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34.xml" ContentType="application/vnd.openxmlformats-officedocument.wordprocessingml.header+xml"/>
  <Override PartName="/word/footer34.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header37.xml" ContentType="application/vnd.openxmlformats-officedocument.wordprocessingml.header+xml"/>
  <Override PartName="/word/footer37.xml" ContentType="application/vnd.openxmlformats-officedocument.wordprocessingml.footer+xml"/>
  <Override PartName="/word/header38.xml" ContentType="application/vnd.openxmlformats-officedocument.wordprocessingml.head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2.xml" ContentType="application/vnd.openxmlformats-officedocument.wordprocessingml.header+xml"/>
  <Override PartName="/word/footer42.xml" ContentType="application/vnd.openxmlformats-officedocument.wordprocessingml.footer+xml"/>
  <Override PartName="/word/header43.xml" ContentType="application/vnd.openxmlformats-officedocument.wordprocessingml.header+xml"/>
  <Override PartName="/word/footer43.xml" ContentType="application/vnd.openxmlformats-officedocument.wordprocessingml.footer+xml"/>
  <Override PartName="/word/header44.xml" ContentType="application/vnd.openxmlformats-officedocument.wordprocessingml.header+xml"/>
  <Override PartName="/word/footer44.xml" ContentType="application/vnd.openxmlformats-officedocument.wordprocessingml.footer+xml"/>
  <Override PartName="/word/header45.xml" ContentType="application/vnd.openxmlformats-officedocument.wordprocessingml.header+xml"/>
  <Override PartName="/word/footer45.xml" ContentType="application/vnd.openxmlformats-officedocument.wordprocessingml.footer+xml"/>
  <Override PartName="/word/header46.xml" ContentType="application/vnd.openxmlformats-officedocument.wordprocessingml.header+xml"/>
  <Override PartName="/word/footer46.xml" ContentType="application/vnd.openxmlformats-officedocument.wordprocessingml.footer+xml"/>
  <Override PartName="/word/header47.xml" ContentType="application/vnd.openxmlformats-officedocument.wordprocessingml.header+xml"/>
  <Override PartName="/word/footer47.xml" ContentType="application/vnd.openxmlformats-officedocument.wordprocessingml.footer+xml"/>
  <Override PartName="/word/header48.xml" ContentType="application/vnd.openxmlformats-officedocument.wordprocessingml.header+xml"/>
  <Override PartName="/word/footer48.xml" ContentType="application/vnd.openxmlformats-officedocument.wordprocessingml.footer+xml"/>
  <Override PartName="/word/header49.xml" ContentType="application/vnd.openxmlformats-officedocument.wordprocessingml.header+xml"/>
  <Override PartName="/word/footer49.xml" ContentType="application/vnd.openxmlformats-officedocument.wordprocessingml.footer+xml"/>
  <Override PartName="/word/header50.xml" ContentType="application/vnd.openxmlformats-officedocument.wordprocessingml.header+xml"/>
  <Override PartName="/word/footer50.xml" ContentType="application/vnd.openxmlformats-officedocument.wordprocessingml.footer+xml"/>
  <Override PartName="/word/header51.xml" ContentType="application/vnd.openxmlformats-officedocument.wordprocessingml.header+xml"/>
  <Override PartName="/word/footer51.xml" ContentType="application/vnd.openxmlformats-officedocument.wordprocessingml.footer+xml"/>
  <Override PartName="/word/header52.xml" ContentType="application/vnd.openxmlformats-officedocument.wordprocessingml.header+xml"/>
  <Override PartName="/word/footer52.xml" ContentType="application/vnd.openxmlformats-officedocument.wordprocessingml.footer+xml"/>
  <Override PartName="/word/header53.xml" ContentType="application/vnd.openxmlformats-officedocument.wordprocessingml.header+xml"/>
  <Override PartName="/word/footer53.xml" ContentType="application/vnd.openxmlformats-officedocument.wordprocessingml.footer+xml"/>
  <Override PartName="/word/header54.xml" ContentType="application/vnd.openxmlformats-officedocument.wordprocessingml.header+xml"/>
  <Override PartName="/word/footer54.xml" ContentType="application/vnd.openxmlformats-officedocument.wordprocessingml.footer+xml"/>
  <Override PartName="/word/header55.xml" ContentType="application/vnd.openxmlformats-officedocument.wordprocessingml.header+xml"/>
  <Override PartName="/word/footer55.xml" ContentType="application/vnd.openxmlformats-officedocument.wordprocessingml.footer+xml"/>
  <Override PartName="/word/header56.xml" ContentType="application/vnd.openxmlformats-officedocument.wordprocessingml.header+xml"/>
  <Override PartName="/word/footer56.xml" ContentType="application/vnd.openxmlformats-officedocument.wordprocessingml.footer+xml"/>
  <Override PartName="/word/header57.xml" ContentType="application/vnd.openxmlformats-officedocument.wordprocessingml.header+xml"/>
  <Override PartName="/word/footer57.xml" ContentType="application/vnd.openxmlformats-officedocument.wordprocessingml.footer+xml"/>
  <Override PartName="/word/header58.xml" ContentType="application/vnd.openxmlformats-officedocument.wordprocessingml.header+xml"/>
  <Override PartName="/word/footer58.xml" ContentType="application/vnd.openxmlformats-officedocument.wordprocessingml.footer+xml"/>
  <Override PartName="/word/header59.xml" ContentType="application/vnd.openxmlformats-officedocument.wordprocessingml.header+xml"/>
  <Override PartName="/word/footer59.xml" ContentType="application/vnd.openxmlformats-officedocument.wordprocessingml.footer+xml"/>
  <Override PartName="/word/header60.xml" ContentType="application/vnd.openxmlformats-officedocument.wordprocessingml.header+xml"/>
  <Override PartName="/word/footer60.xml" ContentType="application/vnd.openxmlformats-officedocument.wordprocessingml.footer+xml"/>
  <Override PartName="/word/header61.xml" ContentType="application/vnd.openxmlformats-officedocument.wordprocessingml.header+xml"/>
  <Override PartName="/word/footer61.xml" ContentType="application/vnd.openxmlformats-officedocument.wordprocessingml.footer+xml"/>
  <Override PartName="/word/header62.xml" ContentType="application/vnd.openxmlformats-officedocument.wordprocessingml.header+xml"/>
  <Override PartName="/word/footer62.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63.xml" ContentType="application/vnd.openxmlformats-officedocument.wordprocessingml.footer+xml"/>
  <Override PartName="/word/footer64.xml" ContentType="application/vnd.openxmlformats-officedocument.wordprocessingml.footer+xml"/>
  <Override PartName="/word/header65.xml" ContentType="application/vnd.openxmlformats-officedocument.wordprocessingml.header+xml"/>
  <Override PartName="/word/footer65.xml" ContentType="application/vnd.openxmlformats-officedocument.wordprocessingml.footer+xml"/>
  <Override PartName="/word/header66.xml" ContentType="application/vnd.openxmlformats-officedocument.wordprocessingml.header+xml"/>
  <Override PartName="/word/footer66.xml" ContentType="application/vnd.openxmlformats-officedocument.wordprocessingml.footer+xml"/>
  <Override PartName="/word/header67.xml" ContentType="application/vnd.openxmlformats-officedocument.wordprocessingml.header+xml"/>
  <Override PartName="/word/footer67.xml" ContentType="application/vnd.openxmlformats-officedocument.wordprocessingml.footer+xml"/>
  <Override PartName="/word/header68.xml" ContentType="application/vnd.openxmlformats-officedocument.wordprocessingml.header+xml"/>
  <Override PartName="/word/footer68.xml" ContentType="application/vnd.openxmlformats-officedocument.wordprocessingml.footer+xml"/>
  <Override PartName="/word/header69.xml" ContentType="application/vnd.openxmlformats-officedocument.wordprocessingml.header+xml"/>
  <Override PartName="/word/header70.xml" ContentType="application/vnd.openxmlformats-officedocument.wordprocessingml.header+xml"/>
  <Override PartName="/word/footer69.xml" ContentType="application/vnd.openxmlformats-officedocument.wordprocessingml.footer+xml"/>
  <Override PartName="/word/footer70.xml" ContentType="application/vnd.openxmlformats-officedocument.wordprocessingml.footer+xml"/>
  <Override PartName="/word/header71.xml" ContentType="application/vnd.openxmlformats-officedocument.wordprocessingml.header+xml"/>
  <Override PartName="/word/footer71.xml" ContentType="application/vnd.openxmlformats-officedocument.wordprocessingml.footer+xml"/>
  <Override PartName="/word/header72.xml" ContentType="application/vnd.openxmlformats-officedocument.wordprocessingml.header+xml"/>
  <Override PartName="/word/header73.xml" ContentType="application/vnd.openxmlformats-officedocument.wordprocessingml.header+xml"/>
  <Override PartName="/word/footer72.xml" ContentType="application/vnd.openxmlformats-officedocument.wordprocessingml.footer+xml"/>
  <Override PartName="/word/footer73.xml" ContentType="application/vnd.openxmlformats-officedocument.wordprocessingml.footer+xml"/>
  <Override PartName="/word/header74.xml" ContentType="application/vnd.openxmlformats-officedocument.wordprocessingml.header+xml"/>
  <Override PartName="/word/footer74.xml" ContentType="application/vnd.openxmlformats-officedocument.wordprocessingml.footer+xml"/>
  <Override PartName="/word/header75.xml" ContentType="application/vnd.openxmlformats-officedocument.wordprocessingml.header+xml"/>
  <Override PartName="/word/footer75.xml" ContentType="application/vnd.openxmlformats-officedocument.wordprocessingml.footer+xml"/>
  <Override PartName="/word/header76.xml" ContentType="application/vnd.openxmlformats-officedocument.wordprocessingml.header+xml"/>
  <Override PartName="/word/footer76.xml" ContentType="application/vnd.openxmlformats-officedocument.wordprocessingml.footer+xml"/>
  <Override PartName="/word/header77.xml" ContentType="application/vnd.openxmlformats-officedocument.wordprocessingml.header+xml"/>
  <Override PartName="/word/footer77.xml" ContentType="application/vnd.openxmlformats-officedocument.wordprocessingml.footer+xml"/>
  <Override PartName="/word/header78.xml" ContentType="application/vnd.openxmlformats-officedocument.wordprocessingml.header+xml"/>
  <Override PartName="/word/footer78.xml" ContentType="application/vnd.openxmlformats-officedocument.wordprocessingml.footer+xml"/>
  <Override PartName="/word/header79.xml" ContentType="application/vnd.openxmlformats-officedocument.wordprocessingml.header+xml"/>
  <Override PartName="/word/footer79.xml" ContentType="application/vnd.openxmlformats-officedocument.wordprocessingml.footer+xml"/>
  <Override PartName="/word/header80.xml" ContentType="application/vnd.openxmlformats-officedocument.wordprocessingml.header+xml"/>
  <Override PartName="/word/footer80.xml" ContentType="application/vnd.openxmlformats-officedocument.wordprocessingml.footer+xml"/>
  <Override PartName="/word/header81.xml" ContentType="application/vnd.openxmlformats-officedocument.wordprocessingml.header+xml"/>
  <Override PartName="/word/footer81.xml" ContentType="application/vnd.openxmlformats-officedocument.wordprocessingml.footer+xml"/>
  <Override PartName="/word/header82.xml" ContentType="application/vnd.openxmlformats-officedocument.wordprocessingml.header+xml"/>
  <Override PartName="/word/footer82.xml" ContentType="application/vnd.openxmlformats-officedocument.wordprocessingml.footer+xml"/>
  <Override PartName="/word/header83.xml" ContentType="application/vnd.openxmlformats-officedocument.wordprocessingml.header+xml"/>
  <Override PartName="/word/footer83.xml" ContentType="application/vnd.openxmlformats-officedocument.wordprocessingml.footer+xml"/>
  <Override PartName="/word/header84.xml" ContentType="application/vnd.openxmlformats-officedocument.wordprocessingml.header+xml"/>
  <Override PartName="/word/footer84.xml" ContentType="application/vnd.openxmlformats-officedocument.wordprocessingml.footer+xml"/>
  <Override PartName="/word/header85.xml" ContentType="application/vnd.openxmlformats-officedocument.wordprocessingml.header+xml"/>
  <Override PartName="/word/footer85.xml" ContentType="application/vnd.openxmlformats-officedocument.wordprocessingml.footer+xml"/>
  <Override PartName="/word/header86.xml" ContentType="application/vnd.openxmlformats-officedocument.wordprocessingml.header+xml"/>
  <Override PartName="/word/footer86.xml" ContentType="application/vnd.openxmlformats-officedocument.wordprocessingml.footer+xml"/>
  <Override PartName="/word/header87.xml" ContentType="application/vnd.openxmlformats-officedocument.wordprocessingml.header+xml"/>
  <Override PartName="/word/footer87.xml" ContentType="application/vnd.openxmlformats-officedocument.wordprocessingml.footer+xml"/>
  <Override PartName="/word/header88.xml" ContentType="application/vnd.openxmlformats-officedocument.wordprocessingml.header+xml"/>
  <Override PartName="/word/footer88.xml" ContentType="application/vnd.openxmlformats-officedocument.wordprocessingml.footer+xml"/>
  <Override PartName="/word/header89.xml" ContentType="application/vnd.openxmlformats-officedocument.wordprocessingml.header+xml"/>
  <Override PartName="/word/footer89.xml" ContentType="application/vnd.openxmlformats-officedocument.wordprocessingml.footer+xml"/>
  <Override PartName="/word/header90.xml" ContentType="application/vnd.openxmlformats-officedocument.wordprocessingml.header+xml"/>
  <Override PartName="/word/footer90.xml" ContentType="application/vnd.openxmlformats-officedocument.wordprocessingml.footer+xml"/>
  <Override PartName="/word/header91.xml" ContentType="application/vnd.openxmlformats-officedocument.wordprocessingml.header+xml"/>
  <Override PartName="/word/footer91.xml" ContentType="application/vnd.openxmlformats-officedocument.wordprocessingml.footer+xml"/>
  <Override PartName="/word/header92.xml" ContentType="application/vnd.openxmlformats-officedocument.wordprocessingml.header+xml"/>
  <Override PartName="/word/footer92.xml" ContentType="application/vnd.openxmlformats-officedocument.wordprocessingml.footer+xml"/>
  <Override PartName="/word/header93.xml" ContentType="application/vnd.openxmlformats-officedocument.wordprocessingml.header+xml"/>
  <Override PartName="/word/footer93.xml" ContentType="application/vnd.openxmlformats-officedocument.wordprocessingml.footer+xml"/>
  <Override PartName="/word/header94.xml" ContentType="application/vnd.openxmlformats-officedocument.wordprocessingml.header+xml"/>
  <Override PartName="/word/footer94.xml" ContentType="application/vnd.openxmlformats-officedocument.wordprocessingml.footer+xml"/>
  <Override PartName="/word/header95.xml" ContentType="application/vnd.openxmlformats-officedocument.wordprocessingml.header+xml"/>
  <Override PartName="/word/footer95.xml" ContentType="application/vnd.openxmlformats-officedocument.wordprocessingml.footer+xml"/>
  <Override PartName="/word/header96.xml" ContentType="application/vnd.openxmlformats-officedocument.wordprocessingml.header+xml"/>
  <Override PartName="/word/footer96.xml" ContentType="application/vnd.openxmlformats-officedocument.wordprocessingml.footer+xml"/>
  <Override PartName="/word/header97.xml" ContentType="application/vnd.openxmlformats-officedocument.wordprocessingml.header+xml"/>
  <Override PartName="/word/footer97.xml" ContentType="application/vnd.openxmlformats-officedocument.wordprocessingml.footer+xml"/>
  <Override PartName="/word/header98.xml" ContentType="application/vnd.openxmlformats-officedocument.wordprocessingml.header+xml"/>
  <Override PartName="/word/footer98.xml" ContentType="application/vnd.openxmlformats-officedocument.wordprocessingml.footer+xml"/>
  <Override PartName="/word/header99.xml" ContentType="application/vnd.openxmlformats-officedocument.wordprocessingml.header+xml"/>
  <Override PartName="/word/footer99.xml" ContentType="application/vnd.openxmlformats-officedocument.wordprocessingml.footer+xml"/>
  <Override PartName="/word/header100.xml" ContentType="application/vnd.openxmlformats-officedocument.wordprocessingml.header+xml"/>
  <Override PartName="/word/footer100.xml" ContentType="application/vnd.openxmlformats-officedocument.wordprocessingml.footer+xml"/>
  <Override PartName="/word/header101.xml" ContentType="application/vnd.openxmlformats-officedocument.wordprocessingml.header+xml"/>
  <Override PartName="/word/footer101.xml" ContentType="application/vnd.openxmlformats-officedocument.wordprocessingml.footer+xml"/>
  <Override PartName="/word/header102.xml" ContentType="application/vnd.openxmlformats-officedocument.wordprocessingml.header+xml"/>
  <Override PartName="/word/footer10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DB0526" w14:textId="77777777" w:rsidR="00D163EC" w:rsidRDefault="00E42364" w:rsidP="00E72999">
      <w:pPr>
        <w:jc w:val="center"/>
        <w:rPr>
          <w:rFonts w:cs="B Titr"/>
          <w:bCs/>
          <w:color w:val="4A442A" w:themeColor="background2" w:themeShade="40"/>
          <w:kern w:val="32"/>
          <w:szCs w:val="18"/>
          <w:rtl/>
        </w:rPr>
      </w:pPr>
      <w:r>
        <w:rPr>
          <w:rFonts w:hint="cs"/>
          <w:noProof/>
          <w:rtl/>
          <w:lang w:bidi="ar-SA"/>
        </w:rPr>
        <w:drawing>
          <wp:inline distT="0" distB="0" distL="0" distR="0" wp14:anchorId="42475244" wp14:editId="452BC45C">
            <wp:extent cx="723899" cy="241300"/>
            <wp:effectExtent l="0" t="0" r="63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0" w:name="BokSabj2_d"/>
      <w:bookmarkEnd w:id="0"/>
    </w:p>
    <w:p w14:paraId="3A6146B1" w14:textId="48A3DF0C" w:rsidR="00E72999" w:rsidRDefault="00E42364">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107243545" w:history="1">
        <w:r w:rsidRPr="004178F9">
          <w:rPr>
            <w:rStyle w:val="Hyperlink"/>
            <w:noProof/>
            <w:rtl/>
          </w:rPr>
          <w:t>مقدمه بحث فقه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Toc107243545 \h</w:instrText>
        </w:r>
        <w:r>
          <w:rPr>
            <w:noProof/>
            <w:webHidden/>
            <w:rtl/>
          </w:rPr>
          <w:instrText xml:space="preserve"> </w:instrText>
        </w:r>
        <w:r>
          <w:rPr>
            <w:noProof/>
            <w:webHidden/>
            <w:rtl/>
          </w:rPr>
        </w:r>
        <w:r>
          <w:rPr>
            <w:noProof/>
            <w:webHidden/>
            <w:rtl/>
          </w:rPr>
          <w:fldChar w:fldCharType="separate"/>
        </w:r>
        <w:r w:rsidR="006A7A6F">
          <w:rPr>
            <w:noProof/>
            <w:webHidden/>
            <w:rtl/>
          </w:rPr>
          <w:t>1</w:t>
        </w:r>
        <w:r>
          <w:rPr>
            <w:noProof/>
            <w:webHidden/>
            <w:rtl/>
          </w:rPr>
          <w:fldChar w:fldCharType="end"/>
        </w:r>
      </w:hyperlink>
    </w:p>
    <w:p w14:paraId="40E1BD82" w14:textId="4BF0B97A" w:rsidR="00E72999" w:rsidRDefault="00E42364">
      <w:pPr>
        <w:pStyle w:val="TOC1"/>
        <w:rPr>
          <w:rFonts w:asciiTheme="minorHAnsi" w:eastAsiaTheme="minorEastAsia" w:hAnsiTheme="minorHAnsi" w:cstheme="minorBidi"/>
          <w:noProof/>
          <w:color w:val="auto"/>
          <w:szCs w:val="22"/>
          <w:rtl/>
          <w:lang w:bidi="ar-SA"/>
        </w:rPr>
      </w:pPr>
      <w:hyperlink w:anchor="_Toc107243546" w:history="1">
        <w:r w:rsidRPr="004178F9">
          <w:rPr>
            <w:rStyle w:val="Hyperlink"/>
            <w:noProof/>
            <w:rtl/>
          </w:rPr>
          <w:t>سابقه وقف در اسلام و اد</w:t>
        </w:r>
        <w:r w:rsidRPr="004178F9">
          <w:rPr>
            <w:rStyle w:val="Hyperlink"/>
            <w:rFonts w:hint="cs"/>
            <w:noProof/>
            <w:rtl/>
          </w:rPr>
          <w:t>ی</w:t>
        </w:r>
        <w:r w:rsidRPr="004178F9">
          <w:rPr>
            <w:rStyle w:val="Hyperlink"/>
            <w:rFonts w:hint="eastAsia"/>
            <w:noProof/>
            <w:rtl/>
          </w:rPr>
          <w:t>ان</w:t>
        </w:r>
        <w:r w:rsidRPr="004178F9">
          <w:rPr>
            <w:rStyle w:val="Hyperlink"/>
            <w:noProof/>
            <w:rtl/>
          </w:rPr>
          <w:t xml:space="preserve"> د</w:t>
        </w:r>
        <w:r w:rsidRPr="004178F9">
          <w:rPr>
            <w:rStyle w:val="Hyperlink"/>
            <w:rFonts w:hint="cs"/>
            <w:noProof/>
            <w:rtl/>
          </w:rPr>
          <w:t>ی</w:t>
        </w:r>
        <w:r w:rsidRPr="004178F9">
          <w:rPr>
            <w:rStyle w:val="Hyperlink"/>
            <w:rFonts w:hint="eastAsia"/>
            <w:noProof/>
            <w:rtl/>
          </w:rPr>
          <w:t>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Toc107243546 \h</w:instrText>
        </w:r>
        <w:r>
          <w:rPr>
            <w:noProof/>
            <w:webHidden/>
            <w:rtl/>
          </w:rPr>
          <w:instrText xml:space="preserve"> </w:instrText>
        </w:r>
        <w:r>
          <w:rPr>
            <w:noProof/>
            <w:webHidden/>
            <w:rtl/>
          </w:rPr>
        </w:r>
        <w:r>
          <w:rPr>
            <w:noProof/>
            <w:webHidden/>
            <w:rtl/>
          </w:rPr>
          <w:fldChar w:fldCharType="separate"/>
        </w:r>
        <w:r w:rsidR="006A7A6F">
          <w:rPr>
            <w:noProof/>
            <w:webHidden/>
            <w:rtl/>
          </w:rPr>
          <w:t>5</w:t>
        </w:r>
        <w:r>
          <w:rPr>
            <w:noProof/>
            <w:webHidden/>
            <w:rtl/>
          </w:rPr>
          <w:fldChar w:fldCharType="end"/>
        </w:r>
      </w:hyperlink>
    </w:p>
    <w:p w14:paraId="2F2FE976" w14:textId="76B392A8" w:rsidR="00E72999" w:rsidRDefault="00E42364">
      <w:pPr>
        <w:pStyle w:val="TOC1"/>
        <w:rPr>
          <w:rFonts w:asciiTheme="minorHAnsi" w:eastAsiaTheme="minorEastAsia" w:hAnsiTheme="minorHAnsi" w:cstheme="minorBidi"/>
          <w:noProof/>
          <w:color w:val="auto"/>
          <w:szCs w:val="22"/>
          <w:rtl/>
          <w:lang w:bidi="ar-SA"/>
        </w:rPr>
      </w:pPr>
      <w:hyperlink w:anchor="_Toc107243547" w:history="1">
        <w:r w:rsidRPr="004178F9">
          <w:rPr>
            <w:rStyle w:val="Hyperlink"/>
            <w:noProof/>
            <w:rtl/>
          </w:rPr>
          <w:t>کتاب الوقف تحر</w:t>
        </w:r>
        <w:r w:rsidRPr="004178F9">
          <w:rPr>
            <w:rStyle w:val="Hyperlink"/>
            <w:rFonts w:hint="cs"/>
            <w:noProof/>
            <w:rtl/>
          </w:rPr>
          <w:t>ی</w:t>
        </w:r>
        <w:r w:rsidRPr="004178F9">
          <w:rPr>
            <w:rStyle w:val="Hyperlink"/>
            <w:rFonts w:hint="eastAsia"/>
            <w:noProof/>
            <w:rtl/>
          </w:rPr>
          <w:t>ر</w:t>
        </w:r>
        <w:r w:rsidRPr="004178F9">
          <w:rPr>
            <w:rStyle w:val="Hyperlink"/>
            <w:noProof/>
            <w:rtl/>
          </w:rPr>
          <w:t xml:space="preserve"> الوس</w:t>
        </w:r>
        <w:r w:rsidRPr="004178F9">
          <w:rPr>
            <w:rStyle w:val="Hyperlink"/>
            <w:rFonts w:hint="cs"/>
            <w:noProof/>
            <w:rtl/>
          </w:rPr>
          <w:t>ی</w:t>
        </w:r>
        <w:r w:rsidRPr="004178F9">
          <w:rPr>
            <w:rStyle w:val="Hyperlink"/>
            <w:rFonts w:hint="eastAsia"/>
            <w:noProof/>
            <w:rtl/>
          </w:rPr>
          <w:t>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Toc107243547 \h</w:instrText>
        </w:r>
        <w:r>
          <w:rPr>
            <w:noProof/>
            <w:webHidden/>
            <w:rtl/>
          </w:rPr>
          <w:instrText xml:space="preserve"> </w:instrText>
        </w:r>
        <w:r>
          <w:rPr>
            <w:noProof/>
            <w:webHidden/>
            <w:rtl/>
          </w:rPr>
        </w:r>
        <w:r>
          <w:rPr>
            <w:noProof/>
            <w:webHidden/>
            <w:rtl/>
          </w:rPr>
          <w:fldChar w:fldCharType="separate"/>
        </w:r>
        <w:r w:rsidR="006A7A6F">
          <w:rPr>
            <w:noProof/>
            <w:webHidden/>
            <w:rtl/>
          </w:rPr>
          <w:t>7</w:t>
        </w:r>
        <w:r>
          <w:rPr>
            <w:noProof/>
            <w:webHidden/>
            <w:rtl/>
          </w:rPr>
          <w:fldChar w:fldCharType="end"/>
        </w:r>
      </w:hyperlink>
    </w:p>
    <w:p w14:paraId="5C1C2769" w14:textId="527BB7CF" w:rsidR="00E72999" w:rsidRDefault="00E42364">
      <w:pPr>
        <w:pStyle w:val="TOC1"/>
        <w:rPr>
          <w:rFonts w:asciiTheme="minorHAnsi" w:eastAsiaTheme="minorEastAsia" w:hAnsiTheme="minorHAnsi" w:cstheme="minorBidi"/>
          <w:noProof/>
          <w:color w:val="auto"/>
          <w:szCs w:val="22"/>
          <w:rtl/>
          <w:lang w:bidi="ar-SA"/>
        </w:rPr>
      </w:pPr>
      <w:hyperlink w:anchor="_Toc107243548" w:history="1">
        <w:r w:rsidRPr="004178F9">
          <w:rPr>
            <w:rStyle w:val="Hyperlink"/>
            <w:noProof/>
            <w:rtl/>
          </w:rPr>
          <w:t>بررس</w:t>
        </w:r>
        <w:r w:rsidRPr="004178F9">
          <w:rPr>
            <w:rStyle w:val="Hyperlink"/>
            <w:rFonts w:hint="cs"/>
            <w:noProof/>
            <w:rtl/>
          </w:rPr>
          <w:t>ی</w:t>
        </w:r>
        <w:r w:rsidRPr="004178F9">
          <w:rPr>
            <w:rStyle w:val="Hyperlink"/>
            <w:noProof/>
            <w:rtl/>
          </w:rPr>
          <w:t xml:space="preserve"> روا</w:t>
        </w:r>
        <w:r w:rsidRPr="004178F9">
          <w:rPr>
            <w:rStyle w:val="Hyperlink"/>
            <w:rFonts w:hint="cs"/>
            <w:noProof/>
            <w:rtl/>
          </w:rPr>
          <w:t>ی</w:t>
        </w:r>
        <w:r w:rsidRPr="004178F9">
          <w:rPr>
            <w:rStyle w:val="Hyperlink"/>
            <w:rFonts w:hint="eastAsia"/>
            <w:noProof/>
            <w:rtl/>
          </w:rPr>
          <w:t>ات</w:t>
        </w:r>
        <w:r w:rsidRPr="004178F9">
          <w:rPr>
            <w:rStyle w:val="Hyperlink"/>
            <w:noProof/>
            <w:rtl/>
          </w:rPr>
          <w:t xml:space="preserve"> استحباب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Toc107243548 \h</w:instrText>
        </w:r>
        <w:r>
          <w:rPr>
            <w:noProof/>
            <w:webHidden/>
            <w:rtl/>
          </w:rPr>
          <w:instrText xml:space="preserve"> </w:instrText>
        </w:r>
        <w:r>
          <w:rPr>
            <w:noProof/>
            <w:webHidden/>
            <w:rtl/>
          </w:rPr>
        </w:r>
        <w:r>
          <w:rPr>
            <w:noProof/>
            <w:webHidden/>
            <w:rtl/>
          </w:rPr>
          <w:fldChar w:fldCharType="separate"/>
        </w:r>
        <w:r w:rsidR="006A7A6F">
          <w:rPr>
            <w:noProof/>
            <w:webHidden/>
            <w:rtl/>
          </w:rPr>
          <w:t>7</w:t>
        </w:r>
        <w:r>
          <w:rPr>
            <w:noProof/>
            <w:webHidden/>
            <w:rtl/>
          </w:rPr>
          <w:fldChar w:fldCharType="end"/>
        </w:r>
      </w:hyperlink>
    </w:p>
    <w:p w14:paraId="3F20D54A" w14:textId="77777777" w:rsidR="005A65A4" w:rsidRDefault="00E42364" w:rsidP="00517684">
      <w:pPr>
        <w:rPr>
          <w:rFonts w:cs="B Titr"/>
          <w:bCs/>
          <w:color w:val="4A442A" w:themeColor="background2" w:themeShade="40"/>
          <w:kern w:val="32"/>
          <w:szCs w:val="18"/>
          <w:rtl/>
        </w:rPr>
      </w:pPr>
      <w:r>
        <w:rPr>
          <w:rFonts w:cs="B Titr"/>
          <w:bCs/>
          <w:color w:val="4A442A" w:themeColor="background2" w:themeShade="40"/>
          <w:kern w:val="32"/>
          <w:szCs w:val="18"/>
          <w:rtl/>
        </w:rPr>
        <w:fldChar w:fldCharType="end"/>
      </w:r>
    </w:p>
    <w:p w14:paraId="69A3522B" w14:textId="77777777" w:rsidR="00B1226F" w:rsidRDefault="00B1226F" w:rsidP="00517684">
      <w:pPr>
        <w:rPr>
          <w:rFonts w:cs="B Titr"/>
          <w:bCs/>
          <w:color w:val="4A442A" w:themeColor="background2" w:themeShade="40"/>
          <w:kern w:val="32"/>
          <w:szCs w:val="18"/>
          <w:rtl/>
        </w:rPr>
      </w:pPr>
    </w:p>
    <w:p w14:paraId="3994371B" w14:textId="77777777" w:rsidR="00B1226F" w:rsidRDefault="00B1226F" w:rsidP="00517684">
      <w:pPr>
        <w:rPr>
          <w:rFonts w:cs="B Titr"/>
          <w:bCs/>
          <w:color w:val="4A442A" w:themeColor="background2" w:themeShade="40"/>
          <w:kern w:val="32"/>
          <w:szCs w:val="18"/>
          <w:rtl/>
        </w:rPr>
      </w:pPr>
    </w:p>
    <w:p w14:paraId="0612C77A" w14:textId="77777777" w:rsidR="00D163EC" w:rsidRPr="00D163EC" w:rsidRDefault="00D163EC" w:rsidP="00517684"/>
    <w:p w14:paraId="197B3D6F" w14:textId="77777777" w:rsidR="00E72999" w:rsidRPr="00E72999" w:rsidRDefault="00E42364" w:rsidP="00E72999">
      <w:pPr>
        <w:jc w:val="left"/>
        <w:rPr>
          <w:sz w:val="44"/>
          <w:szCs w:val="44"/>
          <w:rtl/>
        </w:rPr>
      </w:pPr>
      <w:r w:rsidRPr="00E72999">
        <w:rPr>
          <w:rFonts w:hint="cs"/>
          <w:sz w:val="44"/>
          <w:szCs w:val="44"/>
          <w:rtl/>
        </w:rPr>
        <w:t>بسم الله الرحمن الرحیم و صلی الله علی محمد و آله الطاهرین.</w:t>
      </w:r>
    </w:p>
    <w:p w14:paraId="27F081F3" w14:textId="77777777" w:rsidR="00E72999" w:rsidRDefault="00E42364" w:rsidP="00E72999">
      <w:pPr>
        <w:pStyle w:val="Heading1"/>
        <w:rPr>
          <w:rtl/>
        </w:rPr>
      </w:pPr>
      <w:bookmarkStart w:id="1" w:name="_Toc107243545"/>
      <w:r>
        <w:rPr>
          <w:rFonts w:hint="cs"/>
          <w:rtl/>
        </w:rPr>
        <w:t>مقدمه بحث فقه</w:t>
      </w:r>
      <w:bookmarkEnd w:id="1"/>
    </w:p>
    <w:p w14:paraId="50B60AB6" w14:textId="77777777" w:rsidR="00E72999" w:rsidRDefault="00E42364" w:rsidP="00E72999">
      <w:pPr>
        <w:jc w:val="left"/>
        <w:rPr>
          <w:rtl/>
        </w:rPr>
      </w:pPr>
      <w:r>
        <w:rPr>
          <w:rFonts w:hint="cs"/>
          <w:rtl/>
        </w:rPr>
        <w:t>بحثی که ما در فقه شروع می کنیم کتاب الوقف</w:t>
      </w:r>
      <w:r>
        <w:rPr>
          <w:rFonts w:hint="cs"/>
          <w:rtl/>
        </w:rPr>
        <w:t xml:space="preserve"> است. لازم است چند کلمه ای در اهمیت بحث وقف عرض کنم:</w:t>
      </w:r>
    </w:p>
    <w:p w14:paraId="72C5D43C" w14:textId="77777777" w:rsidR="00E72999" w:rsidRDefault="00E42364" w:rsidP="00E72999">
      <w:pPr>
        <w:jc w:val="left"/>
        <w:rPr>
          <w:rtl/>
        </w:rPr>
      </w:pPr>
      <w:r>
        <w:rPr>
          <w:rFonts w:hint="cs"/>
          <w:rtl/>
        </w:rPr>
        <w:t>اصل اینکه ما این کتاب را انتخاب کردیم بعد از اصرار برخی از دوستان بود که کتاب و مبحثی را شروع کنیم که در حوزه زیاد تدریس نشده باشد، و به علاوه عملی و کاربردی هم باشد.</w:t>
      </w:r>
    </w:p>
    <w:p w14:paraId="2A6C061F" w14:textId="77777777" w:rsidR="00E72999" w:rsidRDefault="00E42364" w:rsidP="00E72999">
      <w:pPr>
        <w:jc w:val="left"/>
        <w:rPr>
          <w:rtl/>
        </w:rPr>
      </w:pPr>
      <w:r>
        <w:rPr>
          <w:rFonts w:hint="cs"/>
          <w:rtl/>
        </w:rPr>
        <w:t>اولا وقف بحث بسیار مهمی است.و تقریبا</w:t>
      </w:r>
      <w:r>
        <w:rPr>
          <w:rFonts w:hint="cs"/>
          <w:rtl/>
        </w:rPr>
        <w:t xml:space="preserve"> در کمتر ناحیه ای از کشور ما وکشورهای اسلامی هست که وقف وجود نداشته باشد. و این وقف مسائل زیادی را به لحاظ فقهی مطرح می کند. به لحاظ اجتماعی و اقتصادی وسیاسی هم بحث وقف بحث مهمی است. واقعا اگر این سنت حسنه ادامه و گشترش پیدا می کرد به نظر می آید که بخش مهم</w:t>
      </w:r>
      <w:r>
        <w:rPr>
          <w:rFonts w:hint="cs"/>
          <w:rtl/>
        </w:rPr>
        <w:t>ی از مشکلات اقتصادی کشور برطرف و بسیاری از محرومیتها زدوده می شد. متأسفانه به سبب عوامل مختلفی این بحث وقف، سیر خوبی را که در قرون قبل داشته از دست داده است، که یکی از اسبابش تصرفات ناصحیح در اوقاف است، تصرفات متولین و غیره.</w:t>
      </w:r>
    </w:p>
    <w:p w14:paraId="0D33A4B6" w14:textId="77777777" w:rsidR="00E72999" w:rsidRDefault="00E42364" w:rsidP="00E72999">
      <w:pPr>
        <w:jc w:val="left"/>
        <w:rPr>
          <w:rtl/>
        </w:rPr>
      </w:pPr>
      <w:r>
        <w:rPr>
          <w:rFonts w:hint="cs"/>
          <w:rtl/>
        </w:rPr>
        <w:t>علی ای حال بزرگانی از فقه چه در</w:t>
      </w:r>
      <w:r>
        <w:rPr>
          <w:rFonts w:hint="cs"/>
          <w:rtl/>
        </w:rPr>
        <w:t xml:space="preserve"> عالم شیعه و چه در عالم اهل سنت به دنبال این هستند که بحث وقف احیاء شود که این کار درستی است. ما یقین داریم که اگر وقف توسعه پیدا کند هم به لحاظ شخصی برای واقف که کارش و </w:t>
      </w:r>
      <w:r>
        <w:rPr>
          <w:rFonts w:hint="cs"/>
          <w:rtl/>
        </w:rPr>
        <w:lastRenderedPageBreak/>
        <w:t>وقفش از مصادیق برّ و احسان و انفاق است و خصوص صدقه جاریه ای است که در روایات آمده، برا</w:t>
      </w:r>
      <w:r>
        <w:rPr>
          <w:rFonts w:hint="cs"/>
          <w:rtl/>
        </w:rPr>
        <w:t xml:space="preserve">ی او یک استکمال عظیم است، و هم به لحاظ اجتماعی آثار بسیار مهمی دارد. </w:t>
      </w:r>
    </w:p>
    <w:p w14:paraId="11429E9B" w14:textId="77777777" w:rsidR="00E72999" w:rsidRDefault="00E42364" w:rsidP="00E72999">
      <w:pPr>
        <w:jc w:val="left"/>
        <w:rPr>
          <w:rtl/>
        </w:rPr>
      </w:pPr>
      <w:r>
        <w:rPr>
          <w:rFonts w:hint="cs"/>
          <w:rtl/>
        </w:rPr>
        <w:t>منتهی در این زمان ما که گستره بحث ارتباطات و روابط عجیب اجتماعی شده و موضوعات جدید پدید آمده، به دنبال خودش وقف هم مسائل جدیدی را خلق می کند. ما هم باید نسبت به تنظیم و اداره اوقاف کارها</w:t>
      </w:r>
      <w:r>
        <w:rPr>
          <w:rFonts w:hint="cs"/>
          <w:rtl/>
        </w:rPr>
        <w:t>ی جدید و تقنین های جدیدی داشته باشیم و پاسخ های درستی داشته باشیم، و هم به لحاظ فقهی بتوانیم این روابط جدید را</w:t>
      </w:r>
      <w:r w:rsidRPr="00175AB3">
        <w:rPr>
          <w:rFonts w:hint="cs"/>
          <w:rtl/>
        </w:rPr>
        <w:t xml:space="preserve"> </w:t>
      </w:r>
      <w:r>
        <w:rPr>
          <w:rFonts w:hint="cs"/>
          <w:rtl/>
        </w:rPr>
        <w:t>تنظیم کنیم و مسائل جدید و مشکلاتش را حل و رسیدگی کنیم، و هم اگر مراجعه شد در مسائل مستحدثه حرف برای گفتن داشته باشیم.</w:t>
      </w:r>
    </w:p>
    <w:p w14:paraId="43CB5489" w14:textId="77777777" w:rsidR="00E72999" w:rsidRDefault="00E42364" w:rsidP="00E72999">
      <w:pPr>
        <w:jc w:val="left"/>
        <w:rPr>
          <w:rtl/>
        </w:rPr>
      </w:pPr>
      <w:r>
        <w:rPr>
          <w:rFonts w:hint="cs"/>
          <w:rtl/>
        </w:rPr>
        <w:t>این واجب می کند که ما بحث ه</w:t>
      </w:r>
      <w:r>
        <w:rPr>
          <w:rFonts w:hint="cs"/>
          <w:rtl/>
        </w:rPr>
        <w:t xml:space="preserve">ای خوبی در بحث وقف داشته باشیم. تا جایی که من سراغ دارم بحث وقف کم بحث شده است. </w:t>
      </w:r>
    </w:p>
    <w:p w14:paraId="6A76D665" w14:textId="77777777" w:rsidR="00E72999" w:rsidRDefault="00E42364" w:rsidP="00E72999">
      <w:pPr>
        <w:jc w:val="left"/>
        <w:rPr>
          <w:rtl/>
        </w:rPr>
      </w:pPr>
      <w:r>
        <w:rPr>
          <w:rFonts w:hint="cs"/>
          <w:rtl/>
        </w:rPr>
        <w:t xml:space="preserve">یک کاری که انشاءالله برای زنده تر شدن این بحث های فقهی دنبال خواهیم کرد تطبیقش با قوانین موجود کشور است. </w:t>
      </w:r>
    </w:p>
    <w:p w14:paraId="6C0BDD98" w14:textId="77777777" w:rsidR="00E72999" w:rsidRDefault="00E42364" w:rsidP="00E72999">
      <w:pPr>
        <w:jc w:val="left"/>
        <w:rPr>
          <w:rtl/>
        </w:rPr>
      </w:pPr>
      <w:r>
        <w:rPr>
          <w:rFonts w:hint="cs"/>
          <w:rtl/>
        </w:rPr>
        <w:t xml:space="preserve">زندگی اجتماعی و سیاسی و اقتصادی ما با قوانین می چرخد، و مردم در کوچه </w:t>
      </w:r>
      <w:r>
        <w:rPr>
          <w:rFonts w:hint="cs"/>
          <w:rtl/>
        </w:rPr>
        <w:t xml:space="preserve">بازار با قوانین کار دارند. این قوانین نسبتش با بحث های فقهی چی است؟ </w:t>
      </w:r>
    </w:p>
    <w:p w14:paraId="1E41088E" w14:textId="77777777" w:rsidR="00E72999" w:rsidRDefault="00E42364" w:rsidP="00E72999">
      <w:pPr>
        <w:jc w:val="left"/>
        <w:rPr>
          <w:rtl/>
        </w:rPr>
      </w:pPr>
      <w:r>
        <w:rPr>
          <w:rFonts w:hint="cs"/>
          <w:rtl/>
        </w:rPr>
        <w:t xml:space="preserve">ما در میان قوانین چند دسته قانون داریم که با وقف کار دارد: </w:t>
      </w:r>
    </w:p>
    <w:p w14:paraId="3FF1FEA3" w14:textId="77777777" w:rsidR="00E72999" w:rsidRDefault="00E42364" w:rsidP="00E72999">
      <w:pPr>
        <w:jc w:val="left"/>
        <w:rPr>
          <w:rtl/>
        </w:rPr>
      </w:pPr>
      <w:r>
        <w:rPr>
          <w:rFonts w:hint="cs"/>
          <w:rtl/>
        </w:rPr>
        <w:t>قانون مدنی یک قانون مادر است. 1335 ماده دارد. خودش یک کتاب است که در دو جلد تدوین شده است. هر جلدی چند کتاب دارد. و هر کتابی چن</w:t>
      </w:r>
      <w:r>
        <w:rPr>
          <w:rFonts w:hint="cs"/>
          <w:rtl/>
        </w:rPr>
        <w:t>د باب دارد و بابش فصل و مبحث دارد. این قانون مدنی را ظاهرا در سال حدود 1307 نوشته اند. نهصد و خورده ای از موادش اول تصویب شده وبعد بخش های دیگر به آن ضمیمه شده است. الان این قانون مدنی که دست ما هست موادی از آن قانون اول نسخ شده که حذف شده، و موادی اصلاح ش</w:t>
      </w:r>
      <w:r>
        <w:rPr>
          <w:rFonts w:hint="cs"/>
          <w:rtl/>
        </w:rPr>
        <w:t>ده است و در سنوات بعدی آمده است. این قانون مدنی را برحسب قوانین غربی خصوصا قانون فرانسه نوشته اند. البته این جهتش اشکال ندارد، چون کسانی که تدوین کننده قانون مدنی بودند فقیه بودند و خوب هم نوشتند، و تا حدی که توانستند قانون را با نظر مشهور فقهاء تطبیق دادن</w:t>
      </w:r>
      <w:r>
        <w:rPr>
          <w:rFonts w:hint="cs"/>
          <w:rtl/>
        </w:rPr>
        <w:t>د. کمتر ماده ای از مواد قانون مدنی هست که کسی بتواند چندان اشکال شرعی به آن بگیرد، مگر جاهای خاصی، آن هم بر روی بعضی از مبانی.</w:t>
      </w:r>
    </w:p>
    <w:p w14:paraId="41C27EE5" w14:textId="77777777" w:rsidR="00E72999" w:rsidRDefault="00E42364" w:rsidP="00E72999">
      <w:pPr>
        <w:jc w:val="left"/>
        <w:rPr>
          <w:rtl/>
        </w:rPr>
      </w:pPr>
      <w:r>
        <w:rPr>
          <w:rFonts w:hint="cs"/>
          <w:rtl/>
        </w:rPr>
        <w:lastRenderedPageBreak/>
        <w:t>در خصوص وقف اینطور وارد شده اند که آمده اند بر حسب قوانین مدنی فرانسه و جاهای دیگر بحث را در اموال شروع کرده اند، وانحاء حقوقی که</w:t>
      </w:r>
      <w:r>
        <w:rPr>
          <w:rFonts w:hint="cs"/>
          <w:rtl/>
        </w:rPr>
        <w:t xml:space="preserve"> نسبت به مال می شود داشت را آورده اند. بحث مالیت را مطرح کرده اند، بعد در حق انتفاء</w:t>
      </w:r>
      <w:r w:rsidRPr="0029429F">
        <w:rPr>
          <w:rFonts w:hint="cs"/>
          <w:rtl/>
        </w:rPr>
        <w:t xml:space="preserve"> </w:t>
      </w:r>
      <w:r>
        <w:rPr>
          <w:rFonts w:hint="cs"/>
          <w:rtl/>
        </w:rPr>
        <w:t xml:space="preserve">ورود کرده اند، که مبحث دوم از این حق، وقف است. مبحث دیگرش هم سکنی و رقبی و عمری است که آنها اخوات وقف شمرده می شوند که بحثشان در همین بحث وقف ما خواهد آمد. </w:t>
      </w:r>
    </w:p>
    <w:p w14:paraId="5D8ADC33" w14:textId="77777777" w:rsidR="00E72999" w:rsidRDefault="00E42364" w:rsidP="00E72999">
      <w:pPr>
        <w:jc w:val="left"/>
        <w:rPr>
          <w:rtl/>
        </w:rPr>
      </w:pPr>
      <w:r>
        <w:rPr>
          <w:rFonts w:hint="cs"/>
          <w:rtl/>
        </w:rPr>
        <w:t>پس در همین قانو</w:t>
      </w:r>
      <w:r>
        <w:rPr>
          <w:rFonts w:hint="cs"/>
          <w:rtl/>
        </w:rPr>
        <w:t xml:space="preserve">ن مدنی که الان قانون مرجع در کشوراست ماده 55 این قانون تا ماده 92 راجع به وقف است. اتفاقا در ماده 55 که  وقف را تعریف می کند، عین تعریف فقهی را آورده است. </w:t>
      </w:r>
    </w:p>
    <w:p w14:paraId="332E7588" w14:textId="77777777" w:rsidR="00E72999" w:rsidRDefault="00E42364" w:rsidP="00E72999">
      <w:pPr>
        <w:jc w:val="left"/>
        <w:rPr>
          <w:rtl/>
        </w:rPr>
      </w:pPr>
      <w:r>
        <w:rPr>
          <w:rFonts w:hint="cs"/>
          <w:rtl/>
        </w:rPr>
        <w:t>منتهی یک سری مطالب در این قانون وجود دارد که باید دید واقعا با فرمایش فقهاء تطبیق می شود یا نه.</w:t>
      </w:r>
    </w:p>
    <w:p w14:paraId="185FB68E" w14:textId="77777777" w:rsidR="00E72999" w:rsidRDefault="00E42364" w:rsidP="00E72999">
      <w:pPr>
        <w:jc w:val="left"/>
        <w:rPr>
          <w:rtl/>
        </w:rPr>
      </w:pPr>
      <w:r>
        <w:rPr>
          <w:rFonts w:hint="cs"/>
          <w:rtl/>
        </w:rPr>
        <w:t>از آن مهمتر قوانین دیگری است، مثل قوانین خاصی که در مورد اوقاف است. قانون تشکیلات سازمان اوقاف قانونی است مصوب سال 18/10/ 1363. این را من به خصوص دارم نقل می کن</w:t>
      </w:r>
      <w:r>
        <w:rPr>
          <w:rFonts w:hint="cs"/>
          <w:rtl/>
        </w:rPr>
        <w:t xml:space="preserve">م به این جهت که این قانون مختص اوقاف است. </w:t>
      </w:r>
    </w:p>
    <w:p w14:paraId="2AEB1864" w14:textId="77777777" w:rsidR="00E72999" w:rsidRDefault="00E42364" w:rsidP="00E72999">
      <w:pPr>
        <w:jc w:val="left"/>
        <w:rPr>
          <w:rtl/>
        </w:rPr>
      </w:pPr>
      <w:r>
        <w:rPr>
          <w:rFonts w:hint="cs"/>
          <w:rtl/>
        </w:rPr>
        <w:t>در ماده سه این قانون می گوید: وقف شخصیت حقوقی است</w:t>
      </w:r>
      <w:r>
        <w:rPr>
          <w:rStyle w:val="FootnoteReference"/>
          <w:rtl/>
        </w:rPr>
        <w:footnoteReference w:id="1"/>
      </w:r>
      <w:r>
        <w:rPr>
          <w:rFonts w:hint="cs"/>
          <w:rtl/>
        </w:rPr>
        <w:t xml:space="preserve">. </w:t>
      </w:r>
    </w:p>
    <w:p w14:paraId="18136DA7" w14:textId="77777777" w:rsidR="00E72999" w:rsidRDefault="00E42364" w:rsidP="00E72999">
      <w:pPr>
        <w:jc w:val="left"/>
        <w:rPr>
          <w:rtl/>
        </w:rPr>
      </w:pPr>
      <w:r>
        <w:rPr>
          <w:rFonts w:hint="cs"/>
          <w:rtl/>
        </w:rPr>
        <w:t xml:space="preserve">وقتی ما وقف را شخصیت حقوقی بدانیم، ظاهرا می خواهیم آثار شخص حقوقی را بر آن بار کنیم، مانند اینکه این شخص می تواند مستقلا بفروشد، بخرد، مدیون شود. </w:t>
      </w:r>
    </w:p>
    <w:p w14:paraId="3C62516C" w14:textId="77777777" w:rsidR="00E72999" w:rsidRDefault="00E42364" w:rsidP="00E72999">
      <w:pPr>
        <w:jc w:val="left"/>
        <w:rPr>
          <w:rtl/>
        </w:rPr>
      </w:pPr>
      <w:r>
        <w:rPr>
          <w:rFonts w:hint="cs"/>
          <w:rtl/>
        </w:rPr>
        <w:t>این قانون مصوب زمان انقلاب است، شورای نگهبان هم آن را تأیید کرده است، و در زمان تایید آن در شورای نگهبان برخی</w:t>
      </w:r>
      <w:r>
        <w:rPr>
          <w:rFonts w:hint="cs"/>
          <w:rtl/>
        </w:rPr>
        <w:t xml:space="preserve"> از مراجع بودند و آن را تأیید کرده اند. آیا این شخصیت حقوقی بودن منطبق بر فقه ماست؟ </w:t>
      </w:r>
    </w:p>
    <w:p w14:paraId="22DA6717" w14:textId="77777777" w:rsidR="00E72999" w:rsidRDefault="00E42364" w:rsidP="00E72999">
      <w:pPr>
        <w:jc w:val="left"/>
        <w:rPr>
          <w:rtl/>
        </w:rPr>
      </w:pPr>
      <w:r>
        <w:rPr>
          <w:rFonts w:hint="cs"/>
          <w:rtl/>
        </w:rPr>
        <w:t>شخصیت حقوقی آثاری دارد. بعضی از فقهاء ما شخصیت حقوقیِ جعلی و اعتباری ای که ماها خودمان خلق کنیم را اصلا قبول ندارند. مانند شرکتها که قبول ندارند و بالطبع سهام شرکتها را نی</w:t>
      </w:r>
      <w:r>
        <w:rPr>
          <w:rFonts w:hint="cs"/>
          <w:rtl/>
        </w:rPr>
        <w:t>ز قبول ندارند، همچنین بانکها را قبول ندارند، حتی دولت را بما هو دولت شخصیت حقوقی نمی دانند، خرید و فروش دولت را قبول ندارند، و به لحاظ فقهی به طرقی می خواهند این را اصلاح کنند. حال اگر وقف را شخصیت حقوقی دانستیم، می توانیم آن را تصحیح کنیم؟</w:t>
      </w:r>
    </w:p>
    <w:p w14:paraId="2FB1A271" w14:textId="77777777" w:rsidR="00E72999" w:rsidRDefault="00E42364" w:rsidP="00E72999">
      <w:pPr>
        <w:jc w:val="left"/>
        <w:rPr>
          <w:rtl/>
        </w:rPr>
      </w:pPr>
      <w:r>
        <w:rPr>
          <w:rFonts w:hint="cs"/>
          <w:rtl/>
        </w:rPr>
        <w:t>اینها بحث های م</w:t>
      </w:r>
      <w:r>
        <w:rPr>
          <w:rFonts w:hint="cs"/>
          <w:rtl/>
        </w:rPr>
        <w:t xml:space="preserve">همی است. </w:t>
      </w:r>
    </w:p>
    <w:p w14:paraId="4CB18EA9" w14:textId="77777777" w:rsidR="00E72999" w:rsidRDefault="00E42364" w:rsidP="00E72999">
      <w:pPr>
        <w:jc w:val="left"/>
        <w:rPr>
          <w:rtl/>
        </w:rPr>
      </w:pPr>
      <w:r>
        <w:rPr>
          <w:rFonts w:hint="cs"/>
          <w:rtl/>
        </w:rPr>
        <w:lastRenderedPageBreak/>
        <w:t>وقف که شخصیت حقوقی است آیا شخص حقوقی همه کار می تواند بکند؟ همه این قراردادهایی که در فقه برای شخص طبیعی قرار داده اند می تواند انجام بدهد؟ مثلا اگر شخص حقوقی مثل شرکتها را قبول کردیم می تواند وقف کند؟ وقتی می گوئیم وقف کند یعنی شخص حقوقی به وسیل</w:t>
      </w:r>
      <w:r>
        <w:rPr>
          <w:rFonts w:hint="cs"/>
          <w:rtl/>
        </w:rPr>
        <w:t xml:space="preserve">ه تولیتش، چون شخص حقوقی خودش که یک امر اعتباری است، متولی این شخص و در شرکتها مدیر عامل آن، کاری را انجام می دهد. </w:t>
      </w:r>
    </w:p>
    <w:p w14:paraId="52BAB96B" w14:textId="77777777" w:rsidR="00E72999" w:rsidRDefault="00E42364" w:rsidP="00E72999">
      <w:pPr>
        <w:jc w:val="left"/>
        <w:rPr>
          <w:rtl/>
        </w:rPr>
      </w:pPr>
      <w:r>
        <w:rPr>
          <w:rFonts w:hint="cs"/>
          <w:rtl/>
        </w:rPr>
        <w:t>به لحاظ عملی در بحث وقف دانشگاه آزاد که حضرت آقا (دام ظله) تحقیقش را به من ارجاع دادند، نتیجه ای که گرفتم این بود که نمی توانند وقف کنند، الب</w:t>
      </w:r>
      <w:r>
        <w:rPr>
          <w:rFonts w:hint="cs"/>
          <w:rtl/>
        </w:rPr>
        <w:t xml:space="preserve">ته دلائل مختلفی داشت که یکی همین بود که اصلا به نظر می آید ما اطلاقی در بحث وقف نداریم که شخصیت حقوقی هم بتواند وقف کند. </w:t>
      </w:r>
    </w:p>
    <w:p w14:paraId="60681769" w14:textId="77777777" w:rsidR="00E72999" w:rsidRDefault="00E42364" w:rsidP="00E72999">
      <w:pPr>
        <w:jc w:val="left"/>
        <w:rPr>
          <w:rtl/>
        </w:rPr>
      </w:pPr>
      <w:r>
        <w:rPr>
          <w:rFonts w:hint="cs"/>
          <w:rtl/>
        </w:rPr>
        <w:t xml:space="preserve">اینها همه قابل بحث اند. که فقها بحث نکرده اند. و از این مسائل در مسیر بحث بسیار است. </w:t>
      </w:r>
    </w:p>
    <w:p w14:paraId="1456F34F" w14:textId="77777777" w:rsidR="00E72999" w:rsidRDefault="00E42364" w:rsidP="00E72999">
      <w:pPr>
        <w:jc w:val="left"/>
        <w:rPr>
          <w:rtl/>
        </w:rPr>
      </w:pPr>
      <w:r>
        <w:rPr>
          <w:rFonts w:hint="cs"/>
          <w:rtl/>
        </w:rPr>
        <w:t>مانند اینکه آیا سهام شرکتها را می شود وقف کرد؟ م</w:t>
      </w:r>
      <w:r>
        <w:rPr>
          <w:rFonts w:hint="cs"/>
          <w:rtl/>
        </w:rPr>
        <w:t>نافع را می شود وقف کرد؟ پول را می شود وقف کرد. مانند اینکه شخصی یک میلیون تومان را وقف کند، و با اینکه عینش متبدل می شود، ولی می شود ما بگوئیم اصل مالیتش باقی باشد؟ اینها بحث های واقعا دقیق ومهمی است.</w:t>
      </w:r>
    </w:p>
    <w:p w14:paraId="66C0E135" w14:textId="77777777" w:rsidR="00E72999" w:rsidRDefault="00E42364" w:rsidP="00E72999">
      <w:pPr>
        <w:jc w:val="left"/>
        <w:rPr>
          <w:rtl/>
        </w:rPr>
      </w:pPr>
      <w:r>
        <w:rPr>
          <w:rFonts w:hint="cs"/>
          <w:rtl/>
        </w:rPr>
        <w:t>اینکه ما عرض می کنیم باید به قوانین هم نگاهی داشته باشی</w:t>
      </w:r>
      <w:r>
        <w:rPr>
          <w:rFonts w:hint="cs"/>
          <w:rtl/>
        </w:rPr>
        <w:t xml:space="preserve">م برای این است که با زندگی عملی مردم مرتبط است. مردم در چارچوب همین قوانین دارند زندگی می کنند. ما واقعا باید راه حل های فقهی برای آنها داشته باشیم تا مردم رااز برخی مشکلات رها کنیم. </w:t>
      </w:r>
    </w:p>
    <w:p w14:paraId="108CA159" w14:textId="77777777" w:rsidR="00E72999" w:rsidRDefault="00E42364" w:rsidP="00E72999">
      <w:pPr>
        <w:jc w:val="left"/>
        <w:rPr>
          <w:rtl/>
        </w:rPr>
      </w:pPr>
      <w:r>
        <w:rPr>
          <w:rFonts w:hint="cs"/>
          <w:rtl/>
        </w:rPr>
        <w:t>مثلا در بانکها الان شما ببینید چقدر مشکل ایجاد می شود. خب باید برای آن ر</w:t>
      </w:r>
      <w:r>
        <w:rPr>
          <w:rFonts w:hint="cs"/>
          <w:rtl/>
        </w:rPr>
        <w:t>اه حل فقهی پیدا کرد. در این بحثها تلاش می کنیم ببینیم آیا با تحقیق و تدقیق می شود این بحثها را به نحوی به سامان رساند که پرسش های این چنینی هم پاسخ داده شود یا نه؟</w:t>
      </w:r>
    </w:p>
    <w:p w14:paraId="7E1686CE" w14:textId="77777777" w:rsidR="00E72999" w:rsidRDefault="00E72999" w:rsidP="00E72999">
      <w:pPr>
        <w:ind w:left="227" w:firstLine="0"/>
        <w:jc w:val="left"/>
        <w:rPr>
          <w:rtl/>
        </w:rPr>
      </w:pPr>
    </w:p>
    <w:p w14:paraId="413E84DF" w14:textId="77777777" w:rsidR="00E72999" w:rsidRDefault="00E42364" w:rsidP="00E72999">
      <w:pPr>
        <w:pStyle w:val="Heading1"/>
        <w:rPr>
          <w:rtl/>
        </w:rPr>
      </w:pPr>
      <w:bookmarkStart w:id="2" w:name="_Toc107243546"/>
      <w:r>
        <w:rPr>
          <w:rFonts w:hint="cs"/>
          <w:rtl/>
        </w:rPr>
        <w:lastRenderedPageBreak/>
        <w:t>سابقه وقف در اسلام و ادیان دیگر</w:t>
      </w:r>
      <w:bookmarkEnd w:id="2"/>
      <w:r>
        <w:rPr>
          <w:rFonts w:hint="cs"/>
          <w:rtl/>
        </w:rPr>
        <w:t xml:space="preserve"> </w:t>
      </w:r>
    </w:p>
    <w:p w14:paraId="167C388E" w14:textId="77777777" w:rsidR="00E72999" w:rsidRDefault="00E42364" w:rsidP="00E72999">
      <w:pPr>
        <w:ind w:left="227" w:firstLine="0"/>
        <w:jc w:val="left"/>
      </w:pPr>
      <w:r>
        <w:rPr>
          <w:rFonts w:hint="cs"/>
          <w:rtl/>
        </w:rPr>
        <w:t>برخی گفته اند وقف مختص اسلام است. نقل کرده اند</w:t>
      </w:r>
      <w:r>
        <w:rPr>
          <w:rStyle w:val="FootnoteReference"/>
          <w:rtl/>
        </w:rPr>
        <w:footnoteReference w:id="2"/>
      </w:r>
      <w:r>
        <w:rPr>
          <w:rFonts w:hint="cs"/>
          <w:rtl/>
        </w:rPr>
        <w:t xml:space="preserve"> که شافعی </w:t>
      </w:r>
      <w:r>
        <w:rPr>
          <w:rFonts w:hint="cs"/>
          <w:rtl/>
        </w:rPr>
        <w:t>اینطور نظر داده. و ابن حجر در فتح الباری</w:t>
      </w:r>
      <w:r>
        <w:rPr>
          <w:rStyle w:val="FootnoteReference"/>
          <w:rtl/>
        </w:rPr>
        <w:footnoteReference w:id="3"/>
      </w:r>
      <w:r>
        <w:rPr>
          <w:rFonts w:hint="cs"/>
          <w:rtl/>
        </w:rPr>
        <w:t xml:space="preserve"> می گوید که شافعی قبول ندارد که وقف یک حکم امضائی باشد و وقف را حکمی تأسیسی می داند. ابن حزم اندلسی هم می گویند همین نظر را دارد. منتهی عده ای از بزرگان و فقهاء می گویند این حرف نادرست است و وقف حتی در غیر اسلامیین</w:t>
      </w:r>
      <w:r>
        <w:rPr>
          <w:rFonts w:hint="cs"/>
          <w:rtl/>
        </w:rPr>
        <w:t xml:space="preserve"> نیز وجود داشته است. و در بیَع و کنائس و اینجور چیزها اوقافی داشته اند وبرای اینها وقف می کردند. حتی برخی از علماء اهل سنت گفته اند که تاریخ مصر نشان می دهد که وقف اولاد هم در میان آنها وجود داشته است و وقف می کردند برای اولاد. یعنی سابقه حقیقت وقف در ملل </w:t>
      </w:r>
      <w:r>
        <w:rPr>
          <w:rFonts w:hint="cs"/>
          <w:rtl/>
        </w:rPr>
        <w:t>و مذاهب و ادیان دیگر وجود داشته باشد.</w:t>
      </w:r>
    </w:p>
    <w:p w14:paraId="36925563" w14:textId="77777777" w:rsidR="00E72999" w:rsidRDefault="00E42364" w:rsidP="00E72999">
      <w:pPr>
        <w:ind w:left="227" w:firstLine="0"/>
        <w:jc w:val="left"/>
      </w:pPr>
      <w:r>
        <w:rPr>
          <w:rFonts w:hint="cs"/>
          <w:rtl/>
        </w:rPr>
        <w:t>از مرحوم امام در کتاب البیع</w:t>
      </w:r>
      <w:r>
        <w:rPr>
          <w:rStyle w:val="FootnoteReference"/>
          <w:rtl/>
        </w:rPr>
        <w:footnoteReference w:id="4"/>
      </w:r>
      <w:r>
        <w:rPr>
          <w:rFonts w:hint="cs"/>
          <w:rtl/>
        </w:rPr>
        <w:t xml:space="preserve"> نقل کرده اند که فرموده: وقف حقیقت شرعیه ندارد، چون مختص به اسلام نیست، و قبل از صدر اسلام در ملل دیگر نیز بوده است. و حتی کسانی که متدین به دین هم نبودند وقف داشتند. </w:t>
      </w:r>
    </w:p>
    <w:p w14:paraId="26E27A7A" w14:textId="77777777" w:rsidR="00E72999" w:rsidRDefault="00E42364" w:rsidP="00E72999">
      <w:pPr>
        <w:ind w:left="227" w:firstLine="0"/>
        <w:jc w:val="left"/>
        <w:rPr>
          <w:rtl/>
        </w:rPr>
      </w:pPr>
      <w:r>
        <w:rPr>
          <w:rFonts w:hint="cs"/>
          <w:rtl/>
        </w:rPr>
        <w:t>البته ایشان هم مستندی</w:t>
      </w:r>
      <w:r>
        <w:rPr>
          <w:rFonts w:hint="cs"/>
          <w:rtl/>
        </w:rPr>
        <w:t xml:space="preserve"> نیاورده اند. اگر کسی بخواهد در این مسائل با استناد کار کند طبیعتا باید یک کار تاریخی مبسوط انجام دهد. </w:t>
      </w:r>
    </w:p>
    <w:p w14:paraId="5981670C" w14:textId="77777777" w:rsidR="00E72999" w:rsidRDefault="00E42364" w:rsidP="00E72999">
      <w:pPr>
        <w:ind w:left="227" w:firstLine="0"/>
        <w:jc w:val="left"/>
      </w:pPr>
      <w:r>
        <w:rPr>
          <w:rFonts w:hint="cs"/>
          <w:rtl/>
        </w:rPr>
        <w:t>در هر حال این بحث الان مطرح است. و ظاهرا نمی شود انکار کرد که در قبل از زمان اسلام هم</w:t>
      </w:r>
      <w:r w:rsidRPr="00D9519E">
        <w:rPr>
          <w:rFonts w:hint="cs"/>
          <w:rtl/>
        </w:rPr>
        <w:t xml:space="preserve"> </w:t>
      </w:r>
      <w:r>
        <w:rPr>
          <w:rFonts w:hint="cs"/>
          <w:rtl/>
        </w:rPr>
        <w:t>اصل وقف وجود داشته است، به خصوص که در صدر اسلام تلقی به قبول شده ا</w:t>
      </w:r>
      <w:r>
        <w:rPr>
          <w:rFonts w:hint="cs"/>
          <w:rtl/>
        </w:rPr>
        <w:t xml:space="preserve">ست، و به نظر می آید که سیره مستمره ای بوده و کار اسلام در اینجا تأسیس محض نبوده، بلکه امضاء بوده است. طوری که بعضی ها از ابن عباس نقل کرده اند که هیچ صحابی پیغمبر نبود «الا وقد وقف». حالا سند روایت را نمی دانیم چطور است ولی اینطور نقل شده است. آنقدر که در </w:t>
      </w:r>
      <w:r>
        <w:rPr>
          <w:rFonts w:hint="cs"/>
          <w:rtl/>
        </w:rPr>
        <w:t>ثواب وقف در آن زمان تأکید شده بود اهل وقف شده بودند.</w:t>
      </w:r>
    </w:p>
    <w:p w14:paraId="545B1133" w14:textId="77777777" w:rsidR="00E72999" w:rsidRDefault="00E42364" w:rsidP="00E72999">
      <w:pPr>
        <w:ind w:left="227" w:firstLine="0"/>
        <w:jc w:val="left"/>
      </w:pPr>
      <w:r>
        <w:rPr>
          <w:rFonts w:hint="cs"/>
          <w:rtl/>
        </w:rPr>
        <w:t>از این بحث ها فارغ شویم.</w:t>
      </w:r>
    </w:p>
    <w:p w14:paraId="44AFA333" w14:textId="77777777" w:rsidR="00E72999" w:rsidRDefault="00E42364" w:rsidP="00E72999">
      <w:pPr>
        <w:ind w:left="227" w:firstLine="0"/>
        <w:jc w:val="left"/>
        <w:rPr>
          <w:rtl/>
        </w:rPr>
      </w:pPr>
      <w:r>
        <w:rPr>
          <w:rtl/>
        </w:rPr>
        <w:br/>
      </w:r>
      <w:r>
        <w:rPr>
          <w:rFonts w:hint="cs"/>
          <w:rtl/>
        </w:rPr>
        <w:t>سیر بحث ما بر اساس تحریر الوسیله</w:t>
      </w:r>
      <w:r>
        <w:rPr>
          <w:rFonts w:hint="cs"/>
          <w:rtl/>
        </w:rPr>
        <w:t xml:space="preserve"> حضرت امام قدس سره است. ما باید یک کتاب متنی مثل شرایع یا منهاج را انتخاب می کردیم، و تحریر الوسیله را انتخاب کردیم. خود این هم که یاد امام زنده باشد اهمیت خاصی دارد.</w:t>
      </w:r>
    </w:p>
    <w:p w14:paraId="2114B4EB" w14:textId="77777777" w:rsidR="00E72999" w:rsidRDefault="00E42364" w:rsidP="00E72999">
      <w:pPr>
        <w:ind w:left="227" w:firstLine="0"/>
        <w:jc w:val="left"/>
        <w:rPr>
          <w:rtl/>
        </w:rPr>
      </w:pPr>
      <w:r>
        <w:rPr>
          <w:rFonts w:hint="cs"/>
          <w:rtl/>
        </w:rPr>
        <w:lastRenderedPageBreak/>
        <w:t xml:space="preserve">حضرت امام رحمه الله در تحریر الوسیله دو جور کار کرده اند: یک جائی تعلیق زده اند به وسیله </w:t>
      </w:r>
      <w:r>
        <w:rPr>
          <w:rFonts w:hint="cs"/>
          <w:rtl/>
        </w:rPr>
        <w:t>سید، بعد آمده اند تعلیقات را در متن وسیله درج کرده اند و البته اصلاحاتی هم کرده اند. کما اینکه در همین قبل از شروع مسائل در اول بحث وقف هم یک اختلافی در این جهت وجود دارد.</w:t>
      </w:r>
    </w:p>
    <w:p w14:paraId="326D6999" w14:textId="77777777" w:rsidR="00E72999" w:rsidRDefault="00E42364" w:rsidP="00E72999">
      <w:pPr>
        <w:ind w:left="227" w:firstLine="0"/>
        <w:jc w:val="left"/>
        <w:rPr>
          <w:rtl/>
        </w:rPr>
      </w:pPr>
      <w:r>
        <w:rPr>
          <w:rFonts w:hint="cs"/>
          <w:rtl/>
        </w:rPr>
        <w:t xml:space="preserve">بنابر این سیر بحث ما بر اساس تحریر الوسیله است. </w:t>
      </w:r>
    </w:p>
    <w:p w14:paraId="2A78DE56" w14:textId="77777777" w:rsidR="00E72999" w:rsidRDefault="00E42364" w:rsidP="00E72999">
      <w:pPr>
        <w:ind w:left="227" w:firstLine="0"/>
        <w:jc w:val="left"/>
        <w:rPr>
          <w:rtl/>
        </w:rPr>
      </w:pPr>
      <w:r>
        <w:rPr>
          <w:rFonts w:hint="cs"/>
          <w:rtl/>
        </w:rPr>
        <w:t xml:space="preserve">در تحریر اولین بحثی که شروع می شود </w:t>
      </w:r>
      <w:r>
        <w:rPr>
          <w:rFonts w:hint="cs"/>
          <w:rtl/>
        </w:rPr>
        <w:t>قبل از مسائلش اینطور است: کتاب الوقف و اخواته، که اخواتش عبارت است از سکنی و رقبی و عمری. که اینها ماهیتش یکی است، بر می گردد به اینکه یک مالکی منافع شیئی را به دیگری تملیک کند در مدتی، یا در اختیار او قرار دهد. اگر سکنی دار باشد، از این تعبیر می کنند به س</w:t>
      </w:r>
      <w:r>
        <w:rPr>
          <w:rFonts w:hint="cs"/>
          <w:rtl/>
        </w:rPr>
        <w:t xml:space="preserve">کنی. اگر یک منفعتی در مدت عمر باشد به این می گویند عمری، و اگر برای یک مدت معین باشد به او می گویند رقبی از باب ارتقاب المدة. </w:t>
      </w:r>
    </w:p>
    <w:p w14:paraId="79F65537" w14:textId="77777777" w:rsidR="00E72999" w:rsidRDefault="00E42364" w:rsidP="00E72999">
      <w:pPr>
        <w:ind w:left="227" w:firstLine="0"/>
        <w:jc w:val="left"/>
        <w:rPr>
          <w:rtl/>
        </w:rPr>
      </w:pPr>
      <w:r>
        <w:rPr>
          <w:rFonts w:hint="cs"/>
          <w:rtl/>
        </w:rPr>
        <w:t xml:space="preserve">حبس با این اخوات ماهیتش یکی است. منتهی در حبس دیگر مدت و اضافه خاص نیست والا ماهیتش با همین چیزهایی که گفتیم یکی است نه با وقف. </w:t>
      </w:r>
    </w:p>
    <w:p w14:paraId="7A302639" w14:textId="77777777" w:rsidR="00E72999" w:rsidRDefault="00E42364" w:rsidP="00E72999">
      <w:pPr>
        <w:ind w:left="227" w:firstLine="0"/>
        <w:jc w:val="left"/>
        <w:rPr>
          <w:rtl/>
        </w:rPr>
      </w:pPr>
      <w:r>
        <w:rPr>
          <w:rFonts w:hint="cs"/>
          <w:rtl/>
        </w:rPr>
        <w:t xml:space="preserve">در وقف یک خصوصیاتی وجود دارد که حالا بحث مفصلش می آید. بر اساس نظر شایع در وقف علقه مالک با ملک قطع می شود و از ملک مالک خارج می شود. البته این نظر همه نیست ولی نظر شایع در وقف این است که علقه ملک با مالک قطع می شود. اینکه کجا می رود بحث آتی است که آیا به </w:t>
      </w:r>
      <w:r>
        <w:rPr>
          <w:rFonts w:hint="cs"/>
          <w:rtl/>
        </w:rPr>
        <w:t xml:space="preserve">ملک موقوف علیهم در می آید یا بلامالک می ماند وجور دیگر، این بحث بعدی است. ولی بالاخره مشهور فقهاء بلکه الا شذّ و ندر معتقدند که از ملک مالک خارج می شود. و بر این خروج آثار متعددی در فروعات آتی مترتب هست که انشاءالله یک به یک بررسی می کنیم. </w:t>
      </w:r>
    </w:p>
    <w:p w14:paraId="243753AB" w14:textId="77777777" w:rsidR="00E72999" w:rsidRDefault="00E42364" w:rsidP="00E72999">
      <w:pPr>
        <w:ind w:left="227" w:firstLine="0"/>
        <w:jc w:val="left"/>
        <w:rPr>
          <w:rtl/>
        </w:rPr>
      </w:pPr>
      <w:r>
        <w:rPr>
          <w:rFonts w:hint="cs"/>
          <w:rtl/>
        </w:rPr>
        <w:t>پس فرق اساسی بی</w:t>
      </w:r>
      <w:r>
        <w:rPr>
          <w:rFonts w:hint="cs"/>
          <w:rtl/>
        </w:rPr>
        <w:t>ن وقف و بین حبس که دارای انحائی است در همین جهت است. در حبس علقه مالک با ملک خودش قطع نمی شود. من مالک خانه هستم، اگر برای مدتی سکنای این دار را به کسی</w:t>
      </w:r>
      <w:r w:rsidRPr="00F447B9">
        <w:rPr>
          <w:rFonts w:hint="cs"/>
          <w:rtl/>
        </w:rPr>
        <w:t xml:space="preserve"> </w:t>
      </w:r>
      <w:r>
        <w:rPr>
          <w:rFonts w:hint="cs"/>
          <w:rtl/>
        </w:rPr>
        <w:t xml:space="preserve">بدهم می شود رقبی؛ و اگر برای طول عمر خودم یا طول عمر آن شخص منتفع بدهم می شود عمری؛ و اگر فقط سکنای دار </w:t>
      </w:r>
      <w:r>
        <w:rPr>
          <w:rFonts w:hint="cs"/>
          <w:rtl/>
        </w:rPr>
        <w:t>است می شود سکنی. اما در هر صورت علقه خودم را با ملکم قطع نکرده</w:t>
      </w:r>
      <w:r>
        <w:rPr>
          <w:rtl/>
        </w:rPr>
        <w:softHyphen/>
      </w:r>
      <w:r>
        <w:rPr>
          <w:rFonts w:hint="cs"/>
          <w:rtl/>
        </w:rPr>
        <w:t xml:space="preserve">ام یعنی بعد از اتمام آن زمان انتفاع به ملک خودم باز می گردد در صورتی که در وقف اینطور نیست. </w:t>
      </w:r>
    </w:p>
    <w:p w14:paraId="79917D71" w14:textId="77777777" w:rsidR="00E72999" w:rsidRDefault="00E42364" w:rsidP="00E72999">
      <w:pPr>
        <w:ind w:left="227" w:firstLine="0"/>
        <w:jc w:val="left"/>
        <w:rPr>
          <w:rtl/>
        </w:rPr>
      </w:pPr>
      <w:r>
        <w:rPr>
          <w:rFonts w:hint="cs"/>
          <w:rtl/>
        </w:rPr>
        <w:t>گرچه در بعضی از فروض اوقاف نیز بعد از مدتی ممکن است برگردد که در فروع آتی بحث خواهیم کرد.</w:t>
      </w:r>
    </w:p>
    <w:p w14:paraId="5D864C57" w14:textId="77777777" w:rsidR="00E72999" w:rsidRDefault="00E42364" w:rsidP="00E72999">
      <w:pPr>
        <w:pStyle w:val="Heading1"/>
        <w:rPr>
          <w:rtl/>
        </w:rPr>
      </w:pPr>
      <w:bookmarkStart w:id="3" w:name="_Toc107243547"/>
      <w:r>
        <w:rPr>
          <w:rFonts w:hint="cs"/>
          <w:rtl/>
        </w:rPr>
        <w:lastRenderedPageBreak/>
        <w:t>کتاب الوقف</w:t>
      </w:r>
      <w:r>
        <w:rPr>
          <w:rFonts w:hint="cs"/>
          <w:rtl/>
        </w:rPr>
        <w:t xml:space="preserve"> تحریر الوسیله</w:t>
      </w:r>
      <w:bookmarkEnd w:id="3"/>
    </w:p>
    <w:p w14:paraId="042B7BDA" w14:textId="77777777" w:rsidR="00E72999" w:rsidRPr="006F66BB" w:rsidRDefault="00E42364" w:rsidP="00E72999">
      <w:pPr>
        <w:ind w:left="227" w:firstLine="0"/>
        <w:jc w:val="left"/>
        <w:rPr>
          <w:b/>
          <w:bCs/>
          <w:rtl/>
        </w:rPr>
      </w:pPr>
      <w:r w:rsidRPr="006F66BB">
        <w:rPr>
          <w:rFonts w:hint="cs"/>
          <w:b/>
          <w:bCs/>
          <w:rtl/>
        </w:rPr>
        <w:t>«کتاب الوقف و اخواته: و هو تحبیس العین و تسبیل المنفعة و فیه فضل کثیر و ثواب جزیل ففی الصحیح عن ابی عبدالله علیه السلام قال: لیس یتبع الرجل بعد موته من الجر الا ثلاث خصال: صدقة اجراها فی حیاته فهی تجری بعد موته، وسنّة هدی سَنّها فهی یُعمل به</w:t>
      </w:r>
      <w:r w:rsidRPr="006F66BB">
        <w:rPr>
          <w:rFonts w:hint="cs"/>
          <w:b/>
          <w:bCs/>
          <w:rtl/>
        </w:rPr>
        <w:t xml:space="preserve">ا بعد موته، و ولد صالح یدعوا له، و بمضمونه روایات». </w:t>
      </w:r>
    </w:p>
    <w:p w14:paraId="133B104C" w14:textId="77777777" w:rsidR="00E72999" w:rsidRDefault="00E42364" w:rsidP="00E72999">
      <w:pPr>
        <w:ind w:left="227" w:firstLine="0"/>
        <w:jc w:val="left"/>
        <w:rPr>
          <w:rtl/>
        </w:rPr>
      </w:pPr>
      <w:r>
        <w:rPr>
          <w:rFonts w:hint="cs"/>
          <w:rtl/>
        </w:rPr>
        <w:t>حضرت امام قده در تحریر الوسیله برای بیان آن ثواب جزیل و فضل کثیر به صحیحه ای از امام صادق علیه السلام ارجاع کرده اند که انسان بعد از موتش اجری برایش حاصل نمی شود الا از سه باب: یکی صدقه ای که در زمان حیا</w:t>
      </w:r>
      <w:r>
        <w:rPr>
          <w:rFonts w:hint="cs"/>
          <w:rtl/>
        </w:rPr>
        <w:t>تش اجراء کرده، فهی تجری بعد موته، و سنت هدایتی که ایجاد کرده و بعد از موتش به آن عمل می شود، و ولد صالحی که یدعوا له. وبعد هم فرمودند به مضمون این روایت روایاتی دیگری نیز وجود دارد.</w:t>
      </w:r>
    </w:p>
    <w:p w14:paraId="5BECECA1" w14:textId="77777777" w:rsidR="00E72999" w:rsidRDefault="00E42364" w:rsidP="00E72999">
      <w:pPr>
        <w:ind w:left="227" w:firstLine="0"/>
        <w:jc w:val="left"/>
        <w:rPr>
          <w:rtl/>
        </w:rPr>
      </w:pPr>
      <w:r>
        <w:rPr>
          <w:rFonts w:hint="cs"/>
          <w:rtl/>
        </w:rPr>
        <w:t xml:space="preserve">در متن وسیله همینطور است، اصل مسئله که </w:t>
      </w:r>
      <w:r w:rsidRPr="00F93F26">
        <w:rPr>
          <w:rtl/>
        </w:rPr>
        <w:t>و هو تحب</w:t>
      </w:r>
      <w:r w:rsidRPr="00F93F26">
        <w:rPr>
          <w:rFonts w:hint="cs"/>
          <w:rtl/>
        </w:rPr>
        <w:t>ی</w:t>
      </w:r>
      <w:r w:rsidRPr="00F93F26">
        <w:rPr>
          <w:rFonts w:hint="eastAsia"/>
          <w:rtl/>
        </w:rPr>
        <w:t>س</w:t>
      </w:r>
      <w:r w:rsidRPr="00F93F26">
        <w:rPr>
          <w:rtl/>
        </w:rPr>
        <w:t xml:space="preserve"> الع</w:t>
      </w:r>
      <w:r w:rsidRPr="00F93F26">
        <w:rPr>
          <w:rFonts w:hint="cs"/>
          <w:rtl/>
        </w:rPr>
        <w:t>ی</w:t>
      </w:r>
      <w:r w:rsidRPr="00F93F26">
        <w:rPr>
          <w:rFonts w:hint="eastAsia"/>
          <w:rtl/>
        </w:rPr>
        <w:t>ن</w:t>
      </w:r>
      <w:r w:rsidRPr="00F93F26">
        <w:rPr>
          <w:rtl/>
        </w:rPr>
        <w:t xml:space="preserve"> و تسب</w:t>
      </w:r>
      <w:r w:rsidRPr="00F93F26">
        <w:rPr>
          <w:rFonts w:hint="cs"/>
          <w:rtl/>
        </w:rPr>
        <w:t>ی</w:t>
      </w:r>
      <w:r w:rsidRPr="00F93F26">
        <w:rPr>
          <w:rFonts w:hint="eastAsia"/>
          <w:rtl/>
        </w:rPr>
        <w:t>ل</w:t>
      </w:r>
      <w:r w:rsidRPr="00F93F26">
        <w:rPr>
          <w:rtl/>
        </w:rPr>
        <w:t xml:space="preserve"> </w:t>
      </w:r>
      <w:r w:rsidRPr="00F93F26">
        <w:rPr>
          <w:rtl/>
        </w:rPr>
        <w:t>المنفعة و ف</w:t>
      </w:r>
      <w:r w:rsidRPr="00F93F26">
        <w:rPr>
          <w:rFonts w:hint="cs"/>
          <w:rtl/>
        </w:rPr>
        <w:t>ی</w:t>
      </w:r>
      <w:r w:rsidRPr="00F93F26">
        <w:rPr>
          <w:rFonts w:hint="eastAsia"/>
          <w:rtl/>
        </w:rPr>
        <w:t>ه</w:t>
      </w:r>
      <w:r w:rsidRPr="00F93F26">
        <w:rPr>
          <w:rtl/>
        </w:rPr>
        <w:t xml:space="preserve"> فضل کث</w:t>
      </w:r>
      <w:r w:rsidRPr="00F93F26">
        <w:rPr>
          <w:rFonts w:hint="cs"/>
          <w:rtl/>
        </w:rPr>
        <w:t>ی</w:t>
      </w:r>
      <w:r w:rsidRPr="00F93F26">
        <w:rPr>
          <w:rFonts w:hint="eastAsia"/>
          <w:rtl/>
        </w:rPr>
        <w:t>ر</w:t>
      </w:r>
      <w:r w:rsidRPr="00F93F26">
        <w:rPr>
          <w:rtl/>
        </w:rPr>
        <w:t xml:space="preserve"> و ثواب جز</w:t>
      </w:r>
      <w:r w:rsidRPr="00F93F26">
        <w:rPr>
          <w:rFonts w:hint="cs"/>
          <w:rtl/>
        </w:rPr>
        <w:t>ی</w:t>
      </w:r>
      <w:r w:rsidRPr="00F93F26">
        <w:rPr>
          <w:rFonts w:hint="eastAsia"/>
          <w:rtl/>
        </w:rPr>
        <w:t>ل</w:t>
      </w:r>
      <w:r w:rsidRPr="00F93F26">
        <w:rPr>
          <w:rtl/>
        </w:rPr>
        <w:t xml:space="preserve"> </w:t>
      </w:r>
      <w:r>
        <w:rPr>
          <w:rFonts w:hint="cs"/>
          <w:rtl/>
        </w:rPr>
        <w:t>قال رسول الله صلی الله علیه وآله وسلم: إذا مات ابن آدم انقطع عمله الا عن ثلاثة: ولد صالح یدعوا له و علم ینتفع به بعد موته و صدقة جاریة، و فسرت الصدقة الجاریة بالوقف.</w:t>
      </w:r>
    </w:p>
    <w:p w14:paraId="2B3EBF18" w14:textId="77777777" w:rsidR="00E72999" w:rsidRDefault="00E42364" w:rsidP="00E72999">
      <w:pPr>
        <w:pStyle w:val="Heading1"/>
        <w:rPr>
          <w:rtl/>
        </w:rPr>
      </w:pPr>
      <w:bookmarkStart w:id="4" w:name="_Toc107243548"/>
      <w:r>
        <w:rPr>
          <w:rFonts w:hint="cs"/>
          <w:rtl/>
        </w:rPr>
        <w:t>بررسی روایات استحباب وقف</w:t>
      </w:r>
      <w:bookmarkEnd w:id="4"/>
    </w:p>
    <w:p w14:paraId="2135D70F" w14:textId="77777777" w:rsidR="00E72999" w:rsidRDefault="00E42364" w:rsidP="00E72999">
      <w:pPr>
        <w:ind w:left="227" w:firstLine="0"/>
        <w:jc w:val="left"/>
        <w:rPr>
          <w:rtl/>
        </w:rPr>
      </w:pPr>
      <w:r>
        <w:rPr>
          <w:rFonts w:hint="cs"/>
          <w:rtl/>
        </w:rPr>
        <w:t>حضرت امام ره در وسیله چون تعلی</w:t>
      </w:r>
      <w:r>
        <w:rPr>
          <w:rFonts w:hint="cs"/>
          <w:rtl/>
        </w:rPr>
        <w:t>ق زده اند (ایشان قبل از اینکه تحریر الوسیله بنویسند وسیله را تعلیق زده اند) آنجا فرموده اند علی روایة عامة. اولین تغییری که ایشان نسبت به وسیله داده اند این است که آمده اند جای این روایت عامی یک روایت صحیحه ای از امام صادق علیه السلام قرار داده اند که در ک</w:t>
      </w:r>
      <w:r>
        <w:rPr>
          <w:rFonts w:hint="cs"/>
          <w:rtl/>
        </w:rPr>
        <w:t>افی هست و در وسائل هم هست.</w:t>
      </w:r>
    </w:p>
    <w:p w14:paraId="29881E09" w14:textId="77777777" w:rsidR="00E72999" w:rsidRDefault="00E42364" w:rsidP="00E72999">
      <w:pPr>
        <w:ind w:left="227" w:firstLine="0"/>
        <w:jc w:val="left"/>
        <w:rPr>
          <w:rtl/>
        </w:rPr>
      </w:pPr>
      <w:r>
        <w:rPr>
          <w:rFonts w:hint="cs"/>
          <w:rtl/>
        </w:rPr>
        <w:t>منتهی یک نکته ای وجود دارد، امام بعد از اینکه این روایت را نقل کرده اند و می فرمایند و بمضمونه روایات ـ که همینطور است ـ نمی دانیم چرا این عبارت مرحوم سید را حذف کرده اند؟ مرحوم سید گفته اند وفسّرت الصدقة الجاریة بالوقف. این اضاف</w:t>
      </w:r>
      <w:r>
        <w:rPr>
          <w:rFonts w:hint="cs"/>
          <w:rtl/>
        </w:rPr>
        <w:t>ه لازم است همانطور که فقهاء متعدد فرموده اند. و مرحوم سید در کتاب الوقف اول بحث شروع می کند که صدقه در اصطلاح فقهاء چیست، که انشاءالله بحث می کنیم که معانی مختلف دارد، وبه نظر می رسد که این صدقه ای که در روایات هست مقصود وقف است. صدقه جاریه که یجری بعد موت</w:t>
      </w:r>
      <w:r>
        <w:rPr>
          <w:rFonts w:hint="cs"/>
          <w:rtl/>
        </w:rPr>
        <w:t>ه وقف است. البته با نظر دقّی خصوص این روایت به تنهایی نمی تواند این نکته را ثابت کند، ولکن در روایات دیگر که در همین مساق ومضمون است آنجا امام علیه السلام می فرماید: صدقه جاریه بعد می فرماید: لایباع و لایوهب و لایورث. این قیدها تقریبا روشن می کد که این صدق</w:t>
      </w:r>
      <w:r>
        <w:rPr>
          <w:rFonts w:hint="cs"/>
          <w:rtl/>
        </w:rPr>
        <w:t xml:space="preserve">ه وقف است. و الا آن صدقه دیگری که در آخر کتاب وقف و گاهی در ابتدای کتاب </w:t>
      </w:r>
      <w:r>
        <w:rPr>
          <w:rFonts w:hint="cs"/>
          <w:rtl/>
        </w:rPr>
        <w:lastRenderedPageBreak/>
        <w:t>وقف از آن بحث می کنند که همین صدقه اصطلاحی است که امر عبادی است این است که کسی انفاقی می کند به دیگری لله و برای ثواب این عمل؛ در این صدقه بعد از اینکه آن طرف مالک می شود می تواند بفرو</w:t>
      </w:r>
      <w:r>
        <w:rPr>
          <w:rFonts w:hint="cs"/>
          <w:rtl/>
        </w:rPr>
        <w:t xml:space="preserve">شد و هبه دهد. اصلا این مال با همین صدقه منتقل می شود به او و او هم می فروشد و می خرد. پس لا یباع و لایوهب در صدقه های معمولی که ما می گوئیم نمی آید. پس این لا یباع و لایوهب باید در چیزی شبیه وقف باشد. </w:t>
      </w:r>
    </w:p>
    <w:p w14:paraId="65F512F6" w14:textId="77777777" w:rsidR="00E72999" w:rsidRDefault="00E42364" w:rsidP="00E72999">
      <w:pPr>
        <w:ind w:left="227" w:firstLine="0"/>
        <w:jc w:val="left"/>
        <w:rPr>
          <w:rtl/>
        </w:rPr>
      </w:pPr>
      <w:r>
        <w:rPr>
          <w:rFonts w:hint="cs"/>
          <w:rtl/>
        </w:rPr>
        <w:t>بنابر به نظر می آیداین عبارتی که مرحوم سید در ذیل عبار</w:t>
      </w:r>
      <w:r>
        <w:rPr>
          <w:rFonts w:hint="cs"/>
          <w:rtl/>
        </w:rPr>
        <w:t>ت وسیله داشت که «و فسرت الصدقة الجاریة بالوقف»</w:t>
      </w:r>
      <w:r w:rsidRPr="006D77AC">
        <w:rPr>
          <w:rFonts w:hint="cs"/>
          <w:rtl/>
        </w:rPr>
        <w:t xml:space="preserve"> </w:t>
      </w:r>
      <w:r>
        <w:rPr>
          <w:rFonts w:hint="cs"/>
          <w:rtl/>
        </w:rPr>
        <w:t>لازم بود تا مربوط به وقف بشود، و درست هم هست. این یک مطلب در این روایت.</w:t>
      </w:r>
    </w:p>
    <w:p w14:paraId="05E56374" w14:textId="77777777" w:rsidR="00E72999" w:rsidRDefault="00E42364" w:rsidP="00E72999">
      <w:pPr>
        <w:ind w:left="227" w:firstLine="0"/>
        <w:jc w:val="left"/>
        <w:rPr>
          <w:rtl/>
        </w:rPr>
      </w:pPr>
      <w:r>
        <w:rPr>
          <w:rFonts w:hint="cs"/>
          <w:rtl/>
        </w:rPr>
        <w:t>و روایات دیگری که در اینجا هست در وسائل جلد 19</w:t>
      </w:r>
      <w:r>
        <w:rPr>
          <w:rStyle w:val="FootnoteReference"/>
          <w:rtl/>
        </w:rPr>
        <w:footnoteReference w:id="5"/>
      </w:r>
      <w:r>
        <w:rPr>
          <w:rFonts w:hint="cs"/>
          <w:rtl/>
        </w:rPr>
        <w:t xml:space="preserve"> اول کتاب الوقوف و الصدقات، باب اول باب استحبابها، در این باب روایات متعددی ذکر شده است. </w:t>
      </w:r>
      <w:r>
        <w:rPr>
          <w:rFonts w:hint="cs"/>
          <w:rtl/>
        </w:rPr>
        <w:t>گاهی روایات هم با طرق مختلفه نقل شده است. همین روایت اولی که ما خواندیم روایت اول همین باب اول کتاب الوقوف و الصدقات است: محمد بن یعقوب عن عدة من اصحابنا عن احمد بن محمد بن عیسی عن محمد بن عیسی عن منصور عن هشام بن سالم عن ابی عبدالله علیه السلام. روایت سند</w:t>
      </w:r>
      <w:r>
        <w:rPr>
          <w:rFonts w:hint="cs"/>
          <w:rtl/>
        </w:rPr>
        <w:t>ش درست است. بعد دارد که و رواه الصدوق فی الامالی ورواه الشیخ باسناده عن احمد بن محمد عن محمد بن عیسی، یعنی سه تا سند برای این ذکر شده است.</w:t>
      </w:r>
    </w:p>
    <w:p w14:paraId="4C2504D3" w14:textId="77777777" w:rsidR="00E72999" w:rsidRDefault="00E42364" w:rsidP="00E72999">
      <w:pPr>
        <w:ind w:left="227" w:firstLine="0"/>
        <w:jc w:val="left"/>
        <w:rPr>
          <w:rtl/>
        </w:rPr>
      </w:pPr>
      <w:r>
        <w:rPr>
          <w:rFonts w:hint="cs"/>
          <w:rtl/>
        </w:rPr>
        <w:t>البته ما در فقه مکرر گفتیم که ما در بحث کافی خیلی دنبال سند نیستیم گرچه این روایت سندش صحیح است. ما در کافی اصل را بر</w:t>
      </w:r>
      <w:r>
        <w:rPr>
          <w:rFonts w:hint="cs"/>
          <w:rtl/>
        </w:rPr>
        <w:t xml:space="preserve"> صحت اسنادش می گذاریم بخاطر شهادتی که در مقدمه کافی داده است که سائل گفت من کتابی از شما می خواهم که روایاتش صحیح باشد یا روایاتی باشد که به آن عمل کنم، ایشان فرمود صحیح ما اردت را من آوردم. حالا این شهادت به درد می خورد یا نمی خورد و اشکالاتی که رجالیین م</w:t>
      </w:r>
      <w:r>
        <w:rPr>
          <w:rFonts w:hint="cs"/>
          <w:rtl/>
        </w:rPr>
        <w:t xml:space="preserve">ثل آقای خوئی ره می کنند ما اینها را به خیال خودمان جواب دادیم. ولذا نظرمان مستقر شده است بر اینکه می شود به کتاب کافی عمل کرد. حتی من لایحضره الفقیه هم به نحوی همینطور است، نه از باب شهادتشان بر آنها، بلکه به این خاطر که می گوید این صحیحی است که اُفتی به. </w:t>
      </w:r>
      <w:r>
        <w:rPr>
          <w:rFonts w:hint="cs"/>
          <w:rtl/>
        </w:rPr>
        <w:t xml:space="preserve">وشهادت مثل صدوق بر این روایات مانند شهادت های امروزی نیست که با استنباط و اجتهادهای کذائی است. ما فکر می کنیم از باب اینکه ایشان یک کارشناس خریط بوده است در بحث روایت شناسی اینطور شهادت داده است. و این کافی است. و اگر این را نگوئیم مشکلاتی ایجاد می شود که </w:t>
      </w:r>
      <w:r>
        <w:rPr>
          <w:rFonts w:hint="cs"/>
          <w:rtl/>
        </w:rPr>
        <w:t xml:space="preserve">در جای خود بیان کرده ایم. </w:t>
      </w:r>
      <w:r>
        <w:rPr>
          <w:rFonts w:hint="cs"/>
          <w:rtl/>
        </w:rPr>
        <w:lastRenderedPageBreak/>
        <w:t>حتی این حرف را به نحوی ما در تهذیب هم گفتیم از باب اینکه شیخ در مقدمه می فرماید ما این را از اصل های مشهور که یعمل به الاصحاب استخراج کردیم.</w:t>
      </w:r>
    </w:p>
    <w:p w14:paraId="4336E885" w14:textId="77777777" w:rsidR="00E72999" w:rsidRDefault="00E42364" w:rsidP="00E72999">
      <w:pPr>
        <w:ind w:left="227" w:firstLine="0"/>
        <w:jc w:val="left"/>
        <w:rPr>
          <w:rtl/>
        </w:rPr>
      </w:pPr>
      <w:r>
        <w:rPr>
          <w:rFonts w:hint="cs"/>
          <w:rtl/>
        </w:rPr>
        <w:t>حالا درست است که در سلسله سند گاهی افرادی ضعیف هستند اما ضعف آن سند از این حیث منافات ندا</w:t>
      </w:r>
      <w:r>
        <w:rPr>
          <w:rFonts w:hint="cs"/>
          <w:rtl/>
        </w:rPr>
        <w:t>رد با صحت قدمائی که عبارت است از قابلیت عمل و وثوق به صدور این روایات از باب اینکه کسانی شهادت داده اند که خریط این کار بوده اند.</w:t>
      </w:r>
    </w:p>
    <w:p w14:paraId="2C83164D" w14:textId="77777777" w:rsidR="00E72999" w:rsidRDefault="00E42364" w:rsidP="00E72999">
      <w:pPr>
        <w:ind w:left="227" w:firstLine="0"/>
        <w:jc w:val="left"/>
        <w:rPr>
          <w:rtl/>
        </w:rPr>
      </w:pPr>
      <w:r>
        <w:rPr>
          <w:rFonts w:hint="cs"/>
          <w:rtl/>
        </w:rPr>
        <w:t>حالا این یک بحث رجالی مهمی می طلبد سر جای خودش، اختلاف نظر هست. ما فکر می کنیم این یک حرف اعتدالی معقولی است که به اینها عمل ک</w:t>
      </w:r>
      <w:r>
        <w:rPr>
          <w:rFonts w:hint="cs"/>
          <w:rtl/>
        </w:rPr>
        <w:t>نیم.</w:t>
      </w:r>
    </w:p>
    <w:p w14:paraId="3BFB5599" w14:textId="77777777" w:rsidR="00E72999" w:rsidRDefault="00E42364" w:rsidP="00E72999">
      <w:pPr>
        <w:ind w:left="227" w:firstLine="0"/>
        <w:jc w:val="left"/>
        <w:rPr>
          <w:rtl/>
        </w:rPr>
      </w:pPr>
      <w:r>
        <w:rPr>
          <w:rFonts w:hint="cs"/>
          <w:rtl/>
        </w:rPr>
        <w:t>گرچه مرحوم آقای خوئی در اول رجال از مرحوم نائینی نقل می کند که ایشان می گفت اگر کسی در اسناد کتب اربعه تشکیک کند این کار پیرزنها است که داخل بشوند و بروند سند را زیر و رو کنند. بعد مرحوم آقای خوئی می فرماید این حرف درست نیست. حالا ما کار به فرمایش مرح</w:t>
      </w:r>
      <w:r>
        <w:rPr>
          <w:rFonts w:hint="cs"/>
          <w:rtl/>
        </w:rPr>
        <w:t xml:space="preserve">وم نائینی نداریم ولی دلیل داریم بر این عرضی که می کنیم، می گوئیم همانطوری که بزرگانی فرموده اند اینها شهادت های قابل قبولی است. اما چرا به این شهادت ها می شود عمل کرد و چرا لزومی ندارد که ما به شهادتهایی مثل شهادت نجاشی و کشی و شیخ و اینها مراجعه کنید این </w:t>
      </w:r>
      <w:r>
        <w:rPr>
          <w:rFonts w:hint="cs"/>
          <w:rtl/>
        </w:rPr>
        <w:t>بحث مهمی است در جای خودش.</w:t>
      </w:r>
    </w:p>
    <w:p w14:paraId="340FAF51" w14:textId="77777777" w:rsidR="00E72999" w:rsidRDefault="00E42364" w:rsidP="00E72999">
      <w:pPr>
        <w:ind w:left="227" w:firstLine="0"/>
        <w:jc w:val="left"/>
        <w:rPr>
          <w:rtl/>
        </w:rPr>
      </w:pPr>
      <w:r>
        <w:rPr>
          <w:rFonts w:hint="cs"/>
          <w:rtl/>
        </w:rPr>
        <w:t xml:space="preserve"> این روایت و روایتهای دیگری که به این مضمون در این باب اول هست.</w:t>
      </w:r>
    </w:p>
    <w:p w14:paraId="58C57D02" w14:textId="77777777" w:rsidR="00E72999" w:rsidRDefault="00E42364" w:rsidP="00E72999">
      <w:pPr>
        <w:ind w:left="227" w:firstLine="0"/>
        <w:jc w:val="left"/>
        <w:rPr>
          <w:rtl/>
        </w:rPr>
      </w:pPr>
      <w:r>
        <w:rPr>
          <w:rFonts w:hint="cs"/>
          <w:rtl/>
        </w:rPr>
        <w:t>بعد در آخرین این باب مرحوم شیخ حر عاملی می گوید: اقول و تقدم ما یدل علی ذلک ویأتی ما یدل علیه.</w:t>
      </w:r>
    </w:p>
    <w:p w14:paraId="2B59939D" w14:textId="77777777" w:rsidR="00E72999" w:rsidRDefault="00E42364" w:rsidP="00E72999">
      <w:pPr>
        <w:ind w:left="227" w:firstLine="0"/>
        <w:jc w:val="left"/>
        <w:rPr>
          <w:rtl/>
        </w:rPr>
      </w:pPr>
      <w:r>
        <w:rPr>
          <w:rFonts w:hint="cs"/>
          <w:rtl/>
        </w:rPr>
        <w:t xml:space="preserve">تقدم آن که می گوید قبلا اشاره کردیم، این در حدیث دو و سه و چهار از باب </w:t>
      </w:r>
      <w:r>
        <w:rPr>
          <w:rFonts w:hint="cs"/>
          <w:rtl/>
        </w:rPr>
        <w:t>شش همین کتاب هست که آنجا هم روایات صدقه آمده و روایاتش هم خیلی خوب است. چون آنجا از امیرالمؤمنین علیه السلام و دیگران نقل می کند که لایباع و لا یوهب و امثال این، که دلالتهای خوبی بر بحث وقف دارد. و همینطور در باب ده از این ابواب.</w:t>
      </w:r>
    </w:p>
    <w:p w14:paraId="2680B85E" w14:textId="77777777" w:rsidR="00E72999" w:rsidRDefault="00E42364" w:rsidP="00E72999">
      <w:pPr>
        <w:ind w:left="227" w:firstLine="0"/>
        <w:jc w:val="left"/>
        <w:rPr>
          <w:rtl/>
        </w:rPr>
      </w:pPr>
      <w:r>
        <w:rPr>
          <w:rFonts w:hint="cs"/>
          <w:rtl/>
        </w:rPr>
        <w:t>این روایاتی است که عنوان ع</w:t>
      </w:r>
      <w:r>
        <w:rPr>
          <w:rFonts w:hint="cs"/>
          <w:rtl/>
        </w:rPr>
        <w:t xml:space="preserve">مده اش صدقه است، ولی در برخی شاهد دارد بر این معنا، و در برخی هم شاید بحث وقف آمده باشد. </w:t>
      </w:r>
    </w:p>
    <w:p w14:paraId="332DA8D2" w14:textId="77777777" w:rsidR="00E72999" w:rsidRDefault="00E42364" w:rsidP="00E72999">
      <w:pPr>
        <w:ind w:left="227" w:firstLine="0"/>
        <w:jc w:val="left"/>
        <w:rPr>
          <w:rtl/>
        </w:rPr>
      </w:pPr>
      <w:r>
        <w:rPr>
          <w:rFonts w:hint="cs"/>
          <w:rtl/>
        </w:rPr>
        <w:t>سؤال وجواب: رُوِیَ هم همینطور است. چون در مقدمه گفته است که من اینها را صحیح می دانم که اُفتی</w:t>
      </w:r>
      <w:r>
        <w:rPr>
          <w:rFonts w:hint="cs"/>
          <w:rtl/>
        </w:rPr>
        <w:t xml:space="preserve"> به، ولو روی باشد. چه جور صحیح می داند؟ ما ادعایمان این است که صدوق که در قرن چهار زیست می کرده قرائن کافی داشته است که وثوق به صدور اینها پیدا کند ولو با تعبیر روی می آورد. آنها را که می گوید قال رسول الله صلی الله علیه وآله </w:t>
      </w:r>
      <w:r>
        <w:rPr>
          <w:rFonts w:hint="cs"/>
          <w:rtl/>
        </w:rPr>
        <w:lastRenderedPageBreak/>
        <w:t>وسلم، آن یک بحث دیگری دارد، که</w:t>
      </w:r>
      <w:r>
        <w:rPr>
          <w:rFonts w:hint="cs"/>
          <w:rtl/>
        </w:rPr>
        <w:t xml:space="preserve"> آنجا عده ای گفته اند چون ایشان إسناد داده حتما إسناد داشته است که به نحو بطّ وقطع اسناد داده است، آن را از جهت دیگری ممکن است تصحیحش بکنند. هر چند کسانی که خیلی سخت گیری می کنند می گویند این هم مرسله ای است مثل مرسلات دیگر و نمی توانیم به اینها اکتفاء کنی</w:t>
      </w:r>
      <w:r>
        <w:rPr>
          <w:rFonts w:hint="cs"/>
          <w:rtl/>
        </w:rPr>
        <w:t>م. ولی به نظر ما باز اینجا هم انصاف اقتضاء می کند که برای این باب دیگری باز کنیم. اینکه صدوق در آن زمان با آن دسترسی هایی که داشته بگوید قال رسول الله، یک آدم اینطور متدین و دقیق در نقل روایات این نمی شود همینجوری حرف بزند. من یادم هست وقتی داشتیم برخی رجا</w:t>
      </w:r>
      <w:r>
        <w:rPr>
          <w:rFonts w:hint="cs"/>
          <w:rtl/>
        </w:rPr>
        <w:t>ل نجاشی را تحقیق می کردیم، آن شخص می گوید من از استادم در مسجد کجا اینها را داشتم می شنیدم، برخی از این روایات را ایشان می خواند من گوش می کردم و برخی را من می خواندم و ایشان گوش می کرد و تصحیح می کرد. یعنی اینقدر دقت می کنند در نقل. آنوقت ما بگوئیم یک شخص</w:t>
      </w:r>
      <w:r>
        <w:rPr>
          <w:rFonts w:hint="cs"/>
          <w:rtl/>
        </w:rPr>
        <w:t xml:space="preserve">ی مثل صدوق که در نقل این اسناد اینقدر تدقیق دارد بگوئیم حالا وقتی می گوید قال رسول الله همینطوری گفته قال رسول الله، این مشکل است. </w:t>
      </w:r>
    </w:p>
    <w:p w14:paraId="79B23C61" w14:textId="77777777" w:rsidR="00E72999" w:rsidRDefault="00E42364" w:rsidP="00E72999">
      <w:pPr>
        <w:ind w:left="227" w:firstLine="0"/>
        <w:jc w:val="left"/>
        <w:rPr>
          <w:rtl/>
        </w:rPr>
      </w:pPr>
      <w:r>
        <w:rPr>
          <w:rFonts w:hint="cs"/>
          <w:rtl/>
        </w:rPr>
        <w:t>سؤال وجواب: اشکال اصلی که مثل مرحوم آقای خوئی وعده ای دارند همین است که می گویند آخرش ایشان یک اجتهادی کرده و دلیل معتبری که</w:t>
      </w:r>
      <w:r>
        <w:rPr>
          <w:rFonts w:hint="cs"/>
          <w:rtl/>
        </w:rPr>
        <w:t xml:space="preserve"> برای خودش حاصل شده برای خودش حجت است اما برای دیگران چرا حجت باشد. کما اینکه در بحث های فقهی هم فقیهی که استنباطی کند ما نمی گوئیم برای دیگران حجت است، مگر بر اساس یک دلیل یا یک مقلدی پیدا شود که رجوع کند و گرنه حرف یک مجتهد برای مجتهد دیگر حجت نیست. یک آ</w:t>
      </w:r>
      <w:r>
        <w:rPr>
          <w:rFonts w:hint="cs"/>
          <w:rtl/>
        </w:rPr>
        <w:t>قای خیلی بزرگوار فرمایشی دارد ولی یک مجتهد دیگری در آن خدشه می کند.</w:t>
      </w:r>
    </w:p>
    <w:p w14:paraId="45C34901" w14:textId="77777777" w:rsidR="00E72999" w:rsidRDefault="00E42364" w:rsidP="00E72999">
      <w:pPr>
        <w:ind w:left="227" w:firstLine="0"/>
        <w:jc w:val="left"/>
        <w:rPr>
          <w:rtl/>
        </w:rPr>
      </w:pPr>
      <w:r>
        <w:rPr>
          <w:rFonts w:hint="cs"/>
          <w:rtl/>
        </w:rPr>
        <w:t>جواب این حرف این است که نحوه کار شیخ صدوق در اینجور مسائل اجتهاد به این معنای امروزی نبوده است که بگوئیم ایشان یک اجتهادی کرده و این اجتهاد ممکن است دیگری در آن خدشه کند. در واقع مثل یک کا</w:t>
      </w:r>
      <w:r>
        <w:rPr>
          <w:rFonts w:hint="cs"/>
          <w:rtl/>
        </w:rPr>
        <w:t>رشناس بوده که تشخیص موضوع می داده با اکتفاء واعتماد به قرائنی که هر کس هم مراجعه کند همین را می گوید.</w:t>
      </w:r>
    </w:p>
    <w:p w14:paraId="6FD47743" w14:textId="77777777" w:rsidR="00E72999" w:rsidRDefault="00E42364" w:rsidP="00E72999">
      <w:pPr>
        <w:ind w:left="227" w:firstLine="0"/>
        <w:jc w:val="left"/>
        <w:rPr>
          <w:rtl/>
        </w:rPr>
      </w:pPr>
      <w:r>
        <w:rPr>
          <w:rFonts w:hint="cs"/>
          <w:rtl/>
        </w:rPr>
        <w:t>من حرفم این است که اگر این را نگوئیم شما دچار یک مشکلی می شوید که نتیجتا باید انسدادی بشوید. چرا؟ نجاشی نقل هایش چطوری است؟ نجاشی می گوید زرارة بن اعین ثق</w:t>
      </w:r>
      <w:r>
        <w:rPr>
          <w:rFonts w:hint="cs"/>
          <w:rtl/>
        </w:rPr>
        <w:t>ة ثقة. خب این را از کجا می گوید؟ خب اینکه از اتم مراسیل است. فاصله بین نجاشی و زراره چقدر بوده است. نجاشی چهارصد بوده تا صد و خرده ای بیش از دویست سال می شود، ایشان چطور می گوید ثقه ثقة عدل؟ همانطور که به نجاشی در نقل هایش اعتماد می کنید همین حرف را در مور</w:t>
      </w:r>
      <w:r>
        <w:rPr>
          <w:rFonts w:hint="cs"/>
          <w:rtl/>
        </w:rPr>
        <w:t>د صدوق هم بزنید.</w:t>
      </w:r>
    </w:p>
    <w:p w14:paraId="44F0459E" w14:textId="77777777" w:rsidR="00E72999" w:rsidRDefault="00E42364" w:rsidP="00E72999">
      <w:pPr>
        <w:ind w:left="227" w:firstLine="0"/>
        <w:jc w:val="left"/>
        <w:rPr>
          <w:rtl/>
        </w:rPr>
      </w:pPr>
      <w:r>
        <w:rPr>
          <w:rFonts w:hint="cs"/>
          <w:rtl/>
        </w:rPr>
        <w:lastRenderedPageBreak/>
        <w:t>سؤال وجواب: من عرضم این است که اولا رجالیین ما هم اجتهاد می کردند. شیخ ره رجالی ای است چند تا کتاب رجالی دارد، فهرست، اختیار کشی، رجال، اما شیخ ره چطور آدمی است در رجال؟ اصل را بر عدالت می گذارد. پس اهل اجتهاد بوده اند که در جرح و تعدیل ها</w:t>
      </w:r>
      <w:r>
        <w:rPr>
          <w:rFonts w:hint="cs"/>
          <w:rtl/>
        </w:rPr>
        <w:t xml:space="preserve"> تأثیر می گذارد. </w:t>
      </w:r>
    </w:p>
    <w:p w14:paraId="50AB970A" w14:textId="77777777" w:rsidR="00E72999" w:rsidRDefault="00E42364" w:rsidP="00E72999">
      <w:pPr>
        <w:ind w:left="227" w:firstLine="0"/>
        <w:jc w:val="left"/>
        <w:rPr>
          <w:rtl/>
        </w:rPr>
      </w:pPr>
      <w:r>
        <w:rPr>
          <w:rFonts w:hint="cs"/>
          <w:rtl/>
        </w:rPr>
        <w:t>سؤال وجواب: پس من می گویم رجالی یک آدم دقیقی بوده، ولذا فکر می کنم در تعارض با حرف شیخ در رجالش و فهرست و غیره حرف نجاشی اقدم است، واقعا از شیخ ادق است. خب نجاشی آدم دقیقی است، من هم معتقدم که وقتی می گوید که زرارة بن اعین ثقة ثقة عدل حتم</w:t>
      </w:r>
      <w:r>
        <w:rPr>
          <w:rFonts w:hint="cs"/>
          <w:rtl/>
        </w:rPr>
        <w:t>ا قرائن و اماراتی داشته است که می توانسته این را بگوید. ولی شما بیش از این نمی توانید بگوئید که قرائن و اماراتی است که به نظر او کافی است در اعتماد. و بلکه به نظر او هر کسی هم که مراجعه به آن قرائن کند همین را می گوید. بیش از اینکه نیست. ممکن است دیگری طور</w:t>
      </w:r>
      <w:r>
        <w:rPr>
          <w:rFonts w:hint="cs"/>
          <w:rtl/>
        </w:rPr>
        <w:t>ی باشد از آنها این استفاده را نکند. وثاقت بیش از این نیست که من هم خودم مجموعه قرائن را کافی برای نقل بدانم، و هم این را بگویم دیگرانی هم که آدمهای عادی و طبیعی باشند و این قرائن را ببینند به همین نتیجه می رسند. بیش از اینکه نیست. شما نمی توانید به یک آدمی</w:t>
      </w:r>
      <w:r>
        <w:rPr>
          <w:rFonts w:hint="cs"/>
          <w:rtl/>
        </w:rPr>
        <w:t xml:space="preserve"> که الان از بیرون آمد و می گوید مثل اینکه هوا یک مقداری غبارآلود است. خب مجموعه استشمامی که کرده و نگاهی که کرده این را به آن رسانده است. و شما رفتید و دیدید اتفاقا غبار آلود هم نیست، آیا وثاقت او به هم می خورد؟ وثاقت این است که امین و موثوق باشد در نقل.</w:t>
      </w:r>
    </w:p>
    <w:p w14:paraId="61CE2FE6" w14:textId="77777777" w:rsidR="00E72999" w:rsidRDefault="00E42364" w:rsidP="00E72999">
      <w:pPr>
        <w:ind w:left="227" w:firstLine="0"/>
        <w:jc w:val="left"/>
        <w:rPr>
          <w:rtl/>
        </w:rPr>
      </w:pPr>
      <w:r>
        <w:rPr>
          <w:rFonts w:hint="cs"/>
          <w:rtl/>
        </w:rPr>
        <w:t>س</w:t>
      </w:r>
      <w:r>
        <w:rPr>
          <w:rFonts w:hint="cs"/>
          <w:rtl/>
        </w:rPr>
        <w:t xml:space="preserve">ؤال وجواب: ما مبنا را کار نداریم، مبنا یعنی مجموع قرائنی که نتیجه را ثابت می کنید. این را می گوئیم مبنا دیگر. در فهم این مجموع قرائن ممکن است ما اشکال کنیم بگوئیم این مجموع قرائن کافی نیست. همین حالا اصلا عملا بگوئیم رجالیین ما مثل مرحوم وحید بهبهانی رویه </w:t>
      </w:r>
      <w:r>
        <w:rPr>
          <w:rFonts w:hint="cs"/>
          <w:rtl/>
        </w:rPr>
        <w:t>اش در رجال این است که مجموعه ای از چیزها را جمع می کند و می گوید این قرینه است بر این چیز. ترحم یا ترضی را عده ای کافی می دانند برای مدح، عده ای دیگر کافی نمی دانند. ولی این کافی دانستن که خلاف ثقه بودنشان نیست. بلکه بخاطر این است که یکی به این مجموعه قرائ</w:t>
      </w:r>
      <w:r>
        <w:rPr>
          <w:rFonts w:hint="cs"/>
          <w:rtl/>
        </w:rPr>
        <w:t>ن اکتفاء می کند و دیگری اکتفاء نمی کند. این ربطی به وثاقت ندارد.</w:t>
      </w:r>
    </w:p>
    <w:p w14:paraId="3E107F85" w14:textId="77777777" w:rsidR="00E72999" w:rsidRDefault="00E42364" w:rsidP="00E72999">
      <w:pPr>
        <w:ind w:left="227" w:firstLine="0"/>
        <w:jc w:val="left"/>
        <w:rPr>
          <w:rtl/>
        </w:rPr>
      </w:pPr>
      <w:r>
        <w:rPr>
          <w:rFonts w:hint="cs"/>
          <w:rtl/>
        </w:rPr>
        <w:t xml:space="preserve">واینکه نقل می کند ثقة ثقة چون واقعا یقین دارد که ثقة ثقة، یا مجموع قرائنی است که عقلاء به آن اکتفاء می کنند در نقل. به این مقدار ظن مثل اطمینانها اکتفاء می کنند. یا اینکه حتی اطمینان هم نیست </w:t>
      </w:r>
      <w:r>
        <w:rPr>
          <w:rFonts w:hint="cs"/>
          <w:rtl/>
        </w:rPr>
        <w:t>ولی در مقام کارشناسی به او اکتفاء می کنند.</w:t>
      </w:r>
    </w:p>
    <w:p w14:paraId="19F8D98D" w14:textId="77777777" w:rsidR="00E72999" w:rsidRDefault="00E42364" w:rsidP="00E72999">
      <w:pPr>
        <w:ind w:left="227" w:firstLine="0"/>
        <w:jc w:val="left"/>
        <w:rPr>
          <w:rtl/>
        </w:rPr>
      </w:pPr>
      <w:r>
        <w:rPr>
          <w:rFonts w:hint="cs"/>
          <w:rtl/>
        </w:rPr>
        <w:t xml:space="preserve">بنابر این من عرضم این است که چون صدوق کسی نیست که مثل امروز اجتهاد کند، حتی حرفهای معمولی که می زند ما احتمال زیاد می دهیم که اینها مضمون روایات باشد. در مورد والدش که همین را می گویند که کتاب فقهی منسوب </w:t>
      </w:r>
      <w:r>
        <w:rPr>
          <w:rFonts w:hint="cs"/>
          <w:rtl/>
        </w:rPr>
        <w:lastRenderedPageBreak/>
        <w:t xml:space="preserve">به ایشان </w:t>
      </w:r>
      <w:r>
        <w:rPr>
          <w:rFonts w:hint="cs"/>
          <w:rtl/>
        </w:rPr>
        <w:t xml:space="preserve">را می گویند این تقریبا متن فتوائیش متن روایات است. در مورد صدوق ما می گوئیم یک آدم این چنینی که می گوید من این را صحیح می دانم که أفتی به، این یک شهادت خاصی است. نه اینکه فقط شهادت این است که من مضمونش را از لحاظ عمل کافی می دانم، بلکه او را موثوق در صدور </w:t>
      </w:r>
      <w:r>
        <w:rPr>
          <w:rFonts w:hint="cs"/>
          <w:rtl/>
        </w:rPr>
        <w:t>از ائمه می داند. و این یک شهادتی است مثل شهادت رجالیین.</w:t>
      </w:r>
    </w:p>
    <w:p w14:paraId="7ABEAD97" w14:textId="77777777" w:rsidR="00E72999" w:rsidRDefault="00E42364" w:rsidP="00E72999">
      <w:pPr>
        <w:ind w:left="227" w:firstLine="0"/>
        <w:jc w:val="left"/>
        <w:rPr>
          <w:rtl/>
        </w:rPr>
      </w:pPr>
      <w:r>
        <w:rPr>
          <w:rFonts w:hint="cs"/>
          <w:rtl/>
        </w:rPr>
        <w:t xml:space="preserve">این یک بحث مهمی است روی آن کار کنید. این تنها حرف من نیست حرف خیلی ها است. همین نقض را که گفتیم اگر این مطلب را نپذیریم در حجیت قول نجاشی و اینها مشکل می شود بعدها دیدم مرحوم صاحب حدائق در درّه نجفیه </w:t>
      </w:r>
      <w:r>
        <w:rPr>
          <w:rFonts w:hint="cs"/>
          <w:rtl/>
        </w:rPr>
        <w:t>همین نقض را عینا کرده است و دیگران هم همین نقض را کرده اند. یعنی اگر بنا باشد ما این راه را ببندیم باید انسدادی بشویم. این بهتر است.</w:t>
      </w:r>
    </w:p>
    <w:p w14:paraId="001682FA" w14:textId="77777777" w:rsidR="00E72999" w:rsidRDefault="00E42364" w:rsidP="00E72999">
      <w:pPr>
        <w:ind w:left="227" w:firstLine="0"/>
        <w:jc w:val="left"/>
        <w:rPr>
          <w:rtl/>
        </w:rPr>
      </w:pPr>
      <w:r>
        <w:rPr>
          <w:rFonts w:hint="cs"/>
          <w:rtl/>
        </w:rPr>
        <w:t>دوستان به این روایات مراجعه می کنند، بحث ثواب بود وصدقه که صدقه اش بحثی دارد که اشاره کردم وانشاءالله معانی اش می آید.</w:t>
      </w:r>
    </w:p>
    <w:p w14:paraId="7AAB73E1" w14:textId="77777777" w:rsidR="00E53CFD" w:rsidRPr="00646593" w:rsidRDefault="00E42364" w:rsidP="00E72999">
      <w:pPr>
        <w:ind w:left="227" w:firstLine="0"/>
        <w:jc w:val="left"/>
        <w:rPr>
          <w:rtl/>
        </w:rPr>
        <w:sectPr w:rsidR="00E53CFD" w:rsidRPr="00646593" w:rsidSect="00C304DD">
          <w:headerReference w:type="even" r:id="rId9"/>
          <w:headerReference w:type="default" r:id="rId10"/>
          <w:footerReference w:type="even" r:id="rId11"/>
          <w:footerReference w:type="default" r:id="rId12"/>
          <w:headerReference w:type="first" r:id="rId13"/>
          <w:footerReference w:type="first" r:id="rId1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در این متنی که نقل کردیم قبل از ورود به مسئله اول چندین بحث دیگر وجود دارد. بحث اول راجع به این تعریفها است. مرحوم آخوند در رساله وقف خودش یک حرفی دارد راجع به این تعریفها، ما اجمالش را عرض م</w:t>
      </w:r>
      <w:r>
        <w:rPr>
          <w:rFonts w:hint="cs"/>
          <w:rtl/>
        </w:rPr>
        <w:t>ی کنیم و عبور می کنیم. بعد راجع به خود این جمله که الوقف هو تحبیس العین و تسبیل منفعتها، که بعضی جاها در متن روایت نبوی دارد حبّس الاصل و سبّل الثمرة، در این تغییر عبارتها هم باید تأملی کرد. و بعد بگوئیم که اینها در مقام این تعریف دارند چه کار می کنند، آیا</w:t>
      </w:r>
      <w:r>
        <w:rPr>
          <w:rFonts w:hint="cs"/>
          <w:rtl/>
        </w:rPr>
        <w:t xml:space="preserve"> مفهوم وقف را می خواهند بیان کنند یا واقع وقف را می خواهند بیان کنند؟ آیا اینها با هم فرقی دارد و چه اثری دارد؟   </w:t>
      </w:r>
    </w:p>
    <w:p w14:paraId="1E896E63" w14:textId="77777777" w:rsidR="00D163EC" w:rsidRDefault="00E42364" w:rsidP="00E72999">
      <w:pPr>
        <w:jc w:val="center"/>
        <w:rPr>
          <w:rFonts w:cs="B Titr"/>
          <w:bCs/>
          <w:color w:val="4A442A" w:themeColor="background2" w:themeShade="40"/>
          <w:kern w:val="32"/>
          <w:szCs w:val="18"/>
          <w:rtl/>
        </w:rPr>
      </w:pPr>
      <w:r>
        <w:rPr>
          <w:rFonts w:hint="cs"/>
          <w:noProof/>
          <w:rtl/>
          <w:lang w:bidi="ar-SA"/>
        </w:rPr>
        <w:lastRenderedPageBreak/>
        <w:drawing>
          <wp:inline distT="0" distB="0" distL="0" distR="0" wp14:anchorId="3B18D191" wp14:editId="422C80D7">
            <wp:extent cx="723899" cy="241300"/>
            <wp:effectExtent l="0" t="0" r="635" b="6350"/>
            <wp:docPr id="15064094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640947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10" w:name="BokSabj2_d_0"/>
      <w:bookmarkEnd w:id="10"/>
    </w:p>
    <w:p w14:paraId="195C7F98" w14:textId="31F40662" w:rsidR="00216F1E" w:rsidRDefault="00E42364">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107357820" w:history="1">
        <w:r w:rsidRPr="004E523E">
          <w:rPr>
            <w:rStyle w:val="Hyperlink"/>
            <w:noProof/>
            <w:rtl/>
          </w:rPr>
          <w:t>تعر</w:t>
        </w:r>
        <w:r w:rsidRPr="004E523E">
          <w:rPr>
            <w:rStyle w:val="Hyperlink"/>
            <w:rFonts w:hint="cs"/>
            <w:noProof/>
            <w:rtl/>
          </w:rPr>
          <w:t>ی</w:t>
        </w:r>
        <w:r w:rsidRPr="004E523E">
          <w:rPr>
            <w:rStyle w:val="Hyperlink"/>
            <w:rFonts w:hint="eastAsia"/>
            <w:noProof/>
            <w:rtl/>
          </w:rPr>
          <w:t>ف</w:t>
        </w:r>
        <w:r w:rsidRPr="004E523E">
          <w:rPr>
            <w:rStyle w:val="Hyperlink"/>
            <w:noProof/>
            <w:rtl/>
          </w:rPr>
          <w:t xml:space="preserve">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Toc107357820 \h</w:instrText>
        </w:r>
        <w:r>
          <w:rPr>
            <w:noProof/>
            <w:webHidden/>
            <w:rtl/>
          </w:rPr>
          <w:instrText xml:space="preserve"> </w:instrText>
        </w:r>
        <w:r>
          <w:rPr>
            <w:noProof/>
            <w:webHidden/>
            <w:rtl/>
          </w:rPr>
        </w:r>
        <w:r>
          <w:rPr>
            <w:noProof/>
            <w:webHidden/>
            <w:rtl/>
          </w:rPr>
          <w:fldChar w:fldCharType="separate"/>
        </w:r>
        <w:r w:rsidR="006A7A6F">
          <w:rPr>
            <w:noProof/>
            <w:webHidden/>
            <w:rtl/>
          </w:rPr>
          <w:t>13</w:t>
        </w:r>
        <w:r>
          <w:rPr>
            <w:noProof/>
            <w:webHidden/>
            <w:rtl/>
          </w:rPr>
          <w:fldChar w:fldCharType="end"/>
        </w:r>
      </w:hyperlink>
    </w:p>
    <w:p w14:paraId="0C97A378" w14:textId="6458E8C8" w:rsidR="00216F1E" w:rsidRDefault="00E42364">
      <w:pPr>
        <w:pStyle w:val="TOC1"/>
        <w:rPr>
          <w:rFonts w:asciiTheme="minorHAnsi" w:eastAsiaTheme="minorEastAsia" w:hAnsiTheme="minorHAnsi" w:cstheme="minorBidi"/>
          <w:noProof/>
          <w:color w:val="auto"/>
          <w:szCs w:val="22"/>
          <w:rtl/>
          <w:lang w:bidi="ar-SA"/>
        </w:rPr>
      </w:pPr>
      <w:hyperlink w:anchor="_Toc107357821" w:history="1">
        <w:r w:rsidRPr="004E523E">
          <w:rPr>
            <w:rStyle w:val="Hyperlink"/>
            <w:noProof/>
            <w:rtl/>
          </w:rPr>
          <w:t>کلام فقهاء در تعر</w:t>
        </w:r>
        <w:r w:rsidRPr="004E523E">
          <w:rPr>
            <w:rStyle w:val="Hyperlink"/>
            <w:rFonts w:hint="cs"/>
            <w:noProof/>
            <w:rtl/>
          </w:rPr>
          <w:t>ی</w:t>
        </w:r>
        <w:r w:rsidRPr="004E523E">
          <w:rPr>
            <w:rStyle w:val="Hyperlink"/>
            <w:rFonts w:hint="eastAsia"/>
            <w:noProof/>
            <w:rtl/>
          </w:rPr>
          <w:t>ف</w:t>
        </w:r>
        <w:r w:rsidRPr="004E523E">
          <w:rPr>
            <w:rStyle w:val="Hyperlink"/>
            <w:noProof/>
            <w:rtl/>
          </w:rPr>
          <w:t xml:space="preserve"> وقف به ا</w:t>
        </w:r>
        <w:r w:rsidRPr="004E523E">
          <w:rPr>
            <w:rStyle w:val="Hyperlink"/>
            <w:rFonts w:hint="cs"/>
            <w:noProof/>
            <w:rtl/>
          </w:rPr>
          <w:t>ی</w:t>
        </w:r>
        <w:r w:rsidRPr="004E523E">
          <w:rPr>
            <w:rStyle w:val="Hyperlink"/>
            <w:rFonts w:hint="eastAsia"/>
            <w:noProof/>
            <w:rtl/>
          </w:rPr>
          <w:t>قاف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Toc107357821 \h</w:instrText>
        </w:r>
        <w:r>
          <w:rPr>
            <w:noProof/>
            <w:webHidden/>
            <w:rtl/>
          </w:rPr>
          <w:instrText xml:space="preserve"> </w:instrText>
        </w:r>
        <w:r>
          <w:rPr>
            <w:noProof/>
            <w:webHidden/>
            <w:rtl/>
          </w:rPr>
        </w:r>
        <w:r>
          <w:rPr>
            <w:noProof/>
            <w:webHidden/>
            <w:rtl/>
          </w:rPr>
          <w:fldChar w:fldCharType="separate"/>
        </w:r>
        <w:r w:rsidR="006A7A6F">
          <w:rPr>
            <w:noProof/>
            <w:webHidden/>
            <w:rtl/>
          </w:rPr>
          <w:t>15</w:t>
        </w:r>
        <w:r>
          <w:rPr>
            <w:noProof/>
            <w:webHidden/>
            <w:rtl/>
          </w:rPr>
          <w:fldChar w:fldCharType="end"/>
        </w:r>
      </w:hyperlink>
    </w:p>
    <w:p w14:paraId="3066DD61" w14:textId="5EC45432" w:rsidR="00216F1E" w:rsidRDefault="00E42364">
      <w:pPr>
        <w:pStyle w:val="TOC1"/>
        <w:rPr>
          <w:rFonts w:asciiTheme="minorHAnsi" w:eastAsiaTheme="minorEastAsia" w:hAnsiTheme="minorHAnsi" w:cstheme="minorBidi"/>
          <w:noProof/>
          <w:color w:val="auto"/>
          <w:szCs w:val="22"/>
          <w:rtl/>
          <w:lang w:bidi="ar-SA"/>
        </w:rPr>
      </w:pPr>
      <w:hyperlink w:anchor="_Toc107357822" w:history="1">
        <w:r w:rsidRPr="004E523E">
          <w:rPr>
            <w:rStyle w:val="Hyperlink"/>
            <w:noProof/>
            <w:rtl/>
          </w:rPr>
          <w:t>کلام مرحوم آخوند در تعر</w:t>
        </w:r>
        <w:r w:rsidRPr="004E523E">
          <w:rPr>
            <w:rStyle w:val="Hyperlink"/>
            <w:rFonts w:hint="cs"/>
            <w:noProof/>
            <w:rtl/>
          </w:rPr>
          <w:t>ی</w:t>
        </w:r>
        <w:r w:rsidRPr="004E523E">
          <w:rPr>
            <w:rStyle w:val="Hyperlink"/>
            <w:rFonts w:hint="eastAsia"/>
            <w:noProof/>
            <w:rtl/>
          </w:rPr>
          <w:t>ف</w:t>
        </w:r>
        <w:r w:rsidRPr="004E523E">
          <w:rPr>
            <w:rStyle w:val="Hyperlink"/>
            <w:noProof/>
            <w:rtl/>
          </w:rPr>
          <w:t xml:space="preserve">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Toc107357822 \h</w:instrText>
        </w:r>
        <w:r>
          <w:rPr>
            <w:noProof/>
            <w:webHidden/>
            <w:rtl/>
          </w:rPr>
          <w:instrText xml:space="preserve"> </w:instrText>
        </w:r>
        <w:r>
          <w:rPr>
            <w:noProof/>
            <w:webHidden/>
            <w:rtl/>
          </w:rPr>
        </w:r>
        <w:r>
          <w:rPr>
            <w:noProof/>
            <w:webHidden/>
            <w:rtl/>
          </w:rPr>
          <w:fldChar w:fldCharType="separate"/>
        </w:r>
        <w:r w:rsidR="006A7A6F">
          <w:rPr>
            <w:noProof/>
            <w:webHidden/>
            <w:rtl/>
          </w:rPr>
          <w:t>16</w:t>
        </w:r>
        <w:r>
          <w:rPr>
            <w:noProof/>
            <w:webHidden/>
            <w:rtl/>
          </w:rPr>
          <w:fldChar w:fldCharType="end"/>
        </w:r>
      </w:hyperlink>
    </w:p>
    <w:p w14:paraId="7547A136" w14:textId="013FAF46" w:rsidR="00216F1E" w:rsidRDefault="00E42364">
      <w:pPr>
        <w:pStyle w:val="TOC1"/>
        <w:rPr>
          <w:rFonts w:asciiTheme="minorHAnsi" w:eastAsiaTheme="minorEastAsia" w:hAnsiTheme="minorHAnsi" w:cstheme="minorBidi"/>
          <w:noProof/>
          <w:color w:val="auto"/>
          <w:szCs w:val="22"/>
          <w:rtl/>
          <w:lang w:bidi="ar-SA"/>
        </w:rPr>
      </w:pPr>
      <w:hyperlink w:anchor="_Toc107357823" w:history="1">
        <w:r w:rsidRPr="004E523E">
          <w:rPr>
            <w:rStyle w:val="Hyperlink"/>
            <w:noProof/>
            <w:rtl/>
          </w:rPr>
          <w:t>بررس</w:t>
        </w:r>
        <w:r w:rsidRPr="004E523E">
          <w:rPr>
            <w:rStyle w:val="Hyperlink"/>
            <w:rFonts w:hint="cs"/>
            <w:noProof/>
            <w:rtl/>
          </w:rPr>
          <w:t>ی</w:t>
        </w:r>
        <w:r w:rsidRPr="004E523E">
          <w:rPr>
            <w:rStyle w:val="Hyperlink"/>
            <w:noProof/>
            <w:rtl/>
          </w:rPr>
          <w:t xml:space="preserve"> کلام مرحوم آخوند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Toc107357823 \h</w:instrText>
        </w:r>
        <w:r>
          <w:rPr>
            <w:noProof/>
            <w:webHidden/>
            <w:rtl/>
          </w:rPr>
          <w:instrText xml:space="preserve"> </w:instrText>
        </w:r>
        <w:r>
          <w:rPr>
            <w:noProof/>
            <w:webHidden/>
            <w:rtl/>
          </w:rPr>
        </w:r>
        <w:r>
          <w:rPr>
            <w:noProof/>
            <w:webHidden/>
            <w:rtl/>
          </w:rPr>
          <w:fldChar w:fldCharType="separate"/>
        </w:r>
        <w:r w:rsidR="006A7A6F">
          <w:rPr>
            <w:noProof/>
            <w:webHidden/>
            <w:rtl/>
          </w:rPr>
          <w:t>18</w:t>
        </w:r>
        <w:r>
          <w:rPr>
            <w:noProof/>
            <w:webHidden/>
            <w:rtl/>
          </w:rPr>
          <w:fldChar w:fldCharType="end"/>
        </w:r>
      </w:hyperlink>
    </w:p>
    <w:p w14:paraId="58007FB0" w14:textId="74DB2259" w:rsidR="00216F1E" w:rsidRDefault="00E42364">
      <w:pPr>
        <w:pStyle w:val="TOC1"/>
        <w:rPr>
          <w:rFonts w:asciiTheme="minorHAnsi" w:eastAsiaTheme="minorEastAsia" w:hAnsiTheme="minorHAnsi" w:cstheme="minorBidi"/>
          <w:noProof/>
          <w:color w:val="auto"/>
          <w:szCs w:val="22"/>
          <w:rtl/>
          <w:lang w:bidi="ar-SA"/>
        </w:rPr>
      </w:pPr>
      <w:hyperlink w:anchor="_Toc107357824" w:history="1">
        <w:r w:rsidRPr="004E523E">
          <w:rPr>
            <w:rStyle w:val="Hyperlink"/>
            <w:noProof/>
            <w:rtl/>
          </w:rPr>
          <w:t>نظر</w:t>
        </w:r>
        <w:r w:rsidRPr="004E523E">
          <w:rPr>
            <w:rStyle w:val="Hyperlink"/>
            <w:rFonts w:hint="cs"/>
            <w:noProof/>
            <w:rtl/>
          </w:rPr>
          <w:t>ی</w:t>
        </w:r>
        <w:r w:rsidRPr="004E523E">
          <w:rPr>
            <w:rStyle w:val="Hyperlink"/>
            <w:rFonts w:hint="eastAsia"/>
            <w:noProof/>
            <w:rtl/>
          </w:rPr>
          <w:t>ه</w:t>
        </w:r>
        <w:r w:rsidRPr="004E523E">
          <w:rPr>
            <w:rStyle w:val="Hyperlink"/>
            <w:noProof/>
            <w:rtl/>
          </w:rPr>
          <w:t xml:space="preserve"> مختار در تعر</w:t>
        </w:r>
        <w:r w:rsidRPr="004E523E">
          <w:rPr>
            <w:rStyle w:val="Hyperlink"/>
            <w:rFonts w:hint="cs"/>
            <w:noProof/>
            <w:rtl/>
          </w:rPr>
          <w:t>ی</w:t>
        </w:r>
        <w:r w:rsidRPr="004E523E">
          <w:rPr>
            <w:rStyle w:val="Hyperlink"/>
            <w:rFonts w:hint="eastAsia"/>
            <w:noProof/>
            <w:rtl/>
          </w:rPr>
          <w:t>ف</w:t>
        </w:r>
        <w:r w:rsidRPr="004E523E">
          <w:rPr>
            <w:rStyle w:val="Hyperlink"/>
            <w:noProof/>
            <w:rtl/>
          </w:rPr>
          <w:t xml:space="preserve">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Toc107357824 \h</w:instrText>
        </w:r>
        <w:r>
          <w:rPr>
            <w:noProof/>
            <w:webHidden/>
            <w:rtl/>
          </w:rPr>
          <w:instrText xml:space="preserve"> </w:instrText>
        </w:r>
        <w:r>
          <w:rPr>
            <w:noProof/>
            <w:webHidden/>
            <w:rtl/>
          </w:rPr>
        </w:r>
        <w:r>
          <w:rPr>
            <w:noProof/>
            <w:webHidden/>
            <w:rtl/>
          </w:rPr>
          <w:fldChar w:fldCharType="separate"/>
        </w:r>
        <w:r w:rsidR="006A7A6F">
          <w:rPr>
            <w:noProof/>
            <w:webHidden/>
            <w:rtl/>
          </w:rPr>
          <w:t>19</w:t>
        </w:r>
        <w:r>
          <w:rPr>
            <w:noProof/>
            <w:webHidden/>
            <w:rtl/>
          </w:rPr>
          <w:fldChar w:fldCharType="end"/>
        </w:r>
      </w:hyperlink>
    </w:p>
    <w:p w14:paraId="262F7282" w14:textId="77777777" w:rsidR="005A65A4" w:rsidRDefault="00E42364" w:rsidP="00517684">
      <w:pPr>
        <w:rPr>
          <w:rFonts w:cs="B Titr"/>
          <w:bCs/>
          <w:color w:val="4A442A" w:themeColor="background2" w:themeShade="40"/>
          <w:kern w:val="32"/>
          <w:szCs w:val="18"/>
          <w:rtl/>
        </w:rPr>
      </w:pPr>
      <w:r>
        <w:rPr>
          <w:rFonts w:cs="B Titr"/>
          <w:bCs/>
          <w:color w:val="4A442A" w:themeColor="background2" w:themeShade="40"/>
          <w:kern w:val="32"/>
          <w:szCs w:val="18"/>
          <w:rtl/>
        </w:rPr>
        <w:fldChar w:fldCharType="end"/>
      </w:r>
    </w:p>
    <w:p w14:paraId="0548AA77" w14:textId="77777777" w:rsidR="00473104" w:rsidRDefault="00473104" w:rsidP="00726A60">
      <w:pPr>
        <w:ind w:firstLine="0"/>
        <w:rPr>
          <w:sz w:val="28"/>
          <w:rtl/>
        </w:rPr>
      </w:pPr>
    </w:p>
    <w:p w14:paraId="4FC04469" w14:textId="77777777" w:rsidR="00726A60" w:rsidRDefault="00E42364" w:rsidP="00B10B4B">
      <w:pPr>
        <w:pStyle w:val="Heading1"/>
        <w:rPr>
          <w:rtl/>
        </w:rPr>
      </w:pPr>
      <w:bookmarkStart w:id="11" w:name="_Toc107357820"/>
      <w:r>
        <w:rPr>
          <w:rFonts w:hint="cs"/>
          <w:rtl/>
        </w:rPr>
        <w:t>تعریف وقف</w:t>
      </w:r>
      <w:bookmarkEnd w:id="11"/>
    </w:p>
    <w:p w14:paraId="1E0D5E4B"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بحث در تعریف وقف بود</w:t>
      </w:r>
      <w:r w:rsidRPr="00B10B4B">
        <w:rPr>
          <w:rFonts w:ascii="IRANSansWeb_UltraLight" w:eastAsia="Times New Roman" w:hAnsi="IRANSansWeb_UltraLight" w:cs="B Badr"/>
          <w:color w:val="808080"/>
          <w:sz w:val="28"/>
          <w:lang w:bidi="ar-SA"/>
        </w:rPr>
        <w:t>.</w:t>
      </w:r>
    </w:p>
    <w:p w14:paraId="01E7172D"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در تحریر الوسیلة اینطور شد که: «کتاب الوقف و اخواته و هو تحبیس العین و تسبیل المنفعة</w:t>
      </w:r>
      <w:r w:rsidRPr="00B10B4B">
        <w:rPr>
          <w:rFonts w:ascii="IRANSansWeb_UltraLight" w:eastAsia="Times New Roman" w:hAnsi="IRANSansWeb_UltraLight" w:cs="B Badr"/>
          <w:color w:val="808080"/>
          <w:sz w:val="28"/>
          <w:lang w:bidi="ar-SA"/>
        </w:rPr>
        <w:t>».</w:t>
      </w:r>
    </w:p>
    <w:p w14:paraId="1970C81B"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در متن وسیله هم تقریبا همین</w:t>
      </w:r>
      <w:r w:rsidRPr="00B10B4B">
        <w:rPr>
          <w:rFonts w:ascii="IRANSansWeb_UltraLight" w:eastAsia="Times New Roman" w:hAnsi="IRANSansWeb_UltraLight" w:cs="B Badr"/>
          <w:color w:val="808080"/>
          <w:sz w:val="28"/>
          <w:rtl/>
          <w:lang w:bidi="ar-SA"/>
        </w:rPr>
        <w:t xml:space="preserve"> است، در آنجا هم گفته است که «الوقف هو تحبیس العین و تسبیل منفعتها». از این جهت فرقی نمی کند</w:t>
      </w:r>
      <w:r w:rsidRPr="00B10B4B">
        <w:rPr>
          <w:rFonts w:ascii="IRANSansWeb_UltraLight" w:eastAsia="Times New Roman" w:hAnsi="IRANSansWeb_UltraLight" w:cs="B Badr"/>
          <w:color w:val="808080"/>
          <w:sz w:val="28"/>
          <w:lang w:bidi="ar-SA"/>
        </w:rPr>
        <w:t>.</w:t>
      </w:r>
    </w:p>
    <w:p w14:paraId="16B9747A"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در کلمات قوم تعریف وقف با بیان های مختلفی آمده است که ابتداء ما این را فی الجمله نقل می کنیم تا بعد ببینیم این تعاریف چه چیزی را در وقف ثابت می کنند</w:t>
      </w:r>
      <w:r w:rsidRPr="00B10B4B">
        <w:rPr>
          <w:rFonts w:ascii="IRANSansWeb_UltraLight" w:eastAsia="Times New Roman" w:hAnsi="IRANSansWeb_UltraLight" w:cs="B Badr"/>
          <w:color w:val="808080"/>
          <w:sz w:val="28"/>
          <w:lang w:bidi="ar-SA"/>
        </w:rPr>
        <w:t>.</w:t>
      </w:r>
    </w:p>
    <w:p w14:paraId="63B62D6E"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در کتاب مفتا</w:t>
      </w:r>
      <w:r w:rsidRPr="00B10B4B">
        <w:rPr>
          <w:rFonts w:ascii="IRANSansWeb_UltraLight" w:eastAsia="Times New Roman" w:hAnsi="IRANSansWeb_UltraLight" w:cs="B Badr"/>
          <w:color w:val="808080"/>
          <w:sz w:val="28"/>
          <w:rtl/>
          <w:lang w:bidi="ar-SA"/>
        </w:rPr>
        <w:t xml:space="preserve">ح الکرامة معمولا اقوال را جمع می کند، در متن مفتاح الکرامة که قواعد علامه است بجای اینکه وقف را اینطور تعریف کند که «الوقف هو تحبیس الاصل یا تحبیس العین و تسبیل المنفعة»، می گوید «عقدٌ یفید تحبیس الاصل و اطلاق المنفعة». هم تسبیل را به اطلاق تبدیل کرده است </w:t>
      </w:r>
      <w:r w:rsidRPr="00B10B4B">
        <w:rPr>
          <w:rFonts w:ascii="IRANSansWeb_UltraLight" w:eastAsia="Times New Roman" w:hAnsi="IRANSansWeb_UltraLight" w:cs="B Badr"/>
          <w:color w:val="808080"/>
          <w:sz w:val="28"/>
          <w:rtl/>
          <w:lang w:bidi="ar-SA"/>
        </w:rPr>
        <w:t>و هم یک تصرف خیلی روشنی قرار داده است که بجای اینکه وقف را خود تحبیس الاصل یا عین و تسبیل المنفعة یا اطلاق المنفعة بگیرد گفته عقدٌ که یفید تحبیس الاصل یا عقدٌ ثمرتها تحبیس الاصل که برخی دیگر تعبیر کرده اند</w:t>
      </w:r>
      <w:r w:rsidRPr="00B10B4B">
        <w:rPr>
          <w:rFonts w:ascii="IRANSansWeb_UltraLight" w:eastAsia="Times New Roman" w:hAnsi="IRANSansWeb_UltraLight" w:cs="B Badr"/>
          <w:color w:val="808080"/>
          <w:sz w:val="28"/>
          <w:lang w:bidi="ar-SA"/>
        </w:rPr>
        <w:t>.</w:t>
      </w:r>
    </w:p>
    <w:p w14:paraId="5EF9CF3E"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این هم یک بیان در تعریف</w:t>
      </w:r>
      <w:r w:rsidRPr="00B10B4B">
        <w:rPr>
          <w:rFonts w:ascii="IRANSansWeb_UltraLight" w:eastAsia="Times New Roman" w:hAnsi="IRANSansWeb_UltraLight" w:cs="B Badr"/>
          <w:color w:val="808080"/>
          <w:sz w:val="28"/>
          <w:lang w:bidi="ar-SA"/>
        </w:rPr>
        <w:t>.</w:t>
      </w:r>
    </w:p>
    <w:p w14:paraId="30906826"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lastRenderedPageBreak/>
        <w:t>صاحب مفتاح الکرامة می فر</w:t>
      </w:r>
      <w:r w:rsidRPr="00B10B4B">
        <w:rPr>
          <w:rFonts w:ascii="IRANSansWeb_UltraLight" w:eastAsia="Times New Roman" w:hAnsi="IRANSansWeb_UltraLight" w:cs="B Badr"/>
          <w:color w:val="808080"/>
          <w:sz w:val="28"/>
          <w:rtl/>
          <w:lang w:bidi="ar-SA"/>
        </w:rPr>
        <w:t>ماید: تعریفه بالعقد المفید لذلک أو الدال علی ذلک کما فی التنقیح و ایضاح النافع و الکفایة کما ستسمع احسن من تعریفه بأنه تحبیس الاصل واطلاق المنفعة که عقد را نیاورده اند کما فی الشرایع والنافع و اللمعة. و همینطور احسن است من تعریفه بأنه تحبیس الاصل و تسبیل ا</w:t>
      </w:r>
      <w:r w:rsidRPr="00B10B4B">
        <w:rPr>
          <w:rFonts w:ascii="IRANSansWeb_UltraLight" w:eastAsia="Times New Roman" w:hAnsi="IRANSansWeb_UltraLight" w:cs="B Badr"/>
          <w:color w:val="808080"/>
          <w:sz w:val="28"/>
          <w:rtl/>
          <w:lang w:bidi="ar-SA"/>
        </w:rPr>
        <w:t>لمنفعة کما فی المبسوط و فقه القرآن للراوندی والوسیله و السرائر و الجامع و المهذب البارع و مجمع البرهان. در این کتبی که ذکر شد در برخی از اینها آمده است «تحبیس الاصل و اطلاق المنفعة»، در برخی دیگر آمده است «تحبیس الاصل و تسبیل المنفعة». و جامع همه اینها این</w:t>
      </w:r>
      <w:r w:rsidRPr="00B10B4B">
        <w:rPr>
          <w:rFonts w:ascii="IRANSansWeb_UltraLight" w:eastAsia="Times New Roman" w:hAnsi="IRANSansWeb_UltraLight" w:cs="B Badr"/>
          <w:color w:val="808080"/>
          <w:sz w:val="28"/>
          <w:rtl/>
          <w:lang w:bidi="ar-SA"/>
        </w:rPr>
        <w:t xml:space="preserve"> است که نگفته اند عقدٌ یفید تحبیس الاصل و تسبیل المنفعة یا تحبیس الاصل و اطلاق المنفعة، بلکه خودش را گفته اند که تحبیس الاصل و تسبیل المنفعة. و این خیلی فرق می کند</w:t>
      </w:r>
      <w:r w:rsidRPr="00B10B4B">
        <w:rPr>
          <w:rFonts w:ascii="IRANSansWeb_UltraLight" w:eastAsia="Times New Roman" w:hAnsi="IRANSansWeb_UltraLight" w:cs="B Badr"/>
          <w:color w:val="808080"/>
          <w:sz w:val="28"/>
          <w:lang w:bidi="ar-SA"/>
        </w:rPr>
        <w:t>.</w:t>
      </w:r>
    </w:p>
    <w:p w14:paraId="2EF83F7D"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شما اگر در تعریف وقف عقد را داخل کنید، آنوقت جمع کثیری از فقهاء که عقد نمی دانند مطلقا یا د</w:t>
      </w:r>
      <w:r w:rsidRPr="00B10B4B">
        <w:rPr>
          <w:rFonts w:ascii="IRANSansWeb_UltraLight" w:eastAsia="Times New Roman" w:hAnsi="IRANSansWeb_UltraLight" w:cs="B Badr"/>
          <w:color w:val="808080"/>
          <w:sz w:val="28"/>
          <w:rtl/>
          <w:lang w:bidi="ar-SA"/>
        </w:rPr>
        <w:t>ر برخی از موارد وقف، اینها همه را کنار گذاشته اید. یا اینکه بگوئید تحبیس الاصل است که آنوقت قابل بحث است که عقد هست یا نیست</w:t>
      </w:r>
      <w:r w:rsidRPr="00B10B4B">
        <w:rPr>
          <w:rFonts w:ascii="IRANSansWeb_UltraLight" w:eastAsia="Times New Roman" w:hAnsi="IRANSansWeb_UltraLight" w:cs="B Badr"/>
          <w:color w:val="808080"/>
          <w:sz w:val="28"/>
          <w:lang w:bidi="ar-SA"/>
        </w:rPr>
        <w:t>.</w:t>
      </w:r>
    </w:p>
    <w:p w14:paraId="04A87568"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خلاصه عقد بودن را این گروه دوم خارج کرده اند</w:t>
      </w:r>
      <w:r w:rsidRPr="00B10B4B">
        <w:rPr>
          <w:rFonts w:ascii="IRANSansWeb_UltraLight" w:eastAsia="Times New Roman" w:hAnsi="IRANSansWeb_UltraLight" w:cs="B Badr"/>
          <w:color w:val="808080"/>
          <w:sz w:val="28"/>
          <w:lang w:bidi="ar-SA"/>
        </w:rPr>
        <w:t>.</w:t>
      </w:r>
    </w:p>
    <w:p w14:paraId="4DACC5D6"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یک نکته کوچکی در این عبارت هست، وآن اینکه: ایشان شرایع را هم جزء کسانی آورده است که گ</w:t>
      </w:r>
      <w:r w:rsidRPr="00B10B4B">
        <w:rPr>
          <w:rFonts w:ascii="IRANSansWeb_UltraLight" w:eastAsia="Times New Roman" w:hAnsi="IRANSansWeb_UltraLight" w:cs="B Badr"/>
          <w:color w:val="808080"/>
          <w:sz w:val="28"/>
          <w:rtl/>
          <w:lang w:bidi="ar-SA"/>
        </w:rPr>
        <w:t>فته اند تحبیس الاصل و اطلاق المنفعة. در حالی که در شرایع 2/211 ایشان فرموده: عقدٌ یفید تحبیس الاصل و اطلاق المنفعة. پس شرایع هم گفته است عقدٌ</w:t>
      </w:r>
      <w:r w:rsidRPr="00B10B4B">
        <w:rPr>
          <w:rFonts w:ascii="IRANSansWeb_UltraLight" w:eastAsia="Times New Roman" w:hAnsi="IRANSansWeb_UltraLight" w:cs="B Badr"/>
          <w:color w:val="808080"/>
          <w:sz w:val="28"/>
          <w:lang w:bidi="ar-SA"/>
        </w:rPr>
        <w:t>.</w:t>
      </w:r>
    </w:p>
    <w:p w14:paraId="782E7F47"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در تنقیح و در ایضاح النافع به یک نکته ای اشاره کرده اند، گفته اند: تعریف به تحبیس الاصل و تسبیل المنفعة یا</w:t>
      </w:r>
      <w:r w:rsidRPr="00B10B4B">
        <w:rPr>
          <w:rFonts w:ascii="IRANSansWeb_UltraLight" w:eastAsia="Times New Roman" w:hAnsi="IRANSansWeb_UltraLight" w:cs="B Badr"/>
          <w:color w:val="808080"/>
          <w:sz w:val="28"/>
          <w:rtl/>
          <w:lang w:bidi="ar-SA"/>
        </w:rPr>
        <w:t xml:space="preserve"> اطلاق المنفعة تعریف حقیقی نیست بلکه تعریف به غایت است. چون غایت این وقف تحبیس بوده است آمده اند تعریف کرده اند به غایت آن. در حالی که تعریف واقعی تعریف به غایت نیست بلکه تعریف به خود شیء و حقیقت شیء است</w:t>
      </w:r>
      <w:r w:rsidRPr="00B10B4B">
        <w:rPr>
          <w:rFonts w:ascii="IRANSansWeb_UltraLight" w:eastAsia="Times New Roman" w:hAnsi="IRANSansWeb_UltraLight" w:cs="B Badr"/>
          <w:color w:val="808080"/>
          <w:sz w:val="28"/>
          <w:lang w:bidi="ar-SA"/>
        </w:rPr>
        <w:t>.</w:t>
      </w:r>
    </w:p>
    <w:p w14:paraId="2AD5AD26"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 xml:space="preserve">کما اینکه در مسالک و در روضه فرموده اند: تعریف وقف </w:t>
      </w:r>
      <w:r w:rsidRPr="00B10B4B">
        <w:rPr>
          <w:rFonts w:ascii="IRANSansWeb_UltraLight" w:eastAsia="Times New Roman" w:hAnsi="IRANSansWeb_UltraLight" w:cs="B Badr"/>
          <w:color w:val="808080"/>
          <w:sz w:val="28"/>
          <w:rtl/>
          <w:lang w:bidi="ar-SA"/>
        </w:rPr>
        <w:t>به تسبیل و تحبیس این تعریف به بعض الخصوصیات است نه تعریف واقعی</w:t>
      </w:r>
      <w:r w:rsidRPr="00B10B4B">
        <w:rPr>
          <w:rFonts w:ascii="IRANSansWeb_UltraLight" w:eastAsia="Times New Roman" w:hAnsi="IRANSansWeb_UltraLight" w:cs="B Badr"/>
          <w:color w:val="808080"/>
          <w:sz w:val="28"/>
          <w:lang w:bidi="ar-SA"/>
        </w:rPr>
        <w:t>.</w:t>
      </w:r>
    </w:p>
    <w:p w14:paraId="62604313" w14:textId="77777777" w:rsidR="00B10B4B" w:rsidRDefault="00E42364" w:rsidP="00B10B4B">
      <w:pPr>
        <w:rPr>
          <w:rFonts w:ascii="IRANSansWeb_UltraLight" w:eastAsia="Times New Roman" w:hAnsi="IRANSansWeb_UltraLight" w:cs="B Badr"/>
          <w:color w:val="808080"/>
          <w:sz w:val="28"/>
          <w:rtl/>
          <w:lang w:bidi="ar-SA"/>
        </w:rPr>
      </w:pPr>
      <w:r w:rsidRPr="00B10B4B">
        <w:rPr>
          <w:rFonts w:ascii="IRANSansWeb_UltraLight" w:eastAsia="Times New Roman" w:hAnsi="IRANSansWeb_UltraLight" w:cs="B Badr"/>
          <w:color w:val="808080"/>
          <w:sz w:val="28"/>
          <w:rtl/>
          <w:lang w:bidi="ar-SA"/>
        </w:rPr>
        <w:t>خب واقعش چیست؟ و اصلا واقعی دارد یا ندارد؟ این محل بحث است</w:t>
      </w:r>
      <w:r w:rsidRPr="00B10B4B">
        <w:rPr>
          <w:rFonts w:ascii="IRANSansWeb_UltraLight" w:eastAsia="Times New Roman" w:hAnsi="IRANSansWeb_UltraLight" w:cs="B Badr"/>
          <w:color w:val="808080"/>
          <w:sz w:val="28"/>
          <w:lang w:bidi="ar-SA"/>
        </w:rPr>
        <w:t>.</w:t>
      </w:r>
    </w:p>
    <w:p w14:paraId="21FA198E" w14:textId="77777777" w:rsidR="002B3B35" w:rsidRPr="00B10B4B" w:rsidRDefault="00E42364" w:rsidP="002B3B35">
      <w:pPr>
        <w:pStyle w:val="Heading1"/>
        <w:rPr>
          <w:szCs w:val="28"/>
          <w:lang w:bidi="ar-SA"/>
        </w:rPr>
      </w:pPr>
      <w:bookmarkStart w:id="12" w:name="_Toc107357821"/>
      <w:r>
        <w:rPr>
          <w:rFonts w:hint="cs"/>
          <w:rtl/>
          <w:lang w:bidi="ar-SA"/>
        </w:rPr>
        <w:lastRenderedPageBreak/>
        <w:t>کلام فقهاء در تعریف وقف به ایقاف</w:t>
      </w:r>
      <w:bookmarkEnd w:id="12"/>
    </w:p>
    <w:p w14:paraId="12B31469"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مرحوم سید در متن وسیله در مسئله 67 که خواهد آمد می فرماید: تحقیق این است که الوقف ایقاف للعین</w:t>
      </w:r>
      <w:r w:rsidRPr="00B10B4B">
        <w:rPr>
          <w:rFonts w:ascii="IRANSansWeb_UltraLight" w:eastAsia="Times New Roman" w:hAnsi="IRANSansWeb_UltraLight" w:cs="B Badr"/>
          <w:color w:val="808080"/>
          <w:sz w:val="28"/>
          <w:rtl/>
          <w:lang w:bidi="ar-SA"/>
        </w:rPr>
        <w:t xml:space="preserve"> أو للاصل لدَرّ منفعتها. حقیقت وقف ایقاف عین است برای استفاده منفعتش برای موقوف علیهم. پس حقیقت وقف ایقاف است</w:t>
      </w:r>
      <w:r w:rsidRPr="00B10B4B">
        <w:rPr>
          <w:rFonts w:ascii="IRANSansWeb_UltraLight" w:eastAsia="Times New Roman" w:hAnsi="IRANSansWeb_UltraLight" w:cs="B Badr"/>
          <w:color w:val="808080"/>
          <w:sz w:val="28"/>
          <w:lang w:bidi="ar-SA"/>
        </w:rPr>
        <w:t>.</w:t>
      </w:r>
    </w:p>
    <w:p w14:paraId="7B22BFFB"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مرحوم امام ره هم در تحریر همین را قبول کرده است</w:t>
      </w:r>
      <w:r w:rsidRPr="00B10B4B">
        <w:rPr>
          <w:rFonts w:ascii="IRANSansWeb_UltraLight" w:eastAsia="Times New Roman" w:hAnsi="IRANSansWeb_UltraLight" w:cs="B Badr"/>
          <w:color w:val="808080"/>
          <w:sz w:val="28"/>
          <w:lang w:bidi="ar-SA"/>
        </w:rPr>
        <w:t>.</w:t>
      </w:r>
    </w:p>
    <w:p w14:paraId="7F2BF717"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بعد دیدم بعضی از ناظرین به کلام امام قده یعنی حضرت آیة الله سبحانی (حفظه الله) هم در کتاب وقفش م</w:t>
      </w:r>
      <w:r w:rsidRPr="00B10B4B">
        <w:rPr>
          <w:rFonts w:ascii="IRANSansWeb_UltraLight" w:eastAsia="Times New Roman" w:hAnsi="IRANSansWeb_UltraLight" w:cs="B Badr"/>
          <w:color w:val="808080"/>
          <w:sz w:val="28"/>
          <w:rtl/>
          <w:lang w:bidi="ar-SA"/>
        </w:rPr>
        <w:t>ی گوید این تعاریفی که به عنوان تحبیس الاصل و تسبیل المنفعة شده است اینها تعریف به لازم است نه حقیقت شیء. اگر بخواهید حقیقت وقف را بگویید چیست باید بگوئید حقیقت وقف ایقاف شیء و منافع آن است برای استفاده موقوف علیهم</w:t>
      </w:r>
      <w:r w:rsidRPr="00B10B4B">
        <w:rPr>
          <w:rFonts w:ascii="IRANSansWeb_UltraLight" w:eastAsia="Times New Roman" w:hAnsi="IRANSansWeb_UltraLight" w:cs="B Badr"/>
          <w:color w:val="808080"/>
          <w:sz w:val="28"/>
          <w:lang w:bidi="ar-SA"/>
        </w:rPr>
        <w:t>.</w:t>
      </w:r>
    </w:p>
    <w:p w14:paraId="54B337BF" w14:textId="77777777" w:rsidR="002B3B35" w:rsidRPr="00B10B4B" w:rsidRDefault="00E42364" w:rsidP="002B3B35">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که این فرمایش ایشان عینا مأخوذ از متن وسی</w:t>
      </w:r>
      <w:r w:rsidRPr="00B10B4B">
        <w:rPr>
          <w:rFonts w:ascii="IRANSansWeb_UltraLight" w:eastAsia="Times New Roman" w:hAnsi="IRANSansWeb_UltraLight" w:cs="B Badr"/>
          <w:color w:val="808080"/>
          <w:sz w:val="28"/>
          <w:rtl/>
          <w:lang w:bidi="ar-SA"/>
        </w:rPr>
        <w:t>له و تحریر الوسیله است</w:t>
      </w:r>
      <w:r w:rsidRPr="00B10B4B">
        <w:rPr>
          <w:rFonts w:ascii="IRANSansWeb_UltraLight" w:eastAsia="Times New Roman" w:hAnsi="IRANSansWeb_UltraLight" w:cs="B Badr"/>
          <w:color w:val="808080"/>
          <w:sz w:val="28"/>
          <w:lang w:bidi="ar-SA"/>
        </w:rPr>
        <w:t>.</w:t>
      </w:r>
    </w:p>
    <w:p w14:paraId="7A6E871B"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قبل از اینها مرحوم صاحب عروه در چند جای عروه می فرماید حقیقت وقف ایقاف است. وصاحب عروه هم بر وسیله و هم بر تحریرالوسیله مقدم است. در عروه 2/ 192 چاپ قدیم می فرماید: إذ التحقیق کما سیجیء أن حقیقة الوقف هو الایقاف و حینئذ فإن قصد التأ</w:t>
      </w:r>
      <w:r w:rsidRPr="00B10B4B">
        <w:rPr>
          <w:rFonts w:ascii="IRANSansWeb_UltraLight" w:eastAsia="Times New Roman" w:hAnsi="IRANSansWeb_UltraLight" w:cs="B Badr"/>
          <w:color w:val="808080"/>
          <w:sz w:val="28"/>
          <w:rtl/>
          <w:lang w:bidi="ar-SA"/>
        </w:rPr>
        <w:t>بید استلزمه الخروج عن ملکه و الا فلا. - این را بخاطر این جهت گفته است که چون فرعی که آنجا محل بحثش بوده این بوده: - والدخول فی ملک الموقوف ممنوع حتی فی المؤبد. والحاصل أن الایقاف قدر مشترک بین الوقف و الحبس، و لافرق بینهما الا بقصد التأبید و عدمه</w:t>
      </w:r>
      <w:r w:rsidRPr="00B10B4B">
        <w:rPr>
          <w:rFonts w:ascii="IRANSansWeb_UltraLight" w:eastAsia="Times New Roman" w:hAnsi="IRANSansWeb_UltraLight" w:cs="B Badr"/>
          <w:color w:val="808080"/>
          <w:sz w:val="28"/>
          <w:lang w:bidi="ar-SA"/>
        </w:rPr>
        <w:t>.</w:t>
      </w:r>
    </w:p>
    <w:p w14:paraId="7D420626"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پس خلاصه</w:t>
      </w:r>
      <w:r w:rsidRPr="00B10B4B">
        <w:rPr>
          <w:rFonts w:ascii="IRANSansWeb_UltraLight" w:eastAsia="Times New Roman" w:hAnsi="IRANSansWeb_UltraLight" w:cs="B Badr"/>
          <w:color w:val="808080"/>
          <w:sz w:val="28"/>
          <w:rtl/>
          <w:lang w:bidi="ar-SA"/>
        </w:rPr>
        <w:t xml:space="preserve"> حقیقت وقف ایقاف است</w:t>
      </w:r>
      <w:r w:rsidRPr="00B10B4B">
        <w:rPr>
          <w:rFonts w:ascii="IRANSansWeb_UltraLight" w:eastAsia="Times New Roman" w:hAnsi="IRANSansWeb_UltraLight" w:cs="B Badr"/>
          <w:color w:val="808080"/>
          <w:sz w:val="28"/>
          <w:lang w:bidi="ar-SA"/>
        </w:rPr>
        <w:t>.</w:t>
      </w:r>
    </w:p>
    <w:p w14:paraId="68F2DD02"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 xml:space="preserve">در عروه 2/232 می فرماید: والاقوی أن حقیقة الوقف هو الایقاف </w:t>
      </w:r>
      <w:r w:rsidRPr="00B10B4B">
        <w:rPr>
          <w:rFonts w:ascii="Times New Roman" w:eastAsia="Times New Roman" w:hAnsi="Times New Roman" w:cs="Times New Roman" w:hint="cs"/>
          <w:color w:val="808080"/>
          <w:sz w:val="28"/>
          <w:rtl/>
          <w:lang w:bidi="ar-SA"/>
        </w:rPr>
        <w:t>–</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اینجا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نکته</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اصلی</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را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می</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گوید</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و</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لازمه</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الخروج</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عن</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ملک</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الواقف</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إذا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کان</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مؤبدا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لأنه</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إذا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کان</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ممنوعا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عن</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التصرف</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فی</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العین</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و</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المنفعة</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لایبقی</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له</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تعلق</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بها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و</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لایعتبر</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العقلاء</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بقاء</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ملکیته</w:t>
      </w:r>
      <w:r w:rsidRPr="00B10B4B">
        <w:rPr>
          <w:rFonts w:ascii="IRANSansWeb_UltraLight" w:eastAsia="Times New Roman" w:hAnsi="IRANSansWeb_UltraLight" w:cs="B Badr"/>
          <w:color w:val="808080"/>
          <w:sz w:val="28"/>
          <w:lang w:bidi="ar-SA"/>
        </w:rPr>
        <w:t>.</w:t>
      </w:r>
    </w:p>
    <w:p w14:paraId="481583A5"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چون ما بعدا بحث مفصلی داریم که آیا ملکیت عین یا اصل از ملک واقف خارج می شود یا نه؟ بعد بحث می شود که آیا وارد در ملک موقوف علیهم می شود، یا نه اصلا وارد در ملک کسی نمی شود، بلکه مثل تحریر محض و فک ملک محض در عتق رقبه است، یا ملک خداوند می شود؟ آنجا</w:t>
      </w:r>
      <w:r w:rsidRPr="00B10B4B">
        <w:rPr>
          <w:rFonts w:ascii="IRANSansWeb_UltraLight" w:eastAsia="Times New Roman" w:hAnsi="IRANSansWeb_UltraLight" w:cs="B Badr"/>
          <w:color w:val="808080"/>
          <w:sz w:val="28"/>
          <w:rtl/>
          <w:lang w:bidi="ar-SA"/>
        </w:rPr>
        <w:t xml:space="preserve"> بحث می شود</w:t>
      </w:r>
      <w:r w:rsidRPr="00B10B4B">
        <w:rPr>
          <w:rFonts w:ascii="IRANSansWeb_UltraLight" w:eastAsia="Times New Roman" w:hAnsi="IRANSansWeb_UltraLight" w:cs="B Badr"/>
          <w:color w:val="808080"/>
          <w:sz w:val="28"/>
          <w:lang w:bidi="ar-SA"/>
        </w:rPr>
        <w:t>.</w:t>
      </w:r>
    </w:p>
    <w:p w14:paraId="7C683CAF"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 xml:space="preserve">ایشان می فرماید که ولو ما در باب وقف قبول داریم که از ملک واقف خارج می شود وملک فک می شود، اما این خروج از ملک در ماهیت وقف دخیل نیست، بلکه از لوازم حقیقت وقف است. حقیقت وقف ایقاف است. این ایقاف که به معنای نگه </w:t>
      </w:r>
      <w:r w:rsidRPr="00B10B4B">
        <w:rPr>
          <w:rFonts w:ascii="IRANSansWeb_UltraLight" w:eastAsia="Times New Roman" w:hAnsi="IRANSansWeb_UltraLight" w:cs="B Badr"/>
          <w:color w:val="808080"/>
          <w:sz w:val="28"/>
          <w:rtl/>
          <w:lang w:bidi="ar-SA"/>
        </w:rPr>
        <w:lastRenderedPageBreak/>
        <w:t>داشتن</w:t>
      </w:r>
      <w:r w:rsidRPr="00B10B4B">
        <w:rPr>
          <w:rFonts w:ascii="IRANSansWeb_UltraLight" w:eastAsia="Times New Roman" w:hAnsi="IRANSansWeb_UltraLight" w:cs="B Badr"/>
          <w:color w:val="808080"/>
          <w:sz w:val="28"/>
          <w:rtl/>
          <w:lang w:bidi="ar-SA"/>
        </w:rPr>
        <w:t xml:space="preserve"> و منع من التصرف در عین و توابعش است این ایقاف اگر مؤبد باشد لازمه اش خروج از ملک است. چرا؟ برای اینکه اگر شخص نتواند در عین ملکش و در منافعش تصرف کند پس لا تعلق له بها. و عقلاء دیگر برای همچنین آدمی که همچنین نسبتی با ملکش ندارد که نه می تواند تصرف کند در</w:t>
      </w:r>
      <w:r w:rsidRPr="00B10B4B">
        <w:rPr>
          <w:rFonts w:ascii="IRANSansWeb_UltraLight" w:eastAsia="Times New Roman" w:hAnsi="IRANSansWeb_UltraLight" w:cs="B Badr"/>
          <w:color w:val="808080"/>
          <w:sz w:val="28"/>
          <w:rtl/>
          <w:lang w:bidi="ar-SA"/>
        </w:rPr>
        <w:t xml:space="preserve"> عینش و نه در منفعتش اعتبار ملکیت نمی کنند. وبعد ایشان از روایات هم استظهار می کند که روایات هم همین را می خواهند بگویند که واقف بعد از وقفش نسبت به ملک خودش مثل اجنبی می شود. این ادعای ایشان است که ما فعلا به این جهتش کار نداریم، بلکه به این جهت کار داریم</w:t>
      </w:r>
      <w:r w:rsidRPr="00B10B4B">
        <w:rPr>
          <w:rFonts w:ascii="IRANSansWeb_UltraLight" w:eastAsia="Times New Roman" w:hAnsi="IRANSansWeb_UltraLight" w:cs="B Badr"/>
          <w:color w:val="808080"/>
          <w:sz w:val="28"/>
          <w:rtl/>
          <w:lang w:bidi="ar-SA"/>
        </w:rPr>
        <w:t xml:space="preserve"> که حقیقت وقف ایقاف است</w:t>
      </w:r>
      <w:r w:rsidRPr="00B10B4B">
        <w:rPr>
          <w:rFonts w:ascii="IRANSansWeb_UltraLight" w:eastAsia="Times New Roman" w:hAnsi="IRANSansWeb_UltraLight" w:cs="B Badr"/>
          <w:color w:val="808080"/>
          <w:sz w:val="28"/>
          <w:lang w:bidi="ar-SA"/>
        </w:rPr>
        <w:t>.</w:t>
      </w:r>
    </w:p>
    <w:p w14:paraId="45ED0D6B"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و عرض کردم جالب این است که آیة الله سبحانی عبارتشان این است که می فرماید: این تعاریفی که علماء کرده اند که گفته اند تحبیس الاصل و تسبیل المنفعة تعریف به آثار است دون التعریف بالحقیقة، و ذلک لان حقیقة الوقف ایقاف العین الموقوف، و ال</w:t>
      </w:r>
      <w:r w:rsidRPr="00B10B4B">
        <w:rPr>
          <w:rFonts w:ascii="IRANSansWeb_UltraLight" w:eastAsia="Times New Roman" w:hAnsi="IRANSansWeb_UltraLight" w:cs="B Badr"/>
          <w:color w:val="808080"/>
          <w:sz w:val="28"/>
          <w:rtl/>
          <w:lang w:bidi="ar-SA"/>
        </w:rPr>
        <w:t>اولی تعریفه بایقاف الشیء علی جهة أو شخص لتدرّ المنافع منه علیها. که این تقریبا متن خود تحریر الوسیله و خود وسیله در مسئله 67 است</w:t>
      </w:r>
      <w:r w:rsidRPr="00B10B4B">
        <w:rPr>
          <w:rFonts w:ascii="IRANSansWeb_UltraLight" w:eastAsia="Times New Roman" w:hAnsi="IRANSansWeb_UltraLight" w:cs="B Badr"/>
          <w:color w:val="808080"/>
          <w:sz w:val="28"/>
          <w:lang w:bidi="ar-SA"/>
        </w:rPr>
        <w:t>.</w:t>
      </w:r>
    </w:p>
    <w:p w14:paraId="3228A7DA" w14:textId="77777777" w:rsidR="00B10B4B" w:rsidRDefault="00E42364" w:rsidP="00B10B4B">
      <w:pPr>
        <w:rPr>
          <w:rFonts w:ascii="IRANSansWeb_UltraLight" w:eastAsia="Times New Roman" w:hAnsi="IRANSansWeb_UltraLight" w:cs="B Badr"/>
          <w:color w:val="808080"/>
          <w:sz w:val="28"/>
          <w:rtl/>
          <w:lang w:bidi="ar-SA"/>
        </w:rPr>
      </w:pPr>
      <w:r w:rsidRPr="00B10B4B">
        <w:rPr>
          <w:rFonts w:ascii="IRANSansWeb_UltraLight" w:eastAsia="Times New Roman" w:hAnsi="IRANSansWeb_UltraLight" w:cs="B Badr"/>
          <w:color w:val="808080"/>
          <w:sz w:val="28"/>
          <w:rtl/>
          <w:lang w:bidi="ar-SA"/>
        </w:rPr>
        <w:t>عرض ما این است که ظاهرا این بزرگواران می خواهند بگویند ما حقیقت وقف را تعریف کردیم. لکن اولین بحث این است که آیا اصلا در اینجو</w:t>
      </w:r>
      <w:r w:rsidRPr="00B10B4B">
        <w:rPr>
          <w:rFonts w:ascii="IRANSansWeb_UltraLight" w:eastAsia="Times New Roman" w:hAnsi="IRANSansWeb_UltraLight" w:cs="B Badr"/>
          <w:color w:val="808080"/>
          <w:sz w:val="28"/>
          <w:rtl/>
          <w:lang w:bidi="ar-SA"/>
        </w:rPr>
        <w:t>ر موارد ما تعریف حقیقی داریم و می توانیم تعریف کنیم حقیقت یک شیء را؟</w:t>
      </w:r>
    </w:p>
    <w:p w14:paraId="5CBC11D6" w14:textId="77777777" w:rsidR="002B3B35" w:rsidRDefault="002B3B35" w:rsidP="00B10B4B">
      <w:pPr>
        <w:rPr>
          <w:rFonts w:ascii="IRANSansWeb_UltraLight" w:eastAsia="Times New Roman" w:hAnsi="IRANSansWeb_UltraLight" w:cs="B Badr"/>
          <w:color w:val="808080"/>
          <w:sz w:val="28"/>
          <w:rtl/>
          <w:lang w:bidi="ar-SA"/>
        </w:rPr>
      </w:pPr>
    </w:p>
    <w:p w14:paraId="36052F10" w14:textId="77777777" w:rsidR="002B3B35" w:rsidRPr="00B10B4B" w:rsidRDefault="00E42364" w:rsidP="002B3B35">
      <w:pPr>
        <w:pStyle w:val="Heading1"/>
        <w:rPr>
          <w:szCs w:val="28"/>
          <w:lang w:bidi="ar-SA"/>
        </w:rPr>
      </w:pPr>
      <w:bookmarkStart w:id="13" w:name="_Toc107357822"/>
      <w:r>
        <w:rPr>
          <w:rFonts w:hint="cs"/>
          <w:rtl/>
          <w:lang w:bidi="ar-SA"/>
        </w:rPr>
        <w:t>کلام مرحوم آخوند در تعریف وقف</w:t>
      </w:r>
      <w:bookmarkEnd w:id="13"/>
    </w:p>
    <w:p w14:paraId="7FEB3700"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 xml:space="preserve">مرحوم آخوند هم رساله ای دارد در وقف </w:t>
      </w:r>
      <w:r w:rsidRPr="00B10B4B">
        <w:rPr>
          <w:rFonts w:ascii="Times New Roman" w:eastAsia="Times New Roman" w:hAnsi="Times New Roman" w:cs="Times New Roman" w:hint="cs"/>
          <w:color w:val="808080"/>
          <w:sz w:val="28"/>
          <w:rtl/>
          <w:lang w:bidi="ar-SA"/>
        </w:rPr>
        <w:t>–</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که</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اتفاقا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این</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رساله</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را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با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مجموع</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رسائل</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دیگرش</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همین</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مدرسه</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توسط</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یکی</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از</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افاضل</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تنقیحا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چاپ</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کرده</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است</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مرحوم</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آخوند</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هم</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در</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رساله</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وقف</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تعریف</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را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همین</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تحبیس</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الاصل</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و</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تسبیل</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المنفعة</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می</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گیرد</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بعد</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می</w:t>
      </w:r>
      <w:r w:rsidRPr="00B10B4B">
        <w:rPr>
          <w:rFonts w:ascii="IRANSansWeb_UltraLight" w:eastAsia="Times New Roman" w:hAnsi="IRANSansWeb_UltraLight" w:cs="B Badr"/>
          <w:color w:val="808080"/>
          <w:sz w:val="28"/>
          <w:rtl/>
          <w:lang w:bidi="ar-SA"/>
        </w:rPr>
        <w:t xml:space="preserve"> فرماید: این اختلافاتی که در تعابیر قوم وجود دارد اختلاف در حقیقت نیست، «ولیس هذا خلافا فی حقیقته، لما حققنا فی البحث وغیره أن الاصحاب فی تعاریفهم فی سائر الابواب إنما هو بصدد شرح الاسم کال</w:t>
      </w:r>
      <w:r w:rsidRPr="00B10B4B">
        <w:rPr>
          <w:rFonts w:ascii="IRANSansWeb_UltraLight" w:eastAsia="Times New Roman" w:hAnsi="IRANSansWeb_UltraLight" w:cs="B Badr"/>
          <w:color w:val="808080"/>
          <w:sz w:val="28"/>
          <w:rtl/>
          <w:lang w:bidi="ar-SA"/>
        </w:rPr>
        <w:t>لغوی لا الحد أو الرسم». بعد خود ایشان می گوید: حبس و وقف حقیقتشان واحد است و اختلافشان بالمرتبة است. «وکیف کان فهو حبس خاص و هو المطلق منه المقابل للحبس لا مطلقه الشامل لهما، و التفاوت بینهما إنما یکون بالمرتبة، کما یکون بین الایجاب و الاستحباب، و اختلافهم</w:t>
      </w:r>
      <w:r w:rsidRPr="00B10B4B">
        <w:rPr>
          <w:rFonts w:ascii="IRANSansWeb_UltraLight" w:eastAsia="Times New Roman" w:hAnsi="IRANSansWeb_UltraLight" w:cs="B Badr"/>
          <w:color w:val="808080"/>
          <w:sz w:val="28"/>
          <w:rtl/>
          <w:lang w:bidi="ar-SA"/>
        </w:rPr>
        <w:t xml:space="preserve">ا بحسب الآثار إنما هو لذلک </w:t>
      </w:r>
      <w:r w:rsidRPr="00B10B4B">
        <w:rPr>
          <w:rFonts w:ascii="Times New Roman" w:eastAsia="Times New Roman" w:hAnsi="Times New Roman" w:cs="Times New Roman" w:hint="cs"/>
          <w:color w:val="808080"/>
          <w:sz w:val="28"/>
          <w:rtl/>
          <w:lang w:bidi="ar-SA"/>
        </w:rPr>
        <w:t>–</w:t>
      </w:r>
      <w:r w:rsidRPr="00B10B4B">
        <w:rPr>
          <w:rFonts w:ascii="IRANSansWeb_UltraLight" w:eastAsia="Times New Roman" w:hAnsi="IRANSansWeb_UltraLight" w:cs="B Badr" w:hint="cs"/>
          <w:color w:val="808080"/>
          <w:sz w:val="28"/>
          <w:rtl/>
          <w:lang w:bidi="ar-SA"/>
        </w:rPr>
        <w:t>یعنی</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لاختلاف</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المرتبة</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لا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لاختلافهما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فی</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w:t>
      </w:r>
      <w:r w:rsidRPr="00B10B4B">
        <w:rPr>
          <w:rFonts w:ascii="IRANSansWeb_UltraLight" w:eastAsia="Times New Roman" w:hAnsi="IRANSansWeb_UltraLight" w:cs="B Badr"/>
          <w:color w:val="808080"/>
          <w:sz w:val="28"/>
          <w:rtl/>
          <w:lang w:bidi="ar-SA"/>
        </w:rPr>
        <w:t>لحقیقة». مجموعه رسائل آخوند صفحه 8</w:t>
      </w:r>
      <w:r w:rsidRPr="00B10B4B">
        <w:rPr>
          <w:rFonts w:ascii="IRANSansWeb_UltraLight" w:eastAsia="Times New Roman" w:hAnsi="IRANSansWeb_UltraLight" w:cs="B Badr"/>
          <w:color w:val="808080"/>
          <w:sz w:val="28"/>
          <w:lang w:bidi="ar-SA"/>
        </w:rPr>
        <w:t>.</w:t>
      </w:r>
    </w:p>
    <w:p w14:paraId="7DA9F20F"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lastRenderedPageBreak/>
        <w:t>ایشان در صفحه 57 از همین مجموعه رسائل می فرماید: «و تحقیق الحال فیها یستدعی تمهید مقال و هو إن الوقف علی ما مرت الیه الاشارة وإن کان بحسب الحقیقة</w:t>
      </w:r>
      <w:r w:rsidRPr="00B10B4B">
        <w:rPr>
          <w:rFonts w:ascii="IRANSansWeb_UltraLight" w:eastAsia="Times New Roman" w:hAnsi="IRANSansWeb_UltraLight" w:cs="B Badr"/>
          <w:color w:val="808080"/>
          <w:sz w:val="28"/>
          <w:rtl/>
          <w:lang w:bidi="ar-SA"/>
        </w:rPr>
        <w:t xml:space="preserve"> لغة وشرعا حبسا لا تملیکا متفصلا بالحبس </w:t>
      </w:r>
      <w:r w:rsidRPr="00B10B4B">
        <w:rPr>
          <w:rFonts w:ascii="Times New Roman" w:eastAsia="Times New Roman" w:hAnsi="Times New Roman" w:cs="Times New Roman" w:hint="cs"/>
          <w:color w:val="808080"/>
          <w:sz w:val="28"/>
          <w:rtl/>
          <w:lang w:bidi="ar-SA"/>
        </w:rPr>
        <w:t>–</w:t>
      </w:r>
      <w:r w:rsidRPr="00B10B4B">
        <w:rPr>
          <w:rFonts w:ascii="IRANSansWeb_UltraLight" w:eastAsia="Times New Roman" w:hAnsi="IRANSansWeb_UltraLight" w:cs="B Badr" w:hint="cs"/>
          <w:color w:val="808080"/>
          <w:sz w:val="28"/>
          <w:rtl/>
          <w:lang w:bidi="ar-SA"/>
        </w:rPr>
        <w:t>الی</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أن</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قال</w:t>
      </w:r>
      <w:r w:rsidRPr="00B10B4B">
        <w:rPr>
          <w:rFonts w:ascii="IRANSansWeb_UltraLight" w:eastAsia="Times New Roman" w:hAnsi="IRANSansWeb_UltraLight" w:cs="B Badr"/>
          <w:color w:val="808080"/>
          <w:sz w:val="28"/>
          <w:rtl/>
          <w:lang w:bidi="ar-SA"/>
        </w:rPr>
        <w:t xml:space="preserve">_: </w:t>
      </w:r>
      <w:r w:rsidRPr="00B10B4B">
        <w:rPr>
          <w:rFonts w:ascii="IRANSansWeb_UltraLight" w:eastAsia="Times New Roman" w:hAnsi="IRANSansWeb_UltraLight" w:cs="B Badr" w:hint="cs"/>
          <w:color w:val="808080"/>
          <w:sz w:val="28"/>
          <w:rtl/>
          <w:lang w:bidi="ar-SA"/>
        </w:rPr>
        <w:t>الا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أنه</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عبارة</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عن</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المر</w:t>
      </w:r>
      <w:r w:rsidRPr="00B10B4B">
        <w:rPr>
          <w:rFonts w:ascii="IRANSansWeb_UltraLight" w:eastAsia="Times New Roman" w:hAnsi="IRANSansWeb_UltraLight" w:cs="B Badr"/>
          <w:color w:val="808080"/>
          <w:sz w:val="28"/>
          <w:rtl/>
          <w:lang w:bidi="ar-SA"/>
        </w:rPr>
        <w:t>تبة العلیا التی هی الحبس المستتبع لمنع الواقف من التصرفات و التقلبات فی العین</w:t>
      </w:r>
      <w:r w:rsidRPr="00B10B4B">
        <w:rPr>
          <w:rFonts w:ascii="IRANSansWeb_UltraLight" w:eastAsia="Times New Roman" w:hAnsi="IRANSansWeb_UltraLight" w:cs="B Badr"/>
          <w:color w:val="808080"/>
          <w:sz w:val="28"/>
          <w:lang w:bidi="ar-SA"/>
        </w:rPr>
        <w:t>».</w:t>
      </w:r>
    </w:p>
    <w:p w14:paraId="7BB81B69"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حرف ایشان این است که وقف و حبس یکی هستند هر دو حبس هستند، منتهی یکی حبس مؤبد است، بطوری که واقف ممنوع</w:t>
      </w:r>
      <w:r w:rsidRPr="00B10B4B">
        <w:rPr>
          <w:rFonts w:ascii="IRANSansWeb_UltraLight" w:eastAsia="Times New Roman" w:hAnsi="IRANSansWeb_UltraLight" w:cs="B Badr"/>
          <w:color w:val="808080"/>
          <w:sz w:val="28"/>
          <w:rtl/>
          <w:lang w:bidi="ar-SA"/>
        </w:rPr>
        <w:t xml:space="preserve"> است از نقل و انتقال و تصرف در عین و منفعت. یکی از آنها فقط حبس است از تصرف در منفعت، که عبارت هستند از حبس در سکنی و رقبی و عمری و حبس خاص. که فقط حبس است از تصرف در منافع. وقف هم حبس است، منتهی حبس مؤبدی است که حبس است از تصرف در عین و منفعت. می گوید این</w:t>
      </w:r>
      <w:r w:rsidRPr="00B10B4B">
        <w:rPr>
          <w:rFonts w:ascii="IRANSansWeb_UltraLight" w:eastAsia="Times New Roman" w:hAnsi="IRANSansWeb_UltraLight" w:cs="B Badr"/>
          <w:color w:val="808080"/>
          <w:sz w:val="28"/>
          <w:rtl/>
          <w:lang w:bidi="ar-SA"/>
        </w:rPr>
        <w:t xml:space="preserve"> فرقی نمی آورد، بلکه دو مرتبه از حبس است، یکی مرتبه علیا که حبس است از همه تصرفات، ویکی مرتبه دنیا و پائین و دون که عبارت است از حبس از تصرف در منافع</w:t>
      </w:r>
      <w:r w:rsidRPr="00B10B4B">
        <w:rPr>
          <w:rFonts w:ascii="IRANSansWeb_UltraLight" w:eastAsia="Times New Roman" w:hAnsi="IRANSansWeb_UltraLight" w:cs="B Badr"/>
          <w:color w:val="808080"/>
          <w:sz w:val="28"/>
          <w:lang w:bidi="ar-SA"/>
        </w:rPr>
        <w:t>.</w:t>
      </w:r>
    </w:p>
    <w:p w14:paraId="610095FC"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آنوقت بر این اساس آثار زیادی در فروعات مختلفه مترتب می شود. بعد ایشان اینجا می گوید بنابر این اصلا این حر</w:t>
      </w:r>
      <w:r w:rsidRPr="00B10B4B">
        <w:rPr>
          <w:rFonts w:ascii="IRANSansWeb_UltraLight" w:eastAsia="Times New Roman" w:hAnsi="IRANSansWeb_UltraLight" w:cs="B Badr"/>
          <w:color w:val="808080"/>
          <w:sz w:val="28"/>
          <w:rtl/>
          <w:lang w:bidi="ar-SA"/>
        </w:rPr>
        <w:t>ف که وقف تملیک باشد غلط است</w:t>
      </w:r>
      <w:r w:rsidRPr="00B10B4B">
        <w:rPr>
          <w:rFonts w:ascii="IRANSansWeb_UltraLight" w:eastAsia="Times New Roman" w:hAnsi="IRANSansWeb_UltraLight" w:cs="B Badr"/>
          <w:color w:val="808080"/>
          <w:sz w:val="28"/>
          <w:lang w:bidi="ar-SA"/>
        </w:rPr>
        <w:t>.</w:t>
      </w:r>
    </w:p>
    <w:p w14:paraId="6E86D4B6"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 xml:space="preserve">آنوقت عبارتی قریب به یک صفحه را نقل می کنند از برخی از اعاظم در تقریراتشان از شیخ علامه شیخ انصاری ره. </w:t>
      </w:r>
      <w:r w:rsidRPr="00B10B4B">
        <w:rPr>
          <w:rFonts w:ascii="Times New Roman" w:eastAsia="Times New Roman" w:hAnsi="Times New Roman" w:cs="Times New Roman" w:hint="cs"/>
          <w:color w:val="808080"/>
          <w:sz w:val="28"/>
          <w:rtl/>
          <w:lang w:bidi="ar-SA"/>
        </w:rPr>
        <w:t>–</w:t>
      </w:r>
      <w:r w:rsidRPr="00B10B4B">
        <w:rPr>
          <w:rFonts w:ascii="IRANSansWeb_UltraLight" w:eastAsia="Times New Roman" w:hAnsi="IRANSansWeb_UltraLight" w:cs="B Badr" w:hint="cs"/>
          <w:color w:val="808080"/>
          <w:sz w:val="28"/>
          <w:rtl/>
          <w:lang w:bidi="ar-SA"/>
        </w:rPr>
        <w:t>که</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منقِّح</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محترم</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این</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رساله</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فرموده</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اند</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این</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عبارت</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را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پیدا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نکرده</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ایم</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من</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هم</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نرفتم</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دنبال</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کنم،</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ولی</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تقریبا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مطمئن</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هستم</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که</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این</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عبارت</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بعینها</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عبارت</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مرحوم</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آشتیانی</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است</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در</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کتاب</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القضاء</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و</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تعبیر</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اینکه</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می</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گوید</w:t>
      </w:r>
      <w:r w:rsidRPr="00B10B4B">
        <w:rPr>
          <w:rFonts w:ascii="IRANSansWeb_UltraLight" w:eastAsia="Times New Roman" w:hAnsi="IRANSansWeb_UltraLight" w:cs="B Badr"/>
          <w:color w:val="808080"/>
          <w:sz w:val="28"/>
          <w:rtl/>
          <w:lang w:bidi="ar-SA"/>
        </w:rPr>
        <w:t xml:space="preserve"> </w:t>
      </w:r>
      <w:r w:rsidRPr="00B10B4B">
        <w:rPr>
          <w:rFonts w:ascii="IRANSansWeb_UltraLight" w:eastAsia="Times New Roman" w:hAnsi="IRANSansWeb_UltraLight" w:cs="B Badr" w:hint="cs"/>
          <w:color w:val="808080"/>
          <w:sz w:val="28"/>
          <w:rtl/>
          <w:lang w:bidi="ar-SA"/>
        </w:rPr>
        <w:t>قا</w:t>
      </w:r>
      <w:r w:rsidRPr="00B10B4B">
        <w:rPr>
          <w:rFonts w:ascii="IRANSansWeb_UltraLight" w:eastAsia="Times New Roman" w:hAnsi="IRANSansWeb_UltraLight" w:cs="B Badr"/>
          <w:color w:val="808080"/>
          <w:sz w:val="28"/>
          <w:rtl/>
          <w:lang w:bidi="ar-SA"/>
        </w:rPr>
        <w:t>ل بعض الاعاظم فی تقریره هم خیلی جالب است. من در ذهنم این بود که کتاب القضاء مرحوم آشتیانی عمده اش تقریرات شیخ انصاری است. واقعا اینطوری است. خیلی جاهای آن می گوید و کذا افاد الاست</w:t>
      </w:r>
      <w:r w:rsidRPr="00B10B4B">
        <w:rPr>
          <w:rFonts w:ascii="IRANSansWeb_UltraLight" w:eastAsia="Times New Roman" w:hAnsi="IRANSansWeb_UltraLight" w:cs="B Badr"/>
          <w:color w:val="808080"/>
          <w:sz w:val="28"/>
          <w:rtl/>
          <w:lang w:bidi="ar-SA"/>
        </w:rPr>
        <w:t>اذ فی مجلس الدرس. وشاهد دیگرش هم این است که هم آمیرزا حبیب الله رشتی کتاب القضاء دارد و هم مرحوم ملا حسینقلی همدانی کتاب القضاء دارد، همه اینها در مطالب شبیه به هم هستند، معلوم می شود همه اینها تقریرات شیخ انصاری هستند- یک نکته فوق العاده مهمی در اینجا دار</w:t>
      </w:r>
      <w:r w:rsidRPr="00B10B4B">
        <w:rPr>
          <w:rFonts w:ascii="IRANSansWeb_UltraLight" w:eastAsia="Times New Roman" w:hAnsi="IRANSansWeb_UltraLight" w:cs="B Badr"/>
          <w:color w:val="808080"/>
          <w:sz w:val="28"/>
          <w:rtl/>
          <w:lang w:bidi="ar-SA"/>
        </w:rPr>
        <w:t>د که من دیروز به آن اشاره کردم، و آن این است که: مرحوم آشتیانی در اینجا از مرحوم شیخ نقل می کند که توقیت در ملکیت عین معنا ندارد. این یک بحث استداراکی است، آنوقت در ذیل می گوید وقف تملیک است لا حبساً مستلزما للتملیک. این را مرحوم آشتیانی از شیخ نقل می کند.</w:t>
      </w:r>
      <w:r w:rsidRPr="00B10B4B">
        <w:rPr>
          <w:rFonts w:ascii="IRANSansWeb_UltraLight" w:eastAsia="Times New Roman" w:hAnsi="IRANSansWeb_UltraLight" w:cs="B Badr"/>
          <w:color w:val="808080"/>
          <w:sz w:val="28"/>
          <w:rtl/>
          <w:lang w:bidi="ar-SA"/>
        </w:rPr>
        <w:t xml:space="preserve"> مرحوم آخوند به این اشکال می کند</w:t>
      </w:r>
      <w:r w:rsidRPr="00B10B4B">
        <w:rPr>
          <w:rFonts w:ascii="IRANSansWeb_UltraLight" w:eastAsia="Times New Roman" w:hAnsi="IRANSansWeb_UltraLight" w:cs="B Badr"/>
          <w:color w:val="808080"/>
          <w:sz w:val="28"/>
          <w:lang w:bidi="ar-SA"/>
        </w:rPr>
        <w:t>.</w:t>
      </w:r>
    </w:p>
    <w:p w14:paraId="459B4719"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پس در تعریف وقف مطالب مختلفی گفته شده است، آیا نوعی حبس است، یا حبس تملیکی است یا تملیک یستلزم الحبس</w:t>
      </w:r>
      <w:r w:rsidRPr="00B10B4B">
        <w:rPr>
          <w:rFonts w:ascii="IRANSansWeb_UltraLight" w:eastAsia="Times New Roman" w:hAnsi="IRANSansWeb_UltraLight" w:cs="B Badr"/>
          <w:color w:val="808080"/>
          <w:sz w:val="28"/>
          <w:lang w:bidi="ar-SA"/>
        </w:rPr>
        <w:t>.</w:t>
      </w:r>
    </w:p>
    <w:p w14:paraId="71036305"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lastRenderedPageBreak/>
        <w:t>یک بحث مهمی که اینجا مطرح می شود این است که این تعاریف چیست؟</w:t>
      </w:r>
    </w:p>
    <w:p w14:paraId="29FAA7F6" w14:textId="77777777" w:rsidR="00B10B4B" w:rsidRDefault="00E42364" w:rsidP="00B10B4B">
      <w:pPr>
        <w:rPr>
          <w:rFonts w:ascii="IRANSansWeb_UltraLight" w:eastAsia="Times New Roman" w:hAnsi="IRANSansWeb_UltraLight" w:cs="B Badr"/>
          <w:color w:val="808080"/>
          <w:sz w:val="28"/>
          <w:rtl/>
          <w:lang w:bidi="ar-SA"/>
        </w:rPr>
      </w:pPr>
      <w:r w:rsidRPr="00B10B4B">
        <w:rPr>
          <w:rFonts w:ascii="IRANSansWeb_UltraLight" w:eastAsia="Times New Roman" w:hAnsi="IRANSansWeb_UltraLight" w:cs="B Badr"/>
          <w:color w:val="808080"/>
          <w:sz w:val="28"/>
          <w:rtl/>
          <w:lang w:bidi="ar-SA"/>
        </w:rPr>
        <w:t xml:space="preserve">عبارت آقای سبحانی را دیدیم، به نظرم ایشان می خواهد </w:t>
      </w:r>
      <w:r w:rsidRPr="00B10B4B">
        <w:rPr>
          <w:rFonts w:ascii="IRANSansWeb_UltraLight" w:eastAsia="Times New Roman" w:hAnsi="IRANSansWeb_UltraLight" w:cs="B Badr"/>
          <w:color w:val="808080"/>
          <w:sz w:val="28"/>
          <w:rtl/>
          <w:lang w:bidi="ar-SA"/>
        </w:rPr>
        <w:t>تعریف حقیقی کند. ولی مرحوم آخوند در عبارت صفحه 8 از رسائلشان که نقل کردم می خواهد بفرماید که اصلا اینها تعریف حقیقی نیست. می گوید شرح الاسم است کاللغوی، نه حد و رسم که تعریف حقیقی است -که حد تعریف به اجزاء ماهوی است و رسم تعریف به لوازم است</w:t>
      </w:r>
      <w:r w:rsidRPr="00B10B4B">
        <w:rPr>
          <w:rFonts w:ascii="IRANSansWeb_UltraLight" w:eastAsia="Times New Roman" w:hAnsi="IRANSansWeb_UltraLight" w:cs="B Badr"/>
          <w:color w:val="808080"/>
          <w:sz w:val="28"/>
          <w:lang w:bidi="ar-SA"/>
        </w:rPr>
        <w:t>-.</w:t>
      </w:r>
    </w:p>
    <w:p w14:paraId="100A46A3" w14:textId="77777777" w:rsidR="002B3B35" w:rsidRDefault="002B3B35" w:rsidP="00B10B4B">
      <w:pPr>
        <w:rPr>
          <w:rFonts w:ascii="IRANSansWeb_UltraLight" w:eastAsia="Times New Roman" w:hAnsi="IRANSansWeb_UltraLight" w:cs="B Badr"/>
          <w:color w:val="808080"/>
          <w:sz w:val="28"/>
          <w:rtl/>
          <w:lang w:bidi="ar-SA"/>
        </w:rPr>
      </w:pPr>
    </w:p>
    <w:p w14:paraId="75448C84" w14:textId="77777777" w:rsidR="002B3B35" w:rsidRPr="00B10B4B" w:rsidRDefault="00E42364" w:rsidP="002B3B35">
      <w:pPr>
        <w:pStyle w:val="Heading1"/>
        <w:rPr>
          <w:szCs w:val="28"/>
          <w:lang w:bidi="ar-SA"/>
        </w:rPr>
      </w:pPr>
      <w:bookmarkStart w:id="14" w:name="_Toc107357823"/>
      <w:r>
        <w:rPr>
          <w:rFonts w:hint="cs"/>
          <w:rtl/>
          <w:lang w:bidi="ar-SA"/>
        </w:rPr>
        <w:t xml:space="preserve">بررسی </w:t>
      </w:r>
      <w:r>
        <w:rPr>
          <w:rFonts w:hint="cs"/>
          <w:rtl/>
          <w:lang w:bidi="ar-SA"/>
        </w:rPr>
        <w:t>کلام مرحوم آخوند</w:t>
      </w:r>
      <w:bookmarkEnd w:id="14"/>
    </w:p>
    <w:p w14:paraId="61CF91B9"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یک بحثی اینجا وجود دارد که اثر عملی در فقه و اصول ندارد، فقط برای فهم کلمات اصولیین به درد می خورد. آن هم اینکه مرحوم آخوند شرح الاسم را با تعریف لغوی ولفظی یکی می داند. ایشان در کفایه در چند جا به این مطلب اشاره کرده است که هذا من شرح الا</w:t>
      </w:r>
      <w:r w:rsidRPr="00B10B4B">
        <w:rPr>
          <w:rFonts w:ascii="IRANSansWeb_UltraLight" w:eastAsia="Times New Roman" w:hAnsi="IRANSansWeb_UltraLight" w:cs="B Badr"/>
          <w:color w:val="808080"/>
          <w:sz w:val="28"/>
          <w:rtl/>
          <w:lang w:bidi="ar-SA"/>
        </w:rPr>
        <w:t>سم و هو التعریف اللفظی، یعنی بیان یک لفظ به معنایی مشابه معنای دیگر یا گفتن یک معنا به الفاظ دیگر مثل انسان وبشر. آیا این حرف درست است یا نه؟</w:t>
      </w:r>
    </w:p>
    <w:p w14:paraId="73164417"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 xml:space="preserve">مرحوم اصفهانی که اهل تدقیق است در ذیل فرمایش آخوند هر کجا رسیده این تعلیق را زده است که شما دارید اشتباه می کنید. </w:t>
      </w:r>
      <w:r w:rsidRPr="00B10B4B">
        <w:rPr>
          <w:rFonts w:ascii="IRANSansWeb_UltraLight" w:eastAsia="Times New Roman" w:hAnsi="IRANSansWeb_UltraLight" w:cs="B Badr"/>
          <w:color w:val="808080"/>
          <w:sz w:val="28"/>
          <w:rtl/>
          <w:lang w:bidi="ar-SA"/>
        </w:rPr>
        <w:t>شرح الاسم تعریف لفظی و لغوی نیست. اصلا شرح الاسم با تعریف واقعی یکی است. منتهی تعریف بالحقیقة یا ماء حقیقیه در جایی است که شیء وجود پیدا کرده است و تعریف بعد الوجود است، وشرح الاسم همین است قبل الوجود. این اصطلاح را ایشان از بعض منطقیین آورده است</w:t>
      </w:r>
      <w:r w:rsidRPr="00B10B4B">
        <w:rPr>
          <w:rFonts w:ascii="IRANSansWeb_UltraLight" w:eastAsia="Times New Roman" w:hAnsi="IRANSansWeb_UltraLight" w:cs="B Badr"/>
          <w:color w:val="808080"/>
          <w:sz w:val="28"/>
          <w:lang w:bidi="ar-SA"/>
        </w:rPr>
        <w:t>.</w:t>
      </w:r>
    </w:p>
    <w:p w14:paraId="383F170C"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ما اینها</w:t>
      </w:r>
      <w:r w:rsidRPr="00B10B4B">
        <w:rPr>
          <w:rFonts w:ascii="IRANSansWeb_UltraLight" w:eastAsia="Times New Roman" w:hAnsi="IRANSansWeb_UltraLight" w:cs="B Badr"/>
          <w:color w:val="808080"/>
          <w:sz w:val="28"/>
          <w:rtl/>
          <w:lang w:bidi="ar-SA"/>
        </w:rPr>
        <w:t xml:space="preserve"> را مفصل در بحث واجب مشروط که چاپ هم شده است، در جلد 31 از فلسفه علم اصول آورده ایم. ما کلمات بوعلی و عده دیگری را آورده ایم که گاهی اصطلاح شرح الاسم غیر از این است که مرحوم اصفهانی نقل کرده است. و می شود گفت یک بیانی است که با تعریف لفظی یکی نیست ولی به ی</w:t>
      </w:r>
      <w:r w:rsidRPr="00B10B4B">
        <w:rPr>
          <w:rFonts w:ascii="IRANSansWeb_UltraLight" w:eastAsia="Times New Roman" w:hAnsi="IRANSansWeb_UltraLight" w:cs="B Badr"/>
          <w:color w:val="808080"/>
          <w:sz w:val="28"/>
          <w:rtl/>
          <w:lang w:bidi="ar-SA"/>
        </w:rPr>
        <w:t>ک معنایی است که به تعریف لفظی اقرب است تا آن چیزی که مرحوم اصفهانی می فرماید. حالا این بیان اصطلاحات است که کلمات قوم معلوم باشد چه می گویند. دوستانی که مایل هستند مراجعه کنند</w:t>
      </w:r>
      <w:r w:rsidRPr="00B10B4B">
        <w:rPr>
          <w:rFonts w:ascii="IRANSansWeb_UltraLight" w:eastAsia="Times New Roman" w:hAnsi="IRANSansWeb_UltraLight" w:cs="B Badr"/>
          <w:color w:val="808080"/>
          <w:sz w:val="28"/>
          <w:lang w:bidi="ar-SA"/>
        </w:rPr>
        <w:t>.</w:t>
      </w:r>
    </w:p>
    <w:p w14:paraId="67640864"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آن چیزی که الان برای ما بحث واقعی است این است که حقیقت وقف چیست؟</w:t>
      </w:r>
    </w:p>
    <w:p w14:paraId="03A2C6CA"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lastRenderedPageBreak/>
        <w:t>ممکن است کسی ب</w:t>
      </w:r>
      <w:r w:rsidRPr="00B10B4B">
        <w:rPr>
          <w:rFonts w:ascii="IRANSansWeb_UltraLight" w:eastAsia="Times New Roman" w:hAnsi="IRANSansWeb_UltraLight" w:cs="B Badr"/>
          <w:color w:val="808080"/>
          <w:sz w:val="28"/>
          <w:rtl/>
          <w:lang w:bidi="ar-SA"/>
        </w:rPr>
        <w:t>ه این برسد که اصلا در وقف خروج از ملکیت نیست. برخی از اهل سنت این را می گویند. بعید نیست بعضی از کلمات علماء ما هم همین باشد. ظاهرا یک عبارتی از نهایه یا مبسوط شیخ نقل کرده اند به این معنا که باید نگاه کنم که اصلا در وقف خروج از ملکیت نیست بلکه همین منع از</w:t>
      </w:r>
      <w:r w:rsidRPr="00B10B4B">
        <w:rPr>
          <w:rFonts w:ascii="IRANSansWeb_UltraLight" w:eastAsia="Times New Roman" w:hAnsi="IRANSansWeb_UltraLight" w:cs="B Badr"/>
          <w:color w:val="808080"/>
          <w:sz w:val="28"/>
          <w:rtl/>
          <w:lang w:bidi="ar-SA"/>
        </w:rPr>
        <w:t xml:space="preserve"> نقل و انتقال است. این را باید بحث کنیم. چون مرحوم سید یک استدلالی کرده ببینیم این استدلال جواب دارد یا نه</w:t>
      </w:r>
      <w:r w:rsidRPr="00B10B4B">
        <w:rPr>
          <w:rFonts w:ascii="IRANSansWeb_UltraLight" w:eastAsia="Times New Roman" w:hAnsi="IRANSansWeb_UltraLight" w:cs="B Badr"/>
          <w:color w:val="808080"/>
          <w:sz w:val="28"/>
          <w:lang w:bidi="ar-SA"/>
        </w:rPr>
        <w:t>.</w:t>
      </w:r>
    </w:p>
    <w:p w14:paraId="16B0DA6C"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 xml:space="preserve">روی این فرض که در وقف این قسمتش مسلّم باشد که مال موقوف از ملک واقف خارج می شود. اگر شخصی منزلی یا مسجدی یا چیز دیگری را وقف کرد، چه وقف عام یا وقف </w:t>
      </w:r>
      <w:r w:rsidRPr="00B10B4B">
        <w:rPr>
          <w:rFonts w:ascii="IRANSansWeb_UltraLight" w:eastAsia="Times New Roman" w:hAnsi="IRANSansWeb_UltraLight" w:cs="B Badr"/>
          <w:color w:val="808080"/>
          <w:sz w:val="28"/>
          <w:rtl/>
          <w:lang w:bidi="ar-SA"/>
        </w:rPr>
        <w:t>خاص، از ملک واقف خارج می شود. فرض کنیم اینطور است. حالا سؤال این است که آیا این خروج داخل در ماهیت وقف است؟ یا نه، حقیقت وقف همان حبس است. یا حبس هم نیست بلکه ایقاف است، مگر اینکه حقیقت حبس را همان ایقاف بدانیم که حقیقتش ایقاف است، و این ایقاف لازمه اش حبس</w:t>
      </w:r>
      <w:r w:rsidRPr="00B10B4B">
        <w:rPr>
          <w:rFonts w:ascii="IRANSansWeb_UltraLight" w:eastAsia="Times New Roman" w:hAnsi="IRANSansWeb_UltraLight" w:cs="B Badr"/>
          <w:color w:val="808080"/>
          <w:sz w:val="28"/>
          <w:rtl/>
          <w:lang w:bidi="ar-SA"/>
        </w:rPr>
        <w:t xml:space="preserve"> است، یا می گوئیم خودش حبس است و لازمه اش خروج از ملکیت و تملیک به دیگران است</w:t>
      </w:r>
      <w:r w:rsidRPr="00B10B4B">
        <w:rPr>
          <w:rFonts w:ascii="IRANSansWeb_UltraLight" w:eastAsia="Times New Roman" w:hAnsi="IRANSansWeb_UltraLight" w:cs="B Badr"/>
          <w:color w:val="808080"/>
          <w:sz w:val="28"/>
          <w:lang w:bidi="ar-SA"/>
        </w:rPr>
        <w:t>.</w:t>
      </w:r>
    </w:p>
    <w:p w14:paraId="19B82D11" w14:textId="77777777" w:rsidR="00B10B4B" w:rsidRDefault="00E42364" w:rsidP="00B10B4B">
      <w:pPr>
        <w:rPr>
          <w:rFonts w:ascii="IRANSansWeb_UltraLight" w:eastAsia="Times New Roman" w:hAnsi="IRANSansWeb_UltraLight" w:cs="B Badr"/>
          <w:color w:val="808080"/>
          <w:sz w:val="28"/>
          <w:rtl/>
          <w:lang w:bidi="ar-SA"/>
        </w:rPr>
      </w:pPr>
      <w:r w:rsidRPr="00B10B4B">
        <w:rPr>
          <w:rFonts w:ascii="IRANSansWeb_UltraLight" w:eastAsia="Times New Roman" w:hAnsi="IRANSansWeb_UltraLight" w:cs="B Badr"/>
          <w:color w:val="808080"/>
          <w:sz w:val="28"/>
          <w:rtl/>
          <w:lang w:bidi="ar-SA"/>
        </w:rPr>
        <w:t xml:space="preserve">پس در حقیقت وقف خروج از ملکیت اخذ نشده است، وتملیک به دیگری هم در آن نیست. این هم بحث مفصلی خواهد شد که ما ولو در وقف خروج از ملک واقف را قطعی بدانیم اعم از اینکه در تعریف باشد </w:t>
      </w:r>
      <w:r w:rsidRPr="00B10B4B">
        <w:rPr>
          <w:rFonts w:ascii="IRANSansWeb_UltraLight" w:eastAsia="Times New Roman" w:hAnsi="IRANSansWeb_UltraLight" w:cs="B Badr"/>
          <w:color w:val="808080"/>
          <w:sz w:val="28"/>
          <w:rtl/>
          <w:lang w:bidi="ar-SA"/>
        </w:rPr>
        <w:t xml:space="preserve">یا لازم باشد، اما ورود در ملک دیگری و تملیک به دیگری اول کلام است. آیا در وقف خاص تملیک به موقوف علیهم می شود؟ آیا در وقف عام - مثل وقف برای علماء یا فقراء- تملیک به این موقوف علیهم می شود، یا اینکه فک ملک مطلق است بدون تملیک به کسی، یا تملیک به خداوند می </w:t>
      </w:r>
      <w:r w:rsidRPr="00B10B4B">
        <w:rPr>
          <w:rFonts w:ascii="IRANSansWeb_UltraLight" w:eastAsia="Times New Roman" w:hAnsi="IRANSansWeb_UltraLight" w:cs="B Badr"/>
          <w:color w:val="808080"/>
          <w:sz w:val="28"/>
          <w:rtl/>
          <w:lang w:bidi="ar-SA"/>
        </w:rPr>
        <w:t>شود؟ اینها بحث هایی است که خواهد آمد</w:t>
      </w:r>
      <w:r w:rsidRPr="00B10B4B">
        <w:rPr>
          <w:rFonts w:ascii="IRANSansWeb_UltraLight" w:eastAsia="Times New Roman" w:hAnsi="IRANSansWeb_UltraLight" w:cs="B Badr"/>
          <w:color w:val="808080"/>
          <w:sz w:val="28"/>
          <w:lang w:bidi="ar-SA"/>
        </w:rPr>
        <w:t>.</w:t>
      </w:r>
    </w:p>
    <w:p w14:paraId="49A591C2" w14:textId="77777777" w:rsidR="002B3B35" w:rsidRDefault="002B3B35" w:rsidP="00B10B4B">
      <w:pPr>
        <w:rPr>
          <w:rFonts w:ascii="IRANSansWeb_UltraLight" w:eastAsia="Times New Roman" w:hAnsi="IRANSansWeb_UltraLight" w:cs="B Badr"/>
          <w:color w:val="808080"/>
          <w:sz w:val="28"/>
          <w:rtl/>
          <w:lang w:bidi="ar-SA"/>
        </w:rPr>
      </w:pPr>
    </w:p>
    <w:p w14:paraId="6FD59C3C" w14:textId="77777777" w:rsidR="002B3B35" w:rsidRPr="00B10B4B" w:rsidRDefault="00E42364" w:rsidP="002B3B35">
      <w:pPr>
        <w:pStyle w:val="Heading1"/>
        <w:rPr>
          <w:szCs w:val="28"/>
          <w:lang w:bidi="ar-SA"/>
        </w:rPr>
      </w:pPr>
      <w:bookmarkStart w:id="15" w:name="_Toc107357824"/>
      <w:r>
        <w:rPr>
          <w:rFonts w:hint="cs"/>
          <w:rtl/>
          <w:lang w:bidi="ar-SA"/>
        </w:rPr>
        <w:t>نظریه مختار در تعریف وقف</w:t>
      </w:r>
      <w:bookmarkEnd w:id="15"/>
    </w:p>
    <w:p w14:paraId="70D7A50D"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اولین مطلبی که در این بحث من می خواهم عرض کنم مطلبی است که در این کلمات نیامده است و استدلالشان طوری هست که ما مجبوریم این نکته ای که می خواهیم عرض کنیم تنقیح کنیم. و این نکته به درد خیلی از م</w:t>
      </w:r>
      <w:r w:rsidRPr="00B10B4B">
        <w:rPr>
          <w:rFonts w:ascii="IRANSansWeb_UltraLight" w:eastAsia="Times New Roman" w:hAnsi="IRANSansWeb_UltraLight" w:cs="B Badr"/>
          <w:color w:val="808080"/>
          <w:sz w:val="28"/>
          <w:rtl/>
          <w:lang w:bidi="ar-SA"/>
        </w:rPr>
        <w:t>باحث می خورد و در اینگونه مباحث مثل بحث ملک یا حق یا هر کجا که می خواهند در اصول و در فقه تعریف کنند یک نکته کلیدی است</w:t>
      </w:r>
      <w:r w:rsidRPr="00B10B4B">
        <w:rPr>
          <w:rFonts w:ascii="IRANSansWeb_UltraLight" w:eastAsia="Times New Roman" w:hAnsi="IRANSansWeb_UltraLight" w:cs="B Badr"/>
          <w:color w:val="808080"/>
          <w:sz w:val="28"/>
          <w:lang w:bidi="ar-SA"/>
        </w:rPr>
        <w:t>.</w:t>
      </w:r>
    </w:p>
    <w:p w14:paraId="1BE3DC49"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ما یک بحثی داریم که در این تعاریف شما به دنبال بیان معنای لفظ هستید و می خواهید مفهوم یک لفظ را معلوم بکنید و شرح بدهید، یا می خواهید یک</w:t>
      </w:r>
      <w:r w:rsidRPr="00B10B4B">
        <w:rPr>
          <w:rFonts w:ascii="IRANSansWeb_UltraLight" w:eastAsia="Times New Roman" w:hAnsi="IRANSansWeb_UltraLight" w:cs="B Badr"/>
          <w:color w:val="808080"/>
          <w:sz w:val="28"/>
          <w:rtl/>
          <w:lang w:bidi="ar-SA"/>
        </w:rPr>
        <w:t xml:space="preserve"> واقعیت و ماهیتی را در جائی که ماهیت واقعی یا اعتباری باشد بیان کنید؟ بین اینها فرق است. </w:t>
      </w:r>
      <w:r w:rsidRPr="00B10B4B">
        <w:rPr>
          <w:rFonts w:ascii="IRANSansWeb_UltraLight" w:eastAsia="Times New Roman" w:hAnsi="IRANSansWeb_UltraLight" w:cs="B Badr"/>
          <w:color w:val="808080"/>
          <w:sz w:val="28"/>
          <w:rtl/>
          <w:lang w:bidi="ar-SA"/>
        </w:rPr>
        <w:lastRenderedPageBreak/>
        <w:t>این را خواهش می کنم دقت کنید. چون بحث فوق العاده مهمی است، وفهمش هم در نظر اولی ممکن است مشکل باشد که چه فرقی دارد. وقتی این فرق روشن شد به کلمات قوم که مراجعه کنید عج</w:t>
      </w:r>
      <w:r w:rsidRPr="00B10B4B">
        <w:rPr>
          <w:rFonts w:ascii="IRANSansWeb_UltraLight" w:eastAsia="Times New Roman" w:hAnsi="IRANSansWeb_UltraLight" w:cs="B Badr"/>
          <w:color w:val="808080"/>
          <w:sz w:val="28"/>
          <w:rtl/>
          <w:lang w:bidi="ar-SA"/>
        </w:rPr>
        <w:t>ائبی می بینید از خلط بین بیان معنای لفظ و بین بیان ماهیت و واقعیت یک شیئ</w:t>
      </w:r>
      <w:r w:rsidRPr="00B10B4B">
        <w:rPr>
          <w:rFonts w:ascii="IRANSansWeb_UltraLight" w:eastAsia="Times New Roman" w:hAnsi="IRANSansWeb_UltraLight" w:cs="B Badr"/>
          <w:color w:val="808080"/>
          <w:sz w:val="28"/>
          <w:lang w:bidi="ar-SA"/>
        </w:rPr>
        <w:t>.</w:t>
      </w:r>
    </w:p>
    <w:p w14:paraId="0F869A0A"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یک وقت شما به دنبال بیان معنای لفظ هستید. مثلا در ماهیت واقعیه لفظ آب، می پرسید آب یعنی چه؟ می گویند همان سیال معروف. وقتی می خواهید این معنای لفظ آب را کشف بکنید راهش مراجعه به کتاب</w:t>
      </w:r>
      <w:r w:rsidRPr="00B10B4B">
        <w:rPr>
          <w:rFonts w:ascii="IRANSansWeb_UltraLight" w:eastAsia="Times New Roman" w:hAnsi="IRANSansWeb_UltraLight" w:cs="B Badr"/>
          <w:color w:val="808080"/>
          <w:sz w:val="28"/>
          <w:rtl/>
          <w:lang w:bidi="ar-SA"/>
        </w:rPr>
        <w:t xml:space="preserve"> لغویین یا مراجعه به عرف است که از آنها سؤال کنید</w:t>
      </w:r>
      <w:r w:rsidRPr="00B10B4B">
        <w:rPr>
          <w:rFonts w:ascii="IRANSansWeb_UltraLight" w:eastAsia="Times New Roman" w:hAnsi="IRANSansWeb_UltraLight" w:cs="B Badr"/>
          <w:color w:val="808080"/>
          <w:sz w:val="28"/>
          <w:lang w:bidi="ar-SA"/>
        </w:rPr>
        <w:t>.</w:t>
      </w:r>
    </w:p>
    <w:p w14:paraId="39D029FB"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اما یک وقت شما می خواهید واقعیت آب را که یک ماهیتی است در عالم کشف بکنید. به قول امروزی ها می شود</w:t>
      </w:r>
      <w:r w:rsidRPr="00B10B4B">
        <w:rPr>
          <w:rFonts w:ascii="IRANSansWeb_UltraLight" w:eastAsia="Times New Roman" w:hAnsi="IRANSansWeb_UltraLight" w:cs="B Badr"/>
          <w:color w:val="808080"/>
          <w:sz w:val="28"/>
          <w:lang w:bidi="ar-SA"/>
        </w:rPr>
        <w:t xml:space="preserve"> O</w:t>
      </w:r>
      <w:r w:rsidRPr="00B10B4B">
        <w:rPr>
          <w:rFonts w:ascii="IRANSansWeb_UltraLight" w:eastAsia="Times New Roman" w:hAnsi="IRANSansWeb_UltraLight" w:cs="B Badr"/>
          <w:color w:val="808080"/>
          <w:sz w:val="28"/>
          <w:rtl/>
        </w:rPr>
        <w:t>۲</w:t>
      </w:r>
      <w:r w:rsidRPr="00B10B4B">
        <w:rPr>
          <w:rFonts w:ascii="IRANSansWeb_UltraLight" w:eastAsia="Times New Roman" w:hAnsi="IRANSansWeb_UltraLight" w:cs="B Badr"/>
          <w:color w:val="808080"/>
          <w:sz w:val="28"/>
          <w:lang w:bidi="ar-SA"/>
        </w:rPr>
        <w:t>H</w:t>
      </w:r>
      <w:r w:rsidRPr="00B10B4B">
        <w:rPr>
          <w:rFonts w:ascii="IRANSansWeb_UltraLight" w:eastAsia="Times New Roman" w:hAnsi="IRANSansWeb_UltraLight" w:cs="B Badr"/>
          <w:color w:val="808080"/>
          <w:sz w:val="28"/>
          <w:rtl/>
          <w:lang w:bidi="ar-SA"/>
        </w:rPr>
        <w:t xml:space="preserve">، یا اصلا این هم تعریف درستی نیست، صور نوعیه نیست، صور نوعیه اش چیز دیگری است، جنس وفصلش چیز دیگری است. </w:t>
      </w:r>
      <w:r w:rsidRPr="00B10B4B">
        <w:rPr>
          <w:rFonts w:ascii="IRANSansWeb_UltraLight" w:eastAsia="Times New Roman" w:hAnsi="IRANSansWeb_UltraLight" w:cs="B Badr"/>
          <w:color w:val="808080"/>
          <w:sz w:val="28"/>
          <w:rtl/>
          <w:lang w:bidi="ar-SA"/>
        </w:rPr>
        <w:t>هر چه که هست می خواهید این ماهیت را کشف کنید. ماهیت آب را اگر بخواهید کشف کنید چه جوری کشف می کنید؟ باید بروید در لابراتوار وآزمایشگاه ببینید حقیقت آب چیست آیا</w:t>
      </w:r>
      <w:r w:rsidRPr="00B10B4B">
        <w:rPr>
          <w:rFonts w:ascii="IRANSansWeb_UltraLight" w:eastAsia="Times New Roman" w:hAnsi="IRANSansWeb_UltraLight" w:cs="B Badr"/>
          <w:color w:val="808080"/>
          <w:sz w:val="28"/>
          <w:lang w:bidi="ar-SA"/>
        </w:rPr>
        <w:t xml:space="preserve"> O</w:t>
      </w:r>
      <w:r w:rsidRPr="00B10B4B">
        <w:rPr>
          <w:rFonts w:ascii="IRANSansWeb_UltraLight" w:eastAsia="Times New Roman" w:hAnsi="IRANSansWeb_UltraLight" w:cs="B Badr"/>
          <w:color w:val="808080"/>
          <w:sz w:val="28"/>
          <w:rtl/>
        </w:rPr>
        <w:t>۲</w:t>
      </w:r>
      <w:r w:rsidRPr="00B10B4B">
        <w:rPr>
          <w:rFonts w:ascii="IRANSansWeb_UltraLight" w:eastAsia="Times New Roman" w:hAnsi="IRANSansWeb_UltraLight" w:cs="B Badr"/>
          <w:color w:val="808080"/>
          <w:sz w:val="28"/>
          <w:lang w:bidi="ar-SA"/>
        </w:rPr>
        <w:t xml:space="preserve">H </w:t>
      </w:r>
      <w:r w:rsidRPr="00B10B4B">
        <w:rPr>
          <w:rFonts w:ascii="IRANSansWeb_UltraLight" w:eastAsia="Times New Roman" w:hAnsi="IRANSansWeb_UltraLight" w:cs="B Badr"/>
          <w:color w:val="808080"/>
          <w:sz w:val="28"/>
          <w:rtl/>
          <w:lang w:bidi="ar-SA"/>
        </w:rPr>
        <w:t>است یا چیز دیگری است. راهش مراجعه به کتاب لغت نیست. کتاب لغت نمی تواند برای شما واقعیت</w:t>
      </w:r>
      <w:r w:rsidRPr="00B10B4B">
        <w:rPr>
          <w:rFonts w:ascii="IRANSansWeb_UltraLight" w:eastAsia="Times New Roman" w:hAnsi="IRANSansWeb_UltraLight" w:cs="B Badr"/>
          <w:color w:val="808080"/>
          <w:sz w:val="28"/>
          <w:rtl/>
          <w:lang w:bidi="ar-SA"/>
        </w:rPr>
        <w:t xml:space="preserve"> آب را کشف کند. یک کار پیچیده علمی می خواهد تا ببیند واقعیت آب چیست. حالا</w:t>
      </w:r>
      <w:r w:rsidRPr="00B10B4B">
        <w:rPr>
          <w:rFonts w:ascii="IRANSansWeb_UltraLight" w:eastAsia="Times New Roman" w:hAnsi="IRANSansWeb_UltraLight" w:cs="B Badr"/>
          <w:color w:val="808080"/>
          <w:sz w:val="28"/>
          <w:lang w:bidi="ar-SA"/>
        </w:rPr>
        <w:t xml:space="preserve"> O</w:t>
      </w:r>
      <w:r w:rsidRPr="00B10B4B">
        <w:rPr>
          <w:rFonts w:ascii="IRANSansWeb_UltraLight" w:eastAsia="Times New Roman" w:hAnsi="IRANSansWeb_UltraLight" w:cs="B Badr"/>
          <w:color w:val="808080"/>
          <w:sz w:val="28"/>
          <w:rtl/>
        </w:rPr>
        <w:t>۲</w:t>
      </w:r>
      <w:r w:rsidRPr="00B10B4B">
        <w:rPr>
          <w:rFonts w:ascii="IRANSansWeb_UltraLight" w:eastAsia="Times New Roman" w:hAnsi="IRANSansWeb_UltraLight" w:cs="B Badr"/>
          <w:color w:val="808080"/>
          <w:sz w:val="28"/>
          <w:lang w:bidi="ar-SA"/>
        </w:rPr>
        <w:t xml:space="preserve">H </w:t>
      </w:r>
      <w:r w:rsidRPr="00B10B4B">
        <w:rPr>
          <w:rFonts w:ascii="IRANSansWeb_UltraLight" w:eastAsia="Times New Roman" w:hAnsi="IRANSansWeb_UltraLight" w:cs="B Badr"/>
          <w:color w:val="808080"/>
          <w:sz w:val="28"/>
          <w:rtl/>
          <w:lang w:bidi="ar-SA"/>
        </w:rPr>
        <w:t>یک ظاهری است، ممکن است باطنش چیز دیگری باشد. ممکن است بعدا یک کشف علمی بشود که این</w:t>
      </w:r>
      <w:r w:rsidRPr="00B10B4B">
        <w:rPr>
          <w:rFonts w:ascii="IRANSansWeb_UltraLight" w:eastAsia="Times New Roman" w:hAnsi="IRANSansWeb_UltraLight" w:cs="B Badr"/>
          <w:color w:val="808080"/>
          <w:sz w:val="28"/>
          <w:lang w:bidi="ar-SA"/>
        </w:rPr>
        <w:t xml:space="preserve"> O</w:t>
      </w:r>
      <w:r w:rsidRPr="00B10B4B">
        <w:rPr>
          <w:rFonts w:ascii="IRANSansWeb_UltraLight" w:eastAsia="Times New Roman" w:hAnsi="IRANSansWeb_UltraLight" w:cs="B Badr"/>
          <w:color w:val="808080"/>
          <w:sz w:val="28"/>
          <w:rtl/>
        </w:rPr>
        <w:t>۲</w:t>
      </w:r>
      <w:r w:rsidRPr="00B10B4B">
        <w:rPr>
          <w:rFonts w:ascii="IRANSansWeb_UltraLight" w:eastAsia="Times New Roman" w:hAnsi="IRANSansWeb_UltraLight" w:cs="B Badr"/>
          <w:color w:val="808080"/>
          <w:sz w:val="28"/>
          <w:lang w:bidi="ar-SA"/>
        </w:rPr>
        <w:t xml:space="preserve">H </w:t>
      </w:r>
      <w:r w:rsidRPr="00B10B4B">
        <w:rPr>
          <w:rFonts w:ascii="IRANSansWeb_UltraLight" w:eastAsia="Times New Roman" w:hAnsi="IRANSansWeb_UltraLight" w:cs="B Badr"/>
          <w:color w:val="808080"/>
          <w:sz w:val="28"/>
          <w:rtl/>
          <w:lang w:bidi="ar-SA"/>
        </w:rPr>
        <w:t>اصلا غلط است. اینها هیچ ربطی به عالم لغت و بیان معنا ندارد. حالا ما کاری نداریم که در فهم م</w:t>
      </w:r>
      <w:r w:rsidRPr="00B10B4B">
        <w:rPr>
          <w:rFonts w:ascii="IRANSansWeb_UltraLight" w:eastAsia="Times New Roman" w:hAnsi="IRANSansWeb_UltraLight" w:cs="B Badr"/>
          <w:color w:val="808080"/>
          <w:sz w:val="28"/>
          <w:rtl/>
          <w:lang w:bidi="ar-SA"/>
        </w:rPr>
        <w:t>عنا به لغوی مراجعه می کنیم یا به عرف مراجعه می کنیم، به هر کس می خواهیم مراجعه کنیم. روش در فهم معنای یک لفظ این است که به لغوی یا عرف مراجعه کنیم. اما روش در کشف یک ماهیت کار علمی می خواهد. حالا این علم یکوقت علم طبیعی است، یکوقت علوم دیگر مثل علوم اجتماع</w:t>
      </w:r>
      <w:r w:rsidRPr="00B10B4B">
        <w:rPr>
          <w:rFonts w:ascii="IRANSansWeb_UltraLight" w:eastAsia="Times New Roman" w:hAnsi="IRANSansWeb_UltraLight" w:cs="B Badr"/>
          <w:color w:val="808080"/>
          <w:sz w:val="28"/>
          <w:rtl/>
          <w:lang w:bidi="ar-SA"/>
        </w:rPr>
        <w:t>ی است</w:t>
      </w:r>
      <w:r w:rsidRPr="00B10B4B">
        <w:rPr>
          <w:rFonts w:ascii="IRANSansWeb_UltraLight" w:eastAsia="Times New Roman" w:hAnsi="IRANSansWeb_UltraLight" w:cs="B Badr"/>
          <w:color w:val="808080"/>
          <w:sz w:val="28"/>
          <w:lang w:bidi="ar-SA"/>
        </w:rPr>
        <w:t>.</w:t>
      </w:r>
    </w:p>
    <w:p w14:paraId="01E74C71"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اگر شما این تفکیک را دقیق متوجه بشوید بعد می بینید گاهی خیلی عجیب است. مثلا مرحوم آشیخ محمد تقی جعفری رضوان الله علیه که آدم اهل فکر و پرکاری بود، ایشان وقتی مثلا فرهنگ و تمدن را می خواهد تعریف کند می رود چندین عبارت را از جاهای مختلف و فرهنگها و کت</w:t>
      </w:r>
      <w:r w:rsidRPr="00B10B4B">
        <w:rPr>
          <w:rFonts w:ascii="IRANSansWeb_UltraLight" w:eastAsia="Times New Roman" w:hAnsi="IRANSansWeb_UltraLight" w:cs="B Badr"/>
          <w:color w:val="808080"/>
          <w:sz w:val="28"/>
          <w:rtl/>
          <w:lang w:bidi="ar-SA"/>
        </w:rPr>
        <w:t>ابها می آورد، که در لغت فلان این را را گفته اند در جای دیگر این را گفته اند</w:t>
      </w:r>
      <w:r w:rsidRPr="00B10B4B">
        <w:rPr>
          <w:rFonts w:ascii="IRANSansWeb_UltraLight" w:eastAsia="Times New Roman" w:hAnsi="IRANSansWeb_UltraLight" w:cs="B Badr"/>
          <w:color w:val="808080"/>
          <w:sz w:val="28"/>
          <w:lang w:bidi="ar-SA"/>
        </w:rPr>
        <w:t>.</w:t>
      </w:r>
    </w:p>
    <w:p w14:paraId="216C3EC1"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 xml:space="preserve">سؤال این است که اصلا وقتی که ما می خواهیم راجع به واقعیت فرهنگ بحث بکنیم آیا راهش مراجعه به کتاب لغت است که ببینیم دائرة المعارفها فرهنگ را چه جور تعریف کرده اند، یا نه راه دیگری </w:t>
      </w:r>
      <w:r w:rsidRPr="00B10B4B">
        <w:rPr>
          <w:rFonts w:ascii="IRANSansWeb_UltraLight" w:eastAsia="Times New Roman" w:hAnsi="IRANSansWeb_UltraLight" w:cs="B Badr"/>
          <w:color w:val="808080"/>
          <w:sz w:val="28"/>
          <w:rtl/>
          <w:lang w:bidi="ar-SA"/>
        </w:rPr>
        <w:t>دارد</w:t>
      </w:r>
      <w:r w:rsidRPr="00B10B4B">
        <w:rPr>
          <w:rFonts w:ascii="IRANSansWeb_UltraLight" w:eastAsia="Times New Roman" w:hAnsi="IRANSansWeb_UltraLight" w:cs="B Badr"/>
          <w:color w:val="808080"/>
          <w:sz w:val="28"/>
          <w:lang w:bidi="ar-SA"/>
        </w:rPr>
        <w:t>.</w:t>
      </w:r>
    </w:p>
    <w:p w14:paraId="50B03254"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این بحث همه جا می آید</w:t>
      </w:r>
      <w:r w:rsidRPr="00B10B4B">
        <w:rPr>
          <w:rFonts w:ascii="IRANSansWeb_UltraLight" w:eastAsia="Times New Roman" w:hAnsi="IRANSansWeb_UltraLight" w:cs="B Badr"/>
          <w:color w:val="808080"/>
          <w:sz w:val="28"/>
          <w:lang w:bidi="ar-SA"/>
        </w:rPr>
        <w:t>.</w:t>
      </w:r>
    </w:p>
    <w:p w14:paraId="1287A48C"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lastRenderedPageBreak/>
        <w:t>مثلا در باب حق شما نگاه کنید رساله حق و حکم مرحوم اصفهانی را یا فرمایش آقای خوئی در اول بیع را و دیگران که بحث کرده اند، برخی می گویند الحق هو الثبوت لغة. خب بله، اما این چه کشفی از واقعیت حق می کند؟ در باب حکم بعضی ها گفته اند</w:t>
      </w:r>
      <w:r w:rsidRPr="00B10B4B">
        <w:rPr>
          <w:rFonts w:ascii="IRANSansWeb_UltraLight" w:eastAsia="Times New Roman" w:hAnsi="IRANSansWeb_UltraLight" w:cs="B Badr"/>
          <w:color w:val="808080"/>
          <w:sz w:val="28"/>
          <w:rtl/>
          <w:lang w:bidi="ar-SA"/>
        </w:rPr>
        <w:t xml:space="preserve"> که حقیقت وجوب هو اعتبار الثبوت، چون وجبَ أی ثبتَ. من می خواهم بگویم همه این موارد یک خلط عجیبی رخ داده است. بله مفهوم لفظ وجوب ممکن است همین ثبوت باشد که می فرمایید. اما ما در باب ماهیت حکم در علم اصول دنبال مدلول و مفهوم لفظ وجبَ نیستیم. دنبال یک پدیده ا</w:t>
      </w:r>
      <w:r w:rsidRPr="00B10B4B">
        <w:rPr>
          <w:rFonts w:ascii="IRANSansWeb_UltraLight" w:eastAsia="Times New Roman" w:hAnsi="IRANSansWeb_UltraLight" w:cs="B Badr"/>
          <w:color w:val="808080"/>
          <w:sz w:val="28"/>
          <w:rtl/>
          <w:lang w:bidi="ar-SA"/>
        </w:rPr>
        <w:t>ی هستیم به نام حکم. می خواهیم ببینیم حقیقت این چیست؟ آیا حقیقت و واقع حکم اعتبار است، یا اراده و کراهت است، یا انشاء شیئی است بداعی جعل الداعی که مرحوم اصفهانی می گوید، یا حقیقت حکم ابراز الارادة است که محقق عراقی ره می فرماید، یا چیز دیگری است. اینها ربطی</w:t>
      </w:r>
      <w:r w:rsidRPr="00B10B4B">
        <w:rPr>
          <w:rFonts w:ascii="IRANSansWeb_UltraLight" w:eastAsia="Times New Roman" w:hAnsi="IRANSansWeb_UltraLight" w:cs="B Badr"/>
          <w:color w:val="808080"/>
          <w:sz w:val="28"/>
          <w:rtl/>
          <w:lang w:bidi="ar-SA"/>
        </w:rPr>
        <w:t xml:space="preserve"> به مدلول لفظ وجوب ندارد. همین حرف در حق، ملک، بیع و وقف هم می آید. خیلی بحث مهمی است</w:t>
      </w:r>
      <w:r w:rsidRPr="00B10B4B">
        <w:rPr>
          <w:rFonts w:ascii="IRANSansWeb_UltraLight" w:eastAsia="Times New Roman" w:hAnsi="IRANSansWeb_UltraLight" w:cs="B Badr"/>
          <w:color w:val="808080"/>
          <w:sz w:val="28"/>
          <w:lang w:bidi="ar-SA"/>
        </w:rPr>
        <w:t>.</w:t>
      </w:r>
    </w:p>
    <w:p w14:paraId="78C05524"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ما الان در آنجایی که می خواهیم شخصیت حقوقی را بحث کنیم که آیا وقف شخصیت حقوقی دارد یا نه، ما به این کار داریم. یک عده ای در باب بیع می گویند بیع انشاء تملیک عین بعوض است</w:t>
      </w:r>
      <w:r w:rsidRPr="00B10B4B">
        <w:rPr>
          <w:rFonts w:ascii="IRANSansWeb_UltraLight" w:eastAsia="Times New Roman" w:hAnsi="IRANSansWeb_UltraLight" w:cs="B Badr"/>
          <w:color w:val="808080"/>
          <w:sz w:val="28"/>
          <w:rtl/>
          <w:lang w:bidi="ar-SA"/>
        </w:rPr>
        <w:t>. یک عده ای می گویند مبادلة مال بمال، که مرحوم شیخ در اول بیع مکاسب از مصباح و جاهای دیگر این را می آورد. یعنی ایشان دنبال مدلول لفظ بیع در این کتابها گشته است. در حالی که اگر ما در مکاسب از بیع بحث می کنیم باید از واقع بیع بحث کنیم. یک پدیده ای در بین عقل</w:t>
      </w:r>
      <w:r w:rsidRPr="00B10B4B">
        <w:rPr>
          <w:rFonts w:ascii="IRANSansWeb_UltraLight" w:eastAsia="Times New Roman" w:hAnsi="IRANSansWeb_UltraLight" w:cs="B Badr"/>
          <w:color w:val="808080"/>
          <w:sz w:val="28"/>
          <w:rtl/>
          <w:lang w:bidi="ar-SA"/>
        </w:rPr>
        <w:t>اء وجود دارد، حالا غربی ها به آن می گویند نهاد، ما می گوئیم پدیده و واقعیت، آن چیست؟ آن کاری است که در بیع می کنند ما آن کار را باید ببینیم چیست، یا مسبب این کار را باید ببینیم چیست که نقل و انتقال است یا چیز دیگر. اما مدلول، ولو ما به مدلول هم کار داریم ا</w:t>
      </w:r>
      <w:r w:rsidRPr="00B10B4B">
        <w:rPr>
          <w:rFonts w:ascii="IRANSansWeb_UltraLight" w:eastAsia="Times New Roman" w:hAnsi="IRANSansWeb_UltraLight" w:cs="B Badr"/>
          <w:color w:val="808080"/>
          <w:sz w:val="28"/>
          <w:rtl/>
          <w:lang w:bidi="ar-SA"/>
        </w:rPr>
        <w:t>ما نه به عنوان کشف واقعیت بیع، بلکه برای اینکه مقصودمان از گفتن لفظ بیع را مشخص کنیم، اما اینکه واقعیت بیع چیست بحث دیگری است</w:t>
      </w:r>
      <w:r w:rsidRPr="00B10B4B">
        <w:rPr>
          <w:rFonts w:ascii="IRANSansWeb_UltraLight" w:eastAsia="Times New Roman" w:hAnsi="IRANSansWeb_UltraLight" w:cs="B Badr"/>
          <w:color w:val="808080"/>
          <w:sz w:val="28"/>
          <w:lang w:bidi="ar-SA"/>
        </w:rPr>
        <w:t>.</w:t>
      </w:r>
    </w:p>
    <w:p w14:paraId="058F2E75"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الان همین بحث را ما در وقف داریم. بزرگوارانی مثل صاحب عروه ره و حضرت امام قده و سید ابوالحسن اصفهانی ره در وسیله و دیگران که اقدم</w:t>
      </w:r>
      <w:r w:rsidRPr="00B10B4B">
        <w:rPr>
          <w:rFonts w:ascii="IRANSansWeb_UltraLight" w:eastAsia="Times New Roman" w:hAnsi="IRANSansWeb_UltraLight" w:cs="B Badr"/>
          <w:color w:val="808080"/>
          <w:sz w:val="28"/>
          <w:rtl/>
          <w:lang w:bidi="ar-SA"/>
        </w:rPr>
        <w:t xml:space="preserve"> هستند در قول به اینکه وقف ایقاف است که در عبارت های علامه ظاهرا آمده است، ظاهرا در تذکره و مهذب البارع است که سمّی الوقف وقفا لاشتماله علی وقف المال علی الجهة المعینة. یعنی وقف لغوی که همان ایقاف است. یعنی معلوم می شود این نظر که می گوئیم الوقف ایقافٌ قبل</w:t>
      </w:r>
      <w:r w:rsidRPr="00B10B4B">
        <w:rPr>
          <w:rFonts w:ascii="IRANSansWeb_UltraLight" w:eastAsia="Times New Roman" w:hAnsi="IRANSansWeb_UltraLight" w:cs="B Badr"/>
          <w:color w:val="808080"/>
          <w:sz w:val="28"/>
          <w:rtl/>
          <w:lang w:bidi="ar-SA"/>
        </w:rPr>
        <w:t xml:space="preserve"> از سید یک عده دیگر هم شاید همین نظر را داشته اند. حالا آن کسی که بالتصریح گفته مرحوم سید است و بقیه را باید فحص کرد. عرض ما این است که وقتی شما در مقام کشف حقیقت وقف می گوئید الوقف ایقافٌ ظاهرش این است که به لغت برگشته اید. آیا واقعا لغت در اینجا چیزی را </w:t>
      </w:r>
      <w:r w:rsidRPr="00B10B4B">
        <w:rPr>
          <w:rFonts w:ascii="IRANSansWeb_UltraLight" w:eastAsia="Times New Roman" w:hAnsi="IRANSansWeb_UltraLight" w:cs="B Badr"/>
          <w:color w:val="808080"/>
          <w:sz w:val="28"/>
          <w:rtl/>
          <w:lang w:bidi="ar-SA"/>
        </w:rPr>
        <w:t xml:space="preserve">اینجا حل می کند؟ مرحوم </w:t>
      </w:r>
      <w:r w:rsidRPr="00B10B4B">
        <w:rPr>
          <w:rFonts w:ascii="IRANSansWeb_UltraLight" w:eastAsia="Times New Roman" w:hAnsi="IRANSansWeb_UltraLight" w:cs="B Badr"/>
          <w:color w:val="808080"/>
          <w:sz w:val="28"/>
          <w:rtl/>
          <w:lang w:bidi="ar-SA"/>
        </w:rPr>
        <w:lastRenderedPageBreak/>
        <w:t>آخوند در صفحه 8 ظاهرا و در صفحه 57 به صراحت داشت که وقف لغتا و به حسب شرع هو الحبس و التحبیس. سؤال این است که آیا در مقام کشف حقیقیت وقف چیزی را معلوم می کند یا نه. به نظر ما این حرف خلط است که ما بحث لغوی از وقف را با تحلیل واقعیت و</w:t>
      </w:r>
      <w:r w:rsidRPr="00B10B4B">
        <w:rPr>
          <w:rFonts w:ascii="IRANSansWeb_UltraLight" w:eastAsia="Times New Roman" w:hAnsi="IRANSansWeb_UltraLight" w:cs="B Badr"/>
          <w:color w:val="808080"/>
          <w:sz w:val="28"/>
          <w:rtl/>
          <w:lang w:bidi="ar-SA"/>
        </w:rPr>
        <w:t>قف خلط کنیم. البته تحلیل هم کرده وبحث واقعی هم کرده اند ولو خلط کرده اند. خلاصه ما باید در صدد شناخت حقیقت وقف باید باشیم. و حرف من این است که در این شناخت بحث لغوی کمکی به ما نمی کند</w:t>
      </w:r>
      <w:r w:rsidRPr="00B10B4B">
        <w:rPr>
          <w:rFonts w:ascii="IRANSansWeb_UltraLight" w:eastAsia="Times New Roman" w:hAnsi="IRANSansWeb_UltraLight" w:cs="B Badr"/>
          <w:color w:val="808080"/>
          <w:sz w:val="28"/>
          <w:lang w:bidi="ar-SA"/>
        </w:rPr>
        <w:t>.</w:t>
      </w:r>
    </w:p>
    <w:p w14:paraId="60F5F307"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حالا بیائیم اول بحث، در تحلیل این پدیده ای که به نام وقف داریم ببینیم ح</w:t>
      </w:r>
      <w:r w:rsidRPr="00B10B4B">
        <w:rPr>
          <w:rFonts w:ascii="IRANSansWeb_UltraLight" w:eastAsia="Times New Roman" w:hAnsi="IRANSansWeb_UltraLight" w:cs="B Badr"/>
          <w:color w:val="808080"/>
          <w:sz w:val="28"/>
          <w:rtl/>
          <w:lang w:bidi="ar-SA"/>
        </w:rPr>
        <w:t>رف کدامیک از اینها درست است. آیا واقعا وقف تحبیس است و در آن تملیک است یا نه؟ آیا ایقافی است که غیر از تحبیس است یا هو التحبیس؟ ایقافی است که غیر از تملیک است</w:t>
      </w:r>
      <w:r w:rsidRPr="00B10B4B">
        <w:rPr>
          <w:rFonts w:ascii="IRANSansWeb_UltraLight" w:eastAsia="Times New Roman" w:hAnsi="IRANSansWeb_UltraLight" w:cs="B Badr"/>
          <w:color w:val="808080"/>
          <w:sz w:val="28"/>
          <w:lang w:bidi="ar-SA"/>
        </w:rPr>
        <w:t>.</w:t>
      </w:r>
    </w:p>
    <w:p w14:paraId="56793A0B" w14:textId="77777777" w:rsidR="00B10B4B" w:rsidRPr="00B10B4B" w:rsidRDefault="00E42364" w:rsidP="00B10B4B">
      <w:pPr>
        <w:rPr>
          <w:rFonts w:ascii="IRANSansWeb_UltraLight" w:eastAsia="Times New Roman" w:hAnsi="IRANSansWeb_UltraLight" w:cs="B Badr"/>
          <w:color w:val="808080"/>
          <w:sz w:val="28"/>
          <w:lang w:bidi="ar-SA"/>
        </w:rPr>
      </w:pPr>
      <w:r w:rsidRPr="00B10B4B">
        <w:rPr>
          <w:rFonts w:ascii="IRANSansWeb_UltraLight" w:eastAsia="Times New Roman" w:hAnsi="IRANSansWeb_UltraLight" w:cs="B Badr"/>
          <w:color w:val="808080"/>
          <w:sz w:val="28"/>
          <w:rtl/>
          <w:lang w:bidi="ar-SA"/>
        </w:rPr>
        <w:t>این بحث را جلسه بعد دنبال می کنیم. و الحمد لله رب العالمین</w:t>
      </w:r>
    </w:p>
    <w:p w14:paraId="03B4A46C" w14:textId="77777777" w:rsidR="00726A60" w:rsidRPr="004F30AD" w:rsidRDefault="00E42364" w:rsidP="00B10B4B">
      <w:pPr>
        <w:rPr>
          <w:rtl/>
        </w:rPr>
      </w:pPr>
      <w:r>
        <w:rPr>
          <w:rFonts w:hint="cs"/>
          <w:rtl/>
        </w:rPr>
        <w:t xml:space="preserve">  </w:t>
      </w:r>
    </w:p>
    <w:p w14:paraId="44147057" w14:textId="77777777" w:rsidR="00726A60" w:rsidRDefault="00726A60" w:rsidP="00726A60"/>
    <w:p w14:paraId="5F26A0C8" w14:textId="77777777" w:rsidR="00473104" w:rsidRPr="00345BB7" w:rsidRDefault="00E42364" w:rsidP="00473104">
      <w:pPr>
        <w:rPr>
          <w:sz w:val="28"/>
        </w:rPr>
      </w:pPr>
      <w:r w:rsidRPr="00345BB7">
        <w:rPr>
          <w:rFonts w:hint="cs"/>
          <w:sz w:val="28"/>
          <w:rtl/>
        </w:rPr>
        <w:t xml:space="preserve"> </w:t>
      </w:r>
    </w:p>
    <w:p w14:paraId="67F2F710" w14:textId="77777777" w:rsidR="00473104" w:rsidRPr="00345BB7" w:rsidRDefault="00473104" w:rsidP="00473104">
      <w:pPr>
        <w:rPr>
          <w:sz w:val="28"/>
        </w:rPr>
      </w:pPr>
    </w:p>
    <w:p w14:paraId="6EFD1BEB" w14:textId="77777777" w:rsidR="00E53CFD" w:rsidRPr="00646593" w:rsidRDefault="00E42364" w:rsidP="00E72999">
      <w:pPr>
        <w:ind w:left="227" w:firstLine="0"/>
        <w:jc w:val="left"/>
        <w:rPr>
          <w:rtl/>
        </w:rPr>
        <w:sectPr w:rsidR="00E53CFD" w:rsidRPr="00646593" w:rsidSect="00C304DD">
          <w:headerReference w:type="default" r:id="rId15"/>
          <w:footerReference w:type="default" r:id="rId1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   </w:t>
      </w:r>
    </w:p>
    <w:p w14:paraId="7F24F0EA" w14:textId="77777777" w:rsidR="00D163EC" w:rsidRDefault="00E42364" w:rsidP="00E72999">
      <w:pPr>
        <w:jc w:val="center"/>
        <w:rPr>
          <w:rFonts w:cs="B Titr"/>
          <w:bCs/>
          <w:color w:val="4A442A" w:themeColor="background2" w:themeShade="40"/>
          <w:kern w:val="32"/>
          <w:szCs w:val="18"/>
          <w:rtl/>
        </w:rPr>
      </w:pPr>
      <w:r>
        <w:rPr>
          <w:rFonts w:hint="cs"/>
          <w:noProof/>
          <w:rtl/>
          <w:lang w:bidi="ar-SA"/>
        </w:rPr>
        <w:lastRenderedPageBreak/>
        <w:drawing>
          <wp:inline distT="0" distB="0" distL="0" distR="0" wp14:anchorId="405797CA" wp14:editId="7B66F87F">
            <wp:extent cx="723899" cy="241300"/>
            <wp:effectExtent l="0" t="0" r="635" b="6350"/>
            <wp:docPr id="8741773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17738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21" w:name="BokSabj2_d_1"/>
      <w:bookmarkEnd w:id="21"/>
    </w:p>
    <w:p w14:paraId="473B4C99" w14:textId="4B8C70C0" w:rsidR="00EF293A" w:rsidRDefault="00E42364">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 xml:space="preserve">o </w:instrText>
      </w:r>
      <w:r>
        <w:rPr>
          <w:rFonts w:hint="cs"/>
          <w:bCs/>
          <w:color w:val="4A442A" w:themeColor="background2" w:themeShade="40"/>
          <w:kern w:val="32"/>
          <w:szCs w:val="18"/>
        </w:rPr>
        <w:instrText>"1-3"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107321914" w:history="1">
        <w:r w:rsidRPr="00E67DEF">
          <w:rPr>
            <w:rStyle w:val="Hyperlink"/>
            <w:noProof/>
            <w:rtl/>
          </w:rPr>
          <w:t>ادامه بحث تعر</w:t>
        </w:r>
        <w:r w:rsidRPr="00E67DEF">
          <w:rPr>
            <w:rStyle w:val="Hyperlink"/>
            <w:rFonts w:hint="cs"/>
            <w:noProof/>
            <w:rtl/>
          </w:rPr>
          <w:t>ی</w:t>
        </w:r>
        <w:r w:rsidRPr="00E67DEF">
          <w:rPr>
            <w:rStyle w:val="Hyperlink"/>
            <w:rFonts w:hint="eastAsia"/>
            <w:noProof/>
            <w:rtl/>
          </w:rPr>
          <w:t>ف</w:t>
        </w:r>
        <w:r w:rsidRPr="00E67DEF">
          <w:rPr>
            <w:rStyle w:val="Hyperlink"/>
            <w:noProof/>
            <w:rtl/>
          </w:rPr>
          <w:t xml:space="preserve">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Toc107321914 \h</w:instrText>
        </w:r>
        <w:r>
          <w:rPr>
            <w:noProof/>
            <w:webHidden/>
            <w:rtl/>
          </w:rPr>
          <w:instrText xml:space="preserve"> </w:instrText>
        </w:r>
        <w:r>
          <w:rPr>
            <w:noProof/>
            <w:webHidden/>
            <w:rtl/>
          </w:rPr>
          <w:fldChar w:fldCharType="separate"/>
        </w:r>
        <w:r w:rsidR="006A7A6F">
          <w:rPr>
            <w:b/>
            <w:bCs/>
            <w:noProof/>
            <w:webHidden/>
          </w:rPr>
          <w:t>Error! Bookmark not defined.</w:t>
        </w:r>
        <w:r>
          <w:rPr>
            <w:noProof/>
            <w:webHidden/>
            <w:rtl/>
          </w:rPr>
          <w:fldChar w:fldCharType="end"/>
        </w:r>
      </w:hyperlink>
    </w:p>
    <w:p w14:paraId="48F672B5" w14:textId="60F0AC7F" w:rsidR="00EF293A"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321915" w:history="1">
        <w:r w:rsidRPr="00E67DEF">
          <w:rPr>
            <w:rStyle w:val="Hyperlink"/>
            <w:noProof/>
            <w:rtl/>
          </w:rPr>
          <w:t>تعر</w:t>
        </w:r>
        <w:r w:rsidRPr="00E67DEF">
          <w:rPr>
            <w:rStyle w:val="Hyperlink"/>
            <w:rFonts w:hint="cs"/>
            <w:noProof/>
            <w:rtl/>
          </w:rPr>
          <w:t>ی</w:t>
        </w:r>
        <w:r w:rsidRPr="00E67DEF">
          <w:rPr>
            <w:rStyle w:val="Hyperlink"/>
            <w:rFonts w:hint="eastAsia"/>
            <w:noProof/>
            <w:rtl/>
          </w:rPr>
          <w:t>ف</w:t>
        </w:r>
        <w:r w:rsidRPr="00E67DEF">
          <w:rPr>
            <w:rStyle w:val="Hyperlink"/>
            <w:noProof/>
            <w:rtl/>
          </w:rPr>
          <w:t xml:space="preserve"> وقف به ا</w:t>
        </w:r>
        <w:r w:rsidRPr="00E67DEF">
          <w:rPr>
            <w:rStyle w:val="Hyperlink"/>
            <w:rFonts w:hint="cs"/>
            <w:noProof/>
            <w:rtl/>
          </w:rPr>
          <w:t>ی</w:t>
        </w:r>
        <w:r w:rsidRPr="00E67DEF">
          <w:rPr>
            <w:rStyle w:val="Hyperlink"/>
            <w:rFonts w:hint="eastAsia"/>
            <w:noProof/>
            <w:rtl/>
          </w:rPr>
          <w:t>قاف</w:t>
        </w:r>
        <w:r w:rsidRPr="00E67DEF">
          <w:rPr>
            <w:rStyle w:val="Hyperlink"/>
            <w:noProof/>
            <w:rtl/>
          </w:rPr>
          <w:t xml:space="preserve"> در کلام فقهاء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Toc107321915 \h</w:instrText>
        </w:r>
        <w:r>
          <w:rPr>
            <w:noProof/>
            <w:webHidden/>
            <w:rtl/>
          </w:rPr>
          <w:instrText xml:space="preserve"> </w:instrText>
        </w:r>
        <w:r>
          <w:rPr>
            <w:noProof/>
            <w:webHidden/>
            <w:rtl/>
          </w:rPr>
          <w:fldChar w:fldCharType="separate"/>
        </w:r>
        <w:r w:rsidR="006A7A6F">
          <w:rPr>
            <w:b/>
            <w:bCs w:val="0"/>
            <w:noProof/>
            <w:webHidden/>
          </w:rPr>
          <w:t>Error! Bookmark not defined.</w:t>
        </w:r>
        <w:r>
          <w:rPr>
            <w:noProof/>
            <w:webHidden/>
            <w:rtl/>
          </w:rPr>
          <w:fldChar w:fldCharType="end"/>
        </w:r>
      </w:hyperlink>
    </w:p>
    <w:p w14:paraId="319B5D86" w14:textId="2E3AC7A4" w:rsidR="00EF293A" w:rsidRDefault="00E42364">
      <w:pPr>
        <w:pStyle w:val="TOC1"/>
        <w:rPr>
          <w:rFonts w:asciiTheme="minorHAnsi" w:eastAsiaTheme="minorEastAsia" w:hAnsiTheme="minorHAnsi" w:cstheme="minorBidi"/>
          <w:noProof/>
          <w:color w:val="auto"/>
          <w:szCs w:val="22"/>
          <w:rtl/>
          <w:lang w:bidi="ar-SA"/>
        </w:rPr>
      </w:pPr>
      <w:hyperlink w:anchor="_Toc107321916" w:history="1">
        <w:r w:rsidRPr="00E67DEF">
          <w:rPr>
            <w:rStyle w:val="Hyperlink"/>
            <w:noProof/>
            <w:rtl/>
          </w:rPr>
          <w:t>کلام مرحوم آخوند در حق</w:t>
        </w:r>
        <w:r w:rsidRPr="00E67DEF">
          <w:rPr>
            <w:rStyle w:val="Hyperlink"/>
            <w:rFonts w:hint="cs"/>
            <w:noProof/>
            <w:rtl/>
          </w:rPr>
          <w:t>ی</w:t>
        </w:r>
        <w:r w:rsidRPr="00E67DEF">
          <w:rPr>
            <w:rStyle w:val="Hyperlink"/>
            <w:rFonts w:hint="eastAsia"/>
            <w:noProof/>
            <w:rtl/>
          </w:rPr>
          <w:t>قت</w:t>
        </w:r>
        <w:r w:rsidRPr="00E67DEF">
          <w:rPr>
            <w:rStyle w:val="Hyperlink"/>
            <w:noProof/>
            <w:rtl/>
          </w:rPr>
          <w:t xml:space="preserve">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Toc107321916 \h</w:instrText>
        </w:r>
        <w:r>
          <w:rPr>
            <w:noProof/>
            <w:webHidden/>
            <w:rtl/>
          </w:rPr>
          <w:instrText xml:space="preserve"> </w:instrText>
        </w:r>
        <w:r>
          <w:rPr>
            <w:noProof/>
            <w:webHidden/>
            <w:rtl/>
          </w:rPr>
          <w:fldChar w:fldCharType="separate"/>
        </w:r>
        <w:r w:rsidR="006A7A6F">
          <w:rPr>
            <w:b/>
            <w:bCs/>
            <w:noProof/>
            <w:webHidden/>
          </w:rPr>
          <w:t>Error! Bookmark not defined.</w:t>
        </w:r>
        <w:r>
          <w:rPr>
            <w:noProof/>
            <w:webHidden/>
            <w:rtl/>
          </w:rPr>
          <w:fldChar w:fldCharType="end"/>
        </w:r>
      </w:hyperlink>
    </w:p>
    <w:p w14:paraId="305FBA5E" w14:textId="38F5C04F" w:rsidR="00EF293A" w:rsidRDefault="00E42364">
      <w:pPr>
        <w:pStyle w:val="TOC1"/>
        <w:rPr>
          <w:rFonts w:asciiTheme="minorHAnsi" w:eastAsiaTheme="minorEastAsia" w:hAnsiTheme="minorHAnsi" w:cstheme="minorBidi"/>
          <w:noProof/>
          <w:color w:val="auto"/>
          <w:szCs w:val="22"/>
          <w:rtl/>
          <w:lang w:bidi="ar-SA"/>
        </w:rPr>
      </w:pPr>
      <w:hyperlink w:anchor="_Toc107321917" w:history="1">
        <w:r w:rsidRPr="00E67DEF">
          <w:rPr>
            <w:rStyle w:val="Hyperlink"/>
            <w:noProof/>
            <w:rtl/>
          </w:rPr>
          <w:t>ب</w:t>
        </w:r>
        <w:r w:rsidRPr="00E67DEF">
          <w:rPr>
            <w:rStyle w:val="Hyperlink"/>
            <w:rFonts w:hint="cs"/>
            <w:noProof/>
            <w:rtl/>
          </w:rPr>
          <w:t>ی</w:t>
        </w:r>
        <w:r w:rsidRPr="00E67DEF">
          <w:rPr>
            <w:rStyle w:val="Hyperlink"/>
            <w:noProof/>
            <w:rtl/>
          </w:rPr>
          <w:t>ان نظر مختار در حق</w:t>
        </w:r>
        <w:r w:rsidRPr="00E67DEF">
          <w:rPr>
            <w:rStyle w:val="Hyperlink"/>
            <w:rFonts w:hint="cs"/>
            <w:noProof/>
            <w:rtl/>
          </w:rPr>
          <w:t>ی</w:t>
        </w:r>
        <w:r w:rsidRPr="00E67DEF">
          <w:rPr>
            <w:rStyle w:val="Hyperlink"/>
            <w:rFonts w:hint="eastAsia"/>
            <w:noProof/>
            <w:rtl/>
          </w:rPr>
          <w:t>قت</w:t>
        </w:r>
        <w:r w:rsidRPr="00E67DEF">
          <w:rPr>
            <w:rStyle w:val="Hyperlink"/>
            <w:noProof/>
            <w:rtl/>
          </w:rPr>
          <w:t xml:space="preserve">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Toc107321917 \h</w:instrText>
        </w:r>
        <w:r>
          <w:rPr>
            <w:noProof/>
            <w:webHidden/>
            <w:rtl/>
          </w:rPr>
          <w:instrText xml:space="preserve"> </w:instrText>
        </w:r>
        <w:r>
          <w:rPr>
            <w:noProof/>
            <w:webHidden/>
            <w:rtl/>
          </w:rPr>
          <w:fldChar w:fldCharType="separate"/>
        </w:r>
        <w:r w:rsidR="006A7A6F">
          <w:rPr>
            <w:b/>
            <w:bCs/>
            <w:noProof/>
            <w:webHidden/>
          </w:rPr>
          <w:t>Error! Bookmark not defined.</w:t>
        </w:r>
        <w:r>
          <w:rPr>
            <w:noProof/>
            <w:webHidden/>
            <w:rtl/>
          </w:rPr>
          <w:fldChar w:fldCharType="end"/>
        </w:r>
      </w:hyperlink>
    </w:p>
    <w:p w14:paraId="637D7612" w14:textId="77777777" w:rsidR="005A65A4" w:rsidRDefault="00E42364" w:rsidP="00517684">
      <w:pPr>
        <w:rPr>
          <w:rFonts w:cs="B Titr"/>
          <w:bCs/>
          <w:color w:val="4A442A" w:themeColor="background2" w:themeShade="40"/>
          <w:kern w:val="32"/>
          <w:szCs w:val="18"/>
          <w:rtl/>
        </w:rPr>
      </w:pPr>
      <w:r>
        <w:rPr>
          <w:rFonts w:cs="B Titr"/>
          <w:bCs/>
          <w:color w:val="4A442A" w:themeColor="background2" w:themeShade="40"/>
          <w:kern w:val="32"/>
          <w:szCs w:val="18"/>
          <w:rtl/>
        </w:rPr>
        <w:fldChar w:fldCharType="end"/>
      </w:r>
    </w:p>
    <w:p w14:paraId="5F278D25" w14:textId="77777777" w:rsidR="00473104" w:rsidRDefault="00473104" w:rsidP="00726A60">
      <w:pPr>
        <w:ind w:firstLine="0"/>
        <w:rPr>
          <w:sz w:val="28"/>
          <w:rtl/>
        </w:rPr>
      </w:pPr>
    </w:p>
    <w:p w14:paraId="0B5EA0E8" w14:textId="77777777" w:rsidR="00473104" w:rsidRPr="00345BB7" w:rsidRDefault="00E42364" w:rsidP="009F1F46">
      <w:pPr>
        <w:pStyle w:val="Heading1"/>
        <w:rPr>
          <w:rtl/>
        </w:rPr>
      </w:pPr>
      <w:r>
        <w:rPr>
          <w:rFonts w:hint="cs"/>
          <w:rtl/>
        </w:rPr>
        <w:t>خلاصه جلسه گذشته</w:t>
      </w:r>
    </w:p>
    <w:p w14:paraId="484F9D4D" w14:textId="77777777" w:rsidR="00726A60" w:rsidRDefault="00726A60" w:rsidP="00726A60">
      <w:pPr>
        <w:ind w:firstLine="0"/>
        <w:jc w:val="left"/>
        <w:rPr>
          <w:rtl/>
        </w:rPr>
      </w:pPr>
    </w:p>
    <w:p w14:paraId="31527594" w14:textId="77777777" w:rsidR="00726A60" w:rsidRDefault="00E42364" w:rsidP="00726A60">
      <w:pPr>
        <w:ind w:left="227" w:firstLine="0"/>
        <w:jc w:val="left"/>
        <w:rPr>
          <w:rtl/>
        </w:rPr>
      </w:pPr>
      <w:r>
        <w:rPr>
          <w:rFonts w:hint="cs"/>
          <w:rtl/>
        </w:rPr>
        <w:t>بحث ما در تعریف وقف بود که در تحریر الوسیله آمده بود تحبیس العین و تسبیل المنفعة</w:t>
      </w:r>
      <w:r>
        <w:rPr>
          <w:rFonts w:hint="cs"/>
          <w:rtl/>
        </w:rPr>
        <w:t>. که هم در متن وسیله است و هم در کلمات بزرگان همین تعریف آمده است. البته گاهی بجای لفظ «عین» لفظ «اصل« آمده است که تحبیس الاصل و تسبیل المنفعة، و گاهی این «تسبیل المنفعة» را گفته اند «اطلاق المنفعة». اینها خیلی فرق های اساسی نیست.</w:t>
      </w:r>
    </w:p>
    <w:p w14:paraId="43758A1A" w14:textId="77777777" w:rsidR="00726A60" w:rsidRDefault="00E42364" w:rsidP="00726A60">
      <w:pPr>
        <w:ind w:left="227" w:firstLine="0"/>
        <w:jc w:val="left"/>
        <w:rPr>
          <w:rtl/>
        </w:rPr>
      </w:pPr>
      <w:r>
        <w:rPr>
          <w:rFonts w:hint="cs"/>
          <w:rtl/>
        </w:rPr>
        <w:t>اما گاهی در تعریف وقف گفت</w:t>
      </w:r>
      <w:r>
        <w:rPr>
          <w:rFonts w:hint="cs"/>
          <w:rtl/>
        </w:rPr>
        <w:t>ه اند: «عقدٌ یفید تحبیس العین (أو الاصل) و تسبیل المنفعة»، و گاهی فرموده اند که «الوقف تملیک بوجه خاص فی موضوع خاص» که لازمه اش تحبیس الاصل  وتسبیل المنفعة می باشد.</w:t>
      </w:r>
    </w:p>
    <w:p w14:paraId="0F3FF166" w14:textId="77777777" w:rsidR="00726A60" w:rsidRDefault="00E42364" w:rsidP="00726A60">
      <w:pPr>
        <w:ind w:left="227" w:firstLine="0"/>
        <w:jc w:val="left"/>
        <w:rPr>
          <w:rtl/>
        </w:rPr>
      </w:pPr>
      <w:r>
        <w:rPr>
          <w:rFonts w:hint="cs"/>
          <w:rtl/>
        </w:rPr>
        <w:t>واین موجب شد که برخی از بزرگان مثل صاحب عروه، صاحب وسیله و حضرت امام قده در تحریر الوسیله ف</w:t>
      </w:r>
      <w:r>
        <w:rPr>
          <w:rFonts w:hint="cs"/>
          <w:rtl/>
        </w:rPr>
        <w:t>رموده اند که «حقیقة الوقف ایقافٌ». و این ایقاف لازمه اش تحبیس الاصل و تسبیل المنفعة است. و سید ادامه می دهد که لازمه اش فک ملک و تحریر است. منتهی می گویند این فک ملک و تحریر و جدا شدن ملک از مالک در وقف، اینها مقوم وقف نیست. مقوم و حقیقت وقف همان ایقاف است</w:t>
      </w:r>
      <w:r>
        <w:rPr>
          <w:rFonts w:hint="cs"/>
          <w:rtl/>
        </w:rPr>
        <w:t>. و واقعا کلمات علماء اینجا متشتت است.</w:t>
      </w:r>
    </w:p>
    <w:p w14:paraId="231C8363" w14:textId="77777777" w:rsidR="00726A60" w:rsidRDefault="00E42364" w:rsidP="00726A60">
      <w:pPr>
        <w:ind w:left="227" w:firstLine="0"/>
        <w:jc w:val="left"/>
        <w:rPr>
          <w:rtl/>
        </w:rPr>
      </w:pPr>
      <w:r>
        <w:rPr>
          <w:rFonts w:hint="cs"/>
          <w:rtl/>
        </w:rPr>
        <w:t>و اشکال هم که نکنید که دعواها لفظی و صوری است. نخیر اینطور نیست. چون اینکه حقیقت وقف ایقاف باشد به معنایی که آقایان می گویند که تحبیس باشد یا تملیک باشد، یا اصلا تملیک هم نباشد، ولازمه وقف هم فک ملک نباشد کما اینکه عد</w:t>
      </w:r>
      <w:r>
        <w:rPr>
          <w:rFonts w:hint="cs"/>
          <w:rtl/>
        </w:rPr>
        <w:t xml:space="preserve">ه ای از فقهاء می گویند، که می فرمایند در وقف، ملک به ملک واقف باقی است فقط نمی تواند در آن تصرف کند. خب اینها واقعا تشتت است و باید ببینیم این را چه کنیم. </w:t>
      </w:r>
    </w:p>
    <w:p w14:paraId="17E942B0" w14:textId="77777777" w:rsidR="00726A60" w:rsidRDefault="00E42364" w:rsidP="00726A60">
      <w:pPr>
        <w:ind w:left="227" w:firstLine="0"/>
        <w:jc w:val="left"/>
        <w:rPr>
          <w:rtl/>
        </w:rPr>
      </w:pPr>
      <w:r>
        <w:rPr>
          <w:rFonts w:hint="cs"/>
          <w:rtl/>
        </w:rPr>
        <w:lastRenderedPageBreak/>
        <w:t>و بحث فقط لفظی نیست، بلکه در بحث های آتی اثر دارد. مثلا اگر گفت حبّست وبعد توقیت زمانی نکرد، آیا این</w:t>
      </w:r>
      <w:r>
        <w:rPr>
          <w:rFonts w:hint="cs"/>
          <w:rtl/>
        </w:rPr>
        <w:t xml:space="preserve"> حبس واقع می شود یا وقف واقع می شود یا هیچکدام واقع نمی شود. یک طرف آن قضیه بسته به این بحث است که حقیقت وقف چیست.</w:t>
      </w:r>
    </w:p>
    <w:p w14:paraId="6AB0059E" w14:textId="77777777" w:rsidR="00726A60" w:rsidRDefault="00E42364" w:rsidP="00726A60">
      <w:pPr>
        <w:ind w:left="227" w:firstLine="0"/>
        <w:jc w:val="left"/>
        <w:rPr>
          <w:rtl/>
        </w:rPr>
      </w:pPr>
      <w:r>
        <w:rPr>
          <w:rFonts w:hint="cs"/>
          <w:rtl/>
        </w:rPr>
        <w:t>و در جلسه گذشته عرض کردیم یک مشکل در کلمات فقهاء این است که بحث لغوی را با بحث واقعی خلط کرده اند. وقتی عالم بزرگی مثل صاحب عروه ره می فرماید</w:t>
      </w:r>
      <w:r>
        <w:rPr>
          <w:rFonts w:hint="cs"/>
          <w:rtl/>
        </w:rPr>
        <w:t xml:space="preserve"> حقیقت وقف ایقاف است، یا عالم بزرگی مثل مرحوم آخوند در رساله وقف می فرماید الوقف حبسٌ کما هو لغتا وشرعا، ویا این بزرگواران به نحوی حل مسئله اینکه حقیقت وقف چیست را وابسته کرده اند به اینکه معنای لفظ وقف چیست. </w:t>
      </w:r>
    </w:p>
    <w:p w14:paraId="7DD47AA0" w14:textId="77777777" w:rsidR="00726A60" w:rsidRDefault="00E42364" w:rsidP="00726A60">
      <w:pPr>
        <w:ind w:left="227" w:firstLine="0"/>
        <w:jc w:val="left"/>
        <w:rPr>
          <w:rtl/>
        </w:rPr>
      </w:pPr>
      <w:r>
        <w:rPr>
          <w:rFonts w:hint="cs"/>
          <w:rtl/>
        </w:rPr>
        <w:t>و ما آن جلسه گذشته عرض کردیم که این اصلا روش غ</w:t>
      </w:r>
      <w:r>
        <w:rPr>
          <w:rFonts w:hint="cs"/>
          <w:rtl/>
        </w:rPr>
        <w:t>لطی است و در موارد متعدد مشابه همچنین چیزی رخ داده است. چون بحث کردیم تکرار نمی کنیم، فقط برای آشنا شدن ذهن آقایان می خواهم عرض کنم که فرق اساسی است بین اینکه ما در تحقیق یک واقعیت به دنبال مقومات واقعی آن باشیم اعم از آنکه واقعیت واقعه تکوینی و یک صورت نو</w:t>
      </w:r>
      <w:r>
        <w:rPr>
          <w:rFonts w:hint="cs"/>
          <w:rtl/>
        </w:rPr>
        <w:t>عیه باشد، یا یک واقعیت اجتماعی باشد، یعنی اعتبارات عقلائی -که در جدیدی ها در غرب از آن تعبیر به واقعیت های اجتماعی می کنند. علماء می گویند اعتبارات عقلائیه-، مثل ملکیت، زوجیت، طلاق وغیره. اینها اعتبارات عقلائی هستند.</w:t>
      </w:r>
    </w:p>
    <w:p w14:paraId="5B715278" w14:textId="77777777" w:rsidR="00726A60" w:rsidRDefault="00E42364" w:rsidP="00726A60">
      <w:pPr>
        <w:ind w:left="227" w:firstLine="0"/>
        <w:jc w:val="left"/>
        <w:rPr>
          <w:rtl/>
        </w:rPr>
      </w:pPr>
      <w:r>
        <w:rPr>
          <w:rFonts w:hint="cs"/>
          <w:rtl/>
        </w:rPr>
        <w:t>یک وقت ما می خواهیم بشکافیم که این اعتب</w:t>
      </w:r>
      <w:r>
        <w:rPr>
          <w:rFonts w:hint="cs"/>
          <w:rtl/>
        </w:rPr>
        <w:t>ار عقلائی چیست و داریم چه کاری می کنیم. اما یکوقت می خواهیم بدانیم مدلول لفظ وقف چیست، مثل اینکه در بیع یکوقت می خواهید بدانید معنای لفظ بیع چیست، می گوئید مبادلة مال بمال. در مقام معنای لغوی هستید. لذا به قاموس ومصباح المنیر مراجعه می کنید. من عرضم این اس</w:t>
      </w:r>
      <w:r>
        <w:rPr>
          <w:rFonts w:hint="cs"/>
          <w:rtl/>
        </w:rPr>
        <w:t>ت که اینها دو مقام کاملا جدا است. البته روشن است که ما با مدالیل الفاظ هم کار داریم، منتهی فقط برای اشاره به آن چیزی که می خواهیم آن را کشف بکنیم. اگر از ما بپرسند که آب چیست، ما باید یک جوری بگوئیم مقصودمان چیست و به آن اشاره کنیم، اما برای اینکه بگوئیم آ</w:t>
      </w:r>
      <w:r>
        <w:rPr>
          <w:rFonts w:hint="cs"/>
          <w:rtl/>
        </w:rPr>
        <w:t xml:space="preserve">ب چیست نمی شود به کتاب لغت مثل کتاب دهخدا مراجعه کنیم که آب چیست، چون ما می خواهیم ببینیم واقعیت آب چیست. اینکه دهخدا یا فرهنگ معین یا آنندراج چه چیزی گفته، اینها فائده ای ندارد. بله برای اینکه فقط بدانیم به چه چیزی اشاره می کنیم اجمالا لازم است مدلول لفظ </w:t>
      </w:r>
      <w:r>
        <w:rPr>
          <w:rFonts w:hint="cs"/>
          <w:rtl/>
        </w:rPr>
        <w:t>را بدانیم، اما این واقعا به درد کشف تحلیل ماهیت یا واقعیت یا مقومات آن امر واقعی نمی خورد. آن را باید بروند در آزمایشگاه کشف کنند که حقیقت آب چیست.</w:t>
      </w:r>
    </w:p>
    <w:p w14:paraId="2575B9A9" w14:textId="77777777" w:rsidR="00726A60" w:rsidRDefault="00E42364" w:rsidP="00726A60">
      <w:pPr>
        <w:ind w:left="227" w:firstLine="0"/>
        <w:jc w:val="left"/>
        <w:rPr>
          <w:rtl/>
        </w:rPr>
      </w:pPr>
      <w:r>
        <w:rPr>
          <w:rFonts w:hint="cs"/>
          <w:rtl/>
        </w:rPr>
        <w:lastRenderedPageBreak/>
        <w:t>در امور اعتبارات واقعی هم همین است. اعتبارات عقلائی که در بستر اجتماع رخ می دهد مثل ملکیت، زوجیت، طلاق و...ا</w:t>
      </w:r>
      <w:r>
        <w:rPr>
          <w:rFonts w:hint="cs"/>
          <w:rtl/>
        </w:rPr>
        <w:t>ینها یک واقعیت هایی دارد. متأسفانه در مقام تحلیل واقعیت اینها خلط شده کما اینکه خیلی جاها اینطور شده است.</w:t>
      </w:r>
    </w:p>
    <w:p w14:paraId="306049BC" w14:textId="77777777" w:rsidR="00726A60" w:rsidRDefault="00E42364" w:rsidP="00726A60">
      <w:pPr>
        <w:pStyle w:val="Heading1"/>
        <w:rPr>
          <w:rtl/>
        </w:rPr>
      </w:pPr>
      <w:r>
        <w:rPr>
          <w:rFonts w:hint="cs"/>
          <w:rtl/>
        </w:rPr>
        <w:t>ادامه نظریه مختار پیرامون حقیقت وقف</w:t>
      </w:r>
    </w:p>
    <w:p w14:paraId="78F973C1" w14:textId="77777777" w:rsidR="00726A60" w:rsidRDefault="00E42364" w:rsidP="00726A60">
      <w:pPr>
        <w:ind w:left="227" w:firstLine="0"/>
        <w:jc w:val="left"/>
        <w:rPr>
          <w:rtl/>
        </w:rPr>
      </w:pPr>
      <w:r>
        <w:rPr>
          <w:rFonts w:hint="cs"/>
          <w:rtl/>
        </w:rPr>
        <w:t>اگر از ما بپرسند که حقیقت بیع چیست؟ می گوئیم تملیک عین بعوض</w:t>
      </w:r>
      <w:r>
        <w:rPr>
          <w:rFonts w:hint="cs"/>
          <w:rtl/>
        </w:rPr>
        <w:t xml:space="preserve">. نه اینکه معنای لفظ بیع حتما این است. بلکه ما دنبال این هستیم که ببینیم واقع عملیه ای که عقلاء در باب بیع انجام می دهند چیست. در بیع کاری که بایع و مشتری می کنند تملیک عین به عوض است. ولی لغویین اینطور معنا نکنند.  </w:t>
      </w:r>
    </w:p>
    <w:p w14:paraId="14DAB7BD" w14:textId="77777777" w:rsidR="00726A60" w:rsidRDefault="00E42364" w:rsidP="00726A60">
      <w:pPr>
        <w:ind w:left="227" w:firstLine="0"/>
        <w:jc w:val="left"/>
        <w:rPr>
          <w:rtl/>
        </w:rPr>
      </w:pPr>
      <w:r>
        <w:rPr>
          <w:rFonts w:hint="cs"/>
          <w:rtl/>
        </w:rPr>
        <w:t>اجاره چیست؟ این نیست که بگویید در آجرتک</w:t>
      </w:r>
      <w:r>
        <w:rPr>
          <w:rFonts w:hint="cs"/>
          <w:rtl/>
        </w:rPr>
        <w:t xml:space="preserve"> الدار بکذا معنای لفظ ایجار در لغت این است. این فائده ای که ما به دنبالش هستیم ندارد. آنچه ما به دنبالش هستیم این است که می خواهیم ببینیم واقعیت کاری که این دو نفر در اجاره انجام می دهند چیست. که فقهاء به این رسیده اند که تملیک منفعت است به عوض. در صلح و ج</w:t>
      </w:r>
      <w:r>
        <w:rPr>
          <w:rFonts w:hint="cs"/>
          <w:rtl/>
        </w:rPr>
        <w:t>اهای دیگر هم همینطور.</w:t>
      </w:r>
    </w:p>
    <w:p w14:paraId="25C7949F" w14:textId="77777777" w:rsidR="00726A60" w:rsidRDefault="00E42364" w:rsidP="00726A60">
      <w:pPr>
        <w:ind w:left="227" w:firstLine="0"/>
        <w:jc w:val="left"/>
        <w:rPr>
          <w:rtl/>
        </w:rPr>
      </w:pPr>
      <w:r>
        <w:rPr>
          <w:rFonts w:hint="cs"/>
          <w:rtl/>
        </w:rPr>
        <w:t>آن جلسه عرض کردم که فرق این دو مقام روشن است هم به لحاظ خودش و هم به لحاظ روشی که ما برای کشف داریم. یکی روشش مراجعه به کتاب لغت و عرف است و یکی مراجعه به واقعیت آن پدیده اجتماعی است اگر بتوان در آورد که این واقعیت چه مقوماتی دارد.</w:t>
      </w:r>
    </w:p>
    <w:p w14:paraId="749D4BC2" w14:textId="77777777" w:rsidR="00726A60" w:rsidRDefault="00E42364" w:rsidP="00726A60">
      <w:pPr>
        <w:ind w:left="227" w:firstLine="0"/>
        <w:jc w:val="left"/>
        <w:rPr>
          <w:rtl/>
        </w:rPr>
      </w:pPr>
      <w:r>
        <w:rPr>
          <w:rFonts w:hint="cs"/>
          <w:rtl/>
        </w:rPr>
        <w:t>سؤ</w:t>
      </w:r>
      <w:r>
        <w:rPr>
          <w:rFonts w:hint="cs"/>
          <w:rtl/>
        </w:rPr>
        <w:t xml:space="preserve">ال وجواب: ما در اعتبارات جنس و فصل که نداریم ولی مقومات که می توانیم داشته باشیم. </w:t>
      </w:r>
    </w:p>
    <w:p w14:paraId="517053ED" w14:textId="77777777" w:rsidR="00726A60" w:rsidRDefault="00E42364" w:rsidP="00726A60">
      <w:pPr>
        <w:ind w:left="227" w:firstLine="0"/>
        <w:jc w:val="left"/>
        <w:rPr>
          <w:rtl/>
        </w:rPr>
      </w:pPr>
      <w:r>
        <w:rPr>
          <w:rFonts w:hint="cs"/>
          <w:rtl/>
        </w:rPr>
        <w:t xml:space="preserve">سؤال وجواب: ما یک لفظ داریم و یک معنا داریم و یک واقعیت داریم. من عرضم این است که معنای لفظ بیع یک مسئله است برای اشاره به آن واقعیت. اما با این نمی توانید آن واقعیت را کشف </w:t>
      </w:r>
      <w:r>
        <w:rPr>
          <w:rFonts w:hint="cs"/>
          <w:rtl/>
        </w:rPr>
        <w:t>کنید. الان شما به آب اشاره کنید و اصلا لفظ بکار نبرید، این که کشف حقیقت آب نمی کند. لفظ مثل همان اشاره می ماند و دارد اشاره می کند به یک صورت نوعیه. منتهی واقعیت آن صورت نوعیه چیست؟ ما در باب بیع یک وقت مقاممان این است که می خواهیم اشاره کنیم که راجع به چه</w:t>
      </w:r>
      <w:r>
        <w:rPr>
          <w:rFonts w:hint="cs"/>
          <w:rtl/>
        </w:rPr>
        <w:t xml:space="preserve"> چیزی داریم صحبت می کنیم. اینجا لفظ بیع به درد می خورد. اما بعد از اینکه اشاره کردیم واقعیت آن را باید با تملیک عین به عوض درست کنیم. </w:t>
      </w:r>
    </w:p>
    <w:p w14:paraId="5D508E14" w14:textId="77777777" w:rsidR="00726A60" w:rsidRDefault="00E42364" w:rsidP="00726A60">
      <w:pPr>
        <w:ind w:left="227" w:firstLine="0"/>
        <w:jc w:val="left"/>
        <w:rPr>
          <w:rtl/>
        </w:rPr>
      </w:pPr>
      <w:r>
        <w:rPr>
          <w:rFonts w:hint="cs"/>
          <w:rtl/>
        </w:rPr>
        <w:t xml:space="preserve">این یک بحثی است که ما چگونه به این واقعیت برسیم. در کلمات فقهاء که شما اصلا این را نمی بینید چون اصلا این تفکیک را نکرده </w:t>
      </w:r>
      <w:r>
        <w:rPr>
          <w:rFonts w:hint="cs"/>
          <w:rtl/>
        </w:rPr>
        <w:t xml:space="preserve">اند. البته اشاراتی هست، ولی چون تفکیک نیست لذا ذهنشان به دنبال این نرفته است که یکی را کنار </w:t>
      </w:r>
      <w:r>
        <w:rPr>
          <w:rFonts w:hint="cs"/>
          <w:rtl/>
        </w:rPr>
        <w:lastRenderedPageBreak/>
        <w:t>بگذاریم که بحث لغت و لفظ است. چون بعد از اینکه اشاره حاصل شد، و ما با همین اشاره ای که از لفظ وقف شده الان می فهمیم که مقصود از وقف چیست، منتهی واقعیت وقف را نمی دا</w:t>
      </w:r>
      <w:r>
        <w:rPr>
          <w:rFonts w:hint="cs"/>
          <w:rtl/>
        </w:rPr>
        <w:t>نیم چیست. ما می دانیم امیرالمؤمنین سلام الله علیه آمده اند مثلا بئر ینبع را وقف کرده اند که هذا صدقة بتلا بتّا، که منافعش از مالکش مقطوع است. این را که ما می دانیم. اما اینکه این کاری که ایشان انجام دادند چه چیزی هست، این را دقت نکرده اند و گفته اند این ای</w:t>
      </w:r>
      <w:r>
        <w:rPr>
          <w:rFonts w:hint="cs"/>
          <w:rtl/>
        </w:rPr>
        <w:t>قاف است.</w:t>
      </w:r>
    </w:p>
    <w:p w14:paraId="76676D14" w14:textId="77777777" w:rsidR="00726A60" w:rsidRDefault="00E42364" w:rsidP="00726A60">
      <w:pPr>
        <w:ind w:left="227" w:firstLine="0"/>
        <w:jc w:val="left"/>
        <w:rPr>
          <w:rtl/>
        </w:rPr>
      </w:pPr>
      <w:r>
        <w:rPr>
          <w:rFonts w:hint="cs"/>
          <w:rtl/>
        </w:rPr>
        <w:t>پس اصلا این بیانها در مقام تبیین و تحلیل فائده ای ندارد. چرا؟ چون این مثل این می ماند که ملکیتی که یک اعتبار عقلائی است، یکوقت می گوئیم ما هو الملک؟ می روید در کتب لغت می بینید که ملک به معنای سلطنت است، اما این مشکل را حل نمی کند که حقیقت ملک چیس</w:t>
      </w:r>
      <w:r>
        <w:rPr>
          <w:rFonts w:hint="cs"/>
          <w:rtl/>
        </w:rPr>
        <w:t>ت. برای کشف حقیقت ملک باید ببینید آیا اصلا یک اعتباری است، یک انتزاعی است، یا چیز دیگری است. این چیزی که عقلاء می گویند ملک، واقعیت این چیست؟</w:t>
      </w:r>
    </w:p>
    <w:p w14:paraId="78D093F8" w14:textId="77777777" w:rsidR="00726A60" w:rsidRDefault="00E42364" w:rsidP="00726A60">
      <w:pPr>
        <w:ind w:left="227" w:firstLine="0"/>
        <w:jc w:val="left"/>
        <w:rPr>
          <w:rtl/>
        </w:rPr>
      </w:pPr>
      <w:r>
        <w:rPr>
          <w:rFonts w:hint="cs"/>
          <w:rtl/>
        </w:rPr>
        <w:t>برخی از بزرگان مثل مرحوم اصفهانی (شاید قبل از ایشان هم بوده اند) می گوید ملک اعتبار است و دادن حد یک چیز به چیز دی</w:t>
      </w:r>
      <w:r>
        <w:rPr>
          <w:rFonts w:hint="cs"/>
          <w:rtl/>
        </w:rPr>
        <w:t>گری است. مرحوم علامه طباطبائی هم در بحث اعتباریات همین راه را رفته است که ملک دادن حد یک چیزی به چیز دیگری است. مثلا رابطه من و قوایم که یک سلطنت واقعیه است این را اعتبار می کنیم در جایی که این رابطه نیست. رابطه این علت و معلول که رابطه تکوینی است، این راب</w:t>
      </w:r>
      <w:r>
        <w:rPr>
          <w:rFonts w:hint="cs"/>
          <w:rtl/>
        </w:rPr>
        <w:t>طه را اعتبار می کنیم بین من و کتاب در جائی که نیست. بین من و کتاب رابطه ای شبیه رابطه من وقوایم نیست که وقتی اراده می کنم حرکتش بدهم، وشبیه رابطه علت و معلول نیست که اینطور به هم وابسته باشند. ولی او را اینجا اعتبار می کنیم، یعنی می گوئیم آن ملک اینجا هست.</w:t>
      </w:r>
      <w:r>
        <w:rPr>
          <w:rFonts w:hint="cs"/>
          <w:rtl/>
        </w:rPr>
        <w:t xml:space="preserve"> </w:t>
      </w:r>
    </w:p>
    <w:p w14:paraId="74C98D19" w14:textId="77777777" w:rsidR="00726A60" w:rsidRDefault="00E42364" w:rsidP="00726A60">
      <w:pPr>
        <w:ind w:left="227" w:firstLine="0"/>
        <w:jc w:val="left"/>
        <w:rPr>
          <w:rtl/>
        </w:rPr>
      </w:pPr>
      <w:r>
        <w:rPr>
          <w:rFonts w:hint="cs"/>
          <w:rtl/>
        </w:rPr>
        <w:t>این یک تبیین است. حالا درست یا غلط بحث دیگری است، اما این یک تبیینی است در عالم واقع، که می گوید آن چیزی که بین عقلاء به عنوان ملکیت دارج است یکون نوعٌ من الاعتبار بهذه الخصوصیة. در حق هم شبیه به همین را می گویند. این تبیین است. تبیین در مقام تحدید واقعی</w:t>
      </w:r>
      <w:r>
        <w:rPr>
          <w:rFonts w:hint="cs"/>
          <w:rtl/>
        </w:rPr>
        <w:t>ت این امر است.</w:t>
      </w:r>
    </w:p>
    <w:p w14:paraId="7336E998" w14:textId="77777777" w:rsidR="00726A60" w:rsidRDefault="00E42364" w:rsidP="00726A60">
      <w:pPr>
        <w:ind w:left="227" w:firstLine="0"/>
        <w:jc w:val="left"/>
        <w:rPr>
          <w:rtl/>
        </w:rPr>
      </w:pPr>
      <w:r>
        <w:rPr>
          <w:rFonts w:hint="cs"/>
          <w:rtl/>
        </w:rPr>
        <w:t xml:space="preserve">حالا در باب وقف چه کرده اند؟ در باب وقف گفته اند وقف ایقاف است. خب این چه چیزی را روشن می کند؟! این مثل این می ماند که بگویند الملک سلطنةٌ. چیزی را حل نمی کند و فائده ای ندارد. ما باید ببینیم آن حقیقتی که در باب وقف رخ می دهد چه چیزی است. </w:t>
      </w:r>
    </w:p>
    <w:p w14:paraId="1CAC739E" w14:textId="77777777" w:rsidR="00726A60" w:rsidRDefault="00E42364" w:rsidP="00726A60">
      <w:pPr>
        <w:ind w:left="227" w:firstLine="0"/>
        <w:jc w:val="left"/>
        <w:rPr>
          <w:rtl/>
        </w:rPr>
      </w:pPr>
      <w:r>
        <w:rPr>
          <w:rFonts w:hint="cs"/>
          <w:rtl/>
        </w:rPr>
        <w:t>ا</w:t>
      </w:r>
      <w:r>
        <w:rPr>
          <w:rFonts w:hint="cs"/>
          <w:rtl/>
        </w:rPr>
        <w:t>گر بخواهیم قیاس بکنیم بگوئیم مثل اعتبار ملکیت که در باب امور شتّایی به اسباب مختلفه ای مثل حیاضت، وراثت، بیع و شراء رخ می دهد آن واقعیت چیست. یک عده ای گفته اند نوعٌ من الاعتبار، که اعتبار را هم تعریف کرده اند که چیست. و این اعتبار خواصی دارد مثل اینکه بای</w:t>
      </w:r>
      <w:r>
        <w:rPr>
          <w:rFonts w:hint="cs"/>
          <w:rtl/>
        </w:rPr>
        <w:t>د یک اثری بر آن مترتب باشد و فائده ای داشته باشد. همه اینها در بطن این تحلیل نهفته است. شما در باب وقف یک همچنین کاری باید بکنید که بگوئید چیست.</w:t>
      </w:r>
    </w:p>
    <w:p w14:paraId="1EDC3091" w14:textId="77777777" w:rsidR="00726A60" w:rsidRDefault="00726A60" w:rsidP="00726A60">
      <w:pPr>
        <w:ind w:left="227" w:firstLine="0"/>
        <w:jc w:val="left"/>
        <w:rPr>
          <w:rtl/>
        </w:rPr>
      </w:pPr>
    </w:p>
    <w:p w14:paraId="003FFF0D" w14:textId="77777777" w:rsidR="00726A60" w:rsidRDefault="00E42364" w:rsidP="00726A60">
      <w:pPr>
        <w:pStyle w:val="Heading1"/>
        <w:rPr>
          <w:rtl/>
        </w:rPr>
      </w:pPr>
      <w:r>
        <w:rPr>
          <w:rFonts w:hint="cs"/>
          <w:rtl/>
        </w:rPr>
        <w:t>حقیقت وقف حکم وضعی مجعول بالاصاله است</w:t>
      </w:r>
    </w:p>
    <w:p w14:paraId="32283711" w14:textId="77777777" w:rsidR="00726A60" w:rsidRDefault="00726A60" w:rsidP="00726A60">
      <w:pPr>
        <w:ind w:left="227" w:firstLine="0"/>
        <w:jc w:val="left"/>
        <w:rPr>
          <w:rtl/>
        </w:rPr>
      </w:pPr>
    </w:p>
    <w:p w14:paraId="4BD55A7F" w14:textId="77777777" w:rsidR="00726A60" w:rsidRDefault="00E42364" w:rsidP="00726A60">
      <w:pPr>
        <w:ind w:left="227" w:firstLine="0"/>
        <w:jc w:val="left"/>
        <w:rPr>
          <w:rtl/>
        </w:rPr>
      </w:pPr>
      <w:r>
        <w:rPr>
          <w:rFonts w:hint="cs"/>
          <w:rtl/>
        </w:rPr>
        <w:t xml:space="preserve">حالا که این روشن شد عرض ما این است که: در باب حقیقت وقف، به نظر من وقف </w:t>
      </w:r>
      <w:r>
        <w:rPr>
          <w:rFonts w:hint="cs"/>
          <w:rtl/>
        </w:rPr>
        <w:t>خودش یک حکم وضعی و یک مجعول بالاصالة است. شبیه ملکیت، شبیه زوجیت، شبیه طلاق. در ملکیت چه چیزی رخ داده است؟ ملکیت بنابر اینکه حکم وضعی است و احکام وضعی مجعول بالاصاله هستند یعنی به تبع حکم تکلیفی انتزاع نمی شوند که بعدا توضیح می دهیم، کما اینکه نظر مرحوم آخ</w:t>
      </w:r>
      <w:r>
        <w:rPr>
          <w:rFonts w:hint="cs"/>
          <w:rtl/>
        </w:rPr>
        <w:t>وند و عده زیاد دیگری است. بر خلاف شیخ انصاری ره که می فرماید برای احکام وضعی مثل ملکیت و زوجیت جعل بالاصاله نیست، یعنی اینطور نیست که عقلاء و بعد هم به تبع آنها شارع بیاید اعتبار کند که هذا ملکٌ و بعد آثاری را بر این ملک بار کنند. به نظر مرحوم شیخ اینطور ن</w:t>
      </w:r>
      <w:r>
        <w:rPr>
          <w:rFonts w:hint="cs"/>
          <w:rtl/>
        </w:rPr>
        <w:t>یست، بلکه او را به تبع احکام تکلیفی می دانند.</w:t>
      </w:r>
    </w:p>
    <w:p w14:paraId="52FDA1C3" w14:textId="77777777" w:rsidR="00726A60" w:rsidRDefault="00E42364" w:rsidP="00726A60">
      <w:pPr>
        <w:ind w:left="227" w:firstLine="0"/>
        <w:jc w:val="left"/>
        <w:rPr>
          <w:rtl/>
        </w:rPr>
      </w:pPr>
      <w:r>
        <w:rPr>
          <w:rFonts w:hint="cs"/>
          <w:rtl/>
        </w:rPr>
        <w:t>ما به تبع مرحوم آخوند و بزرگان دیگری مثل محقق عراقی، محقق نائینی و محقق اصفهانی ره می گوئیم ملک مجعول بالاصالة است.</w:t>
      </w:r>
    </w:p>
    <w:p w14:paraId="673397B2" w14:textId="77777777" w:rsidR="00726A60" w:rsidRDefault="00E42364" w:rsidP="00726A60">
      <w:pPr>
        <w:ind w:left="227" w:firstLine="0"/>
        <w:jc w:val="left"/>
        <w:rPr>
          <w:rtl/>
        </w:rPr>
      </w:pPr>
      <w:r>
        <w:rPr>
          <w:rFonts w:hint="cs"/>
          <w:rtl/>
        </w:rPr>
        <w:t xml:space="preserve">در مجعول باالاصالة چه چیزی رخ می دهد؟ عقلاء یک اعتباری را به نام ملکیت در مورد اموری می کنند. </w:t>
      </w:r>
      <w:r>
        <w:rPr>
          <w:rFonts w:hint="cs"/>
          <w:rtl/>
        </w:rPr>
        <w:t>می گویند اگر کسی حیاضت کرد شیئی را یا احتطاب کرد او می شود مالک، هو مالکٌ و هذا العین ملکٌ. اینجا اعتبار ملکیت دارند. منتهی این را توجه کنید تمام احکام وضعی که ما می گوئیم مجعول بالاصالة است یعنی ابتدائا جعل می شود حتما باید یک اثری روی آن باشد والا لغو اس</w:t>
      </w:r>
      <w:r>
        <w:rPr>
          <w:rFonts w:hint="cs"/>
          <w:rtl/>
        </w:rPr>
        <w:t>ت. ما بگوئیم هذا ملک، مثلا من حاز ملک، باید ملکیت اثری داشته باشد تا من حاز ملک یک فردی از ملکیت را ایجاد کند در وعاء اعتبار تا آن اثر روی آن بار بشود. مثلا عقلاء یک حکم کلی دارند که هر کسی مالک چیزی بود می تواند در آن عین تصرف کند و تکوینا ممنوع التصرف نی</w:t>
      </w:r>
      <w:r>
        <w:rPr>
          <w:rFonts w:hint="cs"/>
          <w:rtl/>
        </w:rPr>
        <w:t>ست، وبعد هم می تواند در آن تصرف وضعی بکند مثل اینکه نقل و انتقال بدهد در وعاء تعبدی و اعتبارات عقلائی. یعنی تصرفات تکوینی وتعبدی و نقل و انتقال وضعی هم داشته باشد. این اثرش هست. پس یک جا می آیند می گویند من حاز ملک، که حالا یا شارع این را امضاء کرده یا خود</w:t>
      </w:r>
      <w:r>
        <w:rPr>
          <w:rFonts w:hint="cs"/>
          <w:rtl/>
        </w:rPr>
        <w:t>ش یک جاهایی ابتداءا ملک دارد، مثل اینکه بعضی از امور ارث را شارع ابتداءا تأسیس کرده باشد، بعد هم بر این اعتبار ملک آثاری را بار کرده اند.</w:t>
      </w:r>
    </w:p>
    <w:p w14:paraId="414F6A0C" w14:textId="77777777" w:rsidR="00726A60" w:rsidRDefault="00E42364" w:rsidP="00726A60">
      <w:pPr>
        <w:ind w:left="227" w:firstLine="0"/>
        <w:jc w:val="left"/>
        <w:rPr>
          <w:rtl/>
        </w:rPr>
      </w:pPr>
      <w:r>
        <w:rPr>
          <w:rFonts w:hint="cs"/>
          <w:rtl/>
        </w:rPr>
        <w:t>این تفکیک در احکام وضعیه مهم است.</w:t>
      </w:r>
    </w:p>
    <w:p w14:paraId="1EA414CB" w14:textId="77777777" w:rsidR="00726A60" w:rsidRDefault="00E42364" w:rsidP="00726A60">
      <w:pPr>
        <w:ind w:left="227" w:firstLine="0"/>
        <w:jc w:val="left"/>
        <w:rPr>
          <w:rtl/>
        </w:rPr>
      </w:pPr>
      <w:r>
        <w:rPr>
          <w:rFonts w:hint="cs"/>
          <w:rtl/>
        </w:rPr>
        <w:lastRenderedPageBreak/>
        <w:t>عرض ما این است که در باب وقف هم در مقام تحلیل واقعیتش یک همچنین پدیده ای رخ داده است</w:t>
      </w:r>
      <w:r>
        <w:rPr>
          <w:rFonts w:hint="cs"/>
          <w:rtl/>
        </w:rPr>
        <w:t xml:space="preserve">. یعنی وقتی یک چیزی را وقف می کینم به هر کیفیتی، وقف مجعول بالاصالة است، مثل ملکیت است، حالا بیان اینکه هذا وقفٌ یا هذا حبس مؤبد یا کذا و کذا، آن چیزی که با الفاظ داریم بیانش می کنیم عبارت است از نوعٌ من الاعتبار که هذا وقفٌ، این وقف است. مثل ملکیت، که در </w:t>
      </w:r>
      <w:r>
        <w:rPr>
          <w:rFonts w:hint="cs"/>
          <w:rtl/>
        </w:rPr>
        <w:t xml:space="preserve">آنجا هم مهم نیست که این را با چه الفاظی برسانید. مهم آن اعتباری است که انجام می دهید. می گوئیم در باب وقف هم ما یک اعتباری انجام می دهیم که هذا وقفٌ. اثرش همین است که در روایات آمده است که الوقف صدقةٌ لا تباع و لا توهب و لا تورث. </w:t>
      </w:r>
    </w:p>
    <w:p w14:paraId="17BE7FB3" w14:textId="77777777" w:rsidR="00726A60" w:rsidRDefault="00E42364" w:rsidP="00726A60">
      <w:pPr>
        <w:ind w:left="227" w:firstLine="0"/>
        <w:jc w:val="left"/>
        <w:rPr>
          <w:rtl/>
        </w:rPr>
      </w:pPr>
      <w:r>
        <w:rPr>
          <w:rFonts w:hint="cs"/>
          <w:rtl/>
        </w:rPr>
        <w:t>پس اگر حقیقت وقف را از من</w:t>
      </w:r>
      <w:r>
        <w:rPr>
          <w:rFonts w:hint="cs"/>
          <w:rtl/>
        </w:rPr>
        <w:t xml:space="preserve"> بپرسید چیست نمی گویم ایقافٌ، چون شبیه این می ماند که بگوئیم الملک سلطنةٌ که مشکلی را حل نمی کند. لذا مرحوم آخوند فرموده اند که خیلی از این تعریف ها لفظی است، مثل انسان و بشر است که جای یک لفظ، لفظ دیگری بگذاریم. او که فائده ندارد. اما اگر رفتید سراغ آن وا</w:t>
      </w:r>
      <w:r>
        <w:rPr>
          <w:rFonts w:hint="cs"/>
          <w:rtl/>
        </w:rPr>
        <w:t xml:space="preserve">قعیت اجتماعی به نام ملکیت که در میان عقلاء دارج است گفتید این حقیقتش نوعٌ من الاعتبار، که در وعاء تعبدی این آثار بر آن مترتب است، ما همین را در باب وقف می گوئیم.  </w:t>
      </w:r>
    </w:p>
    <w:p w14:paraId="0235A23D" w14:textId="77777777" w:rsidR="00726A60" w:rsidRDefault="00E42364" w:rsidP="00726A60">
      <w:pPr>
        <w:ind w:left="227" w:firstLine="0"/>
        <w:jc w:val="left"/>
        <w:rPr>
          <w:rtl/>
        </w:rPr>
      </w:pPr>
      <w:r>
        <w:rPr>
          <w:rFonts w:hint="cs"/>
          <w:rtl/>
        </w:rPr>
        <w:t>سؤال وجواب: در باب اعتبارات اینکه چه مفهومی را اعتبار کنیم اثری ندارد. حتی ممکن است بگویید ا</w:t>
      </w:r>
      <w:r>
        <w:rPr>
          <w:rFonts w:hint="cs"/>
          <w:rtl/>
        </w:rPr>
        <w:t>ین دیوار است، این اشکالی ندارد. در عالم لب هیچ اشکالی ندارد. چون در باب اعتبارات آن چیزی که اثر دارد نفس این هوهویت یا هذا ذاک است که می گوئیم این دیوار است. آن مفهومی که از آن استفاده کردیم اثر چندانی ندارد. چرا؟ برای اینکه عقلاء در جای دیگر گفته اند که ه</w:t>
      </w:r>
      <w:r>
        <w:rPr>
          <w:rFonts w:hint="cs"/>
          <w:rtl/>
        </w:rPr>
        <w:t>ر جا اعتبار دیوار شد این اثر را دارد. منتهی به لحاظ سلیقه ای و ذوقی و مناسب این است که ما مفهومی را اعتبار کنیم متناسب با آن آثاری که مترتب می کنیم. ذوق این را می گوید. اگر ما بگوئیم دیوار است تناسبی ندارد. اما اگر بگوئیم ملک است، سلطنت است مناسبت دارد. چو</w:t>
      </w:r>
      <w:r>
        <w:rPr>
          <w:rFonts w:hint="cs"/>
          <w:rtl/>
        </w:rPr>
        <w:t xml:space="preserve">ن وقتی انسان سلطنت دارد تصرف می کند در چیزی که بر آن سلطنت دارد. در باب ملک هم همینطور است. لذا این فقط تناسب ذوقی است، ولی اثر لبی ندارد. </w:t>
      </w:r>
    </w:p>
    <w:p w14:paraId="5E9DB814" w14:textId="77777777" w:rsidR="00726A60" w:rsidRDefault="00E42364" w:rsidP="00726A60">
      <w:pPr>
        <w:ind w:left="227" w:firstLine="0"/>
        <w:jc w:val="left"/>
        <w:rPr>
          <w:rtl/>
        </w:rPr>
      </w:pPr>
      <w:r>
        <w:rPr>
          <w:rFonts w:hint="cs"/>
          <w:rtl/>
        </w:rPr>
        <w:t>بنابر این اینکه چه مفهومی اعتبار بشود خیلی مهم نیست. منتهی در عالم خارج گفته اند اگر اعتبار وقفیت کردید و قصد هم داش</w:t>
      </w:r>
      <w:r>
        <w:rPr>
          <w:rFonts w:hint="cs"/>
          <w:rtl/>
        </w:rPr>
        <w:t xml:space="preserve">تید برای ثبوت این وقف بما له من الآثار، آنوقت این آثارش مترتب می شود. کما اینکه در باب تملیک این است. اگر در بیع و شراء شما تملیک کردید، انشاء تملیک از متبایعین که موضوع تملیک عقلائی است، لذا می گویند کار متبایعین تملیکٌ من العقلاء بالتسبیب، چون کار عقلاء </w:t>
      </w:r>
      <w:r>
        <w:rPr>
          <w:rFonts w:hint="cs"/>
          <w:rtl/>
        </w:rPr>
        <w:t xml:space="preserve">که ربطی به من ندارد. من موضوع درست می کنم در بیع برای کار عقلاء. من به مشتری می گویم ملّکتک داری بکذا و او هم می گوید قبلت. این انشاء ایجاب و قبول </w:t>
      </w:r>
      <w:r>
        <w:rPr>
          <w:rFonts w:hint="cs"/>
          <w:rtl/>
        </w:rPr>
        <w:lastRenderedPageBreak/>
        <w:t xml:space="preserve">است. این موضوع می شود برای اعتبارات عقلائی. گویا عقلاء به نحو قضیه حقیقیه گفته اند که هر وقت متبایعین اینطور </w:t>
      </w:r>
      <w:r>
        <w:rPr>
          <w:rFonts w:hint="cs"/>
          <w:rtl/>
        </w:rPr>
        <w:t xml:space="preserve">انشاء یا اعتبار کنند ما هم ملکیت را اینچنین اعتبار می کنیم، مثلا ملکیت دار را برای مشتری و ملکیت ثمن را برای بایع. متبایعین در واقع کاری کرده اند که عقلاء اعتبار ملکیت بکنند. یعنی بالتسبیب تملیک کرده اند. چون تملیک عقلاء دست خودشان هست ولی من آمده ام کاری </w:t>
      </w:r>
      <w:r>
        <w:rPr>
          <w:rFonts w:hint="cs"/>
          <w:rtl/>
        </w:rPr>
        <w:t xml:space="preserve">کرده ام که عقلاء تملیک بکنند. این می شود تملیک بالتسبیب. که تعبیر تملیک بالتسبیب در کلمات فقهاء هست. </w:t>
      </w:r>
    </w:p>
    <w:p w14:paraId="63ABC0C4" w14:textId="77777777" w:rsidR="00726A60" w:rsidRDefault="00E42364" w:rsidP="00726A60">
      <w:pPr>
        <w:ind w:left="227" w:firstLine="0"/>
        <w:jc w:val="left"/>
        <w:rPr>
          <w:rtl/>
        </w:rPr>
      </w:pPr>
      <w:r>
        <w:rPr>
          <w:rFonts w:hint="cs"/>
          <w:rtl/>
        </w:rPr>
        <w:t xml:space="preserve">عرض ما این است که لبّ کار بیع تملیک بالتسبیب است. لب ملکیت هم اعتبار عقلائی. </w:t>
      </w:r>
    </w:p>
    <w:p w14:paraId="4F0F0674" w14:textId="77777777" w:rsidR="00726A60" w:rsidRDefault="00E42364" w:rsidP="00726A60">
      <w:pPr>
        <w:ind w:left="227" w:firstLine="0"/>
        <w:jc w:val="left"/>
        <w:rPr>
          <w:rtl/>
        </w:rPr>
      </w:pPr>
      <w:r>
        <w:rPr>
          <w:rFonts w:hint="cs"/>
          <w:rtl/>
        </w:rPr>
        <w:t xml:space="preserve">حالا مشابه همین حرف ها را ما در باب وقف می زنیم. اگر در وقف ما در عالم واقع </w:t>
      </w:r>
      <w:r>
        <w:rPr>
          <w:rFonts w:hint="cs"/>
          <w:rtl/>
        </w:rPr>
        <w:t xml:space="preserve">صرفا تملیک کرده بودیم، می توانستیم اینطور تحلیل کنیم که تملیک خاص. اما فرض این است که ما از ادله اعتبار وقفیت و نفوذش صرفا ملکیت نمی فهمیم. پس چیست؟ ما ادعایمان این است که اصلا وقف یک حکم وضعی مستقل است مجعول بالاصالة مثل ملکیت و زوجیت. می گوئیم آقای واقف </w:t>
      </w:r>
      <w:r>
        <w:rPr>
          <w:rFonts w:hint="cs"/>
          <w:rtl/>
        </w:rPr>
        <w:t>می گوید هذا وقفٌ، قصد هم می خواهد کما اینکه در بیع هم می خواهد، می گوید هذا وقف بقصد خاص. وقتی این را گفت مصداقی از وقف حاصل می شود. این وقف موضوع آثار است. پس وقف اعتبارٌ خاص، اثرش هم همین است که در روایات آمده است و یا در عرف عقلائی آمده و به نحو روائی ا</w:t>
      </w:r>
      <w:r>
        <w:rPr>
          <w:rFonts w:hint="cs"/>
          <w:rtl/>
        </w:rPr>
        <w:t>مضاء شده است.</w:t>
      </w:r>
    </w:p>
    <w:p w14:paraId="0E777586" w14:textId="77777777" w:rsidR="00726A60" w:rsidRDefault="00E42364" w:rsidP="00726A60">
      <w:pPr>
        <w:ind w:left="227" w:firstLine="0"/>
        <w:jc w:val="left"/>
        <w:rPr>
          <w:rtl/>
        </w:rPr>
      </w:pPr>
      <w:r>
        <w:rPr>
          <w:rFonts w:hint="cs"/>
          <w:rtl/>
        </w:rPr>
        <w:t xml:space="preserve">این تحلیل به نظرم درست است. </w:t>
      </w:r>
    </w:p>
    <w:p w14:paraId="17E43FF1" w14:textId="77777777" w:rsidR="00726A60" w:rsidRDefault="00E42364" w:rsidP="00726A60">
      <w:pPr>
        <w:ind w:left="227" w:firstLine="0"/>
        <w:jc w:val="left"/>
        <w:rPr>
          <w:rtl/>
        </w:rPr>
      </w:pPr>
      <w:r>
        <w:rPr>
          <w:rFonts w:hint="cs"/>
          <w:rtl/>
        </w:rPr>
        <w:t>سؤال وجواب: اول کلام است که واقعا در وقف تملیک باشد. لذا در وقف عام خیلی ها قبول می کنند که فقط تحریر و فک ملک است، نه اینکه تملیک کسی باشد. حتی در وقف خاص هم که تملیک رخ می دهد خیلی ها می گویند حقیقت وقف این تملی</w:t>
      </w:r>
      <w:r>
        <w:rPr>
          <w:rFonts w:hint="cs"/>
          <w:rtl/>
        </w:rPr>
        <w:t>ک نیست. مثل مرحوم سید می گوید ایقاف، لازمه اش این تملیک است. پس حقیقتش این تملیک نیست. در صدقه هم این تملیک را همه نگفته اند حالا وقف هم که صدقه خاص است نگفته اند چیست. بله حکم او است و می شود به آن اشاره کرد که صدقه خاصی است که لا تباع و لا تورث. ولی نگفت</w:t>
      </w:r>
      <w:r>
        <w:rPr>
          <w:rFonts w:hint="cs"/>
          <w:rtl/>
        </w:rPr>
        <w:t>ه اند این صدقه چیست، نگفته اند نوع من الاعتبار که مجعول بالاصالة باشد. که بگوئیم هذا صدقة و به این همراه با قصد خاص مصداقی از صدقه ایجاد بشود. من ندیده ام این را بگویند.</w:t>
      </w:r>
    </w:p>
    <w:p w14:paraId="2A75C51D" w14:textId="77777777" w:rsidR="00726A60" w:rsidRDefault="00E42364" w:rsidP="00726A60">
      <w:pPr>
        <w:ind w:left="227" w:firstLine="0"/>
        <w:jc w:val="left"/>
        <w:rPr>
          <w:rtl/>
        </w:rPr>
      </w:pPr>
      <w:r>
        <w:rPr>
          <w:rFonts w:hint="cs"/>
          <w:rtl/>
        </w:rPr>
        <w:t>وقف مثل زوجیت است. در زوجیت</w:t>
      </w:r>
      <w:r>
        <w:rPr>
          <w:rFonts w:hint="cs"/>
          <w:rtl/>
        </w:rPr>
        <w:t xml:space="preserve"> وقتی زوجین می گویند ما زوج هستیم بقصدٍ خاص، می شوند مصداق زوج. اثر زوج این احکامی است که در شرع بر آن بار است. من می گویم وقف هم همینطور است. </w:t>
      </w:r>
    </w:p>
    <w:p w14:paraId="0317A4BC" w14:textId="77777777" w:rsidR="00726A60" w:rsidRDefault="00E42364" w:rsidP="00726A60">
      <w:pPr>
        <w:ind w:left="227" w:firstLine="0"/>
        <w:jc w:val="left"/>
        <w:rPr>
          <w:rtl/>
        </w:rPr>
      </w:pPr>
      <w:r>
        <w:rPr>
          <w:rFonts w:hint="cs"/>
          <w:rtl/>
        </w:rPr>
        <w:lastRenderedPageBreak/>
        <w:t>البته نمی گویم فقهاء این معنا را نفی کرده اند، بلکه بحث لغوی آنها با این بحث خلط شده است. می توانستند مستقیم بگو</w:t>
      </w:r>
      <w:r>
        <w:rPr>
          <w:rFonts w:hint="cs"/>
          <w:rtl/>
        </w:rPr>
        <w:t>یند که ما در بحث وقف کاری به معنای لفظ وقف ابتداءا نداریم، آن چیزی که به ما مربوط است حقیقت آن است، و او اعتبارٌ خاص و مجعول بالاصالة. و این مجعول بالاصالة خیلی مهم است. چون با این انشاء وقف که وقفت کذا یا حبّست مؤبدا با قصد خاص، من می گویم یقع مصداقٌ من ا</w:t>
      </w:r>
      <w:r>
        <w:rPr>
          <w:rFonts w:hint="cs"/>
          <w:rtl/>
        </w:rPr>
        <w:t xml:space="preserve">لوقف. کما اینکه در طلاق آن آقا می گوید زوجتی طالق، قصد خاص هم دارد، یقع مصداق من الطلاق. خب این مصداق چه اثری دارد؟ عقلاء در احکام وضعی مجبورند برای احکام وضعی اثر داشتن باشند. اثر آن قطع رابطه زوجیت و عدم جواز نظر و عدم ارث وبقیه آثار است. این آثار مترتب </w:t>
      </w:r>
      <w:r>
        <w:rPr>
          <w:rFonts w:hint="cs"/>
          <w:rtl/>
        </w:rPr>
        <w:t xml:space="preserve">می شود. </w:t>
      </w:r>
    </w:p>
    <w:p w14:paraId="3D176071" w14:textId="77777777" w:rsidR="00726A60" w:rsidRDefault="00E42364" w:rsidP="00726A60">
      <w:pPr>
        <w:ind w:left="227" w:firstLine="0"/>
        <w:jc w:val="left"/>
        <w:rPr>
          <w:rtl/>
        </w:rPr>
      </w:pPr>
      <w:r>
        <w:rPr>
          <w:rFonts w:hint="cs"/>
          <w:rtl/>
        </w:rPr>
        <w:t>پس ما در این وقف اگر اینجور بگوئیم بهتر از این است که بگوئیم الوقف ایقاف. خب این مشکلی را حل نمی کند. اما اگر بگوئیم وقف یک حکم وضعی است مجعول بالاصالة است وبه آثارش هم اشاره است.</w:t>
      </w:r>
    </w:p>
    <w:p w14:paraId="44DBA5F8" w14:textId="77777777" w:rsidR="00726A60" w:rsidRDefault="00E42364" w:rsidP="00726A60">
      <w:pPr>
        <w:ind w:left="227" w:firstLine="0"/>
        <w:jc w:val="left"/>
        <w:rPr>
          <w:rtl/>
        </w:rPr>
      </w:pPr>
      <w:r>
        <w:rPr>
          <w:rFonts w:hint="cs"/>
          <w:rtl/>
        </w:rPr>
        <w:t>اما اینکه انتزاعی باشد، من نمی گویم نمی شود انتزاعی باشد. کما اینکه</w:t>
      </w:r>
      <w:r>
        <w:rPr>
          <w:rFonts w:hint="cs"/>
          <w:rtl/>
        </w:rPr>
        <w:t xml:space="preserve"> در کل احکام وضعی اینکه نشود انتزاعی باشد قابل بحث است. چرا؟ چونکه کسی ممکن است با پیچ و خم همان آثار احکام وضعی را بر انتزاعیات هم بار کند، منتهی کار مشکلی است. که ما در جای خودش در احکام وضعی مفصل بحث کردیم که چرا عقلاء به دنبال احکام وضعی که مجعول بالاص</w:t>
      </w:r>
      <w:r>
        <w:rPr>
          <w:rFonts w:hint="cs"/>
          <w:rtl/>
        </w:rPr>
        <w:t>الة باشد می روند. چون مثلا ملک یک آثاری دارد، اسبایش متعدد است. برای ملک حیاضت هم ملک می آورد، وراثت هم ملک می آورد، بیع هم ملک می آورد، صلح هم ملک می آورد، وقف ممکن است در یک صوری ملک می آورد. اگر ما یکجا ملک مجعول بالاصالة را درست نکنیم و آثاری برایش برا</w:t>
      </w:r>
      <w:r>
        <w:rPr>
          <w:rFonts w:hint="cs"/>
          <w:rtl/>
        </w:rPr>
        <w:t>یش مشخص نکنیم هر مورد باید اینجور بگوئیم که هر کجا وقف شد این آثار هست. نمی توانیم بگوئیم آثار ملک هست، باید آثار را یکی یکی بشماریم. هر کجا صلح شد این آثار هست، هر کجا بیع شد این آثار هست. خب این یک کار سخیفی بود. عقلاء آمده اند یک راهی پیدا کرده اند می گ</w:t>
      </w:r>
      <w:r>
        <w:rPr>
          <w:rFonts w:hint="cs"/>
          <w:rtl/>
        </w:rPr>
        <w:t>ویند ما برای ملک یک آثاری می شماریم، بعد در جاهای مختلف می گوئیم یقع الملک و یحصل الملک. مسئله تمام می شود. بجای اینکه عنوان ملکیت و جعل ملکیت را حذف بکنیم و بیائیم هر کجا در اسباب تمام آثار را بشماریم یک کار دشوار و سختی می شود، علاوه بر اینکه اثباتا هم ب</w:t>
      </w:r>
      <w:r>
        <w:rPr>
          <w:rFonts w:hint="cs"/>
          <w:rtl/>
        </w:rPr>
        <w:t>ا رویه شان هم سازگار نیست. ما چون داریم بحث اثباتی می کنیم که عقلـاء چه کار دارند می کنند، نه اینکه چه کارهایی می توانستند بکنند. ما ممکن است بگوئیم مسلک انتزاعیت هم در احکام وضعی اشکالی ندارد ثبوتا، اما این ربطی به تحلیل کار عرف و عقلاء ندارد. عقلاء در با</w:t>
      </w:r>
      <w:r>
        <w:rPr>
          <w:rFonts w:hint="cs"/>
          <w:rtl/>
        </w:rPr>
        <w:t xml:space="preserve">ب ملک اینطور عمل کرده اند، ما همین را می گوئیم در باب وقف هم هست. </w:t>
      </w:r>
    </w:p>
    <w:p w14:paraId="397B008C" w14:textId="77777777" w:rsidR="00726A60" w:rsidRDefault="00E42364" w:rsidP="00726A60">
      <w:pPr>
        <w:ind w:left="227" w:firstLine="0"/>
        <w:jc w:val="left"/>
        <w:rPr>
          <w:rtl/>
        </w:rPr>
      </w:pPr>
      <w:r>
        <w:rPr>
          <w:rFonts w:hint="cs"/>
          <w:rtl/>
        </w:rPr>
        <w:t>اما دلیل اثباتی ما چیست؟</w:t>
      </w:r>
    </w:p>
    <w:p w14:paraId="3ED0D273" w14:textId="77777777" w:rsidR="00B65009" w:rsidRDefault="00E42364" w:rsidP="00B65009">
      <w:pPr>
        <w:pStyle w:val="Heading1"/>
        <w:rPr>
          <w:rtl/>
        </w:rPr>
      </w:pPr>
      <w:r>
        <w:rPr>
          <w:rFonts w:hint="cs"/>
          <w:rtl/>
        </w:rPr>
        <w:lastRenderedPageBreak/>
        <w:t>دلیل بر مدعی</w:t>
      </w:r>
    </w:p>
    <w:p w14:paraId="6C266C94" w14:textId="77777777" w:rsidR="00726A60" w:rsidRDefault="00E42364" w:rsidP="00726A60">
      <w:pPr>
        <w:ind w:left="227" w:firstLine="0"/>
        <w:jc w:val="left"/>
        <w:rPr>
          <w:rtl/>
        </w:rPr>
      </w:pPr>
      <w:r>
        <w:rPr>
          <w:rFonts w:hint="cs"/>
          <w:rtl/>
        </w:rPr>
        <w:t>اولا: من می گویم نوع سخنی که از وقف در میان عقلاء دارج است همین است. می گویند این ملک وقف است. من نمی گویم بنابر انتزاعیت این را نمی</w:t>
      </w:r>
      <w:r>
        <w:rPr>
          <w:rFonts w:hint="cs"/>
          <w:rtl/>
        </w:rPr>
        <w:t xml:space="preserve"> شود بگوئیم. ولی نکته اش این است که بر وقف آثاری بار است، بعد می گویند این وقف است، در مقام انشاء هم همین را می گویند، می گویند وقفت هذا بر این افراد خاص یا بر مسجد. درست مثل بحث ملکیت وزوجیت. </w:t>
      </w:r>
    </w:p>
    <w:p w14:paraId="19204BB3" w14:textId="77777777" w:rsidR="00726A60" w:rsidRDefault="00E42364" w:rsidP="00726A60">
      <w:pPr>
        <w:ind w:left="227" w:firstLine="0"/>
        <w:jc w:val="left"/>
        <w:rPr>
          <w:rtl/>
        </w:rPr>
      </w:pPr>
      <w:r>
        <w:rPr>
          <w:rFonts w:hint="cs"/>
          <w:rtl/>
        </w:rPr>
        <w:t xml:space="preserve">من می خواهم یک استظهارهایی از روایات بکنند که نمی گویم غیر از </w:t>
      </w:r>
      <w:r>
        <w:rPr>
          <w:rFonts w:hint="cs"/>
          <w:rtl/>
        </w:rPr>
        <w:t>این نمی شود. ولی وقتی خودمان را مقابل این روایات می گذاریم به نظر می آید در این روایات هم دارد همین کار را می کند. یعنی واقف یک انشائی می کند بقصدٍ خاص، بعد یقع مصداق من الوقف و بعد هم آثار وقف بر آن بار می شود.</w:t>
      </w:r>
    </w:p>
    <w:p w14:paraId="0704D518" w14:textId="77777777" w:rsidR="00726A60" w:rsidRDefault="00E42364" w:rsidP="00726A60">
      <w:pPr>
        <w:ind w:left="227" w:firstLine="0"/>
        <w:jc w:val="left"/>
        <w:rPr>
          <w:rtl/>
        </w:rPr>
      </w:pPr>
      <w:r>
        <w:rPr>
          <w:rFonts w:hint="cs"/>
          <w:rtl/>
        </w:rPr>
        <w:t xml:space="preserve">مثلا: در وسائل الشیعه جلد 19 باب 3 از ابواب </w:t>
      </w:r>
      <w:r>
        <w:rPr>
          <w:rFonts w:hint="cs"/>
          <w:rtl/>
        </w:rPr>
        <w:t>کتاب الوقوف و الصدقات:</w:t>
      </w:r>
    </w:p>
    <w:p w14:paraId="5F6F9CA2" w14:textId="77777777" w:rsidR="00726A60" w:rsidRDefault="00E42364" w:rsidP="00726A60">
      <w:pPr>
        <w:ind w:left="227" w:firstLine="0"/>
        <w:jc w:val="left"/>
        <w:rPr>
          <w:rtl/>
        </w:rPr>
      </w:pPr>
      <w:r>
        <w:rPr>
          <w:rtl/>
        </w:rPr>
        <w:t>على بن سليمان كتب الى ابى الحسن عليه السلام جعلت فداك ليس لي وارث ولى ضياع ورثتها من ابى</w:t>
      </w:r>
      <w:r>
        <w:rPr>
          <w:rFonts w:hint="cs"/>
          <w:rtl/>
        </w:rPr>
        <w:t>،</w:t>
      </w:r>
      <w:r>
        <w:rPr>
          <w:rtl/>
        </w:rPr>
        <w:t xml:space="preserve"> و بعضها استفدتها و لا آمن الحدثان</w:t>
      </w:r>
      <w:r>
        <w:rPr>
          <w:rFonts w:hint="cs"/>
          <w:rtl/>
        </w:rPr>
        <w:t>،</w:t>
      </w:r>
      <w:r>
        <w:rPr>
          <w:rtl/>
        </w:rPr>
        <w:t xml:space="preserve"> فان لم يكن </w:t>
      </w:r>
      <w:r>
        <w:rPr>
          <w:rFonts w:hint="cs"/>
          <w:rtl/>
        </w:rPr>
        <w:t xml:space="preserve">لی </w:t>
      </w:r>
      <w:r>
        <w:rPr>
          <w:rtl/>
        </w:rPr>
        <w:t>ولد و حدث بي حادث فما ترى جعلت فداك</w:t>
      </w:r>
      <w:r>
        <w:rPr>
          <w:rFonts w:hint="cs"/>
          <w:rtl/>
        </w:rPr>
        <w:t>؟ لی</w:t>
      </w:r>
      <w:r>
        <w:rPr>
          <w:rtl/>
        </w:rPr>
        <w:t xml:space="preserve"> </w:t>
      </w:r>
      <w:r>
        <w:rPr>
          <w:rFonts w:hint="cs"/>
          <w:rtl/>
        </w:rPr>
        <w:t>أ</w:t>
      </w:r>
      <w:r>
        <w:rPr>
          <w:rtl/>
        </w:rPr>
        <w:t>ن أوقف بعضها على فقراء إخواني و المستضعفين</w:t>
      </w:r>
      <w:r>
        <w:rPr>
          <w:rFonts w:hint="cs"/>
          <w:rtl/>
        </w:rPr>
        <w:t>،</w:t>
      </w:r>
      <w:r>
        <w:rPr>
          <w:rtl/>
        </w:rPr>
        <w:t xml:space="preserve"> أو أبيعها</w:t>
      </w:r>
      <w:r>
        <w:rPr>
          <w:rtl/>
        </w:rPr>
        <w:t xml:space="preserve"> و أتصدق بثمنها في حيوتي عليهم</w:t>
      </w:r>
      <w:r>
        <w:rPr>
          <w:rFonts w:hint="cs"/>
          <w:rtl/>
        </w:rPr>
        <w:t>. معلوم است که می خواهد یک بری انجام بدهد، به امام علیه السلام می نویسد من بچه ندارم و خوف دارم که این اموالی که دارم از بین برود، شما چه تشخیص می دهید؟ آیا وقف کنم بر فقراء اخوانی و المستضعفین، یا همین حالا بروم این را بفروشم</w:t>
      </w:r>
      <w:r>
        <w:rPr>
          <w:rFonts w:hint="cs"/>
          <w:rtl/>
        </w:rPr>
        <w:t xml:space="preserve"> و صدقه بدهم برود.</w:t>
      </w:r>
      <w:r>
        <w:rPr>
          <w:rtl/>
        </w:rPr>
        <w:t xml:space="preserve"> فإني أتخوف ان لا ينفذ الوقف بعد موتي</w:t>
      </w:r>
      <w:r>
        <w:rPr>
          <w:rFonts w:hint="cs"/>
          <w:rtl/>
        </w:rPr>
        <w:t>. من می ترسم وقف بعد از موت من به آن عمل نشود.</w:t>
      </w:r>
      <w:r>
        <w:rPr>
          <w:rtl/>
        </w:rPr>
        <w:t xml:space="preserve"> </w:t>
      </w:r>
    </w:p>
    <w:p w14:paraId="57D8E56A" w14:textId="77777777" w:rsidR="00726A60" w:rsidRDefault="00E42364" w:rsidP="00726A60">
      <w:pPr>
        <w:ind w:left="227" w:firstLine="0"/>
        <w:jc w:val="left"/>
        <w:rPr>
          <w:rtl/>
        </w:rPr>
      </w:pPr>
      <w:r>
        <w:rPr>
          <w:rFonts w:hint="cs"/>
          <w:rtl/>
        </w:rPr>
        <w:t>تعبیر اینکه أن اقف بعضها علی فقراء من وقفش کنم. از آن مهمتر تعبیر به اینکه لاینفذ الوقف، من می ترسم این وقف نفوذ پیدا نکند. این نفوذ هر چه باشد مثل اینکه</w:t>
      </w:r>
      <w:r>
        <w:rPr>
          <w:rFonts w:hint="cs"/>
          <w:rtl/>
        </w:rPr>
        <w:t xml:space="preserve"> عمل نشود و غیره، این وقف را مفروغ عنه گرفته است. گویا یک واقعیتی مثل ملکیت یا زوجیت حاصل شده است می ترسد که به آن عمل نشود. ظاهرش این است. من نمی گویم نمی شود این را با مسلک انتزاعیت حل کرد. در مسلک انتزاعیت هم بعد از ترتب آثار می توانیم بگوئیم که انتزاع </w:t>
      </w:r>
      <w:r>
        <w:rPr>
          <w:rFonts w:hint="cs"/>
          <w:rtl/>
        </w:rPr>
        <w:t>ملک می شود بعد هم بگوئیم الملک تحقق. می شود اما خیلی پیچش دارد. اینجا می گوید أن اقف بعضها، وقفش کنم. بعد هم می گوید می ترسم به این وقف عمل نشود. گویا که وقف را یک واقعیت اجتماعی گرفته است مثل ملکیت و زوجیت.</w:t>
      </w:r>
    </w:p>
    <w:p w14:paraId="36E6094C" w14:textId="77777777" w:rsidR="00726A60" w:rsidRDefault="00E42364" w:rsidP="00726A60">
      <w:pPr>
        <w:ind w:left="227" w:firstLine="0"/>
        <w:jc w:val="left"/>
        <w:rPr>
          <w:rtl/>
        </w:rPr>
      </w:pPr>
      <w:r>
        <w:rPr>
          <w:rFonts w:hint="cs"/>
          <w:rtl/>
        </w:rPr>
        <w:lastRenderedPageBreak/>
        <w:t xml:space="preserve">در روایت در سوائل از کافی و تهذیب و فقیه نقل می </w:t>
      </w:r>
      <w:r>
        <w:rPr>
          <w:rFonts w:hint="cs"/>
          <w:rtl/>
        </w:rPr>
        <w:t xml:space="preserve">کند: </w:t>
      </w:r>
      <w:r w:rsidRPr="000C646C">
        <w:rPr>
          <w:rtl/>
        </w:rPr>
        <w:t>عن صفوان بن يحيى عن أبي الحسن (عليه السّلام) قال: سألته عن الرجل يقف الضيعة ثمّ يبدو له أن يحدث في ذلك شيئاً؟</w:t>
      </w:r>
      <w:r>
        <w:rPr>
          <w:rFonts w:hint="cs"/>
          <w:rtl/>
        </w:rPr>
        <w:t xml:space="preserve"> می گوید شخص ضیعه اش را وقف می کند بعد به نظرش می رسد که یک تغییری در آن بدهد.</w:t>
      </w:r>
    </w:p>
    <w:p w14:paraId="31FF70C4" w14:textId="77777777" w:rsidR="00726A60" w:rsidRDefault="00E42364" w:rsidP="00726A60">
      <w:pPr>
        <w:ind w:left="227" w:firstLine="0"/>
        <w:jc w:val="left"/>
        <w:rPr>
          <w:rtl/>
        </w:rPr>
      </w:pPr>
      <w:r w:rsidRPr="000C646C">
        <w:rPr>
          <w:rtl/>
        </w:rPr>
        <w:t xml:space="preserve"> قال: إن كان وقفها لولده و لغيرهم ثمّ جعل لها قيّماً لم يكن له </w:t>
      </w:r>
      <w:r w:rsidRPr="000C646C">
        <w:rPr>
          <w:rtl/>
        </w:rPr>
        <w:t>أن يرجع ف</w:t>
      </w:r>
      <w:r>
        <w:rPr>
          <w:rtl/>
        </w:rPr>
        <w:t>يها</w:t>
      </w:r>
      <w:r>
        <w:rPr>
          <w:rFonts w:hint="cs"/>
          <w:rtl/>
        </w:rPr>
        <w:t xml:space="preserve">. اگر ضیعه را برای اولادش یا غیر آنها قرار داده و بعد قیم هم قرارداده است دیگر حق تصرف در آن ندارد. </w:t>
      </w:r>
    </w:p>
    <w:p w14:paraId="2F95E5F9" w14:textId="77777777" w:rsidR="00726A60" w:rsidRDefault="00E42364" w:rsidP="00726A60">
      <w:pPr>
        <w:ind w:left="227" w:firstLine="0"/>
        <w:jc w:val="left"/>
        <w:rPr>
          <w:rtl/>
        </w:rPr>
      </w:pPr>
      <w:r>
        <w:rPr>
          <w:rFonts w:hint="cs"/>
          <w:rtl/>
        </w:rPr>
        <w:t>تعبیر اینکه یقف الضیعة، وقف می کند ضیعه را. مثل اینکه بگوئیم تملیک می کند. وقف می کند ضیعه را، ظاهرش این است که یک پدیده ای رخ می دهد به نام وق</w:t>
      </w:r>
      <w:r>
        <w:rPr>
          <w:rFonts w:hint="cs"/>
          <w:rtl/>
        </w:rPr>
        <w:t xml:space="preserve">ف. </w:t>
      </w:r>
    </w:p>
    <w:p w14:paraId="24A441F9" w14:textId="77777777" w:rsidR="00726A60" w:rsidRDefault="00E42364" w:rsidP="00726A60">
      <w:pPr>
        <w:ind w:left="227" w:firstLine="0"/>
        <w:jc w:val="left"/>
        <w:rPr>
          <w:rtl/>
        </w:rPr>
      </w:pPr>
      <w:r>
        <w:rPr>
          <w:rFonts w:hint="cs"/>
          <w:rtl/>
        </w:rPr>
        <w:t>بعد امام علیه السلام باز می فرماید إن کان وقفها لولده، اگر وقف کرد. یعنی وقف را به عنوان یک واقعیت مفروغ عنه می گیرند. حالا اینکه این واقعیت چیست از بعضی قرائن دیگر پیدا می شود چست.</w:t>
      </w:r>
    </w:p>
    <w:p w14:paraId="4C83AFFE" w14:textId="77777777" w:rsidR="00726A60" w:rsidRDefault="00E42364" w:rsidP="00726A60">
      <w:pPr>
        <w:ind w:left="227" w:firstLine="0"/>
        <w:jc w:val="left"/>
        <w:rPr>
          <w:rtl/>
        </w:rPr>
      </w:pPr>
      <w:r>
        <w:rPr>
          <w:rFonts w:hint="cs"/>
          <w:rtl/>
        </w:rPr>
        <w:t>سؤال وجواب: انتزاعی هم می شود. منتهی در انتزاعی اول باید آثار را بار ک</w:t>
      </w:r>
      <w:r>
        <w:rPr>
          <w:rFonts w:hint="cs"/>
          <w:rtl/>
        </w:rPr>
        <w:t>نند بر کاری که واقف کرده است. واقف نباید بگویند وقفَ، باید بگویند انشاءی کرد، حالا انشاء تملیک کرد یا انشاء عنوان وقف کرد و هر چیز دیگر، وترتب علیه این احکام، بعد ما انتزاع می کنیم وقفیت را. عرض کردم بر اساس این هم می توانیم بگوئیم وقف، اما پیچشش خیلی روشن</w:t>
      </w:r>
      <w:r>
        <w:rPr>
          <w:rFonts w:hint="cs"/>
          <w:rtl/>
        </w:rPr>
        <w:t xml:space="preserve"> است. این غیر از این است که بگوید أقف کذا بعد بگوئیم وقف شده است. این طرف می گوید من وقف کرده ام، امام علیه السلام می گوید اگر وقف شد اینطور شد. ظاهرش این است که این شخص دارد این وقف را ایجاد می کند و این وقف هم وقتی ایجاد شد این آثار را دارد. این خیلی نزد</w:t>
      </w:r>
      <w:r>
        <w:rPr>
          <w:rFonts w:hint="cs"/>
          <w:rtl/>
        </w:rPr>
        <w:t>یکتر و روشن تر است. که در این صورت مثل ملک است که بگوید من تملیک کردم بقصد خاص، امام علیه السلام می فرماید هر وقت این تملیک واقع شد اینطوری است. این اقرب به این معنا است.</w:t>
      </w:r>
    </w:p>
    <w:p w14:paraId="73038880" w14:textId="77777777" w:rsidR="00726A60" w:rsidRDefault="00E42364" w:rsidP="00726A60">
      <w:pPr>
        <w:ind w:left="227" w:firstLine="0"/>
        <w:jc w:val="left"/>
        <w:rPr>
          <w:rtl/>
        </w:rPr>
      </w:pPr>
      <w:r>
        <w:rPr>
          <w:rFonts w:hint="cs"/>
          <w:rtl/>
        </w:rPr>
        <w:t xml:space="preserve">نظیر این روایت چهارم است از باب پنجم همین باب: کتب </w:t>
      </w:r>
      <w:r w:rsidRPr="004F30AD">
        <w:rPr>
          <w:rtl/>
        </w:rPr>
        <w:t xml:space="preserve">جعفر بن حمدان «استحللت بجارية إلى </w:t>
      </w:r>
      <w:r w:rsidRPr="004F30AD">
        <w:rPr>
          <w:rtl/>
        </w:rPr>
        <w:t>أن قال: و لي ضيعة قد كنت قبل أن تصير إلى هذه المرأة سب</w:t>
      </w:r>
      <w:r>
        <w:rPr>
          <w:rFonts w:hint="cs"/>
          <w:rtl/>
        </w:rPr>
        <w:t>ّ</w:t>
      </w:r>
      <w:r w:rsidRPr="004F30AD">
        <w:rPr>
          <w:rtl/>
        </w:rPr>
        <w:t>لتها على وصاياي و على سائر ولدي على أن</w:t>
      </w:r>
      <w:r>
        <w:rPr>
          <w:rFonts w:hint="cs"/>
          <w:rtl/>
        </w:rPr>
        <w:t>ّ</w:t>
      </w:r>
      <w:r>
        <w:rPr>
          <w:rtl/>
        </w:rPr>
        <w:t xml:space="preserve"> الأمر في الزيادة</w:t>
      </w:r>
      <w:r w:rsidRPr="004F30AD">
        <w:rPr>
          <w:rtl/>
        </w:rPr>
        <w:t xml:space="preserve"> و النقصان فيه إلى</w:t>
      </w:r>
      <w:r>
        <w:rPr>
          <w:rFonts w:hint="cs"/>
          <w:rtl/>
        </w:rPr>
        <w:t>ّ</w:t>
      </w:r>
      <w:r w:rsidRPr="004F30AD">
        <w:rPr>
          <w:rtl/>
        </w:rPr>
        <w:t xml:space="preserve"> أيام حياتي </w:t>
      </w:r>
      <w:r>
        <w:rPr>
          <w:rFonts w:hint="cs"/>
          <w:rtl/>
        </w:rPr>
        <w:t xml:space="preserve">(الی أن قال) </w:t>
      </w:r>
      <w:r w:rsidRPr="004F30AD">
        <w:rPr>
          <w:rtl/>
        </w:rPr>
        <w:t>و لا يكون له و لا لعقب</w:t>
      </w:r>
      <w:r>
        <w:rPr>
          <w:rtl/>
        </w:rPr>
        <w:t>ه بعد إعطائه ذلك في الوقف شي‌ء</w:t>
      </w:r>
      <w:r w:rsidRPr="00F36F56">
        <w:rPr>
          <w:rtl/>
        </w:rPr>
        <w:t xml:space="preserve"> </w:t>
      </w:r>
      <w:r>
        <w:rPr>
          <w:rtl/>
        </w:rPr>
        <w:t>فرأيك أعزك الله تعالى</w:t>
      </w:r>
      <w:r>
        <w:rPr>
          <w:rFonts w:hint="cs"/>
          <w:rtl/>
        </w:rPr>
        <w:t>.</w:t>
      </w:r>
    </w:p>
    <w:p w14:paraId="69987F8C" w14:textId="77777777" w:rsidR="00726A60" w:rsidRDefault="00E42364" w:rsidP="00726A60">
      <w:pPr>
        <w:ind w:left="227" w:firstLine="0"/>
        <w:jc w:val="left"/>
        <w:rPr>
          <w:rtl/>
        </w:rPr>
      </w:pPr>
      <w:r>
        <w:rPr>
          <w:rFonts w:hint="cs"/>
          <w:rtl/>
        </w:rPr>
        <w:t>یعنی این کاری را که این ش</w:t>
      </w:r>
      <w:r>
        <w:rPr>
          <w:rFonts w:hint="cs"/>
          <w:rtl/>
        </w:rPr>
        <w:t xml:space="preserve">خص کرده است را یک واقعیتی شمرده است به نام وقف و می گوید رأی شما چیست. </w:t>
      </w:r>
      <w:r>
        <w:rPr>
          <w:rtl/>
        </w:rPr>
        <w:t>فورد جواب</w:t>
      </w:r>
      <w:r>
        <w:rPr>
          <w:rFonts w:hint="cs"/>
          <w:rtl/>
        </w:rPr>
        <w:t xml:space="preserve"> که:</w:t>
      </w:r>
      <w:r w:rsidRPr="004F30AD">
        <w:rPr>
          <w:rtl/>
        </w:rPr>
        <w:t xml:space="preserve"> أما الرجل الذي استحل بالجارية «إلى أن قال:» </w:t>
      </w:r>
      <w:r>
        <w:rPr>
          <w:rtl/>
        </w:rPr>
        <w:t>و أما إعطاؤه</w:t>
      </w:r>
      <w:r w:rsidRPr="004F30AD">
        <w:rPr>
          <w:rtl/>
        </w:rPr>
        <w:t xml:space="preserve"> المأتي دينار</w:t>
      </w:r>
      <w:r>
        <w:rPr>
          <w:rtl/>
        </w:rPr>
        <w:t xml:space="preserve"> و إخراجه من الوقف، فالمال ماله</w:t>
      </w:r>
      <w:r w:rsidRPr="004F30AD">
        <w:rPr>
          <w:rtl/>
        </w:rPr>
        <w:t xml:space="preserve"> فعل فيه ما أراد.</w:t>
      </w:r>
      <w:r>
        <w:rPr>
          <w:rFonts w:hint="cs"/>
          <w:rtl/>
        </w:rPr>
        <w:t xml:space="preserve"> </w:t>
      </w:r>
    </w:p>
    <w:p w14:paraId="1A62112D" w14:textId="77777777" w:rsidR="00726A60" w:rsidRDefault="00E42364" w:rsidP="00726A60">
      <w:pPr>
        <w:ind w:left="227" w:firstLine="0"/>
        <w:jc w:val="left"/>
        <w:rPr>
          <w:rtl/>
        </w:rPr>
      </w:pPr>
      <w:r>
        <w:rPr>
          <w:rFonts w:hint="cs"/>
          <w:rtl/>
        </w:rPr>
        <w:lastRenderedPageBreak/>
        <w:t>تعبیر کرده است به اخراجه من الوقف. باز به نظر می آید</w:t>
      </w:r>
      <w:r>
        <w:rPr>
          <w:rFonts w:hint="cs"/>
          <w:rtl/>
        </w:rPr>
        <w:t xml:space="preserve"> که مثل اخراجه عن الملک می ماند. وقف را یک واقعیتی گرفته است که به کار این شخص حاصل می شود و اخراج عن الوقف دارد. </w:t>
      </w:r>
    </w:p>
    <w:p w14:paraId="3F39B3BB" w14:textId="77777777" w:rsidR="00726A60" w:rsidRDefault="00E42364" w:rsidP="00726A60">
      <w:pPr>
        <w:ind w:left="227" w:firstLine="0"/>
        <w:jc w:val="left"/>
        <w:rPr>
          <w:rtl/>
        </w:rPr>
      </w:pPr>
      <w:r>
        <w:rPr>
          <w:rFonts w:hint="cs"/>
          <w:rtl/>
        </w:rPr>
        <w:t>و مواردی نظیر اینها.</w:t>
      </w:r>
    </w:p>
    <w:p w14:paraId="23B0D23F" w14:textId="77777777" w:rsidR="00726A60" w:rsidRDefault="00E42364" w:rsidP="00726A60">
      <w:pPr>
        <w:ind w:left="227" w:firstLine="0"/>
        <w:jc w:val="left"/>
        <w:rPr>
          <w:rtl/>
        </w:rPr>
      </w:pPr>
      <w:r>
        <w:rPr>
          <w:rFonts w:hint="cs"/>
          <w:rtl/>
        </w:rPr>
        <w:t>باز تأکید می کنم که نه این است که بر اساس انتزاع حل نمی شود. کما اینکه حتی در باب ملک و زوجیت هم همینطور است. آنجا ما در</w:t>
      </w:r>
      <w:r>
        <w:rPr>
          <w:rFonts w:hint="cs"/>
          <w:rtl/>
        </w:rPr>
        <w:t xml:space="preserve"> بحث احکام وضعی گفته ایم که کحال نیست که کسی بخواهد اینطوری جعل بکند. اما هم تناسب ندارد و هم با رویه خارحیه عقلاء یکی نیست. ما استظهارمان از این مطلب این است که امیرالمؤمنین علیه السلام که در آنجا می فرماید هذه صدقة جاریة دارد جعل می کند این عنوان را. صدق</w:t>
      </w:r>
      <w:r>
        <w:rPr>
          <w:rFonts w:hint="cs"/>
          <w:rtl/>
        </w:rPr>
        <w:t>ة جاریه که لاتباع و لا تورث هم حکمش هست نه داخل در خودش.</w:t>
      </w:r>
    </w:p>
    <w:p w14:paraId="517E6F09" w14:textId="77777777" w:rsidR="00726A60" w:rsidRDefault="00E42364" w:rsidP="00726A60">
      <w:pPr>
        <w:ind w:left="227" w:firstLine="0"/>
        <w:jc w:val="left"/>
        <w:rPr>
          <w:rtl/>
        </w:rPr>
      </w:pPr>
      <w:r>
        <w:rPr>
          <w:rFonts w:hint="cs"/>
          <w:rtl/>
        </w:rPr>
        <w:t>این عرض ما است. فاصله این حرف با بیان فقهاء خیلی است که انشاءالله فردا بعضی از اشارات را می کنیم.</w:t>
      </w:r>
    </w:p>
    <w:p w14:paraId="7A76964A" w14:textId="77777777" w:rsidR="00726A60" w:rsidRPr="004F30AD" w:rsidRDefault="00E42364" w:rsidP="00726A60">
      <w:pPr>
        <w:ind w:left="227" w:firstLine="0"/>
        <w:jc w:val="left"/>
        <w:rPr>
          <w:rtl/>
        </w:rPr>
      </w:pPr>
      <w:r>
        <w:rPr>
          <w:rFonts w:hint="cs"/>
          <w:rtl/>
        </w:rPr>
        <w:t xml:space="preserve">والحمد لله رب العالمین.  </w:t>
      </w:r>
    </w:p>
    <w:p w14:paraId="327095E9" w14:textId="77777777" w:rsidR="00726A60" w:rsidRDefault="00726A60" w:rsidP="00726A60"/>
    <w:p w14:paraId="2433DD65" w14:textId="77777777" w:rsidR="00473104" w:rsidRPr="00345BB7" w:rsidRDefault="00E42364" w:rsidP="00473104">
      <w:pPr>
        <w:rPr>
          <w:sz w:val="28"/>
        </w:rPr>
      </w:pPr>
      <w:r w:rsidRPr="00345BB7">
        <w:rPr>
          <w:rFonts w:hint="cs"/>
          <w:sz w:val="28"/>
          <w:rtl/>
        </w:rPr>
        <w:t xml:space="preserve"> </w:t>
      </w:r>
    </w:p>
    <w:p w14:paraId="74C125AF" w14:textId="77777777" w:rsidR="00473104" w:rsidRPr="00345BB7" w:rsidRDefault="00473104" w:rsidP="00473104">
      <w:pPr>
        <w:rPr>
          <w:sz w:val="28"/>
        </w:rPr>
      </w:pPr>
    </w:p>
    <w:p w14:paraId="30CF9B0B" w14:textId="77777777" w:rsidR="00E53CFD" w:rsidRPr="00646593" w:rsidRDefault="00E42364" w:rsidP="00E72999">
      <w:pPr>
        <w:ind w:left="227" w:firstLine="0"/>
        <w:jc w:val="left"/>
        <w:rPr>
          <w:rtl/>
        </w:rPr>
        <w:sectPr w:rsidR="00E53CFD" w:rsidRPr="00646593" w:rsidSect="00C304DD">
          <w:headerReference w:type="default" r:id="rId17"/>
          <w:footerReference w:type="default" r:id="rId1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   </w:t>
      </w:r>
    </w:p>
    <w:p w14:paraId="277BC133" w14:textId="77777777" w:rsidR="00D163EC" w:rsidRDefault="00E42364" w:rsidP="00E72999">
      <w:pPr>
        <w:jc w:val="center"/>
        <w:rPr>
          <w:rFonts w:cs="B Titr"/>
          <w:bCs/>
          <w:color w:val="4A442A" w:themeColor="background2" w:themeShade="40"/>
          <w:kern w:val="32"/>
          <w:szCs w:val="18"/>
          <w:rtl/>
        </w:rPr>
      </w:pPr>
      <w:r>
        <w:rPr>
          <w:rFonts w:hint="cs"/>
          <w:noProof/>
          <w:rtl/>
          <w:lang w:bidi="ar-SA"/>
        </w:rPr>
        <w:lastRenderedPageBreak/>
        <w:drawing>
          <wp:inline distT="0" distB="0" distL="0" distR="0" wp14:anchorId="3858115B" wp14:editId="259E9538">
            <wp:extent cx="723899" cy="241300"/>
            <wp:effectExtent l="0" t="0" r="635" b="6350"/>
            <wp:docPr id="6496630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66308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27" w:name="BokSabj2_d_2"/>
      <w:bookmarkEnd w:id="27"/>
    </w:p>
    <w:p w14:paraId="51AF90F3" w14:textId="032CC3FC" w:rsidR="00594EF5" w:rsidRDefault="00E42364">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107358598" w:history="1">
        <w:r w:rsidRPr="0046204D">
          <w:rPr>
            <w:rStyle w:val="Hyperlink"/>
            <w:noProof/>
            <w:rtl/>
          </w:rPr>
          <w:t>ادامه بحث تعر</w:t>
        </w:r>
        <w:r w:rsidRPr="0046204D">
          <w:rPr>
            <w:rStyle w:val="Hyperlink"/>
            <w:rFonts w:hint="cs"/>
            <w:noProof/>
            <w:rtl/>
          </w:rPr>
          <w:t>ی</w:t>
        </w:r>
        <w:r w:rsidRPr="0046204D">
          <w:rPr>
            <w:rStyle w:val="Hyperlink"/>
            <w:rFonts w:hint="eastAsia"/>
            <w:noProof/>
            <w:rtl/>
          </w:rPr>
          <w:t>ف</w:t>
        </w:r>
        <w:r w:rsidRPr="0046204D">
          <w:rPr>
            <w:rStyle w:val="Hyperlink"/>
            <w:noProof/>
            <w:rtl/>
          </w:rPr>
          <w:t xml:space="preserve">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Toc107358598 \h</w:instrText>
        </w:r>
        <w:r>
          <w:rPr>
            <w:noProof/>
            <w:webHidden/>
            <w:rtl/>
          </w:rPr>
          <w:instrText xml:space="preserve"> </w:instrText>
        </w:r>
        <w:r>
          <w:rPr>
            <w:noProof/>
            <w:webHidden/>
            <w:rtl/>
          </w:rPr>
        </w:r>
        <w:r>
          <w:rPr>
            <w:noProof/>
            <w:webHidden/>
            <w:rtl/>
          </w:rPr>
          <w:fldChar w:fldCharType="separate"/>
        </w:r>
        <w:r w:rsidR="006A7A6F">
          <w:rPr>
            <w:noProof/>
            <w:webHidden/>
            <w:rtl/>
          </w:rPr>
          <w:t>34</w:t>
        </w:r>
        <w:r>
          <w:rPr>
            <w:noProof/>
            <w:webHidden/>
            <w:rtl/>
          </w:rPr>
          <w:fldChar w:fldCharType="end"/>
        </w:r>
      </w:hyperlink>
    </w:p>
    <w:p w14:paraId="5758A8CC" w14:textId="7FB35EAA" w:rsidR="00594EF5" w:rsidRDefault="00E42364">
      <w:pPr>
        <w:pStyle w:val="TOC1"/>
        <w:rPr>
          <w:rFonts w:asciiTheme="minorHAnsi" w:eastAsiaTheme="minorEastAsia" w:hAnsiTheme="minorHAnsi" w:cstheme="minorBidi"/>
          <w:noProof/>
          <w:color w:val="auto"/>
          <w:szCs w:val="22"/>
          <w:rtl/>
          <w:lang w:bidi="ar-SA"/>
        </w:rPr>
      </w:pPr>
      <w:hyperlink w:anchor="_Toc107358599" w:history="1">
        <w:r w:rsidRPr="0046204D">
          <w:rPr>
            <w:rStyle w:val="Hyperlink"/>
            <w:b/>
            <w:bCs/>
            <w:noProof/>
            <w:rtl/>
          </w:rPr>
          <w:t xml:space="preserve">عبارت حضرت امام </w:t>
        </w:r>
        <w:r w:rsidRPr="0046204D">
          <w:rPr>
            <w:rStyle w:val="Hyperlink"/>
            <w:b/>
            <w:bCs/>
            <w:noProof/>
            <w:rtl/>
          </w:rPr>
          <w:t>قده در تعر</w:t>
        </w:r>
        <w:r w:rsidRPr="0046204D">
          <w:rPr>
            <w:rStyle w:val="Hyperlink"/>
            <w:rFonts w:hint="cs"/>
            <w:b/>
            <w:bCs/>
            <w:noProof/>
            <w:rtl/>
          </w:rPr>
          <w:t>ی</w:t>
        </w:r>
        <w:r w:rsidRPr="0046204D">
          <w:rPr>
            <w:rStyle w:val="Hyperlink"/>
            <w:rFonts w:hint="eastAsia"/>
            <w:b/>
            <w:bCs/>
            <w:noProof/>
            <w:rtl/>
          </w:rPr>
          <w:t>ف</w:t>
        </w:r>
        <w:r w:rsidRPr="0046204D">
          <w:rPr>
            <w:rStyle w:val="Hyperlink"/>
            <w:b/>
            <w:bCs/>
            <w:noProof/>
            <w:rtl/>
          </w:rPr>
          <w:t xml:space="preserve"> وقف به اعتبار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Toc107358599 \h</w:instrText>
        </w:r>
        <w:r>
          <w:rPr>
            <w:noProof/>
            <w:webHidden/>
            <w:rtl/>
          </w:rPr>
          <w:instrText xml:space="preserve"> </w:instrText>
        </w:r>
        <w:r>
          <w:rPr>
            <w:noProof/>
            <w:webHidden/>
            <w:rtl/>
          </w:rPr>
        </w:r>
        <w:r>
          <w:rPr>
            <w:noProof/>
            <w:webHidden/>
            <w:rtl/>
          </w:rPr>
          <w:fldChar w:fldCharType="separate"/>
        </w:r>
        <w:r w:rsidR="006A7A6F">
          <w:rPr>
            <w:noProof/>
            <w:webHidden/>
            <w:rtl/>
          </w:rPr>
          <w:t>35</w:t>
        </w:r>
        <w:r>
          <w:rPr>
            <w:noProof/>
            <w:webHidden/>
            <w:rtl/>
          </w:rPr>
          <w:fldChar w:fldCharType="end"/>
        </w:r>
      </w:hyperlink>
    </w:p>
    <w:p w14:paraId="7F5070DF" w14:textId="7DCA2FCD" w:rsidR="00594EF5" w:rsidRDefault="00E42364">
      <w:pPr>
        <w:pStyle w:val="TOC1"/>
        <w:rPr>
          <w:rFonts w:asciiTheme="minorHAnsi" w:eastAsiaTheme="minorEastAsia" w:hAnsiTheme="minorHAnsi" w:cstheme="minorBidi"/>
          <w:noProof/>
          <w:color w:val="auto"/>
          <w:szCs w:val="22"/>
          <w:rtl/>
          <w:lang w:bidi="ar-SA"/>
        </w:rPr>
      </w:pPr>
      <w:hyperlink w:anchor="_Toc107358600" w:history="1">
        <w:r w:rsidRPr="0046204D">
          <w:rPr>
            <w:rStyle w:val="Hyperlink"/>
            <w:b/>
            <w:bCs/>
            <w:noProof/>
            <w:rtl/>
          </w:rPr>
          <w:t>اشکال به فرما</w:t>
        </w:r>
        <w:r w:rsidRPr="0046204D">
          <w:rPr>
            <w:rStyle w:val="Hyperlink"/>
            <w:rFonts w:hint="cs"/>
            <w:b/>
            <w:bCs/>
            <w:noProof/>
            <w:rtl/>
          </w:rPr>
          <w:t>ی</w:t>
        </w:r>
        <w:r w:rsidRPr="0046204D">
          <w:rPr>
            <w:rStyle w:val="Hyperlink"/>
            <w:rFonts w:hint="eastAsia"/>
            <w:b/>
            <w:bCs/>
            <w:noProof/>
            <w:rtl/>
          </w:rPr>
          <w:t>ش</w:t>
        </w:r>
        <w:r w:rsidRPr="0046204D">
          <w:rPr>
            <w:rStyle w:val="Hyperlink"/>
            <w:b/>
            <w:bCs/>
            <w:noProof/>
            <w:rtl/>
          </w:rPr>
          <w:t xml:space="preserve"> حضرت امام قده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Toc107358600 \h</w:instrText>
        </w:r>
        <w:r>
          <w:rPr>
            <w:noProof/>
            <w:webHidden/>
            <w:rtl/>
          </w:rPr>
          <w:instrText xml:space="preserve"> </w:instrText>
        </w:r>
        <w:r>
          <w:rPr>
            <w:noProof/>
            <w:webHidden/>
            <w:rtl/>
          </w:rPr>
        </w:r>
        <w:r>
          <w:rPr>
            <w:noProof/>
            <w:webHidden/>
            <w:rtl/>
          </w:rPr>
          <w:fldChar w:fldCharType="separate"/>
        </w:r>
        <w:r w:rsidR="006A7A6F">
          <w:rPr>
            <w:noProof/>
            <w:webHidden/>
            <w:rtl/>
          </w:rPr>
          <w:t>35</w:t>
        </w:r>
        <w:r>
          <w:rPr>
            <w:noProof/>
            <w:webHidden/>
            <w:rtl/>
          </w:rPr>
          <w:fldChar w:fldCharType="end"/>
        </w:r>
      </w:hyperlink>
    </w:p>
    <w:p w14:paraId="4C072840" w14:textId="1082A0E8" w:rsidR="00594EF5" w:rsidRDefault="00E42364">
      <w:pPr>
        <w:pStyle w:val="TOC1"/>
        <w:rPr>
          <w:rFonts w:asciiTheme="minorHAnsi" w:eastAsiaTheme="minorEastAsia" w:hAnsiTheme="minorHAnsi" w:cstheme="minorBidi"/>
          <w:noProof/>
          <w:color w:val="auto"/>
          <w:szCs w:val="22"/>
          <w:rtl/>
          <w:lang w:bidi="ar-SA"/>
        </w:rPr>
      </w:pPr>
      <w:hyperlink w:anchor="_Toc107358601" w:history="1">
        <w:r w:rsidRPr="0046204D">
          <w:rPr>
            <w:rStyle w:val="Hyperlink"/>
            <w:b/>
            <w:bCs/>
            <w:noProof/>
            <w:rtl/>
          </w:rPr>
          <w:t>مقا</w:t>
        </w:r>
        <w:r w:rsidRPr="0046204D">
          <w:rPr>
            <w:rStyle w:val="Hyperlink"/>
            <w:rFonts w:hint="cs"/>
            <w:b/>
            <w:bCs/>
            <w:noProof/>
            <w:rtl/>
          </w:rPr>
          <w:t>ی</w:t>
        </w:r>
        <w:r w:rsidRPr="0046204D">
          <w:rPr>
            <w:rStyle w:val="Hyperlink"/>
            <w:rFonts w:hint="eastAsia"/>
            <w:b/>
            <w:bCs/>
            <w:noProof/>
            <w:rtl/>
          </w:rPr>
          <w:t>سه</w:t>
        </w:r>
        <w:r w:rsidRPr="0046204D">
          <w:rPr>
            <w:rStyle w:val="Hyperlink"/>
            <w:b/>
            <w:bCs/>
            <w:noProof/>
            <w:rtl/>
          </w:rPr>
          <w:t xml:space="preserve"> تعر</w:t>
        </w:r>
        <w:r w:rsidRPr="0046204D">
          <w:rPr>
            <w:rStyle w:val="Hyperlink"/>
            <w:rFonts w:hint="cs"/>
            <w:b/>
            <w:bCs/>
            <w:noProof/>
            <w:rtl/>
          </w:rPr>
          <w:t>ی</w:t>
        </w:r>
        <w:r w:rsidRPr="0046204D">
          <w:rPr>
            <w:rStyle w:val="Hyperlink"/>
            <w:rFonts w:hint="eastAsia"/>
            <w:b/>
            <w:bCs/>
            <w:noProof/>
            <w:rtl/>
          </w:rPr>
          <w:t>ف</w:t>
        </w:r>
        <w:r w:rsidRPr="0046204D">
          <w:rPr>
            <w:rStyle w:val="Hyperlink"/>
            <w:b/>
            <w:bCs/>
            <w:noProof/>
            <w:rtl/>
          </w:rPr>
          <w:t xml:space="preserve"> ما از وقف با تعار</w:t>
        </w:r>
        <w:r w:rsidRPr="0046204D">
          <w:rPr>
            <w:rStyle w:val="Hyperlink"/>
            <w:rFonts w:hint="cs"/>
            <w:b/>
            <w:bCs/>
            <w:noProof/>
            <w:rtl/>
          </w:rPr>
          <w:t>ی</w:t>
        </w:r>
        <w:r w:rsidRPr="0046204D">
          <w:rPr>
            <w:rStyle w:val="Hyperlink"/>
            <w:rFonts w:hint="eastAsia"/>
            <w:b/>
            <w:bCs/>
            <w:noProof/>
            <w:rtl/>
          </w:rPr>
          <w:t>ف</w:t>
        </w:r>
        <w:r w:rsidRPr="0046204D">
          <w:rPr>
            <w:rStyle w:val="Hyperlink"/>
            <w:b/>
            <w:bCs/>
            <w:noProof/>
            <w:rtl/>
          </w:rPr>
          <w:t xml:space="preserve"> د</w:t>
        </w:r>
        <w:r w:rsidRPr="0046204D">
          <w:rPr>
            <w:rStyle w:val="Hyperlink"/>
            <w:rFonts w:hint="cs"/>
            <w:b/>
            <w:bCs/>
            <w:noProof/>
            <w:rtl/>
          </w:rPr>
          <w:t>ی</w:t>
        </w:r>
        <w:r w:rsidRPr="0046204D">
          <w:rPr>
            <w:rStyle w:val="Hyperlink"/>
            <w:rFonts w:hint="eastAsia"/>
            <w:b/>
            <w:bCs/>
            <w:noProof/>
            <w:rtl/>
          </w:rPr>
          <w:t>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Toc107358601 \h</w:instrText>
        </w:r>
        <w:r>
          <w:rPr>
            <w:noProof/>
            <w:webHidden/>
            <w:rtl/>
          </w:rPr>
          <w:instrText xml:space="preserve"> </w:instrText>
        </w:r>
        <w:r>
          <w:rPr>
            <w:noProof/>
            <w:webHidden/>
            <w:rtl/>
          </w:rPr>
        </w:r>
        <w:r>
          <w:rPr>
            <w:noProof/>
            <w:webHidden/>
            <w:rtl/>
          </w:rPr>
          <w:fldChar w:fldCharType="separate"/>
        </w:r>
        <w:r w:rsidR="006A7A6F">
          <w:rPr>
            <w:noProof/>
            <w:webHidden/>
            <w:rtl/>
          </w:rPr>
          <w:t>36</w:t>
        </w:r>
        <w:r>
          <w:rPr>
            <w:noProof/>
            <w:webHidden/>
            <w:rtl/>
          </w:rPr>
          <w:fldChar w:fldCharType="end"/>
        </w:r>
      </w:hyperlink>
    </w:p>
    <w:p w14:paraId="49A00839" w14:textId="4DF85CB1" w:rsidR="00594EF5" w:rsidRDefault="00E42364">
      <w:pPr>
        <w:pStyle w:val="TOC1"/>
        <w:rPr>
          <w:rFonts w:asciiTheme="minorHAnsi" w:eastAsiaTheme="minorEastAsia" w:hAnsiTheme="minorHAnsi" w:cstheme="minorBidi"/>
          <w:noProof/>
          <w:color w:val="auto"/>
          <w:szCs w:val="22"/>
          <w:rtl/>
          <w:lang w:bidi="ar-SA"/>
        </w:rPr>
      </w:pPr>
      <w:hyperlink w:anchor="_Toc107358602" w:history="1">
        <w:r w:rsidRPr="0046204D">
          <w:rPr>
            <w:rStyle w:val="Hyperlink"/>
            <w:b/>
            <w:bCs/>
            <w:noProof/>
            <w:rtl/>
          </w:rPr>
          <w:t>فائده تعر</w:t>
        </w:r>
        <w:r w:rsidRPr="0046204D">
          <w:rPr>
            <w:rStyle w:val="Hyperlink"/>
            <w:rFonts w:hint="cs"/>
            <w:b/>
            <w:bCs/>
            <w:noProof/>
            <w:rtl/>
          </w:rPr>
          <w:t>ی</w:t>
        </w:r>
        <w:r w:rsidRPr="0046204D">
          <w:rPr>
            <w:rStyle w:val="Hyperlink"/>
            <w:rFonts w:hint="eastAsia"/>
            <w:b/>
            <w:bCs/>
            <w:noProof/>
            <w:rtl/>
          </w:rPr>
          <w:t>ف</w:t>
        </w:r>
        <w:r w:rsidRPr="0046204D">
          <w:rPr>
            <w:rStyle w:val="Hyperlink"/>
            <w:b/>
            <w:bCs/>
            <w:noProof/>
            <w:rtl/>
          </w:rPr>
          <w:t xml:space="preserve"> وقف به مجعول بالاصالة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Toc107358602 \h</w:instrText>
        </w:r>
        <w:r>
          <w:rPr>
            <w:noProof/>
            <w:webHidden/>
            <w:rtl/>
          </w:rPr>
          <w:instrText xml:space="preserve"> </w:instrText>
        </w:r>
        <w:r>
          <w:rPr>
            <w:noProof/>
            <w:webHidden/>
            <w:rtl/>
          </w:rPr>
        </w:r>
        <w:r>
          <w:rPr>
            <w:noProof/>
            <w:webHidden/>
            <w:rtl/>
          </w:rPr>
          <w:fldChar w:fldCharType="separate"/>
        </w:r>
        <w:r w:rsidR="006A7A6F">
          <w:rPr>
            <w:noProof/>
            <w:webHidden/>
            <w:rtl/>
          </w:rPr>
          <w:t>37</w:t>
        </w:r>
        <w:r>
          <w:rPr>
            <w:noProof/>
            <w:webHidden/>
            <w:rtl/>
          </w:rPr>
          <w:fldChar w:fldCharType="end"/>
        </w:r>
      </w:hyperlink>
    </w:p>
    <w:p w14:paraId="1B685EE8" w14:textId="0841961E" w:rsidR="00594EF5" w:rsidRDefault="00E42364">
      <w:pPr>
        <w:pStyle w:val="TOC1"/>
        <w:rPr>
          <w:rFonts w:asciiTheme="minorHAnsi" w:eastAsiaTheme="minorEastAsia" w:hAnsiTheme="minorHAnsi" w:cstheme="minorBidi"/>
          <w:noProof/>
          <w:color w:val="auto"/>
          <w:szCs w:val="22"/>
          <w:rtl/>
          <w:lang w:bidi="ar-SA"/>
        </w:rPr>
      </w:pPr>
      <w:hyperlink w:anchor="_Toc107358603" w:history="1">
        <w:r w:rsidRPr="0046204D">
          <w:rPr>
            <w:rStyle w:val="Hyperlink"/>
            <w:b/>
            <w:bCs/>
            <w:noProof/>
            <w:rtl/>
          </w:rPr>
          <w:t>ابهام کلمات در مورد تعر</w:t>
        </w:r>
        <w:r w:rsidRPr="0046204D">
          <w:rPr>
            <w:rStyle w:val="Hyperlink"/>
            <w:rFonts w:hint="cs"/>
            <w:b/>
            <w:bCs/>
            <w:noProof/>
            <w:rtl/>
          </w:rPr>
          <w:t>ی</w:t>
        </w:r>
        <w:r w:rsidRPr="0046204D">
          <w:rPr>
            <w:rStyle w:val="Hyperlink"/>
            <w:rFonts w:hint="eastAsia"/>
            <w:b/>
            <w:bCs/>
            <w:noProof/>
            <w:rtl/>
          </w:rPr>
          <w:t>ف</w:t>
        </w:r>
        <w:r w:rsidRPr="0046204D">
          <w:rPr>
            <w:rStyle w:val="Hyperlink"/>
            <w:b/>
            <w:bCs/>
            <w:noProof/>
            <w:rtl/>
          </w:rPr>
          <w:t xml:space="preserve"> وقف به صدقه جار</w:t>
        </w:r>
        <w:r w:rsidRPr="0046204D">
          <w:rPr>
            <w:rStyle w:val="Hyperlink"/>
            <w:rFonts w:hint="cs"/>
            <w:b/>
            <w:bCs/>
            <w:noProof/>
            <w:rtl/>
          </w:rPr>
          <w:t>ی</w:t>
        </w:r>
        <w:r w:rsidRPr="0046204D">
          <w:rPr>
            <w:rStyle w:val="Hyperlink"/>
            <w:rFonts w:hint="eastAsia"/>
            <w:b/>
            <w:bCs/>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Toc107358603 \h</w:instrText>
        </w:r>
        <w:r>
          <w:rPr>
            <w:noProof/>
            <w:webHidden/>
            <w:rtl/>
          </w:rPr>
          <w:instrText xml:space="preserve"> </w:instrText>
        </w:r>
        <w:r>
          <w:rPr>
            <w:noProof/>
            <w:webHidden/>
            <w:rtl/>
          </w:rPr>
        </w:r>
        <w:r>
          <w:rPr>
            <w:noProof/>
            <w:webHidden/>
            <w:rtl/>
          </w:rPr>
          <w:fldChar w:fldCharType="separate"/>
        </w:r>
        <w:r w:rsidR="006A7A6F">
          <w:rPr>
            <w:noProof/>
            <w:webHidden/>
            <w:rtl/>
          </w:rPr>
          <w:t>40</w:t>
        </w:r>
        <w:r>
          <w:rPr>
            <w:noProof/>
            <w:webHidden/>
            <w:rtl/>
          </w:rPr>
          <w:fldChar w:fldCharType="end"/>
        </w:r>
      </w:hyperlink>
    </w:p>
    <w:p w14:paraId="0E0DA8DA" w14:textId="4DC13308" w:rsidR="00594EF5" w:rsidRDefault="00E42364">
      <w:pPr>
        <w:pStyle w:val="TOC1"/>
        <w:rPr>
          <w:rFonts w:asciiTheme="minorHAnsi" w:eastAsiaTheme="minorEastAsia" w:hAnsiTheme="minorHAnsi" w:cstheme="minorBidi"/>
          <w:noProof/>
          <w:color w:val="auto"/>
          <w:szCs w:val="22"/>
          <w:rtl/>
          <w:lang w:bidi="ar-SA"/>
        </w:rPr>
      </w:pPr>
      <w:hyperlink w:anchor="_Toc107358604" w:history="1">
        <w:r w:rsidRPr="0046204D">
          <w:rPr>
            <w:rStyle w:val="Hyperlink"/>
            <w:b/>
            <w:bCs/>
            <w:noProof/>
            <w:rtl/>
          </w:rPr>
          <w:t>اعتبار ص</w:t>
        </w:r>
        <w:r w:rsidRPr="0046204D">
          <w:rPr>
            <w:rStyle w:val="Hyperlink"/>
            <w:rFonts w:hint="cs"/>
            <w:b/>
            <w:bCs/>
            <w:noProof/>
            <w:rtl/>
          </w:rPr>
          <w:t>ی</w:t>
        </w:r>
        <w:r w:rsidRPr="0046204D">
          <w:rPr>
            <w:rStyle w:val="Hyperlink"/>
            <w:rFonts w:hint="eastAsia"/>
            <w:b/>
            <w:bCs/>
            <w:noProof/>
            <w:rtl/>
          </w:rPr>
          <w:t>غه</w:t>
        </w:r>
        <w:r w:rsidRPr="0046204D">
          <w:rPr>
            <w:rStyle w:val="Hyperlink"/>
            <w:b/>
            <w:bCs/>
            <w:noProof/>
            <w:rtl/>
          </w:rPr>
          <w:t xml:space="preserve"> در وقف و الفاظ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Toc107358604 \h</w:instrText>
        </w:r>
        <w:r>
          <w:rPr>
            <w:noProof/>
            <w:webHidden/>
            <w:rtl/>
          </w:rPr>
          <w:instrText xml:space="preserve"> </w:instrText>
        </w:r>
        <w:r>
          <w:rPr>
            <w:noProof/>
            <w:webHidden/>
            <w:rtl/>
          </w:rPr>
        </w:r>
        <w:r>
          <w:rPr>
            <w:noProof/>
            <w:webHidden/>
            <w:rtl/>
          </w:rPr>
          <w:fldChar w:fldCharType="separate"/>
        </w:r>
        <w:r w:rsidR="006A7A6F">
          <w:rPr>
            <w:noProof/>
            <w:webHidden/>
            <w:rtl/>
          </w:rPr>
          <w:t>41</w:t>
        </w:r>
        <w:r>
          <w:rPr>
            <w:noProof/>
            <w:webHidden/>
            <w:rtl/>
          </w:rPr>
          <w:fldChar w:fldCharType="end"/>
        </w:r>
      </w:hyperlink>
    </w:p>
    <w:p w14:paraId="3D135A02" w14:textId="418096C4" w:rsidR="00594EF5" w:rsidRDefault="00E42364">
      <w:pPr>
        <w:pStyle w:val="TOC1"/>
        <w:rPr>
          <w:rFonts w:asciiTheme="minorHAnsi" w:eastAsiaTheme="minorEastAsia" w:hAnsiTheme="minorHAnsi" w:cstheme="minorBidi"/>
          <w:noProof/>
          <w:color w:val="auto"/>
          <w:szCs w:val="22"/>
          <w:rtl/>
          <w:lang w:bidi="ar-SA"/>
        </w:rPr>
      </w:pPr>
      <w:hyperlink w:anchor="_Toc107358605" w:history="1">
        <w:r w:rsidRPr="0046204D">
          <w:rPr>
            <w:rStyle w:val="Hyperlink"/>
            <w:noProof/>
            <w:rtl/>
          </w:rPr>
          <w:t>فروعات مسئله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Toc107358605 \h</w:instrText>
        </w:r>
        <w:r>
          <w:rPr>
            <w:noProof/>
            <w:webHidden/>
            <w:rtl/>
          </w:rPr>
          <w:instrText xml:space="preserve"> </w:instrText>
        </w:r>
        <w:r>
          <w:rPr>
            <w:noProof/>
            <w:webHidden/>
            <w:rtl/>
          </w:rPr>
        </w:r>
        <w:r>
          <w:rPr>
            <w:noProof/>
            <w:webHidden/>
            <w:rtl/>
          </w:rPr>
          <w:fldChar w:fldCharType="separate"/>
        </w:r>
        <w:r w:rsidR="006A7A6F">
          <w:rPr>
            <w:noProof/>
            <w:webHidden/>
            <w:rtl/>
          </w:rPr>
          <w:t>41</w:t>
        </w:r>
        <w:r>
          <w:rPr>
            <w:noProof/>
            <w:webHidden/>
            <w:rtl/>
          </w:rPr>
          <w:fldChar w:fldCharType="end"/>
        </w:r>
      </w:hyperlink>
    </w:p>
    <w:p w14:paraId="2A70DC04" w14:textId="0410785D" w:rsidR="00594EF5"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358606" w:history="1">
        <w:r w:rsidRPr="0046204D">
          <w:rPr>
            <w:rStyle w:val="Hyperlink"/>
            <w:noProof/>
            <w:rtl/>
          </w:rPr>
          <w:t>اعتبار ص</w:t>
        </w:r>
        <w:r w:rsidRPr="0046204D">
          <w:rPr>
            <w:rStyle w:val="Hyperlink"/>
            <w:rFonts w:hint="cs"/>
            <w:noProof/>
            <w:rtl/>
          </w:rPr>
          <w:t>ی</w:t>
        </w:r>
        <w:r w:rsidRPr="0046204D">
          <w:rPr>
            <w:rStyle w:val="Hyperlink"/>
            <w:rFonts w:hint="eastAsia"/>
            <w:noProof/>
            <w:rtl/>
          </w:rPr>
          <w:t>غه</w:t>
        </w:r>
        <w:r w:rsidRPr="0046204D">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Toc107358606 \h</w:instrText>
        </w:r>
        <w:r>
          <w:rPr>
            <w:noProof/>
            <w:webHidden/>
            <w:rtl/>
          </w:rPr>
          <w:instrText xml:space="preserve"> </w:instrText>
        </w:r>
        <w:r>
          <w:rPr>
            <w:noProof/>
            <w:webHidden/>
            <w:rtl/>
          </w:rPr>
        </w:r>
        <w:r>
          <w:rPr>
            <w:noProof/>
            <w:webHidden/>
            <w:rtl/>
          </w:rPr>
          <w:fldChar w:fldCharType="separate"/>
        </w:r>
        <w:r w:rsidR="006A7A6F">
          <w:rPr>
            <w:noProof/>
            <w:webHidden/>
            <w:rtl/>
          </w:rPr>
          <w:t>41</w:t>
        </w:r>
        <w:r>
          <w:rPr>
            <w:noProof/>
            <w:webHidden/>
            <w:rtl/>
          </w:rPr>
          <w:fldChar w:fldCharType="end"/>
        </w:r>
      </w:hyperlink>
    </w:p>
    <w:p w14:paraId="46B53E66" w14:textId="47DE5DA2" w:rsidR="00594EF5"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358607" w:history="1">
        <w:r w:rsidRPr="0046204D">
          <w:rPr>
            <w:rStyle w:val="Hyperlink"/>
            <w:noProof/>
            <w:rtl/>
          </w:rPr>
          <w:t>کدام</w:t>
        </w:r>
        <w:r w:rsidRPr="0046204D">
          <w:rPr>
            <w:rStyle w:val="Hyperlink"/>
            <w:rFonts w:hint="cs"/>
            <w:noProof/>
            <w:rtl/>
          </w:rPr>
          <w:t>ی</w:t>
        </w:r>
        <w:r w:rsidRPr="0046204D">
          <w:rPr>
            <w:rStyle w:val="Hyperlink"/>
            <w:rFonts w:hint="eastAsia"/>
            <w:noProof/>
            <w:rtl/>
          </w:rPr>
          <w:t>ک</w:t>
        </w:r>
        <w:r w:rsidRPr="0046204D">
          <w:rPr>
            <w:rStyle w:val="Hyperlink"/>
            <w:noProof/>
            <w:rtl/>
          </w:rPr>
          <w:t xml:space="preserve"> از ا</w:t>
        </w:r>
        <w:r w:rsidRPr="0046204D">
          <w:rPr>
            <w:rStyle w:val="Hyperlink"/>
            <w:rFonts w:hint="cs"/>
            <w:noProof/>
            <w:rtl/>
          </w:rPr>
          <w:t>ی</w:t>
        </w:r>
        <w:r w:rsidRPr="0046204D">
          <w:rPr>
            <w:rStyle w:val="Hyperlink"/>
            <w:rFonts w:hint="eastAsia"/>
            <w:noProof/>
            <w:rtl/>
          </w:rPr>
          <w:t>ن</w:t>
        </w:r>
        <w:r w:rsidRPr="0046204D">
          <w:rPr>
            <w:rStyle w:val="Hyperlink"/>
            <w:noProof/>
            <w:rtl/>
          </w:rPr>
          <w:t xml:space="preserve"> الفاظ صر</w:t>
        </w:r>
        <w:r w:rsidRPr="0046204D">
          <w:rPr>
            <w:rStyle w:val="Hyperlink"/>
            <w:rFonts w:hint="cs"/>
            <w:noProof/>
            <w:rtl/>
          </w:rPr>
          <w:t>ی</w:t>
        </w:r>
        <w:r w:rsidRPr="0046204D">
          <w:rPr>
            <w:rStyle w:val="Hyperlink"/>
            <w:rFonts w:hint="eastAsia"/>
            <w:noProof/>
            <w:rtl/>
          </w:rPr>
          <w:t>ح</w:t>
        </w:r>
        <w:r w:rsidRPr="0046204D">
          <w:rPr>
            <w:rStyle w:val="Hyperlink"/>
            <w:noProof/>
            <w:rtl/>
          </w:rPr>
          <w:t xml:space="preserve"> هستند؟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Toc107358607 \h</w:instrText>
        </w:r>
        <w:r>
          <w:rPr>
            <w:noProof/>
            <w:webHidden/>
            <w:rtl/>
          </w:rPr>
          <w:instrText xml:space="preserve"> </w:instrText>
        </w:r>
        <w:r>
          <w:rPr>
            <w:noProof/>
            <w:webHidden/>
            <w:rtl/>
          </w:rPr>
        </w:r>
        <w:r>
          <w:rPr>
            <w:noProof/>
            <w:webHidden/>
            <w:rtl/>
          </w:rPr>
          <w:fldChar w:fldCharType="separate"/>
        </w:r>
        <w:r w:rsidR="006A7A6F">
          <w:rPr>
            <w:noProof/>
            <w:webHidden/>
            <w:rtl/>
          </w:rPr>
          <w:t>43</w:t>
        </w:r>
        <w:r>
          <w:rPr>
            <w:noProof/>
            <w:webHidden/>
            <w:rtl/>
          </w:rPr>
          <w:fldChar w:fldCharType="end"/>
        </w:r>
      </w:hyperlink>
    </w:p>
    <w:p w14:paraId="3227AAB1" w14:textId="78449EB5" w:rsidR="00594EF5"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358608" w:history="1">
        <w:r w:rsidRPr="0046204D">
          <w:rPr>
            <w:rStyle w:val="Hyperlink"/>
            <w:noProof/>
            <w:rtl/>
          </w:rPr>
          <w:t>عدم دخل ماضو</w:t>
        </w:r>
        <w:r w:rsidRPr="0046204D">
          <w:rPr>
            <w:rStyle w:val="Hyperlink"/>
            <w:rFonts w:hint="cs"/>
            <w:noProof/>
            <w:rtl/>
          </w:rPr>
          <w:t>ی</w:t>
        </w:r>
        <w:r w:rsidRPr="0046204D">
          <w:rPr>
            <w:rStyle w:val="Hyperlink"/>
            <w:rFonts w:hint="eastAsia"/>
            <w:noProof/>
            <w:rtl/>
          </w:rPr>
          <w:t>ت</w:t>
        </w:r>
        <w:r w:rsidRPr="0046204D">
          <w:rPr>
            <w:rStyle w:val="Hyperlink"/>
            <w:noProof/>
            <w:rtl/>
          </w:rPr>
          <w:t xml:space="preserve"> و عرب</w:t>
        </w:r>
        <w:r w:rsidRPr="0046204D">
          <w:rPr>
            <w:rStyle w:val="Hyperlink"/>
            <w:rFonts w:hint="cs"/>
            <w:noProof/>
            <w:rtl/>
          </w:rPr>
          <w:t>ی</w:t>
        </w:r>
        <w:r w:rsidRPr="0046204D">
          <w:rPr>
            <w:rStyle w:val="Hyperlink"/>
            <w:rFonts w:hint="eastAsia"/>
            <w:noProof/>
            <w:rtl/>
          </w:rPr>
          <w:t>ت</w:t>
        </w:r>
        <w:r w:rsidRPr="0046204D">
          <w:rPr>
            <w:rStyle w:val="Hyperlink"/>
            <w:noProof/>
            <w:rtl/>
          </w:rPr>
          <w:t xml:space="preserve"> در عقود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Toc107358608 \h</w:instrText>
        </w:r>
        <w:r>
          <w:rPr>
            <w:noProof/>
            <w:webHidden/>
            <w:rtl/>
          </w:rPr>
          <w:instrText xml:space="preserve"> </w:instrText>
        </w:r>
        <w:r>
          <w:rPr>
            <w:noProof/>
            <w:webHidden/>
            <w:rtl/>
          </w:rPr>
        </w:r>
        <w:r>
          <w:rPr>
            <w:noProof/>
            <w:webHidden/>
            <w:rtl/>
          </w:rPr>
          <w:fldChar w:fldCharType="separate"/>
        </w:r>
        <w:r w:rsidR="006A7A6F">
          <w:rPr>
            <w:noProof/>
            <w:webHidden/>
            <w:rtl/>
          </w:rPr>
          <w:t>44</w:t>
        </w:r>
        <w:r>
          <w:rPr>
            <w:noProof/>
            <w:webHidden/>
            <w:rtl/>
          </w:rPr>
          <w:fldChar w:fldCharType="end"/>
        </w:r>
      </w:hyperlink>
    </w:p>
    <w:p w14:paraId="36CC27C3" w14:textId="650A6394" w:rsidR="00594EF5"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358609" w:history="1">
        <w:r w:rsidRPr="0046204D">
          <w:rPr>
            <w:rStyle w:val="Hyperlink"/>
            <w:noProof/>
            <w:rtl/>
          </w:rPr>
          <w:t>کفا</w:t>
        </w:r>
        <w:r w:rsidRPr="0046204D">
          <w:rPr>
            <w:rStyle w:val="Hyperlink"/>
            <w:rFonts w:hint="cs"/>
            <w:noProof/>
            <w:rtl/>
          </w:rPr>
          <w:t>ی</w:t>
        </w:r>
        <w:r w:rsidRPr="0046204D">
          <w:rPr>
            <w:rStyle w:val="Hyperlink"/>
            <w:rFonts w:hint="eastAsia"/>
            <w:noProof/>
            <w:rtl/>
          </w:rPr>
          <w:t>ت</w:t>
        </w:r>
        <w:r w:rsidRPr="0046204D">
          <w:rPr>
            <w:rStyle w:val="Hyperlink"/>
            <w:noProof/>
            <w:rtl/>
          </w:rPr>
          <w:t xml:space="preserve"> جمله اسم</w:t>
        </w:r>
        <w:r w:rsidRPr="0046204D">
          <w:rPr>
            <w:rStyle w:val="Hyperlink"/>
            <w:rFonts w:hint="cs"/>
            <w:noProof/>
            <w:rtl/>
          </w:rPr>
          <w:t>ی</w:t>
        </w:r>
        <w:r w:rsidRPr="0046204D">
          <w:rPr>
            <w:rStyle w:val="Hyperlink"/>
            <w:rFonts w:hint="eastAsia"/>
            <w:noProof/>
            <w:rtl/>
          </w:rPr>
          <w:t>ه</w:t>
        </w:r>
        <w:r w:rsidRPr="0046204D">
          <w:rPr>
            <w:rStyle w:val="Hyperlink"/>
            <w:noProof/>
            <w:rtl/>
          </w:rPr>
          <w:t xml:space="preserve"> در ص</w:t>
        </w:r>
        <w:r w:rsidRPr="0046204D">
          <w:rPr>
            <w:rStyle w:val="Hyperlink"/>
            <w:rFonts w:hint="cs"/>
            <w:noProof/>
            <w:rtl/>
          </w:rPr>
          <w:t>ی</w:t>
        </w:r>
        <w:r w:rsidRPr="0046204D">
          <w:rPr>
            <w:rStyle w:val="Hyperlink"/>
            <w:rFonts w:hint="eastAsia"/>
            <w:noProof/>
            <w:rtl/>
          </w:rPr>
          <w:t>غه</w:t>
        </w:r>
        <w:r w:rsidRPr="0046204D">
          <w:rPr>
            <w:rStyle w:val="Hyperlink"/>
            <w:noProof/>
            <w:rtl/>
          </w:rPr>
          <w:t xml:space="preserve">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Toc107358609 \h</w:instrText>
        </w:r>
        <w:r>
          <w:rPr>
            <w:noProof/>
            <w:webHidden/>
            <w:rtl/>
          </w:rPr>
          <w:instrText xml:space="preserve"> </w:instrText>
        </w:r>
        <w:r>
          <w:rPr>
            <w:noProof/>
            <w:webHidden/>
            <w:rtl/>
          </w:rPr>
        </w:r>
        <w:r>
          <w:rPr>
            <w:noProof/>
            <w:webHidden/>
            <w:rtl/>
          </w:rPr>
          <w:fldChar w:fldCharType="separate"/>
        </w:r>
        <w:r w:rsidR="006A7A6F">
          <w:rPr>
            <w:noProof/>
            <w:webHidden/>
            <w:rtl/>
          </w:rPr>
          <w:t>45</w:t>
        </w:r>
        <w:r>
          <w:rPr>
            <w:noProof/>
            <w:webHidden/>
            <w:rtl/>
          </w:rPr>
          <w:fldChar w:fldCharType="end"/>
        </w:r>
      </w:hyperlink>
    </w:p>
    <w:p w14:paraId="511E270D" w14:textId="77777777" w:rsidR="005A65A4" w:rsidRDefault="00E42364" w:rsidP="00517684">
      <w:pPr>
        <w:rPr>
          <w:rFonts w:cs="B Titr"/>
          <w:bCs/>
          <w:color w:val="4A442A" w:themeColor="background2" w:themeShade="40"/>
          <w:kern w:val="32"/>
          <w:szCs w:val="18"/>
          <w:rtl/>
        </w:rPr>
      </w:pPr>
      <w:r>
        <w:rPr>
          <w:rFonts w:cs="B Titr"/>
          <w:bCs/>
          <w:color w:val="4A442A" w:themeColor="background2" w:themeShade="40"/>
          <w:kern w:val="32"/>
          <w:szCs w:val="18"/>
          <w:rtl/>
        </w:rPr>
        <w:fldChar w:fldCharType="end"/>
      </w:r>
    </w:p>
    <w:p w14:paraId="0CCCF4F1" w14:textId="77777777" w:rsidR="00726A60" w:rsidRDefault="00726A60" w:rsidP="00726A60">
      <w:pPr>
        <w:ind w:firstLine="0"/>
        <w:jc w:val="left"/>
        <w:rPr>
          <w:rtl/>
        </w:rPr>
      </w:pPr>
    </w:p>
    <w:p w14:paraId="2DDD8583" w14:textId="77777777" w:rsidR="00887341" w:rsidRPr="00573764" w:rsidRDefault="00E42364" w:rsidP="00573764">
      <w:pPr>
        <w:pStyle w:val="Heading1"/>
        <w:rPr>
          <w:rtl/>
        </w:rPr>
      </w:pPr>
      <w:bookmarkStart w:id="28" w:name="_Toc107358598"/>
      <w:r w:rsidRPr="00573764">
        <w:rPr>
          <w:rFonts w:hint="cs"/>
          <w:rtl/>
        </w:rPr>
        <w:t>ادامه بحث تعریف وقف</w:t>
      </w:r>
      <w:bookmarkEnd w:id="28"/>
    </w:p>
    <w:p w14:paraId="2657C2C4" w14:textId="77777777" w:rsidR="00887341" w:rsidRDefault="00E42364" w:rsidP="00887341">
      <w:pPr>
        <w:ind w:left="227" w:firstLine="0"/>
        <w:rPr>
          <w:rtl/>
        </w:rPr>
      </w:pPr>
      <w:r>
        <w:rPr>
          <w:rFonts w:hint="cs"/>
          <w:rtl/>
        </w:rPr>
        <w:t>بحث در تعریف وقف بود، که گفتیم این بحث به لحاظ برخی از آثار که بر آن مترتب می کنند بحث مهمی است، و اینطور نیست که برخی مثل صاحب جواهر یا مرحوم آخوند فرموده اند که اینها بحث های لفظی و یا یک تمییز اجمالی است. این نیست، بلکه این بحث ها اثر گذار است بر آن نتا</w:t>
      </w:r>
      <w:r>
        <w:rPr>
          <w:rFonts w:hint="cs"/>
          <w:rtl/>
        </w:rPr>
        <w:t>ئجی که در فروعات آتی بحث می کنیم.</w:t>
      </w:r>
    </w:p>
    <w:p w14:paraId="0FD79A52" w14:textId="77777777" w:rsidR="00887341" w:rsidRDefault="00E42364" w:rsidP="00887341">
      <w:pPr>
        <w:ind w:left="227" w:firstLine="0"/>
        <w:rPr>
          <w:rtl/>
        </w:rPr>
      </w:pPr>
      <w:r>
        <w:rPr>
          <w:rFonts w:hint="cs"/>
          <w:rtl/>
        </w:rPr>
        <w:t xml:space="preserve">کلمات فقهاء در حقیقت وقف خیلی متشتّت است. برخی گفته اند وقف عقدی است که ثمره اش تحبیس اصل و تسبیل یا اطلاق ثمره است. برخی گفته اند خود تحبیس است، برخی گفته اند تملیک است، و هکذا. این یک اختلاف اساسی بود در فرمایش فقهاء. </w:t>
      </w:r>
    </w:p>
    <w:p w14:paraId="5D47E958" w14:textId="77777777" w:rsidR="00887341" w:rsidRDefault="00E42364" w:rsidP="00887341">
      <w:pPr>
        <w:rPr>
          <w:rtl/>
        </w:rPr>
      </w:pPr>
      <w:r>
        <w:rPr>
          <w:rFonts w:hint="cs"/>
          <w:rtl/>
        </w:rPr>
        <w:lastRenderedPageBreak/>
        <w:t>م</w:t>
      </w:r>
      <w:r>
        <w:rPr>
          <w:rFonts w:hint="cs"/>
          <w:rtl/>
        </w:rPr>
        <w:t xml:space="preserve">ا دیروز شواهدی عرض کردیم بر اینکه بعید نیست هم به لحاظ ثبوتی و هم اثباتی اصلا وقف یک مجعول بالاصالة باشد. یعنی وقف مثل زوجیت و ملکیت خودش مجعول باشد. </w:t>
      </w:r>
    </w:p>
    <w:p w14:paraId="2ACFBF98" w14:textId="77777777" w:rsidR="00887341" w:rsidRDefault="00887341" w:rsidP="00887341">
      <w:pPr>
        <w:rPr>
          <w:rtl/>
        </w:rPr>
      </w:pPr>
    </w:p>
    <w:p w14:paraId="7EF5EFE6" w14:textId="77777777" w:rsidR="00887341" w:rsidRPr="00F34AD2" w:rsidRDefault="00E42364" w:rsidP="00B665A4">
      <w:pPr>
        <w:pStyle w:val="Heading1"/>
        <w:rPr>
          <w:rtl/>
        </w:rPr>
      </w:pPr>
      <w:bookmarkStart w:id="29" w:name="_Toc107358599"/>
      <w:r w:rsidRPr="00F34AD2">
        <w:rPr>
          <w:rFonts w:hint="cs"/>
          <w:rtl/>
        </w:rPr>
        <w:t>عبارت حضرت امام قده در تعریف وقف به اعتبار</w:t>
      </w:r>
      <w:bookmarkEnd w:id="29"/>
    </w:p>
    <w:p w14:paraId="3C0147E9" w14:textId="77777777" w:rsidR="00887341" w:rsidRDefault="00E42364" w:rsidP="00887341">
      <w:pPr>
        <w:rPr>
          <w:rtl/>
        </w:rPr>
      </w:pPr>
      <w:r>
        <w:rPr>
          <w:rFonts w:hint="cs"/>
          <w:rtl/>
        </w:rPr>
        <w:t>من ندیدم کسی تصریح به این معنا کرده باشد (البته فحصم تمام نبود). فقط حضرت امام قده در تحریر الوسیلة در همان مسئله 67 که بحث تصویر انحاء تملیک برای موقوف علیهم در وقف عام و خاص ( که در آنجا که بحث می شود که آیا ملک از ملک واقف بیرون می رود و داخل در ملک موق</w:t>
      </w:r>
      <w:r>
        <w:rPr>
          <w:rFonts w:hint="cs"/>
          <w:rtl/>
        </w:rPr>
        <w:t>وف علیهم می شود یا در وقف عام داخل در ملک مسلمین می شود، یا اصلا فک ملک است و داخل در ملک کسی نیست، بلکه می شود ملک بلا مالک، مثل مباحات اصلیه. یا در وقف خاص داخل در ملک موقوف علیهم می شود یا نه. و در آنجا که داخل می شود حقیقت وقف می شود تملیک به این موقوف</w:t>
      </w:r>
      <w:r>
        <w:rPr>
          <w:rFonts w:hint="cs"/>
          <w:rtl/>
        </w:rPr>
        <w:t xml:space="preserve"> علیهم. در آنجا مرحوم سید وقتی این وجوه را نقل می کند آخرش می گوید: وجوهٌ، و دیگر جلوتر نرفته است. [اینکه من در جلسه ای گفتم سید هم می گوید وقف ایقاف است، این اشتباه است. اینکه وقف ایقاف است را صاحب عروه و حضرت امام در تحریر الوسیله گفته اند. در تحریر الوس</w:t>
      </w:r>
      <w:r>
        <w:rPr>
          <w:rFonts w:hint="cs"/>
          <w:rtl/>
        </w:rPr>
        <w:t xml:space="preserve">یله در مسئله 67 بحث ورود ملک در ملک موقوف علیهم را به تفصیل بحث کرده اند که در متن سید هم آمده است تا اینجا که می گوید وجوه. مرحوم امام ره در تحریر الوسیله اضافه می کند می فرماید: والتحقیق که حقیقت وقف ایقاف است])، در آنجا امام تعبیر می کند به اعتبار وقف. </w:t>
      </w:r>
      <w:r>
        <w:rPr>
          <w:rFonts w:hint="cs"/>
          <w:rtl/>
        </w:rPr>
        <w:t>(من همین را دیدم، برخی دوستان در جاهای دیگر هم پیدا کرده اند). در این مسئله بعد از اینکه فرمایش سید تمام شد که وجوهٌ، عبارت امام ره این است که: «لایبعد أن یکون اعتبار الوقف فی جمیع اقسامه ایقاف العین لدرّ المنفعة علی الموقوف علیه». تعبیر کرده اند به «اعتبا</w:t>
      </w:r>
      <w:r>
        <w:rPr>
          <w:rFonts w:hint="cs"/>
          <w:rtl/>
        </w:rPr>
        <w:t xml:space="preserve">ر الوقف». </w:t>
      </w:r>
    </w:p>
    <w:p w14:paraId="18308B24" w14:textId="77777777" w:rsidR="00887341" w:rsidRDefault="00887341" w:rsidP="00887341">
      <w:pPr>
        <w:rPr>
          <w:b/>
          <w:bCs/>
          <w:rtl/>
        </w:rPr>
      </w:pPr>
    </w:p>
    <w:p w14:paraId="1956A139" w14:textId="77777777" w:rsidR="00887341" w:rsidRDefault="00E42364" w:rsidP="00B665A4">
      <w:pPr>
        <w:pStyle w:val="Heading1"/>
        <w:rPr>
          <w:rtl/>
        </w:rPr>
      </w:pPr>
      <w:bookmarkStart w:id="30" w:name="_Toc107358600"/>
      <w:r w:rsidRPr="00F34AD2">
        <w:rPr>
          <w:rFonts w:hint="cs"/>
          <w:rtl/>
        </w:rPr>
        <w:t xml:space="preserve">اشکال به فرمایش حضرت امام </w:t>
      </w:r>
      <w:r>
        <w:rPr>
          <w:rFonts w:hint="cs"/>
          <w:rtl/>
        </w:rPr>
        <w:t>قده</w:t>
      </w:r>
      <w:bookmarkEnd w:id="30"/>
      <w:r>
        <w:rPr>
          <w:rFonts w:hint="cs"/>
          <w:rtl/>
        </w:rPr>
        <w:t xml:space="preserve"> </w:t>
      </w:r>
    </w:p>
    <w:p w14:paraId="2B73C394" w14:textId="77777777" w:rsidR="00887341" w:rsidRPr="00F34AD2" w:rsidRDefault="00E42364" w:rsidP="00887341">
      <w:pPr>
        <w:rPr>
          <w:rtl/>
        </w:rPr>
      </w:pPr>
      <w:r w:rsidRPr="00F34AD2">
        <w:rPr>
          <w:rFonts w:hint="cs"/>
          <w:b/>
          <w:bCs/>
          <w:rtl/>
        </w:rPr>
        <w:t>وقف اعتبار خاصی است</w:t>
      </w:r>
    </w:p>
    <w:p w14:paraId="1322BD44" w14:textId="77777777" w:rsidR="00887341" w:rsidRDefault="00E42364" w:rsidP="00887341">
      <w:pPr>
        <w:rPr>
          <w:rtl/>
        </w:rPr>
      </w:pPr>
      <w:r>
        <w:rPr>
          <w:rFonts w:hint="cs"/>
          <w:rtl/>
        </w:rPr>
        <w:lastRenderedPageBreak/>
        <w:t>منتهی این هم یک حرف مجملی است. چون ما که دیروز بحث کردیم که وقف خودش یک مجعول بالاصالة باشد مثل ملکیت و زوجیت، این یک قسم اعتبار خاص است. ما اعتبارات دیگر هم داریم. مثلا وقتی می گویند بیع اعتبا</w:t>
      </w:r>
      <w:r>
        <w:rPr>
          <w:rFonts w:hint="cs"/>
          <w:rtl/>
        </w:rPr>
        <w:t>ر است، بیع ممکن است اعتبار باشد ولی اعتبار به معنای مجعول بالاصالة نیست، ما فردی از بیع را مثل ملکیت و زوجیت جعل نمی کنیم. چون البیع به معنای اینکه فرد مجعول دارد موضوع آثار نیست. بیع به معنای تملیک عینٍ بعوض است. ملکیتش اعتبار مجعول بالاصالة است.</w:t>
      </w:r>
    </w:p>
    <w:p w14:paraId="36C38B88" w14:textId="77777777" w:rsidR="00887341" w:rsidRDefault="00E42364" w:rsidP="00887341">
      <w:pPr>
        <w:rPr>
          <w:rtl/>
        </w:rPr>
      </w:pPr>
      <w:r>
        <w:rPr>
          <w:rFonts w:hint="cs"/>
          <w:rtl/>
        </w:rPr>
        <w:t>خلاصه ای</w:t>
      </w:r>
      <w:r>
        <w:rPr>
          <w:rFonts w:hint="cs"/>
          <w:rtl/>
        </w:rPr>
        <w:t xml:space="preserve">ن تعبیر که «لا یبعد أن یکون اعتبار الوقف فی جمیع اقسامه ایقاف العین» این یک عبارت مجملی است. </w:t>
      </w:r>
    </w:p>
    <w:p w14:paraId="06CCB23B" w14:textId="77777777" w:rsidR="00887341" w:rsidRDefault="00E42364" w:rsidP="00887341">
      <w:pPr>
        <w:rPr>
          <w:rtl/>
        </w:rPr>
      </w:pPr>
      <w:r>
        <w:rPr>
          <w:rFonts w:hint="cs"/>
          <w:rtl/>
        </w:rPr>
        <w:t xml:space="preserve">(ما دلیلی هم نداریم که بگوئیم فقهاء این حرف ما را قبول ندارند، ولی روشن نیست و نیاز به تتبع و فحص دارد). </w:t>
      </w:r>
    </w:p>
    <w:p w14:paraId="75DE4265" w14:textId="77777777" w:rsidR="00887341" w:rsidRDefault="00E42364" w:rsidP="00887341">
      <w:pPr>
        <w:rPr>
          <w:rtl/>
        </w:rPr>
      </w:pPr>
      <w:r>
        <w:rPr>
          <w:rFonts w:hint="cs"/>
          <w:rtl/>
        </w:rPr>
        <w:t>بالاخره مقصود ما که خیلی روشن عرض کردیم و باید هم فرقش ب</w:t>
      </w:r>
      <w:r>
        <w:rPr>
          <w:rFonts w:hint="cs"/>
          <w:rtl/>
        </w:rPr>
        <w:t xml:space="preserve">ا بقیه روشن بشود همین است که ما می گوئیم وقف یک مجعول بالاصالة است. </w:t>
      </w:r>
    </w:p>
    <w:p w14:paraId="6AA60909" w14:textId="77777777" w:rsidR="00887341" w:rsidRDefault="00887341" w:rsidP="00887341">
      <w:pPr>
        <w:rPr>
          <w:rtl/>
        </w:rPr>
      </w:pPr>
    </w:p>
    <w:p w14:paraId="7EB59148" w14:textId="77777777" w:rsidR="00887341" w:rsidRPr="00F34AD2" w:rsidRDefault="00E42364" w:rsidP="00B665A4">
      <w:pPr>
        <w:pStyle w:val="Heading1"/>
        <w:rPr>
          <w:rtl/>
        </w:rPr>
      </w:pPr>
      <w:bookmarkStart w:id="31" w:name="_Toc107358601"/>
      <w:r w:rsidRPr="00F34AD2">
        <w:rPr>
          <w:rFonts w:hint="cs"/>
          <w:rtl/>
        </w:rPr>
        <w:t>مقایسه تعریف ما از وقف با تعاریف دیگر</w:t>
      </w:r>
      <w:bookmarkEnd w:id="31"/>
    </w:p>
    <w:p w14:paraId="16937065" w14:textId="77777777" w:rsidR="00887341" w:rsidRDefault="00E42364" w:rsidP="00887341">
      <w:pPr>
        <w:rPr>
          <w:rtl/>
        </w:rPr>
      </w:pPr>
      <w:r>
        <w:rPr>
          <w:rFonts w:hint="cs"/>
          <w:rtl/>
        </w:rPr>
        <w:t xml:space="preserve">حالا امروز می خواهیم قیاس کنیم این حرف را با حرف دیگرانی که گفته اند وقف یکجا تملیک است یکجا غیر تملیک است، یا گفته اند تحبیس است، یا گفته اند عقدٌ </w:t>
      </w:r>
      <w:r>
        <w:rPr>
          <w:rFonts w:hint="cs"/>
          <w:rtl/>
        </w:rPr>
        <w:t>یفید التحبیس، یا گفته اند صدقة جاریة، می خواهیم این را بسنجیم که در قیاس با هم چه وضعی دارند.</w:t>
      </w:r>
    </w:p>
    <w:p w14:paraId="314B8246" w14:textId="77777777" w:rsidR="00887341" w:rsidRDefault="00887341" w:rsidP="00887341">
      <w:pPr>
        <w:rPr>
          <w:rtl/>
        </w:rPr>
      </w:pPr>
    </w:p>
    <w:p w14:paraId="38D17805" w14:textId="77777777" w:rsidR="00887341" w:rsidRPr="001A6D93" w:rsidRDefault="00E42364" w:rsidP="00887341">
      <w:pPr>
        <w:rPr>
          <w:b/>
          <w:bCs/>
          <w:rtl/>
        </w:rPr>
      </w:pPr>
      <w:r w:rsidRPr="001A6D93">
        <w:rPr>
          <w:rFonts w:hint="cs"/>
          <w:b/>
          <w:bCs/>
          <w:rtl/>
        </w:rPr>
        <w:t>عرض ما در فارق بین عملیة الاعتبار و اعتباری که به عنوان نتیجة الاعتبار است نمی باشد</w:t>
      </w:r>
    </w:p>
    <w:p w14:paraId="56F62152" w14:textId="77777777" w:rsidR="00887341" w:rsidRDefault="00E42364" w:rsidP="00887341">
      <w:pPr>
        <w:rPr>
          <w:rtl/>
        </w:rPr>
      </w:pPr>
      <w:r>
        <w:rPr>
          <w:rFonts w:hint="cs"/>
          <w:rtl/>
        </w:rPr>
        <w:t>سؤال وجواب: در همه این مجعولات بالاصالة یک کاری معتبِر انجام می دهد و به اعتب</w:t>
      </w:r>
      <w:r>
        <w:rPr>
          <w:rFonts w:hint="cs"/>
          <w:rtl/>
        </w:rPr>
        <w:t>ار او فردی از آن امر اعتباری حاصل می شود. ...این چیزی که صاحب جواهر و دیگران گفته اند که الوقف عقد ثمرته کذا، می تواند ناظر به همین دعوا باشد که اسامی معاملات اسم عقد هستند یا حاصل از عقد هستند. در اعتبار هم شبیه به این شاید بیاید. ما که عرض می کنیم امر اع</w:t>
      </w:r>
      <w:r>
        <w:rPr>
          <w:rFonts w:hint="cs"/>
          <w:rtl/>
        </w:rPr>
        <w:t xml:space="preserve">تباری است می خواهیم بگوئیم واقعیتش مجعول بالاصالة است، البته یک عملیه ای هم این را ایجاد می کند. اما </w:t>
      </w:r>
      <w:r>
        <w:rPr>
          <w:rFonts w:hint="cs"/>
          <w:rtl/>
        </w:rPr>
        <w:lastRenderedPageBreak/>
        <w:t>در امور مثل بیع، خود بیع مجعول بالاصالة نیست، با عملیه بیع که انشاء ایجاب وقبول از ناحیه متبایعین است فردی بالاصالة از بیع ایجاد نمی شود. بلکه تملیک عین به</w:t>
      </w:r>
      <w:r>
        <w:rPr>
          <w:rFonts w:hint="cs"/>
          <w:rtl/>
        </w:rPr>
        <w:t xml:space="preserve"> عوض می شود که اعتبار عقلاء است ملکیت را. فرقش با بیع این است. </w:t>
      </w:r>
    </w:p>
    <w:p w14:paraId="3B6927E6" w14:textId="77777777" w:rsidR="00887341" w:rsidRDefault="00E42364" w:rsidP="00887341">
      <w:pPr>
        <w:rPr>
          <w:rtl/>
        </w:rPr>
      </w:pPr>
      <w:r>
        <w:rPr>
          <w:rFonts w:hint="cs"/>
          <w:rtl/>
        </w:rPr>
        <w:t>پس بحث ما در فارق بین عملیه اعتبار که کار معتبِر است وبین نتیجه اش که حصول یک امر اعتباری است نیست. در همه مجعول های بالاصالة مثل زوجیت، ملکیت، طلاق و غیره در همه جا یک کاری معتبر انجام می دهد</w:t>
      </w:r>
      <w:r>
        <w:rPr>
          <w:rFonts w:hint="cs"/>
          <w:rtl/>
        </w:rPr>
        <w:t xml:space="preserve"> و با آن کار یک فردی از آن امر حاصل می شود. در اینکه بحثی نیست. بحثی که هست این است که در مثل بیع بعد از ایجاب و قبول فرد این چنینی بیع حاصل نمی شود. چون اصلا بیع اینطوری نیست. بیع تسبیبی است برای حصول ملکیت از ناحیه عقلاء، اینطور نیست که البیع باز خودش یک</w:t>
      </w:r>
      <w:r>
        <w:rPr>
          <w:rFonts w:hint="cs"/>
          <w:rtl/>
        </w:rPr>
        <w:t xml:space="preserve"> مجعول بالاصالة باشد. ملکیتش مجعول بالاصالة است. بایع و مشتری ایجاب وقبول دارند، که موضوع قرار می گیرد برای ملکیتی که عقلاء اعتبار می کنند برای بایع و مشتری در ثمن و مثمن، و همین می شود تملیک تسبیبی و همین بیع است. </w:t>
      </w:r>
    </w:p>
    <w:p w14:paraId="4C2C659D" w14:textId="77777777" w:rsidR="00887341" w:rsidRDefault="00E42364" w:rsidP="00887341">
      <w:pPr>
        <w:rPr>
          <w:rtl/>
        </w:rPr>
      </w:pPr>
      <w:r>
        <w:rPr>
          <w:rFonts w:hint="cs"/>
          <w:rtl/>
        </w:rPr>
        <w:t>سؤال وجواب: جوابش روشن است. وقف دو تا اض</w:t>
      </w:r>
      <w:r>
        <w:rPr>
          <w:rFonts w:hint="cs"/>
          <w:rtl/>
        </w:rPr>
        <w:t>افه می تواند پیدا کند، با اضافه به معنای فاعلی اش می شود عملیه وقف کردن، با اضافه معنای مفعولی اش می شود نتیجه ای که حاصل شده است. اینکه روشن است. در هر چیزی هم که یک مبدأ اشتقاقی دارد به فاعل اضافه می شود می شود معنای فاعلی واگر به مفعول اضافه بشود می شود</w:t>
      </w:r>
      <w:r>
        <w:rPr>
          <w:rFonts w:hint="cs"/>
          <w:rtl/>
        </w:rPr>
        <w:t xml:space="preserve"> معنای مفعولی. ملک هم همینطور است، ملک هم اضافه به مالک که می شود معنای تملیک کردن است وبه آن شیء که اضافه می شود معنای مملوکیت دارد. در وقف هم ما همان وقف به معنای مفعولی که عبارت است از آن حاصل، این در مجعول بالاصالة و در مثل بیع و شراء فرق می کند. در مج</w:t>
      </w:r>
      <w:r>
        <w:rPr>
          <w:rFonts w:hint="cs"/>
          <w:rtl/>
        </w:rPr>
        <w:t>عول های بالاصالة خودش یک فردی جعل می شود. اما در غیر اینها از انتزاعیات و غیره نه، فردی جعل نمی شود بلکه انتزاع می شود از یک عملیه دیگری مثل در بیع وشراء.</w:t>
      </w:r>
    </w:p>
    <w:p w14:paraId="5E4327AD" w14:textId="77777777" w:rsidR="00887341" w:rsidRDefault="00887341" w:rsidP="00887341">
      <w:pPr>
        <w:rPr>
          <w:rtl/>
        </w:rPr>
      </w:pPr>
    </w:p>
    <w:p w14:paraId="51560A6A" w14:textId="77777777" w:rsidR="00887341" w:rsidRPr="00F34AD2" w:rsidRDefault="00E42364" w:rsidP="00B665A4">
      <w:pPr>
        <w:pStyle w:val="Heading1"/>
        <w:rPr>
          <w:rtl/>
        </w:rPr>
      </w:pPr>
      <w:bookmarkStart w:id="32" w:name="_Toc107358602"/>
      <w:r w:rsidRPr="00F34AD2">
        <w:rPr>
          <w:rFonts w:hint="cs"/>
          <w:rtl/>
        </w:rPr>
        <w:t>فائده تعریف وقف به مجعول بالاصالة</w:t>
      </w:r>
      <w:bookmarkEnd w:id="32"/>
    </w:p>
    <w:p w14:paraId="6CDA53EE" w14:textId="77777777" w:rsidR="00887341" w:rsidRDefault="00E42364" w:rsidP="00887341">
      <w:pPr>
        <w:rPr>
          <w:rtl/>
        </w:rPr>
      </w:pPr>
      <w:r>
        <w:rPr>
          <w:rFonts w:hint="cs"/>
          <w:rtl/>
        </w:rPr>
        <w:t>حالا فائده آن تصویر ثبوتی که ما کردیم و ادعا کردیم که بعضی از اثبا</w:t>
      </w:r>
      <w:r>
        <w:rPr>
          <w:rFonts w:hint="cs"/>
          <w:rtl/>
        </w:rPr>
        <w:t>تها با آن موافق است این است که بسیاری از مشکلاتی که در تعریف های دیگر هست در اینجا حل می شود.</w:t>
      </w:r>
    </w:p>
    <w:p w14:paraId="0ED2BFFC" w14:textId="77777777" w:rsidR="00887341" w:rsidRDefault="00E42364" w:rsidP="00887341">
      <w:pPr>
        <w:rPr>
          <w:rtl/>
        </w:rPr>
      </w:pPr>
      <w:r>
        <w:rPr>
          <w:rFonts w:hint="cs"/>
          <w:rtl/>
        </w:rPr>
        <w:lastRenderedPageBreak/>
        <w:t xml:space="preserve">مثلا اگر ما وقف را تملیک بگیریم البته تملیک خاص، یعنی تملیکی که خروج از ملک واقف است و تملیک می شود به موقوف علیهم. اشکالش این است که بعضی جاها تملیک نیست. آنوقت </w:t>
      </w:r>
      <w:r>
        <w:rPr>
          <w:rFonts w:hint="cs"/>
          <w:rtl/>
        </w:rPr>
        <w:t>نمی شود حقیقت وقف دو چیز باشد که یکجا تملیک باشد و یکجا تملیک نباشد. اینکه معنا ندارد. برخلاف عرض ما که ما می گوئیم وقف یک مجعول بالاصالة است، یک اعتبار خاصی است. این اعتبار خاص وقتی حاصل شد، در یک جاهای اثرش تملیک است و در یک جاهایی اثرش تملیک نیست فقط اس</w:t>
      </w:r>
      <w:r>
        <w:rPr>
          <w:rFonts w:hint="cs"/>
          <w:rtl/>
        </w:rPr>
        <w:t xml:space="preserve">تفاده از منفعت آن است. این کاملا شدنی است. کما اینکه ملک وقتی حاصل شد یک جاهایی اثرش عبارت است از اطلاق سلطنت مالک که استفاده کند، یک جاهایی محجور است نمی تواند. یعنی اینکه در ملک یک جاهایی جواز تصرف باشد و یک جاهایی عدم جواز تصرف، اشکالی ایجاد نمی کند در </w:t>
      </w:r>
      <w:r>
        <w:rPr>
          <w:rFonts w:hint="cs"/>
          <w:rtl/>
        </w:rPr>
        <w:t>حقیقت ملک. چون آنها اثر ملک است، گاهی این اثر است و گاهی آن اثر است و گاهی پنج تا اثر است و گاهی چهار اثر است. اما اگر گفتید حقیقت وقف تملیک است، دیگر نمی شود حقیقتش غیر تملیک هم باشد. برخلاف اینکه بگوئیم وقف حقیقتش یک اعتبار مجعول بالاصالة است مثل ملکیت و</w:t>
      </w:r>
      <w:r>
        <w:rPr>
          <w:rFonts w:hint="cs"/>
          <w:rtl/>
        </w:rPr>
        <w:t xml:space="preserve"> زوجیت، گاهی اثرش تملیک است و گاهی نیست.</w:t>
      </w:r>
    </w:p>
    <w:p w14:paraId="461BD707" w14:textId="77777777" w:rsidR="00887341" w:rsidRDefault="00E42364" w:rsidP="00887341">
      <w:pPr>
        <w:rPr>
          <w:rtl/>
        </w:rPr>
      </w:pPr>
      <w:r>
        <w:rPr>
          <w:rFonts w:hint="cs"/>
          <w:rtl/>
        </w:rPr>
        <w:t>سؤال وجواب: اصلا در باب اعتبارات اینطوری فرقش با تنزیل در این است که به تعبیر محقق اصفهانی در این اعتبارات اینها محقق موضوع هستند، یعنی نفس این هوهویت موضوع اثر است، مهم نیست چه مفهومی را بر چه چیزی تطبیق می کنیم. ک</w:t>
      </w:r>
      <w:r>
        <w:rPr>
          <w:rFonts w:hint="cs"/>
          <w:rtl/>
        </w:rPr>
        <w:t>ه دیروز مفصل توضیح دادیم.</w:t>
      </w:r>
    </w:p>
    <w:p w14:paraId="3514EF07" w14:textId="77777777" w:rsidR="00887341" w:rsidRDefault="00E42364" w:rsidP="00887341">
      <w:pPr>
        <w:rPr>
          <w:rtl/>
        </w:rPr>
      </w:pPr>
      <w:r>
        <w:rPr>
          <w:rFonts w:hint="cs"/>
          <w:rtl/>
        </w:rPr>
        <w:t xml:space="preserve">سؤال وجواب: ما کاری مهمی که کردیم این بود که حقیقت وقف را از آن احکامش منسلخ کردیم. تعدد و تغایر احکام موجب تعدد حقیقت وقف نمی شود. </w:t>
      </w:r>
    </w:p>
    <w:p w14:paraId="7F229DF4" w14:textId="77777777" w:rsidR="00887341" w:rsidRDefault="00E42364" w:rsidP="00887341">
      <w:pPr>
        <w:rPr>
          <w:rtl/>
        </w:rPr>
      </w:pPr>
      <w:r>
        <w:rPr>
          <w:rFonts w:hint="cs"/>
          <w:rtl/>
        </w:rPr>
        <w:t>پس نتیجه این شد که ما می توانیم یک مجعول بالاصالة</w:t>
      </w:r>
      <w:r>
        <w:rPr>
          <w:rFonts w:hint="cs"/>
          <w:rtl/>
        </w:rPr>
        <w:t xml:space="preserve"> را فکر کنیم با این آثار. اما اگر این را نگوئیم مشکل پیدا می کنیم. مثلا گفته اند حقیقت وقف تحبیس اصل و تسبیل الثمرة است. خب تحبیس یعنی چه؟ خیلی ها مثل صاحب حدائق</w:t>
      </w:r>
      <w:r>
        <w:rPr>
          <w:rStyle w:val="FootnoteReference"/>
          <w:rtl/>
        </w:rPr>
        <w:footnoteReference w:id="6"/>
      </w:r>
      <w:r>
        <w:rPr>
          <w:rFonts w:hint="cs"/>
          <w:rtl/>
        </w:rPr>
        <w:t>، مفتاح الکرامة</w:t>
      </w:r>
      <w:r>
        <w:rPr>
          <w:rStyle w:val="FootnoteReference"/>
          <w:rtl/>
        </w:rPr>
        <w:footnoteReference w:id="7"/>
      </w:r>
      <w:r>
        <w:rPr>
          <w:rFonts w:hint="cs"/>
          <w:rtl/>
        </w:rPr>
        <w:t xml:space="preserve"> و دیگران می گویند حقیقت تحبیس منع من التصرف است. می گویند اطلاق یا تسبیل مق</w:t>
      </w:r>
      <w:r>
        <w:rPr>
          <w:rFonts w:hint="cs"/>
          <w:rtl/>
        </w:rPr>
        <w:t xml:space="preserve">ابل تحبیس است، </w:t>
      </w:r>
      <w:r>
        <w:rPr>
          <w:rFonts w:hint="cs"/>
          <w:rtl/>
        </w:rPr>
        <w:lastRenderedPageBreak/>
        <w:t>و تحبیس به معنای منع من التصرف است. منع من التصرف حکم است، یعنی یحرم، حالا یا یحرم وضعی یا تکلیفی. یعنی اگر تصرف کنید درست نیست</w:t>
      </w:r>
      <w:r>
        <w:rPr>
          <w:rStyle w:val="FootnoteReference"/>
          <w:rtl/>
        </w:rPr>
        <w:footnoteReference w:id="8"/>
      </w:r>
      <w:r>
        <w:rPr>
          <w:rFonts w:hint="cs"/>
          <w:rtl/>
        </w:rPr>
        <w:t xml:space="preserve"> که وضعی است یا حق ندارید تصرف کنید که لایجوز. </w:t>
      </w:r>
    </w:p>
    <w:p w14:paraId="6E12A59B" w14:textId="77777777" w:rsidR="00887341" w:rsidRDefault="00E42364" w:rsidP="00887341">
      <w:pPr>
        <w:rPr>
          <w:rtl/>
        </w:rPr>
      </w:pPr>
      <w:r>
        <w:rPr>
          <w:rFonts w:hint="cs"/>
          <w:rtl/>
        </w:rPr>
        <w:t>سؤال وجواب: ممنوعیت من التصرف</w:t>
      </w:r>
      <w:r>
        <w:rPr>
          <w:rFonts w:hint="cs"/>
          <w:rtl/>
        </w:rPr>
        <w:t xml:space="preserve"> آثار وقف است. و الا منع واقف که به درد نمی خورد. چون وقف حاصل می شود تازه منع وضعا اثر پیدا می کند و از ملک واقف بیرون می رود. و دیگر واقف مالک نیست تا بخواهد منع کنید کسی را. پس منعی که اینجا منظور است نه منع کردن مالک به معنای منع مالکی در مقابل اباحه م</w:t>
      </w:r>
      <w:r>
        <w:rPr>
          <w:rFonts w:hint="cs"/>
          <w:rtl/>
        </w:rPr>
        <w:t>الکی. اینکه نیست. شما به وقف او را ممنوع التصرف می کنید به حکم شارع. چون وقف کردید از ملک شما بیرون رفته است، دیگر شما علقه ای ندارید که منع کنید او را. در آن تمام شدن وقف واقف حق منع ندارد در حالی که منع من التصرف حتما هست. این منع من التصرف که اینها می گ</w:t>
      </w:r>
      <w:r>
        <w:rPr>
          <w:rFonts w:hint="cs"/>
          <w:rtl/>
        </w:rPr>
        <w:t xml:space="preserve">ویند همان حکم را می گویند که بعد الوقف ممنوع می شود من التصرف. می گوید منع کن از تصرف یعنی تسبیب کن برای حکم شرعی منع نه اینکه خودت منع کنی. خودش منع کند که اثر ندارد. الان منع کرده است، وقف که تمام شد دیگر علقه مالکی ندارد. مگر وقف غیر مالک اثر گذار است؟ </w:t>
      </w:r>
      <w:r>
        <w:rPr>
          <w:rFonts w:hint="cs"/>
          <w:rtl/>
        </w:rPr>
        <w:t xml:space="preserve">در حالی که منعش باقی است. یعنی شما با وقف کاری می کنید که منع من التصرف پدید می آید، هم برای خودت، چون دیگر ملک شما نیست و تصرف در آن نمی توانید بکنید. برای دیگران نسبت به عینش هست و اگر موقوف علیهم هستند از منفعتش استفاده می کنند. </w:t>
      </w:r>
    </w:p>
    <w:p w14:paraId="5C6810D6" w14:textId="77777777" w:rsidR="00887341" w:rsidRDefault="00E42364" w:rsidP="00887341">
      <w:pPr>
        <w:rPr>
          <w:rtl/>
        </w:rPr>
      </w:pPr>
      <w:r>
        <w:rPr>
          <w:rFonts w:hint="cs"/>
          <w:rtl/>
        </w:rPr>
        <w:t>پس یک احکام وآثاری بر ت</w:t>
      </w:r>
      <w:r>
        <w:rPr>
          <w:rFonts w:hint="cs"/>
          <w:rtl/>
        </w:rPr>
        <w:t xml:space="preserve">حبیس بار می شود که اینها حکم هستند. حتی منع خودم باشد باز هم حکم است. </w:t>
      </w:r>
    </w:p>
    <w:p w14:paraId="1F5AC061" w14:textId="77777777" w:rsidR="00887341" w:rsidRDefault="00E42364" w:rsidP="00887341">
      <w:pPr>
        <w:rPr>
          <w:rtl/>
        </w:rPr>
      </w:pPr>
      <w:r>
        <w:rPr>
          <w:rFonts w:hint="cs"/>
          <w:rtl/>
        </w:rPr>
        <w:t>پس ما عرضمان این است که شما نباید وقف را بر اساس احکام مترتبه معنا کنید. اگر شما بگوئید وقف یک حقیقت مجعول اصالی است، تحبیسش به هر معنایی، آثار و احکام منعی همه اثر و لازمه این امر مجعو</w:t>
      </w:r>
      <w:r>
        <w:rPr>
          <w:rFonts w:hint="cs"/>
          <w:rtl/>
        </w:rPr>
        <w:t xml:space="preserve">ل می شود. ولذا دیگر این اشکال هم وارد نمی شود. </w:t>
      </w:r>
    </w:p>
    <w:p w14:paraId="77930C85" w14:textId="77777777" w:rsidR="00887341" w:rsidRDefault="00E42364" w:rsidP="00887341">
      <w:pPr>
        <w:rPr>
          <w:rtl/>
        </w:rPr>
      </w:pPr>
      <w:r>
        <w:rPr>
          <w:rFonts w:hint="cs"/>
          <w:rtl/>
        </w:rPr>
        <w:t xml:space="preserve">عقدٌ یفید التحبیس هم همینطور است. ما می گوئیم مسئله وقف که می گوئیم وقف حاصل شد وقف تنیجیز شد، وقف امضاء شد اینها به عقد بر نمی گردد. چه بسا عقد هم نباشد ایقاع باشد. چه بسا بعضی ها ممکن است بگویند اگر نیت هم </w:t>
      </w:r>
      <w:r>
        <w:rPr>
          <w:rFonts w:hint="cs"/>
          <w:rtl/>
        </w:rPr>
        <w:t xml:space="preserve">کرد واقع می شود (که البته نگفته اند). در امر اعتباری قلیل المؤونه است. اگر شارع می فرمود به اعتبار هم حاصل می شد دیگر معنا ندارد بگوئیم عقدٌ. چون اعتبار امر نفسانی معتبِر است، مبرزش امر دیگری است. </w:t>
      </w:r>
    </w:p>
    <w:p w14:paraId="5F544EDD" w14:textId="77777777" w:rsidR="00887341" w:rsidRDefault="00E42364" w:rsidP="00887341">
      <w:pPr>
        <w:rPr>
          <w:rtl/>
        </w:rPr>
      </w:pPr>
      <w:r>
        <w:rPr>
          <w:rFonts w:hint="cs"/>
          <w:rtl/>
        </w:rPr>
        <w:lastRenderedPageBreak/>
        <w:t>عرض ما این است که همانطور که در ملکیت و زوجیت شما نمی گوئی</w:t>
      </w:r>
      <w:r>
        <w:rPr>
          <w:rFonts w:hint="cs"/>
          <w:rtl/>
        </w:rPr>
        <w:t xml:space="preserve">د که ملکیت عقدٌ که یفید الملک. ملکیت خودش آن مجعول بالاصالة است که از اسباب خاصی حاصل می شود یکی از آنها عقد است. عقد سبب الملکیة است، کما اینکه حیاضت سبب الملکیة است و هکذا. </w:t>
      </w:r>
    </w:p>
    <w:p w14:paraId="40625A90" w14:textId="77777777" w:rsidR="00887341" w:rsidRDefault="00887341" w:rsidP="00887341">
      <w:pPr>
        <w:rPr>
          <w:rtl/>
        </w:rPr>
      </w:pPr>
    </w:p>
    <w:p w14:paraId="18391DD5" w14:textId="77777777" w:rsidR="00887341" w:rsidRPr="00F34AD2" w:rsidRDefault="00E42364" w:rsidP="00B665A4">
      <w:pPr>
        <w:pStyle w:val="Heading1"/>
        <w:rPr>
          <w:rtl/>
        </w:rPr>
      </w:pPr>
      <w:bookmarkStart w:id="33" w:name="_Toc107358603"/>
      <w:r w:rsidRPr="00F34AD2">
        <w:rPr>
          <w:rFonts w:hint="cs"/>
          <w:rtl/>
        </w:rPr>
        <w:t>ابهام کلمات در مورد تعریف وقف به صدقه جاریه</w:t>
      </w:r>
      <w:bookmarkEnd w:id="33"/>
    </w:p>
    <w:p w14:paraId="623A2DD9" w14:textId="77777777" w:rsidR="00887341" w:rsidRDefault="00E42364" w:rsidP="00887341">
      <w:pPr>
        <w:rPr>
          <w:rtl/>
        </w:rPr>
      </w:pPr>
      <w:r>
        <w:rPr>
          <w:rFonts w:hint="cs"/>
          <w:rtl/>
        </w:rPr>
        <w:t>در مورد صدقه جاریه یک مقدار حرفها م</w:t>
      </w:r>
      <w:r>
        <w:rPr>
          <w:rFonts w:hint="cs"/>
          <w:rtl/>
        </w:rPr>
        <w:t xml:space="preserve">بهم بلکه متناقض است. </w:t>
      </w:r>
    </w:p>
    <w:p w14:paraId="6CFDC3E2" w14:textId="77777777" w:rsidR="00887341" w:rsidRDefault="00E42364" w:rsidP="00887341">
      <w:pPr>
        <w:rPr>
          <w:rtl/>
        </w:rPr>
      </w:pPr>
      <w:r>
        <w:rPr>
          <w:rFonts w:hint="cs"/>
          <w:rtl/>
        </w:rPr>
        <w:t>مرحوم شهید در دروس می فرماید: أنه صدقة جاریة. کما اینکه از برخی روایات اینطور استفاده می شود.</w:t>
      </w:r>
    </w:p>
    <w:p w14:paraId="5E509E13" w14:textId="77777777" w:rsidR="00887341" w:rsidRDefault="00E42364" w:rsidP="00887341">
      <w:pPr>
        <w:rPr>
          <w:rtl/>
        </w:rPr>
      </w:pPr>
      <w:r>
        <w:rPr>
          <w:rFonts w:hint="cs"/>
          <w:rtl/>
        </w:rPr>
        <w:t>بعضی ها بر عکس گفته اند، فرموده اند صدقه جاریه وقف است.</w:t>
      </w:r>
    </w:p>
    <w:p w14:paraId="55CD2B2C" w14:textId="77777777" w:rsidR="00887341" w:rsidRDefault="00E42364" w:rsidP="00887341">
      <w:pPr>
        <w:rPr>
          <w:rtl/>
        </w:rPr>
      </w:pPr>
      <w:r>
        <w:rPr>
          <w:rFonts w:hint="cs"/>
          <w:rtl/>
        </w:rPr>
        <w:t xml:space="preserve">ما از این باید اینطور بفهمیم که هر دو یکی است. و هر دو در این صدقه جاریه (که غیر از </w:t>
      </w:r>
      <w:r>
        <w:rPr>
          <w:rFonts w:hint="cs"/>
          <w:rtl/>
        </w:rPr>
        <w:t xml:space="preserve">صدقه مستحبی است که در آن تملیک تبرعی است) عبارت است از آن مجعول بلاصاله ای که یک اعتبار خاص است به این کیفیتی که آثار خاصه دارد. حالا این صدقه جاریه یا عنوان وقف یا هر چیز دیگری که مجعول می شود چه آثار و احکامی دارد؟ در فروعات آتیه می بینیم. </w:t>
      </w:r>
    </w:p>
    <w:p w14:paraId="3AFE22E2" w14:textId="77777777" w:rsidR="00887341" w:rsidRDefault="00E42364" w:rsidP="00887341">
      <w:pPr>
        <w:rPr>
          <w:rtl/>
        </w:rPr>
      </w:pPr>
      <w:r>
        <w:rPr>
          <w:rFonts w:hint="cs"/>
          <w:rtl/>
        </w:rPr>
        <w:t xml:space="preserve">تنها کاری که </w:t>
      </w:r>
      <w:r>
        <w:rPr>
          <w:rFonts w:hint="cs"/>
          <w:rtl/>
        </w:rPr>
        <w:t>ما اینجا کردیم این است که احکام را از این تعاریفی که آنها گفتند بیرون بکشیم تا آن اشکالات وارد نشود. یک عنوان مجعولی که تمام این آثار می شود بر آن بار باشد. یکجا تملیک باشد و یکجا نباشد. یکجا حکم منع من التصرف داشته باشد و یکجا نداشته باشد. و هکذا. حتی این</w:t>
      </w:r>
      <w:r>
        <w:rPr>
          <w:rFonts w:hint="cs"/>
          <w:rtl/>
        </w:rPr>
        <w:t xml:space="preserve">که از ملک واقف هم بیرون می رود در آن نهفته نیست. یک اعتبار مجعولی است ممکن است لازمه این اعتبار مجعول بخاطر آثاری که بار کرده اند خروج از ملک باشد ممکن هم است نباشد. باید ببینیم که لا تباع و لا تورث و لا توهب که لازمه اش خروج از ملک است، آنوقت می گوئیم یک </w:t>
      </w:r>
      <w:r>
        <w:rPr>
          <w:rFonts w:hint="cs"/>
          <w:rtl/>
        </w:rPr>
        <w:t>اعتبار خاصی ویک مجعول اصالی است که لازمه اش خروج از ملک است، اگر هم نبود می گوئیم نیست. یعنی چه خروج ملک و چه عدم خروج ملک هیچ اضراری به حقیقت وقف در مقام نمی زند.</w:t>
      </w:r>
    </w:p>
    <w:p w14:paraId="428D0128" w14:textId="77777777" w:rsidR="00887341" w:rsidRDefault="00E42364" w:rsidP="00887341">
      <w:pPr>
        <w:rPr>
          <w:rtl/>
        </w:rPr>
      </w:pPr>
      <w:r>
        <w:rPr>
          <w:rFonts w:hint="cs"/>
          <w:rtl/>
        </w:rPr>
        <w:t>هذا تمام الکلام فی حقیقة الوقف.</w:t>
      </w:r>
    </w:p>
    <w:p w14:paraId="36723931" w14:textId="77777777" w:rsidR="00887341" w:rsidRDefault="00E42364" w:rsidP="00887341">
      <w:pPr>
        <w:rPr>
          <w:rtl/>
        </w:rPr>
      </w:pPr>
      <w:r>
        <w:rPr>
          <w:rFonts w:hint="cs"/>
          <w:rtl/>
        </w:rPr>
        <w:lastRenderedPageBreak/>
        <w:t xml:space="preserve">سؤال وجواب: باید بگوئیم صدقه جاریه هم یک مجعول اصالی است که </w:t>
      </w:r>
      <w:r>
        <w:rPr>
          <w:rFonts w:hint="cs"/>
          <w:rtl/>
        </w:rPr>
        <w:t xml:space="preserve">آثاری دارد که در فروعات بعد می خوانیم. نگوئید تملیک است. چون عده ای که صدقه می گویند من اقسام الصدقة. (به ذهنم هست که مرحوم آیة الله فاضل این را گفته اند). اینها بحث را شلوغ می کند. ما نمی توانیم بگوئیم از اقسام صدقه است، یعنی صدقه یک جامعی دارد که یکی از </w:t>
      </w:r>
      <w:r>
        <w:rPr>
          <w:rFonts w:hint="cs"/>
          <w:rtl/>
        </w:rPr>
        <w:t>آنها صدقه ای است که تملیک تبرعی است و یکی از آنها هم این است که ما می گوئیم. این خیلی فرق می کند با بحث ما. دیگر ما نمی توانیم بگوئیم این همان وقف است. اما کسانی که می گویند المقصود من الصدقة الجاریة هو الوقف. خیلی خوب، پس صدقه جاریه وقف است. وقف چیست؟ هما</w:t>
      </w:r>
      <w:r>
        <w:rPr>
          <w:rFonts w:hint="cs"/>
          <w:rtl/>
        </w:rPr>
        <w:t xml:space="preserve">ن مجعول بالاصاله ای است که ما می گوئیم، که آثاری دارد که خواهد آمد. نمی توانید بگوئید تملیکٌ. </w:t>
      </w:r>
    </w:p>
    <w:p w14:paraId="5708E896" w14:textId="77777777" w:rsidR="00887341" w:rsidRPr="00F34AD2" w:rsidRDefault="00E42364" w:rsidP="00594EF5">
      <w:pPr>
        <w:pStyle w:val="Heading1"/>
        <w:rPr>
          <w:rtl/>
        </w:rPr>
      </w:pPr>
      <w:r w:rsidRPr="00F34AD2">
        <w:rPr>
          <w:rFonts w:hint="cs"/>
          <w:rtl/>
        </w:rPr>
        <w:t xml:space="preserve"> </w:t>
      </w:r>
      <w:bookmarkStart w:id="34" w:name="_Toc107358604"/>
      <w:r w:rsidRPr="00F34AD2">
        <w:rPr>
          <w:rFonts w:hint="cs"/>
          <w:rtl/>
        </w:rPr>
        <w:t>اعتبار صیغه در وقف و الفاظ آن</w:t>
      </w:r>
      <w:bookmarkEnd w:id="34"/>
    </w:p>
    <w:p w14:paraId="0BCFAFE4" w14:textId="77777777" w:rsidR="00887341" w:rsidRDefault="00E42364" w:rsidP="00887341">
      <w:pPr>
        <w:rPr>
          <w:rtl/>
        </w:rPr>
      </w:pPr>
      <w:r w:rsidRPr="00F34AD2">
        <w:rPr>
          <w:rFonts w:hint="cs"/>
          <w:b/>
          <w:bCs/>
          <w:rtl/>
        </w:rPr>
        <w:t>مسئله 1:</w:t>
      </w:r>
      <w:r>
        <w:rPr>
          <w:rFonts w:hint="cs"/>
          <w:rtl/>
        </w:rPr>
        <w:t xml:space="preserve"> </w:t>
      </w:r>
      <w:r w:rsidRPr="00F34AD2">
        <w:rPr>
          <w:rFonts w:hint="cs"/>
          <w:b/>
          <w:bCs/>
          <w:rtl/>
        </w:rPr>
        <w:t>یعتبر فی الوقف الصیغة و هی کل ما دل علی انشاء المعنی المذکور، مثل وقفت و حبّست و سبّلت بل و تصدقت</w:t>
      </w:r>
      <w:r>
        <w:rPr>
          <w:rFonts w:hint="cs"/>
          <w:rtl/>
        </w:rPr>
        <w:t xml:space="preserve"> (که در کلمات فقهاء حرّم</w:t>
      </w:r>
      <w:r>
        <w:rPr>
          <w:rFonts w:hint="cs"/>
          <w:rtl/>
        </w:rPr>
        <w:t xml:space="preserve">ت را هم اضافه کرده اند) </w:t>
      </w:r>
      <w:r w:rsidRPr="00F34AD2">
        <w:rPr>
          <w:rFonts w:hint="cs"/>
          <w:b/>
          <w:bCs/>
          <w:rtl/>
        </w:rPr>
        <w:t>إذا اقترن بما یدل علی ارادته کقوله صدقة مؤبدة لا تباع و لا توهب ونحو ذلک.</w:t>
      </w:r>
      <w:r>
        <w:rPr>
          <w:rFonts w:hint="cs"/>
          <w:rtl/>
        </w:rPr>
        <w:t xml:space="preserve"> یعنی اگر غیر از آن سه صیغه اول را گفتید مثلا تصدقت را گفتید باید اقتران پیدا کند به چیزی که یدل علی اراده صدقه جاریه که وقف است. مثلا بگوئید تصدقت صدقة لا تبا</w:t>
      </w:r>
      <w:r>
        <w:rPr>
          <w:rFonts w:hint="cs"/>
          <w:rtl/>
        </w:rPr>
        <w:t xml:space="preserve">ع و لا توهب و لا تورث. </w:t>
      </w:r>
    </w:p>
    <w:p w14:paraId="399B78CC" w14:textId="77777777" w:rsidR="00887341" w:rsidRDefault="00E42364" w:rsidP="00887341">
      <w:pPr>
        <w:rPr>
          <w:rtl/>
        </w:rPr>
      </w:pPr>
      <w:r w:rsidRPr="00F34AD2">
        <w:rPr>
          <w:rFonts w:hint="cs"/>
          <w:b/>
          <w:bCs/>
          <w:rtl/>
        </w:rPr>
        <w:t>و کذا مثل جعلت ارضی موقوفة أو محبّسه أو مسبّله علی کذا،</w:t>
      </w:r>
      <w:r>
        <w:rPr>
          <w:rFonts w:hint="cs"/>
          <w:rtl/>
        </w:rPr>
        <w:t xml:space="preserve"> اینها هم صیغه ای هستند که با آن انشاء می شود. </w:t>
      </w:r>
    </w:p>
    <w:p w14:paraId="1C760214" w14:textId="77777777" w:rsidR="00887341" w:rsidRPr="00F34AD2" w:rsidRDefault="00E42364" w:rsidP="00887341">
      <w:pPr>
        <w:rPr>
          <w:b/>
          <w:bCs/>
          <w:rtl/>
        </w:rPr>
      </w:pPr>
      <w:r w:rsidRPr="00F34AD2">
        <w:rPr>
          <w:rFonts w:hint="cs"/>
          <w:b/>
          <w:bCs/>
          <w:rtl/>
        </w:rPr>
        <w:t>و لا یعتبر فیه العربیة و لا الماضویة بل یکفی الجملة الاسمیة مثل هذا وقف أو هذا محبّسة أو مسبّلة.</w:t>
      </w:r>
    </w:p>
    <w:p w14:paraId="763A762E" w14:textId="77777777" w:rsidR="00887341" w:rsidRDefault="00887341" w:rsidP="00887341">
      <w:pPr>
        <w:rPr>
          <w:rtl/>
        </w:rPr>
      </w:pPr>
    </w:p>
    <w:p w14:paraId="3BD4B667" w14:textId="77777777" w:rsidR="00887341" w:rsidRPr="00594EF5" w:rsidRDefault="00E42364" w:rsidP="00594EF5">
      <w:pPr>
        <w:pStyle w:val="Heading1"/>
        <w:rPr>
          <w:rtl/>
        </w:rPr>
      </w:pPr>
      <w:bookmarkStart w:id="35" w:name="_Toc107358605"/>
      <w:r w:rsidRPr="00594EF5">
        <w:rPr>
          <w:rFonts w:hint="cs"/>
          <w:rtl/>
        </w:rPr>
        <w:t>فروعات مسئله اول</w:t>
      </w:r>
      <w:bookmarkEnd w:id="35"/>
    </w:p>
    <w:p w14:paraId="6A665246" w14:textId="77777777" w:rsidR="00887341" w:rsidRPr="00F34AD2" w:rsidRDefault="00E42364" w:rsidP="00B665A4">
      <w:pPr>
        <w:pStyle w:val="Heading2"/>
        <w:rPr>
          <w:b w:val="0"/>
          <w:bCs w:val="0"/>
          <w:rtl/>
        </w:rPr>
      </w:pPr>
      <w:bookmarkStart w:id="36" w:name="_Toc107358606"/>
      <w:r>
        <w:rPr>
          <w:rFonts w:hint="cs"/>
          <w:rtl/>
        </w:rPr>
        <w:t>اعتبار صیغه در</w:t>
      </w:r>
      <w:r>
        <w:rPr>
          <w:rFonts w:hint="cs"/>
          <w:rtl/>
        </w:rPr>
        <w:t xml:space="preserve"> وقف</w:t>
      </w:r>
      <w:bookmarkEnd w:id="36"/>
    </w:p>
    <w:p w14:paraId="726F44DB" w14:textId="77777777" w:rsidR="00887341" w:rsidRDefault="00E42364" w:rsidP="00887341">
      <w:pPr>
        <w:rPr>
          <w:rtl/>
        </w:rPr>
      </w:pPr>
      <w:r>
        <w:rPr>
          <w:rFonts w:hint="cs"/>
          <w:rtl/>
        </w:rPr>
        <w:t>فرع اول: فرمودند یعتبر فی الوقف الصیغة.</w:t>
      </w:r>
    </w:p>
    <w:p w14:paraId="31B1884F" w14:textId="77777777" w:rsidR="00887341" w:rsidRDefault="00E42364" w:rsidP="00887341">
      <w:pPr>
        <w:rPr>
          <w:rtl/>
        </w:rPr>
      </w:pPr>
      <w:r>
        <w:rPr>
          <w:rFonts w:hint="cs"/>
          <w:rtl/>
        </w:rPr>
        <w:t>ابتدا یک اشکالی در مسئله وجود دارد این را بیان کنیم بعد برویم روی اصل بحث.</w:t>
      </w:r>
    </w:p>
    <w:p w14:paraId="02C71732" w14:textId="77777777" w:rsidR="00887341" w:rsidRDefault="00E42364" w:rsidP="00887341">
      <w:pPr>
        <w:rPr>
          <w:rtl/>
        </w:rPr>
      </w:pPr>
      <w:r>
        <w:rPr>
          <w:rFonts w:hint="cs"/>
          <w:rtl/>
        </w:rPr>
        <w:lastRenderedPageBreak/>
        <w:t xml:space="preserve">اشکال این است که در چند فرع بعد می گویند وقف به صورت معاطات هم می آید. آنوقت چطور با این جمله جور می آید که یعتبر فی الوقف الصیغة؟! </w:t>
      </w:r>
    </w:p>
    <w:p w14:paraId="2AD17A22" w14:textId="77777777" w:rsidR="00887341" w:rsidRDefault="00E42364" w:rsidP="00887341">
      <w:pPr>
        <w:rPr>
          <w:rtl/>
        </w:rPr>
      </w:pPr>
      <w:r>
        <w:rPr>
          <w:rFonts w:hint="cs"/>
          <w:rtl/>
        </w:rPr>
        <w:t>بلا</w:t>
      </w:r>
      <w:r>
        <w:rPr>
          <w:rFonts w:hint="cs"/>
          <w:rtl/>
        </w:rPr>
        <w:t>شبهه عبارت ناسازگار است ولی دو راه حل برای این مطلب ذکر کرده اند:</w:t>
      </w:r>
    </w:p>
    <w:p w14:paraId="41474132" w14:textId="77777777" w:rsidR="00887341" w:rsidRDefault="00E42364" w:rsidP="00887341">
      <w:pPr>
        <w:rPr>
          <w:rtl/>
        </w:rPr>
      </w:pPr>
      <w:r>
        <w:rPr>
          <w:rFonts w:hint="cs"/>
          <w:rtl/>
        </w:rPr>
        <w:t>راه حل اول: گفته اند یعتبر فی الوقف الصیغة</w:t>
      </w:r>
      <w:r>
        <w:rPr>
          <w:rFonts w:hint="cs"/>
          <w:rtl/>
        </w:rPr>
        <w:t xml:space="preserve"> یعنی اگر خواستید لفظ بکار ببرید صیغه خاصی در آن لازم است. در قبال اینکه فقط معاطات یعنی انشاء بالفعل باشد. </w:t>
      </w:r>
    </w:p>
    <w:p w14:paraId="659CF9A6" w14:textId="77777777" w:rsidR="00887341" w:rsidRDefault="00E42364" w:rsidP="00887341">
      <w:pPr>
        <w:rPr>
          <w:rtl/>
        </w:rPr>
      </w:pPr>
      <w:r>
        <w:rPr>
          <w:rFonts w:hint="cs"/>
          <w:rtl/>
        </w:rPr>
        <w:t>راه حل دوم: بگوئیم مقصود از صیغه در اینجا عقد است نه لفظ. و عقد اعم از این است که به لفظ باشد یا بالمعاطاة باشد. چون حقیقت وقف ایجاب وقبول است، و ا</w:t>
      </w:r>
      <w:r>
        <w:rPr>
          <w:rFonts w:hint="cs"/>
          <w:rtl/>
        </w:rPr>
        <w:t>یجاب و قبول می شود به لفظ و انشاء لفظی باشد و می شود به فعل و انشاء فعلی باشد. به هر دو می شود.</w:t>
      </w:r>
    </w:p>
    <w:p w14:paraId="52223104" w14:textId="77777777" w:rsidR="00887341" w:rsidRDefault="00E42364" w:rsidP="00887341">
      <w:pPr>
        <w:rPr>
          <w:rtl/>
        </w:rPr>
      </w:pPr>
      <w:r>
        <w:rPr>
          <w:rFonts w:hint="cs"/>
          <w:rtl/>
        </w:rPr>
        <w:t>سؤال وجواب: واضح است که اطلاق صیغه بر عقد مجاز محض است و کل ما دلّ یعنی کل لفظ دلّ. این عبارت هم از عبارت فقهاء گرفته شده است که می گویند این صیغه ها مأخوذ است.</w:t>
      </w:r>
      <w:r>
        <w:rPr>
          <w:rFonts w:hint="cs"/>
          <w:rtl/>
        </w:rPr>
        <w:t xml:space="preserve"> این را آورده اند چون بعد معاطات را آورده اند و قبول کرده اند این اشکال هست. آن کسانی که معاطات را قبول نمی کنند راحت هستند. چون بسیاری از فقهاء معطات را قبول ندارد نه در بیع و نه در جای دیگر. آنها راحت هستند. این عبارت فقهاء است که صیغه وقف اینها است، که </w:t>
      </w:r>
      <w:r>
        <w:rPr>
          <w:rFonts w:hint="cs"/>
          <w:rtl/>
        </w:rPr>
        <w:t>معمولا می گویند وقفت صریح است، بعضی می گویند حتی حبّست و سبّلت را می گویند نیاز به قید دارد، و بعضی می گویند هر سه تا صیغه صریح است. ولی در عین حال آنها معمولا کسانی هستند که معاطات را قبول ندارند. امام ره و مرحوم سید در وسیله که اینطور فرموده اند اینها مج</w:t>
      </w:r>
      <w:r>
        <w:rPr>
          <w:rFonts w:hint="cs"/>
          <w:rtl/>
        </w:rPr>
        <w:t>بورند یک توجیهی بکنند که مقصود چیست. حالا لب مطلب روشن است که اگر معاطات را قبول کردند آنوقت باید بگوئیم اینجا بحث در نوع لفظ بکار برده شده است نه در اصل اینکه باید صیغه باشد. والا آن را در معاطات گفته اند که می شود نباشد. یعنی اگر خواستید بجای فعل با الفا</w:t>
      </w:r>
      <w:r>
        <w:rPr>
          <w:rFonts w:hint="cs"/>
          <w:rtl/>
        </w:rPr>
        <w:t xml:space="preserve">ظ انشاء کنید باید اینجور باشد. یعنی یا صیغی باشد که صریح هستند در مراد، یا صیغی باشند که با قرینه مراد را تعیین می کنند. </w:t>
      </w:r>
    </w:p>
    <w:p w14:paraId="04BF4CE2" w14:textId="77777777" w:rsidR="00887341" w:rsidRDefault="00E42364" w:rsidP="00887341">
      <w:pPr>
        <w:rPr>
          <w:rtl/>
        </w:rPr>
      </w:pPr>
      <w:r>
        <w:rPr>
          <w:rFonts w:hint="cs"/>
          <w:rtl/>
        </w:rPr>
        <w:t>سؤال وجواب: کسانی که معاطات را قبول دارند، آنها می گویند در اوقاف خاصه هم بالمعاطاة می شود، که انشاء کند به اعطاء وموقوف علیهم آن را ب</w:t>
      </w:r>
      <w:r>
        <w:rPr>
          <w:rFonts w:hint="cs"/>
          <w:rtl/>
        </w:rPr>
        <w:t>گیرد. ... در اوقاف عامه که اصلا ممکن است ما قبول نخواهیم و لازم نباشد اخذ او. ... اصلا امام و دیگران که اینها را عقد نمی دانند، بلکه در وقف عام ایقاع می دانند ومی گویند قبول لازم نیست، فقط احتیاط می کنند که حاکم قبول کند. اصلا قبول لازم ندارند تا بگوئیم با</w:t>
      </w:r>
      <w:r>
        <w:rPr>
          <w:rFonts w:hint="cs"/>
          <w:rtl/>
        </w:rPr>
        <w:t xml:space="preserve">لمعاطاة است یا نه. فقط ایقاعش معاطاتی است. </w:t>
      </w:r>
    </w:p>
    <w:p w14:paraId="39F53931" w14:textId="77777777" w:rsidR="00887341" w:rsidRDefault="00887341" w:rsidP="00887341">
      <w:pPr>
        <w:rPr>
          <w:rtl/>
        </w:rPr>
      </w:pPr>
    </w:p>
    <w:p w14:paraId="0F9FE465" w14:textId="77777777" w:rsidR="00887341" w:rsidRPr="00F34AD2" w:rsidRDefault="00E42364" w:rsidP="00594EF5">
      <w:pPr>
        <w:pStyle w:val="Heading2"/>
        <w:rPr>
          <w:b w:val="0"/>
          <w:bCs w:val="0"/>
          <w:rtl/>
        </w:rPr>
      </w:pPr>
      <w:bookmarkStart w:id="37" w:name="_Toc107358607"/>
      <w:r w:rsidRPr="00F34AD2">
        <w:rPr>
          <w:rFonts w:hint="cs"/>
          <w:rtl/>
        </w:rPr>
        <w:t>کدامیک از این الفاظ صریح هستند؟</w:t>
      </w:r>
      <w:bookmarkEnd w:id="37"/>
    </w:p>
    <w:p w14:paraId="0409B722" w14:textId="77777777" w:rsidR="00887341" w:rsidRDefault="00E42364" w:rsidP="00887341">
      <w:pPr>
        <w:rPr>
          <w:rtl/>
        </w:rPr>
      </w:pPr>
      <w:r>
        <w:rPr>
          <w:rFonts w:hint="cs"/>
          <w:rtl/>
        </w:rPr>
        <w:t>فقهاء در کلماتشان وقفت را صریح گرفته اند. و تقریبا همه این را گفته اند این صریح است و نیاز به اقتران</w:t>
      </w:r>
      <w:r>
        <w:rPr>
          <w:rFonts w:hint="cs"/>
          <w:rtl/>
        </w:rPr>
        <w:t xml:space="preserve"> به چیزی برای انشاء وقف ندارد. البته قصد را همه می گویند که به قصد وقوع باید باشد، اما لفظی که می آورد وقفت است.</w:t>
      </w:r>
    </w:p>
    <w:p w14:paraId="03C34EEC" w14:textId="77777777" w:rsidR="00887341" w:rsidRDefault="00E42364" w:rsidP="00887341">
      <w:pPr>
        <w:rPr>
          <w:rtl/>
        </w:rPr>
      </w:pPr>
      <w:r>
        <w:rPr>
          <w:rFonts w:hint="cs"/>
          <w:rtl/>
        </w:rPr>
        <w:t>در میان اهل سنت شافعی گفته است: نه، این صریح نیست، و نیاز به قرینه ای مثل تأبید و امثاله دارد که معنای وقف دارد.</w:t>
      </w:r>
    </w:p>
    <w:p w14:paraId="76B776B8" w14:textId="77777777" w:rsidR="00887341" w:rsidRDefault="00E42364" w:rsidP="00887341">
      <w:pPr>
        <w:rPr>
          <w:rtl/>
        </w:rPr>
      </w:pPr>
      <w:r>
        <w:rPr>
          <w:rFonts w:hint="cs"/>
          <w:rtl/>
        </w:rPr>
        <w:t>برخی از بزرگان مثل علامه ره فر</w:t>
      </w:r>
      <w:r>
        <w:rPr>
          <w:rFonts w:hint="cs"/>
          <w:rtl/>
        </w:rPr>
        <w:t>موده اند که این چه حرفی است، بلکه این اقرب الاشیاء است که وقف صریح است.</w:t>
      </w:r>
    </w:p>
    <w:p w14:paraId="77525984" w14:textId="77777777" w:rsidR="00887341" w:rsidRDefault="00E42364" w:rsidP="00887341">
      <w:pPr>
        <w:rPr>
          <w:rtl/>
        </w:rPr>
      </w:pPr>
      <w:r>
        <w:rPr>
          <w:rFonts w:hint="cs"/>
          <w:rtl/>
        </w:rPr>
        <w:t>بعد برخی از خاصه به علامه اشکال کرده اند که این تعجب شما خیلی درست نیست. در یک روایتی همین وقف برای سکنی و رقبی وعمری که حبس است آمده است. پس چرا استغراب می کنید که وقف غیر صریح باشد؟</w:t>
      </w:r>
    </w:p>
    <w:p w14:paraId="2D4113B7" w14:textId="77777777" w:rsidR="00887341" w:rsidRDefault="00E42364" w:rsidP="00887341">
      <w:pPr>
        <w:rPr>
          <w:rtl/>
        </w:rPr>
      </w:pPr>
      <w:r>
        <w:rPr>
          <w:rFonts w:hint="cs"/>
          <w:rtl/>
        </w:rPr>
        <w:t>صاحب جواهر به آنها جواب می دهد که این حرف شما نادرست است. چون ما که می گوئیم لفظ وقفت صریح در مراد است، منافات ندارد که یک جای دیگری با قرینه مجازا به معنای دیگری دلالت کند. استعمال مجازی در جائی با قرینه، مثل استعمال وقفت برای یک معنایی غیر از وقف، این مس</w:t>
      </w:r>
      <w:r>
        <w:rPr>
          <w:rFonts w:hint="cs"/>
          <w:rtl/>
        </w:rPr>
        <w:t>تبعد نیست و منافاتی با صراحت هم ندارد. یعنی وقفت لو خلّی وخودش این صراحت دارد در معنای وقفی و در ایجاد همان واقعیتی که ما می گفتیم توأم با قصود خاص، ولی منافات ندارد که یک جایی مجازا استعمال بشود . معنای دیگری افاده بکند.</w:t>
      </w:r>
    </w:p>
    <w:p w14:paraId="349E2993" w14:textId="77777777" w:rsidR="00887341" w:rsidRDefault="00E42364" w:rsidP="00887341">
      <w:pPr>
        <w:rPr>
          <w:rtl/>
        </w:rPr>
      </w:pPr>
      <w:r>
        <w:rPr>
          <w:rFonts w:hint="cs"/>
          <w:rtl/>
        </w:rPr>
        <w:t xml:space="preserve">پس این حق است که انصافا وقفت صریح </w:t>
      </w:r>
      <w:r>
        <w:rPr>
          <w:rFonts w:hint="cs"/>
          <w:rtl/>
        </w:rPr>
        <w:t xml:space="preserve">است در این معنا. </w:t>
      </w:r>
    </w:p>
    <w:p w14:paraId="32ADBAEE" w14:textId="77777777" w:rsidR="00887341" w:rsidRDefault="00E42364" w:rsidP="00887341">
      <w:pPr>
        <w:rPr>
          <w:rtl/>
        </w:rPr>
      </w:pPr>
      <w:r>
        <w:rPr>
          <w:rFonts w:hint="cs"/>
          <w:rtl/>
        </w:rPr>
        <w:t>حبّست و سبّلت هم همینطور است به شرطی که مقترن باشد با یک قیدی که او را از حبس های دیگر جدا کند، مثل اینکه بگوید حبس تأبیدی یا حبس مؤبد. حبّست و سبّلت مثل وقفت نیست. حتما یک قیدی می خواهد. چون سبّلت هم باید بگوید که چیزی را تسبیل کرده و چط</w:t>
      </w:r>
      <w:r>
        <w:rPr>
          <w:rFonts w:hint="cs"/>
          <w:rtl/>
        </w:rPr>
        <w:t>ور تسبیل کرده است. در حبس هم تسبیل است منتهی خروج از ملک خودش نیست. در سکنی و رقبی و عمری هم تسبیل است، اما تسبیل های خاص است. پس اینها هم نیاز به یک قیدی دارد.</w:t>
      </w:r>
    </w:p>
    <w:p w14:paraId="4DE8FDB9" w14:textId="77777777" w:rsidR="00887341" w:rsidRDefault="00E42364" w:rsidP="00887341">
      <w:pPr>
        <w:rPr>
          <w:rtl/>
        </w:rPr>
      </w:pPr>
      <w:r>
        <w:rPr>
          <w:rFonts w:hint="cs"/>
          <w:rtl/>
        </w:rPr>
        <w:t>تعبیر «إذا اقترن به ما یدل علی ارادته» اگر فقط به تصدقت بخورد آنوقت اشکال پیش می آید، چون حبّست</w:t>
      </w:r>
      <w:r>
        <w:rPr>
          <w:rFonts w:hint="cs"/>
          <w:rtl/>
        </w:rPr>
        <w:t xml:space="preserve"> و سبّلت هم همینطور است. ولی ممکن هم هست که بگوئیم به همه بر می گردد، یعنی هم به حبّست و سبّلت و هم به تصدقت. </w:t>
      </w:r>
      <w:r>
        <w:rPr>
          <w:rFonts w:hint="cs"/>
          <w:rtl/>
        </w:rPr>
        <w:lastRenderedPageBreak/>
        <w:t>در کلمات فقهاء مثل حرّمت هم آورده اند که اگر بگوئی حرّمت کذا و کذا را به خصوصتی مثل اینکه لا تباع و لا تورث و کذا و کذا، آنوقت معلوم می شود یک تحر</w:t>
      </w:r>
      <w:r>
        <w:rPr>
          <w:rFonts w:hint="cs"/>
          <w:rtl/>
        </w:rPr>
        <w:t>یم خاصی است که همان وقفی است که مقصود است.</w:t>
      </w:r>
    </w:p>
    <w:p w14:paraId="7E5A840F" w14:textId="77777777" w:rsidR="00887341" w:rsidRDefault="00E42364" w:rsidP="00887341">
      <w:pPr>
        <w:rPr>
          <w:rtl/>
        </w:rPr>
      </w:pPr>
      <w:r>
        <w:rPr>
          <w:rFonts w:hint="cs"/>
          <w:rtl/>
        </w:rPr>
        <w:t>بنابر این لبش این می شود که الفاظی که ما برای انشاء بکار می بریم باید الفاظی باشند که در دلالتشان بر معنای منشأ یک دلالت تامی باشد از حیث اینکه نشود بر چیز دیگری تطبیق بشود.</w:t>
      </w:r>
    </w:p>
    <w:p w14:paraId="71893C31" w14:textId="77777777" w:rsidR="00887341" w:rsidRDefault="00887341" w:rsidP="00887341">
      <w:pPr>
        <w:rPr>
          <w:rtl/>
        </w:rPr>
      </w:pPr>
    </w:p>
    <w:p w14:paraId="38D710AC" w14:textId="77777777" w:rsidR="00887341" w:rsidRPr="00F34AD2" w:rsidRDefault="00E42364" w:rsidP="00594EF5">
      <w:pPr>
        <w:pStyle w:val="Heading2"/>
        <w:rPr>
          <w:b w:val="0"/>
          <w:bCs w:val="0"/>
          <w:rtl/>
        </w:rPr>
      </w:pPr>
      <w:bookmarkStart w:id="38" w:name="_Toc107358608"/>
      <w:r w:rsidRPr="00F34AD2">
        <w:rPr>
          <w:rFonts w:hint="cs"/>
          <w:rtl/>
        </w:rPr>
        <w:t>عدم دخل ماضویت و عربیت در عقود</w:t>
      </w:r>
      <w:bookmarkEnd w:id="38"/>
    </w:p>
    <w:p w14:paraId="2DA76D7A" w14:textId="77777777" w:rsidR="00887341" w:rsidRDefault="00E42364" w:rsidP="00887341">
      <w:pPr>
        <w:rPr>
          <w:rtl/>
        </w:rPr>
      </w:pPr>
      <w:r>
        <w:rPr>
          <w:rFonts w:hint="cs"/>
          <w:rtl/>
        </w:rPr>
        <w:t xml:space="preserve">یک بحث </w:t>
      </w:r>
      <w:r>
        <w:rPr>
          <w:rFonts w:hint="cs"/>
          <w:rtl/>
        </w:rPr>
        <w:t>هم راجع به این است که واضح است که در حقیقت عقود عربیت و ماضویت دخیل نیست. در بیع هم دخیل نیست. در عقود دیگر هم دخیل نیست. اگر در جایی صیغه خاصی با خصوصیت های خاص ذکر بکنند او از دلیل خاص فهمیده می شود. والا بیع، شراء، صلح و وقف که عمومیت هم داشته و علی الظ</w:t>
      </w:r>
      <w:r>
        <w:rPr>
          <w:rFonts w:hint="cs"/>
          <w:rtl/>
        </w:rPr>
        <w:t>اهر سابقه هم داشته، اینها وقتی می خواهند واقع بشود از نظر واضع به هر آنچه که عقلاء واقع می کنند واقع می شود. مگر اینکه شارع خصوصیتی بیاورد. که واضع در وقف وبیع و امثالهم خصوصیتی مثل قید ماضویت و عربیت نیاروده است. چون غیر عربی ها هم وقف و بیع وشراء می کردن</w:t>
      </w:r>
      <w:r>
        <w:rPr>
          <w:rFonts w:hint="cs"/>
          <w:rtl/>
        </w:rPr>
        <w:t>د. واضح است که اینها در حقیقت تحقق بیع دخیل نیست.</w:t>
      </w:r>
    </w:p>
    <w:p w14:paraId="0B1FB6BE" w14:textId="77777777" w:rsidR="00887341" w:rsidRDefault="00E42364" w:rsidP="00887341">
      <w:pPr>
        <w:rPr>
          <w:rtl/>
        </w:rPr>
      </w:pPr>
      <w:r>
        <w:rPr>
          <w:rFonts w:hint="cs"/>
          <w:rtl/>
        </w:rPr>
        <w:t>بله اگر در یک جائی مثل بحث صیغه طلاق استفاده بشود باید صیغه این باشد، خب آن بحث خاصی است. و الا علی الاصول تحقق آن عنوانی که عند العقلاء یک عنوان اعتباری و جعلی است با همه اسبابی که خود عقلاء قبول دارند حاص</w:t>
      </w:r>
      <w:r>
        <w:rPr>
          <w:rFonts w:hint="cs"/>
          <w:rtl/>
        </w:rPr>
        <w:t>ل می شود، مگر اینکه شارع وجه خاصی برای تحققش بیاورد.</w:t>
      </w:r>
    </w:p>
    <w:p w14:paraId="5AB24D32" w14:textId="77777777" w:rsidR="00887341" w:rsidRDefault="00E42364" w:rsidP="00887341">
      <w:pPr>
        <w:rPr>
          <w:rtl/>
        </w:rPr>
      </w:pPr>
      <w:r>
        <w:rPr>
          <w:rFonts w:hint="cs"/>
          <w:rtl/>
        </w:rPr>
        <w:t>بله اگر ما اطلاقی یا مقامی یا غیر مقامی استفاده نکنیم از کلام شارع که آن اسباب عقلائیه مفید این نتیجه و مسبب هست، علی الظاهر اگر نوبت برسد به اصل، اصل عدم تحقق مسبب است. این درست است. منتهی نوبت به اینها</w:t>
      </w:r>
      <w:r>
        <w:rPr>
          <w:rFonts w:hint="cs"/>
          <w:rtl/>
        </w:rPr>
        <w:t xml:space="preserve"> نمی رسد. ما یا با اطلاق لفظی یا مقامی به تسبیبات عقلائی می توانیم تکیه کنیم. ولذا عربیت و ماضویت دخیل نیست.</w:t>
      </w:r>
    </w:p>
    <w:p w14:paraId="05485D85" w14:textId="77777777" w:rsidR="00887341" w:rsidRDefault="00887341" w:rsidP="00887341">
      <w:pPr>
        <w:rPr>
          <w:rtl/>
        </w:rPr>
      </w:pPr>
    </w:p>
    <w:p w14:paraId="44386F70" w14:textId="77777777" w:rsidR="00887341" w:rsidRPr="00F34AD2" w:rsidRDefault="00E42364" w:rsidP="00594EF5">
      <w:pPr>
        <w:pStyle w:val="Heading2"/>
        <w:rPr>
          <w:b w:val="0"/>
          <w:bCs w:val="0"/>
          <w:rtl/>
        </w:rPr>
      </w:pPr>
      <w:bookmarkStart w:id="39" w:name="_Toc107358609"/>
      <w:r w:rsidRPr="00F34AD2">
        <w:rPr>
          <w:rFonts w:hint="cs"/>
          <w:rtl/>
        </w:rPr>
        <w:lastRenderedPageBreak/>
        <w:t>کفایت جمله اسمیه در صیغه وقف</w:t>
      </w:r>
      <w:bookmarkEnd w:id="39"/>
    </w:p>
    <w:p w14:paraId="4417F766" w14:textId="77777777" w:rsidR="00887341" w:rsidRDefault="00E42364" w:rsidP="00887341">
      <w:pPr>
        <w:rPr>
          <w:rtl/>
        </w:rPr>
      </w:pPr>
      <w:r>
        <w:rPr>
          <w:rFonts w:hint="cs"/>
          <w:rtl/>
        </w:rPr>
        <w:t>اما اینکه فرمود «یکفی الجملة الاسمیة»، این هم نکته اش همین است که تحقق این مجعولات به جمله اسمیه کثرا ما واقع می شود،</w:t>
      </w:r>
      <w:r>
        <w:rPr>
          <w:rFonts w:hint="cs"/>
          <w:rtl/>
        </w:rPr>
        <w:t xml:space="preserve"> بلکه همانطور که برخی گفته اند شاید ادلّ باشد در مقام انشاء که بگوئیم هذا وقفٌ. گرچه صیغه، صیغه خبری است ولی داریم با آن انشاء می کنیم. کما اینکه در باب احکام صیغ خبریه که با آنها انشاء می شود گاهی گفته می شود ادل هستند. در مثل وجوب اگر گفتیم یغتسل با اینک</w:t>
      </w:r>
      <w:r>
        <w:rPr>
          <w:rFonts w:hint="cs"/>
          <w:rtl/>
        </w:rPr>
        <w:t>ه صیغه خبریه است ولی دلیل بر وجوب است و ادلّ هم هست بر وجوب. اینجا هم هذا وقف یا هذا محبّسة یا هذا مسبّلة واقعا صیغی است که عرف و عقلاء در انشائات بکار می برند. شارع هم جایی منع نکرده است. و واضح است که شارع هم در این مسائل اعتماد کرده است به همان اسبابی ک</w:t>
      </w:r>
      <w:r>
        <w:rPr>
          <w:rFonts w:hint="cs"/>
          <w:rtl/>
        </w:rPr>
        <w:t xml:space="preserve">ه عقلاء دارند. لذا این اشکالی ندارد. </w:t>
      </w:r>
    </w:p>
    <w:p w14:paraId="667AEA7B" w14:textId="77777777" w:rsidR="00887341" w:rsidRDefault="00E42364" w:rsidP="00887341">
      <w:pPr>
        <w:rPr>
          <w:rtl/>
        </w:rPr>
      </w:pPr>
      <w:r>
        <w:rPr>
          <w:rFonts w:hint="cs"/>
          <w:rtl/>
        </w:rPr>
        <w:t>آیة الله سبحانی (دام ظله) در یک تعلیقه ای می فرماید که آیة الله حجت ره در انشاء وقف به این صیغ اسمیه اشکال واحتیاطی کرده اند. ولی ظاهرا همانطور که ایشان هم فرموده اند این اشکال وجهی ندارد.</w:t>
      </w:r>
    </w:p>
    <w:p w14:paraId="14825624" w14:textId="77777777" w:rsidR="00726A60" w:rsidRPr="004F30AD" w:rsidRDefault="00E42364" w:rsidP="00594EF5">
      <w:pPr>
        <w:rPr>
          <w:rtl/>
        </w:rPr>
      </w:pPr>
      <w:r>
        <w:rPr>
          <w:rFonts w:hint="cs"/>
          <w:rtl/>
        </w:rPr>
        <w:t xml:space="preserve">والحمد لله رب العالمین..  </w:t>
      </w:r>
    </w:p>
    <w:p w14:paraId="672F544E" w14:textId="77777777" w:rsidR="00726A60" w:rsidRDefault="00726A60" w:rsidP="00726A60"/>
    <w:p w14:paraId="1DC21B24" w14:textId="77777777" w:rsidR="00473104" w:rsidRPr="00345BB7" w:rsidRDefault="00E42364" w:rsidP="00473104">
      <w:r w:rsidRPr="00345BB7">
        <w:rPr>
          <w:rFonts w:hint="cs"/>
          <w:rtl/>
        </w:rPr>
        <w:t xml:space="preserve"> </w:t>
      </w:r>
    </w:p>
    <w:p w14:paraId="3A97EFA6" w14:textId="77777777" w:rsidR="00473104" w:rsidRPr="00345BB7" w:rsidRDefault="00473104" w:rsidP="00473104"/>
    <w:p w14:paraId="71D1764A" w14:textId="77777777" w:rsidR="00E53CFD" w:rsidRPr="00646593" w:rsidRDefault="00E42364" w:rsidP="00E72999">
      <w:pPr>
        <w:ind w:left="227" w:firstLine="0"/>
        <w:jc w:val="left"/>
        <w:rPr>
          <w:rtl/>
        </w:rPr>
        <w:sectPr w:rsidR="00E53CFD" w:rsidRPr="00646593" w:rsidSect="00C304DD">
          <w:headerReference w:type="default" r:id="rId19"/>
          <w:footerReference w:type="default" r:id="rId2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   </w:t>
      </w:r>
    </w:p>
    <w:p w14:paraId="0BB3DD90" w14:textId="77777777" w:rsidR="00D163EC" w:rsidRDefault="00E42364" w:rsidP="00B80979">
      <w:pPr>
        <w:jc w:val="center"/>
        <w:rPr>
          <w:rFonts w:cs="B Titr"/>
          <w:color w:val="4A442A" w:themeColor="background2" w:themeShade="40"/>
          <w:kern w:val="32"/>
          <w:szCs w:val="18"/>
          <w:rtl/>
        </w:rPr>
      </w:pPr>
      <w:r>
        <w:rPr>
          <w:rFonts w:hint="cs"/>
          <w:noProof/>
          <w:rtl/>
          <w:lang w:bidi="ar-SA"/>
        </w:rPr>
        <w:lastRenderedPageBreak/>
        <w:drawing>
          <wp:inline distT="0" distB="0" distL="0" distR="0" wp14:anchorId="4FCF51EB" wp14:editId="5F8696A3">
            <wp:extent cx="723899" cy="241300"/>
            <wp:effectExtent l="0" t="0" r="635" b="6350"/>
            <wp:docPr id="2596070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60701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45" w:name="BokSabj2_d_3"/>
      <w:bookmarkEnd w:id="45"/>
    </w:p>
    <w:p w14:paraId="0E47875A" w14:textId="77777777" w:rsidR="00E66EAB" w:rsidRDefault="00E42364" w:rsidP="00BA2361">
      <w:pPr>
        <w:rPr>
          <w:rFonts w:asciiTheme="minorHAnsi" w:eastAsiaTheme="minorEastAsia" w:hAnsiTheme="minorHAnsi" w:cstheme="minorBidi"/>
          <w:noProof/>
          <w:szCs w:val="22"/>
          <w:rtl/>
          <w:lang w:bidi="ar-SA"/>
        </w:rPr>
      </w:pPr>
      <w:r>
        <w:rPr>
          <w:color w:val="4A442A" w:themeColor="background2" w:themeShade="40"/>
          <w:kern w:val="32"/>
          <w:szCs w:val="18"/>
          <w:rtl/>
        </w:rPr>
        <w:fldChar w:fldCharType="begin"/>
      </w:r>
      <w:r>
        <w:rPr>
          <w:color w:val="4A442A" w:themeColor="background2" w:themeShade="40"/>
          <w:kern w:val="32"/>
          <w:szCs w:val="18"/>
          <w:rtl/>
        </w:rPr>
        <w:instrText xml:space="preserve"> </w:instrText>
      </w:r>
      <w:r>
        <w:rPr>
          <w:rFonts w:hint="cs"/>
          <w:color w:val="4A442A" w:themeColor="background2" w:themeShade="40"/>
          <w:kern w:val="32"/>
          <w:szCs w:val="18"/>
        </w:rPr>
        <w:instrText>TOC</w:instrText>
      </w:r>
      <w:r>
        <w:rPr>
          <w:rFonts w:hint="cs"/>
          <w:color w:val="4A442A" w:themeColor="background2" w:themeShade="40"/>
          <w:kern w:val="32"/>
          <w:szCs w:val="18"/>
          <w:rtl/>
        </w:rPr>
        <w:instrText xml:space="preserve"> \</w:instrText>
      </w:r>
      <w:r>
        <w:rPr>
          <w:rFonts w:hint="cs"/>
          <w:color w:val="4A442A" w:themeColor="background2" w:themeShade="40"/>
          <w:kern w:val="32"/>
          <w:szCs w:val="18"/>
        </w:rPr>
        <w:instrText>o "1-3" \h \z \u</w:instrText>
      </w:r>
      <w:r>
        <w:rPr>
          <w:color w:val="4A442A" w:themeColor="background2" w:themeShade="40"/>
          <w:kern w:val="32"/>
          <w:szCs w:val="18"/>
          <w:rtl/>
        </w:rPr>
        <w:instrText xml:space="preserve"> </w:instrText>
      </w:r>
      <w:r>
        <w:rPr>
          <w:color w:val="4A442A" w:themeColor="background2" w:themeShade="40"/>
          <w:kern w:val="32"/>
          <w:szCs w:val="18"/>
          <w:rtl/>
        </w:rPr>
        <w:fldChar w:fldCharType="separate"/>
      </w:r>
    </w:p>
    <w:p w14:paraId="69203759" w14:textId="77777777" w:rsidR="00B80979" w:rsidRDefault="00E42364" w:rsidP="00BA2361">
      <w:pPr>
        <w:rPr>
          <w:rFonts w:cs="B Titr"/>
          <w:color w:val="4A442A" w:themeColor="background2" w:themeShade="40"/>
          <w:kern w:val="32"/>
          <w:szCs w:val="18"/>
          <w:rtl/>
        </w:rPr>
      </w:pPr>
      <w:r>
        <w:rPr>
          <w:rFonts w:cs="B Titr"/>
          <w:color w:val="4A442A" w:themeColor="background2" w:themeShade="40"/>
          <w:kern w:val="32"/>
          <w:szCs w:val="18"/>
          <w:rtl/>
        </w:rPr>
        <w:fldChar w:fldCharType="end"/>
      </w:r>
    </w:p>
    <w:sdt>
      <w:sdtPr>
        <w:rPr>
          <w:rFonts w:ascii="Calibri" w:eastAsia="Calibri" w:hAnsi="Calibri" w:cs="NoorLotus"/>
          <w:color w:val="auto"/>
          <w:sz w:val="22"/>
          <w:szCs w:val="28"/>
          <w:lang w:bidi="fa-IR"/>
        </w:rPr>
        <w:id w:val="1132218549"/>
        <w:docPartObj>
          <w:docPartGallery w:val="Table of Contents"/>
          <w:docPartUnique/>
        </w:docPartObj>
      </w:sdtPr>
      <w:sdtEndPr>
        <w:rPr>
          <w:rFonts w:ascii="NoorLotus" w:eastAsia="NoorLotus" w:hAnsi="NoorLotus"/>
          <w:b/>
          <w:bCs/>
          <w:noProof/>
          <w:sz w:val="28"/>
          <w:rtl/>
        </w:rPr>
      </w:sdtEndPr>
      <w:sdtContent>
        <w:p w14:paraId="13F83F41" w14:textId="77777777" w:rsidR="00B80979" w:rsidRDefault="00B80979" w:rsidP="00B80979">
          <w:pPr>
            <w:pStyle w:val="TOCHeading"/>
          </w:pPr>
        </w:p>
        <w:p w14:paraId="359F65FF" w14:textId="0914BBBD" w:rsidR="00B80979"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360150" w:history="1">
            <w:r w:rsidRPr="00330224">
              <w:rPr>
                <w:rStyle w:val="Hyperlink"/>
                <w:noProof/>
                <w:rtl/>
              </w:rPr>
              <w:t>ادامه بررس</w:t>
            </w:r>
            <w:r w:rsidRPr="00330224">
              <w:rPr>
                <w:rStyle w:val="Hyperlink"/>
                <w:rFonts w:hint="cs"/>
                <w:noProof/>
                <w:rtl/>
              </w:rPr>
              <w:t>ی</w:t>
            </w:r>
            <w:r w:rsidRPr="00330224">
              <w:rPr>
                <w:rStyle w:val="Hyperlink"/>
                <w:noProof/>
                <w:rtl/>
              </w:rPr>
              <w:t xml:space="preserve"> مسئله اول تحر</w:t>
            </w:r>
            <w:r w:rsidRPr="00330224">
              <w:rPr>
                <w:rStyle w:val="Hyperlink"/>
                <w:rFonts w:hint="cs"/>
                <w:noProof/>
                <w:rtl/>
              </w:rPr>
              <w:t>ی</w:t>
            </w:r>
            <w:r w:rsidRPr="00330224">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Toc107360150 \h</w:instrText>
            </w:r>
            <w:r>
              <w:rPr>
                <w:noProof/>
                <w:webHidden/>
                <w:rtl/>
              </w:rPr>
              <w:instrText xml:space="preserve"> </w:instrText>
            </w:r>
            <w:r>
              <w:rPr>
                <w:noProof/>
                <w:webHidden/>
                <w:rtl/>
              </w:rPr>
            </w:r>
            <w:r>
              <w:rPr>
                <w:noProof/>
                <w:webHidden/>
                <w:rtl/>
              </w:rPr>
              <w:fldChar w:fldCharType="separate"/>
            </w:r>
            <w:r w:rsidR="006A7A6F">
              <w:rPr>
                <w:noProof/>
                <w:webHidden/>
                <w:rtl/>
              </w:rPr>
              <w:t>46</w:t>
            </w:r>
            <w:r>
              <w:rPr>
                <w:noProof/>
                <w:webHidden/>
                <w:rtl/>
              </w:rPr>
              <w:fldChar w:fldCharType="end"/>
            </w:r>
          </w:hyperlink>
        </w:p>
        <w:p w14:paraId="3F18C91E" w14:textId="07242F82" w:rsidR="00B80979" w:rsidRDefault="00E42364">
          <w:pPr>
            <w:pStyle w:val="TOC1"/>
            <w:rPr>
              <w:rFonts w:asciiTheme="minorHAnsi" w:eastAsiaTheme="minorEastAsia" w:hAnsiTheme="minorHAnsi" w:cstheme="minorBidi"/>
              <w:noProof/>
              <w:color w:val="auto"/>
              <w:szCs w:val="22"/>
              <w:rtl/>
              <w:lang w:bidi="ar-SA"/>
            </w:rPr>
          </w:pPr>
          <w:hyperlink w:anchor="_Toc107360151" w:history="1">
            <w:r w:rsidRPr="00330224">
              <w:rPr>
                <w:rStyle w:val="Hyperlink"/>
                <w:noProof/>
                <w:rtl/>
              </w:rPr>
              <w:t>چهار ق</w:t>
            </w:r>
            <w:r w:rsidRPr="00330224">
              <w:rPr>
                <w:rStyle w:val="Hyperlink"/>
                <w:rFonts w:hint="cs"/>
                <w:noProof/>
                <w:rtl/>
              </w:rPr>
              <w:t>ی</w:t>
            </w:r>
            <w:r w:rsidRPr="00330224">
              <w:rPr>
                <w:rStyle w:val="Hyperlink"/>
                <w:rFonts w:hint="eastAsia"/>
                <w:noProof/>
                <w:rtl/>
              </w:rPr>
              <w:t>د</w:t>
            </w:r>
            <w:r w:rsidRPr="00330224">
              <w:rPr>
                <w:rStyle w:val="Hyperlink"/>
                <w:rFonts w:hint="cs"/>
                <w:noProof/>
                <w:rtl/>
              </w:rPr>
              <w:t>ی</w:t>
            </w:r>
            <w:r w:rsidRPr="00330224">
              <w:rPr>
                <w:rStyle w:val="Hyperlink"/>
                <w:noProof/>
                <w:rtl/>
              </w:rPr>
              <w:t xml:space="preserve"> که احتمال دخل آن در ص</w:t>
            </w:r>
            <w:r w:rsidRPr="00330224">
              <w:rPr>
                <w:rStyle w:val="Hyperlink"/>
                <w:rFonts w:hint="cs"/>
                <w:noProof/>
                <w:rtl/>
              </w:rPr>
              <w:t>ی</w:t>
            </w:r>
            <w:r w:rsidRPr="00330224">
              <w:rPr>
                <w:rStyle w:val="Hyperlink"/>
                <w:rFonts w:hint="eastAsia"/>
                <w:noProof/>
                <w:rtl/>
              </w:rPr>
              <w:t>غه</w:t>
            </w:r>
            <w:r w:rsidRPr="00330224">
              <w:rPr>
                <w:rStyle w:val="Hyperlink"/>
                <w:noProof/>
                <w:rtl/>
              </w:rPr>
              <w:t xml:space="preserve"> وقف وجود 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Toc107360151 \h</w:instrText>
            </w:r>
            <w:r>
              <w:rPr>
                <w:noProof/>
                <w:webHidden/>
                <w:rtl/>
              </w:rPr>
              <w:instrText xml:space="preserve"> </w:instrText>
            </w:r>
            <w:r>
              <w:rPr>
                <w:noProof/>
                <w:webHidden/>
                <w:rtl/>
              </w:rPr>
            </w:r>
            <w:r>
              <w:rPr>
                <w:noProof/>
                <w:webHidden/>
                <w:rtl/>
              </w:rPr>
              <w:fldChar w:fldCharType="separate"/>
            </w:r>
            <w:r w:rsidR="006A7A6F">
              <w:rPr>
                <w:noProof/>
                <w:webHidden/>
                <w:rtl/>
              </w:rPr>
              <w:t>47</w:t>
            </w:r>
            <w:r>
              <w:rPr>
                <w:noProof/>
                <w:webHidden/>
                <w:rtl/>
              </w:rPr>
              <w:fldChar w:fldCharType="end"/>
            </w:r>
          </w:hyperlink>
        </w:p>
        <w:p w14:paraId="34E869CD" w14:textId="1EE27269" w:rsidR="00B80979" w:rsidRDefault="00E42364">
          <w:pPr>
            <w:pStyle w:val="TOC1"/>
            <w:rPr>
              <w:rFonts w:asciiTheme="minorHAnsi" w:eastAsiaTheme="minorEastAsia" w:hAnsiTheme="minorHAnsi" w:cstheme="minorBidi"/>
              <w:noProof/>
              <w:color w:val="auto"/>
              <w:szCs w:val="22"/>
              <w:rtl/>
              <w:lang w:bidi="ar-SA"/>
            </w:rPr>
          </w:pPr>
          <w:hyperlink w:anchor="_Toc107360152" w:history="1">
            <w:r w:rsidRPr="00330224">
              <w:rPr>
                <w:rStyle w:val="Hyperlink"/>
                <w:noProof/>
                <w:rtl/>
              </w:rPr>
              <w:t>ب</w:t>
            </w:r>
            <w:r w:rsidRPr="00330224">
              <w:rPr>
                <w:rStyle w:val="Hyperlink"/>
                <w:rFonts w:hint="cs"/>
                <w:noProof/>
                <w:rtl/>
              </w:rPr>
              <w:t>ی</w:t>
            </w:r>
            <w:r w:rsidRPr="00330224">
              <w:rPr>
                <w:rStyle w:val="Hyperlink"/>
                <w:rFonts w:hint="eastAsia"/>
                <w:noProof/>
                <w:rtl/>
              </w:rPr>
              <w:t>ان</w:t>
            </w:r>
            <w:r w:rsidRPr="00330224">
              <w:rPr>
                <w:rStyle w:val="Hyperlink"/>
                <w:noProof/>
                <w:rtl/>
              </w:rPr>
              <w:t xml:space="preserve"> نظر برخ</w:t>
            </w:r>
            <w:r w:rsidRPr="00330224">
              <w:rPr>
                <w:rStyle w:val="Hyperlink"/>
                <w:rFonts w:hint="cs"/>
                <w:noProof/>
                <w:rtl/>
              </w:rPr>
              <w:t>ی</w:t>
            </w:r>
            <w:r w:rsidRPr="00330224">
              <w:rPr>
                <w:rStyle w:val="Hyperlink"/>
                <w:noProof/>
                <w:rtl/>
              </w:rPr>
              <w:t xml:space="preserve"> از فقهاء در لزوم ا</w:t>
            </w:r>
            <w:r w:rsidRPr="00330224">
              <w:rPr>
                <w:rStyle w:val="Hyperlink"/>
                <w:rFonts w:hint="cs"/>
                <w:noProof/>
                <w:rtl/>
              </w:rPr>
              <w:t>ی</w:t>
            </w:r>
            <w:r w:rsidRPr="00330224">
              <w:rPr>
                <w:rStyle w:val="Hyperlink"/>
                <w:rFonts w:hint="eastAsia"/>
                <w:noProof/>
                <w:rtl/>
              </w:rPr>
              <w:t>ن</w:t>
            </w:r>
            <w:r w:rsidRPr="00330224">
              <w:rPr>
                <w:rStyle w:val="Hyperlink"/>
                <w:noProof/>
                <w:rtl/>
              </w:rPr>
              <w:t xml:space="preserve"> ق</w:t>
            </w:r>
            <w:r w:rsidRPr="00330224">
              <w:rPr>
                <w:rStyle w:val="Hyperlink"/>
                <w:rFonts w:hint="cs"/>
                <w:noProof/>
                <w:rtl/>
              </w:rPr>
              <w:t>ی</w:t>
            </w:r>
            <w:r w:rsidRPr="00330224">
              <w:rPr>
                <w:rStyle w:val="Hyperlink"/>
                <w:rFonts w:hint="eastAsia"/>
                <w:noProof/>
                <w:rtl/>
              </w:rPr>
              <w:t>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Toc107360152 \h</w:instrText>
            </w:r>
            <w:r>
              <w:rPr>
                <w:noProof/>
                <w:webHidden/>
                <w:rtl/>
              </w:rPr>
              <w:instrText xml:space="preserve"> </w:instrText>
            </w:r>
            <w:r>
              <w:rPr>
                <w:noProof/>
                <w:webHidden/>
                <w:rtl/>
              </w:rPr>
            </w:r>
            <w:r>
              <w:rPr>
                <w:noProof/>
                <w:webHidden/>
                <w:rtl/>
              </w:rPr>
              <w:fldChar w:fldCharType="separate"/>
            </w:r>
            <w:r w:rsidR="006A7A6F">
              <w:rPr>
                <w:noProof/>
                <w:webHidden/>
                <w:rtl/>
              </w:rPr>
              <w:t>48</w:t>
            </w:r>
            <w:r>
              <w:rPr>
                <w:noProof/>
                <w:webHidden/>
                <w:rtl/>
              </w:rPr>
              <w:fldChar w:fldCharType="end"/>
            </w:r>
          </w:hyperlink>
        </w:p>
        <w:p w14:paraId="532FB882" w14:textId="2C4113E5" w:rsidR="00B80979"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360153" w:history="1">
            <w:r w:rsidRPr="00330224">
              <w:rPr>
                <w:rStyle w:val="Hyperlink"/>
                <w:noProof/>
                <w:rtl/>
              </w:rPr>
              <w:t>کلام ش</w:t>
            </w:r>
            <w:r w:rsidRPr="00330224">
              <w:rPr>
                <w:rStyle w:val="Hyperlink"/>
                <w:rFonts w:hint="cs"/>
                <w:noProof/>
                <w:rtl/>
              </w:rPr>
              <w:t>ی</w:t>
            </w:r>
            <w:r w:rsidRPr="00330224">
              <w:rPr>
                <w:rStyle w:val="Hyperlink"/>
                <w:rFonts w:hint="eastAsia"/>
                <w:noProof/>
                <w:rtl/>
              </w:rPr>
              <w:t>خ</w:t>
            </w:r>
            <w:r w:rsidRPr="00330224">
              <w:rPr>
                <w:rStyle w:val="Hyperlink"/>
                <w:noProof/>
                <w:rtl/>
              </w:rPr>
              <w:t xml:space="preserve"> حسن کاشف الغطاء در قول به اشتراط ق</w:t>
            </w:r>
            <w:r w:rsidRPr="00330224">
              <w:rPr>
                <w:rStyle w:val="Hyperlink"/>
                <w:rFonts w:hint="cs"/>
                <w:noProof/>
                <w:rtl/>
              </w:rPr>
              <w:t>ی</w:t>
            </w:r>
            <w:r w:rsidRPr="00330224">
              <w:rPr>
                <w:rStyle w:val="Hyperlink"/>
                <w:rFonts w:hint="eastAsia"/>
                <w:noProof/>
                <w:rtl/>
              </w:rPr>
              <w:t>ود</w:t>
            </w:r>
            <w:r w:rsidRPr="00330224">
              <w:rPr>
                <w:rStyle w:val="Hyperlink"/>
                <w:noProof/>
                <w:rtl/>
              </w:rPr>
              <w:t xml:space="preserve"> اربعه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Toc107360153 \h</w:instrText>
            </w:r>
            <w:r>
              <w:rPr>
                <w:noProof/>
                <w:webHidden/>
                <w:rtl/>
              </w:rPr>
              <w:instrText xml:space="preserve"> </w:instrText>
            </w:r>
            <w:r>
              <w:rPr>
                <w:noProof/>
                <w:webHidden/>
                <w:rtl/>
              </w:rPr>
            </w:r>
            <w:r>
              <w:rPr>
                <w:noProof/>
                <w:webHidden/>
                <w:rtl/>
              </w:rPr>
              <w:fldChar w:fldCharType="separate"/>
            </w:r>
            <w:r w:rsidR="006A7A6F">
              <w:rPr>
                <w:noProof/>
                <w:webHidden/>
                <w:rtl/>
              </w:rPr>
              <w:t>48</w:t>
            </w:r>
            <w:r>
              <w:rPr>
                <w:noProof/>
                <w:webHidden/>
                <w:rtl/>
              </w:rPr>
              <w:fldChar w:fldCharType="end"/>
            </w:r>
          </w:hyperlink>
        </w:p>
        <w:p w14:paraId="68C647AA" w14:textId="728F1021" w:rsidR="00B80979"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360154" w:history="1">
            <w:r w:rsidRPr="00330224">
              <w:rPr>
                <w:rStyle w:val="Hyperlink"/>
                <w:noProof/>
                <w:rtl/>
              </w:rPr>
              <w:t>نقل اقوال فقهاء در کلام ش</w:t>
            </w:r>
            <w:r w:rsidRPr="00330224">
              <w:rPr>
                <w:rStyle w:val="Hyperlink"/>
                <w:rFonts w:hint="cs"/>
                <w:noProof/>
                <w:rtl/>
              </w:rPr>
              <w:t>ی</w:t>
            </w:r>
            <w:r w:rsidRPr="00330224">
              <w:rPr>
                <w:rStyle w:val="Hyperlink"/>
                <w:rFonts w:hint="eastAsia"/>
                <w:noProof/>
                <w:rtl/>
              </w:rPr>
              <w:t>خ</w:t>
            </w:r>
            <w:r w:rsidRPr="00330224">
              <w:rPr>
                <w:rStyle w:val="Hyperlink"/>
                <w:noProof/>
                <w:rtl/>
              </w:rPr>
              <w:t xml:space="preserve"> حسن کاشف الغطاء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Toc107360154 \h</w:instrText>
            </w:r>
            <w:r>
              <w:rPr>
                <w:noProof/>
                <w:webHidden/>
                <w:rtl/>
              </w:rPr>
              <w:instrText xml:space="preserve"> </w:instrText>
            </w:r>
            <w:r>
              <w:rPr>
                <w:noProof/>
                <w:webHidden/>
                <w:rtl/>
              </w:rPr>
            </w:r>
            <w:r>
              <w:rPr>
                <w:noProof/>
                <w:webHidden/>
                <w:rtl/>
              </w:rPr>
              <w:fldChar w:fldCharType="separate"/>
            </w:r>
            <w:r w:rsidR="006A7A6F">
              <w:rPr>
                <w:noProof/>
                <w:webHidden/>
                <w:rtl/>
              </w:rPr>
              <w:t>50</w:t>
            </w:r>
            <w:r>
              <w:rPr>
                <w:noProof/>
                <w:webHidden/>
                <w:rtl/>
              </w:rPr>
              <w:fldChar w:fldCharType="end"/>
            </w:r>
          </w:hyperlink>
        </w:p>
        <w:p w14:paraId="19B828F1" w14:textId="17811367" w:rsidR="00B80979" w:rsidRDefault="00E42364">
          <w:pPr>
            <w:pStyle w:val="TOC1"/>
            <w:rPr>
              <w:rFonts w:asciiTheme="minorHAnsi" w:eastAsiaTheme="minorEastAsia" w:hAnsiTheme="minorHAnsi" w:cstheme="minorBidi"/>
              <w:noProof/>
              <w:color w:val="auto"/>
              <w:szCs w:val="22"/>
              <w:rtl/>
              <w:lang w:bidi="ar-SA"/>
            </w:rPr>
          </w:pPr>
          <w:hyperlink w:anchor="_Toc107360155" w:history="1">
            <w:r w:rsidRPr="00330224">
              <w:rPr>
                <w:rStyle w:val="Hyperlink"/>
                <w:noProof/>
                <w:rtl/>
              </w:rPr>
              <w:t>معنا</w:t>
            </w:r>
            <w:r w:rsidRPr="00330224">
              <w:rPr>
                <w:rStyle w:val="Hyperlink"/>
                <w:rFonts w:hint="cs"/>
                <w:noProof/>
                <w:rtl/>
              </w:rPr>
              <w:t>ی</w:t>
            </w:r>
            <w:r w:rsidRPr="00330224">
              <w:rPr>
                <w:rStyle w:val="Hyperlink"/>
                <w:noProof/>
                <w:rtl/>
              </w:rPr>
              <w:t xml:space="preserve"> العقود تابعة للقصود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Toc107360155 \h</w:instrText>
            </w:r>
            <w:r>
              <w:rPr>
                <w:noProof/>
                <w:webHidden/>
                <w:rtl/>
              </w:rPr>
              <w:instrText xml:space="preserve"> </w:instrText>
            </w:r>
            <w:r>
              <w:rPr>
                <w:noProof/>
                <w:webHidden/>
                <w:rtl/>
              </w:rPr>
            </w:r>
            <w:r>
              <w:rPr>
                <w:noProof/>
                <w:webHidden/>
                <w:rtl/>
              </w:rPr>
              <w:fldChar w:fldCharType="separate"/>
            </w:r>
            <w:r w:rsidR="006A7A6F">
              <w:rPr>
                <w:noProof/>
                <w:webHidden/>
                <w:rtl/>
              </w:rPr>
              <w:t>52</w:t>
            </w:r>
            <w:r>
              <w:rPr>
                <w:noProof/>
                <w:webHidden/>
                <w:rtl/>
              </w:rPr>
              <w:fldChar w:fldCharType="end"/>
            </w:r>
          </w:hyperlink>
        </w:p>
        <w:p w14:paraId="49075368" w14:textId="0D59AD4C" w:rsidR="00B80979" w:rsidRDefault="00E42364">
          <w:pPr>
            <w:pStyle w:val="TOC1"/>
            <w:rPr>
              <w:rFonts w:asciiTheme="minorHAnsi" w:eastAsiaTheme="minorEastAsia" w:hAnsiTheme="minorHAnsi" w:cstheme="minorBidi"/>
              <w:noProof/>
              <w:color w:val="auto"/>
              <w:szCs w:val="22"/>
              <w:rtl/>
              <w:lang w:bidi="ar-SA"/>
            </w:rPr>
          </w:pPr>
          <w:hyperlink w:anchor="_Toc107360156" w:history="1">
            <w:r w:rsidRPr="00330224">
              <w:rPr>
                <w:rStyle w:val="Hyperlink"/>
                <w:noProof/>
                <w:rtl/>
              </w:rPr>
              <w:t>امکان نف</w:t>
            </w:r>
            <w:r w:rsidRPr="00330224">
              <w:rPr>
                <w:rStyle w:val="Hyperlink"/>
                <w:rFonts w:hint="cs"/>
                <w:noProof/>
                <w:rtl/>
              </w:rPr>
              <w:t>ی</w:t>
            </w:r>
            <w:r w:rsidRPr="00330224">
              <w:rPr>
                <w:rStyle w:val="Hyperlink"/>
                <w:noProof/>
                <w:rtl/>
              </w:rPr>
              <w:t xml:space="preserve"> ق</w:t>
            </w:r>
            <w:r w:rsidRPr="00330224">
              <w:rPr>
                <w:rStyle w:val="Hyperlink"/>
                <w:rFonts w:hint="cs"/>
                <w:noProof/>
                <w:rtl/>
              </w:rPr>
              <w:t>ی</w:t>
            </w:r>
            <w:r w:rsidRPr="00330224">
              <w:rPr>
                <w:rStyle w:val="Hyperlink"/>
                <w:rFonts w:hint="eastAsia"/>
                <w:noProof/>
                <w:rtl/>
              </w:rPr>
              <w:t>ود</w:t>
            </w:r>
            <w:r w:rsidRPr="00330224">
              <w:rPr>
                <w:rStyle w:val="Hyperlink"/>
                <w:noProof/>
                <w:rtl/>
              </w:rPr>
              <w:t xml:space="preserve"> با اطلاق مقام</w:t>
            </w:r>
            <w:r w:rsidRPr="00330224">
              <w:rPr>
                <w:rStyle w:val="Hyperlink"/>
                <w:rFonts w:hint="cs"/>
                <w:noProof/>
                <w:rtl/>
              </w:rPr>
              <w:t>ی</w:t>
            </w:r>
            <w:r w:rsidRPr="00330224">
              <w:rPr>
                <w:rStyle w:val="Hyperlink"/>
                <w:noProof/>
                <w:rtl/>
              </w:rPr>
              <w:t xml:space="preserve"> در فرض تأس</w:t>
            </w:r>
            <w:r w:rsidRPr="00330224">
              <w:rPr>
                <w:rStyle w:val="Hyperlink"/>
                <w:rFonts w:hint="cs"/>
                <w:noProof/>
                <w:rtl/>
              </w:rPr>
              <w:t>ی</w:t>
            </w:r>
            <w:r w:rsidRPr="00330224">
              <w:rPr>
                <w:rStyle w:val="Hyperlink"/>
                <w:rFonts w:hint="eastAsia"/>
                <w:noProof/>
                <w:rtl/>
              </w:rPr>
              <w:t>س</w:t>
            </w:r>
            <w:r w:rsidRPr="00330224">
              <w:rPr>
                <w:rStyle w:val="Hyperlink"/>
                <w:rFonts w:hint="cs"/>
                <w:noProof/>
                <w:rtl/>
              </w:rPr>
              <w:t>ی</w:t>
            </w:r>
            <w:r w:rsidRPr="00330224">
              <w:rPr>
                <w:rStyle w:val="Hyperlink"/>
                <w:noProof/>
                <w:rtl/>
              </w:rPr>
              <w:t xml:space="preserve"> بودن معاملات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Toc107360156 \h</w:instrText>
            </w:r>
            <w:r>
              <w:rPr>
                <w:noProof/>
                <w:webHidden/>
                <w:rtl/>
              </w:rPr>
              <w:instrText xml:space="preserve"> </w:instrText>
            </w:r>
            <w:r>
              <w:rPr>
                <w:noProof/>
                <w:webHidden/>
                <w:rtl/>
              </w:rPr>
            </w:r>
            <w:r>
              <w:rPr>
                <w:noProof/>
                <w:webHidden/>
                <w:rtl/>
              </w:rPr>
              <w:fldChar w:fldCharType="separate"/>
            </w:r>
            <w:r w:rsidR="006A7A6F">
              <w:rPr>
                <w:noProof/>
                <w:webHidden/>
                <w:rtl/>
              </w:rPr>
              <w:t>54</w:t>
            </w:r>
            <w:r>
              <w:rPr>
                <w:noProof/>
                <w:webHidden/>
                <w:rtl/>
              </w:rPr>
              <w:fldChar w:fldCharType="end"/>
            </w:r>
          </w:hyperlink>
        </w:p>
        <w:p w14:paraId="39179CEA" w14:textId="4C3C2C8E" w:rsidR="00B80979" w:rsidRDefault="00E42364">
          <w:pPr>
            <w:pStyle w:val="TOC1"/>
            <w:rPr>
              <w:rFonts w:asciiTheme="minorHAnsi" w:eastAsiaTheme="minorEastAsia" w:hAnsiTheme="minorHAnsi" w:cstheme="minorBidi"/>
              <w:noProof/>
              <w:color w:val="auto"/>
              <w:szCs w:val="22"/>
              <w:rtl/>
              <w:lang w:bidi="ar-SA"/>
            </w:rPr>
          </w:pPr>
          <w:hyperlink w:anchor="_Toc107360157" w:history="1">
            <w:r w:rsidRPr="00330224">
              <w:rPr>
                <w:rStyle w:val="Hyperlink"/>
                <w:noProof/>
                <w:rtl/>
              </w:rPr>
              <w:t>ب</w:t>
            </w:r>
            <w:r w:rsidRPr="00330224">
              <w:rPr>
                <w:rStyle w:val="Hyperlink"/>
                <w:rFonts w:hint="cs"/>
                <w:noProof/>
                <w:rtl/>
              </w:rPr>
              <w:t>ی</w:t>
            </w:r>
            <w:r w:rsidRPr="00330224">
              <w:rPr>
                <w:rStyle w:val="Hyperlink"/>
                <w:rFonts w:hint="eastAsia"/>
                <w:noProof/>
                <w:rtl/>
              </w:rPr>
              <w:t>ان</w:t>
            </w:r>
            <w:r w:rsidRPr="00330224">
              <w:rPr>
                <w:rStyle w:val="Hyperlink"/>
                <w:noProof/>
                <w:rtl/>
              </w:rPr>
              <w:t xml:space="preserve"> اطلاق مقام</w:t>
            </w:r>
            <w:r w:rsidRPr="00330224">
              <w:rPr>
                <w:rStyle w:val="Hyperlink"/>
                <w:rFonts w:hint="cs"/>
                <w:noProof/>
                <w:rtl/>
              </w:rPr>
              <w:t>ی</w:t>
            </w:r>
            <w:r w:rsidRPr="00330224">
              <w:rPr>
                <w:rStyle w:val="Hyperlink"/>
                <w:noProof/>
                <w:rtl/>
              </w:rPr>
              <w:t xml:space="preserve"> با تصو</w:t>
            </w:r>
            <w:r w:rsidRPr="00330224">
              <w:rPr>
                <w:rStyle w:val="Hyperlink"/>
                <w:rFonts w:hint="cs"/>
                <w:noProof/>
                <w:rtl/>
              </w:rPr>
              <w:t>ی</w:t>
            </w:r>
            <w:r w:rsidRPr="00330224">
              <w:rPr>
                <w:rStyle w:val="Hyperlink"/>
                <w:rFonts w:hint="eastAsia"/>
                <w:noProof/>
                <w:rtl/>
              </w:rPr>
              <w:t>ر</w:t>
            </w:r>
            <w:r w:rsidRPr="00330224">
              <w:rPr>
                <w:rStyle w:val="Hyperlink"/>
                <w:rFonts w:hint="cs"/>
                <w:noProof/>
                <w:rtl/>
              </w:rPr>
              <w:t>ی</w:t>
            </w:r>
            <w:r w:rsidRPr="00330224">
              <w:rPr>
                <w:rStyle w:val="Hyperlink"/>
                <w:noProof/>
                <w:rtl/>
              </w:rPr>
              <w:t xml:space="preserve"> د</w:t>
            </w:r>
            <w:r w:rsidRPr="00330224">
              <w:rPr>
                <w:rStyle w:val="Hyperlink"/>
                <w:rFonts w:hint="cs"/>
                <w:noProof/>
                <w:rtl/>
              </w:rPr>
              <w:t>ی</w:t>
            </w:r>
            <w:r w:rsidRPr="00330224">
              <w:rPr>
                <w:rStyle w:val="Hyperlink"/>
                <w:rFonts w:hint="eastAsia"/>
                <w:noProof/>
                <w:rtl/>
              </w:rPr>
              <w:t>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Toc107360157 \h</w:instrText>
            </w:r>
            <w:r>
              <w:rPr>
                <w:noProof/>
                <w:webHidden/>
                <w:rtl/>
              </w:rPr>
              <w:instrText xml:space="preserve"> </w:instrText>
            </w:r>
            <w:r>
              <w:rPr>
                <w:noProof/>
                <w:webHidden/>
                <w:rtl/>
              </w:rPr>
            </w:r>
            <w:r>
              <w:rPr>
                <w:noProof/>
                <w:webHidden/>
                <w:rtl/>
              </w:rPr>
              <w:fldChar w:fldCharType="separate"/>
            </w:r>
            <w:r w:rsidR="006A7A6F">
              <w:rPr>
                <w:noProof/>
                <w:webHidden/>
                <w:rtl/>
              </w:rPr>
              <w:t>55</w:t>
            </w:r>
            <w:r>
              <w:rPr>
                <w:noProof/>
                <w:webHidden/>
                <w:rtl/>
              </w:rPr>
              <w:fldChar w:fldCharType="end"/>
            </w:r>
          </w:hyperlink>
        </w:p>
        <w:p w14:paraId="59EB9892" w14:textId="77777777" w:rsidR="00B80979" w:rsidRDefault="00E42364">
          <w:r>
            <w:rPr>
              <w:b/>
              <w:bCs/>
              <w:noProof/>
            </w:rPr>
            <w:fldChar w:fldCharType="end"/>
          </w:r>
        </w:p>
      </w:sdtContent>
    </w:sdt>
    <w:p w14:paraId="3E48F188" w14:textId="77777777" w:rsidR="005A65A4" w:rsidRDefault="005A65A4" w:rsidP="00BA2361">
      <w:pPr>
        <w:rPr>
          <w:rFonts w:cs="B Titr"/>
          <w:color w:val="4A442A" w:themeColor="background2" w:themeShade="40"/>
          <w:kern w:val="32"/>
          <w:szCs w:val="18"/>
          <w:rtl/>
        </w:rPr>
      </w:pPr>
    </w:p>
    <w:p w14:paraId="0F66B5BE" w14:textId="77777777" w:rsidR="00B1226F" w:rsidRDefault="00B1226F" w:rsidP="00BA2361">
      <w:pPr>
        <w:rPr>
          <w:rFonts w:cs="B Titr"/>
          <w:color w:val="4A442A" w:themeColor="background2" w:themeShade="40"/>
          <w:kern w:val="32"/>
          <w:szCs w:val="18"/>
          <w:rtl/>
        </w:rPr>
      </w:pPr>
    </w:p>
    <w:p w14:paraId="7256EA80" w14:textId="77777777" w:rsidR="00BA2361" w:rsidRPr="00BA2361" w:rsidRDefault="00E42364" w:rsidP="00BA2361">
      <w:pPr>
        <w:pStyle w:val="Heading1"/>
        <w:rPr>
          <w:lang w:bidi="ar-SA"/>
        </w:rPr>
      </w:pPr>
      <w:bookmarkStart w:id="46" w:name="_Toc107360150"/>
      <w:r w:rsidRPr="00BA2361">
        <w:rPr>
          <w:rtl/>
          <w:lang w:bidi="ar-SA"/>
        </w:rPr>
        <w:t>ادامه بررسی مسئله اول تحریر</w:t>
      </w:r>
      <w:bookmarkEnd w:id="46"/>
    </w:p>
    <w:p w14:paraId="0B6F1E59" w14:textId="77777777" w:rsidR="00BA2361" w:rsidRPr="00BA2361" w:rsidRDefault="00E42364" w:rsidP="00BA2361">
      <w:pPr>
        <w:rPr>
          <w:rtl/>
          <w:lang w:bidi="ar-SA"/>
        </w:rPr>
      </w:pPr>
      <w:r w:rsidRPr="00BA2361">
        <w:rPr>
          <w:rtl/>
          <w:lang w:bidi="ar-SA"/>
        </w:rPr>
        <w:t>بحث در مسئله اول بود که در وقف صیغه لازم است. تهافتی در عبارت وجود داشت بین این بحث با</w:t>
      </w:r>
      <w:r w:rsidRPr="00BA2361">
        <w:rPr>
          <w:rtl/>
          <w:lang w:bidi="ar-SA"/>
        </w:rPr>
        <w:t xml:space="preserve"> بحث بعدی که معاطات را در وقف قبول کرده اند و تهافت به این صورت حل شد که مقصود این است که در جائی که می خواهیم با لفظ انشاء کنیم صیغه خاص لازم است.</w:t>
      </w:r>
    </w:p>
    <w:p w14:paraId="40EBFAE6" w14:textId="77777777" w:rsidR="00BA2361" w:rsidRPr="00BA2361" w:rsidRDefault="00E42364" w:rsidP="00BA2361">
      <w:pPr>
        <w:rPr>
          <w:rtl/>
          <w:lang w:bidi="ar-SA"/>
        </w:rPr>
      </w:pPr>
      <w:r w:rsidRPr="00BA2361">
        <w:rPr>
          <w:rtl/>
          <w:lang w:bidi="ar-SA"/>
        </w:rPr>
        <w:t xml:space="preserve">سؤال وجواب: مقصود این بود که کسانی که معاطات را در مطلق عقود قبول دارند یا در مثل این عقدها قبول دارند، این </w:t>
      </w:r>
      <w:r w:rsidRPr="00BA2361">
        <w:rPr>
          <w:rtl/>
          <w:lang w:bidi="ar-SA"/>
        </w:rPr>
        <w:t>قبول معاطات با ظاهر اینکه «یعتبر فی الوقف الصیغة» سازگار نیست. و حل آن این بود که در صورتی که بنا گذاشتیم که با لفظ انشاء کنیم صیغه خاص لازم است.</w:t>
      </w:r>
    </w:p>
    <w:p w14:paraId="380516BB" w14:textId="77777777" w:rsidR="00BA2361" w:rsidRPr="00BA2361" w:rsidRDefault="00E42364" w:rsidP="00BA2361">
      <w:pPr>
        <w:pStyle w:val="Heading1"/>
        <w:rPr>
          <w:rtl/>
          <w:lang w:bidi="ar-SA"/>
        </w:rPr>
      </w:pPr>
      <w:r w:rsidRPr="00BA2361">
        <w:rPr>
          <w:rFonts w:ascii="Cambria" w:hAnsi="Cambria" w:cs="Cambria" w:hint="cs"/>
          <w:rtl/>
          <w:lang w:bidi="ar-SA"/>
        </w:rPr>
        <w:lastRenderedPageBreak/>
        <w:t> </w:t>
      </w:r>
      <w:bookmarkStart w:id="47" w:name="_Toc107360151"/>
      <w:r w:rsidRPr="00BA2361">
        <w:rPr>
          <w:rtl/>
          <w:lang w:bidi="ar-SA"/>
        </w:rPr>
        <w:t>چهار قیدی که احتمال دخل آن در صیغه وقف وجود دارد</w:t>
      </w:r>
      <w:bookmarkEnd w:id="47"/>
    </w:p>
    <w:p w14:paraId="3645E138" w14:textId="77777777" w:rsidR="00BA2361" w:rsidRPr="00BA2361" w:rsidRDefault="00E42364" w:rsidP="00BA2361">
      <w:pPr>
        <w:rPr>
          <w:rtl/>
          <w:lang w:bidi="ar-SA"/>
        </w:rPr>
      </w:pPr>
      <w:r w:rsidRPr="00BA2361">
        <w:rPr>
          <w:rtl/>
          <w:lang w:bidi="ar-SA"/>
        </w:rPr>
        <w:t>حالا که صیغه لازم است بحث می شود که این لفظ چه قیودی</w:t>
      </w:r>
      <w:r w:rsidRPr="00BA2361">
        <w:rPr>
          <w:rtl/>
          <w:lang w:bidi="ar-SA"/>
        </w:rPr>
        <w:t xml:space="preserve"> دارد؟</w:t>
      </w:r>
    </w:p>
    <w:p w14:paraId="31DE00A7" w14:textId="77777777" w:rsidR="00BA2361" w:rsidRPr="00BA2361" w:rsidRDefault="00E42364" w:rsidP="00BA2361">
      <w:pPr>
        <w:rPr>
          <w:rtl/>
          <w:lang w:bidi="ar-SA"/>
        </w:rPr>
      </w:pPr>
      <w:r w:rsidRPr="00BA2361">
        <w:rPr>
          <w:rtl/>
          <w:lang w:bidi="ar-SA"/>
        </w:rPr>
        <w:t>در اینجا چهار مسأله وجود دارد:</w:t>
      </w:r>
    </w:p>
    <w:p w14:paraId="2CCBE24F" w14:textId="77777777" w:rsidR="00BA2361" w:rsidRPr="00BA2361" w:rsidRDefault="00E42364" w:rsidP="00BA2361">
      <w:pPr>
        <w:rPr>
          <w:rtl/>
          <w:lang w:bidi="ar-SA"/>
        </w:rPr>
      </w:pPr>
      <w:r w:rsidRPr="00BA2361">
        <w:rPr>
          <w:rtl/>
          <w:lang w:bidi="ar-SA"/>
        </w:rPr>
        <w:t>اول این که: آیا کل ما دل علی الانشاء (انشاء معنای وقف) صحیح است؟ هر چیزی که دلالت کند، اعم از اینکه صریح باشد، یا صریح نباشد بلکه کنائی باشد و با قرینه بیاید، یا مجاز باشد در مقابل حقیقت، آیا این کافی است؟</w:t>
      </w:r>
    </w:p>
    <w:p w14:paraId="24B5A9CC" w14:textId="77777777" w:rsidR="00BA2361" w:rsidRPr="00BA2361" w:rsidRDefault="00E42364" w:rsidP="00BA2361">
      <w:pPr>
        <w:rPr>
          <w:rtl/>
          <w:lang w:bidi="ar-SA"/>
        </w:rPr>
      </w:pPr>
      <w:r w:rsidRPr="00BA2361">
        <w:rPr>
          <w:rtl/>
          <w:lang w:bidi="ar-SA"/>
        </w:rPr>
        <w:t>مسأله دوم ای</w:t>
      </w:r>
      <w:r w:rsidRPr="00BA2361">
        <w:rPr>
          <w:rtl/>
          <w:lang w:bidi="ar-SA"/>
        </w:rPr>
        <w:t>ن که آیا عربیت شرط است یا نه؟</w:t>
      </w:r>
    </w:p>
    <w:p w14:paraId="683FBA51" w14:textId="77777777" w:rsidR="00BA2361" w:rsidRPr="00BA2361" w:rsidRDefault="00E42364" w:rsidP="00BA2361">
      <w:pPr>
        <w:rPr>
          <w:rtl/>
          <w:lang w:bidi="ar-SA"/>
        </w:rPr>
      </w:pPr>
      <w:r w:rsidRPr="00BA2361">
        <w:rPr>
          <w:rtl/>
          <w:lang w:bidi="ar-SA"/>
        </w:rPr>
        <w:t>مسآله سوم این بود که: آیا ماضویت شرط است یا نه؟</w:t>
      </w:r>
    </w:p>
    <w:p w14:paraId="6FDBB301" w14:textId="77777777" w:rsidR="00BA2361" w:rsidRPr="00BA2361" w:rsidRDefault="00E42364" w:rsidP="00BA2361">
      <w:pPr>
        <w:rPr>
          <w:rtl/>
          <w:lang w:bidi="ar-SA"/>
        </w:rPr>
      </w:pPr>
      <w:r w:rsidRPr="00BA2361">
        <w:rPr>
          <w:rtl/>
          <w:lang w:bidi="ar-SA"/>
        </w:rPr>
        <w:t>مسأله چهارم این است که: آیا صیغه باید به صیغه فعلیه باشد (و قصد انشاء کند)، بگوید: «بعتک» که به صیغه ماضی است، یا نه، «أبیع» یا «أنا بایع» هم کافی است؟</w:t>
      </w:r>
    </w:p>
    <w:p w14:paraId="5A6F17AF" w14:textId="77777777" w:rsidR="00BA2361" w:rsidRPr="00BA2361" w:rsidRDefault="00E42364" w:rsidP="00BA2361">
      <w:pPr>
        <w:rPr>
          <w:rtl/>
          <w:lang w:bidi="ar-SA"/>
        </w:rPr>
      </w:pPr>
      <w:r w:rsidRPr="00BA2361">
        <w:rPr>
          <w:rtl/>
          <w:lang w:bidi="ar-SA"/>
        </w:rPr>
        <w:t>پس در اینجا چهار مسئله این</w:t>
      </w:r>
      <w:r w:rsidRPr="00BA2361">
        <w:rPr>
          <w:rtl/>
          <w:lang w:bidi="ar-SA"/>
        </w:rPr>
        <w:t>جا وجود دارد.</w:t>
      </w:r>
    </w:p>
    <w:p w14:paraId="72EC8B2F" w14:textId="77777777" w:rsidR="00BA2361" w:rsidRPr="00BA2361" w:rsidRDefault="00E42364" w:rsidP="00BA2361">
      <w:pPr>
        <w:rPr>
          <w:rtl/>
          <w:lang w:bidi="ar-SA"/>
        </w:rPr>
      </w:pPr>
      <w:r w:rsidRPr="00BA2361">
        <w:rPr>
          <w:rFonts w:ascii="Cambria" w:hAnsi="Cambria" w:cs="Cambria" w:hint="cs"/>
          <w:rtl/>
          <w:lang w:bidi="ar-SA"/>
        </w:rPr>
        <w:t> </w:t>
      </w:r>
      <w:r w:rsidRPr="00BA2361">
        <w:rPr>
          <w:rFonts w:hint="cs"/>
          <w:rtl/>
          <w:lang w:bidi="ar-SA"/>
        </w:rPr>
        <w:t>دلیل</w:t>
      </w:r>
      <w:r w:rsidRPr="00BA2361">
        <w:rPr>
          <w:rtl/>
          <w:lang w:bidi="ar-SA"/>
        </w:rPr>
        <w:t xml:space="preserve"> </w:t>
      </w:r>
      <w:r w:rsidRPr="00BA2361">
        <w:rPr>
          <w:rFonts w:hint="cs"/>
          <w:rtl/>
          <w:lang w:bidi="ar-SA"/>
        </w:rPr>
        <w:t>بر</w:t>
      </w:r>
      <w:r w:rsidRPr="00BA2361">
        <w:rPr>
          <w:rtl/>
          <w:lang w:bidi="ar-SA"/>
        </w:rPr>
        <w:t xml:space="preserve"> </w:t>
      </w:r>
      <w:r w:rsidRPr="00BA2361">
        <w:rPr>
          <w:rFonts w:hint="cs"/>
          <w:rtl/>
          <w:lang w:bidi="ar-SA"/>
        </w:rPr>
        <w:t>عدم</w:t>
      </w:r>
      <w:r w:rsidRPr="00BA2361">
        <w:rPr>
          <w:rtl/>
          <w:lang w:bidi="ar-SA"/>
        </w:rPr>
        <w:t xml:space="preserve"> </w:t>
      </w:r>
      <w:r w:rsidRPr="00BA2361">
        <w:rPr>
          <w:rFonts w:hint="cs"/>
          <w:rtl/>
          <w:lang w:bidi="ar-SA"/>
        </w:rPr>
        <w:t>اشتراط</w:t>
      </w:r>
      <w:r w:rsidRPr="00BA2361">
        <w:rPr>
          <w:rtl/>
          <w:lang w:bidi="ar-SA"/>
        </w:rPr>
        <w:t xml:space="preserve"> </w:t>
      </w:r>
      <w:r w:rsidRPr="00BA2361">
        <w:rPr>
          <w:rFonts w:hint="cs"/>
          <w:rtl/>
          <w:lang w:bidi="ar-SA"/>
        </w:rPr>
        <w:t>قیود</w:t>
      </w:r>
      <w:r w:rsidRPr="00BA2361">
        <w:rPr>
          <w:rtl/>
          <w:lang w:bidi="ar-SA"/>
        </w:rPr>
        <w:t xml:space="preserve"> </w:t>
      </w:r>
      <w:r w:rsidRPr="00BA2361">
        <w:rPr>
          <w:rFonts w:hint="cs"/>
          <w:rtl/>
          <w:lang w:bidi="ar-SA"/>
        </w:rPr>
        <w:t>اربعه</w:t>
      </w:r>
      <w:r w:rsidRPr="00BA2361">
        <w:rPr>
          <w:rtl/>
          <w:lang w:bidi="ar-SA"/>
        </w:rPr>
        <w:t xml:space="preserve">: </w:t>
      </w:r>
      <w:r w:rsidRPr="00BA2361">
        <w:rPr>
          <w:rFonts w:hint="cs"/>
          <w:rtl/>
          <w:lang w:bidi="ar-SA"/>
        </w:rPr>
        <w:t>امضائی</w:t>
      </w:r>
      <w:r w:rsidRPr="00BA2361">
        <w:rPr>
          <w:rtl/>
          <w:lang w:bidi="ar-SA"/>
        </w:rPr>
        <w:t xml:space="preserve"> </w:t>
      </w:r>
      <w:r w:rsidRPr="00BA2361">
        <w:rPr>
          <w:rFonts w:hint="cs"/>
          <w:rtl/>
          <w:lang w:bidi="ar-SA"/>
        </w:rPr>
        <w:t>بودن</w:t>
      </w:r>
      <w:r w:rsidRPr="00BA2361">
        <w:rPr>
          <w:rtl/>
          <w:lang w:bidi="ar-SA"/>
        </w:rPr>
        <w:t xml:space="preserve"> </w:t>
      </w:r>
      <w:r w:rsidRPr="00BA2361">
        <w:rPr>
          <w:rFonts w:hint="cs"/>
          <w:rtl/>
          <w:lang w:bidi="ar-SA"/>
        </w:rPr>
        <w:t>عناوین</w:t>
      </w:r>
      <w:r w:rsidRPr="00BA2361">
        <w:rPr>
          <w:rtl/>
          <w:lang w:bidi="ar-SA"/>
        </w:rPr>
        <w:t xml:space="preserve"> </w:t>
      </w:r>
      <w:r w:rsidRPr="00BA2361">
        <w:rPr>
          <w:rFonts w:hint="cs"/>
          <w:rtl/>
          <w:lang w:bidi="ar-SA"/>
        </w:rPr>
        <w:t>معاملات</w:t>
      </w:r>
    </w:p>
    <w:p w14:paraId="77A47884" w14:textId="77777777" w:rsidR="00BA2361" w:rsidRPr="00BA2361" w:rsidRDefault="00E42364" w:rsidP="00BA2361">
      <w:pPr>
        <w:rPr>
          <w:rtl/>
          <w:lang w:bidi="ar-SA"/>
        </w:rPr>
      </w:pPr>
      <w:r w:rsidRPr="00BA2361">
        <w:rPr>
          <w:rtl/>
          <w:lang w:bidi="ar-SA"/>
        </w:rPr>
        <w:t xml:space="preserve">دیروز عرض کردیم که اگر بپذیریم معاملات عمدتا امضائیه هستند، یعنی عقلاء معاملات دارجی دارند و آنها را انجام می دهند (وقتی می گوئیم دارج یعنی عناوین این معاملات به کاری که آنها می کنند </w:t>
      </w:r>
      <w:r w:rsidRPr="00BA2361">
        <w:rPr>
          <w:rtl/>
          <w:lang w:bidi="ar-SA"/>
        </w:rPr>
        <w:t>صدق می کند)، بیع وشراء می کنند، صلح دارند، هبه دارند، وقف دارند، و مولا آنها را امضاء کرده و قیودی برای آنها نیاورده است؛ خیلی روشن است که بسیاری از این شرط هایی که نقل شده است نمی توانستند قید باشند.</w:t>
      </w:r>
    </w:p>
    <w:p w14:paraId="7BB05643" w14:textId="77777777" w:rsidR="00BA2361" w:rsidRPr="00BA2361" w:rsidRDefault="00E42364" w:rsidP="00BA2361">
      <w:pPr>
        <w:rPr>
          <w:rtl/>
          <w:lang w:bidi="ar-SA"/>
        </w:rPr>
      </w:pPr>
      <w:r w:rsidRPr="00BA2361">
        <w:rPr>
          <w:rtl/>
          <w:lang w:bidi="ar-SA"/>
        </w:rPr>
        <w:t>عقلاء در تمام دنیا با زبانهای مختلفشان بیع و شراء دارند</w:t>
      </w:r>
      <w:r w:rsidRPr="00BA2361">
        <w:rPr>
          <w:rtl/>
          <w:lang w:bidi="ar-SA"/>
        </w:rPr>
        <w:t>. مثلا ما در فارسی خرید و فروش داریم. صدق عنوان خرید وفروش بر معامله ای که انجام می دهیم حتما متوقف بر عربیت نیست. چون مردم خرید و فروش انجام می دهند و بعد می گویند بیع کردیم، شراء کردیم. صلح هم همین است، هبه هم همین است، رهن هم همین است. و در مورد وقف نیز</w:t>
      </w:r>
      <w:r w:rsidRPr="00BA2361">
        <w:rPr>
          <w:rtl/>
          <w:lang w:bidi="ar-SA"/>
        </w:rPr>
        <w:t xml:space="preserve"> همین است بنابر اینکه وقف یک تأسیس خصوص اسلام نباشد.</w:t>
      </w:r>
    </w:p>
    <w:p w14:paraId="36EA415A" w14:textId="77777777" w:rsidR="00BA2361" w:rsidRPr="00BA2361" w:rsidRDefault="00E42364" w:rsidP="00BA2361">
      <w:pPr>
        <w:rPr>
          <w:rtl/>
          <w:lang w:bidi="ar-SA"/>
        </w:rPr>
      </w:pPr>
      <w:r w:rsidRPr="00BA2361">
        <w:rPr>
          <w:rFonts w:ascii="Cambria" w:hAnsi="Cambria" w:cs="Cambria" w:hint="cs"/>
          <w:rtl/>
          <w:lang w:bidi="ar-SA"/>
        </w:rPr>
        <w:t> </w:t>
      </w:r>
      <w:r w:rsidRPr="00BA2361">
        <w:rPr>
          <w:rFonts w:hint="cs"/>
          <w:rtl/>
          <w:lang w:bidi="ar-SA"/>
        </w:rPr>
        <w:t>قبل</w:t>
      </w:r>
      <w:r w:rsidRPr="00BA2361">
        <w:rPr>
          <w:rtl/>
          <w:lang w:bidi="ar-SA"/>
        </w:rPr>
        <w:t xml:space="preserve"> </w:t>
      </w:r>
      <w:r w:rsidRPr="00BA2361">
        <w:rPr>
          <w:rFonts w:hint="cs"/>
          <w:rtl/>
          <w:lang w:bidi="ar-SA"/>
        </w:rPr>
        <w:t>از</w:t>
      </w:r>
      <w:r w:rsidRPr="00BA2361">
        <w:rPr>
          <w:rtl/>
          <w:lang w:bidi="ar-SA"/>
        </w:rPr>
        <w:t xml:space="preserve"> </w:t>
      </w:r>
      <w:r w:rsidRPr="00BA2361">
        <w:rPr>
          <w:rFonts w:hint="cs"/>
          <w:rtl/>
          <w:lang w:bidi="ar-SA"/>
        </w:rPr>
        <w:t>اسلام</w:t>
      </w:r>
      <w:r w:rsidRPr="00BA2361">
        <w:rPr>
          <w:rtl/>
          <w:lang w:bidi="ar-SA"/>
        </w:rPr>
        <w:t xml:space="preserve"> </w:t>
      </w:r>
      <w:r w:rsidRPr="00BA2361">
        <w:rPr>
          <w:rFonts w:hint="cs"/>
          <w:rtl/>
          <w:lang w:bidi="ar-SA"/>
        </w:rPr>
        <w:t>هم</w:t>
      </w:r>
      <w:r w:rsidRPr="00BA2361">
        <w:rPr>
          <w:rtl/>
          <w:lang w:bidi="ar-SA"/>
        </w:rPr>
        <w:t xml:space="preserve"> </w:t>
      </w:r>
      <w:r w:rsidRPr="00BA2361">
        <w:rPr>
          <w:rFonts w:hint="cs"/>
          <w:rtl/>
          <w:lang w:bidi="ar-SA"/>
        </w:rPr>
        <w:t>برای</w:t>
      </w:r>
      <w:r w:rsidRPr="00BA2361">
        <w:rPr>
          <w:rtl/>
          <w:lang w:bidi="ar-SA"/>
        </w:rPr>
        <w:t xml:space="preserve"> </w:t>
      </w:r>
      <w:r w:rsidRPr="00BA2361">
        <w:rPr>
          <w:rFonts w:hint="cs"/>
          <w:rtl/>
          <w:lang w:bidi="ar-SA"/>
        </w:rPr>
        <w:t>کنائس</w:t>
      </w:r>
      <w:r w:rsidRPr="00BA2361">
        <w:rPr>
          <w:rtl/>
          <w:lang w:bidi="ar-SA"/>
        </w:rPr>
        <w:t xml:space="preserve"> </w:t>
      </w:r>
      <w:r w:rsidRPr="00BA2361">
        <w:rPr>
          <w:rFonts w:hint="cs"/>
          <w:rtl/>
          <w:lang w:bidi="ar-SA"/>
        </w:rPr>
        <w:t>و</w:t>
      </w:r>
      <w:r w:rsidRPr="00BA2361">
        <w:rPr>
          <w:rtl/>
          <w:lang w:bidi="ar-SA"/>
        </w:rPr>
        <w:t xml:space="preserve"> </w:t>
      </w:r>
      <w:r w:rsidRPr="00BA2361">
        <w:rPr>
          <w:rFonts w:hint="cs"/>
          <w:rtl/>
          <w:lang w:bidi="ar-SA"/>
        </w:rPr>
        <w:t>مساجدشان</w:t>
      </w:r>
      <w:r w:rsidRPr="00BA2361">
        <w:rPr>
          <w:rtl/>
          <w:lang w:bidi="ar-SA"/>
        </w:rPr>
        <w:t xml:space="preserve"> </w:t>
      </w:r>
      <w:r w:rsidRPr="00BA2361">
        <w:rPr>
          <w:rFonts w:hint="cs"/>
          <w:rtl/>
          <w:lang w:bidi="ar-SA"/>
        </w:rPr>
        <w:t>وقف</w:t>
      </w:r>
      <w:r w:rsidRPr="00BA2361">
        <w:rPr>
          <w:rtl/>
          <w:lang w:bidi="ar-SA"/>
        </w:rPr>
        <w:t xml:space="preserve"> </w:t>
      </w:r>
      <w:r w:rsidRPr="00BA2361">
        <w:rPr>
          <w:rFonts w:hint="cs"/>
          <w:rtl/>
          <w:lang w:bidi="ar-SA"/>
        </w:rPr>
        <w:t>می</w:t>
      </w:r>
      <w:r w:rsidRPr="00BA2361">
        <w:rPr>
          <w:rtl/>
          <w:lang w:bidi="ar-SA"/>
        </w:rPr>
        <w:t xml:space="preserve"> </w:t>
      </w:r>
      <w:r w:rsidRPr="00BA2361">
        <w:rPr>
          <w:rFonts w:hint="cs"/>
          <w:rtl/>
          <w:lang w:bidi="ar-SA"/>
        </w:rPr>
        <w:t>کردند</w:t>
      </w:r>
      <w:r w:rsidRPr="00BA2361">
        <w:rPr>
          <w:rtl/>
          <w:lang w:bidi="ar-SA"/>
        </w:rPr>
        <w:t xml:space="preserve"> (</w:t>
      </w:r>
      <w:r w:rsidRPr="00BA2361">
        <w:rPr>
          <w:rFonts w:hint="cs"/>
          <w:rtl/>
          <w:lang w:bidi="ar-SA"/>
        </w:rPr>
        <w:t>اگر</w:t>
      </w:r>
      <w:r w:rsidRPr="00BA2361">
        <w:rPr>
          <w:rtl/>
          <w:lang w:bidi="ar-SA"/>
        </w:rPr>
        <w:t xml:space="preserve"> </w:t>
      </w:r>
      <w:r w:rsidRPr="00BA2361">
        <w:rPr>
          <w:rFonts w:hint="cs"/>
          <w:rtl/>
          <w:lang w:bidi="ar-SA"/>
        </w:rPr>
        <w:t>مسجد</w:t>
      </w:r>
      <w:r w:rsidRPr="00BA2361">
        <w:rPr>
          <w:rtl/>
          <w:lang w:bidi="ar-SA"/>
        </w:rPr>
        <w:t xml:space="preserve"> </w:t>
      </w:r>
      <w:r w:rsidRPr="00BA2361">
        <w:rPr>
          <w:rFonts w:hint="cs"/>
          <w:rtl/>
          <w:lang w:bidi="ar-SA"/>
        </w:rPr>
        <w:t>به</w:t>
      </w:r>
      <w:r w:rsidRPr="00BA2361">
        <w:rPr>
          <w:rtl/>
          <w:lang w:bidi="ar-SA"/>
        </w:rPr>
        <w:t xml:space="preserve"> </w:t>
      </w:r>
      <w:r w:rsidRPr="00BA2361">
        <w:rPr>
          <w:rFonts w:hint="cs"/>
          <w:rtl/>
          <w:lang w:bidi="ar-SA"/>
        </w:rPr>
        <w:t>معنای</w:t>
      </w:r>
      <w:r w:rsidRPr="00BA2361">
        <w:rPr>
          <w:rtl/>
          <w:lang w:bidi="ar-SA"/>
        </w:rPr>
        <w:t xml:space="preserve"> </w:t>
      </w:r>
      <w:r w:rsidRPr="00BA2361">
        <w:rPr>
          <w:rFonts w:hint="cs"/>
          <w:rtl/>
          <w:lang w:bidi="ar-SA"/>
        </w:rPr>
        <w:t>محل</w:t>
      </w:r>
      <w:r w:rsidRPr="00BA2361">
        <w:rPr>
          <w:rtl/>
          <w:lang w:bidi="ar-SA"/>
        </w:rPr>
        <w:t xml:space="preserve"> </w:t>
      </w:r>
      <w:r w:rsidRPr="00BA2361">
        <w:rPr>
          <w:rFonts w:hint="cs"/>
          <w:rtl/>
          <w:lang w:bidi="ar-SA"/>
        </w:rPr>
        <w:t>عبادت</w:t>
      </w:r>
      <w:r w:rsidRPr="00BA2361">
        <w:rPr>
          <w:rtl/>
          <w:lang w:bidi="ar-SA"/>
        </w:rPr>
        <w:t xml:space="preserve"> </w:t>
      </w:r>
      <w:r w:rsidRPr="00BA2361">
        <w:rPr>
          <w:rFonts w:hint="cs"/>
          <w:rtl/>
          <w:lang w:bidi="ar-SA"/>
        </w:rPr>
        <w:t>داشتند</w:t>
      </w:r>
      <w:r w:rsidRPr="00BA2361">
        <w:rPr>
          <w:rtl/>
          <w:lang w:bidi="ar-SA"/>
        </w:rPr>
        <w:t xml:space="preserve">). </w:t>
      </w:r>
      <w:r w:rsidRPr="00BA2361">
        <w:rPr>
          <w:rFonts w:hint="cs"/>
          <w:rtl/>
          <w:lang w:bidi="ar-SA"/>
        </w:rPr>
        <w:t>حتی</w:t>
      </w:r>
      <w:r w:rsidRPr="00BA2361">
        <w:rPr>
          <w:rtl/>
          <w:lang w:bidi="ar-SA"/>
        </w:rPr>
        <w:t xml:space="preserve"> </w:t>
      </w:r>
      <w:r w:rsidRPr="00BA2361">
        <w:rPr>
          <w:rFonts w:hint="cs"/>
          <w:rtl/>
          <w:lang w:bidi="ar-SA"/>
        </w:rPr>
        <w:t>کفار</w:t>
      </w:r>
      <w:r w:rsidRPr="00BA2361">
        <w:rPr>
          <w:rtl/>
          <w:lang w:bidi="ar-SA"/>
        </w:rPr>
        <w:t xml:space="preserve"> </w:t>
      </w:r>
      <w:r w:rsidRPr="00BA2361">
        <w:rPr>
          <w:rFonts w:hint="cs"/>
          <w:rtl/>
          <w:lang w:bidi="ar-SA"/>
        </w:rPr>
        <w:t>هم</w:t>
      </w:r>
      <w:r w:rsidRPr="00BA2361">
        <w:rPr>
          <w:rtl/>
          <w:lang w:bidi="ar-SA"/>
        </w:rPr>
        <w:t xml:space="preserve"> </w:t>
      </w:r>
      <w:r w:rsidRPr="00BA2361">
        <w:rPr>
          <w:rFonts w:hint="cs"/>
          <w:rtl/>
          <w:lang w:bidi="ar-SA"/>
        </w:rPr>
        <w:t>وقف</w:t>
      </w:r>
      <w:r w:rsidRPr="00BA2361">
        <w:rPr>
          <w:rtl/>
          <w:lang w:bidi="ar-SA"/>
        </w:rPr>
        <w:t xml:space="preserve"> </w:t>
      </w:r>
      <w:r w:rsidRPr="00BA2361">
        <w:rPr>
          <w:rFonts w:hint="cs"/>
          <w:rtl/>
          <w:lang w:bidi="ar-SA"/>
        </w:rPr>
        <w:t>اولاد</w:t>
      </w:r>
      <w:r w:rsidRPr="00BA2361">
        <w:rPr>
          <w:rtl/>
          <w:lang w:bidi="ar-SA"/>
        </w:rPr>
        <w:t xml:space="preserve"> </w:t>
      </w:r>
      <w:r w:rsidRPr="00BA2361">
        <w:rPr>
          <w:rFonts w:hint="cs"/>
          <w:rtl/>
          <w:lang w:bidi="ar-SA"/>
        </w:rPr>
        <w:t>داشتند</w:t>
      </w:r>
      <w:r w:rsidRPr="00BA2361">
        <w:rPr>
          <w:rtl/>
          <w:lang w:bidi="ar-SA"/>
        </w:rPr>
        <w:t xml:space="preserve">. </w:t>
      </w:r>
      <w:r w:rsidRPr="00BA2361">
        <w:rPr>
          <w:rFonts w:hint="cs"/>
          <w:rtl/>
          <w:lang w:bidi="ar-SA"/>
        </w:rPr>
        <w:t>پس</w:t>
      </w:r>
      <w:r w:rsidRPr="00BA2361">
        <w:rPr>
          <w:rtl/>
          <w:lang w:bidi="ar-SA"/>
        </w:rPr>
        <w:t xml:space="preserve"> </w:t>
      </w:r>
      <w:r w:rsidRPr="00BA2361">
        <w:rPr>
          <w:rFonts w:hint="cs"/>
          <w:rtl/>
          <w:lang w:bidi="ar-SA"/>
        </w:rPr>
        <w:t>وق</w:t>
      </w:r>
      <w:r w:rsidRPr="00BA2361">
        <w:rPr>
          <w:rtl/>
          <w:lang w:bidi="ar-SA"/>
        </w:rPr>
        <w:t>ف {در میان عقلاء حتی قبل از اسلام} به گونه ای بوده است. این وقف در میان</w:t>
      </w:r>
      <w:r w:rsidRPr="00BA2361">
        <w:rPr>
          <w:rtl/>
          <w:lang w:bidi="ar-SA"/>
        </w:rPr>
        <w:t xml:space="preserve"> آنها با </w:t>
      </w:r>
      <w:r w:rsidRPr="00BA2361">
        <w:rPr>
          <w:rtl/>
          <w:lang w:bidi="ar-SA"/>
        </w:rPr>
        <w:lastRenderedPageBreak/>
        <w:t>الفاظی صورت می گرفته است. مسلّما چینی ها به زبان عربی بیع وشراء نمی کردند، وقف هم نمی کردند. فارس ها به زبان عربی وقف نمی کردند.</w:t>
      </w:r>
    </w:p>
    <w:p w14:paraId="53D9DAA8" w14:textId="77777777" w:rsidR="00BA2361" w:rsidRPr="00BA2361" w:rsidRDefault="00E42364" w:rsidP="00BA2361">
      <w:pPr>
        <w:rPr>
          <w:rtl/>
          <w:lang w:bidi="ar-SA"/>
        </w:rPr>
      </w:pPr>
      <w:r w:rsidRPr="00BA2361">
        <w:rPr>
          <w:rtl/>
          <w:lang w:bidi="ar-SA"/>
        </w:rPr>
        <w:t>بنابر این دلیل کلی ما برای اینکه الفاظ خاصی لازم نیست بلکه به هر لفظی که دلالت کند بر انشاء معنای وقف کفایت می شود مثل</w:t>
      </w:r>
      <w:r w:rsidRPr="00BA2361">
        <w:rPr>
          <w:rtl/>
          <w:lang w:bidi="ar-SA"/>
        </w:rPr>
        <w:t xml:space="preserve"> «وقفت» و «حبّست» و کذا، (البته به ضمیمه اینکه هر کجا احتمال خلاف بدهیم و ظهور نباشد قرینه می خواهیم) یا برای اینکه ماضویت شرط نیست، این است که واضح است که عرف و عقلاء با جمله غیر ماضی مثل مضارع هم انشاء می کنند، یا با جمله اسمیه هم انشاء می کنند. و به همی</w:t>
      </w:r>
      <w:r w:rsidRPr="00BA2361">
        <w:rPr>
          <w:rtl/>
          <w:lang w:bidi="ar-SA"/>
        </w:rPr>
        <w:t>ن دلیل عربیت نیز شرط نیست.</w:t>
      </w:r>
    </w:p>
    <w:p w14:paraId="67A64B60" w14:textId="77777777" w:rsidR="00BA2361" w:rsidRPr="00BA2361" w:rsidRDefault="00E42364" w:rsidP="00BA2361">
      <w:pPr>
        <w:rPr>
          <w:rtl/>
          <w:lang w:bidi="ar-SA"/>
        </w:rPr>
      </w:pPr>
      <w:r w:rsidRPr="00BA2361">
        <w:rPr>
          <w:rtl/>
          <w:lang w:bidi="ar-SA"/>
        </w:rPr>
        <w:t xml:space="preserve">دیروز عرض کردیم دلیل کلی ما این است: چون این معاملات امضائی هستند، تحقق این معاملات در میان مردم هیچکدام از این قیود را ندارد. نه ماضویت را، نه عربیت را، نه اسمی بودن را، و حتما بکل لفظ یدل علیه و اگر مجاز یا کنائی باشد همراه با </w:t>
      </w:r>
      <w:r w:rsidRPr="00BA2361">
        <w:rPr>
          <w:rtl/>
          <w:lang w:bidi="ar-SA"/>
        </w:rPr>
        <w:t>قرینه واقع می شود. یعنی صدق می کند که بیع واقع شده است، و ادله امضاء عقود اینها را می گیرد.</w:t>
      </w:r>
    </w:p>
    <w:p w14:paraId="71A694BD" w14:textId="77777777" w:rsidR="00BA2361" w:rsidRPr="00BA2361" w:rsidRDefault="00E42364" w:rsidP="00BA2361">
      <w:pPr>
        <w:rPr>
          <w:rtl/>
          <w:lang w:bidi="ar-SA"/>
        </w:rPr>
      </w:pPr>
      <w:r w:rsidRPr="00BA2361">
        <w:rPr>
          <w:rtl/>
          <w:lang w:bidi="ar-SA"/>
        </w:rPr>
        <w:t>این دلیل بر اینکه تمام اینها لازم نیست. لذا ما بحث چندانی در این جهت نداریم.</w:t>
      </w:r>
    </w:p>
    <w:p w14:paraId="1EA501F6" w14:textId="77777777" w:rsidR="00BA2361" w:rsidRPr="00BA2361" w:rsidRDefault="00E42364" w:rsidP="00BA2361">
      <w:pPr>
        <w:pStyle w:val="Heading1"/>
        <w:rPr>
          <w:rtl/>
          <w:lang w:bidi="ar-SA"/>
        </w:rPr>
      </w:pPr>
      <w:r w:rsidRPr="00BA2361">
        <w:rPr>
          <w:rFonts w:ascii="Cambria" w:hAnsi="Cambria" w:cs="Cambria" w:hint="cs"/>
          <w:rtl/>
          <w:lang w:bidi="ar-SA"/>
        </w:rPr>
        <w:t> </w:t>
      </w:r>
      <w:bookmarkStart w:id="48" w:name="_Toc107360152"/>
      <w:r w:rsidRPr="00BA2361">
        <w:rPr>
          <w:rtl/>
          <w:lang w:bidi="ar-SA"/>
        </w:rPr>
        <w:t>بیان نظر برخی از فقهاء در لزوم این قیود</w:t>
      </w:r>
      <w:bookmarkEnd w:id="48"/>
    </w:p>
    <w:p w14:paraId="3B48F20A" w14:textId="77777777" w:rsidR="00BA2361" w:rsidRPr="00BA2361" w:rsidRDefault="00E42364" w:rsidP="00BA2361">
      <w:pPr>
        <w:rPr>
          <w:rtl/>
          <w:lang w:bidi="ar-SA"/>
        </w:rPr>
      </w:pPr>
      <w:r w:rsidRPr="00BA2361">
        <w:rPr>
          <w:rtl/>
          <w:lang w:bidi="ar-SA"/>
        </w:rPr>
        <w:t xml:space="preserve">بحثی در اینجا هست و آن این که گاهی فقهاء نسبت </w:t>
      </w:r>
      <w:r w:rsidRPr="00BA2361">
        <w:rPr>
          <w:rtl/>
          <w:lang w:bidi="ar-SA"/>
        </w:rPr>
        <w:t>به این قیود سخت گرفته اند، و عده ای در الفاظ دال بر انشاء مضمون، خصوصیاتی اخذ کرده اند.</w:t>
      </w:r>
    </w:p>
    <w:p w14:paraId="787A41E5" w14:textId="77777777" w:rsidR="00BA2361" w:rsidRPr="00BA2361" w:rsidRDefault="00E42364" w:rsidP="00BA2361">
      <w:pPr>
        <w:rPr>
          <w:rtl/>
          <w:lang w:bidi="ar-SA"/>
        </w:rPr>
      </w:pPr>
      <w:r w:rsidRPr="00BA2361">
        <w:rPr>
          <w:rtl/>
          <w:lang w:bidi="ar-SA"/>
        </w:rPr>
        <w:t>عده ای ماضویت را شرط کرده اند. گفته اند با مضارع و با جمله اسمی این عقود واقع نمی شود. بعضی گفته اند با لفظ عجمی واقع نمی شود. همه اینها را گفته اند.</w:t>
      </w:r>
    </w:p>
    <w:p w14:paraId="053EED59" w14:textId="77777777" w:rsidR="00BA2361" w:rsidRPr="00BA2361" w:rsidRDefault="00E42364" w:rsidP="00BA2361">
      <w:pPr>
        <w:rPr>
          <w:rtl/>
          <w:lang w:bidi="ar-SA"/>
        </w:rPr>
      </w:pPr>
      <w:r w:rsidRPr="00BA2361">
        <w:rPr>
          <w:rtl/>
          <w:lang w:bidi="ar-SA"/>
        </w:rPr>
        <w:t>در جواهر و مفتاح ا</w:t>
      </w:r>
      <w:r w:rsidRPr="00BA2361">
        <w:rPr>
          <w:rtl/>
          <w:lang w:bidi="ar-SA"/>
        </w:rPr>
        <w:t>لکرامة نسبت به اکثر این قیود ذکر کرده اند که چه کسانی در جاهای مختلف این فرمایش را فرموده اند.</w:t>
      </w:r>
    </w:p>
    <w:p w14:paraId="5A242C3F" w14:textId="77777777" w:rsidR="00BA2361" w:rsidRPr="00BA2361" w:rsidRDefault="00E42364" w:rsidP="00BA2361">
      <w:pPr>
        <w:pStyle w:val="Heading2"/>
        <w:rPr>
          <w:rtl/>
          <w:lang w:bidi="ar-SA"/>
        </w:rPr>
      </w:pPr>
      <w:bookmarkStart w:id="49" w:name="_Toc107360153"/>
      <w:r w:rsidRPr="00BA2361">
        <w:rPr>
          <w:rtl/>
          <w:lang w:bidi="ar-SA"/>
        </w:rPr>
        <w:t>کلام شیخ حسن کاشف الغطاء در قول به اشتراط قیود اربعه</w:t>
      </w:r>
      <w:bookmarkEnd w:id="49"/>
    </w:p>
    <w:p w14:paraId="38C26094" w14:textId="77777777" w:rsidR="00BA2361" w:rsidRPr="00BA2361" w:rsidRDefault="00E42364" w:rsidP="00BA2361">
      <w:pPr>
        <w:rPr>
          <w:rtl/>
          <w:lang w:bidi="ar-SA"/>
        </w:rPr>
      </w:pPr>
      <w:r w:rsidRPr="00BA2361">
        <w:rPr>
          <w:rtl/>
          <w:lang w:bidi="ar-SA"/>
        </w:rPr>
        <w:t>یکی از کسانی که همه اینها را شرط می کنند شیخ حسن ابن شیخ جعفر کاشف الغطاء است. ایشان تقریبا هم عصر صاحب جواه</w:t>
      </w:r>
      <w:r w:rsidRPr="00BA2361">
        <w:rPr>
          <w:rtl/>
          <w:lang w:bidi="ar-SA"/>
        </w:rPr>
        <w:t xml:space="preserve">ر است و انصافا آدم ملایی است. کتاب انوار الفقاهة ایشان چند سال پیش طبع منقحی شده است و شنیده ام برخی از بزرگان حوزه فرموده اند کتاب قابل اعتنائی است. حق هم همین است، چون آدم خیلی دقیق نویس وموجز نویسی است، ولی گاهی انظار عجیبی دارد. مثلا در اینجا تمام این </w:t>
      </w:r>
      <w:r w:rsidRPr="00BA2361">
        <w:rPr>
          <w:rtl/>
          <w:lang w:bidi="ar-SA"/>
        </w:rPr>
        <w:t>قیود را شرط می کند.</w:t>
      </w:r>
    </w:p>
    <w:p w14:paraId="13FFD2A1" w14:textId="77777777" w:rsidR="00BA2361" w:rsidRPr="00BA2361" w:rsidRDefault="00E42364" w:rsidP="00BA2361">
      <w:pPr>
        <w:rPr>
          <w:rtl/>
          <w:lang w:bidi="ar-SA"/>
        </w:rPr>
      </w:pPr>
      <w:r w:rsidRPr="00BA2361">
        <w:rPr>
          <w:rtl/>
          <w:lang w:bidi="ar-SA"/>
        </w:rPr>
        <w:lastRenderedPageBreak/>
        <w:t>اشتراط صراحت لفظ از نظر ایشان</w:t>
      </w:r>
    </w:p>
    <w:p w14:paraId="58401B31" w14:textId="77777777" w:rsidR="00BA2361" w:rsidRPr="00BA2361" w:rsidRDefault="00E42364" w:rsidP="00BA2361">
      <w:pPr>
        <w:rPr>
          <w:rtl/>
          <w:lang w:bidi="ar-SA"/>
        </w:rPr>
      </w:pPr>
      <w:r w:rsidRPr="00BA2361">
        <w:rPr>
          <w:rtl/>
          <w:lang w:bidi="ar-SA"/>
        </w:rPr>
        <w:t>اولا ایشان در این بحث که با چه لفظی می توانیم دلالت کنیم می گوید لفظ باید صریح باشد.</w:t>
      </w:r>
    </w:p>
    <w:p w14:paraId="2E600330" w14:textId="77777777" w:rsidR="00BA2361" w:rsidRPr="00BA2361" w:rsidRDefault="00E42364" w:rsidP="00BA2361">
      <w:pPr>
        <w:rPr>
          <w:rtl/>
          <w:lang w:bidi="ar-SA"/>
        </w:rPr>
      </w:pPr>
      <w:r w:rsidRPr="00BA2361">
        <w:rPr>
          <w:rtl/>
          <w:lang w:bidi="ar-SA"/>
        </w:rPr>
        <w:t xml:space="preserve">مقصود از صراحت در مقابل کنایه است. یعنی این لفظ برای همین معنا وضع شده باشد. لذا عده ای در این بحث بدّلوا هذا الشرط بأخذ </w:t>
      </w:r>
      <w:r w:rsidRPr="00BA2361">
        <w:rPr>
          <w:rtl/>
          <w:lang w:bidi="ar-SA"/>
        </w:rPr>
        <w:t>الحقیقة، گفته اند باید حقیقت باشد نه مجاز. یعنی الفاظی که ما بکار می بریم برای انشاء عناوین این معاملات از جمله وقف، باید یک الفاظ صریح باشد. مقصود از صراحت یعنی لفظی باشد که برای عناوین این معاملات وضع شده باشد.</w:t>
      </w:r>
    </w:p>
    <w:p w14:paraId="346720DB" w14:textId="77777777" w:rsidR="00BA2361" w:rsidRPr="00BA2361" w:rsidRDefault="00E42364" w:rsidP="00BA2361">
      <w:pPr>
        <w:rPr>
          <w:rtl/>
          <w:lang w:bidi="ar-SA"/>
        </w:rPr>
      </w:pPr>
      <w:r w:rsidRPr="00BA2361">
        <w:rPr>
          <w:rtl/>
          <w:lang w:bidi="ar-SA"/>
        </w:rPr>
        <w:t>مرحوم شیخ با همین تعبیر صراحت را معنا می کن</w:t>
      </w:r>
      <w:r w:rsidRPr="00BA2361">
        <w:rPr>
          <w:rtl/>
          <w:lang w:bidi="ar-SA"/>
        </w:rPr>
        <w:t>د.</w:t>
      </w:r>
    </w:p>
    <w:p w14:paraId="736431EB" w14:textId="77777777" w:rsidR="00BA2361" w:rsidRPr="00BA2361" w:rsidRDefault="00E42364" w:rsidP="00BA2361">
      <w:pPr>
        <w:rPr>
          <w:rtl/>
          <w:lang w:bidi="ar-SA"/>
        </w:rPr>
      </w:pPr>
      <w:r w:rsidRPr="00BA2361">
        <w:rPr>
          <w:rtl/>
          <w:lang w:bidi="ar-SA"/>
        </w:rPr>
        <w:t>مرحوم شیخ حسن کاشف الغطاء می گوید:</w:t>
      </w:r>
      <w:r w:rsidRPr="00BA2361">
        <w:rPr>
          <w:rFonts w:ascii="Cambria" w:hAnsi="Cambria" w:cs="Cambria" w:hint="cs"/>
          <w:rtl/>
          <w:lang w:bidi="ar-SA"/>
        </w:rPr>
        <w:t> </w:t>
      </w:r>
      <w:r w:rsidRPr="00BA2361">
        <w:rPr>
          <w:rtl/>
          <w:lang w:bidi="ar-SA"/>
        </w:rPr>
        <w:t>«والصریح هو الموضوع له مطابقة کوقفت أو أوقفت علی لغة شاذ».</w:t>
      </w:r>
    </w:p>
    <w:p w14:paraId="65DC05B2" w14:textId="77777777" w:rsidR="00BA2361" w:rsidRPr="00BA2361" w:rsidRDefault="00E42364" w:rsidP="00BA2361">
      <w:pPr>
        <w:rPr>
          <w:rtl/>
          <w:lang w:bidi="ar-SA"/>
        </w:rPr>
      </w:pPr>
      <w:r w:rsidRPr="00BA2361">
        <w:rPr>
          <w:rFonts w:ascii="Cambria" w:hAnsi="Cambria" w:cs="Cambria" w:hint="cs"/>
          <w:rtl/>
          <w:lang w:bidi="ar-SA"/>
        </w:rPr>
        <w:t> </w:t>
      </w:r>
      <w:r w:rsidRPr="00BA2361">
        <w:rPr>
          <w:rtl/>
          <w:lang w:bidi="ar-SA"/>
        </w:rPr>
        <w:t>معنای صریح از نظر شیخ و دیگران</w:t>
      </w:r>
    </w:p>
    <w:p w14:paraId="44D36B49" w14:textId="77777777" w:rsidR="00BA2361" w:rsidRPr="00BA2361" w:rsidRDefault="00E42364" w:rsidP="00BA2361">
      <w:pPr>
        <w:rPr>
          <w:rtl/>
          <w:lang w:bidi="ar-SA"/>
        </w:rPr>
      </w:pPr>
      <w:r w:rsidRPr="00BA2361">
        <w:rPr>
          <w:rtl/>
          <w:lang w:bidi="ar-SA"/>
        </w:rPr>
        <w:t>می فرماید لفظ صریح یعنی لفظی که وضع شده باشد مطابقة لهذا المعنی. مرحوم شیخ هم میفرماید مقصود از صریح یعنی اینکه</w:t>
      </w:r>
      <w:r w:rsidRPr="00BA2361">
        <w:rPr>
          <w:rtl/>
          <w:lang w:bidi="ar-SA"/>
        </w:rPr>
        <w:t xml:space="preserve"> وضع شده باشد برای عناوین همین معاملات. اگر بحث بیع است باید بگوید بعتک هذا بذاک. اگر بگوید ملّکتک صریح نیست. اگر بگوید ادخلتها فی ملکک صریح نیست. یا اگر بگوید سلّطتک علیها ولو به قرینۀ اینکه تسلیط بیعی باشد این هم در بیع فائده ندارد. مقصودشان این است که ب</w:t>
      </w:r>
      <w:r w:rsidRPr="00BA2361">
        <w:rPr>
          <w:rtl/>
          <w:lang w:bidi="ar-SA"/>
        </w:rPr>
        <w:t>اید صریح باشد یعنی لفظ برای عنوان همین معامله وضع شده باشد. و لذا در وقف هم باید بگوید وقفت. بقیه دیگر صریح نیستند، حتی حبّست و سبّلت هم صریح نیستند.</w:t>
      </w:r>
    </w:p>
    <w:p w14:paraId="7DC79F64" w14:textId="77777777" w:rsidR="00BA2361" w:rsidRPr="00BA2361" w:rsidRDefault="00E42364" w:rsidP="00BA2361">
      <w:pPr>
        <w:rPr>
          <w:rtl/>
          <w:lang w:bidi="ar-SA"/>
        </w:rPr>
      </w:pPr>
      <w:r w:rsidRPr="00BA2361">
        <w:rPr>
          <w:rtl/>
          <w:lang w:bidi="ar-SA"/>
        </w:rPr>
        <w:t>ولی در متن تحریر آن دو را بر وقفت عطف کرده است. می فرماید: «و هی کل ما دل علی انشاء المعنی المذکور مثل وقف</w:t>
      </w:r>
      <w:r w:rsidRPr="00BA2361">
        <w:rPr>
          <w:rtl/>
          <w:lang w:bidi="ar-SA"/>
        </w:rPr>
        <w:t>ت و حبّست وسبّلت.» ظاهرش این است که حبّست و سبّلت را قبول کرده است که اینها هم صریح هستند. چون نگفته است که اینها برای دلالت وبرای انشاء این معنا نیاز به اقتران به چیزی دارند.</w:t>
      </w:r>
    </w:p>
    <w:p w14:paraId="6E3AB14B" w14:textId="77777777" w:rsidR="00BA2361" w:rsidRPr="00BA2361" w:rsidRDefault="00E42364" w:rsidP="00BA2361">
      <w:pPr>
        <w:rPr>
          <w:rtl/>
          <w:lang w:bidi="ar-SA"/>
        </w:rPr>
      </w:pPr>
      <w:r w:rsidRPr="00BA2361">
        <w:rPr>
          <w:rtl/>
          <w:lang w:bidi="ar-SA"/>
        </w:rPr>
        <w:t xml:space="preserve">بعد ایشان برخلاف صاحب جواهر که عبارت های متغیری آورده اند ودسته بندی نکرده اند، </w:t>
      </w:r>
      <w:r w:rsidRPr="00BA2361">
        <w:rPr>
          <w:rtl/>
          <w:lang w:bidi="ar-SA"/>
        </w:rPr>
        <w:t>ولی ایشان در انوار الفقاهة</w:t>
      </w:r>
      <w:r>
        <w:rPr>
          <w:rStyle w:val="FootnoteReference"/>
          <w:rtl/>
          <w:lang w:bidi="ar-SA"/>
        </w:rPr>
        <w:footnoteReference w:id="9"/>
      </w:r>
      <w:r w:rsidRPr="00BA2361">
        <w:rPr>
          <w:rFonts w:ascii="Cambria" w:hAnsi="Cambria" w:cs="Cambria" w:hint="cs"/>
          <w:rtl/>
          <w:lang w:bidi="ar-SA"/>
        </w:rPr>
        <w:t> </w:t>
      </w:r>
      <w:r w:rsidRPr="00BA2361">
        <w:rPr>
          <w:rFonts w:hint="cs"/>
          <w:rtl/>
          <w:lang w:bidi="ar-SA"/>
        </w:rPr>
        <w:t>فهرست</w:t>
      </w:r>
      <w:r w:rsidRPr="00BA2361">
        <w:rPr>
          <w:rtl/>
          <w:lang w:bidi="ar-SA"/>
        </w:rPr>
        <w:t xml:space="preserve"> </w:t>
      </w:r>
      <w:r w:rsidRPr="00BA2361">
        <w:rPr>
          <w:rFonts w:hint="cs"/>
          <w:rtl/>
          <w:lang w:bidi="ar-SA"/>
        </w:rPr>
        <w:t>کرده</w:t>
      </w:r>
      <w:r w:rsidRPr="00BA2361">
        <w:rPr>
          <w:rtl/>
          <w:lang w:bidi="ar-SA"/>
        </w:rPr>
        <w:t xml:space="preserve"> </w:t>
      </w:r>
      <w:r w:rsidRPr="00BA2361">
        <w:rPr>
          <w:rFonts w:hint="cs"/>
          <w:rtl/>
          <w:lang w:bidi="ar-SA"/>
        </w:rPr>
        <w:t>است</w:t>
      </w:r>
      <w:r w:rsidRPr="00BA2361">
        <w:rPr>
          <w:rtl/>
          <w:lang w:bidi="ar-SA"/>
        </w:rPr>
        <w:t xml:space="preserve"> </w:t>
      </w:r>
      <w:r w:rsidRPr="00BA2361">
        <w:rPr>
          <w:rFonts w:hint="cs"/>
          <w:rtl/>
          <w:lang w:bidi="ar-SA"/>
        </w:rPr>
        <w:t>تمام</w:t>
      </w:r>
      <w:r w:rsidRPr="00BA2361">
        <w:rPr>
          <w:rtl/>
          <w:lang w:bidi="ar-SA"/>
        </w:rPr>
        <w:t xml:space="preserve"> </w:t>
      </w:r>
      <w:r w:rsidRPr="00BA2361">
        <w:rPr>
          <w:rFonts w:hint="cs"/>
          <w:rtl/>
          <w:lang w:bidi="ar-SA"/>
        </w:rPr>
        <w:t>کسانی</w:t>
      </w:r>
      <w:r w:rsidRPr="00BA2361">
        <w:rPr>
          <w:rtl/>
          <w:lang w:bidi="ar-SA"/>
        </w:rPr>
        <w:t xml:space="preserve"> </w:t>
      </w:r>
      <w:r w:rsidRPr="00BA2361">
        <w:rPr>
          <w:rFonts w:hint="cs"/>
          <w:rtl/>
          <w:lang w:bidi="ar-SA"/>
        </w:rPr>
        <w:t>که</w:t>
      </w:r>
      <w:r w:rsidRPr="00BA2361">
        <w:rPr>
          <w:rtl/>
          <w:lang w:bidi="ar-SA"/>
        </w:rPr>
        <w:t xml:space="preserve"> </w:t>
      </w:r>
      <w:r w:rsidRPr="00BA2361">
        <w:rPr>
          <w:rFonts w:hint="cs"/>
          <w:rtl/>
          <w:lang w:bidi="ar-SA"/>
        </w:rPr>
        <w:t>به</w:t>
      </w:r>
      <w:r w:rsidRPr="00BA2361">
        <w:rPr>
          <w:rtl/>
          <w:lang w:bidi="ar-SA"/>
        </w:rPr>
        <w:t xml:space="preserve"> </w:t>
      </w:r>
      <w:r w:rsidRPr="00BA2361">
        <w:rPr>
          <w:rFonts w:hint="cs"/>
          <w:rtl/>
          <w:lang w:bidi="ar-SA"/>
        </w:rPr>
        <w:t>نحوی</w:t>
      </w:r>
      <w:r w:rsidRPr="00BA2361">
        <w:rPr>
          <w:rtl/>
          <w:lang w:bidi="ar-SA"/>
        </w:rPr>
        <w:t xml:space="preserve"> خصوصیتی را در این لفظ دال اخذ کرده اند (من اینها را می خوانم چون واقعا دسته بندی خوبی است).</w:t>
      </w:r>
    </w:p>
    <w:p w14:paraId="5CB06EB9" w14:textId="77777777" w:rsidR="00BA2361" w:rsidRPr="00BA2361" w:rsidRDefault="00E42364" w:rsidP="00BA2361">
      <w:pPr>
        <w:rPr>
          <w:rtl/>
          <w:lang w:bidi="ar-SA"/>
        </w:rPr>
      </w:pPr>
      <w:r w:rsidRPr="00BA2361">
        <w:rPr>
          <w:rFonts w:ascii="Cambria" w:hAnsi="Cambria" w:cs="Cambria" w:hint="cs"/>
          <w:rtl/>
          <w:lang w:bidi="ar-SA"/>
        </w:rPr>
        <w:t> </w:t>
      </w:r>
    </w:p>
    <w:p w14:paraId="77949F5F" w14:textId="77777777" w:rsidR="00BA2361" w:rsidRPr="00BA2361" w:rsidRDefault="00E42364" w:rsidP="00BA2361">
      <w:pPr>
        <w:pStyle w:val="Heading2"/>
        <w:rPr>
          <w:rtl/>
          <w:lang w:bidi="ar-SA"/>
        </w:rPr>
      </w:pPr>
      <w:bookmarkStart w:id="50" w:name="_Toc107360154"/>
      <w:r w:rsidRPr="00BA2361">
        <w:rPr>
          <w:rtl/>
          <w:lang w:bidi="ar-SA"/>
        </w:rPr>
        <w:lastRenderedPageBreak/>
        <w:t>نقل اقوال فقهاء در کلام شیخ حسن کاشف الغطاء ره</w:t>
      </w:r>
      <w:bookmarkEnd w:id="50"/>
    </w:p>
    <w:p w14:paraId="1BB2FC7F" w14:textId="77777777" w:rsidR="00BA2361" w:rsidRPr="00BA2361" w:rsidRDefault="00E42364" w:rsidP="00BA2361">
      <w:pPr>
        <w:rPr>
          <w:rtl/>
          <w:lang w:bidi="ar-SA"/>
        </w:rPr>
      </w:pPr>
      <w:r w:rsidRPr="00BA2361">
        <w:rPr>
          <w:rtl/>
          <w:lang w:bidi="ar-SA"/>
        </w:rPr>
        <w:t>فرموده:</w:t>
      </w:r>
    </w:p>
    <w:p w14:paraId="3C8D46B7" w14:textId="77777777" w:rsidR="00BA2361" w:rsidRPr="00BA2361" w:rsidRDefault="00E42364" w:rsidP="00BA2361">
      <w:pPr>
        <w:rPr>
          <w:rtl/>
          <w:lang w:bidi="ar-SA"/>
        </w:rPr>
      </w:pPr>
      <w:r w:rsidRPr="00BA2361">
        <w:rPr>
          <w:rtl/>
          <w:lang w:bidi="ar-SA"/>
        </w:rPr>
        <w:t>«فمنهم من جعل الصریح</w:t>
      </w:r>
      <w:r w:rsidRPr="00BA2361">
        <w:rPr>
          <w:rtl/>
          <w:lang w:bidi="ar-SA"/>
        </w:rPr>
        <w:t xml:space="preserve"> وقفت فقط، ونقل علیه الاجماع، و جعل غیره موقوف علی القرینة، ونقل الاجماع علی توقف حرّمت و أبّدت و تصدّقت علی القرینة».</w:t>
      </w:r>
    </w:p>
    <w:p w14:paraId="12DEA543" w14:textId="77777777" w:rsidR="00BA2361" w:rsidRPr="00BA2361" w:rsidRDefault="00E42364" w:rsidP="00BA2361">
      <w:pPr>
        <w:rPr>
          <w:rtl/>
          <w:lang w:bidi="ar-SA"/>
        </w:rPr>
      </w:pPr>
      <w:r w:rsidRPr="00BA2361">
        <w:rPr>
          <w:rtl/>
          <w:lang w:bidi="ar-SA"/>
        </w:rPr>
        <w:t>این یک قول است، که صریح فقط یک چیز است.</w:t>
      </w:r>
    </w:p>
    <w:p w14:paraId="0276B976" w14:textId="77777777" w:rsidR="00BA2361" w:rsidRPr="00BA2361" w:rsidRDefault="00E42364" w:rsidP="00BA2361">
      <w:pPr>
        <w:rPr>
          <w:rtl/>
          <w:lang w:bidi="ar-SA"/>
        </w:rPr>
      </w:pPr>
      <w:r w:rsidRPr="00BA2361">
        <w:rPr>
          <w:rtl/>
          <w:lang w:bidi="ar-SA"/>
        </w:rPr>
        <w:t>«ومنهم من جعل حبّست و سبّلت کوقفت لا یفتقر الی قرینة لاستعمالهما فی العرف مجردین و لورودهما فی ال</w:t>
      </w:r>
      <w:r w:rsidRPr="00BA2361">
        <w:rPr>
          <w:rtl/>
          <w:lang w:bidi="ar-SA"/>
        </w:rPr>
        <w:t>اخبار کذلک»</w:t>
      </w:r>
      <w:r w:rsidRPr="00BA2361">
        <w:rPr>
          <w:rFonts w:ascii="Cambria" w:hAnsi="Cambria" w:cs="Cambria" w:hint="cs"/>
          <w:rtl/>
          <w:lang w:bidi="ar-SA"/>
        </w:rPr>
        <w:t> </w:t>
      </w:r>
      <w:r w:rsidRPr="00BA2361">
        <w:rPr>
          <w:rtl/>
          <w:lang w:bidi="ar-SA"/>
        </w:rPr>
        <w:t>(یعنی مجردا عن القرینة).</w:t>
      </w:r>
    </w:p>
    <w:p w14:paraId="1FB5873C" w14:textId="77777777" w:rsidR="00BA2361" w:rsidRPr="00BA2361" w:rsidRDefault="00E42364" w:rsidP="00BA2361">
      <w:pPr>
        <w:rPr>
          <w:rtl/>
          <w:lang w:bidi="ar-SA"/>
        </w:rPr>
      </w:pPr>
      <w:r w:rsidRPr="00BA2361">
        <w:rPr>
          <w:rtl/>
          <w:lang w:bidi="ar-SA"/>
        </w:rPr>
        <w:t>یعنی حبّست و سبّلت هم عطف بر وقفت گرفته شده اند. ظاهر تحریر هم شاید همین باشد که اینجا قید و قرینه را لازم نیاورده است.</w:t>
      </w:r>
    </w:p>
    <w:p w14:paraId="1211D873" w14:textId="77777777" w:rsidR="00BA2361" w:rsidRPr="00BA2361" w:rsidRDefault="00E42364" w:rsidP="00BA2361">
      <w:pPr>
        <w:rPr>
          <w:rtl/>
          <w:lang w:bidi="ar-SA"/>
        </w:rPr>
      </w:pPr>
      <w:r w:rsidRPr="00BA2361">
        <w:rPr>
          <w:rtl/>
          <w:lang w:bidi="ar-SA"/>
        </w:rPr>
        <w:t>«و منهم من جعلهما مفتقرین الی القرینة».</w:t>
      </w:r>
    </w:p>
    <w:p w14:paraId="51A9817A" w14:textId="77777777" w:rsidR="00BA2361" w:rsidRPr="00BA2361" w:rsidRDefault="00E42364" w:rsidP="00BA2361">
      <w:pPr>
        <w:rPr>
          <w:rtl/>
          <w:lang w:bidi="ar-SA"/>
        </w:rPr>
      </w:pPr>
      <w:r w:rsidRPr="00BA2361">
        <w:rPr>
          <w:rtl/>
          <w:lang w:bidi="ar-SA"/>
        </w:rPr>
        <w:t>یعنی بعضی حبّست و سبّلت را صریح نگرفته اند و گفته اند قرینه</w:t>
      </w:r>
      <w:r w:rsidRPr="00BA2361">
        <w:rPr>
          <w:rtl/>
          <w:lang w:bidi="ar-SA"/>
        </w:rPr>
        <w:t xml:space="preserve"> می خواهد.</w:t>
      </w:r>
    </w:p>
    <w:p w14:paraId="6ED90D05" w14:textId="77777777" w:rsidR="00BA2361" w:rsidRPr="00BA2361" w:rsidRDefault="00E42364" w:rsidP="00BA2361">
      <w:pPr>
        <w:rPr>
          <w:rtl/>
          <w:lang w:bidi="ar-SA"/>
        </w:rPr>
      </w:pPr>
      <w:r w:rsidRPr="00BA2361">
        <w:rPr>
          <w:rtl/>
          <w:lang w:bidi="ar-SA"/>
        </w:rPr>
        <w:t>«و لایبعد أن اجتماعهما فی مورد واحد صریح فی الوقف».</w:t>
      </w:r>
    </w:p>
    <w:p w14:paraId="17D561A5" w14:textId="77777777" w:rsidR="00BA2361" w:rsidRPr="00BA2361" w:rsidRDefault="00E42364" w:rsidP="00BA2361">
      <w:pPr>
        <w:rPr>
          <w:rtl/>
          <w:lang w:bidi="ar-SA"/>
        </w:rPr>
      </w:pPr>
      <w:r w:rsidRPr="00BA2361">
        <w:rPr>
          <w:rtl/>
          <w:lang w:bidi="ar-SA"/>
        </w:rPr>
        <w:t xml:space="preserve">این هم یک قولی است در کلمات، که برخی گفته اند اینکه فقهاء حبّست و سبّلت را قبول کرده اند نه اینکه جدا جدا قبول کرده اند به عنوان الفاظ صریح. بلکه مقصود این است که اگر هر دو را با هم گفتیم یعنی </w:t>
      </w:r>
      <w:r w:rsidRPr="00BA2361">
        <w:rPr>
          <w:rtl/>
          <w:lang w:bidi="ar-SA"/>
        </w:rPr>
        <w:t>بگوئیم «حبّست و سبّلت» روی هم رفته صریح هستند.</w:t>
      </w:r>
    </w:p>
    <w:p w14:paraId="700FAEE9" w14:textId="77777777" w:rsidR="00BA2361" w:rsidRPr="00BA2361" w:rsidRDefault="00E42364" w:rsidP="00BA2361">
      <w:pPr>
        <w:rPr>
          <w:rtl/>
          <w:lang w:bidi="ar-SA"/>
        </w:rPr>
      </w:pPr>
      <w:r w:rsidRPr="00BA2361">
        <w:rPr>
          <w:rtl/>
          <w:lang w:bidi="ar-SA"/>
        </w:rPr>
        <w:t>«ثم منهم من یظهر منه أن القرینة المصححة لابد فیها من لفظ، کما یقول صدقة مؤبدة».</w:t>
      </w:r>
    </w:p>
    <w:p w14:paraId="24B614C9" w14:textId="77777777" w:rsidR="00BA2361" w:rsidRPr="00BA2361" w:rsidRDefault="00E42364" w:rsidP="00BA2361">
      <w:pPr>
        <w:rPr>
          <w:rtl/>
          <w:lang w:bidi="ar-SA"/>
        </w:rPr>
      </w:pPr>
      <w:r w:rsidRPr="00BA2361">
        <w:rPr>
          <w:rtl/>
          <w:lang w:bidi="ar-SA"/>
        </w:rPr>
        <w:t>که بحث مفصل تر این را از مرحوم شیخ می آوریم. که عده ای می گویند وقتی قرینه می خواهیم قرینه باید در لفظ باشد. لذا قرینه حالیه و قر</w:t>
      </w:r>
      <w:r w:rsidRPr="00BA2361">
        <w:rPr>
          <w:rtl/>
          <w:lang w:bidi="ar-SA"/>
        </w:rPr>
        <w:t>ینه مقام فائده ندارد (که نکته اش را بعدا عرض می کنیم). قرینه باید در لفظ باشد.</w:t>
      </w:r>
    </w:p>
    <w:p w14:paraId="78482B79" w14:textId="77777777" w:rsidR="00BA2361" w:rsidRPr="00BA2361" w:rsidRDefault="00E42364" w:rsidP="00BA2361">
      <w:pPr>
        <w:rPr>
          <w:rtl/>
          <w:lang w:bidi="ar-SA"/>
        </w:rPr>
      </w:pPr>
      <w:r w:rsidRPr="00BA2361">
        <w:rPr>
          <w:rtl/>
          <w:lang w:bidi="ar-SA"/>
        </w:rPr>
        <w:t>«و منهم من یظهر منه الاطلاق فی القرینة».</w:t>
      </w:r>
    </w:p>
    <w:p w14:paraId="03B8B39A" w14:textId="77777777" w:rsidR="00BA2361" w:rsidRPr="00BA2361" w:rsidRDefault="00E42364" w:rsidP="00BA2361">
      <w:pPr>
        <w:rPr>
          <w:rtl/>
          <w:lang w:bidi="ar-SA"/>
        </w:rPr>
      </w:pPr>
      <w:r w:rsidRPr="00BA2361">
        <w:rPr>
          <w:rtl/>
          <w:lang w:bidi="ar-SA"/>
        </w:rPr>
        <w:t>بعضی ها هم گفته اند مطلق قرینه گفته است، اعم از اینکه در لفظ باشد یا قرینه مقام و حال باشد.</w:t>
      </w:r>
    </w:p>
    <w:p w14:paraId="5FCECB1F" w14:textId="77777777" w:rsidR="00BA2361" w:rsidRPr="00BA2361" w:rsidRDefault="00E42364" w:rsidP="00BA2361">
      <w:pPr>
        <w:rPr>
          <w:rtl/>
          <w:lang w:bidi="ar-SA"/>
        </w:rPr>
      </w:pPr>
      <w:r w:rsidRPr="00BA2361">
        <w:rPr>
          <w:rtl/>
          <w:lang w:bidi="ar-SA"/>
        </w:rPr>
        <w:t>«و منهم من یظهر منه أنّ وقفت وحبّست وسبّلت و</w:t>
      </w:r>
      <w:r w:rsidRPr="00BA2361">
        <w:rPr>
          <w:rtl/>
          <w:lang w:bidi="ar-SA"/>
        </w:rPr>
        <w:t xml:space="preserve"> تصدّقت کافیة فی صیغة الوقف من دون انضمام قرینة».</w:t>
      </w:r>
    </w:p>
    <w:p w14:paraId="1B535C99" w14:textId="77777777" w:rsidR="00BA2361" w:rsidRPr="00BA2361" w:rsidRDefault="00E42364" w:rsidP="00BA2361">
      <w:pPr>
        <w:rPr>
          <w:rtl/>
          <w:lang w:bidi="ar-SA"/>
        </w:rPr>
      </w:pPr>
      <w:r w:rsidRPr="00BA2361">
        <w:rPr>
          <w:rtl/>
          <w:lang w:bidi="ar-SA"/>
        </w:rPr>
        <w:lastRenderedPageBreak/>
        <w:t>یعنی تصدقت را هم عطف کرده اند بدون انضام قرینه وآن را هم صریح گرفته اند.</w:t>
      </w:r>
    </w:p>
    <w:p w14:paraId="6814287B" w14:textId="77777777" w:rsidR="00BA2361" w:rsidRPr="00BA2361" w:rsidRDefault="00E42364" w:rsidP="00BA2361">
      <w:pPr>
        <w:rPr>
          <w:rtl/>
          <w:lang w:bidi="ar-SA"/>
        </w:rPr>
      </w:pPr>
      <w:r w:rsidRPr="00BA2361">
        <w:rPr>
          <w:rtl/>
          <w:lang w:bidi="ar-SA"/>
        </w:rPr>
        <w:t>«ومنهم من یظهر منه أنّ تصدقت إن تعلّقت بجهة عامة کانت من الصریح و الا فمن غیر الصریح».</w:t>
      </w:r>
    </w:p>
    <w:p w14:paraId="6861DAC9" w14:textId="77777777" w:rsidR="00BA2361" w:rsidRPr="00BA2361" w:rsidRDefault="00E42364" w:rsidP="00BA2361">
      <w:pPr>
        <w:rPr>
          <w:rtl/>
          <w:lang w:bidi="ar-SA"/>
        </w:rPr>
      </w:pPr>
      <w:r w:rsidRPr="00BA2361">
        <w:rPr>
          <w:rtl/>
          <w:lang w:bidi="ar-SA"/>
        </w:rPr>
        <w:t>اگر تصدقت در جهت عامه باشد صریح است اما در غیر</w:t>
      </w:r>
      <w:r w:rsidRPr="00BA2361">
        <w:rPr>
          <w:rtl/>
          <w:lang w:bidi="ar-SA"/>
        </w:rPr>
        <w:t xml:space="preserve"> جهت عامه صریح نیست.</w:t>
      </w:r>
    </w:p>
    <w:p w14:paraId="0D1344A3" w14:textId="77777777" w:rsidR="00BA2361" w:rsidRPr="00BA2361" w:rsidRDefault="00E42364" w:rsidP="00BA2361">
      <w:pPr>
        <w:rPr>
          <w:rtl/>
          <w:lang w:bidi="ar-SA"/>
        </w:rPr>
      </w:pPr>
      <w:r w:rsidRPr="00BA2361">
        <w:rPr>
          <w:rtl/>
          <w:lang w:bidi="ar-SA"/>
        </w:rPr>
        <w:t>«ومنهم من یظهر منه أنّ تصدّقت و حرّمت صیغة واحدة فلا تغنی الثانیة عن الاولی، وتغنی الاولی مع القرینة».</w:t>
      </w:r>
    </w:p>
    <w:p w14:paraId="373CDF1B" w14:textId="77777777" w:rsidR="00BA2361" w:rsidRPr="00BA2361" w:rsidRDefault="00E42364" w:rsidP="00BA2361">
      <w:pPr>
        <w:rPr>
          <w:rtl/>
          <w:lang w:bidi="ar-SA"/>
        </w:rPr>
      </w:pPr>
      <w:r w:rsidRPr="00BA2361">
        <w:rPr>
          <w:rtl/>
          <w:lang w:bidi="ar-SA"/>
        </w:rPr>
        <w:t xml:space="preserve">تنها نمی توانیم بیاوریم باید با هم عطف بشود. لکن تصدّقت به تنهایی همراه با قرینه می شود اما حرّمت نمی شود. این هم یک بحثی است که می </w:t>
      </w:r>
      <w:r w:rsidRPr="00BA2361">
        <w:rPr>
          <w:rtl/>
          <w:lang w:bidi="ar-SA"/>
        </w:rPr>
        <w:t>آید که آنجاهایی هم که کافی نیست عده ای گفته اند بعضی از اینها با قرینه هم به درد نمی خورد.</w:t>
      </w:r>
    </w:p>
    <w:p w14:paraId="3547E9FF" w14:textId="77777777" w:rsidR="00BA2361" w:rsidRPr="00BA2361" w:rsidRDefault="00E42364" w:rsidP="00BA2361">
      <w:pPr>
        <w:rPr>
          <w:rtl/>
          <w:lang w:bidi="ar-SA"/>
        </w:rPr>
      </w:pPr>
      <w:r w:rsidRPr="00BA2361">
        <w:rPr>
          <w:rtl/>
          <w:lang w:bidi="ar-SA"/>
        </w:rPr>
        <w:t>«ومنهم من یظهر منه أن غیر الصریح یجزئ فی الوقف باطنا ویدان الواقف بنیته».</w:t>
      </w:r>
    </w:p>
    <w:p w14:paraId="22E8B7A7" w14:textId="77777777" w:rsidR="00BA2361" w:rsidRPr="00BA2361" w:rsidRDefault="00E42364" w:rsidP="00BA2361">
      <w:pPr>
        <w:rPr>
          <w:rtl/>
          <w:lang w:bidi="ar-SA"/>
        </w:rPr>
      </w:pPr>
      <w:r w:rsidRPr="00BA2361">
        <w:rPr>
          <w:rtl/>
          <w:lang w:bidi="ar-SA"/>
        </w:rPr>
        <w:t>از گفتار یک عده ای اینطور استفاده می شود که آنجاهایی که لفظ وقف کنائی است و یحتاج الی القری</w:t>
      </w:r>
      <w:r w:rsidRPr="00BA2361">
        <w:rPr>
          <w:rtl/>
          <w:lang w:bidi="ar-SA"/>
        </w:rPr>
        <w:t>نة، اگر قرینه را نیاوردیم، می گویند این بسته به نیت این واقف است. اگر این کسی که مثلا گفته است حرّمت بدون قرینه، اگر در باطن خودش قصد کرده باشد وقف را، در باطن یقع وقفا بین خودش و خدایش. (در بعضی عبارات دارد که «دیّن بنیته»). و با او اینطور معامله می شود ب</w:t>
      </w:r>
      <w:r w:rsidRPr="00BA2361">
        <w:rPr>
          <w:rtl/>
          <w:lang w:bidi="ar-SA"/>
        </w:rPr>
        <w:t>ه این چیز ادانه می شود، گویی بین دینش و قصدش و خدا تخلیه شده است. خودش می داند و خدایش.</w:t>
      </w:r>
    </w:p>
    <w:p w14:paraId="54DA373E" w14:textId="77777777" w:rsidR="00BA2361" w:rsidRPr="00BA2361" w:rsidRDefault="00E42364" w:rsidP="00BA2361">
      <w:pPr>
        <w:rPr>
          <w:rtl/>
          <w:lang w:bidi="ar-SA"/>
        </w:rPr>
      </w:pPr>
      <w:r w:rsidRPr="00BA2361">
        <w:rPr>
          <w:rtl/>
          <w:lang w:bidi="ar-SA"/>
        </w:rPr>
        <w:t>بعضی ها گفته اند نخیر، اگر شما الفاظ غیر صریح را آوردید و قرینه نیاوردید، آن نیت باطنی شما لا یکفی و اصلا وقف واقع نمی شود. چون شرط تحقق این ماهیت (مجعوله) این</w:t>
      </w:r>
      <w:r w:rsidRPr="00BA2361">
        <w:rPr>
          <w:rtl/>
          <w:lang w:bidi="ar-SA"/>
        </w:rPr>
        <w:t xml:space="preserve"> است که در مقام ظاهر و لفظ شما قید را بیاورید. حالا در فرمایش شیخ این بیشتر باز می شود.</w:t>
      </w:r>
    </w:p>
    <w:p w14:paraId="52861A7E" w14:textId="77777777" w:rsidR="00BA2361" w:rsidRPr="00BA2361" w:rsidRDefault="00E42364" w:rsidP="00BA2361">
      <w:pPr>
        <w:rPr>
          <w:rtl/>
          <w:lang w:bidi="ar-SA"/>
        </w:rPr>
      </w:pPr>
      <w:r w:rsidRPr="00BA2361">
        <w:rPr>
          <w:rtl/>
          <w:lang w:bidi="ar-SA"/>
        </w:rPr>
        <w:t xml:space="preserve">من تحقیق نکرده ام که این بعض کیست، ولی در این کتاب حاشیه زده اند که صاحب ریاض این را فرموده یا نقل کرده است، که ایشان فرموده: اینکه برخی می گویند صرف نیت این آقای واقف </w:t>
      </w:r>
      <w:r w:rsidRPr="00BA2361">
        <w:rPr>
          <w:rtl/>
          <w:lang w:bidi="ar-SA"/>
        </w:rPr>
        <w:t>که در مقام انشاء فقط گفته است حرّمت یا سبّلت (بنابر اینکه قرینه بخواهد) بدون قرینه کافی است، این درست نیست و نمی شود به ضم نیت بگوئیم وقف بین خود وخدایش تمام است.</w:t>
      </w:r>
    </w:p>
    <w:p w14:paraId="7DB32CDC" w14:textId="77777777" w:rsidR="00BA2361" w:rsidRPr="00BA2361" w:rsidRDefault="00E42364" w:rsidP="00BA2361">
      <w:pPr>
        <w:rPr>
          <w:rtl/>
          <w:lang w:bidi="ar-SA"/>
        </w:rPr>
      </w:pPr>
      <w:r w:rsidRPr="00BA2361">
        <w:rPr>
          <w:rtl/>
          <w:lang w:bidi="ar-SA"/>
        </w:rPr>
        <w:t>سؤال وجواب: استدلال عمده مرحوم شیخ حسن کاشف الغطاء وعده دیگری که این حرفها را می زنند در هر ج</w:t>
      </w:r>
      <w:r w:rsidRPr="00BA2361">
        <w:rPr>
          <w:rtl/>
          <w:lang w:bidi="ar-SA"/>
        </w:rPr>
        <w:t xml:space="preserve">ائی که گفته اند عمده اش این است که این ماهیات لا یتحقق در موارد شک. و چون شک در اسباب تحققش هست بنابر این اصل عدم تحقق این ماهیت است، و استصحاب بقاء ملکیت می کنیم برای واقف. و عجیب است در یک فروضی که تقریبا </w:t>
      </w:r>
      <w:r w:rsidRPr="00BA2361">
        <w:rPr>
          <w:rtl/>
          <w:lang w:bidi="ar-SA"/>
        </w:rPr>
        <w:lastRenderedPageBreak/>
        <w:t>اکثر فقهاء قبول دارند که وقف می شود مثل اینکه کسی</w:t>
      </w:r>
      <w:r w:rsidRPr="00BA2361">
        <w:rPr>
          <w:rtl/>
          <w:lang w:bidi="ar-SA"/>
        </w:rPr>
        <w:t xml:space="preserve"> فرشی را ببرد در مسجدی بگذارد وظاهرش این است که این فرش را که گذاشته برای وقف است، می گویند نه، با این وقف ثابت می شود می توانند آن را ببرد و مانعی ندارد.</w:t>
      </w:r>
    </w:p>
    <w:p w14:paraId="5DCCF300" w14:textId="77777777" w:rsidR="00BA2361" w:rsidRPr="00BA2361" w:rsidRDefault="00E42364" w:rsidP="00B80979">
      <w:pPr>
        <w:pStyle w:val="Heading1"/>
        <w:rPr>
          <w:rtl/>
          <w:lang w:bidi="ar-SA"/>
        </w:rPr>
      </w:pPr>
      <w:r w:rsidRPr="00BA2361">
        <w:rPr>
          <w:rFonts w:cs="Cambria" w:hint="cs"/>
          <w:rtl/>
          <w:lang w:bidi="ar-SA"/>
        </w:rPr>
        <w:t> </w:t>
      </w:r>
      <w:bookmarkStart w:id="51" w:name="_Toc107360155"/>
      <w:r w:rsidRPr="00BA2361">
        <w:rPr>
          <w:rtl/>
          <w:lang w:bidi="ar-SA"/>
        </w:rPr>
        <w:t>معنای العقود تابعة للقصود</w:t>
      </w:r>
      <w:bookmarkEnd w:id="51"/>
    </w:p>
    <w:p w14:paraId="1A93233D" w14:textId="77777777" w:rsidR="00BA2361" w:rsidRPr="00BA2361" w:rsidRDefault="00E42364" w:rsidP="00BA2361">
      <w:pPr>
        <w:rPr>
          <w:rtl/>
          <w:lang w:bidi="ar-SA"/>
        </w:rPr>
      </w:pPr>
      <w:r w:rsidRPr="00BA2361">
        <w:rPr>
          <w:rtl/>
          <w:lang w:bidi="ar-SA"/>
        </w:rPr>
        <w:t>سؤال وجواب: اینکه گفته اند العقود تابعة للقصود، این در جای خودش مفصل بحث ش</w:t>
      </w:r>
      <w:r w:rsidRPr="00BA2361">
        <w:rPr>
          <w:rtl/>
          <w:lang w:bidi="ar-SA"/>
        </w:rPr>
        <w:t>ده است. ما در باب عقود چندین جور قصد داریم: یک قصدی در تحقق انشاء دخیل است. یک قصدی در تحقق معامله دخیل است، یعنی باید قاصد للعناوین هم باشیم. اگر کسی می گوید بعتک هذا الدار بهذا الثمن، این دارد انشاء می کند. باید با این انشاء قصد تملیک عین به عوض داشته با</w:t>
      </w:r>
      <w:r w:rsidRPr="00BA2361">
        <w:rPr>
          <w:rtl/>
          <w:lang w:bidi="ar-SA"/>
        </w:rPr>
        <w:t>شد، نه اینکه با این انشاء بخواهد کار دیگری بکند. یعنی باید قصد کند حقیقت آن معامله ای را که دارد انشاء می کند.</w:t>
      </w:r>
    </w:p>
    <w:p w14:paraId="19BBA5A4" w14:textId="77777777" w:rsidR="00BA2361" w:rsidRPr="00BA2361" w:rsidRDefault="00E42364" w:rsidP="00BA2361">
      <w:pPr>
        <w:rPr>
          <w:rtl/>
          <w:lang w:bidi="ar-SA"/>
        </w:rPr>
      </w:pPr>
      <w:r w:rsidRPr="00BA2361">
        <w:rPr>
          <w:rtl/>
          <w:lang w:bidi="ar-SA"/>
        </w:rPr>
        <w:t xml:space="preserve">در همانجا که ما می خواهیم انشاء کنیم، عده ای ادعاء می کنند که در این انشائات باید تمام آنچه را که در مقام انشاء مرادش هست در لفظش تجلی پیدا کند. </w:t>
      </w:r>
      <w:r w:rsidRPr="00BA2361">
        <w:rPr>
          <w:rtl/>
          <w:lang w:bidi="ar-SA"/>
        </w:rPr>
        <w:t>در مقام انشاء شما نمی توانید بخشی از مفاد مُنشأ را {به لفظ بیاورید منظور از منشأ} تملیک بالحمل الشایع عقلاء نیست. همین منشأ خودتان تمامش باید در عالم الفاظ دال داشته باشد. ظاهرا شیخ هم در مکاسب این است که این بحث را پذیرفته است. این قصود غیر از آن قصودی اس</w:t>
      </w:r>
      <w:r w:rsidRPr="00BA2361">
        <w:rPr>
          <w:rtl/>
          <w:lang w:bidi="ar-SA"/>
        </w:rPr>
        <w:t>ت که در تحقق انشاء دخیل است. انشاء شما باید ظهور داشته باشد در منشأتان تاما، ولی این تازه می شود مرحله منشأ و انشاء. باید به این ضمیمه بشود قصد حدوث حقیقت معامله که تملیک عین به عوض باشد یا در اجاره تملیک منفعت به عوض باشد یا یک جاهایی وثیقه است، تا معامله</w:t>
      </w:r>
      <w:r w:rsidRPr="00BA2361">
        <w:rPr>
          <w:rtl/>
          <w:lang w:bidi="ar-SA"/>
        </w:rPr>
        <w:t xml:space="preserve"> محقق بشود.</w:t>
      </w:r>
    </w:p>
    <w:p w14:paraId="4ECE4D2F" w14:textId="77777777" w:rsidR="00BA2361" w:rsidRPr="00BA2361" w:rsidRDefault="00E42364" w:rsidP="00BA2361">
      <w:pPr>
        <w:rPr>
          <w:rtl/>
          <w:lang w:bidi="ar-SA"/>
        </w:rPr>
      </w:pPr>
      <w:r w:rsidRPr="00BA2361">
        <w:rPr>
          <w:rtl/>
          <w:lang w:bidi="ar-SA"/>
        </w:rPr>
        <w:t>پس اینکه می گویند معاملات تابع قصود هستند نه اینکه من همینطور بنشینم و فقط قصد کنم بیع کنم. نه، بلکه یعنی باید ضمیمه آن انشاء تامتان، قصود معاملی هم باشد که حرف درستی است. الان بحث در آن انشاء است که با چه چیزی محقق می شود.</w:t>
      </w:r>
    </w:p>
    <w:p w14:paraId="5B73DE49" w14:textId="77777777" w:rsidR="00BA2361" w:rsidRPr="00BA2361" w:rsidRDefault="00E42364" w:rsidP="00BA2361">
      <w:pPr>
        <w:rPr>
          <w:rtl/>
          <w:lang w:bidi="ar-SA"/>
        </w:rPr>
      </w:pPr>
      <w:r w:rsidRPr="00BA2361">
        <w:rPr>
          <w:rtl/>
          <w:lang w:bidi="ar-SA"/>
        </w:rPr>
        <w:t>بعد ایشان می فرماید:</w:t>
      </w:r>
    </w:p>
    <w:p w14:paraId="07238B09" w14:textId="77777777" w:rsidR="00BA2361" w:rsidRPr="00BA2361" w:rsidRDefault="00E42364" w:rsidP="00BA2361">
      <w:pPr>
        <w:rPr>
          <w:rtl/>
          <w:lang w:bidi="ar-SA"/>
        </w:rPr>
      </w:pPr>
      <w:r w:rsidRPr="00BA2361">
        <w:rPr>
          <w:rtl/>
          <w:lang w:bidi="ar-SA"/>
        </w:rPr>
        <w:t>«ویظهر من آخرین أن انضمام القرینة شرط فی الصحة والاجزاء لاصالة عدم نفوذ المشکوک فی تأثیره وصحته، و العقود اللازمة والعبادات توقیفیة».</w:t>
      </w:r>
    </w:p>
    <w:p w14:paraId="79999D0D" w14:textId="77777777" w:rsidR="00BA2361" w:rsidRPr="00BA2361" w:rsidRDefault="00E42364" w:rsidP="00BA2361">
      <w:pPr>
        <w:rPr>
          <w:rtl/>
          <w:lang w:bidi="ar-SA"/>
        </w:rPr>
      </w:pPr>
      <w:r w:rsidRPr="00BA2361">
        <w:rPr>
          <w:rtl/>
          <w:lang w:bidi="ar-SA"/>
        </w:rPr>
        <w:lastRenderedPageBreak/>
        <w:t xml:space="preserve">که اینجا در حاشیه کتاب گفته اند که صاحب ریاض ـ یا خودش گفته است یا از دیگران نقل کرده است ـ که اگر این آقا برای حرّمت در </w:t>
      </w:r>
      <w:r w:rsidRPr="00BA2361">
        <w:rPr>
          <w:rtl/>
          <w:lang w:bidi="ar-SA"/>
        </w:rPr>
        <w:t>مقام انشاء قرینه نیاورد چون شک داریم که مسبب واقع می شود، وقف واقع نشده است ولو در باطن نیت کند. چون نیتی که او می کند، شرط تحقق منشأ را که عبارت باشد از انشاء تام درست نکرده است.</w:t>
      </w:r>
    </w:p>
    <w:p w14:paraId="152AF230" w14:textId="77777777" w:rsidR="00BA2361" w:rsidRPr="00BA2361" w:rsidRDefault="00E42364" w:rsidP="00BA2361">
      <w:pPr>
        <w:rPr>
          <w:rtl/>
          <w:lang w:bidi="ar-SA"/>
        </w:rPr>
      </w:pPr>
      <w:r w:rsidRPr="00BA2361">
        <w:rPr>
          <w:rtl/>
          <w:lang w:bidi="ar-SA"/>
        </w:rPr>
        <w:t>ویظهر من بعضهم الرکون الی الاقتصار الی لفظ وقفت و تصدّقت لاستعمالهما فی الاخ</w:t>
      </w:r>
      <w:r w:rsidRPr="00BA2361">
        <w:rPr>
          <w:rtl/>
          <w:lang w:bidi="ar-SA"/>
        </w:rPr>
        <w:t>بار، دون غیرهما و لاسیما لفظ الصدقة. ویظهر من الوالد</w:t>
      </w:r>
      <w:r>
        <w:rPr>
          <w:rStyle w:val="FootnoteReference"/>
          <w:rtl/>
          <w:lang w:bidi="ar-SA"/>
        </w:rPr>
        <w:footnoteReference w:id="10"/>
      </w:r>
      <w:r w:rsidR="00B80979">
        <w:rPr>
          <w:rFonts w:hint="cs"/>
          <w:sz w:val="34"/>
          <w:szCs w:val="34"/>
          <w:rtl/>
          <w:lang w:bidi="ar-SA"/>
        </w:rPr>
        <w:t xml:space="preserve"> </w:t>
      </w:r>
      <w:r w:rsidRPr="00BA2361">
        <w:rPr>
          <w:rFonts w:hint="cs"/>
          <w:rtl/>
          <w:lang w:bidi="ar-SA"/>
        </w:rPr>
        <w:t>تجویز</w:t>
      </w:r>
      <w:r w:rsidRPr="00BA2361">
        <w:rPr>
          <w:rtl/>
          <w:lang w:bidi="ar-SA"/>
        </w:rPr>
        <w:t xml:space="preserve"> </w:t>
      </w:r>
      <w:r w:rsidRPr="00BA2361">
        <w:rPr>
          <w:rFonts w:hint="cs"/>
          <w:rtl/>
          <w:lang w:bidi="ar-SA"/>
        </w:rPr>
        <w:t>الجملة</w:t>
      </w:r>
      <w:r w:rsidRPr="00BA2361">
        <w:rPr>
          <w:rtl/>
          <w:lang w:bidi="ar-SA"/>
        </w:rPr>
        <w:t xml:space="preserve"> </w:t>
      </w:r>
      <w:r w:rsidRPr="00BA2361">
        <w:rPr>
          <w:rFonts w:hint="cs"/>
          <w:rtl/>
          <w:lang w:bidi="ar-SA"/>
        </w:rPr>
        <w:t>الاسمیة</w:t>
      </w:r>
      <w:r w:rsidRPr="00BA2361">
        <w:rPr>
          <w:rtl/>
          <w:lang w:bidi="ar-SA"/>
        </w:rPr>
        <w:t xml:space="preserve"> </w:t>
      </w:r>
      <w:r w:rsidRPr="00BA2361">
        <w:rPr>
          <w:rFonts w:hint="cs"/>
          <w:rtl/>
          <w:lang w:bidi="ar-SA"/>
        </w:rPr>
        <w:t>وجعل</w:t>
      </w:r>
      <w:r w:rsidRPr="00BA2361">
        <w:rPr>
          <w:rtl/>
          <w:lang w:bidi="ar-SA"/>
        </w:rPr>
        <w:t xml:space="preserve"> </w:t>
      </w:r>
      <w:r w:rsidRPr="00BA2361">
        <w:rPr>
          <w:rFonts w:hint="cs"/>
          <w:rtl/>
          <w:lang w:bidi="ar-SA"/>
        </w:rPr>
        <w:t>الاولی</w:t>
      </w:r>
      <w:r w:rsidRPr="00BA2361">
        <w:rPr>
          <w:rtl/>
          <w:lang w:bidi="ar-SA"/>
        </w:rPr>
        <w:t xml:space="preserve"> </w:t>
      </w:r>
      <w:r w:rsidRPr="00BA2361">
        <w:rPr>
          <w:rFonts w:hint="cs"/>
          <w:rtl/>
          <w:lang w:bidi="ar-SA"/>
        </w:rPr>
        <w:t>کونها</w:t>
      </w:r>
      <w:r w:rsidRPr="00BA2361">
        <w:rPr>
          <w:rtl/>
          <w:lang w:bidi="ar-SA"/>
        </w:rPr>
        <w:t xml:space="preserve"> </w:t>
      </w:r>
      <w:r w:rsidRPr="00BA2361">
        <w:rPr>
          <w:rFonts w:hint="cs"/>
          <w:rtl/>
          <w:lang w:bidi="ar-SA"/>
        </w:rPr>
        <w:t>وقفا</w:t>
      </w:r>
      <w:r w:rsidRPr="00BA2361">
        <w:rPr>
          <w:rFonts w:ascii="Cambria" w:hAnsi="Cambria" w:cs="Cambria" w:hint="cs"/>
          <w:rtl/>
          <w:lang w:bidi="ar-SA"/>
        </w:rPr>
        <w:t> </w:t>
      </w:r>
      <w:r w:rsidRPr="00BA2361">
        <w:rPr>
          <w:rtl/>
          <w:lang w:bidi="ar-SA"/>
        </w:rPr>
        <w:t>(بگوید هذا وقف)</w:t>
      </w:r>
      <w:r w:rsidRPr="00BA2361">
        <w:rPr>
          <w:rFonts w:ascii="Cambria" w:hAnsi="Cambria" w:cs="Cambria" w:hint="cs"/>
          <w:rtl/>
          <w:lang w:bidi="ar-SA"/>
        </w:rPr>
        <w:t> </w:t>
      </w:r>
      <w:r w:rsidRPr="00BA2361">
        <w:rPr>
          <w:rFonts w:hint="cs"/>
          <w:rtl/>
          <w:lang w:bidi="ar-SA"/>
        </w:rPr>
        <w:t>دون</w:t>
      </w:r>
      <w:r w:rsidRPr="00BA2361">
        <w:rPr>
          <w:rtl/>
          <w:lang w:bidi="ar-SA"/>
        </w:rPr>
        <w:t xml:space="preserve"> </w:t>
      </w:r>
      <w:r w:rsidRPr="00BA2361">
        <w:rPr>
          <w:rFonts w:hint="cs"/>
          <w:rtl/>
          <w:lang w:bidi="ar-SA"/>
        </w:rPr>
        <w:t>هذا</w:t>
      </w:r>
      <w:r w:rsidRPr="00BA2361">
        <w:rPr>
          <w:rtl/>
          <w:lang w:bidi="ar-SA"/>
        </w:rPr>
        <w:t xml:space="preserve"> </w:t>
      </w:r>
      <w:r w:rsidRPr="00BA2361">
        <w:rPr>
          <w:rFonts w:hint="cs"/>
          <w:rtl/>
          <w:lang w:bidi="ar-SA"/>
        </w:rPr>
        <w:t>موقوف</w:t>
      </w:r>
      <w:r w:rsidRPr="00BA2361">
        <w:rPr>
          <w:rtl/>
          <w:lang w:bidi="ar-SA"/>
        </w:rPr>
        <w:t xml:space="preserve">. </w:t>
      </w:r>
      <w:r w:rsidRPr="00BA2361">
        <w:rPr>
          <w:rFonts w:hint="cs"/>
          <w:rtl/>
          <w:lang w:bidi="ar-SA"/>
        </w:rPr>
        <w:t>والاقوی</w:t>
      </w:r>
      <w:r w:rsidRPr="00BA2361">
        <w:rPr>
          <w:rtl/>
          <w:lang w:bidi="ar-SA"/>
        </w:rPr>
        <w:t xml:space="preserve"> </w:t>
      </w:r>
      <w:r w:rsidRPr="00BA2361">
        <w:rPr>
          <w:rFonts w:hint="cs"/>
          <w:rtl/>
          <w:lang w:bidi="ar-SA"/>
        </w:rPr>
        <w:t>فی</w:t>
      </w:r>
      <w:r w:rsidRPr="00BA2361">
        <w:rPr>
          <w:rtl/>
          <w:lang w:bidi="ar-SA"/>
        </w:rPr>
        <w:t xml:space="preserve"> </w:t>
      </w:r>
      <w:r w:rsidRPr="00BA2361">
        <w:rPr>
          <w:rFonts w:hint="cs"/>
          <w:rtl/>
          <w:lang w:bidi="ar-SA"/>
        </w:rPr>
        <w:t>النظر</w:t>
      </w:r>
      <w:r w:rsidRPr="00BA2361">
        <w:rPr>
          <w:rtl/>
          <w:lang w:bidi="ar-SA"/>
        </w:rPr>
        <w:t xml:space="preserve"> </w:t>
      </w:r>
      <w:r w:rsidRPr="00BA2361">
        <w:rPr>
          <w:rFonts w:hint="cs"/>
          <w:rtl/>
          <w:lang w:bidi="ar-SA"/>
        </w:rPr>
        <w:t>ما</w:t>
      </w:r>
      <w:r w:rsidRPr="00BA2361">
        <w:rPr>
          <w:rtl/>
          <w:lang w:bidi="ar-SA"/>
        </w:rPr>
        <w:t xml:space="preserve"> </w:t>
      </w:r>
      <w:r w:rsidRPr="00BA2361">
        <w:rPr>
          <w:rFonts w:hint="cs"/>
          <w:rtl/>
          <w:lang w:bidi="ar-SA"/>
        </w:rPr>
        <w:t>تقدم</w:t>
      </w:r>
      <w:r w:rsidRPr="00BA2361">
        <w:rPr>
          <w:rtl/>
          <w:lang w:bidi="ar-SA"/>
        </w:rPr>
        <w:t xml:space="preserve"> </w:t>
      </w:r>
      <w:r w:rsidRPr="00BA2361">
        <w:rPr>
          <w:rFonts w:hint="cs"/>
          <w:rtl/>
          <w:lang w:bidi="ar-SA"/>
        </w:rPr>
        <w:t>ذکره</w:t>
      </w:r>
      <w:r w:rsidRPr="00BA2361">
        <w:rPr>
          <w:rtl/>
          <w:lang w:bidi="ar-SA"/>
        </w:rPr>
        <w:t>.</w:t>
      </w:r>
    </w:p>
    <w:p w14:paraId="2B99D5A9" w14:textId="77777777" w:rsidR="00BA2361" w:rsidRPr="00BA2361" w:rsidRDefault="00E42364" w:rsidP="00BA2361">
      <w:pPr>
        <w:rPr>
          <w:rtl/>
          <w:lang w:bidi="ar-SA"/>
        </w:rPr>
      </w:pPr>
      <w:r w:rsidRPr="00BA2361">
        <w:rPr>
          <w:rtl/>
          <w:lang w:bidi="ar-SA"/>
        </w:rPr>
        <w:t xml:space="preserve">ما تقدم ذکره ایشان این است که جمله اسمیه به درد نمی خورد بلکه باید جمله </w:t>
      </w:r>
      <w:r w:rsidRPr="00BA2361">
        <w:rPr>
          <w:rFonts w:ascii="Cambria" w:hAnsi="Cambria" w:cs="Cambria" w:hint="cs"/>
          <w:rtl/>
          <w:lang w:bidi="ar-SA"/>
        </w:rPr>
        <w:t> </w:t>
      </w:r>
      <w:r w:rsidRPr="00BA2361">
        <w:rPr>
          <w:rFonts w:hint="cs"/>
          <w:rtl/>
          <w:lang w:bidi="ar-SA"/>
        </w:rPr>
        <w:t>باشد</w:t>
      </w:r>
      <w:r w:rsidRPr="00BA2361">
        <w:rPr>
          <w:rtl/>
          <w:lang w:bidi="ar-SA"/>
        </w:rPr>
        <w:t xml:space="preserve"> </w:t>
      </w:r>
      <w:r w:rsidRPr="00BA2361">
        <w:rPr>
          <w:rFonts w:hint="cs"/>
          <w:rtl/>
          <w:lang w:bidi="ar-SA"/>
        </w:rPr>
        <w:t>فعلیه،</w:t>
      </w:r>
      <w:r w:rsidRPr="00BA2361">
        <w:rPr>
          <w:rtl/>
          <w:lang w:bidi="ar-SA"/>
        </w:rPr>
        <w:t xml:space="preserve"> </w:t>
      </w:r>
      <w:r w:rsidRPr="00BA2361">
        <w:rPr>
          <w:rFonts w:hint="cs"/>
          <w:rtl/>
          <w:lang w:bidi="ar-SA"/>
        </w:rPr>
        <w:t>همینطور</w:t>
      </w:r>
      <w:r w:rsidRPr="00BA2361">
        <w:rPr>
          <w:rtl/>
          <w:lang w:bidi="ar-SA"/>
        </w:rPr>
        <w:t xml:space="preserve"> </w:t>
      </w:r>
      <w:r w:rsidRPr="00BA2361">
        <w:rPr>
          <w:rFonts w:hint="cs"/>
          <w:rtl/>
          <w:lang w:bidi="ar-SA"/>
        </w:rPr>
        <w:t>ماضویت</w:t>
      </w:r>
      <w:r w:rsidRPr="00BA2361">
        <w:rPr>
          <w:rtl/>
          <w:lang w:bidi="ar-SA"/>
        </w:rPr>
        <w:t xml:space="preserve"> </w:t>
      </w:r>
      <w:r w:rsidRPr="00BA2361">
        <w:rPr>
          <w:rFonts w:hint="cs"/>
          <w:rtl/>
          <w:lang w:bidi="ar-SA"/>
        </w:rPr>
        <w:t>و</w:t>
      </w:r>
      <w:r w:rsidRPr="00BA2361">
        <w:rPr>
          <w:rtl/>
          <w:lang w:bidi="ar-SA"/>
        </w:rPr>
        <w:t xml:space="preserve"> </w:t>
      </w:r>
      <w:r w:rsidRPr="00BA2361">
        <w:rPr>
          <w:rFonts w:hint="cs"/>
          <w:rtl/>
          <w:lang w:bidi="ar-SA"/>
        </w:rPr>
        <w:t>عربیت</w:t>
      </w:r>
      <w:r w:rsidRPr="00BA2361">
        <w:rPr>
          <w:rtl/>
          <w:lang w:bidi="ar-SA"/>
        </w:rPr>
        <w:t xml:space="preserve"> </w:t>
      </w:r>
      <w:r w:rsidRPr="00BA2361">
        <w:rPr>
          <w:rFonts w:hint="cs"/>
          <w:rtl/>
          <w:lang w:bidi="ar-SA"/>
        </w:rPr>
        <w:t>شرط</w:t>
      </w:r>
      <w:r w:rsidRPr="00BA2361">
        <w:rPr>
          <w:rtl/>
          <w:lang w:bidi="ar-SA"/>
        </w:rPr>
        <w:t xml:space="preserve"> </w:t>
      </w:r>
      <w:r w:rsidRPr="00BA2361">
        <w:rPr>
          <w:rFonts w:hint="cs"/>
          <w:rtl/>
          <w:lang w:bidi="ar-SA"/>
        </w:rPr>
        <w:t>است</w:t>
      </w:r>
      <w:r w:rsidRPr="00BA2361">
        <w:rPr>
          <w:rtl/>
          <w:lang w:bidi="ar-SA"/>
        </w:rPr>
        <w:t xml:space="preserve">. </w:t>
      </w:r>
      <w:r w:rsidRPr="00BA2361">
        <w:rPr>
          <w:rFonts w:hint="cs"/>
          <w:rtl/>
          <w:lang w:bidi="ar-SA"/>
        </w:rPr>
        <w:t>همه</w:t>
      </w:r>
      <w:r w:rsidRPr="00BA2361">
        <w:rPr>
          <w:rtl/>
          <w:lang w:bidi="ar-SA"/>
        </w:rPr>
        <w:t xml:space="preserve"> </w:t>
      </w:r>
      <w:r w:rsidRPr="00BA2361">
        <w:rPr>
          <w:rFonts w:hint="cs"/>
          <w:rtl/>
          <w:lang w:bidi="ar-SA"/>
        </w:rPr>
        <w:t>این</w:t>
      </w:r>
      <w:r w:rsidRPr="00BA2361">
        <w:rPr>
          <w:rtl/>
          <w:lang w:bidi="ar-SA"/>
        </w:rPr>
        <w:t>ها هست.</w:t>
      </w:r>
    </w:p>
    <w:p w14:paraId="47A66D0A" w14:textId="77777777" w:rsidR="00BA2361" w:rsidRPr="00BA2361" w:rsidRDefault="00E42364" w:rsidP="00BA2361">
      <w:pPr>
        <w:rPr>
          <w:rtl/>
          <w:lang w:bidi="ar-SA"/>
        </w:rPr>
      </w:pPr>
      <w:r w:rsidRPr="00BA2361">
        <w:rPr>
          <w:rtl/>
          <w:lang w:bidi="ar-SA"/>
        </w:rPr>
        <w:t xml:space="preserve">مثلا ایشان در صفحه </w:t>
      </w:r>
      <w:r w:rsidR="00B80979">
        <w:rPr>
          <w:rFonts w:hint="cs"/>
          <w:rtl/>
          <w:lang w:bidi="ar-SA"/>
        </w:rPr>
        <w:t xml:space="preserve">203 </w:t>
      </w:r>
      <w:r>
        <w:rPr>
          <w:rStyle w:val="FootnoteReference"/>
          <w:rtl/>
          <w:lang w:bidi="ar-SA"/>
        </w:rPr>
        <w:footnoteReference w:id="11"/>
      </w:r>
      <w:r w:rsidRPr="00BA2361">
        <w:rPr>
          <w:rFonts w:ascii="Cambria" w:hAnsi="Cambria" w:cs="Cambria" w:hint="cs"/>
          <w:rtl/>
          <w:lang w:bidi="ar-SA"/>
        </w:rPr>
        <w:t> </w:t>
      </w:r>
      <w:r w:rsidRPr="00BA2361">
        <w:rPr>
          <w:rFonts w:hint="cs"/>
          <w:rtl/>
          <w:lang w:bidi="ar-SA"/>
        </w:rPr>
        <w:t>می</w:t>
      </w:r>
      <w:r w:rsidRPr="00BA2361">
        <w:rPr>
          <w:rtl/>
          <w:lang w:bidi="ar-SA"/>
        </w:rPr>
        <w:t xml:space="preserve"> </w:t>
      </w:r>
      <w:r w:rsidRPr="00BA2361">
        <w:rPr>
          <w:rFonts w:hint="cs"/>
          <w:rtl/>
          <w:lang w:bidi="ar-SA"/>
        </w:rPr>
        <w:t>فرماید</w:t>
      </w:r>
      <w:r w:rsidRPr="00BA2361">
        <w:rPr>
          <w:rtl/>
          <w:lang w:bidi="ar-SA"/>
        </w:rPr>
        <w:t>: و یشترط کون الصیغة بلفظ عربی لعربی أو عجمی.</w:t>
      </w:r>
      <w:r w:rsidRPr="00BA2361">
        <w:rPr>
          <w:rFonts w:ascii="Cambria" w:hAnsi="Cambria" w:cs="Cambria" w:hint="cs"/>
          <w:rtl/>
          <w:lang w:bidi="ar-SA"/>
        </w:rPr>
        <w:t> </w:t>
      </w:r>
      <w:r w:rsidRPr="00BA2361">
        <w:rPr>
          <w:rFonts w:hint="cs"/>
          <w:rtl/>
          <w:lang w:bidi="ar-SA"/>
        </w:rPr>
        <w:t>چه</w:t>
      </w:r>
      <w:r w:rsidRPr="00BA2361">
        <w:rPr>
          <w:rtl/>
          <w:lang w:bidi="ar-SA"/>
        </w:rPr>
        <w:t xml:space="preserve"> </w:t>
      </w:r>
      <w:r w:rsidRPr="00BA2361">
        <w:rPr>
          <w:rFonts w:hint="cs"/>
          <w:rtl/>
          <w:lang w:bidi="ar-SA"/>
        </w:rPr>
        <w:t>طرف</w:t>
      </w:r>
      <w:r w:rsidRPr="00BA2361">
        <w:rPr>
          <w:rtl/>
          <w:lang w:bidi="ar-SA"/>
        </w:rPr>
        <w:t xml:space="preserve"> </w:t>
      </w:r>
      <w:r w:rsidRPr="00BA2361">
        <w:rPr>
          <w:rFonts w:hint="cs"/>
          <w:rtl/>
          <w:lang w:bidi="ar-SA"/>
        </w:rPr>
        <w:t>عرب</w:t>
      </w:r>
      <w:r w:rsidRPr="00BA2361">
        <w:rPr>
          <w:rtl/>
          <w:lang w:bidi="ar-SA"/>
        </w:rPr>
        <w:t xml:space="preserve"> </w:t>
      </w:r>
      <w:r w:rsidRPr="00BA2361">
        <w:rPr>
          <w:rFonts w:hint="cs"/>
          <w:rtl/>
          <w:lang w:bidi="ar-SA"/>
        </w:rPr>
        <w:t>باشد</w:t>
      </w:r>
      <w:r w:rsidRPr="00BA2361">
        <w:rPr>
          <w:rtl/>
          <w:lang w:bidi="ar-SA"/>
        </w:rPr>
        <w:t xml:space="preserve"> </w:t>
      </w:r>
      <w:r w:rsidRPr="00BA2361">
        <w:rPr>
          <w:rFonts w:hint="cs"/>
          <w:rtl/>
          <w:lang w:bidi="ar-SA"/>
        </w:rPr>
        <w:t>چه</w:t>
      </w:r>
      <w:r w:rsidRPr="00BA2361">
        <w:rPr>
          <w:rtl/>
          <w:lang w:bidi="ar-SA"/>
        </w:rPr>
        <w:t xml:space="preserve"> </w:t>
      </w:r>
      <w:r w:rsidRPr="00BA2361">
        <w:rPr>
          <w:rFonts w:hint="cs"/>
          <w:rtl/>
          <w:lang w:bidi="ar-SA"/>
        </w:rPr>
        <w:t>عجم</w:t>
      </w:r>
      <w:r w:rsidRPr="00BA2361">
        <w:rPr>
          <w:rtl/>
          <w:lang w:bidi="ar-SA"/>
        </w:rPr>
        <w:t xml:space="preserve"> </w:t>
      </w:r>
      <w:r w:rsidRPr="00BA2361">
        <w:rPr>
          <w:rFonts w:hint="cs"/>
          <w:rtl/>
          <w:lang w:bidi="ar-SA"/>
        </w:rPr>
        <w:t>با</w:t>
      </w:r>
      <w:r w:rsidRPr="00BA2361">
        <w:rPr>
          <w:rtl/>
          <w:lang w:bidi="ar-SA"/>
        </w:rPr>
        <w:t xml:space="preserve"> </w:t>
      </w:r>
      <w:r w:rsidRPr="00BA2361">
        <w:rPr>
          <w:rFonts w:hint="cs"/>
          <w:rtl/>
          <w:lang w:bidi="ar-SA"/>
        </w:rPr>
        <w:t>عربی</w:t>
      </w:r>
      <w:r w:rsidRPr="00BA2361">
        <w:rPr>
          <w:rtl/>
          <w:lang w:bidi="ar-SA"/>
        </w:rPr>
        <w:t xml:space="preserve"> </w:t>
      </w:r>
      <w:r w:rsidRPr="00BA2361">
        <w:rPr>
          <w:rFonts w:hint="cs"/>
          <w:rtl/>
          <w:lang w:bidi="ar-SA"/>
        </w:rPr>
        <w:t>واقع</w:t>
      </w:r>
      <w:r w:rsidRPr="00BA2361">
        <w:rPr>
          <w:rtl/>
          <w:lang w:bidi="ar-SA"/>
        </w:rPr>
        <w:t xml:space="preserve"> </w:t>
      </w:r>
      <w:r w:rsidRPr="00BA2361">
        <w:rPr>
          <w:rFonts w:hint="cs"/>
          <w:rtl/>
          <w:lang w:bidi="ar-SA"/>
        </w:rPr>
        <w:t>می</w:t>
      </w:r>
      <w:r w:rsidRPr="00BA2361">
        <w:rPr>
          <w:rtl/>
          <w:lang w:bidi="ar-SA"/>
        </w:rPr>
        <w:t xml:space="preserve"> </w:t>
      </w:r>
      <w:r w:rsidRPr="00BA2361">
        <w:rPr>
          <w:rFonts w:hint="cs"/>
          <w:rtl/>
          <w:lang w:bidi="ar-SA"/>
        </w:rPr>
        <w:t>شود</w:t>
      </w:r>
      <w:r w:rsidRPr="00BA2361">
        <w:rPr>
          <w:rtl/>
          <w:lang w:bidi="ar-SA"/>
        </w:rPr>
        <w:t>.</w:t>
      </w:r>
      <w:r w:rsidRPr="00BA2361">
        <w:rPr>
          <w:rFonts w:ascii="Cambria" w:hAnsi="Cambria" w:cs="Cambria" w:hint="cs"/>
          <w:rtl/>
          <w:lang w:bidi="ar-SA"/>
        </w:rPr>
        <w:t> </w:t>
      </w:r>
      <w:r w:rsidRPr="00BA2361">
        <w:rPr>
          <w:rtl/>
          <w:lang w:bidi="ar-SA"/>
        </w:rPr>
        <w:t>و الاکتفاء بالعجمی مطلقا لا یخلو من وجه.</w:t>
      </w:r>
      <w:r w:rsidRPr="00BA2361">
        <w:rPr>
          <w:rFonts w:ascii="Cambria" w:hAnsi="Cambria" w:cs="Cambria" w:hint="cs"/>
          <w:rtl/>
          <w:lang w:bidi="ar-SA"/>
        </w:rPr>
        <w:t> </w:t>
      </w:r>
      <w:r w:rsidRPr="00BA2361">
        <w:rPr>
          <w:rFonts w:hint="cs"/>
          <w:rtl/>
          <w:lang w:bidi="ar-SA"/>
        </w:rPr>
        <w:t>یعنی</w:t>
      </w:r>
      <w:r w:rsidRPr="00BA2361">
        <w:rPr>
          <w:rtl/>
          <w:lang w:bidi="ar-SA"/>
        </w:rPr>
        <w:t xml:space="preserve"> </w:t>
      </w:r>
      <w:r w:rsidRPr="00BA2361">
        <w:rPr>
          <w:rFonts w:hint="cs"/>
          <w:rtl/>
          <w:lang w:bidi="ar-SA"/>
        </w:rPr>
        <w:t>عجمی</w:t>
      </w:r>
      <w:r w:rsidRPr="00BA2361">
        <w:rPr>
          <w:rtl/>
          <w:lang w:bidi="ar-SA"/>
        </w:rPr>
        <w:t xml:space="preserve"> </w:t>
      </w:r>
      <w:r w:rsidRPr="00BA2361">
        <w:rPr>
          <w:rFonts w:hint="cs"/>
          <w:rtl/>
          <w:lang w:bidi="ar-SA"/>
        </w:rPr>
        <w:t>هم</w:t>
      </w:r>
      <w:r w:rsidRPr="00BA2361">
        <w:rPr>
          <w:rtl/>
          <w:lang w:bidi="ar-SA"/>
        </w:rPr>
        <w:t xml:space="preserve"> </w:t>
      </w:r>
      <w:r w:rsidRPr="00BA2361">
        <w:rPr>
          <w:rFonts w:hint="cs"/>
          <w:rtl/>
          <w:lang w:bidi="ar-SA"/>
        </w:rPr>
        <w:t>اکتفاء</w:t>
      </w:r>
      <w:r w:rsidRPr="00BA2361">
        <w:rPr>
          <w:rtl/>
          <w:lang w:bidi="ar-SA"/>
        </w:rPr>
        <w:t xml:space="preserve"> </w:t>
      </w:r>
      <w:r w:rsidRPr="00BA2361">
        <w:rPr>
          <w:rFonts w:hint="cs"/>
          <w:rtl/>
          <w:lang w:bidi="ar-SA"/>
        </w:rPr>
        <w:t>کند</w:t>
      </w:r>
      <w:r w:rsidRPr="00BA2361">
        <w:rPr>
          <w:rtl/>
          <w:lang w:bidi="ar-SA"/>
        </w:rPr>
        <w:t xml:space="preserve"> </w:t>
      </w:r>
      <w:r w:rsidRPr="00BA2361">
        <w:rPr>
          <w:rFonts w:hint="cs"/>
          <w:rtl/>
          <w:lang w:bidi="ar-SA"/>
        </w:rPr>
        <w:t>به</w:t>
      </w:r>
      <w:r w:rsidRPr="00BA2361">
        <w:rPr>
          <w:rtl/>
          <w:lang w:bidi="ar-SA"/>
        </w:rPr>
        <w:t xml:space="preserve"> </w:t>
      </w:r>
      <w:r w:rsidRPr="00BA2361">
        <w:rPr>
          <w:rFonts w:hint="cs"/>
          <w:rtl/>
          <w:lang w:bidi="ar-SA"/>
        </w:rPr>
        <w:t>صرف</w:t>
      </w:r>
      <w:r w:rsidRPr="00BA2361">
        <w:rPr>
          <w:rtl/>
          <w:lang w:bidi="ar-SA"/>
        </w:rPr>
        <w:t xml:space="preserve"> </w:t>
      </w:r>
      <w:r w:rsidRPr="00BA2361">
        <w:rPr>
          <w:rFonts w:hint="cs"/>
          <w:rtl/>
          <w:lang w:bidi="ar-SA"/>
        </w:rPr>
        <w:t>عربی</w:t>
      </w:r>
      <w:r w:rsidRPr="00BA2361">
        <w:rPr>
          <w:rtl/>
          <w:lang w:bidi="ar-SA"/>
        </w:rPr>
        <w:t xml:space="preserve"> </w:t>
      </w:r>
      <w:r w:rsidRPr="00BA2361">
        <w:rPr>
          <w:rFonts w:hint="cs"/>
          <w:rtl/>
          <w:lang w:bidi="ar-SA"/>
        </w:rPr>
        <w:t>و</w:t>
      </w:r>
      <w:r w:rsidRPr="00BA2361">
        <w:rPr>
          <w:rtl/>
          <w:lang w:bidi="ar-SA"/>
        </w:rPr>
        <w:t xml:space="preserve"> </w:t>
      </w:r>
      <w:r w:rsidRPr="00BA2361">
        <w:rPr>
          <w:rFonts w:hint="cs"/>
          <w:rtl/>
          <w:lang w:bidi="ar-SA"/>
        </w:rPr>
        <w:t>عجمی</w:t>
      </w:r>
      <w:r w:rsidRPr="00BA2361">
        <w:rPr>
          <w:rtl/>
          <w:lang w:bidi="ar-SA"/>
        </w:rPr>
        <w:t xml:space="preserve"> </w:t>
      </w:r>
      <w:r w:rsidRPr="00BA2361">
        <w:rPr>
          <w:rFonts w:hint="cs"/>
          <w:rtl/>
          <w:lang w:bidi="ar-SA"/>
        </w:rPr>
        <w:t>را</w:t>
      </w:r>
      <w:r w:rsidRPr="00BA2361">
        <w:rPr>
          <w:rtl/>
          <w:lang w:bidi="ar-SA"/>
        </w:rPr>
        <w:t xml:space="preserve"> </w:t>
      </w:r>
      <w:r w:rsidRPr="00BA2361">
        <w:rPr>
          <w:rFonts w:hint="cs"/>
          <w:rtl/>
          <w:lang w:bidi="ar-SA"/>
        </w:rPr>
        <w:t>ضمیمه</w:t>
      </w:r>
      <w:r w:rsidRPr="00BA2361">
        <w:rPr>
          <w:rtl/>
          <w:lang w:bidi="ar-SA"/>
        </w:rPr>
        <w:t xml:space="preserve"> </w:t>
      </w:r>
      <w:r w:rsidRPr="00BA2361">
        <w:rPr>
          <w:rFonts w:hint="cs"/>
          <w:rtl/>
          <w:lang w:bidi="ar-SA"/>
        </w:rPr>
        <w:t>نکند</w:t>
      </w:r>
      <w:r w:rsidRPr="00BA2361">
        <w:rPr>
          <w:rtl/>
          <w:lang w:bidi="ar-SA"/>
        </w:rPr>
        <w:t>. (</w:t>
      </w:r>
      <w:r w:rsidRPr="00BA2361">
        <w:rPr>
          <w:rFonts w:hint="cs"/>
          <w:rtl/>
          <w:lang w:bidi="ar-SA"/>
        </w:rPr>
        <w:t>دیدید</w:t>
      </w:r>
      <w:r w:rsidRPr="00BA2361">
        <w:rPr>
          <w:rtl/>
          <w:lang w:bidi="ar-SA"/>
        </w:rPr>
        <w:t xml:space="preserve"> </w:t>
      </w:r>
      <w:r w:rsidRPr="00BA2361">
        <w:rPr>
          <w:rFonts w:hint="cs"/>
          <w:rtl/>
          <w:lang w:bidi="ar-SA"/>
        </w:rPr>
        <w:t>که</w:t>
      </w:r>
      <w:r w:rsidRPr="00BA2361">
        <w:rPr>
          <w:rtl/>
          <w:lang w:bidi="ar-SA"/>
        </w:rPr>
        <w:t xml:space="preserve"> </w:t>
      </w:r>
      <w:r w:rsidRPr="00BA2361">
        <w:rPr>
          <w:rFonts w:hint="cs"/>
          <w:rtl/>
          <w:lang w:bidi="ar-SA"/>
        </w:rPr>
        <w:t>در</w:t>
      </w:r>
      <w:r w:rsidRPr="00BA2361">
        <w:rPr>
          <w:rtl/>
          <w:lang w:bidi="ar-SA"/>
        </w:rPr>
        <w:t xml:space="preserve"> </w:t>
      </w:r>
      <w:r w:rsidRPr="00BA2361">
        <w:rPr>
          <w:rFonts w:hint="cs"/>
          <w:rtl/>
          <w:lang w:bidi="ar-SA"/>
        </w:rPr>
        <w:t>عقود</w:t>
      </w:r>
      <w:r w:rsidRPr="00BA2361">
        <w:rPr>
          <w:rtl/>
          <w:lang w:bidi="ar-SA"/>
        </w:rPr>
        <w:t xml:space="preserve"> </w:t>
      </w:r>
      <w:r w:rsidRPr="00BA2361">
        <w:rPr>
          <w:rFonts w:hint="cs"/>
          <w:rtl/>
          <w:lang w:bidi="ar-SA"/>
        </w:rPr>
        <w:t>نکاح</w:t>
      </w:r>
      <w:r w:rsidRPr="00BA2361">
        <w:rPr>
          <w:rtl/>
          <w:lang w:bidi="ar-SA"/>
        </w:rPr>
        <w:t xml:space="preserve"> </w:t>
      </w:r>
      <w:r w:rsidRPr="00BA2361">
        <w:rPr>
          <w:rFonts w:hint="cs"/>
          <w:rtl/>
          <w:lang w:bidi="ar-SA"/>
        </w:rPr>
        <w:t>ب</w:t>
      </w:r>
      <w:r w:rsidRPr="00BA2361">
        <w:rPr>
          <w:rtl/>
          <w:lang w:bidi="ar-SA"/>
        </w:rPr>
        <w:t>عضی ها احتیاط می کنند و فارسی آن را هم می گویند).</w:t>
      </w:r>
    </w:p>
    <w:p w14:paraId="56B1FEC2" w14:textId="77777777" w:rsidR="00BA2361" w:rsidRPr="00BA2361" w:rsidRDefault="00E42364" w:rsidP="00BA2361">
      <w:pPr>
        <w:rPr>
          <w:rtl/>
          <w:lang w:bidi="ar-SA"/>
        </w:rPr>
      </w:pPr>
      <w:r w:rsidRPr="00BA2361">
        <w:rPr>
          <w:rtl/>
          <w:lang w:bidi="ar-SA"/>
        </w:rPr>
        <w:t>آنوقت کسانی که لفظ عربی را شرط می کنند حرف عجیبی می زنند، می گویند آیا لحن در کلام مضر است؟ یعنی اگر عبارت ملحون باشد، مثلا بجای بِعتک بگوید بَعتک، این درست است ی</w:t>
      </w:r>
      <w:r w:rsidRPr="00BA2361">
        <w:rPr>
          <w:rtl/>
          <w:lang w:bidi="ar-SA"/>
        </w:rPr>
        <w:t>ا نه؟</w:t>
      </w:r>
    </w:p>
    <w:p w14:paraId="0587486C" w14:textId="77777777" w:rsidR="00BA2361" w:rsidRPr="00BA2361" w:rsidRDefault="00E42364" w:rsidP="00BA2361">
      <w:pPr>
        <w:rPr>
          <w:rtl/>
          <w:lang w:bidi="ar-SA"/>
        </w:rPr>
      </w:pPr>
      <w:r w:rsidRPr="00BA2361">
        <w:rPr>
          <w:rtl/>
          <w:lang w:bidi="ar-SA"/>
        </w:rPr>
        <w:t>شیخ و دیگران می گویند بنابر اینکه عربیت شرط باشد و از باب شک در تحقق مسبب باشد خب ما در اینجا شک می کنیم مسبب محقق می شود یا نه. در ترتیب بین ایجاب و قبول هم همین را می گویند.</w:t>
      </w:r>
    </w:p>
    <w:p w14:paraId="31F218F3" w14:textId="77777777" w:rsidR="00BA2361" w:rsidRPr="00BA2361" w:rsidRDefault="00E42364" w:rsidP="00BA2361">
      <w:pPr>
        <w:rPr>
          <w:rtl/>
          <w:lang w:bidi="ar-SA"/>
        </w:rPr>
      </w:pPr>
      <w:r w:rsidRPr="00BA2361">
        <w:rPr>
          <w:rtl/>
          <w:lang w:bidi="ar-SA"/>
        </w:rPr>
        <w:t>می گوید: ویشترط فعلیتهما مع قصد الانشاء. می گوید باید به صیغه فعلی باشد نه</w:t>
      </w:r>
      <w:r w:rsidRPr="00BA2361">
        <w:rPr>
          <w:rtl/>
          <w:lang w:bidi="ar-SA"/>
        </w:rPr>
        <w:t xml:space="preserve"> جمله اسمیه، و باید با قصد انشاء باشد. فلا تکفی جملة الاسمیة وإن کانت اقوی فی الانشاء. جملات اسمی گاهی اقوی هستند در انشاء، می گوید ولو اقوی باشد این کافی نیست.</w:t>
      </w:r>
    </w:p>
    <w:p w14:paraId="2FB3E138" w14:textId="77777777" w:rsidR="00BA2361" w:rsidRPr="00BA2361" w:rsidRDefault="00E42364" w:rsidP="00BA2361">
      <w:pPr>
        <w:rPr>
          <w:rtl/>
          <w:lang w:bidi="ar-SA"/>
        </w:rPr>
      </w:pPr>
      <w:r w:rsidRPr="00BA2361">
        <w:rPr>
          <w:rtl/>
          <w:lang w:bidi="ar-SA"/>
        </w:rPr>
        <w:t>وکسانی نقض کرده اند گفته اند در رهن و امثالش چطور قبول کرده اند که هذا وثیقة؟</w:t>
      </w:r>
    </w:p>
    <w:p w14:paraId="22D3EB00" w14:textId="77777777" w:rsidR="00BA2361" w:rsidRPr="00BA2361" w:rsidRDefault="00E42364" w:rsidP="00BA2361">
      <w:pPr>
        <w:rPr>
          <w:rtl/>
          <w:lang w:bidi="ar-SA"/>
        </w:rPr>
      </w:pPr>
      <w:r w:rsidRPr="00BA2361">
        <w:rPr>
          <w:rtl/>
          <w:lang w:bidi="ar-SA"/>
        </w:rPr>
        <w:t xml:space="preserve">در جواب گفته اند </w:t>
      </w:r>
      <w:r w:rsidRPr="00BA2361">
        <w:rPr>
          <w:rtl/>
          <w:lang w:bidi="ar-SA"/>
        </w:rPr>
        <w:t>آن مورد دلیل خاص دارد.</w:t>
      </w:r>
    </w:p>
    <w:p w14:paraId="36EB27AE" w14:textId="77777777" w:rsidR="00BA2361" w:rsidRPr="00BA2361" w:rsidRDefault="00E42364" w:rsidP="00BA2361">
      <w:pPr>
        <w:rPr>
          <w:rtl/>
          <w:lang w:bidi="ar-SA"/>
        </w:rPr>
      </w:pPr>
      <w:r w:rsidRPr="00BA2361">
        <w:rPr>
          <w:rtl/>
          <w:lang w:bidi="ar-SA"/>
        </w:rPr>
        <w:lastRenderedPageBreak/>
        <w:t>وهمینطور گفته اند ماضویت هم شرط است، چون امر و استقبال فائده ندارد. امر استدعاء است، استقبال هم یک جور توقع است. نه اینکه انشاء باشد به چیزی که می خواهد واقع بشود.</w:t>
      </w:r>
    </w:p>
    <w:p w14:paraId="765E1F64" w14:textId="77777777" w:rsidR="00BA2361" w:rsidRPr="00BA2361" w:rsidRDefault="00E42364" w:rsidP="00BA2361">
      <w:pPr>
        <w:rPr>
          <w:rtl/>
          <w:lang w:bidi="ar-SA"/>
        </w:rPr>
      </w:pPr>
      <w:r w:rsidRPr="00BA2361">
        <w:rPr>
          <w:rtl/>
          <w:lang w:bidi="ar-SA"/>
        </w:rPr>
        <w:t>بعد گفته اند این به نکاح ومزارعه نقض نمی شود چون آن دو دلیل دارند.</w:t>
      </w:r>
    </w:p>
    <w:p w14:paraId="13E72FB9" w14:textId="77777777" w:rsidR="00BA2361" w:rsidRPr="00BA2361" w:rsidRDefault="00E42364" w:rsidP="00BA2361">
      <w:pPr>
        <w:rPr>
          <w:rtl/>
          <w:lang w:bidi="ar-SA"/>
        </w:rPr>
      </w:pPr>
      <w:r w:rsidRPr="00BA2361">
        <w:rPr>
          <w:rFonts w:ascii="Cambria" w:hAnsi="Cambria" w:cs="Cambria" w:hint="cs"/>
          <w:rtl/>
          <w:lang w:bidi="ar-SA"/>
        </w:rPr>
        <w:t> </w:t>
      </w:r>
      <w:r w:rsidRPr="00BA2361">
        <w:rPr>
          <w:rtl/>
          <w:lang w:bidi="ar-SA"/>
        </w:rPr>
        <w:t>ا</w:t>
      </w:r>
      <w:r w:rsidRPr="00BA2361">
        <w:rPr>
          <w:rtl/>
          <w:lang w:bidi="ar-SA"/>
        </w:rPr>
        <w:t>مکان تمسک به صدق عرفی معاملات بر مصادیق فاقد قید برای نفی دخالت قید بنابر امضائی بودن اسباب و مسببات</w:t>
      </w:r>
    </w:p>
    <w:p w14:paraId="271E915E" w14:textId="77777777" w:rsidR="00BA2361" w:rsidRPr="00BA2361" w:rsidRDefault="00E42364" w:rsidP="00BA2361">
      <w:pPr>
        <w:rPr>
          <w:rtl/>
          <w:lang w:bidi="ar-SA"/>
        </w:rPr>
      </w:pPr>
      <w:r w:rsidRPr="00BA2361">
        <w:rPr>
          <w:rtl/>
          <w:lang w:bidi="ar-SA"/>
        </w:rPr>
        <w:t>ما در مقابل همه اینها دو تا حرف داریم:</w:t>
      </w:r>
    </w:p>
    <w:p w14:paraId="5ABB8FB9" w14:textId="77777777" w:rsidR="00BA2361" w:rsidRPr="00BA2361" w:rsidRDefault="00E42364" w:rsidP="00BA2361">
      <w:pPr>
        <w:rPr>
          <w:rtl/>
          <w:lang w:bidi="ar-SA"/>
        </w:rPr>
      </w:pPr>
      <w:r w:rsidRPr="00BA2361">
        <w:rPr>
          <w:rtl/>
          <w:lang w:bidi="ar-SA"/>
        </w:rPr>
        <w:t>نکته اول: توقیفی بودن این اسباب ومسببات اول کلام است. تأسیسی بودن آنها اول کلام است. اینها نه تأسیسی هستند و نه توقی</w:t>
      </w:r>
      <w:r w:rsidRPr="00BA2361">
        <w:rPr>
          <w:rtl/>
          <w:lang w:bidi="ar-SA"/>
        </w:rPr>
        <w:t xml:space="preserve">فی. عمده عناوین معاملات امضائی هستند و مسلما عقلاء در میان خودشان این قیودی را که آقایان می گویند ندارند. یعنی عناوین معاملات بر آنها واقع می شود. در فارسی هم خرید و فروش می کنند و بعد می گویند خریدیم و فروختیم. هیچ کس نگفته است که اگر عربی نباشد صدق خرید </w:t>
      </w:r>
      <w:r w:rsidRPr="00BA2361">
        <w:rPr>
          <w:rtl/>
          <w:lang w:bidi="ar-SA"/>
        </w:rPr>
        <w:t>و فروش نمی کند. یا اگر به صیغه ماضی نگوید، مثلا طرف بگوید من فروشنده هستم به این قیمت، طرف هم بگوید قبول من خریدم، بگوئیم که نه این کافی نیست بلکه حتما باید اینطور باشد که من فروختم. اینها درست و نیست و در میان عرف این حرفها نیست و شارع هم همین ها را امضاء</w:t>
      </w:r>
      <w:r w:rsidRPr="00BA2361">
        <w:rPr>
          <w:rtl/>
          <w:lang w:bidi="ar-SA"/>
        </w:rPr>
        <w:t xml:space="preserve"> کرده است. احل الله البیع داریم در بیع، اوفوا بالعقود داریم در عقود. عقد واقع شده است و ادله امضاء هم گرفته است. ما بیش از این نمی خواهیم. </w:t>
      </w:r>
      <w:r w:rsidRPr="00BA2361">
        <w:rPr>
          <w:rFonts w:ascii="Cambria" w:hAnsi="Cambria" w:cs="Cambria" w:hint="cs"/>
          <w:rtl/>
          <w:lang w:bidi="ar-SA"/>
        </w:rPr>
        <w:t> </w:t>
      </w:r>
    </w:p>
    <w:p w14:paraId="68859E78" w14:textId="77777777" w:rsidR="00BA2361" w:rsidRPr="00BA2361" w:rsidRDefault="00E42364" w:rsidP="00B80979">
      <w:pPr>
        <w:pStyle w:val="Heading1"/>
        <w:rPr>
          <w:rtl/>
          <w:lang w:bidi="ar-SA"/>
        </w:rPr>
      </w:pPr>
      <w:r w:rsidRPr="00BA2361">
        <w:rPr>
          <w:rFonts w:ascii="Cambria" w:hAnsi="Cambria" w:cs="Cambria" w:hint="cs"/>
          <w:rtl/>
          <w:lang w:bidi="ar-SA"/>
        </w:rPr>
        <w:t> </w:t>
      </w:r>
      <w:bookmarkStart w:id="52" w:name="_Toc107360156"/>
      <w:r w:rsidRPr="00BA2361">
        <w:rPr>
          <w:rtl/>
          <w:lang w:bidi="ar-SA"/>
        </w:rPr>
        <w:t>امکان نفی قیود با اطلاق مقامی در فرض تأسیسی بودن معاملات</w:t>
      </w:r>
      <w:bookmarkEnd w:id="52"/>
    </w:p>
    <w:p w14:paraId="691D61DE" w14:textId="77777777" w:rsidR="00BA2361" w:rsidRPr="00BA2361" w:rsidRDefault="00E42364" w:rsidP="00BA2361">
      <w:pPr>
        <w:rPr>
          <w:rtl/>
          <w:lang w:bidi="ar-SA"/>
        </w:rPr>
      </w:pPr>
      <w:r w:rsidRPr="00BA2361">
        <w:rPr>
          <w:rtl/>
          <w:lang w:bidi="ar-SA"/>
        </w:rPr>
        <w:t xml:space="preserve">نکته دوم: حتی اگر ما برخی از معاملات را تأسیسی </w:t>
      </w:r>
      <w:r w:rsidRPr="00BA2361">
        <w:rPr>
          <w:rtl/>
          <w:lang w:bidi="ar-SA"/>
        </w:rPr>
        <w:t>بدانیم، مثلا در وقف ادعا کنیم کما ادعاه بعض که اصلا وقف تأسیسی است و قبل از اسلام وقف نبوده بلکه چیزهای دیگری بوده است. اگر کسی همچنین ادعایی بکند به نظر من اطلاق مقامی کافی است برای اثبات اینکه قیود لازم نیست. در یک جاهایی مثلا در طلاق راوی از امام می پرس</w:t>
      </w:r>
      <w:r w:rsidRPr="00BA2361">
        <w:rPr>
          <w:rtl/>
          <w:lang w:bidi="ar-SA"/>
        </w:rPr>
        <w:t>د که اگر من الفاظ را اینطور بگویم مثلا بگویم انتِ محرمة (و امثال ذلک) این کافی است؟ امام می فرماید این ها فائده ندارد، باید بگوئی أنت طالق. در آنجا ممکن است بگوئید دلیل خاص گفته است. اما در جاهای دیگر مثل همینکه الوقوف حسب ما یوقفها اهلها، اینجور جاها ایکا</w:t>
      </w:r>
      <w:r w:rsidRPr="00BA2361">
        <w:rPr>
          <w:rtl/>
          <w:lang w:bidi="ar-SA"/>
        </w:rPr>
        <w:t>ل شده است به همین چیزی که بین عقلاء هست. اطلاق مقامی این است که مولا حکمی را برای موضوعی آورده است، خودش هم بیان نمی کند که این موضوع چه جور محقق می شود. معلوم می شود که ایکال کرده است به عرف. مثلا در باب وضوء میگویند شما آب بریزید بر وجه از بالا تا پائین،</w:t>
      </w:r>
      <w:r w:rsidRPr="00BA2361">
        <w:rPr>
          <w:rtl/>
          <w:lang w:bidi="ar-SA"/>
        </w:rPr>
        <w:t xml:space="preserve"> نگفته اند کدام آب. معلوم می شود به همین آبی </w:t>
      </w:r>
      <w:r w:rsidRPr="00BA2361">
        <w:rPr>
          <w:rtl/>
          <w:lang w:bidi="ar-SA"/>
        </w:rPr>
        <w:lastRenderedPageBreak/>
        <w:t>که نزد مردم است اکتفاء کرده اند. اگر آب خاصی مراد بود می گفتند. (اطلاق لفظی نیست، اگر ما فرض کنیم که لفظ آب و اطلاقی در کار نباشد) این می شود اطلاق مقامی. ایکال به عرف در اخذ به این موارد.</w:t>
      </w:r>
    </w:p>
    <w:p w14:paraId="274080A7" w14:textId="77777777" w:rsidR="00BA2361" w:rsidRPr="00BA2361" w:rsidRDefault="00E42364" w:rsidP="00BA2361">
      <w:pPr>
        <w:rPr>
          <w:rtl/>
          <w:lang w:bidi="ar-SA"/>
        </w:rPr>
      </w:pPr>
      <w:r w:rsidRPr="00BA2361">
        <w:rPr>
          <w:rtl/>
          <w:lang w:bidi="ar-SA"/>
        </w:rPr>
        <w:t xml:space="preserve">اینجا هم </w:t>
      </w:r>
      <w:r w:rsidRPr="00BA2361">
        <w:rPr>
          <w:rtl/>
          <w:lang w:bidi="ar-SA"/>
        </w:rPr>
        <w:t>همینطور است، الوقوف علی حسب ما یوقفها اهلها. فرض کنیم که اصلا وقف تأسیسی باشد اما نگفته اند چه جوری باشد که ماضوی و عربی و غیره باشد.</w:t>
      </w:r>
    </w:p>
    <w:p w14:paraId="70945BEF" w14:textId="77777777" w:rsidR="00BA2361" w:rsidRPr="00BA2361" w:rsidRDefault="00E42364" w:rsidP="00BA2361">
      <w:pPr>
        <w:rPr>
          <w:rtl/>
          <w:lang w:bidi="ar-SA"/>
        </w:rPr>
      </w:pPr>
      <w:r w:rsidRPr="00BA2361">
        <w:rPr>
          <w:rFonts w:ascii="Cambria" w:hAnsi="Cambria" w:cs="Cambria" w:hint="cs"/>
          <w:rtl/>
          <w:lang w:bidi="ar-SA"/>
        </w:rPr>
        <w:t> </w:t>
      </w:r>
      <w:r w:rsidRPr="00BA2361">
        <w:rPr>
          <w:rtl/>
          <w:lang w:bidi="ar-SA"/>
        </w:rPr>
        <w:t>با وجود این اطلاق نوبت به شک در مسبب نمی رسد</w:t>
      </w:r>
    </w:p>
    <w:p w14:paraId="0697D4CB" w14:textId="77777777" w:rsidR="00BA2361" w:rsidRPr="00BA2361" w:rsidRDefault="00E42364" w:rsidP="00BA2361">
      <w:pPr>
        <w:rPr>
          <w:rtl/>
          <w:lang w:bidi="ar-SA"/>
        </w:rPr>
      </w:pPr>
      <w:r w:rsidRPr="00BA2361">
        <w:rPr>
          <w:rtl/>
          <w:lang w:bidi="ar-SA"/>
        </w:rPr>
        <w:t xml:space="preserve">لذا این فرمایشی که آقایان می کنند و مثل یک اصل ثابت شده است که هر کجا ما شک </w:t>
      </w:r>
      <w:r w:rsidRPr="00BA2361">
        <w:rPr>
          <w:rtl/>
          <w:lang w:bidi="ar-SA"/>
        </w:rPr>
        <w:t>کنیم در تحقق شرط یا قیدی در مورد سبب، آنجا مسبب واقع نیست، پس اگر ما شک کنیم در ماضویت، شک کنیم در اخذ عربیب، شک کنیم در اخذ جمله فعلیه، چون شک می کنیم در تحقق مسبب پس باید قائل بشویم که اینها شرط هستند.</w:t>
      </w:r>
    </w:p>
    <w:p w14:paraId="09CB11B1" w14:textId="77777777" w:rsidR="00BA2361" w:rsidRPr="00BA2361" w:rsidRDefault="00E42364" w:rsidP="00BA2361">
      <w:pPr>
        <w:rPr>
          <w:rtl/>
          <w:lang w:bidi="ar-SA"/>
        </w:rPr>
      </w:pPr>
      <w:r w:rsidRPr="00BA2361">
        <w:rPr>
          <w:rtl/>
          <w:lang w:bidi="ar-SA"/>
        </w:rPr>
        <w:t>جوابش این است که این در جائی است که یک دلیلی موضوع ر</w:t>
      </w:r>
      <w:r w:rsidRPr="00BA2361">
        <w:rPr>
          <w:rtl/>
          <w:lang w:bidi="ar-SA"/>
        </w:rPr>
        <w:t>ا احراز نکند و شک را مرتفع نکند مثل اطلاق مقامی. اطلاق مقامی اماره است، مثل اطلاق لفظی که اگر وجود داشت اماره است. اینها شک را بر می دارد. ما شک نداریم تا بخواهیم بگوئیم با وجود شک باید احتیاط کنیم و بگوئیم مسبب عند الشک فی السبب حاصل نمی شود.</w:t>
      </w:r>
    </w:p>
    <w:p w14:paraId="4E7271A4" w14:textId="77777777" w:rsidR="00BA2361" w:rsidRPr="00BA2361" w:rsidRDefault="00E42364" w:rsidP="00BA2361">
      <w:pPr>
        <w:rPr>
          <w:rtl/>
          <w:lang w:bidi="ar-SA"/>
        </w:rPr>
      </w:pPr>
      <w:r w:rsidRPr="00BA2361">
        <w:rPr>
          <w:rtl/>
          <w:lang w:bidi="ar-SA"/>
        </w:rPr>
        <w:t>بنابر این ما</w:t>
      </w:r>
      <w:r w:rsidRPr="00BA2361">
        <w:rPr>
          <w:rtl/>
          <w:lang w:bidi="ar-SA"/>
        </w:rPr>
        <w:t xml:space="preserve"> دو راه در مقابل این اشتراط های غلاظ و شداد داریم. مثلا ما به چینی ها بگوئیم شما وقتی می خواهید وقف کنید حتما باید این الفاظ عربی را بگوئید، ملحون هم نباشد و ماضوی هم باشد. به نظرم کلا اینها خلاف عرف است.</w:t>
      </w:r>
    </w:p>
    <w:p w14:paraId="177E7F37" w14:textId="77777777" w:rsidR="00BA2361" w:rsidRPr="00BA2361" w:rsidRDefault="00E42364" w:rsidP="00BA2361">
      <w:pPr>
        <w:rPr>
          <w:rtl/>
          <w:lang w:bidi="ar-SA"/>
        </w:rPr>
      </w:pPr>
      <w:r w:rsidRPr="00BA2361">
        <w:rPr>
          <w:rtl/>
          <w:lang w:bidi="ar-SA"/>
        </w:rPr>
        <w:t>پس ما دو حرف می زنیم، اولا می گوئیم این حرف درست نی</w:t>
      </w:r>
      <w:r w:rsidRPr="00BA2361">
        <w:rPr>
          <w:rtl/>
          <w:lang w:bidi="ar-SA"/>
        </w:rPr>
        <w:t xml:space="preserve">ست، بخاطر این معاملات همه سوابق داشته است حتی وقف. در میان مردم وقف دارج بوده است، حتی کفار هم وقف می کرده اند وقف اولاد داشته اند، ربطی به ادیان بخصوصه هم ندارد. همین وقفی که در میان عقلاء دارج بوده را شارع امضاء کرده است. ولو ممکن است مولا یک قیدی هم به </w:t>
      </w:r>
      <w:r w:rsidRPr="00BA2361">
        <w:rPr>
          <w:rtl/>
          <w:lang w:bidi="ar-SA"/>
        </w:rPr>
        <w:t>آن بزند ولی همین دارج بوده است.</w:t>
      </w:r>
    </w:p>
    <w:p w14:paraId="6AE32444" w14:textId="77777777" w:rsidR="00BA2361" w:rsidRPr="00BA2361" w:rsidRDefault="00E42364" w:rsidP="00BA2361">
      <w:pPr>
        <w:rPr>
          <w:rtl/>
          <w:lang w:bidi="ar-SA"/>
        </w:rPr>
      </w:pPr>
      <w:r w:rsidRPr="00BA2361">
        <w:rPr>
          <w:rtl/>
          <w:lang w:bidi="ar-SA"/>
        </w:rPr>
        <w:t>ادعای دوم ما این است که حتی اگر تأسیسی و توقیفی هم باشد اطلاق مقامی کفایت می کند. مولا کیفیتش را بیان نکرده است بلکه ایکال به عرف کرده است.</w:t>
      </w:r>
    </w:p>
    <w:p w14:paraId="26F322E4" w14:textId="77777777" w:rsidR="00BA2361" w:rsidRPr="00BA2361" w:rsidRDefault="00E42364" w:rsidP="00B80979">
      <w:pPr>
        <w:pStyle w:val="Heading1"/>
        <w:rPr>
          <w:rtl/>
          <w:lang w:bidi="ar-SA"/>
        </w:rPr>
      </w:pPr>
      <w:r w:rsidRPr="00BA2361">
        <w:rPr>
          <w:rFonts w:ascii="Cambria" w:hAnsi="Cambria" w:cs="Cambria" w:hint="cs"/>
          <w:rtl/>
          <w:lang w:bidi="ar-SA"/>
        </w:rPr>
        <w:t> </w:t>
      </w:r>
      <w:bookmarkStart w:id="53" w:name="_Toc107360157"/>
      <w:r w:rsidRPr="00BA2361">
        <w:rPr>
          <w:rtl/>
          <w:lang w:bidi="ar-SA"/>
        </w:rPr>
        <w:t>بیان اطلاق مقامی با تصویری دیگر</w:t>
      </w:r>
      <w:bookmarkEnd w:id="53"/>
    </w:p>
    <w:p w14:paraId="588E44BE" w14:textId="77777777" w:rsidR="00BA2361" w:rsidRPr="00BA2361" w:rsidRDefault="00E42364" w:rsidP="00BA2361">
      <w:pPr>
        <w:rPr>
          <w:rtl/>
          <w:lang w:bidi="ar-SA"/>
        </w:rPr>
      </w:pPr>
      <w:r w:rsidRPr="00BA2361">
        <w:rPr>
          <w:rtl/>
          <w:lang w:bidi="ar-SA"/>
        </w:rPr>
        <w:t>یک راهی شبیه اطلاق مقامی هم وجود دارد که بعضی ها می</w:t>
      </w:r>
      <w:r w:rsidRPr="00BA2361">
        <w:rPr>
          <w:rtl/>
          <w:lang w:bidi="ar-SA"/>
        </w:rPr>
        <w:t xml:space="preserve"> گویند اطلاق مقامی همین است. وآن این است که ما بگوئیم: اینها در میان مردم مبتلا به بوده است، این خصوصیتها در میان مردم و در سیره متشرعی نقل نشده که همچنین چیزهایی اخذ شده است. اینها فتاوای علماء است. اینکه مثلا چینی ها حتی مسلمانهای آنها باید به صیغه عربی </w:t>
      </w:r>
      <w:r w:rsidRPr="00BA2361">
        <w:rPr>
          <w:rtl/>
          <w:lang w:bidi="ar-SA"/>
        </w:rPr>
        <w:t xml:space="preserve">وقف را </w:t>
      </w:r>
      <w:r w:rsidRPr="00BA2361">
        <w:rPr>
          <w:rtl/>
          <w:lang w:bidi="ar-SA"/>
        </w:rPr>
        <w:lastRenderedPageBreak/>
        <w:t>بگویند همچنین چیزی نگفته اند. ممکن است بگوئیم چون این چیز مبتلابهی بوده است و در روایاتی که برای ما آمده است نقل نشده است که یکجا این را بگویند که حتما باید به لفظ عربی بگویند، یا در سیره عقلائیه و متشرعیه همچنین چیزی نیامده که بخواهد ما را محدود کن</w:t>
      </w:r>
      <w:r w:rsidRPr="00BA2361">
        <w:rPr>
          <w:rtl/>
          <w:lang w:bidi="ar-SA"/>
        </w:rPr>
        <w:t>د.</w:t>
      </w:r>
    </w:p>
    <w:p w14:paraId="64F0048A" w14:textId="77777777" w:rsidR="00BA2361" w:rsidRPr="00BA2361" w:rsidRDefault="00E42364" w:rsidP="00BA2361">
      <w:pPr>
        <w:rPr>
          <w:rtl/>
          <w:lang w:bidi="ar-SA"/>
        </w:rPr>
      </w:pPr>
      <w:r w:rsidRPr="00BA2361">
        <w:rPr>
          <w:rtl/>
          <w:lang w:bidi="ar-SA"/>
        </w:rPr>
        <w:t>این دلیل هم در جائی که مورد ابتلاء باشد کفایت می کند.</w:t>
      </w:r>
    </w:p>
    <w:p w14:paraId="66EB01F7" w14:textId="77777777" w:rsidR="00BA2361" w:rsidRPr="00BA2361" w:rsidRDefault="00E42364" w:rsidP="00BA2361">
      <w:pPr>
        <w:rPr>
          <w:rtl/>
          <w:lang w:bidi="ar-SA"/>
        </w:rPr>
      </w:pPr>
      <w:r w:rsidRPr="00BA2361">
        <w:rPr>
          <w:rtl/>
          <w:lang w:bidi="ar-SA"/>
        </w:rPr>
        <w:t>بالاخره ما می توانیم به وجوه مختلفی این قیود را دفع کنیم. و حق همین است که در متن تحریر آمده است که ما در باب عقود و معاملات بکل لفظ که یدل علی المراد می توانیم اکتفاء کنیم.</w:t>
      </w:r>
    </w:p>
    <w:p w14:paraId="60B746C8" w14:textId="77777777" w:rsidR="00BA2361" w:rsidRPr="00BA2361" w:rsidRDefault="00E42364" w:rsidP="00BA2361">
      <w:pPr>
        <w:rPr>
          <w:rtl/>
          <w:lang w:bidi="ar-SA"/>
        </w:rPr>
      </w:pPr>
      <w:r w:rsidRPr="00BA2361">
        <w:rPr>
          <w:rtl/>
          <w:lang w:bidi="ar-SA"/>
        </w:rPr>
        <w:t>مرحوم شیخ همین حرفها را د</w:t>
      </w:r>
      <w:r w:rsidRPr="00BA2361">
        <w:rPr>
          <w:rtl/>
          <w:lang w:bidi="ar-SA"/>
        </w:rPr>
        <w:t>ارد فقط نکته اضافه ای دارد، وآن این است که آیا در باب معاملات به عنوان یک قاعده ما این را قبول داریم که هر آن چیزی که در منشأ ما محقق می شود به لحاظ معنایی، باید دالی در مقام لفظ داشته باشد؟ این هست یا نه؟ چون در معاطات مرحوم شیخ با اینکه اصل معاطات را قبو</w:t>
      </w:r>
      <w:r w:rsidRPr="00BA2361">
        <w:rPr>
          <w:rtl/>
          <w:lang w:bidi="ar-SA"/>
        </w:rPr>
        <w:t>ل دارد ولی خلاف اقوال فقهاء می داند. اکثر فقهاء قدیم معاطات را قبول نداشتند که ایشان اینها را بحث کرده و تشکیک می کند. بعد ایشان می گوید به عنوان یک قاعده ما این را قبول داریم که اگر معنایی در عبارت می خواهد ظاهر بشود باید به لفظ باشد.</w:t>
      </w:r>
    </w:p>
    <w:p w14:paraId="72234FA1" w14:textId="77777777" w:rsidR="00BA2361" w:rsidRPr="00BA2361" w:rsidRDefault="00E42364" w:rsidP="00BA2361">
      <w:pPr>
        <w:rPr>
          <w:rtl/>
          <w:lang w:bidi="ar-SA"/>
        </w:rPr>
      </w:pPr>
      <w:r w:rsidRPr="00BA2361">
        <w:rPr>
          <w:rtl/>
          <w:lang w:bidi="ar-SA"/>
        </w:rPr>
        <w:t>آنوقت بنابر این می آ</w:t>
      </w:r>
      <w:r w:rsidRPr="00BA2361">
        <w:rPr>
          <w:rtl/>
          <w:lang w:bidi="ar-SA"/>
        </w:rPr>
        <w:t>ید اشکال می کند به کسانی که الفاظ غیر صریح را کافی نمی دانند، مجاز را کافی نمی دانند ولو با قرینه، یا گفته اند مجازات بعید و لو با قرینه. ایشان همه اینها را دفع می کند، و می فرماید وجهی ندارد که ما اینها را قبول نکنیم. چون دارد به لفظ دلالت می شود، فرق نمی</w:t>
      </w:r>
      <w:r w:rsidRPr="00BA2361">
        <w:rPr>
          <w:rtl/>
          <w:lang w:bidi="ar-SA"/>
        </w:rPr>
        <w:t xml:space="preserve"> کند که دال ما بر معنای منشأ بالمطابقة باشد، موضوع له حقیقی باشد، یا نه، مجاز باشد ولی با قرینه باشد. عقلاء در مقام دلالت به همه اینها اکتفاء می کنند.</w:t>
      </w:r>
    </w:p>
    <w:p w14:paraId="4FB2BFAF" w14:textId="77777777" w:rsidR="00BA2361" w:rsidRPr="00BA2361" w:rsidRDefault="00E42364" w:rsidP="00BA2361">
      <w:pPr>
        <w:rPr>
          <w:rtl/>
          <w:lang w:bidi="ar-SA"/>
        </w:rPr>
      </w:pPr>
      <w:r w:rsidRPr="00BA2361">
        <w:rPr>
          <w:rtl/>
          <w:lang w:bidi="ar-SA"/>
        </w:rPr>
        <w:t>می گوید بله، اگر لفظ مجاز یا کنائی است و قرینه نیاورید این اشکال دارد.</w:t>
      </w:r>
    </w:p>
    <w:p w14:paraId="17708181" w14:textId="77777777" w:rsidR="00BA2361" w:rsidRPr="00BA2361" w:rsidRDefault="00E42364" w:rsidP="00BA2361">
      <w:pPr>
        <w:rPr>
          <w:rtl/>
          <w:lang w:bidi="ar-SA"/>
        </w:rPr>
      </w:pPr>
      <w:r w:rsidRPr="00BA2361">
        <w:rPr>
          <w:rtl/>
          <w:lang w:bidi="ar-SA"/>
        </w:rPr>
        <w:t>فردا برخی از عبارت های ایشان را نق</w:t>
      </w:r>
      <w:r w:rsidRPr="00BA2361">
        <w:rPr>
          <w:rtl/>
          <w:lang w:bidi="ar-SA"/>
        </w:rPr>
        <w:t>ل می کنیم.</w:t>
      </w:r>
    </w:p>
    <w:p w14:paraId="5224FF0A" w14:textId="77777777" w:rsidR="00BA2361" w:rsidRPr="00BA2361" w:rsidRDefault="00E42364" w:rsidP="00BA2361">
      <w:pPr>
        <w:rPr>
          <w:rtl/>
          <w:lang w:bidi="ar-SA"/>
        </w:rPr>
      </w:pPr>
      <w:r w:rsidRPr="00BA2361">
        <w:rPr>
          <w:rtl/>
          <w:lang w:bidi="ar-SA"/>
        </w:rPr>
        <w:t>والحمد لله رب العالمین.</w:t>
      </w:r>
    </w:p>
    <w:p w14:paraId="7058FFEA" w14:textId="77777777" w:rsidR="00E53CFD" w:rsidRPr="00646593" w:rsidRDefault="00E53CFD" w:rsidP="00BA2361">
      <w:pPr>
        <w:rPr>
          <w:rtl/>
        </w:rPr>
        <w:sectPr w:rsidR="00E53CFD" w:rsidRPr="00646593" w:rsidSect="00C304DD">
          <w:headerReference w:type="default" r:id="rId21"/>
          <w:footerReference w:type="default" r:id="rId2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215EB9AF" w14:textId="77777777" w:rsidR="00D163EC" w:rsidRDefault="00E42364" w:rsidP="00586C45">
      <w:pPr>
        <w:jc w:val="center"/>
        <w:rPr>
          <w:rFonts w:cs="B Titr"/>
          <w:bCs/>
          <w:color w:val="4A442A" w:themeColor="background2" w:themeShade="40"/>
          <w:kern w:val="32"/>
          <w:szCs w:val="18"/>
          <w:rtl/>
        </w:rPr>
      </w:pPr>
      <w:r>
        <w:rPr>
          <w:rFonts w:hint="cs"/>
          <w:noProof/>
          <w:rtl/>
          <w:lang w:bidi="ar-SA"/>
        </w:rPr>
        <w:lastRenderedPageBreak/>
        <w:drawing>
          <wp:inline distT="0" distB="0" distL="0" distR="0" wp14:anchorId="494DC521" wp14:editId="47905BA1">
            <wp:extent cx="723899" cy="241300"/>
            <wp:effectExtent l="0" t="0" r="635" b="6350"/>
            <wp:docPr id="19140931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09313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59" w:name="BokSabj2_d_4"/>
      <w:bookmarkEnd w:id="59"/>
    </w:p>
    <w:p w14:paraId="4A0623D9" w14:textId="0EA797B4" w:rsidR="00E66EAB" w:rsidRDefault="00E42364">
      <w:pPr>
        <w:pStyle w:val="TOC1"/>
        <w:rPr>
          <w:rFonts w:asciiTheme="minorHAnsi" w:eastAsiaTheme="minorEastAsia" w:hAnsiTheme="minorHAnsi" w:cstheme="minorBidi"/>
          <w:noProof/>
          <w:color w:val="auto"/>
          <w:szCs w:val="22"/>
          <w:rtl/>
          <w:lang w:bidi="ar-SA"/>
        </w:rPr>
      </w:pPr>
      <w:r>
        <w:rPr>
          <w:bCs/>
          <w:color w:val="4A442A" w:themeColor="background2" w:themeShade="40"/>
          <w:kern w:val="32"/>
          <w:szCs w:val="18"/>
          <w:rtl/>
        </w:rPr>
        <w:fldChar w:fldCharType="begin"/>
      </w:r>
      <w:r>
        <w:rPr>
          <w:bCs/>
          <w:color w:val="4A442A" w:themeColor="background2" w:themeShade="40"/>
          <w:kern w:val="32"/>
          <w:szCs w:val="18"/>
          <w:rtl/>
        </w:rPr>
        <w:instrText xml:space="preserve"> </w:instrText>
      </w:r>
      <w:r>
        <w:rPr>
          <w:rFonts w:hint="cs"/>
          <w:bCs/>
          <w:color w:val="4A442A" w:themeColor="background2" w:themeShade="40"/>
          <w:kern w:val="32"/>
          <w:szCs w:val="18"/>
        </w:rPr>
        <w:instrText>TOC</w:instrText>
      </w:r>
      <w:r>
        <w:rPr>
          <w:rFonts w:hint="cs"/>
          <w:bCs/>
          <w:color w:val="4A442A" w:themeColor="background2" w:themeShade="40"/>
          <w:kern w:val="32"/>
          <w:szCs w:val="18"/>
          <w:rtl/>
        </w:rPr>
        <w:instrText xml:space="preserve"> \</w:instrText>
      </w:r>
      <w:r>
        <w:rPr>
          <w:rFonts w:hint="cs"/>
          <w:bCs/>
          <w:color w:val="4A442A" w:themeColor="background2" w:themeShade="40"/>
          <w:kern w:val="32"/>
          <w:szCs w:val="18"/>
        </w:rPr>
        <w:instrText>o "1-3" \h \z \u</w:instrText>
      </w:r>
      <w:r>
        <w:rPr>
          <w:bCs/>
          <w:color w:val="4A442A" w:themeColor="background2" w:themeShade="40"/>
          <w:kern w:val="32"/>
          <w:szCs w:val="18"/>
          <w:rtl/>
        </w:rPr>
        <w:instrText xml:space="preserve"> </w:instrText>
      </w:r>
      <w:r>
        <w:rPr>
          <w:bCs/>
          <w:color w:val="4A442A" w:themeColor="background2" w:themeShade="40"/>
          <w:kern w:val="32"/>
          <w:szCs w:val="18"/>
          <w:rtl/>
        </w:rPr>
        <w:fldChar w:fldCharType="separate"/>
      </w:r>
      <w:hyperlink w:anchor="_Toc107359498" w:history="1">
        <w:r w:rsidRPr="002359D3">
          <w:rPr>
            <w:rStyle w:val="Hyperlink"/>
            <w:noProof/>
            <w:rtl/>
          </w:rPr>
          <w:t>ادامه بحث عدم ن</w:t>
        </w:r>
        <w:r w:rsidRPr="002359D3">
          <w:rPr>
            <w:rStyle w:val="Hyperlink"/>
            <w:rFonts w:hint="cs"/>
            <w:noProof/>
            <w:rtl/>
          </w:rPr>
          <w:t>ی</w:t>
        </w:r>
        <w:r w:rsidRPr="002359D3">
          <w:rPr>
            <w:rStyle w:val="Hyperlink"/>
            <w:rFonts w:hint="eastAsia"/>
            <w:noProof/>
            <w:rtl/>
          </w:rPr>
          <w:t>از</w:t>
        </w:r>
        <w:r w:rsidRPr="002359D3">
          <w:rPr>
            <w:rStyle w:val="Hyperlink"/>
            <w:noProof/>
            <w:rtl/>
          </w:rPr>
          <w:t xml:space="preserve"> به ق</w:t>
        </w:r>
        <w:r w:rsidRPr="002359D3">
          <w:rPr>
            <w:rStyle w:val="Hyperlink"/>
            <w:rFonts w:hint="cs"/>
            <w:noProof/>
            <w:rtl/>
          </w:rPr>
          <w:t>ی</w:t>
        </w:r>
        <w:r w:rsidRPr="002359D3">
          <w:rPr>
            <w:rStyle w:val="Hyperlink"/>
            <w:rFonts w:hint="eastAsia"/>
            <w:noProof/>
            <w:rtl/>
          </w:rPr>
          <w:t>ود</w:t>
        </w:r>
        <w:r w:rsidRPr="002359D3">
          <w:rPr>
            <w:rStyle w:val="Hyperlink"/>
            <w:noProof/>
            <w:rtl/>
          </w:rPr>
          <w:t xml:space="preserve"> اربعه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Toc107359498 \h</w:instrText>
        </w:r>
        <w:r>
          <w:rPr>
            <w:noProof/>
            <w:webHidden/>
            <w:rtl/>
          </w:rPr>
          <w:instrText xml:space="preserve"> </w:instrText>
        </w:r>
        <w:r>
          <w:rPr>
            <w:noProof/>
            <w:webHidden/>
            <w:rtl/>
          </w:rPr>
        </w:r>
        <w:r>
          <w:rPr>
            <w:noProof/>
            <w:webHidden/>
            <w:rtl/>
          </w:rPr>
          <w:fldChar w:fldCharType="separate"/>
        </w:r>
        <w:r w:rsidR="006A7A6F">
          <w:rPr>
            <w:noProof/>
            <w:webHidden/>
            <w:rtl/>
          </w:rPr>
          <w:t>57</w:t>
        </w:r>
        <w:r>
          <w:rPr>
            <w:noProof/>
            <w:webHidden/>
            <w:rtl/>
          </w:rPr>
          <w:fldChar w:fldCharType="end"/>
        </w:r>
      </w:hyperlink>
    </w:p>
    <w:p w14:paraId="689A1B4A" w14:textId="3F335836" w:rsidR="00E66EAB" w:rsidRDefault="00E42364">
      <w:pPr>
        <w:pStyle w:val="TOC1"/>
        <w:rPr>
          <w:rFonts w:asciiTheme="minorHAnsi" w:eastAsiaTheme="minorEastAsia" w:hAnsiTheme="minorHAnsi" w:cstheme="minorBidi"/>
          <w:noProof/>
          <w:color w:val="auto"/>
          <w:szCs w:val="22"/>
          <w:rtl/>
          <w:lang w:bidi="ar-SA"/>
        </w:rPr>
      </w:pPr>
      <w:hyperlink w:anchor="_Toc107359499" w:history="1">
        <w:r w:rsidRPr="002359D3">
          <w:rPr>
            <w:rStyle w:val="Hyperlink"/>
            <w:noProof/>
            <w:rtl/>
          </w:rPr>
          <w:t>خروج مجاز همراه با قر</w:t>
        </w:r>
        <w:r w:rsidRPr="002359D3">
          <w:rPr>
            <w:rStyle w:val="Hyperlink"/>
            <w:rFonts w:hint="cs"/>
            <w:noProof/>
            <w:rtl/>
          </w:rPr>
          <w:t>ی</w:t>
        </w:r>
        <w:r w:rsidRPr="002359D3">
          <w:rPr>
            <w:rStyle w:val="Hyperlink"/>
            <w:rFonts w:hint="eastAsia"/>
            <w:noProof/>
            <w:rtl/>
          </w:rPr>
          <w:t>نه</w:t>
        </w:r>
        <w:r w:rsidRPr="002359D3">
          <w:rPr>
            <w:rStyle w:val="Hyperlink"/>
            <w:noProof/>
            <w:rtl/>
          </w:rPr>
          <w:t xml:space="preserve"> از بحث طبق نظر ش</w:t>
        </w:r>
        <w:r w:rsidRPr="002359D3">
          <w:rPr>
            <w:rStyle w:val="Hyperlink"/>
            <w:rFonts w:hint="cs"/>
            <w:noProof/>
            <w:rtl/>
          </w:rPr>
          <w:t>ی</w:t>
        </w:r>
        <w:r w:rsidRPr="002359D3">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Toc107359499 \h</w:instrText>
        </w:r>
        <w:r>
          <w:rPr>
            <w:noProof/>
            <w:webHidden/>
            <w:rtl/>
          </w:rPr>
          <w:instrText xml:space="preserve"> </w:instrText>
        </w:r>
        <w:r>
          <w:rPr>
            <w:noProof/>
            <w:webHidden/>
            <w:rtl/>
          </w:rPr>
        </w:r>
        <w:r>
          <w:rPr>
            <w:noProof/>
            <w:webHidden/>
            <w:rtl/>
          </w:rPr>
          <w:fldChar w:fldCharType="separate"/>
        </w:r>
        <w:r w:rsidR="006A7A6F">
          <w:rPr>
            <w:noProof/>
            <w:webHidden/>
            <w:rtl/>
          </w:rPr>
          <w:t>58</w:t>
        </w:r>
        <w:r>
          <w:rPr>
            <w:noProof/>
            <w:webHidden/>
            <w:rtl/>
          </w:rPr>
          <w:fldChar w:fldCharType="end"/>
        </w:r>
      </w:hyperlink>
    </w:p>
    <w:p w14:paraId="7B15CF74" w14:textId="3CCADF0C" w:rsidR="00E66EAB" w:rsidRDefault="00E42364">
      <w:pPr>
        <w:pStyle w:val="TOC1"/>
        <w:rPr>
          <w:rFonts w:asciiTheme="minorHAnsi" w:eastAsiaTheme="minorEastAsia" w:hAnsiTheme="minorHAnsi" w:cstheme="minorBidi"/>
          <w:noProof/>
          <w:color w:val="auto"/>
          <w:szCs w:val="22"/>
          <w:rtl/>
          <w:lang w:bidi="ar-SA"/>
        </w:rPr>
      </w:pPr>
      <w:hyperlink w:anchor="_Toc107359500" w:history="1">
        <w:r w:rsidRPr="002359D3">
          <w:rPr>
            <w:rStyle w:val="Hyperlink"/>
            <w:noProof/>
            <w:rtl/>
          </w:rPr>
          <w:t>به نظر ما خلافا للش</w:t>
        </w:r>
        <w:r w:rsidRPr="002359D3">
          <w:rPr>
            <w:rStyle w:val="Hyperlink"/>
            <w:rFonts w:hint="cs"/>
            <w:noProof/>
            <w:rtl/>
          </w:rPr>
          <w:t>ی</w:t>
        </w:r>
        <w:r w:rsidRPr="002359D3">
          <w:rPr>
            <w:rStyle w:val="Hyperlink"/>
            <w:rFonts w:hint="eastAsia"/>
            <w:noProof/>
            <w:rtl/>
          </w:rPr>
          <w:t>خ</w:t>
        </w:r>
        <w:r w:rsidRPr="002359D3">
          <w:rPr>
            <w:rStyle w:val="Hyperlink"/>
            <w:noProof/>
            <w:rtl/>
          </w:rPr>
          <w:t xml:space="preserve"> الاعظم کنا</w:t>
        </w:r>
        <w:r w:rsidRPr="002359D3">
          <w:rPr>
            <w:rStyle w:val="Hyperlink"/>
            <w:rFonts w:hint="cs"/>
            <w:noProof/>
            <w:rtl/>
          </w:rPr>
          <w:t>ی</w:t>
        </w:r>
        <w:r w:rsidRPr="002359D3">
          <w:rPr>
            <w:rStyle w:val="Hyperlink"/>
            <w:rFonts w:hint="eastAsia"/>
            <w:noProof/>
            <w:rtl/>
          </w:rPr>
          <w:t>ات</w:t>
        </w:r>
        <w:r w:rsidRPr="002359D3">
          <w:rPr>
            <w:rStyle w:val="Hyperlink"/>
            <w:noProof/>
            <w:rtl/>
          </w:rPr>
          <w:t xml:space="preserve"> همراه با قر</w:t>
        </w:r>
        <w:r w:rsidRPr="002359D3">
          <w:rPr>
            <w:rStyle w:val="Hyperlink"/>
            <w:rFonts w:hint="cs"/>
            <w:noProof/>
            <w:rtl/>
          </w:rPr>
          <w:t>ی</w:t>
        </w:r>
        <w:r w:rsidRPr="002359D3">
          <w:rPr>
            <w:rStyle w:val="Hyperlink"/>
            <w:rFonts w:hint="eastAsia"/>
            <w:noProof/>
            <w:rtl/>
          </w:rPr>
          <w:t>نه</w:t>
        </w:r>
        <w:r w:rsidRPr="002359D3">
          <w:rPr>
            <w:rStyle w:val="Hyperlink"/>
            <w:noProof/>
            <w:rtl/>
          </w:rPr>
          <w:t xml:space="preserve"> حال</w:t>
        </w:r>
        <w:r w:rsidRPr="002359D3">
          <w:rPr>
            <w:rStyle w:val="Hyperlink"/>
            <w:rFonts w:hint="cs"/>
            <w:noProof/>
            <w:rtl/>
          </w:rPr>
          <w:t>ی</w:t>
        </w:r>
        <w:r w:rsidRPr="002359D3">
          <w:rPr>
            <w:rStyle w:val="Hyperlink"/>
            <w:rFonts w:hint="eastAsia"/>
            <w:noProof/>
            <w:rtl/>
          </w:rPr>
          <w:t>ه</w:t>
        </w:r>
        <w:r w:rsidRPr="002359D3">
          <w:rPr>
            <w:rStyle w:val="Hyperlink"/>
            <w:noProof/>
            <w:rtl/>
          </w:rPr>
          <w:t xml:space="preserve"> و مقام</w:t>
        </w:r>
        <w:r w:rsidRPr="002359D3">
          <w:rPr>
            <w:rStyle w:val="Hyperlink"/>
            <w:rFonts w:hint="cs"/>
            <w:noProof/>
            <w:rtl/>
          </w:rPr>
          <w:t>ی</w:t>
        </w:r>
        <w:r w:rsidRPr="002359D3">
          <w:rPr>
            <w:rStyle w:val="Hyperlink"/>
            <w:rFonts w:hint="eastAsia"/>
            <w:noProof/>
            <w:rtl/>
          </w:rPr>
          <w:t>ه</w:t>
        </w:r>
        <w:r w:rsidRPr="002359D3">
          <w:rPr>
            <w:rStyle w:val="Hyperlink"/>
            <w:noProof/>
            <w:rtl/>
          </w:rPr>
          <w:t xml:space="preserve"> هم مثل مجاز مقارن با قر</w:t>
        </w:r>
        <w:r w:rsidRPr="002359D3">
          <w:rPr>
            <w:rStyle w:val="Hyperlink"/>
            <w:rFonts w:hint="cs"/>
            <w:noProof/>
            <w:rtl/>
          </w:rPr>
          <w:t>ی</w:t>
        </w:r>
        <w:r w:rsidRPr="002359D3">
          <w:rPr>
            <w:rStyle w:val="Hyperlink"/>
            <w:rFonts w:hint="eastAsia"/>
            <w:noProof/>
            <w:rtl/>
          </w:rPr>
          <w:t>نه</w:t>
        </w:r>
        <w:r w:rsidRPr="002359D3">
          <w:rPr>
            <w:rStyle w:val="Hyperlink"/>
            <w:noProof/>
            <w:rtl/>
          </w:rPr>
          <w:t xml:space="preserve"> هست</w:t>
        </w:r>
        <w:r w:rsidRPr="002359D3">
          <w:rPr>
            <w:rStyle w:val="Hyperlink"/>
            <w:noProof/>
            <w:rtl/>
          </w:rPr>
          <w:t>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Toc107359500 \h</w:instrText>
        </w:r>
        <w:r>
          <w:rPr>
            <w:noProof/>
            <w:webHidden/>
            <w:rtl/>
          </w:rPr>
          <w:instrText xml:space="preserve"> </w:instrText>
        </w:r>
        <w:r>
          <w:rPr>
            <w:noProof/>
            <w:webHidden/>
            <w:rtl/>
          </w:rPr>
        </w:r>
        <w:r>
          <w:rPr>
            <w:noProof/>
            <w:webHidden/>
            <w:rtl/>
          </w:rPr>
          <w:fldChar w:fldCharType="separate"/>
        </w:r>
        <w:r w:rsidR="006A7A6F">
          <w:rPr>
            <w:noProof/>
            <w:webHidden/>
            <w:rtl/>
          </w:rPr>
          <w:t>59</w:t>
        </w:r>
        <w:r>
          <w:rPr>
            <w:noProof/>
            <w:webHidden/>
            <w:rtl/>
          </w:rPr>
          <w:fldChar w:fldCharType="end"/>
        </w:r>
      </w:hyperlink>
    </w:p>
    <w:p w14:paraId="0EC492B9" w14:textId="7E478316" w:rsidR="00E66EAB" w:rsidRDefault="00E42364">
      <w:pPr>
        <w:pStyle w:val="TOC1"/>
        <w:rPr>
          <w:rFonts w:asciiTheme="minorHAnsi" w:eastAsiaTheme="minorEastAsia" w:hAnsiTheme="minorHAnsi" w:cstheme="minorBidi"/>
          <w:noProof/>
          <w:color w:val="auto"/>
          <w:szCs w:val="22"/>
          <w:rtl/>
          <w:lang w:bidi="ar-SA"/>
        </w:rPr>
      </w:pPr>
      <w:hyperlink w:anchor="_Toc107359501" w:history="1">
        <w:r w:rsidRPr="002359D3">
          <w:rPr>
            <w:rStyle w:val="Hyperlink"/>
            <w:noProof/>
            <w:rtl/>
          </w:rPr>
          <w:t>کبرا</w:t>
        </w:r>
        <w:r w:rsidRPr="002359D3">
          <w:rPr>
            <w:rStyle w:val="Hyperlink"/>
            <w:rFonts w:hint="cs"/>
            <w:noProof/>
            <w:rtl/>
          </w:rPr>
          <w:t>ی</w:t>
        </w:r>
        <w:r w:rsidRPr="002359D3">
          <w:rPr>
            <w:rStyle w:val="Hyperlink"/>
            <w:noProof/>
            <w:rtl/>
          </w:rPr>
          <w:t xml:space="preserve"> مرحوم ش</w:t>
        </w:r>
        <w:r w:rsidRPr="002359D3">
          <w:rPr>
            <w:rStyle w:val="Hyperlink"/>
            <w:rFonts w:hint="cs"/>
            <w:noProof/>
            <w:rtl/>
          </w:rPr>
          <w:t>ی</w:t>
        </w:r>
        <w:r w:rsidRPr="002359D3">
          <w:rPr>
            <w:rStyle w:val="Hyperlink"/>
            <w:rFonts w:hint="eastAsia"/>
            <w:noProof/>
            <w:rtl/>
          </w:rPr>
          <w:t>خ</w:t>
        </w:r>
        <w:r w:rsidRPr="002359D3">
          <w:rPr>
            <w:rStyle w:val="Hyperlink"/>
            <w:noProof/>
            <w:rtl/>
          </w:rPr>
          <w:t xml:space="preserve"> بر احت</w:t>
        </w:r>
        <w:r w:rsidRPr="002359D3">
          <w:rPr>
            <w:rStyle w:val="Hyperlink"/>
            <w:rFonts w:hint="cs"/>
            <w:noProof/>
            <w:rtl/>
          </w:rPr>
          <w:t>ی</w:t>
        </w:r>
        <w:r w:rsidRPr="002359D3">
          <w:rPr>
            <w:rStyle w:val="Hyperlink"/>
            <w:rFonts w:hint="eastAsia"/>
            <w:noProof/>
            <w:rtl/>
          </w:rPr>
          <w:t>اج</w:t>
        </w:r>
        <w:r w:rsidRPr="002359D3">
          <w:rPr>
            <w:rStyle w:val="Hyperlink"/>
            <w:noProof/>
            <w:rtl/>
          </w:rPr>
          <w:t xml:space="preserve"> به دال لفظ</w:t>
        </w:r>
        <w:r w:rsidRPr="002359D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Toc107359501 \h</w:instrText>
        </w:r>
        <w:r>
          <w:rPr>
            <w:noProof/>
            <w:webHidden/>
            <w:rtl/>
          </w:rPr>
          <w:instrText xml:space="preserve"> </w:instrText>
        </w:r>
        <w:r>
          <w:rPr>
            <w:noProof/>
            <w:webHidden/>
            <w:rtl/>
          </w:rPr>
        </w:r>
        <w:r>
          <w:rPr>
            <w:noProof/>
            <w:webHidden/>
            <w:rtl/>
          </w:rPr>
          <w:fldChar w:fldCharType="separate"/>
        </w:r>
        <w:r w:rsidR="006A7A6F">
          <w:rPr>
            <w:noProof/>
            <w:webHidden/>
            <w:rtl/>
          </w:rPr>
          <w:t>59</w:t>
        </w:r>
        <w:r>
          <w:rPr>
            <w:noProof/>
            <w:webHidden/>
            <w:rtl/>
          </w:rPr>
          <w:fldChar w:fldCharType="end"/>
        </w:r>
      </w:hyperlink>
    </w:p>
    <w:p w14:paraId="263D872B" w14:textId="0781453B" w:rsidR="00E66EAB"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359502" w:history="1">
        <w:r w:rsidRPr="002359D3">
          <w:rPr>
            <w:rStyle w:val="Hyperlink"/>
            <w:noProof/>
            <w:rtl/>
          </w:rPr>
          <w:t>تطب</w:t>
        </w:r>
        <w:r w:rsidRPr="002359D3">
          <w:rPr>
            <w:rStyle w:val="Hyperlink"/>
            <w:rFonts w:hint="cs"/>
            <w:noProof/>
            <w:rtl/>
          </w:rPr>
          <w:t>ی</w:t>
        </w:r>
        <w:r w:rsidRPr="002359D3">
          <w:rPr>
            <w:rStyle w:val="Hyperlink"/>
            <w:rFonts w:hint="eastAsia"/>
            <w:noProof/>
            <w:rtl/>
          </w:rPr>
          <w:t>ق</w:t>
        </w:r>
        <w:r w:rsidRPr="002359D3">
          <w:rPr>
            <w:rStyle w:val="Hyperlink"/>
            <w:noProof/>
            <w:rtl/>
          </w:rPr>
          <w:t xml:space="preserve"> کبر</w:t>
        </w:r>
        <w:r w:rsidRPr="002359D3">
          <w:rPr>
            <w:rStyle w:val="Hyperlink"/>
            <w:rFonts w:hint="cs"/>
            <w:noProof/>
            <w:rtl/>
          </w:rPr>
          <w:t>ی</w:t>
        </w:r>
        <w:r w:rsidRPr="002359D3">
          <w:rPr>
            <w:rStyle w:val="Hyperlink"/>
            <w:noProof/>
            <w:rtl/>
          </w:rPr>
          <w:t xml:space="preserve"> بر بحث کنا</w:t>
        </w:r>
        <w:r w:rsidRPr="002359D3">
          <w:rPr>
            <w:rStyle w:val="Hyperlink"/>
            <w:rFonts w:hint="cs"/>
            <w:noProof/>
            <w:rtl/>
          </w:rPr>
          <w:t>ی</w:t>
        </w:r>
        <w:r w:rsidRPr="002359D3">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Toc107359502 \h</w:instrText>
        </w:r>
        <w:r>
          <w:rPr>
            <w:noProof/>
            <w:webHidden/>
            <w:rtl/>
          </w:rPr>
          <w:instrText xml:space="preserve"> </w:instrText>
        </w:r>
        <w:r>
          <w:rPr>
            <w:noProof/>
            <w:webHidden/>
            <w:rtl/>
          </w:rPr>
        </w:r>
        <w:r>
          <w:rPr>
            <w:noProof/>
            <w:webHidden/>
            <w:rtl/>
          </w:rPr>
          <w:fldChar w:fldCharType="separate"/>
        </w:r>
        <w:r w:rsidR="006A7A6F">
          <w:rPr>
            <w:noProof/>
            <w:webHidden/>
            <w:rtl/>
          </w:rPr>
          <w:t>59</w:t>
        </w:r>
        <w:r>
          <w:rPr>
            <w:noProof/>
            <w:webHidden/>
            <w:rtl/>
          </w:rPr>
          <w:fldChar w:fldCharType="end"/>
        </w:r>
      </w:hyperlink>
    </w:p>
    <w:p w14:paraId="21774CCC" w14:textId="75451BEC" w:rsidR="00E66EAB" w:rsidRDefault="00E42364">
      <w:pPr>
        <w:pStyle w:val="TOC1"/>
        <w:rPr>
          <w:rFonts w:asciiTheme="minorHAnsi" w:eastAsiaTheme="minorEastAsia" w:hAnsiTheme="minorHAnsi" w:cstheme="minorBidi"/>
          <w:noProof/>
          <w:color w:val="auto"/>
          <w:szCs w:val="22"/>
          <w:rtl/>
          <w:lang w:bidi="ar-SA"/>
        </w:rPr>
      </w:pPr>
      <w:hyperlink w:anchor="_Toc107359503" w:history="1">
        <w:r w:rsidRPr="002359D3">
          <w:rPr>
            <w:rStyle w:val="Hyperlink"/>
            <w:noProof/>
            <w:rtl/>
          </w:rPr>
          <w:t>استشهاد مرحوم ش</w:t>
        </w:r>
        <w:r w:rsidRPr="002359D3">
          <w:rPr>
            <w:rStyle w:val="Hyperlink"/>
            <w:rFonts w:hint="cs"/>
            <w:noProof/>
            <w:rtl/>
          </w:rPr>
          <w:t>ی</w:t>
        </w:r>
        <w:r w:rsidRPr="002359D3">
          <w:rPr>
            <w:rStyle w:val="Hyperlink"/>
            <w:rFonts w:hint="eastAsia"/>
            <w:noProof/>
            <w:rtl/>
          </w:rPr>
          <w:t>خ</w:t>
        </w:r>
        <w:r w:rsidRPr="002359D3">
          <w:rPr>
            <w:rStyle w:val="Hyperlink"/>
            <w:noProof/>
            <w:rtl/>
          </w:rPr>
          <w:t xml:space="preserve"> به کلمات فقهاء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Toc107359503 \h</w:instrText>
        </w:r>
        <w:r>
          <w:rPr>
            <w:noProof/>
            <w:webHidden/>
            <w:rtl/>
          </w:rPr>
          <w:instrText xml:space="preserve"> </w:instrText>
        </w:r>
        <w:r>
          <w:rPr>
            <w:noProof/>
            <w:webHidden/>
            <w:rtl/>
          </w:rPr>
        </w:r>
        <w:r>
          <w:rPr>
            <w:noProof/>
            <w:webHidden/>
            <w:rtl/>
          </w:rPr>
          <w:fldChar w:fldCharType="separate"/>
        </w:r>
        <w:r w:rsidR="006A7A6F">
          <w:rPr>
            <w:noProof/>
            <w:webHidden/>
            <w:rtl/>
          </w:rPr>
          <w:t>60</w:t>
        </w:r>
        <w:r>
          <w:rPr>
            <w:noProof/>
            <w:webHidden/>
            <w:rtl/>
          </w:rPr>
          <w:fldChar w:fldCharType="end"/>
        </w:r>
      </w:hyperlink>
    </w:p>
    <w:p w14:paraId="78C9EF38" w14:textId="67EF9747" w:rsidR="00E66EAB"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359504" w:history="1">
        <w:r w:rsidRPr="002359D3">
          <w:rPr>
            <w:rStyle w:val="Hyperlink"/>
            <w:noProof/>
            <w:rtl/>
          </w:rPr>
          <w:t>بررس</w:t>
        </w:r>
        <w:r w:rsidRPr="002359D3">
          <w:rPr>
            <w:rStyle w:val="Hyperlink"/>
            <w:rFonts w:hint="cs"/>
            <w:noProof/>
            <w:rtl/>
          </w:rPr>
          <w:t>ی</w:t>
        </w:r>
        <w:r w:rsidRPr="002359D3">
          <w:rPr>
            <w:rStyle w:val="Hyperlink"/>
            <w:noProof/>
            <w:rtl/>
          </w:rPr>
          <w:t xml:space="preserve"> استشهاد مرحوم ش</w:t>
        </w:r>
        <w:r w:rsidRPr="002359D3">
          <w:rPr>
            <w:rStyle w:val="Hyperlink"/>
            <w:rFonts w:hint="cs"/>
            <w:noProof/>
            <w:rtl/>
          </w:rPr>
          <w:t>ی</w:t>
        </w:r>
        <w:r w:rsidRPr="002359D3">
          <w:rPr>
            <w:rStyle w:val="Hyperlink"/>
            <w:rFonts w:hint="eastAsia"/>
            <w:noProof/>
            <w:rtl/>
          </w:rPr>
          <w:t>خ</w:t>
        </w:r>
        <w:r w:rsidRPr="002359D3">
          <w:rPr>
            <w:rStyle w:val="Hyperlink"/>
            <w:noProof/>
            <w:rtl/>
          </w:rPr>
          <w:t xml:space="preserve"> انصار</w:t>
        </w:r>
        <w:r w:rsidRPr="002359D3">
          <w:rPr>
            <w:rStyle w:val="Hyperlink"/>
            <w:rFonts w:hint="cs"/>
            <w:noProof/>
            <w:rtl/>
          </w:rPr>
          <w:t>ی</w:t>
        </w:r>
        <w:r w:rsidRPr="002359D3">
          <w:rPr>
            <w:rStyle w:val="Hyperlink"/>
            <w:noProof/>
            <w:rtl/>
          </w:rPr>
          <w:t xml:space="preserve"> به عبارات فقها در تفاوت کنا</w:t>
        </w:r>
        <w:r w:rsidRPr="002359D3">
          <w:rPr>
            <w:rStyle w:val="Hyperlink"/>
            <w:rFonts w:hint="cs"/>
            <w:noProof/>
            <w:rtl/>
          </w:rPr>
          <w:t>ی</w:t>
        </w:r>
        <w:r w:rsidRPr="002359D3">
          <w:rPr>
            <w:rStyle w:val="Hyperlink"/>
            <w:rFonts w:hint="eastAsia"/>
            <w:noProof/>
            <w:rtl/>
          </w:rPr>
          <w:t>ه</w:t>
        </w:r>
        <w:r w:rsidRPr="002359D3">
          <w:rPr>
            <w:rStyle w:val="Hyperlink"/>
            <w:noProof/>
            <w:rtl/>
          </w:rPr>
          <w:t xml:space="preserve"> با مجاز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Toc107359504 \h</w:instrText>
        </w:r>
        <w:r>
          <w:rPr>
            <w:noProof/>
            <w:webHidden/>
            <w:rtl/>
          </w:rPr>
          <w:instrText xml:space="preserve"> </w:instrText>
        </w:r>
        <w:r>
          <w:rPr>
            <w:noProof/>
            <w:webHidden/>
            <w:rtl/>
          </w:rPr>
        </w:r>
        <w:r>
          <w:rPr>
            <w:noProof/>
            <w:webHidden/>
            <w:rtl/>
          </w:rPr>
          <w:fldChar w:fldCharType="separate"/>
        </w:r>
        <w:r w:rsidR="006A7A6F">
          <w:rPr>
            <w:noProof/>
            <w:webHidden/>
            <w:rtl/>
          </w:rPr>
          <w:t>62</w:t>
        </w:r>
        <w:r>
          <w:rPr>
            <w:noProof/>
            <w:webHidden/>
            <w:rtl/>
          </w:rPr>
          <w:fldChar w:fldCharType="end"/>
        </w:r>
      </w:hyperlink>
    </w:p>
    <w:p w14:paraId="75EB31A0" w14:textId="19EA6174" w:rsidR="00E66EAB"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359505" w:history="1">
        <w:r w:rsidRPr="002359D3">
          <w:rPr>
            <w:rStyle w:val="Hyperlink"/>
            <w:noProof/>
            <w:rtl/>
          </w:rPr>
          <w:t>رد کبرا</w:t>
        </w:r>
        <w:r w:rsidRPr="002359D3">
          <w:rPr>
            <w:rStyle w:val="Hyperlink"/>
            <w:rFonts w:hint="cs"/>
            <w:noProof/>
            <w:rtl/>
          </w:rPr>
          <w:t>ی</w:t>
        </w:r>
        <w:r w:rsidRPr="002359D3">
          <w:rPr>
            <w:rStyle w:val="Hyperlink"/>
            <w:noProof/>
            <w:rtl/>
          </w:rPr>
          <w:t xml:space="preserve"> مرحوم ش</w:t>
        </w:r>
        <w:r w:rsidRPr="002359D3">
          <w:rPr>
            <w:rStyle w:val="Hyperlink"/>
            <w:rFonts w:hint="cs"/>
            <w:noProof/>
            <w:rtl/>
          </w:rPr>
          <w:t>ی</w:t>
        </w:r>
        <w:r w:rsidRPr="002359D3">
          <w:rPr>
            <w:rStyle w:val="Hyperlink"/>
            <w:rFonts w:hint="eastAsia"/>
            <w:noProof/>
            <w:rtl/>
          </w:rPr>
          <w:t>خ</w:t>
        </w:r>
        <w:r w:rsidRPr="002359D3">
          <w:rPr>
            <w:rStyle w:val="Hyperlink"/>
            <w:noProof/>
            <w:rtl/>
          </w:rPr>
          <w:t xml:space="preserve"> بر عدم صحت انشاء به لازم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Toc107359505 \h</w:instrText>
        </w:r>
        <w:r>
          <w:rPr>
            <w:noProof/>
            <w:webHidden/>
            <w:rtl/>
          </w:rPr>
          <w:instrText xml:space="preserve"> </w:instrText>
        </w:r>
        <w:r>
          <w:rPr>
            <w:noProof/>
            <w:webHidden/>
            <w:rtl/>
          </w:rPr>
        </w:r>
        <w:r>
          <w:rPr>
            <w:noProof/>
            <w:webHidden/>
            <w:rtl/>
          </w:rPr>
          <w:fldChar w:fldCharType="separate"/>
        </w:r>
        <w:r w:rsidR="006A7A6F">
          <w:rPr>
            <w:noProof/>
            <w:webHidden/>
            <w:rtl/>
          </w:rPr>
          <w:t>62</w:t>
        </w:r>
        <w:r>
          <w:rPr>
            <w:noProof/>
            <w:webHidden/>
            <w:rtl/>
          </w:rPr>
          <w:fldChar w:fldCharType="end"/>
        </w:r>
      </w:hyperlink>
    </w:p>
    <w:p w14:paraId="5ADBB1BF" w14:textId="2D325050" w:rsidR="00E66EAB"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359506" w:history="1">
        <w:r w:rsidRPr="002359D3">
          <w:rPr>
            <w:rStyle w:val="Hyperlink"/>
            <w:noProof/>
            <w:rtl/>
          </w:rPr>
          <w:t>قر</w:t>
        </w:r>
        <w:r w:rsidRPr="002359D3">
          <w:rPr>
            <w:rStyle w:val="Hyperlink"/>
            <w:rFonts w:hint="cs"/>
            <w:noProof/>
            <w:rtl/>
          </w:rPr>
          <w:t>ی</w:t>
        </w:r>
        <w:r w:rsidRPr="002359D3">
          <w:rPr>
            <w:rStyle w:val="Hyperlink"/>
            <w:rFonts w:hint="eastAsia"/>
            <w:noProof/>
            <w:rtl/>
          </w:rPr>
          <w:t>نه</w:t>
        </w:r>
        <w:r w:rsidRPr="002359D3">
          <w:rPr>
            <w:rStyle w:val="Hyperlink"/>
            <w:noProof/>
            <w:rtl/>
          </w:rPr>
          <w:t xml:space="preserve"> جزء دال ن</w:t>
        </w:r>
        <w:r w:rsidRPr="002359D3">
          <w:rPr>
            <w:rStyle w:val="Hyperlink"/>
            <w:rFonts w:hint="cs"/>
            <w:noProof/>
            <w:rtl/>
          </w:rPr>
          <w:t>ی</w:t>
        </w:r>
        <w:r w:rsidRPr="002359D3">
          <w:rPr>
            <w:rStyle w:val="Hyperlink"/>
            <w:rFonts w:hint="eastAsia"/>
            <w:noProof/>
            <w:rtl/>
          </w:rPr>
          <w:t>ست،</w:t>
        </w:r>
        <w:r w:rsidRPr="002359D3">
          <w:rPr>
            <w:rStyle w:val="Hyperlink"/>
            <w:noProof/>
            <w:rtl/>
          </w:rPr>
          <w:t xml:space="preserve"> بلکه رفع مانع از دال م</w:t>
        </w:r>
        <w:r w:rsidRPr="002359D3">
          <w:rPr>
            <w:rStyle w:val="Hyperlink"/>
            <w:rFonts w:hint="cs"/>
            <w:noProof/>
            <w:rtl/>
          </w:rPr>
          <w:t>ی</w:t>
        </w:r>
        <w:r w:rsidRPr="002359D3">
          <w:rPr>
            <w:rStyle w:val="Hyperlink"/>
            <w:noProof/>
            <w:rtl/>
          </w:rPr>
          <w:t xml:space="preserve">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Toc107359506 \h</w:instrText>
        </w:r>
        <w:r>
          <w:rPr>
            <w:noProof/>
            <w:webHidden/>
            <w:rtl/>
          </w:rPr>
          <w:instrText xml:space="preserve"> </w:instrText>
        </w:r>
        <w:r>
          <w:rPr>
            <w:noProof/>
            <w:webHidden/>
            <w:rtl/>
          </w:rPr>
        </w:r>
        <w:r>
          <w:rPr>
            <w:noProof/>
            <w:webHidden/>
            <w:rtl/>
          </w:rPr>
          <w:fldChar w:fldCharType="separate"/>
        </w:r>
        <w:r w:rsidR="006A7A6F">
          <w:rPr>
            <w:noProof/>
            <w:webHidden/>
            <w:rtl/>
          </w:rPr>
          <w:t>64</w:t>
        </w:r>
        <w:r>
          <w:rPr>
            <w:noProof/>
            <w:webHidden/>
            <w:rtl/>
          </w:rPr>
          <w:fldChar w:fldCharType="end"/>
        </w:r>
      </w:hyperlink>
    </w:p>
    <w:p w14:paraId="393ED882" w14:textId="748FBD54" w:rsidR="00E66EAB"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359507" w:history="1">
        <w:r w:rsidRPr="002359D3">
          <w:rPr>
            <w:rStyle w:val="Hyperlink"/>
            <w:noProof/>
            <w:rtl/>
          </w:rPr>
          <w:t>رد صغرا</w:t>
        </w:r>
        <w:r w:rsidRPr="002359D3">
          <w:rPr>
            <w:rStyle w:val="Hyperlink"/>
            <w:rFonts w:hint="cs"/>
            <w:noProof/>
            <w:rtl/>
          </w:rPr>
          <w:t>ی</w:t>
        </w:r>
        <w:r w:rsidRPr="002359D3">
          <w:rPr>
            <w:rStyle w:val="Hyperlink"/>
            <w:noProof/>
            <w:rtl/>
          </w:rPr>
          <w:t xml:space="preserve"> کلام ش</w:t>
        </w:r>
        <w:r w:rsidRPr="002359D3">
          <w:rPr>
            <w:rStyle w:val="Hyperlink"/>
            <w:rFonts w:hint="cs"/>
            <w:noProof/>
            <w:rtl/>
          </w:rPr>
          <w:t>ی</w:t>
        </w:r>
        <w:r w:rsidRPr="002359D3">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Toc107359507 \h</w:instrText>
        </w:r>
        <w:r>
          <w:rPr>
            <w:noProof/>
            <w:webHidden/>
            <w:rtl/>
          </w:rPr>
          <w:instrText xml:space="preserve"> </w:instrText>
        </w:r>
        <w:r>
          <w:rPr>
            <w:noProof/>
            <w:webHidden/>
            <w:rtl/>
          </w:rPr>
        </w:r>
        <w:r>
          <w:rPr>
            <w:noProof/>
            <w:webHidden/>
            <w:rtl/>
          </w:rPr>
          <w:fldChar w:fldCharType="separate"/>
        </w:r>
        <w:r w:rsidR="006A7A6F">
          <w:rPr>
            <w:noProof/>
            <w:webHidden/>
            <w:rtl/>
          </w:rPr>
          <w:t>65</w:t>
        </w:r>
        <w:r>
          <w:rPr>
            <w:noProof/>
            <w:webHidden/>
            <w:rtl/>
          </w:rPr>
          <w:fldChar w:fldCharType="end"/>
        </w:r>
      </w:hyperlink>
    </w:p>
    <w:p w14:paraId="3B04D130" w14:textId="64CED697" w:rsidR="00E66EAB" w:rsidRDefault="00E42364">
      <w:pPr>
        <w:pStyle w:val="TOC1"/>
        <w:rPr>
          <w:rFonts w:asciiTheme="minorHAnsi" w:eastAsiaTheme="minorEastAsia" w:hAnsiTheme="minorHAnsi" w:cstheme="minorBidi"/>
          <w:noProof/>
          <w:color w:val="auto"/>
          <w:szCs w:val="22"/>
          <w:rtl/>
          <w:lang w:bidi="ar-SA"/>
        </w:rPr>
      </w:pPr>
      <w:hyperlink w:anchor="_Toc107359508" w:history="1">
        <w:r w:rsidRPr="002359D3">
          <w:rPr>
            <w:rStyle w:val="Hyperlink"/>
            <w:noProof/>
            <w:rtl/>
          </w:rPr>
          <w:t>نکته ا</w:t>
        </w:r>
        <w:r w:rsidRPr="002359D3">
          <w:rPr>
            <w:rStyle w:val="Hyperlink"/>
            <w:rFonts w:hint="cs"/>
            <w:noProof/>
            <w:rtl/>
          </w:rPr>
          <w:t>ی</w:t>
        </w:r>
        <w:r w:rsidRPr="002359D3">
          <w:rPr>
            <w:rStyle w:val="Hyperlink"/>
            <w:noProof/>
            <w:rtl/>
          </w:rPr>
          <w:t xml:space="preserve"> در باب شخص</w:t>
        </w:r>
        <w:r w:rsidRPr="002359D3">
          <w:rPr>
            <w:rStyle w:val="Hyperlink"/>
            <w:rFonts w:hint="cs"/>
            <w:noProof/>
            <w:rtl/>
          </w:rPr>
          <w:t>ی</w:t>
        </w:r>
        <w:r w:rsidRPr="002359D3">
          <w:rPr>
            <w:rStyle w:val="Hyperlink"/>
            <w:rFonts w:hint="eastAsia"/>
            <w:noProof/>
            <w:rtl/>
          </w:rPr>
          <w:t>ت</w:t>
        </w:r>
        <w:r w:rsidRPr="002359D3">
          <w:rPr>
            <w:rStyle w:val="Hyperlink"/>
            <w:noProof/>
            <w:rtl/>
          </w:rPr>
          <w:t xml:space="preserve"> حقوق</w:t>
        </w:r>
        <w:r w:rsidRPr="002359D3">
          <w:rPr>
            <w:rStyle w:val="Hyperlink"/>
            <w:rFonts w:hint="cs"/>
            <w:noProof/>
            <w:rtl/>
          </w:rPr>
          <w:t>ی</w:t>
        </w:r>
        <w:r w:rsidRPr="002359D3">
          <w:rPr>
            <w:rStyle w:val="Hyperlink"/>
            <w:noProof/>
            <w:rtl/>
          </w:rPr>
          <w:t xml:space="preserve">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Toc107359508 \h</w:instrText>
        </w:r>
        <w:r>
          <w:rPr>
            <w:noProof/>
            <w:webHidden/>
            <w:rtl/>
          </w:rPr>
          <w:instrText xml:space="preserve"> </w:instrText>
        </w:r>
        <w:r>
          <w:rPr>
            <w:noProof/>
            <w:webHidden/>
            <w:rtl/>
          </w:rPr>
        </w:r>
        <w:r>
          <w:rPr>
            <w:noProof/>
            <w:webHidden/>
            <w:rtl/>
          </w:rPr>
          <w:fldChar w:fldCharType="separate"/>
        </w:r>
        <w:r w:rsidR="006A7A6F">
          <w:rPr>
            <w:noProof/>
            <w:webHidden/>
            <w:rtl/>
          </w:rPr>
          <w:t>68</w:t>
        </w:r>
        <w:r>
          <w:rPr>
            <w:noProof/>
            <w:webHidden/>
            <w:rtl/>
          </w:rPr>
          <w:fldChar w:fldCharType="end"/>
        </w:r>
      </w:hyperlink>
    </w:p>
    <w:p w14:paraId="42D9EFBC" w14:textId="432B4C90" w:rsidR="00E66EAB" w:rsidRDefault="00E42364">
      <w:pPr>
        <w:pStyle w:val="TOC1"/>
        <w:rPr>
          <w:rFonts w:asciiTheme="minorHAnsi" w:eastAsiaTheme="minorEastAsia" w:hAnsiTheme="minorHAnsi" w:cstheme="minorBidi"/>
          <w:noProof/>
          <w:color w:val="auto"/>
          <w:szCs w:val="22"/>
          <w:rtl/>
          <w:lang w:bidi="ar-SA"/>
        </w:rPr>
      </w:pPr>
      <w:hyperlink w:anchor="_Toc107359509" w:history="1">
        <w:r w:rsidRPr="002359D3">
          <w:rPr>
            <w:rStyle w:val="Hyperlink"/>
            <w:noProof/>
            <w:rtl/>
          </w:rPr>
          <w:t>قصد عنوان مسجد</w:t>
        </w:r>
        <w:r w:rsidRPr="002359D3">
          <w:rPr>
            <w:rStyle w:val="Hyperlink"/>
            <w:rFonts w:hint="cs"/>
            <w:noProof/>
            <w:rtl/>
          </w:rPr>
          <w:t>ی</w:t>
        </w:r>
        <w:r w:rsidRPr="002359D3">
          <w:rPr>
            <w:rStyle w:val="Hyperlink"/>
            <w:rFonts w:hint="eastAsia"/>
            <w:noProof/>
            <w:rtl/>
          </w:rPr>
          <w:t>ت</w:t>
        </w:r>
        <w:r w:rsidRPr="002359D3">
          <w:rPr>
            <w:rStyle w:val="Hyperlink"/>
            <w:noProof/>
            <w:rtl/>
          </w:rPr>
          <w:t xml:space="preserve"> در وقف مسجد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Toc107359509 \h</w:instrText>
        </w:r>
        <w:r>
          <w:rPr>
            <w:noProof/>
            <w:webHidden/>
            <w:rtl/>
          </w:rPr>
          <w:instrText xml:space="preserve"> </w:instrText>
        </w:r>
        <w:r>
          <w:rPr>
            <w:noProof/>
            <w:webHidden/>
            <w:rtl/>
          </w:rPr>
        </w:r>
        <w:r>
          <w:rPr>
            <w:noProof/>
            <w:webHidden/>
            <w:rtl/>
          </w:rPr>
          <w:fldChar w:fldCharType="separate"/>
        </w:r>
        <w:r w:rsidR="006A7A6F">
          <w:rPr>
            <w:noProof/>
            <w:webHidden/>
            <w:rtl/>
          </w:rPr>
          <w:t>68</w:t>
        </w:r>
        <w:r>
          <w:rPr>
            <w:noProof/>
            <w:webHidden/>
            <w:rtl/>
          </w:rPr>
          <w:fldChar w:fldCharType="end"/>
        </w:r>
      </w:hyperlink>
    </w:p>
    <w:p w14:paraId="3DCEDC35" w14:textId="7CB27870" w:rsidR="00E66EAB"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359510" w:history="1">
        <w:r w:rsidRPr="002359D3">
          <w:rPr>
            <w:rStyle w:val="Hyperlink"/>
            <w:noProof/>
            <w:rtl/>
          </w:rPr>
          <w:t>آ</w:t>
        </w:r>
        <w:r w:rsidRPr="002359D3">
          <w:rPr>
            <w:rStyle w:val="Hyperlink"/>
            <w:rFonts w:hint="cs"/>
            <w:noProof/>
            <w:rtl/>
          </w:rPr>
          <w:t>ی</w:t>
        </w:r>
        <w:r w:rsidRPr="002359D3">
          <w:rPr>
            <w:rStyle w:val="Hyperlink"/>
            <w:rFonts w:hint="eastAsia"/>
            <w:noProof/>
            <w:rtl/>
          </w:rPr>
          <w:t>ا</w:t>
        </w:r>
        <w:r w:rsidRPr="002359D3">
          <w:rPr>
            <w:rStyle w:val="Hyperlink"/>
            <w:noProof/>
            <w:rtl/>
          </w:rPr>
          <w:t xml:space="preserve"> جعل مسجد</w:t>
        </w:r>
        <w:r w:rsidRPr="002359D3">
          <w:rPr>
            <w:rStyle w:val="Hyperlink"/>
            <w:rFonts w:hint="cs"/>
            <w:noProof/>
            <w:rtl/>
          </w:rPr>
          <w:t>ی</w:t>
        </w:r>
        <w:r w:rsidRPr="002359D3">
          <w:rPr>
            <w:rStyle w:val="Hyperlink"/>
            <w:rFonts w:hint="eastAsia"/>
            <w:noProof/>
            <w:rtl/>
          </w:rPr>
          <w:t>ت</w:t>
        </w:r>
        <w:r w:rsidRPr="002359D3">
          <w:rPr>
            <w:rStyle w:val="Hyperlink"/>
            <w:noProof/>
            <w:rtl/>
          </w:rPr>
          <w:t xml:space="preserve"> مساو</w:t>
        </w:r>
        <w:r w:rsidRPr="002359D3">
          <w:rPr>
            <w:rStyle w:val="Hyperlink"/>
            <w:rFonts w:hint="cs"/>
            <w:noProof/>
            <w:rtl/>
          </w:rPr>
          <w:t>ی</w:t>
        </w:r>
        <w:r w:rsidRPr="002359D3">
          <w:rPr>
            <w:rStyle w:val="Hyperlink"/>
            <w:noProof/>
            <w:rtl/>
          </w:rPr>
          <w:t xml:space="preserve"> با وقف</w:t>
        </w:r>
        <w:r w:rsidRPr="002359D3">
          <w:rPr>
            <w:rStyle w:val="Hyperlink"/>
            <w:rFonts w:hint="cs"/>
            <w:noProof/>
            <w:rtl/>
          </w:rPr>
          <w:t>ی</w:t>
        </w:r>
        <w:r w:rsidRPr="002359D3">
          <w:rPr>
            <w:rStyle w:val="Hyperlink"/>
            <w:rFonts w:hint="eastAsia"/>
            <w:noProof/>
            <w:rtl/>
          </w:rPr>
          <w:t>ت</w:t>
        </w:r>
        <w:r w:rsidRPr="002359D3">
          <w:rPr>
            <w:rStyle w:val="Hyperlink"/>
            <w:noProof/>
            <w:rtl/>
          </w:rPr>
          <w:t xml:space="preserve"> آن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Toc107359510 \h</w:instrText>
        </w:r>
        <w:r>
          <w:rPr>
            <w:noProof/>
            <w:webHidden/>
            <w:rtl/>
          </w:rPr>
          <w:instrText xml:space="preserve"> </w:instrText>
        </w:r>
        <w:r>
          <w:rPr>
            <w:noProof/>
            <w:webHidden/>
            <w:rtl/>
          </w:rPr>
        </w:r>
        <w:r>
          <w:rPr>
            <w:noProof/>
            <w:webHidden/>
            <w:rtl/>
          </w:rPr>
          <w:fldChar w:fldCharType="separate"/>
        </w:r>
        <w:r w:rsidR="006A7A6F">
          <w:rPr>
            <w:noProof/>
            <w:webHidden/>
            <w:rtl/>
          </w:rPr>
          <w:t>69</w:t>
        </w:r>
        <w:r>
          <w:rPr>
            <w:noProof/>
            <w:webHidden/>
            <w:rtl/>
          </w:rPr>
          <w:fldChar w:fldCharType="end"/>
        </w:r>
      </w:hyperlink>
    </w:p>
    <w:p w14:paraId="43E2C016" w14:textId="12B0E4DB" w:rsidR="00E66EAB"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359511" w:history="1">
        <w:r w:rsidRPr="002359D3">
          <w:rPr>
            <w:rStyle w:val="Hyperlink"/>
            <w:noProof/>
            <w:rtl/>
          </w:rPr>
          <w:t>فروع مرتبط با وقف مسجد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Toc107359511 \h</w:instrText>
        </w:r>
        <w:r>
          <w:rPr>
            <w:noProof/>
            <w:webHidden/>
            <w:rtl/>
          </w:rPr>
          <w:instrText xml:space="preserve"> </w:instrText>
        </w:r>
        <w:r>
          <w:rPr>
            <w:noProof/>
            <w:webHidden/>
            <w:rtl/>
          </w:rPr>
        </w:r>
        <w:r>
          <w:rPr>
            <w:noProof/>
            <w:webHidden/>
            <w:rtl/>
          </w:rPr>
          <w:fldChar w:fldCharType="separate"/>
        </w:r>
        <w:r w:rsidR="006A7A6F">
          <w:rPr>
            <w:noProof/>
            <w:webHidden/>
            <w:rtl/>
          </w:rPr>
          <w:t>70</w:t>
        </w:r>
        <w:r>
          <w:rPr>
            <w:noProof/>
            <w:webHidden/>
            <w:rtl/>
          </w:rPr>
          <w:fldChar w:fldCharType="end"/>
        </w:r>
      </w:hyperlink>
    </w:p>
    <w:p w14:paraId="6CEFD5DE" w14:textId="77777777" w:rsidR="005A65A4" w:rsidRDefault="00E42364" w:rsidP="00586C45">
      <w:pPr>
        <w:rPr>
          <w:rFonts w:cs="B Titr"/>
          <w:bCs/>
          <w:color w:val="4A442A" w:themeColor="background2" w:themeShade="40"/>
          <w:kern w:val="32"/>
          <w:szCs w:val="18"/>
          <w:rtl/>
        </w:rPr>
      </w:pPr>
      <w:r>
        <w:rPr>
          <w:rFonts w:cs="B Titr"/>
          <w:bCs/>
          <w:color w:val="4A442A" w:themeColor="background2" w:themeShade="40"/>
          <w:kern w:val="32"/>
          <w:szCs w:val="18"/>
          <w:rtl/>
        </w:rPr>
        <w:fldChar w:fldCharType="end"/>
      </w:r>
    </w:p>
    <w:p w14:paraId="47ECA999" w14:textId="77777777" w:rsidR="00B1226F" w:rsidRDefault="00B1226F" w:rsidP="00586C45">
      <w:pPr>
        <w:rPr>
          <w:rFonts w:cs="B Titr"/>
          <w:bCs/>
          <w:color w:val="4A442A" w:themeColor="background2" w:themeShade="40"/>
          <w:kern w:val="32"/>
          <w:szCs w:val="18"/>
          <w:rtl/>
        </w:rPr>
      </w:pPr>
    </w:p>
    <w:p w14:paraId="5D332779" w14:textId="77777777" w:rsidR="00E66EAB" w:rsidRDefault="00E42364" w:rsidP="00E66EAB">
      <w:pPr>
        <w:pStyle w:val="Heading1"/>
        <w:rPr>
          <w:rtl/>
        </w:rPr>
      </w:pPr>
      <w:bookmarkStart w:id="60" w:name="_Toc107359498"/>
      <w:r>
        <w:rPr>
          <w:rtl/>
        </w:rPr>
        <w:t>ادامه بحث عدم نیاز به قیود اربعه</w:t>
      </w:r>
      <w:bookmarkEnd w:id="60"/>
    </w:p>
    <w:p w14:paraId="0E7E4572" w14:textId="77777777" w:rsidR="00E66EAB" w:rsidRDefault="00E42364" w:rsidP="00E66EAB">
      <w:pPr>
        <w:rPr>
          <w:rFonts w:ascii="NoorLotus" w:hAnsi="NoorLotus"/>
          <w:rtl/>
        </w:rPr>
      </w:pPr>
      <w:r>
        <w:rPr>
          <w:rFonts w:ascii="NoorLotus" w:hAnsi="NoorLotus"/>
          <w:rtl/>
        </w:rPr>
        <w:t>دیروز فرمایش امام ره در تحریر الوسیله و مرحوم سید را اینطوری</w:t>
      </w:r>
      <w:r>
        <w:rPr>
          <w:rFonts w:ascii="NoorLotus" w:hAnsi="NoorLotus"/>
          <w:rtl/>
        </w:rPr>
        <w:t xml:space="preserve"> عرض کردیم که قابل تحلیل و توجیه است که مسئله ماضویت و صراحت و جمله اسمیه بودن و عربیت اینها همه خصوصیاتی هستند که می خواهد روی یک عنوانی برود که این عنوان، عنوان عرفی است، مثل وقف، مثل بیع، مثل تملیک، مثل اجاره. اگر عقلاء در میان خودشان برای تحقق این عناو</w:t>
      </w:r>
      <w:r>
        <w:rPr>
          <w:rFonts w:ascii="NoorLotus" w:hAnsi="NoorLotus"/>
          <w:rtl/>
        </w:rPr>
        <w:t>ین خصوصیتی اخذ نکرده باشند اطلاقات و عمومات شامل اینها می شود حتی وقتی که اینها فاقد این خصوصیات باشند.</w:t>
      </w:r>
    </w:p>
    <w:p w14:paraId="1D3ADCE4" w14:textId="77777777" w:rsidR="00E66EAB" w:rsidRDefault="00E42364" w:rsidP="00E66EAB">
      <w:pPr>
        <w:rPr>
          <w:rFonts w:ascii="NoorLotus" w:hAnsi="NoorLotus"/>
          <w:rtl/>
        </w:rPr>
      </w:pPr>
      <w:r>
        <w:rPr>
          <w:rFonts w:ascii="NoorLotus" w:hAnsi="NoorLotus"/>
          <w:rtl/>
        </w:rPr>
        <w:t>پس عنوان تملیک عین بعوض می شود با لفظ فارسی یا با صیاغ جمله اسمیه باشد. فقط شرطش این است که عند العقلاء والعرف عناوین اینها واقع بشود به همین الفاظ بدون</w:t>
      </w:r>
      <w:r>
        <w:rPr>
          <w:rFonts w:ascii="NoorLotus" w:hAnsi="NoorLotus"/>
          <w:rtl/>
        </w:rPr>
        <w:t xml:space="preserve"> رعایت این خصوصیاتی که این آقایان گفته اند، مثل صراحتی </w:t>
      </w:r>
      <w:r>
        <w:rPr>
          <w:rFonts w:ascii="NoorLotus" w:hAnsi="NoorLotus"/>
          <w:rtl/>
        </w:rPr>
        <w:lastRenderedPageBreak/>
        <w:t xml:space="preserve">که در مقابل مجاز و کنایه گفته اند. اگر عرف با مجاز هم دلالت می کند بر مجعولی که قبول دارد موضوع آثار است، چه در وقف چه در بیع و چه در صلح وچه در اجاره، آنوقت عمومات و اطلاقات ادله ای که روی وقف وبیع و </w:t>
      </w:r>
      <w:r>
        <w:rPr>
          <w:rFonts w:ascii="NoorLotus" w:hAnsi="NoorLotus"/>
          <w:rtl/>
        </w:rPr>
        <w:t xml:space="preserve">اجاره آمده اینجا را می گیرد. </w:t>
      </w:r>
    </w:p>
    <w:p w14:paraId="7638CC53" w14:textId="77777777" w:rsidR="00E66EAB" w:rsidRDefault="00E42364" w:rsidP="00E66EAB">
      <w:pPr>
        <w:rPr>
          <w:rFonts w:ascii="NoorLotus" w:hAnsi="NoorLotus"/>
          <w:rtl/>
        </w:rPr>
      </w:pPr>
      <w:r>
        <w:rPr>
          <w:rFonts w:ascii="NoorLotus" w:hAnsi="NoorLotus"/>
          <w:rtl/>
        </w:rPr>
        <w:t>پس بنابر این ما اشکالی نمی بینیم که در کلام صراحت نباشد یا مجاز باشد یا به لفظ فارسی باشد یا صیغه جمله اسمیه باشد.</w:t>
      </w:r>
    </w:p>
    <w:p w14:paraId="7C038083" w14:textId="77777777" w:rsidR="00E66EAB" w:rsidRDefault="00E42364" w:rsidP="00E66EAB">
      <w:pPr>
        <w:rPr>
          <w:rFonts w:ascii="NoorLotus" w:hAnsi="NoorLotus"/>
          <w:rtl/>
        </w:rPr>
      </w:pPr>
      <w:r>
        <w:rPr>
          <w:rFonts w:ascii="NoorLotus" w:hAnsi="NoorLotus"/>
          <w:rtl/>
        </w:rPr>
        <w:t xml:space="preserve">مرحوم شیخ در مکاسب صفحه 119 شروع می کند در بحث این خصوصیات. می فرماید: </w:t>
      </w:r>
    </w:p>
    <w:p w14:paraId="2D66253E" w14:textId="77777777" w:rsidR="00E66EAB" w:rsidRDefault="00E42364" w:rsidP="00E66EAB">
      <w:pPr>
        <w:rPr>
          <w:rFonts w:ascii="NoorLotus" w:hAnsi="NoorLotus"/>
          <w:rtl/>
        </w:rPr>
      </w:pPr>
      <w:r>
        <w:rPr>
          <w:rFonts w:ascii="NoorLotus" w:hAnsi="NoorLotus"/>
          <w:rtl/>
        </w:rPr>
        <w:t xml:space="preserve">«اما الکلام من حیث المادة فالمشهور عدم </w:t>
      </w:r>
      <w:r>
        <w:rPr>
          <w:rFonts w:ascii="NoorLotus" w:hAnsi="NoorLotus"/>
          <w:rtl/>
        </w:rPr>
        <w:t xml:space="preserve">وقوع العقد بالکنایات». </w:t>
      </w:r>
    </w:p>
    <w:p w14:paraId="42AF748B" w14:textId="77777777" w:rsidR="00E66EAB" w:rsidRDefault="00E42364" w:rsidP="00E66EAB">
      <w:pPr>
        <w:rPr>
          <w:rFonts w:ascii="NoorLotus" w:hAnsi="NoorLotus"/>
          <w:rtl/>
        </w:rPr>
      </w:pPr>
      <w:r>
        <w:rPr>
          <w:rFonts w:ascii="NoorLotus" w:hAnsi="NoorLotus"/>
          <w:rtl/>
        </w:rPr>
        <w:t>بعد کلام تذکره را نقل می کند که صراحت لازم است. در تذکره می گوید «فلایقع بالکنایة بیع البتة».</w:t>
      </w:r>
    </w:p>
    <w:p w14:paraId="6016DB1A" w14:textId="77777777" w:rsidR="00E66EAB" w:rsidRDefault="00E42364" w:rsidP="00E66EAB">
      <w:pPr>
        <w:rPr>
          <w:rFonts w:ascii="NoorLotus" w:hAnsi="NoorLotus"/>
          <w:rtl/>
        </w:rPr>
      </w:pPr>
      <w:r>
        <w:rPr>
          <w:rFonts w:ascii="NoorLotus" w:hAnsi="NoorLotus"/>
          <w:rtl/>
        </w:rPr>
        <w:t>بعد ایشان می گوید بعضی ها این تصریح را به حقیقت تبدیل کرده اند، که دیروز عرض کردیم. منتهی آنها گفته اند که بنابر این به مجازات واقع نمی شو</w:t>
      </w:r>
      <w:r>
        <w:rPr>
          <w:rFonts w:ascii="NoorLotus" w:hAnsi="NoorLotus"/>
          <w:rtl/>
        </w:rPr>
        <w:t>د چه مجاز قریب باشد و چه مجاز بعید باشد. بعضی ها گفته اند که به مجازات بعیده واقع نمی شود. اینها که گذشت.</w:t>
      </w:r>
    </w:p>
    <w:p w14:paraId="67E04FC8" w14:textId="77777777" w:rsidR="00E66EAB" w:rsidRDefault="00E66EAB" w:rsidP="00E66EAB">
      <w:pPr>
        <w:rPr>
          <w:rFonts w:ascii="NoorLotus" w:hAnsi="NoorLotus"/>
          <w:rtl/>
        </w:rPr>
      </w:pPr>
    </w:p>
    <w:p w14:paraId="2361959B" w14:textId="77777777" w:rsidR="00E66EAB" w:rsidRDefault="00E42364" w:rsidP="00E66EAB">
      <w:pPr>
        <w:pStyle w:val="Heading1"/>
        <w:rPr>
          <w:rtl/>
        </w:rPr>
      </w:pPr>
      <w:bookmarkStart w:id="61" w:name="_Toc107359499"/>
      <w:r>
        <w:rPr>
          <w:rtl/>
        </w:rPr>
        <w:t>خروج مجاز همراه با قرینه از بحث طبق نظر شیخ</w:t>
      </w:r>
      <w:bookmarkEnd w:id="61"/>
    </w:p>
    <w:p w14:paraId="71B52F00" w14:textId="77777777" w:rsidR="00E66EAB" w:rsidRDefault="00E42364" w:rsidP="00E66EAB">
      <w:pPr>
        <w:rPr>
          <w:rFonts w:ascii="NoorLotus" w:hAnsi="NoorLotus"/>
          <w:rtl/>
        </w:rPr>
      </w:pPr>
      <w:r>
        <w:rPr>
          <w:rFonts w:ascii="NoorLotus" w:hAnsi="NoorLotus"/>
          <w:rtl/>
        </w:rPr>
        <w:t>مرحوم شیخ می فرماید: بحث مجاز وقتی توأم با قرینه است از بحث خارج است، چون مجاز با قرینه مثل صراحت در دلال</w:t>
      </w:r>
      <w:r>
        <w:rPr>
          <w:rFonts w:ascii="NoorLotus" w:hAnsi="NoorLotus"/>
          <w:rtl/>
        </w:rPr>
        <w:t xml:space="preserve">ت بر معنا است. وقتی کسی که بیع می کند مضمون را با الفاظی که صریح در بیع هستند انشاء می کند مثل «بعتک»، فرقی نمی کند با انشاء با الفاظی که مجاز هستند مثل «ادخلته فی ملکک» در صورتی که همراه با قرینه ای باشد که در لفظ داخل باشد. ولذا می فرماید: معیار این است </w:t>
      </w:r>
      <w:r>
        <w:rPr>
          <w:rFonts w:ascii="NoorLotus" w:hAnsi="NoorLotus"/>
          <w:rtl/>
        </w:rPr>
        <w:t xml:space="preserve">که شما با الفاظ دلالت کنید بر معنا و عنوانی که آن عنوان را انشاء می کنید. </w:t>
      </w:r>
    </w:p>
    <w:p w14:paraId="4ED90F15" w14:textId="77777777" w:rsidR="00E66EAB" w:rsidRDefault="00E42364" w:rsidP="00E66EAB">
      <w:pPr>
        <w:rPr>
          <w:rFonts w:ascii="NoorLotus" w:hAnsi="NoorLotus"/>
          <w:rtl/>
        </w:rPr>
      </w:pPr>
      <w:r>
        <w:rPr>
          <w:rFonts w:ascii="NoorLotus" w:hAnsi="NoorLotus"/>
          <w:rtl/>
        </w:rPr>
        <w:t>حال ما می گوئیم در وقف هم همینطور است. (البته ایشان هم آورده است، بحث قرض و نکاح و وقف و ... را آورده است).</w:t>
      </w:r>
    </w:p>
    <w:p w14:paraId="78246AAC" w14:textId="77777777" w:rsidR="00E66EAB" w:rsidRDefault="00E66EAB" w:rsidP="00E66EAB">
      <w:pPr>
        <w:rPr>
          <w:rFonts w:ascii="NoorLotus" w:hAnsi="NoorLotus"/>
          <w:rtl/>
        </w:rPr>
      </w:pPr>
    </w:p>
    <w:p w14:paraId="281D44B8" w14:textId="77777777" w:rsidR="00E66EAB" w:rsidRDefault="00E42364" w:rsidP="00E66EAB">
      <w:pPr>
        <w:pStyle w:val="Heading1"/>
        <w:rPr>
          <w:rtl/>
        </w:rPr>
      </w:pPr>
      <w:bookmarkStart w:id="62" w:name="_Toc107359500"/>
      <w:r>
        <w:rPr>
          <w:rtl/>
        </w:rPr>
        <w:lastRenderedPageBreak/>
        <w:t>به نظر ما خلافا للشیخ الاعظم کنایات همراه با قرینه حالیه و مقامیه هم مثل</w:t>
      </w:r>
      <w:r>
        <w:rPr>
          <w:rtl/>
        </w:rPr>
        <w:t xml:space="preserve"> مجاز مقارن با قرینه هستند</w:t>
      </w:r>
      <w:bookmarkEnd w:id="62"/>
    </w:p>
    <w:p w14:paraId="05E2009E" w14:textId="77777777" w:rsidR="00E66EAB" w:rsidRDefault="00E42364" w:rsidP="00E66EAB">
      <w:pPr>
        <w:rPr>
          <w:rFonts w:ascii="NoorLotus" w:hAnsi="NoorLotus"/>
          <w:rtl/>
        </w:rPr>
      </w:pPr>
      <w:r>
        <w:rPr>
          <w:rFonts w:ascii="NoorLotus" w:hAnsi="NoorLotus"/>
          <w:rtl/>
        </w:rPr>
        <w:t>مرحوم شیخ باب دلالت مجازی با قرینه بر آن عنوان را قبول کردند، اما باب کنایات را قبول نکرده است. می گوید در باب کنایات شما از یک لازمی می خواهید به ملزوم برسید. انشاء می کنید لازم را برای اینکه به ملزوم برسید. و چون در انشاء ملزوم</w:t>
      </w:r>
      <w:r>
        <w:rPr>
          <w:rFonts w:ascii="NoorLotus" w:hAnsi="NoorLotus"/>
          <w:rtl/>
        </w:rPr>
        <w:t xml:space="preserve"> از طریق انشاء لازم، تمام دال شما بر انشاء ملزوم در لفظ نیست، بلکه کمک گرفته اید از قرائن حالی و مقامی این کفایت نمی کند. ( حالا هم کبری و هم صغری را توضیح می دهیم). </w:t>
      </w:r>
    </w:p>
    <w:p w14:paraId="4A3E6299" w14:textId="77777777" w:rsidR="00E66EAB" w:rsidRDefault="00E66EAB" w:rsidP="00E66EAB">
      <w:pPr>
        <w:rPr>
          <w:rFonts w:ascii="NoorLotus" w:hAnsi="NoorLotus"/>
          <w:rtl/>
        </w:rPr>
      </w:pPr>
    </w:p>
    <w:p w14:paraId="56596012" w14:textId="77777777" w:rsidR="00E66EAB" w:rsidRDefault="00E42364" w:rsidP="00E66EAB">
      <w:pPr>
        <w:pStyle w:val="Heading1"/>
        <w:rPr>
          <w:rtl/>
        </w:rPr>
      </w:pPr>
      <w:bookmarkStart w:id="63" w:name="_Toc107359501"/>
      <w:r>
        <w:rPr>
          <w:rtl/>
        </w:rPr>
        <w:t>کبرای مرحوم شیخ بر احتیاج به دال لفظی</w:t>
      </w:r>
      <w:bookmarkEnd w:id="63"/>
    </w:p>
    <w:p w14:paraId="3DC7803C" w14:textId="77777777" w:rsidR="00E66EAB" w:rsidRDefault="00E42364" w:rsidP="00E66EAB">
      <w:pPr>
        <w:rPr>
          <w:rFonts w:ascii="NoorLotus" w:hAnsi="NoorLotus"/>
          <w:rtl/>
        </w:rPr>
      </w:pPr>
      <w:r>
        <w:rPr>
          <w:rFonts w:ascii="NoorLotus" w:hAnsi="NoorLotus"/>
          <w:rtl/>
        </w:rPr>
        <w:t>کبرایی که مرحوم شیخ می پذیرد این است که بنابر آنچه</w:t>
      </w:r>
      <w:r>
        <w:rPr>
          <w:rFonts w:ascii="NoorLotus" w:hAnsi="NoorLotus"/>
          <w:rtl/>
        </w:rPr>
        <w:t xml:space="preserve"> در باب معاطات گفتیم، در باب عقود باید تمام دال بر آنچه که عنوان عقد است و انشاء می شود در کلام باشد. والا اگر در بخشی از آن بر قرائن حالیه ومقامیه اعتماد بشود فائده ندارد. که ایشان می خواهد ادعا کند طرق عقلائی را، ولی این درست نیست. حالا یا از باب اینکه د</w:t>
      </w:r>
      <w:r>
        <w:rPr>
          <w:rFonts w:ascii="NoorLotus" w:hAnsi="NoorLotus"/>
          <w:rtl/>
        </w:rPr>
        <w:t xml:space="preserve">ر عقد ما تأکید می خواهیم که باید مؤکد باشد، و با صرف قرائن مقامی و حالی ما تأکید نداریم. تأکید با آوردن در کلام است. (که البته خیلی هم بعید نیست، شاید بعضی از ظروف اجتماعی همین باشد، بگویند اگر یک امر مهمی هست که باید بر آن تأکید بشود باید در لفظ بیاید نه </w:t>
      </w:r>
      <w:r>
        <w:rPr>
          <w:rFonts w:ascii="NoorLotus" w:hAnsi="NoorLotus"/>
          <w:rtl/>
        </w:rPr>
        <w:t>اینکه از قرائن حالیه ومقامیه کمک بگیرید).</w:t>
      </w:r>
    </w:p>
    <w:p w14:paraId="298F54A4" w14:textId="77777777" w:rsidR="00E66EAB" w:rsidRDefault="00E66EAB" w:rsidP="00E66EAB">
      <w:pPr>
        <w:rPr>
          <w:rFonts w:ascii="NoorLotus" w:hAnsi="NoorLotus"/>
          <w:rtl/>
        </w:rPr>
      </w:pPr>
    </w:p>
    <w:p w14:paraId="7AAEDF0E" w14:textId="77777777" w:rsidR="00E66EAB" w:rsidRDefault="00E42364" w:rsidP="00E66EAB">
      <w:pPr>
        <w:pStyle w:val="Heading2"/>
        <w:rPr>
          <w:rtl/>
        </w:rPr>
      </w:pPr>
      <w:bookmarkStart w:id="64" w:name="_Toc107359502"/>
      <w:r>
        <w:rPr>
          <w:rtl/>
        </w:rPr>
        <w:t>تطبیق کبری بر بحث کنایات</w:t>
      </w:r>
      <w:bookmarkEnd w:id="64"/>
    </w:p>
    <w:p w14:paraId="21B0273B" w14:textId="77777777" w:rsidR="00E66EAB" w:rsidRDefault="00E42364" w:rsidP="00E66EAB">
      <w:pPr>
        <w:spacing w:before="240"/>
        <w:rPr>
          <w:rFonts w:ascii="NoorLotus" w:hAnsi="NoorLotus"/>
          <w:rtl/>
        </w:rPr>
      </w:pPr>
      <w:r>
        <w:rPr>
          <w:rFonts w:ascii="NoorLotus" w:hAnsi="NoorLotus"/>
          <w:rtl/>
        </w:rPr>
        <w:t>می فرماید: در بحث کنایات اینطور است. شما انشاء می کنید ادخال شیئی را در ملک او و اخراج شیئی را از ملک او. انشاء می کنید ادخال</w:t>
      </w:r>
      <w:r>
        <w:rPr>
          <w:rFonts w:ascii="NoorLotus" w:hAnsi="NoorLotus"/>
          <w:rtl/>
        </w:rPr>
        <w:t xml:space="preserve"> عین را در ملک او به عوض ثمن یعنی ادخال آن ثمن در ملک خودتان. اخراج و ادخال این ملک، لازمه تملیک عین بعوض است. خود آن تملیک نیست. و شما به قرینه حالی ومقامی می فهمانید که مقصودتان از اینکه می</w:t>
      </w:r>
      <w:r>
        <w:rPr>
          <w:rFonts w:ascii="NoorLotus" w:hAnsi="NoorLotus"/>
          <w:rtl/>
        </w:rPr>
        <w:softHyphen/>
      </w:r>
      <w:r>
        <w:rPr>
          <w:rFonts w:ascii="NoorLotus" w:hAnsi="NoorLotus"/>
          <w:rtl/>
        </w:rPr>
        <w:softHyphen/>
        <w:t>گوئید ادخلت هذا فی ملکک بعوض کذا این است که تملیک کردم این را ب</w:t>
      </w:r>
      <w:r>
        <w:rPr>
          <w:rFonts w:ascii="NoorLotus" w:hAnsi="NoorLotus"/>
          <w:rtl/>
        </w:rPr>
        <w:t xml:space="preserve">ه شما. یعنی از انشاء این لازم ملزومش را که تملیک است قصد می کنید. </w:t>
      </w:r>
    </w:p>
    <w:p w14:paraId="7DDDC1BF" w14:textId="77777777" w:rsidR="00E66EAB" w:rsidRDefault="00E42364" w:rsidP="00E66EAB">
      <w:pPr>
        <w:rPr>
          <w:rFonts w:ascii="NoorLotus" w:hAnsi="NoorLotus"/>
          <w:rtl/>
        </w:rPr>
      </w:pPr>
      <w:r>
        <w:rPr>
          <w:rFonts w:ascii="NoorLotus" w:hAnsi="NoorLotus"/>
          <w:rtl/>
        </w:rPr>
        <w:lastRenderedPageBreak/>
        <w:t>منتهی ایشان می گوید بله، انشاء شده است آن ملزوم، منتهی تمام الدال بر منشأ لفظی نیست، بلکه کمک گرفته اید از سابقه های ذهنی یا بحث وگفتگوهایی که بینتان بوده است یا قرائن حالیه که همه اینها در</w:t>
      </w:r>
      <w:r>
        <w:rPr>
          <w:rFonts w:ascii="NoorLotus" w:hAnsi="NoorLotus"/>
          <w:rtl/>
        </w:rPr>
        <w:t xml:space="preserve"> واقع کاری می کند که دال شما تماما لفظی نباشد. و می فرماید ما در بحث معاطات گفتیم که اگر دال تماما لفظی نبود عقد با این واقع نمی شود و این فائده ندارد. حرف ایشان این است.</w:t>
      </w:r>
    </w:p>
    <w:p w14:paraId="3F5EA8E2" w14:textId="77777777" w:rsidR="00E66EAB" w:rsidRDefault="00E66EAB" w:rsidP="00E66EAB">
      <w:pPr>
        <w:rPr>
          <w:rFonts w:ascii="NoorLotus" w:hAnsi="NoorLotus"/>
          <w:rtl/>
        </w:rPr>
      </w:pPr>
    </w:p>
    <w:p w14:paraId="2D81C08B" w14:textId="77777777" w:rsidR="00E66EAB" w:rsidRDefault="00E42364" w:rsidP="00E66EAB">
      <w:pPr>
        <w:pStyle w:val="Heading1"/>
        <w:rPr>
          <w:rtl/>
        </w:rPr>
      </w:pPr>
      <w:bookmarkStart w:id="65" w:name="_Toc107359503"/>
      <w:r>
        <w:rPr>
          <w:rtl/>
        </w:rPr>
        <w:t>استشهاد مرحوم شیخ به کلمات فقهاء</w:t>
      </w:r>
      <w:bookmarkEnd w:id="65"/>
    </w:p>
    <w:p w14:paraId="65C45130" w14:textId="77777777" w:rsidR="00E66EAB" w:rsidRDefault="00E42364" w:rsidP="00E66EAB">
      <w:pPr>
        <w:rPr>
          <w:rFonts w:ascii="NoorLotus" w:hAnsi="NoorLotus"/>
          <w:rtl/>
        </w:rPr>
      </w:pPr>
      <w:r>
        <w:rPr>
          <w:rFonts w:ascii="NoorLotus" w:hAnsi="NoorLotus"/>
          <w:rtl/>
        </w:rPr>
        <w:t>آنوقت فرمایش عده ای از فقهاء را که گفته اند ما در ب</w:t>
      </w:r>
      <w:r>
        <w:rPr>
          <w:rFonts w:ascii="NoorLotus" w:hAnsi="NoorLotus"/>
          <w:rtl/>
        </w:rPr>
        <w:t xml:space="preserve">اب عقود الفاظ مخصوصی می خواهیم یا گفته اند الفاظ عقود توقیفی است یا مثل فخر الدین در ایضاح الفوائد گفته اند به استقراء ما فهمیدیم که شارع برای عناوین معاملاتش الفاظ خاصه دارد، همه اینها را مرحوم شیخ حمل می کند بر این کلامی که خودش دارد. </w:t>
      </w:r>
    </w:p>
    <w:p w14:paraId="376B7D39" w14:textId="77777777" w:rsidR="00E66EAB" w:rsidRDefault="00E42364" w:rsidP="00E66EAB">
      <w:pPr>
        <w:rPr>
          <w:rFonts w:ascii="NoorLotus" w:hAnsi="NoorLotus"/>
          <w:rtl/>
        </w:rPr>
      </w:pPr>
      <w:r>
        <w:rPr>
          <w:rFonts w:ascii="NoorLotus" w:hAnsi="NoorLotus"/>
          <w:rtl/>
        </w:rPr>
        <w:t>اینجا دو تا بحث وا</w:t>
      </w:r>
      <w:r>
        <w:rPr>
          <w:rFonts w:ascii="NoorLotus" w:hAnsi="NoorLotus"/>
          <w:rtl/>
        </w:rPr>
        <w:t>قع می شود:</w:t>
      </w:r>
    </w:p>
    <w:p w14:paraId="31AFC4EE" w14:textId="77777777" w:rsidR="00E66EAB" w:rsidRDefault="00E42364" w:rsidP="00E66EAB">
      <w:pPr>
        <w:rPr>
          <w:rFonts w:ascii="NoorLotus" w:hAnsi="NoorLotus"/>
          <w:rtl/>
        </w:rPr>
      </w:pPr>
      <w:r>
        <w:rPr>
          <w:rFonts w:ascii="NoorLotus" w:hAnsi="NoorLotus"/>
          <w:rtl/>
        </w:rPr>
        <w:t>یکی اینکه آیا فرمایش این بزرگواران همین چیزی است که مرحوم شیخ می فرماید. آیا در تذکره که تصریح می کند «الرابع من شروط الصیغة التصریح فلایقع بالکنایة بیع البتة»، آیا مرادش همین چیزی است که شیخ می فرماید؟ یا اینکه در ایضاح</w:t>
      </w:r>
      <w:r>
        <w:rPr>
          <w:rStyle w:val="FootnoteReference"/>
          <w:rFonts w:ascii="NoorLotus" w:hAnsi="NoorLotus"/>
          <w:rtl/>
        </w:rPr>
        <w:footnoteReference w:id="12"/>
      </w:r>
      <w:r>
        <w:rPr>
          <w:rFonts w:ascii="NoorLotus" w:hAnsi="NoorLotus"/>
          <w:rtl/>
        </w:rPr>
        <w:t xml:space="preserve"> می فرماید: «من أن کل ع</w:t>
      </w:r>
      <w:r>
        <w:rPr>
          <w:rFonts w:ascii="NoorLotus" w:hAnsi="NoorLotus"/>
          <w:rtl/>
        </w:rPr>
        <w:t xml:space="preserve">قد لازم وضع له الشارع صیغة مخصوصة بالاستقراء». می گوید ما از کلمات شارع فهمیده ایم که مولا برای عقود لازم صیغه خاصه قرار داده است. مرحوم شیخ این را حمل می کند بر فرمایش خودش. یا توقیفیتی که در کلام بعضی ها هست را هم بر کلام خودش حمل می کند، در صفحه 129 می </w:t>
      </w:r>
      <w:r>
        <w:rPr>
          <w:rFonts w:ascii="NoorLotus" w:hAnsi="NoorLotus"/>
          <w:rtl/>
        </w:rPr>
        <w:t>فرماید: «و الیه یشیر ایضا ما عن جامع المقاصد من أنّ العقود متلقاة من الشارع فلا ینعقد عقد بلفظ آخر لیس من جنسه». بعد می فرماید: «و ما عن المسالک من أنه یجب الاقتصار فی العقود اللازمة علی الالفاظ المنقولة شرعا المعهودة لغة». که ایشان می فرماید مراد از منقول</w:t>
      </w:r>
      <w:r>
        <w:rPr>
          <w:rFonts w:ascii="NoorLotus" w:hAnsi="NoorLotus"/>
          <w:rtl/>
        </w:rPr>
        <w:t xml:space="preserve">ه شرعی یعنی در کلمات ومأثور شارع این الفاظ آمده باشد. </w:t>
      </w:r>
    </w:p>
    <w:p w14:paraId="3F22B467" w14:textId="77777777" w:rsidR="00E66EAB" w:rsidRDefault="00E42364" w:rsidP="00E66EAB">
      <w:pPr>
        <w:rPr>
          <w:rFonts w:ascii="NoorLotus" w:hAnsi="NoorLotus"/>
          <w:rtl/>
        </w:rPr>
      </w:pPr>
      <w:r>
        <w:rPr>
          <w:rFonts w:ascii="NoorLotus" w:hAnsi="NoorLotus"/>
          <w:rtl/>
        </w:rPr>
        <w:t>خب ببینید ظاهر این فرمایش که می گوید این الفاظ آمده باشد این است که این بزرگواران همین الفاظ را می گویند. مرحوم شیخ قبلا فرمود: و الاقوی این است که ما این عناوین را به هر لفظی ولو مجاز انشاء بکنیم فرقی</w:t>
      </w:r>
      <w:r>
        <w:rPr>
          <w:rFonts w:ascii="NoorLotus" w:hAnsi="NoorLotus"/>
          <w:rtl/>
        </w:rPr>
        <w:t xml:space="preserve"> نمی کند و اشکالی ندارد. و ایشان می فرماید که چون در باب مجازات همراه با قرینه مجموعا دلالت لفظی است ویکجوری مستند به وضع </w:t>
      </w:r>
      <w:r>
        <w:rPr>
          <w:rFonts w:ascii="NoorLotus" w:hAnsi="NoorLotus"/>
          <w:rtl/>
        </w:rPr>
        <w:lastRenderedPageBreak/>
        <w:t>است، (ولو وضعی که مناسب باشد، یعنی مناسب موضوع له باشد، بالاخره به وضع مستند است و به الفاظ متکی است) لذا اشکالی ندارد. در باب مجاز ای</w:t>
      </w:r>
      <w:r>
        <w:rPr>
          <w:rFonts w:ascii="NoorLotus" w:hAnsi="NoorLotus"/>
          <w:rtl/>
        </w:rPr>
        <w:t>نطوری است ولو به کمک قرینه لفظ دارد دلالت می کند.</w:t>
      </w:r>
    </w:p>
    <w:p w14:paraId="316FBA5F" w14:textId="77777777" w:rsidR="00E66EAB" w:rsidRDefault="00E42364" w:rsidP="00E66EAB">
      <w:pPr>
        <w:rPr>
          <w:rFonts w:ascii="NoorLotus" w:hAnsi="NoorLotus"/>
          <w:rtl/>
        </w:rPr>
      </w:pPr>
      <w:r>
        <w:rPr>
          <w:rFonts w:ascii="NoorLotus" w:hAnsi="NoorLotus"/>
          <w:rtl/>
        </w:rPr>
        <w:t xml:space="preserve">ایشان قائل است که در کنایات اینطور نیست. در کنایه شما از لازم به ملزوم منتقل می شوید اما نه بخاطر خود لفظ فقط، گرچه معنای لازم به تعبیر علمای بیان قنطره است برای وصول شما به معنای ملزوم، منتهی این قنطره به </w:t>
      </w:r>
      <w:r>
        <w:rPr>
          <w:rFonts w:ascii="NoorLotus" w:hAnsi="NoorLotus"/>
          <w:rtl/>
        </w:rPr>
        <w:t xml:space="preserve">کمک قرائنی است که می تواند حالی یا مقامی باشد. ظرف اقتضاء کرده است که در این روزگاری که پخت و پز ما با هیزم نیست وقتی من می گویم «زیدٌ کثیر الرماد» مقصود جواد بودن او است. چون این زمان که کسی کثرت رماد ندارد تا بخواهیم واقعا یکجائی بگوئیم زید کثیر الرماد. </w:t>
      </w:r>
    </w:p>
    <w:p w14:paraId="264D9805" w14:textId="77777777" w:rsidR="00E66EAB" w:rsidRDefault="00E42364" w:rsidP="00E66EAB">
      <w:pPr>
        <w:rPr>
          <w:rFonts w:ascii="NoorLotus" w:hAnsi="NoorLotus"/>
          <w:rtl/>
        </w:rPr>
      </w:pPr>
      <w:r>
        <w:rPr>
          <w:rFonts w:ascii="NoorLotus" w:hAnsi="NoorLotus"/>
          <w:rtl/>
        </w:rPr>
        <w:t>پس قرینه حالیه و مقامیه است که دلالت می کند بر انتقال ما از کثرت رماد به جواد بودن.</w:t>
      </w:r>
    </w:p>
    <w:p w14:paraId="09CDB290" w14:textId="77777777" w:rsidR="00E66EAB" w:rsidRDefault="00E42364" w:rsidP="00E66EAB">
      <w:pPr>
        <w:rPr>
          <w:rFonts w:ascii="NoorLotus" w:hAnsi="NoorLotus"/>
          <w:rtl/>
        </w:rPr>
      </w:pPr>
      <w:r>
        <w:rPr>
          <w:rFonts w:ascii="NoorLotus" w:hAnsi="NoorLotus"/>
          <w:rtl/>
        </w:rPr>
        <w:t xml:space="preserve">در باب عقود و ایقاعات هم همینطور است. اگر انتقال شما کنائی بود شیخ می گوید فائده ندارد. </w:t>
      </w:r>
    </w:p>
    <w:p w14:paraId="33480160" w14:textId="77777777" w:rsidR="00E66EAB" w:rsidRDefault="00E42364" w:rsidP="00E66EAB">
      <w:pPr>
        <w:rPr>
          <w:rFonts w:ascii="NoorLotus" w:hAnsi="NoorLotus"/>
          <w:rtl/>
        </w:rPr>
      </w:pPr>
      <w:r>
        <w:rPr>
          <w:rFonts w:ascii="NoorLotus" w:hAnsi="NoorLotus"/>
          <w:rtl/>
        </w:rPr>
        <w:t xml:space="preserve">بعد در صفحه 128 می گوید ضابطه کلی این است: </w:t>
      </w:r>
    </w:p>
    <w:p w14:paraId="6C698927" w14:textId="77777777" w:rsidR="00E66EAB" w:rsidRDefault="00E42364" w:rsidP="00E66EAB">
      <w:pPr>
        <w:rPr>
          <w:rFonts w:ascii="NoorLotus" w:hAnsi="NoorLotus"/>
          <w:rtl/>
        </w:rPr>
      </w:pPr>
      <w:r>
        <w:rPr>
          <w:rFonts w:ascii="NoorLotus" w:hAnsi="NoorLotus"/>
          <w:rtl/>
        </w:rPr>
        <w:t>«وجوب ایقاع العقد بانشاء العناوین الدا</w:t>
      </w:r>
      <w:r>
        <w:rPr>
          <w:rFonts w:ascii="NoorLotus" w:hAnsi="NoorLotus"/>
          <w:rtl/>
        </w:rPr>
        <w:t xml:space="preserve">ئرة فی لسان الشارع، إذ لو وقع بانشاء غیرها فإن کان لا مع قصد تلک العناوین كما لو لم تقصد المرأة إلّا هبة نفسها أو إجارة نفسها مدّة للاستمتاع لم يترتّب عليه الآثار المحمولة في الشريعة على الزوجيّة الدائمة أو المنقطعة وإن کان بقصد هذه العناوین»‌. </w:t>
      </w:r>
    </w:p>
    <w:p w14:paraId="27BF8FBC" w14:textId="77777777" w:rsidR="00E66EAB" w:rsidRDefault="00E42364" w:rsidP="00E66EAB">
      <w:pPr>
        <w:rPr>
          <w:rFonts w:ascii="NoorLotus" w:hAnsi="NoorLotus"/>
          <w:rtl/>
        </w:rPr>
      </w:pPr>
      <w:r>
        <w:rPr>
          <w:rFonts w:ascii="NoorLotus" w:hAnsi="NoorLotus"/>
          <w:rtl/>
        </w:rPr>
        <w:t xml:space="preserve">می گوید در شرع ما عنوان زوجیت داریم، عنوان هبه هم داریم، عنوان صلح هم داریم. هبه جای زوجیت را نمی گیرد. اگر مرأة بجای اینکه بگوید زوجتک نفسی بگوید وهبتک نفسی، این فائده ندارد. ولو به قرائنی ما بدانیم که مقصود او از هبه نفس خودش تزویج است، این فائده ندارد. </w:t>
      </w:r>
    </w:p>
    <w:p w14:paraId="7AF9EECB" w14:textId="77777777" w:rsidR="00E66EAB" w:rsidRDefault="00E42364" w:rsidP="00E66EAB">
      <w:pPr>
        <w:rPr>
          <w:rFonts w:ascii="NoorLotus" w:hAnsi="NoorLotus"/>
          <w:rtl/>
        </w:rPr>
      </w:pPr>
      <w:r>
        <w:rPr>
          <w:rFonts w:ascii="NoorLotus" w:hAnsi="NoorLotus"/>
          <w:rtl/>
        </w:rPr>
        <w:t>پرسش این است که چرا فایده ندارد؟ با اینکه خود ایشان در یک صفحه قبل فرمود اگر شما با مجاز (ولو بعید) بر مرادتان دلالت کنید برای تحقق آن عناوین انشائی کفایت می کند با این حال در اینجا می گوید کفایت نمی کند. نکته اش را دقت کنید که ایشان قبلا هم متذکر شده و ب</w:t>
      </w:r>
      <w:r>
        <w:rPr>
          <w:rFonts w:ascii="NoorLotus" w:hAnsi="NoorLotus"/>
          <w:rtl/>
        </w:rPr>
        <w:t>از تکرار می کند: فرق مجاز با کنایه این است که در مجازات تمام دالمان لفظ است ولو قرینه باشد. اما در اینجا تمام دال، لفظ نیست. ایشان قائل است اگر مرأه با لفظ «هبه» قصد تزویج کند تزویج را افاده نمی کند. {به این توضیح که} اگر قصد کند عنوان هبه را و قصد نکند تز</w:t>
      </w:r>
      <w:r>
        <w:rPr>
          <w:rFonts w:ascii="NoorLotus" w:hAnsi="NoorLotus"/>
          <w:rtl/>
        </w:rPr>
        <w:t xml:space="preserve">ویج را، که می شود هبه، اصلا می شود یک انشاء بیگانه از تزویج. و اگر انشاء کند هبه را و قصد کند چنین عناوینی مثل تزویج را می شود باب کنایات. یعنی انشاء کرده است لازم را و واقعا مقصودش ملزوم بوده است که مثلا در اینجا بحث ازدواج است. </w:t>
      </w:r>
    </w:p>
    <w:p w14:paraId="614AD73B" w14:textId="77777777" w:rsidR="00E66EAB" w:rsidRDefault="00E42364" w:rsidP="00E66EAB">
      <w:pPr>
        <w:rPr>
          <w:rFonts w:ascii="NoorLotus" w:hAnsi="NoorLotus"/>
          <w:rtl/>
        </w:rPr>
      </w:pPr>
      <w:r>
        <w:rPr>
          <w:rFonts w:ascii="NoorLotus" w:hAnsi="NoorLotus"/>
          <w:rtl/>
        </w:rPr>
        <w:lastRenderedPageBreak/>
        <w:t xml:space="preserve">«وإن کان (این انشاء هبه) </w:t>
      </w:r>
      <w:r>
        <w:rPr>
          <w:rFonts w:ascii="NoorLotus" w:hAnsi="NoorLotus"/>
          <w:rtl/>
        </w:rPr>
        <w:t xml:space="preserve">بقصد هذه العناوین (یعنی عناوین بیع و ازدواج و کذا) دخلت فی الکنایة التی عرفت أن تجویزها رجوع الی عدم اعتبار افادة المقاصد بالافعال». که ما قبلا گفتیم که مقاصد معاملی را باید با اقوال آورد و الا فائده ندارد. </w:t>
      </w:r>
    </w:p>
    <w:p w14:paraId="0F2FEB72" w14:textId="77777777" w:rsidR="00E66EAB" w:rsidRDefault="00E42364" w:rsidP="00E66EAB">
      <w:pPr>
        <w:rPr>
          <w:rFonts w:ascii="NoorLotus" w:hAnsi="NoorLotus"/>
          <w:rtl/>
        </w:rPr>
      </w:pPr>
      <w:r>
        <w:rPr>
          <w:rFonts w:ascii="NoorLotus" w:hAnsi="NoorLotus"/>
          <w:rtl/>
        </w:rPr>
        <w:t xml:space="preserve">منتهی یک بحث مهمی اینجا وجود دارد، آیا این ادعا </w:t>
      </w:r>
      <w:r>
        <w:rPr>
          <w:rFonts w:ascii="NoorLotus" w:hAnsi="NoorLotus"/>
          <w:rtl/>
        </w:rPr>
        <w:t xml:space="preserve">درست است که مرحوم شیخ می فرماید ما اگر عناوین را به نحو کنایه انشاء بکنیم فائده ندارد. و بعد هم فرمایش بزرگوارانی که گفته اند الفاظ خاص لازم است همین است. </w:t>
      </w:r>
    </w:p>
    <w:p w14:paraId="3C68354D" w14:textId="77777777" w:rsidR="00E66EAB" w:rsidRDefault="00E66EAB" w:rsidP="00E66EAB">
      <w:pPr>
        <w:rPr>
          <w:rFonts w:ascii="NoorLotus" w:hAnsi="NoorLotus"/>
          <w:rtl/>
        </w:rPr>
      </w:pPr>
    </w:p>
    <w:p w14:paraId="04D1B05B" w14:textId="77777777" w:rsidR="00E66EAB" w:rsidRDefault="00E42364" w:rsidP="00E66EAB">
      <w:pPr>
        <w:pStyle w:val="Heading2"/>
        <w:rPr>
          <w:rtl/>
        </w:rPr>
      </w:pPr>
      <w:bookmarkStart w:id="66" w:name="_Toc107359504"/>
      <w:r>
        <w:rPr>
          <w:rtl/>
        </w:rPr>
        <w:t>بررسی استشهاد مرحوم شیخ انصاری به عبارات فقها در تفاوت کنایه با مجاز</w:t>
      </w:r>
      <w:bookmarkEnd w:id="66"/>
    </w:p>
    <w:p w14:paraId="7B673D51" w14:textId="77777777" w:rsidR="00E66EAB" w:rsidRDefault="00E42364" w:rsidP="00E66EAB">
      <w:pPr>
        <w:rPr>
          <w:rFonts w:ascii="NoorLotus" w:hAnsi="NoorLotus"/>
          <w:rtl/>
        </w:rPr>
      </w:pPr>
      <w:r>
        <w:rPr>
          <w:rFonts w:ascii="NoorLotus" w:hAnsi="NoorLotus"/>
          <w:rtl/>
        </w:rPr>
        <w:t>اولا در این تطبیق کلمات قوم به</w:t>
      </w:r>
      <w:r>
        <w:rPr>
          <w:rFonts w:ascii="NoorLotus" w:hAnsi="NoorLotus"/>
          <w:rtl/>
        </w:rPr>
        <w:t xml:space="preserve"> نظرم بعضی عبارت های ایشان واقعا سازگار نیست. آنها لفظ را می گویند، می گویند باید با این الفاظ مخصوصه باشد. اما مرحوم شیخ مطلب را بر عناوین لازم و ملزوم حمل می کند. آن فرمایش بزرگواران حتی ظاهرا مجاز را هم {نفی می کند}. یعنی وقتی می گویند باید صریح باشد و </w:t>
      </w:r>
      <w:r>
        <w:rPr>
          <w:rFonts w:ascii="NoorLotus" w:hAnsi="NoorLotus"/>
          <w:rtl/>
        </w:rPr>
        <w:t>کنایات را نمی گیرد، ظاهر حرفشان این است که مجاز هم نباشد و تنها باید حقیقت باشد. گرچه صراحت به معنای وضوح است و وضوح با مجاز هم می سازد، اما به {قرینه} این فرمایشات که می گویند لفظ خاص لازم است دیگر با مجاز سازگار نیست. شما در بیع باید «بیع» بگوئید نه لفظی</w:t>
      </w:r>
      <w:r>
        <w:rPr>
          <w:rFonts w:ascii="NoorLotus" w:hAnsi="NoorLotus"/>
          <w:rtl/>
        </w:rPr>
        <w:t xml:space="preserve"> که مجازا دلالت بر بیع کند.</w:t>
      </w:r>
    </w:p>
    <w:p w14:paraId="42A83759" w14:textId="77777777" w:rsidR="00E66EAB" w:rsidRDefault="00E42364" w:rsidP="00E66EAB">
      <w:pPr>
        <w:rPr>
          <w:rFonts w:ascii="NoorLotus" w:hAnsi="NoorLotus"/>
          <w:rtl/>
        </w:rPr>
      </w:pPr>
      <w:r>
        <w:rPr>
          <w:rFonts w:ascii="NoorLotus" w:hAnsi="NoorLotus"/>
          <w:rtl/>
        </w:rPr>
        <w:t>پس از لحاظ تطبیق عبارت قوم بعید است بشود همه را اینطور که مرحوم شیخ توجیه می کند توجیه کرد.</w:t>
      </w:r>
    </w:p>
    <w:p w14:paraId="4A6032F7" w14:textId="77777777" w:rsidR="00E66EAB" w:rsidRDefault="00E66EAB" w:rsidP="00E66EAB">
      <w:pPr>
        <w:rPr>
          <w:rFonts w:ascii="NoorLotus" w:hAnsi="NoorLotus"/>
          <w:rtl/>
        </w:rPr>
      </w:pPr>
    </w:p>
    <w:p w14:paraId="678FFB34" w14:textId="77777777" w:rsidR="00E66EAB" w:rsidRDefault="00E42364" w:rsidP="00E66EAB">
      <w:pPr>
        <w:pStyle w:val="Heading2"/>
        <w:rPr>
          <w:rtl/>
        </w:rPr>
      </w:pPr>
      <w:bookmarkStart w:id="67" w:name="_Toc107359505"/>
      <w:r>
        <w:rPr>
          <w:rtl/>
        </w:rPr>
        <w:t>رد کبرای مرحوم شیخ بر عدم صحت انشاء به لازم</w:t>
      </w:r>
      <w:bookmarkEnd w:id="67"/>
    </w:p>
    <w:p w14:paraId="19A4F30D" w14:textId="77777777" w:rsidR="00E66EAB" w:rsidRDefault="00E42364" w:rsidP="00E66EAB">
      <w:pPr>
        <w:rPr>
          <w:rFonts w:ascii="NoorLotus" w:hAnsi="NoorLotus"/>
          <w:rtl/>
        </w:rPr>
      </w:pPr>
      <w:r>
        <w:rPr>
          <w:rFonts w:ascii="NoorLotus" w:hAnsi="NoorLotus"/>
          <w:rtl/>
        </w:rPr>
        <w:t>اما اصل مطلب چیست؟ آیا اگر بیع را انشاء کنیم به انشاء لازمش، اشکالی دارد؟ مرحوم شیخ می گوید این اشکال دارد. ولی بزرگوارانی مثل مرحوم سید و عده ای این حرف را قبول ندارند و می گویند در باب کنایات ما هیچ دلیلی بر فرمایش شما نداریم.</w:t>
      </w:r>
    </w:p>
    <w:p w14:paraId="680D088C" w14:textId="77777777" w:rsidR="00E66EAB" w:rsidRDefault="00E42364" w:rsidP="00E66EAB">
      <w:pPr>
        <w:rPr>
          <w:rFonts w:ascii="NoorLotus" w:hAnsi="NoorLotus"/>
          <w:rtl/>
        </w:rPr>
      </w:pPr>
      <w:r>
        <w:rPr>
          <w:rFonts w:ascii="NoorLotus" w:hAnsi="NoorLotus"/>
          <w:rtl/>
        </w:rPr>
        <w:t>البته مرحوم سید تمام آن موا</w:t>
      </w:r>
      <w:r>
        <w:rPr>
          <w:rFonts w:ascii="NoorLotus" w:hAnsi="NoorLotus"/>
          <w:rtl/>
        </w:rPr>
        <w:t xml:space="preserve">رد اختلاف اقوال را آورده که در صراحت چه می گویند و کدام الفاظ صریح هستند و کدام نیستند. اما در آخر بحث می گوید: دقت و تعرض به کلمات قوم که آیا تطبیق می شود به این بحث شیخ یا نمی شود </w:t>
      </w:r>
      <w:r>
        <w:rPr>
          <w:rFonts w:ascii="NoorLotus" w:hAnsi="NoorLotus"/>
          <w:rtl/>
        </w:rPr>
        <w:lastRenderedPageBreak/>
        <w:t xml:space="preserve">اثری ندارد. برای اینکه برفرض زحمت بکشیم و بگوئیم کلامشان ظاهر در این است، </w:t>
      </w:r>
      <w:r>
        <w:rPr>
          <w:rFonts w:ascii="NoorLotus" w:hAnsi="NoorLotus"/>
          <w:rtl/>
        </w:rPr>
        <w:t>خب چه فائده ای دارد. ولذا می فرماید</w:t>
      </w:r>
      <w:r>
        <w:rPr>
          <w:rStyle w:val="FootnoteReference"/>
          <w:rFonts w:ascii="NoorLotus" w:hAnsi="NoorLotus"/>
          <w:rtl/>
        </w:rPr>
        <w:footnoteReference w:id="13"/>
      </w:r>
      <w:r>
        <w:rPr>
          <w:rFonts w:ascii="NoorLotus" w:hAnsi="NoorLotus"/>
          <w:rtl/>
        </w:rPr>
        <w:t xml:space="preserve">: </w:t>
      </w:r>
    </w:p>
    <w:p w14:paraId="570DBFFF" w14:textId="77777777" w:rsidR="00E66EAB" w:rsidRDefault="00E42364" w:rsidP="00E66EAB">
      <w:pPr>
        <w:rPr>
          <w:rFonts w:ascii="NoorLotus" w:hAnsi="NoorLotus"/>
          <w:rtl/>
        </w:rPr>
      </w:pPr>
      <w:r>
        <w:rPr>
          <w:rFonts w:ascii="NoorLotus" w:hAnsi="NoorLotus"/>
          <w:b/>
          <w:bCs/>
          <w:rtl/>
        </w:rPr>
        <w:t>«بل الاولی عدم التعرض لجمع کلماتهم و التعرض لما هو المهم من تحقیق الحق»</w:t>
      </w:r>
      <w:r>
        <w:rPr>
          <w:rFonts w:ascii="NoorLotus" w:hAnsi="NoorLotus"/>
          <w:rtl/>
        </w:rPr>
        <w:t xml:space="preserve">. </w:t>
      </w:r>
    </w:p>
    <w:p w14:paraId="458B6B02" w14:textId="77777777" w:rsidR="00E66EAB" w:rsidRDefault="00E42364" w:rsidP="00E66EAB">
      <w:pPr>
        <w:rPr>
          <w:rFonts w:ascii="NoorLotus" w:hAnsi="NoorLotus"/>
          <w:rtl/>
        </w:rPr>
      </w:pPr>
      <w:r>
        <w:rPr>
          <w:rFonts w:ascii="NoorLotus" w:hAnsi="NoorLotus"/>
          <w:rtl/>
        </w:rPr>
        <w:t xml:space="preserve">بعد می فرماید: </w:t>
      </w:r>
    </w:p>
    <w:p w14:paraId="10950F9C" w14:textId="77777777" w:rsidR="00E66EAB" w:rsidRDefault="00E42364" w:rsidP="00E66EAB">
      <w:pPr>
        <w:rPr>
          <w:rFonts w:ascii="NoorLotus" w:hAnsi="NoorLotus"/>
          <w:rtl/>
        </w:rPr>
      </w:pPr>
      <w:r>
        <w:rPr>
          <w:rFonts w:ascii="NoorLotus" w:hAnsi="NoorLotus"/>
          <w:b/>
          <w:bCs/>
          <w:rtl/>
        </w:rPr>
        <w:t>«والتحقیق کما عرفت الاکتفاء بکل ما له ظهور عرفی لشمول العمومات».</w:t>
      </w:r>
      <w:r>
        <w:rPr>
          <w:rFonts w:ascii="NoorLotus" w:hAnsi="NoorLotus"/>
          <w:rtl/>
        </w:rPr>
        <w:t xml:space="preserve"> </w:t>
      </w:r>
    </w:p>
    <w:p w14:paraId="41848C05" w14:textId="77777777" w:rsidR="00E66EAB" w:rsidRDefault="00E42364" w:rsidP="00E66EAB">
      <w:pPr>
        <w:rPr>
          <w:rFonts w:ascii="NoorLotus" w:hAnsi="NoorLotus"/>
          <w:rtl/>
        </w:rPr>
      </w:pPr>
      <w:r>
        <w:rPr>
          <w:rFonts w:ascii="NoorLotus" w:hAnsi="NoorLotus"/>
          <w:rtl/>
        </w:rPr>
        <w:t>دو تا دلیل می آورد که همان دلیلی است که ما دیروز آوردیم (این</w:t>
      </w:r>
      <w:r>
        <w:rPr>
          <w:rFonts w:ascii="NoorLotus" w:hAnsi="NoorLotus"/>
          <w:rtl/>
        </w:rPr>
        <w:t xml:space="preserve"> دو دلیل برای همیشه و در همه معاملات به درد می خورد):</w:t>
      </w:r>
    </w:p>
    <w:p w14:paraId="14FC6613" w14:textId="77777777" w:rsidR="00E66EAB" w:rsidRDefault="00E42364" w:rsidP="00E66EAB">
      <w:pPr>
        <w:rPr>
          <w:rFonts w:ascii="NoorLotus" w:hAnsi="NoorLotus"/>
          <w:rtl/>
        </w:rPr>
      </w:pPr>
      <w:r>
        <w:rPr>
          <w:rFonts w:ascii="NoorLotus" w:hAnsi="NoorLotus"/>
          <w:rtl/>
        </w:rPr>
        <w:t>دلیل اول: با هر کاری که {انشاء عنوان} واقع می شود مثل انشاء ملزوم به انشاء لازم، انشاء بیع به انشاء ادخال شیئی فی ملک، انشاء وقف به انشاء عنوان حبس، انشاء وقف به انشاء سبّلت، انشاء وقف به انشاء تصدقت، ک</w:t>
      </w:r>
      <w:r>
        <w:rPr>
          <w:rFonts w:ascii="NoorLotus" w:hAnsi="NoorLotus"/>
          <w:rtl/>
        </w:rPr>
        <w:t xml:space="preserve">ه انشاء ملزوم باشد به انشاء لازم هستند، و به صورت کلی هر کجا به هر کیفیتی انشاء کنیم همینکه عمومات شاملش شود کفایت می کند. </w:t>
      </w:r>
    </w:p>
    <w:p w14:paraId="31E49A9B" w14:textId="77777777" w:rsidR="00E66EAB" w:rsidRDefault="00E42364" w:rsidP="00E66EAB">
      <w:pPr>
        <w:rPr>
          <w:rFonts w:ascii="NoorLotus" w:hAnsi="NoorLotus"/>
          <w:rtl/>
        </w:rPr>
      </w:pPr>
      <w:r>
        <w:rPr>
          <w:rFonts w:ascii="NoorLotus" w:hAnsi="NoorLotus"/>
          <w:rtl/>
        </w:rPr>
        <w:t>ایشان توضیح نداده است که چه زمانی شامل می شود. ولی طبیعی است که زمانی شامل می شود که عرف و عقلاء برای تحقق عنوان وقف خصوصیت دیگری را</w:t>
      </w:r>
      <w:r>
        <w:rPr>
          <w:rFonts w:ascii="NoorLotus" w:hAnsi="NoorLotus"/>
          <w:rtl/>
        </w:rPr>
        <w:t xml:space="preserve"> لازم ندانند. و الا واضح است که اگر عرف و عقلاء لازم بدانند مصداق وقف نمی دانند. مثلا اگر صراحت نزد عرف و عقلاء شرط باشد نمی گویند با تصدقت وقف حاصل می شود. اما اگر عرف و عقلاء {انشاء بدون صراحت را} قبول داشته باشند (کما هو الحق) در این صورت عمومات شامل می</w:t>
      </w:r>
      <w:r>
        <w:rPr>
          <w:rFonts w:ascii="NoorLotus" w:hAnsi="NoorLotus"/>
          <w:rtl/>
        </w:rPr>
        <w:t xml:space="preserve"> شود.</w:t>
      </w:r>
    </w:p>
    <w:p w14:paraId="2A0BEC86" w14:textId="77777777" w:rsidR="00E66EAB" w:rsidRDefault="00E42364" w:rsidP="00E66EAB">
      <w:pPr>
        <w:rPr>
          <w:rFonts w:ascii="NoorLotus" w:hAnsi="NoorLotus"/>
          <w:rtl/>
        </w:rPr>
      </w:pPr>
      <w:r>
        <w:rPr>
          <w:rFonts w:ascii="NoorLotus" w:hAnsi="NoorLotus"/>
          <w:rtl/>
        </w:rPr>
        <w:t>پس دلیل ما بر اکتفاء به اینها این است که عمومات شامل می شود.</w:t>
      </w:r>
    </w:p>
    <w:p w14:paraId="267D9DB5" w14:textId="77777777" w:rsidR="00E66EAB" w:rsidRDefault="00E42364" w:rsidP="00E66EAB">
      <w:pPr>
        <w:rPr>
          <w:rFonts w:ascii="NoorLotus" w:hAnsi="NoorLotus"/>
          <w:rtl/>
        </w:rPr>
      </w:pPr>
      <w:r>
        <w:rPr>
          <w:rFonts w:ascii="NoorLotus" w:hAnsi="NoorLotus"/>
          <w:rtl/>
        </w:rPr>
        <w:t>والتحقق کما عرفت الاکتفاء بکل ما له ظهور عرفی لشمول العمومات.</w:t>
      </w:r>
    </w:p>
    <w:p w14:paraId="3C17F81B" w14:textId="77777777" w:rsidR="00E66EAB" w:rsidRDefault="00E42364" w:rsidP="00E66EAB">
      <w:pPr>
        <w:rPr>
          <w:rFonts w:ascii="NoorLotus" w:hAnsi="NoorLotus"/>
          <w:rtl/>
        </w:rPr>
      </w:pPr>
      <w:r>
        <w:rPr>
          <w:rFonts w:ascii="NoorLotus" w:hAnsi="NoorLotus"/>
          <w:rtl/>
        </w:rPr>
        <w:t>دلیل دوم: می فرماید اگر واقعا این خصوصیات لازم بود حتما مکشوف می شد ودر کلمات شارع می آمد مخصوصا جائی که محل ابتلاء باشد. نمی ش</w:t>
      </w:r>
      <w:r>
        <w:rPr>
          <w:rFonts w:ascii="NoorLotus" w:hAnsi="NoorLotus"/>
          <w:rtl/>
        </w:rPr>
        <w:t xml:space="preserve">ود چیزی محل ابتلائی باشد که هیچ جا در کلمات شارع از آن عین و اثری نباشد. و می گوید ما قبلا هم این را گفته ایم: </w:t>
      </w:r>
    </w:p>
    <w:p w14:paraId="7E95E4FE" w14:textId="77777777" w:rsidR="00E66EAB" w:rsidRDefault="00E42364" w:rsidP="00E66EAB">
      <w:pPr>
        <w:rPr>
          <w:rFonts w:ascii="NoorLotus" w:hAnsi="NoorLotus"/>
          <w:rtl/>
        </w:rPr>
      </w:pPr>
      <w:r>
        <w:rPr>
          <w:rFonts w:ascii="NoorLotus" w:hAnsi="NoorLotus"/>
          <w:b/>
          <w:bCs/>
          <w:rtl/>
        </w:rPr>
        <w:t>«بل قد عرفت عدم ورود خبر یکون حجة ظاهرة فی اعتبار اصل الصیغة».</w:t>
      </w:r>
      <w:r>
        <w:rPr>
          <w:rFonts w:ascii="NoorLotus" w:hAnsi="NoorLotus"/>
          <w:rtl/>
        </w:rPr>
        <w:t xml:space="preserve"> </w:t>
      </w:r>
    </w:p>
    <w:p w14:paraId="577EE586" w14:textId="77777777" w:rsidR="00E66EAB" w:rsidRDefault="00E42364" w:rsidP="00E66EAB">
      <w:pPr>
        <w:rPr>
          <w:rFonts w:ascii="NoorLotus" w:hAnsi="NoorLotus"/>
          <w:rtl/>
        </w:rPr>
      </w:pPr>
      <w:r>
        <w:rPr>
          <w:rFonts w:ascii="NoorLotus" w:hAnsi="NoorLotus"/>
          <w:rtl/>
        </w:rPr>
        <w:lastRenderedPageBreak/>
        <w:t xml:space="preserve">چون معاطات را ایشان در وقف قبول دارد. </w:t>
      </w:r>
    </w:p>
    <w:p w14:paraId="3A382C42" w14:textId="77777777" w:rsidR="00E66EAB" w:rsidRDefault="00E42364" w:rsidP="00E66EAB">
      <w:pPr>
        <w:rPr>
          <w:rFonts w:ascii="NoorLotus" w:hAnsi="NoorLotus"/>
          <w:rtl/>
        </w:rPr>
      </w:pPr>
      <w:r>
        <w:rPr>
          <w:rFonts w:ascii="NoorLotus" w:hAnsi="NoorLotus"/>
          <w:rtl/>
        </w:rPr>
        <w:t xml:space="preserve">بعد می فرماید: </w:t>
      </w:r>
      <w:r>
        <w:rPr>
          <w:rFonts w:ascii="NoorLotus" w:hAnsi="NoorLotus"/>
          <w:b/>
          <w:bCs/>
          <w:rtl/>
        </w:rPr>
        <w:t>«و ما اشیر الیه سابقا من ا</w:t>
      </w:r>
      <w:r>
        <w:rPr>
          <w:rFonts w:ascii="NoorLotus" w:hAnsi="NoorLotus"/>
          <w:b/>
          <w:bCs/>
          <w:rtl/>
        </w:rPr>
        <w:t>لاخبار لا اشعار فیها فضلا عن الدلالة، والحق احق أن یتبع».</w:t>
      </w:r>
    </w:p>
    <w:p w14:paraId="1806AD01" w14:textId="77777777" w:rsidR="00E66EAB" w:rsidRDefault="00E42364" w:rsidP="00E66EAB">
      <w:pPr>
        <w:rPr>
          <w:rFonts w:ascii="NoorLotus" w:hAnsi="NoorLotus"/>
          <w:rtl/>
        </w:rPr>
      </w:pPr>
      <w:r>
        <w:rPr>
          <w:rFonts w:ascii="NoorLotus" w:hAnsi="NoorLotus"/>
          <w:rtl/>
        </w:rPr>
        <w:t xml:space="preserve">خلاصه بحث که به درد بحث ما بخورد این است که ظاهرا در باب وقف اینطوری است که عرف و عقلاء در وقف مسلّما عربیت را شرط نمی دانند. این همه اقوام در دنیا وقف می کردند. ماضویت هم شرط نیست. همچنین عرفی است </w:t>
      </w:r>
      <w:r>
        <w:rPr>
          <w:rFonts w:ascii="NoorLotus" w:hAnsi="NoorLotus"/>
          <w:rtl/>
        </w:rPr>
        <w:t xml:space="preserve">که با جمله اسمیه مانند «هذا وقفٌ» وقف کنند، و با آن نیز انشاء می شود. </w:t>
      </w:r>
    </w:p>
    <w:p w14:paraId="5327CEB6" w14:textId="77777777" w:rsidR="00E66EAB" w:rsidRDefault="00E42364" w:rsidP="00E66EAB">
      <w:pPr>
        <w:rPr>
          <w:rFonts w:ascii="NoorLotus" w:hAnsi="NoorLotus"/>
          <w:rtl/>
        </w:rPr>
      </w:pPr>
      <w:r>
        <w:rPr>
          <w:rFonts w:ascii="NoorLotus" w:hAnsi="NoorLotus"/>
          <w:rtl/>
        </w:rPr>
        <w:t xml:space="preserve">ممکن است شما بگوئید که ولو این انشاء صراحت ندارد، ولی همینکه با قرائن حالی و مقامی در مقام انشاء باشد کفایت می کند. </w:t>
      </w:r>
    </w:p>
    <w:p w14:paraId="393203AB" w14:textId="77777777" w:rsidR="00E66EAB" w:rsidRDefault="00E42364" w:rsidP="00E66EAB">
      <w:pPr>
        <w:rPr>
          <w:rFonts w:ascii="NoorLotus" w:hAnsi="NoorLotus"/>
          <w:rtl/>
        </w:rPr>
      </w:pPr>
      <w:r>
        <w:rPr>
          <w:rFonts w:ascii="NoorLotus" w:hAnsi="NoorLotus"/>
          <w:rtl/>
        </w:rPr>
        <w:t>مرحوم شیخ استدلال قوی ای بر این ندارد که باید تمام آنچه که دال بر مح</w:t>
      </w:r>
      <w:r>
        <w:rPr>
          <w:rFonts w:ascii="NoorLotus" w:hAnsi="NoorLotus"/>
          <w:rtl/>
        </w:rPr>
        <w:t>توا و بر این عناوین است باید حتما باللفظ دال باشد. دلیلی بر این حرف نیست.</w:t>
      </w:r>
    </w:p>
    <w:p w14:paraId="4EC39202" w14:textId="77777777" w:rsidR="00E66EAB" w:rsidRDefault="00E66EAB" w:rsidP="00E66EAB">
      <w:pPr>
        <w:rPr>
          <w:rFonts w:ascii="NoorLotus" w:hAnsi="NoorLotus"/>
          <w:rtl/>
        </w:rPr>
      </w:pPr>
    </w:p>
    <w:p w14:paraId="3FC53D3B" w14:textId="77777777" w:rsidR="00E66EAB" w:rsidRDefault="00E42364" w:rsidP="00E66EAB">
      <w:pPr>
        <w:pStyle w:val="Heading2"/>
        <w:rPr>
          <w:rtl/>
        </w:rPr>
      </w:pPr>
      <w:bookmarkStart w:id="68" w:name="_Toc107359506"/>
      <w:r>
        <w:rPr>
          <w:rtl/>
        </w:rPr>
        <w:t>قرینه جزء دال نیست، بلکه رفع مانع از دال می کند</w:t>
      </w:r>
      <w:bookmarkEnd w:id="68"/>
    </w:p>
    <w:p w14:paraId="0CCAC67F" w14:textId="77777777" w:rsidR="00E66EAB" w:rsidRDefault="00E42364" w:rsidP="00E66EAB">
      <w:pPr>
        <w:rPr>
          <w:rFonts w:ascii="NoorLotus" w:hAnsi="NoorLotus"/>
          <w:rtl/>
        </w:rPr>
      </w:pPr>
      <w:r>
        <w:rPr>
          <w:rFonts w:ascii="NoorLotus" w:hAnsi="NoorLotus"/>
          <w:rtl/>
        </w:rPr>
        <w:t xml:space="preserve">نکته مهم دیگری در همین فرمایش شیخ وجود دارد که این را محققین اشاره کرده اند (هم مرحوم سید و هم مرحوم اصفهانی در حاشیه)، گفته اند: چه </w:t>
      </w:r>
      <w:r>
        <w:rPr>
          <w:rFonts w:ascii="NoorLotus" w:hAnsi="NoorLotus"/>
          <w:rtl/>
        </w:rPr>
        <w:t>در باب مجازات و چه در باب کنایات قرینه جزء دال نیست. قرینه کاری می کند که دال ما مانعش در دلالت برطرف شود. در مجاز اگر گفتیم رأیت اسدا یرمی واز لفظ اسد ما رجل شجاع را اراده کردیم و مذهب سکاکی را نگفتیم (اگر مذهب سکاکی را بگوئیم که روشن تر است) اگر بگوئیم ا</w:t>
      </w:r>
      <w:r>
        <w:rPr>
          <w:rFonts w:ascii="NoorLotus" w:hAnsi="NoorLotus"/>
          <w:rtl/>
        </w:rPr>
        <w:t>سد اصلا استعمال شده است در رجل شجاع، این اسد است که استعمال می شود در رجل شجاع و می شود دال بر رجل شجاع ولو به کمک قرینه. نه اینکه اسد به اضافه قرینه هر کدام بخشی از مدلول را دلالت می کنند. از باب تعدد دال و مدلول نیست، که بخشی را اسد دلالت کند وبخشی را یر</w:t>
      </w:r>
      <w:r>
        <w:rPr>
          <w:rFonts w:ascii="NoorLotus" w:hAnsi="NoorLotus"/>
          <w:rtl/>
        </w:rPr>
        <w:t xml:space="preserve">می. اینطور نیست. بلکه یرمی کاری می کند که لفظ اسد تمام مدلول را که رجل شجاع است دلالت کند. </w:t>
      </w:r>
    </w:p>
    <w:p w14:paraId="5A2DA33E" w14:textId="77777777" w:rsidR="00E66EAB" w:rsidRDefault="00E42364" w:rsidP="00E66EAB">
      <w:pPr>
        <w:rPr>
          <w:rFonts w:ascii="NoorLotus" w:hAnsi="NoorLotus"/>
          <w:rtl/>
        </w:rPr>
      </w:pPr>
      <w:r>
        <w:rPr>
          <w:rFonts w:ascii="NoorLotus" w:hAnsi="NoorLotus"/>
          <w:rtl/>
        </w:rPr>
        <w:t xml:space="preserve">چون اگر قرینه نبود وضع اولی می گفت اسد دلالت بر آن حیوان مفترس می کند. مانع از دلالت اسد بر رجل شجاع را برطرف می کند. </w:t>
      </w:r>
    </w:p>
    <w:p w14:paraId="23DC68B4" w14:textId="77777777" w:rsidR="00E66EAB" w:rsidRDefault="00E42364" w:rsidP="00E66EAB">
      <w:pPr>
        <w:rPr>
          <w:rFonts w:ascii="NoorLotus" w:hAnsi="NoorLotus"/>
          <w:rtl/>
        </w:rPr>
      </w:pPr>
      <w:r>
        <w:rPr>
          <w:rFonts w:ascii="NoorLotus" w:hAnsi="NoorLotus"/>
          <w:rtl/>
        </w:rPr>
        <w:t>به بیان فنی تر قرینه حیث تعلیلی است برای دلال</w:t>
      </w:r>
      <w:r>
        <w:rPr>
          <w:rFonts w:ascii="NoorLotus" w:hAnsi="NoorLotus"/>
          <w:rtl/>
        </w:rPr>
        <w:t xml:space="preserve">ت لفظ بر این معنا، نه اینکه خودش بخشی از دال باشد. </w:t>
      </w:r>
    </w:p>
    <w:p w14:paraId="59A97970" w14:textId="77777777" w:rsidR="00E66EAB" w:rsidRDefault="00E66EAB" w:rsidP="00E66EAB">
      <w:pPr>
        <w:rPr>
          <w:rFonts w:ascii="NoorLotus" w:hAnsi="NoorLotus"/>
          <w:rtl/>
        </w:rPr>
      </w:pPr>
    </w:p>
    <w:p w14:paraId="55A4926E" w14:textId="77777777" w:rsidR="00E66EAB" w:rsidRDefault="00E42364" w:rsidP="00E66EAB">
      <w:pPr>
        <w:pStyle w:val="Heading2"/>
        <w:rPr>
          <w:rtl/>
        </w:rPr>
      </w:pPr>
      <w:bookmarkStart w:id="69" w:name="_Toc107359507"/>
      <w:r>
        <w:rPr>
          <w:rtl/>
        </w:rPr>
        <w:lastRenderedPageBreak/>
        <w:t>رد صغرای کلام شیخ</w:t>
      </w:r>
      <w:bookmarkEnd w:id="69"/>
    </w:p>
    <w:p w14:paraId="25927083" w14:textId="77777777" w:rsidR="00E66EAB" w:rsidRDefault="00E42364" w:rsidP="00E66EAB">
      <w:pPr>
        <w:rPr>
          <w:rFonts w:ascii="NoorLotus" w:hAnsi="NoorLotus"/>
          <w:rtl/>
        </w:rPr>
      </w:pPr>
      <w:r>
        <w:rPr>
          <w:rFonts w:ascii="NoorLotus" w:hAnsi="NoorLotus"/>
          <w:rtl/>
        </w:rPr>
        <w:t>در کنایه هم همینطور است. قرائن حالی ومقامی کاری می کنند که در زید کثیر الرماد کثرت رماد دلالت کند بر جواد بودن. کثرت رماد</w:t>
      </w:r>
      <w:r>
        <w:rPr>
          <w:rFonts w:ascii="NoorLotus" w:hAnsi="NoorLotus"/>
          <w:rtl/>
        </w:rPr>
        <w:t xml:space="preserve"> دلالت بر جواد بودن می کند نه آن قرینه ها. قرینه کمک کند که رفع می کند مانع از دلالت را. پس حتی در قرینه حالی ومقامی تمام دال، لفظ است.</w:t>
      </w:r>
    </w:p>
    <w:p w14:paraId="7DF3104D" w14:textId="77777777" w:rsidR="00E66EAB" w:rsidRDefault="00E42364" w:rsidP="00E66EAB">
      <w:pPr>
        <w:rPr>
          <w:rFonts w:ascii="NoorLotus" w:hAnsi="NoorLotus"/>
          <w:rtl/>
        </w:rPr>
      </w:pPr>
      <w:r>
        <w:rPr>
          <w:rFonts w:ascii="NoorLotus" w:hAnsi="NoorLotus"/>
          <w:rtl/>
        </w:rPr>
        <w:t>یعنی ما حتی اگر کبرایی که مرحوم شیخ می فرماید بپذیریم که عقلاء در ابواب معاملات برای تحقق عنوان معامله در مقام انشاء لاز</w:t>
      </w:r>
      <w:r>
        <w:rPr>
          <w:rFonts w:ascii="NoorLotus" w:hAnsi="NoorLotus"/>
          <w:rtl/>
        </w:rPr>
        <w:t>م می دانند که تمام دال بر منشأ لفظ باشد، باز در باب کنایات شرط شما حاصل است. تمام دال لفظ است. بله برای تحقق این دلالت یک کمکی از بیرون می خواهیم، اما نه اینکه بخشی از دال چیز دیگری هست.</w:t>
      </w:r>
    </w:p>
    <w:p w14:paraId="70C55B72" w14:textId="77777777" w:rsidR="00E66EAB" w:rsidRDefault="00E42364" w:rsidP="00E66EAB">
      <w:pPr>
        <w:rPr>
          <w:rFonts w:ascii="NoorLotus" w:hAnsi="NoorLotus"/>
          <w:rtl/>
        </w:rPr>
      </w:pPr>
      <w:r>
        <w:rPr>
          <w:rFonts w:ascii="NoorLotus" w:hAnsi="NoorLotus"/>
          <w:rtl/>
        </w:rPr>
        <w:t>پس ما در مقابل شیخ ره دو تا حرف داریم: یکی اینکه بگوئیم ما اصل کبری ش</w:t>
      </w:r>
      <w:r>
        <w:rPr>
          <w:rFonts w:ascii="NoorLotus" w:hAnsi="NoorLotus"/>
          <w:rtl/>
        </w:rPr>
        <w:t xml:space="preserve">ما را قبول نداریم. عقلاء در باب تحقق عناوین معاملات همچنین شرطی ندارند. بلکه با قرائن حالی ومقامی ولو بخشی از دال، ظهور حال من باشد هیچ اشکالی ندارد. همینکه ما منشأ داشته باشیم به ابزار عقلاءی برای این مسئله کافی است. این ادعای خارجی است دیگر. شیخ می گوید </w:t>
      </w:r>
      <w:r>
        <w:rPr>
          <w:rFonts w:ascii="NoorLotus" w:hAnsi="NoorLotus"/>
          <w:rtl/>
        </w:rPr>
        <w:t>نه، عقلاء این کار را نمی کنند، یعنی برای تحقق عقودشان اکتفا نمی کنند، ولی ما ادعا می کنیم سیره دارجه این است.</w:t>
      </w:r>
    </w:p>
    <w:p w14:paraId="5E521FD2" w14:textId="77777777" w:rsidR="00E66EAB" w:rsidRDefault="00E42364" w:rsidP="00E66EAB">
      <w:pPr>
        <w:rPr>
          <w:rFonts w:ascii="NoorLotus" w:hAnsi="NoorLotus"/>
          <w:rtl/>
        </w:rPr>
      </w:pPr>
      <w:r>
        <w:rPr>
          <w:rFonts w:ascii="NoorLotus" w:hAnsi="NoorLotus"/>
          <w:rtl/>
        </w:rPr>
        <w:t>حالا ممکن است کسی بین عقود مهمه و غیر مهمه تفصیل بدهد. مثلا ممکن است کسی بگوید که برای عقود مهم در دنیا می گویند باید حتما محکم کاری بشود، لفظ دقی</w:t>
      </w:r>
      <w:r>
        <w:rPr>
          <w:rFonts w:ascii="NoorLotus" w:hAnsi="NoorLotus"/>
          <w:rtl/>
        </w:rPr>
        <w:t>ق باشد یا حتی کتابت باشد. اما برای عقود معمولی که بین مردم دارج است واقعا این نیست که ایشان می گوید.</w:t>
      </w:r>
    </w:p>
    <w:p w14:paraId="0F9B9B6D" w14:textId="77777777" w:rsidR="00E66EAB" w:rsidRDefault="00E42364" w:rsidP="00E66EAB">
      <w:pPr>
        <w:rPr>
          <w:rFonts w:ascii="NoorLotus" w:hAnsi="NoorLotus"/>
          <w:rtl/>
        </w:rPr>
      </w:pPr>
      <w:r>
        <w:rPr>
          <w:rFonts w:ascii="NoorLotus" w:hAnsi="NoorLotus"/>
          <w:rtl/>
        </w:rPr>
        <w:t>حرف دیگر این است که شرط شما درست، اما این شرط شما در کنایات حاصل است. کما اینکه در مجازات هست و خود شما قبول کردید. شیخ در مجازات به صراحت قبول کرده است، م</w:t>
      </w:r>
      <w:r>
        <w:rPr>
          <w:rFonts w:ascii="NoorLotus" w:hAnsi="NoorLotus"/>
          <w:rtl/>
        </w:rPr>
        <w:t>ی گوید چون ما در باب دلالت عند العقلاء ظهور می خواهیم، صراحت هو الوضوح، و وضوح با مجاز هم می شود. چه فرقی می کند؟ چون مجاز هم لفظ است. ولی کنایات را انکار می کند. ما می گوئیم در کنایات هم لفظ است.</w:t>
      </w:r>
    </w:p>
    <w:p w14:paraId="5FA659CC" w14:textId="77777777" w:rsidR="00E66EAB" w:rsidRDefault="00E42364" w:rsidP="00E66EAB">
      <w:pPr>
        <w:rPr>
          <w:rFonts w:ascii="NoorLotus" w:hAnsi="NoorLotus"/>
          <w:rtl/>
        </w:rPr>
      </w:pPr>
      <w:r>
        <w:rPr>
          <w:rFonts w:ascii="NoorLotus" w:hAnsi="NoorLotus"/>
          <w:rtl/>
        </w:rPr>
        <w:t>این فرمایش مرحوم سید و مرحوم اصفهانی است.</w:t>
      </w:r>
    </w:p>
    <w:p w14:paraId="0BCFBF9A" w14:textId="77777777" w:rsidR="00E66EAB" w:rsidRDefault="00E42364" w:rsidP="00E66EAB">
      <w:pPr>
        <w:rPr>
          <w:rFonts w:ascii="NoorLotus" w:hAnsi="NoorLotus"/>
          <w:rtl/>
        </w:rPr>
      </w:pPr>
      <w:r>
        <w:rPr>
          <w:rFonts w:ascii="NoorLotus" w:hAnsi="NoorLotus"/>
          <w:rtl/>
        </w:rPr>
        <w:t>سؤال وجواب: در با</w:t>
      </w:r>
      <w:r>
        <w:rPr>
          <w:rFonts w:ascii="NoorLotus" w:hAnsi="NoorLotus"/>
          <w:rtl/>
        </w:rPr>
        <w:t>ب نسبت بین قرینه و ذوالقرینه و نسبت بین مقید و مخصص منفصل با مطلق و عام دو تا مسلک هست: یک مسلک حکومت است، که ظاهر مرحوم شیخ است، که حتی با مقید یا مخصص منفصل ما کشف می کنیم که اراده جدیه از اول مقصور بوده است. در باب قرائن منفصله حتما ظهور تصوری که حاصل م</w:t>
      </w:r>
      <w:r>
        <w:rPr>
          <w:rFonts w:ascii="NoorLotus" w:hAnsi="NoorLotus"/>
          <w:rtl/>
        </w:rPr>
        <w:t xml:space="preserve">ی شود بلا کلام، وهمینطور </w:t>
      </w:r>
      <w:r>
        <w:rPr>
          <w:rFonts w:ascii="NoorLotus" w:hAnsi="NoorLotus"/>
          <w:rtl/>
        </w:rPr>
        <w:lastRenderedPageBreak/>
        <w:t>ظهور تصدیقی اولی که مراد استعمالی است شکل می گیرد. اما ظهور تصدیقی در مراد جدی حاصل نمی شود. ما برای خلق عناوین معاملات بالانشاء ظهور تصدیقی دوم که اراده جدیه است می خواهیم. فقط این کافی نیست که شما ظهور استعمالی داشته باشید. و الا</w:t>
      </w:r>
      <w:r>
        <w:rPr>
          <w:rFonts w:ascii="NoorLotus" w:hAnsi="NoorLotus"/>
          <w:rtl/>
        </w:rPr>
        <w:t xml:space="preserve"> ظهور استعمالی در هزل هم هست. اگر کسی هازلا به دوستش بگوید خانه ام را به تو فروختم به دو ریال و آن هم هازلا قبول کند، ظهور تصوری هم هست، ظهور تصدیقی اول هم هست که مراد استعمالی است، اما ظهور تصدیقی دوم نیست، یعنی خلق آن ماهیت عقلائیه نیست. ما بحث مان در خل</w:t>
      </w:r>
      <w:r>
        <w:rPr>
          <w:rFonts w:ascii="NoorLotus" w:hAnsi="NoorLotus"/>
          <w:rtl/>
        </w:rPr>
        <w:t xml:space="preserve">ق آن ماهیت است. </w:t>
      </w:r>
    </w:p>
    <w:p w14:paraId="3BF63E47" w14:textId="77777777" w:rsidR="00E66EAB" w:rsidRDefault="00E42364" w:rsidP="00E66EAB">
      <w:pPr>
        <w:rPr>
          <w:rFonts w:ascii="NoorLotus" w:hAnsi="NoorLotus"/>
          <w:rtl/>
        </w:rPr>
      </w:pPr>
      <w:r>
        <w:rPr>
          <w:rFonts w:ascii="NoorLotus" w:hAnsi="NoorLotus"/>
          <w:rtl/>
        </w:rPr>
        <w:t>پس می شود ما از اول ادعا کنیم که حتی اگر کبرای شما درست باشد اما ما می توانیم حرف دیگری بزنیم و بگوئیم قرائن</w:t>
      </w:r>
      <w:r>
        <w:rPr>
          <w:rFonts w:ascii="NoorLotus" w:hAnsi="NoorLotus"/>
          <w:rtl/>
        </w:rPr>
        <w:t xml:space="preserve"> کارشان این است که می آیند دلالت لفظ را تمام می کنند، نه آنچه که شما می گوئید.</w:t>
      </w:r>
    </w:p>
    <w:p w14:paraId="70C000A2" w14:textId="77777777" w:rsidR="00E66EAB" w:rsidRDefault="00E42364" w:rsidP="00E66EAB">
      <w:pPr>
        <w:rPr>
          <w:rFonts w:ascii="NoorLotus" w:hAnsi="NoorLotus"/>
          <w:rtl/>
        </w:rPr>
      </w:pPr>
      <w:r>
        <w:rPr>
          <w:rFonts w:ascii="NoorLotus" w:hAnsi="NoorLotus"/>
          <w:rtl/>
        </w:rPr>
        <w:t xml:space="preserve">پس به نظر من هم در باب وقف و هم در سایر عقود ما دو معیار کلی داریم: </w:t>
      </w:r>
    </w:p>
    <w:p w14:paraId="10E534B3" w14:textId="77777777" w:rsidR="00E66EAB" w:rsidRDefault="00E42364" w:rsidP="00E66EAB">
      <w:pPr>
        <w:rPr>
          <w:rFonts w:ascii="NoorLotus" w:hAnsi="NoorLotus"/>
          <w:rtl/>
        </w:rPr>
      </w:pPr>
      <w:r>
        <w:rPr>
          <w:rFonts w:ascii="NoorLotus" w:hAnsi="NoorLotus"/>
          <w:rtl/>
        </w:rPr>
        <w:t>معیار اول: بحث شمول عمومات است، بعد الفراغ از این ادعا که عقلاء در میان خودشان این قیود را اخذ نکرده اند. ای</w:t>
      </w:r>
      <w:r>
        <w:rPr>
          <w:rFonts w:ascii="NoorLotus" w:hAnsi="NoorLotus"/>
          <w:rtl/>
        </w:rPr>
        <w:t xml:space="preserve">ن ادعای خارجی است. </w:t>
      </w:r>
    </w:p>
    <w:p w14:paraId="44237598" w14:textId="77777777" w:rsidR="00E66EAB" w:rsidRDefault="00E42364" w:rsidP="00E66EAB">
      <w:pPr>
        <w:rPr>
          <w:rFonts w:ascii="NoorLotus" w:hAnsi="NoorLotus"/>
          <w:rtl/>
        </w:rPr>
      </w:pPr>
      <w:r>
        <w:rPr>
          <w:rFonts w:ascii="NoorLotus" w:hAnsi="NoorLotus"/>
          <w:rtl/>
        </w:rPr>
        <w:t>معیار دوم: این است که لو کان هذا لبان فی کلمات الشارع، در حالی که همچنین چیزی در کلمات شارع نیست. در این امور مهم و مورد ابتلاء مخصوصا در بیع و صلح و ... کجا همچنین خصوصیاتی را در الفاظ گفته اند؟ بله هر کجا بوده مثل طلاق گفته اند اما در</w:t>
      </w:r>
      <w:r>
        <w:rPr>
          <w:rFonts w:ascii="NoorLotus" w:hAnsi="NoorLotus"/>
          <w:rtl/>
        </w:rPr>
        <w:t xml:space="preserve"> ابواب دیگر نگفته اند، و همین کافی است. </w:t>
      </w:r>
    </w:p>
    <w:p w14:paraId="1F631566" w14:textId="77777777" w:rsidR="00E66EAB" w:rsidRDefault="00E42364" w:rsidP="00E66EAB">
      <w:pPr>
        <w:rPr>
          <w:rFonts w:ascii="NoorLotus" w:hAnsi="NoorLotus"/>
          <w:rtl/>
        </w:rPr>
      </w:pPr>
      <w:r>
        <w:rPr>
          <w:rFonts w:ascii="NoorLotus" w:hAnsi="NoorLotus"/>
          <w:rtl/>
        </w:rPr>
        <w:t>سؤال وجواب: نگوئید سیره فقهاء، سیره فقهاء که فی نفسه حجت نیست. بگوئید اجماع کلام فقهاء. اما کما اینکه در باب معاطات گفته اند اجماع محصل که نداریم واجماع منقول هم حجت نیست. تازه اجماع محصل هم اگر می بود باید غیر مدرک</w:t>
      </w:r>
      <w:r>
        <w:rPr>
          <w:rFonts w:ascii="NoorLotus" w:hAnsi="NoorLotus"/>
          <w:rtl/>
        </w:rPr>
        <w:t xml:space="preserve">ی بود. اجماع محصلی که بعضی از مجمعین از برخی از همین اخباری که دلالتش ادعا شده است استفاده کرده اند می شود اجماع مدرکی یا محتمل المدرکی و این هم فائده ندارد. </w:t>
      </w:r>
    </w:p>
    <w:p w14:paraId="3738A0FA" w14:textId="77777777" w:rsidR="00E66EAB" w:rsidRDefault="00E42364" w:rsidP="00E66EAB">
      <w:pPr>
        <w:rPr>
          <w:rFonts w:ascii="NoorLotus" w:hAnsi="NoorLotus"/>
          <w:rtl/>
        </w:rPr>
      </w:pPr>
      <w:r>
        <w:rPr>
          <w:rFonts w:ascii="NoorLotus" w:hAnsi="NoorLotus"/>
          <w:rtl/>
        </w:rPr>
        <w:t>و لذا در معاطات در بین بزرگان فعلی کمتر کسی هست که معاطات را لازم نداند. هم صحیح می دانند و هم لا</w:t>
      </w:r>
      <w:r>
        <w:rPr>
          <w:rFonts w:ascii="NoorLotus" w:hAnsi="NoorLotus"/>
          <w:rtl/>
        </w:rPr>
        <w:t>زم می دانند. چون می گویند در معاطات هم انشاء حاصل شده منتهی به فعل حاصل شده است. عقلاء در دنیا به فعل هم انشاء می کنند و عناوین معاملات واقع می شود. اما ما فقهائی داریم از زمان شیخ مفید تا حالا که به صراحت گفته اند که لایقع البیع و المعاملات بدون اللفظ، ول</w:t>
      </w:r>
      <w:r>
        <w:rPr>
          <w:rFonts w:ascii="NoorLotus" w:hAnsi="NoorLotus"/>
          <w:rtl/>
        </w:rPr>
        <w:t>ی اینها تمام نیست.</w:t>
      </w:r>
    </w:p>
    <w:p w14:paraId="12847622" w14:textId="77777777" w:rsidR="00E66EAB" w:rsidRDefault="00E42364" w:rsidP="00E66EAB">
      <w:pPr>
        <w:rPr>
          <w:rFonts w:ascii="NoorLotus" w:hAnsi="NoorLotus"/>
          <w:rtl/>
        </w:rPr>
      </w:pPr>
      <w:r>
        <w:rPr>
          <w:rFonts w:ascii="NoorLotus" w:hAnsi="NoorLotus"/>
          <w:rtl/>
        </w:rPr>
        <w:t>هذا تمام الکلام در این فرمایش ایشان.</w:t>
      </w:r>
    </w:p>
    <w:p w14:paraId="7EB4AB9F" w14:textId="77777777" w:rsidR="00E66EAB" w:rsidRDefault="00E42364" w:rsidP="00E66EAB">
      <w:pPr>
        <w:rPr>
          <w:rFonts w:ascii="NoorLotus" w:hAnsi="NoorLotus"/>
          <w:rtl/>
        </w:rPr>
      </w:pPr>
      <w:r>
        <w:rPr>
          <w:rFonts w:ascii="NoorLotus" w:hAnsi="NoorLotus"/>
          <w:rtl/>
        </w:rPr>
        <w:lastRenderedPageBreak/>
        <w:t>سؤال وجواب: اولا خود قدر متیقن در مقام تخاطب را عده ای مثل مرحوم نائینی منکر هستند مگر به قرینه بر گردد. ثانیا: در این بحث ما از روایات استفاده نکردیم، چون می گویند لا عین له فی الاخبار الصحیحة و لا ا</w:t>
      </w:r>
      <w:r>
        <w:rPr>
          <w:rFonts w:ascii="NoorLotus" w:hAnsi="NoorLotus"/>
          <w:rtl/>
        </w:rPr>
        <w:t>ثر. عمده اش این ادعا است که عناوین معاملات عند العقلاء لایقع. چون لایقع آنوقت دلیل بر اعتبار نداریم. ادعایشان این است. ما می گوئیم واقع می شود.</w:t>
      </w:r>
    </w:p>
    <w:p w14:paraId="7428F895" w14:textId="77777777" w:rsidR="00E66EAB" w:rsidRDefault="00E66EAB" w:rsidP="00E66EAB">
      <w:pPr>
        <w:rPr>
          <w:rFonts w:ascii="NoorLotus" w:hAnsi="NoorLotus"/>
          <w:rtl/>
        </w:rPr>
      </w:pPr>
    </w:p>
    <w:p w14:paraId="62D555DA" w14:textId="77777777" w:rsidR="00E66EAB" w:rsidRDefault="00E42364" w:rsidP="00E66EAB">
      <w:pPr>
        <w:rPr>
          <w:rFonts w:ascii="NoorLotus" w:hAnsi="NoorLotus"/>
          <w:b/>
          <w:bCs/>
          <w:rtl/>
        </w:rPr>
      </w:pPr>
      <w:r>
        <w:rPr>
          <w:rFonts w:ascii="NoorLotus" w:hAnsi="NoorLotus"/>
          <w:b/>
          <w:bCs/>
          <w:rtl/>
        </w:rPr>
        <w:t xml:space="preserve">مرجع ما هنگام شک در خصوصیات اصالة الفساد است، ولی عمومات و اطلاقات عقد را تصحیح می کند. </w:t>
      </w:r>
    </w:p>
    <w:p w14:paraId="2D4B716D" w14:textId="77777777" w:rsidR="00E66EAB" w:rsidRDefault="00E42364" w:rsidP="00E66EAB">
      <w:pPr>
        <w:rPr>
          <w:rFonts w:ascii="NoorLotus" w:hAnsi="NoorLotus"/>
          <w:rtl/>
        </w:rPr>
      </w:pPr>
      <w:r>
        <w:rPr>
          <w:rFonts w:ascii="NoorLotus" w:hAnsi="NoorLotus"/>
          <w:rtl/>
        </w:rPr>
        <w:t>یک نکته دیگر عرض کنم ا</w:t>
      </w:r>
      <w:r>
        <w:rPr>
          <w:rFonts w:ascii="NoorLotus" w:hAnsi="NoorLotus"/>
          <w:rtl/>
        </w:rPr>
        <w:t>ز این بحث بیرون برویم: در این بحث ما یک دقتی لازم است، برخی از بزرگواران مثل مرحوم آیة الفاضل وقبل از ایشان شاید مفتاح الکرامة هم اینطور گفته باشد (طبق آنچه از عبارت شیخ استفاده می شود) گفته اند: اگر در خصوصیاتی شک کنیم در عناوین این معاملات، اصل عدم آن اس</w:t>
      </w:r>
      <w:r>
        <w:rPr>
          <w:rFonts w:ascii="NoorLotus" w:hAnsi="NoorLotus"/>
          <w:rtl/>
        </w:rPr>
        <w:t>ت. مثلا عبارت آقای فاضل این است که لم یثبت همچنین خصوصیتی در معاملات.</w:t>
      </w:r>
    </w:p>
    <w:p w14:paraId="424B2549" w14:textId="77777777" w:rsidR="00E66EAB" w:rsidRDefault="00E42364" w:rsidP="00E66EAB">
      <w:pPr>
        <w:rPr>
          <w:rFonts w:ascii="NoorLotus" w:hAnsi="NoorLotus"/>
          <w:rtl/>
        </w:rPr>
      </w:pPr>
      <w:r>
        <w:rPr>
          <w:rFonts w:ascii="NoorLotus" w:hAnsi="NoorLotus"/>
          <w:rtl/>
        </w:rPr>
        <w:t>ولی این استدلال درست نیست. به دلیل اینکه اصل در باب معاملات فساد است، چون از باب سبب ومسبب است. اگر شما وجود یک قیدی را در سبب که تأثیر گذار باشد در حصول مسبب ونیامده باشد، اصل فساد است.</w:t>
      </w:r>
      <w:r>
        <w:rPr>
          <w:rFonts w:ascii="NoorLotus" w:hAnsi="NoorLotus"/>
          <w:rtl/>
        </w:rPr>
        <w:t xml:space="preserve"> </w:t>
      </w:r>
    </w:p>
    <w:p w14:paraId="57E22E52" w14:textId="77777777" w:rsidR="00E66EAB" w:rsidRDefault="00E42364" w:rsidP="00E66EAB">
      <w:pPr>
        <w:rPr>
          <w:rFonts w:ascii="NoorLotus" w:hAnsi="NoorLotus"/>
          <w:rtl/>
        </w:rPr>
      </w:pPr>
      <w:r>
        <w:rPr>
          <w:rFonts w:ascii="NoorLotus" w:hAnsi="NoorLotus"/>
          <w:rtl/>
        </w:rPr>
        <w:t xml:space="preserve">مگر اینکه شما بگوئید در ظرف عقلاء عنوان معاملی واقعی می شود، یعنی عند العقلاء این شرط نیست، شک کنیم شرعا شرط است یا نه، با عمومات و اطلاقات درست کنیم. این حرف درست است. </w:t>
      </w:r>
    </w:p>
    <w:p w14:paraId="1B17E099" w14:textId="77777777" w:rsidR="00E66EAB" w:rsidRDefault="00E42364" w:rsidP="00E66EAB">
      <w:pPr>
        <w:rPr>
          <w:rFonts w:ascii="NoorLotus" w:hAnsi="NoorLotus"/>
          <w:rtl/>
        </w:rPr>
      </w:pPr>
      <w:r>
        <w:rPr>
          <w:rFonts w:ascii="NoorLotus" w:hAnsi="NoorLotus"/>
          <w:rtl/>
        </w:rPr>
        <w:t>اما اگر ما عند العقلاء شک کنیم، مثل اینکه بگویند در باب وقف، ما نمی دانیم آیا ماضویت</w:t>
      </w:r>
      <w:r>
        <w:rPr>
          <w:rFonts w:ascii="NoorLotus" w:hAnsi="NoorLotus"/>
          <w:rtl/>
        </w:rPr>
        <w:t xml:space="preserve"> در صیغه وقف شرط است یا نه، آیا جمله اسمیه کفایت می کند یا نمی کند، در این صورت با این عبارتی که ایشان فرموده است درست نمی شود. ایشان می فرماید که برای ما همچنین قیدی ثابت نیست. خب ثابت نیست اما اصل فساد است. </w:t>
      </w:r>
    </w:p>
    <w:p w14:paraId="7E101B21" w14:textId="77777777" w:rsidR="00E66EAB" w:rsidRDefault="00E42364" w:rsidP="00E66EAB">
      <w:pPr>
        <w:rPr>
          <w:rFonts w:ascii="NoorLotus" w:hAnsi="NoorLotus"/>
          <w:rtl/>
        </w:rPr>
      </w:pPr>
      <w:r>
        <w:rPr>
          <w:rFonts w:ascii="NoorLotus" w:hAnsi="NoorLotus"/>
          <w:rtl/>
        </w:rPr>
        <w:t>ولذا مرحوم شیخ هم در مکاسب همچنین حرفی را ظاهر</w:t>
      </w:r>
      <w:r>
        <w:rPr>
          <w:rFonts w:ascii="NoorLotus" w:hAnsi="NoorLotus"/>
          <w:rtl/>
        </w:rPr>
        <w:t>ا از صاحب مفتاح الکرامة می آورد، ولی می گوید این فائده ندارد و اصل فساد است. مگر ما در بحث حدیث رفع و امثال آن ادعا کنیم که شامل شرائط می شود، که در جای خودش گفته شده است که این درست نیست. مرحوم اصفهانی همینجا این بحث را کرده و ما ادامه نمی دهیم. دوستان مر</w:t>
      </w:r>
      <w:r>
        <w:rPr>
          <w:rFonts w:ascii="NoorLotus" w:hAnsi="NoorLotus"/>
          <w:rtl/>
        </w:rPr>
        <w:t>اجعه کنند در اصول که شمول حدیث رفع برای احکام وضعی مشکل است ولو اینکه احکام وضعی بتوانند جعل تشریعی داشته باشند ولو بالتبع، ولی شمول آن مشکل است. که بحثش مفصل می آید.</w:t>
      </w:r>
    </w:p>
    <w:p w14:paraId="4AEDC11E" w14:textId="77777777" w:rsidR="00E66EAB" w:rsidRDefault="00E42364" w:rsidP="00E66EAB">
      <w:pPr>
        <w:rPr>
          <w:rFonts w:ascii="NoorLotus" w:hAnsi="NoorLotus"/>
          <w:rtl/>
        </w:rPr>
      </w:pPr>
      <w:r>
        <w:rPr>
          <w:rFonts w:ascii="NoorLotus" w:hAnsi="NoorLotus"/>
          <w:rtl/>
        </w:rPr>
        <w:lastRenderedPageBreak/>
        <w:t>ولذا این استدلال که برخی از بزرگان فرموده اند درست نیست. مگر اینکه عرض کردم بحث دیگری بکن</w:t>
      </w:r>
      <w:r>
        <w:rPr>
          <w:rFonts w:ascii="NoorLotus" w:hAnsi="NoorLotus"/>
          <w:rtl/>
        </w:rPr>
        <w:t>ند وهمان حرف مرحوم شیخ و دیگران را بگویند که دخول اینجور عقدی را تحت عناوین معاملی عقلائی تثبیت بکنند و با اطلاقات و عمومات شمولش را درست کنند، والا با شک ما نمی توانیم آن را درست کنیم. شک در باب معاملات موضوع اصالة الفساد است نه آن چیزی که ایشان فرموده اس</w:t>
      </w:r>
      <w:r>
        <w:rPr>
          <w:rFonts w:ascii="NoorLotus" w:hAnsi="NoorLotus"/>
          <w:rtl/>
        </w:rPr>
        <w:t>ت.</w:t>
      </w:r>
    </w:p>
    <w:p w14:paraId="1E1666C1" w14:textId="77777777" w:rsidR="00E66EAB" w:rsidRDefault="00E66EAB" w:rsidP="00E66EAB">
      <w:pPr>
        <w:rPr>
          <w:rFonts w:ascii="NoorLotus" w:hAnsi="NoorLotus"/>
          <w:rtl/>
        </w:rPr>
      </w:pPr>
    </w:p>
    <w:p w14:paraId="5C70BF32" w14:textId="77777777" w:rsidR="00E66EAB" w:rsidRDefault="00E42364" w:rsidP="00E66EAB">
      <w:pPr>
        <w:pStyle w:val="Heading1"/>
        <w:rPr>
          <w:rtl/>
        </w:rPr>
      </w:pPr>
      <w:bookmarkStart w:id="70" w:name="_Toc107359508"/>
      <w:r>
        <w:rPr>
          <w:rtl/>
        </w:rPr>
        <w:t>نکته ای در باب شخصیت حقوقی وقف</w:t>
      </w:r>
      <w:bookmarkEnd w:id="70"/>
    </w:p>
    <w:p w14:paraId="6C63CD22" w14:textId="77777777" w:rsidR="00E66EAB" w:rsidRDefault="00E42364" w:rsidP="00E66EAB">
      <w:pPr>
        <w:rPr>
          <w:rFonts w:ascii="NoorLotus" w:hAnsi="NoorLotus"/>
          <w:rtl/>
        </w:rPr>
      </w:pPr>
      <w:r>
        <w:rPr>
          <w:rFonts w:ascii="NoorLotus" w:hAnsi="NoorLotus"/>
          <w:rtl/>
        </w:rPr>
        <w:t>سؤال وجواب: بحث اینکه وقف شخصیت حقوقی دارد یا نه، خیلی بحث مهمی است. یعنی وقف خودش می تواند مالک بشود، بدهکار بشود، مقروض بشود، وقف می تواند تملیک کند، می شود به وقف هبه کرد. این بحثهای واقعا جالبی است که رد پای آن در کلم</w:t>
      </w:r>
      <w:r>
        <w:rPr>
          <w:rFonts w:ascii="NoorLotus" w:hAnsi="NoorLotus"/>
          <w:rtl/>
        </w:rPr>
        <w:t xml:space="preserve">ات فقهاء هم هست، ولی اینطور که در قانون صراحتا آمده است که وقف شخصیت حقوقی دارد خیلی بحث مهمی است که هست یا نه. </w:t>
      </w:r>
    </w:p>
    <w:p w14:paraId="4BC187BD" w14:textId="77777777" w:rsidR="00E66EAB" w:rsidRDefault="00E42364" w:rsidP="00E66EAB">
      <w:pPr>
        <w:rPr>
          <w:rFonts w:ascii="NoorLotus" w:hAnsi="NoorLotus"/>
          <w:rtl/>
        </w:rPr>
      </w:pPr>
      <w:r>
        <w:rPr>
          <w:rFonts w:ascii="NoorLotus" w:hAnsi="NoorLotus"/>
          <w:rtl/>
        </w:rPr>
        <w:t xml:space="preserve">اولا فقهاء به اطلاق شخصیت حقوقی را قبول نکرده اند، بله فی الجمله قبول دارند. امام و ولی را به عنوان یک شخصیت حقوقی قبول دارند و شاید برای مسجد </w:t>
      </w:r>
      <w:r>
        <w:rPr>
          <w:rFonts w:ascii="NoorLotus" w:hAnsi="NoorLotus"/>
          <w:rtl/>
        </w:rPr>
        <w:t>هم یک شخصیت حقوقی به معنایی قائل باشند، اما اینکه همه این چیزهایی که داریم دارای شخصیت حقوقی باشد اول کلام است.</w:t>
      </w:r>
    </w:p>
    <w:p w14:paraId="5A813733" w14:textId="77777777" w:rsidR="00E66EAB" w:rsidRDefault="00E42364" w:rsidP="00E66EAB">
      <w:pPr>
        <w:rPr>
          <w:rFonts w:ascii="NoorLotus" w:hAnsi="NoorLotus"/>
          <w:rtl/>
        </w:rPr>
      </w:pPr>
      <w:r>
        <w:rPr>
          <w:rFonts w:ascii="NoorLotus" w:hAnsi="NoorLotus"/>
          <w:rtl/>
        </w:rPr>
        <w:t xml:space="preserve">ثانیا: اگر یک شخصیت حقوقی شد همه این کارها را می تواند انجام بدهد یا نه؟ این هم قابل بحث است. </w:t>
      </w:r>
    </w:p>
    <w:p w14:paraId="2A2F7BB1" w14:textId="77777777" w:rsidR="00E66EAB" w:rsidRDefault="00E42364" w:rsidP="00E66EAB">
      <w:pPr>
        <w:rPr>
          <w:rFonts w:ascii="NoorLotus" w:hAnsi="NoorLotus"/>
          <w:rtl/>
        </w:rPr>
      </w:pPr>
      <w:r>
        <w:rPr>
          <w:rFonts w:ascii="NoorLotus" w:hAnsi="NoorLotus"/>
          <w:rtl/>
        </w:rPr>
        <w:t>(انسب بود قبل از ورود به مسائل این بحث را مطرح کنیم ولی بعدا یک جایی آن را بحث می کنیم).</w:t>
      </w:r>
    </w:p>
    <w:p w14:paraId="7AA8F8CF" w14:textId="77777777" w:rsidR="00E66EAB" w:rsidRDefault="00E42364" w:rsidP="00E66EAB">
      <w:pPr>
        <w:rPr>
          <w:rFonts w:ascii="NoorLotus" w:hAnsi="NoorLotus"/>
          <w:rtl/>
        </w:rPr>
      </w:pPr>
      <w:r>
        <w:rPr>
          <w:rFonts w:ascii="NoorLotus" w:hAnsi="NoorLotus"/>
          <w:rtl/>
        </w:rPr>
        <w:t>اما مسئله دوم که بحث واقعا مهم و مبتلابهی است و عجیب هم تشتت در کلمات اس</w:t>
      </w:r>
      <w:r>
        <w:rPr>
          <w:rFonts w:ascii="NoorLotus" w:hAnsi="NoorLotus"/>
          <w:rtl/>
        </w:rPr>
        <w:t>ت در این بحث.</w:t>
      </w:r>
    </w:p>
    <w:p w14:paraId="3F5E104A" w14:textId="77777777" w:rsidR="00E66EAB" w:rsidRDefault="00E42364" w:rsidP="00E66EAB">
      <w:pPr>
        <w:pStyle w:val="Heading1"/>
        <w:rPr>
          <w:rtl/>
        </w:rPr>
      </w:pPr>
      <w:bookmarkStart w:id="71" w:name="_Toc107359509"/>
      <w:r>
        <w:rPr>
          <w:rtl/>
        </w:rPr>
        <w:t>قصد عنوان مسجدیت در وقف مسجد</w:t>
      </w:r>
      <w:bookmarkEnd w:id="71"/>
    </w:p>
    <w:p w14:paraId="16A3C0BA" w14:textId="77777777" w:rsidR="00E66EAB" w:rsidRDefault="00E42364" w:rsidP="00E66EAB">
      <w:pPr>
        <w:rPr>
          <w:rFonts w:ascii="NoorLotus" w:hAnsi="NoorLotus"/>
          <w:b/>
          <w:bCs/>
          <w:rtl/>
        </w:rPr>
      </w:pPr>
      <w:r>
        <w:rPr>
          <w:rFonts w:ascii="NoorLotus" w:hAnsi="NoorLotus"/>
          <w:b/>
          <w:bCs/>
          <w:rtl/>
        </w:rPr>
        <w:t>مسئله 2: لابد فی وقف المسجد من قصد عنوان المسجدیة، فلو وقف مکانا علی صلاة المصلین و عبادة المسلمین صح لکن لم یصر به مسجدا ما لم یکن المقصود عنوانه. والظاهر کفایة قوله جعلته مسجدا و إن لم یذکر ما یدل علی وقفه و حبس</w:t>
      </w:r>
      <w:r>
        <w:rPr>
          <w:rFonts w:ascii="NoorLotus" w:hAnsi="NoorLotus"/>
          <w:b/>
          <w:bCs/>
          <w:rtl/>
        </w:rPr>
        <w:t>ه، والاحوط أن یقول وقفته مسجدا أو علی أن یکون مسجدا.</w:t>
      </w:r>
    </w:p>
    <w:p w14:paraId="23254AE2" w14:textId="77777777" w:rsidR="00E66EAB" w:rsidRDefault="00E42364" w:rsidP="00E66EAB">
      <w:pPr>
        <w:rPr>
          <w:rFonts w:ascii="NoorLotus" w:hAnsi="NoorLotus"/>
          <w:rtl/>
        </w:rPr>
      </w:pPr>
      <w:r>
        <w:rPr>
          <w:rFonts w:ascii="NoorLotus" w:hAnsi="NoorLotus"/>
          <w:b/>
          <w:bCs/>
          <w:rtl/>
        </w:rPr>
        <w:t xml:space="preserve">  </w:t>
      </w:r>
      <w:r>
        <w:rPr>
          <w:rFonts w:ascii="NoorLotus" w:hAnsi="NoorLotus"/>
          <w:rtl/>
        </w:rPr>
        <w:t>بحث در این است که در باب وقف مسجد حتما باید قصد عنوان مسجدیت بشود و الا آن شیء مسجد نمی شود.</w:t>
      </w:r>
    </w:p>
    <w:p w14:paraId="68B67320" w14:textId="77777777" w:rsidR="00E66EAB" w:rsidRDefault="00E42364" w:rsidP="00E66EAB">
      <w:pPr>
        <w:rPr>
          <w:rFonts w:ascii="NoorLotus" w:hAnsi="NoorLotus"/>
          <w:rtl/>
        </w:rPr>
      </w:pPr>
      <w:r>
        <w:rPr>
          <w:rFonts w:ascii="NoorLotus" w:hAnsi="NoorLotus"/>
          <w:rtl/>
        </w:rPr>
        <w:t>دو تا سؤال مطرح می شود:</w:t>
      </w:r>
    </w:p>
    <w:p w14:paraId="3A6B8737" w14:textId="77777777" w:rsidR="00E66EAB" w:rsidRDefault="00E42364" w:rsidP="00E66EAB">
      <w:pPr>
        <w:rPr>
          <w:rFonts w:ascii="NoorLotus" w:hAnsi="NoorLotus"/>
          <w:rtl/>
        </w:rPr>
      </w:pPr>
      <w:r>
        <w:rPr>
          <w:rFonts w:ascii="NoorLotus" w:hAnsi="NoorLotus"/>
          <w:rtl/>
        </w:rPr>
        <w:lastRenderedPageBreak/>
        <w:t>یک بحث آیا وقف برای نماز داریم بدون اینکه مسجد بشود؟</w:t>
      </w:r>
    </w:p>
    <w:p w14:paraId="4A2F14BC" w14:textId="77777777" w:rsidR="00E66EAB" w:rsidRDefault="00E42364" w:rsidP="00E66EAB">
      <w:pPr>
        <w:rPr>
          <w:rFonts w:ascii="NoorLotus" w:hAnsi="NoorLotus"/>
          <w:rtl/>
        </w:rPr>
      </w:pPr>
      <w:r>
        <w:rPr>
          <w:rFonts w:ascii="NoorLotus" w:hAnsi="NoorLotus"/>
          <w:rtl/>
        </w:rPr>
        <w:t>می گویند بله، ما می توانیم جائی</w:t>
      </w:r>
      <w:r>
        <w:rPr>
          <w:rFonts w:ascii="NoorLotus" w:hAnsi="NoorLotus"/>
          <w:rtl/>
        </w:rPr>
        <w:t xml:space="preserve"> را وقف کنیم برای صلاة من دون أن یکون مسجدا. و این خیلی اثر مهمی دارد. چون مسجدیت آثار تکلیفی مهمی دارد، مثل اینکه مکث جنب در آن جائز نیست، تنجیسش جائز نیست و ...، اما در مطلق مکانی که اخذت للصلاة همچنین چیزی نگفته اند.</w:t>
      </w:r>
    </w:p>
    <w:p w14:paraId="0B3B3C47" w14:textId="77777777" w:rsidR="00E66EAB" w:rsidRDefault="00E42364" w:rsidP="00E66EAB">
      <w:pPr>
        <w:rPr>
          <w:rFonts w:ascii="NoorLotus" w:hAnsi="NoorLotus"/>
          <w:rtl/>
        </w:rPr>
      </w:pPr>
      <w:r>
        <w:rPr>
          <w:rFonts w:ascii="NoorLotus" w:hAnsi="NoorLotus"/>
          <w:rtl/>
        </w:rPr>
        <w:t>بنابر این سؤال این است که آیا اگر ما</w:t>
      </w:r>
      <w:r>
        <w:rPr>
          <w:rFonts w:ascii="NoorLotus" w:hAnsi="NoorLotus"/>
          <w:rtl/>
        </w:rPr>
        <w:t xml:space="preserve"> جائی را وقف کنیم برای نماز بدون اینکه قصد عنوان مسجدیت کنیم اولا آیا واقع می شود؟ می فرماید بله می شود. می شود وقف صلاة بدون اینکه مسجد باشد. </w:t>
      </w:r>
    </w:p>
    <w:p w14:paraId="7A842A4F" w14:textId="77777777" w:rsidR="00E66EAB" w:rsidRDefault="00E42364" w:rsidP="00E66EAB">
      <w:pPr>
        <w:rPr>
          <w:rFonts w:ascii="NoorLotus" w:hAnsi="NoorLotus"/>
          <w:rtl/>
        </w:rPr>
      </w:pPr>
      <w:r>
        <w:rPr>
          <w:rFonts w:ascii="NoorLotus" w:hAnsi="NoorLotus"/>
          <w:rtl/>
        </w:rPr>
        <w:t>آنوقت هم آیة الله فاضل و هم آیة الله سبحانی در تعلیقه شان فرموده اند: می گویند مصلی نماز جمعه یا مطلق المصلی مثل</w:t>
      </w:r>
      <w:r>
        <w:rPr>
          <w:rFonts w:ascii="NoorLotus" w:hAnsi="NoorLotus"/>
          <w:rtl/>
        </w:rPr>
        <w:t xml:space="preserve"> نمازخانه ها، (نمازخانه همیشه مسجد نیست مگر قصد مسجدیت کرده باشند) بر مصلاهای نماز جمعه آثار مسجدیت مترتب نمی شود مگر اینکه قصد مسجدیت کرده باشند. البته آقای فاضل ره مطلق فرموده است که آثار مسجدیت بار نمی شود. آیة الله سبحانی می گوید مگر در عرف وعقلاء در ج</w:t>
      </w:r>
      <w:r>
        <w:rPr>
          <w:rFonts w:ascii="NoorLotus" w:hAnsi="NoorLotus"/>
          <w:rtl/>
        </w:rPr>
        <w:t>ائی وقتی بگویند وقف نماز است بالالتزام عنوان مسجدیت را هم قصد کرده باشند. لذا ایشان می فرماید شاید ظروف واجتماعات فرق کند. یک جاهایی وقتی بگویند وقف نماز کردیم یعنی مسجد، و یک جاهایی هم این را نفهمند. پس تابع فهم عرفی از قول این قائل موقع وقف کردن است.</w:t>
      </w:r>
    </w:p>
    <w:p w14:paraId="3B581395" w14:textId="77777777" w:rsidR="00E66EAB" w:rsidRDefault="00E42364" w:rsidP="00E66EAB">
      <w:pPr>
        <w:rPr>
          <w:rFonts w:ascii="NoorLotus" w:hAnsi="NoorLotus"/>
          <w:rtl/>
        </w:rPr>
      </w:pPr>
      <w:r>
        <w:rPr>
          <w:rFonts w:ascii="NoorLotus" w:hAnsi="NoorLotus"/>
          <w:rtl/>
        </w:rPr>
        <w:t xml:space="preserve">پس </w:t>
      </w:r>
      <w:r>
        <w:rPr>
          <w:rFonts w:ascii="NoorLotus" w:hAnsi="NoorLotus"/>
          <w:rtl/>
        </w:rPr>
        <w:t>یک بحث این است که ماتن می فرماید اگر گفتند وقف کردیم برای نماز بدون قصد مسجدیت، وقف حاصل است به عنوان جای نماز بدون مسجدیت. مرحوم سید هم همین را می فرماید. منتهی مرحوم سید این تعبیر که صحّ لکن لم یصر به مسجدا را ندارد. مرحوم امام در تحریر فرموده این وقف صح</w:t>
      </w:r>
      <w:r>
        <w:rPr>
          <w:rFonts w:ascii="NoorLotus" w:hAnsi="NoorLotus"/>
          <w:rtl/>
        </w:rPr>
        <w:t>یح است بدون مسجدیت.</w:t>
      </w:r>
    </w:p>
    <w:p w14:paraId="3CF410C6" w14:textId="77777777" w:rsidR="00E66EAB" w:rsidRDefault="00E42364" w:rsidP="00E66EAB">
      <w:pPr>
        <w:rPr>
          <w:rFonts w:ascii="NoorLotus" w:hAnsi="NoorLotus"/>
          <w:rtl/>
        </w:rPr>
      </w:pPr>
      <w:r>
        <w:rPr>
          <w:rFonts w:ascii="NoorLotus" w:hAnsi="NoorLotus"/>
          <w:rtl/>
        </w:rPr>
        <w:t>ببینیم این حرف درست است یا نه.</w:t>
      </w:r>
    </w:p>
    <w:p w14:paraId="7A344701" w14:textId="77777777" w:rsidR="00E66EAB" w:rsidRDefault="00E66EAB" w:rsidP="00E66EAB">
      <w:pPr>
        <w:rPr>
          <w:rFonts w:ascii="NoorLotus" w:hAnsi="NoorLotus"/>
          <w:rtl/>
        </w:rPr>
      </w:pPr>
    </w:p>
    <w:p w14:paraId="4294F1B7" w14:textId="77777777" w:rsidR="00E66EAB" w:rsidRDefault="00E42364" w:rsidP="00E66EAB">
      <w:pPr>
        <w:pStyle w:val="Heading2"/>
        <w:rPr>
          <w:rtl/>
        </w:rPr>
      </w:pPr>
      <w:bookmarkStart w:id="72" w:name="_Toc107359510"/>
      <w:r>
        <w:rPr>
          <w:rtl/>
        </w:rPr>
        <w:t>آیا جعل مسجدیت مساوی با وقفیت آن است؟</w:t>
      </w:r>
      <w:bookmarkEnd w:id="72"/>
    </w:p>
    <w:p w14:paraId="6709D929" w14:textId="77777777" w:rsidR="00E66EAB" w:rsidRDefault="00E42364" w:rsidP="00E66EAB">
      <w:pPr>
        <w:rPr>
          <w:rFonts w:ascii="NoorLotus" w:hAnsi="NoorLotus"/>
          <w:rtl/>
        </w:rPr>
      </w:pPr>
      <w:r>
        <w:rPr>
          <w:rFonts w:ascii="NoorLotus" w:hAnsi="NoorLotus"/>
          <w:rtl/>
        </w:rPr>
        <w:t>بعد هم می گویند ظاهر این است که: برای مسجد شدن همین کافی است که بگوئیم جعلته مسجدا.</w:t>
      </w:r>
    </w:p>
    <w:p w14:paraId="7FDCF85F" w14:textId="77777777" w:rsidR="00E66EAB" w:rsidRDefault="00E42364" w:rsidP="00E66EAB">
      <w:pPr>
        <w:rPr>
          <w:rFonts w:ascii="NoorLotus" w:hAnsi="NoorLotus"/>
          <w:rtl/>
        </w:rPr>
      </w:pPr>
      <w:r>
        <w:rPr>
          <w:rFonts w:ascii="NoorLotus" w:hAnsi="NoorLotus"/>
          <w:rtl/>
        </w:rPr>
        <w:t>منتهی اگر از این طرف ما آمدیم جعل کردیم مسجدیت را، آیا حتما وقف است؟ ظاهر این عبار</w:t>
      </w:r>
      <w:r>
        <w:rPr>
          <w:rFonts w:ascii="NoorLotus" w:hAnsi="NoorLotus"/>
          <w:rtl/>
        </w:rPr>
        <w:t xml:space="preserve">ات این است که حتما وقف است. می فرماید: «والظاهر کفایة قوله جعلته مسجدا، و إن لم یذکر ما یدل علی وقفه و حبسه، والاحوط أن یقول </w:t>
      </w:r>
      <w:r>
        <w:rPr>
          <w:rFonts w:ascii="NoorLotus" w:hAnsi="NoorLotus"/>
          <w:rtl/>
        </w:rPr>
        <w:lastRenderedPageBreak/>
        <w:t xml:space="preserve">وقفته مسجدا». کفایت برای چه چیزی؟ برای مسجد شدن که روشن است، ظاهرش این است که کفایت می کند برای وقف مسجد شدن. چرا؟ برای شبهه اینکه </w:t>
      </w:r>
      <w:r>
        <w:rPr>
          <w:rFonts w:ascii="NoorLotus" w:hAnsi="NoorLotus"/>
          <w:rtl/>
        </w:rPr>
        <w:t xml:space="preserve">لعل کسی بگوید جعلته مسجدا فقط مسجدیت را درست می کند نه وقفیتش را. </w:t>
      </w:r>
    </w:p>
    <w:p w14:paraId="5B3145BA" w14:textId="77777777" w:rsidR="00E66EAB" w:rsidRDefault="00E42364" w:rsidP="00E66EAB">
      <w:pPr>
        <w:rPr>
          <w:rFonts w:ascii="NoorLotus" w:hAnsi="NoorLotus"/>
          <w:rtl/>
        </w:rPr>
      </w:pPr>
      <w:r>
        <w:rPr>
          <w:rFonts w:ascii="NoorLotus" w:hAnsi="NoorLotus"/>
          <w:rtl/>
        </w:rPr>
        <w:t>اثرش هم خیلی روشن است. وقف یک نهاد و اعتبار عقلائی وموضوعی شرعی است که آثار خاص خودش را دارد. آیا با قولش که جعلته مسجدا آن وقف حاصل می شود یا نه؟ ظاهرش این است که حاصل می شود و احوط این اس</w:t>
      </w:r>
      <w:r>
        <w:rPr>
          <w:rFonts w:ascii="NoorLotus" w:hAnsi="NoorLotus"/>
          <w:rtl/>
        </w:rPr>
        <w:t>ت که بگوید وقفته مسجدا.</w:t>
      </w:r>
    </w:p>
    <w:p w14:paraId="0C4CDC19" w14:textId="77777777" w:rsidR="00E66EAB" w:rsidRDefault="00E66EAB" w:rsidP="00E66EAB">
      <w:pPr>
        <w:rPr>
          <w:rFonts w:ascii="NoorLotus" w:hAnsi="NoorLotus"/>
          <w:rtl/>
        </w:rPr>
      </w:pPr>
    </w:p>
    <w:p w14:paraId="7BA4514B" w14:textId="77777777" w:rsidR="00E66EAB" w:rsidRDefault="00E42364" w:rsidP="00E66EAB">
      <w:pPr>
        <w:pStyle w:val="Heading2"/>
        <w:rPr>
          <w:rtl/>
        </w:rPr>
      </w:pPr>
      <w:bookmarkStart w:id="73" w:name="_Toc107359511"/>
      <w:r>
        <w:rPr>
          <w:rtl/>
        </w:rPr>
        <w:t>فروع مرتبط با وقف مسجد</w:t>
      </w:r>
      <w:bookmarkEnd w:id="73"/>
    </w:p>
    <w:p w14:paraId="69CF9C82" w14:textId="77777777" w:rsidR="00E66EAB" w:rsidRDefault="00E42364" w:rsidP="00E66EAB">
      <w:pPr>
        <w:rPr>
          <w:rFonts w:ascii="NoorLotus" w:hAnsi="NoorLotus"/>
          <w:rtl/>
        </w:rPr>
      </w:pPr>
      <w:r>
        <w:rPr>
          <w:rFonts w:ascii="NoorLotus" w:hAnsi="NoorLotus"/>
          <w:rtl/>
        </w:rPr>
        <w:t xml:space="preserve">چند تا فرع دیگر هست که فی الجمله به این مربوط است. احکام مسجد را متفرق آورده اند ولی معمولا در ذیل بحث مکان مصلی بحث احکام مسجد را هم کرده اند. دو تا از فروعی که مناسب اینجا است این است که: </w:t>
      </w:r>
    </w:p>
    <w:p w14:paraId="5CB42794" w14:textId="77777777" w:rsidR="00E66EAB" w:rsidRDefault="00E42364" w:rsidP="00E66EAB">
      <w:pPr>
        <w:rPr>
          <w:rFonts w:ascii="NoorLotus" w:hAnsi="NoorLotus"/>
          <w:rtl/>
        </w:rPr>
      </w:pPr>
      <w:r>
        <w:rPr>
          <w:rFonts w:ascii="NoorLotus" w:hAnsi="NoorLotus"/>
          <w:rtl/>
        </w:rPr>
        <w:t>فرع اول: آیا در ج</w:t>
      </w:r>
      <w:r>
        <w:rPr>
          <w:rFonts w:ascii="NoorLotus" w:hAnsi="NoorLotus"/>
          <w:rtl/>
        </w:rPr>
        <w:t>اهایی که چند طبقه است آیا می شود به لحاظ فضائی یک طبقه را ما قصد مسجدیت بکنیم و مسجد واقع بشود. و آیا می شود به لحاظ استفاده کننده ها هم اختصاص قائل باشیم، بگوئیم مسجد است فقط برای علماء، یا مسجد است فقط برای کسانی که در این مجموعه سکنی دارند. آیا این می ش</w:t>
      </w:r>
      <w:r>
        <w:rPr>
          <w:rFonts w:ascii="NoorLotus" w:hAnsi="NoorLotus"/>
          <w:rtl/>
        </w:rPr>
        <w:t>ود یا نه؟</w:t>
      </w:r>
    </w:p>
    <w:p w14:paraId="065F3861" w14:textId="77777777" w:rsidR="00E66EAB" w:rsidRDefault="00E42364" w:rsidP="00E66EAB">
      <w:pPr>
        <w:rPr>
          <w:rFonts w:ascii="NoorLotus" w:hAnsi="NoorLotus"/>
          <w:rtl/>
        </w:rPr>
      </w:pPr>
      <w:r>
        <w:rPr>
          <w:rFonts w:ascii="NoorLotus" w:hAnsi="NoorLotus"/>
          <w:rtl/>
        </w:rPr>
        <w:t>فرع دوم: در باب وقف مسجد یا مطلق مسجدیت نیت کافی است یا نه؟ یعنی کسی یک بنائی بکند به نیت مسجد ولی در کلامش ابراز نکند مسجدیت را، یقع مسجدا أم لا؟</w:t>
      </w:r>
    </w:p>
    <w:p w14:paraId="0E028C07" w14:textId="77777777" w:rsidR="00E66EAB" w:rsidRDefault="00E42364" w:rsidP="00E66EAB">
      <w:pPr>
        <w:rPr>
          <w:rFonts w:ascii="NoorLotus" w:hAnsi="NoorLotus"/>
          <w:rtl/>
        </w:rPr>
      </w:pPr>
      <w:r>
        <w:rPr>
          <w:rFonts w:ascii="NoorLotus" w:hAnsi="NoorLotus"/>
          <w:rtl/>
        </w:rPr>
        <w:t>این هم مسئله مبتلابهی</w:t>
      </w:r>
      <w:r>
        <w:rPr>
          <w:rFonts w:ascii="NoorLotus" w:hAnsi="NoorLotus"/>
          <w:rtl/>
        </w:rPr>
        <w:t xml:space="preserve"> است. کسی خودش یک زمینی دارد می آید در آن مسجد می سازد بدون اینکه ابراز کند که این مسجد است. آیا این مسجد می شود یا نه. مخصوصا اگر گفتیم وقف هم تمام نیست آنوقت آیا اگر مسجد هم نباشد می تواند آن را برگرداند یا نمی شود. ذیل همین مسئله دو می شود اینها را بحث </w:t>
      </w:r>
      <w:r>
        <w:rPr>
          <w:rFonts w:ascii="NoorLotus" w:hAnsi="NoorLotus"/>
          <w:rtl/>
        </w:rPr>
        <w:t xml:space="preserve">کرد.   </w:t>
      </w:r>
    </w:p>
    <w:p w14:paraId="12C29128" w14:textId="77777777" w:rsidR="00E53CFD" w:rsidRPr="00646593" w:rsidRDefault="00E42364" w:rsidP="00586C45">
      <w:pPr>
        <w:ind w:left="227" w:firstLine="0"/>
        <w:jc w:val="left"/>
        <w:rPr>
          <w:rtl/>
        </w:rPr>
        <w:sectPr w:rsidR="00E53CFD" w:rsidRPr="00646593" w:rsidSect="00C304DD">
          <w:headerReference w:type="default" r:id="rId23"/>
          <w:footerReference w:type="default" r:id="rId2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   </w:t>
      </w:r>
    </w:p>
    <w:p w14:paraId="4D47703D" w14:textId="77777777" w:rsidR="00E53CFD" w:rsidRDefault="00E42364" w:rsidP="00075BA2">
      <w:pPr>
        <w:jc w:val="center"/>
        <w:rPr>
          <w:rtl/>
        </w:rPr>
      </w:pPr>
      <w:r>
        <w:rPr>
          <w:rFonts w:hint="cs"/>
          <w:noProof/>
          <w:rtl/>
          <w:lang w:bidi="ar-SA"/>
        </w:rPr>
        <w:lastRenderedPageBreak/>
        <w:drawing>
          <wp:inline distT="0" distB="0" distL="0" distR="0" wp14:anchorId="081804C3" wp14:editId="1C7B5514">
            <wp:extent cx="723899" cy="241300"/>
            <wp:effectExtent l="0" t="0" r="635" b="6350"/>
            <wp:docPr id="14605687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56870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2108919028"/>
        <w:docPartObj>
          <w:docPartGallery w:val="Table of Contents"/>
          <w:docPartUnique/>
        </w:docPartObj>
      </w:sdtPr>
      <w:sdtEndPr>
        <w:rPr>
          <w:rFonts w:ascii="NoorLotus" w:eastAsia="NoorLotus" w:hAnsi="NoorLotus"/>
          <w:b/>
          <w:bCs/>
          <w:noProof/>
          <w:sz w:val="28"/>
          <w:rtl/>
        </w:rPr>
      </w:sdtEndPr>
      <w:sdtContent>
        <w:p w14:paraId="48A9C3A7" w14:textId="77777777" w:rsidR="00667C76" w:rsidRDefault="00667C76" w:rsidP="00667C76">
          <w:pPr>
            <w:pStyle w:val="TOCHeading"/>
          </w:pPr>
        </w:p>
        <w:p w14:paraId="33C3C24C" w14:textId="1DCE9CF8" w:rsidR="00667C76"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360675" w:history="1">
            <w:r w:rsidRPr="00357487">
              <w:rPr>
                <w:rStyle w:val="Hyperlink"/>
                <w:noProof/>
                <w:rtl/>
              </w:rPr>
              <w:t>ن</w:t>
            </w:r>
            <w:r w:rsidRPr="00357487">
              <w:rPr>
                <w:rStyle w:val="Hyperlink"/>
                <w:rFonts w:hint="cs"/>
                <w:noProof/>
                <w:rtl/>
              </w:rPr>
              <w:t>ی</w:t>
            </w:r>
            <w:r w:rsidRPr="00357487">
              <w:rPr>
                <w:rStyle w:val="Hyperlink"/>
                <w:rFonts w:hint="eastAsia"/>
                <w:noProof/>
                <w:rtl/>
              </w:rPr>
              <w:t>از</w:t>
            </w:r>
            <w:r w:rsidRPr="00357487">
              <w:rPr>
                <w:rStyle w:val="Hyperlink"/>
                <w:noProof/>
                <w:rtl/>
              </w:rPr>
              <w:t xml:space="preserve"> به قصد مسجد</w:t>
            </w:r>
            <w:r w:rsidRPr="00357487">
              <w:rPr>
                <w:rStyle w:val="Hyperlink"/>
                <w:rFonts w:hint="cs"/>
                <w:noProof/>
                <w:rtl/>
              </w:rPr>
              <w:t>ی</w:t>
            </w:r>
            <w:r w:rsidRPr="00357487">
              <w:rPr>
                <w:rStyle w:val="Hyperlink"/>
                <w:rFonts w:hint="eastAsia"/>
                <w:noProof/>
                <w:rtl/>
              </w:rPr>
              <w:t>ت</w:t>
            </w:r>
            <w:r w:rsidRPr="00357487">
              <w:rPr>
                <w:rStyle w:val="Hyperlink"/>
                <w:noProof/>
                <w:rtl/>
              </w:rPr>
              <w:t xml:space="preserve"> در وقف مسجد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Toc107360675 \h</w:instrText>
            </w:r>
            <w:r>
              <w:rPr>
                <w:noProof/>
                <w:webHidden/>
                <w:rtl/>
              </w:rPr>
              <w:instrText xml:space="preserve"> </w:instrText>
            </w:r>
            <w:r>
              <w:rPr>
                <w:noProof/>
                <w:webHidden/>
                <w:rtl/>
              </w:rPr>
            </w:r>
            <w:r>
              <w:rPr>
                <w:noProof/>
                <w:webHidden/>
                <w:rtl/>
              </w:rPr>
              <w:fldChar w:fldCharType="separate"/>
            </w:r>
            <w:r w:rsidR="006A7A6F">
              <w:rPr>
                <w:noProof/>
                <w:webHidden/>
                <w:rtl/>
              </w:rPr>
              <w:t>71</w:t>
            </w:r>
            <w:r>
              <w:rPr>
                <w:noProof/>
                <w:webHidden/>
                <w:rtl/>
              </w:rPr>
              <w:fldChar w:fldCharType="end"/>
            </w:r>
          </w:hyperlink>
        </w:p>
        <w:p w14:paraId="7801B546" w14:textId="3A6C3571" w:rsidR="00667C76" w:rsidRDefault="00E42364">
          <w:pPr>
            <w:pStyle w:val="TOC1"/>
            <w:rPr>
              <w:rFonts w:asciiTheme="minorHAnsi" w:eastAsiaTheme="minorEastAsia" w:hAnsiTheme="minorHAnsi" w:cstheme="minorBidi"/>
              <w:noProof/>
              <w:color w:val="auto"/>
              <w:szCs w:val="22"/>
              <w:rtl/>
              <w:lang w:bidi="ar-SA"/>
            </w:rPr>
          </w:pPr>
          <w:hyperlink w:anchor="_Toc107360676" w:history="1">
            <w:r w:rsidRPr="00357487">
              <w:rPr>
                <w:rStyle w:val="Hyperlink"/>
                <w:noProof/>
                <w:rtl/>
              </w:rPr>
              <w:t>عدم ن</w:t>
            </w:r>
            <w:r w:rsidRPr="00357487">
              <w:rPr>
                <w:rStyle w:val="Hyperlink"/>
                <w:rFonts w:hint="cs"/>
                <w:noProof/>
                <w:rtl/>
              </w:rPr>
              <w:t>ی</w:t>
            </w:r>
            <w:r w:rsidRPr="00357487">
              <w:rPr>
                <w:rStyle w:val="Hyperlink"/>
                <w:rFonts w:hint="eastAsia"/>
                <w:noProof/>
                <w:rtl/>
              </w:rPr>
              <w:t>از</w:t>
            </w:r>
            <w:r w:rsidRPr="00357487">
              <w:rPr>
                <w:rStyle w:val="Hyperlink"/>
                <w:noProof/>
                <w:rtl/>
              </w:rPr>
              <w:t xml:space="preserve"> به دال بر وقف</w:t>
            </w:r>
            <w:r w:rsidRPr="00357487">
              <w:rPr>
                <w:rStyle w:val="Hyperlink"/>
                <w:rFonts w:hint="cs"/>
                <w:noProof/>
                <w:rtl/>
              </w:rPr>
              <w:t>ی</w:t>
            </w:r>
            <w:r w:rsidRPr="00357487">
              <w:rPr>
                <w:rStyle w:val="Hyperlink"/>
                <w:rFonts w:hint="eastAsia"/>
                <w:noProof/>
                <w:rtl/>
              </w:rPr>
              <w:t>ت</w:t>
            </w:r>
            <w:r w:rsidRPr="00357487">
              <w:rPr>
                <w:rStyle w:val="Hyperlink"/>
                <w:noProof/>
                <w:rtl/>
              </w:rPr>
              <w:t xml:space="preserve"> در وقف شدن مسجد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Toc107360676 \h</w:instrText>
            </w:r>
            <w:r>
              <w:rPr>
                <w:noProof/>
                <w:webHidden/>
                <w:rtl/>
              </w:rPr>
              <w:instrText xml:space="preserve"> </w:instrText>
            </w:r>
            <w:r>
              <w:rPr>
                <w:noProof/>
                <w:webHidden/>
                <w:rtl/>
              </w:rPr>
            </w:r>
            <w:r>
              <w:rPr>
                <w:noProof/>
                <w:webHidden/>
                <w:rtl/>
              </w:rPr>
              <w:fldChar w:fldCharType="separate"/>
            </w:r>
            <w:r w:rsidR="006A7A6F">
              <w:rPr>
                <w:noProof/>
                <w:webHidden/>
                <w:rtl/>
              </w:rPr>
              <w:t>72</w:t>
            </w:r>
            <w:r>
              <w:rPr>
                <w:noProof/>
                <w:webHidden/>
                <w:rtl/>
              </w:rPr>
              <w:fldChar w:fldCharType="end"/>
            </w:r>
          </w:hyperlink>
        </w:p>
        <w:p w14:paraId="74942C32" w14:textId="2B070130" w:rsidR="00667C76" w:rsidRDefault="00E42364">
          <w:pPr>
            <w:pStyle w:val="TOC1"/>
            <w:rPr>
              <w:rFonts w:asciiTheme="minorHAnsi" w:eastAsiaTheme="minorEastAsia" w:hAnsiTheme="minorHAnsi" w:cstheme="minorBidi"/>
              <w:noProof/>
              <w:color w:val="auto"/>
              <w:szCs w:val="22"/>
              <w:rtl/>
              <w:lang w:bidi="ar-SA"/>
            </w:rPr>
          </w:pPr>
          <w:hyperlink w:anchor="_Toc107360677" w:history="1">
            <w:r w:rsidRPr="00357487">
              <w:rPr>
                <w:rStyle w:val="Hyperlink"/>
                <w:noProof/>
                <w:rtl/>
              </w:rPr>
              <w:t>ن</w:t>
            </w:r>
            <w:r w:rsidRPr="00357487">
              <w:rPr>
                <w:rStyle w:val="Hyperlink"/>
                <w:rFonts w:hint="cs"/>
                <w:noProof/>
                <w:rtl/>
              </w:rPr>
              <w:t>ی</w:t>
            </w:r>
            <w:r w:rsidRPr="00357487">
              <w:rPr>
                <w:rStyle w:val="Hyperlink"/>
                <w:rFonts w:hint="eastAsia"/>
                <w:noProof/>
                <w:rtl/>
              </w:rPr>
              <w:t>از</w:t>
            </w:r>
            <w:r w:rsidRPr="00357487">
              <w:rPr>
                <w:rStyle w:val="Hyperlink"/>
                <w:noProof/>
                <w:rtl/>
              </w:rPr>
              <w:t xml:space="preserve"> به قصد عنوان مسجد در مسجد</w:t>
            </w:r>
            <w:r w:rsidRPr="00357487">
              <w:rPr>
                <w:rStyle w:val="Hyperlink"/>
                <w:rFonts w:hint="cs"/>
                <w:noProof/>
                <w:rtl/>
              </w:rPr>
              <w:t>ی</w:t>
            </w:r>
            <w:r w:rsidRPr="00357487">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Toc107360677 \h</w:instrText>
            </w:r>
            <w:r>
              <w:rPr>
                <w:noProof/>
                <w:webHidden/>
                <w:rtl/>
              </w:rPr>
              <w:instrText xml:space="preserve"> </w:instrText>
            </w:r>
            <w:r>
              <w:rPr>
                <w:noProof/>
                <w:webHidden/>
                <w:rtl/>
              </w:rPr>
            </w:r>
            <w:r>
              <w:rPr>
                <w:noProof/>
                <w:webHidden/>
                <w:rtl/>
              </w:rPr>
              <w:fldChar w:fldCharType="separate"/>
            </w:r>
            <w:r w:rsidR="006A7A6F">
              <w:rPr>
                <w:noProof/>
                <w:webHidden/>
                <w:rtl/>
              </w:rPr>
              <w:t>72</w:t>
            </w:r>
            <w:r>
              <w:rPr>
                <w:noProof/>
                <w:webHidden/>
                <w:rtl/>
              </w:rPr>
              <w:fldChar w:fldCharType="end"/>
            </w:r>
          </w:hyperlink>
        </w:p>
        <w:p w14:paraId="73707E69" w14:textId="1A41CB61" w:rsidR="00667C76" w:rsidRDefault="00E42364">
          <w:pPr>
            <w:pStyle w:val="TOC1"/>
            <w:rPr>
              <w:rFonts w:asciiTheme="minorHAnsi" w:eastAsiaTheme="minorEastAsia" w:hAnsiTheme="minorHAnsi" w:cstheme="minorBidi"/>
              <w:noProof/>
              <w:color w:val="auto"/>
              <w:szCs w:val="22"/>
              <w:rtl/>
              <w:lang w:bidi="ar-SA"/>
            </w:rPr>
          </w:pPr>
          <w:hyperlink w:anchor="_Toc107360678" w:history="1">
            <w:r w:rsidRPr="00357487">
              <w:rPr>
                <w:rStyle w:val="Hyperlink"/>
                <w:noProof/>
                <w:rtl/>
              </w:rPr>
              <w:t>عناو</w:t>
            </w:r>
            <w:r w:rsidRPr="00357487">
              <w:rPr>
                <w:rStyle w:val="Hyperlink"/>
                <w:rFonts w:hint="cs"/>
                <w:noProof/>
                <w:rtl/>
              </w:rPr>
              <w:t>ی</w:t>
            </w:r>
            <w:r w:rsidRPr="00357487">
              <w:rPr>
                <w:rStyle w:val="Hyperlink"/>
                <w:rFonts w:hint="eastAsia"/>
                <w:noProof/>
                <w:rtl/>
              </w:rPr>
              <w:t>ن</w:t>
            </w:r>
            <w:r w:rsidRPr="00357487">
              <w:rPr>
                <w:rStyle w:val="Hyperlink"/>
                <w:noProof/>
                <w:rtl/>
              </w:rPr>
              <w:t xml:space="preserve"> قصد</w:t>
            </w:r>
            <w:r w:rsidRPr="00357487">
              <w:rPr>
                <w:rStyle w:val="Hyperlink"/>
                <w:rFonts w:hint="cs"/>
                <w:noProof/>
                <w:rtl/>
              </w:rPr>
              <w:t>ی</w:t>
            </w:r>
            <w:r w:rsidRPr="00357487">
              <w:rPr>
                <w:rStyle w:val="Hyperlink"/>
                <w:rFonts w:hint="eastAsia"/>
                <w:noProof/>
                <w:rtl/>
              </w:rPr>
              <w:t>ه</w:t>
            </w:r>
            <w:r w:rsidRPr="00357487">
              <w:rPr>
                <w:rStyle w:val="Hyperlink"/>
                <w:noProof/>
                <w:rtl/>
              </w:rPr>
              <w:t xml:space="preserve"> و واقع</w:t>
            </w:r>
            <w:r w:rsidRPr="00357487">
              <w:rPr>
                <w:rStyle w:val="Hyperlink"/>
                <w:rFonts w:hint="cs"/>
                <w:noProof/>
                <w:rtl/>
              </w:rPr>
              <w:t>ی</w:t>
            </w:r>
            <w:r w:rsidRPr="00357487">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Toc107360678 \h</w:instrText>
            </w:r>
            <w:r>
              <w:rPr>
                <w:noProof/>
                <w:webHidden/>
                <w:rtl/>
              </w:rPr>
              <w:instrText xml:space="preserve"> </w:instrText>
            </w:r>
            <w:r>
              <w:rPr>
                <w:noProof/>
                <w:webHidden/>
                <w:rtl/>
              </w:rPr>
            </w:r>
            <w:r>
              <w:rPr>
                <w:noProof/>
                <w:webHidden/>
                <w:rtl/>
              </w:rPr>
              <w:fldChar w:fldCharType="separate"/>
            </w:r>
            <w:r w:rsidR="006A7A6F">
              <w:rPr>
                <w:noProof/>
                <w:webHidden/>
                <w:rtl/>
              </w:rPr>
              <w:t>73</w:t>
            </w:r>
            <w:r>
              <w:rPr>
                <w:noProof/>
                <w:webHidden/>
                <w:rtl/>
              </w:rPr>
              <w:fldChar w:fldCharType="end"/>
            </w:r>
          </w:hyperlink>
        </w:p>
        <w:p w14:paraId="3DAE72E9" w14:textId="25318502" w:rsidR="00667C76" w:rsidRDefault="00E42364">
          <w:pPr>
            <w:pStyle w:val="TOC1"/>
            <w:rPr>
              <w:rFonts w:asciiTheme="minorHAnsi" w:eastAsiaTheme="minorEastAsia" w:hAnsiTheme="minorHAnsi" w:cstheme="minorBidi"/>
              <w:noProof/>
              <w:color w:val="auto"/>
              <w:szCs w:val="22"/>
              <w:rtl/>
              <w:lang w:bidi="ar-SA"/>
            </w:rPr>
          </w:pPr>
          <w:hyperlink w:anchor="_Toc107360679" w:history="1">
            <w:r w:rsidRPr="00357487">
              <w:rPr>
                <w:rStyle w:val="Hyperlink"/>
                <w:noProof/>
                <w:rtl/>
              </w:rPr>
              <w:t>سرّ ن</w:t>
            </w:r>
            <w:r w:rsidRPr="00357487">
              <w:rPr>
                <w:rStyle w:val="Hyperlink"/>
                <w:rFonts w:hint="cs"/>
                <w:noProof/>
                <w:rtl/>
              </w:rPr>
              <w:t>ی</w:t>
            </w:r>
            <w:r w:rsidRPr="00357487">
              <w:rPr>
                <w:rStyle w:val="Hyperlink"/>
                <w:rFonts w:hint="eastAsia"/>
                <w:noProof/>
                <w:rtl/>
              </w:rPr>
              <w:t>از</w:t>
            </w:r>
            <w:r w:rsidRPr="00357487">
              <w:rPr>
                <w:rStyle w:val="Hyperlink"/>
                <w:noProof/>
                <w:rtl/>
              </w:rPr>
              <w:t xml:space="preserve"> به قصد عنوان در مسجد</w:t>
            </w:r>
            <w:r w:rsidRPr="00357487">
              <w:rPr>
                <w:rStyle w:val="Hyperlink"/>
                <w:rFonts w:hint="cs"/>
                <w:noProof/>
                <w:rtl/>
              </w:rPr>
              <w:t>ی</w:t>
            </w:r>
            <w:r w:rsidRPr="00357487">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Toc107360679 \h</w:instrText>
            </w:r>
            <w:r>
              <w:rPr>
                <w:noProof/>
                <w:webHidden/>
                <w:rtl/>
              </w:rPr>
              <w:instrText xml:space="preserve"> </w:instrText>
            </w:r>
            <w:r>
              <w:rPr>
                <w:noProof/>
                <w:webHidden/>
                <w:rtl/>
              </w:rPr>
            </w:r>
            <w:r>
              <w:rPr>
                <w:noProof/>
                <w:webHidden/>
                <w:rtl/>
              </w:rPr>
              <w:fldChar w:fldCharType="separate"/>
            </w:r>
            <w:r w:rsidR="006A7A6F">
              <w:rPr>
                <w:noProof/>
                <w:webHidden/>
                <w:rtl/>
              </w:rPr>
              <w:t>73</w:t>
            </w:r>
            <w:r>
              <w:rPr>
                <w:noProof/>
                <w:webHidden/>
                <w:rtl/>
              </w:rPr>
              <w:fldChar w:fldCharType="end"/>
            </w:r>
          </w:hyperlink>
        </w:p>
        <w:p w14:paraId="687B3CB8" w14:textId="5C24DAF2" w:rsidR="00667C76" w:rsidRDefault="00E42364">
          <w:pPr>
            <w:pStyle w:val="TOC1"/>
            <w:rPr>
              <w:rFonts w:asciiTheme="minorHAnsi" w:eastAsiaTheme="minorEastAsia" w:hAnsiTheme="minorHAnsi" w:cstheme="minorBidi"/>
              <w:noProof/>
              <w:color w:val="auto"/>
              <w:szCs w:val="22"/>
              <w:rtl/>
              <w:lang w:bidi="ar-SA"/>
            </w:rPr>
          </w:pPr>
          <w:hyperlink w:anchor="_Toc107360680" w:history="1">
            <w:r w:rsidRPr="00357487">
              <w:rPr>
                <w:rStyle w:val="Hyperlink"/>
                <w:noProof/>
                <w:rtl/>
              </w:rPr>
              <w:t>آ</w:t>
            </w:r>
            <w:r w:rsidRPr="00357487">
              <w:rPr>
                <w:rStyle w:val="Hyperlink"/>
                <w:rFonts w:hint="cs"/>
                <w:noProof/>
                <w:rtl/>
              </w:rPr>
              <w:t>ی</w:t>
            </w:r>
            <w:r w:rsidRPr="00357487">
              <w:rPr>
                <w:rStyle w:val="Hyperlink"/>
                <w:rFonts w:hint="eastAsia"/>
                <w:noProof/>
                <w:rtl/>
              </w:rPr>
              <w:t>ا</w:t>
            </w:r>
            <w:r w:rsidRPr="00357487">
              <w:rPr>
                <w:rStyle w:val="Hyperlink"/>
                <w:noProof/>
                <w:rtl/>
              </w:rPr>
              <w:t xml:space="preserve"> وقف در مسجد</w:t>
            </w:r>
            <w:r w:rsidRPr="00357487">
              <w:rPr>
                <w:rStyle w:val="Hyperlink"/>
                <w:rFonts w:hint="cs"/>
                <w:noProof/>
                <w:rtl/>
              </w:rPr>
              <w:t>ی</w:t>
            </w:r>
            <w:r w:rsidRPr="00357487">
              <w:rPr>
                <w:rStyle w:val="Hyperlink"/>
                <w:rFonts w:hint="eastAsia"/>
                <w:noProof/>
                <w:rtl/>
              </w:rPr>
              <w:t>ت</w:t>
            </w:r>
            <w:r w:rsidRPr="00357487">
              <w:rPr>
                <w:rStyle w:val="Hyperlink"/>
                <w:noProof/>
                <w:rtl/>
              </w:rPr>
              <w:t xml:space="preserve"> لازم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Toc107360680 \h</w:instrText>
            </w:r>
            <w:r>
              <w:rPr>
                <w:noProof/>
                <w:webHidden/>
                <w:rtl/>
              </w:rPr>
              <w:instrText xml:space="preserve"> </w:instrText>
            </w:r>
            <w:r>
              <w:rPr>
                <w:noProof/>
                <w:webHidden/>
                <w:rtl/>
              </w:rPr>
            </w:r>
            <w:r>
              <w:rPr>
                <w:noProof/>
                <w:webHidden/>
                <w:rtl/>
              </w:rPr>
              <w:fldChar w:fldCharType="separate"/>
            </w:r>
            <w:r w:rsidR="006A7A6F">
              <w:rPr>
                <w:noProof/>
                <w:webHidden/>
                <w:rtl/>
              </w:rPr>
              <w:t>75</w:t>
            </w:r>
            <w:r>
              <w:rPr>
                <w:noProof/>
                <w:webHidden/>
                <w:rtl/>
              </w:rPr>
              <w:fldChar w:fldCharType="end"/>
            </w:r>
          </w:hyperlink>
        </w:p>
        <w:p w14:paraId="5AD54425" w14:textId="7F15B865" w:rsidR="00667C76" w:rsidRDefault="00E42364">
          <w:pPr>
            <w:pStyle w:val="TOC1"/>
            <w:rPr>
              <w:rFonts w:asciiTheme="minorHAnsi" w:eastAsiaTheme="minorEastAsia" w:hAnsiTheme="minorHAnsi" w:cstheme="minorBidi"/>
              <w:noProof/>
              <w:color w:val="auto"/>
              <w:szCs w:val="22"/>
              <w:rtl/>
              <w:lang w:bidi="ar-SA"/>
            </w:rPr>
          </w:pPr>
          <w:hyperlink w:anchor="_Toc107360681" w:history="1">
            <w:r w:rsidRPr="00357487">
              <w:rPr>
                <w:rStyle w:val="Hyperlink"/>
                <w:noProof/>
                <w:rtl/>
              </w:rPr>
              <w:t>آ</w:t>
            </w:r>
            <w:r w:rsidRPr="00357487">
              <w:rPr>
                <w:rStyle w:val="Hyperlink"/>
                <w:rFonts w:hint="cs"/>
                <w:noProof/>
                <w:rtl/>
              </w:rPr>
              <w:t>ی</w:t>
            </w:r>
            <w:r w:rsidRPr="00357487">
              <w:rPr>
                <w:rStyle w:val="Hyperlink"/>
                <w:rFonts w:hint="eastAsia"/>
                <w:noProof/>
                <w:rtl/>
              </w:rPr>
              <w:t>ا</w:t>
            </w:r>
            <w:r w:rsidRPr="00357487">
              <w:rPr>
                <w:rStyle w:val="Hyperlink"/>
                <w:noProof/>
                <w:rtl/>
              </w:rPr>
              <w:t xml:space="preserve"> ن</w:t>
            </w:r>
            <w:r w:rsidRPr="00357487">
              <w:rPr>
                <w:rStyle w:val="Hyperlink"/>
                <w:rFonts w:hint="cs"/>
                <w:noProof/>
                <w:rtl/>
              </w:rPr>
              <w:t>ی</w:t>
            </w:r>
            <w:r w:rsidRPr="00357487">
              <w:rPr>
                <w:rStyle w:val="Hyperlink"/>
                <w:rFonts w:hint="eastAsia"/>
                <w:noProof/>
                <w:rtl/>
              </w:rPr>
              <w:t>ت</w:t>
            </w:r>
            <w:r w:rsidRPr="00357487">
              <w:rPr>
                <w:rStyle w:val="Hyperlink"/>
                <w:noProof/>
                <w:rtl/>
              </w:rPr>
              <w:t xml:space="preserve"> به تنهائ</w:t>
            </w:r>
            <w:r w:rsidRPr="00357487">
              <w:rPr>
                <w:rStyle w:val="Hyperlink"/>
                <w:rFonts w:hint="cs"/>
                <w:noProof/>
                <w:rtl/>
              </w:rPr>
              <w:t>ی</w:t>
            </w:r>
            <w:r w:rsidRPr="00357487">
              <w:rPr>
                <w:rStyle w:val="Hyperlink"/>
                <w:noProof/>
                <w:rtl/>
              </w:rPr>
              <w:t xml:space="preserve"> برا</w:t>
            </w:r>
            <w:r w:rsidRPr="00357487">
              <w:rPr>
                <w:rStyle w:val="Hyperlink"/>
                <w:rFonts w:hint="cs"/>
                <w:noProof/>
                <w:rtl/>
              </w:rPr>
              <w:t>ی</w:t>
            </w:r>
            <w:r w:rsidRPr="00357487">
              <w:rPr>
                <w:rStyle w:val="Hyperlink"/>
                <w:noProof/>
                <w:rtl/>
              </w:rPr>
              <w:t xml:space="preserve"> وقوع عنوان مسجد</w:t>
            </w:r>
            <w:r w:rsidRPr="00357487">
              <w:rPr>
                <w:rStyle w:val="Hyperlink"/>
                <w:rFonts w:hint="cs"/>
                <w:noProof/>
                <w:rtl/>
              </w:rPr>
              <w:t>ی</w:t>
            </w:r>
            <w:r w:rsidRPr="00357487">
              <w:rPr>
                <w:rStyle w:val="Hyperlink"/>
                <w:rFonts w:hint="eastAsia"/>
                <w:noProof/>
                <w:rtl/>
              </w:rPr>
              <w:t>ت</w:t>
            </w:r>
            <w:r w:rsidRPr="00357487">
              <w:rPr>
                <w:rStyle w:val="Hyperlink"/>
                <w:noProof/>
                <w:rtl/>
              </w:rPr>
              <w:t xml:space="preserve"> کاف</w:t>
            </w:r>
            <w:r w:rsidRPr="00357487">
              <w:rPr>
                <w:rStyle w:val="Hyperlink"/>
                <w:rFonts w:hint="cs"/>
                <w:noProof/>
                <w:rtl/>
              </w:rPr>
              <w:t>ی</w:t>
            </w:r>
            <w:r w:rsidRPr="00357487">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Toc107360681 \h</w:instrText>
            </w:r>
            <w:r>
              <w:rPr>
                <w:noProof/>
                <w:webHidden/>
                <w:rtl/>
              </w:rPr>
              <w:instrText xml:space="preserve"> </w:instrText>
            </w:r>
            <w:r>
              <w:rPr>
                <w:noProof/>
                <w:webHidden/>
                <w:rtl/>
              </w:rPr>
            </w:r>
            <w:r>
              <w:rPr>
                <w:noProof/>
                <w:webHidden/>
                <w:rtl/>
              </w:rPr>
              <w:fldChar w:fldCharType="separate"/>
            </w:r>
            <w:r w:rsidR="006A7A6F">
              <w:rPr>
                <w:noProof/>
                <w:webHidden/>
                <w:rtl/>
              </w:rPr>
              <w:t>76</w:t>
            </w:r>
            <w:r>
              <w:rPr>
                <w:noProof/>
                <w:webHidden/>
                <w:rtl/>
              </w:rPr>
              <w:fldChar w:fldCharType="end"/>
            </w:r>
          </w:hyperlink>
        </w:p>
        <w:p w14:paraId="42A42F76" w14:textId="77777777" w:rsidR="00667C76" w:rsidRDefault="00E42364">
          <w:r>
            <w:rPr>
              <w:b/>
              <w:bCs/>
              <w:noProof/>
            </w:rPr>
            <w:fldChar w:fldCharType="end"/>
          </w:r>
        </w:p>
      </w:sdtContent>
    </w:sdt>
    <w:p w14:paraId="2FBD8A8D" w14:textId="77777777" w:rsidR="00075BA2" w:rsidRDefault="00075BA2" w:rsidP="00075BA2">
      <w:pPr>
        <w:jc w:val="center"/>
        <w:rPr>
          <w:rtl/>
        </w:rPr>
      </w:pPr>
    </w:p>
    <w:p w14:paraId="1578FE0B" w14:textId="77777777" w:rsidR="00075BA2" w:rsidRDefault="00075BA2" w:rsidP="00075BA2">
      <w:pPr>
        <w:jc w:val="center"/>
        <w:rPr>
          <w:rtl/>
        </w:rPr>
      </w:pPr>
    </w:p>
    <w:p w14:paraId="5DB6B606" w14:textId="77777777" w:rsidR="00734B27" w:rsidRPr="007D35F0" w:rsidRDefault="00E42364" w:rsidP="00734B27">
      <w:pPr>
        <w:pStyle w:val="Heading1"/>
        <w:rPr>
          <w:rtl/>
        </w:rPr>
      </w:pPr>
      <w:bookmarkStart w:id="79" w:name="_Toc107360675"/>
      <w:r>
        <w:rPr>
          <w:rtl/>
        </w:rPr>
        <w:t>نیاز به قصد مسجدیت در وقف مسجد</w:t>
      </w:r>
      <w:bookmarkEnd w:id="79"/>
    </w:p>
    <w:p w14:paraId="4571EFB4" w14:textId="77777777" w:rsidR="00734B27" w:rsidRPr="007D35F0" w:rsidRDefault="00E42364" w:rsidP="001F59AC">
      <w:pPr>
        <w:ind w:left="227" w:firstLine="0"/>
        <w:rPr>
          <w:rtl/>
        </w:rPr>
      </w:pPr>
      <w:r>
        <w:rPr>
          <w:rtl/>
        </w:rPr>
        <w:t>مسئله دوم تحریر الوسیله</w:t>
      </w:r>
      <w:r w:rsidRPr="007D35F0">
        <w:rPr>
          <w:rtl/>
        </w:rPr>
        <w:t xml:space="preserve"> بحث</w:t>
      </w:r>
      <w:r>
        <w:rPr>
          <w:rFonts w:hint="cs"/>
          <w:rtl/>
        </w:rPr>
        <w:t>ی</w:t>
      </w:r>
      <w:r>
        <w:rPr>
          <w:rtl/>
        </w:rPr>
        <w:t xml:space="preserve"> مهمی است </w:t>
      </w:r>
      <w:r>
        <w:rPr>
          <w:rFonts w:hint="cs"/>
          <w:rtl/>
        </w:rPr>
        <w:t xml:space="preserve">که </w:t>
      </w:r>
      <w:r>
        <w:rPr>
          <w:rtl/>
        </w:rPr>
        <w:t>از جهات مختلف</w:t>
      </w:r>
      <w:r>
        <w:rPr>
          <w:rFonts w:hint="cs"/>
          <w:rtl/>
        </w:rPr>
        <w:t>،</w:t>
      </w:r>
      <w:r>
        <w:rPr>
          <w:rtl/>
        </w:rPr>
        <w:t xml:space="preserve"> مورد ابتلا</w:t>
      </w:r>
      <w:r>
        <w:rPr>
          <w:rFonts w:hint="cs"/>
          <w:rtl/>
        </w:rPr>
        <w:t xml:space="preserve"> </w:t>
      </w:r>
      <w:r w:rsidRPr="007D35F0">
        <w:rPr>
          <w:rtl/>
        </w:rPr>
        <w:t>است.</w:t>
      </w:r>
    </w:p>
    <w:p w14:paraId="3F0598F8" w14:textId="77777777" w:rsidR="00734B27" w:rsidRPr="007D35F0" w:rsidRDefault="00E42364" w:rsidP="001F59AC">
      <w:pPr>
        <w:ind w:left="227" w:firstLine="0"/>
        <w:rPr>
          <w:rtl/>
        </w:rPr>
      </w:pPr>
      <w:r>
        <w:rPr>
          <w:rFonts w:hint="cs"/>
          <w:rtl/>
        </w:rPr>
        <w:t>در ان مساله آمده است:</w:t>
      </w:r>
      <w:r w:rsidRPr="007D35F0">
        <w:rPr>
          <w:rtl/>
        </w:rPr>
        <w:t xml:space="preserve"> </w:t>
      </w:r>
    </w:p>
    <w:p w14:paraId="54CA2DFF" w14:textId="77777777" w:rsidR="00734B27" w:rsidRPr="007D35F0" w:rsidRDefault="00E42364" w:rsidP="001F59AC">
      <w:pPr>
        <w:ind w:left="227" w:firstLine="0"/>
        <w:rPr>
          <w:rtl/>
        </w:rPr>
      </w:pPr>
      <w:r>
        <w:rPr>
          <w:rFonts w:hint="cs"/>
          <w:rtl/>
        </w:rPr>
        <w:t>«</w:t>
      </w:r>
      <w:r w:rsidRPr="007D35F0">
        <w:rPr>
          <w:rtl/>
        </w:rPr>
        <w:t>لابد فی وقف المسجد من قصد عنوان المسجدیة، فلو وقف مکانا علی صلاة المصلین و عبادة ا</w:t>
      </w:r>
      <w:r>
        <w:rPr>
          <w:rtl/>
        </w:rPr>
        <w:t>لمسلمین صحّ لکن لم یصر به مسجدا</w:t>
      </w:r>
      <w:r>
        <w:rPr>
          <w:rFonts w:hint="cs"/>
          <w:rtl/>
        </w:rPr>
        <w:t>»</w:t>
      </w:r>
    </w:p>
    <w:p w14:paraId="6B53698C" w14:textId="77777777" w:rsidR="00734B27" w:rsidRPr="007D35F0" w:rsidRDefault="00E42364" w:rsidP="001F59AC">
      <w:pPr>
        <w:ind w:left="227" w:firstLine="0"/>
        <w:rPr>
          <w:rtl/>
        </w:rPr>
      </w:pPr>
      <w:r w:rsidRPr="007D35F0">
        <w:rPr>
          <w:rtl/>
        </w:rPr>
        <w:t xml:space="preserve">فرع </w:t>
      </w:r>
      <w:r>
        <w:rPr>
          <w:rtl/>
        </w:rPr>
        <w:t>اول در اینجا این است که: اگر</w:t>
      </w:r>
      <w:r>
        <w:rPr>
          <w:rFonts w:hint="cs"/>
          <w:rtl/>
        </w:rPr>
        <w:t xml:space="preserve"> کسی می خواهد </w:t>
      </w:r>
      <w:r>
        <w:rPr>
          <w:rtl/>
        </w:rPr>
        <w:t xml:space="preserve">مسجدی را وقف </w:t>
      </w:r>
      <w:r w:rsidRPr="007D35F0">
        <w:rPr>
          <w:rtl/>
        </w:rPr>
        <w:t>کند باید علاوه بر وقف</w:t>
      </w:r>
      <w:r>
        <w:rPr>
          <w:rFonts w:hint="cs"/>
          <w:rtl/>
        </w:rPr>
        <w:t>،</w:t>
      </w:r>
      <w:r>
        <w:rPr>
          <w:rtl/>
        </w:rPr>
        <w:t xml:space="preserve"> قصد مسجدیت را</w:t>
      </w:r>
      <w:r>
        <w:rPr>
          <w:rFonts w:hint="cs"/>
          <w:rtl/>
        </w:rPr>
        <w:t xml:space="preserve"> نیز</w:t>
      </w:r>
      <w:r w:rsidRPr="007D35F0">
        <w:rPr>
          <w:rtl/>
        </w:rPr>
        <w:t xml:space="preserve"> بکند. یعنی مثلا بگوید</w:t>
      </w:r>
      <w:r>
        <w:rPr>
          <w:rFonts w:hint="cs"/>
          <w:rtl/>
        </w:rPr>
        <w:t>:</w:t>
      </w:r>
      <w:r w:rsidRPr="007D35F0">
        <w:rPr>
          <w:rtl/>
        </w:rPr>
        <w:t xml:space="preserve"> </w:t>
      </w:r>
      <w:r>
        <w:rPr>
          <w:rFonts w:hint="cs"/>
          <w:rtl/>
        </w:rPr>
        <w:t>«</w:t>
      </w:r>
      <w:r w:rsidRPr="007D35F0">
        <w:rPr>
          <w:rtl/>
        </w:rPr>
        <w:t>وقف کردم این مکان</w:t>
      </w:r>
      <w:r w:rsidRPr="007D35F0">
        <w:rPr>
          <w:rtl/>
        </w:rPr>
        <w:t xml:space="preserve"> را برای مسجد</w:t>
      </w:r>
      <w:r>
        <w:rPr>
          <w:rFonts w:hint="cs"/>
          <w:rtl/>
        </w:rPr>
        <w:t>»</w:t>
      </w:r>
      <w:r w:rsidRPr="007D35F0">
        <w:rPr>
          <w:rtl/>
        </w:rPr>
        <w:t xml:space="preserve"> به قصد تحقق مسجد. ب</w:t>
      </w:r>
      <w:r>
        <w:rPr>
          <w:rtl/>
        </w:rPr>
        <w:t xml:space="preserve">نابراین اگر مکانی را وقف </w:t>
      </w:r>
      <w:r w:rsidRPr="007D35F0">
        <w:rPr>
          <w:rtl/>
        </w:rPr>
        <w:t>کند حتی برای نماز ولی قصد عنوان مسجدیت نکند مسجد واقع نمی شود. و اثر اینکه مسجد</w:t>
      </w:r>
      <w:r>
        <w:rPr>
          <w:rtl/>
        </w:rPr>
        <w:t xml:space="preserve"> واقع بشود یا نشود،</w:t>
      </w:r>
      <w:r w:rsidRPr="007D35F0">
        <w:rPr>
          <w:rtl/>
        </w:rPr>
        <w:t xml:space="preserve"> ترتب</w:t>
      </w:r>
      <w:r>
        <w:rPr>
          <w:rFonts w:hint="cs"/>
          <w:rtl/>
        </w:rPr>
        <w:t xml:space="preserve"> یا عدم ترتب</w:t>
      </w:r>
      <w:r>
        <w:rPr>
          <w:rtl/>
        </w:rPr>
        <w:t xml:space="preserve"> احکام خاص مسجد</w:t>
      </w:r>
      <w:r>
        <w:rPr>
          <w:rFonts w:hint="cs"/>
          <w:rtl/>
        </w:rPr>
        <w:t xml:space="preserve"> بر این مکان است.</w:t>
      </w:r>
      <w:r>
        <w:rPr>
          <w:rtl/>
        </w:rPr>
        <w:t xml:space="preserve"> </w:t>
      </w:r>
      <w:r>
        <w:rPr>
          <w:rFonts w:hint="cs"/>
          <w:rtl/>
        </w:rPr>
        <w:t>مانند</w:t>
      </w:r>
      <w:r w:rsidRPr="007D35F0">
        <w:rPr>
          <w:rtl/>
        </w:rPr>
        <w:t xml:space="preserve"> عدم جواز دخول حائض، عدم جواز مکث جنب و امثال آن که آثار مسجدیت است.</w:t>
      </w:r>
    </w:p>
    <w:p w14:paraId="7A051EDC" w14:textId="77777777" w:rsidR="00734B27" w:rsidRPr="007D35F0" w:rsidRDefault="00E42364" w:rsidP="001F59AC">
      <w:pPr>
        <w:ind w:left="227" w:firstLine="0"/>
        <w:rPr>
          <w:rtl/>
        </w:rPr>
      </w:pPr>
      <w:r w:rsidRPr="007D35F0">
        <w:rPr>
          <w:rtl/>
        </w:rPr>
        <w:lastRenderedPageBreak/>
        <w:t xml:space="preserve"> پس فرع اول این است که وقف برای نماز به تنهایی مسجدیت را درست نمی کند، بلکه باید </w:t>
      </w:r>
      <w:r>
        <w:rPr>
          <w:rFonts w:hint="cs"/>
          <w:rtl/>
        </w:rPr>
        <w:t xml:space="preserve">علاوه بر </w:t>
      </w:r>
      <w:r w:rsidRPr="007D35F0">
        <w:rPr>
          <w:rtl/>
        </w:rPr>
        <w:t xml:space="preserve">وقف </w:t>
      </w:r>
      <w:r>
        <w:rPr>
          <w:rtl/>
        </w:rPr>
        <w:t xml:space="preserve">عنوان مسجد را </w:t>
      </w:r>
      <w:r>
        <w:rPr>
          <w:rFonts w:hint="cs"/>
          <w:rtl/>
        </w:rPr>
        <w:t>نیز</w:t>
      </w:r>
      <w:r>
        <w:rPr>
          <w:rtl/>
        </w:rPr>
        <w:t xml:space="preserve"> قصد کند</w:t>
      </w:r>
      <w:r>
        <w:rPr>
          <w:rFonts w:hint="cs"/>
          <w:rtl/>
        </w:rPr>
        <w:t xml:space="preserve"> تا</w:t>
      </w:r>
      <w:r w:rsidRPr="007D35F0">
        <w:rPr>
          <w:rtl/>
        </w:rPr>
        <w:t xml:space="preserve"> یقع به مسجدا.</w:t>
      </w:r>
    </w:p>
    <w:p w14:paraId="317DD9A1" w14:textId="77777777" w:rsidR="00734B27" w:rsidRPr="007D35F0" w:rsidRDefault="00734B27" w:rsidP="001F59AC">
      <w:pPr>
        <w:ind w:left="227" w:firstLine="0"/>
        <w:rPr>
          <w:rtl/>
        </w:rPr>
      </w:pPr>
    </w:p>
    <w:p w14:paraId="4412CB22" w14:textId="77777777" w:rsidR="00734B27" w:rsidRPr="007D35F0" w:rsidRDefault="00E42364" w:rsidP="00734B27">
      <w:pPr>
        <w:pStyle w:val="Heading1"/>
        <w:rPr>
          <w:rtl/>
        </w:rPr>
      </w:pPr>
      <w:bookmarkStart w:id="80" w:name="_Toc107360676"/>
      <w:r w:rsidRPr="007D35F0">
        <w:rPr>
          <w:rtl/>
        </w:rPr>
        <w:t>عدم نیاز به دال بر وقفیت در وقف شدن مسجد</w:t>
      </w:r>
      <w:bookmarkEnd w:id="80"/>
    </w:p>
    <w:p w14:paraId="2007A26F" w14:textId="77777777" w:rsidR="00734B27" w:rsidRPr="007D35F0" w:rsidRDefault="00E42364" w:rsidP="001F59AC">
      <w:pPr>
        <w:ind w:left="227" w:firstLine="0"/>
        <w:rPr>
          <w:rtl/>
        </w:rPr>
      </w:pPr>
      <w:r>
        <w:rPr>
          <w:rFonts w:hint="cs"/>
          <w:rtl/>
        </w:rPr>
        <w:t>در ادامه</w:t>
      </w:r>
      <w:r>
        <w:rPr>
          <w:rFonts w:hint="cs"/>
          <w:rtl/>
        </w:rPr>
        <w:t xml:space="preserve"> مرحوم امام</w:t>
      </w:r>
      <w:r w:rsidRPr="007D35F0">
        <w:rPr>
          <w:rtl/>
        </w:rPr>
        <w:t xml:space="preserve"> می فرماید: والظاهر کفایة قوله جعلته مسجدا وإن لم یذکر ما یدل علی وقفه و حبسه.</w:t>
      </w:r>
    </w:p>
    <w:p w14:paraId="5FEF2FF3" w14:textId="77777777" w:rsidR="00734B27" w:rsidRPr="007D35F0" w:rsidRDefault="00E42364" w:rsidP="001F59AC">
      <w:pPr>
        <w:ind w:left="227" w:firstLine="0"/>
        <w:rPr>
          <w:rtl/>
        </w:rPr>
      </w:pPr>
      <w:r w:rsidRPr="007D35F0">
        <w:rPr>
          <w:rtl/>
        </w:rPr>
        <w:t>فرع د</w:t>
      </w:r>
      <w:r>
        <w:rPr>
          <w:rtl/>
        </w:rPr>
        <w:t xml:space="preserve">وم اجمالش این است که </w:t>
      </w:r>
      <w:r>
        <w:rPr>
          <w:rFonts w:hint="cs"/>
          <w:rtl/>
        </w:rPr>
        <w:t>بنابر نظر ایشان</w:t>
      </w:r>
      <w:r w:rsidRPr="007D35F0">
        <w:rPr>
          <w:rtl/>
        </w:rPr>
        <w:t xml:space="preserve"> و</w:t>
      </w:r>
      <w:r>
        <w:rPr>
          <w:rFonts w:hint="cs"/>
          <w:rtl/>
        </w:rPr>
        <w:t xml:space="preserve"> </w:t>
      </w:r>
      <w:r>
        <w:rPr>
          <w:rtl/>
        </w:rPr>
        <w:t>بسیاری از فقهاء</w:t>
      </w:r>
      <w:r w:rsidRPr="007D35F0">
        <w:rPr>
          <w:rtl/>
        </w:rPr>
        <w:t xml:space="preserve"> وقتی بگوید</w:t>
      </w:r>
      <w:r>
        <w:rPr>
          <w:rFonts w:hint="cs"/>
          <w:rtl/>
        </w:rPr>
        <w:t>:</w:t>
      </w:r>
      <w:r w:rsidRPr="007D35F0">
        <w:rPr>
          <w:rtl/>
        </w:rPr>
        <w:t xml:space="preserve"> </w:t>
      </w:r>
      <w:r>
        <w:rPr>
          <w:rFonts w:hint="cs"/>
          <w:rtl/>
        </w:rPr>
        <w:t>«</w:t>
      </w:r>
      <w:r w:rsidRPr="007D35F0">
        <w:rPr>
          <w:rtl/>
        </w:rPr>
        <w:t xml:space="preserve">من اینجا را </w:t>
      </w:r>
      <w:r>
        <w:rPr>
          <w:rFonts w:hint="cs"/>
          <w:rtl/>
        </w:rPr>
        <w:t xml:space="preserve">مسجد </w:t>
      </w:r>
      <w:r w:rsidRPr="007D35F0">
        <w:rPr>
          <w:rtl/>
        </w:rPr>
        <w:t>جعل کردم</w:t>
      </w:r>
      <w:r>
        <w:rPr>
          <w:rFonts w:hint="cs"/>
          <w:rtl/>
        </w:rPr>
        <w:t xml:space="preserve">» </w:t>
      </w:r>
      <w:r>
        <w:rPr>
          <w:rtl/>
        </w:rPr>
        <w:t>ب</w:t>
      </w:r>
      <w:r>
        <w:rPr>
          <w:rFonts w:hint="cs"/>
          <w:rtl/>
        </w:rPr>
        <w:t>ا همین،</w:t>
      </w:r>
      <w:r w:rsidRPr="007D35F0">
        <w:rPr>
          <w:rtl/>
        </w:rPr>
        <w:t xml:space="preserve"> وقف هم حاصل می شود ولو اینکه چیزی که دال بر وقفیت و حبس ب</w:t>
      </w:r>
      <w:r w:rsidRPr="007D35F0">
        <w:rPr>
          <w:rtl/>
        </w:rPr>
        <w:t>اشد نیاورد. نگوید</w:t>
      </w:r>
      <w:r>
        <w:rPr>
          <w:rFonts w:hint="cs"/>
          <w:rtl/>
        </w:rPr>
        <w:t>:</w:t>
      </w:r>
      <w:r w:rsidRPr="007D35F0">
        <w:rPr>
          <w:rtl/>
        </w:rPr>
        <w:t xml:space="preserve"> </w:t>
      </w:r>
      <w:r>
        <w:rPr>
          <w:rFonts w:hint="cs"/>
          <w:rtl/>
        </w:rPr>
        <w:t>«</w:t>
      </w:r>
      <w:r w:rsidRPr="007D35F0">
        <w:rPr>
          <w:rtl/>
        </w:rPr>
        <w:t>وقفته مسجدا</w:t>
      </w:r>
      <w:r>
        <w:rPr>
          <w:rFonts w:hint="cs"/>
          <w:rtl/>
        </w:rPr>
        <w:t>»</w:t>
      </w:r>
      <w:r w:rsidRPr="007D35F0">
        <w:rPr>
          <w:rtl/>
        </w:rPr>
        <w:t xml:space="preserve"> بلکه بگوید</w:t>
      </w:r>
      <w:r>
        <w:rPr>
          <w:rFonts w:hint="cs"/>
          <w:rtl/>
        </w:rPr>
        <w:t>:</w:t>
      </w:r>
      <w:r w:rsidRPr="007D35F0">
        <w:rPr>
          <w:rtl/>
        </w:rPr>
        <w:t xml:space="preserve"> </w:t>
      </w:r>
      <w:r>
        <w:rPr>
          <w:rFonts w:hint="cs"/>
          <w:rtl/>
        </w:rPr>
        <w:t>«</w:t>
      </w:r>
      <w:r w:rsidRPr="007D35F0">
        <w:rPr>
          <w:rtl/>
        </w:rPr>
        <w:t>جعلته مسجدا</w:t>
      </w:r>
      <w:r>
        <w:rPr>
          <w:rFonts w:hint="cs"/>
          <w:rtl/>
        </w:rPr>
        <w:t xml:space="preserve">» با همین عبارت </w:t>
      </w:r>
      <w:r w:rsidRPr="007D35F0">
        <w:rPr>
          <w:rtl/>
        </w:rPr>
        <w:t xml:space="preserve">هم مسجد واقع می شود و هم وقف می شود. </w:t>
      </w:r>
    </w:p>
    <w:p w14:paraId="760F5CE2" w14:textId="77777777" w:rsidR="00734B27" w:rsidRPr="007D35F0" w:rsidRDefault="00E42364" w:rsidP="001F59AC">
      <w:pPr>
        <w:ind w:left="227" w:firstLine="0"/>
        <w:rPr>
          <w:rtl/>
        </w:rPr>
      </w:pPr>
      <w:r>
        <w:rPr>
          <w:rFonts w:hint="cs"/>
          <w:rtl/>
        </w:rPr>
        <w:t>در ادامه ایشان</w:t>
      </w:r>
      <w:r w:rsidRPr="007D35F0">
        <w:rPr>
          <w:rtl/>
        </w:rPr>
        <w:t xml:space="preserve"> می فرماید: احتیاط این است که در انشائش عنوان </w:t>
      </w:r>
      <w:r>
        <w:rPr>
          <w:rFonts w:hint="cs"/>
          <w:rtl/>
        </w:rPr>
        <w:t>«</w:t>
      </w:r>
      <w:r w:rsidRPr="007D35F0">
        <w:rPr>
          <w:rtl/>
        </w:rPr>
        <w:t>وقف</w:t>
      </w:r>
      <w:r>
        <w:rPr>
          <w:rFonts w:hint="cs"/>
          <w:rtl/>
        </w:rPr>
        <w:t>»</w:t>
      </w:r>
      <w:r w:rsidRPr="007D35F0">
        <w:rPr>
          <w:rtl/>
        </w:rPr>
        <w:t xml:space="preserve"> را هم بیاورد، مثلا بگوی</w:t>
      </w:r>
      <w:r>
        <w:rPr>
          <w:rFonts w:hint="cs"/>
          <w:rtl/>
        </w:rPr>
        <w:t>د: «</w:t>
      </w:r>
      <w:r w:rsidRPr="007D35F0">
        <w:rPr>
          <w:rtl/>
        </w:rPr>
        <w:t>وقفته مسجدا</w:t>
      </w:r>
      <w:r>
        <w:rPr>
          <w:rFonts w:hint="cs"/>
          <w:rtl/>
        </w:rPr>
        <w:t>»</w:t>
      </w:r>
      <w:r w:rsidRPr="007D35F0">
        <w:rPr>
          <w:rtl/>
        </w:rPr>
        <w:t xml:space="preserve"> یا </w:t>
      </w:r>
      <w:r>
        <w:rPr>
          <w:rFonts w:hint="cs"/>
          <w:rtl/>
        </w:rPr>
        <w:t>«</w:t>
      </w:r>
      <w:r>
        <w:rPr>
          <w:rtl/>
        </w:rPr>
        <w:t>وقفته علی أ</w:t>
      </w:r>
      <w:r>
        <w:rPr>
          <w:rFonts w:hint="cs"/>
          <w:rtl/>
        </w:rPr>
        <w:t>ن</w:t>
      </w:r>
      <w:r w:rsidRPr="007D35F0">
        <w:rPr>
          <w:rtl/>
        </w:rPr>
        <w:t xml:space="preserve"> یکون مسجدا</w:t>
      </w:r>
      <w:r>
        <w:rPr>
          <w:rFonts w:hint="cs"/>
          <w:rtl/>
        </w:rPr>
        <w:t>».</w:t>
      </w:r>
    </w:p>
    <w:p w14:paraId="466B419D" w14:textId="77777777" w:rsidR="00734B27" w:rsidRPr="007D35F0" w:rsidRDefault="00E42364" w:rsidP="001F59AC">
      <w:pPr>
        <w:ind w:left="227" w:firstLine="0"/>
        <w:rPr>
          <w:rtl/>
        </w:rPr>
      </w:pPr>
      <w:r>
        <w:rPr>
          <w:rtl/>
        </w:rPr>
        <w:t>اینجا چند</w:t>
      </w:r>
      <w:r w:rsidRPr="007D35F0">
        <w:rPr>
          <w:rtl/>
        </w:rPr>
        <w:t xml:space="preserve"> بحث وجود دارد که </w:t>
      </w:r>
      <w:r>
        <w:rPr>
          <w:rFonts w:hint="cs"/>
          <w:rtl/>
        </w:rPr>
        <w:t>هر کدام باید مستقلا بررسی شود. در</w:t>
      </w:r>
      <w:r w:rsidRPr="007D35F0">
        <w:rPr>
          <w:rtl/>
        </w:rPr>
        <w:t xml:space="preserve"> ابتدا که انسان با این مسئله مواجه می شود شاید این فروع به ذهن نیاید.</w:t>
      </w:r>
      <w:r>
        <w:rPr>
          <w:rFonts w:hint="cs"/>
          <w:rtl/>
        </w:rPr>
        <w:t xml:space="preserve"> پس از جداسازی این مسائل از یکد</w:t>
      </w:r>
      <w:r w:rsidRPr="007D35F0">
        <w:rPr>
          <w:rtl/>
        </w:rPr>
        <w:t xml:space="preserve">یگر </w:t>
      </w:r>
      <w:r>
        <w:rPr>
          <w:rFonts w:hint="cs"/>
          <w:rtl/>
        </w:rPr>
        <w:t>و تحلیل هر کدام باید دید</w:t>
      </w:r>
      <w:r w:rsidRPr="007D35F0">
        <w:rPr>
          <w:rtl/>
        </w:rPr>
        <w:t xml:space="preserve"> مستند اینها چیست.</w:t>
      </w:r>
    </w:p>
    <w:p w14:paraId="1BC0F316" w14:textId="77777777" w:rsidR="00734B27" w:rsidRPr="007D35F0" w:rsidRDefault="00734B27" w:rsidP="001F59AC">
      <w:pPr>
        <w:ind w:left="227" w:firstLine="0"/>
        <w:rPr>
          <w:rtl/>
        </w:rPr>
      </w:pPr>
    </w:p>
    <w:p w14:paraId="543A5EAB" w14:textId="77777777" w:rsidR="00734B27" w:rsidRPr="007D35F0" w:rsidRDefault="00E42364" w:rsidP="00734B27">
      <w:pPr>
        <w:pStyle w:val="Heading1"/>
        <w:rPr>
          <w:rtl/>
        </w:rPr>
      </w:pPr>
      <w:bookmarkStart w:id="81" w:name="_Toc107360677"/>
      <w:r w:rsidRPr="007D35F0">
        <w:rPr>
          <w:rtl/>
        </w:rPr>
        <w:t>نیاز به قصد عنوان مسجد در مسجدیت</w:t>
      </w:r>
      <w:bookmarkEnd w:id="81"/>
    </w:p>
    <w:p w14:paraId="5E4EB17E" w14:textId="77777777" w:rsidR="00734B27" w:rsidRPr="007D35F0" w:rsidRDefault="00E42364" w:rsidP="001F59AC">
      <w:pPr>
        <w:ind w:left="227" w:firstLine="0"/>
      </w:pPr>
      <w:r w:rsidRPr="007D35F0">
        <w:rPr>
          <w:rtl/>
        </w:rPr>
        <w:t>نکته اول</w:t>
      </w:r>
      <w:r>
        <w:rPr>
          <w:rStyle w:val="FootnoteReference"/>
          <w:rtl/>
        </w:rPr>
        <w:footnoteReference w:id="14"/>
      </w:r>
      <w:r w:rsidRPr="007D35F0">
        <w:rPr>
          <w:rtl/>
        </w:rPr>
        <w:t xml:space="preserve">: می گویند: لابد فی وقف المسجد من قصد عنوان المسجد. فعلا از بحث وقف بیرون بیائیم، می گویند برای مسجد شدن باید قصد عنوان هم </w:t>
      </w:r>
      <w:r>
        <w:rPr>
          <w:rtl/>
        </w:rPr>
        <w:t>ب</w:t>
      </w:r>
      <w:r>
        <w:rPr>
          <w:rFonts w:hint="cs"/>
          <w:rtl/>
        </w:rPr>
        <w:t>شود</w:t>
      </w:r>
      <w:r w:rsidRPr="007D35F0">
        <w:rPr>
          <w:rtl/>
        </w:rPr>
        <w:t xml:space="preserve">. خب دلیلش چیست؟ </w:t>
      </w:r>
    </w:p>
    <w:p w14:paraId="0BFC13C8" w14:textId="77777777" w:rsidR="00734B27" w:rsidRPr="007D35F0" w:rsidRDefault="00E42364" w:rsidP="001F59AC">
      <w:pPr>
        <w:ind w:left="227" w:firstLine="0"/>
        <w:rPr>
          <w:rtl/>
        </w:rPr>
      </w:pPr>
      <w:r w:rsidRPr="007D35F0">
        <w:rPr>
          <w:rtl/>
        </w:rPr>
        <w:t xml:space="preserve">مرحوم آیة الله فاضل گفته اند: </w:t>
      </w:r>
      <w:r>
        <w:rPr>
          <w:rFonts w:hint="cs"/>
          <w:rtl/>
        </w:rPr>
        <w:t>«</w:t>
      </w:r>
      <w:r w:rsidRPr="007D35F0">
        <w:rPr>
          <w:rtl/>
        </w:rPr>
        <w:t>لابد فی وقف السجد من قصد عنوان المسجدیة ف</w:t>
      </w:r>
      <w:r>
        <w:rPr>
          <w:rtl/>
        </w:rPr>
        <w:t>إنه عنوان خاص لایتحقق الا بقصده</w:t>
      </w:r>
      <w:r>
        <w:rPr>
          <w:rFonts w:hint="cs"/>
          <w:rtl/>
        </w:rPr>
        <w:t>»</w:t>
      </w:r>
    </w:p>
    <w:p w14:paraId="608F8D70" w14:textId="77777777" w:rsidR="00734B27" w:rsidRPr="007D35F0" w:rsidRDefault="00E42364" w:rsidP="001F59AC">
      <w:pPr>
        <w:ind w:left="227" w:firstLine="0"/>
        <w:rPr>
          <w:rtl/>
        </w:rPr>
      </w:pPr>
      <w:r w:rsidRPr="007D35F0">
        <w:rPr>
          <w:rtl/>
        </w:rPr>
        <w:t xml:space="preserve">ما </w:t>
      </w:r>
      <w:r w:rsidRPr="007D35F0">
        <w:rPr>
          <w:rtl/>
        </w:rPr>
        <w:t>درست نمی دانیم ایشان چه می خواهند بگویند. این لا یتحقق الا بقصده قید عنوان خاص است، یعنی مسجدیت یک عنوان خاصی است که اینطوری است که لایتحقق الا بقصده</w:t>
      </w:r>
      <w:r>
        <w:rPr>
          <w:rtl/>
        </w:rPr>
        <w:t>. آیا مق</w:t>
      </w:r>
      <w:r w:rsidRPr="007D35F0">
        <w:rPr>
          <w:rtl/>
        </w:rPr>
        <w:t>ص</w:t>
      </w:r>
      <w:r>
        <w:rPr>
          <w:rFonts w:hint="cs"/>
          <w:rtl/>
        </w:rPr>
        <w:t>و</w:t>
      </w:r>
      <w:r w:rsidRPr="007D35F0">
        <w:rPr>
          <w:rtl/>
        </w:rPr>
        <w:t>د این است. یا اینکه لایتحقق حکم آن است. یعنی مسجدیت یک عنوان خاص است، نتیجتا اینطور می شود که حال</w:t>
      </w:r>
      <w:r w:rsidRPr="007D35F0">
        <w:rPr>
          <w:rtl/>
        </w:rPr>
        <w:t xml:space="preserve">ا که عنوان خاص شد لایتحقق الا بقصده. </w:t>
      </w:r>
    </w:p>
    <w:p w14:paraId="7E31DAD9" w14:textId="77777777" w:rsidR="00734B27" w:rsidRDefault="00E42364" w:rsidP="001F59AC">
      <w:pPr>
        <w:ind w:left="227" w:firstLine="0"/>
        <w:rPr>
          <w:rtl/>
        </w:rPr>
      </w:pPr>
      <w:r w:rsidRPr="007D35F0">
        <w:rPr>
          <w:rtl/>
        </w:rPr>
        <w:lastRenderedPageBreak/>
        <w:t>اگر این دومی با</w:t>
      </w:r>
      <w:r>
        <w:rPr>
          <w:rtl/>
        </w:rPr>
        <w:t>شد که</w:t>
      </w:r>
      <w:r w:rsidRPr="007D35F0">
        <w:rPr>
          <w:rtl/>
        </w:rPr>
        <w:t xml:space="preserve"> اشتباه است. ما خیلی از عناوین خاص داریم که قصد لازم ندارند. صرف اینکه یک چیزی عنوان خاص باشد قصد لازم ندارد. مثلا فرض کنید سفر، مقصود از سفر یعنی اینکه من می خواهم صد کیلومتر حرکت بکنم وبروم جایی ک</w:t>
      </w:r>
      <w:r w:rsidRPr="007D35F0">
        <w:rPr>
          <w:rtl/>
        </w:rPr>
        <w:t xml:space="preserve">ه صد کیلومتر است. سفر کردن یک عنوان خاص است اما قصد لازم ندارد. </w:t>
      </w:r>
      <w:r>
        <w:rPr>
          <w:rFonts w:hint="cs"/>
          <w:rtl/>
        </w:rPr>
        <w:t xml:space="preserve">بله </w:t>
      </w:r>
      <w:r w:rsidRPr="007D35F0">
        <w:rPr>
          <w:rtl/>
        </w:rPr>
        <w:t>قصد سفر</w:t>
      </w:r>
      <w:r>
        <w:rPr>
          <w:rFonts w:hint="cs"/>
          <w:rtl/>
        </w:rPr>
        <w:t>،</w:t>
      </w:r>
      <w:r w:rsidRPr="007D35F0">
        <w:rPr>
          <w:rtl/>
        </w:rPr>
        <w:t xml:space="preserve"> بحث دیگری است</w:t>
      </w:r>
      <w:r>
        <w:rPr>
          <w:rFonts w:hint="cs"/>
          <w:rtl/>
        </w:rPr>
        <w:t xml:space="preserve"> زیرا نفس قصد آثاری دارد</w:t>
      </w:r>
      <w:r w:rsidRPr="007D35F0">
        <w:rPr>
          <w:rtl/>
        </w:rPr>
        <w:t xml:space="preserve">. </w:t>
      </w:r>
      <w:r>
        <w:rPr>
          <w:rFonts w:hint="cs"/>
          <w:rtl/>
        </w:rPr>
        <w:t xml:space="preserve">ولی </w:t>
      </w:r>
      <w:r w:rsidRPr="007D35F0">
        <w:rPr>
          <w:rtl/>
        </w:rPr>
        <w:t xml:space="preserve">نفس </w:t>
      </w:r>
      <w:r>
        <w:rPr>
          <w:rFonts w:hint="cs"/>
          <w:rtl/>
        </w:rPr>
        <w:t xml:space="preserve">سفر از عناوین قصدیه نیست و </w:t>
      </w:r>
      <w:r>
        <w:rPr>
          <w:rtl/>
        </w:rPr>
        <w:t>تحقق سفر که مثلا رفت و</w:t>
      </w:r>
      <w:r>
        <w:rPr>
          <w:rFonts w:hint="cs"/>
          <w:rtl/>
        </w:rPr>
        <w:t xml:space="preserve"> </w:t>
      </w:r>
      <w:r>
        <w:rPr>
          <w:rtl/>
        </w:rPr>
        <w:t>آم</w:t>
      </w:r>
      <w:r>
        <w:rPr>
          <w:rFonts w:hint="cs"/>
          <w:rtl/>
        </w:rPr>
        <w:t>د انسان</w:t>
      </w:r>
      <w:r>
        <w:rPr>
          <w:rtl/>
        </w:rPr>
        <w:t xml:space="preserve"> چهار فرسخ باشد</w:t>
      </w:r>
      <w:r w:rsidRPr="007D35F0">
        <w:rPr>
          <w:rtl/>
        </w:rPr>
        <w:t xml:space="preserve"> امر</w:t>
      </w:r>
      <w:r>
        <w:rPr>
          <w:rFonts w:hint="cs"/>
          <w:rtl/>
        </w:rPr>
        <w:t>ی</w:t>
      </w:r>
      <w:r>
        <w:rPr>
          <w:rtl/>
        </w:rPr>
        <w:t xml:space="preserve"> تکوینی است</w:t>
      </w:r>
      <w:r>
        <w:rPr>
          <w:rFonts w:hint="cs"/>
          <w:rtl/>
        </w:rPr>
        <w:t xml:space="preserve"> و نیاز به</w:t>
      </w:r>
      <w:r w:rsidRPr="007D35F0">
        <w:rPr>
          <w:rtl/>
        </w:rPr>
        <w:t xml:space="preserve"> قصد خاص ندارد.</w:t>
      </w:r>
    </w:p>
    <w:p w14:paraId="59A5BCE1" w14:textId="77777777" w:rsidR="00734B27" w:rsidRPr="007D35F0" w:rsidRDefault="00734B27" w:rsidP="001F59AC">
      <w:pPr>
        <w:ind w:left="227" w:firstLine="0"/>
        <w:rPr>
          <w:rtl/>
        </w:rPr>
      </w:pPr>
    </w:p>
    <w:p w14:paraId="464BDBEE" w14:textId="77777777" w:rsidR="00734B27" w:rsidRPr="007D35F0" w:rsidRDefault="00E42364" w:rsidP="00734B27">
      <w:pPr>
        <w:pStyle w:val="Heading1"/>
        <w:rPr>
          <w:rtl/>
        </w:rPr>
      </w:pPr>
      <w:bookmarkStart w:id="82" w:name="_Toc107360678"/>
      <w:r w:rsidRPr="007D35F0">
        <w:rPr>
          <w:rtl/>
        </w:rPr>
        <w:t xml:space="preserve">عناوین قصدیه و </w:t>
      </w:r>
      <w:r w:rsidRPr="007D35F0">
        <w:rPr>
          <w:rtl/>
        </w:rPr>
        <w:t>واقعیه</w:t>
      </w:r>
      <w:bookmarkEnd w:id="82"/>
    </w:p>
    <w:p w14:paraId="67410B48" w14:textId="77777777" w:rsidR="00734B27" w:rsidRPr="007D35F0" w:rsidRDefault="00E42364" w:rsidP="001F59AC">
      <w:pPr>
        <w:ind w:left="227" w:firstLine="0"/>
        <w:rPr>
          <w:rtl/>
        </w:rPr>
      </w:pPr>
      <w:r w:rsidRPr="007D35F0">
        <w:rPr>
          <w:rtl/>
        </w:rPr>
        <w:t>فقهاء عناوین را به دو قسم</w:t>
      </w:r>
      <w:r w:rsidRPr="008F68ED">
        <w:rPr>
          <w:rtl/>
        </w:rPr>
        <w:t xml:space="preserve"> </w:t>
      </w:r>
      <w:r w:rsidRPr="007D35F0">
        <w:rPr>
          <w:rtl/>
        </w:rPr>
        <w:t>تقسیم می کنند: عناوین قصدیه و عناوین واقعیه. یک سری</w:t>
      </w:r>
      <w:r>
        <w:rPr>
          <w:rFonts w:hint="cs"/>
          <w:rtl/>
        </w:rPr>
        <w:t xml:space="preserve"> از</w:t>
      </w:r>
      <w:r>
        <w:rPr>
          <w:rtl/>
        </w:rPr>
        <w:t xml:space="preserve"> عناوین واقعی هستند چه شما </w:t>
      </w:r>
      <w:r>
        <w:rPr>
          <w:rFonts w:hint="cs"/>
          <w:rtl/>
        </w:rPr>
        <w:t xml:space="preserve">آنها را </w:t>
      </w:r>
      <w:r>
        <w:rPr>
          <w:rtl/>
        </w:rPr>
        <w:t xml:space="preserve">قصد </w:t>
      </w:r>
      <w:r w:rsidRPr="007D35F0">
        <w:rPr>
          <w:rtl/>
        </w:rPr>
        <w:t xml:space="preserve">کنید و چه نکنید. مثلا </w:t>
      </w:r>
      <w:r>
        <w:rPr>
          <w:rFonts w:hint="cs"/>
          <w:rtl/>
        </w:rPr>
        <w:t>«</w:t>
      </w:r>
      <w:r w:rsidRPr="007D35F0">
        <w:rPr>
          <w:rtl/>
        </w:rPr>
        <w:t>قتل</w:t>
      </w:r>
      <w:r>
        <w:rPr>
          <w:rFonts w:hint="cs"/>
          <w:rtl/>
        </w:rPr>
        <w:t>»</w:t>
      </w:r>
      <w:r w:rsidRPr="007D35F0">
        <w:rPr>
          <w:rtl/>
        </w:rPr>
        <w:t xml:space="preserve"> امری واقعی است. وقتی قاتل حرکتی </w:t>
      </w:r>
      <w:r>
        <w:rPr>
          <w:rFonts w:hint="cs"/>
          <w:rtl/>
        </w:rPr>
        <w:t xml:space="preserve">مانند قطع رگ را که منجر به اذهاق روح می شود </w:t>
      </w:r>
      <w:r w:rsidRPr="007D35F0">
        <w:rPr>
          <w:rtl/>
        </w:rPr>
        <w:t xml:space="preserve">انجام می دهد قتل </w:t>
      </w:r>
      <w:r>
        <w:rPr>
          <w:rtl/>
        </w:rPr>
        <w:t>حقیقتا</w:t>
      </w:r>
      <w:r>
        <w:rPr>
          <w:rFonts w:hint="cs"/>
          <w:rtl/>
        </w:rPr>
        <w:t xml:space="preserve"> مح</w:t>
      </w:r>
      <w:r>
        <w:rPr>
          <w:rFonts w:hint="cs"/>
          <w:rtl/>
        </w:rPr>
        <w:t xml:space="preserve">قق می شود چه قصد قتل کرده باشد و چه نکرده باشد البته ممکن است قصد قتل آثاری داشته باشد که محل بحث ما نیست اما قتل </w:t>
      </w:r>
      <w:r w:rsidRPr="007D35F0">
        <w:rPr>
          <w:rtl/>
        </w:rPr>
        <w:t>بما</w:t>
      </w:r>
      <w:r>
        <w:rPr>
          <w:rtl/>
        </w:rPr>
        <w:t xml:space="preserve"> هو قتل </w:t>
      </w:r>
      <w:r w:rsidRPr="007D35F0">
        <w:rPr>
          <w:rtl/>
        </w:rPr>
        <w:t>امر</w:t>
      </w:r>
      <w:r>
        <w:rPr>
          <w:rFonts w:hint="cs"/>
          <w:rtl/>
        </w:rPr>
        <w:t>ی</w:t>
      </w:r>
      <w:r>
        <w:rPr>
          <w:rtl/>
        </w:rPr>
        <w:t xml:space="preserve"> تکوینی است</w:t>
      </w:r>
      <w:r>
        <w:rPr>
          <w:rFonts w:hint="cs"/>
          <w:rtl/>
        </w:rPr>
        <w:t xml:space="preserve"> و</w:t>
      </w:r>
      <w:r w:rsidRPr="007D35F0">
        <w:rPr>
          <w:rtl/>
        </w:rPr>
        <w:t xml:space="preserve"> این عنوان</w:t>
      </w:r>
      <w:r>
        <w:rPr>
          <w:rFonts w:hint="cs"/>
          <w:rtl/>
        </w:rPr>
        <w:t>،</w:t>
      </w:r>
      <w:r w:rsidRPr="007D35F0">
        <w:rPr>
          <w:rtl/>
        </w:rPr>
        <w:t xml:space="preserve"> قصدی نیست.</w:t>
      </w:r>
    </w:p>
    <w:p w14:paraId="455AB07B" w14:textId="77777777" w:rsidR="00734B27" w:rsidRPr="007D35F0" w:rsidRDefault="00E42364" w:rsidP="001F59AC">
      <w:pPr>
        <w:ind w:left="227" w:firstLine="0"/>
      </w:pPr>
      <w:r>
        <w:rPr>
          <w:rtl/>
        </w:rPr>
        <w:t>اما هتک</w:t>
      </w:r>
      <w:r>
        <w:rPr>
          <w:rFonts w:hint="cs"/>
          <w:rtl/>
        </w:rPr>
        <w:t>،</w:t>
      </w:r>
      <w:r w:rsidRPr="007D35F0">
        <w:rPr>
          <w:rtl/>
        </w:rPr>
        <w:t xml:space="preserve"> احترام</w:t>
      </w:r>
      <w:r>
        <w:rPr>
          <w:rFonts w:hint="cs"/>
          <w:rtl/>
        </w:rPr>
        <w:t xml:space="preserve"> و نظائر</w:t>
      </w:r>
      <w:r w:rsidRPr="007D35F0">
        <w:rPr>
          <w:rtl/>
        </w:rPr>
        <w:t xml:space="preserve"> اینها ظاهرا عناوین قصدیه هستند. یعنی</w:t>
      </w:r>
      <w:r>
        <w:rPr>
          <w:rtl/>
        </w:rPr>
        <w:t xml:space="preserve"> اینطور نیست که اگر کسی </w:t>
      </w:r>
      <w:r>
        <w:rPr>
          <w:rFonts w:hint="cs"/>
          <w:rtl/>
        </w:rPr>
        <w:t>دیگری ر</w:t>
      </w:r>
      <w:r>
        <w:rPr>
          <w:rFonts w:hint="cs"/>
          <w:rtl/>
        </w:rPr>
        <w:t>ا</w:t>
      </w:r>
      <w:r w:rsidRPr="007D35F0">
        <w:rPr>
          <w:rtl/>
        </w:rPr>
        <w:t xml:space="preserve"> زد، نفس این زدن هتک باشد. چرا؟</w:t>
      </w:r>
      <w:r>
        <w:rPr>
          <w:rtl/>
        </w:rPr>
        <w:t xml:space="preserve"> چون ممکن است </w:t>
      </w:r>
      <w:r>
        <w:rPr>
          <w:rFonts w:hint="cs"/>
          <w:rtl/>
        </w:rPr>
        <w:t>این زدن</w:t>
      </w:r>
      <w:r w:rsidRPr="007D35F0">
        <w:rPr>
          <w:rtl/>
        </w:rPr>
        <w:t xml:space="preserve"> برای</w:t>
      </w:r>
      <w:r>
        <w:rPr>
          <w:rtl/>
        </w:rPr>
        <w:t xml:space="preserve"> نجات خود او باشد. یا </w:t>
      </w:r>
      <w:r>
        <w:rPr>
          <w:rFonts w:hint="cs"/>
          <w:rtl/>
        </w:rPr>
        <w:t>ضرب یتیم</w:t>
      </w:r>
      <w:r w:rsidRPr="007D35F0">
        <w:rPr>
          <w:rtl/>
        </w:rPr>
        <w:t xml:space="preserve"> برای تأدیب باشد. این ضرب بما هو ضرب توهین وهتک نیست.</w:t>
      </w:r>
      <w:r>
        <w:rPr>
          <w:rFonts w:hint="cs"/>
          <w:rtl/>
        </w:rPr>
        <w:t xml:space="preserve"> بنابراین</w:t>
      </w:r>
      <w:r w:rsidRPr="007D35F0">
        <w:rPr>
          <w:rtl/>
        </w:rPr>
        <w:t xml:space="preserve"> به نظر می رسد هتک از عناوین قصدیه است. خصوصیت عناوین قصدیه این است که </w:t>
      </w:r>
      <w:r>
        <w:rPr>
          <w:rFonts w:hint="cs"/>
          <w:rtl/>
        </w:rPr>
        <w:t xml:space="preserve">در آنها فعل </w:t>
      </w:r>
      <w:r w:rsidRPr="007D35F0">
        <w:rPr>
          <w:rtl/>
        </w:rPr>
        <w:t>با قصد می شود مصداقی از</w:t>
      </w:r>
      <w:r w:rsidRPr="007D35F0">
        <w:rPr>
          <w:rtl/>
        </w:rPr>
        <w:t xml:space="preserve"> </w:t>
      </w:r>
      <w:r>
        <w:rPr>
          <w:rtl/>
        </w:rPr>
        <w:t xml:space="preserve">آن عنوان. یعنی باید فعلی را </w:t>
      </w:r>
      <w:r w:rsidRPr="007D35F0">
        <w:rPr>
          <w:rtl/>
        </w:rPr>
        <w:t>به قصد این عنوان</w:t>
      </w:r>
      <w:r>
        <w:rPr>
          <w:rFonts w:hint="cs"/>
          <w:rtl/>
        </w:rPr>
        <w:t xml:space="preserve"> انجام داد</w:t>
      </w:r>
      <w:r w:rsidRPr="007D35F0">
        <w:rPr>
          <w:rtl/>
        </w:rPr>
        <w:t xml:space="preserve"> تا یقع مصداق این عنوان. مثل هتک.</w:t>
      </w:r>
      <w:r>
        <w:rPr>
          <w:rtl/>
        </w:rPr>
        <w:t xml:space="preserve"> اگر من</w:t>
      </w:r>
      <w:r>
        <w:rPr>
          <w:rFonts w:hint="cs"/>
          <w:rtl/>
        </w:rPr>
        <w:t xml:space="preserve"> </w:t>
      </w:r>
      <w:r w:rsidRPr="007D35F0">
        <w:rPr>
          <w:rtl/>
        </w:rPr>
        <w:t>عملی</w:t>
      </w:r>
      <w:r>
        <w:rPr>
          <w:rFonts w:hint="cs"/>
          <w:rtl/>
        </w:rPr>
        <w:t xml:space="preserve"> را</w:t>
      </w:r>
      <w:r w:rsidRPr="007D35F0">
        <w:rPr>
          <w:rtl/>
        </w:rPr>
        <w:t xml:space="preserve"> انجام بدهم به قصد اینکه هتک باشد</w:t>
      </w:r>
      <w:r>
        <w:rPr>
          <w:rFonts w:hint="cs"/>
          <w:rtl/>
        </w:rPr>
        <w:t>،</w:t>
      </w:r>
      <w:r w:rsidRPr="007D35F0">
        <w:rPr>
          <w:rtl/>
        </w:rPr>
        <w:t xml:space="preserve"> می شود مصداق هتک. </w:t>
      </w:r>
      <w:r>
        <w:rPr>
          <w:rFonts w:hint="cs"/>
          <w:rtl/>
        </w:rPr>
        <w:t>و اگر ع</w:t>
      </w:r>
      <w:r w:rsidRPr="007D35F0">
        <w:rPr>
          <w:rtl/>
        </w:rPr>
        <w:t xml:space="preserve">ملی </w:t>
      </w:r>
      <w:r>
        <w:rPr>
          <w:rFonts w:hint="cs"/>
          <w:rtl/>
        </w:rPr>
        <w:t xml:space="preserve">را </w:t>
      </w:r>
      <w:r w:rsidRPr="007D35F0">
        <w:rPr>
          <w:rtl/>
        </w:rPr>
        <w:t>انجام بدهم به قصد انقیاد می شود مصداق انقیاد. و الا صرف عمل خارجی انقیاد نیست، تعب</w:t>
      </w:r>
      <w:r>
        <w:rPr>
          <w:rFonts w:hint="cs"/>
          <w:rtl/>
        </w:rPr>
        <w:t>ّ</w:t>
      </w:r>
      <w:r w:rsidRPr="007D35F0">
        <w:rPr>
          <w:rtl/>
        </w:rPr>
        <w:t xml:space="preserve">د </w:t>
      </w:r>
      <w:r w:rsidRPr="007D35F0">
        <w:rPr>
          <w:rtl/>
        </w:rPr>
        <w:t>للمولا محسوب نمی شود. چون</w:t>
      </w:r>
      <w:r>
        <w:rPr>
          <w:rFonts w:hint="cs"/>
          <w:rtl/>
        </w:rPr>
        <w:t xml:space="preserve"> ممکن است</w:t>
      </w:r>
      <w:r w:rsidRPr="007D35F0">
        <w:rPr>
          <w:rtl/>
        </w:rPr>
        <w:t xml:space="preserve"> </w:t>
      </w:r>
      <w:r>
        <w:rPr>
          <w:rFonts w:hint="cs"/>
          <w:rtl/>
        </w:rPr>
        <w:t>حر</w:t>
      </w:r>
      <w:r w:rsidRPr="007D35F0">
        <w:rPr>
          <w:rtl/>
        </w:rPr>
        <w:t xml:space="preserve">کتی </w:t>
      </w:r>
      <w:r>
        <w:rPr>
          <w:rFonts w:hint="cs"/>
          <w:rtl/>
        </w:rPr>
        <w:t xml:space="preserve">انجام دهند </w:t>
      </w:r>
      <w:r w:rsidRPr="007D35F0">
        <w:rPr>
          <w:rtl/>
        </w:rPr>
        <w:t xml:space="preserve">و لبّا هم قصد ریاء داشته باشد. </w:t>
      </w:r>
      <w:r>
        <w:rPr>
          <w:rFonts w:hint="cs"/>
          <w:rtl/>
        </w:rPr>
        <w:t>روشن است که ا</w:t>
      </w:r>
      <w:r>
        <w:rPr>
          <w:rtl/>
        </w:rPr>
        <w:t>ی</w:t>
      </w:r>
      <w:r>
        <w:rPr>
          <w:rFonts w:hint="cs"/>
          <w:rtl/>
        </w:rPr>
        <w:t>ن</w:t>
      </w:r>
      <w:r w:rsidRPr="007D35F0">
        <w:rPr>
          <w:rtl/>
        </w:rPr>
        <w:t xml:space="preserve"> مصداق انقیاد واقع نمی شود. </w:t>
      </w:r>
    </w:p>
    <w:p w14:paraId="43314B08" w14:textId="77777777" w:rsidR="00734B27" w:rsidRPr="007D35F0" w:rsidRDefault="00E42364" w:rsidP="001F59AC">
      <w:pPr>
        <w:ind w:left="227" w:firstLine="0"/>
      </w:pPr>
      <w:r w:rsidRPr="007D35F0">
        <w:rPr>
          <w:rtl/>
        </w:rPr>
        <w:t>سؤال وجواب: عرف اگر بداند که او متمحض در هزل بوده هزلا این کار را کرده می گویند آدم شیرین عقلی است که چرا اینطوری شوخی و هزل کرده</w:t>
      </w:r>
      <w:r w:rsidRPr="007D35F0">
        <w:rPr>
          <w:rtl/>
        </w:rPr>
        <w:t xml:space="preserve"> است.</w:t>
      </w:r>
    </w:p>
    <w:p w14:paraId="55183E68" w14:textId="77777777" w:rsidR="00734B27" w:rsidRPr="007D35F0" w:rsidRDefault="00734B27" w:rsidP="001F59AC">
      <w:pPr>
        <w:ind w:left="227" w:firstLine="0"/>
        <w:rPr>
          <w:rtl/>
        </w:rPr>
      </w:pPr>
    </w:p>
    <w:p w14:paraId="1E1F0715" w14:textId="77777777" w:rsidR="00734B27" w:rsidRPr="007D35F0" w:rsidRDefault="00E42364" w:rsidP="00734B27">
      <w:pPr>
        <w:pStyle w:val="Heading1"/>
        <w:rPr>
          <w:rtl/>
        </w:rPr>
      </w:pPr>
      <w:bookmarkStart w:id="83" w:name="_Toc107360679"/>
      <w:r w:rsidRPr="007D35F0">
        <w:rPr>
          <w:rtl/>
        </w:rPr>
        <w:t>سرّ نیاز به قصد عنوان در مسجدیت</w:t>
      </w:r>
      <w:bookmarkEnd w:id="83"/>
    </w:p>
    <w:p w14:paraId="275F684D" w14:textId="77777777" w:rsidR="00734B27" w:rsidRPr="007D35F0" w:rsidRDefault="00E42364" w:rsidP="001F59AC">
      <w:pPr>
        <w:ind w:left="227" w:firstLine="0"/>
        <w:rPr>
          <w:rtl/>
        </w:rPr>
      </w:pPr>
      <w:r w:rsidRPr="007D35F0">
        <w:rPr>
          <w:rtl/>
        </w:rPr>
        <w:t>در مورد مسجد مسئله در این جهت مشکل تر است. سرّ در مسجد چیست که قصد عنوان آن لازم است؟</w:t>
      </w:r>
    </w:p>
    <w:p w14:paraId="12312A3E" w14:textId="77777777" w:rsidR="00734B27" w:rsidRPr="007D35F0" w:rsidRDefault="00E42364" w:rsidP="001F59AC">
      <w:pPr>
        <w:ind w:left="227" w:firstLine="0"/>
        <w:rPr>
          <w:rtl/>
        </w:rPr>
      </w:pPr>
      <w:r w:rsidRPr="007D35F0">
        <w:rPr>
          <w:rtl/>
        </w:rPr>
        <w:lastRenderedPageBreak/>
        <w:t xml:space="preserve">مرحوم آقای فاضل فرموده: عنوانٌ خاص لا یتحقق الا بقصده. خب چرا و سرّش چیست؟ </w:t>
      </w:r>
    </w:p>
    <w:p w14:paraId="032E3EF4" w14:textId="77777777" w:rsidR="00734B27" w:rsidRPr="007D35F0" w:rsidRDefault="00E42364" w:rsidP="001F59AC">
      <w:pPr>
        <w:ind w:left="227" w:firstLine="0"/>
        <w:rPr>
          <w:rtl/>
        </w:rPr>
      </w:pPr>
      <w:r w:rsidRPr="007D35F0">
        <w:rPr>
          <w:rtl/>
        </w:rPr>
        <w:t>بعید نیست که مسجد مثل ملکیت و زوجیت باشد، یک اعتبار خاص</w:t>
      </w:r>
      <w:r w:rsidRPr="007D35F0">
        <w:rPr>
          <w:rtl/>
        </w:rPr>
        <w:t xml:space="preserve"> باشد که با «هذا مسجدٌ» فردی از مسجدیت واقع می شود که موضوع آثار است مثل ملکیت و زوجیت. البته ایشان اینجا نگفته اند وظاهرشان نیست. </w:t>
      </w:r>
    </w:p>
    <w:p w14:paraId="2031D37C" w14:textId="77777777" w:rsidR="00734B27" w:rsidRPr="007D35F0" w:rsidRDefault="00E42364" w:rsidP="001F59AC">
      <w:pPr>
        <w:ind w:left="227" w:firstLine="0"/>
        <w:rPr>
          <w:rtl/>
        </w:rPr>
      </w:pPr>
      <w:r w:rsidRPr="007D35F0">
        <w:rPr>
          <w:rtl/>
        </w:rPr>
        <w:t>من خیلی فحص کردم یک مورد پیدا کردم که کسی نظیر این حرف را می زند، و آن آیة الله حلی ره است در بحوث فقهیه</w:t>
      </w:r>
      <w:r>
        <w:rPr>
          <w:rStyle w:val="FootnoteReference"/>
          <w:rtl/>
        </w:rPr>
        <w:footnoteReference w:id="15"/>
      </w:r>
      <w:r w:rsidRPr="007D35F0">
        <w:rPr>
          <w:rtl/>
        </w:rPr>
        <w:t>. ایشان در آنجا اد</w:t>
      </w:r>
      <w:r w:rsidRPr="007D35F0">
        <w:rPr>
          <w:rtl/>
        </w:rPr>
        <w:t>عا کرده است که مسجدیت</w:t>
      </w:r>
      <w:r>
        <w:rPr>
          <w:rtl/>
        </w:rPr>
        <w:t xml:space="preserve"> اینطوری </w:t>
      </w:r>
      <w:r>
        <w:rPr>
          <w:rFonts w:hint="cs"/>
          <w:rtl/>
        </w:rPr>
        <w:t>است</w:t>
      </w:r>
      <w:r w:rsidRPr="007D35F0">
        <w:rPr>
          <w:rtl/>
        </w:rPr>
        <w:t>. مقرر می گوید: و اما شیخنا الاستاذ دام ظله فقد اختار القول بعدم التبعیة من الشارع فی هذا المورد، (الی أن قال): بتحقیق أنّ المسجد لا یخرج عن کونه من العناوین الاعتباریة والتی اعتبرها العقلاء وامضاه الشارع المقدس، فهو من هذه</w:t>
      </w:r>
      <w:r w:rsidRPr="007D35F0">
        <w:rPr>
          <w:rtl/>
        </w:rPr>
        <w:t xml:space="preserve"> الجهة کسائر الاعتبارات العقلائیة الممضاة من قبل الشارع الم</w:t>
      </w:r>
      <w:r>
        <w:rPr>
          <w:rtl/>
        </w:rPr>
        <w:t>قد</w:t>
      </w:r>
      <w:r>
        <w:rPr>
          <w:rFonts w:hint="cs"/>
          <w:rtl/>
        </w:rPr>
        <w:t>س</w:t>
      </w:r>
      <w:r w:rsidRPr="007D35F0">
        <w:rPr>
          <w:rtl/>
        </w:rPr>
        <w:t>.</w:t>
      </w:r>
    </w:p>
    <w:p w14:paraId="328B0268" w14:textId="77777777" w:rsidR="00734B27" w:rsidRPr="007D35F0" w:rsidRDefault="00E42364" w:rsidP="001F59AC">
      <w:pPr>
        <w:ind w:left="227" w:firstLine="0"/>
        <w:rPr>
          <w:rtl/>
        </w:rPr>
      </w:pPr>
      <w:r w:rsidRPr="007D35F0">
        <w:rPr>
          <w:rtl/>
        </w:rPr>
        <w:t>من تنها عبارتی که بر این مطلب پیدا کردم این است. حالا گرچه اینکه حتما عقلاء بگویند و امضاء بشود بحث دیگری است، ولی به نظر من ریشه این حرف که در باب مسجد وقف می خواهیم همین است که مسجدیت یک اعت</w:t>
      </w:r>
      <w:r w:rsidRPr="007D35F0">
        <w:rPr>
          <w:rtl/>
        </w:rPr>
        <w:t>بار است (حالا اعتبار عقلائی یا اعتبار شرعی) که با جعل مسجدیت</w:t>
      </w:r>
      <w:r>
        <w:rPr>
          <w:rtl/>
        </w:rPr>
        <w:t xml:space="preserve"> فردی از </w:t>
      </w:r>
      <w:r>
        <w:rPr>
          <w:rFonts w:hint="cs"/>
          <w:rtl/>
        </w:rPr>
        <w:t>آن</w:t>
      </w:r>
      <w:r w:rsidRPr="007D35F0">
        <w:rPr>
          <w:rtl/>
        </w:rPr>
        <w:t xml:space="preserve"> واقع می شود، مثل ملکیت و زوجیت. (البته فعلا به شرائطش کار نداریم. با هر شرطی که در قصد مسجدیت لازم است). وقتی قصد مسجدیت را کردیم با آن شرائط، یقع م</w:t>
      </w:r>
      <w:r>
        <w:rPr>
          <w:rtl/>
        </w:rPr>
        <w:t xml:space="preserve">صداقا من المسجد وآثار مسجد بر </w:t>
      </w:r>
      <w:r>
        <w:rPr>
          <w:rFonts w:hint="cs"/>
          <w:rtl/>
        </w:rPr>
        <w:t>آن</w:t>
      </w:r>
      <w:r w:rsidRPr="007D35F0">
        <w:rPr>
          <w:rtl/>
        </w:rPr>
        <w:t xml:space="preserve"> متر</w:t>
      </w:r>
      <w:r w:rsidRPr="007D35F0">
        <w:rPr>
          <w:rtl/>
        </w:rPr>
        <w:t>تب می شود.</w:t>
      </w:r>
    </w:p>
    <w:p w14:paraId="19E82FC4" w14:textId="77777777" w:rsidR="00734B27" w:rsidRPr="007D35F0" w:rsidRDefault="00E42364" w:rsidP="001F59AC">
      <w:pPr>
        <w:ind w:left="227" w:firstLine="0"/>
        <w:rPr>
          <w:rtl/>
        </w:rPr>
      </w:pPr>
      <w:r w:rsidRPr="007D35F0">
        <w:rPr>
          <w:rtl/>
        </w:rPr>
        <w:t xml:space="preserve">به نظر من ریشه این حرف این است. و این حرف هم درست است. چون ما می دانیم مسجد در احکام شارع اثری دارد. و این اثر به صرف این نیست که من دو تا سنگ روی هم بگذارم. خب اگر دو تا سنگ روی هم بگذارم ولی قصد خاصی نکنم چیزی واقع نمی شود. </w:t>
      </w:r>
    </w:p>
    <w:p w14:paraId="7B7D3FD3" w14:textId="77777777" w:rsidR="00734B27" w:rsidRPr="007D35F0" w:rsidRDefault="00E42364" w:rsidP="001F59AC">
      <w:pPr>
        <w:ind w:left="227" w:firstLine="0"/>
        <w:rPr>
          <w:rtl/>
        </w:rPr>
      </w:pPr>
      <w:r w:rsidRPr="007D35F0">
        <w:rPr>
          <w:rtl/>
        </w:rPr>
        <w:t>بنابر این به حسب ظ</w:t>
      </w:r>
      <w:r w:rsidRPr="007D35F0">
        <w:rPr>
          <w:rtl/>
        </w:rPr>
        <w:t xml:space="preserve">اهر ادله ای که می گوید دخول حائض در مسجد کذا است، مکث او کذا است، تنجیس آن حرام است و امثال ذلک، ظاهرش این است که باید مسجد باشد. خب به صرف عمل خارجی هم که مسجد نمی شود. به نظر می آید ریشه اش این است که اصلا مسجدیت خودش یک اعتبار مستقل است. حتی اگر عقلائی </w:t>
      </w:r>
      <w:r w:rsidRPr="007D35F0">
        <w:rPr>
          <w:rtl/>
        </w:rPr>
        <w:t xml:space="preserve">هم نباشد شرعی است. شارع یک اعتبار مستقلی دارد به عنوان المسجدیة که آثار دارد. </w:t>
      </w:r>
    </w:p>
    <w:p w14:paraId="0F0688C0" w14:textId="77777777" w:rsidR="00734B27" w:rsidRPr="007D35F0" w:rsidRDefault="00E42364" w:rsidP="001F59AC">
      <w:pPr>
        <w:ind w:left="227" w:firstLine="0"/>
        <w:rPr>
          <w:rtl/>
        </w:rPr>
      </w:pPr>
      <w:r w:rsidRPr="007D35F0">
        <w:rPr>
          <w:rtl/>
        </w:rPr>
        <w:lastRenderedPageBreak/>
        <w:t>به نظر من بهترین توجیه برای این مطلب که تقریبا در کلمات همه فقهاء آمده است که برای مسجد شدن باید قصد مسجدیت بکند وبه این قصد با شرائطش یقع مسجدا. ریشه اش این است.</w:t>
      </w:r>
      <w:r>
        <w:rPr>
          <w:rFonts w:hint="cs"/>
          <w:rtl/>
        </w:rPr>
        <w:t xml:space="preserve"> </w:t>
      </w:r>
      <w:r>
        <w:rPr>
          <w:rtl/>
        </w:rPr>
        <w:t xml:space="preserve">مرحوم </w:t>
      </w:r>
      <w:r>
        <w:rPr>
          <w:rFonts w:hint="cs"/>
          <w:rtl/>
        </w:rPr>
        <w:t>آیت الله</w:t>
      </w:r>
      <w:r w:rsidRPr="007D35F0">
        <w:rPr>
          <w:rtl/>
        </w:rPr>
        <w:t xml:space="preserve"> حلی این مطلب را دارد که حرف صحیحی هم هست.</w:t>
      </w:r>
    </w:p>
    <w:p w14:paraId="08B8F469" w14:textId="77777777" w:rsidR="00734B27" w:rsidRPr="007D35F0" w:rsidRDefault="00734B27" w:rsidP="001F59AC">
      <w:pPr>
        <w:ind w:left="227" w:firstLine="0"/>
        <w:rPr>
          <w:rtl/>
        </w:rPr>
      </w:pPr>
    </w:p>
    <w:p w14:paraId="3A851EA3" w14:textId="77777777" w:rsidR="00734B27" w:rsidRPr="007D35F0" w:rsidRDefault="00E42364" w:rsidP="00734B27">
      <w:pPr>
        <w:pStyle w:val="Heading1"/>
        <w:rPr>
          <w:rtl/>
        </w:rPr>
      </w:pPr>
      <w:bookmarkStart w:id="84" w:name="_Toc107360680"/>
      <w:r w:rsidRPr="007D35F0">
        <w:rPr>
          <w:rtl/>
        </w:rPr>
        <w:t>آیا وقف در مسجدیت لازم است</w:t>
      </w:r>
      <w:bookmarkEnd w:id="84"/>
    </w:p>
    <w:p w14:paraId="1FF5196D" w14:textId="77777777" w:rsidR="00734B27" w:rsidRPr="007D35F0" w:rsidRDefault="00E42364" w:rsidP="001F59AC">
      <w:pPr>
        <w:ind w:left="227" w:firstLine="0"/>
        <w:rPr>
          <w:rtl/>
        </w:rPr>
      </w:pPr>
      <w:r w:rsidRPr="007D35F0">
        <w:rPr>
          <w:rtl/>
        </w:rPr>
        <w:t>نکته دوم: به نظر می آید در این مسئله یک بحث ثبوتی با یک بحث اثباتی خلط شده است.</w:t>
      </w:r>
    </w:p>
    <w:p w14:paraId="18DD25A5" w14:textId="77777777" w:rsidR="00734B27" w:rsidRPr="007D35F0" w:rsidRDefault="00E42364" w:rsidP="001F59AC">
      <w:pPr>
        <w:ind w:left="227" w:firstLine="0"/>
        <w:rPr>
          <w:rtl/>
        </w:rPr>
      </w:pPr>
      <w:r w:rsidRPr="007D35F0">
        <w:rPr>
          <w:rtl/>
        </w:rPr>
        <w:t>یک</w:t>
      </w:r>
      <w:r>
        <w:rPr>
          <w:rFonts w:hint="cs"/>
          <w:rtl/>
        </w:rPr>
        <w:t xml:space="preserve"> </w:t>
      </w:r>
      <w:r>
        <w:rPr>
          <w:rtl/>
        </w:rPr>
        <w:t xml:space="preserve">وقت </w:t>
      </w:r>
      <w:r>
        <w:rPr>
          <w:rFonts w:hint="cs"/>
          <w:rtl/>
        </w:rPr>
        <w:t>بحث در</w:t>
      </w:r>
      <w:r>
        <w:rPr>
          <w:rtl/>
        </w:rPr>
        <w:t xml:space="preserve"> این است</w:t>
      </w:r>
      <w:r>
        <w:rPr>
          <w:rFonts w:hint="cs"/>
          <w:rtl/>
        </w:rPr>
        <w:t xml:space="preserve"> که بپذیریم د</w:t>
      </w:r>
      <w:r w:rsidRPr="007D35F0">
        <w:rPr>
          <w:rtl/>
        </w:rPr>
        <w:t xml:space="preserve">ر جعل مسجد </w:t>
      </w:r>
      <w:r>
        <w:rPr>
          <w:rFonts w:hint="cs"/>
          <w:rtl/>
        </w:rPr>
        <w:t xml:space="preserve">لازم است </w:t>
      </w:r>
      <w:r w:rsidRPr="007D35F0">
        <w:rPr>
          <w:rtl/>
        </w:rPr>
        <w:t xml:space="preserve">قصد وقفیت هم </w:t>
      </w:r>
      <w:r>
        <w:rPr>
          <w:rFonts w:hint="cs"/>
          <w:rtl/>
        </w:rPr>
        <w:t>بشود</w:t>
      </w:r>
      <w:r w:rsidRPr="007D35F0">
        <w:rPr>
          <w:rtl/>
        </w:rPr>
        <w:t>، منت</w:t>
      </w:r>
      <w:r>
        <w:rPr>
          <w:rtl/>
        </w:rPr>
        <w:t>هی در مقام اثبات ممکن است ادع</w:t>
      </w:r>
      <w:r>
        <w:rPr>
          <w:rtl/>
        </w:rPr>
        <w:t xml:space="preserve">ا </w:t>
      </w:r>
      <w:r w:rsidRPr="007D35F0">
        <w:rPr>
          <w:rtl/>
        </w:rPr>
        <w:t>کنیم لازم</w:t>
      </w:r>
      <w:r>
        <w:rPr>
          <w:rtl/>
        </w:rPr>
        <w:t xml:space="preserve"> نیست عنوان وقفیت را انشاء </w:t>
      </w:r>
      <w:r>
        <w:rPr>
          <w:rFonts w:hint="cs"/>
          <w:rtl/>
        </w:rPr>
        <w:t>کرد</w:t>
      </w:r>
      <w:r w:rsidRPr="007D35F0">
        <w:rPr>
          <w:rtl/>
        </w:rPr>
        <w:t>. گوئی</w:t>
      </w:r>
      <w:r>
        <w:rPr>
          <w:rStyle w:val="FootnoteReference"/>
          <w:rtl/>
        </w:rPr>
        <w:footnoteReference w:id="16"/>
      </w:r>
      <w:r w:rsidRPr="007D35F0">
        <w:rPr>
          <w:rtl/>
        </w:rPr>
        <w:t xml:space="preserve"> در بطن عنوان مسجد وقفیت هم نهفته است. </w:t>
      </w:r>
      <w:r>
        <w:rPr>
          <w:rFonts w:hint="cs"/>
          <w:rtl/>
        </w:rPr>
        <w:t xml:space="preserve">و </w:t>
      </w:r>
      <w:r w:rsidRPr="007D35F0">
        <w:rPr>
          <w:rtl/>
        </w:rPr>
        <w:t>همینکه شما قصد وقفیت بکنید، با همین</w:t>
      </w:r>
      <w:r>
        <w:rPr>
          <w:rFonts w:hint="cs"/>
          <w:rtl/>
        </w:rPr>
        <w:t xml:space="preserve"> انشاء</w:t>
      </w:r>
      <w:r w:rsidRPr="007D35F0">
        <w:rPr>
          <w:rtl/>
        </w:rPr>
        <w:t xml:space="preserve"> عنوان مسجد</w:t>
      </w:r>
      <w:r>
        <w:rPr>
          <w:rFonts w:hint="cs"/>
          <w:rtl/>
        </w:rPr>
        <w:t>،</w:t>
      </w:r>
      <w:r w:rsidRPr="007D35F0">
        <w:rPr>
          <w:rtl/>
        </w:rPr>
        <w:t xml:space="preserve"> وقف هم واقع می شود. همینکه می گوید جعلته مسجدا و طبیعتا باید قصد وقف هم بکند، مسجد واقع می شود ووقف هم واقع می شود.</w:t>
      </w:r>
    </w:p>
    <w:p w14:paraId="76F9E382" w14:textId="77777777" w:rsidR="00734B27" w:rsidRPr="007D35F0" w:rsidRDefault="00E42364" w:rsidP="001F59AC">
      <w:pPr>
        <w:ind w:left="227" w:firstLine="0"/>
        <w:rPr>
          <w:rtl/>
        </w:rPr>
      </w:pPr>
      <w:r w:rsidRPr="007D35F0">
        <w:rPr>
          <w:rtl/>
        </w:rPr>
        <w:t>روی این حساب</w:t>
      </w:r>
      <w:r>
        <w:rPr>
          <w:rFonts w:hint="cs"/>
          <w:rtl/>
        </w:rPr>
        <w:t xml:space="preserve"> بحث، </w:t>
      </w:r>
      <w:r w:rsidRPr="007D35F0">
        <w:rPr>
          <w:rtl/>
        </w:rPr>
        <w:t>بحث</w:t>
      </w:r>
      <w:r>
        <w:rPr>
          <w:rFonts w:hint="cs"/>
          <w:rtl/>
        </w:rPr>
        <w:t>ی</w:t>
      </w:r>
      <w:r w:rsidRPr="007D35F0">
        <w:rPr>
          <w:rtl/>
        </w:rPr>
        <w:t xml:space="preserve"> اثباتی است. یعنی قصد وقف هم کردیم قصد مسجدیت هم کردیم، عبارت هم اینجور باشد (گرچه بنابر کفایت معاطات گفتن عبارت هم ش</w:t>
      </w:r>
      <w:r w:rsidRPr="007D35F0">
        <w:rPr>
          <w:rtl/>
        </w:rPr>
        <w:t>رط نیست) که بگوئیم جعلته مسجدا یا جعلته علی أن یکون مسجدا، این کفایت می کند از عنوان وقف، گرچه احتیاط این است که بگوید وقفت.</w:t>
      </w:r>
    </w:p>
    <w:p w14:paraId="6B99F7BF" w14:textId="77777777" w:rsidR="00734B27" w:rsidRPr="007D35F0" w:rsidRDefault="00E42364" w:rsidP="001F59AC">
      <w:pPr>
        <w:ind w:left="227" w:firstLine="0"/>
        <w:rPr>
          <w:rtl/>
        </w:rPr>
      </w:pPr>
      <w:r w:rsidRPr="007D35F0">
        <w:rPr>
          <w:rtl/>
        </w:rPr>
        <w:t>این یک بحث است.</w:t>
      </w:r>
    </w:p>
    <w:p w14:paraId="0CC24E9B" w14:textId="77777777" w:rsidR="00734B27" w:rsidRPr="007D35F0" w:rsidRDefault="00E42364" w:rsidP="001F59AC">
      <w:pPr>
        <w:ind w:left="227" w:firstLine="0"/>
        <w:rPr>
          <w:rtl/>
        </w:rPr>
      </w:pPr>
      <w:r w:rsidRPr="007D35F0">
        <w:rPr>
          <w:rtl/>
        </w:rPr>
        <w:t xml:space="preserve">ولی اینجا یک بحث ثبوتی وجود دارد که اصلا وقف در مسجد لازم است؟ </w:t>
      </w:r>
    </w:p>
    <w:p w14:paraId="154E394C" w14:textId="77777777" w:rsidR="00734B27" w:rsidRPr="007D35F0" w:rsidRDefault="00E42364" w:rsidP="001F59AC">
      <w:pPr>
        <w:ind w:left="227" w:firstLine="0"/>
        <w:rPr>
          <w:rtl/>
        </w:rPr>
      </w:pPr>
      <w:r w:rsidRPr="007D35F0">
        <w:rPr>
          <w:rtl/>
        </w:rPr>
        <w:t>عجیب است که این بزرگواران در اینجا این را باز نکرده اند. کسانی که در اینجا ناظر به فرمایش امام قده و مرحوم سید بوده اند و همینطور دیگران این بحث را باز نکرده اند که آیا اصلا در وقوع عنوان مسجد</w:t>
      </w:r>
      <w:r w:rsidRPr="007D35F0">
        <w:rPr>
          <w:rtl/>
        </w:rPr>
        <w:t xml:space="preserve"> وقف هم لازم است؟. </w:t>
      </w:r>
    </w:p>
    <w:p w14:paraId="74F8D9CB" w14:textId="77777777" w:rsidR="00734B27" w:rsidRPr="007D35F0" w:rsidRDefault="00E42364" w:rsidP="001F59AC">
      <w:pPr>
        <w:ind w:left="227" w:firstLine="0"/>
        <w:rPr>
          <w:rtl/>
        </w:rPr>
      </w:pPr>
      <w:r w:rsidRPr="007D35F0">
        <w:rPr>
          <w:rtl/>
        </w:rPr>
        <w:t>بله آن طرفش را گفته اند. گفته اند اگر وقف بکند حتی برای صلاة، این کفایت از مسجدیت نمی کند، بلکه باید قصد عنوان مسجد هم بکند. والا اگر قصد عنوان نکند می شود یک خانه ای که وقف شده است برای نماز. باید هم این وقف را رعایت بکنیم منتهی برای ن</w:t>
      </w:r>
      <w:r w:rsidRPr="007D35F0">
        <w:rPr>
          <w:rtl/>
        </w:rPr>
        <w:t>ماز است و احکام مسجد بار نمی شود. این را ابتداء گفتند.</w:t>
      </w:r>
    </w:p>
    <w:p w14:paraId="09C84200" w14:textId="77777777" w:rsidR="00734B27" w:rsidRPr="007D35F0" w:rsidRDefault="00E42364" w:rsidP="001F59AC">
      <w:pPr>
        <w:ind w:left="227" w:firstLine="0"/>
        <w:rPr>
          <w:rtl/>
        </w:rPr>
      </w:pPr>
      <w:r w:rsidRPr="007D35F0">
        <w:rPr>
          <w:rtl/>
        </w:rPr>
        <w:lastRenderedPageBreak/>
        <w:t>اما آن طرف چطور؟ اگر قصد مسجد کردیم و ثبوتا اصلا قصد وقف نکنیم می شود؟ بحث نکرده اند که هل یقع مسجدا أم لا که اصلا مسجد واقع نمی شود. این عجیب است که این را بحث نکرده و باز نکرده اند.</w:t>
      </w:r>
    </w:p>
    <w:p w14:paraId="6298BA36" w14:textId="77777777" w:rsidR="00734B27" w:rsidRPr="007D35F0" w:rsidRDefault="00E42364" w:rsidP="001F59AC">
      <w:pPr>
        <w:ind w:left="227" w:firstLine="0"/>
        <w:rPr>
          <w:rtl/>
        </w:rPr>
      </w:pPr>
      <w:r>
        <w:rPr>
          <w:rFonts w:hint="cs"/>
          <w:rtl/>
        </w:rPr>
        <w:t>مرحوم امام در انت</w:t>
      </w:r>
      <w:r>
        <w:rPr>
          <w:rFonts w:hint="cs"/>
          <w:rtl/>
        </w:rPr>
        <w:t xml:space="preserve">های مطلب که </w:t>
      </w:r>
      <w:r w:rsidRPr="007D35F0">
        <w:rPr>
          <w:rtl/>
        </w:rPr>
        <w:t>می فرمایند والظاهر کفایة قوله جعلته مسجدا و إن لم یذکر ما یدل علی وقفه، بحث اثباتی کرده اند، یعنی اگر عنوان وقف را در جعلته مسجدا نیاورد کفایت می کند. می گوی</w:t>
      </w:r>
      <w:r>
        <w:rPr>
          <w:rFonts w:hint="cs"/>
          <w:rtl/>
        </w:rPr>
        <w:t>ن</w:t>
      </w:r>
      <w:r w:rsidRPr="007D35F0">
        <w:rPr>
          <w:rtl/>
        </w:rPr>
        <w:t>د ولو اینکه ما یدلّ نیاورده است ولی کفایت می کند در اینکه وقف واقع بشود. علی القاعده ب</w:t>
      </w:r>
      <w:r w:rsidRPr="007D35F0">
        <w:rPr>
          <w:rtl/>
        </w:rPr>
        <w:t>اید قصد وقف هم کرده باشد، والا بدون قصد وقف که نمی شود بگوئیم واقع می شود.</w:t>
      </w:r>
    </w:p>
    <w:p w14:paraId="182C9D02" w14:textId="77777777" w:rsidR="00734B27" w:rsidRPr="007D35F0" w:rsidRDefault="00E42364" w:rsidP="001F59AC">
      <w:pPr>
        <w:ind w:left="227" w:firstLine="0"/>
        <w:rPr>
          <w:rtl/>
        </w:rPr>
      </w:pPr>
      <w:r w:rsidRPr="007D35F0">
        <w:rPr>
          <w:rtl/>
        </w:rPr>
        <w:t xml:space="preserve">پس این فرع یک چیز دیگری است غیر از آن چیزی که ما می گوئیم. یعنی این فرع که اگر کسی قصد وقف می کند قصد مسجدیت هم می کند، منتهی در مقام انشاء دیگر عنوان وقف را نمی آورد می گوید جعلته </w:t>
      </w:r>
      <w:r w:rsidRPr="007D35F0">
        <w:rPr>
          <w:rtl/>
        </w:rPr>
        <w:t>مسجدا. اینجا ایشان و مرحوم سید می گویند کفایت می کند، کما اینکه عده زیادی از فقهاء هم می گویند کفایت می کند. ولی سؤال ما سؤال دیگری است که آیا بدون قصد وقف می شود ما قصد مسجدیت کنیم که فقط مسجد واقع بشود وقف واقع نشود؟ واثر هم خیلی دارد در صورتی که ما در و</w:t>
      </w:r>
      <w:r w:rsidRPr="007D35F0">
        <w:rPr>
          <w:rtl/>
        </w:rPr>
        <w:t xml:space="preserve">قف خصوصیاتی قائل باشیم که آثار خود وقف باشد، و بگوئیم در مسجد آثار خودش بار می شود آثار حیث وقفیت آن بار نمی شود. </w:t>
      </w:r>
    </w:p>
    <w:p w14:paraId="02902514" w14:textId="77777777" w:rsidR="00734B27" w:rsidRPr="007D35F0" w:rsidRDefault="00E42364" w:rsidP="001F59AC">
      <w:pPr>
        <w:ind w:left="227" w:firstLine="0"/>
        <w:rPr>
          <w:rtl/>
        </w:rPr>
      </w:pPr>
      <w:r w:rsidRPr="007D35F0">
        <w:rPr>
          <w:rtl/>
        </w:rPr>
        <w:t>عبارات فقهاء مختلف است. برخی تصریح می کنند که شرط مسجدیت این است که وقف باشد. یعنی مسجد بدون وقف واقع نمی شود. این یک بحث ثبوتی است. البته گا</w:t>
      </w:r>
      <w:r w:rsidRPr="007D35F0">
        <w:rPr>
          <w:rtl/>
        </w:rPr>
        <w:t>هی هم با بحث اثباتی خلط می کنند، منتهی بحث ثبوتی است.</w:t>
      </w:r>
    </w:p>
    <w:p w14:paraId="6EEB3173" w14:textId="77777777" w:rsidR="00734B27" w:rsidRPr="007D35F0" w:rsidRDefault="00E42364" w:rsidP="001F59AC">
      <w:pPr>
        <w:ind w:left="227" w:firstLine="0"/>
        <w:rPr>
          <w:rtl/>
        </w:rPr>
      </w:pPr>
      <w:r w:rsidRPr="007D35F0">
        <w:rPr>
          <w:rtl/>
        </w:rPr>
        <w:t>بعضی ها یک عبارتی از مرحوم شیخ در مبسوط می آورند برای این بحث، که به نظر من بر دلالت بر این بحث کفایت نمی کند.</w:t>
      </w:r>
    </w:p>
    <w:p w14:paraId="4FD50A08" w14:textId="77777777" w:rsidR="00734B27" w:rsidRPr="007D35F0" w:rsidRDefault="00734B27" w:rsidP="001F59AC">
      <w:pPr>
        <w:ind w:left="227" w:firstLine="0"/>
        <w:rPr>
          <w:rtl/>
        </w:rPr>
      </w:pPr>
    </w:p>
    <w:p w14:paraId="3AEEAC0C" w14:textId="77777777" w:rsidR="00734B27" w:rsidRPr="007D35F0" w:rsidRDefault="00E42364" w:rsidP="00667C76">
      <w:pPr>
        <w:pStyle w:val="Heading1"/>
        <w:rPr>
          <w:rtl/>
        </w:rPr>
      </w:pPr>
      <w:bookmarkStart w:id="85" w:name="_Toc107360681"/>
      <w:r w:rsidRPr="007D35F0">
        <w:rPr>
          <w:rtl/>
        </w:rPr>
        <w:t>آیا نیت به تنهائی برای وقوع عنوان مسجدیت کافی است؟</w:t>
      </w:r>
      <w:bookmarkEnd w:id="85"/>
    </w:p>
    <w:p w14:paraId="714B2BB6" w14:textId="77777777" w:rsidR="00734B27" w:rsidRPr="007D35F0" w:rsidRDefault="00E42364" w:rsidP="001F59AC">
      <w:pPr>
        <w:ind w:left="227" w:firstLine="0"/>
        <w:rPr>
          <w:rtl/>
        </w:rPr>
      </w:pPr>
      <w:r w:rsidRPr="007D35F0">
        <w:rPr>
          <w:rtl/>
        </w:rPr>
        <w:t>اما قبل از اینکه این عبارت را بخوانم یک</w:t>
      </w:r>
      <w:r w:rsidRPr="007D35F0">
        <w:rPr>
          <w:rtl/>
        </w:rPr>
        <w:t xml:space="preserve"> فرع دیگر هم ما داریم چه در وقف مسجد و چه در عنوان مسجدیت آن، وآن این است که آیا به نیت تنها بدون اینکه مبرز بیاورد اعم از فعل یا قول یقع مسجدا؟ یقع وقفا للمسجد؟ یعنی اگر کسی یک بنائی می سازد و نیت می کند که این مسجد باشد، آیا به همین کفایت می کند؟ حالا در</w:t>
      </w:r>
      <w:r w:rsidRPr="007D35F0">
        <w:rPr>
          <w:rtl/>
        </w:rPr>
        <w:t xml:space="preserve"> جائی که بنائی بسازد و نوی کونه مسجدا ممکن است یک بحث اثباتی باشد که همان بناء کردنش با این قصد دارد دلالت می کند بر مسجد.</w:t>
      </w:r>
    </w:p>
    <w:p w14:paraId="6BD8DFC6" w14:textId="77777777" w:rsidR="00734B27" w:rsidRPr="007D35F0" w:rsidRDefault="00E42364" w:rsidP="001F59AC">
      <w:pPr>
        <w:ind w:left="227" w:firstLine="0"/>
        <w:rPr>
          <w:rtl/>
        </w:rPr>
      </w:pPr>
      <w:r w:rsidRPr="007D35F0">
        <w:rPr>
          <w:rtl/>
        </w:rPr>
        <w:lastRenderedPageBreak/>
        <w:t xml:space="preserve"> یا فرض کنید یک ملکی دارد، چون در مسجد حتما لازم نیست بناء باشد، به نظر می رسد زمین هم می تواند مسجد باشد. اگر ملکی دارد بیرون منزلش </w:t>
      </w:r>
      <w:r w:rsidRPr="007D35F0">
        <w:rPr>
          <w:rtl/>
        </w:rPr>
        <w:t xml:space="preserve">(که بعد می گوئیم چرا گفتیم بیرون منزلش) ونوی أنه مسجد، هل یقع مسجدا بدون اینکه هیچ مبرز عملی داشته باشد؟ این یک فرع دیگر است که نباید با هم خلط بشود. </w:t>
      </w:r>
    </w:p>
    <w:p w14:paraId="7A0D961A" w14:textId="77777777" w:rsidR="00734B27" w:rsidRPr="007D35F0" w:rsidRDefault="00E42364" w:rsidP="001F59AC">
      <w:pPr>
        <w:ind w:left="227" w:firstLine="0"/>
        <w:rPr>
          <w:rtl/>
        </w:rPr>
      </w:pPr>
      <w:r w:rsidRPr="007D35F0">
        <w:rPr>
          <w:rtl/>
        </w:rPr>
        <w:t xml:space="preserve">در آن بحث اولی بحثمان این است که آیا مسجد بدون وقف واقع می شود یا نه؟ </w:t>
      </w:r>
    </w:p>
    <w:p w14:paraId="7644684A" w14:textId="77777777" w:rsidR="00734B27" w:rsidRPr="007D35F0" w:rsidRDefault="00E42364" w:rsidP="001F59AC">
      <w:pPr>
        <w:ind w:left="227" w:firstLine="0"/>
        <w:rPr>
          <w:rtl/>
        </w:rPr>
      </w:pPr>
      <w:r w:rsidRPr="007D35F0">
        <w:rPr>
          <w:rtl/>
        </w:rPr>
        <w:t xml:space="preserve">در رابطه با این مطلب عبارتی را از </w:t>
      </w:r>
      <w:r w:rsidRPr="007D35F0">
        <w:rPr>
          <w:rtl/>
        </w:rPr>
        <w:t>مرحوم شیخ طوسی در مبسوط نقل می کنند که با نیت وقف، وقف مسجد واقع می شود</w:t>
      </w:r>
      <w:r>
        <w:rPr>
          <w:rStyle w:val="FootnoteReference"/>
          <w:rtl/>
        </w:rPr>
        <w:footnoteReference w:id="17"/>
      </w:r>
      <w:r w:rsidRPr="007D35F0">
        <w:rPr>
          <w:rtl/>
        </w:rPr>
        <w:t>. می فرماید:</w:t>
      </w:r>
    </w:p>
    <w:p w14:paraId="3961E109" w14:textId="77777777" w:rsidR="00734B27" w:rsidRPr="007D35F0" w:rsidRDefault="00E42364" w:rsidP="001F59AC">
      <w:pPr>
        <w:ind w:left="227" w:firstLine="0"/>
        <w:rPr>
          <w:rtl/>
        </w:rPr>
      </w:pPr>
      <w:r w:rsidRPr="007D35F0">
        <w:rPr>
          <w:rtl/>
        </w:rPr>
        <w:t>وإذا بنی مسجدا خارج داره فی ملکه.</w:t>
      </w:r>
    </w:p>
    <w:p w14:paraId="7B02DD60" w14:textId="77777777" w:rsidR="00734B27" w:rsidRPr="007D35F0" w:rsidRDefault="00E42364" w:rsidP="001F59AC">
      <w:pPr>
        <w:ind w:left="227" w:firstLine="0"/>
        <w:rPr>
          <w:rtl/>
        </w:rPr>
      </w:pPr>
      <w:r w:rsidRPr="007D35F0">
        <w:rPr>
          <w:rtl/>
        </w:rPr>
        <w:t xml:space="preserve">قبلش یک فرعی داریم، چون مستجب است انسان در منزلش یک جایی را برای خودش مسجد انتخاب کند، می گویند اگر در دار خودش مسجدی قرار داد می تواند </w:t>
      </w:r>
      <w:r w:rsidRPr="007D35F0">
        <w:rPr>
          <w:rtl/>
        </w:rPr>
        <w:t>آن را تغییر بدهد، بزرگش کند کوچکش کند، ومی تواند یحولوه الی غیره که آن را اصلا جای دیگر ببرد. این خودش بابی دارد که مضمون روایات صحاح است. این یک بحثی است. که حالا معنایش این است که آیا ادله حرمت تغییر مسجد آن ادله اینجا تخصیص خورده اند، که هذا مسجد حقیقتا</w:t>
      </w:r>
      <w:r w:rsidRPr="007D35F0">
        <w:rPr>
          <w:rtl/>
        </w:rPr>
        <w:t xml:space="preserve"> ولکن یجوز تغییره. یا معنایش چیز دیگری است که اصلا معلوم می شود انسان وقتی در خانه خودش قصد مسجد می کند بالحمل الشایع قصد مسجد خاص که موضوع آثار است نکرده است، بلکه یک قصدی است که کأنه تجوز و مسامحة. باید روایات را بخوانم بفهمیم این چیست. </w:t>
      </w:r>
    </w:p>
    <w:p w14:paraId="37F3942D" w14:textId="77777777" w:rsidR="00734B27" w:rsidRPr="007D35F0" w:rsidRDefault="00E42364" w:rsidP="001F59AC">
      <w:pPr>
        <w:ind w:left="227" w:firstLine="0"/>
        <w:rPr>
          <w:rtl/>
        </w:rPr>
      </w:pPr>
      <w:r w:rsidRPr="007D35F0">
        <w:rPr>
          <w:rtl/>
        </w:rPr>
        <w:t>اینکه الان داریم</w:t>
      </w:r>
      <w:r w:rsidRPr="007D35F0">
        <w:rPr>
          <w:rtl/>
        </w:rPr>
        <w:t xml:space="preserve"> عبارت شیخ را می خوانیم اشاره به این دارد: </w:t>
      </w:r>
    </w:p>
    <w:p w14:paraId="16885632" w14:textId="77777777" w:rsidR="00734B27" w:rsidRPr="007D35F0" w:rsidRDefault="00E42364" w:rsidP="001F59AC">
      <w:pPr>
        <w:ind w:left="227" w:firstLine="0"/>
        <w:rPr>
          <w:rtl/>
        </w:rPr>
      </w:pPr>
      <w:r w:rsidRPr="007D35F0">
        <w:rPr>
          <w:rtl/>
        </w:rPr>
        <w:t>وإذا بنی مسجدا خارج داره فی ملکه، فإن نوی به أن یکون مسجدا یصلی فیه کل من اراده (الصلاة) زال ملکه عنه، وإن لم ینو ذلک فملکه باق علیه سواء صلی فیه أم لم یصل.</w:t>
      </w:r>
    </w:p>
    <w:p w14:paraId="075F7976" w14:textId="77777777" w:rsidR="00734B27" w:rsidRPr="007D35F0" w:rsidRDefault="00E42364" w:rsidP="001F59AC">
      <w:pPr>
        <w:ind w:left="227" w:firstLine="0"/>
        <w:rPr>
          <w:rtl/>
        </w:rPr>
      </w:pPr>
      <w:r w:rsidRPr="007D35F0">
        <w:rPr>
          <w:rtl/>
        </w:rPr>
        <w:t>عبارت اینجا این است که فإن نوی به أن یکون مسجدا. شخصی م</w:t>
      </w:r>
      <w:r w:rsidRPr="007D35F0">
        <w:rPr>
          <w:rtl/>
        </w:rPr>
        <w:t>لکی دارد بیرون خانه اش، نوی به أن یکون مسجدا، حتی نگفته است بنی فیه کذا. قبلش گفته بود بنی مسجدا، اما بعد می گوید فإن نوی به أن یکون مسجدا. در خارج دار می شود یک ملکی داشته باشد ونوی به. بعضی ها از این نوی به گفته اند که معلوم می شود شیخ به مطلق نیت مسجد ا</w:t>
      </w:r>
      <w:r w:rsidRPr="007D35F0">
        <w:rPr>
          <w:rtl/>
        </w:rPr>
        <w:t xml:space="preserve">کتفاء می کند برای تحقق مسجدیت. همینکه نوی به أن یکون مسجدا می شود مسجد. منتهی به این شرط که قصد کند </w:t>
      </w:r>
      <w:r w:rsidRPr="007D35F0">
        <w:rPr>
          <w:rtl/>
        </w:rPr>
        <w:lastRenderedPageBreak/>
        <w:t>مسجدی باشد که یصلی فیه کل من اراده، هر کس بخواهد بتواند در آن نماز بخواند، اگر اینطور باشد زال عنه ملکه، دیگر ملک او نیست. ولی اگر لم ینو ذلک فملکه باق علیه</w:t>
      </w:r>
      <w:r w:rsidRPr="007D35F0">
        <w:rPr>
          <w:rtl/>
        </w:rPr>
        <w:t>.</w:t>
      </w:r>
    </w:p>
    <w:p w14:paraId="74C3474E" w14:textId="77777777" w:rsidR="00734B27" w:rsidRPr="007D35F0" w:rsidRDefault="00E42364" w:rsidP="001F59AC">
      <w:pPr>
        <w:ind w:left="227" w:firstLine="0"/>
        <w:rPr>
          <w:rtl/>
        </w:rPr>
      </w:pPr>
      <w:r w:rsidRPr="007D35F0">
        <w:rPr>
          <w:rtl/>
        </w:rPr>
        <w:t>حالا این عبارت در این جهت نص است که اگر قصد کرد مسجدیت را به این صورت خاص که صلی فیه کل من اراده، در این صورت یقع مسجدا. (که بعدا بحث می کنیم که بعضی ها گفته اند در مسجد می تواند قصد کند که افراد خاصی مثل علماء نماز بخوانند. که مرحوم سید عروه در متن عروه</w:t>
      </w:r>
      <w:r w:rsidRPr="007D35F0">
        <w:rPr>
          <w:rtl/>
        </w:rPr>
        <w:t xml:space="preserve"> می گوید. ولی این مورد اشکال واقع شده است، گفته اند همچنین چیزی نمی شود. می فرماید مسجدی که شارع اعتبار کرده و موضوع آثار قرار داده است چیزی است که یصلی فیه کل من اراده. شما نمی توانید آن را تخصیص بزنید. این بحث بعدی است. می خواهم بگویم این عبارت مهم است ک</w:t>
      </w:r>
      <w:r w:rsidRPr="007D35F0">
        <w:rPr>
          <w:rtl/>
        </w:rPr>
        <w:t xml:space="preserve">ه یصلی فیه کل من اراده یقع مسجدا). فرمایش شیخ ره در این جهت نص است. </w:t>
      </w:r>
    </w:p>
    <w:p w14:paraId="02937852" w14:textId="77777777" w:rsidR="00734B27" w:rsidRPr="007D35F0" w:rsidRDefault="00E42364" w:rsidP="001F59AC">
      <w:pPr>
        <w:ind w:left="227" w:firstLine="0"/>
        <w:rPr>
          <w:rtl/>
        </w:rPr>
      </w:pPr>
      <w:r w:rsidRPr="007D35F0">
        <w:rPr>
          <w:rtl/>
        </w:rPr>
        <w:t xml:space="preserve">اما اینکه آیا از این وقفیت هم فهمیده می شود ایشان چیزی ندارد. بله یخرج عن ملکه، اما مگر هر چیزی که یخرج عن ملکه وقف است؟! در عطایا و هبه هم خروج از ملک است، بعضی موارد مشابه همینطور است. </w:t>
      </w:r>
      <w:r w:rsidRPr="007D35F0">
        <w:rPr>
          <w:rtl/>
        </w:rPr>
        <w:t>در اعطائی که به دیگری می کند یخرج عن ملکه منتهی وقف نیست. اینجا شیخ ره فرموده اینطوری مسجد واقع می شود وخروج از ملک هم پیدا می کند، اما آیا این وقف است؟ عبارت مرحوم شیخ این نیست. باید روی آن تأمل کرد که از آن وقف بودن در می آید یا نه.</w:t>
      </w:r>
    </w:p>
    <w:p w14:paraId="6E7B945D" w14:textId="77777777" w:rsidR="00734B27" w:rsidRPr="007D35F0" w:rsidRDefault="00E42364" w:rsidP="001F59AC">
      <w:pPr>
        <w:ind w:left="227" w:firstLine="0"/>
        <w:rPr>
          <w:rtl/>
        </w:rPr>
      </w:pPr>
      <w:r w:rsidRPr="007D35F0">
        <w:rPr>
          <w:rtl/>
        </w:rPr>
        <w:t>مرحوم قاضی ابن براج ک</w:t>
      </w:r>
      <w:r w:rsidRPr="007D35F0">
        <w:rPr>
          <w:rtl/>
        </w:rPr>
        <w:t>ه شاگرد شیخ بوده است در مهذب چیزی در این جهت نداشت فقط راجع به توسعه داشت که</w:t>
      </w:r>
      <w:r>
        <w:rPr>
          <w:rStyle w:val="FootnoteReference"/>
          <w:rtl/>
        </w:rPr>
        <w:footnoteReference w:id="18"/>
      </w:r>
      <w:r w:rsidRPr="007D35F0">
        <w:rPr>
          <w:rtl/>
        </w:rPr>
        <w:t xml:space="preserve">: </w:t>
      </w:r>
    </w:p>
    <w:p w14:paraId="15F7A4EF" w14:textId="77777777" w:rsidR="00734B27" w:rsidRPr="007D35F0" w:rsidRDefault="00E42364" w:rsidP="001F59AC">
      <w:pPr>
        <w:ind w:left="227" w:firstLine="0"/>
        <w:rPr>
          <w:rtl/>
        </w:rPr>
      </w:pPr>
      <w:r w:rsidRPr="007D35F0">
        <w:rPr>
          <w:rtl/>
        </w:rPr>
        <w:t xml:space="preserve">و إذا بنی الانسان مسجدا فی داره جاز له تغییره. </w:t>
      </w:r>
    </w:p>
    <w:p w14:paraId="587F13A7" w14:textId="77777777" w:rsidR="00734B27" w:rsidRPr="007D35F0" w:rsidRDefault="00E42364" w:rsidP="001F59AC">
      <w:pPr>
        <w:ind w:left="227" w:firstLine="0"/>
        <w:rPr>
          <w:rtl/>
        </w:rPr>
      </w:pPr>
      <w:r w:rsidRPr="007D35F0">
        <w:rPr>
          <w:rtl/>
        </w:rPr>
        <w:t xml:space="preserve">این راجع به قسمت اول است که ما بعد مفصل بحث می کنیم. </w:t>
      </w:r>
    </w:p>
    <w:p w14:paraId="1E21DBAA" w14:textId="77777777" w:rsidR="00734B27" w:rsidRPr="007D35F0" w:rsidRDefault="00E42364" w:rsidP="001F59AC">
      <w:pPr>
        <w:ind w:left="227" w:firstLine="0"/>
        <w:rPr>
          <w:rtl/>
        </w:rPr>
      </w:pPr>
      <w:r w:rsidRPr="007D35F0">
        <w:rPr>
          <w:rtl/>
        </w:rPr>
        <w:t>راجع به اینکه خود</w:t>
      </w:r>
      <w:r>
        <w:rPr>
          <w:rtl/>
        </w:rPr>
        <w:t xml:space="preserve"> این مسجد چطور واقع می شو</w:t>
      </w:r>
      <w:r>
        <w:rPr>
          <w:rFonts w:hint="cs"/>
          <w:rtl/>
        </w:rPr>
        <w:t xml:space="preserve">د که ایشان </w:t>
      </w:r>
      <w:r w:rsidRPr="007D35F0">
        <w:rPr>
          <w:rtl/>
        </w:rPr>
        <w:t>چیزی ندار</w:t>
      </w:r>
      <w:r>
        <w:rPr>
          <w:rFonts w:hint="cs"/>
          <w:rtl/>
        </w:rPr>
        <w:t>ن</w:t>
      </w:r>
      <w:r w:rsidRPr="007D35F0">
        <w:rPr>
          <w:rtl/>
        </w:rPr>
        <w:t>د.</w:t>
      </w:r>
    </w:p>
    <w:p w14:paraId="13F4D51D" w14:textId="77777777" w:rsidR="00734B27" w:rsidRPr="007D35F0" w:rsidRDefault="00E42364" w:rsidP="001F59AC">
      <w:pPr>
        <w:ind w:left="227" w:firstLine="0"/>
        <w:rPr>
          <w:rtl/>
        </w:rPr>
      </w:pPr>
      <w:r w:rsidRPr="007D35F0">
        <w:rPr>
          <w:rtl/>
        </w:rPr>
        <w:t>اولین کسی که می شود</w:t>
      </w:r>
      <w:r>
        <w:rPr>
          <w:rtl/>
        </w:rPr>
        <w:t xml:space="preserve"> گفت خیلی صریح این مسئله را </w:t>
      </w:r>
      <w:r>
        <w:rPr>
          <w:rFonts w:hint="cs"/>
          <w:rtl/>
        </w:rPr>
        <w:t>بیان کرده</w:t>
      </w:r>
      <w:r w:rsidRPr="007D35F0">
        <w:rPr>
          <w:rtl/>
        </w:rPr>
        <w:t xml:space="preserve"> که مسجد باید وقف هم باشد مرحوم شهید در دروس وذکری است. </w:t>
      </w:r>
    </w:p>
    <w:p w14:paraId="32A07089" w14:textId="77777777" w:rsidR="00734B27" w:rsidRPr="007D35F0" w:rsidRDefault="00E42364" w:rsidP="001F59AC">
      <w:pPr>
        <w:ind w:left="227" w:firstLine="0"/>
        <w:rPr>
          <w:rtl/>
        </w:rPr>
      </w:pPr>
      <w:r w:rsidRPr="007D35F0">
        <w:rPr>
          <w:rtl/>
        </w:rPr>
        <w:lastRenderedPageBreak/>
        <w:t>در دروس</w:t>
      </w:r>
      <w:r>
        <w:rPr>
          <w:rStyle w:val="FootnoteReference"/>
          <w:rtl/>
        </w:rPr>
        <w:footnoteReference w:id="19"/>
      </w:r>
      <w:r w:rsidRPr="007D35F0">
        <w:rPr>
          <w:rtl/>
        </w:rPr>
        <w:t xml:space="preserve"> می فرماید: ویسیر مسجدا بالوقف. جمله اول را می خوانم ولی ربطی به بحث ما ندارد،</w:t>
      </w:r>
      <w:r>
        <w:rPr>
          <w:rtl/>
        </w:rPr>
        <w:t xml:space="preserve"> ویستحب الوقف علیها، مستجب است </w:t>
      </w:r>
      <w:r w:rsidRPr="007D35F0">
        <w:rPr>
          <w:rtl/>
        </w:rPr>
        <w:t>وقف بر مسجد، و</w:t>
      </w:r>
      <w:r>
        <w:rPr>
          <w:rFonts w:hint="cs"/>
          <w:rtl/>
        </w:rPr>
        <w:t xml:space="preserve"> </w:t>
      </w:r>
      <w:r w:rsidRPr="007D35F0">
        <w:rPr>
          <w:rtl/>
        </w:rPr>
        <w:t>روی ابن با</w:t>
      </w:r>
      <w:r w:rsidRPr="007D35F0">
        <w:rPr>
          <w:rtl/>
        </w:rPr>
        <w:t>بویه منعه. که می آید یک روایاتی هست که شاید صحاح هم باشد که ابن بابویه از آن منع فهمیده است کما اینکه بعضی ها گفته اند وقف برای مسجد نباید کرد چون در روایت به بیوت النیران تشبیه شده است ولی ممکن است معنای دیگری داشته باشد که بحث می کنیم.</w:t>
      </w:r>
    </w:p>
    <w:p w14:paraId="5009F7AF" w14:textId="77777777" w:rsidR="00734B27" w:rsidRPr="007D35F0" w:rsidRDefault="00E42364" w:rsidP="001F59AC">
      <w:pPr>
        <w:ind w:left="227" w:firstLine="0"/>
        <w:rPr>
          <w:rtl/>
        </w:rPr>
      </w:pPr>
      <w:r w:rsidRPr="007D35F0">
        <w:rPr>
          <w:rtl/>
        </w:rPr>
        <w:t>بعد می فرماید: ویص</w:t>
      </w:r>
      <w:r w:rsidRPr="007D35F0">
        <w:rPr>
          <w:rtl/>
        </w:rPr>
        <w:t xml:space="preserve">یر مسجدا بالوقف. </w:t>
      </w:r>
    </w:p>
    <w:p w14:paraId="296FCC18" w14:textId="77777777" w:rsidR="00734B27" w:rsidRPr="007D35F0" w:rsidRDefault="00E42364" w:rsidP="001F59AC">
      <w:pPr>
        <w:ind w:left="227" w:firstLine="0"/>
        <w:rPr>
          <w:rtl/>
        </w:rPr>
      </w:pPr>
      <w:r w:rsidRPr="007D35F0">
        <w:rPr>
          <w:rtl/>
        </w:rPr>
        <w:t xml:space="preserve">الان این مهم است که مسجد بالوقف یصیر مسجدا. </w:t>
      </w:r>
    </w:p>
    <w:p w14:paraId="40F56E30" w14:textId="77777777" w:rsidR="00734B27" w:rsidRPr="007D35F0" w:rsidRDefault="00E42364" w:rsidP="001F59AC">
      <w:pPr>
        <w:ind w:left="227" w:firstLine="0"/>
        <w:rPr>
          <w:rtl/>
        </w:rPr>
      </w:pPr>
      <w:r w:rsidRPr="007D35F0">
        <w:rPr>
          <w:rtl/>
        </w:rPr>
        <w:t xml:space="preserve">آنوقت یک بحث اثباتی شبیه آنچه که در عبارت </w:t>
      </w:r>
      <w:r>
        <w:rPr>
          <w:rFonts w:hint="cs"/>
          <w:rtl/>
        </w:rPr>
        <w:t xml:space="preserve">حضرت </w:t>
      </w:r>
      <w:r>
        <w:rPr>
          <w:rtl/>
        </w:rPr>
        <w:t>امام</w:t>
      </w:r>
      <w:r w:rsidRPr="007D35F0">
        <w:rPr>
          <w:rtl/>
        </w:rPr>
        <w:t xml:space="preserve"> بود آمده است.</w:t>
      </w:r>
    </w:p>
    <w:p w14:paraId="22910D7E" w14:textId="77777777" w:rsidR="00734B27" w:rsidRPr="007D35F0" w:rsidRDefault="00E42364" w:rsidP="001F59AC">
      <w:pPr>
        <w:ind w:left="227" w:firstLine="0"/>
        <w:rPr>
          <w:rtl/>
        </w:rPr>
      </w:pPr>
      <w:r w:rsidRPr="007D35F0">
        <w:rPr>
          <w:rtl/>
        </w:rPr>
        <w:t xml:space="preserve">وبقوله جعلته مسجدا مع صلاة واحدة فیه. اگر بگوید جعلته مسجدا و یک نماز هم در آن خوانده بشود این هم کافی است. اما کافی است نه برای مسجدیت، بلکه مسجد می شود وقف هم می شود. اینجا نگفته است، ولی در ذکری تصریح می کند. </w:t>
      </w:r>
    </w:p>
    <w:p w14:paraId="31BF5D63" w14:textId="77777777" w:rsidR="00734B27" w:rsidRPr="007D35F0" w:rsidRDefault="00E42364" w:rsidP="001F59AC">
      <w:pPr>
        <w:ind w:left="227" w:firstLine="0"/>
        <w:rPr>
          <w:rtl/>
        </w:rPr>
      </w:pPr>
      <w:r w:rsidRPr="007D35F0">
        <w:rPr>
          <w:rtl/>
        </w:rPr>
        <w:t xml:space="preserve">راجع به نیت هم می گوید: </w:t>
      </w:r>
    </w:p>
    <w:p w14:paraId="156E64CD" w14:textId="77777777" w:rsidR="00734B27" w:rsidRPr="007D35F0" w:rsidRDefault="00E42364" w:rsidP="001F59AC">
      <w:pPr>
        <w:ind w:left="227" w:firstLine="0"/>
        <w:rPr>
          <w:rtl/>
        </w:rPr>
      </w:pPr>
      <w:r w:rsidRPr="007D35F0">
        <w:rPr>
          <w:rtl/>
        </w:rPr>
        <w:t xml:space="preserve">و لو نوی المسجدیة </w:t>
      </w:r>
      <w:r w:rsidRPr="007D35F0">
        <w:rPr>
          <w:rtl/>
        </w:rPr>
        <w:t xml:space="preserve">وإذن بالصلاة فیه فصلی فظاهر الشیخ صیرورته مسجدا. </w:t>
      </w:r>
    </w:p>
    <w:p w14:paraId="471DCB0A" w14:textId="77777777" w:rsidR="00734B27" w:rsidRPr="007D35F0" w:rsidRDefault="00E42364" w:rsidP="001F59AC">
      <w:pPr>
        <w:ind w:left="227" w:firstLine="0"/>
        <w:rPr>
          <w:rtl/>
        </w:rPr>
      </w:pPr>
      <w:r w:rsidRPr="007D35F0">
        <w:rPr>
          <w:rtl/>
        </w:rPr>
        <w:t xml:space="preserve">این هم درست است که الان خواندیم. اگر نیت مسجدیت بکند اذن در صلاة در آن هم بدهد. بعد می گوید فصلی. این </w:t>
      </w:r>
      <w:r>
        <w:rPr>
          <w:rFonts w:hint="cs"/>
          <w:rtl/>
        </w:rPr>
        <w:t>«</w:t>
      </w:r>
      <w:r w:rsidRPr="007D35F0">
        <w:rPr>
          <w:rtl/>
        </w:rPr>
        <w:t>فصل</w:t>
      </w:r>
      <w:r>
        <w:rPr>
          <w:rFonts w:hint="cs"/>
          <w:rtl/>
        </w:rPr>
        <w:t>ّ</w:t>
      </w:r>
      <w:r w:rsidRPr="007D35F0">
        <w:rPr>
          <w:rtl/>
        </w:rPr>
        <w:t>ی</w:t>
      </w:r>
      <w:r>
        <w:rPr>
          <w:rFonts w:hint="cs"/>
          <w:rtl/>
        </w:rPr>
        <w:t>»</w:t>
      </w:r>
      <w:r w:rsidRPr="007D35F0">
        <w:rPr>
          <w:rtl/>
        </w:rPr>
        <w:t xml:space="preserve"> را ایشان می گوید اما شیخ ره این را نداشت. این نکته مهمی است. ولذا از عبارت شیخ فقط می شود این را</w:t>
      </w:r>
      <w:r w:rsidRPr="007D35F0">
        <w:rPr>
          <w:rtl/>
        </w:rPr>
        <w:t xml:space="preserve"> فهمید که اگر کسی ملکی در بیرون دارش باشد، نیت مسجد کند به این نحو که کل من اراد الصلاة فیه فصلی، نه فصلی. دقت کنید این فرق می کند. یک وقت ما می گوئیم قصد مسجدیت باید بکند (نوی المسجدیة) واذن بدهد که یک کسی نماز هم بخواند و نماز هم بخواند که عملا نماز واقع</w:t>
      </w:r>
      <w:r w:rsidRPr="007D35F0">
        <w:rPr>
          <w:rtl/>
        </w:rPr>
        <w:t xml:space="preserve"> بشود. شرط را وقوع الصلاة فیه می گیریم. بعد ایشان می فرماید فظاهر الشیخ صیرورته مسجدا. این عبارت درست است الا یک قسمت آن، که شیخ فصلی ندارد، بلکه قصدش این باشد که کل من اراد الصلاة صلی فیها. هر کس قصد داشت نماز بخواند بتواند در آن نماز بخواند.</w:t>
      </w:r>
    </w:p>
    <w:p w14:paraId="5D030BCF" w14:textId="77777777" w:rsidR="00734B27" w:rsidRPr="007D35F0" w:rsidRDefault="00E42364" w:rsidP="001F59AC">
      <w:pPr>
        <w:ind w:left="227" w:firstLine="0"/>
        <w:rPr>
          <w:rtl/>
        </w:rPr>
      </w:pPr>
      <w:r w:rsidRPr="007D35F0">
        <w:rPr>
          <w:rtl/>
        </w:rPr>
        <w:t>بعد می فرمای</w:t>
      </w:r>
      <w:r w:rsidRPr="007D35F0">
        <w:rPr>
          <w:rtl/>
        </w:rPr>
        <w:t>د: ولو اتخذ فی داره مسجدا لنفسه ولم یقفه و لا اذن بالصلاة فیه جاز له تغییره. ایشان شرط می کند که اتخذ فی داره مسجدا ولکن وقف نکرده باشد. در روایت ندارد که لم یقفه، ایشان دارد اضافه می کند که محکم کاری بکند که چرا می شود مسجد در خانه را می شود تغییر بدهد، م</w:t>
      </w:r>
      <w:r w:rsidRPr="007D35F0">
        <w:rPr>
          <w:rtl/>
        </w:rPr>
        <w:t xml:space="preserve">ی گوید علتش این است که آن را وقف نکرده است. </w:t>
      </w:r>
    </w:p>
    <w:p w14:paraId="58E8E17C" w14:textId="77777777" w:rsidR="00734B27" w:rsidRPr="007D35F0" w:rsidRDefault="00E42364" w:rsidP="001F59AC">
      <w:pPr>
        <w:ind w:left="227" w:firstLine="0"/>
        <w:rPr>
          <w:rtl/>
        </w:rPr>
      </w:pPr>
      <w:r w:rsidRPr="007D35F0">
        <w:rPr>
          <w:rtl/>
        </w:rPr>
        <w:lastRenderedPageBreak/>
        <w:t>این فرمایش ایشان</w:t>
      </w:r>
    </w:p>
    <w:p w14:paraId="791F315A" w14:textId="77777777" w:rsidR="00734B27" w:rsidRPr="007D35F0" w:rsidRDefault="00E42364" w:rsidP="001F59AC">
      <w:pPr>
        <w:ind w:left="227" w:firstLine="0"/>
        <w:rPr>
          <w:rtl/>
        </w:rPr>
      </w:pPr>
      <w:r w:rsidRPr="007D35F0">
        <w:rPr>
          <w:rtl/>
        </w:rPr>
        <w:t xml:space="preserve">خواستیم این فرع را استفاده کنیم که آیا برای تحقق مسجدیت لازم است وقف هم </w:t>
      </w:r>
      <w:r>
        <w:rPr>
          <w:rFonts w:hint="cs"/>
          <w:rtl/>
        </w:rPr>
        <w:t>بشود؟</w:t>
      </w:r>
      <w:r w:rsidRPr="007D35F0">
        <w:rPr>
          <w:rtl/>
        </w:rPr>
        <w:t xml:space="preserve"> ایشان می فرماید بله</w:t>
      </w:r>
      <w:r>
        <w:rPr>
          <w:rtl/>
        </w:rPr>
        <w:t xml:space="preserve"> باید وقف </w:t>
      </w:r>
      <w:r>
        <w:rPr>
          <w:rFonts w:hint="cs"/>
          <w:rtl/>
        </w:rPr>
        <w:t>شود</w:t>
      </w:r>
      <w:r w:rsidRPr="007D35F0">
        <w:rPr>
          <w:rtl/>
        </w:rPr>
        <w:t xml:space="preserve">. و یسیر مسجدا بالوقف. </w:t>
      </w:r>
    </w:p>
    <w:p w14:paraId="3CB54BB2" w14:textId="77777777" w:rsidR="00734B27" w:rsidRPr="007D35F0" w:rsidRDefault="00E42364" w:rsidP="001F59AC">
      <w:pPr>
        <w:ind w:left="227" w:firstLine="0"/>
        <w:rPr>
          <w:rtl/>
        </w:rPr>
      </w:pPr>
      <w:r w:rsidRPr="007D35F0">
        <w:rPr>
          <w:rtl/>
        </w:rPr>
        <w:t>در ذکری که خیلی خوب بحث کرده است</w:t>
      </w:r>
      <w:r>
        <w:rPr>
          <w:rStyle w:val="FootnoteReference"/>
          <w:rtl/>
        </w:rPr>
        <w:footnoteReference w:id="20"/>
      </w:r>
      <w:r w:rsidRPr="007D35F0">
        <w:rPr>
          <w:rtl/>
        </w:rPr>
        <w:t>. (در ذکری بر خلاف بعضی از</w:t>
      </w:r>
      <w:r w:rsidRPr="007D35F0">
        <w:rPr>
          <w:rtl/>
        </w:rPr>
        <w:t xml:space="preserve"> فقهاء که رد شده اند، مثلا در شرایع بحث مسجد را کرده اند اما نه وقوع مسجد را، ولذا صاحب جواهر ره هم به تبع ایشان در این مسئله بحث مکان مصلی بحث نکرده اند. این بحث ها را معمولا در مکان مصلی می آورند). ذیل بحث مکان مصلی بعضی ها مثل شهید اصلا بابی باز کرده اس</w:t>
      </w:r>
      <w:r w:rsidRPr="007D35F0">
        <w:rPr>
          <w:rtl/>
        </w:rPr>
        <w:t xml:space="preserve">ت به نام مباحث المساجد. و موارد مختلفی دارد، مورد پانزدهم از این موارد که مربوط به مسجد است این است: </w:t>
      </w:r>
    </w:p>
    <w:p w14:paraId="1225CB33" w14:textId="77777777" w:rsidR="00734B27" w:rsidRPr="007D35F0" w:rsidRDefault="00E42364" w:rsidP="001F59AC">
      <w:pPr>
        <w:ind w:left="227" w:firstLine="0"/>
        <w:rPr>
          <w:rtl/>
        </w:rPr>
      </w:pPr>
      <w:r w:rsidRPr="007D35F0">
        <w:rPr>
          <w:rtl/>
        </w:rPr>
        <w:t xml:space="preserve">الخامس عشر: إنما تصیر البقعة مسجدا بالوقف إما بصیغة وقفت وشبهها و إما بقوله جعلته مسجدا ویأذن فی الصلاة فیه فإذا صلی فیه واحد تمّ الوقف. </w:t>
      </w:r>
    </w:p>
    <w:p w14:paraId="4EF12DB5" w14:textId="77777777" w:rsidR="00734B27" w:rsidRPr="007D35F0" w:rsidRDefault="00E42364" w:rsidP="001F59AC">
      <w:pPr>
        <w:ind w:left="227" w:firstLine="0"/>
        <w:rPr>
          <w:rtl/>
        </w:rPr>
      </w:pPr>
      <w:r w:rsidRPr="007D35F0">
        <w:rPr>
          <w:rtl/>
        </w:rPr>
        <w:t>آنجا مسجدیت را م</w:t>
      </w:r>
      <w:r w:rsidRPr="007D35F0">
        <w:rPr>
          <w:rtl/>
        </w:rPr>
        <w:t xml:space="preserve">ی گفتند تمام است. شیخ هم در مبسوط عبارت وقف نداشت. اما ایشان چون می گوید در مسجد وقف لازم است، می فرماید یا باید به صیغه وقف بگوید که وقفته مسجدا، یا باید بگوید جعلته مسجدا و اجازه بدهد برای نماز در آن، فإذا صلی فیه واحد تم الوقف. </w:t>
      </w:r>
    </w:p>
    <w:p w14:paraId="15734BDA" w14:textId="77777777" w:rsidR="00734B27" w:rsidRPr="007D35F0" w:rsidRDefault="00E42364" w:rsidP="001F59AC">
      <w:pPr>
        <w:ind w:left="227" w:firstLine="0"/>
        <w:rPr>
          <w:rtl/>
        </w:rPr>
      </w:pPr>
      <w:r w:rsidRPr="007D35F0">
        <w:rPr>
          <w:rtl/>
        </w:rPr>
        <w:t>اینها در واقع مربوط به ب</w:t>
      </w:r>
      <w:r w:rsidRPr="007D35F0">
        <w:rPr>
          <w:rtl/>
        </w:rPr>
        <w:t>حث آتی است که برای حصول وقف عملا باید همچنین چیزی واقع بشود که یا باید عنوان وقف را انشاء بکنیم ایقاعا یا عقدا، یا اگر معاطاتی است . انشاء نکردیم عنوان را، یک کاری باید واقع بشود که دلالت کند. آن کار این است که یأذن فی الصلاة فیه فإذا صلی فیه واحد تم الوقف</w:t>
      </w:r>
      <w:r w:rsidRPr="007D35F0">
        <w:rPr>
          <w:rtl/>
        </w:rPr>
        <w:t xml:space="preserve">. </w:t>
      </w:r>
    </w:p>
    <w:p w14:paraId="0331AE89" w14:textId="77777777" w:rsidR="00734B27" w:rsidRPr="007D35F0" w:rsidRDefault="00E42364" w:rsidP="001F59AC">
      <w:pPr>
        <w:ind w:left="227" w:firstLine="0"/>
        <w:rPr>
          <w:rtl/>
        </w:rPr>
      </w:pPr>
      <w:r w:rsidRPr="007D35F0">
        <w:rPr>
          <w:rtl/>
        </w:rPr>
        <w:t xml:space="preserve">این جهت دلالت عمل فعلا بحث ما نیست. آنچه مربوط به بحث اینجای ما است این است که برای اینکه چیزی مسجد بشود باید وقف باشد. إنما تصیر البقعة مسجدا بالوقف. حالا این بالوقف چطور حاصل می شود؟ یا با صیغه وقف، یا با جعل عنوان مسجدیت واینکه اجازه بدهیم کسی در آن </w:t>
      </w:r>
      <w:r w:rsidRPr="007D35F0">
        <w:rPr>
          <w:rtl/>
        </w:rPr>
        <w:t xml:space="preserve">نماز بخواند. </w:t>
      </w:r>
    </w:p>
    <w:p w14:paraId="2401640F" w14:textId="77777777" w:rsidR="00734B27" w:rsidRPr="007D35F0" w:rsidRDefault="00E42364" w:rsidP="001F59AC">
      <w:pPr>
        <w:ind w:left="227" w:firstLine="0"/>
        <w:rPr>
          <w:rtl/>
        </w:rPr>
      </w:pPr>
      <w:r w:rsidRPr="007D35F0">
        <w:rPr>
          <w:rtl/>
        </w:rPr>
        <w:t>ولو قبضه الحاکم أو اذن فی قبضه فالاقرب أنه کذلک، لأن له الولایة العامة.</w:t>
      </w:r>
    </w:p>
    <w:p w14:paraId="64686652" w14:textId="77777777" w:rsidR="00734B27" w:rsidRPr="007D35F0" w:rsidRDefault="00E42364" w:rsidP="001F59AC">
      <w:pPr>
        <w:ind w:left="227" w:firstLine="0"/>
        <w:rPr>
          <w:rtl/>
        </w:rPr>
      </w:pPr>
      <w:r w:rsidRPr="007D35F0">
        <w:rPr>
          <w:rtl/>
        </w:rPr>
        <w:lastRenderedPageBreak/>
        <w:t>یعنی قبض حاکم هم مثل آن نماز در آن می ماند. یعنی بجای اینکه ما بگوئیم کسی در آن نماز بخواند شخص بگوید جعلت هذا مسجدا وبعد اذن فی الصلاة فیه آنوقت حاکم قبض کند به عنوان مس</w:t>
      </w:r>
      <w:r w:rsidRPr="007D35F0">
        <w:rPr>
          <w:rtl/>
        </w:rPr>
        <w:t xml:space="preserve">جدیت. می گوید این کافی است و وقف هم تمام می شود. چون ولایت عامه دارد. یکی از جاهایی که فقهاء ولایت عام را تصریح می کنند همینجا است. </w:t>
      </w:r>
    </w:p>
    <w:p w14:paraId="142A4497" w14:textId="77777777" w:rsidR="00734B27" w:rsidRPr="007D35F0" w:rsidRDefault="00E42364" w:rsidP="001F59AC">
      <w:pPr>
        <w:ind w:left="227" w:firstLine="0"/>
        <w:rPr>
          <w:rtl/>
        </w:rPr>
      </w:pPr>
      <w:r w:rsidRPr="007D35F0">
        <w:rPr>
          <w:rtl/>
        </w:rPr>
        <w:t>ولو صلی فیه الواقف فالاقرب الاکتفاء بعد العقد.</w:t>
      </w:r>
    </w:p>
    <w:p w14:paraId="3495FE71" w14:textId="77777777" w:rsidR="00734B27" w:rsidRPr="007D35F0" w:rsidRDefault="00E42364" w:rsidP="001F59AC">
      <w:pPr>
        <w:ind w:left="227" w:firstLine="0"/>
        <w:rPr>
          <w:rtl/>
        </w:rPr>
      </w:pPr>
      <w:r w:rsidRPr="007D35F0">
        <w:rPr>
          <w:rtl/>
        </w:rPr>
        <w:t xml:space="preserve">اگر خود واقف در این مسجد نماز بخواند، اگر بگوید و در آن هم به همین قصد نماز </w:t>
      </w:r>
      <w:r w:rsidRPr="007D35F0">
        <w:rPr>
          <w:rtl/>
        </w:rPr>
        <w:t xml:space="preserve">بخواند ظاهرا کافی است.  </w:t>
      </w:r>
    </w:p>
    <w:p w14:paraId="794F079E" w14:textId="77777777" w:rsidR="00734B27" w:rsidRPr="007D35F0" w:rsidRDefault="00E42364" w:rsidP="001F59AC">
      <w:pPr>
        <w:ind w:left="227" w:firstLine="0"/>
        <w:rPr>
          <w:rtl/>
        </w:rPr>
      </w:pPr>
      <w:r w:rsidRPr="007D35F0">
        <w:rPr>
          <w:rtl/>
        </w:rPr>
        <w:t>بعد می فرماید: ولو بناه بنیة المسجد لم یصر مسجدا. یعنی به صرف نیت لم یقع مجسدا.</w:t>
      </w:r>
    </w:p>
    <w:p w14:paraId="67E43F0B" w14:textId="77777777" w:rsidR="00734B27" w:rsidRPr="007D35F0" w:rsidRDefault="00E42364" w:rsidP="001F59AC">
      <w:pPr>
        <w:ind w:left="227" w:firstLine="0"/>
        <w:rPr>
          <w:rtl/>
        </w:rPr>
      </w:pPr>
      <w:r w:rsidRPr="007D35F0">
        <w:rPr>
          <w:rtl/>
        </w:rPr>
        <w:t xml:space="preserve">نعم لو أذن للناس بالصلاة فیه بنیة المسجدیة (شیخ تا همینجا فرموده بود کافی است، ولی ایشان ادامه می دهد که): ثم صلوا أمکن صیرورنه مسجدا. این هم فرع بعدی </w:t>
      </w:r>
      <w:r w:rsidRPr="007D35F0">
        <w:rPr>
          <w:rtl/>
        </w:rPr>
        <w:t>است که این را به این شکل در تحریر و خود وسیله نیاورده اند. که اگر شخص نیت مسجدیت بکند و اذن در صلاة در آن هم بدهد و در آن نماز هم بخوانند کافی است.</w:t>
      </w:r>
    </w:p>
    <w:p w14:paraId="3A537292" w14:textId="77777777" w:rsidR="00734B27" w:rsidRPr="007D35F0" w:rsidRDefault="00E42364" w:rsidP="001F59AC">
      <w:pPr>
        <w:ind w:left="227" w:firstLine="0"/>
        <w:rPr>
          <w:rtl/>
        </w:rPr>
      </w:pPr>
      <w:r w:rsidRPr="007D35F0">
        <w:rPr>
          <w:rtl/>
        </w:rPr>
        <w:t xml:space="preserve">آنوقت استدلال مرحوم شهید که دیگران هم نقل کرده اند این است که: لأن معظم المساجد فی الاسلام علی هذه </w:t>
      </w:r>
      <w:r w:rsidRPr="007D35F0">
        <w:rPr>
          <w:rtl/>
        </w:rPr>
        <w:t>الصورة.</w:t>
      </w:r>
    </w:p>
    <w:p w14:paraId="2E5F2242" w14:textId="77777777" w:rsidR="00734B27" w:rsidRPr="007D35F0" w:rsidRDefault="00E42364" w:rsidP="001F59AC">
      <w:pPr>
        <w:ind w:left="227" w:firstLine="0"/>
        <w:rPr>
          <w:rtl/>
        </w:rPr>
      </w:pPr>
      <w:r w:rsidRPr="007D35F0">
        <w:rPr>
          <w:rtl/>
        </w:rPr>
        <w:t xml:space="preserve">دیگرانی هم همین را به این شکل نقل کرده اند. </w:t>
      </w:r>
    </w:p>
    <w:p w14:paraId="12B201F1" w14:textId="77777777" w:rsidR="00734B27" w:rsidRPr="007D35F0" w:rsidRDefault="00E42364" w:rsidP="001F59AC">
      <w:pPr>
        <w:ind w:left="227" w:firstLine="0"/>
        <w:rPr>
          <w:rtl/>
        </w:rPr>
      </w:pPr>
      <w:r w:rsidRPr="007D35F0">
        <w:rPr>
          <w:rtl/>
        </w:rPr>
        <w:t>البته ممکن است این را بحث کنیم که بناء به علاوه قصد ممکن است مثل عملی باشد که در جای دیگر لازم می دانید مثل معاطاة مثلا، اما همین را شیخ ره فرموده با آن قید که بنی و نیت مسجدیت کرد بطوری که کل من اراد ال</w:t>
      </w:r>
      <w:r w:rsidRPr="007D35F0">
        <w:rPr>
          <w:rtl/>
        </w:rPr>
        <w:t>صلاة فیه صلی این کافی است. اما اینها این را هم اضافه کرده اند که «و صلّوا فیه». که ممکن است همه اینها برای این باشد که فعلش دال باشد وکسی صرف نیت را دال نداند.</w:t>
      </w:r>
    </w:p>
    <w:p w14:paraId="5201245C" w14:textId="77777777" w:rsidR="00734B27" w:rsidRPr="007D35F0" w:rsidRDefault="00E42364" w:rsidP="001F59AC">
      <w:pPr>
        <w:ind w:left="227" w:firstLine="0"/>
        <w:rPr>
          <w:rtl/>
        </w:rPr>
      </w:pPr>
      <w:r w:rsidRPr="007D35F0">
        <w:rPr>
          <w:rtl/>
        </w:rPr>
        <w:t>سؤال وجواب: إنما که در عبارت شیخ آمده است  این حصر روی مقطوع نیامده است. فرموده إنما تصیر البقعة</w:t>
      </w:r>
      <w:r w:rsidRPr="007D35F0">
        <w:rPr>
          <w:rtl/>
        </w:rPr>
        <w:t xml:space="preserve"> مسجدا بالوقف. یعنی صیرورة البقعة مسجدا فقط در فرض وقف است. إنما را روی این آورده است نه روی قطع به این. </w:t>
      </w:r>
    </w:p>
    <w:p w14:paraId="10DCC4E7" w14:textId="77777777" w:rsidR="00734B27" w:rsidRPr="007D35F0" w:rsidRDefault="00E42364" w:rsidP="001F59AC">
      <w:pPr>
        <w:ind w:left="227" w:firstLine="0"/>
        <w:rPr>
          <w:rtl/>
        </w:rPr>
      </w:pPr>
      <w:r w:rsidRPr="007D35F0">
        <w:rPr>
          <w:rtl/>
        </w:rPr>
        <w:t>سؤال وجواب: ممکن است مثل مرحوم امام و سید ره ادعا کنند که همینکه ما می گوئیم جعلته مسجدا با نیت وقف یقع وقفا. آنها این را می گویند. چون عبارت ها را نگ</w:t>
      </w:r>
      <w:r w:rsidRPr="007D35F0">
        <w:rPr>
          <w:rtl/>
        </w:rPr>
        <w:t>اه کنید می گویند این حاصل می شود ولو لم یکن فی العبارة ما یدل علی الوقف. البته عبارتشان کمی اجمال دارد. اگر این مقصودشان این نبود که وقف حاصل می شود چرا این تعبیر را بکنند که لم یدل ما یدل علی الوقف. خب وقتی نمی خواهید وقف واقع بشود دال هم نمی خواهد. پس مع</w:t>
      </w:r>
      <w:r w:rsidRPr="007D35F0">
        <w:rPr>
          <w:rtl/>
        </w:rPr>
        <w:t xml:space="preserve">لوم می شود مرحوم امام قده و سید ره که ادعا فرموده اند که با جعلته مسجدا وقف هم واقع می شود وإن لم یکن فی العبارة ما یدل علی الوقف. و الا اگر نمی خواستند واقع بشود نیازی به دال نبود خب قصد مسجد کردند مسجد هم واقع می شود. </w:t>
      </w:r>
      <w:r w:rsidRPr="007D35F0">
        <w:rPr>
          <w:rtl/>
        </w:rPr>
        <w:lastRenderedPageBreak/>
        <w:t>معلوم می شود اینها وقف را می خواستند</w:t>
      </w:r>
      <w:r w:rsidRPr="007D35F0">
        <w:rPr>
          <w:rtl/>
        </w:rPr>
        <w:t xml:space="preserve"> و می گویند وقف واقع می شود. منتهی بحث ما این است که آیا اصلا وقف لازم است یا نه؟ الان مرحوم شهید دارد می گوید وقف لازم است. </w:t>
      </w:r>
    </w:p>
    <w:p w14:paraId="007A7F7B" w14:textId="77777777" w:rsidR="00734B27" w:rsidRPr="007D35F0" w:rsidRDefault="00E42364" w:rsidP="001F59AC">
      <w:pPr>
        <w:ind w:left="227" w:firstLine="0"/>
        <w:rPr>
          <w:rtl/>
        </w:rPr>
      </w:pPr>
      <w:r w:rsidRPr="007D35F0">
        <w:rPr>
          <w:rtl/>
        </w:rPr>
        <w:t xml:space="preserve">سؤال وجواب: اینکه گفتم بحث ثبوتی واثباتی مقداری خلط شده و خیلی روشن نیست همین است. چرا می گویند و إن لم یکن فیه ما یدل علی الوقف. </w:t>
      </w:r>
      <w:r w:rsidRPr="007D35F0">
        <w:rPr>
          <w:rtl/>
        </w:rPr>
        <w:t>اگر ما وقف را نمی خواهیم مگر دال بر وقف می خواهیم. پس اینکه می گوید وإن لم یکن فی العبارة ما یدل علی الوقف، معلوم می شود با همین هم وقف می شود. کما اینکه عده دیگری از فقهاء تصریح کرده اند، شهید ره هم فرموده بود که لو قال جعلته مسجدا و نوی تم الوقف. اول ادع</w:t>
      </w:r>
      <w:r w:rsidRPr="007D35F0">
        <w:rPr>
          <w:rtl/>
        </w:rPr>
        <w:t>ا می کند که: إنما تصیر البقعة مسجدا بالوقف، بعد می گوید همینکه بگوید جعلته مسجدا و نوی و صلی فیه تم الوقف. پس معلوم می شود یک عده ای می گویند همینکه ما بگوئیم جعلته مسجدا با یک شروطی وقف اصل می شود. عبارت امام قده در تحریر هم همین است.</w:t>
      </w:r>
    </w:p>
    <w:p w14:paraId="76792F94" w14:textId="77777777" w:rsidR="00734B27" w:rsidRPr="007D35F0" w:rsidRDefault="00E42364" w:rsidP="001F59AC">
      <w:pPr>
        <w:ind w:left="227" w:firstLine="0"/>
        <w:rPr>
          <w:rtl/>
        </w:rPr>
      </w:pPr>
      <w:r w:rsidRPr="007D35F0">
        <w:rPr>
          <w:rtl/>
        </w:rPr>
        <w:t>حالا سؤال این است که</w:t>
      </w:r>
      <w:r w:rsidRPr="007D35F0">
        <w:rPr>
          <w:rtl/>
        </w:rPr>
        <w:t xml:space="preserve"> ما اصلا ثبوتا وقف می خواهیم یا نه. یعنی إنما تصیر البقعة وقفا لازم است که بالوقف تصیر البقعة مسجدا یا نه؟</w:t>
      </w:r>
    </w:p>
    <w:p w14:paraId="22232CD1" w14:textId="77777777" w:rsidR="00734B27" w:rsidRPr="007D35F0" w:rsidRDefault="00E42364" w:rsidP="001F59AC">
      <w:pPr>
        <w:ind w:left="227" w:firstLine="0"/>
        <w:rPr>
          <w:rtl/>
        </w:rPr>
      </w:pPr>
      <w:r w:rsidRPr="007D35F0">
        <w:rPr>
          <w:rtl/>
        </w:rPr>
        <w:t>عبارت اردبیلی در مجمع الفائدة والبرهان هم این است که</w:t>
      </w:r>
      <w:r>
        <w:rPr>
          <w:rStyle w:val="FootnoteReference"/>
          <w:rtl/>
        </w:rPr>
        <w:footnoteReference w:id="21"/>
      </w:r>
      <w:r w:rsidRPr="007D35F0">
        <w:rPr>
          <w:rtl/>
        </w:rPr>
        <w:t xml:space="preserve">: </w:t>
      </w:r>
    </w:p>
    <w:p w14:paraId="3A7B0A18" w14:textId="77777777" w:rsidR="00734B27" w:rsidRPr="007D35F0" w:rsidRDefault="00E42364" w:rsidP="001F59AC">
      <w:pPr>
        <w:ind w:left="227" w:firstLine="0"/>
        <w:rPr>
          <w:rtl/>
        </w:rPr>
      </w:pPr>
      <w:r w:rsidRPr="007D35F0">
        <w:rPr>
          <w:rtl/>
        </w:rPr>
        <w:t xml:space="preserve">و اما تحقق المسجدیة فقیل لابد له من صیغة مع نیته الوقفیة والصلاة. </w:t>
      </w:r>
    </w:p>
    <w:p w14:paraId="1D3F0F17" w14:textId="77777777" w:rsidR="00734B27" w:rsidRPr="007D35F0" w:rsidRDefault="00E42364" w:rsidP="001F59AC">
      <w:pPr>
        <w:ind w:left="227" w:firstLine="0"/>
        <w:rPr>
          <w:rtl/>
        </w:rPr>
      </w:pPr>
      <w:r w:rsidRPr="007D35F0">
        <w:rPr>
          <w:rtl/>
        </w:rPr>
        <w:t>این قیل را برای این می گو</w:t>
      </w:r>
      <w:r w:rsidRPr="007D35F0">
        <w:rPr>
          <w:rtl/>
        </w:rPr>
        <w:t>ید که گفته اند صیغه لازم است ولی ما می گوئیم لازم نیست.</w:t>
      </w:r>
    </w:p>
    <w:p w14:paraId="1732AD11" w14:textId="77777777" w:rsidR="00734B27" w:rsidRPr="007D35F0" w:rsidRDefault="00E42364" w:rsidP="001F59AC">
      <w:pPr>
        <w:ind w:left="227" w:firstLine="0"/>
        <w:rPr>
          <w:rtl/>
        </w:rPr>
      </w:pPr>
      <w:r w:rsidRPr="007D35F0">
        <w:rPr>
          <w:rtl/>
        </w:rPr>
        <w:t xml:space="preserve">بعد ایشان می گوید: </w:t>
      </w:r>
    </w:p>
    <w:p w14:paraId="0E261223" w14:textId="77777777" w:rsidR="00734B27" w:rsidRPr="007D35F0" w:rsidRDefault="00E42364" w:rsidP="001F59AC">
      <w:pPr>
        <w:ind w:left="227" w:firstLine="0"/>
        <w:rPr>
          <w:rtl/>
        </w:rPr>
      </w:pPr>
      <w:r w:rsidRPr="007D35F0">
        <w:rPr>
          <w:rtl/>
        </w:rPr>
        <w:t xml:space="preserve">و اظنّ أنه یکفی مجرد قصد کونه وقفا و خارجا عن ملکه للمسجدیة وإن اکثر المساجد کذلک وذلک یفهم من الذکری. </w:t>
      </w:r>
    </w:p>
    <w:p w14:paraId="65927B97" w14:textId="77777777" w:rsidR="00734B27" w:rsidRPr="007D35F0" w:rsidRDefault="00E42364" w:rsidP="001F59AC">
      <w:pPr>
        <w:ind w:left="227" w:firstLine="0"/>
        <w:rPr>
          <w:rtl/>
        </w:rPr>
      </w:pPr>
      <w:r w:rsidRPr="007D35F0">
        <w:rPr>
          <w:rtl/>
        </w:rPr>
        <w:t xml:space="preserve">قصد کونه وقفا برای مسجد کافی است. ایشان این را از شهید ره گرفته است.  </w:t>
      </w:r>
    </w:p>
    <w:p w14:paraId="3F9C3682" w14:textId="77777777" w:rsidR="00734B27" w:rsidRPr="007D35F0" w:rsidRDefault="00E42364" w:rsidP="001F59AC">
      <w:pPr>
        <w:ind w:left="227" w:firstLine="0"/>
        <w:rPr>
          <w:rtl/>
        </w:rPr>
      </w:pPr>
      <w:r w:rsidRPr="007D35F0">
        <w:rPr>
          <w:rtl/>
        </w:rPr>
        <w:t>منتهی</w:t>
      </w:r>
      <w:r w:rsidRPr="007D35F0">
        <w:rPr>
          <w:rtl/>
        </w:rPr>
        <w:t xml:space="preserve"> اگر دقت کردی</w:t>
      </w:r>
      <w:r>
        <w:rPr>
          <w:rtl/>
        </w:rPr>
        <w:t>د من عبارت را چند بار تأکید کرد</w:t>
      </w:r>
      <w:r w:rsidRPr="007D35F0">
        <w:rPr>
          <w:rtl/>
        </w:rPr>
        <w:t>م هم در ذکری و هم در دروس می گوید فصلی فیه یا و صلوا فیه. اما ایشان می گوید: و اظنّ أنه یکفی مجرد قصد کونه وقفا و خارجا عن ملکه للمسجدیة و ذلک یفهم من الذکری. انصافا ذکری بیش از این کفته بود. گفته بود و صلوا فیه.</w:t>
      </w:r>
      <w:r w:rsidRPr="007D35F0">
        <w:rPr>
          <w:rtl/>
        </w:rPr>
        <w:t xml:space="preserve"> </w:t>
      </w:r>
    </w:p>
    <w:p w14:paraId="66E3ED38" w14:textId="77777777" w:rsidR="00734B27" w:rsidRPr="007D35F0" w:rsidRDefault="00E42364" w:rsidP="001F59AC">
      <w:pPr>
        <w:ind w:left="227" w:firstLine="0"/>
        <w:rPr>
          <w:rtl/>
        </w:rPr>
      </w:pPr>
      <w:r w:rsidRPr="007D35F0">
        <w:rPr>
          <w:rtl/>
        </w:rPr>
        <w:lastRenderedPageBreak/>
        <w:t>پس از این قسمت فرمایش محقق اردبیلی ره می خواهم استفاده کنم که برای مسجدیت قصد وقفیت لازم است. وبه یقع مسجدا. حالا عبارتش دلالت دیگری هم کرد که نه صیغه لازم است و نه عمل خارجی، بلکه به قصد وقفیت یقع وقفا و مسجدا.</w:t>
      </w:r>
    </w:p>
    <w:p w14:paraId="51106EEF" w14:textId="77777777" w:rsidR="00734B27" w:rsidRPr="007D35F0" w:rsidRDefault="00E42364" w:rsidP="001F59AC">
      <w:pPr>
        <w:ind w:left="227" w:firstLine="0"/>
        <w:rPr>
          <w:rtl/>
        </w:rPr>
      </w:pPr>
      <w:r w:rsidRPr="007D35F0">
        <w:rPr>
          <w:rtl/>
        </w:rPr>
        <w:t>این هم کلام ایشان.</w:t>
      </w:r>
    </w:p>
    <w:p w14:paraId="7E7CAEBF" w14:textId="77777777" w:rsidR="00734B27" w:rsidRPr="007D35F0" w:rsidRDefault="00E42364" w:rsidP="001F59AC">
      <w:pPr>
        <w:ind w:left="227" w:firstLine="0"/>
        <w:rPr>
          <w:rtl/>
        </w:rPr>
      </w:pPr>
      <w:r w:rsidRPr="007D35F0">
        <w:rPr>
          <w:rtl/>
        </w:rPr>
        <w:t xml:space="preserve">بعد ایشان می </w:t>
      </w:r>
      <w:r w:rsidRPr="007D35F0">
        <w:rPr>
          <w:rtl/>
        </w:rPr>
        <w:t>فرماید: یمکن بعیدا أن یکون له التغییر والتبدیل ما لم یقع الصیغة واللزوم ولکن الظاهر عدم جواز التغییر و تحقق المسجدیة بمجرد القصد المذکور.</w:t>
      </w:r>
    </w:p>
    <w:p w14:paraId="1048D31F" w14:textId="77777777" w:rsidR="00734B27" w:rsidRPr="007D35F0" w:rsidRDefault="00E42364" w:rsidP="001F59AC">
      <w:pPr>
        <w:ind w:left="227" w:firstLine="0"/>
        <w:rPr>
          <w:rtl/>
        </w:rPr>
      </w:pPr>
      <w:r w:rsidRPr="007D35F0">
        <w:rPr>
          <w:rtl/>
        </w:rPr>
        <w:t>این خیلی حرف است، بمجرد قصد کونه وقفا و مسجدا یقع مسجدا وآثار مسجدیت بر آن بار است. بعد قضیه منزل را ایشان بر معانی دی</w:t>
      </w:r>
      <w:r w:rsidRPr="007D35F0">
        <w:rPr>
          <w:rtl/>
        </w:rPr>
        <w:t xml:space="preserve">گری حمل می کند. </w:t>
      </w:r>
    </w:p>
    <w:p w14:paraId="54D7F7F2" w14:textId="77777777" w:rsidR="00734B27" w:rsidRPr="007D35F0" w:rsidRDefault="00E42364" w:rsidP="001F59AC">
      <w:pPr>
        <w:ind w:left="227" w:firstLine="0"/>
        <w:rPr>
          <w:rtl/>
        </w:rPr>
      </w:pPr>
      <w:r>
        <w:rPr>
          <w:rtl/>
        </w:rPr>
        <w:t>یک جمله ای ا</w:t>
      </w:r>
      <w:r w:rsidRPr="007D35F0">
        <w:rPr>
          <w:rtl/>
        </w:rPr>
        <w:t>ز</w:t>
      </w:r>
      <w:r>
        <w:rPr>
          <w:rFonts w:hint="cs"/>
          <w:rtl/>
        </w:rPr>
        <w:t xml:space="preserve"> </w:t>
      </w:r>
      <w:r w:rsidRPr="007D35F0">
        <w:rPr>
          <w:rtl/>
        </w:rPr>
        <w:t>مرحوم کاشف الغطاء بخوانم: ایشان می فرماید</w:t>
      </w:r>
      <w:r>
        <w:rPr>
          <w:rStyle w:val="FootnoteReference"/>
          <w:rtl/>
        </w:rPr>
        <w:footnoteReference w:id="22"/>
      </w:r>
      <w:r w:rsidRPr="007D35F0">
        <w:rPr>
          <w:rtl/>
        </w:rPr>
        <w:t>: منها: أنّ المسجديّة تستدعي وقفاً عامّاً بالصيغة الموظّفة مع نيّة القُربة و قصد الدوام لعوده إلى الصلاة لا إلى المصلّي على الأقوى.</w:t>
      </w:r>
    </w:p>
    <w:p w14:paraId="7C4FD4C7" w14:textId="77777777" w:rsidR="00734B27" w:rsidRPr="007D35F0" w:rsidRDefault="00E42364" w:rsidP="001F59AC">
      <w:pPr>
        <w:ind w:left="227" w:firstLine="0"/>
        <w:rPr>
          <w:rtl/>
        </w:rPr>
      </w:pPr>
      <w:r w:rsidRPr="007D35F0">
        <w:rPr>
          <w:rtl/>
        </w:rPr>
        <w:t>ایشان یک پرانتزی هم باز کرده است که خیلی روشن نیست</w:t>
      </w:r>
      <w:r w:rsidRPr="007D35F0">
        <w:rPr>
          <w:rtl/>
        </w:rPr>
        <w:t>: می فرماید: أن المسجدیة تستدعی وقف، بعد در پرانتز می گوید (حكميّاً جعلًا و قضاءً حتميّا إن كانت من اللّه، كالمسجد الحرام و مسجد كوفان). اینکه در مسجد الحرام و مسجد کوفه به قضاء حتمی الهی باشد روشن است. اما حکمیا جعلا این خیلی روشن نیست. الان هم به ما کاری</w:t>
      </w:r>
      <w:r w:rsidRPr="007D35F0">
        <w:rPr>
          <w:rtl/>
        </w:rPr>
        <w:t xml:space="preserve"> ندارد.</w:t>
      </w:r>
    </w:p>
    <w:p w14:paraId="1DA2DCA4" w14:textId="77777777" w:rsidR="00734B27" w:rsidRPr="007D35F0" w:rsidRDefault="00E42364" w:rsidP="001F59AC">
      <w:pPr>
        <w:ind w:left="227" w:firstLine="0"/>
        <w:rPr>
          <w:rtl/>
        </w:rPr>
      </w:pPr>
      <w:r w:rsidRPr="007D35F0">
        <w:rPr>
          <w:rtl/>
        </w:rPr>
        <w:t>پس ما حرفمان این است که کاشف الغطاء عبارتش خیلی روشن است که می فرماید: أنّ المسجديّة تستدعي وقفاً عامّاً.</w:t>
      </w:r>
    </w:p>
    <w:p w14:paraId="0BF74D48" w14:textId="77777777" w:rsidR="00734B27" w:rsidRPr="007D35F0" w:rsidRDefault="00E42364" w:rsidP="001F59AC">
      <w:pPr>
        <w:ind w:left="227" w:firstLine="0"/>
        <w:rPr>
          <w:rtl/>
        </w:rPr>
      </w:pPr>
      <w:r w:rsidRPr="007D35F0">
        <w:rPr>
          <w:rtl/>
        </w:rPr>
        <w:t>عبارتهای دیگری که می خواهیم بخوانیم مال مفتاح الکرامة است که خیلی بحث مهمی ندارد. اما بحث مهم فرمایش صاحب حدائق است. صاحب حدائق هم در بحث هایش</w:t>
      </w:r>
      <w:r w:rsidRPr="007D35F0">
        <w:rPr>
          <w:rtl/>
        </w:rPr>
        <w:t>ان بین اثبات و ثبوت خلط کرده اند. ولی به نظر من می آید صاحب حدائق از کسانی است که می خواهد ثبوتا اشتراط وقفیت را انکار کند. حالا عبارت های ایشان را می خوانیم شما هم ببینید دلالت می کند یا نه.</w:t>
      </w:r>
    </w:p>
    <w:p w14:paraId="295C847F" w14:textId="77777777" w:rsidR="00734B27" w:rsidRPr="007D35F0" w:rsidRDefault="00E42364" w:rsidP="001F59AC">
      <w:pPr>
        <w:ind w:left="227" w:firstLine="0"/>
        <w:rPr>
          <w:rtl/>
        </w:rPr>
      </w:pPr>
      <w:r w:rsidRPr="007D35F0">
        <w:rPr>
          <w:rtl/>
        </w:rPr>
        <w:t>بعد از نقل عبارات و تحلیل و تبدیل فروع امام از دو فرع به چهار دل</w:t>
      </w:r>
      <w:r w:rsidRPr="007D35F0">
        <w:rPr>
          <w:rtl/>
        </w:rPr>
        <w:t xml:space="preserve">یل وارد دلیل این مسئله می شویم که می فرمایند برای مسجد وقف هم باید باشد. </w:t>
      </w:r>
    </w:p>
    <w:p w14:paraId="5D53BE99" w14:textId="77777777" w:rsidR="00734B27" w:rsidRPr="007D35F0" w:rsidRDefault="00E42364" w:rsidP="001F59AC">
      <w:pPr>
        <w:ind w:left="227" w:firstLine="0"/>
        <w:rPr>
          <w:rtl/>
        </w:rPr>
      </w:pPr>
      <w:r w:rsidRPr="007D35F0">
        <w:rPr>
          <w:rtl/>
        </w:rPr>
        <w:lastRenderedPageBreak/>
        <w:t>حرفها زیاد شد، هم خواستیم به عهده امام وسید بگذاریم که آنها وقف ثبوتی را پذیرفته اند که لازم است. بعد از نقل کلمات استدلال بکنیم که لازم است یا نه.</w:t>
      </w:r>
    </w:p>
    <w:p w14:paraId="70C3D1D7" w14:textId="77777777" w:rsidR="00734B27" w:rsidRPr="007D35F0" w:rsidRDefault="00E42364" w:rsidP="00B03C4E">
      <w:pPr>
        <w:ind w:left="587" w:hanging="360"/>
        <w:rPr>
          <w:rtl/>
        </w:rPr>
      </w:pPr>
      <w:r w:rsidRPr="007D35F0">
        <w:rPr>
          <w:rtl/>
        </w:rPr>
        <w:t xml:space="preserve">والحمد لله رب العالمین.      </w:t>
      </w:r>
    </w:p>
    <w:p w14:paraId="23561247" w14:textId="77777777" w:rsidR="00734B27" w:rsidRPr="007D35F0" w:rsidRDefault="00734B27" w:rsidP="001F59AC">
      <w:pPr>
        <w:ind w:left="587" w:hanging="360"/>
      </w:pPr>
    </w:p>
    <w:p w14:paraId="3807FA4C" w14:textId="77777777" w:rsidR="00075BA2" w:rsidRPr="00646593" w:rsidRDefault="00075BA2" w:rsidP="00734B27">
      <w:pPr>
        <w:rPr>
          <w:rtl/>
        </w:rPr>
        <w:sectPr w:rsidR="00075BA2" w:rsidRPr="00646593" w:rsidSect="00C304DD">
          <w:headerReference w:type="default" r:id="rId25"/>
          <w:footerReference w:type="default" r:id="rId2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2519FA8C" w14:textId="77777777" w:rsidR="00E53CFD" w:rsidRDefault="00E42364" w:rsidP="00075BA2">
      <w:pPr>
        <w:jc w:val="center"/>
        <w:rPr>
          <w:rtl/>
        </w:rPr>
      </w:pPr>
      <w:r>
        <w:rPr>
          <w:rFonts w:hint="cs"/>
          <w:noProof/>
          <w:rtl/>
          <w:lang w:bidi="ar-SA"/>
        </w:rPr>
        <w:lastRenderedPageBreak/>
        <w:drawing>
          <wp:inline distT="0" distB="0" distL="0" distR="0" wp14:anchorId="427BA87F" wp14:editId="1CFBEDE0">
            <wp:extent cx="723899" cy="241300"/>
            <wp:effectExtent l="0" t="0" r="635" b="6350"/>
            <wp:docPr id="12560047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600470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022559966"/>
        <w:docPartObj>
          <w:docPartGallery w:val="Table of Contents"/>
          <w:docPartUnique/>
        </w:docPartObj>
      </w:sdtPr>
      <w:sdtEndPr>
        <w:rPr>
          <w:rFonts w:ascii="NoorLotus" w:eastAsia="NoorLotus" w:hAnsi="NoorLotus"/>
          <w:b/>
          <w:bCs/>
          <w:noProof/>
          <w:sz w:val="28"/>
          <w:rtl/>
        </w:rPr>
      </w:sdtEndPr>
      <w:sdtContent>
        <w:p w14:paraId="70AD8487" w14:textId="77777777" w:rsidR="00572237" w:rsidRDefault="00572237" w:rsidP="00572237">
          <w:pPr>
            <w:pStyle w:val="TOCHeading"/>
          </w:pPr>
        </w:p>
        <w:p w14:paraId="4BC22DAC" w14:textId="4E011643" w:rsidR="00572237"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7327" w:history="1">
            <w:r w:rsidRPr="002F1153">
              <w:rPr>
                <w:rStyle w:val="Hyperlink"/>
                <w:noProof/>
                <w:rtl/>
              </w:rPr>
              <w:t>ادامه مسئله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Toc107417327 \h</w:instrText>
            </w:r>
            <w:r>
              <w:rPr>
                <w:noProof/>
                <w:webHidden/>
                <w:rtl/>
              </w:rPr>
              <w:instrText xml:space="preserve"> </w:instrText>
            </w:r>
            <w:r>
              <w:rPr>
                <w:noProof/>
                <w:webHidden/>
                <w:rtl/>
              </w:rPr>
            </w:r>
            <w:r>
              <w:rPr>
                <w:noProof/>
                <w:webHidden/>
                <w:rtl/>
              </w:rPr>
              <w:fldChar w:fldCharType="separate"/>
            </w:r>
            <w:r w:rsidR="006A7A6F">
              <w:rPr>
                <w:noProof/>
                <w:webHidden/>
                <w:rtl/>
              </w:rPr>
              <w:t>85</w:t>
            </w:r>
            <w:r>
              <w:rPr>
                <w:noProof/>
                <w:webHidden/>
                <w:rtl/>
              </w:rPr>
              <w:fldChar w:fldCharType="end"/>
            </w:r>
          </w:hyperlink>
        </w:p>
        <w:p w14:paraId="735EF86C" w14:textId="4D2149AF" w:rsidR="00572237"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17328" w:history="1">
            <w:r w:rsidRPr="002F1153">
              <w:rPr>
                <w:rStyle w:val="Hyperlink"/>
                <w:noProof/>
                <w:rtl/>
              </w:rPr>
              <w:t>آ</w:t>
            </w:r>
            <w:r w:rsidRPr="002F1153">
              <w:rPr>
                <w:rStyle w:val="Hyperlink"/>
                <w:rFonts w:hint="cs"/>
                <w:noProof/>
                <w:rtl/>
              </w:rPr>
              <w:t>ی</w:t>
            </w:r>
            <w:r w:rsidRPr="002F1153">
              <w:rPr>
                <w:rStyle w:val="Hyperlink"/>
                <w:rFonts w:hint="eastAsia"/>
                <w:noProof/>
                <w:rtl/>
              </w:rPr>
              <w:t>ا</w:t>
            </w:r>
            <w:r w:rsidRPr="002F1153">
              <w:rPr>
                <w:rStyle w:val="Hyperlink"/>
                <w:noProof/>
                <w:rtl/>
              </w:rPr>
              <w:t xml:space="preserve"> برا</w:t>
            </w:r>
            <w:r w:rsidRPr="002F1153">
              <w:rPr>
                <w:rStyle w:val="Hyperlink"/>
                <w:rFonts w:hint="cs"/>
                <w:noProof/>
                <w:rtl/>
              </w:rPr>
              <w:t>ی</w:t>
            </w:r>
            <w:r w:rsidRPr="002F1153">
              <w:rPr>
                <w:rStyle w:val="Hyperlink"/>
                <w:noProof/>
                <w:rtl/>
              </w:rPr>
              <w:t xml:space="preserve"> مسجد شدن ن</w:t>
            </w:r>
            <w:r w:rsidRPr="002F1153">
              <w:rPr>
                <w:rStyle w:val="Hyperlink"/>
                <w:rFonts w:hint="cs"/>
                <w:noProof/>
                <w:rtl/>
              </w:rPr>
              <w:t>ی</w:t>
            </w:r>
            <w:r w:rsidRPr="002F1153">
              <w:rPr>
                <w:rStyle w:val="Hyperlink"/>
                <w:rFonts w:hint="eastAsia"/>
                <w:noProof/>
                <w:rtl/>
              </w:rPr>
              <w:t>از</w:t>
            </w:r>
            <w:r w:rsidRPr="002F1153">
              <w:rPr>
                <w:rStyle w:val="Hyperlink"/>
                <w:noProof/>
                <w:rtl/>
              </w:rPr>
              <w:t xml:space="preserve"> به وقف هست؟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Toc107417328 \h</w:instrText>
            </w:r>
            <w:r>
              <w:rPr>
                <w:noProof/>
                <w:webHidden/>
                <w:rtl/>
              </w:rPr>
              <w:instrText xml:space="preserve"> </w:instrText>
            </w:r>
            <w:r>
              <w:rPr>
                <w:noProof/>
                <w:webHidden/>
                <w:rtl/>
              </w:rPr>
            </w:r>
            <w:r>
              <w:rPr>
                <w:noProof/>
                <w:webHidden/>
                <w:rtl/>
              </w:rPr>
              <w:fldChar w:fldCharType="separate"/>
            </w:r>
            <w:r w:rsidR="006A7A6F">
              <w:rPr>
                <w:noProof/>
                <w:webHidden/>
                <w:rtl/>
              </w:rPr>
              <w:t>85</w:t>
            </w:r>
            <w:r>
              <w:rPr>
                <w:noProof/>
                <w:webHidden/>
                <w:rtl/>
              </w:rPr>
              <w:fldChar w:fldCharType="end"/>
            </w:r>
          </w:hyperlink>
        </w:p>
        <w:p w14:paraId="1D6D3861" w14:textId="5FBA5A13" w:rsidR="00572237"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17329" w:history="1">
            <w:r w:rsidRPr="002F1153">
              <w:rPr>
                <w:rStyle w:val="Hyperlink"/>
                <w:noProof/>
                <w:rtl/>
              </w:rPr>
              <w:t>عبارات دال بر ن</w:t>
            </w:r>
            <w:r w:rsidRPr="002F1153">
              <w:rPr>
                <w:rStyle w:val="Hyperlink"/>
                <w:rFonts w:hint="cs"/>
                <w:noProof/>
                <w:rtl/>
              </w:rPr>
              <w:t>ی</w:t>
            </w:r>
            <w:r w:rsidRPr="002F1153">
              <w:rPr>
                <w:rStyle w:val="Hyperlink"/>
                <w:rFonts w:hint="eastAsia"/>
                <w:noProof/>
                <w:rtl/>
              </w:rPr>
              <w:t>از</w:t>
            </w:r>
            <w:r w:rsidRPr="002F1153">
              <w:rPr>
                <w:rStyle w:val="Hyperlink"/>
                <w:noProof/>
                <w:rtl/>
              </w:rPr>
              <w:t xml:space="preserve"> به وقف</w:t>
            </w:r>
            <w:r w:rsidRPr="002F1153">
              <w:rPr>
                <w:rStyle w:val="Hyperlink"/>
                <w:rFonts w:hint="cs"/>
                <w:noProof/>
                <w:rtl/>
              </w:rPr>
              <w:t>ی</w:t>
            </w:r>
            <w:r w:rsidRPr="002F1153">
              <w:rPr>
                <w:rStyle w:val="Hyperlink"/>
                <w:rFonts w:hint="eastAsia"/>
                <w:noProof/>
                <w:rtl/>
              </w:rPr>
              <w:t>ت</w:t>
            </w:r>
            <w:r w:rsidRPr="002F1153">
              <w:rPr>
                <w:rStyle w:val="Hyperlink"/>
                <w:noProof/>
                <w:rtl/>
              </w:rPr>
              <w:t xml:space="preserve"> در مسجد شدن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Toc107417329 \h</w:instrText>
            </w:r>
            <w:r>
              <w:rPr>
                <w:noProof/>
                <w:webHidden/>
                <w:rtl/>
              </w:rPr>
              <w:instrText xml:space="preserve"> </w:instrText>
            </w:r>
            <w:r>
              <w:rPr>
                <w:noProof/>
                <w:webHidden/>
                <w:rtl/>
              </w:rPr>
            </w:r>
            <w:r>
              <w:rPr>
                <w:noProof/>
                <w:webHidden/>
                <w:rtl/>
              </w:rPr>
              <w:fldChar w:fldCharType="separate"/>
            </w:r>
            <w:r w:rsidR="006A7A6F">
              <w:rPr>
                <w:noProof/>
                <w:webHidden/>
                <w:rtl/>
              </w:rPr>
              <w:t>86</w:t>
            </w:r>
            <w:r>
              <w:rPr>
                <w:noProof/>
                <w:webHidden/>
                <w:rtl/>
              </w:rPr>
              <w:fldChar w:fldCharType="end"/>
            </w:r>
          </w:hyperlink>
        </w:p>
        <w:p w14:paraId="02189F82" w14:textId="27C0E20F" w:rsidR="00572237"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17330" w:history="1">
            <w:r w:rsidRPr="002F1153">
              <w:rPr>
                <w:rStyle w:val="Hyperlink"/>
                <w:noProof/>
                <w:rtl/>
              </w:rPr>
              <w:t>فرق ب</w:t>
            </w:r>
            <w:r w:rsidRPr="002F1153">
              <w:rPr>
                <w:rStyle w:val="Hyperlink"/>
                <w:rFonts w:hint="cs"/>
                <w:noProof/>
                <w:rtl/>
              </w:rPr>
              <w:t>ی</w:t>
            </w:r>
            <w:r w:rsidRPr="002F1153">
              <w:rPr>
                <w:rStyle w:val="Hyperlink"/>
                <w:rFonts w:hint="eastAsia"/>
                <w:noProof/>
                <w:rtl/>
              </w:rPr>
              <w:t>ن</w:t>
            </w:r>
            <w:r w:rsidRPr="002F1153">
              <w:rPr>
                <w:rStyle w:val="Hyperlink"/>
                <w:noProof/>
                <w:rtl/>
              </w:rPr>
              <w:t xml:space="preserve"> منقولات مسجد و غ</w:t>
            </w:r>
            <w:r w:rsidRPr="002F1153">
              <w:rPr>
                <w:rStyle w:val="Hyperlink"/>
                <w:rFonts w:hint="cs"/>
                <w:noProof/>
                <w:rtl/>
              </w:rPr>
              <w:t>ی</w:t>
            </w:r>
            <w:r w:rsidRPr="002F1153">
              <w:rPr>
                <w:rStyle w:val="Hyperlink"/>
                <w:rFonts w:hint="eastAsia"/>
                <w:noProof/>
                <w:rtl/>
              </w:rPr>
              <w:t>ر</w:t>
            </w:r>
            <w:r w:rsidRPr="002F1153">
              <w:rPr>
                <w:rStyle w:val="Hyperlink"/>
                <w:noProof/>
                <w:rtl/>
              </w:rPr>
              <w:t xml:space="preserve"> منقولات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Toc107417330 \h</w:instrText>
            </w:r>
            <w:r>
              <w:rPr>
                <w:noProof/>
                <w:webHidden/>
                <w:rtl/>
              </w:rPr>
              <w:instrText xml:space="preserve"> </w:instrText>
            </w:r>
            <w:r>
              <w:rPr>
                <w:noProof/>
                <w:webHidden/>
                <w:rtl/>
              </w:rPr>
            </w:r>
            <w:r>
              <w:rPr>
                <w:noProof/>
                <w:webHidden/>
                <w:rtl/>
              </w:rPr>
              <w:fldChar w:fldCharType="separate"/>
            </w:r>
            <w:r w:rsidR="006A7A6F">
              <w:rPr>
                <w:noProof/>
                <w:webHidden/>
                <w:rtl/>
              </w:rPr>
              <w:t>87</w:t>
            </w:r>
            <w:r>
              <w:rPr>
                <w:noProof/>
                <w:webHidden/>
                <w:rtl/>
              </w:rPr>
              <w:fldChar w:fldCharType="end"/>
            </w:r>
          </w:hyperlink>
        </w:p>
        <w:p w14:paraId="05ABEF89" w14:textId="67537E09" w:rsidR="00572237"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17331" w:history="1">
            <w:r w:rsidRPr="002F1153">
              <w:rPr>
                <w:rStyle w:val="Hyperlink"/>
                <w:noProof/>
                <w:rtl/>
              </w:rPr>
              <w:t>تعر</w:t>
            </w:r>
            <w:r w:rsidRPr="002F1153">
              <w:rPr>
                <w:rStyle w:val="Hyperlink"/>
                <w:rFonts w:hint="cs"/>
                <w:noProof/>
                <w:rtl/>
              </w:rPr>
              <w:t>ی</w:t>
            </w:r>
            <w:r w:rsidRPr="002F1153">
              <w:rPr>
                <w:rStyle w:val="Hyperlink"/>
                <w:rFonts w:hint="eastAsia"/>
                <w:noProof/>
                <w:rtl/>
              </w:rPr>
              <w:t>ف</w:t>
            </w:r>
            <w:r w:rsidRPr="002F1153">
              <w:rPr>
                <w:rStyle w:val="Hyperlink"/>
                <w:noProof/>
                <w:rtl/>
              </w:rPr>
              <w:t xml:space="preserve"> مسجد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Toc107417331 \h</w:instrText>
            </w:r>
            <w:r>
              <w:rPr>
                <w:noProof/>
                <w:webHidden/>
                <w:rtl/>
              </w:rPr>
              <w:instrText xml:space="preserve"> </w:instrText>
            </w:r>
            <w:r>
              <w:rPr>
                <w:noProof/>
                <w:webHidden/>
                <w:rtl/>
              </w:rPr>
            </w:r>
            <w:r>
              <w:rPr>
                <w:noProof/>
                <w:webHidden/>
                <w:rtl/>
              </w:rPr>
              <w:fldChar w:fldCharType="separate"/>
            </w:r>
            <w:r w:rsidR="006A7A6F">
              <w:rPr>
                <w:noProof/>
                <w:webHidden/>
                <w:rtl/>
              </w:rPr>
              <w:t>87</w:t>
            </w:r>
            <w:r>
              <w:rPr>
                <w:noProof/>
                <w:webHidden/>
                <w:rtl/>
              </w:rPr>
              <w:fldChar w:fldCharType="end"/>
            </w:r>
          </w:hyperlink>
        </w:p>
        <w:p w14:paraId="3010FBD1" w14:textId="573BF556" w:rsidR="00572237"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7332" w:history="1">
            <w:r w:rsidRPr="002F1153">
              <w:rPr>
                <w:rStyle w:val="Hyperlink"/>
                <w:noProof/>
                <w:rtl/>
              </w:rPr>
              <w:t>نظر صح</w:t>
            </w:r>
            <w:r w:rsidRPr="002F1153">
              <w:rPr>
                <w:rStyle w:val="Hyperlink"/>
                <w:rFonts w:hint="cs"/>
                <w:noProof/>
                <w:rtl/>
              </w:rPr>
              <w:t>ی</w:t>
            </w:r>
            <w:r w:rsidRPr="002F1153">
              <w:rPr>
                <w:rStyle w:val="Hyperlink"/>
                <w:rFonts w:hint="eastAsia"/>
                <w:noProof/>
                <w:rtl/>
              </w:rPr>
              <w:t>ح</w:t>
            </w:r>
            <w:r w:rsidRPr="002F1153">
              <w:rPr>
                <w:rStyle w:val="Hyperlink"/>
                <w:noProof/>
                <w:rtl/>
              </w:rPr>
              <w:t xml:space="preserve"> ا</w:t>
            </w:r>
            <w:r w:rsidRPr="002F1153">
              <w:rPr>
                <w:rStyle w:val="Hyperlink"/>
                <w:rFonts w:hint="cs"/>
                <w:noProof/>
                <w:rtl/>
              </w:rPr>
              <w:t>ی</w:t>
            </w:r>
            <w:r w:rsidRPr="002F1153">
              <w:rPr>
                <w:rStyle w:val="Hyperlink"/>
                <w:rFonts w:hint="eastAsia"/>
                <w:noProof/>
                <w:rtl/>
              </w:rPr>
              <w:t>ن</w:t>
            </w:r>
            <w:r w:rsidRPr="002F1153">
              <w:rPr>
                <w:rStyle w:val="Hyperlink"/>
                <w:noProof/>
                <w:rtl/>
              </w:rPr>
              <w:t xml:space="preserve"> است که در مسجد وقف</w:t>
            </w:r>
            <w:r w:rsidRPr="002F1153">
              <w:rPr>
                <w:rStyle w:val="Hyperlink"/>
                <w:rFonts w:hint="cs"/>
                <w:noProof/>
                <w:rtl/>
              </w:rPr>
              <w:t>ی</w:t>
            </w:r>
            <w:r w:rsidRPr="002F1153">
              <w:rPr>
                <w:rStyle w:val="Hyperlink"/>
                <w:rFonts w:hint="eastAsia"/>
                <w:noProof/>
                <w:rtl/>
              </w:rPr>
              <w:t>ت</w:t>
            </w:r>
            <w:r w:rsidRPr="002F1153">
              <w:rPr>
                <w:rStyle w:val="Hyperlink"/>
                <w:noProof/>
                <w:rtl/>
              </w:rPr>
              <w:t xml:space="preserve"> لازم ن</w:t>
            </w:r>
            <w:r w:rsidRPr="002F1153">
              <w:rPr>
                <w:rStyle w:val="Hyperlink"/>
                <w:rFonts w:hint="cs"/>
                <w:noProof/>
                <w:rtl/>
              </w:rPr>
              <w:t>ی</w:t>
            </w:r>
            <w:r w:rsidRPr="002F1153">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Toc107417332 \h</w:instrText>
            </w:r>
            <w:r>
              <w:rPr>
                <w:noProof/>
                <w:webHidden/>
                <w:rtl/>
              </w:rPr>
              <w:instrText xml:space="preserve"> </w:instrText>
            </w:r>
            <w:r>
              <w:rPr>
                <w:noProof/>
                <w:webHidden/>
                <w:rtl/>
              </w:rPr>
            </w:r>
            <w:r>
              <w:rPr>
                <w:noProof/>
                <w:webHidden/>
                <w:rtl/>
              </w:rPr>
              <w:fldChar w:fldCharType="separate"/>
            </w:r>
            <w:r w:rsidR="006A7A6F">
              <w:rPr>
                <w:noProof/>
                <w:webHidden/>
                <w:rtl/>
              </w:rPr>
              <w:t>90</w:t>
            </w:r>
            <w:r>
              <w:rPr>
                <w:noProof/>
                <w:webHidden/>
                <w:rtl/>
              </w:rPr>
              <w:fldChar w:fldCharType="end"/>
            </w:r>
          </w:hyperlink>
        </w:p>
        <w:p w14:paraId="16994F5F" w14:textId="51ED82FE" w:rsidR="00572237"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17333" w:history="1">
            <w:r w:rsidRPr="002F1153">
              <w:rPr>
                <w:rStyle w:val="Hyperlink"/>
                <w:rFonts w:cs="B Titr"/>
                <w:noProof/>
                <w:rtl/>
              </w:rPr>
              <w:t>عبارات صاحب حدائق در عدم لزوم اثبات</w:t>
            </w:r>
            <w:r w:rsidRPr="002F1153">
              <w:rPr>
                <w:rStyle w:val="Hyperlink"/>
                <w:rFonts w:cs="B Titr" w:hint="cs"/>
                <w:noProof/>
                <w:rtl/>
              </w:rPr>
              <w:t>ی</w:t>
            </w:r>
            <w:r w:rsidRPr="002F1153">
              <w:rPr>
                <w:rStyle w:val="Hyperlink"/>
                <w:rFonts w:cs="B Titr"/>
                <w:noProof/>
                <w:rtl/>
              </w:rPr>
              <w:t xml:space="preserve"> و ثبوت</w:t>
            </w:r>
            <w:r w:rsidRPr="002F1153">
              <w:rPr>
                <w:rStyle w:val="Hyperlink"/>
                <w:rFonts w:cs="B Titr" w:hint="cs"/>
                <w:noProof/>
                <w:rtl/>
              </w:rPr>
              <w:t>ی</w:t>
            </w:r>
            <w:r w:rsidRPr="002F1153">
              <w:rPr>
                <w:rStyle w:val="Hyperlink"/>
                <w:rFonts w:cs="B Titr"/>
                <w:noProof/>
                <w:rtl/>
              </w:rPr>
              <w:t xml:space="preserve"> وقف</w:t>
            </w:r>
            <w:r w:rsidRPr="002F1153">
              <w:rPr>
                <w:rStyle w:val="Hyperlink"/>
                <w:rFonts w:cs="B Titr" w:hint="cs"/>
                <w:noProof/>
                <w:rtl/>
              </w:rPr>
              <w:t>ی</w:t>
            </w:r>
            <w:r w:rsidRPr="002F1153">
              <w:rPr>
                <w:rStyle w:val="Hyperlink"/>
                <w:rFonts w:cs="B Titr" w:hint="eastAsia"/>
                <w:noProof/>
                <w:rtl/>
              </w:rPr>
              <w:t>ت</w:t>
            </w:r>
            <w:r w:rsidRPr="002F1153">
              <w:rPr>
                <w:rStyle w:val="Hyperlink"/>
                <w:rFonts w:cs="B Titr"/>
                <w:noProof/>
                <w:rtl/>
              </w:rPr>
              <w:t xml:space="preserve"> برا</w:t>
            </w:r>
            <w:r w:rsidRPr="002F1153">
              <w:rPr>
                <w:rStyle w:val="Hyperlink"/>
                <w:rFonts w:cs="B Titr" w:hint="cs"/>
                <w:noProof/>
                <w:rtl/>
              </w:rPr>
              <w:t>ی</w:t>
            </w:r>
            <w:r w:rsidRPr="002F1153">
              <w:rPr>
                <w:rStyle w:val="Hyperlink"/>
                <w:rFonts w:cs="B Titr"/>
                <w:noProof/>
                <w:rtl/>
              </w:rPr>
              <w:t xml:space="preserve"> مسجد شدن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Toc107417333 \h</w:instrText>
            </w:r>
            <w:r>
              <w:rPr>
                <w:noProof/>
                <w:webHidden/>
                <w:rtl/>
              </w:rPr>
              <w:instrText xml:space="preserve"> </w:instrText>
            </w:r>
            <w:r>
              <w:rPr>
                <w:noProof/>
                <w:webHidden/>
                <w:rtl/>
              </w:rPr>
            </w:r>
            <w:r>
              <w:rPr>
                <w:noProof/>
                <w:webHidden/>
                <w:rtl/>
              </w:rPr>
              <w:fldChar w:fldCharType="separate"/>
            </w:r>
            <w:r w:rsidR="006A7A6F">
              <w:rPr>
                <w:noProof/>
                <w:webHidden/>
                <w:rtl/>
              </w:rPr>
              <w:t>91</w:t>
            </w:r>
            <w:r>
              <w:rPr>
                <w:noProof/>
                <w:webHidden/>
                <w:rtl/>
              </w:rPr>
              <w:fldChar w:fldCharType="end"/>
            </w:r>
          </w:hyperlink>
        </w:p>
        <w:p w14:paraId="12869A90" w14:textId="341D9117" w:rsidR="00572237"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17334" w:history="1">
            <w:r w:rsidRPr="002F1153">
              <w:rPr>
                <w:rStyle w:val="Hyperlink"/>
                <w:noProof/>
                <w:rtl/>
              </w:rPr>
              <w:t>عبارات صاحب حدائق در عدم ن</w:t>
            </w:r>
            <w:r w:rsidRPr="002F1153">
              <w:rPr>
                <w:rStyle w:val="Hyperlink"/>
                <w:rFonts w:hint="cs"/>
                <w:noProof/>
                <w:rtl/>
              </w:rPr>
              <w:t>ی</w:t>
            </w:r>
            <w:r w:rsidRPr="002F1153">
              <w:rPr>
                <w:rStyle w:val="Hyperlink"/>
                <w:rFonts w:hint="eastAsia"/>
                <w:noProof/>
                <w:rtl/>
              </w:rPr>
              <w:t>از</w:t>
            </w:r>
            <w:r w:rsidRPr="002F1153">
              <w:rPr>
                <w:rStyle w:val="Hyperlink"/>
                <w:noProof/>
                <w:rtl/>
              </w:rPr>
              <w:t xml:space="preserve"> به وقف</w:t>
            </w:r>
            <w:r w:rsidRPr="002F1153">
              <w:rPr>
                <w:rStyle w:val="Hyperlink"/>
                <w:rFonts w:hint="cs"/>
                <w:noProof/>
                <w:rtl/>
              </w:rPr>
              <w:t>ی</w:t>
            </w:r>
            <w:r w:rsidRPr="002F1153">
              <w:rPr>
                <w:rStyle w:val="Hyperlink"/>
                <w:rFonts w:hint="eastAsia"/>
                <w:noProof/>
                <w:rtl/>
              </w:rPr>
              <w:t>ت</w:t>
            </w:r>
            <w:r w:rsidRPr="002F1153">
              <w:rPr>
                <w:rStyle w:val="Hyperlink"/>
                <w:noProof/>
                <w:rtl/>
              </w:rPr>
              <w:t xml:space="preserve"> در مسجد شدن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Toc107417334 \h</w:instrText>
            </w:r>
            <w:r>
              <w:rPr>
                <w:noProof/>
                <w:webHidden/>
                <w:rtl/>
              </w:rPr>
              <w:instrText xml:space="preserve"> </w:instrText>
            </w:r>
            <w:r>
              <w:rPr>
                <w:noProof/>
                <w:webHidden/>
                <w:rtl/>
              </w:rPr>
            </w:r>
            <w:r>
              <w:rPr>
                <w:noProof/>
                <w:webHidden/>
                <w:rtl/>
              </w:rPr>
              <w:fldChar w:fldCharType="separate"/>
            </w:r>
            <w:r w:rsidR="006A7A6F">
              <w:rPr>
                <w:noProof/>
                <w:webHidden/>
                <w:rtl/>
              </w:rPr>
              <w:t>92</w:t>
            </w:r>
            <w:r>
              <w:rPr>
                <w:noProof/>
                <w:webHidden/>
                <w:rtl/>
              </w:rPr>
              <w:fldChar w:fldCharType="end"/>
            </w:r>
          </w:hyperlink>
        </w:p>
        <w:p w14:paraId="50E43421" w14:textId="47A8DA90" w:rsidR="00572237"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17335" w:history="1">
            <w:r w:rsidRPr="002F1153">
              <w:rPr>
                <w:rStyle w:val="Hyperlink"/>
                <w:noProof/>
                <w:rtl/>
              </w:rPr>
              <w:t>اکثر فقهاء قائل به وقف</w:t>
            </w:r>
            <w:r w:rsidRPr="002F1153">
              <w:rPr>
                <w:rStyle w:val="Hyperlink"/>
                <w:rFonts w:hint="cs"/>
                <w:noProof/>
                <w:rtl/>
              </w:rPr>
              <w:t>ی</w:t>
            </w:r>
            <w:r w:rsidRPr="002F1153">
              <w:rPr>
                <w:rStyle w:val="Hyperlink"/>
                <w:rFonts w:hint="eastAsia"/>
                <w:noProof/>
                <w:rtl/>
              </w:rPr>
              <w:t>ت</w:t>
            </w:r>
            <w:r w:rsidRPr="002F1153">
              <w:rPr>
                <w:rStyle w:val="Hyperlink"/>
                <w:noProof/>
                <w:rtl/>
              </w:rPr>
              <w:t xml:space="preserve"> هستند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Toc107417335 \h</w:instrText>
            </w:r>
            <w:r>
              <w:rPr>
                <w:noProof/>
                <w:webHidden/>
                <w:rtl/>
              </w:rPr>
              <w:instrText xml:space="preserve"> </w:instrText>
            </w:r>
            <w:r>
              <w:rPr>
                <w:noProof/>
                <w:webHidden/>
                <w:rtl/>
              </w:rPr>
            </w:r>
            <w:r>
              <w:rPr>
                <w:noProof/>
                <w:webHidden/>
                <w:rtl/>
              </w:rPr>
              <w:fldChar w:fldCharType="separate"/>
            </w:r>
            <w:r w:rsidR="006A7A6F">
              <w:rPr>
                <w:noProof/>
                <w:webHidden/>
                <w:rtl/>
              </w:rPr>
              <w:t>95</w:t>
            </w:r>
            <w:r>
              <w:rPr>
                <w:noProof/>
                <w:webHidden/>
                <w:rtl/>
              </w:rPr>
              <w:fldChar w:fldCharType="end"/>
            </w:r>
          </w:hyperlink>
        </w:p>
        <w:p w14:paraId="5DB0C5D1" w14:textId="25A74741" w:rsidR="00572237"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17336" w:history="1">
            <w:r w:rsidRPr="002F1153">
              <w:rPr>
                <w:rStyle w:val="Hyperlink"/>
                <w:noProof/>
                <w:rtl/>
              </w:rPr>
              <w:t>رد نظر فقهاء در لزوم وقف</w:t>
            </w:r>
            <w:r w:rsidRPr="002F1153">
              <w:rPr>
                <w:rStyle w:val="Hyperlink"/>
                <w:rFonts w:hint="cs"/>
                <w:noProof/>
                <w:rtl/>
              </w:rPr>
              <w:t>ی</w:t>
            </w:r>
            <w:r w:rsidRPr="002F1153">
              <w:rPr>
                <w:rStyle w:val="Hyperlink"/>
                <w:rFonts w:hint="eastAsia"/>
                <w:noProof/>
                <w:rtl/>
              </w:rPr>
              <w:t>ت</w:t>
            </w:r>
            <w:r w:rsidRPr="002F1153">
              <w:rPr>
                <w:rStyle w:val="Hyperlink"/>
                <w:noProof/>
                <w:rtl/>
              </w:rPr>
              <w:t xml:space="preserve"> برا</w:t>
            </w:r>
            <w:r w:rsidRPr="002F1153">
              <w:rPr>
                <w:rStyle w:val="Hyperlink"/>
                <w:rFonts w:hint="cs"/>
                <w:noProof/>
                <w:rtl/>
              </w:rPr>
              <w:t>ی</w:t>
            </w:r>
            <w:r w:rsidRPr="002F1153">
              <w:rPr>
                <w:rStyle w:val="Hyperlink"/>
                <w:noProof/>
                <w:rtl/>
              </w:rPr>
              <w:t xml:space="preserve"> مسجد شدن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Toc107417336 \h</w:instrText>
            </w:r>
            <w:r>
              <w:rPr>
                <w:noProof/>
                <w:webHidden/>
                <w:rtl/>
              </w:rPr>
              <w:instrText xml:space="preserve"> </w:instrText>
            </w:r>
            <w:r>
              <w:rPr>
                <w:noProof/>
                <w:webHidden/>
                <w:rtl/>
              </w:rPr>
            </w:r>
            <w:r>
              <w:rPr>
                <w:noProof/>
                <w:webHidden/>
                <w:rtl/>
              </w:rPr>
              <w:fldChar w:fldCharType="separate"/>
            </w:r>
            <w:r w:rsidR="006A7A6F">
              <w:rPr>
                <w:noProof/>
                <w:webHidden/>
                <w:rtl/>
              </w:rPr>
              <w:t>95</w:t>
            </w:r>
            <w:r>
              <w:rPr>
                <w:noProof/>
                <w:webHidden/>
                <w:rtl/>
              </w:rPr>
              <w:fldChar w:fldCharType="end"/>
            </w:r>
          </w:hyperlink>
        </w:p>
        <w:p w14:paraId="61A1D3C4" w14:textId="5493186B" w:rsidR="00572237"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17337" w:history="1">
            <w:r w:rsidRPr="002F1153">
              <w:rPr>
                <w:rStyle w:val="Hyperlink"/>
                <w:noProof/>
                <w:rtl/>
              </w:rPr>
              <w:t>اثر ن</w:t>
            </w:r>
            <w:r w:rsidRPr="002F1153">
              <w:rPr>
                <w:rStyle w:val="Hyperlink"/>
                <w:rFonts w:hint="cs"/>
                <w:noProof/>
                <w:rtl/>
              </w:rPr>
              <w:t>ی</w:t>
            </w:r>
            <w:r w:rsidRPr="002F1153">
              <w:rPr>
                <w:rStyle w:val="Hyperlink"/>
                <w:rFonts w:hint="eastAsia"/>
                <w:noProof/>
                <w:rtl/>
              </w:rPr>
              <w:t>از</w:t>
            </w:r>
            <w:r w:rsidRPr="002F1153">
              <w:rPr>
                <w:rStyle w:val="Hyperlink"/>
                <w:noProof/>
                <w:rtl/>
              </w:rPr>
              <w:t xml:space="preserve"> به وقف</w:t>
            </w:r>
            <w:r w:rsidRPr="002F1153">
              <w:rPr>
                <w:rStyle w:val="Hyperlink"/>
                <w:rFonts w:hint="cs"/>
                <w:noProof/>
                <w:rtl/>
              </w:rPr>
              <w:t>ی</w:t>
            </w:r>
            <w:r w:rsidRPr="002F1153">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Toc107417337 \h</w:instrText>
            </w:r>
            <w:r>
              <w:rPr>
                <w:noProof/>
                <w:webHidden/>
                <w:rtl/>
              </w:rPr>
              <w:instrText xml:space="preserve"> </w:instrText>
            </w:r>
            <w:r>
              <w:rPr>
                <w:noProof/>
                <w:webHidden/>
                <w:rtl/>
              </w:rPr>
            </w:r>
            <w:r>
              <w:rPr>
                <w:noProof/>
                <w:webHidden/>
                <w:rtl/>
              </w:rPr>
              <w:fldChar w:fldCharType="separate"/>
            </w:r>
            <w:r w:rsidR="006A7A6F">
              <w:rPr>
                <w:noProof/>
                <w:webHidden/>
                <w:rtl/>
              </w:rPr>
              <w:t>96</w:t>
            </w:r>
            <w:r>
              <w:rPr>
                <w:noProof/>
                <w:webHidden/>
                <w:rtl/>
              </w:rPr>
              <w:fldChar w:fldCharType="end"/>
            </w:r>
          </w:hyperlink>
        </w:p>
        <w:p w14:paraId="1845F52D" w14:textId="253D173E" w:rsidR="00572237"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17338" w:history="1">
            <w:r w:rsidRPr="002F1153">
              <w:rPr>
                <w:rStyle w:val="Hyperlink"/>
                <w:noProof/>
                <w:rtl/>
              </w:rPr>
              <w:t>بنابر قول مشهور اگر قصد وقف</w:t>
            </w:r>
            <w:r w:rsidRPr="002F1153">
              <w:rPr>
                <w:rStyle w:val="Hyperlink"/>
                <w:rFonts w:hint="cs"/>
                <w:noProof/>
                <w:rtl/>
              </w:rPr>
              <w:t>ی</w:t>
            </w:r>
            <w:r w:rsidRPr="002F1153">
              <w:rPr>
                <w:rStyle w:val="Hyperlink"/>
                <w:rFonts w:hint="eastAsia"/>
                <w:noProof/>
                <w:rtl/>
              </w:rPr>
              <w:t>ت</w:t>
            </w:r>
            <w:r w:rsidRPr="002F1153">
              <w:rPr>
                <w:rStyle w:val="Hyperlink"/>
                <w:noProof/>
                <w:rtl/>
              </w:rPr>
              <w:t xml:space="preserve"> نکردند تکل</w:t>
            </w:r>
            <w:r w:rsidRPr="002F1153">
              <w:rPr>
                <w:rStyle w:val="Hyperlink"/>
                <w:rFonts w:hint="cs"/>
                <w:noProof/>
                <w:rtl/>
              </w:rPr>
              <w:t>ی</w:t>
            </w:r>
            <w:r w:rsidRPr="002F1153">
              <w:rPr>
                <w:rStyle w:val="Hyperlink"/>
                <w:rFonts w:hint="eastAsia"/>
                <w:noProof/>
                <w:rtl/>
              </w:rPr>
              <w:t>ف</w:t>
            </w:r>
            <w:r w:rsidRPr="002F1153">
              <w:rPr>
                <w:rStyle w:val="Hyperlink"/>
                <w:noProof/>
                <w:rtl/>
              </w:rPr>
              <w:t xml:space="preserve"> مکان چ</w:t>
            </w:r>
            <w:r w:rsidRPr="002F1153">
              <w:rPr>
                <w:rStyle w:val="Hyperlink"/>
                <w:rFonts w:hint="cs"/>
                <w:noProof/>
                <w:rtl/>
              </w:rPr>
              <w:t>ی</w:t>
            </w:r>
            <w:r w:rsidRPr="002F1153">
              <w:rPr>
                <w:rStyle w:val="Hyperlink"/>
                <w:rFonts w:hint="eastAsia"/>
                <w:noProof/>
                <w:rtl/>
              </w:rPr>
              <w:t>ست</w:t>
            </w:r>
            <w:r w:rsidRPr="002F1153">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Toc107417338 \h</w:instrText>
            </w:r>
            <w:r>
              <w:rPr>
                <w:noProof/>
                <w:webHidden/>
                <w:rtl/>
              </w:rPr>
              <w:instrText xml:space="preserve"> </w:instrText>
            </w:r>
            <w:r>
              <w:rPr>
                <w:noProof/>
                <w:webHidden/>
                <w:rtl/>
              </w:rPr>
            </w:r>
            <w:r>
              <w:rPr>
                <w:noProof/>
                <w:webHidden/>
                <w:rtl/>
              </w:rPr>
              <w:fldChar w:fldCharType="separate"/>
            </w:r>
            <w:r w:rsidR="006A7A6F">
              <w:rPr>
                <w:noProof/>
                <w:webHidden/>
                <w:rtl/>
              </w:rPr>
              <w:t>96</w:t>
            </w:r>
            <w:r>
              <w:rPr>
                <w:noProof/>
                <w:webHidden/>
                <w:rtl/>
              </w:rPr>
              <w:fldChar w:fldCharType="end"/>
            </w:r>
          </w:hyperlink>
        </w:p>
        <w:p w14:paraId="4EDB7333" w14:textId="77777777" w:rsidR="00572237" w:rsidRDefault="00E42364">
          <w:r>
            <w:rPr>
              <w:b/>
              <w:bCs/>
              <w:noProof/>
            </w:rPr>
            <w:fldChar w:fldCharType="end"/>
          </w:r>
        </w:p>
      </w:sdtContent>
    </w:sdt>
    <w:p w14:paraId="53DF39AD" w14:textId="77777777" w:rsidR="00174D81" w:rsidRDefault="00174D81" w:rsidP="00174D81">
      <w:pPr>
        <w:rPr>
          <w:rtl/>
        </w:rPr>
      </w:pPr>
    </w:p>
    <w:p w14:paraId="35B48CFF" w14:textId="77777777" w:rsidR="00075BA2" w:rsidRDefault="00075BA2" w:rsidP="00075BA2">
      <w:pPr>
        <w:jc w:val="center"/>
        <w:rPr>
          <w:rtl/>
        </w:rPr>
      </w:pPr>
    </w:p>
    <w:p w14:paraId="6A91E2BC" w14:textId="77777777" w:rsidR="00174D81" w:rsidRDefault="00174D81"/>
    <w:p w14:paraId="79B426CD" w14:textId="77777777" w:rsidR="00174D81" w:rsidRPr="006179C9" w:rsidRDefault="00E42364" w:rsidP="0019083F">
      <w:pPr>
        <w:pStyle w:val="Heading1"/>
        <w:rPr>
          <w:rtl/>
        </w:rPr>
      </w:pPr>
      <w:bookmarkStart w:id="91" w:name="_Toc21366002"/>
      <w:r>
        <w:rPr>
          <w:rFonts w:ascii="NoorLotus" w:hAnsi="NoorLotus" w:cs="NoorLotus"/>
          <w:b w:val="0"/>
          <w:bCs w:val="0"/>
          <w:kern w:val="0"/>
          <w:sz w:val="34"/>
          <w:szCs w:val="34"/>
        </w:rPr>
        <w:t xml:space="preserve">  </w:t>
      </w:r>
      <w:bookmarkStart w:id="92" w:name="_Toc107417327"/>
      <w:r w:rsidRPr="006179C9">
        <w:rPr>
          <w:rtl/>
        </w:rPr>
        <w:t>ادامه مسئله دوم</w:t>
      </w:r>
      <w:bookmarkEnd w:id="91"/>
      <w:bookmarkEnd w:id="92"/>
    </w:p>
    <w:p w14:paraId="0F4184E1" w14:textId="77777777" w:rsidR="00174D81" w:rsidRPr="006179C9" w:rsidRDefault="00E42364" w:rsidP="00746042">
      <w:pPr>
        <w:pStyle w:val="Heading3"/>
        <w:rPr>
          <w:rtl/>
        </w:rPr>
      </w:pPr>
      <w:bookmarkStart w:id="93" w:name="_Toc21366003"/>
      <w:bookmarkStart w:id="94" w:name="_Toc107417328"/>
      <w:r w:rsidRPr="006179C9">
        <w:rPr>
          <w:rtl/>
        </w:rPr>
        <w:t>آیا برای مسجد شدن نیاز به وقف هست؟</w:t>
      </w:r>
      <w:bookmarkEnd w:id="93"/>
      <w:bookmarkEnd w:id="94"/>
    </w:p>
    <w:p w14:paraId="5F936FB2" w14:textId="77777777" w:rsidR="00174D81" w:rsidRPr="006179C9" w:rsidRDefault="00E42364" w:rsidP="006179C9">
      <w:pPr>
        <w:rPr>
          <w:rtl/>
        </w:rPr>
      </w:pPr>
      <w:r w:rsidRPr="006179C9">
        <w:rPr>
          <w:rtl/>
        </w:rPr>
        <w:t>د</w:t>
      </w:r>
      <w:r w:rsidRPr="006179C9">
        <w:rPr>
          <w:rtl/>
        </w:rPr>
        <w:t xml:space="preserve">ر مسئله دوم وسیله و تحریر گفته اند که برای مسجد شدن وقف هم باید بشود. </w:t>
      </w:r>
      <w:r w:rsidRPr="006179C9">
        <w:rPr>
          <w:rtl/>
        </w:rPr>
        <w:t>البته این را ظاهرا باید بالالتزام از عبارات فهمید ولی طرف دیگر مساله را تصریح کرده اند</w:t>
      </w:r>
      <w:r>
        <w:rPr>
          <w:rFonts w:hint="cs"/>
          <w:rtl/>
        </w:rPr>
        <w:t xml:space="preserve">. نسبت فرض قصد وقف بدون قصد مسجد </w:t>
      </w:r>
      <w:r w:rsidRPr="006179C9">
        <w:rPr>
          <w:rtl/>
        </w:rPr>
        <w:t xml:space="preserve">فرموده اند اگر قصد </w:t>
      </w:r>
      <w:r w:rsidRPr="006179C9">
        <w:rPr>
          <w:rtl/>
        </w:rPr>
        <w:lastRenderedPageBreak/>
        <w:t>وقفیت کردید ولی قصد مسجدیت نکردید لایقع مسجدا بلکه می شود وقف مصلی. اما این طرف را تصریح نکرده اند که آیا در مسجدیت به</w:t>
      </w:r>
      <w:r w:rsidRPr="006179C9">
        <w:rPr>
          <w:rtl/>
        </w:rPr>
        <w:t xml:space="preserve"> وقف هم نیاز است یا نه. منتهی گفتیم از عبارات استفاده می شود. چون گفته اند: </w:t>
      </w:r>
    </w:p>
    <w:p w14:paraId="3630F634" w14:textId="77777777" w:rsidR="00174D81" w:rsidRPr="006179C9" w:rsidRDefault="00E42364" w:rsidP="00EE64CD">
      <w:pPr>
        <w:rPr>
          <w:b/>
          <w:bCs/>
          <w:rtl/>
        </w:rPr>
      </w:pPr>
      <w:r w:rsidRPr="006179C9">
        <w:rPr>
          <w:b/>
          <w:bCs/>
          <w:rtl/>
        </w:rPr>
        <w:t xml:space="preserve">«والظاهر کفایة قوله جعلته مسجدا ولو لم یأت بما یدل علی الوقف». </w:t>
      </w:r>
    </w:p>
    <w:p w14:paraId="0F61EA02" w14:textId="77777777" w:rsidR="00174D81" w:rsidRPr="006179C9" w:rsidRDefault="00E42364" w:rsidP="000032EB">
      <w:pPr>
        <w:rPr>
          <w:rtl/>
        </w:rPr>
      </w:pPr>
      <w:r w:rsidRPr="006179C9">
        <w:rPr>
          <w:rtl/>
        </w:rPr>
        <w:t xml:space="preserve">اینکه یکفی یعنی یکفی فی الوقف دیگر. و الا مسجدیتش که واضح است چون می گوید هذا مسجدا. وقتی می گویند یکفی ولو لم یأت </w:t>
      </w:r>
      <w:r w:rsidRPr="006179C9">
        <w:rPr>
          <w:rtl/>
        </w:rPr>
        <w:t>بما هو دال علی الوقفیة معلوم می شود مقصود این است که وقف هم واقع می شود ولو لم یأت بما هو دال علی الوقفیة. والا اگر مقصود تحقق وقف نباشد دیگر گفتن این جمله لغو است که ولو لم یأت بما هو دال علی الوقف. چون معلوم است که اگر کسی قصد وقف نکرده و نمی خواهد هم که</w:t>
      </w:r>
      <w:r w:rsidRPr="006179C9">
        <w:rPr>
          <w:rtl/>
        </w:rPr>
        <w:t xml:space="preserve"> وقف واقع بشود و می شود وقف واقع نشود و فقط مسجد خالص باشد، اگر همچنین چیزی بشود دیگر لم یأت بما هو دال معنا ندارد. </w:t>
      </w:r>
    </w:p>
    <w:p w14:paraId="3A5AFC49" w14:textId="77777777" w:rsidR="00174D81" w:rsidRPr="006179C9" w:rsidRDefault="00174D81" w:rsidP="003014AD">
      <w:pPr>
        <w:rPr>
          <w:rtl/>
        </w:rPr>
      </w:pPr>
    </w:p>
    <w:p w14:paraId="4F8D40C7" w14:textId="77777777" w:rsidR="00174D81" w:rsidRPr="006179C9" w:rsidRDefault="00E42364" w:rsidP="00746042">
      <w:pPr>
        <w:pStyle w:val="Heading3"/>
        <w:rPr>
          <w:rtl/>
        </w:rPr>
      </w:pPr>
      <w:bookmarkStart w:id="95" w:name="_Toc21366004"/>
      <w:bookmarkStart w:id="96" w:name="_Toc107417329"/>
      <w:r w:rsidRPr="006179C9">
        <w:rPr>
          <w:rtl/>
        </w:rPr>
        <w:t>عبارات دال بر نیاز به وقفیت در مسجد شدن</w:t>
      </w:r>
      <w:bookmarkEnd w:id="95"/>
      <w:bookmarkEnd w:id="96"/>
    </w:p>
    <w:p w14:paraId="78FAFE56" w14:textId="77777777" w:rsidR="00174D81" w:rsidRPr="006179C9" w:rsidRDefault="00E42364" w:rsidP="003014AD">
      <w:pPr>
        <w:rPr>
          <w:rtl/>
        </w:rPr>
      </w:pPr>
      <w:r w:rsidRPr="006179C9">
        <w:rPr>
          <w:rtl/>
        </w:rPr>
        <w:t>م</w:t>
      </w:r>
      <w:r w:rsidRPr="006179C9">
        <w:rPr>
          <w:rtl/>
        </w:rPr>
        <w:t>ا عبارات زیادی آوردیم، مثلا مرحوم شهید تصریح می کند که لو نوی که بقعه ای مسجد بشود تلک البقعة لای</w:t>
      </w:r>
      <w:r w:rsidRPr="006179C9">
        <w:rPr>
          <w:rtl/>
        </w:rPr>
        <w:t>صیر مسجدا الا بالوقف. یعنی باید وقف بشود تا مسجد بشود. عبارت مرحوم شیخ در مبسوط را هم بر همین حمل کرده اند. منتهی واقعا مرحوم شیخ این را ندارد. ایشان فقط راجع به اینکه نیت کرده است که ملکی مسجد بشود می فرماید با این نیت خالی نمی شود، بلکه باید قصد هم داشته</w:t>
      </w:r>
      <w:r w:rsidRPr="006179C9">
        <w:rPr>
          <w:rtl/>
        </w:rPr>
        <w:t xml:space="preserve"> باشد که کل من أراد استفاده از این زمین را به عنوان نماز بتواند در آن نماز بخواند. یا بعضی هم اضافه کرده اند و به شیخ نسبت داده اند که وصلی فیه، که البته مرحوم شیخ این را ندارد.</w:t>
      </w:r>
    </w:p>
    <w:p w14:paraId="4FFC2699" w14:textId="77777777" w:rsidR="00174D81" w:rsidRPr="006179C9" w:rsidRDefault="00E42364" w:rsidP="005D11B5">
      <w:pPr>
        <w:rPr>
          <w:rtl/>
        </w:rPr>
      </w:pPr>
      <w:r w:rsidRPr="006179C9">
        <w:rPr>
          <w:rtl/>
        </w:rPr>
        <w:t xml:space="preserve">از جمله کسانی که این بحث را دارند مرحوم علامه در نهایة الاحکام است. آنجا بحثی </w:t>
      </w:r>
      <w:r w:rsidRPr="006179C9">
        <w:rPr>
          <w:rtl/>
        </w:rPr>
        <w:t>است که اگر مسجدی خراب شد یا در شرف خرابی است آیا آلات این مسجد را می شود تملک کرد؟ می فرماید</w:t>
      </w:r>
      <w:r>
        <w:rPr>
          <w:rStyle w:val="FootnoteReference"/>
          <w:rtl/>
        </w:rPr>
        <w:footnoteReference w:id="23"/>
      </w:r>
      <w:r w:rsidRPr="006179C9">
        <w:rPr>
          <w:rtl/>
        </w:rPr>
        <w:t xml:space="preserve">: </w:t>
      </w:r>
    </w:p>
    <w:p w14:paraId="17619114" w14:textId="77777777" w:rsidR="00174D81" w:rsidRPr="006179C9" w:rsidRDefault="00E42364">
      <w:pPr>
        <w:rPr>
          <w:rtl/>
        </w:rPr>
      </w:pPr>
      <w:r w:rsidRPr="006179C9">
        <w:rPr>
          <w:rtl/>
        </w:rPr>
        <w:t xml:space="preserve">«ویحرم اخذ آلتها للتملک (نمی شود که آلات مسجد را به قصد تملک بگیرد). لأنه وقف علی مصلحة فلایجوز صرفه الی غیرها». </w:t>
      </w:r>
    </w:p>
    <w:p w14:paraId="15076969" w14:textId="77777777" w:rsidR="00174D81" w:rsidRPr="006179C9" w:rsidRDefault="00E42364">
      <w:pPr>
        <w:rPr>
          <w:rtl/>
        </w:rPr>
      </w:pPr>
      <w:r w:rsidRPr="006179C9">
        <w:rPr>
          <w:rtl/>
        </w:rPr>
        <w:t>پس ایشان هم مسلم گرفته است که وقف است، والا ب</w:t>
      </w:r>
      <w:r w:rsidRPr="006179C9">
        <w:rPr>
          <w:rtl/>
        </w:rPr>
        <w:t>اید می گفت اگر وقف باشد چطور می شود. ولی این را نگفته اند.</w:t>
      </w:r>
    </w:p>
    <w:p w14:paraId="58639D03" w14:textId="77777777" w:rsidR="00174D81" w:rsidRPr="006179C9" w:rsidRDefault="00174D81" w:rsidP="008D57CD">
      <w:pPr>
        <w:rPr>
          <w:rtl/>
        </w:rPr>
      </w:pPr>
    </w:p>
    <w:p w14:paraId="008B5AF4" w14:textId="77777777" w:rsidR="00174D81" w:rsidRPr="006179C9" w:rsidRDefault="00E42364" w:rsidP="00746042">
      <w:pPr>
        <w:pStyle w:val="Heading3"/>
        <w:rPr>
          <w:rtl/>
        </w:rPr>
      </w:pPr>
      <w:bookmarkStart w:id="97" w:name="_Toc21366005"/>
      <w:bookmarkStart w:id="98" w:name="_Toc107417330"/>
      <w:r w:rsidRPr="006179C9">
        <w:rPr>
          <w:rtl/>
        </w:rPr>
        <w:t>فرق بین منقولات مسجد و غیر منقولات</w:t>
      </w:r>
      <w:bookmarkEnd w:id="97"/>
      <w:bookmarkEnd w:id="98"/>
    </w:p>
    <w:p w14:paraId="7D2CF477" w14:textId="77777777" w:rsidR="00174D81" w:rsidRPr="006179C9" w:rsidRDefault="00E42364" w:rsidP="008D57CD">
      <w:pPr>
        <w:rPr>
          <w:rtl/>
        </w:rPr>
      </w:pPr>
      <w:r w:rsidRPr="006179C9">
        <w:rPr>
          <w:rtl/>
        </w:rPr>
        <w:t>ب</w:t>
      </w:r>
      <w:r w:rsidRPr="006179C9">
        <w:rPr>
          <w:rtl/>
        </w:rPr>
        <w:t>له مرحوم علامه در تذکره در مورد منقولاتی که در مسجد هست مثل بواری و حُصر</w:t>
      </w:r>
      <w:r>
        <w:rPr>
          <w:rStyle w:val="FootnoteReference"/>
          <w:rtl/>
        </w:rPr>
        <w:footnoteReference w:id="24"/>
      </w:r>
      <w:r w:rsidRPr="006179C9">
        <w:rPr>
          <w:rtl/>
        </w:rPr>
        <w:t>، در آنها ایشان احتمال می دهد که اینها وقف بر مسجد نباشد بلکه ملک مسجد باشد. بین اینها فرق گذاشته است. و درست هم می گوید. فرقش خیلی روشن است. چون ملک مسجد مشکلات وقف را ندارد، چون حاکم یا متولی وقف می تواند بفروشد یا بخرد و.... اما اگر وقف برای مسجد باشد ا</w:t>
      </w:r>
      <w:r w:rsidRPr="006179C9">
        <w:rPr>
          <w:rtl/>
        </w:rPr>
        <w:t xml:space="preserve">و احکام دیگری دارد. </w:t>
      </w:r>
    </w:p>
    <w:p w14:paraId="40AB716B" w14:textId="77777777" w:rsidR="00174D81" w:rsidRPr="006179C9" w:rsidRDefault="00E42364" w:rsidP="009A6520">
      <w:pPr>
        <w:rPr>
          <w:rtl/>
        </w:rPr>
      </w:pPr>
      <w:r w:rsidRPr="006179C9">
        <w:rPr>
          <w:rtl/>
        </w:rPr>
        <w:t>مرحوم علامه در تذکره این را می فرماید. که صاحب عروه در ملحقات عروه در بحث وقف این را طرح می کند که به عنوان فرع جدا باید مطرح شود چون در آن</w:t>
      </w:r>
      <w:r>
        <w:rPr>
          <w:rFonts w:hint="cs"/>
          <w:rtl/>
        </w:rPr>
        <w:t>جا</w:t>
      </w:r>
      <w:r w:rsidRPr="006179C9">
        <w:rPr>
          <w:rtl/>
        </w:rPr>
        <w:t xml:space="preserve"> نکته ای</w:t>
      </w:r>
      <w:r>
        <w:rPr>
          <w:rFonts w:hint="cs"/>
          <w:rtl/>
        </w:rPr>
        <w:t xml:space="preserve"> وجود دارد. </w:t>
      </w:r>
      <w:r w:rsidRPr="006179C9">
        <w:rPr>
          <w:rtl/>
        </w:rPr>
        <w:t>ولی اینجا ایشان می فرماید که آلات خود مسجد مثل لوازم ساختمانی مانند در، پن</w:t>
      </w:r>
      <w:r w:rsidRPr="006179C9">
        <w:rPr>
          <w:rtl/>
        </w:rPr>
        <w:t>جره -نه منقولاتش که فعلا خارج از بحث است- وقف است. پس معلوم می شود ایشان مسجد را وقف می داند.</w:t>
      </w:r>
    </w:p>
    <w:p w14:paraId="0C2AE260" w14:textId="77777777" w:rsidR="00174D81" w:rsidRPr="006179C9" w:rsidRDefault="00174D81" w:rsidP="008D57CD">
      <w:pPr>
        <w:rPr>
          <w:rtl/>
        </w:rPr>
      </w:pPr>
    </w:p>
    <w:p w14:paraId="643B41CF" w14:textId="77777777" w:rsidR="00174D81" w:rsidRPr="006179C9" w:rsidRDefault="00E42364" w:rsidP="00746042">
      <w:pPr>
        <w:pStyle w:val="Heading3"/>
        <w:rPr>
          <w:rtl/>
        </w:rPr>
      </w:pPr>
      <w:bookmarkStart w:id="99" w:name="_Toc21366006"/>
      <w:bookmarkStart w:id="100" w:name="_Toc107417331"/>
      <w:r w:rsidRPr="006179C9">
        <w:rPr>
          <w:rtl/>
        </w:rPr>
        <w:t>تعریف مسجد</w:t>
      </w:r>
      <w:bookmarkEnd w:id="99"/>
      <w:bookmarkEnd w:id="100"/>
    </w:p>
    <w:p w14:paraId="5058803C" w14:textId="77777777" w:rsidR="00174D81" w:rsidRPr="006179C9" w:rsidRDefault="00E42364" w:rsidP="009A6520">
      <w:pPr>
        <w:rPr>
          <w:rtl/>
        </w:rPr>
      </w:pPr>
      <w:r w:rsidRPr="006179C9">
        <w:rPr>
          <w:rtl/>
        </w:rPr>
        <w:t>د</w:t>
      </w:r>
      <w:r w:rsidRPr="006179C9">
        <w:rPr>
          <w:rtl/>
        </w:rPr>
        <w:t xml:space="preserve">ر کشف اللثام که شرح قواعد است هم عبارتی دارد که </w:t>
      </w:r>
      <w:r>
        <w:rPr>
          <w:rtl/>
        </w:rPr>
        <w:t xml:space="preserve">برای ورود در </w:t>
      </w:r>
      <w:r>
        <w:rPr>
          <w:rFonts w:hint="cs"/>
          <w:rtl/>
        </w:rPr>
        <w:t>این</w:t>
      </w:r>
      <w:r>
        <w:rPr>
          <w:rtl/>
        </w:rPr>
        <w:t xml:space="preserve"> بحث</w:t>
      </w:r>
      <w:r w:rsidRPr="006179C9">
        <w:rPr>
          <w:rtl/>
        </w:rPr>
        <w:t xml:space="preserve"> نقل می کنم</w:t>
      </w:r>
      <w:r>
        <w:rPr>
          <w:rFonts w:hint="cs"/>
          <w:rtl/>
        </w:rPr>
        <w:t>.</w:t>
      </w:r>
      <w:r w:rsidRPr="006179C9">
        <w:rPr>
          <w:rtl/>
        </w:rPr>
        <w:t xml:space="preserve"> عده ای از فقهاء </w:t>
      </w:r>
      <w:r>
        <w:rPr>
          <w:rFonts w:hint="cs"/>
          <w:rtl/>
        </w:rPr>
        <w:t xml:space="preserve"> وقتی </w:t>
      </w:r>
      <w:r>
        <w:rPr>
          <w:rtl/>
        </w:rPr>
        <w:t>مسجد را تعریف می کنند</w:t>
      </w:r>
      <w:r w:rsidRPr="006179C9">
        <w:rPr>
          <w:rtl/>
        </w:rPr>
        <w:t xml:space="preserve"> تصریح می کنند </w:t>
      </w:r>
      <w:r>
        <w:rPr>
          <w:rFonts w:hint="cs"/>
          <w:rtl/>
        </w:rPr>
        <w:t>که «</w:t>
      </w:r>
      <w:r w:rsidRPr="006179C9">
        <w:rPr>
          <w:rtl/>
        </w:rPr>
        <w:t>المسجد</w:t>
      </w:r>
      <w:r w:rsidRPr="006179C9">
        <w:rPr>
          <w:rtl/>
        </w:rPr>
        <w:t xml:space="preserve"> حقیقة شرعیة</w:t>
      </w:r>
      <w:r>
        <w:rPr>
          <w:rFonts w:hint="cs"/>
          <w:rtl/>
        </w:rPr>
        <w:t>»</w:t>
      </w:r>
      <w:r w:rsidRPr="006179C9">
        <w:rPr>
          <w:rtl/>
        </w:rPr>
        <w:t>،</w:t>
      </w:r>
      <w:r>
        <w:rPr>
          <w:rFonts w:hint="cs"/>
          <w:rtl/>
        </w:rPr>
        <w:t xml:space="preserve"> اما برخی دیگر مسجد را حقیقت شرعیه نمی دانند و تعریف دیگری دارند که در آن،</w:t>
      </w:r>
      <w:r w:rsidRPr="006179C9">
        <w:rPr>
          <w:rtl/>
        </w:rPr>
        <w:t xml:space="preserve"> موقوف بودن را اخذ کرده اند.</w:t>
      </w:r>
    </w:p>
    <w:p w14:paraId="6E3C560F" w14:textId="77777777" w:rsidR="00174D81" w:rsidRPr="006179C9" w:rsidRDefault="00E42364" w:rsidP="008D57CD">
      <w:pPr>
        <w:rPr>
          <w:rtl/>
        </w:rPr>
      </w:pPr>
      <w:r>
        <w:rPr>
          <w:rtl/>
        </w:rPr>
        <w:t>حالا چند</w:t>
      </w:r>
      <w:r w:rsidRPr="006179C9">
        <w:rPr>
          <w:rtl/>
        </w:rPr>
        <w:t xml:space="preserve"> عبارت را برای شما می خوانم: در کشف اللثام می فرماید: </w:t>
      </w:r>
    </w:p>
    <w:p w14:paraId="1BBE7C9B" w14:textId="77777777" w:rsidR="00174D81" w:rsidRPr="006179C9" w:rsidRDefault="00E42364" w:rsidP="008D57CD">
      <w:pPr>
        <w:rPr>
          <w:rtl/>
        </w:rPr>
      </w:pPr>
      <w:r w:rsidRPr="006179C9">
        <w:rPr>
          <w:rtl/>
        </w:rPr>
        <w:t xml:space="preserve">«فی المساجد جمع مسجد بالکسر، الذی هو اسم للمکان الموقوف علی المسلمین </w:t>
      </w:r>
      <w:r w:rsidRPr="006179C9">
        <w:rPr>
          <w:rtl/>
        </w:rPr>
        <w:t>للصلاة فیه».</w:t>
      </w:r>
    </w:p>
    <w:p w14:paraId="75BF0339" w14:textId="77777777" w:rsidR="00174D81" w:rsidRPr="006179C9" w:rsidRDefault="00E42364" w:rsidP="008D57CD">
      <w:pPr>
        <w:rPr>
          <w:rtl/>
        </w:rPr>
      </w:pPr>
      <w:r w:rsidRPr="006179C9">
        <w:rPr>
          <w:rtl/>
        </w:rPr>
        <w:t xml:space="preserve"> یعنی در مفهوم مسجد وقف بودن را اشراب کرده اند. </w:t>
      </w:r>
    </w:p>
    <w:p w14:paraId="3BEB9566" w14:textId="77777777" w:rsidR="00174D81" w:rsidRPr="006179C9" w:rsidRDefault="00E42364">
      <w:pPr>
        <w:rPr>
          <w:rtl/>
        </w:rPr>
      </w:pPr>
      <w:r w:rsidRPr="006179C9">
        <w:rPr>
          <w:rtl/>
        </w:rPr>
        <w:t>سؤال وجواب: وقف تکوینی که نیست روشن است که وقف اصطلاحی است.</w:t>
      </w:r>
    </w:p>
    <w:p w14:paraId="57CF2EEA" w14:textId="77777777" w:rsidR="00174D81" w:rsidRPr="006179C9" w:rsidRDefault="00E42364">
      <w:pPr>
        <w:rPr>
          <w:rtl/>
        </w:rPr>
      </w:pPr>
      <w:r w:rsidRPr="006179C9">
        <w:rPr>
          <w:rtl/>
        </w:rPr>
        <w:t>این یک حرف که در فقهاء دیگر هم ادامه می دهیم.</w:t>
      </w:r>
    </w:p>
    <w:p w14:paraId="42479E13" w14:textId="77777777" w:rsidR="00174D81" w:rsidRPr="006179C9" w:rsidRDefault="00E42364" w:rsidP="001F1597">
      <w:pPr>
        <w:rPr>
          <w:rtl/>
        </w:rPr>
      </w:pPr>
      <w:r w:rsidRPr="006179C9">
        <w:rPr>
          <w:rtl/>
        </w:rPr>
        <w:lastRenderedPageBreak/>
        <w:t>اما ایشان باز کلام دیگری دارد که از کلام ایشان کشف می شود که مسجدی که این آثار را دارد ح</w:t>
      </w:r>
      <w:r w:rsidRPr="006179C9">
        <w:rPr>
          <w:rtl/>
        </w:rPr>
        <w:t>تما باید وقف باشد. می فرماید</w:t>
      </w:r>
      <w:r>
        <w:rPr>
          <w:rStyle w:val="FootnoteReference"/>
          <w:rtl/>
        </w:rPr>
        <w:footnoteReference w:id="25"/>
      </w:r>
      <w:r w:rsidRPr="006179C9">
        <w:rPr>
          <w:rtl/>
        </w:rPr>
        <w:t xml:space="preserve">: </w:t>
      </w:r>
    </w:p>
    <w:p w14:paraId="50881B4A" w14:textId="77777777" w:rsidR="00174D81" w:rsidRPr="006179C9" w:rsidRDefault="00E42364" w:rsidP="001F1597">
      <w:pPr>
        <w:rPr>
          <w:rtl/>
        </w:rPr>
      </w:pPr>
      <w:r w:rsidRPr="006179C9">
        <w:rPr>
          <w:rtl/>
        </w:rPr>
        <w:t xml:space="preserve">«من اتخذ فی منزله مسجدا أی مصلی لنفسه أو لنفسه واهله من غیر أن یوقفه ویجری علیه المسجدیة العامة لم یکن بحکم المساجد اتفاقا». </w:t>
      </w:r>
    </w:p>
    <w:p w14:paraId="108BBE4D" w14:textId="77777777" w:rsidR="00174D81" w:rsidRPr="006179C9" w:rsidRDefault="00E42364" w:rsidP="001F1597">
      <w:pPr>
        <w:rPr>
          <w:rtl/>
        </w:rPr>
      </w:pPr>
      <w:r w:rsidRPr="006179C9">
        <w:rPr>
          <w:rtl/>
        </w:rPr>
        <w:t>یعنی اگر یک اتاقی را در منزلش برای خودش مسجد قرار داد، اگر بر آن اجراء وقف نکرده باشد یا عنوان بم</w:t>
      </w:r>
      <w:r w:rsidRPr="006179C9">
        <w:rPr>
          <w:rtl/>
        </w:rPr>
        <w:t>ا هو مسجد عام را اجراء نکرده باشد یعنی صیغه مسجدیت را اجراء نکرده باشد می گوید مسجد نمی شود. مورد استشهادش این است که من غیر أن ی</w:t>
      </w:r>
      <w:r>
        <w:rPr>
          <w:rtl/>
        </w:rPr>
        <w:t xml:space="preserve">وقفه. معلوم می شود باید وقف </w:t>
      </w:r>
      <w:r w:rsidRPr="006179C9">
        <w:rPr>
          <w:rtl/>
        </w:rPr>
        <w:t xml:space="preserve">کند تا مسجد بشود. </w:t>
      </w:r>
    </w:p>
    <w:p w14:paraId="5C105056" w14:textId="77777777" w:rsidR="00174D81" w:rsidRPr="006179C9" w:rsidRDefault="00E42364" w:rsidP="000854D2">
      <w:pPr>
        <w:rPr>
          <w:rtl/>
        </w:rPr>
      </w:pPr>
      <w:r w:rsidRPr="006179C9">
        <w:rPr>
          <w:rtl/>
        </w:rPr>
        <w:t>همینطور در جواهر</w:t>
      </w:r>
      <w:r>
        <w:rPr>
          <w:rStyle w:val="FootnoteReference"/>
          <w:rtl/>
        </w:rPr>
        <w:footnoteReference w:id="26"/>
      </w:r>
      <w:r w:rsidRPr="006179C9">
        <w:rPr>
          <w:rtl/>
        </w:rPr>
        <w:t xml:space="preserve"> فرموده است: </w:t>
      </w:r>
    </w:p>
    <w:p w14:paraId="78E6CE34" w14:textId="77777777" w:rsidR="00174D81" w:rsidRPr="006179C9" w:rsidRDefault="00E42364" w:rsidP="000854D2">
      <w:pPr>
        <w:rPr>
          <w:rtl/>
        </w:rPr>
      </w:pPr>
      <w:r w:rsidRPr="006179C9">
        <w:rPr>
          <w:rtl/>
        </w:rPr>
        <w:t>خاتمة تتعلق بالمساجد، والمراد بالمسجد شرعا المکا</w:t>
      </w:r>
      <w:r w:rsidRPr="006179C9">
        <w:rPr>
          <w:rtl/>
        </w:rPr>
        <w:t>ن الموقوف علی کافة المسلمین للصلاة، فلو خصّ بعضا منهم به لم یکن مسجدا اقتصارا علی المیتقن بل ظاهر الادلة کذا.</w:t>
      </w:r>
    </w:p>
    <w:p w14:paraId="49818E5C" w14:textId="77777777" w:rsidR="00174D81" w:rsidRPr="006179C9" w:rsidRDefault="00E42364" w:rsidP="000854D2">
      <w:pPr>
        <w:rPr>
          <w:rtl/>
        </w:rPr>
      </w:pPr>
      <w:r w:rsidRPr="006179C9">
        <w:rPr>
          <w:rtl/>
        </w:rPr>
        <w:t>این خودش یک فرعی است که اگر وقت شد طرح می کنیم. مرحوم سید همین را قبول دارد که لو خصه ببعضهم مسجد واقع می شود.</w:t>
      </w:r>
    </w:p>
    <w:p w14:paraId="0A3F47CD" w14:textId="77777777" w:rsidR="00174D81" w:rsidRPr="006179C9" w:rsidRDefault="00E42364" w:rsidP="000854D2">
      <w:pPr>
        <w:rPr>
          <w:rtl/>
        </w:rPr>
      </w:pPr>
      <w:r w:rsidRPr="006179C9">
        <w:rPr>
          <w:rtl/>
        </w:rPr>
        <w:t>صاحب جواهر موارد دیگری هم دارد که ب</w:t>
      </w:r>
      <w:r w:rsidRPr="006179C9">
        <w:rPr>
          <w:rtl/>
        </w:rPr>
        <w:t>عدا عرض می کنم.</w:t>
      </w:r>
    </w:p>
    <w:p w14:paraId="38B237EC" w14:textId="77777777" w:rsidR="00174D81" w:rsidRPr="006179C9" w:rsidRDefault="00E42364" w:rsidP="0034167D">
      <w:pPr>
        <w:rPr>
          <w:rtl/>
        </w:rPr>
      </w:pPr>
      <w:r w:rsidRPr="006179C9">
        <w:rPr>
          <w:rtl/>
        </w:rPr>
        <w:t>مرحوم سید علی قزوینی</w:t>
      </w:r>
      <w:r>
        <w:rPr>
          <w:rStyle w:val="FootnoteReference"/>
          <w:rtl/>
        </w:rPr>
        <w:footnoteReference w:id="27"/>
      </w:r>
      <w:r w:rsidRPr="006179C9">
        <w:rPr>
          <w:rtl/>
        </w:rPr>
        <w:t xml:space="preserve"> در ینابیع الاحکام</w:t>
      </w:r>
      <w:r>
        <w:rPr>
          <w:rStyle w:val="FootnoteReference"/>
          <w:rtl/>
        </w:rPr>
        <w:footnoteReference w:id="28"/>
      </w:r>
      <w:r w:rsidRPr="006179C9">
        <w:rPr>
          <w:rtl/>
        </w:rPr>
        <w:t xml:space="preserve"> دو جمله دارند که محل استشهاد است:</w:t>
      </w:r>
    </w:p>
    <w:p w14:paraId="28183845" w14:textId="77777777" w:rsidR="00174D81" w:rsidRPr="006179C9" w:rsidRDefault="00E42364">
      <w:pPr>
        <w:rPr>
          <w:rtl/>
        </w:rPr>
      </w:pPr>
      <w:r w:rsidRPr="006179C9">
        <w:rPr>
          <w:rtl/>
        </w:rPr>
        <w:t xml:space="preserve">جمله اول: راجع به تعریف مسجد می فرماید: </w:t>
      </w:r>
    </w:p>
    <w:p w14:paraId="4433793F" w14:textId="77777777" w:rsidR="00174D81" w:rsidRPr="006179C9" w:rsidRDefault="00E42364">
      <w:pPr>
        <w:rPr>
          <w:rtl/>
        </w:rPr>
      </w:pPr>
      <w:r w:rsidRPr="006179C9">
        <w:rPr>
          <w:rtl/>
        </w:rPr>
        <w:t>«ینبغی التعرض اولا لبیان ما یتعلق بموضوع المسجد، فنقول إنه شرعا المکان الموقوف علی کافة المسلمین للصلاة».</w:t>
      </w:r>
    </w:p>
    <w:p w14:paraId="05BF38FC" w14:textId="77777777" w:rsidR="00174D81" w:rsidRPr="006179C9" w:rsidRDefault="00E42364">
      <w:pPr>
        <w:rPr>
          <w:rtl/>
        </w:rPr>
      </w:pPr>
      <w:r w:rsidRPr="006179C9">
        <w:rPr>
          <w:rtl/>
        </w:rPr>
        <w:t>بعد وارد این بحث</w:t>
      </w:r>
      <w:r w:rsidRPr="006179C9">
        <w:rPr>
          <w:rtl/>
        </w:rPr>
        <w:t xml:space="preserve"> می شود که می فرماید این تعریف ما از تعریف مفتاح الکرامة بهتر است.</w:t>
      </w:r>
    </w:p>
    <w:p w14:paraId="13F9DFE2" w14:textId="77777777" w:rsidR="00174D81" w:rsidRPr="006179C9" w:rsidRDefault="00E42364">
      <w:pPr>
        <w:rPr>
          <w:rtl/>
        </w:rPr>
      </w:pPr>
      <w:r w:rsidRPr="006179C9">
        <w:rPr>
          <w:rtl/>
        </w:rPr>
        <w:lastRenderedPageBreak/>
        <w:t xml:space="preserve">جمله دوم: بعد خود ایشان چند تا امر را بحث می کند، از جمله همین مسئله ای که ما دنبال آن هستیم که آیا در مسجدیت وقف شرط است یا نه. می گوید: </w:t>
      </w:r>
    </w:p>
    <w:p w14:paraId="740EADC0" w14:textId="77777777" w:rsidR="00174D81" w:rsidRPr="006179C9" w:rsidRDefault="00E42364">
      <w:pPr>
        <w:rPr>
          <w:rtl/>
        </w:rPr>
      </w:pPr>
      <w:r w:rsidRPr="006179C9">
        <w:rPr>
          <w:rtl/>
        </w:rPr>
        <w:t>«الامر الاول فی أنه هل یعتبر فی مسجدیة المسجد کونه</w:t>
      </w:r>
      <w:r w:rsidRPr="006179C9">
        <w:rPr>
          <w:rtl/>
        </w:rPr>
        <w:t xml:space="preserve"> وقفا أم لا. بعد می فرماید: </w:t>
      </w:r>
    </w:p>
    <w:p w14:paraId="722C97FB" w14:textId="77777777" w:rsidR="00174D81" w:rsidRPr="006179C9" w:rsidRDefault="00E42364" w:rsidP="001F3A6F">
      <w:pPr>
        <w:rPr>
          <w:rtl/>
        </w:rPr>
      </w:pPr>
      <w:r w:rsidRPr="006179C9">
        <w:rPr>
          <w:rtl/>
        </w:rPr>
        <w:t xml:space="preserve">والظاهر بل المقطوع به هو الاول (که باید وقف باشد) بل المستفاد من کلماتهم کونه وفاقیا». </w:t>
      </w:r>
    </w:p>
    <w:p w14:paraId="33CF747E" w14:textId="77777777" w:rsidR="00174D81" w:rsidRPr="006179C9" w:rsidRDefault="00E42364">
      <w:pPr>
        <w:rPr>
          <w:rtl/>
        </w:rPr>
      </w:pPr>
      <w:r w:rsidRPr="006179C9">
        <w:rPr>
          <w:rtl/>
        </w:rPr>
        <w:t>در مصباح الفقیه</w:t>
      </w:r>
      <w:r>
        <w:rPr>
          <w:rStyle w:val="FootnoteReference"/>
          <w:rtl/>
        </w:rPr>
        <w:footnoteReference w:id="29"/>
      </w:r>
      <w:r w:rsidRPr="006179C9">
        <w:rPr>
          <w:rtl/>
        </w:rPr>
        <w:t xml:space="preserve"> مرحوم حاج آقا رضا همدانی در احکام مساجد می فرماید: </w:t>
      </w:r>
    </w:p>
    <w:p w14:paraId="38B4C670" w14:textId="77777777" w:rsidR="00174D81" w:rsidRPr="006179C9" w:rsidRDefault="00E42364">
      <w:pPr>
        <w:rPr>
          <w:rtl/>
        </w:rPr>
      </w:pPr>
      <w:r w:rsidRPr="006179C9">
        <w:rPr>
          <w:rtl/>
        </w:rPr>
        <w:t xml:space="preserve">«و المراد بالمسجد علی ما ینسبق الی الذهن فی اطلاقات الشارع و عرف المتشرعة المکان الموقوف علی کافة المسلمین للصلاة فیه. فهو بهذا المعنی علی الظاهر موضوع للاحکام الشرعیة الآتیة دون ما لو وقفه علی أن یصلی فیه خصوص طائفة کأولاده نسلا بعد نسل أو الفقهاء مثلا». </w:t>
      </w:r>
    </w:p>
    <w:p w14:paraId="0A2D872A" w14:textId="77777777" w:rsidR="00174D81" w:rsidRPr="006179C9" w:rsidRDefault="00E42364">
      <w:pPr>
        <w:rPr>
          <w:rtl/>
        </w:rPr>
      </w:pPr>
      <w:r w:rsidRPr="006179C9">
        <w:rPr>
          <w:rtl/>
        </w:rPr>
        <w:t>می گوید بحث ما این است وظاهر ادله هم که گفته اند مسجد، اینجور مسجد را گفته اند، والا اصلا مسجدهای دیگر محل بحث نیست.</w:t>
      </w:r>
    </w:p>
    <w:p w14:paraId="0FA70CE2" w14:textId="77777777" w:rsidR="00174D81" w:rsidRPr="006179C9" w:rsidRDefault="00E42364" w:rsidP="004E0147">
      <w:pPr>
        <w:rPr>
          <w:rtl/>
        </w:rPr>
      </w:pPr>
      <w:r w:rsidRPr="006179C9">
        <w:rPr>
          <w:rtl/>
        </w:rPr>
        <w:t xml:space="preserve">چون دیگران جور دیگری گفتند. آنها مثل شهید ودیگران گفتند اصلا مسجد دیگری نداریم. مگر اینکه مصلای خانه خودش را به عنوان مسجد وقف هم بکند تا </w:t>
      </w:r>
      <w:r w:rsidRPr="006179C9">
        <w:rPr>
          <w:rtl/>
        </w:rPr>
        <w:t>مسجد بشود. آنوقت باید در آن را باز کند تا همه بیایند. نمی شود بگوید این مسجد است منتهی فقط برای خودم و اهل بیتم. اگر می خواهد باید وقف کند بما هو مسجد برای عموم و درب آن را هم باز کند. یعنی ما فرد دیگری برای مسجد نداریم.</w:t>
      </w:r>
    </w:p>
    <w:p w14:paraId="16A5FD8A" w14:textId="77777777" w:rsidR="00174D81" w:rsidRPr="006179C9" w:rsidRDefault="00E42364" w:rsidP="004E0147">
      <w:pPr>
        <w:rPr>
          <w:rtl/>
        </w:rPr>
      </w:pPr>
      <w:r w:rsidRPr="006179C9">
        <w:rPr>
          <w:rtl/>
        </w:rPr>
        <w:t xml:space="preserve">ایشان ظاهرا می خواهد یک جوری </w:t>
      </w:r>
      <w:r w:rsidRPr="006179C9">
        <w:rPr>
          <w:rtl/>
        </w:rPr>
        <w:t>مسأله را حل کند، می گوید ما اصلا کاری به بقیه نداریم. مسجدی که موضوع ادله است اینجور مسجدی است.</w:t>
      </w:r>
    </w:p>
    <w:p w14:paraId="78FC5CE3" w14:textId="77777777" w:rsidR="00174D81" w:rsidRPr="006179C9" w:rsidRDefault="00E42364">
      <w:pPr>
        <w:rPr>
          <w:rtl/>
        </w:rPr>
      </w:pPr>
      <w:r w:rsidRPr="006179C9">
        <w:rPr>
          <w:rtl/>
        </w:rPr>
        <w:t>این هم یک ادعا.</w:t>
      </w:r>
    </w:p>
    <w:p w14:paraId="048474CB" w14:textId="77777777" w:rsidR="00174D81" w:rsidRPr="006179C9" w:rsidRDefault="00E42364" w:rsidP="004E0147">
      <w:pPr>
        <w:rPr>
          <w:rtl/>
        </w:rPr>
      </w:pPr>
      <w:r w:rsidRPr="006179C9">
        <w:rPr>
          <w:rtl/>
        </w:rPr>
        <w:t>ایشان در همین جلد در جائی که آثار مسجد زوال پیدا کند، خراب بشود می فرماید</w:t>
      </w:r>
      <w:r>
        <w:rPr>
          <w:rStyle w:val="FootnoteReference"/>
          <w:rtl/>
        </w:rPr>
        <w:footnoteReference w:id="30"/>
      </w:r>
      <w:r w:rsidRPr="006179C9">
        <w:rPr>
          <w:rtl/>
        </w:rPr>
        <w:t xml:space="preserve">: </w:t>
      </w:r>
    </w:p>
    <w:p w14:paraId="68813AD4" w14:textId="77777777" w:rsidR="00174D81" w:rsidRPr="006179C9" w:rsidRDefault="00E42364">
      <w:pPr>
        <w:rPr>
          <w:rtl/>
        </w:rPr>
      </w:pPr>
      <w:r w:rsidRPr="006179C9">
        <w:rPr>
          <w:rtl/>
        </w:rPr>
        <w:t>و إذا زالت آثار المسجدیة لا تزول بذلک مسجدیته، لأن قوام المسجدیة ف</w:t>
      </w:r>
      <w:r w:rsidRPr="006179C9">
        <w:rPr>
          <w:rtl/>
        </w:rPr>
        <w:t>ی الحقیقة إنما هو بأرض المسجد لا بالآثار. (مسجد به زمینش مسجد می شود نه به در دیوارش).</w:t>
      </w:r>
    </w:p>
    <w:p w14:paraId="40BAC1DD" w14:textId="77777777" w:rsidR="00174D81" w:rsidRPr="006179C9" w:rsidRDefault="00E42364">
      <w:pPr>
        <w:rPr>
          <w:rtl/>
        </w:rPr>
      </w:pPr>
      <w:r w:rsidRPr="006179C9">
        <w:rPr>
          <w:rtl/>
        </w:rPr>
        <w:lastRenderedPageBreak/>
        <w:t xml:space="preserve">بعد می فرماید: هیچ کس نمی تواند تملک کند چون: </w:t>
      </w:r>
    </w:p>
    <w:p w14:paraId="57AC15DF" w14:textId="77777777" w:rsidR="00174D81" w:rsidRPr="006179C9" w:rsidRDefault="00E42364">
      <w:pPr>
        <w:rPr>
          <w:rtl/>
        </w:rPr>
      </w:pPr>
      <w:r w:rsidRPr="006179C9">
        <w:rPr>
          <w:rtl/>
        </w:rPr>
        <w:t>فإن هذا أیضا کزوال الآثار غیر مقتض لزوال المسجدیة فضلا عن بطلان وقفیته المانعة عن صحة تمسکه. (محل استشهاد این جمله است که)</w:t>
      </w:r>
      <w:r w:rsidRPr="006179C9">
        <w:rPr>
          <w:rtl/>
        </w:rPr>
        <w:t>: إذ لا معنی للمسجدیة الا کون المکان موقوفا للصلاة بحیث لو اراد احد أن یصلی فیه ولو بأن یتکلف فی اصلاح الارض و ازالة الموانع أو بعد أن اُزیلت الموانع بفعل أی شخص یکون لم یکن لأحد مزاحمته فی ذلک.</w:t>
      </w:r>
    </w:p>
    <w:p w14:paraId="7FCFFD00" w14:textId="77777777" w:rsidR="00174D81" w:rsidRPr="006179C9" w:rsidRDefault="00E42364">
      <w:pPr>
        <w:rPr>
          <w:rtl/>
        </w:rPr>
      </w:pPr>
      <w:r w:rsidRPr="006179C9">
        <w:rPr>
          <w:rtl/>
        </w:rPr>
        <w:t>اگر یک زمینی هست و حتی موانعی هم دارد و موانع را خودش یا دیگر</w:t>
      </w:r>
      <w:r w:rsidRPr="006179C9">
        <w:rPr>
          <w:rtl/>
        </w:rPr>
        <w:t xml:space="preserve">ی برطرف کند اگر بخواهد در آن نماز بخواند هیچ کس مانع او نشود. اگر یک زمینی اینطور وقف بشود برای نماز اینطوری که هر وقت خواست در آن نماز بخواند بتواند ولو برفع الموانع، می گوید معنای مسجد این است. می گوید: إذ لا معنی للمسجدیة الا کون المکان موقوفا. </w:t>
      </w:r>
    </w:p>
    <w:p w14:paraId="6929E5E7" w14:textId="77777777" w:rsidR="00174D81" w:rsidRPr="006179C9" w:rsidRDefault="00E42364">
      <w:pPr>
        <w:rPr>
          <w:rtl/>
        </w:rPr>
      </w:pPr>
      <w:r w:rsidRPr="006179C9">
        <w:rPr>
          <w:rtl/>
        </w:rPr>
        <w:t xml:space="preserve">این هم </w:t>
      </w:r>
      <w:r w:rsidRPr="006179C9">
        <w:rPr>
          <w:rtl/>
        </w:rPr>
        <w:t>ادعای ایشان.</w:t>
      </w:r>
    </w:p>
    <w:p w14:paraId="0765C755" w14:textId="77777777" w:rsidR="00174D81" w:rsidRPr="006179C9" w:rsidRDefault="00E42364">
      <w:pPr>
        <w:rPr>
          <w:rtl/>
        </w:rPr>
      </w:pPr>
      <w:r w:rsidRPr="006179C9">
        <w:rPr>
          <w:rtl/>
        </w:rPr>
        <w:t>در مفتاح الکرامة هم می فرماید</w:t>
      </w:r>
      <w:r>
        <w:rPr>
          <w:rStyle w:val="FootnoteReference"/>
          <w:rtl/>
        </w:rPr>
        <w:footnoteReference w:id="31"/>
      </w:r>
      <w:r w:rsidRPr="006179C9">
        <w:rPr>
          <w:rtl/>
        </w:rPr>
        <w:t xml:space="preserve">: </w:t>
      </w:r>
    </w:p>
    <w:p w14:paraId="669CB762" w14:textId="77777777" w:rsidR="00174D81" w:rsidRPr="006179C9" w:rsidRDefault="00E42364">
      <w:pPr>
        <w:rPr>
          <w:rtl/>
        </w:rPr>
      </w:pPr>
      <w:r w:rsidRPr="006179C9">
        <w:rPr>
          <w:rtl/>
        </w:rPr>
        <w:t>«المطلب الثانی فی المساجد، المسجد حقیقة شرعیة فی المکان الموقوف علی المسلمین فی الصلاة من دون اختصاص ببعض دون بعض مع الصلاة فیه أو قبض الحاکم». ایشان این قیدها را اضافه کرده است. اینکه مرحوم قزوینی می فرمود تع</w:t>
      </w:r>
      <w:r w:rsidRPr="006179C9">
        <w:rPr>
          <w:rtl/>
        </w:rPr>
        <w:t>ریف ما بهتر است برای این بود که این قیدها مثل قبض الحاکم را نیاورده است. چون اینها مربوط به تمامیت وقف است والا مال عنوان مسجد نیست.</w:t>
      </w:r>
    </w:p>
    <w:p w14:paraId="25340A96" w14:textId="77777777" w:rsidR="00174D81" w:rsidRPr="006179C9" w:rsidRDefault="00E42364" w:rsidP="00572237">
      <w:pPr>
        <w:pStyle w:val="Heading2"/>
        <w:rPr>
          <w:rtl/>
        </w:rPr>
      </w:pPr>
      <w:bookmarkStart w:id="101" w:name="_Toc107417332"/>
      <w:r w:rsidRPr="006179C9">
        <w:rPr>
          <w:rtl/>
        </w:rPr>
        <w:t>نظر صحیح این است که در مسجد وقفیت لازم نیست</w:t>
      </w:r>
      <w:bookmarkEnd w:id="101"/>
    </w:p>
    <w:p w14:paraId="5886EA1E" w14:textId="77777777" w:rsidR="00174D81" w:rsidRPr="006179C9" w:rsidRDefault="00E42364" w:rsidP="006821F8">
      <w:pPr>
        <w:rPr>
          <w:rtl/>
        </w:rPr>
      </w:pPr>
      <w:r w:rsidRPr="006179C9">
        <w:rPr>
          <w:rtl/>
        </w:rPr>
        <w:t xml:space="preserve">حالا بحث ما این است که اینکه مسجدیت لایتم الا بالوقف دلیلش چیست؟ </w:t>
      </w:r>
    </w:p>
    <w:p w14:paraId="4AD061A1" w14:textId="77777777" w:rsidR="00174D81" w:rsidRPr="006179C9" w:rsidRDefault="00E42364" w:rsidP="00570983">
      <w:pPr>
        <w:rPr>
          <w:rtl/>
        </w:rPr>
      </w:pPr>
      <w:r w:rsidRPr="006179C9">
        <w:rPr>
          <w:rtl/>
        </w:rPr>
        <w:t xml:space="preserve">مقدمه ای عرض </w:t>
      </w:r>
      <w:r w:rsidRPr="006179C9">
        <w:rPr>
          <w:rtl/>
        </w:rPr>
        <w:t>کنم: بنابر اینکه مسجد خودش یک عنوان مجعول باشد و وقف هم خودش یک عنوان مجعول اصالی باشد، لولا دلیل خارجی علی القاعده می شود تصویر کرد که دو چیز جدا باشند و لو در برخی از آثار و احکام با هم مشترک باشند. مثل اینکه وقتی انسان مسجد جعل می کند زوال ملک می شود. ا</w:t>
      </w:r>
      <w:r w:rsidRPr="006179C9">
        <w:rPr>
          <w:rtl/>
        </w:rPr>
        <w:t xml:space="preserve">ین مسلم است. چون در مسجدیت قصد قربت می خواهد می گوید برای خدا. پس مثل تحریر و عتق رقبه می ماند که ملک خودش را زائل کرد. </w:t>
      </w:r>
    </w:p>
    <w:p w14:paraId="373E4A6F" w14:textId="77777777" w:rsidR="00174D81" w:rsidRPr="006179C9" w:rsidRDefault="00E42364">
      <w:pPr>
        <w:rPr>
          <w:rtl/>
        </w:rPr>
      </w:pPr>
      <w:r w:rsidRPr="006179C9">
        <w:rPr>
          <w:rtl/>
        </w:rPr>
        <w:t>ولی حرف ما این است که حقیقت وقف زوال ملک نیست تا بفر</w:t>
      </w:r>
      <w:r>
        <w:rPr>
          <w:rFonts w:hint="cs"/>
          <w:rtl/>
        </w:rPr>
        <w:t>م</w:t>
      </w:r>
      <w:r w:rsidRPr="006179C9">
        <w:rPr>
          <w:rtl/>
        </w:rPr>
        <w:t xml:space="preserve">ائید که اینجا وقف محقق شده است.  </w:t>
      </w:r>
    </w:p>
    <w:p w14:paraId="6BBA6235" w14:textId="77777777" w:rsidR="00174D81" w:rsidRPr="006179C9" w:rsidRDefault="00E42364">
      <w:pPr>
        <w:rPr>
          <w:rtl/>
        </w:rPr>
      </w:pPr>
      <w:r w:rsidRPr="006179C9">
        <w:rPr>
          <w:rtl/>
        </w:rPr>
        <w:lastRenderedPageBreak/>
        <w:t xml:space="preserve">وقف یک عنوان مجعول أصالی است مثل ملکیت و زوجیت. </w:t>
      </w:r>
      <w:r w:rsidRPr="006179C9">
        <w:rPr>
          <w:rtl/>
        </w:rPr>
        <w:t>مسجد هم همینطور است. حالا ما یکی را جعل کردیم مسجد، ویکی را جعل کردیم وقف، کدام دلیل اقتضاء کرده است که باید در ماهیت مسجد وقفیت نهفته باشد؟ کدام دلیل این را اقتضاء کرده است؟</w:t>
      </w:r>
    </w:p>
    <w:p w14:paraId="68567BF2" w14:textId="77777777" w:rsidR="00174D81" w:rsidRPr="006179C9" w:rsidRDefault="00174D81" w:rsidP="00DE1E24">
      <w:pPr>
        <w:rPr>
          <w:rtl/>
        </w:rPr>
      </w:pPr>
    </w:p>
    <w:p w14:paraId="58DDD3F2" w14:textId="77777777" w:rsidR="00174D81" w:rsidRPr="0019083F" w:rsidRDefault="00E42364" w:rsidP="00746042">
      <w:pPr>
        <w:pStyle w:val="Heading3"/>
        <w:rPr>
          <w:rStyle w:val="Emphasis"/>
          <w:i w:val="0"/>
          <w:iCs/>
          <w:rtl/>
        </w:rPr>
      </w:pPr>
      <w:bookmarkStart w:id="102" w:name="_Toc21366007"/>
      <w:bookmarkStart w:id="103" w:name="_Toc107417333"/>
      <w:r w:rsidRPr="0019083F">
        <w:rPr>
          <w:rStyle w:val="Emphasis"/>
          <w:i w:val="0"/>
          <w:iCs/>
          <w:rtl/>
        </w:rPr>
        <w:t>عبارات صاحب حدائق در عدم لزوم اثباتی و ثبوتی وقفیت برای مسجد شدن</w:t>
      </w:r>
      <w:bookmarkEnd w:id="102"/>
      <w:bookmarkEnd w:id="103"/>
    </w:p>
    <w:p w14:paraId="5118CD5E" w14:textId="77777777" w:rsidR="00174D81" w:rsidRPr="006179C9" w:rsidRDefault="00E42364" w:rsidP="00DE1E24">
      <w:pPr>
        <w:rPr>
          <w:rtl/>
        </w:rPr>
      </w:pPr>
      <w:r w:rsidRPr="006179C9">
        <w:rPr>
          <w:rtl/>
        </w:rPr>
        <w:t>ت</w:t>
      </w:r>
      <w:r w:rsidRPr="006179C9">
        <w:rPr>
          <w:rtl/>
        </w:rPr>
        <w:t xml:space="preserve">نها کسی که </w:t>
      </w:r>
      <w:r w:rsidRPr="006179C9">
        <w:rPr>
          <w:rtl/>
        </w:rPr>
        <w:t>به نظر من فی الجمله به این مسئله توجه کرده است مرحوم صاحب حدائق است. ولی بحث است که ایشان چه می خواهد بگوید. عبارات ایشان را می خوانم، به نظر می آید که یک جاهایی بحث اثباتی کرده است. یعنی همان بحثی که برخی دیگر کرده اند که آیا در جعل مسجدیت لازم است که عنو</w:t>
      </w:r>
      <w:r w:rsidRPr="006179C9">
        <w:rPr>
          <w:rtl/>
        </w:rPr>
        <w:t>ا</w:t>
      </w:r>
      <w:r>
        <w:rPr>
          <w:rtl/>
        </w:rPr>
        <w:t>ن وقف هم انشاء کنیم یا نه؟</w:t>
      </w:r>
      <w:r w:rsidRPr="006179C9">
        <w:rPr>
          <w:rtl/>
        </w:rPr>
        <w:t xml:space="preserve"> که این شبیه بحث برخی دیگر است مثل خود متن تحریر که فرمود: ما در حقیقت مسجد لزومی ندارد که عنوان وقف را جعل و انشاء کنیم، بلکه همینکه بگوید جعلته مسجدا کافی است ولو احوط این است که بگوید وقفته مسجدا که عنوان وقف هم انشاء بشود. به</w:t>
      </w:r>
      <w:r w:rsidRPr="006179C9">
        <w:rPr>
          <w:rtl/>
        </w:rPr>
        <w:t xml:space="preserve"> نظر می آید یک جایی صاحب حدائق دارد این را بحث می کند که آیا در جعل مسجدیت حتما باید یک صیغه وقف هم باشد؟ بعد می گوید لازم نیست. می گوید حق با شیخ در مبسوط است که گفته است لو نوی که ملکی مسجد باشد بطوری که کلما اراد شخصی برای صلاة اذن در این کار بدهد می شو</w:t>
      </w:r>
      <w:r w:rsidRPr="006179C9">
        <w:rPr>
          <w:rtl/>
        </w:rPr>
        <w:t>د مسجد. می گوید حق با شیخ طوسی است.</w:t>
      </w:r>
    </w:p>
    <w:p w14:paraId="3F8B82EA" w14:textId="77777777" w:rsidR="00174D81" w:rsidRPr="006179C9" w:rsidRDefault="00E42364" w:rsidP="00636A0E">
      <w:pPr>
        <w:rPr>
          <w:rtl/>
        </w:rPr>
      </w:pPr>
      <w:r w:rsidRPr="006179C9">
        <w:rPr>
          <w:rtl/>
        </w:rPr>
        <w:t>پس به نظر می آید ایشان در اینجا و چند جای دیگر بحث اثباتی می کند.</w:t>
      </w:r>
    </w:p>
    <w:p w14:paraId="662A16D5" w14:textId="77777777" w:rsidR="00174D81" w:rsidRPr="006179C9" w:rsidRDefault="00E42364" w:rsidP="00165535">
      <w:pPr>
        <w:rPr>
          <w:rtl/>
        </w:rPr>
      </w:pPr>
      <w:r>
        <w:rPr>
          <w:rtl/>
        </w:rPr>
        <w:t>اما در چند عبارت</w:t>
      </w:r>
      <w:r>
        <w:rPr>
          <w:rFonts w:hint="cs"/>
          <w:rtl/>
        </w:rPr>
        <w:t xml:space="preserve"> </w:t>
      </w:r>
      <w:r w:rsidRPr="006179C9">
        <w:rPr>
          <w:rtl/>
        </w:rPr>
        <w:t xml:space="preserve">می گوید: </w:t>
      </w:r>
      <w:r>
        <w:rPr>
          <w:rFonts w:hint="cs"/>
          <w:rtl/>
        </w:rPr>
        <w:t>«</w:t>
      </w:r>
      <w:r w:rsidRPr="006179C9">
        <w:rPr>
          <w:rtl/>
        </w:rPr>
        <w:t>قوم</w:t>
      </w:r>
      <w:r>
        <w:rPr>
          <w:rFonts w:hint="cs"/>
          <w:rtl/>
        </w:rPr>
        <w:t>ٌ</w:t>
      </w:r>
      <w:r w:rsidRPr="006179C9">
        <w:rPr>
          <w:rtl/>
        </w:rPr>
        <w:t xml:space="preserve"> </w:t>
      </w:r>
      <w:r>
        <w:rPr>
          <w:rtl/>
        </w:rPr>
        <w:t>اشترطوا فی المسجدیة الوقف</w:t>
      </w:r>
      <w:r>
        <w:rPr>
          <w:rFonts w:hint="cs"/>
          <w:rtl/>
        </w:rPr>
        <w:t>»</w:t>
      </w:r>
      <w:r w:rsidRPr="006179C9">
        <w:rPr>
          <w:rtl/>
        </w:rPr>
        <w:t xml:space="preserve"> می گوید ولی این دلیل ندارد، واستدلالشان هم این است که اخبار خالی از این است. می گوید حتی ظاهر ا</w:t>
      </w:r>
      <w:r w:rsidRPr="006179C9">
        <w:rPr>
          <w:rtl/>
        </w:rPr>
        <w:t xml:space="preserve">خبار همان حرف شیخ است که به نیت تمام می شود. </w:t>
      </w:r>
    </w:p>
    <w:p w14:paraId="77BAE2AF" w14:textId="77777777" w:rsidR="00174D81" w:rsidRPr="006179C9" w:rsidRDefault="00E42364" w:rsidP="004C57FB">
      <w:pPr>
        <w:rPr>
          <w:rtl/>
        </w:rPr>
      </w:pPr>
      <w:r w:rsidRPr="006179C9">
        <w:rPr>
          <w:rtl/>
        </w:rPr>
        <w:t>ایشان</w:t>
      </w:r>
      <w:r>
        <w:rPr>
          <w:rFonts w:hint="cs"/>
          <w:rtl/>
        </w:rPr>
        <w:t xml:space="preserve"> ـ</w:t>
      </w:r>
      <w:r w:rsidRPr="006179C9">
        <w:rPr>
          <w:rtl/>
        </w:rPr>
        <w:t xml:space="preserve"> به تعبیر من</w:t>
      </w:r>
      <w:r>
        <w:rPr>
          <w:rFonts w:hint="cs"/>
          <w:rtl/>
        </w:rPr>
        <w:t xml:space="preserve"> ـ</w:t>
      </w:r>
      <w:r w:rsidRPr="006179C9">
        <w:rPr>
          <w:rtl/>
        </w:rPr>
        <w:t xml:space="preserve"> می گوید مسجد یک عنوان اعتباری است</w:t>
      </w:r>
      <w:r>
        <w:rPr>
          <w:rFonts w:hint="cs"/>
          <w:rtl/>
        </w:rPr>
        <w:t xml:space="preserve"> که</w:t>
      </w:r>
      <w:r w:rsidRPr="006179C9">
        <w:rPr>
          <w:rtl/>
        </w:rPr>
        <w:t xml:space="preserve"> احکامش را باید از شارع بگیریم</w:t>
      </w:r>
      <w:r>
        <w:rPr>
          <w:rFonts w:hint="cs"/>
          <w:rtl/>
        </w:rPr>
        <w:t xml:space="preserve"> و</w:t>
      </w:r>
      <w:r w:rsidRPr="006179C9">
        <w:rPr>
          <w:rtl/>
        </w:rPr>
        <w:t xml:space="preserve"> روایات ما نسبت به اینکه برا</w:t>
      </w:r>
      <w:r>
        <w:rPr>
          <w:rtl/>
        </w:rPr>
        <w:t>ی مسجد شدن لازم است وقف هم ب</w:t>
      </w:r>
      <w:r>
        <w:rPr>
          <w:rFonts w:hint="cs"/>
          <w:rtl/>
        </w:rPr>
        <w:t>شود</w:t>
      </w:r>
      <w:r w:rsidRPr="006179C9">
        <w:rPr>
          <w:rtl/>
        </w:rPr>
        <w:t xml:space="preserve"> خالی است.</w:t>
      </w:r>
    </w:p>
    <w:p w14:paraId="579756B3" w14:textId="77777777" w:rsidR="00174D81" w:rsidRPr="006179C9" w:rsidRDefault="00E42364" w:rsidP="00165535">
      <w:pPr>
        <w:rPr>
          <w:rtl/>
        </w:rPr>
      </w:pPr>
      <w:r w:rsidRPr="006179C9">
        <w:rPr>
          <w:rtl/>
        </w:rPr>
        <w:t>ایشان شاهد هم می آورد که در روایت ابوعبیده حذاء دا</w:t>
      </w:r>
      <w:r w:rsidRPr="006179C9">
        <w:rPr>
          <w:rtl/>
        </w:rPr>
        <w:t>رد که شخصی به امام علیه السلام عرض می کند که من در راه مکه و مدینه سنگها را روی هم گذاشتم که مسجد بشود هو ذلک؟ قال علیه السلام نعم. بعد هم امام علیه السلام می گویند چه کار خوبی کردی.</w:t>
      </w:r>
    </w:p>
    <w:p w14:paraId="63E5E612" w14:textId="77777777" w:rsidR="00174D81" w:rsidRPr="006179C9" w:rsidRDefault="00E42364" w:rsidP="00165535">
      <w:pPr>
        <w:rPr>
          <w:rtl/>
        </w:rPr>
      </w:pPr>
      <w:r w:rsidRPr="006179C9">
        <w:rPr>
          <w:rtl/>
        </w:rPr>
        <w:t>می گوید اصلا یک نفر چند تا سنگ را روی هم بگذارد او هم بیاید انشاء کند مسج</w:t>
      </w:r>
      <w:r w:rsidRPr="006179C9">
        <w:rPr>
          <w:rtl/>
        </w:rPr>
        <w:t xml:space="preserve">دیت یا وقفیت را، می گوید اخبار خالی از این است. بلکه بیش از این نیست که می دانیم این ارضی که دارد تحجیر می کند نوی کونه مسجدا فوقع </w:t>
      </w:r>
      <w:r w:rsidRPr="006179C9">
        <w:rPr>
          <w:rtl/>
        </w:rPr>
        <w:lastRenderedPageBreak/>
        <w:t>مسجدا. لذا امام علیه السلام می فرماید من بنی مسجدا کمفحص قطاة بنی الله له بیتا فی الجنة. می گوید این ثواب را که داده اند پس ی</w:t>
      </w:r>
      <w:r w:rsidRPr="006179C9">
        <w:rPr>
          <w:rtl/>
        </w:rPr>
        <w:t>عنی مسجد شده است دیگر.</w:t>
      </w:r>
    </w:p>
    <w:p w14:paraId="05B8209A" w14:textId="77777777" w:rsidR="00174D81" w:rsidRPr="006179C9" w:rsidRDefault="00E42364" w:rsidP="00165535">
      <w:pPr>
        <w:rPr>
          <w:rtl/>
        </w:rPr>
      </w:pPr>
      <w:r w:rsidRPr="006179C9">
        <w:rPr>
          <w:rtl/>
        </w:rPr>
        <w:t xml:space="preserve">پس یک حرفهایی ایشان دارد می زند که به نظر می رسد که با کسانی دعوا دارد که صیغه را لازم می دانند. ایشان می گوید صیغه نیاز نیست. </w:t>
      </w:r>
    </w:p>
    <w:p w14:paraId="03C7622E" w14:textId="77777777" w:rsidR="00174D81" w:rsidRPr="006179C9" w:rsidRDefault="00E42364" w:rsidP="00165535">
      <w:pPr>
        <w:rPr>
          <w:rtl/>
        </w:rPr>
      </w:pPr>
      <w:r w:rsidRPr="006179C9">
        <w:rPr>
          <w:rtl/>
        </w:rPr>
        <w:t>در یک جاهایی می گوید بنابر مبنای قوم که در مسجدیت شرط می کنند وقفیت را اینطوری است، ولی ما این را نمی گوئ</w:t>
      </w:r>
      <w:r w:rsidRPr="006179C9">
        <w:rPr>
          <w:rtl/>
        </w:rPr>
        <w:t xml:space="preserve">یم. می گوید گوئی اینها خیال می کنند که در مثل مسجد باید یک ناقلی مثل بیع و وقف هم باشد. بعد انکار می کند. یعنی وقف هم لازم نیست. </w:t>
      </w:r>
    </w:p>
    <w:p w14:paraId="130E34F6" w14:textId="77777777" w:rsidR="00174D81" w:rsidRPr="006179C9" w:rsidRDefault="00174D81" w:rsidP="00964DDB">
      <w:pPr>
        <w:rPr>
          <w:rtl/>
        </w:rPr>
      </w:pPr>
    </w:p>
    <w:p w14:paraId="23128854" w14:textId="77777777" w:rsidR="00174D81" w:rsidRPr="006179C9" w:rsidRDefault="00E42364" w:rsidP="00746042">
      <w:pPr>
        <w:pStyle w:val="Heading3"/>
        <w:rPr>
          <w:rtl/>
        </w:rPr>
      </w:pPr>
      <w:bookmarkStart w:id="104" w:name="_Toc21366008"/>
      <w:bookmarkStart w:id="105" w:name="_Toc107417334"/>
      <w:r w:rsidRPr="006179C9">
        <w:rPr>
          <w:rtl/>
        </w:rPr>
        <w:t>عبارات صاحب حدائق در عدم نیاز به وقفیت در مسجد شدن</w:t>
      </w:r>
      <w:bookmarkEnd w:id="104"/>
      <w:bookmarkEnd w:id="105"/>
    </w:p>
    <w:p w14:paraId="1904B285" w14:textId="77777777" w:rsidR="00174D81" w:rsidRPr="006179C9" w:rsidRDefault="00E42364" w:rsidP="00964DDB">
      <w:pPr>
        <w:rPr>
          <w:rtl/>
        </w:rPr>
      </w:pPr>
      <w:r w:rsidRPr="006179C9">
        <w:rPr>
          <w:rtl/>
        </w:rPr>
        <w:t>ع</w:t>
      </w:r>
      <w:r w:rsidRPr="006179C9">
        <w:rPr>
          <w:rtl/>
        </w:rPr>
        <w:t>بارات ایشان را بخوانیم:</w:t>
      </w:r>
    </w:p>
    <w:p w14:paraId="64414E0A" w14:textId="77777777" w:rsidR="00174D81" w:rsidRPr="006179C9" w:rsidRDefault="00E42364">
      <w:pPr>
        <w:rPr>
          <w:rtl/>
        </w:rPr>
      </w:pPr>
      <w:r w:rsidRPr="006179C9">
        <w:rPr>
          <w:rtl/>
        </w:rPr>
        <w:t xml:space="preserve">صاحب حدائق در ادامه احکام مسجد می گوید: مقام </w:t>
      </w:r>
      <w:r w:rsidRPr="006179C9">
        <w:rPr>
          <w:rtl/>
        </w:rPr>
        <w:t>رابع در بقیه احکام مساجد. چند بحث کرده است. می گوید</w:t>
      </w:r>
      <w:r>
        <w:rPr>
          <w:rStyle w:val="FootnoteReference"/>
          <w:rtl/>
        </w:rPr>
        <w:footnoteReference w:id="32"/>
      </w:r>
      <w:r w:rsidRPr="006179C9">
        <w:rPr>
          <w:rtl/>
        </w:rPr>
        <w:t>:</w:t>
      </w:r>
    </w:p>
    <w:p w14:paraId="385BB88A" w14:textId="77777777" w:rsidR="00174D81" w:rsidRPr="006179C9" w:rsidRDefault="00E42364">
      <w:pPr>
        <w:rPr>
          <w:rtl/>
        </w:rPr>
      </w:pPr>
      <w:r w:rsidRPr="006179C9">
        <w:rPr>
          <w:rtl/>
        </w:rPr>
        <w:t xml:space="preserve">«الاول المفهوم من کلام جملة من متأخری الاصحاب أنه لابدّ فی ثبوت المسجدیة وترتب احکامها من صیغة الوقف الشرعیة لیحصل بها الانتقال عن ملک المالک و نحوه ویختص بالجهة الموقوف علیها». </w:t>
      </w:r>
    </w:p>
    <w:p w14:paraId="31C356FB" w14:textId="77777777" w:rsidR="00174D81" w:rsidRPr="006179C9" w:rsidRDefault="00E42364" w:rsidP="00C02199">
      <w:pPr>
        <w:rPr>
          <w:rtl/>
        </w:rPr>
      </w:pPr>
      <w:r w:rsidRPr="006179C9">
        <w:rPr>
          <w:rtl/>
        </w:rPr>
        <w:t>تا اینجا حرف ایشان مخا</w:t>
      </w:r>
      <w:r w:rsidRPr="006179C9">
        <w:rPr>
          <w:rtl/>
        </w:rPr>
        <w:t xml:space="preserve">لف دیگران نیست. چون می گوید لابد فی ثبوت المسجدیة و ترتب احکامها من صیغة الوقف الشرعیة. ممکن است بگوئیم الان بحثشان سر این است که آیا خود عنوان وقف هم باید انشاء بشود یا نیاز نیست. </w:t>
      </w:r>
    </w:p>
    <w:p w14:paraId="2DECB4A6" w14:textId="77777777" w:rsidR="00174D81" w:rsidRPr="006179C9" w:rsidRDefault="00E42364" w:rsidP="00C02199">
      <w:pPr>
        <w:rPr>
          <w:rtl/>
        </w:rPr>
      </w:pPr>
      <w:r w:rsidRPr="006179C9">
        <w:rPr>
          <w:rtl/>
        </w:rPr>
        <w:t>بعد می فرماید ندیدم کسی به این مسئله تعرض کند مگر شهید در ذکری و بعد هم عب</w:t>
      </w:r>
      <w:r w:rsidRPr="006179C9">
        <w:rPr>
          <w:rtl/>
        </w:rPr>
        <w:t>ارت شیخ طوسی را نقل می کند. تا به اینجا می رسد که می گوید: ما در روایات هیچ دلیلی بر این حرف پیدا نکردیم که باید انشاء وقف بکند. بلکه ظاهر ادله بر خلاف آن است. و شاهد هم می آورد که امام علیه السلام او را بر کاری که کرد تقریر کردند. با اینکه او کاری نکرده ب</w:t>
      </w:r>
      <w:r w:rsidRPr="006179C9">
        <w:rPr>
          <w:rtl/>
        </w:rPr>
        <w:t>ود بلکه سنگها را به قصد مسجدیت جمع کرده بود، همین شد مسجد. و همینطور روایات دیگر.</w:t>
      </w:r>
    </w:p>
    <w:p w14:paraId="6CDB197F" w14:textId="77777777" w:rsidR="00174D81" w:rsidRPr="006179C9" w:rsidRDefault="00E42364" w:rsidP="002257FA">
      <w:pPr>
        <w:rPr>
          <w:rtl/>
        </w:rPr>
      </w:pPr>
      <w:r w:rsidRPr="006179C9">
        <w:rPr>
          <w:rtl/>
        </w:rPr>
        <w:t>بعد می فرماید</w:t>
      </w:r>
      <w:r>
        <w:rPr>
          <w:rStyle w:val="FootnoteReference"/>
          <w:rtl/>
        </w:rPr>
        <w:footnoteReference w:id="33"/>
      </w:r>
      <w:r w:rsidRPr="006179C9">
        <w:rPr>
          <w:rtl/>
        </w:rPr>
        <w:t xml:space="preserve">: </w:t>
      </w:r>
    </w:p>
    <w:p w14:paraId="2C6E0B22" w14:textId="77777777" w:rsidR="00174D81" w:rsidRPr="006179C9" w:rsidRDefault="00E42364" w:rsidP="002257FA">
      <w:pPr>
        <w:rPr>
          <w:rtl/>
        </w:rPr>
      </w:pPr>
      <w:r w:rsidRPr="006179C9">
        <w:rPr>
          <w:rtl/>
        </w:rPr>
        <w:lastRenderedPageBreak/>
        <w:t xml:space="preserve">«و تقیید اطلاق هذه الاخبار بصیغة الوقف بمعنی أنه لایکون مسجدا الا بقول وقفت و نحوه یحتاج الی دلیل و لیس». </w:t>
      </w:r>
    </w:p>
    <w:p w14:paraId="14ADE3B5" w14:textId="77777777" w:rsidR="00174D81" w:rsidRPr="006179C9" w:rsidRDefault="00E42364" w:rsidP="002257FA">
      <w:pPr>
        <w:rPr>
          <w:rtl/>
        </w:rPr>
      </w:pPr>
      <w:r w:rsidRPr="006179C9">
        <w:rPr>
          <w:rtl/>
        </w:rPr>
        <w:t>ایشان بحث را روی این برده است که صیغه وقف می خواهد یا نمی خواهد. می گوید ما نمی توانیم این اخبار را تقیید بزنیم و بگوئیم صیغه وقف لازم است. خب ممکن ا</w:t>
      </w:r>
      <w:r w:rsidRPr="006179C9">
        <w:rPr>
          <w:rtl/>
        </w:rPr>
        <w:t>ست کسی بگوید صیغه وقف لازم نیست، بلکه همینکه می گوید هذا مسجد، هم مسجد می شود و هم وقف می شود. کما اینکه ظاهر از تحریر همین است.</w:t>
      </w:r>
    </w:p>
    <w:p w14:paraId="6E054DC0" w14:textId="77777777" w:rsidR="00174D81" w:rsidRPr="006179C9" w:rsidRDefault="00E42364" w:rsidP="002257FA">
      <w:pPr>
        <w:rPr>
          <w:rtl/>
        </w:rPr>
      </w:pPr>
      <w:r w:rsidRPr="006179C9">
        <w:rPr>
          <w:rtl/>
        </w:rPr>
        <w:t>بعد می فرماید:</w:t>
      </w:r>
    </w:p>
    <w:p w14:paraId="5C84A507" w14:textId="77777777" w:rsidR="00174D81" w:rsidRPr="006179C9" w:rsidRDefault="00E42364" w:rsidP="002257FA">
      <w:pPr>
        <w:rPr>
          <w:rtl/>
        </w:rPr>
      </w:pPr>
      <w:r w:rsidRPr="006179C9">
        <w:rPr>
          <w:rtl/>
        </w:rPr>
        <w:t xml:space="preserve">ولی در برخی روایات اصلا طوری است که به نظر می رسد وقفیت را نفی می کند و می گوید لازم نیست. مثلا در یک روایتی از </w:t>
      </w:r>
      <w:r w:rsidRPr="006179C9">
        <w:rPr>
          <w:rtl/>
        </w:rPr>
        <w:t>پیامبر صلی الله علیه وآله سؤال می کنند که آیا در مسجد می شود بعضی کارها مثل تراشیدن قلم و اصلاح سیف و کذا را انجام داد؟ پیامبر می فرماید نمی شود، فأنها لغیر هذا بنیت. مسجد برای غیر اینها است.</w:t>
      </w:r>
    </w:p>
    <w:p w14:paraId="67BBD522" w14:textId="77777777" w:rsidR="00174D81" w:rsidRPr="006179C9" w:rsidRDefault="00E42364" w:rsidP="002257FA">
      <w:pPr>
        <w:rPr>
          <w:rtl/>
        </w:rPr>
      </w:pPr>
      <w:r w:rsidRPr="006179C9">
        <w:rPr>
          <w:rtl/>
        </w:rPr>
        <w:t>صاحب حدائق می گوید گفته لغیر هذا بنیت نه لغیر هذا وقفت. یعنی مسج</w:t>
      </w:r>
      <w:r w:rsidRPr="006179C9">
        <w:rPr>
          <w:rtl/>
        </w:rPr>
        <w:t>دیت نمی سازد با این کارهایی که شما می گوئید، نگفته اند وقفیت نمی سازد. گوئی اگر وقف بود بهتر بود بگویند وقف با این نمی سازد. گرچه هر دو مثبتین هستند ومفهومی ندارند ولی در مقام استدلال اقرب</w:t>
      </w:r>
      <w:r>
        <w:rPr>
          <w:rFonts w:hint="cs"/>
          <w:rtl/>
        </w:rPr>
        <w:t xml:space="preserve"> است که</w:t>
      </w:r>
      <w:r w:rsidRPr="006179C9">
        <w:rPr>
          <w:rtl/>
        </w:rPr>
        <w:t xml:space="preserve"> بگویند چون وقف خاص است شما نمی توانید این کارها را در آن انج</w:t>
      </w:r>
      <w:r w:rsidRPr="006179C9">
        <w:rPr>
          <w:rtl/>
        </w:rPr>
        <w:t xml:space="preserve">ام بدهید. </w:t>
      </w:r>
    </w:p>
    <w:p w14:paraId="2BEC6028" w14:textId="77777777" w:rsidR="00174D81" w:rsidRPr="006179C9" w:rsidRDefault="00E42364" w:rsidP="002257FA">
      <w:pPr>
        <w:rPr>
          <w:rtl/>
        </w:rPr>
      </w:pPr>
      <w:r w:rsidRPr="006179C9">
        <w:rPr>
          <w:rtl/>
        </w:rPr>
        <w:t xml:space="preserve">بعد ایشان در یک جای دیگر مثلا در بحث کراهت نوم در مساجد می فرماید: </w:t>
      </w:r>
    </w:p>
    <w:p w14:paraId="26319A1A" w14:textId="77777777" w:rsidR="00174D81" w:rsidRPr="006179C9" w:rsidRDefault="00E42364" w:rsidP="002257FA">
      <w:pPr>
        <w:rPr>
          <w:rtl/>
        </w:rPr>
      </w:pPr>
      <w:r w:rsidRPr="006179C9">
        <w:rPr>
          <w:rtl/>
        </w:rPr>
        <w:t xml:space="preserve">«ولو کان الوقف شرطا فی ذلک لکان اولی بالتنبیه علیه والذکر لتوقف حصول المسجدیة علیه و زوالها بدونه کما یدعونه». </w:t>
      </w:r>
    </w:p>
    <w:p w14:paraId="57F19A6E" w14:textId="77777777" w:rsidR="00174D81" w:rsidRPr="006179C9" w:rsidRDefault="00E42364" w:rsidP="00570983">
      <w:pPr>
        <w:rPr>
          <w:rtl/>
        </w:rPr>
      </w:pPr>
      <w:r w:rsidRPr="006179C9">
        <w:rPr>
          <w:rtl/>
        </w:rPr>
        <w:t>می گوید آنطور که آنها ادعا می کنند مسجدیت متوقف بر وقف است. خب در</w:t>
      </w:r>
      <w:r w:rsidRPr="006179C9">
        <w:rPr>
          <w:rtl/>
        </w:rPr>
        <w:t xml:space="preserve"> اینجور موارد که مثلا تحجیر شده راهش این بود که بگویند وقف هم شده است و شما نمی توانید کاری که غیر از امور مربوط به وقف است در آن انجام بدهید. در حالی که اینطور استدلال نکرده اند. ولو کان الوقف شرطا فی ذلک لکان اولی بالتنبیه علیه و الذکر لتوقف حصول المسجدی</w:t>
      </w:r>
      <w:r w:rsidRPr="006179C9">
        <w:rPr>
          <w:rtl/>
        </w:rPr>
        <w:t>ة علیه و زوالها بدونه کما یدعونه.</w:t>
      </w:r>
    </w:p>
    <w:p w14:paraId="6ABE56A2" w14:textId="77777777" w:rsidR="00174D81" w:rsidRPr="006179C9" w:rsidRDefault="00E42364" w:rsidP="002257FA">
      <w:pPr>
        <w:rPr>
          <w:rtl/>
        </w:rPr>
      </w:pPr>
      <w:r w:rsidRPr="006179C9">
        <w:rPr>
          <w:rtl/>
        </w:rPr>
        <w:t>اینجا به نظر می آید که می خواهد بگوید اصلا وقف شرط برای مسجدیت نیست.</w:t>
      </w:r>
    </w:p>
    <w:p w14:paraId="230E7B8A" w14:textId="77777777" w:rsidR="00174D81" w:rsidRPr="006179C9" w:rsidRDefault="00E42364">
      <w:pPr>
        <w:rPr>
          <w:rtl/>
        </w:rPr>
      </w:pPr>
      <w:r w:rsidRPr="006179C9">
        <w:rPr>
          <w:rtl/>
        </w:rPr>
        <w:lastRenderedPageBreak/>
        <w:t>بعد ایشان در ادامه بحث دوم که آیا اگر کسی در منزلش جائی را به عنوان مسجد اختیار کرد می تواند جای آن را تغییر بدهد، آن را توسعه بدهد، تضییق کند یا نمی توا</w:t>
      </w:r>
      <w:r w:rsidRPr="006179C9">
        <w:rPr>
          <w:rtl/>
        </w:rPr>
        <w:t>ند، که امام علیه السلام در روایت صحیحه فرموده است بله می تواند. ایشان می گوید: کسی که داخل خانه مسجد قرار می دهد اصلا قصد مسجدیت عام نمی کند، بلکه یک جائی برای نماز می خواهد. اصلا این مسجد نیست. ولذا می گوید فقهاء نباید دنبال این می رفتند که این باید وقف ب</w:t>
      </w:r>
      <w:r w:rsidRPr="006179C9">
        <w:rPr>
          <w:rtl/>
        </w:rPr>
        <w:t xml:space="preserve">اشد یا نباشد. اصلا مسجد نیست که بخواهد وقف باشد. می فرماید: </w:t>
      </w:r>
    </w:p>
    <w:p w14:paraId="7DA62C2E" w14:textId="77777777" w:rsidR="00174D81" w:rsidRPr="006179C9" w:rsidRDefault="00E42364">
      <w:pPr>
        <w:rPr>
          <w:rtl/>
        </w:rPr>
      </w:pPr>
      <w:r w:rsidRPr="006179C9">
        <w:rPr>
          <w:rtl/>
        </w:rPr>
        <w:t>«و لاوجه لذکر الوقف هنا بالکلیة ولو سلمنا اشتراطه فی المساجد العامة لما عرفت من الغرض والسبب فیه».</w:t>
      </w:r>
    </w:p>
    <w:p w14:paraId="6AF9D2C0" w14:textId="77777777" w:rsidR="00174D81" w:rsidRPr="006179C9" w:rsidRDefault="00E42364">
      <w:pPr>
        <w:rPr>
          <w:rtl/>
        </w:rPr>
      </w:pPr>
      <w:r w:rsidRPr="006179C9">
        <w:rPr>
          <w:rtl/>
        </w:rPr>
        <w:t>اینکه می گوید ولو سلمنا اشتراطه فی المساجد، معلوم می شود که ایشان اصل اشتراط در مساجد را هم قبول</w:t>
      </w:r>
      <w:r w:rsidRPr="006179C9">
        <w:rPr>
          <w:rtl/>
        </w:rPr>
        <w:t xml:space="preserve"> ندارد یا لااقل تردید دارند.</w:t>
      </w:r>
    </w:p>
    <w:p w14:paraId="0D16FB47" w14:textId="77777777" w:rsidR="00174D81" w:rsidRPr="006179C9" w:rsidRDefault="00E42364" w:rsidP="00803C5F">
      <w:pPr>
        <w:rPr>
          <w:rtl/>
        </w:rPr>
      </w:pPr>
      <w:r w:rsidRPr="006179C9">
        <w:rPr>
          <w:rtl/>
        </w:rPr>
        <w:t>همینطور ایشان فرعی را مطرح کرده اند</w:t>
      </w:r>
      <w:r>
        <w:rPr>
          <w:rStyle w:val="FootnoteReference"/>
          <w:rtl/>
        </w:rPr>
        <w:footnoteReference w:id="34"/>
      </w:r>
      <w:r w:rsidRPr="006179C9">
        <w:rPr>
          <w:rtl/>
        </w:rPr>
        <w:t xml:space="preserve"> که آیا می شود در مسجد برای وضوء وامثاله چاه بکنیم؟ می گویند اگر چاه قبلا باشد اشکال ندارد. اما اگر جائی را برای مسجد جعل کردید دیگر بعد از آن نمی توانید چاه بکنید. چون مسجد برای نماز است، و</w:t>
      </w:r>
      <w:r w:rsidRPr="006179C9">
        <w:rPr>
          <w:rtl/>
        </w:rPr>
        <w:t>شما دارید بخشی از آن را اشغال می کنید. لذا نمی توانید. می فرماید علت اینکه نمی شود در جائی که مسجد است چاه بکنیم این است که:</w:t>
      </w:r>
    </w:p>
    <w:p w14:paraId="45B27915" w14:textId="77777777" w:rsidR="00174D81" w:rsidRPr="006179C9" w:rsidRDefault="00E42364" w:rsidP="00803C5F">
      <w:pPr>
        <w:rPr>
          <w:rtl/>
        </w:rPr>
      </w:pPr>
      <w:r w:rsidRPr="006179C9">
        <w:rPr>
          <w:rtl/>
        </w:rPr>
        <w:t>«و وجه ما ذکرناه من الاشکال سیما علی قاعدة الاصحاب من اشتراط الوقفیة ظاهر. حیث أن ذلک مناف للوقف والوقوف علی ما وقفت علیه. و مع قطع</w:t>
      </w:r>
      <w:r w:rsidRPr="006179C9">
        <w:rPr>
          <w:rtl/>
        </w:rPr>
        <w:t xml:space="preserve"> النظر عن ذلک فظواهر الاخبار الدالة علی أن المساجد إنما بنیت للعبادة وتلاوة القرآن و نحو ذلک المنع». </w:t>
      </w:r>
    </w:p>
    <w:p w14:paraId="6ADBED7F" w14:textId="77777777" w:rsidR="00174D81" w:rsidRPr="006179C9" w:rsidRDefault="00E42364" w:rsidP="00803C5F">
      <w:pPr>
        <w:rPr>
          <w:rtl/>
        </w:rPr>
      </w:pPr>
      <w:r w:rsidRPr="006179C9">
        <w:rPr>
          <w:rtl/>
        </w:rPr>
        <w:t>باز می گوید اصحاب اشتراطی هستند. مانع از چاه کندن است. پس ایشان در اینجا هم یا اصلا اشتراط وقفیت را قبول ندارد و یا تردید دارد.</w:t>
      </w:r>
    </w:p>
    <w:p w14:paraId="12331D4C" w14:textId="77777777" w:rsidR="00174D81" w:rsidRPr="006179C9" w:rsidRDefault="00174D81" w:rsidP="00114E84">
      <w:pPr>
        <w:rPr>
          <w:rtl/>
        </w:rPr>
      </w:pPr>
    </w:p>
    <w:p w14:paraId="4DF79F56" w14:textId="77777777" w:rsidR="00174D81" w:rsidRPr="006179C9" w:rsidRDefault="00E42364" w:rsidP="00746042">
      <w:pPr>
        <w:pStyle w:val="Heading3"/>
        <w:rPr>
          <w:rtl/>
        </w:rPr>
      </w:pPr>
      <w:bookmarkStart w:id="106" w:name="_Toc21366009"/>
      <w:bookmarkStart w:id="107" w:name="_Toc107417335"/>
      <w:r w:rsidRPr="006179C9">
        <w:rPr>
          <w:rtl/>
        </w:rPr>
        <w:lastRenderedPageBreak/>
        <w:t xml:space="preserve">اکثر فقهاء قائل به وقفیت </w:t>
      </w:r>
      <w:r w:rsidRPr="006179C9">
        <w:rPr>
          <w:rtl/>
        </w:rPr>
        <w:t>هستند</w:t>
      </w:r>
      <w:bookmarkEnd w:id="106"/>
      <w:bookmarkEnd w:id="107"/>
      <w:r w:rsidRPr="006179C9">
        <w:rPr>
          <w:rtl/>
        </w:rPr>
        <w:t xml:space="preserve"> </w:t>
      </w:r>
    </w:p>
    <w:p w14:paraId="2FA87EF5" w14:textId="77777777" w:rsidR="00174D81" w:rsidRPr="006179C9" w:rsidRDefault="00E42364" w:rsidP="00114E84">
      <w:pPr>
        <w:rPr>
          <w:rtl/>
        </w:rPr>
      </w:pPr>
      <w:r w:rsidRPr="006179C9">
        <w:rPr>
          <w:rtl/>
        </w:rPr>
        <w:t>ن</w:t>
      </w:r>
      <w:r w:rsidRPr="006179C9">
        <w:rPr>
          <w:rtl/>
        </w:rPr>
        <w:t>تیجه این می شود که نظر اکثر فقهاء بلکه ما شذّ وندر (که مراد صاحب حدائق هستند اگر فهم ما درست باشد و در عبارات ایشان معارضی نباشد) این است که می گویند مسجدیت متوقف بر وقفیت است. و دیدیم که مرحوم سید علی قزوینی ادعا کرد که نسبت به این مسئله نظنّ بلکه</w:t>
      </w:r>
      <w:r w:rsidRPr="006179C9">
        <w:rPr>
          <w:rtl/>
        </w:rPr>
        <w:t xml:space="preserve"> قطع داریم بلکه مورد اتفاق علماء است.</w:t>
      </w:r>
    </w:p>
    <w:p w14:paraId="6E1B593D" w14:textId="77777777" w:rsidR="00174D81" w:rsidRPr="006179C9" w:rsidRDefault="00174D81">
      <w:pPr>
        <w:rPr>
          <w:rtl/>
        </w:rPr>
      </w:pPr>
    </w:p>
    <w:p w14:paraId="2A3B6A01" w14:textId="77777777" w:rsidR="00174D81" w:rsidRPr="006179C9" w:rsidRDefault="00E42364" w:rsidP="00746042">
      <w:pPr>
        <w:pStyle w:val="Heading3"/>
        <w:rPr>
          <w:rtl/>
        </w:rPr>
      </w:pPr>
      <w:bookmarkStart w:id="108" w:name="_Toc21366010"/>
      <w:bookmarkStart w:id="109" w:name="_Toc107417336"/>
      <w:r w:rsidRPr="006179C9">
        <w:rPr>
          <w:rtl/>
        </w:rPr>
        <w:t>رد نظر فقهاء در لزوم وقفیت برای مسجد شدن</w:t>
      </w:r>
      <w:bookmarkEnd w:id="108"/>
      <w:bookmarkEnd w:id="109"/>
    </w:p>
    <w:p w14:paraId="445E711E" w14:textId="77777777" w:rsidR="00174D81" w:rsidRPr="006179C9" w:rsidRDefault="00E42364">
      <w:pPr>
        <w:rPr>
          <w:rtl/>
        </w:rPr>
      </w:pPr>
      <w:r w:rsidRPr="006179C9">
        <w:rPr>
          <w:rtl/>
        </w:rPr>
        <w:t>ب</w:t>
      </w:r>
      <w:r w:rsidRPr="006179C9">
        <w:rPr>
          <w:rtl/>
        </w:rPr>
        <w:t>ه نظر ما</w:t>
      </w:r>
      <w:r>
        <w:rPr>
          <w:rtl/>
        </w:rPr>
        <w:t xml:space="preserve"> یکوقت می گوئید</w:t>
      </w:r>
      <w:r>
        <w:rPr>
          <w:rFonts w:hint="cs"/>
          <w:rtl/>
        </w:rPr>
        <w:t xml:space="preserve"> نسبت به این مساله</w:t>
      </w:r>
      <w:r>
        <w:rPr>
          <w:rtl/>
        </w:rPr>
        <w:t xml:space="preserve"> اجماعی </w:t>
      </w:r>
      <w:r>
        <w:rPr>
          <w:rFonts w:hint="cs"/>
          <w:rtl/>
        </w:rPr>
        <w:t>وجود دارد که</w:t>
      </w:r>
      <w:r w:rsidRPr="006179C9">
        <w:rPr>
          <w:rtl/>
        </w:rPr>
        <w:t xml:space="preserve"> بحث دیگری است، والا اگر ما باشیم وحقیقت مسجدیت و حقیقت وقفیت به همین استدلالی که عرض کردم اینها با هم تلازم ندارد. یعنی دو تا مجعول اصالی است. ما باید از روایات اصطیاد کنیم که آیا اینها یکی هستند یا خیر، وآیا یکی در دیگر درج شده است یا نه؟ از اخبار همچنین</w:t>
      </w:r>
      <w:r w:rsidRPr="006179C9">
        <w:rPr>
          <w:rtl/>
        </w:rPr>
        <w:t xml:space="preserve"> چیزی در نمی آید.</w:t>
      </w:r>
    </w:p>
    <w:p w14:paraId="7626740C" w14:textId="77777777" w:rsidR="00174D81" w:rsidRPr="006179C9" w:rsidRDefault="00E42364">
      <w:pPr>
        <w:rPr>
          <w:rtl/>
        </w:rPr>
      </w:pPr>
      <w:r w:rsidRPr="006179C9">
        <w:rPr>
          <w:rtl/>
        </w:rPr>
        <w:t>بله یک سری احکام دارند که ممکن است مشابه هم باشند، مثل اینکه اگر مسجد شد دیگر حق ندارد آن را بفروشد. چون از اخبار و کلمات به نحو اجماع قطعی استفاده می شود که زوال ملک شده است. مخصوصا که برای خدا قرار می دهد و دیگر دوباره به ملکش بر نمی گر</w:t>
      </w:r>
      <w:r w:rsidRPr="006179C9">
        <w:rPr>
          <w:rtl/>
        </w:rPr>
        <w:t xml:space="preserve">دد. </w:t>
      </w:r>
    </w:p>
    <w:p w14:paraId="3C3EDCA2" w14:textId="77777777" w:rsidR="00174D81" w:rsidRPr="006179C9" w:rsidRDefault="00E42364">
      <w:pPr>
        <w:rPr>
          <w:rtl/>
        </w:rPr>
      </w:pPr>
      <w:r w:rsidRPr="006179C9">
        <w:rPr>
          <w:rtl/>
        </w:rPr>
        <w:t>و مرحوم آشیخ حسین حلی در آن مطلبی که نقل کردم یکی از حرفهایشان این بود که بعضی از اعتباریات ممکن است برگردند، مثل وقف در بعضی از صور. ولی برخی از اعتباریات قابل برگشت نیست، مثلا وقتی چیزی مسجد شد دیگر تا آخر مسجد است.</w:t>
      </w:r>
    </w:p>
    <w:p w14:paraId="52A2F876" w14:textId="77777777" w:rsidR="00174D81" w:rsidRPr="006179C9" w:rsidRDefault="00E42364" w:rsidP="00DF541F">
      <w:pPr>
        <w:rPr>
          <w:rtl/>
        </w:rPr>
      </w:pPr>
      <w:r w:rsidRPr="006179C9">
        <w:rPr>
          <w:rtl/>
        </w:rPr>
        <w:t>ما عرضمان این است که اگر ما باشیم</w:t>
      </w:r>
      <w:r w:rsidRPr="006179C9">
        <w:rPr>
          <w:rtl/>
        </w:rPr>
        <w:t xml:space="preserve"> و نفس تحلیل وتصویری که از مسجد و وقف داریم تلازمی با هم ندارند. در روایات هم چیزی استفاده نمی شود که بگوئیم یکی ملازم دیگری است. بله ما تقریبا اطباق علماء را داریم اما معلوم نیست این اجماع کاشف باشد. ممکن است وجه اجماع اینها همین مدارکی باشد که ذکر می کنن</w:t>
      </w:r>
      <w:r w:rsidRPr="006179C9">
        <w:rPr>
          <w:rtl/>
        </w:rPr>
        <w:t xml:space="preserve">د. و این اجماع همینکه محتمل المدرک بشود دیگر کاشف از رأی معصوم نمی شود. </w:t>
      </w:r>
    </w:p>
    <w:p w14:paraId="512296E4" w14:textId="77777777" w:rsidR="00174D81" w:rsidRPr="006179C9" w:rsidRDefault="00174D81" w:rsidP="00350CD0">
      <w:pPr>
        <w:rPr>
          <w:rtl/>
        </w:rPr>
      </w:pPr>
    </w:p>
    <w:p w14:paraId="3703825E" w14:textId="77777777" w:rsidR="00174D81" w:rsidRPr="006179C9" w:rsidRDefault="00E42364" w:rsidP="00746042">
      <w:pPr>
        <w:pStyle w:val="Heading3"/>
        <w:rPr>
          <w:rtl/>
        </w:rPr>
      </w:pPr>
      <w:bookmarkStart w:id="110" w:name="_Toc21366011"/>
      <w:bookmarkStart w:id="111" w:name="_Toc107417337"/>
      <w:r w:rsidRPr="006179C9">
        <w:rPr>
          <w:rtl/>
        </w:rPr>
        <w:lastRenderedPageBreak/>
        <w:t>اثر نیاز به وقفیت</w:t>
      </w:r>
      <w:bookmarkEnd w:id="110"/>
      <w:bookmarkEnd w:id="111"/>
      <w:r w:rsidRPr="006179C9">
        <w:rPr>
          <w:rtl/>
        </w:rPr>
        <w:t xml:space="preserve"> </w:t>
      </w:r>
    </w:p>
    <w:p w14:paraId="1CAD2C50" w14:textId="77777777" w:rsidR="00174D81" w:rsidRPr="006179C9" w:rsidRDefault="00E42364" w:rsidP="00350CD0">
      <w:pPr>
        <w:rPr>
          <w:rtl/>
        </w:rPr>
      </w:pPr>
      <w:r w:rsidRPr="006179C9">
        <w:rPr>
          <w:rtl/>
        </w:rPr>
        <w:t>ا</w:t>
      </w:r>
      <w:r w:rsidRPr="006179C9">
        <w:rPr>
          <w:rtl/>
        </w:rPr>
        <w:t xml:space="preserve">ین بحث که این مسجد وقف باشد یا نباشد اثر دارد. </w:t>
      </w:r>
      <w:r>
        <w:rPr>
          <w:rFonts w:hint="cs"/>
          <w:rtl/>
        </w:rPr>
        <w:t>زیرا</w:t>
      </w:r>
      <w:r w:rsidRPr="006179C9">
        <w:rPr>
          <w:rtl/>
        </w:rPr>
        <w:t xml:space="preserve"> کثیری از بحث های آتی که در بحث احکام مساجد </w:t>
      </w:r>
      <w:r>
        <w:rPr>
          <w:rFonts w:hint="cs"/>
          <w:rtl/>
        </w:rPr>
        <w:t xml:space="preserve">مطرح </w:t>
      </w:r>
      <w:r w:rsidRPr="006179C9">
        <w:rPr>
          <w:rtl/>
        </w:rPr>
        <w:t>شده است مثل استفاده از آلات مسجد (که خیلی ها گفته اند حق نداری</w:t>
      </w:r>
      <w:r w:rsidRPr="006179C9">
        <w:rPr>
          <w:rtl/>
        </w:rPr>
        <w:t xml:space="preserve">د آلات یک مسجد را برای مسجد دیگری ببرید اگر خودش نیاز دارد)، می گویند دلیلش وقف است. این آلات وقف این مسجد است، شما حق ندارید جای دیگری ببرید. </w:t>
      </w:r>
    </w:p>
    <w:p w14:paraId="3A89BC93" w14:textId="77777777" w:rsidR="00174D81" w:rsidRPr="006179C9" w:rsidRDefault="00E42364" w:rsidP="00350CD0">
      <w:pPr>
        <w:rPr>
          <w:rtl/>
        </w:rPr>
      </w:pPr>
      <w:r w:rsidRPr="006179C9">
        <w:rPr>
          <w:rtl/>
        </w:rPr>
        <w:t>پس اگر ما اصل مطلب را قبول نکنیم در کثیری از فروعات تأثیر گذار می شود. این مسئله مهمی است که ما بتوانیم این را ث</w:t>
      </w:r>
      <w:r w:rsidRPr="006179C9">
        <w:rPr>
          <w:rtl/>
        </w:rPr>
        <w:t>ابت کنیم که مسجد وقف است یا نتوانیم ثابت کنیم.</w:t>
      </w:r>
    </w:p>
    <w:p w14:paraId="51142021" w14:textId="77777777" w:rsidR="00174D81" w:rsidRPr="006179C9" w:rsidRDefault="00E42364" w:rsidP="001E706F">
      <w:pPr>
        <w:rPr>
          <w:rtl/>
        </w:rPr>
      </w:pPr>
      <w:r w:rsidRPr="006179C9">
        <w:rPr>
          <w:rtl/>
        </w:rPr>
        <w:t>من نظرم این است که از این کلماتی که ما خواندیم واقعا اجماع کاشف از رأی معصوم در نمی آید. از روایات هم ما همچنین چیزی نمی فهمیم که این وقف باشد. ولذا آن چیزی که ما داریم این است که به قصد مسجدیت باشد می شود مسج</w:t>
      </w:r>
      <w:r w:rsidRPr="006179C9">
        <w:rPr>
          <w:rtl/>
        </w:rPr>
        <w:t xml:space="preserve">د، اگر قصد وقف هم شد اضافه می شود و می شود وقف و اگر قصد وقف </w:t>
      </w:r>
      <w:r>
        <w:rPr>
          <w:rFonts w:hint="cs"/>
          <w:rtl/>
        </w:rPr>
        <w:t>ن</w:t>
      </w:r>
      <w:r w:rsidRPr="006179C9">
        <w:rPr>
          <w:rtl/>
        </w:rPr>
        <w:t>شد وقف نمی شود.</w:t>
      </w:r>
    </w:p>
    <w:p w14:paraId="0C216BD5" w14:textId="77777777" w:rsidR="00174D81" w:rsidRPr="006179C9" w:rsidRDefault="00174D81">
      <w:pPr>
        <w:rPr>
          <w:rtl/>
        </w:rPr>
      </w:pPr>
    </w:p>
    <w:p w14:paraId="793275AF" w14:textId="77777777" w:rsidR="00174D81" w:rsidRPr="006179C9" w:rsidRDefault="00E42364" w:rsidP="00746042">
      <w:pPr>
        <w:pStyle w:val="Heading3"/>
        <w:rPr>
          <w:rtl/>
        </w:rPr>
      </w:pPr>
      <w:bookmarkStart w:id="112" w:name="_Toc21366012"/>
      <w:bookmarkStart w:id="113" w:name="_Toc107417338"/>
      <w:r w:rsidRPr="006179C9">
        <w:rPr>
          <w:rtl/>
        </w:rPr>
        <w:t>بنابر قول مشهور اگر قصد وقفیت نکردند تکلیف</w:t>
      </w:r>
      <w:r>
        <w:rPr>
          <w:rFonts w:hint="cs"/>
          <w:rtl/>
        </w:rPr>
        <w:t xml:space="preserve"> مکان چیست</w:t>
      </w:r>
      <w:r w:rsidRPr="006179C9">
        <w:rPr>
          <w:rtl/>
        </w:rPr>
        <w:t>؟</w:t>
      </w:r>
      <w:bookmarkEnd w:id="112"/>
      <w:bookmarkEnd w:id="113"/>
    </w:p>
    <w:p w14:paraId="1FD9BA54" w14:textId="77777777" w:rsidR="00174D81" w:rsidRPr="006179C9" w:rsidRDefault="00E42364">
      <w:pPr>
        <w:rPr>
          <w:rtl/>
        </w:rPr>
      </w:pPr>
      <w:r w:rsidRPr="006179C9">
        <w:rPr>
          <w:rtl/>
        </w:rPr>
        <w:t>ا</w:t>
      </w:r>
      <w:r w:rsidRPr="006179C9">
        <w:rPr>
          <w:rtl/>
        </w:rPr>
        <w:t xml:space="preserve">ین بحثی که الان مطرح کردیم حرف ما روشن است. اما آن بزرگوارانی که می گویند مسجد متوقف بر وقفیت است، اگر کسی قصد کرد مسجدیت </w:t>
      </w:r>
      <w:r w:rsidRPr="006179C9">
        <w:rPr>
          <w:rtl/>
        </w:rPr>
        <w:t xml:space="preserve">را، بنی بنیانا بقصد المسجدیة وقصد نکرد وقفیت را یا قصد کرد خلاف وقفیت را یا قصد کرد چیزی را که نافی وقفیت باشد، اینها تکلیفش چه می شود؟ یقع مسجدا أم لا؟ </w:t>
      </w:r>
    </w:p>
    <w:p w14:paraId="7ECDF6D0" w14:textId="77777777" w:rsidR="00174D81" w:rsidRPr="006179C9" w:rsidRDefault="00E42364" w:rsidP="002C7A1E">
      <w:pPr>
        <w:rPr>
          <w:rtl/>
        </w:rPr>
      </w:pPr>
      <w:r w:rsidRPr="006179C9">
        <w:rPr>
          <w:rtl/>
        </w:rPr>
        <w:t xml:space="preserve">مثلا اگر ما بگوئیم تخصیص مسجد به اهل و خانواده منافات دارد با مسجدیت یا با وقفیت خاص، می گویند این </w:t>
      </w:r>
      <w:r w:rsidRPr="006179C9">
        <w:rPr>
          <w:rtl/>
        </w:rPr>
        <w:t>تخصیص باطل می شود ولی اصل وقفیت باقی هست. ولی بعضی می گویند اصلا مسجد واقع نمی شود.</w:t>
      </w:r>
    </w:p>
    <w:p w14:paraId="3E8282A6" w14:textId="77777777" w:rsidR="00572237" w:rsidRPr="00572237" w:rsidRDefault="00E42364" w:rsidP="00572237">
      <w:pPr>
        <w:rPr>
          <w:rtl/>
        </w:rPr>
        <w:sectPr w:rsidR="00572237" w:rsidRPr="00572237" w:rsidSect="00C304DD">
          <w:headerReference w:type="even" r:id="rId27"/>
          <w:headerReference w:type="default" r:id="rId28"/>
          <w:footerReference w:type="even" r:id="rId29"/>
          <w:footerReference w:type="default" r:id="rId30"/>
          <w:headerReference w:type="first" r:id="rId31"/>
          <w:footerReference w:type="first" r:id="rId3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sidRPr="006179C9">
        <w:rPr>
          <w:rtl/>
        </w:rPr>
        <w:t xml:space="preserve">این بحث مهمی است روی آن فکر کنید انشاءالله تا فردا. </w:t>
      </w:r>
    </w:p>
    <w:p w14:paraId="2FDAE22A" w14:textId="77777777" w:rsidR="00E53CFD" w:rsidRDefault="00E42364" w:rsidP="00075BA2">
      <w:pPr>
        <w:jc w:val="center"/>
        <w:rPr>
          <w:rtl/>
        </w:rPr>
      </w:pPr>
      <w:r>
        <w:rPr>
          <w:rFonts w:hint="cs"/>
          <w:noProof/>
          <w:rtl/>
          <w:lang w:bidi="ar-SA"/>
        </w:rPr>
        <w:lastRenderedPageBreak/>
        <w:drawing>
          <wp:inline distT="0" distB="0" distL="0" distR="0" wp14:anchorId="07E166C5" wp14:editId="6D30567A">
            <wp:extent cx="723899" cy="241300"/>
            <wp:effectExtent l="0" t="0" r="635" b="6350"/>
            <wp:docPr id="5257447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74476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595440872"/>
        <w:docPartObj>
          <w:docPartGallery w:val="Table of Contents"/>
          <w:docPartUnique/>
        </w:docPartObj>
      </w:sdtPr>
      <w:sdtEndPr>
        <w:rPr>
          <w:rFonts w:ascii="NoorLotus" w:eastAsia="NoorLotus" w:hAnsi="NoorLotus"/>
          <w:b/>
          <w:bCs/>
          <w:noProof/>
          <w:sz w:val="28"/>
          <w:rtl/>
        </w:rPr>
      </w:sdtEndPr>
      <w:sdtContent>
        <w:p w14:paraId="7B232026" w14:textId="77777777" w:rsidR="0050591C" w:rsidRDefault="0050591C" w:rsidP="0050591C">
          <w:pPr>
            <w:pStyle w:val="TOCHeading"/>
          </w:pPr>
        </w:p>
        <w:p w14:paraId="0D95492B" w14:textId="3A27B53C" w:rsidR="0050591C"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361316" w:history="1">
            <w:r w:rsidRPr="00D513E3">
              <w:rPr>
                <w:rStyle w:val="Hyperlink"/>
                <w:noProof/>
                <w:rtl/>
              </w:rPr>
              <w:t>ادامه مسئله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Toc107361316 \h</w:instrText>
            </w:r>
            <w:r>
              <w:rPr>
                <w:noProof/>
                <w:webHidden/>
                <w:rtl/>
              </w:rPr>
              <w:instrText xml:space="preserve"> </w:instrText>
            </w:r>
            <w:r>
              <w:rPr>
                <w:noProof/>
                <w:webHidden/>
                <w:rtl/>
              </w:rPr>
            </w:r>
            <w:r>
              <w:rPr>
                <w:noProof/>
                <w:webHidden/>
                <w:rtl/>
              </w:rPr>
              <w:fldChar w:fldCharType="separate"/>
            </w:r>
            <w:r w:rsidR="006A7A6F">
              <w:rPr>
                <w:noProof/>
                <w:webHidden/>
                <w:rtl/>
              </w:rPr>
              <w:t>98</w:t>
            </w:r>
            <w:r>
              <w:rPr>
                <w:noProof/>
                <w:webHidden/>
                <w:rtl/>
              </w:rPr>
              <w:fldChar w:fldCharType="end"/>
            </w:r>
          </w:hyperlink>
        </w:p>
        <w:p w14:paraId="3324B7BC" w14:textId="3505F44D" w:rsidR="0050591C"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361317" w:history="1">
            <w:r w:rsidRPr="00D513E3">
              <w:rPr>
                <w:rStyle w:val="Hyperlink"/>
                <w:noProof/>
                <w:rtl/>
              </w:rPr>
              <w:t>مسجد اعتبار</w:t>
            </w:r>
            <w:r w:rsidRPr="00D513E3">
              <w:rPr>
                <w:rStyle w:val="Hyperlink"/>
                <w:rFonts w:hint="cs"/>
                <w:noProof/>
                <w:rtl/>
              </w:rPr>
              <w:t>ی</w:t>
            </w:r>
            <w:r w:rsidRPr="00D513E3">
              <w:rPr>
                <w:rStyle w:val="Hyperlink"/>
                <w:noProof/>
                <w:rtl/>
              </w:rPr>
              <w:t xml:space="preserve"> مستقل است که ن</w:t>
            </w:r>
            <w:r w:rsidRPr="00D513E3">
              <w:rPr>
                <w:rStyle w:val="Hyperlink"/>
                <w:rFonts w:hint="cs"/>
                <w:noProof/>
                <w:rtl/>
              </w:rPr>
              <w:t>ی</w:t>
            </w:r>
            <w:r w:rsidRPr="00D513E3">
              <w:rPr>
                <w:rStyle w:val="Hyperlink"/>
                <w:rFonts w:hint="eastAsia"/>
                <w:noProof/>
                <w:rtl/>
              </w:rPr>
              <w:t>از</w:t>
            </w:r>
            <w:r w:rsidRPr="00D513E3">
              <w:rPr>
                <w:rStyle w:val="Hyperlink"/>
                <w:noProof/>
                <w:rtl/>
              </w:rPr>
              <w:t xml:space="preserve"> به وقف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Toc107361317 \h</w:instrText>
            </w:r>
            <w:r>
              <w:rPr>
                <w:noProof/>
                <w:webHidden/>
                <w:rtl/>
              </w:rPr>
              <w:instrText xml:space="preserve"> </w:instrText>
            </w:r>
            <w:r>
              <w:rPr>
                <w:noProof/>
                <w:webHidden/>
                <w:rtl/>
              </w:rPr>
            </w:r>
            <w:r>
              <w:rPr>
                <w:noProof/>
                <w:webHidden/>
                <w:rtl/>
              </w:rPr>
              <w:fldChar w:fldCharType="separate"/>
            </w:r>
            <w:r w:rsidR="006A7A6F">
              <w:rPr>
                <w:noProof/>
                <w:webHidden/>
                <w:rtl/>
              </w:rPr>
              <w:t>98</w:t>
            </w:r>
            <w:r>
              <w:rPr>
                <w:noProof/>
                <w:webHidden/>
                <w:rtl/>
              </w:rPr>
              <w:fldChar w:fldCharType="end"/>
            </w:r>
          </w:hyperlink>
        </w:p>
        <w:p w14:paraId="22A97B38" w14:textId="239ED2D7" w:rsidR="0050591C"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361318" w:history="1">
            <w:r w:rsidRPr="00D513E3">
              <w:rPr>
                <w:rStyle w:val="Hyperlink"/>
                <w:noProof/>
                <w:rtl/>
              </w:rPr>
              <w:t>به نظر آ</w:t>
            </w:r>
            <w:r w:rsidRPr="00D513E3">
              <w:rPr>
                <w:rStyle w:val="Hyperlink"/>
                <w:rFonts w:hint="cs"/>
                <w:noProof/>
                <w:rtl/>
              </w:rPr>
              <w:t>ی</w:t>
            </w:r>
            <w:r w:rsidRPr="00D513E3">
              <w:rPr>
                <w:rStyle w:val="Hyperlink"/>
                <w:rFonts w:hint="eastAsia"/>
                <w:noProof/>
                <w:rtl/>
              </w:rPr>
              <w:t>ت</w:t>
            </w:r>
            <w:r w:rsidRPr="00D513E3">
              <w:rPr>
                <w:rStyle w:val="Hyperlink"/>
                <w:noProof/>
                <w:rtl/>
              </w:rPr>
              <w:t xml:space="preserve"> الله حل</w:t>
            </w:r>
            <w:r w:rsidRPr="00D513E3">
              <w:rPr>
                <w:rStyle w:val="Hyperlink"/>
                <w:rFonts w:hint="cs"/>
                <w:noProof/>
                <w:rtl/>
              </w:rPr>
              <w:t>ی</w:t>
            </w:r>
            <w:r w:rsidRPr="00D513E3">
              <w:rPr>
                <w:rStyle w:val="Hyperlink"/>
                <w:noProof/>
                <w:rtl/>
              </w:rPr>
              <w:t xml:space="preserve"> مسجد از اعتبار عقلائ</w:t>
            </w:r>
            <w:r w:rsidRPr="00D513E3">
              <w:rPr>
                <w:rStyle w:val="Hyperlink"/>
                <w:rFonts w:hint="cs"/>
                <w:noProof/>
                <w:rtl/>
              </w:rPr>
              <w:t>ی</w:t>
            </w:r>
            <w:r w:rsidRPr="00D513E3">
              <w:rPr>
                <w:rStyle w:val="Hyperlink"/>
                <w:noProof/>
                <w:rtl/>
              </w:rPr>
              <w:t xml:space="preserve"> غ</w:t>
            </w:r>
            <w:r w:rsidRPr="00D513E3">
              <w:rPr>
                <w:rStyle w:val="Hyperlink"/>
                <w:rFonts w:hint="cs"/>
                <w:noProof/>
                <w:rtl/>
              </w:rPr>
              <w:t>ی</w:t>
            </w:r>
            <w:r w:rsidRPr="00D513E3">
              <w:rPr>
                <w:rStyle w:val="Hyperlink"/>
                <w:rFonts w:hint="eastAsia"/>
                <w:noProof/>
                <w:rtl/>
              </w:rPr>
              <w:t>ر</w:t>
            </w:r>
            <w:r w:rsidRPr="00D513E3">
              <w:rPr>
                <w:rStyle w:val="Hyperlink"/>
                <w:noProof/>
                <w:rtl/>
              </w:rPr>
              <w:t xml:space="preserve"> قابل تغ</w:t>
            </w:r>
            <w:r w:rsidRPr="00D513E3">
              <w:rPr>
                <w:rStyle w:val="Hyperlink"/>
                <w:rFonts w:hint="cs"/>
                <w:noProof/>
                <w:rtl/>
              </w:rPr>
              <w:t>یی</w:t>
            </w:r>
            <w:r w:rsidRPr="00D513E3">
              <w:rPr>
                <w:rStyle w:val="Hyperlink"/>
                <w:rFonts w:hint="eastAsia"/>
                <w:noProof/>
                <w:rtl/>
              </w:rPr>
              <w:t>ر</w:t>
            </w:r>
            <w:r w:rsidRPr="00D513E3">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Toc107361318 \h</w:instrText>
            </w:r>
            <w:r>
              <w:rPr>
                <w:noProof/>
                <w:webHidden/>
                <w:rtl/>
              </w:rPr>
              <w:instrText xml:space="preserve"> </w:instrText>
            </w:r>
            <w:r>
              <w:rPr>
                <w:noProof/>
                <w:webHidden/>
                <w:rtl/>
              </w:rPr>
            </w:r>
            <w:r>
              <w:rPr>
                <w:noProof/>
                <w:webHidden/>
                <w:rtl/>
              </w:rPr>
              <w:fldChar w:fldCharType="separate"/>
            </w:r>
            <w:r w:rsidR="006A7A6F">
              <w:rPr>
                <w:noProof/>
                <w:webHidden/>
                <w:rtl/>
              </w:rPr>
              <w:t>99</w:t>
            </w:r>
            <w:r>
              <w:rPr>
                <w:noProof/>
                <w:webHidden/>
                <w:rtl/>
              </w:rPr>
              <w:fldChar w:fldCharType="end"/>
            </w:r>
          </w:hyperlink>
        </w:p>
        <w:p w14:paraId="5AE8D79A" w14:textId="10A8320A" w:rsidR="0050591C"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361319" w:history="1">
            <w:r w:rsidRPr="00D513E3">
              <w:rPr>
                <w:rStyle w:val="Hyperlink"/>
                <w:noProof/>
                <w:rtl/>
              </w:rPr>
              <w:t>محقق عراق</w:t>
            </w:r>
            <w:r w:rsidRPr="00D513E3">
              <w:rPr>
                <w:rStyle w:val="Hyperlink"/>
                <w:rFonts w:hint="cs"/>
                <w:noProof/>
                <w:rtl/>
              </w:rPr>
              <w:t>ی</w:t>
            </w:r>
            <w:r w:rsidRPr="00D513E3">
              <w:rPr>
                <w:rStyle w:val="Hyperlink"/>
                <w:noProof/>
                <w:rtl/>
              </w:rPr>
              <w:t xml:space="preserve"> ن</w:t>
            </w:r>
            <w:r w:rsidRPr="00D513E3">
              <w:rPr>
                <w:rStyle w:val="Hyperlink"/>
                <w:rFonts w:hint="cs"/>
                <w:noProof/>
                <w:rtl/>
              </w:rPr>
              <w:t>ی</w:t>
            </w:r>
            <w:r w:rsidRPr="00D513E3">
              <w:rPr>
                <w:rStyle w:val="Hyperlink"/>
                <w:rFonts w:hint="eastAsia"/>
                <w:noProof/>
                <w:rtl/>
              </w:rPr>
              <w:t>ز</w:t>
            </w:r>
            <w:r w:rsidRPr="00D513E3">
              <w:rPr>
                <w:rStyle w:val="Hyperlink"/>
                <w:noProof/>
                <w:rtl/>
              </w:rPr>
              <w:t xml:space="preserve"> مسجد را مجعول اصل</w:t>
            </w:r>
            <w:r w:rsidRPr="00D513E3">
              <w:rPr>
                <w:rStyle w:val="Hyperlink"/>
                <w:rFonts w:hint="cs"/>
                <w:noProof/>
                <w:rtl/>
              </w:rPr>
              <w:t>ی</w:t>
            </w:r>
            <w:r w:rsidRPr="00D513E3">
              <w:rPr>
                <w:rStyle w:val="Hyperlink"/>
                <w:noProof/>
                <w:rtl/>
              </w:rPr>
              <w:t xml:space="preserve"> م</w:t>
            </w:r>
            <w:r w:rsidRPr="00D513E3">
              <w:rPr>
                <w:rStyle w:val="Hyperlink"/>
                <w:rFonts w:hint="cs"/>
                <w:noProof/>
                <w:rtl/>
              </w:rPr>
              <w:t>ی</w:t>
            </w:r>
            <w:r w:rsidRPr="00D513E3">
              <w:rPr>
                <w:rStyle w:val="Hyperlink"/>
                <w:noProof/>
                <w:rtl/>
              </w:rPr>
              <w:t xml:space="preserve"> داند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Toc107361319 \h</w:instrText>
            </w:r>
            <w:r>
              <w:rPr>
                <w:noProof/>
                <w:webHidden/>
                <w:rtl/>
              </w:rPr>
              <w:instrText xml:space="preserve"> </w:instrText>
            </w:r>
            <w:r>
              <w:rPr>
                <w:noProof/>
                <w:webHidden/>
                <w:rtl/>
              </w:rPr>
            </w:r>
            <w:r>
              <w:rPr>
                <w:noProof/>
                <w:webHidden/>
                <w:rtl/>
              </w:rPr>
              <w:fldChar w:fldCharType="separate"/>
            </w:r>
            <w:r w:rsidR="006A7A6F">
              <w:rPr>
                <w:noProof/>
                <w:webHidden/>
                <w:rtl/>
              </w:rPr>
              <w:t>100</w:t>
            </w:r>
            <w:r>
              <w:rPr>
                <w:noProof/>
                <w:webHidden/>
                <w:rtl/>
              </w:rPr>
              <w:fldChar w:fldCharType="end"/>
            </w:r>
          </w:hyperlink>
        </w:p>
        <w:p w14:paraId="31A41AFE" w14:textId="1AB0823E" w:rsidR="0050591C"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361320" w:history="1">
            <w:r w:rsidRPr="00D513E3">
              <w:rPr>
                <w:rStyle w:val="Hyperlink"/>
                <w:noProof/>
                <w:rtl/>
              </w:rPr>
              <w:t>به نظر صاحب حدائق وقف در مسجد</w:t>
            </w:r>
            <w:r w:rsidRPr="00D513E3">
              <w:rPr>
                <w:rStyle w:val="Hyperlink"/>
                <w:rFonts w:hint="cs"/>
                <w:noProof/>
                <w:rtl/>
              </w:rPr>
              <w:t>ی</w:t>
            </w:r>
            <w:r w:rsidRPr="00D513E3">
              <w:rPr>
                <w:rStyle w:val="Hyperlink"/>
                <w:rFonts w:hint="eastAsia"/>
                <w:noProof/>
                <w:rtl/>
              </w:rPr>
              <w:t>ت</w:t>
            </w:r>
            <w:r w:rsidRPr="00D513E3">
              <w:rPr>
                <w:rStyle w:val="Hyperlink"/>
                <w:noProof/>
                <w:rtl/>
              </w:rPr>
              <w:t xml:space="preserve"> دخالت</w:t>
            </w:r>
            <w:r w:rsidRPr="00D513E3">
              <w:rPr>
                <w:rStyle w:val="Hyperlink"/>
                <w:rFonts w:hint="cs"/>
                <w:noProof/>
                <w:rtl/>
              </w:rPr>
              <w:t>ی</w:t>
            </w:r>
            <w:r w:rsidRPr="00D513E3">
              <w:rPr>
                <w:rStyle w:val="Hyperlink"/>
                <w:noProof/>
                <w:rtl/>
              </w:rPr>
              <w:t xml:space="preserve">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Toc107361320 \h</w:instrText>
            </w:r>
            <w:r>
              <w:rPr>
                <w:noProof/>
                <w:webHidden/>
                <w:rtl/>
              </w:rPr>
              <w:instrText xml:space="preserve"> </w:instrText>
            </w:r>
            <w:r>
              <w:rPr>
                <w:noProof/>
                <w:webHidden/>
                <w:rtl/>
              </w:rPr>
            </w:r>
            <w:r>
              <w:rPr>
                <w:noProof/>
                <w:webHidden/>
                <w:rtl/>
              </w:rPr>
              <w:fldChar w:fldCharType="separate"/>
            </w:r>
            <w:r w:rsidR="006A7A6F">
              <w:rPr>
                <w:noProof/>
                <w:webHidden/>
                <w:rtl/>
              </w:rPr>
              <w:t>101</w:t>
            </w:r>
            <w:r>
              <w:rPr>
                <w:noProof/>
                <w:webHidden/>
                <w:rtl/>
              </w:rPr>
              <w:fldChar w:fldCharType="end"/>
            </w:r>
          </w:hyperlink>
        </w:p>
        <w:p w14:paraId="7FAC5943" w14:textId="79569DC5" w:rsidR="0050591C"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361321" w:history="1">
            <w:r w:rsidRPr="00D513E3">
              <w:rPr>
                <w:rStyle w:val="Hyperlink"/>
                <w:noProof/>
                <w:rtl/>
              </w:rPr>
              <w:t>اختلاف آثار شاهد بر عدم توقف مسجد</w:t>
            </w:r>
            <w:r w:rsidRPr="00D513E3">
              <w:rPr>
                <w:rStyle w:val="Hyperlink"/>
                <w:rFonts w:hint="cs"/>
                <w:noProof/>
                <w:rtl/>
              </w:rPr>
              <w:t>ی</w:t>
            </w:r>
            <w:r w:rsidRPr="00D513E3">
              <w:rPr>
                <w:rStyle w:val="Hyperlink"/>
                <w:rFonts w:hint="eastAsia"/>
                <w:noProof/>
                <w:rtl/>
              </w:rPr>
              <w:t>ت</w:t>
            </w:r>
            <w:r w:rsidRPr="00D513E3">
              <w:rPr>
                <w:rStyle w:val="Hyperlink"/>
                <w:noProof/>
                <w:rtl/>
              </w:rPr>
              <w:t xml:space="preserve"> بر وقف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Toc107361321 \h</w:instrText>
            </w:r>
            <w:r>
              <w:rPr>
                <w:noProof/>
                <w:webHidden/>
                <w:rtl/>
              </w:rPr>
              <w:instrText xml:space="preserve"> </w:instrText>
            </w:r>
            <w:r>
              <w:rPr>
                <w:noProof/>
                <w:webHidden/>
                <w:rtl/>
              </w:rPr>
            </w:r>
            <w:r>
              <w:rPr>
                <w:noProof/>
                <w:webHidden/>
                <w:rtl/>
              </w:rPr>
              <w:fldChar w:fldCharType="separate"/>
            </w:r>
            <w:r w:rsidR="006A7A6F">
              <w:rPr>
                <w:noProof/>
                <w:webHidden/>
                <w:rtl/>
              </w:rPr>
              <w:t>101</w:t>
            </w:r>
            <w:r>
              <w:rPr>
                <w:noProof/>
                <w:webHidden/>
                <w:rtl/>
              </w:rPr>
              <w:fldChar w:fldCharType="end"/>
            </w:r>
          </w:hyperlink>
        </w:p>
        <w:p w14:paraId="11E95B20" w14:textId="23E031DF" w:rsidR="0050591C"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361322" w:history="1">
            <w:r w:rsidRPr="00D513E3">
              <w:rPr>
                <w:rStyle w:val="Hyperlink"/>
                <w:noProof/>
                <w:rtl/>
              </w:rPr>
              <w:t>شاهد د</w:t>
            </w:r>
            <w:r w:rsidRPr="00D513E3">
              <w:rPr>
                <w:rStyle w:val="Hyperlink"/>
                <w:rFonts w:hint="cs"/>
                <w:noProof/>
                <w:rtl/>
              </w:rPr>
              <w:t>ی</w:t>
            </w:r>
            <w:r w:rsidRPr="00D513E3">
              <w:rPr>
                <w:rStyle w:val="Hyperlink"/>
                <w:rFonts w:hint="eastAsia"/>
                <w:noProof/>
                <w:rtl/>
              </w:rPr>
              <w:t>گر</w:t>
            </w:r>
            <w:r w:rsidRPr="00D513E3">
              <w:rPr>
                <w:rStyle w:val="Hyperlink"/>
                <w:noProof/>
                <w:rtl/>
              </w:rPr>
              <w:t xml:space="preserve"> بر عدم توقف مسجد بر وقف: به نظر صاحب عروه مسجد م</w:t>
            </w:r>
            <w:r w:rsidRPr="00D513E3">
              <w:rPr>
                <w:rStyle w:val="Hyperlink"/>
                <w:rFonts w:hint="cs"/>
                <w:noProof/>
                <w:rtl/>
              </w:rPr>
              <w:t>ی</w:t>
            </w:r>
            <w:r w:rsidRPr="00D513E3">
              <w:rPr>
                <w:rStyle w:val="Hyperlink"/>
                <w:noProof/>
                <w:rtl/>
              </w:rPr>
              <w:t xml:space="preserve"> تواند در بعض صور از مسجد</w:t>
            </w:r>
            <w:r w:rsidRPr="00D513E3">
              <w:rPr>
                <w:rStyle w:val="Hyperlink"/>
                <w:rFonts w:hint="cs"/>
                <w:noProof/>
                <w:rtl/>
              </w:rPr>
              <w:t>ی</w:t>
            </w:r>
            <w:r w:rsidRPr="00D513E3">
              <w:rPr>
                <w:rStyle w:val="Hyperlink"/>
                <w:rFonts w:hint="eastAsia"/>
                <w:noProof/>
                <w:rtl/>
              </w:rPr>
              <w:t>ت</w:t>
            </w:r>
            <w:r w:rsidRPr="00D513E3">
              <w:rPr>
                <w:rStyle w:val="Hyperlink"/>
                <w:noProof/>
                <w:rtl/>
              </w:rPr>
              <w:t xml:space="preserve"> خارج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Toc107361322 \h</w:instrText>
            </w:r>
            <w:r>
              <w:rPr>
                <w:noProof/>
                <w:webHidden/>
                <w:rtl/>
              </w:rPr>
              <w:instrText xml:space="preserve"> </w:instrText>
            </w:r>
            <w:r>
              <w:rPr>
                <w:noProof/>
                <w:webHidden/>
                <w:rtl/>
              </w:rPr>
            </w:r>
            <w:r>
              <w:rPr>
                <w:noProof/>
                <w:webHidden/>
                <w:rtl/>
              </w:rPr>
              <w:fldChar w:fldCharType="separate"/>
            </w:r>
            <w:r w:rsidR="006A7A6F">
              <w:rPr>
                <w:noProof/>
                <w:webHidden/>
                <w:rtl/>
              </w:rPr>
              <w:t>102</w:t>
            </w:r>
            <w:r>
              <w:rPr>
                <w:noProof/>
                <w:webHidden/>
                <w:rtl/>
              </w:rPr>
              <w:fldChar w:fldCharType="end"/>
            </w:r>
          </w:hyperlink>
        </w:p>
        <w:p w14:paraId="405990CC" w14:textId="137EF574" w:rsidR="0050591C"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361323" w:history="1">
            <w:r w:rsidRPr="00D513E3">
              <w:rPr>
                <w:rStyle w:val="Hyperlink"/>
                <w:noProof/>
                <w:rtl/>
              </w:rPr>
              <w:t>خروج مسجد از ملک دل</w:t>
            </w:r>
            <w:r w:rsidRPr="00D513E3">
              <w:rPr>
                <w:rStyle w:val="Hyperlink"/>
                <w:rFonts w:hint="cs"/>
                <w:noProof/>
                <w:rtl/>
              </w:rPr>
              <w:t>ی</w:t>
            </w:r>
            <w:r w:rsidRPr="00D513E3">
              <w:rPr>
                <w:rStyle w:val="Hyperlink"/>
                <w:rFonts w:hint="eastAsia"/>
                <w:noProof/>
                <w:rtl/>
              </w:rPr>
              <w:t>ل</w:t>
            </w:r>
            <w:r w:rsidRPr="00D513E3">
              <w:rPr>
                <w:rStyle w:val="Hyperlink"/>
                <w:noProof/>
                <w:rtl/>
              </w:rPr>
              <w:t xml:space="preserve"> بر وقف</w:t>
            </w:r>
            <w:r w:rsidRPr="00D513E3">
              <w:rPr>
                <w:rStyle w:val="Hyperlink"/>
                <w:rFonts w:hint="cs"/>
                <w:noProof/>
                <w:rtl/>
              </w:rPr>
              <w:t>ی</w:t>
            </w:r>
            <w:r w:rsidRPr="00D513E3">
              <w:rPr>
                <w:rStyle w:val="Hyperlink"/>
                <w:rFonts w:hint="eastAsia"/>
                <w:noProof/>
                <w:rtl/>
              </w:rPr>
              <w:t>ت</w:t>
            </w:r>
            <w:r w:rsidRPr="00D513E3">
              <w:rPr>
                <w:rStyle w:val="Hyperlink"/>
                <w:noProof/>
                <w:rtl/>
              </w:rPr>
              <w:t xml:space="preserve"> آن ن</w:t>
            </w:r>
            <w:r w:rsidRPr="00D513E3">
              <w:rPr>
                <w:rStyle w:val="Hyperlink"/>
                <w:rFonts w:hint="cs"/>
                <w:noProof/>
                <w:rtl/>
              </w:rPr>
              <w:t>ی</w:t>
            </w:r>
            <w:r w:rsidRPr="00D513E3">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Toc107361323 \h</w:instrText>
            </w:r>
            <w:r>
              <w:rPr>
                <w:noProof/>
                <w:webHidden/>
                <w:rtl/>
              </w:rPr>
              <w:instrText xml:space="preserve"> </w:instrText>
            </w:r>
            <w:r>
              <w:rPr>
                <w:noProof/>
                <w:webHidden/>
                <w:rtl/>
              </w:rPr>
            </w:r>
            <w:r>
              <w:rPr>
                <w:noProof/>
                <w:webHidden/>
                <w:rtl/>
              </w:rPr>
              <w:fldChar w:fldCharType="separate"/>
            </w:r>
            <w:r w:rsidR="006A7A6F">
              <w:rPr>
                <w:noProof/>
                <w:webHidden/>
                <w:rtl/>
              </w:rPr>
              <w:t>103</w:t>
            </w:r>
            <w:r>
              <w:rPr>
                <w:noProof/>
                <w:webHidden/>
                <w:rtl/>
              </w:rPr>
              <w:fldChar w:fldCharType="end"/>
            </w:r>
          </w:hyperlink>
        </w:p>
        <w:p w14:paraId="4714C876" w14:textId="41D93066" w:rsidR="0050591C"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361324" w:history="1">
            <w:r w:rsidRPr="00D513E3">
              <w:rPr>
                <w:rStyle w:val="Hyperlink"/>
                <w:noProof/>
                <w:rtl/>
              </w:rPr>
              <w:t>شاهد د</w:t>
            </w:r>
            <w:r w:rsidRPr="00D513E3">
              <w:rPr>
                <w:rStyle w:val="Hyperlink"/>
                <w:rFonts w:hint="cs"/>
                <w:noProof/>
                <w:rtl/>
              </w:rPr>
              <w:t>ی</w:t>
            </w:r>
            <w:r w:rsidRPr="00D513E3">
              <w:rPr>
                <w:rStyle w:val="Hyperlink"/>
                <w:rFonts w:hint="eastAsia"/>
                <w:noProof/>
                <w:rtl/>
              </w:rPr>
              <w:t>گر</w:t>
            </w:r>
            <w:r w:rsidRPr="00D513E3">
              <w:rPr>
                <w:rStyle w:val="Hyperlink"/>
                <w:noProof/>
                <w:rtl/>
              </w:rPr>
              <w:t xml:space="preserve"> بر عدم توقف مسجد بر وقف: وقف ن</w:t>
            </w:r>
            <w:r w:rsidRPr="00D513E3">
              <w:rPr>
                <w:rStyle w:val="Hyperlink"/>
                <w:rFonts w:hint="cs"/>
                <w:noProof/>
                <w:rtl/>
              </w:rPr>
              <w:t>ی</w:t>
            </w:r>
            <w:r w:rsidRPr="00D513E3">
              <w:rPr>
                <w:rStyle w:val="Hyperlink"/>
                <w:rFonts w:hint="eastAsia"/>
                <w:noProof/>
                <w:rtl/>
              </w:rPr>
              <w:t>از</w:t>
            </w:r>
            <w:r w:rsidRPr="00D513E3">
              <w:rPr>
                <w:rStyle w:val="Hyperlink"/>
                <w:noProof/>
                <w:rtl/>
              </w:rPr>
              <w:t xml:space="preserve"> به ص</w:t>
            </w:r>
            <w:r w:rsidRPr="00D513E3">
              <w:rPr>
                <w:rStyle w:val="Hyperlink"/>
                <w:rFonts w:hint="cs"/>
                <w:noProof/>
                <w:rtl/>
              </w:rPr>
              <w:t>ی</w:t>
            </w:r>
            <w:r w:rsidRPr="00D513E3">
              <w:rPr>
                <w:rStyle w:val="Hyperlink"/>
                <w:rFonts w:hint="eastAsia"/>
                <w:noProof/>
                <w:rtl/>
              </w:rPr>
              <w:t>غه</w:t>
            </w:r>
            <w:r w:rsidRPr="00D513E3">
              <w:rPr>
                <w:rStyle w:val="Hyperlink"/>
                <w:noProof/>
                <w:rtl/>
              </w:rPr>
              <w:t xml:space="preserve"> دارد به خلاف مسجد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Toc107361324 \h</w:instrText>
            </w:r>
            <w:r>
              <w:rPr>
                <w:noProof/>
                <w:webHidden/>
                <w:rtl/>
              </w:rPr>
              <w:instrText xml:space="preserve"> </w:instrText>
            </w:r>
            <w:r>
              <w:rPr>
                <w:noProof/>
                <w:webHidden/>
                <w:rtl/>
              </w:rPr>
            </w:r>
            <w:r>
              <w:rPr>
                <w:noProof/>
                <w:webHidden/>
                <w:rtl/>
              </w:rPr>
              <w:fldChar w:fldCharType="separate"/>
            </w:r>
            <w:r w:rsidR="006A7A6F">
              <w:rPr>
                <w:noProof/>
                <w:webHidden/>
                <w:rtl/>
              </w:rPr>
              <w:t>104</w:t>
            </w:r>
            <w:r>
              <w:rPr>
                <w:noProof/>
                <w:webHidden/>
                <w:rtl/>
              </w:rPr>
              <w:fldChar w:fldCharType="end"/>
            </w:r>
          </w:hyperlink>
        </w:p>
        <w:p w14:paraId="035B355B" w14:textId="7A50D08E" w:rsidR="0050591C"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361325" w:history="1">
            <w:r w:rsidRPr="00D513E3">
              <w:rPr>
                <w:rStyle w:val="Hyperlink"/>
                <w:noProof/>
                <w:rtl/>
              </w:rPr>
              <w:t>عدم کفا</w:t>
            </w:r>
            <w:r w:rsidRPr="00D513E3">
              <w:rPr>
                <w:rStyle w:val="Hyperlink"/>
                <w:rFonts w:hint="cs"/>
                <w:noProof/>
                <w:rtl/>
              </w:rPr>
              <w:t>ی</w:t>
            </w:r>
            <w:r w:rsidRPr="00D513E3">
              <w:rPr>
                <w:rStyle w:val="Hyperlink"/>
                <w:rFonts w:hint="eastAsia"/>
                <w:noProof/>
                <w:rtl/>
              </w:rPr>
              <w:t>ت</w:t>
            </w:r>
            <w:r w:rsidRPr="00D513E3">
              <w:rPr>
                <w:rStyle w:val="Hyperlink"/>
                <w:noProof/>
                <w:rtl/>
              </w:rPr>
              <w:t xml:space="preserve"> ارتکاز علماء برا</w:t>
            </w:r>
            <w:r w:rsidRPr="00D513E3">
              <w:rPr>
                <w:rStyle w:val="Hyperlink"/>
                <w:rFonts w:hint="cs"/>
                <w:noProof/>
                <w:rtl/>
              </w:rPr>
              <w:t>ی</w:t>
            </w:r>
            <w:r w:rsidRPr="00D513E3">
              <w:rPr>
                <w:rStyle w:val="Hyperlink"/>
                <w:noProof/>
                <w:rtl/>
              </w:rPr>
              <w:t xml:space="preserve"> اثبات توقف مسجد</w:t>
            </w:r>
            <w:r w:rsidRPr="00D513E3">
              <w:rPr>
                <w:rStyle w:val="Hyperlink"/>
                <w:rFonts w:hint="cs"/>
                <w:noProof/>
                <w:rtl/>
              </w:rPr>
              <w:t>ی</w:t>
            </w:r>
            <w:r w:rsidRPr="00D513E3">
              <w:rPr>
                <w:rStyle w:val="Hyperlink"/>
                <w:rFonts w:hint="eastAsia"/>
                <w:noProof/>
                <w:rtl/>
              </w:rPr>
              <w:t>ت</w:t>
            </w:r>
            <w:r w:rsidRPr="00D513E3">
              <w:rPr>
                <w:rStyle w:val="Hyperlink"/>
                <w:noProof/>
                <w:rtl/>
              </w:rPr>
              <w:t xml:space="preserve"> بر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Toc107361325 \h</w:instrText>
            </w:r>
            <w:r>
              <w:rPr>
                <w:noProof/>
                <w:webHidden/>
                <w:rtl/>
              </w:rPr>
              <w:instrText xml:space="preserve"> </w:instrText>
            </w:r>
            <w:r>
              <w:rPr>
                <w:noProof/>
                <w:webHidden/>
                <w:rtl/>
              </w:rPr>
            </w:r>
            <w:r>
              <w:rPr>
                <w:noProof/>
                <w:webHidden/>
                <w:rtl/>
              </w:rPr>
              <w:fldChar w:fldCharType="separate"/>
            </w:r>
            <w:r w:rsidR="006A7A6F">
              <w:rPr>
                <w:noProof/>
                <w:webHidden/>
                <w:rtl/>
              </w:rPr>
              <w:t>104</w:t>
            </w:r>
            <w:r>
              <w:rPr>
                <w:noProof/>
                <w:webHidden/>
                <w:rtl/>
              </w:rPr>
              <w:fldChar w:fldCharType="end"/>
            </w:r>
          </w:hyperlink>
        </w:p>
        <w:p w14:paraId="5D1A9968" w14:textId="6E158A2F" w:rsidR="0050591C" w:rsidRDefault="00E42364">
          <w:pPr>
            <w:pStyle w:val="TOC1"/>
            <w:rPr>
              <w:rFonts w:asciiTheme="minorHAnsi" w:eastAsiaTheme="minorEastAsia" w:hAnsiTheme="minorHAnsi" w:cstheme="minorBidi"/>
              <w:noProof/>
              <w:color w:val="auto"/>
              <w:szCs w:val="22"/>
              <w:rtl/>
              <w:lang w:bidi="ar-SA"/>
            </w:rPr>
          </w:pPr>
          <w:hyperlink w:anchor="_Toc107361326" w:history="1">
            <w:r w:rsidRPr="00D513E3">
              <w:rPr>
                <w:rStyle w:val="Hyperlink"/>
                <w:noProof/>
                <w:rtl/>
              </w:rPr>
              <w:t>معاطات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Toc107361326 \h</w:instrText>
            </w:r>
            <w:r>
              <w:rPr>
                <w:noProof/>
                <w:webHidden/>
                <w:rtl/>
              </w:rPr>
              <w:instrText xml:space="preserve"> </w:instrText>
            </w:r>
            <w:r>
              <w:rPr>
                <w:noProof/>
                <w:webHidden/>
                <w:rtl/>
              </w:rPr>
            </w:r>
            <w:r>
              <w:rPr>
                <w:noProof/>
                <w:webHidden/>
                <w:rtl/>
              </w:rPr>
              <w:fldChar w:fldCharType="separate"/>
            </w:r>
            <w:r w:rsidR="006A7A6F">
              <w:rPr>
                <w:noProof/>
                <w:webHidden/>
                <w:rtl/>
              </w:rPr>
              <w:t>105</w:t>
            </w:r>
            <w:r>
              <w:rPr>
                <w:noProof/>
                <w:webHidden/>
                <w:rtl/>
              </w:rPr>
              <w:fldChar w:fldCharType="end"/>
            </w:r>
          </w:hyperlink>
        </w:p>
        <w:p w14:paraId="607C1135" w14:textId="31EA66B9" w:rsidR="0050591C"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361327" w:history="1">
            <w:r w:rsidRPr="00D513E3">
              <w:rPr>
                <w:rStyle w:val="Hyperlink"/>
                <w:noProof/>
                <w:rtl/>
              </w:rPr>
              <w:t>آ</w:t>
            </w:r>
            <w:r w:rsidRPr="00D513E3">
              <w:rPr>
                <w:rStyle w:val="Hyperlink"/>
                <w:rFonts w:hint="cs"/>
                <w:noProof/>
                <w:rtl/>
              </w:rPr>
              <w:t>ی</w:t>
            </w:r>
            <w:r w:rsidRPr="00D513E3">
              <w:rPr>
                <w:rStyle w:val="Hyperlink"/>
                <w:rFonts w:hint="eastAsia"/>
                <w:noProof/>
                <w:rtl/>
              </w:rPr>
              <w:t>ا</w:t>
            </w:r>
            <w:r w:rsidRPr="00D513E3">
              <w:rPr>
                <w:rStyle w:val="Hyperlink"/>
                <w:noProof/>
                <w:rtl/>
              </w:rPr>
              <w:t xml:space="preserve"> ن</w:t>
            </w:r>
            <w:r w:rsidRPr="00D513E3">
              <w:rPr>
                <w:rStyle w:val="Hyperlink"/>
                <w:rFonts w:hint="cs"/>
                <w:noProof/>
                <w:rtl/>
              </w:rPr>
              <w:t>ی</w:t>
            </w:r>
            <w:r w:rsidRPr="00D513E3">
              <w:rPr>
                <w:rStyle w:val="Hyperlink"/>
                <w:rFonts w:hint="eastAsia"/>
                <w:noProof/>
                <w:rtl/>
              </w:rPr>
              <w:t>از</w:t>
            </w:r>
            <w:r w:rsidRPr="00D513E3">
              <w:rPr>
                <w:rStyle w:val="Hyperlink"/>
                <w:noProof/>
                <w:rtl/>
              </w:rPr>
              <w:t xml:space="preserve"> به خواندن نماز برا</w:t>
            </w:r>
            <w:r w:rsidRPr="00D513E3">
              <w:rPr>
                <w:rStyle w:val="Hyperlink"/>
                <w:rFonts w:hint="cs"/>
                <w:noProof/>
                <w:rtl/>
              </w:rPr>
              <w:t>ی</w:t>
            </w:r>
            <w:r w:rsidRPr="00D513E3">
              <w:rPr>
                <w:rStyle w:val="Hyperlink"/>
                <w:noProof/>
                <w:rtl/>
              </w:rPr>
              <w:t xml:space="preserve"> مسجد شدن و اشباه ذلک برا</w:t>
            </w:r>
            <w:r w:rsidRPr="00D513E3">
              <w:rPr>
                <w:rStyle w:val="Hyperlink"/>
                <w:rFonts w:hint="cs"/>
                <w:noProof/>
                <w:rtl/>
              </w:rPr>
              <w:t>ی</w:t>
            </w:r>
            <w:r w:rsidRPr="00D513E3">
              <w:rPr>
                <w:rStyle w:val="Hyperlink"/>
                <w:noProof/>
                <w:rtl/>
              </w:rPr>
              <w:t xml:space="preserve"> احراز دال است </w:t>
            </w:r>
            <w:r w:rsidRPr="00D513E3">
              <w:rPr>
                <w:rStyle w:val="Hyperlink"/>
                <w:rFonts w:hint="cs"/>
                <w:noProof/>
                <w:rtl/>
              </w:rPr>
              <w:t>ی</w:t>
            </w:r>
            <w:r w:rsidRPr="00D513E3">
              <w:rPr>
                <w:rStyle w:val="Hyperlink"/>
                <w:rFonts w:hint="eastAsia"/>
                <w:noProof/>
                <w:rtl/>
              </w:rPr>
              <w:t>ا</w:t>
            </w:r>
            <w:r w:rsidRPr="00D513E3">
              <w:rPr>
                <w:rStyle w:val="Hyperlink"/>
                <w:noProof/>
                <w:rtl/>
              </w:rPr>
              <w:t xml:space="preserve"> برا</w:t>
            </w:r>
            <w:r w:rsidRPr="00D513E3">
              <w:rPr>
                <w:rStyle w:val="Hyperlink"/>
                <w:rFonts w:hint="cs"/>
                <w:noProof/>
                <w:rtl/>
              </w:rPr>
              <w:t>ی</w:t>
            </w:r>
            <w:r w:rsidRPr="00D513E3">
              <w:rPr>
                <w:rStyle w:val="Hyperlink"/>
                <w:noProof/>
                <w:rtl/>
              </w:rPr>
              <w:t xml:space="preserve"> احراز 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Toc107361327 \h</w:instrText>
            </w:r>
            <w:r>
              <w:rPr>
                <w:noProof/>
                <w:webHidden/>
                <w:rtl/>
              </w:rPr>
              <w:instrText xml:space="preserve"> </w:instrText>
            </w:r>
            <w:r>
              <w:rPr>
                <w:noProof/>
                <w:webHidden/>
                <w:rtl/>
              </w:rPr>
            </w:r>
            <w:r>
              <w:rPr>
                <w:noProof/>
                <w:webHidden/>
                <w:rtl/>
              </w:rPr>
              <w:fldChar w:fldCharType="separate"/>
            </w:r>
            <w:r w:rsidR="006A7A6F">
              <w:rPr>
                <w:noProof/>
                <w:webHidden/>
                <w:rtl/>
              </w:rPr>
              <w:t>106</w:t>
            </w:r>
            <w:r>
              <w:rPr>
                <w:noProof/>
                <w:webHidden/>
                <w:rtl/>
              </w:rPr>
              <w:fldChar w:fldCharType="end"/>
            </w:r>
          </w:hyperlink>
        </w:p>
        <w:p w14:paraId="12AD03B6" w14:textId="55554DC8" w:rsidR="0050591C"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361328" w:history="1">
            <w:r w:rsidRPr="00D513E3">
              <w:rPr>
                <w:rStyle w:val="Hyperlink"/>
                <w:noProof/>
                <w:rtl/>
              </w:rPr>
              <w:t>در وقف قبض لازم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Toc107361328 \h</w:instrText>
            </w:r>
            <w:r>
              <w:rPr>
                <w:noProof/>
                <w:webHidden/>
                <w:rtl/>
              </w:rPr>
              <w:instrText xml:space="preserve"> </w:instrText>
            </w:r>
            <w:r>
              <w:rPr>
                <w:noProof/>
                <w:webHidden/>
                <w:rtl/>
              </w:rPr>
            </w:r>
            <w:r>
              <w:rPr>
                <w:noProof/>
                <w:webHidden/>
                <w:rtl/>
              </w:rPr>
              <w:fldChar w:fldCharType="separate"/>
            </w:r>
            <w:r w:rsidR="006A7A6F">
              <w:rPr>
                <w:noProof/>
                <w:webHidden/>
                <w:rtl/>
              </w:rPr>
              <w:t>106</w:t>
            </w:r>
            <w:r>
              <w:rPr>
                <w:noProof/>
                <w:webHidden/>
                <w:rtl/>
              </w:rPr>
              <w:fldChar w:fldCharType="end"/>
            </w:r>
          </w:hyperlink>
        </w:p>
        <w:p w14:paraId="12740E59" w14:textId="44EB536F" w:rsidR="0050591C"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361329" w:history="1">
            <w:r w:rsidRPr="00D513E3">
              <w:rPr>
                <w:rStyle w:val="Hyperlink"/>
                <w:noProof/>
                <w:rtl/>
              </w:rPr>
              <w:t>چرا در وقف ص</w:t>
            </w:r>
            <w:r w:rsidRPr="00D513E3">
              <w:rPr>
                <w:rStyle w:val="Hyperlink"/>
                <w:rFonts w:hint="cs"/>
                <w:noProof/>
                <w:rtl/>
              </w:rPr>
              <w:t>ی</w:t>
            </w:r>
            <w:r w:rsidRPr="00D513E3">
              <w:rPr>
                <w:rStyle w:val="Hyperlink"/>
                <w:rFonts w:hint="eastAsia"/>
                <w:noProof/>
                <w:rtl/>
              </w:rPr>
              <w:t>غه</w:t>
            </w:r>
            <w:r w:rsidRPr="00D513E3">
              <w:rPr>
                <w:rStyle w:val="Hyperlink"/>
                <w:noProof/>
                <w:rtl/>
              </w:rPr>
              <w:t xml:space="preserve"> لازم است ول</w:t>
            </w:r>
            <w:r w:rsidRPr="00D513E3">
              <w:rPr>
                <w:rStyle w:val="Hyperlink"/>
                <w:rFonts w:hint="cs"/>
                <w:noProof/>
                <w:rtl/>
              </w:rPr>
              <w:t>ی</w:t>
            </w:r>
            <w:r w:rsidRPr="00D513E3">
              <w:rPr>
                <w:rStyle w:val="Hyperlink"/>
                <w:noProof/>
                <w:rtl/>
              </w:rPr>
              <w:t xml:space="preserve"> در مسجد</w:t>
            </w:r>
            <w:r w:rsidRPr="00D513E3">
              <w:rPr>
                <w:rStyle w:val="Hyperlink"/>
                <w:rFonts w:hint="cs"/>
                <w:noProof/>
                <w:rtl/>
              </w:rPr>
              <w:t>ی</w:t>
            </w:r>
            <w:r w:rsidRPr="00D513E3">
              <w:rPr>
                <w:rStyle w:val="Hyperlink"/>
                <w:rFonts w:hint="eastAsia"/>
                <w:noProof/>
                <w:rtl/>
              </w:rPr>
              <w:t>ت</w:t>
            </w:r>
            <w:r w:rsidRPr="00D513E3">
              <w:rPr>
                <w:rStyle w:val="Hyperlink"/>
                <w:noProof/>
                <w:rtl/>
              </w:rPr>
              <w:t xml:space="preserve"> معاطات کاف</w:t>
            </w:r>
            <w:r w:rsidRPr="00D513E3">
              <w:rPr>
                <w:rStyle w:val="Hyperlink"/>
                <w:rFonts w:hint="cs"/>
                <w:noProof/>
                <w:rtl/>
              </w:rPr>
              <w:t>ی</w:t>
            </w:r>
            <w:r w:rsidRPr="00D513E3">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Toc107361329 \h</w:instrText>
            </w:r>
            <w:r>
              <w:rPr>
                <w:noProof/>
                <w:webHidden/>
                <w:rtl/>
              </w:rPr>
              <w:instrText xml:space="preserve"> </w:instrText>
            </w:r>
            <w:r>
              <w:rPr>
                <w:noProof/>
                <w:webHidden/>
                <w:rtl/>
              </w:rPr>
            </w:r>
            <w:r>
              <w:rPr>
                <w:noProof/>
                <w:webHidden/>
                <w:rtl/>
              </w:rPr>
              <w:fldChar w:fldCharType="separate"/>
            </w:r>
            <w:r w:rsidR="006A7A6F">
              <w:rPr>
                <w:noProof/>
                <w:webHidden/>
                <w:rtl/>
              </w:rPr>
              <w:t>107</w:t>
            </w:r>
            <w:r>
              <w:rPr>
                <w:noProof/>
                <w:webHidden/>
                <w:rtl/>
              </w:rPr>
              <w:fldChar w:fldCharType="end"/>
            </w:r>
          </w:hyperlink>
        </w:p>
        <w:p w14:paraId="09572CC6" w14:textId="1AE8F7AF" w:rsidR="0050591C"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361330" w:history="1">
            <w:r w:rsidRPr="00D513E3">
              <w:rPr>
                <w:rStyle w:val="Hyperlink"/>
                <w:noProof/>
                <w:rtl/>
              </w:rPr>
              <w:t>تفک</w:t>
            </w:r>
            <w:r w:rsidRPr="00D513E3">
              <w:rPr>
                <w:rStyle w:val="Hyperlink"/>
                <w:rFonts w:hint="cs"/>
                <w:noProof/>
                <w:rtl/>
              </w:rPr>
              <w:t>ی</w:t>
            </w:r>
            <w:r w:rsidRPr="00D513E3">
              <w:rPr>
                <w:rStyle w:val="Hyperlink"/>
                <w:rFonts w:hint="eastAsia"/>
                <w:noProof/>
                <w:rtl/>
              </w:rPr>
              <w:t>ک</w:t>
            </w:r>
            <w:r w:rsidRPr="00D513E3">
              <w:rPr>
                <w:rStyle w:val="Hyperlink"/>
                <w:noProof/>
                <w:rtl/>
              </w:rPr>
              <w:t xml:space="preserve"> وقف عام و خاص در کفا</w:t>
            </w:r>
            <w:r w:rsidRPr="00D513E3">
              <w:rPr>
                <w:rStyle w:val="Hyperlink"/>
                <w:rFonts w:hint="cs"/>
                <w:noProof/>
                <w:rtl/>
              </w:rPr>
              <w:t>ی</w:t>
            </w:r>
            <w:r w:rsidRPr="00D513E3">
              <w:rPr>
                <w:rStyle w:val="Hyperlink"/>
                <w:rFonts w:hint="eastAsia"/>
                <w:noProof/>
                <w:rtl/>
              </w:rPr>
              <w:t>ت</w:t>
            </w:r>
            <w:r w:rsidRPr="00D513E3">
              <w:rPr>
                <w:rStyle w:val="Hyperlink"/>
                <w:noProof/>
                <w:rtl/>
              </w:rPr>
              <w:t xml:space="preserve"> معاطات صح</w:t>
            </w:r>
            <w:r w:rsidRPr="00D513E3">
              <w:rPr>
                <w:rStyle w:val="Hyperlink"/>
                <w:rFonts w:hint="cs"/>
                <w:noProof/>
                <w:rtl/>
              </w:rPr>
              <w:t>ی</w:t>
            </w:r>
            <w:r w:rsidRPr="00D513E3">
              <w:rPr>
                <w:rStyle w:val="Hyperlink"/>
                <w:rFonts w:hint="eastAsia"/>
                <w:noProof/>
                <w:rtl/>
              </w:rPr>
              <w:t>ح</w:t>
            </w:r>
            <w:r w:rsidRPr="00D513E3">
              <w:rPr>
                <w:rStyle w:val="Hyperlink"/>
                <w:noProof/>
                <w:rtl/>
              </w:rPr>
              <w:t xml:space="preserve"> ن</w:t>
            </w:r>
            <w:r w:rsidRPr="00D513E3">
              <w:rPr>
                <w:rStyle w:val="Hyperlink"/>
                <w:rFonts w:hint="cs"/>
                <w:noProof/>
                <w:rtl/>
              </w:rPr>
              <w:t>ی</w:t>
            </w:r>
            <w:r w:rsidRPr="00D513E3">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Toc107361330 \h</w:instrText>
            </w:r>
            <w:r>
              <w:rPr>
                <w:noProof/>
                <w:webHidden/>
                <w:rtl/>
              </w:rPr>
              <w:instrText xml:space="preserve"> </w:instrText>
            </w:r>
            <w:r>
              <w:rPr>
                <w:noProof/>
                <w:webHidden/>
                <w:rtl/>
              </w:rPr>
            </w:r>
            <w:r>
              <w:rPr>
                <w:noProof/>
                <w:webHidden/>
                <w:rtl/>
              </w:rPr>
              <w:fldChar w:fldCharType="separate"/>
            </w:r>
            <w:r w:rsidR="006A7A6F">
              <w:rPr>
                <w:noProof/>
                <w:webHidden/>
                <w:rtl/>
              </w:rPr>
              <w:t>108</w:t>
            </w:r>
            <w:r>
              <w:rPr>
                <w:noProof/>
                <w:webHidden/>
                <w:rtl/>
              </w:rPr>
              <w:fldChar w:fldCharType="end"/>
            </w:r>
          </w:hyperlink>
        </w:p>
        <w:p w14:paraId="705D637F" w14:textId="283E258B" w:rsidR="0050591C"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361331" w:history="1">
            <w:r w:rsidRPr="00D513E3">
              <w:rPr>
                <w:rStyle w:val="Hyperlink"/>
                <w:noProof/>
                <w:rtl/>
              </w:rPr>
              <w:t>مراد از معاطات در عقد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Toc107361331 \h</w:instrText>
            </w:r>
            <w:r>
              <w:rPr>
                <w:noProof/>
                <w:webHidden/>
                <w:rtl/>
              </w:rPr>
              <w:instrText xml:space="preserve"> </w:instrText>
            </w:r>
            <w:r>
              <w:rPr>
                <w:noProof/>
                <w:webHidden/>
                <w:rtl/>
              </w:rPr>
            </w:r>
            <w:r>
              <w:rPr>
                <w:noProof/>
                <w:webHidden/>
                <w:rtl/>
              </w:rPr>
              <w:fldChar w:fldCharType="separate"/>
            </w:r>
            <w:r w:rsidR="006A7A6F">
              <w:rPr>
                <w:noProof/>
                <w:webHidden/>
                <w:rtl/>
              </w:rPr>
              <w:t>108</w:t>
            </w:r>
            <w:r>
              <w:rPr>
                <w:noProof/>
                <w:webHidden/>
                <w:rtl/>
              </w:rPr>
              <w:fldChar w:fldCharType="end"/>
            </w:r>
          </w:hyperlink>
        </w:p>
        <w:p w14:paraId="49BEE87C" w14:textId="073B267A" w:rsidR="0050591C"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361332" w:history="1">
            <w:r w:rsidRPr="00D513E3">
              <w:rPr>
                <w:rStyle w:val="Hyperlink"/>
                <w:noProof/>
                <w:rtl/>
              </w:rPr>
              <w:t>عدم توقف معاطات بر عقد نبودن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Toc107361332 \h</w:instrText>
            </w:r>
            <w:r>
              <w:rPr>
                <w:noProof/>
                <w:webHidden/>
                <w:rtl/>
              </w:rPr>
              <w:instrText xml:space="preserve"> </w:instrText>
            </w:r>
            <w:r>
              <w:rPr>
                <w:noProof/>
                <w:webHidden/>
                <w:rtl/>
              </w:rPr>
            </w:r>
            <w:r>
              <w:rPr>
                <w:noProof/>
                <w:webHidden/>
                <w:rtl/>
              </w:rPr>
              <w:fldChar w:fldCharType="separate"/>
            </w:r>
            <w:r w:rsidR="006A7A6F">
              <w:rPr>
                <w:noProof/>
                <w:webHidden/>
                <w:rtl/>
              </w:rPr>
              <w:t>109</w:t>
            </w:r>
            <w:r>
              <w:rPr>
                <w:noProof/>
                <w:webHidden/>
                <w:rtl/>
              </w:rPr>
              <w:fldChar w:fldCharType="end"/>
            </w:r>
          </w:hyperlink>
        </w:p>
        <w:p w14:paraId="3BE9C5DF" w14:textId="77777777" w:rsidR="0050591C" w:rsidRDefault="00E42364">
          <w:r>
            <w:rPr>
              <w:b/>
              <w:bCs/>
              <w:noProof/>
            </w:rPr>
            <w:fldChar w:fldCharType="end"/>
          </w:r>
        </w:p>
      </w:sdtContent>
    </w:sdt>
    <w:p w14:paraId="1258DA46" w14:textId="77777777" w:rsidR="0050591C" w:rsidRPr="00FC43EE" w:rsidRDefault="0050591C" w:rsidP="000050B6"/>
    <w:p w14:paraId="75BA763C" w14:textId="77777777" w:rsidR="0050591C" w:rsidRPr="00FC43EE" w:rsidRDefault="0050591C" w:rsidP="000050B6">
      <w:pPr>
        <w:rPr>
          <w:rtl/>
        </w:rPr>
      </w:pPr>
    </w:p>
    <w:p w14:paraId="0D56CE97" w14:textId="77777777" w:rsidR="0050591C" w:rsidRPr="00C52F31" w:rsidRDefault="00E42364" w:rsidP="000050B6">
      <w:pPr>
        <w:pStyle w:val="Heading1"/>
        <w:rPr>
          <w:rtl/>
        </w:rPr>
      </w:pPr>
      <w:bookmarkStart w:id="119" w:name="_Toc21453686"/>
      <w:bookmarkStart w:id="120" w:name="_Toc107361316"/>
      <w:r w:rsidRPr="00C52F31">
        <w:rPr>
          <w:rtl/>
        </w:rPr>
        <w:lastRenderedPageBreak/>
        <w:t>ادامه مسئله دوم</w:t>
      </w:r>
      <w:bookmarkEnd w:id="119"/>
      <w:bookmarkEnd w:id="120"/>
    </w:p>
    <w:p w14:paraId="564034D2" w14:textId="77777777" w:rsidR="0050591C" w:rsidRPr="00FC43EE" w:rsidRDefault="00E42364" w:rsidP="000050B6">
      <w:pPr>
        <w:rPr>
          <w:rtl/>
        </w:rPr>
      </w:pPr>
      <w:r w:rsidRPr="00FC43EE">
        <w:rPr>
          <w:rtl/>
        </w:rPr>
        <w:t xml:space="preserve">بحث در مسئله دوم تحریر بود که ظاهرش این است که </w:t>
      </w:r>
      <w:r w:rsidRPr="00FC43EE">
        <w:rPr>
          <w:rFonts w:hint="cs"/>
          <w:rtl/>
        </w:rPr>
        <w:t>برای مسجدیت نیاز به وقف است</w:t>
      </w:r>
      <w:r w:rsidRPr="00FC43EE">
        <w:rPr>
          <w:rtl/>
        </w:rPr>
        <w:t xml:space="preserve">. </w:t>
      </w:r>
      <w:r w:rsidRPr="00FC43EE">
        <w:rPr>
          <w:rFonts w:hint="cs"/>
          <w:rtl/>
        </w:rPr>
        <w:t>و</w:t>
      </w:r>
      <w:r w:rsidRPr="00FC43EE">
        <w:rPr>
          <w:rtl/>
        </w:rPr>
        <w:t xml:space="preserve"> اگر فقط در انشاء مسجدیت عنوان وقف را نیاورد ظاهرشان این است که با جعلته مسجدا وقف هم </w:t>
      </w:r>
      <w:r w:rsidRPr="00FC43EE">
        <w:rPr>
          <w:rFonts w:hint="cs"/>
          <w:rtl/>
        </w:rPr>
        <w:t xml:space="preserve">محقق </w:t>
      </w:r>
      <w:r w:rsidRPr="00FC43EE">
        <w:rPr>
          <w:rtl/>
        </w:rPr>
        <w:t xml:space="preserve">می شود. </w:t>
      </w:r>
    </w:p>
    <w:p w14:paraId="78373E71" w14:textId="77777777" w:rsidR="0050591C" w:rsidRPr="00FC43EE" w:rsidRDefault="00E42364" w:rsidP="000050B6">
      <w:pPr>
        <w:rPr>
          <w:rtl/>
        </w:rPr>
      </w:pPr>
      <w:r w:rsidRPr="00FC43EE">
        <w:rPr>
          <w:rtl/>
        </w:rPr>
        <w:t>ما در این بحث داشتیم. کلمات فقهاء را خواندیم و حرفها مختلف بود.</w:t>
      </w:r>
    </w:p>
    <w:p w14:paraId="7A63734D" w14:textId="77777777" w:rsidR="0050591C" w:rsidRPr="00FC43EE" w:rsidRDefault="0050591C" w:rsidP="000050B6">
      <w:pPr>
        <w:rPr>
          <w:rtl/>
        </w:rPr>
      </w:pPr>
    </w:p>
    <w:p w14:paraId="544B53B9" w14:textId="77777777" w:rsidR="0050591C" w:rsidRPr="00C52F31" w:rsidRDefault="00E42364" w:rsidP="00746042">
      <w:pPr>
        <w:pStyle w:val="Heading3"/>
        <w:rPr>
          <w:rtl/>
        </w:rPr>
      </w:pPr>
      <w:bookmarkStart w:id="121" w:name="_Toc21453687"/>
      <w:bookmarkStart w:id="122" w:name="_Toc107361317"/>
      <w:r w:rsidRPr="00C52F31">
        <w:rPr>
          <w:rtl/>
        </w:rPr>
        <w:t xml:space="preserve">مسجد </w:t>
      </w:r>
      <w:r>
        <w:rPr>
          <w:rFonts w:hint="cs"/>
          <w:rtl/>
        </w:rPr>
        <w:t>اعتباری مستقل است که نیاز به</w:t>
      </w:r>
      <w:r w:rsidRPr="00C52F31">
        <w:rPr>
          <w:rtl/>
        </w:rPr>
        <w:t xml:space="preserve"> وقف ندارد</w:t>
      </w:r>
      <w:bookmarkEnd w:id="121"/>
      <w:bookmarkEnd w:id="122"/>
    </w:p>
    <w:p w14:paraId="68D7B8B2" w14:textId="77777777" w:rsidR="0050591C" w:rsidRPr="00FC43EE" w:rsidRDefault="00E42364" w:rsidP="000050B6">
      <w:pPr>
        <w:rPr>
          <w:rtl/>
        </w:rPr>
      </w:pPr>
      <w:r w:rsidRPr="00FC43EE">
        <w:rPr>
          <w:rtl/>
        </w:rPr>
        <w:t>ح</w:t>
      </w:r>
      <w:r w:rsidRPr="00FC43EE">
        <w:rPr>
          <w:rtl/>
        </w:rPr>
        <w:t>رفی به ذهن ما رسیده بود که عرض کردیم، گرچه تصریحی در کلمات نسبت به آن نبود، غیر از دو موردی که قبلا اشاره کردم و الان عرض خواهیم کرد.</w:t>
      </w:r>
    </w:p>
    <w:p w14:paraId="36D5725C" w14:textId="77777777" w:rsidR="0050591C" w:rsidRPr="00FC43EE" w:rsidRDefault="00E42364" w:rsidP="000050B6">
      <w:pPr>
        <w:rPr>
          <w:rtl/>
        </w:rPr>
      </w:pPr>
      <w:r w:rsidRPr="00FC43EE">
        <w:rPr>
          <w:rtl/>
        </w:rPr>
        <w:t>آن حرف این است که مسجدیت مثل وقفیت و مثل ملکیت و زوجیت</w:t>
      </w:r>
      <w:r w:rsidRPr="00FC43EE">
        <w:rPr>
          <w:rFonts w:hint="cs"/>
          <w:rtl/>
        </w:rPr>
        <w:t>،</w:t>
      </w:r>
      <w:r w:rsidRPr="00FC43EE">
        <w:rPr>
          <w:rtl/>
        </w:rPr>
        <w:t xml:space="preserve"> </w:t>
      </w:r>
      <w:r w:rsidRPr="00FC43EE">
        <w:rPr>
          <w:rFonts w:hint="cs"/>
          <w:rtl/>
        </w:rPr>
        <w:t xml:space="preserve">{اعتباری مستقل} </w:t>
      </w:r>
      <w:r w:rsidRPr="00FC43EE">
        <w:rPr>
          <w:rtl/>
        </w:rPr>
        <w:t>باش</w:t>
      </w:r>
      <w:r w:rsidRPr="00FC43EE">
        <w:rPr>
          <w:rtl/>
        </w:rPr>
        <w:t>د.</w:t>
      </w:r>
      <w:r w:rsidRPr="00FC43EE">
        <w:rPr>
          <w:rFonts w:hint="cs"/>
          <w:rtl/>
        </w:rPr>
        <w:t xml:space="preserve"> یعنی</w:t>
      </w:r>
      <w:r w:rsidRPr="00FC43EE">
        <w:rPr>
          <w:rtl/>
        </w:rPr>
        <w:t xml:space="preserve"> همانطور که در وقف عرض کردیم که بعید نیست وقف مثل </w:t>
      </w:r>
      <w:r w:rsidRPr="00FC43EE">
        <w:rPr>
          <w:rFonts w:hint="cs"/>
          <w:rtl/>
        </w:rPr>
        <w:t>«</w:t>
      </w:r>
      <w:r w:rsidRPr="00FC43EE">
        <w:rPr>
          <w:rtl/>
        </w:rPr>
        <w:t>ملکیت</w:t>
      </w:r>
      <w:r w:rsidRPr="00FC43EE">
        <w:rPr>
          <w:rFonts w:hint="cs"/>
          <w:rtl/>
        </w:rPr>
        <w:t>»</w:t>
      </w:r>
      <w:r w:rsidRPr="00FC43EE">
        <w:rPr>
          <w:rtl/>
        </w:rPr>
        <w:t xml:space="preserve"> خودش مجعول</w:t>
      </w:r>
      <w:r w:rsidRPr="00FC43EE">
        <w:rPr>
          <w:rFonts w:hint="cs"/>
          <w:rtl/>
        </w:rPr>
        <w:t>ی</w:t>
      </w:r>
      <w:r w:rsidRPr="00FC43EE">
        <w:rPr>
          <w:rtl/>
        </w:rPr>
        <w:t xml:space="preserve"> اصالی باشد، مسجد هم همینطور است. یعنی ما برای یک مکان اعتبار</w:t>
      </w:r>
      <w:r w:rsidRPr="00FC43EE">
        <w:rPr>
          <w:rFonts w:hint="cs"/>
          <w:rtl/>
        </w:rPr>
        <w:t>ی</w:t>
      </w:r>
      <w:r w:rsidRPr="00FC43EE">
        <w:rPr>
          <w:rtl/>
        </w:rPr>
        <w:t xml:space="preserve"> خاصی می کنیم که</w:t>
      </w:r>
      <w:r w:rsidRPr="00FC43EE">
        <w:rPr>
          <w:rFonts w:hint="cs"/>
          <w:rtl/>
        </w:rPr>
        <w:t xml:space="preserve"> این مکان</w:t>
      </w:r>
      <w:r w:rsidRPr="00FC43EE">
        <w:rPr>
          <w:rtl/>
        </w:rPr>
        <w:t xml:space="preserve"> مسجد باشد. البته در میان عقلاء این اعتبار باید </w:t>
      </w:r>
      <w:r w:rsidRPr="00FC43EE">
        <w:rPr>
          <w:rFonts w:hint="cs"/>
          <w:rtl/>
        </w:rPr>
        <w:t xml:space="preserve">برای ترتب آثار باید </w:t>
      </w:r>
      <w:r w:rsidRPr="00FC43EE">
        <w:rPr>
          <w:rtl/>
        </w:rPr>
        <w:t>ابراز</w:t>
      </w:r>
      <w:r w:rsidRPr="00FC43EE">
        <w:rPr>
          <w:rFonts w:hint="cs"/>
          <w:rtl/>
        </w:rPr>
        <w:t xml:space="preserve"> </w:t>
      </w:r>
      <w:r w:rsidRPr="00FC43EE">
        <w:rPr>
          <w:rtl/>
        </w:rPr>
        <w:t>شود، م</w:t>
      </w:r>
      <w:r w:rsidRPr="00FC43EE">
        <w:rPr>
          <w:rFonts w:hint="cs"/>
          <w:rtl/>
        </w:rPr>
        <w:t>انند تمام اعت</w:t>
      </w:r>
      <w:r w:rsidRPr="00FC43EE">
        <w:rPr>
          <w:rFonts w:hint="cs"/>
          <w:rtl/>
        </w:rPr>
        <w:t>بارات عقلائی</w:t>
      </w:r>
      <w:r w:rsidRPr="00FC43EE">
        <w:rPr>
          <w:rtl/>
        </w:rPr>
        <w:t>.</w:t>
      </w:r>
      <w:r w:rsidRPr="00FC43EE">
        <w:rPr>
          <w:rFonts w:hint="cs"/>
          <w:rtl/>
        </w:rPr>
        <w:t xml:space="preserve"> یعنی</w:t>
      </w:r>
      <w:r w:rsidRPr="00FC43EE">
        <w:rPr>
          <w:rtl/>
        </w:rPr>
        <w:t xml:space="preserve"> هر چند اعتبار به ابراز </w:t>
      </w:r>
      <w:r w:rsidRPr="00FC43EE">
        <w:rPr>
          <w:rFonts w:hint="cs"/>
          <w:rtl/>
        </w:rPr>
        <w:t xml:space="preserve">متقوم نیست و </w:t>
      </w:r>
      <w:r w:rsidRPr="00FC43EE">
        <w:rPr>
          <w:rtl/>
        </w:rPr>
        <w:t xml:space="preserve">انسان همینجا </w:t>
      </w:r>
      <w:r w:rsidRPr="00FC43EE">
        <w:rPr>
          <w:rFonts w:hint="cs"/>
          <w:rtl/>
        </w:rPr>
        <w:t xml:space="preserve">که </w:t>
      </w:r>
      <w:r w:rsidRPr="00FC43EE">
        <w:rPr>
          <w:rtl/>
        </w:rPr>
        <w:t>نشسته</w:t>
      </w:r>
      <w:r w:rsidRPr="00FC43EE">
        <w:rPr>
          <w:rFonts w:hint="cs"/>
          <w:rtl/>
        </w:rPr>
        <w:t xml:space="preserve"> در نزد خود</w:t>
      </w:r>
      <w:r w:rsidRPr="00FC43EE">
        <w:rPr>
          <w:rtl/>
        </w:rPr>
        <w:t xml:space="preserve"> چیزی را اعتبار می کند. اما برای اینک</w:t>
      </w:r>
      <w:r w:rsidRPr="00FC43EE">
        <w:rPr>
          <w:rFonts w:hint="cs"/>
          <w:rtl/>
        </w:rPr>
        <w:t>ه بر این اعتبار،</w:t>
      </w:r>
      <w:r w:rsidRPr="00FC43EE">
        <w:rPr>
          <w:rtl/>
        </w:rPr>
        <w:t xml:space="preserve"> آثار عقلائی بار بشود، عقلاء اعتبارات در نفس آدمی را کافی نمی</w:t>
      </w:r>
      <w:r w:rsidRPr="00FC43EE">
        <w:rPr>
          <w:rFonts w:hint="cs"/>
          <w:rtl/>
        </w:rPr>
        <w:softHyphen/>
      </w:r>
      <w:r w:rsidRPr="00FC43EE">
        <w:rPr>
          <w:rtl/>
        </w:rPr>
        <w:softHyphen/>
        <w:t xml:space="preserve">دانند بلکه باید مبرز داشته باشد. </w:t>
      </w:r>
      <w:r w:rsidRPr="00FC43EE">
        <w:rPr>
          <w:rFonts w:hint="cs"/>
          <w:rtl/>
        </w:rPr>
        <w:t>چه این</w:t>
      </w:r>
      <w:r w:rsidRPr="00FC43EE">
        <w:rPr>
          <w:rtl/>
        </w:rPr>
        <w:t xml:space="preserve"> مبرز</w:t>
      </w:r>
      <w:r w:rsidRPr="00FC43EE">
        <w:rPr>
          <w:rFonts w:hint="cs"/>
          <w:rtl/>
        </w:rPr>
        <w:t>،</w:t>
      </w:r>
      <w:r w:rsidRPr="00FC43EE">
        <w:rPr>
          <w:rtl/>
        </w:rPr>
        <w:t xml:space="preserve"> صیغه </w:t>
      </w:r>
      <w:r w:rsidRPr="00FC43EE">
        <w:rPr>
          <w:rFonts w:hint="cs"/>
          <w:rtl/>
        </w:rPr>
        <w:t>باشد و چه</w:t>
      </w:r>
      <w:r w:rsidRPr="00FC43EE">
        <w:rPr>
          <w:rtl/>
        </w:rPr>
        <w:t xml:space="preserve"> عمل</w:t>
      </w:r>
      <w:r w:rsidRPr="00FC43EE">
        <w:rPr>
          <w:rFonts w:hint="cs"/>
          <w:rtl/>
        </w:rPr>
        <w:t xml:space="preserve"> معتبِر که همان</w:t>
      </w:r>
      <w:r w:rsidRPr="00FC43EE">
        <w:rPr>
          <w:rtl/>
        </w:rPr>
        <w:t xml:space="preserve"> معاطات است. </w:t>
      </w:r>
    </w:p>
    <w:p w14:paraId="35910A44" w14:textId="77777777" w:rsidR="0050591C" w:rsidRPr="00FC43EE" w:rsidRDefault="00E42364" w:rsidP="000050B6">
      <w:pPr>
        <w:rPr>
          <w:rtl/>
        </w:rPr>
      </w:pPr>
      <w:r w:rsidRPr="00FC43EE">
        <w:rPr>
          <w:rFonts w:hint="cs"/>
          <w:rtl/>
        </w:rPr>
        <w:t xml:space="preserve">بحث </w:t>
      </w:r>
      <w:r w:rsidRPr="00FC43EE">
        <w:rPr>
          <w:rtl/>
        </w:rPr>
        <w:t xml:space="preserve">ما فعلا </w:t>
      </w:r>
      <w:r w:rsidRPr="00FC43EE">
        <w:rPr>
          <w:rFonts w:hint="cs"/>
          <w:rtl/>
        </w:rPr>
        <w:t>در</w:t>
      </w:r>
      <w:r w:rsidRPr="00FC43EE">
        <w:rPr>
          <w:rtl/>
        </w:rPr>
        <w:t xml:space="preserve"> مبرز</w:t>
      </w:r>
      <w:r w:rsidRPr="00FC43EE">
        <w:rPr>
          <w:rFonts w:hint="cs"/>
          <w:rtl/>
        </w:rPr>
        <w:t xml:space="preserve"> نیست</w:t>
      </w:r>
      <w:r w:rsidRPr="00FC43EE">
        <w:rPr>
          <w:rtl/>
        </w:rPr>
        <w:t xml:space="preserve"> گرچه در بحث فقهاء گاهی این</w:t>
      </w:r>
      <w:r w:rsidRPr="00FC43EE">
        <w:rPr>
          <w:rFonts w:hint="cs"/>
          <w:rtl/>
        </w:rPr>
        <w:t xml:space="preserve"> دو بحث</w:t>
      </w:r>
      <w:r w:rsidRPr="00FC43EE">
        <w:rPr>
          <w:rtl/>
        </w:rPr>
        <w:t xml:space="preserve"> خلط شده است. یعنی گاهی بحث را روی این برد</w:t>
      </w:r>
      <w:r w:rsidRPr="00FC43EE">
        <w:rPr>
          <w:rtl/>
        </w:rPr>
        <w:t>ه بودند که با چه چیزی می شود مسجد بشود، می گفتند باید صیغه مسجدیت یا صیغه وقفیت خوانده بشود.</w:t>
      </w:r>
    </w:p>
    <w:p w14:paraId="18439A30" w14:textId="77777777" w:rsidR="0050591C" w:rsidRPr="00FC43EE" w:rsidRDefault="00E42364" w:rsidP="000050B6">
      <w:pPr>
        <w:rPr>
          <w:rtl/>
        </w:rPr>
      </w:pPr>
      <w:r w:rsidRPr="00FC43EE">
        <w:rPr>
          <w:rtl/>
        </w:rPr>
        <w:t xml:space="preserve">حالا بحث ما یک بحث واقعی است که آیا در مسجدیت وقف هم لازم است یا نه؟ البته در اینکه می شود که کسی مسجد را که جعل می کند وقف هم بکند در این بحثی نیست، اما آیا لازم </w:t>
      </w:r>
      <w:r w:rsidRPr="00FC43EE">
        <w:rPr>
          <w:rtl/>
        </w:rPr>
        <w:t>است یا نه؟</w:t>
      </w:r>
    </w:p>
    <w:p w14:paraId="747EE1DA" w14:textId="77777777" w:rsidR="0050591C" w:rsidRPr="00FC43EE" w:rsidRDefault="00E42364" w:rsidP="000050B6">
      <w:pPr>
        <w:rPr>
          <w:rtl/>
        </w:rPr>
      </w:pPr>
      <w:r w:rsidRPr="00FC43EE">
        <w:rPr>
          <w:rtl/>
        </w:rPr>
        <w:t xml:space="preserve">بحث های ما به اینجا منتهی شد که به نظر می رسد که مسجدیت هم خودش یک مجعول و اعتبار عقلائی است، وقف هم همینطور است، و لولا دلیل خارجی وجهی ندارد که ما </w:t>
      </w:r>
      <w:r w:rsidRPr="00FC43EE">
        <w:rPr>
          <w:rFonts w:hint="cs"/>
          <w:rtl/>
        </w:rPr>
        <w:t xml:space="preserve">تحقق </w:t>
      </w:r>
      <w:r w:rsidRPr="00FC43EE">
        <w:rPr>
          <w:rtl/>
        </w:rPr>
        <w:t xml:space="preserve">عنوان مسجدیت را به وقف متوقف کنیم و دلیلی ندارد که اگر بخواهد چیزی مسجد باشد حتما باید وقف </w:t>
      </w:r>
      <w:r w:rsidRPr="00FC43EE">
        <w:rPr>
          <w:rtl/>
        </w:rPr>
        <w:t>هم باشد.</w:t>
      </w:r>
    </w:p>
    <w:p w14:paraId="42AB4DCC" w14:textId="77777777" w:rsidR="0050591C" w:rsidRPr="00FC43EE" w:rsidRDefault="00E42364" w:rsidP="000050B6">
      <w:pPr>
        <w:rPr>
          <w:rtl/>
        </w:rPr>
      </w:pPr>
      <w:r w:rsidRPr="00FC43EE">
        <w:rPr>
          <w:rtl/>
        </w:rPr>
        <w:t>راجع به اصل اینکه مسجدیت خودش یک اعتبار اصالی است ما فقط دو مورد را یافتیم:</w:t>
      </w:r>
    </w:p>
    <w:p w14:paraId="40D470A3" w14:textId="77777777" w:rsidR="0050591C" w:rsidRPr="00B41598" w:rsidRDefault="00E42364" w:rsidP="00746042">
      <w:pPr>
        <w:pStyle w:val="Heading3"/>
        <w:rPr>
          <w:rtl/>
        </w:rPr>
      </w:pPr>
      <w:bookmarkStart w:id="123" w:name="_Toc21453688"/>
      <w:bookmarkStart w:id="124" w:name="_Toc107361318"/>
      <w:r>
        <w:rPr>
          <w:rFonts w:hint="cs"/>
          <w:rtl/>
        </w:rPr>
        <w:lastRenderedPageBreak/>
        <w:t>به نظر آیت الله حلی مسجد از اعتبار عقلائی</w:t>
      </w:r>
      <w:r w:rsidRPr="00B41598">
        <w:rPr>
          <w:rFonts w:hint="cs"/>
          <w:rtl/>
        </w:rPr>
        <w:t xml:space="preserve"> </w:t>
      </w:r>
      <w:r>
        <w:rPr>
          <w:rFonts w:hint="cs"/>
          <w:rtl/>
        </w:rPr>
        <w:t>غیر قابل تغییر است</w:t>
      </w:r>
      <w:bookmarkEnd w:id="123"/>
      <w:bookmarkEnd w:id="124"/>
    </w:p>
    <w:p w14:paraId="30F1FBC7" w14:textId="77777777" w:rsidR="0050591C" w:rsidRPr="00FC43EE" w:rsidRDefault="00E42364" w:rsidP="000050B6">
      <w:pPr>
        <w:rPr>
          <w:rtl/>
        </w:rPr>
      </w:pPr>
      <w:r w:rsidRPr="00FC43EE">
        <w:rPr>
          <w:rtl/>
        </w:rPr>
        <w:t>م</w:t>
      </w:r>
      <w:r w:rsidRPr="00FC43EE">
        <w:rPr>
          <w:rtl/>
        </w:rPr>
        <w:t>ورد اول: عرض کردم مرحوم شیخ حسین حلی</w:t>
      </w:r>
      <w:r>
        <w:rPr>
          <w:rStyle w:val="FootnoteReference"/>
          <w:rtl/>
        </w:rPr>
        <w:footnoteReference w:id="35"/>
      </w:r>
      <w:r w:rsidRPr="00FC43EE">
        <w:rPr>
          <w:rtl/>
        </w:rPr>
        <w:t>در بحوث فقهیه است.</w:t>
      </w:r>
    </w:p>
    <w:p w14:paraId="4E54BD9C" w14:textId="77777777" w:rsidR="0050591C" w:rsidRPr="00FC43EE" w:rsidRDefault="00E42364" w:rsidP="000050B6">
      <w:pPr>
        <w:rPr>
          <w:rtl/>
        </w:rPr>
      </w:pPr>
      <w:r w:rsidRPr="00FC43EE">
        <w:rPr>
          <w:rtl/>
        </w:rPr>
        <w:t xml:space="preserve">ایشان ابتدا راجع به یک مشکل حادثی بحث می کنند، و آن </w:t>
      </w:r>
      <w:r w:rsidRPr="00FC43EE">
        <w:rPr>
          <w:rtl/>
        </w:rPr>
        <w:t>اینکه که گاهی دولتها می آیند مساجد را تخریب می کنند و در شارع عمومی قرار می دهند تکلیف چیست؟ آیا اگر چنین چیزی شد مسجد به حال مسجدیت باقی می ماند، یا نه ممکن است بگوئیم با کاری که گاهی دولتها می کنند یا غاصب می کند که این مسجد را از بین می برد، بخاطر ارتفا</w:t>
      </w:r>
      <w:r w:rsidRPr="00FC43EE">
        <w:rPr>
          <w:rtl/>
        </w:rPr>
        <w:t>ع آن اثری که به قصد او مسجد بنا شده است ولو نماز خواندن، بگوئیم پس عنوان مسجد هم سلب می شود. کما اینکه در باب اوقاف این را می گوئید. لااقل مبانی برخی این است که می گویند اگر غرضی که از وقف می خواستند حاصل نشد دیگر از وقفیت بیرون می آید. که حالا یا ملک بلام</w:t>
      </w:r>
      <w:r w:rsidRPr="00FC43EE">
        <w:rPr>
          <w:rtl/>
        </w:rPr>
        <w:t xml:space="preserve">الک می شود یا برمی گردد به مالک اصلی، در صورتی که مالک اصلی وقفیت خود را مقید کرده باشد به زمانی که مثلا این دار معمور باشد یا این سکنی قابل سکونت باشد. حالا اگر خودش تخریب شد یا کسی آن را تخریب کرد دیگر غایت آن وقف حاصل است، لذا از وقفیت بیرون می رود وبر </w:t>
      </w:r>
      <w:r w:rsidRPr="00FC43EE">
        <w:rPr>
          <w:rtl/>
        </w:rPr>
        <w:t xml:space="preserve">می گردد به ملک مالکش یا بلا مالک می شود علی اختلاف سیأتی انشاءالله. </w:t>
      </w:r>
    </w:p>
    <w:p w14:paraId="23FAEBFB" w14:textId="77777777" w:rsidR="0050591C" w:rsidRPr="00FC43EE" w:rsidRDefault="00E42364" w:rsidP="000050B6">
      <w:pPr>
        <w:rPr>
          <w:rtl/>
        </w:rPr>
      </w:pPr>
      <w:r w:rsidRPr="00FC43EE">
        <w:rPr>
          <w:rtl/>
        </w:rPr>
        <w:t xml:space="preserve">ایشان به تبع این مسئله بحث کرده است که ما هی المسجدیة؟ حرف ایشان این است که مسجد یک اعتبار عقلائی است که این اعتبار عقلائی از ناحیه شارع امضاء شده است. وحرف ایشان این است که این اعتبارات </w:t>
      </w:r>
      <w:r w:rsidRPr="00FC43EE">
        <w:rPr>
          <w:rtl/>
        </w:rPr>
        <w:t xml:space="preserve">عقلائی گاهی طوری است که اگر در موضوعش تغییر و تبدیل پدید </w:t>
      </w:r>
      <w:r w:rsidRPr="00FC43EE">
        <w:rPr>
          <w:rFonts w:hint="cs"/>
          <w:rtl/>
        </w:rPr>
        <w:t>آید</w:t>
      </w:r>
      <w:r w:rsidRPr="00FC43EE">
        <w:rPr>
          <w:rtl/>
        </w:rPr>
        <w:t xml:space="preserve"> اعتبار عقلائی هم عوض می شود. مثلا شخصی را رقّ اعتبار می کنند، یا </w:t>
      </w:r>
      <w:r w:rsidRPr="00FC43EE">
        <w:rPr>
          <w:rFonts w:hint="cs"/>
          <w:rtl/>
        </w:rPr>
        <w:t xml:space="preserve">برای </w:t>
      </w:r>
      <w:r w:rsidRPr="00FC43EE">
        <w:rPr>
          <w:rtl/>
        </w:rPr>
        <w:t>دو نفر که با هم ازدواج کرده اند اعتبار</w:t>
      </w:r>
      <w:r w:rsidRPr="00FC43EE">
        <w:rPr>
          <w:rFonts w:hint="cs"/>
          <w:rtl/>
        </w:rPr>
        <w:t xml:space="preserve"> زوجیت یکی برای دیگری</w:t>
      </w:r>
      <w:r w:rsidRPr="00FC43EE">
        <w:rPr>
          <w:rtl/>
        </w:rPr>
        <w:t xml:space="preserve"> می کنند</w:t>
      </w:r>
      <w:r w:rsidRPr="00FC43EE">
        <w:rPr>
          <w:rFonts w:hint="cs"/>
          <w:rtl/>
        </w:rPr>
        <w:t>. ولی</w:t>
      </w:r>
      <w:r w:rsidRPr="00FC43EE">
        <w:rPr>
          <w:rtl/>
        </w:rPr>
        <w:t xml:space="preserve"> همین عقلاء که این اعتبار</w:t>
      </w:r>
      <w:r w:rsidRPr="00FC43EE">
        <w:rPr>
          <w:rFonts w:hint="cs"/>
          <w:rtl/>
        </w:rPr>
        <w:t>ات</w:t>
      </w:r>
      <w:r w:rsidRPr="00FC43EE">
        <w:rPr>
          <w:rtl/>
        </w:rPr>
        <w:t xml:space="preserve"> را دارند در </w:t>
      </w:r>
      <w:r w:rsidRPr="00FC43EE">
        <w:rPr>
          <w:rFonts w:hint="cs"/>
          <w:rtl/>
        </w:rPr>
        <w:t xml:space="preserve">صورت تحقق </w:t>
      </w:r>
      <w:r w:rsidRPr="00FC43EE">
        <w:rPr>
          <w:rtl/>
        </w:rPr>
        <w:t>ظرو</w:t>
      </w:r>
      <w:r w:rsidRPr="00FC43EE">
        <w:rPr>
          <w:rtl/>
        </w:rPr>
        <w:t>فی</w:t>
      </w:r>
      <w:r w:rsidRPr="00FC43EE">
        <w:rPr>
          <w:rFonts w:hint="cs"/>
          <w:rtl/>
        </w:rPr>
        <w:t xml:space="preserve"> خاص</w:t>
      </w:r>
      <w:r w:rsidRPr="00FC43EE">
        <w:rPr>
          <w:rtl/>
        </w:rPr>
        <w:t xml:space="preserve"> قبول دارند که این اعتبار مرتفع می شود، مثل اینکه زوجین</w:t>
      </w:r>
      <w:r w:rsidRPr="00FC43EE">
        <w:rPr>
          <w:rFonts w:hint="cs"/>
          <w:rtl/>
        </w:rPr>
        <w:t xml:space="preserve"> از یکدیگر</w:t>
      </w:r>
      <w:r w:rsidRPr="00FC43EE">
        <w:rPr>
          <w:rtl/>
        </w:rPr>
        <w:t xml:space="preserve"> طلاق گیرند یا</w:t>
      </w:r>
      <w:r w:rsidRPr="00FC43EE">
        <w:rPr>
          <w:rFonts w:hint="cs"/>
          <w:rtl/>
        </w:rPr>
        <w:t xml:space="preserve"> مالک آن بنده را</w:t>
      </w:r>
      <w:r w:rsidRPr="00FC43EE">
        <w:rPr>
          <w:rtl/>
        </w:rPr>
        <w:t xml:space="preserve"> آزاد </w:t>
      </w:r>
      <w:r w:rsidRPr="00FC43EE">
        <w:rPr>
          <w:rFonts w:hint="cs"/>
          <w:rtl/>
        </w:rPr>
        <w:t>کند</w:t>
      </w:r>
      <w:r w:rsidRPr="00FC43EE">
        <w:rPr>
          <w:rtl/>
        </w:rPr>
        <w:t xml:space="preserve">. </w:t>
      </w:r>
    </w:p>
    <w:p w14:paraId="6C3BBBA5" w14:textId="77777777" w:rsidR="0050591C" w:rsidRPr="00FC43EE" w:rsidRDefault="00E42364" w:rsidP="000050B6">
      <w:pPr>
        <w:rPr>
          <w:rtl/>
        </w:rPr>
      </w:pPr>
      <w:r w:rsidRPr="00FC43EE">
        <w:rPr>
          <w:rtl/>
        </w:rPr>
        <w:t>پس بعضی از اعتبارات</w:t>
      </w:r>
      <w:r w:rsidRPr="00FC43EE">
        <w:rPr>
          <w:rFonts w:hint="cs"/>
          <w:rtl/>
        </w:rPr>
        <w:t xml:space="preserve"> عقلائی</w:t>
      </w:r>
      <w:r w:rsidRPr="00FC43EE">
        <w:rPr>
          <w:rtl/>
        </w:rPr>
        <w:t xml:space="preserve"> بخاطر تغیر بعض </w:t>
      </w:r>
      <w:r w:rsidRPr="00FC43EE">
        <w:rPr>
          <w:rFonts w:hint="cs"/>
          <w:rtl/>
        </w:rPr>
        <w:t xml:space="preserve">از حالات موضوع آن، </w:t>
      </w:r>
      <w:r w:rsidRPr="00FC43EE">
        <w:rPr>
          <w:rtl/>
        </w:rPr>
        <w:t xml:space="preserve">قابل ارتفاع است. </w:t>
      </w:r>
    </w:p>
    <w:p w14:paraId="4A9AA360" w14:textId="77777777" w:rsidR="0050591C" w:rsidRPr="00FC43EE" w:rsidRDefault="00E42364" w:rsidP="000050B6">
      <w:pPr>
        <w:rPr>
          <w:rtl/>
        </w:rPr>
      </w:pPr>
      <w:r w:rsidRPr="00FC43EE">
        <w:rPr>
          <w:rtl/>
        </w:rPr>
        <w:t>ولی برخی از اعتبارات عقلا</w:t>
      </w:r>
      <w:r w:rsidRPr="00FC43EE">
        <w:rPr>
          <w:rFonts w:hint="cs"/>
          <w:rtl/>
        </w:rPr>
        <w:t>یی</w:t>
      </w:r>
      <w:r w:rsidRPr="00FC43EE">
        <w:rPr>
          <w:rtl/>
        </w:rPr>
        <w:t xml:space="preserve"> قابل ارتفاع نیست. مثلا رقیت قابل ارت</w:t>
      </w:r>
      <w:r w:rsidRPr="00FC43EE">
        <w:rPr>
          <w:rtl/>
        </w:rPr>
        <w:t xml:space="preserve">فاع است به </w:t>
      </w:r>
      <w:r w:rsidRPr="00FC43EE">
        <w:rPr>
          <w:rFonts w:hint="cs"/>
          <w:rtl/>
        </w:rPr>
        <w:t>حریت</w:t>
      </w:r>
      <w:r w:rsidRPr="00FC43EE">
        <w:rPr>
          <w:rtl/>
        </w:rPr>
        <w:t xml:space="preserve">، اما حریت </w:t>
      </w:r>
      <w:r w:rsidRPr="00FC43EE">
        <w:rPr>
          <w:rFonts w:hint="cs"/>
          <w:rtl/>
        </w:rPr>
        <w:t xml:space="preserve">بعد از رقیت </w:t>
      </w:r>
      <w:r w:rsidRPr="00FC43EE">
        <w:rPr>
          <w:rtl/>
        </w:rPr>
        <w:t xml:space="preserve">نه. یعنی وقتی </w:t>
      </w:r>
      <w:r w:rsidRPr="00FC43EE">
        <w:rPr>
          <w:rFonts w:hint="cs"/>
          <w:rtl/>
        </w:rPr>
        <w:t>عبدی</w:t>
      </w:r>
      <w:r w:rsidRPr="00FC43EE">
        <w:rPr>
          <w:rtl/>
        </w:rPr>
        <w:t xml:space="preserve"> از ناحیه عقلاء یا شارع حر اعتبار شد (علی بحث فیه که عقلاء اعتبار می کنند یا شارع اعتبار می کند، که این بحث اثری ندارد) دیگر نمی شود رق بشود. پس برخی از اعتبارات دیگر تحول پیدا نمی کند.</w:t>
      </w:r>
    </w:p>
    <w:p w14:paraId="297A6C39" w14:textId="77777777" w:rsidR="0050591C" w:rsidRPr="00FC43EE" w:rsidRDefault="0050591C" w:rsidP="000050B6">
      <w:pPr>
        <w:rPr>
          <w:rtl/>
        </w:rPr>
      </w:pPr>
    </w:p>
    <w:p w14:paraId="58969215" w14:textId="77777777" w:rsidR="0050591C" w:rsidRPr="00FC43EE" w:rsidRDefault="00E42364" w:rsidP="000050B6">
      <w:pPr>
        <w:rPr>
          <w:rtl/>
        </w:rPr>
      </w:pPr>
      <w:r w:rsidRPr="00FC43EE">
        <w:rPr>
          <w:rtl/>
        </w:rPr>
        <w:t>حال مسجد از ک</w:t>
      </w:r>
      <w:r w:rsidRPr="00FC43EE">
        <w:rPr>
          <w:rtl/>
        </w:rPr>
        <w:t>دام سنخ است؟ ابتدا ایشان می گوید مسجد یک اعتبار عقلائی است. می فرماید</w:t>
      </w:r>
      <w:r>
        <w:rPr>
          <w:rStyle w:val="FootnoteReference"/>
          <w:rtl/>
        </w:rPr>
        <w:footnoteReference w:id="36"/>
      </w:r>
      <w:r w:rsidRPr="00FC43EE">
        <w:rPr>
          <w:rtl/>
        </w:rPr>
        <w:t>:</w:t>
      </w:r>
    </w:p>
    <w:p w14:paraId="236F257E" w14:textId="77777777" w:rsidR="0050591C" w:rsidRPr="00FC43EE" w:rsidRDefault="00E42364" w:rsidP="000050B6">
      <w:pPr>
        <w:rPr>
          <w:rtl/>
        </w:rPr>
      </w:pPr>
      <w:r w:rsidRPr="00FC43EE">
        <w:rPr>
          <w:rtl/>
        </w:rPr>
        <w:t xml:space="preserve">بتحقیق أن المسجد لا یخرج عن کونه من العناوین الاعتباریة و التی اعتبرها العقلاء وامضاها الشارع المقدس فهو من هذه الجهة کسائر الاعتبارات العقلائیة الممضاة من قبل الشارع. </w:t>
      </w:r>
    </w:p>
    <w:p w14:paraId="79FE21E5" w14:textId="77777777" w:rsidR="0050591C" w:rsidRPr="00FC43EE" w:rsidRDefault="00E42364" w:rsidP="000050B6">
      <w:pPr>
        <w:rPr>
          <w:rtl/>
        </w:rPr>
      </w:pPr>
      <w:r w:rsidRPr="00FC43EE">
        <w:rPr>
          <w:rtl/>
        </w:rPr>
        <w:t>بعد ایشان آمده است اعتبارات را دو دسته می کند: یکی اعتباراتی که بعد از اینکه عقلاء اعتب</w:t>
      </w:r>
      <w:r w:rsidRPr="00FC43EE">
        <w:rPr>
          <w:rtl/>
        </w:rPr>
        <w:t>ار کردند خودشان یا شارع می توانند آنها را زائل کنند. دوم اعتباراتی که زائل نمی شوند. آنوقت ایشان می گوید مسجد از این قبیل است. اگر یک جائی مسجد شد، چون ارض مسجد هست ولو بناء هم مسجد نباشد، وقتی ارض مسجد شد، مسجد از آن اعتباراتی است که زوال پیدا نمی کند. ال</w:t>
      </w:r>
      <w:r w:rsidRPr="00FC43EE">
        <w:rPr>
          <w:rtl/>
        </w:rPr>
        <w:t xml:space="preserve">بته من هر چه گشتم دلیلی برای </w:t>
      </w:r>
      <w:r w:rsidRPr="00FC43EE">
        <w:rPr>
          <w:rFonts w:hint="cs"/>
          <w:rtl/>
        </w:rPr>
        <w:t xml:space="preserve">این </w:t>
      </w:r>
      <w:r w:rsidRPr="00FC43EE">
        <w:rPr>
          <w:rtl/>
        </w:rPr>
        <w:t xml:space="preserve">حرف </w:t>
      </w:r>
      <w:r w:rsidRPr="00FC43EE">
        <w:rPr>
          <w:rFonts w:hint="cs"/>
          <w:rtl/>
        </w:rPr>
        <w:t>در</w:t>
      </w:r>
      <w:r w:rsidRPr="00FC43EE">
        <w:rPr>
          <w:rtl/>
        </w:rPr>
        <w:t xml:space="preserve"> کلام</w:t>
      </w:r>
      <w:r w:rsidRPr="00FC43EE">
        <w:rPr>
          <w:rFonts w:hint="cs"/>
          <w:rtl/>
        </w:rPr>
        <w:t xml:space="preserve"> ایشان</w:t>
      </w:r>
      <w:r w:rsidRPr="00FC43EE">
        <w:rPr>
          <w:rtl/>
        </w:rPr>
        <w:t xml:space="preserve"> پیدا نکردم، ولی اصرار دارند که مسجدیت اینطوری است که زوال پیدا نمی کند.</w:t>
      </w:r>
    </w:p>
    <w:p w14:paraId="25674734" w14:textId="77777777" w:rsidR="0050591C" w:rsidRPr="00FC43EE" w:rsidRDefault="00E42364" w:rsidP="000050B6">
      <w:pPr>
        <w:rPr>
          <w:rtl/>
        </w:rPr>
      </w:pPr>
      <w:r w:rsidRPr="00FC43EE">
        <w:rPr>
          <w:rtl/>
        </w:rPr>
        <w:t xml:space="preserve">این بحث را ما قبلا گفتیم و تکرارش برای این جهت است که استنباط ما همین است که مسجد یک مجعول اصالی است. اینکه حالا مرتفع می شود یا نمی </w:t>
      </w:r>
      <w:r w:rsidRPr="00FC43EE">
        <w:rPr>
          <w:rtl/>
        </w:rPr>
        <w:t xml:space="preserve">شود یک حکمی است که می آید. </w:t>
      </w:r>
    </w:p>
    <w:p w14:paraId="062356DB" w14:textId="77777777" w:rsidR="0050591C" w:rsidRPr="00FC43EE" w:rsidRDefault="0050591C" w:rsidP="000050B6">
      <w:pPr>
        <w:rPr>
          <w:rtl/>
        </w:rPr>
      </w:pPr>
    </w:p>
    <w:p w14:paraId="14C7D58B" w14:textId="77777777" w:rsidR="0050591C" w:rsidRPr="00A95649" w:rsidRDefault="00E42364" w:rsidP="00746042">
      <w:pPr>
        <w:pStyle w:val="Heading3"/>
        <w:rPr>
          <w:rtl/>
        </w:rPr>
      </w:pPr>
      <w:bookmarkStart w:id="125" w:name="_Toc21453689"/>
      <w:bookmarkStart w:id="126" w:name="_Toc107361319"/>
      <w:r w:rsidRPr="00A95649">
        <w:rPr>
          <w:rFonts w:hint="cs"/>
          <w:rtl/>
        </w:rPr>
        <w:t>محقق عراقی نیز مسجد را مجعول اصلی می داند</w:t>
      </w:r>
      <w:bookmarkEnd w:id="125"/>
      <w:bookmarkEnd w:id="126"/>
    </w:p>
    <w:p w14:paraId="515801FF" w14:textId="77777777" w:rsidR="0050591C" w:rsidRPr="00FC43EE" w:rsidRDefault="00E42364" w:rsidP="000050B6">
      <w:pPr>
        <w:rPr>
          <w:rtl/>
        </w:rPr>
      </w:pPr>
      <w:r w:rsidRPr="00FC43EE">
        <w:rPr>
          <w:rtl/>
        </w:rPr>
        <w:t>م</w:t>
      </w:r>
      <w:r w:rsidRPr="00FC43EE">
        <w:rPr>
          <w:rtl/>
        </w:rPr>
        <w:t>ورد دوم: در بحث اصول مرحوم آقا ضیاء عراقی به تناسب در نقد مرحوم نائینی یک حاشیه زده اند و می گویند</w:t>
      </w:r>
      <w:r>
        <w:rPr>
          <w:rStyle w:val="FootnoteReference"/>
          <w:rtl/>
        </w:rPr>
        <w:footnoteReference w:id="37"/>
      </w:r>
      <w:r w:rsidRPr="00FC43EE">
        <w:rPr>
          <w:rtl/>
        </w:rPr>
        <w:t>: مجعول های اصالی و اعتبارات عقلائی مثل ملکیت و زوجیت و مسجدیت. ایشان هم آنجا این را گفته است. در آنجا آقای نائینی ره می گوید احراز</w:t>
      </w:r>
      <w:r w:rsidRPr="00FC43EE">
        <w:rPr>
          <w:rFonts w:hint="cs"/>
          <w:rtl/>
        </w:rPr>
        <w:t>،</w:t>
      </w:r>
      <w:r w:rsidRPr="00FC43EE">
        <w:rPr>
          <w:rtl/>
        </w:rPr>
        <w:t xml:space="preserve"> مجعول بالاصالة است، ایشان اشکال می کند، در پاورقی می گوید مجعول اصالی مثل زوجیت وملکیت و مسجد و وقفیت.  </w:t>
      </w:r>
    </w:p>
    <w:p w14:paraId="38517EEF" w14:textId="77777777" w:rsidR="0050591C" w:rsidRPr="00FC43EE" w:rsidRDefault="00E42364" w:rsidP="000050B6">
      <w:pPr>
        <w:rPr>
          <w:rtl/>
        </w:rPr>
      </w:pPr>
      <w:r w:rsidRPr="00FC43EE">
        <w:rPr>
          <w:rtl/>
        </w:rPr>
        <w:t>(یعنی همانجا با ای</w:t>
      </w:r>
      <w:r w:rsidRPr="00FC43EE">
        <w:rPr>
          <w:rtl/>
        </w:rPr>
        <w:t>نکه بحث اصولی است برای تأیید استنباط های قبلی که می کردیم مطالبی یافتیم، که به نظر ایشان هم وقف یک مجعول اصالی است و هم مسجدیت).</w:t>
      </w:r>
    </w:p>
    <w:p w14:paraId="297F74DC" w14:textId="77777777" w:rsidR="0050591C" w:rsidRPr="00FC43EE" w:rsidRDefault="00E42364" w:rsidP="000050B6">
      <w:pPr>
        <w:rPr>
          <w:rtl/>
        </w:rPr>
      </w:pPr>
      <w:r w:rsidRPr="00FC43EE">
        <w:rPr>
          <w:rtl/>
        </w:rPr>
        <w:t>حالا بحث ما این است که چه چیزی از این استفاده می شود؟</w:t>
      </w:r>
    </w:p>
    <w:p w14:paraId="19B2F431" w14:textId="77777777" w:rsidR="0050591C" w:rsidRPr="00FC43EE" w:rsidRDefault="00E42364" w:rsidP="000050B6">
      <w:pPr>
        <w:rPr>
          <w:rtl/>
        </w:rPr>
      </w:pPr>
      <w:r w:rsidRPr="00FC43EE">
        <w:rPr>
          <w:rtl/>
        </w:rPr>
        <w:lastRenderedPageBreak/>
        <w:t xml:space="preserve">نتیجه عرض ما این است که اگر ما بپذیریم که مسجدیت و وقفیت مجعول های اصالی </w:t>
      </w:r>
      <w:r w:rsidRPr="00FC43EE">
        <w:rPr>
          <w:rtl/>
        </w:rPr>
        <w:t>هستند، دلیلی ندارد که یکی را متوقف بر دیگری کنیم، مگر</w:t>
      </w:r>
      <w:r w:rsidRPr="00FC43EE">
        <w:rPr>
          <w:rFonts w:hint="cs"/>
          <w:rtl/>
        </w:rPr>
        <w:t xml:space="preserve"> اینکه </w:t>
      </w:r>
      <w:r w:rsidRPr="00FC43EE">
        <w:rPr>
          <w:rtl/>
        </w:rPr>
        <w:t>از بیرون ثابت بشود که در مقام تحلیل واقعیت این امر اعتباری که وقف است یا مسجد است چنین توقفی نهفته است. مثلا در تحلیل مسجدیت ببینیم یکی از مقومات آن وقفیت است</w:t>
      </w:r>
      <w:r w:rsidRPr="00FC43EE">
        <w:rPr>
          <w:rFonts w:hint="cs"/>
          <w:rtl/>
        </w:rPr>
        <w:t xml:space="preserve"> و</w:t>
      </w:r>
      <w:r w:rsidRPr="00FC43EE">
        <w:rPr>
          <w:rtl/>
        </w:rPr>
        <w:t xml:space="preserve"> چنین چیزی را واقعا عند التحلیل بیاب</w:t>
      </w:r>
      <w:r w:rsidRPr="00FC43EE">
        <w:rPr>
          <w:rtl/>
        </w:rPr>
        <w:t xml:space="preserve">یم یا از ادله شرعیه این </w:t>
      </w:r>
      <w:r w:rsidRPr="00FC43EE">
        <w:rPr>
          <w:rFonts w:hint="cs"/>
          <w:rtl/>
        </w:rPr>
        <w:t xml:space="preserve">توقف </w:t>
      </w:r>
      <w:r w:rsidRPr="00FC43EE">
        <w:rPr>
          <w:rtl/>
        </w:rPr>
        <w:t>استفاده</w:t>
      </w:r>
      <w:r w:rsidRPr="00FC43EE">
        <w:rPr>
          <w:rFonts w:hint="cs"/>
          <w:rtl/>
        </w:rPr>
        <w:t xml:space="preserve"> شود.</w:t>
      </w:r>
    </w:p>
    <w:p w14:paraId="014EAE3B" w14:textId="77777777" w:rsidR="0050591C" w:rsidRPr="00FC43EE" w:rsidRDefault="0050591C" w:rsidP="000050B6">
      <w:pPr>
        <w:rPr>
          <w:rtl/>
        </w:rPr>
      </w:pPr>
    </w:p>
    <w:p w14:paraId="427ECA47" w14:textId="77777777" w:rsidR="0050591C" w:rsidRPr="00C52F31" w:rsidRDefault="00E42364" w:rsidP="00746042">
      <w:pPr>
        <w:pStyle w:val="Heading3"/>
        <w:rPr>
          <w:rtl/>
        </w:rPr>
      </w:pPr>
      <w:bookmarkStart w:id="127" w:name="_Toc21453690"/>
      <w:bookmarkStart w:id="128" w:name="_Toc107361320"/>
      <w:r w:rsidRPr="00C52F31">
        <w:rPr>
          <w:rtl/>
        </w:rPr>
        <w:t>به نظر صاحب حدائق وقف در مسجدیت دخالتی ندارد</w:t>
      </w:r>
      <w:bookmarkEnd w:id="127"/>
      <w:bookmarkEnd w:id="128"/>
    </w:p>
    <w:p w14:paraId="1522CC28" w14:textId="77777777" w:rsidR="0050591C" w:rsidRPr="00FC43EE" w:rsidRDefault="00E42364" w:rsidP="000050B6">
      <w:pPr>
        <w:rPr>
          <w:rtl/>
        </w:rPr>
      </w:pPr>
      <w:r w:rsidRPr="00FC43EE">
        <w:rPr>
          <w:rtl/>
        </w:rPr>
        <w:t>د</w:t>
      </w:r>
      <w:r w:rsidRPr="00FC43EE">
        <w:rPr>
          <w:rtl/>
        </w:rPr>
        <w:t>یروز عرض کردم که گرچه عبارات صاحب حدائق ره اجمال دارد ولی می شود از آن این معنا را استفاده کرده که روایات ما از دخالت وقف در مسجدیت خالی است. (که می شد حرف ایشان هم حم</w:t>
      </w:r>
      <w:r w:rsidRPr="00FC43EE">
        <w:rPr>
          <w:rtl/>
        </w:rPr>
        <w:t>ل بشود بر اینکه انشاء دخالتی ندارد و هم حمل بشود بر اینکه واقع وقف دخالتی ندارد). چرا؟ مثلا در آن روایت حذاء آمده بود که یکی از اصحاب</w:t>
      </w:r>
      <w:r w:rsidRPr="00FC43EE">
        <w:rPr>
          <w:rFonts w:hint="cs"/>
          <w:rtl/>
        </w:rPr>
        <w:t xml:space="preserve"> به</w:t>
      </w:r>
      <w:r w:rsidRPr="00FC43EE">
        <w:rPr>
          <w:rtl/>
        </w:rPr>
        <w:t xml:space="preserve"> حضرت گفت در راه مکه مدینه من چند سنگ روی سنگ گذاشتم برای مسجد، آیا این همان است؟ حضرت فرمود بله این همان است یعنی همان </w:t>
      </w:r>
      <w:r w:rsidRPr="00FC43EE">
        <w:rPr>
          <w:rtl/>
        </w:rPr>
        <w:t xml:space="preserve">مسجدیت واقع شده است. در این روایت این را ندارد که قصد وقفیت هم کرده بود یا صیغه وقفیت هم خوانده بود. </w:t>
      </w:r>
    </w:p>
    <w:p w14:paraId="72FEC89C" w14:textId="77777777" w:rsidR="0050591C" w:rsidRPr="00FC43EE" w:rsidRDefault="00E42364" w:rsidP="000050B6">
      <w:pPr>
        <w:rPr>
          <w:rtl/>
        </w:rPr>
      </w:pPr>
      <w:r w:rsidRPr="00FC43EE">
        <w:rPr>
          <w:rtl/>
        </w:rPr>
        <w:t>بنابر این ما دلیلی نداریم که اینها لزومی داشته باشد. حالا نمی خواهیم به اطلاق تمسک کنیم که خودش دلیل بر عدم است ولی لااقل در همین حد که دلیلی بر این نداری</w:t>
      </w:r>
      <w:r w:rsidRPr="00FC43EE">
        <w:rPr>
          <w:rtl/>
        </w:rPr>
        <w:t>م که اینها لزوم داشته باشد.</w:t>
      </w:r>
    </w:p>
    <w:p w14:paraId="3362FDB6" w14:textId="77777777" w:rsidR="0050591C" w:rsidRPr="00FC43EE" w:rsidRDefault="0050591C" w:rsidP="000050B6">
      <w:pPr>
        <w:rPr>
          <w:rtl/>
        </w:rPr>
      </w:pPr>
    </w:p>
    <w:p w14:paraId="77ABFE77" w14:textId="77777777" w:rsidR="0050591C" w:rsidRPr="00C52F31" w:rsidRDefault="00E42364" w:rsidP="00746042">
      <w:pPr>
        <w:pStyle w:val="Heading3"/>
        <w:rPr>
          <w:rtl/>
        </w:rPr>
      </w:pPr>
      <w:bookmarkStart w:id="129" w:name="_Toc21453691"/>
      <w:bookmarkStart w:id="130" w:name="_Toc107361321"/>
      <w:r w:rsidRPr="00C52F31">
        <w:rPr>
          <w:rtl/>
        </w:rPr>
        <w:t>اختلاف آثار شاهد بر عدم توقف مسجدیت بر وقف است</w:t>
      </w:r>
      <w:bookmarkEnd w:id="129"/>
      <w:bookmarkEnd w:id="130"/>
    </w:p>
    <w:p w14:paraId="1C4E02C9" w14:textId="77777777" w:rsidR="0050591C" w:rsidRPr="00FC43EE" w:rsidRDefault="00E42364" w:rsidP="000050B6">
      <w:pPr>
        <w:rPr>
          <w:rtl/>
        </w:rPr>
      </w:pPr>
      <w:r w:rsidRPr="00FC43EE">
        <w:rPr>
          <w:rtl/>
        </w:rPr>
        <w:t>ی</w:t>
      </w:r>
      <w:r w:rsidRPr="00FC43EE">
        <w:rPr>
          <w:rtl/>
        </w:rPr>
        <w:t>کی از قرائن این است که مسجدیت و وقفیت هر کدام آثار خودش را دارد. در مسجد تنجیس آن حرام است و اگر نجس شد یجب ازالة النجاسة عنها. خب وقف که اینها را ندارد. وقف هم یک آثاری دارد، روی</w:t>
      </w:r>
      <w:r w:rsidRPr="00FC43EE">
        <w:rPr>
          <w:rtl/>
        </w:rPr>
        <w:t xml:space="preserve"> مبانی ممکن است اینها با هم فرق کنند. مثلا ممکن است کسی بگوید وقف می شود محدد باشد به اینکه مادام کان مأمورا یا مادام کان مسکونا، می گوید این دار را مادامی که قابلیت سکنی دارد وقف قرار دادم، آنوقت اگر از قابلیت سکنی بیفتد برمی گردد یعنی از وقفیت خارج می شو</w:t>
      </w:r>
      <w:r w:rsidRPr="00FC43EE">
        <w:rPr>
          <w:rtl/>
        </w:rPr>
        <w:t>د، حالا یا ملک بلا مالک می شود یا به ملک مالک یا ورثه بر می گردد. اما در مسجد ممکن است بگوید نه، مسجد، مسجد است للتالی، هر چه می خواهد بشود.</w:t>
      </w:r>
    </w:p>
    <w:p w14:paraId="77CD8DB1" w14:textId="77777777" w:rsidR="0050591C" w:rsidRPr="00FC43EE" w:rsidRDefault="00E42364" w:rsidP="000050B6">
      <w:pPr>
        <w:rPr>
          <w:rtl/>
        </w:rPr>
      </w:pPr>
      <w:r w:rsidRPr="00FC43EE">
        <w:rPr>
          <w:rtl/>
        </w:rPr>
        <w:lastRenderedPageBreak/>
        <w:t xml:space="preserve">آنوقت این آثار مهمی دارد. اگر غاصبی آمد مسجد را تخریب و آن را تبدیل به جاده کرد، هنوز هم تنجیسش حرام و تطهیرش واجب </w:t>
      </w:r>
      <w:r w:rsidRPr="00FC43EE">
        <w:rPr>
          <w:rtl/>
        </w:rPr>
        <w:t>است.</w:t>
      </w:r>
    </w:p>
    <w:p w14:paraId="23C1B3BE" w14:textId="77777777" w:rsidR="0050591C" w:rsidRPr="00FC43EE" w:rsidRDefault="0050591C" w:rsidP="000050B6">
      <w:pPr>
        <w:rPr>
          <w:rtl/>
        </w:rPr>
      </w:pPr>
    </w:p>
    <w:p w14:paraId="59193DFD" w14:textId="77777777" w:rsidR="0050591C" w:rsidRPr="00C52F31" w:rsidRDefault="00E42364" w:rsidP="00746042">
      <w:pPr>
        <w:pStyle w:val="Heading3"/>
        <w:rPr>
          <w:rtl/>
        </w:rPr>
      </w:pPr>
      <w:bookmarkStart w:id="131" w:name="_Toc21453692"/>
      <w:bookmarkStart w:id="132" w:name="_Toc107361322"/>
      <w:r w:rsidRPr="00C52F31">
        <w:rPr>
          <w:rtl/>
        </w:rPr>
        <w:t>شاهد دیگر بر عدم توقف مسجد بر وقف: به نظر صاحب عروه مسجد می تواند در بعض صور از مسجدیت خارج شود</w:t>
      </w:r>
      <w:bookmarkEnd w:id="131"/>
      <w:bookmarkEnd w:id="132"/>
    </w:p>
    <w:p w14:paraId="386BF511" w14:textId="77777777" w:rsidR="0050591C" w:rsidRPr="00FC43EE" w:rsidRDefault="00E42364" w:rsidP="000050B6">
      <w:pPr>
        <w:rPr>
          <w:rtl/>
        </w:rPr>
      </w:pPr>
      <w:r w:rsidRPr="00FC43EE">
        <w:rPr>
          <w:rtl/>
        </w:rPr>
        <w:t>ا</w:t>
      </w:r>
      <w:r w:rsidRPr="00FC43EE">
        <w:rPr>
          <w:rtl/>
        </w:rPr>
        <w:t>ین فرع در عروه مطرح شده است. مرحوم امام قده هم در تحریرالوسیله این را بحث می کند که می رسیم، که اگر مسجد خراب شد تکلیف مسجدیت آن چیست؟ مسجدیت باقی است؟ آ</w:t>
      </w:r>
      <w:r w:rsidRPr="00FC43EE">
        <w:rPr>
          <w:rtl/>
        </w:rPr>
        <w:t>ثار مسجدیت و احکام مسجدیت باقی است یا نه؟</w:t>
      </w:r>
    </w:p>
    <w:p w14:paraId="20A56512" w14:textId="77777777" w:rsidR="0050591C" w:rsidRPr="00FC43EE" w:rsidRDefault="00E42364" w:rsidP="000050B6">
      <w:pPr>
        <w:rPr>
          <w:rtl/>
        </w:rPr>
      </w:pPr>
      <w:r w:rsidRPr="00FC43EE">
        <w:rPr>
          <w:rtl/>
        </w:rPr>
        <w:t>مرحوم سید در جلد دوم عروه در ملحقات در صفحه 246- 247 در مسئله 26 بحث خراب وقف را مطرح کرده اند و در مسئله 27 بحث خراب مسجد و قریه ای که در آن مسجد هست ومسجد از بین رفته است را مطرح می کند.</w:t>
      </w:r>
    </w:p>
    <w:p w14:paraId="0423197E" w14:textId="77777777" w:rsidR="0050591C" w:rsidRPr="00FC43EE" w:rsidRDefault="00E42364" w:rsidP="000050B6">
      <w:pPr>
        <w:rPr>
          <w:rtl/>
        </w:rPr>
      </w:pPr>
      <w:r w:rsidRPr="00FC43EE">
        <w:rPr>
          <w:rtl/>
        </w:rPr>
        <w:t>ایشان می گوید: خیلی ها می</w:t>
      </w:r>
      <w:r w:rsidRPr="00FC43EE">
        <w:rPr>
          <w:rtl/>
        </w:rPr>
        <w:t xml:space="preserve"> گویند مسجد وقتی مسجد شد دیگر از مسجدیت خروج پیدا نمی کند. (همان حرفی که از مرحوم حلی نقل کردیم). </w:t>
      </w:r>
    </w:p>
    <w:p w14:paraId="5195A1DB" w14:textId="77777777" w:rsidR="0050591C" w:rsidRPr="00FC43EE" w:rsidRDefault="00E42364" w:rsidP="000050B6">
      <w:pPr>
        <w:rPr>
          <w:rtl/>
        </w:rPr>
      </w:pPr>
      <w:r w:rsidRPr="00FC43EE">
        <w:rPr>
          <w:rtl/>
        </w:rPr>
        <w:t>بعد ایشان اشکال می کند ومی گوید ما هیچ دلیلی بر این حرف نداریم و مسجد می تواند در صوری از مسجدیت بیرون برود.</w:t>
      </w:r>
    </w:p>
    <w:p w14:paraId="746F3967" w14:textId="77777777" w:rsidR="0050591C" w:rsidRPr="00FC43EE" w:rsidRDefault="00E42364" w:rsidP="000050B6">
      <w:pPr>
        <w:rPr>
          <w:rtl/>
        </w:rPr>
      </w:pPr>
      <w:r w:rsidRPr="00FC43EE">
        <w:rPr>
          <w:rtl/>
        </w:rPr>
        <w:t>از جمله شواهدی که ایشان می آورد این است که می گو</w:t>
      </w:r>
      <w:r w:rsidRPr="00FC43EE">
        <w:rPr>
          <w:rtl/>
        </w:rPr>
        <w:t>ید: آیا در ارض مستأجره می توانیم مسجد بنا کنیم؟ می گوید می شود. شخصی ارضی را اجاره صد ساله یا پنجاه ساله کرده می تواند در آن مسجد قرار بدهد. اما بعد که اجاره تمام شد و دیگر او مالک نیست تکلیف این مسجد چه می شود؟ ایشان می فرماید مسجدیت آن تمام میشود. می گوی</w:t>
      </w:r>
      <w:r w:rsidRPr="00FC43EE">
        <w:rPr>
          <w:rtl/>
        </w:rPr>
        <w:t>د این حرف هیچ اشکالی ندارد و هیچ دلیلی نداریم که مسئله مسجدیت قابل عود نیست.</w:t>
      </w:r>
    </w:p>
    <w:p w14:paraId="69FA255E" w14:textId="77777777" w:rsidR="0050591C" w:rsidRPr="00FC43EE" w:rsidRDefault="00E42364" w:rsidP="000050B6">
      <w:pPr>
        <w:rPr>
          <w:rtl/>
        </w:rPr>
      </w:pPr>
      <w:r w:rsidRPr="00FC43EE">
        <w:rPr>
          <w:rtl/>
        </w:rPr>
        <w:t xml:space="preserve">فعلا بحث ما راجع به این نیست که تکلیف مسجد چه می شود، </w:t>
      </w:r>
      <w:r w:rsidRPr="00FC43EE">
        <w:rPr>
          <w:rFonts w:hint="cs"/>
          <w:rtl/>
        </w:rPr>
        <w:t>آن مساله</w:t>
      </w:r>
      <w:r w:rsidRPr="00FC43EE">
        <w:rPr>
          <w:rtl/>
        </w:rPr>
        <w:t xml:space="preserve"> را در فرع خودش بحث می کنیم. بحث ما این است که اینها شاهد بر این است که وقفیت ومسجدیت دو تا اعتبار است با خصوصیات خاص</w:t>
      </w:r>
      <w:r w:rsidRPr="00FC43EE">
        <w:rPr>
          <w:rtl/>
        </w:rPr>
        <w:t xml:space="preserve"> خودشان. </w:t>
      </w:r>
    </w:p>
    <w:p w14:paraId="3C787837" w14:textId="77777777" w:rsidR="0050591C" w:rsidRPr="00FC43EE" w:rsidRDefault="00E42364" w:rsidP="000050B6">
      <w:pPr>
        <w:rPr>
          <w:rtl/>
        </w:rPr>
      </w:pPr>
      <w:r w:rsidRPr="00FC43EE">
        <w:rPr>
          <w:rtl/>
        </w:rPr>
        <w:t>من نمی گویم ثبوتا محال است کسی با همه این حرفها باز هم بگوید وقفیت در بطن مسجدیت نهفته است. اما دلیلی بر این حرف نداریم. اینها دو عنوان هستند که دو جور جعل می شوند یکی به عنوان وقف و یکی به عنوان مسجد و آثار خاصه خودشان را هم دارند. چه دلیلی داری</w:t>
      </w:r>
      <w:r w:rsidRPr="00FC43EE">
        <w:rPr>
          <w:rtl/>
        </w:rPr>
        <w:t xml:space="preserve">م که مسجد باید وقف باشد؟ </w:t>
      </w:r>
    </w:p>
    <w:p w14:paraId="74A8B37D" w14:textId="77777777" w:rsidR="0050591C" w:rsidRPr="00FC43EE" w:rsidRDefault="00E42364" w:rsidP="000050B6">
      <w:pPr>
        <w:rPr>
          <w:rtl/>
        </w:rPr>
      </w:pPr>
      <w:r w:rsidRPr="00FC43EE">
        <w:rPr>
          <w:rtl/>
        </w:rPr>
        <w:lastRenderedPageBreak/>
        <w:t>این منافات با این ندارد که برخی از خصوصیات وقف در مسجد هم باشد. مثلا اگر ما در وقف</w:t>
      </w:r>
      <w:r w:rsidRPr="00FC43EE">
        <w:rPr>
          <w:rFonts w:hint="cs"/>
          <w:rtl/>
        </w:rPr>
        <w:t xml:space="preserve"> قائل به</w:t>
      </w:r>
      <w:r w:rsidRPr="00FC43EE">
        <w:rPr>
          <w:rtl/>
        </w:rPr>
        <w:t xml:space="preserve"> خروج از ملک را گفتیم در مسجد هم خروج از ملک را بگوئیم. اما مگر اگر اثر که مشترک شد ماهیتها نیز یکی می شوند؟!</w:t>
      </w:r>
    </w:p>
    <w:p w14:paraId="06FAB6A1" w14:textId="77777777" w:rsidR="0050591C" w:rsidRPr="00FC43EE" w:rsidRDefault="0050591C" w:rsidP="000050B6">
      <w:pPr>
        <w:rPr>
          <w:rtl/>
        </w:rPr>
      </w:pPr>
    </w:p>
    <w:p w14:paraId="5B3CE779" w14:textId="77777777" w:rsidR="0050591C" w:rsidRPr="00C52F31" w:rsidRDefault="00E42364" w:rsidP="00746042">
      <w:pPr>
        <w:pStyle w:val="Heading3"/>
        <w:rPr>
          <w:rtl/>
        </w:rPr>
      </w:pPr>
      <w:bookmarkStart w:id="133" w:name="_Toc21453693"/>
      <w:bookmarkStart w:id="134" w:name="_Toc107361323"/>
      <w:r w:rsidRPr="00C52F31">
        <w:rPr>
          <w:rtl/>
        </w:rPr>
        <w:t>خروج مسجد از ملک دلیل بر وقفی</w:t>
      </w:r>
      <w:r w:rsidRPr="00C52F31">
        <w:rPr>
          <w:rtl/>
        </w:rPr>
        <w:t>ت آن نیست</w:t>
      </w:r>
      <w:bookmarkEnd w:id="133"/>
      <w:bookmarkEnd w:id="134"/>
    </w:p>
    <w:p w14:paraId="4A88F482" w14:textId="77777777" w:rsidR="0050591C" w:rsidRPr="00FC43EE" w:rsidRDefault="00E42364" w:rsidP="000050B6">
      <w:pPr>
        <w:rPr>
          <w:rtl/>
        </w:rPr>
      </w:pPr>
      <w:r w:rsidRPr="00FC43EE">
        <w:rPr>
          <w:rtl/>
        </w:rPr>
        <w:t>پ</w:t>
      </w:r>
      <w:r w:rsidRPr="00FC43EE">
        <w:rPr>
          <w:rtl/>
        </w:rPr>
        <w:t>س ما هیچ دلیلی بر این نداریم که مسجدیت مسجد متوقف بر این باشد که اعتبار وقفیت بشود.</w:t>
      </w:r>
    </w:p>
    <w:p w14:paraId="0318FA1E" w14:textId="77777777" w:rsidR="0050591C" w:rsidRPr="00FC43EE" w:rsidRDefault="00E42364" w:rsidP="000050B6">
      <w:pPr>
        <w:rPr>
          <w:rtl/>
        </w:rPr>
      </w:pPr>
      <w:r w:rsidRPr="00FC43EE">
        <w:rPr>
          <w:rtl/>
        </w:rPr>
        <w:t xml:space="preserve">بله در عین حال می پذیریم به حسب آنچه که مسلم است اگر چیزی مسجد شد خروج از ملک می شود. این مسجل و مسلم است هم به حسب سیره متشرعه و هم ظاهر بعضی از احکام که در </w:t>
      </w:r>
      <w:r w:rsidRPr="00FC43EE">
        <w:rPr>
          <w:rtl/>
        </w:rPr>
        <w:t>روایات هست. ولی این دلیل بر وقفیت نیست. خروج از ملک در اسباب مختلفه هست، در صلح هست، در هبه هست، در جای دیگر هم هست، خب اینجا هم یک جای خاصی باشد. اینکه حتما چون خروج از ملک شد باید وقف باشد اول کلام است.</w:t>
      </w:r>
    </w:p>
    <w:p w14:paraId="70401109" w14:textId="77777777" w:rsidR="0050591C" w:rsidRPr="00FC43EE" w:rsidRDefault="00E42364" w:rsidP="000050B6">
      <w:pPr>
        <w:rPr>
          <w:rtl/>
        </w:rPr>
      </w:pPr>
      <w:r w:rsidRPr="00FC43EE">
        <w:rPr>
          <w:rtl/>
        </w:rPr>
        <w:t xml:space="preserve">سؤال وجواب: در عروه در ذیل مکان مصلی که بعضی از </w:t>
      </w:r>
      <w:r w:rsidRPr="00FC43EE">
        <w:rPr>
          <w:rtl/>
        </w:rPr>
        <w:t>احکام مسجد را مطرح کرده است یکی از احکام همین است، آقای خوئی ره در آنجا ظاهرا می گوید مسجد از مسجدیت خارج نمی شود، برخلاف آنچه شما از فقه الشیعه</w:t>
      </w:r>
      <w:r>
        <w:rPr>
          <w:rStyle w:val="FootnoteReference"/>
          <w:rtl/>
        </w:rPr>
        <w:footnoteReference w:id="38"/>
      </w:r>
      <w:r w:rsidRPr="00FC43EE">
        <w:rPr>
          <w:rtl/>
        </w:rPr>
        <w:t xml:space="preserve"> نقل فرمودید.</w:t>
      </w:r>
    </w:p>
    <w:p w14:paraId="64DA72B1" w14:textId="77777777" w:rsidR="0050591C" w:rsidRPr="00FC43EE" w:rsidRDefault="00E42364" w:rsidP="000050B6">
      <w:pPr>
        <w:rPr>
          <w:rtl/>
        </w:rPr>
      </w:pPr>
      <w:r w:rsidRPr="00FC43EE">
        <w:rPr>
          <w:rtl/>
        </w:rPr>
        <w:t>پس حضرت امام قده در تحریر الوسیله متعرض دو فرع شده بودند که چند فرع دیگر هم به آن ملحق شد، یکی ا</w:t>
      </w:r>
      <w:r w:rsidRPr="00FC43EE">
        <w:rPr>
          <w:rtl/>
        </w:rPr>
        <w:t xml:space="preserve">ز آنها همین فرع است که گفتیم ما دلیل نداریم. و اگر ذیل فرمایش ایشان این باشد که به نظر می آید همین است به نظر ما این حرف اشکال دارد که می گویند گفتن جعلته مسجدا کافی است وإن لم یذکر ما یدل علی وقفه و حبسه، که ولو تصریح نکرده اند ولی ظاهرش این است که جعلته </w:t>
      </w:r>
      <w:r w:rsidRPr="00FC43EE">
        <w:rPr>
          <w:rtl/>
        </w:rPr>
        <w:t xml:space="preserve">مسجدا برای وقفیت کفایت می کند. </w:t>
      </w:r>
    </w:p>
    <w:p w14:paraId="2B6EDAC7" w14:textId="77777777" w:rsidR="0050591C" w:rsidRPr="00FC43EE" w:rsidRDefault="00E42364" w:rsidP="000050B6">
      <w:pPr>
        <w:rPr>
          <w:rtl/>
        </w:rPr>
      </w:pPr>
      <w:r w:rsidRPr="00FC43EE">
        <w:rPr>
          <w:rtl/>
        </w:rPr>
        <w:t xml:space="preserve">سؤال وجواب: کلام شیخ در مبسوط واقعا دلالت نداشت که وقف است. می گفت إذا نوی کونه مسجدا و اذن لاحد أن یصلی فیها إذا اراد این کافی است برای مسجدیت. برای مسجدیت فرمود کافی است. که ما هم همین را می گوئیم. می گوئیم مسجد یک اعتبار </w:t>
      </w:r>
      <w:r w:rsidRPr="00FC43EE">
        <w:rPr>
          <w:rtl/>
        </w:rPr>
        <w:t>است، هر چه دال و مبرز بر این باشد عند العقلاء کفایت می کند، عمل یا قول باشد فرقی نمی کند. اما برای مسجدیت. من در عبارتهای شیخ ندیدم که بگوید حتما باید وقف باشد. پس از کجا شما می گوئید ارتکاز فقهاء این است؟! اتفاقا نهایه را هم دیدم در آنجا هم پیدا نکردم.</w:t>
      </w:r>
    </w:p>
    <w:p w14:paraId="56CBBC0A" w14:textId="77777777" w:rsidR="0050591C" w:rsidRPr="00FC43EE" w:rsidRDefault="0050591C" w:rsidP="000050B6">
      <w:pPr>
        <w:rPr>
          <w:rtl/>
        </w:rPr>
      </w:pPr>
    </w:p>
    <w:p w14:paraId="60F9AADD" w14:textId="77777777" w:rsidR="0050591C" w:rsidRPr="00C52F31" w:rsidRDefault="00E42364" w:rsidP="00746042">
      <w:pPr>
        <w:pStyle w:val="Heading3"/>
        <w:rPr>
          <w:rtl/>
        </w:rPr>
      </w:pPr>
      <w:bookmarkStart w:id="135" w:name="_Toc21453694"/>
      <w:bookmarkStart w:id="136" w:name="_Toc107361324"/>
      <w:r w:rsidRPr="00C52F31">
        <w:rPr>
          <w:rtl/>
        </w:rPr>
        <w:t>ش</w:t>
      </w:r>
      <w:r w:rsidRPr="00C52F31">
        <w:rPr>
          <w:rtl/>
        </w:rPr>
        <w:t>اهد دیگر بر عدم توقف مسجد بر وقف: وقف نیاز به صیغه دارد به خلاف مسجد</w:t>
      </w:r>
      <w:bookmarkEnd w:id="135"/>
      <w:bookmarkEnd w:id="136"/>
    </w:p>
    <w:p w14:paraId="651CDB51" w14:textId="77777777" w:rsidR="0050591C" w:rsidRPr="00FC43EE" w:rsidRDefault="00E42364" w:rsidP="000050B6">
      <w:pPr>
        <w:rPr>
          <w:rtl/>
        </w:rPr>
      </w:pPr>
      <w:r w:rsidRPr="00FC43EE">
        <w:rPr>
          <w:rtl/>
        </w:rPr>
        <w:t>ن</w:t>
      </w:r>
      <w:r w:rsidRPr="00FC43EE">
        <w:rPr>
          <w:rtl/>
        </w:rPr>
        <w:t>کته جالب این است که شیخ ره که در مبسوط به نیت اکتفا کرده وفرموده لو نوی، اما در مبسوط در بحث وقف می گوید نیت کفایت نمی کند و صیغه می خواهد. خب خود همین می تواند علامت این باشد که اینها ر</w:t>
      </w:r>
      <w:r w:rsidRPr="00FC43EE">
        <w:rPr>
          <w:rtl/>
        </w:rPr>
        <w:t>ا دو چیز می داند.</w:t>
      </w:r>
    </w:p>
    <w:p w14:paraId="1F169602" w14:textId="77777777" w:rsidR="0050591C" w:rsidRPr="00FC43EE" w:rsidRDefault="00E42364" w:rsidP="000050B6">
      <w:pPr>
        <w:rPr>
          <w:rtl/>
        </w:rPr>
      </w:pPr>
      <w:r w:rsidRPr="00FC43EE">
        <w:rPr>
          <w:rtl/>
        </w:rPr>
        <w:t>آنهایی که مثل صاحب جواهر و عده ای در مسجدیت وقف را لازم می دانند، می گویند درست است که مرحوم شیخ در کتاب وقف</w:t>
      </w:r>
      <w:r w:rsidRPr="00FC43EE">
        <w:rPr>
          <w:rFonts w:hint="cs"/>
          <w:rtl/>
        </w:rPr>
        <w:t>،</w:t>
      </w:r>
      <w:r w:rsidRPr="00FC43EE">
        <w:rPr>
          <w:rtl/>
        </w:rPr>
        <w:t xml:space="preserve"> نیت را کافی نمی داند و می گوید باید صیغه باشد تا وقف باشد، اما اینجا که این را می گوید چون وقف مسجد، وقف خاصی است. این بزرگواران</w:t>
      </w:r>
      <w:r w:rsidRPr="00FC43EE">
        <w:rPr>
          <w:rtl/>
        </w:rPr>
        <w:t xml:space="preserve"> نمی خواهند از حرف خودشان عدول کنند.</w:t>
      </w:r>
    </w:p>
    <w:p w14:paraId="40858D90" w14:textId="77777777" w:rsidR="0050591C" w:rsidRPr="00FC43EE" w:rsidRDefault="00E42364" w:rsidP="000050B6">
      <w:pPr>
        <w:rPr>
          <w:rtl/>
        </w:rPr>
      </w:pPr>
      <w:r w:rsidRPr="00FC43EE">
        <w:rPr>
          <w:rtl/>
        </w:rPr>
        <w:t>اما ما می گوییم شاید این یک علامت و قرینه ای باشد بر اینکه اصلا باب وقف غیر از باب مسجدیت است. در باب مسجد در بحث مبسوط آن چیزی که گفته است این است که می گوید إذا نوی و اذن للصلاة کلما اراد المصلی (که گفتیم قید وصلّی را</w:t>
      </w:r>
      <w:r w:rsidRPr="00FC43EE">
        <w:rPr>
          <w:rtl/>
        </w:rPr>
        <w:t xml:space="preserve"> شیخ نگفته است ولو برخی به ایشان نسبت داده اند) یعنی هر وقت مصلی اراده کند بتواند نماز بخواند این کافی است برای اینکه مسجد بشود.</w:t>
      </w:r>
    </w:p>
    <w:p w14:paraId="5E94A80D" w14:textId="77777777" w:rsidR="0050591C" w:rsidRPr="00FC43EE" w:rsidRDefault="0050591C" w:rsidP="000050B6">
      <w:pPr>
        <w:rPr>
          <w:rtl/>
        </w:rPr>
      </w:pPr>
    </w:p>
    <w:p w14:paraId="07FFD34B" w14:textId="77777777" w:rsidR="0050591C" w:rsidRDefault="00E42364" w:rsidP="00746042">
      <w:pPr>
        <w:pStyle w:val="Heading3"/>
        <w:rPr>
          <w:rtl/>
        </w:rPr>
      </w:pPr>
      <w:bookmarkStart w:id="137" w:name="_Toc21453695"/>
      <w:bookmarkStart w:id="138" w:name="_Toc107361325"/>
      <w:r>
        <w:rPr>
          <w:rFonts w:hint="cs"/>
          <w:rtl/>
        </w:rPr>
        <w:t xml:space="preserve">عدم کفایت ارتکاز علماء برای اثبات </w:t>
      </w:r>
      <w:r w:rsidRPr="00C52F31">
        <w:rPr>
          <w:rtl/>
        </w:rPr>
        <w:t>توقف م</w:t>
      </w:r>
      <w:r>
        <w:rPr>
          <w:rtl/>
        </w:rPr>
        <w:t>سجدیت بر وقف</w:t>
      </w:r>
      <w:bookmarkEnd w:id="137"/>
      <w:bookmarkEnd w:id="138"/>
      <w:r>
        <w:rPr>
          <w:rtl/>
        </w:rPr>
        <w:t xml:space="preserve"> </w:t>
      </w:r>
    </w:p>
    <w:p w14:paraId="7C598C2E" w14:textId="77777777" w:rsidR="0050591C" w:rsidRPr="00FC43EE" w:rsidRDefault="00E42364" w:rsidP="000050B6">
      <w:pPr>
        <w:rPr>
          <w:rtl/>
        </w:rPr>
      </w:pPr>
      <w:r w:rsidRPr="00FC43EE">
        <w:rPr>
          <w:rtl/>
        </w:rPr>
        <w:t>ا</w:t>
      </w:r>
      <w:r w:rsidRPr="00FC43EE">
        <w:rPr>
          <w:rtl/>
        </w:rPr>
        <w:t>ین نهایت بحث ما است که بعد از اینکه پذیرفتیم هر کدام از اینها مجعول اصا</w:t>
      </w:r>
      <w:r w:rsidRPr="00FC43EE">
        <w:rPr>
          <w:rtl/>
        </w:rPr>
        <w:t>لی وابتدائی هستند دلیلی وجود ندارد که یکی متوقف بر دیگری باشد. ارتکاز علماء هم برای این حرف کافی نیست. خصوصا که صاحب حدائق هم که عالم بزرگی است به نظر می آید فرمایششان این است که دخالتی ندارد. و شاید بعضی از عبارات مبسوط هم که عرض کردیم همین را بفهماند.</w:t>
      </w:r>
    </w:p>
    <w:p w14:paraId="1263B9CC" w14:textId="77777777" w:rsidR="0050591C" w:rsidRPr="00FC43EE" w:rsidRDefault="00E42364" w:rsidP="000050B6">
      <w:pPr>
        <w:rPr>
          <w:rtl/>
        </w:rPr>
      </w:pPr>
      <w:r w:rsidRPr="00FC43EE">
        <w:rPr>
          <w:rtl/>
        </w:rPr>
        <w:t>ال</w:t>
      </w:r>
      <w:r w:rsidRPr="00FC43EE">
        <w:rPr>
          <w:rtl/>
        </w:rPr>
        <w:t>بته یک فروعات مرتبط دیگر هم در این مسئله هست که متعرض نمی شویم. مثلا اگر کسی مکانی را در دار خودش قصد مسجدیت کند مسجد می شود یا نمی شود. که در جای خودش بحث می کنیم.</w:t>
      </w:r>
    </w:p>
    <w:p w14:paraId="16DB8EF8" w14:textId="77777777" w:rsidR="0050591C" w:rsidRPr="00FC43EE" w:rsidRDefault="0050591C" w:rsidP="000050B6">
      <w:pPr>
        <w:rPr>
          <w:rtl/>
        </w:rPr>
      </w:pPr>
    </w:p>
    <w:p w14:paraId="00087AFE" w14:textId="77777777" w:rsidR="0050591C" w:rsidRPr="00C52F31" w:rsidRDefault="00E42364" w:rsidP="000050B6">
      <w:pPr>
        <w:pStyle w:val="Heading1"/>
        <w:rPr>
          <w:rtl/>
        </w:rPr>
      </w:pPr>
      <w:bookmarkStart w:id="139" w:name="_Toc21453696"/>
      <w:bookmarkStart w:id="140" w:name="_Toc107361326"/>
      <w:r w:rsidRPr="00C52F31">
        <w:rPr>
          <w:rtl/>
        </w:rPr>
        <w:lastRenderedPageBreak/>
        <w:t>معاطات در وقف</w:t>
      </w:r>
      <w:bookmarkEnd w:id="139"/>
      <w:bookmarkEnd w:id="140"/>
    </w:p>
    <w:p w14:paraId="60630CE8" w14:textId="77777777" w:rsidR="0050591C" w:rsidRPr="00FC43EE" w:rsidRDefault="00E42364" w:rsidP="000050B6">
      <w:pPr>
        <w:rPr>
          <w:rtl/>
        </w:rPr>
      </w:pPr>
      <w:r w:rsidRPr="00FC43EE">
        <w:rPr>
          <w:rtl/>
        </w:rPr>
        <w:t xml:space="preserve">مسئله 3: الظاهر كفاية المعاطاة في مثل المساجد و المقابر و الطرق و الشوارع و </w:t>
      </w:r>
      <w:r w:rsidRPr="00FC43EE">
        <w:rPr>
          <w:rtl/>
        </w:rPr>
        <w:t>القناطر ‌و الرباطات المعدّة لنزول المسافرين و الأشجار المغروسة لانتفاع المارة بظلها أو ثمرها، بل و مثل البواري للمساجد و القناديل للمشاهد و أشباه ذلك.</w:t>
      </w:r>
    </w:p>
    <w:p w14:paraId="52F307AF" w14:textId="77777777" w:rsidR="0050591C" w:rsidRPr="00FC43EE" w:rsidRDefault="00E42364" w:rsidP="000050B6">
      <w:pPr>
        <w:rPr>
          <w:rtl/>
        </w:rPr>
      </w:pPr>
      <w:r w:rsidRPr="00FC43EE">
        <w:rPr>
          <w:rtl/>
        </w:rPr>
        <w:t>مسئله سوم تحریر راجع به بحث معاطات در وقف است که آیا با معاطات هم وقف می شود یا نه؟</w:t>
      </w:r>
    </w:p>
    <w:p w14:paraId="507A9F29" w14:textId="77777777" w:rsidR="0050591C" w:rsidRPr="00FC43EE" w:rsidRDefault="00E42364" w:rsidP="000050B6">
      <w:pPr>
        <w:rPr>
          <w:rtl/>
        </w:rPr>
      </w:pPr>
      <w:r w:rsidRPr="00FC43EE">
        <w:rPr>
          <w:rtl/>
        </w:rPr>
        <w:t>می فرماید: در منقولات</w:t>
      </w:r>
      <w:r w:rsidRPr="00FC43EE">
        <w:rPr>
          <w:rtl/>
        </w:rPr>
        <w:t xml:space="preserve"> مثل بواری و حصُر وقنادیل مشاهد همینکه می رود می گذارند می فرمایند با همین وقف می شود. فرش را می آوردند در مسجد می گذارند که واضح است که برای مسجد است، می گویند برای حصول وقف شدن این فرش همین کافی است.</w:t>
      </w:r>
    </w:p>
    <w:p w14:paraId="0B38D8E4" w14:textId="77777777" w:rsidR="0050591C" w:rsidRPr="00FC43EE" w:rsidRDefault="00E42364" w:rsidP="000050B6">
      <w:pPr>
        <w:rPr>
          <w:rtl/>
        </w:rPr>
      </w:pPr>
      <w:r w:rsidRPr="00FC43EE">
        <w:rPr>
          <w:rtl/>
        </w:rPr>
        <w:t xml:space="preserve">بعد می فرماید: </w:t>
      </w:r>
    </w:p>
    <w:p w14:paraId="1EE55302" w14:textId="77777777" w:rsidR="0050591C" w:rsidRPr="00FC43EE" w:rsidRDefault="00E42364" w:rsidP="000050B6">
      <w:pPr>
        <w:rPr>
          <w:rtl/>
        </w:rPr>
      </w:pPr>
      <w:r w:rsidRPr="00FC43EE">
        <w:rPr>
          <w:rtl/>
        </w:rPr>
        <w:t>و بالجملة ما كان محبسا على مصلحة عامة،</w:t>
      </w:r>
      <w:r w:rsidRPr="00FC43EE">
        <w:rPr>
          <w:rtl/>
        </w:rPr>
        <w:t xml:space="preserve"> فلو بنى بناء بعنوان المسجدية و أذن في الصلاة فيه للعموم و صلى فيه بعض الناس كفى في وقفه و صيرورته مسجدا.</w:t>
      </w:r>
    </w:p>
    <w:p w14:paraId="5EAE45B2" w14:textId="77777777" w:rsidR="0050591C" w:rsidRPr="00FC43EE" w:rsidRDefault="00E42364" w:rsidP="000050B6">
      <w:pPr>
        <w:rPr>
          <w:rtl/>
        </w:rPr>
      </w:pPr>
      <w:r w:rsidRPr="00FC43EE">
        <w:rPr>
          <w:rtl/>
        </w:rPr>
        <w:t>اگر در حبس بر امور عامه اگر کسی بنائی کند به عنوان مسجدیت و برای نماز خواندن در آن برای همه اجازه بدهد وبرخی هم در آن نماز بخوانند، این کفایت می کند ه</w:t>
      </w:r>
      <w:r w:rsidRPr="00FC43EE">
        <w:rPr>
          <w:rtl/>
        </w:rPr>
        <w:t>م در وقف شدن و هم در مسجد شدن آن.</w:t>
      </w:r>
    </w:p>
    <w:p w14:paraId="5EB4B2ED" w14:textId="77777777" w:rsidR="0050591C" w:rsidRPr="00FC43EE" w:rsidRDefault="00E42364" w:rsidP="000050B6">
      <w:pPr>
        <w:rPr>
          <w:rtl/>
        </w:rPr>
      </w:pPr>
      <w:r w:rsidRPr="00FC43EE">
        <w:rPr>
          <w:rtl/>
        </w:rPr>
        <w:t>و كذا لو عيّن قطعة من الأرض لأن تكون مقبرة للمسلمين و خلّى بينها و بينهم و أذن إذنا عاما للدفن فيها فدفنوا فيها بعض الأموات، أو بنى قنطرة و خلّى بينها و بين العابرين فشرعوا في العبور عليها، و هكذا.</w:t>
      </w:r>
    </w:p>
    <w:p w14:paraId="55411233" w14:textId="77777777" w:rsidR="0050591C" w:rsidRPr="00FC43EE" w:rsidRDefault="00E42364" w:rsidP="000050B6">
      <w:pPr>
        <w:rPr>
          <w:rtl/>
        </w:rPr>
      </w:pPr>
      <w:r w:rsidRPr="00FC43EE">
        <w:rPr>
          <w:rtl/>
        </w:rPr>
        <w:t>این راجع به کفایت معاطات</w:t>
      </w:r>
      <w:r w:rsidRPr="00FC43EE">
        <w:rPr>
          <w:rtl/>
        </w:rPr>
        <w:t xml:space="preserve"> است در بحث وقف. </w:t>
      </w:r>
    </w:p>
    <w:p w14:paraId="3C642224" w14:textId="77777777" w:rsidR="0050591C" w:rsidRPr="00FC43EE" w:rsidRDefault="00E42364" w:rsidP="000050B6">
      <w:pPr>
        <w:rPr>
          <w:rtl/>
        </w:rPr>
      </w:pPr>
      <w:r w:rsidRPr="00FC43EE">
        <w:rPr>
          <w:rtl/>
        </w:rPr>
        <w:t xml:space="preserve">آن چیزی که الان در صورت مسئله است کفایت معاطات است بر آن چیزهایی که محبّس بر مصلحت عام باشند. ایشان وقف خاص را ذکر نکرده اند. آیة الله سبحانی از این استظهار می کند که پس در وقف خاص صیغه لازم است وبه معاطات اکتفاء نمی شود. ایشان یک تعلیلی </w:t>
      </w:r>
      <w:r w:rsidRPr="00FC43EE">
        <w:rPr>
          <w:rtl/>
        </w:rPr>
        <w:t xml:space="preserve">هم می کنند که به نظر ما نادرست است. </w:t>
      </w:r>
    </w:p>
    <w:p w14:paraId="687EA354" w14:textId="77777777" w:rsidR="0050591C" w:rsidRPr="00FC43EE" w:rsidRDefault="00E42364" w:rsidP="000050B6">
      <w:pPr>
        <w:rPr>
          <w:rtl/>
        </w:rPr>
      </w:pPr>
      <w:r w:rsidRPr="00FC43EE">
        <w:rPr>
          <w:rtl/>
        </w:rPr>
        <w:t xml:space="preserve">یک نکته ای را هم آیة الله فاضل فرموده اند </w:t>
      </w:r>
      <w:r w:rsidRPr="00FC43EE">
        <w:rPr>
          <w:rFonts w:hint="cs"/>
          <w:rtl/>
        </w:rPr>
        <w:t>آن</w:t>
      </w:r>
      <w:r w:rsidRPr="00FC43EE">
        <w:rPr>
          <w:rtl/>
        </w:rPr>
        <w:t xml:space="preserve"> را عرض کنیم، با این ملاحظات وارد بحث می شویم.</w:t>
      </w:r>
    </w:p>
    <w:p w14:paraId="5D4CCF11" w14:textId="77777777" w:rsidR="0050591C" w:rsidRPr="00FC43EE" w:rsidRDefault="0050591C" w:rsidP="000050B6">
      <w:pPr>
        <w:rPr>
          <w:rtl/>
        </w:rPr>
      </w:pPr>
    </w:p>
    <w:p w14:paraId="66B09B30" w14:textId="77777777" w:rsidR="0050591C" w:rsidRPr="00C52F31" w:rsidRDefault="00E42364" w:rsidP="00746042">
      <w:pPr>
        <w:pStyle w:val="Heading3"/>
        <w:rPr>
          <w:rtl/>
        </w:rPr>
      </w:pPr>
      <w:bookmarkStart w:id="141" w:name="_Toc21453697"/>
      <w:bookmarkStart w:id="142" w:name="_Toc107361327"/>
      <w:r w:rsidRPr="00C52F31">
        <w:rPr>
          <w:rtl/>
        </w:rPr>
        <w:lastRenderedPageBreak/>
        <w:t>آیا نیاز به خواندن نماز برای مسجد شدن و اشباه ذلک برای احراز دال است یا برای احراز قبض؟</w:t>
      </w:r>
      <w:bookmarkEnd w:id="141"/>
      <w:bookmarkEnd w:id="142"/>
    </w:p>
    <w:p w14:paraId="203E5C60" w14:textId="77777777" w:rsidR="0050591C" w:rsidRPr="00FC43EE" w:rsidRDefault="00E42364" w:rsidP="000050B6">
      <w:pPr>
        <w:rPr>
          <w:rtl/>
        </w:rPr>
      </w:pPr>
      <w:r w:rsidRPr="00FC43EE">
        <w:rPr>
          <w:rtl/>
        </w:rPr>
        <w:t>آ</w:t>
      </w:r>
      <w:r w:rsidRPr="00FC43EE">
        <w:rPr>
          <w:rtl/>
        </w:rPr>
        <w:t xml:space="preserve">ن ملاحظه این است که: هم در عبارت </w:t>
      </w:r>
      <w:r w:rsidRPr="00FC43EE">
        <w:rPr>
          <w:rtl/>
        </w:rPr>
        <w:t>اینجا و هم در عبارات فقهاء که خواندیم خیلی ها اینطور می گویند: بنی بناءا بقصد المسجدیة و أذن فی الصلاة فیها عموما وصلوا فیها (یا صلی احد فیها) یا در مقبره دفن احد فیها، یا در قنطره خلّی بین اینها و عابرین و عده ای شرعوا فی العبور علیها.</w:t>
      </w:r>
    </w:p>
    <w:p w14:paraId="136AA3D9" w14:textId="77777777" w:rsidR="0050591C" w:rsidRPr="00FC43EE" w:rsidRDefault="00E42364" w:rsidP="000050B6">
      <w:pPr>
        <w:rPr>
          <w:rtl/>
        </w:rPr>
      </w:pPr>
      <w:r w:rsidRPr="00FC43EE">
        <w:rPr>
          <w:rtl/>
        </w:rPr>
        <w:t xml:space="preserve"> آقای فاضل اشکال کر</w:t>
      </w:r>
      <w:r w:rsidRPr="00FC43EE">
        <w:rPr>
          <w:rtl/>
        </w:rPr>
        <w:t>ده است که به چه دلیل می گوئید در مسجد باید یک عده ای نماز هم بخوانند یا در مقبره دفن هم بکنند یا در قنطره عبور هم بکنند؟! اینها را به چه دلیل می گوئید؟!</w:t>
      </w:r>
    </w:p>
    <w:p w14:paraId="7D1C6E8E" w14:textId="77777777" w:rsidR="0050591C" w:rsidRPr="00FC43EE" w:rsidRDefault="00E42364" w:rsidP="000050B6">
      <w:pPr>
        <w:rPr>
          <w:rtl/>
        </w:rPr>
      </w:pPr>
      <w:r w:rsidRPr="00FC43EE">
        <w:rPr>
          <w:rtl/>
        </w:rPr>
        <w:t>آنچه در معاطات لازم است (که ما معاطات را در این موارد قبول داریم) این است که: بنائی بکند به عنوان وقفیت</w:t>
      </w:r>
      <w:r w:rsidRPr="00FC43EE">
        <w:rPr>
          <w:rtl/>
        </w:rPr>
        <w:t xml:space="preserve"> یا مسجدیت (بنابر بحث هایی که شد) و اذن هم بدهد در استفاده از این وقف، بیش از این دلیل ندارد. لذا ایشان اشکال می کند.</w:t>
      </w:r>
    </w:p>
    <w:p w14:paraId="46CA3CAA" w14:textId="77777777" w:rsidR="0050591C" w:rsidRPr="00FC43EE" w:rsidRDefault="00E42364" w:rsidP="000050B6">
      <w:pPr>
        <w:rPr>
          <w:rtl/>
        </w:rPr>
      </w:pPr>
      <w:r w:rsidRPr="00FC43EE">
        <w:rPr>
          <w:rtl/>
        </w:rPr>
        <w:t>این فرمایش دائر مدار این است که این مطلبی که گفته اند که می گویند کسی در آن نماز بخواند یا در آن نماز بخوانند یا کسی را دفن بکنند یا از آن</w:t>
      </w:r>
      <w:r w:rsidRPr="00FC43EE">
        <w:rPr>
          <w:rtl/>
        </w:rPr>
        <w:t xml:space="preserve"> قنطره کسی عبور بکند، این را به عنوان بخشی از دال بر وقف می آورند یا برای صدق قبض می آورند؟ </w:t>
      </w:r>
    </w:p>
    <w:p w14:paraId="578621FE" w14:textId="77777777" w:rsidR="0050591C" w:rsidRPr="00FC43EE" w:rsidRDefault="0050591C" w:rsidP="000050B6">
      <w:pPr>
        <w:rPr>
          <w:rtl/>
        </w:rPr>
      </w:pPr>
    </w:p>
    <w:p w14:paraId="4FD2FE1D" w14:textId="77777777" w:rsidR="0050591C" w:rsidRPr="00C52F31" w:rsidRDefault="00E42364" w:rsidP="00746042">
      <w:pPr>
        <w:pStyle w:val="Heading3"/>
        <w:rPr>
          <w:rtl/>
        </w:rPr>
      </w:pPr>
      <w:bookmarkStart w:id="143" w:name="_Toc21453698"/>
      <w:bookmarkStart w:id="144" w:name="_Toc107361328"/>
      <w:r w:rsidRPr="00C52F31">
        <w:rPr>
          <w:rtl/>
        </w:rPr>
        <w:t>در وقف قبض لازم است</w:t>
      </w:r>
      <w:bookmarkEnd w:id="143"/>
      <w:bookmarkEnd w:id="144"/>
      <w:r w:rsidRPr="00C52F31">
        <w:rPr>
          <w:rtl/>
        </w:rPr>
        <w:t xml:space="preserve"> </w:t>
      </w:r>
    </w:p>
    <w:p w14:paraId="6C6B8D80" w14:textId="77777777" w:rsidR="0050591C" w:rsidRPr="00FC43EE" w:rsidRDefault="00E42364" w:rsidP="000050B6">
      <w:pPr>
        <w:rPr>
          <w:rtl/>
        </w:rPr>
      </w:pPr>
      <w:r w:rsidRPr="00FC43EE">
        <w:rPr>
          <w:rtl/>
        </w:rPr>
        <w:t>چ</w:t>
      </w:r>
      <w:r w:rsidRPr="00FC43EE">
        <w:rPr>
          <w:rtl/>
        </w:rPr>
        <w:t>ون می دانید در وقف قبض لازم است حالا یا در اصل صحیتش که بدون قبض اصلا وقف صحیح نیست و یا در لزومش. بالاخره قبل از اینکه قبض بشود مالک می توا</w:t>
      </w:r>
      <w:r w:rsidRPr="00FC43EE">
        <w:rPr>
          <w:rtl/>
        </w:rPr>
        <w:t>ند برگردد، حالا یا از باب اینکه اصلا وقفی حاصل نشده و یا وقف حاصل شده است ولی جائز است و می تواند برگردد. آیا در کلمات فقهاء و در تحریر که این آمده است برای تتمیم دال بر اعتبار وقفیت است یا برای قبض است؟ این روشن نیست. بعید نیست از بعضی عبارات همین فهم آیة</w:t>
      </w:r>
      <w:r w:rsidRPr="00FC43EE">
        <w:rPr>
          <w:rtl/>
        </w:rPr>
        <w:t xml:space="preserve"> الله فاضل استفاده بشود، که اینها برای دلالت بر امر معاطات است. بعد می گویند چه کسی گفته این لازم است. ما در باب معاطات دال عملی می خواهیم، اینها که لازم نیست، بلکه به هر جوری که بتواند بر این مسئله دلالت کند کافی است. می فرماید مثلا همین اذنی که می دهد با</w:t>
      </w:r>
      <w:r w:rsidRPr="00FC43EE">
        <w:rPr>
          <w:rtl/>
        </w:rPr>
        <w:t xml:space="preserve"> اشاره یا همین وضع فرش در جائی، همین کفایت می کند. </w:t>
      </w:r>
    </w:p>
    <w:p w14:paraId="75206813" w14:textId="77777777" w:rsidR="0050591C" w:rsidRPr="00FC43EE" w:rsidRDefault="00E42364" w:rsidP="000050B6">
      <w:pPr>
        <w:rPr>
          <w:rtl/>
        </w:rPr>
      </w:pPr>
      <w:r w:rsidRPr="00FC43EE">
        <w:rPr>
          <w:rtl/>
        </w:rPr>
        <w:t>اما اگر برای تتمیم امر قبض باشد که قبض حاصل بشود دیگر این اشکال وارد نیست.</w:t>
      </w:r>
    </w:p>
    <w:p w14:paraId="7745956A" w14:textId="77777777" w:rsidR="0050591C" w:rsidRPr="00FC43EE" w:rsidRDefault="0050591C" w:rsidP="000050B6">
      <w:pPr>
        <w:rPr>
          <w:rtl/>
        </w:rPr>
      </w:pPr>
    </w:p>
    <w:p w14:paraId="4381EEBB" w14:textId="77777777" w:rsidR="0050591C" w:rsidRPr="00FC43EE" w:rsidRDefault="00E42364" w:rsidP="000050B6">
      <w:pPr>
        <w:rPr>
          <w:rtl/>
        </w:rPr>
      </w:pPr>
      <w:r w:rsidRPr="00FC43EE">
        <w:rPr>
          <w:rtl/>
        </w:rPr>
        <w:lastRenderedPageBreak/>
        <w:t xml:space="preserve">آیة الله سبحانی اینها را دال بر قبض گرفته است چون می گوید قبض لازم است، ولی ایشان دال بر اعتبار وقفیت گرفته است. </w:t>
      </w:r>
    </w:p>
    <w:p w14:paraId="6AB05313" w14:textId="77777777" w:rsidR="0050591C" w:rsidRPr="00FC43EE" w:rsidRDefault="00E42364" w:rsidP="000050B6">
      <w:pPr>
        <w:rPr>
          <w:rtl/>
        </w:rPr>
      </w:pPr>
      <w:r w:rsidRPr="00FC43EE">
        <w:rPr>
          <w:rtl/>
        </w:rPr>
        <w:t>انصافا عبارت ه</w:t>
      </w:r>
      <w:r w:rsidRPr="00FC43EE">
        <w:rPr>
          <w:rtl/>
        </w:rPr>
        <w:t xml:space="preserve">م روشن نیست. نه عبارت تحریر از این جهت روشن است و نه عبارت فقهاء که برایتان خواندیم روشن است، که اینکه صلوا فیه یا در قنطره عبور کنند یا در مقبره دفن کنند روشن نیست چرا گفته اند. این نکته ای است که باید در آن تأمل کرد. </w:t>
      </w:r>
    </w:p>
    <w:p w14:paraId="096FE343" w14:textId="77777777" w:rsidR="0050591C" w:rsidRPr="00FC43EE" w:rsidRDefault="00E42364" w:rsidP="000050B6">
      <w:pPr>
        <w:rPr>
          <w:rtl/>
        </w:rPr>
      </w:pPr>
      <w:r w:rsidRPr="00FC43EE">
        <w:rPr>
          <w:rtl/>
        </w:rPr>
        <w:t>سؤال وجواب: خیلی مهم نیست، یک بحث صغ</w:t>
      </w:r>
      <w:r w:rsidRPr="00FC43EE">
        <w:rPr>
          <w:rtl/>
        </w:rPr>
        <w:t>روی است که دال بر معاطات چه می تواند باشد. نه حرف امام قده در اینجا حجت است و نه حرف دیگران. این بحث صغروی است که دال عملی چیست.</w:t>
      </w:r>
    </w:p>
    <w:p w14:paraId="246E2F46" w14:textId="77777777" w:rsidR="0050591C" w:rsidRPr="00FC43EE" w:rsidRDefault="0050591C" w:rsidP="000050B6">
      <w:pPr>
        <w:rPr>
          <w:rtl/>
        </w:rPr>
      </w:pPr>
    </w:p>
    <w:p w14:paraId="3218512B" w14:textId="77777777" w:rsidR="0050591C" w:rsidRPr="00C52F31" w:rsidRDefault="00E42364" w:rsidP="00746042">
      <w:pPr>
        <w:pStyle w:val="Heading3"/>
        <w:rPr>
          <w:rtl/>
        </w:rPr>
      </w:pPr>
      <w:bookmarkStart w:id="145" w:name="_Toc21453699"/>
      <w:bookmarkStart w:id="146" w:name="_Toc107361329"/>
      <w:r w:rsidRPr="00C52F31">
        <w:rPr>
          <w:rtl/>
        </w:rPr>
        <w:t>چرا در وقف صیغه لازم است ولی در مسجدیت معاطات کافی است؟</w:t>
      </w:r>
      <w:bookmarkEnd w:id="145"/>
      <w:bookmarkEnd w:id="146"/>
    </w:p>
    <w:p w14:paraId="69EEB60F" w14:textId="77777777" w:rsidR="0050591C" w:rsidRPr="00FC43EE" w:rsidRDefault="00E42364" w:rsidP="000050B6">
      <w:pPr>
        <w:rPr>
          <w:rtl/>
        </w:rPr>
      </w:pPr>
      <w:r w:rsidRPr="00FC43EE">
        <w:rPr>
          <w:rtl/>
        </w:rPr>
        <w:t>س</w:t>
      </w:r>
      <w:r w:rsidRPr="00FC43EE">
        <w:rPr>
          <w:rtl/>
        </w:rPr>
        <w:t>ؤال وجواب: آقای سبحانی می گوید ما به احد الوجهین باید آن حرف را حل کنیم که چرا گفته اند در وقف صیغه لازم است ولی در مسجدیت معاطات کافی است؟ یا باید همان وجه آقای فاضل را بگوئیم که اگر خواستند لفظی باشد باید صیغه اش اینطور باشد با این خصوصیات مثل مصرح بودن</w:t>
      </w:r>
      <w:r w:rsidRPr="00FC43EE">
        <w:rPr>
          <w:rtl/>
        </w:rPr>
        <w:t xml:space="preserve"> یا الفاظ مجاز نباشد و امثال ذلک، ولی اگر خواست معاطات باشد مشکلی ندارد. این یک توجیه است که خود ایشان هم آورده است. توجیه دیگر همین است که چون آقای سبحانی از این مسئله سه فقط استظهار می کند معاطات را در وقف عام، می گوید در وقف خاص معاطات نمی آید و تعلیل ه</w:t>
      </w:r>
      <w:r w:rsidRPr="00FC43EE">
        <w:rPr>
          <w:rtl/>
        </w:rPr>
        <w:t>م می کند، آنجا می گوید لعل مراد اینکه می گویند صیغه لازم است وقف خاص را می گویند ولی اینجا بحث وقف عام است. در حالی که واقعا نه آنجا بحث خاص است و نه معلوم است که اینجا مقصور به وقف عام باشد. گرچه مثالهایی که زده شده وقف عام هستند، ولی باید فکر کرد که واقع</w:t>
      </w:r>
      <w:r w:rsidRPr="00FC43EE">
        <w:rPr>
          <w:rtl/>
        </w:rPr>
        <w:t>ا تفکیک اینها از همدیگر وجهی دارد یا نه. البته وجهی که ایشان می گوید حتما نادرست است.</w:t>
      </w:r>
    </w:p>
    <w:p w14:paraId="05CB5CAE" w14:textId="77777777" w:rsidR="0050591C" w:rsidRPr="00FC43EE" w:rsidRDefault="00E42364" w:rsidP="000050B6">
      <w:pPr>
        <w:rPr>
          <w:rtl/>
        </w:rPr>
      </w:pPr>
      <w:r w:rsidRPr="00FC43EE">
        <w:rPr>
          <w:rtl/>
        </w:rPr>
        <w:t>پس ابتدا همین بحث را دنبال می کنیم:</w:t>
      </w:r>
    </w:p>
    <w:p w14:paraId="65AF4305" w14:textId="77777777" w:rsidR="0050591C" w:rsidRPr="00FC43EE" w:rsidRDefault="0050591C" w:rsidP="000050B6">
      <w:pPr>
        <w:rPr>
          <w:rtl/>
        </w:rPr>
      </w:pPr>
    </w:p>
    <w:p w14:paraId="0FAAFF6B" w14:textId="77777777" w:rsidR="0050591C" w:rsidRPr="00C52F31" w:rsidRDefault="00E42364" w:rsidP="00746042">
      <w:pPr>
        <w:pStyle w:val="Heading3"/>
        <w:rPr>
          <w:rtl/>
        </w:rPr>
      </w:pPr>
      <w:bookmarkStart w:id="147" w:name="_Toc21453700"/>
      <w:bookmarkStart w:id="148" w:name="_Toc107361330"/>
      <w:r w:rsidRPr="00C52F31">
        <w:rPr>
          <w:rtl/>
        </w:rPr>
        <w:lastRenderedPageBreak/>
        <w:t>تفکیک وقف عام و خاص در کفایت معاطات صحیح نیست</w:t>
      </w:r>
      <w:bookmarkEnd w:id="147"/>
      <w:bookmarkEnd w:id="148"/>
    </w:p>
    <w:p w14:paraId="2E15753A" w14:textId="77777777" w:rsidR="0050591C" w:rsidRPr="00FC43EE" w:rsidRDefault="00E42364" w:rsidP="000050B6">
      <w:pPr>
        <w:rPr>
          <w:rtl/>
        </w:rPr>
      </w:pPr>
      <w:r w:rsidRPr="00FC43EE">
        <w:rPr>
          <w:rtl/>
        </w:rPr>
        <w:t>گ</w:t>
      </w:r>
      <w:r w:rsidRPr="00FC43EE">
        <w:rPr>
          <w:rtl/>
        </w:rPr>
        <w:t>فتیم آقای سبحانی از این مسئله استظهار می کند که معاطات فقط در وقف عام است نه در وقف خا</w:t>
      </w:r>
      <w:r w:rsidRPr="00FC43EE">
        <w:rPr>
          <w:rtl/>
        </w:rPr>
        <w:t>ص</w:t>
      </w:r>
      <w:r>
        <w:rPr>
          <w:rStyle w:val="FootnoteReference"/>
          <w:rtl/>
        </w:rPr>
        <w:footnoteReference w:id="39"/>
      </w:r>
      <w:r w:rsidRPr="00FC43EE">
        <w:rPr>
          <w:rtl/>
        </w:rPr>
        <w:t>. ایشان می فرماید: به دلیل اینکه در وقف عام عمل دلالت می کند بر اینکه قصد واقف این بوده است، اما در وقف خاص نه. چون باب اینکه مثلا یک کسی بدون اینکه لفظ بکار ببرد ملکش را به اولادش بدهد، خب این می تواند وقف نباشد بلکه اباحه باشد. ولذا اگر بعد از مدتی بر</w:t>
      </w:r>
      <w:r w:rsidRPr="00FC43EE">
        <w:rPr>
          <w:rtl/>
        </w:rPr>
        <w:t>گشت اباحه تمام شود و اگر فوت کرد به ورثه برگردد. گویا ایشان می خواهد بگوید این افعال در وقف خاص زبان روشنی ندارند ولذا معاطات کفایت نمی کند. اما در باب وقف عام کفایت می کند.</w:t>
      </w:r>
    </w:p>
    <w:p w14:paraId="083F053F" w14:textId="77777777" w:rsidR="0050591C" w:rsidRPr="00FC43EE" w:rsidRDefault="0050591C" w:rsidP="000050B6">
      <w:pPr>
        <w:rPr>
          <w:rtl/>
        </w:rPr>
      </w:pPr>
    </w:p>
    <w:p w14:paraId="74B8E6D3" w14:textId="77777777" w:rsidR="0050591C" w:rsidRPr="00C52F31" w:rsidRDefault="00E42364" w:rsidP="00746042">
      <w:pPr>
        <w:pStyle w:val="Heading3"/>
        <w:rPr>
          <w:rtl/>
        </w:rPr>
      </w:pPr>
      <w:bookmarkStart w:id="149" w:name="_Toc21453701"/>
      <w:bookmarkStart w:id="150" w:name="_Toc107361331"/>
      <w:r w:rsidRPr="00C52F31">
        <w:rPr>
          <w:rtl/>
        </w:rPr>
        <w:t>مراد از معاطات در عقد</w:t>
      </w:r>
      <w:bookmarkEnd w:id="149"/>
      <w:bookmarkEnd w:id="150"/>
      <w:r w:rsidRPr="00C52F31">
        <w:rPr>
          <w:rtl/>
        </w:rPr>
        <w:t xml:space="preserve"> </w:t>
      </w:r>
    </w:p>
    <w:p w14:paraId="747C1B8B" w14:textId="77777777" w:rsidR="0050591C" w:rsidRPr="00FC43EE" w:rsidRDefault="00E42364" w:rsidP="000050B6">
      <w:pPr>
        <w:rPr>
          <w:rtl/>
        </w:rPr>
      </w:pPr>
      <w:r w:rsidRPr="00FC43EE">
        <w:rPr>
          <w:rtl/>
        </w:rPr>
        <w:t>و</w:t>
      </w:r>
      <w:r w:rsidRPr="00FC43EE">
        <w:rPr>
          <w:rtl/>
        </w:rPr>
        <w:t>لی به نظر ما هیچ فرقی نمی کنند. در بیع که امرش خیلی مشکلت</w:t>
      </w:r>
      <w:r w:rsidRPr="00FC43EE">
        <w:rPr>
          <w:rtl/>
        </w:rPr>
        <w:t>ر وسخت تر از وقف است شما معاطات را کافی می دانید و عمل را هم دال می دانید. و این نکته که شما می گوئید که خیلی وقتها عمل ابهام دارد وزبان ندارد این همه جائی و مسلّم است. منتهی کسانی که می گویند به عمل وقف یا بیع واقع می شود، عمل باید طوری با قرائن همراه باش</w:t>
      </w:r>
      <w:r w:rsidRPr="00FC43EE">
        <w:rPr>
          <w:rtl/>
        </w:rPr>
        <w:t>د که عمل به کمک قرائن دال باشد. و الا واضح است که عمل صرف کفایت نمی کند. مثلا کسی فرشی روی دوش گرفته است ومی آورد داخل مسجد پهن می کند و روی آن نماز می خواند. می فرمایید که این دال بر وقف است. چرا؟ خب شاید طرف فرش خودش را می برده منزل، گفته بروم اول مسجد ن</w:t>
      </w:r>
      <w:r w:rsidRPr="00FC43EE">
        <w:rPr>
          <w:rtl/>
        </w:rPr>
        <w:t xml:space="preserve">ماز بخوانم، بعد گفته این فرش را پهن کنیم نماز بخوانیم بعد هم جمع می کنیم و می بریم. به صرف اینکه اینجا گذاشته بگوئیم دال بر وقفیت است درست نیست. واضح است که این دلالت نمی کند. </w:t>
      </w:r>
    </w:p>
    <w:p w14:paraId="58399D1B" w14:textId="77777777" w:rsidR="0050591C" w:rsidRPr="00FC43EE" w:rsidRDefault="00E42364" w:rsidP="000050B6">
      <w:pPr>
        <w:rPr>
          <w:rtl/>
        </w:rPr>
      </w:pPr>
      <w:r w:rsidRPr="00FC43EE">
        <w:rPr>
          <w:rtl/>
        </w:rPr>
        <w:t>کسانی که می گویند عمل دال است، آنجائی را می گویند که به نحوی به کمک قرائن حالیه</w:t>
      </w:r>
      <w:r w:rsidRPr="00FC43EE">
        <w:rPr>
          <w:rtl/>
        </w:rPr>
        <w:t xml:space="preserve"> و مقالیه (اگر گفتیم قرائن حالیه ومقالیه کافی است) بتوانیم این عمل را دال بر انشاء وقف بدانیم. و الا نمی شود. از این جهت فرقی در باب مسجد و غیر مسجد نمی کند. این روشن است. من نمی دانم چرا ایشان همچنین حرفی زده است. شما در بیع و صلح و ... قبول دارید یک دفعه</w:t>
      </w:r>
      <w:r w:rsidRPr="00FC43EE">
        <w:rPr>
          <w:rtl/>
        </w:rPr>
        <w:t xml:space="preserve"> در باب وقف می گوئید ما دال نداریم. این درست نیست.</w:t>
      </w:r>
    </w:p>
    <w:p w14:paraId="354CE728" w14:textId="77777777" w:rsidR="0050591C" w:rsidRPr="00FC43EE" w:rsidRDefault="0050591C" w:rsidP="000050B6">
      <w:pPr>
        <w:rPr>
          <w:rtl/>
        </w:rPr>
      </w:pPr>
    </w:p>
    <w:p w14:paraId="624CB4E8" w14:textId="77777777" w:rsidR="0050591C" w:rsidRPr="00C52F31" w:rsidRDefault="00E42364" w:rsidP="00746042">
      <w:pPr>
        <w:pStyle w:val="Heading3"/>
        <w:rPr>
          <w:rtl/>
        </w:rPr>
      </w:pPr>
      <w:bookmarkStart w:id="151" w:name="_Toc21453702"/>
      <w:bookmarkStart w:id="152" w:name="_Toc107361332"/>
      <w:r w:rsidRPr="00C52F31">
        <w:rPr>
          <w:rtl/>
        </w:rPr>
        <w:lastRenderedPageBreak/>
        <w:t>عدم توقف معاطات بر عقد نبودن</w:t>
      </w:r>
      <w:bookmarkEnd w:id="151"/>
      <w:bookmarkEnd w:id="152"/>
    </w:p>
    <w:p w14:paraId="33C51E25" w14:textId="77777777" w:rsidR="0050591C" w:rsidRPr="00FC43EE" w:rsidRDefault="00E42364" w:rsidP="000050B6">
      <w:pPr>
        <w:rPr>
          <w:rtl/>
        </w:rPr>
      </w:pPr>
      <w:r w:rsidRPr="00FC43EE">
        <w:rPr>
          <w:rtl/>
        </w:rPr>
        <w:t>ن</w:t>
      </w:r>
      <w:r w:rsidRPr="00FC43EE">
        <w:rPr>
          <w:rtl/>
        </w:rPr>
        <w:t>کته دیگر اینکه ایشان یک حرف عجیبی زده است</w:t>
      </w:r>
      <w:r>
        <w:rPr>
          <w:rStyle w:val="FootnoteReference"/>
          <w:rtl/>
        </w:rPr>
        <w:footnoteReference w:id="40"/>
      </w:r>
      <w:r w:rsidRPr="00FC43EE">
        <w:rPr>
          <w:rtl/>
        </w:rPr>
        <w:t xml:space="preserve">. ایشان وقتی می خواهند شروع کنند در اینکه معاطات در باب وقف جائز است یا نه، می گویند: </w:t>
      </w:r>
    </w:p>
    <w:p w14:paraId="2C224091" w14:textId="77777777" w:rsidR="0050591C" w:rsidRPr="00FC43EE" w:rsidRDefault="00E42364" w:rsidP="000050B6">
      <w:pPr>
        <w:rPr>
          <w:rtl/>
        </w:rPr>
      </w:pPr>
      <w:r w:rsidRPr="00FC43EE">
        <w:rPr>
          <w:rtl/>
        </w:rPr>
        <w:t>المسئلة الاولی: فهی أن ظاهر من عرف الوقف بأنه عقد ثمرته تحبیس الاصل و اطلاق المنفعة هو عدم کفایة المعاطاة.</w:t>
      </w:r>
    </w:p>
    <w:p w14:paraId="3913CD53" w14:textId="77777777" w:rsidR="0050591C" w:rsidRPr="00FC43EE" w:rsidRDefault="00E42364" w:rsidP="000050B6">
      <w:pPr>
        <w:rPr>
          <w:rtl/>
        </w:rPr>
      </w:pPr>
      <w:r w:rsidRPr="00FC43EE">
        <w:rPr>
          <w:rtl/>
        </w:rPr>
        <w:t>بحث را اینطور شروع کرده است می فرماید: ظاهر همه کسانی که وقف ر</w:t>
      </w:r>
      <w:r w:rsidRPr="00FC43EE">
        <w:rPr>
          <w:rtl/>
        </w:rPr>
        <w:t>ا تعریف کرده اند به «عقد ثمرته تحبیس الاصل و اطلاق المنفعة» (که اول بحث کلمات این بزرگواران را آوردیم، مثل شهید و مثل شرایع و دیگران)، ایشان می گوید ظاهر اینها عدم کفایت معاطات است.</w:t>
      </w:r>
    </w:p>
    <w:p w14:paraId="47B8AA0A" w14:textId="77777777" w:rsidR="0050591C" w:rsidRPr="00FC43EE" w:rsidRDefault="00E42364" w:rsidP="000050B6">
      <w:pPr>
        <w:rPr>
          <w:rtl/>
        </w:rPr>
      </w:pPr>
      <w:r w:rsidRPr="00FC43EE">
        <w:rPr>
          <w:rtl/>
        </w:rPr>
        <w:t>این تعجب است. کسانی که معاطات می گویند نمی گویند که عقد نیست. گویا ایشان م</w:t>
      </w:r>
      <w:r w:rsidRPr="00FC43EE">
        <w:rPr>
          <w:rtl/>
        </w:rPr>
        <w:t>عاطات را عمل خارجی گرفته اند کما اینکه بعضی ها اینکار را می کنند. این خیلی اشتباه عجیبی است و از ایشان که اهل دقت هستند بعید است. عقد ایجاب و قبول دارد. دال بر ایجاب وقبول یا لفظ است یا عمل است. یعنی ما در بیع معاطاتی انشاء داریم. شیخ در اول بحث مکاسب اشار</w:t>
      </w:r>
      <w:r w:rsidRPr="00FC43EE">
        <w:rPr>
          <w:rtl/>
        </w:rPr>
        <w:t>ه به این می کند که بعضی از عامه گفته اند عمل خارجی کفایت می کند. که همانجا اشکال می کند. اصلا بحث در معاطات در عمل خارجی صرف نیست. بلکه با این عمل باید انشاء بکند همین مضمونی را که با لفظ انشاء می کند. کسانی که می گویند معاطات کافی نیست می گویند این عمل بر</w:t>
      </w:r>
      <w:r w:rsidRPr="00FC43EE">
        <w:rPr>
          <w:rtl/>
        </w:rPr>
        <w:t>ای عقلاء برای انشاء کافی نیست. یک بحث صغروی کرده اند. و آنهایی که می گویند کافی است، می گویند با عمل هم می شود انشاء کرد. ولذا با عمل دارد انشاء می کند. یعنی دارد این شیء را آنجا وضع می کند و با این کار خروج این را از ملکیت خودش و دخول ثمن را در ملک خودش ا</w:t>
      </w:r>
      <w:r w:rsidRPr="00FC43EE">
        <w:rPr>
          <w:rtl/>
        </w:rPr>
        <w:t>نشاء می کند. همانطور که می گوید ملکتک هذا بذاک، اینجا هم همین را دارد می گوید وقتی کتاب را آنجا می گذارد و پول را بر می دارد، در واقع این کار را کرده است که کتاب را فروخته یعنی انشاء کرده است تملیک کتاب را به ثمن، و با برداشتن این ثمن دلالت را تکمیل کرده ا</w:t>
      </w:r>
      <w:r w:rsidRPr="00FC43EE">
        <w:rPr>
          <w:rtl/>
        </w:rPr>
        <w:t>ست.</w:t>
      </w:r>
    </w:p>
    <w:p w14:paraId="12602704" w14:textId="77777777" w:rsidR="0050591C" w:rsidRPr="00FC43EE" w:rsidRDefault="00E42364" w:rsidP="000050B6">
      <w:pPr>
        <w:rPr>
          <w:rtl/>
        </w:rPr>
      </w:pPr>
      <w:r w:rsidRPr="00FC43EE">
        <w:rPr>
          <w:rtl/>
        </w:rPr>
        <w:t>پس ما عرضمان این است که معاطات عقد است. پس اینکه فرمود ظاهر من عرّف الوقف بأنه عقد ثمرته تحبیس الاصل واطلاق المنفعة هو عدم کفایة المعاطاة، این حتما نادرست است. این یک استنباط ناصحیحی است. صرف اینکه عقد بدانیم کافی نیست برای اینکه نفی معاطات کرده باشیم.</w:t>
      </w:r>
      <w:r w:rsidRPr="00FC43EE">
        <w:rPr>
          <w:rtl/>
        </w:rPr>
        <w:t xml:space="preserve">   </w:t>
      </w:r>
    </w:p>
    <w:p w14:paraId="0DC56EB7" w14:textId="77777777" w:rsidR="0050591C" w:rsidRPr="00FC43EE" w:rsidRDefault="00E42364" w:rsidP="000050B6">
      <w:r w:rsidRPr="00FC43EE">
        <w:rPr>
          <w:rtl/>
        </w:rPr>
        <w:t>والحمد لله رب العالمین.</w:t>
      </w:r>
    </w:p>
    <w:p w14:paraId="6A35270A" w14:textId="77777777" w:rsidR="0050591C" w:rsidRPr="00FC43EE" w:rsidRDefault="0050591C" w:rsidP="000050B6"/>
    <w:p w14:paraId="14278C31" w14:textId="77777777" w:rsidR="00075BA2" w:rsidRDefault="00075BA2" w:rsidP="00075BA2">
      <w:pPr>
        <w:jc w:val="center"/>
        <w:rPr>
          <w:rtl/>
        </w:rPr>
      </w:pPr>
    </w:p>
    <w:p w14:paraId="4C39FA4F" w14:textId="77777777" w:rsidR="00075BA2" w:rsidRDefault="00075BA2" w:rsidP="00075BA2">
      <w:pPr>
        <w:jc w:val="center"/>
        <w:rPr>
          <w:rtl/>
        </w:rPr>
      </w:pPr>
    </w:p>
    <w:p w14:paraId="67447F9D" w14:textId="77777777" w:rsidR="00075BA2" w:rsidRPr="00646593" w:rsidRDefault="00075BA2" w:rsidP="00746E7B">
      <w:pPr>
        <w:rPr>
          <w:rtl/>
        </w:rPr>
        <w:sectPr w:rsidR="00075BA2" w:rsidRPr="00646593" w:rsidSect="00C304DD">
          <w:headerReference w:type="default" r:id="rId33"/>
          <w:footerReference w:type="default" r:id="rId3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49E09ED9" w14:textId="77777777" w:rsidR="00E53CFD" w:rsidRDefault="00E42364" w:rsidP="00075BA2">
      <w:pPr>
        <w:jc w:val="center"/>
        <w:rPr>
          <w:rtl/>
        </w:rPr>
      </w:pPr>
      <w:r>
        <w:rPr>
          <w:rFonts w:hint="cs"/>
          <w:noProof/>
          <w:rtl/>
          <w:lang w:bidi="ar-SA"/>
        </w:rPr>
        <w:lastRenderedPageBreak/>
        <w:drawing>
          <wp:inline distT="0" distB="0" distL="0" distR="0" wp14:anchorId="72726806" wp14:editId="2A0DA8FD">
            <wp:extent cx="723899" cy="241300"/>
            <wp:effectExtent l="0" t="0" r="635" b="6350"/>
            <wp:docPr id="2423917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39176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Lotus" w:eastAsia="NoorLotus" w:hAnsi="NoorLotus" w:cs="NoorLotus"/>
          <w:color w:val="auto"/>
          <w:sz w:val="28"/>
          <w:szCs w:val="28"/>
          <w:lang w:bidi="fa-IR"/>
        </w:rPr>
        <w:id w:val="-66956254"/>
        <w:docPartObj>
          <w:docPartGallery w:val="Table of Contents"/>
          <w:docPartUnique/>
        </w:docPartObj>
      </w:sdtPr>
      <w:sdtEndPr>
        <w:rPr>
          <w:b/>
          <w:bCs/>
          <w:noProof/>
          <w:rtl/>
        </w:rPr>
      </w:sdtEndPr>
      <w:sdtContent>
        <w:p w14:paraId="493ACB7D" w14:textId="77777777" w:rsidR="001A3AE4" w:rsidRDefault="001A3AE4" w:rsidP="001A3AE4">
          <w:pPr>
            <w:pStyle w:val="TOCHeading"/>
          </w:pPr>
        </w:p>
        <w:p w14:paraId="6F9D6063" w14:textId="5E23ED49" w:rsidR="00DE218C"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6929" w:history="1">
            <w:r w:rsidRPr="00200E0E">
              <w:rPr>
                <w:rStyle w:val="Hyperlink"/>
                <w:noProof/>
                <w:rtl/>
              </w:rPr>
              <w:t>ادامه مسئله سوم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Toc107416929 \h</w:instrText>
            </w:r>
            <w:r>
              <w:rPr>
                <w:noProof/>
                <w:webHidden/>
                <w:rtl/>
              </w:rPr>
              <w:instrText xml:space="preserve"> </w:instrText>
            </w:r>
            <w:r>
              <w:rPr>
                <w:noProof/>
                <w:webHidden/>
                <w:rtl/>
              </w:rPr>
            </w:r>
            <w:r>
              <w:rPr>
                <w:noProof/>
                <w:webHidden/>
                <w:rtl/>
              </w:rPr>
              <w:fldChar w:fldCharType="separate"/>
            </w:r>
            <w:r w:rsidR="006A7A6F">
              <w:rPr>
                <w:noProof/>
                <w:webHidden/>
                <w:rtl/>
              </w:rPr>
              <w:t>111</w:t>
            </w:r>
            <w:r>
              <w:rPr>
                <w:noProof/>
                <w:webHidden/>
                <w:rtl/>
              </w:rPr>
              <w:fldChar w:fldCharType="end"/>
            </w:r>
          </w:hyperlink>
        </w:p>
        <w:p w14:paraId="038797FA" w14:textId="3F368318" w:rsidR="00DE218C" w:rsidRDefault="00E42364">
          <w:pPr>
            <w:pStyle w:val="TOC1"/>
            <w:rPr>
              <w:rFonts w:asciiTheme="minorHAnsi" w:eastAsiaTheme="minorEastAsia" w:hAnsiTheme="minorHAnsi" w:cstheme="minorBidi"/>
              <w:noProof/>
              <w:color w:val="auto"/>
              <w:szCs w:val="22"/>
              <w:rtl/>
              <w:lang w:bidi="ar-SA"/>
            </w:rPr>
          </w:pPr>
          <w:hyperlink w:anchor="_Toc107416930" w:history="1">
            <w:r w:rsidRPr="00200E0E">
              <w:rPr>
                <w:rStyle w:val="Hyperlink"/>
                <w:noProof/>
                <w:rtl/>
              </w:rPr>
              <w:t>تمسک به س</w:t>
            </w:r>
            <w:r w:rsidRPr="00200E0E">
              <w:rPr>
                <w:rStyle w:val="Hyperlink"/>
                <w:rFonts w:hint="cs"/>
                <w:noProof/>
                <w:rtl/>
              </w:rPr>
              <w:t>ی</w:t>
            </w:r>
            <w:r w:rsidRPr="00200E0E">
              <w:rPr>
                <w:rStyle w:val="Hyperlink"/>
                <w:rFonts w:hint="eastAsia"/>
                <w:noProof/>
                <w:rtl/>
              </w:rPr>
              <w:t>ره</w:t>
            </w:r>
            <w:r w:rsidRPr="00200E0E">
              <w:rPr>
                <w:rStyle w:val="Hyperlink"/>
                <w:noProof/>
                <w:rtl/>
              </w:rPr>
              <w:t xml:space="preserve"> در مسئله معاطات در وقف و جواب از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Toc107416930 \h</w:instrText>
            </w:r>
            <w:r>
              <w:rPr>
                <w:noProof/>
                <w:webHidden/>
                <w:rtl/>
              </w:rPr>
              <w:instrText xml:space="preserve"> </w:instrText>
            </w:r>
            <w:r>
              <w:rPr>
                <w:noProof/>
                <w:webHidden/>
                <w:rtl/>
              </w:rPr>
            </w:r>
            <w:r>
              <w:rPr>
                <w:noProof/>
                <w:webHidden/>
                <w:rtl/>
              </w:rPr>
              <w:fldChar w:fldCharType="separate"/>
            </w:r>
            <w:r w:rsidR="006A7A6F">
              <w:rPr>
                <w:noProof/>
                <w:webHidden/>
                <w:rtl/>
              </w:rPr>
              <w:t>112</w:t>
            </w:r>
            <w:r>
              <w:rPr>
                <w:noProof/>
                <w:webHidden/>
                <w:rtl/>
              </w:rPr>
              <w:fldChar w:fldCharType="end"/>
            </w:r>
          </w:hyperlink>
        </w:p>
        <w:p w14:paraId="03DDF56A" w14:textId="7BD3E3EA" w:rsidR="00DE218C" w:rsidRDefault="00E42364">
          <w:pPr>
            <w:pStyle w:val="TOC1"/>
            <w:rPr>
              <w:rFonts w:asciiTheme="minorHAnsi" w:eastAsiaTheme="minorEastAsia" w:hAnsiTheme="minorHAnsi" w:cstheme="minorBidi"/>
              <w:noProof/>
              <w:color w:val="auto"/>
              <w:szCs w:val="22"/>
              <w:rtl/>
              <w:lang w:bidi="ar-SA"/>
            </w:rPr>
          </w:pPr>
          <w:hyperlink w:anchor="_Toc107416931" w:history="1">
            <w:r w:rsidRPr="00200E0E">
              <w:rPr>
                <w:rStyle w:val="Hyperlink"/>
                <w:noProof/>
                <w:rtl/>
              </w:rPr>
              <w:t>مظانّ مباحث معاطات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Toc107416931 \h</w:instrText>
            </w:r>
            <w:r>
              <w:rPr>
                <w:noProof/>
                <w:webHidden/>
                <w:rtl/>
              </w:rPr>
              <w:instrText xml:space="preserve"> </w:instrText>
            </w:r>
            <w:r>
              <w:rPr>
                <w:noProof/>
                <w:webHidden/>
                <w:rtl/>
              </w:rPr>
            </w:r>
            <w:r>
              <w:rPr>
                <w:noProof/>
                <w:webHidden/>
                <w:rtl/>
              </w:rPr>
              <w:fldChar w:fldCharType="separate"/>
            </w:r>
            <w:r w:rsidR="006A7A6F">
              <w:rPr>
                <w:noProof/>
                <w:webHidden/>
                <w:rtl/>
              </w:rPr>
              <w:t>114</w:t>
            </w:r>
            <w:r>
              <w:rPr>
                <w:noProof/>
                <w:webHidden/>
                <w:rtl/>
              </w:rPr>
              <w:fldChar w:fldCharType="end"/>
            </w:r>
          </w:hyperlink>
        </w:p>
        <w:p w14:paraId="751CA1B2" w14:textId="22EE5267" w:rsidR="00DE218C" w:rsidRDefault="00E42364">
          <w:pPr>
            <w:pStyle w:val="TOC1"/>
            <w:rPr>
              <w:rFonts w:asciiTheme="minorHAnsi" w:eastAsiaTheme="minorEastAsia" w:hAnsiTheme="minorHAnsi" w:cstheme="minorBidi"/>
              <w:noProof/>
              <w:color w:val="auto"/>
              <w:szCs w:val="22"/>
              <w:rtl/>
              <w:lang w:bidi="ar-SA"/>
            </w:rPr>
          </w:pPr>
          <w:hyperlink w:anchor="_Toc107416932" w:history="1">
            <w:r w:rsidRPr="00200E0E">
              <w:rPr>
                <w:rStyle w:val="Hyperlink"/>
                <w:noProof/>
                <w:rtl/>
              </w:rPr>
              <w:t>نقل اقوال در معاطات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Toc107416932 \h</w:instrText>
            </w:r>
            <w:r>
              <w:rPr>
                <w:noProof/>
                <w:webHidden/>
                <w:rtl/>
              </w:rPr>
              <w:instrText xml:space="preserve"> </w:instrText>
            </w:r>
            <w:r>
              <w:rPr>
                <w:noProof/>
                <w:webHidden/>
                <w:rtl/>
              </w:rPr>
            </w:r>
            <w:r>
              <w:rPr>
                <w:noProof/>
                <w:webHidden/>
                <w:rtl/>
              </w:rPr>
              <w:fldChar w:fldCharType="separate"/>
            </w:r>
            <w:r w:rsidR="006A7A6F">
              <w:rPr>
                <w:noProof/>
                <w:webHidden/>
                <w:rtl/>
              </w:rPr>
              <w:t>117</w:t>
            </w:r>
            <w:r>
              <w:rPr>
                <w:noProof/>
                <w:webHidden/>
                <w:rtl/>
              </w:rPr>
              <w:fldChar w:fldCharType="end"/>
            </w:r>
          </w:hyperlink>
        </w:p>
        <w:p w14:paraId="667420B9" w14:textId="2F46FCED" w:rsidR="00DE218C" w:rsidRDefault="00E42364">
          <w:pPr>
            <w:pStyle w:val="TOC1"/>
            <w:rPr>
              <w:rFonts w:asciiTheme="minorHAnsi" w:eastAsiaTheme="minorEastAsia" w:hAnsiTheme="minorHAnsi" w:cstheme="minorBidi"/>
              <w:noProof/>
              <w:color w:val="auto"/>
              <w:szCs w:val="22"/>
              <w:rtl/>
              <w:lang w:bidi="ar-SA"/>
            </w:rPr>
          </w:pPr>
          <w:hyperlink w:anchor="_Toc107416933" w:history="1">
            <w:r w:rsidRPr="00200E0E">
              <w:rPr>
                <w:rStyle w:val="Hyperlink"/>
                <w:noProof/>
                <w:rtl/>
              </w:rPr>
              <w:t>قائل</w:t>
            </w:r>
            <w:r w:rsidRPr="00200E0E">
              <w:rPr>
                <w:rStyle w:val="Hyperlink"/>
                <w:rFonts w:hint="cs"/>
                <w:noProof/>
                <w:rtl/>
              </w:rPr>
              <w:t>ی</w:t>
            </w:r>
            <w:r w:rsidRPr="00200E0E">
              <w:rPr>
                <w:rStyle w:val="Hyperlink"/>
                <w:rFonts w:hint="eastAsia"/>
                <w:noProof/>
                <w:rtl/>
              </w:rPr>
              <w:t>ن</w:t>
            </w:r>
            <w:r w:rsidRPr="00200E0E">
              <w:rPr>
                <w:rStyle w:val="Hyperlink"/>
                <w:noProof/>
                <w:rtl/>
              </w:rPr>
              <w:t xml:space="preserve"> به عدم صحت معاطات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Toc107416933 \h</w:instrText>
            </w:r>
            <w:r>
              <w:rPr>
                <w:noProof/>
                <w:webHidden/>
                <w:rtl/>
              </w:rPr>
              <w:instrText xml:space="preserve"> </w:instrText>
            </w:r>
            <w:r>
              <w:rPr>
                <w:noProof/>
                <w:webHidden/>
                <w:rtl/>
              </w:rPr>
            </w:r>
            <w:r>
              <w:rPr>
                <w:noProof/>
                <w:webHidden/>
                <w:rtl/>
              </w:rPr>
              <w:fldChar w:fldCharType="separate"/>
            </w:r>
            <w:r w:rsidR="006A7A6F">
              <w:rPr>
                <w:noProof/>
                <w:webHidden/>
                <w:rtl/>
              </w:rPr>
              <w:t>118</w:t>
            </w:r>
            <w:r>
              <w:rPr>
                <w:noProof/>
                <w:webHidden/>
                <w:rtl/>
              </w:rPr>
              <w:fldChar w:fldCharType="end"/>
            </w:r>
          </w:hyperlink>
        </w:p>
        <w:p w14:paraId="10184B2D" w14:textId="30C3771E" w:rsidR="00DE218C" w:rsidRDefault="00E42364">
          <w:pPr>
            <w:pStyle w:val="TOC1"/>
            <w:rPr>
              <w:rFonts w:asciiTheme="minorHAnsi" w:eastAsiaTheme="minorEastAsia" w:hAnsiTheme="minorHAnsi" w:cstheme="minorBidi"/>
              <w:noProof/>
              <w:color w:val="auto"/>
              <w:szCs w:val="22"/>
              <w:rtl/>
              <w:lang w:bidi="ar-SA"/>
            </w:rPr>
          </w:pPr>
          <w:hyperlink w:anchor="_Toc107416934" w:history="1">
            <w:r w:rsidRPr="00200E0E">
              <w:rPr>
                <w:rStyle w:val="Hyperlink"/>
                <w:noProof/>
                <w:rtl/>
              </w:rPr>
              <w:t>قائل</w:t>
            </w:r>
            <w:r w:rsidRPr="00200E0E">
              <w:rPr>
                <w:rStyle w:val="Hyperlink"/>
                <w:rFonts w:hint="cs"/>
                <w:noProof/>
                <w:rtl/>
              </w:rPr>
              <w:t>ی</w:t>
            </w:r>
            <w:r w:rsidRPr="00200E0E">
              <w:rPr>
                <w:rStyle w:val="Hyperlink"/>
                <w:rFonts w:hint="eastAsia"/>
                <w:noProof/>
                <w:rtl/>
              </w:rPr>
              <w:t>ن</w:t>
            </w:r>
            <w:r w:rsidRPr="00200E0E">
              <w:rPr>
                <w:rStyle w:val="Hyperlink"/>
                <w:noProof/>
                <w:rtl/>
              </w:rPr>
              <w:t xml:space="preserve"> به صحت معاطات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Toc107416934 \h</w:instrText>
            </w:r>
            <w:r>
              <w:rPr>
                <w:noProof/>
                <w:webHidden/>
                <w:rtl/>
              </w:rPr>
              <w:instrText xml:space="preserve"> </w:instrText>
            </w:r>
            <w:r>
              <w:rPr>
                <w:noProof/>
                <w:webHidden/>
                <w:rtl/>
              </w:rPr>
            </w:r>
            <w:r>
              <w:rPr>
                <w:noProof/>
                <w:webHidden/>
                <w:rtl/>
              </w:rPr>
              <w:fldChar w:fldCharType="separate"/>
            </w:r>
            <w:r w:rsidR="006A7A6F">
              <w:rPr>
                <w:noProof/>
                <w:webHidden/>
                <w:rtl/>
              </w:rPr>
              <w:t>119</w:t>
            </w:r>
            <w:r>
              <w:rPr>
                <w:noProof/>
                <w:webHidden/>
                <w:rtl/>
              </w:rPr>
              <w:fldChar w:fldCharType="end"/>
            </w:r>
          </w:hyperlink>
        </w:p>
        <w:p w14:paraId="0F08BB64" w14:textId="60925C9A" w:rsidR="00DE218C" w:rsidRDefault="00E42364">
          <w:pPr>
            <w:pStyle w:val="TOC1"/>
            <w:rPr>
              <w:rFonts w:asciiTheme="minorHAnsi" w:eastAsiaTheme="minorEastAsia" w:hAnsiTheme="minorHAnsi" w:cstheme="minorBidi"/>
              <w:noProof/>
              <w:color w:val="auto"/>
              <w:szCs w:val="22"/>
              <w:rtl/>
              <w:lang w:bidi="ar-SA"/>
            </w:rPr>
          </w:pPr>
          <w:hyperlink w:anchor="_Toc107416935" w:history="1">
            <w:r w:rsidRPr="00200E0E">
              <w:rPr>
                <w:rStyle w:val="Hyperlink"/>
                <w:noProof/>
                <w:rtl/>
              </w:rPr>
              <w:t>قائل</w:t>
            </w:r>
            <w:r w:rsidRPr="00200E0E">
              <w:rPr>
                <w:rStyle w:val="Hyperlink"/>
                <w:rFonts w:hint="cs"/>
                <w:noProof/>
                <w:rtl/>
              </w:rPr>
              <w:t>ی</w:t>
            </w:r>
            <w:r w:rsidRPr="00200E0E">
              <w:rPr>
                <w:rStyle w:val="Hyperlink"/>
                <w:rFonts w:hint="eastAsia"/>
                <w:noProof/>
                <w:rtl/>
              </w:rPr>
              <w:t>ن</w:t>
            </w:r>
            <w:r w:rsidRPr="00200E0E">
              <w:rPr>
                <w:rStyle w:val="Hyperlink"/>
                <w:noProof/>
                <w:rtl/>
              </w:rPr>
              <w:t xml:space="preserve"> به تفص</w:t>
            </w:r>
            <w:r w:rsidRPr="00200E0E">
              <w:rPr>
                <w:rStyle w:val="Hyperlink"/>
                <w:rFonts w:hint="cs"/>
                <w:noProof/>
                <w:rtl/>
              </w:rPr>
              <w:t>ی</w:t>
            </w:r>
            <w:r w:rsidRPr="00200E0E">
              <w:rPr>
                <w:rStyle w:val="Hyperlink"/>
                <w:rFonts w:hint="eastAsia"/>
                <w:noProof/>
                <w:rtl/>
              </w:rPr>
              <w:t>ل</w:t>
            </w:r>
            <w:r w:rsidRPr="00200E0E">
              <w:rPr>
                <w:rStyle w:val="Hyperlink"/>
                <w:noProof/>
                <w:rtl/>
              </w:rPr>
              <w:t xml:space="preserve"> در معاطات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Toc107416935 \h</w:instrText>
            </w:r>
            <w:r>
              <w:rPr>
                <w:noProof/>
                <w:webHidden/>
                <w:rtl/>
              </w:rPr>
              <w:instrText xml:space="preserve"> </w:instrText>
            </w:r>
            <w:r>
              <w:rPr>
                <w:noProof/>
                <w:webHidden/>
                <w:rtl/>
              </w:rPr>
            </w:r>
            <w:r>
              <w:rPr>
                <w:noProof/>
                <w:webHidden/>
                <w:rtl/>
              </w:rPr>
              <w:fldChar w:fldCharType="separate"/>
            </w:r>
            <w:r w:rsidR="006A7A6F">
              <w:rPr>
                <w:noProof/>
                <w:webHidden/>
                <w:rtl/>
              </w:rPr>
              <w:t>119</w:t>
            </w:r>
            <w:r>
              <w:rPr>
                <w:noProof/>
                <w:webHidden/>
                <w:rtl/>
              </w:rPr>
              <w:fldChar w:fldCharType="end"/>
            </w:r>
          </w:hyperlink>
        </w:p>
        <w:p w14:paraId="5D09AE16" w14:textId="77777777" w:rsidR="001A3AE4" w:rsidRDefault="00E42364">
          <w:r>
            <w:rPr>
              <w:b/>
              <w:bCs/>
              <w:noProof/>
            </w:rPr>
            <w:fldChar w:fldCharType="end"/>
          </w:r>
        </w:p>
      </w:sdtContent>
    </w:sdt>
    <w:p w14:paraId="57687C20" w14:textId="77777777" w:rsidR="001A3AE4" w:rsidRDefault="001A3AE4" w:rsidP="002C1F4B">
      <w:pPr>
        <w:pStyle w:val="TOCHeading"/>
        <w:jc w:val="right"/>
      </w:pPr>
    </w:p>
    <w:p w14:paraId="5E6EB44F" w14:textId="77777777" w:rsidR="001A3AE4" w:rsidRPr="002C1F4B" w:rsidRDefault="001A3AE4" w:rsidP="002C1F4B">
      <w:pPr>
        <w:rPr>
          <w:sz w:val="32"/>
          <w:szCs w:val="32"/>
          <w:rtl/>
        </w:rPr>
      </w:pPr>
    </w:p>
    <w:p w14:paraId="58082EFD" w14:textId="77777777" w:rsidR="001A3AE4" w:rsidRPr="002C1F4B" w:rsidRDefault="00E42364" w:rsidP="002C1F4B">
      <w:pPr>
        <w:pStyle w:val="Heading1"/>
        <w:rPr>
          <w:rtl/>
        </w:rPr>
      </w:pPr>
      <w:bookmarkStart w:id="158" w:name="_Toc24209587"/>
      <w:bookmarkStart w:id="159" w:name="_Toc107416929"/>
      <w:r w:rsidRPr="002C1F4B">
        <w:rPr>
          <w:rFonts w:hint="cs"/>
          <w:rtl/>
        </w:rPr>
        <w:t>ادامه مسئله سوم وقف</w:t>
      </w:r>
      <w:bookmarkEnd w:id="158"/>
      <w:bookmarkEnd w:id="159"/>
    </w:p>
    <w:p w14:paraId="4CFF7627" w14:textId="77777777" w:rsidR="001A3AE4" w:rsidRPr="002C1F4B" w:rsidRDefault="00E42364" w:rsidP="00DE218C">
      <w:pPr>
        <w:rPr>
          <w:rtl/>
        </w:rPr>
      </w:pPr>
      <w:r w:rsidRPr="002C1F4B">
        <w:rPr>
          <w:rFonts w:hint="cs"/>
          <w:rtl/>
        </w:rPr>
        <w:t xml:space="preserve">بحث در مسئله سوم تحریر بود که راجع به این است که آیا در وقف هم معاطات می آید یا نه. </w:t>
      </w:r>
    </w:p>
    <w:p w14:paraId="7F6492A0" w14:textId="77777777" w:rsidR="001A3AE4" w:rsidRPr="002C1F4B" w:rsidRDefault="00E42364" w:rsidP="00DE218C">
      <w:pPr>
        <w:rPr>
          <w:rtl/>
        </w:rPr>
      </w:pPr>
      <w:r w:rsidRPr="002C1F4B">
        <w:rPr>
          <w:rFonts w:hint="cs"/>
          <w:rtl/>
        </w:rPr>
        <w:t>ملخص مسئله سه این است که معاطات</w:t>
      </w:r>
      <w:r w:rsidRPr="002C1F4B">
        <w:rPr>
          <w:rFonts w:hint="cs"/>
          <w:rtl/>
        </w:rPr>
        <w:t xml:space="preserve"> در اموری که وقف عام است که محبّس شده برای امور عمومی مثل مسجد، قناطیر، خانات، حتی مثل اشجاری که از ثمر یا سایه آنها می خواهند استفاده می کنند، و مثل حصر و بواری که به مساجد داده می شود یا قنادیل برای مشاهد و امثال ذلک، می گوید در اینها معاطات کفایت می کند</w:t>
      </w:r>
      <w:r w:rsidRPr="002C1F4B">
        <w:rPr>
          <w:rFonts w:hint="cs"/>
          <w:rtl/>
        </w:rPr>
        <w:t xml:space="preserve">. </w:t>
      </w:r>
    </w:p>
    <w:p w14:paraId="505A09DF" w14:textId="77777777" w:rsidR="001A3AE4" w:rsidRPr="002C1F4B" w:rsidRDefault="00E42364" w:rsidP="00DE218C">
      <w:pPr>
        <w:rPr>
          <w:rtl/>
        </w:rPr>
      </w:pPr>
      <w:r w:rsidRPr="002C1F4B">
        <w:rPr>
          <w:rFonts w:hint="cs"/>
          <w:rtl/>
        </w:rPr>
        <w:t>می فرماید:</w:t>
      </w:r>
    </w:p>
    <w:p w14:paraId="293992B2" w14:textId="77777777" w:rsidR="001A3AE4" w:rsidRPr="002C1F4B" w:rsidRDefault="00E42364" w:rsidP="00DE218C">
      <w:pPr>
        <w:rPr>
          <w:rtl/>
        </w:rPr>
      </w:pPr>
      <w:r w:rsidRPr="002C1F4B">
        <w:rPr>
          <w:rFonts w:hint="cs"/>
          <w:rtl/>
        </w:rPr>
        <w:t>«و بالجملة ما کان محبّسا علی مصلحة عامة، فلو بنی بناءا بعنوان المسجدیة و أذن فی الصلاة فیه للعموم و صلی فیه بعض الناس کفی فی وقفه و صیرورته مسجدا. و کذا لو عیّن قطعة من الارض لأن تکون مقبرة للمسلمین ...».</w:t>
      </w:r>
    </w:p>
    <w:p w14:paraId="20BD729C" w14:textId="77777777" w:rsidR="001A3AE4" w:rsidRPr="002C1F4B" w:rsidRDefault="00E42364" w:rsidP="00DE218C">
      <w:pPr>
        <w:rPr>
          <w:rtl/>
        </w:rPr>
      </w:pPr>
      <w:r w:rsidRPr="002C1F4B">
        <w:rPr>
          <w:rFonts w:hint="cs"/>
          <w:rtl/>
        </w:rPr>
        <w:t xml:space="preserve">قبل از تعطیلات ما این را طرح کردیم واین جمله را هم عرض کردیم که ظاهر این عبارت و سکوتی که نسبت به وقف خاص مثل وقف بر ذریه دارد این است که ظاهرا ایشان می خواهد تفصیل بدهد، که در امور عمومی یعنی آنهایی که </w:t>
      </w:r>
      <w:r w:rsidRPr="002C1F4B">
        <w:rPr>
          <w:rFonts w:hint="cs"/>
          <w:rtl/>
        </w:rPr>
        <w:lastRenderedPageBreak/>
        <w:t>محبس است علی مصلحة عامة، در آنها معاطات کفایت می کند،</w:t>
      </w:r>
      <w:r w:rsidRPr="002C1F4B">
        <w:rPr>
          <w:rFonts w:hint="cs"/>
          <w:rtl/>
        </w:rPr>
        <w:t xml:space="preserve"> و در امور خاص کفایت نمی کند. این ظاهر فرمایش ایشان است وبرخی دیگر هم همین را گفته اند.</w:t>
      </w:r>
    </w:p>
    <w:p w14:paraId="1EE28A23" w14:textId="77777777" w:rsidR="001A3AE4" w:rsidRPr="002C1F4B" w:rsidRDefault="00E42364" w:rsidP="00DE218C">
      <w:pPr>
        <w:rPr>
          <w:rtl/>
        </w:rPr>
      </w:pPr>
      <w:r w:rsidRPr="002C1F4B">
        <w:rPr>
          <w:rFonts w:hint="cs"/>
          <w:rtl/>
        </w:rPr>
        <w:t>و ناظرین به این کلام مثل آیة الله سبحانی و مرحوم آیة الله فاضل اینها هم به سرعت از این مسئله گذشته اند، البته نحوه استدلالشان مختلف است که ما طرح می کنیم.</w:t>
      </w:r>
    </w:p>
    <w:p w14:paraId="73DA34C8" w14:textId="77777777" w:rsidR="001A3AE4" w:rsidRPr="002C1F4B" w:rsidRDefault="00E42364" w:rsidP="002C1F4B">
      <w:pPr>
        <w:pStyle w:val="Heading1"/>
        <w:rPr>
          <w:rtl/>
        </w:rPr>
      </w:pPr>
      <w:bookmarkStart w:id="160" w:name="_Toc24209588"/>
      <w:bookmarkStart w:id="161" w:name="_Toc107416930"/>
      <w:r w:rsidRPr="002C1F4B">
        <w:rPr>
          <w:rFonts w:hint="cs"/>
          <w:rtl/>
        </w:rPr>
        <w:t xml:space="preserve">تمسک به سیره </w:t>
      </w:r>
      <w:r w:rsidRPr="002C1F4B">
        <w:rPr>
          <w:rFonts w:hint="cs"/>
          <w:rtl/>
        </w:rPr>
        <w:t>در مسئله معاطات در وقف و جواب از آن</w:t>
      </w:r>
      <w:bookmarkEnd w:id="160"/>
      <w:bookmarkEnd w:id="161"/>
    </w:p>
    <w:p w14:paraId="1527D538" w14:textId="77777777" w:rsidR="001A3AE4" w:rsidRPr="002C1F4B" w:rsidRDefault="00E42364" w:rsidP="00DE218C">
      <w:pPr>
        <w:rPr>
          <w:rtl/>
        </w:rPr>
      </w:pPr>
      <w:r w:rsidRPr="002C1F4B">
        <w:rPr>
          <w:rFonts w:hint="cs"/>
          <w:rtl/>
        </w:rPr>
        <w:t xml:space="preserve">عده زیادی در این مسئله به سیره تمسک کرده اند، فرموده اند سیره اینطوری است. خصوصا در مثل مسجد می گویند کسی به یاد نمی آورد که کسی که مسجد درست می کند نشسته باشد صیغه ای خوانده باشد بر اینکه این مسجد است. بعد می گویند علی </w:t>
      </w:r>
      <w:r w:rsidRPr="002C1F4B">
        <w:rPr>
          <w:rFonts w:hint="cs"/>
          <w:rtl/>
        </w:rPr>
        <w:t>الظاهر در جاهای دیگر هم اینطوری است.</w:t>
      </w:r>
    </w:p>
    <w:p w14:paraId="342B82DC" w14:textId="77777777" w:rsidR="001A3AE4" w:rsidRPr="002C1F4B" w:rsidRDefault="00E42364" w:rsidP="00DE218C">
      <w:pPr>
        <w:rPr>
          <w:rtl/>
        </w:rPr>
      </w:pPr>
      <w:r w:rsidRPr="002C1F4B">
        <w:rPr>
          <w:rFonts w:hint="cs"/>
          <w:rtl/>
        </w:rPr>
        <w:t>این مسئله با اینکه سریع از آن عبور کردند به نظر ما خیلی بحث دارد. هم سیره ای که ادعا شده است و هم ادله دیگری که برای تصحیح معاطات آورده اند، وهمینطور ادله نافین هم قابل توجه است. و من فکر می کنم وقتی ما وارد بحث می شویم</w:t>
      </w:r>
      <w:r w:rsidRPr="002C1F4B">
        <w:rPr>
          <w:rFonts w:hint="cs"/>
          <w:rtl/>
        </w:rPr>
        <w:t xml:space="preserve"> ادعای سیره در این مسئله و مشابهاتش انسان را به فکر وا می دارد که اصلا نسبت به بکار بردن سیره ها به عنوان یک دلیل واقعا باید تعمق بیشتری بکنیم. </w:t>
      </w:r>
    </w:p>
    <w:p w14:paraId="044810A3" w14:textId="77777777" w:rsidR="001A3AE4" w:rsidRPr="002C1F4B" w:rsidRDefault="00E42364" w:rsidP="00DE218C">
      <w:pPr>
        <w:rPr>
          <w:rtl/>
        </w:rPr>
      </w:pPr>
      <w:r w:rsidRPr="002C1F4B">
        <w:rPr>
          <w:rFonts w:hint="cs"/>
          <w:rtl/>
        </w:rPr>
        <w:t>حالا من به تفصیل اقوال را می آورم. اما اینکه به راحتی در قرن پانزدهم ما نشستیم ادعای سیره می کنیم که گاهی مقصود</w:t>
      </w:r>
      <w:r w:rsidRPr="002C1F4B">
        <w:rPr>
          <w:rFonts w:hint="cs"/>
          <w:rtl/>
        </w:rPr>
        <w:t xml:space="preserve"> سیره عقلائیه است و گاهی مقصود سیره مسلمین و متشرعه است. ولی از قرن پنجم در 440 بعد 460 بعد 480 بعد 500 بعد 600 بعد 700 بعد 800 علمای بزرگی صراحتا می گویند وقف با معاطات حاصل نمی شود، واگر با صرف عمل باشد و لفظ نباشد لا یخرج عن ملکه. </w:t>
      </w:r>
    </w:p>
    <w:p w14:paraId="5BB2E11B" w14:textId="77777777" w:rsidR="001A3AE4" w:rsidRPr="002C1F4B" w:rsidRDefault="00E42364" w:rsidP="00DE218C">
      <w:pPr>
        <w:rPr>
          <w:rtl/>
        </w:rPr>
      </w:pPr>
      <w:r w:rsidRPr="002C1F4B">
        <w:rPr>
          <w:rFonts w:hint="cs"/>
          <w:rtl/>
        </w:rPr>
        <w:t>من سؤالم این است که ا</w:t>
      </w:r>
      <w:r w:rsidRPr="002C1F4B">
        <w:rPr>
          <w:rFonts w:hint="cs"/>
          <w:rtl/>
        </w:rPr>
        <w:t xml:space="preserve">ین چه جور سیره ای است که شما ادعا می کنید سیره هست، اما این علمایی که خودشان مرجع بوده اند برای رجوع عوام، اینها اینطور بالصراحة می گویند که لا یقع الوقف بالمعاطات. </w:t>
      </w:r>
    </w:p>
    <w:p w14:paraId="7872A2DF" w14:textId="77777777" w:rsidR="001A3AE4" w:rsidRPr="002C1F4B" w:rsidRDefault="00E42364" w:rsidP="00DE218C">
      <w:pPr>
        <w:rPr>
          <w:rtl/>
        </w:rPr>
      </w:pPr>
      <w:r w:rsidRPr="002C1F4B">
        <w:rPr>
          <w:rFonts w:hint="cs"/>
          <w:rtl/>
        </w:rPr>
        <w:t xml:space="preserve">مثل صاحب جواهر صراحتا می گوید ما همچنین سیره ای نداریم. </w:t>
      </w:r>
    </w:p>
    <w:p w14:paraId="60DF2B96" w14:textId="77777777" w:rsidR="001A3AE4" w:rsidRPr="002C1F4B" w:rsidRDefault="00E42364" w:rsidP="00DE218C">
      <w:pPr>
        <w:rPr>
          <w:rtl/>
        </w:rPr>
      </w:pPr>
      <w:r w:rsidRPr="002C1F4B">
        <w:rPr>
          <w:rFonts w:hint="cs"/>
          <w:rtl/>
        </w:rPr>
        <w:t>قبل از صاحب جواهر جامع المقاصد در</w:t>
      </w:r>
      <w:r w:rsidRPr="002C1F4B">
        <w:rPr>
          <w:rFonts w:hint="cs"/>
          <w:rtl/>
        </w:rPr>
        <w:t xml:space="preserve"> جواب شهید اول در ذکری -که ایشان در باب مسجد کلام شیخ طوسی را نقل می کند که در مورد یک ملکی لَو نوی کونه مسجدا و کلما اراد شخصٌ که در آن نماز بخواند بتواند بخواند این می شود مسجد- که شهید می فرماید: ظاهر همین است، چون ظاهرا در باب مسجد کسی نیامده صیغه جاری</w:t>
      </w:r>
      <w:r w:rsidRPr="002C1F4B">
        <w:rPr>
          <w:rFonts w:hint="cs"/>
          <w:rtl/>
        </w:rPr>
        <w:t xml:space="preserve"> کند. (ایشان فقط در باب مسجد حرف زده است). بعد جامع المقاصد همانجا می فرماید: همچنین سیره ای برای ما ثابت نیست، وبعد ایشان </w:t>
      </w:r>
      <w:r w:rsidRPr="002C1F4B">
        <w:rPr>
          <w:rFonts w:hint="cs"/>
          <w:rtl/>
        </w:rPr>
        <w:lastRenderedPageBreak/>
        <w:t>می گوید دلیل هم ندارد. وقتی یک چیزی بین مردم شیوع پیدا کرد که وقف است ما می پذیریم که وقف است و دیگر نمی رویم کنکاش کنیم که چه جوری و</w:t>
      </w:r>
      <w:r w:rsidRPr="002C1F4B">
        <w:rPr>
          <w:rFonts w:hint="cs"/>
          <w:rtl/>
        </w:rPr>
        <w:t xml:space="preserve">قف شده است. و الا این سیره ای که شما می گوئید لم یثبت. </w:t>
      </w:r>
    </w:p>
    <w:p w14:paraId="6C980CF4" w14:textId="77777777" w:rsidR="001A3AE4" w:rsidRPr="002C1F4B" w:rsidRDefault="00E42364" w:rsidP="00DE218C">
      <w:pPr>
        <w:rPr>
          <w:rtl/>
        </w:rPr>
      </w:pPr>
      <w:r w:rsidRPr="002C1F4B">
        <w:rPr>
          <w:rFonts w:hint="cs"/>
          <w:rtl/>
        </w:rPr>
        <w:t xml:space="preserve">من حرفم این است که: اینطور به راحتی سیره را مطرح کنیم که گویی در جیبمان هست که هر کجا صلاح می دانیم بکار می بریم و هر جا صلاح نمی دانیم نه، این درست نیست. </w:t>
      </w:r>
    </w:p>
    <w:p w14:paraId="2035E953" w14:textId="77777777" w:rsidR="001A3AE4" w:rsidRPr="002C1F4B" w:rsidRDefault="00E42364" w:rsidP="00DE218C">
      <w:pPr>
        <w:rPr>
          <w:rtl/>
        </w:rPr>
      </w:pPr>
      <w:r w:rsidRPr="002C1F4B">
        <w:rPr>
          <w:rFonts w:hint="cs"/>
          <w:rtl/>
        </w:rPr>
        <w:t>از آن جالب تر این است که این تفصیل هایی که د</w:t>
      </w:r>
      <w:r w:rsidRPr="002C1F4B">
        <w:rPr>
          <w:rFonts w:hint="cs"/>
          <w:rtl/>
        </w:rPr>
        <w:t xml:space="preserve">ر تحریر الوسیله می بینید که در خود وسیله هم همینطور است وفرقی نمی کند، برخی از علماء معاصر که ناظر بوده اند وشرح کرده اند، این تفصیل را هم با سیره درست می کنند. می گویند در امور عمومی سیره هست، در خصوصی سیره بر این است که معاطات درست نیست. </w:t>
      </w:r>
    </w:p>
    <w:p w14:paraId="4F44D238" w14:textId="77777777" w:rsidR="001A3AE4" w:rsidRPr="002C1F4B" w:rsidRDefault="00E42364" w:rsidP="00DE218C">
      <w:pPr>
        <w:rPr>
          <w:rtl/>
        </w:rPr>
      </w:pPr>
      <w:r w:rsidRPr="002C1F4B">
        <w:rPr>
          <w:rFonts w:hint="cs"/>
          <w:rtl/>
        </w:rPr>
        <w:t>خب شما چه جور س</w:t>
      </w:r>
      <w:r w:rsidRPr="002C1F4B">
        <w:rPr>
          <w:rFonts w:hint="cs"/>
          <w:rtl/>
        </w:rPr>
        <w:t>یره را کشف کردید؟! اولا سیره عقلاء می گوئید یا سیره مسلمین می گوئید؟ اگر مراد سیره عقلاء است، خب سیره عقلاء نباید ردع شده باشد. و اگر سیره مسلمین می گوئید، خب شما سیره مستمره تا زمان شارع را چه جوری کشف کردید؟! اینطور علماء در طول این زمانها منع کرده اند و</w:t>
      </w:r>
      <w:r w:rsidRPr="002C1F4B">
        <w:rPr>
          <w:rFonts w:hint="cs"/>
          <w:rtl/>
        </w:rPr>
        <w:t xml:space="preserve"> گفته اند با معاطات نمی شود، یعنی سیره به این روشنی جلو چشمشان بوده، سیره مستمره هم بوده و به زمان شارع هم می رسیده و شارع هم ردع نکرده بعد این علماء می گویند لم یقع بالمعاطات؟! به نظر من خیلی عجیب است. البته وقتی ادله را می آوریم اینها را باید یکی یکی بحث</w:t>
      </w:r>
      <w:r w:rsidRPr="002C1F4B">
        <w:rPr>
          <w:rFonts w:hint="cs"/>
          <w:rtl/>
        </w:rPr>
        <w:t xml:space="preserve"> کنیم. </w:t>
      </w:r>
    </w:p>
    <w:p w14:paraId="1E41899C" w14:textId="77777777" w:rsidR="001A3AE4" w:rsidRPr="002C1F4B" w:rsidRDefault="00E42364" w:rsidP="00DE218C">
      <w:pPr>
        <w:rPr>
          <w:rtl/>
        </w:rPr>
      </w:pPr>
      <w:r w:rsidRPr="002C1F4B">
        <w:rPr>
          <w:rFonts w:hint="cs"/>
          <w:rtl/>
        </w:rPr>
        <w:t xml:space="preserve">من می خواهم بگویم اصلا در صورت مسئله نحوه استدلال جوری است که گویا در بعضی جاها علماء می خواهند چشمشان را ببندند و عبور کنند. </w:t>
      </w:r>
    </w:p>
    <w:p w14:paraId="5348E24A" w14:textId="77777777" w:rsidR="001A3AE4" w:rsidRPr="002C1F4B" w:rsidRDefault="00E42364" w:rsidP="00DE218C">
      <w:pPr>
        <w:rPr>
          <w:rtl/>
        </w:rPr>
      </w:pPr>
      <w:r w:rsidRPr="002C1F4B">
        <w:rPr>
          <w:rFonts w:hint="cs"/>
          <w:rtl/>
        </w:rPr>
        <w:t>مرحوم آیة الله فاضل در تفصیل الشریعة</w:t>
      </w:r>
      <w:r>
        <w:rPr>
          <w:rStyle w:val="FootnoteReference"/>
          <w:sz w:val="32"/>
          <w:szCs w:val="32"/>
          <w:rtl/>
        </w:rPr>
        <w:footnoteReference w:id="41"/>
      </w:r>
      <w:r w:rsidRPr="002C1F4B">
        <w:rPr>
          <w:rFonts w:hint="cs"/>
          <w:rtl/>
        </w:rPr>
        <w:t xml:space="preserve"> می فرماید: </w:t>
      </w:r>
    </w:p>
    <w:p w14:paraId="2E1E08B3" w14:textId="77777777" w:rsidR="001A3AE4" w:rsidRPr="002C1F4B" w:rsidRDefault="00E42364" w:rsidP="00DE218C">
      <w:pPr>
        <w:rPr>
          <w:rtl/>
        </w:rPr>
      </w:pPr>
      <w:r w:rsidRPr="002C1F4B">
        <w:rPr>
          <w:rFonts w:hint="cs"/>
          <w:rtl/>
        </w:rPr>
        <w:t>«والدلیل علی کفایة المعاطات فی مثل الامثلة المذکورة فی المتن مما کان م</w:t>
      </w:r>
      <w:r w:rsidRPr="002C1F4B">
        <w:rPr>
          <w:rFonts w:hint="cs"/>
          <w:rtl/>
        </w:rPr>
        <w:t>حبّسا علی مصلحة عامه أنه لا دلیل علی اعتبار الانشاء بالصیغة مثل الالفاظ المتقدمة، بل یکفی الانشاء الفعلی بأن بنی بناءا بعنوان المسجدیة و أذن فی الصلاة فیه».</w:t>
      </w:r>
    </w:p>
    <w:p w14:paraId="5140905F" w14:textId="77777777" w:rsidR="001A3AE4" w:rsidRPr="002C1F4B" w:rsidRDefault="00E42364" w:rsidP="00DE218C">
      <w:pPr>
        <w:rPr>
          <w:rtl/>
        </w:rPr>
      </w:pPr>
      <w:r w:rsidRPr="002C1F4B">
        <w:rPr>
          <w:rFonts w:hint="cs"/>
          <w:rtl/>
        </w:rPr>
        <w:t>نحوه استدلال را ببنید. نمی گوید دلیل بر کفایت سیره است، اما می گوید دلیل بر کفایت معاطات این است که</w:t>
      </w:r>
      <w:r w:rsidRPr="002C1F4B">
        <w:rPr>
          <w:rFonts w:hint="cs"/>
          <w:rtl/>
        </w:rPr>
        <w:t xml:space="preserve"> دلیلی بر این نداریم که انشاء لفظی لازم است. خب مگر دلیل نداشتن در اینجاها کافی است؟ مگر اینجا اصالة الفساد محکّم نیست؟ مگر اوقاف از قبیل اسباب و مسببات نیستند؟ مگر شما با انشاء - حالا چه عقد بدانید چه ایقاع بدانید- تسبیب نمی </w:t>
      </w:r>
      <w:r w:rsidRPr="002C1F4B">
        <w:rPr>
          <w:rFonts w:hint="cs"/>
          <w:rtl/>
        </w:rPr>
        <w:lastRenderedPageBreak/>
        <w:t>کنید برای وقوع وقف؟ اگر شما دل</w:t>
      </w:r>
      <w:r w:rsidRPr="002C1F4B">
        <w:rPr>
          <w:rFonts w:hint="cs"/>
          <w:rtl/>
        </w:rPr>
        <w:t>یلی بر خصوصیت نداشته باشید تمام می شود؟ یا بر عکس با وجود نداشتن دلیل اصالة الفاسد محکّم است.</w:t>
      </w:r>
    </w:p>
    <w:p w14:paraId="34EF6215" w14:textId="77777777" w:rsidR="001A3AE4" w:rsidRPr="002C1F4B" w:rsidRDefault="00E42364" w:rsidP="00DE218C">
      <w:pPr>
        <w:rPr>
          <w:rtl/>
        </w:rPr>
      </w:pPr>
      <w:r w:rsidRPr="002C1F4B">
        <w:rPr>
          <w:rFonts w:hint="cs"/>
          <w:rtl/>
        </w:rPr>
        <w:t>اینها که دارند تفصیل می دهند.</w:t>
      </w:r>
    </w:p>
    <w:p w14:paraId="5E9283BD" w14:textId="77777777" w:rsidR="001A3AE4" w:rsidRPr="002C1F4B" w:rsidRDefault="00E42364" w:rsidP="00DE218C">
      <w:pPr>
        <w:rPr>
          <w:rtl/>
        </w:rPr>
      </w:pPr>
      <w:r w:rsidRPr="002C1F4B">
        <w:rPr>
          <w:rFonts w:hint="cs"/>
          <w:rtl/>
        </w:rPr>
        <w:t>دوستان زحمت کشیده اند اقوال را در آورده اند من برایتان گزارشش را عرض می کنم. در این قرون متمادیه عمدتا می گویند لا یقع الوقف بالمعاط</w:t>
      </w:r>
      <w:r w:rsidRPr="002C1F4B">
        <w:rPr>
          <w:rFonts w:hint="cs"/>
          <w:rtl/>
        </w:rPr>
        <w:t xml:space="preserve">ات. الا شذّ و ندر که عرض می کنم. </w:t>
      </w:r>
    </w:p>
    <w:p w14:paraId="35D4C7C5" w14:textId="77777777" w:rsidR="001A3AE4" w:rsidRPr="002C1F4B" w:rsidRDefault="00E42364" w:rsidP="00DE218C">
      <w:pPr>
        <w:rPr>
          <w:rtl/>
        </w:rPr>
      </w:pPr>
      <w:r w:rsidRPr="002C1F4B">
        <w:rPr>
          <w:rFonts w:hint="cs"/>
          <w:rtl/>
        </w:rPr>
        <w:t>بعد می رسد به زمان ما، مرحوم آقای حکیم در منهاج الصالحین می گویند ظاهرا معاطات در وقف می آید مطلقا. بقیه نجفی ها هم که منهاج را تحریر کرده اند آنها هم همه همینطور، عین عبارات مرحوم حکیم را آورده اند و همه هم معاطات را تصحی</w:t>
      </w:r>
      <w:r w:rsidRPr="002C1F4B">
        <w:rPr>
          <w:rFonts w:hint="cs"/>
          <w:rtl/>
        </w:rPr>
        <w:t>ح کرده اند بالاطلاق. نه فقط در مصالح عامه بلکه بالاطلاق. اینهم یک حرفی است.</w:t>
      </w:r>
    </w:p>
    <w:p w14:paraId="3F00AFCD" w14:textId="77777777" w:rsidR="001A3AE4" w:rsidRPr="002C1F4B" w:rsidRDefault="00E42364" w:rsidP="002C1F4B">
      <w:pPr>
        <w:pStyle w:val="Heading1"/>
        <w:rPr>
          <w:rtl/>
        </w:rPr>
      </w:pPr>
      <w:bookmarkStart w:id="162" w:name="_Toc24209589"/>
      <w:bookmarkStart w:id="163" w:name="_Toc107416931"/>
      <w:r w:rsidRPr="002C1F4B">
        <w:rPr>
          <w:rFonts w:hint="cs"/>
          <w:rtl/>
        </w:rPr>
        <w:t>مظانّ مباحث معاطات در وقف</w:t>
      </w:r>
      <w:bookmarkEnd w:id="162"/>
      <w:bookmarkEnd w:id="163"/>
    </w:p>
    <w:p w14:paraId="18652025" w14:textId="77777777" w:rsidR="001A3AE4" w:rsidRPr="002C1F4B" w:rsidRDefault="00E42364" w:rsidP="00DE218C">
      <w:pPr>
        <w:rPr>
          <w:rtl/>
        </w:rPr>
      </w:pPr>
      <w:r w:rsidRPr="002C1F4B">
        <w:rPr>
          <w:rFonts w:hint="cs"/>
          <w:rtl/>
        </w:rPr>
        <w:t>مباحث معاطات را دو سه جا می شود پیدا کرد:</w:t>
      </w:r>
    </w:p>
    <w:p w14:paraId="7A8EE8A8" w14:textId="77777777" w:rsidR="001A3AE4" w:rsidRPr="002C1F4B" w:rsidRDefault="00E42364" w:rsidP="00DE218C">
      <w:pPr>
        <w:rPr>
          <w:rtl/>
        </w:rPr>
      </w:pPr>
      <w:r w:rsidRPr="002C1F4B">
        <w:rPr>
          <w:rFonts w:hint="cs"/>
          <w:rtl/>
        </w:rPr>
        <w:t>یکی در همین بحث معاطات وقف که عده ای متعرض شده اند، که می آوریم.</w:t>
      </w:r>
    </w:p>
    <w:p w14:paraId="57805E3B" w14:textId="77777777" w:rsidR="001A3AE4" w:rsidRPr="002C1F4B" w:rsidRDefault="00E42364" w:rsidP="00DE218C">
      <w:pPr>
        <w:rPr>
          <w:rtl/>
        </w:rPr>
      </w:pPr>
      <w:r w:rsidRPr="002C1F4B">
        <w:rPr>
          <w:rFonts w:hint="cs"/>
          <w:rtl/>
        </w:rPr>
        <w:t xml:space="preserve">در خصوص بحث مسجدیت برخی استطرادا بحث </w:t>
      </w:r>
      <w:r w:rsidRPr="002C1F4B">
        <w:rPr>
          <w:rFonts w:hint="cs"/>
          <w:rtl/>
        </w:rPr>
        <w:t>معاطات را هم فی الجمله بحث کرده اند.</w:t>
      </w:r>
    </w:p>
    <w:p w14:paraId="72ABD82B" w14:textId="77777777" w:rsidR="001A3AE4" w:rsidRPr="002C1F4B" w:rsidRDefault="00E42364" w:rsidP="00DE218C">
      <w:pPr>
        <w:rPr>
          <w:rtl/>
        </w:rPr>
      </w:pPr>
      <w:r w:rsidRPr="002C1F4B">
        <w:rPr>
          <w:rFonts w:hint="cs"/>
          <w:rtl/>
        </w:rPr>
        <w:t>و مرحوم شیخ در بحث معاطات هم بحث را مطرح کرده اند. بحث معاطات بیع حدود 90 صفحه مکاسب</w:t>
      </w:r>
      <w:r>
        <w:rPr>
          <w:rStyle w:val="FootnoteReference"/>
          <w:sz w:val="32"/>
          <w:szCs w:val="32"/>
          <w:rtl/>
        </w:rPr>
        <w:footnoteReference w:id="42"/>
      </w:r>
      <w:r w:rsidRPr="002C1F4B">
        <w:rPr>
          <w:rFonts w:hint="cs"/>
          <w:rtl/>
        </w:rPr>
        <w:t xml:space="preserve"> است. ما نمی</w:t>
      </w:r>
      <w:r w:rsidRPr="002C1F4B">
        <w:rPr>
          <w:rFonts w:hint="cs"/>
          <w:rtl/>
        </w:rPr>
        <w:t xml:space="preserve"> خواهیم همه اینها را بحث کنیم، بلکه فقط یک گزارشی بدهیم یکی دو نکته اش به ما مربوط می شود. هم اینکه معاطات یعنی چه. و هم بعد از اینکه مرحوم شیخ اقوال را نقل می کند و موضوع معاطات و اقوال مختلف را در آن می آورد که محل بحث کجا است، اختلاف استنباط صاحب جواهر </w:t>
      </w:r>
      <w:r w:rsidRPr="002C1F4B">
        <w:rPr>
          <w:rFonts w:hint="cs"/>
          <w:rtl/>
        </w:rPr>
        <w:t>و جامع المقاصد را هم می آورد، بعد وارد ادله می شود، به سیره تمسک می کنند، بعد وارد اطلاقات در بیع می شوند، بعد مرحوم شیخ حدود نه تا تنبیه برای معاطات می آورد، یک تنبیهش این است که آیا معاطات در غیر بیع هم می آید یا نمی آید؟ صلح و اینها را می آورند که می گو</w:t>
      </w:r>
      <w:r w:rsidRPr="002C1F4B">
        <w:rPr>
          <w:rFonts w:hint="cs"/>
          <w:rtl/>
        </w:rPr>
        <w:t>یند در اینجاها می آید، رهن ووقف را هم طرح می کنند و می گویند به نظر یک اشکالی در رهن هست و یک اشکالی هم در وقف هست، و خودش شیخ نمی پذیرد. لذا می گوید مگر کسی این حرفها را بزند، که خود شیخ قبول ندارد. یعنی شیخ در آنجا معاطات در وقف را قبول نمی کند. اما همان</w:t>
      </w:r>
      <w:r w:rsidRPr="002C1F4B">
        <w:rPr>
          <w:rFonts w:hint="cs"/>
          <w:rtl/>
        </w:rPr>
        <w:t xml:space="preserve">جا شده است یک بابی برای محشین مکاسب، که عمدتا متعرض شده اند و گفته اند </w:t>
      </w:r>
      <w:r w:rsidRPr="002C1F4B">
        <w:rPr>
          <w:rFonts w:hint="cs"/>
          <w:rtl/>
        </w:rPr>
        <w:lastRenderedPageBreak/>
        <w:t>معاطات اینجا هم جاری است. مثل مرحوم اصفهانی، آقای خوئی ره وعده دیگری می گویند معاطات اینجا هم جاری است. معمولا هم بالاطلاق گفته اند. مرحوم سید در حاشیه مکاسب ظاهرش اطلاق است، اما در بحث</w:t>
      </w:r>
      <w:r w:rsidRPr="002C1F4B">
        <w:rPr>
          <w:rFonts w:hint="cs"/>
          <w:rtl/>
        </w:rPr>
        <w:t xml:space="preserve"> وقف شبیه همین حرف تحریر الوسیله است که در امور عامه پذیرفته اما در ماعدای آن چیزی نگفته است و ظاهر این است که نپذیرفته است. </w:t>
      </w:r>
    </w:p>
    <w:p w14:paraId="4590E88D" w14:textId="77777777" w:rsidR="001A3AE4" w:rsidRPr="002C1F4B" w:rsidRDefault="00E42364" w:rsidP="00DE218C">
      <w:pPr>
        <w:rPr>
          <w:rtl/>
        </w:rPr>
      </w:pPr>
      <w:r w:rsidRPr="002C1F4B">
        <w:rPr>
          <w:rFonts w:hint="cs"/>
          <w:rtl/>
        </w:rPr>
        <w:t xml:space="preserve">ما اینجا خیلی بحث داریم. یک قدری می خواهیم کلمات علماء وفقهاء را نقل کنیم. برخی می گویند چرا شما اینها را نقل می کنید؟ من می گویم </w:t>
      </w:r>
      <w:r w:rsidRPr="002C1F4B">
        <w:rPr>
          <w:rFonts w:hint="cs"/>
          <w:rtl/>
        </w:rPr>
        <w:t>فقه اصلا اینطوری است، کلمات فقهاء را باید فهمید. مخصوصا فقهائی که در قرون اولیه بوده اند نمی شود بی اعتناء از حرف اینها گذشت. من نمی توانم باور کنم که همه را با اصل و یک سیره هایی که در جیب خودمان داشته باشیم مصرف کنیم حل کرد. نمی توانم باور کنم که شیخ طوس</w:t>
      </w:r>
      <w:r w:rsidRPr="002C1F4B">
        <w:rPr>
          <w:rFonts w:hint="cs"/>
          <w:rtl/>
        </w:rPr>
        <w:t xml:space="preserve">ی که مردم در مرأی و مسمع ایشان هستند به ایشان مراجعه می کنند ولی ایشان آن سیره را اصلا نبیند ونفهمد. یا قاضی ابن براج در همان زمان نبیند یا ابن ادریس نبیند. اینجا آقای سبحانی حفظه الله به ابن ادریس در سرائر نسبت می دهد که فقد خالفهم ابن ادریس فی السرائر و </w:t>
      </w:r>
      <w:r w:rsidRPr="002C1F4B">
        <w:rPr>
          <w:rFonts w:hint="cs"/>
          <w:rtl/>
        </w:rPr>
        <w:t>الشهید فی الذکری. اتفاقا نباید اشتباهی بشود که شاید ایشان به این توجه داشته است، این ادریس جزء مخالفین است می گوید معاطات جاری نیست، فقط در خصوص مسجد یک حرفی دارد. اینها را اشتباه نکنید. یا شیخ طوسی در خصوص مسجد یک حرفی دارد، اما خود همین شیخ طوسی در وقف م</w:t>
      </w:r>
      <w:r w:rsidRPr="002C1F4B">
        <w:rPr>
          <w:rFonts w:hint="cs"/>
          <w:rtl/>
        </w:rPr>
        <w:t>ی گوید وقف به معاطات حاصل نمی شود. ممکن است مسجدیت یک خصوصیتی داشته باشد. حالا ما در آن تحلیل نهایی وجه این را هم بیان می کنیم که چرا اینطور است. اینکه مسجد یک خصوصیتی داشته باشد غیر از این است که قنطره و خانات و درخت هم که به مسجد ملحق شده اند همین خصوصیت</w:t>
      </w:r>
      <w:r w:rsidRPr="002C1F4B">
        <w:rPr>
          <w:rFonts w:hint="cs"/>
          <w:rtl/>
        </w:rPr>
        <w:t xml:space="preserve"> را داشته باشند. ممکن است مسجد خصوصیتی داشته باشد. انشاءالله در تحلیل نهایی به یک جمع بندی که عرض می کنم به این می رسیم که اصلا لعل مسجد را طبق قاعده بشود درست کرد. </w:t>
      </w:r>
    </w:p>
    <w:p w14:paraId="633637AC" w14:textId="77777777" w:rsidR="001A3AE4" w:rsidRPr="002C1F4B" w:rsidRDefault="00E42364" w:rsidP="00DE218C">
      <w:pPr>
        <w:rPr>
          <w:rtl/>
        </w:rPr>
      </w:pPr>
      <w:r w:rsidRPr="002C1F4B">
        <w:rPr>
          <w:rFonts w:hint="cs"/>
          <w:rtl/>
        </w:rPr>
        <w:t>آنوقت به لحاظ سیره، در زمان ما واقعا عقلاء معاطات را قبول دارند؟! مثلا در بیع که در بیع هم</w:t>
      </w:r>
      <w:r w:rsidRPr="002C1F4B">
        <w:rPr>
          <w:rFonts w:hint="cs"/>
          <w:rtl/>
        </w:rPr>
        <w:t>ه گفته اند معاطات صحیح است، منتهی نه اینکه به معنای بیعی صحیح است، صحیح است به اینکه نتیجه دارد إما بالاباحة یا ملک متزلزل و کذا و کذا. من سؤالم این است که همین امروز - نمی گویم قرن چهارم و پنجم- همین امروز کسی می خواهد برود یک خانه پنج میلیاردی معامله کند</w:t>
      </w:r>
      <w:r w:rsidRPr="002C1F4B">
        <w:rPr>
          <w:rFonts w:hint="cs"/>
          <w:rtl/>
        </w:rPr>
        <w:t xml:space="preserve"> آیا با معاطات می خرد؟ یعنی یک مساومه ای می کنند و بعد این پول می گذارد آنجا و خانه را می گیرد و می رود؟ آیا واقعا اینطوری است؟ یا اینکه چند جور محکم کاری می کند که فردا حرف و حدیثی از آن در نیاید. ما نمی گوئیم در معاطات مساومه نیست. نه در معاطات مساومه مم</w:t>
      </w:r>
      <w:r w:rsidRPr="002C1F4B">
        <w:rPr>
          <w:rFonts w:hint="cs"/>
          <w:rtl/>
        </w:rPr>
        <w:t xml:space="preserve">کن است باشد. اما نهایتا خرید و فروششان در یک ملک ده میلیاردی با معاطات است؟! یعنی پول می گذارند آنجا و خانه را می گیرند و می روند؟! مثلا یک کسی می خواهد وقف بکند، حالا آنهایی که مسجد را می گویند یک بحثی دارد، اما اینکه در منهاج الصالحین آقای حکیم فرموده و </w:t>
      </w:r>
      <w:r w:rsidRPr="002C1F4B">
        <w:rPr>
          <w:rFonts w:hint="cs"/>
          <w:rtl/>
        </w:rPr>
        <w:lastRenderedPageBreak/>
        <w:t xml:space="preserve">بقیه هم فرموده اند، آیة الله سیستانی هم همین را فرموده، آیة الله وحید هم همین را فرموده، مرحوم آیة الله میرزا جواد آقای تبریزی هم در منهاج الصالحین همین را فرموده اند، همه شان عین آقای حکیم بالاطلاق گفته اند. من سؤالم از این بزرگواران این است که یک کسی می </w:t>
      </w:r>
      <w:r w:rsidRPr="002C1F4B">
        <w:rPr>
          <w:rFonts w:hint="cs"/>
          <w:rtl/>
        </w:rPr>
        <w:t xml:space="preserve">خواهد یک زمین صد میلیاردی را وقف ذریه کند آیا می آید بدون اینکه هیچ صیغه ای اجراء کند این ملک را یک جوری تحویل اینها می دهد؟! همینطور می شود وقف؟! </w:t>
      </w:r>
    </w:p>
    <w:p w14:paraId="3202A225" w14:textId="77777777" w:rsidR="001A3AE4" w:rsidRPr="002C1F4B" w:rsidRDefault="00E42364" w:rsidP="00DE218C">
      <w:pPr>
        <w:rPr>
          <w:rtl/>
        </w:rPr>
      </w:pPr>
      <w:r w:rsidRPr="002C1F4B">
        <w:rPr>
          <w:rFonts w:hint="cs"/>
          <w:rtl/>
        </w:rPr>
        <w:t xml:space="preserve">البته این را هم دقت کنید آن کسانی که می گویند وقف بالمعاطات حاصل می شود، مانع از این نیستند که یک قرائنی هم </w:t>
      </w:r>
      <w:r w:rsidRPr="002C1F4B">
        <w:rPr>
          <w:rFonts w:hint="cs"/>
          <w:rtl/>
        </w:rPr>
        <w:t>بیاید که وقفیت را تعیین کند. مانع از این نمی شوند. این هم خودش یک بحثی است. در معاطات در بیع هم همینطور است، منتهی می گویند صیغه وقف خوانده نمی شود. آیا واقعا  سیره بر این هست؟</w:t>
      </w:r>
      <w:r w:rsidRPr="002C1F4B">
        <w:rPr>
          <w:rFonts w:hint="cs"/>
          <w:rtl/>
        </w:rPr>
        <w:br/>
        <w:t xml:space="preserve"> و اتفاقا اوقافی که ما از علماء می بینیم اکثرا اینطور است که وقف که می کنند می </w:t>
      </w:r>
      <w:r w:rsidRPr="002C1F4B">
        <w:rPr>
          <w:rFonts w:hint="cs"/>
          <w:rtl/>
        </w:rPr>
        <w:t>نویسند، بعد هم می گویند صیغه شرعی جاری شد. اجداد ما در همان آمل و لاریجان مقدار زیادی وقف دارند آن هم وقف های عجیب و غریب. مثلا وقف کرده اند برای شب های قدر که افطار داده بشود یا برای قرآن در ماه مبارک رمضان و امثال آن. آنوقت همه اینها بالدقة نوشته شده است</w:t>
      </w:r>
      <w:r w:rsidRPr="002C1F4B">
        <w:rPr>
          <w:rFonts w:hint="cs"/>
          <w:rtl/>
        </w:rPr>
        <w:t xml:space="preserve"> و چند نفر از علماء مهر کرده اند، و بعد در متن نه فقط به نوشتن اکتفاء می کنند بلکه می گویند صیغه شرعیه جاری شد. من می گویم سیره ای که شما ادعا می کنید به معاطات اکتفاء می کنند پس اینها چیست؟</w:t>
      </w:r>
    </w:p>
    <w:p w14:paraId="2A13250F" w14:textId="77777777" w:rsidR="001A3AE4" w:rsidRPr="002C1F4B" w:rsidRDefault="00E42364" w:rsidP="00DE218C">
      <w:pPr>
        <w:rPr>
          <w:rtl/>
        </w:rPr>
      </w:pPr>
      <w:r w:rsidRPr="002C1F4B">
        <w:rPr>
          <w:rFonts w:hint="cs"/>
          <w:rtl/>
        </w:rPr>
        <w:t>و اثرش هم خیلی است. الان بسیاری از اوقاف در شهرها و نواحی مختلف ک</w:t>
      </w:r>
      <w:r w:rsidRPr="002C1F4B">
        <w:rPr>
          <w:rFonts w:hint="cs"/>
          <w:rtl/>
        </w:rPr>
        <w:t>شور هست که اینها اگر واقعا اینطوری بشود که ما در وقف معاطاتی بگوییم وقف حقیقتا واقع نمی شود کما اینکه عده ای از فقهاء بالصراحة گفته اند، خب این در ملک مالک باقی می ماند و تصرف دیگران اشکال دارد.</w:t>
      </w:r>
    </w:p>
    <w:p w14:paraId="3B816C18" w14:textId="77777777" w:rsidR="001A3AE4" w:rsidRPr="002C1F4B" w:rsidRDefault="00E42364" w:rsidP="00DE218C">
      <w:pPr>
        <w:rPr>
          <w:rtl/>
        </w:rPr>
      </w:pPr>
      <w:r w:rsidRPr="002C1F4B">
        <w:rPr>
          <w:rFonts w:hint="cs"/>
          <w:rtl/>
        </w:rPr>
        <w:t>پس واقعا یک بحث دشواری است نمی شود با دو خط کلام عبور کرد و ی</w:t>
      </w:r>
      <w:r w:rsidRPr="002C1F4B">
        <w:rPr>
          <w:rFonts w:hint="cs"/>
          <w:rtl/>
        </w:rPr>
        <w:t>ک سیره اینطوری از جیب در بیاوریم ومصرف کنیم.</w:t>
      </w:r>
    </w:p>
    <w:p w14:paraId="6F1C9EAC" w14:textId="77777777" w:rsidR="001A3AE4" w:rsidRPr="002C1F4B" w:rsidRDefault="00E42364" w:rsidP="00DE218C">
      <w:pPr>
        <w:rPr>
          <w:rtl/>
        </w:rPr>
      </w:pPr>
      <w:r w:rsidRPr="002C1F4B">
        <w:rPr>
          <w:rFonts w:hint="cs"/>
          <w:rtl/>
        </w:rPr>
        <w:t>ما عبارت فقهاء و ادعاها را می آوریم.</w:t>
      </w:r>
    </w:p>
    <w:p w14:paraId="3800110A" w14:textId="77777777" w:rsidR="001A3AE4" w:rsidRPr="002C1F4B" w:rsidRDefault="00E42364" w:rsidP="00DE218C">
      <w:pPr>
        <w:rPr>
          <w:rtl/>
        </w:rPr>
      </w:pPr>
      <w:r w:rsidRPr="002C1F4B">
        <w:rPr>
          <w:rFonts w:hint="cs"/>
          <w:rtl/>
        </w:rPr>
        <w:t xml:space="preserve"> یکی از مسائلی که برای مطرح است این است که چرا بسیاری از بزرگان که در باب بیع علاوه بر سیره به اطلاقات تمسک کرده اند اصلا صحبتی از اطلاق در بحث وقف نکرده اند؟ چرا؟ چرایش ممکن</w:t>
      </w:r>
      <w:r w:rsidRPr="002C1F4B">
        <w:rPr>
          <w:rFonts w:hint="cs"/>
          <w:rtl/>
        </w:rPr>
        <w:t xml:space="preserve"> است ادله مختلفی داشته باشد. بله برخی در کتاب فقه الصادق که به نظرم از سر بی توجهی است گفته اند للاطلاقات. خب این اطلاقات کجا است؟</w:t>
      </w:r>
    </w:p>
    <w:p w14:paraId="759A7D7A" w14:textId="77777777" w:rsidR="001A3AE4" w:rsidRPr="002C1F4B" w:rsidRDefault="00E42364" w:rsidP="00DE218C">
      <w:pPr>
        <w:rPr>
          <w:rtl/>
        </w:rPr>
      </w:pPr>
      <w:r w:rsidRPr="002C1F4B">
        <w:rPr>
          <w:rFonts w:hint="cs"/>
          <w:rtl/>
        </w:rPr>
        <w:lastRenderedPageBreak/>
        <w:t>مرحوم آخوند ره ( چه آدم بسیار دقیقی بوده است) ایشان یک پاراگراف در کتاب وقفش بیان کرده که همه این حرفها را دارد. سیره را، اطل</w:t>
      </w:r>
      <w:r w:rsidRPr="002C1F4B">
        <w:rPr>
          <w:rFonts w:hint="cs"/>
          <w:rtl/>
        </w:rPr>
        <w:t>اقات وقف را. می گوید لو کان، وبعد می گوید خب اطلاق باشد فرد موضوعش هم باید باشد. اینکه با معاطات عرفا هم واقع می شود اول کلام است.</w:t>
      </w:r>
    </w:p>
    <w:p w14:paraId="42CCB126" w14:textId="77777777" w:rsidR="001A3AE4" w:rsidRPr="002C1F4B" w:rsidRDefault="00E42364" w:rsidP="00DE218C">
      <w:pPr>
        <w:rPr>
          <w:rtl/>
        </w:rPr>
      </w:pPr>
      <w:r w:rsidRPr="002C1F4B">
        <w:rPr>
          <w:rFonts w:hint="cs"/>
          <w:rtl/>
        </w:rPr>
        <w:t>اینها بحث های فوق العاده دقیقی است که انشاءالله به آن می رسیم. که نظیر این اشکال در بیع هم وجود دارد آنجا هم حرفهایی زده می ش</w:t>
      </w:r>
      <w:r w:rsidRPr="002C1F4B">
        <w:rPr>
          <w:rFonts w:hint="cs"/>
          <w:rtl/>
        </w:rPr>
        <w:t>ود. مرحوم بهبهانی صراحتا می گوید: بیع معاطاتی اصلا بیع نیست. عرفا هم بیع نیست. یک کاری است، حالا این کار چیست؟ شبیه اباحه است یا چیز خاص دیگری است، ولی بیع نیست. من نمی گویم حتما حرف ایشان درست است، اما باید اینها را اعتناء کرد، نه اینکه همه را بگذاریم کنا</w:t>
      </w:r>
      <w:r w:rsidRPr="002C1F4B">
        <w:rPr>
          <w:rFonts w:hint="cs"/>
          <w:rtl/>
        </w:rPr>
        <w:t>ر و همینطور بگوئیم سیره وجود دارد، این واقعا درست نیست.</w:t>
      </w:r>
    </w:p>
    <w:p w14:paraId="41B4D426" w14:textId="77777777" w:rsidR="001A3AE4" w:rsidRPr="002C1F4B" w:rsidRDefault="00E42364" w:rsidP="002C1F4B">
      <w:pPr>
        <w:pStyle w:val="Heading1"/>
        <w:rPr>
          <w:rtl/>
        </w:rPr>
      </w:pPr>
      <w:bookmarkStart w:id="164" w:name="_Toc24209590"/>
      <w:bookmarkStart w:id="165" w:name="_Toc107416932"/>
      <w:r w:rsidRPr="002C1F4B">
        <w:rPr>
          <w:rFonts w:hint="cs"/>
          <w:rtl/>
        </w:rPr>
        <w:t>نقل اقوال در معاطات در وقف</w:t>
      </w:r>
      <w:bookmarkEnd w:id="164"/>
      <w:bookmarkEnd w:id="165"/>
      <w:r w:rsidRPr="002C1F4B">
        <w:rPr>
          <w:rFonts w:hint="cs"/>
          <w:rtl/>
        </w:rPr>
        <w:t xml:space="preserve"> </w:t>
      </w:r>
    </w:p>
    <w:p w14:paraId="513B8B5F" w14:textId="77777777" w:rsidR="001A3AE4" w:rsidRPr="002C1F4B" w:rsidRDefault="00E42364" w:rsidP="00DE218C">
      <w:pPr>
        <w:rPr>
          <w:rtl/>
        </w:rPr>
      </w:pPr>
      <w:r w:rsidRPr="002C1F4B">
        <w:rPr>
          <w:rFonts w:hint="cs"/>
          <w:rtl/>
        </w:rPr>
        <w:t>اما کلمات اصحاب:</w:t>
      </w:r>
    </w:p>
    <w:p w14:paraId="745EA5FB" w14:textId="77777777" w:rsidR="001A3AE4" w:rsidRPr="002C1F4B" w:rsidRDefault="00E42364" w:rsidP="00DE218C">
      <w:pPr>
        <w:rPr>
          <w:rtl/>
        </w:rPr>
      </w:pPr>
      <w:r w:rsidRPr="002C1F4B">
        <w:rPr>
          <w:rFonts w:hint="cs"/>
          <w:rtl/>
        </w:rPr>
        <w:t>اقوال در مسئله را اگر بخواهیم بسنجیم می توانیم بگوئیم سه قول هست:</w:t>
      </w:r>
    </w:p>
    <w:p w14:paraId="6E1292A8" w14:textId="77777777" w:rsidR="001A3AE4" w:rsidRPr="002C1F4B" w:rsidRDefault="00E42364" w:rsidP="00DE218C">
      <w:pPr>
        <w:rPr>
          <w:rtl/>
        </w:rPr>
      </w:pPr>
      <w:r w:rsidRPr="002C1F4B">
        <w:rPr>
          <w:rFonts w:hint="cs"/>
          <w:rtl/>
        </w:rPr>
        <w:t>قول اول: مطلقا معاطات را در وقف کافی نمی دانند ولو اینکه در بیع کافی بدانند. صاحب مقابس ش</w:t>
      </w:r>
      <w:r w:rsidRPr="002C1F4B">
        <w:rPr>
          <w:rFonts w:hint="cs"/>
          <w:rtl/>
        </w:rPr>
        <w:t>یخ اسد الله تستری - که آدم خیلی دقیقی است و مرحوم شیخ هم به ایشان عنایت داشته است- ایشان در همین مقابس یک بحثی از وقف دارد و اتفاقا همین بحث معاطات را بالتفصیل بحث کرده است. و تقریبا همه حرف موافقین را هم آورده است که عمدتا صاحب حدائق و ادله دیگر است. آخرش</w:t>
      </w:r>
      <w:r w:rsidRPr="002C1F4B">
        <w:rPr>
          <w:rFonts w:hint="cs"/>
          <w:rtl/>
        </w:rPr>
        <w:t xml:space="preserve"> می گوید واقعا این مسئله مشکل است و لا یخلو عن الاشکال که ما بتوانیم به معاطات عمل کنیم. ولذا به نظر می آید که آخرش هم ایشان می ماند و نمی تواند به معاطات در وقف عمل کند.  </w:t>
      </w:r>
    </w:p>
    <w:p w14:paraId="59911644" w14:textId="77777777" w:rsidR="001A3AE4" w:rsidRPr="002C1F4B" w:rsidRDefault="00E42364" w:rsidP="00DE218C">
      <w:pPr>
        <w:rPr>
          <w:rtl/>
        </w:rPr>
      </w:pPr>
      <w:r w:rsidRPr="002C1F4B">
        <w:rPr>
          <w:rFonts w:hint="cs"/>
          <w:rtl/>
        </w:rPr>
        <w:t>قول دوم: اینکه معاطات در کل اوقاف مؤثر است، چه مصالح عامه باشد و چه خاصه. که اگر اش</w:t>
      </w:r>
      <w:r w:rsidRPr="002C1F4B">
        <w:rPr>
          <w:rFonts w:hint="cs"/>
          <w:rtl/>
        </w:rPr>
        <w:t>تباه نکنم در میان قدیمی تر ها فقط مرحوم مقدس اردبیلی در مجمع الفائدة والبرهان است، که البته او را هم می شود گفت نیست. به دلیل اینکه او معاطات نگفته، بلکه می گوید به نیت واقعا می شود. معاطات غیر از نیت است. این را بحث می کنیم. معاطات حتی غیر از عمل خارجی صر</w:t>
      </w:r>
      <w:r w:rsidRPr="002C1F4B">
        <w:rPr>
          <w:rFonts w:hint="cs"/>
          <w:rtl/>
        </w:rPr>
        <w:t xml:space="preserve">ف است. معاطاتی که محل بحث است که ما یکون الانشاء بالعمل است. باید با عمل انشاء بشود، نه اینکه فقط یک حرکت خارجی باشد. مرحوم صاحب مجمع الفائدة والبرهان در آنجا می فرماید به نیت اکتفاء بشود، که عبارتش را می خوانیم. </w:t>
      </w:r>
    </w:p>
    <w:p w14:paraId="2E100373" w14:textId="77777777" w:rsidR="001A3AE4" w:rsidRPr="002C1F4B" w:rsidRDefault="00E42364" w:rsidP="00DE218C">
      <w:pPr>
        <w:rPr>
          <w:rtl/>
        </w:rPr>
      </w:pPr>
      <w:r w:rsidRPr="002C1F4B">
        <w:rPr>
          <w:rFonts w:hint="cs"/>
          <w:rtl/>
        </w:rPr>
        <w:lastRenderedPageBreak/>
        <w:t>سؤال وجواب: بحث اولویت چیز دیگر است. اما ا</w:t>
      </w:r>
      <w:r w:rsidRPr="002C1F4B">
        <w:rPr>
          <w:rFonts w:hint="cs"/>
          <w:rtl/>
        </w:rPr>
        <w:t>ینهایی که می گویند به معاطات واقع می شود نمی گویند به نیت واقع می شود کما اینکه بعضی ها تصریح کرده اند. می گویند به انشاء واقع می شود اعم از قولی و فعلی. ولذا اینکه عده ای صاحب مجمع الفائدة والبرهان را جزء موافقین معاطات می آورند قابل تأمل است که بحث می کن</w:t>
      </w:r>
      <w:r w:rsidRPr="002C1F4B">
        <w:rPr>
          <w:rFonts w:hint="cs"/>
          <w:rtl/>
        </w:rPr>
        <w:t>یم.</w:t>
      </w:r>
    </w:p>
    <w:p w14:paraId="376116F7" w14:textId="77777777" w:rsidR="001A3AE4" w:rsidRPr="002C1F4B" w:rsidRDefault="00E42364" w:rsidP="00DE218C">
      <w:pPr>
        <w:rPr>
          <w:rtl/>
        </w:rPr>
      </w:pPr>
      <w:r w:rsidRPr="002C1F4B">
        <w:rPr>
          <w:rFonts w:hint="cs"/>
          <w:rtl/>
        </w:rPr>
        <w:t xml:space="preserve">ولی عمدتا علمای معاصر هست که به این حرف تصریح کرده اند. </w:t>
      </w:r>
    </w:p>
    <w:p w14:paraId="22BAC073" w14:textId="77777777" w:rsidR="001A3AE4" w:rsidRPr="002C1F4B" w:rsidRDefault="00E42364" w:rsidP="00DE218C">
      <w:pPr>
        <w:rPr>
          <w:rtl/>
        </w:rPr>
      </w:pPr>
      <w:r w:rsidRPr="002C1F4B">
        <w:rPr>
          <w:rFonts w:hint="cs"/>
          <w:rtl/>
        </w:rPr>
        <w:t xml:space="preserve">قول سوم: تفصیل است بین امور عامه و غیر عامه. که ظاهر حضرت امام قده در تحریر الوسیلة وظاهر سید در کتاب وقف هم همین است، وعده دیگری که از اینها این مطلب استفاده می شود. </w:t>
      </w:r>
    </w:p>
    <w:p w14:paraId="7175B086" w14:textId="77777777" w:rsidR="001A3AE4" w:rsidRPr="002C1F4B" w:rsidRDefault="00E42364" w:rsidP="002C1F4B">
      <w:pPr>
        <w:pStyle w:val="Heading1"/>
        <w:rPr>
          <w:rtl/>
        </w:rPr>
      </w:pPr>
      <w:bookmarkStart w:id="166" w:name="_Toc24209591"/>
      <w:bookmarkStart w:id="167" w:name="_Toc107416933"/>
      <w:r w:rsidRPr="002C1F4B">
        <w:rPr>
          <w:rFonts w:hint="cs"/>
          <w:rtl/>
        </w:rPr>
        <w:t>قائلین به عدم صحت معاطات</w:t>
      </w:r>
      <w:bookmarkEnd w:id="166"/>
      <w:bookmarkEnd w:id="167"/>
    </w:p>
    <w:p w14:paraId="4B020016" w14:textId="77777777" w:rsidR="001A3AE4" w:rsidRPr="002C1F4B" w:rsidRDefault="00E42364" w:rsidP="00DE218C">
      <w:pPr>
        <w:rPr>
          <w:rtl/>
        </w:rPr>
      </w:pPr>
      <w:r w:rsidRPr="002C1F4B">
        <w:rPr>
          <w:rFonts w:hint="cs"/>
          <w:rtl/>
        </w:rPr>
        <w:t>ام</w:t>
      </w:r>
      <w:r w:rsidRPr="002C1F4B">
        <w:rPr>
          <w:rFonts w:hint="cs"/>
          <w:rtl/>
        </w:rPr>
        <w:t>ا قول اول را عده ای گفته اند: مثلا در کافی ابوالصلاح حلبی، و در مبسوط و خلاف شیخ طوسی و قاضی ابن براج در قرن پنجم به این قول قائل شده اند. همینطور در سرائر گفته است، برخلاف نسبتی که به ایشان داده شده است. در بحث مسجد یک حرف دیگری است.</w:t>
      </w:r>
    </w:p>
    <w:p w14:paraId="26CA2C21" w14:textId="77777777" w:rsidR="001A3AE4" w:rsidRPr="002C1F4B" w:rsidRDefault="00E42364" w:rsidP="00DE218C">
      <w:pPr>
        <w:rPr>
          <w:rtl/>
        </w:rPr>
      </w:pPr>
      <w:r w:rsidRPr="002C1F4B">
        <w:rPr>
          <w:rFonts w:hint="cs"/>
          <w:rtl/>
        </w:rPr>
        <w:t>من حتی یک حرف دیگری ب</w:t>
      </w:r>
      <w:r w:rsidRPr="002C1F4B">
        <w:rPr>
          <w:rFonts w:hint="cs"/>
          <w:rtl/>
        </w:rPr>
        <w:t>از می خواهم بزنم بر اساس آن مبنایی که ما اختیار کردیم که بین مسجدیت و وقف فرق است. و شیخ طوسی در وقف چیزی نگفت در بحث مسجد. در مسجد گفت. فرمود یک ملکی که خارج دارش هست لو نوی کونه مسجدا و اراد به اینکه هر کسی خواست نماز بخواند بخواند، این می شود مسجد، نگفت</w:t>
      </w:r>
      <w:r w:rsidRPr="002C1F4B">
        <w:rPr>
          <w:rFonts w:hint="cs"/>
          <w:rtl/>
        </w:rPr>
        <w:t xml:space="preserve"> می شود وقف. اگر آن حرفی که ما زدیم که بین مسجدیت و وقف واقعا اثنینیت است، از این حرف مرحوم شیخ طوسی هم نمی شود فهمید که در وقف هم اینطوری با لو نوی حل می شود. خصوصا که خودش شیخ طوسی در بحث وقف می گوید با معاطات حاصل نمی شود. که ایشان هم در خلاف و هم در مب</w:t>
      </w:r>
      <w:r w:rsidRPr="002C1F4B">
        <w:rPr>
          <w:rFonts w:hint="cs"/>
          <w:rtl/>
        </w:rPr>
        <w:t>سوط این را گفته است.</w:t>
      </w:r>
    </w:p>
    <w:p w14:paraId="350BA330" w14:textId="77777777" w:rsidR="001A3AE4" w:rsidRPr="002C1F4B" w:rsidRDefault="00E42364" w:rsidP="00DE218C">
      <w:pPr>
        <w:rPr>
          <w:rtl/>
        </w:rPr>
      </w:pPr>
      <w:r w:rsidRPr="002C1F4B">
        <w:rPr>
          <w:rFonts w:hint="cs"/>
          <w:rtl/>
        </w:rPr>
        <w:t>ابن زهره همین را گفته است. ابن ادریس در سرائر هم همین را گفته است. کیدری در إصباح الشیعه گفته است، یحیی بن سعید حلی در جامع الشرائع گفته، و علامه در چندین کتابش تصریح کرده است که لا یقع بالمعاطات. شهید اول در لمعه و فاضل مقداد در تنقیح</w:t>
      </w:r>
      <w:r w:rsidRPr="002C1F4B">
        <w:rPr>
          <w:rFonts w:hint="cs"/>
          <w:rtl/>
        </w:rPr>
        <w:t xml:space="preserve"> و سیمری در تلخیص الخلاف گفته است. همینطور شهید ثانی در مسالک و به صاحب مفتاح الکرامه هم نسبت داده اند که لا یقع، و مقابس الانوار هم همین را می گوید.  </w:t>
      </w:r>
    </w:p>
    <w:p w14:paraId="1A8040EE" w14:textId="77777777" w:rsidR="001A3AE4" w:rsidRPr="002C1F4B" w:rsidRDefault="00E42364" w:rsidP="00DE218C">
      <w:pPr>
        <w:rPr>
          <w:rtl/>
        </w:rPr>
      </w:pPr>
      <w:r w:rsidRPr="002C1F4B">
        <w:rPr>
          <w:rFonts w:hint="cs"/>
          <w:rtl/>
        </w:rPr>
        <w:t>البته برخی را من دیدم، برخی را اشتباها اینجا آورده اند، چون در بیع گفته در وقف چیزی نگفته است. شاید خواس</w:t>
      </w:r>
      <w:r w:rsidRPr="002C1F4B">
        <w:rPr>
          <w:rFonts w:hint="cs"/>
          <w:rtl/>
        </w:rPr>
        <w:t xml:space="preserve">ته اند بگویند به طریق اولویت. چون آنهایی که در بیع معاطات را قبول دارند در وقف قبول ندارند. گفته اند اگر در بیع بگویند لا یقع بغیر اللفظ در وقف هم همینطور است. </w:t>
      </w:r>
    </w:p>
    <w:p w14:paraId="4547B1CB" w14:textId="77777777" w:rsidR="001A3AE4" w:rsidRPr="002C1F4B" w:rsidRDefault="00E42364" w:rsidP="00DE218C">
      <w:pPr>
        <w:rPr>
          <w:rtl/>
        </w:rPr>
      </w:pPr>
      <w:r w:rsidRPr="002C1F4B">
        <w:rPr>
          <w:rFonts w:hint="cs"/>
          <w:rtl/>
        </w:rPr>
        <w:lastRenderedPageBreak/>
        <w:t>مرحوم آخوند هم در کتاب الوقف می گوید به معاطات واقع نمی شود. مرحوم آیة الله بهجت در جامع المسائ</w:t>
      </w:r>
      <w:r w:rsidRPr="002C1F4B">
        <w:rPr>
          <w:rFonts w:hint="cs"/>
          <w:rtl/>
        </w:rPr>
        <w:t xml:space="preserve">ل گفته اند واقع نمی شود. البته به نظرم ایشان تفصیل داده اند فعلا شک دارم.  </w:t>
      </w:r>
    </w:p>
    <w:p w14:paraId="6A7C8F96" w14:textId="77777777" w:rsidR="001A3AE4" w:rsidRPr="002C1F4B" w:rsidRDefault="00E42364" w:rsidP="00DE218C">
      <w:pPr>
        <w:rPr>
          <w:rtl/>
        </w:rPr>
      </w:pPr>
      <w:r w:rsidRPr="002C1F4B">
        <w:rPr>
          <w:rFonts w:hint="cs"/>
          <w:rtl/>
        </w:rPr>
        <w:t xml:space="preserve">پس عده زیادی از فقهاء در طول قرون ادعا کرده اند که لایقع بالمعاطات. </w:t>
      </w:r>
    </w:p>
    <w:p w14:paraId="479D5B56" w14:textId="77777777" w:rsidR="001A3AE4" w:rsidRPr="002C1F4B" w:rsidRDefault="00E42364" w:rsidP="002C1F4B">
      <w:pPr>
        <w:pStyle w:val="Heading1"/>
        <w:rPr>
          <w:rtl/>
        </w:rPr>
      </w:pPr>
      <w:bookmarkStart w:id="168" w:name="_Toc24209592"/>
      <w:bookmarkStart w:id="169" w:name="_Toc107416934"/>
      <w:r w:rsidRPr="002C1F4B">
        <w:rPr>
          <w:rFonts w:hint="cs"/>
          <w:rtl/>
        </w:rPr>
        <w:t>قائلین به صحت معاطات در وقف</w:t>
      </w:r>
      <w:bookmarkEnd w:id="168"/>
      <w:bookmarkEnd w:id="169"/>
    </w:p>
    <w:p w14:paraId="7AC5D704" w14:textId="77777777" w:rsidR="001A3AE4" w:rsidRPr="002C1F4B" w:rsidRDefault="00E42364" w:rsidP="00DE218C">
      <w:pPr>
        <w:rPr>
          <w:rtl/>
        </w:rPr>
      </w:pPr>
      <w:r w:rsidRPr="002C1F4B">
        <w:rPr>
          <w:rFonts w:hint="cs"/>
          <w:rtl/>
        </w:rPr>
        <w:t>اما آنهایی که قبول دارند، گفته شده شیخ مفید در مقنعه قبول دارد. که البته من شک دارم</w:t>
      </w:r>
      <w:r w:rsidRPr="002C1F4B">
        <w:rPr>
          <w:rFonts w:hint="cs"/>
          <w:rtl/>
        </w:rPr>
        <w:t>. به نظرم ایشان در بیع گفته است و ظاهرش هم لزوم است. سید مجاهد هم در مناهل دارد. ایشان هم بحث مفصلی دارد. اما در وقف شک دارم که عبارتش را می خوانیم. بعد مقدس اردبیلی در مجمع الفائدة و البرهان گفته است. دیگر منهاج الصالحین است وبعضی استفتائات جدید. در حدائق</w:t>
      </w:r>
      <w:r w:rsidRPr="002C1F4B">
        <w:rPr>
          <w:rFonts w:hint="cs"/>
          <w:rtl/>
        </w:rPr>
        <w:t xml:space="preserve"> هم فرموده است که معاطات می شود، با یک اجمالی که در کلامش هست. گفته اند امام هم در کتاب البیع همین را فرموده است. که من باید نگاه کنم که آیا مطلق است یا مثل تحریر الوسیله مقید است. </w:t>
      </w:r>
    </w:p>
    <w:p w14:paraId="12D6C06C" w14:textId="77777777" w:rsidR="001A3AE4" w:rsidRPr="002C1F4B" w:rsidRDefault="00E42364" w:rsidP="002C1F4B">
      <w:pPr>
        <w:pStyle w:val="Heading1"/>
        <w:rPr>
          <w:rtl/>
        </w:rPr>
      </w:pPr>
      <w:bookmarkStart w:id="170" w:name="_Toc24209593"/>
      <w:bookmarkStart w:id="171" w:name="_Toc107416935"/>
      <w:r w:rsidRPr="002C1F4B">
        <w:rPr>
          <w:rFonts w:hint="cs"/>
          <w:rtl/>
        </w:rPr>
        <w:t>قائلین به تفصیل در معاطات در وقف</w:t>
      </w:r>
      <w:bookmarkEnd w:id="170"/>
      <w:bookmarkEnd w:id="171"/>
    </w:p>
    <w:p w14:paraId="53A0AE66" w14:textId="77777777" w:rsidR="001A3AE4" w:rsidRPr="002C1F4B" w:rsidRDefault="00E42364" w:rsidP="00DE218C">
      <w:pPr>
        <w:rPr>
          <w:rtl/>
        </w:rPr>
      </w:pPr>
      <w:r w:rsidRPr="002C1F4B">
        <w:rPr>
          <w:rFonts w:hint="cs"/>
          <w:rtl/>
        </w:rPr>
        <w:t xml:space="preserve">اما مسئله تفصیل در مسئله بین عام وخاص که در تحریر الوسیله بود گفته اند که شیخ جعفر کاشف الغطاء هم در تحریر الوسیله تفصیل گفته، مرحوم سید هم در متن وسیله تفصیل گفته است، مرحوم آقای خوانساری در جامع المدارک تفصیل گفته است، مرحوم آقای گلپایگانی هم تفصیل گفته </w:t>
      </w:r>
      <w:r w:rsidRPr="002C1F4B">
        <w:rPr>
          <w:rFonts w:hint="cs"/>
          <w:rtl/>
        </w:rPr>
        <w:t xml:space="preserve">است، مرحوم آقای فاضل لنکرانی هم که فرمایش امام را تعلیل فرموده اند هم تفصیل گفته اند. </w:t>
      </w:r>
    </w:p>
    <w:p w14:paraId="564F5D9D" w14:textId="77777777" w:rsidR="001A3AE4" w:rsidRPr="002C1F4B" w:rsidRDefault="00E42364" w:rsidP="00DE218C">
      <w:pPr>
        <w:rPr>
          <w:rtl/>
        </w:rPr>
      </w:pPr>
      <w:r w:rsidRPr="002C1F4B">
        <w:rPr>
          <w:rFonts w:hint="cs"/>
          <w:rtl/>
        </w:rPr>
        <w:t>حالا ما برخی از عبارات فقهاء را اینجا خواهیم خواند. یک گزارشی هم از فرمایش شیخ در مکاسب شیخ عرض می کنم. نه اینکه بخواهم بحث کنم، فقط سیر بحث را عرض می کنم و آن دو تا نقط</w:t>
      </w:r>
      <w:r w:rsidRPr="002C1F4B">
        <w:rPr>
          <w:rFonts w:hint="cs"/>
          <w:rtl/>
        </w:rPr>
        <w:t xml:space="preserve">ه ای که ما به آن کار داریم در بحث وقف را طرح می کنیم و بعد هم ادله نافین و مثبتین را می آوریم. </w:t>
      </w:r>
    </w:p>
    <w:p w14:paraId="3DC732B7" w14:textId="77777777" w:rsidR="001A3AE4" w:rsidRPr="002C1F4B" w:rsidRDefault="00E42364" w:rsidP="00DE218C">
      <w:pPr>
        <w:rPr>
          <w:rtl/>
        </w:rPr>
      </w:pPr>
      <w:r w:rsidRPr="002C1F4B">
        <w:rPr>
          <w:rFonts w:hint="cs"/>
          <w:rtl/>
        </w:rPr>
        <w:t>یک نکته هم هست که در مسئله سیره ای که ادعا کرده اند در چیزهایی که به مساجد می دهند مثل بواری و حصر و همینطور قنادیل برای مشاهد مشرفه، گفته اند اینجا هم سیره هست</w:t>
      </w:r>
      <w:r w:rsidRPr="002C1F4B">
        <w:rPr>
          <w:rFonts w:hint="cs"/>
          <w:rtl/>
        </w:rPr>
        <w:t xml:space="preserve"> که معاطات درست است و صیغه نمی خواهد. آنجا یک بحث درست و حسابی وجود دارد که اصلا در آنها تملیک است یا وقف است. ممکن است کسی ادعا بکند کما اینکه مرحوم سید از علامه نقل می کند که ایشان اینها را تملیک به مسجد می داند نه وقف. که اصلا باب دیگری می شود، که هم خو</w:t>
      </w:r>
      <w:r w:rsidRPr="002C1F4B">
        <w:rPr>
          <w:rFonts w:hint="cs"/>
          <w:rtl/>
        </w:rPr>
        <w:t xml:space="preserve">دش به عنوان یک احتمال جالب است، و هم از این جهت جالب است که مسجد را مالک می بیند، مشاهد شریفه را مالک می بیند. آنوقت ببینیم اینها تا کجا می خواهند جلو بروند. مثلا مسجد می تواند دارای خانه باشد، خانه را اجاره بدهند، </w:t>
      </w:r>
      <w:r w:rsidRPr="002C1F4B">
        <w:rPr>
          <w:rFonts w:hint="cs"/>
          <w:rtl/>
        </w:rPr>
        <w:lastRenderedPageBreak/>
        <w:t>و امثال ذلک. که بحث خیلی جالبی است. آن شخ</w:t>
      </w:r>
      <w:r w:rsidRPr="002C1F4B">
        <w:rPr>
          <w:rFonts w:hint="cs"/>
          <w:rtl/>
        </w:rPr>
        <w:t xml:space="preserve">صیت حقوقی که ما برای اوقاف گفتیم اینجاها به درد می خورد. این را باید بحث کنیم که واقعا مصداقا چیزهایی که مردم به مساجد می دهند تملیک می کنند به مسجد بدون وقف، اثر هم دارد که می شود آن را فروخت. یا وقف است و فروشش تابع فروش وقف است. این هم بحث می خواهد. از </w:t>
      </w:r>
      <w:r w:rsidRPr="002C1F4B">
        <w:rPr>
          <w:rFonts w:hint="cs"/>
          <w:rtl/>
        </w:rPr>
        <w:t>این سنخ مباحث هم انشاءالله مطرح می شود.</w:t>
      </w:r>
    </w:p>
    <w:p w14:paraId="1DF178CA" w14:textId="77777777" w:rsidR="001A3AE4" w:rsidRDefault="00E42364" w:rsidP="00DE218C">
      <w:pPr>
        <w:rPr>
          <w:rtl/>
        </w:rPr>
      </w:pPr>
      <w:r w:rsidRPr="002C1F4B">
        <w:rPr>
          <w:rFonts w:hint="cs"/>
          <w:rtl/>
        </w:rPr>
        <w:t xml:space="preserve">مطلب مرحوم شیخ در مکاسب که ظاهرا تنبیه پنجم معاطات است و همینطور کلام محشین را مراجعه کنید، انشاءالله فردا این مسئله را دنبال می کنیم. </w:t>
      </w:r>
    </w:p>
    <w:p w14:paraId="53B39CD9" w14:textId="77777777" w:rsidR="001A3AE4" w:rsidRPr="002C1F4B" w:rsidRDefault="00E42364" w:rsidP="00DE218C">
      <w:pPr>
        <w:rPr>
          <w:rtl/>
        </w:rPr>
      </w:pPr>
      <w:r w:rsidRPr="002C1F4B">
        <w:rPr>
          <w:rFonts w:hint="cs"/>
          <w:rtl/>
        </w:rPr>
        <w:t xml:space="preserve">و الحمد لله رب العالمین. </w:t>
      </w:r>
    </w:p>
    <w:p w14:paraId="2C9504E7" w14:textId="77777777" w:rsidR="001A3AE4" w:rsidRPr="002C1F4B" w:rsidRDefault="001A3AE4" w:rsidP="002C1F4B">
      <w:pPr>
        <w:rPr>
          <w:sz w:val="32"/>
          <w:szCs w:val="32"/>
        </w:rPr>
      </w:pPr>
    </w:p>
    <w:p w14:paraId="6BE9E41D" w14:textId="77777777" w:rsidR="00075BA2" w:rsidRPr="001A3AE4" w:rsidRDefault="00075BA2" w:rsidP="00746E7B">
      <w:pPr>
        <w:rPr>
          <w:rtl/>
        </w:rPr>
        <w:sectPr w:rsidR="00075BA2" w:rsidRPr="001A3AE4" w:rsidSect="00C304DD">
          <w:headerReference w:type="even" r:id="rId35"/>
          <w:headerReference w:type="default" r:id="rId36"/>
          <w:footerReference w:type="even" r:id="rId37"/>
          <w:footerReference w:type="default" r:id="rId38"/>
          <w:headerReference w:type="first" r:id="rId39"/>
          <w:footerReference w:type="first" r:id="rId4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06E11058" w14:textId="77777777" w:rsidR="00E53CFD" w:rsidRDefault="00E42364" w:rsidP="00BB3BE6">
      <w:pPr>
        <w:jc w:val="center"/>
        <w:rPr>
          <w:rtl/>
        </w:rPr>
      </w:pPr>
      <w:r>
        <w:rPr>
          <w:rFonts w:hint="cs"/>
          <w:noProof/>
          <w:rtl/>
          <w:lang w:bidi="ar-SA"/>
        </w:rPr>
        <w:lastRenderedPageBreak/>
        <w:drawing>
          <wp:inline distT="0" distB="0" distL="0" distR="0" wp14:anchorId="6918C0A8" wp14:editId="75A3E98F">
            <wp:extent cx="723899" cy="241300"/>
            <wp:effectExtent l="0" t="0" r="635" b="6350"/>
            <wp:docPr id="2300410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04100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Lotus" w:eastAsia="NoorLotus" w:hAnsi="NoorLotus" w:cs="NoorLotus"/>
          <w:color w:val="auto"/>
          <w:sz w:val="28"/>
          <w:szCs w:val="28"/>
          <w:lang w:bidi="fa-IR"/>
        </w:rPr>
        <w:id w:val="1749611167"/>
        <w:docPartObj>
          <w:docPartGallery w:val="Table of Contents"/>
          <w:docPartUnique/>
        </w:docPartObj>
      </w:sdtPr>
      <w:sdtEndPr>
        <w:rPr>
          <w:b/>
          <w:bCs/>
          <w:noProof/>
          <w:rtl/>
        </w:rPr>
      </w:sdtEndPr>
      <w:sdtContent>
        <w:p w14:paraId="033CB15A" w14:textId="77777777" w:rsidR="00BB3BE6" w:rsidRDefault="00BB3BE6" w:rsidP="00BB3BE6">
          <w:pPr>
            <w:pStyle w:val="TOCHeading"/>
          </w:pPr>
        </w:p>
        <w:p w14:paraId="4A6C71B5" w14:textId="0C6576DD" w:rsidR="00BB3BE6"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361777" w:history="1">
            <w:r w:rsidRPr="00605A84">
              <w:rPr>
                <w:rStyle w:val="Hyperlink"/>
                <w:noProof/>
                <w:rtl/>
              </w:rPr>
              <w:t>ادامه مسئله سوم (معاطات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Toc107361777 \h</w:instrText>
            </w:r>
            <w:r>
              <w:rPr>
                <w:noProof/>
                <w:webHidden/>
                <w:rtl/>
              </w:rPr>
              <w:instrText xml:space="preserve"> </w:instrText>
            </w:r>
            <w:r>
              <w:rPr>
                <w:noProof/>
                <w:webHidden/>
                <w:rtl/>
              </w:rPr>
            </w:r>
            <w:r>
              <w:rPr>
                <w:noProof/>
                <w:webHidden/>
                <w:rtl/>
              </w:rPr>
              <w:fldChar w:fldCharType="separate"/>
            </w:r>
            <w:r w:rsidR="006A7A6F">
              <w:rPr>
                <w:noProof/>
                <w:webHidden/>
                <w:rtl/>
              </w:rPr>
              <w:t>121</w:t>
            </w:r>
            <w:r>
              <w:rPr>
                <w:noProof/>
                <w:webHidden/>
                <w:rtl/>
              </w:rPr>
              <w:fldChar w:fldCharType="end"/>
            </w:r>
          </w:hyperlink>
        </w:p>
        <w:p w14:paraId="3D530672" w14:textId="77238BEC" w:rsidR="00BB3BE6" w:rsidRDefault="00E42364">
          <w:pPr>
            <w:pStyle w:val="TOC1"/>
            <w:rPr>
              <w:rFonts w:asciiTheme="minorHAnsi" w:eastAsiaTheme="minorEastAsia" w:hAnsiTheme="minorHAnsi" w:cstheme="minorBidi"/>
              <w:noProof/>
              <w:color w:val="auto"/>
              <w:szCs w:val="22"/>
              <w:rtl/>
              <w:lang w:bidi="ar-SA"/>
            </w:rPr>
          </w:pPr>
          <w:hyperlink w:anchor="_Toc107361778" w:history="1">
            <w:r w:rsidRPr="00605A84">
              <w:rPr>
                <w:rStyle w:val="Hyperlink"/>
                <w:noProof/>
                <w:rtl/>
              </w:rPr>
              <w:t>نقل عبارات قائل</w:t>
            </w:r>
            <w:r w:rsidRPr="00605A84">
              <w:rPr>
                <w:rStyle w:val="Hyperlink"/>
                <w:rFonts w:hint="cs"/>
                <w:noProof/>
                <w:rtl/>
              </w:rPr>
              <w:t>ی</w:t>
            </w:r>
            <w:r w:rsidRPr="00605A84">
              <w:rPr>
                <w:rStyle w:val="Hyperlink"/>
                <w:rFonts w:hint="eastAsia"/>
                <w:noProof/>
                <w:rtl/>
              </w:rPr>
              <w:t>ن</w:t>
            </w:r>
            <w:r w:rsidRPr="00605A84">
              <w:rPr>
                <w:rStyle w:val="Hyperlink"/>
                <w:noProof/>
                <w:rtl/>
              </w:rPr>
              <w:t xml:space="preserve"> به عدم اکتفاء به معاطات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Toc107361778 \h</w:instrText>
            </w:r>
            <w:r>
              <w:rPr>
                <w:noProof/>
                <w:webHidden/>
                <w:rtl/>
              </w:rPr>
              <w:instrText xml:space="preserve"> </w:instrText>
            </w:r>
            <w:r>
              <w:rPr>
                <w:noProof/>
                <w:webHidden/>
                <w:rtl/>
              </w:rPr>
            </w:r>
            <w:r>
              <w:rPr>
                <w:noProof/>
                <w:webHidden/>
                <w:rtl/>
              </w:rPr>
              <w:fldChar w:fldCharType="separate"/>
            </w:r>
            <w:r w:rsidR="006A7A6F">
              <w:rPr>
                <w:noProof/>
                <w:webHidden/>
                <w:rtl/>
              </w:rPr>
              <w:t>122</w:t>
            </w:r>
            <w:r>
              <w:rPr>
                <w:noProof/>
                <w:webHidden/>
                <w:rtl/>
              </w:rPr>
              <w:fldChar w:fldCharType="end"/>
            </w:r>
          </w:hyperlink>
        </w:p>
        <w:p w14:paraId="352B1E27" w14:textId="23859E10" w:rsidR="00BB3BE6" w:rsidRDefault="00E42364">
          <w:pPr>
            <w:pStyle w:val="TOC1"/>
            <w:rPr>
              <w:rFonts w:asciiTheme="minorHAnsi" w:eastAsiaTheme="minorEastAsia" w:hAnsiTheme="minorHAnsi" w:cstheme="minorBidi"/>
              <w:noProof/>
              <w:color w:val="auto"/>
              <w:szCs w:val="22"/>
              <w:rtl/>
              <w:lang w:bidi="ar-SA"/>
            </w:rPr>
          </w:pPr>
          <w:hyperlink w:anchor="_Toc107361779" w:history="1">
            <w:r w:rsidRPr="00605A84">
              <w:rPr>
                <w:rStyle w:val="Hyperlink"/>
                <w:noProof/>
                <w:rtl/>
              </w:rPr>
              <w:t>نظر ش</w:t>
            </w:r>
            <w:r w:rsidRPr="00605A84">
              <w:rPr>
                <w:rStyle w:val="Hyperlink"/>
                <w:rFonts w:hint="cs"/>
                <w:noProof/>
                <w:rtl/>
              </w:rPr>
              <w:t>ی</w:t>
            </w:r>
            <w:r w:rsidRPr="00605A84">
              <w:rPr>
                <w:rStyle w:val="Hyperlink"/>
                <w:rFonts w:hint="eastAsia"/>
                <w:noProof/>
                <w:rtl/>
              </w:rPr>
              <w:t>خ</w:t>
            </w:r>
            <w:r w:rsidRPr="00605A84">
              <w:rPr>
                <w:rStyle w:val="Hyperlink"/>
                <w:noProof/>
                <w:rtl/>
              </w:rPr>
              <w:t xml:space="preserve"> طوس</w:t>
            </w:r>
            <w:r w:rsidRPr="00605A84">
              <w:rPr>
                <w:rStyle w:val="Hyperlink"/>
                <w:rFonts w:hint="cs"/>
                <w:noProof/>
                <w:rtl/>
              </w:rPr>
              <w:t>ی</w:t>
            </w:r>
            <w:r w:rsidRPr="00605A84">
              <w:rPr>
                <w:rStyle w:val="Hyperlink"/>
                <w:noProof/>
                <w:rtl/>
              </w:rPr>
              <w:t xml:space="preserve"> قدس در مبسوط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Toc107361779 \h</w:instrText>
            </w:r>
            <w:r>
              <w:rPr>
                <w:noProof/>
                <w:webHidden/>
                <w:rtl/>
              </w:rPr>
              <w:instrText xml:space="preserve"> </w:instrText>
            </w:r>
            <w:r>
              <w:rPr>
                <w:noProof/>
                <w:webHidden/>
                <w:rtl/>
              </w:rPr>
            </w:r>
            <w:r>
              <w:rPr>
                <w:noProof/>
                <w:webHidden/>
                <w:rtl/>
              </w:rPr>
              <w:fldChar w:fldCharType="separate"/>
            </w:r>
            <w:r w:rsidR="006A7A6F">
              <w:rPr>
                <w:noProof/>
                <w:webHidden/>
                <w:rtl/>
              </w:rPr>
              <w:t>122</w:t>
            </w:r>
            <w:r>
              <w:rPr>
                <w:noProof/>
                <w:webHidden/>
                <w:rtl/>
              </w:rPr>
              <w:fldChar w:fldCharType="end"/>
            </w:r>
          </w:hyperlink>
        </w:p>
        <w:p w14:paraId="523096BC" w14:textId="1ABED5B4" w:rsidR="00BB3BE6" w:rsidRDefault="00E42364">
          <w:pPr>
            <w:pStyle w:val="TOC1"/>
            <w:rPr>
              <w:rFonts w:asciiTheme="minorHAnsi" w:eastAsiaTheme="minorEastAsia" w:hAnsiTheme="minorHAnsi" w:cstheme="minorBidi"/>
              <w:noProof/>
              <w:color w:val="auto"/>
              <w:szCs w:val="22"/>
              <w:rtl/>
              <w:lang w:bidi="ar-SA"/>
            </w:rPr>
          </w:pPr>
          <w:hyperlink w:anchor="_Toc107361780" w:history="1">
            <w:r w:rsidRPr="00605A84">
              <w:rPr>
                <w:rStyle w:val="Hyperlink"/>
                <w:noProof/>
                <w:rtl/>
              </w:rPr>
              <w:t>نظر مرحوم ش</w:t>
            </w:r>
            <w:r w:rsidRPr="00605A84">
              <w:rPr>
                <w:rStyle w:val="Hyperlink"/>
                <w:rFonts w:hint="cs"/>
                <w:noProof/>
                <w:rtl/>
              </w:rPr>
              <w:t>ی</w:t>
            </w:r>
            <w:r w:rsidRPr="00605A84">
              <w:rPr>
                <w:rStyle w:val="Hyperlink"/>
                <w:rFonts w:hint="eastAsia"/>
                <w:noProof/>
                <w:rtl/>
              </w:rPr>
              <w:t>خ</w:t>
            </w:r>
            <w:r w:rsidRPr="00605A84">
              <w:rPr>
                <w:rStyle w:val="Hyperlink"/>
                <w:noProof/>
                <w:rtl/>
              </w:rPr>
              <w:t xml:space="preserve"> قدس در خلاف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Toc107361780 \h</w:instrText>
            </w:r>
            <w:r>
              <w:rPr>
                <w:noProof/>
                <w:webHidden/>
                <w:rtl/>
              </w:rPr>
              <w:instrText xml:space="preserve"> </w:instrText>
            </w:r>
            <w:r>
              <w:rPr>
                <w:noProof/>
                <w:webHidden/>
                <w:rtl/>
              </w:rPr>
            </w:r>
            <w:r>
              <w:rPr>
                <w:noProof/>
                <w:webHidden/>
                <w:rtl/>
              </w:rPr>
              <w:fldChar w:fldCharType="separate"/>
            </w:r>
            <w:r w:rsidR="006A7A6F">
              <w:rPr>
                <w:noProof/>
                <w:webHidden/>
                <w:rtl/>
              </w:rPr>
              <w:t>123</w:t>
            </w:r>
            <w:r>
              <w:rPr>
                <w:noProof/>
                <w:webHidden/>
                <w:rtl/>
              </w:rPr>
              <w:fldChar w:fldCharType="end"/>
            </w:r>
          </w:hyperlink>
        </w:p>
        <w:p w14:paraId="2D137899" w14:textId="29417A51" w:rsidR="00BB3BE6" w:rsidRDefault="00E42364">
          <w:pPr>
            <w:pStyle w:val="TOC1"/>
            <w:rPr>
              <w:rFonts w:asciiTheme="minorHAnsi" w:eastAsiaTheme="minorEastAsia" w:hAnsiTheme="minorHAnsi" w:cstheme="minorBidi"/>
              <w:noProof/>
              <w:color w:val="auto"/>
              <w:szCs w:val="22"/>
              <w:rtl/>
              <w:lang w:bidi="ar-SA"/>
            </w:rPr>
          </w:pPr>
          <w:hyperlink w:anchor="_Toc107361781" w:history="1">
            <w:r w:rsidRPr="00605A84">
              <w:rPr>
                <w:rStyle w:val="Hyperlink"/>
                <w:noProof/>
                <w:rtl/>
              </w:rPr>
              <w:t>نظر ابن زهره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Toc107361781 \h</w:instrText>
            </w:r>
            <w:r>
              <w:rPr>
                <w:noProof/>
                <w:webHidden/>
                <w:rtl/>
              </w:rPr>
              <w:instrText xml:space="preserve"> </w:instrText>
            </w:r>
            <w:r>
              <w:rPr>
                <w:noProof/>
                <w:webHidden/>
                <w:rtl/>
              </w:rPr>
            </w:r>
            <w:r>
              <w:rPr>
                <w:noProof/>
                <w:webHidden/>
                <w:rtl/>
              </w:rPr>
              <w:fldChar w:fldCharType="separate"/>
            </w:r>
            <w:r w:rsidR="006A7A6F">
              <w:rPr>
                <w:noProof/>
                <w:webHidden/>
                <w:rtl/>
              </w:rPr>
              <w:t>125</w:t>
            </w:r>
            <w:r>
              <w:rPr>
                <w:noProof/>
                <w:webHidden/>
                <w:rtl/>
              </w:rPr>
              <w:fldChar w:fldCharType="end"/>
            </w:r>
          </w:hyperlink>
        </w:p>
        <w:p w14:paraId="5F06584D" w14:textId="65234FB3" w:rsidR="00BB3BE6" w:rsidRDefault="00E42364">
          <w:pPr>
            <w:pStyle w:val="TOC1"/>
            <w:rPr>
              <w:rFonts w:asciiTheme="minorHAnsi" w:eastAsiaTheme="minorEastAsia" w:hAnsiTheme="minorHAnsi" w:cstheme="minorBidi"/>
              <w:noProof/>
              <w:color w:val="auto"/>
              <w:szCs w:val="22"/>
              <w:rtl/>
              <w:lang w:bidi="ar-SA"/>
            </w:rPr>
          </w:pPr>
          <w:hyperlink w:anchor="_Toc107361782" w:history="1">
            <w:r w:rsidRPr="00605A84">
              <w:rPr>
                <w:rStyle w:val="Hyperlink"/>
                <w:noProof/>
                <w:rtl/>
              </w:rPr>
              <w:t>نظر ک</w:t>
            </w:r>
            <w:r w:rsidRPr="00605A84">
              <w:rPr>
                <w:rStyle w:val="Hyperlink"/>
                <w:rFonts w:hint="cs"/>
                <w:noProof/>
                <w:rtl/>
              </w:rPr>
              <w:t>ی</w:t>
            </w:r>
            <w:r w:rsidRPr="00605A84">
              <w:rPr>
                <w:rStyle w:val="Hyperlink"/>
                <w:rFonts w:hint="eastAsia"/>
                <w:noProof/>
                <w:rtl/>
              </w:rPr>
              <w:t>در</w:t>
            </w:r>
            <w:r w:rsidRPr="00605A84">
              <w:rPr>
                <w:rStyle w:val="Hyperlink"/>
                <w:rFonts w:hint="cs"/>
                <w:noProof/>
                <w:rtl/>
              </w:rPr>
              <w:t>ی</w:t>
            </w:r>
            <w:r w:rsidRPr="00605A84">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Toc107361782 \h</w:instrText>
            </w:r>
            <w:r>
              <w:rPr>
                <w:noProof/>
                <w:webHidden/>
                <w:rtl/>
              </w:rPr>
              <w:instrText xml:space="preserve"> </w:instrText>
            </w:r>
            <w:r>
              <w:rPr>
                <w:noProof/>
                <w:webHidden/>
                <w:rtl/>
              </w:rPr>
            </w:r>
            <w:r>
              <w:rPr>
                <w:noProof/>
                <w:webHidden/>
                <w:rtl/>
              </w:rPr>
              <w:fldChar w:fldCharType="separate"/>
            </w:r>
            <w:r w:rsidR="006A7A6F">
              <w:rPr>
                <w:noProof/>
                <w:webHidden/>
                <w:rtl/>
              </w:rPr>
              <w:t>125</w:t>
            </w:r>
            <w:r>
              <w:rPr>
                <w:noProof/>
                <w:webHidden/>
                <w:rtl/>
              </w:rPr>
              <w:fldChar w:fldCharType="end"/>
            </w:r>
          </w:hyperlink>
        </w:p>
        <w:p w14:paraId="11767032" w14:textId="49AC9C7B" w:rsidR="00BB3BE6" w:rsidRDefault="00E42364">
          <w:pPr>
            <w:pStyle w:val="TOC1"/>
            <w:rPr>
              <w:rFonts w:asciiTheme="minorHAnsi" w:eastAsiaTheme="minorEastAsia" w:hAnsiTheme="minorHAnsi" w:cstheme="minorBidi"/>
              <w:noProof/>
              <w:color w:val="auto"/>
              <w:szCs w:val="22"/>
              <w:rtl/>
              <w:lang w:bidi="ar-SA"/>
            </w:rPr>
          </w:pPr>
          <w:hyperlink w:anchor="_Toc107361783" w:history="1">
            <w:r w:rsidRPr="00605A84">
              <w:rPr>
                <w:rStyle w:val="Hyperlink"/>
                <w:noProof/>
                <w:rtl/>
              </w:rPr>
              <w:t xml:space="preserve">نظر </w:t>
            </w:r>
            <w:r w:rsidRPr="00605A84">
              <w:rPr>
                <w:rStyle w:val="Hyperlink"/>
                <w:rFonts w:hint="cs"/>
                <w:noProof/>
                <w:rtl/>
              </w:rPr>
              <w:t>ی</w:t>
            </w:r>
            <w:r w:rsidRPr="00605A84">
              <w:rPr>
                <w:rStyle w:val="Hyperlink"/>
                <w:rFonts w:hint="eastAsia"/>
                <w:noProof/>
                <w:rtl/>
              </w:rPr>
              <w:t>ح</w:t>
            </w:r>
            <w:r w:rsidRPr="00605A84">
              <w:rPr>
                <w:rStyle w:val="Hyperlink"/>
                <w:rFonts w:hint="cs"/>
                <w:noProof/>
                <w:rtl/>
              </w:rPr>
              <w:t>یی</w:t>
            </w:r>
            <w:r w:rsidRPr="00605A84">
              <w:rPr>
                <w:rStyle w:val="Hyperlink"/>
                <w:noProof/>
                <w:rtl/>
              </w:rPr>
              <w:t xml:space="preserve"> بن سع</w:t>
            </w:r>
            <w:r w:rsidRPr="00605A84">
              <w:rPr>
                <w:rStyle w:val="Hyperlink"/>
                <w:rFonts w:hint="cs"/>
                <w:noProof/>
                <w:rtl/>
              </w:rPr>
              <w:t>ی</w:t>
            </w:r>
            <w:r w:rsidRPr="00605A84">
              <w:rPr>
                <w:rStyle w:val="Hyperlink"/>
                <w:rFonts w:hint="eastAsia"/>
                <w:noProof/>
                <w:rtl/>
              </w:rPr>
              <w:t>د</w:t>
            </w:r>
            <w:r w:rsidRPr="00605A84">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Toc107361783 \h</w:instrText>
            </w:r>
            <w:r>
              <w:rPr>
                <w:noProof/>
                <w:webHidden/>
                <w:rtl/>
              </w:rPr>
              <w:instrText xml:space="preserve"> </w:instrText>
            </w:r>
            <w:r>
              <w:rPr>
                <w:noProof/>
                <w:webHidden/>
                <w:rtl/>
              </w:rPr>
            </w:r>
            <w:r>
              <w:rPr>
                <w:noProof/>
                <w:webHidden/>
                <w:rtl/>
              </w:rPr>
              <w:fldChar w:fldCharType="separate"/>
            </w:r>
            <w:r w:rsidR="006A7A6F">
              <w:rPr>
                <w:noProof/>
                <w:webHidden/>
                <w:rtl/>
              </w:rPr>
              <w:t>126</w:t>
            </w:r>
            <w:r>
              <w:rPr>
                <w:noProof/>
                <w:webHidden/>
                <w:rtl/>
              </w:rPr>
              <w:fldChar w:fldCharType="end"/>
            </w:r>
          </w:hyperlink>
        </w:p>
        <w:p w14:paraId="07BAE910" w14:textId="46116827" w:rsidR="00BB3BE6" w:rsidRDefault="00E42364">
          <w:pPr>
            <w:pStyle w:val="TOC1"/>
            <w:rPr>
              <w:rFonts w:asciiTheme="minorHAnsi" w:eastAsiaTheme="minorEastAsia" w:hAnsiTheme="minorHAnsi" w:cstheme="minorBidi"/>
              <w:noProof/>
              <w:color w:val="auto"/>
              <w:szCs w:val="22"/>
              <w:rtl/>
              <w:lang w:bidi="ar-SA"/>
            </w:rPr>
          </w:pPr>
          <w:hyperlink w:anchor="_Toc107361784" w:history="1">
            <w:r w:rsidRPr="00605A84">
              <w:rPr>
                <w:rStyle w:val="Hyperlink"/>
                <w:noProof/>
                <w:rtl/>
              </w:rPr>
              <w:t>نظر علامه حل</w:t>
            </w:r>
            <w:r w:rsidRPr="00605A84">
              <w:rPr>
                <w:rStyle w:val="Hyperlink"/>
                <w:rFonts w:hint="cs"/>
                <w:noProof/>
                <w:rtl/>
              </w:rPr>
              <w:t>ی</w:t>
            </w:r>
            <w:r w:rsidRPr="00605A84">
              <w:rPr>
                <w:rStyle w:val="Hyperlink"/>
                <w:noProof/>
                <w:rtl/>
              </w:rPr>
              <w:t xml:space="preserve"> قدس</w:t>
            </w:r>
            <w:r w:rsidRPr="00605A84">
              <w:rPr>
                <w:rStyle w:val="Hyperlink"/>
                <w:noProof/>
              </w:rPr>
              <w:t xml:space="preserve"> </w:t>
            </w:r>
            <w:r w:rsidRPr="00605A84">
              <w:rPr>
                <w:rStyle w:val="Hyperlink"/>
                <w:noProof/>
                <w:rtl/>
              </w:rPr>
              <w:t>سره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Toc107361784 \h</w:instrText>
            </w:r>
            <w:r>
              <w:rPr>
                <w:noProof/>
                <w:webHidden/>
                <w:rtl/>
              </w:rPr>
              <w:instrText xml:space="preserve"> </w:instrText>
            </w:r>
            <w:r>
              <w:rPr>
                <w:noProof/>
                <w:webHidden/>
                <w:rtl/>
              </w:rPr>
            </w:r>
            <w:r>
              <w:rPr>
                <w:noProof/>
                <w:webHidden/>
                <w:rtl/>
              </w:rPr>
              <w:fldChar w:fldCharType="separate"/>
            </w:r>
            <w:r w:rsidR="006A7A6F">
              <w:rPr>
                <w:noProof/>
                <w:webHidden/>
                <w:rtl/>
              </w:rPr>
              <w:t>126</w:t>
            </w:r>
            <w:r>
              <w:rPr>
                <w:noProof/>
                <w:webHidden/>
                <w:rtl/>
              </w:rPr>
              <w:fldChar w:fldCharType="end"/>
            </w:r>
          </w:hyperlink>
        </w:p>
        <w:p w14:paraId="288BB573" w14:textId="2DA7E589" w:rsidR="00BB3BE6" w:rsidRDefault="00E42364">
          <w:pPr>
            <w:pStyle w:val="TOC1"/>
            <w:rPr>
              <w:rFonts w:asciiTheme="minorHAnsi" w:eastAsiaTheme="minorEastAsia" w:hAnsiTheme="minorHAnsi" w:cstheme="minorBidi"/>
              <w:noProof/>
              <w:color w:val="auto"/>
              <w:szCs w:val="22"/>
              <w:rtl/>
              <w:lang w:bidi="ar-SA"/>
            </w:rPr>
          </w:pPr>
          <w:hyperlink w:anchor="_Toc107361785" w:history="1">
            <w:r w:rsidRPr="00605A84">
              <w:rPr>
                <w:rStyle w:val="Hyperlink"/>
                <w:noProof/>
                <w:rtl/>
              </w:rPr>
              <w:t>نظر شمس الد</w:t>
            </w:r>
            <w:r w:rsidRPr="00605A84">
              <w:rPr>
                <w:rStyle w:val="Hyperlink"/>
                <w:rFonts w:hint="cs"/>
                <w:noProof/>
                <w:rtl/>
              </w:rPr>
              <w:t>ی</w:t>
            </w:r>
            <w:r w:rsidRPr="00605A84">
              <w:rPr>
                <w:rStyle w:val="Hyperlink"/>
                <w:rFonts w:hint="eastAsia"/>
                <w:noProof/>
                <w:rtl/>
              </w:rPr>
              <w:t>ن</w:t>
            </w:r>
            <w:r w:rsidRPr="00605A84">
              <w:rPr>
                <w:rStyle w:val="Hyperlink"/>
                <w:noProof/>
                <w:rtl/>
              </w:rPr>
              <w:t xml:space="preserve"> حل</w:t>
            </w:r>
            <w:r w:rsidRPr="00605A84">
              <w:rPr>
                <w:rStyle w:val="Hyperlink"/>
                <w:rFonts w:hint="cs"/>
                <w:noProof/>
                <w:rtl/>
              </w:rPr>
              <w:t>ی</w:t>
            </w:r>
            <w:r w:rsidRPr="00605A84">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Toc107361785 \h</w:instrText>
            </w:r>
            <w:r>
              <w:rPr>
                <w:noProof/>
                <w:webHidden/>
                <w:rtl/>
              </w:rPr>
              <w:instrText xml:space="preserve"> </w:instrText>
            </w:r>
            <w:r>
              <w:rPr>
                <w:noProof/>
                <w:webHidden/>
                <w:rtl/>
              </w:rPr>
            </w:r>
            <w:r>
              <w:rPr>
                <w:noProof/>
                <w:webHidden/>
                <w:rtl/>
              </w:rPr>
              <w:fldChar w:fldCharType="separate"/>
            </w:r>
            <w:r w:rsidR="006A7A6F">
              <w:rPr>
                <w:noProof/>
                <w:webHidden/>
                <w:rtl/>
              </w:rPr>
              <w:t>127</w:t>
            </w:r>
            <w:r>
              <w:rPr>
                <w:noProof/>
                <w:webHidden/>
                <w:rtl/>
              </w:rPr>
              <w:fldChar w:fldCharType="end"/>
            </w:r>
          </w:hyperlink>
        </w:p>
        <w:p w14:paraId="12BCBDD1" w14:textId="125A7EAD" w:rsidR="00BB3BE6" w:rsidRDefault="00E42364">
          <w:pPr>
            <w:pStyle w:val="TOC1"/>
            <w:rPr>
              <w:rFonts w:asciiTheme="minorHAnsi" w:eastAsiaTheme="minorEastAsia" w:hAnsiTheme="minorHAnsi" w:cstheme="minorBidi"/>
              <w:noProof/>
              <w:color w:val="auto"/>
              <w:szCs w:val="22"/>
              <w:rtl/>
              <w:lang w:bidi="ar-SA"/>
            </w:rPr>
          </w:pPr>
          <w:hyperlink w:anchor="_Toc107361786" w:history="1">
            <w:r w:rsidRPr="00605A84">
              <w:rPr>
                <w:rStyle w:val="Hyperlink"/>
                <w:noProof/>
                <w:rtl/>
              </w:rPr>
              <w:t>نظر محقق کرک</w:t>
            </w:r>
            <w:r w:rsidRPr="00605A84">
              <w:rPr>
                <w:rStyle w:val="Hyperlink"/>
                <w:rFonts w:hint="cs"/>
                <w:noProof/>
                <w:rtl/>
              </w:rPr>
              <w:t>ی</w:t>
            </w:r>
            <w:r w:rsidRPr="00605A84">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Toc107361786 \h</w:instrText>
            </w:r>
            <w:r>
              <w:rPr>
                <w:noProof/>
                <w:webHidden/>
                <w:rtl/>
              </w:rPr>
              <w:instrText xml:space="preserve"> </w:instrText>
            </w:r>
            <w:r>
              <w:rPr>
                <w:noProof/>
                <w:webHidden/>
                <w:rtl/>
              </w:rPr>
            </w:r>
            <w:r>
              <w:rPr>
                <w:noProof/>
                <w:webHidden/>
                <w:rtl/>
              </w:rPr>
              <w:fldChar w:fldCharType="separate"/>
            </w:r>
            <w:r w:rsidR="006A7A6F">
              <w:rPr>
                <w:noProof/>
                <w:webHidden/>
                <w:rtl/>
              </w:rPr>
              <w:t>128</w:t>
            </w:r>
            <w:r>
              <w:rPr>
                <w:noProof/>
                <w:webHidden/>
                <w:rtl/>
              </w:rPr>
              <w:fldChar w:fldCharType="end"/>
            </w:r>
          </w:hyperlink>
        </w:p>
        <w:p w14:paraId="6DCAC7E0" w14:textId="6D8154FF" w:rsidR="00BB3BE6" w:rsidRDefault="00E42364">
          <w:pPr>
            <w:pStyle w:val="TOC1"/>
            <w:rPr>
              <w:rFonts w:asciiTheme="minorHAnsi" w:eastAsiaTheme="minorEastAsia" w:hAnsiTheme="minorHAnsi" w:cstheme="minorBidi"/>
              <w:noProof/>
              <w:color w:val="auto"/>
              <w:szCs w:val="22"/>
              <w:rtl/>
              <w:lang w:bidi="ar-SA"/>
            </w:rPr>
          </w:pPr>
          <w:hyperlink w:anchor="_Toc107361787" w:history="1">
            <w:r w:rsidRPr="00605A84">
              <w:rPr>
                <w:rStyle w:val="Hyperlink"/>
                <w:noProof/>
                <w:rtl/>
              </w:rPr>
              <w:t>نظر صاحب مفتاح الکرامه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Toc107361787 \h</w:instrText>
            </w:r>
            <w:r>
              <w:rPr>
                <w:noProof/>
                <w:webHidden/>
                <w:rtl/>
              </w:rPr>
              <w:instrText xml:space="preserve"> </w:instrText>
            </w:r>
            <w:r>
              <w:rPr>
                <w:noProof/>
                <w:webHidden/>
                <w:rtl/>
              </w:rPr>
            </w:r>
            <w:r>
              <w:rPr>
                <w:noProof/>
                <w:webHidden/>
                <w:rtl/>
              </w:rPr>
              <w:fldChar w:fldCharType="separate"/>
            </w:r>
            <w:r w:rsidR="006A7A6F">
              <w:rPr>
                <w:noProof/>
                <w:webHidden/>
                <w:rtl/>
              </w:rPr>
              <w:t>128</w:t>
            </w:r>
            <w:r>
              <w:rPr>
                <w:noProof/>
                <w:webHidden/>
                <w:rtl/>
              </w:rPr>
              <w:fldChar w:fldCharType="end"/>
            </w:r>
          </w:hyperlink>
        </w:p>
        <w:p w14:paraId="1762CB1F" w14:textId="343E8B30" w:rsidR="00BB3BE6" w:rsidRDefault="00E42364">
          <w:pPr>
            <w:pStyle w:val="TOC1"/>
            <w:rPr>
              <w:rFonts w:asciiTheme="minorHAnsi" w:eastAsiaTheme="minorEastAsia" w:hAnsiTheme="minorHAnsi" w:cstheme="minorBidi"/>
              <w:noProof/>
              <w:color w:val="auto"/>
              <w:szCs w:val="22"/>
              <w:rtl/>
              <w:lang w:bidi="ar-SA"/>
            </w:rPr>
          </w:pPr>
          <w:hyperlink w:anchor="_Toc107361788" w:history="1">
            <w:r w:rsidRPr="00605A84">
              <w:rPr>
                <w:rStyle w:val="Hyperlink"/>
                <w:noProof/>
                <w:rtl/>
              </w:rPr>
              <w:t>رفع تهافت در کلام ش</w:t>
            </w:r>
            <w:r w:rsidRPr="00605A84">
              <w:rPr>
                <w:rStyle w:val="Hyperlink"/>
                <w:rFonts w:hint="cs"/>
                <w:noProof/>
                <w:rtl/>
              </w:rPr>
              <w:t>ی</w:t>
            </w:r>
            <w:r w:rsidRPr="00605A84">
              <w:rPr>
                <w:rStyle w:val="Hyperlink"/>
                <w:rFonts w:hint="eastAsia"/>
                <w:noProof/>
                <w:rtl/>
              </w:rPr>
              <w:t>خ</w:t>
            </w:r>
            <w:r w:rsidRPr="00605A84">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Toc107361788 \h</w:instrText>
            </w:r>
            <w:r>
              <w:rPr>
                <w:noProof/>
                <w:webHidden/>
                <w:rtl/>
              </w:rPr>
              <w:instrText xml:space="preserve"> </w:instrText>
            </w:r>
            <w:r>
              <w:rPr>
                <w:noProof/>
                <w:webHidden/>
                <w:rtl/>
              </w:rPr>
            </w:r>
            <w:r>
              <w:rPr>
                <w:noProof/>
                <w:webHidden/>
                <w:rtl/>
              </w:rPr>
              <w:fldChar w:fldCharType="separate"/>
            </w:r>
            <w:r w:rsidR="006A7A6F">
              <w:rPr>
                <w:noProof/>
                <w:webHidden/>
                <w:rtl/>
              </w:rPr>
              <w:t>129</w:t>
            </w:r>
            <w:r>
              <w:rPr>
                <w:noProof/>
                <w:webHidden/>
                <w:rtl/>
              </w:rPr>
              <w:fldChar w:fldCharType="end"/>
            </w:r>
          </w:hyperlink>
        </w:p>
        <w:p w14:paraId="441729B8" w14:textId="4EC7997A" w:rsidR="00BB3BE6" w:rsidRDefault="00E42364">
          <w:pPr>
            <w:pStyle w:val="TOC1"/>
            <w:rPr>
              <w:rFonts w:asciiTheme="minorHAnsi" w:eastAsiaTheme="minorEastAsia" w:hAnsiTheme="minorHAnsi" w:cstheme="minorBidi"/>
              <w:noProof/>
              <w:color w:val="auto"/>
              <w:szCs w:val="22"/>
              <w:rtl/>
              <w:lang w:bidi="ar-SA"/>
            </w:rPr>
          </w:pPr>
          <w:hyperlink w:anchor="_Toc107361789" w:history="1">
            <w:r w:rsidRPr="00605A84">
              <w:rPr>
                <w:rStyle w:val="Hyperlink"/>
                <w:noProof/>
                <w:rtl/>
              </w:rPr>
              <w:t>نظر ملا اسد الله تستر</w:t>
            </w:r>
            <w:r w:rsidRPr="00605A84">
              <w:rPr>
                <w:rStyle w:val="Hyperlink"/>
                <w:rFonts w:hint="cs"/>
                <w:noProof/>
                <w:rtl/>
              </w:rPr>
              <w:t>ی</w:t>
            </w:r>
            <w:r w:rsidRPr="00605A84">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Toc107361789 \h</w:instrText>
            </w:r>
            <w:r>
              <w:rPr>
                <w:noProof/>
                <w:webHidden/>
                <w:rtl/>
              </w:rPr>
              <w:instrText xml:space="preserve"> </w:instrText>
            </w:r>
            <w:r>
              <w:rPr>
                <w:noProof/>
                <w:webHidden/>
                <w:rtl/>
              </w:rPr>
            </w:r>
            <w:r>
              <w:rPr>
                <w:noProof/>
                <w:webHidden/>
                <w:rtl/>
              </w:rPr>
              <w:fldChar w:fldCharType="separate"/>
            </w:r>
            <w:r w:rsidR="006A7A6F">
              <w:rPr>
                <w:noProof/>
                <w:webHidden/>
                <w:rtl/>
              </w:rPr>
              <w:t>129</w:t>
            </w:r>
            <w:r>
              <w:rPr>
                <w:noProof/>
                <w:webHidden/>
                <w:rtl/>
              </w:rPr>
              <w:fldChar w:fldCharType="end"/>
            </w:r>
          </w:hyperlink>
        </w:p>
        <w:p w14:paraId="47A8604B" w14:textId="737C01A8" w:rsidR="00BB3BE6" w:rsidRDefault="00E42364">
          <w:pPr>
            <w:pStyle w:val="TOC1"/>
            <w:rPr>
              <w:rFonts w:asciiTheme="minorHAnsi" w:eastAsiaTheme="minorEastAsia" w:hAnsiTheme="minorHAnsi" w:cstheme="minorBidi"/>
              <w:noProof/>
              <w:color w:val="auto"/>
              <w:szCs w:val="22"/>
              <w:rtl/>
              <w:lang w:bidi="ar-SA"/>
            </w:rPr>
          </w:pPr>
          <w:hyperlink w:anchor="_Toc107361790" w:history="1">
            <w:r w:rsidRPr="00605A84">
              <w:rPr>
                <w:rStyle w:val="Hyperlink"/>
                <w:noProof/>
                <w:rtl/>
              </w:rPr>
              <w:t>نظر محقق خراسان</w:t>
            </w:r>
            <w:r w:rsidRPr="00605A84">
              <w:rPr>
                <w:rStyle w:val="Hyperlink"/>
                <w:rFonts w:hint="cs"/>
                <w:noProof/>
                <w:rtl/>
              </w:rPr>
              <w:t>ی</w:t>
            </w:r>
            <w:r w:rsidRPr="00605A84">
              <w:rPr>
                <w:rStyle w:val="Hyperlink"/>
                <w:noProof/>
                <w:rtl/>
              </w:rPr>
              <w:t xml:space="preserve"> قدس سره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Toc107361790 \h</w:instrText>
            </w:r>
            <w:r>
              <w:rPr>
                <w:noProof/>
                <w:webHidden/>
                <w:rtl/>
              </w:rPr>
              <w:instrText xml:space="preserve"> </w:instrText>
            </w:r>
            <w:r>
              <w:rPr>
                <w:noProof/>
                <w:webHidden/>
                <w:rtl/>
              </w:rPr>
            </w:r>
            <w:r>
              <w:rPr>
                <w:noProof/>
                <w:webHidden/>
                <w:rtl/>
              </w:rPr>
              <w:fldChar w:fldCharType="separate"/>
            </w:r>
            <w:r w:rsidR="006A7A6F">
              <w:rPr>
                <w:noProof/>
                <w:webHidden/>
                <w:rtl/>
              </w:rPr>
              <w:t>130</w:t>
            </w:r>
            <w:r>
              <w:rPr>
                <w:noProof/>
                <w:webHidden/>
                <w:rtl/>
              </w:rPr>
              <w:fldChar w:fldCharType="end"/>
            </w:r>
          </w:hyperlink>
        </w:p>
        <w:p w14:paraId="2182FF08" w14:textId="77777777" w:rsidR="00BB3BE6" w:rsidRDefault="00E42364">
          <w:r>
            <w:rPr>
              <w:b/>
              <w:bCs/>
              <w:noProof/>
            </w:rPr>
            <w:fldChar w:fldCharType="end"/>
          </w:r>
        </w:p>
      </w:sdtContent>
    </w:sdt>
    <w:p w14:paraId="397E8AF5" w14:textId="77777777" w:rsidR="00BB3BE6" w:rsidRDefault="00BB3BE6" w:rsidP="00BB3BE6"/>
    <w:p w14:paraId="46A5A38F" w14:textId="77777777" w:rsidR="00BB3BE6" w:rsidRPr="004919E0" w:rsidRDefault="00E42364" w:rsidP="00BB3BE6">
      <w:pPr>
        <w:pStyle w:val="Heading1"/>
        <w:rPr>
          <w:rtl/>
        </w:rPr>
      </w:pPr>
      <w:bookmarkStart w:id="177" w:name="_Toc24311555"/>
      <w:bookmarkStart w:id="178" w:name="_Toc107361777"/>
      <w:r w:rsidRPr="004919E0">
        <w:rPr>
          <w:rFonts w:hint="cs"/>
          <w:rtl/>
        </w:rPr>
        <w:t>ادامه مسئله سوم</w:t>
      </w:r>
      <w:r>
        <w:rPr>
          <w:rFonts w:hint="cs"/>
          <w:rtl/>
        </w:rPr>
        <w:t xml:space="preserve"> (معاطات در وقف)</w:t>
      </w:r>
      <w:bookmarkEnd w:id="177"/>
      <w:bookmarkEnd w:id="178"/>
    </w:p>
    <w:p w14:paraId="5B807486" w14:textId="77777777" w:rsidR="00BB3BE6" w:rsidRDefault="00E42364" w:rsidP="00BB3BE6">
      <w:pPr>
        <w:rPr>
          <w:rtl/>
        </w:rPr>
      </w:pPr>
      <w:r>
        <w:rPr>
          <w:rFonts w:hint="cs"/>
          <w:rtl/>
        </w:rPr>
        <w:t>بحث ما در این بود که آیا در وقف معاطات واقع می شود یا نه؟</w:t>
      </w:r>
    </w:p>
    <w:p w14:paraId="6A030EC5" w14:textId="77777777" w:rsidR="00BB3BE6" w:rsidRDefault="00E42364" w:rsidP="00BB3BE6">
      <w:pPr>
        <w:rPr>
          <w:rtl/>
        </w:rPr>
      </w:pPr>
      <w:r>
        <w:rPr>
          <w:rFonts w:hint="cs"/>
          <w:rtl/>
        </w:rPr>
        <w:t xml:space="preserve">عرض شد روش علماء فعلی در بحث علمی شان معمولا این است که به سیره تمسک می کنند، و از لحاظ مفاد فتوایی هم به این سمت کشیده شده اند که معاطات را در کل اقسام وقف بپذیرند. البته متن تحریرالوسیله مثل خود وسیله </w:t>
      </w:r>
      <w:r>
        <w:rPr>
          <w:rFonts w:hint="cs"/>
          <w:rtl/>
        </w:rPr>
        <w:lastRenderedPageBreak/>
        <w:t>ظاهرش تفصیل است (تصریح نیست ولی ظاهرش تفصیل است). این</w:t>
      </w:r>
      <w:r>
        <w:rPr>
          <w:rFonts w:hint="cs"/>
          <w:rtl/>
        </w:rPr>
        <w:t xml:space="preserve"> بزرگواران در وقف در مصالح عامه به معاطات اکتفاء کرده اند، ولی در وقف بر اشخاص و عناوین خاصه علی الظاهر معاطات را کافی ندانسته اند.</w:t>
      </w:r>
    </w:p>
    <w:p w14:paraId="125A9075" w14:textId="77777777" w:rsidR="00BB3BE6" w:rsidRDefault="00E42364" w:rsidP="00BB3BE6">
      <w:pPr>
        <w:rPr>
          <w:rtl/>
        </w:rPr>
      </w:pPr>
      <w:r>
        <w:rPr>
          <w:rFonts w:hint="cs"/>
          <w:rtl/>
        </w:rPr>
        <w:t>اینکه می گوئیم علی الظاهر، چون نه در متن وسیله و نه در تحریرالوسیله تصریح نکرده اند که در اینها معاطات درست نیست. فقط در اوق</w:t>
      </w:r>
      <w:r>
        <w:rPr>
          <w:rFonts w:hint="cs"/>
          <w:rtl/>
        </w:rPr>
        <w:t xml:space="preserve">اف عامه گفته اند می شود. چون در مقام بیان هستند و دارند مسئله طرح می کنند و آن قسم را نگفته اند ظاهر این است که تفصیل قائل شده اند. کما اینکه برخی بالصراحة می گویند در اوقاف عامه معاطات کفایت می کند ولی در وقف خاص کفایت نمی کند. </w:t>
      </w:r>
    </w:p>
    <w:p w14:paraId="376499C4" w14:textId="77777777" w:rsidR="00BB3BE6" w:rsidRDefault="00E42364" w:rsidP="00BB3BE6">
      <w:pPr>
        <w:rPr>
          <w:rtl/>
        </w:rPr>
      </w:pPr>
      <w:r>
        <w:rPr>
          <w:rFonts w:hint="cs"/>
          <w:rtl/>
        </w:rPr>
        <w:t>و عرض کردیم عده زیادی از ب</w:t>
      </w:r>
      <w:r>
        <w:rPr>
          <w:rFonts w:hint="cs"/>
          <w:rtl/>
        </w:rPr>
        <w:t xml:space="preserve">زرگان حاضر هم که در حیات هستند یا قریب به ما بودند اینها که اصلا معاطات را در کل وقف پذیرفته اند. البته مرحوم آیة الله بهجت حتی در مسجد هم تأمل کرده است. با اینکه ممکن است در مسجد خصوصیتی باشد که معاطات را بپذیرند که برخی ادعا کرده اند، اما ایشان در اینجا </w:t>
      </w:r>
      <w:r>
        <w:rPr>
          <w:rFonts w:hint="cs"/>
          <w:rtl/>
        </w:rPr>
        <w:t>هم تأمل کرده اند. در جامع المسائل فرموده اند: و در اکتفاء به معاطات در وقف مسجد به اذن در نماز در آن به عنوان مسجدیت بدون تلفظ به عقدِ وقف با تمکن از آن و اشاره مفهمه با عدم تمکن تأمل است.</w:t>
      </w:r>
    </w:p>
    <w:p w14:paraId="296BD610" w14:textId="77777777" w:rsidR="00BB3BE6" w:rsidRDefault="00E42364" w:rsidP="00BB3BE6">
      <w:pPr>
        <w:rPr>
          <w:rtl/>
        </w:rPr>
      </w:pPr>
      <w:r>
        <w:rPr>
          <w:rFonts w:hint="cs"/>
          <w:rtl/>
        </w:rPr>
        <w:t>عرض کردیم که در کلمات فقهاء عمدتا تصریح شده است که وقف با معاطات نم</w:t>
      </w:r>
      <w:r>
        <w:rPr>
          <w:rFonts w:hint="cs"/>
          <w:rtl/>
        </w:rPr>
        <w:t>ی شود.</w:t>
      </w:r>
    </w:p>
    <w:p w14:paraId="28FFDFD5" w14:textId="77777777" w:rsidR="00BB3BE6" w:rsidRDefault="00E42364" w:rsidP="00BB3BE6">
      <w:pPr>
        <w:rPr>
          <w:rtl/>
        </w:rPr>
      </w:pPr>
      <w:r>
        <w:rPr>
          <w:rFonts w:hint="cs"/>
          <w:rtl/>
        </w:rPr>
        <w:t xml:space="preserve">البته برخی در بیع گفته اند، وبه نظر می آید که شبیه آن را در وقف هم می خواهند بگویند، ولی من فعلا به آنها تمسک نمی کنم. آنهایی که صراحتا می گویند در وقف بدون لفظ نمی شود را مطرح می کنیم: </w:t>
      </w:r>
    </w:p>
    <w:p w14:paraId="7B3AB4CF" w14:textId="77777777" w:rsidR="00BB3BE6" w:rsidRDefault="00E42364" w:rsidP="00BB3BE6">
      <w:pPr>
        <w:pStyle w:val="Heading1"/>
        <w:rPr>
          <w:rtl/>
        </w:rPr>
      </w:pPr>
      <w:bookmarkStart w:id="179" w:name="_Toc24311556"/>
      <w:bookmarkStart w:id="180" w:name="_Toc107361778"/>
      <w:r w:rsidRPr="003B52C7">
        <w:rPr>
          <w:rFonts w:hint="cs"/>
          <w:rtl/>
        </w:rPr>
        <w:t>نقل عبارات قائلین به عدم اکتفاء به معاطات در وقف</w:t>
      </w:r>
      <w:bookmarkEnd w:id="179"/>
      <w:bookmarkEnd w:id="180"/>
    </w:p>
    <w:p w14:paraId="16375F84" w14:textId="77777777" w:rsidR="00BB3BE6" w:rsidRPr="003B52C7" w:rsidRDefault="00E42364" w:rsidP="00BB3BE6">
      <w:pPr>
        <w:pStyle w:val="Heading1"/>
        <w:rPr>
          <w:rtl/>
        </w:rPr>
      </w:pPr>
      <w:bookmarkStart w:id="181" w:name="_Toc24311557"/>
      <w:bookmarkStart w:id="182" w:name="_Toc107361779"/>
      <w:r>
        <w:rPr>
          <w:rFonts w:hint="cs"/>
          <w:rtl/>
        </w:rPr>
        <w:t xml:space="preserve">نظر شیخ طوسی </w:t>
      </w:r>
      <w:r>
        <w:rPr>
          <w:rFonts w:hint="cs"/>
          <w:rtl/>
        </w:rPr>
        <w:t>قدس در مبسوط</w:t>
      </w:r>
      <w:bookmarkEnd w:id="181"/>
      <w:bookmarkEnd w:id="182"/>
    </w:p>
    <w:p w14:paraId="6557F73C" w14:textId="77777777" w:rsidR="00BB3BE6" w:rsidRDefault="00E42364" w:rsidP="00BB3BE6">
      <w:pPr>
        <w:rPr>
          <w:rtl/>
        </w:rPr>
      </w:pPr>
      <w:r>
        <w:rPr>
          <w:rFonts w:hint="cs"/>
          <w:rtl/>
        </w:rPr>
        <w:t xml:space="preserve">مرحوم شیخ طوسی بعد از اینکه در بحث بیع فرموده است بیع با معاطات نمی شود، در وقف در کتاب مبسوط فرموده اند: </w:t>
      </w:r>
    </w:p>
    <w:p w14:paraId="7AB4A00B" w14:textId="77777777" w:rsidR="00BB3BE6" w:rsidRDefault="00E42364" w:rsidP="00BB3BE6">
      <w:pPr>
        <w:rPr>
          <w:rtl/>
        </w:rPr>
      </w:pPr>
      <w:r>
        <w:rPr>
          <w:rFonts w:hint="cs"/>
          <w:rtl/>
        </w:rPr>
        <w:t xml:space="preserve">«هذا تفصل مذهب الفقهاء، والذی یقوی فی نفسی أن صریح الوقف قول واحد و هو وقفت لا غیر، و به یحکم بالوقف، و اما غیره من الالفاظ فلا یحکم به </w:t>
      </w:r>
      <w:r>
        <w:rPr>
          <w:rFonts w:hint="cs"/>
          <w:rtl/>
        </w:rPr>
        <w:t>الا بدلیل»</w:t>
      </w:r>
      <w:r>
        <w:rPr>
          <w:rStyle w:val="FootnoteReference"/>
          <w:rtl/>
        </w:rPr>
        <w:footnoteReference w:id="43"/>
      </w:r>
      <w:r>
        <w:rPr>
          <w:rFonts w:hint="cs"/>
          <w:rtl/>
        </w:rPr>
        <w:t>.</w:t>
      </w:r>
    </w:p>
    <w:p w14:paraId="7E6CD1BC" w14:textId="77777777" w:rsidR="00BB3BE6" w:rsidRDefault="00E42364" w:rsidP="00BB3BE6">
      <w:pPr>
        <w:rPr>
          <w:rtl/>
        </w:rPr>
      </w:pPr>
      <w:r>
        <w:rPr>
          <w:rFonts w:hint="cs"/>
          <w:rtl/>
        </w:rPr>
        <w:lastRenderedPageBreak/>
        <w:t xml:space="preserve">این عبارت آنجور صراحتی که ما می خواهیم ندارد که بگوید وقف به معاطات و عمل حاصل نمی شود. ممکن است کسی بگوید این عبارت در مقام همان نکته ای است که قبلا هم گذشته است که اگر الفاظ می خواهد بکار برود باید لفظ صریح باشد. ولفظ صریحش هم به ایشان فقط </w:t>
      </w:r>
      <w:r>
        <w:rPr>
          <w:rFonts w:hint="cs"/>
          <w:rtl/>
        </w:rPr>
        <w:t xml:space="preserve">یک لفظ است وآن لفظ وقفت است. و به یحکم بالوقف، اما غیره من الالفاظ فلا یحکم به الا بدلیل.  </w:t>
      </w:r>
    </w:p>
    <w:p w14:paraId="2FB7105C" w14:textId="77777777" w:rsidR="00BB3BE6" w:rsidRDefault="00E42364" w:rsidP="00BB3BE6">
      <w:pPr>
        <w:rPr>
          <w:rtl/>
        </w:rPr>
      </w:pPr>
      <w:r>
        <w:rPr>
          <w:rFonts w:hint="cs"/>
          <w:rtl/>
        </w:rPr>
        <w:t>ممکن است کسی بگوید شیخ در اینجا در مقام بیان این است که صریح در لفظ وقف چیست، نه اینکه بخواهد بیان کند که وقف به عمل نمی شود.</w:t>
      </w:r>
    </w:p>
    <w:p w14:paraId="1CFB6507" w14:textId="77777777" w:rsidR="00BB3BE6" w:rsidRDefault="00E42364" w:rsidP="00BB3BE6">
      <w:pPr>
        <w:rPr>
          <w:rtl/>
        </w:rPr>
      </w:pPr>
      <w:r>
        <w:rPr>
          <w:rFonts w:hint="cs"/>
          <w:rtl/>
        </w:rPr>
        <w:t>من اولا نمی خواستم این عبارت را بخوانم</w:t>
      </w:r>
      <w:r>
        <w:rPr>
          <w:rFonts w:hint="cs"/>
          <w:rtl/>
        </w:rPr>
        <w:t>. ولی بعدا که جلو رفتم دیدم مرحوم علامه هم (ظاهرا در تذکره) از این عبارت شیخ استظهار می کند که می خواهد بگوید وقف به عمل واقع نمی شود و به قول واحد که وقفت است واقع می شود. شاید به این تعبیر که «وبه یحکم بالوقف» می خواهند تمسک کنند. بالاخره ایشان این استفا</w:t>
      </w:r>
      <w:r>
        <w:rPr>
          <w:rFonts w:hint="cs"/>
          <w:rtl/>
        </w:rPr>
        <w:t>ده را کرده است.</w:t>
      </w:r>
    </w:p>
    <w:p w14:paraId="735F7B95" w14:textId="77777777" w:rsidR="00BB3BE6" w:rsidRDefault="00E42364" w:rsidP="00BB3BE6">
      <w:pPr>
        <w:rPr>
          <w:rtl/>
        </w:rPr>
      </w:pPr>
      <w:r>
        <w:rPr>
          <w:rFonts w:hint="cs"/>
          <w:rtl/>
        </w:rPr>
        <w:t xml:space="preserve">مرحوم شیخ در مبسوط 3/300 همین کتاب وقوف وصدقات می فرماید: </w:t>
      </w:r>
    </w:p>
    <w:p w14:paraId="3114EC41" w14:textId="77777777" w:rsidR="00BB3BE6" w:rsidRDefault="00E42364" w:rsidP="00BB3BE6">
      <w:pPr>
        <w:rPr>
          <w:rtl/>
        </w:rPr>
      </w:pPr>
      <w:r>
        <w:rPr>
          <w:rFonts w:hint="cs"/>
          <w:rtl/>
        </w:rPr>
        <w:t>«إذا بنی مسجدا و أذن لقوم فصلّوا فیه أو بنی مقبرة فأذن لقوم فدفنوا فیه لم یزل ملکه حتی یبینه لفظا علی ما بینّاه فیما مضی»</w:t>
      </w:r>
      <w:r>
        <w:rPr>
          <w:rStyle w:val="FootnoteReference"/>
          <w:rtl/>
        </w:rPr>
        <w:footnoteReference w:id="44"/>
      </w:r>
      <w:r>
        <w:rPr>
          <w:rFonts w:hint="cs"/>
          <w:rtl/>
        </w:rPr>
        <w:t xml:space="preserve">. </w:t>
      </w:r>
    </w:p>
    <w:p w14:paraId="0AB84D76" w14:textId="77777777" w:rsidR="00BB3BE6" w:rsidRDefault="00E42364" w:rsidP="00BB3BE6">
      <w:pPr>
        <w:rPr>
          <w:rtl/>
        </w:rPr>
      </w:pPr>
      <w:r>
        <w:rPr>
          <w:rFonts w:hint="cs"/>
          <w:rtl/>
        </w:rPr>
        <w:t xml:space="preserve">که گفته شده است که ما چیزی که فرمود قبلا بیّناه نداریم </w:t>
      </w:r>
      <w:r>
        <w:rPr>
          <w:rFonts w:hint="cs"/>
          <w:rtl/>
        </w:rPr>
        <w:t xml:space="preserve">الا همین عبارتی که خواندم. لذا عده ای می گویند همان هم دال بر این است که مرحوم شیخ می خواهد بگوید بدون لفظ نمی شود. اینجا که تصریح می کند. حتی در آن مسجدی که یک جائی یک حرف دیگری داشت اینجا می گوید حتی اگر مسجدی بناء کند و اذن هم بدهد به قوم که در آن نماز </w:t>
      </w:r>
      <w:r>
        <w:rPr>
          <w:rFonts w:hint="cs"/>
          <w:rtl/>
        </w:rPr>
        <w:t>بخوانند یا مقبره ای اذن هم بدهد که دفن بکنند، ملکش زائل نمی شود. لم یزل ملکه حتی یبینه لفظا. این تصریح به این است که معاطات حتی در مسجد هم نمی شود.</w:t>
      </w:r>
    </w:p>
    <w:p w14:paraId="5B806528" w14:textId="77777777" w:rsidR="00BB3BE6" w:rsidRPr="00DF6924" w:rsidRDefault="00E42364" w:rsidP="00BB3BE6">
      <w:pPr>
        <w:pStyle w:val="Heading1"/>
        <w:rPr>
          <w:rtl/>
        </w:rPr>
      </w:pPr>
      <w:bookmarkStart w:id="183" w:name="_Toc24311558"/>
      <w:bookmarkStart w:id="184" w:name="_Toc107361780"/>
      <w:r w:rsidRPr="00DF6924">
        <w:rPr>
          <w:rFonts w:hint="cs"/>
          <w:rtl/>
        </w:rPr>
        <w:t>نظر مرحوم شیخ قدس در خلاف</w:t>
      </w:r>
      <w:bookmarkEnd w:id="183"/>
      <w:bookmarkEnd w:id="184"/>
    </w:p>
    <w:p w14:paraId="67B59FB2" w14:textId="77777777" w:rsidR="00BB3BE6" w:rsidRDefault="00BB3BE6" w:rsidP="00BB3BE6">
      <w:pPr>
        <w:rPr>
          <w:rtl/>
        </w:rPr>
      </w:pPr>
    </w:p>
    <w:p w14:paraId="3DBC6CA5" w14:textId="77777777" w:rsidR="00BB3BE6" w:rsidRDefault="00E42364" w:rsidP="00BB3BE6">
      <w:pPr>
        <w:rPr>
          <w:rtl/>
        </w:rPr>
      </w:pPr>
      <w:r>
        <w:rPr>
          <w:rFonts w:hint="cs"/>
          <w:rtl/>
        </w:rPr>
        <w:lastRenderedPageBreak/>
        <w:t xml:space="preserve">در کتاب خلاف در بیع تصریح می کند که لفظ می خواهد که فعلا کاری به آن نداریم. ولی باز در کتاب خلاف 3/559 مسئله 20 می فرماید: </w:t>
      </w:r>
    </w:p>
    <w:p w14:paraId="00A0CEE3" w14:textId="77777777" w:rsidR="00BB3BE6" w:rsidRDefault="00E42364" w:rsidP="00BB3BE6">
      <w:pPr>
        <w:rPr>
          <w:rtl/>
        </w:rPr>
      </w:pPr>
      <w:r>
        <w:rPr>
          <w:rFonts w:hint="cs"/>
          <w:rtl/>
        </w:rPr>
        <w:t>«إذا بنی مسجدا و إذن للناس فصلوا فیه أو عمل مقبرة و أذن فی الدفن فیها وفدفنوا فیه و لم یقل أنه وقف، لم یزل ملکه، و به قال الشافعی. ب</w:t>
      </w:r>
      <w:r>
        <w:rPr>
          <w:rFonts w:hint="cs"/>
          <w:rtl/>
        </w:rPr>
        <w:t>عد می گوید:  وقال ابوحنیفة إذا صلوا فیه و دفنوا فیه زال ملکه».</w:t>
      </w:r>
    </w:p>
    <w:p w14:paraId="342D7EE2" w14:textId="77777777" w:rsidR="00BB3BE6" w:rsidRDefault="00E42364" w:rsidP="00BB3BE6">
      <w:pPr>
        <w:rPr>
          <w:rtl/>
        </w:rPr>
      </w:pPr>
      <w:r>
        <w:rPr>
          <w:rFonts w:hint="cs"/>
          <w:rtl/>
        </w:rPr>
        <w:t xml:space="preserve">بعد ایشان می گوید: </w:t>
      </w:r>
    </w:p>
    <w:p w14:paraId="50696238" w14:textId="77777777" w:rsidR="00BB3BE6" w:rsidRDefault="00E42364" w:rsidP="00BB3BE6">
      <w:pPr>
        <w:rPr>
          <w:rtl/>
        </w:rPr>
      </w:pPr>
      <w:r>
        <w:rPr>
          <w:rFonts w:hint="cs"/>
          <w:rtl/>
        </w:rPr>
        <w:t>«دلیلنا أنّ الاصل بقاء الملک و زواله یحتاج الی دلیل»</w:t>
      </w:r>
      <w:r>
        <w:rPr>
          <w:rStyle w:val="FootnoteReference"/>
          <w:rtl/>
        </w:rPr>
        <w:footnoteReference w:id="45"/>
      </w:r>
      <w:r>
        <w:rPr>
          <w:rFonts w:hint="cs"/>
          <w:rtl/>
        </w:rPr>
        <w:t xml:space="preserve">. </w:t>
      </w:r>
    </w:p>
    <w:p w14:paraId="75E9D392" w14:textId="77777777" w:rsidR="00BB3BE6" w:rsidRDefault="00E42364" w:rsidP="00BB3BE6">
      <w:pPr>
        <w:rPr>
          <w:rtl/>
        </w:rPr>
      </w:pPr>
      <w:r>
        <w:rPr>
          <w:rFonts w:hint="cs"/>
          <w:rtl/>
        </w:rPr>
        <w:t xml:space="preserve">این همان اصالة الفسادی است که دیروز هم عرض کردم. </w:t>
      </w:r>
    </w:p>
    <w:p w14:paraId="26668CAA" w14:textId="77777777" w:rsidR="00BB3BE6" w:rsidRDefault="00E42364" w:rsidP="00BB3BE6">
      <w:pPr>
        <w:rPr>
          <w:rtl/>
        </w:rPr>
      </w:pPr>
      <w:r>
        <w:rPr>
          <w:rFonts w:hint="cs"/>
          <w:rtl/>
        </w:rPr>
        <w:t>پس مرحوم شیخ هم در مبسوط و هم در خلاف بالصراحة می گوید وقف بدون لف</w:t>
      </w:r>
      <w:r>
        <w:rPr>
          <w:rFonts w:hint="cs"/>
          <w:rtl/>
        </w:rPr>
        <w:t>ظ واقع نمی شود.</w:t>
      </w:r>
    </w:p>
    <w:p w14:paraId="472F1CB7" w14:textId="77777777" w:rsidR="00BB3BE6" w:rsidRDefault="00E42364" w:rsidP="00BB3BE6">
      <w:pPr>
        <w:rPr>
          <w:rtl/>
        </w:rPr>
      </w:pPr>
      <w:r>
        <w:rPr>
          <w:rFonts w:hint="cs"/>
          <w:rtl/>
        </w:rPr>
        <w:t>سؤال وجواب: بله حرف جاها یک جاهایی درست است اما نه اینجا. چرا؟ می گوید إذا بنی مسجدا. مسجد لله است. نمی تواند بگوید من مسجد درست کردم فقط اباحه تصرف دادم ملکش مال خودم هست. نمی تواند بگوید. ... با وقف تفاوت می گذاریم. مسجدیت خودش یک مجعول ا</w:t>
      </w:r>
      <w:r>
        <w:rPr>
          <w:rFonts w:hint="cs"/>
          <w:rtl/>
        </w:rPr>
        <w:t xml:space="preserve">صالی است آثار و احکام دارد. وقتی مسجد شد زوالش از ملک من قطعی است بالاجماع. احدی از فقهاء غیر از این نگفته است. اما وقف چیز دیگری است. </w:t>
      </w:r>
    </w:p>
    <w:p w14:paraId="756D72D7" w14:textId="77777777" w:rsidR="00BB3BE6" w:rsidRDefault="00E42364" w:rsidP="00BB3BE6">
      <w:pPr>
        <w:rPr>
          <w:rtl/>
        </w:rPr>
      </w:pPr>
      <w:r>
        <w:rPr>
          <w:rFonts w:hint="cs"/>
          <w:rtl/>
        </w:rPr>
        <w:t xml:space="preserve">سؤال وجواب: این بزرگان که مسجد را با وقف یکی می دانند. تصریح کرده اند که لا یقع المسجد الا بالوقف. اینها که این را گفته </w:t>
      </w:r>
      <w:r>
        <w:rPr>
          <w:rFonts w:hint="cs"/>
          <w:rtl/>
        </w:rPr>
        <w:t xml:space="preserve">اند. ولی ما عرض کردیم مسجدیت یک مقوله است وقف مقوله دیگری است. و چه ما مسجد را غیر از وقف بدانیم و چه با وقف یکی بدانیم چون قصد مسجدیت کرده است دیگر نمی توانید بگوئید فقط اباحه و اجازه تصرف است. در قصد مسجدیت این عنوان واقع می شود و اثر حکمی اش هم این است </w:t>
      </w:r>
      <w:r>
        <w:rPr>
          <w:rFonts w:hint="cs"/>
          <w:rtl/>
        </w:rPr>
        <w:t xml:space="preserve">که زوال ملک او می شود قطعا ولو وقف هم نباشد. ما هم همین را می گوئیم. وآنهایی که می گویند لا یقع المسجد الا بالوقف که اکثر فقهاء هستند، طبق نظر آنها که واضح است. </w:t>
      </w:r>
    </w:p>
    <w:p w14:paraId="02DBA48F" w14:textId="77777777" w:rsidR="00BB3BE6" w:rsidRDefault="00E42364" w:rsidP="00BB3BE6">
      <w:pPr>
        <w:rPr>
          <w:rtl/>
        </w:rPr>
      </w:pPr>
      <w:r>
        <w:rPr>
          <w:rFonts w:hint="cs"/>
          <w:rtl/>
        </w:rPr>
        <w:t xml:space="preserve">پس بحث در این است که همین مطلب را الان در تحریر آورده است که إذا بنی مسجدا و أذن للناس للصلاة </w:t>
      </w:r>
      <w:r>
        <w:rPr>
          <w:rFonts w:hint="cs"/>
          <w:rtl/>
        </w:rPr>
        <w:t xml:space="preserve">فیه و صلوا فیه یکون مسجدا. همین حرفی را که در وسیله و در تحریرالوسیله آمده و دیگران هم وقف را درهمین قسم پذیرفته اند مرحوم شیخ نفی می کند. می گوید إذا بنی مسجدا (بناء به عنوان مسجدیت است) وأذن للناس للصلاة فیه فصلوا فیه، </w:t>
      </w:r>
      <w:r>
        <w:rPr>
          <w:rFonts w:hint="cs"/>
          <w:rtl/>
        </w:rPr>
        <w:lastRenderedPageBreak/>
        <w:t>یا یک مقبره ای ساخته است و أذن فی ا</w:t>
      </w:r>
      <w:r>
        <w:rPr>
          <w:rFonts w:hint="cs"/>
          <w:rtl/>
        </w:rPr>
        <w:t>لدفن فیه فدفنوا فیه منتهی لم یقل أنه وقفٌ وقف نمی شود. همین را الان وسیله و تحریر الوسیله و عده دیگری می گویند می شود، ما می گوئیم شیخ در مبسوط و در خلاف بالصراحة می گوید بدون لفظ وقف واقع نمی شود.</w:t>
      </w:r>
    </w:p>
    <w:p w14:paraId="3F44BE91" w14:textId="77777777" w:rsidR="00BB3BE6" w:rsidRPr="00E8335A" w:rsidRDefault="00E42364" w:rsidP="00BB3BE6">
      <w:pPr>
        <w:pStyle w:val="Heading1"/>
        <w:rPr>
          <w:rtl/>
        </w:rPr>
      </w:pPr>
      <w:bookmarkStart w:id="185" w:name="_Toc24311559"/>
      <w:bookmarkStart w:id="186" w:name="_Toc107361781"/>
      <w:r w:rsidRPr="00E8335A">
        <w:rPr>
          <w:rFonts w:hint="cs"/>
          <w:rtl/>
        </w:rPr>
        <w:t>نظر ابن زهره ره</w:t>
      </w:r>
      <w:bookmarkEnd w:id="185"/>
      <w:bookmarkEnd w:id="186"/>
    </w:p>
    <w:p w14:paraId="4B4F987E" w14:textId="77777777" w:rsidR="00BB3BE6" w:rsidRDefault="00E42364" w:rsidP="00BB3BE6">
      <w:pPr>
        <w:rPr>
          <w:rtl/>
        </w:rPr>
      </w:pPr>
      <w:r>
        <w:rPr>
          <w:rFonts w:hint="cs"/>
          <w:rtl/>
        </w:rPr>
        <w:t xml:space="preserve">ابن زهره در بحث بیع می گوید بیع با معاطات محقق نمی شود که ما فعلا به آن بحث کاری نداریم. اما در وقف بالصراحة می فرماید: </w:t>
      </w:r>
    </w:p>
    <w:p w14:paraId="479A061F" w14:textId="77777777" w:rsidR="00BB3BE6" w:rsidRDefault="00E42364" w:rsidP="00BB3BE6">
      <w:pPr>
        <w:rPr>
          <w:rtl/>
        </w:rPr>
      </w:pPr>
      <w:r>
        <w:rPr>
          <w:rFonts w:hint="cs"/>
          <w:rtl/>
        </w:rPr>
        <w:t>«فصل فی الوقف: تفتقر صحة الوقف الی شروط: منها أن یکون الواقف مختارا و... منها أن یکون متلفظا بصریحه قاصدا له و للتقرب به الی الله تعالی</w:t>
      </w:r>
      <w:r>
        <w:rPr>
          <w:rFonts w:hint="cs"/>
          <w:rtl/>
        </w:rPr>
        <w:t xml:space="preserve">. (که بحث تقربش می آید)». </w:t>
      </w:r>
    </w:p>
    <w:p w14:paraId="7AE99FC3" w14:textId="77777777" w:rsidR="00BB3BE6" w:rsidRDefault="00E42364" w:rsidP="00BB3BE6">
      <w:pPr>
        <w:rPr>
          <w:rtl/>
        </w:rPr>
      </w:pPr>
      <w:r>
        <w:rPr>
          <w:rFonts w:hint="cs"/>
          <w:rtl/>
        </w:rPr>
        <w:t xml:space="preserve">یعنی هم صراحت را اخذ کرده اند و هم متلفظ باشد. (چون این عبارت در فقهاء دیگر هم تکرار می شود). پس فرموده: منها أن یکون متلفظا بصریحه. </w:t>
      </w:r>
    </w:p>
    <w:p w14:paraId="6FA2E722" w14:textId="77777777" w:rsidR="00BB3BE6" w:rsidRDefault="00E42364" w:rsidP="00BB3BE6">
      <w:pPr>
        <w:rPr>
          <w:rtl/>
        </w:rPr>
      </w:pPr>
      <w:r>
        <w:rPr>
          <w:rFonts w:hint="cs"/>
          <w:rtl/>
        </w:rPr>
        <w:t>نظر ابن ادریس ره</w:t>
      </w:r>
    </w:p>
    <w:p w14:paraId="578A07C0" w14:textId="77777777" w:rsidR="00BB3BE6" w:rsidRDefault="00E42364" w:rsidP="00BB3BE6">
      <w:pPr>
        <w:rPr>
          <w:rtl/>
        </w:rPr>
      </w:pPr>
      <w:r>
        <w:rPr>
          <w:rFonts w:hint="cs"/>
          <w:rtl/>
        </w:rPr>
        <w:t>اما سرائر که در خصوص مسجد یک کلمه ای داشت، ایشان هم در بیع معاطات را قبول ندار</w:t>
      </w:r>
      <w:r>
        <w:rPr>
          <w:rFonts w:hint="cs"/>
          <w:rtl/>
        </w:rPr>
        <w:t xml:space="preserve">د و هم در وقف. به بیعش کاری نداریم. در وقف می فرماید: </w:t>
      </w:r>
    </w:p>
    <w:p w14:paraId="65582917" w14:textId="77777777" w:rsidR="00BB3BE6" w:rsidRDefault="00E42364" w:rsidP="00BB3BE6">
      <w:pPr>
        <w:rPr>
          <w:rtl/>
        </w:rPr>
      </w:pPr>
      <w:r>
        <w:rPr>
          <w:rFonts w:hint="cs"/>
          <w:rtl/>
        </w:rPr>
        <w:t>«و جملة القول أنه یفتقر صحة الوقف الی شروط. در صفحه 155 می گوید منها أن یکون الواقف مختارا و ... و منها أن یکون متلفظا بصریحه قاصدا له و للتقرب الی الله»</w:t>
      </w:r>
      <w:r>
        <w:rPr>
          <w:rStyle w:val="FootnoteReference"/>
          <w:rtl/>
        </w:rPr>
        <w:footnoteReference w:id="46"/>
      </w:r>
      <w:r>
        <w:rPr>
          <w:rFonts w:hint="cs"/>
          <w:rtl/>
        </w:rPr>
        <w:t>. عین عبارت ابن زهره در غنیة.</w:t>
      </w:r>
    </w:p>
    <w:p w14:paraId="022D371E" w14:textId="77777777" w:rsidR="00BB3BE6" w:rsidRPr="00E8335A" w:rsidRDefault="00E42364" w:rsidP="00BB3BE6">
      <w:pPr>
        <w:pStyle w:val="Heading1"/>
        <w:rPr>
          <w:rtl/>
        </w:rPr>
      </w:pPr>
      <w:bookmarkStart w:id="187" w:name="_Toc24311560"/>
      <w:bookmarkStart w:id="188" w:name="_Toc107361782"/>
      <w:r w:rsidRPr="00E8335A">
        <w:rPr>
          <w:rFonts w:hint="cs"/>
          <w:rtl/>
        </w:rPr>
        <w:t>نظر کیدری ره</w:t>
      </w:r>
      <w:bookmarkEnd w:id="187"/>
      <w:bookmarkEnd w:id="188"/>
    </w:p>
    <w:p w14:paraId="1BA8329F" w14:textId="77777777" w:rsidR="00BB3BE6" w:rsidRDefault="00E42364" w:rsidP="00BB3BE6">
      <w:pPr>
        <w:rPr>
          <w:rtl/>
        </w:rPr>
      </w:pPr>
      <w:r>
        <w:rPr>
          <w:rFonts w:hint="cs"/>
          <w:rtl/>
        </w:rPr>
        <w:t>کید</w:t>
      </w:r>
      <w:r>
        <w:rPr>
          <w:rFonts w:hint="cs"/>
          <w:rtl/>
        </w:rPr>
        <w:t>ری در إصباح الشریعة صفحه 345 معاطات در بیع را قبول ندارد که ما کاری به آن نداریم. در کتاب الوقف شبیه همین عبارات را دارد که می گوید:</w:t>
      </w:r>
    </w:p>
    <w:p w14:paraId="1EAAC480" w14:textId="77777777" w:rsidR="00BB3BE6" w:rsidRDefault="00E42364" w:rsidP="00BB3BE6">
      <w:pPr>
        <w:rPr>
          <w:rtl/>
        </w:rPr>
      </w:pPr>
      <w:r>
        <w:rPr>
          <w:rFonts w:hint="cs"/>
          <w:rtl/>
        </w:rPr>
        <w:t>«الوقف تحبیس الاصل و تسبیل المنفعة وشروط صحته أن یکون الواقف مختارا ... وأن یتلفظ بصریحه قاصدا له و للتقرب به الی الله تعال</w:t>
      </w:r>
      <w:r>
        <w:rPr>
          <w:rFonts w:hint="cs"/>
          <w:rtl/>
        </w:rPr>
        <w:t>ی».</w:t>
      </w:r>
    </w:p>
    <w:p w14:paraId="1841189A" w14:textId="77777777" w:rsidR="00BB3BE6" w:rsidRDefault="00E42364" w:rsidP="00BB3BE6">
      <w:pPr>
        <w:rPr>
          <w:rtl/>
        </w:rPr>
      </w:pPr>
      <w:r>
        <w:rPr>
          <w:rFonts w:hint="cs"/>
          <w:rtl/>
        </w:rPr>
        <w:lastRenderedPageBreak/>
        <w:t xml:space="preserve">سؤال وجواب: ولو فعل در دلالت هم اولی باشد اما می گویند کافی نیست، باید لفظ باشد. دیگر از این چه بالاتر که می گویند شرطش تلفظ است. لذا اولویت اینجا معنا ندارد. ثانیا آن کبری را چه کسی گفته است که فعل در دلالت اولی از لفظ است؟ </w:t>
      </w:r>
    </w:p>
    <w:p w14:paraId="145984F8" w14:textId="77777777" w:rsidR="00BB3BE6" w:rsidRPr="00E8335A" w:rsidRDefault="00E42364" w:rsidP="00BB3BE6">
      <w:pPr>
        <w:pStyle w:val="Heading1"/>
        <w:rPr>
          <w:rtl/>
        </w:rPr>
      </w:pPr>
      <w:bookmarkStart w:id="189" w:name="_Toc24311561"/>
      <w:bookmarkStart w:id="190" w:name="_Toc107361783"/>
      <w:r w:rsidRPr="00E8335A">
        <w:rPr>
          <w:rFonts w:hint="cs"/>
          <w:rtl/>
        </w:rPr>
        <w:t>نظر یحیی بن سعید ره</w:t>
      </w:r>
      <w:bookmarkEnd w:id="189"/>
      <w:bookmarkEnd w:id="190"/>
    </w:p>
    <w:p w14:paraId="494EDA56" w14:textId="77777777" w:rsidR="00BB3BE6" w:rsidRDefault="00E42364" w:rsidP="00BB3BE6">
      <w:pPr>
        <w:rPr>
          <w:rtl/>
        </w:rPr>
      </w:pPr>
      <w:r>
        <w:rPr>
          <w:rFonts w:hint="cs"/>
          <w:rtl/>
        </w:rPr>
        <w:t xml:space="preserve">مرحوم </w:t>
      </w:r>
      <w:r>
        <w:rPr>
          <w:rFonts w:hint="cs"/>
          <w:rtl/>
        </w:rPr>
        <w:t xml:space="preserve">یحیی بن سعید در جامع للشرایع هم در بیع این را می گوید و هم در وقف می گوید. در وقف می فرماید: </w:t>
      </w:r>
    </w:p>
    <w:p w14:paraId="711AF094" w14:textId="77777777" w:rsidR="00BB3BE6" w:rsidRDefault="00E42364" w:rsidP="00BB3BE6">
      <w:pPr>
        <w:rPr>
          <w:rtl/>
        </w:rPr>
      </w:pPr>
      <w:r>
        <w:rPr>
          <w:rFonts w:hint="cs"/>
          <w:rtl/>
        </w:rPr>
        <w:t>«باب الوقف: الوقف تحبیس الاصل و تسبیل المنفعة و لا یصح الوقف الا من مالک مطلق التصرف وشرطه التلفظ بصریحه و هو وقفت و أحبست و سبّلت و تسبلت...».</w:t>
      </w:r>
    </w:p>
    <w:p w14:paraId="318C47B7" w14:textId="77777777" w:rsidR="00BB3BE6" w:rsidRDefault="00E42364" w:rsidP="00BB3BE6">
      <w:pPr>
        <w:rPr>
          <w:rtl/>
        </w:rPr>
      </w:pPr>
      <w:r>
        <w:rPr>
          <w:rFonts w:hint="cs"/>
          <w:rtl/>
        </w:rPr>
        <w:t xml:space="preserve">در جامع الخلاف والوفاق مرحوم سبزواری می فرماید: </w:t>
      </w:r>
    </w:p>
    <w:p w14:paraId="6DA80B53" w14:textId="77777777" w:rsidR="00BB3BE6" w:rsidRDefault="00E42364" w:rsidP="00BB3BE6">
      <w:pPr>
        <w:rPr>
          <w:rtl/>
        </w:rPr>
      </w:pPr>
      <w:r>
        <w:rPr>
          <w:rFonts w:hint="cs"/>
          <w:rtl/>
        </w:rPr>
        <w:t>«فصل فی الوقف، ...ومنها أن یکون متلفظا بصریحه».</w:t>
      </w:r>
    </w:p>
    <w:p w14:paraId="62C752CE" w14:textId="77777777" w:rsidR="00BB3BE6" w:rsidRPr="00E8335A" w:rsidRDefault="00E42364" w:rsidP="00BB3BE6">
      <w:pPr>
        <w:pStyle w:val="Heading1"/>
        <w:rPr>
          <w:rtl/>
        </w:rPr>
      </w:pPr>
      <w:bookmarkStart w:id="191" w:name="_Toc24311562"/>
      <w:bookmarkStart w:id="192" w:name="_Toc107361784"/>
      <w:r w:rsidRPr="00E8335A">
        <w:rPr>
          <w:rFonts w:hint="cs"/>
          <w:rtl/>
        </w:rPr>
        <w:t>نظر علامه حلی قدس</w:t>
      </w:r>
      <w:r>
        <w:t xml:space="preserve"> </w:t>
      </w:r>
      <w:r>
        <w:rPr>
          <w:rFonts w:hint="cs"/>
          <w:rtl/>
        </w:rPr>
        <w:t>سره</w:t>
      </w:r>
      <w:bookmarkEnd w:id="191"/>
      <w:bookmarkEnd w:id="192"/>
    </w:p>
    <w:p w14:paraId="13C09928" w14:textId="77777777" w:rsidR="00BB3BE6" w:rsidRDefault="00E42364" w:rsidP="00BB3BE6">
      <w:pPr>
        <w:rPr>
          <w:rtl/>
        </w:rPr>
      </w:pPr>
      <w:r>
        <w:rPr>
          <w:rFonts w:hint="cs"/>
          <w:rtl/>
        </w:rPr>
        <w:t>اما علامه در کتب مختلفش همین حرف را می زند که بدون قول و لفظ واقع نمی شود.</w:t>
      </w:r>
    </w:p>
    <w:p w14:paraId="5EC051B8" w14:textId="77777777" w:rsidR="00BB3BE6" w:rsidRDefault="00E42364" w:rsidP="00BB3BE6">
      <w:pPr>
        <w:rPr>
          <w:rtl/>
        </w:rPr>
      </w:pPr>
      <w:r>
        <w:rPr>
          <w:rFonts w:hint="cs"/>
          <w:rtl/>
        </w:rPr>
        <w:t>البته ظاهر ایشان این است که در بیع اثر را قبول دارد، همانطور ک</w:t>
      </w:r>
      <w:r>
        <w:rPr>
          <w:rFonts w:hint="cs"/>
          <w:rtl/>
        </w:rPr>
        <w:t>ه مرحوم شیخ انصاری هم تحقیق کرده، صاحب جامع المقاصد هم تحقیق کرده است. آنجا اینها قائل می شوند که عقد در بیع معاطاتی فاسد نیست اثر دارد ولو اثرش اباحه باشد. اما در وقف تصریح می کند که لا یقع بالمعاطاة.</w:t>
      </w:r>
    </w:p>
    <w:p w14:paraId="130BF6E8" w14:textId="77777777" w:rsidR="00BB3BE6" w:rsidRDefault="00E42364" w:rsidP="00BB3BE6">
      <w:pPr>
        <w:rPr>
          <w:rtl/>
        </w:rPr>
      </w:pPr>
      <w:r>
        <w:rPr>
          <w:rFonts w:hint="cs"/>
          <w:rtl/>
        </w:rPr>
        <w:t xml:space="preserve">مرحوم علامه در تحریر می فرماید: </w:t>
      </w:r>
    </w:p>
    <w:p w14:paraId="4D0BEDCF" w14:textId="77777777" w:rsidR="00BB3BE6" w:rsidRDefault="00E42364" w:rsidP="00BB3BE6">
      <w:pPr>
        <w:rPr>
          <w:rtl/>
        </w:rPr>
      </w:pPr>
      <w:r>
        <w:rPr>
          <w:rFonts w:hint="cs"/>
          <w:rtl/>
        </w:rPr>
        <w:t>«المقصد الثانی فی الو</w:t>
      </w:r>
      <w:r>
        <w:rPr>
          <w:rFonts w:hint="cs"/>
          <w:rtl/>
        </w:rPr>
        <w:t>قف و فیه فصول. فصل اول در ماهیت وقف است، و فیه ثمانیة مباحث، المبحث الاول أن الوقف عقد ...و لابد فیه من الصیغة الدالة علیه إما صریحا أو کنایة مقترنة بما یدل علیه»</w:t>
      </w:r>
      <w:r>
        <w:rPr>
          <w:rStyle w:val="FootnoteReference"/>
          <w:rtl/>
        </w:rPr>
        <w:footnoteReference w:id="47"/>
      </w:r>
      <w:r>
        <w:rPr>
          <w:rFonts w:hint="cs"/>
          <w:rtl/>
        </w:rPr>
        <w:t>.</w:t>
      </w:r>
    </w:p>
    <w:p w14:paraId="5DAEFBA2" w14:textId="77777777" w:rsidR="00BB3BE6" w:rsidRDefault="00E42364" w:rsidP="00BB3BE6">
      <w:pPr>
        <w:rPr>
          <w:rtl/>
        </w:rPr>
      </w:pPr>
      <w:r>
        <w:rPr>
          <w:rFonts w:hint="cs"/>
          <w:rtl/>
        </w:rPr>
        <w:t>البته یک احتمال ضعیف هست که برخی صیغه را که مشتمل بر ایجاب و قبول است حتی بر ایجاب وقبول ف</w:t>
      </w:r>
      <w:r>
        <w:rPr>
          <w:rFonts w:hint="cs"/>
          <w:rtl/>
        </w:rPr>
        <w:t>علی هم حمل کنند. البته این به نظر من خیلی خلاف ظاهر است، ولی به ذهنم می آید (ولو قاطع نیستم) که آیة الله شبیری در یکجا یک همچنین تعبیری داشته اند. پس صیغه ظاهرش صیغه لفظی است.</w:t>
      </w:r>
    </w:p>
    <w:p w14:paraId="1CF86319" w14:textId="77777777" w:rsidR="00BB3BE6" w:rsidRDefault="00E42364" w:rsidP="00BB3BE6">
      <w:pPr>
        <w:rPr>
          <w:rtl/>
        </w:rPr>
      </w:pPr>
      <w:r>
        <w:rPr>
          <w:rFonts w:hint="cs"/>
          <w:rtl/>
        </w:rPr>
        <w:lastRenderedPageBreak/>
        <w:t>{تعبیر به لزوم} ایجاب و قبول در دلالت بر {لزوم} لفظ حتی از صیغه ضعیف تر است ؛ چو</w:t>
      </w:r>
      <w:r>
        <w:rPr>
          <w:rFonts w:hint="cs"/>
          <w:rtl/>
        </w:rPr>
        <w:t xml:space="preserve">ن آنهایی که قائل به معاطات هستند نمی گویند معاطات ایجاب وقبول ندارد، بلکه می گویند ایجاب وقبولش فعلی است. ایجاب وقبول تارة قولی است و اخری فعلی است. آن هم ایجاب و قبول است. با این حال ظهور ایجاب و قبول در لفظ است. ولذا خیلی ها در بیع و امثال آن تصریح کرده </w:t>
      </w:r>
      <w:r>
        <w:rPr>
          <w:rFonts w:hint="cs"/>
          <w:rtl/>
        </w:rPr>
        <w:t xml:space="preserve">اند که قول که نباشد ایجاب و قبول نیست، وحتی صراحتا گفته اند عقد نیست وآنوقت معاطات را به مثل اباحه و امثال این حمل کرده اند. </w:t>
      </w:r>
    </w:p>
    <w:p w14:paraId="7FFE8979" w14:textId="77777777" w:rsidR="00BB3BE6" w:rsidRDefault="00E42364" w:rsidP="00BB3BE6">
      <w:pPr>
        <w:rPr>
          <w:rtl/>
        </w:rPr>
      </w:pPr>
      <w:r>
        <w:rPr>
          <w:rFonts w:hint="cs"/>
          <w:rtl/>
        </w:rPr>
        <w:t>لذا حالا اگر در ایجاب و قبول هم ما احتمال را بیشتر بدانیم و خیلی ضعیف ندانیم در صیغه اینطور نیست. ظاهر صیغه این است که لفظ است. بن</w:t>
      </w:r>
      <w:r>
        <w:rPr>
          <w:rFonts w:hint="cs"/>
          <w:rtl/>
        </w:rPr>
        <w:t>ابر این وقتی مرحوم علامه در تحریر می فرماید لابد فیه من الصیغة الدالة علیه إما صریحا أو کنایة مقترنة بما یدل علیه این است، مخصوصا که بعد می گوید فالصریح الفاظه ثلاثة وقفت و... پیدا است که مقصود ایشان الفاظ است.</w:t>
      </w:r>
    </w:p>
    <w:p w14:paraId="62ECED87" w14:textId="77777777" w:rsidR="00BB3BE6" w:rsidRDefault="00E42364" w:rsidP="00BB3BE6">
      <w:pPr>
        <w:rPr>
          <w:rtl/>
        </w:rPr>
      </w:pPr>
      <w:r>
        <w:rPr>
          <w:rFonts w:hint="cs"/>
          <w:rtl/>
        </w:rPr>
        <w:t xml:space="preserve">در تذکره هم همینطور ایشان آورده است که ارکان </w:t>
      </w:r>
      <w:r>
        <w:rPr>
          <w:rFonts w:hint="cs"/>
          <w:rtl/>
        </w:rPr>
        <w:t xml:space="preserve">وقف اربعه است یکی از آنها صیغه است. در به بعد می فرماید: </w:t>
      </w:r>
    </w:p>
    <w:p w14:paraId="36613693" w14:textId="77777777" w:rsidR="00BB3BE6" w:rsidRDefault="00E42364" w:rsidP="00BB3BE6">
      <w:pPr>
        <w:rPr>
          <w:rtl/>
        </w:rPr>
      </w:pPr>
      <w:r>
        <w:rPr>
          <w:rFonts w:hint="cs"/>
          <w:rtl/>
        </w:rPr>
        <w:t>«مسئلة: لا یصح الوقف الا باللفظ»</w:t>
      </w:r>
      <w:r>
        <w:rPr>
          <w:rStyle w:val="FootnoteReference"/>
          <w:rtl/>
        </w:rPr>
        <w:footnoteReference w:id="48"/>
      </w:r>
      <w:r>
        <w:rPr>
          <w:rFonts w:hint="cs"/>
          <w:rtl/>
        </w:rPr>
        <w:t xml:space="preserve">. </w:t>
      </w:r>
    </w:p>
    <w:p w14:paraId="4A7779C5" w14:textId="77777777" w:rsidR="00BB3BE6" w:rsidRPr="002253EE" w:rsidRDefault="00E42364" w:rsidP="00BB3BE6">
      <w:pPr>
        <w:pStyle w:val="Heading1"/>
        <w:rPr>
          <w:rtl/>
        </w:rPr>
      </w:pPr>
      <w:bookmarkStart w:id="193" w:name="_Toc24311563"/>
      <w:bookmarkStart w:id="194" w:name="_Toc107361785"/>
      <w:r w:rsidRPr="002253EE">
        <w:rPr>
          <w:rFonts w:hint="cs"/>
          <w:rtl/>
        </w:rPr>
        <w:t>نظر شمس الدین حلی ره</w:t>
      </w:r>
      <w:bookmarkEnd w:id="193"/>
      <w:bookmarkEnd w:id="194"/>
    </w:p>
    <w:p w14:paraId="648768A2" w14:textId="77777777" w:rsidR="00BB3BE6" w:rsidRDefault="00E42364" w:rsidP="00BB3BE6">
      <w:pPr>
        <w:rPr>
          <w:rtl/>
        </w:rPr>
      </w:pPr>
      <w:r>
        <w:rPr>
          <w:rFonts w:hint="cs"/>
          <w:rtl/>
        </w:rPr>
        <w:t xml:space="preserve">مرحوم شمس الدین حلی هم در معالم الدین فرموده است: ارکان وقف اربعه است. اول عقد است، بعد می گوید صریحش وقفت و... است. بعد می گوید: </w:t>
      </w:r>
    </w:p>
    <w:p w14:paraId="39C60889" w14:textId="77777777" w:rsidR="00BB3BE6" w:rsidRDefault="00E42364" w:rsidP="00BB3BE6">
      <w:pPr>
        <w:rPr>
          <w:rtl/>
        </w:rPr>
      </w:pPr>
      <w:r>
        <w:rPr>
          <w:rFonts w:hint="cs"/>
          <w:rtl/>
        </w:rPr>
        <w:t>«و لایکفی</w:t>
      </w:r>
      <w:r>
        <w:rPr>
          <w:rFonts w:hint="cs"/>
          <w:rtl/>
        </w:rPr>
        <w:t xml:space="preserve"> الفعل کبناء المسجد وإن صلی فیه أو أذن فی الصلاة». </w:t>
      </w:r>
    </w:p>
    <w:p w14:paraId="7D424901" w14:textId="77777777" w:rsidR="00BB3BE6" w:rsidRDefault="00E42364" w:rsidP="00BB3BE6">
      <w:pPr>
        <w:rPr>
          <w:rtl/>
        </w:rPr>
      </w:pPr>
      <w:r>
        <w:rPr>
          <w:rFonts w:hint="cs"/>
          <w:rtl/>
        </w:rPr>
        <w:t>این هم تصریح دارد بر اینکه قول می خواهد.</w:t>
      </w:r>
    </w:p>
    <w:p w14:paraId="72F7B860" w14:textId="77777777" w:rsidR="00BB3BE6" w:rsidRDefault="00E42364" w:rsidP="00BB3BE6">
      <w:pPr>
        <w:rPr>
          <w:rtl/>
        </w:rPr>
      </w:pPr>
      <w:r>
        <w:rPr>
          <w:rFonts w:hint="cs"/>
          <w:rtl/>
        </w:rPr>
        <w:t xml:space="preserve">بله ایشان در بحث قبض، صلاة در مسجد را از باب قبض کافی دانسته است. </w:t>
      </w:r>
    </w:p>
    <w:p w14:paraId="24693563" w14:textId="77777777" w:rsidR="00BB3BE6" w:rsidRDefault="00E42364" w:rsidP="00BB3BE6">
      <w:pPr>
        <w:rPr>
          <w:rtl/>
        </w:rPr>
      </w:pPr>
      <w:r>
        <w:rPr>
          <w:rFonts w:hint="cs"/>
          <w:rtl/>
        </w:rPr>
        <w:t xml:space="preserve">اینکه محقق این بحث گمان کرده است که حرف دوم با این حرف منافات دارد لذا حاشیه زده است که: آن حرف </w:t>
      </w:r>
      <w:r>
        <w:rPr>
          <w:rFonts w:hint="cs"/>
          <w:rtl/>
        </w:rPr>
        <w:t>بعدی با این منافات دارد. {صحیح نیست زیرا} آنجا می گوید اگر وقف از ناحیه عقدش صحیح شد برای قبضش کافی است که در آن نماز بخوانند. {پذیرش نماز در آن بحث} برای قبض است، نه برای اصل تحقق وقف. و الا اینجا تصریح کرده است و لا یکفی الفعل کبناء المسجد.</w:t>
      </w:r>
    </w:p>
    <w:p w14:paraId="7331C9D7" w14:textId="77777777" w:rsidR="00BB3BE6" w:rsidRDefault="00E42364" w:rsidP="00BB3BE6">
      <w:pPr>
        <w:rPr>
          <w:rtl/>
        </w:rPr>
      </w:pPr>
      <w:r>
        <w:rPr>
          <w:rFonts w:hint="cs"/>
          <w:rtl/>
        </w:rPr>
        <w:lastRenderedPageBreak/>
        <w:t>در جامع المقا</w:t>
      </w:r>
      <w:r>
        <w:rPr>
          <w:rFonts w:hint="cs"/>
          <w:rtl/>
        </w:rPr>
        <w:t xml:space="preserve">صد که قبلا شبیه آن را آورده بودیم. در متن قواعد علامه ره فرموده: </w:t>
      </w:r>
    </w:p>
    <w:p w14:paraId="581923C2" w14:textId="77777777" w:rsidR="00BB3BE6" w:rsidRDefault="00E42364" w:rsidP="00BB3BE6">
      <w:pPr>
        <w:rPr>
          <w:rtl/>
        </w:rPr>
      </w:pPr>
      <w:r>
        <w:rPr>
          <w:rFonts w:hint="cs"/>
          <w:rtl/>
        </w:rPr>
        <w:t xml:space="preserve">«و لا یحصل الوقف بالفعل کبناء مسجد وإن أذن فی الصلاة فیه أو صلی فیه ما لم یقل جعلته مسجدا». </w:t>
      </w:r>
    </w:p>
    <w:p w14:paraId="577D9D9F" w14:textId="77777777" w:rsidR="00BB3BE6" w:rsidRDefault="00E42364" w:rsidP="00BB3BE6">
      <w:pPr>
        <w:rPr>
          <w:rtl/>
        </w:rPr>
      </w:pPr>
      <w:r>
        <w:rPr>
          <w:rFonts w:hint="cs"/>
          <w:rtl/>
        </w:rPr>
        <w:t>پس هم در وقف ایشان تصریح کرده است که به فعل حاصل نمی شود. و هم در مسجد که او را وقف می دانند می گ</w:t>
      </w:r>
      <w:r>
        <w:rPr>
          <w:rFonts w:hint="cs"/>
          <w:rtl/>
        </w:rPr>
        <w:t xml:space="preserve">وید بناء صرف، کافی نیست. </w:t>
      </w:r>
    </w:p>
    <w:p w14:paraId="0914B5EE" w14:textId="77777777" w:rsidR="00BB3BE6" w:rsidRPr="00254F35" w:rsidRDefault="00E42364" w:rsidP="00BB3BE6">
      <w:pPr>
        <w:pStyle w:val="Heading1"/>
        <w:rPr>
          <w:rtl/>
        </w:rPr>
      </w:pPr>
      <w:bookmarkStart w:id="195" w:name="_Toc24311564"/>
      <w:bookmarkStart w:id="196" w:name="_Toc107361786"/>
      <w:r w:rsidRPr="00254F35">
        <w:rPr>
          <w:rFonts w:hint="cs"/>
          <w:rtl/>
        </w:rPr>
        <w:t>نظر محقق کرکی ره</w:t>
      </w:r>
      <w:bookmarkEnd w:id="195"/>
      <w:bookmarkEnd w:id="196"/>
    </w:p>
    <w:p w14:paraId="7A9424C7" w14:textId="77777777" w:rsidR="00BB3BE6" w:rsidRDefault="00E42364" w:rsidP="00BB3BE6">
      <w:pPr>
        <w:rPr>
          <w:rtl/>
        </w:rPr>
      </w:pPr>
      <w:r>
        <w:rPr>
          <w:rFonts w:hint="cs"/>
          <w:rtl/>
        </w:rPr>
        <w:t xml:space="preserve">محقق ثانی ره در ذیلش در توضیح می فرماید: </w:t>
      </w:r>
    </w:p>
    <w:p w14:paraId="2053E4C6" w14:textId="77777777" w:rsidR="00BB3BE6" w:rsidRDefault="00E42364" w:rsidP="00BB3BE6">
      <w:pPr>
        <w:rPr>
          <w:rtl/>
        </w:rPr>
      </w:pPr>
      <w:r>
        <w:rPr>
          <w:rFonts w:hint="cs"/>
          <w:rtl/>
        </w:rPr>
        <w:t xml:space="preserve">«لا یحصل الوقف بالفعل عندنا (اینجا عندما دارد که علی الظاهر غلط است و باید عندنا باشد. لذا صاحب مفتاح الکرامة ره این عبارت را نقل می کند و می گوید این عندنا مشعر به </w:t>
      </w:r>
      <w:r>
        <w:rPr>
          <w:rFonts w:hint="cs"/>
          <w:rtl/>
        </w:rPr>
        <w:t>اجماع است). پس محقق ثانی ره می فرماید: لا یحصل الوقف بالفعل عندنا وإن حفّ بالقرائن مثل أن یبنی مسجدا سواء أذن فی الصلاة فیه أم لا».</w:t>
      </w:r>
    </w:p>
    <w:p w14:paraId="4D7C4AC8" w14:textId="77777777" w:rsidR="00BB3BE6" w:rsidRPr="000F7DCE" w:rsidRDefault="00E42364" w:rsidP="00BB3BE6">
      <w:pPr>
        <w:pStyle w:val="Heading1"/>
        <w:rPr>
          <w:rtl/>
        </w:rPr>
      </w:pPr>
      <w:bookmarkStart w:id="197" w:name="_Toc24311565"/>
      <w:bookmarkStart w:id="198" w:name="_Toc107361787"/>
      <w:r w:rsidRPr="000F7DCE">
        <w:rPr>
          <w:rFonts w:hint="cs"/>
          <w:rtl/>
        </w:rPr>
        <w:t>نظر صاحب مفتاح الکرامه ره</w:t>
      </w:r>
      <w:bookmarkEnd w:id="197"/>
      <w:bookmarkEnd w:id="198"/>
    </w:p>
    <w:p w14:paraId="344DC61B" w14:textId="77777777" w:rsidR="00BB3BE6" w:rsidRDefault="00E42364" w:rsidP="00BB3BE6">
      <w:pPr>
        <w:rPr>
          <w:rtl/>
        </w:rPr>
      </w:pPr>
      <w:r>
        <w:rPr>
          <w:rFonts w:hint="cs"/>
          <w:rtl/>
        </w:rPr>
        <w:t xml:space="preserve">اما در مفتاح الکرامة عبارت های مختلف را نقل می کند. متن علامه را که الان خواندیم نقل می کند که در قواعد ایشان می فرماید لا یحصل الوقف بالفعل. ایشان در شرحش می فرماید: </w:t>
      </w:r>
    </w:p>
    <w:p w14:paraId="26B5BF6B" w14:textId="77777777" w:rsidR="00BB3BE6" w:rsidRDefault="00E42364" w:rsidP="00BB3BE6">
      <w:pPr>
        <w:rPr>
          <w:rtl/>
        </w:rPr>
      </w:pPr>
      <w:r>
        <w:rPr>
          <w:rFonts w:hint="cs"/>
          <w:rtl/>
        </w:rPr>
        <w:t>«أی ما لم یتلفظ بصیغة الوقف و یقفه لفظا ما صرّح بذلک کله فی الخلاف (که خواندیم) و المبسو</w:t>
      </w:r>
      <w:r>
        <w:rPr>
          <w:rFonts w:hint="cs"/>
          <w:rtl/>
        </w:rPr>
        <w:t>ط و الجامع (الجامع للشرائع ابن سعید) والشرایع (که ما عبارتش را نخواندیم) والتذکرة و التحریر و الارشاد و جامع المقاصد و الروض و المسالک، للاصل بمعانیه. (که حالا اصل آیا اصالة الفساد است یا چیز دیگر بحث می کنیم). و فی جامع المقاصد و لا یحصل الوقف بالفعل عندن</w:t>
      </w:r>
      <w:r>
        <w:rPr>
          <w:rFonts w:hint="cs"/>
          <w:rtl/>
        </w:rPr>
        <w:t>ا، و هو یؤذن بالاجماع. و بذلک کله (که علی الظاهر همین اجماع هم منظورش باشد) صرّح جماعة کثیرون فی باب مکان المصلی فی باب المسجد و حکینا هناک عن صلاة المبسوط (آنجا اگر یادتان باشد ما عبارتی را از مبسوط مفصل آوردیم و تکرار کردیم) أنه قال فیه إذا بنی مسجدا خار</w:t>
      </w:r>
      <w:r>
        <w:rPr>
          <w:rFonts w:hint="cs"/>
          <w:rtl/>
        </w:rPr>
        <w:t>ج داره فی ملکه فإن نوی به أن یکون مسجدا یصلی فیه کل من اراده زال ملکه و إن لم ینو ذلک فملکه باق علیه سواء صلی فیه أو لم یصل»</w:t>
      </w:r>
      <w:r>
        <w:rPr>
          <w:rStyle w:val="FootnoteReference"/>
          <w:rtl/>
        </w:rPr>
        <w:footnoteReference w:id="49"/>
      </w:r>
      <w:r>
        <w:rPr>
          <w:rFonts w:hint="cs"/>
          <w:rtl/>
        </w:rPr>
        <w:t>.</w:t>
      </w:r>
    </w:p>
    <w:p w14:paraId="257D3BE5" w14:textId="77777777" w:rsidR="00BB3BE6" w:rsidRPr="00F57951" w:rsidRDefault="00E42364" w:rsidP="00BB3BE6">
      <w:pPr>
        <w:pStyle w:val="Heading1"/>
        <w:rPr>
          <w:rtl/>
        </w:rPr>
      </w:pPr>
      <w:bookmarkStart w:id="199" w:name="_Toc24311566"/>
      <w:bookmarkStart w:id="200" w:name="_Toc107361788"/>
      <w:r w:rsidRPr="00F57951">
        <w:rPr>
          <w:rFonts w:hint="cs"/>
          <w:rtl/>
        </w:rPr>
        <w:lastRenderedPageBreak/>
        <w:t>رفع تهافت در کلام شیخ ره</w:t>
      </w:r>
      <w:bookmarkEnd w:id="199"/>
      <w:bookmarkEnd w:id="200"/>
    </w:p>
    <w:p w14:paraId="506F99BB" w14:textId="77777777" w:rsidR="00BB3BE6" w:rsidRDefault="00E42364" w:rsidP="00BB3BE6">
      <w:pPr>
        <w:rPr>
          <w:rtl/>
        </w:rPr>
      </w:pPr>
      <w:r>
        <w:rPr>
          <w:rFonts w:hint="cs"/>
          <w:rtl/>
        </w:rPr>
        <w:t>آنوقت یک بحثی اینجا پیش آمده است که صاحب جواهر و دیگران گفته اند: مرحوم شیخ که خودش در کتاب وقف تصریح م</w:t>
      </w:r>
      <w:r>
        <w:rPr>
          <w:rFonts w:hint="cs"/>
          <w:rtl/>
        </w:rPr>
        <w:t>ی کند که با فعل حاصل نمی شود، شیخی که در کتاب خلاف تصریح می کند که وقف بدون قول و با فعل به تنهایی حاصل نمی شود، چطور اینجا فرموده است که لو بنی مسجدا خارج داره فی ملکه فإن نوی به أن یکون مسجدا (فقط قصد بکند که این مسجد باشد که) یصلی فیه کل من اراده زال مل</w:t>
      </w:r>
      <w:r>
        <w:rPr>
          <w:rFonts w:hint="cs"/>
          <w:rtl/>
        </w:rPr>
        <w:t xml:space="preserve">که؟ این محل بحث شده است. </w:t>
      </w:r>
    </w:p>
    <w:p w14:paraId="64697718" w14:textId="77777777" w:rsidR="00BB3BE6" w:rsidRDefault="00E42364" w:rsidP="00BB3BE6">
      <w:pPr>
        <w:rPr>
          <w:rtl/>
        </w:rPr>
      </w:pPr>
      <w:r>
        <w:rPr>
          <w:rFonts w:hint="cs"/>
          <w:rtl/>
        </w:rPr>
        <w:t xml:space="preserve">یا این است که در خصوص مسجد ایشان یک حرفی دارد، که بالصراحة همین هم در آنجا نقل شده است. که می شود تهافت در کلام. </w:t>
      </w:r>
    </w:p>
    <w:p w14:paraId="3D0ABD98" w14:textId="77777777" w:rsidR="00BB3BE6" w:rsidRDefault="00E42364" w:rsidP="00BB3BE6">
      <w:pPr>
        <w:rPr>
          <w:rtl/>
        </w:rPr>
      </w:pPr>
      <w:r>
        <w:rPr>
          <w:rFonts w:hint="cs"/>
          <w:rtl/>
        </w:rPr>
        <w:t xml:space="preserve">یا یک توجیه دیگری می شود کرد، که اصلا شیخ در اینجا در مقام این نیست که متلفظ به لفظ نشود. اصلا در مقام آن نیست. عده </w:t>
      </w:r>
      <w:r>
        <w:rPr>
          <w:rFonts w:hint="cs"/>
          <w:rtl/>
        </w:rPr>
        <w:t>ای شاهد هم آورده اند وگفته اند که خب مرحوم شیخ در اینجا قبض را هم ذکر نکرده است، در حالی که خیلی ها در وقوف عام گفته اند قبض شرط است. ایشان قبض را هم در اینجا نگفته است. پس ممکن است شیخ در اینجا اصلا در مقام بیان آن جهت نباشد. لذا مقصودش از جهت نحوه نیت ای</w:t>
      </w:r>
      <w:r>
        <w:rPr>
          <w:rFonts w:hint="cs"/>
          <w:rtl/>
        </w:rPr>
        <w:t xml:space="preserve">ن مسجد است. در قبال کسانی که می گویند لو اخذ فی داره مسجدا برای خودش و اهلش می تواند جای آن را عوض کند. اینجا می گوید خارج از دارش لو بنی مسجدا أو نوی به مسجدا و أراد (تأکید روی این باشد) و اراد به که کل من اراده یصلی فیه، اگر این باشد زال ملکه. </w:t>
      </w:r>
    </w:p>
    <w:p w14:paraId="60183CF2" w14:textId="77777777" w:rsidR="00BB3BE6" w:rsidRDefault="00E42364" w:rsidP="00BB3BE6">
      <w:pPr>
        <w:rPr>
          <w:rtl/>
        </w:rPr>
      </w:pPr>
      <w:r>
        <w:rPr>
          <w:rFonts w:hint="cs"/>
          <w:rtl/>
        </w:rPr>
        <w:t>گوئی اینج</w:t>
      </w:r>
      <w:r>
        <w:rPr>
          <w:rFonts w:hint="cs"/>
          <w:rtl/>
        </w:rPr>
        <w:t>ا مرحوم شیخ دارد در مقابله با کسانی حرف می زند که در داخل خانه شان مسجد قرار می دهند که بعد می توانند تغییرش بدهند. ولذا اصلا در مقام این نیست.</w:t>
      </w:r>
    </w:p>
    <w:p w14:paraId="1CE6E9C1" w14:textId="77777777" w:rsidR="00BB3BE6" w:rsidRDefault="00E42364" w:rsidP="00BB3BE6">
      <w:pPr>
        <w:rPr>
          <w:rtl/>
        </w:rPr>
      </w:pPr>
      <w:r>
        <w:rPr>
          <w:rFonts w:hint="cs"/>
          <w:rtl/>
        </w:rPr>
        <w:t>علی أی حال در کتاب وقف که جای این بحث بوده، در مبسوط صراحتا می گوید وقف بدون لفظ نمی شود. در کتاب خلاف هم همین ر</w:t>
      </w:r>
      <w:r>
        <w:rPr>
          <w:rFonts w:hint="cs"/>
          <w:rtl/>
        </w:rPr>
        <w:t>ا گفته است. حالا اینکه با عبارت اینجا چه کنیم بحث دیگری است.</w:t>
      </w:r>
    </w:p>
    <w:p w14:paraId="61A262C9" w14:textId="77777777" w:rsidR="00BB3BE6" w:rsidRDefault="00E42364" w:rsidP="00BB3BE6">
      <w:pPr>
        <w:rPr>
          <w:rtl/>
        </w:rPr>
      </w:pPr>
      <w:r>
        <w:rPr>
          <w:rFonts w:hint="cs"/>
          <w:rtl/>
        </w:rPr>
        <w:t>این هم کلام مفتاح الکرامة.</w:t>
      </w:r>
    </w:p>
    <w:p w14:paraId="2DB49269" w14:textId="77777777" w:rsidR="00BB3BE6" w:rsidRPr="000F7DCE" w:rsidRDefault="00E42364" w:rsidP="00BB3BE6">
      <w:pPr>
        <w:pStyle w:val="Heading1"/>
        <w:rPr>
          <w:rtl/>
        </w:rPr>
      </w:pPr>
      <w:bookmarkStart w:id="201" w:name="_Toc24311567"/>
      <w:bookmarkStart w:id="202" w:name="_Toc107361789"/>
      <w:r>
        <w:rPr>
          <w:rFonts w:hint="cs"/>
          <w:rtl/>
        </w:rPr>
        <w:t>نظر ملا اسد الله</w:t>
      </w:r>
      <w:r w:rsidRPr="000F7DCE">
        <w:rPr>
          <w:rFonts w:hint="cs"/>
          <w:rtl/>
        </w:rPr>
        <w:t xml:space="preserve"> تستری ره</w:t>
      </w:r>
      <w:bookmarkEnd w:id="201"/>
      <w:bookmarkEnd w:id="202"/>
    </w:p>
    <w:p w14:paraId="03619460" w14:textId="77777777" w:rsidR="00BB3BE6" w:rsidRDefault="00E42364" w:rsidP="00BB3BE6">
      <w:pPr>
        <w:rPr>
          <w:rtl/>
        </w:rPr>
      </w:pPr>
      <w:r>
        <w:rPr>
          <w:rFonts w:hint="cs"/>
          <w:rtl/>
        </w:rPr>
        <w:t>در مقابس بحث بسیار مفصلی دارد راجع به همین وقف و ادله طرفین را هم ذکر می کند. ایشان پنج دلیل آورده است بر اینکه با معاطات وقف حاصل نمی شود. من</w:t>
      </w:r>
      <w:r>
        <w:rPr>
          <w:rFonts w:hint="cs"/>
          <w:rtl/>
        </w:rPr>
        <w:t xml:space="preserve">تهی بعدا ایشان عبارت های مخالفین مثل صاحب حدائق و دیگران را که قائل هستند که وقف با معاطات حاصل می شود جمع کرده است. ایشان اول که به صراحت می گوید وقف با معاطات </w:t>
      </w:r>
      <w:r>
        <w:rPr>
          <w:rFonts w:hint="cs"/>
          <w:rtl/>
        </w:rPr>
        <w:lastRenderedPageBreak/>
        <w:t>حاصل نمی شود. اما در آخر می گوید بالاخره با همه این حرفها مسئله مشکل است و ما نمی توانیم بدون ت</w:t>
      </w:r>
      <w:r>
        <w:rPr>
          <w:rFonts w:hint="cs"/>
          <w:rtl/>
        </w:rPr>
        <w:t>أمل قضاوت کنیم که وقف با معاطات ممکن است. و ظاهرش این است که اشکال می کند.</w:t>
      </w:r>
    </w:p>
    <w:p w14:paraId="5185CC43" w14:textId="77777777" w:rsidR="00BB3BE6" w:rsidRPr="000F7DCE" w:rsidRDefault="00E42364" w:rsidP="00BB3BE6">
      <w:pPr>
        <w:pStyle w:val="Heading1"/>
        <w:rPr>
          <w:rtl/>
        </w:rPr>
      </w:pPr>
      <w:bookmarkStart w:id="203" w:name="_Toc24311568"/>
      <w:bookmarkStart w:id="204" w:name="_Toc107361790"/>
      <w:r w:rsidRPr="000F7DCE">
        <w:rPr>
          <w:rFonts w:hint="cs"/>
          <w:rtl/>
        </w:rPr>
        <w:t>نظر محقق خراسانی قدس</w:t>
      </w:r>
      <w:r>
        <w:rPr>
          <w:rFonts w:hint="cs"/>
          <w:rtl/>
        </w:rPr>
        <w:t xml:space="preserve"> سره</w:t>
      </w:r>
      <w:bookmarkEnd w:id="203"/>
      <w:bookmarkEnd w:id="204"/>
    </w:p>
    <w:p w14:paraId="14FA18AF" w14:textId="77777777" w:rsidR="00BB3BE6" w:rsidRDefault="00E42364" w:rsidP="00BB3BE6">
      <w:pPr>
        <w:rPr>
          <w:rtl/>
        </w:rPr>
      </w:pPr>
      <w:r>
        <w:rPr>
          <w:rFonts w:hint="cs"/>
          <w:rtl/>
        </w:rPr>
        <w:t>مرحوم آخوند هم در کتاب وقف تصریح می کند که {وقف با معاطات واقع} نمی شود. کلام ایشان عبارت مفیدی است. ایشان در یک پاراگراف تمام مطلب را اینجا جمع کرده است. م</w:t>
      </w:r>
      <w:r>
        <w:rPr>
          <w:rFonts w:hint="cs"/>
          <w:rtl/>
        </w:rPr>
        <w:t>ی فرماید:</w:t>
      </w:r>
    </w:p>
    <w:p w14:paraId="5991AC18" w14:textId="77777777" w:rsidR="00BB3BE6" w:rsidRDefault="00E42364" w:rsidP="00BB3BE6">
      <w:pPr>
        <w:rPr>
          <w:rtl/>
        </w:rPr>
      </w:pPr>
      <w:r>
        <w:rPr>
          <w:rFonts w:hint="cs"/>
          <w:rtl/>
        </w:rPr>
        <w:t xml:space="preserve">«و کیف کان فقد وقع الخلاف فی اعتبار امور منها اللفظ، فالمشهور اعتباره </w:t>
      </w:r>
      <w:r w:rsidRPr="006F5082">
        <w:rPr>
          <w:rFonts w:hint="cs"/>
          <w:rtl/>
        </w:rPr>
        <w:t>و عدم كفاية المعاطات فيه</w:t>
      </w:r>
      <w:r>
        <w:rPr>
          <w:rFonts w:hint="cs"/>
          <w:rtl/>
        </w:rPr>
        <w:t>،</w:t>
      </w:r>
      <w:r w:rsidRPr="006F5082">
        <w:rPr>
          <w:rFonts w:hint="cs"/>
          <w:rtl/>
        </w:rPr>
        <w:t xml:space="preserve"> و قد استفاض نقل الإجماع عليه</w:t>
      </w:r>
      <w:r>
        <w:rPr>
          <w:rFonts w:hint="cs"/>
          <w:rtl/>
        </w:rPr>
        <w:t>،</w:t>
      </w:r>
      <w:r w:rsidRPr="006F5082">
        <w:rPr>
          <w:rFonts w:hint="cs"/>
          <w:rtl/>
        </w:rPr>
        <w:t xml:space="preserve"> و الأصل يقتضيه</w:t>
      </w:r>
      <w:r>
        <w:rPr>
          <w:rFonts w:hint="cs"/>
          <w:rtl/>
        </w:rPr>
        <w:t xml:space="preserve"> (ظاهرا مراد اصالة الفساد است که آن هم اقتضاء همین را می کند که قول دخیل باشد وبه صرف عمل حاصل نشود). و لا</w:t>
      </w:r>
      <w:r>
        <w:rPr>
          <w:rFonts w:hint="cs"/>
          <w:rtl/>
        </w:rPr>
        <w:t xml:space="preserve"> ناقل عنه ال</w:t>
      </w:r>
      <w:r w:rsidRPr="006F5082">
        <w:rPr>
          <w:rFonts w:hint="cs"/>
          <w:rtl/>
        </w:rPr>
        <w:t>ا ما قيل من دعوى السيرة على اكتفاء الفعل المقارن لقصده في تحققه في مثل بناء المساجد و فرشها و سرجها و كذا القناطر</w:t>
      </w:r>
      <w:r>
        <w:rPr>
          <w:rFonts w:hint="cs"/>
          <w:rtl/>
        </w:rPr>
        <w:t>. (این یک دلیل است که دعوای سیره است).</w:t>
      </w:r>
      <w:r w:rsidRPr="006F5082">
        <w:rPr>
          <w:rFonts w:hint="cs"/>
          <w:rtl/>
        </w:rPr>
        <w:t xml:space="preserve"> و من دعوى ظهور الأخبار الدالة على نفى الرجوع في الصدقة و فيما كان للّه</w:t>
      </w:r>
      <w:r>
        <w:rPr>
          <w:rFonts w:hint="cs"/>
          <w:rtl/>
        </w:rPr>
        <w:t>.</w:t>
      </w:r>
    </w:p>
    <w:p w14:paraId="4483E93D" w14:textId="77777777" w:rsidR="00BB3BE6" w:rsidRDefault="00E42364" w:rsidP="00BB3BE6">
      <w:pPr>
        <w:rPr>
          <w:rtl/>
        </w:rPr>
      </w:pPr>
      <w:r>
        <w:rPr>
          <w:rFonts w:hint="cs"/>
          <w:rtl/>
        </w:rPr>
        <w:t>منتهی بعد ایشان اشکا</w:t>
      </w:r>
      <w:r>
        <w:rPr>
          <w:rFonts w:hint="cs"/>
          <w:rtl/>
        </w:rPr>
        <w:t>ل می کند می فرماید همچنین سیره ای برای ما ثابت نیست:</w:t>
      </w:r>
    </w:p>
    <w:p w14:paraId="13979ECE" w14:textId="77777777" w:rsidR="00BB3BE6" w:rsidRDefault="00E42364" w:rsidP="00BB3BE6">
      <w:pPr>
        <w:rPr>
          <w:rtl/>
        </w:rPr>
      </w:pPr>
      <w:r>
        <w:rPr>
          <w:rFonts w:hint="cs"/>
          <w:rtl/>
        </w:rPr>
        <w:t>«</w:t>
      </w:r>
      <w:r w:rsidRPr="006F5082">
        <w:rPr>
          <w:rFonts w:hint="cs"/>
          <w:rtl/>
        </w:rPr>
        <w:t>و السيرة على نحو كانت كاشفة عن رأى المعصوم ممنوعة</w:t>
      </w:r>
      <w:r>
        <w:rPr>
          <w:rFonts w:hint="cs"/>
          <w:rtl/>
        </w:rPr>
        <w:t>، لإحتمال أ</w:t>
      </w:r>
      <w:r w:rsidRPr="006F5082">
        <w:rPr>
          <w:rFonts w:hint="cs"/>
          <w:rtl/>
        </w:rPr>
        <w:t>نها من غير المبالين أو منهم و لكنها مقطوعة غير متصلة بزمان الامام عليه السلام أو غير ذلك</w:t>
      </w:r>
      <w:r>
        <w:rPr>
          <w:rFonts w:hint="cs"/>
          <w:rtl/>
        </w:rPr>
        <w:t>.</w:t>
      </w:r>
    </w:p>
    <w:p w14:paraId="3AB40FEA" w14:textId="77777777" w:rsidR="00BB3BE6" w:rsidRDefault="00E42364" w:rsidP="00BB3BE6">
      <w:pPr>
        <w:rPr>
          <w:rtl/>
        </w:rPr>
      </w:pPr>
      <w:r>
        <w:rPr>
          <w:rFonts w:hint="cs"/>
          <w:rtl/>
        </w:rPr>
        <w:t xml:space="preserve">دو تا اشکال به سیره کرده است. </w:t>
      </w:r>
    </w:p>
    <w:p w14:paraId="28D35E00" w14:textId="77777777" w:rsidR="00BB3BE6" w:rsidRDefault="00E42364" w:rsidP="00BB3BE6">
      <w:pPr>
        <w:rPr>
          <w:rtl/>
        </w:rPr>
      </w:pPr>
      <w:r>
        <w:rPr>
          <w:rFonts w:hint="cs"/>
          <w:rtl/>
        </w:rPr>
        <w:t>تا اینجا ما اقوالی را</w:t>
      </w:r>
      <w:r>
        <w:rPr>
          <w:rFonts w:hint="cs"/>
          <w:rtl/>
        </w:rPr>
        <w:t xml:space="preserve"> خواندیم که اینها بالصراحة می گفتند وقف بدون لفظ ممکن نیست.</w:t>
      </w:r>
    </w:p>
    <w:p w14:paraId="4FC9DF3F" w14:textId="77777777" w:rsidR="00BB3BE6" w:rsidRDefault="00E42364" w:rsidP="00BB3BE6">
      <w:pPr>
        <w:rPr>
          <w:rtl/>
        </w:rPr>
      </w:pPr>
      <w:r>
        <w:rPr>
          <w:rFonts w:hint="cs"/>
          <w:rtl/>
        </w:rPr>
        <w:t>در قبالش دیگرانی هستند که می گویند معاطات کفایت می کند. که فردا می خوانیم.</w:t>
      </w:r>
    </w:p>
    <w:p w14:paraId="0E86450A" w14:textId="77777777" w:rsidR="00BB3BE6" w:rsidRPr="00F57951" w:rsidRDefault="00E42364" w:rsidP="00BB3BE6">
      <w:pPr>
        <w:rPr>
          <w:b/>
          <w:bCs/>
          <w:rtl/>
        </w:rPr>
      </w:pPr>
      <w:r w:rsidRPr="00F57951">
        <w:rPr>
          <w:rFonts w:hint="cs"/>
          <w:b/>
          <w:bCs/>
          <w:rtl/>
        </w:rPr>
        <w:t>مقصود از خواندن اقوال درست کردن اجماع نیست بلکه تشکیک در سیره بر صحت وقف به معاطات است</w:t>
      </w:r>
    </w:p>
    <w:p w14:paraId="5013393E" w14:textId="77777777" w:rsidR="00BB3BE6" w:rsidRDefault="00E42364" w:rsidP="00BB3BE6">
      <w:pPr>
        <w:rPr>
          <w:rtl/>
        </w:rPr>
      </w:pPr>
      <w:r>
        <w:rPr>
          <w:rFonts w:hint="cs"/>
          <w:rtl/>
        </w:rPr>
        <w:t xml:space="preserve">ما مقصودمان از خواندن این </w:t>
      </w:r>
      <w:r>
        <w:rPr>
          <w:rFonts w:hint="cs"/>
          <w:rtl/>
        </w:rPr>
        <w:t>اقوال این نبود که اجماع درست کنیم. با اینکه مرحوم آخوند می فرماید استفاض نقل الاجماع علیه، یا جامع المقاصد می گوید عندنا... .</w:t>
      </w:r>
    </w:p>
    <w:p w14:paraId="0C87EA99" w14:textId="77777777" w:rsidR="00BB3BE6" w:rsidRDefault="00E42364" w:rsidP="00BB3BE6">
      <w:pPr>
        <w:rPr>
          <w:rtl/>
        </w:rPr>
      </w:pPr>
      <w:r>
        <w:rPr>
          <w:rFonts w:hint="cs"/>
          <w:rtl/>
        </w:rPr>
        <w:t>حرف ما این است که ادعای سیره را خیلی از بزرگان کرده اند، حتی گفته اند انکاره مکابرة. در باب بیع که می گویند، در باب وقف هم گفته ان</w:t>
      </w:r>
      <w:r>
        <w:rPr>
          <w:rFonts w:hint="cs"/>
          <w:rtl/>
        </w:rPr>
        <w:t>د. در ذیل فرمایش شیخ در تنبیهات معاطات آنجا که بحث می کنند که آیا در عقود دیگر هم معاطات می آید یا نه، آنجا وقف و رهن را هم بحث کرده اند، آنجا برخی می گویند انکار سیره مکابره است.</w:t>
      </w:r>
    </w:p>
    <w:p w14:paraId="553FB8B6" w14:textId="77777777" w:rsidR="00BB3BE6" w:rsidRDefault="00E42364" w:rsidP="00BB3BE6">
      <w:pPr>
        <w:rPr>
          <w:rtl/>
        </w:rPr>
      </w:pPr>
      <w:r>
        <w:rPr>
          <w:rFonts w:hint="cs"/>
          <w:rtl/>
        </w:rPr>
        <w:lastRenderedPageBreak/>
        <w:t xml:space="preserve">حالا سؤال من این است که سیره عقلاء را که می خواهیم ادعا کنیم، این همه علماء </w:t>
      </w:r>
      <w:r>
        <w:rPr>
          <w:rFonts w:hint="cs"/>
          <w:rtl/>
        </w:rPr>
        <w:t xml:space="preserve">از قرن پنجم تا حالا دارند انکار می کنند وقوع وقف بالمعاطاة را. این علماء مرجع مردم بوده اند و مردم به آنها مراجعه می کرده اند. آنوقت یعنی چه که بگوئیم سیره هست؟ آیا این علماء دارند بر خلاف سیره عمل می کنند با اینکه سیره در مرآی ومسعشان هست؟ </w:t>
      </w:r>
    </w:p>
    <w:p w14:paraId="089E02C0" w14:textId="77777777" w:rsidR="00BB3BE6" w:rsidRDefault="00E42364" w:rsidP="00BB3BE6">
      <w:pPr>
        <w:rPr>
          <w:rtl/>
        </w:rPr>
      </w:pPr>
      <w:r>
        <w:rPr>
          <w:rFonts w:hint="cs"/>
          <w:rtl/>
        </w:rPr>
        <w:t>برخی هم به صور</w:t>
      </w:r>
      <w:r>
        <w:rPr>
          <w:rFonts w:hint="cs"/>
          <w:rtl/>
        </w:rPr>
        <w:t xml:space="preserve">ت آگاهانه این سیره را منکر هستند. مثلا صاحب جواهر می فرماید: سیره ممنوع است و همچنین سیره ای در کار نیست. قبل از ایشان جامع المقاصد می گوید ما همچنین سیره ای حتی در مسجد هم نداریم. لم یثبت عندنا که در مسجد هم بدون ذکر اینکه این را مسجد قرار دادم بشود. بعد </w:t>
      </w:r>
      <w:r>
        <w:rPr>
          <w:rFonts w:hint="cs"/>
          <w:rtl/>
        </w:rPr>
        <w:t>می گوید جستجو هم لازم نیست.</w:t>
      </w:r>
    </w:p>
    <w:p w14:paraId="30DC310E" w14:textId="77777777" w:rsidR="00BB3BE6" w:rsidRDefault="00E42364" w:rsidP="00BB3BE6">
      <w:pPr>
        <w:rPr>
          <w:rtl/>
        </w:rPr>
      </w:pPr>
      <w:r>
        <w:rPr>
          <w:rFonts w:hint="cs"/>
          <w:rtl/>
        </w:rPr>
        <w:t xml:space="preserve">عرض ما این است که ادعای سیره آن هم به اینجور عمومیت و به این راحتی خصوصا کسانی که تفصیل می دهند بین وقف عمومی و خصوصی، اینها واقعا یک ادعاهای عجیب و غریبی است و عهدة اثباتها علی مدعیها. </w:t>
      </w:r>
    </w:p>
    <w:p w14:paraId="0A52AD7F" w14:textId="77777777" w:rsidR="00BB3BE6" w:rsidRDefault="00E42364" w:rsidP="00BB3BE6">
      <w:pPr>
        <w:rPr>
          <w:rtl/>
        </w:rPr>
      </w:pPr>
      <w:r>
        <w:rPr>
          <w:rFonts w:hint="cs"/>
          <w:rtl/>
        </w:rPr>
        <w:t xml:space="preserve">والحمد لله رب العالمین.    </w:t>
      </w:r>
    </w:p>
    <w:p w14:paraId="20D69896" w14:textId="77777777" w:rsidR="00BB3BE6" w:rsidRDefault="00BB3BE6" w:rsidP="00BB3BE6">
      <w:pPr>
        <w:rPr>
          <w:rtl/>
        </w:rPr>
      </w:pPr>
    </w:p>
    <w:p w14:paraId="63A875DA" w14:textId="77777777" w:rsidR="00075BA2" w:rsidRPr="00646593" w:rsidRDefault="00075BA2" w:rsidP="00BB3BE6">
      <w:pPr>
        <w:ind w:firstLine="0"/>
        <w:rPr>
          <w:rtl/>
        </w:rPr>
        <w:sectPr w:rsidR="00075BA2" w:rsidRPr="00646593" w:rsidSect="00C304DD">
          <w:headerReference w:type="even" r:id="rId41"/>
          <w:headerReference w:type="default" r:id="rId42"/>
          <w:footerReference w:type="even" r:id="rId43"/>
          <w:footerReference w:type="default" r:id="rId44"/>
          <w:headerReference w:type="first" r:id="rId45"/>
          <w:footerReference w:type="first" r:id="rId4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0BE1159" w14:textId="77777777" w:rsidR="00E53CFD" w:rsidRDefault="00E42364" w:rsidP="00075BA2">
      <w:pPr>
        <w:jc w:val="center"/>
        <w:rPr>
          <w:rtl/>
        </w:rPr>
      </w:pPr>
      <w:r>
        <w:rPr>
          <w:rFonts w:hint="cs"/>
          <w:noProof/>
          <w:rtl/>
          <w:lang w:bidi="ar-SA"/>
        </w:rPr>
        <w:lastRenderedPageBreak/>
        <w:drawing>
          <wp:inline distT="0" distB="0" distL="0" distR="0" wp14:anchorId="2C440ECF" wp14:editId="49F8D86A">
            <wp:extent cx="723899" cy="241300"/>
            <wp:effectExtent l="0" t="0" r="635" b="6350"/>
            <wp:docPr id="17884290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42901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54824417"/>
        <w:docPartObj>
          <w:docPartGallery w:val="Table of Contents"/>
          <w:docPartUnique/>
        </w:docPartObj>
      </w:sdtPr>
      <w:sdtEndPr>
        <w:rPr>
          <w:rFonts w:ascii="NoorLotus" w:eastAsia="NoorLotus" w:hAnsi="NoorLotus"/>
          <w:b/>
          <w:bCs/>
          <w:noProof/>
          <w:sz w:val="28"/>
          <w:rtl/>
        </w:rPr>
      </w:sdtEndPr>
      <w:sdtContent>
        <w:p w14:paraId="26AC656A" w14:textId="77777777" w:rsidR="002113F8" w:rsidRDefault="002113F8" w:rsidP="002113F8">
          <w:pPr>
            <w:pStyle w:val="TOCHeading"/>
          </w:pPr>
        </w:p>
        <w:p w14:paraId="3EBB646E" w14:textId="6B3CCDB8" w:rsidR="002113F8"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6720" w:history="1">
            <w:r w:rsidRPr="00C21205">
              <w:rPr>
                <w:rStyle w:val="Hyperlink"/>
                <w:noProof/>
                <w:rtl/>
              </w:rPr>
              <w:t>ادامه مسئله سوم (بحث معاطات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Toc107416720 \h</w:instrText>
            </w:r>
            <w:r>
              <w:rPr>
                <w:noProof/>
                <w:webHidden/>
                <w:rtl/>
              </w:rPr>
              <w:instrText xml:space="preserve"> </w:instrText>
            </w:r>
            <w:r>
              <w:rPr>
                <w:noProof/>
                <w:webHidden/>
                <w:rtl/>
              </w:rPr>
            </w:r>
            <w:r>
              <w:rPr>
                <w:noProof/>
                <w:webHidden/>
                <w:rtl/>
              </w:rPr>
              <w:fldChar w:fldCharType="separate"/>
            </w:r>
            <w:r w:rsidR="006A7A6F">
              <w:rPr>
                <w:noProof/>
                <w:webHidden/>
                <w:rtl/>
              </w:rPr>
              <w:t>133</w:t>
            </w:r>
            <w:r>
              <w:rPr>
                <w:noProof/>
                <w:webHidden/>
                <w:rtl/>
              </w:rPr>
              <w:fldChar w:fldCharType="end"/>
            </w:r>
          </w:hyperlink>
        </w:p>
        <w:p w14:paraId="3608B065" w14:textId="04D41B38" w:rsidR="002113F8" w:rsidRDefault="00E42364">
          <w:pPr>
            <w:pStyle w:val="TOC1"/>
            <w:rPr>
              <w:rFonts w:asciiTheme="minorHAnsi" w:eastAsiaTheme="minorEastAsia" w:hAnsiTheme="minorHAnsi" w:cstheme="minorBidi"/>
              <w:noProof/>
              <w:color w:val="auto"/>
              <w:szCs w:val="22"/>
              <w:rtl/>
              <w:lang w:bidi="ar-SA"/>
            </w:rPr>
          </w:pPr>
          <w:hyperlink w:anchor="_Toc107416721" w:history="1">
            <w:r w:rsidRPr="00C21205">
              <w:rPr>
                <w:rStyle w:val="Hyperlink"/>
                <w:noProof/>
                <w:rtl/>
              </w:rPr>
              <w:t>ب</w:t>
            </w:r>
            <w:r w:rsidRPr="00C21205">
              <w:rPr>
                <w:rStyle w:val="Hyperlink"/>
                <w:rFonts w:hint="cs"/>
                <w:noProof/>
                <w:rtl/>
              </w:rPr>
              <w:t>ی</w:t>
            </w:r>
            <w:r w:rsidRPr="00C21205">
              <w:rPr>
                <w:rStyle w:val="Hyperlink"/>
                <w:rFonts w:hint="eastAsia"/>
                <w:noProof/>
                <w:rtl/>
              </w:rPr>
              <w:t>ان</w:t>
            </w:r>
            <w:r w:rsidRPr="00C21205">
              <w:rPr>
                <w:rStyle w:val="Hyperlink"/>
                <w:noProof/>
                <w:rtl/>
              </w:rPr>
              <w:t xml:space="preserve"> خلاصه اقوال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Toc107416721 \h</w:instrText>
            </w:r>
            <w:r>
              <w:rPr>
                <w:noProof/>
                <w:webHidden/>
                <w:rtl/>
              </w:rPr>
              <w:instrText xml:space="preserve"> </w:instrText>
            </w:r>
            <w:r>
              <w:rPr>
                <w:noProof/>
                <w:webHidden/>
                <w:rtl/>
              </w:rPr>
            </w:r>
            <w:r>
              <w:rPr>
                <w:noProof/>
                <w:webHidden/>
                <w:rtl/>
              </w:rPr>
              <w:fldChar w:fldCharType="separate"/>
            </w:r>
            <w:r w:rsidR="006A7A6F">
              <w:rPr>
                <w:noProof/>
                <w:webHidden/>
                <w:rtl/>
              </w:rPr>
              <w:t>133</w:t>
            </w:r>
            <w:r>
              <w:rPr>
                <w:noProof/>
                <w:webHidden/>
                <w:rtl/>
              </w:rPr>
              <w:fldChar w:fldCharType="end"/>
            </w:r>
          </w:hyperlink>
        </w:p>
        <w:p w14:paraId="0663E3C5" w14:textId="18D20DD2" w:rsidR="002113F8" w:rsidRDefault="00E42364">
          <w:pPr>
            <w:pStyle w:val="TOC1"/>
            <w:rPr>
              <w:rFonts w:asciiTheme="minorHAnsi" w:eastAsiaTheme="minorEastAsia" w:hAnsiTheme="minorHAnsi" w:cstheme="minorBidi"/>
              <w:noProof/>
              <w:color w:val="auto"/>
              <w:szCs w:val="22"/>
              <w:rtl/>
              <w:lang w:bidi="ar-SA"/>
            </w:rPr>
          </w:pPr>
          <w:hyperlink w:anchor="_Toc107416722" w:history="1">
            <w:r w:rsidRPr="00C21205">
              <w:rPr>
                <w:rStyle w:val="Hyperlink"/>
                <w:noProof/>
                <w:rtl/>
              </w:rPr>
              <w:t>بررس</w:t>
            </w:r>
            <w:r w:rsidRPr="00C21205">
              <w:rPr>
                <w:rStyle w:val="Hyperlink"/>
                <w:rFonts w:hint="cs"/>
                <w:noProof/>
                <w:rtl/>
              </w:rPr>
              <w:t>ی</w:t>
            </w:r>
            <w:r w:rsidRPr="00C21205">
              <w:rPr>
                <w:rStyle w:val="Hyperlink"/>
                <w:noProof/>
                <w:rtl/>
              </w:rPr>
              <w:t xml:space="preserve"> ادله مثبت</w:t>
            </w:r>
            <w:r w:rsidRPr="00C21205">
              <w:rPr>
                <w:rStyle w:val="Hyperlink"/>
                <w:rFonts w:hint="cs"/>
                <w:noProof/>
                <w:rtl/>
              </w:rPr>
              <w:t>ی</w:t>
            </w:r>
            <w:r w:rsidRPr="00C21205">
              <w:rPr>
                <w:rStyle w:val="Hyperlink"/>
                <w:rFonts w:hint="eastAsia"/>
                <w:noProof/>
                <w:rtl/>
              </w:rPr>
              <w:t>ن</w:t>
            </w:r>
            <w:r w:rsidRPr="00C21205">
              <w:rPr>
                <w:rStyle w:val="Hyperlink"/>
                <w:noProof/>
                <w:rtl/>
              </w:rPr>
              <w:t xml:space="preserve"> و ناف</w:t>
            </w:r>
            <w:r w:rsidRPr="00C21205">
              <w:rPr>
                <w:rStyle w:val="Hyperlink"/>
                <w:rFonts w:hint="cs"/>
                <w:noProof/>
                <w:rtl/>
              </w:rPr>
              <w:t>ی</w:t>
            </w:r>
            <w:r w:rsidRPr="00C21205">
              <w:rPr>
                <w:rStyle w:val="Hyperlink"/>
                <w:rFonts w:hint="eastAsia"/>
                <w:noProof/>
                <w:rtl/>
              </w:rPr>
              <w:t>ن</w:t>
            </w:r>
            <w:r w:rsidRPr="00C21205">
              <w:rPr>
                <w:rStyle w:val="Hyperlink"/>
                <w:noProof/>
                <w:rtl/>
              </w:rPr>
              <w:t xml:space="preserve"> نفوذ معاطات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Toc107416722 \h</w:instrText>
            </w:r>
            <w:r>
              <w:rPr>
                <w:noProof/>
                <w:webHidden/>
                <w:rtl/>
              </w:rPr>
              <w:instrText xml:space="preserve"> </w:instrText>
            </w:r>
            <w:r>
              <w:rPr>
                <w:noProof/>
                <w:webHidden/>
                <w:rtl/>
              </w:rPr>
            </w:r>
            <w:r>
              <w:rPr>
                <w:noProof/>
                <w:webHidden/>
                <w:rtl/>
              </w:rPr>
              <w:fldChar w:fldCharType="separate"/>
            </w:r>
            <w:r w:rsidR="006A7A6F">
              <w:rPr>
                <w:noProof/>
                <w:webHidden/>
                <w:rtl/>
              </w:rPr>
              <w:t>133</w:t>
            </w:r>
            <w:r>
              <w:rPr>
                <w:noProof/>
                <w:webHidden/>
                <w:rtl/>
              </w:rPr>
              <w:fldChar w:fldCharType="end"/>
            </w:r>
          </w:hyperlink>
        </w:p>
        <w:p w14:paraId="41259E36" w14:textId="4CEEDB6F" w:rsidR="002113F8" w:rsidRDefault="00E42364">
          <w:pPr>
            <w:pStyle w:val="TOC1"/>
            <w:rPr>
              <w:rFonts w:asciiTheme="minorHAnsi" w:eastAsiaTheme="minorEastAsia" w:hAnsiTheme="minorHAnsi" w:cstheme="minorBidi"/>
              <w:noProof/>
              <w:color w:val="auto"/>
              <w:szCs w:val="22"/>
              <w:rtl/>
              <w:lang w:bidi="ar-SA"/>
            </w:rPr>
          </w:pPr>
          <w:hyperlink w:anchor="_Toc107416723" w:history="1">
            <w:r w:rsidRPr="00C21205">
              <w:rPr>
                <w:rStyle w:val="Hyperlink"/>
                <w:noProof/>
                <w:rtl/>
              </w:rPr>
              <w:t>مهمتر</w:t>
            </w:r>
            <w:r w:rsidRPr="00C21205">
              <w:rPr>
                <w:rStyle w:val="Hyperlink"/>
                <w:rFonts w:hint="cs"/>
                <w:noProof/>
                <w:rtl/>
              </w:rPr>
              <w:t>ی</w:t>
            </w:r>
            <w:r w:rsidRPr="00C21205">
              <w:rPr>
                <w:rStyle w:val="Hyperlink"/>
                <w:rFonts w:hint="eastAsia"/>
                <w:noProof/>
                <w:rtl/>
              </w:rPr>
              <w:t>ن</w:t>
            </w:r>
            <w:r w:rsidRPr="00C21205">
              <w:rPr>
                <w:rStyle w:val="Hyperlink"/>
                <w:noProof/>
                <w:rtl/>
              </w:rPr>
              <w:t xml:space="preserve"> دل</w:t>
            </w:r>
            <w:r w:rsidRPr="00C21205">
              <w:rPr>
                <w:rStyle w:val="Hyperlink"/>
                <w:rFonts w:hint="cs"/>
                <w:noProof/>
                <w:rtl/>
              </w:rPr>
              <w:t>ی</w:t>
            </w:r>
            <w:r w:rsidRPr="00C21205">
              <w:rPr>
                <w:rStyle w:val="Hyperlink"/>
                <w:rFonts w:hint="eastAsia"/>
                <w:noProof/>
                <w:rtl/>
              </w:rPr>
              <w:t>ل</w:t>
            </w:r>
            <w:r w:rsidRPr="00C21205">
              <w:rPr>
                <w:rStyle w:val="Hyperlink"/>
                <w:noProof/>
                <w:rtl/>
              </w:rPr>
              <w:t xml:space="preserve"> مثبت</w:t>
            </w:r>
            <w:r w:rsidRPr="00C21205">
              <w:rPr>
                <w:rStyle w:val="Hyperlink"/>
                <w:rFonts w:hint="cs"/>
                <w:noProof/>
                <w:rtl/>
              </w:rPr>
              <w:t>ی</w:t>
            </w:r>
            <w:r w:rsidRPr="00C21205">
              <w:rPr>
                <w:rStyle w:val="Hyperlink"/>
                <w:rFonts w:hint="eastAsia"/>
                <w:noProof/>
                <w:rtl/>
              </w:rPr>
              <w:t>ن</w:t>
            </w:r>
            <w:r w:rsidRPr="00C21205">
              <w:rPr>
                <w:rStyle w:val="Hyperlink"/>
                <w:noProof/>
                <w:rtl/>
              </w:rPr>
              <w:t xml:space="preserve"> تمسک به س</w:t>
            </w:r>
            <w:r w:rsidRPr="00C21205">
              <w:rPr>
                <w:rStyle w:val="Hyperlink"/>
                <w:rFonts w:hint="cs"/>
                <w:noProof/>
                <w:rtl/>
              </w:rPr>
              <w:t>ی</w:t>
            </w:r>
            <w:r w:rsidRPr="00C21205">
              <w:rPr>
                <w:rStyle w:val="Hyperlink"/>
                <w:rFonts w:hint="eastAsia"/>
                <w:noProof/>
                <w:rtl/>
              </w:rPr>
              <w:t>ره</w:t>
            </w:r>
            <w:r w:rsidRPr="00C21205">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Toc107416723 \h</w:instrText>
            </w:r>
            <w:r>
              <w:rPr>
                <w:noProof/>
                <w:webHidden/>
                <w:rtl/>
              </w:rPr>
              <w:instrText xml:space="preserve"> </w:instrText>
            </w:r>
            <w:r>
              <w:rPr>
                <w:noProof/>
                <w:webHidden/>
                <w:rtl/>
              </w:rPr>
            </w:r>
            <w:r>
              <w:rPr>
                <w:noProof/>
                <w:webHidden/>
                <w:rtl/>
              </w:rPr>
              <w:fldChar w:fldCharType="separate"/>
            </w:r>
            <w:r w:rsidR="006A7A6F">
              <w:rPr>
                <w:noProof/>
                <w:webHidden/>
                <w:rtl/>
              </w:rPr>
              <w:t>134</w:t>
            </w:r>
            <w:r>
              <w:rPr>
                <w:noProof/>
                <w:webHidden/>
                <w:rtl/>
              </w:rPr>
              <w:fldChar w:fldCharType="end"/>
            </w:r>
          </w:hyperlink>
        </w:p>
        <w:p w14:paraId="5B334672" w14:textId="7A41B23A" w:rsidR="002113F8" w:rsidRDefault="00E42364">
          <w:pPr>
            <w:pStyle w:val="TOC1"/>
            <w:rPr>
              <w:rFonts w:asciiTheme="minorHAnsi" w:eastAsiaTheme="minorEastAsia" w:hAnsiTheme="minorHAnsi" w:cstheme="minorBidi"/>
              <w:noProof/>
              <w:color w:val="auto"/>
              <w:szCs w:val="22"/>
              <w:rtl/>
              <w:lang w:bidi="ar-SA"/>
            </w:rPr>
          </w:pPr>
          <w:hyperlink w:anchor="_Toc107416724" w:history="1">
            <w:r w:rsidRPr="00C21205">
              <w:rPr>
                <w:rStyle w:val="Hyperlink"/>
                <w:noProof/>
                <w:rtl/>
              </w:rPr>
              <w:t>اشکالات تمسک به س</w:t>
            </w:r>
            <w:r w:rsidRPr="00C21205">
              <w:rPr>
                <w:rStyle w:val="Hyperlink"/>
                <w:rFonts w:hint="cs"/>
                <w:noProof/>
                <w:rtl/>
              </w:rPr>
              <w:t>ی</w:t>
            </w:r>
            <w:r w:rsidRPr="00C21205">
              <w:rPr>
                <w:rStyle w:val="Hyperlink"/>
                <w:rFonts w:hint="eastAsia"/>
                <w:noProof/>
                <w:rtl/>
              </w:rPr>
              <w:t>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Toc107416724 \h</w:instrText>
            </w:r>
            <w:r>
              <w:rPr>
                <w:noProof/>
                <w:webHidden/>
                <w:rtl/>
              </w:rPr>
              <w:instrText xml:space="preserve"> </w:instrText>
            </w:r>
            <w:r>
              <w:rPr>
                <w:noProof/>
                <w:webHidden/>
                <w:rtl/>
              </w:rPr>
            </w:r>
            <w:r>
              <w:rPr>
                <w:noProof/>
                <w:webHidden/>
                <w:rtl/>
              </w:rPr>
              <w:fldChar w:fldCharType="separate"/>
            </w:r>
            <w:r w:rsidR="006A7A6F">
              <w:rPr>
                <w:noProof/>
                <w:webHidden/>
                <w:rtl/>
              </w:rPr>
              <w:t>134</w:t>
            </w:r>
            <w:r>
              <w:rPr>
                <w:noProof/>
                <w:webHidden/>
                <w:rtl/>
              </w:rPr>
              <w:fldChar w:fldCharType="end"/>
            </w:r>
          </w:hyperlink>
        </w:p>
        <w:p w14:paraId="59227288" w14:textId="75D8D9B4" w:rsidR="002113F8"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16725" w:history="1">
            <w:r w:rsidRPr="00C21205">
              <w:rPr>
                <w:rStyle w:val="Hyperlink"/>
                <w:noProof/>
                <w:rtl/>
              </w:rPr>
              <w:t>اشکال اول: عدم وجود فعل</w:t>
            </w:r>
            <w:r w:rsidRPr="00C21205">
              <w:rPr>
                <w:rStyle w:val="Hyperlink"/>
                <w:rFonts w:hint="cs"/>
                <w:noProof/>
                <w:rtl/>
              </w:rPr>
              <w:t>ی</w:t>
            </w:r>
            <w:r w:rsidRPr="00C21205">
              <w:rPr>
                <w:rStyle w:val="Hyperlink"/>
                <w:noProof/>
                <w:rtl/>
              </w:rPr>
              <w:t xml:space="preserve"> س</w:t>
            </w:r>
            <w:r w:rsidRPr="00C21205">
              <w:rPr>
                <w:rStyle w:val="Hyperlink"/>
                <w:rFonts w:hint="cs"/>
                <w:noProof/>
                <w:rtl/>
              </w:rPr>
              <w:t>ی</w:t>
            </w:r>
            <w:r w:rsidRPr="00C21205">
              <w:rPr>
                <w:rStyle w:val="Hyperlink"/>
                <w:rFonts w:hint="eastAsia"/>
                <w:noProof/>
                <w:rtl/>
              </w:rPr>
              <w:t>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Toc107416725 \h</w:instrText>
            </w:r>
            <w:r>
              <w:rPr>
                <w:noProof/>
                <w:webHidden/>
                <w:rtl/>
              </w:rPr>
              <w:instrText xml:space="preserve"> </w:instrText>
            </w:r>
            <w:r>
              <w:rPr>
                <w:noProof/>
                <w:webHidden/>
                <w:rtl/>
              </w:rPr>
            </w:r>
            <w:r>
              <w:rPr>
                <w:noProof/>
                <w:webHidden/>
                <w:rtl/>
              </w:rPr>
              <w:fldChar w:fldCharType="separate"/>
            </w:r>
            <w:r w:rsidR="006A7A6F">
              <w:rPr>
                <w:noProof/>
                <w:webHidden/>
                <w:rtl/>
              </w:rPr>
              <w:t>134</w:t>
            </w:r>
            <w:r>
              <w:rPr>
                <w:noProof/>
                <w:webHidden/>
                <w:rtl/>
              </w:rPr>
              <w:fldChar w:fldCharType="end"/>
            </w:r>
          </w:hyperlink>
        </w:p>
        <w:p w14:paraId="1990B38F" w14:textId="6C532358" w:rsidR="002113F8"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6726" w:history="1">
            <w:r w:rsidRPr="00C21205">
              <w:rPr>
                <w:rStyle w:val="Hyperlink"/>
                <w:noProof/>
                <w:rtl/>
              </w:rPr>
              <w:t>فرق ب</w:t>
            </w:r>
            <w:r w:rsidRPr="00C21205">
              <w:rPr>
                <w:rStyle w:val="Hyperlink"/>
                <w:rFonts w:hint="cs"/>
                <w:noProof/>
                <w:rtl/>
              </w:rPr>
              <w:t>ی</w:t>
            </w:r>
            <w:r w:rsidRPr="00C21205">
              <w:rPr>
                <w:rStyle w:val="Hyperlink"/>
                <w:rFonts w:hint="eastAsia"/>
                <w:noProof/>
                <w:rtl/>
              </w:rPr>
              <w:t>ن</w:t>
            </w:r>
            <w:r w:rsidRPr="00C21205">
              <w:rPr>
                <w:rStyle w:val="Hyperlink"/>
                <w:noProof/>
                <w:rtl/>
              </w:rPr>
              <w:t xml:space="preserve"> بناء عقلاء وس</w:t>
            </w:r>
            <w:r w:rsidRPr="00C21205">
              <w:rPr>
                <w:rStyle w:val="Hyperlink"/>
                <w:rFonts w:hint="cs"/>
                <w:noProof/>
                <w:rtl/>
              </w:rPr>
              <w:t>ی</w:t>
            </w:r>
            <w:r w:rsidRPr="00C21205">
              <w:rPr>
                <w:rStyle w:val="Hyperlink"/>
                <w:rFonts w:hint="eastAsia"/>
                <w:noProof/>
                <w:rtl/>
              </w:rPr>
              <w:t>ره</w:t>
            </w:r>
            <w:r w:rsidRPr="00C21205">
              <w:rPr>
                <w:rStyle w:val="Hyperlink"/>
                <w:noProof/>
                <w:rtl/>
              </w:rPr>
              <w:t xml:space="preserve"> متشرعه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Toc107416726 \h</w:instrText>
            </w:r>
            <w:r>
              <w:rPr>
                <w:noProof/>
                <w:webHidden/>
                <w:rtl/>
              </w:rPr>
              <w:instrText xml:space="preserve"> </w:instrText>
            </w:r>
            <w:r>
              <w:rPr>
                <w:noProof/>
                <w:webHidden/>
                <w:rtl/>
              </w:rPr>
            </w:r>
            <w:r>
              <w:rPr>
                <w:noProof/>
                <w:webHidden/>
                <w:rtl/>
              </w:rPr>
              <w:fldChar w:fldCharType="separate"/>
            </w:r>
            <w:r w:rsidR="006A7A6F">
              <w:rPr>
                <w:noProof/>
                <w:webHidden/>
                <w:rtl/>
              </w:rPr>
              <w:t>134</w:t>
            </w:r>
            <w:r>
              <w:rPr>
                <w:noProof/>
                <w:webHidden/>
                <w:rtl/>
              </w:rPr>
              <w:fldChar w:fldCharType="end"/>
            </w:r>
          </w:hyperlink>
        </w:p>
        <w:p w14:paraId="5F453ADB" w14:textId="5D53A8AA" w:rsidR="002113F8"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6727" w:history="1">
            <w:r w:rsidRPr="00C21205">
              <w:rPr>
                <w:rStyle w:val="Hyperlink"/>
                <w:noProof/>
                <w:rtl/>
              </w:rPr>
              <w:t>معاطات انشاء عمل</w:t>
            </w:r>
            <w:r w:rsidRPr="00C21205">
              <w:rPr>
                <w:rStyle w:val="Hyperlink"/>
                <w:rFonts w:hint="cs"/>
                <w:noProof/>
                <w:rtl/>
              </w:rPr>
              <w:t>ی</w:t>
            </w:r>
            <w:r w:rsidRPr="00C21205">
              <w:rPr>
                <w:rStyle w:val="Hyperlink"/>
                <w:noProof/>
                <w:rtl/>
              </w:rPr>
              <w:t xml:space="preserve"> است نه عمل خارج</w:t>
            </w:r>
            <w:r w:rsidRPr="00C21205">
              <w:rPr>
                <w:rStyle w:val="Hyperlink"/>
                <w:rFonts w:hint="cs"/>
                <w:noProof/>
                <w:rtl/>
              </w:rPr>
              <w:t>ی</w:t>
            </w:r>
            <w:r w:rsidRPr="00C21205">
              <w:rPr>
                <w:rStyle w:val="Hyperlink"/>
                <w:noProof/>
                <w:rtl/>
              </w:rPr>
              <w:t xml:space="preserve"> صرف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Toc107416727 \h</w:instrText>
            </w:r>
            <w:r>
              <w:rPr>
                <w:noProof/>
                <w:webHidden/>
                <w:rtl/>
              </w:rPr>
              <w:instrText xml:space="preserve"> </w:instrText>
            </w:r>
            <w:r>
              <w:rPr>
                <w:noProof/>
                <w:webHidden/>
                <w:rtl/>
              </w:rPr>
            </w:r>
            <w:r>
              <w:rPr>
                <w:noProof/>
                <w:webHidden/>
                <w:rtl/>
              </w:rPr>
              <w:fldChar w:fldCharType="separate"/>
            </w:r>
            <w:r w:rsidR="006A7A6F">
              <w:rPr>
                <w:noProof/>
                <w:webHidden/>
                <w:rtl/>
              </w:rPr>
              <w:t>136</w:t>
            </w:r>
            <w:r>
              <w:rPr>
                <w:noProof/>
                <w:webHidden/>
                <w:rtl/>
              </w:rPr>
              <w:fldChar w:fldCharType="end"/>
            </w:r>
          </w:hyperlink>
        </w:p>
        <w:p w14:paraId="7DEFCF74" w14:textId="0C8E51EF" w:rsidR="002113F8"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6728" w:history="1">
            <w:r w:rsidRPr="00C21205">
              <w:rPr>
                <w:rStyle w:val="Hyperlink"/>
                <w:noProof/>
                <w:rtl/>
              </w:rPr>
              <w:t>تمسک به س</w:t>
            </w:r>
            <w:r w:rsidRPr="00C21205">
              <w:rPr>
                <w:rStyle w:val="Hyperlink"/>
                <w:rFonts w:hint="cs"/>
                <w:noProof/>
                <w:rtl/>
              </w:rPr>
              <w:t>ی</w:t>
            </w:r>
            <w:r w:rsidRPr="00C21205">
              <w:rPr>
                <w:rStyle w:val="Hyperlink"/>
                <w:rFonts w:hint="eastAsia"/>
                <w:noProof/>
                <w:rtl/>
              </w:rPr>
              <w:t>ره</w:t>
            </w:r>
            <w:r w:rsidRPr="00C21205">
              <w:rPr>
                <w:rStyle w:val="Hyperlink"/>
                <w:noProof/>
                <w:rtl/>
              </w:rPr>
              <w:t xml:space="preserve"> در مساجد اخص از مدعا است و خودش هم درست ن</w:t>
            </w:r>
            <w:r w:rsidRPr="00C21205">
              <w:rPr>
                <w:rStyle w:val="Hyperlink"/>
                <w:rFonts w:hint="cs"/>
                <w:noProof/>
                <w:rtl/>
              </w:rPr>
              <w:t>ی</w:t>
            </w:r>
            <w:r w:rsidRPr="00C21205">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Toc107416728 \h</w:instrText>
            </w:r>
            <w:r>
              <w:rPr>
                <w:noProof/>
                <w:webHidden/>
                <w:rtl/>
              </w:rPr>
              <w:instrText xml:space="preserve"> </w:instrText>
            </w:r>
            <w:r>
              <w:rPr>
                <w:noProof/>
                <w:webHidden/>
                <w:rtl/>
              </w:rPr>
            </w:r>
            <w:r>
              <w:rPr>
                <w:noProof/>
                <w:webHidden/>
                <w:rtl/>
              </w:rPr>
              <w:fldChar w:fldCharType="separate"/>
            </w:r>
            <w:r w:rsidR="006A7A6F">
              <w:rPr>
                <w:noProof/>
                <w:webHidden/>
                <w:rtl/>
              </w:rPr>
              <w:t>136</w:t>
            </w:r>
            <w:r>
              <w:rPr>
                <w:noProof/>
                <w:webHidden/>
                <w:rtl/>
              </w:rPr>
              <w:fldChar w:fldCharType="end"/>
            </w:r>
          </w:hyperlink>
        </w:p>
        <w:p w14:paraId="73F6848E" w14:textId="0E8709DE" w:rsidR="002113F8"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6729" w:history="1">
            <w:r w:rsidRPr="00C21205">
              <w:rPr>
                <w:rStyle w:val="Hyperlink"/>
                <w:noProof/>
                <w:rtl/>
              </w:rPr>
              <w:t>ص</w:t>
            </w:r>
            <w:r w:rsidRPr="00C21205">
              <w:rPr>
                <w:rStyle w:val="Hyperlink"/>
                <w:rFonts w:hint="cs"/>
                <w:noProof/>
                <w:rtl/>
              </w:rPr>
              <w:t>ی</w:t>
            </w:r>
            <w:r w:rsidRPr="00C21205">
              <w:rPr>
                <w:rStyle w:val="Hyperlink"/>
                <w:rFonts w:hint="eastAsia"/>
                <w:noProof/>
                <w:rtl/>
              </w:rPr>
              <w:t>غه</w:t>
            </w:r>
            <w:r w:rsidRPr="00C21205">
              <w:rPr>
                <w:rStyle w:val="Hyperlink"/>
                <w:noProof/>
                <w:rtl/>
              </w:rPr>
              <w:t xml:space="preserve"> کار آسان و سهل</w:t>
            </w:r>
            <w:r w:rsidRPr="00C21205">
              <w:rPr>
                <w:rStyle w:val="Hyperlink"/>
                <w:rFonts w:hint="cs"/>
                <w:noProof/>
                <w:rtl/>
              </w:rPr>
              <w:t>ی</w:t>
            </w:r>
            <w:r w:rsidRPr="00C21205">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Toc107416729 \h</w:instrText>
            </w:r>
            <w:r>
              <w:rPr>
                <w:noProof/>
                <w:webHidden/>
                <w:rtl/>
              </w:rPr>
              <w:instrText xml:space="preserve"> </w:instrText>
            </w:r>
            <w:r>
              <w:rPr>
                <w:noProof/>
                <w:webHidden/>
                <w:rtl/>
              </w:rPr>
            </w:r>
            <w:r>
              <w:rPr>
                <w:noProof/>
                <w:webHidden/>
                <w:rtl/>
              </w:rPr>
              <w:fldChar w:fldCharType="separate"/>
            </w:r>
            <w:r w:rsidR="006A7A6F">
              <w:rPr>
                <w:noProof/>
                <w:webHidden/>
                <w:rtl/>
              </w:rPr>
              <w:t>137</w:t>
            </w:r>
            <w:r>
              <w:rPr>
                <w:noProof/>
                <w:webHidden/>
                <w:rtl/>
              </w:rPr>
              <w:fldChar w:fldCharType="end"/>
            </w:r>
          </w:hyperlink>
        </w:p>
        <w:p w14:paraId="53483FAF" w14:textId="20ACAA5D" w:rsidR="002113F8"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6730" w:history="1">
            <w:r w:rsidRPr="00C21205">
              <w:rPr>
                <w:rStyle w:val="Hyperlink"/>
                <w:noProof/>
                <w:rtl/>
              </w:rPr>
              <w:t>بناء عقلاء بر احت</w:t>
            </w:r>
            <w:r w:rsidRPr="00C21205">
              <w:rPr>
                <w:rStyle w:val="Hyperlink"/>
                <w:rFonts w:hint="cs"/>
                <w:noProof/>
                <w:rtl/>
              </w:rPr>
              <w:t>ی</w:t>
            </w:r>
            <w:r w:rsidRPr="00C21205">
              <w:rPr>
                <w:rStyle w:val="Hyperlink"/>
                <w:rFonts w:hint="eastAsia"/>
                <w:noProof/>
                <w:rtl/>
              </w:rPr>
              <w:t>اط</w:t>
            </w:r>
            <w:r w:rsidRPr="00C21205">
              <w:rPr>
                <w:rStyle w:val="Hyperlink"/>
                <w:noProof/>
                <w:rtl/>
              </w:rPr>
              <w:t xml:space="preserve"> شا</w:t>
            </w:r>
            <w:r w:rsidRPr="00C21205">
              <w:rPr>
                <w:rStyle w:val="Hyperlink"/>
                <w:rFonts w:hint="cs"/>
                <w:noProof/>
                <w:rtl/>
              </w:rPr>
              <w:t>ی</w:t>
            </w:r>
            <w:r w:rsidRPr="00C21205">
              <w:rPr>
                <w:rStyle w:val="Hyperlink"/>
                <w:rFonts w:hint="eastAsia"/>
                <w:noProof/>
                <w:rtl/>
              </w:rPr>
              <w:t>د</w:t>
            </w:r>
            <w:r w:rsidRPr="00C21205">
              <w:rPr>
                <w:rStyle w:val="Hyperlink"/>
                <w:noProof/>
                <w:rtl/>
              </w:rPr>
              <w:t xml:space="preserve"> داخل در خود نکته عقلائ</w:t>
            </w:r>
            <w:r w:rsidRPr="00C21205">
              <w:rPr>
                <w:rStyle w:val="Hyperlink"/>
                <w:rFonts w:hint="cs"/>
                <w:noProof/>
                <w:rtl/>
              </w:rPr>
              <w:t>ی</w:t>
            </w:r>
            <w:r w:rsidRPr="00C21205">
              <w:rPr>
                <w:rStyle w:val="Hyperlink"/>
                <w:noProof/>
                <w:rtl/>
              </w:rPr>
              <w:t xml:space="preserve"> باشد نه محکم کار</w:t>
            </w:r>
            <w:r w:rsidRPr="00C21205">
              <w:rPr>
                <w:rStyle w:val="Hyperlink"/>
                <w:rFonts w:hint="cs"/>
                <w:noProof/>
                <w:rtl/>
              </w:rPr>
              <w:t>ی</w:t>
            </w:r>
            <w:r w:rsidRPr="00C21205">
              <w:rPr>
                <w:rStyle w:val="Hyperlink"/>
                <w:noProof/>
                <w:rtl/>
              </w:rPr>
              <w:t xml:space="preserve"> صرف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Toc107416730 \</w:instrText>
            </w:r>
            <w:r>
              <w:rPr>
                <w:noProof/>
                <w:webHidden/>
              </w:rPr>
              <w:instrText>h</w:instrText>
            </w:r>
            <w:r>
              <w:rPr>
                <w:noProof/>
                <w:webHidden/>
                <w:rtl/>
              </w:rPr>
              <w:instrText xml:space="preserve"> </w:instrText>
            </w:r>
            <w:r>
              <w:rPr>
                <w:noProof/>
                <w:webHidden/>
                <w:rtl/>
              </w:rPr>
            </w:r>
            <w:r>
              <w:rPr>
                <w:noProof/>
                <w:webHidden/>
                <w:rtl/>
              </w:rPr>
              <w:fldChar w:fldCharType="separate"/>
            </w:r>
            <w:r w:rsidR="006A7A6F">
              <w:rPr>
                <w:noProof/>
                <w:webHidden/>
                <w:rtl/>
              </w:rPr>
              <w:t>137</w:t>
            </w:r>
            <w:r>
              <w:rPr>
                <w:noProof/>
                <w:webHidden/>
                <w:rtl/>
              </w:rPr>
              <w:fldChar w:fldCharType="end"/>
            </w:r>
          </w:hyperlink>
        </w:p>
        <w:p w14:paraId="15BFFF68" w14:textId="6392D8C3" w:rsidR="002113F8"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16731" w:history="1">
            <w:r w:rsidRPr="00C21205">
              <w:rPr>
                <w:rStyle w:val="Hyperlink"/>
                <w:noProof/>
                <w:rtl/>
              </w:rPr>
              <w:t>اشکال دوم: عدم احراز اتصال ا</w:t>
            </w:r>
            <w:r w:rsidRPr="00C21205">
              <w:rPr>
                <w:rStyle w:val="Hyperlink"/>
                <w:rFonts w:hint="cs"/>
                <w:noProof/>
                <w:rtl/>
              </w:rPr>
              <w:t>ی</w:t>
            </w:r>
            <w:r w:rsidRPr="00C21205">
              <w:rPr>
                <w:rStyle w:val="Hyperlink"/>
                <w:rFonts w:hint="eastAsia"/>
                <w:noProof/>
                <w:rtl/>
              </w:rPr>
              <w:t>ن</w:t>
            </w:r>
            <w:r w:rsidRPr="00C21205">
              <w:rPr>
                <w:rStyle w:val="Hyperlink"/>
                <w:noProof/>
                <w:rtl/>
              </w:rPr>
              <w:t xml:space="preserve"> س</w:t>
            </w:r>
            <w:r w:rsidRPr="00C21205">
              <w:rPr>
                <w:rStyle w:val="Hyperlink"/>
                <w:rFonts w:hint="cs"/>
                <w:noProof/>
                <w:rtl/>
              </w:rPr>
              <w:t>ی</w:t>
            </w:r>
            <w:r w:rsidRPr="00C21205">
              <w:rPr>
                <w:rStyle w:val="Hyperlink"/>
                <w:rFonts w:hint="eastAsia"/>
                <w:noProof/>
                <w:rtl/>
              </w:rPr>
              <w:t>ره</w:t>
            </w:r>
            <w:r w:rsidRPr="00C21205">
              <w:rPr>
                <w:rStyle w:val="Hyperlink"/>
                <w:noProof/>
                <w:rtl/>
              </w:rPr>
              <w:t xml:space="preserve"> تا زمان شارع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Toc107416731 \h</w:instrText>
            </w:r>
            <w:r>
              <w:rPr>
                <w:noProof/>
                <w:webHidden/>
                <w:rtl/>
              </w:rPr>
              <w:instrText xml:space="preserve"> </w:instrText>
            </w:r>
            <w:r>
              <w:rPr>
                <w:noProof/>
                <w:webHidden/>
                <w:rtl/>
              </w:rPr>
            </w:r>
            <w:r>
              <w:rPr>
                <w:noProof/>
                <w:webHidden/>
                <w:rtl/>
              </w:rPr>
              <w:fldChar w:fldCharType="separate"/>
            </w:r>
            <w:r w:rsidR="006A7A6F">
              <w:rPr>
                <w:noProof/>
                <w:webHidden/>
                <w:rtl/>
              </w:rPr>
              <w:t>138</w:t>
            </w:r>
            <w:r>
              <w:rPr>
                <w:noProof/>
                <w:webHidden/>
                <w:rtl/>
              </w:rPr>
              <w:fldChar w:fldCharType="end"/>
            </w:r>
          </w:hyperlink>
        </w:p>
        <w:p w14:paraId="01B602AA" w14:textId="7B431FD3" w:rsidR="002113F8"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6732" w:history="1">
            <w:r w:rsidRPr="00C21205">
              <w:rPr>
                <w:rStyle w:val="Hyperlink"/>
                <w:noProof/>
                <w:rtl/>
              </w:rPr>
              <w:t>در بعض</w:t>
            </w:r>
            <w:r w:rsidRPr="00C21205">
              <w:rPr>
                <w:rStyle w:val="Hyperlink"/>
                <w:rFonts w:hint="cs"/>
                <w:noProof/>
                <w:rtl/>
              </w:rPr>
              <w:t>ی</w:t>
            </w:r>
            <w:r w:rsidRPr="00C21205">
              <w:rPr>
                <w:rStyle w:val="Hyperlink"/>
                <w:noProof/>
                <w:rtl/>
              </w:rPr>
              <w:t xml:space="preserve"> موارد که دواع</w:t>
            </w:r>
            <w:r w:rsidRPr="00C21205">
              <w:rPr>
                <w:rStyle w:val="Hyperlink"/>
                <w:rFonts w:hint="cs"/>
                <w:noProof/>
                <w:rtl/>
              </w:rPr>
              <w:t>ی</w:t>
            </w:r>
            <w:r w:rsidRPr="00C21205">
              <w:rPr>
                <w:rStyle w:val="Hyperlink"/>
                <w:noProof/>
                <w:rtl/>
              </w:rPr>
              <w:t xml:space="preserve"> قو</w:t>
            </w:r>
            <w:r w:rsidRPr="00C21205">
              <w:rPr>
                <w:rStyle w:val="Hyperlink"/>
                <w:rFonts w:hint="cs"/>
                <w:noProof/>
                <w:rtl/>
              </w:rPr>
              <w:t>ی</w:t>
            </w:r>
            <w:r w:rsidRPr="00C21205">
              <w:rPr>
                <w:rStyle w:val="Hyperlink"/>
                <w:noProof/>
                <w:rtl/>
              </w:rPr>
              <w:t xml:space="preserve"> بر تحقق س</w:t>
            </w:r>
            <w:r w:rsidRPr="00C21205">
              <w:rPr>
                <w:rStyle w:val="Hyperlink"/>
                <w:rFonts w:hint="cs"/>
                <w:noProof/>
                <w:rtl/>
              </w:rPr>
              <w:t>ی</w:t>
            </w:r>
            <w:r w:rsidRPr="00C21205">
              <w:rPr>
                <w:rStyle w:val="Hyperlink"/>
                <w:rFonts w:hint="eastAsia"/>
                <w:noProof/>
                <w:rtl/>
              </w:rPr>
              <w:t>ره</w:t>
            </w:r>
            <w:r w:rsidRPr="00C21205">
              <w:rPr>
                <w:rStyle w:val="Hyperlink"/>
                <w:noProof/>
                <w:rtl/>
              </w:rPr>
              <w:t xml:space="preserve"> بوده قبول دار</w:t>
            </w:r>
            <w:r w:rsidRPr="00C21205">
              <w:rPr>
                <w:rStyle w:val="Hyperlink"/>
                <w:rFonts w:hint="cs"/>
                <w:noProof/>
                <w:rtl/>
              </w:rPr>
              <w:t>ی</w:t>
            </w:r>
            <w:r w:rsidRPr="00C21205">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Toc107416732 \h</w:instrText>
            </w:r>
            <w:r>
              <w:rPr>
                <w:noProof/>
                <w:webHidden/>
                <w:rtl/>
              </w:rPr>
              <w:instrText xml:space="preserve"> </w:instrText>
            </w:r>
            <w:r>
              <w:rPr>
                <w:noProof/>
                <w:webHidden/>
                <w:rtl/>
              </w:rPr>
            </w:r>
            <w:r>
              <w:rPr>
                <w:noProof/>
                <w:webHidden/>
                <w:rtl/>
              </w:rPr>
              <w:fldChar w:fldCharType="separate"/>
            </w:r>
            <w:r w:rsidR="006A7A6F">
              <w:rPr>
                <w:noProof/>
                <w:webHidden/>
                <w:rtl/>
              </w:rPr>
              <w:t>138</w:t>
            </w:r>
            <w:r>
              <w:rPr>
                <w:noProof/>
                <w:webHidden/>
                <w:rtl/>
              </w:rPr>
              <w:fldChar w:fldCharType="end"/>
            </w:r>
          </w:hyperlink>
        </w:p>
        <w:p w14:paraId="3E90EAFB" w14:textId="0DD27E50" w:rsidR="002113F8"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16733" w:history="1">
            <w:r w:rsidRPr="00C21205">
              <w:rPr>
                <w:rStyle w:val="Hyperlink"/>
                <w:noProof/>
                <w:rtl/>
              </w:rPr>
              <w:t>نکته سوم: بحث ردع از ا</w:t>
            </w:r>
            <w:r w:rsidRPr="00C21205">
              <w:rPr>
                <w:rStyle w:val="Hyperlink"/>
                <w:rFonts w:hint="cs"/>
                <w:noProof/>
                <w:rtl/>
              </w:rPr>
              <w:t>ی</w:t>
            </w:r>
            <w:r w:rsidRPr="00C21205">
              <w:rPr>
                <w:rStyle w:val="Hyperlink"/>
                <w:rFonts w:hint="eastAsia"/>
                <w:noProof/>
                <w:rtl/>
              </w:rPr>
              <w:t>ن</w:t>
            </w:r>
            <w:r w:rsidRPr="00C21205">
              <w:rPr>
                <w:rStyle w:val="Hyperlink"/>
                <w:noProof/>
                <w:rtl/>
              </w:rPr>
              <w:t xml:space="preserve"> س</w:t>
            </w:r>
            <w:r w:rsidRPr="00C21205">
              <w:rPr>
                <w:rStyle w:val="Hyperlink"/>
                <w:rFonts w:hint="cs"/>
                <w:noProof/>
                <w:rtl/>
              </w:rPr>
              <w:t>ی</w:t>
            </w:r>
            <w:r w:rsidRPr="00C21205">
              <w:rPr>
                <w:rStyle w:val="Hyperlink"/>
                <w:rFonts w:hint="eastAsia"/>
                <w:noProof/>
                <w:rtl/>
              </w:rPr>
              <w:t>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Toc107416733 \h</w:instrText>
            </w:r>
            <w:r>
              <w:rPr>
                <w:noProof/>
                <w:webHidden/>
                <w:rtl/>
              </w:rPr>
              <w:instrText xml:space="preserve"> </w:instrText>
            </w:r>
            <w:r>
              <w:rPr>
                <w:noProof/>
                <w:webHidden/>
                <w:rtl/>
              </w:rPr>
            </w:r>
            <w:r>
              <w:rPr>
                <w:noProof/>
                <w:webHidden/>
                <w:rtl/>
              </w:rPr>
              <w:fldChar w:fldCharType="separate"/>
            </w:r>
            <w:r w:rsidR="006A7A6F">
              <w:rPr>
                <w:noProof/>
                <w:webHidden/>
                <w:rtl/>
              </w:rPr>
              <w:t>140</w:t>
            </w:r>
            <w:r>
              <w:rPr>
                <w:noProof/>
                <w:webHidden/>
                <w:rtl/>
              </w:rPr>
              <w:fldChar w:fldCharType="end"/>
            </w:r>
          </w:hyperlink>
        </w:p>
        <w:p w14:paraId="58937401" w14:textId="610B77BA" w:rsidR="002113F8"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6734" w:history="1">
            <w:r w:rsidRPr="00C21205">
              <w:rPr>
                <w:rStyle w:val="Hyperlink"/>
                <w:noProof/>
                <w:rtl/>
              </w:rPr>
              <w:t>صرف اجماع علماء رادع ن</w:t>
            </w:r>
            <w:r w:rsidRPr="00C21205">
              <w:rPr>
                <w:rStyle w:val="Hyperlink"/>
                <w:rFonts w:hint="cs"/>
                <w:noProof/>
                <w:rtl/>
              </w:rPr>
              <w:t>ی</w:t>
            </w:r>
            <w:r w:rsidRPr="00C21205">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Toc107416734 \h</w:instrText>
            </w:r>
            <w:r>
              <w:rPr>
                <w:noProof/>
                <w:webHidden/>
                <w:rtl/>
              </w:rPr>
              <w:instrText xml:space="preserve"> </w:instrText>
            </w:r>
            <w:r>
              <w:rPr>
                <w:noProof/>
                <w:webHidden/>
                <w:rtl/>
              </w:rPr>
            </w:r>
            <w:r>
              <w:rPr>
                <w:noProof/>
                <w:webHidden/>
                <w:rtl/>
              </w:rPr>
              <w:fldChar w:fldCharType="separate"/>
            </w:r>
            <w:r w:rsidR="006A7A6F">
              <w:rPr>
                <w:noProof/>
                <w:webHidden/>
                <w:rtl/>
              </w:rPr>
              <w:t>140</w:t>
            </w:r>
            <w:r>
              <w:rPr>
                <w:noProof/>
                <w:webHidden/>
                <w:rtl/>
              </w:rPr>
              <w:fldChar w:fldCharType="end"/>
            </w:r>
          </w:hyperlink>
        </w:p>
        <w:p w14:paraId="2BD62C85" w14:textId="75E015D3" w:rsidR="002113F8"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6735" w:history="1">
            <w:r w:rsidRPr="00C21205">
              <w:rPr>
                <w:rStyle w:val="Hyperlink"/>
                <w:noProof/>
                <w:rtl/>
              </w:rPr>
              <w:t xml:space="preserve">اجماع علماء لو ثبت و لم </w:t>
            </w:r>
            <w:r w:rsidRPr="00C21205">
              <w:rPr>
                <w:rStyle w:val="Hyperlink"/>
                <w:rFonts w:hint="cs"/>
                <w:noProof/>
                <w:rtl/>
              </w:rPr>
              <w:t>ی</w:t>
            </w:r>
            <w:r w:rsidRPr="00C21205">
              <w:rPr>
                <w:rStyle w:val="Hyperlink"/>
                <w:rFonts w:hint="eastAsia"/>
                <w:noProof/>
                <w:rtl/>
              </w:rPr>
              <w:t>کن</w:t>
            </w:r>
            <w:r w:rsidRPr="00C21205">
              <w:rPr>
                <w:rStyle w:val="Hyperlink"/>
                <w:noProof/>
                <w:rtl/>
              </w:rPr>
              <w:t xml:space="preserve"> مدرک</w:t>
            </w:r>
            <w:r w:rsidRPr="00C21205">
              <w:rPr>
                <w:rStyle w:val="Hyperlink"/>
                <w:rFonts w:hint="cs"/>
                <w:noProof/>
                <w:rtl/>
              </w:rPr>
              <w:t>ی</w:t>
            </w:r>
            <w:r w:rsidRPr="00C21205">
              <w:rPr>
                <w:rStyle w:val="Hyperlink"/>
                <w:rFonts w:hint="eastAsia"/>
                <w:noProof/>
                <w:rtl/>
              </w:rPr>
              <w:t>ا</w:t>
            </w:r>
            <w:r w:rsidRPr="00C21205">
              <w:rPr>
                <w:rStyle w:val="Hyperlink"/>
                <w:noProof/>
                <w:rtl/>
              </w:rPr>
              <w:t xml:space="preserve"> م</w:t>
            </w:r>
            <w:r w:rsidRPr="00C21205">
              <w:rPr>
                <w:rStyle w:val="Hyperlink"/>
                <w:rFonts w:hint="cs"/>
                <w:noProof/>
                <w:rtl/>
              </w:rPr>
              <w:t>ی</w:t>
            </w:r>
            <w:r w:rsidRPr="00C21205">
              <w:rPr>
                <w:rStyle w:val="Hyperlink"/>
                <w:noProof/>
                <w:rtl/>
              </w:rPr>
              <w:t xml:space="preserve"> تواند کاشف از رادع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Toc107416735 \h</w:instrText>
            </w:r>
            <w:r>
              <w:rPr>
                <w:noProof/>
                <w:webHidden/>
                <w:rtl/>
              </w:rPr>
              <w:instrText xml:space="preserve"> </w:instrText>
            </w:r>
            <w:r>
              <w:rPr>
                <w:noProof/>
                <w:webHidden/>
                <w:rtl/>
              </w:rPr>
            </w:r>
            <w:r>
              <w:rPr>
                <w:noProof/>
                <w:webHidden/>
                <w:rtl/>
              </w:rPr>
              <w:fldChar w:fldCharType="separate"/>
            </w:r>
            <w:r w:rsidR="006A7A6F">
              <w:rPr>
                <w:noProof/>
                <w:webHidden/>
                <w:rtl/>
              </w:rPr>
              <w:t>140</w:t>
            </w:r>
            <w:r>
              <w:rPr>
                <w:noProof/>
                <w:webHidden/>
                <w:rtl/>
              </w:rPr>
              <w:fldChar w:fldCharType="end"/>
            </w:r>
          </w:hyperlink>
        </w:p>
        <w:p w14:paraId="5276C235" w14:textId="3D5D5384" w:rsidR="002113F8"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6736" w:history="1">
            <w:r w:rsidRPr="00C21205">
              <w:rPr>
                <w:rStyle w:val="Hyperlink"/>
                <w:noProof/>
                <w:rtl/>
              </w:rPr>
              <w:t>احتمال مدرک</w:t>
            </w:r>
            <w:r w:rsidRPr="00C21205">
              <w:rPr>
                <w:rStyle w:val="Hyperlink"/>
                <w:rFonts w:hint="cs"/>
                <w:noProof/>
                <w:rtl/>
              </w:rPr>
              <w:t>ی</w:t>
            </w:r>
            <w:r w:rsidRPr="00C21205">
              <w:rPr>
                <w:rStyle w:val="Hyperlink"/>
                <w:noProof/>
                <w:rtl/>
              </w:rPr>
              <w:t xml:space="preserve"> بودن اجماع هست و لذا رادع ثابت ن</w:t>
            </w:r>
            <w:r w:rsidRPr="00C21205">
              <w:rPr>
                <w:rStyle w:val="Hyperlink"/>
                <w:rFonts w:hint="cs"/>
                <w:noProof/>
                <w:rtl/>
              </w:rPr>
              <w:t>ی</w:t>
            </w:r>
            <w:r w:rsidRPr="00C21205">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Toc107416736 \h</w:instrText>
            </w:r>
            <w:r>
              <w:rPr>
                <w:noProof/>
                <w:webHidden/>
                <w:rtl/>
              </w:rPr>
              <w:instrText xml:space="preserve"> </w:instrText>
            </w:r>
            <w:r>
              <w:rPr>
                <w:noProof/>
                <w:webHidden/>
                <w:rtl/>
              </w:rPr>
            </w:r>
            <w:r>
              <w:rPr>
                <w:noProof/>
                <w:webHidden/>
                <w:rtl/>
              </w:rPr>
              <w:fldChar w:fldCharType="separate"/>
            </w:r>
            <w:r w:rsidR="006A7A6F">
              <w:rPr>
                <w:noProof/>
                <w:webHidden/>
                <w:rtl/>
              </w:rPr>
              <w:t>140</w:t>
            </w:r>
            <w:r>
              <w:rPr>
                <w:noProof/>
                <w:webHidden/>
                <w:rtl/>
              </w:rPr>
              <w:fldChar w:fldCharType="end"/>
            </w:r>
          </w:hyperlink>
        </w:p>
        <w:p w14:paraId="31054791" w14:textId="4E900FE5" w:rsidR="002113F8"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16737" w:history="1">
            <w:r w:rsidRPr="00C21205">
              <w:rPr>
                <w:rStyle w:val="Hyperlink"/>
                <w:noProof/>
                <w:rtl/>
              </w:rPr>
              <w:t>انکار س</w:t>
            </w:r>
            <w:r w:rsidRPr="00C21205">
              <w:rPr>
                <w:rStyle w:val="Hyperlink"/>
                <w:rFonts w:hint="cs"/>
                <w:noProof/>
                <w:rtl/>
              </w:rPr>
              <w:t>ی</w:t>
            </w:r>
            <w:r w:rsidRPr="00C21205">
              <w:rPr>
                <w:rStyle w:val="Hyperlink"/>
                <w:rFonts w:hint="eastAsia"/>
                <w:noProof/>
                <w:rtl/>
              </w:rPr>
              <w:t>ره</w:t>
            </w:r>
            <w:r w:rsidRPr="00C21205">
              <w:rPr>
                <w:rStyle w:val="Hyperlink"/>
                <w:noProof/>
                <w:rtl/>
              </w:rPr>
              <w:t xml:space="preserve"> متشرعه بر معاطات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Toc107416737 \h</w:instrText>
            </w:r>
            <w:r>
              <w:rPr>
                <w:noProof/>
                <w:webHidden/>
                <w:rtl/>
              </w:rPr>
              <w:instrText xml:space="preserve"> </w:instrText>
            </w:r>
            <w:r>
              <w:rPr>
                <w:noProof/>
                <w:webHidden/>
                <w:rtl/>
              </w:rPr>
            </w:r>
            <w:r>
              <w:rPr>
                <w:noProof/>
                <w:webHidden/>
                <w:rtl/>
              </w:rPr>
              <w:fldChar w:fldCharType="separate"/>
            </w:r>
            <w:r w:rsidR="006A7A6F">
              <w:rPr>
                <w:noProof/>
                <w:webHidden/>
                <w:rtl/>
              </w:rPr>
              <w:t>141</w:t>
            </w:r>
            <w:r>
              <w:rPr>
                <w:noProof/>
                <w:webHidden/>
                <w:rtl/>
              </w:rPr>
              <w:fldChar w:fldCharType="end"/>
            </w:r>
          </w:hyperlink>
        </w:p>
        <w:p w14:paraId="32975720" w14:textId="34F85F24" w:rsidR="002113F8"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6738" w:history="1">
            <w:r w:rsidRPr="00C21205">
              <w:rPr>
                <w:rStyle w:val="Hyperlink"/>
                <w:noProof/>
                <w:rtl/>
              </w:rPr>
              <w:t>چون همه متشرعه بما هم متشرعه ا</w:t>
            </w:r>
            <w:r w:rsidRPr="00C21205">
              <w:rPr>
                <w:rStyle w:val="Hyperlink"/>
                <w:rFonts w:hint="cs"/>
                <w:noProof/>
                <w:rtl/>
              </w:rPr>
              <w:t>ی</w:t>
            </w:r>
            <w:r w:rsidRPr="00C21205">
              <w:rPr>
                <w:rStyle w:val="Hyperlink"/>
                <w:rFonts w:hint="eastAsia"/>
                <w:noProof/>
                <w:rtl/>
              </w:rPr>
              <w:t>نجور</w:t>
            </w:r>
            <w:r w:rsidRPr="00C21205">
              <w:rPr>
                <w:rStyle w:val="Hyperlink"/>
                <w:noProof/>
                <w:rtl/>
              </w:rPr>
              <w:t xml:space="preserve"> عمل نکرده اند احتمال عدم مبالات را م</w:t>
            </w:r>
            <w:r w:rsidRPr="00C21205">
              <w:rPr>
                <w:rStyle w:val="Hyperlink"/>
                <w:rFonts w:hint="cs"/>
                <w:noProof/>
                <w:rtl/>
              </w:rPr>
              <w:t>ی</w:t>
            </w:r>
            <w:r w:rsidRPr="00C21205">
              <w:rPr>
                <w:rStyle w:val="Hyperlink"/>
                <w:noProof/>
                <w:rtl/>
              </w:rPr>
              <w:t xml:space="preserve"> ده</w:t>
            </w:r>
            <w:r w:rsidRPr="00C21205">
              <w:rPr>
                <w:rStyle w:val="Hyperlink"/>
                <w:rFonts w:hint="cs"/>
                <w:noProof/>
                <w:rtl/>
              </w:rPr>
              <w:t>ی</w:t>
            </w:r>
            <w:r w:rsidRPr="00C21205">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w:instrText>
            </w:r>
            <w:r>
              <w:rPr>
                <w:noProof/>
                <w:webHidden/>
              </w:rPr>
              <w:instrText>16738 \h</w:instrText>
            </w:r>
            <w:r>
              <w:rPr>
                <w:noProof/>
                <w:webHidden/>
                <w:rtl/>
              </w:rPr>
              <w:instrText xml:space="preserve"> </w:instrText>
            </w:r>
            <w:r>
              <w:rPr>
                <w:noProof/>
                <w:webHidden/>
                <w:rtl/>
              </w:rPr>
            </w:r>
            <w:r>
              <w:rPr>
                <w:noProof/>
                <w:webHidden/>
                <w:rtl/>
              </w:rPr>
              <w:fldChar w:fldCharType="separate"/>
            </w:r>
            <w:r w:rsidR="006A7A6F">
              <w:rPr>
                <w:noProof/>
                <w:webHidden/>
                <w:rtl/>
              </w:rPr>
              <w:t>141</w:t>
            </w:r>
            <w:r>
              <w:rPr>
                <w:noProof/>
                <w:webHidden/>
                <w:rtl/>
              </w:rPr>
              <w:fldChar w:fldCharType="end"/>
            </w:r>
          </w:hyperlink>
        </w:p>
        <w:p w14:paraId="72F62B1B" w14:textId="7C8EC183" w:rsidR="002113F8"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6739" w:history="1">
            <w:r w:rsidRPr="00C21205">
              <w:rPr>
                <w:rStyle w:val="Hyperlink"/>
                <w:noProof/>
                <w:rtl/>
              </w:rPr>
              <w:t>عدم اثبات س</w:t>
            </w:r>
            <w:r w:rsidRPr="00C21205">
              <w:rPr>
                <w:rStyle w:val="Hyperlink"/>
                <w:rFonts w:hint="cs"/>
                <w:noProof/>
                <w:rtl/>
              </w:rPr>
              <w:t>ی</w:t>
            </w:r>
            <w:r w:rsidRPr="00C21205">
              <w:rPr>
                <w:rStyle w:val="Hyperlink"/>
                <w:rFonts w:hint="eastAsia"/>
                <w:noProof/>
                <w:rtl/>
              </w:rPr>
              <w:t>ره</w:t>
            </w:r>
            <w:r w:rsidRPr="00C21205">
              <w:rPr>
                <w:rStyle w:val="Hyperlink"/>
                <w:noProof/>
                <w:rtl/>
              </w:rPr>
              <w:t xml:space="preserve"> کاف</w:t>
            </w:r>
            <w:r w:rsidRPr="00C21205">
              <w:rPr>
                <w:rStyle w:val="Hyperlink"/>
                <w:rFonts w:hint="cs"/>
                <w:noProof/>
                <w:rtl/>
              </w:rPr>
              <w:t>ی</w:t>
            </w:r>
            <w:r w:rsidRPr="00C21205">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Toc107416739 \h</w:instrText>
            </w:r>
            <w:r>
              <w:rPr>
                <w:noProof/>
                <w:webHidden/>
                <w:rtl/>
              </w:rPr>
              <w:instrText xml:space="preserve"> </w:instrText>
            </w:r>
            <w:r>
              <w:rPr>
                <w:noProof/>
                <w:webHidden/>
                <w:rtl/>
              </w:rPr>
            </w:r>
            <w:r>
              <w:rPr>
                <w:noProof/>
                <w:webHidden/>
                <w:rtl/>
              </w:rPr>
              <w:fldChar w:fldCharType="separate"/>
            </w:r>
            <w:r w:rsidR="006A7A6F">
              <w:rPr>
                <w:noProof/>
                <w:webHidden/>
                <w:rtl/>
              </w:rPr>
              <w:t>141</w:t>
            </w:r>
            <w:r>
              <w:rPr>
                <w:noProof/>
                <w:webHidden/>
                <w:rtl/>
              </w:rPr>
              <w:fldChar w:fldCharType="end"/>
            </w:r>
          </w:hyperlink>
        </w:p>
        <w:p w14:paraId="68E0ABC2" w14:textId="7ECE9449" w:rsidR="002113F8"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6740" w:history="1">
            <w:r w:rsidRPr="00C21205">
              <w:rPr>
                <w:rStyle w:val="Hyperlink"/>
                <w:noProof/>
                <w:rtl/>
              </w:rPr>
              <w:t>اموال</w:t>
            </w:r>
            <w:r w:rsidRPr="00C21205">
              <w:rPr>
                <w:rStyle w:val="Hyperlink"/>
                <w:rFonts w:hint="cs"/>
                <w:noProof/>
                <w:rtl/>
              </w:rPr>
              <w:t>ی</w:t>
            </w:r>
            <w:r w:rsidRPr="00C21205">
              <w:rPr>
                <w:rStyle w:val="Hyperlink"/>
                <w:noProof/>
                <w:rtl/>
              </w:rPr>
              <w:t xml:space="preserve"> که در مسجد م</w:t>
            </w:r>
            <w:r w:rsidRPr="00C21205">
              <w:rPr>
                <w:rStyle w:val="Hyperlink"/>
                <w:rFonts w:hint="cs"/>
                <w:noProof/>
                <w:rtl/>
              </w:rPr>
              <w:t>ی</w:t>
            </w:r>
            <w:r w:rsidRPr="00C21205">
              <w:rPr>
                <w:rStyle w:val="Hyperlink"/>
                <w:noProof/>
                <w:rtl/>
              </w:rPr>
              <w:t xml:space="preserve"> گذارند معلوم ن</w:t>
            </w:r>
            <w:r w:rsidRPr="00C21205">
              <w:rPr>
                <w:rStyle w:val="Hyperlink"/>
                <w:rFonts w:hint="cs"/>
                <w:noProof/>
                <w:rtl/>
              </w:rPr>
              <w:t>ی</w:t>
            </w:r>
            <w:r w:rsidRPr="00C21205">
              <w:rPr>
                <w:rStyle w:val="Hyperlink"/>
                <w:rFonts w:hint="eastAsia"/>
                <w:noProof/>
                <w:rtl/>
              </w:rPr>
              <w:t>ست</w:t>
            </w:r>
            <w:r w:rsidRPr="00C21205">
              <w:rPr>
                <w:rStyle w:val="Hyperlink"/>
                <w:noProof/>
                <w:rtl/>
              </w:rPr>
              <w:t xml:space="preserve"> وقف باشد </w:t>
            </w:r>
            <w:r w:rsidRPr="00C21205">
              <w:rPr>
                <w:rStyle w:val="Hyperlink"/>
                <w:rFonts w:hint="cs"/>
                <w:noProof/>
                <w:rtl/>
              </w:rPr>
              <w:t>ی</w:t>
            </w:r>
            <w:r w:rsidRPr="00C21205">
              <w:rPr>
                <w:rStyle w:val="Hyperlink"/>
                <w:rFonts w:hint="eastAsia"/>
                <w:noProof/>
                <w:rtl/>
              </w:rPr>
              <w:t>ا</w:t>
            </w:r>
            <w:r w:rsidRPr="00C21205">
              <w:rPr>
                <w:rStyle w:val="Hyperlink"/>
                <w:noProof/>
                <w:rtl/>
              </w:rPr>
              <w:t xml:space="preserve"> اگر وقف باشد شا</w:t>
            </w:r>
            <w:r w:rsidRPr="00C21205">
              <w:rPr>
                <w:rStyle w:val="Hyperlink"/>
                <w:rFonts w:hint="cs"/>
                <w:noProof/>
                <w:rtl/>
              </w:rPr>
              <w:t>ی</w:t>
            </w:r>
            <w:r w:rsidRPr="00C21205">
              <w:rPr>
                <w:rStyle w:val="Hyperlink"/>
                <w:rFonts w:hint="eastAsia"/>
                <w:noProof/>
                <w:rtl/>
              </w:rPr>
              <w:t>د</w:t>
            </w:r>
            <w:r w:rsidRPr="00C21205">
              <w:rPr>
                <w:rStyle w:val="Hyperlink"/>
                <w:noProof/>
                <w:rtl/>
              </w:rPr>
              <w:t xml:space="preserve"> ص</w:t>
            </w:r>
            <w:r w:rsidRPr="00C21205">
              <w:rPr>
                <w:rStyle w:val="Hyperlink"/>
                <w:rFonts w:hint="cs"/>
                <w:noProof/>
                <w:rtl/>
              </w:rPr>
              <w:t>ی</w:t>
            </w:r>
            <w:r w:rsidRPr="00C21205">
              <w:rPr>
                <w:rStyle w:val="Hyperlink"/>
                <w:rFonts w:hint="eastAsia"/>
                <w:noProof/>
                <w:rtl/>
              </w:rPr>
              <w:t>غه</w:t>
            </w:r>
            <w:r w:rsidRPr="00C21205">
              <w:rPr>
                <w:rStyle w:val="Hyperlink"/>
                <w:noProof/>
                <w:rtl/>
              </w:rPr>
              <w:t xml:space="preserve"> داشته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Toc107416740 \h</w:instrText>
            </w:r>
            <w:r>
              <w:rPr>
                <w:noProof/>
                <w:webHidden/>
                <w:rtl/>
              </w:rPr>
              <w:instrText xml:space="preserve"> </w:instrText>
            </w:r>
            <w:r>
              <w:rPr>
                <w:noProof/>
                <w:webHidden/>
                <w:rtl/>
              </w:rPr>
            </w:r>
            <w:r>
              <w:rPr>
                <w:noProof/>
                <w:webHidden/>
                <w:rtl/>
              </w:rPr>
              <w:fldChar w:fldCharType="separate"/>
            </w:r>
            <w:r w:rsidR="006A7A6F">
              <w:rPr>
                <w:noProof/>
                <w:webHidden/>
                <w:rtl/>
              </w:rPr>
              <w:t>142</w:t>
            </w:r>
            <w:r>
              <w:rPr>
                <w:noProof/>
                <w:webHidden/>
                <w:rtl/>
              </w:rPr>
              <w:fldChar w:fldCharType="end"/>
            </w:r>
          </w:hyperlink>
        </w:p>
        <w:p w14:paraId="0E2A228C" w14:textId="7C9B356F" w:rsidR="002113F8"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6741" w:history="1">
            <w:r w:rsidRPr="00C21205">
              <w:rPr>
                <w:rStyle w:val="Hyperlink"/>
                <w:noProof/>
                <w:rtl/>
              </w:rPr>
              <w:t>نظر علامه حل</w:t>
            </w:r>
            <w:r w:rsidRPr="00C21205">
              <w:rPr>
                <w:rStyle w:val="Hyperlink"/>
                <w:rFonts w:hint="cs"/>
                <w:noProof/>
                <w:rtl/>
              </w:rPr>
              <w:t>ی</w:t>
            </w:r>
            <w:r w:rsidRPr="00C21205">
              <w:rPr>
                <w:rStyle w:val="Hyperlink"/>
                <w:noProof/>
                <w:rtl/>
              </w:rPr>
              <w:t xml:space="preserve"> درباره اموال</w:t>
            </w:r>
            <w:r w:rsidRPr="00C21205">
              <w:rPr>
                <w:rStyle w:val="Hyperlink"/>
                <w:rFonts w:hint="cs"/>
                <w:noProof/>
                <w:rtl/>
              </w:rPr>
              <w:t>ی</w:t>
            </w:r>
            <w:r w:rsidRPr="00C21205">
              <w:rPr>
                <w:rStyle w:val="Hyperlink"/>
                <w:noProof/>
                <w:rtl/>
              </w:rPr>
              <w:t xml:space="preserve"> که به مسجد داده م</w:t>
            </w:r>
            <w:r w:rsidRPr="00C21205">
              <w:rPr>
                <w:rStyle w:val="Hyperlink"/>
                <w:rFonts w:hint="cs"/>
                <w:noProof/>
                <w:rtl/>
              </w:rPr>
              <w:t>ی</w:t>
            </w:r>
            <w:r w:rsidRPr="00C21205">
              <w:rPr>
                <w:rStyle w:val="Hyperlink"/>
                <w:noProof/>
                <w:rtl/>
              </w:rPr>
              <w:t xml:space="preserve">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Toc107416741 \h</w:instrText>
            </w:r>
            <w:r>
              <w:rPr>
                <w:noProof/>
                <w:webHidden/>
                <w:rtl/>
              </w:rPr>
              <w:instrText xml:space="preserve"> </w:instrText>
            </w:r>
            <w:r>
              <w:rPr>
                <w:noProof/>
                <w:webHidden/>
                <w:rtl/>
              </w:rPr>
            </w:r>
            <w:r>
              <w:rPr>
                <w:noProof/>
                <w:webHidden/>
                <w:rtl/>
              </w:rPr>
              <w:fldChar w:fldCharType="separate"/>
            </w:r>
            <w:r w:rsidR="006A7A6F">
              <w:rPr>
                <w:noProof/>
                <w:webHidden/>
                <w:rtl/>
              </w:rPr>
              <w:t>142</w:t>
            </w:r>
            <w:r>
              <w:rPr>
                <w:noProof/>
                <w:webHidden/>
                <w:rtl/>
              </w:rPr>
              <w:fldChar w:fldCharType="end"/>
            </w:r>
          </w:hyperlink>
        </w:p>
        <w:p w14:paraId="017C0C03" w14:textId="536712EC" w:rsidR="002113F8" w:rsidRDefault="00E42364">
          <w:pPr>
            <w:pStyle w:val="TOC1"/>
            <w:rPr>
              <w:rFonts w:asciiTheme="minorHAnsi" w:eastAsiaTheme="minorEastAsia" w:hAnsiTheme="minorHAnsi" w:cstheme="minorBidi"/>
              <w:noProof/>
              <w:color w:val="auto"/>
              <w:szCs w:val="22"/>
              <w:rtl/>
              <w:lang w:bidi="ar-SA"/>
            </w:rPr>
          </w:pPr>
          <w:hyperlink w:anchor="_Toc107416742" w:history="1">
            <w:r w:rsidRPr="00C21205">
              <w:rPr>
                <w:rStyle w:val="Hyperlink"/>
                <w:noProof/>
                <w:rtl/>
              </w:rPr>
              <w:t>تشک</w:t>
            </w:r>
            <w:r w:rsidRPr="00C21205">
              <w:rPr>
                <w:rStyle w:val="Hyperlink"/>
                <w:rFonts w:hint="cs"/>
                <w:noProof/>
                <w:rtl/>
              </w:rPr>
              <w:t>ی</w:t>
            </w:r>
            <w:r w:rsidRPr="00C21205">
              <w:rPr>
                <w:rStyle w:val="Hyperlink"/>
                <w:rFonts w:hint="eastAsia"/>
                <w:noProof/>
                <w:rtl/>
              </w:rPr>
              <w:t>ک</w:t>
            </w:r>
            <w:r w:rsidRPr="00C21205">
              <w:rPr>
                <w:rStyle w:val="Hyperlink"/>
                <w:noProof/>
                <w:rtl/>
              </w:rPr>
              <w:t xml:space="preserve"> مرحوم س</w:t>
            </w:r>
            <w:r w:rsidRPr="00C21205">
              <w:rPr>
                <w:rStyle w:val="Hyperlink"/>
                <w:rFonts w:hint="cs"/>
                <w:noProof/>
                <w:rtl/>
              </w:rPr>
              <w:t>ی</w:t>
            </w:r>
            <w:r w:rsidRPr="00C21205">
              <w:rPr>
                <w:rStyle w:val="Hyperlink"/>
                <w:rFonts w:hint="eastAsia"/>
                <w:noProof/>
                <w:rtl/>
              </w:rPr>
              <w:t>د</w:t>
            </w:r>
            <w:r w:rsidRPr="00C21205">
              <w:rPr>
                <w:rStyle w:val="Hyperlink"/>
                <w:noProof/>
                <w:rtl/>
              </w:rPr>
              <w:t xml:space="preserve"> در صغرا</w:t>
            </w:r>
            <w:r w:rsidRPr="00C21205">
              <w:rPr>
                <w:rStyle w:val="Hyperlink"/>
                <w:rFonts w:hint="cs"/>
                <w:noProof/>
                <w:rtl/>
              </w:rPr>
              <w:t>ی</w:t>
            </w:r>
            <w:r w:rsidRPr="00C21205">
              <w:rPr>
                <w:rStyle w:val="Hyperlink"/>
                <w:noProof/>
                <w:rtl/>
              </w:rPr>
              <w:t xml:space="preserve"> کلام علامه حل</w:t>
            </w:r>
            <w:r w:rsidRPr="00C21205">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Toc107416742 \h</w:instrText>
            </w:r>
            <w:r>
              <w:rPr>
                <w:noProof/>
                <w:webHidden/>
                <w:rtl/>
              </w:rPr>
              <w:instrText xml:space="preserve"> </w:instrText>
            </w:r>
            <w:r>
              <w:rPr>
                <w:noProof/>
                <w:webHidden/>
                <w:rtl/>
              </w:rPr>
            </w:r>
            <w:r>
              <w:rPr>
                <w:noProof/>
                <w:webHidden/>
                <w:rtl/>
              </w:rPr>
              <w:fldChar w:fldCharType="separate"/>
            </w:r>
            <w:r w:rsidR="006A7A6F">
              <w:rPr>
                <w:noProof/>
                <w:webHidden/>
                <w:rtl/>
              </w:rPr>
              <w:t>142</w:t>
            </w:r>
            <w:r>
              <w:rPr>
                <w:noProof/>
                <w:webHidden/>
                <w:rtl/>
              </w:rPr>
              <w:fldChar w:fldCharType="end"/>
            </w:r>
          </w:hyperlink>
        </w:p>
        <w:p w14:paraId="0EE57695" w14:textId="27A30395" w:rsidR="002113F8"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16743" w:history="1">
            <w:r w:rsidRPr="00C21205">
              <w:rPr>
                <w:rStyle w:val="Hyperlink"/>
                <w:noProof/>
                <w:rtl/>
              </w:rPr>
              <w:t>رد اشکال مرحوم س</w:t>
            </w:r>
            <w:r w:rsidRPr="00C21205">
              <w:rPr>
                <w:rStyle w:val="Hyperlink"/>
                <w:rFonts w:hint="cs"/>
                <w:noProof/>
                <w:rtl/>
              </w:rPr>
              <w:t>ی</w:t>
            </w:r>
            <w:r w:rsidRPr="00C21205">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Toc107416743 \h</w:instrText>
            </w:r>
            <w:r>
              <w:rPr>
                <w:noProof/>
                <w:webHidden/>
                <w:rtl/>
              </w:rPr>
              <w:instrText xml:space="preserve"> </w:instrText>
            </w:r>
            <w:r>
              <w:rPr>
                <w:noProof/>
                <w:webHidden/>
                <w:rtl/>
              </w:rPr>
            </w:r>
            <w:r>
              <w:rPr>
                <w:noProof/>
                <w:webHidden/>
                <w:rtl/>
              </w:rPr>
              <w:fldChar w:fldCharType="separate"/>
            </w:r>
            <w:r w:rsidR="006A7A6F">
              <w:rPr>
                <w:noProof/>
                <w:webHidden/>
                <w:rtl/>
              </w:rPr>
              <w:t>142</w:t>
            </w:r>
            <w:r>
              <w:rPr>
                <w:noProof/>
                <w:webHidden/>
                <w:rtl/>
              </w:rPr>
              <w:fldChar w:fldCharType="end"/>
            </w:r>
          </w:hyperlink>
        </w:p>
        <w:p w14:paraId="1402DB0B" w14:textId="62B6A877" w:rsidR="002113F8" w:rsidRDefault="00E42364">
          <w:pPr>
            <w:pStyle w:val="TOC1"/>
            <w:rPr>
              <w:rFonts w:asciiTheme="minorHAnsi" w:eastAsiaTheme="minorEastAsia" w:hAnsiTheme="minorHAnsi" w:cstheme="minorBidi"/>
              <w:noProof/>
              <w:color w:val="auto"/>
              <w:szCs w:val="22"/>
              <w:rtl/>
              <w:lang w:bidi="ar-SA"/>
            </w:rPr>
          </w:pPr>
          <w:hyperlink w:anchor="_Toc107416744" w:history="1">
            <w:r w:rsidRPr="00C21205">
              <w:rPr>
                <w:rStyle w:val="Hyperlink"/>
                <w:noProof/>
                <w:rtl/>
              </w:rPr>
              <w:t>ب</w:t>
            </w:r>
            <w:r w:rsidRPr="00C21205">
              <w:rPr>
                <w:rStyle w:val="Hyperlink"/>
                <w:rFonts w:hint="cs"/>
                <w:noProof/>
                <w:rtl/>
              </w:rPr>
              <w:t>ی</w:t>
            </w:r>
            <w:r w:rsidRPr="00C21205">
              <w:rPr>
                <w:rStyle w:val="Hyperlink"/>
                <w:rFonts w:hint="eastAsia"/>
                <w:noProof/>
                <w:rtl/>
              </w:rPr>
              <w:t>ان</w:t>
            </w:r>
            <w:r w:rsidRPr="00C21205">
              <w:rPr>
                <w:rStyle w:val="Hyperlink"/>
                <w:noProof/>
                <w:rtl/>
              </w:rPr>
              <w:t xml:space="preserve"> س</w:t>
            </w:r>
            <w:r w:rsidRPr="00C21205">
              <w:rPr>
                <w:rStyle w:val="Hyperlink"/>
                <w:rFonts w:hint="cs"/>
                <w:noProof/>
                <w:rtl/>
              </w:rPr>
              <w:t>ی</w:t>
            </w:r>
            <w:r w:rsidRPr="00C21205">
              <w:rPr>
                <w:rStyle w:val="Hyperlink"/>
                <w:rFonts w:hint="eastAsia"/>
                <w:noProof/>
                <w:rtl/>
              </w:rPr>
              <w:t>ره</w:t>
            </w:r>
            <w:r w:rsidRPr="00C21205">
              <w:rPr>
                <w:rStyle w:val="Hyperlink"/>
                <w:noProof/>
                <w:rtl/>
              </w:rPr>
              <w:t xml:space="preserve"> مفوّضه در کلام آ</w:t>
            </w:r>
            <w:r w:rsidRPr="00C21205">
              <w:rPr>
                <w:rStyle w:val="Hyperlink"/>
                <w:rFonts w:hint="cs"/>
                <w:noProof/>
                <w:rtl/>
              </w:rPr>
              <w:t>ی</w:t>
            </w:r>
            <w:r w:rsidRPr="00C21205">
              <w:rPr>
                <w:rStyle w:val="Hyperlink"/>
                <w:rFonts w:hint="eastAsia"/>
                <w:noProof/>
                <w:rtl/>
              </w:rPr>
              <w:t>ة</w:t>
            </w:r>
            <w:r w:rsidRPr="00C21205">
              <w:rPr>
                <w:rStyle w:val="Hyperlink"/>
                <w:noProof/>
                <w:rtl/>
              </w:rPr>
              <w:t xml:space="preserve"> الله سبحان</w:t>
            </w:r>
            <w:r w:rsidRPr="00C21205">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Toc107416744 \h</w:instrText>
            </w:r>
            <w:r>
              <w:rPr>
                <w:noProof/>
                <w:webHidden/>
                <w:rtl/>
              </w:rPr>
              <w:instrText xml:space="preserve"> </w:instrText>
            </w:r>
            <w:r>
              <w:rPr>
                <w:noProof/>
                <w:webHidden/>
                <w:rtl/>
              </w:rPr>
            </w:r>
            <w:r>
              <w:rPr>
                <w:noProof/>
                <w:webHidden/>
                <w:rtl/>
              </w:rPr>
              <w:fldChar w:fldCharType="separate"/>
            </w:r>
            <w:r w:rsidR="006A7A6F">
              <w:rPr>
                <w:noProof/>
                <w:webHidden/>
                <w:rtl/>
              </w:rPr>
              <w:t>143</w:t>
            </w:r>
            <w:r>
              <w:rPr>
                <w:noProof/>
                <w:webHidden/>
                <w:rtl/>
              </w:rPr>
              <w:fldChar w:fldCharType="end"/>
            </w:r>
          </w:hyperlink>
        </w:p>
        <w:p w14:paraId="4C99FAB7" w14:textId="77777777" w:rsidR="002113F8" w:rsidRDefault="00E42364">
          <w:r>
            <w:rPr>
              <w:b/>
              <w:bCs/>
              <w:noProof/>
            </w:rPr>
            <w:fldChar w:fldCharType="end"/>
          </w:r>
        </w:p>
      </w:sdtContent>
    </w:sdt>
    <w:p w14:paraId="4A342C23" w14:textId="77777777" w:rsidR="00C84BE9" w:rsidRDefault="00C84BE9" w:rsidP="00075BA2">
      <w:pPr>
        <w:jc w:val="center"/>
        <w:rPr>
          <w:rtl/>
        </w:rPr>
      </w:pPr>
    </w:p>
    <w:p w14:paraId="4E8E2137" w14:textId="77777777" w:rsidR="00C84BE9" w:rsidRPr="003B1BA2" w:rsidRDefault="00E42364" w:rsidP="003B1BA2">
      <w:pPr>
        <w:pStyle w:val="Heading1"/>
        <w:rPr>
          <w:rtl/>
        </w:rPr>
      </w:pPr>
      <w:bookmarkStart w:id="210" w:name="_Toc24381743"/>
      <w:bookmarkStart w:id="211" w:name="_Toc107416720"/>
      <w:r w:rsidRPr="003B1BA2">
        <w:rPr>
          <w:rFonts w:hint="cs"/>
          <w:rtl/>
        </w:rPr>
        <w:t>ادامه مسئله سوم (بحث معاطات در وقف)</w:t>
      </w:r>
      <w:bookmarkEnd w:id="210"/>
      <w:bookmarkEnd w:id="211"/>
    </w:p>
    <w:p w14:paraId="3D9D2767" w14:textId="77777777" w:rsidR="00C84BE9" w:rsidRPr="003B1BA2" w:rsidRDefault="00E42364" w:rsidP="003B1BA2">
      <w:pPr>
        <w:pStyle w:val="Heading1"/>
        <w:rPr>
          <w:rtl/>
        </w:rPr>
      </w:pPr>
      <w:bookmarkStart w:id="212" w:name="_Toc24381744"/>
      <w:bookmarkStart w:id="213" w:name="_Toc107416721"/>
      <w:r w:rsidRPr="003B1BA2">
        <w:rPr>
          <w:rFonts w:hint="cs"/>
          <w:rtl/>
        </w:rPr>
        <w:t>بیان خلاصه اقوال</w:t>
      </w:r>
      <w:bookmarkEnd w:id="212"/>
      <w:bookmarkEnd w:id="213"/>
      <w:r w:rsidRPr="003B1BA2">
        <w:rPr>
          <w:rFonts w:hint="cs"/>
          <w:rtl/>
        </w:rPr>
        <w:t xml:space="preserve"> </w:t>
      </w:r>
    </w:p>
    <w:p w14:paraId="50FD6DE3" w14:textId="77777777" w:rsidR="00C84BE9" w:rsidRPr="003B1BA2" w:rsidRDefault="00E42364" w:rsidP="00EB0E69">
      <w:pPr>
        <w:ind w:firstLine="113"/>
        <w:rPr>
          <w:rFonts w:cs="B Badr"/>
          <w:rtl/>
        </w:rPr>
      </w:pPr>
      <w:r w:rsidRPr="003B1BA2">
        <w:rPr>
          <w:rFonts w:cs="B Badr" w:hint="cs"/>
          <w:rtl/>
        </w:rPr>
        <w:t>بحث در این بود که آیا در وقف معاطات نافذ است و با معاطات</w:t>
      </w:r>
      <w:r w:rsidRPr="003B1BA2">
        <w:rPr>
          <w:rFonts w:cs="B Badr" w:hint="cs"/>
          <w:rtl/>
        </w:rPr>
        <w:t xml:space="preserve"> می شود وقف کرد یا نه؟</w:t>
      </w:r>
    </w:p>
    <w:p w14:paraId="256D84A5" w14:textId="77777777" w:rsidR="00C84BE9" w:rsidRPr="003B1BA2" w:rsidRDefault="00E42364" w:rsidP="00EB0E69">
      <w:pPr>
        <w:ind w:firstLine="113"/>
        <w:rPr>
          <w:rFonts w:cs="B Badr"/>
          <w:rtl/>
        </w:rPr>
      </w:pPr>
      <w:r w:rsidRPr="003B1BA2">
        <w:rPr>
          <w:rFonts w:cs="B Badr" w:hint="cs"/>
          <w:rtl/>
        </w:rPr>
        <w:t>دیروز ما اقوال فقهائی را از قرن پنجم به بعد نقل کردیم که اکثر اینها ادعاء کرده اند که لا یقع الوقف الا باللفظ. برخی از آنها ادعای اجماع کرده اند، مثل جامع المقاصد که فرموده عندنا کذا، که از این اجماع فهمیده اند. برخی مثل صاحب مقابس گ</w:t>
      </w:r>
      <w:r w:rsidRPr="003B1BA2">
        <w:rPr>
          <w:rFonts w:cs="B Badr" w:hint="cs"/>
          <w:rtl/>
        </w:rPr>
        <w:t>فته اند که شهید و دیگران هم ادعای اجماع کرده اند بر اینکه لا یقع الوقف الا باللفظ.</w:t>
      </w:r>
    </w:p>
    <w:p w14:paraId="758665FC" w14:textId="77777777" w:rsidR="00C84BE9" w:rsidRPr="003B1BA2" w:rsidRDefault="00E42364" w:rsidP="00EF5768">
      <w:pPr>
        <w:ind w:firstLine="113"/>
        <w:rPr>
          <w:rFonts w:cs="B Badr"/>
          <w:rtl/>
        </w:rPr>
      </w:pPr>
      <w:r w:rsidRPr="003B1BA2">
        <w:rPr>
          <w:rFonts w:cs="B Badr" w:hint="cs"/>
          <w:rtl/>
        </w:rPr>
        <w:t xml:space="preserve">در مقابل بعضی دیگر قائل شده اند که در وقف معاطات می آید. و اینها هم بر دو قسم هستند، برخی از آنها تفصیل داده اند، ولی برخی از آنها قائل به صحت هستند مطلقا. که خیلی از فقهاء </w:t>
      </w:r>
      <w:r w:rsidRPr="003B1BA2">
        <w:rPr>
          <w:rFonts w:cs="B Badr" w:hint="cs"/>
          <w:rtl/>
        </w:rPr>
        <w:t>حاضر یا قریب به ما همین حرف را می زنند. در منهاج الصالحین مرحوم آقای حکیم بالاطلاق می گوید، نجفی ها که منهاج الصالحین را یا تحشیه کرده اند ویا تحریر کرده اند آنها همه همین را می گویند و ندیدیم در بین آنها کسی چیز دیگری بگوید. مرحوم اصفهانی هم در حاشیه مکاس</w:t>
      </w:r>
      <w:r w:rsidRPr="003B1BA2">
        <w:rPr>
          <w:rFonts w:cs="B Badr" w:hint="cs"/>
          <w:rtl/>
        </w:rPr>
        <w:t xml:space="preserve">ب در ذیل فرمایش شیخ بالاطلاق می گوید. مرحوم سید یزدی با اینکه در کتاب الوقف ظاهرش تفصیل است، اما در بیان فرمایش مرحوم شیخ ظاهرا اطلاق را پذیرفته است که بالاطلاق معاطات درست است. </w:t>
      </w:r>
    </w:p>
    <w:p w14:paraId="40036FA8" w14:textId="77777777" w:rsidR="00C84BE9" w:rsidRPr="003B1BA2" w:rsidRDefault="00E42364" w:rsidP="002113F8">
      <w:pPr>
        <w:pStyle w:val="Heading1"/>
        <w:rPr>
          <w:rtl/>
        </w:rPr>
      </w:pPr>
      <w:bookmarkStart w:id="214" w:name="_Toc107416722"/>
      <w:r w:rsidRPr="003B1BA2">
        <w:rPr>
          <w:rFonts w:hint="cs"/>
          <w:rtl/>
        </w:rPr>
        <w:t>بررسی ادله مثبتین و نافین نفوذ معاطات</w:t>
      </w:r>
      <w:bookmarkEnd w:id="214"/>
    </w:p>
    <w:p w14:paraId="5EDF444A" w14:textId="77777777" w:rsidR="00C84BE9" w:rsidRPr="003B1BA2" w:rsidRDefault="00E42364" w:rsidP="006353C4">
      <w:pPr>
        <w:ind w:firstLine="113"/>
        <w:rPr>
          <w:rFonts w:cs="B Badr"/>
          <w:rtl/>
        </w:rPr>
      </w:pPr>
      <w:r w:rsidRPr="003B1BA2">
        <w:rPr>
          <w:rFonts w:cs="B Badr" w:hint="cs"/>
          <w:rtl/>
        </w:rPr>
        <w:t>حالا ما این اقوال را دیدیم. از قول فقهاء که نمی شود تقلید کرد، باید ببینیم ادله آنها چیست. ادله در اینجا خیلی متضارب است. هم برخی از ادله مثبتین نفوذ معطاطات در وقف واقعا مزیّف است و به درد نمی خورد، هر چند برخی هم قابل توجه است، و هم برخی از ادله کسانی که</w:t>
      </w:r>
      <w:r w:rsidRPr="003B1BA2">
        <w:rPr>
          <w:rFonts w:cs="B Badr" w:hint="cs"/>
          <w:rtl/>
        </w:rPr>
        <w:t xml:space="preserve"> وقوع ونفوذ معاطات در وقف را نفی کرده اند به درد نمی خورد.</w:t>
      </w:r>
    </w:p>
    <w:p w14:paraId="364BB6EE" w14:textId="77777777" w:rsidR="00C84BE9" w:rsidRPr="003B1BA2" w:rsidRDefault="00E42364" w:rsidP="00EF5768">
      <w:pPr>
        <w:ind w:firstLine="113"/>
        <w:rPr>
          <w:rFonts w:cs="B Badr"/>
          <w:rtl/>
        </w:rPr>
      </w:pPr>
      <w:r w:rsidRPr="003B1BA2">
        <w:rPr>
          <w:rFonts w:cs="B Badr" w:hint="cs"/>
          <w:rtl/>
        </w:rPr>
        <w:t>ما ادله دو طرف را باید ببینیم.</w:t>
      </w:r>
    </w:p>
    <w:p w14:paraId="11B59F75" w14:textId="77777777" w:rsidR="00C84BE9" w:rsidRPr="003B1BA2" w:rsidRDefault="00E42364" w:rsidP="003B1BA2">
      <w:pPr>
        <w:pStyle w:val="Heading1"/>
        <w:rPr>
          <w:rtl/>
        </w:rPr>
      </w:pPr>
      <w:bookmarkStart w:id="215" w:name="_Toc24381745"/>
      <w:bookmarkStart w:id="216" w:name="_Toc107416723"/>
      <w:r w:rsidRPr="003B1BA2">
        <w:rPr>
          <w:rFonts w:hint="cs"/>
          <w:rtl/>
        </w:rPr>
        <w:lastRenderedPageBreak/>
        <w:t>مهمترین دلیل مثبتین تمسک به سیره است</w:t>
      </w:r>
      <w:bookmarkEnd w:id="215"/>
      <w:bookmarkEnd w:id="216"/>
    </w:p>
    <w:p w14:paraId="7FB2FA8E" w14:textId="77777777" w:rsidR="00C84BE9" w:rsidRPr="003B1BA2" w:rsidRDefault="00E42364" w:rsidP="00EF5768">
      <w:pPr>
        <w:ind w:firstLine="113"/>
        <w:rPr>
          <w:rFonts w:cs="B Badr"/>
          <w:rtl/>
        </w:rPr>
      </w:pPr>
      <w:r w:rsidRPr="003B1BA2">
        <w:rPr>
          <w:rFonts w:cs="B Badr" w:hint="cs"/>
          <w:rtl/>
        </w:rPr>
        <w:t>مهمترین دلیل مثبتین که به معاطات عمل می کنند حالا إما بالاطلاق أو بالتفصیل، مهمترین دلیلشان سیره است. می گویند سیره عقلائی قائم ا</w:t>
      </w:r>
      <w:r w:rsidRPr="003B1BA2">
        <w:rPr>
          <w:rFonts w:cs="B Badr" w:hint="cs"/>
          <w:rtl/>
        </w:rPr>
        <w:t xml:space="preserve">ست که وقف با معاطات هم حاصل می شود. برخی با تعبیر ظاهرا و امثال این می گویند وبرخی هم با قطع می گویند. مرحوم اصفهانی که ظاهرا کلمات آخوند را دیده و ناظر به آنها هم هست می فرماید کسی که انکار سیره بکند مکابره است. شاید همین تعبیر را شیخ در مکاسب در بحث بیع </w:t>
      </w:r>
      <w:r w:rsidRPr="003B1BA2">
        <w:rPr>
          <w:rFonts w:cs="B Badr" w:hint="cs"/>
          <w:rtl/>
        </w:rPr>
        <w:t>داشته باشد. اما در وقف خود شیخ جزء نافین است، که حالا استدلال خاص ایشان را می آوریم.</w:t>
      </w:r>
    </w:p>
    <w:p w14:paraId="10431C7D" w14:textId="77777777" w:rsidR="00C84BE9" w:rsidRPr="003B1BA2" w:rsidRDefault="00E42364" w:rsidP="00EF5768">
      <w:pPr>
        <w:ind w:firstLine="113"/>
        <w:rPr>
          <w:rFonts w:cs="B Badr"/>
        </w:rPr>
      </w:pPr>
      <w:r w:rsidRPr="003B1BA2">
        <w:rPr>
          <w:rFonts w:cs="B Badr" w:hint="cs"/>
          <w:rtl/>
        </w:rPr>
        <w:t>پس مهمترین استدلالی که این بزرگان در بحث وقف دارند همین سیره است، که حتی ادعا کرده اند که انکارش مکابره است.</w:t>
      </w:r>
    </w:p>
    <w:p w14:paraId="79A8A778" w14:textId="77777777" w:rsidR="00C84BE9" w:rsidRPr="003B1BA2" w:rsidRDefault="00E42364" w:rsidP="003B1BA2">
      <w:pPr>
        <w:pStyle w:val="Heading1"/>
        <w:rPr>
          <w:rtl/>
        </w:rPr>
      </w:pPr>
      <w:bookmarkStart w:id="217" w:name="_Toc24381746"/>
      <w:bookmarkStart w:id="218" w:name="_Toc107416724"/>
      <w:r w:rsidRPr="003B1BA2">
        <w:rPr>
          <w:rFonts w:hint="cs"/>
          <w:rtl/>
        </w:rPr>
        <w:t>اشکالات تمسک به سیره</w:t>
      </w:r>
      <w:bookmarkEnd w:id="217"/>
      <w:bookmarkEnd w:id="218"/>
    </w:p>
    <w:p w14:paraId="562DB269" w14:textId="77777777" w:rsidR="00C84BE9" w:rsidRPr="003B1BA2" w:rsidRDefault="00E42364" w:rsidP="00EF5768">
      <w:pPr>
        <w:ind w:firstLine="113"/>
        <w:rPr>
          <w:rFonts w:cs="B Badr"/>
          <w:rtl/>
        </w:rPr>
      </w:pPr>
      <w:r w:rsidRPr="003B1BA2">
        <w:rPr>
          <w:rFonts w:cs="B Badr" w:hint="cs"/>
          <w:rtl/>
        </w:rPr>
        <w:t>به نظر ما در بحث سیره چند اشکال به فرمایش</w:t>
      </w:r>
      <w:r w:rsidRPr="003B1BA2">
        <w:rPr>
          <w:rFonts w:cs="B Badr" w:hint="cs"/>
          <w:rtl/>
        </w:rPr>
        <w:t xml:space="preserve"> این بزرگان وارد است: </w:t>
      </w:r>
    </w:p>
    <w:p w14:paraId="32223DE3" w14:textId="77777777" w:rsidR="00C84BE9" w:rsidRPr="003B1BA2" w:rsidRDefault="00E42364" w:rsidP="00746042">
      <w:pPr>
        <w:pStyle w:val="Heading3"/>
        <w:rPr>
          <w:rtl/>
        </w:rPr>
      </w:pPr>
      <w:bookmarkStart w:id="219" w:name="_Toc24381747"/>
      <w:bookmarkStart w:id="220" w:name="_Toc107416725"/>
      <w:r w:rsidRPr="003B1BA2">
        <w:rPr>
          <w:rFonts w:hint="cs"/>
          <w:rtl/>
        </w:rPr>
        <w:t>اشکال اول: عدم وجود فعلی سیره</w:t>
      </w:r>
      <w:bookmarkEnd w:id="219"/>
      <w:bookmarkEnd w:id="220"/>
      <w:r w:rsidRPr="003B1BA2">
        <w:rPr>
          <w:rFonts w:hint="cs"/>
          <w:rtl/>
        </w:rPr>
        <w:t xml:space="preserve"> </w:t>
      </w:r>
    </w:p>
    <w:p w14:paraId="66ACFBD6" w14:textId="77777777" w:rsidR="00C84BE9" w:rsidRPr="003B1BA2" w:rsidRDefault="00E42364" w:rsidP="003A33A1">
      <w:pPr>
        <w:ind w:firstLine="113"/>
        <w:rPr>
          <w:rFonts w:cs="B Badr"/>
          <w:rtl/>
        </w:rPr>
      </w:pPr>
      <w:r w:rsidRPr="003B1BA2">
        <w:rPr>
          <w:rFonts w:cs="B Badr" w:hint="cs"/>
          <w:rtl/>
        </w:rPr>
        <w:t>ا</w:t>
      </w:r>
      <w:r w:rsidRPr="003B1BA2">
        <w:rPr>
          <w:rFonts w:cs="B Badr" w:hint="cs"/>
          <w:rtl/>
        </w:rPr>
        <w:t xml:space="preserve">شکال اول: این سیره ای که می گوئید سیره عقلائیه را می گوئید یا سیره متشرعه (که گاهی از آن تعبیر به سیره مسلمین می کنند) را می گوئید؟ </w:t>
      </w:r>
    </w:p>
    <w:p w14:paraId="154640CC" w14:textId="77777777" w:rsidR="00C84BE9" w:rsidRPr="003B1BA2" w:rsidRDefault="00E42364" w:rsidP="00EF5768">
      <w:pPr>
        <w:ind w:firstLine="113"/>
        <w:rPr>
          <w:rFonts w:cs="B Badr"/>
          <w:rtl/>
        </w:rPr>
      </w:pPr>
      <w:r w:rsidRPr="003B1BA2">
        <w:rPr>
          <w:rFonts w:cs="B Badr" w:hint="cs"/>
          <w:rtl/>
        </w:rPr>
        <w:t>اینها هر دو را می گویند. مثلا آیة الله سبحانی می فرماید دو تا بیان ه</w:t>
      </w:r>
      <w:r w:rsidRPr="003B1BA2">
        <w:rPr>
          <w:rFonts w:cs="B Badr" w:hint="cs"/>
          <w:rtl/>
        </w:rPr>
        <w:t>ست: یکی طریقه عقلاء ویکی هم روش مسلمین. که مسلمین که می گوید ظاهرا سیره متشرعه را می خواهند بگویند. (حالا طریق عقلاء را هم می گوئیم ایشان چه جور بیان می کنند).</w:t>
      </w:r>
    </w:p>
    <w:p w14:paraId="433095D8" w14:textId="77777777" w:rsidR="00C84BE9" w:rsidRPr="003B1BA2" w:rsidRDefault="00E42364" w:rsidP="002113F8">
      <w:pPr>
        <w:pStyle w:val="Heading2"/>
        <w:rPr>
          <w:rtl/>
        </w:rPr>
      </w:pPr>
      <w:bookmarkStart w:id="221" w:name="_Toc107416726"/>
      <w:r w:rsidRPr="003B1BA2">
        <w:rPr>
          <w:rFonts w:hint="cs"/>
          <w:rtl/>
        </w:rPr>
        <w:t>فرق بین بناء عقلاء وسیره متشرعه</w:t>
      </w:r>
      <w:bookmarkEnd w:id="221"/>
    </w:p>
    <w:p w14:paraId="39F1611A" w14:textId="77777777" w:rsidR="00C84BE9" w:rsidRPr="003B1BA2" w:rsidRDefault="00E42364" w:rsidP="00EF5768">
      <w:pPr>
        <w:ind w:firstLine="113"/>
        <w:rPr>
          <w:rFonts w:cs="B Badr"/>
          <w:rtl/>
        </w:rPr>
      </w:pPr>
      <w:r w:rsidRPr="003B1BA2">
        <w:rPr>
          <w:rFonts w:cs="B Badr" w:hint="cs"/>
          <w:rtl/>
        </w:rPr>
        <w:t xml:space="preserve">فرق بین بناء عقلاء وسیره متشرعه این است که: در سیره عقلائی نیاز </w:t>
      </w:r>
      <w:r w:rsidRPr="003B1BA2">
        <w:rPr>
          <w:rFonts w:cs="B Badr" w:hint="cs"/>
          <w:rtl/>
        </w:rPr>
        <w:t xml:space="preserve">به کشف امضاء شارع هست. ولذا حجیت سیره عقلاء اولا منوط به احراز وکشف استمرار آن تا زمان شارع هست بطوری که در منظر ومرآی شارع باشد. علاوه باید عدم ردع شارع را هم احراز کنید، آنوقت کشف می کنید امضاء شارع را. </w:t>
      </w:r>
    </w:p>
    <w:p w14:paraId="7C26EFEB" w14:textId="77777777" w:rsidR="00C84BE9" w:rsidRPr="003B1BA2" w:rsidRDefault="00E42364" w:rsidP="00EF5768">
      <w:pPr>
        <w:ind w:firstLine="113"/>
        <w:rPr>
          <w:rFonts w:cs="B Badr"/>
          <w:rtl/>
        </w:rPr>
      </w:pPr>
      <w:r w:rsidRPr="003B1BA2">
        <w:rPr>
          <w:rFonts w:cs="B Badr" w:hint="cs"/>
          <w:rtl/>
        </w:rPr>
        <w:lastRenderedPageBreak/>
        <w:t>اما در سیره متشرعه این چیزها لازم نیست. کشف سیره م</w:t>
      </w:r>
      <w:r w:rsidRPr="003B1BA2">
        <w:rPr>
          <w:rFonts w:cs="B Badr" w:hint="cs"/>
          <w:rtl/>
        </w:rPr>
        <w:t>تشرعه از قول معصوم کشف معلول از علت است. وقتی متشرعه بما هم متشرعه یک کاری انجام می دهند و یک بنائی دارند، ما یقین می کنیم یک ریشه ای در ناحیه شارع دارد. والا معنا نداشت متشرعه ای که بنائشان بر عمل به حرف شارع است یک بناء عملی خاص داشته باشند. اینجا نه است</w:t>
      </w:r>
      <w:r w:rsidRPr="003B1BA2">
        <w:rPr>
          <w:rFonts w:cs="B Badr" w:hint="cs"/>
          <w:rtl/>
        </w:rPr>
        <w:t>مرار سیره را الی زمان الشارع می خواهیم و نه علم و احراز به عدم ردع را می خواهیم. چون وجودش کشف از نظر شارع می کند.</w:t>
      </w:r>
    </w:p>
    <w:p w14:paraId="7CCF0387" w14:textId="77777777" w:rsidR="00C84BE9" w:rsidRPr="003B1BA2" w:rsidRDefault="00E42364" w:rsidP="00EF5768">
      <w:pPr>
        <w:ind w:firstLine="113"/>
        <w:rPr>
          <w:rFonts w:cs="B Badr"/>
          <w:rtl/>
        </w:rPr>
      </w:pPr>
      <w:r w:rsidRPr="003B1BA2">
        <w:rPr>
          <w:rFonts w:cs="B Badr" w:hint="cs"/>
          <w:rtl/>
        </w:rPr>
        <w:t>اما نسبت به سیره عقلائی، آیا همین الان سیره عقلائی وجود دارد؟ و بعد آیا کشف کردیم که تا زمان شارع مستمر است؟ و بعد آیا هم ردعی نبوده است واقع</w:t>
      </w:r>
      <w:r w:rsidRPr="003B1BA2">
        <w:rPr>
          <w:rFonts w:cs="B Badr" w:hint="cs"/>
          <w:rtl/>
        </w:rPr>
        <w:t>ا؟ اینها باید بحث بشود. که برخی مثل مرحوم اصفهانی و مرحوم آخوند اینها را بحث کرده اند.</w:t>
      </w:r>
    </w:p>
    <w:p w14:paraId="2CC7474F" w14:textId="77777777" w:rsidR="00C84BE9" w:rsidRPr="003B1BA2" w:rsidRDefault="00E42364" w:rsidP="00EF5768">
      <w:pPr>
        <w:ind w:firstLine="113"/>
        <w:rPr>
          <w:rFonts w:cs="B Badr"/>
          <w:rtl/>
        </w:rPr>
      </w:pPr>
      <w:r w:rsidRPr="003B1BA2">
        <w:rPr>
          <w:rFonts w:cs="B Badr" w:hint="cs"/>
          <w:rtl/>
        </w:rPr>
        <w:t>اما اینکه سیره عقلائی بر این باشد، من واقعا تشکیک جدی دارم در اینکه کل اوقاف سیره عقلائی داشته باشیم که اینچنین انجام بشود. معمولا کتابها را ملاحظه کنید تا بحث سیره می ش</w:t>
      </w:r>
      <w:r w:rsidRPr="003B1BA2">
        <w:rPr>
          <w:rFonts w:cs="B Badr" w:hint="cs"/>
          <w:rtl/>
        </w:rPr>
        <w:t xml:space="preserve">ود می روند سراغ بناء مسجد و مثل خانات و امثاله و مثل اموالی که به مسجد می دهند. اکثر سیره هایی که ادعا شده اینطور است. </w:t>
      </w:r>
    </w:p>
    <w:p w14:paraId="74075F83" w14:textId="77777777" w:rsidR="00C84BE9" w:rsidRPr="003B1BA2" w:rsidRDefault="00E42364" w:rsidP="00EF5768">
      <w:pPr>
        <w:ind w:firstLine="113"/>
        <w:rPr>
          <w:rFonts w:cs="B Badr"/>
          <w:rtl/>
        </w:rPr>
      </w:pPr>
      <w:r w:rsidRPr="003B1BA2">
        <w:rPr>
          <w:rFonts w:cs="B Badr" w:hint="cs"/>
          <w:rtl/>
        </w:rPr>
        <w:t>بعضی حرف دیگری هم زده اند که یک جوری یک قسمش در کلام مرحوم اصفهانی هم منعکس است. گفته اند مثلا در مثل کعبه واضح است که برای وقف کردن است</w:t>
      </w:r>
      <w:r w:rsidRPr="003B1BA2">
        <w:rPr>
          <w:rFonts w:cs="B Badr" w:hint="cs"/>
          <w:rtl/>
        </w:rPr>
        <w:t>ار کعبه کسی صیغه نمی خوانده است. حتی راجع به خود کعبه و بیت الله هم این حرف را زده اند که مگر کسی آنجا صیغه خوانده است. یا حتی برای مشعر و عرفات هم گفته اند که مگر کسی آنجا صیغه خوانده است. یعنی می خواهند بگویند سیره مسلّمه ای بوده است.</w:t>
      </w:r>
    </w:p>
    <w:p w14:paraId="59E81F2C" w14:textId="77777777" w:rsidR="00C84BE9" w:rsidRPr="003B1BA2" w:rsidRDefault="00E42364" w:rsidP="00EF5768">
      <w:pPr>
        <w:ind w:firstLine="113"/>
        <w:rPr>
          <w:rFonts w:cs="B Badr"/>
          <w:rtl/>
        </w:rPr>
      </w:pPr>
      <w:r w:rsidRPr="003B1BA2">
        <w:rPr>
          <w:rFonts w:cs="B Badr" w:hint="cs"/>
          <w:rtl/>
        </w:rPr>
        <w:t>جوابش این است که او</w:t>
      </w:r>
      <w:r w:rsidRPr="003B1BA2">
        <w:rPr>
          <w:rFonts w:cs="B Badr" w:hint="cs"/>
          <w:rtl/>
        </w:rPr>
        <w:t>لا به چه دلیل می گوئید مشعر و عرفات وقف هستند؟ آیا کعبه وقف است؟! بلکه یک دستور الهی بوده برای بناء مکانی، بعد هم پیغمبر اولوالعزمی هم بناء را انجام داده است و بعد هم خواص وآثار و احکامی دارد. مگر وقف است؟</w:t>
      </w:r>
    </w:p>
    <w:p w14:paraId="3900BB1E" w14:textId="77777777" w:rsidR="00C84BE9" w:rsidRPr="003B1BA2" w:rsidRDefault="00E42364" w:rsidP="00EF5768">
      <w:pPr>
        <w:ind w:firstLine="113"/>
        <w:rPr>
          <w:rFonts w:cs="B Badr"/>
          <w:rtl/>
        </w:rPr>
      </w:pPr>
      <w:r w:rsidRPr="003B1BA2">
        <w:rPr>
          <w:rFonts w:cs="B Badr" w:hint="cs"/>
          <w:rtl/>
        </w:rPr>
        <w:t xml:space="preserve">بله مسجد الحرام بما هو مسجد سر جای خودش، علاوه بر </w:t>
      </w:r>
      <w:r w:rsidRPr="003B1BA2">
        <w:rPr>
          <w:rFonts w:cs="B Badr" w:hint="cs"/>
          <w:rtl/>
        </w:rPr>
        <w:t xml:space="preserve">اینکه اصلا اینکه مسجد نیاز به وقف بودن دارد یا نه را بحث می کنیم. </w:t>
      </w:r>
    </w:p>
    <w:p w14:paraId="6C174975" w14:textId="77777777" w:rsidR="00C84BE9" w:rsidRPr="003B1BA2" w:rsidRDefault="00E42364" w:rsidP="00EF5768">
      <w:pPr>
        <w:ind w:firstLine="113"/>
        <w:rPr>
          <w:rFonts w:cs="B Badr"/>
          <w:rtl/>
        </w:rPr>
      </w:pPr>
      <w:r w:rsidRPr="003B1BA2">
        <w:rPr>
          <w:rFonts w:cs="B Badr" w:hint="cs"/>
          <w:rtl/>
        </w:rPr>
        <w:t>پس اولا سیره باید محرز باشد، و من در وجود فعلی سیره هم تشکیک دارم. چرا؟</w:t>
      </w:r>
    </w:p>
    <w:p w14:paraId="546A0C5B" w14:textId="77777777" w:rsidR="00C84BE9" w:rsidRPr="003B1BA2" w:rsidRDefault="00E42364" w:rsidP="00EF5768">
      <w:pPr>
        <w:ind w:firstLine="113"/>
        <w:rPr>
          <w:rFonts w:cs="B Badr"/>
          <w:rtl/>
        </w:rPr>
      </w:pPr>
      <w:r w:rsidRPr="003B1BA2">
        <w:rPr>
          <w:rFonts w:cs="B Badr" w:hint="cs"/>
          <w:rtl/>
        </w:rPr>
        <w:t xml:space="preserve">برای اینکه وقف منحصر به ما که نیست، در دنیا انجام می شود. کسانی در دنیا در کشورهای غربی و شرقی می آورند اموالشان را جائی می گذارند می گویند این بماند منافعش را بدهید به فقراء، که لبش شبیه همین وقف ما است. من سؤالم این است که آیا اینها با معاطات این کار را </w:t>
      </w:r>
      <w:r w:rsidRPr="003B1BA2">
        <w:rPr>
          <w:rFonts w:cs="B Badr" w:hint="cs"/>
          <w:rtl/>
        </w:rPr>
        <w:t xml:space="preserve">انجام می دهند؟ یعنی آیا مثلا نسبت به یک ملک صد میلیاردی می آیند همینطوری می گذارند اینجا </w:t>
      </w:r>
      <w:r w:rsidRPr="003B1BA2">
        <w:rPr>
          <w:rFonts w:cs="B Badr" w:hint="cs"/>
          <w:rtl/>
        </w:rPr>
        <w:lastRenderedPageBreak/>
        <w:t>و کلیدش را به یک کسی می دهند به عنوان متولی و می روند؟ آیا همینجور وقف می کنند؟ چون عمل یعنی این. نمی گویم قول های قبل از صیغه اشکال دارد. مساومه در بیع با معاطات مناف</w:t>
      </w:r>
      <w:r w:rsidRPr="003B1BA2">
        <w:rPr>
          <w:rFonts w:cs="B Badr" w:hint="cs"/>
          <w:rtl/>
        </w:rPr>
        <w:t xml:space="preserve">ات ندارد. بعضی صحبت ها قبل از انشاء وقف منافات ندارد. اما بعد از اینکه صحبت هایی شد ملک را اینجا می گذارند، البته گذاشتن به قصد انشاء وقف. </w:t>
      </w:r>
    </w:p>
    <w:p w14:paraId="0368ECD5" w14:textId="77777777" w:rsidR="00C84BE9" w:rsidRPr="003B1BA2" w:rsidRDefault="00E42364" w:rsidP="002113F8">
      <w:pPr>
        <w:pStyle w:val="Heading2"/>
        <w:rPr>
          <w:rtl/>
        </w:rPr>
      </w:pPr>
      <w:bookmarkStart w:id="222" w:name="_Toc107416727"/>
      <w:r w:rsidRPr="003B1BA2">
        <w:rPr>
          <w:rFonts w:hint="cs"/>
          <w:rtl/>
        </w:rPr>
        <w:t>معاطات انشاء عملی است نه عمل خارجی صرف</w:t>
      </w:r>
      <w:bookmarkEnd w:id="222"/>
    </w:p>
    <w:p w14:paraId="6B525ED3" w14:textId="77777777" w:rsidR="00C84BE9" w:rsidRPr="003B1BA2" w:rsidRDefault="00E42364" w:rsidP="00EF5768">
      <w:pPr>
        <w:ind w:firstLine="113"/>
        <w:rPr>
          <w:rFonts w:cs="B Badr"/>
          <w:rtl/>
        </w:rPr>
      </w:pPr>
      <w:r w:rsidRPr="003B1BA2">
        <w:rPr>
          <w:rFonts w:cs="B Badr" w:hint="cs"/>
          <w:rtl/>
        </w:rPr>
        <w:t>چون این را دقت کنید که بحث معاطات بحث انشاء است، منتهی انشاء فعلی است نه انشا</w:t>
      </w:r>
      <w:r w:rsidRPr="003B1BA2">
        <w:rPr>
          <w:rFonts w:cs="B Badr" w:hint="cs"/>
          <w:rtl/>
        </w:rPr>
        <w:t>ء قولی. اما عمل صرف خارجی را کسی نگفته و اگر هم  بگویند خارج از بحث معاطات است، که با صرف عمل بدون هیچ قصد انشاء هم وقف واقع بشود. دیگر بعید است کسی همچنین چیزی را قائل باشد.</w:t>
      </w:r>
    </w:p>
    <w:p w14:paraId="520CAE60" w14:textId="77777777" w:rsidR="00C84BE9" w:rsidRPr="003B1BA2" w:rsidRDefault="00E42364" w:rsidP="00EF5768">
      <w:pPr>
        <w:ind w:firstLine="113"/>
        <w:rPr>
          <w:rFonts w:cs="B Badr"/>
          <w:rtl/>
        </w:rPr>
      </w:pPr>
      <w:r w:rsidRPr="003B1BA2">
        <w:rPr>
          <w:rFonts w:cs="B Badr" w:hint="cs"/>
          <w:rtl/>
        </w:rPr>
        <w:t xml:space="preserve">سؤال وجواب: در امور یسیره هم در بیع و هم در اینجا می شود پذیرفت، البته در وقف یک </w:t>
      </w:r>
      <w:r w:rsidRPr="003B1BA2">
        <w:rPr>
          <w:rFonts w:cs="B Badr" w:hint="cs"/>
          <w:rtl/>
        </w:rPr>
        <w:t xml:space="preserve">اشکالی دارد عرض می کنم.  </w:t>
      </w:r>
    </w:p>
    <w:p w14:paraId="4B8A7E1A" w14:textId="77777777" w:rsidR="00C84BE9" w:rsidRPr="003B1BA2" w:rsidRDefault="00E42364" w:rsidP="00EF5768">
      <w:pPr>
        <w:ind w:firstLine="113"/>
        <w:rPr>
          <w:rFonts w:cs="B Badr"/>
          <w:rtl/>
        </w:rPr>
      </w:pPr>
      <w:r w:rsidRPr="003B1BA2">
        <w:rPr>
          <w:rFonts w:cs="B Badr" w:hint="cs"/>
          <w:rtl/>
        </w:rPr>
        <w:t>ما می گوئیم اصلا وجود همچنین سیره مطلقی که فقهاء فعلی مثل آقای حکیم، آقای خوئی، آقای سیستانی، آقای وحید وآقای روحانی در کتاب منهاج می گویند درست نیست که همه می گویند بالاطلاق وقف با معاطات حاصل می شود. اگر مقصودشان سیره است آیا هم</w:t>
      </w:r>
      <w:r w:rsidRPr="003B1BA2">
        <w:rPr>
          <w:rFonts w:cs="B Badr" w:hint="cs"/>
          <w:rtl/>
        </w:rPr>
        <w:t xml:space="preserve">ین الان هست تا بعد ما استمرارش تا زمان شارع را احراز کنیم تا عدم ردع شارع را هم احراز کنیم؟ من که فکر می کنم حتما این حرف درست نیست. </w:t>
      </w:r>
    </w:p>
    <w:p w14:paraId="1B14947F" w14:textId="77777777" w:rsidR="00C84BE9" w:rsidRPr="003B1BA2" w:rsidRDefault="00E42364" w:rsidP="002113F8">
      <w:pPr>
        <w:pStyle w:val="Heading2"/>
        <w:rPr>
          <w:rtl/>
        </w:rPr>
      </w:pPr>
      <w:bookmarkStart w:id="223" w:name="_Toc107416728"/>
      <w:r w:rsidRPr="003B1BA2">
        <w:rPr>
          <w:rFonts w:hint="cs"/>
          <w:rtl/>
        </w:rPr>
        <w:t>تمسک به سیره در مساجد اخص از مدعا است و خودش هم درست نیست</w:t>
      </w:r>
      <w:bookmarkEnd w:id="223"/>
    </w:p>
    <w:p w14:paraId="7F9198EF" w14:textId="77777777" w:rsidR="00C84BE9" w:rsidRPr="003B1BA2" w:rsidRDefault="00E42364" w:rsidP="00EF5768">
      <w:pPr>
        <w:ind w:firstLine="113"/>
        <w:rPr>
          <w:rFonts w:cs="B Badr"/>
          <w:rtl/>
        </w:rPr>
      </w:pPr>
      <w:r w:rsidRPr="003B1BA2">
        <w:rPr>
          <w:rFonts w:cs="B Badr" w:hint="cs"/>
          <w:rtl/>
        </w:rPr>
        <w:t>بعد مراجعه کنید که سیره ای که ادعا می کنند چیست. تا آنجایی که من</w:t>
      </w:r>
      <w:r w:rsidRPr="003B1BA2">
        <w:rPr>
          <w:rFonts w:cs="B Badr" w:hint="cs"/>
          <w:rtl/>
        </w:rPr>
        <w:t xml:space="preserve"> دیدم عمدتا به مساجد مثال می زنند که ببینید چه جوری مسجد بنا می کنند. کسی که مسجد بنا می کند صیغه نمی خواند. یا چه جوری یک پل وقف می کنند. یک پل آنجا می سازد بقصد الوقفیة و تمام می شود. و بعد می گویند چه جوری به اینها هدایا می دهند مثلا فرش به مسجد می دهند</w:t>
      </w:r>
      <w:r w:rsidRPr="003B1BA2">
        <w:rPr>
          <w:rFonts w:cs="B Badr" w:hint="cs"/>
          <w:rtl/>
        </w:rPr>
        <w:t xml:space="preserve">. حالا بحث همه این را عرض می کنم. </w:t>
      </w:r>
    </w:p>
    <w:p w14:paraId="0FA51000" w14:textId="77777777" w:rsidR="00C84BE9" w:rsidRPr="003B1BA2" w:rsidRDefault="00E42364" w:rsidP="00EF5768">
      <w:pPr>
        <w:ind w:firstLine="113"/>
        <w:rPr>
          <w:rFonts w:cs="B Badr"/>
          <w:rtl/>
        </w:rPr>
      </w:pPr>
      <w:r w:rsidRPr="003B1BA2">
        <w:rPr>
          <w:rFonts w:cs="B Badr" w:hint="cs"/>
          <w:rtl/>
        </w:rPr>
        <w:t>ولی من می خواهم بگویم اولا بحث معاطات در وقف به نحو اطلاق را ما ببریم حول مسجد و امثال مسجد این اول کلام است. برفرض سیره در مسجد درست باشد اما به چه دلیل جاهای دیگر هم همینجور است؟ اتفاقا بعضی از فقهاء که در مسجد بخصوصه گ</w:t>
      </w:r>
      <w:r w:rsidRPr="003B1BA2">
        <w:rPr>
          <w:rFonts w:cs="B Badr" w:hint="cs"/>
          <w:rtl/>
        </w:rPr>
        <w:t xml:space="preserve">فته اند در جای دیگر رد کرده اند. ما دیدیم شیخ طوسی در مسجد حرفی داشت (که به نظر من با وقف فرق می کند ولی فرض کنیم یکی باشد) خود ایشان در همان مبسوط که در مسجد این حرف را دارد در همین مبسوط می گوید لا یقع الوقف الا باللفظ. </w:t>
      </w:r>
      <w:r w:rsidRPr="003B1BA2">
        <w:rPr>
          <w:rFonts w:cs="B Badr" w:hint="cs"/>
          <w:rtl/>
        </w:rPr>
        <w:lastRenderedPageBreak/>
        <w:t>ودر خلاف هم همین را می گوید. بله د</w:t>
      </w:r>
      <w:r w:rsidRPr="003B1BA2">
        <w:rPr>
          <w:rFonts w:cs="B Badr" w:hint="cs"/>
          <w:rtl/>
        </w:rPr>
        <w:t>ر بحث احکام مساجد می گوید لو بنی خارج داره بنائا بقصد المسجدیة و أراد که هر کسی اراده صلاة کند این کافی است. که ما گفتیم شاید این توجیه دیگری داشته باشد. دیدم صاحب مقابس هم همین را فرموده که شاید این توجیه دیگری داشته باشد، نه معنایش این باشد که با عمل خار</w:t>
      </w:r>
      <w:r w:rsidRPr="003B1BA2">
        <w:rPr>
          <w:rFonts w:cs="B Badr" w:hint="cs"/>
          <w:rtl/>
        </w:rPr>
        <w:t xml:space="preserve">جی صرف و معاطات واقع می شود. وحتی اگر در مسجد و چیزهایی که به مسجد و مشاهد شریفه می دهند درست باشد، اما این ربطی به این ادعای کلی ندارد. حتی قول به تفصیل که در کل مصالح عامه می گویند وقف اینطور است آن هم قابل بحث است. </w:t>
      </w:r>
    </w:p>
    <w:p w14:paraId="4A637730" w14:textId="77777777" w:rsidR="00C84BE9" w:rsidRPr="003B1BA2" w:rsidRDefault="00E42364" w:rsidP="00EF5768">
      <w:pPr>
        <w:ind w:firstLine="113"/>
        <w:rPr>
          <w:rFonts w:cs="B Badr"/>
          <w:rtl/>
        </w:rPr>
      </w:pPr>
      <w:r w:rsidRPr="003B1BA2">
        <w:rPr>
          <w:rFonts w:cs="B Badr" w:hint="cs"/>
          <w:rtl/>
        </w:rPr>
        <w:t>سؤال وجواب: اولویت نکته ای ندارد. اتف</w:t>
      </w:r>
      <w:r w:rsidRPr="003B1BA2">
        <w:rPr>
          <w:rFonts w:cs="B Badr" w:hint="cs"/>
          <w:rtl/>
        </w:rPr>
        <w:t>اقا در مسجد ممکن است نکته ای داشته باشد و آن نکته صراحت دلالت است. کسی که یک جایی را به شکل مسجد می سازد و قصد خودش هم مسجدیت است ممکن است این باشد. اما در جای دیگر چنین چیزی نباشد.</w:t>
      </w:r>
    </w:p>
    <w:p w14:paraId="64E04633" w14:textId="77777777" w:rsidR="00C84BE9" w:rsidRPr="003B1BA2" w:rsidRDefault="00E42364" w:rsidP="002113F8">
      <w:pPr>
        <w:pStyle w:val="Heading2"/>
        <w:rPr>
          <w:rtl/>
        </w:rPr>
      </w:pPr>
      <w:bookmarkStart w:id="224" w:name="_Toc107416729"/>
      <w:r w:rsidRPr="003B1BA2">
        <w:rPr>
          <w:rFonts w:hint="cs"/>
          <w:rtl/>
        </w:rPr>
        <w:t>صیغه کار آسان و سهلی است</w:t>
      </w:r>
      <w:bookmarkEnd w:id="224"/>
    </w:p>
    <w:p w14:paraId="0AF20399" w14:textId="77777777" w:rsidR="00C84BE9" w:rsidRPr="003B1BA2" w:rsidRDefault="00E42364" w:rsidP="00207BD5">
      <w:pPr>
        <w:rPr>
          <w:rFonts w:cs="B Badr"/>
          <w:rtl/>
        </w:rPr>
      </w:pPr>
      <w:r w:rsidRPr="003B1BA2">
        <w:rPr>
          <w:rFonts w:cs="B Badr" w:hint="cs"/>
          <w:rtl/>
        </w:rPr>
        <w:t>ثانیا: چه کسی می گوید در مسجد صیغه جاری نمی کنند؟</w:t>
      </w:r>
      <w:r w:rsidRPr="003B1BA2">
        <w:rPr>
          <w:rFonts w:cs="B Badr" w:hint="cs"/>
          <w:rtl/>
        </w:rPr>
        <w:t xml:space="preserve"> صیغه که چیز خاصی نیست. همینکه بگوید اینجا را دادیم برای مسجد می شود صیغه دیگر. اگر شما ایقاعی بدانید همین است و همین لفظ است. پس اینکه شما می گوئید اصلا در مساجد هم لم یعهد که صیغه جاری کنند، می گوئیم چه کسی این را گفته است؟ ولذا جامع المقاصد تشکیک می کند</w:t>
      </w:r>
      <w:r w:rsidRPr="003B1BA2">
        <w:rPr>
          <w:rFonts w:cs="B Badr" w:hint="cs"/>
          <w:rtl/>
        </w:rPr>
        <w:t xml:space="preserve"> در حرف ذکری و شیخ طوسی (اگر این فهمیده بشود) که چه گفته است که در باب مساجد صیغه نمی خوانده اند. چون یک خطبه که لازم نیست بخوانند. بلکه می گوید این را دادم به مسجد یا می گوید این زمین من مسجد است. قصد انشاء است دیگر.  </w:t>
      </w:r>
    </w:p>
    <w:p w14:paraId="0180BBBC" w14:textId="77777777" w:rsidR="00C84BE9" w:rsidRPr="003B1BA2" w:rsidRDefault="00E42364" w:rsidP="00EF5768">
      <w:pPr>
        <w:ind w:firstLine="113"/>
        <w:rPr>
          <w:rFonts w:cs="B Badr"/>
          <w:rtl/>
        </w:rPr>
      </w:pPr>
      <w:r w:rsidRPr="003B1BA2">
        <w:rPr>
          <w:rFonts w:cs="B Badr" w:hint="cs"/>
          <w:rtl/>
        </w:rPr>
        <w:t>سؤال وجواب: عرف بیع وشراء که می کند،</w:t>
      </w:r>
      <w:r w:rsidRPr="003B1BA2">
        <w:rPr>
          <w:rFonts w:cs="B Badr" w:hint="cs"/>
          <w:rtl/>
        </w:rPr>
        <w:t xml:space="preserve"> انشاء که می کند، إخبار که می کند، فقط نمی تواند تحلیل کند. </w:t>
      </w:r>
    </w:p>
    <w:p w14:paraId="42AEC2C9" w14:textId="77777777" w:rsidR="00C84BE9" w:rsidRPr="003B1BA2" w:rsidRDefault="00E42364" w:rsidP="002113F8">
      <w:pPr>
        <w:pStyle w:val="Heading2"/>
        <w:rPr>
          <w:rtl/>
        </w:rPr>
      </w:pPr>
      <w:bookmarkStart w:id="225" w:name="_Toc107416730"/>
      <w:r w:rsidRPr="003B1BA2">
        <w:rPr>
          <w:rFonts w:hint="cs"/>
          <w:rtl/>
        </w:rPr>
        <w:t>بناء عقلاء بر احتیاط شاید داخل در خود نکته عقلائی باشد نه محکم کاری صرف</w:t>
      </w:r>
      <w:bookmarkEnd w:id="225"/>
    </w:p>
    <w:p w14:paraId="4573684B" w14:textId="77777777" w:rsidR="00C84BE9" w:rsidRPr="003B1BA2" w:rsidRDefault="00E42364" w:rsidP="00D57469">
      <w:pPr>
        <w:ind w:firstLine="113"/>
        <w:rPr>
          <w:rFonts w:cs="B Badr"/>
          <w:rtl/>
        </w:rPr>
      </w:pPr>
      <w:r w:rsidRPr="003B1BA2">
        <w:rPr>
          <w:rFonts w:cs="B Badr" w:hint="cs"/>
          <w:rtl/>
        </w:rPr>
        <w:t>سؤال وجواب: بله کار عقلاء در صیغه خواندن ممکن است از باب احتیاط و محکم کاری باشد. ممکن است ما قائل باشیم که بناء عقلاء بر ع</w:t>
      </w:r>
      <w:r w:rsidRPr="003B1BA2">
        <w:rPr>
          <w:rFonts w:cs="B Badr" w:hint="cs"/>
          <w:rtl/>
        </w:rPr>
        <w:t>مل خارجی است به همین تلفظ به لفظ در اینها از باب احتیاط و محکم کاری. می شود همچنین چیزی باشد. ولذا اینکه به احتیاط است کافی نیست برای اینکه ثابت بکنیم که عقلاء عمل نمی کنند به لزوم تلفظ. بلکه آن چه که لازم است این است که باید ثابت کنیم که عقلاء عمل می کنند</w:t>
      </w:r>
      <w:r w:rsidRPr="003B1BA2">
        <w:rPr>
          <w:rFonts w:cs="B Badr" w:hint="cs"/>
          <w:rtl/>
        </w:rPr>
        <w:t xml:space="preserve"> به معاطات و خارجا بعضی ها دارند احتیاط می کنند، نه اینکه داخل در خود نکته عقلائی باشد. واین دلیل ندارد. شاید احتیاط داخل در بناء عقلاء ونکته بنائشان باشد و آن اشکال ندارد. خیلی از امور از </w:t>
      </w:r>
      <w:r w:rsidRPr="003B1BA2">
        <w:rPr>
          <w:rFonts w:cs="B Badr" w:hint="cs"/>
          <w:rtl/>
        </w:rPr>
        <w:lastRenderedPageBreak/>
        <w:t>این سنخ است. ممکن است عقلاء در بحث عمل به احتیاط در نفوس ممکن است و</w:t>
      </w:r>
      <w:r w:rsidRPr="003B1BA2">
        <w:rPr>
          <w:rFonts w:cs="B Badr" w:hint="cs"/>
          <w:rtl/>
        </w:rPr>
        <w:t>اقعا نکته شان همین احتیاط باشد. در یک جاهایی که خطر جانی وجود دارد احتیاط می کنند. خب بله احتیاط می کنند. سیره هم دارند احتیاط هم می کنند نکته اش هم احتیاط است. احتیاط کردن رافع این نیست که یک چیزی داخل باشد در بناء عقلاء. باید اینها را حساب کرد.</w:t>
      </w:r>
    </w:p>
    <w:p w14:paraId="7774F14A" w14:textId="77777777" w:rsidR="00C84BE9" w:rsidRPr="003B1BA2" w:rsidRDefault="00E42364" w:rsidP="00040C8C">
      <w:pPr>
        <w:ind w:firstLine="113"/>
        <w:rPr>
          <w:rFonts w:cs="B Badr"/>
          <w:rtl/>
        </w:rPr>
      </w:pPr>
      <w:r w:rsidRPr="003B1BA2">
        <w:rPr>
          <w:rFonts w:cs="B Badr" w:hint="cs"/>
          <w:rtl/>
        </w:rPr>
        <w:t>پس عرض من</w:t>
      </w:r>
      <w:r w:rsidRPr="003B1BA2">
        <w:rPr>
          <w:rFonts w:cs="B Badr" w:hint="cs"/>
          <w:rtl/>
        </w:rPr>
        <w:t xml:space="preserve"> در مقابل ادعای سیره این است که: اولا سیره ای که شما ادعا می کنید عمدتا در بحث مسجد و امثال اینها است. هر چند همانجا هم شما دلیل ندارید که صیغه وجود نداشته است. همینطور دارید یک ادعایی می کنید. و این حرف نه حرف بنده بلکه حرف بسیاری از بزرگان است که سیره را</w:t>
      </w:r>
      <w:r w:rsidRPr="003B1BA2">
        <w:rPr>
          <w:rFonts w:cs="B Badr" w:hint="cs"/>
          <w:rtl/>
        </w:rPr>
        <w:t xml:space="preserve"> انکار کرده اند. مثلا جامع المقاصد سیره را انکار کرده است، صاحب جواهر هم انکار کرده است. صاحب جواهر صراحتا می گوید لم یثبت. می گوید با اینکه ما در بیع معاطات را قبول داریم وآنجا سیره قطعیه وجود دارد، اما در وقف قول به وجود سیره ممنوع است. الان در روزگار ما</w:t>
      </w:r>
      <w:r w:rsidRPr="003B1BA2">
        <w:rPr>
          <w:rFonts w:cs="B Badr" w:hint="cs"/>
          <w:rtl/>
        </w:rPr>
        <w:t xml:space="preserve"> هم برای خود ما محرز نیست. اینهایی که در عالم وقف می کنند آیا فقط با یک عمل خارجی وقف می کنند؟ </w:t>
      </w:r>
    </w:p>
    <w:p w14:paraId="5C59A13D" w14:textId="77777777" w:rsidR="00C84BE9" w:rsidRPr="003B1BA2" w:rsidRDefault="00E42364" w:rsidP="00EF5768">
      <w:pPr>
        <w:ind w:firstLine="113"/>
        <w:rPr>
          <w:rFonts w:cs="B Badr"/>
          <w:rtl/>
        </w:rPr>
      </w:pPr>
      <w:r w:rsidRPr="003B1BA2">
        <w:rPr>
          <w:rFonts w:cs="B Badr" w:hint="cs"/>
          <w:rtl/>
        </w:rPr>
        <w:t xml:space="preserve">این یک نکته ای است که باید به آن توجه کرد. </w:t>
      </w:r>
    </w:p>
    <w:p w14:paraId="758B76A7" w14:textId="77777777" w:rsidR="00C84BE9" w:rsidRPr="003B1BA2" w:rsidRDefault="00E42364" w:rsidP="00746042">
      <w:pPr>
        <w:pStyle w:val="Heading3"/>
        <w:rPr>
          <w:rtl/>
        </w:rPr>
      </w:pPr>
      <w:bookmarkStart w:id="226" w:name="_Toc24381748"/>
      <w:bookmarkStart w:id="227" w:name="_Toc107416731"/>
      <w:r w:rsidRPr="003B1BA2">
        <w:rPr>
          <w:rFonts w:hint="cs"/>
          <w:rtl/>
        </w:rPr>
        <w:t>اشکال دوم: عدم احراز اتصال این سیره تا زمان شارع</w:t>
      </w:r>
      <w:bookmarkEnd w:id="226"/>
      <w:bookmarkEnd w:id="227"/>
    </w:p>
    <w:p w14:paraId="0253C82D" w14:textId="77777777" w:rsidR="00C84BE9" w:rsidRPr="003B1BA2" w:rsidRDefault="00E42364" w:rsidP="00EF5768">
      <w:pPr>
        <w:ind w:firstLine="113"/>
        <w:rPr>
          <w:rFonts w:cs="B Badr"/>
          <w:rtl/>
        </w:rPr>
      </w:pPr>
      <w:r w:rsidRPr="003B1BA2">
        <w:rPr>
          <w:rFonts w:cs="B Badr" w:hint="cs"/>
          <w:rtl/>
        </w:rPr>
        <w:t>ا</w:t>
      </w:r>
      <w:r w:rsidRPr="003B1BA2">
        <w:rPr>
          <w:rFonts w:cs="B Badr" w:hint="cs"/>
          <w:rtl/>
        </w:rPr>
        <w:t xml:space="preserve">شکال دوم: چطور احراز کنیم استمرار این سیره را تا زمان شارع؟ برفرض </w:t>
      </w:r>
      <w:r w:rsidRPr="003B1BA2">
        <w:rPr>
          <w:rFonts w:cs="B Badr" w:hint="cs"/>
          <w:rtl/>
        </w:rPr>
        <w:t>الان در مساجد اینطور است، اما از کجا می گوئید ما یقین داریم که تا زمان شارع اینطور است و انکار این مسئله مکابره است؟ چه کسی این را گفته است. و چطور این را شما احراز کردید.</w:t>
      </w:r>
    </w:p>
    <w:p w14:paraId="63332237" w14:textId="77777777" w:rsidR="00C84BE9" w:rsidRPr="003B1BA2" w:rsidRDefault="00E42364" w:rsidP="002113F8">
      <w:pPr>
        <w:pStyle w:val="Heading2"/>
        <w:rPr>
          <w:rtl/>
        </w:rPr>
      </w:pPr>
      <w:r w:rsidRPr="003B1BA2">
        <w:rPr>
          <w:rFonts w:hint="cs"/>
          <w:rtl/>
        </w:rPr>
        <w:t xml:space="preserve"> </w:t>
      </w:r>
      <w:bookmarkStart w:id="228" w:name="_Toc107416732"/>
      <w:r w:rsidRPr="003B1BA2">
        <w:rPr>
          <w:rFonts w:hint="cs"/>
          <w:rtl/>
        </w:rPr>
        <w:t>در بعضی موارد که دواعی قوی بر تحقق سیره بوده قبول داریم</w:t>
      </w:r>
      <w:bookmarkEnd w:id="228"/>
    </w:p>
    <w:p w14:paraId="3BB476D8" w14:textId="77777777" w:rsidR="00C84BE9" w:rsidRPr="003B1BA2" w:rsidRDefault="00E42364" w:rsidP="001A29D9">
      <w:pPr>
        <w:ind w:firstLine="113"/>
        <w:rPr>
          <w:rFonts w:cs="B Badr"/>
          <w:rtl/>
        </w:rPr>
      </w:pPr>
      <w:r w:rsidRPr="003B1BA2">
        <w:rPr>
          <w:rFonts w:cs="B Badr" w:hint="cs"/>
          <w:rtl/>
        </w:rPr>
        <w:t xml:space="preserve"> من فکر می کنم این غیر از آن سیره هایی است که دواعی قوی بر تحقق سیره وجود دارد. مثلا من حاز ملک، این مفادش مفاد سیره عقلائی است. یا احتطاب از زمان قدیم بوده، حصر زمین بوده، حیازت که نیاز دائمی بشر است بوده که می دیدند می رفتند با حیازت تملک می کردند. در ای</w:t>
      </w:r>
      <w:r w:rsidRPr="003B1BA2">
        <w:rPr>
          <w:rFonts w:cs="B Badr" w:hint="cs"/>
          <w:rtl/>
        </w:rPr>
        <w:t>نها ادعا کنیم که تا زمان شارع بوده و در مرأی و مسمع شارع بوده است. اما اینکه در وقف بگوئیم وقف به نحو معاطات هم تا زمان شارع بوده است این را از کجا بگوئیم؟ بله وقف بوده اما اینکه محرز است که به نحو معاطاتی تا زمان شارع بوده اول الکلام است.</w:t>
      </w:r>
    </w:p>
    <w:p w14:paraId="1540054D" w14:textId="77777777" w:rsidR="00C84BE9" w:rsidRPr="003B1BA2" w:rsidRDefault="00E42364" w:rsidP="001A29D9">
      <w:pPr>
        <w:ind w:firstLine="113"/>
        <w:rPr>
          <w:rFonts w:cs="B Badr"/>
          <w:rtl/>
        </w:rPr>
      </w:pPr>
      <w:r w:rsidRPr="003B1BA2">
        <w:rPr>
          <w:rFonts w:cs="B Badr" w:hint="cs"/>
          <w:rtl/>
        </w:rPr>
        <w:lastRenderedPageBreak/>
        <w:t>سؤال وجواب: لو ک</w:t>
      </w:r>
      <w:r w:rsidRPr="003B1BA2">
        <w:rPr>
          <w:rFonts w:cs="B Badr" w:hint="cs"/>
          <w:rtl/>
        </w:rPr>
        <w:t xml:space="preserve">ان لبان شمشیر دو سر طلا است. اگر واقعا معاطات کفایت می کرد با اینکه مبتلا به بود باید در کلمات می آمد اقلا یک جا ظاهر می شد که امام می فرمود با معاطات هم می شود. ولی همچنین چیزی وجودی ندارد. </w:t>
      </w:r>
    </w:p>
    <w:p w14:paraId="541823BA" w14:textId="77777777" w:rsidR="00C84BE9" w:rsidRPr="003B1BA2" w:rsidRDefault="00E42364" w:rsidP="001A29D9">
      <w:pPr>
        <w:ind w:firstLine="113"/>
        <w:rPr>
          <w:rFonts w:cs="B Badr"/>
          <w:rtl/>
        </w:rPr>
      </w:pPr>
      <w:r w:rsidRPr="003B1BA2">
        <w:rPr>
          <w:rFonts w:cs="B Badr" w:hint="cs"/>
          <w:rtl/>
        </w:rPr>
        <w:t>سؤال وجواب: ما دیروز بحث کردیم. بله مرحوم شیخ در خصوص مسجد یک حر</w:t>
      </w:r>
      <w:r w:rsidRPr="003B1BA2">
        <w:rPr>
          <w:rFonts w:cs="B Badr" w:hint="cs"/>
          <w:rtl/>
        </w:rPr>
        <w:t>فی دارد که قابل بحث است که مقصود ایشان از این عبارات چیست. حتی اگر مقصود جدی ایشان هم همان باشد، من یک توجیهی دارم که اصلا مسجد غیر از وقف است. دیگران مثل صاحب مقابس و اینها توجیه دیگری دارند که اصلا ناظر به این جهت نبوده، ولذا قبض را هم ذکر نکرده با اینکه</w:t>
      </w:r>
      <w:r w:rsidRPr="003B1BA2">
        <w:rPr>
          <w:rFonts w:cs="B Badr" w:hint="cs"/>
          <w:rtl/>
        </w:rPr>
        <w:t xml:space="preserve"> همه قبول دارند که قبض دخیل است. </w:t>
      </w:r>
    </w:p>
    <w:p w14:paraId="3D1F7EB9" w14:textId="77777777" w:rsidR="00C84BE9" w:rsidRPr="003B1BA2" w:rsidRDefault="00E42364" w:rsidP="00C41430">
      <w:pPr>
        <w:ind w:firstLine="113"/>
        <w:rPr>
          <w:rFonts w:cs="B Badr"/>
          <w:rtl/>
        </w:rPr>
      </w:pPr>
      <w:r w:rsidRPr="003B1BA2">
        <w:rPr>
          <w:rFonts w:cs="B Badr" w:hint="cs"/>
          <w:rtl/>
        </w:rPr>
        <w:t>سؤال وجواب: نسبت به لو کان لبان می گوئیم از این طرف اگر مورد صحت معاطات هم امر مبتلابهی بود باید ذکر می شد. ولی آنچه در روایات داریم خیلی از آنها اجراء صیغه است. مثلا امیرالمؤمنین علیه السلام وقتی می خواهد وقف کند اجراء صی</w:t>
      </w:r>
      <w:r w:rsidRPr="003B1BA2">
        <w:rPr>
          <w:rFonts w:cs="B Badr" w:hint="cs"/>
          <w:rtl/>
        </w:rPr>
        <w:t>غه می کند، از حضرت فاطمه زهرا سلام الله علیها هم یک همچنین چیزی نقل شده است. این بزرگواران اجراء صیغه کرده اند. یک جا در روایات پیدا کنید که ائمه علیهم السلام یک چیزی را اینجا گذاشتند و گفتند این وقف شد.</w:t>
      </w:r>
    </w:p>
    <w:p w14:paraId="7C4D451D" w14:textId="77777777" w:rsidR="00C84BE9" w:rsidRPr="003B1BA2" w:rsidRDefault="00E42364" w:rsidP="006E5C86">
      <w:pPr>
        <w:ind w:firstLine="113"/>
        <w:rPr>
          <w:rFonts w:cs="B Badr"/>
          <w:rtl/>
        </w:rPr>
      </w:pPr>
      <w:r w:rsidRPr="003B1BA2">
        <w:rPr>
          <w:rFonts w:cs="B Badr" w:hint="cs"/>
          <w:rtl/>
        </w:rPr>
        <w:t>سؤال وجواب: اما آن روایتی که در مسیری که می آمد سنگی</w:t>
      </w:r>
      <w:r w:rsidRPr="003B1BA2">
        <w:rPr>
          <w:rFonts w:cs="B Badr" w:hint="cs"/>
          <w:rtl/>
        </w:rPr>
        <w:t xml:space="preserve"> روی سنگ گذاشت به قصد مسجد و حضرت تأیید کردند، اتفاقا یکی از ادله ای که برای کفایت معاطات مطرح کرده اند (که صاحب مقابس و صاحب مناهل ذکر کرده اند) همین است. ولی اولا ما فعلا بحثمان راجع به سیره است، اما اینجا کار یک شخص بوده است. ثانیا چه کسی می گوید او صیغ</w:t>
      </w:r>
      <w:r w:rsidRPr="003B1BA2">
        <w:rPr>
          <w:rFonts w:cs="B Badr" w:hint="cs"/>
          <w:rtl/>
        </w:rPr>
        <w:t>ه نخوانده است؟ شاید اینکه سؤال کرد این همان است یا نه، سؤال از جهت کوچکی ونحوه ساختش بوده است. لذا آنجا قبض را هم نگفته اند با اینکه قطعا قبض لازم است و این را هم نگفته که من در آنجا نماز خواندم تا قبض محقق شود. پس این روایات از جهات مختلف اجمال دارد که مق</w:t>
      </w:r>
      <w:r w:rsidRPr="003B1BA2">
        <w:rPr>
          <w:rFonts w:cs="B Badr" w:hint="cs"/>
          <w:rtl/>
        </w:rPr>
        <w:t>صود چه بوده است. آن چیزی که معلوم است این است که آن شخص چند سنگ روی هم گذاشته و کوچک بوده، در یک روایتی می گوید آنقدر کوچک بوده که به اندازه قفس یک پرنده بوده است، امام علیه السلام می فرماید همین هم (اگر بشود در آن نماز خواند) درست است. من می خواهم بگویم م</w:t>
      </w:r>
      <w:r w:rsidRPr="003B1BA2">
        <w:rPr>
          <w:rFonts w:cs="B Badr" w:hint="cs"/>
          <w:rtl/>
        </w:rPr>
        <w:t>ثل اینکه سؤالشان از این کوچک بودنها و ساده بودنها و بدون سقف بودن ها است که امام فرمود این هم مسجد می شود. بله یکی از تنبیهاتی که صاحب حدائق مطرح کرده همین است که گفته از این روایات می شود استفاده کرد که در بحث مسجد و اینها تلفظ به لفظ لازم نیست.</w:t>
      </w:r>
    </w:p>
    <w:p w14:paraId="3B61556F" w14:textId="77777777" w:rsidR="00C84BE9" w:rsidRPr="003B1BA2" w:rsidRDefault="00E42364" w:rsidP="00A920E2">
      <w:pPr>
        <w:ind w:firstLine="113"/>
        <w:rPr>
          <w:rFonts w:cs="B Badr"/>
          <w:rtl/>
        </w:rPr>
      </w:pPr>
      <w:r w:rsidRPr="003B1BA2">
        <w:rPr>
          <w:rFonts w:cs="B Badr" w:hint="cs"/>
          <w:rtl/>
        </w:rPr>
        <w:t xml:space="preserve">پس اینکه </w:t>
      </w:r>
      <w:r w:rsidRPr="003B1BA2">
        <w:rPr>
          <w:rFonts w:cs="B Badr" w:hint="cs"/>
          <w:rtl/>
        </w:rPr>
        <w:t xml:space="preserve">بگوئیم در زمان شارع هم صیغه نمی خوانده اند دلیلی بر آن نداریم. </w:t>
      </w:r>
    </w:p>
    <w:p w14:paraId="20174C62" w14:textId="77777777" w:rsidR="00C84BE9" w:rsidRPr="003B1BA2" w:rsidRDefault="00E42364" w:rsidP="00746042">
      <w:pPr>
        <w:pStyle w:val="Heading3"/>
        <w:rPr>
          <w:rtl/>
        </w:rPr>
      </w:pPr>
      <w:bookmarkStart w:id="229" w:name="_Toc24381749"/>
      <w:bookmarkStart w:id="230" w:name="_Toc107416733"/>
      <w:r w:rsidRPr="003B1BA2">
        <w:rPr>
          <w:rFonts w:hint="cs"/>
          <w:rtl/>
        </w:rPr>
        <w:lastRenderedPageBreak/>
        <w:t>نکته سوم: بحث ردع از این سیره</w:t>
      </w:r>
      <w:bookmarkEnd w:id="229"/>
      <w:bookmarkEnd w:id="230"/>
    </w:p>
    <w:p w14:paraId="38DA02E6" w14:textId="77777777" w:rsidR="00C84BE9" w:rsidRPr="003B1BA2" w:rsidRDefault="00E42364" w:rsidP="002113F8">
      <w:pPr>
        <w:pStyle w:val="Heading2"/>
        <w:rPr>
          <w:rtl/>
        </w:rPr>
      </w:pPr>
      <w:bookmarkStart w:id="231" w:name="_Toc107416734"/>
      <w:r w:rsidRPr="003B1BA2">
        <w:rPr>
          <w:rFonts w:hint="cs"/>
          <w:rtl/>
        </w:rPr>
        <w:t>ص</w:t>
      </w:r>
      <w:r w:rsidRPr="003B1BA2">
        <w:rPr>
          <w:rFonts w:hint="cs"/>
          <w:rtl/>
        </w:rPr>
        <w:t>رف اجماع علماء رادع نیست</w:t>
      </w:r>
      <w:bookmarkEnd w:id="231"/>
      <w:r w:rsidRPr="003B1BA2">
        <w:rPr>
          <w:rFonts w:hint="cs"/>
          <w:rtl/>
        </w:rPr>
        <w:t xml:space="preserve"> </w:t>
      </w:r>
    </w:p>
    <w:p w14:paraId="1EAE0D58" w14:textId="77777777" w:rsidR="00C84BE9" w:rsidRPr="003B1BA2" w:rsidRDefault="00E42364" w:rsidP="00332235">
      <w:pPr>
        <w:ind w:firstLine="113"/>
        <w:rPr>
          <w:rFonts w:cs="B Badr"/>
          <w:rtl/>
        </w:rPr>
      </w:pPr>
      <w:r w:rsidRPr="003B1BA2">
        <w:rPr>
          <w:rFonts w:cs="B Badr" w:hint="cs"/>
          <w:rtl/>
        </w:rPr>
        <w:t>اما راجع به ردع؛ بعضی ها ظاهرا ادعا کرده اند (نمی دانم که فقط ادعا کرده اند یا شخص خاصی هم هست) که همین قول فقهاء که منع کرده اند این ر</w:t>
      </w:r>
      <w:r w:rsidRPr="003B1BA2">
        <w:rPr>
          <w:rFonts w:cs="B Badr" w:hint="cs"/>
          <w:rtl/>
        </w:rPr>
        <w:t xml:space="preserve">ادع باشد. </w:t>
      </w:r>
    </w:p>
    <w:p w14:paraId="1642B001" w14:textId="77777777" w:rsidR="00C84BE9" w:rsidRPr="003B1BA2" w:rsidRDefault="00E42364" w:rsidP="00332235">
      <w:pPr>
        <w:ind w:firstLine="113"/>
        <w:rPr>
          <w:rFonts w:cs="B Badr"/>
          <w:rtl/>
        </w:rPr>
      </w:pPr>
      <w:r w:rsidRPr="003B1BA2">
        <w:rPr>
          <w:rFonts w:cs="B Badr" w:hint="cs"/>
          <w:rtl/>
        </w:rPr>
        <w:t>مرحوم اصفهانی می فرماید: اینکه لم یتفوه به فقیه که رادعیتی که از ناحیه شارع می خواهیم همین اجماعی باشد که از کلمات فقهاء ادعا شده است.</w:t>
      </w:r>
    </w:p>
    <w:p w14:paraId="1766D156" w14:textId="77777777" w:rsidR="00C84BE9" w:rsidRPr="003B1BA2" w:rsidRDefault="00E42364" w:rsidP="002113F8">
      <w:pPr>
        <w:pStyle w:val="Heading2"/>
        <w:rPr>
          <w:rtl/>
        </w:rPr>
      </w:pPr>
      <w:bookmarkStart w:id="232" w:name="_Toc107416735"/>
      <w:r w:rsidRPr="003B1BA2">
        <w:rPr>
          <w:rFonts w:hint="cs"/>
          <w:rtl/>
        </w:rPr>
        <w:t>اجماع علماء لو ثبت و لم یکن مدرکیا می تواند کاشف از رادع باشد</w:t>
      </w:r>
      <w:bookmarkEnd w:id="232"/>
      <w:r w:rsidRPr="003B1BA2">
        <w:rPr>
          <w:rFonts w:hint="cs"/>
          <w:rtl/>
        </w:rPr>
        <w:t xml:space="preserve"> </w:t>
      </w:r>
    </w:p>
    <w:p w14:paraId="5E7981D8" w14:textId="77777777" w:rsidR="00C84BE9" w:rsidRPr="003B1BA2" w:rsidRDefault="00E42364" w:rsidP="00332235">
      <w:pPr>
        <w:ind w:firstLine="113"/>
        <w:rPr>
          <w:rFonts w:cs="B Badr"/>
          <w:rtl/>
        </w:rPr>
      </w:pPr>
      <w:r w:rsidRPr="003B1BA2">
        <w:rPr>
          <w:rFonts w:cs="B Badr" w:hint="cs"/>
          <w:rtl/>
        </w:rPr>
        <w:t>این اشکال مرحوم اصفهانی درست است. منتهی خود ایش</w:t>
      </w:r>
      <w:r w:rsidRPr="003B1BA2">
        <w:rPr>
          <w:rFonts w:cs="B Badr" w:hint="cs"/>
          <w:rtl/>
        </w:rPr>
        <w:t xml:space="preserve">ان یک احتمالی دیگری می دهد که از باب کاشفیت باشد. یعنی ما از این کلمات فقهاء بفهمیم که پس در زمان شارع یک رادعی وجود داشته است. </w:t>
      </w:r>
    </w:p>
    <w:p w14:paraId="76771EBF" w14:textId="77777777" w:rsidR="00C84BE9" w:rsidRPr="003B1BA2" w:rsidRDefault="00E42364" w:rsidP="00332235">
      <w:pPr>
        <w:ind w:firstLine="113"/>
        <w:rPr>
          <w:rFonts w:cs="B Badr"/>
          <w:rtl/>
        </w:rPr>
      </w:pPr>
      <w:r w:rsidRPr="003B1BA2">
        <w:rPr>
          <w:rFonts w:cs="B Badr" w:hint="cs"/>
          <w:rtl/>
        </w:rPr>
        <w:t xml:space="preserve">ایشان می گوید این هم بعید است و احتمال نادرستی است. </w:t>
      </w:r>
    </w:p>
    <w:p w14:paraId="52E37913" w14:textId="77777777" w:rsidR="00C84BE9" w:rsidRPr="003B1BA2" w:rsidRDefault="00E42364" w:rsidP="00EF5768">
      <w:pPr>
        <w:ind w:firstLine="113"/>
        <w:rPr>
          <w:rFonts w:cs="B Badr"/>
          <w:rtl/>
        </w:rPr>
      </w:pPr>
      <w:r w:rsidRPr="003B1BA2">
        <w:rPr>
          <w:rFonts w:cs="B Badr" w:hint="cs"/>
          <w:rtl/>
        </w:rPr>
        <w:t>ولی ما نفهمیدیم چرا این نادرست باشد. مگر اینکه شما در صغری تشکیک کنید که ب</w:t>
      </w:r>
      <w:r w:rsidRPr="003B1BA2">
        <w:rPr>
          <w:rFonts w:cs="B Badr" w:hint="cs"/>
          <w:rtl/>
        </w:rPr>
        <w:t xml:space="preserve">ا این حرفها اجماع حاصل نمی شود. و الا اگر اجماع حاصل بشود و مبنای صحیح در اجماع که ما هم قبول داریم این است که اجماع نسلا بعد نسل کاشف است از اینکه پس یک چیزی در زمان شارع بوده است که اینطور نسل به نسل تا فقهاء آمده است که همچنین حرفی می زنند. والا مگر می </w:t>
      </w:r>
      <w:r w:rsidRPr="003B1BA2">
        <w:rPr>
          <w:rFonts w:cs="B Badr" w:hint="cs"/>
          <w:rtl/>
        </w:rPr>
        <w:t>شود همچنین چیز بی سندی را بگویند.! اگر شما این اجماع را مدرکی ندانید می تواند رادع باشد، به این معنا که کاشف می شود از یک چیزی در نزد شارع و او مضمونش این است که لم یقع الوقف بغیر التلفظ. این چه اشکالی دارد؟</w:t>
      </w:r>
    </w:p>
    <w:p w14:paraId="7BA8B91F" w14:textId="77777777" w:rsidR="00C84BE9" w:rsidRPr="003B1BA2" w:rsidRDefault="00E42364" w:rsidP="002113F8">
      <w:pPr>
        <w:pStyle w:val="Heading2"/>
        <w:rPr>
          <w:rtl/>
        </w:rPr>
      </w:pPr>
      <w:bookmarkStart w:id="233" w:name="_Toc107416736"/>
      <w:r w:rsidRPr="003B1BA2">
        <w:rPr>
          <w:rFonts w:hint="cs"/>
          <w:rtl/>
        </w:rPr>
        <w:t>احتمال مدرکی بودن اجماع هست و لذا رادع ثابت نیست</w:t>
      </w:r>
      <w:bookmarkEnd w:id="233"/>
    </w:p>
    <w:p w14:paraId="12D2D7B2" w14:textId="77777777" w:rsidR="00C84BE9" w:rsidRPr="003B1BA2" w:rsidRDefault="00E42364" w:rsidP="006E5C86">
      <w:pPr>
        <w:ind w:firstLine="113"/>
        <w:rPr>
          <w:rFonts w:cs="B Badr"/>
          <w:rtl/>
        </w:rPr>
      </w:pPr>
      <w:r w:rsidRPr="003B1BA2">
        <w:rPr>
          <w:rFonts w:cs="B Badr" w:hint="cs"/>
          <w:rtl/>
        </w:rPr>
        <w:t xml:space="preserve">مگر شما در صغرای اجماع اشکال کنید که این جماع تحصیل نمی شود و یا در اینکه مدرکی است. ممکن است بگوئید این اجماعی که در میان فقهاء حاصل است از باب ادله مختلفه ای است مثل اصالة الفساد و امثال آن. </w:t>
      </w:r>
    </w:p>
    <w:p w14:paraId="3DA97DD6" w14:textId="77777777" w:rsidR="00C84BE9" w:rsidRPr="003B1BA2" w:rsidRDefault="00E42364" w:rsidP="00F154E5">
      <w:pPr>
        <w:ind w:firstLine="113"/>
        <w:rPr>
          <w:rFonts w:cs="B Badr"/>
          <w:rtl/>
        </w:rPr>
      </w:pPr>
      <w:r w:rsidRPr="003B1BA2">
        <w:rPr>
          <w:rFonts w:cs="B Badr" w:hint="cs"/>
          <w:rtl/>
        </w:rPr>
        <w:t xml:space="preserve">که این احتمال معقول و درستی است. بسیاری از اجماعات اینطور ساقط می شوند چون احتمال مدرکیت آن را می دهیم. اینجا هم ما همین احتمال را می دهیم. </w:t>
      </w:r>
    </w:p>
    <w:p w14:paraId="2A4D6119" w14:textId="77777777" w:rsidR="00C84BE9" w:rsidRPr="003B1BA2" w:rsidRDefault="00E42364" w:rsidP="00EF5768">
      <w:pPr>
        <w:ind w:firstLine="113"/>
        <w:rPr>
          <w:rFonts w:cs="B Badr"/>
          <w:rtl/>
        </w:rPr>
      </w:pPr>
      <w:r w:rsidRPr="003B1BA2">
        <w:rPr>
          <w:rFonts w:cs="B Badr" w:hint="cs"/>
          <w:rtl/>
        </w:rPr>
        <w:lastRenderedPageBreak/>
        <w:t>پس واقعا دشوار است که ما ادعای وجود رادع بکنیم در بحث وقف، نه رادع لفظی داریم و نه رادع غیر لفظی.</w:t>
      </w:r>
    </w:p>
    <w:p w14:paraId="7592B433" w14:textId="77777777" w:rsidR="00C84BE9" w:rsidRPr="003B1BA2" w:rsidRDefault="00E42364" w:rsidP="00EF5768">
      <w:pPr>
        <w:ind w:firstLine="113"/>
        <w:rPr>
          <w:rFonts w:cs="B Badr"/>
          <w:rtl/>
        </w:rPr>
      </w:pPr>
      <w:r w:rsidRPr="003B1BA2">
        <w:rPr>
          <w:rFonts w:cs="B Badr" w:hint="cs"/>
          <w:rtl/>
        </w:rPr>
        <w:t>اما اشکال سیره ای</w:t>
      </w:r>
      <w:r w:rsidRPr="003B1BA2">
        <w:rPr>
          <w:rFonts w:cs="B Badr" w:hint="cs"/>
          <w:rtl/>
        </w:rPr>
        <w:t>ن نیست که رادع دارد. اشکالش این است که وقوع و تحقق آن نزد عقلاء محل اشکال است و همچنین چیزی وجود ندارد.</w:t>
      </w:r>
    </w:p>
    <w:p w14:paraId="18180A9B" w14:textId="77777777" w:rsidR="00C84BE9" w:rsidRPr="003B1BA2" w:rsidRDefault="00E42364" w:rsidP="00746042">
      <w:pPr>
        <w:pStyle w:val="Heading3"/>
        <w:rPr>
          <w:rtl/>
        </w:rPr>
      </w:pPr>
      <w:bookmarkStart w:id="234" w:name="_Toc24381750"/>
      <w:bookmarkStart w:id="235" w:name="_Toc107416737"/>
      <w:r w:rsidRPr="003B1BA2">
        <w:rPr>
          <w:rFonts w:hint="cs"/>
          <w:rtl/>
        </w:rPr>
        <w:t>انکار سیره متشرعه بر معاطات در وقف</w:t>
      </w:r>
      <w:bookmarkEnd w:id="234"/>
      <w:bookmarkEnd w:id="235"/>
      <w:r w:rsidRPr="003B1BA2">
        <w:rPr>
          <w:rFonts w:hint="cs"/>
          <w:rtl/>
        </w:rPr>
        <w:t xml:space="preserve"> </w:t>
      </w:r>
    </w:p>
    <w:p w14:paraId="6D5B9C5F" w14:textId="77777777" w:rsidR="00C84BE9" w:rsidRPr="003B1BA2" w:rsidRDefault="00E42364" w:rsidP="00EF5768">
      <w:pPr>
        <w:ind w:firstLine="113"/>
        <w:rPr>
          <w:rFonts w:cs="B Badr"/>
          <w:rtl/>
        </w:rPr>
      </w:pPr>
      <w:r w:rsidRPr="003B1BA2">
        <w:rPr>
          <w:rFonts w:cs="B Badr" w:hint="cs"/>
          <w:rtl/>
        </w:rPr>
        <w:t>ا</w:t>
      </w:r>
      <w:r w:rsidRPr="003B1BA2">
        <w:rPr>
          <w:rFonts w:cs="B Badr" w:hint="cs"/>
          <w:rtl/>
        </w:rPr>
        <w:t>ز همینجا ما در سیره متشرعه هم می خواهیم اشکال کنیم. اگر ما سیره عقلائیه را قبول نداریم سیره متشرعه را هم قبول نداری</w:t>
      </w:r>
      <w:r w:rsidRPr="003B1BA2">
        <w:rPr>
          <w:rFonts w:cs="B Badr" w:hint="cs"/>
          <w:rtl/>
        </w:rPr>
        <w:t>م، در میان متشرعه همچنین چیزی نیست.</w:t>
      </w:r>
    </w:p>
    <w:p w14:paraId="6E8ACDF6" w14:textId="77777777" w:rsidR="00C84BE9" w:rsidRPr="003B1BA2" w:rsidRDefault="00E42364" w:rsidP="00C2498B">
      <w:pPr>
        <w:ind w:firstLine="113"/>
        <w:rPr>
          <w:rFonts w:cs="B Badr"/>
          <w:rtl/>
        </w:rPr>
      </w:pPr>
      <w:r w:rsidRPr="003B1BA2">
        <w:rPr>
          <w:rFonts w:cs="B Badr" w:hint="cs"/>
          <w:rtl/>
        </w:rPr>
        <w:t>به علاوه شبهه ای که در کلام شیخ و برخی دیگر از فقهاء در بحث معاطات هست این است که برخی از متشرعه ممکن است این کار را بکنند منتهی از باب عدم المبالاة است. و این حرفی است که مرحوم آخوند در وقف دارد می گوید اگر سیره ای هم ا</w:t>
      </w:r>
      <w:r w:rsidRPr="003B1BA2">
        <w:rPr>
          <w:rFonts w:cs="B Badr" w:hint="cs"/>
          <w:rtl/>
        </w:rPr>
        <w:t>ز متشرعه باشد این ممکن است از باب عدم المبالاة باشد.</w:t>
      </w:r>
    </w:p>
    <w:p w14:paraId="5E0C5478" w14:textId="77777777" w:rsidR="00C84BE9" w:rsidRPr="003B1BA2" w:rsidRDefault="00E42364" w:rsidP="00C2498B">
      <w:pPr>
        <w:ind w:firstLine="113"/>
        <w:rPr>
          <w:rFonts w:cs="B Badr"/>
          <w:rtl/>
        </w:rPr>
      </w:pPr>
      <w:r w:rsidRPr="003B1BA2">
        <w:rPr>
          <w:rFonts w:cs="B Badr" w:hint="cs"/>
          <w:rtl/>
        </w:rPr>
        <w:t>مرحوم اصفهانی می گوید این حرف درست نیست.</w:t>
      </w:r>
    </w:p>
    <w:p w14:paraId="1A117469" w14:textId="77777777" w:rsidR="00C84BE9" w:rsidRPr="003B1BA2" w:rsidRDefault="00E42364" w:rsidP="002113F8">
      <w:pPr>
        <w:pStyle w:val="Heading2"/>
        <w:rPr>
          <w:rtl/>
        </w:rPr>
      </w:pPr>
      <w:bookmarkStart w:id="236" w:name="_Toc107416738"/>
      <w:r w:rsidRPr="003B1BA2">
        <w:rPr>
          <w:rFonts w:hint="cs"/>
          <w:rtl/>
        </w:rPr>
        <w:t>چون همه متشرعه بما هم متشرعه اینجور عمل نکرده اند احتمال عدم مبالات را می دهیم</w:t>
      </w:r>
      <w:bookmarkEnd w:id="236"/>
    </w:p>
    <w:p w14:paraId="2AAB9A71" w14:textId="77777777" w:rsidR="00C84BE9" w:rsidRPr="003B1BA2" w:rsidRDefault="00E42364" w:rsidP="00C2498B">
      <w:pPr>
        <w:ind w:firstLine="113"/>
        <w:rPr>
          <w:rFonts w:cs="B Badr"/>
          <w:rtl/>
        </w:rPr>
      </w:pPr>
      <w:r w:rsidRPr="003B1BA2">
        <w:rPr>
          <w:rFonts w:cs="B Badr" w:hint="cs"/>
          <w:rtl/>
        </w:rPr>
        <w:t>ما نفهمیدیم چرا مرحوم اصفهانی می گوید این حرف درست نیست. اتفاقا برخی از متشرعه واقع</w:t>
      </w:r>
      <w:r w:rsidRPr="003B1BA2">
        <w:rPr>
          <w:rFonts w:cs="B Badr" w:hint="cs"/>
          <w:rtl/>
        </w:rPr>
        <w:t>ا ممکن است اهل مبالات نباشند. بله اگر همه متشرعه بما هم متشرعه اینطور عمل می کردند درست بود، اما می دانیم عمل متشرعه قطعا اینطور نیست. این همه وقف نامه هایی که نوشته اند این عمل متشرعه است. شما نمی توانید بگوئید عمل متشرعه بما هم متشرعه مستقر بوده است بر ا</w:t>
      </w:r>
      <w:r w:rsidRPr="003B1BA2">
        <w:rPr>
          <w:rFonts w:cs="B Badr" w:hint="cs"/>
          <w:rtl/>
        </w:rPr>
        <w:t>وقاف بدون تلفظ به لفظ و فقط عمل خالی بوده پس ما کشف می کنیم که شارع هم نظرش این است. نه، همچنین چیزی ثابت نیست.</w:t>
      </w:r>
    </w:p>
    <w:p w14:paraId="1450A0AB" w14:textId="77777777" w:rsidR="00C84BE9" w:rsidRPr="003B1BA2" w:rsidRDefault="00E42364" w:rsidP="002113F8">
      <w:pPr>
        <w:pStyle w:val="Heading2"/>
        <w:rPr>
          <w:rtl/>
        </w:rPr>
      </w:pPr>
      <w:bookmarkStart w:id="237" w:name="_Toc107416739"/>
      <w:r w:rsidRPr="003B1BA2">
        <w:rPr>
          <w:rFonts w:hint="cs"/>
          <w:rtl/>
        </w:rPr>
        <w:t>عدم اثبات سیره کافی است</w:t>
      </w:r>
      <w:bookmarkEnd w:id="237"/>
    </w:p>
    <w:p w14:paraId="74307BC3" w14:textId="77777777" w:rsidR="00C84BE9" w:rsidRPr="003B1BA2" w:rsidRDefault="00E42364" w:rsidP="00EF5768">
      <w:pPr>
        <w:ind w:firstLine="113"/>
        <w:rPr>
          <w:rFonts w:cs="B Badr"/>
          <w:rtl/>
        </w:rPr>
      </w:pPr>
      <w:r w:rsidRPr="003B1BA2">
        <w:rPr>
          <w:rFonts w:cs="B Badr" w:hint="cs"/>
          <w:rtl/>
        </w:rPr>
        <w:t>پس نه سیره عقلائیه و نه سیره متشرعه ثابت نیست. ما همینقدر می خواهیم بگوئیم. ما نباید برهان بیاوریم که قطعا نیست، می گوئی</w:t>
      </w:r>
      <w:r w:rsidRPr="003B1BA2">
        <w:rPr>
          <w:rFonts w:cs="B Badr" w:hint="cs"/>
          <w:rtl/>
        </w:rPr>
        <w:t xml:space="preserve">م ثابت نیست. این وجوهی که می گویند هم اخص است و هم در همان اخص هم که مسجد و امثاله هست این ادعا روشن نیست. </w:t>
      </w:r>
    </w:p>
    <w:p w14:paraId="0308D829" w14:textId="77777777" w:rsidR="00C84BE9" w:rsidRPr="003B1BA2" w:rsidRDefault="00E42364" w:rsidP="002113F8">
      <w:pPr>
        <w:pStyle w:val="Heading2"/>
        <w:rPr>
          <w:rtl/>
        </w:rPr>
      </w:pPr>
      <w:bookmarkStart w:id="238" w:name="_Toc107416740"/>
      <w:r w:rsidRPr="003B1BA2">
        <w:rPr>
          <w:rFonts w:hint="cs"/>
          <w:rtl/>
        </w:rPr>
        <w:lastRenderedPageBreak/>
        <w:t>اموالی که در مسجد می گذارند معلوم نیست وقف باشد یا اگر وقف باشد شاید صیغه داشته باشد</w:t>
      </w:r>
      <w:bookmarkEnd w:id="238"/>
    </w:p>
    <w:p w14:paraId="05595B2A" w14:textId="77777777" w:rsidR="00C84BE9" w:rsidRPr="003B1BA2" w:rsidRDefault="00E42364" w:rsidP="00EF5768">
      <w:pPr>
        <w:ind w:firstLine="113"/>
        <w:rPr>
          <w:rFonts w:cs="B Badr"/>
          <w:rtl/>
        </w:rPr>
      </w:pPr>
      <w:r w:rsidRPr="003B1BA2">
        <w:rPr>
          <w:rFonts w:cs="B Badr" w:hint="cs"/>
          <w:rtl/>
        </w:rPr>
        <w:t>دو نکته اینجا عرض کنیم:</w:t>
      </w:r>
    </w:p>
    <w:p w14:paraId="500B0B90" w14:textId="77777777" w:rsidR="00C84BE9" w:rsidRPr="003B1BA2" w:rsidRDefault="00E42364" w:rsidP="00EF5768">
      <w:pPr>
        <w:ind w:firstLine="113"/>
        <w:rPr>
          <w:rFonts w:cs="B Badr"/>
          <w:rtl/>
        </w:rPr>
      </w:pPr>
      <w:r w:rsidRPr="003B1BA2">
        <w:rPr>
          <w:rFonts w:cs="B Badr" w:hint="cs"/>
          <w:rtl/>
        </w:rPr>
        <w:t>نکته اول: در مسئله اموالی که به مسجد می</w:t>
      </w:r>
      <w:r w:rsidRPr="003B1BA2">
        <w:rPr>
          <w:rFonts w:cs="B Badr" w:hint="cs"/>
          <w:rtl/>
        </w:rPr>
        <w:t xml:space="preserve"> دهیم (که خیلی ها به این تمسک کرده اند) گفته شده است که مردم وقتی فرش می برند و در مسجد می گذارند صیغه وقفیت نمی خواهند. </w:t>
      </w:r>
    </w:p>
    <w:p w14:paraId="52C771B6" w14:textId="77777777" w:rsidR="00C84BE9" w:rsidRPr="003B1BA2" w:rsidRDefault="00E42364" w:rsidP="00EF5768">
      <w:pPr>
        <w:ind w:firstLine="113"/>
        <w:rPr>
          <w:rFonts w:cs="B Badr"/>
          <w:rtl/>
        </w:rPr>
      </w:pPr>
      <w:r w:rsidRPr="003B1BA2">
        <w:rPr>
          <w:rFonts w:cs="B Badr" w:hint="cs"/>
          <w:rtl/>
        </w:rPr>
        <w:t>اولا این حرف اصلا ثابت نیست، ما گفتیم صیغه وتلفظ یک چیز مهمی نیست که خطبه و امثال آن بخواهد. بلکه همینکه می برد مسجد و به نیت وقف می گ</w:t>
      </w:r>
      <w:r w:rsidRPr="003B1BA2">
        <w:rPr>
          <w:rFonts w:cs="B Badr" w:hint="cs"/>
          <w:rtl/>
        </w:rPr>
        <w:t xml:space="preserve">وید من این را گذاشتم برای مسجد، همین می شود وقف. </w:t>
      </w:r>
    </w:p>
    <w:p w14:paraId="48623EF0" w14:textId="77777777" w:rsidR="00C84BE9" w:rsidRPr="003B1BA2" w:rsidRDefault="00E42364" w:rsidP="003C32A2">
      <w:pPr>
        <w:ind w:firstLine="113"/>
        <w:rPr>
          <w:rFonts w:cs="B Badr"/>
          <w:rtl/>
        </w:rPr>
      </w:pPr>
      <w:r w:rsidRPr="003B1BA2">
        <w:rPr>
          <w:rFonts w:cs="B Badr" w:hint="cs"/>
          <w:rtl/>
        </w:rPr>
        <w:t>ما در بحث تلفظ به لفظ بحث کردیم که عده ای می گویند الفاظ باید صریح باشد، وقفت و حبّست باشد، حتی برخی در حبّست هم تشکیک کردند. ما به تبع برخی از محققین مثل شیخ انصاری و دیگران عرض کردیم که آنچه که لازم است د</w:t>
      </w:r>
      <w:r w:rsidRPr="003B1BA2">
        <w:rPr>
          <w:rFonts w:cs="B Badr" w:hint="cs"/>
          <w:rtl/>
        </w:rPr>
        <w:t xml:space="preserve">لالت صریح و روشن است. و این دلالت با مجاز هم می شود با کنایه هم می شود، منتهی باید با قرائن باشد. کسی توأم با قرائن فرشش را داخل مسجد بگذارد وبگوید این فرش را ما دادیم به مسجد، همین وقف است. </w:t>
      </w:r>
    </w:p>
    <w:p w14:paraId="7C1565A2" w14:textId="77777777" w:rsidR="00C84BE9" w:rsidRPr="003B1BA2" w:rsidRDefault="00E42364" w:rsidP="003C32A2">
      <w:pPr>
        <w:ind w:firstLine="113"/>
        <w:rPr>
          <w:rFonts w:cs="B Badr"/>
          <w:rtl/>
        </w:rPr>
      </w:pPr>
      <w:r w:rsidRPr="003B1BA2">
        <w:rPr>
          <w:rFonts w:cs="B Badr" w:hint="cs"/>
          <w:rtl/>
        </w:rPr>
        <w:t xml:space="preserve">ثانیا: اصلا چه کسی گفته اینها وقف است؟ این تملیک به مسجد است. </w:t>
      </w:r>
    </w:p>
    <w:p w14:paraId="5BE8FFFF" w14:textId="77777777" w:rsidR="00C84BE9" w:rsidRPr="003B1BA2" w:rsidRDefault="00E42364" w:rsidP="002113F8">
      <w:pPr>
        <w:pStyle w:val="Heading2"/>
        <w:rPr>
          <w:rtl/>
        </w:rPr>
      </w:pPr>
      <w:bookmarkStart w:id="239" w:name="_Toc107416741"/>
      <w:r w:rsidRPr="003B1BA2">
        <w:rPr>
          <w:rFonts w:hint="cs"/>
          <w:rtl/>
        </w:rPr>
        <w:t>ن</w:t>
      </w:r>
      <w:r w:rsidRPr="003B1BA2">
        <w:rPr>
          <w:rFonts w:hint="cs"/>
          <w:rtl/>
        </w:rPr>
        <w:t>ظر علامه حلی درباره اموالی که به مسجد داده می شود</w:t>
      </w:r>
      <w:bookmarkEnd w:id="239"/>
      <w:r w:rsidRPr="003B1BA2">
        <w:rPr>
          <w:rFonts w:hint="cs"/>
          <w:rtl/>
        </w:rPr>
        <w:t xml:space="preserve"> </w:t>
      </w:r>
    </w:p>
    <w:p w14:paraId="14B1B521" w14:textId="77777777" w:rsidR="00C84BE9" w:rsidRPr="003B1BA2" w:rsidRDefault="00E42364" w:rsidP="003C32A2">
      <w:pPr>
        <w:ind w:firstLine="113"/>
        <w:rPr>
          <w:rFonts w:cs="B Badr"/>
          <w:rtl/>
        </w:rPr>
      </w:pPr>
      <w:r w:rsidRPr="003B1BA2">
        <w:rPr>
          <w:rFonts w:cs="B Badr" w:hint="cs"/>
          <w:rtl/>
        </w:rPr>
        <w:t>این یک نظری است که برخی از فقهاء قائل شده اند. مرحوم سید هم در کتاب الوقف این را از مرحوم علامه حلی نقل کرده است که: آنچه را مردم به مساجد و مشاهد می دهند وقف نیست. بلکه تملیک به مسجد است. مسجد می شود مالک</w:t>
      </w:r>
      <w:r w:rsidRPr="003B1BA2">
        <w:rPr>
          <w:rFonts w:cs="B Badr" w:hint="cs"/>
          <w:rtl/>
        </w:rPr>
        <w:t xml:space="preserve">. و مالکیت للاموال یک چیز پذیرفته شده است. مالکیت مشاهد شریفه نسبت به اموری یک چیز پذیرفته شده است. </w:t>
      </w:r>
    </w:p>
    <w:p w14:paraId="007E5E27" w14:textId="77777777" w:rsidR="00C84BE9" w:rsidRPr="003B1BA2" w:rsidRDefault="00E42364" w:rsidP="003B1BA2">
      <w:pPr>
        <w:pStyle w:val="Heading1"/>
        <w:rPr>
          <w:rtl/>
        </w:rPr>
      </w:pPr>
      <w:bookmarkStart w:id="240" w:name="_Toc24381751"/>
      <w:bookmarkStart w:id="241" w:name="_Toc107416742"/>
      <w:r w:rsidRPr="003B1BA2">
        <w:rPr>
          <w:rFonts w:hint="cs"/>
          <w:rtl/>
        </w:rPr>
        <w:t>تشکیک مرحوم سید در صغرای کلام علامه حلی</w:t>
      </w:r>
      <w:bookmarkEnd w:id="240"/>
      <w:bookmarkEnd w:id="241"/>
    </w:p>
    <w:p w14:paraId="0AEEA343" w14:textId="77777777" w:rsidR="00C84BE9" w:rsidRPr="003B1BA2" w:rsidRDefault="00E42364" w:rsidP="003C32A2">
      <w:pPr>
        <w:ind w:firstLine="113"/>
        <w:rPr>
          <w:rFonts w:cs="B Badr"/>
          <w:rtl/>
        </w:rPr>
      </w:pPr>
      <w:r w:rsidRPr="003B1BA2">
        <w:rPr>
          <w:rFonts w:cs="B Badr" w:hint="cs"/>
          <w:rtl/>
        </w:rPr>
        <w:t xml:space="preserve">مرحوم سید در کبرای این تشکیک نمی کند و می گوید می شود مالک بشود، ولی خارجا اینطور نیست. </w:t>
      </w:r>
    </w:p>
    <w:p w14:paraId="7FF9F171" w14:textId="77777777" w:rsidR="00C84BE9" w:rsidRPr="003B1BA2" w:rsidRDefault="00E42364" w:rsidP="00746042">
      <w:pPr>
        <w:pStyle w:val="Heading3"/>
        <w:rPr>
          <w:rtl/>
        </w:rPr>
      </w:pPr>
      <w:bookmarkStart w:id="242" w:name="_Toc24381752"/>
      <w:bookmarkStart w:id="243" w:name="_Toc107416743"/>
      <w:r w:rsidRPr="003B1BA2">
        <w:rPr>
          <w:rFonts w:hint="cs"/>
          <w:rtl/>
        </w:rPr>
        <w:t>رد اشکال مرحوم سید</w:t>
      </w:r>
      <w:bookmarkEnd w:id="242"/>
      <w:bookmarkEnd w:id="243"/>
      <w:r w:rsidRPr="003B1BA2">
        <w:rPr>
          <w:rFonts w:hint="cs"/>
          <w:rtl/>
        </w:rPr>
        <w:t xml:space="preserve"> </w:t>
      </w:r>
    </w:p>
    <w:p w14:paraId="32B078EC" w14:textId="77777777" w:rsidR="00C84BE9" w:rsidRPr="003B1BA2" w:rsidRDefault="00E42364" w:rsidP="00C54591">
      <w:pPr>
        <w:ind w:firstLine="113"/>
        <w:rPr>
          <w:rFonts w:cs="B Badr"/>
          <w:rtl/>
        </w:rPr>
      </w:pPr>
      <w:r w:rsidRPr="003B1BA2">
        <w:rPr>
          <w:rFonts w:cs="B Badr" w:hint="cs"/>
          <w:rtl/>
        </w:rPr>
        <w:t>م</w:t>
      </w:r>
      <w:r w:rsidRPr="003B1BA2">
        <w:rPr>
          <w:rFonts w:cs="B Badr" w:hint="cs"/>
          <w:rtl/>
        </w:rPr>
        <w:t xml:space="preserve">ا می گوئیم چرا اینطور نیست. اتفاقا مردم می گویند ما این را دادیم به امامزاده. یعنی ملک امامزاده کردیم. این چه اشکالی دارد؟ فائده اش هم این است که متولی می تواند بفروشد و خرج خود همانجا می کند. یا مثلا این نذوراتی که به مشاهد شریفه </w:t>
      </w:r>
      <w:r w:rsidRPr="003B1BA2">
        <w:rPr>
          <w:rFonts w:cs="B Badr" w:hint="cs"/>
          <w:rtl/>
        </w:rPr>
        <w:lastRenderedPageBreak/>
        <w:t>می دهند اینها چیست؟ همان</w:t>
      </w:r>
      <w:r w:rsidRPr="003B1BA2">
        <w:rPr>
          <w:rFonts w:cs="B Badr" w:hint="cs"/>
          <w:rtl/>
        </w:rPr>
        <w:t>طور که می شود جهت و مصرف باشد می شود ملک خود مشهد شریف باشد. مگر اشکالی دارد؟ قالی ها که به مشهد امام رضا سلام الله علیه می دهند چه اشکالی دارد که ملک باشد.</w:t>
      </w:r>
    </w:p>
    <w:p w14:paraId="371BB127" w14:textId="77777777" w:rsidR="00C84BE9" w:rsidRPr="003B1BA2" w:rsidRDefault="00E42364" w:rsidP="00C54591">
      <w:pPr>
        <w:ind w:firstLine="113"/>
        <w:rPr>
          <w:rFonts w:cs="B Badr"/>
          <w:rtl/>
        </w:rPr>
      </w:pPr>
      <w:r w:rsidRPr="003B1BA2">
        <w:rPr>
          <w:rFonts w:cs="B Badr" w:hint="cs"/>
          <w:rtl/>
        </w:rPr>
        <w:t>سؤال وجواب: شخصیت حقوقی بحث است که در مسجد باید شخصیت حقوقی را بپذیریم. ما قبلا در سالیان گذشته شخص</w:t>
      </w:r>
      <w:r w:rsidRPr="003B1BA2">
        <w:rPr>
          <w:rFonts w:cs="B Badr" w:hint="cs"/>
          <w:rtl/>
        </w:rPr>
        <w:t>یت حقوقی را بحث کردیم، اما در خصوص مسجد که ما مجعول اصالی گرفتیم می شود شخصیت حقوقی. ما در آنجا شخصیت حقوقی را به همین درست کردیم که یک عنوانی است که مجعول می شود. آنوقت این عنوان مجعول می تواند به لحاظ عرفی یا شرعی کارهایی انجام بدهد. مثلا تمیک کند، قرض ب</w:t>
      </w:r>
      <w:r w:rsidRPr="003B1BA2">
        <w:rPr>
          <w:rFonts w:cs="B Badr" w:hint="cs"/>
          <w:rtl/>
        </w:rPr>
        <w:t>گیرد، بدهکار بشود. امکان دارد، اما اینکه بالحمل الشایع هست یا نه، تابع ادله است.</w:t>
      </w:r>
    </w:p>
    <w:p w14:paraId="3C680095" w14:textId="77777777" w:rsidR="00C84BE9" w:rsidRPr="003B1BA2" w:rsidRDefault="00E42364" w:rsidP="00C54591">
      <w:pPr>
        <w:ind w:firstLine="113"/>
        <w:rPr>
          <w:rFonts w:cs="B Badr"/>
          <w:rtl/>
        </w:rPr>
      </w:pPr>
      <w:r w:rsidRPr="003B1BA2">
        <w:rPr>
          <w:rFonts w:cs="B Badr" w:hint="cs"/>
          <w:rtl/>
        </w:rPr>
        <w:t>پس اگر ما سیره داریم که مردم اموالی را به مسجد می دهند، این سیره لسان ندارد که بگوید این حتما وقف است. نه، شاید می شود ملک مسجد. پس شما دلیلی بر این نیاوردید که وقف باشد.</w:t>
      </w:r>
    </w:p>
    <w:p w14:paraId="7CEB1EAE" w14:textId="77777777" w:rsidR="00C84BE9" w:rsidRPr="003B1BA2" w:rsidRDefault="00E42364" w:rsidP="00C54591">
      <w:pPr>
        <w:ind w:firstLine="113"/>
        <w:rPr>
          <w:rFonts w:cs="B Badr"/>
          <w:rtl/>
        </w:rPr>
      </w:pPr>
      <w:r w:rsidRPr="003B1BA2">
        <w:rPr>
          <w:rFonts w:cs="B Badr" w:hint="cs"/>
          <w:rtl/>
        </w:rPr>
        <w:t>سؤال</w:t>
      </w:r>
      <w:r w:rsidRPr="003B1BA2">
        <w:rPr>
          <w:rFonts w:cs="B Badr" w:hint="cs"/>
          <w:rtl/>
        </w:rPr>
        <w:t xml:space="preserve"> وجواب: اصل تملیک را قبول دارند، ولی مالکیت مثل یک ساختمان و امثال آن برای مسجد این یک مقدار مستبعد است که وجهش را نفهمیدیم و بعدا می رسیم. مثلا می گویند این مغازه برای وقف تا از این مغازه منافع بگیرند برای اینجا. این مغازه می شود ملک وقف. این چه اشکالی دا</w:t>
      </w:r>
      <w:r w:rsidRPr="003B1BA2">
        <w:rPr>
          <w:rFonts w:cs="B Badr" w:hint="cs"/>
          <w:rtl/>
        </w:rPr>
        <w:t xml:space="preserve">رد. </w:t>
      </w:r>
    </w:p>
    <w:p w14:paraId="6304EF25" w14:textId="77777777" w:rsidR="00C84BE9" w:rsidRPr="003B1BA2" w:rsidRDefault="00E42364" w:rsidP="009607BF">
      <w:pPr>
        <w:pStyle w:val="Heading1"/>
        <w:rPr>
          <w:rtl/>
        </w:rPr>
      </w:pPr>
      <w:bookmarkStart w:id="244" w:name="_Toc107416744"/>
      <w:r w:rsidRPr="003B1BA2">
        <w:rPr>
          <w:rFonts w:hint="cs"/>
          <w:rtl/>
        </w:rPr>
        <w:t>بیان سیره مفوّضه در کلام آیة الله سبحانی</w:t>
      </w:r>
      <w:bookmarkEnd w:id="244"/>
    </w:p>
    <w:p w14:paraId="4F575B0C" w14:textId="77777777" w:rsidR="00C84BE9" w:rsidRPr="003B1BA2" w:rsidRDefault="00E42364" w:rsidP="00EF5768">
      <w:pPr>
        <w:ind w:firstLine="113"/>
        <w:rPr>
          <w:rFonts w:cs="B Badr"/>
          <w:rtl/>
        </w:rPr>
      </w:pPr>
      <w:r w:rsidRPr="003B1BA2">
        <w:rPr>
          <w:rFonts w:cs="B Badr" w:hint="cs"/>
          <w:rtl/>
        </w:rPr>
        <w:t>نکته دوم: آیة الله سبحانی در بحث تقریر سیره عقلاء می گویند ما قبلا گفتیم که اینجور امور فوّض الی العقلاء. روی این فکر بکنید که ظاهرش این است که ما اصلا امضاء هم نمی خواهیم. و بعد هم ادعا می کنند به لحاظ صغروی ک</w:t>
      </w:r>
      <w:r w:rsidRPr="003B1BA2">
        <w:rPr>
          <w:rFonts w:cs="B Badr" w:hint="cs"/>
          <w:rtl/>
        </w:rPr>
        <w:t xml:space="preserve">ه بله در باب وقف اینطوری هست و در باب وقف عقلاء معاطات می کنند. روی این فکر کنید که فوّض الی العقلاء یعنی چه؟ این یک جور امضاء خاص است یعنی از آن امضاءهای کلی که سیره های آینده را شامل بشود. ما همچنین چیزی داریم؟ </w:t>
      </w:r>
    </w:p>
    <w:p w14:paraId="654CB7D2" w14:textId="77777777" w:rsidR="00C84BE9" w:rsidRPr="003B1BA2" w:rsidRDefault="00E42364" w:rsidP="00EF5768">
      <w:pPr>
        <w:ind w:firstLine="113"/>
        <w:rPr>
          <w:rFonts w:cs="B Badr"/>
          <w:rtl/>
        </w:rPr>
      </w:pPr>
      <w:r w:rsidRPr="003B1BA2">
        <w:rPr>
          <w:rFonts w:cs="B Badr" w:hint="cs"/>
          <w:rtl/>
        </w:rPr>
        <w:t xml:space="preserve">تأمل بفرمائید تا فردا انشاءالله. </w:t>
      </w:r>
    </w:p>
    <w:p w14:paraId="4B34D2AC" w14:textId="77777777" w:rsidR="00C84BE9" w:rsidRPr="003B1BA2" w:rsidRDefault="00C84BE9" w:rsidP="003B1BA2">
      <w:pPr>
        <w:rPr>
          <w:rFonts w:cs="B Badr"/>
          <w:rtl/>
        </w:rPr>
      </w:pPr>
    </w:p>
    <w:p w14:paraId="4482F317" w14:textId="77777777" w:rsidR="00C84BE9" w:rsidRPr="003B1BA2" w:rsidRDefault="00C84BE9" w:rsidP="00EF5768">
      <w:pPr>
        <w:ind w:firstLine="113"/>
        <w:rPr>
          <w:rFonts w:cs="B Badr"/>
          <w:rtl/>
        </w:rPr>
      </w:pPr>
    </w:p>
    <w:p w14:paraId="6EB494B1" w14:textId="77777777" w:rsidR="00C84BE9" w:rsidRPr="003B1BA2" w:rsidRDefault="00C84BE9" w:rsidP="00EF5768">
      <w:pPr>
        <w:ind w:firstLine="113"/>
        <w:rPr>
          <w:rFonts w:cs="B Badr"/>
        </w:rPr>
      </w:pPr>
    </w:p>
    <w:p w14:paraId="20B93440" w14:textId="77777777" w:rsidR="00075BA2" w:rsidRPr="00646593" w:rsidRDefault="00075BA2" w:rsidP="00C84BE9">
      <w:pPr>
        <w:jc w:val="left"/>
        <w:rPr>
          <w:rtl/>
        </w:rPr>
        <w:sectPr w:rsidR="00075BA2" w:rsidRPr="00646593" w:rsidSect="00C304DD">
          <w:headerReference w:type="even" r:id="rId47"/>
          <w:headerReference w:type="default" r:id="rId48"/>
          <w:footerReference w:type="even" r:id="rId49"/>
          <w:footerReference w:type="default" r:id="rId50"/>
          <w:headerReference w:type="first" r:id="rId51"/>
          <w:footerReference w:type="first" r:id="rId5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7C164F17" w14:textId="77777777" w:rsidR="00E53CFD" w:rsidRDefault="00E42364" w:rsidP="00075BA2">
      <w:pPr>
        <w:jc w:val="center"/>
        <w:rPr>
          <w:rtl/>
        </w:rPr>
      </w:pPr>
      <w:r>
        <w:rPr>
          <w:rFonts w:hint="cs"/>
          <w:noProof/>
          <w:rtl/>
          <w:lang w:bidi="ar-SA"/>
        </w:rPr>
        <w:lastRenderedPageBreak/>
        <w:drawing>
          <wp:inline distT="0" distB="0" distL="0" distR="0" wp14:anchorId="6A9343B4" wp14:editId="2E99517E">
            <wp:extent cx="723899" cy="241300"/>
            <wp:effectExtent l="0" t="0" r="635" b="6350"/>
            <wp:docPr id="16951853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518530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465087482"/>
        <w:docPartObj>
          <w:docPartGallery w:val="Table of Contents"/>
          <w:docPartUnique/>
        </w:docPartObj>
      </w:sdtPr>
      <w:sdtEndPr>
        <w:rPr>
          <w:rFonts w:ascii="NoorLotus" w:eastAsia="NoorLotus" w:hAnsi="NoorLotus"/>
          <w:b/>
          <w:bCs/>
          <w:noProof/>
          <w:sz w:val="28"/>
          <w:rtl/>
        </w:rPr>
      </w:sdtEndPr>
      <w:sdtContent>
        <w:p w14:paraId="7EE52F5F" w14:textId="77777777" w:rsidR="00756CC8" w:rsidRDefault="00756CC8" w:rsidP="00756CC8">
          <w:pPr>
            <w:pStyle w:val="TOCHeading"/>
          </w:pPr>
        </w:p>
        <w:p w14:paraId="39573FD4" w14:textId="5C882D74" w:rsidR="00756CC8"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6547" w:history="1">
            <w:r w:rsidRPr="006D0027">
              <w:rPr>
                <w:rStyle w:val="Hyperlink"/>
                <w:noProof/>
                <w:rtl/>
              </w:rPr>
              <w:t>ادامه مسئله سوم (بحث معاطات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Toc107416547 \h</w:instrText>
            </w:r>
            <w:r>
              <w:rPr>
                <w:noProof/>
                <w:webHidden/>
                <w:rtl/>
              </w:rPr>
              <w:instrText xml:space="preserve"> </w:instrText>
            </w:r>
            <w:r>
              <w:rPr>
                <w:noProof/>
                <w:webHidden/>
                <w:rtl/>
              </w:rPr>
            </w:r>
            <w:r>
              <w:rPr>
                <w:noProof/>
                <w:webHidden/>
                <w:rtl/>
              </w:rPr>
              <w:fldChar w:fldCharType="separate"/>
            </w:r>
            <w:r w:rsidR="006A7A6F">
              <w:rPr>
                <w:noProof/>
                <w:webHidden/>
                <w:rtl/>
              </w:rPr>
              <w:t>145</w:t>
            </w:r>
            <w:r>
              <w:rPr>
                <w:noProof/>
                <w:webHidden/>
                <w:rtl/>
              </w:rPr>
              <w:fldChar w:fldCharType="end"/>
            </w:r>
          </w:hyperlink>
        </w:p>
        <w:p w14:paraId="63388CA4" w14:textId="375E9879" w:rsidR="00756CC8" w:rsidRDefault="00E42364">
          <w:pPr>
            <w:pStyle w:val="TOC1"/>
            <w:rPr>
              <w:rFonts w:asciiTheme="minorHAnsi" w:eastAsiaTheme="minorEastAsia" w:hAnsiTheme="minorHAnsi" w:cstheme="minorBidi"/>
              <w:noProof/>
              <w:color w:val="auto"/>
              <w:szCs w:val="22"/>
              <w:rtl/>
              <w:lang w:bidi="ar-SA"/>
            </w:rPr>
          </w:pPr>
          <w:hyperlink w:anchor="_Toc107416548" w:history="1">
            <w:r w:rsidRPr="006D0027">
              <w:rPr>
                <w:rStyle w:val="Hyperlink"/>
                <w:noProof/>
                <w:rtl/>
              </w:rPr>
              <w:t>خلاصه اشکال به استدلال به س</w:t>
            </w:r>
            <w:r w:rsidRPr="006D0027">
              <w:rPr>
                <w:rStyle w:val="Hyperlink"/>
                <w:rFonts w:hint="cs"/>
                <w:noProof/>
                <w:rtl/>
              </w:rPr>
              <w:t>ی</w:t>
            </w:r>
            <w:r w:rsidRPr="006D0027">
              <w:rPr>
                <w:rStyle w:val="Hyperlink"/>
                <w:rFonts w:hint="eastAsia"/>
                <w:noProof/>
                <w:rtl/>
              </w:rPr>
              <w:t>ره</w:t>
            </w:r>
            <w:r w:rsidRPr="006D0027">
              <w:rPr>
                <w:rStyle w:val="Hyperlink"/>
                <w:noProof/>
                <w:rtl/>
              </w:rPr>
              <w:t xml:space="preserve"> بر قبول معاطات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Toc107416548 \h</w:instrText>
            </w:r>
            <w:r>
              <w:rPr>
                <w:noProof/>
                <w:webHidden/>
                <w:rtl/>
              </w:rPr>
              <w:instrText xml:space="preserve"> </w:instrText>
            </w:r>
            <w:r>
              <w:rPr>
                <w:noProof/>
                <w:webHidden/>
                <w:rtl/>
              </w:rPr>
            </w:r>
            <w:r>
              <w:rPr>
                <w:noProof/>
                <w:webHidden/>
                <w:rtl/>
              </w:rPr>
              <w:fldChar w:fldCharType="separate"/>
            </w:r>
            <w:r w:rsidR="006A7A6F">
              <w:rPr>
                <w:noProof/>
                <w:webHidden/>
                <w:rtl/>
              </w:rPr>
              <w:t>145</w:t>
            </w:r>
            <w:r>
              <w:rPr>
                <w:noProof/>
                <w:webHidden/>
                <w:rtl/>
              </w:rPr>
              <w:fldChar w:fldCharType="end"/>
            </w:r>
          </w:hyperlink>
        </w:p>
        <w:p w14:paraId="0B786D9C" w14:textId="469EE59C" w:rsidR="00756CC8" w:rsidRDefault="00E42364">
          <w:pPr>
            <w:pStyle w:val="TOC1"/>
            <w:rPr>
              <w:rFonts w:asciiTheme="minorHAnsi" w:eastAsiaTheme="minorEastAsia" w:hAnsiTheme="minorHAnsi" w:cstheme="minorBidi"/>
              <w:noProof/>
              <w:color w:val="auto"/>
              <w:szCs w:val="22"/>
              <w:rtl/>
              <w:lang w:bidi="ar-SA"/>
            </w:rPr>
          </w:pPr>
          <w:hyperlink w:anchor="_Toc107416549" w:history="1">
            <w:r w:rsidRPr="006D0027">
              <w:rPr>
                <w:rStyle w:val="Hyperlink"/>
                <w:noProof/>
                <w:rtl/>
              </w:rPr>
              <w:t>در مهام امور جزم به عدم معاطات دار</w:t>
            </w:r>
            <w:r w:rsidRPr="006D0027">
              <w:rPr>
                <w:rStyle w:val="Hyperlink"/>
                <w:rFonts w:hint="cs"/>
                <w:noProof/>
                <w:rtl/>
              </w:rPr>
              <w:t>ی</w:t>
            </w:r>
            <w:r w:rsidRPr="006D0027">
              <w:rPr>
                <w:rStyle w:val="Hyperlink"/>
                <w:rFonts w:hint="eastAsia"/>
                <w:noProof/>
                <w:rtl/>
              </w:rPr>
              <w:t>م</w:t>
            </w:r>
            <w:r w:rsidRPr="006D0027">
              <w:rPr>
                <w:rStyle w:val="Hyperlink"/>
                <w:noProof/>
                <w:rtl/>
              </w:rPr>
              <w:t xml:space="preserve"> و در غ</w:t>
            </w:r>
            <w:r w:rsidRPr="006D0027">
              <w:rPr>
                <w:rStyle w:val="Hyperlink"/>
                <w:rFonts w:hint="cs"/>
                <w:noProof/>
                <w:rtl/>
              </w:rPr>
              <w:t>ی</w:t>
            </w:r>
            <w:r w:rsidRPr="006D0027">
              <w:rPr>
                <w:rStyle w:val="Hyperlink"/>
                <w:rFonts w:hint="eastAsia"/>
                <w:noProof/>
                <w:rtl/>
              </w:rPr>
              <w:t>ر</w:t>
            </w:r>
            <w:r w:rsidRPr="006D0027">
              <w:rPr>
                <w:rStyle w:val="Hyperlink"/>
                <w:noProof/>
                <w:rtl/>
              </w:rPr>
              <w:t xml:space="preserve"> مهام امور عدم ثبوت س</w:t>
            </w:r>
            <w:r w:rsidRPr="006D0027">
              <w:rPr>
                <w:rStyle w:val="Hyperlink"/>
                <w:rFonts w:hint="cs"/>
                <w:noProof/>
                <w:rtl/>
              </w:rPr>
              <w:t>ی</w:t>
            </w:r>
            <w:r w:rsidRPr="006D0027">
              <w:rPr>
                <w:rStyle w:val="Hyperlink"/>
                <w:rFonts w:hint="eastAsia"/>
                <w:noProof/>
                <w:rtl/>
              </w:rPr>
              <w:t>ره</w:t>
            </w:r>
            <w:r w:rsidRPr="006D0027">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Toc107416549 \h</w:instrText>
            </w:r>
            <w:r>
              <w:rPr>
                <w:noProof/>
                <w:webHidden/>
                <w:rtl/>
              </w:rPr>
              <w:instrText xml:space="preserve"> </w:instrText>
            </w:r>
            <w:r>
              <w:rPr>
                <w:noProof/>
                <w:webHidden/>
                <w:rtl/>
              </w:rPr>
            </w:r>
            <w:r>
              <w:rPr>
                <w:noProof/>
                <w:webHidden/>
                <w:rtl/>
              </w:rPr>
              <w:fldChar w:fldCharType="separate"/>
            </w:r>
            <w:r w:rsidR="006A7A6F">
              <w:rPr>
                <w:noProof/>
                <w:webHidden/>
                <w:rtl/>
              </w:rPr>
              <w:t>145</w:t>
            </w:r>
            <w:r>
              <w:rPr>
                <w:noProof/>
                <w:webHidden/>
                <w:rtl/>
              </w:rPr>
              <w:fldChar w:fldCharType="end"/>
            </w:r>
          </w:hyperlink>
        </w:p>
        <w:p w14:paraId="2611C115" w14:textId="72F226B1" w:rsidR="00756CC8" w:rsidRDefault="00E42364">
          <w:pPr>
            <w:pStyle w:val="TOC1"/>
            <w:rPr>
              <w:rFonts w:asciiTheme="minorHAnsi" w:eastAsiaTheme="minorEastAsia" w:hAnsiTheme="minorHAnsi" w:cstheme="minorBidi"/>
              <w:noProof/>
              <w:color w:val="auto"/>
              <w:szCs w:val="22"/>
              <w:rtl/>
              <w:lang w:bidi="ar-SA"/>
            </w:rPr>
          </w:pPr>
          <w:hyperlink w:anchor="_Toc107416550" w:history="1">
            <w:r w:rsidRPr="006D0027">
              <w:rPr>
                <w:rStyle w:val="Hyperlink"/>
                <w:noProof/>
                <w:rtl/>
              </w:rPr>
              <w:t>انکار صر</w:t>
            </w:r>
            <w:r w:rsidRPr="006D0027">
              <w:rPr>
                <w:rStyle w:val="Hyperlink"/>
                <w:rFonts w:hint="cs"/>
                <w:noProof/>
                <w:rtl/>
              </w:rPr>
              <w:t>ی</w:t>
            </w:r>
            <w:r w:rsidRPr="006D0027">
              <w:rPr>
                <w:rStyle w:val="Hyperlink"/>
                <w:rFonts w:hint="eastAsia"/>
                <w:noProof/>
                <w:rtl/>
              </w:rPr>
              <w:t>ح</w:t>
            </w:r>
            <w:r w:rsidRPr="006D0027">
              <w:rPr>
                <w:rStyle w:val="Hyperlink"/>
                <w:noProof/>
                <w:rtl/>
              </w:rPr>
              <w:t xml:space="preserve"> س</w:t>
            </w:r>
            <w:r w:rsidRPr="006D0027">
              <w:rPr>
                <w:rStyle w:val="Hyperlink"/>
                <w:rFonts w:hint="cs"/>
                <w:noProof/>
                <w:rtl/>
              </w:rPr>
              <w:t>ی</w:t>
            </w:r>
            <w:r w:rsidRPr="006D0027">
              <w:rPr>
                <w:rStyle w:val="Hyperlink"/>
                <w:rFonts w:hint="eastAsia"/>
                <w:noProof/>
                <w:rtl/>
              </w:rPr>
              <w:t>ره</w:t>
            </w:r>
            <w:r w:rsidRPr="006D0027">
              <w:rPr>
                <w:rStyle w:val="Hyperlink"/>
                <w:noProof/>
                <w:rtl/>
              </w:rPr>
              <w:t xml:space="preserve"> در کلام برخ</w:t>
            </w:r>
            <w:r w:rsidRPr="006D0027">
              <w:rPr>
                <w:rStyle w:val="Hyperlink"/>
                <w:rFonts w:hint="cs"/>
                <w:noProof/>
                <w:rtl/>
              </w:rPr>
              <w:t>ی</w:t>
            </w:r>
            <w:r w:rsidRPr="006D0027">
              <w:rPr>
                <w:rStyle w:val="Hyperlink"/>
                <w:noProof/>
                <w:rtl/>
              </w:rPr>
              <w:t xml:space="preserve"> بزرگان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Toc107416550 \h</w:instrText>
            </w:r>
            <w:r>
              <w:rPr>
                <w:noProof/>
                <w:webHidden/>
                <w:rtl/>
              </w:rPr>
              <w:instrText xml:space="preserve"> </w:instrText>
            </w:r>
            <w:r>
              <w:rPr>
                <w:noProof/>
                <w:webHidden/>
                <w:rtl/>
              </w:rPr>
            </w:r>
            <w:r>
              <w:rPr>
                <w:noProof/>
                <w:webHidden/>
                <w:rtl/>
              </w:rPr>
              <w:fldChar w:fldCharType="separate"/>
            </w:r>
            <w:r w:rsidR="006A7A6F">
              <w:rPr>
                <w:noProof/>
                <w:webHidden/>
                <w:rtl/>
              </w:rPr>
              <w:t>146</w:t>
            </w:r>
            <w:r>
              <w:rPr>
                <w:noProof/>
                <w:webHidden/>
                <w:rtl/>
              </w:rPr>
              <w:fldChar w:fldCharType="end"/>
            </w:r>
          </w:hyperlink>
        </w:p>
        <w:p w14:paraId="1228FA14" w14:textId="36542D33" w:rsidR="00756CC8" w:rsidRDefault="00E42364">
          <w:pPr>
            <w:pStyle w:val="TOC1"/>
            <w:rPr>
              <w:rFonts w:asciiTheme="minorHAnsi" w:eastAsiaTheme="minorEastAsia" w:hAnsiTheme="minorHAnsi" w:cstheme="minorBidi"/>
              <w:noProof/>
              <w:color w:val="auto"/>
              <w:szCs w:val="22"/>
              <w:rtl/>
              <w:lang w:bidi="ar-SA"/>
            </w:rPr>
          </w:pPr>
          <w:hyperlink w:anchor="_Toc107416551" w:history="1">
            <w:r w:rsidRPr="006D0027">
              <w:rPr>
                <w:rStyle w:val="Hyperlink"/>
                <w:noProof/>
                <w:rtl/>
              </w:rPr>
              <w:t>تب</w:t>
            </w:r>
            <w:r w:rsidRPr="006D0027">
              <w:rPr>
                <w:rStyle w:val="Hyperlink"/>
                <w:rFonts w:hint="cs"/>
                <w:noProof/>
                <w:rtl/>
              </w:rPr>
              <w:t>یی</w:t>
            </w:r>
            <w:r w:rsidRPr="006D0027">
              <w:rPr>
                <w:rStyle w:val="Hyperlink"/>
                <w:rFonts w:hint="eastAsia"/>
                <w:noProof/>
                <w:rtl/>
              </w:rPr>
              <w:t>ن</w:t>
            </w:r>
            <w:r w:rsidRPr="006D0027">
              <w:rPr>
                <w:rStyle w:val="Hyperlink"/>
                <w:noProof/>
                <w:rtl/>
              </w:rPr>
              <w:t xml:space="preserve">  و ردّ س</w:t>
            </w:r>
            <w:r w:rsidRPr="006D0027">
              <w:rPr>
                <w:rStyle w:val="Hyperlink"/>
                <w:rFonts w:hint="cs"/>
                <w:noProof/>
                <w:rtl/>
              </w:rPr>
              <w:t>ی</w:t>
            </w:r>
            <w:r w:rsidRPr="006D0027">
              <w:rPr>
                <w:rStyle w:val="Hyperlink"/>
                <w:rFonts w:hint="eastAsia"/>
                <w:noProof/>
                <w:rtl/>
              </w:rPr>
              <w:t>ره</w:t>
            </w:r>
            <w:r w:rsidRPr="006D0027">
              <w:rPr>
                <w:rStyle w:val="Hyperlink"/>
                <w:noProof/>
                <w:rtl/>
              </w:rPr>
              <w:t xml:space="preserve"> مفوّضه در کلام آ</w:t>
            </w:r>
            <w:r w:rsidRPr="006D0027">
              <w:rPr>
                <w:rStyle w:val="Hyperlink"/>
                <w:rFonts w:hint="cs"/>
                <w:noProof/>
                <w:rtl/>
              </w:rPr>
              <w:t>ی</w:t>
            </w:r>
            <w:r w:rsidRPr="006D0027">
              <w:rPr>
                <w:rStyle w:val="Hyperlink"/>
                <w:rFonts w:hint="eastAsia"/>
                <w:noProof/>
                <w:rtl/>
              </w:rPr>
              <w:t>ة</w:t>
            </w:r>
            <w:r w:rsidRPr="006D0027">
              <w:rPr>
                <w:rStyle w:val="Hyperlink"/>
                <w:noProof/>
                <w:rtl/>
              </w:rPr>
              <w:t xml:space="preserve"> الله سبحان</w:t>
            </w:r>
            <w:r w:rsidRPr="006D002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Toc107416551 \h</w:instrText>
            </w:r>
            <w:r>
              <w:rPr>
                <w:noProof/>
                <w:webHidden/>
                <w:rtl/>
              </w:rPr>
              <w:instrText xml:space="preserve"> </w:instrText>
            </w:r>
            <w:r>
              <w:rPr>
                <w:noProof/>
                <w:webHidden/>
                <w:rtl/>
              </w:rPr>
            </w:r>
            <w:r>
              <w:rPr>
                <w:noProof/>
                <w:webHidden/>
                <w:rtl/>
              </w:rPr>
              <w:fldChar w:fldCharType="separate"/>
            </w:r>
            <w:r w:rsidR="006A7A6F">
              <w:rPr>
                <w:noProof/>
                <w:webHidden/>
                <w:rtl/>
              </w:rPr>
              <w:t>146</w:t>
            </w:r>
            <w:r>
              <w:rPr>
                <w:noProof/>
                <w:webHidden/>
                <w:rtl/>
              </w:rPr>
              <w:fldChar w:fldCharType="end"/>
            </w:r>
          </w:hyperlink>
        </w:p>
        <w:p w14:paraId="490E94A0" w14:textId="58A5CFF4" w:rsidR="00756CC8" w:rsidRDefault="00E42364">
          <w:pPr>
            <w:pStyle w:val="TOC1"/>
            <w:rPr>
              <w:rFonts w:asciiTheme="minorHAnsi" w:eastAsiaTheme="minorEastAsia" w:hAnsiTheme="minorHAnsi" w:cstheme="minorBidi"/>
              <w:noProof/>
              <w:color w:val="auto"/>
              <w:szCs w:val="22"/>
              <w:rtl/>
              <w:lang w:bidi="ar-SA"/>
            </w:rPr>
          </w:pPr>
          <w:hyperlink w:anchor="_Toc107416552" w:history="1">
            <w:r w:rsidRPr="006D0027">
              <w:rPr>
                <w:rStyle w:val="Hyperlink"/>
                <w:noProof/>
                <w:rtl/>
              </w:rPr>
              <w:t>احتمالات درباره جمله فوّض امرها ال</w:t>
            </w:r>
            <w:r w:rsidRPr="006D0027">
              <w:rPr>
                <w:rStyle w:val="Hyperlink"/>
                <w:rFonts w:hint="cs"/>
                <w:noProof/>
                <w:rtl/>
              </w:rPr>
              <w:t>ی</w:t>
            </w:r>
            <w:r w:rsidRPr="006D0027">
              <w:rPr>
                <w:rStyle w:val="Hyperlink"/>
                <w:noProof/>
                <w:rtl/>
              </w:rPr>
              <w:t xml:space="preserve"> العقلاء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Toc107416552 \h</w:instrText>
            </w:r>
            <w:r>
              <w:rPr>
                <w:noProof/>
                <w:webHidden/>
                <w:rtl/>
              </w:rPr>
              <w:instrText xml:space="preserve"> </w:instrText>
            </w:r>
            <w:r>
              <w:rPr>
                <w:noProof/>
                <w:webHidden/>
                <w:rtl/>
              </w:rPr>
            </w:r>
            <w:r>
              <w:rPr>
                <w:noProof/>
                <w:webHidden/>
                <w:rtl/>
              </w:rPr>
              <w:fldChar w:fldCharType="separate"/>
            </w:r>
            <w:r w:rsidR="006A7A6F">
              <w:rPr>
                <w:noProof/>
                <w:webHidden/>
                <w:rtl/>
              </w:rPr>
              <w:t>147</w:t>
            </w:r>
            <w:r>
              <w:rPr>
                <w:noProof/>
                <w:webHidden/>
                <w:rtl/>
              </w:rPr>
              <w:fldChar w:fldCharType="end"/>
            </w:r>
          </w:hyperlink>
        </w:p>
        <w:p w14:paraId="4F68A347" w14:textId="499189AC" w:rsidR="00756CC8" w:rsidRDefault="00E42364">
          <w:pPr>
            <w:pStyle w:val="TOC1"/>
            <w:rPr>
              <w:rFonts w:asciiTheme="minorHAnsi" w:eastAsiaTheme="minorEastAsia" w:hAnsiTheme="minorHAnsi" w:cstheme="minorBidi"/>
              <w:noProof/>
              <w:color w:val="auto"/>
              <w:szCs w:val="22"/>
              <w:rtl/>
              <w:lang w:bidi="ar-SA"/>
            </w:rPr>
          </w:pPr>
          <w:hyperlink w:anchor="_Toc107416553" w:history="1">
            <w:r w:rsidRPr="006D0027">
              <w:rPr>
                <w:rStyle w:val="Hyperlink"/>
                <w:noProof/>
                <w:rtl/>
              </w:rPr>
              <w:t>اثر وجود س</w:t>
            </w:r>
            <w:r w:rsidRPr="006D0027">
              <w:rPr>
                <w:rStyle w:val="Hyperlink"/>
                <w:rFonts w:hint="cs"/>
                <w:noProof/>
                <w:rtl/>
              </w:rPr>
              <w:t>ی</w:t>
            </w:r>
            <w:r w:rsidRPr="006D0027">
              <w:rPr>
                <w:rStyle w:val="Hyperlink"/>
                <w:rFonts w:hint="eastAsia"/>
                <w:noProof/>
                <w:rtl/>
              </w:rPr>
              <w:t>ره</w:t>
            </w:r>
            <w:r w:rsidRPr="006D0027">
              <w:rPr>
                <w:rStyle w:val="Hyperlink"/>
                <w:noProof/>
                <w:rtl/>
              </w:rPr>
              <w:t xml:space="preserve"> مفوضه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Toc107416553 \h</w:instrText>
            </w:r>
            <w:r>
              <w:rPr>
                <w:noProof/>
                <w:webHidden/>
                <w:rtl/>
              </w:rPr>
              <w:instrText xml:space="preserve"> </w:instrText>
            </w:r>
            <w:r>
              <w:rPr>
                <w:noProof/>
                <w:webHidden/>
                <w:rtl/>
              </w:rPr>
            </w:r>
            <w:r>
              <w:rPr>
                <w:noProof/>
                <w:webHidden/>
                <w:rtl/>
              </w:rPr>
              <w:fldChar w:fldCharType="separate"/>
            </w:r>
            <w:r w:rsidR="006A7A6F">
              <w:rPr>
                <w:noProof/>
                <w:webHidden/>
                <w:rtl/>
              </w:rPr>
              <w:t>147</w:t>
            </w:r>
            <w:r>
              <w:rPr>
                <w:noProof/>
                <w:webHidden/>
                <w:rtl/>
              </w:rPr>
              <w:fldChar w:fldCharType="end"/>
            </w:r>
          </w:hyperlink>
        </w:p>
        <w:p w14:paraId="7C4CBCDF" w14:textId="1E68088E" w:rsidR="00756CC8" w:rsidRDefault="00E42364">
          <w:pPr>
            <w:pStyle w:val="TOC1"/>
            <w:rPr>
              <w:rFonts w:asciiTheme="minorHAnsi" w:eastAsiaTheme="minorEastAsia" w:hAnsiTheme="minorHAnsi" w:cstheme="minorBidi"/>
              <w:noProof/>
              <w:color w:val="auto"/>
              <w:szCs w:val="22"/>
              <w:rtl/>
              <w:lang w:bidi="ar-SA"/>
            </w:rPr>
          </w:pPr>
          <w:hyperlink w:anchor="_Toc107416554" w:history="1">
            <w:r w:rsidRPr="006D0027">
              <w:rPr>
                <w:rStyle w:val="Hyperlink"/>
                <w:noProof/>
                <w:rtl/>
              </w:rPr>
              <w:t>بحث در حقوق معنو</w:t>
            </w:r>
            <w:r w:rsidRPr="006D0027">
              <w:rPr>
                <w:rStyle w:val="Hyperlink"/>
                <w:rFonts w:hint="cs"/>
                <w:noProof/>
                <w:rtl/>
              </w:rPr>
              <w:t>ی</w:t>
            </w:r>
            <w:r w:rsidRPr="006D0027">
              <w:rPr>
                <w:rStyle w:val="Hyperlink"/>
                <w:noProof/>
                <w:rtl/>
              </w:rPr>
              <w:t xml:space="preserve"> صغرو</w:t>
            </w:r>
            <w:r w:rsidRPr="006D0027">
              <w:rPr>
                <w:rStyle w:val="Hyperlink"/>
                <w:rFonts w:hint="cs"/>
                <w:noProof/>
                <w:rtl/>
              </w:rPr>
              <w:t>ی</w:t>
            </w:r>
            <w:r w:rsidRPr="006D0027">
              <w:rPr>
                <w:rStyle w:val="Hyperlink"/>
                <w:noProof/>
                <w:rtl/>
              </w:rPr>
              <w:t xml:space="preserve"> است نه کبرو</w:t>
            </w:r>
            <w:r w:rsidRPr="006D002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Toc107416554 \h</w:instrText>
            </w:r>
            <w:r>
              <w:rPr>
                <w:noProof/>
                <w:webHidden/>
                <w:rtl/>
              </w:rPr>
              <w:instrText xml:space="preserve"> </w:instrText>
            </w:r>
            <w:r>
              <w:rPr>
                <w:noProof/>
                <w:webHidden/>
                <w:rtl/>
              </w:rPr>
            </w:r>
            <w:r>
              <w:rPr>
                <w:noProof/>
                <w:webHidden/>
                <w:rtl/>
              </w:rPr>
              <w:fldChar w:fldCharType="separate"/>
            </w:r>
            <w:r w:rsidR="006A7A6F">
              <w:rPr>
                <w:noProof/>
                <w:webHidden/>
                <w:rtl/>
              </w:rPr>
              <w:t>149</w:t>
            </w:r>
            <w:r>
              <w:rPr>
                <w:noProof/>
                <w:webHidden/>
                <w:rtl/>
              </w:rPr>
              <w:fldChar w:fldCharType="end"/>
            </w:r>
          </w:hyperlink>
        </w:p>
        <w:p w14:paraId="26F6AE4D" w14:textId="27792BE6" w:rsidR="00756CC8" w:rsidRDefault="00E42364">
          <w:pPr>
            <w:pStyle w:val="TOC1"/>
            <w:rPr>
              <w:rFonts w:asciiTheme="minorHAnsi" w:eastAsiaTheme="minorEastAsia" w:hAnsiTheme="minorHAnsi" w:cstheme="minorBidi"/>
              <w:noProof/>
              <w:color w:val="auto"/>
              <w:szCs w:val="22"/>
              <w:rtl/>
              <w:lang w:bidi="ar-SA"/>
            </w:rPr>
          </w:pPr>
          <w:hyperlink w:anchor="_Toc107416555" w:history="1">
            <w:r w:rsidRPr="006D0027">
              <w:rPr>
                <w:rStyle w:val="Hyperlink"/>
                <w:noProof/>
                <w:rtl/>
              </w:rPr>
              <w:t>ما حق تأل</w:t>
            </w:r>
            <w:r w:rsidRPr="006D0027">
              <w:rPr>
                <w:rStyle w:val="Hyperlink"/>
                <w:rFonts w:hint="cs"/>
                <w:noProof/>
                <w:rtl/>
              </w:rPr>
              <w:t>ی</w:t>
            </w:r>
            <w:r w:rsidRPr="006D0027">
              <w:rPr>
                <w:rStyle w:val="Hyperlink"/>
                <w:rFonts w:hint="eastAsia"/>
                <w:noProof/>
                <w:rtl/>
              </w:rPr>
              <w:t>ف</w:t>
            </w:r>
            <w:r w:rsidRPr="006D0027">
              <w:rPr>
                <w:rStyle w:val="Hyperlink"/>
                <w:noProof/>
                <w:rtl/>
              </w:rPr>
              <w:t xml:space="preserve"> را از باب حق سبق قبول دار</w:t>
            </w:r>
            <w:r w:rsidRPr="006D0027">
              <w:rPr>
                <w:rStyle w:val="Hyperlink"/>
                <w:rFonts w:hint="cs"/>
                <w:noProof/>
                <w:rtl/>
              </w:rPr>
              <w:t>ی</w:t>
            </w:r>
            <w:r w:rsidRPr="006D0027">
              <w:rPr>
                <w:rStyle w:val="Hyperlink"/>
                <w:rFonts w:hint="eastAsia"/>
                <w:noProof/>
                <w:rtl/>
              </w:rPr>
              <w:t>م</w:t>
            </w:r>
            <w:r w:rsidRPr="006D0027">
              <w:rPr>
                <w:rStyle w:val="Hyperlink"/>
                <w:noProof/>
                <w:rtl/>
              </w:rPr>
              <w:t xml:space="preserve"> نه از راه س</w:t>
            </w:r>
            <w:r w:rsidRPr="006D0027">
              <w:rPr>
                <w:rStyle w:val="Hyperlink"/>
                <w:rFonts w:hint="cs"/>
                <w:noProof/>
                <w:rtl/>
              </w:rPr>
              <w:t>ی</w:t>
            </w:r>
            <w:r w:rsidRPr="006D0027">
              <w:rPr>
                <w:rStyle w:val="Hyperlink"/>
                <w:rFonts w:hint="eastAsia"/>
                <w:noProof/>
                <w:rtl/>
              </w:rPr>
              <w:t>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Toc107416555 \h</w:instrText>
            </w:r>
            <w:r>
              <w:rPr>
                <w:noProof/>
                <w:webHidden/>
                <w:rtl/>
              </w:rPr>
              <w:instrText xml:space="preserve"> </w:instrText>
            </w:r>
            <w:r>
              <w:rPr>
                <w:noProof/>
                <w:webHidden/>
                <w:rtl/>
              </w:rPr>
            </w:r>
            <w:r>
              <w:rPr>
                <w:noProof/>
                <w:webHidden/>
                <w:rtl/>
              </w:rPr>
              <w:fldChar w:fldCharType="separate"/>
            </w:r>
            <w:r w:rsidR="006A7A6F">
              <w:rPr>
                <w:noProof/>
                <w:webHidden/>
                <w:rtl/>
              </w:rPr>
              <w:t>149</w:t>
            </w:r>
            <w:r>
              <w:rPr>
                <w:noProof/>
                <w:webHidden/>
                <w:rtl/>
              </w:rPr>
              <w:fldChar w:fldCharType="end"/>
            </w:r>
          </w:hyperlink>
        </w:p>
        <w:p w14:paraId="60897A0A" w14:textId="08486EF9" w:rsidR="00756CC8" w:rsidRDefault="00E42364">
          <w:pPr>
            <w:pStyle w:val="TOC1"/>
            <w:rPr>
              <w:rFonts w:asciiTheme="minorHAnsi" w:eastAsiaTheme="minorEastAsia" w:hAnsiTheme="minorHAnsi" w:cstheme="minorBidi"/>
              <w:noProof/>
              <w:color w:val="auto"/>
              <w:szCs w:val="22"/>
              <w:rtl/>
              <w:lang w:bidi="ar-SA"/>
            </w:rPr>
          </w:pPr>
          <w:hyperlink w:anchor="_Toc107416556" w:history="1">
            <w:r w:rsidRPr="006D0027">
              <w:rPr>
                <w:rStyle w:val="Hyperlink"/>
                <w:noProof/>
                <w:rtl/>
              </w:rPr>
              <w:t>اشتباه در تطب</w:t>
            </w:r>
            <w:r w:rsidRPr="006D0027">
              <w:rPr>
                <w:rStyle w:val="Hyperlink"/>
                <w:rFonts w:hint="cs"/>
                <w:noProof/>
                <w:rtl/>
              </w:rPr>
              <w:t>ی</w:t>
            </w:r>
            <w:r w:rsidRPr="006D0027">
              <w:rPr>
                <w:rStyle w:val="Hyperlink"/>
                <w:rFonts w:hint="eastAsia"/>
                <w:noProof/>
                <w:rtl/>
              </w:rPr>
              <w:t>ق</w:t>
            </w:r>
            <w:r w:rsidRPr="006D0027">
              <w:rPr>
                <w:rStyle w:val="Hyperlink"/>
                <w:noProof/>
                <w:rtl/>
              </w:rPr>
              <w:t xml:space="preserve"> معاطات بر برخ</w:t>
            </w:r>
            <w:r w:rsidRPr="006D0027">
              <w:rPr>
                <w:rStyle w:val="Hyperlink"/>
                <w:rFonts w:hint="cs"/>
                <w:noProof/>
                <w:rtl/>
              </w:rPr>
              <w:t>ی</w:t>
            </w:r>
            <w:r w:rsidRPr="006D0027">
              <w:rPr>
                <w:rStyle w:val="Hyperlink"/>
                <w:noProof/>
                <w:rtl/>
              </w:rPr>
              <w:t xml:space="preserve"> از مصاد</w:t>
            </w:r>
            <w:r w:rsidRPr="006D0027">
              <w:rPr>
                <w:rStyle w:val="Hyperlink"/>
                <w:rFonts w:hint="cs"/>
                <w:noProof/>
                <w:rtl/>
              </w:rPr>
              <w:t>ی</w:t>
            </w:r>
            <w:r w:rsidRPr="006D0027">
              <w:rPr>
                <w:rStyle w:val="Hyperlink"/>
                <w:rFonts w:hint="eastAsia"/>
                <w:noProof/>
                <w:rtl/>
              </w:rPr>
              <w:t>ق</w:t>
            </w:r>
            <w:r w:rsidRPr="006D0027">
              <w:rPr>
                <w:rStyle w:val="Hyperlink"/>
                <w:noProof/>
                <w:rtl/>
              </w:rPr>
              <w:t xml:space="preserve"> ا</w:t>
            </w:r>
            <w:r w:rsidRPr="006D0027">
              <w:rPr>
                <w:rStyle w:val="Hyperlink"/>
                <w:rFonts w:hint="cs"/>
                <w:noProof/>
                <w:rtl/>
              </w:rPr>
              <w:t>ی</w:t>
            </w:r>
            <w:r w:rsidRPr="006D0027">
              <w:rPr>
                <w:rStyle w:val="Hyperlink"/>
                <w:rFonts w:hint="eastAsia"/>
                <w:noProof/>
                <w:rtl/>
              </w:rPr>
              <w:t>جاب</w:t>
            </w:r>
            <w:r w:rsidRPr="006D0027">
              <w:rPr>
                <w:rStyle w:val="Hyperlink"/>
                <w:noProof/>
                <w:rtl/>
              </w:rPr>
              <w:t xml:space="preserve"> وقبول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Toc107416556 \h</w:instrText>
            </w:r>
            <w:r>
              <w:rPr>
                <w:noProof/>
                <w:webHidden/>
                <w:rtl/>
              </w:rPr>
              <w:instrText xml:space="preserve"> </w:instrText>
            </w:r>
            <w:r>
              <w:rPr>
                <w:noProof/>
                <w:webHidden/>
                <w:rtl/>
              </w:rPr>
            </w:r>
            <w:r>
              <w:rPr>
                <w:noProof/>
                <w:webHidden/>
                <w:rtl/>
              </w:rPr>
              <w:fldChar w:fldCharType="separate"/>
            </w:r>
            <w:r w:rsidR="006A7A6F">
              <w:rPr>
                <w:noProof/>
                <w:webHidden/>
                <w:rtl/>
              </w:rPr>
              <w:t>149</w:t>
            </w:r>
            <w:r>
              <w:rPr>
                <w:noProof/>
                <w:webHidden/>
                <w:rtl/>
              </w:rPr>
              <w:fldChar w:fldCharType="end"/>
            </w:r>
          </w:hyperlink>
        </w:p>
        <w:p w14:paraId="151BC912" w14:textId="73B724F1" w:rsidR="00756CC8" w:rsidRDefault="00E42364">
          <w:pPr>
            <w:pStyle w:val="TOC1"/>
            <w:rPr>
              <w:rFonts w:asciiTheme="minorHAnsi" w:eastAsiaTheme="minorEastAsia" w:hAnsiTheme="minorHAnsi" w:cstheme="minorBidi"/>
              <w:noProof/>
              <w:color w:val="auto"/>
              <w:szCs w:val="22"/>
              <w:rtl/>
              <w:lang w:bidi="ar-SA"/>
            </w:rPr>
          </w:pPr>
          <w:hyperlink w:anchor="_Toc107416557" w:history="1">
            <w:r w:rsidRPr="006D0027">
              <w:rPr>
                <w:rStyle w:val="Hyperlink"/>
                <w:noProof/>
                <w:rtl/>
              </w:rPr>
              <w:t>خلط ب</w:t>
            </w:r>
            <w:r w:rsidRPr="006D0027">
              <w:rPr>
                <w:rStyle w:val="Hyperlink"/>
                <w:rFonts w:hint="cs"/>
                <w:noProof/>
                <w:rtl/>
              </w:rPr>
              <w:t>ی</w:t>
            </w:r>
            <w:r w:rsidRPr="006D0027">
              <w:rPr>
                <w:rStyle w:val="Hyperlink"/>
                <w:rFonts w:hint="eastAsia"/>
                <w:noProof/>
                <w:rtl/>
              </w:rPr>
              <w:t>ن</w:t>
            </w:r>
            <w:r w:rsidRPr="006D0027">
              <w:rPr>
                <w:rStyle w:val="Hyperlink"/>
                <w:noProof/>
                <w:rtl/>
              </w:rPr>
              <w:t xml:space="preserve"> ن</w:t>
            </w:r>
            <w:r w:rsidRPr="006D0027">
              <w:rPr>
                <w:rStyle w:val="Hyperlink"/>
                <w:rFonts w:hint="cs"/>
                <w:noProof/>
                <w:rtl/>
              </w:rPr>
              <w:t>ی</w:t>
            </w:r>
            <w:r w:rsidRPr="006D0027">
              <w:rPr>
                <w:rStyle w:val="Hyperlink"/>
                <w:rFonts w:hint="eastAsia"/>
                <w:noProof/>
                <w:rtl/>
              </w:rPr>
              <w:t>از</w:t>
            </w:r>
            <w:r w:rsidRPr="006D0027">
              <w:rPr>
                <w:rStyle w:val="Hyperlink"/>
                <w:noProof/>
                <w:rtl/>
              </w:rPr>
              <w:t xml:space="preserve"> به لفظ و ب</w:t>
            </w:r>
            <w:r w:rsidRPr="006D0027">
              <w:rPr>
                <w:rStyle w:val="Hyperlink"/>
                <w:rFonts w:hint="cs"/>
                <w:noProof/>
                <w:rtl/>
              </w:rPr>
              <w:t>ی</w:t>
            </w:r>
            <w:r w:rsidRPr="006D0027">
              <w:rPr>
                <w:rStyle w:val="Hyperlink"/>
                <w:rFonts w:hint="eastAsia"/>
                <w:noProof/>
                <w:rtl/>
              </w:rPr>
              <w:t>ن</w:t>
            </w:r>
            <w:r w:rsidRPr="006D0027">
              <w:rPr>
                <w:rStyle w:val="Hyperlink"/>
                <w:noProof/>
                <w:rtl/>
              </w:rPr>
              <w:t xml:space="preserve"> لزوم لفظ صر</w:t>
            </w:r>
            <w:r w:rsidRPr="006D0027">
              <w:rPr>
                <w:rStyle w:val="Hyperlink"/>
                <w:rFonts w:hint="cs"/>
                <w:noProof/>
                <w:rtl/>
              </w:rPr>
              <w:t>ی</w:t>
            </w:r>
            <w:r w:rsidRPr="006D0027">
              <w:rPr>
                <w:rStyle w:val="Hyperlink"/>
                <w:rFonts w:hint="eastAsia"/>
                <w:noProof/>
                <w:rtl/>
              </w:rPr>
              <w:t>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Toc107416557 \h</w:instrText>
            </w:r>
            <w:r>
              <w:rPr>
                <w:noProof/>
                <w:webHidden/>
                <w:rtl/>
              </w:rPr>
              <w:instrText xml:space="preserve"> </w:instrText>
            </w:r>
            <w:r>
              <w:rPr>
                <w:noProof/>
                <w:webHidden/>
                <w:rtl/>
              </w:rPr>
            </w:r>
            <w:r>
              <w:rPr>
                <w:noProof/>
                <w:webHidden/>
                <w:rtl/>
              </w:rPr>
              <w:fldChar w:fldCharType="separate"/>
            </w:r>
            <w:r w:rsidR="006A7A6F">
              <w:rPr>
                <w:noProof/>
                <w:webHidden/>
                <w:rtl/>
              </w:rPr>
              <w:t>150</w:t>
            </w:r>
            <w:r>
              <w:rPr>
                <w:noProof/>
                <w:webHidden/>
                <w:rtl/>
              </w:rPr>
              <w:fldChar w:fldCharType="end"/>
            </w:r>
          </w:hyperlink>
        </w:p>
        <w:p w14:paraId="65FD7F8B" w14:textId="339A4042" w:rsidR="00756CC8" w:rsidRDefault="00E42364">
          <w:pPr>
            <w:pStyle w:val="TOC1"/>
            <w:rPr>
              <w:rFonts w:asciiTheme="minorHAnsi" w:eastAsiaTheme="minorEastAsia" w:hAnsiTheme="minorHAnsi" w:cstheme="minorBidi"/>
              <w:noProof/>
              <w:color w:val="auto"/>
              <w:szCs w:val="22"/>
              <w:rtl/>
              <w:lang w:bidi="ar-SA"/>
            </w:rPr>
          </w:pPr>
          <w:hyperlink w:anchor="_Toc107416558" w:history="1">
            <w:r w:rsidRPr="006D0027">
              <w:rPr>
                <w:rStyle w:val="Hyperlink"/>
                <w:noProof/>
                <w:rtl/>
              </w:rPr>
              <w:t>لزوم ظهور در باب دلالات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Toc107416558 \h</w:instrText>
            </w:r>
            <w:r>
              <w:rPr>
                <w:noProof/>
                <w:webHidden/>
                <w:rtl/>
              </w:rPr>
              <w:instrText xml:space="preserve"> </w:instrText>
            </w:r>
            <w:r>
              <w:rPr>
                <w:noProof/>
                <w:webHidden/>
                <w:rtl/>
              </w:rPr>
            </w:r>
            <w:r>
              <w:rPr>
                <w:noProof/>
                <w:webHidden/>
                <w:rtl/>
              </w:rPr>
              <w:fldChar w:fldCharType="separate"/>
            </w:r>
            <w:r w:rsidR="006A7A6F">
              <w:rPr>
                <w:noProof/>
                <w:webHidden/>
                <w:rtl/>
              </w:rPr>
              <w:t>150</w:t>
            </w:r>
            <w:r>
              <w:rPr>
                <w:noProof/>
                <w:webHidden/>
                <w:rtl/>
              </w:rPr>
              <w:fldChar w:fldCharType="end"/>
            </w:r>
          </w:hyperlink>
        </w:p>
        <w:p w14:paraId="4912E6B0" w14:textId="742D16E2" w:rsidR="00756CC8" w:rsidRDefault="00E42364">
          <w:pPr>
            <w:pStyle w:val="TOC1"/>
            <w:rPr>
              <w:rFonts w:asciiTheme="minorHAnsi" w:eastAsiaTheme="minorEastAsia" w:hAnsiTheme="minorHAnsi" w:cstheme="minorBidi"/>
              <w:noProof/>
              <w:color w:val="auto"/>
              <w:szCs w:val="22"/>
              <w:rtl/>
              <w:lang w:bidi="ar-SA"/>
            </w:rPr>
          </w:pPr>
          <w:hyperlink w:anchor="_Toc107416559" w:history="1">
            <w:r w:rsidRPr="006D0027">
              <w:rPr>
                <w:rStyle w:val="Hyperlink"/>
                <w:noProof/>
                <w:rtl/>
              </w:rPr>
              <w:t>توسعه در الفاظ دال بر انشاء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Toc107416559 \h</w:instrText>
            </w:r>
            <w:r>
              <w:rPr>
                <w:noProof/>
                <w:webHidden/>
                <w:rtl/>
              </w:rPr>
              <w:instrText xml:space="preserve"> </w:instrText>
            </w:r>
            <w:r>
              <w:rPr>
                <w:noProof/>
                <w:webHidden/>
                <w:rtl/>
              </w:rPr>
            </w:r>
            <w:r>
              <w:rPr>
                <w:noProof/>
                <w:webHidden/>
                <w:rtl/>
              </w:rPr>
              <w:fldChar w:fldCharType="separate"/>
            </w:r>
            <w:r w:rsidR="006A7A6F">
              <w:rPr>
                <w:noProof/>
                <w:webHidden/>
                <w:rtl/>
              </w:rPr>
              <w:t>151</w:t>
            </w:r>
            <w:r>
              <w:rPr>
                <w:noProof/>
                <w:webHidden/>
                <w:rtl/>
              </w:rPr>
              <w:fldChar w:fldCharType="end"/>
            </w:r>
          </w:hyperlink>
        </w:p>
        <w:p w14:paraId="7528DD0E" w14:textId="5B610687" w:rsidR="00756CC8" w:rsidRDefault="00E42364">
          <w:pPr>
            <w:pStyle w:val="TOC1"/>
            <w:rPr>
              <w:rFonts w:asciiTheme="minorHAnsi" w:eastAsiaTheme="minorEastAsia" w:hAnsiTheme="minorHAnsi" w:cstheme="minorBidi"/>
              <w:noProof/>
              <w:color w:val="auto"/>
              <w:szCs w:val="22"/>
              <w:rtl/>
              <w:lang w:bidi="ar-SA"/>
            </w:rPr>
          </w:pPr>
          <w:hyperlink w:anchor="_Toc107416560" w:history="1">
            <w:r w:rsidRPr="006D0027">
              <w:rPr>
                <w:rStyle w:val="Hyperlink"/>
                <w:noProof/>
                <w:rtl/>
              </w:rPr>
              <w:t>دل</w:t>
            </w:r>
            <w:r w:rsidRPr="006D0027">
              <w:rPr>
                <w:rStyle w:val="Hyperlink"/>
                <w:rFonts w:hint="cs"/>
                <w:noProof/>
                <w:rtl/>
              </w:rPr>
              <w:t>ی</w:t>
            </w:r>
            <w:r w:rsidRPr="006D0027">
              <w:rPr>
                <w:rStyle w:val="Hyperlink"/>
                <w:rFonts w:hint="eastAsia"/>
                <w:noProof/>
                <w:rtl/>
              </w:rPr>
              <w:t>ل</w:t>
            </w:r>
            <w:r w:rsidRPr="006D0027">
              <w:rPr>
                <w:rStyle w:val="Hyperlink"/>
                <w:noProof/>
                <w:rtl/>
              </w:rPr>
              <w:t xml:space="preserve"> دوم مثبت</w:t>
            </w:r>
            <w:r w:rsidRPr="006D0027">
              <w:rPr>
                <w:rStyle w:val="Hyperlink"/>
                <w:rFonts w:hint="cs"/>
                <w:noProof/>
                <w:rtl/>
              </w:rPr>
              <w:t>ی</w:t>
            </w:r>
            <w:r w:rsidRPr="006D0027">
              <w:rPr>
                <w:rStyle w:val="Hyperlink"/>
                <w:rFonts w:hint="eastAsia"/>
                <w:noProof/>
                <w:rtl/>
              </w:rPr>
              <w:t>ن</w:t>
            </w:r>
            <w:r w:rsidRPr="006D0027">
              <w:rPr>
                <w:rStyle w:val="Hyperlink"/>
                <w:noProof/>
                <w:rtl/>
              </w:rPr>
              <w:t>: تمسک به اطلاقات عامه و اطلاقات مربوط به عنوان معامله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Toc107416560 \h</w:instrText>
            </w:r>
            <w:r>
              <w:rPr>
                <w:noProof/>
                <w:webHidden/>
                <w:rtl/>
              </w:rPr>
              <w:instrText xml:space="preserve"> </w:instrText>
            </w:r>
            <w:r>
              <w:rPr>
                <w:noProof/>
                <w:webHidden/>
                <w:rtl/>
              </w:rPr>
            </w:r>
            <w:r>
              <w:rPr>
                <w:noProof/>
                <w:webHidden/>
                <w:rtl/>
              </w:rPr>
              <w:fldChar w:fldCharType="separate"/>
            </w:r>
            <w:r w:rsidR="006A7A6F">
              <w:rPr>
                <w:noProof/>
                <w:webHidden/>
                <w:rtl/>
              </w:rPr>
              <w:t>153</w:t>
            </w:r>
            <w:r>
              <w:rPr>
                <w:noProof/>
                <w:webHidden/>
                <w:rtl/>
              </w:rPr>
              <w:fldChar w:fldCharType="end"/>
            </w:r>
          </w:hyperlink>
        </w:p>
        <w:p w14:paraId="3BB54A3D" w14:textId="39DAD455" w:rsidR="00756CC8" w:rsidRDefault="00E42364">
          <w:pPr>
            <w:pStyle w:val="TOC1"/>
            <w:rPr>
              <w:rFonts w:asciiTheme="minorHAnsi" w:eastAsiaTheme="minorEastAsia" w:hAnsiTheme="minorHAnsi" w:cstheme="minorBidi"/>
              <w:noProof/>
              <w:color w:val="auto"/>
              <w:szCs w:val="22"/>
              <w:rtl/>
              <w:lang w:bidi="ar-SA"/>
            </w:rPr>
          </w:pPr>
          <w:hyperlink w:anchor="_Toc107416561" w:history="1">
            <w:r w:rsidRPr="006D0027">
              <w:rPr>
                <w:rStyle w:val="Hyperlink"/>
                <w:noProof/>
                <w:rtl/>
              </w:rPr>
              <w:t>عدم وجود اطلاق مخصوص به باب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Toc107416561 \h</w:instrText>
            </w:r>
            <w:r>
              <w:rPr>
                <w:noProof/>
                <w:webHidden/>
                <w:rtl/>
              </w:rPr>
              <w:instrText xml:space="preserve"> </w:instrText>
            </w:r>
            <w:r>
              <w:rPr>
                <w:noProof/>
                <w:webHidden/>
                <w:rtl/>
              </w:rPr>
            </w:r>
            <w:r>
              <w:rPr>
                <w:noProof/>
                <w:webHidden/>
                <w:rtl/>
              </w:rPr>
              <w:fldChar w:fldCharType="separate"/>
            </w:r>
            <w:r w:rsidR="006A7A6F">
              <w:rPr>
                <w:noProof/>
                <w:webHidden/>
                <w:rtl/>
              </w:rPr>
              <w:t>154</w:t>
            </w:r>
            <w:r>
              <w:rPr>
                <w:noProof/>
                <w:webHidden/>
                <w:rtl/>
              </w:rPr>
              <w:fldChar w:fldCharType="end"/>
            </w:r>
          </w:hyperlink>
        </w:p>
        <w:p w14:paraId="34EDCC38" w14:textId="673494B4" w:rsidR="00756CC8" w:rsidRDefault="00E42364">
          <w:pPr>
            <w:pStyle w:val="TOC1"/>
            <w:rPr>
              <w:rFonts w:asciiTheme="minorHAnsi" w:eastAsiaTheme="minorEastAsia" w:hAnsiTheme="minorHAnsi" w:cstheme="minorBidi"/>
              <w:noProof/>
              <w:color w:val="auto"/>
              <w:szCs w:val="22"/>
              <w:rtl/>
              <w:lang w:bidi="ar-SA"/>
            </w:rPr>
          </w:pPr>
          <w:hyperlink w:anchor="_Toc107416562" w:history="1">
            <w:r w:rsidRPr="006D0027">
              <w:rPr>
                <w:rStyle w:val="Hyperlink"/>
                <w:noProof/>
                <w:rtl/>
              </w:rPr>
              <w:t>توض</w:t>
            </w:r>
            <w:r w:rsidRPr="006D0027">
              <w:rPr>
                <w:rStyle w:val="Hyperlink"/>
                <w:rFonts w:hint="cs"/>
                <w:noProof/>
                <w:rtl/>
              </w:rPr>
              <w:t>ی</w:t>
            </w:r>
            <w:r w:rsidRPr="006D0027">
              <w:rPr>
                <w:rStyle w:val="Hyperlink"/>
                <w:rFonts w:hint="eastAsia"/>
                <w:noProof/>
                <w:rtl/>
              </w:rPr>
              <w:t>ح</w:t>
            </w:r>
            <w:r w:rsidRPr="006D0027">
              <w:rPr>
                <w:rStyle w:val="Hyperlink"/>
                <w:noProof/>
                <w:rtl/>
              </w:rPr>
              <w:t xml:space="preserve"> الوقوف عل</w:t>
            </w:r>
            <w:r w:rsidRPr="006D0027">
              <w:rPr>
                <w:rStyle w:val="Hyperlink"/>
                <w:rFonts w:hint="cs"/>
                <w:noProof/>
                <w:rtl/>
              </w:rPr>
              <w:t>ی</w:t>
            </w:r>
            <w:r w:rsidRPr="006D0027">
              <w:rPr>
                <w:rStyle w:val="Hyperlink"/>
                <w:noProof/>
                <w:rtl/>
              </w:rPr>
              <w:t xml:space="preserve"> حسب ما </w:t>
            </w:r>
            <w:r w:rsidRPr="006D0027">
              <w:rPr>
                <w:rStyle w:val="Hyperlink"/>
                <w:rFonts w:hint="cs"/>
                <w:noProof/>
                <w:rtl/>
              </w:rPr>
              <w:t>ی</w:t>
            </w:r>
            <w:r w:rsidRPr="006D0027">
              <w:rPr>
                <w:rStyle w:val="Hyperlink"/>
                <w:rFonts w:hint="eastAsia"/>
                <w:noProof/>
                <w:rtl/>
              </w:rPr>
              <w:t>وقفها</w:t>
            </w:r>
            <w:r w:rsidRPr="006D0027">
              <w:rPr>
                <w:rStyle w:val="Hyperlink"/>
                <w:noProof/>
                <w:rtl/>
              </w:rPr>
              <w:t xml:space="preserve"> اهلها و عدم ارتباط آن به بحث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Toc107416562 \h</w:instrText>
            </w:r>
            <w:r>
              <w:rPr>
                <w:noProof/>
                <w:webHidden/>
                <w:rtl/>
              </w:rPr>
              <w:instrText xml:space="preserve"> </w:instrText>
            </w:r>
            <w:r>
              <w:rPr>
                <w:noProof/>
                <w:webHidden/>
                <w:rtl/>
              </w:rPr>
            </w:r>
            <w:r>
              <w:rPr>
                <w:noProof/>
                <w:webHidden/>
                <w:rtl/>
              </w:rPr>
              <w:fldChar w:fldCharType="separate"/>
            </w:r>
            <w:r w:rsidR="006A7A6F">
              <w:rPr>
                <w:noProof/>
                <w:webHidden/>
                <w:rtl/>
              </w:rPr>
              <w:t>154</w:t>
            </w:r>
            <w:r>
              <w:rPr>
                <w:noProof/>
                <w:webHidden/>
                <w:rtl/>
              </w:rPr>
              <w:fldChar w:fldCharType="end"/>
            </w:r>
          </w:hyperlink>
        </w:p>
        <w:p w14:paraId="21C053D1" w14:textId="2A346409" w:rsidR="00756CC8" w:rsidRDefault="00E42364">
          <w:pPr>
            <w:pStyle w:val="TOC1"/>
            <w:rPr>
              <w:rFonts w:asciiTheme="minorHAnsi" w:eastAsiaTheme="minorEastAsia" w:hAnsiTheme="minorHAnsi" w:cstheme="minorBidi"/>
              <w:noProof/>
              <w:color w:val="auto"/>
              <w:szCs w:val="22"/>
              <w:rtl/>
              <w:lang w:bidi="ar-SA"/>
            </w:rPr>
          </w:pPr>
          <w:hyperlink w:anchor="_Toc107416563" w:history="1">
            <w:r w:rsidRPr="006D0027">
              <w:rPr>
                <w:rStyle w:val="Hyperlink"/>
                <w:noProof/>
                <w:rtl/>
              </w:rPr>
              <w:t>ذکر اطلاقات عامه نسبت به مقام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Toc107416563 \h</w:instrText>
            </w:r>
            <w:r>
              <w:rPr>
                <w:noProof/>
                <w:webHidden/>
                <w:rtl/>
              </w:rPr>
              <w:instrText xml:space="preserve"> </w:instrText>
            </w:r>
            <w:r>
              <w:rPr>
                <w:noProof/>
                <w:webHidden/>
                <w:rtl/>
              </w:rPr>
            </w:r>
            <w:r>
              <w:rPr>
                <w:noProof/>
                <w:webHidden/>
                <w:rtl/>
              </w:rPr>
              <w:fldChar w:fldCharType="separate"/>
            </w:r>
            <w:r w:rsidR="006A7A6F">
              <w:rPr>
                <w:noProof/>
                <w:webHidden/>
                <w:rtl/>
              </w:rPr>
              <w:t>155</w:t>
            </w:r>
            <w:r>
              <w:rPr>
                <w:noProof/>
                <w:webHidden/>
                <w:rtl/>
              </w:rPr>
              <w:fldChar w:fldCharType="end"/>
            </w:r>
          </w:hyperlink>
        </w:p>
        <w:p w14:paraId="6A5C39BD" w14:textId="7401FA09" w:rsidR="00756CC8" w:rsidRDefault="00E42364">
          <w:pPr>
            <w:pStyle w:val="TOC1"/>
            <w:rPr>
              <w:rFonts w:asciiTheme="minorHAnsi" w:eastAsiaTheme="minorEastAsia" w:hAnsiTheme="minorHAnsi" w:cstheme="minorBidi"/>
              <w:noProof/>
              <w:color w:val="auto"/>
              <w:szCs w:val="22"/>
              <w:rtl/>
              <w:lang w:bidi="ar-SA"/>
            </w:rPr>
          </w:pPr>
          <w:hyperlink w:anchor="_Toc107416564" w:history="1">
            <w:r w:rsidRPr="006D0027">
              <w:rPr>
                <w:rStyle w:val="Hyperlink"/>
                <w:noProof/>
                <w:rtl/>
              </w:rPr>
              <w:t>کار متبا</w:t>
            </w:r>
            <w:r w:rsidRPr="006D0027">
              <w:rPr>
                <w:rStyle w:val="Hyperlink"/>
                <w:rFonts w:hint="cs"/>
                <w:noProof/>
                <w:rtl/>
              </w:rPr>
              <w:t>ی</w:t>
            </w:r>
            <w:r w:rsidRPr="006D0027">
              <w:rPr>
                <w:rStyle w:val="Hyperlink"/>
                <w:rFonts w:hint="eastAsia"/>
                <w:noProof/>
                <w:rtl/>
              </w:rPr>
              <w:t>ع</w:t>
            </w:r>
            <w:r w:rsidRPr="006D0027">
              <w:rPr>
                <w:rStyle w:val="Hyperlink"/>
                <w:rFonts w:hint="cs"/>
                <w:noProof/>
                <w:rtl/>
              </w:rPr>
              <w:t>ی</w:t>
            </w:r>
            <w:r w:rsidRPr="006D0027">
              <w:rPr>
                <w:rStyle w:val="Hyperlink"/>
                <w:rFonts w:hint="eastAsia"/>
                <w:noProof/>
                <w:rtl/>
              </w:rPr>
              <w:t>ن</w:t>
            </w:r>
            <w:r w:rsidRPr="006D0027">
              <w:rPr>
                <w:rStyle w:val="Hyperlink"/>
                <w:noProof/>
                <w:rtl/>
              </w:rPr>
              <w:t xml:space="preserve"> تسب</w:t>
            </w:r>
            <w:r w:rsidRPr="006D0027">
              <w:rPr>
                <w:rStyle w:val="Hyperlink"/>
                <w:rFonts w:hint="cs"/>
                <w:noProof/>
                <w:rtl/>
              </w:rPr>
              <w:t>ی</w:t>
            </w:r>
            <w:r w:rsidRPr="006D0027">
              <w:rPr>
                <w:rStyle w:val="Hyperlink"/>
                <w:rFonts w:hint="eastAsia"/>
                <w:noProof/>
                <w:rtl/>
              </w:rPr>
              <w:t>ب</w:t>
            </w:r>
            <w:r w:rsidRPr="006D0027">
              <w:rPr>
                <w:rStyle w:val="Hyperlink"/>
                <w:noProof/>
                <w:rtl/>
              </w:rPr>
              <w:t xml:space="preserve"> برا</w:t>
            </w:r>
            <w:r w:rsidRPr="006D0027">
              <w:rPr>
                <w:rStyle w:val="Hyperlink"/>
                <w:rFonts w:hint="cs"/>
                <w:noProof/>
                <w:rtl/>
              </w:rPr>
              <w:t>ی</w:t>
            </w:r>
            <w:r w:rsidRPr="006D0027">
              <w:rPr>
                <w:rStyle w:val="Hyperlink"/>
                <w:noProof/>
                <w:rtl/>
              </w:rPr>
              <w:t xml:space="preserve"> اعتبار عقلائ</w:t>
            </w:r>
            <w:r w:rsidRPr="006D0027">
              <w:rPr>
                <w:rStyle w:val="Hyperlink"/>
                <w:rFonts w:hint="cs"/>
                <w:noProof/>
                <w:rtl/>
              </w:rPr>
              <w:t>ی</w:t>
            </w:r>
            <w:r w:rsidRPr="006D0027">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Toc107416564 \h</w:instrText>
            </w:r>
            <w:r>
              <w:rPr>
                <w:noProof/>
                <w:webHidden/>
                <w:rtl/>
              </w:rPr>
              <w:instrText xml:space="preserve"> </w:instrText>
            </w:r>
            <w:r>
              <w:rPr>
                <w:noProof/>
                <w:webHidden/>
                <w:rtl/>
              </w:rPr>
            </w:r>
            <w:r>
              <w:rPr>
                <w:noProof/>
                <w:webHidden/>
                <w:rtl/>
              </w:rPr>
              <w:fldChar w:fldCharType="separate"/>
            </w:r>
            <w:r w:rsidR="006A7A6F">
              <w:rPr>
                <w:noProof/>
                <w:webHidden/>
                <w:rtl/>
              </w:rPr>
              <w:t>156</w:t>
            </w:r>
            <w:r>
              <w:rPr>
                <w:noProof/>
                <w:webHidden/>
                <w:rtl/>
              </w:rPr>
              <w:fldChar w:fldCharType="end"/>
            </w:r>
          </w:hyperlink>
        </w:p>
        <w:p w14:paraId="6F1FE611" w14:textId="20E71B80" w:rsidR="00756CC8" w:rsidRDefault="00E42364">
          <w:pPr>
            <w:pStyle w:val="TOC1"/>
            <w:rPr>
              <w:rFonts w:asciiTheme="minorHAnsi" w:eastAsiaTheme="minorEastAsia" w:hAnsiTheme="minorHAnsi" w:cstheme="minorBidi"/>
              <w:noProof/>
              <w:color w:val="auto"/>
              <w:szCs w:val="22"/>
              <w:rtl/>
              <w:lang w:bidi="ar-SA"/>
            </w:rPr>
          </w:pPr>
          <w:hyperlink w:anchor="_Toc107416565" w:history="1">
            <w:r w:rsidRPr="006D0027">
              <w:rPr>
                <w:rStyle w:val="Hyperlink"/>
                <w:noProof/>
                <w:rtl/>
              </w:rPr>
              <w:t>فرق است ب</w:t>
            </w:r>
            <w:r w:rsidRPr="006D0027">
              <w:rPr>
                <w:rStyle w:val="Hyperlink"/>
                <w:rFonts w:hint="cs"/>
                <w:noProof/>
                <w:rtl/>
              </w:rPr>
              <w:t>ی</w:t>
            </w:r>
            <w:r w:rsidRPr="006D0027">
              <w:rPr>
                <w:rStyle w:val="Hyperlink"/>
                <w:rFonts w:hint="eastAsia"/>
                <w:noProof/>
                <w:rtl/>
              </w:rPr>
              <w:t>ن</w:t>
            </w:r>
            <w:r w:rsidRPr="006D0027">
              <w:rPr>
                <w:rStyle w:val="Hyperlink"/>
                <w:noProof/>
                <w:rtl/>
              </w:rPr>
              <w:t xml:space="preserve"> انشاء تمل</w:t>
            </w:r>
            <w:r w:rsidRPr="006D0027">
              <w:rPr>
                <w:rStyle w:val="Hyperlink"/>
                <w:rFonts w:hint="cs"/>
                <w:noProof/>
                <w:rtl/>
              </w:rPr>
              <w:t>ی</w:t>
            </w:r>
            <w:r w:rsidRPr="006D0027">
              <w:rPr>
                <w:rStyle w:val="Hyperlink"/>
                <w:rFonts w:hint="eastAsia"/>
                <w:noProof/>
                <w:rtl/>
              </w:rPr>
              <w:t>ک</w:t>
            </w:r>
            <w:r w:rsidRPr="006D0027">
              <w:rPr>
                <w:rStyle w:val="Hyperlink"/>
                <w:noProof/>
                <w:rtl/>
              </w:rPr>
              <w:t xml:space="preserve"> و اعتبار عقلائ</w:t>
            </w:r>
            <w:r w:rsidRPr="006D0027">
              <w:rPr>
                <w:rStyle w:val="Hyperlink"/>
                <w:rFonts w:hint="cs"/>
                <w:noProof/>
                <w:rtl/>
              </w:rPr>
              <w:t>ی</w:t>
            </w:r>
            <w:r w:rsidRPr="006D0027">
              <w:rPr>
                <w:rStyle w:val="Hyperlink"/>
                <w:noProof/>
                <w:rtl/>
              </w:rPr>
              <w:t xml:space="preserve"> تمل</w:t>
            </w:r>
            <w:r w:rsidRPr="006D0027">
              <w:rPr>
                <w:rStyle w:val="Hyperlink"/>
                <w:rFonts w:hint="cs"/>
                <w:noProof/>
                <w:rtl/>
              </w:rPr>
              <w:t>ی</w:t>
            </w:r>
            <w:r w:rsidRPr="006D0027">
              <w:rPr>
                <w:rStyle w:val="Hyperlink"/>
                <w:rFonts w:hint="eastAsia"/>
                <w:noProof/>
                <w:rtl/>
              </w:rPr>
              <w:t>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Toc107416565 \h</w:instrText>
            </w:r>
            <w:r>
              <w:rPr>
                <w:noProof/>
                <w:webHidden/>
                <w:rtl/>
              </w:rPr>
              <w:instrText xml:space="preserve"> </w:instrText>
            </w:r>
            <w:r>
              <w:rPr>
                <w:noProof/>
                <w:webHidden/>
                <w:rtl/>
              </w:rPr>
            </w:r>
            <w:r>
              <w:rPr>
                <w:noProof/>
                <w:webHidden/>
                <w:rtl/>
              </w:rPr>
              <w:fldChar w:fldCharType="separate"/>
            </w:r>
            <w:r w:rsidR="006A7A6F">
              <w:rPr>
                <w:noProof/>
                <w:webHidden/>
                <w:rtl/>
              </w:rPr>
              <w:t>156</w:t>
            </w:r>
            <w:r>
              <w:rPr>
                <w:noProof/>
                <w:webHidden/>
                <w:rtl/>
              </w:rPr>
              <w:fldChar w:fldCharType="end"/>
            </w:r>
          </w:hyperlink>
        </w:p>
        <w:p w14:paraId="35CA1549" w14:textId="4D4AB911" w:rsidR="00756CC8" w:rsidRDefault="00E42364">
          <w:pPr>
            <w:pStyle w:val="TOC1"/>
            <w:rPr>
              <w:rFonts w:asciiTheme="minorHAnsi" w:eastAsiaTheme="minorEastAsia" w:hAnsiTheme="minorHAnsi" w:cstheme="minorBidi"/>
              <w:noProof/>
              <w:color w:val="auto"/>
              <w:szCs w:val="22"/>
              <w:rtl/>
              <w:lang w:bidi="ar-SA"/>
            </w:rPr>
          </w:pPr>
          <w:hyperlink w:anchor="_Toc107416566" w:history="1">
            <w:r w:rsidRPr="006D0027">
              <w:rPr>
                <w:rStyle w:val="Hyperlink"/>
                <w:noProof/>
                <w:rtl/>
              </w:rPr>
              <w:t>دعوا</w:t>
            </w:r>
            <w:r w:rsidRPr="006D0027">
              <w:rPr>
                <w:rStyle w:val="Hyperlink"/>
                <w:rFonts w:hint="cs"/>
                <w:noProof/>
                <w:rtl/>
              </w:rPr>
              <w:t>ی</w:t>
            </w:r>
            <w:r w:rsidRPr="006D0027">
              <w:rPr>
                <w:rStyle w:val="Hyperlink"/>
                <w:noProof/>
                <w:rtl/>
              </w:rPr>
              <w:t xml:space="preserve"> وح</w:t>
            </w:r>
            <w:r w:rsidRPr="006D0027">
              <w:rPr>
                <w:rStyle w:val="Hyperlink"/>
                <w:rFonts w:hint="cs"/>
                <w:noProof/>
                <w:rtl/>
              </w:rPr>
              <w:t>ی</w:t>
            </w:r>
            <w:r w:rsidRPr="006D0027">
              <w:rPr>
                <w:rStyle w:val="Hyperlink"/>
                <w:rFonts w:hint="eastAsia"/>
                <w:noProof/>
                <w:rtl/>
              </w:rPr>
              <w:t>د</w:t>
            </w:r>
            <w:r w:rsidRPr="006D0027">
              <w:rPr>
                <w:rStyle w:val="Hyperlink"/>
                <w:noProof/>
                <w:rtl/>
              </w:rPr>
              <w:t xml:space="preserve"> بهبهان</w:t>
            </w:r>
            <w:r w:rsidRPr="006D0027">
              <w:rPr>
                <w:rStyle w:val="Hyperlink"/>
                <w:rFonts w:hint="cs"/>
                <w:noProof/>
                <w:rtl/>
              </w:rPr>
              <w:t>ی</w:t>
            </w:r>
            <w:r w:rsidRPr="006D0027">
              <w:rPr>
                <w:rStyle w:val="Hyperlink"/>
                <w:noProof/>
                <w:rtl/>
              </w:rPr>
              <w:t xml:space="preserve"> در نبودن بناء عقلائ</w:t>
            </w:r>
            <w:r w:rsidRPr="006D002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Toc107416566 \h</w:instrText>
            </w:r>
            <w:r>
              <w:rPr>
                <w:noProof/>
                <w:webHidden/>
                <w:rtl/>
              </w:rPr>
              <w:instrText xml:space="preserve"> </w:instrText>
            </w:r>
            <w:r>
              <w:rPr>
                <w:noProof/>
                <w:webHidden/>
                <w:rtl/>
              </w:rPr>
            </w:r>
            <w:r>
              <w:rPr>
                <w:noProof/>
                <w:webHidden/>
                <w:rtl/>
              </w:rPr>
              <w:fldChar w:fldCharType="separate"/>
            </w:r>
            <w:r w:rsidR="006A7A6F">
              <w:rPr>
                <w:noProof/>
                <w:webHidden/>
                <w:rtl/>
              </w:rPr>
              <w:t>157</w:t>
            </w:r>
            <w:r>
              <w:rPr>
                <w:noProof/>
                <w:webHidden/>
                <w:rtl/>
              </w:rPr>
              <w:fldChar w:fldCharType="end"/>
            </w:r>
          </w:hyperlink>
        </w:p>
        <w:p w14:paraId="249F55C8" w14:textId="196021C2" w:rsidR="00756CC8" w:rsidRDefault="00E42364">
          <w:pPr>
            <w:pStyle w:val="TOC1"/>
            <w:rPr>
              <w:rFonts w:asciiTheme="minorHAnsi" w:eastAsiaTheme="minorEastAsia" w:hAnsiTheme="minorHAnsi" w:cstheme="minorBidi"/>
              <w:noProof/>
              <w:color w:val="auto"/>
              <w:szCs w:val="22"/>
              <w:rtl/>
              <w:lang w:bidi="ar-SA"/>
            </w:rPr>
          </w:pPr>
          <w:hyperlink w:anchor="_Toc107416567" w:history="1">
            <w:r w:rsidRPr="006D0027">
              <w:rPr>
                <w:rStyle w:val="Hyperlink"/>
                <w:noProof/>
                <w:rtl/>
              </w:rPr>
              <w:t>تمل</w:t>
            </w:r>
            <w:r w:rsidRPr="006D0027">
              <w:rPr>
                <w:rStyle w:val="Hyperlink"/>
                <w:rFonts w:hint="cs"/>
                <w:noProof/>
                <w:rtl/>
              </w:rPr>
              <w:t>ی</w:t>
            </w:r>
            <w:r w:rsidRPr="006D0027">
              <w:rPr>
                <w:rStyle w:val="Hyperlink"/>
                <w:rFonts w:hint="eastAsia"/>
                <w:noProof/>
                <w:rtl/>
              </w:rPr>
              <w:t>ک</w:t>
            </w:r>
            <w:r w:rsidRPr="006D0027">
              <w:rPr>
                <w:rStyle w:val="Hyperlink"/>
                <w:noProof/>
                <w:rtl/>
              </w:rPr>
              <w:t xml:space="preserve"> تسب</w:t>
            </w:r>
            <w:r w:rsidRPr="006D0027">
              <w:rPr>
                <w:rStyle w:val="Hyperlink"/>
                <w:rFonts w:hint="cs"/>
                <w:noProof/>
                <w:rtl/>
              </w:rPr>
              <w:t>ی</w:t>
            </w:r>
            <w:r w:rsidRPr="006D0027">
              <w:rPr>
                <w:rStyle w:val="Hyperlink"/>
                <w:rFonts w:hint="eastAsia"/>
                <w:noProof/>
                <w:rtl/>
              </w:rPr>
              <w:t>ب</w:t>
            </w:r>
            <w:r w:rsidRPr="006D0027">
              <w:rPr>
                <w:rStyle w:val="Hyperlink"/>
                <w:noProof/>
                <w:rtl/>
              </w:rPr>
              <w:t xml:space="preserve"> هم صحت و فساد 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Toc107416567 \h</w:instrText>
            </w:r>
            <w:r>
              <w:rPr>
                <w:noProof/>
                <w:webHidden/>
                <w:rtl/>
              </w:rPr>
              <w:instrText xml:space="preserve"> </w:instrText>
            </w:r>
            <w:r>
              <w:rPr>
                <w:noProof/>
                <w:webHidden/>
                <w:rtl/>
              </w:rPr>
            </w:r>
            <w:r>
              <w:rPr>
                <w:noProof/>
                <w:webHidden/>
                <w:rtl/>
              </w:rPr>
              <w:fldChar w:fldCharType="separate"/>
            </w:r>
            <w:r w:rsidR="006A7A6F">
              <w:rPr>
                <w:noProof/>
                <w:webHidden/>
                <w:rtl/>
              </w:rPr>
              <w:t>157</w:t>
            </w:r>
            <w:r>
              <w:rPr>
                <w:noProof/>
                <w:webHidden/>
                <w:rtl/>
              </w:rPr>
              <w:fldChar w:fldCharType="end"/>
            </w:r>
          </w:hyperlink>
        </w:p>
        <w:p w14:paraId="0FAA9F58" w14:textId="3252E6B7" w:rsidR="00756CC8" w:rsidRDefault="00E42364">
          <w:pPr>
            <w:pStyle w:val="TOC1"/>
            <w:rPr>
              <w:rFonts w:asciiTheme="minorHAnsi" w:eastAsiaTheme="minorEastAsia" w:hAnsiTheme="minorHAnsi" w:cstheme="minorBidi"/>
              <w:noProof/>
              <w:color w:val="auto"/>
              <w:szCs w:val="22"/>
              <w:rtl/>
              <w:lang w:bidi="ar-SA"/>
            </w:rPr>
          </w:pPr>
          <w:hyperlink w:anchor="_Toc107416568" w:history="1">
            <w:r w:rsidRPr="006D0027">
              <w:rPr>
                <w:rStyle w:val="Hyperlink"/>
                <w:noProof/>
                <w:rtl/>
              </w:rPr>
              <w:t>موضوع اطلاقات و عمومات مثل احل الله الب</w:t>
            </w:r>
            <w:r w:rsidRPr="006D0027">
              <w:rPr>
                <w:rStyle w:val="Hyperlink"/>
                <w:rFonts w:hint="cs"/>
                <w:noProof/>
                <w:rtl/>
              </w:rPr>
              <w:t>ی</w:t>
            </w:r>
            <w:r w:rsidRPr="006D0027">
              <w:rPr>
                <w:rStyle w:val="Hyperlink"/>
                <w:rFonts w:hint="eastAsia"/>
                <w:noProof/>
                <w:rtl/>
              </w:rPr>
              <w:t>ع</w:t>
            </w:r>
            <w:r w:rsidRPr="006D0027">
              <w:rPr>
                <w:rStyle w:val="Hyperlink"/>
                <w:noProof/>
                <w:rtl/>
              </w:rPr>
              <w:t xml:space="preserve"> صح</w:t>
            </w:r>
            <w:r w:rsidRPr="006D0027">
              <w:rPr>
                <w:rStyle w:val="Hyperlink"/>
                <w:rFonts w:hint="cs"/>
                <w:noProof/>
                <w:rtl/>
              </w:rPr>
              <w:t>ی</w:t>
            </w:r>
            <w:r w:rsidRPr="006D0027">
              <w:rPr>
                <w:rStyle w:val="Hyperlink"/>
                <w:rFonts w:hint="eastAsia"/>
                <w:noProof/>
                <w:rtl/>
              </w:rPr>
              <w:t>ح</w:t>
            </w:r>
            <w:r w:rsidRPr="006D0027">
              <w:rPr>
                <w:rStyle w:val="Hyperlink"/>
                <w:noProof/>
                <w:rtl/>
              </w:rPr>
              <w:t xml:space="preserve"> عرف</w:t>
            </w:r>
            <w:r w:rsidRPr="006D0027">
              <w:rPr>
                <w:rStyle w:val="Hyperlink"/>
                <w:rFonts w:hint="cs"/>
                <w:noProof/>
                <w:rtl/>
              </w:rPr>
              <w:t>ی</w:t>
            </w:r>
            <w:r w:rsidRPr="006D0027">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Toc107416568 \h</w:instrText>
            </w:r>
            <w:r>
              <w:rPr>
                <w:noProof/>
                <w:webHidden/>
                <w:rtl/>
              </w:rPr>
              <w:instrText xml:space="preserve"> </w:instrText>
            </w:r>
            <w:r>
              <w:rPr>
                <w:noProof/>
                <w:webHidden/>
                <w:rtl/>
              </w:rPr>
            </w:r>
            <w:r>
              <w:rPr>
                <w:noProof/>
                <w:webHidden/>
                <w:rtl/>
              </w:rPr>
              <w:fldChar w:fldCharType="separate"/>
            </w:r>
            <w:r w:rsidR="006A7A6F">
              <w:rPr>
                <w:noProof/>
                <w:webHidden/>
                <w:rtl/>
              </w:rPr>
              <w:t>157</w:t>
            </w:r>
            <w:r>
              <w:rPr>
                <w:noProof/>
                <w:webHidden/>
                <w:rtl/>
              </w:rPr>
              <w:fldChar w:fldCharType="end"/>
            </w:r>
          </w:hyperlink>
        </w:p>
        <w:p w14:paraId="1FAFA399" w14:textId="444AFC3A" w:rsidR="00756CC8" w:rsidRDefault="00E42364">
          <w:pPr>
            <w:pStyle w:val="TOC1"/>
            <w:rPr>
              <w:rFonts w:asciiTheme="minorHAnsi" w:eastAsiaTheme="minorEastAsia" w:hAnsiTheme="minorHAnsi" w:cstheme="minorBidi"/>
              <w:noProof/>
              <w:color w:val="auto"/>
              <w:szCs w:val="22"/>
              <w:rtl/>
              <w:lang w:bidi="ar-SA"/>
            </w:rPr>
          </w:pPr>
          <w:hyperlink w:anchor="_Toc107416569" w:history="1">
            <w:r w:rsidRPr="006D0027">
              <w:rPr>
                <w:rStyle w:val="Hyperlink"/>
                <w:noProof/>
                <w:rtl/>
              </w:rPr>
              <w:t>انشاء عمل</w:t>
            </w:r>
            <w:r w:rsidRPr="006D0027">
              <w:rPr>
                <w:rStyle w:val="Hyperlink"/>
                <w:rFonts w:hint="cs"/>
                <w:noProof/>
                <w:rtl/>
              </w:rPr>
              <w:t>ی</w:t>
            </w:r>
            <w:r w:rsidRPr="006D0027">
              <w:rPr>
                <w:rStyle w:val="Hyperlink"/>
                <w:noProof/>
                <w:rtl/>
              </w:rPr>
              <w:t xml:space="preserve"> وقف اول الکلام است که وقف عند العقلاء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Toc107416569 \h</w:instrText>
            </w:r>
            <w:r>
              <w:rPr>
                <w:noProof/>
                <w:webHidden/>
                <w:rtl/>
              </w:rPr>
              <w:instrText xml:space="preserve"> </w:instrText>
            </w:r>
            <w:r>
              <w:rPr>
                <w:noProof/>
                <w:webHidden/>
                <w:rtl/>
              </w:rPr>
            </w:r>
            <w:r>
              <w:rPr>
                <w:noProof/>
                <w:webHidden/>
                <w:rtl/>
              </w:rPr>
              <w:fldChar w:fldCharType="separate"/>
            </w:r>
            <w:r w:rsidR="006A7A6F">
              <w:rPr>
                <w:noProof/>
                <w:webHidden/>
                <w:rtl/>
              </w:rPr>
              <w:t>158</w:t>
            </w:r>
            <w:r>
              <w:rPr>
                <w:noProof/>
                <w:webHidden/>
                <w:rtl/>
              </w:rPr>
              <w:fldChar w:fldCharType="end"/>
            </w:r>
          </w:hyperlink>
        </w:p>
        <w:p w14:paraId="3023FA00" w14:textId="77777777" w:rsidR="00756CC8" w:rsidRDefault="00E42364">
          <w:r>
            <w:rPr>
              <w:b/>
              <w:bCs/>
              <w:noProof/>
            </w:rPr>
            <w:fldChar w:fldCharType="end"/>
          </w:r>
        </w:p>
      </w:sdtContent>
    </w:sdt>
    <w:p w14:paraId="6F3AAE89" w14:textId="77777777" w:rsidR="006A6D26" w:rsidRPr="00F53590" w:rsidRDefault="006A6D26" w:rsidP="00F53590">
      <w:pPr>
        <w:rPr>
          <w:rFonts w:cs="B Badr"/>
          <w:rtl/>
        </w:rPr>
      </w:pPr>
    </w:p>
    <w:p w14:paraId="3946A41F" w14:textId="77777777" w:rsidR="006A6D26" w:rsidRPr="00F53590" w:rsidRDefault="00E42364" w:rsidP="00F53590">
      <w:pPr>
        <w:pStyle w:val="Heading1"/>
        <w:rPr>
          <w:rtl/>
        </w:rPr>
      </w:pPr>
      <w:bookmarkStart w:id="250" w:name="_Toc24469523"/>
      <w:bookmarkStart w:id="251" w:name="_Toc107416547"/>
      <w:r w:rsidRPr="00F53590">
        <w:rPr>
          <w:rFonts w:hint="cs"/>
          <w:rtl/>
        </w:rPr>
        <w:t>ادامه مسئله سوم (بحث معاطات در وقف)</w:t>
      </w:r>
      <w:bookmarkEnd w:id="250"/>
      <w:bookmarkEnd w:id="251"/>
    </w:p>
    <w:p w14:paraId="661317E5" w14:textId="77777777" w:rsidR="006A6D26" w:rsidRPr="00F53590" w:rsidRDefault="00E42364" w:rsidP="00F53590">
      <w:pPr>
        <w:rPr>
          <w:rFonts w:cs="B Badr"/>
          <w:rtl/>
        </w:rPr>
      </w:pPr>
      <w:r w:rsidRPr="00F53590">
        <w:rPr>
          <w:rFonts w:cs="B Badr" w:hint="cs"/>
          <w:rtl/>
        </w:rPr>
        <w:t xml:space="preserve"> بحث در این بود که آیا معاطات</w:t>
      </w:r>
      <w:r w:rsidRPr="00F53590">
        <w:rPr>
          <w:rFonts w:cs="B Badr" w:hint="cs"/>
          <w:rtl/>
        </w:rPr>
        <w:t xml:space="preserve"> در وقف جاری و نافذ است یا نه. و ما برخلاف فرمایش خیلی از بزرگان فعلی عرض کردیم ظاهرا نتوانیم نفوذ معاطات در وقف را تمام کنیم. اما ببینیم دلیل طرفین چیست.</w:t>
      </w:r>
    </w:p>
    <w:p w14:paraId="058895D8" w14:textId="77777777" w:rsidR="006A6D26" w:rsidRPr="00F53590" w:rsidRDefault="00E42364" w:rsidP="00F53590">
      <w:pPr>
        <w:rPr>
          <w:rFonts w:cs="B Badr"/>
          <w:rtl/>
        </w:rPr>
      </w:pPr>
      <w:r w:rsidRPr="00F53590">
        <w:rPr>
          <w:rFonts w:cs="B Badr" w:hint="cs"/>
          <w:rtl/>
        </w:rPr>
        <w:t>ادله طرفین متعدد است که برخی از آن ادله واقعا</w:t>
      </w:r>
      <w:r w:rsidRPr="00F53590">
        <w:rPr>
          <w:rFonts w:cs="B Badr" w:hint="cs"/>
          <w:rtl/>
        </w:rPr>
        <w:t xml:space="preserve"> قابل اتکاء نیست، اما برخی از ادله مهم هستند.</w:t>
      </w:r>
    </w:p>
    <w:p w14:paraId="63E9374A" w14:textId="77777777" w:rsidR="006A6D26" w:rsidRPr="00F53590" w:rsidRDefault="00E42364" w:rsidP="00F53590">
      <w:pPr>
        <w:pStyle w:val="Heading1"/>
        <w:rPr>
          <w:rtl/>
        </w:rPr>
      </w:pPr>
      <w:bookmarkStart w:id="252" w:name="_Toc24469524"/>
      <w:bookmarkStart w:id="253" w:name="_Toc107416548"/>
      <w:r w:rsidRPr="00F53590">
        <w:rPr>
          <w:rFonts w:hint="cs"/>
          <w:rtl/>
        </w:rPr>
        <w:t>خلاصه اشکال به استدلال به سیره بر قبول معاطات در وقف</w:t>
      </w:r>
      <w:bookmarkEnd w:id="252"/>
      <w:bookmarkEnd w:id="253"/>
      <w:r w:rsidRPr="00F53590">
        <w:rPr>
          <w:rFonts w:hint="cs"/>
          <w:rtl/>
        </w:rPr>
        <w:t xml:space="preserve"> </w:t>
      </w:r>
    </w:p>
    <w:p w14:paraId="04FAF817" w14:textId="77777777" w:rsidR="006A6D26" w:rsidRPr="00F53590" w:rsidRDefault="00E42364" w:rsidP="00F53590">
      <w:pPr>
        <w:rPr>
          <w:rFonts w:cs="B Badr"/>
          <w:rtl/>
        </w:rPr>
      </w:pPr>
      <w:r w:rsidRPr="00F53590">
        <w:rPr>
          <w:rFonts w:cs="B Badr" w:hint="cs"/>
          <w:rtl/>
        </w:rPr>
        <w:t xml:space="preserve">مثبتین که نفوذ معاطات را قبول دارند، عمده ترین دلیلشان سیره است که مفصل بحث کردیم. اشکال ما به تمسک به سیره این است که در مهام امور چه در اوقاف و چه در غیر </w:t>
      </w:r>
      <w:r w:rsidRPr="00F53590">
        <w:rPr>
          <w:rFonts w:cs="B Badr" w:hint="cs"/>
          <w:rtl/>
        </w:rPr>
        <w:t>اوقاف قطعا سیره نیست. یعنی جزم داریم که در مهام امور حتی در بیع هم به معاطات عمل نمی کنند. و در غیر مهام امور علی الظاهر در بیع درست است، یعنی مردم در امور جزئی در کار روز مره شان در بیع یا آنچه شبیه بیع باشد معاطات می کنند. اما در وقف حتی در غیر مهام امور</w:t>
      </w:r>
      <w:r w:rsidRPr="00F53590">
        <w:rPr>
          <w:rFonts w:cs="B Badr" w:hint="cs"/>
          <w:rtl/>
        </w:rPr>
        <w:t xml:space="preserve"> هم {وجود سیره بر تحقق با معاطات} ثابت نیست.</w:t>
      </w:r>
    </w:p>
    <w:p w14:paraId="2B0C348B" w14:textId="77777777" w:rsidR="006A6D26" w:rsidRPr="00F53590" w:rsidRDefault="00E42364" w:rsidP="00756CC8">
      <w:pPr>
        <w:pStyle w:val="Heading1"/>
        <w:rPr>
          <w:rtl/>
        </w:rPr>
      </w:pPr>
      <w:bookmarkStart w:id="254" w:name="_Toc107416549"/>
      <w:r w:rsidRPr="00F53590">
        <w:rPr>
          <w:rFonts w:hint="cs"/>
          <w:rtl/>
        </w:rPr>
        <w:t>در مهام امور جزم به عدم معاطات داریم و در غیر مهام امور عدم ثبوت سیره است</w:t>
      </w:r>
      <w:bookmarkEnd w:id="254"/>
    </w:p>
    <w:p w14:paraId="0E487617" w14:textId="77777777" w:rsidR="006A6D26" w:rsidRPr="00F53590" w:rsidRDefault="00E42364" w:rsidP="00F53590">
      <w:pPr>
        <w:rPr>
          <w:rFonts w:cs="B Badr"/>
          <w:rtl/>
        </w:rPr>
      </w:pPr>
      <w:r w:rsidRPr="00F53590">
        <w:rPr>
          <w:rFonts w:cs="B Badr" w:hint="cs"/>
          <w:rtl/>
        </w:rPr>
        <w:t>فرق کلام ما در دو قسمت این شد که در مهام امور احراز داریم که {وجود سیره بر معاطات} درست نیست. عقلاء این کار را نمی کنند که وقتی بخواهند ی</w:t>
      </w:r>
      <w:r w:rsidRPr="00F53590">
        <w:rPr>
          <w:rFonts w:cs="B Badr" w:hint="cs"/>
          <w:rtl/>
        </w:rPr>
        <w:t xml:space="preserve">ک ملک یک میلیاردی را برای کار خاصی وقف کنند، بعد از یک سری صحبت های اولیه ملک را اینجا بگذارند واز آن وقف فهمیده شود. {همچنین ما تحقق وقف به معاطات را} در بناء خانات و مساجد و امثال آن قبول نداریم. </w:t>
      </w:r>
    </w:p>
    <w:p w14:paraId="0CE70FAC" w14:textId="77777777" w:rsidR="006A6D26" w:rsidRPr="00F53590" w:rsidRDefault="00E42364" w:rsidP="00F53590">
      <w:pPr>
        <w:rPr>
          <w:rFonts w:cs="B Badr"/>
          <w:rtl/>
        </w:rPr>
      </w:pPr>
      <w:r w:rsidRPr="00F53590">
        <w:rPr>
          <w:rFonts w:cs="B Badr" w:hint="cs"/>
          <w:rtl/>
        </w:rPr>
        <w:t xml:space="preserve">اما نسبت به غیر مهام امور در وقف احراز نکرده ایم که بدون </w:t>
      </w:r>
      <w:r w:rsidRPr="00F53590">
        <w:rPr>
          <w:rFonts w:cs="B Badr" w:hint="cs"/>
          <w:rtl/>
        </w:rPr>
        <w:t xml:space="preserve">لفظ این کار را انجام می دهند. </w:t>
      </w:r>
    </w:p>
    <w:p w14:paraId="1750FF9F" w14:textId="77777777" w:rsidR="006A6D26" w:rsidRPr="00F53590" w:rsidRDefault="00E42364" w:rsidP="00F53590">
      <w:pPr>
        <w:rPr>
          <w:rFonts w:cs="B Badr"/>
          <w:rtl/>
        </w:rPr>
      </w:pPr>
      <w:r w:rsidRPr="00F53590">
        <w:rPr>
          <w:rFonts w:cs="B Badr" w:hint="cs"/>
          <w:rtl/>
        </w:rPr>
        <w:lastRenderedPageBreak/>
        <w:t>و مؤید این عرض ما فرمایش فقهاء در طول زمانهای مختلف بود که بالصراحة می گفتند بدون لفظ واقع نمی شود. خب این فقهاء هم جزء همین مردم وبلکه محل مراجعه مردم بودند، نمی شود یک سیره عملی مستمره ای را که مورد تأیید شارع است اینها بگو</w:t>
      </w:r>
      <w:r w:rsidRPr="00F53590">
        <w:rPr>
          <w:rFonts w:cs="B Badr" w:hint="cs"/>
          <w:rtl/>
        </w:rPr>
        <w:t>یند چنین چیزی نیست.</w:t>
      </w:r>
    </w:p>
    <w:p w14:paraId="196B2AD7" w14:textId="77777777" w:rsidR="006A6D26" w:rsidRPr="00F53590" w:rsidRDefault="00E42364" w:rsidP="00F53590">
      <w:pPr>
        <w:rPr>
          <w:rFonts w:cs="B Badr"/>
          <w:rtl/>
        </w:rPr>
      </w:pPr>
      <w:r w:rsidRPr="00F53590">
        <w:rPr>
          <w:rFonts w:cs="B Badr" w:hint="cs"/>
          <w:rtl/>
        </w:rPr>
        <w:t xml:space="preserve">پس اگر یک سیره مستمره تا زمان شارع وجود داشته که غیر مردوعه بوده، {نمی توان پذیرفت که} بزرگان قوم چنین سیره مستمره ای که احراز شده در مرآی ومنظر شارع نیز بوده قبول نکنند و لفظ را لازم بدانند. </w:t>
      </w:r>
    </w:p>
    <w:p w14:paraId="3F5736CC" w14:textId="77777777" w:rsidR="006A6D26" w:rsidRPr="00F53590" w:rsidRDefault="00E42364" w:rsidP="00F53590">
      <w:pPr>
        <w:rPr>
          <w:rFonts w:cs="B Badr"/>
          <w:rtl/>
        </w:rPr>
      </w:pPr>
      <w:r w:rsidRPr="00F53590">
        <w:rPr>
          <w:rFonts w:cs="B Badr" w:hint="cs"/>
          <w:rtl/>
        </w:rPr>
        <w:t>من نمی گویم این یک برهان قطعی است ولی واقعا</w:t>
      </w:r>
      <w:r w:rsidRPr="00F53590">
        <w:rPr>
          <w:rFonts w:cs="B Badr" w:hint="cs"/>
          <w:rtl/>
        </w:rPr>
        <w:t xml:space="preserve"> مؤید این است که همچنین سیره ای احراز نشده است. </w:t>
      </w:r>
    </w:p>
    <w:p w14:paraId="0FDE0EE6" w14:textId="77777777" w:rsidR="006A6D26" w:rsidRPr="00F53590" w:rsidRDefault="00E42364" w:rsidP="00F53590">
      <w:pPr>
        <w:pStyle w:val="Heading1"/>
        <w:rPr>
          <w:rtl/>
        </w:rPr>
      </w:pPr>
      <w:bookmarkStart w:id="255" w:name="_Toc24469525"/>
      <w:bookmarkStart w:id="256" w:name="_Toc107416550"/>
      <w:r w:rsidRPr="00F53590">
        <w:rPr>
          <w:rFonts w:hint="cs"/>
          <w:rtl/>
        </w:rPr>
        <w:t>انکار صریح سیره در کلام برخی بزرگان</w:t>
      </w:r>
      <w:bookmarkEnd w:id="255"/>
      <w:bookmarkEnd w:id="256"/>
    </w:p>
    <w:p w14:paraId="54EE386A" w14:textId="77777777" w:rsidR="006A6D26" w:rsidRPr="00F53590" w:rsidRDefault="00E42364" w:rsidP="00F53590">
      <w:pPr>
        <w:rPr>
          <w:rFonts w:cs="B Badr"/>
          <w:rtl/>
        </w:rPr>
      </w:pPr>
      <w:r w:rsidRPr="00F53590">
        <w:rPr>
          <w:rFonts w:cs="B Badr" w:hint="cs"/>
          <w:rtl/>
        </w:rPr>
        <w:t>برخی بالصراحة این {عدم وجود سیره} را بیان کرده اند. صاحب جامع المقاصد ره می گوید سیره احراز نشده است، و این چیزی که شهید ره در ذکری فرموده حتی نسبت به مسجد هم محرز نیست که</w:t>
      </w:r>
      <w:r w:rsidRPr="00F53590">
        <w:rPr>
          <w:rFonts w:cs="B Badr" w:hint="cs"/>
          <w:rtl/>
        </w:rPr>
        <w:t xml:space="preserve"> بدون صیغه بوده است. مرحوم صاحب جواهر بالصراحة در بحث وقف در همینجا می گوید هیچ همچنین احرازی نیست که سیره ای وجود داشته باشد و ادعای سیره ممنوع است. می گوید گرچه برخی از معاصرین همچنین توهمی کرده است. که ظاهرا ایشان سید مجاهد در مناهل را می گوید که همزمان</w:t>
      </w:r>
      <w:r w:rsidRPr="00F53590">
        <w:rPr>
          <w:rFonts w:cs="B Badr" w:hint="cs"/>
          <w:rtl/>
        </w:rPr>
        <w:t xml:space="preserve"> بوده اند.</w:t>
      </w:r>
    </w:p>
    <w:p w14:paraId="51F71073" w14:textId="77777777" w:rsidR="006A6D26" w:rsidRPr="00F53590" w:rsidRDefault="00E42364" w:rsidP="00F53590">
      <w:pPr>
        <w:rPr>
          <w:rFonts w:cs="B Badr"/>
          <w:rtl/>
        </w:rPr>
      </w:pPr>
      <w:r w:rsidRPr="00F53590">
        <w:rPr>
          <w:rFonts w:cs="B Badr" w:hint="cs"/>
          <w:rtl/>
        </w:rPr>
        <w:t>منتهی گفتیم سیره دو جور می شود ادعا بشود: یکی سیره عقلائیه است و دیگری سیره متشرعه، که هر کدام یک نحوه دلیل اعتبار و حجیت دارد، بحثش شد وتکرار نمی کنم.</w:t>
      </w:r>
    </w:p>
    <w:p w14:paraId="0E3EF2BB" w14:textId="77777777" w:rsidR="006A6D26" w:rsidRPr="00F53590" w:rsidRDefault="00E42364" w:rsidP="00F53590">
      <w:pPr>
        <w:pStyle w:val="Heading1"/>
        <w:rPr>
          <w:rtl/>
        </w:rPr>
      </w:pPr>
      <w:bookmarkStart w:id="257" w:name="_Toc24469526"/>
      <w:bookmarkStart w:id="258" w:name="_Toc107416551"/>
      <w:r w:rsidRPr="00F53590">
        <w:rPr>
          <w:rFonts w:hint="cs"/>
          <w:rtl/>
        </w:rPr>
        <w:t>تبیین  و ردّ سیره مفوّضه در کلام آیة الله سبحانی</w:t>
      </w:r>
      <w:bookmarkEnd w:id="257"/>
      <w:bookmarkEnd w:id="258"/>
    </w:p>
    <w:p w14:paraId="1FF2B971" w14:textId="77777777" w:rsidR="006A6D26" w:rsidRPr="00F53590" w:rsidRDefault="00E42364" w:rsidP="00F53590">
      <w:pPr>
        <w:rPr>
          <w:rFonts w:cs="B Badr"/>
          <w:rtl/>
        </w:rPr>
      </w:pPr>
      <w:r w:rsidRPr="00F53590">
        <w:rPr>
          <w:rFonts w:cs="B Badr" w:hint="cs"/>
          <w:rtl/>
        </w:rPr>
        <w:t xml:space="preserve">منتهی در فرمایش آقای سبحانی در شرح تحریر یک </w:t>
      </w:r>
      <w:r w:rsidRPr="00F53590">
        <w:rPr>
          <w:rFonts w:cs="B Badr" w:hint="cs"/>
          <w:rtl/>
        </w:rPr>
        <w:t>عبارتی هست که روشن نیست ایشان چه می خواهد بگوید. ایشان فرموده اند: وجه این که ما در وقف به معاطات عمل کنیم دو تا است: دومی سیره مستمره بین مسلمین است، لأنّ معظم المساجد و غیرها مما ذکر فی المتن جعلت وقفا بالمعاطاة. این همان ادعایی است که در کلمات قوم بود و</w:t>
      </w:r>
      <w:r w:rsidRPr="00F53590">
        <w:rPr>
          <w:rFonts w:cs="B Badr" w:hint="cs"/>
          <w:rtl/>
        </w:rPr>
        <w:t xml:space="preserve"> جوابش را هم دادیم دیگر تکرار نمی کنیم. </w:t>
      </w:r>
    </w:p>
    <w:p w14:paraId="3DC0DECC" w14:textId="77777777" w:rsidR="006A6D26" w:rsidRPr="00F53590" w:rsidRDefault="00E42364" w:rsidP="00F53590">
      <w:pPr>
        <w:rPr>
          <w:rFonts w:cs="B Badr"/>
          <w:rtl/>
        </w:rPr>
      </w:pPr>
      <w:r w:rsidRPr="00F53590">
        <w:rPr>
          <w:rFonts w:cs="B Badr" w:hint="cs"/>
          <w:rtl/>
        </w:rPr>
        <w:lastRenderedPageBreak/>
        <w:t>بحث ما در بیان اول ایشان است. دلیل اول ایشان این است که می فرماید: ما تقدم منا من أنّ الامور غیر العبادیة فوّض امرها الی العقلاء وقد تدخّل الشارع فیها باضافة جزء أو شرط أو الغاء شیء منهما. نعم ربما ألغی ما اعتبره ال</w:t>
      </w:r>
      <w:r w:rsidRPr="00F53590">
        <w:rPr>
          <w:rFonts w:cs="B Badr" w:hint="cs"/>
          <w:rtl/>
        </w:rPr>
        <w:t>عقلاء من رأس کبیع الخمر و الخنزیر و الرائج بین العقلاء هو ذلک أی وقف المصالح العامة عملا من دون اجراء صیغة.</w:t>
      </w:r>
    </w:p>
    <w:p w14:paraId="2B2FFB2C" w14:textId="77777777" w:rsidR="006A6D26" w:rsidRPr="00F53590" w:rsidRDefault="00E42364" w:rsidP="00F53590">
      <w:pPr>
        <w:pStyle w:val="Heading1"/>
        <w:rPr>
          <w:rtl/>
        </w:rPr>
      </w:pPr>
      <w:bookmarkStart w:id="259" w:name="_Toc24469527"/>
      <w:bookmarkStart w:id="260" w:name="_Toc107416552"/>
      <w:r w:rsidRPr="00F53590">
        <w:rPr>
          <w:rFonts w:hint="cs"/>
          <w:rtl/>
        </w:rPr>
        <w:t>احتمالات درباره جمله فوّض امرها الی العقلاء</w:t>
      </w:r>
      <w:bookmarkEnd w:id="259"/>
      <w:bookmarkEnd w:id="260"/>
      <w:r w:rsidRPr="00F53590">
        <w:rPr>
          <w:rFonts w:hint="cs"/>
          <w:rtl/>
        </w:rPr>
        <w:t xml:space="preserve"> </w:t>
      </w:r>
    </w:p>
    <w:p w14:paraId="6AC39043" w14:textId="77777777" w:rsidR="006A6D26" w:rsidRPr="00F53590" w:rsidRDefault="00E42364" w:rsidP="00F53590">
      <w:pPr>
        <w:rPr>
          <w:rFonts w:cs="B Badr"/>
          <w:rtl/>
        </w:rPr>
      </w:pPr>
      <w:r w:rsidRPr="00F53590">
        <w:rPr>
          <w:rFonts w:cs="B Badr" w:hint="cs"/>
          <w:rtl/>
        </w:rPr>
        <w:t xml:space="preserve">عرض ما این است که معنای این جمله که «فوّض امرها الی العقلاء» چیست؟ اینکه تفویض به عقلاء شده است این چه </w:t>
      </w:r>
      <w:r w:rsidRPr="00F53590">
        <w:rPr>
          <w:rFonts w:cs="B Badr" w:hint="cs"/>
          <w:rtl/>
        </w:rPr>
        <w:t xml:space="preserve">مبنایی است؟ این روشن نیست. </w:t>
      </w:r>
    </w:p>
    <w:p w14:paraId="6B824CE7" w14:textId="77777777" w:rsidR="006A6D26" w:rsidRPr="00F53590" w:rsidRDefault="00E42364" w:rsidP="00F53590">
      <w:pPr>
        <w:rPr>
          <w:rFonts w:cs="B Badr"/>
          <w:rtl/>
        </w:rPr>
      </w:pPr>
      <w:r w:rsidRPr="00F53590">
        <w:rPr>
          <w:rFonts w:cs="B Badr" w:hint="cs"/>
          <w:rtl/>
        </w:rPr>
        <w:t xml:space="preserve">آیا همین حرفی است که معمول در بحث سیَر است که وقتی سیره ها مستمر شد تا زمان شارع وشارع ردع نکرد یکشف عن الامضاء. </w:t>
      </w:r>
    </w:p>
    <w:p w14:paraId="00CD2FB6" w14:textId="77777777" w:rsidR="006A6D26" w:rsidRPr="00F53590" w:rsidRDefault="00E42364" w:rsidP="00F53590">
      <w:pPr>
        <w:rPr>
          <w:rFonts w:cs="B Badr"/>
          <w:rtl/>
        </w:rPr>
      </w:pPr>
      <w:r w:rsidRPr="00F53590">
        <w:rPr>
          <w:rFonts w:cs="B Badr" w:hint="cs"/>
          <w:rtl/>
        </w:rPr>
        <w:t>خب اگر مراد این باشد که معنایش تفویض به عقلاء نیست. یک راه کشف رضایت شارع و ارجاع به شارع است. خب کشف می کنیم که ش</w:t>
      </w:r>
      <w:r w:rsidRPr="00F53590">
        <w:rPr>
          <w:rFonts w:cs="B Badr" w:hint="cs"/>
          <w:rtl/>
        </w:rPr>
        <w:t>ارع اینطوری امضاء کرده یا اینطوری جعل کرده یا اینطوری انشاء کرده یا اینطوری قبول کرده است. در این تفویضی نیست.</w:t>
      </w:r>
    </w:p>
    <w:p w14:paraId="5AABFAE9" w14:textId="77777777" w:rsidR="006A6D26" w:rsidRPr="00F53590" w:rsidRDefault="00E42364" w:rsidP="00F53590">
      <w:pPr>
        <w:rPr>
          <w:rFonts w:cs="B Badr"/>
          <w:rtl/>
        </w:rPr>
      </w:pPr>
      <w:r w:rsidRPr="00F53590">
        <w:rPr>
          <w:rFonts w:cs="B Badr" w:hint="cs"/>
          <w:rtl/>
        </w:rPr>
        <w:t xml:space="preserve">یا ایشان حرف می خواهند حرف دیگری بزنند که اصلا شارع در بنائات عقلاء تفویض دارد. وثمره اش هم این می شود که گویی شارع یک ضابطه و قاعده کلی دارد که </w:t>
      </w:r>
      <w:r w:rsidRPr="00F53590">
        <w:rPr>
          <w:rFonts w:cs="B Badr" w:hint="cs"/>
          <w:rtl/>
        </w:rPr>
        <w:t xml:space="preserve">طریقه عقلاء ممضاة است و ما این امور را احاله دادیم و ایکال کردیم به عقلاء. یک همچنین حرف کلی. </w:t>
      </w:r>
    </w:p>
    <w:p w14:paraId="12C5936A" w14:textId="77777777" w:rsidR="006A6D26" w:rsidRPr="00F53590" w:rsidRDefault="00E42364" w:rsidP="00F53590">
      <w:pPr>
        <w:rPr>
          <w:rFonts w:cs="B Badr"/>
          <w:rtl/>
        </w:rPr>
      </w:pPr>
      <w:r w:rsidRPr="00F53590">
        <w:rPr>
          <w:rFonts w:cs="B Badr" w:hint="cs"/>
          <w:rtl/>
        </w:rPr>
        <w:t>آنوقت می تواند معنایش چه بسا این باشد که کارها و بناء های جدیدی که عقلاء می گذارند اینها هم اعتبار داشته باشد.</w:t>
      </w:r>
    </w:p>
    <w:p w14:paraId="40B5157C" w14:textId="77777777" w:rsidR="006A6D26" w:rsidRPr="00F53590" w:rsidRDefault="00E42364" w:rsidP="00F53590">
      <w:pPr>
        <w:pStyle w:val="Heading1"/>
        <w:rPr>
          <w:rtl/>
        </w:rPr>
      </w:pPr>
      <w:bookmarkStart w:id="261" w:name="_Toc24469528"/>
      <w:bookmarkStart w:id="262" w:name="_Toc107416553"/>
      <w:r w:rsidRPr="00F53590">
        <w:rPr>
          <w:rFonts w:hint="cs"/>
          <w:rtl/>
        </w:rPr>
        <w:t>اثر وجود سیره مفوضه</w:t>
      </w:r>
      <w:bookmarkEnd w:id="261"/>
      <w:bookmarkEnd w:id="262"/>
      <w:r w:rsidRPr="00F53590">
        <w:rPr>
          <w:rFonts w:hint="cs"/>
          <w:rtl/>
        </w:rPr>
        <w:t xml:space="preserve"> </w:t>
      </w:r>
    </w:p>
    <w:p w14:paraId="7E0616ED" w14:textId="77777777" w:rsidR="006A6D26" w:rsidRPr="00F53590" w:rsidRDefault="00E42364" w:rsidP="00F53590">
      <w:pPr>
        <w:rPr>
          <w:rFonts w:cs="B Badr"/>
          <w:rtl/>
        </w:rPr>
      </w:pPr>
      <w:r w:rsidRPr="00F53590">
        <w:rPr>
          <w:rFonts w:cs="B Badr" w:hint="cs"/>
          <w:rtl/>
        </w:rPr>
        <w:t>و اگر مراد این باشد ادعای مهم</w:t>
      </w:r>
      <w:r w:rsidRPr="00F53590">
        <w:rPr>
          <w:rFonts w:cs="B Badr" w:hint="cs"/>
          <w:rtl/>
        </w:rPr>
        <w:t>ی است (نه اینک دلیل مهمی دارد). ما الان در زمان خودمان در میان عقلاء یک کارهایی داریم. مثلا ممکن است کسی ادعا کند که امروزه در میان عقلاء دنیا حق تألیف یک حق ثابتی است، حق اختراعات یک حق ثابتی است. از اینها به حقوق معنوی تعبیر می کنند. این حقوق معنوی ظاهرا</w:t>
      </w:r>
      <w:r w:rsidRPr="00F53590">
        <w:rPr>
          <w:rFonts w:cs="B Badr" w:hint="cs"/>
          <w:rtl/>
        </w:rPr>
        <w:t xml:space="preserve"> در کل دنیا معمول است. گرچه یک کشور ممکن است با یک کشور دیگری قرارداد نبسته باشد، اما علی الظاهر خودشان در میان خودشان قبول دارند. مثلا ما در کشور خودمان </w:t>
      </w:r>
      <w:r w:rsidRPr="00F53590">
        <w:rPr>
          <w:rFonts w:cs="B Badr" w:hint="cs"/>
          <w:rtl/>
        </w:rPr>
        <w:lastRenderedPageBreak/>
        <w:t>ظاهرا حق تألیف را قبول داریم (گرچه بعضی از فقهاء هم حق تألیف را قبول ندارند)، ولی نسبت به کشورهای دیگر</w:t>
      </w:r>
      <w:r w:rsidRPr="00F53590">
        <w:rPr>
          <w:rFonts w:cs="B Badr" w:hint="cs"/>
          <w:rtl/>
        </w:rPr>
        <w:t xml:space="preserve"> بعضی وقتها قبول نکردیم. </w:t>
      </w:r>
    </w:p>
    <w:p w14:paraId="4AAA7CFB" w14:textId="77777777" w:rsidR="006A6D26" w:rsidRPr="00F53590" w:rsidRDefault="00E42364" w:rsidP="00F53590">
      <w:pPr>
        <w:rPr>
          <w:rFonts w:cs="B Badr"/>
          <w:rtl/>
        </w:rPr>
      </w:pPr>
      <w:r w:rsidRPr="00F53590">
        <w:rPr>
          <w:rFonts w:cs="B Badr" w:hint="cs"/>
          <w:rtl/>
        </w:rPr>
        <w:t>اگر ما در باب سیَر عقلائیه استمرار تا زمان شارع و عدم ردع را می خواهیم، خب در باب این حقوق همچنین چیزی را نداریم. و سرّ عدم پذیرفتن حق تألیف از ناحیه خیلی از فقهاء هم همین است. می گویند بله عقلاء همچنین بناءی</w:t>
      </w:r>
      <w:r w:rsidRPr="00F53590">
        <w:rPr>
          <w:rFonts w:cs="B Badr" w:hint="cs"/>
          <w:rtl/>
        </w:rPr>
        <w:t xml:space="preserve"> دارند، اما این بناءها جدید است و در مرآی ومسمع شارع که نبوده است لذا دلیلی بر امضاء نداریم. این دلیل نفی خیلی ها است. </w:t>
      </w:r>
    </w:p>
    <w:p w14:paraId="09897ED5" w14:textId="77777777" w:rsidR="006A6D26" w:rsidRPr="00F53590" w:rsidRDefault="00E42364" w:rsidP="00F53590">
      <w:pPr>
        <w:rPr>
          <w:rFonts w:cs="B Badr"/>
          <w:rtl/>
        </w:rPr>
      </w:pPr>
      <w:r w:rsidRPr="00F53590">
        <w:rPr>
          <w:rFonts w:cs="B Badr" w:hint="cs"/>
          <w:rtl/>
        </w:rPr>
        <w:t xml:space="preserve">اما اگر گفتیم بناءهای آتی هم حجت است ولو به این بیان که شارع ایکال کرده، خب اینها همه درست می شود. </w:t>
      </w:r>
    </w:p>
    <w:p w14:paraId="7AD35617" w14:textId="77777777" w:rsidR="006A6D26" w:rsidRPr="00F53590" w:rsidRDefault="00E42364" w:rsidP="00F53590">
      <w:pPr>
        <w:rPr>
          <w:rFonts w:cs="B Badr"/>
          <w:rtl/>
        </w:rPr>
      </w:pPr>
      <w:r w:rsidRPr="00F53590">
        <w:rPr>
          <w:rFonts w:cs="B Badr" w:hint="cs"/>
          <w:rtl/>
        </w:rPr>
        <w:t>منتهی دلیلش چیست؟ کجا ما همچنین مستن</w:t>
      </w:r>
      <w:r w:rsidRPr="00F53590">
        <w:rPr>
          <w:rFonts w:cs="B Badr" w:hint="cs"/>
          <w:rtl/>
        </w:rPr>
        <w:t xml:space="preserve">دی داریم که شارع تفویض کرده است امور غیر عبادی را به عقلاء؟ خصوصا که خود شما قبول دارید که می شود یک جزئی را الغاء کند یا شرطی را الغاء کند یا اصلا من رأس الغاء کند این بناء را. خب این چه تفویضی است که من رأسه هم می تواند شارع الغاء کند. </w:t>
      </w:r>
    </w:p>
    <w:p w14:paraId="189AB0B6" w14:textId="77777777" w:rsidR="006A6D26" w:rsidRPr="00F53590" w:rsidRDefault="00E42364" w:rsidP="00F53590">
      <w:pPr>
        <w:rPr>
          <w:rFonts w:cs="B Badr"/>
          <w:rtl/>
        </w:rPr>
      </w:pPr>
      <w:r w:rsidRPr="00F53590">
        <w:rPr>
          <w:rFonts w:cs="B Badr" w:hint="cs"/>
          <w:rtl/>
        </w:rPr>
        <w:t>پس یک جوری شما با</w:t>
      </w:r>
      <w:r w:rsidRPr="00F53590">
        <w:rPr>
          <w:rFonts w:cs="B Badr" w:hint="cs"/>
          <w:rtl/>
        </w:rPr>
        <w:t>ید بفهمید که شارع الغاء نکرده وقبول کرده است. پس این همان حرف عمومی می شود. اینکه تفویض کرده از کجا است؟</w:t>
      </w:r>
    </w:p>
    <w:p w14:paraId="0179EF71" w14:textId="77777777" w:rsidR="006A6D26" w:rsidRPr="00F53590" w:rsidRDefault="00E42364" w:rsidP="00F53590">
      <w:pPr>
        <w:rPr>
          <w:rFonts w:cs="B Badr"/>
          <w:rtl/>
        </w:rPr>
      </w:pPr>
      <w:r w:rsidRPr="00F53590">
        <w:rPr>
          <w:rFonts w:cs="B Badr" w:hint="cs"/>
          <w:rtl/>
        </w:rPr>
        <w:t>مگر اینکه مراد همین باشد که ایشان حرف جدیدی نمی خواهد بزند. مقصود از تفویض هم همین بناء وسیره عقلائی است، ولی ایشان عبارت را عوض کرده اند. منتهی اگر ای</w:t>
      </w:r>
      <w:r w:rsidRPr="00F53590">
        <w:rPr>
          <w:rFonts w:cs="B Badr" w:hint="cs"/>
          <w:rtl/>
        </w:rPr>
        <w:t>ن باشد ایشان باید بگوید این سیره مستمر بوده تا زمان شارع و ردع نشده، اما ایشان این مقدمات را نیاورده است. پس اگر مقصود ایشان همین حرف عمومی باشد باید مقدمات دیگر را ضمیمه کنند بگویند این سیره مستمر است تا زمان شارع و شارع ردع نکرده است. که همه اینها مورد ا</w:t>
      </w:r>
      <w:r w:rsidRPr="00F53590">
        <w:rPr>
          <w:rFonts w:cs="B Badr" w:hint="cs"/>
          <w:rtl/>
        </w:rPr>
        <w:t xml:space="preserve">شکال قرار گرفته است. از کجا بفهمیم تا زمان شارع بوده است؟ مرحوم آخوند هم اصل سیره را انکار می کند و می گوید لم یثبت، و هم می گوید استمرارش را تا زمان شارع احراز نکردیم. </w:t>
      </w:r>
    </w:p>
    <w:p w14:paraId="3DE373CE" w14:textId="77777777" w:rsidR="006A6D26" w:rsidRPr="00F53590" w:rsidRDefault="00E42364" w:rsidP="00F53590">
      <w:pPr>
        <w:rPr>
          <w:rFonts w:cs="B Badr"/>
          <w:rtl/>
        </w:rPr>
      </w:pPr>
      <w:r w:rsidRPr="00F53590">
        <w:rPr>
          <w:rFonts w:cs="B Badr" w:hint="cs"/>
          <w:rtl/>
        </w:rPr>
        <w:t>لذا معلوم نیست ایشان دقیقا چه می خواهند بگویند. آیا می خواهند با این تفویض نظریه دیگری</w:t>
      </w:r>
      <w:r w:rsidRPr="00F53590">
        <w:rPr>
          <w:rFonts w:cs="B Badr" w:hint="cs"/>
          <w:rtl/>
        </w:rPr>
        <w:t xml:space="preserve"> را مطرح کنند که نیازی به بحث استمرار تا زمان شارع و عدم ندارد. یا نه، یک مسامحه ای در کلام است. حالا دوستان مراجعه کنند، به نظر من همچنین اشکالی وجود دارد. اگر مقصودشان این باشد که تفویض یک نظریه جدیدی است که دیگر ما در آن استمرار وعدم ردع نمی خواهیم ما ه</w:t>
      </w:r>
      <w:r w:rsidRPr="00F53590">
        <w:rPr>
          <w:rFonts w:cs="B Badr" w:hint="cs"/>
          <w:rtl/>
        </w:rPr>
        <w:t xml:space="preserve">مچنین چیزی نداریم. دلیلتان چیست که بطور کلی همچنین چیزی باشد؟ </w:t>
      </w:r>
    </w:p>
    <w:p w14:paraId="59DE70B0" w14:textId="77777777" w:rsidR="006A6D26" w:rsidRPr="00F53590" w:rsidRDefault="00E42364" w:rsidP="00756CC8">
      <w:pPr>
        <w:pStyle w:val="Heading1"/>
        <w:rPr>
          <w:rtl/>
        </w:rPr>
      </w:pPr>
      <w:bookmarkStart w:id="263" w:name="_Toc107416554"/>
      <w:r w:rsidRPr="00F53590">
        <w:rPr>
          <w:rFonts w:hint="cs"/>
          <w:rtl/>
        </w:rPr>
        <w:lastRenderedPageBreak/>
        <w:t>بحث در حقوق معنوی صغروی است نه کبروی</w:t>
      </w:r>
      <w:bookmarkEnd w:id="263"/>
    </w:p>
    <w:p w14:paraId="459606D9" w14:textId="77777777" w:rsidR="006A6D26" w:rsidRPr="00F53590" w:rsidRDefault="00E42364" w:rsidP="00F53590">
      <w:pPr>
        <w:rPr>
          <w:rFonts w:cs="B Badr"/>
          <w:rtl/>
        </w:rPr>
      </w:pPr>
      <w:r w:rsidRPr="00F53590">
        <w:rPr>
          <w:rFonts w:cs="B Badr" w:hint="cs"/>
          <w:rtl/>
        </w:rPr>
        <w:t>سؤال وجواب: کبرای کلی عدم تضییع حق مثل همان کبرای رعایت عدالت و عدم ظلم است. اینکه کبرایش درست است. بحث در حقوق معنوی صغروی است که چه کسی می گوید این حق هست</w:t>
      </w:r>
      <w:r w:rsidRPr="00F53590">
        <w:rPr>
          <w:rFonts w:cs="B Badr" w:hint="cs"/>
          <w:rtl/>
        </w:rPr>
        <w:t xml:space="preserve">. ...بله کسی که زحمت بکشد نسبت به کار خودش حق پیدا می کند. ایشان زحمت کشیده و کتاب نوشته، این کتاب در اختیار خودش هم مال خودش هست بله من نمی توانم از او بگیرم. اما یک کسی می تواند از این کپی بگیرد بدون تصرف در این، این اشکالی ندارد. </w:t>
      </w:r>
    </w:p>
    <w:p w14:paraId="279196CA" w14:textId="77777777" w:rsidR="006A6D26" w:rsidRPr="00F53590" w:rsidRDefault="00E42364" w:rsidP="00756CC8">
      <w:pPr>
        <w:pStyle w:val="Heading1"/>
        <w:rPr>
          <w:rtl/>
        </w:rPr>
      </w:pPr>
      <w:bookmarkStart w:id="264" w:name="_Toc107416555"/>
      <w:r w:rsidRPr="00F53590">
        <w:rPr>
          <w:rFonts w:hint="cs"/>
          <w:rtl/>
        </w:rPr>
        <w:t xml:space="preserve">ما حق تألیف را از باب </w:t>
      </w:r>
      <w:r w:rsidRPr="00F53590">
        <w:rPr>
          <w:rFonts w:hint="cs"/>
          <w:rtl/>
        </w:rPr>
        <w:t>حق سبق قبول داریم نه از راه سیره</w:t>
      </w:r>
      <w:bookmarkEnd w:id="264"/>
    </w:p>
    <w:p w14:paraId="175282B3" w14:textId="77777777" w:rsidR="006A6D26" w:rsidRPr="00F53590" w:rsidRDefault="00E42364" w:rsidP="00F53590">
      <w:pPr>
        <w:rPr>
          <w:rFonts w:cs="B Badr"/>
          <w:rtl/>
        </w:rPr>
      </w:pPr>
      <w:r w:rsidRPr="00F53590">
        <w:rPr>
          <w:rFonts w:cs="B Badr" w:hint="cs"/>
          <w:rtl/>
        </w:rPr>
        <w:t>البته ما حق تألیف را قبول دارم منتهی با یک مقدمات عدیده دیگری نه با این کیفیت. ما در باب حق تألیف مثل حق سبق را قبول داریم. منتهی سبق خارجی جزئی ومادی است، سبق در امور معنوی به کلی است. و لذا دیگران اگر ورود پیدا کنند یک جو</w:t>
      </w:r>
      <w:r w:rsidRPr="00F53590">
        <w:rPr>
          <w:rFonts w:cs="B Badr" w:hint="cs"/>
          <w:rtl/>
        </w:rPr>
        <w:t xml:space="preserve">ری تصرف در مال او محسوب می شود. در سبق خارجی من فقط می روم نسبت به یک ملک جزئی سبق پیدا می کنم و حیازت می کنم. اما در امور معنوی به کلی سبق پیدا می کنید. شما به یک فرمول شیمیایی که ممکن است میلیاردها قیمت داشته باشد به کلی آن سبق پیدا می کنید. </w:t>
      </w:r>
    </w:p>
    <w:p w14:paraId="536CD329" w14:textId="77777777" w:rsidR="006A6D26" w:rsidRPr="00F53590" w:rsidRDefault="00E42364" w:rsidP="00F53590">
      <w:pPr>
        <w:rPr>
          <w:rFonts w:cs="B Badr"/>
          <w:rtl/>
        </w:rPr>
      </w:pPr>
      <w:r w:rsidRPr="00F53590">
        <w:rPr>
          <w:rFonts w:cs="B Badr" w:hint="cs"/>
          <w:rtl/>
        </w:rPr>
        <w:t>سؤال وجواب:</w:t>
      </w:r>
      <w:r w:rsidRPr="00F53590">
        <w:rPr>
          <w:rFonts w:cs="B Badr" w:hint="cs"/>
          <w:rtl/>
        </w:rPr>
        <w:t xml:space="preserve"> پس بحث صغروی است که آیا همچنین حقی ثابت هست یا نه. فقهاء راجع به این صغری بحث کرده اند. راه های متعدد برای اثبات دارد، یکی از راه ها سیره است که ما می گوئیم با سیره نمی شود حق تألیف را درست کنند.</w:t>
      </w:r>
    </w:p>
    <w:p w14:paraId="10EDA656" w14:textId="77777777" w:rsidR="006A6D26" w:rsidRPr="00F53590" w:rsidRDefault="00E42364" w:rsidP="00F53590">
      <w:pPr>
        <w:rPr>
          <w:rFonts w:cs="B Badr"/>
          <w:rtl/>
        </w:rPr>
      </w:pPr>
      <w:r w:rsidRPr="00F53590">
        <w:rPr>
          <w:rFonts w:cs="B Badr" w:hint="cs"/>
          <w:rtl/>
        </w:rPr>
        <w:t>سؤال وجواب: چیزهای جدید دو جور است: گاهی مصداق یک کبرای کلی</w:t>
      </w:r>
      <w:r w:rsidRPr="00F53590">
        <w:rPr>
          <w:rFonts w:cs="B Badr" w:hint="cs"/>
          <w:rtl/>
        </w:rPr>
        <w:t xml:space="preserve"> است که قبلا بوده است. {و گاهی بناء جدید}اگر بناء جدید است، وقتی این بناء {تا زمان معصوم} مستمر نیست چطور شما عدم ردع را احراز می کنید؟ </w:t>
      </w:r>
    </w:p>
    <w:p w14:paraId="0812EDF0" w14:textId="77777777" w:rsidR="006A6D26" w:rsidRPr="00F53590" w:rsidRDefault="00E42364" w:rsidP="00F53590">
      <w:pPr>
        <w:rPr>
          <w:rFonts w:cs="B Badr"/>
          <w:rtl/>
        </w:rPr>
      </w:pPr>
      <w:r w:rsidRPr="00F53590">
        <w:rPr>
          <w:rFonts w:cs="B Badr" w:hint="cs"/>
          <w:rtl/>
        </w:rPr>
        <w:t>نتیجه بحث این است که سیره در اینجا این مشکل {اثبات وجود آن در خارج} را دارد.</w:t>
      </w:r>
    </w:p>
    <w:p w14:paraId="593EC89B" w14:textId="77777777" w:rsidR="006A6D26" w:rsidRPr="00F53590" w:rsidRDefault="00E42364" w:rsidP="00F53590">
      <w:pPr>
        <w:pStyle w:val="Heading1"/>
        <w:rPr>
          <w:rtl/>
        </w:rPr>
      </w:pPr>
      <w:bookmarkStart w:id="265" w:name="_Toc24469529"/>
      <w:bookmarkStart w:id="266" w:name="_Toc107416556"/>
      <w:r w:rsidRPr="00F53590">
        <w:rPr>
          <w:rFonts w:hint="cs"/>
          <w:rtl/>
        </w:rPr>
        <w:t>اشتباه در تطبیق معاطات بر برخی از مصادیق ا</w:t>
      </w:r>
      <w:r w:rsidRPr="00F53590">
        <w:rPr>
          <w:rFonts w:hint="cs"/>
          <w:rtl/>
        </w:rPr>
        <w:t>یجاب وقبول</w:t>
      </w:r>
      <w:bookmarkEnd w:id="265"/>
      <w:bookmarkEnd w:id="266"/>
    </w:p>
    <w:p w14:paraId="58A2D9E5" w14:textId="77777777" w:rsidR="006A6D26" w:rsidRPr="00F53590" w:rsidRDefault="00E42364" w:rsidP="00F53590">
      <w:pPr>
        <w:rPr>
          <w:rFonts w:cs="B Badr"/>
          <w:rtl/>
        </w:rPr>
      </w:pPr>
      <w:r w:rsidRPr="00F53590">
        <w:rPr>
          <w:rFonts w:cs="B Badr" w:hint="cs"/>
          <w:rtl/>
        </w:rPr>
        <w:t>یک نکته جزئی دیگر عرض کنیم: کسانی که در بحث بیع سیره را ادعا می کنند و اینجا هم در معاطات سیره را ادعا می کنند، به نظر من گاهی بعضی از مصادیقی که تحلیل دیگری دارد رامصداق معاطات می دانند. مثلا در خرید وفروشها خیلی وقتها شخصی می رود در یک مغازه ا</w:t>
      </w:r>
      <w:r w:rsidRPr="00F53590">
        <w:rPr>
          <w:rFonts w:cs="B Badr" w:hint="cs"/>
          <w:rtl/>
        </w:rPr>
        <w:t xml:space="preserve">ی می گوید: «این کتاب چند است؟» صاحب مغازه می گوید: «هزار تومان» آن شخص می </w:t>
      </w:r>
      <w:r w:rsidRPr="00F53590">
        <w:rPr>
          <w:rFonts w:cs="B Badr" w:hint="cs"/>
          <w:rtl/>
        </w:rPr>
        <w:lastRenderedPageBreak/>
        <w:t>گوید: «این کتاب را برای من داخل کارتن قرار بده» صاحب مغازه هم می گوید: «باشد به هزار تومان». به نظر ماهمین لفظ است و بیع و شراء {لفظی}است.</w:t>
      </w:r>
    </w:p>
    <w:p w14:paraId="7A8DFC22" w14:textId="77777777" w:rsidR="006A6D26" w:rsidRPr="00F53590" w:rsidRDefault="00E42364" w:rsidP="00F53590">
      <w:pPr>
        <w:rPr>
          <w:rFonts w:cs="B Badr"/>
          <w:rtl/>
        </w:rPr>
      </w:pPr>
      <w:r w:rsidRPr="00F53590">
        <w:rPr>
          <w:rFonts w:cs="B Badr" w:hint="cs"/>
          <w:rtl/>
        </w:rPr>
        <w:t>بله برخی در تقدیم قبول اشکال می کنند، ولی ب</w:t>
      </w:r>
      <w:r w:rsidRPr="00F53590">
        <w:rPr>
          <w:rFonts w:cs="B Badr" w:hint="cs"/>
          <w:rtl/>
        </w:rPr>
        <w:t>عضی وقتها تقدیم قبول هم نیست. می رود یخچال بخرد، می پرسد: «یخچال چقدر؟» می گوید: «پنج میلیون» می پرسد: «کمتر نمی شود؟» می گوید: «دویست تومان به شما تخفیف می دهیم» می گوید: «خب پس این را برای ما فاکتور کن» او هم می گوید: «باشد به چهارمیلیون و هفتصد هزار توم</w:t>
      </w:r>
      <w:r w:rsidRPr="00F53590">
        <w:rPr>
          <w:rFonts w:cs="B Badr" w:hint="cs"/>
          <w:rtl/>
        </w:rPr>
        <w:t xml:space="preserve">ان». </w:t>
      </w:r>
    </w:p>
    <w:p w14:paraId="340E8B4E" w14:textId="77777777" w:rsidR="006A6D26" w:rsidRPr="00F53590" w:rsidRDefault="00E42364" w:rsidP="00F53590">
      <w:pPr>
        <w:rPr>
          <w:rFonts w:cs="B Badr"/>
          <w:rtl/>
        </w:rPr>
      </w:pPr>
      <w:r w:rsidRPr="00F53590">
        <w:rPr>
          <w:rFonts w:cs="B Badr" w:hint="cs"/>
          <w:rtl/>
        </w:rPr>
        <w:t xml:space="preserve">خب این لفظ است دیگر. بعضی وقتها آیا تحلیل کار عرف غیر از این است؟ اینها لفظ است. این معاطات نیست. این غیر از مساومه اولیه است. </w:t>
      </w:r>
    </w:p>
    <w:p w14:paraId="2D02F8FE" w14:textId="77777777" w:rsidR="006A6D26" w:rsidRPr="00F53590" w:rsidRDefault="00E42364" w:rsidP="00F53590">
      <w:pPr>
        <w:rPr>
          <w:rFonts w:cs="B Badr"/>
          <w:rtl/>
        </w:rPr>
      </w:pPr>
      <w:r w:rsidRPr="00F53590">
        <w:rPr>
          <w:rFonts w:cs="B Badr" w:hint="cs"/>
          <w:rtl/>
        </w:rPr>
        <w:t>می خواهم بگویم گاهی بین مساومه اولیه و بین نفس ایجاب و قبول خلط می شود. گاهی یک اجمال هایی هست لعل تحلیل ما را به این برسا</w:t>
      </w:r>
      <w:r w:rsidRPr="00F53590">
        <w:rPr>
          <w:rFonts w:cs="B Badr" w:hint="cs"/>
          <w:rtl/>
        </w:rPr>
        <w:t xml:space="preserve">ند که اصلا خود همین ایجاب و قبول و شراء واشتراء بوده است. چیز دیگری نیست. پس گاهی چون اینها را به عنوان لفظ نمی پذیرند می گویند معاطات است.  </w:t>
      </w:r>
    </w:p>
    <w:p w14:paraId="6616F0F4" w14:textId="77777777" w:rsidR="006A6D26" w:rsidRPr="00F53590" w:rsidRDefault="00E42364" w:rsidP="00756CC8">
      <w:pPr>
        <w:pStyle w:val="Heading1"/>
        <w:rPr>
          <w:rtl/>
        </w:rPr>
      </w:pPr>
      <w:bookmarkStart w:id="267" w:name="_Toc107416557"/>
      <w:r w:rsidRPr="00F53590">
        <w:rPr>
          <w:rFonts w:hint="cs"/>
          <w:rtl/>
        </w:rPr>
        <w:t>خلط بین نیاز به لفظ و بین لزوم لفظ صریح</w:t>
      </w:r>
      <w:bookmarkEnd w:id="267"/>
    </w:p>
    <w:p w14:paraId="1926A1D3" w14:textId="77777777" w:rsidR="006A6D26" w:rsidRPr="00F53590" w:rsidRDefault="00E42364" w:rsidP="00F53590">
      <w:pPr>
        <w:rPr>
          <w:rFonts w:cs="B Badr"/>
          <w:rtl/>
        </w:rPr>
      </w:pPr>
      <w:r w:rsidRPr="00F53590">
        <w:rPr>
          <w:rFonts w:cs="B Badr" w:hint="cs"/>
          <w:rtl/>
        </w:rPr>
        <w:t xml:space="preserve">بعضی از مدقیقین در بحث معاطات به این توجه کرده اند و درست هم هست. اینهایی </w:t>
      </w:r>
      <w:r w:rsidRPr="00F53590">
        <w:rPr>
          <w:rFonts w:cs="B Badr" w:hint="cs"/>
          <w:rtl/>
        </w:rPr>
        <w:t xml:space="preserve">که خیلی برای معاطات شاهد می آورند گاهی خلط می کنند بین اینکه ما در مقام انشاء لفظ لازم داریم یا نه وبین اینکه لفظ صریح لازم داریم یا نه. ما ممکن است بگوئیم لفظ لازم داریم اما یکتفی بکل لفظ دال. این خلط را عده ای کرده اند. </w:t>
      </w:r>
    </w:p>
    <w:p w14:paraId="7A1AE5AE" w14:textId="77777777" w:rsidR="006A6D26" w:rsidRPr="00F53590" w:rsidRDefault="00E42364" w:rsidP="00F53590">
      <w:pPr>
        <w:pStyle w:val="Heading1"/>
        <w:rPr>
          <w:rtl/>
        </w:rPr>
      </w:pPr>
      <w:bookmarkStart w:id="268" w:name="_Toc24469530"/>
      <w:bookmarkStart w:id="269" w:name="_Toc107416558"/>
      <w:r w:rsidRPr="00F53590">
        <w:rPr>
          <w:rFonts w:hint="cs"/>
          <w:rtl/>
        </w:rPr>
        <w:t>لزوم ظهور در باب دلالات</w:t>
      </w:r>
      <w:bookmarkEnd w:id="268"/>
      <w:bookmarkEnd w:id="269"/>
    </w:p>
    <w:p w14:paraId="74EA2FBB" w14:textId="77777777" w:rsidR="006A6D26" w:rsidRPr="00F53590" w:rsidRDefault="00E42364" w:rsidP="00F53590">
      <w:pPr>
        <w:rPr>
          <w:rFonts w:cs="B Badr"/>
          <w:rtl/>
        </w:rPr>
      </w:pPr>
      <w:r w:rsidRPr="00F53590">
        <w:rPr>
          <w:rFonts w:cs="B Badr" w:hint="cs"/>
          <w:rtl/>
        </w:rPr>
        <w:t xml:space="preserve">ما در آنجا در بحث اول که گفتند صیغه صریح می خواهیم و حتی بالاتر گفتند الفاظ باید حقیقت باشد مجاز کافی نیست. آنجا مرحوم شیخ فرمود و ما هم عرض کردیم این حرف درست نیست. چه کسی گفته دلالت مجاز با قرینه کمتر از دلالت حقیقت است؟ ما در باب دلالات ظهور می خواهیم. </w:t>
      </w:r>
      <w:r w:rsidRPr="00F53590">
        <w:rPr>
          <w:rFonts w:cs="B Badr" w:hint="cs"/>
          <w:rtl/>
        </w:rPr>
        <w:t xml:space="preserve">ایجاب و قبول توأم با ظهور باشد کفایت می کند. این یک بحث است که الفاظی که ما بکار می بریم که حتی با کنایه ای که دلالت بکند باشد هم کفایت می کند. </w:t>
      </w:r>
    </w:p>
    <w:p w14:paraId="57360BF3" w14:textId="77777777" w:rsidR="006A6D26" w:rsidRPr="00F53590" w:rsidRDefault="00E42364" w:rsidP="00F53590">
      <w:pPr>
        <w:rPr>
          <w:rFonts w:cs="B Badr"/>
          <w:rtl/>
        </w:rPr>
      </w:pPr>
      <w:r w:rsidRPr="00F53590">
        <w:rPr>
          <w:rFonts w:cs="B Badr" w:hint="cs"/>
          <w:rtl/>
        </w:rPr>
        <w:t>این یک حرف است.</w:t>
      </w:r>
    </w:p>
    <w:p w14:paraId="4F753C39" w14:textId="77777777" w:rsidR="006A6D26" w:rsidRPr="00F53590" w:rsidRDefault="00E42364" w:rsidP="00F53590">
      <w:pPr>
        <w:rPr>
          <w:rFonts w:cs="B Badr"/>
          <w:rtl/>
        </w:rPr>
      </w:pPr>
      <w:r w:rsidRPr="00F53590">
        <w:rPr>
          <w:rFonts w:cs="B Badr" w:hint="cs"/>
          <w:rtl/>
        </w:rPr>
        <w:lastRenderedPageBreak/>
        <w:t xml:space="preserve">حرف دیگر است که لفظ می خواهیم یا نمی خواهیم. {آیا}همینقدر که ما می گوئیم: «قیمت این ماشین چقدر </w:t>
      </w:r>
      <w:r w:rsidRPr="00F53590">
        <w:rPr>
          <w:rFonts w:cs="B Badr" w:hint="cs"/>
          <w:rtl/>
        </w:rPr>
        <w:t xml:space="preserve">است؟» و او می گوید: «صد میلیون تومان» ما صد میلیون اینجا می گذاریم و ماشین را بر می داریم ومی بریم؟ آیا روش این است؟ یا اینکه وقتی پرسید: «قیمت ماشین چند است؟» و صاحب ماشین گفت: «صد میلیون» می گوید: «خیلی خب ما این ماشین را به صد میلیون از شما خریدیم، شما </w:t>
      </w:r>
      <w:r w:rsidRPr="00F53590">
        <w:rPr>
          <w:rFonts w:cs="B Badr" w:hint="cs"/>
          <w:rtl/>
        </w:rPr>
        <w:t xml:space="preserve">مدارک را به ما بده و ما هم پول را به شما می دهیم»؟ </w:t>
      </w:r>
    </w:p>
    <w:p w14:paraId="5F943377" w14:textId="77777777" w:rsidR="006A6D26" w:rsidRPr="00F53590" w:rsidRDefault="00E42364" w:rsidP="00F53590">
      <w:pPr>
        <w:rPr>
          <w:rFonts w:cs="B Badr"/>
          <w:rtl/>
        </w:rPr>
      </w:pPr>
      <w:r w:rsidRPr="00F53590">
        <w:rPr>
          <w:rFonts w:cs="B Badr" w:hint="cs"/>
          <w:rtl/>
        </w:rPr>
        <w:t xml:space="preserve">اینکه بگوید ما خریدیم به این قیمت و او هم بگوید باشد، همین ایجاب و قبول است. </w:t>
      </w:r>
    </w:p>
    <w:p w14:paraId="5387577D" w14:textId="77777777" w:rsidR="006A6D26" w:rsidRPr="00F53590" w:rsidRDefault="00E42364" w:rsidP="00F53590">
      <w:pPr>
        <w:rPr>
          <w:rFonts w:cs="B Badr"/>
          <w:rtl/>
        </w:rPr>
      </w:pPr>
      <w:r w:rsidRPr="00F53590">
        <w:rPr>
          <w:rFonts w:cs="B Badr" w:hint="cs"/>
          <w:rtl/>
        </w:rPr>
        <w:t xml:space="preserve">من سؤالم این است که اگر مساومه کردند و یک قیمت گذاری قبلش انجام دادند در یک ماشین پانصد میلیونی مثلا، آیا بعد بدون اینکه چیزی </w:t>
      </w:r>
      <w:r w:rsidRPr="00F53590">
        <w:rPr>
          <w:rFonts w:cs="B Badr" w:hint="cs"/>
          <w:rtl/>
        </w:rPr>
        <w:t xml:space="preserve">بگویند همینجوری پول را می گذارند روی میز و ماشین را سوار می شوند و می روند؟! یا نه، بعد از اینکه مساومه کردند، می گویند خیلی خب حالا که قیمت اینطور شد ما این ماشین را پانصد میلیون خریدیم، شما مدارک را بده و ما هم مبلغ را اینطوری به شما می دهیم. من می گویم </w:t>
      </w:r>
      <w:r w:rsidRPr="00F53590">
        <w:rPr>
          <w:rFonts w:cs="B Badr" w:hint="cs"/>
          <w:rtl/>
        </w:rPr>
        <w:t>همین چیزهایی که دارند می گویند خود همینها ایجاب وقبول است.</w:t>
      </w:r>
    </w:p>
    <w:p w14:paraId="0A342889" w14:textId="77777777" w:rsidR="006A6D26" w:rsidRPr="00F53590" w:rsidRDefault="00E42364" w:rsidP="00F53590">
      <w:pPr>
        <w:pStyle w:val="Heading1"/>
        <w:rPr>
          <w:rtl/>
        </w:rPr>
      </w:pPr>
      <w:bookmarkStart w:id="270" w:name="_Toc24469531"/>
      <w:bookmarkStart w:id="271" w:name="_Toc107416559"/>
      <w:r w:rsidRPr="00F53590">
        <w:rPr>
          <w:rFonts w:hint="cs"/>
          <w:rtl/>
        </w:rPr>
        <w:t>توسعه در الفاظ دال بر انشاء</w:t>
      </w:r>
      <w:bookmarkEnd w:id="270"/>
      <w:bookmarkEnd w:id="271"/>
    </w:p>
    <w:p w14:paraId="0E03C63F" w14:textId="77777777" w:rsidR="006A6D26" w:rsidRPr="00F53590" w:rsidRDefault="00E42364" w:rsidP="00F53590">
      <w:pPr>
        <w:rPr>
          <w:rFonts w:cs="B Badr"/>
          <w:rtl/>
        </w:rPr>
      </w:pPr>
      <w:r w:rsidRPr="00F53590">
        <w:rPr>
          <w:rFonts w:cs="B Badr" w:hint="cs"/>
          <w:rtl/>
        </w:rPr>
        <w:t>اما بحث {لزوم}انشاء درست است، باید انشاء بشود و خبر نباشد. من می گویم با همین {الفاظ و عبارات} دارند انشاء می کنند. انشاء که چیز عجیبی نیست. انشاء با الفاظ متعدد می شود. حتی با جمله خبری ما انشاء می کنیم. مگر شما با جمله ماضی خبری انشاء نمی کنید؟ وقتی می گ</w:t>
      </w:r>
      <w:r w:rsidRPr="00F53590">
        <w:rPr>
          <w:rFonts w:cs="B Badr" w:hint="cs"/>
          <w:rtl/>
        </w:rPr>
        <w:t xml:space="preserve">وئید: «بعتک کذا بکذا» با صیغه خبری انشاء می کنید. از امام می پرسد اگر اینطور بشود باید چکار کنیم؟ امام می فرماید: «یغتسل». خب یغتسل که صیغه مضارع است و خبری است. صیغه خبری است ولی با آن دارد انشاء می شود. صیغه خبری غیر از این است که إخبار باشد. إخبار نیست </w:t>
      </w:r>
      <w:r w:rsidRPr="00F53590">
        <w:rPr>
          <w:rFonts w:cs="B Badr" w:hint="cs"/>
          <w:rtl/>
        </w:rPr>
        <w:t>صیغه خبری است. یعنی این الفاظ مفادی که به ذهن دلالت می کنند مفاد نسبت حکمیه خبری است اما با آن إنشاء می کنیم. این بحث دقیقی است. همه اینها ظهور حال است.</w:t>
      </w:r>
    </w:p>
    <w:p w14:paraId="41D91463" w14:textId="77777777" w:rsidR="006A6D26" w:rsidRPr="00F53590" w:rsidRDefault="00E42364" w:rsidP="00F53590">
      <w:pPr>
        <w:rPr>
          <w:rFonts w:cs="B Badr"/>
          <w:rtl/>
        </w:rPr>
      </w:pPr>
      <w:r w:rsidRPr="00F53590">
        <w:rPr>
          <w:rFonts w:cs="B Badr" w:hint="cs"/>
          <w:rtl/>
        </w:rPr>
        <w:t>لذا این بیع و شراءهایی که حتی با صیغه و با دقت انجام می شود که من می گویم: «فروختم این خانه را به شما ب</w:t>
      </w:r>
      <w:r w:rsidRPr="00F53590">
        <w:rPr>
          <w:rFonts w:cs="B Badr" w:hint="cs"/>
          <w:rtl/>
        </w:rPr>
        <w:t xml:space="preserve">ه صد میلیون تومان: و شما می گوئید: »خریدم». چه کسی می گوید این به قصد انشا بوده و لغو ومزاح نبوده؟ چه کسی می گوید؟ اینها همه ظهور حال است. ظهور حال است که من جد دارم در الفاظ و مضمونی که بکار می برم. اینها ظهور حال متکلم است. این ظهور حال لفظی نیست. اینها </w:t>
      </w:r>
      <w:r w:rsidRPr="00F53590">
        <w:rPr>
          <w:rFonts w:cs="B Badr" w:hint="cs"/>
          <w:rtl/>
        </w:rPr>
        <w:t>است که موجب می شود که عقلاء حمل کنند بر جد. در بحث مساومه ها هم همینطور است.</w:t>
      </w:r>
    </w:p>
    <w:p w14:paraId="3FEFE7F7" w14:textId="77777777" w:rsidR="006A6D26" w:rsidRPr="00F53590" w:rsidRDefault="00E42364" w:rsidP="00F53590">
      <w:pPr>
        <w:rPr>
          <w:rFonts w:cs="B Badr"/>
          <w:rtl/>
        </w:rPr>
      </w:pPr>
      <w:r w:rsidRPr="00F53590">
        <w:rPr>
          <w:rFonts w:cs="B Badr" w:hint="cs"/>
          <w:rtl/>
        </w:rPr>
        <w:lastRenderedPageBreak/>
        <w:t>من عرضم این بود که خیلی وقتها در استکشاف سیره تمسک می کنند به وضعی {و صورتها و مصادیقی} که ما اگر آنها را تحلیل کنیم لبا معاطات نیستند و در واقع همین انشاء وایجاب و قبول به لفظ ان</w:t>
      </w:r>
      <w:r w:rsidRPr="00F53590">
        <w:rPr>
          <w:rFonts w:cs="B Badr" w:hint="cs"/>
          <w:rtl/>
        </w:rPr>
        <w:t xml:space="preserve">د، منتهی { از جنس} لفظ های متعارفی که معمولا در صیغه های خیلی رسمی به کار می رود نیست و جور دیگری است.  </w:t>
      </w:r>
    </w:p>
    <w:p w14:paraId="71A2CBF0" w14:textId="77777777" w:rsidR="006A6D26" w:rsidRPr="00F53590" w:rsidRDefault="00E42364" w:rsidP="00F53590">
      <w:pPr>
        <w:ind w:firstLine="0"/>
        <w:rPr>
          <w:rFonts w:cs="B Badr"/>
          <w:rtl/>
        </w:rPr>
      </w:pPr>
      <w:r w:rsidRPr="00F53590">
        <w:rPr>
          <w:rFonts w:cs="B Badr" w:hint="cs"/>
          <w:rtl/>
        </w:rPr>
        <w:t>بنابر این بحث مربوط می شود به یک کبرای دیگری، که آیا در الفاظ بیع وصیغه ای که بکار می بریم صیغه ماضوی ولفظ خاص لازم است که عده ای می گویند، و همین الان</w:t>
      </w:r>
      <w:r w:rsidRPr="00F53590">
        <w:rPr>
          <w:rFonts w:cs="B Badr" w:hint="cs"/>
          <w:rtl/>
        </w:rPr>
        <w:t xml:space="preserve"> هم عده ای می گویند، حتی مثل مرحوم نائینی با آن دقتش هم می گوید باید صیغه ماضی باشد. یا نه، صیغه هر چه می خواهد باشد، الفاظ عربی باشد، فارسی باشد، هر چه باشد. که ما به تبع خیلی از محققین این را می گوئیم که این کفایت می کند و عرف و عقلاء در این جهت تضییق نی</w:t>
      </w:r>
      <w:r w:rsidRPr="00F53590">
        <w:rPr>
          <w:rFonts w:cs="B Badr" w:hint="cs"/>
          <w:rtl/>
        </w:rPr>
        <w:t xml:space="preserve">اورده اند. این یک حرف دیگری است. </w:t>
      </w:r>
    </w:p>
    <w:p w14:paraId="0D76B4E5" w14:textId="77777777" w:rsidR="006A6D26" w:rsidRPr="00F53590" w:rsidRDefault="00E42364" w:rsidP="00F53590">
      <w:pPr>
        <w:rPr>
          <w:rFonts w:cs="B Badr"/>
          <w:rtl/>
        </w:rPr>
      </w:pPr>
      <w:r w:rsidRPr="00F53590">
        <w:rPr>
          <w:rFonts w:cs="B Badr" w:hint="cs"/>
          <w:rtl/>
        </w:rPr>
        <w:t xml:space="preserve">نتیجه عرض ما این شد که اینکه ما در بحث سیره وجود سیره بر معاطات در امور مهام را انکار می کنیم و در وقف می گوئیم لم یثبت، با توجه به همه این ریزه کاری ها داریم عرض می کنیم.پس بسیاری از مواردی که وقف انجام می شود نگوئید لفظ </w:t>
      </w:r>
      <w:r w:rsidRPr="00F53590">
        <w:rPr>
          <w:rFonts w:cs="B Badr" w:hint="cs"/>
          <w:rtl/>
        </w:rPr>
        <w:t>نیست. مثل اینکه عرض کردم می گوید: «ما این را دادیم به مسجد». خود همین «دادیم به مسجد» انشاء تملیک به مسجد است، چیز دیگری نمی خواهد. (البته نمی گویم وقف است. چون اول کلام است که در چیزهایی که به مسجد می دهیم وقف کرده باشیم). اینها معاطات نیست. اینها در واقع</w:t>
      </w:r>
      <w:r w:rsidRPr="00F53590">
        <w:rPr>
          <w:rFonts w:cs="B Badr" w:hint="cs"/>
          <w:rtl/>
        </w:rPr>
        <w:t xml:space="preserve"> بکار بردن الفاظ است. </w:t>
      </w:r>
    </w:p>
    <w:p w14:paraId="1E066EAA" w14:textId="77777777" w:rsidR="006A6D26" w:rsidRPr="00F53590" w:rsidRDefault="00E42364" w:rsidP="00F53590">
      <w:pPr>
        <w:rPr>
          <w:rFonts w:cs="B Badr"/>
          <w:rtl/>
        </w:rPr>
      </w:pPr>
      <w:r w:rsidRPr="00F53590">
        <w:rPr>
          <w:rFonts w:cs="B Badr" w:hint="cs"/>
          <w:rtl/>
        </w:rPr>
        <w:t>من می گویم واقعا الان سیره این است که بدون هیچ لفظی می آورند یک چیزی را در مسجد می گذارند و می روند؟! اگر کسی فرشی را آورد در مسجد پهن کرد، آیا معنایش این است که به مسجد داد؟! خب شاید خسته بوده آمده پهن کرده یکی دو ساعت استراحت کند ب</w:t>
      </w:r>
      <w:r w:rsidRPr="00F53590">
        <w:rPr>
          <w:rFonts w:cs="B Badr" w:hint="cs"/>
          <w:rtl/>
        </w:rPr>
        <w:t>عد جمع کند ببرد. ما چه می دانیم چکار می کند. آن کسی که می خواهد فرش بدهد به مسجد، می آید جلو مردم در مسجد یا جلو متولی مسجد می گوید: «ما این فرش را دادیم به مسجد». {غالبا این جملات را} می گویند ومعمولا این حرف را می زنند. چرا ما اینها را انکار کنیم. در مسج</w:t>
      </w:r>
      <w:r w:rsidRPr="00F53590">
        <w:rPr>
          <w:rFonts w:cs="B Badr" w:hint="cs"/>
          <w:rtl/>
        </w:rPr>
        <w:t>د هم همین است.</w:t>
      </w:r>
    </w:p>
    <w:p w14:paraId="77D02F72" w14:textId="77777777" w:rsidR="006A6D26" w:rsidRPr="00F53590" w:rsidRDefault="00E42364" w:rsidP="00F53590">
      <w:pPr>
        <w:rPr>
          <w:rFonts w:cs="B Badr"/>
          <w:rtl/>
        </w:rPr>
      </w:pPr>
      <w:r w:rsidRPr="00F53590">
        <w:rPr>
          <w:rFonts w:cs="B Badr" w:hint="cs"/>
          <w:rtl/>
        </w:rPr>
        <w:t>علی أی حال من نظرم این است که در امور غیر مهام لااقل وجود سیره ثابت نیست. البته در امور مهام محرزم که همچنین چیزی نیست و عرف و عقلاء محکم کاری می کنند وبدون قول، {وقف را} واقع نمی کنند.</w:t>
      </w:r>
    </w:p>
    <w:p w14:paraId="08B91164" w14:textId="77777777" w:rsidR="006A6D26" w:rsidRPr="00F53590" w:rsidRDefault="00E42364" w:rsidP="00F53590">
      <w:pPr>
        <w:rPr>
          <w:rFonts w:cs="B Badr"/>
          <w:rtl/>
        </w:rPr>
      </w:pPr>
      <w:r w:rsidRPr="00F53590">
        <w:rPr>
          <w:rFonts w:cs="B Badr" w:hint="cs"/>
          <w:rtl/>
        </w:rPr>
        <w:t>پس یکی از ادله مثبتین سیره بود که عرض شد.</w:t>
      </w:r>
    </w:p>
    <w:p w14:paraId="3EDCEF3D" w14:textId="77777777" w:rsidR="006A6D26" w:rsidRPr="00F53590" w:rsidRDefault="00E42364" w:rsidP="00756CC8">
      <w:pPr>
        <w:pStyle w:val="Heading1"/>
        <w:rPr>
          <w:rtl/>
        </w:rPr>
      </w:pPr>
      <w:bookmarkStart w:id="272" w:name="_Toc107416560"/>
      <w:r w:rsidRPr="00F53590">
        <w:rPr>
          <w:rFonts w:hint="cs"/>
          <w:rtl/>
        </w:rPr>
        <w:lastRenderedPageBreak/>
        <w:t>دلیل دوم مثبت</w:t>
      </w:r>
      <w:r w:rsidRPr="00F53590">
        <w:rPr>
          <w:rFonts w:hint="cs"/>
          <w:rtl/>
        </w:rPr>
        <w:t>ین: تمسک به اطلاقات عامه و اطلاقات مربوط به عنوان معامله</w:t>
      </w:r>
      <w:bookmarkEnd w:id="272"/>
    </w:p>
    <w:p w14:paraId="3CD2BCB2" w14:textId="77777777" w:rsidR="006A6D26" w:rsidRPr="00F53590" w:rsidRDefault="00E42364" w:rsidP="00F53590">
      <w:pPr>
        <w:rPr>
          <w:rFonts w:cs="B Badr"/>
          <w:rtl/>
        </w:rPr>
      </w:pPr>
      <w:r w:rsidRPr="00F53590">
        <w:rPr>
          <w:rFonts w:cs="B Badr" w:hint="cs"/>
          <w:rtl/>
        </w:rPr>
        <w:t xml:space="preserve">دلیل دوم مثبتین اطلاقات است. </w:t>
      </w:r>
    </w:p>
    <w:p w14:paraId="7B9DC1B7" w14:textId="77777777" w:rsidR="006A6D26" w:rsidRDefault="00E42364" w:rsidP="00F53590">
      <w:pPr>
        <w:rPr>
          <w:rFonts w:cs="B Badr"/>
          <w:rtl/>
        </w:rPr>
      </w:pPr>
      <w:r w:rsidRPr="00F53590">
        <w:rPr>
          <w:rFonts w:cs="B Badr" w:hint="cs"/>
          <w:rtl/>
        </w:rPr>
        <w:t>دو جور اطلاق هست:</w:t>
      </w:r>
    </w:p>
    <w:p w14:paraId="6E1D8D80" w14:textId="77777777" w:rsidR="006A6D26" w:rsidRPr="00F53590" w:rsidRDefault="00E42364" w:rsidP="00F53590">
      <w:pPr>
        <w:ind w:firstLine="0"/>
        <w:rPr>
          <w:rFonts w:cs="B Badr"/>
          <w:rtl/>
        </w:rPr>
      </w:pPr>
      <w:r w:rsidRPr="00F53590">
        <w:rPr>
          <w:rFonts w:cs="B Badr" w:hint="cs"/>
          <w:rtl/>
        </w:rPr>
        <w:t>یک اطلاق یا عموم به نحو عام عام، مثل «أوفوا بالعقود». یکی هم اطلاقاتی که مربوط به عناوین خاصه است. در بیع مثل «احل الله البیع»، در صلح مثل «الصلح بین ا</w:t>
      </w:r>
      <w:r w:rsidRPr="00F53590">
        <w:rPr>
          <w:rFonts w:cs="B Badr" w:hint="cs"/>
          <w:rtl/>
        </w:rPr>
        <w:t xml:space="preserve">لمسلمین جائز» و ... یعنی در هر معامله ای اطلاقات وارد به عنوان خود معامله. </w:t>
      </w:r>
    </w:p>
    <w:p w14:paraId="7ECA69CC" w14:textId="77777777" w:rsidR="006A6D26" w:rsidRPr="00F53590" w:rsidRDefault="00E42364" w:rsidP="00F53590">
      <w:pPr>
        <w:rPr>
          <w:rFonts w:cs="B Badr"/>
          <w:rtl/>
        </w:rPr>
      </w:pPr>
      <w:r w:rsidRPr="00F53590">
        <w:rPr>
          <w:rFonts w:cs="B Badr" w:hint="cs"/>
          <w:rtl/>
        </w:rPr>
        <w:t>آنوقت بحث های مهمی اینجا وجود دارد. در بیع مثل مرحوم شیخ وعده ای از بزرگان یکی از ادله شان بر تصحیح معاطات همین تمسک به اطلاقات است به هر دو نحو آن. حتی بعضی ها به «الناس مسلطون» ه</w:t>
      </w:r>
      <w:r w:rsidRPr="00F53590">
        <w:rPr>
          <w:rFonts w:cs="B Badr" w:hint="cs"/>
          <w:rtl/>
        </w:rPr>
        <w:t xml:space="preserve">م تمسک کرده اند. </w:t>
      </w:r>
    </w:p>
    <w:p w14:paraId="3649B284" w14:textId="77777777" w:rsidR="006A6D26" w:rsidRPr="00F53590" w:rsidRDefault="00E42364" w:rsidP="00F53590">
      <w:pPr>
        <w:rPr>
          <w:rFonts w:cs="B Badr"/>
          <w:rtl/>
        </w:rPr>
      </w:pPr>
      <w:r w:rsidRPr="00F53590">
        <w:rPr>
          <w:rFonts w:cs="B Badr" w:hint="cs"/>
          <w:rtl/>
        </w:rPr>
        <w:t>البته خیلی در بحث دقت دارد آن هم از مثل شیخ ره، که اگر فرصت کردیم یک گزارش اجمالی هم از آن عرض خواهیم کرد و کرّ وفرّ ایشان را در بحث معاطات بیع بیان می کنیم.</w:t>
      </w:r>
    </w:p>
    <w:p w14:paraId="44525216" w14:textId="77777777" w:rsidR="006A6D26" w:rsidRPr="00F53590" w:rsidRDefault="00E42364" w:rsidP="00F53590">
      <w:pPr>
        <w:rPr>
          <w:rFonts w:cs="B Badr"/>
          <w:rtl/>
        </w:rPr>
      </w:pPr>
      <w:r w:rsidRPr="00F53590">
        <w:rPr>
          <w:rFonts w:cs="B Badr" w:hint="cs"/>
          <w:rtl/>
        </w:rPr>
        <w:t>در حال حاضر مستند اکثر فقهاء معاصر همین اطلاقات است. ولو بعضی تصریح نکرده اند ول</w:t>
      </w:r>
      <w:r w:rsidRPr="00F53590">
        <w:rPr>
          <w:rFonts w:cs="B Badr" w:hint="cs"/>
          <w:rtl/>
        </w:rPr>
        <w:t xml:space="preserve">ی ما از کلامشان استظهار می کنیم که به اطلاقات تمسک می کنند، و بعضی از آنها تصریح کرده اند. </w:t>
      </w:r>
    </w:p>
    <w:p w14:paraId="2523F18E" w14:textId="77777777" w:rsidR="006A6D26" w:rsidRPr="00F53590" w:rsidRDefault="00E42364" w:rsidP="00F53590">
      <w:pPr>
        <w:rPr>
          <w:rFonts w:cs="B Badr"/>
          <w:rtl/>
        </w:rPr>
      </w:pPr>
      <w:r w:rsidRPr="00F53590">
        <w:rPr>
          <w:rFonts w:cs="B Badr" w:hint="cs"/>
          <w:rtl/>
        </w:rPr>
        <w:t xml:space="preserve">مرحوم سید در حاشیه مکاسب و مرحوم سید مجاهد به اطلاقات تصریح می کند. </w:t>
      </w:r>
    </w:p>
    <w:p w14:paraId="6EF6AD13" w14:textId="77777777" w:rsidR="006A6D26" w:rsidRPr="00F53590" w:rsidRDefault="00E42364" w:rsidP="00F53590">
      <w:pPr>
        <w:rPr>
          <w:rFonts w:cs="B Badr"/>
          <w:rtl/>
        </w:rPr>
      </w:pPr>
      <w:r w:rsidRPr="00F53590">
        <w:rPr>
          <w:rFonts w:cs="B Badr" w:hint="cs"/>
          <w:rtl/>
        </w:rPr>
        <w:t>گفتم در مکاسب در تنبیه پنجم معاطات که بحث سرایت بحث معاطات به سائر معاملات مثل صلح واجاره و رهن</w:t>
      </w:r>
      <w:r w:rsidRPr="00F53590">
        <w:rPr>
          <w:rFonts w:cs="B Badr" w:hint="cs"/>
          <w:rtl/>
        </w:rPr>
        <w:t xml:space="preserve"> است که بعد ایشان وقف را هم مطرح می کند، در آنجا مرحوم سید در اصل بحث تنبیه پنچم که بحث تعمیم وتسریه بحث معاطات به غیر بیع است یک بحث مفصلی دارد. ایشان در آنجا می گوید مستند می تواند عمومات باشد. عبارت ایشان این است که می فرماید</w:t>
      </w:r>
      <w:r>
        <w:rPr>
          <w:rStyle w:val="FootnoteReference"/>
          <w:rFonts w:cs="B Badr"/>
          <w:rtl/>
        </w:rPr>
        <w:footnoteReference w:id="50"/>
      </w:r>
      <w:r w:rsidRPr="00F53590">
        <w:rPr>
          <w:rFonts w:cs="B Badr" w:hint="cs"/>
          <w:rtl/>
        </w:rPr>
        <w:t xml:space="preserve">: </w:t>
      </w:r>
    </w:p>
    <w:p w14:paraId="085A9F9A" w14:textId="77777777" w:rsidR="006A6D26" w:rsidRPr="00F53590" w:rsidRDefault="00E42364" w:rsidP="00F53590">
      <w:pPr>
        <w:rPr>
          <w:rFonts w:cs="B Badr"/>
          <w:rtl/>
        </w:rPr>
      </w:pPr>
      <w:r w:rsidRPr="00F53590">
        <w:rPr>
          <w:rFonts w:cs="B Badr" w:hint="cs"/>
          <w:rtl/>
        </w:rPr>
        <w:t>«مجمل الکلام فی ذلک أنّ</w:t>
      </w:r>
      <w:r w:rsidRPr="00F53590">
        <w:rPr>
          <w:rFonts w:cs="B Badr" w:hint="cs"/>
          <w:rtl/>
        </w:rPr>
        <w:t xml:space="preserve"> مقتضی ما هو التحقیق من شمول العمومات العامة (که اوفوا بالعقود است) و الخاصة بکل عنوان للمعاملات الفعلیه (یعنی مثلا عمومات احل الله البیع یا الصلح جائز و...، اینها هم عموم یا اطلاق است)، به اینها تمسک می کنیم.</w:t>
      </w:r>
    </w:p>
    <w:p w14:paraId="17A9876D" w14:textId="77777777" w:rsidR="006A6D26" w:rsidRPr="00F53590" w:rsidRDefault="00E42364" w:rsidP="00F53590">
      <w:pPr>
        <w:rPr>
          <w:rFonts w:cs="B Badr"/>
          <w:rtl/>
        </w:rPr>
      </w:pPr>
      <w:r w:rsidRPr="00F53590">
        <w:rPr>
          <w:rFonts w:cs="B Badr" w:hint="cs"/>
          <w:rtl/>
        </w:rPr>
        <w:t xml:space="preserve">در بیع این کار را انجام داده اند و به اطلاقات </w:t>
      </w:r>
      <w:r w:rsidRPr="00F53590">
        <w:rPr>
          <w:rFonts w:cs="B Badr" w:hint="cs"/>
          <w:rtl/>
        </w:rPr>
        <w:t>تمسک کرده اند، می گویند در وقف هم هست.</w:t>
      </w:r>
    </w:p>
    <w:p w14:paraId="5DBD2814" w14:textId="77777777" w:rsidR="006A6D26" w:rsidRPr="00F53590" w:rsidRDefault="00E42364" w:rsidP="00F53590">
      <w:pPr>
        <w:rPr>
          <w:rFonts w:cs="B Badr"/>
          <w:rtl/>
        </w:rPr>
      </w:pPr>
      <w:r w:rsidRPr="00F53590">
        <w:rPr>
          <w:rFonts w:cs="B Badr" w:hint="cs"/>
          <w:rtl/>
        </w:rPr>
        <w:lastRenderedPageBreak/>
        <w:t xml:space="preserve">سید مجاهد در کتاب مناهل چند دلیل اقامه کرده است، می فرماید: </w:t>
      </w:r>
    </w:p>
    <w:p w14:paraId="3CB76C0B" w14:textId="77777777" w:rsidR="006A6D26" w:rsidRPr="00F53590" w:rsidRDefault="00E42364" w:rsidP="00F53590">
      <w:pPr>
        <w:rPr>
          <w:rFonts w:cs="B Badr"/>
          <w:rtl/>
        </w:rPr>
      </w:pPr>
      <w:r w:rsidRPr="00F53590">
        <w:rPr>
          <w:rFonts w:cs="B Badr" w:hint="cs"/>
          <w:rtl/>
        </w:rPr>
        <w:t>«احدها أنّ الفعل بنیة الوقف یصدق علیه الصدقة والوقف، کما یصدق علیه من البیع. فیندرج تحت العمومات الدالة علی صحتهما، منها عموم قوله اوفوا بالعقود، و منها عمو</w:t>
      </w:r>
      <w:r w:rsidRPr="00F53590">
        <w:rPr>
          <w:rFonts w:cs="B Badr" w:hint="cs"/>
          <w:rtl/>
        </w:rPr>
        <w:t xml:space="preserve">م قوله فی بعض الاخبار الذی اشار الیه فی الکفایة (شاید کافی درست باشد و شاید کفایه سبزواری باشد) من أن الوقوف علی حسب ما یوقفها اهلها».  </w:t>
      </w:r>
    </w:p>
    <w:p w14:paraId="63B8C799" w14:textId="77777777" w:rsidR="006A6D26" w:rsidRPr="00F53590" w:rsidRDefault="00E42364" w:rsidP="00F53590">
      <w:pPr>
        <w:rPr>
          <w:rFonts w:cs="B Badr"/>
          <w:rtl/>
        </w:rPr>
      </w:pPr>
      <w:r w:rsidRPr="00F53590">
        <w:rPr>
          <w:rFonts w:cs="B Badr" w:hint="cs"/>
          <w:rtl/>
        </w:rPr>
        <w:t>پس ما دو تا راه داریم برای اثبات اطلاقات. یکی اطلاقات وعمومات عام عام مثل اوفوا بالعقود، ودیگری عمومات خاص به کل باب.</w:t>
      </w:r>
    </w:p>
    <w:p w14:paraId="42CE1E1C" w14:textId="77777777" w:rsidR="006A6D26" w:rsidRPr="00F53590" w:rsidRDefault="00E42364" w:rsidP="00F53590">
      <w:pPr>
        <w:rPr>
          <w:rFonts w:cs="B Badr"/>
          <w:rtl/>
        </w:rPr>
      </w:pPr>
      <w:r w:rsidRPr="00F53590">
        <w:rPr>
          <w:rFonts w:cs="B Badr" w:hint="cs"/>
          <w:rtl/>
        </w:rPr>
        <w:t>دقت کنید اینجا بحث های مهمی است:</w:t>
      </w:r>
    </w:p>
    <w:p w14:paraId="7865F6BA" w14:textId="77777777" w:rsidR="006A6D26" w:rsidRPr="00F53590" w:rsidRDefault="00E42364" w:rsidP="00F53590">
      <w:pPr>
        <w:pStyle w:val="Heading1"/>
        <w:rPr>
          <w:rtl/>
        </w:rPr>
      </w:pPr>
      <w:bookmarkStart w:id="273" w:name="_Toc24469532"/>
      <w:bookmarkStart w:id="274" w:name="_Toc107416561"/>
      <w:r w:rsidRPr="00F53590">
        <w:rPr>
          <w:rFonts w:hint="cs"/>
          <w:rtl/>
        </w:rPr>
        <w:t>عدم وجود اطلاق مخصوص به باب وقف</w:t>
      </w:r>
      <w:bookmarkEnd w:id="273"/>
      <w:bookmarkEnd w:id="274"/>
      <w:r w:rsidRPr="00F53590">
        <w:rPr>
          <w:rFonts w:hint="cs"/>
          <w:rtl/>
        </w:rPr>
        <w:t xml:space="preserve"> </w:t>
      </w:r>
    </w:p>
    <w:p w14:paraId="7AB7469C" w14:textId="77777777" w:rsidR="006A6D26" w:rsidRPr="00F53590" w:rsidRDefault="00E42364" w:rsidP="00F53590">
      <w:pPr>
        <w:rPr>
          <w:rFonts w:cs="B Badr"/>
          <w:rtl/>
        </w:rPr>
      </w:pPr>
      <w:r w:rsidRPr="00F53590">
        <w:rPr>
          <w:rFonts w:cs="B Badr" w:hint="cs"/>
          <w:rtl/>
        </w:rPr>
        <w:t xml:space="preserve">اولا ما در باب وقف اطلاق خاص نداریم که مربوط به وقف باشد. الوقوف علی حسب ما یوقفها اهلها هیچ ربطی به تصحیح و تنفید وقف ندارد، کما صرّح به بعض. </w:t>
      </w:r>
    </w:p>
    <w:p w14:paraId="641CD76A" w14:textId="77777777" w:rsidR="006A6D26" w:rsidRPr="00F53590" w:rsidRDefault="00E42364" w:rsidP="00756CC8">
      <w:pPr>
        <w:pStyle w:val="Heading1"/>
        <w:rPr>
          <w:rtl/>
        </w:rPr>
      </w:pPr>
      <w:bookmarkStart w:id="275" w:name="_Toc107416562"/>
      <w:r w:rsidRPr="00F53590">
        <w:rPr>
          <w:rFonts w:hint="cs"/>
          <w:rtl/>
        </w:rPr>
        <w:t>توضیح الوقوف علی حسب ما یوقفها اهلها و عدم ارت</w:t>
      </w:r>
      <w:r w:rsidRPr="00F53590">
        <w:rPr>
          <w:rFonts w:hint="cs"/>
          <w:rtl/>
        </w:rPr>
        <w:t>باط آن به بحث</w:t>
      </w:r>
      <w:bookmarkEnd w:id="275"/>
    </w:p>
    <w:p w14:paraId="4180EA61" w14:textId="77777777" w:rsidR="006A6D26" w:rsidRPr="00F53590" w:rsidRDefault="00E42364" w:rsidP="00F53590">
      <w:pPr>
        <w:rPr>
          <w:rFonts w:cs="B Badr"/>
          <w:rtl/>
        </w:rPr>
      </w:pPr>
      <w:r w:rsidRPr="00F53590">
        <w:rPr>
          <w:rFonts w:cs="B Badr" w:hint="cs"/>
          <w:rtl/>
        </w:rPr>
        <w:t>این الوقوف علی حسب ما یوقفها اهلها راجع به بیان حکم آخری است، یعنی در وقف و شرائطش ونحوه إعمالش باید نظر واقف را رعایت کنیم. یعنی الوقف إذا تمّ یجب مراعاة خصوصیاته التی اخذ فیه من ناحیة الواقف. این چه ربطی به نفوذ وقف دارد؟ یعنی وقف مفروغ عنه</w:t>
      </w:r>
      <w:r w:rsidRPr="00F53590">
        <w:rPr>
          <w:rFonts w:cs="B Badr" w:hint="cs"/>
          <w:rtl/>
        </w:rPr>
        <w:t xml:space="preserve"> گرفته شده است، در این وقف تام باید آنچه را که واقف در آن اخذ کرده است رعایت بشود. اما اینکه ما شک داریم که این وقف به لحاظ شرعی تمام است یا نه، بگوئیم الوقوف علی حسب ما یوقفها اهلها دارد تنفیذ می کند و می گوید آن وقفی که شما شک داری که به لحاظ شرعی درست ا</w:t>
      </w:r>
      <w:r w:rsidRPr="00F53590">
        <w:rPr>
          <w:rFonts w:cs="B Badr" w:hint="cs"/>
          <w:rtl/>
        </w:rPr>
        <w:t>ست یا نه آن وقف تمام است؟! این چه حرفی است؟! اصلا ربطی به او ندارد.</w:t>
      </w:r>
    </w:p>
    <w:p w14:paraId="09AC6229" w14:textId="77777777" w:rsidR="006A6D26" w:rsidRPr="00F53590" w:rsidRDefault="00E42364" w:rsidP="00F53590">
      <w:pPr>
        <w:rPr>
          <w:rFonts w:cs="B Badr"/>
          <w:rtl/>
        </w:rPr>
      </w:pPr>
      <w:r w:rsidRPr="00F53590">
        <w:rPr>
          <w:rFonts w:cs="B Badr" w:hint="cs"/>
          <w:rtl/>
        </w:rPr>
        <w:t xml:space="preserve">بنابر این ما اطلاقی در باب وقف بخصوصه نداریم. </w:t>
      </w:r>
    </w:p>
    <w:p w14:paraId="353E66FB" w14:textId="77777777" w:rsidR="006A6D26" w:rsidRPr="00F53590" w:rsidRDefault="00E42364" w:rsidP="00F53590">
      <w:pPr>
        <w:pStyle w:val="Heading1"/>
        <w:rPr>
          <w:rtl/>
        </w:rPr>
      </w:pPr>
      <w:bookmarkStart w:id="276" w:name="_Toc24469533"/>
      <w:bookmarkStart w:id="277" w:name="_Toc107416563"/>
      <w:r w:rsidRPr="00F53590">
        <w:rPr>
          <w:rFonts w:hint="cs"/>
          <w:rtl/>
        </w:rPr>
        <w:lastRenderedPageBreak/>
        <w:t>ذکر اطلاقات عامه نسبت به مقام</w:t>
      </w:r>
      <w:bookmarkEnd w:id="276"/>
      <w:bookmarkEnd w:id="277"/>
    </w:p>
    <w:p w14:paraId="36018BD8" w14:textId="77777777" w:rsidR="006A6D26" w:rsidRPr="00F53590" w:rsidRDefault="00E42364" w:rsidP="00F53590">
      <w:pPr>
        <w:rPr>
          <w:rFonts w:cs="B Badr"/>
          <w:rtl/>
        </w:rPr>
      </w:pPr>
      <w:r w:rsidRPr="00F53590">
        <w:rPr>
          <w:rFonts w:cs="B Badr" w:hint="cs"/>
          <w:rtl/>
        </w:rPr>
        <w:t xml:space="preserve">اما اوفوا بالعقود، این هم بحثش را می کنیم که اولا باید ببینیم وقف عقد است یا نه. و اگر ایقاع بود اوفوا بالعقود </w:t>
      </w:r>
      <w:r w:rsidRPr="00F53590">
        <w:rPr>
          <w:rFonts w:cs="B Badr" w:hint="cs"/>
          <w:rtl/>
        </w:rPr>
        <w:t>می گیرد یا نه، که بحث واقعا جالبی است. البته ایقاع عقد نیست ولی ممکن است به یک وجوهی آن را درست کرد. یا المؤمنون عند شروطهم بنابر اینکه شروط یعنی عقود باشد و عقود ایقاع را هم بگیرد او را شامل بشود. و یک ادله ای بیاوریم که مطلق ایقاعات را هم مثل عقود بگیرد.</w:t>
      </w:r>
      <w:r w:rsidRPr="00F53590">
        <w:rPr>
          <w:rFonts w:cs="B Badr" w:hint="cs"/>
          <w:rtl/>
        </w:rPr>
        <w:t xml:space="preserve"> اگر همچنین چیزی درست کردیم، آنوقت بگوئیم اطلاقات اوفوا بالعقود علی فرض اینکه وقف عقد باشد شامل می شود، و یا اگر ایقاع باشد آنها شامل می شود. </w:t>
      </w:r>
    </w:p>
    <w:p w14:paraId="745E9D14" w14:textId="77777777" w:rsidR="006A6D26" w:rsidRPr="00F53590" w:rsidRDefault="00E42364" w:rsidP="00F53590">
      <w:pPr>
        <w:rPr>
          <w:rFonts w:cs="B Badr"/>
          <w:rtl/>
        </w:rPr>
      </w:pPr>
      <w:r w:rsidRPr="00F53590">
        <w:rPr>
          <w:rFonts w:cs="B Badr" w:hint="cs"/>
          <w:rtl/>
        </w:rPr>
        <w:t xml:space="preserve">خب این متوقف بر یک مقدمه دیگر است که اینها مصداق باشند. البته این فقهاء توجه داشته اند. دیدیم الان صاحب مناهل می </w:t>
      </w:r>
      <w:r w:rsidRPr="00F53590">
        <w:rPr>
          <w:rFonts w:cs="B Badr" w:hint="cs"/>
          <w:rtl/>
        </w:rPr>
        <w:t xml:space="preserve">گوید بر عملی که ما به قصد صدقه یا وقف می کنیم صدقه و وقف صدق می کند. مرحوم شیخ در بحث معاطات در بیع می فرماید در این شکی نیست که اگر شما انشاء عملی وفعلی بکنید وقصد تملیک داشته باشید هذا بیع وانکاره مکابرة. وبسیاری از فقهاء مثل مرحوم آقای خوئی و دیگران هم </w:t>
      </w:r>
      <w:r w:rsidRPr="00F53590">
        <w:rPr>
          <w:rFonts w:cs="B Badr" w:hint="cs"/>
          <w:rtl/>
        </w:rPr>
        <w:t>گفته اند، وبه قدری هم آن را زیبا درست می کنند که شما مجبور بشوید تسلیم بشوید. چطور؟</w:t>
      </w:r>
    </w:p>
    <w:p w14:paraId="6CBD10A2" w14:textId="77777777" w:rsidR="006A6D26" w:rsidRPr="00F53590" w:rsidRDefault="00E42364" w:rsidP="00F53590">
      <w:pPr>
        <w:rPr>
          <w:rFonts w:cs="B Badr"/>
          <w:rtl/>
        </w:rPr>
      </w:pPr>
      <w:r w:rsidRPr="00F53590">
        <w:rPr>
          <w:rFonts w:cs="B Badr" w:hint="cs"/>
          <w:rtl/>
        </w:rPr>
        <w:t xml:space="preserve"> می گوید: انشاء قولی داریم و انشاء عملی. انشاء عملی جای قول است، انشاء به عمل هم واقع می شود. و راست هم می گویند. در اینکه شکی نیست. و گاهی تمثیل هم می کنند می گویند مثل اش</w:t>
      </w:r>
      <w:r w:rsidRPr="00F53590">
        <w:rPr>
          <w:rFonts w:cs="B Badr" w:hint="cs"/>
          <w:rtl/>
        </w:rPr>
        <w:t>اره مفهم برای اخرس. چطور اخرس با اشاره دارد انشاء می کند وفقهاء هم سر جای خودش قبول دارند، پس با عمل هم می شود انشاء کرد. یک جوری جلو آمده اند که شما دیگر حق ندارید هیچ حرفی بزنید. یعنی می گویند ما با عمل انشاء می کنیم مصداق بیع را ایجاد می کنیم که هذا بیع</w:t>
      </w:r>
      <w:r w:rsidRPr="00F53590">
        <w:rPr>
          <w:rFonts w:cs="B Badr" w:hint="cs"/>
          <w:rtl/>
        </w:rPr>
        <w:t>.</w:t>
      </w:r>
    </w:p>
    <w:p w14:paraId="2C34072C" w14:textId="77777777" w:rsidR="006A6D26" w:rsidRPr="00F53590" w:rsidRDefault="00E42364" w:rsidP="00F53590">
      <w:pPr>
        <w:rPr>
          <w:rFonts w:cs="B Badr"/>
          <w:rtl/>
        </w:rPr>
      </w:pPr>
      <w:r w:rsidRPr="00F53590">
        <w:rPr>
          <w:rFonts w:cs="B Badr" w:hint="cs"/>
          <w:rtl/>
        </w:rPr>
        <w:t xml:space="preserve">به نظر من ولو ممکن است مثل شیخ ره وصاحب مناهل ره توجه داشته باشند، اما به نظر من بقیه دارند خلطی می کنند. یک حرف این است که با عمل می شود انشاء کرد. ما می گوئیم بلاشبهة و لاریب هیچ تردیدی در این وجود ندارد. با اشاره هم گاهی ممکن است انشاء کنیم مثل اشاره </w:t>
      </w:r>
      <w:r w:rsidRPr="00F53590">
        <w:rPr>
          <w:rFonts w:cs="B Badr" w:hint="cs"/>
          <w:rtl/>
        </w:rPr>
        <w:t>مفهم اخرس. در این بحثی در این نیست که با اشاره، با عمل، با فعل مخصوصا اگر توأم با قرائنی حتی قرائن لفظی بشود می شود با آن انشاء کرد. حتی انشاء همین معاملات. انشاء بیع کرد، انشاء وقف کرد، انشاء صدقه کرد، ما در این هیچ بحثی نداریم. ولذا مثل آقای خوئی ره در م</w:t>
      </w:r>
      <w:r w:rsidRPr="00F53590">
        <w:rPr>
          <w:rFonts w:cs="B Badr" w:hint="cs"/>
          <w:rtl/>
        </w:rPr>
        <w:t>صباح الفقاهة و همینطور دیگران می گویند می شود با این انشاء کرد و مرحوم سید هم می گوید مقتضی التحقیق این است که عمومات هست و اینها مصداق هستند.</w:t>
      </w:r>
    </w:p>
    <w:p w14:paraId="6303E13F" w14:textId="77777777" w:rsidR="006A6D26" w:rsidRPr="00F53590" w:rsidRDefault="00E42364" w:rsidP="00756CC8">
      <w:pPr>
        <w:pStyle w:val="Heading1"/>
        <w:rPr>
          <w:rtl/>
        </w:rPr>
      </w:pPr>
      <w:bookmarkStart w:id="278" w:name="_Toc107416564"/>
      <w:r w:rsidRPr="00F53590">
        <w:rPr>
          <w:rFonts w:hint="cs"/>
          <w:rtl/>
        </w:rPr>
        <w:lastRenderedPageBreak/>
        <w:t>کار متبایعین تسبیب برای اعتبار عقلائی است</w:t>
      </w:r>
      <w:bookmarkEnd w:id="278"/>
    </w:p>
    <w:p w14:paraId="26E52BEB" w14:textId="77777777" w:rsidR="006A6D26" w:rsidRPr="00F53590" w:rsidRDefault="00E42364" w:rsidP="00F53590">
      <w:pPr>
        <w:rPr>
          <w:rFonts w:cs="B Badr"/>
          <w:rtl/>
        </w:rPr>
      </w:pPr>
      <w:r w:rsidRPr="00F53590">
        <w:rPr>
          <w:rFonts w:cs="B Badr" w:hint="cs"/>
          <w:rtl/>
        </w:rPr>
        <w:t>اما یک حرف مهم دیگری وجود دارد. در بحث خلطی دارد می شود و آن این است که: اطلاقات و عمومات درست است که موضوعش بیع عرفی، صلح عرفی، رهن عرفی و وقف عرفی است، و عرف هم انشاء با عمل هم می کند، ولکن یک دقتی اینجا لازم است:</w:t>
      </w:r>
    </w:p>
    <w:p w14:paraId="40D29DC7" w14:textId="77777777" w:rsidR="006A6D26" w:rsidRPr="00F53590" w:rsidRDefault="00E42364" w:rsidP="00F53590">
      <w:pPr>
        <w:rPr>
          <w:rFonts w:cs="B Badr"/>
          <w:rtl/>
        </w:rPr>
      </w:pPr>
      <w:r w:rsidRPr="00F53590">
        <w:rPr>
          <w:rFonts w:cs="B Badr" w:hint="cs"/>
          <w:rtl/>
        </w:rPr>
        <w:t>آن مصداقی که می خواهد مورد احل الله البی</w:t>
      </w:r>
      <w:r w:rsidRPr="00F53590">
        <w:rPr>
          <w:rFonts w:cs="B Badr" w:hint="cs"/>
          <w:rtl/>
        </w:rPr>
        <w:t>ع واقع یا اوفوا بالعقود واقع بشود، باید مورد اعتبار عقلائی هم باشد. بیع نه فقط پیش شارع، پیش خود عقلاء هم امرٌ تسبیبی. امرٌ تسبیبی من المتعاقدین.</w:t>
      </w:r>
    </w:p>
    <w:p w14:paraId="6AFBB91A" w14:textId="77777777" w:rsidR="006A6D26" w:rsidRPr="00F53590" w:rsidRDefault="00E42364" w:rsidP="00F53590">
      <w:pPr>
        <w:rPr>
          <w:rFonts w:cs="B Badr"/>
          <w:rtl/>
        </w:rPr>
      </w:pPr>
      <w:r w:rsidRPr="00F53590">
        <w:rPr>
          <w:rFonts w:cs="B Badr" w:hint="cs"/>
          <w:rtl/>
        </w:rPr>
        <w:t>یعنی چه امرٌ تسبیبی؟</w:t>
      </w:r>
    </w:p>
    <w:p w14:paraId="55F9042B" w14:textId="77777777" w:rsidR="006A6D26" w:rsidRPr="00F53590" w:rsidRDefault="00E42364" w:rsidP="00756CC8">
      <w:pPr>
        <w:pStyle w:val="Heading1"/>
        <w:rPr>
          <w:rtl/>
        </w:rPr>
      </w:pPr>
      <w:bookmarkStart w:id="279" w:name="_Toc107416565"/>
      <w:r w:rsidRPr="00F53590">
        <w:rPr>
          <w:rFonts w:hint="cs"/>
          <w:rtl/>
        </w:rPr>
        <w:t>فرق است بین انشاء تملیک و اعتبار عقلائی تملیک</w:t>
      </w:r>
      <w:bookmarkEnd w:id="279"/>
    </w:p>
    <w:p w14:paraId="4D21CAD9" w14:textId="77777777" w:rsidR="006A6D26" w:rsidRPr="00F53590" w:rsidRDefault="00E42364" w:rsidP="00F53590">
      <w:pPr>
        <w:rPr>
          <w:rFonts w:cs="B Badr"/>
          <w:rtl/>
        </w:rPr>
      </w:pPr>
      <w:r w:rsidRPr="00F53590">
        <w:rPr>
          <w:rFonts w:cs="B Badr" w:hint="cs"/>
          <w:rtl/>
        </w:rPr>
        <w:t>یعنی در باب عقود یک موجب داریم ویک قابل دار</w:t>
      </w:r>
      <w:r w:rsidRPr="00F53590">
        <w:rPr>
          <w:rFonts w:cs="B Badr" w:hint="cs"/>
          <w:rtl/>
        </w:rPr>
        <w:t xml:space="preserve">یم، آن چیزی که مباشری متبایعین است ایجاب و قبول آنها است. ایجاب و قبول بیع نیست. این ایجاب و قبول موضوع واقع می شود برای اعتبار عقلائی در تملیک و تملک. آنوقت کار متبایعین می شود تسبیب برای اعتبار عقلائی. آن تملیک وتملکِ اعتبار عقلائی وقتی واقع شد آنوقت می </w:t>
      </w:r>
      <w:r w:rsidRPr="00F53590">
        <w:rPr>
          <w:rFonts w:cs="B Badr" w:hint="cs"/>
          <w:rtl/>
        </w:rPr>
        <w:t>گوئیم بایع تملیک کرد عین را بعوضٍ. اگر انشاء وقبول متبایعین موضوع اعتبار عقلائی واقع شد، آنوقت است که ما می گوئیم بایع تملیک کرد عین را به عوض و مشتری هم قبول کرد. و الا قبلش دو تا انشاء است. در خانه ممکن است من بایع و مشتری با هم بنشینیم و یک حرفهایی با ه</w:t>
      </w:r>
      <w:r w:rsidRPr="00F53590">
        <w:rPr>
          <w:rFonts w:cs="B Badr" w:hint="cs"/>
          <w:rtl/>
        </w:rPr>
        <w:t>م بزنیم ولی عقلاء اصلا به اینها هیچ اعتناء نکنند. این تملیک نیست.</w:t>
      </w:r>
    </w:p>
    <w:p w14:paraId="246FCFE2" w14:textId="77777777" w:rsidR="006A6D26" w:rsidRPr="00F53590" w:rsidRDefault="00E42364" w:rsidP="00F53590">
      <w:pPr>
        <w:rPr>
          <w:rFonts w:cs="B Badr"/>
          <w:rtl/>
        </w:rPr>
      </w:pPr>
      <w:r w:rsidRPr="00F53590">
        <w:rPr>
          <w:rFonts w:cs="B Badr" w:hint="cs"/>
          <w:rtl/>
        </w:rPr>
        <w:t>سؤال وجواب: تملیک شخصی که فائده ندارد. آن تملیک شخصی مباشری است و انشاء تملیک است. حالا بعضی می گویند اعتبار تکلیف، که ما بحث کردیم و محقق اصفهانی هم بحث کرده اند که کار متبایعین اعتبار تملی</w:t>
      </w:r>
      <w:r w:rsidRPr="00F53590">
        <w:rPr>
          <w:rFonts w:cs="B Badr" w:hint="cs"/>
          <w:rtl/>
        </w:rPr>
        <w:t>ک است یا انشاء تملیک است. ما بین انشاء و اعتبار فرق می گذاریم. اما این اصلا مهم نیست، برفرض اعتبار تملیک کنند، اما اعتبار شخصی تملیک در خانه ادله امضاء نیست. اوفوا بالعقود عقد میان عقلاء را می گوید نه عقد در خانه که دو نفر خودشان بگویند ولی عقلاء عقد ندانن</w:t>
      </w:r>
      <w:r w:rsidRPr="00F53590">
        <w:rPr>
          <w:rFonts w:cs="B Badr" w:hint="cs"/>
          <w:rtl/>
        </w:rPr>
        <w:t xml:space="preserve">د. این را باید بحث کرد. </w:t>
      </w:r>
    </w:p>
    <w:p w14:paraId="7086DDE7" w14:textId="77777777" w:rsidR="006A6D26" w:rsidRPr="00F53590" w:rsidRDefault="00E42364" w:rsidP="00F53590">
      <w:pPr>
        <w:pStyle w:val="Heading1"/>
        <w:rPr>
          <w:rtl/>
        </w:rPr>
      </w:pPr>
      <w:bookmarkStart w:id="280" w:name="_Toc24469534"/>
      <w:bookmarkStart w:id="281" w:name="_Toc107416566"/>
      <w:r w:rsidRPr="00F53590">
        <w:rPr>
          <w:rFonts w:hint="cs"/>
          <w:rtl/>
        </w:rPr>
        <w:lastRenderedPageBreak/>
        <w:t>دعوای وحید بهبهانی در نبودن بناء عقلائی</w:t>
      </w:r>
      <w:bookmarkEnd w:id="280"/>
      <w:bookmarkEnd w:id="281"/>
    </w:p>
    <w:p w14:paraId="00FBC7BB" w14:textId="77777777" w:rsidR="006A6D26" w:rsidRPr="00F53590" w:rsidRDefault="00E42364" w:rsidP="00F53590">
      <w:pPr>
        <w:rPr>
          <w:rFonts w:cs="B Badr"/>
          <w:rtl/>
        </w:rPr>
      </w:pPr>
      <w:r w:rsidRPr="00F53590">
        <w:rPr>
          <w:rFonts w:cs="B Badr" w:hint="cs"/>
          <w:rtl/>
        </w:rPr>
        <w:t>این بحث خیلی مهمی است. حتی یک علامه ای مثل وحید بهبهانی که حسابی در اینجا مخالف معاطات است و می گوید اصلا صدق بیع و عقد نمی کند و صحت سلب دارد، ولی یک دعوایی می کند که این دعوا مشکل است. می گ</w:t>
      </w:r>
      <w:r w:rsidRPr="00F53590">
        <w:rPr>
          <w:rFonts w:cs="B Badr" w:hint="cs"/>
          <w:rtl/>
        </w:rPr>
        <w:t xml:space="preserve">وید در باب الفاظی مثل بیع و... جای تبادر است نه جای بناءهای عقلائی. </w:t>
      </w:r>
    </w:p>
    <w:p w14:paraId="5629F81F" w14:textId="77777777" w:rsidR="006A6D26" w:rsidRPr="00F53590" w:rsidRDefault="00E42364" w:rsidP="00F53590">
      <w:pPr>
        <w:rPr>
          <w:rFonts w:cs="B Badr"/>
          <w:rtl/>
        </w:rPr>
      </w:pPr>
      <w:r w:rsidRPr="00F53590">
        <w:rPr>
          <w:rFonts w:cs="B Badr" w:hint="cs"/>
          <w:rtl/>
        </w:rPr>
        <w:t xml:space="preserve">ولی من می گویم درست است که وقتی ما می گوئیم اوفوا بالعقود یا احل الله البیع، ما با لفظ و مفهوم بیع کار داریم. بیع باید عرفی باشد. ولی این بیع عرفی باید پشت سرش یک اعتبار عقلائی باشد والا </w:t>
      </w:r>
      <w:r w:rsidRPr="00F53590">
        <w:rPr>
          <w:rFonts w:cs="B Badr" w:hint="cs"/>
          <w:rtl/>
        </w:rPr>
        <w:t xml:space="preserve">مصداق بیع عرفی نیست. بیع عرفی که عبارت باشد از تملیک عین بعوض، که بعضی در تعریف بیع می گویند، آنها تملیک تسبیبی را می گویند نه تملیک مباشری را. </w:t>
      </w:r>
    </w:p>
    <w:p w14:paraId="23209707" w14:textId="77777777" w:rsidR="006A6D26" w:rsidRPr="00F53590" w:rsidRDefault="00E42364" w:rsidP="00F53590">
      <w:pPr>
        <w:pStyle w:val="Heading1"/>
        <w:rPr>
          <w:rtl/>
        </w:rPr>
      </w:pPr>
      <w:bookmarkStart w:id="282" w:name="_Toc24469535"/>
      <w:bookmarkStart w:id="283" w:name="_Toc107416567"/>
      <w:r w:rsidRPr="00F53590">
        <w:rPr>
          <w:rFonts w:hint="cs"/>
          <w:rtl/>
        </w:rPr>
        <w:t>تملیک تسبیب هم صحت و فساد دارد</w:t>
      </w:r>
      <w:bookmarkEnd w:id="282"/>
      <w:bookmarkEnd w:id="283"/>
    </w:p>
    <w:p w14:paraId="344EBDB6" w14:textId="77777777" w:rsidR="006A6D26" w:rsidRDefault="00E42364" w:rsidP="00F53590">
      <w:pPr>
        <w:rPr>
          <w:rFonts w:cs="B Badr"/>
        </w:rPr>
      </w:pPr>
      <w:r w:rsidRPr="00F53590">
        <w:rPr>
          <w:rFonts w:cs="B Badr" w:hint="cs"/>
          <w:rtl/>
        </w:rPr>
        <w:t xml:space="preserve">مراد از تملیک تسبیبی تملیک صحیح نیست. چون تملیک تسبیبی هم صحت و فساد دارد. یعنی </w:t>
      </w:r>
      <w:r w:rsidRPr="00F53590">
        <w:rPr>
          <w:rFonts w:cs="B Badr" w:hint="cs"/>
          <w:rtl/>
        </w:rPr>
        <w:t>کار مباشری که متبایعین انجام می دهند که موضوع برای اعتبار عقلاء می شود، گاهی توأم می شود با قیودی که عقلاء می گویند، می شود تسبیبٌ تملیکی که صحیح است، گاهی همراه نیست. مثلا فرض کنید عقلاء در بحث ایجاب وقبول ماضویت را اخذ کرده اند. اینهایی که بدون صیغه ماضی</w:t>
      </w:r>
      <w:r w:rsidRPr="00F53590">
        <w:rPr>
          <w:rFonts w:cs="B Badr" w:hint="cs"/>
          <w:rtl/>
        </w:rPr>
        <w:t xml:space="preserve"> ایجاب و قبول می کنند تسبیب کرده اند، منتهی تسبیبشان واقع نشده، ملک عقلائی واقع نشده می شود فاسد.</w:t>
      </w:r>
    </w:p>
    <w:p w14:paraId="4BD0C49C" w14:textId="77777777" w:rsidR="00756CC8" w:rsidRPr="00F53590" w:rsidRDefault="00756CC8" w:rsidP="00F53590">
      <w:pPr>
        <w:rPr>
          <w:rFonts w:cs="B Badr"/>
          <w:rtl/>
        </w:rPr>
      </w:pPr>
    </w:p>
    <w:p w14:paraId="2313782E" w14:textId="77777777" w:rsidR="00756CC8" w:rsidRDefault="00E42364" w:rsidP="00756CC8">
      <w:pPr>
        <w:pStyle w:val="Heading1"/>
      </w:pPr>
      <w:bookmarkStart w:id="284" w:name="_Toc107416568"/>
      <w:r w:rsidRPr="00F53590">
        <w:rPr>
          <w:rFonts w:hint="cs"/>
          <w:rtl/>
        </w:rPr>
        <w:t>موضوع اطلاقات و عمومات مثل احل الله البیع صحیح عرفی است</w:t>
      </w:r>
      <w:bookmarkEnd w:id="284"/>
    </w:p>
    <w:p w14:paraId="3CF63894" w14:textId="77777777" w:rsidR="006A6D26" w:rsidRPr="00756CC8" w:rsidRDefault="00E42364" w:rsidP="00756CC8">
      <w:pPr>
        <w:rPr>
          <w:rFonts w:cs="B Badr"/>
          <w:b/>
          <w:bCs/>
          <w:rtl/>
        </w:rPr>
      </w:pPr>
      <w:r w:rsidRPr="00F53590">
        <w:rPr>
          <w:rFonts w:cs="B Badr" w:hint="cs"/>
          <w:rtl/>
        </w:rPr>
        <w:br/>
        <w:t>عرض ما این است که بیع بالحمل الشایع واقع نشده است. ما نمی گوئیم بیع لفظش</w:t>
      </w:r>
      <w:r w:rsidRPr="00F53590">
        <w:rPr>
          <w:rFonts w:cs="B Badr" w:hint="cs"/>
          <w:rtl/>
        </w:rPr>
        <w:t xml:space="preserve"> برای صحیح وضع شده است. اما بیع صحیح عرفی موضوع احل الله البیع است. این را دقت کنید در بحث صحیح و اعم اهل دقت اثر بار کرده اند. گفته اند فایده صحیح و اعم اینجا است، ولکن در جائی که صحیح عرفی مفروض باشد. یعنی چه؟ یعنی واضح است که شارع نمی خواهد با احل الله </w:t>
      </w:r>
      <w:r w:rsidRPr="00F53590">
        <w:rPr>
          <w:rFonts w:cs="B Badr" w:hint="cs"/>
          <w:rtl/>
        </w:rPr>
        <w:t xml:space="preserve">البیع بیع فاسد عرفی را تصحیح کند. اینکه واضح است. بیع باید صحیح عرفی باشد، که ما شک کنیم که این بیع صحیح عرفی نزد شارع هم صحیح است یا نه، با عمومات واطلاقات تصحیح می کنیم عند الشارع را. یعنی بحث صحیح و اعمی که ما در آنجا می </w:t>
      </w:r>
      <w:r w:rsidRPr="00F53590">
        <w:rPr>
          <w:rFonts w:cs="B Badr" w:hint="cs"/>
          <w:rtl/>
        </w:rPr>
        <w:lastRenderedPageBreak/>
        <w:t>کنیم اینطوری باید در آن دقت کنیم</w:t>
      </w:r>
      <w:r w:rsidRPr="00F53590">
        <w:rPr>
          <w:rFonts w:cs="B Badr" w:hint="cs"/>
          <w:rtl/>
        </w:rPr>
        <w:t xml:space="preserve"> که ما نمی خواهیم فاسد عرفی را هم با اطلاقات و عمومات تصحیح بکنیم. اینکه واضح است.</w:t>
      </w:r>
    </w:p>
    <w:p w14:paraId="4CE564A0" w14:textId="77777777" w:rsidR="006A6D26" w:rsidRPr="00F53590" w:rsidRDefault="00E42364" w:rsidP="00F53590">
      <w:pPr>
        <w:rPr>
          <w:rFonts w:cs="B Badr"/>
          <w:rtl/>
        </w:rPr>
      </w:pPr>
      <w:r w:rsidRPr="00F53590">
        <w:rPr>
          <w:rFonts w:cs="B Badr" w:hint="cs"/>
          <w:rtl/>
        </w:rPr>
        <w:t>حالا در بحث ما عرض ما این است که آن چیزی که خیلی سهل می شود قبول کرد این است که همانطور که با قول انشاء می کنیم با فعل هم می توانیم انشاء کنیم بلا شبهة و لا ریب. انشاء عناوی</w:t>
      </w:r>
      <w:r w:rsidRPr="00F53590">
        <w:rPr>
          <w:rFonts w:cs="B Badr" w:hint="cs"/>
          <w:rtl/>
        </w:rPr>
        <w:t xml:space="preserve">ن هم می توانیم بکنیم، گرچه در برخی از عناوین دشواری هایی در فعل هست که بعدا عرض می کنیم که در کلمات برخی از فقهاء هم آمده است که در عمل دالش خیلی مشکل می شود. این را هم راحت می شود پذیرفت. </w:t>
      </w:r>
    </w:p>
    <w:p w14:paraId="17522652" w14:textId="77777777" w:rsidR="006A6D26" w:rsidRPr="00F53590" w:rsidRDefault="00E42364" w:rsidP="00756CC8">
      <w:pPr>
        <w:pStyle w:val="Heading1"/>
        <w:rPr>
          <w:rtl/>
        </w:rPr>
      </w:pPr>
      <w:bookmarkStart w:id="285" w:name="_Toc107416569"/>
      <w:r w:rsidRPr="00F53590">
        <w:rPr>
          <w:rFonts w:hint="cs"/>
          <w:rtl/>
        </w:rPr>
        <w:t>انشاء عملی وقف اول الکلام است که وقف عند العقلاء باشد</w:t>
      </w:r>
      <w:bookmarkEnd w:id="285"/>
    </w:p>
    <w:p w14:paraId="4594C33F" w14:textId="77777777" w:rsidR="006A6D26" w:rsidRPr="00F53590" w:rsidRDefault="00E42364" w:rsidP="00F53590">
      <w:pPr>
        <w:rPr>
          <w:rFonts w:cs="B Badr"/>
          <w:rtl/>
        </w:rPr>
      </w:pPr>
      <w:r w:rsidRPr="00F53590">
        <w:rPr>
          <w:rFonts w:cs="B Badr" w:hint="cs"/>
          <w:rtl/>
        </w:rPr>
        <w:t xml:space="preserve">اما بحث مهم </w:t>
      </w:r>
      <w:r w:rsidRPr="00F53590">
        <w:rPr>
          <w:rFonts w:cs="B Badr" w:hint="cs"/>
          <w:rtl/>
        </w:rPr>
        <w:t>این است که آیا همین انشائات {به وسیلۀ فعلی} که دارد واقع می شود نزد خود عقلاء آن را اعتبار {آن سبب خاص عقلائی} کرده اند؟ من می گویم در وقف همچنین چیزی نیست. همانطوری که در سیره گفتیم در اینجا هم همین را عرض می کنیم. چه کسی گفته است که در باب وقف، عقلاء انش</w:t>
      </w:r>
      <w:r w:rsidRPr="00F53590">
        <w:rPr>
          <w:rFonts w:cs="B Badr" w:hint="cs"/>
          <w:rtl/>
        </w:rPr>
        <w:t>اء را به فعل هم که انجام بدهند اعتبار وقفیت می کنند؟ چه کسی این را گفته است؟. مخصوصا در مهام امور. در بیع هم همین را می گویم. می گویم واقعا از عجائب است که مثل شیخ ره با آن عظمت ودقت که واقعا انسان را متحیر می کند اما اینجا به راحتی می گوید انکار این مکابر</w:t>
      </w:r>
      <w:r w:rsidRPr="00F53590">
        <w:rPr>
          <w:rFonts w:cs="B Badr" w:hint="cs"/>
          <w:rtl/>
        </w:rPr>
        <w:t>ه است. واقعا انکار بیع، یعنی انکار بیع عرفی مکابره است؟ بله انکار بیع انشائی مکابره است، ما این را قبول داریم، بیع انشائی محقق می شود، اما بیع انشائی بیع عرفی نیست که موضوع احل الله البیع باشد.</w:t>
      </w:r>
    </w:p>
    <w:p w14:paraId="77132F36" w14:textId="77777777" w:rsidR="006A6D26" w:rsidRPr="00F53590" w:rsidRDefault="00E42364" w:rsidP="00F53590">
      <w:pPr>
        <w:rPr>
          <w:rFonts w:cs="B Badr"/>
          <w:rtl/>
        </w:rPr>
      </w:pPr>
      <w:r w:rsidRPr="00F53590">
        <w:rPr>
          <w:rFonts w:cs="B Badr" w:hint="cs"/>
          <w:rtl/>
        </w:rPr>
        <w:t>ما یک انشائی بین متبایعین داریم، این انشاء موضوع یک اعتبار عقل</w:t>
      </w:r>
      <w:r w:rsidRPr="00F53590">
        <w:rPr>
          <w:rFonts w:cs="B Badr" w:hint="cs"/>
          <w:rtl/>
        </w:rPr>
        <w:t>ائی واقع می شود تا بیع عند العقلاء یاوقف عند العقلاء و عند العرف {محقق} شود. ما می گوئیم همین اول کلام است. ما می گوئیم چه کسی گفته با عمل وقف که با آن ما انشاء هم کرده ایم وقف عند العقلاء واقع می شود؟ ما اصلا در بحث سیره همین را انکار کردیم. نخیر واقع نمی</w:t>
      </w:r>
      <w:r w:rsidRPr="00F53590">
        <w:rPr>
          <w:rFonts w:cs="B Badr" w:hint="cs"/>
          <w:rtl/>
        </w:rPr>
        <w:t xml:space="preserve"> شود. آنوقت شما چطور احل الله البیع درست کردید.</w:t>
      </w:r>
    </w:p>
    <w:p w14:paraId="4908CE62" w14:textId="254EB801" w:rsidR="006A6D26" w:rsidRPr="00F53590" w:rsidRDefault="00E42364" w:rsidP="001304FA">
      <w:pPr>
        <w:rPr>
          <w:rFonts w:cs="B Badr"/>
        </w:rPr>
      </w:pPr>
      <w:r w:rsidRPr="00F53590">
        <w:rPr>
          <w:rFonts w:cs="B Badr" w:hint="cs"/>
          <w:rtl/>
        </w:rPr>
        <w:t xml:space="preserve">روی این مطلب فکر کنید تا روز شنبه انشاءالله.    </w:t>
      </w:r>
    </w:p>
    <w:p w14:paraId="71E25878" w14:textId="77777777" w:rsidR="00075BA2" w:rsidRPr="006A6D26" w:rsidRDefault="00075BA2" w:rsidP="00746E7B">
      <w:pPr>
        <w:rPr>
          <w:rtl/>
        </w:rPr>
        <w:sectPr w:rsidR="00075BA2" w:rsidRPr="006A6D26" w:rsidSect="00C304DD">
          <w:headerReference w:type="even" r:id="rId53"/>
          <w:headerReference w:type="default" r:id="rId54"/>
          <w:footerReference w:type="even" r:id="rId55"/>
          <w:footerReference w:type="default" r:id="rId56"/>
          <w:headerReference w:type="first" r:id="rId57"/>
          <w:footerReference w:type="first" r:id="rId5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1368EFC1" w14:textId="77777777" w:rsidR="00E53CFD" w:rsidRDefault="00E42364" w:rsidP="00075BA2">
      <w:pPr>
        <w:jc w:val="center"/>
        <w:rPr>
          <w:rtl/>
        </w:rPr>
      </w:pPr>
      <w:r>
        <w:rPr>
          <w:rFonts w:hint="cs"/>
          <w:noProof/>
          <w:rtl/>
          <w:lang w:bidi="ar-SA"/>
        </w:rPr>
        <w:lastRenderedPageBreak/>
        <w:drawing>
          <wp:inline distT="0" distB="0" distL="0" distR="0" wp14:anchorId="4AD82757" wp14:editId="616A02E7">
            <wp:extent cx="723899" cy="241300"/>
            <wp:effectExtent l="0" t="0" r="635" b="6350"/>
            <wp:docPr id="8773757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37578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810253765"/>
        <w:docPartObj>
          <w:docPartGallery w:val="Table of Contents"/>
          <w:docPartUnique/>
        </w:docPartObj>
      </w:sdtPr>
      <w:sdtEndPr>
        <w:rPr>
          <w:rFonts w:ascii="NoorLotus" w:eastAsia="NoorLotus" w:hAnsi="NoorLotus"/>
          <w:b/>
          <w:bCs/>
          <w:noProof/>
          <w:sz w:val="28"/>
          <w:rtl/>
        </w:rPr>
      </w:sdtEndPr>
      <w:sdtContent>
        <w:p w14:paraId="3BC271D7" w14:textId="77777777" w:rsidR="00535AC1" w:rsidRDefault="00535AC1" w:rsidP="00535AC1">
          <w:pPr>
            <w:pStyle w:val="TOCHeading"/>
          </w:pPr>
        </w:p>
        <w:p w14:paraId="2D961DD2" w14:textId="587BCB1C" w:rsidR="00535AC1"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6346" w:history="1">
            <w:r w:rsidRPr="009B2D56">
              <w:rPr>
                <w:rStyle w:val="Hyperlink"/>
                <w:noProof/>
                <w:rtl/>
              </w:rPr>
              <w:t>خلاصه بحث تمسک به س</w:t>
            </w:r>
            <w:r w:rsidRPr="009B2D56">
              <w:rPr>
                <w:rStyle w:val="Hyperlink"/>
                <w:rFonts w:hint="cs"/>
                <w:noProof/>
                <w:rtl/>
              </w:rPr>
              <w:t>ی</w:t>
            </w:r>
            <w:r w:rsidRPr="009B2D56">
              <w:rPr>
                <w:rStyle w:val="Hyperlink"/>
                <w:rFonts w:hint="eastAsia"/>
                <w:noProof/>
                <w:rtl/>
              </w:rPr>
              <w:t>ره</w:t>
            </w:r>
            <w:r w:rsidRPr="009B2D56">
              <w:rPr>
                <w:rStyle w:val="Hyperlink"/>
                <w:noProof/>
                <w:rtl/>
              </w:rPr>
              <w:t xml:space="preserve"> در صحت وقف معاطات</w:t>
            </w:r>
            <w:r w:rsidRPr="009B2D56">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Toc107416346 \h</w:instrText>
            </w:r>
            <w:r>
              <w:rPr>
                <w:noProof/>
                <w:webHidden/>
                <w:rtl/>
              </w:rPr>
              <w:instrText xml:space="preserve"> </w:instrText>
            </w:r>
            <w:r>
              <w:rPr>
                <w:noProof/>
                <w:webHidden/>
                <w:rtl/>
              </w:rPr>
            </w:r>
            <w:r>
              <w:rPr>
                <w:noProof/>
                <w:webHidden/>
                <w:rtl/>
              </w:rPr>
              <w:fldChar w:fldCharType="separate"/>
            </w:r>
            <w:r w:rsidR="006A7A6F">
              <w:rPr>
                <w:noProof/>
                <w:webHidden/>
                <w:rtl/>
              </w:rPr>
              <w:t>159</w:t>
            </w:r>
            <w:r>
              <w:rPr>
                <w:noProof/>
                <w:webHidden/>
                <w:rtl/>
              </w:rPr>
              <w:fldChar w:fldCharType="end"/>
            </w:r>
          </w:hyperlink>
        </w:p>
        <w:p w14:paraId="7302DD86" w14:textId="4DE0E3B0" w:rsidR="00535AC1" w:rsidRDefault="00E42364">
          <w:pPr>
            <w:pStyle w:val="TOC1"/>
            <w:rPr>
              <w:rFonts w:asciiTheme="minorHAnsi" w:eastAsiaTheme="minorEastAsia" w:hAnsiTheme="minorHAnsi" w:cstheme="minorBidi"/>
              <w:noProof/>
              <w:color w:val="auto"/>
              <w:szCs w:val="22"/>
              <w:rtl/>
              <w:lang w:bidi="ar-SA"/>
            </w:rPr>
          </w:pPr>
          <w:hyperlink w:anchor="_Toc107416347" w:history="1">
            <w:r w:rsidRPr="009B2D56">
              <w:rPr>
                <w:rStyle w:val="Hyperlink"/>
                <w:noProof/>
                <w:rtl/>
              </w:rPr>
              <w:t>دل</w:t>
            </w:r>
            <w:r w:rsidRPr="009B2D56">
              <w:rPr>
                <w:rStyle w:val="Hyperlink"/>
                <w:rFonts w:hint="cs"/>
                <w:noProof/>
                <w:rtl/>
              </w:rPr>
              <w:t>ی</w:t>
            </w:r>
            <w:r w:rsidRPr="009B2D56">
              <w:rPr>
                <w:rStyle w:val="Hyperlink"/>
                <w:rFonts w:hint="eastAsia"/>
                <w:noProof/>
                <w:rtl/>
              </w:rPr>
              <w:t>ل</w:t>
            </w:r>
            <w:r w:rsidRPr="009B2D56">
              <w:rPr>
                <w:rStyle w:val="Hyperlink"/>
                <w:noProof/>
                <w:rtl/>
              </w:rPr>
              <w:t xml:space="preserve"> دوم: تمسک به اطلاقات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Toc107416347 \h</w:instrText>
            </w:r>
            <w:r>
              <w:rPr>
                <w:noProof/>
                <w:webHidden/>
                <w:rtl/>
              </w:rPr>
              <w:instrText xml:space="preserve"> </w:instrText>
            </w:r>
            <w:r>
              <w:rPr>
                <w:noProof/>
                <w:webHidden/>
                <w:rtl/>
              </w:rPr>
            </w:r>
            <w:r>
              <w:rPr>
                <w:noProof/>
                <w:webHidden/>
                <w:rtl/>
              </w:rPr>
              <w:fldChar w:fldCharType="separate"/>
            </w:r>
            <w:r w:rsidR="006A7A6F">
              <w:rPr>
                <w:noProof/>
                <w:webHidden/>
                <w:rtl/>
              </w:rPr>
              <w:t>160</w:t>
            </w:r>
            <w:r>
              <w:rPr>
                <w:noProof/>
                <w:webHidden/>
                <w:rtl/>
              </w:rPr>
              <w:fldChar w:fldCharType="end"/>
            </w:r>
          </w:hyperlink>
        </w:p>
        <w:p w14:paraId="4FF94E85" w14:textId="57093CF2" w:rsidR="00535AC1" w:rsidRDefault="00E42364">
          <w:pPr>
            <w:pStyle w:val="TOC1"/>
            <w:rPr>
              <w:rFonts w:asciiTheme="minorHAnsi" w:eastAsiaTheme="minorEastAsia" w:hAnsiTheme="minorHAnsi" w:cstheme="minorBidi"/>
              <w:noProof/>
              <w:color w:val="auto"/>
              <w:szCs w:val="22"/>
              <w:rtl/>
              <w:lang w:bidi="ar-SA"/>
            </w:rPr>
          </w:pPr>
          <w:hyperlink w:anchor="_Toc107416348" w:history="1">
            <w:r w:rsidRPr="009B2D56">
              <w:rPr>
                <w:rStyle w:val="Hyperlink"/>
                <w:noProof/>
                <w:rtl/>
              </w:rPr>
              <w:t>خلط ب</w:t>
            </w:r>
            <w:r w:rsidRPr="009B2D56">
              <w:rPr>
                <w:rStyle w:val="Hyperlink"/>
                <w:rFonts w:hint="cs"/>
                <w:noProof/>
                <w:rtl/>
              </w:rPr>
              <w:t>ی</w:t>
            </w:r>
            <w:r w:rsidRPr="009B2D56">
              <w:rPr>
                <w:rStyle w:val="Hyperlink"/>
                <w:rFonts w:hint="eastAsia"/>
                <w:noProof/>
                <w:rtl/>
              </w:rPr>
              <w:t>ن</w:t>
            </w:r>
            <w:r w:rsidRPr="009B2D56">
              <w:rPr>
                <w:rStyle w:val="Hyperlink"/>
                <w:noProof/>
                <w:rtl/>
              </w:rPr>
              <w:t xml:space="preserve"> انشاء و ب</w:t>
            </w:r>
            <w:r w:rsidRPr="009B2D56">
              <w:rPr>
                <w:rStyle w:val="Hyperlink"/>
                <w:rFonts w:hint="cs"/>
                <w:noProof/>
                <w:rtl/>
              </w:rPr>
              <w:t>ی</w:t>
            </w:r>
            <w:r w:rsidRPr="009B2D56">
              <w:rPr>
                <w:rStyle w:val="Hyperlink"/>
                <w:rFonts w:hint="eastAsia"/>
                <w:noProof/>
                <w:rtl/>
              </w:rPr>
              <w:t>ن</w:t>
            </w:r>
            <w:r w:rsidRPr="009B2D56">
              <w:rPr>
                <w:rStyle w:val="Hyperlink"/>
                <w:noProof/>
                <w:rtl/>
              </w:rPr>
              <w:t xml:space="preserve"> تحقق ب</w:t>
            </w:r>
            <w:r w:rsidRPr="009B2D56">
              <w:rPr>
                <w:rStyle w:val="Hyperlink"/>
                <w:rFonts w:hint="cs"/>
                <w:noProof/>
                <w:rtl/>
              </w:rPr>
              <w:t>ی</w:t>
            </w:r>
            <w:r w:rsidRPr="009B2D56">
              <w:rPr>
                <w:rStyle w:val="Hyperlink"/>
                <w:rFonts w:hint="eastAsia"/>
                <w:noProof/>
                <w:rtl/>
              </w:rPr>
              <w:t>ع</w:t>
            </w:r>
            <w:r w:rsidRPr="009B2D56">
              <w:rPr>
                <w:rStyle w:val="Hyperlink"/>
                <w:noProof/>
                <w:rtl/>
              </w:rPr>
              <w:t xml:space="preserve"> و تسب</w:t>
            </w:r>
            <w:r w:rsidRPr="009B2D56">
              <w:rPr>
                <w:rStyle w:val="Hyperlink"/>
                <w:rFonts w:hint="cs"/>
                <w:noProof/>
                <w:rtl/>
              </w:rPr>
              <w:t>ی</w:t>
            </w:r>
            <w:r w:rsidRPr="009B2D56">
              <w:rPr>
                <w:rStyle w:val="Hyperlink"/>
                <w:rFonts w:hint="eastAsia"/>
                <w:noProof/>
                <w:rtl/>
              </w:rPr>
              <w:t>ب</w:t>
            </w:r>
            <w:r w:rsidRPr="009B2D56">
              <w:rPr>
                <w:rStyle w:val="Hyperlink"/>
                <w:noProof/>
                <w:rtl/>
              </w:rPr>
              <w:t xml:space="preserve"> معامل</w:t>
            </w:r>
            <w:r w:rsidRPr="009B2D56">
              <w:rPr>
                <w:rStyle w:val="Hyperlink"/>
                <w:rFonts w:hint="cs"/>
                <w:noProof/>
                <w:rtl/>
              </w:rPr>
              <w:t>ی</w:t>
            </w:r>
            <w:r w:rsidRPr="009B2D56">
              <w:rPr>
                <w:rStyle w:val="Hyperlink"/>
                <w:noProof/>
                <w:rtl/>
              </w:rPr>
              <w:t xml:space="preserve"> در کلمات برخ</w:t>
            </w:r>
            <w:r w:rsidRPr="009B2D56">
              <w:rPr>
                <w:rStyle w:val="Hyperlink"/>
                <w:rFonts w:hint="cs"/>
                <w:noProof/>
                <w:rtl/>
              </w:rPr>
              <w:t>ی</w:t>
            </w:r>
            <w:r w:rsidRPr="009B2D56">
              <w:rPr>
                <w:rStyle w:val="Hyperlink"/>
                <w:noProof/>
                <w:rtl/>
              </w:rPr>
              <w:t xml:space="preserve"> از فقهاء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Toc107416348 \h</w:instrText>
            </w:r>
            <w:r>
              <w:rPr>
                <w:noProof/>
                <w:webHidden/>
                <w:rtl/>
              </w:rPr>
              <w:instrText xml:space="preserve"> </w:instrText>
            </w:r>
            <w:r>
              <w:rPr>
                <w:noProof/>
                <w:webHidden/>
                <w:rtl/>
              </w:rPr>
            </w:r>
            <w:r>
              <w:rPr>
                <w:noProof/>
                <w:webHidden/>
                <w:rtl/>
              </w:rPr>
              <w:fldChar w:fldCharType="separate"/>
            </w:r>
            <w:r w:rsidR="006A7A6F">
              <w:rPr>
                <w:noProof/>
                <w:webHidden/>
                <w:rtl/>
              </w:rPr>
              <w:t>161</w:t>
            </w:r>
            <w:r>
              <w:rPr>
                <w:noProof/>
                <w:webHidden/>
                <w:rtl/>
              </w:rPr>
              <w:fldChar w:fldCharType="end"/>
            </w:r>
          </w:hyperlink>
        </w:p>
        <w:p w14:paraId="2A463370" w14:textId="3117EB95" w:rsidR="00535AC1" w:rsidRDefault="00E42364">
          <w:pPr>
            <w:pStyle w:val="TOC1"/>
            <w:rPr>
              <w:rFonts w:asciiTheme="minorHAnsi" w:eastAsiaTheme="minorEastAsia" w:hAnsiTheme="minorHAnsi" w:cstheme="minorBidi"/>
              <w:noProof/>
              <w:color w:val="auto"/>
              <w:szCs w:val="22"/>
              <w:rtl/>
              <w:lang w:bidi="ar-SA"/>
            </w:rPr>
          </w:pPr>
          <w:hyperlink w:anchor="_Toc107416349" w:history="1">
            <w:r w:rsidRPr="009B2D56">
              <w:rPr>
                <w:rStyle w:val="Hyperlink"/>
                <w:noProof/>
                <w:rtl/>
              </w:rPr>
              <w:t>تحقق دو امر در معاملات: انشاء و اعتبار عقلائ</w:t>
            </w:r>
            <w:r w:rsidRPr="009B2D56">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Toc107416349 \h</w:instrText>
            </w:r>
            <w:r>
              <w:rPr>
                <w:noProof/>
                <w:webHidden/>
                <w:rtl/>
              </w:rPr>
              <w:instrText xml:space="preserve"> </w:instrText>
            </w:r>
            <w:r>
              <w:rPr>
                <w:noProof/>
                <w:webHidden/>
                <w:rtl/>
              </w:rPr>
            </w:r>
            <w:r>
              <w:rPr>
                <w:noProof/>
                <w:webHidden/>
                <w:rtl/>
              </w:rPr>
              <w:fldChar w:fldCharType="separate"/>
            </w:r>
            <w:r w:rsidR="006A7A6F">
              <w:rPr>
                <w:noProof/>
                <w:webHidden/>
                <w:rtl/>
              </w:rPr>
              <w:t>161</w:t>
            </w:r>
            <w:r>
              <w:rPr>
                <w:noProof/>
                <w:webHidden/>
                <w:rtl/>
              </w:rPr>
              <w:fldChar w:fldCharType="end"/>
            </w:r>
          </w:hyperlink>
        </w:p>
        <w:p w14:paraId="62301179" w14:textId="34DD4695" w:rsidR="00535AC1" w:rsidRDefault="00E42364">
          <w:pPr>
            <w:pStyle w:val="TOC1"/>
            <w:rPr>
              <w:rFonts w:asciiTheme="minorHAnsi" w:eastAsiaTheme="minorEastAsia" w:hAnsiTheme="minorHAnsi" w:cstheme="minorBidi"/>
              <w:noProof/>
              <w:color w:val="auto"/>
              <w:szCs w:val="22"/>
              <w:rtl/>
              <w:lang w:bidi="ar-SA"/>
            </w:rPr>
          </w:pPr>
          <w:hyperlink w:anchor="_Toc107416350" w:history="1">
            <w:r w:rsidRPr="009B2D56">
              <w:rPr>
                <w:rStyle w:val="Hyperlink"/>
                <w:noProof/>
                <w:rtl/>
              </w:rPr>
              <w:t>موضوع عمومات ب</w:t>
            </w:r>
            <w:r w:rsidRPr="009B2D56">
              <w:rPr>
                <w:rStyle w:val="Hyperlink"/>
                <w:rFonts w:hint="cs"/>
                <w:noProof/>
                <w:rtl/>
              </w:rPr>
              <w:t>ی</w:t>
            </w:r>
            <w:r w:rsidRPr="009B2D56">
              <w:rPr>
                <w:rStyle w:val="Hyperlink"/>
                <w:rFonts w:hint="eastAsia"/>
                <w:noProof/>
                <w:rtl/>
              </w:rPr>
              <w:t>ع</w:t>
            </w:r>
            <w:r w:rsidRPr="009B2D56">
              <w:rPr>
                <w:rStyle w:val="Hyperlink"/>
                <w:noProof/>
                <w:rtl/>
              </w:rPr>
              <w:t xml:space="preserve"> عرف</w:t>
            </w:r>
            <w:r w:rsidRPr="009B2D56">
              <w:rPr>
                <w:rStyle w:val="Hyperlink"/>
                <w:rFonts w:hint="cs"/>
                <w:noProof/>
                <w:rtl/>
              </w:rPr>
              <w:t>ی</w:t>
            </w:r>
            <w:r w:rsidRPr="009B2D56">
              <w:rPr>
                <w:rStyle w:val="Hyperlink"/>
                <w:noProof/>
                <w:rtl/>
              </w:rPr>
              <w:t xml:space="preserve"> است نه صرف انشاء متبا</w:t>
            </w:r>
            <w:r w:rsidRPr="009B2D56">
              <w:rPr>
                <w:rStyle w:val="Hyperlink"/>
                <w:rFonts w:hint="cs"/>
                <w:noProof/>
                <w:rtl/>
              </w:rPr>
              <w:t>ی</w:t>
            </w:r>
            <w:r w:rsidRPr="009B2D56">
              <w:rPr>
                <w:rStyle w:val="Hyperlink"/>
                <w:rFonts w:hint="eastAsia"/>
                <w:noProof/>
                <w:rtl/>
              </w:rPr>
              <w:t>ع</w:t>
            </w:r>
            <w:r w:rsidRPr="009B2D56">
              <w:rPr>
                <w:rStyle w:val="Hyperlink"/>
                <w:rFonts w:hint="cs"/>
                <w:noProof/>
                <w:rtl/>
              </w:rPr>
              <w:t>ی</w:t>
            </w:r>
            <w:r w:rsidRPr="009B2D56">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Toc107416350 \h</w:instrText>
            </w:r>
            <w:r>
              <w:rPr>
                <w:noProof/>
                <w:webHidden/>
                <w:rtl/>
              </w:rPr>
              <w:instrText xml:space="preserve"> </w:instrText>
            </w:r>
            <w:r>
              <w:rPr>
                <w:noProof/>
                <w:webHidden/>
                <w:rtl/>
              </w:rPr>
            </w:r>
            <w:r>
              <w:rPr>
                <w:noProof/>
                <w:webHidden/>
                <w:rtl/>
              </w:rPr>
              <w:fldChar w:fldCharType="separate"/>
            </w:r>
            <w:r w:rsidR="006A7A6F">
              <w:rPr>
                <w:noProof/>
                <w:webHidden/>
                <w:rtl/>
              </w:rPr>
              <w:t>162</w:t>
            </w:r>
            <w:r>
              <w:rPr>
                <w:noProof/>
                <w:webHidden/>
                <w:rtl/>
              </w:rPr>
              <w:fldChar w:fldCharType="end"/>
            </w:r>
          </w:hyperlink>
        </w:p>
        <w:p w14:paraId="691B3B3A" w14:textId="4759530B" w:rsidR="00535AC1" w:rsidRDefault="00E42364">
          <w:pPr>
            <w:pStyle w:val="TOC1"/>
            <w:rPr>
              <w:rFonts w:asciiTheme="minorHAnsi" w:eastAsiaTheme="minorEastAsia" w:hAnsiTheme="minorHAnsi" w:cstheme="minorBidi"/>
              <w:noProof/>
              <w:color w:val="auto"/>
              <w:szCs w:val="22"/>
              <w:rtl/>
              <w:lang w:bidi="ar-SA"/>
            </w:rPr>
          </w:pPr>
          <w:hyperlink w:anchor="_Toc107416351" w:history="1">
            <w:r w:rsidRPr="009B2D56">
              <w:rPr>
                <w:rStyle w:val="Hyperlink"/>
                <w:noProof/>
                <w:rtl/>
              </w:rPr>
              <w:t>برا</w:t>
            </w:r>
            <w:r w:rsidRPr="009B2D56">
              <w:rPr>
                <w:rStyle w:val="Hyperlink"/>
                <w:rFonts w:hint="cs"/>
                <w:noProof/>
                <w:rtl/>
              </w:rPr>
              <w:t>ی</w:t>
            </w:r>
            <w:r w:rsidRPr="009B2D56">
              <w:rPr>
                <w:rStyle w:val="Hyperlink"/>
                <w:noProof/>
                <w:rtl/>
              </w:rPr>
              <w:t xml:space="preserve"> شمول اطلاقات احراز عنوان عقد لازم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Toc107416351 \h</w:instrText>
            </w:r>
            <w:r>
              <w:rPr>
                <w:noProof/>
                <w:webHidden/>
                <w:rtl/>
              </w:rPr>
              <w:instrText xml:space="preserve"> </w:instrText>
            </w:r>
            <w:r>
              <w:rPr>
                <w:noProof/>
                <w:webHidden/>
                <w:rtl/>
              </w:rPr>
            </w:r>
            <w:r>
              <w:rPr>
                <w:noProof/>
                <w:webHidden/>
                <w:rtl/>
              </w:rPr>
              <w:fldChar w:fldCharType="separate"/>
            </w:r>
            <w:r w:rsidR="006A7A6F">
              <w:rPr>
                <w:noProof/>
                <w:webHidden/>
                <w:rtl/>
              </w:rPr>
              <w:t>163</w:t>
            </w:r>
            <w:r>
              <w:rPr>
                <w:noProof/>
                <w:webHidden/>
                <w:rtl/>
              </w:rPr>
              <w:fldChar w:fldCharType="end"/>
            </w:r>
          </w:hyperlink>
        </w:p>
        <w:p w14:paraId="54BC0BF7" w14:textId="79EAFA77" w:rsidR="00535AC1" w:rsidRDefault="00E42364">
          <w:pPr>
            <w:pStyle w:val="TOC1"/>
            <w:rPr>
              <w:rFonts w:asciiTheme="minorHAnsi" w:eastAsiaTheme="minorEastAsia" w:hAnsiTheme="minorHAnsi" w:cstheme="minorBidi"/>
              <w:noProof/>
              <w:color w:val="auto"/>
              <w:szCs w:val="22"/>
              <w:rtl/>
              <w:lang w:bidi="ar-SA"/>
            </w:rPr>
          </w:pPr>
          <w:hyperlink w:anchor="_Toc107416352" w:history="1">
            <w:r w:rsidRPr="009B2D56">
              <w:rPr>
                <w:rStyle w:val="Hyperlink"/>
                <w:noProof/>
                <w:rtl/>
              </w:rPr>
              <w:t>ب</w:t>
            </w:r>
            <w:r w:rsidRPr="009B2D56">
              <w:rPr>
                <w:rStyle w:val="Hyperlink"/>
                <w:rFonts w:hint="cs"/>
                <w:noProof/>
                <w:rtl/>
              </w:rPr>
              <w:t>ی</w:t>
            </w:r>
            <w:r w:rsidRPr="009B2D56">
              <w:rPr>
                <w:rStyle w:val="Hyperlink"/>
                <w:rFonts w:hint="eastAsia"/>
                <w:noProof/>
                <w:rtl/>
              </w:rPr>
              <w:t>ن</w:t>
            </w:r>
            <w:r w:rsidRPr="009B2D56">
              <w:rPr>
                <w:rStyle w:val="Hyperlink"/>
                <w:noProof/>
                <w:rtl/>
              </w:rPr>
              <w:t xml:space="preserve"> اعتبار مبرَز و ب</w:t>
            </w:r>
            <w:r w:rsidRPr="009B2D56">
              <w:rPr>
                <w:rStyle w:val="Hyperlink"/>
                <w:rFonts w:hint="cs"/>
                <w:noProof/>
                <w:rtl/>
              </w:rPr>
              <w:t>ی</w:t>
            </w:r>
            <w:r w:rsidRPr="009B2D56">
              <w:rPr>
                <w:rStyle w:val="Hyperlink"/>
                <w:rFonts w:hint="eastAsia"/>
                <w:noProof/>
                <w:rtl/>
              </w:rPr>
              <w:t>ن</w:t>
            </w:r>
            <w:r w:rsidRPr="009B2D56">
              <w:rPr>
                <w:rStyle w:val="Hyperlink"/>
                <w:noProof/>
                <w:rtl/>
              </w:rPr>
              <w:t xml:space="preserve"> ملک</w:t>
            </w:r>
            <w:r w:rsidRPr="009B2D56">
              <w:rPr>
                <w:rStyle w:val="Hyperlink"/>
                <w:rFonts w:hint="cs"/>
                <w:noProof/>
                <w:rtl/>
              </w:rPr>
              <w:t>ی</w:t>
            </w:r>
            <w:r w:rsidRPr="009B2D56">
              <w:rPr>
                <w:rStyle w:val="Hyperlink"/>
                <w:rFonts w:hint="eastAsia"/>
                <w:noProof/>
                <w:rtl/>
              </w:rPr>
              <w:t>ت</w:t>
            </w:r>
            <w:r w:rsidRPr="009B2D56">
              <w:rPr>
                <w:rStyle w:val="Hyperlink"/>
                <w:noProof/>
                <w:rtl/>
              </w:rPr>
              <w:t xml:space="preserve"> و اعتبار عقلائ</w:t>
            </w:r>
            <w:r w:rsidRPr="009B2D56">
              <w:rPr>
                <w:rStyle w:val="Hyperlink"/>
                <w:rFonts w:hint="cs"/>
                <w:noProof/>
                <w:rtl/>
              </w:rPr>
              <w:t>ی</w:t>
            </w:r>
            <w:r w:rsidRPr="009B2D56">
              <w:rPr>
                <w:rStyle w:val="Hyperlink"/>
                <w:noProof/>
                <w:rtl/>
              </w:rPr>
              <w:t xml:space="preserve"> فاصله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Toc107416352 \h</w:instrText>
            </w:r>
            <w:r>
              <w:rPr>
                <w:noProof/>
                <w:webHidden/>
                <w:rtl/>
              </w:rPr>
              <w:instrText xml:space="preserve"> </w:instrText>
            </w:r>
            <w:r>
              <w:rPr>
                <w:noProof/>
                <w:webHidden/>
                <w:rtl/>
              </w:rPr>
            </w:r>
            <w:r>
              <w:rPr>
                <w:noProof/>
                <w:webHidden/>
                <w:rtl/>
              </w:rPr>
              <w:fldChar w:fldCharType="separate"/>
            </w:r>
            <w:r w:rsidR="006A7A6F">
              <w:rPr>
                <w:noProof/>
                <w:webHidden/>
                <w:rtl/>
              </w:rPr>
              <w:t>164</w:t>
            </w:r>
            <w:r>
              <w:rPr>
                <w:noProof/>
                <w:webHidden/>
                <w:rtl/>
              </w:rPr>
              <w:fldChar w:fldCharType="end"/>
            </w:r>
          </w:hyperlink>
        </w:p>
        <w:p w14:paraId="4D23F226" w14:textId="402ABFA9" w:rsidR="00535AC1" w:rsidRDefault="00E42364">
          <w:pPr>
            <w:pStyle w:val="TOC1"/>
            <w:rPr>
              <w:rFonts w:asciiTheme="minorHAnsi" w:eastAsiaTheme="minorEastAsia" w:hAnsiTheme="minorHAnsi" w:cstheme="minorBidi"/>
              <w:noProof/>
              <w:color w:val="auto"/>
              <w:szCs w:val="22"/>
              <w:rtl/>
              <w:lang w:bidi="ar-SA"/>
            </w:rPr>
          </w:pPr>
          <w:hyperlink w:anchor="_Toc107416353" w:history="1">
            <w:r w:rsidRPr="009B2D56">
              <w:rPr>
                <w:rStyle w:val="Hyperlink"/>
                <w:noProof/>
                <w:rtl/>
              </w:rPr>
              <w:t>عبارات آقا</w:t>
            </w:r>
            <w:r w:rsidRPr="009B2D56">
              <w:rPr>
                <w:rStyle w:val="Hyperlink"/>
                <w:rFonts w:hint="cs"/>
                <w:noProof/>
                <w:rtl/>
              </w:rPr>
              <w:t>ی</w:t>
            </w:r>
            <w:r w:rsidRPr="009B2D56">
              <w:rPr>
                <w:rStyle w:val="Hyperlink"/>
                <w:noProof/>
                <w:rtl/>
              </w:rPr>
              <w:t xml:space="preserve"> خوئ</w:t>
            </w:r>
            <w:r w:rsidRPr="009B2D56">
              <w:rPr>
                <w:rStyle w:val="Hyperlink"/>
                <w:rFonts w:hint="cs"/>
                <w:noProof/>
                <w:rtl/>
              </w:rPr>
              <w:t>ی</w:t>
            </w:r>
            <w:r w:rsidRPr="009B2D56">
              <w:rPr>
                <w:rStyle w:val="Hyperlink"/>
                <w:noProof/>
                <w:rtl/>
              </w:rPr>
              <w:t xml:space="preserve"> در ب</w:t>
            </w:r>
            <w:r w:rsidRPr="009B2D56">
              <w:rPr>
                <w:rStyle w:val="Hyperlink"/>
                <w:rFonts w:hint="cs"/>
                <w:noProof/>
                <w:rtl/>
              </w:rPr>
              <w:t>ی</w:t>
            </w:r>
            <w:r w:rsidRPr="009B2D56">
              <w:rPr>
                <w:rStyle w:val="Hyperlink"/>
                <w:rFonts w:hint="eastAsia"/>
                <w:noProof/>
                <w:rtl/>
              </w:rPr>
              <w:t>ان</w:t>
            </w:r>
            <w:r w:rsidRPr="009B2D56">
              <w:rPr>
                <w:rStyle w:val="Hyperlink"/>
                <w:noProof/>
                <w:rtl/>
              </w:rPr>
              <w:t xml:space="preserve"> کاف</w:t>
            </w:r>
            <w:r w:rsidRPr="009B2D56">
              <w:rPr>
                <w:rStyle w:val="Hyperlink"/>
                <w:rFonts w:hint="cs"/>
                <w:noProof/>
                <w:rtl/>
              </w:rPr>
              <w:t>ی</w:t>
            </w:r>
            <w:r w:rsidRPr="009B2D56">
              <w:rPr>
                <w:rStyle w:val="Hyperlink"/>
                <w:noProof/>
                <w:rtl/>
              </w:rPr>
              <w:t xml:space="preserve"> دانستن انشاء ولو بالفعل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Toc107416353 \h</w:instrText>
            </w:r>
            <w:r>
              <w:rPr>
                <w:noProof/>
                <w:webHidden/>
                <w:rtl/>
              </w:rPr>
              <w:instrText xml:space="preserve"> </w:instrText>
            </w:r>
            <w:r>
              <w:rPr>
                <w:noProof/>
                <w:webHidden/>
                <w:rtl/>
              </w:rPr>
            </w:r>
            <w:r>
              <w:rPr>
                <w:noProof/>
                <w:webHidden/>
                <w:rtl/>
              </w:rPr>
              <w:fldChar w:fldCharType="separate"/>
            </w:r>
            <w:r w:rsidR="006A7A6F">
              <w:rPr>
                <w:noProof/>
                <w:webHidden/>
                <w:rtl/>
              </w:rPr>
              <w:t>165</w:t>
            </w:r>
            <w:r>
              <w:rPr>
                <w:noProof/>
                <w:webHidden/>
                <w:rtl/>
              </w:rPr>
              <w:fldChar w:fldCharType="end"/>
            </w:r>
          </w:hyperlink>
        </w:p>
        <w:p w14:paraId="770D7976" w14:textId="1596AF91" w:rsidR="00535AC1" w:rsidRDefault="00E42364">
          <w:pPr>
            <w:pStyle w:val="TOC1"/>
            <w:rPr>
              <w:rFonts w:asciiTheme="minorHAnsi" w:eastAsiaTheme="minorEastAsia" w:hAnsiTheme="minorHAnsi" w:cstheme="minorBidi"/>
              <w:noProof/>
              <w:color w:val="auto"/>
              <w:szCs w:val="22"/>
              <w:rtl/>
              <w:lang w:bidi="ar-SA"/>
            </w:rPr>
          </w:pPr>
          <w:hyperlink w:anchor="_Toc107416354" w:history="1">
            <w:r w:rsidRPr="009B2D56">
              <w:rPr>
                <w:rStyle w:val="Hyperlink"/>
                <w:noProof/>
                <w:rtl/>
              </w:rPr>
              <w:t>اشکال به کلام آقا</w:t>
            </w:r>
            <w:r w:rsidRPr="009B2D56">
              <w:rPr>
                <w:rStyle w:val="Hyperlink"/>
                <w:rFonts w:hint="cs"/>
                <w:noProof/>
                <w:rtl/>
              </w:rPr>
              <w:t>ی</w:t>
            </w:r>
            <w:r w:rsidRPr="009B2D56">
              <w:rPr>
                <w:rStyle w:val="Hyperlink"/>
                <w:noProof/>
                <w:rtl/>
              </w:rPr>
              <w:t xml:space="preserve"> خوئ</w:t>
            </w:r>
            <w:r w:rsidRPr="009B2D56">
              <w:rPr>
                <w:rStyle w:val="Hyperlink"/>
                <w:rFonts w:hint="cs"/>
                <w:noProof/>
                <w:rtl/>
              </w:rPr>
              <w:t>ی</w:t>
            </w:r>
            <w:r w:rsidRPr="009B2D56">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Toc107416354 \h</w:instrText>
            </w:r>
            <w:r>
              <w:rPr>
                <w:noProof/>
                <w:webHidden/>
                <w:rtl/>
              </w:rPr>
              <w:instrText xml:space="preserve"> </w:instrText>
            </w:r>
            <w:r>
              <w:rPr>
                <w:noProof/>
                <w:webHidden/>
                <w:rtl/>
              </w:rPr>
            </w:r>
            <w:r>
              <w:rPr>
                <w:noProof/>
                <w:webHidden/>
                <w:rtl/>
              </w:rPr>
              <w:fldChar w:fldCharType="separate"/>
            </w:r>
            <w:r w:rsidR="006A7A6F">
              <w:rPr>
                <w:noProof/>
                <w:webHidden/>
                <w:rtl/>
              </w:rPr>
              <w:t>165</w:t>
            </w:r>
            <w:r>
              <w:rPr>
                <w:noProof/>
                <w:webHidden/>
                <w:rtl/>
              </w:rPr>
              <w:fldChar w:fldCharType="end"/>
            </w:r>
          </w:hyperlink>
        </w:p>
        <w:p w14:paraId="5AF9A604" w14:textId="552075B6" w:rsidR="00535AC1" w:rsidRDefault="00E42364">
          <w:pPr>
            <w:pStyle w:val="TOC1"/>
            <w:rPr>
              <w:rFonts w:asciiTheme="minorHAnsi" w:eastAsiaTheme="minorEastAsia" w:hAnsiTheme="minorHAnsi" w:cstheme="minorBidi"/>
              <w:noProof/>
              <w:color w:val="auto"/>
              <w:szCs w:val="22"/>
              <w:rtl/>
              <w:lang w:bidi="ar-SA"/>
            </w:rPr>
          </w:pPr>
          <w:hyperlink w:anchor="_Toc107416355" w:history="1">
            <w:r w:rsidRPr="009B2D56">
              <w:rPr>
                <w:rStyle w:val="Hyperlink"/>
                <w:noProof/>
                <w:rtl/>
              </w:rPr>
              <w:t>ب</w:t>
            </w:r>
            <w:r w:rsidRPr="009B2D56">
              <w:rPr>
                <w:rStyle w:val="Hyperlink"/>
                <w:rFonts w:hint="cs"/>
                <w:noProof/>
                <w:rtl/>
              </w:rPr>
              <w:t>ی</w:t>
            </w:r>
            <w:r w:rsidRPr="009B2D56">
              <w:rPr>
                <w:rStyle w:val="Hyperlink"/>
                <w:rFonts w:hint="eastAsia"/>
                <w:noProof/>
                <w:rtl/>
              </w:rPr>
              <w:t>ع</w:t>
            </w:r>
            <w:r w:rsidRPr="009B2D56">
              <w:rPr>
                <w:rStyle w:val="Hyperlink"/>
                <w:noProof/>
                <w:rtl/>
              </w:rPr>
              <w:t xml:space="preserve"> شخص</w:t>
            </w:r>
            <w:r w:rsidRPr="009B2D56">
              <w:rPr>
                <w:rStyle w:val="Hyperlink"/>
                <w:rFonts w:hint="cs"/>
                <w:noProof/>
                <w:rtl/>
              </w:rPr>
              <w:t>ی</w:t>
            </w:r>
            <w:r w:rsidRPr="009B2D56">
              <w:rPr>
                <w:rStyle w:val="Hyperlink"/>
                <w:noProof/>
                <w:rtl/>
              </w:rPr>
              <w:t xml:space="preserve"> در نزد عرف ب</w:t>
            </w:r>
            <w:r w:rsidRPr="009B2D56">
              <w:rPr>
                <w:rStyle w:val="Hyperlink"/>
                <w:rFonts w:hint="cs"/>
                <w:noProof/>
                <w:rtl/>
              </w:rPr>
              <w:t>ی</w:t>
            </w:r>
            <w:r w:rsidRPr="009B2D56">
              <w:rPr>
                <w:rStyle w:val="Hyperlink"/>
                <w:rFonts w:hint="eastAsia"/>
                <w:noProof/>
                <w:rtl/>
              </w:rPr>
              <w:t>ع</w:t>
            </w:r>
            <w:r w:rsidRPr="009B2D56">
              <w:rPr>
                <w:rStyle w:val="Hyperlink"/>
                <w:noProof/>
                <w:rtl/>
              </w:rPr>
              <w:t xml:space="preserve"> ن</w:t>
            </w:r>
            <w:r w:rsidRPr="009B2D56">
              <w:rPr>
                <w:rStyle w:val="Hyperlink"/>
                <w:rFonts w:hint="cs"/>
                <w:noProof/>
                <w:rtl/>
              </w:rPr>
              <w:t>ی</w:t>
            </w:r>
            <w:r w:rsidRPr="009B2D56">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Toc107416355 \h</w:instrText>
            </w:r>
            <w:r>
              <w:rPr>
                <w:noProof/>
                <w:webHidden/>
                <w:rtl/>
              </w:rPr>
              <w:instrText xml:space="preserve"> </w:instrText>
            </w:r>
            <w:r>
              <w:rPr>
                <w:noProof/>
                <w:webHidden/>
                <w:rtl/>
              </w:rPr>
            </w:r>
            <w:r>
              <w:rPr>
                <w:noProof/>
                <w:webHidden/>
                <w:rtl/>
              </w:rPr>
              <w:fldChar w:fldCharType="separate"/>
            </w:r>
            <w:r w:rsidR="006A7A6F">
              <w:rPr>
                <w:noProof/>
                <w:webHidden/>
                <w:rtl/>
              </w:rPr>
              <w:t>166</w:t>
            </w:r>
            <w:r>
              <w:rPr>
                <w:noProof/>
                <w:webHidden/>
                <w:rtl/>
              </w:rPr>
              <w:fldChar w:fldCharType="end"/>
            </w:r>
          </w:hyperlink>
        </w:p>
        <w:p w14:paraId="3662D4ED" w14:textId="0732B20C" w:rsidR="00535AC1" w:rsidRDefault="00E42364">
          <w:pPr>
            <w:pStyle w:val="TOC1"/>
            <w:rPr>
              <w:rFonts w:asciiTheme="minorHAnsi" w:eastAsiaTheme="minorEastAsia" w:hAnsiTheme="minorHAnsi" w:cstheme="minorBidi"/>
              <w:noProof/>
              <w:color w:val="auto"/>
              <w:szCs w:val="22"/>
              <w:rtl/>
              <w:lang w:bidi="ar-SA"/>
            </w:rPr>
          </w:pPr>
          <w:hyperlink w:anchor="_Toc107416356" w:history="1">
            <w:r w:rsidRPr="009B2D56">
              <w:rPr>
                <w:rStyle w:val="Hyperlink"/>
                <w:noProof/>
                <w:rtl/>
              </w:rPr>
              <w:t>احل الله الب</w:t>
            </w:r>
            <w:r w:rsidRPr="009B2D56">
              <w:rPr>
                <w:rStyle w:val="Hyperlink"/>
                <w:rFonts w:hint="cs"/>
                <w:noProof/>
                <w:rtl/>
              </w:rPr>
              <w:t>ی</w:t>
            </w:r>
            <w:r w:rsidRPr="009B2D56">
              <w:rPr>
                <w:rStyle w:val="Hyperlink"/>
                <w:rFonts w:hint="eastAsia"/>
                <w:noProof/>
                <w:rtl/>
              </w:rPr>
              <w:t>ع</w:t>
            </w:r>
            <w:r w:rsidRPr="009B2D56">
              <w:rPr>
                <w:rStyle w:val="Hyperlink"/>
                <w:noProof/>
                <w:rtl/>
              </w:rPr>
              <w:t xml:space="preserve"> در مقام تشر</w:t>
            </w:r>
            <w:r w:rsidRPr="009B2D56">
              <w:rPr>
                <w:rStyle w:val="Hyperlink"/>
                <w:rFonts w:hint="cs"/>
                <w:noProof/>
                <w:rtl/>
              </w:rPr>
              <w:t>ی</w:t>
            </w:r>
            <w:r w:rsidRPr="009B2D56">
              <w:rPr>
                <w:rStyle w:val="Hyperlink"/>
                <w:rFonts w:hint="eastAsia"/>
                <w:noProof/>
                <w:rtl/>
              </w:rPr>
              <w:t>ع</w:t>
            </w:r>
            <w:r w:rsidRPr="009B2D56">
              <w:rPr>
                <w:rStyle w:val="Hyperlink"/>
                <w:noProof/>
                <w:rtl/>
              </w:rPr>
              <w:t xml:space="preserve"> امضائ</w:t>
            </w:r>
            <w:r w:rsidRPr="009B2D56">
              <w:rPr>
                <w:rStyle w:val="Hyperlink"/>
                <w:rFonts w:hint="cs"/>
                <w:noProof/>
                <w:rtl/>
              </w:rPr>
              <w:t>ی</w:t>
            </w:r>
            <w:r w:rsidRPr="009B2D56">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Toc107416356 \h</w:instrText>
            </w:r>
            <w:r>
              <w:rPr>
                <w:noProof/>
                <w:webHidden/>
                <w:rtl/>
              </w:rPr>
              <w:instrText xml:space="preserve"> </w:instrText>
            </w:r>
            <w:r>
              <w:rPr>
                <w:noProof/>
                <w:webHidden/>
                <w:rtl/>
              </w:rPr>
            </w:r>
            <w:r>
              <w:rPr>
                <w:noProof/>
                <w:webHidden/>
                <w:rtl/>
              </w:rPr>
              <w:fldChar w:fldCharType="separate"/>
            </w:r>
            <w:r w:rsidR="006A7A6F">
              <w:rPr>
                <w:noProof/>
                <w:webHidden/>
                <w:rtl/>
              </w:rPr>
              <w:t>167</w:t>
            </w:r>
            <w:r>
              <w:rPr>
                <w:noProof/>
                <w:webHidden/>
                <w:rtl/>
              </w:rPr>
              <w:fldChar w:fldCharType="end"/>
            </w:r>
          </w:hyperlink>
        </w:p>
        <w:p w14:paraId="088F4A0A" w14:textId="79999BDE" w:rsidR="00535AC1" w:rsidRDefault="00E42364">
          <w:pPr>
            <w:pStyle w:val="TOC1"/>
            <w:rPr>
              <w:rFonts w:asciiTheme="minorHAnsi" w:eastAsiaTheme="minorEastAsia" w:hAnsiTheme="minorHAnsi" w:cstheme="minorBidi"/>
              <w:noProof/>
              <w:color w:val="auto"/>
              <w:szCs w:val="22"/>
              <w:rtl/>
              <w:lang w:bidi="ar-SA"/>
            </w:rPr>
          </w:pPr>
          <w:hyperlink w:anchor="_Toc107416357" w:history="1">
            <w:r w:rsidRPr="009B2D56">
              <w:rPr>
                <w:rStyle w:val="Hyperlink"/>
                <w:noProof/>
                <w:rtl/>
              </w:rPr>
              <w:t>موضوع با</w:t>
            </w:r>
            <w:r w:rsidRPr="009B2D56">
              <w:rPr>
                <w:rStyle w:val="Hyperlink"/>
                <w:rFonts w:hint="cs"/>
                <w:noProof/>
                <w:rtl/>
              </w:rPr>
              <w:t>ی</w:t>
            </w:r>
            <w:r w:rsidRPr="009B2D56">
              <w:rPr>
                <w:rStyle w:val="Hyperlink"/>
                <w:rFonts w:hint="eastAsia"/>
                <w:noProof/>
                <w:rtl/>
              </w:rPr>
              <w:t>د</w:t>
            </w:r>
            <w:r w:rsidRPr="009B2D56">
              <w:rPr>
                <w:rStyle w:val="Hyperlink"/>
                <w:noProof/>
                <w:rtl/>
              </w:rPr>
              <w:t xml:space="preserve"> عرف</w:t>
            </w:r>
            <w:r w:rsidRPr="009B2D56">
              <w:rPr>
                <w:rStyle w:val="Hyperlink"/>
                <w:rFonts w:hint="cs"/>
                <w:noProof/>
                <w:rtl/>
              </w:rPr>
              <w:t>ی</w:t>
            </w:r>
            <w:r w:rsidRPr="009B2D56">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Toc107416357 \h</w:instrText>
            </w:r>
            <w:r>
              <w:rPr>
                <w:noProof/>
                <w:webHidden/>
                <w:rtl/>
              </w:rPr>
              <w:instrText xml:space="preserve"> </w:instrText>
            </w:r>
            <w:r>
              <w:rPr>
                <w:noProof/>
                <w:webHidden/>
                <w:rtl/>
              </w:rPr>
            </w:r>
            <w:r>
              <w:rPr>
                <w:noProof/>
                <w:webHidden/>
                <w:rtl/>
              </w:rPr>
              <w:fldChar w:fldCharType="separate"/>
            </w:r>
            <w:r w:rsidR="006A7A6F">
              <w:rPr>
                <w:noProof/>
                <w:webHidden/>
                <w:rtl/>
              </w:rPr>
              <w:t>167</w:t>
            </w:r>
            <w:r>
              <w:rPr>
                <w:noProof/>
                <w:webHidden/>
                <w:rtl/>
              </w:rPr>
              <w:fldChar w:fldCharType="end"/>
            </w:r>
          </w:hyperlink>
        </w:p>
        <w:p w14:paraId="7C180F1C" w14:textId="5CA2A099" w:rsidR="00535AC1" w:rsidRDefault="00E42364">
          <w:pPr>
            <w:pStyle w:val="TOC1"/>
            <w:rPr>
              <w:rFonts w:asciiTheme="minorHAnsi" w:eastAsiaTheme="minorEastAsia" w:hAnsiTheme="minorHAnsi" w:cstheme="minorBidi"/>
              <w:noProof/>
              <w:color w:val="auto"/>
              <w:szCs w:val="22"/>
              <w:rtl/>
              <w:lang w:bidi="ar-SA"/>
            </w:rPr>
          </w:pPr>
          <w:hyperlink w:anchor="_Toc107416358" w:history="1">
            <w:r w:rsidRPr="009B2D56">
              <w:rPr>
                <w:rStyle w:val="Hyperlink"/>
                <w:noProof/>
                <w:rtl/>
              </w:rPr>
              <w:t>مراجعه ما به عرف در مفهوم است نه مصداق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Toc107416358 \h</w:instrText>
            </w:r>
            <w:r>
              <w:rPr>
                <w:noProof/>
                <w:webHidden/>
                <w:rtl/>
              </w:rPr>
              <w:instrText xml:space="preserve"> </w:instrText>
            </w:r>
            <w:r>
              <w:rPr>
                <w:noProof/>
                <w:webHidden/>
                <w:rtl/>
              </w:rPr>
            </w:r>
            <w:r>
              <w:rPr>
                <w:noProof/>
                <w:webHidden/>
                <w:rtl/>
              </w:rPr>
              <w:fldChar w:fldCharType="separate"/>
            </w:r>
            <w:r w:rsidR="006A7A6F">
              <w:rPr>
                <w:noProof/>
                <w:webHidden/>
                <w:rtl/>
              </w:rPr>
              <w:t>168</w:t>
            </w:r>
            <w:r>
              <w:rPr>
                <w:noProof/>
                <w:webHidden/>
                <w:rtl/>
              </w:rPr>
              <w:fldChar w:fldCharType="end"/>
            </w:r>
          </w:hyperlink>
        </w:p>
        <w:p w14:paraId="4208AF31" w14:textId="72FD05D3" w:rsidR="00535AC1" w:rsidRDefault="00E42364">
          <w:pPr>
            <w:pStyle w:val="TOC1"/>
            <w:rPr>
              <w:rFonts w:asciiTheme="minorHAnsi" w:eastAsiaTheme="minorEastAsia" w:hAnsiTheme="minorHAnsi" w:cstheme="minorBidi"/>
              <w:noProof/>
              <w:color w:val="auto"/>
              <w:szCs w:val="22"/>
              <w:rtl/>
              <w:lang w:bidi="ar-SA"/>
            </w:rPr>
          </w:pPr>
          <w:hyperlink w:anchor="_Toc107416359" w:history="1">
            <w:r w:rsidRPr="009B2D56">
              <w:rPr>
                <w:rStyle w:val="Hyperlink"/>
                <w:noProof/>
                <w:rtl/>
              </w:rPr>
              <w:t>در امور</w:t>
            </w:r>
            <w:r w:rsidRPr="009B2D56">
              <w:rPr>
                <w:rStyle w:val="Hyperlink"/>
                <w:rFonts w:hint="cs"/>
                <w:noProof/>
                <w:rtl/>
              </w:rPr>
              <w:t>ی</w:t>
            </w:r>
            <w:r w:rsidRPr="009B2D56">
              <w:rPr>
                <w:rStyle w:val="Hyperlink"/>
                <w:noProof/>
                <w:rtl/>
              </w:rPr>
              <w:t xml:space="preserve"> که خود عرف ا</w:t>
            </w:r>
            <w:r w:rsidRPr="009B2D56">
              <w:rPr>
                <w:rStyle w:val="Hyperlink"/>
                <w:rFonts w:hint="cs"/>
                <w:noProof/>
                <w:rtl/>
              </w:rPr>
              <w:t>ی</w:t>
            </w:r>
            <w:r w:rsidRPr="009B2D56">
              <w:rPr>
                <w:rStyle w:val="Hyperlink"/>
                <w:rFonts w:hint="eastAsia"/>
                <w:noProof/>
                <w:rtl/>
              </w:rPr>
              <w:t>جاد</w:t>
            </w:r>
            <w:r w:rsidRPr="009B2D56">
              <w:rPr>
                <w:rStyle w:val="Hyperlink"/>
                <w:noProof/>
                <w:rtl/>
              </w:rPr>
              <w:t xml:space="preserve"> م</w:t>
            </w:r>
            <w:r w:rsidRPr="009B2D56">
              <w:rPr>
                <w:rStyle w:val="Hyperlink"/>
                <w:rFonts w:hint="cs"/>
                <w:noProof/>
                <w:rtl/>
              </w:rPr>
              <w:t>ی</w:t>
            </w:r>
            <w:r w:rsidRPr="009B2D56">
              <w:rPr>
                <w:rStyle w:val="Hyperlink"/>
                <w:noProof/>
                <w:rtl/>
              </w:rPr>
              <w:t xml:space="preserve"> کند مثل ب</w:t>
            </w:r>
            <w:r w:rsidRPr="009B2D56">
              <w:rPr>
                <w:rStyle w:val="Hyperlink"/>
                <w:rFonts w:hint="cs"/>
                <w:noProof/>
                <w:rtl/>
              </w:rPr>
              <w:t>ی</w:t>
            </w:r>
            <w:r w:rsidRPr="009B2D56">
              <w:rPr>
                <w:rStyle w:val="Hyperlink"/>
                <w:rFonts w:hint="eastAsia"/>
                <w:noProof/>
                <w:rtl/>
              </w:rPr>
              <w:t>ع</w:t>
            </w:r>
            <w:r w:rsidRPr="009B2D56">
              <w:rPr>
                <w:rStyle w:val="Hyperlink"/>
                <w:noProof/>
                <w:rtl/>
              </w:rPr>
              <w:t>، ما در مصداق هم تابع عرف هست</w:t>
            </w:r>
            <w:r w:rsidRPr="009B2D56">
              <w:rPr>
                <w:rStyle w:val="Hyperlink"/>
                <w:rFonts w:hint="cs"/>
                <w:noProof/>
                <w:rtl/>
              </w:rPr>
              <w:t>ی</w:t>
            </w:r>
            <w:r w:rsidRPr="009B2D56">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Toc107416359 \</w:instrText>
            </w:r>
            <w:r>
              <w:rPr>
                <w:noProof/>
                <w:webHidden/>
              </w:rPr>
              <w:instrText>h</w:instrText>
            </w:r>
            <w:r>
              <w:rPr>
                <w:noProof/>
                <w:webHidden/>
                <w:rtl/>
              </w:rPr>
              <w:instrText xml:space="preserve"> </w:instrText>
            </w:r>
            <w:r>
              <w:rPr>
                <w:noProof/>
                <w:webHidden/>
                <w:rtl/>
              </w:rPr>
            </w:r>
            <w:r>
              <w:rPr>
                <w:noProof/>
                <w:webHidden/>
                <w:rtl/>
              </w:rPr>
              <w:fldChar w:fldCharType="separate"/>
            </w:r>
            <w:r w:rsidR="006A7A6F">
              <w:rPr>
                <w:noProof/>
                <w:webHidden/>
                <w:rtl/>
              </w:rPr>
              <w:t>168</w:t>
            </w:r>
            <w:r>
              <w:rPr>
                <w:noProof/>
                <w:webHidden/>
                <w:rtl/>
              </w:rPr>
              <w:fldChar w:fldCharType="end"/>
            </w:r>
          </w:hyperlink>
        </w:p>
        <w:p w14:paraId="6235B4C1" w14:textId="77777777" w:rsidR="00535AC1" w:rsidRDefault="00E42364">
          <w:r>
            <w:rPr>
              <w:b/>
              <w:bCs/>
              <w:noProof/>
            </w:rPr>
            <w:fldChar w:fldCharType="end"/>
          </w:r>
        </w:p>
      </w:sdtContent>
    </w:sdt>
    <w:p w14:paraId="416434AB" w14:textId="77777777" w:rsidR="006B7490" w:rsidRDefault="006B7490" w:rsidP="004C7C01">
      <w:pPr>
        <w:rPr>
          <w:rtl/>
        </w:rPr>
      </w:pPr>
    </w:p>
    <w:p w14:paraId="3C4554D2" w14:textId="77777777" w:rsidR="006B7490" w:rsidRPr="00660E1F" w:rsidRDefault="00E42364" w:rsidP="009E3A20">
      <w:pPr>
        <w:pStyle w:val="Heading1"/>
        <w:rPr>
          <w:rtl/>
        </w:rPr>
      </w:pPr>
      <w:bookmarkStart w:id="291" w:name="_Toc24813586"/>
      <w:bookmarkStart w:id="292" w:name="_Toc107416346"/>
      <w:r>
        <w:rPr>
          <w:rFonts w:hint="cs"/>
          <w:rtl/>
        </w:rPr>
        <w:t>خلاصه بحث تمسک به سیره در صحت وقف معاطاتی</w:t>
      </w:r>
      <w:bookmarkEnd w:id="291"/>
      <w:bookmarkEnd w:id="292"/>
    </w:p>
    <w:p w14:paraId="4AD3C7D1" w14:textId="77777777" w:rsidR="006B7490" w:rsidRDefault="00E42364" w:rsidP="004C7C01">
      <w:pPr>
        <w:rPr>
          <w:rtl/>
        </w:rPr>
      </w:pPr>
      <w:r>
        <w:rPr>
          <w:rFonts w:hint="cs"/>
          <w:rtl/>
        </w:rPr>
        <w:t>بحث در صحت یا عدم صحت معاطات در وقف بود.</w:t>
      </w:r>
    </w:p>
    <w:p w14:paraId="39A57A5D" w14:textId="77777777" w:rsidR="006B7490" w:rsidRDefault="00E42364" w:rsidP="004C7C01">
      <w:pPr>
        <w:rPr>
          <w:rtl/>
        </w:rPr>
      </w:pPr>
      <w:r>
        <w:rPr>
          <w:rFonts w:hint="cs"/>
          <w:rtl/>
        </w:rPr>
        <w:t>عرض کردیم ادله قائلین به صحت معاطات در وقف حسب آنچه که در مستنداتشان بیان کرده اند متعدد است. ولی دو دلیل از همه مهمتر است که در السنه محققین دائر است:</w:t>
      </w:r>
    </w:p>
    <w:p w14:paraId="1C5408AB" w14:textId="77777777" w:rsidR="006B7490" w:rsidRDefault="00E42364" w:rsidP="004C7C01">
      <w:pPr>
        <w:rPr>
          <w:rtl/>
        </w:rPr>
      </w:pPr>
      <w:r>
        <w:rPr>
          <w:rFonts w:hint="cs"/>
          <w:rtl/>
        </w:rPr>
        <w:lastRenderedPageBreak/>
        <w:t>یکی ادعای سیره است. می گویند ما سیره قطعیه داریم بر عمل به معاطات در وقف. کما اینکه در بیع و برخی معاملا</w:t>
      </w:r>
      <w:r>
        <w:rPr>
          <w:rFonts w:hint="cs"/>
          <w:rtl/>
        </w:rPr>
        <w:t>ت دیگر هم {چنین ادعایی} داریم. البته {مدعیان این ادعا} مختلف اند، برخی تفصیل می دهند و می گویند این سیره قطعیه در اوقافی است که در آنها مصالح عامه هست، مثل مساجد و قناطیر و امثال ذلک. ولی عده ای دیگری می گویند سیره مطلق است و در همۀ انحاء اوقاف اعم از آنها</w:t>
      </w:r>
      <w:r>
        <w:rPr>
          <w:rFonts w:hint="cs"/>
          <w:rtl/>
        </w:rPr>
        <w:t>یی که برای مصالح عامه اند مانند مساجد و پل ها و مشاهد شریفه و امثال ذلک، و آنهایی که اوقاف خاصه اند مانند اوقاف بر ذریه و امثال آن، در همه اینها سیره در عمل به معاطات</w:t>
      </w:r>
      <w:r w:rsidRPr="00CF0563">
        <w:rPr>
          <w:rFonts w:hint="cs"/>
          <w:rtl/>
        </w:rPr>
        <w:t xml:space="preserve"> </w:t>
      </w:r>
      <w:r>
        <w:rPr>
          <w:rFonts w:hint="cs"/>
          <w:rtl/>
        </w:rPr>
        <w:t>منعقد و جاری است.</w:t>
      </w:r>
    </w:p>
    <w:p w14:paraId="5EDD5B84" w14:textId="77777777" w:rsidR="006B7490" w:rsidRDefault="00E42364" w:rsidP="004C7C01">
      <w:pPr>
        <w:rPr>
          <w:rtl/>
        </w:rPr>
      </w:pPr>
      <w:r>
        <w:rPr>
          <w:rFonts w:hint="cs"/>
          <w:rtl/>
        </w:rPr>
        <w:t xml:space="preserve">این یک دلیل بود که به تفصیل بحث کردیم که به نظر ما این ادعا درست نیست. </w:t>
      </w:r>
    </w:p>
    <w:p w14:paraId="6D0CB729" w14:textId="77777777" w:rsidR="006B7490" w:rsidRDefault="00E42364" w:rsidP="004C7C01">
      <w:pPr>
        <w:rPr>
          <w:rtl/>
        </w:rPr>
      </w:pPr>
      <w:r>
        <w:rPr>
          <w:rFonts w:hint="cs"/>
          <w:rtl/>
        </w:rPr>
        <w:t>البته در بیع در امور غیر خطیره مثل خرید سبزی و {یا امور غیر خطیره از عقود دیگری همچون اجاره مثل} پول تاکسی دادن و امثال آن بعید نیست سیره واقع باشد و معاطات درست باشد. اما در امور خطیره این وقوع سیره حتی در بیع هم قابل تأمل است. کما اینکه شیخ ره بعد از آن</w:t>
      </w:r>
      <w:r>
        <w:rPr>
          <w:rFonts w:hint="cs"/>
          <w:rtl/>
        </w:rPr>
        <w:t xml:space="preserve"> همه کر و فری که در بحث معاطات انجام داد، آخرین حرفش قبل از بیان نقلی که ایشان دارد که «إنما یحرّم الکلام و یحلّل الکلام» آخرین حرف این شد که یمکن أن یقال که در باب سیر عقلائی در امور خطیره سیره ای بر عمل به معاطات وجود ندارد، ولی در امور یسیره وغیر خطیره </w:t>
      </w:r>
      <w:r>
        <w:rPr>
          <w:rFonts w:hint="cs"/>
          <w:rtl/>
        </w:rPr>
        <w:t>بعید نیست سیره باشد. ولی ما در وقف در امور غیر خطیره هم شبهه داریم که آیا همانند بیع {معاطاتی در امور غیر خطیره} درست است یا نه؟ قابل بحث است. حتی اگر شک کنیم اصالة الفساد محکّم است. ولذا با سیره در باب وقف نمی شود معاطات را ثابت کرد.</w:t>
      </w:r>
    </w:p>
    <w:p w14:paraId="1BDB826E" w14:textId="77777777" w:rsidR="006B7490" w:rsidRDefault="00E42364" w:rsidP="004C7C01">
      <w:pPr>
        <w:pStyle w:val="Heading1"/>
        <w:rPr>
          <w:rtl/>
        </w:rPr>
      </w:pPr>
      <w:bookmarkStart w:id="293" w:name="_Toc24813587"/>
      <w:bookmarkStart w:id="294" w:name="_Toc107416347"/>
      <w:r>
        <w:rPr>
          <w:rFonts w:hint="cs"/>
          <w:rtl/>
        </w:rPr>
        <w:t>دلیل دوم: تمسک به اطل</w:t>
      </w:r>
      <w:r>
        <w:rPr>
          <w:rFonts w:hint="cs"/>
          <w:rtl/>
        </w:rPr>
        <w:t>اقات</w:t>
      </w:r>
      <w:bookmarkEnd w:id="293"/>
      <w:bookmarkEnd w:id="294"/>
    </w:p>
    <w:p w14:paraId="4F27640B" w14:textId="77777777" w:rsidR="006B7490" w:rsidRDefault="00E42364" w:rsidP="004C7C01">
      <w:pPr>
        <w:rPr>
          <w:rtl/>
        </w:rPr>
      </w:pPr>
      <w:r>
        <w:rPr>
          <w:rFonts w:hint="cs"/>
          <w:rtl/>
        </w:rPr>
        <w:t>عرض کردیم دلیل مهم دیگری که به صورت گسترده در فرمایش بزرگان وارد شده است تمسک به اطلاقات است. اطلاقات هم دو گونه اند: اطلاقات عمومی و اطلاقات خاص هر عنوانی. مثلا در مثل بیع هم بحث «اوفوا بالعقود» را مطرح می کنند و هم «احل الله البیع» را. هم می گویند ا</w:t>
      </w:r>
      <w:r>
        <w:rPr>
          <w:rFonts w:hint="cs"/>
          <w:rtl/>
        </w:rPr>
        <w:t>طلاق «اوفوا بالعقود» در بیع محکّم است و هم «احل الله البیع» که اطلاق خاص باب بیع است. همین حرف را در سائر معاملات مثل صلح و اجاره و وصیت و غیره هم ادعا کرده اند و از جمله وقف. می گویند در وقف هم اطلاقات عمومی و خصوصی هر دو هستند.</w:t>
      </w:r>
    </w:p>
    <w:p w14:paraId="3535C8AC" w14:textId="77777777" w:rsidR="006B7490" w:rsidRDefault="00E42364" w:rsidP="004C7C01">
      <w:pPr>
        <w:rPr>
          <w:rtl/>
        </w:rPr>
      </w:pPr>
      <w:r>
        <w:rPr>
          <w:rFonts w:hint="cs"/>
          <w:rtl/>
        </w:rPr>
        <w:t>این دلیل دوم بود.</w:t>
      </w:r>
    </w:p>
    <w:p w14:paraId="6B603DAE" w14:textId="77777777" w:rsidR="006B7490" w:rsidRPr="00660E1F" w:rsidRDefault="00E42364" w:rsidP="004C7C01">
      <w:pPr>
        <w:pStyle w:val="Heading1"/>
        <w:rPr>
          <w:rtl/>
        </w:rPr>
      </w:pPr>
      <w:bookmarkStart w:id="295" w:name="_Toc24813588"/>
      <w:bookmarkStart w:id="296" w:name="_Toc107416348"/>
      <w:r w:rsidRPr="00660E1F">
        <w:rPr>
          <w:rFonts w:hint="cs"/>
          <w:rtl/>
        </w:rPr>
        <w:lastRenderedPageBreak/>
        <w:t xml:space="preserve">خلط بین </w:t>
      </w:r>
      <w:r w:rsidRPr="00660E1F">
        <w:rPr>
          <w:rFonts w:hint="cs"/>
          <w:rtl/>
        </w:rPr>
        <w:t>انشاء و بین تحقق بیع</w:t>
      </w:r>
      <w:r>
        <w:rPr>
          <w:rFonts w:hint="cs"/>
          <w:rtl/>
        </w:rPr>
        <w:t xml:space="preserve"> و تسبیب معاملی</w:t>
      </w:r>
      <w:r w:rsidRPr="00660E1F">
        <w:rPr>
          <w:rFonts w:hint="cs"/>
          <w:rtl/>
        </w:rPr>
        <w:t xml:space="preserve"> در کلمات برخی از فقهاء</w:t>
      </w:r>
      <w:bookmarkEnd w:id="295"/>
      <w:bookmarkEnd w:id="296"/>
    </w:p>
    <w:p w14:paraId="662B3C30" w14:textId="77777777" w:rsidR="006B7490" w:rsidRDefault="00E42364" w:rsidP="004C7C01">
      <w:pPr>
        <w:rPr>
          <w:rtl/>
        </w:rPr>
      </w:pPr>
      <w:r>
        <w:rPr>
          <w:rFonts w:hint="cs"/>
          <w:rtl/>
        </w:rPr>
        <w:t xml:space="preserve">عرض ما این بود که ما وقتی به کلمات فقهاء در این بحث مراجعه می کنیم یک مشکلی در کلماتشان می بینیم. و آن مشکل این است که بعضی از فقهاء در مقام استدلال به اطلاقات سریع می گویند واضح است که با فعل نیز </w:t>
      </w:r>
      <w:r>
        <w:rPr>
          <w:rFonts w:hint="cs"/>
          <w:rtl/>
        </w:rPr>
        <w:t xml:space="preserve">مانند قول، انشاء محقق می شود. گویی اگر این حرف روشن شد که با فعل هم می شود مثل قول انشاء کرد، دیگر هم {تمسک به} «اوفوا بالعقود» تمام است و هم {تمسک به} «احل الله البیع». </w:t>
      </w:r>
    </w:p>
    <w:p w14:paraId="23B0E092" w14:textId="77777777" w:rsidR="006B7490" w:rsidRDefault="00E42364" w:rsidP="004C7C01">
      <w:pPr>
        <w:rPr>
          <w:rtl/>
        </w:rPr>
      </w:pPr>
      <w:r>
        <w:rPr>
          <w:rFonts w:hint="cs"/>
          <w:rtl/>
        </w:rPr>
        <w:t>البته برای اینکه انصاف داشته باشیم نباید بگوئیم همه فقهاء اینطور هستند. برخی از فقهاء</w:t>
      </w:r>
      <w:r>
        <w:rPr>
          <w:rFonts w:hint="cs"/>
          <w:rtl/>
        </w:rPr>
        <w:t xml:space="preserve"> واضح است که متفطن هستند که بین </w:t>
      </w:r>
      <w:r w:rsidRPr="009116EB">
        <w:rPr>
          <w:rFonts w:hint="cs"/>
          <w:b/>
          <w:bCs/>
          <w:rtl/>
        </w:rPr>
        <w:t>انشاء</w:t>
      </w:r>
      <w:r>
        <w:rPr>
          <w:rFonts w:hint="cs"/>
          <w:rtl/>
        </w:rPr>
        <w:t xml:space="preserve"> و بین </w:t>
      </w:r>
      <w:r w:rsidRPr="009116EB">
        <w:rPr>
          <w:rFonts w:hint="cs"/>
          <w:b/>
          <w:bCs/>
          <w:rtl/>
        </w:rPr>
        <w:t>تحقق بیع</w:t>
      </w:r>
      <w:r>
        <w:rPr>
          <w:rFonts w:hint="cs"/>
          <w:rtl/>
        </w:rPr>
        <w:t xml:space="preserve"> فاصله است که عبارتها را می خوانیم. در بعضی کلمات هم هر دو حرف هست، مثل مرحوم امام که در صدر بحثشان یک چیزی می فرمایند، ولی در ذیل می گویند آن چیزی که گفتیم مقصود این نیست که با هر انشائی می شود بگوئیم عن</w:t>
      </w:r>
      <w:r>
        <w:rPr>
          <w:rFonts w:hint="cs"/>
          <w:rtl/>
        </w:rPr>
        <w:t>وان معامله صدق می کند. معلوم می شود ایشان متفطن به این نکته است.</w:t>
      </w:r>
    </w:p>
    <w:p w14:paraId="53A4006D" w14:textId="77777777" w:rsidR="006B7490" w:rsidRDefault="00E42364" w:rsidP="004C7C01">
      <w:pPr>
        <w:rPr>
          <w:rtl/>
        </w:rPr>
      </w:pPr>
      <w:r>
        <w:rPr>
          <w:rFonts w:hint="cs"/>
          <w:rtl/>
        </w:rPr>
        <w:t>ما با هر دو گروه حرف داریم ببینیم نتیجه فرمایش حرفشان چه می شود.</w:t>
      </w:r>
    </w:p>
    <w:p w14:paraId="55B14910" w14:textId="77777777" w:rsidR="006B7490" w:rsidRDefault="00E42364" w:rsidP="004C7C01">
      <w:pPr>
        <w:rPr>
          <w:rtl/>
        </w:rPr>
      </w:pPr>
      <w:r>
        <w:rPr>
          <w:rFonts w:hint="cs"/>
          <w:rtl/>
        </w:rPr>
        <w:t>از جمله کسانی که به نظر می آید خیلی سریع می گویند چون با فعل هم مثل قول، انشاء {محقق} می شود، پس مقتضای قاعدۀ اولیه صحت معاطات</w:t>
      </w:r>
      <w:r>
        <w:rPr>
          <w:rFonts w:hint="cs"/>
          <w:rtl/>
        </w:rPr>
        <w:t xml:space="preserve"> است، مرحوم آقای خوئی است.</w:t>
      </w:r>
    </w:p>
    <w:p w14:paraId="0D4CC122" w14:textId="77777777" w:rsidR="006B7490" w:rsidRDefault="00E42364" w:rsidP="004C7C01">
      <w:pPr>
        <w:rPr>
          <w:rtl/>
        </w:rPr>
      </w:pPr>
      <w:r>
        <w:rPr>
          <w:rFonts w:hint="cs"/>
          <w:rtl/>
        </w:rPr>
        <w:t>ایشان در مصباح الفقاهة هم در همین بحث {وقف} و هم قبل از این در بحث بیع می فرماید که مقتضای قاعده عبارت است از شمول اطلاقات و عمومات نسبت به این معاملاتی که با فعل انشاء می شوند.</w:t>
      </w:r>
    </w:p>
    <w:p w14:paraId="5499F26B" w14:textId="77777777" w:rsidR="006B7490" w:rsidRDefault="00E42364" w:rsidP="004C7C01">
      <w:pPr>
        <w:rPr>
          <w:rtl/>
        </w:rPr>
      </w:pPr>
      <w:r>
        <w:rPr>
          <w:rFonts w:hint="cs"/>
          <w:rtl/>
        </w:rPr>
        <w:t xml:space="preserve"> این از آنجاهایی است که مااشکال داریم به اینکه تفطن</w:t>
      </w:r>
      <w:r>
        <w:rPr>
          <w:rFonts w:hint="cs"/>
          <w:rtl/>
        </w:rPr>
        <w:t xml:space="preserve"> نکرده اند که بین انشاء با تسبیب معاملی فاصله است. ببینید حرفی که ما آخر جلسه گذشته گفتیم این است که در تمام {معاملاتی} که تسبیب معاملی وجود دارد مانند بیع، صلح، اجاره یا وقف دو کار {در خارج} واقع می شود: </w:t>
      </w:r>
    </w:p>
    <w:p w14:paraId="30F5CE23" w14:textId="77777777" w:rsidR="006B7490" w:rsidRPr="00660E1F" w:rsidRDefault="00E42364" w:rsidP="00C80957">
      <w:pPr>
        <w:pStyle w:val="Heading1"/>
        <w:rPr>
          <w:rtl/>
        </w:rPr>
      </w:pPr>
      <w:bookmarkStart w:id="297" w:name="_Toc24813589"/>
      <w:bookmarkStart w:id="298" w:name="_Toc107416349"/>
      <w:r>
        <w:rPr>
          <w:rFonts w:hint="cs"/>
          <w:rtl/>
        </w:rPr>
        <w:t>تحقق دو امر در معاملات</w:t>
      </w:r>
      <w:r w:rsidRPr="00660E1F">
        <w:rPr>
          <w:rFonts w:hint="cs"/>
          <w:rtl/>
        </w:rPr>
        <w:t>: انشاء و اعتبار عقلائی</w:t>
      </w:r>
      <w:bookmarkEnd w:id="297"/>
      <w:bookmarkEnd w:id="298"/>
    </w:p>
    <w:p w14:paraId="60F1D155" w14:textId="77777777" w:rsidR="006B7490" w:rsidRDefault="00E42364" w:rsidP="004C7C01">
      <w:pPr>
        <w:rPr>
          <w:rtl/>
        </w:rPr>
      </w:pPr>
      <w:r>
        <w:rPr>
          <w:rFonts w:hint="cs"/>
          <w:rtl/>
        </w:rPr>
        <w:t xml:space="preserve">یکی کار مُنشئ است که انشاء می کند، حالا اگر گفتیم {معامله} عقد است موجب و قابل هر دو باید انشاء کنند، واگر گفتیم {معامله} ایقاع است فقط همان یک طرف انشاء می کند. </w:t>
      </w:r>
    </w:p>
    <w:p w14:paraId="37F881B2" w14:textId="77777777" w:rsidR="006B7490" w:rsidRDefault="00E42364" w:rsidP="004C7C01">
      <w:pPr>
        <w:rPr>
          <w:rtl/>
        </w:rPr>
      </w:pPr>
      <w:r>
        <w:rPr>
          <w:rFonts w:hint="cs"/>
          <w:rtl/>
        </w:rPr>
        <w:lastRenderedPageBreak/>
        <w:t xml:space="preserve">کار دوم کار عقلاء است، که عبارت از اعتباری است که در موضوع انشاء شده دارند. یعنی انشاء موضوع </w:t>
      </w:r>
      <w:r>
        <w:rPr>
          <w:rFonts w:hint="cs"/>
          <w:rtl/>
        </w:rPr>
        <w:t xml:space="preserve">می شود برای اعتبار عقلائی. {پس هر وقت متبایعین انشاء تملیک و تملک کنند عقلاء نیز اعتبار می کنند که مشتری مالک مبیع باشد و فروشنده مالک ثمن} </w:t>
      </w:r>
    </w:p>
    <w:p w14:paraId="53945F02" w14:textId="77777777" w:rsidR="006B7490" w:rsidRDefault="00E42364" w:rsidP="004C7C01">
      <w:pPr>
        <w:rPr>
          <w:rtl/>
        </w:rPr>
      </w:pPr>
      <w:r>
        <w:rPr>
          <w:rFonts w:hint="cs"/>
          <w:rtl/>
        </w:rPr>
        <w:t>لذا محققی مانند محقق اصفهانی که اهل دقت است می گوید بیع یا تملیک بیعی انشائش از ناحیه متبایعین مباشری است اما تملکی</w:t>
      </w:r>
      <w:r>
        <w:rPr>
          <w:rFonts w:hint="cs"/>
          <w:rtl/>
        </w:rPr>
        <w:t xml:space="preserve">ش تسبیبی است. </w:t>
      </w:r>
    </w:p>
    <w:p w14:paraId="7E0DA54B" w14:textId="77777777" w:rsidR="006B7490" w:rsidRDefault="00E42364" w:rsidP="00CF465C">
      <w:pPr>
        <w:rPr>
          <w:rtl/>
        </w:rPr>
      </w:pPr>
      <w:r>
        <w:rPr>
          <w:rFonts w:hint="cs"/>
          <w:rtl/>
        </w:rPr>
        <w:t xml:space="preserve"> مرادشان از تملیک تسبیبی ملکیتی است که به اعتبار عقلاء حاصل می شود و نمی شود از ناحیه متبایعین حاصل شود زیرا «اعتبار کل معتبِرٍ قائمٌ بنفس المعتبِر» نه به کس دیگری. من که فروشنده هستم وطرف مقابل که خریدار است {وقتی} با هم می نشینیم و انشاء ب</w:t>
      </w:r>
      <w:r>
        <w:rPr>
          <w:rFonts w:hint="cs"/>
          <w:rtl/>
        </w:rPr>
        <w:t>یع می کنیم یعنی تملیک عین به عوض می کنیم و قابل هم می گوید قبول، دو تا انشاء است. البته انشاء مباشری از مُنشئ است، اما بیع به معنای تملیک عین به عوض صرف همین انشاء نیست.</w:t>
      </w:r>
    </w:p>
    <w:p w14:paraId="6C8B18B8" w14:textId="77777777" w:rsidR="006B7490" w:rsidRPr="00167648" w:rsidRDefault="00E42364" w:rsidP="00CF465C">
      <w:pPr>
        <w:pStyle w:val="Heading1"/>
        <w:rPr>
          <w:rtl/>
        </w:rPr>
      </w:pPr>
      <w:bookmarkStart w:id="299" w:name="_Toc24813590"/>
      <w:bookmarkStart w:id="300" w:name="_Toc107416350"/>
      <w:r w:rsidRPr="00167648">
        <w:rPr>
          <w:rFonts w:hint="cs"/>
          <w:rtl/>
        </w:rPr>
        <w:t xml:space="preserve">موضوع </w:t>
      </w:r>
      <w:r>
        <w:rPr>
          <w:rFonts w:hint="cs"/>
          <w:rtl/>
        </w:rPr>
        <w:t>عمومات</w:t>
      </w:r>
      <w:r w:rsidRPr="00167648">
        <w:rPr>
          <w:rFonts w:hint="cs"/>
          <w:rtl/>
        </w:rPr>
        <w:t xml:space="preserve"> بیع عرفی است نه صرف انشاء متبایعین</w:t>
      </w:r>
      <w:bookmarkEnd w:id="299"/>
      <w:bookmarkEnd w:id="300"/>
    </w:p>
    <w:p w14:paraId="2F402908" w14:textId="77777777" w:rsidR="006B7490" w:rsidRDefault="00E42364" w:rsidP="00DF019C">
      <w:pPr>
        <w:rPr>
          <w:rtl/>
        </w:rPr>
      </w:pPr>
      <w:r>
        <w:rPr>
          <w:rFonts w:hint="cs"/>
          <w:rtl/>
        </w:rPr>
        <w:t xml:space="preserve">این را دقت کنید، چون با این مقدمه با حرف آقای خوئی کار داریم. بیع به معنای تملیک به عوض مباشری متبایعین نیست. آن بیعی که ما بحث می کنیم وموضوع «احل الله البیع» وامثال آن است </w:t>
      </w:r>
      <w:r w:rsidRPr="00DF019C">
        <w:rPr>
          <w:rFonts w:hint="cs"/>
          <w:b/>
          <w:bCs/>
          <w:rtl/>
        </w:rPr>
        <w:t>بیع عرفی</w:t>
      </w:r>
      <w:r>
        <w:rPr>
          <w:rFonts w:hint="cs"/>
          <w:rtl/>
        </w:rPr>
        <w:t xml:space="preserve"> است. بیع عرفی عبارت است از تملیک عقلائی. نه تملیکی که در خانه خصوصی انشاء</w:t>
      </w:r>
      <w:r>
        <w:rPr>
          <w:rFonts w:hint="cs"/>
          <w:rtl/>
        </w:rPr>
        <w:t xml:space="preserve"> می شود که من بایع با مشتری می نشینیم و می گوییم من فروختم و او می گوید خریدم، من انشاء می کنم تملیک را (یا اعتبار می کنم، که مهم نیست) او هم می گوید قبول دارم. اینها نیست. چرا؟ چون بیع به معنای «تملیک بعوض» یعنی آن چیزی که نزد عرف بیع باشد. و وقتی نزد عرف</w:t>
      </w:r>
      <w:r>
        <w:rPr>
          <w:rFonts w:hint="cs"/>
          <w:rtl/>
        </w:rPr>
        <w:t xml:space="preserve"> بیع است که عقلاء خودشان اعتبار ملکیت داشته باشند. </w:t>
      </w:r>
    </w:p>
    <w:p w14:paraId="4B72D7D2" w14:textId="77777777" w:rsidR="006B7490" w:rsidRDefault="00E42364" w:rsidP="004C7C01">
      <w:pPr>
        <w:rPr>
          <w:rtl/>
        </w:rPr>
      </w:pPr>
      <w:r>
        <w:rPr>
          <w:rFonts w:hint="cs"/>
          <w:rtl/>
        </w:rPr>
        <w:t xml:space="preserve">اینجا از آنجاهایی است که تحقق یک امر واقعی که اعتبار عقلاء است دخیل در صدق معنا و در صدق این لفظ است. برای اینکه بیع عرفی صدق بکند باید اعتبارات عرفی وجود داشته باشد، یعنی عقلاء اعتبار ملکیت داشته باشند. </w:t>
      </w:r>
    </w:p>
    <w:p w14:paraId="0FCE6ACF" w14:textId="77777777" w:rsidR="006B7490" w:rsidRDefault="00E42364" w:rsidP="004C7C01">
      <w:pPr>
        <w:rPr>
          <w:rtl/>
        </w:rPr>
      </w:pPr>
      <w:r>
        <w:rPr>
          <w:rFonts w:hint="cs"/>
          <w:rtl/>
        </w:rPr>
        <w:t>خب چه می خواهیم بگوئیم؟ می خواهیم بگوئیم بین انشاء متبایعین در بیع یا انشاء متصالحین در صلح و امثال آن و بین اعتبارات عقلائی فاصله است. تارة هر انشائی {به هر صورت که محقق شود} موضوع اعتبار عقلائی است. اخری این انشائات با خصوصیاتی موضوع اعتبار عقلائی هستند</w:t>
      </w:r>
      <w:r>
        <w:rPr>
          <w:rFonts w:hint="cs"/>
          <w:rtl/>
        </w:rPr>
        <w:t xml:space="preserve">. </w:t>
      </w:r>
    </w:p>
    <w:p w14:paraId="7CE440AA" w14:textId="77777777" w:rsidR="006B7490" w:rsidRDefault="00E42364" w:rsidP="004C7C01">
      <w:pPr>
        <w:rPr>
          <w:rtl/>
        </w:rPr>
      </w:pPr>
      <w:r>
        <w:rPr>
          <w:rFonts w:hint="cs"/>
          <w:rtl/>
        </w:rPr>
        <w:t>این مقدمه اول.</w:t>
      </w:r>
    </w:p>
    <w:p w14:paraId="5B91C62C" w14:textId="77777777" w:rsidR="006B7490" w:rsidRPr="00167648" w:rsidRDefault="00E42364" w:rsidP="00BA041A">
      <w:pPr>
        <w:pStyle w:val="Heading1"/>
        <w:rPr>
          <w:rtl/>
        </w:rPr>
      </w:pPr>
      <w:bookmarkStart w:id="301" w:name="_Toc24813591"/>
      <w:bookmarkStart w:id="302" w:name="_Toc107416351"/>
      <w:r w:rsidRPr="00167648">
        <w:rPr>
          <w:rFonts w:hint="cs"/>
          <w:rtl/>
        </w:rPr>
        <w:lastRenderedPageBreak/>
        <w:t>برای شمول اطلاقات احراز عنوان عقد لازم است</w:t>
      </w:r>
      <w:bookmarkEnd w:id="301"/>
      <w:bookmarkEnd w:id="302"/>
    </w:p>
    <w:p w14:paraId="026C6F1D" w14:textId="77777777" w:rsidR="006B7490" w:rsidRDefault="00E42364" w:rsidP="004C7C01">
      <w:pPr>
        <w:rPr>
          <w:rtl/>
        </w:rPr>
      </w:pPr>
      <w:r>
        <w:rPr>
          <w:rFonts w:hint="cs"/>
          <w:rtl/>
        </w:rPr>
        <w:t>مقدمه دوم این است که در باب اطلاقات و عمومات مثل احل الله البیع، اوفوا بالعقود و امثال آن، ما باید احراز کنیم عنوان بیع را ولو بیع عرفی را. بدون احراز کافی نیست. و عنوان بیع به حسب مقدمه اول به ص</w:t>
      </w:r>
      <w:r>
        <w:rPr>
          <w:rFonts w:hint="cs"/>
          <w:rtl/>
        </w:rPr>
        <w:t>رف انشاء متبایعین حاصل نمی شود. بلکه این انشاء باید موضوع اعتبارات عقلائی بشود، عقلاء اعتبار ملکیت داشته باشند، صدق بکند هذا تملیک عرفی، تا بگوئیم که متبایعین تملیک تسبیبی کرده اند، یعنی موجب شده اند که عقلاء اعتبار ملکیت داشته باشند.</w:t>
      </w:r>
    </w:p>
    <w:p w14:paraId="14EF58F2" w14:textId="77777777" w:rsidR="006B7490" w:rsidRDefault="00E42364" w:rsidP="004C7C01">
      <w:pPr>
        <w:rPr>
          <w:rtl/>
        </w:rPr>
      </w:pPr>
      <w:r>
        <w:rPr>
          <w:rFonts w:hint="cs"/>
          <w:rtl/>
        </w:rPr>
        <w:t xml:space="preserve">پس با مقدمه اول باید </w:t>
      </w:r>
      <w:r>
        <w:rPr>
          <w:rFonts w:hint="cs"/>
          <w:rtl/>
        </w:rPr>
        <w:t xml:space="preserve">صدق را درست کنیم. بعد که صدق درست شد احل الله البیع و اوفوا بالعقود در بیع می آید. در وقف هم همین است. </w:t>
      </w:r>
    </w:p>
    <w:p w14:paraId="3D33F23D" w14:textId="77777777" w:rsidR="006B7490" w:rsidRDefault="00E42364" w:rsidP="004C7C01">
      <w:pPr>
        <w:rPr>
          <w:rtl/>
        </w:rPr>
      </w:pPr>
      <w:r>
        <w:rPr>
          <w:rFonts w:hint="cs"/>
          <w:rtl/>
        </w:rPr>
        <w:t>سؤال وجواب: بیع فاسد عرفی هم داریم. واضح است که «احل الله البیع» بیع صحیح عرفی را می گیرد. اما انشاء تملیک به عوض از ناحیه متبایعین که به قصد تملیک باشد</w:t>
      </w:r>
      <w:r>
        <w:rPr>
          <w:rFonts w:hint="cs"/>
          <w:rtl/>
        </w:rPr>
        <w:t xml:space="preserve"> ولی عقلاء برای آن اعتبار ملکیت نکنند می گویند بیعٌ فاسد. چرا؟ چون لم یترتب علیه اثر. </w:t>
      </w:r>
    </w:p>
    <w:p w14:paraId="0CE0F318" w14:textId="77777777" w:rsidR="006B7490" w:rsidRDefault="00E42364" w:rsidP="004C7C01">
      <w:pPr>
        <w:rPr>
          <w:rtl/>
        </w:rPr>
      </w:pPr>
      <w:r>
        <w:rPr>
          <w:rFonts w:hint="cs"/>
          <w:rtl/>
        </w:rPr>
        <w:t>سؤال وجواب: آن صحیح و اعمی که در بحث صحیح و اعم بحث می کنند صحیح و اعم شرعی را می گویند یعنی عند الشارع صحیح وفاسد باشد. کسی در آن بحث تردید نکرده است که موضوع «اوفوا با</w:t>
      </w:r>
      <w:r>
        <w:rPr>
          <w:rFonts w:hint="cs"/>
          <w:rtl/>
        </w:rPr>
        <w:t>لعقود» عقد صحیح عرفی است. کسی تردید نکرده است که موضوع «احل الله البیع» بیع صحیح عرفی است. چرا؟ چون اگر نباشد مصداق بیع نیست که احل الله البیع او را بگیرد. حالا اینکه نزد عرف، بیع فاسد صدق می کند یا نمی کند او در بحث ما مهم نیست و اثری ندارد.</w:t>
      </w:r>
    </w:p>
    <w:p w14:paraId="2CDA8688" w14:textId="77777777" w:rsidR="006B7490" w:rsidRDefault="00E42364" w:rsidP="004C7C01">
      <w:pPr>
        <w:rPr>
          <w:rtl/>
        </w:rPr>
      </w:pPr>
      <w:r>
        <w:rPr>
          <w:rFonts w:hint="cs"/>
          <w:rtl/>
        </w:rPr>
        <w:t>سؤال وجواب: ب</w:t>
      </w:r>
      <w:r>
        <w:rPr>
          <w:rFonts w:hint="cs"/>
          <w:rtl/>
        </w:rPr>
        <w:t>یعی که از نظر عرف بیع هست ولی صحت ندارد مجرد انشائی است که لم یترتب علیه الاثر عرفا. ...تملیک بالحمل الشایع نیست بلکه انشاء تملیک عین بعوض است. انشاء تملیک عین بعوض غیر از تملیک تسبیبی است. تملیک تسبیبی یعنی من بایع و مشتری با انشائمان کاری کرده باشیم که ا</w:t>
      </w:r>
      <w:r>
        <w:rPr>
          <w:rFonts w:hint="cs"/>
          <w:rtl/>
        </w:rPr>
        <w:t>عتبار عقلائی را آورده باشیم و اعتبار عقلائی مترتب شده باشد. آنوقت می گویند ما مباشرة انشاء کردیم تملیک عین بعوض را و تملیک عقلائی را بالتسبیب آوردیم. چون آن تملیک {عقلائی}،  مباشری ما نیست. آن ملکیت بالحمل الشایع عقلاء که کار من نیست کار آنها است. ولی من ت</w:t>
      </w:r>
      <w:r>
        <w:rPr>
          <w:rFonts w:hint="cs"/>
          <w:rtl/>
        </w:rPr>
        <w:t>سبیب می کنم برای آن به اینکه موضوعش را ایجاد می کنم. در بیع سارق او انشاء می کند تملیک عین بعوض را، ولی عند العرف این اعتبار نمی آید، پس تملیک تسبیبی حاصل نشده است. ما عرضمان این است که در بحث صحیح و اعم هم که بحث می کنند صحیح و اعم عند الشارع را بحث می کن</w:t>
      </w:r>
      <w:r>
        <w:rPr>
          <w:rFonts w:hint="cs"/>
          <w:rtl/>
        </w:rPr>
        <w:t>ند، والا واضح است که احل الله البیع بیع صحیح عرفی است. اینها خیلی بحث ندارد.</w:t>
      </w:r>
    </w:p>
    <w:p w14:paraId="5667ECB1" w14:textId="77777777" w:rsidR="006B7490" w:rsidRPr="00167648" w:rsidRDefault="00E42364" w:rsidP="00BA041A">
      <w:pPr>
        <w:pStyle w:val="Heading1"/>
        <w:rPr>
          <w:rtl/>
        </w:rPr>
      </w:pPr>
      <w:bookmarkStart w:id="303" w:name="_Toc24813592"/>
      <w:bookmarkStart w:id="304" w:name="_Toc107416352"/>
      <w:r w:rsidRPr="00167648">
        <w:rPr>
          <w:rFonts w:hint="cs"/>
          <w:rtl/>
        </w:rPr>
        <w:lastRenderedPageBreak/>
        <w:t xml:space="preserve">بین اعتبار مبرَز و بین </w:t>
      </w:r>
      <w:r>
        <w:rPr>
          <w:rFonts w:hint="cs"/>
          <w:rtl/>
        </w:rPr>
        <w:t xml:space="preserve">ملکیت و </w:t>
      </w:r>
      <w:r w:rsidRPr="00167648">
        <w:rPr>
          <w:rFonts w:hint="cs"/>
          <w:rtl/>
        </w:rPr>
        <w:t>اعتبار عقلائی فاصله است</w:t>
      </w:r>
      <w:bookmarkEnd w:id="303"/>
      <w:bookmarkEnd w:id="304"/>
    </w:p>
    <w:p w14:paraId="6BF0219B" w14:textId="77777777" w:rsidR="006B7490" w:rsidRDefault="00E42364" w:rsidP="00A10318">
      <w:pPr>
        <w:rPr>
          <w:rtl/>
        </w:rPr>
      </w:pPr>
      <w:r>
        <w:rPr>
          <w:rFonts w:hint="cs"/>
          <w:rtl/>
        </w:rPr>
        <w:t>حرف ما (که در کلمات قوم که می گردیم به نظر من خیلی مهم است) این است که ما می بینیم بعضی ها خیلی سهل معاطات را در وقف مثل بیع</w:t>
      </w:r>
      <w:r>
        <w:rPr>
          <w:rFonts w:hint="cs"/>
          <w:rtl/>
        </w:rPr>
        <w:t xml:space="preserve"> درست می کند و می فرمایند مقتضی القاعدة صحة معاطات در همه عقود و ایقاعات است. چرا؟ می گویند چون آن عقود عنوانشان چیزی نیست الا یک اعتبار که امرٌ نفسانی و یک مبرز. می گویند حقیقت این عقود و ایقاعات چیزی جز این نیست، عبارت است از یک اعتبار ابراز شده. اعتبارش</w:t>
      </w:r>
      <w:r>
        <w:rPr>
          <w:rFonts w:hint="cs"/>
          <w:rtl/>
        </w:rPr>
        <w:t xml:space="preserve"> که نفسانی است، ابرازش هم بکل مبرزٍ {محقق} می شود. قائلند لاشبهة که با فعل نیز مانند قول می شود انشاء کرد. و بنابر این عناوین عقود و ایقاعات حاصل می شوند. {پس}اطلاقات اعم از اطلاقات عمومی مثل أوفوا بالعقود یا اطلاقات خصوصی مثل احل الله البیع یا الصلح جائز </w:t>
      </w:r>
      <w:r>
        <w:rPr>
          <w:rFonts w:hint="cs"/>
          <w:rtl/>
        </w:rPr>
        <w:t>بین المسلمین و غیره شامل اینجا هم می شود.</w:t>
      </w:r>
    </w:p>
    <w:p w14:paraId="7646394E" w14:textId="77777777" w:rsidR="006B7490" w:rsidRDefault="00E42364" w:rsidP="004C7C01">
      <w:pPr>
        <w:rPr>
          <w:rtl/>
        </w:rPr>
      </w:pPr>
      <w:r>
        <w:rPr>
          <w:rFonts w:hint="cs"/>
          <w:rtl/>
        </w:rPr>
        <w:t>حالا حرف ما این است که: بین اعتبار مبرَز و ملکیت عقلائیه فاصله است. بین اعتبار مبرَز و تملیک تسبیبی فاصله است. و همینطور بین انشاء صلح وصلح بالحمل الشایع فاصله است. بین انشاء وقف و وقف بالحمل الشایع فاصله است. و ای</w:t>
      </w:r>
      <w:r>
        <w:rPr>
          <w:rFonts w:hint="cs"/>
          <w:rtl/>
        </w:rPr>
        <w:t xml:space="preserve">ن فاصله را اینطوری شما نمی توانید پر کنید، باید از طریق خودش پر بشود. آن طریق این است که بتوانیم اثبات کنیم که عند العقلاء این انشائات به همین صورت یعنی با فعل نیز موضوع اعتبار عقلائی است. </w:t>
      </w:r>
    </w:p>
    <w:p w14:paraId="7F116B3B" w14:textId="77777777" w:rsidR="006B7490" w:rsidRDefault="00E42364" w:rsidP="004C7C01">
      <w:pPr>
        <w:rPr>
          <w:rtl/>
        </w:rPr>
      </w:pPr>
      <w:r>
        <w:rPr>
          <w:rFonts w:hint="cs"/>
          <w:rtl/>
        </w:rPr>
        <w:t xml:space="preserve">من نمی گویم قطعا نیست، ولی می گویم شما تلاشی برای این کار نکردید، </w:t>
      </w:r>
      <w:r>
        <w:rPr>
          <w:rFonts w:hint="cs"/>
          <w:rtl/>
        </w:rPr>
        <w:t>بلکه فرمودید عناوین این معاملات عبارت است از اعتبار مبرَز بکل مبرزٍ. این حرفتان نادرست است.</w:t>
      </w:r>
    </w:p>
    <w:p w14:paraId="5A4BA70D" w14:textId="77777777" w:rsidR="006B7490" w:rsidRDefault="00E42364" w:rsidP="004C7C01">
      <w:pPr>
        <w:rPr>
          <w:rtl/>
        </w:rPr>
      </w:pPr>
      <w:r>
        <w:rPr>
          <w:rFonts w:hint="cs"/>
          <w:rtl/>
        </w:rPr>
        <w:t>سؤال وجواب: عرض کردم فقهاء مختلف هستند. بعضی ها واضح است که متوجه هستند. بعضی مثل مرحوم نائینی با تقسیماتی که کرده است واضح است که متوجه این فرق هست. امام ره اول بح</w:t>
      </w:r>
      <w:r>
        <w:rPr>
          <w:rFonts w:hint="cs"/>
          <w:rtl/>
        </w:rPr>
        <w:t>ث که می گوید مقتضی القاعده اینطور است به نظر می آید دارند خلط می کنند، اما آخر بحث می گوید آن چیزی که ما گفتیم مقتضی القاعده است، نه اینکه هر انشائی کردیم می شود. معلوم می شود که توجه دارد که بین انشاء تا حصول عناوین معاملات فاصله است. حالا چه تلاشی کرده ا</w:t>
      </w:r>
      <w:r>
        <w:rPr>
          <w:rFonts w:hint="cs"/>
          <w:rtl/>
        </w:rPr>
        <w:t>ند که این فاصله را پر کنند که برای ما احراز بشود که انشاء الوقف واقعا موضوع اعتبارات عقلائی برای وقف هست تا صدق عنوان وقف عرفی کند، تا اوفوا بالعقود یا ایقاعات یا مثلا الوقوف علی حسب ما یوقفها اهلها (اگر کسی بگوید همچنین اطلاقی هست) آن را بگیرد،  این را با</w:t>
      </w:r>
      <w:r>
        <w:rPr>
          <w:rFonts w:hint="cs"/>
          <w:rtl/>
        </w:rPr>
        <w:t xml:space="preserve">ید با ما بحث کنند. </w:t>
      </w:r>
    </w:p>
    <w:p w14:paraId="235477DD" w14:textId="77777777" w:rsidR="006B7490" w:rsidRPr="00511B42" w:rsidRDefault="00E42364" w:rsidP="00535AC1">
      <w:pPr>
        <w:pStyle w:val="Heading1"/>
        <w:rPr>
          <w:rtl/>
        </w:rPr>
      </w:pPr>
      <w:bookmarkStart w:id="305" w:name="_Toc107416353"/>
      <w:r w:rsidRPr="00511B42">
        <w:rPr>
          <w:rFonts w:hint="cs"/>
          <w:rtl/>
        </w:rPr>
        <w:lastRenderedPageBreak/>
        <w:t>عبار</w:t>
      </w:r>
      <w:r>
        <w:rPr>
          <w:rFonts w:hint="cs"/>
          <w:rtl/>
        </w:rPr>
        <w:t>ا</w:t>
      </w:r>
      <w:r w:rsidRPr="00511B42">
        <w:rPr>
          <w:rFonts w:hint="cs"/>
          <w:rtl/>
        </w:rPr>
        <w:t>ت آقای خوئی در بیان کافی دانستن انشاء ولو بالفعل</w:t>
      </w:r>
      <w:bookmarkEnd w:id="305"/>
      <w:r w:rsidRPr="00511B42">
        <w:rPr>
          <w:rFonts w:hint="cs"/>
          <w:rtl/>
        </w:rPr>
        <w:t xml:space="preserve"> </w:t>
      </w:r>
    </w:p>
    <w:p w14:paraId="7A872077" w14:textId="77777777" w:rsidR="006B7490" w:rsidRDefault="00E42364" w:rsidP="004C7C01">
      <w:pPr>
        <w:rPr>
          <w:rtl/>
        </w:rPr>
      </w:pPr>
      <w:r>
        <w:rPr>
          <w:rFonts w:hint="cs"/>
          <w:rtl/>
        </w:rPr>
        <w:t>حالا عبارت آقای خوئی ره را بخوانم. ایشان هم شبیه شیخ ره در تنبیه پنجم از تنبیهات ذیل معاطات که آیا معاطات در غیر بیع از عقود و ایقاعات</w:t>
      </w:r>
      <w:r>
        <w:rPr>
          <w:rFonts w:hint="cs"/>
          <w:rtl/>
        </w:rPr>
        <w:t xml:space="preserve"> جاری می شود یا نه، این بحث را مطرح کرده اند، می فرمایند: </w:t>
      </w:r>
    </w:p>
    <w:p w14:paraId="2CF56480" w14:textId="77777777" w:rsidR="006B7490" w:rsidRDefault="00E42364" w:rsidP="004C7C01">
      <w:pPr>
        <w:rPr>
          <w:rtl/>
        </w:rPr>
      </w:pPr>
      <w:r>
        <w:rPr>
          <w:rFonts w:hint="cs"/>
          <w:rtl/>
        </w:rPr>
        <w:t>«و إذا قلنا بأن القاعدة تقتضی صحة انشاء العقود و الایقاعات بکل ما هو صالح لابراز الاعتبار النفسانی جرت المعاطاة فی جمیعها الا إذا قام دلیل خاص علی عدم جریانها فی فرد خاص مثل النکاح»</w:t>
      </w:r>
      <w:r>
        <w:rPr>
          <w:rStyle w:val="FootnoteReference"/>
          <w:rtl/>
        </w:rPr>
        <w:footnoteReference w:id="51"/>
      </w:r>
      <w:r>
        <w:rPr>
          <w:rFonts w:hint="cs"/>
          <w:rtl/>
        </w:rPr>
        <w:t>.</w:t>
      </w:r>
    </w:p>
    <w:p w14:paraId="5D1D524C" w14:textId="77777777" w:rsidR="006B7490" w:rsidRDefault="00E42364" w:rsidP="004C7C01">
      <w:pPr>
        <w:rPr>
          <w:rtl/>
        </w:rPr>
      </w:pPr>
      <w:r>
        <w:rPr>
          <w:rFonts w:hint="cs"/>
          <w:rtl/>
        </w:rPr>
        <w:t>نحوه بیان را</w:t>
      </w:r>
      <w:r>
        <w:rPr>
          <w:rFonts w:hint="cs"/>
          <w:rtl/>
        </w:rPr>
        <w:t xml:space="preserve"> دقت کنید. می گوید چون ما گفتیم که قاعده اقتضاء می کند صحت انشاء عقود و ایقاعات را بکل ما هو صالح لابراز الاعتبار النفسانی، می گوید و إذا قلنا بأن القاعدة کذا است، جرت المعاطات فی جمیعها. </w:t>
      </w:r>
    </w:p>
    <w:p w14:paraId="48EB189B" w14:textId="77777777" w:rsidR="006B7490" w:rsidRPr="00511B42" w:rsidRDefault="00E42364" w:rsidP="00535AC1">
      <w:pPr>
        <w:pStyle w:val="Heading1"/>
        <w:rPr>
          <w:rtl/>
        </w:rPr>
      </w:pPr>
      <w:bookmarkStart w:id="306" w:name="_Toc107416354"/>
      <w:r w:rsidRPr="00511B42">
        <w:rPr>
          <w:rFonts w:hint="cs"/>
          <w:rtl/>
        </w:rPr>
        <w:t>اشکال</w:t>
      </w:r>
      <w:r>
        <w:rPr>
          <w:rFonts w:hint="cs"/>
          <w:rtl/>
        </w:rPr>
        <w:t xml:space="preserve"> به</w:t>
      </w:r>
      <w:r w:rsidRPr="00511B42">
        <w:rPr>
          <w:rFonts w:hint="cs"/>
          <w:rtl/>
        </w:rPr>
        <w:t xml:space="preserve"> کلام آقای خوئی</w:t>
      </w:r>
      <w:r>
        <w:rPr>
          <w:rFonts w:hint="cs"/>
          <w:rtl/>
        </w:rPr>
        <w:t xml:space="preserve"> ره</w:t>
      </w:r>
      <w:bookmarkEnd w:id="306"/>
    </w:p>
    <w:p w14:paraId="7E1BDAD5" w14:textId="77777777" w:rsidR="006B7490" w:rsidRDefault="00E42364" w:rsidP="004C7C01">
      <w:pPr>
        <w:rPr>
          <w:rtl/>
        </w:rPr>
      </w:pPr>
      <w:r>
        <w:rPr>
          <w:rFonts w:hint="cs"/>
          <w:rtl/>
        </w:rPr>
        <w:t>اشکال ما با اینجور بیانات است. اشکالش ای</w:t>
      </w:r>
      <w:r>
        <w:rPr>
          <w:rFonts w:hint="cs"/>
          <w:rtl/>
        </w:rPr>
        <w:t>ن است که: ما قبول داریم که انشاء انحصاری به قول ندارد بلکه با فعل هم می شود. ولذا این که ایشان قبل از این عبارت می فرماید تحقیق المقام این است که هیچ دلیلی نیامده است من النقل و العقل که بگوید انشاء مقصور به قول است. بله این حرف درستی است. خدا رحمت کند مرح</w:t>
      </w:r>
      <w:r>
        <w:rPr>
          <w:rFonts w:hint="cs"/>
          <w:rtl/>
        </w:rPr>
        <w:t xml:space="preserve">وم سید عبدالاعلی سبزواری ایشان هم شبیه به این بحث کرده می فرماید لم یدل دلیل من العقل و النقل بر انحصار انشاء به قول. می گوئیم بله این درست است. شاید هیچ کس نباشد این را بگوید که ما با فعل نمی توانیم انشاء کنیم. این درست است. </w:t>
      </w:r>
    </w:p>
    <w:p w14:paraId="0DA70622" w14:textId="77777777" w:rsidR="006B7490" w:rsidRDefault="00E42364" w:rsidP="004C7C01">
      <w:pPr>
        <w:rPr>
          <w:rtl/>
        </w:rPr>
      </w:pPr>
      <w:r>
        <w:rPr>
          <w:rFonts w:hint="cs"/>
          <w:rtl/>
        </w:rPr>
        <w:t>اینکه ما با فعل می توانیم انش</w:t>
      </w:r>
      <w:r>
        <w:rPr>
          <w:rFonts w:hint="cs"/>
          <w:rtl/>
        </w:rPr>
        <w:t xml:space="preserve">اء کنیم یک حرف است، اما اینکه وقتی انشاء حاصل شد عناوین معاملات صدق می کند حرف دیگری است. این فاصله را شما چطور پر کردید که شما می فرمایید وإذا قلنا بأن القاعدة تقتضی صحة انشاء العقود والایقاعات بکل ما هو صالح لابراز الاعتبار النفسانی. </w:t>
      </w:r>
    </w:p>
    <w:p w14:paraId="5BA2F76E" w14:textId="77777777" w:rsidR="006B7490" w:rsidRDefault="00E42364" w:rsidP="004C7C01">
      <w:pPr>
        <w:rPr>
          <w:rtl/>
        </w:rPr>
      </w:pPr>
      <w:r>
        <w:rPr>
          <w:rFonts w:hint="cs"/>
          <w:rtl/>
        </w:rPr>
        <w:t>بله! با قول ابراز م</w:t>
      </w:r>
      <w:r>
        <w:rPr>
          <w:rFonts w:hint="cs"/>
          <w:rtl/>
        </w:rPr>
        <w:t>ی کنیم اعتبار نفسانی را، با فعل هم ابراز می کنیم اعتبار نفسانی را، اما اینها موضوع عناوین معاملات نیستند.</w:t>
      </w:r>
    </w:p>
    <w:p w14:paraId="15FB0FD4" w14:textId="77777777" w:rsidR="006B7490" w:rsidRDefault="00E42364" w:rsidP="004C7C01">
      <w:pPr>
        <w:rPr>
          <w:rtl/>
        </w:rPr>
      </w:pPr>
      <w:r>
        <w:rPr>
          <w:rFonts w:hint="cs"/>
          <w:rtl/>
        </w:rPr>
        <w:t>اینکه می گویند تقتضی صحة انشاء العقود، بله صحت انشاء عقود هست، یعنی انشاء عقود با اینها صحیح است، این را بحثی نداریم می شود. اما از کجا می گوئید که خو</w:t>
      </w:r>
      <w:r>
        <w:rPr>
          <w:rFonts w:hint="cs"/>
          <w:rtl/>
        </w:rPr>
        <w:t>د عناوین عقود صدق می کنند؟</w:t>
      </w:r>
    </w:p>
    <w:p w14:paraId="5B9AFBD3" w14:textId="77777777" w:rsidR="006B7490" w:rsidRDefault="00E42364" w:rsidP="004C7C01">
      <w:pPr>
        <w:rPr>
          <w:rtl/>
        </w:rPr>
      </w:pPr>
      <w:r>
        <w:rPr>
          <w:rFonts w:hint="cs"/>
          <w:rtl/>
        </w:rPr>
        <w:lastRenderedPageBreak/>
        <w:t xml:space="preserve">چرا می گوئیم صدق نمی کند؟ چون انشاء تازه موضوع اعتبار عقلائی است. باید ببینیم عقلاء هر انشائی را موضوع اعتبار قرار داده اند یا انشاء را با یک اوصافی موضوع قرار داده اند. </w:t>
      </w:r>
    </w:p>
    <w:p w14:paraId="63BBB640" w14:textId="77777777" w:rsidR="006B7490" w:rsidRDefault="00E42364" w:rsidP="004C7C01">
      <w:pPr>
        <w:rPr>
          <w:rtl/>
        </w:rPr>
      </w:pPr>
      <w:r>
        <w:rPr>
          <w:rFonts w:hint="cs"/>
          <w:rtl/>
        </w:rPr>
        <w:t xml:space="preserve">بعد می فرماید: </w:t>
      </w:r>
    </w:p>
    <w:p w14:paraId="334BA4F8" w14:textId="77777777" w:rsidR="006B7490" w:rsidRDefault="00E42364" w:rsidP="004C7C01">
      <w:pPr>
        <w:rPr>
          <w:rtl/>
        </w:rPr>
      </w:pPr>
      <w:r>
        <w:rPr>
          <w:rFonts w:hint="cs"/>
          <w:rtl/>
        </w:rPr>
        <w:t xml:space="preserve">«ولکن الظاهر أنه لم یرد فی آیة و لا روایة </w:t>
      </w:r>
      <w:r>
        <w:rPr>
          <w:rFonts w:hint="cs"/>
          <w:rtl/>
        </w:rPr>
        <w:t>و لا معقد اجماع انحصار المبرز فی جمیع العقود و الایقاعات بمرز معین».</w:t>
      </w:r>
    </w:p>
    <w:p w14:paraId="78049143" w14:textId="77777777" w:rsidR="006B7490" w:rsidRDefault="00E42364" w:rsidP="004C7C01">
      <w:pPr>
        <w:rPr>
          <w:rtl/>
        </w:rPr>
      </w:pPr>
      <w:r>
        <w:rPr>
          <w:rFonts w:hint="cs"/>
          <w:rtl/>
        </w:rPr>
        <w:t>خب مگر ما در ابراز اشکالی داشتیم؟ مهم این است که حالا آن اعتبار نفسانی که به اینها مبرَز شده است موضوع اعتبارات عقلائی هست یا نه؟</w:t>
      </w:r>
    </w:p>
    <w:p w14:paraId="6245A901" w14:textId="77777777" w:rsidR="006B7490" w:rsidRDefault="00E42364" w:rsidP="004C7C01">
      <w:pPr>
        <w:rPr>
          <w:rtl/>
        </w:rPr>
      </w:pPr>
      <w:r>
        <w:rPr>
          <w:rFonts w:hint="cs"/>
          <w:rtl/>
        </w:rPr>
        <w:t>بعد ایشان در اشکال به کسانی که گفته اند زوجیت و نکاح با م</w:t>
      </w:r>
      <w:r>
        <w:rPr>
          <w:rFonts w:hint="cs"/>
          <w:rtl/>
        </w:rPr>
        <w:t xml:space="preserve">عاطات واقع نمی شود (که بحث مفصلی دارد که چرا واقع نمی شود که به انحاء مختلفی اشکال کرده اند)، یا در ضمان مرحوم نائینی می فرمایند ضمان نقل ذمه به ذمه است، ونقل ذمه به ذمه عمل خارجی ندارد. عالم ذمَم عمل خارجی نیست، پس معاطات نمی شود. ایشان (در ضمان) در جواب </w:t>
      </w:r>
      <w:r>
        <w:rPr>
          <w:rFonts w:hint="cs"/>
          <w:rtl/>
        </w:rPr>
        <w:t>می فرماید: ولکن یتوجه علیه أن النقل إنما هو فی عالم الاعتبار کالتملیک فی البیع و غیره، والاعتبار امر قائم بالنفس، واللفظ أو الفعل مبرز له، و لا مانع من أن یکون الفعل مبرزا لاعتبار الانتقال و إن کان هو الاشارة و نحوها</w:t>
      </w:r>
      <w:r>
        <w:rPr>
          <w:rStyle w:val="FootnoteReference"/>
          <w:rtl/>
        </w:rPr>
        <w:footnoteReference w:id="52"/>
      </w:r>
      <w:r>
        <w:rPr>
          <w:rFonts w:hint="cs"/>
          <w:rtl/>
        </w:rPr>
        <w:t>».</w:t>
      </w:r>
    </w:p>
    <w:p w14:paraId="25717A56" w14:textId="77777777" w:rsidR="006B7490" w:rsidRDefault="00E42364" w:rsidP="004C7C01">
      <w:pPr>
        <w:rPr>
          <w:rtl/>
        </w:rPr>
      </w:pPr>
      <w:r>
        <w:rPr>
          <w:rFonts w:hint="cs"/>
          <w:rtl/>
        </w:rPr>
        <w:t>اینکه می فرماید ولا مانع من أن یکون</w:t>
      </w:r>
      <w:r>
        <w:rPr>
          <w:rFonts w:hint="cs"/>
          <w:rtl/>
        </w:rPr>
        <w:t xml:space="preserve"> الفعل مبرزا، ما سؤالمان این است که مگر بحث ومشکل در مبرزیت فعل برای اعتبار نفسانی ولو بنحو الانشاء بود که شما می فرمائید مانعی نیست و این هم ابراز می کند اعتبار نفسانی را؟! ما در این اشکال نداشتیم. بحث این است که آیا چنین مبرزی موضوع اعتبارات عقلائی در صل</w:t>
      </w:r>
      <w:r>
        <w:rPr>
          <w:rFonts w:hint="cs"/>
          <w:rtl/>
        </w:rPr>
        <w:t>ح یا در بیع هست؟ که ما عرض کردیم اتفاقا نیست. همین امروز کی عقلاء می آیند یک خانه میلیاردی را با معاطات معامله می کنند؟! ولو بعد المساومه و صحبت های اولیه کجا اینطور معامله می کنند که کلید را اینجا بگذارند و ده میلیارد بگیرند وبروند؟! وقتی اعتبار ملکیت نمی</w:t>
      </w:r>
      <w:r>
        <w:rPr>
          <w:rFonts w:hint="cs"/>
          <w:rtl/>
        </w:rPr>
        <w:t xml:space="preserve"> کنند یعنی پس ما سیره ای بر این حرف نداریم پس همچنین اعتباری نداریم.</w:t>
      </w:r>
    </w:p>
    <w:p w14:paraId="0D6EE919" w14:textId="77777777" w:rsidR="006B7490" w:rsidRDefault="00E42364" w:rsidP="00580CCA">
      <w:pPr>
        <w:pStyle w:val="Heading1"/>
        <w:rPr>
          <w:rtl/>
        </w:rPr>
      </w:pPr>
      <w:bookmarkStart w:id="307" w:name="_Toc24813593"/>
      <w:bookmarkStart w:id="308" w:name="_Toc107416355"/>
      <w:r>
        <w:rPr>
          <w:rFonts w:hint="cs"/>
          <w:rtl/>
        </w:rPr>
        <w:t>بیع شخصی در نزد عرف بیع نیست</w:t>
      </w:r>
      <w:bookmarkEnd w:id="307"/>
      <w:bookmarkEnd w:id="308"/>
    </w:p>
    <w:p w14:paraId="72F10BDE" w14:textId="77777777" w:rsidR="006B7490" w:rsidRDefault="00E42364" w:rsidP="00C20DB2">
      <w:pPr>
        <w:rPr>
          <w:rtl/>
        </w:rPr>
      </w:pPr>
      <w:r>
        <w:rPr>
          <w:rFonts w:hint="cs"/>
          <w:rtl/>
        </w:rPr>
        <w:t>سؤال وجواب: تمام حرف ما این بود که معاملات</w:t>
      </w:r>
      <w:r>
        <w:rPr>
          <w:rFonts w:hint="cs"/>
          <w:rtl/>
        </w:rPr>
        <w:t xml:space="preserve"> شخصی نیست، و اصلا معامله شخصی در عالم نداریم. اگر بیع در میان عرف صدق نکند مثل اینکه دو نفر در منزل بگویند بیع واقع شده این {برای تمسک به} «احلّ الله البیع» کافی است؟! اینکه می گویند آقای خوئی معاملات شخصیه را قبول دارد، خیلی خوب، من می گویم «احلّ الله ال</w:t>
      </w:r>
      <w:r>
        <w:rPr>
          <w:rFonts w:hint="cs"/>
          <w:rtl/>
        </w:rPr>
        <w:t xml:space="preserve">بیع» بیعی را که </w:t>
      </w:r>
      <w:r>
        <w:rPr>
          <w:rFonts w:hint="cs"/>
          <w:rtl/>
        </w:rPr>
        <w:lastRenderedPageBreak/>
        <w:t xml:space="preserve">عرف می گوید بیع است می گیرد، بیعی را که خودش اعتبار ملکیت دارد می گیرد یا بیع شخصی را می گیرد؟ آیا «احلّ الله البیع» بیعی را که عرف نمی گوید بیع است می گیرد؟ این معنا ندارد. اینکه ما می گوئیم بیع شخصی را قبول نداریم بحث سر لفظ نیست. سر این </w:t>
      </w:r>
      <w:r>
        <w:rPr>
          <w:rFonts w:hint="cs"/>
          <w:rtl/>
        </w:rPr>
        <w:t xml:space="preserve">است که آن چیزی که موضوع «احلّ الله البیع» و «اوفوا بالعقود» است عقد عرفی و بیع عرفی است. نه چیزی که عرف بیع نداند. دو نفر بیع بدانند، خب بدانند ولی وقتی عرف بیع نمی داند چه فایده دارد.   </w:t>
      </w:r>
    </w:p>
    <w:p w14:paraId="24612ECC" w14:textId="77777777" w:rsidR="006B7490" w:rsidRDefault="00E42364" w:rsidP="004C7C01">
      <w:pPr>
        <w:rPr>
          <w:rtl/>
        </w:rPr>
      </w:pPr>
      <w:r>
        <w:rPr>
          <w:rFonts w:hint="cs"/>
          <w:rtl/>
        </w:rPr>
        <w:t>سؤال وجواب: چیزی که در نفس خودش اعتبار کرده و با یک لفظی هم گفته عرف</w:t>
      </w:r>
      <w:r>
        <w:rPr>
          <w:rFonts w:hint="cs"/>
          <w:rtl/>
        </w:rPr>
        <w:t xml:space="preserve"> به این عقد نمی گوید. اول باید بگوئید هست بعد بگوئید اطلاق دارد. اطلاق یعنی سریان طبیعت در کثراتی که مال همین طبیعت باشد. اول بگوئید عقد هست عرفا یا بیع هست عرفا. اگر بیع عرفی هست پس چرا می گوئید دو نفر؟ پس ملکیت اعتبار شده است دیگر.</w:t>
      </w:r>
    </w:p>
    <w:p w14:paraId="3F4D185C" w14:textId="77777777" w:rsidR="006B7490" w:rsidRDefault="00E42364" w:rsidP="004C7C01">
      <w:pPr>
        <w:rPr>
          <w:rtl/>
        </w:rPr>
      </w:pPr>
      <w:r>
        <w:rPr>
          <w:rFonts w:hint="cs"/>
          <w:rtl/>
        </w:rPr>
        <w:t>سؤال وجواب: بله اگر شر</w:t>
      </w:r>
      <w:r>
        <w:rPr>
          <w:rFonts w:hint="cs"/>
          <w:rtl/>
        </w:rPr>
        <w:t>ع بخصوصه بگوید بیعی که دو نفر می کنند بدون اینکه صدق عرفی بکند همینکه انشاء کرده اند من قبول دارم، فرمایش شما صحیح است.</w:t>
      </w:r>
    </w:p>
    <w:p w14:paraId="0BAC4982" w14:textId="77777777" w:rsidR="006B7490" w:rsidRDefault="00E42364" w:rsidP="00580CCA">
      <w:pPr>
        <w:pStyle w:val="Heading1"/>
        <w:rPr>
          <w:rtl/>
        </w:rPr>
      </w:pPr>
      <w:bookmarkStart w:id="309" w:name="_Toc24813594"/>
      <w:bookmarkStart w:id="310" w:name="_Toc107416356"/>
      <w:r>
        <w:rPr>
          <w:rFonts w:hint="cs"/>
          <w:rtl/>
        </w:rPr>
        <w:t>احل الله البیع در مقام تشریع امضائی است</w:t>
      </w:r>
      <w:bookmarkEnd w:id="309"/>
      <w:bookmarkEnd w:id="310"/>
    </w:p>
    <w:p w14:paraId="6B8CA9A9" w14:textId="77777777" w:rsidR="006B7490" w:rsidRDefault="006B7490" w:rsidP="004C7C01">
      <w:pPr>
        <w:rPr>
          <w:rtl/>
        </w:rPr>
      </w:pPr>
    </w:p>
    <w:p w14:paraId="0E55A365" w14:textId="77777777" w:rsidR="006B7490" w:rsidRDefault="00E42364" w:rsidP="00C20DB2">
      <w:pPr>
        <w:rPr>
          <w:rtl/>
        </w:rPr>
      </w:pPr>
      <w:r>
        <w:rPr>
          <w:rFonts w:hint="cs"/>
          <w:rtl/>
        </w:rPr>
        <w:t>سؤال وجواب: چه کسی می گوید احل الله البیع مشرّع نیست. در اینکه به احل الله البیع دارد جعل می شو</w:t>
      </w:r>
      <w:r>
        <w:rPr>
          <w:rFonts w:hint="cs"/>
          <w:rtl/>
        </w:rPr>
        <w:t>د که بحث نداریم. می خواهیم بگوئیم موضوعش چیست. پس مشرّع است اما مشرّع چیست. امضاء هم مشرّع است. اما اینکه تأسیسی یا امضائی بودن در این بحث ما فرقی نمی آورد، چون می خواهیم ببینیم موضوعش چیست. بحث سر موضوع «احلّ الله البیع» است چه تأسیس باشد و چه امضاء باشد.</w:t>
      </w:r>
      <w:r>
        <w:rPr>
          <w:rFonts w:hint="cs"/>
          <w:rtl/>
        </w:rPr>
        <w:t xml:space="preserve">  </w:t>
      </w:r>
    </w:p>
    <w:p w14:paraId="066A1BDB" w14:textId="77777777" w:rsidR="006B7490" w:rsidRPr="000032AF" w:rsidRDefault="00E42364" w:rsidP="00535AC1">
      <w:pPr>
        <w:pStyle w:val="Heading1"/>
        <w:rPr>
          <w:rtl/>
        </w:rPr>
      </w:pPr>
      <w:bookmarkStart w:id="311" w:name="_Toc107416357"/>
      <w:r w:rsidRPr="000032AF">
        <w:rPr>
          <w:rFonts w:hint="cs"/>
          <w:rtl/>
        </w:rPr>
        <w:t>موضوع باید عرفی باشد</w:t>
      </w:r>
      <w:bookmarkEnd w:id="311"/>
    </w:p>
    <w:p w14:paraId="2FBB62F2" w14:textId="77777777" w:rsidR="006B7490" w:rsidRDefault="00E42364" w:rsidP="004C7C01">
      <w:pPr>
        <w:rPr>
          <w:rtl/>
        </w:rPr>
      </w:pPr>
      <w:r>
        <w:rPr>
          <w:rFonts w:hint="cs"/>
          <w:rtl/>
        </w:rPr>
        <w:t>سؤال وجواب: اگر گفتند إغتسل وجهک بالماء و ماء هم اطلاق دارد، آیا معنایش این است که ماء عرفی باشد یا نباشد؟! باید ماء عرفا صدق بکند والا او را نمی</w:t>
      </w:r>
      <w:r>
        <w:rPr>
          <w:rFonts w:hint="cs"/>
          <w:rtl/>
        </w:rPr>
        <w:t xml:space="preserve"> گیرد. بله یک بحث دیگر وجود دارد که ما مراجعه مان به عرف در مفهوم است یا در مصداق هم هست؟ ...ما نمی گوئیم ثبوتا محال است بگیرد. می گوئیم اطلاقاتی که به عرف القاء می شود موضوع باید عرفی باشد. اگر می گویند سیب برای مزاج خوب است میل بفرمائید مقصود سیب عرفی اس</w:t>
      </w:r>
      <w:r>
        <w:rPr>
          <w:rFonts w:hint="cs"/>
          <w:rtl/>
        </w:rPr>
        <w:t xml:space="preserve">ت. نه اینکه اگر کسی در خانه اش گلابی را هم سیب می داند او را هم شامل می داند. </w:t>
      </w:r>
    </w:p>
    <w:p w14:paraId="42CFB535" w14:textId="77777777" w:rsidR="006B7490" w:rsidRDefault="00E42364" w:rsidP="00580CCA">
      <w:pPr>
        <w:rPr>
          <w:rtl/>
        </w:rPr>
      </w:pPr>
      <w:r>
        <w:rPr>
          <w:rFonts w:hint="cs"/>
          <w:rtl/>
        </w:rPr>
        <w:lastRenderedPageBreak/>
        <w:t xml:space="preserve">بله شارع می تواند این کار را بکند، بگوید تمام آنچه که یطلق علیه عنوان سیب ولو از ناحیه یک نفر باشد و بقیه عرف سیب نداند، من شامل موضوع می دانم. خطاباتی که در کلمات شارع هست این </w:t>
      </w:r>
      <w:r>
        <w:rPr>
          <w:rFonts w:hint="cs"/>
          <w:rtl/>
        </w:rPr>
        <w:t>خطابات القاء به عرف شده است و موضوع باید عرفی باشد. اینکه روشن است دیگر.</w:t>
      </w:r>
    </w:p>
    <w:p w14:paraId="35677D2F" w14:textId="77777777" w:rsidR="006B7490" w:rsidRDefault="00E42364" w:rsidP="004C7C01">
      <w:pPr>
        <w:rPr>
          <w:rtl/>
        </w:rPr>
      </w:pPr>
      <w:r>
        <w:rPr>
          <w:rFonts w:hint="cs"/>
          <w:rtl/>
        </w:rPr>
        <w:t xml:space="preserve"> پس باید روی این مقدمه بحث کنید که احل الله البیع موضوعش بیع عرفی است.</w:t>
      </w:r>
    </w:p>
    <w:p w14:paraId="5E3A4020" w14:textId="77777777" w:rsidR="006B7490" w:rsidRDefault="00E42364" w:rsidP="004C7C01">
      <w:pPr>
        <w:rPr>
          <w:rtl/>
        </w:rPr>
      </w:pPr>
      <w:r>
        <w:rPr>
          <w:rFonts w:hint="cs"/>
          <w:rtl/>
        </w:rPr>
        <w:t>اگر می گوئید نه، ببینید چرا این تکرار می شود که موضوع احل الله البیع مثلا بیع عرفی است؟ بخاطر این است که می گوین</w:t>
      </w:r>
      <w:r>
        <w:rPr>
          <w:rFonts w:hint="cs"/>
          <w:rtl/>
        </w:rPr>
        <w:t xml:space="preserve">د خطابات به عرف القاء شده است. نه فقط احل الله البیع، بلکه همه خطابات همینطور است. </w:t>
      </w:r>
    </w:p>
    <w:p w14:paraId="7BBAF379" w14:textId="77777777" w:rsidR="006B7490" w:rsidRPr="000032AF" w:rsidRDefault="00E42364" w:rsidP="00535AC1">
      <w:pPr>
        <w:pStyle w:val="Heading1"/>
        <w:rPr>
          <w:rtl/>
        </w:rPr>
      </w:pPr>
      <w:bookmarkStart w:id="312" w:name="_Toc107416358"/>
      <w:r w:rsidRPr="000032AF">
        <w:rPr>
          <w:rFonts w:hint="cs"/>
          <w:rtl/>
        </w:rPr>
        <w:t xml:space="preserve">مراجعه </w:t>
      </w:r>
      <w:r>
        <w:rPr>
          <w:rFonts w:hint="cs"/>
          <w:rtl/>
        </w:rPr>
        <w:t>ما ب</w:t>
      </w:r>
      <w:r w:rsidRPr="000032AF">
        <w:rPr>
          <w:rFonts w:hint="cs"/>
          <w:rtl/>
        </w:rPr>
        <w:t>ه عرف در مفهوم است نه مصداق</w:t>
      </w:r>
      <w:bookmarkEnd w:id="312"/>
    </w:p>
    <w:p w14:paraId="4E1B5FB8" w14:textId="77777777" w:rsidR="006B7490" w:rsidRDefault="00E42364" w:rsidP="004C7C01">
      <w:pPr>
        <w:rPr>
          <w:rtl/>
        </w:rPr>
      </w:pPr>
      <w:r>
        <w:rPr>
          <w:rFonts w:hint="cs"/>
          <w:rtl/>
        </w:rPr>
        <w:t>بله یک بحث دیگر وجود دارد که ما مراجعه مان به عرف آیا در مفهوم است یا در مصداق هم هست. البته ما به تبع اکثر محققین می گوئیم مراجعه ما</w:t>
      </w:r>
      <w:r>
        <w:rPr>
          <w:rFonts w:hint="cs"/>
          <w:rtl/>
        </w:rPr>
        <w:t xml:space="preserve"> به عرف در مفهوم است. </w:t>
      </w:r>
    </w:p>
    <w:p w14:paraId="0B33EBF1" w14:textId="77777777" w:rsidR="006B7490" w:rsidRPr="00313DC2" w:rsidRDefault="00E42364" w:rsidP="00535AC1">
      <w:pPr>
        <w:pStyle w:val="Heading1"/>
        <w:rPr>
          <w:rtl/>
        </w:rPr>
      </w:pPr>
      <w:bookmarkStart w:id="313" w:name="_Toc107416359"/>
      <w:r w:rsidRPr="00313DC2">
        <w:rPr>
          <w:rFonts w:hint="cs"/>
          <w:rtl/>
        </w:rPr>
        <w:t>در</w:t>
      </w:r>
      <w:r>
        <w:rPr>
          <w:rFonts w:hint="cs"/>
          <w:rtl/>
        </w:rPr>
        <w:t xml:space="preserve"> اموری که خود عرف ایجاد می کند</w:t>
      </w:r>
      <w:r w:rsidRPr="00313DC2">
        <w:rPr>
          <w:rFonts w:hint="cs"/>
          <w:rtl/>
        </w:rPr>
        <w:t xml:space="preserve"> مثل بیع</w:t>
      </w:r>
      <w:r>
        <w:rPr>
          <w:rFonts w:hint="cs"/>
          <w:rtl/>
        </w:rPr>
        <w:t>، ما</w:t>
      </w:r>
      <w:r w:rsidRPr="00313DC2">
        <w:rPr>
          <w:rFonts w:hint="cs"/>
          <w:rtl/>
        </w:rPr>
        <w:t xml:space="preserve"> در مصداق هم تابع عرف هستیم</w:t>
      </w:r>
      <w:bookmarkEnd w:id="313"/>
    </w:p>
    <w:p w14:paraId="61EF24B6" w14:textId="77777777" w:rsidR="006B7490" w:rsidRDefault="00E42364" w:rsidP="004C7C01">
      <w:pPr>
        <w:rPr>
          <w:rtl/>
        </w:rPr>
      </w:pPr>
      <w:r>
        <w:rPr>
          <w:rFonts w:hint="cs"/>
          <w:rtl/>
        </w:rPr>
        <w:t>اینکه من گفتم اگر بگوید إغسل وجهک بالماء مراد ماء عرفی است نه غیر عرفی، حال اگر یک چیزی بالحمل الشایع ماء باشد و عرف نگوید، ممکن است ما به تبع مرحوم آخوند و مرحو</w:t>
      </w:r>
      <w:r>
        <w:rPr>
          <w:rFonts w:hint="cs"/>
          <w:rtl/>
        </w:rPr>
        <w:t>م آقا ضیاء و دیگران بگوئیم کفایت می کند. منتهی یک فرقی با اینجا دارد. فرقش این است که: در جاهای دیگر ما عرف را متبع در تشخیص مفهوم می دانیم نه در مصداق. گرچه برخی این را می گویند که در مصداق هم باید تابع عرف باشیم، ولی ما در مصداق تابع نمی دانیم. لذا نمی گ</w:t>
      </w:r>
      <w:r>
        <w:rPr>
          <w:rFonts w:hint="cs"/>
          <w:rtl/>
        </w:rPr>
        <w:t>وئیم اگر یک چیزی آب بالحمل الشایع بود ولی عرف در اثر اشتباه آب نمی داند نمی شود با آن غسل وجه کرد. این را نمی گوئیم. ولی در مثل بیع مجبوریم بگوئیم. چون در اینجا مصداق را عرف خودش ایجاد می کند. نه اینکه فهم لفظ و تبادر است بلکه اصلا ایجاد می کند تملیک را. ی</w:t>
      </w:r>
      <w:r>
        <w:rPr>
          <w:rFonts w:hint="cs"/>
          <w:rtl/>
        </w:rPr>
        <w:t>عنی بیع را او ایجاد می کند. بله انشائش را متبایعین ایجاد می کنند، اما ملکیت اعتباری را عرف می آورد. مصداق دیگری ندارد تا من بگویم عرف خطاء می کند. ما عرف را در اعتبارات خودش نمی توانیم تخطئه کنیم. چون اعتبار یک امری است که امرش دائر بین وجود و عدم است. عرف</w:t>
      </w:r>
      <w:r>
        <w:rPr>
          <w:rFonts w:hint="cs"/>
          <w:rtl/>
        </w:rPr>
        <w:t xml:space="preserve"> به هر دلیلی اگر اعتبار ملکیت داشت، بیع بالحمل الشایع حاصل می شود والا نه. نمی توانیم بگوئیم اینجا مفهوم را از عرف می گیریم و مصداقش را از جای دیگر می گیریم. جای دیگری ندارد.</w:t>
      </w:r>
    </w:p>
    <w:p w14:paraId="2E6041BF" w14:textId="77777777" w:rsidR="006B7490" w:rsidRDefault="00E42364" w:rsidP="004C7C01">
      <w:pPr>
        <w:rPr>
          <w:rtl/>
        </w:rPr>
      </w:pPr>
      <w:r>
        <w:rPr>
          <w:rFonts w:hint="cs"/>
          <w:rtl/>
        </w:rPr>
        <w:lastRenderedPageBreak/>
        <w:t>بله اگر شارع خودش اعتبار ملکیت کند بحث دیگری است. اینجاها که ما داریم دنبال عرف م</w:t>
      </w:r>
      <w:r>
        <w:rPr>
          <w:rFonts w:hint="cs"/>
          <w:rtl/>
        </w:rPr>
        <w:t xml:space="preserve">ی چرخیم مصداق دیگری نداریم. خود عقلاء (عرف در اینجا به معنای عقلاء است) باید اعتبار ملکیت داشته باشند روی انشاء متبایعین، تا مفهوم بیع عرفی صدق بکند. </w:t>
      </w:r>
    </w:p>
    <w:p w14:paraId="3DC6F7E1" w14:textId="77777777" w:rsidR="006B7490" w:rsidRDefault="00E42364" w:rsidP="004C7C01">
      <w:pPr>
        <w:rPr>
          <w:rtl/>
        </w:rPr>
      </w:pPr>
      <w:r>
        <w:rPr>
          <w:rFonts w:hint="cs"/>
          <w:rtl/>
        </w:rPr>
        <w:t>در این عرضی که کردم دقتی هست که انشاء الله وقتی فردا می خواهیم فرمایش مرحوم بهبهانی را در رد مرحوم اردبیل</w:t>
      </w:r>
      <w:r>
        <w:rPr>
          <w:rFonts w:hint="cs"/>
          <w:rtl/>
        </w:rPr>
        <w:t xml:space="preserve">ی در مجمع الفائدة نقل کنیم، آنوقت این نکته روشن می شود که بحث مفهوم و مصداق در اینجا خصوصیتی دارد، مثل إغسل وجهک بالماء نیست. </w:t>
      </w:r>
    </w:p>
    <w:p w14:paraId="1520551F" w14:textId="77777777" w:rsidR="006B7490" w:rsidRDefault="00E42364" w:rsidP="004C7C01">
      <w:pPr>
        <w:rPr>
          <w:rtl/>
        </w:rPr>
      </w:pPr>
      <w:r>
        <w:rPr>
          <w:rFonts w:hint="cs"/>
          <w:rtl/>
        </w:rPr>
        <w:t xml:space="preserve">الحمد لله رب العالمین.  </w:t>
      </w:r>
    </w:p>
    <w:p w14:paraId="146E4CB3" w14:textId="77777777" w:rsidR="006B7490" w:rsidRDefault="006B7490" w:rsidP="004C7C01">
      <w:pPr>
        <w:rPr>
          <w:rtl/>
        </w:rPr>
      </w:pPr>
    </w:p>
    <w:p w14:paraId="6681189C" w14:textId="77777777" w:rsidR="006B7490" w:rsidRDefault="006B7490" w:rsidP="004C7C01"/>
    <w:p w14:paraId="019A119C" w14:textId="77777777" w:rsidR="00075BA2" w:rsidRPr="00646593" w:rsidRDefault="00075BA2" w:rsidP="00746E7B">
      <w:pPr>
        <w:rPr>
          <w:rtl/>
        </w:rPr>
        <w:sectPr w:rsidR="00075BA2" w:rsidRPr="00646593" w:rsidSect="00C304DD">
          <w:headerReference w:type="even" r:id="rId59"/>
          <w:headerReference w:type="default" r:id="rId60"/>
          <w:footerReference w:type="even" r:id="rId61"/>
          <w:footerReference w:type="default" r:id="rId62"/>
          <w:headerReference w:type="first" r:id="rId63"/>
          <w:footerReference w:type="first" r:id="rId6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0EA24798" w14:textId="77777777" w:rsidR="00E53CFD" w:rsidRDefault="00E42364" w:rsidP="00075BA2">
      <w:pPr>
        <w:jc w:val="center"/>
        <w:rPr>
          <w:rtl/>
        </w:rPr>
      </w:pPr>
      <w:r>
        <w:rPr>
          <w:rFonts w:hint="cs"/>
          <w:noProof/>
          <w:rtl/>
          <w:lang w:bidi="ar-SA"/>
        </w:rPr>
        <w:lastRenderedPageBreak/>
        <w:drawing>
          <wp:inline distT="0" distB="0" distL="0" distR="0" wp14:anchorId="3AFE5101" wp14:editId="49765B38">
            <wp:extent cx="723899" cy="241300"/>
            <wp:effectExtent l="0" t="0" r="635" b="6350"/>
            <wp:docPr id="9941952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19525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95603192"/>
        <w:docPartObj>
          <w:docPartGallery w:val="Table of Contents"/>
          <w:docPartUnique/>
        </w:docPartObj>
      </w:sdtPr>
      <w:sdtEndPr>
        <w:rPr>
          <w:rFonts w:ascii="NoorLotus" w:eastAsia="NoorLotus" w:hAnsi="NoorLotus"/>
          <w:b/>
          <w:bCs/>
          <w:noProof/>
          <w:sz w:val="28"/>
          <w:rtl/>
        </w:rPr>
      </w:sdtEndPr>
      <w:sdtContent>
        <w:p w14:paraId="02A1555C" w14:textId="77777777" w:rsidR="00A84492" w:rsidRDefault="00A84492" w:rsidP="00A84492">
          <w:pPr>
            <w:pStyle w:val="TOCHeading"/>
          </w:pPr>
        </w:p>
        <w:p w14:paraId="02545FD0" w14:textId="3447FD56" w:rsidR="00A84492"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6266" w:history="1">
            <w:r w:rsidRPr="00B9669B">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Toc107416266 \h</w:instrText>
            </w:r>
            <w:r>
              <w:rPr>
                <w:noProof/>
                <w:webHidden/>
                <w:rtl/>
              </w:rPr>
              <w:instrText xml:space="preserve"> </w:instrText>
            </w:r>
            <w:r>
              <w:rPr>
                <w:noProof/>
                <w:webHidden/>
                <w:rtl/>
              </w:rPr>
            </w:r>
            <w:r>
              <w:rPr>
                <w:noProof/>
                <w:webHidden/>
                <w:rtl/>
              </w:rPr>
              <w:fldChar w:fldCharType="separate"/>
            </w:r>
            <w:r w:rsidR="006A7A6F">
              <w:rPr>
                <w:noProof/>
                <w:webHidden/>
                <w:rtl/>
              </w:rPr>
              <w:t>170</w:t>
            </w:r>
            <w:r>
              <w:rPr>
                <w:noProof/>
                <w:webHidden/>
                <w:rtl/>
              </w:rPr>
              <w:fldChar w:fldCharType="end"/>
            </w:r>
          </w:hyperlink>
        </w:p>
        <w:p w14:paraId="79EC5EEE" w14:textId="3BB7BA70" w:rsidR="00A84492" w:rsidRDefault="00E42364">
          <w:pPr>
            <w:pStyle w:val="TOC1"/>
            <w:rPr>
              <w:rFonts w:asciiTheme="minorHAnsi" w:eastAsiaTheme="minorEastAsia" w:hAnsiTheme="minorHAnsi" w:cstheme="minorBidi"/>
              <w:noProof/>
              <w:color w:val="auto"/>
              <w:szCs w:val="22"/>
              <w:rtl/>
              <w:lang w:bidi="ar-SA"/>
            </w:rPr>
          </w:pPr>
          <w:hyperlink w:anchor="_Toc107416267" w:history="1">
            <w:r w:rsidRPr="00B9669B">
              <w:rPr>
                <w:rStyle w:val="Hyperlink"/>
                <w:noProof/>
                <w:rtl/>
              </w:rPr>
              <w:t>ادامه بررس</w:t>
            </w:r>
            <w:r w:rsidRPr="00B9669B">
              <w:rPr>
                <w:rStyle w:val="Hyperlink"/>
                <w:rFonts w:hint="cs"/>
                <w:noProof/>
                <w:rtl/>
              </w:rPr>
              <w:t>ی</w:t>
            </w:r>
            <w:r w:rsidRPr="00B9669B">
              <w:rPr>
                <w:rStyle w:val="Hyperlink"/>
                <w:noProof/>
                <w:rtl/>
              </w:rPr>
              <w:t xml:space="preserve"> نظر محقق خوئ</w:t>
            </w:r>
            <w:r w:rsidRPr="00B9669B">
              <w:rPr>
                <w:rStyle w:val="Hyperlink"/>
                <w:rFonts w:hint="cs"/>
                <w:noProof/>
                <w:rtl/>
              </w:rPr>
              <w:t>ی</w:t>
            </w:r>
            <w:r w:rsidRPr="00B9669B">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Toc107416267 \h</w:instrText>
            </w:r>
            <w:r>
              <w:rPr>
                <w:noProof/>
                <w:webHidden/>
                <w:rtl/>
              </w:rPr>
              <w:instrText xml:space="preserve"> </w:instrText>
            </w:r>
            <w:r>
              <w:rPr>
                <w:noProof/>
                <w:webHidden/>
                <w:rtl/>
              </w:rPr>
            </w:r>
            <w:r>
              <w:rPr>
                <w:noProof/>
                <w:webHidden/>
                <w:rtl/>
              </w:rPr>
              <w:fldChar w:fldCharType="separate"/>
            </w:r>
            <w:r w:rsidR="006A7A6F">
              <w:rPr>
                <w:noProof/>
                <w:webHidden/>
                <w:rtl/>
              </w:rPr>
              <w:t>171</w:t>
            </w:r>
            <w:r>
              <w:rPr>
                <w:noProof/>
                <w:webHidden/>
                <w:rtl/>
              </w:rPr>
              <w:fldChar w:fldCharType="end"/>
            </w:r>
          </w:hyperlink>
        </w:p>
        <w:p w14:paraId="7C02B7AB" w14:textId="2850330B" w:rsidR="00A84492" w:rsidRDefault="00E42364">
          <w:pPr>
            <w:pStyle w:val="TOC1"/>
            <w:rPr>
              <w:rFonts w:asciiTheme="minorHAnsi" w:eastAsiaTheme="minorEastAsia" w:hAnsiTheme="minorHAnsi" w:cstheme="minorBidi"/>
              <w:noProof/>
              <w:color w:val="auto"/>
              <w:szCs w:val="22"/>
              <w:rtl/>
              <w:lang w:bidi="ar-SA"/>
            </w:rPr>
          </w:pPr>
          <w:hyperlink w:anchor="_Toc107416268" w:history="1">
            <w:r w:rsidRPr="00B9669B">
              <w:rPr>
                <w:rStyle w:val="Hyperlink"/>
                <w:noProof/>
                <w:rtl/>
              </w:rPr>
              <w:t>اشکال معاطات در تحقق مسبب عقلائ</w:t>
            </w:r>
            <w:r w:rsidRPr="00B9669B">
              <w:rPr>
                <w:rStyle w:val="Hyperlink"/>
                <w:rFonts w:hint="cs"/>
                <w:noProof/>
                <w:rtl/>
              </w:rPr>
              <w:t>ی</w:t>
            </w:r>
            <w:r w:rsidRPr="00B9669B">
              <w:rPr>
                <w:rStyle w:val="Hyperlink"/>
                <w:noProof/>
                <w:rtl/>
              </w:rPr>
              <w:t xml:space="preserve"> با  انشاء فعل</w:t>
            </w:r>
            <w:r w:rsidRPr="00B9669B">
              <w:rPr>
                <w:rStyle w:val="Hyperlink"/>
                <w:rFonts w:hint="cs"/>
                <w:noProof/>
                <w:rtl/>
              </w:rPr>
              <w:t>ی</w:t>
            </w:r>
            <w:r w:rsidRPr="00B9669B">
              <w:rPr>
                <w:rStyle w:val="Hyperlink"/>
                <w:noProof/>
                <w:rtl/>
              </w:rPr>
              <w:t xml:space="preserve"> متبا</w:t>
            </w:r>
            <w:r w:rsidRPr="00B9669B">
              <w:rPr>
                <w:rStyle w:val="Hyperlink"/>
                <w:rFonts w:hint="cs"/>
                <w:noProof/>
                <w:rtl/>
              </w:rPr>
              <w:t>ی</w:t>
            </w:r>
            <w:r w:rsidRPr="00B9669B">
              <w:rPr>
                <w:rStyle w:val="Hyperlink"/>
                <w:rFonts w:hint="eastAsia"/>
                <w:noProof/>
                <w:rtl/>
              </w:rPr>
              <w:t>ع</w:t>
            </w:r>
            <w:r w:rsidRPr="00B9669B">
              <w:rPr>
                <w:rStyle w:val="Hyperlink"/>
                <w:rFonts w:hint="cs"/>
                <w:noProof/>
                <w:rtl/>
              </w:rPr>
              <w:t>ی</w:t>
            </w:r>
            <w:r w:rsidRPr="00B9669B">
              <w:rPr>
                <w:rStyle w:val="Hyperlink"/>
                <w:rFonts w:hint="eastAsia"/>
                <w:noProof/>
                <w:rtl/>
              </w:rPr>
              <w:t>ن</w:t>
            </w:r>
            <w:r w:rsidRPr="00B9669B">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Toc107416268 \h</w:instrText>
            </w:r>
            <w:r>
              <w:rPr>
                <w:noProof/>
                <w:webHidden/>
                <w:rtl/>
              </w:rPr>
              <w:instrText xml:space="preserve"> </w:instrText>
            </w:r>
            <w:r>
              <w:rPr>
                <w:noProof/>
                <w:webHidden/>
                <w:rtl/>
              </w:rPr>
            </w:r>
            <w:r>
              <w:rPr>
                <w:noProof/>
                <w:webHidden/>
                <w:rtl/>
              </w:rPr>
              <w:fldChar w:fldCharType="separate"/>
            </w:r>
            <w:r w:rsidR="006A7A6F">
              <w:rPr>
                <w:noProof/>
                <w:webHidden/>
                <w:rtl/>
              </w:rPr>
              <w:t>172</w:t>
            </w:r>
            <w:r>
              <w:rPr>
                <w:noProof/>
                <w:webHidden/>
                <w:rtl/>
              </w:rPr>
              <w:fldChar w:fldCharType="end"/>
            </w:r>
          </w:hyperlink>
        </w:p>
        <w:p w14:paraId="0F4D0898" w14:textId="7F771695" w:rsidR="00A84492" w:rsidRDefault="00E42364">
          <w:pPr>
            <w:pStyle w:val="TOC1"/>
            <w:rPr>
              <w:rFonts w:asciiTheme="minorHAnsi" w:eastAsiaTheme="minorEastAsia" w:hAnsiTheme="minorHAnsi" w:cstheme="minorBidi"/>
              <w:noProof/>
              <w:color w:val="auto"/>
              <w:szCs w:val="22"/>
              <w:rtl/>
              <w:lang w:bidi="ar-SA"/>
            </w:rPr>
          </w:pPr>
          <w:hyperlink w:anchor="_Toc107416269" w:history="1">
            <w:r w:rsidRPr="00B9669B">
              <w:rPr>
                <w:rStyle w:val="Hyperlink"/>
                <w:noProof/>
                <w:rtl/>
              </w:rPr>
              <w:t>تهافت صدر وذ</w:t>
            </w:r>
            <w:r w:rsidRPr="00B9669B">
              <w:rPr>
                <w:rStyle w:val="Hyperlink"/>
                <w:rFonts w:hint="cs"/>
                <w:noProof/>
                <w:rtl/>
              </w:rPr>
              <w:t>ی</w:t>
            </w:r>
            <w:r w:rsidRPr="00B9669B">
              <w:rPr>
                <w:rStyle w:val="Hyperlink"/>
                <w:rFonts w:hint="eastAsia"/>
                <w:noProof/>
                <w:rtl/>
              </w:rPr>
              <w:t>ل</w:t>
            </w:r>
            <w:r w:rsidRPr="00B9669B">
              <w:rPr>
                <w:rStyle w:val="Hyperlink"/>
                <w:noProof/>
                <w:rtl/>
              </w:rPr>
              <w:t xml:space="preserve"> کلام حضرت امام قده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Toc107416269 \h</w:instrText>
            </w:r>
            <w:r>
              <w:rPr>
                <w:noProof/>
                <w:webHidden/>
                <w:rtl/>
              </w:rPr>
              <w:instrText xml:space="preserve"> </w:instrText>
            </w:r>
            <w:r>
              <w:rPr>
                <w:noProof/>
                <w:webHidden/>
                <w:rtl/>
              </w:rPr>
            </w:r>
            <w:r>
              <w:rPr>
                <w:noProof/>
                <w:webHidden/>
                <w:rtl/>
              </w:rPr>
              <w:fldChar w:fldCharType="separate"/>
            </w:r>
            <w:r w:rsidR="006A7A6F">
              <w:rPr>
                <w:noProof/>
                <w:webHidden/>
                <w:rtl/>
              </w:rPr>
              <w:t>173</w:t>
            </w:r>
            <w:r>
              <w:rPr>
                <w:noProof/>
                <w:webHidden/>
                <w:rtl/>
              </w:rPr>
              <w:fldChar w:fldCharType="end"/>
            </w:r>
          </w:hyperlink>
        </w:p>
        <w:p w14:paraId="194F713C" w14:textId="20C905BF" w:rsidR="00A84492" w:rsidRDefault="00E42364">
          <w:pPr>
            <w:pStyle w:val="TOC1"/>
            <w:rPr>
              <w:rFonts w:asciiTheme="minorHAnsi" w:eastAsiaTheme="minorEastAsia" w:hAnsiTheme="minorHAnsi" w:cstheme="minorBidi"/>
              <w:noProof/>
              <w:color w:val="auto"/>
              <w:szCs w:val="22"/>
              <w:rtl/>
              <w:lang w:bidi="ar-SA"/>
            </w:rPr>
          </w:pPr>
          <w:hyperlink w:anchor="_Toc107416270" w:history="1">
            <w:r w:rsidRPr="00B9669B">
              <w:rPr>
                <w:rStyle w:val="Hyperlink"/>
                <w:noProof/>
                <w:rtl/>
              </w:rPr>
              <w:t>عدم صحت ادعا</w:t>
            </w:r>
            <w:r w:rsidRPr="00B9669B">
              <w:rPr>
                <w:rStyle w:val="Hyperlink"/>
                <w:rFonts w:hint="cs"/>
                <w:noProof/>
                <w:rtl/>
              </w:rPr>
              <w:t>ی</w:t>
            </w:r>
            <w:r w:rsidRPr="00B9669B">
              <w:rPr>
                <w:rStyle w:val="Hyperlink"/>
                <w:noProof/>
                <w:rtl/>
              </w:rPr>
              <w:t xml:space="preserve"> حضرت امام قده مبن</w:t>
            </w:r>
            <w:r w:rsidRPr="00B9669B">
              <w:rPr>
                <w:rStyle w:val="Hyperlink"/>
                <w:rFonts w:hint="cs"/>
                <w:noProof/>
                <w:rtl/>
              </w:rPr>
              <w:t>ی</w:t>
            </w:r>
            <w:r w:rsidRPr="00B9669B">
              <w:rPr>
                <w:rStyle w:val="Hyperlink"/>
                <w:noProof/>
                <w:rtl/>
              </w:rPr>
              <w:t xml:space="preserve"> بر ا</w:t>
            </w:r>
            <w:r w:rsidRPr="00B9669B">
              <w:rPr>
                <w:rStyle w:val="Hyperlink"/>
                <w:rFonts w:hint="cs"/>
                <w:noProof/>
                <w:rtl/>
              </w:rPr>
              <w:t>ی</w:t>
            </w:r>
            <w:r w:rsidRPr="00B9669B">
              <w:rPr>
                <w:rStyle w:val="Hyperlink"/>
                <w:rFonts w:hint="eastAsia"/>
                <w:noProof/>
                <w:rtl/>
              </w:rPr>
              <w:t>نکه</w:t>
            </w:r>
            <w:r w:rsidRPr="00B9669B">
              <w:rPr>
                <w:rStyle w:val="Hyperlink"/>
                <w:noProof/>
                <w:rtl/>
              </w:rPr>
              <w:t xml:space="preserve"> اصل، حصول مسبب با انشاء فعل</w:t>
            </w:r>
            <w:r w:rsidRPr="00B9669B">
              <w:rPr>
                <w:rStyle w:val="Hyperlink"/>
                <w:rFonts w:hint="cs"/>
                <w:noProof/>
                <w:rtl/>
              </w:rPr>
              <w:t>ی</w:t>
            </w:r>
            <w:r w:rsidRPr="00B9669B">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Toc107416270 \h</w:instrText>
            </w:r>
            <w:r>
              <w:rPr>
                <w:noProof/>
                <w:webHidden/>
                <w:rtl/>
              </w:rPr>
              <w:instrText xml:space="preserve"> </w:instrText>
            </w:r>
            <w:r>
              <w:rPr>
                <w:noProof/>
                <w:webHidden/>
                <w:rtl/>
              </w:rPr>
            </w:r>
            <w:r>
              <w:rPr>
                <w:noProof/>
                <w:webHidden/>
                <w:rtl/>
              </w:rPr>
              <w:fldChar w:fldCharType="separate"/>
            </w:r>
            <w:r w:rsidR="006A7A6F">
              <w:rPr>
                <w:noProof/>
                <w:webHidden/>
                <w:rtl/>
              </w:rPr>
              <w:t>174</w:t>
            </w:r>
            <w:r>
              <w:rPr>
                <w:noProof/>
                <w:webHidden/>
                <w:rtl/>
              </w:rPr>
              <w:fldChar w:fldCharType="end"/>
            </w:r>
          </w:hyperlink>
        </w:p>
        <w:p w14:paraId="17B7BF40" w14:textId="7FAE66C0" w:rsidR="00A84492" w:rsidRDefault="00E42364">
          <w:pPr>
            <w:pStyle w:val="TOC1"/>
            <w:rPr>
              <w:rFonts w:asciiTheme="minorHAnsi" w:eastAsiaTheme="minorEastAsia" w:hAnsiTheme="minorHAnsi" w:cstheme="minorBidi"/>
              <w:noProof/>
              <w:color w:val="auto"/>
              <w:szCs w:val="22"/>
              <w:rtl/>
              <w:lang w:bidi="ar-SA"/>
            </w:rPr>
          </w:pPr>
          <w:hyperlink w:anchor="_Toc107416271" w:history="1">
            <w:r w:rsidRPr="00B9669B">
              <w:rPr>
                <w:rStyle w:val="Hyperlink"/>
                <w:noProof/>
                <w:rtl/>
              </w:rPr>
              <w:t>نقض به کتابت برا</w:t>
            </w:r>
            <w:r w:rsidRPr="00B9669B">
              <w:rPr>
                <w:rStyle w:val="Hyperlink"/>
                <w:rFonts w:hint="cs"/>
                <w:noProof/>
                <w:rtl/>
              </w:rPr>
              <w:t>ی</w:t>
            </w:r>
            <w:r w:rsidRPr="00B9669B">
              <w:rPr>
                <w:rStyle w:val="Hyperlink"/>
                <w:noProof/>
                <w:rtl/>
              </w:rPr>
              <w:t xml:space="preserve"> اثبات ا</w:t>
            </w:r>
            <w:r w:rsidRPr="00B9669B">
              <w:rPr>
                <w:rStyle w:val="Hyperlink"/>
                <w:rFonts w:hint="cs"/>
                <w:noProof/>
                <w:rtl/>
              </w:rPr>
              <w:t>ی</w:t>
            </w:r>
            <w:r w:rsidRPr="00B9669B">
              <w:rPr>
                <w:rStyle w:val="Hyperlink"/>
                <w:rFonts w:hint="eastAsia"/>
                <w:noProof/>
                <w:rtl/>
              </w:rPr>
              <w:t>نکه</w:t>
            </w:r>
            <w:r w:rsidRPr="00B9669B">
              <w:rPr>
                <w:rStyle w:val="Hyperlink"/>
                <w:noProof/>
                <w:rtl/>
              </w:rPr>
              <w:t xml:space="preserve"> لف</w:t>
            </w:r>
            <w:r w:rsidRPr="00B9669B">
              <w:rPr>
                <w:rStyle w:val="Hyperlink"/>
                <w:noProof/>
                <w:rtl/>
              </w:rPr>
              <w:t>ظ برا</w:t>
            </w:r>
            <w:r w:rsidRPr="00B9669B">
              <w:rPr>
                <w:rStyle w:val="Hyperlink"/>
                <w:rFonts w:hint="cs"/>
                <w:noProof/>
                <w:rtl/>
              </w:rPr>
              <w:t>ی</w:t>
            </w:r>
            <w:r w:rsidRPr="00B9669B">
              <w:rPr>
                <w:rStyle w:val="Hyperlink"/>
                <w:noProof/>
                <w:rtl/>
              </w:rPr>
              <w:t xml:space="preserve"> احت</w:t>
            </w:r>
            <w:r w:rsidRPr="00B9669B">
              <w:rPr>
                <w:rStyle w:val="Hyperlink"/>
                <w:rFonts w:hint="cs"/>
                <w:noProof/>
                <w:rtl/>
              </w:rPr>
              <w:t>ی</w:t>
            </w:r>
            <w:r w:rsidRPr="00B9669B">
              <w:rPr>
                <w:rStyle w:val="Hyperlink"/>
                <w:rFonts w:hint="eastAsia"/>
                <w:noProof/>
                <w:rtl/>
              </w:rPr>
              <w:t>اط</w:t>
            </w:r>
            <w:r w:rsidRPr="00B9669B">
              <w:rPr>
                <w:rStyle w:val="Hyperlink"/>
                <w:noProof/>
                <w:rtl/>
              </w:rPr>
              <w:t xml:space="preserve"> است وارد ن</w:t>
            </w:r>
            <w:r w:rsidRPr="00B9669B">
              <w:rPr>
                <w:rStyle w:val="Hyperlink"/>
                <w:rFonts w:hint="cs"/>
                <w:noProof/>
                <w:rtl/>
              </w:rPr>
              <w:t>ی</w:t>
            </w:r>
            <w:r w:rsidRPr="00B9669B">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Toc107416271 \h</w:instrText>
            </w:r>
            <w:r>
              <w:rPr>
                <w:noProof/>
                <w:webHidden/>
                <w:rtl/>
              </w:rPr>
              <w:instrText xml:space="preserve"> </w:instrText>
            </w:r>
            <w:r>
              <w:rPr>
                <w:noProof/>
                <w:webHidden/>
                <w:rtl/>
              </w:rPr>
            </w:r>
            <w:r>
              <w:rPr>
                <w:noProof/>
                <w:webHidden/>
                <w:rtl/>
              </w:rPr>
              <w:fldChar w:fldCharType="separate"/>
            </w:r>
            <w:r w:rsidR="006A7A6F">
              <w:rPr>
                <w:noProof/>
                <w:webHidden/>
                <w:rtl/>
              </w:rPr>
              <w:t>174</w:t>
            </w:r>
            <w:r>
              <w:rPr>
                <w:noProof/>
                <w:webHidden/>
                <w:rtl/>
              </w:rPr>
              <w:fldChar w:fldCharType="end"/>
            </w:r>
          </w:hyperlink>
        </w:p>
        <w:p w14:paraId="7F30B36B" w14:textId="4939998E" w:rsidR="00A84492" w:rsidRDefault="00E42364">
          <w:pPr>
            <w:pStyle w:val="TOC1"/>
            <w:rPr>
              <w:rFonts w:asciiTheme="minorHAnsi" w:eastAsiaTheme="minorEastAsia" w:hAnsiTheme="minorHAnsi" w:cstheme="minorBidi"/>
              <w:noProof/>
              <w:color w:val="auto"/>
              <w:szCs w:val="22"/>
              <w:rtl/>
              <w:lang w:bidi="ar-SA"/>
            </w:rPr>
          </w:pPr>
          <w:hyperlink w:anchor="_Toc107416272" w:history="1">
            <w:r w:rsidRPr="00B9669B">
              <w:rPr>
                <w:rStyle w:val="Hyperlink"/>
                <w:noProof/>
                <w:rtl/>
              </w:rPr>
              <w:t>آ</w:t>
            </w:r>
            <w:r w:rsidRPr="00B9669B">
              <w:rPr>
                <w:rStyle w:val="Hyperlink"/>
                <w:rFonts w:hint="cs"/>
                <w:noProof/>
                <w:rtl/>
              </w:rPr>
              <w:t>ی</w:t>
            </w:r>
            <w:r w:rsidRPr="00B9669B">
              <w:rPr>
                <w:rStyle w:val="Hyperlink"/>
                <w:rFonts w:hint="eastAsia"/>
                <w:noProof/>
                <w:rtl/>
              </w:rPr>
              <w:t>ا</w:t>
            </w:r>
            <w:r w:rsidRPr="00B9669B">
              <w:rPr>
                <w:rStyle w:val="Hyperlink"/>
                <w:noProof/>
                <w:rtl/>
              </w:rPr>
              <w:t xml:space="preserve"> الفاظ وضع شده اند للسبب أو المسبب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Toc107416272 \h</w:instrText>
            </w:r>
            <w:r>
              <w:rPr>
                <w:noProof/>
                <w:webHidden/>
                <w:rtl/>
              </w:rPr>
              <w:instrText xml:space="preserve"> </w:instrText>
            </w:r>
            <w:r>
              <w:rPr>
                <w:noProof/>
                <w:webHidden/>
                <w:rtl/>
              </w:rPr>
            </w:r>
            <w:r>
              <w:rPr>
                <w:noProof/>
                <w:webHidden/>
                <w:rtl/>
              </w:rPr>
              <w:fldChar w:fldCharType="separate"/>
            </w:r>
            <w:r w:rsidR="006A7A6F">
              <w:rPr>
                <w:noProof/>
                <w:webHidden/>
                <w:rtl/>
              </w:rPr>
              <w:t>176</w:t>
            </w:r>
            <w:r>
              <w:rPr>
                <w:noProof/>
                <w:webHidden/>
                <w:rtl/>
              </w:rPr>
              <w:fldChar w:fldCharType="end"/>
            </w:r>
          </w:hyperlink>
        </w:p>
        <w:p w14:paraId="0A60006B" w14:textId="33635C17" w:rsidR="00A84492" w:rsidRDefault="00E42364">
          <w:pPr>
            <w:pStyle w:val="TOC1"/>
            <w:rPr>
              <w:rFonts w:asciiTheme="minorHAnsi" w:eastAsiaTheme="minorEastAsia" w:hAnsiTheme="minorHAnsi" w:cstheme="minorBidi"/>
              <w:noProof/>
              <w:color w:val="auto"/>
              <w:szCs w:val="22"/>
              <w:rtl/>
              <w:lang w:bidi="ar-SA"/>
            </w:rPr>
          </w:pPr>
          <w:hyperlink w:anchor="_Toc107416273" w:history="1">
            <w:r w:rsidRPr="00B9669B">
              <w:rPr>
                <w:rStyle w:val="Hyperlink"/>
                <w:noProof/>
                <w:rtl/>
              </w:rPr>
              <w:t>کلام مقدس اردب</w:t>
            </w:r>
            <w:r w:rsidRPr="00B9669B">
              <w:rPr>
                <w:rStyle w:val="Hyperlink"/>
                <w:rFonts w:hint="cs"/>
                <w:noProof/>
                <w:rtl/>
              </w:rPr>
              <w:t>ی</w:t>
            </w:r>
            <w:r w:rsidRPr="00B9669B">
              <w:rPr>
                <w:rStyle w:val="Hyperlink"/>
                <w:rFonts w:hint="eastAsia"/>
                <w:noProof/>
                <w:rtl/>
              </w:rPr>
              <w:t>ل</w:t>
            </w:r>
            <w:r w:rsidRPr="00B9669B">
              <w:rPr>
                <w:rStyle w:val="Hyperlink"/>
                <w:rFonts w:hint="cs"/>
                <w:noProof/>
                <w:rtl/>
              </w:rPr>
              <w:t>ی</w:t>
            </w:r>
            <w:r w:rsidRPr="00B9669B">
              <w:rPr>
                <w:rStyle w:val="Hyperlink"/>
                <w:noProof/>
                <w:rtl/>
              </w:rPr>
              <w:t xml:space="preserve"> رحمه الله و </w:t>
            </w:r>
            <w:r w:rsidRPr="00B9669B">
              <w:rPr>
                <w:rStyle w:val="Hyperlink"/>
                <w:noProof/>
                <w:rtl/>
              </w:rPr>
              <w:t>اشکال مرحوم بهبهان</w:t>
            </w:r>
            <w:r w:rsidRPr="00B9669B">
              <w:rPr>
                <w:rStyle w:val="Hyperlink"/>
                <w:rFonts w:hint="cs"/>
                <w:noProof/>
                <w:rtl/>
              </w:rPr>
              <w:t>ی</w:t>
            </w:r>
            <w:r w:rsidRPr="00B9669B">
              <w:rPr>
                <w:rStyle w:val="Hyperlink"/>
                <w:noProof/>
                <w:rtl/>
              </w:rPr>
              <w:t xml:space="preserve"> قدس سره به ا</w:t>
            </w:r>
            <w:r w:rsidRPr="00B9669B">
              <w:rPr>
                <w:rStyle w:val="Hyperlink"/>
                <w:rFonts w:hint="cs"/>
                <w:noProof/>
                <w:rtl/>
              </w:rPr>
              <w:t>ی</w:t>
            </w:r>
            <w:r w:rsidRPr="00B9669B">
              <w:rPr>
                <w:rStyle w:val="Hyperlink"/>
                <w:rFonts w:hint="eastAsia"/>
                <w:noProof/>
                <w:rtl/>
              </w:rPr>
              <w:t>شان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Toc107416273 \h</w:instrText>
            </w:r>
            <w:r>
              <w:rPr>
                <w:noProof/>
                <w:webHidden/>
                <w:rtl/>
              </w:rPr>
              <w:instrText xml:space="preserve"> </w:instrText>
            </w:r>
            <w:r>
              <w:rPr>
                <w:noProof/>
                <w:webHidden/>
                <w:rtl/>
              </w:rPr>
            </w:r>
            <w:r>
              <w:rPr>
                <w:noProof/>
                <w:webHidden/>
                <w:rtl/>
              </w:rPr>
              <w:fldChar w:fldCharType="separate"/>
            </w:r>
            <w:r w:rsidR="006A7A6F">
              <w:rPr>
                <w:noProof/>
                <w:webHidden/>
                <w:rtl/>
              </w:rPr>
              <w:t>176</w:t>
            </w:r>
            <w:r>
              <w:rPr>
                <w:noProof/>
                <w:webHidden/>
                <w:rtl/>
              </w:rPr>
              <w:fldChar w:fldCharType="end"/>
            </w:r>
          </w:hyperlink>
        </w:p>
        <w:p w14:paraId="1FFCB5C1" w14:textId="2F8B3220" w:rsidR="00A84492" w:rsidRDefault="00E42364">
          <w:pPr>
            <w:pStyle w:val="TOC1"/>
            <w:rPr>
              <w:rFonts w:asciiTheme="minorHAnsi" w:eastAsiaTheme="minorEastAsia" w:hAnsiTheme="minorHAnsi" w:cstheme="minorBidi"/>
              <w:noProof/>
              <w:color w:val="auto"/>
              <w:szCs w:val="22"/>
              <w:rtl/>
              <w:lang w:bidi="ar-SA"/>
            </w:rPr>
          </w:pPr>
          <w:hyperlink w:anchor="_Toc107416274" w:history="1">
            <w:r w:rsidRPr="00B9669B">
              <w:rPr>
                <w:rStyle w:val="Hyperlink"/>
                <w:noProof/>
                <w:rtl/>
              </w:rPr>
              <w:t xml:space="preserve">اختلاف در وضع الفاظ </w:t>
            </w:r>
            <w:r w:rsidRPr="00B9669B">
              <w:rPr>
                <w:rStyle w:val="Hyperlink"/>
                <w:noProof/>
                <w:rtl/>
              </w:rPr>
              <w:t>للسبب أو المسبب دخل</w:t>
            </w:r>
            <w:r w:rsidRPr="00B9669B">
              <w:rPr>
                <w:rStyle w:val="Hyperlink"/>
                <w:rFonts w:hint="cs"/>
                <w:noProof/>
                <w:rtl/>
              </w:rPr>
              <w:t>ی</w:t>
            </w:r>
            <w:r w:rsidRPr="00B9669B">
              <w:rPr>
                <w:rStyle w:val="Hyperlink"/>
                <w:noProof/>
                <w:rtl/>
              </w:rPr>
              <w:t xml:space="preserve"> در بحث ما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Toc107416274 \h</w:instrText>
            </w:r>
            <w:r>
              <w:rPr>
                <w:noProof/>
                <w:webHidden/>
                <w:rtl/>
              </w:rPr>
              <w:instrText xml:space="preserve"> </w:instrText>
            </w:r>
            <w:r>
              <w:rPr>
                <w:noProof/>
                <w:webHidden/>
                <w:rtl/>
              </w:rPr>
            </w:r>
            <w:r>
              <w:rPr>
                <w:noProof/>
                <w:webHidden/>
                <w:rtl/>
              </w:rPr>
              <w:fldChar w:fldCharType="separate"/>
            </w:r>
            <w:r w:rsidR="006A7A6F">
              <w:rPr>
                <w:noProof/>
                <w:webHidden/>
                <w:rtl/>
              </w:rPr>
              <w:t>178</w:t>
            </w:r>
            <w:r>
              <w:rPr>
                <w:noProof/>
                <w:webHidden/>
                <w:rtl/>
              </w:rPr>
              <w:fldChar w:fldCharType="end"/>
            </w:r>
          </w:hyperlink>
        </w:p>
        <w:p w14:paraId="3CD57F63" w14:textId="75E37245" w:rsidR="00A84492" w:rsidRDefault="00E42364">
          <w:pPr>
            <w:pStyle w:val="TOC1"/>
            <w:rPr>
              <w:rFonts w:asciiTheme="minorHAnsi" w:eastAsiaTheme="minorEastAsia" w:hAnsiTheme="minorHAnsi" w:cstheme="minorBidi"/>
              <w:noProof/>
              <w:color w:val="auto"/>
              <w:szCs w:val="22"/>
              <w:rtl/>
              <w:lang w:bidi="ar-SA"/>
            </w:rPr>
          </w:pPr>
          <w:hyperlink w:anchor="_Toc107416275" w:history="1">
            <w:r w:rsidRPr="00B9669B">
              <w:rPr>
                <w:rStyle w:val="Hyperlink"/>
                <w:noProof/>
                <w:rtl/>
              </w:rPr>
              <w:t>بررس</w:t>
            </w:r>
            <w:r w:rsidRPr="00B9669B">
              <w:rPr>
                <w:rStyle w:val="Hyperlink"/>
                <w:rFonts w:hint="cs"/>
                <w:noProof/>
                <w:rtl/>
              </w:rPr>
              <w:t>ی</w:t>
            </w:r>
            <w:r w:rsidRPr="00B9669B">
              <w:rPr>
                <w:rStyle w:val="Hyperlink"/>
                <w:noProof/>
                <w:rtl/>
              </w:rPr>
              <w:t xml:space="preserve"> اطلاقات در باب وقف</w:t>
            </w:r>
            <w:r>
              <w:rPr>
                <w:noProof/>
                <w:webHidden/>
                <w:rtl/>
              </w:rPr>
              <w:tab/>
            </w:r>
            <w:r>
              <w:rPr>
                <w:noProof/>
                <w:webHidden/>
                <w:rtl/>
              </w:rPr>
              <w:fldChar w:fldCharType="begin"/>
            </w:r>
            <w:r>
              <w:rPr>
                <w:noProof/>
                <w:webHidden/>
                <w:rtl/>
              </w:rPr>
              <w:instrText xml:space="preserve"> </w:instrText>
            </w:r>
            <w:r>
              <w:rPr>
                <w:noProof/>
                <w:webHidden/>
              </w:rPr>
              <w:instrText>PA</w:instrText>
            </w:r>
            <w:r>
              <w:rPr>
                <w:noProof/>
                <w:webHidden/>
              </w:rPr>
              <w:instrText>GEREF</w:instrText>
            </w:r>
            <w:r>
              <w:rPr>
                <w:noProof/>
                <w:webHidden/>
                <w:rtl/>
              </w:rPr>
              <w:instrText xml:space="preserve"> _</w:instrText>
            </w:r>
            <w:r>
              <w:rPr>
                <w:noProof/>
                <w:webHidden/>
              </w:rPr>
              <w:instrText>Toc107416275 \h</w:instrText>
            </w:r>
            <w:r>
              <w:rPr>
                <w:noProof/>
                <w:webHidden/>
                <w:rtl/>
              </w:rPr>
              <w:instrText xml:space="preserve"> </w:instrText>
            </w:r>
            <w:r>
              <w:rPr>
                <w:noProof/>
                <w:webHidden/>
                <w:rtl/>
              </w:rPr>
            </w:r>
            <w:r>
              <w:rPr>
                <w:noProof/>
                <w:webHidden/>
                <w:rtl/>
              </w:rPr>
              <w:fldChar w:fldCharType="separate"/>
            </w:r>
            <w:r w:rsidR="006A7A6F">
              <w:rPr>
                <w:noProof/>
                <w:webHidden/>
                <w:rtl/>
              </w:rPr>
              <w:t>179</w:t>
            </w:r>
            <w:r>
              <w:rPr>
                <w:noProof/>
                <w:webHidden/>
                <w:rtl/>
              </w:rPr>
              <w:fldChar w:fldCharType="end"/>
            </w:r>
          </w:hyperlink>
        </w:p>
        <w:p w14:paraId="6584BD5F" w14:textId="7037BCE3" w:rsidR="00A84492" w:rsidRDefault="00E42364">
          <w:pPr>
            <w:pStyle w:val="TOC1"/>
            <w:rPr>
              <w:rFonts w:asciiTheme="minorHAnsi" w:eastAsiaTheme="minorEastAsia" w:hAnsiTheme="minorHAnsi" w:cstheme="minorBidi"/>
              <w:noProof/>
              <w:color w:val="auto"/>
              <w:szCs w:val="22"/>
              <w:rtl/>
              <w:lang w:bidi="ar-SA"/>
            </w:rPr>
          </w:pPr>
          <w:hyperlink w:anchor="_Toc107416276" w:history="1">
            <w:r w:rsidRPr="00B9669B">
              <w:rPr>
                <w:rStyle w:val="Hyperlink"/>
                <w:noProof/>
                <w:rtl/>
              </w:rPr>
              <w:t>لزوم بررس</w:t>
            </w:r>
            <w:r w:rsidRPr="00B9669B">
              <w:rPr>
                <w:rStyle w:val="Hyperlink"/>
                <w:rFonts w:hint="cs"/>
                <w:noProof/>
                <w:rtl/>
              </w:rPr>
              <w:t>ی</w:t>
            </w:r>
            <w:r w:rsidRPr="00B9669B">
              <w:rPr>
                <w:rStyle w:val="Hyperlink"/>
                <w:noProof/>
                <w:rtl/>
              </w:rPr>
              <w:t xml:space="preserve"> شمول  اطلاقات عامه بر وقف در صورت ا</w:t>
            </w:r>
            <w:r w:rsidRPr="00B9669B">
              <w:rPr>
                <w:rStyle w:val="Hyperlink"/>
                <w:rFonts w:hint="cs"/>
                <w:noProof/>
                <w:rtl/>
              </w:rPr>
              <w:t>ی</w:t>
            </w:r>
            <w:r w:rsidRPr="00B9669B">
              <w:rPr>
                <w:rStyle w:val="Hyperlink"/>
                <w:rFonts w:hint="eastAsia"/>
                <w:noProof/>
                <w:rtl/>
              </w:rPr>
              <w:t>قاع</w:t>
            </w:r>
            <w:r w:rsidRPr="00B9669B">
              <w:rPr>
                <w:rStyle w:val="Hyperlink"/>
                <w:noProof/>
                <w:rtl/>
              </w:rPr>
              <w:t xml:space="preserve"> بودن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w:instrText>
            </w:r>
            <w:r>
              <w:rPr>
                <w:noProof/>
                <w:webHidden/>
                <w:rtl/>
              </w:rPr>
              <w:instrText>_</w:instrText>
            </w:r>
            <w:r>
              <w:rPr>
                <w:noProof/>
                <w:webHidden/>
              </w:rPr>
              <w:instrText>Toc107416276 \h</w:instrText>
            </w:r>
            <w:r>
              <w:rPr>
                <w:noProof/>
                <w:webHidden/>
                <w:rtl/>
              </w:rPr>
              <w:instrText xml:space="preserve"> </w:instrText>
            </w:r>
            <w:r>
              <w:rPr>
                <w:noProof/>
                <w:webHidden/>
                <w:rtl/>
              </w:rPr>
            </w:r>
            <w:r>
              <w:rPr>
                <w:noProof/>
                <w:webHidden/>
                <w:rtl/>
              </w:rPr>
              <w:fldChar w:fldCharType="separate"/>
            </w:r>
            <w:r w:rsidR="006A7A6F">
              <w:rPr>
                <w:noProof/>
                <w:webHidden/>
                <w:rtl/>
              </w:rPr>
              <w:t>179</w:t>
            </w:r>
            <w:r>
              <w:rPr>
                <w:noProof/>
                <w:webHidden/>
                <w:rtl/>
              </w:rPr>
              <w:fldChar w:fldCharType="end"/>
            </w:r>
          </w:hyperlink>
        </w:p>
        <w:p w14:paraId="3061DF7F" w14:textId="76E0D5CD" w:rsidR="00A84492" w:rsidRDefault="00E42364">
          <w:pPr>
            <w:pStyle w:val="TOC1"/>
            <w:rPr>
              <w:rFonts w:asciiTheme="minorHAnsi" w:eastAsiaTheme="minorEastAsia" w:hAnsiTheme="minorHAnsi" w:cstheme="minorBidi"/>
              <w:noProof/>
              <w:color w:val="auto"/>
              <w:szCs w:val="22"/>
              <w:rtl/>
              <w:lang w:bidi="ar-SA"/>
            </w:rPr>
          </w:pPr>
          <w:hyperlink w:anchor="_Toc107416277" w:history="1">
            <w:r w:rsidRPr="00B9669B">
              <w:rPr>
                <w:rStyle w:val="Hyperlink"/>
                <w:noProof/>
                <w:rtl/>
              </w:rPr>
              <w:t>بررس</w:t>
            </w:r>
            <w:r w:rsidRPr="00B9669B">
              <w:rPr>
                <w:rStyle w:val="Hyperlink"/>
                <w:rFonts w:hint="cs"/>
                <w:noProof/>
                <w:rtl/>
              </w:rPr>
              <w:t>ی</w:t>
            </w:r>
            <w:r w:rsidRPr="00B9669B">
              <w:rPr>
                <w:rStyle w:val="Hyperlink"/>
                <w:noProof/>
                <w:rtl/>
              </w:rPr>
              <w:t xml:space="preserve"> اطلاق « الوقوف عل</w:t>
            </w:r>
            <w:r w:rsidRPr="00B9669B">
              <w:rPr>
                <w:rStyle w:val="Hyperlink"/>
                <w:rFonts w:hint="cs"/>
                <w:noProof/>
                <w:rtl/>
              </w:rPr>
              <w:t>ی</w:t>
            </w:r>
            <w:r w:rsidRPr="00B9669B">
              <w:rPr>
                <w:rStyle w:val="Hyperlink"/>
                <w:noProof/>
                <w:rtl/>
              </w:rPr>
              <w:t xml:space="preserve"> حسب ما </w:t>
            </w:r>
            <w:r w:rsidRPr="00B9669B">
              <w:rPr>
                <w:rStyle w:val="Hyperlink"/>
                <w:rFonts w:hint="cs"/>
                <w:noProof/>
                <w:rtl/>
              </w:rPr>
              <w:t>ی</w:t>
            </w:r>
            <w:r w:rsidRPr="00B9669B">
              <w:rPr>
                <w:rStyle w:val="Hyperlink"/>
                <w:rFonts w:hint="eastAsia"/>
                <w:noProof/>
                <w:rtl/>
              </w:rPr>
              <w:t>وقفها</w:t>
            </w:r>
            <w:r w:rsidRPr="00B9669B">
              <w:rPr>
                <w:rStyle w:val="Hyperlink"/>
                <w:noProof/>
                <w:rtl/>
              </w:rPr>
              <w:t xml:space="preserve"> اهلها»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Toc107416277 \h</w:instrText>
            </w:r>
            <w:r>
              <w:rPr>
                <w:noProof/>
                <w:webHidden/>
                <w:rtl/>
              </w:rPr>
              <w:instrText xml:space="preserve"> </w:instrText>
            </w:r>
            <w:r>
              <w:rPr>
                <w:noProof/>
                <w:webHidden/>
                <w:rtl/>
              </w:rPr>
            </w:r>
            <w:r>
              <w:rPr>
                <w:noProof/>
                <w:webHidden/>
                <w:rtl/>
              </w:rPr>
              <w:fldChar w:fldCharType="separate"/>
            </w:r>
            <w:r w:rsidR="006A7A6F">
              <w:rPr>
                <w:noProof/>
                <w:webHidden/>
                <w:rtl/>
              </w:rPr>
              <w:t>180</w:t>
            </w:r>
            <w:r>
              <w:rPr>
                <w:noProof/>
                <w:webHidden/>
                <w:rtl/>
              </w:rPr>
              <w:fldChar w:fldCharType="end"/>
            </w:r>
          </w:hyperlink>
        </w:p>
        <w:p w14:paraId="35C7D9E3" w14:textId="32D69990" w:rsidR="00A84492" w:rsidRDefault="00E42364">
          <w:pPr>
            <w:pStyle w:val="TOC1"/>
            <w:rPr>
              <w:rFonts w:asciiTheme="minorHAnsi" w:eastAsiaTheme="minorEastAsia" w:hAnsiTheme="minorHAnsi" w:cstheme="minorBidi"/>
              <w:noProof/>
              <w:color w:val="auto"/>
              <w:szCs w:val="22"/>
              <w:rtl/>
              <w:lang w:bidi="ar-SA"/>
            </w:rPr>
          </w:pPr>
          <w:hyperlink w:anchor="_Toc107416278" w:history="1">
            <w:r w:rsidRPr="00B9669B">
              <w:rPr>
                <w:rStyle w:val="Hyperlink"/>
                <w:noProof/>
                <w:rtl/>
              </w:rPr>
              <w:t>عدم امکان تمسک به اطلاقات عامه برا</w:t>
            </w:r>
            <w:r w:rsidRPr="00B9669B">
              <w:rPr>
                <w:rStyle w:val="Hyperlink"/>
                <w:rFonts w:hint="cs"/>
                <w:noProof/>
                <w:rtl/>
              </w:rPr>
              <w:t>ی</w:t>
            </w:r>
            <w:r w:rsidRPr="00B9669B">
              <w:rPr>
                <w:rStyle w:val="Hyperlink"/>
                <w:noProof/>
                <w:rtl/>
              </w:rPr>
              <w:t xml:space="preserve"> تصح</w:t>
            </w:r>
            <w:r w:rsidRPr="00B9669B">
              <w:rPr>
                <w:rStyle w:val="Hyperlink"/>
                <w:rFonts w:hint="cs"/>
                <w:noProof/>
                <w:rtl/>
              </w:rPr>
              <w:t>ی</w:t>
            </w:r>
            <w:r w:rsidRPr="00B9669B">
              <w:rPr>
                <w:rStyle w:val="Hyperlink"/>
                <w:rFonts w:hint="eastAsia"/>
                <w:noProof/>
                <w:rtl/>
              </w:rPr>
              <w:t>ح</w:t>
            </w:r>
            <w:r w:rsidRPr="00B9669B">
              <w:rPr>
                <w:rStyle w:val="Hyperlink"/>
                <w:noProof/>
                <w:rtl/>
              </w:rPr>
              <w:t xml:space="preserve"> وقف معاطات</w:t>
            </w:r>
            <w:r w:rsidRPr="00B9669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Toc107416278 \h</w:instrText>
            </w:r>
            <w:r>
              <w:rPr>
                <w:noProof/>
                <w:webHidden/>
                <w:rtl/>
              </w:rPr>
              <w:instrText xml:space="preserve"> </w:instrText>
            </w:r>
            <w:r>
              <w:rPr>
                <w:noProof/>
                <w:webHidden/>
                <w:rtl/>
              </w:rPr>
            </w:r>
            <w:r>
              <w:rPr>
                <w:noProof/>
                <w:webHidden/>
                <w:rtl/>
              </w:rPr>
              <w:fldChar w:fldCharType="separate"/>
            </w:r>
            <w:r w:rsidR="006A7A6F">
              <w:rPr>
                <w:noProof/>
                <w:webHidden/>
                <w:rtl/>
              </w:rPr>
              <w:t>181</w:t>
            </w:r>
            <w:r>
              <w:rPr>
                <w:noProof/>
                <w:webHidden/>
                <w:rtl/>
              </w:rPr>
              <w:fldChar w:fldCharType="end"/>
            </w:r>
          </w:hyperlink>
        </w:p>
        <w:p w14:paraId="4EFEAFA2" w14:textId="77777777" w:rsidR="00A84492" w:rsidRDefault="00E42364">
          <w:r>
            <w:rPr>
              <w:b/>
              <w:bCs/>
              <w:noProof/>
            </w:rPr>
            <w:fldChar w:fldCharType="end"/>
          </w:r>
        </w:p>
      </w:sdtContent>
    </w:sdt>
    <w:p w14:paraId="1BA4AF59" w14:textId="77777777" w:rsidR="00304499" w:rsidRPr="00830DE3" w:rsidRDefault="00304499" w:rsidP="00D6427E">
      <w:pPr>
        <w:ind w:firstLine="0"/>
        <w:rPr>
          <w:rFonts w:cs="2  Badr"/>
          <w:rtl/>
        </w:rPr>
      </w:pPr>
    </w:p>
    <w:p w14:paraId="17E7A67A" w14:textId="77777777" w:rsidR="00304499" w:rsidRDefault="00E42364" w:rsidP="006642BA">
      <w:pPr>
        <w:pStyle w:val="Heading1"/>
        <w:rPr>
          <w:rtl/>
        </w:rPr>
      </w:pPr>
      <w:bookmarkStart w:id="319" w:name="_Toc24912655"/>
      <w:bookmarkStart w:id="320" w:name="_Toc107416266"/>
      <w:r>
        <w:rPr>
          <w:rFonts w:hint="cs"/>
          <w:rtl/>
        </w:rPr>
        <w:t>خلاصه بحث گذشته</w:t>
      </w:r>
      <w:bookmarkEnd w:id="319"/>
      <w:bookmarkEnd w:id="320"/>
    </w:p>
    <w:p w14:paraId="2CEA5231" w14:textId="77777777" w:rsidR="00304499" w:rsidRPr="00830DE3" w:rsidRDefault="00E42364" w:rsidP="00100BF1">
      <w:pPr>
        <w:rPr>
          <w:rtl/>
        </w:rPr>
      </w:pPr>
      <w:r w:rsidRPr="00830DE3">
        <w:rPr>
          <w:rFonts w:hint="cs"/>
          <w:rtl/>
        </w:rPr>
        <w:t>بحث در این بود که آیا معاطات در وقف جاری است یا نه، و {در صورت جریان} بالاطلاق است یا نه؟</w:t>
      </w:r>
    </w:p>
    <w:p w14:paraId="345FDA4C" w14:textId="77777777" w:rsidR="00304499" w:rsidRPr="00830DE3" w:rsidRDefault="00E42364" w:rsidP="00100BF1">
      <w:pPr>
        <w:rPr>
          <w:rtl/>
        </w:rPr>
      </w:pPr>
      <w:r w:rsidRPr="00830DE3">
        <w:rPr>
          <w:rFonts w:hint="cs"/>
          <w:rtl/>
        </w:rPr>
        <w:t>عرض کردیم قائلین به جریان، ادله ای آورده اند که عمده اش دو دلیل است. یکی سیره که مفصل بحث کردیم، که به نظر ما تمام نیست، نه سیره در زمان حال مسلّم است، و نه اتصالش به زمان معصوم و عدم ردع آن مسلّم است.</w:t>
      </w:r>
    </w:p>
    <w:p w14:paraId="5C466DCC" w14:textId="77777777" w:rsidR="00304499" w:rsidRPr="00830DE3" w:rsidRDefault="00E42364" w:rsidP="00100BF1">
      <w:pPr>
        <w:rPr>
          <w:rtl/>
        </w:rPr>
      </w:pPr>
      <w:r w:rsidRPr="00830DE3">
        <w:rPr>
          <w:rFonts w:hint="cs"/>
          <w:rtl/>
        </w:rPr>
        <w:t xml:space="preserve">دلیل مهم دیگر اطلاقات است که خیلی از فقهاء به آن تمسک </w:t>
      </w:r>
      <w:r w:rsidRPr="00830DE3">
        <w:rPr>
          <w:rFonts w:hint="cs"/>
          <w:rtl/>
        </w:rPr>
        <w:t>کرده اند، کما اینکه خیلی از فقهاء قائل به جریان معاطات در وقف به سیره تمسک کرده بودند.</w:t>
      </w:r>
    </w:p>
    <w:p w14:paraId="14EF234C" w14:textId="77777777" w:rsidR="00304499" w:rsidRPr="00830DE3" w:rsidRDefault="00E42364" w:rsidP="00100BF1">
      <w:pPr>
        <w:rPr>
          <w:rtl/>
        </w:rPr>
      </w:pPr>
      <w:r w:rsidRPr="00830DE3">
        <w:rPr>
          <w:rFonts w:hint="cs"/>
          <w:rtl/>
        </w:rPr>
        <w:lastRenderedPageBreak/>
        <w:t>منتهی عرض ما این بود که تمسک به اطلاقات عامه وخاصه اولا منوط است به اینکه خود این اطلاقات ثابت باشد و ثانیا به اینکه موضوعش محرز باشد.</w:t>
      </w:r>
    </w:p>
    <w:p w14:paraId="3529DB93" w14:textId="77777777" w:rsidR="00304499" w:rsidRPr="00830DE3" w:rsidRDefault="00E42364" w:rsidP="00100BF1">
      <w:pPr>
        <w:rPr>
          <w:rtl/>
        </w:rPr>
      </w:pPr>
      <w:r w:rsidRPr="00830DE3">
        <w:rPr>
          <w:rFonts w:hint="cs"/>
          <w:rtl/>
        </w:rPr>
        <w:t>اشکالی که در جلسه قبل مطرح کردیم ا</w:t>
      </w:r>
      <w:r w:rsidRPr="00830DE3">
        <w:rPr>
          <w:rFonts w:hint="cs"/>
          <w:rtl/>
        </w:rPr>
        <w:t>ین بود که اگر شما کلمات فقهائی را که قائل به نفوذ معاطات در وقف هستند ببینید عمدتا از این طریق است که تحقق موضوع اطلاق را سهل گرفته اند و می گویند واضح است که {وقف محقق} است. چون واضح است که با فعل نیز مانند قول می توان انشاء کرد.</w:t>
      </w:r>
    </w:p>
    <w:p w14:paraId="21D95C63" w14:textId="77777777" w:rsidR="00304499" w:rsidRPr="00830DE3" w:rsidRDefault="00E42364" w:rsidP="00100BF1">
      <w:pPr>
        <w:rPr>
          <w:rtl/>
        </w:rPr>
      </w:pPr>
      <w:r w:rsidRPr="00830DE3">
        <w:rPr>
          <w:rFonts w:hint="cs"/>
          <w:rtl/>
        </w:rPr>
        <w:t>عرضی که ما دیروز داشتیم ا</w:t>
      </w:r>
      <w:r w:rsidRPr="00830DE3">
        <w:rPr>
          <w:rFonts w:hint="cs"/>
          <w:rtl/>
        </w:rPr>
        <w:t xml:space="preserve">ین بود که در این کلام یک سستی هست. فاصله است بین انشاء متبایعین در بیع معاطاتی یا انشاء وقف {در وقف معاطاتی} و بین حصول مسبب {بیع یا} وقف؛ و برای تمسک به اطلاق نیاز به مسبب است.  {بنابراین} فاصله بین تحقق انشاء از متبایعین تا حصول مسبب و ملکیت، فاصلۀ مهمی </w:t>
      </w:r>
      <w:r w:rsidRPr="00830DE3">
        <w:rPr>
          <w:rFonts w:hint="cs"/>
          <w:rtl/>
        </w:rPr>
        <w:t xml:space="preserve">است. </w:t>
      </w:r>
    </w:p>
    <w:p w14:paraId="2ABA0E78" w14:textId="77777777" w:rsidR="00304499" w:rsidRPr="00830DE3" w:rsidRDefault="00E42364" w:rsidP="00100BF1">
      <w:pPr>
        <w:rPr>
          <w:rtl/>
        </w:rPr>
      </w:pPr>
      <w:r w:rsidRPr="00830DE3">
        <w:rPr>
          <w:rFonts w:hint="cs"/>
          <w:rtl/>
        </w:rPr>
        <w:t xml:space="preserve">بله ممکن است بگویند عند العقلاء انشاء فعلی وقولی یکی است، پس یحصل الملکیة بکل انشاء. ولی عرض ما این است که شما باید به این فاصله توجه کنید. آنوقت در باب وقف ادعا کنید بین عقلاء دارج است که همانطور که با قول انشاء می کنند با فعل هم انشاء می کنند، وبا </w:t>
      </w:r>
      <w:r w:rsidRPr="00830DE3">
        <w:rPr>
          <w:rFonts w:hint="cs"/>
          <w:rtl/>
        </w:rPr>
        <w:t>این کار مسبب یعنی وقف بالحمل الشایع عند العرف و العقلاء حاصل می شود، آنوقت این {وقف} موضوع اطلاقات قرار می گیرد.</w:t>
      </w:r>
    </w:p>
    <w:p w14:paraId="3EC9D687" w14:textId="77777777" w:rsidR="00304499" w:rsidRPr="00810621" w:rsidRDefault="00E42364" w:rsidP="006642BA">
      <w:pPr>
        <w:pStyle w:val="Heading1"/>
        <w:rPr>
          <w:rtl/>
        </w:rPr>
      </w:pPr>
      <w:bookmarkStart w:id="321" w:name="_Toc24912656"/>
      <w:bookmarkStart w:id="322" w:name="_Toc107416267"/>
      <w:r w:rsidRPr="00810621">
        <w:rPr>
          <w:rFonts w:hint="cs"/>
          <w:rtl/>
        </w:rPr>
        <w:t xml:space="preserve">ادامه بررسی </w:t>
      </w:r>
      <w:r>
        <w:rPr>
          <w:rFonts w:hint="cs"/>
          <w:rtl/>
        </w:rPr>
        <w:t>نظر محقق</w:t>
      </w:r>
      <w:r w:rsidRPr="00810621">
        <w:rPr>
          <w:rFonts w:hint="cs"/>
          <w:rtl/>
        </w:rPr>
        <w:t xml:space="preserve"> خوئی ره</w:t>
      </w:r>
      <w:bookmarkEnd w:id="321"/>
      <w:bookmarkEnd w:id="322"/>
      <w:r w:rsidRPr="00810621">
        <w:rPr>
          <w:rFonts w:hint="cs"/>
          <w:rtl/>
        </w:rPr>
        <w:t xml:space="preserve"> </w:t>
      </w:r>
    </w:p>
    <w:p w14:paraId="6037D714" w14:textId="77777777" w:rsidR="00304499" w:rsidRPr="00830DE3" w:rsidRDefault="00E42364" w:rsidP="00100BF1">
      <w:pPr>
        <w:rPr>
          <w:rtl/>
        </w:rPr>
      </w:pPr>
      <w:r w:rsidRPr="00830DE3">
        <w:rPr>
          <w:rFonts w:hint="cs"/>
          <w:rtl/>
        </w:rPr>
        <w:t>عرض ما این بود که بعضی از عبارات فقهاء یک جوری است که گویی به این مسئله توجهی نداشته اند. از همه روشن تر فرمایش م</w:t>
      </w:r>
      <w:r w:rsidRPr="00830DE3">
        <w:rPr>
          <w:rFonts w:hint="cs"/>
          <w:rtl/>
        </w:rPr>
        <w:t>رحوم آقای خوئی در مصباح الفقاهة است. دیروز بخشی از سخنان ایشان را خواندیم.</w:t>
      </w:r>
    </w:p>
    <w:p w14:paraId="5942F288" w14:textId="77777777" w:rsidR="00304499" w:rsidRPr="00830DE3" w:rsidRDefault="00E42364" w:rsidP="00100BF1">
      <w:pPr>
        <w:rPr>
          <w:rtl/>
        </w:rPr>
      </w:pPr>
      <w:r w:rsidRPr="00830DE3">
        <w:rPr>
          <w:rFonts w:hint="cs"/>
          <w:rtl/>
        </w:rPr>
        <w:t>ایشان می فرماید</w:t>
      </w:r>
      <w:r>
        <w:rPr>
          <w:rStyle w:val="FootnoteReference"/>
          <w:rFonts w:cs="2  Badr"/>
          <w:rtl/>
        </w:rPr>
        <w:footnoteReference w:id="53"/>
      </w:r>
      <w:r w:rsidRPr="00830DE3">
        <w:rPr>
          <w:rFonts w:hint="cs"/>
          <w:rtl/>
        </w:rPr>
        <w:t xml:space="preserve">: </w:t>
      </w:r>
    </w:p>
    <w:p w14:paraId="785F2431" w14:textId="77777777" w:rsidR="00304499" w:rsidRPr="00830DE3" w:rsidRDefault="00E42364" w:rsidP="00100BF1">
      <w:pPr>
        <w:rPr>
          <w:rtl/>
        </w:rPr>
      </w:pPr>
      <w:r w:rsidRPr="00830DE3">
        <w:rPr>
          <w:rFonts w:hint="cs"/>
          <w:rtl/>
        </w:rPr>
        <w:t>«بل إنما التزمنا بمشروعیة المعاملات المعاطاتیة من ناحیة قیام الفعل مقام القول فی ابراز الامور النفسانیة».</w:t>
      </w:r>
    </w:p>
    <w:p w14:paraId="74FC755E" w14:textId="77777777" w:rsidR="00304499" w:rsidRPr="00830DE3" w:rsidRDefault="00E42364" w:rsidP="00100BF1">
      <w:pPr>
        <w:rPr>
          <w:rtl/>
        </w:rPr>
      </w:pPr>
      <w:r w:rsidRPr="00830DE3">
        <w:rPr>
          <w:rFonts w:hint="cs"/>
          <w:rtl/>
        </w:rPr>
        <w:t xml:space="preserve">می گوید همینکه فعل مثل قول می تواند اعتبارات نفسانی را ابراز بکند، ما معاطات در معاملات را قبول کردیم. </w:t>
      </w:r>
    </w:p>
    <w:p w14:paraId="142F83DF" w14:textId="77777777" w:rsidR="00304499" w:rsidRPr="00830DE3" w:rsidRDefault="00E42364" w:rsidP="00100BF1">
      <w:pPr>
        <w:rPr>
          <w:rtl/>
        </w:rPr>
      </w:pPr>
      <w:r w:rsidRPr="00830DE3">
        <w:rPr>
          <w:rFonts w:hint="cs"/>
          <w:rtl/>
        </w:rPr>
        <w:t>عرض من این است که: یکوقت بحث این است که چه چیزی مبرز ما فی الضمیر است و اعتبارات نفسانیِ ما را چه چیزی ابراز می کند. خب این یک امر تکوینی است. مسلّما فع</w:t>
      </w:r>
      <w:r w:rsidRPr="00830DE3">
        <w:rPr>
          <w:rFonts w:hint="cs"/>
          <w:rtl/>
        </w:rPr>
        <w:t xml:space="preserve">ل مثل قول می تواند با یک قرائنی ابراز بکند. این بحثی ندارد. </w:t>
      </w:r>
    </w:p>
    <w:p w14:paraId="7DE2CB10" w14:textId="77777777" w:rsidR="00304499" w:rsidRPr="00924352" w:rsidRDefault="00E42364" w:rsidP="006642BA">
      <w:pPr>
        <w:pStyle w:val="Heading1"/>
        <w:rPr>
          <w:rtl/>
        </w:rPr>
      </w:pPr>
      <w:bookmarkStart w:id="323" w:name="_Toc24912657"/>
      <w:bookmarkStart w:id="324" w:name="_Toc107416268"/>
      <w:r w:rsidRPr="00924352">
        <w:rPr>
          <w:rFonts w:hint="cs"/>
          <w:rtl/>
        </w:rPr>
        <w:lastRenderedPageBreak/>
        <w:t xml:space="preserve">اشکال </w:t>
      </w:r>
      <w:r>
        <w:rPr>
          <w:rFonts w:hint="cs"/>
          <w:rtl/>
        </w:rPr>
        <w:t xml:space="preserve">معاطات </w:t>
      </w:r>
      <w:r w:rsidRPr="00924352">
        <w:rPr>
          <w:rFonts w:hint="cs"/>
          <w:rtl/>
        </w:rPr>
        <w:t xml:space="preserve">در </w:t>
      </w:r>
      <w:r>
        <w:rPr>
          <w:rFonts w:hint="cs"/>
          <w:rtl/>
        </w:rPr>
        <w:t>تحقق مسبب عقلائی با  انشاء فعلی متبایعین است</w:t>
      </w:r>
      <w:bookmarkEnd w:id="323"/>
      <w:bookmarkEnd w:id="324"/>
    </w:p>
    <w:p w14:paraId="009528D7" w14:textId="77777777" w:rsidR="00304499" w:rsidRPr="00830DE3" w:rsidRDefault="00E42364" w:rsidP="00100BF1">
      <w:pPr>
        <w:rPr>
          <w:rtl/>
        </w:rPr>
      </w:pPr>
      <w:r w:rsidRPr="00830DE3">
        <w:rPr>
          <w:rFonts w:hint="cs"/>
          <w:rtl/>
        </w:rPr>
        <w:t>اما اشکال در معاطات این نیست. این نیست که یک عده ای گفته باشند که فعل نمی تواند مبرز ما فی الضمیر باشد. بلکه بحث در این است که آیا انش</w:t>
      </w:r>
      <w:r w:rsidRPr="00830DE3">
        <w:rPr>
          <w:rFonts w:hint="cs"/>
          <w:rtl/>
        </w:rPr>
        <w:t>اء فعلی عند العقلاء موضوع قرار گرفته است برای تحقق مسبب عقلائی أم لا. شما این را نمی گوئید. شما اگر می خواستید استدلال کنید باید اینجور استدلال می کردید که مبرز فعلی للاعتبار النفسانی موضوعٌ للمسبب العقلائی کما یکون المبرز اللفظی موضوعا، که مسبَّب عقلائی م</w:t>
      </w:r>
      <w:r w:rsidRPr="00830DE3">
        <w:rPr>
          <w:rFonts w:hint="cs"/>
          <w:rtl/>
        </w:rPr>
        <w:t>ترتب می شود بر اعتبار نفسانی مبرَز به فعل کما اینکه این مسبَّب مترتب می شود بر اعتبار نفسانی مبرَز به لفظ. این را باید می گفتید ولی نگفتید.</w:t>
      </w:r>
    </w:p>
    <w:p w14:paraId="754C75AD" w14:textId="77777777" w:rsidR="00304499" w:rsidRPr="00830DE3" w:rsidRDefault="00E42364" w:rsidP="00100BF1">
      <w:pPr>
        <w:rPr>
          <w:rtl/>
        </w:rPr>
      </w:pPr>
      <w:r w:rsidRPr="00830DE3">
        <w:rPr>
          <w:rFonts w:hint="cs"/>
          <w:rtl/>
        </w:rPr>
        <w:t>همچنین ایشان در جواب مرحوم نائینی در ضمان فرموده اند:</w:t>
      </w:r>
    </w:p>
    <w:p w14:paraId="114B692F" w14:textId="77777777" w:rsidR="00304499" w:rsidRPr="00830DE3" w:rsidRDefault="00E42364" w:rsidP="00100BF1">
      <w:pPr>
        <w:rPr>
          <w:rtl/>
        </w:rPr>
      </w:pPr>
      <w:r w:rsidRPr="00830DE3">
        <w:rPr>
          <w:rFonts w:hint="cs"/>
          <w:rtl/>
        </w:rPr>
        <w:t>«وعلی هذا فلا یختص الانشاء الفعلی بالإعطاء والاخذ الخارجیین، ب</w:t>
      </w:r>
      <w:r w:rsidRPr="00830DE3">
        <w:rPr>
          <w:rFonts w:hint="cs"/>
          <w:rtl/>
        </w:rPr>
        <w:t xml:space="preserve">ل یجری ذلک فی جمیع ما هو قابل لابراز الاعتبار النفسانی من الاشارة و غیرها». </w:t>
      </w:r>
    </w:p>
    <w:p w14:paraId="150EEE58" w14:textId="77777777" w:rsidR="00304499" w:rsidRPr="00830DE3" w:rsidRDefault="00E42364" w:rsidP="00100BF1">
      <w:pPr>
        <w:rPr>
          <w:rtl/>
        </w:rPr>
      </w:pPr>
      <w:r w:rsidRPr="00830DE3">
        <w:rPr>
          <w:rFonts w:hint="cs"/>
          <w:rtl/>
        </w:rPr>
        <w:t>همه اش بحث را روی این برده اند که آن اعتبار نفسانی اگر قابل ابراز با چیزی باشد، این تمام است و الا نه. یعنی اینطور تسهیل کرده اند قول به معاطات را در جمیع معاملات.</w:t>
      </w:r>
    </w:p>
    <w:p w14:paraId="78DA5745" w14:textId="77777777" w:rsidR="00304499" w:rsidRPr="00830DE3" w:rsidRDefault="00E42364" w:rsidP="00100BF1">
      <w:pPr>
        <w:rPr>
          <w:rtl/>
        </w:rPr>
      </w:pPr>
      <w:r w:rsidRPr="00830DE3">
        <w:rPr>
          <w:rFonts w:hint="cs"/>
          <w:rtl/>
        </w:rPr>
        <w:t>بعد می فرماید:</w:t>
      </w:r>
    </w:p>
    <w:p w14:paraId="6B52DFD6" w14:textId="77777777" w:rsidR="00304499" w:rsidRPr="00830DE3" w:rsidRDefault="00E42364" w:rsidP="00100BF1">
      <w:pPr>
        <w:rPr>
          <w:rtl/>
        </w:rPr>
      </w:pPr>
      <w:r w:rsidRPr="00830DE3">
        <w:rPr>
          <w:rFonts w:hint="cs"/>
          <w:rtl/>
        </w:rPr>
        <w:t xml:space="preserve">«وعلی الجملة إن القاعدة الاولیة تقتضی جریان المعاطات فی جمیع العقود و الایقاعات، بداهة أنها لیست الا الاعتبارات النفسانیة المبرَزة بمبرز خارجی فعلی أو قولی، فإنه علی کل حال یصدق علی المنشأ عنوان العقد أو الایقاع فیکون مشمولا للعمومات». </w:t>
      </w:r>
    </w:p>
    <w:p w14:paraId="6561F2A0" w14:textId="77777777" w:rsidR="00304499" w:rsidRPr="00830DE3" w:rsidRDefault="00E42364" w:rsidP="00100BF1">
      <w:pPr>
        <w:rPr>
          <w:rtl/>
        </w:rPr>
      </w:pPr>
      <w:r w:rsidRPr="00830DE3">
        <w:rPr>
          <w:rFonts w:hint="cs"/>
          <w:rtl/>
        </w:rPr>
        <w:t xml:space="preserve">می گوید این عقود و </w:t>
      </w:r>
      <w:r w:rsidRPr="00830DE3">
        <w:rPr>
          <w:rFonts w:hint="cs"/>
          <w:rtl/>
        </w:rPr>
        <w:t xml:space="preserve">ایقاعات چیزی جز اعتبارات نفسانی مبرَز به هر چیزی اعم از قول و فعل نیستند. </w:t>
      </w:r>
    </w:p>
    <w:p w14:paraId="79A5D4E4" w14:textId="77777777" w:rsidR="00304499" w:rsidRPr="00830DE3" w:rsidRDefault="00E42364" w:rsidP="00100BF1">
      <w:pPr>
        <w:rPr>
          <w:rtl/>
        </w:rPr>
      </w:pPr>
      <w:r w:rsidRPr="00830DE3">
        <w:rPr>
          <w:rFonts w:hint="cs"/>
          <w:rtl/>
        </w:rPr>
        <w:t xml:space="preserve">بعد گفته اند البته یک جاهایی شارع دخالت کرده است مثل باب نکاح که گفته به لفظ باشد یا باب طلاق باید اینجور باشد. </w:t>
      </w:r>
    </w:p>
    <w:p w14:paraId="69E516D4" w14:textId="77777777" w:rsidR="00304499" w:rsidRPr="00830DE3" w:rsidRDefault="00E42364" w:rsidP="00100BF1">
      <w:pPr>
        <w:rPr>
          <w:rtl/>
        </w:rPr>
      </w:pPr>
      <w:r w:rsidRPr="00830DE3">
        <w:rPr>
          <w:rFonts w:hint="cs"/>
          <w:rtl/>
        </w:rPr>
        <w:t>اشکال ما این است که شما در اینجا به فاصله بین انشاء و ترتب سبب یا تو</w:t>
      </w:r>
      <w:r w:rsidRPr="00830DE3">
        <w:rPr>
          <w:rFonts w:hint="cs"/>
          <w:rtl/>
        </w:rPr>
        <w:t>جه نکردید یا غفلت کردید.</w:t>
      </w:r>
    </w:p>
    <w:p w14:paraId="14A9A15A" w14:textId="77777777" w:rsidR="00304499" w:rsidRPr="00830DE3" w:rsidRDefault="00E42364" w:rsidP="00100BF1">
      <w:pPr>
        <w:rPr>
          <w:rtl/>
        </w:rPr>
      </w:pPr>
      <w:r w:rsidRPr="00830DE3">
        <w:rPr>
          <w:rFonts w:hint="cs"/>
          <w:rtl/>
        </w:rPr>
        <w:t xml:space="preserve">دیگرانی هم مثل این صحبت کرده اند، ولی به نظر می آید آنها توجه دارند ولی به سهولت عبور می کنند. گویی عند العقلاء، مسلّم است که انشاء فعلی هم موضوع مسبَّب و اعتبارشان هست. </w:t>
      </w:r>
    </w:p>
    <w:p w14:paraId="4A9FC778" w14:textId="77777777" w:rsidR="00304499" w:rsidRPr="00830DE3" w:rsidRDefault="00E42364" w:rsidP="00A84492">
      <w:pPr>
        <w:pStyle w:val="Heading1"/>
        <w:rPr>
          <w:rtl/>
        </w:rPr>
      </w:pPr>
      <w:bookmarkStart w:id="325" w:name="_Toc107416269"/>
      <w:r w:rsidRPr="00830DE3">
        <w:rPr>
          <w:rFonts w:hint="cs"/>
          <w:rtl/>
        </w:rPr>
        <w:lastRenderedPageBreak/>
        <w:t>تهافت صدر وذیل کلام حضرت امام قده</w:t>
      </w:r>
      <w:bookmarkEnd w:id="325"/>
      <w:r w:rsidRPr="00830DE3">
        <w:rPr>
          <w:rFonts w:hint="cs"/>
          <w:rtl/>
        </w:rPr>
        <w:t xml:space="preserve"> </w:t>
      </w:r>
    </w:p>
    <w:p w14:paraId="6EB43543" w14:textId="77777777" w:rsidR="00304499" w:rsidRPr="00830DE3" w:rsidRDefault="00E42364" w:rsidP="00100BF1">
      <w:pPr>
        <w:rPr>
          <w:rtl/>
        </w:rPr>
      </w:pPr>
      <w:r w:rsidRPr="00830DE3">
        <w:rPr>
          <w:rFonts w:hint="cs"/>
          <w:rtl/>
        </w:rPr>
        <w:t>مثلا حضرت امام قده در اول</w:t>
      </w:r>
      <w:r w:rsidRPr="00830DE3">
        <w:rPr>
          <w:rFonts w:hint="cs"/>
          <w:rtl/>
        </w:rPr>
        <w:t xml:space="preserve"> کلام یک حرفی شبیه همین دارند، می فرمایند</w:t>
      </w:r>
      <w:r>
        <w:rPr>
          <w:rStyle w:val="FootnoteReference"/>
          <w:rFonts w:cs="2  Badr"/>
          <w:rtl/>
        </w:rPr>
        <w:footnoteReference w:id="54"/>
      </w:r>
      <w:r w:rsidRPr="00830DE3">
        <w:rPr>
          <w:rFonts w:hint="cs"/>
          <w:rtl/>
        </w:rPr>
        <w:t xml:space="preserve">: </w:t>
      </w:r>
    </w:p>
    <w:p w14:paraId="126C300C" w14:textId="77777777" w:rsidR="00304499" w:rsidRPr="00830DE3" w:rsidRDefault="00E42364" w:rsidP="00100BF1">
      <w:r w:rsidRPr="00830DE3">
        <w:rPr>
          <w:rFonts w:hint="cs"/>
          <w:rtl/>
        </w:rPr>
        <w:t>«</w:t>
      </w:r>
      <w:r w:rsidRPr="00314EBC">
        <w:rPr>
          <w:rFonts w:hint="cs"/>
          <w:b/>
          <w:bCs/>
          <w:color w:val="FF0000"/>
          <w:sz w:val="18"/>
          <w:szCs w:val="18"/>
          <w:rtl/>
        </w:rPr>
        <w:t xml:space="preserve"> </w:t>
      </w:r>
      <w:r w:rsidRPr="00830DE3">
        <w:rPr>
          <w:rFonts w:hint="cs"/>
          <w:rtl/>
        </w:rPr>
        <w:t>مقتضى القاعدة جريان المعاطاة في كلّ عقد أو إيقاع يمكن إنشاؤه بالفعل، فإنّ الفعل كالقول آلة للإيجاد و الإيقاع الاعتباري، و مع الإيقاع كذلك يصير المنشأ مصداقاً للعناوين العامّة و الخاصّة، و دليل صحّتها و لزومها</w:t>
      </w:r>
      <w:r w:rsidRPr="00830DE3">
        <w:rPr>
          <w:rFonts w:hint="cs"/>
          <w:rtl/>
        </w:rPr>
        <w:t xml:space="preserve"> هو الأدلّة الخاصّة أو العامّة».</w:t>
      </w:r>
    </w:p>
    <w:p w14:paraId="5B7BF4A1" w14:textId="77777777" w:rsidR="00304499" w:rsidRPr="00830DE3" w:rsidRDefault="00E42364" w:rsidP="00100BF1">
      <w:pPr>
        <w:rPr>
          <w:rtl/>
        </w:rPr>
      </w:pPr>
      <w:r w:rsidRPr="00830DE3">
        <w:rPr>
          <w:rFonts w:hint="cs"/>
          <w:rtl/>
        </w:rPr>
        <w:t xml:space="preserve"> عبارت اول ایشان که می گوید مقتضای قاعده این است که در هر عقدی یا ایقاعی معاطات می آید و استدلال می کنند به اینکه فعل مانند قول، آلت برای انشاء است. خب این شبیه فرمایش آقای خوئی است. ما می گوئیم این حرف درست نیست وسهل اندیش</w:t>
      </w:r>
      <w:r w:rsidRPr="00830DE3">
        <w:rPr>
          <w:rFonts w:hint="cs"/>
          <w:rtl/>
        </w:rPr>
        <w:t xml:space="preserve">ی است. چون بعد چه می شود؟. چون اصلا بحث سر این نبود. بحث سر این است که بیع عرفی واقع می شود یا نه. بحث سر این است که وقف عرفی واقع می شود یا نه.  </w:t>
      </w:r>
    </w:p>
    <w:p w14:paraId="3D64AE23" w14:textId="77777777" w:rsidR="00304499" w:rsidRPr="00830DE3" w:rsidRDefault="00E42364" w:rsidP="00100BF1">
      <w:pPr>
        <w:rPr>
          <w:rtl/>
        </w:rPr>
      </w:pPr>
      <w:r w:rsidRPr="00830DE3">
        <w:rPr>
          <w:rFonts w:hint="cs"/>
          <w:rtl/>
        </w:rPr>
        <w:t>در نهایت حضرت امام قده به مسبب شرعی توجه دارند</w:t>
      </w:r>
    </w:p>
    <w:p w14:paraId="5A7952E6" w14:textId="77777777" w:rsidR="00304499" w:rsidRPr="00830DE3" w:rsidRDefault="00E42364" w:rsidP="00100BF1">
      <w:pPr>
        <w:rPr>
          <w:rtl/>
        </w:rPr>
      </w:pPr>
      <w:r w:rsidRPr="00830DE3">
        <w:rPr>
          <w:rFonts w:hint="cs"/>
          <w:rtl/>
        </w:rPr>
        <w:t>منتهی حضرت امام قده در عبارت بعدی ادعا می کنند که وقتی این آلت</w:t>
      </w:r>
      <w:r w:rsidRPr="00830DE3">
        <w:rPr>
          <w:rFonts w:hint="cs"/>
          <w:rtl/>
        </w:rPr>
        <w:t xml:space="preserve"> ایجاد شد با ایجادش «یصیر المُنشأ مصداقا للعناوین العامة». این منشأ مصداق عناوین عامه می شود. می شود وقف، می شود بیع، می شود صلح. به نظر می آید می خواهند ادعا کنند که مسبَّب حاصل می شود.</w:t>
      </w:r>
    </w:p>
    <w:p w14:paraId="7B6E27C1" w14:textId="77777777" w:rsidR="00304499" w:rsidRPr="00830DE3" w:rsidRDefault="00E42364" w:rsidP="00100BF1">
      <w:pPr>
        <w:rPr>
          <w:rtl/>
        </w:rPr>
      </w:pPr>
      <w:r w:rsidRPr="00830DE3">
        <w:rPr>
          <w:rFonts w:hint="cs"/>
          <w:rtl/>
        </w:rPr>
        <w:t xml:space="preserve">در صفحه بعد ایشان می فرماید: </w:t>
      </w:r>
    </w:p>
    <w:p w14:paraId="4BF80E06" w14:textId="77777777" w:rsidR="00304499" w:rsidRPr="00830DE3" w:rsidRDefault="00E42364" w:rsidP="00100BF1">
      <w:r w:rsidRPr="00830DE3">
        <w:rPr>
          <w:rFonts w:hint="cs"/>
          <w:rtl/>
        </w:rPr>
        <w:t>«</w:t>
      </w:r>
      <w:r w:rsidRPr="0005623A">
        <w:rPr>
          <w:rFonts w:hint="cs"/>
          <w:b/>
          <w:bCs/>
          <w:color w:val="000000"/>
          <w:sz w:val="18"/>
          <w:szCs w:val="18"/>
          <w:rtl/>
        </w:rPr>
        <w:t xml:space="preserve"> </w:t>
      </w:r>
      <w:r w:rsidRPr="00830DE3">
        <w:rPr>
          <w:rFonts w:hint="cs"/>
          <w:rtl/>
        </w:rPr>
        <w:t>و ما قلنا: من أنّ القاعدة تقتضي أن تج</w:t>
      </w:r>
      <w:r w:rsidRPr="00830DE3">
        <w:rPr>
          <w:rFonts w:hint="cs"/>
          <w:rtl/>
        </w:rPr>
        <w:t>ري المعاطاة في مطلق المعاملات، ليس المراد منه أنّ كلّ فعل أو إشارة و نحوها يمكن أن يكون سبباً، بل لابدّ في الأسباب أن تكون عقلائيّة، ففي مثل الوصيّة للعتق بعد الموت أو التمليك بعده و إن أمكن إفهامها بالإشارة و نحوها، لكن ليس مثل تلك الأفعال أسباباً عقلائيّ</w:t>
      </w:r>
      <w:r w:rsidRPr="00830DE3">
        <w:rPr>
          <w:rFonts w:hint="cs"/>
          <w:rtl/>
        </w:rPr>
        <w:t>ة».</w:t>
      </w:r>
    </w:p>
    <w:p w14:paraId="063EE036" w14:textId="77777777" w:rsidR="00304499" w:rsidRPr="00830DE3" w:rsidRDefault="00E42364" w:rsidP="00100BF1">
      <w:pPr>
        <w:rPr>
          <w:rtl/>
        </w:rPr>
      </w:pPr>
      <w:r w:rsidRPr="00830DE3">
        <w:rPr>
          <w:rFonts w:hint="cs"/>
          <w:rtl/>
        </w:rPr>
        <w:t xml:space="preserve"> این حرف درستی است. پس حضرت امام قده برخلاف آقای خوئی ره با اینکه شروعش آنجور بود اما ختمش اینطوری است که توجه دارد که انشاء یک مقام است، حصول مسبَّب مقام دیگری است، و باید مسبَّب عقلائی مترتب بشود. </w:t>
      </w:r>
    </w:p>
    <w:p w14:paraId="352C3DE7" w14:textId="77777777" w:rsidR="00304499" w:rsidRPr="00924352" w:rsidRDefault="00E42364" w:rsidP="006642BA">
      <w:pPr>
        <w:pStyle w:val="Heading1"/>
        <w:rPr>
          <w:rtl/>
        </w:rPr>
      </w:pPr>
      <w:bookmarkStart w:id="326" w:name="_Toc24912658"/>
      <w:bookmarkStart w:id="327" w:name="_Toc107416270"/>
      <w:r>
        <w:rPr>
          <w:rFonts w:hint="cs"/>
          <w:rtl/>
        </w:rPr>
        <w:lastRenderedPageBreak/>
        <w:t xml:space="preserve">عدم صحت </w:t>
      </w:r>
      <w:r w:rsidRPr="00924352">
        <w:rPr>
          <w:rFonts w:hint="cs"/>
          <w:rtl/>
        </w:rPr>
        <w:t xml:space="preserve">ادعای </w:t>
      </w:r>
      <w:r>
        <w:rPr>
          <w:rFonts w:hint="cs"/>
          <w:rtl/>
        </w:rPr>
        <w:t xml:space="preserve">حضرت </w:t>
      </w:r>
      <w:r w:rsidRPr="00924352">
        <w:rPr>
          <w:rFonts w:hint="cs"/>
          <w:rtl/>
        </w:rPr>
        <w:t>امام قده</w:t>
      </w:r>
      <w:r>
        <w:rPr>
          <w:rFonts w:hint="cs"/>
          <w:rtl/>
        </w:rPr>
        <w:t xml:space="preserve"> مبنی بر اینکه</w:t>
      </w:r>
      <w:r w:rsidRPr="00924352">
        <w:rPr>
          <w:rFonts w:hint="cs"/>
          <w:rtl/>
        </w:rPr>
        <w:t xml:space="preserve"> اصل</w:t>
      </w:r>
      <w:r>
        <w:rPr>
          <w:rFonts w:hint="cs"/>
          <w:rtl/>
        </w:rPr>
        <w:t>،</w:t>
      </w:r>
      <w:r w:rsidRPr="00924352">
        <w:rPr>
          <w:rFonts w:hint="cs"/>
          <w:rtl/>
        </w:rPr>
        <w:t xml:space="preserve"> حصول </w:t>
      </w:r>
      <w:r w:rsidRPr="00924352">
        <w:rPr>
          <w:rFonts w:hint="cs"/>
          <w:rtl/>
        </w:rPr>
        <w:t xml:space="preserve">مسبب </w:t>
      </w:r>
      <w:r>
        <w:rPr>
          <w:rFonts w:hint="cs"/>
          <w:rtl/>
        </w:rPr>
        <w:t>با انشاء فعلی است</w:t>
      </w:r>
      <w:bookmarkEnd w:id="326"/>
      <w:bookmarkEnd w:id="327"/>
    </w:p>
    <w:p w14:paraId="7D4F88ED" w14:textId="77777777" w:rsidR="00304499" w:rsidRPr="00830DE3" w:rsidRDefault="00E42364" w:rsidP="00100BF1">
      <w:pPr>
        <w:rPr>
          <w:rtl/>
        </w:rPr>
      </w:pPr>
      <w:r w:rsidRPr="00830DE3">
        <w:rPr>
          <w:rFonts w:hint="cs"/>
          <w:rtl/>
        </w:rPr>
        <w:t>منتهی با توجه به این چرا می گوئید اصل این است؟ باید شما تحقیق کرده باشید که در میان عقلاء هر کجا که انشاء کردند مسبَّبش هم دنبالش</w:t>
      </w:r>
      <w:r w:rsidRPr="00830DE3">
        <w:rPr>
          <w:rFonts w:hint="cs"/>
          <w:rtl/>
        </w:rPr>
        <w:t xml:space="preserve"> هست. خب کجا همچنین تحقیقی شده است؟ من فکر می کنم فقه اینجاها که می رسد باید کارهای دیگری هم بکند. اینکه بگوئیم تمام عقلاء در عالم اینطور کار می کنند که به صرف انشاء متبایعین در خانه خودشان به هر کیفیتی که ما فی الضمیر را ابراز کنند مسبَّب هم عند العقلاء ح</w:t>
      </w:r>
      <w:r w:rsidRPr="00830DE3">
        <w:rPr>
          <w:rFonts w:hint="cs"/>
          <w:rtl/>
        </w:rPr>
        <w:t>اصل می شود، واقعا اینطوری است؟!. البته حضرت امام قده که از سنخ ابرازی نفرموده بودند بلکه انشاء بالآلة گفته بودند.</w:t>
      </w:r>
    </w:p>
    <w:p w14:paraId="6F44ED45" w14:textId="77777777" w:rsidR="00304499" w:rsidRPr="00830DE3" w:rsidRDefault="00E42364" w:rsidP="00100BF1">
      <w:pPr>
        <w:rPr>
          <w:rtl/>
        </w:rPr>
      </w:pPr>
      <w:r w:rsidRPr="00830DE3">
        <w:rPr>
          <w:rFonts w:hint="cs"/>
          <w:rtl/>
        </w:rPr>
        <w:t>پس ایشان ولو توجه کرده اند که مسبَّب باید باشد، اما اگر اینطور است چرا فرموده اند اصل این است؟ مگر ما تحقیق کرده ایم که عقلاء همه جا مسبب را م</w:t>
      </w:r>
      <w:r w:rsidRPr="00830DE3">
        <w:rPr>
          <w:rFonts w:hint="cs"/>
          <w:rtl/>
        </w:rPr>
        <w:t xml:space="preserve">ترتب می کنند؟ کجا همچنین تحقیقی شده است؟ </w:t>
      </w:r>
    </w:p>
    <w:p w14:paraId="424F75F7" w14:textId="77777777" w:rsidR="00304499" w:rsidRPr="00830DE3" w:rsidRDefault="00E42364" w:rsidP="00100BF1">
      <w:pPr>
        <w:rPr>
          <w:rtl/>
        </w:rPr>
      </w:pPr>
      <w:r w:rsidRPr="00830DE3">
        <w:rPr>
          <w:rFonts w:hint="cs"/>
          <w:rtl/>
        </w:rPr>
        <w:t>و من می خواهم بگویم درست بر عکس است. در مثل بیع در امور هامه واقعا عقلاء همچنین کاری می کنند؟ همانطور که در سیره انکار کردیم اینجا هم عین همانجا است. آیا عقلاء واقعا به انشائی که طرفین به فعل می کنند ترتب مسبَّب می</w:t>
      </w:r>
      <w:r w:rsidRPr="00830DE3">
        <w:rPr>
          <w:rFonts w:hint="cs"/>
          <w:rtl/>
        </w:rPr>
        <w:t xml:space="preserve"> کنند؟ یک کارخانه پانصد میلیارد تومانی را با معاطات می فروشند؟ یعنی کلید کارخانه را آنجا می گذارند و یک چک پانصد میلیاردی می گیرند و می روند؟! ولو بعد المساومه باشد، مساومه کرده اند قبول، چون اینها در معاطات هم می آید، اما بعد که تمام شد در مقام معامله یک </w:t>
      </w:r>
      <w:r w:rsidRPr="00830DE3">
        <w:rPr>
          <w:rFonts w:hint="cs"/>
          <w:rtl/>
        </w:rPr>
        <w:t>کلید آنجا می گذارند و یک چک پانصد میلیاردی می گیرند و می روند؟! این واقعا یک ادعایی است. من فکر می کنم در مراتب بسیار پائین تر هم اینطور معامله نمی کنند. خود شما هم که می روید در بنگاه یک خانه کوچک بخرید هیچوقت اینطور معامله نمی کنید. ولو مساومه هم کرده با</w:t>
      </w:r>
      <w:r w:rsidRPr="00830DE3">
        <w:rPr>
          <w:rFonts w:hint="cs"/>
          <w:rtl/>
        </w:rPr>
        <w:t>شید و چک وچونه هم زده باشید اما اینطوری نمی روید چیزی را بخرید.</w:t>
      </w:r>
    </w:p>
    <w:p w14:paraId="7D6D4EFB" w14:textId="77777777" w:rsidR="00304499" w:rsidRPr="0067525D" w:rsidRDefault="00E42364" w:rsidP="006642BA">
      <w:pPr>
        <w:pStyle w:val="Heading1"/>
        <w:rPr>
          <w:rtl/>
        </w:rPr>
      </w:pPr>
      <w:r w:rsidRPr="0067525D">
        <w:rPr>
          <w:rFonts w:hint="cs"/>
          <w:rtl/>
        </w:rPr>
        <w:t xml:space="preserve"> </w:t>
      </w:r>
      <w:bookmarkStart w:id="328" w:name="_Toc24912659"/>
      <w:bookmarkStart w:id="329" w:name="_Toc107416271"/>
      <w:r w:rsidRPr="0067525D">
        <w:rPr>
          <w:rFonts w:hint="cs"/>
          <w:rtl/>
        </w:rPr>
        <w:t>نقض به کتابت برای اثبات اینکه لفظ برای احتیاط است وارد نیست</w:t>
      </w:r>
      <w:bookmarkEnd w:id="328"/>
      <w:bookmarkEnd w:id="329"/>
    </w:p>
    <w:p w14:paraId="657BF39C" w14:textId="77777777" w:rsidR="00304499" w:rsidRPr="00830DE3" w:rsidRDefault="00E42364" w:rsidP="00100BF1">
      <w:pPr>
        <w:rPr>
          <w:rtl/>
        </w:rPr>
      </w:pPr>
      <w:r w:rsidRPr="00830DE3">
        <w:rPr>
          <w:rFonts w:hint="cs"/>
          <w:rtl/>
        </w:rPr>
        <w:t>حتی ممکن است کتابت را که عده ای به عنوان نقض می آورند ومی گویند الفاظ هم مثل کتابت از باب احتیاط است. اتفاقا می گویم نه. ممکن است ک</w:t>
      </w:r>
      <w:r w:rsidRPr="00830DE3">
        <w:rPr>
          <w:rFonts w:hint="cs"/>
          <w:rtl/>
        </w:rPr>
        <w:t>سی بگوید اصلا در سیَر عقلائیه جدید در یک مراتبی کتابت هم داخل معامله است. این تسجیل ها هم داخل در معامله است، چه می دانیم. اینها را باید دقت کرد. شاید قائل باشند که در ترتب مسبّب باید تسجیل کنیم.</w:t>
      </w:r>
    </w:p>
    <w:p w14:paraId="5F3D8E66" w14:textId="77777777" w:rsidR="00304499" w:rsidRPr="00830DE3" w:rsidRDefault="00E42364" w:rsidP="00100BF1">
      <w:pPr>
        <w:rPr>
          <w:rtl/>
        </w:rPr>
      </w:pPr>
      <w:r w:rsidRPr="00830DE3">
        <w:rPr>
          <w:rFonts w:hint="cs"/>
          <w:rtl/>
        </w:rPr>
        <w:lastRenderedPageBreak/>
        <w:t xml:space="preserve">ما که در قوه قضائیه بودیم بعد از شورای نگهبان بود. در شورای </w:t>
      </w:r>
      <w:r w:rsidRPr="00830DE3">
        <w:rPr>
          <w:rFonts w:hint="cs"/>
          <w:rtl/>
        </w:rPr>
        <w:t xml:space="preserve">نگهبان در حدود سال 80 از قوه قضائیه یا کمیسون حقوقی مجلس چیزی آورده بودند که بیایند کاری کنند مثل برخی کشورهای دنیا که اگر ملکی ثبت نباشد مالکیت آن را هم نپذیرند مگر اینکه در دادگاهی ثابت شود. یعنی اگر ثبت قانونی نباشد اصل بر عدم مالکیت باشد. </w:t>
      </w:r>
    </w:p>
    <w:p w14:paraId="578CBA04" w14:textId="77777777" w:rsidR="00304499" w:rsidRPr="00830DE3" w:rsidRDefault="00E42364" w:rsidP="00100BF1">
      <w:pPr>
        <w:rPr>
          <w:rtl/>
        </w:rPr>
      </w:pPr>
      <w:r w:rsidRPr="00830DE3">
        <w:rPr>
          <w:rFonts w:hint="cs"/>
          <w:rtl/>
        </w:rPr>
        <w:t xml:space="preserve">ما در شورای </w:t>
      </w:r>
      <w:r w:rsidRPr="00830DE3">
        <w:rPr>
          <w:rFonts w:hint="cs"/>
          <w:rtl/>
        </w:rPr>
        <w:t xml:space="preserve">نگهبان گفتیم این خلاف شرع است و آن زمان جلو آن را گرفتیم. </w:t>
      </w:r>
    </w:p>
    <w:p w14:paraId="4CC918EC" w14:textId="77777777" w:rsidR="00304499" w:rsidRPr="00830DE3" w:rsidRDefault="00E42364" w:rsidP="00100BF1">
      <w:pPr>
        <w:rPr>
          <w:rtl/>
        </w:rPr>
      </w:pPr>
      <w:r w:rsidRPr="00830DE3">
        <w:rPr>
          <w:rFonts w:hint="cs"/>
          <w:rtl/>
        </w:rPr>
        <w:t xml:space="preserve">وقتی رفتیم در قوه قضائیه، دیدیم سازمان ثبت و عده ای بسیار بر این حرف مصر هستند. ما هم مقاومت کردیم گفتیم این حرف درست نیست. </w:t>
      </w:r>
    </w:p>
    <w:p w14:paraId="59CDFE09" w14:textId="77777777" w:rsidR="00304499" w:rsidRPr="00830DE3" w:rsidRDefault="00E42364" w:rsidP="00100BF1">
      <w:pPr>
        <w:rPr>
          <w:rtl/>
        </w:rPr>
      </w:pPr>
      <w:r w:rsidRPr="00830DE3">
        <w:rPr>
          <w:rFonts w:hint="cs"/>
          <w:rtl/>
        </w:rPr>
        <w:t>چون معنایش این است که اگر پدری خانه اش را به پسرش فروخت یا صلح کرد و دست</w:t>
      </w:r>
      <w:r w:rsidRPr="00830DE3">
        <w:rPr>
          <w:rFonts w:hint="cs"/>
          <w:rtl/>
        </w:rPr>
        <w:t xml:space="preserve"> نوشت هم نوشت و شاهدین هم امضاء کردند، بگویند این برای اثبات مالکیت آن طرف کفایت نمی کند و باید حتما سازمان ثبت یک برگه ای بدهد و پشتش را امضاء کرده باشد. ما گفتیم این انحصار خلاف شرع است. </w:t>
      </w:r>
    </w:p>
    <w:p w14:paraId="4E97731D" w14:textId="77777777" w:rsidR="00304499" w:rsidRPr="00830DE3" w:rsidRDefault="00E42364" w:rsidP="00100BF1">
      <w:pPr>
        <w:rPr>
          <w:rtl/>
        </w:rPr>
      </w:pPr>
      <w:r w:rsidRPr="00830DE3">
        <w:rPr>
          <w:rFonts w:hint="cs"/>
          <w:rtl/>
        </w:rPr>
        <w:t xml:space="preserve">عرض من این است که در دنیا الان ممکن است عده ای اینطور فکر کنند که </w:t>
      </w:r>
      <w:r w:rsidRPr="00830DE3">
        <w:rPr>
          <w:rFonts w:hint="cs"/>
          <w:rtl/>
        </w:rPr>
        <w:t>حتی کتابت از متممات ملکیت باشد. ممکن است.</w:t>
      </w:r>
    </w:p>
    <w:p w14:paraId="23280331" w14:textId="77777777" w:rsidR="00304499" w:rsidRPr="00830DE3" w:rsidRDefault="00E42364" w:rsidP="00100BF1">
      <w:pPr>
        <w:rPr>
          <w:rtl/>
        </w:rPr>
      </w:pPr>
      <w:r w:rsidRPr="00830DE3">
        <w:rPr>
          <w:rFonts w:hint="cs"/>
          <w:rtl/>
        </w:rPr>
        <w:t>حالا ما این را نمی گوئیم که یک احتیاط دو آتشه است. اما اینکه لفظ لازم باشد و به فعل کافی نباشد ولو از باب اینکه معمولا فعل در افاده و دلالتش ضعیفتر از لفظ است یک حرف معقولی است. و واقعا هم سیره عقلاء این نیست که بی</w:t>
      </w:r>
      <w:r w:rsidRPr="00830DE3">
        <w:rPr>
          <w:rFonts w:hint="cs"/>
          <w:rtl/>
        </w:rPr>
        <w:t>ایند معاملات خطیره را بر اساس معاطات انجام بدهند.</w:t>
      </w:r>
    </w:p>
    <w:p w14:paraId="510F389B" w14:textId="77777777" w:rsidR="00304499" w:rsidRPr="00830DE3" w:rsidRDefault="00E42364" w:rsidP="00100BF1">
      <w:pPr>
        <w:rPr>
          <w:rtl/>
        </w:rPr>
      </w:pPr>
      <w:r w:rsidRPr="00830DE3">
        <w:rPr>
          <w:rFonts w:hint="cs"/>
          <w:rtl/>
        </w:rPr>
        <w:t>پس اشکال من در اینجا دو تا {اشکال کبروی و صغروی } است: {اشکال کبروی} به شیوه بیان آنها است، که شما چرا بحث نمی کنید که آیا در اینجا مسبب هست یا نیست. {اشکال دوم} اینکه به لحاظ صغروی هم ادعایتان غلط است و مس</w:t>
      </w:r>
      <w:r w:rsidRPr="00830DE3">
        <w:rPr>
          <w:rFonts w:hint="cs"/>
          <w:rtl/>
        </w:rPr>
        <w:t>بّبی در کار نیست.</w:t>
      </w:r>
    </w:p>
    <w:p w14:paraId="4FFB68ED" w14:textId="77777777" w:rsidR="00304499" w:rsidRPr="00830DE3" w:rsidRDefault="00E42364" w:rsidP="00100BF1">
      <w:pPr>
        <w:rPr>
          <w:rtl/>
        </w:rPr>
      </w:pPr>
      <w:r w:rsidRPr="00830DE3">
        <w:rPr>
          <w:rFonts w:hint="cs"/>
          <w:rtl/>
        </w:rPr>
        <w:t>سؤال: ظاهرا بین مقام ثبوت و اثبات تفاوت می گذارند. در ماده 22 قانون ثبت هم هیمنجور است که در غیر منقول کسی را صاحب ملک می دانند که ثبت کرده باشد. یعنی همانجا هم که حقوقدان ها بحث می کنند یک بحث در مقام ثبوت است که اصلا آیا {معامله} واقع ش</w:t>
      </w:r>
      <w:r w:rsidRPr="00830DE3">
        <w:rPr>
          <w:rFonts w:hint="cs"/>
          <w:rtl/>
        </w:rPr>
        <w:t xml:space="preserve">ده است ونقل وانتقال صورت گرفته، آنجا می گویند نقل و انتقال صورت می گیرد. </w:t>
      </w:r>
    </w:p>
    <w:p w14:paraId="7AF52509" w14:textId="77777777" w:rsidR="00304499" w:rsidRPr="00830DE3" w:rsidRDefault="00E42364" w:rsidP="00100BF1">
      <w:pPr>
        <w:rPr>
          <w:rtl/>
        </w:rPr>
      </w:pPr>
      <w:r w:rsidRPr="00830DE3">
        <w:rPr>
          <w:rFonts w:hint="cs"/>
          <w:rtl/>
        </w:rPr>
        <w:t xml:space="preserve">جواب: من نگفتم در ثبت متمم سبب می دانند. ثبوت را قبول دارم، منتهی اثرش در دادگاه ها ظاهر می شود. </w:t>
      </w:r>
    </w:p>
    <w:p w14:paraId="299ABB6A" w14:textId="77777777" w:rsidR="00304499" w:rsidRPr="00830DE3" w:rsidRDefault="00E42364" w:rsidP="00100BF1">
      <w:pPr>
        <w:rPr>
          <w:rtl/>
        </w:rPr>
      </w:pPr>
      <w:r w:rsidRPr="00830DE3">
        <w:rPr>
          <w:rFonts w:hint="cs"/>
          <w:rtl/>
        </w:rPr>
        <w:t xml:space="preserve">سؤال: آقای خوئی هم کأنّ می خواهد بگوید آنچه در نفس انسان هست و ابراز می کند {عقلاء} </w:t>
      </w:r>
      <w:r w:rsidRPr="00830DE3">
        <w:rPr>
          <w:rFonts w:hint="cs"/>
          <w:rtl/>
        </w:rPr>
        <w:t xml:space="preserve">این را به رسمیت می شناسند. </w:t>
      </w:r>
    </w:p>
    <w:p w14:paraId="30148FC6" w14:textId="77777777" w:rsidR="00304499" w:rsidRPr="00830DE3" w:rsidRDefault="00E42364" w:rsidP="00100BF1">
      <w:pPr>
        <w:rPr>
          <w:rtl/>
        </w:rPr>
      </w:pPr>
      <w:r w:rsidRPr="00830DE3">
        <w:rPr>
          <w:rFonts w:hint="cs"/>
          <w:rtl/>
        </w:rPr>
        <w:lastRenderedPageBreak/>
        <w:t>جواب: آقای خوئی این حرف را نزده است. بله حضرت امام ره فرموده است. آقای خوئی فقط اصرار می کند عقد چیزی نیست الا اعتبار نفسانی و مبرزش. می گوید اصل شمول اطلاقات است. چرا؟ چون دو تا رکن تمام است، هم اعتبار هست و هم مبرِز هست، چون ف</w:t>
      </w:r>
      <w:r w:rsidRPr="00830DE3">
        <w:rPr>
          <w:rFonts w:hint="cs"/>
          <w:rtl/>
        </w:rPr>
        <w:t>عل مثل قول مبرز است. ما می گوئیم یک فاصله دیگری دارد، اطلاقات زمانی شامل می شود که مسبب هم باشد. شما علاوه بر اینکه زحمت می کشید می گوئید فعل هم کالقول مبرز است، باید بگوئید عند العقلاء موضوع اعتبار و مسببشان هم هست. اما ایشان این را نگفته است. ولی حضرت ام</w:t>
      </w:r>
      <w:r w:rsidRPr="00830DE3">
        <w:rPr>
          <w:rFonts w:hint="cs"/>
          <w:rtl/>
        </w:rPr>
        <w:t xml:space="preserve">ام قده گفته اند. ولو ایشان اول آنطور می فرمایند، ولی در پائین می فرماید باید مسبب باشد یعنی ما که در معاطات گفتیم اصل و قاعده اقتضاء می کند مقصود این است که عقلاء باید بگویند. حالا ما سؤالمان از حضرت امام قده این است که اگر عقلاء باید بگویند چطور اصل پیدا </w:t>
      </w:r>
      <w:r w:rsidRPr="00830DE3">
        <w:rPr>
          <w:rFonts w:hint="cs"/>
          <w:rtl/>
        </w:rPr>
        <w:t xml:space="preserve">کردید؟. مگر ایشان ادعا کند برای همه واضح و بدیهی است که عند العقلاء هر انشاء فعلی ای موضوع مسببشان هست. اگر کسی ادعا کند مطلب دیگری است. </w:t>
      </w:r>
    </w:p>
    <w:p w14:paraId="1FDC7699" w14:textId="77777777" w:rsidR="00304499" w:rsidRPr="00830DE3" w:rsidRDefault="00E42364" w:rsidP="00100BF1">
      <w:pPr>
        <w:rPr>
          <w:rtl/>
        </w:rPr>
      </w:pPr>
      <w:r w:rsidRPr="00830DE3">
        <w:rPr>
          <w:rFonts w:hint="cs"/>
          <w:rtl/>
        </w:rPr>
        <w:t>سؤال وجواب: من قبلا اشاره کردم گاهی واقعا احتیاط آن سبب غائی جعل عقلائی وشرعی است. اشکالی ندارد. آن احتیاط مانع از حرف</w:t>
      </w:r>
      <w:r w:rsidRPr="00830DE3">
        <w:rPr>
          <w:rFonts w:hint="cs"/>
          <w:rtl/>
        </w:rPr>
        <w:t xml:space="preserve"> ما نیست. یعنی عقلاء می بینند اگر این احتیاط را نکنند بسیاری از دعاوی پیش می آید، می آیند می گویند اصلا ما این را در سببمان دخیل می کنیم. اینجور احتیاط در بحث ما مشکل ندارد. این مضر به قیام سیره بر خصوص معاملات فعلی نیست. چون آن احتیاط موجب شده است که عقلا</w:t>
      </w:r>
      <w:r w:rsidRPr="00830DE3">
        <w:rPr>
          <w:rFonts w:hint="cs"/>
          <w:rtl/>
        </w:rPr>
        <w:t xml:space="preserve">ء در سببشان چیزی را اخذ کنند. ولی گاهی در سبب دخیل نیست، بلکه احتیاطی فراتر از اعتباراتشان است، آن بحث دیگری است و نمی تواند چیزی را ثابت کند. </w:t>
      </w:r>
    </w:p>
    <w:p w14:paraId="67BE92FD" w14:textId="77777777" w:rsidR="00304499" w:rsidRPr="00830DE3" w:rsidRDefault="00E42364" w:rsidP="00100BF1">
      <w:pPr>
        <w:rPr>
          <w:rtl/>
        </w:rPr>
      </w:pPr>
      <w:r w:rsidRPr="00830DE3">
        <w:rPr>
          <w:rFonts w:hint="cs"/>
          <w:rtl/>
        </w:rPr>
        <w:t>پس فرمایش آقایان روشن شد.</w:t>
      </w:r>
    </w:p>
    <w:p w14:paraId="1519D1B9" w14:textId="77777777" w:rsidR="00304499" w:rsidRPr="0067525D" w:rsidRDefault="00E42364" w:rsidP="006642BA">
      <w:pPr>
        <w:pStyle w:val="Heading1"/>
        <w:rPr>
          <w:rtl/>
        </w:rPr>
      </w:pPr>
      <w:bookmarkStart w:id="330" w:name="_Toc24912660"/>
      <w:bookmarkStart w:id="331" w:name="_Toc107416272"/>
      <w:r>
        <w:rPr>
          <w:rFonts w:hint="cs"/>
          <w:rtl/>
        </w:rPr>
        <w:t>آیا</w:t>
      </w:r>
      <w:r w:rsidRPr="0067525D">
        <w:rPr>
          <w:rFonts w:hint="cs"/>
          <w:rtl/>
        </w:rPr>
        <w:t xml:space="preserve"> الفاظ</w:t>
      </w:r>
      <w:r>
        <w:rPr>
          <w:rFonts w:hint="cs"/>
          <w:rtl/>
        </w:rPr>
        <w:t xml:space="preserve"> وضع شده اند</w:t>
      </w:r>
      <w:r w:rsidRPr="0067525D">
        <w:rPr>
          <w:rFonts w:hint="cs"/>
          <w:rtl/>
        </w:rPr>
        <w:t xml:space="preserve"> للسبب أو المسبب</w:t>
      </w:r>
      <w:bookmarkEnd w:id="330"/>
      <w:bookmarkEnd w:id="331"/>
      <w:r>
        <w:rPr>
          <w:rFonts w:hint="cs"/>
          <w:rtl/>
        </w:rPr>
        <w:t xml:space="preserve"> </w:t>
      </w:r>
    </w:p>
    <w:p w14:paraId="1A8F6992" w14:textId="77777777" w:rsidR="00304499" w:rsidRPr="00830DE3" w:rsidRDefault="00E42364" w:rsidP="00100BF1">
      <w:pPr>
        <w:rPr>
          <w:rtl/>
        </w:rPr>
      </w:pPr>
      <w:r w:rsidRPr="00830DE3">
        <w:rPr>
          <w:rFonts w:hint="cs"/>
          <w:rtl/>
        </w:rPr>
        <w:t xml:space="preserve">یک نکته دیگری که لازم است در آن تأمل کنیم ـ که </w:t>
      </w:r>
      <w:r w:rsidRPr="00830DE3">
        <w:rPr>
          <w:rFonts w:hint="cs"/>
          <w:rtl/>
        </w:rPr>
        <w:t>در بحث بعدی که می خواهیم عقد و ایقاع را بحث کنیم مهم است ـ این است که: ما در بیع و انواع معاملات دیگر در کلمات فقهاء یک بحثی داریم که این الفاظ موضوعة للسبب (که عبارت باشد از ایجاب وقبول و انشائات) یا للمسبب (یعنی نقل و انتقال) یا برای سببی که ینتهی الی ال</w:t>
      </w:r>
      <w:r w:rsidRPr="00830DE3">
        <w:rPr>
          <w:rFonts w:hint="cs"/>
          <w:rtl/>
        </w:rPr>
        <w:t>مسبب (یعنی ایجاب و قبولی که منتهی به مسبب می شود)؟</w:t>
      </w:r>
    </w:p>
    <w:p w14:paraId="0AD1C4D5" w14:textId="77777777" w:rsidR="00304499" w:rsidRPr="0067525D" w:rsidRDefault="00E42364" w:rsidP="006642BA">
      <w:pPr>
        <w:pStyle w:val="Heading1"/>
        <w:rPr>
          <w:rtl/>
        </w:rPr>
      </w:pPr>
      <w:bookmarkStart w:id="332" w:name="_Toc24912661"/>
      <w:bookmarkStart w:id="333" w:name="_Toc107416273"/>
      <w:r>
        <w:rPr>
          <w:rFonts w:hint="cs"/>
          <w:rtl/>
        </w:rPr>
        <w:t>کلام مقدس</w:t>
      </w:r>
      <w:r w:rsidRPr="0067525D">
        <w:rPr>
          <w:rFonts w:hint="cs"/>
          <w:rtl/>
        </w:rPr>
        <w:t xml:space="preserve"> اردبیلی</w:t>
      </w:r>
      <w:r>
        <w:rPr>
          <w:rFonts w:hint="cs"/>
          <w:rtl/>
        </w:rPr>
        <w:t xml:space="preserve"> رحمه الله</w:t>
      </w:r>
      <w:r w:rsidRPr="0067525D">
        <w:rPr>
          <w:rFonts w:hint="cs"/>
          <w:rtl/>
        </w:rPr>
        <w:t xml:space="preserve"> و</w:t>
      </w:r>
      <w:r>
        <w:rPr>
          <w:rFonts w:hint="cs"/>
          <w:rtl/>
        </w:rPr>
        <w:t xml:space="preserve"> </w:t>
      </w:r>
      <w:r w:rsidRPr="0067525D">
        <w:rPr>
          <w:rFonts w:hint="cs"/>
          <w:rtl/>
        </w:rPr>
        <w:t>اشکال مرحوم بهبهانی</w:t>
      </w:r>
      <w:r>
        <w:rPr>
          <w:rFonts w:hint="cs"/>
          <w:rtl/>
        </w:rPr>
        <w:t xml:space="preserve"> قدس سره</w:t>
      </w:r>
      <w:r w:rsidRPr="0067525D">
        <w:rPr>
          <w:rFonts w:hint="cs"/>
          <w:rtl/>
        </w:rPr>
        <w:t xml:space="preserve"> به ایشان</w:t>
      </w:r>
      <w:bookmarkEnd w:id="332"/>
      <w:bookmarkEnd w:id="333"/>
    </w:p>
    <w:p w14:paraId="2C78DB19" w14:textId="77777777" w:rsidR="00304499" w:rsidRPr="00830DE3" w:rsidRDefault="00E42364" w:rsidP="00100BF1">
      <w:pPr>
        <w:rPr>
          <w:rtl/>
        </w:rPr>
      </w:pPr>
      <w:r w:rsidRPr="00830DE3">
        <w:rPr>
          <w:rFonts w:hint="cs"/>
          <w:rtl/>
        </w:rPr>
        <w:t xml:space="preserve">مرحوم اردبیلی در مجمع الفائدة و البرهان {که} شرح ارشاد {است} این بحث را مطرح کرده است که می گوید: خود عنوان عقد و همینطور عناوین خاصه مثل </w:t>
      </w:r>
      <w:r w:rsidRPr="00830DE3">
        <w:rPr>
          <w:rFonts w:hint="cs"/>
          <w:rtl/>
        </w:rPr>
        <w:t xml:space="preserve">بیع و امثال ذلک اصطلاحات مختلفی دارد: </w:t>
      </w:r>
    </w:p>
    <w:p w14:paraId="337A1F01" w14:textId="77777777" w:rsidR="00304499" w:rsidRPr="00830DE3" w:rsidRDefault="00E42364" w:rsidP="00100BF1">
      <w:pPr>
        <w:rPr>
          <w:rtl/>
        </w:rPr>
      </w:pPr>
      <w:r w:rsidRPr="00830DE3">
        <w:rPr>
          <w:rFonts w:hint="cs"/>
          <w:rtl/>
        </w:rPr>
        <w:lastRenderedPageBreak/>
        <w:t xml:space="preserve">قد یطلق علی نقل الملک و انتقاله، و قد یطلق علی التلفظ بالعبارة الدالة علی النقل و الانتقال. وایشان می گوید ممکن است ایجاب و قبول و صیغه هم همین لفظ باشد. </w:t>
      </w:r>
    </w:p>
    <w:p w14:paraId="6F0449CB" w14:textId="77777777" w:rsidR="00304499" w:rsidRPr="00830DE3" w:rsidRDefault="00E42364" w:rsidP="00100BF1">
      <w:pPr>
        <w:rPr>
          <w:rtl/>
        </w:rPr>
      </w:pPr>
      <w:r w:rsidRPr="00830DE3">
        <w:rPr>
          <w:rFonts w:hint="cs"/>
          <w:rtl/>
        </w:rPr>
        <w:t xml:space="preserve">بعد ایشان می فرماید اولی یعنی ایجاب وقبول حقیقی است. و الثانی </w:t>
      </w:r>
      <w:r w:rsidRPr="00830DE3">
        <w:rPr>
          <w:rFonts w:hint="cs"/>
          <w:rtl/>
        </w:rPr>
        <w:t xml:space="preserve">که هو الاثر و المسبب و الغایة الحاصلة بالبیع می گوید این هم به اولی برمی گردد. بعد اینجا بحث مفصلی کرده است. </w:t>
      </w:r>
    </w:p>
    <w:p w14:paraId="128FE82F" w14:textId="77777777" w:rsidR="00304499" w:rsidRPr="00830DE3" w:rsidRDefault="00E42364" w:rsidP="00100BF1">
      <w:pPr>
        <w:rPr>
          <w:rtl/>
        </w:rPr>
      </w:pPr>
      <w:r w:rsidRPr="00830DE3">
        <w:rPr>
          <w:rFonts w:hint="cs"/>
          <w:rtl/>
        </w:rPr>
        <w:t>مرحوم بهبهانی به ایشان اشکال کرده است که: این بحث هایی که شما می کنید بحث استدلالی است و در اینجور الفاظ ما باید به تبادر و امثال آن رجوع کنیم.</w:t>
      </w:r>
    </w:p>
    <w:p w14:paraId="35CB1B3B" w14:textId="77777777" w:rsidR="00304499" w:rsidRPr="00830DE3" w:rsidRDefault="00E42364" w:rsidP="00100BF1">
      <w:pPr>
        <w:rPr>
          <w:rtl/>
        </w:rPr>
      </w:pPr>
      <w:r w:rsidRPr="00830DE3">
        <w:rPr>
          <w:rFonts w:hint="cs"/>
          <w:rtl/>
        </w:rPr>
        <w:t>ما</w:t>
      </w:r>
      <w:r w:rsidRPr="00830DE3">
        <w:rPr>
          <w:rFonts w:hint="cs"/>
          <w:rtl/>
        </w:rPr>
        <w:t xml:space="preserve"> نفهمیدیم ریشه اشکال مرحوم بهبهانی به مرحوم اردبیلی چیست. چون مرحوم اردبیلی هم دارد بحث لغوی می کند. حرف صاحب مجمع الفائدة والبرهان این است که این الفاظ عرفا بر ایجاب وقبول فعلی هم مترتب می شود. ایشان می فرماید</w:t>
      </w:r>
      <w:r>
        <w:rPr>
          <w:rStyle w:val="FootnoteReference"/>
          <w:rFonts w:cs="2  Badr"/>
          <w:rtl/>
        </w:rPr>
        <w:footnoteReference w:id="55"/>
      </w:r>
      <w:r w:rsidRPr="00830DE3">
        <w:rPr>
          <w:rFonts w:hint="cs"/>
          <w:rtl/>
        </w:rPr>
        <w:t>:</w:t>
      </w:r>
    </w:p>
    <w:p w14:paraId="4BE07D33" w14:textId="77777777" w:rsidR="00304499" w:rsidRPr="00830DE3" w:rsidRDefault="00E42364" w:rsidP="00100BF1">
      <w:pPr>
        <w:rPr>
          <w:rtl/>
        </w:rPr>
      </w:pPr>
      <w:r w:rsidRPr="00830DE3">
        <w:rPr>
          <w:rFonts w:hint="cs"/>
          <w:rtl/>
        </w:rPr>
        <w:t>«</w:t>
      </w:r>
      <w:r w:rsidRPr="00B1081A">
        <w:rPr>
          <w:rFonts w:hint="cs"/>
          <w:b/>
          <w:bCs/>
          <w:color w:val="000000"/>
          <w:sz w:val="18"/>
          <w:szCs w:val="18"/>
          <w:rtl/>
        </w:rPr>
        <w:t xml:space="preserve"> </w:t>
      </w:r>
      <w:r w:rsidRPr="00830DE3">
        <w:rPr>
          <w:rFonts w:hint="cs"/>
          <w:rtl/>
        </w:rPr>
        <w:t>فاعلم ان الذي يظهر، انه لا يحتاج في</w:t>
      </w:r>
      <w:r w:rsidRPr="00830DE3">
        <w:rPr>
          <w:rFonts w:hint="cs"/>
          <w:rtl/>
        </w:rPr>
        <w:t xml:space="preserve"> انعقاد عقد البيع- المملك الناقل للملك من البائع إلى المشتري و بالعكس إلى الصيغة المعينة كما هو المشهور (مشهور می گویند صیغه معینه لازم است ایشان می گوید احتیاجی نیست) بل يكفى كل ما يدل على قصد ذلك مع الإقباض، و هو المذهب المنسوب الى الشيخ المفيد من القدما</w:t>
      </w:r>
      <w:r w:rsidRPr="00830DE3">
        <w:rPr>
          <w:rFonts w:hint="cs"/>
          <w:rtl/>
        </w:rPr>
        <w:t>ء و الى بعض معاصري الشهيد الثاني رحمه اللّه (که اینها را شیخ هم در مکاسب نقل کرده است)».</w:t>
      </w:r>
    </w:p>
    <w:p w14:paraId="7E2FF467" w14:textId="77777777" w:rsidR="00304499" w:rsidRPr="00830DE3" w:rsidRDefault="00E42364" w:rsidP="00100BF1">
      <w:pPr>
        <w:rPr>
          <w:rtl/>
        </w:rPr>
      </w:pPr>
      <w:r w:rsidRPr="00830DE3">
        <w:rPr>
          <w:rFonts w:hint="cs"/>
          <w:rtl/>
        </w:rPr>
        <w:t>بعد می فرماید:</w:t>
      </w:r>
    </w:p>
    <w:p w14:paraId="10BFFC52" w14:textId="77777777" w:rsidR="00304499" w:rsidRPr="00830DE3" w:rsidRDefault="00E42364" w:rsidP="00100BF1">
      <w:pPr>
        <w:rPr>
          <w:rtl/>
        </w:rPr>
      </w:pPr>
      <w:r w:rsidRPr="00830DE3">
        <w:rPr>
          <w:rFonts w:hint="cs"/>
          <w:rtl/>
        </w:rPr>
        <w:t>«</w:t>
      </w:r>
      <w:r w:rsidRPr="006E2D31">
        <w:rPr>
          <w:rFonts w:hint="cs"/>
          <w:b/>
          <w:bCs/>
          <w:color w:val="000000"/>
          <w:sz w:val="18"/>
          <w:szCs w:val="18"/>
          <w:rtl/>
        </w:rPr>
        <w:t xml:space="preserve"> </w:t>
      </w:r>
      <w:r w:rsidRPr="00830DE3">
        <w:rPr>
          <w:rFonts w:hint="cs"/>
          <w:rtl/>
        </w:rPr>
        <w:t>و هو المفهوم عرفا من البيع، (ایشان ادعا می کند که همین ایجاب وقبولی</w:t>
      </w:r>
      <w:r w:rsidRPr="00830DE3">
        <w:rPr>
          <w:rFonts w:hint="cs"/>
          <w:rtl/>
        </w:rPr>
        <w:t xml:space="preserve"> که به فعل هم واقع می شود یعنی نیت آن معامله و إقباض عملی، مفهوم بیع است عرفا) لانه كثيرا ما يقال في العرف و يراد ذلك، (می گویند بیع و این را اراده می کنند). بل انما يَفهم عرفا ذلك من لم يسمع من المتفقهة شيئا، و لهذا تسمع يقولون بعنا (می گویند فروختیم و مق</w:t>
      </w:r>
      <w:r w:rsidRPr="00830DE3">
        <w:rPr>
          <w:rFonts w:hint="cs"/>
          <w:rtl/>
        </w:rPr>
        <w:t xml:space="preserve">صودشان این است که به نیت تملیک إقباض کردند). و يريدون ذلك من غير صدور تلك الصيغة، بل بدون الشعر و بها، (می گوید بلکه بدون توجه به اینکه صیغه و لفظ لازم است هم می گویند) و لهذا يصح أنه أوقع البيع بدون الصيغة (این تعبیر را ما بکار می بریم که اوقع البیع بدون </w:t>
      </w:r>
      <w:r w:rsidRPr="00830DE3">
        <w:rPr>
          <w:rFonts w:hint="cs"/>
          <w:rtl/>
        </w:rPr>
        <w:t>الصیغة. اگر بیع باید با صیغه باشد این باید غلط باشد که اوقع البیع بدون الصیغة)».</w:t>
      </w:r>
    </w:p>
    <w:p w14:paraId="303F94A8" w14:textId="77777777" w:rsidR="00304499" w:rsidRPr="00830DE3" w:rsidRDefault="00E42364" w:rsidP="00100BF1">
      <w:pPr>
        <w:rPr>
          <w:rtl/>
        </w:rPr>
      </w:pPr>
      <w:r w:rsidRPr="00830DE3">
        <w:rPr>
          <w:rFonts w:hint="cs"/>
          <w:rtl/>
        </w:rPr>
        <w:t>البته همه اینها جواب دارد. چون در عالم باب مجازات واسع است قرینه همراهش هست، مثل کسانی که می گویند تقسیم کاشف از حقیقت است اینها درست نیست وجوابش روشن است.</w:t>
      </w:r>
    </w:p>
    <w:p w14:paraId="1236B3B8" w14:textId="77777777" w:rsidR="00304499" w:rsidRPr="00830DE3" w:rsidRDefault="00E42364" w:rsidP="00100BF1">
      <w:pPr>
        <w:rPr>
          <w:rtl/>
        </w:rPr>
      </w:pPr>
      <w:r w:rsidRPr="00830DE3">
        <w:rPr>
          <w:rFonts w:hint="cs"/>
          <w:rtl/>
        </w:rPr>
        <w:lastRenderedPageBreak/>
        <w:t>منتهی مرحوم بهبهانی</w:t>
      </w:r>
      <w:r w:rsidRPr="00830DE3">
        <w:rPr>
          <w:rFonts w:hint="cs"/>
          <w:rtl/>
        </w:rPr>
        <w:t xml:space="preserve"> که بعدا در حاشیه بر مجمع الفائده می گوید شما با استدلال جلو می آیید در حالی که در باب مفاهیم ما باید به تبادر وامثال آن توجه کنیم.</w:t>
      </w:r>
    </w:p>
    <w:p w14:paraId="579966A5" w14:textId="77777777" w:rsidR="00304499" w:rsidRPr="00830DE3" w:rsidRDefault="00E42364" w:rsidP="00100BF1">
      <w:pPr>
        <w:rPr>
          <w:rtl/>
        </w:rPr>
      </w:pPr>
      <w:r w:rsidRPr="00830DE3">
        <w:rPr>
          <w:rFonts w:hint="cs"/>
          <w:rtl/>
        </w:rPr>
        <w:t>می گوئیم خب محقق اردبیلی دارد می گوید بیع عرفی صدق می کند، چیز دیگری نگفته است. بعد هم اتفاقا می گوید حالا که بیع عرفی شد اح</w:t>
      </w:r>
      <w:r w:rsidRPr="00830DE3">
        <w:rPr>
          <w:rFonts w:hint="cs"/>
          <w:rtl/>
        </w:rPr>
        <w:t>ل الله البیع و اوفوا بالعقود آنها را می گیرد.</w:t>
      </w:r>
    </w:p>
    <w:p w14:paraId="3303A8C0" w14:textId="77777777" w:rsidR="00304499" w:rsidRPr="0067525D" w:rsidRDefault="00E42364" w:rsidP="006642BA">
      <w:pPr>
        <w:pStyle w:val="Heading1"/>
        <w:rPr>
          <w:rtl/>
        </w:rPr>
      </w:pPr>
      <w:bookmarkStart w:id="334" w:name="_Toc24912662"/>
      <w:bookmarkStart w:id="335" w:name="_Toc107416274"/>
      <w:r w:rsidRPr="0067525D">
        <w:rPr>
          <w:rFonts w:hint="cs"/>
          <w:rtl/>
        </w:rPr>
        <w:t>اختلاف در وضع الفاظ للسبب أو المسبب</w:t>
      </w:r>
      <w:r>
        <w:rPr>
          <w:rFonts w:hint="cs"/>
          <w:rtl/>
        </w:rPr>
        <w:t xml:space="preserve"> دخلی در بحث ما ندارد</w:t>
      </w:r>
      <w:bookmarkEnd w:id="334"/>
      <w:bookmarkEnd w:id="335"/>
    </w:p>
    <w:p w14:paraId="2E6D9B4D" w14:textId="77777777" w:rsidR="00304499" w:rsidRPr="00830DE3" w:rsidRDefault="00E42364" w:rsidP="00100BF1">
      <w:pPr>
        <w:rPr>
          <w:rtl/>
        </w:rPr>
      </w:pPr>
      <w:r w:rsidRPr="00830DE3">
        <w:rPr>
          <w:rFonts w:hint="cs"/>
          <w:rtl/>
        </w:rPr>
        <w:t>حالا ما یک بحثی داریم چون می گوئیم فقهاء عقد و عناوین معاملات را گاهی بر سبب اطلاق می کنند گاهی بر مسبب. آیا این تأثیری بر بحثی که ما دیروز کردیم دارد یا</w:t>
      </w:r>
      <w:r w:rsidRPr="00830DE3">
        <w:rPr>
          <w:rFonts w:hint="cs"/>
          <w:rtl/>
        </w:rPr>
        <w:t xml:space="preserve"> ندارد. اگر بر سبب اطلاق می کنند مثلا بر ایجاب و قبول اطلاق می کنند، اگر اطلاق می کنند آیا مثل مرحوم آقای خوئی باید تلاش بکند که مسبب را هم درست کند؟ یا ایجاب و قبول عبارت است از هر آنچه که مبرز اعتبار ما فی الضمیر هست. بیع هم همین است. اگر ما قبول کردیم ا</w:t>
      </w:r>
      <w:r w:rsidRPr="00830DE3">
        <w:rPr>
          <w:rFonts w:hint="cs"/>
          <w:rtl/>
        </w:rPr>
        <w:t xml:space="preserve">لفاظ معاملات موضوعة للسب، پس احل الله البیع یعنی همین ایجاب و قبولها. که ما هم مثل بقیه پذیرفتیم فعلش مثل قول کاشف از ما فی الضمیر است. و همینطور هم در وقف. بگوئیم بر انشاء فعلی وقف و حبس هم وقف اطلاق می شود، و اطلاقات وقف یا اوفوا بالعقود یا ادله ایقاعات </w:t>
      </w:r>
      <w:r w:rsidRPr="00830DE3">
        <w:rPr>
          <w:rFonts w:hint="cs"/>
          <w:rtl/>
        </w:rPr>
        <w:t>اینها را می گیرد.</w:t>
      </w:r>
    </w:p>
    <w:p w14:paraId="3DEBB2BD" w14:textId="77777777" w:rsidR="00304499" w:rsidRPr="00830DE3" w:rsidRDefault="00E42364" w:rsidP="00100BF1">
      <w:pPr>
        <w:rPr>
          <w:rtl/>
        </w:rPr>
      </w:pPr>
      <w:r w:rsidRPr="00830DE3">
        <w:rPr>
          <w:rFonts w:hint="cs"/>
          <w:rtl/>
        </w:rPr>
        <w:t xml:space="preserve">ما می خواهیم بگوئیم این بحث دخالتی در بحثی که ما کردیم ندارد. مفهوم لفظ بیع می خواهد بر سبب بار بشود یا بر مسبب، تأثیری در آن بحث ندارد. چرا؟ برای اینکه مسلّم است که اگر بر سبب هم اطلاق بشود مقصود سببی است که مسببش دنبالش باشد. «احل الله </w:t>
      </w:r>
      <w:r w:rsidRPr="00830DE3">
        <w:rPr>
          <w:rFonts w:hint="cs"/>
          <w:rtl/>
        </w:rPr>
        <w:t xml:space="preserve">البیع» نمی خواهد بیع های اعم از فاسد عرفی و صحیح عرفی را معتبر کند و نافذ بداند. اگر «احل الله البیع» دلیل نفوذ معاملات است، دلیل بر نفوذ معاملات صحیح عرفی است. یعنی اگر بیع بر ایجاب وقبول اطلاق می شود یعنی ایجاب و قبولی که مسببش دنبالش باشد، نه بدون ترتب </w:t>
      </w:r>
      <w:r w:rsidRPr="00830DE3">
        <w:rPr>
          <w:rFonts w:hint="cs"/>
          <w:rtl/>
        </w:rPr>
        <w:t xml:space="preserve">مسبب. </w:t>
      </w:r>
    </w:p>
    <w:p w14:paraId="1634C75E" w14:textId="77777777" w:rsidR="00304499" w:rsidRPr="00830DE3" w:rsidRDefault="00E42364" w:rsidP="00100BF1">
      <w:pPr>
        <w:rPr>
          <w:rtl/>
        </w:rPr>
      </w:pPr>
      <w:r w:rsidRPr="00830DE3">
        <w:rPr>
          <w:rFonts w:hint="cs"/>
          <w:rtl/>
        </w:rPr>
        <w:t>بنابراین اینکه الفاظ معاملات هل یکون عنواناً للسبب أو المسبب دخلی در بحث ما ندارد. چرا؟ برای اینکه واضح است که اوفوا بالعقود یعنی باید مسبب باشد، چه عقد عنوان ایجاب و قبول باشد و چه عقد عنوان ایجاب وقبول مترتب علیها المسبب باشد و چه عنوان خود مسبب ب</w:t>
      </w:r>
      <w:r w:rsidRPr="00830DE3">
        <w:rPr>
          <w:rFonts w:hint="cs"/>
          <w:rtl/>
        </w:rPr>
        <w:t>اشد. در هر حال واضح است که مسبب باید باشد. وبحث ما در این است که شماها که می گوئید انشاء فعلی مثل انشاء قولی است و فعلی با قولی یکی است باید این را اثبات کنید که مسبب هست. چه اهمیتی دارد که عنوان بیع عنوان باشد برای ایجاب وقبول عرفا یا اعم از او یا عنوان ب</w:t>
      </w:r>
      <w:r w:rsidRPr="00830DE3">
        <w:rPr>
          <w:rFonts w:hint="cs"/>
          <w:rtl/>
        </w:rPr>
        <w:t xml:space="preserve">اشد برای مسبب. علی أیّ حال </w:t>
      </w:r>
      <w:r w:rsidRPr="00830DE3">
        <w:rPr>
          <w:rFonts w:hint="cs"/>
          <w:rtl/>
        </w:rPr>
        <w:lastRenderedPageBreak/>
        <w:t xml:space="preserve">واضح است که مقصود در بیعی که موضوع احل الله البیع است بیع خاص است، یعنی آن چیزی که مسبب باشد. حالا یا بیع عنوان برای خود مسبب است، و یا عنوان برای ایجاب و قبولی است که ترتب علیها المسبب. </w:t>
      </w:r>
    </w:p>
    <w:p w14:paraId="01D1184D" w14:textId="77777777" w:rsidR="00304499" w:rsidRPr="00830DE3" w:rsidRDefault="00E42364" w:rsidP="00100BF1">
      <w:pPr>
        <w:rPr>
          <w:rtl/>
        </w:rPr>
      </w:pPr>
      <w:r w:rsidRPr="00830DE3">
        <w:rPr>
          <w:rFonts w:hint="cs"/>
          <w:rtl/>
        </w:rPr>
        <w:t>پس از لحاظ بحث ما هیچ فرقی نمی کند. بحث م</w:t>
      </w:r>
      <w:r w:rsidRPr="00830DE3">
        <w:rPr>
          <w:rFonts w:hint="cs"/>
          <w:rtl/>
        </w:rPr>
        <w:t>ا این بود که شما باید مسبب را احراز کنید. و در معاملات بیعی هم ثابت نیست که در مهام امورش مسبب مترتب بر انشاء فعلی می شود، در وقف هم همینطور است.</w:t>
      </w:r>
    </w:p>
    <w:p w14:paraId="4D9DE976" w14:textId="77777777" w:rsidR="00304499" w:rsidRPr="00830DE3" w:rsidRDefault="00E42364" w:rsidP="00100BF1">
      <w:pPr>
        <w:rPr>
          <w:rtl/>
        </w:rPr>
      </w:pPr>
      <w:r w:rsidRPr="00830DE3">
        <w:rPr>
          <w:rFonts w:hint="cs"/>
          <w:rtl/>
        </w:rPr>
        <w:t>بنابر این واقعا برای ما محرز نیست که موضوع احل الله البیع و اوفوا بالعقود وجود دارد تا به اطلاقش تمسک کنیم.</w:t>
      </w:r>
    </w:p>
    <w:p w14:paraId="3E122325" w14:textId="77777777" w:rsidR="00304499" w:rsidRPr="005A64CF" w:rsidRDefault="00E42364" w:rsidP="006642BA">
      <w:pPr>
        <w:pStyle w:val="Heading1"/>
        <w:rPr>
          <w:rtl/>
        </w:rPr>
      </w:pPr>
      <w:bookmarkStart w:id="336" w:name="_Toc24912663"/>
      <w:bookmarkStart w:id="337" w:name="_Toc107416275"/>
      <w:r w:rsidRPr="005A64CF">
        <w:rPr>
          <w:rFonts w:hint="cs"/>
          <w:rtl/>
        </w:rPr>
        <w:t>بر</w:t>
      </w:r>
      <w:r w:rsidRPr="005A64CF">
        <w:rPr>
          <w:rFonts w:hint="cs"/>
          <w:rtl/>
        </w:rPr>
        <w:t>رسی اطلاقات در باب وقف</w:t>
      </w:r>
      <w:bookmarkEnd w:id="336"/>
      <w:bookmarkEnd w:id="337"/>
    </w:p>
    <w:p w14:paraId="58DB13AA" w14:textId="77777777" w:rsidR="00304499" w:rsidRPr="00830DE3" w:rsidRDefault="00E42364" w:rsidP="00100BF1">
      <w:pPr>
        <w:rPr>
          <w:rtl/>
        </w:rPr>
      </w:pPr>
      <w:r w:rsidRPr="00830DE3">
        <w:rPr>
          <w:rFonts w:hint="cs"/>
          <w:rtl/>
        </w:rPr>
        <w:t xml:space="preserve">بحث دیگری که اینجا لازم است انجام دهیم این است که اصلا ما در باب وقف اطلاقاتی داریم یا نداریم؟ </w:t>
      </w:r>
    </w:p>
    <w:p w14:paraId="678E36B3" w14:textId="77777777" w:rsidR="00304499" w:rsidRPr="00830DE3" w:rsidRDefault="00E42364" w:rsidP="00100BF1">
      <w:pPr>
        <w:rPr>
          <w:rtl/>
        </w:rPr>
      </w:pPr>
      <w:r w:rsidRPr="00830DE3">
        <w:rPr>
          <w:rFonts w:hint="cs"/>
          <w:rtl/>
        </w:rPr>
        <w:t xml:space="preserve">اگر وقف عقد باشد ما باید هم اطلاق عمومی را بررسی کنیم و هم اطلاق خصوصی را. </w:t>
      </w:r>
    </w:p>
    <w:p w14:paraId="55D557FA" w14:textId="77777777" w:rsidR="00304499" w:rsidRPr="00830DE3" w:rsidRDefault="00E42364" w:rsidP="00100BF1">
      <w:pPr>
        <w:rPr>
          <w:rtl/>
        </w:rPr>
      </w:pPr>
      <w:r w:rsidRPr="00830DE3">
        <w:rPr>
          <w:rFonts w:hint="cs"/>
          <w:rtl/>
        </w:rPr>
        <w:t>اگر می خواهیم به اوفوا بالعقود تمسک کنیم اگر وقف عقد باشد علی</w:t>
      </w:r>
      <w:r w:rsidRPr="00830DE3">
        <w:rPr>
          <w:rFonts w:hint="cs"/>
          <w:rtl/>
        </w:rPr>
        <w:t xml:space="preserve"> الظاهر اوفوا بالعقود شاملش می شود (مگر اشکالی که از ناحیه شیخ و دیگران می خواهیم طرح بکنیم). </w:t>
      </w:r>
    </w:p>
    <w:p w14:paraId="749D01AF" w14:textId="77777777" w:rsidR="00304499" w:rsidRPr="005A64CF" w:rsidRDefault="00E42364" w:rsidP="006642BA">
      <w:pPr>
        <w:pStyle w:val="Heading1"/>
        <w:rPr>
          <w:rtl/>
        </w:rPr>
      </w:pPr>
      <w:bookmarkStart w:id="338" w:name="_Toc24912664"/>
      <w:bookmarkStart w:id="339" w:name="_Toc107416276"/>
      <w:r>
        <w:rPr>
          <w:rFonts w:hint="cs"/>
          <w:rtl/>
        </w:rPr>
        <w:t xml:space="preserve">لزوم بررسی شمول </w:t>
      </w:r>
      <w:r w:rsidRPr="005A64CF">
        <w:rPr>
          <w:rFonts w:hint="cs"/>
          <w:rtl/>
        </w:rPr>
        <w:t xml:space="preserve"> اطلاقات عامه</w:t>
      </w:r>
      <w:r>
        <w:rPr>
          <w:rFonts w:hint="cs"/>
          <w:rtl/>
        </w:rPr>
        <w:t xml:space="preserve"> بر وقف در صورت ایقاع بودن آن</w:t>
      </w:r>
      <w:bookmarkEnd w:id="338"/>
      <w:bookmarkEnd w:id="339"/>
    </w:p>
    <w:p w14:paraId="46569E0B" w14:textId="77777777" w:rsidR="00304499" w:rsidRPr="00830DE3" w:rsidRDefault="00E42364" w:rsidP="00100BF1">
      <w:pPr>
        <w:rPr>
          <w:rtl/>
        </w:rPr>
      </w:pPr>
      <w:r w:rsidRPr="00830DE3">
        <w:rPr>
          <w:rFonts w:hint="cs"/>
          <w:rtl/>
        </w:rPr>
        <w:t>اما اگر ایقاع باشد، اصلا باید ببینیم ما در باب ایقاعات ادله عامه داریم یا نه. برخی در ایقاعات هم به هم</w:t>
      </w:r>
      <w:r w:rsidRPr="00830DE3">
        <w:rPr>
          <w:rFonts w:hint="cs"/>
          <w:rtl/>
        </w:rPr>
        <w:t>ین اوفوا بالعقود تمسک کرده اند، مثل مرحوم میر فتاح، مراغی در عناوین و عده دیگری. می گویند حقیقت عقد عهد است، و ایقاع هم یکجور عهد است.</w:t>
      </w:r>
    </w:p>
    <w:p w14:paraId="03F9F56D" w14:textId="77777777" w:rsidR="00304499" w:rsidRPr="00830DE3" w:rsidRDefault="00E42364" w:rsidP="00100BF1">
      <w:pPr>
        <w:rPr>
          <w:rtl/>
        </w:rPr>
      </w:pPr>
      <w:r w:rsidRPr="00830DE3">
        <w:rPr>
          <w:rFonts w:hint="cs"/>
          <w:rtl/>
        </w:rPr>
        <w:t>البته این حرف اشکالاتی دارد و جوابهایی به آن داده شده است. بالاخره قابل بحث است که در ایقاعات ما دلیل عام داریم؟ و آیا آن</w:t>
      </w:r>
      <w:r w:rsidRPr="00830DE3">
        <w:rPr>
          <w:rFonts w:hint="cs"/>
          <w:rtl/>
        </w:rPr>
        <w:t xml:space="preserve"> دلیل عام همین اوفوا بالعقود است یا المؤمنون عند شروطهم است که بعضی ها به آن تمسک کرده اند از باب اینکه در روایت شرط را عهد معنا کرده است، الشروط أی العهود و ایقاع هم یک نوع عهد است.</w:t>
      </w:r>
    </w:p>
    <w:p w14:paraId="2748F984" w14:textId="77777777" w:rsidR="00304499" w:rsidRPr="00830DE3" w:rsidRDefault="00E42364" w:rsidP="00100BF1">
      <w:pPr>
        <w:rPr>
          <w:rtl/>
        </w:rPr>
      </w:pPr>
      <w:r w:rsidRPr="00830DE3">
        <w:rPr>
          <w:rFonts w:hint="cs"/>
          <w:rtl/>
        </w:rPr>
        <w:t>پس گویی می خواهند بگویند ما در باب ایقاعات هم مثل عقود یک ادله عمومی داری</w:t>
      </w:r>
      <w:r w:rsidRPr="00830DE3">
        <w:rPr>
          <w:rFonts w:hint="cs"/>
          <w:rtl/>
        </w:rPr>
        <w:t xml:space="preserve">م. همانطوری که در عقود اوفوا بالعقود داریم در ایقاعات هم عمومات داریم. آن عموم چیست؟ یا همین اوفوا بالعقود است بنابر اینکه عقد لبش عهد است واطلاقش عهد یک طرفه را که ایقاع باشد می گیرد. یا المؤمنون عند شروطهم است. </w:t>
      </w:r>
    </w:p>
    <w:p w14:paraId="35990928" w14:textId="77777777" w:rsidR="00304499" w:rsidRPr="00830DE3" w:rsidRDefault="00E42364" w:rsidP="00100BF1">
      <w:pPr>
        <w:rPr>
          <w:rtl/>
        </w:rPr>
      </w:pPr>
      <w:r w:rsidRPr="00830DE3">
        <w:rPr>
          <w:rFonts w:hint="cs"/>
          <w:rtl/>
        </w:rPr>
        <w:t>اینها قابل بحث است که سر جای خودش بحث می ک</w:t>
      </w:r>
      <w:r w:rsidRPr="00830DE3">
        <w:rPr>
          <w:rFonts w:hint="cs"/>
          <w:rtl/>
        </w:rPr>
        <w:t>نیم. اگر کسی در باب وقف به اطلاقات می خواهد تمسک کند اینها است.</w:t>
      </w:r>
    </w:p>
    <w:p w14:paraId="4B0112F4" w14:textId="77777777" w:rsidR="00304499" w:rsidRPr="005A64CF" w:rsidRDefault="00E42364" w:rsidP="006642BA">
      <w:pPr>
        <w:pStyle w:val="Heading1"/>
        <w:rPr>
          <w:rtl/>
        </w:rPr>
      </w:pPr>
      <w:bookmarkStart w:id="340" w:name="_Toc24912665"/>
      <w:bookmarkStart w:id="341" w:name="_Toc107416277"/>
      <w:r>
        <w:rPr>
          <w:rFonts w:hint="cs"/>
          <w:rtl/>
        </w:rPr>
        <w:lastRenderedPageBreak/>
        <w:t>بررسی اطلاق « الوقوف علی حسب ما یوقفها اهلها»</w:t>
      </w:r>
      <w:bookmarkEnd w:id="340"/>
      <w:bookmarkEnd w:id="341"/>
    </w:p>
    <w:p w14:paraId="0341092A" w14:textId="77777777" w:rsidR="00304499" w:rsidRPr="00830DE3" w:rsidRDefault="00E42364" w:rsidP="00100BF1">
      <w:pPr>
        <w:rPr>
          <w:rtl/>
        </w:rPr>
      </w:pPr>
      <w:r w:rsidRPr="00830DE3">
        <w:rPr>
          <w:rFonts w:hint="cs"/>
          <w:rtl/>
        </w:rPr>
        <w:t xml:space="preserve">اما اطلاق خصوصی که در باب وقف باشد، الوقوف علی حسب ما یوقفها اهلها (که روایات زیادی هست) را بکار برده اند و عده ای می گویند این اطلاق دارد. </w:t>
      </w:r>
    </w:p>
    <w:p w14:paraId="710940A9" w14:textId="77777777" w:rsidR="00304499" w:rsidRPr="00830DE3" w:rsidRDefault="00E42364" w:rsidP="00100BF1">
      <w:pPr>
        <w:rPr>
          <w:rtl/>
        </w:rPr>
      </w:pPr>
      <w:r w:rsidRPr="00830DE3">
        <w:rPr>
          <w:rFonts w:hint="cs"/>
          <w:rtl/>
        </w:rPr>
        <w:t>در حا</w:t>
      </w:r>
      <w:r w:rsidRPr="00830DE3">
        <w:rPr>
          <w:rFonts w:hint="cs"/>
          <w:rtl/>
        </w:rPr>
        <w:t>لی که واضح است این روایات که متعدد هم هست ربطی به بحث امضاء وقف ندارد. الوقوف علی حسب ما یوقفها اهلها مربوط به این است که چطور باید وقف را اجراء کنیم؟ جوری باید اجراء کنیم که واقف وقف کرده است. اما اینکه کدام وقف نافذ است و بر کدام انشاء من الواقف مسبب بار</w:t>
      </w:r>
      <w:r w:rsidRPr="00830DE3">
        <w:rPr>
          <w:rFonts w:hint="cs"/>
          <w:rtl/>
        </w:rPr>
        <w:t xml:space="preserve"> می شود کار به آن ندارد. به خلاف احل الله البیع که در مقام تنفیذ بیع های عرفی است. می خواهد بگوید کدام بیع های عرفی را ما قبول داریم. می گوید مطلقش را ما قبول داریم الا ما خرج بالدلیل. </w:t>
      </w:r>
    </w:p>
    <w:p w14:paraId="0B027A47" w14:textId="77777777" w:rsidR="00304499" w:rsidRPr="00830DE3" w:rsidRDefault="00E42364" w:rsidP="00100BF1">
      <w:pPr>
        <w:rPr>
          <w:rtl/>
        </w:rPr>
      </w:pPr>
      <w:r w:rsidRPr="00830DE3">
        <w:rPr>
          <w:rFonts w:hint="cs"/>
          <w:rtl/>
        </w:rPr>
        <w:t xml:space="preserve">سؤال: فقهاء به همین دلیل برای صحت تمسک کرده اند. </w:t>
      </w:r>
    </w:p>
    <w:p w14:paraId="7919A8F7" w14:textId="77777777" w:rsidR="00304499" w:rsidRPr="00830DE3" w:rsidRDefault="00E42364" w:rsidP="00100BF1">
      <w:pPr>
        <w:rPr>
          <w:rtl/>
        </w:rPr>
      </w:pPr>
      <w:r w:rsidRPr="00830DE3">
        <w:rPr>
          <w:rFonts w:hint="cs"/>
          <w:rtl/>
        </w:rPr>
        <w:t>جواب: خب هیچ حرف ناد</w:t>
      </w:r>
      <w:r w:rsidRPr="00830DE3">
        <w:rPr>
          <w:rFonts w:hint="cs"/>
          <w:rtl/>
        </w:rPr>
        <w:t>رستی نیست. بله بعضی به آن تمسک کرده اند ولی این درست نیست، کما اینکه عده ای از فقهاء هم در مقابل آن عده می گویند درست نیست. عبارت آخوند و دیگران را آوردم که تصریح می کنند که هیچ ربطی ندارد. و درست هم می گویند.</w:t>
      </w:r>
    </w:p>
    <w:p w14:paraId="68740E41" w14:textId="77777777" w:rsidR="00304499" w:rsidRPr="00830DE3" w:rsidRDefault="00E42364" w:rsidP="00100BF1">
      <w:pPr>
        <w:rPr>
          <w:rtl/>
        </w:rPr>
      </w:pPr>
      <w:r w:rsidRPr="00830DE3">
        <w:rPr>
          <w:rFonts w:hint="cs"/>
          <w:rtl/>
        </w:rPr>
        <w:t>سؤال وجواب: قبیح نیست، اتفاقا خیلی وقتها در رو</w:t>
      </w:r>
      <w:r w:rsidRPr="00830DE3">
        <w:rPr>
          <w:rFonts w:hint="cs"/>
          <w:rtl/>
        </w:rPr>
        <w:t>ایات حضرت حرف را می پیچاند که حرف دیگری بزند. کما اینکه عده ای در باب "یسئلونک عن الروح قل الروح من امر ربی" همین را می گویند که خداوند پیچانده و جواب نداده است. از خداوند قبیح نبوده آنوقت می گوئید آنجا قبیح است. گرچه ما این را نمی گوئیم. مرحوم علامه طباطب</w:t>
      </w:r>
      <w:r w:rsidRPr="00830DE3">
        <w:rPr>
          <w:rFonts w:hint="cs"/>
          <w:rtl/>
        </w:rPr>
        <w:t>ائی از برخی از بزرگان نقل می کنند که "قل الروح من امر ربی" دارد بیان می کند، بیانش این است که روح از سنخ امر است یعنی مربوط به عالم امر است. چون در اصطلاح قرآنی امر در مقابل خلق است. و اگر به اصطلاح فلسفی منعکسش کنیم خلق مربوط به عالم ماده و تجدد و تدریج و</w:t>
      </w:r>
      <w:r w:rsidRPr="00830DE3">
        <w:rPr>
          <w:rFonts w:hint="cs"/>
          <w:rtl/>
        </w:rPr>
        <w:t xml:space="preserve">این حرفها است، و امر مال عالمی است که در آن تجدد و تدریج نیست. "قل الروح من امر ربی" این را می خواهد بگوید. ولی خیلی ها می گویند دارد اسکات می کند یعنی بگو به شما ربطی ندارد.    </w:t>
      </w:r>
    </w:p>
    <w:p w14:paraId="4753BDA3" w14:textId="77777777" w:rsidR="00304499" w:rsidRPr="00830DE3" w:rsidRDefault="00E42364" w:rsidP="00100BF1">
      <w:pPr>
        <w:rPr>
          <w:rtl/>
        </w:rPr>
      </w:pPr>
      <w:r w:rsidRPr="00830DE3">
        <w:rPr>
          <w:rFonts w:hint="cs"/>
          <w:rtl/>
        </w:rPr>
        <w:t>سؤال وجواب</w:t>
      </w:r>
      <w:r w:rsidRPr="00830DE3">
        <w:rPr>
          <w:rFonts w:hint="cs"/>
          <w:rtl/>
        </w:rPr>
        <w:t>: ما بحث نکردیم، اگر بحث می کردیم می گفتیم حق با شما است که اوفوا بالعقود الزام به وفاء است. الزام به وفاء که نفوذ نیست. ولکن جواب زیبای شیخ انصاری این است که الزام به وفا جز با صحت معامله جور نمی آید. بخاطر اینکه اوفوا بالعقود ایجاب به وفاء است. اشکال ایش</w:t>
      </w:r>
      <w:r w:rsidRPr="00830DE3">
        <w:rPr>
          <w:rFonts w:hint="cs"/>
          <w:rtl/>
        </w:rPr>
        <w:t xml:space="preserve">ان هم این است که ایجاب به وفاء بعد از وقوع عقد و صحت </w:t>
      </w:r>
      <w:r w:rsidRPr="00830DE3">
        <w:rPr>
          <w:rFonts w:hint="cs"/>
          <w:rtl/>
        </w:rPr>
        <w:lastRenderedPageBreak/>
        <w:t xml:space="preserve">عقد است. فرمایش متینی است، اما یک جواب امتنی دارد که ایجاب به وفاء ملازم با صحت است. نمی شود مولا عقد فاسد را الزام به وفاء کند. </w:t>
      </w:r>
    </w:p>
    <w:p w14:paraId="729EF0E0" w14:textId="77777777" w:rsidR="00304499" w:rsidRPr="00830DE3" w:rsidRDefault="00E42364" w:rsidP="00100BF1">
      <w:pPr>
        <w:rPr>
          <w:rtl/>
        </w:rPr>
      </w:pPr>
      <w:r w:rsidRPr="00830DE3">
        <w:rPr>
          <w:rFonts w:hint="cs"/>
          <w:rtl/>
        </w:rPr>
        <w:t>این حرفی است که در آنجا دارد. البته حرف های دیگری هم هست، یعنی دلالت اوفو</w:t>
      </w:r>
      <w:r w:rsidRPr="00830DE3">
        <w:rPr>
          <w:rFonts w:hint="cs"/>
          <w:rtl/>
        </w:rPr>
        <w:t xml:space="preserve">ا بالعقود بر صحت معامله وجوهی دارد. یک بیانش این است که الزام را مولوی تکلیفی بگیریم به خصوص همین وفاء که دلالتش هست، بالالتزام صحت درست کنیم. اما بیانات دیگر هم هست که مستقیما بالمطابقة نفوذ باشد، یعنی اصلا خود این عبارت یک عبارت عرفی برای نفوذ باشد. این </w:t>
      </w:r>
      <w:r w:rsidRPr="00830DE3">
        <w:rPr>
          <w:rFonts w:hint="cs"/>
          <w:rtl/>
        </w:rPr>
        <w:t>را هم گفته اند.</w:t>
      </w:r>
    </w:p>
    <w:p w14:paraId="568BB956" w14:textId="77777777" w:rsidR="00304499" w:rsidRPr="00830DE3" w:rsidRDefault="00E42364" w:rsidP="00100BF1">
      <w:pPr>
        <w:rPr>
          <w:rtl/>
        </w:rPr>
      </w:pPr>
      <w:r w:rsidRPr="00830DE3">
        <w:rPr>
          <w:rFonts w:hint="cs"/>
          <w:rtl/>
        </w:rPr>
        <w:t xml:space="preserve">پس بحث در این شد که ما اوفوا بالعقود واحل الله البیع والمؤمنون عند شروطهم را هر جور که دلیل بگیریم بر عقد و بیع و وقف، موضوع باید عقد یا عنوان معامله ای باشد که مسبب بر آن مترتب باشد. و این برای ما ثابت نیست. </w:t>
      </w:r>
    </w:p>
    <w:p w14:paraId="4951EABD" w14:textId="77777777" w:rsidR="00304499" w:rsidRPr="005A64CF" w:rsidRDefault="00E42364" w:rsidP="006642BA">
      <w:pPr>
        <w:pStyle w:val="Heading1"/>
        <w:rPr>
          <w:rtl/>
        </w:rPr>
      </w:pPr>
      <w:bookmarkStart w:id="342" w:name="_Toc24912666"/>
      <w:bookmarkStart w:id="343" w:name="_Toc107416278"/>
      <w:r>
        <w:rPr>
          <w:rFonts w:hint="cs"/>
          <w:rtl/>
        </w:rPr>
        <w:t xml:space="preserve">عدم امکان تمسک </w:t>
      </w:r>
      <w:r w:rsidRPr="005A64CF">
        <w:rPr>
          <w:rFonts w:hint="cs"/>
          <w:rtl/>
        </w:rPr>
        <w:t>به اطلاقات عامه</w:t>
      </w:r>
      <w:r w:rsidRPr="005A64CF">
        <w:rPr>
          <w:rFonts w:hint="cs"/>
          <w:rtl/>
        </w:rPr>
        <w:t xml:space="preserve"> </w:t>
      </w:r>
      <w:r>
        <w:rPr>
          <w:rFonts w:hint="cs"/>
          <w:rtl/>
        </w:rPr>
        <w:t xml:space="preserve">برای تصحیح </w:t>
      </w:r>
      <w:r w:rsidRPr="005A64CF">
        <w:rPr>
          <w:rFonts w:hint="cs"/>
          <w:rtl/>
        </w:rPr>
        <w:t>وقف معاطاتی</w:t>
      </w:r>
      <w:bookmarkEnd w:id="342"/>
      <w:bookmarkEnd w:id="343"/>
      <w:r w:rsidRPr="005A64CF">
        <w:rPr>
          <w:rFonts w:hint="cs"/>
          <w:rtl/>
        </w:rPr>
        <w:t xml:space="preserve"> </w:t>
      </w:r>
    </w:p>
    <w:p w14:paraId="66A72DF9" w14:textId="77777777" w:rsidR="00304499" w:rsidRPr="00830DE3" w:rsidRDefault="00E42364" w:rsidP="00100BF1">
      <w:pPr>
        <w:rPr>
          <w:rtl/>
        </w:rPr>
      </w:pPr>
      <w:r w:rsidRPr="00830DE3">
        <w:rPr>
          <w:rFonts w:hint="cs"/>
          <w:rtl/>
        </w:rPr>
        <w:t>علاوه بر اینکه کبریات در باب وقف هم ممکن است قابل خدشه باشد. حتما در باب وقف کبرای خاص نداریم که نفوذ معامله وقفی داشته باشیم مثل احل الله البیع. اما کبرای عمومی مثل أوفوا بالعقود یا المؤمنون عند شروطهم قابل بحث است، که به نظر ما ا</w:t>
      </w:r>
      <w:r w:rsidRPr="00830DE3">
        <w:rPr>
          <w:rFonts w:hint="cs"/>
          <w:rtl/>
        </w:rPr>
        <w:t xml:space="preserve">طلاقات هم نمی تواند وقف را تصحیح کند. </w:t>
      </w:r>
    </w:p>
    <w:p w14:paraId="369B9714" w14:textId="77777777" w:rsidR="00304499" w:rsidRPr="00830DE3" w:rsidRDefault="00E42364" w:rsidP="00100BF1">
      <w:r w:rsidRPr="00830DE3">
        <w:rPr>
          <w:rFonts w:hint="cs"/>
          <w:rtl/>
        </w:rPr>
        <w:t>حالا اگر شما به هر دلیلی اوفوا بالعقود واطلاقات را برای شمول به وقف قابل دانستید، اینجا مرحوم شیخ یک بحثی دارد که آیا با جوازی که در باب عقود قولی عند الفقهاء مجمع علیه است جمع می شود یا نه، بحثش فردا می آید.</w:t>
      </w:r>
    </w:p>
    <w:p w14:paraId="09FFAA25" w14:textId="77777777" w:rsidR="00075BA2" w:rsidRPr="00646593" w:rsidRDefault="00075BA2" w:rsidP="00746E7B">
      <w:pPr>
        <w:rPr>
          <w:rtl/>
        </w:rPr>
        <w:sectPr w:rsidR="00075BA2" w:rsidRPr="00646593" w:rsidSect="00C304DD">
          <w:headerReference w:type="even" r:id="rId65"/>
          <w:headerReference w:type="default" r:id="rId66"/>
          <w:footerReference w:type="even" r:id="rId67"/>
          <w:footerReference w:type="default" r:id="rId68"/>
          <w:headerReference w:type="first" r:id="rId69"/>
          <w:footerReference w:type="first" r:id="rId7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302EF2AF" w14:textId="77777777" w:rsidR="00E53CFD" w:rsidRDefault="00E42364" w:rsidP="00075BA2">
      <w:pPr>
        <w:jc w:val="center"/>
        <w:rPr>
          <w:rtl/>
        </w:rPr>
      </w:pPr>
      <w:r>
        <w:rPr>
          <w:rFonts w:hint="cs"/>
          <w:noProof/>
          <w:rtl/>
          <w:lang w:bidi="ar-SA"/>
        </w:rPr>
        <w:lastRenderedPageBreak/>
        <w:drawing>
          <wp:inline distT="0" distB="0" distL="0" distR="0" wp14:anchorId="5C965499" wp14:editId="0E3868F2">
            <wp:extent cx="723899" cy="241300"/>
            <wp:effectExtent l="0" t="0" r="635" b="6350"/>
            <wp:docPr id="2766821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68211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2128346549"/>
        <w:docPartObj>
          <w:docPartGallery w:val="Table of Contents"/>
          <w:docPartUnique/>
        </w:docPartObj>
      </w:sdtPr>
      <w:sdtEndPr>
        <w:rPr>
          <w:rFonts w:ascii="NoorLotus" w:eastAsia="NoorLotus" w:hAnsi="NoorLotus"/>
          <w:b/>
          <w:bCs/>
          <w:noProof/>
          <w:sz w:val="28"/>
          <w:rtl/>
        </w:rPr>
      </w:sdtEndPr>
      <w:sdtContent>
        <w:p w14:paraId="1420E19E" w14:textId="77777777" w:rsidR="00BF6A13" w:rsidRDefault="00BF6A13" w:rsidP="00BF6A13">
          <w:pPr>
            <w:pStyle w:val="TOCHeading"/>
          </w:pPr>
        </w:p>
        <w:p w14:paraId="4C7C2D29" w14:textId="65B07C29" w:rsidR="00BF6A13"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6205" w:history="1">
            <w:r w:rsidRPr="0029742E">
              <w:rPr>
                <w:rStyle w:val="Hyperlink"/>
                <w:noProof/>
                <w:rtl/>
              </w:rPr>
              <w:t>موضوع: عدم صحت تمسک به «الوقوف عل</w:t>
            </w:r>
            <w:r w:rsidRPr="0029742E">
              <w:rPr>
                <w:rStyle w:val="Hyperlink"/>
                <w:rFonts w:hint="cs"/>
                <w:noProof/>
                <w:rtl/>
              </w:rPr>
              <w:t>ی</w:t>
            </w:r>
            <w:r w:rsidRPr="0029742E">
              <w:rPr>
                <w:rStyle w:val="Hyperlink"/>
                <w:noProof/>
                <w:rtl/>
              </w:rPr>
              <w:t xml:space="preserve"> حسب ما </w:t>
            </w:r>
            <w:r w:rsidRPr="0029742E">
              <w:rPr>
                <w:rStyle w:val="Hyperlink"/>
                <w:rFonts w:hint="cs"/>
                <w:noProof/>
                <w:rtl/>
              </w:rPr>
              <w:t>ی</w:t>
            </w:r>
            <w:r w:rsidRPr="0029742E">
              <w:rPr>
                <w:rStyle w:val="Hyperlink"/>
                <w:rFonts w:hint="eastAsia"/>
                <w:noProof/>
                <w:rtl/>
              </w:rPr>
              <w:t>وقفها</w:t>
            </w:r>
            <w:r w:rsidRPr="0029742E">
              <w:rPr>
                <w:rStyle w:val="Hyperlink"/>
                <w:noProof/>
                <w:rtl/>
              </w:rPr>
              <w:t xml:space="preserve"> اهلها» برا</w:t>
            </w:r>
            <w:r w:rsidRPr="0029742E">
              <w:rPr>
                <w:rStyle w:val="Hyperlink"/>
                <w:rFonts w:hint="cs"/>
                <w:noProof/>
                <w:rtl/>
              </w:rPr>
              <w:t>ی</w:t>
            </w:r>
            <w:r w:rsidRPr="0029742E">
              <w:rPr>
                <w:rStyle w:val="Hyperlink"/>
                <w:noProof/>
                <w:rtl/>
              </w:rPr>
              <w:t xml:space="preserve"> تصح</w:t>
            </w:r>
            <w:r w:rsidRPr="0029742E">
              <w:rPr>
                <w:rStyle w:val="Hyperlink"/>
                <w:rFonts w:hint="cs"/>
                <w:noProof/>
                <w:rtl/>
              </w:rPr>
              <w:t>ی</w:t>
            </w:r>
            <w:r w:rsidRPr="0029742E">
              <w:rPr>
                <w:rStyle w:val="Hyperlink"/>
                <w:rFonts w:hint="eastAsia"/>
                <w:noProof/>
                <w:rtl/>
              </w:rPr>
              <w:t>ح</w:t>
            </w:r>
            <w:r w:rsidRPr="0029742E">
              <w:rPr>
                <w:rStyle w:val="Hyperlink"/>
                <w:noProof/>
                <w:rtl/>
              </w:rPr>
              <w:t xml:space="preserve"> وقف معاطات</w:t>
            </w:r>
            <w:r w:rsidRPr="0029742E">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Toc107416205 \h</w:instrText>
            </w:r>
            <w:r>
              <w:rPr>
                <w:noProof/>
                <w:webHidden/>
                <w:rtl/>
              </w:rPr>
              <w:instrText xml:space="preserve"> </w:instrText>
            </w:r>
            <w:r>
              <w:rPr>
                <w:noProof/>
                <w:webHidden/>
                <w:rtl/>
              </w:rPr>
            </w:r>
            <w:r>
              <w:rPr>
                <w:noProof/>
                <w:webHidden/>
                <w:rtl/>
              </w:rPr>
              <w:fldChar w:fldCharType="separate"/>
            </w:r>
            <w:r w:rsidR="006A7A6F">
              <w:rPr>
                <w:noProof/>
                <w:webHidden/>
                <w:rtl/>
              </w:rPr>
              <w:t>183</w:t>
            </w:r>
            <w:r>
              <w:rPr>
                <w:noProof/>
                <w:webHidden/>
                <w:rtl/>
              </w:rPr>
              <w:fldChar w:fldCharType="end"/>
            </w:r>
          </w:hyperlink>
        </w:p>
        <w:p w14:paraId="52DD51AA" w14:textId="6A95B7D2" w:rsidR="00BF6A13" w:rsidRDefault="00E42364">
          <w:pPr>
            <w:pStyle w:val="TOC1"/>
            <w:rPr>
              <w:rFonts w:asciiTheme="minorHAnsi" w:eastAsiaTheme="minorEastAsia" w:hAnsiTheme="minorHAnsi" w:cstheme="minorBidi"/>
              <w:noProof/>
              <w:color w:val="auto"/>
              <w:szCs w:val="22"/>
              <w:rtl/>
              <w:lang w:bidi="ar-SA"/>
            </w:rPr>
          </w:pPr>
          <w:hyperlink w:anchor="_Toc107416206" w:history="1">
            <w:r w:rsidRPr="0029742E">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Toc107416206 \h</w:instrText>
            </w:r>
            <w:r>
              <w:rPr>
                <w:noProof/>
                <w:webHidden/>
                <w:rtl/>
              </w:rPr>
              <w:instrText xml:space="preserve"> </w:instrText>
            </w:r>
            <w:r>
              <w:rPr>
                <w:noProof/>
                <w:webHidden/>
                <w:rtl/>
              </w:rPr>
            </w:r>
            <w:r>
              <w:rPr>
                <w:noProof/>
                <w:webHidden/>
                <w:rtl/>
              </w:rPr>
              <w:fldChar w:fldCharType="separate"/>
            </w:r>
            <w:r w:rsidR="006A7A6F">
              <w:rPr>
                <w:noProof/>
                <w:webHidden/>
                <w:rtl/>
              </w:rPr>
              <w:t>183</w:t>
            </w:r>
            <w:r>
              <w:rPr>
                <w:noProof/>
                <w:webHidden/>
                <w:rtl/>
              </w:rPr>
              <w:fldChar w:fldCharType="end"/>
            </w:r>
          </w:hyperlink>
        </w:p>
        <w:p w14:paraId="0F92C373" w14:textId="50440E0C" w:rsidR="00BF6A13" w:rsidRDefault="00E42364">
          <w:pPr>
            <w:pStyle w:val="TOC1"/>
            <w:rPr>
              <w:rFonts w:asciiTheme="minorHAnsi" w:eastAsiaTheme="minorEastAsia" w:hAnsiTheme="minorHAnsi" w:cstheme="minorBidi"/>
              <w:noProof/>
              <w:color w:val="auto"/>
              <w:szCs w:val="22"/>
              <w:rtl/>
              <w:lang w:bidi="ar-SA"/>
            </w:rPr>
          </w:pPr>
          <w:hyperlink w:anchor="_Toc107416207" w:history="1">
            <w:r w:rsidRPr="0029742E">
              <w:rPr>
                <w:rStyle w:val="Hyperlink"/>
                <w:noProof/>
                <w:rtl/>
              </w:rPr>
              <w:t>عدم امکان تمسک به کبرا</w:t>
            </w:r>
            <w:r w:rsidRPr="0029742E">
              <w:rPr>
                <w:rStyle w:val="Hyperlink"/>
                <w:rFonts w:hint="cs"/>
                <w:noProof/>
                <w:rtl/>
              </w:rPr>
              <w:t>ی</w:t>
            </w:r>
            <w:r w:rsidRPr="0029742E">
              <w:rPr>
                <w:rStyle w:val="Hyperlink"/>
                <w:noProof/>
                <w:rtl/>
              </w:rPr>
              <w:t xml:space="preserve"> اطلاقات لفظ</w:t>
            </w:r>
            <w:r w:rsidRPr="0029742E">
              <w:rPr>
                <w:rStyle w:val="Hyperlink"/>
                <w:rFonts w:hint="cs"/>
                <w:noProof/>
                <w:rtl/>
              </w:rPr>
              <w:t>ی</w:t>
            </w:r>
            <w:r w:rsidRPr="0029742E">
              <w:rPr>
                <w:rStyle w:val="Hyperlink"/>
                <w:noProof/>
                <w:rtl/>
              </w:rPr>
              <w:t xml:space="preserve"> بنابر ا</w:t>
            </w:r>
            <w:r w:rsidRPr="0029742E">
              <w:rPr>
                <w:rStyle w:val="Hyperlink"/>
                <w:rFonts w:hint="cs"/>
                <w:noProof/>
                <w:rtl/>
              </w:rPr>
              <w:t>ی</w:t>
            </w:r>
            <w:r w:rsidRPr="0029742E">
              <w:rPr>
                <w:rStyle w:val="Hyperlink"/>
                <w:rFonts w:hint="eastAsia"/>
                <w:noProof/>
                <w:rtl/>
              </w:rPr>
              <w:t>قاع</w:t>
            </w:r>
            <w:r w:rsidRPr="0029742E">
              <w:rPr>
                <w:rStyle w:val="Hyperlink"/>
                <w:noProof/>
                <w:rtl/>
              </w:rPr>
              <w:t xml:space="preserve"> بودن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Toc107416207 \h</w:instrText>
            </w:r>
            <w:r>
              <w:rPr>
                <w:noProof/>
                <w:webHidden/>
                <w:rtl/>
              </w:rPr>
              <w:instrText xml:space="preserve"> </w:instrText>
            </w:r>
            <w:r>
              <w:rPr>
                <w:noProof/>
                <w:webHidden/>
                <w:rtl/>
              </w:rPr>
            </w:r>
            <w:r>
              <w:rPr>
                <w:noProof/>
                <w:webHidden/>
                <w:rtl/>
              </w:rPr>
              <w:fldChar w:fldCharType="separate"/>
            </w:r>
            <w:r w:rsidR="006A7A6F">
              <w:rPr>
                <w:noProof/>
                <w:webHidden/>
                <w:rtl/>
              </w:rPr>
              <w:t>184</w:t>
            </w:r>
            <w:r>
              <w:rPr>
                <w:noProof/>
                <w:webHidden/>
                <w:rtl/>
              </w:rPr>
              <w:fldChar w:fldCharType="end"/>
            </w:r>
          </w:hyperlink>
        </w:p>
        <w:p w14:paraId="0C60BA58" w14:textId="50F26C28" w:rsidR="00BF6A13" w:rsidRDefault="00E42364">
          <w:pPr>
            <w:pStyle w:val="TOC1"/>
            <w:rPr>
              <w:rFonts w:asciiTheme="minorHAnsi" w:eastAsiaTheme="minorEastAsia" w:hAnsiTheme="minorHAnsi" w:cstheme="minorBidi"/>
              <w:noProof/>
              <w:color w:val="auto"/>
              <w:szCs w:val="22"/>
              <w:rtl/>
              <w:lang w:bidi="ar-SA"/>
            </w:rPr>
          </w:pPr>
          <w:hyperlink w:anchor="_Toc107416208" w:history="1">
            <w:r w:rsidRPr="0029742E">
              <w:rPr>
                <w:rStyle w:val="Hyperlink"/>
                <w:noProof/>
                <w:rtl/>
              </w:rPr>
              <w:t>عقد عبارت است از عهد مرتبط</w:t>
            </w:r>
            <w:r w:rsidRPr="0029742E">
              <w:rPr>
                <w:rStyle w:val="Hyperlink"/>
                <w:rFonts w:hint="cs"/>
                <w:noProof/>
                <w:rtl/>
              </w:rPr>
              <w:t>ی</w:t>
            </w:r>
            <w:r w:rsidRPr="0029742E">
              <w:rPr>
                <w:rStyle w:val="Hyperlink"/>
                <w:rFonts w:hint="eastAsia"/>
                <w:noProof/>
                <w:rtl/>
              </w:rPr>
              <w:t>ن</w:t>
            </w:r>
            <w:r w:rsidRPr="0029742E">
              <w:rPr>
                <w:rStyle w:val="Hyperlink"/>
                <w:noProof/>
                <w:rtl/>
              </w:rPr>
              <w:t xml:space="preserve"> به نحو اشتداد، لذا شامل ا</w:t>
            </w:r>
            <w:r w:rsidRPr="0029742E">
              <w:rPr>
                <w:rStyle w:val="Hyperlink"/>
                <w:rFonts w:hint="cs"/>
                <w:noProof/>
                <w:rtl/>
              </w:rPr>
              <w:t>ی</w:t>
            </w:r>
            <w:r w:rsidRPr="0029742E">
              <w:rPr>
                <w:rStyle w:val="Hyperlink"/>
                <w:rFonts w:hint="eastAsia"/>
                <w:noProof/>
                <w:rtl/>
              </w:rPr>
              <w:t>قاع</w:t>
            </w:r>
            <w:r w:rsidRPr="0029742E">
              <w:rPr>
                <w:rStyle w:val="Hyperlink"/>
                <w:noProof/>
                <w:rtl/>
              </w:rPr>
              <w:t xml:space="preserve"> نم</w:t>
            </w:r>
            <w:r w:rsidRPr="0029742E">
              <w:rPr>
                <w:rStyle w:val="Hyperlink"/>
                <w:rFonts w:hint="cs"/>
                <w:noProof/>
                <w:rtl/>
              </w:rPr>
              <w:t>ی</w:t>
            </w:r>
            <w:r w:rsidRPr="0029742E">
              <w:rPr>
                <w:rStyle w:val="Hyperlink"/>
                <w:noProof/>
                <w:rtl/>
              </w:rPr>
              <w:t xml:space="preserve">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Toc107416208 \h</w:instrText>
            </w:r>
            <w:r>
              <w:rPr>
                <w:noProof/>
                <w:webHidden/>
                <w:rtl/>
              </w:rPr>
              <w:instrText xml:space="preserve"> </w:instrText>
            </w:r>
            <w:r>
              <w:rPr>
                <w:noProof/>
                <w:webHidden/>
                <w:rtl/>
              </w:rPr>
            </w:r>
            <w:r>
              <w:rPr>
                <w:noProof/>
                <w:webHidden/>
                <w:rtl/>
              </w:rPr>
              <w:fldChar w:fldCharType="separate"/>
            </w:r>
            <w:r w:rsidR="006A7A6F">
              <w:rPr>
                <w:noProof/>
                <w:webHidden/>
                <w:rtl/>
              </w:rPr>
              <w:t>184</w:t>
            </w:r>
            <w:r>
              <w:rPr>
                <w:noProof/>
                <w:webHidden/>
                <w:rtl/>
              </w:rPr>
              <w:fldChar w:fldCharType="end"/>
            </w:r>
          </w:hyperlink>
        </w:p>
        <w:p w14:paraId="75D971D8" w14:textId="5A94A0FB" w:rsidR="00BF6A13" w:rsidRDefault="00E42364">
          <w:pPr>
            <w:pStyle w:val="TOC1"/>
            <w:rPr>
              <w:rFonts w:asciiTheme="minorHAnsi" w:eastAsiaTheme="minorEastAsia" w:hAnsiTheme="minorHAnsi" w:cstheme="minorBidi"/>
              <w:noProof/>
              <w:color w:val="auto"/>
              <w:szCs w:val="22"/>
              <w:rtl/>
              <w:lang w:bidi="ar-SA"/>
            </w:rPr>
          </w:pPr>
          <w:hyperlink w:anchor="_Toc107416209" w:history="1">
            <w:r w:rsidRPr="0029742E">
              <w:rPr>
                <w:rStyle w:val="Hyperlink"/>
                <w:noProof/>
                <w:rtl/>
              </w:rPr>
              <w:t>عدم  صحت تمسک به «المؤمنون عند شروطهم»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Toc107416209 \h</w:instrText>
            </w:r>
            <w:r>
              <w:rPr>
                <w:noProof/>
                <w:webHidden/>
                <w:rtl/>
              </w:rPr>
              <w:instrText xml:space="preserve"> </w:instrText>
            </w:r>
            <w:r>
              <w:rPr>
                <w:noProof/>
                <w:webHidden/>
                <w:rtl/>
              </w:rPr>
            </w:r>
            <w:r>
              <w:rPr>
                <w:noProof/>
                <w:webHidden/>
                <w:rtl/>
              </w:rPr>
              <w:fldChar w:fldCharType="separate"/>
            </w:r>
            <w:r w:rsidR="006A7A6F">
              <w:rPr>
                <w:noProof/>
                <w:webHidden/>
                <w:rtl/>
              </w:rPr>
              <w:t>184</w:t>
            </w:r>
            <w:r>
              <w:rPr>
                <w:noProof/>
                <w:webHidden/>
                <w:rtl/>
              </w:rPr>
              <w:fldChar w:fldCharType="end"/>
            </w:r>
          </w:hyperlink>
        </w:p>
        <w:p w14:paraId="31F16E4B" w14:textId="36E9644C" w:rsidR="00BF6A13" w:rsidRDefault="00E42364">
          <w:pPr>
            <w:pStyle w:val="TOC1"/>
            <w:rPr>
              <w:rFonts w:asciiTheme="minorHAnsi" w:eastAsiaTheme="minorEastAsia" w:hAnsiTheme="minorHAnsi" w:cstheme="minorBidi"/>
              <w:noProof/>
              <w:color w:val="auto"/>
              <w:szCs w:val="22"/>
              <w:rtl/>
              <w:lang w:bidi="ar-SA"/>
            </w:rPr>
          </w:pPr>
          <w:hyperlink w:anchor="_Toc107416210" w:history="1">
            <w:r w:rsidRPr="0029742E">
              <w:rPr>
                <w:rStyle w:val="Hyperlink"/>
                <w:noProof/>
                <w:rtl/>
              </w:rPr>
              <w:t>عدم صحت تمسک به «الوقوف عل</w:t>
            </w:r>
            <w:r w:rsidRPr="0029742E">
              <w:rPr>
                <w:rStyle w:val="Hyperlink"/>
                <w:rFonts w:hint="cs"/>
                <w:noProof/>
                <w:rtl/>
              </w:rPr>
              <w:t>ی</w:t>
            </w:r>
            <w:r w:rsidRPr="0029742E">
              <w:rPr>
                <w:rStyle w:val="Hyperlink"/>
                <w:noProof/>
                <w:rtl/>
              </w:rPr>
              <w:t xml:space="preserve"> حسب ما </w:t>
            </w:r>
            <w:r w:rsidRPr="0029742E">
              <w:rPr>
                <w:rStyle w:val="Hyperlink"/>
                <w:rFonts w:hint="cs"/>
                <w:noProof/>
                <w:rtl/>
              </w:rPr>
              <w:t>ی</w:t>
            </w:r>
            <w:r w:rsidRPr="0029742E">
              <w:rPr>
                <w:rStyle w:val="Hyperlink"/>
                <w:rFonts w:hint="eastAsia"/>
                <w:noProof/>
                <w:rtl/>
              </w:rPr>
              <w:t>وقفها</w:t>
            </w:r>
            <w:r w:rsidRPr="0029742E">
              <w:rPr>
                <w:rStyle w:val="Hyperlink"/>
                <w:noProof/>
                <w:rtl/>
              </w:rPr>
              <w:t xml:space="preserve"> اهلها»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Toc107416210 \h</w:instrText>
            </w:r>
            <w:r>
              <w:rPr>
                <w:noProof/>
                <w:webHidden/>
                <w:rtl/>
              </w:rPr>
              <w:instrText xml:space="preserve"> </w:instrText>
            </w:r>
            <w:r>
              <w:rPr>
                <w:noProof/>
                <w:webHidden/>
                <w:rtl/>
              </w:rPr>
            </w:r>
            <w:r>
              <w:rPr>
                <w:noProof/>
                <w:webHidden/>
                <w:rtl/>
              </w:rPr>
              <w:fldChar w:fldCharType="separate"/>
            </w:r>
            <w:r w:rsidR="006A7A6F">
              <w:rPr>
                <w:noProof/>
                <w:webHidden/>
                <w:rtl/>
              </w:rPr>
              <w:t>185</w:t>
            </w:r>
            <w:r>
              <w:rPr>
                <w:noProof/>
                <w:webHidden/>
                <w:rtl/>
              </w:rPr>
              <w:fldChar w:fldCharType="end"/>
            </w:r>
          </w:hyperlink>
        </w:p>
        <w:p w14:paraId="162112C8" w14:textId="101FA7B7" w:rsidR="00BF6A13" w:rsidRDefault="00E42364">
          <w:pPr>
            <w:pStyle w:val="TOC1"/>
            <w:rPr>
              <w:rFonts w:asciiTheme="minorHAnsi" w:eastAsiaTheme="minorEastAsia" w:hAnsiTheme="minorHAnsi" w:cstheme="minorBidi"/>
              <w:noProof/>
              <w:color w:val="auto"/>
              <w:szCs w:val="22"/>
              <w:rtl/>
              <w:lang w:bidi="ar-SA"/>
            </w:rPr>
          </w:pPr>
          <w:hyperlink w:anchor="_Toc107416211" w:history="1">
            <w:r w:rsidRPr="0029742E">
              <w:rPr>
                <w:rStyle w:val="Hyperlink"/>
                <w:noProof/>
                <w:rtl/>
              </w:rPr>
              <w:t>فرق ب</w:t>
            </w:r>
            <w:r w:rsidRPr="0029742E">
              <w:rPr>
                <w:rStyle w:val="Hyperlink"/>
                <w:rFonts w:hint="cs"/>
                <w:noProof/>
                <w:rtl/>
              </w:rPr>
              <w:t>ی</w:t>
            </w:r>
            <w:r w:rsidRPr="0029742E">
              <w:rPr>
                <w:rStyle w:val="Hyperlink"/>
                <w:rFonts w:hint="eastAsia"/>
                <w:noProof/>
                <w:rtl/>
              </w:rPr>
              <w:t>ن</w:t>
            </w:r>
            <w:r w:rsidRPr="0029742E">
              <w:rPr>
                <w:rStyle w:val="Hyperlink"/>
                <w:noProof/>
                <w:rtl/>
              </w:rPr>
              <w:t xml:space="preserve"> احل الله الب</w:t>
            </w:r>
            <w:r w:rsidRPr="0029742E">
              <w:rPr>
                <w:rStyle w:val="Hyperlink"/>
                <w:rFonts w:hint="cs"/>
                <w:noProof/>
                <w:rtl/>
              </w:rPr>
              <w:t>ی</w:t>
            </w:r>
            <w:r w:rsidRPr="0029742E">
              <w:rPr>
                <w:rStyle w:val="Hyperlink"/>
                <w:rFonts w:hint="eastAsia"/>
                <w:noProof/>
                <w:rtl/>
              </w:rPr>
              <w:t>ع</w:t>
            </w:r>
            <w:r w:rsidRPr="0029742E">
              <w:rPr>
                <w:rStyle w:val="Hyperlink"/>
                <w:noProof/>
                <w:rtl/>
              </w:rPr>
              <w:t xml:space="preserve"> با الب</w:t>
            </w:r>
            <w:r w:rsidRPr="0029742E">
              <w:rPr>
                <w:rStyle w:val="Hyperlink"/>
                <w:rFonts w:hint="cs"/>
                <w:noProof/>
                <w:rtl/>
              </w:rPr>
              <w:t>ی</w:t>
            </w:r>
            <w:r w:rsidRPr="0029742E">
              <w:rPr>
                <w:rStyle w:val="Hyperlink"/>
                <w:rFonts w:hint="eastAsia"/>
                <w:noProof/>
                <w:rtl/>
              </w:rPr>
              <w:t>عان</w:t>
            </w:r>
            <w:r w:rsidRPr="0029742E">
              <w:rPr>
                <w:rStyle w:val="Hyperlink"/>
                <w:noProof/>
                <w:rtl/>
              </w:rPr>
              <w:t xml:space="preserve"> بالخ</w:t>
            </w:r>
            <w:r w:rsidRPr="0029742E">
              <w:rPr>
                <w:rStyle w:val="Hyperlink"/>
                <w:rFonts w:hint="cs"/>
                <w:noProof/>
                <w:rtl/>
              </w:rPr>
              <w:t>ی</w:t>
            </w:r>
            <w:r w:rsidRPr="0029742E">
              <w:rPr>
                <w:rStyle w:val="Hyperlink"/>
                <w:rFonts w:hint="eastAsia"/>
                <w:noProof/>
                <w:rtl/>
              </w:rPr>
              <w:t>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Toc107416211 \h</w:instrText>
            </w:r>
            <w:r>
              <w:rPr>
                <w:noProof/>
                <w:webHidden/>
                <w:rtl/>
              </w:rPr>
              <w:instrText xml:space="preserve"> </w:instrText>
            </w:r>
            <w:r>
              <w:rPr>
                <w:noProof/>
                <w:webHidden/>
                <w:rtl/>
              </w:rPr>
            </w:r>
            <w:r>
              <w:rPr>
                <w:noProof/>
                <w:webHidden/>
                <w:rtl/>
              </w:rPr>
              <w:fldChar w:fldCharType="separate"/>
            </w:r>
            <w:r w:rsidR="006A7A6F">
              <w:rPr>
                <w:noProof/>
                <w:webHidden/>
                <w:rtl/>
              </w:rPr>
              <w:t>185</w:t>
            </w:r>
            <w:r>
              <w:rPr>
                <w:noProof/>
                <w:webHidden/>
                <w:rtl/>
              </w:rPr>
              <w:fldChar w:fldCharType="end"/>
            </w:r>
          </w:hyperlink>
        </w:p>
        <w:p w14:paraId="0DDA4CD7" w14:textId="10E243E2" w:rsidR="00BF6A13" w:rsidRDefault="00E42364">
          <w:pPr>
            <w:pStyle w:val="TOC1"/>
            <w:rPr>
              <w:rFonts w:asciiTheme="minorHAnsi" w:eastAsiaTheme="minorEastAsia" w:hAnsiTheme="minorHAnsi" w:cstheme="minorBidi"/>
              <w:noProof/>
              <w:color w:val="auto"/>
              <w:szCs w:val="22"/>
              <w:rtl/>
              <w:lang w:bidi="ar-SA"/>
            </w:rPr>
          </w:pPr>
          <w:hyperlink w:anchor="_Toc107416212" w:history="1">
            <w:r w:rsidRPr="0029742E">
              <w:rPr>
                <w:rStyle w:val="Hyperlink"/>
                <w:noProof/>
                <w:rtl/>
              </w:rPr>
              <w:t>الب</w:t>
            </w:r>
            <w:r w:rsidRPr="0029742E">
              <w:rPr>
                <w:rStyle w:val="Hyperlink"/>
                <w:rFonts w:hint="cs"/>
                <w:noProof/>
                <w:rtl/>
              </w:rPr>
              <w:t>ی</w:t>
            </w:r>
            <w:r w:rsidRPr="0029742E">
              <w:rPr>
                <w:rStyle w:val="Hyperlink"/>
                <w:rFonts w:hint="eastAsia"/>
                <w:noProof/>
                <w:rtl/>
              </w:rPr>
              <w:t>عان</w:t>
            </w:r>
            <w:r w:rsidRPr="0029742E">
              <w:rPr>
                <w:rStyle w:val="Hyperlink"/>
                <w:noProof/>
                <w:rtl/>
              </w:rPr>
              <w:t xml:space="preserve"> بالخ</w:t>
            </w:r>
            <w:r w:rsidRPr="0029742E">
              <w:rPr>
                <w:rStyle w:val="Hyperlink"/>
                <w:rFonts w:hint="cs"/>
                <w:noProof/>
                <w:rtl/>
              </w:rPr>
              <w:t>ی</w:t>
            </w:r>
            <w:r w:rsidRPr="0029742E">
              <w:rPr>
                <w:rStyle w:val="Hyperlink"/>
                <w:rFonts w:hint="eastAsia"/>
                <w:noProof/>
                <w:rtl/>
              </w:rPr>
              <w:t>ار</w:t>
            </w:r>
            <w:r w:rsidRPr="0029742E">
              <w:rPr>
                <w:rStyle w:val="Hyperlink"/>
                <w:noProof/>
                <w:rtl/>
              </w:rPr>
              <w:t xml:space="preserve"> در مقام ترتب اثر خ</w:t>
            </w:r>
            <w:r w:rsidRPr="0029742E">
              <w:rPr>
                <w:rStyle w:val="Hyperlink"/>
                <w:rFonts w:hint="cs"/>
                <w:noProof/>
                <w:rtl/>
              </w:rPr>
              <w:t>ی</w:t>
            </w:r>
            <w:r w:rsidRPr="0029742E">
              <w:rPr>
                <w:rStyle w:val="Hyperlink"/>
                <w:rFonts w:hint="eastAsia"/>
                <w:noProof/>
                <w:rtl/>
              </w:rPr>
              <w:t>ار</w:t>
            </w:r>
            <w:r w:rsidRPr="0029742E">
              <w:rPr>
                <w:rStyle w:val="Hyperlink"/>
                <w:noProof/>
                <w:rtl/>
              </w:rPr>
              <w:t xml:space="preserve"> برا</w:t>
            </w:r>
            <w:r w:rsidRPr="0029742E">
              <w:rPr>
                <w:rStyle w:val="Hyperlink"/>
                <w:rFonts w:hint="cs"/>
                <w:noProof/>
                <w:rtl/>
              </w:rPr>
              <w:t>ی</w:t>
            </w:r>
            <w:r w:rsidRPr="0029742E">
              <w:rPr>
                <w:rStyle w:val="Hyperlink"/>
                <w:noProof/>
                <w:rtl/>
              </w:rPr>
              <w:t xml:space="preserve"> ب</w:t>
            </w:r>
            <w:r w:rsidRPr="0029742E">
              <w:rPr>
                <w:rStyle w:val="Hyperlink"/>
                <w:rFonts w:hint="cs"/>
                <w:noProof/>
                <w:rtl/>
              </w:rPr>
              <w:t>ی</w:t>
            </w:r>
            <w:r w:rsidRPr="0029742E">
              <w:rPr>
                <w:rStyle w:val="Hyperlink"/>
                <w:rFonts w:hint="eastAsia"/>
                <w:noProof/>
                <w:rtl/>
              </w:rPr>
              <w:t>ع</w:t>
            </w:r>
            <w:r w:rsidRPr="0029742E">
              <w:rPr>
                <w:rStyle w:val="Hyperlink"/>
                <w:noProof/>
                <w:rtl/>
              </w:rPr>
              <w:t xml:space="preserve"> صح</w:t>
            </w:r>
            <w:r w:rsidRPr="0029742E">
              <w:rPr>
                <w:rStyle w:val="Hyperlink"/>
                <w:rFonts w:hint="cs"/>
                <w:noProof/>
                <w:rtl/>
              </w:rPr>
              <w:t>ی</w:t>
            </w:r>
            <w:r w:rsidRPr="0029742E">
              <w:rPr>
                <w:rStyle w:val="Hyperlink"/>
                <w:rFonts w:hint="eastAsia"/>
                <w:noProof/>
                <w:rtl/>
              </w:rPr>
              <w:t>ح</w:t>
            </w:r>
            <w:r w:rsidRPr="0029742E">
              <w:rPr>
                <w:rStyle w:val="Hyperlink"/>
                <w:noProof/>
                <w:rtl/>
              </w:rPr>
              <w:t xml:space="preserve"> شرع</w:t>
            </w:r>
            <w:r w:rsidRPr="0029742E">
              <w:rPr>
                <w:rStyle w:val="Hyperlink"/>
                <w:rFonts w:hint="cs"/>
                <w:noProof/>
                <w:rtl/>
              </w:rPr>
              <w:t>ی</w:t>
            </w:r>
            <w:r w:rsidRPr="0029742E">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Toc107416212 \h</w:instrText>
            </w:r>
            <w:r>
              <w:rPr>
                <w:noProof/>
                <w:webHidden/>
                <w:rtl/>
              </w:rPr>
              <w:instrText xml:space="preserve"> </w:instrText>
            </w:r>
            <w:r>
              <w:rPr>
                <w:noProof/>
                <w:webHidden/>
                <w:rtl/>
              </w:rPr>
            </w:r>
            <w:r>
              <w:rPr>
                <w:noProof/>
                <w:webHidden/>
                <w:rtl/>
              </w:rPr>
              <w:fldChar w:fldCharType="separate"/>
            </w:r>
            <w:r w:rsidR="006A7A6F">
              <w:rPr>
                <w:noProof/>
                <w:webHidden/>
                <w:rtl/>
              </w:rPr>
              <w:t>185</w:t>
            </w:r>
            <w:r>
              <w:rPr>
                <w:noProof/>
                <w:webHidden/>
                <w:rtl/>
              </w:rPr>
              <w:fldChar w:fldCharType="end"/>
            </w:r>
          </w:hyperlink>
        </w:p>
        <w:p w14:paraId="0AC280D7" w14:textId="2D529737" w:rsidR="00BF6A13" w:rsidRDefault="00E42364">
          <w:pPr>
            <w:pStyle w:val="TOC1"/>
            <w:rPr>
              <w:rFonts w:asciiTheme="minorHAnsi" w:eastAsiaTheme="minorEastAsia" w:hAnsiTheme="minorHAnsi" w:cstheme="minorBidi"/>
              <w:noProof/>
              <w:color w:val="auto"/>
              <w:szCs w:val="22"/>
              <w:rtl/>
              <w:lang w:bidi="ar-SA"/>
            </w:rPr>
          </w:pPr>
          <w:hyperlink w:anchor="_Toc107416213" w:history="1">
            <w:r w:rsidRPr="0029742E">
              <w:rPr>
                <w:rStyle w:val="Hyperlink"/>
                <w:noProof/>
                <w:rtl/>
              </w:rPr>
              <w:t>به نظر مرحوم س</w:t>
            </w:r>
            <w:r w:rsidRPr="0029742E">
              <w:rPr>
                <w:rStyle w:val="Hyperlink"/>
                <w:rFonts w:hint="cs"/>
                <w:noProof/>
                <w:rtl/>
              </w:rPr>
              <w:t>ی</w:t>
            </w:r>
            <w:r w:rsidRPr="0029742E">
              <w:rPr>
                <w:rStyle w:val="Hyperlink"/>
                <w:rFonts w:hint="eastAsia"/>
                <w:noProof/>
                <w:rtl/>
              </w:rPr>
              <w:t>د</w:t>
            </w:r>
            <w:r w:rsidRPr="0029742E">
              <w:rPr>
                <w:rStyle w:val="Hyperlink"/>
                <w:noProof/>
                <w:rtl/>
              </w:rPr>
              <w:t>، موضوع الب</w:t>
            </w:r>
            <w:r w:rsidRPr="0029742E">
              <w:rPr>
                <w:rStyle w:val="Hyperlink"/>
                <w:rFonts w:hint="cs"/>
                <w:noProof/>
                <w:rtl/>
              </w:rPr>
              <w:t>ی</w:t>
            </w:r>
            <w:r w:rsidRPr="0029742E">
              <w:rPr>
                <w:rStyle w:val="Hyperlink"/>
                <w:noProof/>
                <w:rtl/>
              </w:rPr>
              <w:t>عان بالخ</w:t>
            </w:r>
            <w:r w:rsidRPr="0029742E">
              <w:rPr>
                <w:rStyle w:val="Hyperlink"/>
                <w:rFonts w:hint="cs"/>
                <w:noProof/>
                <w:rtl/>
              </w:rPr>
              <w:t>ی</w:t>
            </w:r>
            <w:r w:rsidRPr="0029742E">
              <w:rPr>
                <w:rStyle w:val="Hyperlink"/>
                <w:rFonts w:hint="eastAsia"/>
                <w:noProof/>
                <w:rtl/>
              </w:rPr>
              <w:t>ار</w:t>
            </w:r>
            <w:r w:rsidRPr="0029742E">
              <w:rPr>
                <w:rStyle w:val="Hyperlink"/>
                <w:noProof/>
                <w:rtl/>
              </w:rPr>
              <w:t xml:space="preserve"> هم ب</w:t>
            </w:r>
            <w:r w:rsidRPr="0029742E">
              <w:rPr>
                <w:rStyle w:val="Hyperlink"/>
                <w:rFonts w:hint="cs"/>
                <w:noProof/>
                <w:rtl/>
              </w:rPr>
              <w:t>ی</w:t>
            </w:r>
            <w:r w:rsidRPr="0029742E">
              <w:rPr>
                <w:rStyle w:val="Hyperlink"/>
                <w:rFonts w:hint="eastAsia"/>
                <w:noProof/>
                <w:rtl/>
              </w:rPr>
              <w:t>ع</w:t>
            </w:r>
            <w:r w:rsidRPr="0029742E">
              <w:rPr>
                <w:rStyle w:val="Hyperlink"/>
                <w:noProof/>
                <w:rtl/>
              </w:rPr>
              <w:t xml:space="preserve"> عرف</w:t>
            </w:r>
            <w:r w:rsidRPr="0029742E">
              <w:rPr>
                <w:rStyle w:val="Hyperlink"/>
                <w:rFonts w:hint="cs"/>
                <w:noProof/>
                <w:rtl/>
              </w:rPr>
              <w:t>ی</w:t>
            </w:r>
            <w:r w:rsidRPr="0029742E">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Toc107416213 \h</w:instrText>
            </w:r>
            <w:r>
              <w:rPr>
                <w:noProof/>
                <w:webHidden/>
                <w:rtl/>
              </w:rPr>
              <w:instrText xml:space="preserve"> </w:instrText>
            </w:r>
            <w:r>
              <w:rPr>
                <w:noProof/>
                <w:webHidden/>
                <w:rtl/>
              </w:rPr>
            </w:r>
            <w:r>
              <w:rPr>
                <w:noProof/>
                <w:webHidden/>
                <w:rtl/>
              </w:rPr>
              <w:fldChar w:fldCharType="separate"/>
            </w:r>
            <w:r w:rsidR="006A7A6F">
              <w:rPr>
                <w:noProof/>
                <w:webHidden/>
                <w:rtl/>
              </w:rPr>
              <w:t>186</w:t>
            </w:r>
            <w:r>
              <w:rPr>
                <w:noProof/>
                <w:webHidden/>
                <w:rtl/>
              </w:rPr>
              <w:fldChar w:fldCharType="end"/>
            </w:r>
          </w:hyperlink>
        </w:p>
        <w:p w14:paraId="62D57C70" w14:textId="4C1D2DC1" w:rsidR="00BF6A13" w:rsidRDefault="00E42364">
          <w:pPr>
            <w:pStyle w:val="TOC1"/>
            <w:rPr>
              <w:rFonts w:asciiTheme="minorHAnsi" w:eastAsiaTheme="minorEastAsia" w:hAnsiTheme="minorHAnsi" w:cstheme="minorBidi"/>
              <w:noProof/>
              <w:color w:val="auto"/>
              <w:szCs w:val="22"/>
              <w:rtl/>
              <w:lang w:bidi="ar-SA"/>
            </w:rPr>
          </w:pPr>
          <w:hyperlink w:anchor="_Toc107416214" w:history="1">
            <w:r w:rsidRPr="0029742E">
              <w:rPr>
                <w:rStyle w:val="Hyperlink"/>
                <w:noProof/>
                <w:rtl/>
              </w:rPr>
              <w:t>بررس</w:t>
            </w:r>
            <w:r w:rsidRPr="0029742E">
              <w:rPr>
                <w:rStyle w:val="Hyperlink"/>
                <w:rFonts w:hint="cs"/>
                <w:noProof/>
                <w:rtl/>
              </w:rPr>
              <w:t>ی</w:t>
            </w:r>
            <w:r w:rsidRPr="0029742E">
              <w:rPr>
                <w:rStyle w:val="Hyperlink"/>
                <w:noProof/>
                <w:rtl/>
              </w:rPr>
              <w:t xml:space="preserve"> کشف التزام</w:t>
            </w:r>
            <w:r w:rsidRPr="0029742E">
              <w:rPr>
                <w:rStyle w:val="Hyperlink"/>
                <w:rFonts w:hint="cs"/>
                <w:noProof/>
                <w:rtl/>
              </w:rPr>
              <w:t>ی</w:t>
            </w:r>
            <w:r w:rsidRPr="0029742E">
              <w:rPr>
                <w:rStyle w:val="Hyperlink"/>
                <w:noProof/>
                <w:rtl/>
              </w:rPr>
              <w:t xml:space="preserve"> صحت معامله از مثل الب</w:t>
            </w:r>
            <w:r w:rsidRPr="0029742E">
              <w:rPr>
                <w:rStyle w:val="Hyperlink"/>
                <w:rFonts w:hint="cs"/>
                <w:noProof/>
                <w:rtl/>
              </w:rPr>
              <w:t>ی</w:t>
            </w:r>
            <w:r w:rsidRPr="0029742E">
              <w:rPr>
                <w:rStyle w:val="Hyperlink"/>
                <w:rFonts w:hint="eastAsia"/>
                <w:noProof/>
                <w:rtl/>
              </w:rPr>
              <w:t>عان</w:t>
            </w:r>
            <w:r w:rsidRPr="0029742E">
              <w:rPr>
                <w:rStyle w:val="Hyperlink"/>
                <w:noProof/>
                <w:rtl/>
              </w:rPr>
              <w:t xml:space="preserve"> بالخ</w:t>
            </w:r>
            <w:r w:rsidRPr="0029742E">
              <w:rPr>
                <w:rStyle w:val="Hyperlink"/>
                <w:rFonts w:hint="cs"/>
                <w:noProof/>
                <w:rtl/>
              </w:rPr>
              <w:t>ی</w:t>
            </w:r>
            <w:r w:rsidRPr="0029742E">
              <w:rPr>
                <w:rStyle w:val="Hyperlink"/>
                <w:rFonts w:hint="eastAsia"/>
                <w:noProof/>
                <w:rtl/>
              </w:rPr>
              <w:t>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Toc107416214 \h</w:instrText>
            </w:r>
            <w:r>
              <w:rPr>
                <w:noProof/>
                <w:webHidden/>
                <w:rtl/>
              </w:rPr>
              <w:instrText xml:space="preserve"> </w:instrText>
            </w:r>
            <w:r>
              <w:rPr>
                <w:noProof/>
                <w:webHidden/>
                <w:rtl/>
              </w:rPr>
            </w:r>
            <w:r>
              <w:rPr>
                <w:noProof/>
                <w:webHidden/>
                <w:rtl/>
              </w:rPr>
              <w:fldChar w:fldCharType="separate"/>
            </w:r>
            <w:r w:rsidR="006A7A6F">
              <w:rPr>
                <w:noProof/>
                <w:webHidden/>
                <w:rtl/>
              </w:rPr>
              <w:t>186</w:t>
            </w:r>
            <w:r>
              <w:rPr>
                <w:noProof/>
                <w:webHidden/>
                <w:rtl/>
              </w:rPr>
              <w:fldChar w:fldCharType="end"/>
            </w:r>
          </w:hyperlink>
        </w:p>
        <w:p w14:paraId="3313C7B4" w14:textId="0BC61370" w:rsidR="00BF6A13" w:rsidRDefault="00E42364">
          <w:pPr>
            <w:pStyle w:val="TOC1"/>
            <w:rPr>
              <w:rFonts w:asciiTheme="minorHAnsi" w:eastAsiaTheme="minorEastAsia" w:hAnsiTheme="minorHAnsi" w:cstheme="minorBidi"/>
              <w:noProof/>
              <w:color w:val="auto"/>
              <w:szCs w:val="22"/>
              <w:rtl/>
              <w:lang w:bidi="ar-SA"/>
            </w:rPr>
          </w:pPr>
          <w:hyperlink w:anchor="_Toc107416215" w:history="1">
            <w:r w:rsidRPr="0029742E">
              <w:rPr>
                <w:rStyle w:val="Hyperlink"/>
                <w:noProof/>
                <w:rtl/>
              </w:rPr>
              <w:t>بررس</w:t>
            </w:r>
            <w:r w:rsidRPr="0029742E">
              <w:rPr>
                <w:rStyle w:val="Hyperlink"/>
                <w:rFonts w:hint="cs"/>
                <w:noProof/>
                <w:rtl/>
              </w:rPr>
              <w:t>ی</w:t>
            </w:r>
            <w:r w:rsidRPr="0029742E">
              <w:rPr>
                <w:rStyle w:val="Hyperlink"/>
                <w:noProof/>
                <w:rtl/>
              </w:rPr>
              <w:t xml:space="preserve"> صدر وذ</w:t>
            </w:r>
            <w:r w:rsidRPr="0029742E">
              <w:rPr>
                <w:rStyle w:val="Hyperlink"/>
                <w:rFonts w:hint="cs"/>
                <w:noProof/>
                <w:rtl/>
              </w:rPr>
              <w:t>ی</w:t>
            </w:r>
            <w:r w:rsidRPr="0029742E">
              <w:rPr>
                <w:rStyle w:val="Hyperlink"/>
                <w:rFonts w:hint="eastAsia"/>
                <w:noProof/>
                <w:rtl/>
              </w:rPr>
              <w:t>ل</w:t>
            </w:r>
            <w:r w:rsidRPr="0029742E">
              <w:rPr>
                <w:rStyle w:val="Hyperlink"/>
                <w:noProof/>
                <w:rtl/>
              </w:rPr>
              <w:t xml:space="preserve"> روا</w:t>
            </w:r>
            <w:r w:rsidRPr="0029742E">
              <w:rPr>
                <w:rStyle w:val="Hyperlink"/>
                <w:rFonts w:hint="cs"/>
                <w:noProof/>
                <w:rtl/>
              </w:rPr>
              <w:t>ی</w:t>
            </w:r>
            <w:r w:rsidRPr="0029742E">
              <w:rPr>
                <w:rStyle w:val="Hyperlink"/>
                <w:rFonts w:hint="eastAsia"/>
                <w:noProof/>
                <w:rtl/>
              </w:rPr>
              <w:t>ت</w:t>
            </w:r>
            <w:r w:rsidRPr="0029742E">
              <w:rPr>
                <w:rStyle w:val="Hyperlink"/>
                <w:noProof/>
                <w:rtl/>
              </w:rPr>
              <w:t xml:space="preserve"> الوقوف ... در نقل از امام عسکر</w:t>
            </w:r>
            <w:r w:rsidRPr="0029742E">
              <w:rPr>
                <w:rStyle w:val="Hyperlink"/>
                <w:rFonts w:hint="cs"/>
                <w:noProof/>
                <w:rtl/>
              </w:rPr>
              <w:t>ی</w:t>
            </w:r>
            <w:r w:rsidRPr="0029742E">
              <w:rPr>
                <w:rStyle w:val="Hyperlink"/>
                <w:noProof/>
                <w:rtl/>
              </w:rPr>
              <w:t xml:space="preserve"> عل</w:t>
            </w:r>
            <w:r w:rsidRPr="0029742E">
              <w:rPr>
                <w:rStyle w:val="Hyperlink"/>
                <w:rFonts w:hint="cs"/>
                <w:noProof/>
                <w:rtl/>
              </w:rPr>
              <w:t>ی</w:t>
            </w:r>
            <w:r w:rsidRPr="0029742E">
              <w:rPr>
                <w:rStyle w:val="Hyperlink"/>
                <w:rFonts w:hint="eastAsia"/>
                <w:noProof/>
                <w:rtl/>
              </w:rPr>
              <w:t>ه</w:t>
            </w:r>
            <w:r w:rsidRPr="0029742E">
              <w:rPr>
                <w:rStyle w:val="Hyperlink"/>
                <w:noProof/>
                <w:rtl/>
              </w:rPr>
              <w:t xml:space="preserve"> 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Toc107416215 \h</w:instrText>
            </w:r>
            <w:r>
              <w:rPr>
                <w:noProof/>
                <w:webHidden/>
                <w:rtl/>
              </w:rPr>
              <w:instrText xml:space="preserve"> </w:instrText>
            </w:r>
            <w:r>
              <w:rPr>
                <w:noProof/>
                <w:webHidden/>
                <w:rtl/>
              </w:rPr>
            </w:r>
            <w:r>
              <w:rPr>
                <w:noProof/>
                <w:webHidden/>
                <w:rtl/>
              </w:rPr>
              <w:fldChar w:fldCharType="separate"/>
            </w:r>
            <w:r w:rsidR="006A7A6F">
              <w:rPr>
                <w:noProof/>
                <w:webHidden/>
                <w:rtl/>
              </w:rPr>
              <w:t>187</w:t>
            </w:r>
            <w:r>
              <w:rPr>
                <w:noProof/>
                <w:webHidden/>
                <w:rtl/>
              </w:rPr>
              <w:fldChar w:fldCharType="end"/>
            </w:r>
          </w:hyperlink>
        </w:p>
        <w:p w14:paraId="18E11744" w14:textId="7E0A84ED" w:rsidR="00BF6A13" w:rsidRDefault="00E42364">
          <w:pPr>
            <w:pStyle w:val="TOC1"/>
            <w:rPr>
              <w:rFonts w:asciiTheme="minorHAnsi" w:eastAsiaTheme="minorEastAsia" w:hAnsiTheme="minorHAnsi" w:cstheme="minorBidi"/>
              <w:noProof/>
              <w:color w:val="auto"/>
              <w:szCs w:val="22"/>
              <w:rtl/>
              <w:lang w:bidi="ar-SA"/>
            </w:rPr>
          </w:pPr>
          <w:hyperlink w:anchor="_Toc107416216" w:history="1">
            <w:r w:rsidRPr="0029742E">
              <w:rPr>
                <w:rStyle w:val="Hyperlink"/>
                <w:noProof/>
                <w:rtl/>
              </w:rPr>
              <w:t>همانند</w:t>
            </w:r>
            <w:r w:rsidRPr="0029742E">
              <w:rPr>
                <w:rStyle w:val="Hyperlink"/>
                <w:rFonts w:hint="cs"/>
                <w:noProof/>
                <w:rtl/>
              </w:rPr>
              <w:t>ی</w:t>
            </w:r>
            <w:r w:rsidRPr="0029742E">
              <w:rPr>
                <w:rStyle w:val="Hyperlink"/>
                <w:noProof/>
                <w:rtl/>
              </w:rPr>
              <w:t xml:space="preserve"> مقام ب</w:t>
            </w:r>
            <w:r w:rsidRPr="0029742E">
              <w:rPr>
                <w:rStyle w:val="Hyperlink"/>
                <w:rFonts w:hint="cs"/>
                <w:noProof/>
                <w:rtl/>
              </w:rPr>
              <w:t>ی</w:t>
            </w:r>
            <w:r w:rsidRPr="0029742E">
              <w:rPr>
                <w:rStyle w:val="Hyperlink"/>
                <w:rFonts w:hint="eastAsia"/>
                <w:noProof/>
                <w:rtl/>
              </w:rPr>
              <w:t>ان</w:t>
            </w:r>
            <w:r w:rsidRPr="0029742E">
              <w:rPr>
                <w:rStyle w:val="Hyperlink"/>
                <w:noProof/>
                <w:rtl/>
              </w:rPr>
              <w:t xml:space="preserve"> «الوقوف عل</w:t>
            </w:r>
            <w:r w:rsidRPr="0029742E">
              <w:rPr>
                <w:rStyle w:val="Hyperlink"/>
                <w:rFonts w:hint="cs"/>
                <w:noProof/>
                <w:rtl/>
              </w:rPr>
              <w:t>ی</w:t>
            </w:r>
            <w:r w:rsidRPr="0029742E">
              <w:rPr>
                <w:rStyle w:val="Hyperlink"/>
                <w:noProof/>
                <w:rtl/>
              </w:rPr>
              <w:t xml:space="preserve"> حسب ما </w:t>
            </w:r>
            <w:r w:rsidRPr="0029742E">
              <w:rPr>
                <w:rStyle w:val="Hyperlink"/>
                <w:rFonts w:hint="cs"/>
                <w:noProof/>
                <w:rtl/>
              </w:rPr>
              <w:t>ی</w:t>
            </w:r>
            <w:r w:rsidRPr="0029742E">
              <w:rPr>
                <w:rStyle w:val="Hyperlink"/>
                <w:rFonts w:hint="eastAsia"/>
                <w:noProof/>
                <w:rtl/>
              </w:rPr>
              <w:t>وقفها</w:t>
            </w:r>
            <w:r w:rsidRPr="0029742E">
              <w:rPr>
                <w:rStyle w:val="Hyperlink"/>
                <w:noProof/>
                <w:rtl/>
              </w:rPr>
              <w:t xml:space="preserve"> اهلها» با «الب</w:t>
            </w:r>
            <w:r w:rsidRPr="0029742E">
              <w:rPr>
                <w:rStyle w:val="Hyperlink"/>
                <w:rFonts w:hint="cs"/>
                <w:noProof/>
                <w:rtl/>
              </w:rPr>
              <w:t>ی</w:t>
            </w:r>
            <w:r w:rsidRPr="0029742E">
              <w:rPr>
                <w:rStyle w:val="Hyperlink"/>
                <w:rFonts w:hint="eastAsia"/>
                <w:noProof/>
                <w:rtl/>
              </w:rPr>
              <w:t>عان</w:t>
            </w:r>
            <w:r w:rsidRPr="0029742E">
              <w:rPr>
                <w:rStyle w:val="Hyperlink"/>
                <w:noProof/>
                <w:rtl/>
              </w:rPr>
              <w:t xml:space="preserve"> بالخ</w:t>
            </w:r>
            <w:r w:rsidRPr="0029742E">
              <w:rPr>
                <w:rStyle w:val="Hyperlink"/>
                <w:rFonts w:hint="cs"/>
                <w:noProof/>
                <w:rtl/>
              </w:rPr>
              <w:t>ی</w:t>
            </w:r>
            <w:r w:rsidRPr="0029742E">
              <w:rPr>
                <w:rStyle w:val="Hyperlink"/>
                <w:rFonts w:hint="eastAsia"/>
                <w:noProof/>
                <w:rtl/>
              </w:rPr>
              <w:t>ار</w:t>
            </w:r>
            <w:r w:rsidRPr="0029742E">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Toc107416216 \h</w:instrText>
            </w:r>
            <w:r>
              <w:rPr>
                <w:noProof/>
                <w:webHidden/>
                <w:rtl/>
              </w:rPr>
              <w:instrText xml:space="preserve"> </w:instrText>
            </w:r>
            <w:r>
              <w:rPr>
                <w:noProof/>
                <w:webHidden/>
                <w:rtl/>
              </w:rPr>
            </w:r>
            <w:r>
              <w:rPr>
                <w:noProof/>
                <w:webHidden/>
                <w:rtl/>
              </w:rPr>
              <w:fldChar w:fldCharType="separate"/>
            </w:r>
            <w:r w:rsidR="006A7A6F">
              <w:rPr>
                <w:noProof/>
                <w:webHidden/>
                <w:rtl/>
              </w:rPr>
              <w:t>187</w:t>
            </w:r>
            <w:r>
              <w:rPr>
                <w:noProof/>
                <w:webHidden/>
                <w:rtl/>
              </w:rPr>
              <w:fldChar w:fldCharType="end"/>
            </w:r>
          </w:hyperlink>
        </w:p>
        <w:p w14:paraId="0E463B23" w14:textId="624E5304" w:rsidR="00BF6A13" w:rsidRDefault="00E42364">
          <w:pPr>
            <w:pStyle w:val="TOC1"/>
            <w:rPr>
              <w:rFonts w:asciiTheme="minorHAnsi" w:eastAsiaTheme="minorEastAsia" w:hAnsiTheme="minorHAnsi" w:cstheme="minorBidi"/>
              <w:noProof/>
              <w:color w:val="auto"/>
              <w:szCs w:val="22"/>
              <w:rtl/>
              <w:lang w:bidi="ar-SA"/>
            </w:rPr>
          </w:pPr>
          <w:hyperlink w:anchor="_Toc107416217" w:history="1">
            <w:r w:rsidRPr="0029742E">
              <w:rPr>
                <w:rStyle w:val="Hyperlink"/>
                <w:noProof/>
                <w:rtl/>
              </w:rPr>
              <w:t>روا</w:t>
            </w:r>
            <w:r w:rsidRPr="0029742E">
              <w:rPr>
                <w:rStyle w:val="Hyperlink"/>
                <w:rFonts w:hint="cs"/>
                <w:noProof/>
                <w:rtl/>
              </w:rPr>
              <w:t>ی</w:t>
            </w:r>
            <w:r w:rsidRPr="0029742E">
              <w:rPr>
                <w:rStyle w:val="Hyperlink"/>
                <w:rFonts w:hint="eastAsia"/>
                <w:noProof/>
                <w:rtl/>
              </w:rPr>
              <w:t>ت</w:t>
            </w:r>
            <w:r w:rsidRPr="0029742E">
              <w:rPr>
                <w:rStyle w:val="Hyperlink"/>
                <w:noProof/>
                <w:rtl/>
              </w:rPr>
              <w:t xml:space="preserve"> الوقوف در مقام ب</w:t>
            </w:r>
            <w:r w:rsidRPr="0029742E">
              <w:rPr>
                <w:rStyle w:val="Hyperlink"/>
                <w:rFonts w:hint="cs"/>
                <w:noProof/>
                <w:rtl/>
              </w:rPr>
              <w:t>ی</w:t>
            </w:r>
            <w:r w:rsidRPr="0029742E">
              <w:rPr>
                <w:rStyle w:val="Hyperlink"/>
                <w:rFonts w:hint="eastAsia"/>
                <w:noProof/>
                <w:rtl/>
              </w:rPr>
              <w:t>ان</w:t>
            </w:r>
            <w:r w:rsidRPr="0029742E">
              <w:rPr>
                <w:rStyle w:val="Hyperlink"/>
                <w:noProof/>
                <w:rtl/>
              </w:rPr>
              <w:t xml:space="preserve"> نفوذ ن</w:t>
            </w:r>
            <w:r w:rsidRPr="0029742E">
              <w:rPr>
                <w:rStyle w:val="Hyperlink"/>
                <w:rFonts w:hint="cs"/>
                <w:noProof/>
                <w:rtl/>
              </w:rPr>
              <w:t>ی</w:t>
            </w:r>
            <w:r w:rsidRPr="0029742E">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Toc107416217 \h</w:instrText>
            </w:r>
            <w:r>
              <w:rPr>
                <w:noProof/>
                <w:webHidden/>
                <w:rtl/>
              </w:rPr>
              <w:instrText xml:space="preserve"> </w:instrText>
            </w:r>
            <w:r>
              <w:rPr>
                <w:noProof/>
                <w:webHidden/>
                <w:rtl/>
              </w:rPr>
            </w:r>
            <w:r>
              <w:rPr>
                <w:noProof/>
                <w:webHidden/>
                <w:rtl/>
              </w:rPr>
              <w:fldChar w:fldCharType="separate"/>
            </w:r>
            <w:r w:rsidR="006A7A6F">
              <w:rPr>
                <w:noProof/>
                <w:webHidden/>
                <w:rtl/>
              </w:rPr>
              <w:t>188</w:t>
            </w:r>
            <w:r>
              <w:rPr>
                <w:noProof/>
                <w:webHidden/>
                <w:rtl/>
              </w:rPr>
              <w:fldChar w:fldCharType="end"/>
            </w:r>
          </w:hyperlink>
        </w:p>
        <w:p w14:paraId="3757605E" w14:textId="5ECA35CB" w:rsidR="00BF6A13" w:rsidRDefault="00E42364">
          <w:pPr>
            <w:pStyle w:val="TOC1"/>
            <w:rPr>
              <w:rFonts w:asciiTheme="minorHAnsi" w:eastAsiaTheme="minorEastAsia" w:hAnsiTheme="minorHAnsi" w:cstheme="minorBidi"/>
              <w:noProof/>
              <w:color w:val="auto"/>
              <w:szCs w:val="22"/>
              <w:rtl/>
              <w:lang w:bidi="ar-SA"/>
            </w:rPr>
          </w:pPr>
          <w:hyperlink w:anchor="_Toc107416218" w:history="1">
            <w:r w:rsidRPr="0029742E">
              <w:rPr>
                <w:rStyle w:val="Hyperlink"/>
                <w:noProof/>
                <w:rtl/>
              </w:rPr>
              <w:t>مدلول التزام</w:t>
            </w:r>
            <w:r w:rsidRPr="0029742E">
              <w:rPr>
                <w:rStyle w:val="Hyperlink"/>
                <w:rFonts w:hint="cs"/>
                <w:noProof/>
                <w:rtl/>
              </w:rPr>
              <w:t>ی</w:t>
            </w:r>
            <w:r w:rsidRPr="0029742E">
              <w:rPr>
                <w:rStyle w:val="Hyperlink"/>
                <w:noProof/>
                <w:rtl/>
              </w:rPr>
              <w:t xml:space="preserve"> در امور اراد</w:t>
            </w:r>
            <w:r w:rsidRPr="0029742E">
              <w:rPr>
                <w:rStyle w:val="Hyperlink"/>
                <w:rFonts w:hint="cs"/>
                <w:noProof/>
                <w:rtl/>
              </w:rPr>
              <w:t>ی</w:t>
            </w:r>
            <w:r w:rsidRPr="0029742E">
              <w:rPr>
                <w:rStyle w:val="Hyperlink"/>
                <w:noProof/>
                <w:rtl/>
              </w:rPr>
              <w:t xml:space="preserve"> تابع اراده متکلم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Toc107416218 \h</w:instrText>
            </w:r>
            <w:r>
              <w:rPr>
                <w:noProof/>
                <w:webHidden/>
                <w:rtl/>
              </w:rPr>
              <w:instrText xml:space="preserve"> </w:instrText>
            </w:r>
            <w:r>
              <w:rPr>
                <w:noProof/>
                <w:webHidden/>
                <w:rtl/>
              </w:rPr>
            </w:r>
            <w:r>
              <w:rPr>
                <w:noProof/>
                <w:webHidden/>
                <w:rtl/>
              </w:rPr>
              <w:fldChar w:fldCharType="separate"/>
            </w:r>
            <w:r w:rsidR="006A7A6F">
              <w:rPr>
                <w:noProof/>
                <w:webHidden/>
                <w:rtl/>
              </w:rPr>
              <w:t>189</w:t>
            </w:r>
            <w:r>
              <w:rPr>
                <w:noProof/>
                <w:webHidden/>
                <w:rtl/>
              </w:rPr>
              <w:fldChar w:fldCharType="end"/>
            </w:r>
          </w:hyperlink>
        </w:p>
        <w:p w14:paraId="2E18C7E6" w14:textId="2B4DC881" w:rsidR="00BF6A13" w:rsidRDefault="00E42364">
          <w:pPr>
            <w:pStyle w:val="TOC1"/>
            <w:rPr>
              <w:rFonts w:asciiTheme="minorHAnsi" w:eastAsiaTheme="minorEastAsia" w:hAnsiTheme="minorHAnsi" w:cstheme="minorBidi"/>
              <w:noProof/>
              <w:color w:val="auto"/>
              <w:szCs w:val="22"/>
              <w:rtl/>
              <w:lang w:bidi="ar-SA"/>
            </w:rPr>
          </w:pPr>
          <w:hyperlink w:anchor="_Toc107416219" w:history="1">
            <w:r w:rsidRPr="0029742E">
              <w:rPr>
                <w:rStyle w:val="Hyperlink"/>
                <w:noProof/>
                <w:rtl/>
              </w:rPr>
              <w:t>توج</w:t>
            </w:r>
            <w:r w:rsidRPr="0029742E">
              <w:rPr>
                <w:rStyle w:val="Hyperlink"/>
                <w:rFonts w:hint="cs"/>
                <w:noProof/>
                <w:rtl/>
              </w:rPr>
              <w:t>ی</w:t>
            </w:r>
            <w:r w:rsidRPr="0029742E">
              <w:rPr>
                <w:rStyle w:val="Hyperlink"/>
                <w:rFonts w:hint="eastAsia"/>
                <w:noProof/>
                <w:rtl/>
              </w:rPr>
              <w:t>ه</w:t>
            </w:r>
            <w:r w:rsidRPr="0029742E">
              <w:rPr>
                <w:rStyle w:val="Hyperlink"/>
                <w:noProof/>
                <w:rtl/>
              </w:rPr>
              <w:t xml:space="preserve"> عبارت ک</w:t>
            </w:r>
            <w:r w:rsidRPr="0029742E">
              <w:rPr>
                <w:rStyle w:val="Hyperlink"/>
                <w:rFonts w:hint="cs"/>
                <w:noProof/>
                <w:rtl/>
              </w:rPr>
              <w:t>ی</w:t>
            </w:r>
            <w:r w:rsidRPr="0029742E">
              <w:rPr>
                <w:rStyle w:val="Hyperlink"/>
                <w:noProof/>
                <w:rtl/>
              </w:rPr>
              <w:t xml:space="preserve">ف </w:t>
            </w:r>
            <w:r w:rsidRPr="0029742E">
              <w:rPr>
                <w:rStyle w:val="Hyperlink"/>
                <w:rFonts w:hint="cs"/>
                <w:noProof/>
                <w:rtl/>
              </w:rPr>
              <w:t>ی</w:t>
            </w:r>
            <w:r w:rsidRPr="0029742E">
              <w:rPr>
                <w:rStyle w:val="Hyperlink"/>
                <w:rFonts w:hint="eastAsia"/>
                <w:noProof/>
                <w:rtl/>
              </w:rPr>
              <w:t>صح</w:t>
            </w:r>
            <w:r w:rsidRPr="0029742E">
              <w:rPr>
                <w:rStyle w:val="Hyperlink"/>
                <w:noProof/>
                <w:rtl/>
              </w:rPr>
              <w:t xml:space="preserve"> در نقل روا</w:t>
            </w:r>
            <w:r w:rsidRPr="0029742E">
              <w:rPr>
                <w:rStyle w:val="Hyperlink"/>
                <w:rFonts w:hint="cs"/>
                <w:noProof/>
                <w:rtl/>
              </w:rPr>
              <w:t>ی</w:t>
            </w:r>
            <w:r w:rsidRPr="0029742E">
              <w:rPr>
                <w:rStyle w:val="Hyperlink"/>
                <w:rFonts w:hint="eastAsia"/>
                <w:noProof/>
                <w:rtl/>
              </w:rPr>
              <w:t>ت</w:t>
            </w:r>
            <w:r w:rsidRPr="0029742E">
              <w:rPr>
                <w:rStyle w:val="Hyperlink"/>
                <w:noProof/>
                <w:rtl/>
              </w:rPr>
              <w:t xml:space="preserve"> الوقوف از امام عسکر</w:t>
            </w:r>
            <w:r w:rsidRPr="0029742E">
              <w:rPr>
                <w:rStyle w:val="Hyperlink"/>
                <w:rFonts w:hint="cs"/>
                <w:noProof/>
                <w:rtl/>
              </w:rPr>
              <w:t>ی</w:t>
            </w:r>
            <w:r w:rsidRPr="0029742E">
              <w:rPr>
                <w:rStyle w:val="Hyperlink"/>
                <w:noProof/>
                <w:rtl/>
              </w:rPr>
              <w:t xml:space="preserve"> عل</w:t>
            </w:r>
            <w:r w:rsidRPr="0029742E">
              <w:rPr>
                <w:rStyle w:val="Hyperlink"/>
                <w:rFonts w:hint="cs"/>
                <w:noProof/>
                <w:rtl/>
              </w:rPr>
              <w:t>ی</w:t>
            </w:r>
            <w:r w:rsidRPr="0029742E">
              <w:rPr>
                <w:rStyle w:val="Hyperlink"/>
                <w:rFonts w:hint="eastAsia"/>
                <w:noProof/>
                <w:rtl/>
              </w:rPr>
              <w:t>ه</w:t>
            </w:r>
            <w:r w:rsidRPr="0029742E">
              <w:rPr>
                <w:rStyle w:val="Hyperlink"/>
                <w:noProof/>
                <w:rtl/>
              </w:rPr>
              <w:t xml:space="preserve"> 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Toc107416219 \h</w:instrText>
            </w:r>
            <w:r>
              <w:rPr>
                <w:noProof/>
                <w:webHidden/>
                <w:rtl/>
              </w:rPr>
              <w:instrText xml:space="preserve"> </w:instrText>
            </w:r>
            <w:r>
              <w:rPr>
                <w:noProof/>
                <w:webHidden/>
                <w:rtl/>
              </w:rPr>
            </w:r>
            <w:r>
              <w:rPr>
                <w:noProof/>
                <w:webHidden/>
                <w:rtl/>
              </w:rPr>
              <w:fldChar w:fldCharType="separate"/>
            </w:r>
            <w:r w:rsidR="006A7A6F">
              <w:rPr>
                <w:noProof/>
                <w:webHidden/>
                <w:rtl/>
              </w:rPr>
              <w:t>189</w:t>
            </w:r>
            <w:r>
              <w:rPr>
                <w:noProof/>
                <w:webHidden/>
                <w:rtl/>
              </w:rPr>
              <w:fldChar w:fldCharType="end"/>
            </w:r>
          </w:hyperlink>
        </w:p>
        <w:p w14:paraId="07B97C8E" w14:textId="5FE55A64" w:rsidR="00BF6A13" w:rsidRDefault="00E42364">
          <w:pPr>
            <w:pStyle w:val="TOC1"/>
            <w:rPr>
              <w:rFonts w:asciiTheme="minorHAnsi" w:eastAsiaTheme="minorEastAsia" w:hAnsiTheme="minorHAnsi" w:cstheme="minorBidi"/>
              <w:noProof/>
              <w:color w:val="auto"/>
              <w:szCs w:val="22"/>
              <w:rtl/>
              <w:lang w:bidi="ar-SA"/>
            </w:rPr>
          </w:pPr>
          <w:hyperlink w:anchor="_Toc107416220" w:history="1">
            <w:r w:rsidRPr="0029742E">
              <w:rPr>
                <w:rStyle w:val="Hyperlink"/>
                <w:noProof/>
                <w:rtl/>
              </w:rPr>
              <w:t>عبارت مرحوم آخوند در رد تصح</w:t>
            </w:r>
            <w:r w:rsidRPr="0029742E">
              <w:rPr>
                <w:rStyle w:val="Hyperlink"/>
                <w:rFonts w:hint="cs"/>
                <w:noProof/>
                <w:rtl/>
              </w:rPr>
              <w:t>ی</w:t>
            </w:r>
            <w:r w:rsidRPr="0029742E">
              <w:rPr>
                <w:rStyle w:val="Hyperlink"/>
                <w:rFonts w:hint="eastAsia"/>
                <w:noProof/>
                <w:rtl/>
              </w:rPr>
              <w:t>ح</w:t>
            </w:r>
            <w:r w:rsidRPr="0029742E">
              <w:rPr>
                <w:rStyle w:val="Hyperlink"/>
                <w:noProof/>
                <w:rtl/>
              </w:rPr>
              <w:t xml:space="preserve"> وقف به الوقوف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Toc107416220 \h</w:instrText>
            </w:r>
            <w:r>
              <w:rPr>
                <w:noProof/>
                <w:webHidden/>
                <w:rtl/>
              </w:rPr>
              <w:instrText xml:space="preserve"> </w:instrText>
            </w:r>
            <w:r>
              <w:rPr>
                <w:noProof/>
                <w:webHidden/>
                <w:rtl/>
              </w:rPr>
            </w:r>
            <w:r>
              <w:rPr>
                <w:noProof/>
                <w:webHidden/>
                <w:rtl/>
              </w:rPr>
              <w:fldChar w:fldCharType="separate"/>
            </w:r>
            <w:r w:rsidR="006A7A6F">
              <w:rPr>
                <w:noProof/>
                <w:webHidden/>
                <w:rtl/>
              </w:rPr>
              <w:t>190</w:t>
            </w:r>
            <w:r>
              <w:rPr>
                <w:noProof/>
                <w:webHidden/>
                <w:rtl/>
              </w:rPr>
              <w:fldChar w:fldCharType="end"/>
            </w:r>
          </w:hyperlink>
        </w:p>
        <w:p w14:paraId="71EBF753" w14:textId="5CAD11F2" w:rsidR="00BF6A13" w:rsidRDefault="00E42364">
          <w:pPr>
            <w:pStyle w:val="TOC1"/>
            <w:rPr>
              <w:rFonts w:asciiTheme="minorHAnsi" w:eastAsiaTheme="minorEastAsia" w:hAnsiTheme="minorHAnsi" w:cstheme="minorBidi"/>
              <w:noProof/>
              <w:color w:val="auto"/>
              <w:szCs w:val="22"/>
              <w:rtl/>
              <w:lang w:bidi="ar-SA"/>
            </w:rPr>
          </w:pPr>
          <w:hyperlink w:anchor="_Toc107416221" w:history="1">
            <w:r w:rsidRPr="0029742E">
              <w:rPr>
                <w:rStyle w:val="Hyperlink"/>
                <w:noProof/>
                <w:rtl/>
              </w:rPr>
              <w:t>عبارت صاحب مفتاح الکرامة در رد تصح</w:t>
            </w:r>
            <w:r w:rsidRPr="0029742E">
              <w:rPr>
                <w:rStyle w:val="Hyperlink"/>
                <w:rFonts w:hint="cs"/>
                <w:noProof/>
                <w:rtl/>
              </w:rPr>
              <w:t>ی</w:t>
            </w:r>
            <w:r w:rsidRPr="0029742E">
              <w:rPr>
                <w:rStyle w:val="Hyperlink"/>
                <w:rFonts w:hint="eastAsia"/>
                <w:noProof/>
                <w:rtl/>
              </w:rPr>
              <w:t>ح</w:t>
            </w:r>
            <w:r w:rsidRPr="0029742E">
              <w:rPr>
                <w:rStyle w:val="Hyperlink"/>
                <w:noProof/>
                <w:rtl/>
              </w:rPr>
              <w:t xml:space="preserve"> وقف به الوقوف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Toc107416221 \h</w:instrText>
            </w:r>
            <w:r>
              <w:rPr>
                <w:noProof/>
                <w:webHidden/>
                <w:rtl/>
              </w:rPr>
              <w:instrText xml:space="preserve"> </w:instrText>
            </w:r>
            <w:r>
              <w:rPr>
                <w:noProof/>
                <w:webHidden/>
                <w:rtl/>
              </w:rPr>
            </w:r>
            <w:r>
              <w:rPr>
                <w:noProof/>
                <w:webHidden/>
                <w:rtl/>
              </w:rPr>
              <w:fldChar w:fldCharType="separate"/>
            </w:r>
            <w:r w:rsidR="006A7A6F">
              <w:rPr>
                <w:noProof/>
                <w:webHidden/>
                <w:rtl/>
              </w:rPr>
              <w:t>191</w:t>
            </w:r>
            <w:r>
              <w:rPr>
                <w:noProof/>
                <w:webHidden/>
                <w:rtl/>
              </w:rPr>
              <w:fldChar w:fldCharType="end"/>
            </w:r>
          </w:hyperlink>
        </w:p>
        <w:p w14:paraId="047C1DA6" w14:textId="7E62A3EC" w:rsidR="00BF6A13" w:rsidRDefault="00E42364">
          <w:pPr>
            <w:pStyle w:val="TOC1"/>
            <w:rPr>
              <w:rFonts w:asciiTheme="minorHAnsi" w:eastAsiaTheme="minorEastAsia" w:hAnsiTheme="minorHAnsi" w:cstheme="minorBidi"/>
              <w:noProof/>
              <w:color w:val="auto"/>
              <w:szCs w:val="22"/>
              <w:rtl/>
              <w:lang w:bidi="ar-SA"/>
            </w:rPr>
          </w:pPr>
          <w:hyperlink w:anchor="_Toc107416222" w:history="1">
            <w:r w:rsidRPr="0029742E">
              <w:rPr>
                <w:rStyle w:val="Hyperlink"/>
                <w:noProof/>
                <w:rtl/>
              </w:rPr>
              <w:t>عبارت مناهل در رد تصح</w:t>
            </w:r>
            <w:r w:rsidRPr="0029742E">
              <w:rPr>
                <w:rStyle w:val="Hyperlink"/>
                <w:rFonts w:hint="cs"/>
                <w:noProof/>
                <w:rtl/>
              </w:rPr>
              <w:t>ی</w:t>
            </w:r>
            <w:r w:rsidRPr="0029742E">
              <w:rPr>
                <w:rStyle w:val="Hyperlink"/>
                <w:rFonts w:hint="eastAsia"/>
                <w:noProof/>
                <w:rtl/>
              </w:rPr>
              <w:t>ح</w:t>
            </w:r>
            <w:r w:rsidRPr="0029742E">
              <w:rPr>
                <w:rStyle w:val="Hyperlink"/>
                <w:noProof/>
                <w:rtl/>
              </w:rPr>
              <w:t xml:space="preserve"> وقف به الوقوف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Toc107416222 \h</w:instrText>
            </w:r>
            <w:r>
              <w:rPr>
                <w:noProof/>
                <w:webHidden/>
                <w:rtl/>
              </w:rPr>
              <w:instrText xml:space="preserve"> </w:instrText>
            </w:r>
            <w:r>
              <w:rPr>
                <w:noProof/>
                <w:webHidden/>
                <w:rtl/>
              </w:rPr>
            </w:r>
            <w:r>
              <w:rPr>
                <w:noProof/>
                <w:webHidden/>
                <w:rtl/>
              </w:rPr>
              <w:fldChar w:fldCharType="separate"/>
            </w:r>
            <w:r w:rsidR="006A7A6F">
              <w:rPr>
                <w:noProof/>
                <w:webHidden/>
                <w:rtl/>
              </w:rPr>
              <w:t>192</w:t>
            </w:r>
            <w:r>
              <w:rPr>
                <w:noProof/>
                <w:webHidden/>
                <w:rtl/>
              </w:rPr>
              <w:fldChar w:fldCharType="end"/>
            </w:r>
          </w:hyperlink>
        </w:p>
        <w:p w14:paraId="288A0B66" w14:textId="511232B2" w:rsidR="00BF6A13" w:rsidRDefault="00E42364">
          <w:pPr>
            <w:pStyle w:val="TOC1"/>
            <w:rPr>
              <w:rFonts w:asciiTheme="minorHAnsi" w:eastAsiaTheme="minorEastAsia" w:hAnsiTheme="minorHAnsi" w:cstheme="minorBidi"/>
              <w:noProof/>
              <w:color w:val="auto"/>
              <w:szCs w:val="22"/>
              <w:rtl/>
              <w:lang w:bidi="ar-SA"/>
            </w:rPr>
          </w:pPr>
          <w:hyperlink w:anchor="_Toc107416223" w:history="1">
            <w:r w:rsidRPr="0029742E">
              <w:rPr>
                <w:rStyle w:val="Hyperlink"/>
                <w:noProof/>
                <w:rtl/>
              </w:rPr>
              <w:t>عبارت مرحوم م</w:t>
            </w:r>
            <w:r w:rsidRPr="0029742E">
              <w:rPr>
                <w:rStyle w:val="Hyperlink"/>
                <w:rFonts w:hint="cs"/>
                <w:noProof/>
                <w:rtl/>
              </w:rPr>
              <w:t>ی</w:t>
            </w:r>
            <w:r w:rsidRPr="0029742E">
              <w:rPr>
                <w:rStyle w:val="Hyperlink"/>
                <w:rFonts w:hint="eastAsia"/>
                <w:noProof/>
                <w:rtl/>
              </w:rPr>
              <w:t>رزا</w:t>
            </w:r>
            <w:r w:rsidRPr="0029742E">
              <w:rPr>
                <w:rStyle w:val="Hyperlink"/>
                <w:rFonts w:hint="cs"/>
                <w:noProof/>
                <w:rtl/>
              </w:rPr>
              <w:t>ی</w:t>
            </w:r>
            <w:r w:rsidRPr="0029742E">
              <w:rPr>
                <w:rStyle w:val="Hyperlink"/>
                <w:noProof/>
                <w:rtl/>
              </w:rPr>
              <w:t xml:space="preserve"> قم</w:t>
            </w:r>
            <w:r w:rsidRPr="0029742E">
              <w:rPr>
                <w:rStyle w:val="Hyperlink"/>
                <w:rFonts w:hint="cs"/>
                <w:noProof/>
                <w:rtl/>
              </w:rPr>
              <w:t>ی</w:t>
            </w:r>
            <w:r w:rsidRPr="0029742E">
              <w:rPr>
                <w:rStyle w:val="Hyperlink"/>
                <w:noProof/>
                <w:rtl/>
              </w:rPr>
              <w:t xml:space="preserve"> در رد تصح</w:t>
            </w:r>
            <w:r w:rsidRPr="0029742E">
              <w:rPr>
                <w:rStyle w:val="Hyperlink"/>
                <w:rFonts w:hint="cs"/>
                <w:noProof/>
                <w:rtl/>
              </w:rPr>
              <w:t>ی</w:t>
            </w:r>
            <w:r w:rsidRPr="0029742E">
              <w:rPr>
                <w:rStyle w:val="Hyperlink"/>
                <w:rFonts w:hint="eastAsia"/>
                <w:noProof/>
                <w:rtl/>
              </w:rPr>
              <w:t>ح</w:t>
            </w:r>
            <w:r w:rsidRPr="0029742E">
              <w:rPr>
                <w:rStyle w:val="Hyperlink"/>
                <w:noProof/>
                <w:rtl/>
              </w:rPr>
              <w:t xml:space="preserve"> وقف به الوقوف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Toc107416223 \h</w:instrText>
            </w:r>
            <w:r>
              <w:rPr>
                <w:noProof/>
                <w:webHidden/>
                <w:rtl/>
              </w:rPr>
              <w:instrText xml:space="preserve"> </w:instrText>
            </w:r>
            <w:r>
              <w:rPr>
                <w:noProof/>
                <w:webHidden/>
                <w:rtl/>
              </w:rPr>
            </w:r>
            <w:r>
              <w:rPr>
                <w:noProof/>
                <w:webHidden/>
                <w:rtl/>
              </w:rPr>
              <w:fldChar w:fldCharType="separate"/>
            </w:r>
            <w:r w:rsidR="006A7A6F">
              <w:rPr>
                <w:noProof/>
                <w:webHidden/>
                <w:rtl/>
              </w:rPr>
              <w:t>192</w:t>
            </w:r>
            <w:r>
              <w:rPr>
                <w:noProof/>
                <w:webHidden/>
                <w:rtl/>
              </w:rPr>
              <w:fldChar w:fldCharType="end"/>
            </w:r>
          </w:hyperlink>
        </w:p>
        <w:p w14:paraId="52E41455" w14:textId="3DA992F9" w:rsidR="00BF6A13" w:rsidRDefault="00E42364">
          <w:pPr>
            <w:pStyle w:val="TOC1"/>
            <w:rPr>
              <w:rFonts w:asciiTheme="minorHAnsi" w:eastAsiaTheme="minorEastAsia" w:hAnsiTheme="minorHAnsi" w:cstheme="minorBidi"/>
              <w:noProof/>
              <w:color w:val="auto"/>
              <w:szCs w:val="22"/>
              <w:rtl/>
              <w:lang w:bidi="ar-SA"/>
            </w:rPr>
          </w:pPr>
          <w:hyperlink w:anchor="_Toc107416224" w:history="1">
            <w:r w:rsidRPr="0029742E">
              <w:rPr>
                <w:rStyle w:val="Hyperlink"/>
                <w:noProof/>
                <w:rtl/>
              </w:rPr>
              <w:t>نت</w:t>
            </w:r>
            <w:r w:rsidRPr="0029742E">
              <w:rPr>
                <w:rStyle w:val="Hyperlink"/>
                <w:rFonts w:hint="cs"/>
                <w:noProof/>
                <w:rtl/>
              </w:rPr>
              <w:t>ی</w:t>
            </w:r>
            <w:r w:rsidRPr="0029742E">
              <w:rPr>
                <w:rStyle w:val="Hyperlink"/>
                <w:rFonts w:hint="eastAsia"/>
                <w:noProof/>
                <w:rtl/>
              </w:rPr>
              <w:t>جه</w:t>
            </w:r>
            <w:r w:rsidRPr="0029742E">
              <w:rPr>
                <w:rStyle w:val="Hyperlink"/>
                <w:noProof/>
                <w:rtl/>
              </w:rPr>
              <w:t xml:space="preserve"> بحث در موضوع و کبرا</w:t>
            </w:r>
            <w:r w:rsidRPr="0029742E">
              <w:rPr>
                <w:rStyle w:val="Hyperlink"/>
                <w:rFonts w:hint="cs"/>
                <w:noProof/>
                <w:rtl/>
              </w:rPr>
              <w:t>ی</w:t>
            </w:r>
            <w:r w:rsidRPr="0029742E">
              <w:rPr>
                <w:rStyle w:val="Hyperlink"/>
                <w:noProof/>
                <w:rtl/>
              </w:rPr>
              <w:t xml:space="preserve"> اطلاقات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Toc107416224 \h</w:instrText>
            </w:r>
            <w:r>
              <w:rPr>
                <w:noProof/>
                <w:webHidden/>
                <w:rtl/>
              </w:rPr>
              <w:instrText xml:space="preserve"> </w:instrText>
            </w:r>
            <w:r>
              <w:rPr>
                <w:noProof/>
                <w:webHidden/>
                <w:rtl/>
              </w:rPr>
            </w:r>
            <w:r>
              <w:rPr>
                <w:noProof/>
                <w:webHidden/>
                <w:rtl/>
              </w:rPr>
              <w:fldChar w:fldCharType="separate"/>
            </w:r>
            <w:r w:rsidR="006A7A6F">
              <w:rPr>
                <w:noProof/>
                <w:webHidden/>
                <w:rtl/>
              </w:rPr>
              <w:t>193</w:t>
            </w:r>
            <w:r>
              <w:rPr>
                <w:noProof/>
                <w:webHidden/>
                <w:rtl/>
              </w:rPr>
              <w:fldChar w:fldCharType="end"/>
            </w:r>
          </w:hyperlink>
        </w:p>
        <w:p w14:paraId="12ECD746" w14:textId="744D9DE1" w:rsidR="00BF6A13" w:rsidRDefault="00E42364">
          <w:pPr>
            <w:pStyle w:val="TOC1"/>
            <w:rPr>
              <w:rFonts w:asciiTheme="minorHAnsi" w:eastAsiaTheme="minorEastAsia" w:hAnsiTheme="minorHAnsi" w:cstheme="minorBidi"/>
              <w:noProof/>
              <w:color w:val="auto"/>
              <w:szCs w:val="22"/>
              <w:rtl/>
              <w:lang w:bidi="ar-SA"/>
            </w:rPr>
          </w:pPr>
          <w:hyperlink w:anchor="_Toc107416225" w:history="1">
            <w:r w:rsidRPr="0029742E">
              <w:rPr>
                <w:rStyle w:val="Hyperlink"/>
                <w:noProof/>
                <w:rtl/>
              </w:rPr>
              <w:t>شبهه نقل اجماع بر ن</w:t>
            </w:r>
            <w:r w:rsidRPr="0029742E">
              <w:rPr>
                <w:rStyle w:val="Hyperlink"/>
                <w:rFonts w:hint="cs"/>
                <w:noProof/>
                <w:rtl/>
              </w:rPr>
              <w:t>ی</w:t>
            </w:r>
            <w:r w:rsidRPr="0029742E">
              <w:rPr>
                <w:rStyle w:val="Hyperlink"/>
                <w:rFonts w:hint="eastAsia"/>
                <w:noProof/>
                <w:rtl/>
              </w:rPr>
              <w:t>از</w:t>
            </w:r>
            <w:r w:rsidRPr="0029742E">
              <w:rPr>
                <w:rStyle w:val="Hyperlink"/>
                <w:noProof/>
                <w:rtl/>
              </w:rPr>
              <w:t xml:space="preserve"> به لفظ برا</w:t>
            </w:r>
            <w:r w:rsidRPr="0029742E">
              <w:rPr>
                <w:rStyle w:val="Hyperlink"/>
                <w:rFonts w:hint="cs"/>
                <w:noProof/>
                <w:rtl/>
              </w:rPr>
              <w:t>ی</w:t>
            </w:r>
            <w:r w:rsidRPr="0029742E">
              <w:rPr>
                <w:rStyle w:val="Hyperlink"/>
                <w:noProof/>
                <w:rtl/>
              </w:rPr>
              <w:t xml:space="preserve"> لزوم عقد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Toc107416225 \h</w:instrText>
            </w:r>
            <w:r>
              <w:rPr>
                <w:noProof/>
                <w:webHidden/>
                <w:rtl/>
              </w:rPr>
              <w:instrText xml:space="preserve"> </w:instrText>
            </w:r>
            <w:r>
              <w:rPr>
                <w:noProof/>
                <w:webHidden/>
                <w:rtl/>
              </w:rPr>
            </w:r>
            <w:r>
              <w:rPr>
                <w:noProof/>
                <w:webHidden/>
                <w:rtl/>
              </w:rPr>
              <w:fldChar w:fldCharType="separate"/>
            </w:r>
            <w:r w:rsidR="006A7A6F">
              <w:rPr>
                <w:noProof/>
                <w:webHidden/>
                <w:rtl/>
              </w:rPr>
              <w:t>194</w:t>
            </w:r>
            <w:r>
              <w:rPr>
                <w:noProof/>
                <w:webHidden/>
                <w:rtl/>
              </w:rPr>
              <w:fldChar w:fldCharType="end"/>
            </w:r>
          </w:hyperlink>
        </w:p>
        <w:p w14:paraId="230B5C77" w14:textId="77777777" w:rsidR="00BF6A13" w:rsidRDefault="00E42364">
          <w:r>
            <w:rPr>
              <w:b/>
              <w:bCs/>
              <w:noProof/>
            </w:rPr>
            <w:fldChar w:fldCharType="end"/>
          </w:r>
        </w:p>
      </w:sdtContent>
    </w:sdt>
    <w:p w14:paraId="05E71860" w14:textId="77777777" w:rsidR="00A33877" w:rsidRDefault="00A33877" w:rsidP="003B162D">
      <w:pPr>
        <w:jc w:val="center"/>
        <w:rPr>
          <w:rtl/>
        </w:rPr>
      </w:pPr>
    </w:p>
    <w:p w14:paraId="0D9ED7DF" w14:textId="77777777" w:rsidR="00A33877" w:rsidRPr="003B162D" w:rsidRDefault="00E42364" w:rsidP="003B162D">
      <w:pPr>
        <w:pStyle w:val="Heading1"/>
        <w:rPr>
          <w:rtl/>
        </w:rPr>
      </w:pPr>
      <w:bookmarkStart w:id="349" w:name="_Toc24989754"/>
      <w:bookmarkStart w:id="350" w:name="_Toc107416205"/>
      <w:r w:rsidRPr="003B162D">
        <w:rPr>
          <w:rFonts w:hint="cs"/>
          <w:rtl/>
        </w:rPr>
        <w:t>موضوع: عدم صحت تمسک به «الوقوف علی حسب ما یوقفها اهلها»</w:t>
      </w:r>
      <w:r>
        <w:rPr>
          <w:rFonts w:hint="cs"/>
          <w:rtl/>
        </w:rPr>
        <w:t xml:space="preserve"> برای تصحیح وقف معاطاتی</w:t>
      </w:r>
      <w:bookmarkEnd w:id="349"/>
      <w:bookmarkEnd w:id="350"/>
    </w:p>
    <w:p w14:paraId="21CC33F2" w14:textId="77777777" w:rsidR="00A33877" w:rsidRDefault="00A33877" w:rsidP="004563AD">
      <w:pPr>
        <w:rPr>
          <w:rtl/>
        </w:rPr>
      </w:pPr>
    </w:p>
    <w:p w14:paraId="31F18BA7" w14:textId="77777777" w:rsidR="00A33877" w:rsidRDefault="00E42364" w:rsidP="00BF6A13">
      <w:pPr>
        <w:pStyle w:val="Heading1"/>
        <w:rPr>
          <w:rtl/>
        </w:rPr>
      </w:pPr>
      <w:bookmarkStart w:id="351" w:name="_Toc107416206"/>
      <w:r>
        <w:rPr>
          <w:rFonts w:hint="cs"/>
          <w:rtl/>
        </w:rPr>
        <w:t>خلاصه بحث گذشته</w:t>
      </w:r>
      <w:bookmarkEnd w:id="351"/>
    </w:p>
    <w:p w14:paraId="1A875D1D" w14:textId="77777777" w:rsidR="00A33877" w:rsidRDefault="00E42364" w:rsidP="002C3ED5">
      <w:pPr>
        <w:rPr>
          <w:rtl/>
        </w:rPr>
      </w:pPr>
      <w:r>
        <w:rPr>
          <w:rFonts w:hint="cs"/>
          <w:rtl/>
        </w:rPr>
        <w:t xml:space="preserve">بحث در این بود که ادله معاطات در وقف چیست. </w:t>
      </w:r>
    </w:p>
    <w:p w14:paraId="560BD409" w14:textId="77777777" w:rsidR="00A33877" w:rsidRDefault="00E42364" w:rsidP="00C847EA">
      <w:pPr>
        <w:rPr>
          <w:rtl/>
        </w:rPr>
      </w:pPr>
      <w:r>
        <w:rPr>
          <w:rFonts w:hint="cs"/>
          <w:rtl/>
        </w:rPr>
        <w:t>گفتیم ادله متعددی ذکر کرده اند که عمده آنها سیره و تمسک به اطلاقات است. بحث سیره به تفصیل گذشت، و گفتیم به نظر ما در امور مهام قطعا سیره ای {مبنی بر تحقق عقود به معاطات} نیست و در امور غیر مهمه هم سیره در خصوص وق</w:t>
      </w:r>
      <w:r>
        <w:rPr>
          <w:rFonts w:hint="cs"/>
          <w:rtl/>
        </w:rPr>
        <w:t>ف ثابت نیست ولو در بیع ممکن است {سیره وجود داشته باشد}.</w:t>
      </w:r>
    </w:p>
    <w:p w14:paraId="1ED24772" w14:textId="77777777" w:rsidR="00A33877" w:rsidRDefault="00E42364" w:rsidP="002C3ED5">
      <w:pPr>
        <w:rPr>
          <w:rtl/>
        </w:rPr>
      </w:pPr>
      <w:r>
        <w:rPr>
          <w:rFonts w:hint="cs"/>
          <w:rtl/>
        </w:rPr>
        <w:t>در بحث اطلاقات، به موازات آنچه که در بیع گفته اند در وقف هم ادعا کرده اند. کما اینکه در بیع گفته اند اطلاقات «احل الله البیع» و «اوفوا بالعقود» هست، در وقف هم کثیرا ما ادعا کرده اند. بسیاری از فقهاء ق</w:t>
      </w:r>
      <w:r>
        <w:rPr>
          <w:rFonts w:hint="cs"/>
          <w:rtl/>
        </w:rPr>
        <w:t xml:space="preserve">بل از شیخ و بعد از شیخ مثل مرحوم سید و دیگران به اطلاقات تمسک کرده اند. گفتیم اطلاقات هم دو جور است، یکی اطلاقات عمومی مثل اوفوا بالعقود، و دیگری اطلاقات خاص بکل باب مثل الوقوف علی حسب ما یوقفها اهلها. </w:t>
      </w:r>
    </w:p>
    <w:p w14:paraId="040BA2A8" w14:textId="77777777" w:rsidR="00A33877" w:rsidRDefault="00E42364" w:rsidP="002C3ED5">
      <w:pPr>
        <w:rPr>
          <w:rtl/>
        </w:rPr>
      </w:pPr>
      <w:r>
        <w:rPr>
          <w:rFonts w:hint="cs"/>
          <w:rtl/>
        </w:rPr>
        <w:t xml:space="preserve">منتهی در بحث اطلاق دو جور اشکال هست: </w:t>
      </w:r>
    </w:p>
    <w:p w14:paraId="4D6BAA06" w14:textId="77777777" w:rsidR="00A33877" w:rsidRDefault="00E42364" w:rsidP="00C847EA">
      <w:pPr>
        <w:rPr>
          <w:rtl/>
        </w:rPr>
      </w:pPr>
      <w:r>
        <w:rPr>
          <w:rFonts w:hint="cs"/>
          <w:rtl/>
        </w:rPr>
        <w:t xml:space="preserve">یک اشکال که به </w:t>
      </w:r>
      <w:r>
        <w:rPr>
          <w:rFonts w:hint="cs"/>
          <w:rtl/>
        </w:rPr>
        <w:t xml:space="preserve">تفصیل بحث کردیم این است که برای اینکه اطلاقات بتواند شامل شود باید وقف محقق شود ولو وقف عرفی صحیح. بنابراین برای اینکه اطلاقات بتواند شامل شود باید وقف عرفی صدق کند. و البته آنهایی که به اطلاق تمسک می کنند بعضی ها تصریح کرده اند که وقف عرفی هست. </w:t>
      </w:r>
    </w:p>
    <w:p w14:paraId="36667B5A" w14:textId="77777777" w:rsidR="00A33877" w:rsidRDefault="00E42364" w:rsidP="00733ADF">
      <w:pPr>
        <w:rPr>
          <w:rtl/>
        </w:rPr>
      </w:pPr>
      <w:r>
        <w:rPr>
          <w:rFonts w:hint="cs"/>
          <w:rtl/>
        </w:rPr>
        <w:t>ما اینجا می گوئیم این حرف درست نیست. همانطور که در بحث سیره گفتیم که ما در باب امور هامه قطعا بناء عقلاء نداریم، اینجا هم عرض می کنیم که در امور هامه حتما عقلاء برای معاطات صرف، اعتبار وقفیت نمی کنند. و در موارد غیر هام هم واقعا مشتبه است که همچنین کاری می</w:t>
      </w:r>
      <w:r>
        <w:rPr>
          <w:rFonts w:hint="cs"/>
          <w:rtl/>
        </w:rPr>
        <w:t xml:space="preserve"> کنند یا نه. بنابر این تحقق وقف عرفی اول کلام است. </w:t>
      </w:r>
    </w:p>
    <w:p w14:paraId="1496F700" w14:textId="77777777" w:rsidR="00A33877" w:rsidRDefault="00E42364" w:rsidP="002C3ED5">
      <w:pPr>
        <w:rPr>
          <w:rtl/>
        </w:rPr>
      </w:pPr>
      <w:r>
        <w:rPr>
          <w:rFonts w:hint="cs"/>
          <w:rtl/>
        </w:rPr>
        <w:t>به نظر ما این اشکال مسجل است و لذا {تمسک به} اطلاق از ناحیه {تحقق} موضوع مشکل دارد.</w:t>
      </w:r>
    </w:p>
    <w:p w14:paraId="7E8E8387" w14:textId="77777777" w:rsidR="00A33877" w:rsidRPr="00B92B34" w:rsidRDefault="00E42364" w:rsidP="003B162D">
      <w:pPr>
        <w:pStyle w:val="Heading1"/>
        <w:rPr>
          <w:rtl/>
        </w:rPr>
      </w:pPr>
      <w:bookmarkStart w:id="352" w:name="_Toc24989755"/>
      <w:bookmarkStart w:id="353" w:name="_Toc107416207"/>
      <w:r>
        <w:rPr>
          <w:rFonts w:hint="cs"/>
          <w:rtl/>
        </w:rPr>
        <w:lastRenderedPageBreak/>
        <w:t xml:space="preserve">عدم امکان </w:t>
      </w:r>
      <w:r w:rsidRPr="00B92B34">
        <w:rPr>
          <w:rFonts w:hint="cs"/>
          <w:rtl/>
        </w:rPr>
        <w:t xml:space="preserve">تمسک به کبرای اطلاقات </w:t>
      </w:r>
      <w:r>
        <w:rPr>
          <w:rFonts w:hint="cs"/>
          <w:rtl/>
        </w:rPr>
        <w:t>لفظی بنابر ایقاع بودن وقف</w:t>
      </w:r>
      <w:bookmarkEnd w:id="352"/>
      <w:bookmarkEnd w:id="353"/>
    </w:p>
    <w:p w14:paraId="3C58CBA7" w14:textId="77777777" w:rsidR="00A33877" w:rsidRDefault="00E42364">
      <w:pPr>
        <w:rPr>
          <w:rtl/>
        </w:rPr>
      </w:pPr>
      <w:r>
        <w:rPr>
          <w:rFonts w:hint="cs"/>
          <w:rtl/>
        </w:rPr>
        <w:t xml:space="preserve">اشکال دیگر این است که: خود کبرای اطلاقات هم قابل بحث است. اگر </w:t>
      </w:r>
      <w:r>
        <w:rPr>
          <w:rFonts w:hint="cs"/>
          <w:rtl/>
        </w:rPr>
        <w:t>ما وقف را عقد ندانیم که خیلی از محققین نمی دانند و بحثش مفصل می آید، تمسک به اوفوا بالعقود دشوار است. البته عده ای گفته اند حتی اگر ایقاع هم باشد می شود به اوفوا بالعقود تمسک کرد، به دلیل اینکه مقصود از عقد عهد است وایقاع هم نحو عهدٍ. پس اوفوا بالعقود به ا</w:t>
      </w:r>
      <w:r>
        <w:rPr>
          <w:rFonts w:hint="cs"/>
          <w:rtl/>
        </w:rPr>
        <w:t>طلاق یا عمومش (که ناشی از این است که الف ولام روی جمع آمده است) این شامل ایقاعات هم می شود.</w:t>
      </w:r>
    </w:p>
    <w:p w14:paraId="35899804" w14:textId="77777777" w:rsidR="00A33877" w:rsidRPr="00B92B34" w:rsidRDefault="00E42364" w:rsidP="003B162D">
      <w:pPr>
        <w:pStyle w:val="Heading1"/>
        <w:rPr>
          <w:rtl/>
        </w:rPr>
      </w:pPr>
      <w:bookmarkStart w:id="354" w:name="_Toc24989756"/>
      <w:bookmarkStart w:id="355" w:name="_Toc107416208"/>
      <w:r w:rsidRPr="00B92B34">
        <w:rPr>
          <w:rFonts w:hint="cs"/>
          <w:rtl/>
        </w:rPr>
        <w:t>عقد عبارت است از عهد مرتبطین به نحو اشتداد</w:t>
      </w:r>
      <w:r>
        <w:rPr>
          <w:rFonts w:hint="cs"/>
          <w:rtl/>
        </w:rPr>
        <w:t>، لذا شامل ایقاع نمی شود</w:t>
      </w:r>
      <w:bookmarkEnd w:id="354"/>
      <w:bookmarkEnd w:id="355"/>
    </w:p>
    <w:p w14:paraId="7A999CD4" w14:textId="77777777" w:rsidR="00A33877" w:rsidRDefault="00E42364">
      <w:pPr>
        <w:rPr>
          <w:rtl/>
        </w:rPr>
      </w:pPr>
      <w:r>
        <w:rPr>
          <w:rFonts w:hint="cs"/>
          <w:rtl/>
        </w:rPr>
        <w:t>منتهی این یک ادعایی است. چه کسی گفته است عقد مطلق عهد است؟ عقد، عهدین مرتبطین آن هم به نحو شدّ اس</w:t>
      </w:r>
      <w:r>
        <w:rPr>
          <w:rFonts w:hint="cs"/>
          <w:rtl/>
        </w:rPr>
        <w:t>ت، یعنی اشتداد هم داشته باشد. یعنی به مطلق ارتباط هم نمی گویند عقد. هم باید ارتباط باشد و هم شدّ در ارتباط باشد تا بشود عقد. عقد مثل گره در فارسی می ماند یا اصلا همین گره فارسی است. دو تا چیزی که به هم گره خورده باشد. والا به دو چیز کنار هم که نمی گویند عق</w:t>
      </w:r>
      <w:r>
        <w:rPr>
          <w:rFonts w:hint="cs"/>
          <w:rtl/>
        </w:rPr>
        <w:t>د. حتی اگر پیوندی هم بین اینها باشد نمی گویند عقد و گره خوردن. گره خوردن یک ارتباط مشددی است.</w:t>
      </w:r>
    </w:p>
    <w:p w14:paraId="722266E0" w14:textId="77777777" w:rsidR="00A33877" w:rsidRDefault="00E42364">
      <w:pPr>
        <w:rPr>
          <w:rtl/>
        </w:rPr>
      </w:pPr>
      <w:r>
        <w:rPr>
          <w:rFonts w:hint="cs"/>
          <w:rtl/>
        </w:rPr>
        <w:t>پس اینکه ما عقد را مطلق عهد بگیریم و بعد بگوئیم عهد بر ایقاع هم صدق می کند این اول کلام است.</w:t>
      </w:r>
    </w:p>
    <w:p w14:paraId="2CD194F0" w14:textId="77777777" w:rsidR="00A33877" w:rsidRPr="00733ADF" w:rsidRDefault="00E42364" w:rsidP="003B162D">
      <w:pPr>
        <w:pStyle w:val="Heading1"/>
        <w:rPr>
          <w:szCs w:val="36"/>
          <w:rtl/>
        </w:rPr>
      </w:pPr>
      <w:bookmarkStart w:id="356" w:name="_Toc24989757"/>
      <w:bookmarkStart w:id="357" w:name="_Toc107416209"/>
      <w:r>
        <w:rPr>
          <w:rFonts w:hint="cs"/>
          <w:rtl/>
        </w:rPr>
        <w:t xml:space="preserve">عدم  صحت </w:t>
      </w:r>
      <w:r w:rsidRPr="00B92B34">
        <w:rPr>
          <w:rFonts w:hint="cs"/>
          <w:rtl/>
        </w:rPr>
        <w:t xml:space="preserve">تمسک به </w:t>
      </w:r>
      <w:r>
        <w:rPr>
          <w:rFonts w:hint="cs"/>
          <w:rtl/>
        </w:rPr>
        <w:t>«</w:t>
      </w:r>
      <w:r w:rsidRPr="00B92B34">
        <w:rPr>
          <w:rFonts w:hint="cs"/>
          <w:rtl/>
        </w:rPr>
        <w:t>المؤمنون عند شروطهم</w:t>
      </w:r>
      <w:r>
        <w:rPr>
          <w:rFonts w:hint="cs"/>
          <w:rtl/>
        </w:rPr>
        <w:t>»</w:t>
      </w:r>
      <w:bookmarkEnd w:id="356"/>
      <w:bookmarkEnd w:id="357"/>
    </w:p>
    <w:p w14:paraId="7F4B94E0" w14:textId="77777777" w:rsidR="00A33877" w:rsidRDefault="00E42364" w:rsidP="00733ADF">
      <w:pPr>
        <w:rPr>
          <w:rtl/>
        </w:rPr>
      </w:pPr>
      <w:r>
        <w:rPr>
          <w:rFonts w:hint="cs"/>
          <w:rtl/>
        </w:rPr>
        <w:t>بعضی به المؤمنون عند شروطهم تم</w:t>
      </w:r>
      <w:r>
        <w:rPr>
          <w:rFonts w:hint="cs"/>
          <w:rtl/>
        </w:rPr>
        <w:t>سک کرده اند که این هم درست نیست. نظر مشهور فقهاء این است که شرط یک قرار فی ضمن قرار است. عهدی است فی ضمن العهد آن هم عهد مشدد. بنابراین باید در ضمن یک عقد باشد تا صدق کند این شرط است. البته برخی از فقهاء اطلاق را قبول دارند ومی گویند شرط به مطلق عهد هم گفت</w:t>
      </w:r>
      <w:r>
        <w:rPr>
          <w:rFonts w:hint="cs"/>
          <w:rtl/>
        </w:rPr>
        <w:t>ه می شود، ولذا شروط ابتدائی را هم معتبر می دانند. ولی این خلاف مشهور فقهاء است.</w:t>
      </w:r>
    </w:p>
    <w:p w14:paraId="119B3F7A" w14:textId="77777777" w:rsidR="00A33877" w:rsidRDefault="00E42364">
      <w:pPr>
        <w:rPr>
          <w:rtl/>
        </w:rPr>
      </w:pPr>
      <w:r>
        <w:rPr>
          <w:rFonts w:hint="cs"/>
          <w:rtl/>
        </w:rPr>
        <w:t xml:space="preserve">پس این هم اول کلام است که شرط، مطلق عهد باشد. البته در روایات آمده است که الشروط أی العهود، ولی اینکه مطلق عهد باشد ولو خارج از عقد باشد این اول کلام است. </w:t>
      </w:r>
    </w:p>
    <w:p w14:paraId="0BDEE698" w14:textId="77777777" w:rsidR="00A33877" w:rsidRDefault="00E42364">
      <w:pPr>
        <w:rPr>
          <w:rtl/>
        </w:rPr>
      </w:pPr>
      <w:r>
        <w:rPr>
          <w:rFonts w:hint="cs"/>
          <w:rtl/>
        </w:rPr>
        <w:t xml:space="preserve">پس این </w:t>
      </w:r>
      <w:r>
        <w:rPr>
          <w:rFonts w:hint="cs"/>
          <w:rtl/>
        </w:rPr>
        <w:t>اطلاقات عمومی قابل بحث است.</w:t>
      </w:r>
    </w:p>
    <w:p w14:paraId="0140FC56" w14:textId="77777777" w:rsidR="00A33877" w:rsidRDefault="00E42364">
      <w:pPr>
        <w:rPr>
          <w:rtl/>
        </w:rPr>
      </w:pPr>
      <w:r>
        <w:rPr>
          <w:rFonts w:hint="cs"/>
          <w:rtl/>
        </w:rPr>
        <w:t xml:space="preserve">اما عام دیگر اطلاقات در باب وقف است که «الوقوف علی حسب ما یوقفها اهلها» است. </w:t>
      </w:r>
    </w:p>
    <w:p w14:paraId="351D1BAD" w14:textId="77777777" w:rsidR="00A33877" w:rsidRPr="00B92B34" w:rsidRDefault="00E42364" w:rsidP="003B162D">
      <w:pPr>
        <w:pStyle w:val="Heading1"/>
        <w:rPr>
          <w:rtl/>
        </w:rPr>
      </w:pPr>
      <w:bookmarkStart w:id="358" w:name="_Toc24989758"/>
      <w:bookmarkStart w:id="359" w:name="_Toc107416210"/>
      <w:r>
        <w:rPr>
          <w:rFonts w:hint="cs"/>
          <w:rtl/>
        </w:rPr>
        <w:lastRenderedPageBreak/>
        <w:t>عدم صحت تمسک به «الوقوف علی حسب ما یوقفها اهلها»</w:t>
      </w:r>
      <w:bookmarkEnd w:id="358"/>
      <w:bookmarkEnd w:id="359"/>
      <w:r>
        <w:rPr>
          <w:rFonts w:hint="cs"/>
          <w:rtl/>
        </w:rPr>
        <w:t xml:space="preserve"> </w:t>
      </w:r>
    </w:p>
    <w:p w14:paraId="38BB8AAD" w14:textId="77777777" w:rsidR="00A33877" w:rsidRDefault="00E42364" w:rsidP="00EF7D61">
      <w:pPr>
        <w:rPr>
          <w:rtl/>
        </w:rPr>
      </w:pPr>
      <w:r>
        <w:rPr>
          <w:rFonts w:hint="cs"/>
          <w:rtl/>
        </w:rPr>
        <w:t>به نظر ما «الوقوف علی حسب ما یوقفها اهلها» مثل «البیعان بالخیار» ظاهرش این است که در مقام نفوذ ایقاع</w:t>
      </w:r>
      <w:r>
        <w:rPr>
          <w:rFonts w:hint="cs"/>
          <w:rtl/>
        </w:rPr>
        <w:t xml:space="preserve"> یا عقد وقف نیست. بلکه مترتبا بر عقد نافذ می گوید چگونه این نفوذ اجراء می شود. یعنی کأنه وقتی می پرسد این وقفی که تام الوقفیة است چه جوری است؟ پاسخ می دهد «حسب ما یوقفها اهلها» است، همان چیزی است که واقف گفته است.</w:t>
      </w:r>
    </w:p>
    <w:p w14:paraId="0DC3D120" w14:textId="77777777" w:rsidR="00A33877" w:rsidRPr="00B92B34" w:rsidRDefault="00E42364" w:rsidP="003B162D">
      <w:pPr>
        <w:pStyle w:val="Heading1"/>
        <w:rPr>
          <w:rtl/>
        </w:rPr>
      </w:pPr>
      <w:bookmarkStart w:id="360" w:name="_Toc24989759"/>
      <w:bookmarkStart w:id="361" w:name="_Toc107416211"/>
      <w:r w:rsidRPr="00B92B34">
        <w:rPr>
          <w:rFonts w:hint="cs"/>
          <w:rtl/>
        </w:rPr>
        <w:t>فرق بین احل الله البیع با البیعان بالخیار</w:t>
      </w:r>
      <w:bookmarkEnd w:id="360"/>
      <w:bookmarkEnd w:id="361"/>
    </w:p>
    <w:p w14:paraId="2C3A7252" w14:textId="77777777" w:rsidR="00A33877" w:rsidRDefault="00E42364" w:rsidP="00EF7D61">
      <w:pPr>
        <w:rPr>
          <w:rtl/>
        </w:rPr>
      </w:pPr>
      <w:r>
        <w:rPr>
          <w:rFonts w:hint="cs"/>
          <w:rtl/>
        </w:rPr>
        <w:t>در بحث بیع در مثل البیعان بالخیار برخی مانند محقق اصفهانی این نظر را دارند که البیعان بالخیار غیر از احل الله البیع است. احل الله البیع در مقام نفوذ معامله است. و واضح است که در مقام تصحیح معاملی، موضوع تصحیح باید بیع عرفی باشد نه بیعی که شارع امضاء کرده ا</w:t>
      </w:r>
      <w:r>
        <w:rPr>
          <w:rFonts w:hint="cs"/>
          <w:rtl/>
        </w:rPr>
        <w:t xml:space="preserve">ست. چون دیگر تصحیح آن و تنفیذ آن لغو است. اگر احل الله البیع را دلیل نفوذ و صحت گرفتید باید موضوعش بیع عرفی باشد تا شما با احل الله البیع بگوئید این بیع عرفی عند الشارع با همین بیان دارد نافذ می شود. </w:t>
      </w:r>
    </w:p>
    <w:p w14:paraId="59408862" w14:textId="77777777" w:rsidR="00A33877" w:rsidRDefault="00E42364" w:rsidP="00BF6064">
      <w:pPr>
        <w:rPr>
          <w:rtl/>
        </w:rPr>
      </w:pPr>
      <w:r>
        <w:rPr>
          <w:rFonts w:hint="cs"/>
          <w:rtl/>
        </w:rPr>
        <w:t xml:space="preserve">اگر بگویند چرا شارع بیع عرفی را قبول کرده است؟ </w:t>
      </w:r>
    </w:p>
    <w:p w14:paraId="1BBCF437" w14:textId="77777777" w:rsidR="00A33877" w:rsidRDefault="00E42364" w:rsidP="00B92B34">
      <w:pPr>
        <w:rPr>
          <w:rtl/>
        </w:rPr>
      </w:pPr>
      <w:r>
        <w:rPr>
          <w:rFonts w:hint="cs"/>
          <w:rtl/>
        </w:rPr>
        <w:t>می گوئی</w:t>
      </w:r>
      <w:r>
        <w:rPr>
          <w:rFonts w:hint="cs"/>
          <w:rtl/>
        </w:rPr>
        <w:t>م چون گفته است احل الله البیع. مثل اینکه بگوید البیع العرفی نافذ یا صحیح. همانطور که اگر بگوید البیع العرفی صحیح موضوعش بیع عرفی است احل الله البیع هم همین کار را کرده است. چون موضوع تصحیح دیگر نباید عقد صحیح باشد. چون ما عقد صحیح را که تصحیح نمی کنیم. بلک</w:t>
      </w:r>
      <w:r>
        <w:rPr>
          <w:rFonts w:hint="cs"/>
          <w:rtl/>
        </w:rPr>
        <w:t xml:space="preserve">ه عقدی را که عرف گفته است می گوئیم صحیحٌ و محمول صحیحٌ را برای آن می آوریم، و با همین کار عقود عرفی را تصحیح و تنفیذ می کنیم. </w:t>
      </w:r>
    </w:p>
    <w:p w14:paraId="3AF1A8F0" w14:textId="77777777" w:rsidR="00A33877" w:rsidRPr="00B92B34" w:rsidRDefault="00E42364" w:rsidP="003B162D">
      <w:pPr>
        <w:pStyle w:val="Heading1"/>
        <w:rPr>
          <w:rtl/>
        </w:rPr>
      </w:pPr>
      <w:bookmarkStart w:id="362" w:name="_Toc24989760"/>
      <w:bookmarkStart w:id="363" w:name="_Toc107416212"/>
      <w:r w:rsidRPr="00B92B34">
        <w:rPr>
          <w:rFonts w:hint="cs"/>
          <w:rtl/>
        </w:rPr>
        <w:t>البیعان بالخیار در مقام ترتب اثر خیار برای بیع صحیح شرعی است</w:t>
      </w:r>
      <w:bookmarkEnd w:id="362"/>
      <w:bookmarkEnd w:id="363"/>
    </w:p>
    <w:p w14:paraId="63EAD98D" w14:textId="77777777" w:rsidR="00A33877" w:rsidRDefault="00E42364" w:rsidP="00EF7D61">
      <w:pPr>
        <w:rPr>
          <w:rtl/>
        </w:rPr>
      </w:pPr>
      <w:r>
        <w:rPr>
          <w:rFonts w:hint="cs"/>
          <w:rtl/>
        </w:rPr>
        <w:t>اما «البیعان بالخیار» به خلاف « احلّ الله البیع» است. البیعان بالخیا</w:t>
      </w:r>
      <w:r>
        <w:rPr>
          <w:rFonts w:hint="cs"/>
          <w:rtl/>
        </w:rPr>
        <w:t>ر در مقام تنفیذ بیع نیست. بلکه در مقام این است که خیار را برای بیع صحیح بار کنید. اما صحیح نزد چه کسی؟ به تناسب الحکم و الموضوع باید بگوئیم صحیح عند الشارع. بله ما اگر باشیم و در وهله اولی نگاه کنیم می گوئیم الفاظ موضوعة لمعانی العرفیة، بیّعان باید به معنا</w:t>
      </w:r>
      <w:r>
        <w:rPr>
          <w:rFonts w:hint="cs"/>
          <w:rtl/>
        </w:rPr>
        <w:t>ی عرفی بیع باشد. اما به تناسب حکم و موضوع وقتی شارع در مقام بار کردن حق خیار است تناسب حکم وموضوع اقتضاء می کند که موضوع، بیع خودش باشد. بیعی که خودش درست می داند بیعانش بالخیار هستند.</w:t>
      </w:r>
    </w:p>
    <w:p w14:paraId="43A8D24F" w14:textId="77777777" w:rsidR="00A33877" w:rsidRDefault="00E42364" w:rsidP="00EF7D61">
      <w:pPr>
        <w:rPr>
          <w:rtl/>
        </w:rPr>
      </w:pPr>
      <w:r>
        <w:rPr>
          <w:rFonts w:hint="cs"/>
          <w:rtl/>
        </w:rPr>
        <w:lastRenderedPageBreak/>
        <w:t>این یک نظر است که دو عبارتی که در باب بیوع می آیند از این منظر دو جور ه</w:t>
      </w:r>
      <w:r>
        <w:rPr>
          <w:rFonts w:hint="cs"/>
          <w:rtl/>
        </w:rPr>
        <w:t xml:space="preserve">ستند. آنهایی که در مقام تنفیذ هستند موضوعشان می شود بیع عرفی و آنهایی که در مقام ترتیب بعض آثار خاصه شرعیه هستند، موضوعشان می شود بیعی که شارع قبول دارد، یعنی بیع صحیح شرعی. </w:t>
      </w:r>
    </w:p>
    <w:p w14:paraId="3E99039B" w14:textId="77777777" w:rsidR="00A33877" w:rsidRPr="00BD42F7" w:rsidRDefault="00E42364" w:rsidP="003B162D">
      <w:pPr>
        <w:pStyle w:val="Heading1"/>
        <w:rPr>
          <w:rtl/>
        </w:rPr>
      </w:pPr>
      <w:bookmarkStart w:id="364" w:name="_Toc24989761"/>
      <w:bookmarkStart w:id="365" w:name="_Toc107416213"/>
      <w:r w:rsidRPr="00BD42F7">
        <w:rPr>
          <w:rFonts w:hint="cs"/>
          <w:rtl/>
        </w:rPr>
        <w:t>به نظر مرحوم سید</w:t>
      </w:r>
      <w:r>
        <w:rPr>
          <w:rFonts w:hint="cs"/>
          <w:rtl/>
        </w:rPr>
        <w:t>،</w:t>
      </w:r>
      <w:r w:rsidRPr="00BD42F7">
        <w:rPr>
          <w:rFonts w:hint="cs"/>
          <w:rtl/>
        </w:rPr>
        <w:t xml:space="preserve"> موضوع البیعان بالخیار هم بیع عرفی است</w:t>
      </w:r>
      <w:bookmarkEnd w:id="364"/>
      <w:bookmarkEnd w:id="365"/>
    </w:p>
    <w:p w14:paraId="0F2C2229" w14:textId="77777777" w:rsidR="00A33877" w:rsidRDefault="00E42364" w:rsidP="00C75974">
      <w:pPr>
        <w:rPr>
          <w:rtl/>
        </w:rPr>
      </w:pPr>
      <w:r>
        <w:rPr>
          <w:rFonts w:hint="cs"/>
          <w:rtl/>
        </w:rPr>
        <w:t>البته همانجا کسانی چیزهای دیگری هم گفته اند، مثل مرحوم سید که می گوید «البیعان بالخیار» هم یعنی بیّعان عرفی نه شرعی. مطلق البیعان بالخیار. منتهی در جائی که قطعا بیع به نظر شارع فاسد است باید تخصیص بزنیم. چون نمی شود بگوئیم مولا می خواهد برای بیع فاسد هم خی</w:t>
      </w:r>
      <w:r>
        <w:rPr>
          <w:rFonts w:hint="cs"/>
          <w:rtl/>
        </w:rPr>
        <w:t>ار ثابت کند. پس بیع های فاسد خارج می شوند. در غیر بیع فاسد مطلق البیعان در بیع عرفی بالخیار است الا ما خرج بالدلیل که بیع فاسد باشد.</w:t>
      </w:r>
    </w:p>
    <w:p w14:paraId="2B2731FF" w14:textId="77777777" w:rsidR="00A33877" w:rsidRDefault="00E42364">
      <w:pPr>
        <w:rPr>
          <w:rtl/>
        </w:rPr>
      </w:pPr>
      <w:r>
        <w:rPr>
          <w:rFonts w:hint="cs"/>
          <w:rtl/>
        </w:rPr>
        <w:t>این دو جور استظهار از اینجور کلمات است.</w:t>
      </w:r>
    </w:p>
    <w:p w14:paraId="19B5D8D5" w14:textId="77777777" w:rsidR="00A33877" w:rsidRDefault="00E42364">
      <w:pPr>
        <w:rPr>
          <w:rtl/>
        </w:rPr>
      </w:pPr>
      <w:r>
        <w:rPr>
          <w:rFonts w:hint="cs"/>
          <w:rtl/>
        </w:rPr>
        <w:t>این یک نکته.</w:t>
      </w:r>
    </w:p>
    <w:p w14:paraId="704C2B02" w14:textId="77777777" w:rsidR="00A33877" w:rsidRPr="002843CA" w:rsidRDefault="00E42364" w:rsidP="003B162D">
      <w:pPr>
        <w:pStyle w:val="Heading1"/>
        <w:rPr>
          <w:rtl/>
        </w:rPr>
      </w:pPr>
      <w:bookmarkStart w:id="366" w:name="_Toc24989762"/>
      <w:bookmarkStart w:id="367" w:name="_Toc107416214"/>
      <w:r>
        <w:rPr>
          <w:rFonts w:hint="cs"/>
          <w:rtl/>
        </w:rPr>
        <w:t xml:space="preserve">بررسی </w:t>
      </w:r>
      <w:r w:rsidRPr="002843CA">
        <w:rPr>
          <w:rFonts w:hint="cs"/>
          <w:rtl/>
        </w:rPr>
        <w:t>کشف التزامی صحت معامله از مثل البیعان بالخیار</w:t>
      </w:r>
      <w:bookmarkEnd w:id="366"/>
      <w:bookmarkEnd w:id="367"/>
    </w:p>
    <w:p w14:paraId="351ADE71" w14:textId="77777777" w:rsidR="00A33877" w:rsidRDefault="00E42364" w:rsidP="00D50BB0">
      <w:pPr>
        <w:rPr>
          <w:rtl/>
        </w:rPr>
      </w:pPr>
      <w:r>
        <w:rPr>
          <w:rFonts w:hint="cs"/>
          <w:rtl/>
        </w:rPr>
        <w:t xml:space="preserve">نکته دیگر این است </w:t>
      </w:r>
      <w:r>
        <w:rPr>
          <w:rFonts w:hint="cs"/>
          <w:rtl/>
        </w:rPr>
        <w:t>که: حتی اگر موضوع در مثل البیعان بالخیار  بیع عرفی باشد روایت در مقام بیان خیار برای بیّعان است نه اینکه در مقام تصحیح معاملۀ آن دو باشد. آنهایی که می خواهند استفاده صحت هم بکنند می خواهند اینطور بگویند (که در وقف هم علی القاعده می خواهنداینطور بگویند)، که</w:t>
      </w:r>
      <w:r>
        <w:rPr>
          <w:rFonts w:hint="cs"/>
          <w:rtl/>
        </w:rPr>
        <w:t xml:space="preserve"> «البیعان بالخیار» دارد خیار را برای بیعان ثابت می کند. بیّعان به بیع فاسد بیرون است. اما بیّعان به بیعی که ما شک داریم صحیح است یا فاسد است، از باب اینکه مثلا شک داریم صیغه باید ماضوی باشد یا نه، از باب اینکه شک داریم که معاطات در بیع جاری است یا نه، در ا</w:t>
      </w:r>
      <w:r>
        <w:rPr>
          <w:rFonts w:hint="cs"/>
          <w:rtl/>
        </w:rPr>
        <w:t>ینجا البیعان بالخیار، بیعانش بیع عرفی که هست، بالخیار هم که دارد حکم را ثابت می کند. وقتی با اطلاق البیعان بالخیار حکم ثابت شد، بالالتزام کشف می کنیم پس بیعش هم صحیح است. وقتی خیار تثبیت شد، خیار برای بیع فاسد که تثبیت نمی شود، پس می فهمیم که بیع صحیح است.</w:t>
      </w:r>
      <w:r>
        <w:rPr>
          <w:rFonts w:hint="cs"/>
          <w:rtl/>
        </w:rPr>
        <w:t xml:space="preserve"> یعنی بالالتزام می فهمیم. یک عده ای ممکن است اینطور استفاده کنند. </w:t>
      </w:r>
    </w:p>
    <w:p w14:paraId="62D4727C" w14:textId="77777777" w:rsidR="00A33877" w:rsidRDefault="00E42364" w:rsidP="00C75974">
      <w:pPr>
        <w:rPr>
          <w:rtl/>
        </w:rPr>
      </w:pPr>
      <w:r>
        <w:rPr>
          <w:rFonts w:hint="cs"/>
          <w:rtl/>
        </w:rPr>
        <w:t>ولی این حرف صحیح نیست. حتی اگر ما در البیعان بالخیار قائل باشیم که موضوع بیعان بیع عرفی است وفقط بیع فاسد بالتخصیص خارج شده است، باز هم اطلاق البیعان بالخیار فقط در مقام اثبات خیار است و در</w:t>
      </w:r>
      <w:r>
        <w:rPr>
          <w:rFonts w:hint="cs"/>
          <w:rtl/>
        </w:rPr>
        <w:t xml:space="preserve"> مقام بیان تصحیح معامله نیست. وقتی نبود شما نمی توانید اطلاق بگیرید ولو بالملازمة. چون در مقام بیان این جهت نیست. </w:t>
      </w:r>
    </w:p>
    <w:p w14:paraId="0B38EC4C" w14:textId="77777777" w:rsidR="00A33877" w:rsidRDefault="00E42364" w:rsidP="004502FD">
      <w:pPr>
        <w:rPr>
          <w:rtl/>
        </w:rPr>
      </w:pPr>
      <w:r>
        <w:rPr>
          <w:rFonts w:hint="cs"/>
          <w:rtl/>
        </w:rPr>
        <w:lastRenderedPageBreak/>
        <w:t>پس امر شما دائر است بین اینکه بگوئید ما البیعان بالخیار را در بیعانش اطلاق گرفتیم که به معاطات باشد یا نباشد، یا مثلا صیغه ماضوی باشد یا نباش</w:t>
      </w:r>
      <w:r>
        <w:rPr>
          <w:rFonts w:hint="cs"/>
          <w:rtl/>
        </w:rPr>
        <w:t xml:space="preserve">د، یا مثلا در جائی که شک داریم قبول لازم است یا نه، قبول باشد یا نباشد، بعد می گوئید روایت برای این موارد دارد خیار ثابت می کند، بعد می گوئید حالا که خیار بالاطلاق ثابت شد پس اینها صحیح هستند. یعنی بعد از ثبوت خیار می خواهید بگوئید صحیح است. ولی ما حرفمان </w:t>
      </w:r>
      <w:r>
        <w:rPr>
          <w:rFonts w:hint="cs"/>
          <w:rtl/>
        </w:rPr>
        <w:t>این است که حتی اگر موضوع این بیع عرفی باشد، فقط در مقام بیان اثبات خیار است، نه چیز دیگری. لذا شما نمی توانید اطلاق بگیرید. بله کشف می کنیم علی الاجمال بیع صحیح باید داشته باشیم چون لغو می شود، والا نمی توانید اطلاق بگیرید، چون در مقام بیان نیست. یکی از شر</w:t>
      </w:r>
      <w:r>
        <w:rPr>
          <w:rFonts w:hint="cs"/>
          <w:rtl/>
        </w:rPr>
        <w:t>ائط اخذ اطلاق در مقام بیان بودن است. مولا در البیعان بالخیار اصلا در مقام تنفیذ معامله نیست. پس شما نمی توانید اطلاق بگیرید. بله باید یک طوری باشد که لغو نباشد. پس فی الجمله بعضی از بیع ها صحیح هستند. ولی ربطی به اطلاق ندارد.</w:t>
      </w:r>
    </w:p>
    <w:p w14:paraId="21CDCCA5" w14:textId="77777777" w:rsidR="00A33877" w:rsidRPr="002843CA" w:rsidRDefault="00E42364" w:rsidP="003B162D">
      <w:pPr>
        <w:pStyle w:val="Heading1"/>
        <w:rPr>
          <w:rtl/>
        </w:rPr>
      </w:pPr>
      <w:bookmarkStart w:id="368" w:name="_Toc24989763"/>
      <w:bookmarkStart w:id="369" w:name="_Toc107416215"/>
      <w:r w:rsidRPr="002843CA">
        <w:rPr>
          <w:rFonts w:hint="cs"/>
          <w:rtl/>
        </w:rPr>
        <w:t>بررسی صدر وذیل روایت الوقوف ..</w:t>
      </w:r>
      <w:r w:rsidRPr="002843CA">
        <w:rPr>
          <w:rFonts w:hint="cs"/>
          <w:rtl/>
        </w:rPr>
        <w:t>. در نقل از امام عسکری علیه السلام</w:t>
      </w:r>
      <w:bookmarkEnd w:id="368"/>
      <w:bookmarkEnd w:id="369"/>
      <w:r w:rsidRPr="002843CA">
        <w:rPr>
          <w:rFonts w:hint="cs"/>
          <w:rtl/>
        </w:rPr>
        <w:t xml:space="preserve"> </w:t>
      </w:r>
    </w:p>
    <w:p w14:paraId="6F308FC9" w14:textId="77777777" w:rsidR="00A33877" w:rsidRDefault="00E42364" w:rsidP="002843CA">
      <w:pPr>
        <w:rPr>
          <w:rtl/>
        </w:rPr>
      </w:pPr>
      <w:r>
        <w:rPr>
          <w:rFonts w:hint="cs"/>
          <w:rtl/>
        </w:rPr>
        <w:t>حالا در بحث ما، الوقوف علی حسب ما یوقفها اهلها، که یکی از این روایات که از امام عسکری علیه السلام است که ناقل آن صفار است یک صدری دارد، در صدر می پرسد این وقف کیف یصح؟ بعد نقل می کند که بعضی ها در وقف می گویند موقت است و</w:t>
      </w:r>
      <w:r>
        <w:rPr>
          <w:rFonts w:hint="cs"/>
          <w:rtl/>
        </w:rPr>
        <w:t>بعضی می گویند نه. و مقصود از موقت می گویند یعنی آنجایی که ذکر بشود که مال چه کسی هست و مال چه کسی نیست، و می گوید برای ما جور دیگری نقل کرده اند و اختلاف این روایت را ذکر می کند، بعد از امام علیه السلام می پرسد چه کنیم؟ امام علیه السلام می فرماید: الوقوف ع</w:t>
      </w:r>
      <w:r>
        <w:rPr>
          <w:rFonts w:hint="cs"/>
          <w:rtl/>
        </w:rPr>
        <w:t xml:space="preserve">لی حسب ما یوقفها اهلها. </w:t>
      </w:r>
    </w:p>
    <w:p w14:paraId="3508F48D" w14:textId="77777777" w:rsidR="00A33877" w:rsidRPr="002843CA" w:rsidRDefault="00E42364" w:rsidP="003B162D">
      <w:pPr>
        <w:pStyle w:val="Heading1"/>
        <w:rPr>
          <w:rtl/>
        </w:rPr>
      </w:pPr>
      <w:bookmarkStart w:id="370" w:name="_Toc24989764"/>
      <w:bookmarkStart w:id="371" w:name="_Toc107416216"/>
      <w:r>
        <w:rPr>
          <w:rFonts w:hint="cs"/>
          <w:rtl/>
        </w:rPr>
        <w:t>همانندی مقام بیان «</w:t>
      </w:r>
      <w:r w:rsidRPr="002843CA">
        <w:rPr>
          <w:rFonts w:hint="cs"/>
          <w:rtl/>
        </w:rPr>
        <w:t>الوقوف علی حسب ما یوقفها اهلها</w:t>
      </w:r>
      <w:r>
        <w:rPr>
          <w:rFonts w:hint="cs"/>
          <w:rtl/>
        </w:rPr>
        <w:t>» با «</w:t>
      </w:r>
      <w:r w:rsidRPr="002843CA">
        <w:rPr>
          <w:rFonts w:hint="cs"/>
          <w:rtl/>
        </w:rPr>
        <w:t>البیعان بالخیار</w:t>
      </w:r>
      <w:r>
        <w:rPr>
          <w:rFonts w:hint="cs"/>
          <w:rtl/>
        </w:rPr>
        <w:t>»</w:t>
      </w:r>
      <w:bookmarkEnd w:id="370"/>
      <w:bookmarkEnd w:id="371"/>
    </w:p>
    <w:p w14:paraId="339A99AB" w14:textId="77777777" w:rsidR="00A33877" w:rsidRDefault="00E42364" w:rsidP="002843CA">
      <w:pPr>
        <w:rPr>
          <w:rtl/>
        </w:rPr>
      </w:pPr>
      <w:r>
        <w:rPr>
          <w:rFonts w:hint="cs"/>
          <w:rtl/>
        </w:rPr>
        <w:t>عرض ما در اینجا این است که این الوقوف علی حسب ما یوقفها اهلها عین البیعان بالخیار است. در مقام بیان اثبات حکمی است برای اوقافی که فُرغ عن صحتها و تمامیتها. اوق</w:t>
      </w:r>
      <w:r>
        <w:rPr>
          <w:rFonts w:hint="cs"/>
          <w:rtl/>
        </w:rPr>
        <w:t>افی که تمام هستند نحوه اجراء این وقف حسب ما یوقفها اهلها است. اگر شرطی در آن اخذ کردند یا بیانی کردند در متولی و ناظر، این علی حسب ما یوقفها اهلها است. نه اینکه در مقام اصل نفوذ خود وقف و اثبات خود وقف باشد. مثل اینکه البیعان بالخیار ناظر نیست. البیعان بال</w:t>
      </w:r>
      <w:r>
        <w:rPr>
          <w:rFonts w:hint="cs"/>
          <w:rtl/>
        </w:rPr>
        <w:t>خیار می گوید کدام بیع در آن خیار است و چه جور خیاری در آن هست، اما اینکه بیع درست و صحیح است یا نه، کاری به او ندارد. در الوقوف علی حسب ما یوقفها اهلها هم همینطور است.</w:t>
      </w:r>
    </w:p>
    <w:p w14:paraId="4D0603CC" w14:textId="77777777" w:rsidR="00A33877" w:rsidRDefault="00E42364" w:rsidP="009553B7">
      <w:pPr>
        <w:rPr>
          <w:rtl/>
        </w:rPr>
      </w:pPr>
      <w:r>
        <w:rPr>
          <w:rFonts w:hint="cs"/>
          <w:rtl/>
        </w:rPr>
        <w:t>البته اشکال در این روایت از باب آن سؤالی است که در آنجا شده است.</w:t>
      </w:r>
    </w:p>
    <w:p w14:paraId="7ACC784E" w14:textId="77777777" w:rsidR="00A33877" w:rsidRDefault="00E42364" w:rsidP="009553B7">
      <w:pPr>
        <w:rPr>
          <w:rtl/>
        </w:rPr>
      </w:pPr>
      <w:r>
        <w:rPr>
          <w:rFonts w:hint="cs"/>
          <w:rtl/>
        </w:rPr>
        <w:lastRenderedPageBreak/>
        <w:t>منتهی ما واقعا ارتباط ا</w:t>
      </w:r>
      <w:r>
        <w:rPr>
          <w:rFonts w:hint="cs"/>
          <w:rtl/>
        </w:rPr>
        <w:t xml:space="preserve">ین جواب با آن سؤال را نمی دانیم. دیروز عرض کردم اصلا ممکن است امام علیه السلام جور دیگری جواب می دهند که جواب اسکاتی است. من تتبع کردم دیدم بعضی ها احتمال داده اند. مرحوم فیض در انوار اللوامع که شرح مفاتیح الشرایع است می گوید در این جواب اجمالی هست که لعل </w:t>
      </w:r>
      <w:r>
        <w:rPr>
          <w:rFonts w:hint="cs"/>
          <w:rtl/>
        </w:rPr>
        <w:t xml:space="preserve">از باب تقیه باشد. یعنی امام نمی خواهد حرف را باز کند که ربطش چه چیزی است. سربسته یک چیزی می فرماید که الوقوف علی حسب ما یوقفها اهلها. </w:t>
      </w:r>
    </w:p>
    <w:p w14:paraId="11304851" w14:textId="77777777" w:rsidR="00A33877" w:rsidRDefault="00E42364" w:rsidP="009553B7">
      <w:pPr>
        <w:rPr>
          <w:rtl/>
        </w:rPr>
      </w:pPr>
      <w:r>
        <w:rPr>
          <w:rFonts w:hint="cs"/>
          <w:rtl/>
        </w:rPr>
        <w:t>عرض ما باز فراتر از این است. این برای حل تناسب ذیل با صدر در آنجایی است که صدر داشته باشد. چون این روایات چند جور است. بع</w:t>
      </w:r>
      <w:r>
        <w:rPr>
          <w:rFonts w:hint="cs"/>
          <w:rtl/>
        </w:rPr>
        <w:t>ضی از آنها همین است که الوقوف علی حسب ما یوقفها اهلها، بعضی ها این صدر را هم دارد. البته روایات مصدر به صدرهای دیگر هم داریم ولی از همه روشنتر که اگر کسی بخواهد استفاده کند این روایت است.</w:t>
      </w:r>
    </w:p>
    <w:p w14:paraId="04530832" w14:textId="77777777" w:rsidR="00A33877" w:rsidRDefault="00E42364" w:rsidP="009553B7">
      <w:pPr>
        <w:rPr>
          <w:rtl/>
        </w:rPr>
      </w:pPr>
      <w:r>
        <w:rPr>
          <w:rFonts w:hint="cs"/>
          <w:rtl/>
        </w:rPr>
        <w:t>منتهی عرض ما این است که ما اول خودش را بفهمیم چیست، بعد در مقام ارتب</w:t>
      </w:r>
      <w:r>
        <w:rPr>
          <w:rFonts w:hint="cs"/>
          <w:rtl/>
        </w:rPr>
        <w:t xml:space="preserve">اط باید راه حلی برایش پیدا کنیم. ما می گوئیم ظهور این واقعا مثل البیعان بالخیار است. بلکه از او اقوی است در اینکه در مقام بیان یک حکم دیگری است نه اینکه تنفیذ وقف باشد. این خیلی روشن است. </w:t>
      </w:r>
    </w:p>
    <w:p w14:paraId="006E258F" w14:textId="77777777" w:rsidR="00A33877" w:rsidRDefault="00E42364" w:rsidP="000E7222">
      <w:pPr>
        <w:rPr>
          <w:rtl/>
        </w:rPr>
      </w:pPr>
      <w:r>
        <w:rPr>
          <w:rFonts w:hint="cs"/>
          <w:rtl/>
        </w:rPr>
        <w:t>پس در مقام اول ادعا می کنیم اصلا الوقوف علی حسب ما یوقفها اهلها یعن</w:t>
      </w:r>
      <w:r>
        <w:rPr>
          <w:rFonts w:hint="cs"/>
          <w:rtl/>
        </w:rPr>
        <w:t>ی وقف هایی که قد یکون مفروغا عن صحتها الشرعیة. یعنی وقفهای تام الوقفیة علی حسب ما یوقفها اهلها است از جهت شرائطی که در آن ذکر کرده یا متولی و ناظری که اخذ کرده است یا اگر برای خودش شرطی کرده باشد و امثال ذلک. آن هم علی اختلاف در نوع شرطها. مثلا کسی بگوید ب</w:t>
      </w:r>
      <w:r>
        <w:rPr>
          <w:rFonts w:hint="cs"/>
          <w:rtl/>
        </w:rPr>
        <w:t>ه شرط اینکه بیست سال مال یک نفر باشد و سی سال مال شخص دیگری، این شرط درست است، اما شرط اینکه اگر محتاج شدم خودم بفروشم و پولش را بگیرم، این نه درست نیست. اینها را شیخ ره اشاره کرده و حضرت امام قده هم در کتاب البیع در بحث طلق بودن وقف مفصل بحث کرده اند.</w:t>
      </w:r>
    </w:p>
    <w:p w14:paraId="1CA385B1" w14:textId="77777777" w:rsidR="00A33877" w:rsidRDefault="00E42364" w:rsidP="009553B7">
      <w:pPr>
        <w:rPr>
          <w:rtl/>
        </w:rPr>
      </w:pPr>
      <w:r>
        <w:rPr>
          <w:rFonts w:hint="cs"/>
          <w:rtl/>
        </w:rPr>
        <w:t xml:space="preserve">پس </w:t>
      </w:r>
      <w:r>
        <w:rPr>
          <w:rFonts w:hint="cs"/>
          <w:rtl/>
        </w:rPr>
        <w:t xml:space="preserve">اولا موضوع عبارت است از وقف مفروغ عنه عن الوقفیة. </w:t>
      </w:r>
    </w:p>
    <w:p w14:paraId="484C8742" w14:textId="77777777" w:rsidR="00A33877" w:rsidRPr="002843CA" w:rsidRDefault="00E42364" w:rsidP="003B162D">
      <w:pPr>
        <w:pStyle w:val="Heading1"/>
        <w:rPr>
          <w:rtl/>
        </w:rPr>
      </w:pPr>
      <w:bookmarkStart w:id="372" w:name="_Toc24989765"/>
      <w:bookmarkStart w:id="373" w:name="_Toc107416217"/>
      <w:r w:rsidRPr="002843CA">
        <w:rPr>
          <w:rFonts w:hint="cs"/>
          <w:rtl/>
        </w:rPr>
        <w:t>روایت الوقوف در مقام بیان نفوذ نیست</w:t>
      </w:r>
      <w:bookmarkEnd w:id="372"/>
      <w:bookmarkEnd w:id="373"/>
    </w:p>
    <w:p w14:paraId="3AEDB78C" w14:textId="77777777" w:rsidR="00A33877" w:rsidRDefault="00E42364" w:rsidP="00A52FE6">
      <w:pPr>
        <w:rPr>
          <w:rtl/>
        </w:rPr>
      </w:pPr>
      <w:r>
        <w:rPr>
          <w:rFonts w:hint="cs"/>
          <w:rtl/>
        </w:rPr>
        <w:t>ثانیا: حتی اگر موضوع وقف عرفی باشد، در مقام بیان نفوذ نیست. در مقام بیان یک امر دیگر است که باز علی حسب ما یوقفها اهلها. نه در مقام بیان اینکه بالالتزام نافذ هم هست. بنابر این ما از باب خروج از لغویت باید قبول کنیم که پس بعضی از بیع های عرفی باید صحیح باشد</w:t>
      </w:r>
      <w:r>
        <w:rPr>
          <w:rFonts w:hint="cs"/>
          <w:rtl/>
        </w:rPr>
        <w:t xml:space="preserve"> والا اینجور بیان لغو است، ولکن نمی شود شما اطلاق بگیرید که اگر شک هم کردید که به معاطات هم می شود یا نمی شود اطلاق بگیریم. </w:t>
      </w:r>
    </w:p>
    <w:p w14:paraId="4CA73972" w14:textId="77777777" w:rsidR="00A33877" w:rsidRPr="002843CA" w:rsidRDefault="00E42364" w:rsidP="003B162D">
      <w:pPr>
        <w:pStyle w:val="Heading1"/>
        <w:rPr>
          <w:rtl/>
        </w:rPr>
      </w:pPr>
      <w:bookmarkStart w:id="374" w:name="_Toc24989766"/>
      <w:bookmarkStart w:id="375" w:name="_Toc107416218"/>
      <w:r w:rsidRPr="002843CA">
        <w:rPr>
          <w:rFonts w:hint="cs"/>
          <w:rtl/>
        </w:rPr>
        <w:lastRenderedPageBreak/>
        <w:t>مدلول التزامی در امور ارادی تابع اراده متکلم است</w:t>
      </w:r>
      <w:bookmarkEnd w:id="374"/>
      <w:bookmarkEnd w:id="375"/>
    </w:p>
    <w:p w14:paraId="46539E1C" w14:textId="77777777" w:rsidR="00A33877" w:rsidRDefault="00E42364" w:rsidP="00A52FE6">
      <w:pPr>
        <w:rPr>
          <w:rtl/>
        </w:rPr>
      </w:pPr>
      <w:r>
        <w:rPr>
          <w:rFonts w:hint="cs"/>
          <w:rtl/>
        </w:rPr>
        <w:t>سؤال: مدلول التزامی در تحققش که تابع اراده متکلم نیست. اگر من بگویم آفتاب درآمد مد</w:t>
      </w:r>
      <w:r>
        <w:rPr>
          <w:rFonts w:hint="cs"/>
          <w:rtl/>
        </w:rPr>
        <w:t>لول التزامی اش این است که ابرها کنار رفت چه من این را اراده کرده باشم و چه اراده نکرده باشم. اینجا هم همینطور.</w:t>
      </w:r>
    </w:p>
    <w:p w14:paraId="10E56DE5" w14:textId="77777777" w:rsidR="00A33877" w:rsidRDefault="00E42364" w:rsidP="00BA757B">
      <w:pPr>
        <w:rPr>
          <w:rtl/>
        </w:rPr>
      </w:pPr>
      <w:r>
        <w:rPr>
          <w:rFonts w:hint="cs"/>
          <w:rtl/>
        </w:rPr>
        <w:t xml:space="preserve">جواب؟ فرمایش شما چند روز بحث می خواهد. اجمال عرض ما این است که در مثل تنفیذ و إخبار و تکلیف و ایجاب اینها امور ارادی هستند. اینها لابد منه نیست. </w:t>
      </w:r>
      <w:r>
        <w:rPr>
          <w:rFonts w:hint="cs"/>
          <w:rtl/>
        </w:rPr>
        <w:t>اگر یادتان باشد بعضی ها در تفکیک بین امارات و اصل، اصل مثبت را اینطوری درست کرده اند که إخبار از شیء إخبار از لازمش هم هست؟ بعضی مثل مرحوم آخوند اینطور درست کرده است که می گوید اصلا فرقش این است که خبر از شیء خبر از لازمش هم هست، ولذا مثبتات امارات حجت است</w:t>
      </w:r>
      <w:r>
        <w:rPr>
          <w:rFonts w:hint="cs"/>
          <w:rtl/>
        </w:rPr>
        <w:t xml:space="preserve"> چون خودش یک موضوع جدید برای ادله حجیت اماره می شود. آنجا آقای خوئی و دیگران به ایشان اشکال کرده اند که چه کسی گفته إخبار از شیء إخبار از لازم هست؟. اشکال درستی هم هست. (البته اینکه ما به یک وجهی جور دیگری این حرف را درست کردیم جای خودش. این خیلی بحث می خو</w:t>
      </w:r>
      <w:r>
        <w:rPr>
          <w:rFonts w:hint="cs"/>
          <w:rtl/>
        </w:rPr>
        <w:t xml:space="preserve">اهد). </w:t>
      </w:r>
    </w:p>
    <w:p w14:paraId="4CB595E0" w14:textId="77777777" w:rsidR="00A33877" w:rsidRDefault="00E42364" w:rsidP="00A52FE6">
      <w:pPr>
        <w:rPr>
          <w:rtl/>
        </w:rPr>
      </w:pPr>
      <w:r>
        <w:rPr>
          <w:rFonts w:hint="cs"/>
          <w:rtl/>
        </w:rPr>
        <w:t>اینکه شما می فرمائید لوازم، بله لوازم تکوینی همینطور است، یعنی لازمه طلوع الشمس البته اضائه اش هست. اما این تکوین است. ربطی به اموری که به اراده های شارع منوط است ندارد. آنجا مستقلا شارع باید اراده بکند. شارع باید تصحیح و تنفید بکند. تنفیذِ یک جعل ح</w:t>
      </w:r>
      <w:r>
        <w:rPr>
          <w:rFonts w:hint="cs"/>
          <w:rtl/>
        </w:rPr>
        <w:t xml:space="preserve">کم وضعی است نیاز به اراده مستقل دارد. شما نمی توانید بگوئید اگر کسی گفت البیعان بالخیار اگر تکوینا خیار آورد تکوینا دارد معامله را تصحیح می کند. نه اینطور نیست. </w:t>
      </w:r>
    </w:p>
    <w:p w14:paraId="6D43883E" w14:textId="77777777" w:rsidR="00A33877" w:rsidRDefault="00E42364" w:rsidP="00BA757B">
      <w:pPr>
        <w:rPr>
          <w:rtl/>
        </w:rPr>
      </w:pPr>
      <w:r>
        <w:rPr>
          <w:rFonts w:hint="cs"/>
          <w:rtl/>
        </w:rPr>
        <w:t>بله اگر شما اطلاق گرفتید تصحیح می شود، منتهی اول کلام است که همچنین اطلاقی وجود دارد، چون در م</w:t>
      </w:r>
      <w:r>
        <w:rPr>
          <w:rFonts w:hint="cs"/>
          <w:rtl/>
        </w:rPr>
        <w:t xml:space="preserve">قام بیان این جهت نیست. لذا اگر مثلا مولای عرفی اصلا به این لازمه اش متوجه نباشد، آیا جعل کرده است؟ نه، ابدا جعل نکرده است. چرا همچنین جعلی لازم باشد. </w:t>
      </w:r>
    </w:p>
    <w:p w14:paraId="52CE9281" w14:textId="77777777" w:rsidR="00A33877" w:rsidRDefault="00E42364" w:rsidP="00BA757B">
      <w:pPr>
        <w:rPr>
          <w:rtl/>
        </w:rPr>
      </w:pPr>
      <w:r>
        <w:rPr>
          <w:rFonts w:hint="cs"/>
          <w:rtl/>
        </w:rPr>
        <w:t>ما عرضمان این است که البیعان بالخیار یا الوقوف علی حسب ما یوقفها اهلها</w:t>
      </w:r>
      <w:r>
        <w:rPr>
          <w:rFonts w:hint="cs"/>
          <w:rtl/>
        </w:rPr>
        <w:t xml:space="preserve"> حتی اگر موضوعش عرفی باشد، وقف عرفی باشد، بیع عرفی باشد، این اطلاق ندارد چون در مقام بیان تصحیحش نیست. یک حکم دیگری را دارد بیان می کند.</w:t>
      </w:r>
    </w:p>
    <w:p w14:paraId="59D752ED" w14:textId="77777777" w:rsidR="00A33877" w:rsidRDefault="00E42364" w:rsidP="003B162D">
      <w:pPr>
        <w:pStyle w:val="Heading1"/>
        <w:rPr>
          <w:rtl/>
        </w:rPr>
      </w:pPr>
      <w:bookmarkStart w:id="376" w:name="_Toc24989767"/>
      <w:bookmarkStart w:id="377" w:name="_Toc107416219"/>
      <w:r w:rsidRPr="00BA757B">
        <w:rPr>
          <w:rFonts w:hint="cs"/>
          <w:rtl/>
        </w:rPr>
        <w:t>توجیه</w:t>
      </w:r>
      <w:r>
        <w:rPr>
          <w:rFonts w:hint="cs"/>
          <w:rtl/>
        </w:rPr>
        <w:t xml:space="preserve"> عبارت</w:t>
      </w:r>
      <w:r w:rsidRPr="00BA757B">
        <w:rPr>
          <w:rFonts w:hint="cs"/>
          <w:rtl/>
        </w:rPr>
        <w:t xml:space="preserve"> ک</w:t>
      </w:r>
      <w:r>
        <w:rPr>
          <w:rFonts w:hint="cs"/>
          <w:rtl/>
        </w:rPr>
        <w:t>ی</w:t>
      </w:r>
      <w:r w:rsidRPr="00BA757B">
        <w:rPr>
          <w:rFonts w:hint="cs"/>
          <w:rtl/>
        </w:rPr>
        <w:t>ف یصح در نقل روایت الوقوف از امام عسکری علیه السلام</w:t>
      </w:r>
      <w:bookmarkEnd w:id="376"/>
      <w:bookmarkEnd w:id="377"/>
      <w:r>
        <w:rPr>
          <w:rFonts w:hint="cs"/>
          <w:rtl/>
        </w:rPr>
        <w:t xml:space="preserve"> </w:t>
      </w:r>
    </w:p>
    <w:p w14:paraId="349535CD" w14:textId="77777777" w:rsidR="00A33877" w:rsidRDefault="00E42364" w:rsidP="00BA757B">
      <w:pPr>
        <w:rPr>
          <w:rtl/>
        </w:rPr>
      </w:pPr>
      <w:r>
        <w:rPr>
          <w:rFonts w:hint="cs"/>
          <w:rtl/>
        </w:rPr>
        <w:t>بله نکته ای که دیروز دوستان گفتند درست است که ارتباط</w:t>
      </w:r>
      <w:r>
        <w:rPr>
          <w:rFonts w:hint="cs"/>
          <w:rtl/>
        </w:rPr>
        <w:t xml:space="preserve"> صدر و ذیل روایت را باید یک جوری حل کرد. من دیروز چند بار روایت را نگاه کردم متوجه نشدم که کیف یصح به معنای صحت ما باشد. حضرت امام ره هم یک احتمال داده است ولی ظاهرا رد می کند، فرموده است ممکن است این در مقام حلّ جمع بین روایات مختلفه ای باشد که وارد </w:t>
      </w:r>
      <w:r>
        <w:rPr>
          <w:rFonts w:hint="cs"/>
          <w:rtl/>
        </w:rPr>
        <w:lastRenderedPageBreak/>
        <w:t>شده ا</w:t>
      </w:r>
      <w:r>
        <w:rPr>
          <w:rFonts w:hint="cs"/>
          <w:rtl/>
        </w:rPr>
        <w:t xml:space="preserve">ست. چون همانجا راوی می گوید از شما جورهای مختلفی نقل می کنند. ولذا کیف یصح یعنی از این جهت که چون روایات مختلف است چکار کنیم، نه اینکه یصح یعنی کدام وقف صحیح است. </w:t>
      </w:r>
    </w:p>
    <w:p w14:paraId="5B3DBBEF" w14:textId="77777777" w:rsidR="00A33877" w:rsidRDefault="00E42364" w:rsidP="00B72AA6">
      <w:pPr>
        <w:rPr>
          <w:rtl/>
        </w:rPr>
      </w:pPr>
      <w:r>
        <w:rPr>
          <w:rFonts w:hint="cs"/>
          <w:rtl/>
        </w:rPr>
        <w:t>البته ممکن است اگر ما باشیم یک جمله به ما بگویند کیف یصح الوقف، مفهومی که به ذهن می آید همین</w:t>
      </w:r>
      <w:r>
        <w:rPr>
          <w:rFonts w:hint="cs"/>
          <w:rtl/>
        </w:rPr>
        <w:t xml:space="preserve"> است که وقف صحیح است یا نیست. اما در این روایت که گفته کیف یصح الوقف، به قرینه اینکه می پرسد بعضی از شما اینطور روایت کرده اند بعضی ها از ائمه دیگری اینطور روایت کرده اند، حالا کیف یصح الوقف، یعنی به لحاظ جمع بین روایات کیف یصح الوقف. که اصلا چیز دیگری می </w:t>
      </w:r>
      <w:r>
        <w:rPr>
          <w:rFonts w:hint="cs"/>
          <w:rtl/>
        </w:rPr>
        <w:t>شود، ربطی به این ندارد که وقف باطلاقه در مقام سبب چه جوری تصحیح می شود. اصلا ربطی به این ندارد.</w:t>
      </w:r>
    </w:p>
    <w:p w14:paraId="6A5F9E15" w14:textId="77777777" w:rsidR="00A33877" w:rsidRDefault="00E42364">
      <w:pPr>
        <w:rPr>
          <w:rtl/>
        </w:rPr>
      </w:pPr>
      <w:r>
        <w:rPr>
          <w:rFonts w:hint="cs"/>
          <w:rtl/>
        </w:rPr>
        <w:t xml:space="preserve">سؤال وجواب: وقتی ذیل ظهورش این است که در مقام بیان چیز دیگری است باید صدر را عوض کنیم و در معنای صدر تصرف کنیم. خصوصا خود صدر هم با سؤالی که شده ممکن است معنای </w:t>
      </w:r>
      <w:r>
        <w:rPr>
          <w:rFonts w:hint="cs"/>
          <w:rtl/>
        </w:rPr>
        <w:t>دیگری داشته باشد.</w:t>
      </w:r>
    </w:p>
    <w:p w14:paraId="714078CC" w14:textId="77777777" w:rsidR="00A33877" w:rsidRDefault="00E42364">
      <w:pPr>
        <w:rPr>
          <w:rtl/>
        </w:rPr>
      </w:pPr>
      <w:r>
        <w:rPr>
          <w:rFonts w:hint="cs"/>
          <w:rtl/>
        </w:rPr>
        <w:t>من مطالب فقهاء را در این رابطه فحص کردم:</w:t>
      </w:r>
    </w:p>
    <w:p w14:paraId="51671CE6" w14:textId="77777777" w:rsidR="00A33877" w:rsidRPr="00452524" w:rsidRDefault="00E42364" w:rsidP="00BF6A13">
      <w:pPr>
        <w:pStyle w:val="Heading1"/>
        <w:rPr>
          <w:rtl/>
        </w:rPr>
      </w:pPr>
      <w:bookmarkStart w:id="378" w:name="_Toc107416220"/>
      <w:r w:rsidRPr="00452524">
        <w:rPr>
          <w:rFonts w:hint="cs"/>
          <w:rtl/>
        </w:rPr>
        <w:t>عبارت مرحوم آخوند در رد تصحیح وقف به الوقوف</w:t>
      </w:r>
      <w:bookmarkEnd w:id="378"/>
    </w:p>
    <w:p w14:paraId="7BCC87E1" w14:textId="77777777" w:rsidR="00A33877" w:rsidRDefault="00E42364">
      <w:pPr>
        <w:rPr>
          <w:rtl/>
        </w:rPr>
      </w:pPr>
      <w:r>
        <w:rPr>
          <w:rFonts w:hint="cs"/>
          <w:rtl/>
        </w:rPr>
        <w:t>مرحوم آخوند که عبارتش را قبلا خواندم ایشان بالصراحة می گوید که این روایت اصلا در مقام تصحیح وقف نیست. ولذا با عموم این نمی توانید چیزی را تصحیح کنید. مثل</w:t>
      </w:r>
      <w:r>
        <w:rPr>
          <w:rFonts w:hint="cs"/>
          <w:rtl/>
        </w:rPr>
        <w:t>ا برای نفی معاطات یا شرطیت قبول یا شرطیت قصد قربت نمی توانید به این تمسک کنید.</w:t>
      </w:r>
    </w:p>
    <w:p w14:paraId="7085CB41" w14:textId="77777777" w:rsidR="00A33877" w:rsidRDefault="00E42364" w:rsidP="00EF5C2C">
      <w:pPr>
        <w:rPr>
          <w:rtl/>
        </w:rPr>
      </w:pPr>
      <w:r>
        <w:rPr>
          <w:rFonts w:hint="cs"/>
          <w:rtl/>
        </w:rPr>
        <w:t>ایشان در کتاب می فرماید</w:t>
      </w:r>
      <w:r>
        <w:rPr>
          <w:rStyle w:val="FootnoteReference"/>
          <w:rtl/>
        </w:rPr>
        <w:footnoteReference w:id="56"/>
      </w:r>
      <w:r>
        <w:rPr>
          <w:rFonts w:hint="cs"/>
          <w:rtl/>
        </w:rPr>
        <w:t xml:space="preserve">: </w:t>
      </w:r>
    </w:p>
    <w:p w14:paraId="57D37B04" w14:textId="77777777" w:rsidR="00A33877" w:rsidRDefault="00E42364" w:rsidP="00EF5C2C">
      <w:pPr>
        <w:rPr>
          <w:rtl/>
        </w:rPr>
      </w:pPr>
      <w:r>
        <w:rPr>
          <w:rFonts w:hint="cs"/>
          <w:rtl/>
        </w:rPr>
        <w:t>«واصعب من ذلک الاستدلال علی عدم اعتبار القبول باطلاقات اخبار الوقف مثل الوقوف علی حسب ما یوقفها اهلها و بخلو الاخبار الواردة فی بیان وقوفهم [الی أن ق</w:t>
      </w:r>
      <w:r>
        <w:rPr>
          <w:rFonts w:hint="cs"/>
          <w:rtl/>
        </w:rPr>
        <w:t>ال]: ضرورة أن أخبار الوقف إنما هی فی مقام بیان المسبب و کیفیته و هو ثبوت هذه الحقیقة فی هذه الشریعة بالکیفیة التی وقفها بتلک الکیفیة من دون تعرض لبیان ما یتسبب به الیها».</w:t>
      </w:r>
    </w:p>
    <w:p w14:paraId="672332C6" w14:textId="77777777" w:rsidR="00A33877" w:rsidRDefault="00E42364" w:rsidP="00EF5C2C">
      <w:pPr>
        <w:rPr>
          <w:rtl/>
        </w:rPr>
      </w:pPr>
      <w:r>
        <w:rPr>
          <w:rFonts w:hint="cs"/>
          <w:rtl/>
        </w:rPr>
        <w:t>اصلا شارع با این الوقوف علی حسب ما یوقفها اهلها در مقام بیان آن ابزاری که با آن تسبیب</w:t>
      </w:r>
      <w:r>
        <w:rPr>
          <w:rFonts w:hint="cs"/>
          <w:rtl/>
        </w:rPr>
        <w:t xml:space="preserve"> برای وقف می شود نیست تا شما اطلاق بگیرید و بگوئید احتمال لفظ را دفع می کند و معاطات صحیح می شود، یا احتمال نیت قربت را دفع </w:t>
      </w:r>
      <w:r>
        <w:rPr>
          <w:rFonts w:hint="cs"/>
          <w:rtl/>
        </w:rPr>
        <w:lastRenderedPageBreak/>
        <w:t xml:space="preserve">می کند وبدون نیت قربت هم می شود، یا احتمال قبول را دفع می کند و بدون قبول هم می شود. در مقام بیان این نیست. بلکه در مقام این است که </w:t>
      </w:r>
      <w:r>
        <w:rPr>
          <w:rFonts w:hint="cs"/>
          <w:rtl/>
        </w:rPr>
        <w:t>این حقیقتی که در شرع بشرائطها ثابت شد کیفیتش این است.</w:t>
      </w:r>
    </w:p>
    <w:p w14:paraId="4C5FCC77" w14:textId="77777777" w:rsidR="00A33877" w:rsidRDefault="00E42364" w:rsidP="00A84D2E">
      <w:pPr>
        <w:rPr>
          <w:rtl/>
        </w:rPr>
      </w:pPr>
      <w:r>
        <w:rPr>
          <w:rFonts w:hint="cs"/>
          <w:rtl/>
        </w:rPr>
        <w:t>باز در جای دیگری می فرماید</w:t>
      </w:r>
      <w:r>
        <w:rPr>
          <w:rStyle w:val="FootnoteReference"/>
          <w:rtl/>
        </w:rPr>
        <w:footnoteReference w:id="57"/>
      </w:r>
      <w:r>
        <w:rPr>
          <w:rFonts w:hint="cs"/>
          <w:rtl/>
        </w:rPr>
        <w:t>:</w:t>
      </w:r>
    </w:p>
    <w:p w14:paraId="1233D8B6" w14:textId="77777777" w:rsidR="00A33877" w:rsidRDefault="00E42364" w:rsidP="00A84D2E">
      <w:pPr>
        <w:rPr>
          <w:rtl/>
        </w:rPr>
      </w:pPr>
      <w:r>
        <w:rPr>
          <w:rFonts w:hint="cs"/>
          <w:rtl/>
        </w:rPr>
        <w:t>«و ربما استدل علی عدم الاشتراط (اشتراط به قربت) بعموم اوفوا بالعقود واطلاق الناس مسلطون و الوقوف علی حسب ما یوقفها اهلها، و لایخفی ما فیه، لعدم احراز کون الوقف عقدا</w:t>
      </w:r>
      <w:r>
        <w:rPr>
          <w:rFonts w:hint="cs"/>
          <w:rtl/>
        </w:rPr>
        <w:t xml:space="preserve"> (که این یک بحثی است) وهکذا الحال فی اطلاق الوقوف علی حسب ما یوقفها اهلها، ضرورة أنه فی مقام بیان نفوذها بخصوصیاتها التی اوقفها الواقف علیها من التأبی و التوقیف و غیرهما، لا فی مقام بیان ما یتوصل بها الیها من الاسباب».</w:t>
      </w:r>
    </w:p>
    <w:p w14:paraId="6A0D6BAC" w14:textId="77777777" w:rsidR="00A33877" w:rsidRDefault="00E42364" w:rsidP="00A84D2E">
      <w:pPr>
        <w:rPr>
          <w:rtl/>
        </w:rPr>
      </w:pPr>
      <w:r>
        <w:rPr>
          <w:rFonts w:hint="cs"/>
          <w:rtl/>
        </w:rPr>
        <w:t xml:space="preserve">یعنی در مقام تصحیح اسباب نیست تا شما </w:t>
      </w:r>
      <w:r>
        <w:rPr>
          <w:rFonts w:hint="cs"/>
          <w:rtl/>
        </w:rPr>
        <w:t>از آن اطلاق بگیرید که بدون لفظ و قربت هم می شود. نه. گویی روایت اینطور می گوید که وقفی که به اسبابها المذکورة فی الشرع حاصل شده آنوقت چگونه باید اجراء بشود؟ می گوید علی حسب ما یوقفها اهلها است.</w:t>
      </w:r>
    </w:p>
    <w:p w14:paraId="1FE8901C" w14:textId="77777777" w:rsidR="00A33877" w:rsidRDefault="00E42364" w:rsidP="00A84D2E">
      <w:pPr>
        <w:rPr>
          <w:rtl/>
        </w:rPr>
      </w:pPr>
      <w:r>
        <w:rPr>
          <w:rFonts w:hint="cs"/>
          <w:rtl/>
        </w:rPr>
        <w:t>سؤال وجواب: یکوقتی می گوید صحیح، نافذ وامثال آن، خب می گوئید م</w:t>
      </w:r>
      <w:r>
        <w:rPr>
          <w:rFonts w:hint="cs"/>
          <w:rtl/>
        </w:rPr>
        <w:t xml:space="preserve">وضوعش مطلق بیعا های عرفی است. اما یکوقتی می گوئید اصلا یک حکم دیگری بار می کند، خب این کاری به نفوذ سبب ندارد. مثلا البیعان بالخیار دارد برای بیعان خیار ثابت می کند، آنوقت این چه ربطی به نفوذ بیع دارد.   </w:t>
      </w:r>
    </w:p>
    <w:p w14:paraId="37ED47DB" w14:textId="77777777" w:rsidR="00A33877" w:rsidRPr="00452524" w:rsidRDefault="00E42364" w:rsidP="003B162D">
      <w:pPr>
        <w:pStyle w:val="Heading1"/>
        <w:rPr>
          <w:rtl/>
        </w:rPr>
      </w:pPr>
      <w:bookmarkStart w:id="379" w:name="_Toc24989768"/>
      <w:bookmarkStart w:id="380" w:name="_Toc107416221"/>
      <w:r w:rsidRPr="00452524">
        <w:rPr>
          <w:rFonts w:hint="cs"/>
          <w:rtl/>
        </w:rPr>
        <w:t xml:space="preserve">عبارت </w:t>
      </w:r>
      <w:r>
        <w:rPr>
          <w:rFonts w:hint="cs"/>
          <w:rtl/>
        </w:rPr>
        <w:t>صاحب مفتاح الکرامة</w:t>
      </w:r>
      <w:r w:rsidRPr="00452524">
        <w:rPr>
          <w:rFonts w:hint="cs"/>
          <w:rtl/>
        </w:rPr>
        <w:t xml:space="preserve"> در رد تصحیح وقف به الوقوف</w:t>
      </w:r>
      <w:bookmarkEnd w:id="379"/>
      <w:bookmarkEnd w:id="380"/>
    </w:p>
    <w:p w14:paraId="24EA738D" w14:textId="77777777" w:rsidR="00A33877" w:rsidRDefault="00E42364" w:rsidP="00C2209D">
      <w:pPr>
        <w:rPr>
          <w:rtl/>
        </w:rPr>
      </w:pPr>
      <w:r>
        <w:rPr>
          <w:rFonts w:hint="cs"/>
          <w:rtl/>
        </w:rPr>
        <w:t>یا صاحب مفتاح الکرامة، بعد از اینکه می گوید الا أن تقول که این عمومات که الوقوف علی حسب ما یوقفها اهلها تکون علی حسب ما یوقفها اهلها  در توقیع ابی محمد الحسن بن علی علیه السلام وجود دارد. بعد در مقام اشکال می فرماید:</w:t>
      </w:r>
    </w:p>
    <w:p w14:paraId="515FBDA4" w14:textId="77777777" w:rsidR="00A33877" w:rsidRDefault="00E42364">
      <w:pPr>
        <w:rPr>
          <w:rtl/>
        </w:rPr>
      </w:pPr>
      <w:r>
        <w:rPr>
          <w:rFonts w:hint="cs"/>
          <w:rtl/>
        </w:rPr>
        <w:t>«فلک أن تقول فیه اولا أن المتبادر منه غ</w:t>
      </w:r>
      <w:r>
        <w:rPr>
          <w:rFonts w:hint="cs"/>
          <w:rtl/>
        </w:rPr>
        <w:t>یر ما تعلق بالصیغة من عموم و خصوص وترتیب و تشریک و نحو ذلک</w:t>
      </w:r>
      <w:r>
        <w:rPr>
          <w:rStyle w:val="FootnoteReference"/>
          <w:rtl/>
        </w:rPr>
        <w:footnoteReference w:id="58"/>
      </w:r>
      <w:r>
        <w:rPr>
          <w:rFonts w:hint="cs"/>
          <w:rtl/>
        </w:rPr>
        <w:t xml:space="preserve">». </w:t>
      </w:r>
    </w:p>
    <w:p w14:paraId="60FB191D" w14:textId="77777777" w:rsidR="00A33877" w:rsidRDefault="00E42364">
      <w:pPr>
        <w:rPr>
          <w:rtl/>
        </w:rPr>
      </w:pPr>
      <w:r>
        <w:rPr>
          <w:rFonts w:hint="cs"/>
          <w:rtl/>
        </w:rPr>
        <w:t>می گوید اصلا متبادر این است که در مقام بیان این جهت نیست که بخواهد عموم و خصوص و ترتیب و تشریک را بحث کند که مربوط به صیغه است. بلکه در مقام ترتیب یک آثار دیگری است.</w:t>
      </w:r>
    </w:p>
    <w:p w14:paraId="1BFF53E4" w14:textId="77777777" w:rsidR="00A33877" w:rsidRDefault="00E42364">
      <w:pPr>
        <w:rPr>
          <w:rtl/>
        </w:rPr>
      </w:pPr>
      <w:r>
        <w:rPr>
          <w:rFonts w:hint="cs"/>
          <w:rtl/>
        </w:rPr>
        <w:lastRenderedPageBreak/>
        <w:t>یک جای دیگر هم باز همین حر</w:t>
      </w:r>
      <w:r>
        <w:rPr>
          <w:rFonts w:hint="cs"/>
          <w:rtl/>
        </w:rPr>
        <w:t>ف را تکرار کرده است.</w:t>
      </w:r>
    </w:p>
    <w:p w14:paraId="2D4209F3" w14:textId="77777777" w:rsidR="00A33877" w:rsidRPr="00452524" w:rsidRDefault="00E42364" w:rsidP="003B162D">
      <w:pPr>
        <w:pStyle w:val="Heading1"/>
        <w:rPr>
          <w:rtl/>
        </w:rPr>
      </w:pPr>
      <w:bookmarkStart w:id="381" w:name="_Toc24989769"/>
      <w:bookmarkStart w:id="382" w:name="_Toc107416222"/>
      <w:r w:rsidRPr="00452524">
        <w:rPr>
          <w:rFonts w:hint="cs"/>
          <w:rtl/>
        </w:rPr>
        <w:t xml:space="preserve">عبارت </w:t>
      </w:r>
      <w:r>
        <w:rPr>
          <w:rFonts w:hint="cs"/>
          <w:rtl/>
        </w:rPr>
        <w:t>مناهل</w:t>
      </w:r>
      <w:r w:rsidRPr="00452524">
        <w:rPr>
          <w:rFonts w:hint="cs"/>
          <w:rtl/>
        </w:rPr>
        <w:t xml:space="preserve"> در رد تصحیح وقف به الوقوف</w:t>
      </w:r>
      <w:bookmarkEnd w:id="381"/>
      <w:bookmarkEnd w:id="382"/>
    </w:p>
    <w:p w14:paraId="59848AFD" w14:textId="77777777" w:rsidR="00A33877" w:rsidRDefault="00E42364">
      <w:pPr>
        <w:rPr>
          <w:rtl/>
        </w:rPr>
      </w:pPr>
      <w:r>
        <w:rPr>
          <w:rFonts w:hint="cs"/>
          <w:rtl/>
        </w:rPr>
        <w:t>صاحب مناهل که همین اطلاق را در یک موردی (یا نیت یا قبول) بکار برده است. می فرماید:</w:t>
      </w:r>
    </w:p>
    <w:p w14:paraId="4CD4F256" w14:textId="77777777" w:rsidR="00A33877" w:rsidRDefault="00E42364">
      <w:pPr>
        <w:rPr>
          <w:rtl/>
        </w:rPr>
      </w:pPr>
      <w:r>
        <w:rPr>
          <w:rFonts w:hint="cs"/>
          <w:rtl/>
        </w:rPr>
        <w:t>«و قد یمنع من نهوض الروایة (الوقوف علی حسب ما یوقفها اهلها) لاثبات صحة الوقف المفروض اما اولا فلأن حمل الروایة علی</w:t>
      </w:r>
      <w:r>
        <w:rPr>
          <w:rFonts w:hint="cs"/>
          <w:rtl/>
        </w:rPr>
        <w:t xml:space="preserve"> ظاهرها من العموم مخالف للاجماع لأن الاوقاف الفاسدة لا یجب امضاءها علی حسب ما یوقفها اهلها (همان چیزی که گفتیم برای بیع فاسد که نمی خواهند خیار جعل کنند، و وقف فاسد را هم که نمی خواهند امضاء کنند)، و ارتکاب التخصیص فیها یستلزم تخصیص العام الی الاقل من النص</w:t>
      </w:r>
      <w:r>
        <w:rPr>
          <w:rFonts w:hint="cs"/>
          <w:rtl/>
        </w:rPr>
        <w:t xml:space="preserve">ف، لأن الاوقاف الفاسدة اکثر من الصحیحة لما تقدم الیه الاشارة، و هی (تخصص اکثر) إما غیر جائزة کما ذهب الیه جماعة من محققی الاصولیین أو بعید فی الغایة، فلا یصار الیه بعد تعذر صاحب التأویلات و هو هنا ممنوع». </w:t>
      </w:r>
    </w:p>
    <w:p w14:paraId="2061B2B3" w14:textId="77777777" w:rsidR="00A33877" w:rsidRDefault="00E42364">
      <w:pPr>
        <w:rPr>
          <w:rtl/>
        </w:rPr>
      </w:pPr>
      <w:r>
        <w:rPr>
          <w:rFonts w:hint="cs"/>
          <w:rtl/>
        </w:rPr>
        <w:t>این مقدمه است برای این جمله ایشان که می فرماید:</w:t>
      </w:r>
    </w:p>
    <w:p w14:paraId="5F112E41" w14:textId="77777777" w:rsidR="00A33877" w:rsidRDefault="00E42364" w:rsidP="00DB410F">
      <w:pPr>
        <w:rPr>
          <w:rtl/>
        </w:rPr>
      </w:pPr>
      <w:r>
        <w:rPr>
          <w:rFonts w:hint="cs"/>
          <w:rtl/>
        </w:rPr>
        <w:t>«ل</w:t>
      </w:r>
      <w:r>
        <w:rPr>
          <w:rFonts w:hint="cs"/>
          <w:rtl/>
        </w:rPr>
        <w:t>امکان حمل الوقوف علی الوقوف التی ثبت شرعیتها من خارج فیکون المقصود فی الروایة بیان عدم جواز التغییر و التبدیل فیما ثبت صحته من الاوقاف، و هو معنی صحیح وغیر ما فهمه المستدل، بل قد یدعی أن المتبادر من الروایة هذا المعنی»</w:t>
      </w:r>
      <w:r>
        <w:rPr>
          <w:rStyle w:val="FootnoteReference"/>
          <w:rtl/>
        </w:rPr>
        <w:footnoteReference w:id="59"/>
      </w:r>
      <w:r>
        <w:rPr>
          <w:rFonts w:hint="cs"/>
          <w:rtl/>
        </w:rPr>
        <w:t>.</w:t>
      </w:r>
    </w:p>
    <w:p w14:paraId="31285A6B" w14:textId="77777777" w:rsidR="00A33877" w:rsidRDefault="00E42364" w:rsidP="00DB410F">
      <w:pPr>
        <w:rPr>
          <w:rtl/>
        </w:rPr>
      </w:pPr>
      <w:r>
        <w:rPr>
          <w:rFonts w:hint="cs"/>
          <w:rtl/>
        </w:rPr>
        <w:t>یعنی از اول این است نه اینکه بعد ا</w:t>
      </w:r>
      <w:r>
        <w:rPr>
          <w:rFonts w:hint="cs"/>
          <w:rtl/>
        </w:rPr>
        <w:t>ز تأمل در اینکه تخصیص اکثر لازم می آید. نخیر، از اول اصلا همین به ذهن می آید که این روایت در مقام بیان یک حکم دیگر است و آن عبارت است از اینکه وقف هایی که تام هستند اینها علی حسب ما یوقفها اهلها است.</w:t>
      </w:r>
    </w:p>
    <w:p w14:paraId="74217670" w14:textId="77777777" w:rsidR="00A33877" w:rsidRDefault="00E42364" w:rsidP="0073152C">
      <w:pPr>
        <w:rPr>
          <w:rtl/>
        </w:rPr>
      </w:pPr>
      <w:r>
        <w:rPr>
          <w:rFonts w:hint="cs"/>
          <w:rtl/>
        </w:rPr>
        <w:t>این عبارت ایشان را دقت کردید که فرمود: لامکان حمل الوقوف</w:t>
      </w:r>
      <w:r>
        <w:rPr>
          <w:rFonts w:hint="cs"/>
          <w:rtl/>
        </w:rPr>
        <w:t xml:space="preserve"> علی الوقوف التی ثبت شرعیتها من خارج فیکون المقصود اینکه روایت دارد می گوید بر این وقف های صحیح کذائی اثر بار کنید.</w:t>
      </w:r>
    </w:p>
    <w:p w14:paraId="42C99009" w14:textId="77777777" w:rsidR="00A33877" w:rsidRPr="00452524" w:rsidRDefault="00E42364" w:rsidP="003B162D">
      <w:pPr>
        <w:pStyle w:val="Heading1"/>
        <w:rPr>
          <w:rtl/>
        </w:rPr>
      </w:pPr>
      <w:r>
        <w:rPr>
          <w:rFonts w:hint="cs"/>
          <w:rtl/>
        </w:rPr>
        <w:t xml:space="preserve"> </w:t>
      </w:r>
      <w:bookmarkStart w:id="383" w:name="_Toc24989770"/>
      <w:bookmarkStart w:id="384" w:name="_Toc107416223"/>
      <w:r w:rsidRPr="00452524">
        <w:rPr>
          <w:rFonts w:hint="cs"/>
          <w:rtl/>
        </w:rPr>
        <w:t xml:space="preserve">عبارت مرحوم </w:t>
      </w:r>
      <w:r>
        <w:rPr>
          <w:rFonts w:hint="cs"/>
          <w:rtl/>
        </w:rPr>
        <w:t xml:space="preserve">میرزای قمی </w:t>
      </w:r>
      <w:r w:rsidRPr="00452524">
        <w:rPr>
          <w:rFonts w:hint="cs"/>
          <w:rtl/>
        </w:rPr>
        <w:t>در رد تصحیح وقف به الوقوف</w:t>
      </w:r>
      <w:bookmarkEnd w:id="383"/>
      <w:bookmarkEnd w:id="384"/>
    </w:p>
    <w:p w14:paraId="49A79218" w14:textId="77777777" w:rsidR="00A33877" w:rsidRDefault="00E42364" w:rsidP="0073152C">
      <w:pPr>
        <w:rPr>
          <w:rtl/>
        </w:rPr>
      </w:pPr>
      <w:r>
        <w:rPr>
          <w:rFonts w:hint="cs"/>
          <w:rtl/>
        </w:rPr>
        <w:t>مرحوم میرزای قمی در جامع الشتات در بحث وقف که یک رساله وقفیه هم ایشان دارد. در آنجا در بحث</w:t>
      </w:r>
      <w:r>
        <w:rPr>
          <w:rFonts w:hint="cs"/>
          <w:rtl/>
        </w:rPr>
        <w:t xml:space="preserve"> قبض یا قبول ادله را که ذکر کرده اند آورده است و از جمله همین الوقوف علی حسب ما یوقفها اهلها است. می فرماید: </w:t>
      </w:r>
    </w:p>
    <w:p w14:paraId="3C9C80FB" w14:textId="77777777" w:rsidR="00A33877" w:rsidRDefault="00E42364" w:rsidP="0073152C">
      <w:pPr>
        <w:rPr>
          <w:rtl/>
        </w:rPr>
      </w:pPr>
      <w:r>
        <w:rPr>
          <w:rFonts w:hint="cs"/>
          <w:rtl/>
        </w:rPr>
        <w:lastRenderedPageBreak/>
        <w:t>«و در این مقام استدلال کرده اند به قول عسکری علیه السلام نیز که فرموده است: الوقف علی حسب ما یوقفه اهله، واین بنابر سخن مسالک که نزاع بنابر قول به</w:t>
      </w:r>
      <w:r>
        <w:rPr>
          <w:rFonts w:hint="cs"/>
          <w:rtl/>
        </w:rPr>
        <w:t xml:space="preserve"> وقفیت است تمام نیست، به جهت آنکه وقف بودن این مسلّم نیست تا این حدیث شامل آن باشد. (اول شما وقف را تمام بکنید، اگر مشکوک است که وقف تمام نیست). و مراد از این حدیث این نیست که جعل ماهیت وقف به دست واقف است. (یعنی نمی خواهد جعل سبب را به دست واقف بدهد که وا</w:t>
      </w:r>
      <w:r>
        <w:rPr>
          <w:rFonts w:hint="cs"/>
          <w:rtl/>
        </w:rPr>
        <w:t>قف سبب را تعیین می کند چه باشد) والا لازم می آید که واقف شارع باشد. بلکه مراد این است که وقفی که شارع بیان کرده است (یعنی شرائط آن را گفته است) ومصارف آن را بیان کرده است و اختیار انحاء مختلفه مصارف و کیفیات آن را رخصت داده است، واقف هر کدام را که اختیار ک</w:t>
      </w:r>
      <w:r>
        <w:rPr>
          <w:rFonts w:hint="cs"/>
          <w:rtl/>
        </w:rPr>
        <w:t>رد و بنابر آن گذاشت از آن نمی توان تجاوز کرد».</w:t>
      </w:r>
    </w:p>
    <w:p w14:paraId="5B0CE3FD" w14:textId="77777777" w:rsidR="00A33877" w:rsidRDefault="00E42364" w:rsidP="0073152C">
      <w:pPr>
        <w:rPr>
          <w:rtl/>
        </w:rPr>
      </w:pPr>
      <w:r>
        <w:rPr>
          <w:rFonts w:hint="cs"/>
          <w:rtl/>
        </w:rPr>
        <w:t>یعنی فراغ از مشروعیت پیدا کرده و وقف تمام شرعی هست، حالا این وقف تمام شرعی را ما چگونه عمل کنیم؟ می گوید در تمام صوری که شرعا مانع ندارد و آقای واقف یک طرفش را اختیار کرده است همان چیزی را که او اختیار کرده اس</w:t>
      </w:r>
      <w:r>
        <w:rPr>
          <w:rFonts w:hint="cs"/>
          <w:rtl/>
        </w:rPr>
        <w:t xml:space="preserve">ت شما باید همان را انجام بدهید. متولی را شخصی گذاشته، ناظر را کسی گذاشته، یا گفته بیست سال از منفعت را به این بده بعدش به دیگری بده، اینها را شارع منع نکرده است. بنابر این می شود عمل کرد. اما اینکه بیائیم بگوئیم اصلا خود این وقف بدون لفظ هم درست باشد اصلا </w:t>
      </w:r>
      <w:r>
        <w:rPr>
          <w:rFonts w:hint="cs"/>
          <w:rtl/>
        </w:rPr>
        <w:t>ناظر به این حرفها نیست.</w:t>
      </w:r>
    </w:p>
    <w:p w14:paraId="189353B4" w14:textId="77777777" w:rsidR="00A33877" w:rsidRDefault="00E42364" w:rsidP="0073152C">
      <w:pPr>
        <w:rPr>
          <w:rtl/>
        </w:rPr>
      </w:pPr>
      <w:r>
        <w:rPr>
          <w:rFonts w:hint="cs"/>
          <w:rtl/>
        </w:rPr>
        <w:t>این هم فرمایش ایشان.</w:t>
      </w:r>
    </w:p>
    <w:p w14:paraId="66FEDE5B" w14:textId="77777777" w:rsidR="00A33877" w:rsidRDefault="00E42364" w:rsidP="007B1416">
      <w:pPr>
        <w:rPr>
          <w:rtl/>
        </w:rPr>
      </w:pPr>
      <w:r>
        <w:rPr>
          <w:rFonts w:hint="cs"/>
          <w:rtl/>
        </w:rPr>
        <w:t xml:space="preserve">وموارد متعدد دیگری بود که نمی خوانم. </w:t>
      </w:r>
    </w:p>
    <w:p w14:paraId="5AA52B37" w14:textId="77777777" w:rsidR="00A33877" w:rsidRPr="00452524" w:rsidRDefault="00E42364" w:rsidP="00BF6A13">
      <w:pPr>
        <w:pStyle w:val="Heading1"/>
        <w:rPr>
          <w:rtl/>
        </w:rPr>
      </w:pPr>
      <w:bookmarkStart w:id="385" w:name="_Toc107416224"/>
      <w:r w:rsidRPr="00452524">
        <w:rPr>
          <w:rFonts w:hint="cs"/>
          <w:rtl/>
        </w:rPr>
        <w:t>نتیجه بحث در موضوع و کبرای اطلاقات</w:t>
      </w:r>
      <w:bookmarkEnd w:id="385"/>
    </w:p>
    <w:p w14:paraId="0D77B4E0" w14:textId="77777777" w:rsidR="00A33877" w:rsidRDefault="00E42364" w:rsidP="00C72BC3">
      <w:pPr>
        <w:rPr>
          <w:rtl/>
        </w:rPr>
      </w:pPr>
      <w:r>
        <w:rPr>
          <w:rFonts w:hint="cs"/>
          <w:rtl/>
        </w:rPr>
        <w:t>نتیجه این می شود که ما در الوقوف علی حسب ما یوقفها اهلها</w:t>
      </w:r>
      <w:r>
        <w:rPr>
          <w:rFonts w:hint="cs"/>
          <w:rtl/>
        </w:rPr>
        <w:t xml:space="preserve"> دو تا نظر داریم: یک نظر که این اطلاق یا عموم دارد، که البته خیلی از فقهاء قدیم و جدید این را می گویند. وعده ای می گویند اصلا این روایات در مقام بیان این جهت نیست که بخواهد سبب را تصحیح کند ولو بالاطلاق. فقط در مقام ترتیب آثار بر مسببی است که فرغ الشخص از </w:t>
      </w:r>
      <w:r>
        <w:rPr>
          <w:rFonts w:hint="cs"/>
          <w:rtl/>
        </w:rPr>
        <w:t xml:space="preserve">شرعیت سببش. و به نظر می آید که همین حرف دوم درست است. </w:t>
      </w:r>
    </w:p>
    <w:p w14:paraId="4462AB53" w14:textId="77777777" w:rsidR="00A33877" w:rsidRDefault="00E42364" w:rsidP="00C72BC3">
      <w:pPr>
        <w:rPr>
          <w:rtl/>
        </w:rPr>
      </w:pPr>
      <w:r>
        <w:rPr>
          <w:rFonts w:hint="cs"/>
          <w:rtl/>
        </w:rPr>
        <w:t>بنابر این ما هم در موضوع اطلاق اشکال داریم، و هم در کبریاتی که در مقام اطلاق داشته باشد اشکال دارد. همه اینها موجب می شود که ما بگوئیم در وقف معاطات نمی آید و نمی توانیم به اطلاق تمسک کنیم برای تصحیح م</w:t>
      </w:r>
      <w:r>
        <w:rPr>
          <w:rFonts w:hint="cs"/>
          <w:rtl/>
        </w:rPr>
        <w:t xml:space="preserve">عاطات.  </w:t>
      </w:r>
    </w:p>
    <w:p w14:paraId="1853609A" w14:textId="77777777" w:rsidR="00A33877" w:rsidRPr="00452524" w:rsidRDefault="00E42364" w:rsidP="003B162D">
      <w:pPr>
        <w:pStyle w:val="Heading1"/>
        <w:rPr>
          <w:rtl/>
        </w:rPr>
      </w:pPr>
      <w:bookmarkStart w:id="386" w:name="_Toc24989771"/>
      <w:bookmarkStart w:id="387" w:name="_Toc107416225"/>
      <w:r>
        <w:rPr>
          <w:rFonts w:hint="cs"/>
          <w:rtl/>
        </w:rPr>
        <w:lastRenderedPageBreak/>
        <w:t xml:space="preserve">شبهه </w:t>
      </w:r>
      <w:r w:rsidRPr="00452524">
        <w:rPr>
          <w:rFonts w:hint="cs"/>
          <w:rtl/>
        </w:rPr>
        <w:t>نقل اجماع بر</w:t>
      </w:r>
      <w:r>
        <w:rPr>
          <w:rFonts w:hint="cs"/>
          <w:rtl/>
        </w:rPr>
        <w:t xml:space="preserve"> نیاز به</w:t>
      </w:r>
      <w:r w:rsidRPr="00452524">
        <w:rPr>
          <w:rFonts w:hint="cs"/>
          <w:rtl/>
        </w:rPr>
        <w:t xml:space="preserve"> لفظ برای لزوم عقد</w:t>
      </w:r>
      <w:bookmarkEnd w:id="386"/>
      <w:bookmarkEnd w:id="387"/>
    </w:p>
    <w:p w14:paraId="51ADB86E" w14:textId="77777777" w:rsidR="00A33877" w:rsidRDefault="00E42364" w:rsidP="00C72BC3">
      <w:pPr>
        <w:rPr>
          <w:rtl/>
        </w:rPr>
      </w:pPr>
      <w:r>
        <w:rPr>
          <w:rFonts w:hint="cs"/>
          <w:rtl/>
        </w:rPr>
        <w:t>یک بحث دیگری باقی مانده است و آن اینکه اگر همه اینها هم تمام بود، یعنی وقف عرفی بود و در معاطات تمام بود، و اطلاقات یا عمومی یا خصوص همین باب هم داشتیم، هنوز یک اشکال دیگری قابل طرح است. مرحوم شیخ این اش</w:t>
      </w:r>
      <w:r>
        <w:rPr>
          <w:rFonts w:hint="cs"/>
          <w:rtl/>
        </w:rPr>
        <w:t xml:space="preserve">کال را در مکاسب مطرح کرده و شارحین هم نظر داده اند، که این با آن اجماعی که ما داریم بر اینکه اگر در یک عقدی لفظ نبود لزوم نیست، با آن مشکل پیدا می کند. </w:t>
      </w:r>
    </w:p>
    <w:p w14:paraId="10892E8D" w14:textId="77777777" w:rsidR="00A33877" w:rsidRDefault="00E42364" w:rsidP="00C72BC3">
      <w:pPr>
        <w:rPr>
          <w:rtl/>
        </w:rPr>
      </w:pPr>
      <w:r>
        <w:rPr>
          <w:rFonts w:hint="cs"/>
          <w:rtl/>
        </w:rPr>
        <w:t xml:space="preserve">روی این فکر بکنید تا فردا انشاءالله. و الحمد لله رب العالمین. </w:t>
      </w:r>
    </w:p>
    <w:p w14:paraId="79CBA1D9" w14:textId="77777777" w:rsidR="00A33877" w:rsidRDefault="00A33877" w:rsidP="007B1416"/>
    <w:p w14:paraId="140CFEBE" w14:textId="77777777" w:rsidR="00075BA2" w:rsidRPr="00646593" w:rsidRDefault="00075BA2" w:rsidP="00746E7B">
      <w:pPr>
        <w:rPr>
          <w:rtl/>
        </w:rPr>
        <w:sectPr w:rsidR="00075BA2" w:rsidRPr="00646593" w:rsidSect="00C304DD">
          <w:headerReference w:type="even" r:id="rId71"/>
          <w:headerReference w:type="default" r:id="rId72"/>
          <w:footerReference w:type="even" r:id="rId73"/>
          <w:footerReference w:type="default" r:id="rId74"/>
          <w:headerReference w:type="first" r:id="rId75"/>
          <w:footerReference w:type="first" r:id="rId7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1956AB5" w14:textId="77777777" w:rsidR="00E53CFD" w:rsidRDefault="00E42364" w:rsidP="00075BA2">
      <w:pPr>
        <w:jc w:val="center"/>
        <w:rPr>
          <w:rtl/>
        </w:rPr>
      </w:pPr>
      <w:r>
        <w:rPr>
          <w:rFonts w:hint="cs"/>
          <w:noProof/>
          <w:rtl/>
          <w:lang w:bidi="ar-SA"/>
        </w:rPr>
        <w:lastRenderedPageBreak/>
        <w:drawing>
          <wp:inline distT="0" distB="0" distL="0" distR="0" wp14:anchorId="251ECCF4" wp14:editId="29A97998">
            <wp:extent cx="723899" cy="241300"/>
            <wp:effectExtent l="0" t="0" r="635" b="6350"/>
            <wp:docPr id="12226951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69510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869180922"/>
        <w:docPartObj>
          <w:docPartGallery w:val="Table of Contents"/>
          <w:docPartUnique/>
        </w:docPartObj>
      </w:sdtPr>
      <w:sdtEndPr>
        <w:rPr>
          <w:rFonts w:ascii="NoorLotus" w:eastAsia="NoorLotus" w:hAnsi="NoorLotus"/>
          <w:b/>
          <w:bCs/>
          <w:noProof/>
          <w:sz w:val="28"/>
          <w:rtl/>
        </w:rPr>
      </w:sdtEndPr>
      <w:sdtContent>
        <w:p w14:paraId="6C2B779F" w14:textId="77777777" w:rsidR="008A7FF1" w:rsidRDefault="008A7FF1" w:rsidP="008A7FF1">
          <w:pPr>
            <w:pStyle w:val="TOCHeading"/>
          </w:pPr>
        </w:p>
        <w:p w14:paraId="5A98EEBE" w14:textId="505A6868" w:rsidR="008A7FF1"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363319" w:history="1">
            <w:r w:rsidRPr="00697748">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Toc107363319 \h</w:instrText>
            </w:r>
            <w:r>
              <w:rPr>
                <w:noProof/>
                <w:webHidden/>
                <w:rtl/>
              </w:rPr>
              <w:instrText xml:space="preserve"> </w:instrText>
            </w:r>
            <w:r>
              <w:rPr>
                <w:noProof/>
                <w:webHidden/>
                <w:rtl/>
              </w:rPr>
            </w:r>
            <w:r>
              <w:rPr>
                <w:noProof/>
                <w:webHidden/>
                <w:rtl/>
              </w:rPr>
              <w:fldChar w:fldCharType="separate"/>
            </w:r>
            <w:r w:rsidR="006A7A6F">
              <w:rPr>
                <w:noProof/>
                <w:webHidden/>
                <w:rtl/>
              </w:rPr>
              <w:t>195</w:t>
            </w:r>
            <w:r>
              <w:rPr>
                <w:noProof/>
                <w:webHidden/>
                <w:rtl/>
              </w:rPr>
              <w:fldChar w:fldCharType="end"/>
            </w:r>
          </w:hyperlink>
        </w:p>
        <w:p w14:paraId="380BE317" w14:textId="1E5CD668" w:rsidR="008A7FF1" w:rsidRDefault="00E42364">
          <w:pPr>
            <w:pStyle w:val="TOC1"/>
            <w:rPr>
              <w:rFonts w:asciiTheme="minorHAnsi" w:eastAsiaTheme="minorEastAsia" w:hAnsiTheme="minorHAnsi" w:cstheme="minorBidi"/>
              <w:noProof/>
              <w:color w:val="auto"/>
              <w:szCs w:val="22"/>
              <w:rtl/>
              <w:lang w:bidi="ar-SA"/>
            </w:rPr>
          </w:pPr>
          <w:hyperlink w:anchor="_Toc107363320" w:history="1">
            <w:r w:rsidRPr="00697748">
              <w:rPr>
                <w:rStyle w:val="Hyperlink"/>
                <w:noProof/>
                <w:rtl/>
              </w:rPr>
              <w:t>برس</w:t>
            </w:r>
            <w:r w:rsidRPr="00697748">
              <w:rPr>
                <w:rStyle w:val="Hyperlink"/>
                <w:rFonts w:hint="cs"/>
                <w:noProof/>
                <w:rtl/>
              </w:rPr>
              <w:t>ی</w:t>
            </w:r>
            <w:r w:rsidRPr="00697748">
              <w:rPr>
                <w:rStyle w:val="Hyperlink"/>
                <w:noProof/>
                <w:rtl/>
              </w:rPr>
              <w:t xml:space="preserve"> کلام ش</w:t>
            </w:r>
            <w:r w:rsidRPr="00697748">
              <w:rPr>
                <w:rStyle w:val="Hyperlink"/>
                <w:rFonts w:hint="cs"/>
                <w:noProof/>
                <w:rtl/>
              </w:rPr>
              <w:t>ی</w:t>
            </w:r>
            <w:r w:rsidRPr="00697748">
              <w:rPr>
                <w:rStyle w:val="Hyperlink"/>
                <w:rFonts w:hint="eastAsia"/>
                <w:noProof/>
                <w:rtl/>
              </w:rPr>
              <w:t>خ</w:t>
            </w:r>
            <w:r w:rsidRPr="00697748">
              <w:rPr>
                <w:rStyle w:val="Hyperlink"/>
                <w:noProof/>
                <w:rtl/>
              </w:rPr>
              <w:t xml:space="preserve"> انصار</w:t>
            </w:r>
            <w:r w:rsidRPr="00697748">
              <w:rPr>
                <w:rStyle w:val="Hyperlink"/>
                <w:rFonts w:hint="cs"/>
                <w:noProof/>
                <w:rtl/>
              </w:rPr>
              <w:t>ی</w:t>
            </w:r>
            <w:r w:rsidRPr="00697748">
              <w:rPr>
                <w:rStyle w:val="Hyperlink"/>
                <w:noProof/>
                <w:rtl/>
              </w:rPr>
              <w:t xml:space="preserve"> در تنب</w:t>
            </w:r>
            <w:r w:rsidRPr="00697748">
              <w:rPr>
                <w:rStyle w:val="Hyperlink"/>
                <w:rFonts w:hint="cs"/>
                <w:noProof/>
                <w:rtl/>
              </w:rPr>
              <w:t>ی</w:t>
            </w:r>
            <w:r w:rsidRPr="00697748">
              <w:rPr>
                <w:rStyle w:val="Hyperlink"/>
                <w:rFonts w:hint="eastAsia"/>
                <w:noProof/>
                <w:rtl/>
              </w:rPr>
              <w:t>ه</w:t>
            </w:r>
            <w:r w:rsidRPr="00697748">
              <w:rPr>
                <w:rStyle w:val="Hyperlink"/>
                <w:noProof/>
                <w:rtl/>
              </w:rPr>
              <w:t xml:space="preserve"> پنجم معاطات (وجود اجماع بر ضرورت لفظ برا</w:t>
            </w:r>
            <w:r w:rsidRPr="00697748">
              <w:rPr>
                <w:rStyle w:val="Hyperlink"/>
                <w:rFonts w:hint="cs"/>
                <w:noProof/>
                <w:rtl/>
              </w:rPr>
              <w:t>ی</w:t>
            </w:r>
            <w:r w:rsidRPr="00697748">
              <w:rPr>
                <w:rStyle w:val="Hyperlink"/>
                <w:noProof/>
                <w:rtl/>
              </w:rPr>
              <w:t xml:space="preserve"> لزوم عقد)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Toc107363320 \h</w:instrText>
            </w:r>
            <w:r>
              <w:rPr>
                <w:noProof/>
                <w:webHidden/>
                <w:rtl/>
              </w:rPr>
              <w:instrText xml:space="preserve"> </w:instrText>
            </w:r>
            <w:r>
              <w:rPr>
                <w:noProof/>
                <w:webHidden/>
                <w:rtl/>
              </w:rPr>
            </w:r>
            <w:r>
              <w:rPr>
                <w:noProof/>
                <w:webHidden/>
                <w:rtl/>
              </w:rPr>
              <w:fldChar w:fldCharType="separate"/>
            </w:r>
            <w:r w:rsidR="006A7A6F">
              <w:rPr>
                <w:noProof/>
                <w:webHidden/>
                <w:rtl/>
              </w:rPr>
              <w:t>196</w:t>
            </w:r>
            <w:r>
              <w:rPr>
                <w:noProof/>
                <w:webHidden/>
                <w:rtl/>
              </w:rPr>
              <w:fldChar w:fldCharType="end"/>
            </w:r>
          </w:hyperlink>
        </w:p>
        <w:p w14:paraId="3B13AAB2" w14:textId="32855B9B" w:rsidR="008A7FF1" w:rsidRDefault="00E42364">
          <w:pPr>
            <w:pStyle w:val="TOC1"/>
            <w:rPr>
              <w:rFonts w:asciiTheme="minorHAnsi" w:eastAsiaTheme="minorEastAsia" w:hAnsiTheme="minorHAnsi" w:cstheme="minorBidi"/>
              <w:noProof/>
              <w:color w:val="auto"/>
              <w:szCs w:val="22"/>
              <w:rtl/>
              <w:lang w:bidi="ar-SA"/>
            </w:rPr>
          </w:pPr>
          <w:hyperlink w:anchor="_Toc107363321" w:history="1">
            <w:r w:rsidRPr="00697748">
              <w:rPr>
                <w:rStyle w:val="Hyperlink"/>
                <w:noProof/>
                <w:rtl/>
              </w:rPr>
              <w:t>اثبات کبر</w:t>
            </w:r>
            <w:r w:rsidRPr="00697748">
              <w:rPr>
                <w:rStyle w:val="Hyperlink"/>
                <w:rFonts w:hint="cs"/>
                <w:noProof/>
                <w:rtl/>
              </w:rPr>
              <w:t>ی</w:t>
            </w:r>
            <w:r w:rsidRPr="00697748">
              <w:rPr>
                <w:rStyle w:val="Hyperlink"/>
                <w:noProof/>
                <w:rtl/>
              </w:rPr>
              <w:t xml:space="preserve"> در کلمات فقهاء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Toc107363321 \h</w:instrText>
            </w:r>
            <w:r>
              <w:rPr>
                <w:noProof/>
                <w:webHidden/>
                <w:rtl/>
              </w:rPr>
              <w:instrText xml:space="preserve"> </w:instrText>
            </w:r>
            <w:r>
              <w:rPr>
                <w:noProof/>
                <w:webHidden/>
                <w:rtl/>
              </w:rPr>
            </w:r>
            <w:r>
              <w:rPr>
                <w:noProof/>
                <w:webHidden/>
                <w:rtl/>
              </w:rPr>
              <w:fldChar w:fldCharType="separate"/>
            </w:r>
            <w:r w:rsidR="006A7A6F">
              <w:rPr>
                <w:noProof/>
                <w:webHidden/>
                <w:rtl/>
              </w:rPr>
              <w:t>196</w:t>
            </w:r>
            <w:r>
              <w:rPr>
                <w:noProof/>
                <w:webHidden/>
                <w:rtl/>
              </w:rPr>
              <w:fldChar w:fldCharType="end"/>
            </w:r>
          </w:hyperlink>
        </w:p>
        <w:p w14:paraId="7C88311F" w14:textId="54E127CC" w:rsidR="008A7FF1" w:rsidRDefault="00E42364">
          <w:pPr>
            <w:pStyle w:val="TOC1"/>
            <w:rPr>
              <w:rFonts w:asciiTheme="minorHAnsi" w:eastAsiaTheme="minorEastAsia" w:hAnsiTheme="minorHAnsi" w:cstheme="minorBidi"/>
              <w:noProof/>
              <w:color w:val="auto"/>
              <w:szCs w:val="22"/>
              <w:rtl/>
              <w:lang w:bidi="ar-SA"/>
            </w:rPr>
          </w:pPr>
          <w:hyperlink w:anchor="_Toc107363322" w:history="1">
            <w:r w:rsidRPr="00697748">
              <w:rPr>
                <w:rStyle w:val="Hyperlink"/>
                <w:noProof/>
                <w:rtl/>
              </w:rPr>
              <w:t>اشکال به تحقق رهن با معاطات به خاطر ن</w:t>
            </w:r>
            <w:r w:rsidRPr="00697748">
              <w:rPr>
                <w:rStyle w:val="Hyperlink"/>
                <w:rFonts w:hint="cs"/>
                <w:noProof/>
                <w:rtl/>
              </w:rPr>
              <w:t>ی</w:t>
            </w:r>
            <w:r w:rsidRPr="00697748">
              <w:rPr>
                <w:rStyle w:val="Hyperlink"/>
                <w:rFonts w:hint="eastAsia"/>
                <w:noProof/>
                <w:rtl/>
              </w:rPr>
              <w:t>از</w:t>
            </w:r>
            <w:r w:rsidRPr="00697748">
              <w:rPr>
                <w:rStyle w:val="Hyperlink"/>
                <w:noProof/>
                <w:rtl/>
              </w:rPr>
              <w:t xml:space="preserve"> به لزوم در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Toc107363322 \h</w:instrText>
            </w:r>
            <w:r>
              <w:rPr>
                <w:noProof/>
                <w:webHidden/>
                <w:rtl/>
              </w:rPr>
              <w:instrText xml:space="preserve"> </w:instrText>
            </w:r>
            <w:r>
              <w:rPr>
                <w:noProof/>
                <w:webHidden/>
                <w:rtl/>
              </w:rPr>
            </w:r>
            <w:r>
              <w:rPr>
                <w:noProof/>
                <w:webHidden/>
                <w:rtl/>
              </w:rPr>
              <w:fldChar w:fldCharType="separate"/>
            </w:r>
            <w:r w:rsidR="006A7A6F">
              <w:rPr>
                <w:noProof/>
                <w:webHidden/>
                <w:rtl/>
              </w:rPr>
              <w:t>197</w:t>
            </w:r>
            <w:r>
              <w:rPr>
                <w:noProof/>
                <w:webHidden/>
                <w:rtl/>
              </w:rPr>
              <w:fldChar w:fldCharType="end"/>
            </w:r>
          </w:hyperlink>
        </w:p>
        <w:p w14:paraId="0FD176E3" w14:textId="63B95675" w:rsidR="008A7FF1" w:rsidRDefault="00E42364">
          <w:pPr>
            <w:pStyle w:val="TOC1"/>
            <w:rPr>
              <w:rFonts w:asciiTheme="minorHAnsi" w:eastAsiaTheme="minorEastAsia" w:hAnsiTheme="minorHAnsi" w:cstheme="minorBidi"/>
              <w:noProof/>
              <w:color w:val="auto"/>
              <w:szCs w:val="22"/>
              <w:rtl/>
              <w:lang w:bidi="ar-SA"/>
            </w:rPr>
          </w:pPr>
          <w:hyperlink w:anchor="_Toc107363323" w:history="1">
            <w:r w:rsidRPr="00697748">
              <w:rPr>
                <w:rStyle w:val="Hyperlink"/>
                <w:noProof/>
                <w:rtl/>
              </w:rPr>
              <w:t>جواب از اشکال با تشک</w:t>
            </w:r>
            <w:r w:rsidRPr="00697748">
              <w:rPr>
                <w:rStyle w:val="Hyperlink"/>
                <w:rFonts w:hint="cs"/>
                <w:noProof/>
                <w:rtl/>
              </w:rPr>
              <w:t>ی</w:t>
            </w:r>
            <w:r w:rsidRPr="00697748">
              <w:rPr>
                <w:rStyle w:val="Hyperlink"/>
                <w:rFonts w:hint="eastAsia"/>
                <w:noProof/>
                <w:rtl/>
              </w:rPr>
              <w:t>ک</w:t>
            </w:r>
            <w:r w:rsidRPr="00697748">
              <w:rPr>
                <w:rStyle w:val="Hyperlink"/>
                <w:noProof/>
                <w:rtl/>
              </w:rPr>
              <w:t xml:space="preserve"> در کبر</w:t>
            </w:r>
            <w:r w:rsidRPr="00697748">
              <w:rPr>
                <w:rStyle w:val="Hyperlink"/>
                <w:rFonts w:hint="cs"/>
                <w:noProof/>
                <w:rtl/>
              </w:rPr>
              <w:t>ی</w:t>
            </w:r>
            <w:r w:rsidRPr="00697748">
              <w:rPr>
                <w:rStyle w:val="Hyperlink"/>
                <w:noProof/>
                <w:rtl/>
              </w:rPr>
              <w:t xml:space="preserve"> </w:t>
            </w:r>
            <w:r w:rsidRPr="00697748">
              <w:rPr>
                <w:rStyle w:val="Hyperlink"/>
                <w:rFonts w:hint="cs"/>
                <w:noProof/>
                <w:rtl/>
              </w:rPr>
              <w:t>ی</w:t>
            </w:r>
            <w:r w:rsidRPr="00697748">
              <w:rPr>
                <w:rStyle w:val="Hyperlink"/>
                <w:rFonts w:hint="eastAsia"/>
                <w:noProof/>
                <w:rtl/>
              </w:rPr>
              <w:t>ا</w:t>
            </w:r>
            <w:r w:rsidRPr="00697748">
              <w:rPr>
                <w:rStyle w:val="Hyperlink"/>
                <w:noProof/>
                <w:rtl/>
              </w:rPr>
              <w:t xml:space="preserve"> صغر</w:t>
            </w:r>
            <w:r w:rsidRPr="00697748">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Toc107363323 \h</w:instrText>
            </w:r>
            <w:r>
              <w:rPr>
                <w:noProof/>
                <w:webHidden/>
                <w:rtl/>
              </w:rPr>
              <w:instrText xml:space="preserve"> </w:instrText>
            </w:r>
            <w:r>
              <w:rPr>
                <w:noProof/>
                <w:webHidden/>
                <w:rtl/>
              </w:rPr>
            </w:r>
            <w:r>
              <w:rPr>
                <w:noProof/>
                <w:webHidden/>
                <w:rtl/>
              </w:rPr>
              <w:fldChar w:fldCharType="separate"/>
            </w:r>
            <w:r w:rsidR="006A7A6F">
              <w:rPr>
                <w:noProof/>
                <w:webHidden/>
                <w:rtl/>
              </w:rPr>
              <w:t>197</w:t>
            </w:r>
            <w:r>
              <w:rPr>
                <w:noProof/>
                <w:webHidden/>
                <w:rtl/>
              </w:rPr>
              <w:fldChar w:fldCharType="end"/>
            </w:r>
          </w:hyperlink>
        </w:p>
        <w:p w14:paraId="71CAA96B" w14:textId="43337BD2" w:rsidR="008A7FF1" w:rsidRDefault="00E42364">
          <w:pPr>
            <w:pStyle w:val="TOC1"/>
            <w:rPr>
              <w:rFonts w:asciiTheme="minorHAnsi" w:eastAsiaTheme="minorEastAsia" w:hAnsiTheme="minorHAnsi" w:cstheme="minorBidi"/>
              <w:noProof/>
              <w:color w:val="auto"/>
              <w:szCs w:val="22"/>
              <w:rtl/>
              <w:lang w:bidi="ar-SA"/>
            </w:rPr>
          </w:pPr>
          <w:hyperlink w:anchor="_Toc107363324" w:history="1">
            <w:r w:rsidRPr="00697748">
              <w:rPr>
                <w:rStyle w:val="Hyperlink"/>
                <w:noProof/>
                <w:rtl/>
              </w:rPr>
              <w:t>راه حل مرحوم ش</w:t>
            </w:r>
            <w:r w:rsidRPr="00697748">
              <w:rPr>
                <w:rStyle w:val="Hyperlink"/>
                <w:rFonts w:hint="cs"/>
                <w:noProof/>
                <w:rtl/>
              </w:rPr>
              <w:t>ی</w:t>
            </w:r>
            <w:r w:rsidRPr="00697748">
              <w:rPr>
                <w:rStyle w:val="Hyperlink"/>
                <w:rFonts w:hint="eastAsia"/>
                <w:noProof/>
                <w:rtl/>
              </w:rPr>
              <w:t>خ</w:t>
            </w:r>
            <w:r w:rsidRPr="00697748">
              <w:rPr>
                <w:rStyle w:val="Hyperlink"/>
                <w:noProof/>
                <w:rtl/>
              </w:rPr>
              <w:t xml:space="preserve"> : عدم پذ</w:t>
            </w:r>
            <w:r w:rsidRPr="00697748">
              <w:rPr>
                <w:rStyle w:val="Hyperlink"/>
                <w:rFonts w:hint="cs"/>
                <w:noProof/>
                <w:rtl/>
              </w:rPr>
              <w:t>ی</w:t>
            </w:r>
            <w:r w:rsidRPr="00697748">
              <w:rPr>
                <w:rStyle w:val="Hyperlink"/>
                <w:rFonts w:hint="eastAsia"/>
                <w:noProof/>
                <w:rtl/>
              </w:rPr>
              <w:t>رش</w:t>
            </w:r>
            <w:r w:rsidRPr="00697748">
              <w:rPr>
                <w:rStyle w:val="Hyperlink"/>
                <w:noProof/>
                <w:rtl/>
              </w:rPr>
              <w:t xml:space="preserve"> کبر</w:t>
            </w:r>
            <w:r w:rsidRPr="00697748">
              <w:rPr>
                <w:rStyle w:val="Hyperlink"/>
                <w:rFonts w:hint="cs"/>
                <w:noProof/>
                <w:rtl/>
              </w:rPr>
              <w:t>ی</w:t>
            </w:r>
            <w:r w:rsidRPr="00697748">
              <w:rPr>
                <w:rStyle w:val="Hyperlink"/>
                <w:noProof/>
                <w:rtl/>
              </w:rPr>
              <w:t xml:space="preserve"> در موارد لزوم عقد از طرف واحد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Toc107363324 \h</w:instrText>
            </w:r>
            <w:r>
              <w:rPr>
                <w:noProof/>
                <w:webHidden/>
                <w:rtl/>
              </w:rPr>
              <w:instrText xml:space="preserve"> </w:instrText>
            </w:r>
            <w:r>
              <w:rPr>
                <w:noProof/>
                <w:webHidden/>
                <w:rtl/>
              </w:rPr>
            </w:r>
            <w:r>
              <w:rPr>
                <w:noProof/>
                <w:webHidden/>
                <w:rtl/>
              </w:rPr>
              <w:fldChar w:fldCharType="separate"/>
            </w:r>
            <w:r w:rsidR="006A7A6F">
              <w:rPr>
                <w:noProof/>
                <w:webHidden/>
                <w:rtl/>
              </w:rPr>
              <w:t>198</w:t>
            </w:r>
            <w:r>
              <w:rPr>
                <w:noProof/>
                <w:webHidden/>
                <w:rtl/>
              </w:rPr>
              <w:fldChar w:fldCharType="end"/>
            </w:r>
          </w:hyperlink>
        </w:p>
        <w:p w14:paraId="06D26E9A" w14:textId="19753672" w:rsidR="008A7FF1" w:rsidRDefault="00E42364">
          <w:pPr>
            <w:pStyle w:val="TOC1"/>
            <w:rPr>
              <w:rFonts w:asciiTheme="minorHAnsi" w:eastAsiaTheme="minorEastAsia" w:hAnsiTheme="minorHAnsi" w:cstheme="minorBidi"/>
              <w:noProof/>
              <w:color w:val="auto"/>
              <w:szCs w:val="22"/>
              <w:rtl/>
              <w:lang w:bidi="ar-SA"/>
            </w:rPr>
          </w:pPr>
          <w:hyperlink w:anchor="_Toc107363325" w:history="1">
            <w:r w:rsidRPr="00697748">
              <w:rPr>
                <w:rStyle w:val="Hyperlink"/>
                <w:noProof/>
                <w:rtl/>
              </w:rPr>
              <w:t>همانند</w:t>
            </w:r>
            <w:r w:rsidRPr="00697748">
              <w:rPr>
                <w:rStyle w:val="Hyperlink"/>
                <w:rFonts w:hint="cs"/>
                <w:noProof/>
                <w:rtl/>
              </w:rPr>
              <w:t>ی</w:t>
            </w:r>
            <w:r w:rsidRPr="00697748">
              <w:rPr>
                <w:rStyle w:val="Hyperlink"/>
                <w:noProof/>
                <w:rtl/>
              </w:rPr>
              <w:t xml:space="preserve"> وقف با رهن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Toc107363325 \h</w:instrText>
            </w:r>
            <w:r>
              <w:rPr>
                <w:noProof/>
                <w:webHidden/>
                <w:rtl/>
              </w:rPr>
              <w:instrText xml:space="preserve"> </w:instrText>
            </w:r>
            <w:r>
              <w:rPr>
                <w:noProof/>
                <w:webHidden/>
                <w:rtl/>
              </w:rPr>
            </w:r>
            <w:r>
              <w:rPr>
                <w:noProof/>
                <w:webHidden/>
                <w:rtl/>
              </w:rPr>
              <w:fldChar w:fldCharType="separate"/>
            </w:r>
            <w:r w:rsidR="006A7A6F">
              <w:rPr>
                <w:noProof/>
                <w:webHidden/>
                <w:rtl/>
              </w:rPr>
              <w:t>198</w:t>
            </w:r>
            <w:r>
              <w:rPr>
                <w:noProof/>
                <w:webHidden/>
                <w:rtl/>
              </w:rPr>
              <w:fldChar w:fldCharType="end"/>
            </w:r>
          </w:hyperlink>
        </w:p>
        <w:p w14:paraId="51E9BFD1" w14:textId="3378C944" w:rsidR="008A7FF1" w:rsidRDefault="00E42364">
          <w:pPr>
            <w:pStyle w:val="TOC1"/>
            <w:rPr>
              <w:rFonts w:asciiTheme="minorHAnsi" w:eastAsiaTheme="minorEastAsia" w:hAnsiTheme="minorHAnsi" w:cstheme="minorBidi"/>
              <w:noProof/>
              <w:color w:val="auto"/>
              <w:szCs w:val="22"/>
              <w:rtl/>
              <w:lang w:bidi="ar-SA"/>
            </w:rPr>
          </w:pPr>
          <w:hyperlink w:anchor="_Toc107363326" w:history="1">
            <w:r w:rsidRPr="00697748">
              <w:rPr>
                <w:rStyle w:val="Hyperlink"/>
                <w:noProof/>
                <w:rtl/>
              </w:rPr>
              <w:t>ب</w:t>
            </w:r>
            <w:r w:rsidRPr="00697748">
              <w:rPr>
                <w:rStyle w:val="Hyperlink"/>
                <w:rFonts w:hint="cs"/>
                <w:noProof/>
                <w:rtl/>
              </w:rPr>
              <w:t>ی</w:t>
            </w:r>
            <w:r w:rsidRPr="00697748">
              <w:rPr>
                <w:rStyle w:val="Hyperlink"/>
                <w:rFonts w:hint="eastAsia"/>
                <w:noProof/>
                <w:rtl/>
              </w:rPr>
              <w:t>ان</w:t>
            </w:r>
            <w:r w:rsidRPr="00697748">
              <w:rPr>
                <w:rStyle w:val="Hyperlink"/>
                <w:noProof/>
                <w:rtl/>
              </w:rPr>
              <w:t xml:space="preserve"> مرحوم س</w:t>
            </w:r>
            <w:r w:rsidRPr="00697748">
              <w:rPr>
                <w:rStyle w:val="Hyperlink"/>
                <w:rFonts w:hint="cs"/>
                <w:noProof/>
                <w:rtl/>
              </w:rPr>
              <w:t>ی</w:t>
            </w:r>
            <w:r w:rsidRPr="00697748">
              <w:rPr>
                <w:rStyle w:val="Hyperlink"/>
                <w:rFonts w:hint="eastAsia"/>
                <w:noProof/>
                <w:rtl/>
              </w:rPr>
              <w:t>د</w:t>
            </w:r>
            <w:r w:rsidRPr="00697748">
              <w:rPr>
                <w:rStyle w:val="Hyperlink"/>
                <w:noProof/>
                <w:rtl/>
              </w:rPr>
              <w:t xml:space="preserve"> در امکان جواز</w:t>
            </w:r>
            <w:r w:rsidRPr="00697748">
              <w:rPr>
                <w:rStyle w:val="Hyperlink"/>
                <w:rFonts w:hint="cs"/>
                <w:noProof/>
                <w:rtl/>
              </w:rPr>
              <w:t>ی</w:t>
            </w:r>
            <w:r w:rsidRPr="00697748">
              <w:rPr>
                <w:rStyle w:val="Hyperlink"/>
                <w:noProof/>
                <w:rtl/>
              </w:rPr>
              <w:t xml:space="preserve"> بودن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Toc107363326 \h</w:instrText>
            </w:r>
            <w:r>
              <w:rPr>
                <w:noProof/>
                <w:webHidden/>
                <w:rtl/>
              </w:rPr>
              <w:instrText xml:space="preserve"> </w:instrText>
            </w:r>
            <w:r>
              <w:rPr>
                <w:noProof/>
                <w:webHidden/>
                <w:rtl/>
              </w:rPr>
            </w:r>
            <w:r>
              <w:rPr>
                <w:noProof/>
                <w:webHidden/>
                <w:rtl/>
              </w:rPr>
              <w:fldChar w:fldCharType="separate"/>
            </w:r>
            <w:r w:rsidR="006A7A6F">
              <w:rPr>
                <w:noProof/>
                <w:webHidden/>
                <w:rtl/>
              </w:rPr>
              <w:t>200</w:t>
            </w:r>
            <w:r>
              <w:rPr>
                <w:noProof/>
                <w:webHidden/>
                <w:rtl/>
              </w:rPr>
              <w:fldChar w:fldCharType="end"/>
            </w:r>
          </w:hyperlink>
        </w:p>
        <w:p w14:paraId="0F70A5C5" w14:textId="67A7E22A" w:rsidR="008A7FF1" w:rsidRDefault="00E42364">
          <w:pPr>
            <w:pStyle w:val="TOC1"/>
            <w:rPr>
              <w:rFonts w:asciiTheme="minorHAnsi" w:eastAsiaTheme="minorEastAsia" w:hAnsiTheme="minorHAnsi" w:cstheme="minorBidi"/>
              <w:noProof/>
              <w:color w:val="auto"/>
              <w:szCs w:val="22"/>
              <w:rtl/>
              <w:lang w:bidi="ar-SA"/>
            </w:rPr>
          </w:pPr>
          <w:hyperlink w:anchor="_Toc107363327" w:history="1">
            <w:r w:rsidRPr="00697748">
              <w:rPr>
                <w:rStyle w:val="Hyperlink"/>
                <w:noProof/>
                <w:rtl/>
              </w:rPr>
              <w:t>جواب مرحوم اصفهان</w:t>
            </w:r>
            <w:r w:rsidRPr="00697748">
              <w:rPr>
                <w:rStyle w:val="Hyperlink"/>
                <w:rFonts w:hint="cs"/>
                <w:noProof/>
                <w:rtl/>
              </w:rPr>
              <w:t>ی</w:t>
            </w:r>
            <w:r w:rsidRPr="00697748">
              <w:rPr>
                <w:rStyle w:val="Hyperlink"/>
                <w:noProof/>
                <w:rtl/>
              </w:rPr>
              <w:t xml:space="preserve"> از ب</w:t>
            </w:r>
            <w:r w:rsidRPr="00697748">
              <w:rPr>
                <w:rStyle w:val="Hyperlink"/>
                <w:rFonts w:hint="cs"/>
                <w:noProof/>
                <w:rtl/>
              </w:rPr>
              <w:t>ی</w:t>
            </w:r>
            <w:r w:rsidRPr="00697748">
              <w:rPr>
                <w:rStyle w:val="Hyperlink"/>
                <w:rFonts w:hint="eastAsia"/>
                <w:noProof/>
                <w:rtl/>
              </w:rPr>
              <w:t>ان</w:t>
            </w:r>
            <w:r w:rsidRPr="00697748">
              <w:rPr>
                <w:rStyle w:val="Hyperlink"/>
                <w:noProof/>
                <w:rtl/>
              </w:rPr>
              <w:t xml:space="preserve"> مرحوم س</w:t>
            </w:r>
            <w:r w:rsidRPr="00697748">
              <w:rPr>
                <w:rStyle w:val="Hyperlink"/>
                <w:rFonts w:hint="cs"/>
                <w:noProof/>
                <w:rtl/>
              </w:rPr>
              <w:t>ی</w:t>
            </w:r>
            <w:r w:rsidRPr="00697748">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Toc107363327 \h</w:instrText>
            </w:r>
            <w:r>
              <w:rPr>
                <w:noProof/>
                <w:webHidden/>
                <w:rtl/>
              </w:rPr>
              <w:instrText xml:space="preserve"> </w:instrText>
            </w:r>
            <w:r>
              <w:rPr>
                <w:noProof/>
                <w:webHidden/>
                <w:rtl/>
              </w:rPr>
            </w:r>
            <w:r>
              <w:rPr>
                <w:noProof/>
                <w:webHidden/>
                <w:rtl/>
              </w:rPr>
              <w:fldChar w:fldCharType="separate"/>
            </w:r>
            <w:r w:rsidR="006A7A6F">
              <w:rPr>
                <w:noProof/>
                <w:webHidden/>
                <w:rtl/>
              </w:rPr>
              <w:t>200</w:t>
            </w:r>
            <w:r>
              <w:rPr>
                <w:noProof/>
                <w:webHidden/>
                <w:rtl/>
              </w:rPr>
              <w:fldChar w:fldCharType="end"/>
            </w:r>
          </w:hyperlink>
        </w:p>
        <w:p w14:paraId="6F943F2B" w14:textId="3B69D10A" w:rsidR="008A7FF1" w:rsidRDefault="00E42364">
          <w:pPr>
            <w:pStyle w:val="TOC1"/>
            <w:rPr>
              <w:rFonts w:asciiTheme="minorHAnsi" w:eastAsiaTheme="minorEastAsia" w:hAnsiTheme="minorHAnsi" w:cstheme="minorBidi"/>
              <w:noProof/>
              <w:color w:val="auto"/>
              <w:szCs w:val="22"/>
              <w:rtl/>
              <w:lang w:bidi="ar-SA"/>
            </w:rPr>
          </w:pPr>
          <w:hyperlink w:anchor="_Toc107363328" w:history="1">
            <w:r w:rsidRPr="00697748">
              <w:rPr>
                <w:rStyle w:val="Hyperlink"/>
                <w:noProof/>
                <w:rtl/>
              </w:rPr>
              <w:t>جواز حت</w:t>
            </w:r>
            <w:r w:rsidRPr="00697748">
              <w:rPr>
                <w:rStyle w:val="Hyperlink"/>
                <w:rFonts w:hint="cs"/>
                <w:noProof/>
                <w:rtl/>
              </w:rPr>
              <w:t>ی</w:t>
            </w:r>
            <w:r w:rsidRPr="00697748">
              <w:rPr>
                <w:rStyle w:val="Hyperlink"/>
                <w:noProof/>
                <w:rtl/>
              </w:rPr>
              <w:t xml:space="preserve"> اگر با لوازم وقف هم تعارض داشت مشکل ساز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Toc107363328 \h</w:instrText>
            </w:r>
            <w:r>
              <w:rPr>
                <w:noProof/>
                <w:webHidden/>
                <w:rtl/>
              </w:rPr>
              <w:instrText xml:space="preserve"> </w:instrText>
            </w:r>
            <w:r>
              <w:rPr>
                <w:noProof/>
                <w:webHidden/>
                <w:rtl/>
              </w:rPr>
            </w:r>
            <w:r>
              <w:rPr>
                <w:noProof/>
                <w:webHidden/>
                <w:rtl/>
              </w:rPr>
              <w:fldChar w:fldCharType="separate"/>
            </w:r>
            <w:r w:rsidR="006A7A6F">
              <w:rPr>
                <w:noProof/>
                <w:webHidden/>
                <w:rtl/>
              </w:rPr>
              <w:t>201</w:t>
            </w:r>
            <w:r>
              <w:rPr>
                <w:noProof/>
                <w:webHidden/>
                <w:rtl/>
              </w:rPr>
              <w:fldChar w:fldCharType="end"/>
            </w:r>
          </w:hyperlink>
        </w:p>
        <w:p w14:paraId="25485533" w14:textId="43639359" w:rsidR="008A7FF1" w:rsidRDefault="00E42364">
          <w:pPr>
            <w:pStyle w:val="TOC1"/>
            <w:rPr>
              <w:rFonts w:asciiTheme="minorHAnsi" w:eastAsiaTheme="minorEastAsia" w:hAnsiTheme="minorHAnsi" w:cstheme="minorBidi"/>
              <w:noProof/>
              <w:color w:val="auto"/>
              <w:szCs w:val="22"/>
              <w:rtl/>
              <w:lang w:bidi="ar-SA"/>
            </w:rPr>
          </w:pPr>
          <w:hyperlink w:anchor="_Toc107363329" w:history="1">
            <w:r w:rsidRPr="00697748">
              <w:rPr>
                <w:rStyle w:val="Hyperlink"/>
                <w:noProof/>
                <w:rtl/>
              </w:rPr>
              <w:t>روشن شدن اشکال قول به تفص</w:t>
            </w:r>
            <w:r w:rsidRPr="00697748">
              <w:rPr>
                <w:rStyle w:val="Hyperlink"/>
                <w:rFonts w:hint="cs"/>
                <w:noProof/>
                <w:rtl/>
              </w:rPr>
              <w:t>ی</w:t>
            </w:r>
            <w:r w:rsidRPr="00697748">
              <w:rPr>
                <w:rStyle w:val="Hyperlink"/>
                <w:rFonts w:hint="eastAsia"/>
                <w:noProof/>
                <w:rtl/>
              </w:rPr>
              <w:t>ل</w:t>
            </w:r>
            <w:r w:rsidRPr="00697748">
              <w:rPr>
                <w:rStyle w:val="Hyperlink"/>
                <w:noProof/>
                <w:rtl/>
              </w:rPr>
              <w:t xml:space="preserve"> از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Toc107363329 \h</w:instrText>
            </w:r>
            <w:r>
              <w:rPr>
                <w:noProof/>
                <w:webHidden/>
                <w:rtl/>
              </w:rPr>
              <w:instrText xml:space="preserve"> </w:instrText>
            </w:r>
            <w:r>
              <w:rPr>
                <w:noProof/>
                <w:webHidden/>
                <w:rtl/>
              </w:rPr>
            </w:r>
            <w:r>
              <w:rPr>
                <w:noProof/>
                <w:webHidden/>
                <w:rtl/>
              </w:rPr>
              <w:fldChar w:fldCharType="separate"/>
            </w:r>
            <w:r w:rsidR="006A7A6F">
              <w:rPr>
                <w:noProof/>
                <w:webHidden/>
                <w:rtl/>
              </w:rPr>
              <w:t>202</w:t>
            </w:r>
            <w:r>
              <w:rPr>
                <w:noProof/>
                <w:webHidden/>
                <w:rtl/>
              </w:rPr>
              <w:fldChar w:fldCharType="end"/>
            </w:r>
          </w:hyperlink>
        </w:p>
        <w:p w14:paraId="62F953AD" w14:textId="6EBA382F" w:rsidR="008A7FF1" w:rsidRDefault="00E42364">
          <w:pPr>
            <w:pStyle w:val="TOC1"/>
            <w:rPr>
              <w:rFonts w:asciiTheme="minorHAnsi" w:eastAsiaTheme="minorEastAsia" w:hAnsiTheme="minorHAnsi" w:cstheme="minorBidi"/>
              <w:noProof/>
              <w:color w:val="auto"/>
              <w:szCs w:val="22"/>
              <w:rtl/>
              <w:lang w:bidi="ar-SA"/>
            </w:rPr>
          </w:pPr>
          <w:hyperlink w:anchor="_Toc107363330" w:history="1">
            <w:r w:rsidRPr="00697748">
              <w:rPr>
                <w:rStyle w:val="Hyperlink"/>
                <w:noProof/>
                <w:rtl/>
              </w:rPr>
              <w:t>دفاع آ</w:t>
            </w:r>
            <w:r w:rsidRPr="00697748">
              <w:rPr>
                <w:rStyle w:val="Hyperlink"/>
                <w:rFonts w:hint="cs"/>
                <w:noProof/>
                <w:rtl/>
              </w:rPr>
              <w:t>ی</w:t>
            </w:r>
            <w:r w:rsidRPr="00697748">
              <w:rPr>
                <w:rStyle w:val="Hyperlink"/>
                <w:rFonts w:hint="eastAsia"/>
                <w:noProof/>
                <w:rtl/>
              </w:rPr>
              <w:t>ت</w:t>
            </w:r>
            <w:r w:rsidRPr="00697748">
              <w:rPr>
                <w:rStyle w:val="Hyperlink"/>
                <w:noProof/>
                <w:rtl/>
              </w:rPr>
              <w:t xml:space="preserve"> الله فاضل از تفص</w:t>
            </w:r>
            <w:r w:rsidRPr="00697748">
              <w:rPr>
                <w:rStyle w:val="Hyperlink"/>
                <w:rFonts w:hint="cs"/>
                <w:noProof/>
                <w:rtl/>
              </w:rPr>
              <w:t>ی</w:t>
            </w:r>
            <w:r w:rsidRPr="00697748">
              <w:rPr>
                <w:rStyle w:val="Hyperlink"/>
                <w:rFonts w:hint="eastAsia"/>
                <w:noProof/>
                <w:rtl/>
              </w:rPr>
              <w:t>ل</w:t>
            </w:r>
            <w:r w:rsidRPr="00697748">
              <w:rPr>
                <w:rStyle w:val="Hyperlink"/>
                <w:noProof/>
                <w:rtl/>
              </w:rPr>
              <w:t xml:space="preserve"> و جواب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Toc107363330 \h</w:instrText>
            </w:r>
            <w:r>
              <w:rPr>
                <w:noProof/>
                <w:webHidden/>
                <w:rtl/>
              </w:rPr>
              <w:instrText xml:space="preserve"> </w:instrText>
            </w:r>
            <w:r>
              <w:rPr>
                <w:noProof/>
                <w:webHidden/>
                <w:rtl/>
              </w:rPr>
            </w:r>
            <w:r>
              <w:rPr>
                <w:noProof/>
                <w:webHidden/>
                <w:rtl/>
              </w:rPr>
              <w:fldChar w:fldCharType="separate"/>
            </w:r>
            <w:r w:rsidR="006A7A6F">
              <w:rPr>
                <w:noProof/>
                <w:webHidden/>
                <w:rtl/>
              </w:rPr>
              <w:t>202</w:t>
            </w:r>
            <w:r>
              <w:rPr>
                <w:noProof/>
                <w:webHidden/>
                <w:rtl/>
              </w:rPr>
              <w:fldChar w:fldCharType="end"/>
            </w:r>
          </w:hyperlink>
        </w:p>
        <w:p w14:paraId="120BFF00" w14:textId="1A0340FF" w:rsidR="008A7FF1" w:rsidRDefault="00E42364">
          <w:pPr>
            <w:pStyle w:val="TOC1"/>
            <w:rPr>
              <w:rFonts w:asciiTheme="minorHAnsi" w:eastAsiaTheme="minorEastAsia" w:hAnsiTheme="minorHAnsi" w:cstheme="minorBidi"/>
              <w:noProof/>
              <w:color w:val="auto"/>
              <w:szCs w:val="22"/>
              <w:rtl/>
              <w:lang w:bidi="ar-SA"/>
            </w:rPr>
          </w:pPr>
          <w:hyperlink w:anchor="_Toc107363331" w:history="1">
            <w:r w:rsidRPr="00697748">
              <w:rPr>
                <w:rStyle w:val="Hyperlink"/>
                <w:noProof/>
                <w:rtl/>
              </w:rPr>
              <w:t>دفاع آ</w:t>
            </w:r>
            <w:r w:rsidRPr="00697748">
              <w:rPr>
                <w:rStyle w:val="Hyperlink"/>
                <w:rFonts w:hint="cs"/>
                <w:noProof/>
                <w:rtl/>
              </w:rPr>
              <w:t>ی</w:t>
            </w:r>
            <w:r w:rsidRPr="00697748">
              <w:rPr>
                <w:rStyle w:val="Hyperlink"/>
                <w:rFonts w:hint="eastAsia"/>
                <w:noProof/>
                <w:rtl/>
              </w:rPr>
              <w:t>ت</w:t>
            </w:r>
            <w:r w:rsidRPr="00697748">
              <w:rPr>
                <w:rStyle w:val="Hyperlink"/>
                <w:noProof/>
                <w:rtl/>
              </w:rPr>
              <w:t xml:space="preserve"> الله سبحان</w:t>
            </w:r>
            <w:r w:rsidRPr="00697748">
              <w:rPr>
                <w:rStyle w:val="Hyperlink"/>
                <w:rFonts w:hint="cs"/>
                <w:noProof/>
                <w:rtl/>
              </w:rPr>
              <w:t>ی</w:t>
            </w:r>
            <w:r w:rsidRPr="00697748">
              <w:rPr>
                <w:rStyle w:val="Hyperlink"/>
                <w:noProof/>
                <w:rtl/>
              </w:rPr>
              <w:t xml:space="preserve"> از تفص</w:t>
            </w:r>
            <w:r w:rsidRPr="00697748">
              <w:rPr>
                <w:rStyle w:val="Hyperlink"/>
                <w:rFonts w:hint="cs"/>
                <w:noProof/>
                <w:rtl/>
              </w:rPr>
              <w:t>ی</w:t>
            </w:r>
            <w:r w:rsidRPr="00697748">
              <w:rPr>
                <w:rStyle w:val="Hyperlink"/>
                <w:rFonts w:hint="eastAsia"/>
                <w:noProof/>
                <w:rtl/>
              </w:rPr>
              <w:t>ل</w:t>
            </w:r>
            <w:r w:rsidRPr="00697748">
              <w:rPr>
                <w:rStyle w:val="Hyperlink"/>
                <w:noProof/>
                <w:rtl/>
              </w:rPr>
              <w:t xml:space="preserve"> و جواب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Toc107363331 \h</w:instrText>
            </w:r>
            <w:r>
              <w:rPr>
                <w:noProof/>
                <w:webHidden/>
                <w:rtl/>
              </w:rPr>
              <w:instrText xml:space="preserve"> </w:instrText>
            </w:r>
            <w:r>
              <w:rPr>
                <w:noProof/>
                <w:webHidden/>
                <w:rtl/>
              </w:rPr>
            </w:r>
            <w:r>
              <w:rPr>
                <w:noProof/>
                <w:webHidden/>
                <w:rtl/>
              </w:rPr>
              <w:fldChar w:fldCharType="separate"/>
            </w:r>
            <w:r w:rsidR="006A7A6F">
              <w:rPr>
                <w:noProof/>
                <w:webHidden/>
                <w:rtl/>
              </w:rPr>
              <w:t>202</w:t>
            </w:r>
            <w:r>
              <w:rPr>
                <w:noProof/>
                <w:webHidden/>
                <w:rtl/>
              </w:rPr>
              <w:fldChar w:fldCharType="end"/>
            </w:r>
          </w:hyperlink>
        </w:p>
        <w:p w14:paraId="71424CBB" w14:textId="1D4A7585" w:rsidR="008A7FF1" w:rsidRDefault="00E42364">
          <w:pPr>
            <w:pStyle w:val="TOC1"/>
            <w:rPr>
              <w:rFonts w:asciiTheme="minorHAnsi" w:eastAsiaTheme="minorEastAsia" w:hAnsiTheme="minorHAnsi" w:cstheme="minorBidi"/>
              <w:noProof/>
              <w:color w:val="auto"/>
              <w:szCs w:val="22"/>
              <w:rtl/>
              <w:lang w:bidi="ar-SA"/>
            </w:rPr>
          </w:pPr>
          <w:hyperlink w:anchor="_Toc107363332" w:history="1">
            <w:r w:rsidRPr="00697748">
              <w:rPr>
                <w:rStyle w:val="Hyperlink"/>
                <w:noProof/>
                <w:rtl/>
              </w:rPr>
              <w:t>فرق ب</w:t>
            </w:r>
            <w:r w:rsidRPr="00697748">
              <w:rPr>
                <w:rStyle w:val="Hyperlink"/>
                <w:rFonts w:hint="cs"/>
                <w:noProof/>
                <w:rtl/>
              </w:rPr>
              <w:t>ی</w:t>
            </w:r>
            <w:r w:rsidRPr="00697748">
              <w:rPr>
                <w:rStyle w:val="Hyperlink"/>
                <w:noProof/>
                <w:rtl/>
              </w:rPr>
              <w:t>ان آ</w:t>
            </w:r>
            <w:r w:rsidRPr="00697748">
              <w:rPr>
                <w:rStyle w:val="Hyperlink"/>
                <w:rFonts w:hint="cs"/>
                <w:noProof/>
                <w:rtl/>
              </w:rPr>
              <w:t>ی</w:t>
            </w:r>
            <w:r w:rsidRPr="00697748">
              <w:rPr>
                <w:rStyle w:val="Hyperlink"/>
                <w:rFonts w:hint="eastAsia"/>
                <w:noProof/>
                <w:rtl/>
              </w:rPr>
              <w:t>ة</w:t>
            </w:r>
            <w:r w:rsidRPr="00697748">
              <w:rPr>
                <w:rStyle w:val="Hyperlink"/>
                <w:noProof/>
                <w:rtl/>
              </w:rPr>
              <w:t xml:space="preserve"> الله سبحان</w:t>
            </w:r>
            <w:r w:rsidRPr="00697748">
              <w:rPr>
                <w:rStyle w:val="Hyperlink"/>
                <w:rFonts w:hint="cs"/>
                <w:noProof/>
                <w:rtl/>
              </w:rPr>
              <w:t>ی</w:t>
            </w:r>
            <w:r w:rsidRPr="00697748">
              <w:rPr>
                <w:rStyle w:val="Hyperlink"/>
                <w:noProof/>
                <w:rtl/>
              </w:rPr>
              <w:t xml:space="preserve"> با ب</w:t>
            </w:r>
            <w:r w:rsidRPr="00697748">
              <w:rPr>
                <w:rStyle w:val="Hyperlink"/>
                <w:rFonts w:hint="cs"/>
                <w:noProof/>
                <w:rtl/>
              </w:rPr>
              <w:t>ی</w:t>
            </w:r>
            <w:r w:rsidRPr="00697748">
              <w:rPr>
                <w:rStyle w:val="Hyperlink"/>
                <w:rFonts w:hint="eastAsia"/>
                <w:noProof/>
                <w:rtl/>
              </w:rPr>
              <w:t>ان</w:t>
            </w:r>
            <w:r w:rsidRPr="00697748">
              <w:rPr>
                <w:rStyle w:val="Hyperlink"/>
                <w:noProof/>
                <w:rtl/>
              </w:rPr>
              <w:t xml:space="preserve"> محقق نائ</w:t>
            </w:r>
            <w:r w:rsidRPr="00697748">
              <w:rPr>
                <w:rStyle w:val="Hyperlink"/>
                <w:rFonts w:hint="cs"/>
                <w:noProof/>
                <w:rtl/>
              </w:rPr>
              <w:t>ی</w:t>
            </w:r>
            <w:r w:rsidRPr="00697748">
              <w:rPr>
                <w:rStyle w:val="Hyperlink"/>
                <w:rFonts w:hint="eastAsia"/>
                <w:noProof/>
                <w:rtl/>
              </w:rPr>
              <w:t>ن</w:t>
            </w:r>
            <w:r w:rsidRPr="00697748">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Toc107363332 \h</w:instrText>
            </w:r>
            <w:r>
              <w:rPr>
                <w:noProof/>
                <w:webHidden/>
                <w:rtl/>
              </w:rPr>
              <w:instrText xml:space="preserve"> </w:instrText>
            </w:r>
            <w:r>
              <w:rPr>
                <w:noProof/>
                <w:webHidden/>
                <w:rtl/>
              </w:rPr>
            </w:r>
            <w:r>
              <w:rPr>
                <w:noProof/>
                <w:webHidden/>
                <w:rtl/>
              </w:rPr>
              <w:fldChar w:fldCharType="separate"/>
            </w:r>
            <w:r w:rsidR="006A7A6F">
              <w:rPr>
                <w:noProof/>
                <w:webHidden/>
                <w:rtl/>
              </w:rPr>
              <w:t>204</w:t>
            </w:r>
            <w:r>
              <w:rPr>
                <w:noProof/>
                <w:webHidden/>
                <w:rtl/>
              </w:rPr>
              <w:fldChar w:fldCharType="end"/>
            </w:r>
          </w:hyperlink>
        </w:p>
        <w:p w14:paraId="1786A8CF" w14:textId="77777777" w:rsidR="008A7FF1" w:rsidRDefault="00E42364">
          <w:r>
            <w:rPr>
              <w:b/>
              <w:bCs/>
              <w:noProof/>
            </w:rPr>
            <w:fldChar w:fldCharType="end"/>
          </w:r>
        </w:p>
      </w:sdtContent>
    </w:sdt>
    <w:p w14:paraId="2406BEE1" w14:textId="77777777" w:rsidR="008A7FF1" w:rsidRDefault="008A7FF1" w:rsidP="006553DA">
      <w:pPr>
        <w:rPr>
          <w:rtl/>
        </w:rPr>
      </w:pPr>
    </w:p>
    <w:p w14:paraId="31D581A0" w14:textId="77777777" w:rsidR="008A7FF1" w:rsidRPr="00DA0DA9" w:rsidRDefault="00E42364" w:rsidP="00916ADB">
      <w:pPr>
        <w:pStyle w:val="Heading1"/>
        <w:rPr>
          <w:rtl/>
        </w:rPr>
      </w:pPr>
      <w:bookmarkStart w:id="393" w:name="_Toc25075401"/>
      <w:bookmarkStart w:id="394" w:name="_Toc107363319"/>
      <w:r w:rsidRPr="00DA0DA9">
        <w:rPr>
          <w:rFonts w:hint="cs"/>
          <w:rtl/>
        </w:rPr>
        <w:t>خلاصه بحث گذشته</w:t>
      </w:r>
      <w:bookmarkEnd w:id="393"/>
      <w:bookmarkEnd w:id="394"/>
    </w:p>
    <w:p w14:paraId="66DAA054" w14:textId="77777777" w:rsidR="008A7FF1" w:rsidRDefault="00E42364" w:rsidP="00916ADB">
      <w:pPr>
        <w:rPr>
          <w:rtl/>
        </w:rPr>
      </w:pPr>
      <w:r>
        <w:rPr>
          <w:rFonts w:hint="cs"/>
          <w:rtl/>
        </w:rPr>
        <w:t xml:space="preserve">بحث ما در ادله معاطات در وقف تمام شد. به این نتیجه رسیدیم که </w:t>
      </w:r>
      <w:r w:rsidRPr="006553DA">
        <w:rPr>
          <w:rFonts w:hint="cs"/>
          <w:rtl/>
        </w:rPr>
        <w:t>خیلی از فقهاء در طول قر</w:t>
      </w:r>
      <w:r>
        <w:rPr>
          <w:rFonts w:hint="cs"/>
          <w:rtl/>
        </w:rPr>
        <w:t>و</w:t>
      </w:r>
      <w:r w:rsidRPr="006553DA">
        <w:rPr>
          <w:rFonts w:hint="cs"/>
          <w:rtl/>
        </w:rPr>
        <w:t xml:space="preserve">ن </w:t>
      </w:r>
      <w:r>
        <w:rPr>
          <w:rFonts w:hint="cs"/>
          <w:rtl/>
        </w:rPr>
        <w:t xml:space="preserve">مختلفه </w:t>
      </w:r>
      <w:r w:rsidRPr="006553DA">
        <w:rPr>
          <w:rFonts w:hint="cs"/>
          <w:rtl/>
        </w:rPr>
        <w:t xml:space="preserve">معاطات را در وقف </w:t>
      </w:r>
      <w:r>
        <w:rPr>
          <w:rFonts w:hint="cs"/>
          <w:rtl/>
        </w:rPr>
        <w:t>جاری نمی دانند، برخی هم جاری می دانستند. فقهای اخیر اکثرا معاطات را یا بالاطلاق</w:t>
      </w:r>
      <w:r w:rsidRPr="006553DA">
        <w:rPr>
          <w:rFonts w:hint="cs"/>
          <w:rtl/>
        </w:rPr>
        <w:t xml:space="preserve"> در وقف قبول دارند یا در خصوص اوقاف ع</w:t>
      </w:r>
      <w:r>
        <w:rPr>
          <w:rFonts w:hint="cs"/>
          <w:rtl/>
        </w:rPr>
        <w:t xml:space="preserve">امه می پذیرند. در متن تحریر الوسیله و خود وسیله قائل به تفصیل هستند و می گویند </w:t>
      </w:r>
      <w:r w:rsidRPr="006553DA">
        <w:rPr>
          <w:rFonts w:hint="cs"/>
          <w:rtl/>
        </w:rPr>
        <w:t>در مساجد و خانات</w:t>
      </w:r>
      <w:r>
        <w:rPr>
          <w:rFonts w:hint="cs"/>
          <w:rtl/>
        </w:rPr>
        <w:t xml:space="preserve"> و امثال ذلک</w:t>
      </w:r>
      <w:r w:rsidRPr="006553DA">
        <w:rPr>
          <w:rFonts w:hint="cs"/>
          <w:rtl/>
        </w:rPr>
        <w:t xml:space="preserve"> که مصالح عامه ا</w:t>
      </w:r>
      <w:r w:rsidRPr="006553DA">
        <w:rPr>
          <w:rFonts w:hint="cs"/>
          <w:rtl/>
        </w:rPr>
        <w:t>ست معاطات در وقف جاری است،</w:t>
      </w:r>
      <w:r>
        <w:rPr>
          <w:rFonts w:hint="cs"/>
          <w:rtl/>
        </w:rPr>
        <w:t xml:space="preserve"> و در بقیه تصریح نکرده اند که نیست ولی ظاهرش </w:t>
      </w:r>
      <w:r>
        <w:rPr>
          <w:rFonts w:hint="cs"/>
          <w:rtl/>
        </w:rPr>
        <w:lastRenderedPageBreak/>
        <w:t xml:space="preserve">این است که چون متعرض نشده اند مقصودشان این است که نیست. گرچه ظاهر {عبارات} حضرت امام قده </w:t>
      </w:r>
      <w:r w:rsidRPr="006553DA">
        <w:rPr>
          <w:rFonts w:hint="cs"/>
          <w:rtl/>
        </w:rPr>
        <w:t>در کتاب بیع</w:t>
      </w:r>
      <w:r>
        <w:rPr>
          <w:rFonts w:hint="cs"/>
          <w:rtl/>
        </w:rPr>
        <w:t>،</w:t>
      </w:r>
      <w:r w:rsidRPr="006553DA">
        <w:rPr>
          <w:rFonts w:hint="cs"/>
          <w:rtl/>
        </w:rPr>
        <w:t xml:space="preserve"> اطلاق است. </w:t>
      </w:r>
      <w:r>
        <w:rPr>
          <w:rFonts w:hint="cs"/>
          <w:rtl/>
        </w:rPr>
        <w:t xml:space="preserve">ظاهرا نظر </w:t>
      </w:r>
      <w:r w:rsidRPr="006553DA">
        <w:rPr>
          <w:rFonts w:hint="cs"/>
          <w:rtl/>
        </w:rPr>
        <w:t>مرحوم سید</w:t>
      </w:r>
      <w:r>
        <w:rPr>
          <w:rFonts w:hint="cs"/>
          <w:rtl/>
        </w:rPr>
        <w:t xml:space="preserve"> نیز</w:t>
      </w:r>
      <w:r w:rsidRPr="006553DA">
        <w:rPr>
          <w:rFonts w:hint="cs"/>
          <w:rtl/>
        </w:rPr>
        <w:t xml:space="preserve"> در کتاب الوقف</w:t>
      </w:r>
      <w:r>
        <w:rPr>
          <w:rFonts w:hint="cs"/>
          <w:rtl/>
        </w:rPr>
        <w:t xml:space="preserve"> همین تفصیل است، چون متعرض تفصیل شد</w:t>
      </w:r>
      <w:r>
        <w:rPr>
          <w:rFonts w:hint="cs"/>
          <w:rtl/>
        </w:rPr>
        <w:t>ه است وظاهرش همین تفصیل است. ولی در حاشیه مکاسب ظاهرا معاطات را بالاطلاق قبول دارد.</w:t>
      </w:r>
      <w:r w:rsidRPr="006553DA">
        <w:rPr>
          <w:rFonts w:hint="cs"/>
          <w:rtl/>
        </w:rPr>
        <w:t xml:space="preserve"> </w:t>
      </w:r>
    </w:p>
    <w:p w14:paraId="6C45A21C" w14:textId="77777777" w:rsidR="008A7FF1" w:rsidRDefault="00E42364" w:rsidP="00916ADB">
      <w:pPr>
        <w:rPr>
          <w:rtl/>
        </w:rPr>
      </w:pPr>
      <w:r>
        <w:rPr>
          <w:rFonts w:hint="cs"/>
          <w:rtl/>
        </w:rPr>
        <w:t xml:space="preserve">عرض کردیم که ما معاطات را در وقف مطلقا قبول نداریم. و دلیلش هم عدم ثبوت دلیل است نه از سیره و نه از اطلاقات. و اصالة الفساد هم محکّم است. یعنی اگر شما دلیلی نداشتید، سیره </w:t>
      </w:r>
      <w:r>
        <w:rPr>
          <w:rFonts w:hint="cs"/>
          <w:rtl/>
        </w:rPr>
        <w:t>برای شما احراز نشد، واطلاقات یا از باب عدم احراز موضوع یا عدم احراز کبری برای شما احراز نشد، اینکه با انشاء وقف به عمل وفعل می شود مسبب حاصل شود تابع اصالة الفساد است. یعنی وقف حاصل نمی شود.</w:t>
      </w:r>
    </w:p>
    <w:p w14:paraId="46690615" w14:textId="77777777" w:rsidR="008A7FF1" w:rsidRDefault="00E42364" w:rsidP="00916ADB">
      <w:pPr>
        <w:pStyle w:val="Heading1"/>
        <w:rPr>
          <w:rtl/>
        </w:rPr>
      </w:pPr>
      <w:bookmarkStart w:id="395" w:name="_Toc25075402"/>
      <w:bookmarkStart w:id="396" w:name="_Toc107363320"/>
      <w:r>
        <w:rPr>
          <w:rFonts w:hint="cs"/>
          <w:rtl/>
        </w:rPr>
        <w:t>برسی کلام شیخ انصاری در تنبیه پنجم معاطات (وجود اجماع بر ضرورت لف</w:t>
      </w:r>
      <w:r>
        <w:rPr>
          <w:rFonts w:hint="cs"/>
          <w:rtl/>
        </w:rPr>
        <w:t>ظ برای لزوم عقد)</w:t>
      </w:r>
      <w:bookmarkEnd w:id="395"/>
      <w:bookmarkEnd w:id="396"/>
    </w:p>
    <w:p w14:paraId="461B1B7C" w14:textId="77777777" w:rsidR="008A7FF1" w:rsidRDefault="00E42364" w:rsidP="00855C1F">
      <w:pPr>
        <w:rPr>
          <w:rtl/>
        </w:rPr>
      </w:pPr>
      <w:r>
        <w:rPr>
          <w:rFonts w:hint="cs"/>
          <w:rtl/>
        </w:rPr>
        <w:t>فقط یک بحث باقی مانده است و آن فرمایش شیخ ره است در تنبیه پنجم معاطات، که در رابطه با توسعه بحث معاطات به دیگر معاملات مثل اجاره و صلح و رهن وقرض و وقف است. در آنجا اکثر محققین معاطات را به معاملات دیگر هم توسعه می دهند، اما در وقف و در ره</w:t>
      </w:r>
      <w:r>
        <w:rPr>
          <w:rFonts w:hint="cs"/>
          <w:rtl/>
        </w:rPr>
        <w:t>ن با یک اشکالی مواجه می شوند، ولذا حتی مثل جامع المقاصد که اینهمه اصرار می کند که معاطات را در بیع و در تسریه آن به مثل اجاره وصلح درست کند، اما در رهن قائل نیست و ظاهرا در وقف هم قائل نیست.</w:t>
      </w:r>
    </w:p>
    <w:p w14:paraId="18FA454E" w14:textId="77777777" w:rsidR="008A7FF1" w:rsidRDefault="00E42364" w:rsidP="006553DA">
      <w:pPr>
        <w:rPr>
          <w:rtl/>
        </w:rPr>
      </w:pPr>
      <w:r>
        <w:rPr>
          <w:rFonts w:hint="cs"/>
          <w:rtl/>
        </w:rPr>
        <w:t xml:space="preserve">این یک نکته خاصی دارد، که طرح بحث امروز برای آن نکته خاصی است که </w:t>
      </w:r>
      <w:r>
        <w:rPr>
          <w:rFonts w:hint="cs"/>
          <w:rtl/>
        </w:rPr>
        <w:t xml:space="preserve">در مکاسب شیخ ره آمده است و علی الظاهر به درد جاهای دیگر هم می خورد. </w:t>
      </w:r>
    </w:p>
    <w:p w14:paraId="54419255" w14:textId="77777777" w:rsidR="008A7FF1" w:rsidRDefault="00E42364" w:rsidP="006553DA">
      <w:pPr>
        <w:rPr>
          <w:rtl/>
        </w:rPr>
      </w:pPr>
      <w:r>
        <w:rPr>
          <w:rFonts w:hint="cs"/>
          <w:rtl/>
        </w:rPr>
        <w:t>مرحوم شیخ می فرماید: اگر ما بنا گذاشتیم به شمول سیره و اطلاقات نسبت به معاطات در عقود که از جمله وقف معاطاتی است، منتهی باید یک چیزی را لحاظ کنیم، و آن این است که یک اجماعی داریم (که ظاهر</w:t>
      </w:r>
      <w:r>
        <w:rPr>
          <w:rFonts w:hint="cs"/>
          <w:rtl/>
        </w:rPr>
        <w:t xml:space="preserve"> شیخ قبول این اشکال است) که هر کجا لفظ در سبب نیامد و سبب لفظی نبود، ما حصل معامله لزوم ندارد. یعنی لزوم در معاملات متوقف بر این است که سببش لفظی باشد. </w:t>
      </w:r>
    </w:p>
    <w:p w14:paraId="7297AE47" w14:textId="77777777" w:rsidR="008A7FF1" w:rsidRPr="0079622C" w:rsidRDefault="00E42364" w:rsidP="00404E7E">
      <w:pPr>
        <w:pStyle w:val="Heading1"/>
        <w:rPr>
          <w:rtl/>
        </w:rPr>
      </w:pPr>
      <w:bookmarkStart w:id="397" w:name="_Toc25075403"/>
      <w:bookmarkStart w:id="398" w:name="_Toc107363321"/>
      <w:r>
        <w:rPr>
          <w:rFonts w:hint="cs"/>
          <w:rtl/>
        </w:rPr>
        <w:t>اثبات</w:t>
      </w:r>
      <w:r w:rsidRPr="0079622C">
        <w:rPr>
          <w:rFonts w:hint="cs"/>
          <w:rtl/>
        </w:rPr>
        <w:t xml:space="preserve"> کبری در کلمات فقهاء</w:t>
      </w:r>
      <w:bookmarkEnd w:id="397"/>
      <w:bookmarkEnd w:id="398"/>
      <w:r w:rsidRPr="0079622C">
        <w:rPr>
          <w:rFonts w:hint="cs"/>
          <w:rtl/>
        </w:rPr>
        <w:t xml:space="preserve"> </w:t>
      </w:r>
    </w:p>
    <w:p w14:paraId="4005CD1C" w14:textId="77777777" w:rsidR="008A7FF1" w:rsidRDefault="00E42364" w:rsidP="00404E7E">
      <w:pPr>
        <w:rPr>
          <w:rtl/>
        </w:rPr>
      </w:pPr>
      <w:r>
        <w:rPr>
          <w:rFonts w:hint="cs"/>
          <w:rtl/>
        </w:rPr>
        <w:t xml:space="preserve">مرحوم شیخ این جماع را قبول دارد، می گوید مشهور بلکه فقهاء اطبقوا بر این مطلب. ودرست هم می گوید که ما وقتی در کلمات فقهاء تتبع می کنیم دو مطلب را می یابیم: هم خودمان می یابیم که فقها می گویند چون لفظ نیست لزوم </w:t>
      </w:r>
      <w:r>
        <w:rPr>
          <w:rFonts w:hint="cs"/>
          <w:rtl/>
        </w:rPr>
        <w:lastRenderedPageBreak/>
        <w:t>نیست. و هم این حرف را {از دیگر فقها} نقل می کنن</w:t>
      </w:r>
      <w:r>
        <w:rPr>
          <w:rFonts w:hint="cs"/>
          <w:rtl/>
        </w:rPr>
        <w:t xml:space="preserve">د، که این یک اصل ثابت است که لزوم در مسبب متوقف است بر اینکه سبب لفظی باشد. </w:t>
      </w:r>
    </w:p>
    <w:p w14:paraId="399A73A1" w14:textId="77777777" w:rsidR="008A7FF1" w:rsidRDefault="00E42364" w:rsidP="00432CD2">
      <w:pPr>
        <w:rPr>
          <w:rtl/>
        </w:rPr>
      </w:pPr>
      <w:r>
        <w:rPr>
          <w:rFonts w:hint="cs"/>
          <w:rtl/>
        </w:rPr>
        <w:t>مرحوم شیخ این را تصریح کرده اند که فقهاء می گویند. یعنی هم خودشان می گویند و هم نقل می کنند که فقهاء می گویند. یعنی این فقط حرف شیخ انصاری نیست، مثلا وحید بهبهانی و دیگران این حرف</w:t>
      </w:r>
      <w:r>
        <w:rPr>
          <w:rFonts w:hint="cs"/>
          <w:rtl/>
        </w:rPr>
        <w:t xml:space="preserve"> را دارند.</w:t>
      </w:r>
    </w:p>
    <w:p w14:paraId="7552B3C3" w14:textId="77777777" w:rsidR="008A7FF1" w:rsidRDefault="00E42364" w:rsidP="006553DA">
      <w:pPr>
        <w:rPr>
          <w:rtl/>
        </w:rPr>
      </w:pPr>
      <w:r>
        <w:rPr>
          <w:rFonts w:hint="cs"/>
          <w:rtl/>
        </w:rPr>
        <w:t>حالا چه اثری برای بحث معاطات دارد؟</w:t>
      </w:r>
    </w:p>
    <w:p w14:paraId="00C73C9A" w14:textId="77777777" w:rsidR="008A7FF1" w:rsidRPr="000A63DA" w:rsidRDefault="00E42364" w:rsidP="00404E7E">
      <w:pPr>
        <w:pStyle w:val="Heading1"/>
        <w:rPr>
          <w:rtl/>
        </w:rPr>
      </w:pPr>
      <w:bookmarkStart w:id="399" w:name="_Toc25075404"/>
      <w:bookmarkStart w:id="400" w:name="_Toc107363322"/>
      <w:r w:rsidRPr="000A63DA">
        <w:rPr>
          <w:rFonts w:hint="cs"/>
          <w:rtl/>
        </w:rPr>
        <w:t xml:space="preserve">اشکال </w:t>
      </w:r>
      <w:r>
        <w:rPr>
          <w:rFonts w:hint="cs"/>
          <w:rtl/>
        </w:rPr>
        <w:t xml:space="preserve">به تحقق رهن با </w:t>
      </w:r>
      <w:r w:rsidRPr="000A63DA">
        <w:rPr>
          <w:rFonts w:hint="cs"/>
          <w:rtl/>
        </w:rPr>
        <w:t xml:space="preserve">معاطات </w:t>
      </w:r>
      <w:r>
        <w:rPr>
          <w:rFonts w:hint="cs"/>
          <w:rtl/>
        </w:rPr>
        <w:t>به خاطر نیاز به لزوم</w:t>
      </w:r>
      <w:r w:rsidRPr="000A63DA">
        <w:rPr>
          <w:rFonts w:hint="cs"/>
          <w:rtl/>
        </w:rPr>
        <w:t xml:space="preserve"> در آن</w:t>
      </w:r>
      <w:bookmarkEnd w:id="399"/>
      <w:bookmarkEnd w:id="400"/>
    </w:p>
    <w:p w14:paraId="766C7DB0" w14:textId="77777777" w:rsidR="008A7FF1" w:rsidRDefault="00E42364" w:rsidP="00432CD2">
      <w:pPr>
        <w:rPr>
          <w:rtl/>
        </w:rPr>
      </w:pPr>
      <w:r>
        <w:rPr>
          <w:rFonts w:hint="cs"/>
          <w:rtl/>
        </w:rPr>
        <w:t>در مثل رهن مرحوم شیخ می فرماید</w:t>
      </w:r>
      <w:r>
        <w:rPr>
          <w:rStyle w:val="FootnoteReference"/>
          <w:rtl/>
        </w:rPr>
        <w:footnoteReference w:id="60"/>
      </w:r>
      <w:r>
        <w:rPr>
          <w:rFonts w:hint="cs"/>
          <w:rtl/>
        </w:rPr>
        <w:t>: رهن از طرف راهن باید لازم باشد. یعنی رهن دهنده باید معامله رهن نسبت به او لزوم داشته باشد، نباید بتواند برگردد. چون خاصیت</w:t>
      </w:r>
      <w:r>
        <w:rPr>
          <w:rFonts w:hint="cs"/>
          <w:rtl/>
        </w:rPr>
        <w:t xml:space="preserve"> رهن وثیقه بودن است. مرتهن می خواهد رهن را بگیرد و این وثیقه را در دستش داشته باشد که اگر آقای راهن نتوانست دین خودش را بدهد از این رهن استفاده کند. اگر این رهن از طرف راهن لزوم نداشته باشد و راهن بتواند وثیقه خودش را برگرداند، خب اگر بتواند برگرداند رهن خ</w:t>
      </w:r>
      <w:r>
        <w:rPr>
          <w:rFonts w:hint="cs"/>
          <w:rtl/>
        </w:rPr>
        <w:t xml:space="preserve">اصیت خودش را ندارد که وثیقه باشد برای مرتهن. </w:t>
      </w:r>
    </w:p>
    <w:p w14:paraId="3B1ECD6A" w14:textId="77777777" w:rsidR="008A7FF1" w:rsidRDefault="00E42364" w:rsidP="00432CD2">
      <w:pPr>
        <w:rPr>
          <w:rtl/>
        </w:rPr>
      </w:pPr>
      <w:r>
        <w:rPr>
          <w:rFonts w:hint="cs"/>
          <w:rtl/>
        </w:rPr>
        <w:t>پس اگر ما آن کبرایی را که مرحوم شیخ می فرماید که قد اطبقوا علیه که اگر لفظ در سبب نیامد مسبب لزوم ندارد، اگر آن کبری را بطور کلی در همه معاملات بپذیریم، نتیجه اش این می شود که اگر رهن معاطاتی را قبول کنیم در ره</w:t>
      </w:r>
      <w:r>
        <w:rPr>
          <w:rFonts w:hint="cs"/>
          <w:rtl/>
        </w:rPr>
        <w:t xml:space="preserve">ن معاطاتی باید قابل برگشت باشد و لزوم نداشته باشد. و این منافات با خود رهن دارد. </w:t>
      </w:r>
    </w:p>
    <w:p w14:paraId="27BB1FEB" w14:textId="77777777" w:rsidR="008A7FF1" w:rsidRDefault="00E42364" w:rsidP="00432CD2">
      <w:pPr>
        <w:rPr>
          <w:rtl/>
        </w:rPr>
      </w:pPr>
      <w:r>
        <w:rPr>
          <w:rFonts w:hint="cs"/>
          <w:rtl/>
        </w:rPr>
        <w:t xml:space="preserve">پس معاطات در رهن نباید بیاید. چون اگر بیاید آن کبری لازمه اش جواز است و جواز در رهن منافات با اصل ماهیت رهن دارد. پس در رهن نمی تواند معاطات بیاید. </w:t>
      </w:r>
    </w:p>
    <w:p w14:paraId="50C44DFE" w14:textId="77777777" w:rsidR="008A7FF1" w:rsidRPr="000A63DA" w:rsidRDefault="00E42364" w:rsidP="006D552B">
      <w:pPr>
        <w:pStyle w:val="Heading1"/>
        <w:rPr>
          <w:rtl/>
        </w:rPr>
      </w:pPr>
      <w:bookmarkStart w:id="401" w:name="_Toc25075405"/>
      <w:bookmarkStart w:id="402" w:name="_Toc107363323"/>
      <w:r w:rsidRPr="000A63DA">
        <w:rPr>
          <w:rFonts w:hint="cs"/>
          <w:rtl/>
        </w:rPr>
        <w:t>جواب از اشکال با تشکیک در</w:t>
      </w:r>
      <w:r w:rsidRPr="000A63DA">
        <w:rPr>
          <w:rFonts w:hint="cs"/>
          <w:rtl/>
        </w:rPr>
        <w:t xml:space="preserve"> کبری یا صغری</w:t>
      </w:r>
      <w:bookmarkEnd w:id="401"/>
      <w:bookmarkEnd w:id="402"/>
    </w:p>
    <w:p w14:paraId="15F0D807" w14:textId="77777777" w:rsidR="008A7FF1" w:rsidRDefault="00E42364" w:rsidP="00432CD2">
      <w:pPr>
        <w:rPr>
          <w:rtl/>
        </w:rPr>
      </w:pPr>
      <w:r>
        <w:rPr>
          <w:rFonts w:hint="cs"/>
          <w:rtl/>
        </w:rPr>
        <w:t xml:space="preserve">مگر اینکه یکی از دو کار را انجام بدهیم: </w:t>
      </w:r>
    </w:p>
    <w:p w14:paraId="539C3459" w14:textId="77777777" w:rsidR="008A7FF1" w:rsidRDefault="00E42364" w:rsidP="00432CD2">
      <w:pPr>
        <w:rPr>
          <w:rtl/>
        </w:rPr>
      </w:pPr>
      <w:r>
        <w:rPr>
          <w:rFonts w:hint="cs"/>
          <w:rtl/>
        </w:rPr>
        <w:t xml:space="preserve">یکی اینکه در اصل کبری تشکیک کنید، که بعضی از فقهاء معاصر همین کار را می کنند و در این کبری تشکیک می کنند که چه کسی گفته است این کبری درست است؟. </w:t>
      </w:r>
    </w:p>
    <w:p w14:paraId="2A910FD4" w14:textId="77777777" w:rsidR="008A7FF1" w:rsidRDefault="00E42364" w:rsidP="00432CD2">
      <w:pPr>
        <w:rPr>
          <w:rtl/>
        </w:rPr>
      </w:pPr>
      <w:r>
        <w:rPr>
          <w:rFonts w:hint="cs"/>
          <w:rtl/>
        </w:rPr>
        <w:lastRenderedPageBreak/>
        <w:t>یا بفرمائید این کبرایی که گفته اند در عقود گفته اند آن ه</w:t>
      </w:r>
      <w:r>
        <w:rPr>
          <w:rFonts w:hint="cs"/>
          <w:rtl/>
        </w:rPr>
        <w:t xml:space="preserve">م عقدهای خاص مثل بیع و اجاره. یعنی قدر متیقن دارد. اینطور نیست که اطلاقی داشته باشد در همه معاملات. پس نه ایقاعات را شامل می شود، و نه همه عقود را شامل می شود. </w:t>
      </w:r>
    </w:p>
    <w:p w14:paraId="1A18F529" w14:textId="77777777" w:rsidR="008A7FF1" w:rsidRDefault="00E42364" w:rsidP="006D552B">
      <w:pPr>
        <w:rPr>
          <w:rtl/>
        </w:rPr>
      </w:pPr>
      <w:r>
        <w:rPr>
          <w:rFonts w:hint="cs"/>
          <w:rtl/>
        </w:rPr>
        <w:t>اگر اینجور باشد، بگوئیم در رهن {از طرفی} ما اطلاقات رهن را داریم، {از طرف دیگر در} شمول این اجم</w:t>
      </w:r>
      <w:r>
        <w:rPr>
          <w:rFonts w:hint="cs"/>
          <w:rtl/>
        </w:rPr>
        <w:t>اع که اگر در سبب لفظ نبود مسبب ما جوازی است  {بر وقف} تشکیک کنیم، آنوقت نتیجه این می شود که در رهن لزوم می تواند بیاید حتی در معاطات آن. معاطات باشد و لزوم هم باشد. این {رهن} اشکالی ندارد.</w:t>
      </w:r>
    </w:p>
    <w:p w14:paraId="4A81E1C3" w14:textId="77777777" w:rsidR="008A7FF1" w:rsidRDefault="00E42364" w:rsidP="006553DA">
      <w:pPr>
        <w:rPr>
          <w:rtl/>
        </w:rPr>
      </w:pPr>
      <w:r>
        <w:rPr>
          <w:rFonts w:hint="cs"/>
          <w:rtl/>
        </w:rPr>
        <w:t>مرحوم شیخ {در پاسخ} می فرماید: خیلی جرأت می خواهد، باید آدم از کسان</w:t>
      </w:r>
      <w:r>
        <w:rPr>
          <w:rFonts w:hint="cs"/>
          <w:rtl/>
        </w:rPr>
        <w:t>ی باشد که لا یبالی به مشهور فقهاء بل بما اطبقوا علیه.</w:t>
      </w:r>
    </w:p>
    <w:p w14:paraId="73BED4B2" w14:textId="77777777" w:rsidR="008A7FF1" w:rsidRPr="000A63DA" w:rsidRDefault="00E42364" w:rsidP="006D552B">
      <w:pPr>
        <w:pStyle w:val="Heading1"/>
        <w:rPr>
          <w:rtl/>
        </w:rPr>
      </w:pPr>
      <w:bookmarkStart w:id="403" w:name="_Toc25075406"/>
      <w:bookmarkStart w:id="404" w:name="_Toc107363324"/>
      <w:r w:rsidRPr="000A63DA">
        <w:rPr>
          <w:rFonts w:hint="cs"/>
          <w:rtl/>
        </w:rPr>
        <w:t xml:space="preserve">راه </w:t>
      </w:r>
      <w:r>
        <w:rPr>
          <w:rFonts w:hint="cs"/>
          <w:rtl/>
        </w:rPr>
        <w:t>حل مرحوم شیخ : عدم پذیرش کبری در موارد لزوم عقد از طرف واحد</w:t>
      </w:r>
      <w:bookmarkEnd w:id="403"/>
      <w:bookmarkEnd w:id="404"/>
    </w:p>
    <w:p w14:paraId="7AF2AF37" w14:textId="77777777" w:rsidR="008A7FF1" w:rsidRDefault="00E42364" w:rsidP="006553DA">
      <w:pPr>
        <w:rPr>
          <w:rtl/>
        </w:rPr>
      </w:pPr>
      <w:r>
        <w:rPr>
          <w:rFonts w:hint="cs"/>
          <w:rtl/>
        </w:rPr>
        <w:t xml:space="preserve">ایشان می فرماید: </w:t>
      </w:r>
    </w:p>
    <w:p w14:paraId="4B38C93D" w14:textId="77777777" w:rsidR="008A7FF1" w:rsidRDefault="00E42364" w:rsidP="006553DA">
      <w:pPr>
        <w:rPr>
          <w:rtl/>
        </w:rPr>
      </w:pPr>
      <w:r>
        <w:rPr>
          <w:rFonts w:hint="cs"/>
          <w:rtl/>
        </w:rPr>
        <w:t>«و إن جعلناها (رهن معاطاتی را) مفیدة لللزوم کان مخالفا لما اطبقوا علیه من توقف العقود اللازمة علی اللفظ».</w:t>
      </w:r>
    </w:p>
    <w:p w14:paraId="5C8D1787" w14:textId="77777777" w:rsidR="008A7FF1" w:rsidRDefault="00E42364" w:rsidP="00F11CDF">
      <w:pPr>
        <w:rPr>
          <w:rtl/>
        </w:rPr>
      </w:pPr>
      <w:r>
        <w:rPr>
          <w:rFonts w:hint="cs"/>
          <w:rtl/>
        </w:rPr>
        <w:t>بعد می فرماید:</w:t>
      </w:r>
      <w:r>
        <w:rPr>
          <w:rFonts w:hint="cs"/>
          <w:rtl/>
        </w:rPr>
        <w:t xml:space="preserve"> نعم من لا یبالی مخالفة ما هو المشهور بل المتفق علیه بینهم من توقف العقود اللازمة علی اللفظ، أو حمل تلک العقود علی اللازمة من الطرفین، (یا حمل کند وبگوید عقودی باید لفظی باشد که بخواهد لازم من الطرفین باشد، والا عقد لازم من جهت واحد که در بحث ما راهن است ا</w:t>
      </w:r>
      <w:r>
        <w:rPr>
          <w:rFonts w:hint="cs"/>
          <w:rtl/>
        </w:rPr>
        <w:t>ین مانعی ندارد که لفظ نباشد عمل باشد)، اگر اینجور بود نتیجه این می شود که معاطات رهنی صحیح است و لزوم هم دارد و مشکلی هم پیش نمی آید.</w:t>
      </w:r>
    </w:p>
    <w:p w14:paraId="2BCC853D" w14:textId="77777777" w:rsidR="008A7FF1" w:rsidRDefault="00E42364" w:rsidP="006553DA">
      <w:pPr>
        <w:rPr>
          <w:rtl/>
        </w:rPr>
      </w:pPr>
      <w:r>
        <w:rPr>
          <w:rFonts w:hint="cs"/>
          <w:rtl/>
        </w:rPr>
        <w:t>بعد می فرماید:</w:t>
      </w:r>
    </w:p>
    <w:p w14:paraId="60203DEA" w14:textId="77777777" w:rsidR="008A7FF1" w:rsidRPr="000A63DA" w:rsidRDefault="00E42364" w:rsidP="006D552B">
      <w:pPr>
        <w:pStyle w:val="Heading1"/>
        <w:rPr>
          <w:rtl/>
        </w:rPr>
      </w:pPr>
      <w:bookmarkStart w:id="405" w:name="_Toc25075407"/>
      <w:bookmarkStart w:id="406" w:name="_Toc107363325"/>
      <w:r>
        <w:rPr>
          <w:rFonts w:hint="cs"/>
          <w:rtl/>
        </w:rPr>
        <w:t>همانندی وقف با رهن</w:t>
      </w:r>
      <w:bookmarkEnd w:id="405"/>
      <w:bookmarkEnd w:id="406"/>
    </w:p>
    <w:p w14:paraId="4FF42228" w14:textId="77777777" w:rsidR="008A7FF1" w:rsidRDefault="00E42364" w:rsidP="000279B1">
      <w:pPr>
        <w:rPr>
          <w:rtl/>
        </w:rPr>
      </w:pPr>
      <w:r>
        <w:rPr>
          <w:rFonts w:hint="cs"/>
          <w:rtl/>
        </w:rPr>
        <w:t xml:space="preserve">«ولاجل ما ذکرنا فی الرهن یمنع من جریان المعاطات فی الوقف بأن یکتفی فیه بالاقباض». می گوید همین بیانی که ما در رهن گفتیم در وقف هم می آید. چرا؟ چون وقف اگر معاطاتی شد و آن کبرای کلی را پذیرفتیم که اگر بخواهد لازم باشد باید لفظی باشد وحالا که معاطاتی است پس </w:t>
      </w:r>
      <w:r>
        <w:rPr>
          <w:rFonts w:hint="cs"/>
          <w:rtl/>
        </w:rPr>
        <w:t xml:space="preserve">لازم نیست، معنایش این است که پس می توانید وقف را برگردانید وقائل به جواز شوید. در حالی که ما در شرع چنین چیزی نشنیدیم. </w:t>
      </w:r>
    </w:p>
    <w:p w14:paraId="63CF44CD" w14:textId="77777777" w:rsidR="008A7FF1" w:rsidRDefault="00E42364" w:rsidP="000279B1">
      <w:pPr>
        <w:rPr>
          <w:rtl/>
        </w:rPr>
      </w:pPr>
      <w:r>
        <w:rPr>
          <w:rFonts w:hint="cs"/>
          <w:rtl/>
        </w:rPr>
        <w:lastRenderedPageBreak/>
        <w:t>«والجواز غیر معروف فی الوقف من الشارع» که ما وقف جائز داشته باشیم. طرف وقف کند برای مدرسه علمیه، اقباض هم بکند (بنابر اینکه اقباض دخیل د</w:t>
      </w:r>
      <w:r>
        <w:rPr>
          <w:rFonts w:hint="cs"/>
          <w:rtl/>
        </w:rPr>
        <w:t>ر صحت است یا دخیل در لزوم است)، بعد الاقباض ده سال هم طلبه ها در آن باشد بعد بگوید من برگردانم. می فرمایند اینکه ما بتوانیم وقف را بگردانیم معروف از شارع نیست، فتأمل.</w:t>
      </w:r>
    </w:p>
    <w:p w14:paraId="218F585F" w14:textId="77777777" w:rsidR="008A7FF1" w:rsidRDefault="00E42364" w:rsidP="000279B1">
      <w:pPr>
        <w:rPr>
          <w:rtl/>
        </w:rPr>
      </w:pPr>
      <w:r>
        <w:rPr>
          <w:rFonts w:hint="cs"/>
          <w:rtl/>
        </w:rPr>
        <w:t>مرحوم سید می فرماید: ظاهرا مراد مرحوم شیخ از این فتأمل این است که: صرف معروفیت که مانع نم</w:t>
      </w:r>
      <w:r>
        <w:rPr>
          <w:rFonts w:hint="cs"/>
          <w:rtl/>
        </w:rPr>
        <w:t>ی شود. اگر مجموع ادله دلالت داشته باشند ملتزم شدن به آن چه اشکال دارد. از یک طرف می بینیم معاطات به حسب اطلاقات و سیره درست است، در وقف هم درست است. از طرف دیگر دلیل داریم که اطبق الفقهاء بر اینکه اگر عقد لفظی نبود لازم نیست، پس می گوئیم این وقف هم لازم نی</w:t>
      </w:r>
      <w:r>
        <w:rPr>
          <w:rFonts w:hint="cs"/>
          <w:rtl/>
        </w:rPr>
        <w:t>ست. وقف درست است و لازم نیست. چه اشکالی دارد؟</w:t>
      </w:r>
    </w:p>
    <w:p w14:paraId="133DFD92" w14:textId="77777777" w:rsidR="008A7FF1" w:rsidRDefault="00E42364" w:rsidP="000279B1">
      <w:pPr>
        <w:rPr>
          <w:rtl/>
        </w:rPr>
      </w:pPr>
      <w:r>
        <w:rPr>
          <w:rFonts w:hint="cs"/>
          <w:rtl/>
        </w:rPr>
        <w:t>ولی واقعش این است که اشکال دارد. بخاطر اینکه ما در کلمات شارع همچنین وقفی را نمی یابیم، و اگر شک هم بکنیم اصالة الفساد محکّم است. و سیره هم  شما نمی توانید بگوئید بر همچنین چیزی واقع است. اینکه دیگر واضح است که</w:t>
      </w:r>
      <w:r>
        <w:rPr>
          <w:rFonts w:hint="cs"/>
          <w:rtl/>
        </w:rPr>
        <w:t xml:space="preserve"> سیره بر این واقع نیست که وقفها را برمی گرداندند. چون موردش را شما نمی توانید نشان بدهید تا بگوئید بر آن سیره وجود داشته. و اول کلام است که اطلاقات بتواند وقف را بگیرد تا نتیجه اش برگشتن باشد.</w:t>
      </w:r>
    </w:p>
    <w:p w14:paraId="4C358156" w14:textId="77777777" w:rsidR="008A7FF1" w:rsidRDefault="00E42364" w:rsidP="000279B1">
      <w:pPr>
        <w:rPr>
          <w:rtl/>
        </w:rPr>
      </w:pPr>
      <w:r>
        <w:rPr>
          <w:rFonts w:hint="cs"/>
          <w:rtl/>
        </w:rPr>
        <w:t xml:space="preserve"> ما سرجای خودش گفتیم که اصلا اطلاقات را قبول نداریم اما بر فرض </w:t>
      </w:r>
      <w:r>
        <w:rPr>
          <w:rFonts w:hint="cs"/>
          <w:rtl/>
        </w:rPr>
        <w:t>که کبرای اطلاقات را قبول کنیم، می گوئیم اینکه جواز غیر معروف است تضعیف می کند امکان اخذ به اطلاقات را از جهت اینکه آیا شما یک مورد دارید که روایت تجویز کرده باشد؟ و اگر جواز ممکن بود آیا امری است که پنهان بماند؟! نباید در روایات می آمد که وقف جائز است برگر</w:t>
      </w:r>
      <w:r>
        <w:rPr>
          <w:rFonts w:hint="cs"/>
          <w:rtl/>
        </w:rPr>
        <w:t xml:space="preserve">دد. البته برخی از اوقاف می شود که در روایات هم آمده است، اما نباید می گفتند که اصلا وقف معاطاتی از اول تا به آخر جائز است و می شود برگشت؟ اینها چیزهایی نیست که مبتلابه نباشد. در اخبار هیچ عین واثری نیست، چون اگر بود لبان. </w:t>
      </w:r>
    </w:p>
    <w:p w14:paraId="3BAF9C08" w14:textId="77777777" w:rsidR="008A7FF1" w:rsidRDefault="00E42364" w:rsidP="000279B1">
      <w:pPr>
        <w:rPr>
          <w:rtl/>
        </w:rPr>
      </w:pPr>
      <w:r>
        <w:rPr>
          <w:rFonts w:hint="cs"/>
          <w:rtl/>
        </w:rPr>
        <w:t xml:space="preserve">ولذا به نظر می آید که اصل فرمایش </w:t>
      </w:r>
      <w:r>
        <w:rPr>
          <w:rFonts w:hint="cs"/>
          <w:rtl/>
        </w:rPr>
        <w:t xml:space="preserve">شیخ درست است که جواز غیر معروف است، غیر معروفی است که اگر واقع بود و منظور نظر شارع بود باید بیان می شد. این چیزی نیست که فقط یک مورد در میان مسلمین اتفاق بیفتد. خب طرف فوت می کند بعد ورثه اش می آیند می گویند می خواهیم مدرسه موقوفه را بکوبیم پاساژ بسازیم، </w:t>
      </w:r>
      <w:r>
        <w:rPr>
          <w:rFonts w:hint="cs"/>
          <w:rtl/>
        </w:rPr>
        <w:t>می توانند؟ یا خودش بعد از مدتی پشیمان بشود. وقف برای علماء کرده بعد بگوید ما پشیمان شدیم می خواهیم خودمان استفاده کنیم. می شود؟. می خواهیم بگوئیم می توانسته الی ما شاء الله مصداق پیدا کند، اینکه هیچ مصداقی پیدا نکرده و فقهاء اجازه نداده اند این همینطور گتر</w:t>
      </w:r>
      <w:r>
        <w:rPr>
          <w:rFonts w:hint="cs"/>
          <w:rtl/>
        </w:rPr>
        <w:t>ه ای نمی شود. پس این جواز که غیر معروف است به ضمیمه اینکه اگر ممکن بود معروف می شد می شود فرمایش شیخ را درست کرد.</w:t>
      </w:r>
    </w:p>
    <w:p w14:paraId="5B01A5F0" w14:textId="77777777" w:rsidR="008A7FF1" w:rsidRPr="000A63DA" w:rsidRDefault="00E42364" w:rsidP="000279B1">
      <w:pPr>
        <w:pStyle w:val="Heading1"/>
        <w:rPr>
          <w:rtl/>
        </w:rPr>
      </w:pPr>
      <w:bookmarkStart w:id="407" w:name="_Toc25075408"/>
      <w:bookmarkStart w:id="408" w:name="_Toc107363326"/>
      <w:r w:rsidRPr="000A63DA">
        <w:rPr>
          <w:rFonts w:hint="cs"/>
          <w:rtl/>
        </w:rPr>
        <w:lastRenderedPageBreak/>
        <w:t>بیان مرحوم سید در امکان جوازی بودن وقف</w:t>
      </w:r>
      <w:bookmarkEnd w:id="407"/>
      <w:bookmarkEnd w:id="408"/>
    </w:p>
    <w:p w14:paraId="6947C984" w14:textId="77777777" w:rsidR="008A7FF1" w:rsidRDefault="00E42364" w:rsidP="007E33E4">
      <w:pPr>
        <w:rPr>
          <w:rtl/>
        </w:rPr>
      </w:pPr>
      <w:r>
        <w:rPr>
          <w:rFonts w:hint="cs"/>
          <w:rtl/>
        </w:rPr>
        <w:t xml:space="preserve">مرحوم سید می فرماید: شاهد بر این مسئله این است که قبض را عده زیادی از فقهاء شرط صحت نمی دانند شرط لزوم </w:t>
      </w:r>
      <w:r>
        <w:rPr>
          <w:rFonts w:hint="cs"/>
          <w:rtl/>
        </w:rPr>
        <w:t>می دانند. پس قبل از قبض وقف جائز بوده است. پس ما وقف جائز داریم.</w:t>
      </w:r>
    </w:p>
    <w:p w14:paraId="020ACB49" w14:textId="77777777" w:rsidR="008A7FF1" w:rsidRPr="000A63DA" w:rsidRDefault="00E42364" w:rsidP="000279B1">
      <w:pPr>
        <w:pStyle w:val="Heading1"/>
        <w:rPr>
          <w:rtl/>
        </w:rPr>
      </w:pPr>
      <w:bookmarkStart w:id="409" w:name="_Toc25075409"/>
      <w:bookmarkStart w:id="410" w:name="_Toc107363327"/>
      <w:r w:rsidRPr="000A63DA">
        <w:rPr>
          <w:rFonts w:hint="cs"/>
          <w:rtl/>
        </w:rPr>
        <w:t>جواب مرحوم اصفهانی از بیان مرحوم سید</w:t>
      </w:r>
      <w:bookmarkEnd w:id="409"/>
      <w:bookmarkEnd w:id="410"/>
    </w:p>
    <w:p w14:paraId="73256C6F" w14:textId="77777777" w:rsidR="008A7FF1" w:rsidRDefault="00E42364" w:rsidP="00200A16">
      <w:pPr>
        <w:rPr>
          <w:rtl/>
        </w:rPr>
      </w:pPr>
      <w:r>
        <w:rPr>
          <w:rFonts w:hint="cs"/>
          <w:rtl/>
        </w:rPr>
        <w:t>مرحوم اصفهانی یک حرفی دارد که ظاهرا جواب از این است. می گوید آن جواز قبل القبضی که می گویند آن جوازی نیست که بدیل لزوم است. می گوید قبل القبض درست است تعب</w:t>
      </w:r>
      <w:r>
        <w:rPr>
          <w:rFonts w:hint="cs"/>
          <w:rtl/>
        </w:rPr>
        <w:t>یر می کنند که وقف جائز است، ولی مقصود این است که واقف مختار است که سبب وقف را تمام بکند یا نکند. چون قبض از متممات سبب است. اینکه می گوئیم جائز است یعنی له أن یرجع در وقفش، از باب این است که سبب تمام نشده است. در حالی که جوازی که در معاملات می گویند بعد از</w:t>
      </w:r>
      <w:r>
        <w:rPr>
          <w:rFonts w:hint="cs"/>
          <w:rtl/>
        </w:rPr>
        <w:t xml:space="preserve"> تمامیت سبب است. معامله جائز است، مثلا در هبه غیر ذی رحم گفتیم جائز است. آنجا هم بعضی ها قبض را دخیل در صحت می دانند. این هبه قبض هم شد، هبه صحیحه هم هست به غیر ذی رحم هم هست ولی جائز است، خب جائز است یعنی چه؟ یعنی له أن یرجع. یعنی بعد از اینکه سبب تمام شد</w:t>
      </w:r>
      <w:r>
        <w:rPr>
          <w:rFonts w:hint="cs"/>
          <w:rtl/>
        </w:rPr>
        <w:t xml:space="preserve"> له أن یرجع. جوازی که در معاملات می گوئیم که بدیل لزوم است جوازهای بعد از تمامیت سبب است. یعنی این سبب یک سببی است که بعد از تمامیتش، مانع از رجوع نیست. اینجا اگر می گوید که ما می گوئیم جائز است قبل القبض، نه به معنای این است که بعد از تمامیت سبب جائز است.</w:t>
      </w:r>
      <w:r>
        <w:rPr>
          <w:rFonts w:hint="cs"/>
          <w:rtl/>
        </w:rPr>
        <w:t xml:space="preserve"> بلکه می گوید سبب تمام نیست. جائز است یعنی «للواقف أن یتم السبب فیکون الوقف لازما و أن لا یتم السبب فله أن یرجع» نه جوازی که بدیل لزوم است. بلکه معنای جواز این باشد که بگوئیم قبض شرط لزوم است به این معنا که قبل از قبض هنوز سبب تمام نیست و می شود کاری کرد ک</w:t>
      </w:r>
      <w:r>
        <w:rPr>
          <w:rFonts w:hint="cs"/>
          <w:rtl/>
        </w:rPr>
        <w:t xml:space="preserve">ه وقف لازم پدید بیاید. </w:t>
      </w:r>
    </w:p>
    <w:p w14:paraId="7DBDD203" w14:textId="77777777" w:rsidR="008A7FF1" w:rsidRDefault="00E42364" w:rsidP="00BA19E6">
      <w:pPr>
        <w:rPr>
          <w:rtl/>
        </w:rPr>
      </w:pPr>
      <w:r>
        <w:rPr>
          <w:rFonts w:hint="cs"/>
          <w:rtl/>
        </w:rPr>
        <w:t>سؤال:اگر جزء سبب شود شرط صحت است نه شرط لزوم.</w:t>
      </w:r>
    </w:p>
    <w:p w14:paraId="762EBF63" w14:textId="77777777" w:rsidR="008A7FF1" w:rsidRDefault="00E42364" w:rsidP="00EF6D56">
      <w:pPr>
        <w:rPr>
          <w:rtl/>
        </w:rPr>
      </w:pPr>
      <w:r>
        <w:rPr>
          <w:rFonts w:hint="cs"/>
          <w:rtl/>
        </w:rPr>
        <w:t>پاسخ: تفصیل این مطلب در بحث قبض و اینکه شرط لزوم است یا شرط صحت می آید اما می توان شرط صحت را به این معنا دانست که وجود شرط، متمم اقتضا است به این معنا که اگر شرط نباشد ارکان معامله تمام</w:t>
      </w:r>
      <w:r>
        <w:rPr>
          <w:rFonts w:hint="cs"/>
          <w:rtl/>
        </w:rPr>
        <w:t xml:space="preserve"> نیست یعنی قبل از قبض، وقف سبب تام نیست و می توان آن را تمام کرد و وقف لازم را با قبض محقق کرد.</w:t>
      </w:r>
    </w:p>
    <w:p w14:paraId="7A71345E" w14:textId="77777777" w:rsidR="008A7FF1" w:rsidRDefault="00E42364" w:rsidP="00EF6D56">
      <w:pPr>
        <w:rPr>
          <w:rtl/>
        </w:rPr>
      </w:pPr>
      <w:r>
        <w:rPr>
          <w:rFonts w:hint="cs"/>
          <w:rtl/>
        </w:rPr>
        <w:t>اشکال: این تفسیر خلاف ظاهر است وقتی می گویند شرط لزوم یعنی شرط صحت تمام شده و شرط لزوم {به معنی غیر قابل برگشت بودن معامله} است.</w:t>
      </w:r>
    </w:p>
    <w:p w14:paraId="63F300A5" w14:textId="77777777" w:rsidR="008A7FF1" w:rsidRDefault="00E42364" w:rsidP="00EF6D56">
      <w:pPr>
        <w:rPr>
          <w:rtl/>
        </w:rPr>
      </w:pPr>
      <w:r>
        <w:rPr>
          <w:rFonts w:hint="cs"/>
          <w:rtl/>
        </w:rPr>
        <w:t>پاسخ: بررسی تفصیلی این مطلب خوا</w:t>
      </w:r>
      <w:r>
        <w:rPr>
          <w:rFonts w:hint="cs"/>
          <w:rtl/>
        </w:rPr>
        <w:t>هد آمد تامل بفرمائید.</w:t>
      </w:r>
    </w:p>
    <w:p w14:paraId="7C6C9593" w14:textId="77777777" w:rsidR="008A7FF1" w:rsidRDefault="00E42364" w:rsidP="00EF6D56">
      <w:pPr>
        <w:rPr>
          <w:rtl/>
        </w:rPr>
      </w:pPr>
      <w:r>
        <w:rPr>
          <w:rFonts w:hint="cs"/>
          <w:rtl/>
        </w:rPr>
        <w:lastRenderedPageBreak/>
        <w:t>اشکال: اگر بگوئیم معاطات لزوم می آورد نه جواز اشکال مرحوم شیخ از اول وارد نیست</w:t>
      </w:r>
    </w:p>
    <w:p w14:paraId="6CB32E39" w14:textId="77777777" w:rsidR="008A7FF1" w:rsidRDefault="00E42364" w:rsidP="00343CC7">
      <w:pPr>
        <w:rPr>
          <w:rtl/>
        </w:rPr>
      </w:pPr>
      <w:r>
        <w:rPr>
          <w:rFonts w:hint="cs"/>
          <w:rtl/>
        </w:rPr>
        <w:t xml:space="preserve"> وجواب: آنهائی که به اطلاقات عمل می کنند علی القاعده قائل به لزومند الا ما خرج بالدلیل و در خصوص بیع به خاطر اجماع دست از اطلاقات بر می دارند و ظاهرا هیچ ک</w:t>
      </w:r>
      <w:r>
        <w:rPr>
          <w:rFonts w:hint="cs"/>
          <w:rtl/>
        </w:rPr>
        <w:t>س قائل نیست که معاطات لزوم بیاورد. خود علامه در یکی از کتابهایش معامله معاطاتی را فاسد می داند. البته مشهور معاطات را فاسد نمی دانند ولی اینکه معامله معاطاتی لازم باشد ظاهرا قائل ندارد. بله به شیخ مفید نسبت می دهند، ولی آن هم قابل اثبات نیست که ایشان مقصود</w:t>
      </w:r>
      <w:r>
        <w:rPr>
          <w:rFonts w:hint="cs"/>
          <w:rtl/>
        </w:rPr>
        <w:t xml:space="preserve">ش در عبارت لزوم باشد. </w:t>
      </w:r>
    </w:p>
    <w:p w14:paraId="31012A6F" w14:textId="77777777" w:rsidR="008A7FF1" w:rsidRPr="000A63DA" w:rsidRDefault="00E42364" w:rsidP="00392137">
      <w:pPr>
        <w:pStyle w:val="Heading1"/>
        <w:rPr>
          <w:rtl/>
        </w:rPr>
      </w:pPr>
      <w:r w:rsidRPr="000A63DA">
        <w:rPr>
          <w:rFonts w:hint="cs"/>
          <w:rtl/>
        </w:rPr>
        <w:t xml:space="preserve"> </w:t>
      </w:r>
      <w:bookmarkStart w:id="411" w:name="_Toc25075410"/>
      <w:bookmarkStart w:id="412" w:name="_Toc107363328"/>
      <w:r w:rsidRPr="000A63DA">
        <w:rPr>
          <w:rFonts w:hint="cs"/>
          <w:rtl/>
        </w:rPr>
        <w:t>جواز حتی اگر با لوازم وقف هم تعارض داشت مشکل ساز است</w:t>
      </w:r>
      <w:bookmarkEnd w:id="411"/>
      <w:bookmarkEnd w:id="412"/>
    </w:p>
    <w:p w14:paraId="14C5A331" w14:textId="77777777" w:rsidR="008A7FF1" w:rsidRDefault="00E42364" w:rsidP="00B305F2">
      <w:pPr>
        <w:rPr>
          <w:rtl/>
        </w:rPr>
      </w:pPr>
      <w:r>
        <w:rPr>
          <w:rFonts w:hint="cs"/>
          <w:rtl/>
        </w:rPr>
        <w:t>یک نکته باقی ماند و آن اینکه: کسی بگوید بحث لزوم و جواز از یک منظر دیگر هم در وقف قابل بحث است. کسی ممکن است بگوید جواز با ماهیت وقف تعارضی ندارد، اما با لوازم وقف تعارض دارد. یعن</w:t>
      </w:r>
      <w:r>
        <w:rPr>
          <w:rFonts w:hint="cs"/>
          <w:rtl/>
        </w:rPr>
        <w:t>ی یکی از لوازم وقف عدم رجوع است، که این را مثلا از روایات می فهمیم، حالا یا به این وجهی که مرحوم شیخ فرموده، یا به وجهی که بعضی ها می گویند که گویی در وقف قصد قربت لازم است و ما کان لله لا یرجع فیه. منتهی این منوط به این است که قصد قربت لازم باشد مثل صدقه.</w:t>
      </w:r>
    </w:p>
    <w:p w14:paraId="7D12517C" w14:textId="77777777" w:rsidR="008A7FF1" w:rsidRDefault="00E42364" w:rsidP="00DA792F">
      <w:pPr>
        <w:rPr>
          <w:rtl/>
        </w:rPr>
      </w:pPr>
      <w:r>
        <w:rPr>
          <w:rFonts w:hint="cs"/>
          <w:rtl/>
        </w:rPr>
        <w:t xml:space="preserve">اگر اینطور باشد بالاخره لزوم ولو جزء مقوم وقف نباشد اما از لوازم وقف هست. به تعبیر مرحوم اصفهانی این لازمه لازم مفارق وعرض مفارق نیست، بلکه لازمی است که همیشه همراهش هست و لازمه وقف است. وفرقی نمی کند که این اجماع وقتی که آمد که گفت اگر لفظ نبود جواز است، </w:t>
      </w:r>
      <w:r>
        <w:rPr>
          <w:rFonts w:hint="cs"/>
          <w:rtl/>
        </w:rPr>
        <w:t xml:space="preserve">این جواز حاصل از اجماع واطباق فقهاء با خود وقف منافات داشته باشد یا با لازمه وقف منافات داشته باشد. بالاخره نمی شود وقف را قبول کرد. </w:t>
      </w:r>
    </w:p>
    <w:p w14:paraId="42CCF536" w14:textId="77777777" w:rsidR="008A7FF1" w:rsidRDefault="00E42364" w:rsidP="00DA792F">
      <w:pPr>
        <w:rPr>
          <w:rtl/>
        </w:rPr>
      </w:pPr>
      <w:r>
        <w:rPr>
          <w:rFonts w:hint="cs"/>
          <w:rtl/>
        </w:rPr>
        <w:t>لذا به نظرم مرحوم اصفهانی هم نهایتا با همین استدلال مرحوم شیخ پذیرفته است که نمی تواند در وقف معاطات جاری باشد. شما به کلم</w:t>
      </w:r>
      <w:r>
        <w:rPr>
          <w:rFonts w:hint="cs"/>
          <w:rtl/>
        </w:rPr>
        <w:t xml:space="preserve">ات ایشان مراجعه کنید، ایشان به همین وجه تمام می کند و دیگر ایشان در اینجا بحث جدیدی مطرح نکرده است.  </w:t>
      </w:r>
    </w:p>
    <w:p w14:paraId="4BE7F980" w14:textId="77777777" w:rsidR="008A7FF1" w:rsidRDefault="00E42364" w:rsidP="006553DA">
      <w:pPr>
        <w:rPr>
          <w:rtl/>
        </w:rPr>
      </w:pPr>
      <w:r>
        <w:rPr>
          <w:rFonts w:hint="cs"/>
          <w:rtl/>
        </w:rPr>
        <w:t>ایشان می فرماید</w:t>
      </w:r>
      <w:r>
        <w:rPr>
          <w:rStyle w:val="FootnoteReference"/>
          <w:rtl/>
        </w:rPr>
        <w:footnoteReference w:id="61"/>
      </w:r>
      <w:r>
        <w:rPr>
          <w:rFonts w:hint="cs"/>
          <w:rtl/>
        </w:rPr>
        <w:t>:</w:t>
      </w:r>
    </w:p>
    <w:p w14:paraId="1D5B7806" w14:textId="77777777" w:rsidR="008A7FF1" w:rsidRDefault="00E42364" w:rsidP="00D53222">
      <w:pPr>
        <w:rPr>
          <w:rtl/>
        </w:rPr>
      </w:pPr>
      <w:r>
        <w:rPr>
          <w:rFonts w:hint="cs"/>
          <w:rtl/>
        </w:rPr>
        <w:t xml:space="preserve">«ویمکن أن یستفاد من الاخبار الدالة علی عدم جواز الرجوع فی الوقف أن اللزوم کاللازم الغیر المفارق، مثل قولهم علیهم السلام ما کان لله فلا </w:t>
      </w:r>
      <w:r>
        <w:rPr>
          <w:rFonts w:hint="cs"/>
          <w:rtl/>
        </w:rPr>
        <w:t xml:space="preserve">رجعة فیه، فإن مناسبة الحکم والموضوع تقتضی بأن ما کان لله لا یلائمه الرجوع و مثله یأبی عن </w:t>
      </w:r>
      <w:r>
        <w:rPr>
          <w:rFonts w:hint="cs"/>
          <w:rtl/>
        </w:rPr>
        <w:lastRenderedPageBreak/>
        <w:t>التخصص». و ما نمی توانیم این کبری را تخصیص بزنیم بگوئیم که همه جا ما کان لله لا رجعة فیه الا وقف معاطاتی. چون لسان قابل تخصیص نیست.</w:t>
      </w:r>
    </w:p>
    <w:p w14:paraId="59182D75" w14:textId="77777777" w:rsidR="008A7FF1" w:rsidRDefault="00E42364" w:rsidP="006553DA">
      <w:pPr>
        <w:rPr>
          <w:rtl/>
        </w:rPr>
      </w:pPr>
      <w:r>
        <w:rPr>
          <w:rFonts w:hint="cs"/>
          <w:rtl/>
        </w:rPr>
        <w:t xml:space="preserve">پس بعد از قبول آن اجماع با توجه به </w:t>
      </w:r>
      <w:r>
        <w:rPr>
          <w:rFonts w:hint="cs"/>
          <w:rtl/>
        </w:rPr>
        <w:t>اینکه قابلیت رجوع منافات با لازمه وقف دارد ما نمی توانیم در وقف معاطات را بپذیریم. البته ایشان هم آن اجماع را با اما و اگر می پذیرد که اگر ما آن اجماع را پذیرفتیم و وقف را مشمول معقد اجماع دانستیم، آنوقت پذیرفتن جریان معاطات در وقف مشکل می شود.</w:t>
      </w:r>
    </w:p>
    <w:p w14:paraId="0F94D2F3" w14:textId="77777777" w:rsidR="008A7FF1" w:rsidRDefault="00E42364" w:rsidP="006553DA">
      <w:pPr>
        <w:rPr>
          <w:rtl/>
        </w:rPr>
      </w:pPr>
      <w:r>
        <w:rPr>
          <w:rFonts w:hint="cs"/>
          <w:rtl/>
        </w:rPr>
        <w:t>ما که از ای</w:t>
      </w:r>
      <w:r>
        <w:rPr>
          <w:rFonts w:hint="cs"/>
          <w:rtl/>
        </w:rPr>
        <w:t>ن بحث ها راحت هستیم، نه سیره را قبول داریم و نه اطلاقات را، نیاز به این بحث نداریم. معاطات در وقف سبب شرعی ندارد، بنابر این وقف معاطاتی درست نیست.</w:t>
      </w:r>
    </w:p>
    <w:p w14:paraId="5B6D67E7" w14:textId="77777777" w:rsidR="008A7FF1" w:rsidRPr="000A63DA" w:rsidRDefault="00E42364" w:rsidP="00392137">
      <w:pPr>
        <w:pStyle w:val="Heading1"/>
        <w:rPr>
          <w:rtl/>
        </w:rPr>
      </w:pPr>
      <w:bookmarkStart w:id="413" w:name="_Toc25075411"/>
      <w:bookmarkStart w:id="414" w:name="_Toc107363329"/>
      <w:r>
        <w:rPr>
          <w:rFonts w:hint="cs"/>
          <w:rtl/>
        </w:rPr>
        <w:t>روشن شدن</w:t>
      </w:r>
      <w:r w:rsidRPr="000A63DA">
        <w:rPr>
          <w:rFonts w:hint="cs"/>
          <w:rtl/>
        </w:rPr>
        <w:t xml:space="preserve"> اشکال</w:t>
      </w:r>
      <w:r>
        <w:rPr>
          <w:rFonts w:hint="cs"/>
          <w:rtl/>
        </w:rPr>
        <w:t xml:space="preserve"> قول به تفصیل از بحث گذشته</w:t>
      </w:r>
      <w:bookmarkEnd w:id="413"/>
      <w:bookmarkEnd w:id="414"/>
    </w:p>
    <w:p w14:paraId="0F37E888" w14:textId="77777777" w:rsidR="008A7FF1" w:rsidRDefault="00E42364" w:rsidP="00E50A90">
      <w:pPr>
        <w:rPr>
          <w:rtl/>
        </w:rPr>
      </w:pPr>
      <w:r>
        <w:rPr>
          <w:rFonts w:hint="cs"/>
          <w:rtl/>
        </w:rPr>
        <w:t>نکته دیگری که می گوئیم این است که: از آنچه ما گفتیم وجه عدم صحت تفصی</w:t>
      </w:r>
      <w:r>
        <w:rPr>
          <w:rFonts w:hint="cs"/>
          <w:rtl/>
        </w:rPr>
        <w:t>ل هم معلوم می شود.</w:t>
      </w:r>
    </w:p>
    <w:p w14:paraId="6EE05430" w14:textId="77777777" w:rsidR="008A7FF1" w:rsidRDefault="00E42364" w:rsidP="00E50A90">
      <w:pPr>
        <w:rPr>
          <w:rtl/>
        </w:rPr>
      </w:pPr>
      <w:r>
        <w:rPr>
          <w:rFonts w:hint="cs"/>
          <w:rtl/>
        </w:rPr>
        <w:t>ما تفصیل در وقف را که بگوئیم در اوقاف عامه وقف معاطاتی صحیح است ولی در اوقاف غیر عامه صحیح نیست، این را هم قبول نداریم. چرا؟ چون ما عرض کردیم ما مطلقا در هیچکدام سیره نداریم و اطلاقات هم هیچ کجا جاری نیست. اصالة الفساد محکّم است.</w:t>
      </w:r>
    </w:p>
    <w:p w14:paraId="2F0AAAC7" w14:textId="77777777" w:rsidR="008A7FF1" w:rsidRPr="000A63DA" w:rsidRDefault="00E42364" w:rsidP="00392137">
      <w:pPr>
        <w:pStyle w:val="Heading1"/>
        <w:rPr>
          <w:rtl/>
        </w:rPr>
      </w:pPr>
      <w:bookmarkStart w:id="415" w:name="_Toc25075412"/>
      <w:bookmarkStart w:id="416" w:name="_Toc107363330"/>
      <w:r>
        <w:rPr>
          <w:rFonts w:hint="cs"/>
          <w:rtl/>
        </w:rPr>
        <w:t>دفاع آی</w:t>
      </w:r>
      <w:r>
        <w:rPr>
          <w:rFonts w:hint="cs"/>
          <w:rtl/>
        </w:rPr>
        <w:t>ت</w:t>
      </w:r>
      <w:r w:rsidRPr="000A63DA">
        <w:rPr>
          <w:rFonts w:hint="cs"/>
          <w:rtl/>
        </w:rPr>
        <w:t xml:space="preserve"> الله فاضل</w:t>
      </w:r>
      <w:r>
        <w:rPr>
          <w:rFonts w:hint="cs"/>
          <w:rtl/>
        </w:rPr>
        <w:t xml:space="preserve"> از تفصیل و جواب</w:t>
      </w:r>
      <w:r w:rsidRPr="000A63DA">
        <w:rPr>
          <w:rFonts w:hint="cs"/>
          <w:rtl/>
        </w:rPr>
        <w:t xml:space="preserve"> آن</w:t>
      </w:r>
      <w:bookmarkEnd w:id="415"/>
      <w:bookmarkEnd w:id="416"/>
    </w:p>
    <w:p w14:paraId="47465927" w14:textId="77777777" w:rsidR="008A7FF1" w:rsidRDefault="00E42364" w:rsidP="00E50A90">
      <w:pPr>
        <w:rPr>
          <w:rtl/>
        </w:rPr>
      </w:pPr>
      <w:r>
        <w:rPr>
          <w:rFonts w:hint="cs"/>
          <w:rtl/>
        </w:rPr>
        <w:t xml:space="preserve">در عبارات مرحوم آیة الله فاضل آمده بود که دلیل جریان معاطات در مصالح عامه این است که دلیلی نداریم بر لفظ. </w:t>
      </w:r>
    </w:p>
    <w:p w14:paraId="70D7043B" w14:textId="77777777" w:rsidR="008A7FF1" w:rsidRDefault="00E42364" w:rsidP="0081377D">
      <w:pPr>
        <w:rPr>
          <w:rtl/>
        </w:rPr>
      </w:pPr>
      <w:r>
        <w:rPr>
          <w:rFonts w:hint="cs"/>
          <w:rtl/>
        </w:rPr>
        <w:t>ما آنجا جوابش را گفتیم که شما نباید دلیل بر لفظ داشته باشید، چون اصالة الفساد محکّم است. باید دلیل داشته باشید که معاط</w:t>
      </w:r>
      <w:r>
        <w:rPr>
          <w:rFonts w:hint="cs"/>
          <w:rtl/>
        </w:rPr>
        <w:t xml:space="preserve">ات جاری است. اگر بر جریان معاطات دلیل نداشته باشید، لازم نیست که دلیل بر لزوم لفظ داشته باشید. اصالة الفساد معنایش همین است. در همه معاملات همین است، اگر شما دلیلی نداشته باشید که این سبب حاکم است، مسببش نمی آید.  </w:t>
      </w:r>
    </w:p>
    <w:p w14:paraId="03CA4E30" w14:textId="77777777" w:rsidR="008A7FF1" w:rsidRPr="000A63DA" w:rsidRDefault="00E42364" w:rsidP="00392137">
      <w:pPr>
        <w:pStyle w:val="Heading1"/>
        <w:rPr>
          <w:rtl/>
        </w:rPr>
      </w:pPr>
      <w:bookmarkStart w:id="417" w:name="_Toc25075413"/>
      <w:bookmarkStart w:id="418" w:name="_Toc107363331"/>
      <w:r>
        <w:rPr>
          <w:rFonts w:hint="cs"/>
          <w:rtl/>
        </w:rPr>
        <w:t>دفاع آیت الله سبحانی از تفصیل و جواب</w:t>
      </w:r>
      <w:r w:rsidRPr="000A63DA">
        <w:rPr>
          <w:rFonts w:hint="cs"/>
          <w:rtl/>
        </w:rPr>
        <w:t xml:space="preserve"> آن</w:t>
      </w:r>
      <w:bookmarkEnd w:id="417"/>
      <w:bookmarkEnd w:id="418"/>
    </w:p>
    <w:p w14:paraId="03263992" w14:textId="77777777" w:rsidR="008A7FF1" w:rsidRDefault="00E42364" w:rsidP="00465B4A">
      <w:pPr>
        <w:rPr>
          <w:rtl/>
        </w:rPr>
      </w:pPr>
      <w:r>
        <w:rPr>
          <w:rFonts w:hint="cs"/>
          <w:rtl/>
        </w:rPr>
        <w:t>آ</w:t>
      </w:r>
      <w:r>
        <w:rPr>
          <w:rFonts w:hint="cs"/>
          <w:rtl/>
        </w:rPr>
        <w:t xml:space="preserve">یة الله سبحانی (حفظه الله) بیانی دارند برای اینکه چرا در اوقاف عامه قائل شویم به تحقق معاطات اما در اوقاف خاصه معطات را نپذیریم. می فرماید شاید وجهش این باشد که ظهور فعل در اوقاف عامه اظهر من الفعل در وقف بر ذریه </w:t>
      </w:r>
      <w:r>
        <w:rPr>
          <w:rFonts w:hint="cs"/>
          <w:rtl/>
        </w:rPr>
        <w:lastRenderedPageBreak/>
        <w:t>است. بگوئیم در وقف بر ذریه که خاص است  معاط</w:t>
      </w:r>
      <w:r>
        <w:rPr>
          <w:rFonts w:hint="cs"/>
          <w:rtl/>
        </w:rPr>
        <w:t>ات یا ظهور {در تحقق وقف} ندارد یا بگوئیم او {یعنی معاطات بر تحقق وقف در وقفهای عام}اظهر است.</w:t>
      </w:r>
    </w:p>
    <w:p w14:paraId="6C7B3701" w14:textId="77777777" w:rsidR="008A7FF1" w:rsidRDefault="00E42364" w:rsidP="0081377D">
      <w:pPr>
        <w:rPr>
          <w:rtl/>
        </w:rPr>
      </w:pPr>
      <w:r>
        <w:rPr>
          <w:rFonts w:hint="cs"/>
          <w:rtl/>
        </w:rPr>
        <w:t xml:space="preserve">اظهر بودن که هیچ، بخاطر اینکه ظهور کفایت می کند. پس بگوئیم ظهور هم ندارد. </w:t>
      </w:r>
    </w:p>
    <w:p w14:paraId="4DFA1E92" w14:textId="77777777" w:rsidR="008A7FF1" w:rsidRDefault="00E42364" w:rsidP="0081377D">
      <w:pPr>
        <w:rPr>
          <w:rtl/>
        </w:rPr>
      </w:pPr>
      <w:r>
        <w:rPr>
          <w:rFonts w:hint="cs"/>
          <w:rtl/>
        </w:rPr>
        <w:t>ایشان می گوید مثل اینکه یک آقایی باغش را در اختیار اولادش می گذارد، این می شود وقف باشد،</w:t>
      </w:r>
      <w:r>
        <w:rPr>
          <w:rFonts w:hint="cs"/>
          <w:rtl/>
        </w:rPr>
        <w:t xml:space="preserve"> می شود اباحه باشد که تا زمانی می توانند استفاده کنند بعد مالک می تواند بفروشد. از ملک خودش بیرون نکرده است. حرف آقای سبحانی اینجا این است که می فرماید: وجه تمایز بین اوقاف عامه وخاصه این است که گویی در اوقاف خاصه فعل دلالت و ظهور روشنی ندارد بر اینکه وقف </w:t>
      </w:r>
      <w:r>
        <w:rPr>
          <w:rFonts w:hint="cs"/>
          <w:rtl/>
        </w:rPr>
        <w:t xml:space="preserve">باشد. چون دلالت روشنی ندارد بنابر این وقف نیست. بعد می گویند: ولذلک فالاقوی اعتبار اللفظ فی الوقف الخاص حتی یرتفع الابهام. </w:t>
      </w:r>
    </w:p>
    <w:p w14:paraId="0F73A587" w14:textId="77777777" w:rsidR="008A7FF1" w:rsidRDefault="00E42364" w:rsidP="0081377D">
      <w:pPr>
        <w:rPr>
          <w:rtl/>
        </w:rPr>
      </w:pPr>
      <w:r>
        <w:rPr>
          <w:rFonts w:hint="cs"/>
          <w:rtl/>
        </w:rPr>
        <w:t>من فکر می کنم این استدلال خیلی عجیب است. ای کاش ایشان به سیره تمسک می کرد، می گفت آنجا سیره هست و در اینجا سیره نیست، همینکه سیره نی</w:t>
      </w:r>
      <w:r>
        <w:rPr>
          <w:rFonts w:hint="cs"/>
          <w:rtl/>
        </w:rPr>
        <w:t xml:space="preserve">ست اصالة الفساد محکّم است. اگر این را می گفت خیلی تمیزتر بود. </w:t>
      </w:r>
    </w:p>
    <w:p w14:paraId="62A1E164" w14:textId="77777777" w:rsidR="008A7FF1" w:rsidRDefault="00E42364" w:rsidP="00584B44">
      <w:pPr>
        <w:rPr>
          <w:rtl/>
        </w:rPr>
      </w:pPr>
      <w:r>
        <w:rPr>
          <w:rFonts w:hint="cs"/>
          <w:rtl/>
        </w:rPr>
        <w:t>اما این {بیانی} که ایشان می فرماید نتیجه اش این نیست که ایشان نتیجه می گیرد. برای اینکه اولا به لحاظ صغروی حرف نادرستی است. اینکه ما بگوئیم که در مثل خانات فعل ظهور دارد در وقف اما در مثل وقف ب</w:t>
      </w:r>
      <w:r>
        <w:rPr>
          <w:rFonts w:hint="cs"/>
          <w:rtl/>
        </w:rPr>
        <w:t>ر ذریه ظهور ندارد. یک آقایی می رود مشهد یک ساختمان خیلی تمیزی درست می کند و ما می دانیم که این برای زوار امام رضا علیه السلام است. اما اینکه این وقف کرده یا اباحه کرده، هر دو می شود. حتی ممکن است بگوئید فعلش زبان که ندارد، ممکن است اصلا می خواهد پول هم بگی</w:t>
      </w:r>
      <w:r>
        <w:rPr>
          <w:rFonts w:hint="cs"/>
          <w:rtl/>
        </w:rPr>
        <w:t xml:space="preserve">رد ولی نصف قیمت یا ربع قیمت بگیرد. همه اینها می شود. </w:t>
      </w:r>
    </w:p>
    <w:p w14:paraId="77509FC1" w14:textId="77777777" w:rsidR="008A7FF1" w:rsidRDefault="00E42364" w:rsidP="0081377D">
      <w:pPr>
        <w:rPr>
          <w:rtl/>
        </w:rPr>
      </w:pPr>
      <w:r>
        <w:rPr>
          <w:rFonts w:hint="cs"/>
          <w:rtl/>
        </w:rPr>
        <w:t>پس در مصالح عامه هم می شود اشکال شما را کرد که فعل ظهور ندارد. اتفاقا این یکی از مسائل مهم در معاطات است که دلالت های فعل معمولا مثل لفظ نیست. ولذا در معاطات حتی در بیع گفته اند گاهی لازم است یک ضمیمه و</w:t>
      </w:r>
      <w:r>
        <w:rPr>
          <w:rFonts w:hint="cs"/>
          <w:rtl/>
        </w:rPr>
        <w:t xml:space="preserve"> قرینه ای کنار این عمل باشد که دلالت کند که دارد با این عمل و فعل، انشاء بیع یا وقف می کند. آن قرینه گاهی لفظ هم می تواند باشد، اما نه لفظی که دال بر معامله باشد، بلکه لفظی که دال بر این باشد که مقصود او از این عمل چیست.</w:t>
      </w:r>
    </w:p>
    <w:p w14:paraId="6B0D9490" w14:textId="77777777" w:rsidR="008A7FF1" w:rsidRDefault="00E42364" w:rsidP="0081377D">
      <w:pPr>
        <w:rPr>
          <w:rtl/>
        </w:rPr>
      </w:pPr>
      <w:r>
        <w:rPr>
          <w:rFonts w:hint="cs"/>
          <w:rtl/>
        </w:rPr>
        <w:t xml:space="preserve">پس عرض ما این است که اولا به </w:t>
      </w:r>
      <w:r>
        <w:rPr>
          <w:rFonts w:hint="cs"/>
          <w:rtl/>
        </w:rPr>
        <w:t>لحاظ صغروی حرف شما نادرست است. اینکه بگوئید در وقف خاص فعل دلالت ندارد اما در وقف عام دلالت دارد، می گوئیم چه فرقی می کند. در هر دو می شود.</w:t>
      </w:r>
    </w:p>
    <w:p w14:paraId="0309566C" w14:textId="77777777" w:rsidR="008A7FF1" w:rsidRDefault="00E42364" w:rsidP="000D0828">
      <w:pPr>
        <w:rPr>
          <w:rtl/>
        </w:rPr>
      </w:pPr>
      <w:r>
        <w:rPr>
          <w:rFonts w:hint="cs"/>
          <w:rtl/>
        </w:rPr>
        <w:t>در یک جاهایی مثل بناء مسجد شاید فرمایش شما درست باشد. بناء مسجد بخاطر ظهور خودش ممکن است دلالت داشته باشد که این بنا</w:t>
      </w:r>
      <w:r>
        <w:rPr>
          <w:rFonts w:hint="cs"/>
          <w:rtl/>
        </w:rPr>
        <w:t xml:space="preserve">ئی که من می کنم برای مسجد است. خب معمولا آدم برای خانه خودش که گنبد و گلدسته درست </w:t>
      </w:r>
      <w:r>
        <w:rPr>
          <w:rFonts w:hint="cs"/>
          <w:rtl/>
        </w:rPr>
        <w:lastRenderedPageBreak/>
        <w:t>نمی کند. اگر یک جائی درست کرد که گنبد و گلدسته دارد این ظهور دارد که این مسجد است. اما اینکه شما تعمیم می دهید به کل آنچه که در مصالح عامه است این درست نیست. مثلا یک بیمارستا</w:t>
      </w:r>
      <w:r>
        <w:rPr>
          <w:rFonts w:hint="cs"/>
          <w:rtl/>
        </w:rPr>
        <w:t xml:space="preserve">نی ساخته اند، چه کسی می گوید این بیمارستان وقف است؟ شاید اباحه باشد. شاید اصلا می خواهند پول هم بگیرند منتهی پول کمی بگیرند که کمک به مردم باشد. همه اینها می شود. پس از کجا می فرمایید که این وقف معاطاتی است. </w:t>
      </w:r>
    </w:p>
    <w:p w14:paraId="18451553" w14:textId="77777777" w:rsidR="008A7FF1" w:rsidRDefault="00E42364" w:rsidP="00A40E9D">
      <w:pPr>
        <w:rPr>
          <w:rtl/>
        </w:rPr>
      </w:pPr>
      <w:r>
        <w:rPr>
          <w:rFonts w:hint="cs"/>
          <w:rtl/>
        </w:rPr>
        <w:t>اینکه فعل دلالت ندارد درست است ولی مشترک بین هر</w:t>
      </w:r>
      <w:r>
        <w:rPr>
          <w:rFonts w:hint="cs"/>
          <w:rtl/>
        </w:rPr>
        <w:t xml:space="preserve"> دو قسم است و در همه جا می آید. در وقف خاص هم می آید. مثل اینکه از قبل صحبتهایی شبیه مساومات بیع بشود، پدر فرزندانش را جمع کند بگوید من می خواهم وقف کنم. مثل مساومه بیع که منافات با معاطات بیعی ندارد، اینجا هم گفتگوهایی باشد، حالا در عمل می آید کلید را به </w:t>
      </w:r>
      <w:r>
        <w:rPr>
          <w:rFonts w:hint="cs"/>
          <w:rtl/>
        </w:rPr>
        <w:t>اولادش می دهد، یعنی با همین وقف کرده است. این می شود. این بحث صغروی.</w:t>
      </w:r>
    </w:p>
    <w:p w14:paraId="2D4FCB73" w14:textId="77777777" w:rsidR="008A7FF1" w:rsidRDefault="00E42364" w:rsidP="00BA503C">
      <w:pPr>
        <w:rPr>
          <w:rtl/>
        </w:rPr>
      </w:pPr>
      <w:r>
        <w:rPr>
          <w:rFonts w:hint="cs"/>
          <w:rtl/>
        </w:rPr>
        <w:t xml:space="preserve">یک بحث کبروی اینجا هست که حرف شما درست که در خیلی جاها در اوقاف خاص خود فعل دلالت تام ندارد بر اینکه وقف باشد، اما چرا بگوئیم معاطات درست نیست. بلکه بگوئیم لازم است قرینه ای به آن </w:t>
      </w:r>
      <w:r>
        <w:rPr>
          <w:rFonts w:hint="cs"/>
          <w:rtl/>
        </w:rPr>
        <w:t>ضمیمه بشود تا بتواند دلالت کند. که آن قرینه می تواند اعم از ظهور حالی یا مقالی باشد. و {وجود چنین قرینه ای} معامله را از معاطات بیرون نمی کند. کما اینکه مرحوم شیخ در معاطات آورده و دیگران هم دارند که اینکه حتی یک قرینه لفظی کنار عمل بیاید و قرینه شود که من</w:t>
      </w:r>
      <w:r>
        <w:rPr>
          <w:rFonts w:hint="cs"/>
          <w:rtl/>
        </w:rPr>
        <w:t xml:space="preserve"> مرادم با این عمل انشاء تملیک عین به عوض است، این معنایش خروج از معاطات نیست. معاطات این است که در بیع مثلا من با عمل، تملیک عین به عوض را</w:t>
      </w:r>
      <w:r w:rsidRPr="00BA503C">
        <w:rPr>
          <w:rFonts w:hint="cs"/>
          <w:rtl/>
        </w:rPr>
        <w:t xml:space="preserve"> </w:t>
      </w:r>
      <w:r>
        <w:rPr>
          <w:rFonts w:hint="cs"/>
          <w:rtl/>
        </w:rPr>
        <w:t>انشاء کنم. یا در وقف انشاء حبس کنم یا انشاء ایقاف وغیره کنم. مقصود این است که اگر قرینه بیاورد که من دارم همچنین انشا</w:t>
      </w:r>
      <w:r>
        <w:rPr>
          <w:rFonts w:hint="cs"/>
          <w:rtl/>
        </w:rPr>
        <w:t xml:space="preserve">ئی می کنم، این خروج از معاطات نیست. پس شما بگوئید لازم است قرینه بیاورد، چرا کبرایتان این شد که معاطات در وقف درست نیست. انصافا این استدلال درستی نیست. </w:t>
      </w:r>
    </w:p>
    <w:p w14:paraId="693CD164" w14:textId="77777777" w:rsidR="008A7FF1" w:rsidRDefault="00E42364" w:rsidP="00E50A90">
      <w:pPr>
        <w:rPr>
          <w:rtl/>
        </w:rPr>
      </w:pPr>
      <w:r>
        <w:rPr>
          <w:rFonts w:hint="cs"/>
          <w:rtl/>
        </w:rPr>
        <w:t xml:space="preserve">شبیه فرمایش ایشان هم کلام ایة الله فاضل است که به نظر من آن هم صحیح نیست. چون استدلال کرده است به وجهی </w:t>
      </w:r>
      <w:r>
        <w:rPr>
          <w:rFonts w:hint="cs"/>
          <w:rtl/>
        </w:rPr>
        <w:t>که لازمه اش عدم صحت معاطات نیست.</w:t>
      </w:r>
    </w:p>
    <w:p w14:paraId="5D39E8A1" w14:textId="77777777" w:rsidR="008A7FF1" w:rsidRPr="000A63DA" w:rsidRDefault="00E42364" w:rsidP="00BA503C">
      <w:pPr>
        <w:pStyle w:val="Heading1"/>
        <w:rPr>
          <w:rtl/>
        </w:rPr>
      </w:pPr>
      <w:bookmarkStart w:id="419" w:name="_Toc25075414"/>
      <w:bookmarkStart w:id="420" w:name="_Toc107363332"/>
      <w:r w:rsidRPr="000A63DA">
        <w:rPr>
          <w:rFonts w:hint="cs"/>
          <w:rtl/>
        </w:rPr>
        <w:t>فرق بی</w:t>
      </w:r>
      <w:r>
        <w:rPr>
          <w:rFonts w:hint="cs"/>
          <w:rtl/>
        </w:rPr>
        <w:t>ان آیة الله سبحانی با بیان محقق</w:t>
      </w:r>
      <w:r w:rsidRPr="000A63DA">
        <w:rPr>
          <w:rFonts w:hint="cs"/>
          <w:rtl/>
        </w:rPr>
        <w:t xml:space="preserve"> نائینی</w:t>
      </w:r>
      <w:bookmarkEnd w:id="419"/>
      <w:bookmarkEnd w:id="420"/>
      <w:r w:rsidRPr="000A63DA">
        <w:rPr>
          <w:rFonts w:hint="cs"/>
          <w:rtl/>
        </w:rPr>
        <w:t xml:space="preserve"> </w:t>
      </w:r>
    </w:p>
    <w:p w14:paraId="119E59A2" w14:textId="77777777" w:rsidR="008A7FF1" w:rsidRDefault="00E42364" w:rsidP="000A63DA">
      <w:pPr>
        <w:rPr>
          <w:rtl/>
        </w:rPr>
      </w:pPr>
      <w:r>
        <w:rPr>
          <w:rFonts w:hint="cs"/>
          <w:rtl/>
        </w:rPr>
        <w:t xml:space="preserve">سؤال: آیت الله سبحانی نیز نظر محقق نائینی را به بیان دیگری آورده اند. مرحوم نائینی می فرمایند فعل گاهی مصداق حبس عین هست و برخی وقتها نیست اگر باشد مانند حبس خاص یا وقف بر مصرف </w:t>
      </w:r>
      <w:r>
        <w:rPr>
          <w:rFonts w:hint="cs"/>
          <w:rtl/>
        </w:rPr>
        <w:t xml:space="preserve">خاص صحیح است و گر نه باطل. </w:t>
      </w:r>
    </w:p>
    <w:p w14:paraId="02E159F9" w14:textId="77777777" w:rsidR="008A7FF1" w:rsidRDefault="00E42364" w:rsidP="00BA503C">
      <w:pPr>
        <w:rPr>
          <w:rtl/>
        </w:rPr>
      </w:pPr>
      <w:r>
        <w:rPr>
          <w:rFonts w:hint="cs"/>
          <w:rtl/>
        </w:rPr>
        <w:t xml:space="preserve">وجواب: فرق کلام مرحوم نائینی با آقای سبحانی این است که: به فرمایش آقای سبحانی می توانیم اشکال کنیم که ما می توانیم قرینه حالی یا مقالی بیاوریم که داریم با این فعل خودمان بر وقف انشاء می کنیم. دیگر از ابهام خارج می شود. </w:t>
      </w:r>
      <w:r>
        <w:rPr>
          <w:rFonts w:hint="cs"/>
          <w:rtl/>
        </w:rPr>
        <w:lastRenderedPageBreak/>
        <w:t>ولی مرحوم</w:t>
      </w:r>
      <w:r>
        <w:rPr>
          <w:rFonts w:hint="cs"/>
          <w:rtl/>
        </w:rPr>
        <w:t xml:space="preserve"> نائینی احتمال داده است که اصلا بعضی از افعال مصداق نمی شود برای وقف، لذا اطلاقات هم {آنها را} نمی گیرد. نه اینکه در مقام کشف {مصداق عنوان}، نقصی وجود دارد که با {کمک} قرینه آن را مصداق می کنیم. نه اصلا او مصداق نمی شود. مثال می زند می گوید طلاق را با اخرا</w:t>
      </w:r>
      <w:r>
        <w:rPr>
          <w:rFonts w:hint="cs"/>
          <w:rtl/>
        </w:rPr>
        <w:t>ج مرأه از بیت نمی شود انجام داد. نه اینکه اخراج مرأه از بیت کاشف نیست یا کشفش ناقص است، تا من به ضمیمه قرینه تمامش کنم. بلکه می گوید اصلا نمی شود مصداق بشود. یا به قول تقریرات ایشان پریدن عند العقلاء مصداق بیع کردن نیست، نه از باب اینکه ممکن است کاشف نباشد</w:t>
      </w:r>
      <w:r>
        <w:rPr>
          <w:rFonts w:hint="cs"/>
          <w:rtl/>
        </w:rPr>
        <w:t>، تا بگوئید قرینه ای ضمیمه آن می کنیم، بلکه می گوید اصلا عند العقلاء مصداق نیست.</w:t>
      </w:r>
    </w:p>
    <w:p w14:paraId="1A4548D3" w14:textId="77777777" w:rsidR="008A7FF1" w:rsidRDefault="00E42364" w:rsidP="0054634F">
      <w:pPr>
        <w:rPr>
          <w:rtl/>
        </w:rPr>
      </w:pPr>
      <w:r>
        <w:rPr>
          <w:rFonts w:hint="cs"/>
          <w:rtl/>
        </w:rPr>
        <w:t xml:space="preserve">این حرف مرحوم نائینی حرف دقیقی است. شبیه حرفی است که ما می زدیم که انشاء به صرف انشاء ولو انشاء جدی فاصله دارد تا بشود مصداق یک معامله عند العرف. باید عقلاء وعرف این را موضوع </w:t>
      </w:r>
      <w:r>
        <w:rPr>
          <w:rFonts w:hint="cs"/>
          <w:rtl/>
        </w:rPr>
        <w:t>اعتبار خودشان بدانند. آنها می گویند پریدن هیچ جوری عند العقلاء مصداق بیع کردن نیست. اخراج مرأه از بیت مصداق طلاق نیست. این حرف دقیقی است که با اینجا فرق می کند.</w:t>
      </w:r>
    </w:p>
    <w:p w14:paraId="6F07964D" w14:textId="77777777" w:rsidR="008A7FF1" w:rsidRDefault="008A7FF1" w:rsidP="006553DA">
      <w:pPr>
        <w:rPr>
          <w:rtl/>
        </w:rPr>
      </w:pPr>
    </w:p>
    <w:p w14:paraId="111DFC0A" w14:textId="77777777" w:rsidR="008A7FF1" w:rsidRDefault="008A7FF1" w:rsidP="006553DA"/>
    <w:p w14:paraId="465ACD0C" w14:textId="77777777" w:rsidR="00075BA2" w:rsidRPr="00646593" w:rsidRDefault="00075BA2" w:rsidP="00746E7B">
      <w:pPr>
        <w:rPr>
          <w:rtl/>
        </w:rPr>
        <w:sectPr w:rsidR="00075BA2" w:rsidRPr="00646593" w:rsidSect="00C304DD">
          <w:headerReference w:type="even" r:id="rId77"/>
          <w:headerReference w:type="default" r:id="rId78"/>
          <w:footerReference w:type="even" r:id="rId79"/>
          <w:footerReference w:type="default" r:id="rId80"/>
          <w:headerReference w:type="first" r:id="rId81"/>
          <w:footerReference w:type="first" r:id="rId8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24790ECB" w14:textId="77777777" w:rsidR="00E53CFD" w:rsidRDefault="00E42364" w:rsidP="00075BA2">
      <w:pPr>
        <w:jc w:val="center"/>
        <w:rPr>
          <w:rtl/>
        </w:rPr>
      </w:pPr>
      <w:r>
        <w:rPr>
          <w:rFonts w:hint="cs"/>
          <w:noProof/>
          <w:rtl/>
          <w:lang w:bidi="ar-SA"/>
        </w:rPr>
        <w:lastRenderedPageBreak/>
        <w:drawing>
          <wp:inline distT="0" distB="0" distL="0" distR="0" wp14:anchorId="65AA8499" wp14:editId="59ADCD41">
            <wp:extent cx="723899" cy="241300"/>
            <wp:effectExtent l="0" t="0" r="635" b="6350"/>
            <wp:docPr id="5495931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59317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886256698"/>
        <w:docPartObj>
          <w:docPartGallery w:val="Table of Contents"/>
          <w:docPartUnique/>
        </w:docPartObj>
      </w:sdtPr>
      <w:sdtEndPr>
        <w:rPr>
          <w:rFonts w:ascii="NoorLotus" w:eastAsia="NoorLotus" w:hAnsi="NoorLotus"/>
          <w:b/>
          <w:bCs/>
          <w:noProof/>
          <w:sz w:val="28"/>
          <w:rtl/>
        </w:rPr>
      </w:sdtEndPr>
      <w:sdtContent>
        <w:p w14:paraId="53393585" w14:textId="77777777" w:rsidR="00C00C4F" w:rsidRDefault="00C00C4F" w:rsidP="00C00C4F">
          <w:pPr>
            <w:pStyle w:val="TOCHeading"/>
          </w:pPr>
        </w:p>
        <w:p w14:paraId="54C71CDC" w14:textId="11B22CAB" w:rsidR="00C00C4F"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6086" w:history="1">
            <w:r w:rsidRPr="00432FEF">
              <w:rPr>
                <w:rStyle w:val="Hyperlink"/>
                <w:noProof/>
                <w:rtl/>
              </w:rPr>
              <w:t>موضوع: مساله چهارم تحر</w:t>
            </w:r>
            <w:r w:rsidRPr="00432FEF">
              <w:rPr>
                <w:rStyle w:val="Hyperlink"/>
                <w:rFonts w:hint="cs"/>
                <w:noProof/>
                <w:rtl/>
              </w:rPr>
              <w:t>ی</w:t>
            </w:r>
            <w:r w:rsidRPr="00432FEF">
              <w:rPr>
                <w:rStyle w:val="Hyperlink"/>
                <w:rFonts w:hint="eastAsia"/>
                <w:noProof/>
                <w:rtl/>
              </w:rPr>
              <w:t>ر</w:t>
            </w:r>
            <w:r w:rsidRPr="00432FEF">
              <w:rPr>
                <w:rStyle w:val="Hyperlink"/>
                <w:noProof/>
                <w:rtl/>
              </w:rPr>
              <w:t>: تفص</w:t>
            </w:r>
            <w:r w:rsidRPr="00432FEF">
              <w:rPr>
                <w:rStyle w:val="Hyperlink"/>
                <w:rFonts w:hint="cs"/>
                <w:noProof/>
                <w:rtl/>
              </w:rPr>
              <w:t>ی</w:t>
            </w:r>
            <w:r w:rsidRPr="00432FEF">
              <w:rPr>
                <w:rStyle w:val="Hyperlink"/>
                <w:rFonts w:hint="eastAsia"/>
                <w:noProof/>
                <w:rtl/>
              </w:rPr>
              <w:t>ل</w:t>
            </w:r>
            <w:r w:rsidRPr="00432FEF">
              <w:rPr>
                <w:rStyle w:val="Hyperlink"/>
                <w:noProof/>
                <w:rtl/>
              </w:rPr>
              <w:t xml:space="preserve"> ب</w:t>
            </w:r>
            <w:r w:rsidRPr="00432FEF">
              <w:rPr>
                <w:rStyle w:val="Hyperlink"/>
                <w:rFonts w:hint="cs"/>
                <w:noProof/>
                <w:rtl/>
              </w:rPr>
              <w:t>ی</w:t>
            </w:r>
            <w:r w:rsidRPr="00432FEF">
              <w:rPr>
                <w:rStyle w:val="Hyperlink"/>
                <w:rFonts w:hint="eastAsia"/>
                <w:noProof/>
                <w:rtl/>
              </w:rPr>
              <w:t>ن</w:t>
            </w:r>
            <w:r w:rsidRPr="00432FEF">
              <w:rPr>
                <w:rStyle w:val="Hyperlink"/>
                <w:noProof/>
                <w:rtl/>
              </w:rPr>
              <w:t xml:space="preserve"> احداث بنائ</w:t>
            </w:r>
            <w:r w:rsidRPr="00432FEF">
              <w:rPr>
                <w:rStyle w:val="Hyperlink"/>
                <w:rFonts w:hint="cs"/>
                <w:noProof/>
                <w:rtl/>
              </w:rPr>
              <w:t>ی</w:t>
            </w:r>
            <w:r w:rsidRPr="00432FEF">
              <w:rPr>
                <w:rStyle w:val="Hyperlink"/>
                <w:noProof/>
                <w:rtl/>
              </w:rPr>
              <w:t xml:space="preserve"> برا</w:t>
            </w:r>
            <w:r w:rsidRPr="00432FEF">
              <w:rPr>
                <w:rStyle w:val="Hyperlink"/>
                <w:rFonts w:hint="cs"/>
                <w:noProof/>
                <w:rtl/>
              </w:rPr>
              <w:t>ی</w:t>
            </w:r>
            <w:r w:rsidRPr="00432FEF">
              <w:rPr>
                <w:rStyle w:val="Hyperlink"/>
                <w:noProof/>
                <w:rtl/>
              </w:rPr>
              <w:t xml:space="preserve"> مثل مسجد و ب</w:t>
            </w:r>
            <w:r w:rsidRPr="00432FEF">
              <w:rPr>
                <w:rStyle w:val="Hyperlink"/>
                <w:rFonts w:hint="cs"/>
                <w:noProof/>
                <w:rtl/>
              </w:rPr>
              <w:t>ی</w:t>
            </w:r>
            <w:r w:rsidRPr="00432FEF">
              <w:rPr>
                <w:rStyle w:val="Hyperlink"/>
                <w:rFonts w:hint="eastAsia"/>
                <w:noProof/>
                <w:rtl/>
              </w:rPr>
              <w:t>ن</w:t>
            </w:r>
            <w:r w:rsidRPr="00432FEF">
              <w:rPr>
                <w:rStyle w:val="Hyperlink"/>
                <w:noProof/>
                <w:rtl/>
              </w:rPr>
              <w:t xml:space="preserve"> ن</w:t>
            </w:r>
            <w:r w:rsidRPr="00432FEF">
              <w:rPr>
                <w:rStyle w:val="Hyperlink"/>
                <w:rFonts w:hint="cs"/>
                <w:noProof/>
                <w:rtl/>
              </w:rPr>
              <w:t>ی</w:t>
            </w:r>
            <w:r w:rsidRPr="00432FEF">
              <w:rPr>
                <w:rStyle w:val="Hyperlink"/>
                <w:rFonts w:hint="eastAsia"/>
                <w:noProof/>
                <w:rtl/>
              </w:rPr>
              <w:t>ت</w:t>
            </w:r>
            <w:r w:rsidRPr="00432FEF">
              <w:rPr>
                <w:rStyle w:val="Hyperlink"/>
                <w:noProof/>
                <w:rtl/>
              </w:rPr>
              <w:t xml:space="preserve"> مسجد بودن ساختمان موجود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Toc107416086 \h</w:instrText>
            </w:r>
            <w:r>
              <w:rPr>
                <w:noProof/>
                <w:webHidden/>
                <w:rtl/>
              </w:rPr>
              <w:instrText xml:space="preserve"> </w:instrText>
            </w:r>
            <w:r>
              <w:rPr>
                <w:noProof/>
                <w:webHidden/>
                <w:rtl/>
              </w:rPr>
            </w:r>
            <w:r>
              <w:rPr>
                <w:noProof/>
                <w:webHidden/>
                <w:rtl/>
              </w:rPr>
              <w:fldChar w:fldCharType="separate"/>
            </w:r>
            <w:r w:rsidR="006A7A6F">
              <w:rPr>
                <w:noProof/>
                <w:webHidden/>
                <w:rtl/>
              </w:rPr>
              <w:t>207</w:t>
            </w:r>
            <w:r>
              <w:rPr>
                <w:noProof/>
                <w:webHidden/>
                <w:rtl/>
              </w:rPr>
              <w:fldChar w:fldCharType="end"/>
            </w:r>
          </w:hyperlink>
        </w:p>
        <w:p w14:paraId="75AB1330" w14:textId="6B7D755B" w:rsidR="00C00C4F" w:rsidRDefault="00E42364">
          <w:pPr>
            <w:pStyle w:val="TOC1"/>
            <w:rPr>
              <w:rFonts w:asciiTheme="minorHAnsi" w:eastAsiaTheme="minorEastAsia" w:hAnsiTheme="minorHAnsi" w:cstheme="minorBidi"/>
              <w:noProof/>
              <w:color w:val="auto"/>
              <w:szCs w:val="22"/>
              <w:rtl/>
              <w:lang w:bidi="ar-SA"/>
            </w:rPr>
          </w:pPr>
          <w:hyperlink w:anchor="_Toc107416087" w:history="1">
            <w:r w:rsidRPr="00432FEF">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Toc107416087 \h</w:instrText>
            </w:r>
            <w:r>
              <w:rPr>
                <w:noProof/>
                <w:webHidden/>
                <w:rtl/>
              </w:rPr>
              <w:instrText xml:space="preserve"> </w:instrText>
            </w:r>
            <w:r>
              <w:rPr>
                <w:noProof/>
                <w:webHidden/>
                <w:rtl/>
              </w:rPr>
            </w:r>
            <w:r>
              <w:rPr>
                <w:noProof/>
                <w:webHidden/>
                <w:rtl/>
              </w:rPr>
              <w:fldChar w:fldCharType="separate"/>
            </w:r>
            <w:r w:rsidR="006A7A6F">
              <w:rPr>
                <w:noProof/>
                <w:webHidden/>
                <w:rtl/>
              </w:rPr>
              <w:t>207</w:t>
            </w:r>
            <w:r>
              <w:rPr>
                <w:noProof/>
                <w:webHidden/>
                <w:rtl/>
              </w:rPr>
              <w:fldChar w:fldCharType="end"/>
            </w:r>
          </w:hyperlink>
        </w:p>
        <w:p w14:paraId="3F0C0E86" w14:textId="355F8C8A" w:rsidR="00C00C4F" w:rsidRDefault="00E42364">
          <w:pPr>
            <w:pStyle w:val="TOC1"/>
            <w:rPr>
              <w:rFonts w:asciiTheme="minorHAnsi" w:eastAsiaTheme="minorEastAsia" w:hAnsiTheme="minorHAnsi" w:cstheme="minorBidi"/>
              <w:noProof/>
              <w:color w:val="auto"/>
              <w:szCs w:val="22"/>
              <w:rtl/>
              <w:lang w:bidi="ar-SA"/>
            </w:rPr>
          </w:pPr>
          <w:hyperlink w:anchor="_Toc107416088" w:history="1">
            <w:r w:rsidRPr="00432FEF">
              <w:rPr>
                <w:rStyle w:val="Hyperlink"/>
                <w:noProof/>
                <w:rtl/>
              </w:rPr>
              <w:t>تفص</w:t>
            </w:r>
            <w:r w:rsidRPr="00432FEF">
              <w:rPr>
                <w:rStyle w:val="Hyperlink"/>
                <w:rFonts w:hint="cs"/>
                <w:noProof/>
                <w:rtl/>
              </w:rPr>
              <w:t>ی</w:t>
            </w:r>
            <w:r w:rsidRPr="00432FEF">
              <w:rPr>
                <w:rStyle w:val="Hyperlink"/>
                <w:rFonts w:hint="eastAsia"/>
                <w:noProof/>
                <w:rtl/>
              </w:rPr>
              <w:t>ل</w:t>
            </w:r>
            <w:r w:rsidRPr="00432FEF">
              <w:rPr>
                <w:rStyle w:val="Hyperlink"/>
                <w:noProof/>
                <w:rtl/>
              </w:rPr>
              <w:t xml:space="preserve"> ب</w:t>
            </w:r>
            <w:r w:rsidRPr="00432FEF">
              <w:rPr>
                <w:rStyle w:val="Hyperlink"/>
                <w:rFonts w:hint="cs"/>
                <w:noProof/>
                <w:rtl/>
              </w:rPr>
              <w:t>ی</w:t>
            </w:r>
            <w:r w:rsidRPr="00432FEF">
              <w:rPr>
                <w:rStyle w:val="Hyperlink"/>
                <w:rFonts w:hint="eastAsia"/>
                <w:noProof/>
                <w:rtl/>
              </w:rPr>
              <w:t>ن</w:t>
            </w:r>
            <w:r w:rsidRPr="00432FEF">
              <w:rPr>
                <w:rStyle w:val="Hyperlink"/>
                <w:noProof/>
                <w:rtl/>
              </w:rPr>
              <w:t xml:space="preserve"> احداث بنائ</w:t>
            </w:r>
            <w:r w:rsidRPr="00432FEF">
              <w:rPr>
                <w:rStyle w:val="Hyperlink"/>
                <w:rFonts w:hint="cs"/>
                <w:noProof/>
                <w:rtl/>
              </w:rPr>
              <w:t>ی</w:t>
            </w:r>
            <w:r w:rsidRPr="00432FEF">
              <w:rPr>
                <w:rStyle w:val="Hyperlink"/>
                <w:noProof/>
                <w:rtl/>
              </w:rPr>
              <w:t xml:space="preserve"> برا</w:t>
            </w:r>
            <w:r w:rsidRPr="00432FEF">
              <w:rPr>
                <w:rStyle w:val="Hyperlink"/>
                <w:rFonts w:hint="cs"/>
                <w:noProof/>
                <w:rtl/>
              </w:rPr>
              <w:t>ی</w:t>
            </w:r>
            <w:r w:rsidRPr="00432FEF">
              <w:rPr>
                <w:rStyle w:val="Hyperlink"/>
                <w:noProof/>
                <w:rtl/>
              </w:rPr>
              <w:t xml:space="preserve"> مثل مسجد و ب</w:t>
            </w:r>
            <w:r w:rsidRPr="00432FEF">
              <w:rPr>
                <w:rStyle w:val="Hyperlink"/>
                <w:rFonts w:hint="cs"/>
                <w:noProof/>
                <w:rtl/>
              </w:rPr>
              <w:t>ی</w:t>
            </w:r>
            <w:r w:rsidRPr="00432FEF">
              <w:rPr>
                <w:rStyle w:val="Hyperlink"/>
                <w:rFonts w:hint="eastAsia"/>
                <w:noProof/>
                <w:rtl/>
              </w:rPr>
              <w:t>ن</w:t>
            </w:r>
            <w:r w:rsidRPr="00432FEF">
              <w:rPr>
                <w:rStyle w:val="Hyperlink"/>
                <w:noProof/>
                <w:rtl/>
              </w:rPr>
              <w:t xml:space="preserve"> ن</w:t>
            </w:r>
            <w:r w:rsidRPr="00432FEF">
              <w:rPr>
                <w:rStyle w:val="Hyperlink"/>
                <w:rFonts w:hint="cs"/>
                <w:noProof/>
                <w:rtl/>
              </w:rPr>
              <w:t>ی</w:t>
            </w:r>
            <w:r w:rsidRPr="00432FEF">
              <w:rPr>
                <w:rStyle w:val="Hyperlink"/>
                <w:rFonts w:hint="eastAsia"/>
                <w:noProof/>
                <w:rtl/>
              </w:rPr>
              <w:t>ت</w:t>
            </w:r>
            <w:r w:rsidRPr="00432FEF">
              <w:rPr>
                <w:rStyle w:val="Hyperlink"/>
                <w:noProof/>
                <w:rtl/>
              </w:rPr>
              <w:t xml:space="preserve"> مسجد بودن ساختمان موجود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Toc107416088 \h</w:instrText>
            </w:r>
            <w:r>
              <w:rPr>
                <w:noProof/>
                <w:webHidden/>
                <w:rtl/>
              </w:rPr>
              <w:instrText xml:space="preserve"> </w:instrText>
            </w:r>
            <w:r>
              <w:rPr>
                <w:noProof/>
                <w:webHidden/>
                <w:rtl/>
              </w:rPr>
            </w:r>
            <w:r>
              <w:rPr>
                <w:noProof/>
                <w:webHidden/>
                <w:rtl/>
              </w:rPr>
              <w:fldChar w:fldCharType="separate"/>
            </w:r>
            <w:r w:rsidR="006A7A6F">
              <w:rPr>
                <w:noProof/>
                <w:webHidden/>
                <w:rtl/>
              </w:rPr>
              <w:t>207</w:t>
            </w:r>
            <w:r>
              <w:rPr>
                <w:noProof/>
                <w:webHidden/>
                <w:rtl/>
              </w:rPr>
              <w:fldChar w:fldCharType="end"/>
            </w:r>
          </w:hyperlink>
        </w:p>
        <w:p w14:paraId="4C960EB5" w14:textId="55A8C631" w:rsidR="00C00C4F" w:rsidRDefault="00E42364">
          <w:pPr>
            <w:pStyle w:val="TOC1"/>
            <w:rPr>
              <w:rFonts w:asciiTheme="minorHAnsi" w:eastAsiaTheme="minorEastAsia" w:hAnsiTheme="minorHAnsi" w:cstheme="minorBidi"/>
              <w:noProof/>
              <w:color w:val="auto"/>
              <w:szCs w:val="22"/>
              <w:rtl/>
              <w:lang w:bidi="ar-SA"/>
            </w:rPr>
          </w:pPr>
          <w:hyperlink w:anchor="_Toc107416089" w:history="1">
            <w:r w:rsidRPr="00432FEF">
              <w:rPr>
                <w:rStyle w:val="Hyperlink"/>
                <w:noProof/>
                <w:rtl/>
              </w:rPr>
              <w:t>نکته فرق مساله چهار با مسئله سه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Toc107416089 \h</w:instrText>
            </w:r>
            <w:r>
              <w:rPr>
                <w:noProof/>
                <w:webHidden/>
                <w:rtl/>
              </w:rPr>
              <w:instrText xml:space="preserve"> </w:instrText>
            </w:r>
            <w:r>
              <w:rPr>
                <w:noProof/>
                <w:webHidden/>
                <w:rtl/>
              </w:rPr>
            </w:r>
            <w:r>
              <w:rPr>
                <w:noProof/>
                <w:webHidden/>
                <w:rtl/>
              </w:rPr>
              <w:fldChar w:fldCharType="separate"/>
            </w:r>
            <w:r w:rsidR="006A7A6F">
              <w:rPr>
                <w:noProof/>
                <w:webHidden/>
                <w:rtl/>
              </w:rPr>
              <w:t>208</w:t>
            </w:r>
            <w:r>
              <w:rPr>
                <w:noProof/>
                <w:webHidden/>
                <w:rtl/>
              </w:rPr>
              <w:fldChar w:fldCharType="end"/>
            </w:r>
          </w:hyperlink>
        </w:p>
        <w:p w14:paraId="33BF2267" w14:textId="058412FD" w:rsidR="00C00C4F" w:rsidRDefault="00E42364">
          <w:pPr>
            <w:pStyle w:val="TOC1"/>
            <w:rPr>
              <w:rFonts w:asciiTheme="minorHAnsi" w:eastAsiaTheme="minorEastAsia" w:hAnsiTheme="minorHAnsi" w:cstheme="minorBidi"/>
              <w:noProof/>
              <w:color w:val="auto"/>
              <w:szCs w:val="22"/>
              <w:rtl/>
              <w:lang w:bidi="ar-SA"/>
            </w:rPr>
          </w:pPr>
          <w:hyperlink w:anchor="_Toc107416090" w:history="1">
            <w:r w:rsidRPr="00432FEF">
              <w:rPr>
                <w:rStyle w:val="Hyperlink"/>
                <w:noProof/>
                <w:rtl/>
              </w:rPr>
              <w:t>اشکال آ</w:t>
            </w:r>
            <w:r w:rsidRPr="00432FEF">
              <w:rPr>
                <w:rStyle w:val="Hyperlink"/>
                <w:rFonts w:hint="cs"/>
                <w:noProof/>
                <w:rtl/>
              </w:rPr>
              <w:t>ی</w:t>
            </w:r>
            <w:r w:rsidRPr="00432FEF">
              <w:rPr>
                <w:rStyle w:val="Hyperlink"/>
                <w:rFonts w:hint="eastAsia"/>
                <w:noProof/>
                <w:rtl/>
              </w:rPr>
              <w:t>ة</w:t>
            </w:r>
            <w:r w:rsidRPr="00432FEF">
              <w:rPr>
                <w:rStyle w:val="Hyperlink"/>
                <w:noProof/>
                <w:rtl/>
              </w:rPr>
              <w:t xml:space="preserve"> الله سبحان</w:t>
            </w:r>
            <w:r w:rsidRPr="00432FEF">
              <w:rPr>
                <w:rStyle w:val="Hyperlink"/>
                <w:rFonts w:hint="cs"/>
                <w:noProof/>
                <w:rtl/>
              </w:rPr>
              <w:t>ی</w:t>
            </w:r>
            <w:r w:rsidRPr="00432FEF">
              <w:rPr>
                <w:rStyle w:val="Hyperlink"/>
                <w:noProof/>
                <w:rtl/>
              </w:rPr>
              <w:t>: رکن وقف ن</w:t>
            </w:r>
            <w:r w:rsidRPr="00432FEF">
              <w:rPr>
                <w:rStyle w:val="Hyperlink"/>
                <w:rFonts w:hint="cs"/>
                <w:noProof/>
                <w:rtl/>
              </w:rPr>
              <w:t>ی</w:t>
            </w:r>
            <w:r w:rsidRPr="00432FEF">
              <w:rPr>
                <w:rStyle w:val="Hyperlink"/>
                <w:rFonts w:hint="eastAsia"/>
                <w:noProof/>
                <w:rtl/>
              </w:rPr>
              <w:t>ت</w:t>
            </w:r>
            <w:r w:rsidRPr="00432FEF">
              <w:rPr>
                <w:rStyle w:val="Hyperlink"/>
                <w:noProof/>
                <w:rtl/>
              </w:rPr>
              <w:t xml:space="preserve"> و إقباض است که هر دو موجودند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Toc107416090 \h</w:instrText>
            </w:r>
            <w:r>
              <w:rPr>
                <w:noProof/>
                <w:webHidden/>
                <w:rtl/>
              </w:rPr>
              <w:instrText xml:space="preserve"> </w:instrText>
            </w:r>
            <w:r>
              <w:rPr>
                <w:noProof/>
                <w:webHidden/>
                <w:rtl/>
              </w:rPr>
            </w:r>
            <w:r>
              <w:rPr>
                <w:noProof/>
                <w:webHidden/>
                <w:rtl/>
              </w:rPr>
              <w:fldChar w:fldCharType="separate"/>
            </w:r>
            <w:r w:rsidR="006A7A6F">
              <w:rPr>
                <w:noProof/>
                <w:webHidden/>
                <w:rtl/>
              </w:rPr>
              <w:t>209</w:t>
            </w:r>
            <w:r>
              <w:rPr>
                <w:noProof/>
                <w:webHidden/>
                <w:rtl/>
              </w:rPr>
              <w:fldChar w:fldCharType="end"/>
            </w:r>
          </w:hyperlink>
        </w:p>
        <w:p w14:paraId="46978B6E" w14:textId="433BF8F9" w:rsidR="00C00C4F" w:rsidRDefault="00E42364">
          <w:pPr>
            <w:pStyle w:val="TOC1"/>
            <w:rPr>
              <w:rFonts w:asciiTheme="minorHAnsi" w:eastAsiaTheme="minorEastAsia" w:hAnsiTheme="minorHAnsi" w:cstheme="minorBidi"/>
              <w:noProof/>
              <w:color w:val="auto"/>
              <w:szCs w:val="22"/>
              <w:rtl/>
              <w:lang w:bidi="ar-SA"/>
            </w:rPr>
          </w:pPr>
          <w:hyperlink w:anchor="_Toc107416091" w:history="1">
            <w:r w:rsidRPr="00432FEF">
              <w:rPr>
                <w:rStyle w:val="Hyperlink"/>
                <w:noProof/>
                <w:rtl/>
              </w:rPr>
              <w:t>اشکال به آ</w:t>
            </w:r>
            <w:r w:rsidRPr="00432FEF">
              <w:rPr>
                <w:rStyle w:val="Hyperlink"/>
                <w:rFonts w:hint="cs"/>
                <w:noProof/>
                <w:rtl/>
              </w:rPr>
              <w:t>ی</w:t>
            </w:r>
            <w:r w:rsidRPr="00432FEF">
              <w:rPr>
                <w:rStyle w:val="Hyperlink"/>
                <w:rFonts w:hint="eastAsia"/>
                <w:noProof/>
                <w:rtl/>
              </w:rPr>
              <w:t>ت</w:t>
            </w:r>
            <w:r w:rsidRPr="00432FEF">
              <w:rPr>
                <w:rStyle w:val="Hyperlink"/>
                <w:noProof/>
                <w:rtl/>
              </w:rPr>
              <w:t xml:space="preserve"> الله سبحان</w:t>
            </w:r>
            <w:r w:rsidRPr="00432FEF">
              <w:rPr>
                <w:rStyle w:val="Hyperlink"/>
                <w:rFonts w:hint="cs"/>
                <w:noProof/>
                <w:rtl/>
              </w:rPr>
              <w:t>ی</w:t>
            </w:r>
            <w:r w:rsidRPr="00432FEF">
              <w:rPr>
                <w:rStyle w:val="Hyperlink"/>
                <w:noProof/>
                <w:rtl/>
              </w:rPr>
              <w:t>: به انشاء (ولو عمل</w:t>
            </w:r>
            <w:r w:rsidRPr="00432FEF">
              <w:rPr>
                <w:rStyle w:val="Hyperlink"/>
                <w:rFonts w:hint="cs"/>
                <w:noProof/>
                <w:rtl/>
              </w:rPr>
              <w:t>ی</w:t>
            </w:r>
            <w:r w:rsidRPr="00432FEF">
              <w:rPr>
                <w:rStyle w:val="Hyperlink"/>
                <w:noProof/>
                <w:rtl/>
              </w:rPr>
              <w:t>) توجه نکرده ا</w:t>
            </w:r>
            <w:r w:rsidRPr="00432FEF">
              <w:rPr>
                <w:rStyle w:val="Hyperlink"/>
                <w:rFonts w:hint="cs"/>
                <w:noProof/>
                <w:rtl/>
              </w:rPr>
              <w:t>ی</w:t>
            </w:r>
            <w:r w:rsidRPr="00432FEF">
              <w:rPr>
                <w:rStyle w:val="Hyperlink"/>
                <w:rFonts w:hint="eastAsia"/>
                <w:noProof/>
                <w:rtl/>
              </w:rPr>
              <w:t>د</w:t>
            </w:r>
            <w:r w:rsidRPr="00432FEF">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Toc107416091 \h</w:instrText>
            </w:r>
            <w:r>
              <w:rPr>
                <w:noProof/>
                <w:webHidden/>
                <w:rtl/>
              </w:rPr>
              <w:instrText xml:space="preserve"> </w:instrText>
            </w:r>
            <w:r>
              <w:rPr>
                <w:noProof/>
                <w:webHidden/>
                <w:rtl/>
              </w:rPr>
            </w:r>
            <w:r>
              <w:rPr>
                <w:noProof/>
                <w:webHidden/>
                <w:rtl/>
              </w:rPr>
              <w:fldChar w:fldCharType="separate"/>
            </w:r>
            <w:r w:rsidR="006A7A6F">
              <w:rPr>
                <w:noProof/>
                <w:webHidden/>
                <w:rtl/>
              </w:rPr>
              <w:t>210</w:t>
            </w:r>
            <w:r>
              <w:rPr>
                <w:noProof/>
                <w:webHidden/>
                <w:rtl/>
              </w:rPr>
              <w:fldChar w:fldCharType="end"/>
            </w:r>
          </w:hyperlink>
        </w:p>
        <w:p w14:paraId="3ECCD5C6" w14:textId="082DFE9A" w:rsidR="00C00C4F" w:rsidRDefault="00E42364">
          <w:pPr>
            <w:pStyle w:val="TOC1"/>
            <w:rPr>
              <w:rFonts w:asciiTheme="minorHAnsi" w:eastAsiaTheme="minorEastAsia" w:hAnsiTheme="minorHAnsi" w:cstheme="minorBidi"/>
              <w:noProof/>
              <w:color w:val="auto"/>
              <w:szCs w:val="22"/>
              <w:rtl/>
              <w:lang w:bidi="ar-SA"/>
            </w:rPr>
          </w:pPr>
          <w:hyperlink w:anchor="_Toc107416092" w:history="1">
            <w:r w:rsidRPr="00432FEF">
              <w:rPr>
                <w:rStyle w:val="Hyperlink"/>
                <w:noProof/>
                <w:rtl/>
              </w:rPr>
              <w:t>نقض به آ</w:t>
            </w:r>
            <w:r w:rsidRPr="00432FEF">
              <w:rPr>
                <w:rStyle w:val="Hyperlink"/>
                <w:rFonts w:hint="cs"/>
                <w:noProof/>
                <w:rtl/>
              </w:rPr>
              <w:t>ی</w:t>
            </w:r>
            <w:r w:rsidRPr="00432FEF">
              <w:rPr>
                <w:rStyle w:val="Hyperlink"/>
                <w:rFonts w:hint="eastAsia"/>
                <w:noProof/>
                <w:rtl/>
              </w:rPr>
              <w:t>ة</w:t>
            </w:r>
            <w:r w:rsidRPr="00432FEF">
              <w:rPr>
                <w:rStyle w:val="Hyperlink"/>
                <w:noProof/>
                <w:rtl/>
              </w:rPr>
              <w:t xml:space="preserve"> الله سبحان</w:t>
            </w:r>
            <w:r w:rsidRPr="00432FEF">
              <w:rPr>
                <w:rStyle w:val="Hyperlink"/>
                <w:rFonts w:hint="cs"/>
                <w:noProof/>
                <w:rtl/>
              </w:rPr>
              <w:t>ی</w:t>
            </w:r>
            <w:r w:rsidRPr="00432FEF">
              <w:rPr>
                <w:rStyle w:val="Hyperlink"/>
                <w:noProof/>
                <w:rtl/>
              </w:rPr>
              <w:t xml:space="preserve"> به لزوم معاطات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Toc107416092 \h</w:instrText>
            </w:r>
            <w:r>
              <w:rPr>
                <w:noProof/>
                <w:webHidden/>
                <w:rtl/>
              </w:rPr>
              <w:instrText xml:space="preserve"> </w:instrText>
            </w:r>
            <w:r>
              <w:rPr>
                <w:noProof/>
                <w:webHidden/>
                <w:rtl/>
              </w:rPr>
            </w:r>
            <w:r>
              <w:rPr>
                <w:noProof/>
                <w:webHidden/>
                <w:rtl/>
              </w:rPr>
              <w:fldChar w:fldCharType="separate"/>
            </w:r>
            <w:r w:rsidR="006A7A6F">
              <w:rPr>
                <w:noProof/>
                <w:webHidden/>
                <w:rtl/>
              </w:rPr>
              <w:t>210</w:t>
            </w:r>
            <w:r>
              <w:rPr>
                <w:noProof/>
                <w:webHidden/>
                <w:rtl/>
              </w:rPr>
              <w:fldChar w:fldCharType="end"/>
            </w:r>
          </w:hyperlink>
        </w:p>
        <w:p w14:paraId="5331EC76" w14:textId="2A0C311D" w:rsidR="00C00C4F" w:rsidRDefault="00E42364">
          <w:pPr>
            <w:pStyle w:val="TOC1"/>
            <w:rPr>
              <w:rFonts w:asciiTheme="minorHAnsi" w:eastAsiaTheme="minorEastAsia" w:hAnsiTheme="minorHAnsi" w:cstheme="minorBidi"/>
              <w:noProof/>
              <w:color w:val="auto"/>
              <w:szCs w:val="22"/>
              <w:rtl/>
              <w:lang w:bidi="ar-SA"/>
            </w:rPr>
          </w:pPr>
          <w:hyperlink w:anchor="_Toc107416093" w:history="1">
            <w:r w:rsidRPr="00432FEF">
              <w:rPr>
                <w:rStyle w:val="Hyperlink"/>
                <w:noProof/>
                <w:rtl/>
              </w:rPr>
              <w:t>اقباض غ</w:t>
            </w:r>
            <w:r w:rsidRPr="00432FEF">
              <w:rPr>
                <w:rStyle w:val="Hyperlink"/>
                <w:rFonts w:hint="cs"/>
                <w:noProof/>
                <w:rtl/>
              </w:rPr>
              <w:t>ی</w:t>
            </w:r>
            <w:r w:rsidRPr="00432FEF">
              <w:rPr>
                <w:rStyle w:val="Hyperlink"/>
                <w:rFonts w:hint="eastAsia"/>
                <w:noProof/>
                <w:rtl/>
              </w:rPr>
              <w:t>ر</w:t>
            </w:r>
            <w:r w:rsidRPr="00432FEF">
              <w:rPr>
                <w:rStyle w:val="Hyperlink"/>
                <w:noProof/>
                <w:rtl/>
              </w:rPr>
              <w:t xml:space="preserve"> از معاطات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Toc107416093 \h</w:instrText>
            </w:r>
            <w:r>
              <w:rPr>
                <w:noProof/>
                <w:webHidden/>
                <w:rtl/>
              </w:rPr>
              <w:instrText xml:space="preserve"> </w:instrText>
            </w:r>
            <w:r>
              <w:rPr>
                <w:noProof/>
                <w:webHidden/>
                <w:rtl/>
              </w:rPr>
            </w:r>
            <w:r>
              <w:rPr>
                <w:noProof/>
                <w:webHidden/>
                <w:rtl/>
              </w:rPr>
              <w:fldChar w:fldCharType="separate"/>
            </w:r>
            <w:r w:rsidR="006A7A6F">
              <w:rPr>
                <w:noProof/>
                <w:webHidden/>
                <w:rtl/>
              </w:rPr>
              <w:t>211</w:t>
            </w:r>
            <w:r>
              <w:rPr>
                <w:noProof/>
                <w:webHidden/>
                <w:rtl/>
              </w:rPr>
              <w:fldChar w:fldCharType="end"/>
            </w:r>
          </w:hyperlink>
        </w:p>
        <w:p w14:paraId="3D495B69" w14:textId="0EB42C80" w:rsidR="00C00C4F" w:rsidRDefault="00E42364">
          <w:pPr>
            <w:pStyle w:val="TOC1"/>
            <w:rPr>
              <w:rFonts w:asciiTheme="minorHAnsi" w:eastAsiaTheme="minorEastAsia" w:hAnsiTheme="minorHAnsi" w:cstheme="minorBidi"/>
              <w:noProof/>
              <w:color w:val="auto"/>
              <w:szCs w:val="22"/>
              <w:rtl/>
              <w:lang w:bidi="ar-SA"/>
            </w:rPr>
          </w:pPr>
          <w:hyperlink w:anchor="_Toc107416094" w:history="1">
            <w:r w:rsidRPr="00432FEF">
              <w:rPr>
                <w:rStyle w:val="Hyperlink"/>
                <w:noProof/>
                <w:rtl/>
              </w:rPr>
              <w:t>حت</w:t>
            </w:r>
            <w:r w:rsidRPr="00432FEF">
              <w:rPr>
                <w:rStyle w:val="Hyperlink"/>
                <w:rFonts w:hint="cs"/>
                <w:noProof/>
                <w:rtl/>
              </w:rPr>
              <w:t>ی</w:t>
            </w:r>
            <w:r w:rsidRPr="00432FEF">
              <w:rPr>
                <w:rStyle w:val="Hyperlink"/>
                <w:noProof/>
                <w:rtl/>
              </w:rPr>
              <w:t xml:space="preserve"> اگر إقباض شرط صحت باشد باز بعد از تمام شدن مقتض</w:t>
            </w:r>
            <w:r w:rsidRPr="00432FEF">
              <w:rPr>
                <w:rStyle w:val="Hyperlink"/>
                <w:rFonts w:hint="cs"/>
                <w:noProof/>
                <w:rtl/>
              </w:rPr>
              <w:t>ی</w:t>
            </w:r>
            <w:r w:rsidRPr="00432FEF">
              <w:rPr>
                <w:rStyle w:val="Hyperlink"/>
                <w:rFonts w:hint="eastAsia"/>
                <w:noProof/>
                <w:rtl/>
              </w:rPr>
              <w:t>ات</w:t>
            </w:r>
            <w:r w:rsidRPr="00432FEF">
              <w:rPr>
                <w:rStyle w:val="Hyperlink"/>
                <w:noProof/>
                <w:rtl/>
              </w:rPr>
              <w:t xml:space="preserve"> عقد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Toc107416094 \h</w:instrText>
            </w:r>
            <w:r>
              <w:rPr>
                <w:noProof/>
                <w:webHidden/>
                <w:rtl/>
              </w:rPr>
              <w:instrText xml:space="preserve"> </w:instrText>
            </w:r>
            <w:r>
              <w:rPr>
                <w:noProof/>
                <w:webHidden/>
                <w:rtl/>
              </w:rPr>
            </w:r>
            <w:r>
              <w:rPr>
                <w:noProof/>
                <w:webHidden/>
                <w:rtl/>
              </w:rPr>
              <w:fldChar w:fldCharType="separate"/>
            </w:r>
            <w:r w:rsidR="006A7A6F">
              <w:rPr>
                <w:noProof/>
                <w:webHidden/>
                <w:rtl/>
              </w:rPr>
              <w:t>211</w:t>
            </w:r>
            <w:r>
              <w:rPr>
                <w:noProof/>
                <w:webHidden/>
                <w:rtl/>
              </w:rPr>
              <w:fldChar w:fldCharType="end"/>
            </w:r>
          </w:hyperlink>
        </w:p>
        <w:p w14:paraId="42449E3D" w14:textId="175E77A1" w:rsidR="00C00C4F" w:rsidRDefault="00E42364">
          <w:pPr>
            <w:pStyle w:val="TOC1"/>
            <w:rPr>
              <w:rFonts w:asciiTheme="minorHAnsi" w:eastAsiaTheme="minorEastAsia" w:hAnsiTheme="minorHAnsi" w:cstheme="minorBidi"/>
              <w:noProof/>
              <w:color w:val="auto"/>
              <w:szCs w:val="22"/>
              <w:rtl/>
              <w:lang w:bidi="ar-SA"/>
            </w:rPr>
          </w:pPr>
          <w:hyperlink w:anchor="_Toc107416095" w:history="1">
            <w:r w:rsidRPr="00432FEF">
              <w:rPr>
                <w:rStyle w:val="Hyperlink"/>
                <w:noProof/>
                <w:rtl/>
              </w:rPr>
              <w:t>اشکال آ</w:t>
            </w:r>
            <w:r w:rsidRPr="00432FEF">
              <w:rPr>
                <w:rStyle w:val="Hyperlink"/>
                <w:rFonts w:hint="cs"/>
                <w:noProof/>
                <w:rtl/>
              </w:rPr>
              <w:t>ی</w:t>
            </w:r>
            <w:r w:rsidRPr="00432FEF">
              <w:rPr>
                <w:rStyle w:val="Hyperlink"/>
                <w:rFonts w:hint="eastAsia"/>
                <w:noProof/>
                <w:rtl/>
              </w:rPr>
              <w:t>ة</w:t>
            </w:r>
            <w:r w:rsidRPr="00432FEF">
              <w:rPr>
                <w:rStyle w:val="Hyperlink"/>
                <w:noProof/>
                <w:rtl/>
              </w:rPr>
              <w:t xml:space="preserve"> الله فاضل ره به متن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Toc107416095 \h</w:instrText>
            </w:r>
            <w:r>
              <w:rPr>
                <w:noProof/>
                <w:webHidden/>
                <w:rtl/>
              </w:rPr>
              <w:instrText xml:space="preserve"> </w:instrText>
            </w:r>
            <w:r>
              <w:rPr>
                <w:noProof/>
                <w:webHidden/>
                <w:rtl/>
              </w:rPr>
            </w:r>
            <w:r>
              <w:rPr>
                <w:noProof/>
                <w:webHidden/>
                <w:rtl/>
              </w:rPr>
              <w:fldChar w:fldCharType="separate"/>
            </w:r>
            <w:r w:rsidR="006A7A6F">
              <w:rPr>
                <w:noProof/>
                <w:webHidden/>
                <w:rtl/>
              </w:rPr>
              <w:t>212</w:t>
            </w:r>
            <w:r>
              <w:rPr>
                <w:noProof/>
                <w:webHidden/>
                <w:rtl/>
              </w:rPr>
              <w:fldChar w:fldCharType="end"/>
            </w:r>
          </w:hyperlink>
        </w:p>
        <w:p w14:paraId="5D7774DB" w14:textId="51D08A09" w:rsidR="00C00C4F" w:rsidRDefault="00E42364">
          <w:pPr>
            <w:pStyle w:val="TOC1"/>
            <w:rPr>
              <w:rFonts w:asciiTheme="minorHAnsi" w:eastAsiaTheme="minorEastAsia" w:hAnsiTheme="minorHAnsi" w:cstheme="minorBidi"/>
              <w:noProof/>
              <w:color w:val="auto"/>
              <w:szCs w:val="22"/>
              <w:rtl/>
              <w:lang w:bidi="ar-SA"/>
            </w:rPr>
          </w:pPr>
          <w:hyperlink w:anchor="_Toc107416096" w:history="1">
            <w:r w:rsidRPr="00432FEF">
              <w:rPr>
                <w:rStyle w:val="Hyperlink"/>
                <w:noProof/>
                <w:rtl/>
              </w:rPr>
              <w:t>اشکال به آ</w:t>
            </w:r>
            <w:r w:rsidRPr="00432FEF">
              <w:rPr>
                <w:rStyle w:val="Hyperlink"/>
                <w:rFonts w:hint="cs"/>
                <w:noProof/>
                <w:rtl/>
              </w:rPr>
              <w:t>ی</w:t>
            </w:r>
            <w:r w:rsidRPr="00432FEF">
              <w:rPr>
                <w:rStyle w:val="Hyperlink"/>
                <w:rFonts w:hint="eastAsia"/>
                <w:noProof/>
                <w:rtl/>
              </w:rPr>
              <w:t>ة</w:t>
            </w:r>
            <w:r w:rsidRPr="00432FEF">
              <w:rPr>
                <w:rStyle w:val="Hyperlink"/>
                <w:noProof/>
                <w:rtl/>
              </w:rPr>
              <w:t xml:space="preserve"> الله فاضل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Toc107416096 \h</w:instrText>
            </w:r>
            <w:r>
              <w:rPr>
                <w:noProof/>
                <w:webHidden/>
                <w:rtl/>
              </w:rPr>
              <w:instrText xml:space="preserve"> </w:instrText>
            </w:r>
            <w:r>
              <w:rPr>
                <w:noProof/>
                <w:webHidden/>
                <w:rtl/>
              </w:rPr>
            </w:r>
            <w:r>
              <w:rPr>
                <w:noProof/>
                <w:webHidden/>
                <w:rtl/>
              </w:rPr>
              <w:fldChar w:fldCharType="separate"/>
            </w:r>
            <w:r w:rsidR="006A7A6F">
              <w:rPr>
                <w:noProof/>
                <w:webHidden/>
                <w:rtl/>
              </w:rPr>
              <w:t>212</w:t>
            </w:r>
            <w:r>
              <w:rPr>
                <w:noProof/>
                <w:webHidden/>
                <w:rtl/>
              </w:rPr>
              <w:fldChar w:fldCharType="end"/>
            </w:r>
          </w:hyperlink>
        </w:p>
        <w:p w14:paraId="4ACAE893" w14:textId="34FC52BD" w:rsidR="00C00C4F" w:rsidRDefault="00E42364">
          <w:pPr>
            <w:pStyle w:val="TOC1"/>
            <w:rPr>
              <w:rFonts w:asciiTheme="minorHAnsi" w:eastAsiaTheme="minorEastAsia" w:hAnsiTheme="minorHAnsi" w:cstheme="minorBidi"/>
              <w:noProof/>
              <w:color w:val="auto"/>
              <w:szCs w:val="22"/>
              <w:rtl/>
              <w:lang w:bidi="ar-SA"/>
            </w:rPr>
          </w:pPr>
          <w:hyperlink w:anchor="_Toc107416097" w:history="1">
            <w:r w:rsidRPr="00432FEF">
              <w:rPr>
                <w:rStyle w:val="Hyperlink"/>
                <w:noProof/>
                <w:rtl/>
              </w:rPr>
              <w:t>توج</w:t>
            </w:r>
            <w:r w:rsidRPr="00432FEF">
              <w:rPr>
                <w:rStyle w:val="Hyperlink"/>
                <w:rFonts w:hint="cs"/>
                <w:noProof/>
                <w:rtl/>
              </w:rPr>
              <w:t>ی</w:t>
            </w:r>
            <w:r w:rsidRPr="00432FEF">
              <w:rPr>
                <w:rStyle w:val="Hyperlink"/>
                <w:rFonts w:hint="eastAsia"/>
                <w:noProof/>
                <w:rtl/>
              </w:rPr>
              <w:t>ه</w:t>
            </w:r>
            <w:r w:rsidRPr="00432FEF">
              <w:rPr>
                <w:rStyle w:val="Hyperlink"/>
                <w:noProof/>
                <w:rtl/>
              </w:rPr>
              <w:t xml:space="preserve"> متن بر اساس اشکال صغرو</w:t>
            </w:r>
            <w:r w:rsidRPr="00432FE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Toc107416097 \h</w:instrText>
            </w:r>
            <w:r>
              <w:rPr>
                <w:noProof/>
                <w:webHidden/>
                <w:rtl/>
              </w:rPr>
              <w:instrText xml:space="preserve"> </w:instrText>
            </w:r>
            <w:r>
              <w:rPr>
                <w:noProof/>
                <w:webHidden/>
                <w:rtl/>
              </w:rPr>
            </w:r>
            <w:r>
              <w:rPr>
                <w:noProof/>
                <w:webHidden/>
                <w:rtl/>
              </w:rPr>
              <w:fldChar w:fldCharType="separate"/>
            </w:r>
            <w:r w:rsidR="006A7A6F">
              <w:rPr>
                <w:noProof/>
                <w:webHidden/>
                <w:rtl/>
              </w:rPr>
              <w:t>212</w:t>
            </w:r>
            <w:r>
              <w:rPr>
                <w:noProof/>
                <w:webHidden/>
                <w:rtl/>
              </w:rPr>
              <w:fldChar w:fldCharType="end"/>
            </w:r>
          </w:hyperlink>
        </w:p>
        <w:p w14:paraId="65492245" w14:textId="25F8A189" w:rsidR="00C00C4F" w:rsidRDefault="00E42364">
          <w:pPr>
            <w:pStyle w:val="TOC1"/>
            <w:rPr>
              <w:rFonts w:asciiTheme="minorHAnsi" w:eastAsiaTheme="minorEastAsia" w:hAnsiTheme="minorHAnsi" w:cstheme="minorBidi"/>
              <w:noProof/>
              <w:color w:val="auto"/>
              <w:szCs w:val="22"/>
              <w:rtl/>
              <w:lang w:bidi="ar-SA"/>
            </w:rPr>
          </w:pPr>
          <w:hyperlink w:anchor="_Toc107416098" w:history="1">
            <w:r w:rsidRPr="00432FEF">
              <w:rPr>
                <w:rStyle w:val="Hyperlink"/>
                <w:noProof/>
                <w:rtl/>
              </w:rPr>
              <w:t>ا</w:t>
            </w:r>
            <w:r w:rsidRPr="00432FEF">
              <w:rPr>
                <w:rStyle w:val="Hyperlink"/>
                <w:rFonts w:hint="cs"/>
                <w:noProof/>
                <w:rtl/>
              </w:rPr>
              <w:t>ی</w:t>
            </w:r>
            <w:r w:rsidRPr="00432FEF">
              <w:rPr>
                <w:rStyle w:val="Hyperlink"/>
                <w:rFonts w:hint="eastAsia"/>
                <w:noProof/>
                <w:rtl/>
              </w:rPr>
              <w:t>راد</w:t>
            </w:r>
            <w:r w:rsidRPr="00432FEF">
              <w:rPr>
                <w:rStyle w:val="Hyperlink"/>
                <w:noProof/>
                <w:rtl/>
              </w:rPr>
              <w:t xml:space="preserve"> به اشکال: با ضم قر</w:t>
            </w:r>
            <w:r w:rsidRPr="00432FEF">
              <w:rPr>
                <w:rStyle w:val="Hyperlink"/>
                <w:rFonts w:hint="cs"/>
                <w:noProof/>
                <w:rtl/>
              </w:rPr>
              <w:t>ی</w:t>
            </w:r>
            <w:r w:rsidRPr="00432FEF">
              <w:rPr>
                <w:rStyle w:val="Hyperlink"/>
                <w:rFonts w:hint="eastAsia"/>
                <w:noProof/>
                <w:rtl/>
              </w:rPr>
              <w:t>نه</w:t>
            </w:r>
            <w:r w:rsidRPr="00432FEF">
              <w:rPr>
                <w:rStyle w:val="Hyperlink"/>
                <w:noProof/>
                <w:rtl/>
              </w:rPr>
              <w:t xml:space="preserve"> مشکل دال بودن فعل برطرف م</w:t>
            </w:r>
            <w:r w:rsidRPr="00432FEF">
              <w:rPr>
                <w:rStyle w:val="Hyperlink"/>
                <w:rFonts w:hint="cs"/>
                <w:noProof/>
                <w:rtl/>
              </w:rPr>
              <w:t>ی</w:t>
            </w:r>
            <w:r w:rsidRPr="00432FEF">
              <w:rPr>
                <w:rStyle w:val="Hyperlink"/>
                <w:noProof/>
                <w:rtl/>
              </w:rPr>
              <w:t xml:space="preserve">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Toc107416098 \h</w:instrText>
            </w:r>
            <w:r>
              <w:rPr>
                <w:noProof/>
                <w:webHidden/>
                <w:rtl/>
              </w:rPr>
              <w:instrText xml:space="preserve"> </w:instrText>
            </w:r>
            <w:r>
              <w:rPr>
                <w:noProof/>
                <w:webHidden/>
                <w:rtl/>
              </w:rPr>
            </w:r>
            <w:r>
              <w:rPr>
                <w:noProof/>
                <w:webHidden/>
                <w:rtl/>
              </w:rPr>
              <w:fldChar w:fldCharType="separate"/>
            </w:r>
            <w:r w:rsidR="006A7A6F">
              <w:rPr>
                <w:noProof/>
                <w:webHidden/>
                <w:rtl/>
              </w:rPr>
              <w:t>213</w:t>
            </w:r>
            <w:r>
              <w:rPr>
                <w:noProof/>
                <w:webHidden/>
                <w:rtl/>
              </w:rPr>
              <w:fldChar w:fldCharType="end"/>
            </w:r>
          </w:hyperlink>
        </w:p>
        <w:p w14:paraId="41B4AD39" w14:textId="677BE6D3" w:rsidR="00C00C4F" w:rsidRDefault="00E42364">
          <w:pPr>
            <w:pStyle w:val="TOC1"/>
            <w:rPr>
              <w:rFonts w:asciiTheme="minorHAnsi" w:eastAsiaTheme="minorEastAsia" w:hAnsiTheme="minorHAnsi" w:cstheme="minorBidi"/>
              <w:noProof/>
              <w:color w:val="auto"/>
              <w:szCs w:val="22"/>
              <w:rtl/>
              <w:lang w:bidi="ar-SA"/>
            </w:rPr>
          </w:pPr>
          <w:hyperlink w:anchor="_Toc107416099" w:history="1">
            <w:r w:rsidRPr="00432FEF">
              <w:rPr>
                <w:rStyle w:val="Hyperlink"/>
                <w:noProof/>
                <w:rtl/>
              </w:rPr>
              <w:t>توج</w:t>
            </w:r>
            <w:r w:rsidRPr="00432FEF">
              <w:rPr>
                <w:rStyle w:val="Hyperlink"/>
                <w:rFonts w:hint="cs"/>
                <w:noProof/>
                <w:rtl/>
              </w:rPr>
              <w:t>ی</w:t>
            </w:r>
            <w:r w:rsidRPr="00432FEF">
              <w:rPr>
                <w:rStyle w:val="Hyperlink"/>
                <w:rFonts w:hint="eastAsia"/>
                <w:noProof/>
                <w:rtl/>
              </w:rPr>
              <w:t>ه</w:t>
            </w:r>
            <w:r w:rsidRPr="00432FEF">
              <w:rPr>
                <w:rStyle w:val="Hyperlink"/>
                <w:noProof/>
                <w:rtl/>
              </w:rPr>
              <w:t xml:space="preserve"> متن بر اساس اشکال کبرو</w:t>
            </w:r>
            <w:r w:rsidRPr="00432FE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Toc107416099 \h</w:instrText>
            </w:r>
            <w:r>
              <w:rPr>
                <w:noProof/>
                <w:webHidden/>
                <w:rtl/>
              </w:rPr>
              <w:instrText xml:space="preserve"> </w:instrText>
            </w:r>
            <w:r>
              <w:rPr>
                <w:noProof/>
                <w:webHidden/>
                <w:rtl/>
              </w:rPr>
            </w:r>
            <w:r>
              <w:rPr>
                <w:noProof/>
                <w:webHidden/>
                <w:rtl/>
              </w:rPr>
              <w:fldChar w:fldCharType="separate"/>
            </w:r>
            <w:r w:rsidR="006A7A6F">
              <w:rPr>
                <w:noProof/>
                <w:webHidden/>
                <w:rtl/>
              </w:rPr>
              <w:t>213</w:t>
            </w:r>
            <w:r>
              <w:rPr>
                <w:noProof/>
                <w:webHidden/>
                <w:rtl/>
              </w:rPr>
              <w:fldChar w:fldCharType="end"/>
            </w:r>
          </w:hyperlink>
        </w:p>
        <w:p w14:paraId="4B663CB9" w14:textId="6D095DEF" w:rsidR="00C00C4F" w:rsidRDefault="00E42364">
          <w:pPr>
            <w:pStyle w:val="TOC1"/>
            <w:rPr>
              <w:rFonts w:asciiTheme="minorHAnsi" w:eastAsiaTheme="minorEastAsia" w:hAnsiTheme="minorHAnsi" w:cstheme="minorBidi"/>
              <w:noProof/>
              <w:color w:val="auto"/>
              <w:szCs w:val="22"/>
              <w:rtl/>
              <w:lang w:bidi="ar-SA"/>
            </w:rPr>
          </w:pPr>
          <w:hyperlink w:anchor="_Toc107416100" w:history="1">
            <w:r w:rsidRPr="00432FEF">
              <w:rPr>
                <w:rStyle w:val="Hyperlink"/>
                <w:noProof/>
                <w:rtl/>
              </w:rPr>
              <w:t>ا</w:t>
            </w:r>
            <w:r w:rsidRPr="00432FEF">
              <w:rPr>
                <w:rStyle w:val="Hyperlink"/>
                <w:rFonts w:hint="cs"/>
                <w:noProof/>
                <w:rtl/>
              </w:rPr>
              <w:t>ی</w:t>
            </w:r>
            <w:r w:rsidRPr="00432FEF">
              <w:rPr>
                <w:rStyle w:val="Hyperlink"/>
                <w:rFonts w:hint="eastAsia"/>
                <w:noProof/>
                <w:rtl/>
              </w:rPr>
              <w:t>راد</w:t>
            </w:r>
            <w:r w:rsidRPr="00432FEF">
              <w:rPr>
                <w:rStyle w:val="Hyperlink"/>
                <w:noProof/>
                <w:rtl/>
              </w:rPr>
              <w:t xml:space="preserve"> به اشکال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Toc107416100 \h</w:instrText>
            </w:r>
            <w:r>
              <w:rPr>
                <w:noProof/>
                <w:webHidden/>
                <w:rtl/>
              </w:rPr>
              <w:instrText xml:space="preserve"> </w:instrText>
            </w:r>
            <w:r>
              <w:rPr>
                <w:noProof/>
                <w:webHidden/>
                <w:rtl/>
              </w:rPr>
            </w:r>
            <w:r>
              <w:rPr>
                <w:noProof/>
                <w:webHidden/>
                <w:rtl/>
              </w:rPr>
              <w:fldChar w:fldCharType="separate"/>
            </w:r>
            <w:r w:rsidR="006A7A6F">
              <w:rPr>
                <w:noProof/>
                <w:webHidden/>
                <w:rtl/>
              </w:rPr>
              <w:t>214</w:t>
            </w:r>
            <w:r>
              <w:rPr>
                <w:noProof/>
                <w:webHidden/>
                <w:rtl/>
              </w:rPr>
              <w:fldChar w:fldCharType="end"/>
            </w:r>
          </w:hyperlink>
        </w:p>
        <w:p w14:paraId="2C3456F5" w14:textId="235455FB" w:rsidR="00C00C4F" w:rsidRDefault="00E42364">
          <w:pPr>
            <w:pStyle w:val="TOC1"/>
            <w:rPr>
              <w:rFonts w:asciiTheme="minorHAnsi" w:eastAsiaTheme="minorEastAsia" w:hAnsiTheme="minorHAnsi" w:cstheme="minorBidi"/>
              <w:noProof/>
              <w:color w:val="auto"/>
              <w:szCs w:val="22"/>
              <w:rtl/>
              <w:lang w:bidi="ar-SA"/>
            </w:rPr>
          </w:pPr>
          <w:hyperlink w:anchor="_Toc107416101" w:history="1">
            <w:r w:rsidRPr="00432FEF">
              <w:rPr>
                <w:rStyle w:val="Hyperlink"/>
                <w:noProof/>
                <w:rtl/>
              </w:rPr>
              <w:t>تب</w:t>
            </w:r>
            <w:r w:rsidRPr="00432FEF">
              <w:rPr>
                <w:rStyle w:val="Hyperlink"/>
                <w:rFonts w:hint="cs"/>
                <w:noProof/>
                <w:rtl/>
              </w:rPr>
              <w:t>یی</w:t>
            </w:r>
            <w:r w:rsidRPr="00432FEF">
              <w:rPr>
                <w:rStyle w:val="Hyperlink"/>
                <w:rFonts w:hint="eastAsia"/>
                <w:noProof/>
                <w:rtl/>
              </w:rPr>
              <w:t>ن</w:t>
            </w:r>
            <w:r w:rsidRPr="00432FEF">
              <w:rPr>
                <w:rStyle w:val="Hyperlink"/>
                <w:noProof/>
                <w:rtl/>
              </w:rPr>
              <w:t xml:space="preserve"> تفاوت ب</w:t>
            </w:r>
            <w:r w:rsidRPr="00432FEF">
              <w:rPr>
                <w:rStyle w:val="Hyperlink"/>
                <w:rFonts w:hint="cs"/>
                <w:noProof/>
                <w:rtl/>
              </w:rPr>
              <w:t>ی</w:t>
            </w:r>
            <w:r w:rsidRPr="00432FEF">
              <w:rPr>
                <w:rStyle w:val="Hyperlink"/>
                <w:rFonts w:hint="eastAsia"/>
                <w:noProof/>
                <w:rtl/>
              </w:rPr>
              <w:t>ن</w:t>
            </w:r>
            <w:r w:rsidRPr="00432FEF">
              <w:rPr>
                <w:rStyle w:val="Hyperlink"/>
                <w:noProof/>
                <w:rtl/>
              </w:rPr>
              <w:t xml:space="preserve"> دو مسئله بر اساس اختلاف در وجود س</w:t>
            </w:r>
            <w:r w:rsidRPr="00432FEF">
              <w:rPr>
                <w:rStyle w:val="Hyperlink"/>
                <w:rFonts w:hint="cs"/>
                <w:noProof/>
                <w:rtl/>
              </w:rPr>
              <w:t>ی</w:t>
            </w:r>
            <w:r w:rsidRPr="00432FEF">
              <w:rPr>
                <w:rStyle w:val="Hyperlink"/>
                <w:rFonts w:hint="eastAsia"/>
                <w:noProof/>
                <w:rtl/>
              </w:rPr>
              <w:t>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Toc107416101 \h</w:instrText>
            </w:r>
            <w:r>
              <w:rPr>
                <w:noProof/>
                <w:webHidden/>
                <w:rtl/>
              </w:rPr>
              <w:instrText xml:space="preserve"> </w:instrText>
            </w:r>
            <w:r>
              <w:rPr>
                <w:noProof/>
                <w:webHidden/>
                <w:rtl/>
              </w:rPr>
            </w:r>
            <w:r>
              <w:rPr>
                <w:noProof/>
                <w:webHidden/>
                <w:rtl/>
              </w:rPr>
              <w:fldChar w:fldCharType="separate"/>
            </w:r>
            <w:r w:rsidR="006A7A6F">
              <w:rPr>
                <w:noProof/>
                <w:webHidden/>
                <w:rtl/>
              </w:rPr>
              <w:t>215</w:t>
            </w:r>
            <w:r>
              <w:rPr>
                <w:noProof/>
                <w:webHidden/>
                <w:rtl/>
              </w:rPr>
              <w:fldChar w:fldCharType="end"/>
            </w:r>
          </w:hyperlink>
        </w:p>
        <w:p w14:paraId="6EF8AEFF" w14:textId="646C56B4" w:rsidR="00C00C4F" w:rsidRDefault="00E42364">
          <w:pPr>
            <w:pStyle w:val="TOC1"/>
            <w:rPr>
              <w:rFonts w:asciiTheme="minorHAnsi" w:eastAsiaTheme="minorEastAsia" w:hAnsiTheme="minorHAnsi" w:cstheme="minorBidi"/>
              <w:noProof/>
              <w:color w:val="auto"/>
              <w:szCs w:val="22"/>
              <w:rtl/>
              <w:lang w:bidi="ar-SA"/>
            </w:rPr>
          </w:pPr>
          <w:hyperlink w:anchor="_Toc107416102" w:history="1">
            <w:r w:rsidRPr="00432FEF">
              <w:rPr>
                <w:rStyle w:val="Hyperlink"/>
                <w:noProof/>
                <w:rtl/>
              </w:rPr>
              <w:t>عدم صحت تب</w:t>
            </w:r>
            <w:r w:rsidRPr="00432FEF">
              <w:rPr>
                <w:rStyle w:val="Hyperlink"/>
                <w:rFonts w:hint="cs"/>
                <w:noProof/>
                <w:rtl/>
              </w:rPr>
              <w:t>یی</w:t>
            </w:r>
            <w:r w:rsidRPr="00432FEF">
              <w:rPr>
                <w:rStyle w:val="Hyperlink"/>
                <w:rFonts w:hint="eastAsia"/>
                <w:noProof/>
                <w:rtl/>
              </w:rPr>
              <w:t>ن</w:t>
            </w:r>
            <w:r w:rsidRPr="00432FEF">
              <w:rPr>
                <w:rStyle w:val="Hyperlink"/>
                <w:noProof/>
                <w:rtl/>
              </w:rPr>
              <w:t xml:space="preserve"> به دل</w:t>
            </w:r>
            <w:r w:rsidRPr="00432FEF">
              <w:rPr>
                <w:rStyle w:val="Hyperlink"/>
                <w:rFonts w:hint="cs"/>
                <w:noProof/>
                <w:rtl/>
              </w:rPr>
              <w:t>ی</w:t>
            </w:r>
            <w:r w:rsidRPr="00432FEF">
              <w:rPr>
                <w:rStyle w:val="Hyperlink"/>
                <w:rFonts w:hint="eastAsia"/>
                <w:noProof/>
                <w:rtl/>
              </w:rPr>
              <w:t>ل</w:t>
            </w:r>
            <w:r w:rsidRPr="00432FEF">
              <w:rPr>
                <w:rStyle w:val="Hyperlink"/>
                <w:noProof/>
                <w:rtl/>
              </w:rPr>
              <w:t xml:space="preserve"> عدم تفاوت در س</w:t>
            </w:r>
            <w:r w:rsidRPr="00432FEF">
              <w:rPr>
                <w:rStyle w:val="Hyperlink"/>
                <w:rFonts w:hint="cs"/>
                <w:noProof/>
                <w:rtl/>
              </w:rPr>
              <w:t>ی</w:t>
            </w:r>
            <w:r w:rsidRPr="00432FEF">
              <w:rPr>
                <w:rStyle w:val="Hyperlink"/>
                <w:rFonts w:hint="eastAsia"/>
                <w:noProof/>
                <w:rtl/>
              </w:rPr>
              <w:t>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Toc107416102 \h</w:instrText>
            </w:r>
            <w:r>
              <w:rPr>
                <w:noProof/>
                <w:webHidden/>
                <w:rtl/>
              </w:rPr>
              <w:instrText xml:space="preserve"> </w:instrText>
            </w:r>
            <w:r>
              <w:rPr>
                <w:noProof/>
                <w:webHidden/>
                <w:rtl/>
              </w:rPr>
            </w:r>
            <w:r>
              <w:rPr>
                <w:noProof/>
                <w:webHidden/>
                <w:rtl/>
              </w:rPr>
              <w:fldChar w:fldCharType="separate"/>
            </w:r>
            <w:r w:rsidR="006A7A6F">
              <w:rPr>
                <w:noProof/>
                <w:webHidden/>
                <w:rtl/>
              </w:rPr>
              <w:t>215</w:t>
            </w:r>
            <w:r>
              <w:rPr>
                <w:noProof/>
                <w:webHidden/>
                <w:rtl/>
              </w:rPr>
              <w:fldChar w:fldCharType="end"/>
            </w:r>
          </w:hyperlink>
        </w:p>
        <w:p w14:paraId="555E5D1A" w14:textId="645AE8D7" w:rsidR="00C00C4F" w:rsidRDefault="00E42364">
          <w:pPr>
            <w:pStyle w:val="TOC1"/>
            <w:rPr>
              <w:rFonts w:asciiTheme="minorHAnsi" w:eastAsiaTheme="minorEastAsia" w:hAnsiTheme="minorHAnsi" w:cstheme="minorBidi"/>
              <w:noProof/>
              <w:color w:val="auto"/>
              <w:szCs w:val="22"/>
              <w:rtl/>
              <w:lang w:bidi="ar-SA"/>
            </w:rPr>
          </w:pPr>
          <w:hyperlink w:anchor="_Toc107416103" w:history="1">
            <w:r w:rsidRPr="00432FEF">
              <w:rPr>
                <w:rStyle w:val="Hyperlink"/>
                <w:noProof/>
                <w:rtl/>
              </w:rPr>
              <w:t>تب</w:t>
            </w:r>
            <w:r w:rsidRPr="00432FEF">
              <w:rPr>
                <w:rStyle w:val="Hyperlink"/>
                <w:rFonts w:hint="cs"/>
                <w:noProof/>
                <w:rtl/>
              </w:rPr>
              <w:t>یی</w:t>
            </w:r>
            <w:r w:rsidRPr="00432FEF">
              <w:rPr>
                <w:rStyle w:val="Hyperlink"/>
                <w:rFonts w:hint="eastAsia"/>
                <w:noProof/>
                <w:rtl/>
              </w:rPr>
              <w:t>ن</w:t>
            </w:r>
            <w:r w:rsidRPr="00432FEF">
              <w:rPr>
                <w:rStyle w:val="Hyperlink"/>
                <w:noProof/>
                <w:rtl/>
              </w:rPr>
              <w:t xml:space="preserve"> تفاوت دو مساله بر اساس تفاوت در وجود ه</w:t>
            </w:r>
            <w:r w:rsidRPr="00432FEF">
              <w:rPr>
                <w:rStyle w:val="Hyperlink"/>
                <w:rFonts w:hint="cs"/>
                <w:noProof/>
                <w:rtl/>
              </w:rPr>
              <w:t>ی</w:t>
            </w:r>
            <w:r w:rsidRPr="00432FEF">
              <w:rPr>
                <w:rStyle w:val="Hyperlink"/>
                <w:rFonts w:hint="eastAsia"/>
                <w:noProof/>
                <w:rtl/>
              </w:rPr>
              <w:t>ئت</w:t>
            </w:r>
            <w:r w:rsidRPr="00432FEF">
              <w:rPr>
                <w:rStyle w:val="Hyperlink"/>
                <w:noProof/>
                <w:rtl/>
              </w:rPr>
              <w:t xml:space="preserve"> مسجد</w:t>
            </w:r>
            <w:r w:rsidRPr="00432FEF">
              <w:rPr>
                <w:rStyle w:val="Hyperlink"/>
                <w:rFonts w:hint="cs"/>
                <w:noProof/>
                <w:rtl/>
              </w:rPr>
              <w:t>ی</w:t>
            </w:r>
            <w:r w:rsidRPr="00432FEF">
              <w:rPr>
                <w:rStyle w:val="Hyperlink"/>
                <w:rFonts w:hint="eastAsia"/>
                <w:noProof/>
                <w:rtl/>
              </w:rPr>
              <w:t>ت</w:t>
            </w:r>
            <w:r w:rsidRPr="00432FEF">
              <w:rPr>
                <w:rStyle w:val="Hyperlink"/>
                <w:noProof/>
                <w:rtl/>
              </w:rPr>
              <w:t xml:space="preserve"> در احداث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Toc107416103 \h</w:instrText>
            </w:r>
            <w:r>
              <w:rPr>
                <w:noProof/>
                <w:webHidden/>
                <w:rtl/>
              </w:rPr>
              <w:instrText xml:space="preserve"> </w:instrText>
            </w:r>
            <w:r>
              <w:rPr>
                <w:noProof/>
                <w:webHidden/>
                <w:rtl/>
              </w:rPr>
            </w:r>
            <w:r>
              <w:rPr>
                <w:noProof/>
                <w:webHidden/>
                <w:rtl/>
              </w:rPr>
              <w:fldChar w:fldCharType="separate"/>
            </w:r>
            <w:r w:rsidR="006A7A6F">
              <w:rPr>
                <w:noProof/>
                <w:webHidden/>
                <w:rtl/>
              </w:rPr>
              <w:t>216</w:t>
            </w:r>
            <w:r>
              <w:rPr>
                <w:noProof/>
                <w:webHidden/>
                <w:rtl/>
              </w:rPr>
              <w:fldChar w:fldCharType="end"/>
            </w:r>
          </w:hyperlink>
        </w:p>
        <w:p w14:paraId="2026A103" w14:textId="2DFD50B9" w:rsidR="00C00C4F" w:rsidRDefault="00E42364">
          <w:pPr>
            <w:pStyle w:val="TOC1"/>
            <w:rPr>
              <w:rFonts w:asciiTheme="minorHAnsi" w:eastAsiaTheme="minorEastAsia" w:hAnsiTheme="minorHAnsi" w:cstheme="minorBidi"/>
              <w:noProof/>
              <w:color w:val="auto"/>
              <w:szCs w:val="22"/>
              <w:rtl/>
              <w:lang w:bidi="ar-SA"/>
            </w:rPr>
          </w:pPr>
          <w:hyperlink w:anchor="_Toc107416104" w:history="1">
            <w:r w:rsidRPr="00432FEF">
              <w:rPr>
                <w:rStyle w:val="Hyperlink"/>
                <w:noProof/>
                <w:rtl/>
              </w:rPr>
              <w:t>جواز توک</w:t>
            </w:r>
            <w:r w:rsidRPr="00432FEF">
              <w:rPr>
                <w:rStyle w:val="Hyperlink"/>
                <w:rFonts w:hint="cs"/>
                <w:noProof/>
                <w:rtl/>
              </w:rPr>
              <w:t>ی</w:t>
            </w:r>
            <w:r w:rsidRPr="00432FEF">
              <w:rPr>
                <w:rStyle w:val="Hyperlink"/>
                <w:rFonts w:hint="eastAsia"/>
                <w:noProof/>
                <w:rtl/>
              </w:rPr>
              <w:t>ل</w:t>
            </w:r>
            <w:r w:rsidRPr="00432FEF">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Toc107416104 \h</w:instrText>
            </w:r>
            <w:r>
              <w:rPr>
                <w:noProof/>
                <w:webHidden/>
                <w:rtl/>
              </w:rPr>
              <w:instrText xml:space="preserve"> </w:instrText>
            </w:r>
            <w:r>
              <w:rPr>
                <w:noProof/>
                <w:webHidden/>
                <w:rtl/>
              </w:rPr>
            </w:r>
            <w:r>
              <w:rPr>
                <w:noProof/>
                <w:webHidden/>
                <w:rtl/>
              </w:rPr>
              <w:fldChar w:fldCharType="separate"/>
            </w:r>
            <w:r w:rsidR="006A7A6F">
              <w:rPr>
                <w:noProof/>
                <w:webHidden/>
                <w:rtl/>
              </w:rPr>
              <w:t>216</w:t>
            </w:r>
            <w:r>
              <w:rPr>
                <w:noProof/>
                <w:webHidden/>
                <w:rtl/>
              </w:rPr>
              <w:fldChar w:fldCharType="end"/>
            </w:r>
          </w:hyperlink>
        </w:p>
        <w:p w14:paraId="04FBBF85" w14:textId="4BB7B5E1" w:rsidR="00C00C4F" w:rsidRDefault="00E42364">
          <w:pPr>
            <w:pStyle w:val="TOC1"/>
            <w:rPr>
              <w:rFonts w:asciiTheme="minorHAnsi" w:eastAsiaTheme="minorEastAsia" w:hAnsiTheme="minorHAnsi" w:cstheme="minorBidi"/>
              <w:noProof/>
              <w:color w:val="auto"/>
              <w:szCs w:val="22"/>
              <w:rtl/>
              <w:lang w:bidi="ar-SA"/>
            </w:rPr>
          </w:pPr>
          <w:hyperlink w:anchor="_Toc107416105" w:history="1">
            <w:r w:rsidRPr="00432FEF">
              <w:rPr>
                <w:rStyle w:val="Hyperlink"/>
                <w:noProof/>
                <w:rtl/>
              </w:rPr>
              <w:t>دل</w:t>
            </w:r>
            <w:r w:rsidRPr="00432FEF">
              <w:rPr>
                <w:rStyle w:val="Hyperlink"/>
                <w:rFonts w:hint="cs"/>
                <w:noProof/>
                <w:rtl/>
              </w:rPr>
              <w:t>ی</w:t>
            </w:r>
            <w:r w:rsidRPr="00432FEF">
              <w:rPr>
                <w:rStyle w:val="Hyperlink"/>
                <w:rFonts w:hint="eastAsia"/>
                <w:noProof/>
                <w:rtl/>
              </w:rPr>
              <w:t>ل</w:t>
            </w:r>
            <w:r w:rsidRPr="00432FEF">
              <w:rPr>
                <w:rStyle w:val="Hyperlink"/>
                <w:noProof/>
                <w:rtl/>
              </w:rPr>
              <w:t xml:space="preserve"> صحت وکالت اطلاقات توک</w:t>
            </w:r>
            <w:r w:rsidRPr="00432FEF">
              <w:rPr>
                <w:rStyle w:val="Hyperlink"/>
                <w:rFonts w:hint="cs"/>
                <w:noProof/>
                <w:rtl/>
              </w:rPr>
              <w:t>ی</w:t>
            </w:r>
            <w:r w:rsidRPr="00432FEF">
              <w:rPr>
                <w:rStyle w:val="Hyperlink"/>
                <w:rFonts w:hint="eastAsia"/>
                <w:noProof/>
                <w:rtl/>
              </w:rPr>
              <w:t>ل</w:t>
            </w:r>
            <w:r w:rsidRPr="00432FEF">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Toc107416105 \h</w:instrText>
            </w:r>
            <w:r>
              <w:rPr>
                <w:noProof/>
                <w:webHidden/>
                <w:rtl/>
              </w:rPr>
              <w:instrText xml:space="preserve"> </w:instrText>
            </w:r>
            <w:r>
              <w:rPr>
                <w:noProof/>
                <w:webHidden/>
                <w:rtl/>
              </w:rPr>
            </w:r>
            <w:r>
              <w:rPr>
                <w:noProof/>
                <w:webHidden/>
                <w:rtl/>
              </w:rPr>
              <w:fldChar w:fldCharType="separate"/>
            </w:r>
            <w:r w:rsidR="006A7A6F">
              <w:rPr>
                <w:noProof/>
                <w:webHidden/>
                <w:rtl/>
              </w:rPr>
              <w:t>217</w:t>
            </w:r>
            <w:r>
              <w:rPr>
                <w:noProof/>
                <w:webHidden/>
                <w:rtl/>
              </w:rPr>
              <w:fldChar w:fldCharType="end"/>
            </w:r>
          </w:hyperlink>
        </w:p>
        <w:p w14:paraId="48EEF31C" w14:textId="05043756" w:rsidR="00C00C4F" w:rsidRDefault="00E42364">
          <w:pPr>
            <w:pStyle w:val="TOC1"/>
            <w:rPr>
              <w:rFonts w:asciiTheme="minorHAnsi" w:eastAsiaTheme="minorEastAsia" w:hAnsiTheme="minorHAnsi" w:cstheme="minorBidi"/>
              <w:noProof/>
              <w:color w:val="auto"/>
              <w:szCs w:val="22"/>
              <w:rtl/>
              <w:lang w:bidi="ar-SA"/>
            </w:rPr>
          </w:pPr>
          <w:hyperlink w:anchor="_Toc107416106" w:history="1">
            <w:r w:rsidRPr="00432FEF">
              <w:rPr>
                <w:rStyle w:val="Hyperlink"/>
                <w:noProof/>
                <w:rtl/>
              </w:rPr>
              <w:t>عدم امکان خدشه بر اساس فقدان قصد قربت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Toc107416106 \h</w:instrText>
            </w:r>
            <w:r>
              <w:rPr>
                <w:noProof/>
                <w:webHidden/>
                <w:rtl/>
              </w:rPr>
              <w:instrText xml:space="preserve"> </w:instrText>
            </w:r>
            <w:r>
              <w:rPr>
                <w:noProof/>
                <w:webHidden/>
                <w:rtl/>
              </w:rPr>
            </w:r>
            <w:r>
              <w:rPr>
                <w:noProof/>
                <w:webHidden/>
                <w:rtl/>
              </w:rPr>
              <w:fldChar w:fldCharType="separate"/>
            </w:r>
            <w:r w:rsidR="006A7A6F">
              <w:rPr>
                <w:noProof/>
                <w:webHidden/>
                <w:rtl/>
              </w:rPr>
              <w:t>217</w:t>
            </w:r>
            <w:r>
              <w:rPr>
                <w:noProof/>
                <w:webHidden/>
                <w:rtl/>
              </w:rPr>
              <w:fldChar w:fldCharType="end"/>
            </w:r>
          </w:hyperlink>
        </w:p>
        <w:p w14:paraId="11F14FF1" w14:textId="555754E1" w:rsidR="00C00C4F" w:rsidRDefault="00E42364">
          <w:pPr>
            <w:pStyle w:val="TOC1"/>
            <w:rPr>
              <w:rFonts w:asciiTheme="minorHAnsi" w:eastAsiaTheme="minorEastAsia" w:hAnsiTheme="minorHAnsi" w:cstheme="minorBidi"/>
              <w:noProof/>
              <w:color w:val="auto"/>
              <w:szCs w:val="22"/>
              <w:rtl/>
              <w:lang w:bidi="ar-SA"/>
            </w:rPr>
          </w:pPr>
          <w:hyperlink w:anchor="_Toc107416107" w:history="1">
            <w:r w:rsidRPr="00432FEF">
              <w:rPr>
                <w:rStyle w:val="Hyperlink"/>
                <w:noProof/>
                <w:rtl/>
              </w:rPr>
              <w:t>فرق ب</w:t>
            </w:r>
            <w:r w:rsidRPr="00432FEF">
              <w:rPr>
                <w:rStyle w:val="Hyperlink"/>
                <w:rFonts w:hint="cs"/>
                <w:noProof/>
                <w:rtl/>
              </w:rPr>
              <w:t>ی</w:t>
            </w:r>
            <w:r w:rsidRPr="00432FEF">
              <w:rPr>
                <w:rStyle w:val="Hyperlink"/>
                <w:rFonts w:hint="eastAsia"/>
                <w:noProof/>
                <w:rtl/>
              </w:rPr>
              <w:t>ن</w:t>
            </w:r>
            <w:r w:rsidRPr="00432FEF">
              <w:rPr>
                <w:rStyle w:val="Hyperlink"/>
                <w:noProof/>
                <w:rtl/>
              </w:rPr>
              <w:t xml:space="preserve"> مقام و ب</w:t>
            </w:r>
            <w:r w:rsidRPr="00432FEF">
              <w:rPr>
                <w:rStyle w:val="Hyperlink"/>
                <w:rFonts w:hint="cs"/>
                <w:noProof/>
                <w:rtl/>
              </w:rPr>
              <w:t>ی</w:t>
            </w:r>
            <w:r w:rsidRPr="00432FEF">
              <w:rPr>
                <w:rStyle w:val="Hyperlink"/>
                <w:rFonts w:hint="eastAsia"/>
                <w:noProof/>
                <w:rtl/>
              </w:rPr>
              <w:t>ن</w:t>
            </w:r>
            <w:r w:rsidRPr="00432FEF">
              <w:rPr>
                <w:rStyle w:val="Hyperlink"/>
                <w:noProof/>
                <w:rtl/>
              </w:rPr>
              <w:t xml:space="preserve"> سوگند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Toc107416107 \h</w:instrText>
            </w:r>
            <w:r>
              <w:rPr>
                <w:noProof/>
                <w:webHidden/>
                <w:rtl/>
              </w:rPr>
              <w:instrText xml:space="preserve"> </w:instrText>
            </w:r>
            <w:r>
              <w:rPr>
                <w:noProof/>
                <w:webHidden/>
                <w:rtl/>
              </w:rPr>
            </w:r>
            <w:r>
              <w:rPr>
                <w:noProof/>
                <w:webHidden/>
                <w:rtl/>
              </w:rPr>
              <w:fldChar w:fldCharType="separate"/>
            </w:r>
            <w:r w:rsidR="006A7A6F">
              <w:rPr>
                <w:noProof/>
                <w:webHidden/>
                <w:rtl/>
              </w:rPr>
              <w:t>217</w:t>
            </w:r>
            <w:r>
              <w:rPr>
                <w:noProof/>
                <w:webHidden/>
                <w:rtl/>
              </w:rPr>
              <w:fldChar w:fldCharType="end"/>
            </w:r>
          </w:hyperlink>
        </w:p>
        <w:p w14:paraId="71949110" w14:textId="77777777" w:rsidR="00C00C4F" w:rsidRDefault="00E42364">
          <w:r>
            <w:rPr>
              <w:b/>
              <w:bCs/>
              <w:noProof/>
            </w:rPr>
            <w:lastRenderedPageBreak/>
            <w:fldChar w:fldCharType="end"/>
          </w:r>
        </w:p>
      </w:sdtContent>
    </w:sdt>
    <w:p w14:paraId="6B8DFBB6" w14:textId="77777777" w:rsidR="0063216F" w:rsidRDefault="0063216F" w:rsidP="009A78BE">
      <w:pPr>
        <w:rPr>
          <w:rtl/>
        </w:rPr>
      </w:pPr>
    </w:p>
    <w:p w14:paraId="40FE5A58" w14:textId="77777777" w:rsidR="0063216F" w:rsidRPr="00C03A25" w:rsidRDefault="00E42364" w:rsidP="006E604B">
      <w:pPr>
        <w:pStyle w:val="Heading1"/>
        <w:rPr>
          <w:rtl/>
        </w:rPr>
      </w:pPr>
      <w:bookmarkStart w:id="426" w:name="_Toc25414741"/>
      <w:bookmarkStart w:id="427" w:name="_Toc107416086"/>
      <w:r>
        <w:rPr>
          <w:rFonts w:hint="cs"/>
          <w:rtl/>
        </w:rPr>
        <w:t xml:space="preserve">موضوع: مساله چهارم تحریر: </w:t>
      </w:r>
      <w:r w:rsidRPr="00C03A25">
        <w:rPr>
          <w:rFonts w:hint="cs"/>
          <w:rtl/>
        </w:rPr>
        <w:t>تفصیل بین احداث بنائی برای مثل مسجد و</w:t>
      </w:r>
      <w:r>
        <w:rPr>
          <w:rFonts w:hint="cs"/>
          <w:rtl/>
        </w:rPr>
        <w:t xml:space="preserve"> </w:t>
      </w:r>
      <w:r w:rsidRPr="00C03A25">
        <w:rPr>
          <w:rFonts w:hint="cs"/>
          <w:rtl/>
        </w:rPr>
        <w:t>بین نیت مسجد بودن ساختمان موجود</w:t>
      </w:r>
      <w:bookmarkEnd w:id="426"/>
      <w:bookmarkEnd w:id="427"/>
      <w:r w:rsidRPr="00C03A25">
        <w:rPr>
          <w:rFonts w:hint="cs"/>
          <w:rtl/>
        </w:rPr>
        <w:t xml:space="preserve"> </w:t>
      </w:r>
    </w:p>
    <w:p w14:paraId="78DCCB17" w14:textId="77777777" w:rsidR="0063216F" w:rsidRPr="006E604B" w:rsidRDefault="0063216F" w:rsidP="009A78BE">
      <w:pPr>
        <w:rPr>
          <w:b/>
          <w:bCs/>
          <w:rtl/>
        </w:rPr>
      </w:pPr>
    </w:p>
    <w:p w14:paraId="49682B7D" w14:textId="77777777" w:rsidR="0063216F" w:rsidRDefault="0063216F" w:rsidP="009A78BE">
      <w:pPr>
        <w:rPr>
          <w:rtl/>
        </w:rPr>
      </w:pPr>
    </w:p>
    <w:p w14:paraId="3C59373F" w14:textId="77777777" w:rsidR="0063216F" w:rsidRDefault="00E42364" w:rsidP="006E604B">
      <w:pPr>
        <w:pStyle w:val="Heading1"/>
        <w:rPr>
          <w:rtl/>
        </w:rPr>
      </w:pPr>
      <w:bookmarkStart w:id="428" w:name="_Toc25414742"/>
      <w:bookmarkStart w:id="429" w:name="_Toc107416087"/>
      <w:r w:rsidRPr="00DA0DA9">
        <w:rPr>
          <w:rFonts w:hint="cs"/>
          <w:rtl/>
        </w:rPr>
        <w:t>خلاصه بحث گذشته</w:t>
      </w:r>
      <w:bookmarkEnd w:id="428"/>
      <w:bookmarkEnd w:id="429"/>
    </w:p>
    <w:p w14:paraId="45A947C0" w14:textId="77777777" w:rsidR="0063216F" w:rsidRDefault="00E42364" w:rsidP="009A78BE">
      <w:pPr>
        <w:rPr>
          <w:rtl/>
        </w:rPr>
      </w:pPr>
      <w:r w:rsidRPr="00ED04EF">
        <w:rPr>
          <w:rFonts w:hint="cs"/>
          <w:rtl/>
        </w:rPr>
        <w:t xml:space="preserve">بحث ما در مسئله سوم که جریان معاطات در وقف بود گذشت. و دیدیم </w:t>
      </w:r>
      <w:r>
        <w:rPr>
          <w:rFonts w:hint="cs"/>
          <w:rtl/>
        </w:rPr>
        <w:t>که سه قول اساسی آنجا وجود داشت:</w:t>
      </w:r>
    </w:p>
    <w:p w14:paraId="0A325EC1" w14:textId="77777777" w:rsidR="0063216F" w:rsidRDefault="00E42364" w:rsidP="009A78BE">
      <w:pPr>
        <w:rPr>
          <w:rtl/>
        </w:rPr>
      </w:pPr>
      <w:r w:rsidRPr="00ED04EF">
        <w:rPr>
          <w:rFonts w:hint="cs"/>
          <w:rtl/>
        </w:rPr>
        <w:t xml:space="preserve">یک قول این بود که مطلقا معاطات در وقف جاری است اعم از اینکه این وقف عام باشد یا وقف خاص. </w:t>
      </w:r>
    </w:p>
    <w:p w14:paraId="4969C8F6" w14:textId="77777777" w:rsidR="0063216F" w:rsidRDefault="00E42364" w:rsidP="009A78BE">
      <w:pPr>
        <w:rPr>
          <w:rtl/>
        </w:rPr>
      </w:pPr>
      <w:r>
        <w:rPr>
          <w:rFonts w:hint="cs"/>
          <w:rtl/>
        </w:rPr>
        <w:t>قول دوم این بود</w:t>
      </w:r>
      <w:r w:rsidRPr="00ED04EF">
        <w:rPr>
          <w:rFonts w:hint="cs"/>
          <w:rtl/>
        </w:rPr>
        <w:t xml:space="preserve"> که اصلا </w:t>
      </w:r>
      <w:r>
        <w:rPr>
          <w:rFonts w:hint="cs"/>
          <w:rtl/>
        </w:rPr>
        <w:t xml:space="preserve">{معاطات در وقف} </w:t>
      </w:r>
      <w:r w:rsidRPr="00ED04EF">
        <w:rPr>
          <w:rFonts w:hint="cs"/>
          <w:rtl/>
        </w:rPr>
        <w:t>هیچ جا جاری نیست، که ما همین را ا</w:t>
      </w:r>
      <w:r w:rsidRPr="00ED04EF">
        <w:rPr>
          <w:rFonts w:hint="cs"/>
          <w:rtl/>
        </w:rPr>
        <w:t xml:space="preserve">ختیار کردیم، از باب اینکه سیره تمام نیست، یک جاهایی قطعا نیست و یک جاهایی ثبوتش مشکوک است، واطلاقات هم تمام نیست. بنابر این معاطات در وقف نمی آید. </w:t>
      </w:r>
    </w:p>
    <w:p w14:paraId="7A4F5DB4" w14:textId="77777777" w:rsidR="0063216F" w:rsidRDefault="00E42364" w:rsidP="009A78BE">
      <w:pPr>
        <w:rPr>
          <w:rtl/>
        </w:rPr>
      </w:pPr>
      <w:r>
        <w:rPr>
          <w:rFonts w:hint="cs"/>
          <w:rtl/>
        </w:rPr>
        <w:t>قول سوم نیز قول تفصیل بود که مطابق متن وسیله و تحریر الوسیله بود که در وقف بر مصالح عامه، معاطات جاری است، و</w:t>
      </w:r>
      <w:r>
        <w:rPr>
          <w:rFonts w:hint="cs"/>
          <w:rtl/>
        </w:rPr>
        <w:t>لی در وقف خاص معاطات جاری نیست. منتهی عدم جریان در وقف خاص را تصریح نکرده بودند. از اینکه متعرض نشده بودند گفتیم حتما منظور آنها این است و اینطور استظهار می شود که در اینها جاری نیست.</w:t>
      </w:r>
    </w:p>
    <w:p w14:paraId="51CAC883" w14:textId="77777777" w:rsidR="0063216F" w:rsidRDefault="0063216F" w:rsidP="009A78BE">
      <w:pPr>
        <w:rPr>
          <w:b/>
          <w:bCs/>
          <w:rtl/>
        </w:rPr>
      </w:pPr>
    </w:p>
    <w:p w14:paraId="6B7B28D2" w14:textId="77777777" w:rsidR="0063216F" w:rsidRPr="00C03A25" w:rsidRDefault="00E42364" w:rsidP="006E604B">
      <w:pPr>
        <w:pStyle w:val="Heading1"/>
        <w:rPr>
          <w:rtl/>
        </w:rPr>
      </w:pPr>
      <w:bookmarkStart w:id="430" w:name="_Toc25414743"/>
      <w:bookmarkStart w:id="431" w:name="_Toc107416088"/>
      <w:r w:rsidRPr="00C03A25">
        <w:rPr>
          <w:rFonts w:hint="cs"/>
          <w:rtl/>
        </w:rPr>
        <w:t>تفصیل بین احداث بنائی برای مثل مسجد و</w:t>
      </w:r>
      <w:r>
        <w:rPr>
          <w:rFonts w:hint="cs"/>
          <w:rtl/>
        </w:rPr>
        <w:t xml:space="preserve"> </w:t>
      </w:r>
      <w:r w:rsidRPr="00C03A25">
        <w:rPr>
          <w:rFonts w:hint="cs"/>
          <w:rtl/>
        </w:rPr>
        <w:t>بین نیت مسجد بودن ساختمان موجود</w:t>
      </w:r>
      <w:bookmarkEnd w:id="430"/>
      <w:bookmarkEnd w:id="431"/>
      <w:r w:rsidRPr="00C03A25">
        <w:rPr>
          <w:rFonts w:hint="cs"/>
          <w:rtl/>
        </w:rPr>
        <w:t xml:space="preserve"> </w:t>
      </w:r>
    </w:p>
    <w:p w14:paraId="6ED9FB52" w14:textId="77777777" w:rsidR="0063216F" w:rsidRDefault="00E42364" w:rsidP="006E604B">
      <w:pPr>
        <w:rPr>
          <w:rtl/>
        </w:rPr>
      </w:pPr>
      <w:r>
        <w:rPr>
          <w:rFonts w:hint="cs"/>
          <w:rtl/>
        </w:rPr>
        <w:t>مسئله 4: هم در وسیله و هم در تحریر می فرمایند: اینکه ما در مسئله قبل معاطات در مصالح عامه را قبول کردیم، مربوط به جایی است که از اول احداث یک بنا مثل مسجد به قصد مسجدیت باشد وبعد صرف الناس للصلاة فیها، مردم را هم به طرف نماز خواندن در او سوق می دهد، این می</w:t>
      </w:r>
      <w:r>
        <w:rPr>
          <w:rFonts w:hint="cs"/>
          <w:rtl/>
        </w:rPr>
        <w:t xml:space="preserve"> شود معاطات. اما اگر در جائی یک ساختمانی دارد، حالا این ساختمان موجود را نیت می کند که این مسجد باشد. یا خانی باشد برای مراجعه کردن دیگران یا قنطره ای باشد، این چنین </w:t>
      </w:r>
      <w:r>
        <w:rPr>
          <w:rFonts w:hint="cs"/>
          <w:rtl/>
        </w:rPr>
        <w:lastRenderedPageBreak/>
        <w:t>چیزی ابتداءا با نیت درست نمی شود. ایشان می فرماید یشکل که معاطات در این صورت جاری باشد وبن</w:t>
      </w:r>
      <w:r>
        <w:rPr>
          <w:rFonts w:hint="cs"/>
          <w:rtl/>
        </w:rPr>
        <w:t xml:space="preserve">ابر این بدون صیغه مشکل است ما بپذیریم که وقف می شود. </w:t>
      </w:r>
    </w:p>
    <w:p w14:paraId="3B8B5C85" w14:textId="77777777" w:rsidR="0063216F" w:rsidRDefault="00E42364" w:rsidP="006E604B">
      <w:pPr>
        <w:rPr>
          <w:rtl/>
        </w:rPr>
      </w:pPr>
      <w:r>
        <w:rPr>
          <w:rFonts w:hint="cs"/>
          <w:rtl/>
        </w:rPr>
        <w:t xml:space="preserve">در مسئله 3 مسجد بود و قنطره بود و کل ما کان محبّسا علی المصالح العامة. اینجا ابتدا مسجد را می گوید، بعد می گوید و کذا الحال فی مثل الرباط و القنطرة. بعید نیست (البته تصریح نیست) که مطلق چیزی را که آنجا </w:t>
      </w:r>
      <w:r>
        <w:rPr>
          <w:rFonts w:hint="cs"/>
          <w:rtl/>
        </w:rPr>
        <w:t>در مصالح عامه گفتند اینجا هم بخواهند بگویند. حالا مهم نیست. مهم این است که در مثل مسجد و در مثل رباط و قنطره ایشان دارد حرف دیگری می زند، می گوید آن چیزی که آنجا گفتیم که معاطات درآن جاری است مقصود جریان معاطات در جائی است که احداث از اول به قصد مسجدیت باش</w:t>
      </w:r>
      <w:r>
        <w:rPr>
          <w:rFonts w:hint="cs"/>
          <w:rtl/>
        </w:rPr>
        <w:t>د و مواردی که بعدا به او ملحق شده است. اما اگر بعد {از ساخته شدن} یک بناء ساخته را می خواهد نیت کند که این مسجد باشد و مردم را هم سوق بدهد که در آن نماز بخوانند این کافی نیست.</w:t>
      </w:r>
    </w:p>
    <w:p w14:paraId="6C692B29" w14:textId="77777777" w:rsidR="0063216F" w:rsidRPr="00C03A25" w:rsidRDefault="00E42364" w:rsidP="00C10F3C">
      <w:pPr>
        <w:rPr>
          <w:b/>
          <w:bCs/>
          <w:rtl/>
        </w:rPr>
      </w:pPr>
      <w:r w:rsidRPr="00C03A25">
        <w:rPr>
          <w:rFonts w:hint="cs"/>
          <w:b/>
          <w:bCs/>
          <w:rtl/>
        </w:rPr>
        <w:t>عبارت مسئله 4: ما ذکرنا من کفایة المعاطاة فی المسجد إنما هو فیما إذا کان اصل الب</w:t>
      </w:r>
      <w:r w:rsidRPr="00C03A25">
        <w:rPr>
          <w:rFonts w:hint="cs"/>
          <w:b/>
          <w:bCs/>
          <w:rtl/>
        </w:rPr>
        <w:t>ناء بقصد المسجدیة بأن نوی ببنائه و تعمیره أن یکون مسجدا، خصوصا إذا حاز ارضا مباحة لأجل المسجد وبنی فیها بتلک النیة، واما إذا کان له بناء مملوک کدار أو خان فنوی أن یکون مسجدا و صرف الناس بالصلاة فیه من دون اجراء الصیغة علیه یُشکِل</w:t>
      </w:r>
      <w:r>
        <w:rPr>
          <w:rStyle w:val="FootnoteReference"/>
          <w:b/>
          <w:bCs/>
          <w:rtl/>
        </w:rPr>
        <w:footnoteReference w:id="62"/>
      </w:r>
      <w:r w:rsidRPr="00C03A25">
        <w:rPr>
          <w:rFonts w:hint="cs"/>
          <w:b/>
          <w:bCs/>
          <w:rtl/>
        </w:rPr>
        <w:t xml:space="preserve">الاکتفاء به، و کذا </w:t>
      </w:r>
      <w:r w:rsidRPr="00C03A25">
        <w:rPr>
          <w:rFonts w:hint="cs"/>
          <w:b/>
          <w:bCs/>
          <w:rtl/>
        </w:rPr>
        <w:t>الحال فی مثل الرباط والقنطرة.</w:t>
      </w:r>
    </w:p>
    <w:p w14:paraId="19A9C3BA" w14:textId="77777777" w:rsidR="0063216F" w:rsidRDefault="00E42364" w:rsidP="006E604B">
      <w:pPr>
        <w:rPr>
          <w:rtl/>
        </w:rPr>
      </w:pPr>
      <w:r>
        <w:rPr>
          <w:rFonts w:hint="cs"/>
          <w:rtl/>
        </w:rPr>
        <w:t>بحث در این است که ایشان چه می خواهد بگوید تا بعد به مستند تفصیلشان برسیم.</w:t>
      </w:r>
    </w:p>
    <w:p w14:paraId="20C6658D" w14:textId="77777777" w:rsidR="0063216F" w:rsidRPr="00C03A25" w:rsidRDefault="00E42364" w:rsidP="00C00C4F">
      <w:pPr>
        <w:pStyle w:val="Heading1"/>
        <w:rPr>
          <w:rtl/>
        </w:rPr>
      </w:pPr>
      <w:bookmarkStart w:id="432" w:name="_Toc107416089"/>
      <w:r w:rsidRPr="00C03A25">
        <w:rPr>
          <w:rFonts w:hint="cs"/>
          <w:rtl/>
        </w:rPr>
        <w:t xml:space="preserve">نکته فرق </w:t>
      </w:r>
      <w:r>
        <w:rPr>
          <w:rFonts w:hint="cs"/>
          <w:rtl/>
        </w:rPr>
        <w:t xml:space="preserve">مساله چهار با </w:t>
      </w:r>
      <w:r w:rsidRPr="00C03A25">
        <w:rPr>
          <w:rFonts w:hint="cs"/>
          <w:rtl/>
        </w:rPr>
        <w:t xml:space="preserve">مسئله </w:t>
      </w:r>
      <w:r>
        <w:rPr>
          <w:rFonts w:hint="cs"/>
          <w:rtl/>
        </w:rPr>
        <w:t>سه</w:t>
      </w:r>
      <w:bookmarkEnd w:id="432"/>
    </w:p>
    <w:p w14:paraId="7632A7CA" w14:textId="77777777" w:rsidR="0063216F" w:rsidRDefault="00E42364" w:rsidP="00C03A25">
      <w:pPr>
        <w:rPr>
          <w:rtl/>
        </w:rPr>
      </w:pPr>
      <w:r>
        <w:rPr>
          <w:rFonts w:hint="cs"/>
          <w:rtl/>
        </w:rPr>
        <w:t>آنطوری که محشین فرمایش ایشان فهمیده اند همین چیزی است که ظاهر عبارت می گوید که بین إحداث و بین قصد بعدی فرق است. علت فرق</w:t>
      </w:r>
      <w:r>
        <w:rPr>
          <w:rFonts w:hint="cs"/>
          <w:rtl/>
        </w:rPr>
        <w:t xml:space="preserve"> می تواند دو نکته باشد:</w:t>
      </w:r>
    </w:p>
    <w:p w14:paraId="105BDADC" w14:textId="77777777" w:rsidR="0063216F" w:rsidRDefault="00E42364" w:rsidP="00C10F3C">
      <w:pPr>
        <w:rPr>
          <w:rtl/>
        </w:rPr>
      </w:pPr>
      <w:r>
        <w:rPr>
          <w:rFonts w:hint="cs"/>
          <w:rtl/>
        </w:rPr>
        <w:t xml:space="preserve">یکوقت نکته فرق را این می دانند که در بناء إحداثی فعل دلالت دارد، خصوصیت فعل کاشف هست از اینکه می خواهد مسجد کند یا وقف کند. اما وقتی ساختمان ساخته شده است، صرف اینکه نیت کند و مردم را سوق بدهد برای نماز در آنجا، فعل ظهوری ندارد.  </w:t>
      </w:r>
    </w:p>
    <w:p w14:paraId="2EE7E1BF" w14:textId="77777777" w:rsidR="0063216F" w:rsidRDefault="00E42364" w:rsidP="00C03A25">
      <w:pPr>
        <w:rPr>
          <w:rtl/>
        </w:rPr>
      </w:pPr>
      <w:r>
        <w:rPr>
          <w:rFonts w:hint="cs"/>
          <w:rtl/>
        </w:rPr>
        <w:lastRenderedPageBreak/>
        <w:t>ا</w:t>
      </w:r>
      <w:r>
        <w:rPr>
          <w:rFonts w:hint="cs"/>
          <w:rtl/>
        </w:rPr>
        <w:t>ما برخی دیگر عبارت را اینجوری معنا کرده اند که: عبارت مرحوم سید و حضرت امام قده بر این اساس است که مسجدیت به صرف نیت حاصل نمی شود. صرف اینکه من نیت بکنم متعین نمی کند برای مسجد. ولذا ممکن است ما معاطات را قبول کنیم، ولکن معاطات باید باشد تا جانشین لفظ بشود</w:t>
      </w:r>
      <w:r>
        <w:rPr>
          <w:rFonts w:hint="cs"/>
          <w:rtl/>
        </w:rPr>
        <w:t>. اما صرف نیت بدون معاطات که کفایت نمی کند. ولذا با صرف اینکه به ساختمانی که قبلا ساخته شده بگوئیم من نیت می کنم که اینجا مسجد باشد و مردم را هم سوق بدهم در او نماز بخوانند، می فرمایند سوق مردم به نماز در اینجا هم کافی نیست. چون ممکن است سوق بدهم نه به عنو</w:t>
      </w:r>
      <w:r>
        <w:rPr>
          <w:rFonts w:hint="cs"/>
          <w:rtl/>
        </w:rPr>
        <w:t xml:space="preserve">ان مسجد، بلکه برای اینکه مردم در منزل من نماز بخوانند. </w:t>
      </w:r>
    </w:p>
    <w:p w14:paraId="10CC1C3B" w14:textId="77777777" w:rsidR="0063216F" w:rsidRDefault="00E42364" w:rsidP="00C03A25">
      <w:pPr>
        <w:rPr>
          <w:rtl/>
        </w:rPr>
      </w:pPr>
      <w:r>
        <w:rPr>
          <w:rFonts w:hint="cs"/>
          <w:rtl/>
        </w:rPr>
        <w:t>پس نه سوق الناس برای نماز در این خانه کاشف از این است که اینجا مسجد است و وقف است، ونه آن نیت متعین می کند وقفیت و مسجدیت را. می گوید این وجه اشکال است ولذا تفصیل داده اند.</w:t>
      </w:r>
    </w:p>
    <w:p w14:paraId="0163AD9F" w14:textId="77777777" w:rsidR="0063216F" w:rsidRDefault="00E42364" w:rsidP="00C03A25">
      <w:pPr>
        <w:rPr>
          <w:rtl/>
        </w:rPr>
      </w:pPr>
      <w:r>
        <w:rPr>
          <w:rFonts w:hint="cs"/>
          <w:rtl/>
        </w:rPr>
        <w:t>بعد در این حرف اشکال می کنن</w:t>
      </w:r>
      <w:r>
        <w:rPr>
          <w:rFonts w:hint="cs"/>
          <w:rtl/>
        </w:rPr>
        <w:t xml:space="preserve">د، هم آیة الله سبحانی که تحشیه کرده اشکال می کند و هم مرحوم آیة الله فاضل اشکال کرده اند، و هر دو می گویند تفصیل وجهی ندارد و هر دو باب یکی است. </w:t>
      </w:r>
    </w:p>
    <w:p w14:paraId="68086A5A" w14:textId="77777777" w:rsidR="0063216F" w:rsidRPr="00C03A25" w:rsidRDefault="00E42364" w:rsidP="006E604B">
      <w:pPr>
        <w:pStyle w:val="Heading1"/>
        <w:rPr>
          <w:rtl/>
        </w:rPr>
      </w:pPr>
      <w:bookmarkStart w:id="433" w:name="_Toc25414744"/>
      <w:bookmarkStart w:id="434" w:name="_Toc107416090"/>
      <w:r w:rsidRPr="00C03A25">
        <w:rPr>
          <w:rFonts w:hint="cs"/>
          <w:rtl/>
        </w:rPr>
        <w:t xml:space="preserve">اشکال </w:t>
      </w:r>
      <w:r>
        <w:rPr>
          <w:rFonts w:hint="cs"/>
          <w:rtl/>
        </w:rPr>
        <w:t>آیة الله سبحانی: رکن وقف نیت و إقباض است که هر دو موجودند</w:t>
      </w:r>
      <w:bookmarkEnd w:id="433"/>
      <w:bookmarkEnd w:id="434"/>
    </w:p>
    <w:p w14:paraId="25E4E460" w14:textId="77777777" w:rsidR="0063216F" w:rsidRDefault="00E42364" w:rsidP="00C03A25">
      <w:pPr>
        <w:rPr>
          <w:rtl/>
        </w:rPr>
      </w:pPr>
      <w:r>
        <w:rPr>
          <w:rFonts w:hint="cs"/>
          <w:rtl/>
        </w:rPr>
        <w:t xml:space="preserve">آیة الله سبحانی می فرماید: در جائی که شما </w:t>
      </w:r>
      <w:r>
        <w:rPr>
          <w:rFonts w:hint="cs"/>
          <w:rtl/>
        </w:rPr>
        <w:t>ساختمانی دارید و نیت می کنید، چه چیزی کم دارد؟ می گوید ما در باب مسجدیت و در باب اوقاف دو تا رکن می خواهیم: یکی نیت است و یکی إقباض است. خب می گوید نیت که هست، چون فرض این است که این خانه ساخته شده را نیت می کند مسجد باشد. إقباض هم که هست، چون گفته مصلین ب</w:t>
      </w:r>
      <w:r>
        <w:rPr>
          <w:rFonts w:hint="cs"/>
          <w:rtl/>
        </w:rPr>
        <w:t>یایند نماز بخوانند. پس اجزائش تمام است. ایشان می فرماید</w:t>
      </w:r>
      <w:r>
        <w:rPr>
          <w:rStyle w:val="FootnoteReference"/>
          <w:rtl/>
        </w:rPr>
        <w:footnoteReference w:id="63"/>
      </w:r>
      <w:r>
        <w:rPr>
          <w:rFonts w:hint="cs"/>
          <w:rtl/>
        </w:rPr>
        <w:t>:</w:t>
      </w:r>
    </w:p>
    <w:p w14:paraId="591A0879" w14:textId="77777777" w:rsidR="0063216F" w:rsidRDefault="00E42364" w:rsidP="00486924">
      <w:pPr>
        <w:rPr>
          <w:rtl/>
        </w:rPr>
      </w:pPr>
      <w:r>
        <w:rPr>
          <w:rFonts w:hint="cs"/>
          <w:rtl/>
        </w:rPr>
        <w:t>«و یمکن أن یقال عدم الفرق بین الصورتین إذا نوی الوقف و حصل الاقباض باقامة الصلاة فیه لیلا أو نهارا، من فرق بین کون البناء من اول الامر للمسجد أو طروء النیة بعد ما تم البناء إذا کان العمل ظاهرا فی ا</w:t>
      </w:r>
      <w:r>
        <w:rPr>
          <w:rFonts w:hint="cs"/>
          <w:rtl/>
        </w:rPr>
        <w:t>لوقف عند الناس».</w:t>
      </w:r>
    </w:p>
    <w:p w14:paraId="56C3DC61" w14:textId="77777777" w:rsidR="0063216F" w:rsidRDefault="00E42364" w:rsidP="00486924">
      <w:pPr>
        <w:rPr>
          <w:rtl/>
        </w:rPr>
      </w:pPr>
      <w:r>
        <w:rPr>
          <w:rFonts w:hint="cs"/>
          <w:rtl/>
        </w:rPr>
        <w:t>بعد می فرمایند:</w:t>
      </w:r>
    </w:p>
    <w:p w14:paraId="32EA4796" w14:textId="77777777" w:rsidR="0063216F" w:rsidRDefault="00E42364" w:rsidP="00486924">
      <w:pPr>
        <w:rPr>
          <w:rtl/>
        </w:rPr>
      </w:pPr>
      <w:r>
        <w:rPr>
          <w:rFonts w:hint="cs"/>
          <w:rtl/>
        </w:rPr>
        <w:t>«و إن شئت قلت: قوام کون الشیء وقفتا بأمرین النیة والإقباض، والمفروض حصولهما، وکون خصوصیة البناء دالة علی کونه وقفا للمسجد لا مدخلیة فیه. فقوام کون البناء وقفا له امران و المفروض وجودهما».</w:t>
      </w:r>
    </w:p>
    <w:p w14:paraId="60C910DE" w14:textId="77777777" w:rsidR="0063216F" w:rsidRDefault="00E42364" w:rsidP="005A3E4D">
      <w:pPr>
        <w:rPr>
          <w:rtl/>
        </w:rPr>
      </w:pPr>
      <w:r>
        <w:rPr>
          <w:rFonts w:hint="cs"/>
          <w:rtl/>
        </w:rPr>
        <w:lastRenderedPageBreak/>
        <w:t>پس ایشان ادعا می کند فرمایش متن درس</w:t>
      </w:r>
      <w:r>
        <w:rPr>
          <w:rFonts w:hint="cs"/>
          <w:rtl/>
        </w:rPr>
        <w:t xml:space="preserve">ت نیست، با نیت بعد {از ساختن} وعروض النیة می شود وقف کرد. ساختمان ساخته شده را ما نیت می کنیم مسجد باشد. البته إقباض هم لازم است که بعد می گذاریم مردم نماز بخوانند می شود إقباض.    </w:t>
      </w:r>
    </w:p>
    <w:p w14:paraId="1C990A83" w14:textId="77777777" w:rsidR="0063216F" w:rsidRPr="006920F2" w:rsidRDefault="00E42364" w:rsidP="007B247F">
      <w:pPr>
        <w:pStyle w:val="Heading1"/>
        <w:rPr>
          <w:rtl/>
        </w:rPr>
      </w:pPr>
      <w:bookmarkStart w:id="435" w:name="_Toc25414745"/>
      <w:bookmarkStart w:id="436" w:name="_Toc107416091"/>
      <w:r>
        <w:rPr>
          <w:rFonts w:hint="cs"/>
          <w:rtl/>
        </w:rPr>
        <w:t xml:space="preserve">اشکال به آیت الله سبحانی: </w:t>
      </w:r>
      <w:r w:rsidRPr="006920F2">
        <w:rPr>
          <w:rFonts w:hint="cs"/>
          <w:rtl/>
        </w:rPr>
        <w:t>به انشاء</w:t>
      </w:r>
      <w:r>
        <w:rPr>
          <w:rFonts w:hint="cs"/>
          <w:rtl/>
        </w:rPr>
        <w:t xml:space="preserve"> (ولو عملی) توجه نکرده اید.</w:t>
      </w:r>
      <w:bookmarkEnd w:id="435"/>
      <w:bookmarkEnd w:id="436"/>
    </w:p>
    <w:p w14:paraId="363512B7" w14:textId="77777777" w:rsidR="0063216F" w:rsidRDefault="00E42364" w:rsidP="006920F2">
      <w:pPr>
        <w:rPr>
          <w:rtl/>
        </w:rPr>
      </w:pPr>
      <w:r>
        <w:rPr>
          <w:rFonts w:hint="cs"/>
          <w:rtl/>
        </w:rPr>
        <w:t xml:space="preserve">اما من خیلی </w:t>
      </w:r>
      <w:r>
        <w:rPr>
          <w:rFonts w:hint="cs"/>
          <w:rtl/>
        </w:rPr>
        <w:t>از این بیان تعجب می کنم. برای اینکه این بیان مما اطبق الفقهاء علی بطلانه است. چون ما نداریم کسی را که بگوید وقف بدون انشاء و سبب حاصل می شود. ما داریم کسانی که معاطات را کافی بدانند، اما معاطات انشاء است منتهی انشاء بالفعل است. اما هیچ کسی نگفته است که وقف</w:t>
      </w:r>
      <w:r>
        <w:rPr>
          <w:rFonts w:hint="cs"/>
          <w:rtl/>
        </w:rPr>
        <w:t xml:space="preserve"> با صرف نیت حاصل می شود. بله در مسجد یک عبارتی از شیخ طوسی بود، که آن عبارت در مسجد بود که گفتیم ممکن است با وقف فرق بگذاریم. تازه آن عبارت خودش هم قابل بحث بود. </w:t>
      </w:r>
    </w:p>
    <w:p w14:paraId="2D1BC921" w14:textId="77777777" w:rsidR="0063216F" w:rsidRDefault="00E42364" w:rsidP="006920F2">
      <w:pPr>
        <w:rPr>
          <w:rtl/>
        </w:rPr>
      </w:pPr>
      <w:r>
        <w:rPr>
          <w:rFonts w:hint="cs"/>
          <w:rtl/>
        </w:rPr>
        <w:t xml:space="preserve">پس ما نداریم کسی را که بگوید وقف بدون انشاء حاصل می شود. به صرف اینکه من در ذهنم نیت کنم وقف </w:t>
      </w:r>
      <w:r>
        <w:rPr>
          <w:rFonts w:hint="cs"/>
          <w:rtl/>
        </w:rPr>
        <w:t xml:space="preserve">است بشود وقف. </w:t>
      </w:r>
    </w:p>
    <w:p w14:paraId="1DFFB7E1" w14:textId="77777777" w:rsidR="0063216F" w:rsidRPr="006920F2" w:rsidRDefault="00E42364" w:rsidP="007B247F">
      <w:pPr>
        <w:pStyle w:val="Heading1"/>
        <w:rPr>
          <w:rtl/>
        </w:rPr>
      </w:pPr>
      <w:bookmarkStart w:id="437" w:name="_Toc25414746"/>
      <w:bookmarkStart w:id="438" w:name="_Toc107416092"/>
      <w:r w:rsidRPr="006920F2">
        <w:rPr>
          <w:rFonts w:hint="cs"/>
          <w:rtl/>
        </w:rPr>
        <w:t>نقض به آیة الله سبحانی به لزوم معاطات</w:t>
      </w:r>
      <w:bookmarkEnd w:id="437"/>
      <w:bookmarkEnd w:id="438"/>
    </w:p>
    <w:p w14:paraId="763DF1C0" w14:textId="77777777" w:rsidR="0063216F" w:rsidRDefault="00E42364" w:rsidP="006920F2">
      <w:pPr>
        <w:rPr>
          <w:rtl/>
        </w:rPr>
      </w:pPr>
      <w:r>
        <w:rPr>
          <w:rFonts w:hint="cs"/>
          <w:rtl/>
        </w:rPr>
        <w:t>اینکه ایشان می فرماید که قوام کون الشیء وقفا بامرین النیة والاقباض، این خیلی عجیب است. اگر اینطور است پس چرا شما اینقدر بحث کردید که معاطات لازم است؟ خب می فرمودید نیت کافی است. نیت که معاطات نیست. پس بن</w:t>
      </w:r>
      <w:r>
        <w:rPr>
          <w:rFonts w:hint="cs"/>
          <w:rtl/>
        </w:rPr>
        <w:t xml:space="preserve">ابر این، این بیان حتما نادرست است. </w:t>
      </w:r>
    </w:p>
    <w:p w14:paraId="417049BD" w14:textId="77777777" w:rsidR="0063216F" w:rsidRDefault="00E42364" w:rsidP="006920F2">
      <w:pPr>
        <w:rPr>
          <w:rtl/>
        </w:rPr>
      </w:pPr>
      <w:r>
        <w:rPr>
          <w:rFonts w:hint="cs"/>
          <w:rtl/>
        </w:rPr>
        <w:t>خصوصا که ما یک اصالة الفساد هم داریم، هر کجا شک کنیم یک چیزی می تواند سبب وقف باشد که دلیلی بر آن نداریم، اصل فساد محکّم است یعنی نمی تواند باشد. شما در باب معاطات نتوانستید درست کنید که معاطات به نحو اطلاق بتواند وقف در</w:t>
      </w:r>
      <w:r>
        <w:rPr>
          <w:rFonts w:hint="cs"/>
          <w:rtl/>
        </w:rPr>
        <w:t xml:space="preserve">ست کند و در وقف جاری باشد، ما که می گوئیم هیچ جا نیست، شما هم که تفصیل مرحوم امام را پذیرفتید که در وقف خاص فعل دلالت نمی کند، پس چرا نگفتید که ما اصلا فعل نمی خواهیم با نیت درست می کنیم. </w:t>
      </w:r>
    </w:p>
    <w:p w14:paraId="0BC99C39" w14:textId="77777777" w:rsidR="0063216F" w:rsidRDefault="00E42364" w:rsidP="007E7D8D">
      <w:pPr>
        <w:rPr>
          <w:rtl/>
        </w:rPr>
      </w:pPr>
      <w:r>
        <w:rPr>
          <w:rFonts w:hint="cs"/>
          <w:rtl/>
        </w:rPr>
        <w:t>پس این تعلیل خیلی عجب است و نمی تواند مصحح اشکال به متن بشود که بگو</w:t>
      </w:r>
      <w:r>
        <w:rPr>
          <w:rFonts w:hint="cs"/>
          <w:rtl/>
        </w:rPr>
        <w:t xml:space="preserve">ئیم با نیت می شود. </w:t>
      </w:r>
    </w:p>
    <w:p w14:paraId="507AF1E6" w14:textId="77777777" w:rsidR="0063216F" w:rsidRPr="006920F2" w:rsidRDefault="00E42364" w:rsidP="007B247F">
      <w:pPr>
        <w:pStyle w:val="Heading1"/>
        <w:rPr>
          <w:rtl/>
        </w:rPr>
      </w:pPr>
      <w:bookmarkStart w:id="439" w:name="_Toc25414747"/>
      <w:bookmarkStart w:id="440" w:name="_Toc107416093"/>
      <w:r w:rsidRPr="006920F2">
        <w:rPr>
          <w:rFonts w:hint="cs"/>
          <w:rtl/>
        </w:rPr>
        <w:lastRenderedPageBreak/>
        <w:t>اقباض غیر از معاطات است</w:t>
      </w:r>
      <w:bookmarkEnd w:id="439"/>
      <w:bookmarkEnd w:id="440"/>
    </w:p>
    <w:p w14:paraId="179EF16E" w14:textId="77777777" w:rsidR="0063216F" w:rsidRDefault="00E42364" w:rsidP="007E7D8D">
      <w:pPr>
        <w:rPr>
          <w:rtl/>
        </w:rPr>
      </w:pPr>
      <w:r>
        <w:rPr>
          <w:rFonts w:hint="cs"/>
          <w:rtl/>
        </w:rPr>
        <w:t xml:space="preserve">سؤال وجواب: إقباض در مرحله بعد الفراغ از وقف است. باید وقف تمام باشد تا إقباض وقف بکنید. لذا إقباض وقف غیر از معاطات است. إقباض برای تسلیم آن چیزی است که وقف شده است. نه اینکه متمم خود وقف باشد و تازه بخواهید با </w:t>
      </w:r>
      <w:r>
        <w:rPr>
          <w:rFonts w:hint="cs"/>
          <w:rtl/>
        </w:rPr>
        <w:t xml:space="preserve">إقباض وقف را ایجاد کنید. </w:t>
      </w:r>
    </w:p>
    <w:p w14:paraId="47A0B984" w14:textId="77777777" w:rsidR="0063216F" w:rsidRDefault="00E42364" w:rsidP="006920F2">
      <w:pPr>
        <w:rPr>
          <w:rtl/>
        </w:rPr>
      </w:pPr>
      <w:r>
        <w:rPr>
          <w:rFonts w:hint="cs"/>
          <w:rtl/>
        </w:rPr>
        <w:t xml:space="preserve">سؤال وجواب: ابراز حتما مقوم انشاء است. در انشاء که چهار مسلک هست طبق همه مسالک ابراز می خواهد. حتی آقای خوئی ره هم که می گوید ابراز کردن اعتبار، انشاء است باز ابراز اعتبار را می گوید انشاء است. هیچ کس نگفته است این چیزی که در ذهن </w:t>
      </w:r>
      <w:r>
        <w:rPr>
          <w:rFonts w:hint="cs"/>
          <w:rtl/>
        </w:rPr>
        <w:t>من هست انشاء است. حالا ما که مقوله اعتبار را غیر از انشاء می دانیم تبعا للمحقق الاصفهانی، ولی آنهایی که انشاء را با اعتبار پیوند می دهند اینجور پیوند می دهند که می گویند ابراز الاعتبار است. احدی نگفته من در ذهن خودم تصمیم که بگیرم می شود انشاء. واضح است که</w:t>
      </w:r>
      <w:r>
        <w:rPr>
          <w:rFonts w:hint="cs"/>
          <w:rtl/>
        </w:rPr>
        <w:t xml:space="preserve"> با این نه نکاح واقع می شود نه طلاق واقع می شود و نه عقد واقع می شود. والا اگر این بود چرا این همه زحمت در معاطات می کشند، خب می گفتند با نیت درست می شود وطرف هم بیع را مثلا نیت که کرده است. </w:t>
      </w:r>
    </w:p>
    <w:p w14:paraId="7BF9CB66" w14:textId="77777777" w:rsidR="0063216F" w:rsidRPr="006920F2" w:rsidRDefault="00E42364" w:rsidP="007B247F">
      <w:pPr>
        <w:pStyle w:val="Heading1"/>
        <w:rPr>
          <w:rtl/>
        </w:rPr>
      </w:pPr>
      <w:bookmarkStart w:id="441" w:name="_Toc25414748"/>
      <w:bookmarkStart w:id="442" w:name="_Toc107416094"/>
      <w:r w:rsidRPr="006920F2">
        <w:rPr>
          <w:rFonts w:hint="cs"/>
          <w:rtl/>
        </w:rPr>
        <w:t>حتی اگر إقباض شرط صحت باشد باز بعد از تمام شدن مقتضیات عقد است</w:t>
      </w:r>
      <w:bookmarkEnd w:id="441"/>
      <w:bookmarkEnd w:id="442"/>
    </w:p>
    <w:p w14:paraId="38FD0F14" w14:textId="77777777" w:rsidR="0063216F" w:rsidRDefault="00E42364" w:rsidP="008D44C8">
      <w:pPr>
        <w:rPr>
          <w:rtl/>
        </w:rPr>
      </w:pPr>
      <w:r>
        <w:rPr>
          <w:rFonts w:hint="cs"/>
          <w:rtl/>
        </w:rPr>
        <w:t>س</w:t>
      </w:r>
      <w:r>
        <w:rPr>
          <w:rFonts w:hint="cs"/>
          <w:rtl/>
        </w:rPr>
        <w:t>ؤال وجواب: در وقف که همه قبول دارند که باید انشاء بشود. عمده دلیلش هم اصالة الفساد است که در غیر ما تمّ کونه سببا می آید. در الفاظ هم بحث بود که الفاظی که برای وقف بکار برده می شود بعضی می گفتند باید الفاظ خاص باشد که صریح باشد مثل وقفت و حبّست و امثال آن،</w:t>
      </w:r>
      <w:r>
        <w:rPr>
          <w:rFonts w:hint="cs"/>
          <w:rtl/>
        </w:rPr>
        <w:t xml:space="preserve"> پس در الفاظ هم الفاظ خاصی را گفته اند، در معاطات هم که قابل بحث است، اما نیت را هیچ کس نگفته است. واگر إقباض همان معاطات باشد نیاز به مسئله جدیدی نبود در همان مسئله قبل می گفت. اینجا این را نمی گوید. إقباض حتما یک چیزی است فراتر از چیزی که لااقل اقتضاء وق</w:t>
      </w:r>
      <w:r>
        <w:rPr>
          <w:rFonts w:hint="cs"/>
          <w:rtl/>
        </w:rPr>
        <w:t>ف را تمام کرده باشد. این حتما غیر از او است. چرا این را می گوئیم؟ چون بعضی ها إقباض را دخیل در صحت می دانند، اما کسانی هم که دخیل در صحت می دانند اقتضاء را با انشاء تمام می کنند. نه اینکه با إقباض تازه بخواهند معاطات بکنند. خود ایشان در بحث قبلی که ظاهرا ن</w:t>
      </w:r>
      <w:r>
        <w:rPr>
          <w:rFonts w:hint="cs"/>
          <w:rtl/>
        </w:rPr>
        <w:t>اظر به فرمایش مرحوم آقای فاضل هستند می گویند إقباض برای تتمیم کار وقف نیست. می گوید نماز خواندن مردم قبض است نه اینکه متمم وقف باشد. که درست هم هست. پس حتی اگر ما إقباض را دخیل در صحت هم بدانیم بعد از تمامیت مقتضیات است. مقتضی که عبارت باشد از آن انشاء وقف</w:t>
      </w:r>
      <w:r>
        <w:rPr>
          <w:rFonts w:hint="cs"/>
          <w:rtl/>
        </w:rPr>
        <w:t xml:space="preserve"> بخصوصیتها باید تمام باشد، تا ما آنچه را که اُنشئ صحیحا مع شرائطه را</w:t>
      </w:r>
      <w:r w:rsidRPr="008D44C8">
        <w:rPr>
          <w:rFonts w:hint="cs"/>
          <w:rtl/>
        </w:rPr>
        <w:t xml:space="preserve"> </w:t>
      </w:r>
      <w:r>
        <w:rPr>
          <w:rFonts w:hint="cs"/>
          <w:rtl/>
        </w:rPr>
        <w:t>إقباض کنیم. آنوقت اینها می گویند متمم سبب باشد. والا با خود همین شما بخواهید انشاء کنید و با همین بخواهید وقف درست کنید و بعد بگوئید إقباض هم هست، این حرف معنا ندارد.</w:t>
      </w:r>
    </w:p>
    <w:p w14:paraId="5F383207" w14:textId="77777777" w:rsidR="0063216F" w:rsidRDefault="00E42364" w:rsidP="008D44C8">
      <w:pPr>
        <w:rPr>
          <w:rtl/>
        </w:rPr>
      </w:pPr>
      <w:r>
        <w:rPr>
          <w:rFonts w:hint="cs"/>
          <w:rtl/>
        </w:rPr>
        <w:lastRenderedPageBreak/>
        <w:t xml:space="preserve">پس اشکال این فرمایش </w:t>
      </w:r>
      <w:r>
        <w:rPr>
          <w:rFonts w:hint="cs"/>
          <w:rtl/>
        </w:rPr>
        <w:t>واضح است.</w:t>
      </w:r>
    </w:p>
    <w:p w14:paraId="09E4267D" w14:textId="77777777" w:rsidR="0063216F" w:rsidRPr="006920F2" w:rsidRDefault="00E42364" w:rsidP="007B247F">
      <w:pPr>
        <w:pStyle w:val="Heading1"/>
        <w:rPr>
          <w:rtl/>
        </w:rPr>
      </w:pPr>
      <w:bookmarkStart w:id="443" w:name="_Toc25414749"/>
      <w:bookmarkStart w:id="444" w:name="_Toc107416095"/>
      <w:r w:rsidRPr="006920F2">
        <w:rPr>
          <w:rFonts w:hint="cs"/>
          <w:rtl/>
        </w:rPr>
        <w:t>اشکال آیة الله فاضل ره به متن</w:t>
      </w:r>
      <w:bookmarkEnd w:id="443"/>
      <w:bookmarkEnd w:id="444"/>
    </w:p>
    <w:p w14:paraId="10A54B20" w14:textId="77777777" w:rsidR="0063216F" w:rsidRDefault="00E42364" w:rsidP="008D44C8">
      <w:pPr>
        <w:rPr>
          <w:rtl/>
        </w:rPr>
      </w:pPr>
      <w:r>
        <w:rPr>
          <w:rFonts w:hint="cs"/>
          <w:rtl/>
        </w:rPr>
        <w:t xml:space="preserve">مرحوم آقای فاضل هم به متن اشکال می کنند، می فرمایند: اینکه بعد باشد یا قبل باشد خصیصه ای ندارد. بعد استدلال ایشان این است که قوام مسجدیت فقط به نیت است، (شاید یک جوری با عبارت آقای سبحانی یکی باشد)، وشکل و ساخت مسجد دخلی در این مسئله ندارد. قوام مسجدیت به </w:t>
      </w:r>
      <w:r>
        <w:rPr>
          <w:rFonts w:hint="cs"/>
          <w:rtl/>
        </w:rPr>
        <w:t xml:space="preserve">نیت است. </w:t>
      </w:r>
    </w:p>
    <w:p w14:paraId="303FC991" w14:textId="77777777" w:rsidR="0063216F" w:rsidRDefault="00E42364" w:rsidP="007B247F">
      <w:pPr>
        <w:pStyle w:val="Heading1"/>
        <w:rPr>
          <w:rtl/>
        </w:rPr>
      </w:pPr>
      <w:bookmarkStart w:id="445" w:name="_Toc25414750"/>
      <w:bookmarkStart w:id="446" w:name="_Toc107416096"/>
      <w:r w:rsidRPr="006920F2">
        <w:rPr>
          <w:rFonts w:hint="cs"/>
          <w:rtl/>
        </w:rPr>
        <w:t>اشکال</w:t>
      </w:r>
      <w:r>
        <w:rPr>
          <w:rFonts w:hint="cs"/>
          <w:rtl/>
        </w:rPr>
        <w:t xml:space="preserve"> به </w:t>
      </w:r>
      <w:r w:rsidRPr="006920F2">
        <w:rPr>
          <w:rFonts w:hint="cs"/>
          <w:rtl/>
        </w:rPr>
        <w:t>آیة الله فاضل ره</w:t>
      </w:r>
      <w:bookmarkEnd w:id="445"/>
      <w:bookmarkEnd w:id="446"/>
    </w:p>
    <w:p w14:paraId="1A248955" w14:textId="77777777" w:rsidR="0063216F" w:rsidRDefault="00E42364" w:rsidP="006920F2">
      <w:pPr>
        <w:rPr>
          <w:rtl/>
        </w:rPr>
      </w:pPr>
      <w:r>
        <w:rPr>
          <w:rFonts w:hint="cs"/>
          <w:rtl/>
        </w:rPr>
        <w:t xml:space="preserve"> اشکال به ایشان هم شبیه اشکال به آیة الله سبحانی است. الان بحث وقف بود. از کجا می فرمائید قوام وقف فقط به نیت بدون انشاء است؟ اینها یک حرفهایی است که مخالف است با ما اطبق علیه الفقهاء، نه اینکه صرفا مخالف اجماع باشد. هیچ</w:t>
      </w:r>
      <w:r>
        <w:rPr>
          <w:rFonts w:hint="cs"/>
          <w:rtl/>
        </w:rPr>
        <w:t xml:space="preserve"> کس نگفته وقف بدون انشاء حاصل می شود. البته در مسجد ممکن است کسی بحث بکند، اما بحث ما در وقف است، اگر مسجد هم می گوئیم به لحاظ وقف آن است. چطور می گوئید وقف بدون انشاء حاصل می شود؟!.</w:t>
      </w:r>
    </w:p>
    <w:p w14:paraId="06B54A90" w14:textId="77777777" w:rsidR="0063216F" w:rsidRDefault="00E42364" w:rsidP="00B46503">
      <w:pPr>
        <w:rPr>
          <w:rtl/>
        </w:rPr>
      </w:pPr>
      <w:r>
        <w:rPr>
          <w:rFonts w:hint="cs"/>
          <w:rtl/>
        </w:rPr>
        <w:t>پس این دو اشکال به متن (که شاید قریب به هم باشند) به نظر ما واضح است که د</w:t>
      </w:r>
      <w:r>
        <w:rPr>
          <w:rFonts w:hint="cs"/>
          <w:rtl/>
        </w:rPr>
        <w:t xml:space="preserve">رست نیست. </w:t>
      </w:r>
    </w:p>
    <w:p w14:paraId="73FA3121" w14:textId="77777777" w:rsidR="0063216F" w:rsidRPr="00E91309" w:rsidRDefault="00E42364" w:rsidP="009A5CBD">
      <w:pPr>
        <w:pStyle w:val="Heading1"/>
        <w:rPr>
          <w:rtl/>
        </w:rPr>
      </w:pPr>
      <w:bookmarkStart w:id="447" w:name="_Toc25414751"/>
      <w:bookmarkStart w:id="448" w:name="_Toc107416097"/>
      <w:r w:rsidRPr="00E91309">
        <w:rPr>
          <w:rFonts w:hint="cs"/>
          <w:rtl/>
        </w:rPr>
        <w:t xml:space="preserve">توجیه متن </w:t>
      </w:r>
      <w:r>
        <w:rPr>
          <w:rFonts w:hint="cs"/>
          <w:rtl/>
        </w:rPr>
        <w:t>بر اساس اشکال صغروی</w:t>
      </w:r>
      <w:bookmarkEnd w:id="447"/>
      <w:bookmarkEnd w:id="448"/>
    </w:p>
    <w:p w14:paraId="603BAF61" w14:textId="77777777" w:rsidR="0063216F" w:rsidRDefault="00E42364" w:rsidP="00ED31A9">
      <w:pPr>
        <w:rPr>
          <w:rtl/>
        </w:rPr>
      </w:pPr>
      <w:r>
        <w:rPr>
          <w:rFonts w:hint="cs"/>
          <w:rtl/>
        </w:rPr>
        <w:t>اما خود متن توجیه دارد یا نه؟</w:t>
      </w:r>
    </w:p>
    <w:p w14:paraId="6CC407C2" w14:textId="77777777" w:rsidR="0063216F" w:rsidRPr="00E91309" w:rsidRDefault="00E42364" w:rsidP="007B247F">
      <w:pPr>
        <w:rPr>
          <w:rtl/>
        </w:rPr>
      </w:pPr>
      <w:r w:rsidRPr="00E91309">
        <w:rPr>
          <w:rFonts w:hint="cs"/>
          <w:rtl/>
        </w:rPr>
        <w:t>ممکن است عبارت متن، اشکال صغروی باشد</w:t>
      </w:r>
    </w:p>
    <w:p w14:paraId="376A906B" w14:textId="77777777" w:rsidR="0063216F" w:rsidRDefault="00E42364" w:rsidP="00ED31A9">
      <w:pPr>
        <w:rPr>
          <w:rtl/>
        </w:rPr>
      </w:pPr>
      <w:r>
        <w:rPr>
          <w:rFonts w:hint="cs"/>
          <w:rtl/>
        </w:rPr>
        <w:t xml:space="preserve">به نظر من به متن اشکال وارد است و تفصیل ناصحیح است. چرا؟ </w:t>
      </w:r>
    </w:p>
    <w:p w14:paraId="0E3324ED" w14:textId="77777777" w:rsidR="0063216F" w:rsidRDefault="00E42364" w:rsidP="00ED31A9">
      <w:pPr>
        <w:rPr>
          <w:rtl/>
        </w:rPr>
      </w:pPr>
      <w:r>
        <w:rPr>
          <w:rFonts w:hint="cs"/>
          <w:rtl/>
        </w:rPr>
        <w:t>برای اینکه دارد خلط بحث می شود. ما بحث مان در معاطات بود. اینکه می فرمائید اگر کسی یک خانه ای دارد و مردم را صرف می کند برای نماز در او این کفایت نمی کند، اشکالتان صغروی است. یعنی می گوئید مجرد صَرف الناس فیه کفایت نمی کند، چون این فعل از آن افعالی نیست که</w:t>
      </w:r>
      <w:r>
        <w:rPr>
          <w:rFonts w:hint="cs"/>
          <w:rtl/>
        </w:rPr>
        <w:t xml:space="preserve"> در باب معاطات دلالت کند. ما در باب معاطات فعلی می خواهیم که دال بر انشاء باشد. چون می خواهیم با آن فعل انشاء کنیم. باید دال باشد تا بتوانیم انشاء کنیم. </w:t>
      </w:r>
    </w:p>
    <w:p w14:paraId="5B1C5995" w14:textId="77777777" w:rsidR="0063216F" w:rsidRDefault="00E42364" w:rsidP="00E91309">
      <w:pPr>
        <w:rPr>
          <w:rtl/>
        </w:rPr>
      </w:pPr>
      <w:r>
        <w:rPr>
          <w:rFonts w:hint="cs"/>
          <w:rtl/>
        </w:rPr>
        <w:t>پس اگر اشکال صغروی است، در این صورت دو تا جواب دارد:</w:t>
      </w:r>
    </w:p>
    <w:p w14:paraId="69A59FE3" w14:textId="77777777" w:rsidR="0063216F" w:rsidRPr="00BD7C23" w:rsidRDefault="00E42364" w:rsidP="00901B5F">
      <w:pPr>
        <w:pStyle w:val="Heading1"/>
        <w:rPr>
          <w:rtl/>
        </w:rPr>
      </w:pPr>
      <w:bookmarkStart w:id="449" w:name="_Toc25414752"/>
      <w:bookmarkStart w:id="450" w:name="_Toc107416098"/>
      <w:r>
        <w:rPr>
          <w:rFonts w:hint="cs"/>
          <w:rtl/>
        </w:rPr>
        <w:lastRenderedPageBreak/>
        <w:t xml:space="preserve">ایراد به اشکال: </w:t>
      </w:r>
      <w:r w:rsidRPr="00BD7C23">
        <w:rPr>
          <w:rFonts w:hint="cs"/>
          <w:rtl/>
        </w:rPr>
        <w:t>با ضم قرینه مشکل دال بودن فعل برط</w:t>
      </w:r>
      <w:r w:rsidRPr="00BD7C23">
        <w:rPr>
          <w:rFonts w:hint="cs"/>
          <w:rtl/>
        </w:rPr>
        <w:t>رف می شود</w:t>
      </w:r>
      <w:bookmarkEnd w:id="449"/>
      <w:bookmarkEnd w:id="450"/>
    </w:p>
    <w:p w14:paraId="11F3C3D9" w14:textId="77777777" w:rsidR="0063216F" w:rsidRDefault="00E42364" w:rsidP="00ED31A9">
      <w:pPr>
        <w:rPr>
          <w:rtl/>
        </w:rPr>
      </w:pPr>
      <w:r>
        <w:rPr>
          <w:rFonts w:hint="cs"/>
          <w:rtl/>
        </w:rPr>
        <w:t>جواب اول: اگر یک فعلی دال نیست، می توانیم به او ضم قرائن کنیم تا دال بشود. مرحوم شیخ در مکاسب در بحث معاطات مثل برخی از فقهاء دیگر خیلی دقیق حرف زده است. فرموده ما در بحث معاطات حتی می توانیم ضمیمه لفظی کنیم به فعل، و این موجب نمی شود که عقد لفظی</w:t>
      </w:r>
      <w:r>
        <w:rPr>
          <w:rFonts w:hint="cs"/>
          <w:rtl/>
        </w:rPr>
        <w:t xml:space="preserve"> بشود. اینکه قرینه ضمیمه شده به فعل موجب بشود تا ما بتوانیم با فعل انشاء کنیم بیع معاطاتی را یا وقف معاطاتی را، غیر از این است که ما با صیغه انشاء کنیم وقف یا بیع را. ما با فعل انشاء می کنیم، اما فعل گاهی در دلالت قاصر است ولذا ممکن است یک لفظ یا فعل دیگر </w:t>
      </w:r>
      <w:r>
        <w:rPr>
          <w:rFonts w:hint="cs"/>
          <w:rtl/>
        </w:rPr>
        <w:t>یا ظهور حالی را قرینه قرار بدهیم واینها که به فعل ضمیمه شدند بشوند دال.</w:t>
      </w:r>
    </w:p>
    <w:p w14:paraId="4FAD2363" w14:textId="77777777" w:rsidR="0063216F" w:rsidRDefault="00E42364" w:rsidP="00BD7C23">
      <w:pPr>
        <w:rPr>
          <w:rtl/>
        </w:rPr>
      </w:pPr>
      <w:r>
        <w:rPr>
          <w:rFonts w:hint="cs"/>
          <w:rtl/>
        </w:rPr>
        <w:t>می گویند: واما إذا کان له بناء مملوک کدار أو خان فنوی أن یکون مسجدا و صرف الناس بالصلاة فیه من دون اجراء الصیغة علیه یُشکِل الاکتفاء به. چرا یشکل؟ چون دال نیست؟ چون نیت که فعل خارجی نی</w:t>
      </w:r>
      <w:r>
        <w:rPr>
          <w:rFonts w:hint="cs"/>
          <w:rtl/>
        </w:rPr>
        <w:t>ست که دال باشد. می گوئید نیت که لازم است چون نیت از شرائط انشاء کردن است، اما این نیت به اضافه صرف الناس کافی نیست. چون صرف الناس فعلی نیست که دال باشد. اگر حرفتان این است، می گوئیم خب یک چیزی ضمیمه آن بکنید. چرا می گوئید که من دون اجراء الصیغة یشکل الاکتف</w:t>
      </w:r>
      <w:r>
        <w:rPr>
          <w:rFonts w:hint="cs"/>
          <w:rtl/>
        </w:rPr>
        <w:t>اء به؟!. خب یشکل الاکتفاء در اینجا مثل یشکل الاکتفاء به خیلی از افعال در بحث معاطات است. اگر اینطور باشد پس شما یکی یکی در بحث معاطات بگوئید این فعل کافی نیست برای وقف، آن فعل کافی نیست برای صلح. ما که در بحث معاطات اینطور نباید حرف بزنیم. باید در بحث معاط</w:t>
      </w:r>
      <w:r>
        <w:rPr>
          <w:rFonts w:hint="cs"/>
          <w:rtl/>
        </w:rPr>
        <w:t>ات بگوئیم افعالی که عند العقلاء دال هستند و یمکن به الانشاء اینها جای لفظ را می گیرند. شما در اینجا هم این را بگوئید.</w:t>
      </w:r>
    </w:p>
    <w:p w14:paraId="403378B6" w14:textId="77777777" w:rsidR="0063216F" w:rsidRDefault="00E42364" w:rsidP="00607B6B">
      <w:pPr>
        <w:rPr>
          <w:rtl/>
        </w:rPr>
      </w:pPr>
      <w:r>
        <w:rPr>
          <w:rFonts w:hint="cs"/>
          <w:rtl/>
        </w:rPr>
        <w:t>بنابر این اگر در واقع نیت به اضافه صرف الناس للصلاة فیه کافی نیست، خب صغرویا باید بگوئیم یک چیزی به آن ضمیمه کنند که کافی باشد. نه اینکه ب</w:t>
      </w:r>
      <w:r>
        <w:rPr>
          <w:rFonts w:hint="cs"/>
          <w:rtl/>
        </w:rPr>
        <w:t xml:space="preserve">گوئیم بدون صیغه نمی شود. </w:t>
      </w:r>
    </w:p>
    <w:p w14:paraId="11AABF9A" w14:textId="77777777" w:rsidR="0063216F" w:rsidRDefault="00E42364" w:rsidP="00F15FFC">
      <w:pPr>
        <w:rPr>
          <w:rtl/>
        </w:rPr>
      </w:pPr>
      <w:r>
        <w:rPr>
          <w:rFonts w:hint="cs"/>
          <w:rtl/>
        </w:rPr>
        <w:t>پس این مسئله 4 یک وقتی در مقام اشکال صغروی است، یعنی این مثال برای عمل که ممکن است کسی ساختمان داشته باشد و بعد نیت بکند و مردم را صرف کند در اینکه نماز بخوانند، این کافی نیست. یعنی برای اینکه معاطات در اینجا بیاید باید یک چیز دیگری به آن ضمیمه بشود، خب اگ</w:t>
      </w:r>
      <w:r>
        <w:rPr>
          <w:rFonts w:hint="cs"/>
          <w:rtl/>
        </w:rPr>
        <w:t xml:space="preserve">ر این باشد با فرد دیگری از عمل می توانید انجام بدهید. </w:t>
      </w:r>
    </w:p>
    <w:p w14:paraId="5E85367C" w14:textId="77777777" w:rsidR="0063216F" w:rsidRPr="00E91309" w:rsidRDefault="00E42364" w:rsidP="009A5CBD">
      <w:pPr>
        <w:pStyle w:val="Heading1"/>
        <w:rPr>
          <w:rtl/>
        </w:rPr>
      </w:pPr>
      <w:bookmarkStart w:id="451" w:name="_Toc25414753"/>
      <w:bookmarkStart w:id="452" w:name="_Toc107416099"/>
      <w:r>
        <w:rPr>
          <w:rFonts w:hint="cs"/>
          <w:rtl/>
        </w:rPr>
        <w:t>توجیه متن بر اساس اشکال کبروی</w:t>
      </w:r>
      <w:bookmarkEnd w:id="451"/>
      <w:bookmarkEnd w:id="452"/>
    </w:p>
    <w:p w14:paraId="37880E16" w14:textId="77777777" w:rsidR="0063216F" w:rsidRDefault="00E42364" w:rsidP="00F15FFC">
      <w:pPr>
        <w:rPr>
          <w:rtl/>
        </w:rPr>
      </w:pPr>
      <w:r>
        <w:rPr>
          <w:rFonts w:hint="cs"/>
          <w:rtl/>
        </w:rPr>
        <w:t>اما یکوقت می گوئید نه، اصلا در اینجا معاطات جاری نیست. کسانی که تحشیه کرده اند ظاهرا فهمشان این است که در مسئله 4 می خواهند بگویند اگر بعد الاحداث است دیگر معاطات نمی آید.</w:t>
      </w:r>
      <w:r>
        <w:rPr>
          <w:rFonts w:hint="cs"/>
          <w:rtl/>
        </w:rPr>
        <w:t xml:space="preserve"> </w:t>
      </w:r>
    </w:p>
    <w:p w14:paraId="79913010" w14:textId="77777777" w:rsidR="0063216F" w:rsidRDefault="00E42364" w:rsidP="00F15FFC">
      <w:pPr>
        <w:rPr>
          <w:rtl/>
        </w:rPr>
      </w:pPr>
      <w:r>
        <w:rPr>
          <w:rFonts w:hint="cs"/>
          <w:rtl/>
        </w:rPr>
        <w:lastRenderedPageBreak/>
        <w:t>ما می گوئیم چرا نیاید. بحث معاطات بحث انشاء بالفعل است. شما می گوئید اگر کسی یک ساختمانی دارد و نیت می کند وبعد هم صرف الناس للصلاة فیه می کند این در دلالت کفایت نمی کند. می گوئیم خب یک چیزی به آن ضمیمه کنید تا در دلالت کفایت کند. کما اینکه مگر در معاطات</w:t>
      </w:r>
      <w:r>
        <w:rPr>
          <w:rFonts w:hint="cs"/>
          <w:rtl/>
        </w:rPr>
        <w:t xml:space="preserve"> این را نگفتند؟ حتی گفتند لفظ هم می توانید ضمیمه کنید و با ضمیمه کردن لفظ لا یصیر المعاملة معاملة لفظیة، بلکه باز هم معاطات است، منتهی آن قرینه ای که دلالت فعل را برای انشاء تمام می کند، آن قرینه می شود قولی باشد یا عملی باشد یا ظهور حالی باشد. </w:t>
      </w:r>
    </w:p>
    <w:p w14:paraId="51EDE05B" w14:textId="77777777" w:rsidR="0063216F" w:rsidRDefault="00E42364" w:rsidP="00F15FFC">
      <w:pPr>
        <w:rPr>
          <w:rtl/>
        </w:rPr>
      </w:pPr>
      <w:r>
        <w:rPr>
          <w:rFonts w:hint="cs"/>
          <w:rtl/>
        </w:rPr>
        <w:t>پس ما الان</w:t>
      </w:r>
      <w:r>
        <w:rPr>
          <w:rFonts w:hint="cs"/>
          <w:rtl/>
        </w:rPr>
        <w:t xml:space="preserve"> در واقع یک سؤال داریم که اصلا متن چه می خواهد بگوید. آیا مقصود این است که بعد الاحداث دیگر معاطات جاری نیست. اگر مقصود این است یک جواب به آن داریم. و یکوقت مقصود این است که بعد الاحداث معاطات می شود اما این مثال برای فعل درست نیست. یعنی این مثال دلالت نمی</w:t>
      </w:r>
      <w:r>
        <w:rPr>
          <w:rFonts w:hint="cs"/>
          <w:rtl/>
        </w:rPr>
        <w:t xml:space="preserve"> کند. صرف نیت به اضافه صرف الناس فیه دلالت نمی کند. می گوئیم خب یک چیزی به آن ضمیمه بکنید.</w:t>
      </w:r>
    </w:p>
    <w:p w14:paraId="2DC4D75B" w14:textId="77777777" w:rsidR="0063216F" w:rsidRDefault="00E42364" w:rsidP="00F15FFC">
      <w:pPr>
        <w:rPr>
          <w:rtl/>
        </w:rPr>
      </w:pPr>
      <w:r>
        <w:rPr>
          <w:rFonts w:hint="cs"/>
          <w:rtl/>
        </w:rPr>
        <w:t xml:space="preserve">پس اول باید بفهمیم متن چه می گوید. </w:t>
      </w:r>
    </w:p>
    <w:p w14:paraId="73867ECB" w14:textId="77777777" w:rsidR="0063216F" w:rsidRPr="00BD7C23" w:rsidRDefault="00E42364" w:rsidP="0092415A">
      <w:pPr>
        <w:pStyle w:val="Heading1"/>
        <w:rPr>
          <w:rtl/>
        </w:rPr>
      </w:pPr>
      <w:bookmarkStart w:id="453" w:name="_Toc25414754"/>
      <w:bookmarkStart w:id="454" w:name="_Toc107416100"/>
      <w:r>
        <w:rPr>
          <w:rFonts w:hint="cs"/>
          <w:rtl/>
        </w:rPr>
        <w:t>ایراد به اشکال</w:t>
      </w:r>
      <w:bookmarkEnd w:id="453"/>
      <w:bookmarkEnd w:id="454"/>
    </w:p>
    <w:p w14:paraId="09BB2F8E" w14:textId="77777777" w:rsidR="0063216F" w:rsidRDefault="00E42364" w:rsidP="00F15FFC">
      <w:pPr>
        <w:rPr>
          <w:rtl/>
        </w:rPr>
      </w:pPr>
      <w:r>
        <w:rPr>
          <w:rFonts w:hint="cs"/>
          <w:rtl/>
        </w:rPr>
        <w:t>اگر مقصودش این است که بعد الاحداث اصلا معاطات نمی شود. می گوئیم چرا نشود. معاطات که روی پیشانی اش ننوشته اند با چه</w:t>
      </w:r>
      <w:r>
        <w:rPr>
          <w:rFonts w:hint="cs"/>
          <w:rtl/>
        </w:rPr>
        <w:t xml:space="preserve"> فعلی دلالت وانشاء بشود. مگر در بیع گفته اند معاطات چه جور باشد. چه بسا در بیع غیر از اینکه ما یک پولی در کاسه روزنامه فروش بگذاریم و بعد روزنامه بگیرم کار دیگری هم می شود کرد که فعل دال بر انشاء معاملی باشد. در معاطات بحث سر این نیست که کدام فعل دال  است.</w:t>
      </w:r>
      <w:r>
        <w:rPr>
          <w:rFonts w:hint="cs"/>
          <w:rtl/>
        </w:rPr>
        <w:t xml:space="preserve"> بحث در این است که آیا به فعل می شود انشاء کرد یا نه. فعلی که در واقع مبرز باشد و بشود با آن انشاء کرد و عقلاء هم او را موضوع اعتبارشان قرار داده باشند. (به قول مرحوم نائینی مثل پریدن نباشد، ممکن است دو نفر بایع و مشتری بخواهند با پریدن انشاء کنند. بین خود</w:t>
      </w:r>
      <w:r>
        <w:rPr>
          <w:rFonts w:hint="cs"/>
          <w:rtl/>
        </w:rPr>
        <w:t xml:space="preserve">شان ممکن است این کار را بکنند اما چیزی نیست که موضوع اعتبار عقلائی باشد). </w:t>
      </w:r>
    </w:p>
    <w:p w14:paraId="6D1C0D29" w14:textId="77777777" w:rsidR="0063216F" w:rsidRDefault="00E42364" w:rsidP="00D73062">
      <w:pPr>
        <w:rPr>
          <w:rtl/>
        </w:rPr>
      </w:pPr>
      <w:r>
        <w:rPr>
          <w:rFonts w:hint="cs"/>
          <w:rtl/>
        </w:rPr>
        <w:t>پس ما می گوئیم اگر سؤال شما این است که بعد الاحداث نمی شود معاطات کرد، می گوئیم خب چرا نشود؟ مگر فعل دال منحصر به احداث بود؟ ده ها و صدها فعل باشد که انسان با آن انشاء فعلی کند به ض</w:t>
      </w:r>
      <w:r>
        <w:rPr>
          <w:rFonts w:hint="cs"/>
          <w:rtl/>
        </w:rPr>
        <w:t xml:space="preserve">میمه قرائن و غیره. اگر مرادتان این نیست، مقصودتان نفی وقوع معاطات بعد الوقوع نیست، بلکه می گوئید باز هم معاطات می آید، منتهی این مصداقش نیست. جوابش این است که کاری بکنید که مصداقش بشود. ضم قرائن کنید تا مصداق بشود. </w:t>
      </w:r>
    </w:p>
    <w:p w14:paraId="6831CF09" w14:textId="77777777" w:rsidR="0063216F" w:rsidRDefault="00E42364" w:rsidP="00D73062">
      <w:pPr>
        <w:rPr>
          <w:rtl/>
        </w:rPr>
      </w:pPr>
      <w:r>
        <w:rPr>
          <w:rFonts w:hint="cs"/>
          <w:rtl/>
        </w:rPr>
        <w:lastRenderedPageBreak/>
        <w:t>اشکال حقیقی به متن این است که اولا ما با</w:t>
      </w:r>
      <w:r>
        <w:rPr>
          <w:rFonts w:hint="cs"/>
          <w:rtl/>
        </w:rPr>
        <w:t xml:space="preserve">ید بدانیم مراد چیست بعد بر هر کدام اشکال کنیم. نه اینکه بگوئیم وقف دو رکن بیشتر ندارد که نیت و إقباض هستند و هر دو موجودند. این درست نیست. الان که ما می گوئیم انشاء به صیغه لفظی، مگر در آنجا إقباض لازم نیست؟ آنجا هم ممکن است إقباض شرط صحت نباشد و ممکن است </w:t>
      </w:r>
      <w:r>
        <w:rPr>
          <w:rFonts w:hint="cs"/>
          <w:rtl/>
        </w:rPr>
        <w:t xml:space="preserve">شرط صحت باشد کما اینکه خیلی از فقهاء گفته اند شرط صحت است. یعنی إقباض مربوط به مرحله بعد از تمامیت مقتضیات عقد است که شما ایجاب وقبول و شرائط را آورده باشید، بعد إقباض هم باید کرد چون ممکن است إقباض شرط صحت باشد، یعنی متمم سبب باشد. </w:t>
      </w:r>
    </w:p>
    <w:p w14:paraId="59E070E6" w14:textId="77777777" w:rsidR="0063216F" w:rsidRDefault="00E42364" w:rsidP="00D73062">
      <w:pPr>
        <w:rPr>
          <w:rtl/>
        </w:rPr>
      </w:pPr>
      <w:r>
        <w:rPr>
          <w:rFonts w:hint="cs"/>
          <w:rtl/>
        </w:rPr>
        <w:t xml:space="preserve">پس نتیجه این شد که ما </w:t>
      </w:r>
      <w:r>
        <w:rPr>
          <w:rFonts w:hint="cs"/>
          <w:rtl/>
        </w:rPr>
        <w:t>مستقر نیستیم که مسئله 4 چه می خواهد بگوید. دو محتمل در آن می آید و هر دو محتمل مخدوش است.</w:t>
      </w:r>
    </w:p>
    <w:p w14:paraId="1257FF39" w14:textId="77777777" w:rsidR="0063216F" w:rsidRDefault="00E42364" w:rsidP="00D73062">
      <w:pPr>
        <w:rPr>
          <w:rtl/>
        </w:rPr>
      </w:pPr>
      <w:r>
        <w:rPr>
          <w:rFonts w:hint="cs"/>
          <w:rtl/>
        </w:rPr>
        <w:t>ولذا هیچ فرقی بین موارد مسئله 3 و4 نیست. اگر کسی آنجا معاطات را پذیرفت اینجا هم باید بپذیرد.</w:t>
      </w:r>
    </w:p>
    <w:p w14:paraId="54E6F51D" w14:textId="77777777" w:rsidR="0063216F" w:rsidRPr="00BD7C23" w:rsidRDefault="00E42364" w:rsidP="0092415A">
      <w:pPr>
        <w:pStyle w:val="Heading1"/>
        <w:rPr>
          <w:rtl/>
        </w:rPr>
      </w:pPr>
      <w:bookmarkStart w:id="455" w:name="_Toc25414755"/>
      <w:bookmarkStart w:id="456" w:name="_Toc107416101"/>
      <w:r>
        <w:rPr>
          <w:rFonts w:hint="cs"/>
          <w:rtl/>
        </w:rPr>
        <w:t xml:space="preserve">تبیین تفاوت </w:t>
      </w:r>
      <w:r w:rsidRPr="00BD7C23">
        <w:rPr>
          <w:rFonts w:hint="cs"/>
          <w:rtl/>
        </w:rPr>
        <w:t>بین دو مسئله</w:t>
      </w:r>
      <w:r>
        <w:rPr>
          <w:rFonts w:hint="cs"/>
          <w:rtl/>
        </w:rPr>
        <w:t xml:space="preserve"> بر اساس اختلاف در</w:t>
      </w:r>
      <w:r w:rsidRPr="00BD7C23">
        <w:rPr>
          <w:rFonts w:hint="cs"/>
          <w:rtl/>
        </w:rPr>
        <w:t xml:space="preserve"> وجود سیره</w:t>
      </w:r>
      <w:bookmarkEnd w:id="455"/>
      <w:bookmarkEnd w:id="456"/>
    </w:p>
    <w:p w14:paraId="3B563759" w14:textId="77777777" w:rsidR="0063216F" w:rsidRDefault="00E42364" w:rsidP="000940E0">
      <w:pPr>
        <w:rPr>
          <w:rtl/>
        </w:rPr>
      </w:pPr>
      <w:r>
        <w:rPr>
          <w:rFonts w:hint="cs"/>
          <w:rtl/>
        </w:rPr>
        <w:t>بله در این بحث ما یک</w:t>
      </w:r>
      <w:r>
        <w:rPr>
          <w:rFonts w:hint="cs"/>
          <w:rtl/>
        </w:rPr>
        <w:t xml:space="preserve"> راه این است که بگوئیم سیره ای که مستند عمده معاطات است فقط در احداث ابتدائیه است. چون مرحوم شهید می فرموند در سیره مسلمین در ساخت مسجد و امثال آن دیده نشده است که وقتی دارند مسجد می سازند صیغه جاری کنند. بلکه مسجد ساخته اند به نیة المسجدیة والوقف، و به هم</w:t>
      </w:r>
      <w:r>
        <w:rPr>
          <w:rFonts w:hint="cs"/>
          <w:rtl/>
        </w:rPr>
        <w:t>ین هم تمام شد و صیغه هم اجراء نکردند. پس ما ادعا کنیم سیره قاصر است. یعنی برای فرق بین این مسئله و مسئله سابقه دلیلی نیابیم، فقط ادعا کنیم سیره عملی قاصر است.</w:t>
      </w:r>
    </w:p>
    <w:p w14:paraId="759614B1" w14:textId="77777777" w:rsidR="0063216F" w:rsidRPr="00BD7C23" w:rsidRDefault="00E42364" w:rsidP="0092415A">
      <w:pPr>
        <w:pStyle w:val="Heading1"/>
        <w:rPr>
          <w:rtl/>
        </w:rPr>
      </w:pPr>
      <w:bookmarkStart w:id="457" w:name="_Toc25414756"/>
      <w:bookmarkStart w:id="458" w:name="_Toc107416102"/>
      <w:r>
        <w:rPr>
          <w:rFonts w:hint="cs"/>
          <w:rtl/>
        </w:rPr>
        <w:t>عدم صحت تبیین به دلیل عدم تفاوت در سیره</w:t>
      </w:r>
      <w:bookmarkEnd w:id="457"/>
      <w:bookmarkEnd w:id="458"/>
    </w:p>
    <w:p w14:paraId="19A4AF75" w14:textId="77777777" w:rsidR="0063216F" w:rsidRDefault="00E42364" w:rsidP="009E0ADA">
      <w:pPr>
        <w:rPr>
          <w:rtl/>
        </w:rPr>
      </w:pPr>
      <w:r>
        <w:rPr>
          <w:rFonts w:hint="cs"/>
          <w:rtl/>
        </w:rPr>
        <w:t>منتهی اشکال این است که فرق چیست؟! چون در معاطات نکته اصلی</w:t>
      </w:r>
      <w:r>
        <w:rPr>
          <w:rFonts w:hint="cs"/>
          <w:rtl/>
        </w:rPr>
        <w:t xml:space="preserve"> عبارت است از انشاء فعلی به عملی تا موضوع آثار باشد. چه نکته ای دارد که تفصیل بدهیم بگوئیم اگر الان شروع به ساخت مسجد می کنیم بگوئیم عقلاء سیره دارند، اما بعد که ساختمان داریم سیره ندارند. در بیع شما همچنین حرفی را نمی زنید. بلکه ساختمان آماده را می توانید</w:t>
      </w:r>
      <w:r>
        <w:rPr>
          <w:rFonts w:hint="cs"/>
          <w:rtl/>
        </w:rPr>
        <w:t xml:space="preserve"> تملیکش را معاطات کنید. تملیک بیعی می شود اما تملیک منافع مثلا نمی شود. خب این چه وجهی دارد؟ پس این یک ادعای صرف است ولی استدلال صورت پیدا کرد که جواب این بود که فرقی نیست.</w:t>
      </w:r>
    </w:p>
    <w:p w14:paraId="5DEBD75F" w14:textId="77777777" w:rsidR="0063216F" w:rsidRPr="00BD7C23" w:rsidRDefault="00E42364" w:rsidP="0092415A">
      <w:pPr>
        <w:pStyle w:val="Heading1"/>
        <w:rPr>
          <w:rtl/>
        </w:rPr>
      </w:pPr>
      <w:bookmarkStart w:id="459" w:name="_Toc25414757"/>
      <w:bookmarkStart w:id="460" w:name="_Toc107416103"/>
      <w:r>
        <w:rPr>
          <w:rFonts w:hint="cs"/>
          <w:rtl/>
        </w:rPr>
        <w:lastRenderedPageBreak/>
        <w:t xml:space="preserve">تبیین تفاوت دو مساله بر اساس تفاوت در وجود </w:t>
      </w:r>
      <w:r w:rsidRPr="00BD7C23">
        <w:rPr>
          <w:rFonts w:hint="cs"/>
          <w:rtl/>
        </w:rPr>
        <w:t>هیئت مسجدیت</w:t>
      </w:r>
      <w:r>
        <w:rPr>
          <w:rFonts w:hint="cs"/>
          <w:rtl/>
        </w:rPr>
        <w:t xml:space="preserve"> در احداث</w:t>
      </w:r>
      <w:bookmarkEnd w:id="459"/>
      <w:bookmarkEnd w:id="460"/>
    </w:p>
    <w:p w14:paraId="3BB2365F" w14:textId="77777777" w:rsidR="0063216F" w:rsidRDefault="00E42364" w:rsidP="009E0ADA">
      <w:pPr>
        <w:rPr>
          <w:rtl/>
        </w:rPr>
      </w:pPr>
      <w:r>
        <w:rPr>
          <w:rFonts w:hint="cs"/>
          <w:rtl/>
        </w:rPr>
        <w:t xml:space="preserve">اگر کسی بگوید فرقش </w:t>
      </w:r>
      <w:r>
        <w:rPr>
          <w:rFonts w:hint="cs"/>
          <w:rtl/>
        </w:rPr>
        <w:t xml:space="preserve">این است که در احداث بخاطر اینکه آن چیزی که ساخته می شود به هیئت مسجد است پس ظهور دارد در وقف مسجد بودن. </w:t>
      </w:r>
    </w:p>
    <w:p w14:paraId="3EDCB2B4" w14:textId="77777777" w:rsidR="0063216F" w:rsidRDefault="00E42364" w:rsidP="009E0ADA">
      <w:pPr>
        <w:rPr>
          <w:rtl/>
        </w:rPr>
      </w:pPr>
      <w:r>
        <w:rPr>
          <w:rFonts w:hint="cs"/>
          <w:rtl/>
        </w:rPr>
        <w:t>ولی این درست نیست. چون ممکن است من چیزی کاملا به هیئت خانه می سازم اما به نیت مسجد. باز هم مسجد می شود و وقف هم می شود. لذا اینجور نمی شود نقض کرد.</w:t>
      </w:r>
    </w:p>
    <w:p w14:paraId="33C07537" w14:textId="77777777" w:rsidR="0063216F" w:rsidRDefault="00E42364" w:rsidP="009E0ADA">
      <w:pPr>
        <w:rPr>
          <w:rtl/>
        </w:rPr>
      </w:pPr>
      <w:r>
        <w:rPr>
          <w:rFonts w:hint="cs"/>
          <w:rtl/>
        </w:rPr>
        <w:t>بله</w:t>
      </w:r>
      <w:r>
        <w:rPr>
          <w:rFonts w:hint="cs"/>
          <w:rtl/>
        </w:rPr>
        <w:t xml:space="preserve"> از آن طرف می توانید بگوئید که اگر یک ساختمانی به هیئت مسجد ساختیم این از افعال دال است. اما نمی توانید بگوئید اگر به این قیافه نبود حتی در احداث هم مسجد نمی شود. کسی این را نگفته است. و لذا بعد الوقوع را هم باید مثل همین را بگوئید. چه فرق می کند.</w:t>
      </w:r>
    </w:p>
    <w:p w14:paraId="795D7FF1" w14:textId="77777777" w:rsidR="0063216F" w:rsidRDefault="0063216F" w:rsidP="009E0ADA">
      <w:pPr>
        <w:rPr>
          <w:rtl/>
        </w:rPr>
      </w:pPr>
    </w:p>
    <w:p w14:paraId="13022CE6" w14:textId="77777777" w:rsidR="0063216F" w:rsidRPr="00BD7C23" w:rsidRDefault="00E42364" w:rsidP="0092415A">
      <w:pPr>
        <w:pStyle w:val="Heading1"/>
        <w:rPr>
          <w:rtl/>
        </w:rPr>
      </w:pPr>
      <w:bookmarkStart w:id="461" w:name="_Toc25414758"/>
      <w:bookmarkStart w:id="462" w:name="_Toc107416104"/>
      <w:r w:rsidRPr="00BD7C23">
        <w:rPr>
          <w:rFonts w:hint="cs"/>
          <w:rtl/>
        </w:rPr>
        <w:t>جواز تو</w:t>
      </w:r>
      <w:r w:rsidRPr="00BD7C23">
        <w:rPr>
          <w:rFonts w:hint="cs"/>
          <w:rtl/>
        </w:rPr>
        <w:t>کیل در وقف</w:t>
      </w:r>
      <w:bookmarkEnd w:id="461"/>
      <w:bookmarkEnd w:id="462"/>
    </w:p>
    <w:p w14:paraId="55814035" w14:textId="77777777" w:rsidR="0063216F" w:rsidRDefault="00E42364" w:rsidP="009E0ADA">
      <w:pPr>
        <w:rPr>
          <w:rtl/>
        </w:rPr>
      </w:pPr>
      <w:r>
        <w:rPr>
          <w:rFonts w:hint="cs"/>
          <w:rtl/>
        </w:rPr>
        <w:t>مسئله 5: لا اشکال فی جواز التوکیل فی الوقف.</w:t>
      </w:r>
    </w:p>
    <w:p w14:paraId="5A890420" w14:textId="77777777" w:rsidR="0063216F" w:rsidRDefault="00E42364" w:rsidP="009E0ADA">
      <w:pPr>
        <w:rPr>
          <w:rtl/>
        </w:rPr>
      </w:pPr>
      <w:r>
        <w:rPr>
          <w:rFonts w:hint="cs"/>
          <w:rtl/>
        </w:rPr>
        <w:t xml:space="preserve">در مسئله 5 بحث توکیل و بحث فضولی در وقف است. </w:t>
      </w:r>
    </w:p>
    <w:p w14:paraId="5570156B" w14:textId="77777777" w:rsidR="0063216F" w:rsidRDefault="00E42364" w:rsidP="009E0ADA">
      <w:pPr>
        <w:rPr>
          <w:rtl/>
        </w:rPr>
      </w:pPr>
      <w:r>
        <w:rPr>
          <w:rFonts w:hint="cs"/>
          <w:rtl/>
        </w:rPr>
        <w:t xml:space="preserve">در فقره اول می گویند هیچ اشکالی در این نیست که در وقف هم می شود توکیل کرد. منتهی در ادامه فرع دیگری است که و فی جریان الفضولیة فیه خلاف واشکال لا یبعد </w:t>
      </w:r>
      <w:r>
        <w:rPr>
          <w:rFonts w:hint="cs"/>
          <w:rtl/>
        </w:rPr>
        <w:t>جریانها فیه، که در وقف هم فضولی جاری است. یعنی هر آنچه که در عقد فضولی گفتیم که اقتضاء صحت دارد فقط رضای مالک ندارد، در وقف هم همین را بگوئیم. بگوئیم اگر کسی فضولتا وقف کرد اقتضاء صحت دارد، اگر مالک راضی بود که وقف تمام می شود و اگر راضی نبود نمی شود. ایشا</w:t>
      </w:r>
      <w:r>
        <w:rPr>
          <w:rFonts w:hint="cs"/>
          <w:rtl/>
        </w:rPr>
        <w:t>ن می فرماید این هم لایبعد جریانها فیه لکن الاحوط خلافه. احتیاط این است که به این اکتفاء نکنیم.</w:t>
      </w:r>
    </w:p>
    <w:p w14:paraId="47F282E3" w14:textId="77777777" w:rsidR="0063216F" w:rsidRDefault="00E42364" w:rsidP="009E0ADA">
      <w:pPr>
        <w:rPr>
          <w:rtl/>
        </w:rPr>
      </w:pPr>
      <w:r>
        <w:rPr>
          <w:rFonts w:hint="cs"/>
          <w:rtl/>
        </w:rPr>
        <w:t>پس دو تا فقره است: یکی اینکه وکالت در وقف جریان دارد؟ می فرماید هیچ شبهه ای نیست که جریان دارد. فقره دوم این است که: وقف فضولی هم داریم و با لحوق رضای مالک تصحیح</w:t>
      </w:r>
      <w:r>
        <w:rPr>
          <w:rFonts w:hint="cs"/>
          <w:rtl/>
        </w:rPr>
        <w:t xml:space="preserve"> می شود یا نه؟ ایشان می فرماید لایبعد که اینطور باشد ولکن احتیاط خلاف این است.     </w:t>
      </w:r>
    </w:p>
    <w:p w14:paraId="3D941036" w14:textId="77777777" w:rsidR="0063216F" w:rsidRPr="00BD7C23" w:rsidRDefault="00E42364" w:rsidP="0092415A">
      <w:pPr>
        <w:pStyle w:val="Heading1"/>
        <w:rPr>
          <w:rtl/>
        </w:rPr>
      </w:pPr>
      <w:r w:rsidRPr="00BD7C23">
        <w:rPr>
          <w:rFonts w:hint="cs"/>
          <w:rtl/>
        </w:rPr>
        <w:lastRenderedPageBreak/>
        <w:t xml:space="preserve"> </w:t>
      </w:r>
      <w:bookmarkStart w:id="463" w:name="_Toc25414759"/>
      <w:bookmarkStart w:id="464" w:name="_Toc107416105"/>
      <w:r w:rsidRPr="00BD7C23">
        <w:rPr>
          <w:rFonts w:hint="cs"/>
          <w:rtl/>
        </w:rPr>
        <w:t>دلیل صحت وکالت اطلاقات توکیل است</w:t>
      </w:r>
      <w:bookmarkEnd w:id="463"/>
      <w:bookmarkEnd w:id="464"/>
    </w:p>
    <w:p w14:paraId="743EC7F9" w14:textId="77777777" w:rsidR="0063216F" w:rsidRDefault="00E42364" w:rsidP="00BD7C23">
      <w:pPr>
        <w:rPr>
          <w:rtl/>
        </w:rPr>
      </w:pPr>
      <w:r>
        <w:rPr>
          <w:rFonts w:hint="cs"/>
          <w:rtl/>
        </w:rPr>
        <w:t>اما فقره اول که بحث توکیل در وقف می آید، دلیلش روشن است، دلیلش اطلاق توکیل است. هم می شود آن را در اجراء وقف تصویر کرد یعنی ساخت و ساز آن،</w:t>
      </w:r>
      <w:r>
        <w:rPr>
          <w:rFonts w:hint="cs"/>
          <w:rtl/>
        </w:rPr>
        <w:t xml:space="preserve"> و هم در اصل وقف کردن یعنی انشاء خاص به اجراء صیغه یا اجرای عملی وقف، در همه اینها وکالت می آید. و وجهی ندارد که ما در اطلاقات وکالت خدشه کنیم. </w:t>
      </w:r>
    </w:p>
    <w:p w14:paraId="278A8BED" w14:textId="77777777" w:rsidR="0063216F" w:rsidRPr="00BD7C23" w:rsidRDefault="00E42364" w:rsidP="0092415A">
      <w:pPr>
        <w:pStyle w:val="Heading1"/>
        <w:rPr>
          <w:rtl/>
        </w:rPr>
      </w:pPr>
      <w:bookmarkStart w:id="465" w:name="_Toc25414760"/>
      <w:bookmarkStart w:id="466" w:name="_Toc107416106"/>
      <w:r>
        <w:rPr>
          <w:rFonts w:hint="cs"/>
          <w:rtl/>
        </w:rPr>
        <w:t>عدم امکان خدشه بر اساس فقدان قصد قربت</w:t>
      </w:r>
      <w:bookmarkEnd w:id="465"/>
      <w:bookmarkEnd w:id="466"/>
      <w:r>
        <w:rPr>
          <w:rFonts w:hint="cs"/>
          <w:rtl/>
        </w:rPr>
        <w:t xml:space="preserve"> </w:t>
      </w:r>
    </w:p>
    <w:p w14:paraId="0926CF4E" w14:textId="77777777" w:rsidR="0063216F" w:rsidRDefault="00E42364" w:rsidP="0092415A">
      <w:pPr>
        <w:rPr>
          <w:rtl/>
        </w:rPr>
      </w:pPr>
      <w:r>
        <w:rPr>
          <w:rFonts w:hint="cs"/>
          <w:rtl/>
        </w:rPr>
        <w:t>فقط یک نکته هست که این باعث شده است که بعضی در بحث وکالت در وقف خدشه کنن</w:t>
      </w:r>
      <w:r>
        <w:rPr>
          <w:rFonts w:hint="cs"/>
          <w:rtl/>
        </w:rPr>
        <w:t xml:space="preserve">د. </w:t>
      </w:r>
    </w:p>
    <w:p w14:paraId="30EB8C66" w14:textId="77777777" w:rsidR="0063216F" w:rsidRDefault="00E42364" w:rsidP="00B131E8">
      <w:pPr>
        <w:rPr>
          <w:rtl/>
        </w:rPr>
      </w:pPr>
      <w:r>
        <w:rPr>
          <w:rFonts w:hint="cs"/>
          <w:rtl/>
        </w:rPr>
        <w:t>و آن نیت قربت است. بنابر اینکه نیت قربت در وقف شرط باشد، می گویند نیت قربت وکیل فائده ای دارد؟</w:t>
      </w:r>
    </w:p>
    <w:p w14:paraId="5775ED36" w14:textId="77777777" w:rsidR="0063216F" w:rsidRDefault="00E42364" w:rsidP="00EE6E1B">
      <w:pPr>
        <w:rPr>
          <w:rtl/>
        </w:rPr>
      </w:pPr>
      <w:r>
        <w:rPr>
          <w:rFonts w:hint="cs"/>
          <w:rtl/>
        </w:rPr>
        <w:t>ما می گوئیم برفرض قربت در وقف شرط باشد اما اشکالی ندارد. چون ما می گوئیم خود موکل قصد قربت می کند. به هر حال موکل باید قصد قربت می کرد، تارة به فعل مباشری خودش، و اخری به وکیلی که فعل او فعل این آقا است. پس قصد قربت را موکل می کند و هیچ مشکلی هم ندارد. مثل</w:t>
      </w:r>
      <w:r>
        <w:rPr>
          <w:rFonts w:hint="cs"/>
          <w:rtl/>
        </w:rPr>
        <w:t xml:space="preserve"> خیلی از کارهای دیگر از جمله ذبح در منی. گرچه در ذبح در منی احتیاط است که کسی هم که ذبح می کند قصد بکند، ولی آنجا هم همینطور است. طبق اطلاقات ادله وکالت، فعل وکیل فعل مباشر است. پس فعل مباشر که حاصل است. می ماند نیت قربت. خب خود مکلف قصد قربت به این فعل هم</w:t>
      </w:r>
      <w:r>
        <w:rPr>
          <w:rFonts w:hint="cs"/>
          <w:rtl/>
        </w:rPr>
        <w:t xml:space="preserve"> بکند. چه مانعی دارد. </w:t>
      </w:r>
    </w:p>
    <w:p w14:paraId="621A0762" w14:textId="77777777" w:rsidR="0063216F" w:rsidRDefault="00E42364" w:rsidP="00EE6E1B">
      <w:pPr>
        <w:rPr>
          <w:rtl/>
        </w:rPr>
      </w:pPr>
      <w:r>
        <w:rPr>
          <w:rFonts w:hint="cs"/>
          <w:rtl/>
        </w:rPr>
        <w:t>اگر کسی بگوید انسان فقط به فعل خودش می تواند قصد قربت کند.</w:t>
      </w:r>
    </w:p>
    <w:p w14:paraId="1B9A217B" w14:textId="77777777" w:rsidR="0063216F" w:rsidRDefault="00E42364" w:rsidP="00EE6E1B">
      <w:pPr>
        <w:rPr>
          <w:rtl/>
        </w:rPr>
      </w:pPr>
      <w:r>
        <w:rPr>
          <w:rFonts w:hint="cs"/>
          <w:rtl/>
        </w:rPr>
        <w:t xml:space="preserve">می گوئیم این حرف باطلی است. چون طبق اطلاقات فعل وکیل فعل موکل است، و من موکل با کار خودم که انشاء وکالت است کاری کرده ام که فعل وکیل فعل من است. خب حالا که فعل او فعل من است </w:t>
      </w:r>
      <w:r>
        <w:rPr>
          <w:rFonts w:hint="cs"/>
          <w:rtl/>
        </w:rPr>
        <w:t>به تسبیب خودم، من قصد قربت می کنم به فعلی که فعل من است و لو بالتنزیل، ولو با توسعه ای که شارع یا عقلاء داده اند که فعل او فعل مباشری من محسوب بشود.</w:t>
      </w:r>
    </w:p>
    <w:p w14:paraId="03032E39" w14:textId="77777777" w:rsidR="0063216F" w:rsidRDefault="00E42364" w:rsidP="00EE6E1B">
      <w:pPr>
        <w:rPr>
          <w:rtl/>
        </w:rPr>
      </w:pPr>
      <w:r>
        <w:rPr>
          <w:rFonts w:hint="cs"/>
          <w:rtl/>
        </w:rPr>
        <w:t xml:space="preserve">پس به نظر نمی آید که در بحث وکالت هیچ اشکالی باشد. </w:t>
      </w:r>
    </w:p>
    <w:p w14:paraId="2C10FF93" w14:textId="77777777" w:rsidR="0063216F" w:rsidRPr="00BD7C23" w:rsidRDefault="00E42364" w:rsidP="003B7A57">
      <w:pPr>
        <w:pStyle w:val="Heading1"/>
        <w:rPr>
          <w:rtl/>
        </w:rPr>
      </w:pPr>
      <w:bookmarkStart w:id="467" w:name="_Toc25414761"/>
      <w:bookmarkStart w:id="468" w:name="_Toc107416107"/>
      <w:r w:rsidRPr="00BD7C23">
        <w:rPr>
          <w:rFonts w:hint="cs"/>
          <w:rtl/>
        </w:rPr>
        <w:t>فرق بین مقام و بین سوگند</w:t>
      </w:r>
      <w:bookmarkEnd w:id="467"/>
      <w:bookmarkEnd w:id="468"/>
    </w:p>
    <w:p w14:paraId="23296D18" w14:textId="77777777" w:rsidR="0063216F" w:rsidRDefault="00E42364" w:rsidP="00EE6E1B">
      <w:pPr>
        <w:rPr>
          <w:rtl/>
        </w:rPr>
      </w:pPr>
      <w:r>
        <w:rPr>
          <w:rFonts w:hint="cs"/>
          <w:rtl/>
        </w:rPr>
        <w:t>سؤال وجواب: قسم و سوگند غیر از</w:t>
      </w:r>
      <w:r>
        <w:rPr>
          <w:rFonts w:hint="cs"/>
          <w:rtl/>
        </w:rPr>
        <w:t xml:space="preserve"> قصد قربت است. قصد قربت عبارت است از اتیان الفعل لامتثال امر الله یا لله. اما قسم این نیست. قسم یک مجعولی است که له آثار فی الشرع، که مثلا آن فعلی که ما قسم خورده ایم به عهده بیاید، یا </w:t>
      </w:r>
      <w:r>
        <w:rPr>
          <w:rFonts w:hint="cs"/>
          <w:rtl/>
        </w:rPr>
        <w:lastRenderedPageBreak/>
        <w:t>در بحث قضاء قسم خودش دلیلی باشد یا جای یکی از ادله را بگیرد. سوگند آثار</w:t>
      </w:r>
      <w:r>
        <w:rPr>
          <w:rFonts w:hint="cs"/>
          <w:rtl/>
        </w:rPr>
        <w:t xml:space="preserve">ی دارد. سوگند یک شکل و یک جعلی دارد. آن شکل عبارت از این است که با صیغه خاص مثل والله یا تالله یا بالله انشاء شود. این یک مجعولی است. اینکه ما نتوانیم این را توسعه بدهیم به وکیل و بگوئیم وکیل جای من نمی تواند قسم بخورد. اما این ربطی به قصد قربت ندارد. قصد </w:t>
      </w:r>
      <w:r>
        <w:rPr>
          <w:rFonts w:hint="cs"/>
          <w:rtl/>
        </w:rPr>
        <w:t>قربت اتیان فعل است لله. حالا این اتیان فعل لله ممکن است فعل مباشری خودم باشد یا اتیان فعل باشد بالتسبیب. من یک فعلی را بالتسبیب می آورم لله. چرا نشود. سوگند یک مجعول خاصی است که اگر او را هم شارع توسعه می داد ما قبول می کردیم، ولی این توسعه را نداده اند، گ</w:t>
      </w:r>
      <w:r>
        <w:rPr>
          <w:rFonts w:hint="cs"/>
          <w:rtl/>
        </w:rPr>
        <w:t>فته اند کسی که قسم می خورد خودش موضوع آثار است. دیگری نمی تواند بجای من قسم بخورد. آنجا وجهش هم روشن است. چون قسم مثل یک ضمانتی می ماند. آن ضمانتی که من می خواهم انجام بدهم خودم باید در پیشگاه خداوند یک ضمانتی داشته باشم نه دیگری، که اگر قسم دروغ خورد او ب</w:t>
      </w:r>
      <w:r>
        <w:rPr>
          <w:rFonts w:hint="cs"/>
          <w:rtl/>
        </w:rPr>
        <w:t xml:space="preserve">رود جهنم. خب او چه تضمینی است برای اینکه من دارم حرف درستی می زنم. پس نوع دو تا جعل و انشاء با هم فرق می کند و هر کدام موضوع آثار خودش هست. </w:t>
      </w:r>
    </w:p>
    <w:p w14:paraId="074AEF2A" w14:textId="77777777" w:rsidR="0063216F" w:rsidRPr="00ED04EF" w:rsidRDefault="00E42364" w:rsidP="00EE6E1B">
      <w:pPr>
        <w:rPr>
          <w:rtl/>
        </w:rPr>
      </w:pPr>
      <w:r>
        <w:rPr>
          <w:rFonts w:hint="cs"/>
          <w:rtl/>
        </w:rPr>
        <w:t xml:space="preserve">والحمد لله رب العالمین. </w:t>
      </w:r>
    </w:p>
    <w:p w14:paraId="60C5CFA2" w14:textId="77777777" w:rsidR="00075BA2" w:rsidRPr="00646593" w:rsidRDefault="00075BA2" w:rsidP="0063216F">
      <w:pPr>
        <w:ind w:firstLine="0"/>
        <w:rPr>
          <w:rtl/>
        </w:rPr>
        <w:sectPr w:rsidR="00075BA2" w:rsidRPr="00646593" w:rsidSect="00C304DD">
          <w:headerReference w:type="default" r:id="rId83"/>
          <w:footerReference w:type="default" r:id="rId8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1FBB6E98" w14:textId="77777777" w:rsidR="00E53CFD" w:rsidRDefault="00E42364" w:rsidP="00075BA2">
      <w:pPr>
        <w:jc w:val="center"/>
        <w:rPr>
          <w:rtl/>
        </w:rPr>
      </w:pPr>
      <w:r>
        <w:rPr>
          <w:rFonts w:hint="cs"/>
          <w:noProof/>
          <w:rtl/>
          <w:lang w:bidi="ar-SA"/>
        </w:rPr>
        <w:lastRenderedPageBreak/>
        <w:drawing>
          <wp:inline distT="0" distB="0" distL="0" distR="0" wp14:anchorId="7BA81120" wp14:editId="79A5E2A5">
            <wp:extent cx="723899" cy="241300"/>
            <wp:effectExtent l="0" t="0" r="635" b="6350"/>
            <wp:docPr id="4302499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24996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48119409"/>
        <w:docPartObj>
          <w:docPartGallery w:val="Table of Contents"/>
          <w:docPartUnique/>
        </w:docPartObj>
      </w:sdtPr>
      <w:sdtEndPr>
        <w:rPr>
          <w:rFonts w:ascii="NoorLotus" w:eastAsia="NoorLotus" w:hAnsi="NoorLotus"/>
          <w:b/>
          <w:bCs/>
          <w:noProof/>
          <w:sz w:val="28"/>
          <w:rtl/>
        </w:rPr>
      </w:sdtEndPr>
      <w:sdtContent>
        <w:p w14:paraId="748E708B" w14:textId="77777777" w:rsidR="00D83CDC" w:rsidRDefault="00D83CDC" w:rsidP="00D83CDC">
          <w:pPr>
            <w:pStyle w:val="TOCHeading"/>
          </w:pPr>
        </w:p>
        <w:p w14:paraId="17806E99" w14:textId="0B48CBA0" w:rsidR="00D83CDC"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6012" w:history="1">
            <w:r w:rsidRPr="002C6969">
              <w:rPr>
                <w:rStyle w:val="Hyperlink"/>
                <w:noProof/>
                <w:rtl/>
              </w:rPr>
              <w:t>مسئله 5 تحر</w:t>
            </w:r>
            <w:r w:rsidRPr="002C6969">
              <w:rPr>
                <w:rStyle w:val="Hyperlink"/>
                <w:rFonts w:hint="cs"/>
                <w:noProof/>
                <w:rtl/>
              </w:rPr>
              <w:t>ی</w:t>
            </w:r>
            <w:r w:rsidRPr="002C6969">
              <w:rPr>
                <w:rStyle w:val="Hyperlink"/>
                <w:rFonts w:hint="eastAsia"/>
                <w:noProof/>
                <w:rtl/>
              </w:rPr>
              <w:t>ر</w:t>
            </w:r>
            <w:r w:rsidRPr="002C6969">
              <w:rPr>
                <w:rStyle w:val="Hyperlink"/>
                <w:noProof/>
                <w:rtl/>
              </w:rPr>
              <w:t>: فضول</w:t>
            </w:r>
            <w:r w:rsidRPr="002C6969">
              <w:rPr>
                <w:rStyle w:val="Hyperlink"/>
                <w:rFonts w:hint="cs"/>
                <w:noProof/>
                <w:rtl/>
              </w:rPr>
              <w:t>ی</w:t>
            </w:r>
            <w:r w:rsidRPr="002C6969">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Toc107416012 \h</w:instrText>
            </w:r>
            <w:r>
              <w:rPr>
                <w:noProof/>
                <w:webHidden/>
                <w:rtl/>
              </w:rPr>
              <w:instrText xml:space="preserve"> </w:instrText>
            </w:r>
            <w:r>
              <w:rPr>
                <w:noProof/>
                <w:webHidden/>
                <w:rtl/>
              </w:rPr>
            </w:r>
            <w:r>
              <w:rPr>
                <w:noProof/>
                <w:webHidden/>
                <w:rtl/>
              </w:rPr>
              <w:fldChar w:fldCharType="separate"/>
            </w:r>
            <w:r w:rsidR="006A7A6F">
              <w:rPr>
                <w:noProof/>
                <w:webHidden/>
                <w:rtl/>
              </w:rPr>
              <w:t>219</w:t>
            </w:r>
            <w:r>
              <w:rPr>
                <w:noProof/>
                <w:webHidden/>
                <w:rtl/>
              </w:rPr>
              <w:fldChar w:fldCharType="end"/>
            </w:r>
          </w:hyperlink>
        </w:p>
        <w:p w14:paraId="351F9EDA" w14:textId="79C90EFE" w:rsidR="00D83CDC" w:rsidRDefault="00E42364">
          <w:pPr>
            <w:pStyle w:val="TOC1"/>
            <w:rPr>
              <w:rFonts w:asciiTheme="minorHAnsi" w:eastAsiaTheme="minorEastAsia" w:hAnsiTheme="minorHAnsi" w:cstheme="minorBidi"/>
              <w:noProof/>
              <w:color w:val="auto"/>
              <w:szCs w:val="22"/>
              <w:rtl/>
              <w:lang w:bidi="ar-SA"/>
            </w:rPr>
          </w:pPr>
          <w:hyperlink w:anchor="_Toc107416013" w:history="1">
            <w:r w:rsidRPr="002C6969">
              <w:rPr>
                <w:rStyle w:val="Hyperlink"/>
                <w:noProof/>
                <w:rtl/>
              </w:rPr>
              <w:t>اختلاف ف</w:t>
            </w:r>
            <w:r w:rsidRPr="002C6969">
              <w:rPr>
                <w:rStyle w:val="Hyperlink"/>
                <w:noProof/>
                <w:rtl/>
              </w:rPr>
              <w:t>قهاء در جر</w:t>
            </w:r>
            <w:r w:rsidRPr="002C6969">
              <w:rPr>
                <w:rStyle w:val="Hyperlink"/>
                <w:rFonts w:hint="cs"/>
                <w:noProof/>
                <w:rtl/>
              </w:rPr>
              <w:t>ی</w:t>
            </w:r>
            <w:r w:rsidRPr="002C6969">
              <w:rPr>
                <w:rStyle w:val="Hyperlink"/>
                <w:rFonts w:hint="eastAsia"/>
                <w:noProof/>
                <w:rtl/>
              </w:rPr>
              <w:t>ان</w:t>
            </w:r>
            <w:r w:rsidRPr="002C6969">
              <w:rPr>
                <w:rStyle w:val="Hyperlink"/>
                <w:noProof/>
                <w:rtl/>
              </w:rPr>
              <w:t xml:space="preserve"> فضول</w:t>
            </w:r>
            <w:r w:rsidRPr="002C6969">
              <w:rPr>
                <w:rStyle w:val="Hyperlink"/>
                <w:rFonts w:hint="cs"/>
                <w:noProof/>
                <w:rtl/>
              </w:rPr>
              <w:t>ی</w:t>
            </w:r>
            <w:r w:rsidRPr="002C6969">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Toc107416013 \h</w:instrText>
            </w:r>
            <w:r>
              <w:rPr>
                <w:noProof/>
                <w:webHidden/>
                <w:rtl/>
              </w:rPr>
              <w:instrText xml:space="preserve"> </w:instrText>
            </w:r>
            <w:r>
              <w:rPr>
                <w:noProof/>
                <w:webHidden/>
                <w:rtl/>
              </w:rPr>
            </w:r>
            <w:r>
              <w:rPr>
                <w:noProof/>
                <w:webHidden/>
                <w:rtl/>
              </w:rPr>
              <w:fldChar w:fldCharType="separate"/>
            </w:r>
            <w:r w:rsidR="006A7A6F">
              <w:rPr>
                <w:noProof/>
                <w:webHidden/>
                <w:rtl/>
              </w:rPr>
              <w:t>220</w:t>
            </w:r>
            <w:r>
              <w:rPr>
                <w:noProof/>
                <w:webHidden/>
                <w:rtl/>
              </w:rPr>
              <w:fldChar w:fldCharType="end"/>
            </w:r>
          </w:hyperlink>
        </w:p>
        <w:p w14:paraId="191DDEAD" w14:textId="0E7ADED0" w:rsidR="00D83CDC" w:rsidRDefault="00E42364">
          <w:pPr>
            <w:pStyle w:val="TOC1"/>
            <w:rPr>
              <w:rFonts w:asciiTheme="minorHAnsi" w:eastAsiaTheme="minorEastAsia" w:hAnsiTheme="minorHAnsi" w:cstheme="minorBidi"/>
              <w:noProof/>
              <w:color w:val="auto"/>
              <w:szCs w:val="22"/>
              <w:rtl/>
              <w:lang w:bidi="ar-SA"/>
            </w:rPr>
          </w:pPr>
          <w:hyperlink w:anchor="_Toc107416014" w:history="1">
            <w:r w:rsidRPr="002C6969">
              <w:rPr>
                <w:rStyle w:val="Hyperlink"/>
                <w:noProof/>
                <w:rtl/>
              </w:rPr>
              <w:t>نظر صاحب عروه: تصح</w:t>
            </w:r>
            <w:r w:rsidRPr="002C6969">
              <w:rPr>
                <w:rStyle w:val="Hyperlink"/>
                <w:rFonts w:hint="cs"/>
                <w:noProof/>
                <w:rtl/>
              </w:rPr>
              <w:t>ی</w:t>
            </w:r>
            <w:r w:rsidRPr="002C6969">
              <w:rPr>
                <w:rStyle w:val="Hyperlink"/>
                <w:rFonts w:hint="eastAsia"/>
                <w:noProof/>
                <w:rtl/>
              </w:rPr>
              <w:t>ح</w:t>
            </w:r>
            <w:r w:rsidRPr="002C6969">
              <w:rPr>
                <w:rStyle w:val="Hyperlink"/>
                <w:noProof/>
                <w:rtl/>
              </w:rPr>
              <w:t xml:space="preserve"> فضول</w:t>
            </w:r>
            <w:r w:rsidRPr="002C6969">
              <w:rPr>
                <w:rStyle w:val="Hyperlink"/>
                <w:rFonts w:hint="cs"/>
                <w:noProof/>
                <w:rtl/>
              </w:rPr>
              <w:t>ی</w:t>
            </w:r>
            <w:r w:rsidRPr="002C6969">
              <w:rPr>
                <w:rStyle w:val="Hyperlink"/>
                <w:noProof/>
                <w:rtl/>
              </w:rPr>
              <w:t xml:space="preserve"> در وقف مبتن</w:t>
            </w:r>
            <w:r w:rsidRPr="002C6969">
              <w:rPr>
                <w:rStyle w:val="Hyperlink"/>
                <w:rFonts w:hint="cs"/>
                <w:noProof/>
                <w:rtl/>
              </w:rPr>
              <w:t>ی</w:t>
            </w:r>
            <w:r w:rsidRPr="002C6969">
              <w:rPr>
                <w:rStyle w:val="Hyperlink"/>
                <w:noProof/>
                <w:rtl/>
              </w:rPr>
              <w:t xml:space="preserve"> بر قاعده در فضول</w:t>
            </w:r>
            <w:r w:rsidRPr="002C6969">
              <w:rPr>
                <w:rStyle w:val="Hyperlink"/>
                <w:rFonts w:hint="cs"/>
                <w:noProof/>
                <w:rtl/>
              </w:rPr>
              <w:t>ی</w:t>
            </w:r>
            <w:r w:rsidRPr="002C6969">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Toc107416014 \h</w:instrText>
            </w:r>
            <w:r>
              <w:rPr>
                <w:noProof/>
                <w:webHidden/>
                <w:rtl/>
              </w:rPr>
              <w:instrText xml:space="preserve"> </w:instrText>
            </w:r>
            <w:r>
              <w:rPr>
                <w:noProof/>
                <w:webHidden/>
                <w:rtl/>
              </w:rPr>
            </w:r>
            <w:r>
              <w:rPr>
                <w:noProof/>
                <w:webHidden/>
                <w:rtl/>
              </w:rPr>
              <w:fldChar w:fldCharType="separate"/>
            </w:r>
            <w:r w:rsidR="006A7A6F">
              <w:rPr>
                <w:noProof/>
                <w:webHidden/>
                <w:rtl/>
              </w:rPr>
              <w:t>220</w:t>
            </w:r>
            <w:r>
              <w:rPr>
                <w:noProof/>
                <w:webHidden/>
                <w:rtl/>
              </w:rPr>
              <w:fldChar w:fldCharType="end"/>
            </w:r>
          </w:hyperlink>
        </w:p>
        <w:p w14:paraId="29F43F48" w14:textId="347C3689" w:rsidR="00D83CDC" w:rsidRDefault="00E42364">
          <w:pPr>
            <w:pStyle w:val="TOC1"/>
            <w:rPr>
              <w:rFonts w:asciiTheme="minorHAnsi" w:eastAsiaTheme="minorEastAsia" w:hAnsiTheme="minorHAnsi" w:cstheme="minorBidi"/>
              <w:noProof/>
              <w:color w:val="auto"/>
              <w:szCs w:val="22"/>
              <w:rtl/>
              <w:lang w:bidi="ar-SA"/>
            </w:rPr>
          </w:pPr>
          <w:hyperlink w:anchor="_Toc107416015" w:history="1">
            <w:r w:rsidRPr="002C6969">
              <w:rPr>
                <w:rStyle w:val="Hyperlink"/>
                <w:noProof/>
                <w:rtl/>
              </w:rPr>
              <w:t>اشکال بر ابتناء صاحب عروه به ا</w:t>
            </w:r>
            <w:r w:rsidRPr="002C6969">
              <w:rPr>
                <w:rStyle w:val="Hyperlink"/>
                <w:noProof/>
                <w:rtl/>
              </w:rPr>
              <w:t>بتناء بحث بر امکان قصد قربت فضول</w:t>
            </w:r>
            <w:r w:rsidRPr="002C696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Toc107416015 \h</w:instrText>
            </w:r>
            <w:r>
              <w:rPr>
                <w:noProof/>
                <w:webHidden/>
                <w:rtl/>
              </w:rPr>
              <w:instrText xml:space="preserve"> </w:instrText>
            </w:r>
            <w:r>
              <w:rPr>
                <w:noProof/>
                <w:webHidden/>
                <w:rtl/>
              </w:rPr>
            </w:r>
            <w:r>
              <w:rPr>
                <w:noProof/>
                <w:webHidden/>
                <w:rtl/>
              </w:rPr>
              <w:fldChar w:fldCharType="separate"/>
            </w:r>
            <w:r w:rsidR="006A7A6F">
              <w:rPr>
                <w:noProof/>
                <w:webHidden/>
                <w:rtl/>
              </w:rPr>
              <w:t>221</w:t>
            </w:r>
            <w:r>
              <w:rPr>
                <w:noProof/>
                <w:webHidden/>
                <w:rtl/>
              </w:rPr>
              <w:fldChar w:fldCharType="end"/>
            </w:r>
          </w:hyperlink>
        </w:p>
        <w:p w14:paraId="1A2C7BFC" w14:textId="1F482740" w:rsidR="00D83CDC" w:rsidRDefault="00E42364">
          <w:pPr>
            <w:pStyle w:val="TOC1"/>
            <w:rPr>
              <w:rFonts w:asciiTheme="minorHAnsi" w:eastAsiaTheme="minorEastAsia" w:hAnsiTheme="minorHAnsi" w:cstheme="minorBidi"/>
              <w:noProof/>
              <w:color w:val="auto"/>
              <w:szCs w:val="22"/>
              <w:rtl/>
              <w:lang w:bidi="ar-SA"/>
            </w:rPr>
          </w:pPr>
          <w:hyperlink w:anchor="_Toc107416016" w:history="1">
            <w:r w:rsidRPr="002C6969">
              <w:rPr>
                <w:rStyle w:val="Hyperlink"/>
                <w:noProof/>
                <w:rtl/>
              </w:rPr>
              <w:t>بررس</w:t>
            </w:r>
            <w:r w:rsidRPr="002C6969">
              <w:rPr>
                <w:rStyle w:val="Hyperlink"/>
                <w:rFonts w:hint="cs"/>
                <w:noProof/>
                <w:rtl/>
              </w:rPr>
              <w:t>ی</w:t>
            </w:r>
            <w:r w:rsidRPr="002C6969">
              <w:rPr>
                <w:rStyle w:val="Hyperlink"/>
                <w:noProof/>
                <w:rtl/>
              </w:rPr>
              <w:t xml:space="preserve"> صحت عقود فضول</w:t>
            </w:r>
            <w:r w:rsidRPr="002C6969">
              <w:rPr>
                <w:rStyle w:val="Hyperlink"/>
                <w:rFonts w:hint="cs"/>
                <w:noProof/>
                <w:rtl/>
              </w:rPr>
              <w:t>ی</w:t>
            </w:r>
            <w:r w:rsidRPr="002C6969">
              <w:rPr>
                <w:rStyle w:val="Hyperlink"/>
                <w:noProof/>
                <w:rtl/>
              </w:rPr>
              <w:t xml:space="preserve"> عل</w:t>
            </w:r>
            <w:r w:rsidRPr="002C6969">
              <w:rPr>
                <w:rStyle w:val="Hyperlink"/>
                <w:rFonts w:hint="cs"/>
                <w:noProof/>
                <w:rtl/>
              </w:rPr>
              <w:t>ی</w:t>
            </w:r>
            <w:r w:rsidRPr="002C6969">
              <w:rPr>
                <w:rStyle w:val="Hyperlink"/>
                <w:noProof/>
                <w:rtl/>
              </w:rPr>
              <w:t xml:space="preserve"> القاعده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Toc107416016 \h</w:instrText>
            </w:r>
            <w:r>
              <w:rPr>
                <w:noProof/>
                <w:webHidden/>
                <w:rtl/>
              </w:rPr>
              <w:instrText xml:space="preserve"> </w:instrText>
            </w:r>
            <w:r>
              <w:rPr>
                <w:noProof/>
                <w:webHidden/>
                <w:rtl/>
              </w:rPr>
            </w:r>
            <w:r>
              <w:rPr>
                <w:noProof/>
                <w:webHidden/>
                <w:rtl/>
              </w:rPr>
              <w:fldChar w:fldCharType="separate"/>
            </w:r>
            <w:r w:rsidR="006A7A6F">
              <w:rPr>
                <w:noProof/>
                <w:webHidden/>
                <w:rtl/>
              </w:rPr>
              <w:t>221</w:t>
            </w:r>
            <w:r>
              <w:rPr>
                <w:noProof/>
                <w:webHidden/>
                <w:rtl/>
              </w:rPr>
              <w:fldChar w:fldCharType="end"/>
            </w:r>
          </w:hyperlink>
        </w:p>
        <w:p w14:paraId="379D2952" w14:textId="304A3FC0" w:rsidR="00D83CDC" w:rsidRDefault="00E42364">
          <w:pPr>
            <w:pStyle w:val="TOC1"/>
            <w:rPr>
              <w:rFonts w:asciiTheme="minorHAnsi" w:eastAsiaTheme="minorEastAsia" w:hAnsiTheme="minorHAnsi" w:cstheme="minorBidi"/>
              <w:noProof/>
              <w:color w:val="auto"/>
              <w:szCs w:val="22"/>
              <w:rtl/>
              <w:lang w:bidi="ar-SA"/>
            </w:rPr>
          </w:pPr>
          <w:hyperlink w:anchor="_Toc107416017" w:history="1">
            <w:r w:rsidRPr="002C6969">
              <w:rPr>
                <w:rStyle w:val="Hyperlink"/>
                <w:noProof/>
                <w:rtl/>
              </w:rPr>
              <w:t>حل مشکل انتساب به مالک در عقد فضول</w:t>
            </w:r>
            <w:r w:rsidRPr="002C6969">
              <w:rPr>
                <w:rStyle w:val="Hyperlink"/>
                <w:rFonts w:hint="cs"/>
                <w:noProof/>
                <w:rtl/>
              </w:rPr>
              <w:t>ی</w:t>
            </w:r>
            <w:r w:rsidRPr="002C6969">
              <w:rPr>
                <w:rStyle w:val="Hyperlink"/>
                <w:noProof/>
                <w:rtl/>
              </w:rPr>
              <w:t xml:space="preserve"> با اجازه مالک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Toc107416017 \h</w:instrText>
            </w:r>
            <w:r>
              <w:rPr>
                <w:noProof/>
                <w:webHidden/>
                <w:rtl/>
              </w:rPr>
              <w:instrText xml:space="preserve"> </w:instrText>
            </w:r>
            <w:r>
              <w:rPr>
                <w:noProof/>
                <w:webHidden/>
                <w:rtl/>
              </w:rPr>
            </w:r>
            <w:r>
              <w:rPr>
                <w:noProof/>
                <w:webHidden/>
                <w:rtl/>
              </w:rPr>
              <w:fldChar w:fldCharType="separate"/>
            </w:r>
            <w:r w:rsidR="006A7A6F">
              <w:rPr>
                <w:noProof/>
                <w:webHidden/>
                <w:rtl/>
              </w:rPr>
              <w:t>222</w:t>
            </w:r>
            <w:r>
              <w:rPr>
                <w:noProof/>
                <w:webHidden/>
                <w:rtl/>
              </w:rPr>
              <w:fldChar w:fldCharType="end"/>
            </w:r>
          </w:hyperlink>
        </w:p>
        <w:p w14:paraId="2347002A" w14:textId="6085A53A" w:rsidR="00D83CDC" w:rsidRDefault="00E42364">
          <w:pPr>
            <w:pStyle w:val="TOC1"/>
            <w:rPr>
              <w:rFonts w:asciiTheme="minorHAnsi" w:eastAsiaTheme="minorEastAsia" w:hAnsiTheme="minorHAnsi" w:cstheme="minorBidi"/>
              <w:noProof/>
              <w:color w:val="auto"/>
              <w:szCs w:val="22"/>
              <w:rtl/>
              <w:lang w:bidi="ar-SA"/>
            </w:rPr>
          </w:pPr>
          <w:hyperlink w:anchor="_Toc107416018" w:history="1">
            <w:r w:rsidRPr="002C6969">
              <w:rPr>
                <w:rStyle w:val="Hyperlink"/>
                <w:noProof/>
                <w:rtl/>
              </w:rPr>
              <w:t>عدم وجود اطلاقات عامه در باب وقف برا</w:t>
            </w:r>
            <w:r w:rsidRPr="002C6969">
              <w:rPr>
                <w:rStyle w:val="Hyperlink"/>
                <w:rFonts w:hint="cs"/>
                <w:noProof/>
                <w:rtl/>
              </w:rPr>
              <w:t>ی</w:t>
            </w:r>
            <w:r w:rsidRPr="002C6969">
              <w:rPr>
                <w:rStyle w:val="Hyperlink"/>
                <w:noProof/>
                <w:rtl/>
              </w:rPr>
              <w:t xml:space="preserve"> تصح</w:t>
            </w:r>
            <w:r w:rsidRPr="002C6969">
              <w:rPr>
                <w:rStyle w:val="Hyperlink"/>
                <w:rFonts w:hint="cs"/>
                <w:noProof/>
                <w:rtl/>
              </w:rPr>
              <w:t>ی</w:t>
            </w:r>
            <w:r w:rsidRPr="002C6969">
              <w:rPr>
                <w:rStyle w:val="Hyperlink"/>
                <w:rFonts w:hint="eastAsia"/>
                <w:noProof/>
                <w:rtl/>
              </w:rPr>
              <w:t>ح</w:t>
            </w:r>
            <w:r w:rsidRPr="002C6969">
              <w:rPr>
                <w:rStyle w:val="Hyperlink"/>
                <w:noProof/>
                <w:rtl/>
              </w:rPr>
              <w:t xml:space="preserve"> عقد فضول</w:t>
            </w:r>
            <w:r w:rsidRPr="002C696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Toc107416018 \h</w:instrText>
            </w:r>
            <w:r>
              <w:rPr>
                <w:noProof/>
                <w:webHidden/>
                <w:rtl/>
              </w:rPr>
              <w:instrText xml:space="preserve"> </w:instrText>
            </w:r>
            <w:r>
              <w:rPr>
                <w:noProof/>
                <w:webHidden/>
                <w:rtl/>
              </w:rPr>
            </w:r>
            <w:r>
              <w:rPr>
                <w:noProof/>
                <w:webHidden/>
                <w:rtl/>
              </w:rPr>
              <w:fldChar w:fldCharType="separate"/>
            </w:r>
            <w:r w:rsidR="006A7A6F">
              <w:rPr>
                <w:noProof/>
                <w:webHidden/>
                <w:rtl/>
              </w:rPr>
              <w:t>222</w:t>
            </w:r>
            <w:r>
              <w:rPr>
                <w:noProof/>
                <w:webHidden/>
                <w:rtl/>
              </w:rPr>
              <w:fldChar w:fldCharType="end"/>
            </w:r>
          </w:hyperlink>
        </w:p>
        <w:p w14:paraId="75DE08C5" w14:textId="3626E9D2" w:rsidR="00D83CDC" w:rsidRDefault="00E42364">
          <w:pPr>
            <w:pStyle w:val="TOC1"/>
            <w:rPr>
              <w:rFonts w:asciiTheme="minorHAnsi" w:eastAsiaTheme="minorEastAsia" w:hAnsiTheme="minorHAnsi" w:cstheme="minorBidi"/>
              <w:noProof/>
              <w:color w:val="auto"/>
              <w:szCs w:val="22"/>
              <w:rtl/>
              <w:lang w:bidi="ar-SA"/>
            </w:rPr>
          </w:pPr>
          <w:hyperlink w:anchor="_Toc107416019" w:history="1">
            <w:r w:rsidRPr="002C6969">
              <w:rPr>
                <w:rStyle w:val="Hyperlink"/>
                <w:noProof/>
                <w:rtl/>
              </w:rPr>
              <w:t>عدم امکان تمسک به اوفوا بالعقود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Toc107416019 \h</w:instrText>
            </w:r>
            <w:r>
              <w:rPr>
                <w:noProof/>
                <w:webHidden/>
                <w:rtl/>
              </w:rPr>
              <w:instrText xml:space="preserve"> </w:instrText>
            </w:r>
            <w:r>
              <w:rPr>
                <w:noProof/>
                <w:webHidden/>
                <w:rtl/>
              </w:rPr>
            </w:r>
            <w:r>
              <w:rPr>
                <w:noProof/>
                <w:webHidden/>
                <w:rtl/>
              </w:rPr>
              <w:fldChar w:fldCharType="separate"/>
            </w:r>
            <w:r w:rsidR="006A7A6F">
              <w:rPr>
                <w:noProof/>
                <w:webHidden/>
                <w:rtl/>
              </w:rPr>
              <w:t>223</w:t>
            </w:r>
            <w:r>
              <w:rPr>
                <w:noProof/>
                <w:webHidden/>
                <w:rtl/>
              </w:rPr>
              <w:fldChar w:fldCharType="end"/>
            </w:r>
          </w:hyperlink>
        </w:p>
        <w:p w14:paraId="620372A3" w14:textId="24DDEAAC" w:rsidR="00D83CDC" w:rsidRDefault="00E42364">
          <w:pPr>
            <w:pStyle w:val="TOC1"/>
            <w:rPr>
              <w:rFonts w:asciiTheme="minorHAnsi" w:eastAsiaTheme="minorEastAsia" w:hAnsiTheme="minorHAnsi" w:cstheme="minorBidi"/>
              <w:noProof/>
              <w:color w:val="auto"/>
              <w:szCs w:val="22"/>
              <w:rtl/>
              <w:lang w:bidi="ar-SA"/>
            </w:rPr>
          </w:pPr>
          <w:hyperlink w:anchor="_Toc107416020" w:history="1">
            <w:r w:rsidRPr="002C6969">
              <w:rPr>
                <w:rStyle w:val="Hyperlink"/>
                <w:noProof/>
                <w:rtl/>
              </w:rPr>
              <w:t>عدم وجود اطلاقات مختص به باب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Toc107416020 \h</w:instrText>
            </w:r>
            <w:r>
              <w:rPr>
                <w:noProof/>
                <w:webHidden/>
                <w:rtl/>
              </w:rPr>
              <w:instrText xml:space="preserve"> </w:instrText>
            </w:r>
            <w:r>
              <w:rPr>
                <w:noProof/>
                <w:webHidden/>
                <w:rtl/>
              </w:rPr>
            </w:r>
            <w:r>
              <w:rPr>
                <w:noProof/>
                <w:webHidden/>
                <w:rtl/>
              </w:rPr>
              <w:fldChar w:fldCharType="separate"/>
            </w:r>
            <w:r w:rsidR="006A7A6F">
              <w:rPr>
                <w:noProof/>
                <w:webHidden/>
                <w:rtl/>
              </w:rPr>
              <w:t>224</w:t>
            </w:r>
            <w:r>
              <w:rPr>
                <w:noProof/>
                <w:webHidden/>
                <w:rtl/>
              </w:rPr>
              <w:fldChar w:fldCharType="end"/>
            </w:r>
          </w:hyperlink>
        </w:p>
        <w:p w14:paraId="3951C7D5" w14:textId="0FB274EB" w:rsidR="00D83CDC" w:rsidRDefault="00E42364">
          <w:pPr>
            <w:pStyle w:val="TOC1"/>
            <w:rPr>
              <w:rFonts w:asciiTheme="minorHAnsi" w:eastAsiaTheme="minorEastAsia" w:hAnsiTheme="minorHAnsi" w:cstheme="minorBidi"/>
              <w:noProof/>
              <w:color w:val="auto"/>
              <w:szCs w:val="22"/>
              <w:rtl/>
              <w:lang w:bidi="ar-SA"/>
            </w:rPr>
          </w:pPr>
          <w:hyperlink w:anchor="_Toc107416021" w:history="1">
            <w:r w:rsidRPr="002C6969">
              <w:rPr>
                <w:rStyle w:val="Hyperlink"/>
                <w:noProof/>
                <w:rtl/>
              </w:rPr>
              <w:t>تفاس</w:t>
            </w:r>
            <w:r w:rsidRPr="002C6969">
              <w:rPr>
                <w:rStyle w:val="Hyperlink"/>
                <w:rFonts w:hint="cs"/>
                <w:noProof/>
                <w:rtl/>
              </w:rPr>
              <w:t>ی</w:t>
            </w:r>
            <w:r w:rsidRPr="002C6969">
              <w:rPr>
                <w:rStyle w:val="Hyperlink"/>
                <w:rFonts w:hint="eastAsia"/>
                <w:noProof/>
                <w:rtl/>
              </w:rPr>
              <w:t>ر</w:t>
            </w:r>
            <w:r w:rsidRPr="002C6969">
              <w:rPr>
                <w:rStyle w:val="Hyperlink"/>
                <w:noProof/>
                <w:rtl/>
              </w:rPr>
              <w:t xml:space="preserve"> در جمله حسب ما </w:t>
            </w:r>
            <w:r w:rsidRPr="002C6969">
              <w:rPr>
                <w:rStyle w:val="Hyperlink"/>
                <w:rFonts w:hint="cs"/>
                <w:noProof/>
                <w:rtl/>
              </w:rPr>
              <w:t>ی</w:t>
            </w:r>
            <w:r w:rsidRPr="002C6969">
              <w:rPr>
                <w:rStyle w:val="Hyperlink"/>
                <w:rFonts w:hint="eastAsia"/>
                <w:noProof/>
                <w:rtl/>
              </w:rPr>
              <w:t>وقفها</w:t>
            </w:r>
            <w:r w:rsidRPr="002C6969">
              <w:rPr>
                <w:rStyle w:val="Hyperlink"/>
                <w:noProof/>
                <w:rtl/>
              </w:rPr>
              <w:t xml:space="preserve"> اهلها در کلام حضرت امام قده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Toc107416021 \h</w:instrText>
            </w:r>
            <w:r>
              <w:rPr>
                <w:noProof/>
                <w:webHidden/>
                <w:rtl/>
              </w:rPr>
              <w:instrText xml:space="preserve"> </w:instrText>
            </w:r>
            <w:r>
              <w:rPr>
                <w:noProof/>
                <w:webHidden/>
                <w:rtl/>
              </w:rPr>
            </w:r>
            <w:r>
              <w:rPr>
                <w:noProof/>
                <w:webHidden/>
                <w:rtl/>
              </w:rPr>
              <w:fldChar w:fldCharType="separate"/>
            </w:r>
            <w:r w:rsidR="006A7A6F">
              <w:rPr>
                <w:noProof/>
                <w:webHidden/>
                <w:rtl/>
              </w:rPr>
              <w:t>225</w:t>
            </w:r>
            <w:r>
              <w:rPr>
                <w:noProof/>
                <w:webHidden/>
                <w:rtl/>
              </w:rPr>
              <w:fldChar w:fldCharType="end"/>
            </w:r>
          </w:hyperlink>
        </w:p>
        <w:p w14:paraId="116C1072" w14:textId="361577E3" w:rsidR="00D83CDC" w:rsidRDefault="00E42364">
          <w:pPr>
            <w:pStyle w:val="TOC1"/>
            <w:rPr>
              <w:rFonts w:asciiTheme="minorHAnsi" w:eastAsiaTheme="minorEastAsia" w:hAnsiTheme="minorHAnsi" w:cstheme="minorBidi"/>
              <w:noProof/>
              <w:color w:val="auto"/>
              <w:szCs w:val="22"/>
              <w:rtl/>
              <w:lang w:bidi="ar-SA"/>
            </w:rPr>
          </w:pPr>
          <w:hyperlink w:anchor="_Toc107416022" w:history="1">
            <w:r w:rsidRPr="002C6969">
              <w:rPr>
                <w:rStyle w:val="Hyperlink"/>
                <w:noProof/>
                <w:rtl/>
              </w:rPr>
              <w:t>عدم وجود اطلاق مقام</w:t>
            </w:r>
            <w:r w:rsidRPr="002C6969">
              <w:rPr>
                <w:rStyle w:val="Hyperlink"/>
                <w:rFonts w:hint="cs"/>
                <w:noProof/>
                <w:rtl/>
              </w:rPr>
              <w:t>ی</w:t>
            </w:r>
            <w:r w:rsidRPr="002C6969">
              <w:rPr>
                <w:rStyle w:val="Hyperlink"/>
                <w:noProof/>
                <w:rtl/>
              </w:rPr>
              <w:t xml:space="preserve"> در باب وقف فضول</w:t>
            </w:r>
            <w:r w:rsidRPr="002C696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Toc107416022 \h</w:instrText>
            </w:r>
            <w:r>
              <w:rPr>
                <w:noProof/>
                <w:webHidden/>
                <w:rtl/>
              </w:rPr>
              <w:instrText xml:space="preserve"> </w:instrText>
            </w:r>
            <w:r>
              <w:rPr>
                <w:noProof/>
                <w:webHidden/>
                <w:rtl/>
              </w:rPr>
            </w:r>
            <w:r>
              <w:rPr>
                <w:noProof/>
                <w:webHidden/>
                <w:rtl/>
              </w:rPr>
              <w:fldChar w:fldCharType="separate"/>
            </w:r>
            <w:r w:rsidR="006A7A6F">
              <w:rPr>
                <w:noProof/>
                <w:webHidden/>
                <w:rtl/>
              </w:rPr>
              <w:t>226</w:t>
            </w:r>
            <w:r>
              <w:rPr>
                <w:noProof/>
                <w:webHidden/>
                <w:rtl/>
              </w:rPr>
              <w:fldChar w:fldCharType="end"/>
            </w:r>
          </w:hyperlink>
        </w:p>
        <w:p w14:paraId="79BFA5A0" w14:textId="05927C00" w:rsidR="00D83CDC" w:rsidRDefault="00E42364">
          <w:pPr>
            <w:pStyle w:val="TOC1"/>
            <w:rPr>
              <w:rFonts w:asciiTheme="minorHAnsi" w:eastAsiaTheme="minorEastAsia" w:hAnsiTheme="minorHAnsi" w:cstheme="minorBidi"/>
              <w:noProof/>
              <w:color w:val="auto"/>
              <w:szCs w:val="22"/>
              <w:rtl/>
              <w:lang w:bidi="ar-SA"/>
            </w:rPr>
          </w:pPr>
          <w:hyperlink w:anchor="_Toc107416023" w:history="1">
            <w:r w:rsidRPr="002C6969">
              <w:rPr>
                <w:rStyle w:val="Hyperlink"/>
                <w:noProof/>
                <w:rtl/>
              </w:rPr>
              <w:t>بررس</w:t>
            </w:r>
            <w:r w:rsidRPr="002C6969">
              <w:rPr>
                <w:rStyle w:val="Hyperlink"/>
                <w:rFonts w:hint="cs"/>
                <w:noProof/>
                <w:rtl/>
              </w:rPr>
              <w:t>ی</w:t>
            </w:r>
            <w:r w:rsidRPr="002C6969">
              <w:rPr>
                <w:rStyle w:val="Hyperlink"/>
                <w:noProof/>
                <w:rtl/>
              </w:rPr>
              <w:t xml:space="preserve"> قول به انحصار صحت عقد فضول</w:t>
            </w:r>
            <w:r w:rsidRPr="002C6969">
              <w:rPr>
                <w:rStyle w:val="Hyperlink"/>
                <w:rFonts w:hint="cs"/>
                <w:noProof/>
                <w:rtl/>
              </w:rPr>
              <w:t>ی</w:t>
            </w:r>
            <w:r w:rsidRPr="002C6969">
              <w:rPr>
                <w:rStyle w:val="Hyperlink"/>
                <w:noProof/>
                <w:rtl/>
              </w:rPr>
              <w:t xml:space="preserve"> به موارد وجود نسبت ب</w:t>
            </w:r>
            <w:r w:rsidRPr="002C6969">
              <w:rPr>
                <w:rStyle w:val="Hyperlink"/>
                <w:rFonts w:hint="cs"/>
                <w:noProof/>
                <w:rtl/>
              </w:rPr>
              <w:t>ی</w:t>
            </w:r>
            <w:r w:rsidRPr="002C6969">
              <w:rPr>
                <w:rStyle w:val="Hyperlink"/>
                <w:rFonts w:hint="eastAsia"/>
                <w:noProof/>
                <w:rtl/>
              </w:rPr>
              <w:t>ن</w:t>
            </w:r>
            <w:r w:rsidRPr="002C6969">
              <w:rPr>
                <w:rStyle w:val="Hyperlink"/>
                <w:noProof/>
                <w:rtl/>
              </w:rPr>
              <w:t xml:space="preserve"> فضول</w:t>
            </w:r>
            <w:r w:rsidRPr="002C6969">
              <w:rPr>
                <w:rStyle w:val="Hyperlink"/>
                <w:rFonts w:hint="cs"/>
                <w:noProof/>
                <w:rtl/>
              </w:rPr>
              <w:t>ی</w:t>
            </w:r>
            <w:r w:rsidRPr="002C6969">
              <w:rPr>
                <w:rStyle w:val="Hyperlink"/>
                <w:noProof/>
                <w:rtl/>
              </w:rPr>
              <w:t xml:space="preserve"> و مالک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Toc107416023 \h</w:instrText>
            </w:r>
            <w:r>
              <w:rPr>
                <w:noProof/>
                <w:webHidden/>
                <w:rtl/>
              </w:rPr>
              <w:instrText xml:space="preserve"> </w:instrText>
            </w:r>
            <w:r>
              <w:rPr>
                <w:noProof/>
                <w:webHidden/>
                <w:rtl/>
              </w:rPr>
            </w:r>
            <w:r>
              <w:rPr>
                <w:noProof/>
                <w:webHidden/>
                <w:rtl/>
              </w:rPr>
              <w:fldChar w:fldCharType="separate"/>
            </w:r>
            <w:r w:rsidR="006A7A6F">
              <w:rPr>
                <w:noProof/>
                <w:webHidden/>
                <w:rtl/>
              </w:rPr>
              <w:t>227</w:t>
            </w:r>
            <w:r>
              <w:rPr>
                <w:noProof/>
                <w:webHidden/>
                <w:rtl/>
              </w:rPr>
              <w:fldChar w:fldCharType="end"/>
            </w:r>
          </w:hyperlink>
        </w:p>
        <w:p w14:paraId="4841DE84" w14:textId="77777777" w:rsidR="00D83CDC" w:rsidRDefault="00E42364">
          <w:r>
            <w:rPr>
              <w:b/>
              <w:bCs/>
              <w:noProof/>
            </w:rPr>
            <w:fldChar w:fldCharType="end"/>
          </w:r>
        </w:p>
      </w:sdtContent>
    </w:sdt>
    <w:p w14:paraId="22023D4E" w14:textId="77777777" w:rsidR="00BA53B0" w:rsidRDefault="00BA53B0" w:rsidP="00075BA2">
      <w:pPr>
        <w:jc w:val="center"/>
        <w:rPr>
          <w:rtl/>
        </w:rPr>
      </w:pPr>
    </w:p>
    <w:p w14:paraId="4AF69A86" w14:textId="038D00E5" w:rsidR="00BA53B0" w:rsidRPr="008C78F2" w:rsidRDefault="00E42364" w:rsidP="00AE203F">
      <w:pPr>
        <w:pStyle w:val="Heading1"/>
        <w:rPr>
          <w:rtl/>
        </w:rPr>
      </w:pPr>
      <w:bookmarkStart w:id="474" w:name="_Toc25519260"/>
      <w:bookmarkStart w:id="475" w:name="_Toc107416012"/>
      <w:r w:rsidRPr="008C78F2">
        <w:rPr>
          <w:rFonts w:hint="cs"/>
          <w:rtl/>
        </w:rPr>
        <w:t xml:space="preserve">مسئله </w:t>
      </w:r>
      <w:r w:rsidR="00D948C2">
        <w:rPr>
          <w:rFonts w:hint="cs"/>
          <w:rtl/>
        </w:rPr>
        <w:t>5</w:t>
      </w:r>
      <w:r w:rsidRPr="008C78F2">
        <w:rPr>
          <w:rFonts w:hint="cs"/>
          <w:rtl/>
        </w:rPr>
        <w:t xml:space="preserve"> تحریر: فضولی در وقف</w:t>
      </w:r>
      <w:bookmarkEnd w:id="474"/>
      <w:bookmarkEnd w:id="475"/>
    </w:p>
    <w:p w14:paraId="7192E191" w14:textId="77777777" w:rsidR="00BA53B0" w:rsidRDefault="00E42364" w:rsidP="00513CFD">
      <w:pPr>
        <w:rPr>
          <w:rtl/>
        </w:rPr>
      </w:pPr>
      <w:r>
        <w:rPr>
          <w:rFonts w:hint="cs"/>
          <w:rtl/>
        </w:rPr>
        <w:t xml:space="preserve">بحث در مسئله پنجم بود که متضمن دو فرع بود، فرع اول در باب جواز توکیل در وقف بود، که </w:t>
      </w:r>
      <w:r>
        <w:rPr>
          <w:rFonts w:hint="cs"/>
          <w:rtl/>
        </w:rPr>
        <w:t>فرمودند لا اشکال فی جواز التوکیل فی الوقف. که بحثش گذشت. البته یک بحث جزئی هم در آن باقی است که بعد عرض می کنیم.</w:t>
      </w:r>
    </w:p>
    <w:p w14:paraId="2AE45E2E" w14:textId="77777777" w:rsidR="00BA53B0" w:rsidRDefault="00E42364" w:rsidP="005C75F3">
      <w:pPr>
        <w:rPr>
          <w:rtl/>
        </w:rPr>
      </w:pPr>
      <w:r>
        <w:rPr>
          <w:rFonts w:hint="cs"/>
          <w:rtl/>
        </w:rPr>
        <w:t xml:space="preserve">فرع دوم در باب جریان فضولیت در وقف بود. فرمود: و فی جریان الفضولیة فیه خلاف و اشکال لا یبعد جریانها فیه لکن الاحوط خلافه. </w:t>
      </w:r>
    </w:p>
    <w:p w14:paraId="15FDD0C6" w14:textId="77777777" w:rsidR="00BA53B0" w:rsidRDefault="00E42364" w:rsidP="001D7714">
      <w:pPr>
        <w:rPr>
          <w:rtl/>
        </w:rPr>
      </w:pPr>
      <w:r>
        <w:rPr>
          <w:rFonts w:hint="cs"/>
          <w:rtl/>
        </w:rPr>
        <w:lastRenderedPageBreak/>
        <w:t>اینکه آیا در وقف فضو</w:t>
      </w:r>
      <w:r>
        <w:rPr>
          <w:rFonts w:hint="cs"/>
          <w:rtl/>
        </w:rPr>
        <w:t>لی هم جاری است یا نه، فرموده اند در این خلاف و اشکال است و بعید هم نیست که فضولی در وقف جریان داشته باشد. ظاهر اینکه فرمود لا یبعد، این فتوی است. گرچه گفت لکن الاحوط خلافه یعنی احتیاط این است بعد از رضا دوباره عقد را تجدید کنند.</w:t>
      </w:r>
    </w:p>
    <w:p w14:paraId="453EE909" w14:textId="77777777" w:rsidR="00BA53B0" w:rsidRPr="00513CFD" w:rsidRDefault="00E42364" w:rsidP="00D83CDC">
      <w:pPr>
        <w:pStyle w:val="Heading1"/>
        <w:rPr>
          <w:rtl/>
        </w:rPr>
      </w:pPr>
      <w:bookmarkStart w:id="476" w:name="_Toc107416013"/>
      <w:r w:rsidRPr="00513CFD">
        <w:rPr>
          <w:rFonts w:hint="cs"/>
          <w:rtl/>
        </w:rPr>
        <w:t>اختلاف فقهاء در جریان فضولی</w:t>
      </w:r>
      <w:r w:rsidRPr="00513CFD">
        <w:rPr>
          <w:rFonts w:hint="cs"/>
          <w:rtl/>
        </w:rPr>
        <w:t xml:space="preserve"> در وقف</w:t>
      </w:r>
      <w:bookmarkEnd w:id="476"/>
      <w:r w:rsidRPr="00513CFD">
        <w:rPr>
          <w:rFonts w:hint="cs"/>
          <w:rtl/>
        </w:rPr>
        <w:t xml:space="preserve"> </w:t>
      </w:r>
    </w:p>
    <w:p w14:paraId="197EE573" w14:textId="77777777" w:rsidR="00BA53B0" w:rsidRDefault="00E42364" w:rsidP="001D7714">
      <w:pPr>
        <w:rPr>
          <w:rtl/>
        </w:rPr>
      </w:pPr>
      <w:r>
        <w:rPr>
          <w:rFonts w:hint="cs"/>
          <w:rtl/>
        </w:rPr>
        <w:t xml:space="preserve">در مسئله فضولی بزرگانی که متعرض شده اند دو جور صحبت کرده اند. از لحاظ فتوایی جمعی از فقهاء منکر جریان فضولی در وقف هستند. در میان آنها بزرگان زیادی هست که منکر جریان فضولی هستند. </w:t>
      </w:r>
    </w:p>
    <w:p w14:paraId="343524D3" w14:textId="77777777" w:rsidR="00BA53B0" w:rsidRDefault="00E42364" w:rsidP="001D7714">
      <w:pPr>
        <w:rPr>
          <w:rtl/>
        </w:rPr>
      </w:pPr>
      <w:r>
        <w:rPr>
          <w:rFonts w:hint="cs"/>
          <w:rtl/>
        </w:rPr>
        <w:t>مرحوم علامه در یک بخش از تحریر تصریح می کند که ولو به فضولی اجازه ل</w:t>
      </w:r>
      <w:r>
        <w:rPr>
          <w:rFonts w:hint="cs"/>
          <w:rtl/>
        </w:rPr>
        <w:t>حوق پیدا کند باز هم صحیح نیست. اما در یک جای دیگر از تحریر فرموده: اگر اجازه لاحق شود لازم می شود.</w:t>
      </w:r>
    </w:p>
    <w:p w14:paraId="75D28765" w14:textId="77777777" w:rsidR="00BA53B0" w:rsidRDefault="00E42364" w:rsidP="00AE203F">
      <w:pPr>
        <w:rPr>
          <w:rtl/>
        </w:rPr>
      </w:pPr>
      <w:r>
        <w:rPr>
          <w:rFonts w:hint="cs"/>
          <w:rtl/>
        </w:rPr>
        <w:t xml:space="preserve">در تذکره مرحوم علامه تردید می کند. در دورس هم مرحوم شهید تردید می کند هیچ طرفی را اخذ نمی کند. </w:t>
      </w:r>
    </w:p>
    <w:p w14:paraId="28A1183E" w14:textId="77777777" w:rsidR="00BA53B0" w:rsidRDefault="00E42364" w:rsidP="001D7714">
      <w:pPr>
        <w:rPr>
          <w:rtl/>
        </w:rPr>
      </w:pPr>
      <w:r>
        <w:rPr>
          <w:rFonts w:hint="cs"/>
          <w:rtl/>
        </w:rPr>
        <w:t>عدۀ دیگری هم بالصراحة می گویند فضولی در وقف جاری نیست، که در مفتاح الکرامة مواردی را آورده است. مثلا صاحب ریاض از کسانی است که بالصراحة می گوید اظهر عدم جریان ف</w:t>
      </w:r>
      <w:r>
        <w:rPr>
          <w:rFonts w:hint="cs"/>
          <w:rtl/>
        </w:rPr>
        <w:t>ضولی در وقف است و با اجازه وقف صحیح نمی شود.</w:t>
      </w:r>
    </w:p>
    <w:p w14:paraId="472BC163" w14:textId="77777777" w:rsidR="00BA53B0" w:rsidRDefault="00E42364" w:rsidP="00513CFD">
      <w:pPr>
        <w:rPr>
          <w:rtl/>
        </w:rPr>
      </w:pPr>
      <w:r>
        <w:rPr>
          <w:rFonts w:hint="cs"/>
          <w:rtl/>
        </w:rPr>
        <w:t>از آن طرف کسانی هم که تجویز می کنند متعدد هستند. مخصوصا فقهاء قریب به ما عمدتا جریان فضولی را در وقف تجویز می کنند.</w:t>
      </w:r>
    </w:p>
    <w:p w14:paraId="74A6DC03" w14:textId="77777777" w:rsidR="00BA53B0" w:rsidRDefault="00E42364" w:rsidP="001D7714">
      <w:pPr>
        <w:rPr>
          <w:rtl/>
        </w:rPr>
      </w:pPr>
      <w:r>
        <w:rPr>
          <w:rFonts w:hint="cs"/>
          <w:rtl/>
        </w:rPr>
        <w:t>بنابر این از لحاظ اقوال فقهاء یک اتفاق یا اجماعی در کار نیست که ما بخواهیم یک طرف را بگیریم. مس</w:t>
      </w:r>
      <w:r>
        <w:rPr>
          <w:rFonts w:hint="cs"/>
          <w:rtl/>
        </w:rPr>
        <w:t>ئله دشواری است باید ادله آن را نگاه کرد.</w:t>
      </w:r>
    </w:p>
    <w:p w14:paraId="40535241" w14:textId="77777777" w:rsidR="00BA53B0" w:rsidRPr="00513CFD" w:rsidRDefault="00E42364" w:rsidP="00AE203F">
      <w:pPr>
        <w:pStyle w:val="Heading1"/>
        <w:rPr>
          <w:rtl/>
        </w:rPr>
      </w:pPr>
      <w:bookmarkStart w:id="477" w:name="_Toc25519261"/>
      <w:bookmarkStart w:id="478" w:name="_Toc107416014"/>
      <w:r w:rsidRPr="00513CFD">
        <w:rPr>
          <w:rFonts w:hint="cs"/>
          <w:rtl/>
        </w:rPr>
        <w:t>نظر صاحب عروه</w:t>
      </w:r>
      <w:r>
        <w:rPr>
          <w:rFonts w:hint="cs"/>
          <w:rtl/>
        </w:rPr>
        <w:t xml:space="preserve">: </w:t>
      </w:r>
      <w:r w:rsidRPr="00513CFD">
        <w:rPr>
          <w:rFonts w:hint="cs"/>
          <w:rtl/>
        </w:rPr>
        <w:t>تصحیح فضولی در وقف</w:t>
      </w:r>
      <w:r>
        <w:rPr>
          <w:rFonts w:hint="cs"/>
          <w:rtl/>
        </w:rPr>
        <w:t xml:space="preserve"> مبتنی بر قاعده در فضولی است</w:t>
      </w:r>
      <w:bookmarkEnd w:id="477"/>
      <w:bookmarkEnd w:id="478"/>
    </w:p>
    <w:p w14:paraId="5787687F" w14:textId="77777777" w:rsidR="00BA53B0" w:rsidRDefault="00E42364" w:rsidP="001D7714">
      <w:pPr>
        <w:rPr>
          <w:rtl/>
        </w:rPr>
      </w:pPr>
      <w:r>
        <w:rPr>
          <w:rFonts w:hint="cs"/>
          <w:rtl/>
        </w:rPr>
        <w:t>فقهاء در مسئله فضولی {در وقف} دو مسیر را طی کرده اند:</w:t>
      </w:r>
    </w:p>
    <w:p w14:paraId="00C0A4A9" w14:textId="77777777" w:rsidR="00BA53B0" w:rsidRDefault="00E42364" w:rsidP="001D7714">
      <w:pPr>
        <w:rPr>
          <w:rtl/>
        </w:rPr>
      </w:pPr>
      <w:r>
        <w:rPr>
          <w:rFonts w:hint="cs"/>
          <w:rtl/>
        </w:rPr>
        <w:t>برخی مثل صاحب عروه می گوید مسئله مبنی بر قاعده ما در بحث فضولی است. اگر فضولی را علی القاعده بدانیم</w:t>
      </w:r>
      <w:r>
        <w:rPr>
          <w:rFonts w:hint="cs"/>
          <w:rtl/>
        </w:rPr>
        <w:t xml:space="preserve">، در وقف هم جاری است چون مانعی از آن نیست. و اگر فضولی خلاف قاعده باشد، در وقف هم نمی تواند جاری باشد، چون دیگر دلیل خاصی نداریم که بخواهد بر خلاف قاعده این فضولیت در وقف را تصحیح کند. وایشان نظری هم نمی </w:t>
      </w:r>
      <w:r>
        <w:rPr>
          <w:rFonts w:hint="cs"/>
          <w:rtl/>
        </w:rPr>
        <w:lastRenderedPageBreak/>
        <w:t>دهد. گرچه در حاشیه مکاسب فضولی را علی القاعده می دان</w:t>
      </w:r>
      <w:r>
        <w:rPr>
          <w:rFonts w:hint="cs"/>
          <w:rtl/>
        </w:rPr>
        <w:t>د، اما در اینجا بیان مختار نمی کند، بلکه می فرماید مبنا این است و مبتنی بر مبنا است که آیا فضولی علی القاعده است یا نه.</w:t>
      </w:r>
    </w:p>
    <w:p w14:paraId="797996AC" w14:textId="77777777" w:rsidR="00BA53B0" w:rsidRPr="00513CFD" w:rsidRDefault="00E42364" w:rsidP="00764BD2">
      <w:pPr>
        <w:pStyle w:val="Heading1"/>
        <w:rPr>
          <w:rtl/>
        </w:rPr>
      </w:pPr>
      <w:bookmarkStart w:id="479" w:name="_Toc25519262"/>
      <w:bookmarkStart w:id="480" w:name="_Toc107416015"/>
      <w:r>
        <w:rPr>
          <w:rFonts w:hint="cs"/>
          <w:rtl/>
        </w:rPr>
        <w:t>اشکال بر ابتناء صاحب عروه به ابتناء بحث بر امکان قصد قربت فضولی</w:t>
      </w:r>
      <w:bookmarkEnd w:id="479"/>
      <w:bookmarkEnd w:id="480"/>
      <w:r>
        <w:rPr>
          <w:rFonts w:hint="cs"/>
          <w:rtl/>
        </w:rPr>
        <w:t xml:space="preserve">  </w:t>
      </w:r>
    </w:p>
    <w:p w14:paraId="489635ED" w14:textId="77777777" w:rsidR="00BA53B0" w:rsidRDefault="00E42364" w:rsidP="00764BD2">
      <w:pPr>
        <w:rPr>
          <w:rtl/>
        </w:rPr>
      </w:pPr>
      <w:r>
        <w:rPr>
          <w:rFonts w:hint="cs"/>
          <w:rtl/>
        </w:rPr>
        <w:t xml:space="preserve">منتهی بحث به این شکل خیلی ناقص است. یعنی اگر بنا بود مختارتان را بیان </w:t>
      </w:r>
      <w:r>
        <w:rPr>
          <w:rFonts w:hint="cs"/>
          <w:rtl/>
        </w:rPr>
        <w:t>نکنید و فقط دو تا مبنا را ذکر کنید، باید بحث مهم دیگری را که در کلمات فقهاء هست نیز مطرح می کردید، وآن بحث قصد قربت است. درست است که اصل لزوم قصد قربت در وقف محل کلام است، ولکن بالاخره در وقف یک نظر قابل توجهی است. بعضی ها در صحت وقف فضولی بر اساس قصد تقرب</w:t>
      </w:r>
      <w:r>
        <w:rPr>
          <w:rFonts w:hint="cs"/>
          <w:rtl/>
        </w:rPr>
        <w:t xml:space="preserve"> اشکال می کنند. پس اگر شما می خواستید مختار خودتان را بیان کنید، می توانستید بحث نیت و تقرب را مطرح نکنید. اما چون می فرمائید که بحث در صحت فضولی در وقف، مبتنی بر قاعده در فضولی است ـ{به این بیان} که اگر فضولی مطابق قاعده است، در وقف هم همینطور است، و اگر </w:t>
      </w:r>
      <w:r>
        <w:rPr>
          <w:rFonts w:hint="cs"/>
          <w:rtl/>
        </w:rPr>
        <w:t>فضولی خلاف قاعده است، در وقف هم همینطور است ـ باید در بحث نیت هم می گفتید که یک مبنای دیگر برای منع فضولی در وقف، بحث قصد قربت است مبنیا بر اینکه ما در باب وقف نیت و قربت را شرط بدانیم و نتوانیم نیت را در فضولی تصحیح کنیم.</w:t>
      </w:r>
    </w:p>
    <w:p w14:paraId="459FAAA0" w14:textId="77777777" w:rsidR="00BA53B0" w:rsidRDefault="00E42364" w:rsidP="001D7714">
      <w:pPr>
        <w:rPr>
          <w:rtl/>
        </w:rPr>
      </w:pPr>
      <w:r>
        <w:rPr>
          <w:rFonts w:hint="cs"/>
          <w:rtl/>
        </w:rPr>
        <w:t>پس بطور کلی ما دو تا مجرا برای بح</w:t>
      </w:r>
      <w:r>
        <w:rPr>
          <w:rFonts w:hint="cs"/>
          <w:rtl/>
        </w:rPr>
        <w:t xml:space="preserve">ث داریم: یکی اینکه فضولی را تصحیح کنیم علی القاعده، آنوقت بگوئیم در وقف هم می آید. (که اینجا یک بحثی هست عرض می کنم). بحث دیگر قصد تقرب است. بنابر اینکه در وقف قصد تقرب شرط باشد باید بحث کنیم که آیا در فضولی این تقرب حاصل می شود یا نه. </w:t>
      </w:r>
    </w:p>
    <w:p w14:paraId="19619AB0" w14:textId="77777777" w:rsidR="00BA53B0" w:rsidRPr="00513CFD" w:rsidRDefault="00E42364" w:rsidP="00764BD2">
      <w:pPr>
        <w:pStyle w:val="Heading1"/>
        <w:rPr>
          <w:rtl/>
        </w:rPr>
      </w:pPr>
      <w:bookmarkStart w:id="481" w:name="_Toc25519263"/>
      <w:bookmarkStart w:id="482" w:name="_Toc107416016"/>
      <w:r>
        <w:rPr>
          <w:rFonts w:hint="cs"/>
          <w:rtl/>
        </w:rPr>
        <w:t>بررسی صحت عقود فضول</w:t>
      </w:r>
      <w:r>
        <w:rPr>
          <w:rFonts w:hint="cs"/>
          <w:rtl/>
        </w:rPr>
        <w:t>ی علی القاعده</w:t>
      </w:r>
      <w:bookmarkEnd w:id="481"/>
      <w:bookmarkEnd w:id="482"/>
    </w:p>
    <w:p w14:paraId="50780E41" w14:textId="77777777" w:rsidR="00BA53B0" w:rsidRDefault="00E42364" w:rsidP="001D7714">
      <w:pPr>
        <w:rPr>
          <w:rtl/>
        </w:rPr>
      </w:pPr>
      <w:r>
        <w:rPr>
          <w:rFonts w:hint="cs"/>
          <w:rtl/>
        </w:rPr>
        <w:t>پس بحث اول این است که آیا فضولیت حسب قاعده هست یا نه؟</w:t>
      </w:r>
    </w:p>
    <w:p w14:paraId="28C7B5EC" w14:textId="77777777" w:rsidR="00BA53B0" w:rsidRDefault="00E42364" w:rsidP="00513CFD">
      <w:pPr>
        <w:rPr>
          <w:rtl/>
        </w:rPr>
      </w:pPr>
      <w:r>
        <w:rPr>
          <w:rFonts w:hint="cs"/>
          <w:rtl/>
        </w:rPr>
        <w:t xml:space="preserve">برخی گفته اند از زمان شیخ ره وشاگردانشان باب شده است که فضولیت علی القاعده است. ولکن واقع تاریخی این است که این مسئله به خیلی قدیمتر بر می گردد. تا زمان علامه و بعد از علامه همین استدلال در فضولیت آمده است که فضولی علی القاعده است. </w:t>
      </w:r>
    </w:p>
    <w:p w14:paraId="109ADE34" w14:textId="77777777" w:rsidR="00BA53B0" w:rsidRDefault="00E42364" w:rsidP="00513CFD">
      <w:pPr>
        <w:rPr>
          <w:rtl/>
        </w:rPr>
      </w:pPr>
      <w:r>
        <w:rPr>
          <w:rFonts w:hint="cs"/>
          <w:rtl/>
        </w:rPr>
        <w:t>حالا سؤال این است که ای</w:t>
      </w:r>
      <w:r>
        <w:rPr>
          <w:rFonts w:hint="cs"/>
          <w:rtl/>
        </w:rPr>
        <w:t>نکه می گویند علی القاعده است یعنی چه؟</w:t>
      </w:r>
    </w:p>
    <w:p w14:paraId="204B1E99" w14:textId="77777777" w:rsidR="00BA53B0" w:rsidRDefault="00E42364" w:rsidP="00764BD2">
      <w:pPr>
        <w:rPr>
          <w:rtl/>
        </w:rPr>
      </w:pPr>
      <w:r>
        <w:rPr>
          <w:rFonts w:hint="cs"/>
          <w:rtl/>
        </w:rPr>
        <w:t xml:space="preserve">یعنی مثلا بیع فضولی تمام ارکان عقد را دارد مگر رضای مالک را. ولذا اگر بعدا رضای مالک لحوق پیدا کند دیگر چیزی کم ندارد. چون انشاءِ تملیک به عوض را که دارد، قبول را که دارد. فقط رضای مالک را نداشت که وقتی رضای مالک ملحق </w:t>
      </w:r>
      <w:r>
        <w:rPr>
          <w:rFonts w:hint="cs"/>
          <w:rtl/>
        </w:rPr>
        <w:t>شد مشکل حل می شود.</w:t>
      </w:r>
    </w:p>
    <w:p w14:paraId="7CE1A5C6" w14:textId="77777777" w:rsidR="00BA53B0" w:rsidRDefault="00E42364" w:rsidP="00513CFD">
      <w:pPr>
        <w:rPr>
          <w:rtl/>
        </w:rPr>
      </w:pPr>
      <w:r>
        <w:rPr>
          <w:rFonts w:hint="cs"/>
          <w:rtl/>
        </w:rPr>
        <w:lastRenderedPageBreak/>
        <w:t xml:space="preserve">اینکه در بعضی از عبارات قدیم گفته شده و بعضی از بعدی ها هم تکرار کرده اند که عبارة الفضولی لا عبرة بها، می گوئیم این یک صرف ادعاء است. چرا لا عبرة بها؟!. مگر در باب وکالات صیغه عقد را دیگری نمی خواند؟ مگر دیگری از طرف شما انشاء نمی کند؟ </w:t>
      </w:r>
      <w:r>
        <w:rPr>
          <w:rFonts w:hint="cs"/>
          <w:rtl/>
        </w:rPr>
        <w:t xml:space="preserve">خب در بحث فضولی هم همینطور باشد. </w:t>
      </w:r>
    </w:p>
    <w:p w14:paraId="77A1A718" w14:textId="77777777" w:rsidR="00BA53B0" w:rsidRPr="00513CFD" w:rsidRDefault="00E42364" w:rsidP="00BE61EA">
      <w:pPr>
        <w:pStyle w:val="Heading1"/>
        <w:rPr>
          <w:rtl/>
        </w:rPr>
      </w:pPr>
      <w:bookmarkStart w:id="483" w:name="_Toc25519264"/>
      <w:bookmarkStart w:id="484" w:name="_Toc107416017"/>
      <w:r>
        <w:rPr>
          <w:rFonts w:hint="cs"/>
          <w:rtl/>
        </w:rPr>
        <w:t xml:space="preserve">حل </w:t>
      </w:r>
      <w:r w:rsidRPr="00513CFD">
        <w:rPr>
          <w:rFonts w:hint="cs"/>
          <w:rtl/>
        </w:rPr>
        <w:t xml:space="preserve">مشکل انتساب به مالک </w:t>
      </w:r>
      <w:r>
        <w:rPr>
          <w:rFonts w:hint="cs"/>
          <w:rtl/>
        </w:rPr>
        <w:t>در عقد فضولی با اجازه مالک</w:t>
      </w:r>
      <w:bookmarkEnd w:id="483"/>
      <w:bookmarkEnd w:id="484"/>
    </w:p>
    <w:p w14:paraId="0F9441D4" w14:textId="77777777" w:rsidR="00BA53B0" w:rsidRDefault="00E42364" w:rsidP="00513CFD">
      <w:pPr>
        <w:rPr>
          <w:rtl/>
        </w:rPr>
      </w:pPr>
      <w:r>
        <w:rPr>
          <w:rFonts w:hint="cs"/>
          <w:rtl/>
        </w:rPr>
        <w:t>گرچه فضولی انحائی دارد، که شخص فضول از ناحیه خودش بفروشد یا از ناحیه مالک بفروشد، ولی هر دو قابل تصحیح هستند. چون اگر از ناحیه خودش نیز بفروشد، به تعبیر مرحوم شیخ در واقع گ</w:t>
      </w:r>
      <w:r>
        <w:rPr>
          <w:rFonts w:hint="cs"/>
          <w:rtl/>
        </w:rPr>
        <w:t>ویا خودش را مالک تنزیل کرده است وفروخته است. چون می داند عند العقلاء کسی از غیر مالک بیع قبول نمی کند. حالا چه تنزیل را تصریح کرده باشد چه نکرده باشد لبا این است که گویا می گوید من مالکم دارم می فروشم. بنابر این عن المالک واقع می شود. آن قسمتی که خودش مالک</w:t>
      </w:r>
      <w:r>
        <w:rPr>
          <w:rFonts w:hint="cs"/>
          <w:rtl/>
        </w:rPr>
        <w:t xml:space="preserve"> است لغو است، اما گویی دارد انشاء می کند عن المالک بتملیک عین بعوض و طرف هم قبول کرده است. فقط اشکالش این است که این عقد مضاف به مالک نیست. با رضا اضافه به مالک هم درست می شود. لذا فضولی مشکلی ندارد.</w:t>
      </w:r>
    </w:p>
    <w:p w14:paraId="45AE0A1A" w14:textId="77777777" w:rsidR="00BA53B0" w:rsidRDefault="00E42364" w:rsidP="005C75F3">
      <w:pPr>
        <w:rPr>
          <w:rtl/>
        </w:rPr>
      </w:pPr>
      <w:r>
        <w:rPr>
          <w:rFonts w:hint="cs"/>
          <w:rtl/>
        </w:rPr>
        <w:t>مرحوم سید و بعد از ایشان و قبل از ایشان فرموده اند عقد ف</w:t>
      </w:r>
      <w:r>
        <w:rPr>
          <w:rFonts w:hint="cs"/>
          <w:rtl/>
        </w:rPr>
        <w:t>ضولی در بیع علی القاعده است. پس در وقف هم هست. مرحوم آیة الله فاضل تقریبا دو طرف همین مطلب را گفته اند که: اگر فضولی در آنجا علی القاعده است در وقف هم هست والا نه.</w:t>
      </w:r>
    </w:p>
    <w:p w14:paraId="40C6681A" w14:textId="77777777" w:rsidR="00BA53B0" w:rsidRPr="00C03D4A" w:rsidRDefault="00E42364" w:rsidP="00BE61EA">
      <w:pPr>
        <w:pStyle w:val="Heading1"/>
        <w:rPr>
          <w:rtl/>
        </w:rPr>
      </w:pPr>
      <w:bookmarkStart w:id="485" w:name="_Toc25519265"/>
      <w:bookmarkStart w:id="486" w:name="_Toc107416018"/>
      <w:r>
        <w:rPr>
          <w:rFonts w:hint="cs"/>
          <w:rtl/>
        </w:rPr>
        <w:t>عدم وجود اطلاقات عامه در باب وقف برای تصحیح عقد فضولی</w:t>
      </w:r>
      <w:bookmarkEnd w:id="485"/>
      <w:bookmarkEnd w:id="486"/>
    </w:p>
    <w:p w14:paraId="1694936D" w14:textId="77777777" w:rsidR="00BA53B0" w:rsidRDefault="00E42364" w:rsidP="00C84523">
      <w:pPr>
        <w:rPr>
          <w:rtl/>
        </w:rPr>
      </w:pPr>
      <w:r>
        <w:rPr>
          <w:rFonts w:hint="cs"/>
          <w:rtl/>
        </w:rPr>
        <w:t xml:space="preserve">ولکن حق این است که یک بحث خاصی در بحث وقف لازم است. که آنهایی که اهل دقت بوده اند این بحث را کرده اند. هم از قدیمی ترها برخی این را بحث کرده اند، که فکر می کنم مرحوم شیخ حسن کاشف الغطاء است و هم بعدی ها مثل آخوند بحث کرده اند. </w:t>
      </w:r>
    </w:p>
    <w:p w14:paraId="5CE8783D" w14:textId="77777777" w:rsidR="00BA53B0" w:rsidRDefault="00E42364" w:rsidP="00BE61EA">
      <w:pPr>
        <w:rPr>
          <w:rtl/>
        </w:rPr>
      </w:pPr>
      <w:r>
        <w:rPr>
          <w:rFonts w:hint="cs"/>
          <w:rtl/>
        </w:rPr>
        <w:t xml:space="preserve">آن بحث دقیق این است که ممکن </w:t>
      </w:r>
      <w:r>
        <w:rPr>
          <w:rFonts w:hint="cs"/>
          <w:rtl/>
        </w:rPr>
        <w:t>است ما در بیع فضولی را بپذیریم، در صلح بپذیریم، در نکاح هم بخاطر روایات خاصه اش بپذیریم گرچه ممکن است بگوئیم علی القاعده هم هست. وبگوئیم اشکال این عقد فقط اضافه به مالک یا ذوالحق یا ولی است، و با اجازه ولی یا مالک یا ذوالحق عقد می شود عقد او؛ لذا می توانیم</w:t>
      </w:r>
      <w:r>
        <w:rPr>
          <w:rFonts w:hint="cs"/>
          <w:rtl/>
        </w:rPr>
        <w:t xml:space="preserve"> به اطلاقات اوفوا بالعقود تمسک کنیم. </w:t>
      </w:r>
    </w:p>
    <w:p w14:paraId="5D59AC7A" w14:textId="77777777" w:rsidR="00BA53B0" w:rsidRDefault="00E42364" w:rsidP="00BE61EA">
      <w:pPr>
        <w:rPr>
          <w:rtl/>
        </w:rPr>
      </w:pPr>
      <w:r>
        <w:rPr>
          <w:rFonts w:hint="cs"/>
          <w:rtl/>
        </w:rPr>
        <w:t xml:space="preserve">این دقتی است که برخی فقهاء می کنند و برخی نمی کنند. به صرف اینکه ما بگوئیم که رضایت لحوق پیدا کرد پس عقد اجزائش را دارد کافی نیست، باید آن را مشمول اطلاقات نیز بگردانیم و بگوئیم مثلا اوفوا بالعقود این را می گیرد. چنین </w:t>
      </w:r>
      <w:r>
        <w:rPr>
          <w:rFonts w:hint="cs"/>
          <w:rtl/>
        </w:rPr>
        <w:lastRenderedPageBreak/>
        <w:t xml:space="preserve">عقدی که در واقع ارکانش تمام است و رضایتش هم تمام شده است ولو بعدا، با اطلاق اوفوا بالعقود این را درست کنیم، بگوئیم این هم یک نحوه عقد است، تمام ارکانش درست است، اوفوا بالعقود این را می گیرد. </w:t>
      </w:r>
    </w:p>
    <w:p w14:paraId="543AA8E0" w14:textId="77777777" w:rsidR="00BA53B0" w:rsidRDefault="00E42364" w:rsidP="00C03D4A">
      <w:pPr>
        <w:rPr>
          <w:rtl/>
        </w:rPr>
      </w:pPr>
      <w:r>
        <w:rPr>
          <w:rFonts w:hint="cs"/>
          <w:rtl/>
        </w:rPr>
        <w:t xml:space="preserve">لذا اگر اوفوا بالعقود نباشد نمی توانید وقف فضولی را تصحیح کنید. </w:t>
      </w:r>
      <w:r>
        <w:rPr>
          <w:rFonts w:hint="cs"/>
          <w:rtl/>
        </w:rPr>
        <w:t xml:space="preserve">بله اگر گفتید اوفوا بالعقود داریم آنوقت می توانید وقف فضولی را تصحیح می کنید. </w:t>
      </w:r>
    </w:p>
    <w:p w14:paraId="696D6A12" w14:textId="77777777" w:rsidR="00BA53B0" w:rsidRDefault="00E42364" w:rsidP="00BE61EA">
      <w:pPr>
        <w:pStyle w:val="Heading1"/>
        <w:rPr>
          <w:rtl/>
        </w:rPr>
      </w:pPr>
      <w:bookmarkStart w:id="487" w:name="_Toc25519266"/>
      <w:bookmarkStart w:id="488" w:name="_Toc107416019"/>
      <w:r>
        <w:rPr>
          <w:rFonts w:hint="cs"/>
          <w:rtl/>
        </w:rPr>
        <w:t>عدم امکان تمسک به اوفوا بالعقود در وقف</w:t>
      </w:r>
      <w:bookmarkEnd w:id="487"/>
      <w:bookmarkEnd w:id="488"/>
    </w:p>
    <w:p w14:paraId="258B266F" w14:textId="77777777" w:rsidR="00BA53B0" w:rsidRDefault="00E42364" w:rsidP="00FE1833">
      <w:pPr>
        <w:rPr>
          <w:rtl/>
        </w:rPr>
      </w:pPr>
      <w:r>
        <w:rPr>
          <w:rFonts w:hint="cs"/>
          <w:rtl/>
        </w:rPr>
        <w:t xml:space="preserve">حالا سؤال این است که اگر در باب اوقاف وقف را عقد ندانید واصلا در آن قبول را شرط ندانید، یا طبق آن دقتی که آخوند ره کرده است که قبول را از </w:t>
      </w:r>
      <w:r>
        <w:rPr>
          <w:rFonts w:hint="cs"/>
          <w:rtl/>
        </w:rPr>
        <w:t>باب اصالة الفساد قبول کنید نه از باب اینکه دلیل بر لزومش دارید. یعنی یا بگوئیم در وقف قبول لازم نیست، یا بگوئیم دلیلی نداریم بر لزوم یا نفی قبول، فقط از باب اصالة الفساد می پذیریم که باید قبول ملحق باشد تا وقف تمام باشد. از هر یک از این دو راه رفته باشید ا</w:t>
      </w:r>
      <w:r>
        <w:rPr>
          <w:rFonts w:hint="cs"/>
          <w:rtl/>
        </w:rPr>
        <w:t xml:space="preserve">وفوا بالعقود اینجا نمی آید. </w:t>
      </w:r>
    </w:p>
    <w:p w14:paraId="664E2765" w14:textId="77777777" w:rsidR="00BA53B0" w:rsidRDefault="00E42364" w:rsidP="00FE1833">
      <w:pPr>
        <w:rPr>
          <w:rtl/>
        </w:rPr>
      </w:pPr>
      <w:r>
        <w:rPr>
          <w:rFonts w:hint="cs"/>
          <w:rtl/>
        </w:rPr>
        <w:t xml:space="preserve">وقتی اوفوا بالعقود نیامد، چه دلیلی بر تصحیح وقف فضولی دارید؟. </w:t>
      </w:r>
    </w:p>
    <w:p w14:paraId="5F4A3AEF" w14:textId="77777777" w:rsidR="00BA53B0" w:rsidRDefault="00E42364" w:rsidP="00D24BC6">
      <w:pPr>
        <w:rPr>
          <w:rtl/>
        </w:rPr>
      </w:pPr>
      <w:r>
        <w:rPr>
          <w:rFonts w:hint="cs"/>
          <w:rtl/>
        </w:rPr>
        <w:t xml:space="preserve">این اشکال است به کسانی که گفته اند مسئله دائر مدار این است که فضولی علی القاعده است یا نه. خب فضولی در بیع علی القاعده است، یعنی با لحوق رضا اجزاء و ارکان عقد تمام </w:t>
      </w:r>
      <w:r>
        <w:rPr>
          <w:rFonts w:hint="cs"/>
          <w:rtl/>
        </w:rPr>
        <w:t xml:space="preserve">است. اما آنجا شما یک اوفوا بالعقود دارید که با اطلاقش این عقد را تصحیح می کنید. اگر در وقف اوفوا بالعقود نباشد چه می کنید؟ </w:t>
      </w:r>
    </w:p>
    <w:p w14:paraId="3DC3DC95" w14:textId="77777777" w:rsidR="00BA53B0" w:rsidRDefault="00E42364" w:rsidP="00D24BC6">
      <w:pPr>
        <w:rPr>
          <w:rtl/>
        </w:rPr>
      </w:pPr>
      <w:r>
        <w:rPr>
          <w:rFonts w:hint="cs"/>
          <w:rtl/>
        </w:rPr>
        <w:t xml:space="preserve">مگر اینکه شما بخواهید در ایقاعات بالاولویة اوفوا بالعقود را جاری کنید. </w:t>
      </w:r>
    </w:p>
    <w:p w14:paraId="1DF22057" w14:textId="77777777" w:rsidR="00BA53B0" w:rsidRDefault="00E42364" w:rsidP="009F676B">
      <w:pPr>
        <w:rPr>
          <w:rtl/>
        </w:rPr>
      </w:pPr>
      <w:r>
        <w:rPr>
          <w:rFonts w:hint="cs"/>
          <w:rtl/>
        </w:rPr>
        <w:t>ولی می گوئیم هیچ دلیلی نیست که ایقاعات اولی باشند. چه بسا شا</w:t>
      </w:r>
      <w:r>
        <w:rPr>
          <w:rFonts w:hint="cs"/>
          <w:rtl/>
        </w:rPr>
        <w:t xml:space="preserve">رع وقتی لزوم وفاء می آورد، عقد را که یک پیمانی است بین دو طرف که در آن عهدین مرتبطین هست که مشدد هستند و به هم گره خورده اند در آن لزوم وفاء قائل باشد، اما در یک عهد ابتدائی نگوید لزوم وفاء دارد. این به جایی بر نمی خورد.    </w:t>
      </w:r>
    </w:p>
    <w:p w14:paraId="6CCF65C5" w14:textId="77777777" w:rsidR="00BA53B0" w:rsidRDefault="00E42364" w:rsidP="005C75F3">
      <w:pPr>
        <w:rPr>
          <w:rtl/>
        </w:rPr>
      </w:pPr>
      <w:r>
        <w:rPr>
          <w:rFonts w:hint="cs"/>
          <w:rtl/>
        </w:rPr>
        <w:t>قدم دوم این است که کسی بگوید نه</w:t>
      </w:r>
      <w:r>
        <w:rPr>
          <w:rFonts w:hint="cs"/>
          <w:rtl/>
        </w:rPr>
        <w:t xml:space="preserve"> از باب اولویت، بلکه از باب اینکه خود اطلاقات اوفوا بالعقود، چون عقد عهد است. </w:t>
      </w:r>
    </w:p>
    <w:p w14:paraId="6B80314C" w14:textId="77777777" w:rsidR="00BA53B0" w:rsidRDefault="00E42364" w:rsidP="009F676B">
      <w:pPr>
        <w:rPr>
          <w:rtl/>
        </w:rPr>
      </w:pPr>
      <w:r>
        <w:rPr>
          <w:rFonts w:hint="cs"/>
          <w:rtl/>
        </w:rPr>
        <w:t>می گوئیم اولا این حرف خلاف واقع است. عقد عهد مطلق نیست. ثانیا: اگر شما بخاطر مثل فرمایش مرحوم آخوند عقد را عهد بگیرید و بگوئید مطلق است تخصیص اکثر لازم می آید. کثیری از عهدهای ا</w:t>
      </w:r>
      <w:r>
        <w:rPr>
          <w:rFonts w:hint="cs"/>
          <w:rtl/>
        </w:rPr>
        <w:t xml:space="preserve">بتدائی لازم الوفاء نیست. پس خروج اکثر لازم می آید. پس ما نمی توانیم حمل کنیم اوفوا بالعقود را به اوفوا بالعهود بطوری که عهد ابتدائی و عقد یکطرفه را هم شامل بشود. </w:t>
      </w:r>
    </w:p>
    <w:p w14:paraId="2FF01ED5" w14:textId="77777777" w:rsidR="00BA53B0" w:rsidRDefault="00E42364" w:rsidP="009F676B">
      <w:pPr>
        <w:rPr>
          <w:rtl/>
        </w:rPr>
      </w:pPr>
      <w:r>
        <w:rPr>
          <w:rFonts w:hint="cs"/>
          <w:rtl/>
        </w:rPr>
        <w:lastRenderedPageBreak/>
        <w:t xml:space="preserve">بنابر این ما دلیلی در عمومات یا اطلاقات عمومی نداریم مثل اوفوا بالعقود که وقف را بگیرد. </w:t>
      </w:r>
    </w:p>
    <w:p w14:paraId="29DB8C59" w14:textId="77777777" w:rsidR="00BA53B0" w:rsidRDefault="00E42364" w:rsidP="009F676B">
      <w:pPr>
        <w:rPr>
          <w:rtl/>
        </w:rPr>
      </w:pPr>
      <w:r>
        <w:rPr>
          <w:rFonts w:hint="cs"/>
          <w:rtl/>
        </w:rPr>
        <w:t>پس ح</w:t>
      </w:r>
      <w:r>
        <w:rPr>
          <w:rFonts w:hint="cs"/>
          <w:rtl/>
        </w:rPr>
        <w:t>تی اگر وقف فضولی با رضای متأخر ارکانش تمام بشود، اما دلیل اثباتی که بگوید این وقف هم امضاء شده است نداریم.</w:t>
      </w:r>
    </w:p>
    <w:p w14:paraId="66A40A4C" w14:textId="77777777" w:rsidR="00BA53B0" w:rsidRPr="00C03D4A" w:rsidRDefault="00E42364" w:rsidP="00380D04">
      <w:pPr>
        <w:pStyle w:val="Heading1"/>
        <w:rPr>
          <w:rtl/>
        </w:rPr>
      </w:pPr>
      <w:bookmarkStart w:id="489" w:name="_Toc25519267"/>
      <w:bookmarkStart w:id="490" w:name="_Toc107416020"/>
      <w:r>
        <w:rPr>
          <w:rFonts w:hint="cs"/>
          <w:rtl/>
        </w:rPr>
        <w:t xml:space="preserve">عدم وجود </w:t>
      </w:r>
      <w:r w:rsidRPr="00C03D4A">
        <w:rPr>
          <w:rFonts w:hint="cs"/>
          <w:rtl/>
        </w:rPr>
        <w:t xml:space="preserve">اطلاقات </w:t>
      </w:r>
      <w:r>
        <w:rPr>
          <w:rFonts w:hint="cs"/>
          <w:rtl/>
        </w:rPr>
        <w:t>مختص به باب وقف</w:t>
      </w:r>
      <w:bookmarkEnd w:id="489"/>
      <w:bookmarkEnd w:id="490"/>
    </w:p>
    <w:p w14:paraId="3E2BE8E4" w14:textId="77777777" w:rsidR="00BA53B0" w:rsidRDefault="00E42364" w:rsidP="005C75F3">
      <w:pPr>
        <w:rPr>
          <w:rtl/>
        </w:rPr>
      </w:pPr>
      <w:r>
        <w:rPr>
          <w:rFonts w:hint="cs"/>
          <w:rtl/>
        </w:rPr>
        <w:t>باقی می ماند عمومات و اطلاقات خصوصی مثل الوقوف علی حسب ما یوقفها اهلها.</w:t>
      </w:r>
    </w:p>
    <w:p w14:paraId="35924028" w14:textId="77777777" w:rsidR="00BA53B0" w:rsidRDefault="00E42364" w:rsidP="00C03D4A">
      <w:pPr>
        <w:rPr>
          <w:rtl/>
        </w:rPr>
      </w:pPr>
      <w:r>
        <w:rPr>
          <w:rFonts w:hint="cs"/>
          <w:rtl/>
        </w:rPr>
        <w:t>همانطور که گذشت به نظر ما این روایات کلا روا</w:t>
      </w:r>
      <w:r>
        <w:rPr>
          <w:rFonts w:hint="cs"/>
          <w:rtl/>
        </w:rPr>
        <w:t xml:space="preserve">یاتی است که اصلا در مقام امضاء نیست. بلکه وقف را بعد از حسب آنچه که واقف وقف کرده است بعد الفراغ عن الوقفیة می گوید برو اجراء کن. در واقع لسان آن لزوم اجراء منویات منشئه واقف در وقف های صحیح است. </w:t>
      </w:r>
    </w:p>
    <w:p w14:paraId="46B40364" w14:textId="77777777" w:rsidR="00BA53B0" w:rsidRDefault="00E42364" w:rsidP="005C75F3">
      <w:pPr>
        <w:rPr>
          <w:rtl/>
        </w:rPr>
      </w:pPr>
      <w:r>
        <w:rPr>
          <w:rFonts w:hint="cs"/>
          <w:rtl/>
        </w:rPr>
        <w:t>بعضی از دوستان بعد از درس اشکال می کردند می گفتند اگر الوقو</w:t>
      </w:r>
      <w:r>
        <w:rPr>
          <w:rFonts w:hint="cs"/>
          <w:rtl/>
        </w:rPr>
        <w:t xml:space="preserve">ف علی حسب ما یوقفها اهلها در مقام امضاء وقف نباشد، این گفتن ندارد. </w:t>
      </w:r>
    </w:p>
    <w:p w14:paraId="02F2EA66" w14:textId="77777777" w:rsidR="00BA53B0" w:rsidRDefault="00E42364" w:rsidP="00C03D4A">
      <w:pPr>
        <w:rPr>
          <w:rtl/>
        </w:rPr>
      </w:pPr>
      <w:r>
        <w:rPr>
          <w:rFonts w:hint="cs"/>
          <w:rtl/>
        </w:rPr>
        <w:t>می گوئیم چرا گفتن دارد. چون با این الوقوف علی حسب ما یوقفها اهلها می خواهد شرائط و خصوصیاتی را که واقف در وقف اخذ می کند لازم الوفاء بکند. گاهی واقف در وقف اخذ می کند که منافع اینطوری بالت</w:t>
      </w:r>
      <w:r>
        <w:rPr>
          <w:rFonts w:hint="cs"/>
          <w:rtl/>
        </w:rPr>
        <w:t>رتب یا بالاشتراک مورد استفاده قرار بگیرد، یا مثلا ناظر را یا متولی را چه کسی قرار داده است. اینکه می گویند حسب ما یوقفها اهلها اخذ کنید، یعنی به این چیزها اخذ کنید. خب اخذ می کنیم.</w:t>
      </w:r>
    </w:p>
    <w:p w14:paraId="3C170114" w14:textId="77777777" w:rsidR="00BA53B0" w:rsidRDefault="00E42364" w:rsidP="002A3ACC">
      <w:pPr>
        <w:rPr>
          <w:rtl/>
        </w:rPr>
      </w:pPr>
      <w:r>
        <w:rPr>
          <w:rFonts w:hint="cs"/>
          <w:rtl/>
        </w:rPr>
        <w:t xml:space="preserve"> منتهی آنجا اشکال شد به روایات الوقوف علی حسب ما یوقفها اهلها که در صدر آنها کیف یصح دارد. ولی ما در آنجا بحثی داریم، اولا می گوئیم با ذیل صدر را تبیین کنیم. علاوه با کیف یصح علی أیّ حال دلالت بر امضاء درست نمی شود و نمی تواند ناظر باشد به اینکه این روایات</w:t>
      </w:r>
      <w:r>
        <w:rPr>
          <w:rFonts w:hint="cs"/>
          <w:rtl/>
        </w:rPr>
        <w:t xml:space="preserve"> الوقوف بخواهد اصل وقف را هم امضاء کند. این خیلی دشوار است حتی در همان روایت. این استظهاری است که ما داریم، ومن از کلمات فقهاء شاهد هم آوردم و در این فهم متفرد هم نیستم که الوقوف علی حسب ما یوقفها اهلها اصلا در مقام بیان این جهت نیست که بخواهد اصل وقف را ت</w:t>
      </w:r>
      <w:r>
        <w:rPr>
          <w:rFonts w:hint="cs"/>
          <w:rtl/>
        </w:rPr>
        <w:t xml:space="preserve">صحیح کند. بلکه می خواهد بگوید بعد الفراغ از وقف های شرعی خصوصیات آن حسب ما یوقفها اهلها است. چون می توانست نباشد. </w:t>
      </w:r>
    </w:p>
    <w:p w14:paraId="599134AF" w14:textId="77777777" w:rsidR="00BA53B0" w:rsidRPr="00C03D4A" w:rsidRDefault="00E42364" w:rsidP="00380D04">
      <w:pPr>
        <w:pStyle w:val="Heading1"/>
        <w:rPr>
          <w:rtl/>
        </w:rPr>
      </w:pPr>
      <w:bookmarkStart w:id="491" w:name="_Toc25519268"/>
      <w:bookmarkStart w:id="492" w:name="_Toc107416021"/>
      <w:r w:rsidRPr="00C03D4A">
        <w:rPr>
          <w:rFonts w:hint="cs"/>
          <w:rtl/>
        </w:rPr>
        <w:lastRenderedPageBreak/>
        <w:t>تفاسیر در جمله حسب ما یوقفها اهلها در کلام حضرت امام قده</w:t>
      </w:r>
      <w:bookmarkEnd w:id="491"/>
      <w:bookmarkEnd w:id="492"/>
    </w:p>
    <w:p w14:paraId="329EF4F1" w14:textId="77777777" w:rsidR="00BA53B0" w:rsidRDefault="00E42364" w:rsidP="00C03D4A">
      <w:pPr>
        <w:rPr>
          <w:rtl/>
        </w:rPr>
      </w:pPr>
      <w:r>
        <w:rPr>
          <w:rFonts w:hint="cs"/>
          <w:rtl/>
        </w:rPr>
        <w:t>این جمله حسب ما یوقفها اهلها، چند تفسیر دارد: مرحوم امام قده در کتاب البیع در ذیل بح</w:t>
      </w:r>
      <w:r>
        <w:rPr>
          <w:rFonts w:hint="cs"/>
          <w:rtl/>
        </w:rPr>
        <w:t>ث وقف که طلق بودن ملک است، سه محتمل برای همین روایت بیان کرده اند، که نشان می دهد که حسب ما یوقفها اهلها می تواند ذومراتب باشد. مثلا حسب ما یوقفها اهلها به لحاظ اصل شرائط ایقاف وقف باشد. یعنی آنوقت این روایت ساکت می شود از شرائطی که خارج و فرای ایقاف وقف ب</w:t>
      </w:r>
      <w:r>
        <w:rPr>
          <w:rFonts w:hint="cs"/>
          <w:rtl/>
        </w:rPr>
        <w:t>اشد. مثل شرائط کیفیت تقسیم منافع و امثال آن، این از اصل وقف خارج است. یا نه، نسبت به این شرائط هم ناظر باشد، اما نسبت به خروج این از ملک با بیع و غیره ساکت باشد. این هم می شود. می شود هم بگوئیم ساکت نیست. یعنی الوقوف علی حسب ما یوقفها اهلها تفسیرش می تواند</w:t>
      </w:r>
      <w:r>
        <w:rPr>
          <w:rFonts w:hint="cs"/>
          <w:rtl/>
        </w:rPr>
        <w:t xml:space="preserve"> ذومراتب باشد به لحاظ آن چیزهایی که مد نظر شارع است در اینکه بخواهد تصحیح کند آنچه را که واقف گفته است. پس تازه این هم قابل بحث است که معلوم نیست کدام مرتبه را تصحیح می کند. </w:t>
      </w:r>
    </w:p>
    <w:p w14:paraId="17279373" w14:textId="77777777" w:rsidR="00BA53B0" w:rsidRDefault="00E42364" w:rsidP="00C03D4A">
      <w:pPr>
        <w:rPr>
          <w:rtl/>
        </w:rPr>
      </w:pPr>
      <w:r>
        <w:rPr>
          <w:rFonts w:hint="cs"/>
          <w:rtl/>
        </w:rPr>
        <w:t>یعنی نه فقط اصل وقفیت باید مفروغ عنه باشد، حتی اینطور هم نیست که تمام شرائط و تما</w:t>
      </w:r>
      <w:r>
        <w:rPr>
          <w:rFonts w:hint="cs"/>
          <w:rtl/>
        </w:rPr>
        <w:t xml:space="preserve">م آنچه را که واقف اخذ می کند همه را می خواهد تصحیح کند. این هم قابل بحث است. مرحوم امام سه مرتبه برای این الوقوف علی حسب ما یوقفها اهلها بیان می کند. که انصافا فرمایش ایشان قابل توجه است. </w:t>
      </w:r>
    </w:p>
    <w:p w14:paraId="64506AB5" w14:textId="77777777" w:rsidR="00BA53B0" w:rsidRDefault="00E42364" w:rsidP="00D2166C">
      <w:pPr>
        <w:rPr>
          <w:rtl/>
        </w:rPr>
      </w:pPr>
      <w:r>
        <w:rPr>
          <w:rFonts w:hint="cs"/>
          <w:rtl/>
        </w:rPr>
        <w:t xml:space="preserve">اثرش در اینجا ظاهر می شود که اگر واقف بگوید بعد از بیست سال برگردد </w:t>
      </w:r>
      <w:r>
        <w:rPr>
          <w:rFonts w:hint="cs"/>
          <w:rtl/>
        </w:rPr>
        <w:t>به ملک خودم، ما بگوئیم الوقوف علی حسب ما یوقفها اهلها، لذا می تواند برگردد. چون بعضی ها بخاطر همین دلیل می گویند که بر می گردد. آنهایی که می گویند یکی از مستنداتشان همین است که وقوف علی حسب ما یوقفها اهلها من جمله اینکه شرط کرده باشد که بیست سال بعد به ملک</w:t>
      </w:r>
      <w:r>
        <w:rPr>
          <w:rFonts w:hint="cs"/>
          <w:rtl/>
        </w:rPr>
        <w:t xml:space="preserve"> خودم برگردد. آنهایی که منکر هستند یکی از ادله شان این است که اصلا ناظر به این جهت نیست و این جور چیزها خارج از این الوقوف علی حسب ما یوقفها اهلها است. </w:t>
      </w:r>
    </w:p>
    <w:p w14:paraId="7C1A89FA" w14:textId="77777777" w:rsidR="00BA53B0" w:rsidRDefault="00E42364" w:rsidP="00D2166C">
      <w:pPr>
        <w:rPr>
          <w:rtl/>
        </w:rPr>
      </w:pPr>
      <w:r>
        <w:rPr>
          <w:rFonts w:hint="cs"/>
          <w:rtl/>
        </w:rPr>
        <w:t xml:space="preserve">این بحث فراتر از آن بحث است که اصل تصحیح و امضاء وقف را نمی کند. بلکه حتی در اینکه بگوید قصود و منویات </w:t>
      </w:r>
      <w:r>
        <w:rPr>
          <w:rFonts w:hint="cs"/>
          <w:rtl/>
        </w:rPr>
        <w:t>واقف را تصحیح کند ذو مراتب است. اول کلام است که دارد تمام مراتب را تصحیح می کند.</w:t>
      </w:r>
    </w:p>
    <w:p w14:paraId="212C2F10" w14:textId="77777777" w:rsidR="00BA53B0" w:rsidRDefault="00E42364" w:rsidP="005C75F3">
      <w:pPr>
        <w:rPr>
          <w:rtl/>
        </w:rPr>
      </w:pPr>
      <w:r>
        <w:rPr>
          <w:rFonts w:hint="cs"/>
          <w:rtl/>
        </w:rPr>
        <w:t>پس ما نه اطلاق عمومی پیدا کردیم و نه اطلاق خصوصی که تمام وقف ها را شامل بشود.</w:t>
      </w:r>
    </w:p>
    <w:p w14:paraId="37163A60" w14:textId="77777777" w:rsidR="00BA53B0" w:rsidRDefault="00E42364" w:rsidP="00BC1618">
      <w:pPr>
        <w:rPr>
          <w:rtl/>
        </w:rPr>
      </w:pPr>
      <w:r>
        <w:rPr>
          <w:rFonts w:hint="cs"/>
          <w:rtl/>
        </w:rPr>
        <w:t>حالا سؤال این است که در بحث بیع و صلح و نکاح که با لحوق اجازه عقد تمام می شود که ما هم قبول داریم</w:t>
      </w:r>
      <w:r>
        <w:rPr>
          <w:rFonts w:hint="cs"/>
          <w:rtl/>
        </w:rPr>
        <w:t xml:space="preserve">، منتهی صحت چنین عقدی باید با امضاء باشد دیگر. خب در آنجا اوفوا بالعقود داریم، یا در خصوص بیع احل الله البیع داریم، اینجا چه چیزی داریم؟ </w:t>
      </w:r>
    </w:p>
    <w:p w14:paraId="6ACA4C3D" w14:textId="77777777" w:rsidR="00BA53B0" w:rsidRPr="004173E6" w:rsidRDefault="00E42364" w:rsidP="00380D04">
      <w:pPr>
        <w:pStyle w:val="Heading1"/>
        <w:rPr>
          <w:rtl/>
        </w:rPr>
      </w:pPr>
      <w:bookmarkStart w:id="493" w:name="_Toc25519269"/>
      <w:bookmarkStart w:id="494" w:name="_Toc107416022"/>
      <w:r>
        <w:rPr>
          <w:rFonts w:hint="cs"/>
          <w:rtl/>
        </w:rPr>
        <w:lastRenderedPageBreak/>
        <w:t>عدم وجود اطلاق مقامی در باب وقف فضولی</w:t>
      </w:r>
      <w:bookmarkEnd w:id="493"/>
      <w:bookmarkEnd w:id="494"/>
    </w:p>
    <w:p w14:paraId="6DDBB86B" w14:textId="77777777" w:rsidR="00BA53B0" w:rsidRDefault="00E42364" w:rsidP="00EC3871">
      <w:pPr>
        <w:rPr>
          <w:rtl/>
        </w:rPr>
      </w:pPr>
      <w:r>
        <w:rPr>
          <w:rFonts w:hint="cs"/>
          <w:rtl/>
        </w:rPr>
        <w:t xml:space="preserve"> اگر کسی بگوید اطلاق مقامی بگیرید. </w:t>
      </w:r>
    </w:p>
    <w:p w14:paraId="213ECF3E" w14:textId="77777777" w:rsidR="00BA53B0" w:rsidRDefault="00E42364" w:rsidP="004173E6">
      <w:pPr>
        <w:rPr>
          <w:rtl/>
        </w:rPr>
      </w:pPr>
      <w:r>
        <w:rPr>
          <w:rFonts w:hint="cs"/>
          <w:rtl/>
        </w:rPr>
        <w:t>می گوئیم اگر بخواهید اطلاق مقامی بگیرید باید</w:t>
      </w:r>
      <w:r>
        <w:rPr>
          <w:rFonts w:hint="cs"/>
          <w:rtl/>
        </w:rPr>
        <w:t xml:space="preserve"> بگوئید یک مسئله مبتلابهی است. آن هم نه یک مورد، بلکه باید آنقدر باشد که اگر شارع در آن نظر می داد لبان. اما اصلا آیا وقف فضولی شایع بوده است؟ حتی بعید است که همین الان هم وقف فضولی شایع باشد، که یک آدمی با اینکه علم دارد که این منزل مال من است نه مال خودش</w:t>
      </w:r>
      <w:r>
        <w:rPr>
          <w:rFonts w:hint="cs"/>
          <w:rtl/>
        </w:rPr>
        <w:t xml:space="preserve">، ولی در خانه اش نشسته بگوید من منزل فلانی را وقف کردم. الان این کارها را می کنند؟ وقف یک چیزی است که اگر هم تقرب را در آن شرط نکنیم ولی یک چیز مقدسی به نظر می آید. بله ممکن است فضولی برود بیع کند، مثل کلاهبردارها. ولی نمی آید شخصی فضولتا وقف کند. چون اگر </w:t>
      </w:r>
      <w:r>
        <w:rPr>
          <w:rFonts w:hint="cs"/>
          <w:rtl/>
        </w:rPr>
        <w:t>تقرب را شرط بدانیم که خودش داستان دیگری است. اگر شرط هم ندانیم به نظر می رسد که وقف را یک چیز مقدس ومعنوی می دانند، آنوقت این امر معنوی اینطوری را بگوئیم در خانه اش می نشیند و خانه یا باغ همسایه را وقف می کند. یعنی یک چیز شایعی نیست تا بگوئید اگر شارع نظری</w:t>
      </w:r>
      <w:r>
        <w:rPr>
          <w:rFonts w:hint="cs"/>
          <w:rtl/>
        </w:rPr>
        <w:t xml:space="preserve"> داشت لبان. پس اطلاق مقامی اینطوری هم در اینجور مسائل ما نداریم.</w:t>
      </w:r>
    </w:p>
    <w:p w14:paraId="01A1466F" w14:textId="77777777" w:rsidR="00BA53B0" w:rsidRDefault="00E42364" w:rsidP="005C75F3">
      <w:pPr>
        <w:rPr>
          <w:rtl/>
        </w:rPr>
      </w:pPr>
      <w:r>
        <w:rPr>
          <w:rFonts w:hint="cs"/>
          <w:rtl/>
        </w:rPr>
        <w:t xml:space="preserve">سؤال وجواب: ما اطلاقی که نداریم. یا سیره است که در اصل وقف است و اطلاق ندارد. یا روایات صدقه است، که اگر صدقه باشد باز قصد قربت لازم است. یا روایات بیانیه ای است که وقف های ائمه علیهم </w:t>
      </w:r>
      <w:r>
        <w:rPr>
          <w:rFonts w:hint="cs"/>
          <w:rtl/>
        </w:rPr>
        <w:t>السلام را نقل کرده اند، که اینها هم اطلاقی ندارد که ما اطلاق بگیریم. پس ما در باب وقف یک اطلاقی نداریم. و این بحث خیلی مهمی است که ما اطلاقات عمومی یا خصوصی داشته باشیم که هر جا مشکل داشتیم به آن مراجعه کنیم. نه، ما اطلاقی نداریم که بخواهیم به آن مراجعه کن</w:t>
      </w:r>
      <w:r>
        <w:rPr>
          <w:rFonts w:hint="cs"/>
          <w:rtl/>
        </w:rPr>
        <w:t>یم.</w:t>
      </w:r>
    </w:p>
    <w:p w14:paraId="2317B9B0" w14:textId="77777777" w:rsidR="00BA53B0" w:rsidRDefault="00E42364" w:rsidP="003A7567">
      <w:pPr>
        <w:rPr>
          <w:rtl/>
        </w:rPr>
      </w:pPr>
      <w:r>
        <w:rPr>
          <w:rFonts w:hint="cs"/>
          <w:rtl/>
        </w:rPr>
        <w:t>بنابر این، این اشکالی است که به مرحوم سید و مرحوم آیة الله فاضل و دیگرانی است که این مسیر را طی کرده اند، که بیایند بگویند اینجا هیچ حرف خاص دیگری نداریم، هر چه هست همان چیزی است که در باب فضولی در بیع و جاهای دیگر گفته اند. اگر فضولی علی القاعده است ف</w:t>
      </w:r>
      <w:r>
        <w:rPr>
          <w:rFonts w:hint="cs"/>
          <w:rtl/>
        </w:rPr>
        <w:t xml:space="preserve">هو و اگر نیست نه. </w:t>
      </w:r>
    </w:p>
    <w:p w14:paraId="603B529A" w14:textId="77777777" w:rsidR="00BA53B0" w:rsidRDefault="00E42364" w:rsidP="003A7567">
      <w:pPr>
        <w:rPr>
          <w:rtl/>
        </w:rPr>
      </w:pPr>
      <w:r>
        <w:rPr>
          <w:rFonts w:hint="cs"/>
          <w:rtl/>
        </w:rPr>
        <w:t>ما می گوئیم نه اینجا یک حرف خاصی وجود دارد. (که البته حرف ما تنها نیست) این حرف این است که ما ممکن است در آنجا علی القاعده بدانیم، و در اینجا هم با لحوق اجازه می گوئیم مشکل عقد تمام می شود. اما اشکالش این است که ما اطلاقی نداریم که اینجو</w:t>
      </w:r>
      <w:r>
        <w:rPr>
          <w:rFonts w:hint="cs"/>
          <w:rtl/>
        </w:rPr>
        <w:t>ر وقف را هم تصحیح کند. کما اینکه اگر در بیع هم اوفوا بالعقود نداشتید می ماندید. درست است که اضافه عقد به مالک درست شد، اما دلیل تصحیح آن چه می شود.</w:t>
      </w:r>
    </w:p>
    <w:p w14:paraId="5EDCD617" w14:textId="77777777" w:rsidR="00BA53B0" w:rsidRDefault="00E42364" w:rsidP="003A7567">
      <w:pPr>
        <w:rPr>
          <w:rtl/>
        </w:rPr>
      </w:pPr>
      <w:r>
        <w:rPr>
          <w:rFonts w:hint="cs"/>
          <w:rtl/>
        </w:rPr>
        <w:lastRenderedPageBreak/>
        <w:t xml:space="preserve">لذا کسانی که مثل صاحب مناهل و دیگران اهل دقت بوده اند تصریح کرده اند که بعد از لحوق اجازه، وقف فضولی {باید} </w:t>
      </w:r>
      <w:r>
        <w:rPr>
          <w:rFonts w:hint="cs"/>
          <w:rtl/>
        </w:rPr>
        <w:t>مصداق اوفوا بالعقود شود. به این تصریح کرده اند و حق هم با آنها است.</w:t>
      </w:r>
    </w:p>
    <w:p w14:paraId="590E2757" w14:textId="77777777" w:rsidR="00BA53B0" w:rsidRDefault="00E42364" w:rsidP="005C75F3">
      <w:pPr>
        <w:rPr>
          <w:rtl/>
        </w:rPr>
      </w:pPr>
      <w:r>
        <w:rPr>
          <w:rFonts w:hint="cs"/>
          <w:rtl/>
        </w:rPr>
        <w:t>پس نتیجه این شد: اینکه با لحوق اجازه أجزاء وقف تمام می شود را ما قبول داریم، ولی اطلاقی نداریم که آن را تصحیح کنیم.</w:t>
      </w:r>
    </w:p>
    <w:p w14:paraId="0F081F88" w14:textId="77777777" w:rsidR="00BA53B0" w:rsidRPr="004173E6" w:rsidRDefault="00E42364" w:rsidP="00D10C6F">
      <w:pPr>
        <w:pStyle w:val="Heading1"/>
        <w:rPr>
          <w:rtl/>
        </w:rPr>
      </w:pPr>
      <w:bookmarkStart w:id="495" w:name="_Toc25519270"/>
      <w:bookmarkStart w:id="496" w:name="_Toc107416023"/>
      <w:r>
        <w:rPr>
          <w:rFonts w:hint="cs"/>
          <w:rtl/>
        </w:rPr>
        <w:t>بررسی قول به انحصار صحت عقد فضولی به موارد وجود نسبت بین فضولی و مالک</w:t>
      </w:r>
      <w:bookmarkEnd w:id="495"/>
      <w:bookmarkEnd w:id="496"/>
    </w:p>
    <w:p w14:paraId="45AE5F99" w14:textId="77777777" w:rsidR="00BA53B0" w:rsidRDefault="00E42364" w:rsidP="006C58DF">
      <w:pPr>
        <w:rPr>
          <w:rtl/>
        </w:rPr>
      </w:pPr>
      <w:r>
        <w:rPr>
          <w:rFonts w:hint="cs"/>
          <w:rtl/>
        </w:rPr>
        <w:t>برخی از ناظرین به کلام حضرت امام قده در تحریر الوسیله فرموده اند: ما اصل اینکه فضولیت علی حسب القاعده باشد را قبول نداریم. چرا؟ می گویند این عقلائی نیست. می گوید: بیع الاجنبی لمال الاجنبی بشخص ثالث، این عند العقلاء کار لغوی است. یعنی چه که من بگیرم مال دیگ</w:t>
      </w:r>
      <w:r>
        <w:rPr>
          <w:rFonts w:hint="cs"/>
          <w:rtl/>
        </w:rPr>
        <w:t xml:space="preserve">ری را به شخصی بفروشم، بعد بگوئیم با لحوق اجازه تمام می شود؟! این کار اصلش عقلائی نیست تا با لحوق اجازه درست بشود. وقتی عقلائی نبود اوفوا بالعقود هم آن را نمی گیرد. </w:t>
      </w:r>
    </w:p>
    <w:p w14:paraId="4D965D74" w14:textId="77777777" w:rsidR="00BA53B0" w:rsidRDefault="00E42364" w:rsidP="00A96BA3">
      <w:pPr>
        <w:rPr>
          <w:rtl/>
        </w:rPr>
      </w:pPr>
      <w:r>
        <w:rPr>
          <w:rFonts w:hint="cs"/>
          <w:rtl/>
        </w:rPr>
        <w:t>می گویند بله! در یک جاهایی که یک نسبت هایی وجود دارد، ممکن است بگوئیم عقلائی است. مثلا براد</w:t>
      </w:r>
      <w:r>
        <w:rPr>
          <w:rFonts w:hint="cs"/>
          <w:rtl/>
        </w:rPr>
        <w:t>ری می آید مال برادرش را می فروشد با قطع یا اطمینان به اینکه برادرش به این کار راضی می شود. یا برادری می آید فرزند برادر خودش را به عقد کسی در می آورد، مطمئن است که برادرش به این کار راضی می شود. می گویند اینجاها ممکن است کسی صحت فضولی را بگوید، چون وجه عقل</w:t>
      </w:r>
      <w:r>
        <w:rPr>
          <w:rFonts w:hint="cs"/>
          <w:rtl/>
        </w:rPr>
        <w:t xml:space="preserve">ائی دارد. اما غیر از این نه. </w:t>
      </w:r>
    </w:p>
    <w:p w14:paraId="1C8C020F" w14:textId="77777777" w:rsidR="00BA53B0" w:rsidRDefault="00E42364" w:rsidP="00A96BA3">
      <w:pPr>
        <w:rPr>
          <w:rtl/>
        </w:rPr>
      </w:pPr>
      <w:r>
        <w:rPr>
          <w:rFonts w:hint="cs"/>
          <w:rtl/>
        </w:rPr>
        <w:t xml:space="preserve">بعد هم مثال زده اند، گفته اند مثل اینکه الان بروند در دفترخانه ملک کسی را به نام کس دیگری بزنند. یک وقتی من بیایم هکتارها زمین را که مال مردم است به نام دیگری بزنم و ثبت کنم. می گویند این غیر عقلائی است. </w:t>
      </w:r>
    </w:p>
    <w:p w14:paraId="4237C7E6" w14:textId="77777777" w:rsidR="00BA53B0" w:rsidRDefault="00E42364" w:rsidP="004173E6">
      <w:pPr>
        <w:rPr>
          <w:rtl/>
        </w:rPr>
      </w:pPr>
      <w:r>
        <w:rPr>
          <w:rFonts w:hint="cs"/>
          <w:rtl/>
        </w:rPr>
        <w:t>من نفهمیدم وجه غیر عق</w:t>
      </w:r>
      <w:r>
        <w:rPr>
          <w:rFonts w:hint="cs"/>
          <w:rtl/>
        </w:rPr>
        <w:t>لائی بودن چیست. چون بیع مراحلی دارد. یک مرحلۀ انشاء دارد البته عن جد، بعد می خواهد وفاء کند به این بیع. چه چیز از آن را ایشان می گوید غیر عقلائی است؟! کار این فضولی شبیه وکیل می شود، دارد انشاء می کند این بیع را. گرچه او حق تصرف خارجی ندارد، اما آیا این ان</w:t>
      </w:r>
      <w:r>
        <w:rPr>
          <w:rFonts w:hint="cs"/>
          <w:rtl/>
        </w:rPr>
        <w:t>شاء هم تصرفی است که حرام باشد؟ این خودش یک بحثی است، وعلی الظاهر این کار منعی ندارد. کاری کرده، فوقش آخرش مالک اجازه نمی دهد. مگر اینکه بر اساس این انشاء فضولی که کرده تصرفاتی بکند. مثل اینکه برود إقباض کند ملک را به خریدار یا پول را از خریدار بگیرد. همه ا</w:t>
      </w:r>
      <w:r>
        <w:rPr>
          <w:rFonts w:hint="cs"/>
          <w:rtl/>
        </w:rPr>
        <w:t>ینها ممکن است حرام باشد. اینها تصرف در مال غیر است. اما صرف انشاء عین به عوض که او هم بگوید قبول دارم، این معامله فضولی تا اینجای آن را ما می گوئیم علی الظاهر اشکالی ندارد. مثل وکالت در انشاء چطور اشکال ندارد اینجا هم اشکال ندارد. ولو مأذون نیست، ولی مأذون</w:t>
      </w:r>
      <w:r>
        <w:rPr>
          <w:rFonts w:hint="cs"/>
          <w:rtl/>
        </w:rPr>
        <w:t xml:space="preserve"> نباشد اما بعد با اجازه لاحق اذن هم درست می شود.</w:t>
      </w:r>
    </w:p>
    <w:p w14:paraId="70FCA336" w14:textId="77777777" w:rsidR="00BA53B0" w:rsidRDefault="00E42364" w:rsidP="00040E4A">
      <w:pPr>
        <w:rPr>
          <w:rtl/>
        </w:rPr>
      </w:pPr>
      <w:r>
        <w:rPr>
          <w:rFonts w:hint="cs"/>
          <w:rtl/>
        </w:rPr>
        <w:lastRenderedPageBreak/>
        <w:t>سؤال وجواب: اینکه عکس ماشین دیگران را برای فروش بگذارد هیچ اشکالی ندارد. این را تصرف در مال دیگران هم نمی دانند. لذا اگر من در خانه ام نشسته ام می آیم خانه همسایه را می فروشم، نه تصرف در ملکش می کنم، نه إقبا</w:t>
      </w:r>
      <w:r>
        <w:rPr>
          <w:rFonts w:hint="cs"/>
          <w:rtl/>
        </w:rPr>
        <w:t xml:space="preserve">ض وتسلیم می کنم و نه پول آن را می گیرم، همسایه هم اگر قبول نداشت رد می کند. اینکه تصرف نیست. </w:t>
      </w:r>
    </w:p>
    <w:p w14:paraId="270E3499" w14:textId="77777777" w:rsidR="00BA53B0" w:rsidRDefault="00E42364" w:rsidP="004173E6">
      <w:pPr>
        <w:rPr>
          <w:rtl/>
        </w:rPr>
      </w:pPr>
      <w:r>
        <w:rPr>
          <w:rFonts w:hint="cs"/>
          <w:rtl/>
        </w:rPr>
        <w:t xml:space="preserve">سؤال وجواب: معرضیت قرار دادن چیزی برای فروش حق مالک نیست. </w:t>
      </w:r>
    </w:p>
    <w:p w14:paraId="67048D4C" w14:textId="77777777" w:rsidR="00BA53B0" w:rsidRDefault="00E42364" w:rsidP="003B4310">
      <w:pPr>
        <w:rPr>
          <w:rtl/>
        </w:rPr>
      </w:pPr>
      <w:r>
        <w:rPr>
          <w:rFonts w:hint="cs"/>
          <w:rtl/>
        </w:rPr>
        <w:t>سؤال وجواب: این انشاء فضولی کار لغوی هم نیست، اثرش این است که اگر اجازه داد دیگر لازم نیست مالک تملیک ع</w:t>
      </w:r>
      <w:r>
        <w:rPr>
          <w:rFonts w:hint="cs"/>
          <w:rtl/>
        </w:rPr>
        <w:t>ین به عوض کند، لازم نیست انشاء کند، بلکه همان را قبول می کند. گاهی خیلی به نفع مالک است، چون این آقا به قیمت خوبی فروخته است، حالا این امضاء می کند و چیزی هم نصیبش می شود. چه کسی گفته است لغو است. لغو این است که هیچ اثری بر آن مترتب نباشد. اما اگر گفتیم با</w:t>
      </w:r>
      <w:r>
        <w:rPr>
          <w:rFonts w:hint="cs"/>
          <w:rtl/>
        </w:rPr>
        <w:t xml:space="preserve"> اجازه تمام ارکان عقد تمام می شود. تملیک عین بعوض بود، قبول هم بود، نسبت عقد به مالک هم با این اجازه لاحقه تمام می شود، می شود عقد مالک و اوفوا بالعقود آن را می گیرد. واگر نخواست اجازه نمی دهد. پس اینکه می گویند عقلاء این کار فضولی را لغو می دانند می گوئیم</w:t>
      </w:r>
      <w:r>
        <w:rPr>
          <w:rFonts w:hint="cs"/>
          <w:rtl/>
        </w:rPr>
        <w:t xml:space="preserve"> نه لغو نیست.</w:t>
      </w:r>
    </w:p>
    <w:p w14:paraId="34AD93E5" w14:textId="77777777" w:rsidR="00BA53B0" w:rsidRDefault="00E42364" w:rsidP="00221DF3">
      <w:pPr>
        <w:rPr>
          <w:rtl/>
        </w:rPr>
      </w:pPr>
      <w:r>
        <w:rPr>
          <w:rFonts w:hint="cs"/>
          <w:rtl/>
        </w:rPr>
        <w:t>سؤال وجواب: اینکه شایع نشده است بخاطر این است که برای خود شخص فضول اثری مترتب نمی شود. برود زحمت بکشد یک ملکی را بفروشد که اگر رد بشود که هیچ، و اگر هم قبول بشود چیزی نصیب فضولی نمی شود. مردم در معاملات دنبال استفاده هستند، وقتی چیزی نصیبش نم</w:t>
      </w:r>
      <w:r>
        <w:rPr>
          <w:rFonts w:hint="cs"/>
          <w:rtl/>
        </w:rPr>
        <w:t>ی شود چرا این کار را بکند. اینکه شایع نیست بخاطر این است. هر چند بخاطر بعضی دواعی ممکن است فضولی بر بیع اقدام کند، یا اصلا ممکن است روی هوای نفس این کار را کرده است. اینکه اشکال ندارد. آن چیزی که اشکال دارد این است که عقلاء این را غیر عقلائی بدانند ولذا تر</w:t>
      </w:r>
      <w:r>
        <w:rPr>
          <w:rFonts w:hint="cs"/>
          <w:rtl/>
        </w:rPr>
        <w:t xml:space="preserve">تیب اثر عقلائی ندهند. همان چیزی که عرض می کردیم انشاء متبایعین تا به اعتبار عقلائی برسد فاصله دارد. اگر آن اعتبار عقلائی روی آن نباشد موضوع اوفوا بالعقود نمی شود. این مهم است. </w:t>
      </w:r>
    </w:p>
    <w:p w14:paraId="020F98A1" w14:textId="77777777" w:rsidR="00BA53B0" w:rsidRDefault="00E42364" w:rsidP="00D10C6F">
      <w:pPr>
        <w:rPr>
          <w:rtl/>
        </w:rPr>
      </w:pPr>
      <w:r>
        <w:rPr>
          <w:rFonts w:hint="cs"/>
          <w:rtl/>
        </w:rPr>
        <w:t>ولذا تقریر مطلبشان {به لحاظ کبروی} درست است که می گویند{اگر} عقلاء {عقدی} را عق</w:t>
      </w:r>
      <w:r>
        <w:rPr>
          <w:rFonts w:hint="cs"/>
          <w:rtl/>
        </w:rPr>
        <w:t>لائی ندانند مشمول اوفوا بالعقود نیست. اما صغرویا نادرست است که می گویند {عقد فضولی} غیر عقلائی است. چرا غیر عقلائی باشد؟ اثر دارد. حالا در موردی که نسبت باشد که ایشان پذیرفته است که واضح است (البته نفهمیدیم چرا می گویند برادر و برادر، خب ممکن است بگویند دو</w:t>
      </w:r>
      <w:r>
        <w:rPr>
          <w:rFonts w:hint="cs"/>
          <w:rtl/>
        </w:rPr>
        <w:t xml:space="preserve"> تا دوست هم همینطور است، ممکن است بگویند نسبت به یک بزرگی هم همینطور است. انحاء نسبت ها ممکن است. نفهمیدیم انحصارش چیست).</w:t>
      </w:r>
    </w:p>
    <w:p w14:paraId="2B5F0333" w14:textId="77777777" w:rsidR="00BA53B0" w:rsidRDefault="00E42364" w:rsidP="00221DF3">
      <w:pPr>
        <w:rPr>
          <w:rtl/>
        </w:rPr>
      </w:pPr>
      <w:r>
        <w:rPr>
          <w:rFonts w:hint="cs"/>
          <w:rtl/>
        </w:rPr>
        <w:t>بعد ایشان ادعا می کند که روایات فضولی در باب بیع و نکاح هم در همین مقوله است. من نرسیدم تتبع کنم، ولی از سابق یادم هست که اینطور هم نی</w:t>
      </w:r>
      <w:r>
        <w:rPr>
          <w:rFonts w:hint="cs"/>
          <w:rtl/>
        </w:rPr>
        <w:t>ست که همه اش در این مواردی باشد که ایشان ذکر می کند. که نیاز به تأمل دارد.</w:t>
      </w:r>
    </w:p>
    <w:p w14:paraId="770A8388" w14:textId="77777777" w:rsidR="00BA53B0" w:rsidRDefault="00E42364" w:rsidP="00221DF3">
      <w:pPr>
        <w:rPr>
          <w:rtl/>
        </w:rPr>
      </w:pPr>
      <w:r>
        <w:rPr>
          <w:rFonts w:hint="cs"/>
          <w:rtl/>
        </w:rPr>
        <w:lastRenderedPageBreak/>
        <w:t xml:space="preserve">سؤال وجواب: این شبیه جوابی است که در لحوق قبول گفته اند. مگر همیشه به ایجاب کردن قبول هم لاحق می شود. ممکن است از ایجابش یا مساومه اش بر گردد. در فضولی هم احتمالات متعدد هست. فضولی </w:t>
      </w:r>
      <w:r>
        <w:rPr>
          <w:rFonts w:hint="cs"/>
          <w:rtl/>
        </w:rPr>
        <w:t>ممکن است ظن یا حتی اطمینان داشته باشد که این طرف امضاء می کند. ولی ایشان این حرف را نمی زند، فقط می گوید اگر نسبت باشد و می گوید روایات هم مخصوص همین ها است. منشئ به عنوان آدم عاقل اقدامش یک امر تکوینی است. به انحاء علل می تواند اقدام کند. اصلا ممکن است خو</w:t>
      </w:r>
      <w:r>
        <w:rPr>
          <w:rFonts w:hint="cs"/>
          <w:rtl/>
        </w:rPr>
        <w:t>شش بیاید که این بیع را انجام بدهد. چرا می گوئید دلیل ندارد. بله خوش آمدن معیار عقلاء نیست. عقلاء باید این عقد را عقد بدانند وروی آن اعتبار ببرند ولو با لحوق اجازه. ما عرض می کنیم اثر دارد. انشاء است دیگر، مثل کار وکیل می ماند، وقتی اجازه به آن ملحق بشود یک</w:t>
      </w:r>
      <w:r>
        <w:rPr>
          <w:rFonts w:hint="cs"/>
          <w:rtl/>
        </w:rPr>
        <w:t xml:space="preserve"> عقد تامی می شود و اوفوا بالعقود شاملش می شود.</w:t>
      </w:r>
    </w:p>
    <w:p w14:paraId="6964FE9A" w14:textId="77777777" w:rsidR="00BA53B0" w:rsidRDefault="00E42364" w:rsidP="00221DF3">
      <w:pPr>
        <w:rPr>
          <w:rtl/>
        </w:rPr>
      </w:pPr>
      <w:r>
        <w:rPr>
          <w:rFonts w:hint="cs"/>
          <w:rtl/>
        </w:rPr>
        <w:t>بنابر این به نظر می آید در بحث فضولی از باب قواعد نه فرمایش سید و تابعینشان به آن شکل درست است، نه این بیان درست است. حق مطلب این است که اولا فضولی کارش عقلائی هست، با لحوق اجازه هم عقد می شود. علی القاعده است</w:t>
      </w:r>
      <w:r>
        <w:rPr>
          <w:rFonts w:hint="cs"/>
          <w:rtl/>
        </w:rPr>
        <w:t>. منتهی در باب وقف مشکل این است که اطلاقی نداریم.</w:t>
      </w:r>
    </w:p>
    <w:p w14:paraId="62884012" w14:textId="77777777" w:rsidR="00BA53B0" w:rsidRDefault="00E42364" w:rsidP="00221DF3">
      <w:pPr>
        <w:rPr>
          <w:rtl/>
        </w:rPr>
      </w:pPr>
      <w:r>
        <w:rPr>
          <w:rFonts w:hint="cs"/>
          <w:rtl/>
        </w:rPr>
        <w:t>این اشکال نسبت به این قسمت.</w:t>
      </w:r>
    </w:p>
    <w:p w14:paraId="200EE27C" w14:textId="77777777" w:rsidR="00BA53B0" w:rsidRDefault="00E42364" w:rsidP="00221DF3">
      <w:pPr>
        <w:rPr>
          <w:rtl/>
        </w:rPr>
      </w:pPr>
      <w:r>
        <w:rPr>
          <w:rFonts w:hint="cs"/>
          <w:rtl/>
        </w:rPr>
        <w:t xml:space="preserve">اما بحثی که فردا به آن می پردازیم این است که در باب فضولی یک بحث مهم دیگر وجود دارد مبنیا بر لزوم قصد قربت در باب وقف. که ما هم باید صغرای آن را بحث کنیم که در مسئله 8 می آید که </w:t>
      </w:r>
      <w:r>
        <w:rPr>
          <w:rFonts w:hint="cs"/>
          <w:rtl/>
        </w:rPr>
        <w:t xml:space="preserve">آیا قربت در وقف لازم است یا نه. و هم اینکه مبنیا بر او در وقف می شود تقرب را برای فضولی تصحیح کرد یا نه. والحمد لله رب العالمین. </w:t>
      </w:r>
    </w:p>
    <w:p w14:paraId="761370C2" w14:textId="77777777" w:rsidR="00BA53B0" w:rsidRDefault="00E42364" w:rsidP="00221DF3">
      <w:pPr>
        <w:rPr>
          <w:rtl/>
        </w:rPr>
      </w:pPr>
      <w:r>
        <w:rPr>
          <w:rFonts w:hint="cs"/>
          <w:rtl/>
        </w:rPr>
        <w:t xml:space="preserve"> </w:t>
      </w:r>
    </w:p>
    <w:p w14:paraId="62D9A7C7" w14:textId="77777777" w:rsidR="00BA53B0" w:rsidRDefault="00BA53B0"/>
    <w:p w14:paraId="53066D4F" w14:textId="77777777" w:rsidR="00075BA2" w:rsidRPr="00646593" w:rsidRDefault="00075BA2" w:rsidP="00746E7B">
      <w:pPr>
        <w:rPr>
          <w:rtl/>
        </w:rPr>
        <w:sectPr w:rsidR="00075BA2" w:rsidRPr="00646593" w:rsidSect="00C304DD">
          <w:headerReference w:type="default" r:id="rId85"/>
          <w:footerReference w:type="default" r:id="rId8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389C5EBE" w14:textId="77777777" w:rsidR="00E53CFD" w:rsidRDefault="00E42364" w:rsidP="00075BA2">
      <w:pPr>
        <w:jc w:val="center"/>
        <w:rPr>
          <w:rtl/>
        </w:rPr>
      </w:pPr>
      <w:r>
        <w:rPr>
          <w:rFonts w:hint="cs"/>
          <w:noProof/>
          <w:rtl/>
          <w:lang w:bidi="ar-SA"/>
        </w:rPr>
        <w:lastRenderedPageBreak/>
        <w:drawing>
          <wp:inline distT="0" distB="0" distL="0" distR="0" wp14:anchorId="6BF4D50A" wp14:editId="2A9DDFA3">
            <wp:extent cx="723899" cy="241300"/>
            <wp:effectExtent l="0" t="0" r="635" b="6350"/>
            <wp:docPr id="5694781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47812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502" w:name="_Toc25605199" w:displacedByCustomXml="next"/>
    <w:sdt>
      <w:sdtPr>
        <w:rPr>
          <w:rFonts w:ascii="Calibri" w:eastAsia="Calibri" w:hAnsi="Calibri" w:cs="NoorLotus"/>
          <w:color w:val="auto"/>
          <w:sz w:val="22"/>
          <w:szCs w:val="28"/>
          <w:lang w:bidi="fa-IR"/>
        </w:rPr>
        <w:id w:val="720555837"/>
        <w:docPartObj>
          <w:docPartGallery w:val="Table of Contents"/>
          <w:docPartUnique/>
        </w:docPartObj>
      </w:sdtPr>
      <w:sdtEndPr>
        <w:rPr>
          <w:rFonts w:ascii="NoorLotus" w:eastAsia="NoorLotus" w:hAnsi="NoorLotus"/>
          <w:b/>
          <w:bCs/>
          <w:noProof/>
          <w:sz w:val="28"/>
          <w:rtl/>
        </w:rPr>
      </w:sdtEndPr>
      <w:sdtContent>
        <w:p w14:paraId="61EB8034" w14:textId="77777777" w:rsidR="008B6022" w:rsidRDefault="008B6022" w:rsidP="008B6022">
          <w:pPr>
            <w:pStyle w:val="TOCHeading"/>
          </w:pPr>
        </w:p>
        <w:p w14:paraId="22A23B49" w14:textId="76C98D1E" w:rsidR="008B6022"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5949" w:history="1">
            <w:r w:rsidRPr="00916B15">
              <w:rPr>
                <w:rStyle w:val="Hyperlink"/>
                <w:noProof/>
                <w:rtl/>
              </w:rPr>
              <w:t>موضوع: ادامه مسئله 5 تحر</w:t>
            </w:r>
            <w:r w:rsidRPr="00916B15">
              <w:rPr>
                <w:rStyle w:val="Hyperlink"/>
                <w:rFonts w:hint="cs"/>
                <w:noProof/>
                <w:rtl/>
              </w:rPr>
              <w:t>ی</w:t>
            </w:r>
            <w:r w:rsidRPr="00916B15">
              <w:rPr>
                <w:rStyle w:val="Hyperlink"/>
                <w:rFonts w:hint="eastAsia"/>
                <w:noProof/>
                <w:rtl/>
              </w:rPr>
              <w:t>ر</w:t>
            </w:r>
            <w:r w:rsidRPr="00916B15">
              <w:rPr>
                <w:rStyle w:val="Hyperlink"/>
                <w:noProof/>
                <w:rtl/>
              </w:rPr>
              <w:t>: بررس</w:t>
            </w:r>
            <w:r w:rsidRPr="00916B15">
              <w:rPr>
                <w:rStyle w:val="Hyperlink"/>
                <w:rFonts w:hint="cs"/>
                <w:noProof/>
                <w:rtl/>
              </w:rPr>
              <w:t>ی</w:t>
            </w:r>
            <w:r w:rsidRPr="00916B15">
              <w:rPr>
                <w:rStyle w:val="Hyperlink"/>
                <w:noProof/>
                <w:rtl/>
              </w:rPr>
              <w:t xml:space="preserve"> صحت عقد وقف فضول</w:t>
            </w:r>
            <w:r w:rsidRPr="00916B15">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Toc107415949 \h</w:instrText>
            </w:r>
            <w:r>
              <w:rPr>
                <w:noProof/>
                <w:webHidden/>
                <w:rtl/>
              </w:rPr>
              <w:instrText xml:space="preserve"> </w:instrText>
            </w:r>
            <w:r>
              <w:rPr>
                <w:noProof/>
                <w:webHidden/>
                <w:rtl/>
              </w:rPr>
            </w:r>
            <w:r>
              <w:rPr>
                <w:noProof/>
                <w:webHidden/>
                <w:rtl/>
              </w:rPr>
              <w:fldChar w:fldCharType="separate"/>
            </w:r>
            <w:r w:rsidR="006A7A6F">
              <w:rPr>
                <w:noProof/>
                <w:webHidden/>
                <w:rtl/>
              </w:rPr>
              <w:t>230</w:t>
            </w:r>
            <w:r>
              <w:rPr>
                <w:noProof/>
                <w:webHidden/>
                <w:rtl/>
              </w:rPr>
              <w:fldChar w:fldCharType="end"/>
            </w:r>
          </w:hyperlink>
        </w:p>
        <w:p w14:paraId="44C924AE" w14:textId="49BBFBF0" w:rsidR="008B6022" w:rsidRDefault="00E42364">
          <w:pPr>
            <w:pStyle w:val="TOC1"/>
            <w:rPr>
              <w:rFonts w:asciiTheme="minorHAnsi" w:eastAsiaTheme="minorEastAsia" w:hAnsiTheme="minorHAnsi" w:cstheme="minorBidi"/>
              <w:noProof/>
              <w:color w:val="auto"/>
              <w:szCs w:val="22"/>
              <w:rtl/>
              <w:lang w:bidi="ar-SA"/>
            </w:rPr>
          </w:pPr>
          <w:hyperlink w:anchor="_Toc107415950" w:history="1">
            <w:r w:rsidRPr="00916B15">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Toc107415950 \h</w:instrText>
            </w:r>
            <w:r>
              <w:rPr>
                <w:noProof/>
                <w:webHidden/>
                <w:rtl/>
              </w:rPr>
              <w:instrText xml:space="preserve"> </w:instrText>
            </w:r>
            <w:r>
              <w:rPr>
                <w:noProof/>
                <w:webHidden/>
                <w:rtl/>
              </w:rPr>
            </w:r>
            <w:r>
              <w:rPr>
                <w:noProof/>
                <w:webHidden/>
                <w:rtl/>
              </w:rPr>
              <w:fldChar w:fldCharType="separate"/>
            </w:r>
            <w:r w:rsidR="006A7A6F">
              <w:rPr>
                <w:noProof/>
                <w:webHidden/>
                <w:rtl/>
              </w:rPr>
              <w:t>230</w:t>
            </w:r>
            <w:r>
              <w:rPr>
                <w:noProof/>
                <w:webHidden/>
                <w:rtl/>
              </w:rPr>
              <w:fldChar w:fldCharType="end"/>
            </w:r>
          </w:hyperlink>
        </w:p>
        <w:p w14:paraId="7390F3C9" w14:textId="2EA827D8" w:rsidR="008B6022" w:rsidRDefault="00E42364">
          <w:pPr>
            <w:pStyle w:val="TOC1"/>
            <w:rPr>
              <w:rFonts w:asciiTheme="minorHAnsi" w:eastAsiaTheme="minorEastAsia" w:hAnsiTheme="minorHAnsi" w:cstheme="minorBidi"/>
              <w:noProof/>
              <w:color w:val="auto"/>
              <w:szCs w:val="22"/>
              <w:rtl/>
              <w:lang w:bidi="ar-SA"/>
            </w:rPr>
          </w:pPr>
          <w:hyperlink w:anchor="_Toc107415951" w:history="1">
            <w:r w:rsidRPr="00916B15">
              <w:rPr>
                <w:rStyle w:val="Hyperlink"/>
                <w:noProof/>
                <w:rtl/>
              </w:rPr>
              <w:t>ثبوت س</w:t>
            </w:r>
            <w:r w:rsidRPr="00916B15">
              <w:rPr>
                <w:rStyle w:val="Hyperlink"/>
                <w:rFonts w:hint="cs"/>
                <w:noProof/>
                <w:rtl/>
              </w:rPr>
              <w:t>ی</w:t>
            </w:r>
            <w:r w:rsidRPr="00916B15">
              <w:rPr>
                <w:rStyle w:val="Hyperlink"/>
                <w:rFonts w:hint="eastAsia"/>
                <w:noProof/>
                <w:rtl/>
              </w:rPr>
              <w:t>ره</w:t>
            </w:r>
            <w:r w:rsidRPr="00916B15">
              <w:rPr>
                <w:rStyle w:val="Hyperlink"/>
                <w:noProof/>
                <w:rtl/>
              </w:rPr>
              <w:t xml:space="preserve"> عقلاء بر عقد فضول</w:t>
            </w:r>
            <w:r w:rsidRPr="00916B15">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Toc107415951 \h</w:instrText>
            </w:r>
            <w:r>
              <w:rPr>
                <w:noProof/>
                <w:webHidden/>
                <w:rtl/>
              </w:rPr>
              <w:instrText xml:space="preserve"> </w:instrText>
            </w:r>
            <w:r>
              <w:rPr>
                <w:noProof/>
                <w:webHidden/>
                <w:rtl/>
              </w:rPr>
            </w:r>
            <w:r>
              <w:rPr>
                <w:noProof/>
                <w:webHidden/>
                <w:rtl/>
              </w:rPr>
              <w:fldChar w:fldCharType="separate"/>
            </w:r>
            <w:r w:rsidR="006A7A6F">
              <w:rPr>
                <w:noProof/>
                <w:webHidden/>
                <w:rtl/>
              </w:rPr>
              <w:t>231</w:t>
            </w:r>
            <w:r>
              <w:rPr>
                <w:noProof/>
                <w:webHidden/>
                <w:rtl/>
              </w:rPr>
              <w:fldChar w:fldCharType="end"/>
            </w:r>
          </w:hyperlink>
        </w:p>
        <w:p w14:paraId="1AE5584A" w14:textId="0D3AE6D2" w:rsidR="008B6022" w:rsidRDefault="00E42364">
          <w:pPr>
            <w:pStyle w:val="TOC1"/>
            <w:rPr>
              <w:rFonts w:asciiTheme="minorHAnsi" w:eastAsiaTheme="minorEastAsia" w:hAnsiTheme="minorHAnsi" w:cstheme="minorBidi"/>
              <w:noProof/>
              <w:color w:val="auto"/>
              <w:szCs w:val="22"/>
              <w:rtl/>
              <w:lang w:bidi="ar-SA"/>
            </w:rPr>
          </w:pPr>
          <w:hyperlink w:anchor="_Toc107415952" w:history="1">
            <w:r w:rsidRPr="00916B15">
              <w:rPr>
                <w:rStyle w:val="Hyperlink"/>
                <w:noProof/>
                <w:rtl/>
              </w:rPr>
              <w:t>اشکال دوم در باب وقف فضول</w:t>
            </w:r>
            <w:r w:rsidRPr="00916B15">
              <w:rPr>
                <w:rStyle w:val="Hyperlink"/>
                <w:rFonts w:hint="cs"/>
                <w:noProof/>
                <w:rtl/>
              </w:rPr>
              <w:t>ی</w:t>
            </w:r>
            <w:r w:rsidRPr="00916B15">
              <w:rPr>
                <w:rStyle w:val="Hyperlink"/>
                <w:noProof/>
                <w:rtl/>
              </w:rPr>
              <w:t>: عدم تحقق قصد قربت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Toc107415952 \h</w:instrText>
            </w:r>
            <w:r>
              <w:rPr>
                <w:noProof/>
                <w:webHidden/>
                <w:rtl/>
              </w:rPr>
              <w:instrText xml:space="preserve"> </w:instrText>
            </w:r>
            <w:r>
              <w:rPr>
                <w:noProof/>
                <w:webHidden/>
                <w:rtl/>
              </w:rPr>
            </w:r>
            <w:r>
              <w:rPr>
                <w:noProof/>
                <w:webHidden/>
                <w:rtl/>
              </w:rPr>
              <w:fldChar w:fldCharType="separate"/>
            </w:r>
            <w:r w:rsidR="006A7A6F">
              <w:rPr>
                <w:noProof/>
                <w:webHidden/>
                <w:rtl/>
              </w:rPr>
              <w:t>232</w:t>
            </w:r>
            <w:r>
              <w:rPr>
                <w:noProof/>
                <w:webHidden/>
                <w:rtl/>
              </w:rPr>
              <w:fldChar w:fldCharType="end"/>
            </w:r>
          </w:hyperlink>
        </w:p>
        <w:p w14:paraId="6B78C282" w14:textId="0037564E" w:rsidR="008B6022" w:rsidRDefault="00E42364">
          <w:pPr>
            <w:pStyle w:val="TOC1"/>
            <w:rPr>
              <w:rFonts w:asciiTheme="minorHAnsi" w:eastAsiaTheme="minorEastAsia" w:hAnsiTheme="minorHAnsi" w:cstheme="minorBidi"/>
              <w:noProof/>
              <w:color w:val="auto"/>
              <w:szCs w:val="22"/>
              <w:rtl/>
              <w:lang w:bidi="ar-SA"/>
            </w:rPr>
          </w:pPr>
          <w:hyperlink w:anchor="_Toc107415953" w:history="1">
            <w:r w:rsidRPr="00916B15">
              <w:rPr>
                <w:rStyle w:val="Hyperlink"/>
                <w:noProof/>
                <w:rtl/>
              </w:rPr>
              <w:t>اشکال اول به تحقق قصد قربت از فضول: موضوع قابل تقرب ن</w:t>
            </w:r>
            <w:r w:rsidRPr="00916B15">
              <w:rPr>
                <w:rStyle w:val="Hyperlink"/>
                <w:rFonts w:hint="cs"/>
                <w:noProof/>
                <w:rtl/>
              </w:rPr>
              <w:t>ی</w:t>
            </w:r>
            <w:r w:rsidRPr="00916B15">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Toc107415953 \h</w:instrText>
            </w:r>
            <w:r>
              <w:rPr>
                <w:noProof/>
                <w:webHidden/>
                <w:rtl/>
              </w:rPr>
              <w:instrText xml:space="preserve"> </w:instrText>
            </w:r>
            <w:r>
              <w:rPr>
                <w:noProof/>
                <w:webHidden/>
                <w:rtl/>
              </w:rPr>
            </w:r>
            <w:r>
              <w:rPr>
                <w:noProof/>
                <w:webHidden/>
                <w:rtl/>
              </w:rPr>
              <w:fldChar w:fldCharType="separate"/>
            </w:r>
            <w:r w:rsidR="006A7A6F">
              <w:rPr>
                <w:noProof/>
                <w:webHidden/>
                <w:rtl/>
              </w:rPr>
              <w:t>233</w:t>
            </w:r>
            <w:r>
              <w:rPr>
                <w:noProof/>
                <w:webHidden/>
                <w:rtl/>
              </w:rPr>
              <w:fldChar w:fldCharType="end"/>
            </w:r>
          </w:hyperlink>
        </w:p>
        <w:p w14:paraId="12CAD4D7" w14:textId="3F8B32AE" w:rsidR="008B6022" w:rsidRDefault="00E42364">
          <w:pPr>
            <w:pStyle w:val="TOC1"/>
            <w:rPr>
              <w:rFonts w:asciiTheme="minorHAnsi" w:eastAsiaTheme="minorEastAsia" w:hAnsiTheme="minorHAnsi" w:cstheme="minorBidi"/>
              <w:noProof/>
              <w:color w:val="auto"/>
              <w:szCs w:val="22"/>
              <w:rtl/>
              <w:lang w:bidi="ar-SA"/>
            </w:rPr>
          </w:pPr>
          <w:hyperlink w:anchor="_Toc107415954" w:history="1">
            <w:r w:rsidRPr="00916B15">
              <w:rPr>
                <w:rStyle w:val="Hyperlink"/>
                <w:noProof/>
                <w:rtl/>
              </w:rPr>
              <w:t>تفاوت ب</w:t>
            </w:r>
            <w:r w:rsidRPr="00916B15">
              <w:rPr>
                <w:rStyle w:val="Hyperlink"/>
                <w:rFonts w:hint="cs"/>
                <w:noProof/>
                <w:rtl/>
              </w:rPr>
              <w:t>ی</w:t>
            </w:r>
            <w:r w:rsidRPr="00916B15">
              <w:rPr>
                <w:rStyle w:val="Hyperlink"/>
                <w:rFonts w:hint="eastAsia"/>
                <w:noProof/>
                <w:rtl/>
              </w:rPr>
              <w:t>ن</w:t>
            </w:r>
            <w:r w:rsidRPr="00916B15">
              <w:rPr>
                <w:rStyle w:val="Hyperlink"/>
                <w:noProof/>
                <w:rtl/>
              </w:rPr>
              <w:t xml:space="preserve"> فضول</w:t>
            </w:r>
            <w:r w:rsidRPr="00916B15">
              <w:rPr>
                <w:rStyle w:val="Hyperlink"/>
                <w:rFonts w:hint="cs"/>
                <w:noProof/>
                <w:rtl/>
              </w:rPr>
              <w:t>ی</w:t>
            </w:r>
            <w:r w:rsidRPr="00916B15">
              <w:rPr>
                <w:rStyle w:val="Hyperlink"/>
                <w:noProof/>
                <w:rtl/>
              </w:rPr>
              <w:t xml:space="preserve"> با وک</w:t>
            </w:r>
            <w:r w:rsidRPr="00916B15">
              <w:rPr>
                <w:rStyle w:val="Hyperlink"/>
                <w:rFonts w:hint="cs"/>
                <w:noProof/>
                <w:rtl/>
              </w:rPr>
              <w:t>ی</w:t>
            </w:r>
            <w:r w:rsidRPr="00916B15">
              <w:rPr>
                <w:rStyle w:val="Hyperlink"/>
                <w:rFonts w:hint="eastAsia"/>
                <w:noProof/>
                <w:rtl/>
              </w:rPr>
              <w:t>ل</w:t>
            </w:r>
            <w:r w:rsidRPr="00916B15">
              <w:rPr>
                <w:rStyle w:val="Hyperlink"/>
                <w:noProof/>
                <w:rtl/>
              </w:rPr>
              <w:t xml:space="preserve"> و امثال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Toc107415954 \h</w:instrText>
            </w:r>
            <w:r>
              <w:rPr>
                <w:noProof/>
                <w:webHidden/>
                <w:rtl/>
              </w:rPr>
              <w:instrText xml:space="preserve"> </w:instrText>
            </w:r>
            <w:r>
              <w:rPr>
                <w:noProof/>
                <w:webHidden/>
                <w:rtl/>
              </w:rPr>
            </w:r>
            <w:r>
              <w:rPr>
                <w:noProof/>
                <w:webHidden/>
                <w:rtl/>
              </w:rPr>
              <w:fldChar w:fldCharType="separate"/>
            </w:r>
            <w:r w:rsidR="006A7A6F">
              <w:rPr>
                <w:noProof/>
                <w:webHidden/>
                <w:rtl/>
              </w:rPr>
              <w:t>235</w:t>
            </w:r>
            <w:r>
              <w:rPr>
                <w:noProof/>
                <w:webHidden/>
                <w:rtl/>
              </w:rPr>
              <w:fldChar w:fldCharType="end"/>
            </w:r>
          </w:hyperlink>
        </w:p>
        <w:p w14:paraId="0A53E6E5" w14:textId="33A99583" w:rsidR="008B6022" w:rsidRDefault="00E42364">
          <w:pPr>
            <w:pStyle w:val="TOC1"/>
            <w:rPr>
              <w:rFonts w:asciiTheme="minorHAnsi" w:eastAsiaTheme="minorEastAsia" w:hAnsiTheme="minorHAnsi" w:cstheme="minorBidi"/>
              <w:noProof/>
              <w:color w:val="auto"/>
              <w:szCs w:val="22"/>
              <w:rtl/>
              <w:lang w:bidi="ar-SA"/>
            </w:rPr>
          </w:pPr>
          <w:hyperlink w:anchor="_Toc107415955" w:history="1">
            <w:r w:rsidRPr="00916B15">
              <w:rPr>
                <w:rStyle w:val="Hyperlink"/>
                <w:noProof/>
                <w:rtl/>
              </w:rPr>
              <w:t>بررس</w:t>
            </w:r>
            <w:r w:rsidRPr="00916B15">
              <w:rPr>
                <w:rStyle w:val="Hyperlink"/>
                <w:rFonts w:hint="cs"/>
                <w:noProof/>
                <w:rtl/>
              </w:rPr>
              <w:t>ی</w:t>
            </w:r>
            <w:r w:rsidRPr="00916B15">
              <w:rPr>
                <w:rStyle w:val="Hyperlink"/>
                <w:noProof/>
                <w:rtl/>
              </w:rPr>
              <w:t xml:space="preserve"> توسعه صحت به فضول</w:t>
            </w:r>
            <w:r w:rsidRPr="00916B15">
              <w:rPr>
                <w:rStyle w:val="Hyperlink"/>
                <w:rFonts w:hint="cs"/>
                <w:noProof/>
                <w:rtl/>
              </w:rPr>
              <w:t>ی</w:t>
            </w:r>
            <w:r w:rsidRPr="00916B15">
              <w:rPr>
                <w:rStyle w:val="Hyperlink"/>
                <w:noProof/>
                <w:rtl/>
              </w:rPr>
              <w:t xml:space="preserve"> غاصب بخاطر ق</w:t>
            </w:r>
            <w:r w:rsidRPr="00916B15">
              <w:rPr>
                <w:rStyle w:val="Hyperlink"/>
                <w:rFonts w:hint="cs"/>
                <w:noProof/>
                <w:rtl/>
              </w:rPr>
              <w:t>ی</w:t>
            </w:r>
            <w:r w:rsidRPr="00916B15">
              <w:rPr>
                <w:rStyle w:val="Hyperlink"/>
                <w:rFonts w:hint="eastAsia"/>
                <w:noProof/>
                <w:rtl/>
              </w:rPr>
              <w:t>اس</w:t>
            </w:r>
            <w:r w:rsidRPr="00916B15">
              <w:rPr>
                <w:rStyle w:val="Hyperlink"/>
                <w:noProof/>
                <w:rtl/>
              </w:rPr>
              <w:t xml:space="preserve"> با صدق</w:t>
            </w:r>
            <w:r w:rsidRPr="00916B15">
              <w:rPr>
                <w:rStyle w:val="Hyperlink"/>
                <w:rFonts w:hint="cs"/>
                <w:noProof/>
                <w:rtl/>
              </w:rPr>
              <w:t>ۀ</w:t>
            </w:r>
            <w:r w:rsidRPr="00916B15">
              <w:rPr>
                <w:rStyle w:val="Hyperlink"/>
                <w:noProof/>
                <w:rtl/>
              </w:rPr>
              <w:t xml:space="preserve"> مجهول المالک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Toc107415955 \h</w:instrText>
            </w:r>
            <w:r>
              <w:rPr>
                <w:noProof/>
                <w:webHidden/>
                <w:rtl/>
              </w:rPr>
              <w:instrText xml:space="preserve"> </w:instrText>
            </w:r>
            <w:r>
              <w:rPr>
                <w:noProof/>
                <w:webHidden/>
                <w:rtl/>
              </w:rPr>
            </w:r>
            <w:r>
              <w:rPr>
                <w:noProof/>
                <w:webHidden/>
                <w:rtl/>
              </w:rPr>
              <w:fldChar w:fldCharType="separate"/>
            </w:r>
            <w:r w:rsidR="006A7A6F">
              <w:rPr>
                <w:noProof/>
                <w:webHidden/>
                <w:rtl/>
              </w:rPr>
              <w:t>235</w:t>
            </w:r>
            <w:r>
              <w:rPr>
                <w:noProof/>
                <w:webHidden/>
                <w:rtl/>
              </w:rPr>
              <w:fldChar w:fldCharType="end"/>
            </w:r>
          </w:hyperlink>
        </w:p>
        <w:p w14:paraId="4FCD87CD" w14:textId="32A1442F" w:rsidR="008B6022" w:rsidRDefault="00E42364">
          <w:pPr>
            <w:pStyle w:val="TOC1"/>
            <w:rPr>
              <w:rFonts w:asciiTheme="minorHAnsi" w:eastAsiaTheme="minorEastAsia" w:hAnsiTheme="minorHAnsi" w:cstheme="minorBidi"/>
              <w:noProof/>
              <w:color w:val="auto"/>
              <w:szCs w:val="22"/>
              <w:rtl/>
              <w:lang w:bidi="ar-SA"/>
            </w:rPr>
          </w:pPr>
          <w:hyperlink w:anchor="_Toc107415956" w:history="1">
            <w:r w:rsidRPr="00916B15">
              <w:rPr>
                <w:rStyle w:val="Hyperlink"/>
                <w:noProof/>
                <w:rtl/>
              </w:rPr>
              <w:t>عدم صحت ق</w:t>
            </w:r>
            <w:r w:rsidRPr="00916B15">
              <w:rPr>
                <w:rStyle w:val="Hyperlink"/>
                <w:rFonts w:hint="cs"/>
                <w:noProof/>
                <w:rtl/>
              </w:rPr>
              <w:t>ی</w:t>
            </w:r>
            <w:r w:rsidRPr="00916B15">
              <w:rPr>
                <w:rStyle w:val="Hyperlink"/>
                <w:rFonts w:hint="eastAsia"/>
                <w:noProof/>
                <w:rtl/>
              </w:rPr>
              <w:t>اس</w:t>
            </w:r>
            <w:r w:rsidRPr="00916B15">
              <w:rPr>
                <w:rStyle w:val="Hyperlink"/>
                <w:noProof/>
                <w:rtl/>
              </w:rPr>
              <w:t xml:space="preserve"> به مجهول المالک به دل</w:t>
            </w:r>
            <w:r w:rsidRPr="00916B15">
              <w:rPr>
                <w:rStyle w:val="Hyperlink"/>
                <w:rFonts w:hint="cs"/>
                <w:noProof/>
                <w:rtl/>
              </w:rPr>
              <w:t>ی</w:t>
            </w:r>
            <w:r w:rsidRPr="00916B15">
              <w:rPr>
                <w:rStyle w:val="Hyperlink"/>
                <w:rFonts w:hint="eastAsia"/>
                <w:noProof/>
                <w:rtl/>
              </w:rPr>
              <w:t>ل</w:t>
            </w:r>
            <w:r w:rsidRPr="00916B15">
              <w:rPr>
                <w:rStyle w:val="Hyperlink"/>
                <w:noProof/>
                <w:rtl/>
              </w:rPr>
              <w:t xml:space="preserve"> وجود مصحح در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Toc107415956 \h</w:instrText>
            </w:r>
            <w:r>
              <w:rPr>
                <w:noProof/>
                <w:webHidden/>
                <w:rtl/>
              </w:rPr>
              <w:instrText xml:space="preserve"> </w:instrText>
            </w:r>
            <w:r>
              <w:rPr>
                <w:noProof/>
                <w:webHidden/>
                <w:rtl/>
              </w:rPr>
            </w:r>
            <w:r>
              <w:rPr>
                <w:noProof/>
                <w:webHidden/>
                <w:rtl/>
              </w:rPr>
              <w:fldChar w:fldCharType="separate"/>
            </w:r>
            <w:r w:rsidR="006A7A6F">
              <w:rPr>
                <w:noProof/>
                <w:webHidden/>
                <w:rtl/>
              </w:rPr>
              <w:t>236</w:t>
            </w:r>
            <w:r>
              <w:rPr>
                <w:noProof/>
                <w:webHidden/>
                <w:rtl/>
              </w:rPr>
              <w:fldChar w:fldCharType="end"/>
            </w:r>
          </w:hyperlink>
        </w:p>
        <w:p w14:paraId="1ADFAE8C" w14:textId="6D3A2709" w:rsidR="008B6022" w:rsidRDefault="00E42364">
          <w:pPr>
            <w:pStyle w:val="TOC1"/>
            <w:rPr>
              <w:rFonts w:asciiTheme="minorHAnsi" w:eastAsiaTheme="minorEastAsia" w:hAnsiTheme="minorHAnsi" w:cstheme="minorBidi"/>
              <w:noProof/>
              <w:color w:val="auto"/>
              <w:szCs w:val="22"/>
              <w:rtl/>
              <w:lang w:bidi="ar-SA"/>
            </w:rPr>
          </w:pPr>
          <w:hyperlink w:anchor="_Toc107415957" w:history="1">
            <w:r w:rsidRPr="00916B15">
              <w:rPr>
                <w:rStyle w:val="Hyperlink"/>
                <w:noProof/>
                <w:rtl/>
              </w:rPr>
              <w:t>ق</w:t>
            </w:r>
            <w:r w:rsidRPr="00916B15">
              <w:rPr>
                <w:rStyle w:val="Hyperlink"/>
                <w:rFonts w:hint="cs"/>
                <w:noProof/>
                <w:rtl/>
              </w:rPr>
              <w:t>ی</w:t>
            </w:r>
            <w:r w:rsidRPr="00916B15">
              <w:rPr>
                <w:rStyle w:val="Hyperlink"/>
                <w:rFonts w:hint="eastAsia"/>
                <w:noProof/>
                <w:rtl/>
              </w:rPr>
              <w:t>اس</w:t>
            </w:r>
            <w:r w:rsidRPr="00916B15">
              <w:rPr>
                <w:rStyle w:val="Hyperlink"/>
                <w:noProof/>
                <w:rtl/>
              </w:rPr>
              <w:t xml:space="preserve"> تقرب به انشاء که با اجازه بعد</w:t>
            </w:r>
            <w:r w:rsidRPr="00916B15">
              <w:rPr>
                <w:rStyle w:val="Hyperlink"/>
                <w:rFonts w:hint="cs"/>
                <w:noProof/>
                <w:rtl/>
              </w:rPr>
              <w:t>ی</w:t>
            </w:r>
            <w:r w:rsidRPr="00916B15">
              <w:rPr>
                <w:rStyle w:val="Hyperlink"/>
                <w:noProof/>
                <w:rtl/>
              </w:rPr>
              <w:t xml:space="preserve"> درست م</w:t>
            </w:r>
            <w:r w:rsidRPr="00916B15">
              <w:rPr>
                <w:rStyle w:val="Hyperlink"/>
                <w:rFonts w:hint="cs"/>
                <w:noProof/>
                <w:rtl/>
              </w:rPr>
              <w:t>ی</w:t>
            </w:r>
            <w:r w:rsidRPr="00916B15">
              <w:rPr>
                <w:rStyle w:val="Hyperlink"/>
                <w:noProof/>
                <w:rtl/>
              </w:rPr>
              <w:t xml:space="preserve"> شود مع الفارق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Toc107415957 \h</w:instrText>
            </w:r>
            <w:r>
              <w:rPr>
                <w:noProof/>
                <w:webHidden/>
                <w:rtl/>
              </w:rPr>
              <w:instrText xml:space="preserve"> </w:instrText>
            </w:r>
            <w:r>
              <w:rPr>
                <w:noProof/>
                <w:webHidden/>
                <w:rtl/>
              </w:rPr>
            </w:r>
            <w:r>
              <w:rPr>
                <w:noProof/>
                <w:webHidden/>
                <w:rtl/>
              </w:rPr>
              <w:fldChar w:fldCharType="separate"/>
            </w:r>
            <w:r w:rsidR="006A7A6F">
              <w:rPr>
                <w:noProof/>
                <w:webHidden/>
                <w:rtl/>
              </w:rPr>
              <w:t>236</w:t>
            </w:r>
            <w:r>
              <w:rPr>
                <w:noProof/>
                <w:webHidden/>
                <w:rtl/>
              </w:rPr>
              <w:fldChar w:fldCharType="end"/>
            </w:r>
          </w:hyperlink>
        </w:p>
        <w:p w14:paraId="1237F9FE" w14:textId="5A0D7291" w:rsidR="008B6022" w:rsidRDefault="00E42364">
          <w:pPr>
            <w:pStyle w:val="TOC1"/>
            <w:rPr>
              <w:rFonts w:asciiTheme="minorHAnsi" w:eastAsiaTheme="minorEastAsia" w:hAnsiTheme="minorHAnsi" w:cstheme="minorBidi"/>
              <w:noProof/>
              <w:color w:val="auto"/>
              <w:szCs w:val="22"/>
              <w:rtl/>
              <w:lang w:bidi="ar-SA"/>
            </w:rPr>
          </w:pPr>
          <w:hyperlink w:anchor="_Toc107415958" w:history="1">
            <w:r w:rsidRPr="00916B15">
              <w:rPr>
                <w:rStyle w:val="Hyperlink"/>
                <w:noProof/>
                <w:rtl/>
              </w:rPr>
              <w:t>اشکال دوم به تحقق قصد قربت از فضول: عدم و جود موجب برا</w:t>
            </w:r>
            <w:r w:rsidRPr="00916B15">
              <w:rPr>
                <w:rStyle w:val="Hyperlink"/>
                <w:rFonts w:hint="cs"/>
                <w:noProof/>
                <w:rtl/>
              </w:rPr>
              <w:t>ی</w:t>
            </w:r>
            <w:r w:rsidRPr="00916B15">
              <w:rPr>
                <w:rStyle w:val="Hyperlink"/>
                <w:noProof/>
                <w:rtl/>
              </w:rPr>
              <w:t xml:space="preserve"> اضافه عمل فضول</w:t>
            </w:r>
            <w:r w:rsidRPr="00916B15">
              <w:rPr>
                <w:rStyle w:val="Hyperlink"/>
                <w:rFonts w:hint="cs"/>
                <w:noProof/>
                <w:rtl/>
              </w:rPr>
              <w:t>ی</w:t>
            </w:r>
            <w:r w:rsidRPr="00916B15">
              <w:rPr>
                <w:rStyle w:val="Hyperlink"/>
                <w:noProof/>
                <w:rtl/>
              </w:rPr>
              <w:t xml:space="preserve"> به مولا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Toc107415958 \h</w:instrText>
            </w:r>
            <w:r>
              <w:rPr>
                <w:noProof/>
                <w:webHidden/>
                <w:rtl/>
              </w:rPr>
              <w:instrText xml:space="preserve"> </w:instrText>
            </w:r>
            <w:r>
              <w:rPr>
                <w:noProof/>
                <w:webHidden/>
                <w:rtl/>
              </w:rPr>
            </w:r>
            <w:r>
              <w:rPr>
                <w:noProof/>
                <w:webHidden/>
                <w:rtl/>
              </w:rPr>
              <w:fldChar w:fldCharType="separate"/>
            </w:r>
            <w:r w:rsidR="006A7A6F">
              <w:rPr>
                <w:noProof/>
                <w:webHidden/>
                <w:rtl/>
              </w:rPr>
              <w:t>237</w:t>
            </w:r>
            <w:r>
              <w:rPr>
                <w:noProof/>
                <w:webHidden/>
                <w:rtl/>
              </w:rPr>
              <w:fldChar w:fldCharType="end"/>
            </w:r>
          </w:hyperlink>
        </w:p>
        <w:p w14:paraId="087E438B" w14:textId="498052B1" w:rsidR="008B6022" w:rsidRDefault="00E42364">
          <w:pPr>
            <w:pStyle w:val="TOC1"/>
            <w:rPr>
              <w:rFonts w:asciiTheme="minorHAnsi" w:eastAsiaTheme="minorEastAsia" w:hAnsiTheme="minorHAnsi" w:cstheme="minorBidi"/>
              <w:noProof/>
              <w:color w:val="auto"/>
              <w:szCs w:val="22"/>
              <w:rtl/>
              <w:lang w:bidi="ar-SA"/>
            </w:rPr>
          </w:pPr>
          <w:hyperlink w:anchor="_Toc107415959" w:history="1">
            <w:r w:rsidRPr="00916B15">
              <w:rPr>
                <w:rStyle w:val="Hyperlink"/>
                <w:noProof/>
                <w:rtl/>
              </w:rPr>
              <w:t>صرف مصلحت فعل اضافه عمل به مولا را تصح</w:t>
            </w:r>
            <w:r w:rsidRPr="00916B15">
              <w:rPr>
                <w:rStyle w:val="Hyperlink"/>
                <w:rFonts w:hint="cs"/>
                <w:noProof/>
                <w:rtl/>
              </w:rPr>
              <w:t>ی</w:t>
            </w:r>
            <w:r w:rsidRPr="00916B15">
              <w:rPr>
                <w:rStyle w:val="Hyperlink"/>
                <w:rFonts w:hint="eastAsia"/>
                <w:noProof/>
                <w:rtl/>
              </w:rPr>
              <w:t>ح</w:t>
            </w:r>
            <w:r w:rsidRPr="00916B15">
              <w:rPr>
                <w:rStyle w:val="Hyperlink"/>
                <w:noProof/>
                <w:rtl/>
              </w:rPr>
              <w:t xml:space="preserve"> نم</w:t>
            </w:r>
            <w:r w:rsidRPr="00916B15">
              <w:rPr>
                <w:rStyle w:val="Hyperlink"/>
                <w:rFonts w:hint="cs"/>
                <w:noProof/>
                <w:rtl/>
              </w:rPr>
              <w:t>ی</w:t>
            </w:r>
            <w:r w:rsidRPr="00916B15">
              <w:rPr>
                <w:rStyle w:val="Hyperlink"/>
                <w:noProof/>
                <w:rtl/>
              </w:rPr>
              <w:t xml:space="preserve">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Toc107415959 \h</w:instrText>
            </w:r>
            <w:r>
              <w:rPr>
                <w:noProof/>
                <w:webHidden/>
                <w:rtl/>
              </w:rPr>
              <w:instrText xml:space="preserve"> </w:instrText>
            </w:r>
            <w:r>
              <w:rPr>
                <w:noProof/>
                <w:webHidden/>
                <w:rtl/>
              </w:rPr>
            </w:r>
            <w:r>
              <w:rPr>
                <w:noProof/>
                <w:webHidden/>
                <w:rtl/>
              </w:rPr>
              <w:fldChar w:fldCharType="separate"/>
            </w:r>
            <w:r w:rsidR="006A7A6F">
              <w:rPr>
                <w:noProof/>
                <w:webHidden/>
                <w:rtl/>
              </w:rPr>
              <w:t>237</w:t>
            </w:r>
            <w:r>
              <w:rPr>
                <w:noProof/>
                <w:webHidden/>
                <w:rtl/>
              </w:rPr>
              <w:fldChar w:fldCharType="end"/>
            </w:r>
          </w:hyperlink>
        </w:p>
        <w:p w14:paraId="6EF1DCCC" w14:textId="7254A874" w:rsidR="008B6022" w:rsidRDefault="00E42364">
          <w:pPr>
            <w:pStyle w:val="TOC1"/>
            <w:rPr>
              <w:rFonts w:asciiTheme="minorHAnsi" w:eastAsiaTheme="minorEastAsia" w:hAnsiTheme="minorHAnsi" w:cstheme="minorBidi"/>
              <w:noProof/>
              <w:color w:val="auto"/>
              <w:szCs w:val="22"/>
              <w:rtl/>
              <w:lang w:bidi="ar-SA"/>
            </w:rPr>
          </w:pPr>
          <w:hyperlink w:anchor="_Toc107415960" w:history="1">
            <w:r w:rsidRPr="00916B15">
              <w:rPr>
                <w:rStyle w:val="Hyperlink"/>
                <w:noProof/>
                <w:rtl/>
              </w:rPr>
              <w:t>عدم صحت نقض بر وقف فضول</w:t>
            </w:r>
            <w:r w:rsidRPr="00916B15">
              <w:rPr>
                <w:rStyle w:val="Hyperlink"/>
                <w:rFonts w:hint="cs"/>
                <w:noProof/>
                <w:rtl/>
              </w:rPr>
              <w:t>ی</w:t>
            </w:r>
            <w:r w:rsidRPr="00916B15">
              <w:rPr>
                <w:rStyle w:val="Hyperlink"/>
                <w:noProof/>
                <w:rtl/>
              </w:rPr>
              <w:t xml:space="preserve"> به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Toc107415960 \h</w:instrText>
            </w:r>
            <w:r>
              <w:rPr>
                <w:noProof/>
                <w:webHidden/>
                <w:rtl/>
              </w:rPr>
              <w:instrText xml:space="preserve"> </w:instrText>
            </w:r>
            <w:r>
              <w:rPr>
                <w:noProof/>
                <w:webHidden/>
                <w:rtl/>
              </w:rPr>
            </w:r>
            <w:r>
              <w:rPr>
                <w:noProof/>
                <w:webHidden/>
                <w:rtl/>
              </w:rPr>
              <w:fldChar w:fldCharType="separate"/>
            </w:r>
            <w:r w:rsidR="006A7A6F">
              <w:rPr>
                <w:noProof/>
                <w:webHidden/>
                <w:rtl/>
              </w:rPr>
              <w:t>238</w:t>
            </w:r>
            <w:r>
              <w:rPr>
                <w:noProof/>
                <w:webHidden/>
                <w:rtl/>
              </w:rPr>
              <w:fldChar w:fldCharType="end"/>
            </w:r>
          </w:hyperlink>
        </w:p>
        <w:p w14:paraId="4FB06BE1" w14:textId="110AA7EE" w:rsidR="008B6022" w:rsidRDefault="00E42364">
          <w:pPr>
            <w:pStyle w:val="TOC1"/>
            <w:rPr>
              <w:rFonts w:asciiTheme="minorHAnsi" w:eastAsiaTheme="minorEastAsia" w:hAnsiTheme="minorHAnsi" w:cstheme="minorBidi"/>
              <w:noProof/>
              <w:color w:val="auto"/>
              <w:szCs w:val="22"/>
              <w:rtl/>
              <w:lang w:bidi="ar-SA"/>
            </w:rPr>
          </w:pPr>
          <w:hyperlink w:anchor="_Toc107415961" w:history="1">
            <w:r w:rsidRPr="00916B15">
              <w:rPr>
                <w:rStyle w:val="Hyperlink"/>
                <w:noProof/>
                <w:rtl/>
              </w:rPr>
              <w:t>عدم امکان تصح</w:t>
            </w:r>
            <w:r w:rsidRPr="00916B15">
              <w:rPr>
                <w:rStyle w:val="Hyperlink"/>
                <w:rFonts w:hint="cs"/>
                <w:noProof/>
                <w:rtl/>
              </w:rPr>
              <w:t>ی</w:t>
            </w:r>
            <w:r w:rsidRPr="00916B15">
              <w:rPr>
                <w:rStyle w:val="Hyperlink"/>
                <w:rFonts w:hint="eastAsia"/>
                <w:noProof/>
                <w:rtl/>
              </w:rPr>
              <w:t>ح</w:t>
            </w:r>
            <w:r w:rsidRPr="00916B15">
              <w:rPr>
                <w:rStyle w:val="Hyperlink"/>
                <w:noProof/>
                <w:rtl/>
              </w:rPr>
              <w:t xml:space="preserve"> اضافه به مولا با اجازه متأخر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Toc107415961 \h</w:instrText>
            </w:r>
            <w:r>
              <w:rPr>
                <w:noProof/>
                <w:webHidden/>
                <w:rtl/>
              </w:rPr>
              <w:instrText xml:space="preserve"> </w:instrText>
            </w:r>
            <w:r>
              <w:rPr>
                <w:noProof/>
                <w:webHidden/>
                <w:rtl/>
              </w:rPr>
            </w:r>
            <w:r>
              <w:rPr>
                <w:noProof/>
                <w:webHidden/>
                <w:rtl/>
              </w:rPr>
              <w:fldChar w:fldCharType="separate"/>
            </w:r>
            <w:r w:rsidR="006A7A6F">
              <w:rPr>
                <w:noProof/>
                <w:webHidden/>
                <w:rtl/>
              </w:rPr>
              <w:t>239</w:t>
            </w:r>
            <w:r>
              <w:rPr>
                <w:noProof/>
                <w:webHidden/>
                <w:rtl/>
              </w:rPr>
              <w:fldChar w:fldCharType="end"/>
            </w:r>
          </w:hyperlink>
        </w:p>
        <w:p w14:paraId="3E2774A0" w14:textId="02A5C070" w:rsidR="008B6022" w:rsidRDefault="00E42364">
          <w:pPr>
            <w:pStyle w:val="TOC1"/>
            <w:rPr>
              <w:rFonts w:asciiTheme="minorHAnsi" w:eastAsiaTheme="minorEastAsia" w:hAnsiTheme="minorHAnsi" w:cstheme="minorBidi"/>
              <w:noProof/>
              <w:color w:val="auto"/>
              <w:szCs w:val="22"/>
              <w:rtl/>
              <w:lang w:bidi="ar-SA"/>
            </w:rPr>
          </w:pPr>
          <w:hyperlink w:anchor="_Toc107415962" w:history="1">
            <w:r w:rsidRPr="00916B15">
              <w:rPr>
                <w:rStyle w:val="Hyperlink"/>
                <w:noProof/>
                <w:rtl/>
              </w:rPr>
              <w:t>صرف قصد ن</w:t>
            </w:r>
            <w:r w:rsidRPr="00916B15">
              <w:rPr>
                <w:rStyle w:val="Hyperlink"/>
                <w:rFonts w:hint="cs"/>
                <w:noProof/>
                <w:rtl/>
              </w:rPr>
              <w:t>ی</w:t>
            </w:r>
            <w:r w:rsidRPr="00916B15">
              <w:rPr>
                <w:rStyle w:val="Hyperlink"/>
                <w:rFonts w:hint="eastAsia"/>
                <w:noProof/>
                <w:rtl/>
              </w:rPr>
              <w:t>ابت</w:t>
            </w:r>
            <w:r w:rsidRPr="00916B15">
              <w:rPr>
                <w:rStyle w:val="Hyperlink"/>
                <w:noProof/>
                <w:rtl/>
              </w:rPr>
              <w:t xml:space="preserve"> عمل را ن</w:t>
            </w:r>
            <w:r w:rsidRPr="00916B15">
              <w:rPr>
                <w:rStyle w:val="Hyperlink"/>
                <w:rFonts w:hint="cs"/>
                <w:noProof/>
                <w:rtl/>
              </w:rPr>
              <w:t>ی</w:t>
            </w:r>
            <w:r w:rsidRPr="00916B15">
              <w:rPr>
                <w:rStyle w:val="Hyperlink"/>
                <w:rFonts w:hint="eastAsia"/>
                <w:noProof/>
                <w:rtl/>
              </w:rPr>
              <w:t>اب</w:t>
            </w:r>
            <w:r w:rsidRPr="00916B15">
              <w:rPr>
                <w:rStyle w:val="Hyperlink"/>
                <w:rFonts w:hint="cs"/>
                <w:noProof/>
                <w:rtl/>
              </w:rPr>
              <w:t>ی</w:t>
            </w:r>
            <w:r w:rsidRPr="00916B15">
              <w:rPr>
                <w:rStyle w:val="Hyperlink"/>
                <w:noProof/>
                <w:rtl/>
              </w:rPr>
              <w:t xml:space="preserve"> نم</w:t>
            </w:r>
            <w:r w:rsidRPr="00916B15">
              <w:rPr>
                <w:rStyle w:val="Hyperlink"/>
                <w:rFonts w:hint="cs"/>
                <w:noProof/>
                <w:rtl/>
              </w:rPr>
              <w:t>ی</w:t>
            </w:r>
            <w:r w:rsidRPr="00916B15">
              <w:rPr>
                <w:rStyle w:val="Hyperlink"/>
                <w:noProof/>
                <w:rtl/>
              </w:rPr>
              <w:t xml:space="preserve">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Toc107415962 \h</w:instrText>
            </w:r>
            <w:r>
              <w:rPr>
                <w:noProof/>
                <w:webHidden/>
                <w:rtl/>
              </w:rPr>
              <w:instrText xml:space="preserve"> </w:instrText>
            </w:r>
            <w:r>
              <w:rPr>
                <w:noProof/>
                <w:webHidden/>
                <w:rtl/>
              </w:rPr>
            </w:r>
            <w:r>
              <w:rPr>
                <w:noProof/>
                <w:webHidden/>
                <w:rtl/>
              </w:rPr>
              <w:fldChar w:fldCharType="separate"/>
            </w:r>
            <w:r w:rsidR="006A7A6F">
              <w:rPr>
                <w:noProof/>
                <w:webHidden/>
                <w:rtl/>
              </w:rPr>
              <w:t>239</w:t>
            </w:r>
            <w:r>
              <w:rPr>
                <w:noProof/>
                <w:webHidden/>
                <w:rtl/>
              </w:rPr>
              <w:fldChar w:fldCharType="end"/>
            </w:r>
          </w:hyperlink>
        </w:p>
        <w:p w14:paraId="0AB1E875" w14:textId="0A11B20C" w:rsidR="008B6022" w:rsidRDefault="00E42364">
          <w:pPr>
            <w:pStyle w:val="TOC1"/>
            <w:rPr>
              <w:rFonts w:asciiTheme="minorHAnsi" w:eastAsiaTheme="minorEastAsia" w:hAnsiTheme="minorHAnsi" w:cstheme="minorBidi"/>
              <w:noProof/>
              <w:color w:val="auto"/>
              <w:szCs w:val="22"/>
              <w:rtl/>
              <w:lang w:bidi="ar-SA"/>
            </w:rPr>
          </w:pPr>
          <w:hyperlink w:anchor="_Toc107415963" w:history="1">
            <w:r w:rsidRPr="00916B15">
              <w:rPr>
                <w:rStyle w:val="Hyperlink"/>
                <w:noProof/>
                <w:rtl/>
              </w:rPr>
              <w:t>تقرب مج</w:t>
            </w:r>
            <w:r w:rsidRPr="00916B15">
              <w:rPr>
                <w:rStyle w:val="Hyperlink"/>
                <w:rFonts w:hint="cs"/>
                <w:noProof/>
                <w:rtl/>
              </w:rPr>
              <w:t>ی</w:t>
            </w:r>
            <w:r w:rsidRPr="00916B15">
              <w:rPr>
                <w:rStyle w:val="Hyperlink"/>
                <w:rFonts w:hint="eastAsia"/>
                <w:noProof/>
                <w:rtl/>
              </w:rPr>
              <w:t>ز</w:t>
            </w:r>
            <w:r w:rsidRPr="00916B15">
              <w:rPr>
                <w:rStyle w:val="Hyperlink"/>
                <w:noProof/>
                <w:rtl/>
              </w:rPr>
              <w:t xml:space="preserve"> کاف</w:t>
            </w:r>
            <w:r w:rsidRPr="00916B15">
              <w:rPr>
                <w:rStyle w:val="Hyperlink"/>
                <w:rFonts w:hint="cs"/>
                <w:noProof/>
                <w:rtl/>
              </w:rPr>
              <w:t>ی</w:t>
            </w:r>
            <w:r w:rsidRPr="00916B15">
              <w:rPr>
                <w:rStyle w:val="Hyperlink"/>
                <w:noProof/>
                <w:rtl/>
              </w:rPr>
              <w:t xml:space="preserve"> است </w:t>
            </w:r>
            <w:r w:rsidRPr="00916B15">
              <w:rPr>
                <w:rStyle w:val="Hyperlink"/>
                <w:rFonts w:hint="cs"/>
                <w:noProof/>
                <w:rtl/>
              </w:rPr>
              <w:t>ی</w:t>
            </w:r>
            <w:r w:rsidRPr="00916B15">
              <w:rPr>
                <w:rStyle w:val="Hyperlink"/>
                <w:rFonts w:hint="eastAsia"/>
                <w:noProof/>
                <w:rtl/>
              </w:rPr>
              <w:t>ا</w:t>
            </w:r>
            <w:r w:rsidRPr="00916B15">
              <w:rPr>
                <w:rStyle w:val="Hyperlink"/>
                <w:noProof/>
                <w:rtl/>
              </w:rPr>
              <w:t xml:space="preserve"> 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Toc107415963 \h</w:instrText>
            </w:r>
            <w:r>
              <w:rPr>
                <w:noProof/>
                <w:webHidden/>
                <w:rtl/>
              </w:rPr>
              <w:instrText xml:space="preserve"> </w:instrText>
            </w:r>
            <w:r>
              <w:rPr>
                <w:noProof/>
                <w:webHidden/>
                <w:rtl/>
              </w:rPr>
            </w:r>
            <w:r>
              <w:rPr>
                <w:noProof/>
                <w:webHidden/>
                <w:rtl/>
              </w:rPr>
              <w:fldChar w:fldCharType="separate"/>
            </w:r>
            <w:r w:rsidR="006A7A6F">
              <w:rPr>
                <w:noProof/>
                <w:webHidden/>
                <w:rtl/>
              </w:rPr>
              <w:t>240</w:t>
            </w:r>
            <w:r>
              <w:rPr>
                <w:noProof/>
                <w:webHidden/>
                <w:rtl/>
              </w:rPr>
              <w:fldChar w:fldCharType="end"/>
            </w:r>
          </w:hyperlink>
        </w:p>
        <w:p w14:paraId="662F8B2C" w14:textId="5A27249B" w:rsidR="008B6022" w:rsidRDefault="00E42364">
          <w:pPr>
            <w:pStyle w:val="TOC1"/>
            <w:rPr>
              <w:rFonts w:asciiTheme="minorHAnsi" w:eastAsiaTheme="minorEastAsia" w:hAnsiTheme="minorHAnsi" w:cstheme="minorBidi"/>
              <w:noProof/>
              <w:color w:val="auto"/>
              <w:szCs w:val="22"/>
              <w:rtl/>
              <w:lang w:bidi="ar-SA"/>
            </w:rPr>
          </w:pPr>
          <w:hyperlink w:anchor="_Toc107415964" w:history="1">
            <w:r w:rsidRPr="00916B15">
              <w:rPr>
                <w:rStyle w:val="Hyperlink"/>
                <w:noProof/>
                <w:rtl/>
              </w:rPr>
              <w:t>فرض</w:t>
            </w:r>
            <w:r w:rsidRPr="00916B15">
              <w:rPr>
                <w:rStyle w:val="Hyperlink"/>
                <w:rFonts w:hint="cs"/>
                <w:noProof/>
                <w:rtl/>
              </w:rPr>
              <w:t>ی</w:t>
            </w:r>
            <w:r w:rsidRPr="00916B15">
              <w:rPr>
                <w:rStyle w:val="Hyperlink"/>
                <w:noProof/>
                <w:rtl/>
              </w:rPr>
              <w:t xml:space="preserve"> که امکان دارد فضول</w:t>
            </w:r>
            <w:r w:rsidRPr="00916B15">
              <w:rPr>
                <w:rStyle w:val="Hyperlink"/>
                <w:rFonts w:hint="cs"/>
                <w:noProof/>
                <w:rtl/>
              </w:rPr>
              <w:t>ی</w:t>
            </w:r>
            <w:r w:rsidRPr="00916B15">
              <w:rPr>
                <w:rStyle w:val="Hyperlink"/>
                <w:noProof/>
                <w:rtl/>
              </w:rPr>
              <w:t xml:space="preserve"> قصد تقرب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Toc107415964 \h</w:instrText>
            </w:r>
            <w:r>
              <w:rPr>
                <w:noProof/>
                <w:webHidden/>
                <w:rtl/>
              </w:rPr>
              <w:instrText xml:space="preserve"> </w:instrText>
            </w:r>
            <w:r>
              <w:rPr>
                <w:noProof/>
                <w:webHidden/>
                <w:rtl/>
              </w:rPr>
            </w:r>
            <w:r>
              <w:rPr>
                <w:noProof/>
                <w:webHidden/>
                <w:rtl/>
              </w:rPr>
              <w:fldChar w:fldCharType="separate"/>
            </w:r>
            <w:r w:rsidR="006A7A6F">
              <w:rPr>
                <w:noProof/>
                <w:webHidden/>
                <w:rtl/>
              </w:rPr>
              <w:t>240</w:t>
            </w:r>
            <w:r>
              <w:rPr>
                <w:noProof/>
                <w:webHidden/>
                <w:rtl/>
              </w:rPr>
              <w:fldChar w:fldCharType="end"/>
            </w:r>
          </w:hyperlink>
        </w:p>
        <w:p w14:paraId="48FAF971" w14:textId="77777777" w:rsidR="008B6022" w:rsidRDefault="00E42364">
          <w:r>
            <w:rPr>
              <w:b/>
              <w:bCs/>
              <w:noProof/>
            </w:rPr>
            <w:fldChar w:fldCharType="end"/>
          </w:r>
        </w:p>
      </w:sdtContent>
    </w:sdt>
    <w:p w14:paraId="5F403173" w14:textId="77777777" w:rsidR="00B90263" w:rsidRPr="00B90263" w:rsidRDefault="00E42364" w:rsidP="00B90263">
      <w:pPr>
        <w:pStyle w:val="Heading1"/>
        <w:rPr>
          <w:rtl/>
        </w:rPr>
      </w:pPr>
      <w:bookmarkStart w:id="503" w:name="_Toc107415949"/>
      <w:r>
        <w:rPr>
          <w:rFonts w:hint="cs"/>
          <w:rtl/>
        </w:rPr>
        <w:t xml:space="preserve">موضوع: ادامه </w:t>
      </w:r>
      <w:r w:rsidRPr="008C78F2">
        <w:rPr>
          <w:rFonts w:hint="cs"/>
          <w:rtl/>
        </w:rPr>
        <w:t>مسئله 5 تحریر:</w:t>
      </w:r>
      <w:r>
        <w:rPr>
          <w:rFonts w:hint="cs"/>
          <w:rtl/>
        </w:rPr>
        <w:t xml:space="preserve"> بررسی صحت عقد وقف فضولی</w:t>
      </w:r>
      <w:bookmarkEnd w:id="502"/>
      <w:bookmarkEnd w:id="503"/>
    </w:p>
    <w:p w14:paraId="3CB5FAF8" w14:textId="77777777" w:rsidR="00B90263" w:rsidRPr="00100178" w:rsidRDefault="00E42364" w:rsidP="007D1467">
      <w:pPr>
        <w:pStyle w:val="Heading1"/>
        <w:rPr>
          <w:rtl/>
        </w:rPr>
      </w:pPr>
      <w:bookmarkStart w:id="504" w:name="_Toc25605200"/>
      <w:bookmarkStart w:id="505" w:name="_Toc107415950"/>
      <w:r w:rsidRPr="00100178">
        <w:rPr>
          <w:rFonts w:hint="cs"/>
          <w:rtl/>
        </w:rPr>
        <w:t>خلاصه بحث گذشته</w:t>
      </w:r>
      <w:bookmarkEnd w:id="504"/>
      <w:bookmarkEnd w:id="505"/>
    </w:p>
    <w:p w14:paraId="2C69CF0A" w14:textId="77777777" w:rsidR="00B90263" w:rsidRDefault="00E42364" w:rsidP="00FD3F2D">
      <w:pPr>
        <w:rPr>
          <w:rtl/>
        </w:rPr>
      </w:pPr>
      <w:r>
        <w:rPr>
          <w:rFonts w:hint="cs"/>
          <w:rtl/>
        </w:rPr>
        <w:t xml:space="preserve">بحث ما در جریان فضولی در وقف بود. عرض کردیم مصنفین و فقهاء </w:t>
      </w:r>
      <w:r w:rsidRPr="00C138C2">
        <w:rPr>
          <w:rFonts w:hint="cs"/>
          <w:rtl/>
        </w:rPr>
        <w:t>در</w:t>
      </w:r>
      <w:r>
        <w:rPr>
          <w:rFonts w:hint="cs"/>
          <w:rtl/>
        </w:rPr>
        <w:t xml:space="preserve"> این باب از دو طریق وارد شده اند در نفی و اثبات. </w:t>
      </w:r>
    </w:p>
    <w:p w14:paraId="72388F64" w14:textId="77777777" w:rsidR="00B90263" w:rsidRDefault="00E42364" w:rsidP="00FD3F2D">
      <w:pPr>
        <w:rPr>
          <w:rtl/>
        </w:rPr>
      </w:pPr>
      <w:r>
        <w:rPr>
          <w:rFonts w:hint="cs"/>
          <w:rtl/>
        </w:rPr>
        <w:lastRenderedPageBreak/>
        <w:t>یکی از طرق نافین این بود که از طریق عدم صحت عقد یا ایقاع وقف پیش آمده اند از باب اینکه فضولی یا خلاف قاعده است پس در تصحیح آن باید به قدر متیقن ت</w:t>
      </w:r>
      <w:r>
        <w:rPr>
          <w:rFonts w:hint="cs"/>
          <w:rtl/>
        </w:rPr>
        <w:t>مسک کرد، مثل بیع ونکاح. ویا اگر موافق قاعده هم باشد جریانش در وقف مشکل است، چون اوفوا بالعقود و عمومات خاص وقف جاری نیست به بیانی که گذشت.</w:t>
      </w:r>
    </w:p>
    <w:p w14:paraId="7EE1EA95" w14:textId="77777777" w:rsidR="00B90263" w:rsidRDefault="00E42364" w:rsidP="00100178">
      <w:pPr>
        <w:rPr>
          <w:rtl/>
        </w:rPr>
      </w:pPr>
      <w:r>
        <w:rPr>
          <w:rFonts w:hint="cs"/>
          <w:rtl/>
        </w:rPr>
        <w:t>دیروز عرض کردم برخی یک اشکال دیگری کرده اند و گفته اند کلا در همه جا حتی در بیع فضولی هم برخلاف آنچه که محققین می گوی</w:t>
      </w:r>
      <w:r>
        <w:rPr>
          <w:rFonts w:hint="cs"/>
          <w:rtl/>
        </w:rPr>
        <w:t>ند که این ارکان عقدش تمام است و فقط اضافه اش به مالک تمام نیست که با رضا واجازه مؤخر تصحیح می شود، این درست نیست. چون اصلا عقد فضولی بر خلاف ممشای عقلاء است. بیع الاجنبی لمال اجنبی لشخص ثالث اصلا نزد عقلاء معنا ندارد و لغو است.</w:t>
      </w:r>
    </w:p>
    <w:p w14:paraId="3BF14EB0" w14:textId="77777777" w:rsidR="00B90263" w:rsidRDefault="00E42364" w:rsidP="00100178">
      <w:pPr>
        <w:rPr>
          <w:rtl/>
        </w:rPr>
      </w:pPr>
      <w:r>
        <w:rPr>
          <w:rFonts w:hint="cs"/>
          <w:rtl/>
        </w:rPr>
        <w:t>دیروز عرض کردیم این حرف درست</w:t>
      </w:r>
      <w:r>
        <w:rPr>
          <w:rFonts w:hint="cs"/>
          <w:rtl/>
        </w:rPr>
        <w:t xml:space="preserve"> نیست. چون عقلاء دارند این کار را می کنند. مثلا به وکیلی ما می گوئیم تو وکیلی در اینکه این سه تا ملک را بفروشی، او ملک کناری اش را هم می فروشد. </w:t>
      </w:r>
    </w:p>
    <w:p w14:paraId="336499D1" w14:textId="77777777" w:rsidR="00B90263" w:rsidRDefault="00E42364" w:rsidP="007D1467">
      <w:pPr>
        <w:pStyle w:val="Heading1"/>
        <w:rPr>
          <w:rtl/>
        </w:rPr>
      </w:pPr>
      <w:bookmarkStart w:id="506" w:name="_Toc25605201"/>
      <w:bookmarkStart w:id="507" w:name="_Toc107415951"/>
      <w:r>
        <w:rPr>
          <w:rFonts w:hint="cs"/>
          <w:rtl/>
        </w:rPr>
        <w:t>ثبوت سیره عقلاء بر عقد فضولی</w:t>
      </w:r>
      <w:bookmarkEnd w:id="506"/>
      <w:bookmarkEnd w:id="507"/>
    </w:p>
    <w:p w14:paraId="356DC5A3" w14:textId="77777777" w:rsidR="00B90263" w:rsidRDefault="00E42364" w:rsidP="00100178">
      <w:pPr>
        <w:rPr>
          <w:rtl/>
        </w:rPr>
      </w:pPr>
      <w:r>
        <w:rPr>
          <w:rFonts w:hint="cs"/>
          <w:rtl/>
        </w:rPr>
        <w:t>حتی محقق رشتی در کتاب اجاره که بحث فضولی را به توسعه بحث کرده است، ایشان آنجا می گ</w:t>
      </w:r>
      <w:r>
        <w:rPr>
          <w:rFonts w:hint="cs"/>
          <w:rtl/>
        </w:rPr>
        <w:t>وید اصلا بیع فضولی در میان عقلاء شایع است. بعد می گوید بلکه اصلا سیره واقع شده است بر بیع فضولی.</w:t>
      </w:r>
    </w:p>
    <w:p w14:paraId="4F43C878" w14:textId="77777777" w:rsidR="00B90263" w:rsidRDefault="00E42364" w:rsidP="00CA4FB6">
      <w:pPr>
        <w:rPr>
          <w:rtl/>
        </w:rPr>
      </w:pPr>
      <w:r>
        <w:rPr>
          <w:rFonts w:hint="cs"/>
          <w:rtl/>
        </w:rPr>
        <w:t xml:space="preserve">من می خواهم بگویم حتی اگر کسی اینها را هم نپذیرد، اما در عقلائی بودن عقد فضولی نمی شود تشکیک کرد. چون {برای عقد فضولی} دواعی مختلفی متصور است. حتی گاهی </w:t>
      </w:r>
      <w:r>
        <w:rPr>
          <w:rFonts w:hint="cs"/>
          <w:rtl/>
        </w:rPr>
        <w:t>دواعی شخصی وجود دارد، شخص خوشش می آید بفروشد فکر می کند دارد به برادر مؤمنش کمک می کند که برای او خوب می فروشد. می گوید یک مشتری خوبی آمد من ملک شما را می فروشم خواستی اجازه کن تمام می شود و نخواستی هم رد می کنی. یعنی ممکن است دواعی مختلف باشد. ولذا این حر</w:t>
      </w:r>
      <w:r>
        <w:rPr>
          <w:rFonts w:hint="cs"/>
          <w:rtl/>
        </w:rPr>
        <w:t>ف را نمی شود پذیرفت که عقلائی نیست.</w:t>
      </w:r>
    </w:p>
    <w:p w14:paraId="766E7DA8" w14:textId="77777777" w:rsidR="00B90263" w:rsidRDefault="00E42364" w:rsidP="002E1F35">
      <w:pPr>
        <w:rPr>
          <w:rtl/>
        </w:rPr>
      </w:pPr>
      <w:r>
        <w:rPr>
          <w:rFonts w:hint="cs"/>
          <w:rtl/>
        </w:rPr>
        <w:t>منتهی صرف اینکه عقلائی باشد برای تصحیح کافی نیست. در مثل بیع و معاملات دیگر گاهی گفته می شود ارکان عقد تمام است و فقط مشکلش رضایت و اضافه عقد به مالک است، که با رضایت تمام می شود. برخی همانجا ادعا کرده اند که اینطور هم ن</w:t>
      </w:r>
      <w:r>
        <w:rPr>
          <w:rFonts w:hint="cs"/>
          <w:rtl/>
        </w:rPr>
        <w:t xml:space="preserve">یست که تمام عقود تصحیح بشود. فقط آنهایی که {مشمول} تجارة عن تراض است درست می شود. ولذا تصحیح فضولیت مختص می شود به باب معاوضات یعنی عقود معاوضی که در آن تجارت باشد. اما اگر عقد باشد و معاوضی نباشد این فائده ندارد. </w:t>
      </w:r>
    </w:p>
    <w:p w14:paraId="07D77C9D" w14:textId="77777777" w:rsidR="00B90263" w:rsidRDefault="00E42364" w:rsidP="0069103F">
      <w:pPr>
        <w:rPr>
          <w:rtl/>
        </w:rPr>
      </w:pPr>
      <w:r>
        <w:rPr>
          <w:rFonts w:hint="cs"/>
          <w:rtl/>
        </w:rPr>
        <w:lastRenderedPageBreak/>
        <w:t>مثلا نکاح اگر روایت نداشت، علی القاعده فض</w:t>
      </w:r>
      <w:r>
        <w:rPr>
          <w:rFonts w:hint="cs"/>
          <w:rtl/>
        </w:rPr>
        <w:t xml:space="preserve">ولیت در او درست نبود. چون مهر معاوضه نیست، عوض بضع نیست. اینکه می گویند عوض بضع است مسامحه است. معامله معاوضی نیست. فقط عقد است ولی تجارة عن تراض نیست. </w:t>
      </w:r>
    </w:p>
    <w:p w14:paraId="70D439C5" w14:textId="77777777" w:rsidR="00B90263" w:rsidRDefault="00E42364" w:rsidP="0069103F">
      <w:pPr>
        <w:rPr>
          <w:rtl/>
        </w:rPr>
      </w:pPr>
      <w:r>
        <w:rPr>
          <w:rFonts w:hint="cs"/>
          <w:rtl/>
        </w:rPr>
        <w:t xml:space="preserve">پس یک عده ای بیع فضولی را در تجارة عن تراض علی القاعده می دانند ولی در جاهای دیگر مشکل می دانند. </w:t>
      </w:r>
    </w:p>
    <w:p w14:paraId="18B93740" w14:textId="77777777" w:rsidR="00B90263" w:rsidRDefault="00E42364" w:rsidP="00100178">
      <w:pPr>
        <w:rPr>
          <w:rtl/>
        </w:rPr>
      </w:pPr>
      <w:r>
        <w:rPr>
          <w:rFonts w:hint="cs"/>
          <w:rtl/>
        </w:rPr>
        <w:t>خب ما</w:t>
      </w:r>
      <w:r>
        <w:rPr>
          <w:rFonts w:hint="cs"/>
          <w:rtl/>
        </w:rPr>
        <w:t xml:space="preserve"> که گفتیم در وقف ما هیچ دلیل مصححی نداریم. ولو عقد را ما با اضافه به مالک تمام می دانیم و عقلائی هم می دانیم، اما دلیل مصحح نداریم. باید اطلاقات شاملش بشود که اینجا شامل نمی شود. چون اوفوا بالعقود که اول کلام است چون ممکن است کسی بگوید اصلا ایقاع است، ویا </w:t>
      </w:r>
      <w:r>
        <w:rPr>
          <w:rFonts w:hint="cs"/>
          <w:rtl/>
        </w:rPr>
        <w:t xml:space="preserve">اگر هم نگوئیم ایقاع است و بگوئیم قبول لازم است، اما از باب اصالة الفساد بگوئیم قبول لازم است نه از باب جزم به عقد بودن. بگوئیم چون نمی دانیم واقعا قبول لازم است یا نه، از باب اصالة الفساد می گوئیم شما باید در وقف قبول هم داشته باشید. خب با اصالة الفساد که </w:t>
      </w:r>
      <w:r>
        <w:rPr>
          <w:rFonts w:hint="cs"/>
          <w:rtl/>
        </w:rPr>
        <w:t xml:space="preserve">شما موضوع عقد را نمی توانید درست کنید. </w:t>
      </w:r>
    </w:p>
    <w:p w14:paraId="14894F52" w14:textId="77777777" w:rsidR="00B90263" w:rsidRDefault="00E42364" w:rsidP="00372EDE">
      <w:pPr>
        <w:rPr>
          <w:rtl/>
        </w:rPr>
      </w:pPr>
      <w:r>
        <w:rPr>
          <w:rFonts w:hint="cs"/>
          <w:rtl/>
        </w:rPr>
        <w:t xml:space="preserve">بله اگر کسی جزم دارد که وقف عقد است، به اوفوا بالعقود می تواند تمسک کند. در غیر این صورت بحث مفصل کردیم که تسریه اوفوا بالعقود به ایقاعات محل اشکال است. </w:t>
      </w:r>
    </w:p>
    <w:p w14:paraId="72B4B1B0" w14:textId="77777777" w:rsidR="00B90263" w:rsidRDefault="00E42364" w:rsidP="0069103F">
      <w:pPr>
        <w:rPr>
          <w:rtl/>
        </w:rPr>
      </w:pPr>
      <w:r>
        <w:rPr>
          <w:rFonts w:hint="cs"/>
          <w:rtl/>
        </w:rPr>
        <w:t>اما عمومات خصوصی هم نداریم و الوقوف علی حسب ما یوقفها اهلها اش</w:t>
      </w:r>
      <w:r>
        <w:rPr>
          <w:rFonts w:hint="cs"/>
          <w:rtl/>
        </w:rPr>
        <w:t>کال دارد. بنابر این دلیل مصحح نداریم.</w:t>
      </w:r>
    </w:p>
    <w:p w14:paraId="19118FEC" w14:textId="77777777" w:rsidR="00B90263" w:rsidRPr="00100178" w:rsidRDefault="00E42364" w:rsidP="007D1467">
      <w:pPr>
        <w:pStyle w:val="Heading1"/>
        <w:rPr>
          <w:rtl/>
        </w:rPr>
      </w:pPr>
      <w:bookmarkStart w:id="508" w:name="_Toc25605202"/>
      <w:bookmarkStart w:id="509" w:name="_Toc107415952"/>
      <w:r w:rsidRPr="00100178">
        <w:rPr>
          <w:rFonts w:hint="cs"/>
          <w:rtl/>
        </w:rPr>
        <w:t>اشکال دوم در باب وقف فضولی</w:t>
      </w:r>
      <w:r>
        <w:rPr>
          <w:rFonts w:hint="cs"/>
          <w:rtl/>
        </w:rPr>
        <w:t>: عدم تحقق قصد قربت</w:t>
      </w:r>
      <w:bookmarkEnd w:id="508"/>
      <w:bookmarkEnd w:id="509"/>
    </w:p>
    <w:p w14:paraId="51CB0243" w14:textId="77777777" w:rsidR="00B90263" w:rsidRDefault="00E42364" w:rsidP="0069103F">
      <w:pPr>
        <w:rPr>
          <w:rtl/>
        </w:rPr>
      </w:pPr>
      <w:r>
        <w:rPr>
          <w:rFonts w:hint="cs"/>
          <w:rtl/>
        </w:rPr>
        <w:t>ولی یک طریق دیگری هم برای اشکال بر وقف فضولی هست که بحث امروز ما است. وآن از باب قصد تقرب است.</w:t>
      </w:r>
    </w:p>
    <w:p w14:paraId="7422A0A6" w14:textId="77777777" w:rsidR="00B90263" w:rsidRDefault="00E42364" w:rsidP="00100178">
      <w:pPr>
        <w:rPr>
          <w:rtl/>
        </w:rPr>
      </w:pPr>
      <w:r>
        <w:rPr>
          <w:rFonts w:hint="cs"/>
          <w:rtl/>
        </w:rPr>
        <w:t>اگر ما در باب وقف نیت قربت را شرط کنیم مشکلی پیش می آید که در کلمات خیلی از فقهاء مطرح شده است. یعنی بسیاری از فقهاء که قائلند فضولیت در وقف نمی آید، تصریحشان به این است که از باب همین جهت عدم امکان تقربی است که الان تقریب می کنیم. چون آن را لازم می دانند.</w:t>
      </w:r>
      <w:r>
        <w:rPr>
          <w:rFonts w:hint="cs"/>
          <w:rtl/>
        </w:rPr>
        <w:t xml:space="preserve"> [مسئله نیت را یک مسئله جلو می اندازیم تا به این مسئله متصل شود، وعلی الظاهر ولو از باب اصالة الفساد ما باید نیت در وقف را بپذیریم. مبنایی است، عده زیادی از فقهاء قبول دارند که نیت تقرب لازم است، و عده زیادی هم قبول دارند که نیست، و اکثر فقهاء فعلی هم می گ</w:t>
      </w:r>
      <w:r>
        <w:rPr>
          <w:rFonts w:hint="cs"/>
          <w:rtl/>
        </w:rPr>
        <w:t>ویند قصد تقرب شرط برای وقف نیست. که بعدا بحث می کنیم].</w:t>
      </w:r>
    </w:p>
    <w:p w14:paraId="6F79F81D" w14:textId="77777777" w:rsidR="00B90263" w:rsidRDefault="00E42364" w:rsidP="009805AE">
      <w:pPr>
        <w:rPr>
          <w:rtl/>
        </w:rPr>
      </w:pPr>
      <w:r>
        <w:rPr>
          <w:rFonts w:hint="cs"/>
          <w:rtl/>
        </w:rPr>
        <w:t xml:space="preserve">بحث امروز ما روی این مبنا است که بپذیریم در باب وقف قصد قربت لازم است. آنوقت این بحث پیش می آید که ظاهرا ما در وقف فضولی دچار مشکل می شویم. </w:t>
      </w:r>
    </w:p>
    <w:p w14:paraId="35305B75" w14:textId="77777777" w:rsidR="00B90263" w:rsidRDefault="00E42364" w:rsidP="009805AE">
      <w:pPr>
        <w:rPr>
          <w:rtl/>
        </w:rPr>
      </w:pPr>
      <w:r>
        <w:rPr>
          <w:rFonts w:hint="cs"/>
          <w:rtl/>
        </w:rPr>
        <w:lastRenderedPageBreak/>
        <w:t>مشکلی که مطرح کرده اند این است که این آقای فضولی چه جور تقرب</w:t>
      </w:r>
      <w:r>
        <w:rPr>
          <w:rFonts w:hint="cs"/>
          <w:rtl/>
        </w:rPr>
        <w:t xml:space="preserve"> می کند؟ قصد قربتش چه جوری می شود. چه جور می شود که کسی با وقف کردن ملک دیگری قصد تقرب پیدا کند؟</w:t>
      </w:r>
    </w:p>
    <w:p w14:paraId="1B317923" w14:textId="77777777" w:rsidR="00B90263" w:rsidRDefault="00E42364" w:rsidP="009805AE">
      <w:pPr>
        <w:rPr>
          <w:rtl/>
        </w:rPr>
      </w:pPr>
      <w:r>
        <w:rPr>
          <w:rFonts w:hint="cs"/>
          <w:rtl/>
        </w:rPr>
        <w:t>در اینجا می شود گفت دو اشکال وجود دارد:</w:t>
      </w:r>
    </w:p>
    <w:p w14:paraId="54010131" w14:textId="77777777" w:rsidR="00B90263" w:rsidRDefault="00E42364" w:rsidP="009805AE">
      <w:pPr>
        <w:rPr>
          <w:rtl/>
        </w:rPr>
      </w:pPr>
      <w:r>
        <w:rPr>
          <w:rFonts w:hint="cs"/>
          <w:rtl/>
        </w:rPr>
        <w:t>یک اشکال این است که این موضوع قابل تقرب نیست. یعنی وقف ملک دیگری قابل تقرب برای این شخص فضول نیست.</w:t>
      </w:r>
    </w:p>
    <w:p w14:paraId="45978799" w14:textId="77777777" w:rsidR="00B90263" w:rsidRDefault="00E42364" w:rsidP="009805AE">
      <w:pPr>
        <w:rPr>
          <w:rtl/>
        </w:rPr>
      </w:pPr>
      <w:r>
        <w:rPr>
          <w:rFonts w:hint="cs"/>
          <w:rtl/>
        </w:rPr>
        <w:t>مشکل دیگر این است که</w:t>
      </w:r>
      <w:r>
        <w:rPr>
          <w:rFonts w:hint="cs"/>
          <w:rtl/>
        </w:rPr>
        <w:t xml:space="preserve"> ما مشابهاتی داریم که در آنها تقرب می شود،</w:t>
      </w:r>
      <w:r w:rsidRPr="00C138C2">
        <w:rPr>
          <w:rFonts w:hint="cs"/>
          <w:rtl/>
        </w:rPr>
        <w:t xml:space="preserve"> مث</w:t>
      </w:r>
      <w:r>
        <w:rPr>
          <w:rFonts w:hint="cs"/>
          <w:rtl/>
        </w:rPr>
        <w:t>ل تقرب وکیل یا تقرب نائب یا تقرب متبرع (که بحث می کنیم) اینجا</w:t>
      </w:r>
      <w:r w:rsidRPr="00C138C2">
        <w:rPr>
          <w:rFonts w:hint="cs"/>
          <w:rtl/>
        </w:rPr>
        <w:t xml:space="preserve"> از آن سنخ نیست که بشود تقرب را تصحیح کنیم.</w:t>
      </w:r>
      <w:r>
        <w:rPr>
          <w:rFonts w:hint="cs"/>
          <w:rtl/>
        </w:rPr>
        <w:t xml:space="preserve"> </w:t>
      </w:r>
    </w:p>
    <w:p w14:paraId="6139C768" w14:textId="77777777" w:rsidR="00B90263" w:rsidRPr="00100178" w:rsidRDefault="00E42364" w:rsidP="007D1467">
      <w:pPr>
        <w:pStyle w:val="Heading1"/>
        <w:rPr>
          <w:rtl/>
        </w:rPr>
      </w:pPr>
      <w:bookmarkStart w:id="510" w:name="_Toc25605203"/>
      <w:bookmarkStart w:id="511" w:name="_Toc107415953"/>
      <w:r w:rsidRPr="00100178">
        <w:rPr>
          <w:rFonts w:hint="cs"/>
          <w:rtl/>
        </w:rPr>
        <w:t>اشکال اول</w:t>
      </w:r>
      <w:r>
        <w:rPr>
          <w:rFonts w:hint="cs"/>
          <w:rtl/>
        </w:rPr>
        <w:t xml:space="preserve"> به تحقق قصد قربت از فضول</w:t>
      </w:r>
      <w:r w:rsidRPr="00100178">
        <w:rPr>
          <w:rFonts w:hint="cs"/>
          <w:rtl/>
        </w:rPr>
        <w:t>: موضوع قابل تقرب نیست</w:t>
      </w:r>
      <w:bookmarkEnd w:id="510"/>
      <w:bookmarkEnd w:id="511"/>
    </w:p>
    <w:p w14:paraId="00A3BDEC" w14:textId="77777777" w:rsidR="00B90263" w:rsidRDefault="00E42364" w:rsidP="009805AE">
      <w:pPr>
        <w:rPr>
          <w:rtl/>
        </w:rPr>
      </w:pPr>
      <w:r>
        <w:rPr>
          <w:rFonts w:hint="cs"/>
          <w:rtl/>
        </w:rPr>
        <w:t xml:space="preserve">پس اشکال اول این است که خود ماده قابل تقرب نیست </w:t>
      </w:r>
      <w:r>
        <w:rPr>
          <w:rFonts w:hint="cs"/>
          <w:rtl/>
        </w:rPr>
        <w:t xml:space="preserve">و شما به ملک دیگری نمی توانید تقرب کنید. مثل این که کسی بخواهد با عصیان مولا تقرب کند، که نمی شود. اشکال دوم این است که این آقای فضولی اجنبی است وبا فعلی که مضاف به مولا نیست نمی تواند تقرب کند. </w:t>
      </w:r>
    </w:p>
    <w:p w14:paraId="24B9B1BF" w14:textId="77777777" w:rsidR="00B90263" w:rsidRDefault="00E42364" w:rsidP="00372EDE">
      <w:pPr>
        <w:rPr>
          <w:rtl/>
        </w:rPr>
      </w:pPr>
      <w:r>
        <w:rPr>
          <w:rFonts w:hint="cs"/>
          <w:rtl/>
        </w:rPr>
        <w:t>اگر کسی بگوید در واقع با وقف کردن ملک دیگری نمی شود تقرب کرد</w:t>
      </w:r>
      <w:r>
        <w:rPr>
          <w:rFonts w:hint="cs"/>
          <w:rtl/>
        </w:rPr>
        <w:t xml:space="preserve"> و این عمل برای شخص فضولی قابل تقرب نیست. این ملک ربطی به او ندارد خصوصا اگر غصبی باشد؛ چون در غصب عدوان هم هست. آدم برود عدوانا مال دیگری را بگیرد و وقف کند. </w:t>
      </w:r>
    </w:p>
    <w:p w14:paraId="02E4A9E8" w14:textId="77777777" w:rsidR="00B90263" w:rsidRDefault="00E42364" w:rsidP="009805AE">
      <w:pPr>
        <w:rPr>
          <w:rtl/>
        </w:rPr>
      </w:pPr>
      <w:r>
        <w:rPr>
          <w:rFonts w:hint="cs"/>
          <w:rtl/>
        </w:rPr>
        <w:t>اینها ابتلاء هم دارد. وقف پاکدشت را حضرت آقا به من ارجاع دادند. مسئله ای بود که حدود چهل سال محل</w:t>
      </w:r>
      <w:r>
        <w:rPr>
          <w:rFonts w:hint="cs"/>
          <w:rtl/>
        </w:rPr>
        <w:t xml:space="preserve"> اختلاف بود. از زمان حضرت امام قده دعوایی در اوقاف پاکدشت شروع شد تا چند سال پیش. حضرت آقا این را به من ارجاع کردند و فرمودند خودتان بروید راجع به این تصمیم بگیرید. ما جلسات متعددی گرفتیم، معلوم شد چند نوبت آدم های گردن کلفتی که اصلا مالکیتی نداشته اند آمد</w:t>
      </w:r>
      <w:r>
        <w:rPr>
          <w:rFonts w:hint="cs"/>
          <w:rtl/>
        </w:rPr>
        <w:t>ه اند ملک را گرفته اند و وقف کرده اند. از جمله رضا شاه این کار را کرده است، مال مردم را به زور گرفته وقف کرده است. آنوقت چه بلیه ای سر مردم آورده اند. املاک پاکدشت ده ها روستا است. عده زیادی از کشاورزان با دستهای پینه زده املاکی داشتند، یک دفعه اداره اوقاف</w:t>
      </w:r>
      <w:r>
        <w:rPr>
          <w:rFonts w:hint="cs"/>
          <w:rtl/>
        </w:rPr>
        <w:t xml:space="preserve"> آمد و گفت اینها مال ما است. یکی یکی داشتند سند برای اداره اوقاف صادر می کردند، که بعد ما آن را حل وفصل کردیم البته علی خلاف میل اداره اوقاف. </w:t>
      </w:r>
    </w:p>
    <w:p w14:paraId="1956ED22" w14:textId="77777777" w:rsidR="00B90263" w:rsidRDefault="00E42364" w:rsidP="00510980">
      <w:pPr>
        <w:rPr>
          <w:rtl/>
        </w:rPr>
      </w:pPr>
      <w:r>
        <w:rPr>
          <w:rFonts w:hint="cs"/>
          <w:rtl/>
        </w:rPr>
        <w:t>بعد رفتند از فقهاء بزرگ استفتاء کردند که آیا سلاطین می توانند وقف کنند؟ تقریبا همه مراجع گفتند می توانند وقف کنند</w:t>
      </w:r>
      <w:r>
        <w:rPr>
          <w:rFonts w:hint="cs"/>
          <w:rtl/>
        </w:rPr>
        <w:t xml:space="preserve"> واگر هم شک کردیم می گویند اصالة الصحة جاری است. </w:t>
      </w:r>
    </w:p>
    <w:p w14:paraId="36D3E3E5" w14:textId="77777777" w:rsidR="00B90263" w:rsidRDefault="00E42364" w:rsidP="002A6B69">
      <w:pPr>
        <w:rPr>
          <w:rtl/>
        </w:rPr>
      </w:pPr>
      <w:r>
        <w:rPr>
          <w:rFonts w:hint="cs"/>
          <w:rtl/>
        </w:rPr>
        <w:lastRenderedPageBreak/>
        <w:t>ما گفتیم این ربطی به بحث ما ندارد. دعوا در موضوع خارجی است. ما که شبهه حکمیه نداشتیم که رفتند استفتاء کردند. این زرنگی بعضی شکات است که می روند از بیوت مراجع استفتاء می کنند می گویند نظر آقا نیست. می گوئیم آقا دعوا را که نظر نداده اند. در دعوا باید طرفین د</w:t>
      </w:r>
      <w:r>
        <w:rPr>
          <w:rFonts w:hint="cs"/>
          <w:rtl/>
        </w:rPr>
        <w:t xml:space="preserve">عوا حاضر باشند، ادله بیاید، یک طرف بینه دارد، یا اگر ندارد قسم بخورد و رد قسم  کند، اینطوری که نمی شود حل دعوا کرد. </w:t>
      </w:r>
    </w:p>
    <w:p w14:paraId="79DA934E" w14:textId="77777777" w:rsidR="00B90263" w:rsidRDefault="00E42364" w:rsidP="00160AB0">
      <w:pPr>
        <w:rPr>
          <w:rtl/>
        </w:rPr>
      </w:pPr>
      <w:r>
        <w:rPr>
          <w:rFonts w:hint="cs"/>
          <w:rtl/>
        </w:rPr>
        <w:t xml:space="preserve">حالا مقصودم این است که آنجا یک سلطان غاصبی آمده بود املاک بسیار وسیعی را وقف کرده بود. </w:t>
      </w:r>
    </w:p>
    <w:p w14:paraId="51520807" w14:textId="77777777" w:rsidR="00B90263" w:rsidRDefault="00E42364" w:rsidP="00510980">
      <w:pPr>
        <w:rPr>
          <w:rtl/>
        </w:rPr>
      </w:pPr>
      <w:r>
        <w:rPr>
          <w:rFonts w:hint="cs"/>
          <w:rtl/>
        </w:rPr>
        <w:t>ما حرفمان این است که مخصوصا در فضولی غاصب که عدوانا</w:t>
      </w:r>
      <w:r>
        <w:rPr>
          <w:rFonts w:hint="cs"/>
          <w:rtl/>
        </w:rPr>
        <w:t xml:space="preserve"> تصرف می کند، ماده و موضوعش قابل تقرب نیست. نمی شود انسان با چیزی که در آن عدوان کرده تقرب الی الله پیدا کند. </w:t>
      </w:r>
    </w:p>
    <w:p w14:paraId="530AD593" w14:textId="77777777" w:rsidR="00B90263" w:rsidRDefault="00E42364" w:rsidP="00E123D8">
      <w:pPr>
        <w:rPr>
          <w:rtl/>
        </w:rPr>
      </w:pPr>
      <w:r>
        <w:rPr>
          <w:rFonts w:hint="cs"/>
          <w:rtl/>
        </w:rPr>
        <w:t>در غیر غصب ممکن است کسی بخواهد تصحیح کند که بگوید وقف علی أیّ حال امر حسنی است. و اگر این آقا فضولتا هم وقف کند امر حسنی انجام داده است. فقط اشکا</w:t>
      </w:r>
      <w:r>
        <w:rPr>
          <w:rFonts w:hint="cs"/>
          <w:rtl/>
        </w:rPr>
        <w:t xml:space="preserve">ل عمل آن فضولی است که نباید این کار را می کرد، ولی وقفش که کار خوبی است. حالا اگر متوقف کنید بر اجازه مالک، آن جهت سوء عمل هم درست می شود، خواست قبول کند تمام می شود و اگر نخواست رد می کند. </w:t>
      </w:r>
    </w:p>
    <w:p w14:paraId="61B04ADB" w14:textId="77777777" w:rsidR="00B90263" w:rsidRDefault="00E42364" w:rsidP="00510980">
      <w:pPr>
        <w:rPr>
          <w:rtl/>
        </w:rPr>
      </w:pPr>
      <w:r>
        <w:rPr>
          <w:rFonts w:hint="cs"/>
          <w:rtl/>
        </w:rPr>
        <w:t>جوابش همین است که در باب عبادات برای اینکه تقرب ممکن باشد به تعبی</w:t>
      </w:r>
      <w:r>
        <w:rPr>
          <w:rFonts w:hint="cs"/>
          <w:rtl/>
        </w:rPr>
        <w:t>ر برخی حسن فعلی کافی نیست باید حسن فاعلی هم داشته باشد، صدورش از من باید حسن باشد تا من با آن عمل تقرب الی الله پیدا کنم. والا حسن واقعی که به درد من نمی خورد. حالا من تعبیر فاعلی را نمی خواهم بکار ببرم، چون تفکیک بین حسن فاعلی وفعلی خودش داستانی است و گاه</w:t>
      </w:r>
      <w:r>
        <w:rPr>
          <w:rFonts w:hint="cs"/>
          <w:rtl/>
        </w:rPr>
        <w:t>ی هم قابل خدشه است. عرض می کنم فعل ممکن است فی حد ذاته حسن باشد، مثل وقف بر فقراء، اما من به عنوان فضولی وقتی این فعل را اصدار می کنم حسن است؟  چه کسی این را گفته است؟ این اول کلام است.</w:t>
      </w:r>
    </w:p>
    <w:p w14:paraId="4334A753" w14:textId="77777777" w:rsidR="00B90263" w:rsidRDefault="00E42364" w:rsidP="00AD111D">
      <w:pPr>
        <w:rPr>
          <w:rtl/>
        </w:rPr>
      </w:pPr>
      <w:r>
        <w:rPr>
          <w:rFonts w:hint="cs"/>
          <w:rtl/>
        </w:rPr>
        <w:t>سؤال: گاهی شخصی می داند که مالک می خواهد ملکش را وقف کند ولی هنوز فرصت</w:t>
      </w:r>
      <w:r>
        <w:rPr>
          <w:rFonts w:hint="cs"/>
          <w:rtl/>
        </w:rPr>
        <w:t>ش را پیدا نکرده، یا مساومات وقف انجام شده است ولی هنوز فرصتش نشده است، فضولی می بیند موقعیت خوبی است اقدام می کند.</w:t>
      </w:r>
    </w:p>
    <w:p w14:paraId="5603E6FB" w14:textId="77777777" w:rsidR="00B90263" w:rsidRDefault="00E42364" w:rsidP="00FD3F2D">
      <w:pPr>
        <w:rPr>
          <w:rtl/>
        </w:rPr>
      </w:pPr>
      <w:r>
        <w:rPr>
          <w:rFonts w:hint="cs"/>
          <w:rtl/>
        </w:rPr>
        <w:t>جواب: ممکن است مساوماتی انجام بشود ولی من دوست ندارم برادر من وقف کند دوست دارم عالم بزرگ محل وقف کند. شما با این مقدمات می خواهید حسنش را در</w:t>
      </w:r>
      <w:r>
        <w:rPr>
          <w:rFonts w:hint="cs"/>
          <w:rtl/>
        </w:rPr>
        <w:t>ست کنید، اما من عرض می کنم که ولو من می خواهم وقف کنم، اما می خواهم عالم بلد یا مرجع تقلید وقف کند نه برادرم. می شود همچنین تصوری بکند. پس صرف اینکه من آمادۀ وقف کردن هستم کفایت نمی کند که صدورش از برادر من هم حسن باشد. من می خواهم پیش کس دیگری ببرم.</w:t>
      </w:r>
    </w:p>
    <w:p w14:paraId="6EC0FE20" w14:textId="77777777" w:rsidR="00B90263" w:rsidRDefault="00E42364" w:rsidP="00FD3F2D">
      <w:pPr>
        <w:rPr>
          <w:rtl/>
        </w:rPr>
      </w:pPr>
      <w:r>
        <w:rPr>
          <w:rFonts w:hint="cs"/>
          <w:rtl/>
        </w:rPr>
        <w:t>سؤال:</w:t>
      </w:r>
      <w:r>
        <w:rPr>
          <w:rFonts w:hint="cs"/>
          <w:rtl/>
        </w:rPr>
        <w:t xml:space="preserve"> حالا اگر همان عالم بلد آمد فضولی وقف کرد می شود؟</w:t>
      </w:r>
    </w:p>
    <w:p w14:paraId="7CE214BF" w14:textId="77777777" w:rsidR="00B90263" w:rsidRDefault="00E42364" w:rsidP="00510980">
      <w:pPr>
        <w:rPr>
          <w:rtl/>
        </w:rPr>
      </w:pPr>
      <w:r>
        <w:rPr>
          <w:rFonts w:hint="cs"/>
          <w:rtl/>
        </w:rPr>
        <w:lastRenderedPageBreak/>
        <w:t>جواب: این هم نمی شود. چون من می خواهم عالم بلد وقف کند اما موقعی که من گفتم وقف کند نه از پیش خودش. اصلا معنای اجازه {گرفتن} ها این است که شما تصرف در سلطان دیگری نکنید. اصلا معنای ملکیت این است که من سلطان</w:t>
      </w:r>
      <w:r>
        <w:rPr>
          <w:rFonts w:hint="cs"/>
          <w:rtl/>
        </w:rPr>
        <w:t>ِ مال خودم باشم. وقتی گفتم تو انجام بده مانعی ندارد. من می توانم به برادرم اباحه کنم و یا اصلا اجازه خروج از ملکیت هم بدهم، بگویم این ملک در اختیار خواستی استفاده کن یا حتی نخواستی بفروش. اما با اجازه من این کار را انجام بده. این معنای تأکید بر سلطنت من بر</w:t>
      </w:r>
      <w:r>
        <w:rPr>
          <w:rFonts w:hint="cs"/>
          <w:rtl/>
        </w:rPr>
        <w:t xml:space="preserve"> مال خودم است، "الناس مسلطون علی اموالهم". در مورد حاکم و عالم هم همینطور است. ولو من می خواهم برادرم این کار را انجام بدهد ولی نمی خواهم از پیش خودش انجام بدهد که ملک مرا بفروشد. می توانم منعش کنم بگویم من می خواهم به تو اجازه بدهم ولی تا وقتی من نگفتم ای</w:t>
      </w:r>
      <w:r>
        <w:rPr>
          <w:rFonts w:hint="cs"/>
          <w:rtl/>
        </w:rPr>
        <w:t xml:space="preserve">ن کار را نکن. این خودش کاشف از این است که دو تا وادی است، که یک وقتی با اجازه مالک واضافه به مالک من تصرف کنم، یکوقت از پیش خودم بروم این کار را انجام بدهم. اصلا بحث ملکیت و امثال آن برای همین خط کشی ها است که روشن باشد که بین سلطنت یکی و دیگری فرق است. </w:t>
      </w:r>
    </w:p>
    <w:p w14:paraId="0842DECC" w14:textId="77777777" w:rsidR="00B90263" w:rsidRPr="00510980" w:rsidRDefault="00E42364" w:rsidP="007D1467">
      <w:pPr>
        <w:pStyle w:val="Heading1"/>
        <w:rPr>
          <w:rtl/>
        </w:rPr>
      </w:pPr>
      <w:bookmarkStart w:id="512" w:name="_Toc25605204"/>
      <w:bookmarkStart w:id="513" w:name="_Toc107415954"/>
      <w:r>
        <w:rPr>
          <w:rFonts w:hint="cs"/>
          <w:rtl/>
        </w:rPr>
        <w:t>ت</w:t>
      </w:r>
      <w:r>
        <w:rPr>
          <w:rFonts w:hint="cs"/>
          <w:rtl/>
        </w:rPr>
        <w:t xml:space="preserve">فاوت </w:t>
      </w:r>
      <w:r w:rsidRPr="00510980">
        <w:rPr>
          <w:rFonts w:hint="cs"/>
          <w:rtl/>
        </w:rPr>
        <w:t>بین فضولی با وکیل و امثال آن</w:t>
      </w:r>
      <w:bookmarkEnd w:id="512"/>
      <w:bookmarkEnd w:id="513"/>
      <w:r w:rsidRPr="00510980">
        <w:rPr>
          <w:rFonts w:hint="cs"/>
          <w:rtl/>
        </w:rPr>
        <w:t xml:space="preserve"> </w:t>
      </w:r>
    </w:p>
    <w:p w14:paraId="0869F1E2" w14:textId="77777777" w:rsidR="00B90263" w:rsidRDefault="00E42364" w:rsidP="00C0691B">
      <w:pPr>
        <w:rPr>
          <w:rtl/>
        </w:rPr>
      </w:pPr>
      <w:r>
        <w:rPr>
          <w:rFonts w:hint="cs"/>
          <w:rtl/>
        </w:rPr>
        <w:t>بعضی گفته اند شما که از قصد قربت در تصرف فضولی ملک دیگری منع می کنید، در وکیل و نائب ومتبرع چطور قصد قربت می آید. پس اینجا هم می شود.</w:t>
      </w:r>
    </w:p>
    <w:p w14:paraId="6371204C" w14:textId="77777777" w:rsidR="00B90263" w:rsidRDefault="00E42364" w:rsidP="00FD3F2D">
      <w:pPr>
        <w:rPr>
          <w:rtl/>
        </w:rPr>
      </w:pPr>
      <w:r>
        <w:rPr>
          <w:rFonts w:hint="cs"/>
          <w:rtl/>
        </w:rPr>
        <w:t>جوابش این است که در وکیل اذن دارد، لذا قیاسش با اینجا مع الفارق است.</w:t>
      </w:r>
    </w:p>
    <w:p w14:paraId="05F10278" w14:textId="77777777" w:rsidR="00B90263" w:rsidRPr="00510980" w:rsidRDefault="00E42364" w:rsidP="007D1467">
      <w:pPr>
        <w:pStyle w:val="Heading1"/>
        <w:rPr>
          <w:rtl/>
        </w:rPr>
      </w:pPr>
      <w:bookmarkStart w:id="514" w:name="_Toc25605205"/>
      <w:bookmarkStart w:id="515" w:name="_Toc107415955"/>
      <w:r>
        <w:rPr>
          <w:rFonts w:hint="cs"/>
          <w:rtl/>
        </w:rPr>
        <w:t xml:space="preserve">بررسی </w:t>
      </w:r>
      <w:r w:rsidRPr="00510980">
        <w:rPr>
          <w:rFonts w:hint="cs"/>
          <w:rtl/>
        </w:rPr>
        <w:t>توسعه صحت به</w:t>
      </w:r>
      <w:r w:rsidRPr="00510980">
        <w:rPr>
          <w:rFonts w:hint="cs"/>
          <w:rtl/>
        </w:rPr>
        <w:t xml:space="preserve"> فضولی غاصب </w:t>
      </w:r>
      <w:r>
        <w:rPr>
          <w:rFonts w:hint="cs"/>
          <w:rtl/>
        </w:rPr>
        <w:t>بخاطر قیاس با صدقۀ مجهول المالک</w:t>
      </w:r>
      <w:bookmarkEnd w:id="514"/>
      <w:bookmarkEnd w:id="515"/>
    </w:p>
    <w:p w14:paraId="09F85691" w14:textId="77777777" w:rsidR="00B90263" w:rsidRDefault="00E42364" w:rsidP="00FD3F2D">
      <w:pPr>
        <w:rPr>
          <w:rtl/>
        </w:rPr>
      </w:pPr>
      <w:r>
        <w:rPr>
          <w:rFonts w:hint="cs"/>
          <w:rtl/>
        </w:rPr>
        <w:t>برخی از فقهاء بزرگ حتی در فضولی غاصب هم این را توسعه داده اند و گفته اند در غاصب هم {وقف فضولی صحیح} می شود. از باب اینکه گفته اند ما در شرع این مثال را داریم که نسبت به مال مجهول المالک شما می توانید صدقه بدهید،</w:t>
      </w:r>
      <w:r>
        <w:rPr>
          <w:rFonts w:hint="cs"/>
          <w:rtl/>
        </w:rPr>
        <w:t xml:space="preserve"> با اینکه در صدقه قصد قربت شرط است. چطور مال مجهول المالک را که نمی دانید مالکش راضی به صدقه دادن هست یا نه می توانید صدقه بدهید قصد قربت هم بکنید، آنوقت اینجا چرا نشود.</w:t>
      </w:r>
    </w:p>
    <w:p w14:paraId="171DA928" w14:textId="77777777" w:rsidR="00B90263" w:rsidRDefault="00E42364" w:rsidP="00FD3F2D">
      <w:pPr>
        <w:rPr>
          <w:rtl/>
        </w:rPr>
      </w:pPr>
      <w:r>
        <w:rPr>
          <w:rFonts w:hint="cs"/>
          <w:rtl/>
        </w:rPr>
        <w:t xml:space="preserve"> با همین قیاس خواسته اند در وقف هم {تقرب فضولی را} تصحیح کنند.</w:t>
      </w:r>
    </w:p>
    <w:p w14:paraId="67EF2B03" w14:textId="77777777" w:rsidR="00B90263" w:rsidRPr="00510980" w:rsidRDefault="00E42364" w:rsidP="007D1467">
      <w:pPr>
        <w:pStyle w:val="Heading1"/>
        <w:rPr>
          <w:rtl/>
        </w:rPr>
      </w:pPr>
      <w:bookmarkStart w:id="516" w:name="_Toc25605206"/>
      <w:bookmarkStart w:id="517" w:name="_Toc107415956"/>
      <w:r>
        <w:rPr>
          <w:rFonts w:hint="cs"/>
          <w:rtl/>
        </w:rPr>
        <w:lastRenderedPageBreak/>
        <w:t xml:space="preserve">عدم صحت </w:t>
      </w:r>
      <w:r w:rsidRPr="00510980">
        <w:rPr>
          <w:rFonts w:hint="cs"/>
          <w:rtl/>
        </w:rPr>
        <w:t xml:space="preserve">قیاس </w:t>
      </w:r>
      <w:r>
        <w:rPr>
          <w:rFonts w:hint="cs"/>
          <w:rtl/>
        </w:rPr>
        <w:t>به مجهول ا</w:t>
      </w:r>
      <w:r>
        <w:rPr>
          <w:rFonts w:hint="cs"/>
          <w:rtl/>
        </w:rPr>
        <w:t>لمالک به دلیل وجود مصحح در آن</w:t>
      </w:r>
      <w:bookmarkEnd w:id="516"/>
      <w:bookmarkEnd w:id="517"/>
    </w:p>
    <w:p w14:paraId="5D51F6DE" w14:textId="77777777" w:rsidR="00B90263" w:rsidRDefault="00E42364" w:rsidP="008E4058">
      <w:pPr>
        <w:rPr>
          <w:rtl/>
        </w:rPr>
      </w:pPr>
      <w:r>
        <w:rPr>
          <w:rFonts w:hint="cs"/>
          <w:rtl/>
        </w:rPr>
        <w:t>من تا این {قیاس} را دیدم  اشکالی به ذهنم آمد و تعجب کردم که چرا کسی همچنین چیزی را می گوید. بعد دیدم محقق رشتی هم این اشکال ما را به آن مطرح کرده است وفرموده: در مورد صدقه دادن مال مجهول المالک دلیل شرعی داریم والا آن را هم نم</w:t>
      </w:r>
      <w:r>
        <w:rPr>
          <w:rFonts w:hint="cs"/>
          <w:rtl/>
        </w:rPr>
        <w:t>ی توانستیم {تصحیح کنیم}. فرض این است که در صدقه دادن مجهول المالک از ناحیه شارع مصحح داریم. یعنی جهت تجویزی که مانع از صدق عدوان و امثال ذلک می شود را خود شارع درست کرده است. خودش اجازه داده یا امر کرده (هر جور از ادله اش استفاده شود) که ما این مجهول المال</w:t>
      </w:r>
      <w:r>
        <w:rPr>
          <w:rFonts w:hint="cs"/>
          <w:rtl/>
        </w:rPr>
        <w:t>ک یا لقطه ای که بعد از مدتی مالکش کشف نشود را صدقه عن المالک بدهیم.  اما چه ربطی دارد به جائی که مصححی برای تصرف من نیست. این باب دیگری است.</w:t>
      </w:r>
    </w:p>
    <w:p w14:paraId="2C788841" w14:textId="77777777" w:rsidR="00B90263" w:rsidRDefault="00E42364" w:rsidP="00DF55DC">
      <w:pPr>
        <w:rPr>
          <w:rtl/>
        </w:rPr>
      </w:pPr>
      <w:r>
        <w:rPr>
          <w:rFonts w:hint="cs"/>
          <w:rtl/>
        </w:rPr>
        <w:t>پس بر مبنای لزوم تقرب اگر مشکل قابلیت وقف برای تقرب باشد علی الظاهر جوابی ندارد، ولو اینکه حسن فعلی را ما در وقف قب</w:t>
      </w:r>
      <w:r>
        <w:rPr>
          <w:rFonts w:hint="cs"/>
          <w:rtl/>
        </w:rPr>
        <w:t>ول کنیم. حتی اگر غاصب وقف کند و بگوئیم لولا اضافه به غاصب وقف برای فقراء فی حد ذاته کار خوبی است، اما هیچ ربطی به صدورش از این غاصب ندارد. صدور این غصب از غاصب هیچ قابل تقرب نیست و هیچ حسنی هم ندارد. البته صدورش ممن له این امر (مثل مالک یا ولی یا وکیل) حسن</w:t>
      </w:r>
      <w:r>
        <w:rPr>
          <w:rFonts w:hint="cs"/>
          <w:rtl/>
        </w:rPr>
        <w:t xml:space="preserve"> است.  </w:t>
      </w:r>
    </w:p>
    <w:p w14:paraId="270FE4C8" w14:textId="77777777" w:rsidR="00B90263" w:rsidRPr="00510980" w:rsidRDefault="00E42364" w:rsidP="007D1467">
      <w:pPr>
        <w:pStyle w:val="Heading1"/>
        <w:rPr>
          <w:rtl/>
        </w:rPr>
      </w:pPr>
      <w:bookmarkStart w:id="518" w:name="_Toc25605207"/>
      <w:bookmarkStart w:id="519" w:name="_Toc107415957"/>
      <w:r w:rsidRPr="00510980">
        <w:rPr>
          <w:rFonts w:hint="cs"/>
          <w:rtl/>
        </w:rPr>
        <w:t>قیاس تقرب به انشاء که با اجازه بعدی درست می شود مع الفارق است</w:t>
      </w:r>
      <w:bookmarkEnd w:id="518"/>
      <w:bookmarkEnd w:id="519"/>
    </w:p>
    <w:p w14:paraId="27C884DB" w14:textId="77777777" w:rsidR="00B90263" w:rsidRDefault="00E42364" w:rsidP="00FD3F2D">
      <w:pPr>
        <w:rPr>
          <w:rtl/>
        </w:rPr>
      </w:pPr>
      <w:r>
        <w:rPr>
          <w:rFonts w:hint="cs"/>
          <w:rtl/>
        </w:rPr>
        <w:t>سؤال: شما با انتساب بعدی انشاء را درست می کنید، خب تقرب را هم با همان بیان درست کنید.</w:t>
      </w:r>
    </w:p>
    <w:p w14:paraId="529D81E0" w14:textId="77777777" w:rsidR="00B90263" w:rsidRDefault="00E42364" w:rsidP="002D7851">
      <w:pPr>
        <w:rPr>
          <w:rtl/>
        </w:rPr>
      </w:pPr>
      <w:r>
        <w:rPr>
          <w:rFonts w:hint="cs"/>
          <w:rtl/>
        </w:rPr>
        <w:t>جواب: {مشکل در اینجا این است که}الان {یعنی در زمان انشاء وقف} باید قصد قربت کند که اجازه ای نیامده است. پس نقض به انشاء نکنید. چون انشاء حقیقتش ایجاد المعنی باللفظ است. اینکه یک ماهیت واقعی است تغییر که نمی کند. فقط در اقترانش به رضا بحث است. اگر گفتیم این</w:t>
      </w:r>
      <w:r>
        <w:rPr>
          <w:rFonts w:hint="cs"/>
          <w:rtl/>
        </w:rPr>
        <w:t xml:space="preserve"> اقتران به رضا در حین الانشاء لازم است، با اجازه مؤخر هم درست نمی شود، کما اینکه عده ای می گویند. اما اگر گفتیم اقتران به رضاءٌمائی لازم است، یعنی هر زمانی که اقتران پیدا کرد همان زمان عقد تمام می شود. این حرف روشن است. یعنی انشاء می خواهیم و اقتران بالرضا</w:t>
      </w:r>
      <w:r>
        <w:rPr>
          <w:rFonts w:hint="cs"/>
          <w:rtl/>
        </w:rPr>
        <w:t>. مثل تجارة عن تراض که می گوید باید تجارت عن تراض باشد، اما نه انکه حین الصدور عن تراض باشد. پس نقض نکنید. اما در باب تقرب، تقرب یک عملی است که شخصی که می خواهد عمل را انجام بدهد باید نیت تقرب کند. و چنین فردی قبل از اجازه که نمی تواند تقرب کند. لم یصدر تق</w:t>
      </w:r>
      <w:r>
        <w:rPr>
          <w:rFonts w:hint="cs"/>
          <w:rtl/>
        </w:rPr>
        <w:t>ربا. و بعد هم که اجازه دارد که تقرب نمی شود. مثلا نمی شود آدم نماز را بی نیت بخواند بعد فردا نیت آن را بکند. تقرب یکی عملی است که حینی که شما دارید عمل قربی را انجام می دهید باید باشد. شما نمی توانید بگوئید من الان امر ندارم و عمل هیچ اضافه ای هم به مولا ن</w:t>
      </w:r>
      <w:r>
        <w:rPr>
          <w:rFonts w:hint="cs"/>
          <w:rtl/>
        </w:rPr>
        <w:t xml:space="preserve">دارد، من الان یک کاری انجام می دهم بدون تقرب، </w:t>
      </w:r>
      <w:r>
        <w:rPr>
          <w:rFonts w:hint="cs"/>
          <w:rtl/>
        </w:rPr>
        <w:lastRenderedPageBreak/>
        <w:t>فردا نیتش می کنم می شود متقربا. این نمی شود. چون عبادت عبارت است از صدور فعل عن داع قربی. وقتی فعل از داعی قربی صادر نشده است، نیت بعدی که او را قربی نمی کند.</w:t>
      </w:r>
    </w:p>
    <w:p w14:paraId="7F8C50AD" w14:textId="77777777" w:rsidR="00B90263" w:rsidRDefault="00E42364" w:rsidP="004C7696">
      <w:pPr>
        <w:rPr>
          <w:rtl/>
        </w:rPr>
      </w:pPr>
      <w:r>
        <w:rPr>
          <w:rFonts w:hint="cs"/>
          <w:rtl/>
        </w:rPr>
        <w:t>سؤال وجواب: گرچه بحث کشف و نقل در فضولی را آخوند ره</w:t>
      </w:r>
      <w:r>
        <w:rPr>
          <w:rFonts w:hint="cs"/>
          <w:rtl/>
        </w:rPr>
        <w:t xml:space="preserve"> و دیگران مطرح کرده اند ولی در متن تحریر نیامده است. ولی بحث خوبی است که اینجا بحث کشف ونقل هم می آید یا نمی آید. اگر کسی کشف هم بگوید کشف حکمی می گوید. نه اینکه می تواند کشف کند که فی الواقع اینطور واقع شده است. آخرین مرحله که کشف حکمی است این است. و الا </w:t>
      </w:r>
      <w:r>
        <w:rPr>
          <w:rFonts w:hint="cs"/>
          <w:rtl/>
        </w:rPr>
        <w:t xml:space="preserve">ما وقع علیه عن عدم الرضا که رضامند واقع نمی شود. بلکه می گوئیم حالا که اجازه دارد یحکم به من الاول. که بحثش می آید. </w:t>
      </w:r>
    </w:p>
    <w:p w14:paraId="4500090A" w14:textId="77777777" w:rsidR="00B90263" w:rsidRDefault="00E42364" w:rsidP="004C7696">
      <w:pPr>
        <w:rPr>
          <w:rtl/>
        </w:rPr>
      </w:pPr>
      <w:r>
        <w:rPr>
          <w:rFonts w:hint="cs"/>
          <w:rtl/>
        </w:rPr>
        <w:t xml:space="preserve">ما در تقرب می خواهیم امتثال واقع بشود. امتثال صدور فعل عن داعی القربی است. اگر عن داع قربی صادر نشد، دیگر این فعلی که لم یصدر قربیا که عوض </w:t>
      </w:r>
      <w:r>
        <w:rPr>
          <w:rFonts w:hint="cs"/>
          <w:rtl/>
        </w:rPr>
        <w:t xml:space="preserve">نمی شود بشود قربی. </w:t>
      </w:r>
    </w:p>
    <w:p w14:paraId="2D6798C7" w14:textId="77777777" w:rsidR="00B90263" w:rsidRDefault="00E42364" w:rsidP="00171267">
      <w:pPr>
        <w:rPr>
          <w:rtl/>
        </w:rPr>
      </w:pPr>
      <w:r>
        <w:rPr>
          <w:rFonts w:hint="cs"/>
          <w:rtl/>
        </w:rPr>
        <w:t xml:space="preserve">ممکن است کسی بگوید فضولی به داعی احتمال الواقع صادر کند، که به آن می رسیم. این یک فرض دیگری است. واگر این هم درست باشد غیر از بحث فضولی ابتدائی است. </w:t>
      </w:r>
    </w:p>
    <w:p w14:paraId="7A5CE374" w14:textId="77777777" w:rsidR="00B90263" w:rsidRDefault="00E42364" w:rsidP="00171267">
      <w:pPr>
        <w:rPr>
          <w:rtl/>
        </w:rPr>
      </w:pPr>
      <w:r>
        <w:rPr>
          <w:rFonts w:hint="cs"/>
          <w:rtl/>
        </w:rPr>
        <w:t xml:space="preserve">تا اینجا اشکال بخاطر این بود که مورد و موضوع قابل نیست. </w:t>
      </w:r>
    </w:p>
    <w:p w14:paraId="588EDF30" w14:textId="77777777" w:rsidR="00B90263" w:rsidRPr="008D7D0B" w:rsidRDefault="00E42364" w:rsidP="007D1467">
      <w:pPr>
        <w:pStyle w:val="Heading1"/>
        <w:rPr>
          <w:rtl/>
        </w:rPr>
      </w:pPr>
      <w:bookmarkStart w:id="520" w:name="_Toc25605208"/>
      <w:bookmarkStart w:id="521" w:name="_Toc107415958"/>
      <w:r w:rsidRPr="008D7D0B">
        <w:rPr>
          <w:rFonts w:hint="cs"/>
          <w:rtl/>
        </w:rPr>
        <w:t>اشکال دوم</w:t>
      </w:r>
      <w:r>
        <w:rPr>
          <w:rFonts w:hint="cs"/>
          <w:rtl/>
        </w:rPr>
        <w:t xml:space="preserve"> به تحقق قصد قربت از فضول: عدم و جود موجب برای</w:t>
      </w:r>
      <w:r w:rsidRPr="008D7D0B">
        <w:rPr>
          <w:rFonts w:hint="cs"/>
          <w:rtl/>
        </w:rPr>
        <w:t xml:space="preserve"> اضافه عمل فضولی به مولا</w:t>
      </w:r>
      <w:bookmarkEnd w:id="520"/>
      <w:bookmarkEnd w:id="521"/>
    </w:p>
    <w:p w14:paraId="7C150CA0" w14:textId="77777777" w:rsidR="00B90263" w:rsidRDefault="00E42364" w:rsidP="00171267">
      <w:pPr>
        <w:rPr>
          <w:rtl/>
        </w:rPr>
      </w:pPr>
      <w:r>
        <w:rPr>
          <w:rFonts w:hint="cs"/>
          <w:rtl/>
        </w:rPr>
        <w:t>بحث دیگر این است که اشکال در تصحیح عبادت از این حیث نیست که مورد قابل نیست، بلکه از باب این است که چیزی برای امتثال کرد</w:t>
      </w:r>
      <w:r>
        <w:rPr>
          <w:rFonts w:hint="cs"/>
          <w:rtl/>
        </w:rPr>
        <w:t>ن ندارد که این عمل را اضافه به مولا دهد. چون برای تقرب ما باید عمل را لله انجام دهیم. لله چه جور می شود؟ در بحث تعبدی وتوصلی مفصل گفته اند و مرحوم سید هم در متن عروه آورده است، برای قربی شدن راه هایی هست. راه معمول این است که چیزی مأمور به باشد، شما به داع</w:t>
      </w:r>
      <w:r>
        <w:rPr>
          <w:rFonts w:hint="cs"/>
          <w:rtl/>
        </w:rPr>
        <w:t xml:space="preserve">ی الامر بیاورید. اما تنها منحصر به این نیست. اگر امر نیست، ولی می دانید مورد شوق مولا است، به داعی کونه موردا لشوق المولا بیاورید. اگر می دانید این هم نیست، به داعی حسنه که مولا قبول دارد بیاورید. </w:t>
      </w:r>
    </w:p>
    <w:p w14:paraId="4E924E4F" w14:textId="77777777" w:rsidR="00B90263" w:rsidRPr="008D7D0B" w:rsidRDefault="00E42364" w:rsidP="007D1467">
      <w:pPr>
        <w:pStyle w:val="Heading1"/>
        <w:rPr>
          <w:rtl/>
        </w:rPr>
      </w:pPr>
      <w:bookmarkStart w:id="522" w:name="_Toc25605209"/>
      <w:bookmarkStart w:id="523" w:name="_Toc107415959"/>
      <w:r w:rsidRPr="008D7D0B">
        <w:rPr>
          <w:rFonts w:hint="cs"/>
          <w:rtl/>
        </w:rPr>
        <w:t>صرف مصلحت فعل اضافه عمل به مولا را تصحیح نمی کند</w:t>
      </w:r>
      <w:bookmarkEnd w:id="522"/>
      <w:bookmarkEnd w:id="523"/>
    </w:p>
    <w:p w14:paraId="5DD31406" w14:textId="77777777" w:rsidR="00B90263" w:rsidRDefault="00E42364" w:rsidP="00171267">
      <w:pPr>
        <w:rPr>
          <w:rtl/>
        </w:rPr>
      </w:pPr>
      <w:r>
        <w:rPr>
          <w:rFonts w:hint="cs"/>
          <w:rtl/>
        </w:rPr>
        <w:t>اما اگر ک</w:t>
      </w:r>
      <w:r>
        <w:rPr>
          <w:rFonts w:hint="cs"/>
          <w:rtl/>
        </w:rPr>
        <w:t xml:space="preserve">سی بخواهد صرف مصلحت را بگوید، که دیدید مرحوم آخوند در کفایه خیلی وقتها که امر نیست می گوید به داعی المصلحة. </w:t>
      </w:r>
    </w:p>
    <w:p w14:paraId="05B41688" w14:textId="77777777" w:rsidR="00B90263" w:rsidRDefault="00E42364" w:rsidP="008D7D0B">
      <w:pPr>
        <w:rPr>
          <w:rtl/>
        </w:rPr>
      </w:pPr>
      <w:r>
        <w:rPr>
          <w:rFonts w:hint="cs"/>
          <w:rtl/>
        </w:rPr>
        <w:lastRenderedPageBreak/>
        <w:t>در همانجا محققین از جمله محقق اصفهانی اشکال می کنند که مصلحت صرف نمی تواند امتثال و عبادیت را تصحیح کند. چرا؟ چون باید فعل یک اضافه ای به مولا داشت</w:t>
      </w:r>
      <w:r>
        <w:rPr>
          <w:rFonts w:hint="cs"/>
          <w:rtl/>
        </w:rPr>
        <w:t>ه باشد، من بگویم این فعل را لله بداعی کونه مأمورا به</w:t>
      </w:r>
      <w:r w:rsidRPr="008D7D0B">
        <w:rPr>
          <w:rFonts w:hint="cs"/>
          <w:rtl/>
        </w:rPr>
        <w:t xml:space="preserve"> </w:t>
      </w:r>
      <w:r>
        <w:rPr>
          <w:rFonts w:hint="cs"/>
          <w:rtl/>
        </w:rPr>
        <w:t>می آورم، بداعی کونه مشتاقا الیه می آورم، بداعی کونه مرادا می آورم، بداعی کونه حسنا عند المولی می آورم. اگر حسن فعل را بدانم که مولا قبول دارد باز هم مضاف به مولا می شود. خلاصه فعل باید مضاف به مولا باشد.</w:t>
      </w:r>
    </w:p>
    <w:p w14:paraId="68D1058B" w14:textId="77777777" w:rsidR="00B90263" w:rsidRDefault="00E42364" w:rsidP="003348D2">
      <w:pPr>
        <w:rPr>
          <w:rtl/>
        </w:rPr>
      </w:pPr>
      <w:r>
        <w:rPr>
          <w:rFonts w:hint="cs"/>
          <w:rtl/>
        </w:rPr>
        <w:t>بله در یک جایی است که اصلا هیچکدام از اینها را نمی خواهد. کجا؟ و آن سجود للمولی است. چون خودش مضاف است. حرفی که آخوند در بحث اجتماع امر ونهی و جاهای دیگر آورده نکته اش این است که سجود للمولی خودش عبادت است. کما اینکه سجود للشیطان خودش عبادت شیطان است. سجو</w:t>
      </w:r>
      <w:r>
        <w:rPr>
          <w:rFonts w:hint="cs"/>
          <w:rtl/>
        </w:rPr>
        <w:t>د برای هر کس بکنید نفس این سجود بدون اضافه دیگر خودش یک تواضع ذاتی است. ولذا اگر سجود لله باشد خودش مضاف بالذات است. ما چیز دیگری مثل امر و شوق و اراده و حسن نمی خواهیم. همین سجود للمولی چون تواضع ذاتی و عبادت است قرب را تصحیح می کند.</w:t>
      </w:r>
    </w:p>
    <w:p w14:paraId="35CE90CB" w14:textId="77777777" w:rsidR="00B90263" w:rsidRDefault="00E42364" w:rsidP="00DA496A">
      <w:pPr>
        <w:rPr>
          <w:rtl/>
        </w:rPr>
      </w:pPr>
      <w:r>
        <w:rPr>
          <w:rFonts w:hint="cs"/>
          <w:rtl/>
        </w:rPr>
        <w:t xml:space="preserve">حالا سؤال این است که </w:t>
      </w:r>
      <w:r>
        <w:rPr>
          <w:rFonts w:hint="cs"/>
          <w:rtl/>
        </w:rPr>
        <w:t xml:space="preserve">فضولی با چه چیزی می خواهد تقرب کند؟. </w:t>
      </w:r>
    </w:p>
    <w:p w14:paraId="509599C8" w14:textId="77777777" w:rsidR="00B90263" w:rsidRDefault="00E42364" w:rsidP="008D7D0B">
      <w:pPr>
        <w:rPr>
          <w:rtl/>
        </w:rPr>
      </w:pPr>
      <w:r>
        <w:rPr>
          <w:rFonts w:hint="cs"/>
          <w:rtl/>
        </w:rPr>
        <w:t xml:space="preserve">حتی نماز که یک چیز قابل تقربی است، اما باید من امر داشته باشم که با آن تقرب کنم، یا شوق مولا برای صدورش از من باشد تا تقرب کنم، یا مراد از من باشد تا تقرب کنم، یا حَسن از من باشد تا تقرب کنم. </w:t>
      </w:r>
    </w:p>
    <w:p w14:paraId="163965ED" w14:textId="77777777" w:rsidR="00B90263" w:rsidRDefault="00E42364" w:rsidP="008F05DD">
      <w:pPr>
        <w:rPr>
          <w:rtl/>
        </w:rPr>
      </w:pPr>
      <w:r>
        <w:rPr>
          <w:rFonts w:hint="cs"/>
          <w:rtl/>
        </w:rPr>
        <w:t>حالا بحث است که فضولی این</w:t>
      </w:r>
      <w:r>
        <w:rPr>
          <w:rFonts w:hint="cs"/>
          <w:rtl/>
        </w:rPr>
        <w:t xml:space="preserve"> وسط چکاره است؟ فضولی که امر به چیزی ندارد. وقف اگر هم مستحب ومأموربه است، اما مأموربه خود مالک است، فضولی که مالک نیست تا مأموربه او باشد. شوق هم همینطور است، اراده هم همینطور است، حسن هم همینطور است. اگر حسن هم کافی باشد اما اینجا برای فضولی اضافه به مول</w:t>
      </w:r>
      <w:r>
        <w:rPr>
          <w:rFonts w:hint="cs"/>
          <w:rtl/>
        </w:rPr>
        <w:t xml:space="preserve">ا درست نمی کند، چون صدورش برای او حسن نیست. پس چطور اضافه به مولا می شود؟ اشکال این است که فضولی نمی تواند تقرب کند. </w:t>
      </w:r>
    </w:p>
    <w:p w14:paraId="3307E787" w14:textId="77777777" w:rsidR="00B90263" w:rsidRDefault="00E42364" w:rsidP="008F05DD">
      <w:pPr>
        <w:rPr>
          <w:rtl/>
        </w:rPr>
      </w:pPr>
      <w:r>
        <w:rPr>
          <w:rFonts w:hint="cs"/>
          <w:rtl/>
        </w:rPr>
        <w:t>سؤال وجواب: ما موارد معمول را درست کنیم تا برسیم به بعضی استثنائات.</w:t>
      </w:r>
    </w:p>
    <w:p w14:paraId="5149E2E2" w14:textId="77777777" w:rsidR="00B90263" w:rsidRPr="008D7D0B" w:rsidRDefault="00E42364" w:rsidP="007D1467">
      <w:pPr>
        <w:pStyle w:val="Heading1"/>
        <w:rPr>
          <w:rtl/>
        </w:rPr>
      </w:pPr>
      <w:bookmarkStart w:id="524" w:name="_Toc25605210"/>
      <w:bookmarkStart w:id="525" w:name="_Toc107415960"/>
      <w:r>
        <w:rPr>
          <w:rFonts w:hint="cs"/>
          <w:rtl/>
        </w:rPr>
        <w:t xml:space="preserve">عدم صحت </w:t>
      </w:r>
      <w:r w:rsidRPr="008D7D0B">
        <w:rPr>
          <w:rFonts w:hint="cs"/>
          <w:rtl/>
        </w:rPr>
        <w:t xml:space="preserve">نقض </w:t>
      </w:r>
      <w:r>
        <w:rPr>
          <w:rFonts w:hint="cs"/>
          <w:rtl/>
        </w:rPr>
        <w:t>بر وقف فضولی به وقف</w:t>
      </w:r>
      <w:bookmarkEnd w:id="524"/>
      <w:bookmarkEnd w:id="525"/>
      <w:r>
        <w:rPr>
          <w:rFonts w:hint="cs"/>
          <w:rtl/>
        </w:rPr>
        <w:t xml:space="preserve"> </w:t>
      </w:r>
    </w:p>
    <w:p w14:paraId="1A91E4D3" w14:textId="77777777" w:rsidR="00B90263" w:rsidRDefault="00E42364" w:rsidP="008D7D0B">
      <w:pPr>
        <w:rPr>
          <w:rtl/>
        </w:rPr>
      </w:pPr>
      <w:r>
        <w:rPr>
          <w:rFonts w:hint="cs"/>
          <w:rtl/>
        </w:rPr>
        <w:t xml:space="preserve"> اینجا بعضی ها نقض کرده اند، می گویند</w:t>
      </w:r>
      <w:r>
        <w:rPr>
          <w:rFonts w:hint="cs"/>
          <w:rtl/>
        </w:rPr>
        <w:t xml:space="preserve"> ما نیابت در حج که قطعا داریم، نیابت در قضاء صلوات که قطعا داریم، اجاره بر قضاء صلوات که اکثر فقهاء پذیرفته اند داریم، زیارت نیابتی که داریم. خب آنجا را چکار می کنید؟ مثلا در زیارت نیابتی آن چیزی که می خواهد واقع بشود و مستحب است زیارت منوب عنه است. چون زی</w:t>
      </w:r>
      <w:r>
        <w:rPr>
          <w:rFonts w:hint="cs"/>
          <w:rtl/>
        </w:rPr>
        <w:t>ارت من نائب اصالی است، برای او می خواهم زیارت کنم. زیارت منوب عنه مأموربه او است. این آقای نائب چطور تقرب می کند؟ یا در حج نیابی، حج بر منوب عنه واجب است، این آقای نائب چه امری به حج دارد که امتثال می کند حج را بداعی امرها تا تقرب بشود؟</w:t>
      </w:r>
    </w:p>
    <w:p w14:paraId="6A043BA1" w14:textId="77777777" w:rsidR="00B90263" w:rsidRDefault="00E42364" w:rsidP="0004044C">
      <w:pPr>
        <w:rPr>
          <w:rtl/>
        </w:rPr>
      </w:pPr>
      <w:r>
        <w:rPr>
          <w:rFonts w:hint="cs"/>
          <w:rtl/>
        </w:rPr>
        <w:lastRenderedPageBreak/>
        <w:t xml:space="preserve">پس در مقابل </w:t>
      </w:r>
      <w:r>
        <w:rPr>
          <w:rFonts w:hint="cs"/>
          <w:rtl/>
        </w:rPr>
        <w:t>کسانی که بر عدم وقوع تقرب من الفضولی اینجور استدلال می کنند نقض می کنند به این موارد.</w:t>
      </w:r>
    </w:p>
    <w:p w14:paraId="3F708C8B" w14:textId="77777777" w:rsidR="00B90263" w:rsidRDefault="00E42364" w:rsidP="0004044C">
      <w:pPr>
        <w:rPr>
          <w:rtl/>
        </w:rPr>
      </w:pPr>
      <w:r>
        <w:rPr>
          <w:rFonts w:hint="cs"/>
          <w:rtl/>
        </w:rPr>
        <w:t xml:space="preserve">جوابش این است که: ادله نیابت عمل نائب را عمل منوب عنه قرار داده است. با ادله نیابت فعل نائب، فعل منوب عنه محسوب می شود و با آن تقرب می کند. ولذا اگر ادله نیابت نبود نائب </w:t>
      </w:r>
      <w:r>
        <w:rPr>
          <w:rFonts w:hint="cs"/>
          <w:rtl/>
        </w:rPr>
        <w:t xml:space="preserve">امکان تقرب نداشت و نمی توانست امتثال کند. بعد از اینکه ادله نیابت گفت تو می توانی نائب بشوی یعنی عمل تو را عمل منوب عنه احتساب می کنیم، پس امر متعلق به منوب عنه را من می توانم امتثال کنم. نمی گویم به داعی امر متعلق به من، بلکه می گویم به داعی امر متعلق به </w:t>
      </w:r>
      <w:r>
        <w:rPr>
          <w:rFonts w:hint="cs"/>
          <w:rtl/>
        </w:rPr>
        <w:t>او که ادله نیابت فعل من را فعل او تنزیل کرده است، با این تقرب می کنم. و در امثال آن هم همینطور است.</w:t>
      </w:r>
    </w:p>
    <w:p w14:paraId="5BCC9067" w14:textId="77777777" w:rsidR="00B90263" w:rsidRDefault="00E42364" w:rsidP="0004044C">
      <w:pPr>
        <w:rPr>
          <w:rtl/>
        </w:rPr>
      </w:pPr>
      <w:r>
        <w:rPr>
          <w:rFonts w:hint="cs"/>
          <w:rtl/>
        </w:rPr>
        <w:t>اما در بحث فضولی چه کسی گفته این فضولی برود این کار را انجام بدهد؟ چه کسی گفته است که عمل فضولی عمل مالک است تا من فضولی بتوانم با تقربی که برای مالک ممکن ا</w:t>
      </w:r>
      <w:r>
        <w:rPr>
          <w:rFonts w:hint="cs"/>
          <w:rtl/>
        </w:rPr>
        <w:t>ست تقرب کنم؟! هیچ راهی ندارد.</w:t>
      </w:r>
    </w:p>
    <w:p w14:paraId="51CCAC70" w14:textId="77777777" w:rsidR="00B90263" w:rsidRPr="008D7D0B" w:rsidRDefault="00E42364" w:rsidP="007D1467">
      <w:pPr>
        <w:pStyle w:val="Heading1"/>
        <w:rPr>
          <w:rtl/>
        </w:rPr>
      </w:pPr>
      <w:bookmarkStart w:id="526" w:name="_Toc25605211"/>
      <w:bookmarkStart w:id="527" w:name="_Toc107415961"/>
      <w:r>
        <w:rPr>
          <w:rFonts w:hint="cs"/>
          <w:rtl/>
        </w:rPr>
        <w:t xml:space="preserve">عدم امکان تصحیح اضافه به مولا با </w:t>
      </w:r>
      <w:r w:rsidRPr="008D7D0B">
        <w:rPr>
          <w:rFonts w:hint="cs"/>
          <w:rtl/>
        </w:rPr>
        <w:t>اجازه متأخر</w:t>
      </w:r>
      <w:bookmarkEnd w:id="526"/>
      <w:bookmarkEnd w:id="527"/>
    </w:p>
    <w:p w14:paraId="3400298B" w14:textId="77777777" w:rsidR="00B90263" w:rsidRDefault="00E42364" w:rsidP="0004044C">
      <w:pPr>
        <w:rPr>
          <w:rtl/>
        </w:rPr>
      </w:pPr>
      <w:r>
        <w:rPr>
          <w:rFonts w:hint="cs"/>
          <w:rtl/>
        </w:rPr>
        <w:t xml:space="preserve">اما اجازه، خب اجازه مؤخر است. چه بدانم اجازه خواهد داد و چه ندانم، اما فرض این است که الان که می خواهد فعل از من صادر بشود چه جور اضافه به مولا دارد؟. دراین وقف برای مصالح عامه مثل </w:t>
      </w:r>
      <w:r>
        <w:rPr>
          <w:rFonts w:hint="cs"/>
          <w:rtl/>
        </w:rPr>
        <w:t>وقف مسجد، من ملک دیگری را می آیم وقف می کنم برای مسجد قربة الی الله. قربتش کجا است؟ چه اضافه ای این عمل به مولا دارد؟</w:t>
      </w:r>
    </w:p>
    <w:p w14:paraId="05467FB5" w14:textId="77777777" w:rsidR="00B90263" w:rsidRDefault="00E42364" w:rsidP="0004044C">
      <w:pPr>
        <w:rPr>
          <w:rtl/>
        </w:rPr>
      </w:pPr>
      <w:r>
        <w:rPr>
          <w:rFonts w:hint="cs"/>
          <w:rtl/>
        </w:rPr>
        <w:t>اگر بگوئید برای مالک اضافه به مولا دارد، چون محبوب است یا مأموربه است، می شود مثل بحث نیابت.</w:t>
      </w:r>
    </w:p>
    <w:p w14:paraId="7C9DFDCB" w14:textId="77777777" w:rsidR="00B90263" w:rsidRDefault="00E42364" w:rsidP="0004044C">
      <w:pPr>
        <w:rPr>
          <w:rtl/>
        </w:rPr>
      </w:pPr>
      <w:r>
        <w:rPr>
          <w:rFonts w:hint="cs"/>
          <w:rtl/>
        </w:rPr>
        <w:t>می گوئیم در نیابت دلیلی آمد فعل مرا فعل او قر</w:t>
      </w:r>
      <w:r>
        <w:rPr>
          <w:rFonts w:hint="cs"/>
          <w:rtl/>
        </w:rPr>
        <w:t xml:space="preserve">ار داد. در بحث فضولی کجا همچنین دلیلی دارید که فعل فضولی خصوصا اگر عدوانی وغصبی باشد فعل منوب عنه است؟ همچنین چیزی نیست. </w:t>
      </w:r>
    </w:p>
    <w:p w14:paraId="541E5A0B" w14:textId="77777777" w:rsidR="00B90263" w:rsidRPr="008D7D0B" w:rsidRDefault="00E42364" w:rsidP="007D1467">
      <w:pPr>
        <w:pStyle w:val="Heading1"/>
        <w:rPr>
          <w:rtl/>
        </w:rPr>
      </w:pPr>
      <w:bookmarkStart w:id="528" w:name="_Toc25605212"/>
      <w:bookmarkStart w:id="529" w:name="_Toc107415962"/>
      <w:r w:rsidRPr="008D7D0B">
        <w:rPr>
          <w:rFonts w:hint="cs"/>
          <w:rtl/>
        </w:rPr>
        <w:t>صرف قصد نیابت عمل را نیابی نمی کند</w:t>
      </w:r>
      <w:bookmarkEnd w:id="528"/>
      <w:bookmarkEnd w:id="529"/>
    </w:p>
    <w:p w14:paraId="2B71373B" w14:textId="77777777" w:rsidR="00B90263" w:rsidRDefault="00E42364" w:rsidP="008D7D0B">
      <w:pPr>
        <w:rPr>
          <w:rtl/>
        </w:rPr>
      </w:pPr>
      <w:r>
        <w:rPr>
          <w:rFonts w:hint="cs"/>
          <w:rtl/>
        </w:rPr>
        <w:t xml:space="preserve">سؤال وجواب: باید عمل نائب مشمول ادله نیابت باشد. والا قصد نیابت که برای نائب شدن کفایت نمی کند. من </w:t>
      </w:r>
      <w:r>
        <w:rPr>
          <w:rFonts w:hint="cs"/>
          <w:rtl/>
        </w:rPr>
        <w:t>الان قصد می کنم به نیابت از شما پولهای شما را بدهم به فقراء، اینکه نمی شود. با قصد نیابت که نیابت درست نمی شود. باید من نائب باشم، یعنی شارع به من گفته باشد تو به جای او می توانی عمل را انجام بدهی. در حج گفته است که وقتی طرف نمی تواند نائب بگیرد. پس خود شا</w:t>
      </w:r>
      <w:r>
        <w:rPr>
          <w:rFonts w:hint="cs"/>
          <w:rtl/>
        </w:rPr>
        <w:t>رع می گوید که طواف نائب مثلا طواف شمای منوب عنه است. یا اگر کلا حج نمی توانی بروی می گوید حج نائب حج تو است. اما در بحث فضولی همچنین تنزیلی در کار نیست. پس تقرب ندارد.</w:t>
      </w:r>
    </w:p>
    <w:p w14:paraId="3160A71B" w14:textId="77777777" w:rsidR="00B90263" w:rsidRDefault="00E42364" w:rsidP="0004044C">
      <w:pPr>
        <w:rPr>
          <w:rtl/>
        </w:rPr>
      </w:pPr>
      <w:r>
        <w:rPr>
          <w:rFonts w:hint="cs"/>
          <w:rtl/>
        </w:rPr>
        <w:t>اما اجازه، مؤخر است. الان که فعل از من صادر می شود چگونه او را اضافه به مولا کنم تا بتوا</w:t>
      </w:r>
      <w:r>
        <w:rPr>
          <w:rFonts w:hint="cs"/>
          <w:rtl/>
        </w:rPr>
        <w:t xml:space="preserve">نم نیابت درست کنم. </w:t>
      </w:r>
    </w:p>
    <w:p w14:paraId="63F77406" w14:textId="77777777" w:rsidR="00B90263" w:rsidRDefault="00E42364" w:rsidP="0004044C">
      <w:pPr>
        <w:rPr>
          <w:rtl/>
        </w:rPr>
      </w:pPr>
      <w:r>
        <w:rPr>
          <w:rFonts w:hint="cs"/>
          <w:rtl/>
        </w:rPr>
        <w:lastRenderedPageBreak/>
        <w:t>این اصل اشکال در عمل آقای فضولی است اگر بخواهد متقربا الی الله باشد بنابر اینکه در وقف تقرب لازم است.</w:t>
      </w:r>
    </w:p>
    <w:p w14:paraId="272AF361" w14:textId="77777777" w:rsidR="00B90263" w:rsidRPr="00A420CF" w:rsidRDefault="00E42364" w:rsidP="007D1467">
      <w:pPr>
        <w:pStyle w:val="Heading1"/>
        <w:rPr>
          <w:rtl/>
        </w:rPr>
      </w:pPr>
      <w:bookmarkStart w:id="530" w:name="_Toc25605213"/>
      <w:bookmarkStart w:id="531" w:name="_Toc107415963"/>
      <w:r w:rsidRPr="00A420CF">
        <w:rPr>
          <w:rFonts w:hint="cs"/>
          <w:rtl/>
        </w:rPr>
        <w:t>تقرب مجیز کافی است یا نه؟</w:t>
      </w:r>
      <w:bookmarkEnd w:id="530"/>
      <w:bookmarkEnd w:id="531"/>
    </w:p>
    <w:p w14:paraId="35C7AAFA" w14:textId="77777777" w:rsidR="00B90263" w:rsidRDefault="00E42364" w:rsidP="0004044C">
      <w:pPr>
        <w:rPr>
          <w:rtl/>
        </w:rPr>
      </w:pPr>
      <w:r>
        <w:rPr>
          <w:rFonts w:hint="cs"/>
          <w:rtl/>
        </w:rPr>
        <w:t xml:space="preserve">ما اینجا چند تا مسئله داریم که باید حل کنیم. یکی اینکه بگوئیم چرا این آقا تقرب کند؟ خود مجیز تقرب کند. یعنی </w:t>
      </w:r>
      <w:r>
        <w:rPr>
          <w:rFonts w:hint="cs"/>
          <w:rtl/>
        </w:rPr>
        <w:t>مالک تقرب کند عند الاجازة. این یک بحث است.</w:t>
      </w:r>
    </w:p>
    <w:p w14:paraId="47F71163" w14:textId="77777777" w:rsidR="00B90263" w:rsidRPr="00A420CF" w:rsidRDefault="00E42364" w:rsidP="008B6022">
      <w:pPr>
        <w:pStyle w:val="Heading1"/>
        <w:rPr>
          <w:rtl/>
        </w:rPr>
      </w:pPr>
      <w:bookmarkStart w:id="532" w:name="_Toc107415964"/>
      <w:r w:rsidRPr="00A420CF">
        <w:rPr>
          <w:rFonts w:hint="cs"/>
          <w:rtl/>
        </w:rPr>
        <w:t>فرضی که امکان دارد فضولی قصد تقرب کند</w:t>
      </w:r>
      <w:bookmarkEnd w:id="532"/>
    </w:p>
    <w:p w14:paraId="6C62D143" w14:textId="77777777" w:rsidR="00B90263" w:rsidRDefault="00E42364" w:rsidP="0004044C">
      <w:pPr>
        <w:rPr>
          <w:rtl/>
        </w:rPr>
      </w:pPr>
      <w:r>
        <w:rPr>
          <w:rFonts w:hint="cs"/>
          <w:rtl/>
        </w:rPr>
        <w:t>یک بحث دیگر این است که در بعضی از فروض آقا فضولی هم می تواند تقرب کند. حالا یا مورد جهل مرکب است یا اینکه به نحو احتمالی قصد تقرب کند به رجاء الواقع. آقای فضولی می گوید من وقف</w:t>
      </w:r>
      <w:r>
        <w:rPr>
          <w:rFonts w:hint="cs"/>
          <w:rtl/>
        </w:rPr>
        <w:t xml:space="preserve"> می کنم به رجاء اینکه مالک بپذیرد. خب اگر در این فرض که بپذیرد که مورد رجاء او است می گوید تقرب کنم. این می شود یا نمی شود؟</w:t>
      </w:r>
    </w:p>
    <w:p w14:paraId="2602F06D" w14:textId="77777777" w:rsidR="00B90263" w:rsidRDefault="00E42364" w:rsidP="005971A1">
      <w:pPr>
        <w:rPr>
          <w:rtl/>
        </w:rPr>
      </w:pPr>
      <w:r>
        <w:rPr>
          <w:rFonts w:hint="cs"/>
          <w:rtl/>
        </w:rPr>
        <w:t>علی الظاهر این می شود. مگر در غاصب و عدوان که مشکل می شود. و الا در موارد معمولی علی الظاهر این مشکلی ندارد که بداعی رجاء الواقع این</w:t>
      </w:r>
      <w:r>
        <w:rPr>
          <w:rFonts w:hint="cs"/>
          <w:rtl/>
        </w:rPr>
        <w:t xml:space="preserve"> کار را بکند. بگوید من نمی دانم او اجازه می دهد یا نه، اما به رجاء اینکه او اجازه بدهد که آنوقت این عقد درستی است من الان تقرب بکنم. آیا این می شود یا نه؟ ظاهرا نباید اشکالی داشته باشد. </w:t>
      </w:r>
    </w:p>
    <w:p w14:paraId="59CE4D74" w14:textId="77777777" w:rsidR="00B90263" w:rsidRPr="00C138C2" w:rsidRDefault="00E42364" w:rsidP="009422BC">
      <w:r>
        <w:rPr>
          <w:rFonts w:hint="cs"/>
          <w:rtl/>
        </w:rPr>
        <w:t xml:space="preserve">منتهی روی این فکر کنید که چون اجازه مؤخر است آیا اثر می کند یا نه.   </w:t>
      </w:r>
    </w:p>
    <w:p w14:paraId="5A7E3C65" w14:textId="77777777" w:rsidR="00075BA2" w:rsidRPr="00646593" w:rsidRDefault="00075BA2" w:rsidP="00746E7B">
      <w:pPr>
        <w:rPr>
          <w:rtl/>
        </w:rPr>
        <w:sectPr w:rsidR="00075BA2" w:rsidRPr="00646593" w:rsidSect="00C304DD">
          <w:headerReference w:type="even" r:id="rId87"/>
          <w:headerReference w:type="default" r:id="rId88"/>
          <w:footerReference w:type="even" r:id="rId89"/>
          <w:footerReference w:type="default" r:id="rId90"/>
          <w:headerReference w:type="first" r:id="rId91"/>
          <w:footerReference w:type="first" r:id="rId9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37DFE60E" w14:textId="77777777" w:rsidR="00E53CFD" w:rsidRDefault="00E42364" w:rsidP="00075BA2">
      <w:pPr>
        <w:jc w:val="center"/>
        <w:rPr>
          <w:rtl/>
        </w:rPr>
      </w:pPr>
      <w:r>
        <w:rPr>
          <w:rFonts w:hint="cs"/>
          <w:noProof/>
          <w:rtl/>
          <w:lang w:bidi="ar-SA"/>
        </w:rPr>
        <w:lastRenderedPageBreak/>
        <w:drawing>
          <wp:inline distT="0" distB="0" distL="0" distR="0" wp14:anchorId="05994590" wp14:editId="640E5484">
            <wp:extent cx="723899" cy="241300"/>
            <wp:effectExtent l="0" t="0" r="635" b="6350"/>
            <wp:docPr id="162608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082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061244453"/>
        <w:docPartObj>
          <w:docPartGallery w:val="Table of Contents"/>
          <w:docPartUnique/>
        </w:docPartObj>
      </w:sdtPr>
      <w:sdtEndPr>
        <w:rPr>
          <w:rFonts w:ascii="NoorLotus" w:eastAsia="NoorLotus" w:hAnsi="NoorLotus"/>
          <w:b/>
          <w:bCs/>
          <w:noProof/>
          <w:sz w:val="28"/>
          <w:rtl/>
        </w:rPr>
      </w:sdtEndPr>
      <w:sdtContent>
        <w:p w14:paraId="23896820" w14:textId="77777777" w:rsidR="00332B5B" w:rsidRDefault="00332B5B" w:rsidP="004E411A">
          <w:pPr>
            <w:pStyle w:val="TOCHeading"/>
          </w:pPr>
        </w:p>
        <w:p w14:paraId="696C6093" w14:textId="1F29BAD9" w:rsidR="00332B5B"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398120" w:history="1">
            <w:r w:rsidRPr="008A7C56">
              <w:rPr>
                <w:rStyle w:val="Hyperlink"/>
                <w:noProof/>
                <w:rtl/>
              </w:rPr>
              <w:t>ادامه مسئله 5 تحر</w:t>
            </w:r>
            <w:r w:rsidRPr="008A7C56">
              <w:rPr>
                <w:rStyle w:val="Hyperlink"/>
                <w:rFonts w:hint="cs"/>
                <w:noProof/>
                <w:rtl/>
              </w:rPr>
              <w:t>ی</w:t>
            </w:r>
            <w:r w:rsidRPr="008A7C56">
              <w:rPr>
                <w:rStyle w:val="Hyperlink"/>
                <w:rFonts w:hint="eastAsia"/>
                <w:noProof/>
                <w:rtl/>
              </w:rPr>
              <w:t>ر</w:t>
            </w:r>
            <w:r w:rsidRPr="008A7C56">
              <w:rPr>
                <w:rStyle w:val="Hyperlink"/>
                <w:noProof/>
                <w:rtl/>
              </w:rPr>
              <w:t>: فضول</w:t>
            </w:r>
            <w:r w:rsidRPr="008A7C56">
              <w:rPr>
                <w:rStyle w:val="Hyperlink"/>
                <w:rFonts w:hint="cs"/>
                <w:noProof/>
                <w:rtl/>
              </w:rPr>
              <w:t>ی</w:t>
            </w:r>
            <w:r w:rsidRPr="008A7C56">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Toc107398120 \h</w:instrText>
            </w:r>
            <w:r>
              <w:rPr>
                <w:noProof/>
                <w:webHidden/>
                <w:rtl/>
              </w:rPr>
              <w:instrText xml:space="preserve"> </w:instrText>
            </w:r>
            <w:r>
              <w:rPr>
                <w:noProof/>
                <w:webHidden/>
                <w:rtl/>
              </w:rPr>
            </w:r>
            <w:r>
              <w:rPr>
                <w:noProof/>
                <w:webHidden/>
                <w:rtl/>
              </w:rPr>
              <w:fldChar w:fldCharType="separate"/>
            </w:r>
            <w:r w:rsidR="006A7A6F">
              <w:rPr>
                <w:noProof/>
                <w:webHidden/>
                <w:rtl/>
              </w:rPr>
              <w:t>241</w:t>
            </w:r>
            <w:r>
              <w:rPr>
                <w:noProof/>
                <w:webHidden/>
                <w:rtl/>
              </w:rPr>
              <w:fldChar w:fldCharType="end"/>
            </w:r>
          </w:hyperlink>
        </w:p>
        <w:p w14:paraId="7DC1D625" w14:textId="3F1B9127" w:rsidR="00332B5B" w:rsidRDefault="00E42364">
          <w:pPr>
            <w:pStyle w:val="TOC1"/>
            <w:rPr>
              <w:rFonts w:asciiTheme="minorHAnsi" w:eastAsiaTheme="minorEastAsia" w:hAnsiTheme="minorHAnsi" w:cstheme="minorBidi"/>
              <w:noProof/>
              <w:color w:val="auto"/>
              <w:szCs w:val="22"/>
              <w:rtl/>
              <w:lang w:bidi="ar-SA"/>
            </w:rPr>
          </w:pPr>
          <w:hyperlink w:anchor="_Toc107398121" w:history="1">
            <w:r w:rsidRPr="008A7C56">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Toc107398121 \h</w:instrText>
            </w:r>
            <w:r>
              <w:rPr>
                <w:noProof/>
                <w:webHidden/>
                <w:rtl/>
              </w:rPr>
              <w:instrText xml:space="preserve"> </w:instrText>
            </w:r>
            <w:r>
              <w:rPr>
                <w:noProof/>
                <w:webHidden/>
                <w:rtl/>
              </w:rPr>
            </w:r>
            <w:r>
              <w:rPr>
                <w:noProof/>
                <w:webHidden/>
                <w:rtl/>
              </w:rPr>
              <w:fldChar w:fldCharType="separate"/>
            </w:r>
            <w:r w:rsidR="006A7A6F">
              <w:rPr>
                <w:noProof/>
                <w:webHidden/>
                <w:rtl/>
              </w:rPr>
              <w:t>241</w:t>
            </w:r>
            <w:r>
              <w:rPr>
                <w:noProof/>
                <w:webHidden/>
                <w:rtl/>
              </w:rPr>
              <w:fldChar w:fldCharType="end"/>
            </w:r>
          </w:hyperlink>
        </w:p>
        <w:p w14:paraId="1041351E" w14:textId="4D31FEAF" w:rsidR="00332B5B" w:rsidRDefault="00E42364">
          <w:pPr>
            <w:pStyle w:val="TOC1"/>
            <w:rPr>
              <w:rFonts w:asciiTheme="minorHAnsi" w:eastAsiaTheme="minorEastAsia" w:hAnsiTheme="minorHAnsi" w:cstheme="minorBidi"/>
              <w:noProof/>
              <w:color w:val="auto"/>
              <w:szCs w:val="22"/>
              <w:rtl/>
              <w:lang w:bidi="ar-SA"/>
            </w:rPr>
          </w:pPr>
          <w:hyperlink w:anchor="_Toc107398122" w:history="1">
            <w:r w:rsidRPr="008A7C56">
              <w:rPr>
                <w:rStyle w:val="Hyperlink"/>
                <w:noProof/>
                <w:rtl/>
              </w:rPr>
              <w:t>مرکز اشکال در تقرب فضول</w:t>
            </w:r>
            <w:r w:rsidRPr="008A7C56">
              <w:rPr>
                <w:rStyle w:val="Hyperlink"/>
                <w:rFonts w:hint="cs"/>
                <w:noProof/>
                <w:rtl/>
              </w:rPr>
              <w:t>ی</w:t>
            </w:r>
            <w:r w:rsidRPr="008A7C56">
              <w:rPr>
                <w:rStyle w:val="Hyperlink"/>
                <w:noProof/>
                <w:rtl/>
              </w:rPr>
              <w:t xml:space="preserve"> است </w:t>
            </w:r>
            <w:r w:rsidRPr="008A7C56">
              <w:rPr>
                <w:rStyle w:val="Hyperlink"/>
                <w:rFonts w:hint="cs"/>
                <w:noProof/>
                <w:rtl/>
              </w:rPr>
              <w:t>ی</w:t>
            </w:r>
            <w:r w:rsidRPr="008A7C56">
              <w:rPr>
                <w:rStyle w:val="Hyperlink"/>
                <w:rFonts w:hint="eastAsia"/>
                <w:noProof/>
                <w:rtl/>
              </w:rPr>
              <w:t>ا</w:t>
            </w:r>
            <w:r w:rsidRPr="008A7C56">
              <w:rPr>
                <w:rStyle w:val="Hyperlink"/>
                <w:noProof/>
                <w:rtl/>
              </w:rPr>
              <w:t xml:space="preserve"> مج</w:t>
            </w:r>
            <w:r w:rsidRPr="008A7C56">
              <w:rPr>
                <w:rStyle w:val="Hyperlink"/>
                <w:rFonts w:hint="cs"/>
                <w:noProof/>
                <w:rtl/>
              </w:rPr>
              <w:t>ی</w:t>
            </w:r>
            <w:r w:rsidRPr="008A7C56">
              <w:rPr>
                <w:rStyle w:val="Hyperlink"/>
                <w:rFonts w:hint="eastAsia"/>
                <w:noProof/>
                <w:rtl/>
              </w:rPr>
              <w:t>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Toc107398122 \h</w:instrText>
            </w:r>
            <w:r>
              <w:rPr>
                <w:noProof/>
                <w:webHidden/>
                <w:rtl/>
              </w:rPr>
              <w:instrText xml:space="preserve"> </w:instrText>
            </w:r>
            <w:r>
              <w:rPr>
                <w:noProof/>
                <w:webHidden/>
                <w:rtl/>
              </w:rPr>
            </w:r>
            <w:r>
              <w:rPr>
                <w:noProof/>
                <w:webHidden/>
                <w:rtl/>
              </w:rPr>
              <w:fldChar w:fldCharType="separate"/>
            </w:r>
            <w:r w:rsidR="006A7A6F">
              <w:rPr>
                <w:noProof/>
                <w:webHidden/>
                <w:rtl/>
              </w:rPr>
              <w:t>242</w:t>
            </w:r>
            <w:r>
              <w:rPr>
                <w:noProof/>
                <w:webHidden/>
                <w:rtl/>
              </w:rPr>
              <w:fldChar w:fldCharType="end"/>
            </w:r>
          </w:hyperlink>
        </w:p>
        <w:p w14:paraId="309F7420" w14:textId="4A5D3AE6" w:rsidR="00332B5B" w:rsidRDefault="00E42364">
          <w:pPr>
            <w:pStyle w:val="TOC1"/>
            <w:rPr>
              <w:rFonts w:asciiTheme="minorHAnsi" w:eastAsiaTheme="minorEastAsia" w:hAnsiTheme="minorHAnsi" w:cstheme="minorBidi"/>
              <w:noProof/>
              <w:color w:val="auto"/>
              <w:szCs w:val="22"/>
              <w:rtl/>
              <w:lang w:bidi="ar-SA"/>
            </w:rPr>
          </w:pPr>
          <w:hyperlink w:anchor="_Toc107398123" w:history="1">
            <w:r w:rsidRPr="008A7C56">
              <w:rPr>
                <w:rStyle w:val="Hyperlink"/>
                <w:noProof/>
                <w:rtl/>
              </w:rPr>
              <w:t>دو جهت اشکال در تقرب فضول</w:t>
            </w:r>
            <w:r w:rsidRPr="008A7C56">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Toc107398123 \h</w:instrText>
            </w:r>
            <w:r>
              <w:rPr>
                <w:noProof/>
                <w:webHidden/>
                <w:rtl/>
              </w:rPr>
              <w:instrText xml:space="preserve"> </w:instrText>
            </w:r>
            <w:r>
              <w:rPr>
                <w:noProof/>
                <w:webHidden/>
                <w:rtl/>
              </w:rPr>
            </w:r>
            <w:r>
              <w:rPr>
                <w:noProof/>
                <w:webHidden/>
                <w:rtl/>
              </w:rPr>
              <w:fldChar w:fldCharType="separate"/>
            </w:r>
            <w:r w:rsidR="006A7A6F">
              <w:rPr>
                <w:noProof/>
                <w:webHidden/>
                <w:rtl/>
              </w:rPr>
              <w:t>243</w:t>
            </w:r>
            <w:r>
              <w:rPr>
                <w:noProof/>
                <w:webHidden/>
                <w:rtl/>
              </w:rPr>
              <w:fldChar w:fldCharType="end"/>
            </w:r>
          </w:hyperlink>
        </w:p>
        <w:p w14:paraId="7036BA40" w14:textId="7CA4DEE3" w:rsidR="00332B5B" w:rsidRDefault="00E42364">
          <w:pPr>
            <w:pStyle w:val="TOC1"/>
            <w:rPr>
              <w:rFonts w:asciiTheme="minorHAnsi" w:eastAsiaTheme="minorEastAsia" w:hAnsiTheme="minorHAnsi" w:cstheme="minorBidi"/>
              <w:noProof/>
              <w:color w:val="auto"/>
              <w:szCs w:val="22"/>
              <w:rtl/>
              <w:lang w:bidi="ar-SA"/>
            </w:rPr>
          </w:pPr>
          <w:hyperlink w:anchor="_Toc107398124" w:history="1">
            <w:r w:rsidRPr="008A7C56">
              <w:rPr>
                <w:rStyle w:val="Hyperlink"/>
                <w:noProof/>
                <w:rtl/>
              </w:rPr>
              <w:t>دو مورد که ممکن است فضول</w:t>
            </w:r>
            <w:r w:rsidRPr="008A7C56">
              <w:rPr>
                <w:rStyle w:val="Hyperlink"/>
                <w:rFonts w:hint="cs"/>
                <w:noProof/>
                <w:rtl/>
              </w:rPr>
              <w:t>ی</w:t>
            </w:r>
            <w:r w:rsidRPr="008A7C56">
              <w:rPr>
                <w:rStyle w:val="Hyperlink"/>
                <w:noProof/>
                <w:rtl/>
              </w:rPr>
              <w:t xml:space="preserve"> بتواند قصد تقرب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Toc107398124 \h</w:instrText>
            </w:r>
            <w:r>
              <w:rPr>
                <w:noProof/>
                <w:webHidden/>
                <w:rtl/>
              </w:rPr>
              <w:instrText xml:space="preserve"> </w:instrText>
            </w:r>
            <w:r>
              <w:rPr>
                <w:noProof/>
                <w:webHidden/>
                <w:rtl/>
              </w:rPr>
            </w:r>
            <w:r>
              <w:rPr>
                <w:noProof/>
                <w:webHidden/>
                <w:rtl/>
              </w:rPr>
              <w:fldChar w:fldCharType="separate"/>
            </w:r>
            <w:r w:rsidR="006A7A6F">
              <w:rPr>
                <w:noProof/>
                <w:webHidden/>
                <w:rtl/>
              </w:rPr>
              <w:t>244</w:t>
            </w:r>
            <w:r>
              <w:rPr>
                <w:noProof/>
                <w:webHidden/>
                <w:rtl/>
              </w:rPr>
              <w:fldChar w:fldCharType="end"/>
            </w:r>
          </w:hyperlink>
        </w:p>
        <w:p w14:paraId="7E942627" w14:textId="2E61A5E7" w:rsidR="00332B5B" w:rsidRDefault="00E42364">
          <w:pPr>
            <w:pStyle w:val="TOC1"/>
            <w:rPr>
              <w:rFonts w:asciiTheme="minorHAnsi" w:eastAsiaTheme="minorEastAsia" w:hAnsiTheme="minorHAnsi" w:cstheme="minorBidi"/>
              <w:noProof/>
              <w:color w:val="auto"/>
              <w:szCs w:val="22"/>
              <w:rtl/>
              <w:lang w:bidi="ar-SA"/>
            </w:rPr>
          </w:pPr>
          <w:hyperlink w:anchor="_Toc107398125" w:history="1">
            <w:r w:rsidRPr="008A7C56">
              <w:rPr>
                <w:rStyle w:val="Hyperlink"/>
                <w:noProof/>
                <w:rtl/>
              </w:rPr>
              <w:t>مورد اول: جهل مرکب فضول</w:t>
            </w:r>
            <w:r w:rsidRPr="008A7C56">
              <w:rPr>
                <w:rStyle w:val="Hyperlink"/>
                <w:rFonts w:hint="cs"/>
                <w:noProof/>
                <w:rtl/>
              </w:rPr>
              <w:t>ی</w:t>
            </w:r>
            <w:r w:rsidRPr="008A7C56">
              <w:rPr>
                <w:rStyle w:val="Hyperlink"/>
                <w:noProof/>
                <w:rtl/>
              </w:rPr>
              <w:t xml:space="preserve"> به عدم امکان قصد تقرب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Toc107398125 \h</w:instrText>
            </w:r>
            <w:r>
              <w:rPr>
                <w:noProof/>
                <w:webHidden/>
                <w:rtl/>
              </w:rPr>
              <w:instrText xml:space="preserve"> </w:instrText>
            </w:r>
            <w:r>
              <w:rPr>
                <w:noProof/>
                <w:webHidden/>
                <w:rtl/>
              </w:rPr>
            </w:r>
            <w:r>
              <w:rPr>
                <w:noProof/>
                <w:webHidden/>
                <w:rtl/>
              </w:rPr>
              <w:fldChar w:fldCharType="separate"/>
            </w:r>
            <w:r w:rsidR="006A7A6F">
              <w:rPr>
                <w:noProof/>
                <w:webHidden/>
                <w:rtl/>
              </w:rPr>
              <w:t>244</w:t>
            </w:r>
            <w:r>
              <w:rPr>
                <w:noProof/>
                <w:webHidden/>
                <w:rtl/>
              </w:rPr>
              <w:fldChar w:fldCharType="end"/>
            </w:r>
          </w:hyperlink>
        </w:p>
        <w:p w14:paraId="14889E95" w14:textId="211268BB" w:rsidR="00332B5B" w:rsidRDefault="00E42364">
          <w:pPr>
            <w:pStyle w:val="TOC1"/>
            <w:rPr>
              <w:rFonts w:asciiTheme="minorHAnsi" w:eastAsiaTheme="minorEastAsia" w:hAnsiTheme="minorHAnsi" w:cstheme="minorBidi"/>
              <w:noProof/>
              <w:color w:val="auto"/>
              <w:szCs w:val="22"/>
              <w:rtl/>
              <w:lang w:bidi="ar-SA"/>
            </w:rPr>
          </w:pPr>
          <w:hyperlink w:anchor="_Toc107398126" w:history="1">
            <w:r w:rsidRPr="008A7C56">
              <w:rPr>
                <w:rStyle w:val="Hyperlink"/>
                <w:noProof/>
                <w:rtl/>
              </w:rPr>
              <w:t>معنا</w:t>
            </w:r>
            <w:r w:rsidRPr="008A7C56">
              <w:rPr>
                <w:rStyle w:val="Hyperlink"/>
                <w:rFonts w:hint="cs"/>
                <w:noProof/>
                <w:rtl/>
              </w:rPr>
              <w:t>ی</w:t>
            </w:r>
            <w:r w:rsidRPr="008A7C56">
              <w:rPr>
                <w:rStyle w:val="Hyperlink"/>
                <w:noProof/>
                <w:rtl/>
              </w:rPr>
              <w:t xml:space="preserve"> اشتراط ن</w:t>
            </w:r>
            <w:r w:rsidRPr="008A7C56">
              <w:rPr>
                <w:rStyle w:val="Hyperlink"/>
                <w:rFonts w:hint="cs"/>
                <w:noProof/>
                <w:rtl/>
              </w:rPr>
              <w:t>ی</w:t>
            </w:r>
            <w:r w:rsidRPr="008A7C56">
              <w:rPr>
                <w:rStyle w:val="Hyperlink"/>
                <w:rFonts w:hint="eastAsia"/>
                <w:noProof/>
                <w:rtl/>
              </w:rPr>
              <w:t>ت</w:t>
            </w:r>
            <w:r w:rsidRPr="008A7C56">
              <w:rPr>
                <w:rStyle w:val="Hyperlink"/>
                <w:noProof/>
                <w:rtl/>
              </w:rPr>
              <w:t xml:space="preserve"> تقرب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Toc107398126 \h</w:instrText>
            </w:r>
            <w:r>
              <w:rPr>
                <w:noProof/>
                <w:webHidden/>
                <w:rtl/>
              </w:rPr>
              <w:instrText xml:space="preserve"> </w:instrText>
            </w:r>
            <w:r>
              <w:rPr>
                <w:noProof/>
                <w:webHidden/>
                <w:rtl/>
              </w:rPr>
            </w:r>
            <w:r>
              <w:rPr>
                <w:noProof/>
                <w:webHidden/>
                <w:rtl/>
              </w:rPr>
              <w:fldChar w:fldCharType="separate"/>
            </w:r>
            <w:r w:rsidR="006A7A6F">
              <w:rPr>
                <w:noProof/>
                <w:webHidden/>
                <w:rtl/>
              </w:rPr>
              <w:t>244</w:t>
            </w:r>
            <w:r>
              <w:rPr>
                <w:noProof/>
                <w:webHidden/>
                <w:rtl/>
              </w:rPr>
              <w:fldChar w:fldCharType="end"/>
            </w:r>
          </w:hyperlink>
        </w:p>
        <w:p w14:paraId="583869B5" w14:textId="2ECC7A73" w:rsidR="00332B5B" w:rsidRDefault="00E42364">
          <w:pPr>
            <w:pStyle w:val="TOC1"/>
            <w:rPr>
              <w:rFonts w:asciiTheme="minorHAnsi" w:eastAsiaTheme="minorEastAsia" w:hAnsiTheme="minorHAnsi" w:cstheme="minorBidi"/>
              <w:noProof/>
              <w:color w:val="auto"/>
              <w:szCs w:val="22"/>
              <w:rtl/>
              <w:lang w:bidi="ar-SA"/>
            </w:rPr>
          </w:pPr>
          <w:hyperlink w:anchor="_Toc107398127" w:history="1">
            <w:r w:rsidRPr="008A7C56">
              <w:rPr>
                <w:rStyle w:val="Hyperlink"/>
                <w:noProof/>
                <w:rtl/>
              </w:rPr>
              <w:t>اگر اشتراط قصد قربت از باب اصالة الفساد باشد، با</w:t>
            </w:r>
            <w:r w:rsidRPr="008A7C56">
              <w:rPr>
                <w:rStyle w:val="Hyperlink"/>
                <w:rFonts w:hint="cs"/>
                <w:noProof/>
                <w:rtl/>
              </w:rPr>
              <w:t>ی</w:t>
            </w:r>
            <w:r w:rsidRPr="008A7C56">
              <w:rPr>
                <w:rStyle w:val="Hyperlink"/>
                <w:rFonts w:hint="eastAsia"/>
                <w:noProof/>
                <w:rtl/>
              </w:rPr>
              <w:t>د</w:t>
            </w:r>
            <w:r w:rsidRPr="008A7C56">
              <w:rPr>
                <w:rStyle w:val="Hyperlink"/>
                <w:noProof/>
                <w:rtl/>
              </w:rPr>
              <w:t xml:space="preserve"> عمل هم قرب</w:t>
            </w:r>
            <w:r w:rsidRPr="008A7C56">
              <w:rPr>
                <w:rStyle w:val="Hyperlink"/>
                <w:rFonts w:hint="cs"/>
                <w:noProof/>
                <w:rtl/>
              </w:rPr>
              <w:t>ی</w:t>
            </w:r>
            <w:r w:rsidRPr="008A7C56">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Toc107398127 \h</w:instrText>
            </w:r>
            <w:r>
              <w:rPr>
                <w:noProof/>
                <w:webHidden/>
                <w:rtl/>
              </w:rPr>
              <w:instrText xml:space="preserve"> </w:instrText>
            </w:r>
            <w:r>
              <w:rPr>
                <w:noProof/>
                <w:webHidden/>
                <w:rtl/>
              </w:rPr>
            </w:r>
            <w:r>
              <w:rPr>
                <w:noProof/>
                <w:webHidden/>
                <w:rtl/>
              </w:rPr>
              <w:fldChar w:fldCharType="separate"/>
            </w:r>
            <w:r w:rsidR="006A7A6F">
              <w:rPr>
                <w:noProof/>
                <w:webHidden/>
                <w:rtl/>
              </w:rPr>
              <w:t>245</w:t>
            </w:r>
            <w:r>
              <w:rPr>
                <w:noProof/>
                <w:webHidden/>
                <w:rtl/>
              </w:rPr>
              <w:fldChar w:fldCharType="end"/>
            </w:r>
          </w:hyperlink>
        </w:p>
        <w:p w14:paraId="073C2BB6" w14:textId="25B9F67D" w:rsidR="00332B5B" w:rsidRDefault="00E42364">
          <w:pPr>
            <w:pStyle w:val="TOC1"/>
            <w:rPr>
              <w:rFonts w:asciiTheme="minorHAnsi" w:eastAsiaTheme="minorEastAsia" w:hAnsiTheme="minorHAnsi" w:cstheme="minorBidi"/>
              <w:noProof/>
              <w:color w:val="auto"/>
              <w:szCs w:val="22"/>
              <w:rtl/>
              <w:lang w:bidi="ar-SA"/>
            </w:rPr>
          </w:pPr>
          <w:hyperlink w:anchor="_Toc107398128" w:history="1">
            <w:r w:rsidRPr="008A7C56">
              <w:rPr>
                <w:rStyle w:val="Hyperlink"/>
                <w:noProof/>
                <w:rtl/>
              </w:rPr>
              <w:t>مورد دوم: قصد تقرب از باب رجاء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Toc107398128 \h</w:instrText>
            </w:r>
            <w:r>
              <w:rPr>
                <w:noProof/>
                <w:webHidden/>
                <w:rtl/>
              </w:rPr>
              <w:instrText xml:space="preserve"> </w:instrText>
            </w:r>
            <w:r>
              <w:rPr>
                <w:noProof/>
                <w:webHidden/>
                <w:rtl/>
              </w:rPr>
            </w:r>
            <w:r>
              <w:rPr>
                <w:noProof/>
                <w:webHidden/>
                <w:rtl/>
              </w:rPr>
              <w:fldChar w:fldCharType="separate"/>
            </w:r>
            <w:r w:rsidR="006A7A6F">
              <w:rPr>
                <w:noProof/>
                <w:webHidden/>
                <w:rtl/>
              </w:rPr>
              <w:t>246</w:t>
            </w:r>
            <w:r>
              <w:rPr>
                <w:noProof/>
                <w:webHidden/>
                <w:rtl/>
              </w:rPr>
              <w:fldChar w:fldCharType="end"/>
            </w:r>
          </w:hyperlink>
        </w:p>
        <w:p w14:paraId="2A658843" w14:textId="154E5DF7" w:rsidR="00332B5B" w:rsidRDefault="00E42364">
          <w:pPr>
            <w:pStyle w:val="TOC1"/>
            <w:rPr>
              <w:rFonts w:asciiTheme="minorHAnsi" w:eastAsiaTheme="minorEastAsia" w:hAnsiTheme="minorHAnsi" w:cstheme="minorBidi"/>
              <w:noProof/>
              <w:color w:val="auto"/>
              <w:szCs w:val="22"/>
              <w:rtl/>
              <w:lang w:bidi="ar-SA"/>
            </w:rPr>
          </w:pPr>
          <w:hyperlink w:anchor="_Toc107398129" w:history="1">
            <w:r w:rsidRPr="008A7C56">
              <w:rPr>
                <w:rStyle w:val="Hyperlink"/>
                <w:noProof/>
                <w:rtl/>
              </w:rPr>
              <w:t>عدم امکان تصح</w:t>
            </w:r>
            <w:r w:rsidRPr="008A7C56">
              <w:rPr>
                <w:rStyle w:val="Hyperlink"/>
                <w:rFonts w:hint="cs"/>
                <w:noProof/>
                <w:rtl/>
              </w:rPr>
              <w:t>ی</w:t>
            </w:r>
            <w:r w:rsidRPr="008A7C56">
              <w:rPr>
                <w:rStyle w:val="Hyperlink"/>
                <w:rFonts w:hint="eastAsia"/>
                <w:noProof/>
                <w:rtl/>
              </w:rPr>
              <w:t>ح</w:t>
            </w:r>
            <w:r w:rsidRPr="008A7C56">
              <w:rPr>
                <w:rStyle w:val="Hyperlink"/>
                <w:noProof/>
                <w:rtl/>
              </w:rPr>
              <w:t xml:space="preserve"> قصد قربت در صورت</w:t>
            </w:r>
            <w:r w:rsidRPr="008A7C56">
              <w:rPr>
                <w:rStyle w:val="Hyperlink"/>
                <w:rFonts w:hint="cs"/>
                <w:noProof/>
                <w:rtl/>
              </w:rPr>
              <w:t>ی</w:t>
            </w:r>
            <w:r w:rsidRPr="008A7C56">
              <w:rPr>
                <w:rStyle w:val="Hyperlink"/>
                <w:noProof/>
                <w:rtl/>
              </w:rPr>
              <w:t xml:space="preserve"> که اجازه، است</w:t>
            </w:r>
            <w:r w:rsidRPr="008A7C56">
              <w:rPr>
                <w:rStyle w:val="Hyperlink"/>
                <w:rFonts w:hint="cs"/>
                <w:noProof/>
                <w:rtl/>
              </w:rPr>
              <w:t>ی</w:t>
            </w:r>
            <w:r w:rsidRPr="008A7C56">
              <w:rPr>
                <w:rStyle w:val="Hyperlink"/>
                <w:rFonts w:hint="eastAsia"/>
                <w:noProof/>
                <w:rtl/>
              </w:rPr>
              <w:t>ناف</w:t>
            </w:r>
            <w:r w:rsidRPr="008A7C56">
              <w:rPr>
                <w:rStyle w:val="Hyperlink"/>
                <w:noProof/>
                <w:rtl/>
              </w:rPr>
              <w:t xml:space="preserve"> در وقف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Toc107398129 \h</w:instrText>
            </w:r>
            <w:r>
              <w:rPr>
                <w:noProof/>
                <w:webHidden/>
                <w:rtl/>
              </w:rPr>
              <w:instrText xml:space="preserve"> </w:instrText>
            </w:r>
            <w:r>
              <w:rPr>
                <w:noProof/>
                <w:webHidden/>
                <w:rtl/>
              </w:rPr>
            </w:r>
            <w:r>
              <w:rPr>
                <w:noProof/>
                <w:webHidden/>
                <w:rtl/>
              </w:rPr>
              <w:fldChar w:fldCharType="separate"/>
            </w:r>
            <w:r w:rsidR="006A7A6F">
              <w:rPr>
                <w:noProof/>
                <w:webHidden/>
                <w:rtl/>
              </w:rPr>
              <w:t>246</w:t>
            </w:r>
            <w:r>
              <w:rPr>
                <w:noProof/>
                <w:webHidden/>
                <w:rtl/>
              </w:rPr>
              <w:fldChar w:fldCharType="end"/>
            </w:r>
          </w:hyperlink>
        </w:p>
        <w:p w14:paraId="14292D16" w14:textId="56D173AA" w:rsidR="00332B5B" w:rsidRDefault="00E42364">
          <w:pPr>
            <w:pStyle w:val="TOC1"/>
            <w:rPr>
              <w:rFonts w:asciiTheme="minorHAnsi" w:eastAsiaTheme="minorEastAsia" w:hAnsiTheme="minorHAnsi" w:cstheme="minorBidi"/>
              <w:noProof/>
              <w:color w:val="auto"/>
              <w:szCs w:val="22"/>
              <w:rtl/>
              <w:lang w:bidi="ar-SA"/>
            </w:rPr>
          </w:pPr>
          <w:hyperlink w:anchor="_Toc107398130" w:history="1">
            <w:r w:rsidRPr="008A7C56">
              <w:rPr>
                <w:rStyle w:val="Hyperlink"/>
                <w:noProof/>
                <w:rtl/>
              </w:rPr>
              <w:t>افزون</w:t>
            </w:r>
            <w:r w:rsidRPr="008A7C56">
              <w:rPr>
                <w:rStyle w:val="Hyperlink"/>
                <w:rFonts w:hint="cs"/>
                <w:noProof/>
                <w:rtl/>
              </w:rPr>
              <w:t>ی</w:t>
            </w:r>
            <w:r w:rsidRPr="008A7C56">
              <w:rPr>
                <w:rStyle w:val="Hyperlink"/>
                <w:noProof/>
                <w:rtl/>
              </w:rPr>
              <w:t xml:space="preserve"> مشکل فضول</w:t>
            </w:r>
            <w:r w:rsidRPr="008A7C56">
              <w:rPr>
                <w:rStyle w:val="Hyperlink"/>
                <w:rFonts w:hint="cs"/>
                <w:noProof/>
                <w:rtl/>
              </w:rPr>
              <w:t>ی</w:t>
            </w:r>
            <w:r w:rsidRPr="008A7C56">
              <w:rPr>
                <w:rStyle w:val="Hyperlink"/>
                <w:noProof/>
                <w:rtl/>
              </w:rPr>
              <w:t xml:space="preserve"> نسبت به وک</w:t>
            </w:r>
            <w:r w:rsidRPr="008A7C56">
              <w:rPr>
                <w:rStyle w:val="Hyperlink"/>
                <w:rFonts w:hint="cs"/>
                <w:noProof/>
                <w:rtl/>
              </w:rPr>
              <w:t>ی</w:t>
            </w:r>
            <w:r w:rsidRPr="008A7C56">
              <w:rPr>
                <w:rStyle w:val="Hyperlink"/>
                <w:rFonts w:hint="eastAsia"/>
                <w:noProof/>
                <w:rtl/>
              </w:rPr>
              <w:t>ل</w:t>
            </w:r>
            <w:r w:rsidRPr="008A7C56">
              <w:rPr>
                <w:rStyle w:val="Hyperlink"/>
                <w:noProof/>
                <w:rtl/>
              </w:rPr>
              <w:t xml:space="preserve"> در امکان تقرب به عمل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Toc107398130 \h</w:instrText>
            </w:r>
            <w:r>
              <w:rPr>
                <w:noProof/>
                <w:webHidden/>
                <w:rtl/>
              </w:rPr>
              <w:instrText xml:space="preserve"> </w:instrText>
            </w:r>
            <w:r>
              <w:rPr>
                <w:noProof/>
                <w:webHidden/>
                <w:rtl/>
              </w:rPr>
            </w:r>
            <w:r>
              <w:rPr>
                <w:noProof/>
                <w:webHidden/>
                <w:rtl/>
              </w:rPr>
              <w:fldChar w:fldCharType="separate"/>
            </w:r>
            <w:r w:rsidR="006A7A6F">
              <w:rPr>
                <w:noProof/>
                <w:webHidden/>
                <w:rtl/>
              </w:rPr>
              <w:t>247</w:t>
            </w:r>
            <w:r>
              <w:rPr>
                <w:noProof/>
                <w:webHidden/>
                <w:rtl/>
              </w:rPr>
              <w:fldChar w:fldCharType="end"/>
            </w:r>
          </w:hyperlink>
        </w:p>
        <w:p w14:paraId="0AB3680E" w14:textId="43881C90" w:rsidR="00332B5B" w:rsidRDefault="00E42364">
          <w:pPr>
            <w:pStyle w:val="TOC1"/>
            <w:rPr>
              <w:rFonts w:asciiTheme="minorHAnsi" w:eastAsiaTheme="minorEastAsia" w:hAnsiTheme="minorHAnsi" w:cstheme="minorBidi"/>
              <w:noProof/>
              <w:color w:val="auto"/>
              <w:szCs w:val="22"/>
              <w:rtl/>
              <w:lang w:bidi="ar-SA"/>
            </w:rPr>
          </w:pPr>
          <w:hyperlink w:anchor="_Toc107398131" w:history="1">
            <w:r w:rsidRPr="008A7C56">
              <w:rPr>
                <w:rStyle w:val="Hyperlink"/>
                <w:noProof/>
                <w:rtl/>
              </w:rPr>
              <w:t>عدم امکان تصح</w:t>
            </w:r>
            <w:r w:rsidRPr="008A7C56">
              <w:rPr>
                <w:rStyle w:val="Hyperlink"/>
                <w:rFonts w:hint="cs"/>
                <w:noProof/>
                <w:rtl/>
              </w:rPr>
              <w:t>ی</w:t>
            </w:r>
            <w:r w:rsidRPr="008A7C56">
              <w:rPr>
                <w:rStyle w:val="Hyperlink"/>
                <w:rFonts w:hint="eastAsia"/>
                <w:noProof/>
                <w:rtl/>
              </w:rPr>
              <w:t>ح</w:t>
            </w:r>
            <w:r w:rsidRPr="008A7C56">
              <w:rPr>
                <w:rStyle w:val="Hyperlink"/>
                <w:noProof/>
                <w:rtl/>
              </w:rPr>
              <w:t xml:space="preserve"> قصد قربت با اجازه حت</w:t>
            </w:r>
            <w:r w:rsidRPr="008A7C56">
              <w:rPr>
                <w:rStyle w:val="Hyperlink"/>
                <w:rFonts w:hint="cs"/>
                <w:noProof/>
                <w:rtl/>
              </w:rPr>
              <w:t>ی</w:t>
            </w:r>
            <w:r w:rsidRPr="008A7C56">
              <w:rPr>
                <w:rStyle w:val="Hyperlink"/>
                <w:noProof/>
                <w:rtl/>
              </w:rPr>
              <w:t xml:space="preserve"> در صورت</w:t>
            </w:r>
            <w:r w:rsidRPr="008A7C56">
              <w:rPr>
                <w:rStyle w:val="Hyperlink"/>
                <w:rFonts w:hint="cs"/>
                <w:noProof/>
                <w:rtl/>
              </w:rPr>
              <w:t>ی</w:t>
            </w:r>
            <w:r w:rsidRPr="008A7C56">
              <w:rPr>
                <w:rStyle w:val="Hyperlink"/>
                <w:noProof/>
                <w:rtl/>
              </w:rPr>
              <w:t xml:space="preserve"> که اجازه است</w:t>
            </w:r>
            <w:r w:rsidRPr="008A7C56">
              <w:rPr>
                <w:rStyle w:val="Hyperlink"/>
                <w:rFonts w:hint="cs"/>
                <w:noProof/>
                <w:rtl/>
              </w:rPr>
              <w:t>ی</w:t>
            </w:r>
            <w:r w:rsidRPr="008A7C56">
              <w:rPr>
                <w:rStyle w:val="Hyperlink"/>
                <w:rFonts w:hint="eastAsia"/>
                <w:noProof/>
                <w:rtl/>
              </w:rPr>
              <w:t>ناف</w:t>
            </w:r>
            <w:r w:rsidRPr="008A7C56">
              <w:rPr>
                <w:rStyle w:val="Hyperlink"/>
                <w:noProof/>
                <w:rtl/>
              </w:rPr>
              <w:t xml:space="preserve"> عقد نباشد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Toc107398131</w:instrText>
            </w:r>
            <w:r>
              <w:rPr>
                <w:noProof/>
                <w:webHidden/>
              </w:rPr>
              <w:instrText xml:space="preserve"> \h</w:instrText>
            </w:r>
            <w:r>
              <w:rPr>
                <w:noProof/>
                <w:webHidden/>
                <w:rtl/>
              </w:rPr>
              <w:instrText xml:space="preserve"> </w:instrText>
            </w:r>
            <w:r>
              <w:rPr>
                <w:noProof/>
                <w:webHidden/>
                <w:rtl/>
              </w:rPr>
            </w:r>
            <w:r>
              <w:rPr>
                <w:noProof/>
                <w:webHidden/>
                <w:rtl/>
              </w:rPr>
              <w:fldChar w:fldCharType="separate"/>
            </w:r>
            <w:r w:rsidR="006A7A6F">
              <w:rPr>
                <w:noProof/>
                <w:webHidden/>
                <w:rtl/>
              </w:rPr>
              <w:t>248</w:t>
            </w:r>
            <w:r>
              <w:rPr>
                <w:noProof/>
                <w:webHidden/>
                <w:rtl/>
              </w:rPr>
              <w:fldChar w:fldCharType="end"/>
            </w:r>
          </w:hyperlink>
        </w:p>
        <w:p w14:paraId="1FABAA5E" w14:textId="784D6907" w:rsidR="00332B5B" w:rsidRDefault="00E42364">
          <w:pPr>
            <w:pStyle w:val="TOC1"/>
            <w:rPr>
              <w:rFonts w:asciiTheme="minorHAnsi" w:eastAsiaTheme="minorEastAsia" w:hAnsiTheme="minorHAnsi" w:cstheme="minorBidi"/>
              <w:noProof/>
              <w:color w:val="auto"/>
              <w:szCs w:val="22"/>
              <w:rtl/>
              <w:lang w:bidi="ar-SA"/>
            </w:rPr>
          </w:pPr>
          <w:hyperlink w:anchor="_Toc107398132" w:history="1">
            <w:r w:rsidRPr="008A7C56">
              <w:rPr>
                <w:rStyle w:val="Hyperlink"/>
                <w:noProof/>
                <w:rtl/>
              </w:rPr>
              <w:t>بطلان تفس</w:t>
            </w:r>
            <w:r w:rsidRPr="008A7C56">
              <w:rPr>
                <w:rStyle w:val="Hyperlink"/>
                <w:rFonts w:hint="cs"/>
                <w:noProof/>
                <w:rtl/>
              </w:rPr>
              <w:t>ی</w:t>
            </w:r>
            <w:r w:rsidRPr="008A7C56">
              <w:rPr>
                <w:rStyle w:val="Hyperlink"/>
                <w:rFonts w:hint="eastAsia"/>
                <w:noProof/>
                <w:rtl/>
              </w:rPr>
              <w:t>ر</w:t>
            </w:r>
            <w:r w:rsidRPr="008A7C56">
              <w:rPr>
                <w:rStyle w:val="Hyperlink"/>
                <w:noProof/>
                <w:rtl/>
              </w:rPr>
              <w:t xml:space="preserve"> تقرب به تقرب ن</w:t>
            </w:r>
            <w:r w:rsidRPr="008A7C56">
              <w:rPr>
                <w:rStyle w:val="Hyperlink"/>
                <w:rFonts w:hint="cs"/>
                <w:noProof/>
                <w:rtl/>
              </w:rPr>
              <w:t>ی</w:t>
            </w:r>
            <w:r w:rsidRPr="008A7C56">
              <w:rPr>
                <w:rStyle w:val="Hyperlink"/>
                <w:rFonts w:hint="eastAsia"/>
                <w:noProof/>
                <w:rtl/>
              </w:rPr>
              <w:t>اب</w:t>
            </w:r>
            <w:r w:rsidRPr="008A7C56">
              <w:rPr>
                <w:rStyle w:val="Hyperlink"/>
                <w:rFonts w:hint="cs"/>
                <w:noProof/>
                <w:rtl/>
              </w:rPr>
              <w:t>ی</w:t>
            </w:r>
            <w:r w:rsidRPr="008A7C56">
              <w:rPr>
                <w:rStyle w:val="Hyperlink"/>
                <w:noProof/>
                <w:rtl/>
              </w:rPr>
              <w:t xml:space="preserve"> فضول</w:t>
            </w:r>
            <w:r w:rsidRPr="008A7C56">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Toc107398132 \h</w:instrText>
            </w:r>
            <w:r>
              <w:rPr>
                <w:noProof/>
                <w:webHidden/>
                <w:rtl/>
              </w:rPr>
              <w:instrText xml:space="preserve"> </w:instrText>
            </w:r>
            <w:r>
              <w:rPr>
                <w:noProof/>
                <w:webHidden/>
                <w:rtl/>
              </w:rPr>
            </w:r>
            <w:r>
              <w:rPr>
                <w:noProof/>
                <w:webHidden/>
                <w:rtl/>
              </w:rPr>
              <w:fldChar w:fldCharType="separate"/>
            </w:r>
            <w:r w:rsidR="006A7A6F">
              <w:rPr>
                <w:noProof/>
                <w:webHidden/>
                <w:rtl/>
              </w:rPr>
              <w:t>248</w:t>
            </w:r>
            <w:r>
              <w:rPr>
                <w:noProof/>
                <w:webHidden/>
                <w:rtl/>
              </w:rPr>
              <w:fldChar w:fldCharType="end"/>
            </w:r>
          </w:hyperlink>
        </w:p>
        <w:p w14:paraId="17B3A45A" w14:textId="7707C1C0" w:rsidR="00332B5B" w:rsidRDefault="00E42364">
          <w:pPr>
            <w:pStyle w:val="TOC1"/>
            <w:rPr>
              <w:rFonts w:asciiTheme="minorHAnsi" w:eastAsiaTheme="minorEastAsia" w:hAnsiTheme="minorHAnsi" w:cstheme="minorBidi"/>
              <w:noProof/>
              <w:color w:val="auto"/>
              <w:szCs w:val="22"/>
              <w:rtl/>
              <w:lang w:bidi="ar-SA"/>
            </w:rPr>
          </w:pPr>
          <w:hyperlink w:anchor="_Toc107398133" w:history="1">
            <w:r w:rsidRPr="008A7C56">
              <w:rPr>
                <w:rStyle w:val="Hyperlink"/>
                <w:noProof/>
                <w:rtl/>
              </w:rPr>
              <w:t>کار فضول</w:t>
            </w:r>
            <w:r w:rsidRPr="008A7C56">
              <w:rPr>
                <w:rStyle w:val="Hyperlink"/>
                <w:rFonts w:hint="cs"/>
                <w:noProof/>
                <w:rtl/>
              </w:rPr>
              <w:t>ی</w:t>
            </w:r>
            <w:r w:rsidRPr="008A7C56">
              <w:rPr>
                <w:rStyle w:val="Hyperlink"/>
                <w:noProof/>
                <w:rtl/>
              </w:rPr>
              <w:t xml:space="preserve"> ممکن است نه حسن باشد و نه قب</w:t>
            </w:r>
            <w:r w:rsidRPr="008A7C56">
              <w:rPr>
                <w:rStyle w:val="Hyperlink"/>
                <w:rFonts w:hint="cs"/>
                <w:noProof/>
                <w:rtl/>
              </w:rPr>
              <w:t>ی</w:t>
            </w:r>
            <w:r w:rsidRPr="008A7C56">
              <w:rPr>
                <w:rStyle w:val="Hyperlink"/>
                <w:rFonts w:hint="eastAsia"/>
                <w:noProof/>
                <w:rtl/>
              </w:rPr>
              <w:t>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Toc107398133 \h</w:instrText>
            </w:r>
            <w:r>
              <w:rPr>
                <w:noProof/>
                <w:webHidden/>
                <w:rtl/>
              </w:rPr>
              <w:instrText xml:space="preserve"> </w:instrText>
            </w:r>
            <w:r>
              <w:rPr>
                <w:noProof/>
                <w:webHidden/>
                <w:rtl/>
              </w:rPr>
            </w:r>
            <w:r>
              <w:rPr>
                <w:noProof/>
                <w:webHidden/>
                <w:rtl/>
              </w:rPr>
              <w:fldChar w:fldCharType="separate"/>
            </w:r>
            <w:r w:rsidR="006A7A6F">
              <w:rPr>
                <w:noProof/>
                <w:webHidden/>
                <w:rtl/>
              </w:rPr>
              <w:t>249</w:t>
            </w:r>
            <w:r>
              <w:rPr>
                <w:noProof/>
                <w:webHidden/>
                <w:rtl/>
              </w:rPr>
              <w:fldChar w:fldCharType="end"/>
            </w:r>
          </w:hyperlink>
        </w:p>
        <w:p w14:paraId="61B4E01E" w14:textId="5B3510B1" w:rsidR="00332B5B" w:rsidRDefault="00E42364">
          <w:pPr>
            <w:pStyle w:val="TOC1"/>
            <w:rPr>
              <w:rFonts w:asciiTheme="minorHAnsi" w:eastAsiaTheme="minorEastAsia" w:hAnsiTheme="minorHAnsi" w:cstheme="minorBidi"/>
              <w:noProof/>
              <w:color w:val="auto"/>
              <w:szCs w:val="22"/>
              <w:rtl/>
              <w:lang w:bidi="ar-SA"/>
            </w:rPr>
          </w:pPr>
          <w:hyperlink w:anchor="_Toc107398134" w:history="1">
            <w:r w:rsidRPr="008A7C56">
              <w:rPr>
                <w:rStyle w:val="Hyperlink"/>
                <w:noProof/>
                <w:rtl/>
              </w:rPr>
              <w:t>تقرب مج</w:t>
            </w:r>
            <w:r w:rsidRPr="008A7C56">
              <w:rPr>
                <w:rStyle w:val="Hyperlink"/>
                <w:rFonts w:hint="cs"/>
                <w:noProof/>
                <w:rtl/>
              </w:rPr>
              <w:t>ی</w:t>
            </w:r>
            <w:r w:rsidRPr="008A7C56">
              <w:rPr>
                <w:rStyle w:val="Hyperlink"/>
                <w:rFonts w:hint="eastAsia"/>
                <w:noProof/>
                <w:rtl/>
              </w:rPr>
              <w:t>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Toc107398134 \h</w:instrText>
            </w:r>
            <w:r>
              <w:rPr>
                <w:noProof/>
                <w:webHidden/>
                <w:rtl/>
              </w:rPr>
              <w:instrText xml:space="preserve"> </w:instrText>
            </w:r>
            <w:r>
              <w:rPr>
                <w:noProof/>
                <w:webHidden/>
                <w:rtl/>
              </w:rPr>
            </w:r>
            <w:r>
              <w:rPr>
                <w:noProof/>
                <w:webHidden/>
                <w:rtl/>
              </w:rPr>
              <w:fldChar w:fldCharType="separate"/>
            </w:r>
            <w:r w:rsidR="006A7A6F">
              <w:rPr>
                <w:noProof/>
                <w:webHidden/>
                <w:rtl/>
              </w:rPr>
              <w:t>250</w:t>
            </w:r>
            <w:r>
              <w:rPr>
                <w:noProof/>
                <w:webHidden/>
                <w:rtl/>
              </w:rPr>
              <w:fldChar w:fldCharType="end"/>
            </w:r>
          </w:hyperlink>
        </w:p>
        <w:p w14:paraId="7306CD6A" w14:textId="0D6C8079" w:rsidR="00332B5B" w:rsidRDefault="00E42364">
          <w:pPr>
            <w:pStyle w:val="TOC1"/>
            <w:rPr>
              <w:rFonts w:asciiTheme="minorHAnsi" w:eastAsiaTheme="minorEastAsia" w:hAnsiTheme="minorHAnsi" w:cstheme="minorBidi"/>
              <w:noProof/>
              <w:color w:val="auto"/>
              <w:szCs w:val="22"/>
              <w:rtl/>
              <w:lang w:bidi="ar-SA"/>
            </w:rPr>
          </w:pPr>
          <w:hyperlink w:anchor="_Toc107398135" w:history="1">
            <w:r w:rsidRPr="008A7C56">
              <w:rPr>
                <w:rStyle w:val="Hyperlink"/>
                <w:noProof/>
                <w:rtl/>
              </w:rPr>
              <w:t xml:space="preserve">شرط تقرب مقارن بودن با عقد است جزما </w:t>
            </w:r>
            <w:r w:rsidRPr="008A7C56">
              <w:rPr>
                <w:rStyle w:val="Hyperlink"/>
                <w:rFonts w:hint="cs"/>
                <w:noProof/>
                <w:rtl/>
              </w:rPr>
              <w:t>ی</w:t>
            </w:r>
            <w:r w:rsidRPr="008A7C56">
              <w:rPr>
                <w:rStyle w:val="Hyperlink"/>
                <w:rFonts w:hint="eastAsia"/>
                <w:noProof/>
                <w:rtl/>
              </w:rPr>
              <w:t>ا</w:t>
            </w:r>
            <w:r w:rsidRPr="008A7C56">
              <w:rPr>
                <w:rStyle w:val="Hyperlink"/>
                <w:noProof/>
                <w:rtl/>
              </w:rPr>
              <w:t xml:space="preserve"> احتمالا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Toc107398135 \h</w:instrText>
            </w:r>
            <w:r>
              <w:rPr>
                <w:noProof/>
                <w:webHidden/>
                <w:rtl/>
              </w:rPr>
              <w:instrText xml:space="preserve"> </w:instrText>
            </w:r>
            <w:r>
              <w:rPr>
                <w:noProof/>
                <w:webHidden/>
                <w:rtl/>
              </w:rPr>
            </w:r>
            <w:r>
              <w:rPr>
                <w:noProof/>
                <w:webHidden/>
                <w:rtl/>
              </w:rPr>
              <w:fldChar w:fldCharType="separate"/>
            </w:r>
            <w:r w:rsidR="006A7A6F">
              <w:rPr>
                <w:noProof/>
                <w:webHidden/>
                <w:rtl/>
              </w:rPr>
              <w:t>250</w:t>
            </w:r>
            <w:r>
              <w:rPr>
                <w:noProof/>
                <w:webHidden/>
                <w:rtl/>
              </w:rPr>
              <w:fldChar w:fldCharType="end"/>
            </w:r>
          </w:hyperlink>
        </w:p>
        <w:p w14:paraId="670358A3" w14:textId="77777777" w:rsidR="00332B5B" w:rsidRDefault="00E42364">
          <w:r>
            <w:rPr>
              <w:b/>
              <w:bCs/>
              <w:noProof/>
            </w:rPr>
            <w:fldChar w:fldCharType="end"/>
          </w:r>
        </w:p>
      </w:sdtContent>
    </w:sdt>
    <w:p w14:paraId="066C4C3F" w14:textId="77777777" w:rsidR="00075BA2" w:rsidRDefault="00075BA2" w:rsidP="00075BA2">
      <w:pPr>
        <w:jc w:val="center"/>
        <w:rPr>
          <w:rtl/>
        </w:rPr>
      </w:pPr>
    </w:p>
    <w:p w14:paraId="03B5B700" w14:textId="77777777" w:rsidR="00332B5B" w:rsidRDefault="00E42364" w:rsidP="00C96BA0">
      <w:pPr>
        <w:pStyle w:val="Heading1"/>
        <w:rPr>
          <w:rtl/>
        </w:rPr>
      </w:pPr>
      <w:bookmarkStart w:id="538" w:name="_Toc25678770"/>
      <w:bookmarkStart w:id="539" w:name="_Toc107398120"/>
      <w:r>
        <w:rPr>
          <w:rFonts w:hint="cs"/>
          <w:rtl/>
        </w:rPr>
        <w:t xml:space="preserve">ادامه </w:t>
      </w:r>
      <w:r w:rsidRPr="008C78F2">
        <w:rPr>
          <w:rFonts w:hint="cs"/>
          <w:rtl/>
        </w:rPr>
        <w:t>مسئله 5 تحریر: فضولی در وقف</w:t>
      </w:r>
      <w:bookmarkEnd w:id="538"/>
      <w:bookmarkEnd w:id="539"/>
    </w:p>
    <w:p w14:paraId="6D3A319F" w14:textId="77777777" w:rsidR="00332B5B" w:rsidRDefault="00E42364" w:rsidP="00C96BA0">
      <w:pPr>
        <w:pStyle w:val="Heading1"/>
        <w:rPr>
          <w:rtl/>
        </w:rPr>
      </w:pPr>
      <w:bookmarkStart w:id="540" w:name="_Toc25678771"/>
      <w:bookmarkStart w:id="541" w:name="_Toc107398121"/>
      <w:r w:rsidRPr="00100178">
        <w:rPr>
          <w:rFonts w:hint="cs"/>
          <w:rtl/>
        </w:rPr>
        <w:t>خلاصه بحث گذشته</w:t>
      </w:r>
      <w:bookmarkEnd w:id="540"/>
      <w:bookmarkEnd w:id="541"/>
    </w:p>
    <w:p w14:paraId="6C8E8A8F" w14:textId="77777777" w:rsidR="00332B5B" w:rsidRDefault="00332B5B" w:rsidP="00C96BA0">
      <w:pPr>
        <w:rPr>
          <w:b/>
          <w:bCs/>
          <w:rtl/>
        </w:rPr>
      </w:pPr>
    </w:p>
    <w:p w14:paraId="33667C12" w14:textId="77777777" w:rsidR="00332B5B" w:rsidRDefault="00E42364" w:rsidP="00C96BA0">
      <w:pPr>
        <w:rPr>
          <w:rtl/>
        </w:rPr>
      </w:pPr>
      <w:r>
        <w:rPr>
          <w:rFonts w:hint="cs"/>
          <w:rtl/>
        </w:rPr>
        <w:lastRenderedPageBreak/>
        <w:t>بحث در جریان فضولی در وقف بود.</w:t>
      </w:r>
    </w:p>
    <w:p w14:paraId="7DB29C92" w14:textId="77777777" w:rsidR="00332B5B" w:rsidRDefault="00E42364" w:rsidP="00C96BA0">
      <w:pPr>
        <w:rPr>
          <w:rtl/>
        </w:rPr>
      </w:pPr>
      <w:r>
        <w:rPr>
          <w:rFonts w:hint="cs"/>
          <w:rtl/>
        </w:rPr>
        <w:t xml:space="preserve">عرض کردیم یک بحث در جریان فضولی در </w:t>
      </w:r>
      <w:r>
        <w:rPr>
          <w:rFonts w:hint="cs"/>
          <w:rtl/>
        </w:rPr>
        <w:t>وقف مبتنی بر این است که آیا فضولیت علی القاعده است و فقط مشکلش لحوق اجازه است. که این یک مبنا می شود. که ما در همین هم بحث کردیم و گفتیم حتی اگر در جاهایی علی القاعده باشد در وقف نمی تواند علی القاعده باشد، چون کبریاتی که بخواهد آن را تصحیح کند نداریم. این</w:t>
      </w:r>
      <w:r>
        <w:rPr>
          <w:rFonts w:hint="cs"/>
          <w:rtl/>
        </w:rPr>
        <w:t xml:space="preserve"> را بحث کردیم. ولو یک جای آن مبنایی بود که در بحث قبول، اعاده می شود.</w:t>
      </w:r>
    </w:p>
    <w:p w14:paraId="482D8BAB" w14:textId="77777777" w:rsidR="00332B5B" w:rsidRDefault="00E42364" w:rsidP="00C96BA0">
      <w:pPr>
        <w:rPr>
          <w:rtl/>
        </w:rPr>
      </w:pPr>
      <w:r>
        <w:rPr>
          <w:rFonts w:hint="cs"/>
          <w:rtl/>
        </w:rPr>
        <w:t>بعد گفتیم در کلمات فقهاء گرچه برخی به همین اکتفاء کرده اند و مسئله جریان فضولی را کلا دائر مدار همین بحث مقتضای قاعده بودن ونبودن دانسته اند، ولی واقعش این است که تتبع در کلمات فقهاء نشا</w:t>
      </w:r>
      <w:r>
        <w:rPr>
          <w:rFonts w:hint="cs"/>
          <w:rtl/>
        </w:rPr>
        <w:t xml:space="preserve">ن می دهد یک مسئله مهم دیگری {با عنوان حصول قصد تقرب توسط واقف فضولی} هم برای آنها مطرح بوده است، که برای خیلی ها فتوای به عدم جریان فضولی ناشی از آن نکته بوده است نه این علی القاعده بودن و نبودن فضولی. مثلا صاحب ریاض بالصراحة تصریح می کند که فضولیت از حیث </w:t>
      </w:r>
      <w:r>
        <w:rPr>
          <w:rFonts w:hint="cs"/>
          <w:rtl/>
        </w:rPr>
        <w:t>لحوق اجازه مشکل ندارد، لحوق اجازه آن را عقد می کند. منتهی می گوید والاظهر عدم صحت فضولی است از باب اینکه نمی تواند نیت تقرب را درست کند.</w:t>
      </w:r>
    </w:p>
    <w:p w14:paraId="1653F810" w14:textId="77777777" w:rsidR="00332B5B" w:rsidRDefault="00E42364" w:rsidP="00C96BA0">
      <w:pPr>
        <w:rPr>
          <w:rtl/>
        </w:rPr>
      </w:pPr>
      <w:r>
        <w:rPr>
          <w:rFonts w:hint="cs"/>
          <w:rtl/>
        </w:rPr>
        <w:t xml:space="preserve">پس مشکل دوم در بحث جریان فضولی در باب وقف مشکل تصحیح قربت است. </w:t>
      </w:r>
    </w:p>
    <w:p w14:paraId="2E604898" w14:textId="77777777" w:rsidR="00332B5B" w:rsidRDefault="00E42364" w:rsidP="00C96BA0">
      <w:pPr>
        <w:rPr>
          <w:rtl/>
        </w:rPr>
      </w:pPr>
      <w:r>
        <w:rPr>
          <w:rFonts w:hint="cs"/>
          <w:rtl/>
        </w:rPr>
        <w:t xml:space="preserve">این معنایش این است که یک بحث مبنایی است. اگر کسی معنای </w:t>
      </w:r>
      <w:r>
        <w:rPr>
          <w:rFonts w:hint="cs"/>
          <w:rtl/>
        </w:rPr>
        <w:t xml:space="preserve">تقرب وقربت را در مسئله آتی پذیرفت، آنوقت برای او در اینجا یک مشکله ای مطرح می شود که ببینیم می تواند تصحیح کند یا نه. </w:t>
      </w:r>
    </w:p>
    <w:p w14:paraId="3ECDAD56" w14:textId="77777777" w:rsidR="00332B5B" w:rsidRDefault="00E42364" w:rsidP="00C96BA0">
      <w:pPr>
        <w:rPr>
          <w:rtl/>
        </w:rPr>
      </w:pPr>
      <w:r>
        <w:rPr>
          <w:rFonts w:hint="cs"/>
          <w:rtl/>
        </w:rPr>
        <w:t>پس اشکال بر جریان فضولی از جهت قصد تقرب مسلّماً یک بحث مبنایی است و مبتنی است بر مبنایی که ما در قصد قربت اخذ می کنیم. (که ما آن مسئله را</w:t>
      </w:r>
      <w:r>
        <w:rPr>
          <w:rFonts w:hint="cs"/>
          <w:rtl/>
        </w:rPr>
        <w:t xml:space="preserve"> مقدم می کنیم).</w:t>
      </w:r>
    </w:p>
    <w:p w14:paraId="737F85F8" w14:textId="77777777" w:rsidR="00332B5B" w:rsidRDefault="00E42364" w:rsidP="00C96BA0">
      <w:pPr>
        <w:rPr>
          <w:rtl/>
        </w:rPr>
      </w:pPr>
      <w:r>
        <w:rPr>
          <w:rFonts w:hint="cs"/>
          <w:rtl/>
        </w:rPr>
        <w:t>دیروز عرض کردیم حالا روی مبنایی که قصد قربت لازم است آیا می شود عقد فضولی را تصحیح کرد؟</w:t>
      </w:r>
    </w:p>
    <w:p w14:paraId="7E43711A" w14:textId="77777777" w:rsidR="00332B5B" w:rsidRPr="00D8794A" w:rsidRDefault="00E42364" w:rsidP="00C96BA0">
      <w:pPr>
        <w:pStyle w:val="Heading1"/>
        <w:rPr>
          <w:rtl/>
        </w:rPr>
      </w:pPr>
      <w:bookmarkStart w:id="542" w:name="_Toc25678772"/>
      <w:bookmarkStart w:id="543" w:name="_Toc107398122"/>
      <w:r w:rsidRPr="00D8794A">
        <w:rPr>
          <w:rFonts w:hint="cs"/>
          <w:rtl/>
        </w:rPr>
        <w:t xml:space="preserve">مرکز </w:t>
      </w:r>
      <w:r>
        <w:rPr>
          <w:rFonts w:hint="cs"/>
          <w:rtl/>
        </w:rPr>
        <w:t>اشکال در تقرب فضولی است یا مجیز؟</w:t>
      </w:r>
      <w:bookmarkEnd w:id="542"/>
      <w:bookmarkEnd w:id="543"/>
    </w:p>
    <w:p w14:paraId="7C56F5F1" w14:textId="77777777" w:rsidR="00332B5B" w:rsidRDefault="00E42364" w:rsidP="00C96BA0">
      <w:pPr>
        <w:rPr>
          <w:rtl/>
        </w:rPr>
      </w:pPr>
      <w:r>
        <w:rPr>
          <w:rFonts w:hint="cs"/>
          <w:rtl/>
        </w:rPr>
        <w:t>برخی گفته اند {تقرب حاصل} می شود. منتهی ما باید ببینیم مشکل تقربی که فقهاء گفته اند کجا است. مرکز اشکال آیا تقرب ف</w:t>
      </w:r>
      <w:r>
        <w:rPr>
          <w:rFonts w:hint="cs"/>
          <w:rtl/>
        </w:rPr>
        <w:t>ضولی است، یا تقرب مجیز است. کدام مرکز اشکال است. اینکه می گویند در عقد فضولی نمی شود تقرب کرد یا می گویند چون تقربش یک جوری است ادله تصحیح وامضاء شاملش نمی شود، مقصودشان تقرب فضولی است یا تقرب مجیز و مالک است.</w:t>
      </w:r>
    </w:p>
    <w:p w14:paraId="2F26165D" w14:textId="77777777" w:rsidR="00332B5B" w:rsidRDefault="00E42364" w:rsidP="00C96BA0">
      <w:pPr>
        <w:rPr>
          <w:rtl/>
        </w:rPr>
      </w:pPr>
      <w:r>
        <w:rPr>
          <w:rFonts w:hint="cs"/>
          <w:rtl/>
        </w:rPr>
        <w:lastRenderedPageBreak/>
        <w:t>اگر مقصودشان تقرب فضولی است، عده ای گفته اند ت</w:t>
      </w:r>
      <w:r>
        <w:rPr>
          <w:rFonts w:hint="cs"/>
          <w:rtl/>
        </w:rPr>
        <w:t>قرب فضولی چه اشکالی دارد. که دیروز بحث کردیم. آنها می گویند که تقرب فضولی مثل تقرب وکیل است. بلکه می گویند اصلا مصداق داشته است. در باب صدقۀ مجهول المالک با اینکه ما نمی دانیم مالک راضی است یا نه، صدقه می دهیم. پس اصلا واقع شده است. به علاوه که نظائر هم دا</w:t>
      </w:r>
      <w:r>
        <w:rPr>
          <w:rFonts w:hint="cs"/>
          <w:rtl/>
        </w:rPr>
        <w:t>رد. مثل تقرب وکیل و امثال آن.</w:t>
      </w:r>
    </w:p>
    <w:p w14:paraId="6334B258" w14:textId="77777777" w:rsidR="00332B5B" w:rsidRDefault="00E42364" w:rsidP="00C96BA0">
      <w:pPr>
        <w:rPr>
          <w:rtl/>
        </w:rPr>
      </w:pPr>
      <w:r>
        <w:rPr>
          <w:rFonts w:hint="cs"/>
          <w:rtl/>
        </w:rPr>
        <w:t>دیروز اینها را جواب دادیم. و در خصوص صدقه مجهول المالک آنجا دستور خود شرع است و نباید به اینجا قیاس کرد. آنجا دلیل حاکم می گوید برو صدقه بده. و لذا ضمان محفوظ است. اگر مالک پیدا شد و قبول نکرد این طرف ضامن است. اما در اینجا مص</w:t>
      </w:r>
      <w:r>
        <w:rPr>
          <w:rFonts w:hint="cs"/>
          <w:rtl/>
        </w:rPr>
        <w:t>ححی نداریم و کسی نگفته است که شما می توانی مال دیگری را وقف کنی. پس با این تمثیل</w:t>
      </w:r>
      <w:r>
        <w:rPr>
          <w:rtl/>
        </w:rPr>
        <w:softHyphen/>
      </w:r>
      <w:r>
        <w:rPr>
          <w:rFonts w:hint="cs"/>
          <w:rtl/>
        </w:rPr>
        <w:t xml:space="preserve"> </w:t>
      </w:r>
      <w:r>
        <w:rPr>
          <w:rtl/>
        </w:rPr>
        <w:softHyphen/>
      </w:r>
      <w:r>
        <w:rPr>
          <w:rFonts w:hint="cs"/>
          <w:rtl/>
        </w:rPr>
        <w:softHyphen/>
        <w:t xml:space="preserve">ها نمی توانیم قصد تقرب درست کنیم. </w:t>
      </w:r>
    </w:p>
    <w:p w14:paraId="77AABB86" w14:textId="77777777" w:rsidR="00332B5B" w:rsidRPr="00D8794A" w:rsidRDefault="00E42364" w:rsidP="00C96BA0">
      <w:pPr>
        <w:pStyle w:val="Heading1"/>
        <w:rPr>
          <w:rtl/>
        </w:rPr>
      </w:pPr>
      <w:bookmarkStart w:id="544" w:name="_Toc25678773"/>
      <w:bookmarkStart w:id="545" w:name="_Toc107398123"/>
      <w:r>
        <w:rPr>
          <w:rFonts w:hint="cs"/>
          <w:rtl/>
        </w:rPr>
        <w:t>دو جهت اشکال در تقرب فضولی</w:t>
      </w:r>
      <w:bookmarkEnd w:id="544"/>
      <w:bookmarkEnd w:id="545"/>
    </w:p>
    <w:p w14:paraId="6BE8F08C" w14:textId="77777777" w:rsidR="00332B5B" w:rsidRDefault="00E42364" w:rsidP="00C96BA0">
      <w:pPr>
        <w:rPr>
          <w:rtl/>
        </w:rPr>
      </w:pPr>
      <w:r>
        <w:rPr>
          <w:rFonts w:hint="cs"/>
          <w:rtl/>
        </w:rPr>
        <w:t xml:space="preserve">علی الظاهر قصد تقرب در فضولی از دو جهت مشکل است: </w:t>
      </w:r>
    </w:p>
    <w:p w14:paraId="62612836" w14:textId="77777777" w:rsidR="00332B5B" w:rsidRDefault="00E42364" w:rsidP="00C96BA0">
      <w:pPr>
        <w:rPr>
          <w:rtl/>
        </w:rPr>
      </w:pPr>
      <w:r>
        <w:rPr>
          <w:rFonts w:hint="cs"/>
          <w:rtl/>
        </w:rPr>
        <w:t>هم فعلی که می خواهد با آن تقرب کند علی الظاهر فعل قابل تقربی</w:t>
      </w:r>
      <w:r>
        <w:rPr>
          <w:rFonts w:hint="cs"/>
          <w:rtl/>
        </w:rPr>
        <w:t xml:space="preserve"> برای او نیست. نمی گوئیم وقف مثلا بر مصالح یا بر اولاد جهت حسن یا قابلیت تقرب ندارد. بلکه برای این آقا ندارد، چون صدورش از شخص فضولی صدور حسنی نیست تا بگوئیم که این قصد تقرب کند. </w:t>
      </w:r>
    </w:p>
    <w:p w14:paraId="44509B79" w14:textId="77777777" w:rsidR="00332B5B" w:rsidRDefault="00E42364" w:rsidP="00C96BA0">
      <w:pPr>
        <w:rPr>
          <w:rtl/>
        </w:rPr>
      </w:pPr>
      <w:r>
        <w:rPr>
          <w:rFonts w:hint="cs"/>
          <w:rtl/>
        </w:rPr>
        <w:t>به علاوه شخص فضولی خودش نمی تواند تقرب کند. چون در تقرب باید فعل یک جهت اضاف</w:t>
      </w:r>
      <w:r>
        <w:rPr>
          <w:rFonts w:hint="cs"/>
          <w:rtl/>
        </w:rPr>
        <w:t>ه ای به مولا داشته باشد تا من به آن تقرب کنم و یک چیزی به من مرتبط باشد تا فعل من قابل تقرب باشد. مثلا فرض کنید دوست من امر دارد به نماز، معنا ندارد که من با امر به او به نماز تقرب کنم. پس برای اینکه من به فعلی که از من صادر می شود تقرب کنم، باید خود من ام</w:t>
      </w:r>
      <w:r>
        <w:rPr>
          <w:rFonts w:hint="cs"/>
          <w:rtl/>
        </w:rPr>
        <w:t xml:space="preserve">ر داشته باشم به یک فعل، تا به اصدار این فعل به داعی امر متعلقِ به من قربت بشود. یا اگر امر نیست مورد شوق مولا است، یا مورد اراده مولا است. یا حتی این هم می شود که یک حسن واقعی داشته باشد که مولا این حسن واقعی را پذیرفته باشد. چون مولا حسن واقعی این عمل را </w:t>
      </w:r>
      <w:r>
        <w:rPr>
          <w:rFonts w:hint="cs"/>
          <w:rtl/>
        </w:rPr>
        <w:t xml:space="preserve">پذیرفته است لذا اضافه به مولا پیدا کرده است، آنوقت من می گویم این فعل را صادر می کنم به لحاظ اینکه حسنٌ عند المولا. </w:t>
      </w:r>
    </w:p>
    <w:p w14:paraId="63695476" w14:textId="77777777" w:rsidR="00332B5B" w:rsidRDefault="00E42364" w:rsidP="00C96BA0">
      <w:pPr>
        <w:rPr>
          <w:rtl/>
        </w:rPr>
      </w:pPr>
      <w:r>
        <w:rPr>
          <w:rFonts w:hint="cs"/>
          <w:rtl/>
        </w:rPr>
        <w:t xml:space="preserve">پس باید این فعل یک جوری اضافه به مولا داشته باشد و یک جوری دامنگیر من باشد تا اصدار فعل از من معنا داشته باشد بداعیها، یعنی بداعی امرها یا </w:t>
      </w:r>
      <w:r>
        <w:rPr>
          <w:rFonts w:hint="cs"/>
          <w:rtl/>
        </w:rPr>
        <w:t xml:space="preserve">بداعی ارادتها یا بداعی حسنها. این بحث دیروز بود. و می گفتیم در بحث فضولی </w:t>
      </w:r>
      <w:r>
        <w:rPr>
          <w:rFonts w:hint="cs"/>
          <w:rtl/>
        </w:rPr>
        <w:lastRenderedPageBreak/>
        <w:t>همچنین چیزی را نداریم. وقف اگر مستحب ومعروف است و یک کار خوبی است و مورد امر است، این برای مالکش هست. چه کسی گفته غیر مالک هم امر دارد به وقف کردن یا مورد اراده یا شوق مولا است یا حسن</w:t>
      </w:r>
      <w:r>
        <w:rPr>
          <w:rFonts w:hint="cs"/>
          <w:rtl/>
        </w:rPr>
        <w:t xml:space="preserve"> است؟. </w:t>
      </w:r>
    </w:p>
    <w:p w14:paraId="5ADA1519" w14:textId="77777777" w:rsidR="00332B5B" w:rsidRDefault="00E42364" w:rsidP="00C96BA0">
      <w:pPr>
        <w:rPr>
          <w:rtl/>
        </w:rPr>
      </w:pPr>
      <w:r>
        <w:rPr>
          <w:rFonts w:hint="cs"/>
          <w:rtl/>
        </w:rPr>
        <w:t>بنابر این آنچه که ما در باب فضول داریم چیزی نیست که بشود با آن تقرب کند. قصد قربت اگر به نحو شبهه حکمیه ثابت شد که لازم است در عالم کبروی، ولی در اینجا نمی توانیم مصداقش را ایجاد کنیم. پس این شرط در فضولی حاصل نیست و وقف فضولی صحیح نیست. این راجع ب</w:t>
      </w:r>
      <w:r>
        <w:rPr>
          <w:rFonts w:hint="cs"/>
          <w:rtl/>
        </w:rPr>
        <w:t>ه تقرب فضولی.</w:t>
      </w:r>
    </w:p>
    <w:p w14:paraId="7B683EF0" w14:textId="77777777" w:rsidR="00332B5B" w:rsidRPr="00D8794A" w:rsidRDefault="00E42364" w:rsidP="00397314">
      <w:pPr>
        <w:pStyle w:val="Heading1"/>
        <w:rPr>
          <w:rtl/>
        </w:rPr>
      </w:pPr>
      <w:bookmarkStart w:id="546" w:name="_Toc25678774"/>
      <w:bookmarkStart w:id="547" w:name="_Toc107398124"/>
      <w:r w:rsidRPr="00D8794A">
        <w:rPr>
          <w:rFonts w:hint="cs"/>
          <w:rtl/>
        </w:rPr>
        <w:t>دو مورد که ممکن است فضولی بتواند قصد تقرب کند</w:t>
      </w:r>
      <w:bookmarkEnd w:id="546"/>
      <w:bookmarkEnd w:id="547"/>
    </w:p>
    <w:p w14:paraId="69437BBD" w14:textId="77777777" w:rsidR="00332B5B" w:rsidRDefault="00E42364" w:rsidP="00C96BA0">
      <w:pPr>
        <w:rPr>
          <w:rtl/>
        </w:rPr>
      </w:pPr>
      <w:r>
        <w:rPr>
          <w:rFonts w:hint="cs"/>
          <w:rtl/>
        </w:rPr>
        <w:t>قبل از اینکه وارد مجیز بشویم دوستان دیروز دو مورد مطرح کردند که به نظر من قابل توجه است و دقت در آنها ما را به تحلیل دقیقتر همین شرطها می کشاند:</w:t>
      </w:r>
    </w:p>
    <w:p w14:paraId="5CEEF9EB" w14:textId="77777777" w:rsidR="00332B5B" w:rsidRPr="00D8794A" w:rsidRDefault="00E42364" w:rsidP="00397314">
      <w:pPr>
        <w:pStyle w:val="Heading1"/>
        <w:rPr>
          <w:rtl/>
        </w:rPr>
      </w:pPr>
      <w:bookmarkStart w:id="548" w:name="_Toc25678775"/>
      <w:bookmarkStart w:id="549" w:name="_Toc107398125"/>
      <w:r w:rsidRPr="00D8794A">
        <w:rPr>
          <w:rFonts w:hint="cs"/>
          <w:rtl/>
        </w:rPr>
        <w:t xml:space="preserve">مورد اول: جهل مرکب </w:t>
      </w:r>
      <w:r>
        <w:rPr>
          <w:rFonts w:hint="cs"/>
          <w:rtl/>
        </w:rPr>
        <w:t>فضولی به عدم امکان قصد تقرب</w:t>
      </w:r>
      <w:bookmarkEnd w:id="548"/>
      <w:bookmarkEnd w:id="549"/>
    </w:p>
    <w:p w14:paraId="56F69AAA" w14:textId="77777777" w:rsidR="00332B5B" w:rsidRDefault="00E42364" w:rsidP="00C96BA0">
      <w:pPr>
        <w:rPr>
          <w:rtl/>
        </w:rPr>
      </w:pPr>
      <w:r>
        <w:rPr>
          <w:rFonts w:hint="cs"/>
          <w:rtl/>
        </w:rPr>
        <w:t xml:space="preserve">یکی </w:t>
      </w:r>
      <w:r>
        <w:rPr>
          <w:rFonts w:hint="cs"/>
          <w:rtl/>
        </w:rPr>
        <w:t>این بود که گفتند: شما گفتید آقای فضولی نمی تواند تقرب کند، چون انسان به وقف مال غیر که نمی تواند تقرب کند. ولی اگر فضولی جهل مرکب داشته باشد که می تواند قصد تقرب کند.</w:t>
      </w:r>
    </w:p>
    <w:p w14:paraId="4D9853FC" w14:textId="77777777" w:rsidR="00332B5B" w:rsidRDefault="00E42364" w:rsidP="00C96BA0">
      <w:pPr>
        <w:rPr>
          <w:rtl/>
        </w:rPr>
      </w:pPr>
      <w:r>
        <w:rPr>
          <w:rFonts w:hint="cs"/>
          <w:rtl/>
        </w:rPr>
        <w:t xml:space="preserve">می گوئیم بله درست است. و نظائرش را هم در فقه و هم در اصول گفته اند، که در موارد جهل مرکب </w:t>
      </w:r>
      <w:r>
        <w:rPr>
          <w:rFonts w:hint="cs"/>
          <w:rtl/>
        </w:rPr>
        <w:t xml:space="preserve">امکان حصول این قصد از او وجود دارد. این بحثی نیست. </w:t>
      </w:r>
    </w:p>
    <w:p w14:paraId="67DAB76C" w14:textId="77777777" w:rsidR="00332B5B" w:rsidRPr="00D8794A" w:rsidRDefault="00E42364" w:rsidP="00397314">
      <w:pPr>
        <w:pStyle w:val="Heading1"/>
        <w:rPr>
          <w:rtl/>
        </w:rPr>
      </w:pPr>
      <w:bookmarkStart w:id="550" w:name="_Toc25678776"/>
      <w:bookmarkStart w:id="551" w:name="_Toc107398126"/>
      <w:r w:rsidRPr="00D8794A">
        <w:rPr>
          <w:rFonts w:hint="cs"/>
          <w:rtl/>
        </w:rPr>
        <w:t>معنای اشتراط نیت تقرب</w:t>
      </w:r>
      <w:bookmarkEnd w:id="550"/>
      <w:bookmarkEnd w:id="551"/>
    </w:p>
    <w:p w14:paraId="4CBB9202" w14:textId="77777777" w:rsidR="00332B5B" w:rsidRDefault="00E42364" w:rsidP="00C96BA0">
      <w:pPr>
        <w:rPr>
          <w:rtl/>
        </w:rPr>
      </w:pPr>
      <w:r>
        <w:rPr>
          <w:rFonts w:hint="cs"/>
          <w:rtl/>
        </w:rPr>
        <w:t>اما یک بحث دقیقتری اینجا مطرح است. چون تعبیر فقهاء این است که می گویند بنیة التقرب یا اشتراط القربة، آیا مقصود این است که فقط قصد تقرب متمشی باشد؟ اگر این باشد در شخصی که جهل مرکب دا</w:t>
      </w:r>
      <w:r>
        <w:rPr>
          <w:rFonts w:hint="cs"/>
          <w:rtl/>
        </w:rPr>
        <w:t xml:space="preserve">رد قصد قربت متمشی می شود. ولذا بعضی از فقهاء که می خواهند درست کنند می گویند قصد القربة کافی است و لذا از کافر هم ممکن است حاصل بشود. در وقف بر کافر هم می شود و در وقف من الکافر هم ممکن است بشود، مثلا اهل کتاب و غیر مؤمن که خدا را هم قبول دارد وقف می کند. </w:t>
      </w:r>
    </w:p>
    <w:p w14:paraId="52DD4685" w14:textId="77777777" w:rsidR="00332B5B" w:rsidRDefault="00E42364" w:rsidP="00397314">
      <w:pPr>
        <w:rPr>
          <w:rtl/>
        </w:rPr>
      </w:pPr>
      <w:r>
        <w:rPr>
          <w:rFonts w:hint="cs"/>
          <w:rtl/>
        </w:rPr>
        <w:t xml:space="preserve">اما اگر گفتیم قربتی که می گویند لازم است نه قصد التقرب است، بلکه قربت خارجی و بالحمل الشایع است یعنی تقرب حاصل بشود. لذا بعضی ها تصریح کرده اند به عبادیت که عبادت بشود. من از بکار بردن این حرف اجتناب کردم، چون این بحث معامله است نگفتم تعبدی است. ولی بعضی </w:t>
      </w:r>
      <w:r>
        <w:rPr>
          <w:rFonts w:hint="cs"/>
          <w:rtl/>
        </w:rPr>
        <w:t xml:space="preserve">تصریح کرده اند برای اینکه عبادت بشود فقط قصد قربت کافی </w:t>
      </w:r>
      <w:r>
        <w:rPr>
          <w:rFonts w:hint="cs"/>
          <w:rtl/>
        </w:rPr>
        <w:lastRenderedPageBreak/>
        <w:t>نیست. بلکه خود فعل هم باید قابلیت برای اقتراب داشته باشد. چرا؟ چون اگر این را نگوئیم ممکن است کسی به یک حرامی جهل مرکب داشته باشد. خب متمشی می شود که به حرام قصد تقرب کند، اما مسلما با انجام کار حرام ا</w:t>
      </w:r>
      <w:r>
        <w:rPr>
          <w:rFonts w:hint="cs"/>
          <w:rtl/>
        </w:rPr>
        <w:t>قتراب به حق پیدا نمی کند. فعلش هم قربت نمی شود به معنای عبادت. قصد قربت کرده منتهی فعل، فعل عبادی نشده است. فعل قربت نیست.</w:t>
      </w:r>
    </w:p>
    <w:p w14:paraId="0DE73675" w14:textId="77777777" w:rsidR="00332B5B" w:rsidRDefault="00E42364" w:rsidP="00C96BA0">
      <w:pPr>
        <w:rPr>
          <w:rtl/>
        </w:rPr>
      </w:pPr>
      <w:r>
        <w:rPr>
          <w:rFonts w:hint="cs"/>
          <w:rtl/>
        </w:rPr>
        <w:t xml:space="preserve">حالا باید سؤال کنیم آنهایی که در بحث وقف می گویند قصد قربت لازم است، صرفا قصد القربة را می گویند؟ اگر این باشد از جاهل مرکب هم متمشمی می شود. </w:t>
      </w:r>
    </w:p>
    <w:p w14:paraId="7A20EDAF" w14:textId="77777777" w:rsidR="00332B5B" w:rsidRDefault="00E42364" w:rsidP="00C96BA0">
      <w:pPr>
        <w:rPr>
          <w:rtl/>
        </w:rPr>
      </w:pPr>
      <w:r>
        <w:rPr>
          <w:rFonts w:hint="cs"/>
          <w:rtl/>
        </w:rPr>
        <w:t>البته جهل مرکب یک مورد شاذ است در مقابل کل موارد. مثل اینکه آدم گمان کند ملک خودش است بیاید وقف مسجد کند، بعد معل</w:t>
      </w:r>
      <w:r>
        <w:rPr>
          <w:rFonts w:hint="cs"/>
          <w:rtl/>
        </w:rPr>
        <w:t xml:space="preserve">وم شود ملک دیگری بوده اشتباه کرده و سندش را اشتباهی گرفته است. این یکوقتی می شود، ولی جهل مرکب خیلی اخص از مدعا است. </w:t>
      </w:r>
    </w:p>
    <w:p w14:paraId="5C4B41D7" w14:textId="77777777" w:rsidR="00332B5B" w:rsidRDefault="00E42364" w:rsidP="00C96BA0">
      <w:pPr>
        <w:rPr>
          <w:rtl/>
        </w:rPr>
      </w:pPr>
      <w:r>
        <w:rPr>
          <w:rFonts w:hint="cs"/>
          <w:rtl/>
        </w:rPr>
        <w:t>ولی در عین حال همین موارد شاذ اگر مقصود از قصد قربتی که بحث کرده اند فقط عبارت باشد از قصد صرف، البته در جهل مرکب این قصد متمشی می شود. ام</w:t>
      </w:r>
      <w:r>
        <w:rPr>
          <w:rFonts w:hint="cs"/>
          <w:rtl/>
        </w:rPr>
        <w:t xml:space="preserve">ا اگر قربت بودن خود این عمل هست، این باید ماده اش هم قابل باشد. با حرام قربت حاصل نمی شود، یعنی عمل قربی نیست. </w:t>
      </w:r>
    </w:p>
    <w:p w14:paraId="4E29CB44" w14:textId="77777777" w:rsidR="00332B5B" w:rsidRPr="00BB268B" w:rsidRDefault="00E42364" w:rsidP="00397314">
      <w:pPr>
        <w:pStyle w:val="Heading1"/>
        <w:rPr>
          <w:rtl/>
        </w:rPr>
      </w:pPr>
      <w:bookmarkStart w:id="552" w:name="_Toc25678777"/>
      <w:bookmarkStart w:id="553" w:name="_Toc107398127"/>
      <w:r w:rsidRPr="00BB268B">
        <w:rPr>
          <w:rFonts w:hint="cs"/>
          <w:rtl/>
        </w:rPr>
        <w:t>اگر اشتراط قصد قربت از باب اصالة الفساد باشد، باید عمل هم قربی باشد</w:t>
      </w:r>
      <w:bookmarkEnd w:id="552"/>
      <w:bookmarkEnd w:id="553"/>
    </w:p>
    <w:p w14:paraId="3467DAB4" w14:textId="77777777" w:rsidR="00332B5B" w:rsidRDefault="00E42364" w:rsidP="00C96BA0">
      <w:pPr>
        <w:rPr>
          <w:rtl/>
        </w:rPr>
      </w:pPr>
      <w:r>
        <w:rPr>
          <w:rFonts w:hint="cs"/>
          <w:rtl/>
        </w:rPr>
        <w:t xml:space="preserve">آنوقت در بحث آتی بحث می کنیم که بعید نیست که اگر ما از باب اصالة </w:t>
      </w:r>
      <w:r>
        <w:rPr>
          <w:rFonts w:hint="cs"/>
          <w:rtl/>
        </w:rPr>
        <w:t xml:space="preserve">الفساد قصد قربت را شرط کردیم همه اینها داخل باشد. یعنی بگوئیم به صرف قصد کافی نیست ماده هم باید قابل اقتراب باشد. فعلی که با آن اقتراب می کند باید قابل باشد. یعنی این وقفی که دارد انجام می دهد باید یک وقف قابل قربتی باشد. اگر این باشد این قصد قربت از جاهل </w:t>
      </w:r>
      <w:r>
        <w:rPr>
          <w:rFonts w:hint="cs"/>
          <w:rtl/>
        </w:rPr>
        <w:t>مرکب فائده ندارد.</w:t>
      </w:r>
    </w:p>
    <w:p w14:paraId="0F3DED8E" w14:textId="77777777" w:rsidR="00332B5B" w:rsidRDefault="00E42364" w:rsidP="00C96BA0">
      <w:pPr>
        <w:rPr>
          <w:rtl/>
        </w:rPr>
      </w:pPr>
      <w:r>
        <w:rPr>
          <w:rFonts w:hint="cs"/>
          <w:rtl/>
        </w:rPr>
        <w:t>در بحث عبادت گفته اند ما در آنجا دو رکن داریم، یکی اینکه فعل قابل برای تقرب باشد تا بشود عبادت، و دوم اینکه قصد قربت متمشی بشود. این دو رکن باید باشد تا فعل عبادت بشود. در مانحن فیه مشکل در قصد قربت نیست، چون جاهل مرکب می تواند قصد قربت ک</w:t>
      </w:r>
      <w:r>
        <w:rPr>
          <w:rFonts w:hint="cs"/>
          <w:rtl/>
        </w:rPr>
        <w:t>ند. ولی اشکالش این است که موردش قابل برای قربت و عبادت نیست.</w:t>
      </w:r>
    </w:p>
    <w:p w14:paraId="55CF22F9" w14:textId="77777777" w:rsidR="00332B5B" w:rsidRDefault="00E42364" w:rsidP="00C96BA0">
      <w:pPr>
        <w:rPr>
          <w:rtl/>
        </w:rPr>
      </w:pPr>
      <w:r>
        <w:rPr>
          <w:rFonts w:hint="cs"/>
          <w:rtl/>
        </w:rPr>
        <w:t xml:space="preserve">پس باید ببینیم آن قربتی که ادعا شده است که از ادله استفاده می شود که شرط وقف است کدام قربت است. </w:t>
      </w:r>
    </w:p>
    <w:p w14:paraId="067D81C1" w14:textId="77777777" w:rsidR="00332B5B" w:rsidRDefault="00E42364" w:rsidP="00C96BA0">
      <w:pPr>
        <w:rPr>
          <w:rtl/>
        </w:rPr>
      </w:pPr>
      <w:r>
        <w:rPr>
          <w:rFonts w:hint="cs"/>
          <w:rtl/>
        </w:rPr>
        <w:t>سؤال وجواب: شما باید عملی که از من صادر می شود را مستحب و حسن کنید تا صدورش از من قابل اقتراب باشد</w:t>
      </w:r>
      <w:r>
        <w:rPr>
          <w:rFonts w:hint="cs"/>
          <w:rtl/>
        </w:rPr>
        <w:t xml:space="preserve">. یک عملی کار خوبی است اما به من ربطی ندارد. اینکه نمی شود. مثلا گفتند برّ والدین کار خوبی است، آن همسایه </w:t>
      </w:r>
      <w:r>
        <w:rPr>
          <w:rFonts w:hint="cs"/>
          <w:rtl/>
        </w:rPr>
        <w:lastRenderedPageBreak/>
        <w:t>دارد به پدرش برّ می کند، من هم بگویم کار خوبی است بروم به پدر او برّ کنم. خب برّ من به آن آقا که برّ والدین نیست. اینجا هم همینطور است. وقف انسان با ش</w:t>
      </w:r>
      <w:r>
        <w:rPr>
          <w:rFonts w:hint="cs"/>
          <w:rtl/>
        </w:rPr>
        <w:t>رائطش که ملک خودش باشد و شرائط دیگر حسن است. اما یک آقایی فضولتا ملک من را وقف می کند، چه کسی می گوید فعل او حسن است؟</w:t>
      </w:r>
    </w:p>
    <w:p w14:paraId="17E76DAE" w14:textId="77777777" w:rsidR="00332B5B" w:rsidRPr="00BB268B" w:rsidRDefault="00E42364" w:rsidP="00397314">
      <w:pPr>
        <w:pStyle w:val="Heading1"/>
        <w:rPr>
          <w:rtl/>
        </w:rPr>
      </w:pPr>
      <w:bookmarkStart w:id="554" w:name="_Toc25678778"/>
      <w:bookmarkStart w:id="555" w:name="_Toc107398128"/>
      <w:r w:rsidRPr="00BB268B">
        <w:rPr>
          <w:rFonts w:hint="cs"/>
          <w:rtl/>
        </w:rPr>
        <w:t>مورد دوم: قصد تقرب از باب رجاء</w:t>
      </w:r>
      <w:bookmarkEnd w:id="554"/>
      <w:bookmarkEnd w:id="555"/>
    </w:p>
    <w:p w14:paraId="24677844" w14:textId="77777777" w:rsidR="00332B5B" w:rsidRDefault="00E42364" w:rsidP="00C96BA0">
      <w:pPr>
        <w:rPr>
          <w:rtl/>
        </w:rPr>
      </w:pPr>
      <w:r>
        <w:rPr>
          <w:rFonts w:hint="cs"/>
          <w:rtl/>
        </w:rPr>
        <w:t>مورد دومی که دوستان می گفتند این بود که این فضولی این فعل را رجاءا بیاورد. چون این فعل اگر اجازه به آن لحوق</w:t>
      </w:r>
      <w:r>
        <w:rPr>
          <w:rFonts w:hint="cs"/>
          <w:rtl/>
        </w:rPr>
        <w:t xml:space="preserve"> پیدا کند که حسن می شود. آنوقت این آقا اگر بداعی احتمال الواقع انجام بدهد، تقرب هم که با رجاء می شود مثل موارد احتیاط، این آقا این فعل را بیاورد به داعی و رجاء اینکه مالکش اجازه کند و کار حسنی واقع می شود. در واقع اینطور می شود که آن حصه از وقف که این آقا </w:t>
      </w:r>
      <w:r>
        <w:rPr>
          <w:rFonts w:hint="cs"/>
          <w:rtl/>
        </w:rPr>
        <w:t xml:space="preserve">انجام می دهد آن حصه که توأم می شود با اجازه مالک، او حسن است چون وقفش هم تمام می شود. این چه اشکالی دارد که ما بگوئیم این فضولی به رجاء احتمال تحقق وقف با شرائطها وقف کند؟ </w:t>
      </w:r>
    </w:p>
    <w:p w14:paraId="307D8A31" w14:textId="77777777" w:rsidR="00332B5B" w:rsidRDefault="00E42364" w:rsidP="00C96BA0">
      <w:pPr>
        <w:rPr>
          <w:rtl/>
        </w:rPr>
      </w:pPr>
      <w:r>
        <w:rPr>
          <w:rFonts w:hint="cs"/>
          <w:rtl/>
        </w:rPr>
        <w:t>سؤال وجواب: دلیلی نداریم که کار این شخص فضولی محرّم باشد تا منافات با تمشی قصد قربت</w:t>
      </w:r>
      <w:r>
        <w:rPr>
          <w:rFonts w:hint="cs"/>
          <w:rtl/>
        </w:rPr>
        <w:t xml:space="preserve"> داشته باشد. چون فرض این نیست که در مال دیگری خارجا تصرف کرده است. فقط دارد بیع یا وقف می کند. مگر اینکه کسی همین فروختن یا وقف کردن مال دیگری را ولو تصرف خارجی نیست اما نوعی من التصرف بداند. یعنی در واقع تصرفات مملّکه شرعیه واعتباریه را هم بگویند تصرف است</w:t>
      </w:r>
      <w:r>
        <w:rPr>
          <w:rFonts w:hint="cs"/>
          <w:rtl/>
        </w:rPr>
        <w:t xml:space="preserve">. ولی این حرف خیلی دشوار است. چون ممکن است کسی جواب بدهد که این چه تصرفی است. آخرش این است که فضولی است و رد می کنند تمام می شود. این اثری ندارد. </w:t>
      </w:r>
    </w:p>
    <w:p w14:paraId="5B2B4A33" w14:textId="77777777" w:rsidR="00332B5B" w:rsidRDefault="00E42364" w:rsidP="00C96BA0">
      <w:pPr>
        <w:rPr>
          <w:rtl/>
        </w:rPr>
      </w:pPr>
      <w:r>
        <w:rPr>
          <w:rFonts w:hint="cs"/>
          <w:rtl/>
        </w:rPr>
        <w:t>نتیجه این شد که اگر کسی اینطور بگوید که به رجاء باشد چه اشکالی دارد؟</w:t>
      </w:r>
    </w:p>
    <w:p w14:paraId="26CA5C8C" w14:textId="77777777" w:rsidR="00332B5B" w:rsidRDefault="00E42364" w:rsidP="00395D78">
      <w:pPr>
        <w:pStyle w:val="Heading1"/>
        <w:rPr>
          <w:rtl/>
        </w:rPr>
      </w:pPr>
      <w:bookmarkStart w:id="556" w:name="_Toc25678779"/>
      <w:bookmarkStart w:id="557" w:name="_Toc107398129"/>
      <w:r>
        <w:rPr>
          <w:rFonts w:hint="cs"/>
          <w:rtl/>
        </w:rPr>
        <w:t>عدم امکان تصحیح قصد قربت در صورتی که اجا</w:t>
      </w:r>
      <w:r>
        <w:rPr>
          <w:rFonts w:hint="cs"/>
          <w:rtl/>
        </w:rPr>
        <w:t>زه، استیناف در وقف باشد</w:t>
      </w:r>
      <w:bookmarkEnd w:id="556"/>
      <w:bookmarkEnd w:id="557"/>
    </w:p>
    <w:p w14:paraId="3C4D2E6B" w14:textId="77777777" w:rsidR="00332B5B" w:rsidRDefault="00E42364" w:rsidP="00C96BA0">
      <w:pPr>
        <w:rPr>
          <w:rtl/>
        </w:rPr>
      </w:pPr>
      <w:r>
        <w:rPr>
          <w:rFonts w:hint="cs"/>
          <w:rtl/>
        </w:rPr>
        <w:t xml:space="preserve">به نظر من این نیاز به تأمل جدی دارد که شما با لحوق اجازه چه کاری انجام می دهید؟ وقف را انجام می دهید، یعنی گوئی یک وقف مستأنف است، کما اینکه بعضی ها گفته اند. گفته اند اجازه مالک و رضای لاحق او کالایجاب المستأنف است. یعنی آقای مالک </w:t>
      </w:r>
      <w:r>
        <w:rPr>
          <w:rFonts w:hint="cs"/>
          <w:rtl/>
        </w:rPr>
        <w:t xml:space="preserve">الان دارد ایجاب می کند و قبول او مقدم است. اگر هم فک ملک است که ایقاعی است که الان دارد از مجیز واقع می شود. </w:t>
      </w:r>
    </w:p>
    <w:p w14:paraId="77FA8440" w14:textId="77777777" w:rsidR="00332B5B" w:rsidRDefault="00E42364" w:rsidP="00C96BA0">
      <w:pPr>
        <w:rPr>
          <w:rtl/>
        </w:rPr>
      </w:pPr>
      <w:r>
        <w:rPr>
          <w:rFonts w:hint="cs"/>
          <w:rtl/>
        </w:rPr>
        <w:t>اگر اینطور باشد، تمام وقف در واقع به دست همین مجیز است و وقف دارد الان واقع می شود. و به من فضولی انتسابی ندارد مگر از باب اعانه بر امر مصلحت دار.</w:t>
      </w:r>
      <w:r>
        <w:rPr>
          <w:rFonts w:hint="cs"/>
          <w:rtl/>
        </w:rPr>
        <w:t xml:space="preserve"> (کشف هم اگر باشد حکمی است). که اعانه هم چندان معنا ندارد. چون اگر گفتیم ایجاب مستأنف است، تمام کار را مجیز انجام می دهد، فقط قبول مقدم را پذیرفتیم. چون قبولی که بعد از </w:t>
      </w:r>
      <w:r>
        <w:rPr>
          <w:rFonts w:hint="cs"/>
          <w:rtl/>
        </w:rPr>
        <w:lastRenderedPageBreak/>
        <w:t>کار فضولی بود نسبت به مجیز می شد قبول مقدم، او را پذیرفتیم (اگر قبول بخواهد). آنجایی هم</w:t>
      </w:r>
      <w:r>
        <w:rPr>
          <w:rFonts w:hint="cs"/>
          <w:rtl/>
        </w:rPr>
        <w:t xml:space="preserve"> که ایقاع محض است تمام کار را مجیز دارد انجام می دهد. ربطش به من فضولی چیست؟. این مقدار انشاء کردنی که بعدا خود مجیز تماما واقع کند، چه کسی گفته این اعانه بر امر خیر است؟! تمام کار را خود مجیز دارد انجام می دهد. پس این امر حسن چه ربطی به من پیدا کرد تا من </w:t>
      </w:r>
      <w:r>
        <w:rPr>
          <w:rFonts w:hint="cs"/>
          <w:rtl/>
        </w:rPr>
        <w:t xml:space="preserve">بگویم من دارم به رجاء آن امر حسن ایقاع می کنم؟! چون رجائی که ما می گوئیم باید اینطور باشد که لو صادف الواقع، عبادت و امر حسن باشد. احتیاط هم که ما می کنیم در موارد رجاء اینطوری است، که اگر صادف الواقع آن امر عبادت و حسن واقع بشود. </w:t>
      </w:r>
    </w:p>
    <w:p w14:paraId="60B09318" w14:textId="77777777" w:rsidR="00332B5B" w:rsidRDefault="00E42364" w:rsidP="00C96BA0">
      <w:pPr>
        <w:rPr>
          <w:rtl/>
        </w:rPr>
      </w:pPr>
      <w:r>
        <w:rPr>
          <w:rFonts w:hint="cs"/>
          <w:rtl/>
        </w:rPr>
        <w:t xml:space="preserve">حالا صادف الواقع، واقعا </w:t>
      </w:r>
      <w:r>
        <w:rPr>
          <w:rFonts w:hint="cs"/>
          <w:rtl/>
        </w:rPr>
        <w:t>مجیز اجازه کرد، اجازه که کرد چه می شود؟ گفتید اجازه مجیز ایجاب مستأنف است و تمام این وقف را او دارد ایقاع می کند. من فضولی فقط یک صوت زائدی اینجا داشته ام. تمام کار را او انجام داده است و به او مستند است، وجهی برای حسن برای من ندارد. کار حسن است، مثل اکرام</w:t>
      </w:r>
      <w:r>
        <w:rPr>
          <w:rFonts w:hint="cs"/>
          <w:rtl/>
        </w:rPr>
        <w:t xml:space="preserve"> پدر و مادر که از ناحیه فرزند اکرام می شود کار خوبی است، به من همسایه چه ربطی دارد؟</w:t>
      </w:r>
    </w:p>
    <w:p w14:paraId="7107E5B2" w14:textId="77777777" w:rsidR="00332B5B" w:rsidRDefault="00E42364" w:rsidP="0066208A">
      <w:pPr>
        <w:rPr>
          <w:rtl/>
        </w:rPr>
      </w:pPr>
      <w:r>
        <w:rPr>
          <w:rFonts w:hint="cs"/>
          <w:rtl/>
        </w:rPr>
        <w:t>پس کسانی که می گویند اجازه لبا ایجاب مستأنف است، چون می گویند اصلا با اجازه گویی مالک، الان وقف کرده است. فقط در جاهایی که قبول لازم است و عقد است اگر ما قبول کردیم یعنی قب</w:t>
      </w:r>
      <w:r>
        <w:rPr>
          <w:rFonts w:hint="cs"/>
          <w:rtl/>
        </w:rPr>
        <w:t>ول مقدم بر این ایجاب را پذیرفته ایم.</w:t>
      </w:r>
    </w:p>
    <w:p w14:paraId="5703BFAB" w14:textId="77777777" w:rsidR="00332B5B" w:rsidRPr="00BB268B" w:rsidRDefault="00E42364" w:rsidP="00395D78">
      <w:pPr>
        <w:pStyle w:val="Heading1"/>
        <w:rPr>
          <w:rtl/>
        </w:rPr>
      </w:pPr>
      <w:bookmarkStart w:id="558" w:name="_Toc25678780"/>
      <w:bookmarkStart w:id="559" w:name="_Toc107398130"/>
      <w:r>
        <w:rPr>
          <w:rFonts w:hint="cs"/>
          <w:rtl/>
        </w:rPr>
        <w:t>افزونی مشکل فضولی نسبت به وکیل در امکان تقرب به عمل</w:t>
      </w:r>
      <w:bookmarkEnd w:id="558"/>
      <w:bookmarkEnd w:id="559"/>
    </w:p>
    <w:p w14:paraId="45DCF370" w14:textId="77777777" w:rsidR="00332B5B" w:rsidRDefault="00E42364" w:rsidP="00C96BA0">
      <w:pPr>
        <w:rPr>
          <w:rtl/>
        </w:rPr>
      </w:pPr>
      <w:r>
        <w:rPr>
          <w:rFonts w:hint="cs"/>
          <w:rtl/>
        </w:rPr>
        <w:t>حالا شبیه همین حرف را در وکالت بگوئیم، اگر کسی وکیل بشود فقط برای انشاء الفاظ. آیا استحباب وقف او را هم می گیرد؟ اگر ما بگوئیم وقف مستحب است، خب وقف برای مالکش مستحب ا</w:t>
      </w:r>
      <w:r>
        <w:rPr>
          <w:rFonts w:hint="cs"/>
          <w:rtl/>
        </w:rPr>
        <w:t>ست، کسی که انشاء وقف می کند و برای انشائش پول هم گرفته است (مثل این دفاتر اسناد) آیا انشاء این شخص مستحب است؟ چه کسی گفته مستحب است؟. فضولی بدتر از این است. چون وکیل در انشاء را خود مالک وکیل کرده است. اما در فضولی از پیش خودش ملک دیگری را وقف می کند.</w:t>
      </w:r>
    </w:p>
    <w:p w14:paraId="4873F43E" w14:textId="77777777" w:rsidR="00332B5B" w:rsidRDefault="00E42364" w:rsidP="00C96BA0">
      <w:pPr>
        <w:rPr>
          <w:rtl/>
        </w:rPr>
      </w:pPr>
      <w:r>
        <w:rPr>
          <w:rFonts w:hint="cs"/>
          <w:rtl/>
        </w:rPr>
        <w:t xml:space="preserve">عرض </w:t>
      </w:r>
      <w:r>
        <w:rPr>
          <w:rFonts w:hint="cs"/>
          <w:rtl/>
        </w:rPr>
        <w:t>من این است که آنچه که مستحب و حسن ومرغوب الیه است وقف مالک است. اما اگر فضولی آمده انشاء کرده، خب کار بیخودی کرده است، چه کسی می گوید این حسن است و مضاف به مولا است؟</w:t>
      </w:r>
    </w:p>
    <w:p w14:paraId="236DBF39" w14:textId="77777777" w:rsidR="00332B5B" w:rsidRDefault="00E42364" w:rsidP="00C96BA0">
      <w:pPr>
        <w:rPr>
          <w:rtl/>
        </w:rPr>
      </w:pPr>
      <w:r>
        <w:rPr>
          <w:rFonts w:hint="cs"/>
          <w:rtl/>
        </w:rPr>
        <w:t>پس رجائی که در ذهن دوستان بود که اگر این وقف ملحوق به رضای لاحقی بشود می شود آن را با رجاء</w:t>
      </w:r>
      <w:r>
        <w:rPr>
          <w:rFonts w:hint="cs"/>
          <w:rtl/>
        </w:rPr>
        <w:t xml:space="preserve"> درست کرد. می گوئیم نه با رجاء نمی شود درست کرد چون باز وقف من نمی شود.</w:t>
      </w:r>
    </w:p>
    <w:p w14:paraId="444DB93C" w14:textId="77777777" w:rsidR="00332B5B" w:rsidRPr="00BB48FA" w:rsidRDefault="00E42364" w:rsidP="00395D78">
      <w:pPr>
        <w:pStyle w:val="Heading1"/>
        <w:rPr>
          <w:rtl/>
        </w:rPr>
      </w:pPr>
      <w:bookmarkStart w:id="560" w:name="_Toc25678781"/>
      <w:bookmarkStart w:id="561" w:name="_Toc107398131"/>
      <w:r>
        <w:rPr>
          <w:rFonts w:hint="cs"/>
          <w:rtl/>
        </w:rPr>
        <w:lastRenderedPageBreak/>
        <w:t>عدم امکان تصحیح قصد قربت با اجازه حتی در صورتی که اجازه استیناف عقد نباشد</w:t>
      </w:r>
      <w:bookmarkEnd w:id="560"/>
      <w:bookmarkEnd w:id="561"/>
    </w:p>
    <w:p w14:paraId="74C8103B" w14:textId="77777777" w:rsidR="00332B5B" w:rsidRDefault="00E42364" w:rsidP="00C96BA0">
      <w:pPr>
        <w:rPr>
          <w:rtl/>
        </w:rPr>
      </w:pPr>
      <w:r>
        <w:rPr>
          <w:rFonts w:hint="cs"/>
          <w:rtl/>
        </w:rPr>
        <w:t>اما اگر ما اینطور بگوئیم که اجازه ایجاب مستأنف نیست. بلکه بخشی از کار را دارد این آقای فضولی انجام می دهد و اج</w:t>
      </w:r>
      <w:r>
        <w:rPr>
          <w:rFonts w:hint="cs"/>
          <w:rtl/>
        </w:rPr>
        <w:t>ازه هم یکی از ارکان است.</w:t>
      </w:r>
    </w:p>
    <w:p w14:paraId="3A2394AE" w14:textId="77777777" w:rsidR="00332B5B" w:rsidRDefault="00E42364" w:rsidP="00C96BA0">
      <w:pPr>
        <w:rPr>
          <w:rtl/>
        </w:rPr>
      </w:pPr>
      <w:r>
        <w:rPr>
          <w:rFonts w:hint="cs"/>
          <w:rtl/>
        </w:rPr>
        <w:t>در این صورت اشکال دیگری وارد می شود. و آن اینکه: چه کسی گفته این کاری که فضولی انجام می دهد حسن است؟ یعنی بخشی از حقیقت وقف که به انشاء فضولی حاصل می شود و ما نمی گوئیم فضولی در ایجاد وقف کالعدم است، بلکه رکنیتی دارد، اما این کار چ</w:t>
      </w:r>
      <w:r>
        <w:rPr>
          <w:rFonts w:hint="cs"/>
          <w:rtl/>
        </w:rPr>
        <w:t>ه حسنی دارد؟</w:t>
      </w:r>
    </w:p>
    <w:p w14:paraId="020BAAC3" w14:textId="77777777" w:rsidR="00332B5B" w:rsidRDefault="00E42364" w:rsidP="00C96BA0">
      <w:pPr>
        <w:rPr>
          <w:rtl/>
        </w:rPr>
      </w:pPr>
      <w:r>
        <w:rPr>
          <w:rFonts w:hint="cs"/>
          <w:rtl/>
        </w:rPr>
        <w:t xml:space="preserve">پس ولو اجازه تمام وقف نیست و ایجاب مستأنف نیست، بلکه اجازه یک خاصیتی دارد که اگر کنار آن انشاء فضولی که بداعی الجد بوده قرار بگیرد می شود وقف تام. ما می گوئیم وقف تام از مالک واضح است که حسن است. اما ایجاد کردن آن بخش و رکنی از وقف که تمام هم </w:t>
      </w:r>
      <w:r>
        <w:rPr>
          <w:rFonts w:hint="cs"/>
          <w:rtl/>
        </w:rPr>
        <w:t>نیست بلکه با لحوق تمام می شود چه کسی می گوید حسن است؟.</w:t>
      </w:r>
    </w:p>
    <w:p w14:paraId="14A29C43" w14:textId="77777777" w:rsidR="00332B5B" w:rsidRDefault="00E42364" w:rsidP="00C96BA0">
      <w:pPr>
        <w:rPr>
          <w:rtl/>
        </w:rPr>
      </w:pPr>
      <w:r>
        <w:rPr>
          <w:rFonts w:hint="cs"/>
          <w:rtl/>
        </w:rPr>
        <w:t>وقف بالحمل الشایع یعنی با تمام خصوصیات من المالک حسن است. اما بخشی از واقعیت وقف که قابلیت تکمیل به کمک دیگری دارد، چه کسی گفته است این حسن است تا من که انجام دادم بگویم حسن است؟</w:t>
      </w:r>
    </w:p>
    <w:p w14:paraId="3D516A45" w14:textId="77777777" w:rsidR="00332B5B" w:rsidRDefault="00E42364" w:rsidP="00C96BA0">
      <w:pPr>
        <w:rPr>
          <w:rtl/>
        </w:rPr>
      </w:pPr>
      <w:r>
        <w:rPr>
          <w:rFonts w:hint="cs"/>
          <w:rtl/>
        </w:rPr>
        <w:t>چون اجازه کارش چیست؟ کار اجازه این است که وقف را وقف من مجیز می کند، چه ربطی به فضولی دارد که شما می گوئید حسن فاعلی درست می کند. وقف با قطع نظر از فعل من خودش یک حسنی دارد از مالکش. تا زمانی که اجازه نبود به مالک مضاف نبود. حالا با اجازه مستند می شود به م</w:t>
      </w:r>
      <w:r>
        <w:rPr>
          <w:rFonts w:hint="cs"/>
          <w:rtl/>
        </w:rPr>
        <w:t xml:space="preserve">الک. خب این فعل مستند به مالک برای مالک حسن است، اما برای من که رفته ام ملک دیگری را وقف کرده ام چه حسنی دارد؟  </w:t>
      </w:r>
    </w:p>
    <w:p w14:paraId="77669ED2" w14:textId="77777777" w:rsidR="00332B5B" w:rsidRPr="00BB48FA" w:rsidRDefault="00E42364" w:rsidP="00643E4C">
      <w:pPr>
        <w:pStyle w:val="Heading1"/>
        <w:rPr>
          <w:rtl/>
        </w:rPr>
      </w:pPr>
      <w:bookmarkStart w:id="562" w:name="_Toc25678782"/>
      <w:bookmarkStart w:id="563" w:name="_Toc107398132"/>
      <w:r>
        <w:rPr>
          <w:rFonts w:hint="cs"/>
          <w:rtl/>
        </w:rPr>
        <w:t>بطلان تفسیر تقرب به تقرب نیابی فضولی</w:t>
      </w:r>
      <w:bookmarkEnd w:id="562"/>
      <w:bookmarkEnd w:id="563"/>
    </w:p>
    <w:p w14:paraId="36E7E29D" w14:textId="77777777" w:rsidR="00332B5B" w:rsidRDefault="00E42364" w:rsidP="00C96BA0">
      <w:pPr>
        <w:rPr>
          <w:rtl/>
        </w:rPr>
      </w:pPr>
      <w:r>
        <w:rPr>
          <w:rFonts w:hint="cs"/>
          <w:rtl/>
        </w:rPr>
        <w:t>پس یک حرف این است که فضولی تقرب کند، یک حرف این است که مجیز تقرب کند. یک حرف دیگری هست که باطل است این است</w:t>
      </w:r>
      <w:r>
        <w:rPr>
          <w:rFonts w:hint="cs"/>
          <w:rtl/>
        </w:rPr>
        <w:t xml:space="preserve"> که می گویند فضولی در تقرب نیابت کند. مثل نیابت در اکل و شرب که معنا ندارد. مرحوم آخوند می گوید تقرب فضولی نه از باب نیابت در تقرب مالک است، بلکه تقرب خود فضولی است. فرقش روشن است.</w:t>
      </w:r>
    </w:p>
    <w:p w14:paraId="78ED727B" w14:textId="77777777" w:rsidR="00332B5B" w:rsidRDefault="00E42364" w:rsidP="00C96BA0">
      <w:pPr>
        <w:rPr>
          <w:rtl/>
        </w:rPr>
      </w:pPr>
      <w:r>
        <w:rPr>
          <w:rFonts w:hint="cs"/>
          <w:rtl/>
        </w:rPr>
        <w:t>پس ما یک تقرب فضولی داریم، یک تقرب مجیز داریم، یک نیابت فضولی داریم از مجیز</w:t>
      </w:r>
      <w:r>
        <w:rPr>
          <w:rFonts w:hint="cs"/>
          <w:rtl/>
        </w:rPr>
        <w:t xml:space="preserve"> در قصد القربة. چون قصد القربة یکی از شرائط است، بگوئیم در قصد قربت یک آقایی آمده وکیل شده استکه برای من قصد قربت کند. این نمی شود.</w:t>
      </w:r>
    </w:p>
    <w:p w14:paraId="484DC388" w14:textId="77777777" w:rsidR="00332B5B" w:rsidRDefault="00E42364" w:rsidP="00C96BA0">
      <w:pPr>
        <w:rPr>
          <w:rtl/>
        </w:rPr>
      </w:pPr>
      <w:r>
        <w:rPr>
          <w:rFonts w:hint="cs"/>
          <w:rtl/>
        </w:rPr>
        <w:lastRenderedPageBreak/>
        <w:t>پس این نیابت در تقرب فضولی قطعا باطل است. مثل اینکه نیابت در اکل وشرب به درد منوب عنه نمی خورد اینجا هم همینطور است.</w:t>
      </w:r>
    </w:p>
    <w:p w14:paraId="6A531324" w14:textId="77777777" w:rsidR="00332B5B" w:rsidRDefault="00E42364" w:rsidP="00C96BA0">
      <w:pPr>
        <w:rPr>
          <w:rtl/>
        </w:rPr>
      </w:pPr>
      <w:r>
        <w:rPr>
          <w:rFonts w:hint="cs"/>
          <w:rtl/>
        </w:rPr>
        <w:t>مرحوم آ</w:t>
      </w:r>
      <w:r>
        <w:rPr>
          <w:rFonts w:hint="cs"/>
          <w:rtl/>
        </w:rPr>
        <w:t>خوند می فرماید: تقربی که ما می خواهیم در اینجا قربت را از ناحیه فضولی تصحیح کنیم، نه نیابت فضولی است در قصد قربت، بلکه تقرب خود فضولی است. چون آخوند مثل بعضی دیگر در کتاب الوقف هم می خواهد تقرب فضولی را تصحیح کند و هم تقرب مجیز را. که حالا بحث می کنیم. اما</w:t>
      </w:r>
      <w:r>
        <w:rPr>
          <w:rFonts w:hint="cs"/>
          <w:rtl/>
        </w:rPr>
        <w:t xml:space="preserve"> گاهی ممکن است کسی یک شق سوم بگوید. بگوید در قربت که شرط برای وقف است گویی وکیل است. این نمی شود. چون قصد قربت نیابت بردار نیست و مثل اکل وشرب است. پس این قسم منتفی است.</w:t>
      </w:r>
    </w:p>
    <w:p w14:paraId="10124B03" w14:textId="77777777" w:rsidR="00332B5B" w:rsidRDefault="00E42364" w:rsidP="00C96BA0">
      <w:pPr>
        <w:rPr>
          <w:rtl/>
        </w:rPr>
      </w:pPr>
      <w:r>
        <w:rPr>
          <w:rFonts w:hint="cs"/>
          <w:rtl/>
        </w:rPr>
        <w:t>پس بنا است تقرب خود فضولی باشد. حالا حرف این بود که طبق تفسیر دوم فضولی با انشائش بخشی</w:t>
      </w:r>
      <w:r>
        <w:rPr>
          <w:rFonts w:hint="cs"/>
          <w:rtl/>
        </w:rPr>
        <w:t xml:space="preserve"> از واقعیت وقف را ایجاد کرده است که اگر به بخش دیگر لاحق بشود می شود وقفٌ که حسنٌ للمالک، اما حسنش چه ربطی به فضولی دارد؟.</w:t>
      </w:r>
    </w:p>
    <w:p w14:paraId="28D45A07" w14:textId="77777777" w:rsidR="00332B5B" w:rsidRPr="00BB48FA" w:rsidRDefault="00E42364" w:rsidP="00643E4C">
      <w:pPr>
        <w:pStyle w:val="Heading1"/>
        <w:rPr>
          <w:rtl/>
        </w:rPr>
      </w:pPr>
      <w:bookmarkStart w:id="564" w:name="_Toc25678783"/>
      <w:bookmarkStart w:id="565" w:name="_Toc107398133"/>
      <w:r w:rsidRPr="00BB48FA">
        <w:rPr>
          <w:rFonts w:hint="cs"/>
          <w:rtl/>
        </w:rPr>
        <w:t>کار فضولی</w:t>
      </w:r>
      <w:r>
        <w:rPr>
          <w:rFonts w:hint="cs"/>
          <w:rtl/>
        </w:rPr>
        <w:t xml:space="preserve"> ممکن است نه حسن باشد</w:t>
      </w:r>
      <w:r w:rsidRPr="00BB48FA">
        <w:rPr>
          <w:rFonts w:hint="cs"/>
          <w:rtl/>
        </w:rPr>
        <w:t xml:space="preserve"> و نه قبیح</w:t>
      </w:r>
      <w:bookmarkEnd w:id="564"/>
      <w:bookmarkEnd w:id="565"/>
    </w:p>
    <w:p w14:paraId="758E9143" w14:textId="77777777" w:rsidR="00332B5B" w:rsidRDefault="00E42364" w:rsidP="00C96BA0">
      <w:pPr>
        <w:rPr>
          <w:rtl/>
        </w:rPr>
      </w:pPr>
      <w:r>
        <w:rPr>
          <w:rFonts w:hint="cs"/>
          <w:rtl/>
        </w:rPr>
        <w:t xml:space="preserve">سؤال: کار فضولی یا حسن است یا قبیح، شق سومی ندارد. </w:t>
      </w:r>
    </w:p>
    <w:p w14:paraId="7967A58E" w14:textId="77777777" w:rsidR="00332B5B" w:rsidRDefault="00E42364" w:rsidP="00C96BA0">
      <w:pPr>
        <w:rPr>
          <w:rtl/>
        </w:rPr>
      </w:pPr>
      <w:r>
        <w:rPr>
          <w:rFonts w:hint="cs"/>
          <w:rtl/>
        </w:rPr>
        <w:t>جواب: می گوئیم حسن است اما با یک تفسیری.</w:t>
      </w:r>
      <w:r>
        <w:rPr>
          <w:rFonts w:hint="cs"/>
          <w:rtl/>
        </w:rPr>
        <w:t xml:space="preserve"> از شما می پرسیم با کدام لحاظ؟ خود عمل را فی حد ذاته می بینید، یک عمل خوبی است. اما صدورش از این آقا هم حسن است ولو لحوق اجازه هم بشود؟ ولو قبیح نباشد اما برای عبادت باید یک اضافه به مولا داشته باشد لااقل حسن داشته باشد. پس صدور عمل از این فضولی نه حسن است</w:t>
      </w:r>
      <w:r>
        <w:rPr>
          <w:rFonts w:hint="cs"/>
          <w:rtl/>
        </w:rPr>
        <w:t xml:space="preserve"> و نه قبیح، بلکه لابشرط است مثل خیلی از افعال. خیلی از حسن ها ممکن است بگوئیم اگر به داعی حسن آورده بشود حسن است، و الا اصلا حسن نیست. خیلی ها این را می گویند. مثلا تعظیم اگر به داعی تعظیم باشد تعظیم است. اما اگر شما کرنش بکنید ولی آن عالم را به قتل برسانی</w:t>
      </w:r>
      <w:r>
        <w:rPr>
          <w:rFonts w:hint="cs"/>
          <w:rtl/>
        </w:rPr>
        <w:t>د، این قبیح است، ویک وقت تعظیم می کنید که یک شکل فعلی است. این نه حسن است و نه قبیح.</w:t>
      </w:r>
    </w:p>
    <w:p w14:paraId="18474049" w14:textId="77777777" w:rsidR="00332B5B" w:rsidRDefault="00E42364" w:rsidP="00643E4C">
      <w:pPr>
        <w:rPr>
          <w:rtl/>
        </w:rPr>
      </w:pPr>
      <w:r>
        <w:rPr>
          <w:rFonts w:hint="cs"/>
          <w:rtl/>
        </w:rPr>
        <w:t>پس فعل تارة حسن است ذاتا، اما حسن است از مالک خودش، صدورش از من حسنی ندارد. یا مشکوک است چون ادله او را نگرفته اند. شما حسن وقف را از ادله رغبت می گیرید. انسان مال خودش را</w:t>
      </w:r>
      <w:r>
        <w:rPr>
          <w:rFonts w:hint="cs"/>
          <w:rtl/>
        </w:rPr>
        <w:t xml:space="preserve"> وقف کند حسن است. اما اگر کسی مال دیگری را وقف کند دلیلی بر حسن صدور فعل از او وجود ندارد. ولذا وقتی دلیل بر حسن نداریم حتی لحوق اجازه هم بشود و وقف هم تمام بشود آن وقف تمام فعل من نیست تا من بگویم که این را به رجاء می آورم. به رجاء مثل این </w:t>
      </w:r>
      <w:r>
        <w:rPr>
          <w:rFonts w:hint="cs"/>
          <w:rtl/>
        </w:rPr>
        <w:lastRenderedPageBreak/>
        <w:t xml:space="preserve">است که مثلا ما </w:t>
      </w:r>
      <w:r>
        <w:rPr>
          <w:rFonts w:hint="cs"/>
          <w:rtl/>
        </w:rPr>
        <w:t xml:space="preserve">دلیل نداریم که نماز جمعه واجب است، می گوید به رجاء کونه واقعا واجبا اتیان می کنم. یعنی در فرض اصابه این واجب است. اما اینجا در فرض اصابه که مالک اجازه کند، می شود وقف مجیز نه وقف فضولی. چون فضولی دخالت کرده اما یک بخش از وقف که حاصل نشده بود با اجازه محقق </w:t>
      </w:r>
      <w:r>
        <w:rPr>
          <w:rFonts w:hint="cs"/>
          <w:rtl/>
        </w:rPr>
        <w:t>شد و وقف تمام شد. چه کسی گفته این کار حسن است؟!</w:t>
      </w:r>
    </w:p>
    <w:p w14:paraId="0079E234" w14:textId="77777777" w:rsidR="00332B5B" w:rsidRDefault="00E42364" w:rsidP="00C96BA0">
      <w:pPr>
        <w:rPr>
          <w:rtl/>
        </w:rPr>
      </w:pPr>
      <w:r>
        <w:rPr>
          <w:rFonts w:hint="cs"/>
          <w:rtl/>
        </w:rPr>
        <w:t>سؤال وجواب: اولا شما حسن وقبح ذاتی را از کجا درست کردید؟ آن چیزی که مولا بفرماید مأموربه است اما چه کسی می گوید حسن است؟</w:t>
      </w:r>
    </w:p>
    <w:p w14:paraId="5EE78269" w14:textId="77777777" w:rsidR="00332B5B" w:rsidRDefault="00E42364" w:rsidP="00C96BA0">
      <w:pPr>
        <w:rPr>
          <w:rtl/>
        </w:rPr>
      </w:pPr>
      <w:r>
        <w:rPr>
          <w:rFonts w:hint="cs"/>
          <w:rtl/>
        </w:rPr>
        <w:t>سؤال وجواب: این فضولی دال نبوده بلکه منشئ بوده است که ممکن است خیر نباشد. این عمل خیر ر</w:t>
      </w:r>
      <w:r>
        <w:rPr>
          <w:rFonts w:hint="cs"/>
          <w:rtl/>
        </w:rPr>
        <w:t>ا که می دانسته، و آن وقف واقف است، این از روی فضولی رفته وقف کرده، چه کسی می گوید این دلالت بر خیر است؟</w:t>
      </w:r>
    </w:p>
    <w:p w14:paraId="7282E5B6" w14:textId="77777777" w:rsidR="00332B5B" w:rsidRPr="00BB48FA" w:rsidRDefault="00E42364" w:rsidP="00643E4C">
      <w:pPr>
        <w:pStyle w:val="Heading1"/>
        <w:rPr>
          <w:rtl/>
        </w:rPr>
      </w:pPr>
      <w:bookmarkStart w:id="566" w:name="_Toc25678784"/>
      <w:bookmarkStart w:id="567" w:name="_Toc107398134"/>
      <w:r w:rsidRPr="00BB48FA">
        <w:rPr>
          <w:rFonts w:hint="cs"/>
          <w:rtl/>
        </w:rPr>
        <w:t>تقرب مجیز</w:t>
      </w:r>
      <w:bookmarkEnd w:id="566"/>
      <w:bookmarkEnd w:id="567"/>
    </w:p>
    <w:p w14:paraId="22B36E2E" w14:textId="77777777" w:rsidR="00332B5B" w:rsidRDefault="00E42364" w:rsidP="00C96BA0">
      <w:pPr>
        <w:rPr>
          <w:rtl/>
        </w:rPr>
      </w:pPr>
      <w:r>
        <w:rPr>
          <w:rFonts w:hint="cs"/>
          <w:rtl/>
        </w:rPr>
        <w:t>بحث بعدی تقرب خود مجیز است.</w:t>
      </w:r>
    </w:p>
    <w:p w14:paraId="5896A650" w14:textId="77777777" w:rsidR="00332B5B" w:rsidRDefault="00E42364" w:rsidP="00C96BA0">
      <w:pPr>
        <w:rPr>
          <w:rtl/>
        </w:rPr>
      </w:pPr>
      <w:r>
        <w:rPr>
          <w:rFonts w:hint="cs"/>
          <w:rtl/>
        </w:rPr>
        <w:t>می گویند اصلا چرا ما دنبال تقرب فضولی هستیم؟ خود مجیز تقرب پیدا می کند. ما که بیشتر از این نمی خواهیم. وقف از ناحی</w:t>
      </w:r>
      <w:r>
        <w:rPr>
          <w:rFonts w:hint="cs"/>
          <w:rtl/>
        </w:rPr>
        <w:t>ه مجیز باید تمام باشد. حالا آقای فضولی یک کاری کرده و کارش هر چقدر اثر دارد دارد، ولی آقای مجیز اگر اجازه داد و خودش تقرب کرد که تمام اجزاء وقف تمام شد چه مشکلی دارد.</w:t>
      </w:r>
    </w:p>
    <w:p w14:paraId="26772F78" w14:textId="77777777" w:rsidR="00332B5B" w:rsidRPr="00BB48FA" w:rsidRDefault="00E42364" w:rsidP="00643E4C">
      <w:pPr>
        <w:pStyle w:val="Heading1"/>
        <w:rPr>
          <w:rtl/>
        </w:rPr>
      </w:pPr>
      <w:bookmarkStart w:id="568" w:name="_Toc25678785"/>
      <w:bookmarkStart w:id="569" w:name="_Toc107398135"/>
      <w:r w:rsidRPr="00BB48FA">
        <w:rPr>
          <w:rFonts w:hint="cs"/>
          <w:rtl/>
        </w:rPr>
        <w:t>شرط تقرب مقارن بودن با عقد است جزما یا احتمالا</w:t>
      </w:r>
      <w:bookmarkEnd w:id="568"/>
      <w:bookmarkEnd w:id="569"/>
    </w:p>
    <w:p w14:paraId="4564D15B" w14:textId="77777777" w:rsidR="00332B5B" w:rsidRDefault="00E42364" w:rsidP="00C96BA0">
      <w:pPr>
        <w:rPr>
          <w:rtl/>
        </w:rPr>
      </w:pPr>
      <w:r>
        <w:rPr>
          <w:rFonts w:hint="cs"/>
          <w:rtl/>
        </w:rPr>
        <w:t>آنهایی که قبول ندارند اشکالشان این است که:</w:t>
      </w:r>
      <w:r>
        <w:rPr>
          <w:rFonts w:hint="cs"/>
          <w:rtl/>
        </w:rPr>
        <w:t xml:space="preserve"> یا ما دلیل داریم که باید عقد مقارن با قربت باشد. و در مورد این شخص، عقد توأم با قربت نیست. چون قربت را شخص مجیز اجراء می کند نه شخص فضولی که دارد عقد می کند. یا شک داریم که باید قربت مقارن با عقد باشد. یعنی احتمال می دهیم قربت متأخر فائده نداشته باشد. نمی</w:t>
      </w:r>
      <w:r>
        <w:rPr>
          <w:rFonts w:hint="cs"/>
          <w:rtl/>
        </w:rPr>
        <w:t xml:space="preserve"> گوئیم برای ما محرز است که عقد باید توأم ومقارن با قربت باشد. ولی احتمال می دهیم که قربت متأخر فائده نداشته باشد. در هر دو صورت اینجا عقد صحیح نیست. در صورت اول که روشن است، چون قربت مقترن نیست. در صورت دوم هم اصالة الفساد محکّم است. ما نمی دانیم آیا انشائ</w:t>
      </w:r>
      <w:r>
        <w:rPr>
          <w:rFonts w:hint="cs"/>
          <w:rtl/>
        </w:rPr>
        <w:t>ی که قربتش بعدا می آید آیا این هم مؤثر در وقف است یا نه، اصالة الفساد محکّم است.</w:t>
      </w:r>
    </w:p>
    <w:p w14:paraId="47C063D4" w14:textId="77777777" w:rsidR="00332B5B" w:rsidRDefault="00E42364" w:rsidP="00C96BA0">
      <w:pPr>
        <w:rPr>
          <w:rtl/>
        </w:rPr>
      </w:pPr>
      <w:r>
        <w:rPr>
          <w:rFonts w:hint="cs"/>
          <w:rtl/>
        </w:rPr>
        <w:t>این حرف مانعین است.</w:t>
      </w:r>
    </w:p>
    <w:p w14:paraId="3AC298B4" w14:textId="77777777" w:rsidR="00332B5B" w:rsidRDefault="00E42364" w:rsidP="00C96BA0">
      <w:pPr>
        <w:rPr>
          <w:rtl/>
        </w:rPr>
      </w:pPr>
      <w:r>
        <w:rPr>
          <w:rFonts w:hint="cs"/>
          <w:rtl/>
        </w:rPr>
        <w:t xml:space="preserve">البته مثل مرحوم آخوند از این اشکال جواب داده اند. ببینیم جوابشان درست است یا نه. </w:t>
      </w:r>
    </w:p>
    <w:p w14:paraId="5668FF51" w14:textId="77777777" w:rsidR="00332B5B" w:rsidRDefault="00E42364" w:rsidP="00C96BA0">
      <w:pPr>
        <w:rPr>
          <w:rtl/>
        </w:rPr>
      </w:pPr>
      <w:r>
        <w:rPr>
          <w:rFonts w:hint="cs"/>
          <w:rtl/>
        </w:rPr>
        <w:lastRenderedPageBreak/>
        <w:t xml:space="preserve"> </w:t>
      </w:r>
    </w:p>
    <w:p w14:paraId="15179CAC" w14:textId="77777777" w:rsidR="00332B5B" w:rsidRDefault="00E42364" w:rsidP="00C96BA0">
      <w:pPr>
        <w:rPr>
          <w:rtl/>
        </w:rPr>
      </w:pPr>
      <w:r>
        <w:rPr>
          <w:rFonts w:hint="cs"/>
          <w:rtl/>
        </w:rPr>
        <w:t xml:space="preserve"> </w:t>
      </w:r>
    </w:p>
    <w:p w14:paraId="45E22895" w14:textId="77777777" w:rsidR="00332B5B" w:rsidRPr="00413B01" w:rsidRDefault="00E42364" w:rsidP="00C96BA0">
      <w:pPr>
        <w:rPr>
          <w:rtl/>
        </w:rPr>
      </w:pPr>
      <w:r>
        <w:rPr>
          <w:rFonts w:hint="cs"/>
          <w:rtl/>
        </w:rPr>
        <w:t xml:space="preserve">   </w:t>
      </w:r>
    </w:p>
    <w:p w14:paraId="103BBB84" w14:textId="77777777" w:rsidR="00332B5B" w:rsidRDefault="00332B5B" w:rsidP="00C96BA0"/>
    <w:p w14:paraId="5E957332" w14:textId="77777777" w:rsidR="00075BA2" w:rsidRPr="00646593" w:rsidRDefault="00075BA2" w:rsidP="00746E7B">
      <w:pPr>
        <w:rPr>
          <w:rtl/>
        </w:rPr>
        <w:sectPr w:rsidR="00075BA2" w:rsidRPr="00646593" w:rsidSect="00C304DD">
          <w:headerReference w:type="default" r:id="rId93"/>
          <w:footerReference w:type="default" r:id="rId9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26712081" w14:textId="77777777" w:rsidR="00E53CFD" w:rsidRDefault="00E42364" w:rsidP="00075BA2">
      <w:pPr>
        <w:jc w:val="center"/>
        <w:rPr>
          <w:rtl/>
        </w:rPr>
      </w:pPr>
      <w:r>
        <w:rPr>
          <w:rFonts w:hint="cs"/>
          <w:noProof/>
          <w:rtl/>
          <w:lang w:bidi="ar-SA"/>
        </w:rPr>
        <w:lastRenderedPageBreak/>
        <w:drawing>
          <wp:inline distT="0" distB="0" distL="0" distR="0" wp14:anchorId="14CD366E" wp14:editId="1FADD1B6">
            <wp:extent cx="723899" cy="241300"/>
            <wp:effectExtent l="0" t="0" r="635" b="6350"/>
            <wp:docPr id="1538276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82765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Lotus" w:eastAsia="NoorLotus" w:hAnsi="NoorLotus" w:cs="NoorLotus"/>
          <w:color w:val="auto"/>
          <w:sz w:val="28"/>
          <w:szCs w:val="28"/>
          <w:lang w:bidi="fa-IR"/>
        </w:rPr>
        <w:id w:val="549574470"/>
        <w:docPartObj>
          <w:docPartGallery w:val="Table of Contents"/>
          <w:docPartUnique/>
        </w:docPartObj>
      </w:sdtPr>
      <w:sdtEndPr>
        <w:rPr>
          <w:b/>
          <w:bCs/>
          <w:noProof/>
          <w:rtl/>
        </w:rPr>
      </w:sdtEndPr>
      <w:sdtContent>
        <w:p w14:paraId="5CF8B872" w14:textId="77777777" w:rsidR="009B297E" w:rsidRDefault="009B297E" w:rsidP="009B297E">
          <w:pPr>
            <w:pStyle w:val="TOCHeading"/>
          </w:pPr>
        </w:p>
        <w:p w14:paraId="4CC8E779" w14:textId="1E3547B2" w:rsidR="009B297E"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398553" w:history="1">
            <w:r w:rsidRPr="00747023">
              <w:rPr>
                <w:rStyle w:val="Hyperlink"/>
                <w:noProof/>
                <w:rtl/>
              </w:rPr>
              <w:t>ادامه مسئله 5 تحر</w:t>
            </w:r>
            <w:r w:rsidRPr="00747023">
              <w:rPr>
                <w:rStyle w:val="Hyperlink"/>
                <w:rFonts w:hint="cs"/>
                <w:noProof/>
                <w:rtl/>
              </w:rPr>
              <w:t>ی</w:t>
            </w:r>
            <w:r w:rsidRPr="00747023">
              <w:rPr>
                <w:rStyle w:val="Hyperlink"/>
                <w:rFonts w:hint="eastAsia"/>
                <w:noProof/>
                <w:rtl/>
              </w:rPr>
              <w:t>ر</w:t>
            </w:r>
            <w:r w:rsidRPr="00747023">
              <w:rPr>
                <w:rStyle w:val="Hyperlink"/>
                <w:noProof/>
                <w:rtl/>
              </w:rPr>
              <w:t>: فضول</w:t>
            </w:r>
            <w:r w:rsidRPr="00747023">
              <w:rPr>
                <w:rStyle w:val="Hyperlink"/>
                <w:rFonts w:hint="cs"/>
                <w:noProof/>
                <w:rtl/>
              </w:rPr>
              <w:t>ی</w:t>
            </w:r>
            <w:r w:rsidRPr="00747023">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Toc107398553 \h</w:instrText>
            </w:r>
            <w:r>
              <w:rPr>
                <w:noProof/>
                <w:webHidden/>
                <w:rtl/>
              </w:rPr>
              <w:instrText xml:space="preserve"> </w:instrText>
            </w:r>
            <w:r>
              <w:rPr>
                <w:noProof/>
                <w:webHidden/>
                <w:rtl/>
              </w:rPr>
            </w:r>
            <w:r>
              <w:rPr>
                <w:noProof/>
                <w:webHidden/>
                <w:rtl/>
              </w:rPr>
              <w:fldChar w:fldCharType="separate"/>
            </w:r>
            <w:r w:rsidR="006A7A6F">
              <w:rPr>
                <w:noProof/>
                <w:webHidden/>
                <w:rtl/>
              </w:rPr>
              <w:t>253</w:t>
            </w:r>
            <w:r>
              <w:rPr>
                <w:noProof/>
                <w:webHidden/>
                <w:rtl/>
              </w:rPr>
              <w:fldChar w:fldCharType="end"/>
            </w:r>
          </w:hyperlink>
        </w:p>
        <w:p w14:paraId="5264E2AD" w14:textId="56AEF7F3" w:rsidR="009B297E" w:rsidRDefault="00E42364">
          <w:pPr>
            <w:pStyle w:val="TOC1"/>
            <w:rPr>
              <w:rFonts w:asciiTheme="minorHAnsi" w:eastAsiaTheme="minorEastAsia" w:hAnsiTheme="minorHAnsi" w:cstheme="minorBidi"/>
              <w:noProof/>
              <w:color w:val="auto"/>
              <w:szCs w:val="22"/>
              <w:rtl/>
              <w:lang w:bidi="ar-SA"/>
            </w:rPr>
          </w:pPr>
          <w:hyperlink w:anchor="_Toc107398554" w:history="1">
            <w:r w:rsidRPr="00747023">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Toc107398554 \h</w:instrText>
            </w:r>
            <w:r>
              <w:rPr>
                <w:noProof/>
                <w:webHidden/>
                <w:rtl/>
              </w:rPr>
              <w:instrText xml:space="preserve"> </w:instrText>
            </w:r>
            <w:r>
              <w:rPr>
                <w:noProof/>
                <w:webHidden/>
                <w:rtl/>
              </w:rPr>
            </w:r>
            <w:r>
              <w:rPr>
                <w:noProof/>
                <w:webHidden/>
                <w:rtl/>
              </w:rPr>
              <w:fldChar w:fldCharType="separate"/>
            </w:r>
            <w:r w:rsidR="006A7A6F">
              <w:rPr>
                <w:noProof/>
                <w:webHidden/>
                <w:rtl/>
              </w:rPr>
              <w:t>253</w:t>
            </w:r>
            <w:r>
              <w:rPr>
                <w:noProof/>
                <w:webHidden/>
                <w:rtl/>
              </w:rPr>
              <w:fldChar w:fldCharType="end"/>
            </w:r>
          </w:hyperlink>
        </w:p>
        <w:p w14:paraId="0358D8E6" w14:textId="4FBBBFBA" w:rsidR="009B297E" w:rsidRDefault="00E42364">
          <w:pPr>
            <w:pStyle w:val="TOC1"/>
            <w:rPr>
              <w:rFonts w:asciiTheme="minorHAnsi" w:eastAsiaTheme="minorEastAsia" w:hAnsiTheme="minorHAnsi" w:cstheme="minorBidi"/>
              <w:noProof/>
              <w:color w:val="auto"/>
              <w:szCs w:val="22"/>
              <w:rtl/>
              <w:lang w:bidi="ar-SA"/>
            </w:rPr>
          </w:pPr>
          <w:hyperlink w:anchor="_Toc107398555" w:history="1">
            <w:r w:rsidRPr="00747023">
              <w:rPr>
                <w:rStyle w:val="Hyperlink"/>
                <w:noProof/>
                <w:rtl/>
              </w:rPr>
              <w:t>تلاش بعض</w:t>
            </w:r>
            <w:r w:rsidRPr="00747023">
              <w:rPr>
                <w:rStyle w:val="Hyperlink"/>
                <w:rFonts w:hint="cs"/>
                <w:noProof/>
                <w:rtl/>
              </w:rPr>
              <w:t>ی</w:t>
            </w:r>
            <w:r w:rsidRPr="00747023">
              <w:rPr>
                <w:rStyle w:val="Hyperlink"/>
                <w:noProof/>
                <w:rtl/>
              </w:rPr>
              <w:t xml:space="preserve"> فقهاء برا</w:t>
            </w:r>
            <w:r w:rsidRPr="00747023">
              <w:rPr>
                <w:rStyle w:val="Hyperlink"/>
                <w:rFonts w:hint="cs"/>
                <w:noProof/>
                <w:rtl/>
              </w:rPr>
              <w:t>ی</w:t>
            </w:r>
            <w:r w:rsidRPr="00747023">
              <w:rPr>
                <w:rStyle w:val="Hyperlink"/>
                <w:noProof/>
                <w:rtl/>
              </w:rPr>
              <w:t xml:space="preserve"> حل مشکل قصد قربت در وقف فضول</w:t>
            </w:r>
            <w:r w:rsidRPr="0074702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Toc107398555 \h</w:instrText>
            </w:r>
            <w:r>
              <w:rPr>
                <w:noProof/>
                <w:webHidden/>
                <w:rtl/>
              </w:rPr>
              <w:instrText xml:space="preserve"> </w:instrText>
            </w:r>
            <w:r>
              <w:rPr>
                <w:noProof/>
                <w:webHidden/>
                <w:rtl/>
              </w:rPr>
            </w:r>
            <w:r>
              <w:rPr>
                <w:noProof/>
                <w:webHidden/>
                <w:rtl/>
              </w:rPr>
              <w:fldChar w:fldCharType="separate"/>
            </w:r>
            <w:r w:rsidR="006A7A6F">
              <w:rPr>
                <w:noProof/>
                <w:webHidden/>
                <w:rtl/>
              </w:rPr>
              <w:t>253</w:t>
            </w:r>
            <w:r>
              <w:rPr>
                <w:noProof/>
                <w:webHidden/>
                <w:rtl/>
              </w:rPr>
              <w:fldChar w:fldCharType="end"/>
            </w:r>
          </w:hyperlink>
        </w:p>
        <w:p w14:paraId="02859F10" w14:textId="3C483420" w:rsidR="009B297E" w:rsidRDefault="00E42364">
          <w:pPr>
            <w:pStyle w:val="TOC1"/>
            <w:rPr>
              <w:rFonts w:asciiTheme="minorHAnsi" w:eastAsiaTheme="minorEastAsia" w:hAnsiTheme="minorHAnsi" w:cstheme="minorBidi"/>
              <w:noProof/>
              <w:color w:val="auto"/>
              <w:szCs w:val="22"/>
              <w:rtl/>
              <w:lang w:bidi="ar-SA"/>
            </w:rPr>
          </w:pPr>
          <w:hyperlink w:anchor="_Toc107398556" w:history="1">
            <w:r w:rsidRPr="00747023">
              <w:rPr>
                <w:rStyle w:val="Hyperlink"/>
                <w:noProof/>
                <w:rtl/>
              </w:rPr>
              <w:t>نظر محقق خراسان</w:t>
            </w:r>
            <w:r w:rsidRPr="00747023">
              <w:rPr>
                <w:rStyle w:val="Hyperlink"/>
                <w:rFonts w:hint="cs"/>
                <w:noProof/>
                <w:rtl/>
              </w:rPr>
              <w:t>ی</w:t>
            </w:r>
            <w:r w:rsidRPr="00747023">
              <w:rPr>
                <w:rStyle w:val="Hyperlink"/>
                <w:noProof/>
                <w:rtl/>
              </w:rPr>
              <w:t xml:space="preserve"> در تحقق قصد قربت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Toc107398556 \h</w:instrText>
            </w:r>
            <w:r>
              <w:rPr>
                <w:noProof/>
                <w:webHidden/>
                <w:rtl/>
              </w:rPr>
              <w:instrText xml:space="preserve"> </w:instrText>
            </w:r>
            <w:r>
              <w:rPr>
                <w:noProof/>
                <w:webHidden/>
                <w:rtl/>
              </w:rPr>
            </w:r>
            <w:r>
              <w:rPr>
                <w:noProof/>
                <w:webHidden/>
                <w:rtl/>
              </w:rPr>
              <w:fldChar w:fldCharType="separate"/>
            </w:r>
            <w:r w:rsidR="006A7A6F">
              <w:rPr>
                <w:noProof/>
                <w:webHidden/>
                <w:rtl/>
              </w:rPr>
              <w:t>253</w:t>
            </w:r>
            <w:r>
              <w:rPr>
                <w:noProof/>
                <w:webHidden/>
                <w:rtl/>
              </w:rPr>
              <w:fldChar w:fldCharType="end"/>
            </w:r>
          </w:hyperlink>
        </w:p>
        <w:p w14:paraId="5B33E26E" w14:textId="7FA15A4F" w:rsidR="009B297E" w:rsidRDefault="00E42364">
          <w:pPr>
            <w:pStyle w:val="TOC1"/>
            <w:rPr>
              <w:rFonts w:asciiTheme="minorHAnsi" w:eastAsiaTheme="minorEastAsia" w:hAnsiTheme="minorHAnsi" w:cstheme="minorBidi"/>
              <w:noProof/>
              <w:color w:val="auto"/>
              <w:szCs w:val="22"/>
              <w:rtl/>
              <w:lang w:bidi="ar-SA"/>
            </w:rPr>
          </w:pPr>
          <w:hyperlink w:anchor="_Toc107398557" w:history="1">
            <w:r w:rsidRPr="00747023">
              <w:rPr>
                <w:rStyle w:val="Hyperlink"/>
                <w:noProof/>
                <w:rtl/>
              </w:rPr>
              <w:t>محقق خراسان</w:t>
            </w:r>
            <w:r w:rsidRPr="00747023">
              <w:rPr>
                <w:rStyle w:val="Hyperlink"/>
                <w:rFonts w:hint="cs"/>
                <w:noProof/>
                <w:rtl/>
              </w:rPr>
              <w:t>ی</w:t>
            </w:r>
            <w:r w:rsidRPr="00747023">
              <w:rPr>
                <w:rStyle w:val="Hyperlink"/>
                <w:noProof/>
                <w:rtl/>
              </w:rPr>
              <w:t>: فضول</w:t>
            </w:r>
            <w:r w:rsidRPr="00747023">
              <w:rPr>
                <w:rStyle w:val="Hyperlink"/>
                <w:rFonts w:hint="cs"/>
                <w:noProof/>
                <w:rtl/>
              </w:rPr>
              <w:t>ی</w:t>
            </w:r>
            <w:r w:rsidRPr="00747023">
              <w:rPr>
                <w:rStyle w:val="Hyperlink"/>
                <w:noProof/>
                <w:rtl/>
              </w:rPr>
              <w:t xml:space="preserve"> م</w:t>
            </w:r>
            <w:r w:rsidRPr="00747023">
              <w:rPr>
                <w:rStyle w:val="Hyperlink"/>
                <w:rFonts w:hint="cs"/>
                <w:noProof/>
                <w:rtl/>
              </w:rPr>
              <w:t>ی</w:t>
            </w:r>
            <w:r w:rsidRPr="00747023">
              <w:rPr>
                <w:rStyle w:val="Hyperlink"/>
                <w:noProof/>
                <w:rtl/>
              </w:rPr>
              <w:t xml:space="preserve"> تواند برا</w:t>
            </w:r>
            <w:r w:rsidRPr="00747023">
              <w:rPr>
                <w:rStyle w:val="Hyperlink"/>
                <w:rFonts w:hint="cs"/>
                <w:noProof/>
                <w:rtl/>
              </w:rPr>
              <w:t>ی</w:t>
            </w:r>
            <w:r w:rsidRPr="00747023">
              <w:rPr>
                <w:rStyle w:val="Hyperlink"/>
                <w:noProof/>
                <w:rtl/>
              </w:rPr>
              <w:t xml:space="preserve"> خودش قصد تقرب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Toc107398557 \h</w:instrText>
            </w:r>
            <w:r>
              <w:rPr>
                <w:noProof/>
                <w:webHidden/>
                <w:rtl/>
              </w:rPr>
              <w:instrText xml:space="preserve"> </w:instrText>
            </w:r>
            <w:r>
              <w:rPr>
                <w:noProof/>
                <w:webHidden/>
                <w:rtl/>
              </w:rPr>
            </w:r>
            <w:r>
              <w:rPr>
                <w:noProof/>
                <w:webHidden/>
                <w:rtl/>
              </w:rPr>
              <w:fldChar w:fldCharType="separate"/>
            </w:r>
            <w:r w:rsidR="006A7A6F">
              <w:rPr>
                <w:noProof/>
                <w:webHidden/>
                <w:rtl/>
              </w:rPr>
              <w:t>254</w:t>
            </w:r>
            <w:r>
              <w:rPr>
                <w:noProof/>
                <w:webHidden/>
                <w:rtl/>
              </w:rPr>
              <w:fldChar w:fldCharType="end"/>
            </w:r>
          </w:hyperlink>
        </w:p>
        <w:p w14:paraId="708289F3" w14:textId="20487E94" w:rsidR="009B297E" w:rsidRDefault="00E42364">
          <w:pPr>
            <w:pStyle w:val="TOC1"/>
            <w:rPr>
              <w:rFonts w:asciiTheme="minorHAnsi" w:eastAsiaTheme="minorEastAsia" w:hAnsiTheme="minorHAnsi" w:cstheme="minorBidi"/>
              <w:noProof/>
              <w:color w:val="auto"/>
              <w:szCs w:val="22"/>
              <w:rtl/>
              <w:lang w:bidi="ar-SA"/>
            </w:rPr>
          </w:pPr>
          <w:hyperlink w:anchor="_Toc107398558" w:history="1">
            <w:r w:rsidRPr="00747023">
              <w:rPr>
                <w:rStyle w:val="Hyperlink"/>
                <w:noProof/>
                <w:rtl/>
              </w:rPr>
              <w:t>اشکال به محقق خراسان</w:t>
            </w:r>
            <w:r w:rsidRPr="00747023">
              <w:rPr>
                <w:rStyle w:val="Hyperlink"/>
                <w:rFonts w:hint="cs"/>
                <w:noProof/>
                <w:rtl/>
              </w:rPr>
              <w:t>ی</w:t>
            </w:r>
            <w:r w:rsidRPr="00747023">
              <w:rPr>
                <w:rStyle w:val="Hyperlink"/>
                <w:noProof/>
                <w:rtl/>
              </w:rPr>
              <w:t>: ادله ن</w:t>
            </w:r>
            <w:r w:rsidRPr="00747023">
              <w:rPr>
                <w:rStyle w:val="Hyperlink"/>
                <w:rFonts w:hint="cs"/>
                <w:noProof/>
                <w:rtl/>
              </w:rPr>
              <w:t>ی</w:t>
            </w:r>
            <w:r w:rsidRPr="00747023">
              <w:rPr>
                <w:rStyle w:val="Hyperlink"/>
                <w:rFonts w:hint="eastAsia"/>
                <w:noProof/>
                <w:rtl/>
              </w:rPr>
              <w:t>ابت</w:t>
            </w:r>
            <w:r w:rsidRPr="00747023">
              <w:rPr>
                <w:rStyle w:val="Hyperlink"/>
                <w:noProof/>
                <w:rtl/>
              </w:rPr>
              <w:t xml:space="preserve"> برا</w:t>
            </w:r>
            <w:r w:rsidRPr="00747023">
              <w:rPr>
                <w:rStyle w:val="Hyperlink"/>
                <w:rFonts w:hint="cs"/>
                <w:noProof/>
                <w:rtl/>
              </w:rPr>
              <w:t>ی</w:t>
            </w:r>
            <w:r w:rsidRPr="00747023">
              <w:rPr>
                <w:rStyle w:val="Hyperlink"/>
                <w:noProof/>
                <w:rtl/>
              </w:rPr>
              <w:t xml:space="preserve"> جانش</w:t>
            </w:r>
            <w:r w:rsidRPr="00747023">
              <w:rPr>
                <w:rStyle w:val="Hyperlink"/>
                <w:rFonts w:hint="cs"/>
                <w:noProof/>
                <w:rtl/>
              </w:rPr>
              <w:t>ی</w:t>
            </w:r>
            <w:r w:rsidRPr="00747023">
              <w:rPr>
                <w:rStyle w:val="Hyperlink"/>
                <w:rFonts w:hint="eastAsia"/>
                <w:noProof/>
                <w:rtl/>
              </w:rPr>
              <w:t>ن</w:t>
            </w:r>
            <w:r w:rsidRPr="00747023">
              <w:rPr>
                <w:rStyle w:val="Hyperlink"/>
                <w:rFonts w:hint="cs"/>
                <w:noProof/>
                <w:rtl/>
              </w:rPr>
              <w:t>ی</w:t>
            </w:r>
            <w:r w:rsidRPr="00747023">
              <w:rPr>
                <w:rStyle w:val="Hyperlink"/>
                <w:noProof/>
                <w:rtl/>
              </w:rPr>
              <w:t xml:space="preserve"> نائب کاف</w:t>
            </w:r>
            <w:r w:rsidRPr="00747023">
              <w:rPr>
                <w:rStyle w:val="Hyperlink"/>
                <w:rFonts w:hint="cs"/>
                <w:noProof/>
                <w:rtl/>
              </w:rPr>
              <w:t>ی</w:t>
            </w:r>
            <w:r w:rsidRPr="00747023">
              <w:rPr>
                <w:rStyle w:val="Hyperlink"/>
                <w:noProof/>
                <w:rtl/>
              </w:rPr>
              <w:t xml:space="preserve"> است ول</w:t>
            </w:r>
            <w:r w:rsidRPr="00747023">
              <w:rPr>
                <w:rStyle w:val="Hyperlink"/>
                <w:rFonts w:hint="cs"/>
                <w:noProof/>
                <w:rtl/>
              </w:rPr>
              <w:t>ی</w:t>
            </w:r>
            <w:r w:rsidRPr="00747023">
              <w:rPr>
                <w:rStyle w:val="Hyperlink"/>
                <w:noProof/>
                <w:rtl/>
              </w:rPr>
              <w:t xml:space="preserve"> جانش</w:t>
            </w:r>
            <w:r w:rsidRPr="00747023">
              <w:rPr>
                <w:rStyle w:val="Hyperlink"/>
                <w:rFonts w:hint="cs"/>
                <w:noProof/>
                <w:rtl/>
              </w:rPr>
              <w:t>ی</w:t>
            </w:r>
            <w:r w:rsidRPr="00747023">
              <w:rPr>
                <w:rStyle w:val="Hyperlink"/>
                <w:rFonts w:hint="eastAsia"/>
                <w:noProof/>
                <w:rtl/>
              </w:rPr>
              <w:t>ن</w:t>
            </w:r>
            <w:r w:rsidRPr="00747023">
              <w:rPr>
                <w:rStyle w:val="Hyperlink"/>
                <w:rFonts w:hint="cs"/>
                <w:noProof/>
                <w:rtl/>
              </w:rPr>
              <w:t>ی</w:t>
            </w:r>
            <w:r w:rsidRPr="00747023">
              <w:rPr>
                <w:rStyle w:val="Hyperlink"/>
                <w:noProof/>
                <w:rtl/>
              </w:rPr>
              <w:t xml:space="preserve"> فضول دل</w:t>
            </w:r>
            <w:r w:rsidRPr="00747023">
              <w:rPr>
                <w:rStyle w:val="Hyperlink"/>
                <w:rFonts w:hint="cs"/>
                <w:noProof/>
                <w:rtl/>
              </w:rPr>
              <w:t>ی</w:t>
            </w:r>
            <w:r w:rsidRPr="00747023">
              <w:rPr>
                <w:rStyle w:val="Hyperlink"/>
                <w:rFonts w:hint="eastAsia"/>
                <w:noProof/>
                <w:rtl/>
              </w:rPr>
              <w:t>ل</w:t>
            </w:r>
            <w:r w:rsidRPr="00747023">
              <w:rPr>
                <w:rStyle w:val="Hyperlink"/>
                <w:rFonts w:hint="cs"/>
                <w:noProof/>
                <w:rtl/>
              </w:rPr>
              <w:t>ی</w:t>
            </w:r>
            <w:r w:rsidRPr="00747023">
              <w:rPr>
                <w:rStyle w:val="Hyperlink"/>
                <w:noProof/>
                <w:rtl/>
              </w:rPr>
              <w:t xml:space="preserve">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Toc107398558 \h</w:instrText>
            </w:r>
            <w:r>
              <w:rPr>
                <w:noProof/>
                <w:webHidden/>
                <w:rtl/>
              </w:rPr>
              <w:instrText xml:space="preserve"> </w:instrText>
            </w:r>
            <w:r>
              <w:rPr>
                <w:noProof/>
                <w:webHidden/>
                <w:rtl/>
              </w:rPr>
            </w:r>
            <w:r>
              <w:rPr>
                <w:noProof/>
                <w:webHidden/>
                <w:rtl/>
              </w:rPr>
              <w:fldChar w:fldCharType="separate"/>
            </w:r>
            <w:r w:rsidR="006A7A6F">
              <w:rPr>
                <w:noProof/>
                <w:webHidden/>
                <w:rtl/>
              </w:rPr>
              <w:t>255</w:t>
            </w:r>
            <w:r>
              <w:rPr>
                <w:noProof/>
                <w:webHidden/>
                <w:rtl/>
              </w:rPr>
              <w:fldChar w:fldCharType="end"/>
            </w:r>
          </w:hyperlink>
        </w:p>
        <w:p w14:paraId="5AF32703" w14:textId="06017137" w:rsidR="009B297E" w:rsidRDefault="00E42364">
          <w:pPr>
            <w:pStyle w:val="TOC1"/>
            <w:rPr>
              <w:rFonts w:asciiTheme="minorHAnsi" w:eastAsiaTheme="minorEastAsia" w:hAnsiTheme="minorHAnsi" w:cstheme="minorBidi"/>
              <w:noProof/>
              <w:color w:val="auto"/>
              <w:szCs w:val="22"/>
              <w:rtl/>
              <w:lang w:bidi="ar-SA"/>
            </w:rPr>
          </w:pPr>
          <w:hyperlink w:anchor="_Toc107398559" w:history="1">
            <w:r w:rsidRPr="00747023">
              <w:rPr>
                <w:rStyle w:val="Hyperlink"/>
                <w:noProof/>
                <w:rtl/>
              </w:rPr>
              <w:t>دو اشکال قصد قربت در مج</w:t>
            </w:r>
            <w:r w:rsidRPr="00747023">
              <w:rPr>
                <w:rStyle w:val="Hyperlink"/>
                <w:rFonts w:hint="cs"/>
                <w:noProof/>
                <w:rtl/>
              </w:rPr>
              <w:t>ی</w:t>
            </w:r>
            <w:r w:rsidRPr="00747023">
              <w:rPr>
                <w:rStyle w:val="Hyperlink"/>
                <w:rFonts w:hint="eastAsia"/>
                <w:noProof/>
                <w:rtl/>
              </w:rPr>
              <w:t>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Toc107398559 \h</w:instrText>
            </w:r>
            <w:r>
              <w:rPr>
                <w:noProof/>
                <w:webHidden/>
                <w:rtl/>
              </w:rPr>
              <w:instrText xml:space="preserve"> </w:instrText>
            </w:r>
            <w:r>
              <w:rPr>
                <w:noProof/>
                <w:webHidden/>
                <w:rtl/>
              </w:rPr>
            </w:r>
            <w:r>
              <w:rPr>
                <w:noProof/>
                <w:webHidden/>
                <w:rtl/>
              </w:rPr>
              <w:fldChar w:fldCharType="separate"/>
            </w:r>
            <w:r w:rsidR="006A7A6F">
              <w:rPr>
                <w:noProof/>
                <w:webHidden/>
                <w:rtl/>
              </w:rPr>
              <w:t>256</w:t>
            </w:r>
            <w:r>
              <w:rPr>
                <w:noProof/>
                <w:webHidden/>
                <w:rtl/>
              </w:rPr>
              <w:fldChar w:fldCharType="end"/>
            </w:r>
          </w:hyperlink>
        </w:p>
        <w:p w14:paraId="3D2C821F" w14:textId="227C3249" w:rsidR="009B297E" w:rsidRDefault="00E42364">
          <w:pPr>
            <w:pStyle w:val="TOC1"/>
            <w:rPr>
              <w:rFonts w:asciiTheme="minorHAnsi" w:eastAsiaTheme="minorEastAsia" w:hAnsiTheme="minorHAnsi" w:cstheme="minorBidi"/>
              <w:noProof/>
              <w:color w:val="auto"/>
              <w:szCs w:val="22"/>
              <w:rtl/>
              <w:lang w:bidi="ar-SA"/>
            </w:rPr>
          </w:pPr>
          <w:hyperlink w:anchor="_Toc107398560" w:history="1">
            <w:r w:rsidRPr="00747023">
              <w:rPr>
                <w:rStyle w:val="Hyperlink"/>
                <w:noProof/>
                <w:rtl/>
              </w:rPr>
              <w:t>جواب محقق خراسان</w:t>
            </w:r>
            <w:r w:rsidRPr="00747023">
              <w:rPr>
                <w:rStyle w:val="Hyperlink"/>
                <w:rFonts w:hint="cs"/>
                <w:noProof/>
                <w:rtl/>
              </w:rPr>
              <w:t>ی</w:t>
            </w:r>
            <w:r w:rsidRPr="00747023">
              <w:rPr>
                <w:rStyle w:val="Hyperlink"/>
                <w:noProof/>
                <w:rtl/>
              </w:rPr>
              <w:t xml:space="preserve"> به دو اشکال در مج</w:t>
            </w:r>
            <w:r w:rsidRPr="00747023">
              <w:rPr>
                <w:rStyle w:val="Hyperlink"/>
                <w:rFonts w:hint="cs"/>
                <w:noProof/>
                <w:rtl/>
              </w:rPr>
              <w:t>ی</w:t>
            </w:r>
            <w:r w:rsidRPr="00747023">
              <w:rPr>
                <w:rStyle w:val="Hyperlink"/>
                <w:rFonts w:hint="eastAsia"/>
                <w:noProof/>
                <w:rtl/>
              </w:rPr>
              <w:t>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Toc107398560 \h</w:instrText>
            </w:r>
            <w:r>
              <w:rPr>
                <w:noProof/>
                <w:webHidden/>
                <w:rtl/>
              </w:rPr>
              <w:instrText xml:space="preserve"> </w:instrText>
            </w:r>
            <w:r>
              <w:rPr>
                <w:noProof/>
                <w:webHidden/>
                <w:rtl/>
              </w:rPr>
            </w:r>
            <w:r>
              <w:rPr>
                <w:noProof/>
                <w:webHidden/>
                <w:rtl/>
              </w:rPr>
              <w:fldChar w:fldCharType="separate"/>
            </w:r>
            <w:r w:rsidR="006A7A6F">
              <w:rPr>
                <w:noProof/>
                <w:webHidden/>
                <w:rtl/>
              </w:rPr>
              <w:t>257</w:t>
            </w:r>
            <w:r>
              <w:rPr>
                <w:noProof/>
                <w:webHidden/>
                <w:rtl/>
              </w:rPr>
              <w:fldChar w:fldCharType="end"/>
            </w:r>
          </w:hyperlink>
        </w:p>
        <w:p w14:paraId="6F88A58B" w14:textId="0790CDE3" w:rsidR="009B297E" w:rsidRDefault="00E42364">
          <w:pPr>
            <w:pStyle w:val="TOC1"/>
            <w:rPr>
              <w:rFonts w:asciiTheme="minorHAnsi" w:eastAsiaTheme="minorEastAsia" w:hAnsiTheme="minorHAnsi" w:cstheme="minorBidi"/>
              <w:noProof/>
              <w:color w:val="auto"/>
              <w:szCs w:val="22"/>
              <w:rtl/>
              <w:lang w:bidi="ar-SA"/>
            </w:rPr>
          </w:pPr>
          <w:hyperlink w:anchor="_Toc107398561" w:history="1">
            <w:r w:rsidRPr="00747023">
              <w:rPr>
                <w:rStyle w:val="Hyperlink"/>
                <w:noProof/>
                <w:rtl/>
              </w:rPr>
              <w:t>اشکال به پاسخ: ممکن است از ابتدا قصد قربت ن</w:t>
            </w:r>
            <w:r w:rsidRPr="00747023">
              <w:rPr>
                <w:rStyle w:val="Hyperlink"/>
                <w:rFonts w:hint="cs"/>
                <w:noProof/>
                <w:rtl/>
              </w:rPr>
              <w:t>ی</w:t>
            </w:r>
            <w:r w:rsidRPr="00747023">
              <w:rPr>
                <w:rStyle w:val="Hyperlink"/>
                <w:rFonts w:hint="eastAsia"/>
                <w:noProof/>
                <w:rtl/>
              </w:rPr>
              <w:t>از</w:t>
            </w:r>
            <w:r w:rsidRPr="00747023">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Toc107398561 \h</w:instrText>
            </w:r>
            <w:r>
              <w:rPr>
                <w:noProof/>
                <w:webHidden/>
                <w:rtl/>
              </w:rPr>
              <w:instrText xml:space="preserve"> </w:instrText>
            </w:r>
            <w:r>
              <w:rPr>
                <w:noProof/>
                <w:webHidden/>
                <w:rtl/>
              </w:rPr>
            </w:r>
            <w:r>
              <w:rPr>
                <w:noProof/>
                <w:webHidden/>
                <w:rtl/>
              </w:rPr>
              <w:fldChar w:fldCharType="separate"/>
            </w:r>
            <w:r w:rsidR="006A7A6F">
              <w:rPr>
                <w:noProof/>
                <w:webHidden/>
                <w:rtl/>
              </w:rPr>
              <w:t>257</w:t>
            </w:r>
            <w:r>
              <w:rPr>
                <w:noProof/>
                <w:webHidden/>
                <w:rtl/>
              </w:rPr>
              <w:fldChar w:fldCharType="end"/>
            </w:r>
          </w:hyperlink>
        </w:p>
        <w:p w14:paraId="6843ADDE" w14:textId="376E476D" w:rsidR="009B297E" w:rsidRDefault="00E42364">
          <w:pPr>
            <w:pStyle w:val="TOC1"/>
            <w:rPr>
              <w:rFonts w:asciiTheme="minorHAnsi" w:eastAsiaTheme="minorEastAsia" w:hAnsiTheme="minorHAnsi" w:cstheme="minorBidi"/>
              <w:noProof/>
              <w:color w:val="auto"/>
              <w:szCs w:val="22"/>
              <w:rtl/>
              <w:lang w:bidi="ar-SA"/>
            </w:rPr>
          </w:pPr>
          <w:hyperlink w:anchor="_Toc107398562" w:history="1">
            <w:r w:rsidRPr="00747023">
              <w:rPr>
                <w:rStyle w:val="Hyperlink"/>
                <w:noProof/>
                <w:rtl/>
              </w:rPr>
              <w:t>نقض پاسخ محقق خراسان</w:t>
            </w:r>
            <w:r w:rsidRPr="00747023">
              <w:rPr>
                <w:rStyle w:val="Hyperlink"/>
                <w:rFonts w:hint="cs"/>
                <w:noProof/>
                <w:rtl/>
              </w:rPr>
              <w:t>ی</w:t>
            </w:r>
            <w:r w:rsidRPr="00747023">
              <w:rPr>
                <w:rStyle w:val="Hyperlink"/>
                <w:noProof/>
                <w:rtl/>
              </w:rPr>
              <w:t xml:space="preserve"> به کفا</w:t>
            </w:r>
            <w:r w:rsidRPr="00747023">
              <w:rPr>
                <w:rStyle w:val="Hyperlink"/>
                <w:rFonts w:hint="cs"/>
                <w:noProof/>
                <w:rtl/>
              </w:rPr>
              <w:t>ی</w:t>
            </w:r>
            <w:r w:rsidRPr="00747023">
              <w:rPr>
                <w:rStyle w:val="Hyperlink"/>
                <w:rFonts w:hint="eastAsia"/>
                <w:noProof/>
                <w:rtl/>
              </w:rPr>
              <w:t>ت</w:t>
            </w:r>
            <w:r w:rsidRPr="00747023">
              <w:rPr>
                <w:rStyle w:val="Hyperlink"/>
                <w:noProof/>
                <w:rtl/>
              </w:rPr>
              <w:t xml:space="preserve"> قصد قربت ح</w:t>
            </w:r>
            <w:r w:rsidRPr="00747023">
              <w:rPr>
                <w:rStyle w:val="Hyperlink"/>
                <w:rFonts w:hint="cs"/>
                <w:noProof/>
                <w:rtl/>
              </w:rPr>
              <w:t>ی</w:t>
            </w:r>
            <w:r w:rsidRPr="00747023">
              <w:rPr>
                <w:rStyle w:val="Hyperlink"/>
                <w:rFonts w:hint="eastAsia"/>
                <w:noProof/>
                <w:rtl/>
              </w:rPr>
              <w:t>ن</w:t>
            </w:r>
            <w:r w:rsidRPr="00747023">
              <w:rPr>
                <w:rStyle w:val="Hyperlink"/>
                <w:noProof/>
                <w:rtl/>
              </w:rPr>
              <w:t xml:space="preserve"> 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Toc107398562 \h</w:instrText>
            </w:r>
            <w:r>
              <w:rPr>
                <w:noProof/>
                <w:webHidden/>
                <w:rtl/>
              </w:rPr>
              <w:instrText xml:space="preserve"> </w:instrText>
            </w:r>
            <w:r>
              <w:rPr>
                <w:noProof/>
                <w:webHidden/>
                <w:rtl/>
              </w:rPr>
            </w:r>
            <w:r>
              <w:rPr>
                <w:noProof/>
                <w:webHidden/>
                <w:rtl/>
              </w:rPr>
              <w:fldChar w:fldCharType="separate"/>
            </w:r>
            <w:r w:rsidR="006A7A6F">
              <w:rPr>
                <w:noProof/>
                <w:webHidden/>
                <w:rtl/>
              </w:rPr>
              <w:t>258</w:t>
            </w:r>
            <w:r>
              <w:rPr>
                <w:noProof/>
                <w:webHidden/>
                <w:rtl/>
              </w:rPr>
              <w:fldChar w:fldCharType="end"/>
            </w:r>
          </w:hyperlink>
        </w:p>
        <w:p w14:paraId="07721EE7" w14:textId="33FA1D9E" w:rsidR="009B297E" w:rsidRDefault="00E42364">
          <w:pPr>
            <w:pStyle w:val="TOC1"/>
            <w:rPr>
              <w:rFonts w:asciiTheme="minorHAnsi" w:eastAsiaTheme="minorEastAsia" w:hAnsiTheme="minorHAnsi" w:cstheme="minorBidi"/>
              <w:noProof/>
              <w:color w:val="auto"/>
              <w:szCs w:val="22"/>
              <w:rtl/>
              <w:lang w:bidi="ar-SA"/>
            </w:rPr>
          </w:pPr>
          <w:hyperlink w:anchor="_Toc107398563" w:history="1">
            <w:r w:rsidRPr="00747023">
              <w:rPr>
                <w:rStyle w:val="Hyperlink"/>
                <w:noProof/>
                <w:rtl/>
              </w:rPr>
              <w:t>اجازه ا</w:t>
            </w:r>
            <w:r w:rsidRPr="00747023">
              <w:rPr>
                <w:rStyle w:val="Hyperlink"/>
                <w:rFonts w:hint="cs"/>
                <w:noProof/>
                <w:rtl/>
              </w:rPr>
              <w:t>ی</w:t>
            </w:r>
            <w:r w:rsidRPr="00747023">
              <w:rPr>
                <w:rStyle w:val="Hyperlink"/>
                <w:rFonts w:hint="eastAsia"/>
                <w:noProof/>
                <w:rtl/>
              </w:rPr>
              <w:t>جاب</w:t>
            </w:r>
            <w:r w:rsidRPr="00747023">
              <w:rPr>
                <w:rStyle w:val="Hyperlink"/>
                <w:noProof/>
                <w:rtl/>
              </w:rPr>
              <w:t xml:space="preserve"> ن</w:t>
            </w:r>
            <w:r w:rsidRPr="00747023">
              <w:rPr>
                <w:rStyle w:val="Hyperlink"/>
                <w:rFonts w:hint="cs"/>
                <w:noProof/>
                <w:rtl/>
              </w:rPr>
              <w:t>ی</w:t>
            </w:r>
            <w:r w:rsidRPr="00747023">
              <w:rPr>
                <w:rStyle w:val="Hyperlink"/>
                <w:rFonts w:hint="eastAsia"/>
                <w:noProof/>
                <w:rtl/>
              </w:rPr>
              <w:t>ست</w:t>
            </w:r>
            <w:r w:rsidRPr="00747023">
              <w:rPr>
                <w:rStyle w:val="Hyperlink"/>
                <w:noProof/>
                <w:rtl/>
              </w:rPr>
              <w:t xml:space="preserve"> بلکه کالا</w:t>
            </w:r>
            <w:r w:rsidRPr="00747023">
              <w:rPr>
                <w:rStyle w:val="Hyperlink"/>
                <w:rFonts w:hint="cs"/>
                <w:noProof/>
                <w:rtl/>
              </w:rPr>
              <w:t>ی</w:t>
            </w:r>
            <w:r w:rsidRPr="00747023">
              <w:rPr>
                <w:rStyle w:val="Hyperlink"/>
                <w:rFonts w:hint="eastAsia"/>
                <w:noProof/>
                <w:rtl/>
              </w:rPr>
              <w:t>جاب</w:t>
            </w:r>
            <w:r w:rsidRPr="00747023">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Toc107398563 \h</w:instrText>
            </w:r>
            <w:r>
              <w:rPr>
                <w:noProof/>
                <w:webHidden/>
                <w:rtl/>
              </w:rPr>
              <w:instrText xml:space="preserve"> </w:instrText>
            </w:r>
            <w:r>
              <w:rPr>
                <w:noProof/>
                <w:webHidden/>
                <w:rtl/>
              </w:rPr>
            </w:r>
            <w:r>
              <w:rPr>
                <w:noProof/>
                <w:webHidden/>
                <w:rtl/>
              </w:rPr>
              <w:fldChar w:fldCharType="separate"/>
            </w:r>
            <w:r w:rsidR="006A7A6F">
              <w:rPr>
                <w:noProof/>
                <w:webHidden/>
                <w:rtl/>
              </w:rPr>
              <w:t>258</w:t>
            </w:r>
            <w:r>
              <w:rPr>
                <w:noProof/>
                <w:webHidden/>
                <w:rtl/>
              </w:rPr>
              <w:fldChar w:fldCharType="end"/>
            </w:r>
          </w:hyperlink>
        </w:p>
        <w:p w14:paraId="4018440F" w14:textId="7BB356E6" w:rsidR="009B297E" w:rsidRDefault="00E42364">
          <w:pPr>
            <w:pStyle w:val="TOC1"/>
            <w:rPr>
              <w:rFonts w:asciiTheme="minorHAnsi" w:eastAsiaTheme="minorEastAsia" w:hAnsiTheme="minorHAnsi" w:cstheme="minorBidi"/>
              <w:noProof/>
              <w:color w:val="auto"/>
              <w:szCs w:val="22"/>
              <w:rtl/>
              <w:lang w:bidi="ar-SA"/>
            </w:rPr>
          </w:pPr>
          <w:hyperlink w:anchor="_Toc107398564" w:history="1">
            <w:r w:rsidRPr="00747023">
              <w:rPr>
                <w:rStyle w:val="Hyperlink"/>
                <w:noProof/>
                <w:rtl/>
              </w:rPr>
              <w:t>کلام صاحب جواهر در حل مشکل قصد قربت در وقف فضول</w:t>
            </w:r>
            <w:r w:rsidRPr="0074702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Toc107398564 \h</w:instrText>
            </w:r>
            <w:r>
              <w:rPr>
                <w:noProof/>
                <w:webHidden/>
                <w:rtl/>
              </w:rPr>
              <w:instrText xml:space="preserve"> </w:instrText>
            </w:r>
            <w:r>
              <w:rPr>
                <w:noProof/>
                <w:webHidden/>
                <w:rtl/>
              </w:rPr>
            </w:r>
            <w:r>
              <w:rPr>
                <w:noProof/>
                <w:webHidden/>
                <w:rtl/>
              </w:rPr>
              <w:fldChar w:fldCharType="separate"/>
            </w:r>
            <w:r w:rsidR="006A7A6F">
              <w:rPr>
                <w:noProof/>
                <w:webHidden/>
                <w:rtl/>
              </w:rPr>
              <w:t>258</w:t>
            </w:r>
            <w:r>
              <w:rPr>
                <w:noProof/>
                <w:webHidden/>
                <w:rtl/>
              </w:rPr>
              <w:fldChar w:fldCharType="end"/>
            </w:r>
          </w:hyperlink>
        </w:p>
        <w:p w14:paraId="7DF7B981" w14:textId="3855DA1A" w:rsidR="009B297E" w:rsidRDefault="00E42364">
          <w:pPr>
            <w:pStyle w:val="TOC1"/>
            <w:rPr>
              <w:rFonts w:asciiTheme="minorHAnsi" w:eastAsiaTheme="minorEastAsia" w:hAnsiTheme="minorHAnsi" w:cstheme="minorBidi"/>
              <w:noProof/>
              <w:color w:val="auto"/>
              <w:szCs w:val="22"/>
              <w:rtl/>
              <w:lang w:bidi="ar-SA"/>
            </w:rPr>
          </w:pPr>
          <w:hyperlink w:anchor="_Toc107398565" w:history="1">
            <w:r w:rsidRPr="00747023">
              <w:rPr>
                <w:rStyle w:val="Hyperlink"/>
                <w:noProof/>
                <w:rtl/>
              </w:rPr>
              <w:t>قسمت اول کلام جواهر: وقف صدقه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Toc107398565 \h</w:instrText>
            </w:r>
            <w:r>
              <w:rPr>
                <w:noProof/>
                <w:webHidden/>
                <w:rtl/>
              </w:rPr>
              <w:instrText xml:space="preserve"> </w:instrText>
            </w:r>
            <w:r>
              <w:rPr>
                <w:noProof/>
                <w:webHidden/>
                <w:rtl/>
              </w:rPr>
            </w:r>
            <w:r>
              <w:rPr>
                <w:noProof/>
                <w:webHidden/>
                <w:rtl/>
              </w:rPr>
              <w:fldChar w:fldCharType="separate"/>
            </w:r>
            <w:r w:rsidR="006A7A6F">
              <w:rPr>
                <w:noProof/>
                <w:webHidden/>
                <w:rtl/>
              </w:rPr>
              <w:t>259</w:t>
            </w:r>
            <w:r>
              <w:rPr>
                <w:noProof/>
                <w:webHidden/>
                <w:rtl/>
              </w:rPr>
              <w:fldChar w:fldCharType="end"/>
            </w:r>
          </w:hyperlink>
        </w:p>
        <w:p w14:paraId="239483B3" w14:textId="2F7CB3B8" w:rsidR="009B297E" w:rsidRDefault="00E42364">
          <w:pPr>
            <w:pStyle w:val="TOC1"/>
            <w:rPr>
              <w:rFonts w:asciiTheme="minorHAnsi" w:eastAsiaTheme="minorEastAsia" w:hAnsiTheme="minorHAnsi" w:cstheme="minorBidi"/>
              <w:noProof/>
              <w:color w:val="auto"/>
              <w:szCs w:val="22"/>
              <w:rtl/>
              <w:lang w:bidi="ar-SA"/>
            </w:rPr>
          </w:pPr>
          <w:hyperlink w:anchor="_Toc107398566" w:history="1">
            <w:r w:rsidRPr="00747023">
              <w:rPr>
                <w:rStyle w:val="Hyperlink"/>
                <w:noProof/>
                <w:rtl/>
              </w:rPr>
              <w:t>اشکال به کلام جواهر: مجهول المالک دل</w:t>
            </w:r>
            <w:r w:rsidRPr="00747023">
              <w:rPr>
                <w:rStyle w:val="Hyperlink"/>
                <w:rFonts w:hint="cs"/>
                <w:noProof/>
                <w:rtl/>
              </w:rPr>
              <w:t>ی</w:t>
            </w:r>
            <w:r w:rsidRPr="00747023">
              <w:rPr>
                <w:rStyle w:val="Hyperlink"/>
                <w:rFonts w:hint="eastAsia"/>
                <w:noProof/>
                <w:rtl/>
              </w:rPr>
              <w:t>ل</w:t>
            </w:r>
            <w:r w:rsidRPr="00747023">
              <w:rPr>
                <w:rStyle w:val="Hyperlink"/>
                <w:noProof/>
                <w:rtl/>
              </w:rPr>
              <w:t xml:space="preserve"> خاص 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Toc107398566 \h</w:instrText>
            </w:r>
            <w:r>
              <w:rPr>
                <w:noProof/>
                <w:webHidden/>
                <w:rtl/>
              </w:rPr>
              <w:instrText xml:space="preserve"> </w:instrText>
            </w:r>
            <w:r>
              <w:rPr>
                <w:noProof/>
                <w:webHidden/>
                <w:rtl/>
              </w:rPr>
            </w:r>
            <w:r>
              <w:rPr>
                <w:noProof/>
                <w:webHidden/>
                <w:rtl/>
              </w:rPr>
              <w:fldChar w:fldCharType="separate"/>
            </w:r>
            <w:r w:rsidR="006A7A6F">
              <w:rPr>
                <w:noProof/>
                <w:webHidden/>
                <w:rtl/>
              </w:rPr>
              <w:t>259</w:t>
            </w:r>
            <w:r>
              <w:rPr>
                <w:noProof/>
                <w:webHidden/>
                <w:rtl/>
              </w:rPr>
              <w:fldChar w:fldCharType="end"/>
            </w:r>
          </w:hyperlink>
        </w:p>
        <w:p w14:paraId="138D2AFE" w14:textId="5D7B02ED" w:rsidR="009B297E" w:rsidRDefault="00E42364">
          <w:pPr>
            <w:pStyle w:val="TOC1"/>
            <w:rPr>
              <w:rFonts w:asciiTheme="minorHAnsi" w:eastAsiaTheme="minorEastAsia" w:hAnsiTheme="minorHAnsi" w:cstheme="minorBidi"/>
              <w:noProof/>
              <w:color w:val="auto"/>
              <w:szCs w:val="22"/>
              <w:rtl/>
              <w:lang w:bidi="ar-SA"/>
            </w:rPr>
          </w:pPr>
          <w:hyperlink w:anchor="_Toc107398567" w:history="1">
            <w:r w:rsidRPr="00747023">
              <w:rPr>
                <w:rStyle w:val="Hyperlink"/>
                <w:noProof/>
                <w:rtl/>
              </w:rPr>
              <w:t>قسمت دوم کلام جواهر: تقرب فضول</w:t>
            </w:r>
            <w:r w:rsidRPr="00747023">
              <w:rPr>
                <w:rStyle w:val="Hyperlink"/>
                <w:rFonts w:hint="cs"/>
                <w:noProof/>
                <w:rtl/>
              </w:rPr>
              <w:t>ی</w:t>
            </w:r>
            <w:r w:rsidRPr="00747023">
              <w:rPr>
                <w:rStyle w:val="Hyperlink"/>
                <w:noProof/>
                <w:rtl/>
              </w:rPr>
              <w:t xml:space="preserve"> از طرف مالک درست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Toc107398567 \h</w:instrText>
            </w:r>
            <w:r>
              <w:rPr>
                <w:noProof/>
                <w:webHidden/>
                <w:rtl/>
              </w:rPr>
              <w:instrText xml:space="preserve"> </w:instrText>
            </w:r>
            <w:r>
              <w:rPr>
                <w:noProof/>
                <w:webHidden/>
                <w:rtl/>
              </w:rPr>
            </w:r>
            <w:r>
              <w:rPr>
                <w:noProof/>
                <w:webHidden/>
                <w:rtl/>
              </w:rPr>
              <w:fldChar w:fldCharType="separate"/>
            </w:r>
            <w:r w:rsidR="006A7A6F">
              <w:rPr>
                <w:noProof/>
                <w:webHidden/>
                <w:rtl/>
              </w:rPr>
              <w:t>259</w:t>
            </w:r>
            <w:r>
              <w:rPr>
                <w:noProof/>
                <w:webHidden/>
                <w:rtl/>
              </w:rPr>
              <w:fldChar w:fldCharType="end"/>
            </w:r>
          </w:hyperlink>
        </w:p>
        <w:p w14:paraId="29B71842" w14:textId="627BCBDC" w:rsidR="009B297E" w:rsidRDefault="00E42364">
          <w:pPr>
            <w:pStyle w:val="TOC1"/>
            <w:rPr>
              <w:rFonts w:asciiTheme="minorHAnsi" w:eastAsiaTheme="minorEastAsia" w:hAnsiTheme="minorHAnsi" w:cstheme="minorBidi"/>
              <w:noProof/>
              <w:color w:val="auto"/>
              <w:szCs w:val="22"/>
              <w:rtl/>
              <w:lang w:bidi="ar-SA"/>
            </w:rPr>
          </w:pPr>
          <w:hyperlink w:anchor="_Toc107398568" w:history="1">
            <w:r w:rsidRPr="00747023">
              <w:rPr>
                <w:rStyle w:val="Hyperlink"/>
                <w:noProof/>
                <w:rtl/>
              </w:rPr>
              <w:t>اشکال به قسمت دوم کلام جواهر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Toc107398568 \h</w:instrText>
            </w:r>
            <w:r>
              <w:rPr>
                <w:noProof/>
                <w:webHidden/>
                <w:rtl/>
              </w:rPr>
              <w:instrText xml:space="preserve"> </w:instrText>
            </w:r>
            <w:r>
              <w:rPr>
                <w:noProof/>
                <w:webHidden/>
                <w:rtl/>
              </w:rPr>
            </w:r>
            <w:r>
              <w:rPr>
                <w:noProof/>
                <w:webHidden/>
                <w:rtl/>
              </w:rPr>
              <w:fldChar w:fldCharType="separate"/>
            </w:r>
            <w:r w:rsidR="006A7A6F">
              <w:rPr>
                <w:noProof/>
                <w:webHidden/>
                <w:rtl/>
              </w:rPr>
              <w:t>259</w:t>
            </w:r>
            <w:r>
              <w:rPr>
                <w:noProof/>
                <w:webHidden/>
                <w:rtl/>
              </w:rPr>
              <w:fldChar w:fldCharType="end"/>
            </w:r>
          </w:hyperlink>
        </w:p>
        <w:p w14:paraId="702A687A" w14:textId="77A0DB15" w:rsidR="009B297E" w:rsidRDefault="00E42364">
          <w:pPr>
            <w:pStyle w:val="TOC1"/>
            <w:rPr>
              <w:rFonts w:asciiTheme="minorHAnsi" w:eastAsiaTheme="minorEastAsia" w:hAnsiTheme="minorHAnsi" w:cstheme="minorBidi"/>
              <w:noProof/>
              <w:color w:val="auto"/>
              <w:szCs w:val="22"/>
              <w:rtl/>
              <w:lang w:bidi="ar-SA"/>
            </w:rPr>
          </w:pPr>
          <w:hyperlink w:anchor="_Toc107398569" w:history="1">
            <w:r w:rsidRPr="00747023">
              <w:rPr>
                <w:rStyle w:val="Hyperlink"/>
                <w:noProof/>
                <w:rtl/>
              </w:rPr>
              <w:t>مراد ا</w:t>
            </w:r>
            <w:r w:rsidRPr="00747023">
              <w:rPr>
                <w:rStyle w:val="Hyperlink"/>
                <w:rFonts w:hint="cs"/>
                <w:noProof/>
                <w:rtl/>
              </w:rPr>
              <w:t>ی</w:t>
            </w:r>
            <w:r w:rsidRPr="00747023">
              <w:rPr>
                <w:rStyle w:val="Hyperlink"/>
                <w:rFonts w:hint="eastAsia"/>
                <w:noProof/>
                <w:rtl/>
              </w:rPr>
              <w:t>شان</w:t>
            </w:r>
            <w:r w:rsidRPr="00747023">
              <w:rPr>
                <w:rStyle w:val="Hyperlink"/>
                <w:noProof/>
                <w:rtl/>
              </w:rPr>
              <w:t xml:space="preserve"> از نص، ادله خود فضول</w:t>
            </w:r>
            <w:r w:rsidRPr="00747023">
              <w:rPr>
                <w:rStyle w:val="Hyperlink"/>
                <w:rFonts w:hint="cs"/>
                <w:noProof/>
                <w:rtl/>
              </w:rPr>
              <w:t>ی</w:t>
            </w:r>
            <w:r w:rsidRPr="00747023">
              <w:rPr>
                <w:rStyle w:val="Hyperlink"/>
                <w:noProof/>
                <w:rtl/>
              </w:rPr>
              <w:t xml:space="preserve"> ن</w:t>
            </w:r>
            <w:r w:rsidRPr="00747023">
              <w:rPr>
                <w:rStyle w:val="Hyperlink"/>
                <w:rFonts w:hint="cs"/>
                <w:noProof/>
                <w:rtl/>
              </w:rPr>
              <w:t>ی</w:t>
            </w:r>
            <w:r w:rsidRPr="00747023">
              <w:rPr>
                <w:rStyle w:val="Hyperlink"/>
                <w:rFonts w:hint="eastAsia"/>
                <w:noProof/>
                <w:rtl/>
              </w:rPr>
              <w:t>ست</w:t>
            </w:r>
            <w:r w:rsidRPr="00747023">
              <w:rPr>
                <w:rStyle w:val="Hyperlink"/>
                <w:noProof/>
                <w:rtl/>
              </w:rPr>
              <w:t xml:space="preserve"> بلکه ادله ن</w:t>
            </w:r>
            <w:r w:rsidRPr="00747023">
              <w:rPr>
                <w:rStyle w:val="Hyperlink"/>
                <w:rFonts w:hint="cs"/>
                <w:noProof/>
                <w:rtl/>
              </w:rPr>
              <w:t>ی</w:t>
            </w:r>
            <w:r w:rsidRPr="00747023">
              <w:rPr>
                <w:rStyle w:val="Hyperlink"/>
                <w:rFonts w:hint="eastAsia"/>
                <w:noProof/>
                <w:rtl/>
              </w:rPr>
              <w:t>ابت</w:t>
            </w:r>
            <w:r w:rsidRPr="00747023">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Toc107398569 \h</w:instrText>
            </w:r>
            <w:r>
              <w:rPr>
                <w:noProof/>
                <w:webHidden/>
                <w:rtl/>
              </w:rPr>
              <w:instrText xml:space="preserve"> </w:instrText>
            </w:r>
            <w:r>
              <w:rPr>
                <w:noProof/>
                <w:webHidden/>
                <w:rtl/>
              </w:rPr>
            </w:r>
            <w:r>
              <w:rPr>
                <w:noProof/>
                <w:webHidden/>
                <w:rtl/>
              </w:rPr>
              <w:fldChar w:fldCharType="separate"/>
            </w:r>
            <w:r w:rsidR="006A7A6F">
              <w:rPr>
                <w:noProof/>
                <w:webHidden/>
                <w:rtl/>
              </w:rPr>
              <w:t>260</w:t>
            </w:r>
            <w:r>
              <w:rPr>
                <w:noProof/>
                <w:webHidden/>
                <w:rtl/>
              </w:rPr>
              <w:fldChar w:fldCharType="end"/>
            </w:r>
          </w:hyperlink>
        </w:p>
        <w:p w14:paraId="25F6FB9F" w14:textId="68D988AE" w:rsidR="009B297E" w:rsidRDefault="00E42364">
          <w:pPr>
            <w:pStyle w:val="TOC1"/>
            <w:rPr>
              <w:rFonts w:asciiTheme="minorHAnsi" w:eastAsiaTheme="minorEastAsia" w:hAnsiTheme="minorHAnsi" w:cstheme="minorBidi"/>
              <w:noProof/>
              <w:color w:val="auto"/>
              <w:szCs w:val="22"/>
              <w:rtl/>
              <w:lang w:bidi="ar-SA"/>
            </w:rPr>
          </w:pPr>
          <w:hyperlink w:anchor="_Toc107398570" w:history="1">
            <w:r w:rsidRPr="00747023">
              <w:rPr>
                <w:rStyle w:val="Hyperlink"/>
                <w:noProof/>
                <w:rtl/>
              </w:rPr>
              <w:t>علت تلاش علماء برا</w:t>
            </w:r>
            <w:r w:rsidRPr="00747023">
              <w:rPr>
                <w:rStyle w:val="Hyperlink"/>
                <w:rFonts w:hint="cs"/>
                <w:noProof/>
                <w:rtl/>
              </w:rPr>
              <w:t>ی</w:t>
            </w:r>
            <w:r w:rsidRPr="00747023">
              <w:rPr>
                <w:rStyle w:val="Hyperlink"/>
                <w:noProof/>
                <w:rtl/>
              </w:rPr>
              <w:t xml:space="preserve"> تصح</w:t>
            </w:r>
            <w:r w:rsidRPr="00747023">
              <w:rPr>
                <w:rStyle w:val="Hyperlink"/>
                <w:rFonts w:hint="cs"/>
                <w:noProof/>
                <w:rtl/>
              </w:rPr>
              <w:t>ی</w:t>
            </w:r>
            <w:r w:rsidRPr="00747023">
              <w:rPr>
                <w:rStyle w:val="Hyperlink"/>
                <w:rFonts w:hint="eastAsia"/>
                <w:noProof/>
                <w:rtl/>
              </w:rPr>
              <w:t>ح</w:t>
            </w:r>
            <w:r w:rsidRPr="00747023">
              <w:rPr>
                <w:rStyle w:val="Hyperlink"/>
                <w:noProof/>
                <w:rtl/>
              </w:rPr>
              <w:t xml:space="preserve"> تقرب شخص فضول</w:t>
            </w:r>
            <w:r w:rsidRPr="00747023">
              <w:rPr>
                <w:rStyle w:val="Hyperlink"/>
                <w:rFonts w:hint="cs"/>
                <w:noProof/>
                <w:rtl/>
              </w:rPr>
              <w:t>ی</w:t>
            </w:r>
            <w:r w:rsidRPr="00747023">
              <w:rPr>
                <w:rStyle w:val="Hyperlink"/>
                <w:noProof/>
                <w:rtl/>
              </w:rPr>
              <w:t xml:space="preserve"> معلق نشدن آن بر اجازه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Toc107398570 \h</w:instrText>
            </w:r>
            <w:r>
              <w:rPr>
                <w:noProof/>
                <w:webHidden/>
                <w:rtl/>
              </w:rPr>
              <w:instrText xml:space="preserve"> </w:instrText>
            </w:r>
            <w:r>
              <w:rPr>
                <w:noProof/>
                <w:webHidden/>
                <w:rtl/>
              </w:rPr>
            </w:r>
            <w:r>
              <w:rPr>
                <w:noProof/>
                <w:webHidden/>
                <w:rtl/>
              </w:rPr>
              <w:fldChar w:fldCharType="separate"/>
            </w:r>
            <w:r w:rsidR="006A7A6F">
              <w:rPr>
                <w:noProof/>
                <w:webHidden/>
                <w:rtl/>
              </w:rPr>
              <w:t>260</w:t>
            </w:r>
            <w:r>
              <w:rPr>
                <w:noProof/>
                <w:webHidden/>
                <w:rtl/>
              </w:rPr>
              <w:fldChar w:fldCharType="end"/>
            </w:r>
          </w:hyperlink>
        </w:p>
        <w:p w14:paraId="0F1FBA70" w14:textId="25778FAB" w:rsidR="009B297E" w:rsidRDefault="00E42364">
          <w:pPr>
            <w:pStyle w:val="TOC1"/>
            <w:rPr>
              <w:rFonts w:asciiTheme="minorHAnsi" w:eastAsiaTheme="minorEastAsia" w:hAnsiTheme="minorHAnsi" w:cstheme="minorBidi"/>
              <w:noProof/>
              <w:color w:val="auto"/>
              <w:szCs w:val="22"/>
              <w:rtl/>
              <w:lang w:bidi="ar-SA"/>
            </w:rPr>
          </w:pPr>
          <w:hyperlink w:anchor="_Toc107398571" w:history="1">
            <w:r w:rsidRPr="00747023">
              <w:rPr>
                <w:rStyle w:val="Hyperlink"/>
                <w:noProof/>
                <w:rtl/>
              </w:rPr>
              <w:t>نسبت محقق رشت</w:t>
            </w:r>
            <w:r w:rsidRPr="00747023">
              <w:rPr>
                <w:rStyle w:val="Hyperlink"/>
                <w:rFonts w:hint="cs"/>
                <w:noProof/>
                <w:rtl/>
              </w:rPr>
              <w:t>ی</w:t>
            </w:r>
            <w:r w:rsidRPr="00747023">
              <w:rPr>
                <w:rStyle w:val="Hyperlink"/>
                <w:noProof/>
                <w:rtl/>
              </w:rPr>
              <w:t xml:space="preserve"> به صاحب جواهر: ا</w:t>
            </w:r>
            <w:r w:rsidRPr="00747023">
              <w:rPr>
                <w:rStyle w:val="Hyperlink"/>
                <w:rFonts w:hint="cs"/>
                <w:noProof/>
                <w:rtl/>
              </w:rPr>
              <w:t>ی</w:t>
            </w:r>
            <w:r w:rsidRPr="00747023">
              <w:rPr>
                <w:rStyle w:val="Hyperlink"/>
                <w:rFonts w:hint="eastAsia"/>
                <w:noProof/>
                <w:rtl/>
              </w:rPr>
              <w:t>شان</w:t>
            </w:r>
            <w:r w:rsidRPr="00747023">
              <w:rPr>
                <w:rStyle w:val="Hyperlink"/>
                <w:noProof/>
                <w:rtl/>
              </w:rPr>
              <w:t xml:space="preserve"> دو محتمل درست م</w:t>
            </w:r>
            <w:r w:rsidRPr="00747023">
              <w:rPr>
                <w:rStyle w:val="Hyperlink"/>
                <w:rFonts w:hint="cs"/>
                <w:noProof/>
                <w:rtl/>
              </w:rPr>
              <w:t>ی</w:t>
            </w:r>
            <w:r w:rsidRPr="00747023">
              <w:rPr>
                <w:rStyle w:val="Hyperlink"/>
                <w:noProof/>
                <w:rtl/>
              </w:rPr>
              <w:t xml:space="preserve">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Toc107398571 \h</w:instrText>
            </w:r>
            <w:r>
              <w:rPr>
                <w:noProof/>
                <w:webHidden/>
                <w:rtl/>
              </w:rPr>
              <w:instrText xml:space="preserve"> </w:instrText>
            </w:r>
            <w:r>
              <w:rPr>
                <w:noProof/>
                <w:webHidden/>
                <w:rtl/>
              </w:rPr>
            </w:r>
            <w:r>
              <w:rPr>
                <w:noProof/>
                <w:webHidden/>
                <w:rtl/>
              </w:rPr>
              <w:fldChar w:fldCharType="separate"/>
            </w:r>
            <w:r w:rsidR="006A7A6F">
              <w:rPr>
                <w:noProof/>
                <w:webHidden/>
                <w:rtl/>
              </w:rPr>
              <w:t>261</w:t>
            </w:r>
            <w:r>
              <w:rPr>
                <w:noProof/>
                <w:webHidden/>
                <w:rtl/>
              </w:rPr>
              <w:fldChar w:fldCharType="end"/>
            </w:r>
          </w:hyperlink>
        </w:p>
        <w:p w14:paraId="4F400C97" w14:textId="0E436EAA" w:rsidR="009B297E" w:rsidRDefault="00E42364">
          <w:pPr>
            <w:pStyle w:val="TOC1"/>
            <w:rPr>
              <w:rFonts w:asciiTheme="minorHAnsi" w:eastAsiaTheme="minorEastAsia" w:hAnsiTheme="minorHAnsi" w:cstheme="minorBidi"/>
              <w:noProof/>
              <w:color w:val="auto"/>
              <w:szCs w:val="22"/>
              <w:rtl/>
              <w:lang w:bidi="ar-SA"/>
            </w:rPr>
          </w:pPr>
          <w:hyperlink w:anchor="_Toc107398572" w:history="1">
            <w:r w:rsidRPr="00747023">
              <w:rPr>
                <w:rStyle w:val="Hyperlink"/>
                <w:noProof/>
                <w:rtl/>
              </w:rPr>
              <w:t>محتمل اول: نائب صورت عمل عباد</w:t>
            </w:r>
            <w:r w:rsidRPr="00747023">
              <w:rPr>
                <w:rStyle w:val="Hyperlink"/>
                <w:rFonts w:hint="cs"/>
                <w:noProof/>
                <w:rtl/>
              </w:rPr>
              <w:t>ی</w:t>
            </w:r>
            <w:r w:rsidRPr="00747023">
              <w:rPr>
                <w:rStyle w:val="Hyperlink"/>
                <w:noProof/>
                <w:rtl/>
              </w:rPr>
              <w:t xml:space="preserve"> را ا</w:t>
            </w:r>
            <w:r w:rsidRPr="00747023">
              <w:rPr>
                <w:rStyle w:val="Hyperlink"/>
                <w:rFonts w:hint="cs"/>
                <w:noProof/>
                <w:rtl/>
              </w:rPr>
              <w:t>ی</w:t>
            </w:r>
            <w:r w:rsidRPr="00747023">
              <w:rPr>
                <w:rStyle w:val="Hyperlink"/>
                <w:rFonts w:hint="eastAsia"/>
                <w:noProof/>
                <w:rtl/>
              </w:rPr>
              <w:t>جاد</w:t>
            </w:r>
            <w:r w:rsidRPr="00747023">
              <w:rPr>
                <w:rStyle w:val="Hyperlink"/>
                <w:noProof/>
                <w:rtl/>
              </w:rPr>
              <w:t xml:space="preserve"> م</w:t>
            </w:r>
            <w:r w:rsidRPr="00747023">
              <w:rPr>
                <w:rStyle w:val="Hyperlink"/>
                <w:rFonts w:hint="cs"/>
                <w:noProof/>
                <w:rtl/>
              </w:rPr>
              <w:t>ی</w:t>
            </w:r>
            <w:r w:rsidRPr="00747023">
              <w:rPr>
                <w:rStyle w:val="Hyperlink"/>
                <w:noProof/>
                <w:rtl/>
              </w:rPr>
              <w:t xml:space="preserve">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Toc107398572 \h</w:instrText>
            </w:r>
            <w:r>
              <w:rPr>
                <w:noProof/>
                <w:webHidden/>
                <w:rtl/>
              </w:rPr>
              <w:instrText xml:space="preserve"> </w:instrText>
            </w:r>
            <w:r>
              <w:rPr>
                <w:noProof/>
                <w:webHidden/>
                <w:rtl/>
              </w:rPr>
            </w:r>
            <w:r>
              <w:rPr>
                <w:noProof/>
                <w:webHidden/>
                <w:rtl/>
              </w:rPr>
              <w:fldChar w:fldCharType="separate"/>
            </w:r>
            <w:r w:rsidR="006A7A6F">
              <w:rPr>
                <w:noProof/>
                <w:webHidden/>
                <w:rtl/>
              </w:rPr>
              <w:t>261</w:t>
            </w:r>
            <w:r>
              <w:rPr>
                <w:noProof/>
                <w:webHidden/>
                <w:rtl/>
              </w:rPr>
              <w:fldChar w:fldCharType="end"/>
            </w:r>
          </w:hyperlink>
        </w:p>
        <w:p w14:paraId="672FD5A5" w14:textId="2FC98678" w:rsidR="009B297E" w:rsidRDefault="00E42364">
          <w:pPr>
            <w:pStyle w:val="TOC1"/>
            <w:rPr>
              <w:rFonts w:asciiTheme="minorHAnsi" w:eastAsiaTheme="minorEastAsia" w:hAnsiTheme="minorHAnsi" w:cstheme="minorBidi"/>
              <w:noProof/>
              <w:color w:val="auto"/>
              <w:szCs w:val="22"/>
              <w:rtl/>
              <w:lang w:bidi="ar-SA"/>
            </w:rPr>
          </w:pPr>
          <w:hyperlink w:anchor="_Toc107398573" w:history="1">
            <w:r w:rsidRPr="00747023">
              <w:rPr>
                <w:rStyle w:val="Hyperlink"/>
                <w:noProof/>
                <w:rtl/>
              </w:rPr>
              <w:t xml:space="preserve">احتمال دوم: خود نائب </w:t>
            </w:r>
            <w:r w:rsidRPr="00747023">
              <w:rPr>
                <w:rStyle w:val="Hyperlink"/>
                <w:rFonts w:hint="cs"/>
                <w:noProof/>
                <w:rtl/>
              </w:rPr>
              <w:t>ی</w:t>
            </w:r>
            <w:r w:rsidRPr="00747023">
              <w:rPr>
                <w:rStyle w:val="Hyperlink"/>
                <w:rFonts w:hint="eastAsia"/>
                <w:noProof/>
                <w:rtl/>
              </w:rPr>
              <w:t>ا</w:t>
            </w:r>
            <w:r w:rsidRPr="00747023">
              <w:rPr>
                <w:rStyle w:val="Hyperlink"/>
                <w:noProof/>
                <w:rtl/>
              </w:rPr>
              <w:t xml:space="preserve"> وک</w:t>
            </w:r>
            <w:r w:rsidRPr="00747023">
              <w:rPr>
                <w:rStyle w:val="Hyperlink"/>
                <w:rFonts w:hint="cs"/>
                <w:noProof/>
                <w:rtl/>
              </w:rPr>
              <w:t>ی</w:t>
            </w:r>
            <w:r w:rsidRPr="00747023">
              <w:rPr>
                <w:rStyle w:val="Hyperlink"/>
                <w:rFonts w:hint="eastAsia"/>
                <w:noProof/>
                <w:rtl/>
              </w:rPr>
              <w:t>ل</w:t>
            </w:r>
            <w:r w:rsidRPr="00747023">
              <w:rPr>
                <w:rStyle w:val="Hyperlink"/>
                <w:noProof/>
                <w:rtl/>
              </w:rPr>
              <w:t xml:space="preserve"> امر دارند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Toc107398573 \h</w:instrText>
            </w:r>
            <w:r>
              <w:rPr>
                <w:noProof/>
                <w:webHidden/>
                <w:rtl/>
              </w:rPr>
              <w:instrText xml:space="preserve"> </w:instrText>
            </w:r>
            <w:r>
              <w:rPr>
                <w:noProof/>
                <w:webHidden/>
                <w:rtl/>
              </w:rPr>
            </w:r>
            <w:r>
              <w:rPr>
                <w:noProof/>
                <w:webHidden/>
                <w:rtl/>
              </w:rPr>
              <w:fldChar w:fldCharType="separate"/>
            </w:r>
            <w:r w:rsidR="006A7A6F">
              <w:rPr>
                <w:noProof/>
                <w:webHidden/>
                <w:rtl/>
              </w:rPr>
              <w:t>261</w:t>
            </w:r>
            <w:r>
              <w:rPr>
                <w:noProof/>
                <w:webHidden/>
                <w:rtl/>
              </w:rPr>
              <w:fldChar w:fldCharType="end"/>
            </w:r>
          </w:hyperlink>
        </w:p>
        <w:p w14:paraId="3123FE26" w14:textId="5005CBC5" w:rsidR="009B297E" w:rsidRDefault="00E42364">
          <w:pPr>
            <w:pStyle w:val="TOC1"/>
            <w:rPr>
              <w:rFonts w:asciiTheme="minorHAnsi" w:eastAsiaTheme="minorEastAsia" w:hAnsiTheme="minorHAnsi" w:cstheme="minorBidi"/>
              <w:noProof/>
              <w:color w:val="auto"/>
              <w:szCs w:val="22"/>
              <w:rtl/>
              <w:lang w:bidi="ar-SA"/>
            </w:rPr>
          </w:pPr>
          <w:hyperlink w:anchor="_Toc107398574" w:history="1">
            <w:r w:rsidRPr="00747023">
              <w:rPr>
                <w:rStyle w:val="Hyperlink"/>
                <w:noProof/>
                <w:rtl/>
              </w:rPr>
              <w:t>در بعض صور فعل غ</w:t>
            </w:r>
            <w:r w:rsidRPr="00747023">
              <w:rPr>
                <w:rStyle w:val="Hyperlink"/>
                <w:rFonts w:hint="cs"/>
                <w:noProof/>
                <w:rtl/>
              </w:rPr>
              <w:t>ی</w:t>
            </w:r>
            <w:r w:rsidRPr="00747023">
              <w:rPr>
                <w:rStyle w:val="Hyperlink"/>
                <w:rFonts w:hint="eastAsia"/>
                <w:noProof/>
                <w:rtl/>
              </w:rPr>
              <w:t>ر</w:t>
            </w:r>
            <w:r w:rsidRPr="00747023">
              <w:rPr>
                <w:rStyle w:val="Hyperlink"/>
                <w:noProof/>
                <w:rtl/>
              </w:rPr>
              <w:t xml:space="preserve"> م</w:t>
            </w:r>
            <w:r w:rsidRPr="00747023">
              <w:rPr>
                <w:rStyle w:val="Hyperlink"/>
                <w:rFonts w:hint="cs"/>
                <w:noProof/>
                <w:rtl/>
              </w:rPr>
              <w:t>ی</w:t>
            </w:r>
            <w:r w:rsidRPr="00747023">
              <w:rPr>
                <w:rStyle w:val="Hyperlink"/>
                <w:noProof/>
                <w:rtl/>
              </w:rPr>
              <w:t xml:space="preserve"> تواند مجز</w:t>
            </w:r>
            <w:r w:rsidRPr="00747023">
              <w:rPr>
                <w:rStyle w:val="Hyperlink"/>
                <w:rFonts w:hint="cs"/>
                <w:noProof/>
                <w:rtl/>
              </w:rPr>
              <w:t>ی</w:t>
            </w:r>
            <w:r w:rsidRPr="00747023">
              <w:rPr>
                <w:rStyle w:val="Hyperlink"/>
                <w:noProof/>
                <w:rtl/>
              </w:rPr>
              <w:t xml:space="preserve"> از د</w:t>
            </w:r>
            <w:r w:rsidRPr="00747023">
              <w:rPr>
                <w:rStyle w:val="Hyperlink"/>
                <w:rFonts w:hint="cs"/>
                <w:noProof/>
                <w:rtl/>
              </w:rPr>
              <w:t>ی</w:t>
            </w:r>
            <w:r w:rsidRPr="00747023">
              <w:rPr>
                <w:rStyle w:val="Hyperlink"/>
                <w:rFonts w:hint="eastAsia"/>
                <w:noProof/>
                <w:rtl/>
              </w:rPr>
              <w:t>گر</w:t>
            </w:r>
            <w:r w:rsidRPr="00747023">
              <w:rPr>
                <w:rStyle w:val="Hyperlink"/>
                <w:rFonts w:hint="cs"/>
                <w:noProof/>
                <w:rtl/>
              </w:rPr>
              <w:t>ی</w:t>
            </w:r>
            <w:r w:rsidRPr="00747023">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Toc107398574 \h</w:instrText>
            </w:r>
            <w:r>
              <w:rPr>
                <w:noProof/>
                <w:webHidden/>
                <w:rtl/>
              </w:rPr>
              <w:instrText xml:space="preserve"> </w:instrText>
            </w:r>
            <w:r>
              <w:rPr>
                <w:noProof/>
                <w:webHidden/>
                <w:rtl/>
              </w:rPr>
            </w:r>
            <w:r>
              <w:rPr>
                <w:noProof/>
                <w:webHidden/>
                <w:rtl/>
              </w:rPr>
              <w:fldChar w:fldCharType="separate"/>
            </w:r>
            <w:r w:rsidR="006A7A6F">
              <w:rPr>
                <w:noProof/>
                <w:webHidden/>
                <w:rtl/>
              </w:rPr>
              <w:t>262</w:t>
            </w:r>
            <w:r>
              <w:rPr>
                <w:noProof/>
                <w:webHidden/>
                <w:rtl/>
              </w:rPr>
              <w:fldChar w:fldCharType="end"/>
            </w:r>
          </w:hyperlink>
        </w:p>
        <w:p w14:paraId="4CD9BE29" w14:textId="57A9A38D" w:rsidR="009B297E" w:rsidRDefault="00E42364">
          <w:pPr>
            <w:pStyle w:val="TOC1"/>
            <w:rPr>
              <w:rFonts w:asciiTheme="minorHAnsi" w:eastAsiaTheme="minorEastAsia" w:hAnsiTheme="minorHAnsi" w:cstheme="minorBidi"/>
              <w:noProof/>
              <w:color w:val="auto"/>
              <w:szCs w:val="22"/>
              <w:rtl/>
              <w:lang w:bidi="ar-SA"/>
            </w:rPr>
          </w:pPr>
          <w:hyperlink w:anchor="_Toc107398575" w:history="1">
            <w:r w:rsidRPr="00747023">
              <w:rPr>
                <w:rStyle w:val="Hyperlink"/>
                <w:noProof/>
                <w:rtl/>
              </w:rPr>
              <w:t>هر دو محتمل کلام ا</w:t>
            </w:r>
            <w:r w:rsidRPr="00747023">
              <w:rPr>
                <w:rStyle w:val="Hyperlink"/>
                <w:rFonts w:hint="cs"/>
                <w:noProof/>
                <w:rtl/>
              </w:rPr>
              <w:t>ی</w:t>
            </w:r>
            <w:r w:rsidRPr="00747023">
              <w:rPr>
                <w:rStyle w:val="Hyperlink"/>
                <w:rFonts w:hint="eastAsia"/>
                <w:noProof/>
                <w:rtl/>
              </w:rPr>
              <w:t>شان</w:t>
            </w:r>
            <w:r w:rsidRPr="00747023">
              <w:rPr>
                <w:rStyle w:val="Hyperlink"/>
                <w:noProof/>
                <w:rtl/>
              </w:rPr>
              <w:t xml:space="preserve"> اشکال 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Toc107398575 \h</w:instrText>
            </w:r>
            <w:r>
              <w:rPr>
                <w:noProof/>
                <w:webHidden/>
                <w:rtl/>
              </w:rPr>
              <w:instrText xml:space="preserve"> </w:instrText>
            </w:r>
            <w:r>
              <w:rPr>
                <w:noProof/>
                <w:webHidden/>
                <w:rtl/>
              </w:rPr>
            </w:r>
            <w:r>
              <w:rPr>
                <w:noProof/>
                <w:webHidden/>
                <w:rtl/>
              </w:rPr>
              <w:fldChar w:fldCharType="separate"/>
            </w:r>
            <w:r w:rsidR="006A7A6F">
              <w:rPr>
                <w:noProof/>
                <w:webHidden/>
                <w:rtl/>
              </w:rPr>
              <w:t>263</w:t>
            </w:r>
            <w:r>
              <w:rPr>
                <w:noProof/>
                <w:webHidden/>
                <w:rtl/>
              </w:rPr>
              <w:fldChar w:fldCharType="end"/>
            </w:r>
          </w:hyperlink>
        </w:p>
        <w:p w14:paraId="58611A3D" w14:textId="313F9554" w:rsidR="009B297E" w:rsidRDefault="00E42364">
          <w:pPr>
            <w:pStyle w:val="TOC1"/>
            <w:rPr>
              <w:rFonts w:asciiTheme="minorHAnsi" w:eastAsiaTheme="minorEastAsia" w:hAnsiTheme="minorHAnsi" w:cstheme="minorBidi"/>
              <w:noProof/>
              <w:color w:val="auto"/>
              <w:szCs w:val="22"/>
              <w:rtl/>
              <w:lang w:bidi="ar-SA"/>
            </w:rPr>
          </w:pPr>
          <w:hyperlink w:anchor="_Toc107398576" w:history="1">
            <w:r w:rsidRPr="00747023">
              <w:rPr>
                <w:rStyle w:val="Hyperlink"/>
                <w:noProof/>
                <w:rtl/>
              </w:rPr>
              <w:t>ه</w:t>
            </w:r>
            <w:r w:rsidRPr="00747023">
              <w:rPr>
                <w:rStyle w:val="Hyperlink"/>
                <w:rFonts w:hint="cs"/>
                <w:noProof/>
                <w:rtl/>
              </w:rPr>
              <w:t>ی</w:t>
            </w:r>
            <w:r w:rsidRPr="00747023">
              <w:rPr>
                <w:rStyle w:val="Hyperlink"/>
                <w:rFonts w:hint="eastAsia"/>
                <w:noProof/>
                <w:rtl/>
              </w:rPr>
              <w:t>چ</w:t>
            </w:r>
            <w:r w:rsidRPr="00747023">
              <w:rPr>
                <w:rStyle w:val="Hyperlink"/>
                <w:noProof/>
                <w:rtl/>
              </w:rPr>
              <w:t xml:space="preserve"> دل</w:t>
            </w:r>
            <w:r w:rsidRPr="00747023">
              <w:rPr>
                <w:rStyle w:val="Hyperlink"/>
                <w:rFonts w:hint="cs"/>
                <w:noProof/>
                <w:rtl/>
              </w:rPr>
              <w:t>ی</w:t>
            </w:r>
            <w:r w:rsidRPr="00747023">
              <w:rPr>
                <w:rStyle w:val="Hyperlink"/>
                <w:rFonts w:hint="eastAsia"/>
                <w:noProof/>
                <w:rtl/>
              </w:rPr>
              <w:t>ل</w:t>
            </w:r>
            <w:r w:rsidRPr="00747023">
              <w:rPr>
                <w:rStyle w:val="Hyperlink"/>
                <w:noProof/>
                <w:rtl/>
              </w:rPr>
              <w:t xml:space="preserve"> صح</w:t>
            </w:r>
            <w:r w:rsidRPr="00747023">
              <w:rPr>
                <w:rStyle w:val="Hyperlink"/>
                <w:rFonts w:hint="cs"/>
                <w:noProof/>
                <w:rtl/>
              </w:rPr>
              <w:t>ی</w:t>
            </w:r>
            <w:r w:rsidRPr="00747023">
              <w:rPr>
                <w:rStyle w:val="Hyperlink"/>
                <w:rFonts w:hint="eastAsia"/>
                <w:noProof/>
                <w:rtl/>
              </w:rPr>
              <w:t>ح</w:t>
            </w:r>
            <w:r w:rsidRPr="00747023">
              <w:rPr>
                <w:rStyle w:val="Hyperlink"/>
                <w:rFonts w:hint="cs"/>
                <w:noProof/>
                <w:rtl/>
              </w:rPr>
              <w:t>ی</w:t>
            </w:r>
            <w:r w:rsidRPr="00747023">
              <w:rPr>
                <w:rStyle w:val="Hyperlink"/>
                <w:noProof/>
                <w:rtl/>
              </w:rPr>
              <w:t xml:space="preserve"> بر تصح</w:t>
            </w:r>
            <w:r w:rsidRPr="00747023">
              <w:rPr>
                <w:rStyle w:val="Hyperlink"/>
                <w:rFonts w:hint="cs"/>
                <w:noProof/>
                <w:rtl/>
              </w:rPr>
              <w:t>ی</w:t>
            </w:r>
            <w:r w:rsidRPr="00747023">
              <w:rPr>
                <w:rStyle w:val="Hyperlink"/>
                <w:rFonts w:hint="eastAsia"/>
                <w:noProof/>
                <w:rtl/>
              </w:rPr>
              <w:t>ح</w:t>
            </w:r>
            <w:r w:rsidRPr="00747023">
              <w:rPr>
                <w:rStyle w:val="Hyperlink"/>
                <w:noProof/>
                <w:rtl/>
              </w:rPr>
              <w:t xml:space="preserve"> وقف فضول</w:t>
            </w:r>
            <w:r w:rsidRPr="00747023">
              <w:rPr>
                <w:rStyle w:val="Hyperlink"/>
                <w:rFonts w:hint="cs"/>
                <w:noProof/>
                <w:rtl/>
              </w:rPr>
              <w:t>ی</w:t>
            </w:r>
            <w:r w:rsidRPr="00747023">
              <w:rPr>
                <w:rStyle w:val="Hyperlink"/>
                <w:noProof/>
                <w:rtl/>
              </w:rPr>
              <w:t xml:space="preserve"> ندار</w:t>
            </w:r>
            <w:r w:rsidRPr="00747023">
              <w:rPr>
                <w:rStyle w:val="Hyperlink"/>
                <w:rFonts w:hint="cs"/>
                <w:noProof/>
                <w:rtl/>
              </w:rPr>
              <w:t>ی</w:t>
            </w:r>
            <w:r w:rsidRPr="00747023">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Toc107398576 \h</w:instrText>
            </w:r>
            <w:r>
              <w:rPr>
                <w:noProof/>
                <w:webHidden/>
                <w:rtl/>
              </w:rPr>
              <w:instrText xml:space="preserve"> </w:instrText>
            </w:r>
            <w:r>
              <w:rPr>
                <w:noProof/>
                <w:webHidden/>
                <w:rtl/>
              </w:rPr>
            </w:r>
            <w:r>
              <w:rPr>
                <w:noProof/>
                <w:webHidden/>
                <w:rtl/>
              </w:rPr>
              <w:fldChar w:fldCharType="separate"/>
            </w:r>
            <w:r w:rsidR="006A7A6F">
              <w:rPr>
                <w:noProof/>
                <w:webHidden/>
                <w:rtl/>
              </w:rPr>
              <w:t>263</w:t>
            </w:r>
            <w:r>
              <w:rPr>
                <w:noProof/>
                <w:webHidden/>
                <w:rtl/>
              </w:rPr>
              <w:fldChar w:fldCharType="end"/>
            </w:r>
          </w:hyperlink>
        </w:p>
        <w:p w14:paraId="20386CDB" w14:textId="77777777" w:rsidR="009B297E" w:rsidRDefault="00E42364">
          <w:r>
            <w:rPr>
              <w:b/>
              <w:bCs/>
              <w:noProof/>
            </w:rPr>
            <w:fldChar w:fldCharType="end"/>
          </w:r>
        </w:p>
      </w:sdtContent>
    </w:sdt>
    <w:p w14:paraId="2FB4C71B" w14:textId="77777777" w:rsidR="00075BA2" w:rsidRDefault="00075BA2" w:rsidP="00075BA2">
      <w:pPr>
        <w:jc w:val="center"/>
        <w:rPr>
          <w:rtl/>
        </w:rPr>
      </w:pPr>
    </w:p>
    <w:p w14:paraId="45471D77" w14:textId="77777777" w:rsidR="00E533FB" w:rsidRDefault="00E42364" w:rsidP="002823EF">
      <w:pPr>
        <w:pStyle w:val="Heading1"/>
        <w:rPr>
          <w:rtl/>
        </w:rPr>
      </w:pPr>
      <w:bookmarkStart w:id="575" w:name="_Toc26023687"/>
      <w:bookmarkStart w:id="576" w:name="_Toc107398553"/>
      <w:r>
        <w:rPr>
          <w:rFonts w:hint="cs"/>
          <w:rtl/>
        </w:rPr>
        <w:t xml:space="preserve">ادامه </w:t>
      </w:r>
      <w:r w:rsidRPr="008C78F2">
        <w:rPr>
          <w:rFonts w:hint="cs"/>
          <w:rtl/>
        </w:rPr>
        <w:t>مسئله 5 تحریر: فضولی در وقف</w:t>
      </w:r>
      <w:bookmarkEnd w:id="575"/>
      <w:bookmarkEnd w:id="576"/>
    </w:p>
    <w:p w14:paraId="54424315" w14:textId="77777777" w:rsidR="00E533FB" w:rsidRPr="002823EF" w:rsidRDefault="00E42364" w:rsidP="002823EF">
      <w:pPr>
        <w:pStyle w:val="Heading1"/>
        <w:rPr>
          <w:rtl/>
        </w:rPr>
      </w:pPr>
      <w:bookmarkStart w:id="577" w:name="_Toc26023688"/>
      <w:bookmarkStart w:id="578" w:name="_Toc107398554"/>
      <w:r>
        <w:rPr>
          <w:rFonts w:hint="cs"/>
          <w:rtl/>
        </w:rPr>
        <w:t>خلاصه گذشته</w:t>
      </w:r>
      <w:bookmarkEnd w:id="577"/>
      <w:bookmarkEnd w:id="578"/>
    </w:p>
    <w:p w14:paraId="0D146934" w14:textId="77777777" w:rsidR="00E533FB" w:rsidRDefault="00E42364" w:rsidP="002823EF">
      <w:pPr>
        <w:rPr>
          <w:rtl/>
        </w:rPr>
      </w:pPr>
      <w:r w:rsidRPr="004A2CCD">
        <w:rPr>
          <w:rFonts w:hint="cs"/>
          <w:rtl/>
        </w:rPr>
        <w:t>بحث در وقف فضولی بود. بحث ما به لحاظ ادله تمام شد.</w:t>
      </w:r>
      <w:r>
        <w:rPr>
          <w:rFonts w:hint="cs"/>
          <w:rtl/>
        </w:rPr>
        <w:t xml:space="preserve"> چون جریان فضولی در وقف و صحت آن به لحوق اجازه، دو تا مانع ممکن است داشته باشد: یکی عدم شمول اطلاقات، و دیگری مشکل قصد قربت بنائا بر اینکه قصد قربت در وقف لازم است. که بحثش گذشت.</w:t>
      </w:r>
    </w:p>
    <w:p w14:paraId="6314AAEF" w14:textId="77777777" w:rsidR="00E533FB" w:rsidRDefault="00E42364" w:rsidP="002823EF">
      <w:pPr>
        <w:rPr>
          <w:rtl/>
        </w:rPr>
      </w:pPr>
      <w:r>
        <w:rPr>
          <w:rFonts w:hint="cs"/>
          <w:rtl/>
        </w:rPr>
        <w:t>ما در عدم جریان فضولی از باب فقدان قصد قربت به تفصیل عرض کردیم که تارة مراد ق</w:t>
      </w:r>
      <w:r>
        <w:rPr>
          <w:rFonts w:hint="cs"/>
          <w:rtl/>
        </w:rPr>
        <w:t xml:space="preserve">صد قربت فضول است و اخری مراد قصد قربت مجیز است. وبر هر تقدیری عرض کردیم نمی توانیم مشکل قصد قربت را حل کنیم. </w:t>
      </w:r>
    </w:p>
    <w:p w14:paraId="2AEE71C3" w14:textId="77777777" w:rsidR="00E533FB" w:rsidRPr="00F02370" w:rsidRDefault="00E42364" w:rsidP="002823EF">
      <w:pPr>
        <w:pStyle w:val="Heading1"/>
        <w:rPr>
          <w:rtl/>
        </w:rPr>
      </w:pPr>
      <w:bookmarkStart w:id="579" w:name="_Toc26023689"/>
      <w:bookmarkStart w:id="580" w:name="_Toc107398555"/>
      <w:r w:rsidRPr="00F02370">
        <w:rPr>
          <w:rFonts w:hint="cs"/>
          <w:rtl/>
        </w:rPr>
        <w:t>تلاش بعضی فقهاء برای حل مشکل قصد قربت در وقف فضولی</w:t>
      </w:r>
      <w:bookmarkEnd w:id="579"/>
      <w:bookmarkEnd w:id="580"/>
    </w:p>
    <w:p w14:paraId="188EFEA3" w14:textId="77777777" w:rsidR="00E533FB" w:rsidRDefault="00E42364" w:rsidP="002823EF">
      <w:pPr>
        <w:rPr>
          <w:rtl/>
        </w:rPr>
      </w:pPr>
      <w:r>
        <w:rPr>
          <w:rFonts w:hint="cs"/>
          <w:rtl/>
        </w:rPr>
        <w:t xml:space="preserve">حالا می خواهیم دو سه فقره از کلمات علماء را مطرح کنیم که آنها این اشکالات را دفع کرده اند. یکی </w:t>
      </w:r>
      <w:r>
        <w:rPr>
          <w:rFonts w:hint="cs"/>
          <w:rtl/>
        </w:rPr>
        <w:t>مرحوم آخوند است ویکی صاحب جواهر. یک عبارت هم از محقق رشتی است که اگر فرصت شد مطرح می کنیم.</w:t>
      </w:r>
    </w:p>
    <w:p w14:paraId="40CB80EA" w14:textId="77777777" w:rsidR="00E533FB" w:rsidRPr="00F02370" w:rsidRDefault="00E42364" w:rsidP="002823EF">
      <w:pPr>
        <w:pStyle w:val="Heading1"/>
        <w:rPr>
          <w:rtl/>
        </w:rPr>
      </w:pPr>
      <w:bookmarkStart w:id="581" w:name="_Toc26023690"/>
      <w:bookmarkStart w:id="582" w:name="_Toc107398556"/>
      <w:r>
        <w:rPr>
          <w:rFonts w:hint="cs"/>
          <w:rtl/>
        </w:rPr>
        <w:t>نظر محقق خراسانی در تحقق قصد قربت</w:t>
      </w:r>
      <w:bookmarkEnd w:id="581"/>
      <w:bookmarkEnd w:id="582"/>
    </w:p>
    <w:p w14:paraId="5A1D78B5" w14:textId="77777777" w:rsidR="00E533FB" w:rsidRDefault="00E42364" w:rsidP="002823EF">
      <w:pPr>
        <w:rPr>
          <w:rtl/>
        </w:rPr>
      </w:pPr>
      <w:r>
        <w:rPr>
          <w:rFonts w:hint="cs"/>
          <w:rtl/>
        </w:rPr>
        <w:t>اما عبارت مرحوم آخوند؛ وقتی انسان با دقت به عبارت نگاه می کند ایشان هیچ تصمیم روشنی در این مسئله نمی گیرد. اول می فرماید:</w:t>
      </w:r>
    </w:p>
    <w:p w14:paraId="37ACA094" w14:textId="77777777" w:rsidR="00E533FB" w:rsidRDefault="00E42364" w:rsidP="002823EF">
      <w:pPr>
        <w:rPr>
          <w:rtl/>
        </w:rPr>
      </w:pPr>
      <w:r>
        <w:rPr>
          <w:rFonts w:hint="cs"/>
          <w:rtl/>
        </w:rPr>
        <w:t>«</w:t>
      </w:r>
      <w:r w:rsidRPr="006418F6">
        <w:rPr>
          <w:rFonts w:ascii="Noor_NazliBold" w:hAnsi="Noor_NazliBold" w:cs="Noor_Lotus" w:hint="cs"/>
          <w:b/>
          <w:bCs/>
          <w:color w:val="6C3A00"/>
          <w:sz w:val="16"/>
          <w:szCs w:val="16"/>
          <w:rtl/>
        </w:rPr>
        <w:t xml:space="preserve"> </w:t>
      </w:r>
      <w:r>
        <w:rPr>
          <w:rFonts w:hint="cs"/>
          <w:rtl/>
        </w:rPr>
        <w:t>و هل يص</w:t>
      </w:r>
      <w:r>
        <w:rPr>
          <w:rFonts w:hint="cs"/>
          <w:rtl/>
        </w:rPr>
        <w:t>ح</w:t>
      </w:r>
      <w:r w:rsidRPr="006418F6">
        <w:rPr>
          <w:rFonts w:hint="cs"/>
          <w:rtl/>
        </w:rPr>
        <w:t xml:space="preserve"> (الوقف الفضولي)</w:t>
      </w:r>
      <w:r>
        <w:rPr>
          <w:rFonts w:hint="cs"/>
          <w:rtl/>
        </w:rPr>
        <w:t xml:space="preserve"> </w:t>
      </w:r>
      <w:r w:rsidRPr="006418F6">
        <w:rPr>
          <w:rFonts w:hint="cs"/>
          <w:rtl/>
        </w:rPr>
        <w:t>إذا لحقته الإجازة</w:t>
      </w:r>
      <w:r>
        <w:rPr>
          <w:rFonts w:hint="cs"/>
          <w:rtl/>
        </w:rPr>
        <w:t>؟</w:t>
      </w:r>
      <w:r w:rsidRPr="006418F6">
        <w:rPr>
          <w:rFonts w:hint="cs"/>
          <w:rtl/>
        </w:rPr>
        <w:t xml:space="preserve"> ف</w:t>
      </w:r>
      <w:r>
        <w:rPr>
          <w:rFonts w:hint="cs"/>
          <w:rtl/>
        </w:rPr>
        <w:t>يه خلاف و القاعدة تقتضي صحته لو</w:t>
      </w:r>
      <w:r w:rsidRPr="006418F6">
        <w:rPr>
          <w:rFonts w:hint="cs"/>
          <w:rtl/>
        </w:rPr>
        <w:t>لا دعوى الإجماع على اختصاص جريانه بالعقود</w:t>
      </w:r>
      <w:r>
        <w:rPr>
          <w:rFonts w:hint="cs"/>
          <w:rtl/>
        </w:rPr>
        <w:t>». می فرماید لولا. تصمیم نمی گیرد که هست یا نیست. می گوید اگر نگوئیم اجماع داریم بر اینکه قاعده مختص به جریانش در عقود است.</w:t>
      </w:r>
    </w:p>
    <w:p w14:paraId="74992C06" w14:textId="77777777" w:rsidR="00E533FB" w:rsidRDefault="00E42364" w:rsidP="002823EF">
      <w:pPr>
        <w:rPr>
          <w:rtl/>
        </w:rPr>
      </w:pPr>
      <w:r>
        <w:rPr>
          <w:rFonts w:hint="cs"/>
          <w:rtl/>
        </w:rPr>
        <w:t>بعد پائینتر می گوید:</w:t>
      </w:r>
    </w:p>
    <w:p w14:paraId="333ACF5A" w14:textId="77777777" w:rsidR="00E533FB" w:rsidRDefault="00E42364" w:rsidP="002823EF">
      <w:pPr>
        <w:rPr>
          <w:rtl/>
        </w:rPr>
      </w:pPr>
      <w:r>
        <w:rPr>
          <w:rFonts w:hint="cs"/>
          <w:rtl/>
        </w:rPr>
        <w:lastRenderedPageBreak/>
        <w:t>«</w:t>
      </w:r>
      <w:r>
        <w:rPr>
          <w:rFonts w:hint="cs"/>
          <w:rtl/>
        </w:rPr>
        <w:t>الا أن یمنع عن الاجماع علی الاختصاص (مگر اینکه این اجماع بر اختصاص به عقود را دفع کنیم) و قیل بجریانه فی الایقاعات (بگوئیم در همه ایقاعات هم جاری است) الا فی ما قام الاجماع علی عدم جریانه بالخصوص».</w:t>
      </w:r>
    </w:p>
    <w:p w14:paraId="72317C32" w14:textId="77777777" w:rsidR="00E533FB" w:rsidRDefault="00E42364" w:rsidP="002823EF">
      <w:pPr>
        <w:rPr>
          <w:rtl/>
        </w:rPr>
      </w:pPr>
      <w:r>
        <w:rPr>
          <w:rFonts w:hint="cs"/>
          <w:rtl/>
        </w:rPr>
        <w:t>تا اینجا خود آخوند هیچ تصمیمی نگرفت. دو سه تا مطلب را که د</w:t>
      </w:r>
      <w:r>
        <w:rPr>
          <w:rFonts w:hint="cs"/>
          <w:rtl/>
        </w:rPr>
        <w:t xml:space="preserve">ر کلمات قوم هست با الا و لولا گفت، اما اینکه خود ایشان چه می گوید، تقریبا هیچ جزمی ندارد. </w:t>
      </w:r>
    </w:p>
    <w:p w14:paraId="6F767575" w14:textId="77777777" w:rsidR="00E533FB" w:rsidRDefault="00E42364" w:rsidP="002823EF">
      <w:pPr>
        <w:rPr>
          <w:rtl/>
        </w:rPr>
      </w:pPr>
      <w:r>
        <w:rPr>
          <w:rFonts w:hint="cs"/>
          <w:rtl/>
        </w:rPr>
        <w:t>یک اشکال این است که بگوئیم اجماع بر اینکه به لحوق اجازه عقد تمام می شود، این اختصاص دارد به عقود. اشکال دیگر دعوای این است که بنابر اشتراط قربت، غیر نمی تواند در نیت</w:t>
      </w:r>
      <w:r>
        <w:rPr>
          <w:rFonts w:hint="cs"/>
          <w:rtl/>
        </w:rPr>
        <w:t xml:space="preserve"> قربت جانشین اصیل بشود.</w:t>
      </w:r>
    </w:p>
    <w:p w14:paraId="2E850DE7" w14:textId="77777777" w:rsidR="00E533FB" w:rsidRDefault="00E42364" w:rsidP="002823EF">
      <w:pPr>
        <w:rPr>
          <w:rtl/>
        </w:rPr>
      </w:pPr>
      <w:r>
        <w:rPr>
          <w:rFonts w:hint="cs"/>
          <w:rtl/>
        </w:rPr>
        <w:t xml:space="preserve">بعد ایشان می گوید همینطور است، چون نیت تقرب، قابلیت برای نیابت ندارد. (که ما هم بحث کردیم). </w:t>
      </w:r>
    </w:p>
    <w:p w14:paraId="41732F42" w14:textId="77777777" w:rsidR="00E533FB" w:rsidRDefault="00E42364" w:rsidP="002823EF">
      <w:pPr>
        <w:rPr>
          <w:rtl/>
        </w:rPr>
      </w:pPr>
      <w:r>
        <w:rPr>
          <w:rFonts w:hint="cs"/>
          <w:rtl/>
        </w:rPr>
        <w:t xml:space="preserve">بعد می گوید الا أن یقال. این الا أن یقال مربوط به بحث ما می شود. که در الا أن یقال هم باز نگفته است که ما قبول داریم یا نداریم. فرموده الا </w:t>
      </w:r>
      <w:r>
        <w:rPr>
          <w:rFonts w:hint="cs"/>
          <w:rtl/>
        </w:rPr>
        <w:t xml:space="preserve">ان یقال که اشکالی که در باب نیت گفتید نه در شخص فضول تمام است و نه در باب مجیز تمام است. </w:t>
      </w:r>
    </w:p>
    <w:p w14:paraId="7AE8D6BB" w14:textId="77777777" w:rsidR="00E533FB" w:rsidRDefault="00E42364" w:rsidP="002823EF">
      <w:pPr>
        <w:rPr>
          <w:rtl/>
        </w:rPr>
      </w:pPr>
      <w:r>
        <w:rPr>
          <w:rFonts w:hint="cs"/>
          <w:rtl/>
        </w:rPr>
        <w:t>ایشان می فرماید: ما هم قبول داریم تقرب به صورت نیابی به این معنا که شخص در قصد قربت مالک بتواند نیابت کند معنا ندارد. کما اینکه نیابت در اکل و شرب هم معنا ندارد. مالک</w:t>
      </w:r>
      <w:r>
        <w:rPr>
          <w:rFonts w:hint="cs"/>
          <w:rtl/>
        </w:rPr>
        <w:t xml:space="preserve"> باید اکل و شرب کند، نمی توانیم بگوئیم کس دیگری نائب او بشود در اکل وشرب. به همین طریق نمی شود نائب او در انجام قصد قربت بشود. این روشن است.</w:t>
      </w:r>
    </w:p>
    <w:p w14:paraId="5182C961" w14:textId="77777777" w:rsidR="00E533FB" w:rsidRPr="00F02370" w:rsidRDefault="00E42364" w:rsidP="002823EF">
      <w:pPr>
        <w:pStyle w:val="Heading1"/>
        <w:rPr>
          <w:rtl/>
        </w:rPr>
      </w:pPr>
      <w:bookmarkStart w:id="583" w:name="_Toc26023691"/>
      <w:bookmarkStart w:id="584" w:name="_Toc107398557"/>
      <w:r>
        <w:rPr>
          <w:rFonts w:hint="cs"/>
          <w:rtl/>
        </w:rPr>
        <w:t xml:space="preserve">محقق خراسانی: </w:t>
      </w:r>
      <w:r w:rsidRPr="00F02370">
        <w:rPr>
          <w:rFonts w:hint="cs"/>
          <w:rtl/>
        </w:rPr>
        <w:t>فضولی می تواند برای خودش قصد تقرب کند</w:t>
      </w:r>
      <w:bookmarkEnd w:id="583"/>
      <w:bookmarkEnd w:id="584"/>
    </w:p>
    <w:p w14:paraId="21747B69" w14:textId="77777777" w:rsidR="00E533FB" w:rsidRDefault="00E42364" w:rsidP="002823EF">
      <w:pPr>
        <w:rPr>
          <w:rtl/>
        </w:rPr>
      </w:pPr>
      <w:r>
        <w:rPr>
          <w:rFonts w:hint="cs"/>
          <w:rtl/>
        </w:rPr>
        <w:t>منتهی ایشان می گوید ولکن اینکه خود آقای فضول بتواند تقرب کند چه</w:t>
      </w:r>
      <w:r>
        <w:rPr>
          <w:rFonts w:hint="cs"/>
          <w:rtl/>
        </w:rPr>
        <w:t xml:space="preserve"> اشکالی دارد؟ عبارت ایشان این است (عباراتش مثل کفایه دشوار است):</w:t>
      </w:r>
    </w:p>
    <w:p w14:paraId="0CAF3793" w14:textId="77777777" w:rsidR="00E533FB" w:rsidRDefault="00E42364" w:rsidP="002823EF">
      <w:pPr>
        <w:rPr>
          <w:rtl/>
        </w:rPr>
      </w:pPr>
      <w:r>
        <w:rPr>
          <w:rFonts w:hint="cs"/>
          <w:rtl/>
        </w:rPr>
        <w:t xml:space="preserve"> «</w:t>
      </w:r>
      <w:r w:rsidRPr="00A76D5A">
        <w:rPr>
          <w:rFonts w:ascii="Noor_Lotus" w:hAnsi="Noor_Lotus" w:cs="Noor_Lotus" w:hint="cs"/>
          <w:b/>
          <w:bCs/>
          <w:color w:val="000000"/>
          <w:sz w:val="18"/>
          <w:szCs w:val="18"/>
          <w:rtl/>
        </w:rPr>
        <w:t xml:space="preserve"> </w:t>
      </w:r>
      <w:r w:rsidRPr="00A76D5A">
        <w:rPr>
          <w:rFonts w:hint="cs"/>
          <w:rtl/>
        </w:rPr>
        <w:t>الا انه إذا كان الغير</w:t>
      </w:r>
      <w:r>
        <w:rPr>
          <w:rFonts w:hint="cs"/>
          <w:rtl/>
        </w:rPr>
        <w:t xml:space="preserve"> هو المتقرب و قد نوى بعمله تقربه</w:t>
      </w:r>
      <w:r w:rsidRPr="00A76D5A">
        <w:rPr>
          <w:rFonts w:hint="cs"/>
          <w:rtl/>
        </w:rPr>
        <w:t xml:space="preserve"> منه تعالى </w:t>
      </w:r>
      <w:r>
        <w:rPr>
          <w:rFonts w:hint="cs"/>
          <w:rtl/>
        </w:rPr>
        <w:t xml:space="preserve">(تقرب خودش را) </w:t>
      </w:r>
      <w:r w:rsidRPr="00A76D5A">
        <w:rPr>
          <w:rFonts w:hint="cs"/>
          <w:rtl/>
        </w:rPr>
        <w:t xml:space="preserve">لا ما إذا نوى تقرب غيره به </w:t>
      </w:r>
      <w:r>
        <w:rPr>
          <w:rFonts w:hint="cs"/>
          <w:rtl/>
        </w:rPr>
        <w:t xml:space="preserve">(نه اینکه نیت کرده باشد تقرب مالک را) </w:t>
      </w:r>
      <w:r w:rsidRPr="00A76D5A">
        <w:rPr>
          <w:rFonts w:hint="cs"/>
          <w:rtl/>
        </w:rPr>
        <w:t xml:space="preserve">بامتثال </w:t>
      </w:r>
      <w:r>
        <w:rPr>
          <w:rFonts w:hint="cs"/>
          <w:rtl/>
        </w:rPr>
        <w:t>(متعلق به نوی بعمله تقربه منه است، ی</w:t>
      </w:r>
      <w:r>
        <w:rPr>
          <w:rFonts w:hint="cs"/>
          <w:rtl/>
        </w:rPr>
        <w:t xml:space="preserve">عنی کیفیت تقرب خودش را می گوید) </w:t>
      </w:r>
      <w:r w:rsidRPr="00A76D5A">
        <w:rPr>
          <w:rFonts w:hint="cs"/>
          <w:rtl/>
        </w:rPr>
        <w:t>ما توجه اليه</w:t>
      </w:r>
      <w:r>
        <w:rPr>
          <w:rFonts w:hint="cs"/>
          <w:rtl/>
        </w:rPr>
        <w:t xml:space="preserve"> (به آقای مالک) </w:t>
      </w:r>
      <w:r w:rsidRPr="00A76D5A">
        <w:rPr>
          <w:rFonts w:hint="cs"/>
          <w:rtl/>
        </w:rPr>
        <w:t xml:space="preserve"> من امره به</w:t>
      </w:r>
      <w:r>
        <w:rPr>
          <w:rFonts w:hint="cs"/>
          <w:rtl/>
        </w:rPr>
        <w:t>، (منتهی این آقا چکار می کند؟ می فرماید:)</w:t>
      </w:r>
      <w:r w:rsidRPr="00A76D5A">
        <w:rPr>
          <w:rFonts w:hint="cs"/>
          <w:rtl/>
        </w:rPr>
        <w:t xml:space="preserve"> تبرعا أو بالأجرة كما هو الحال في النيابة في العبادة الثابتة شرعا نصا و فتوى</w:t>
      </w:r>
      <w:r>
        <w:rPr>
          <w:rFonts w:hint="cs"/>
          <w:rtl/>
        </w:rPr>
        <w:t xml:space="preserve">». می گوید همانطور که در نیابت در عبادات امر متوجه اصیل است، این آقای نائب به داعی امر متعلق به اصیل امتثال می کند. همانطور که آنجا این کار را می کند آقای فضولی هم مانند او عمل می </w:t>
      </w:r>
      <w:r>
        <w:rPr>
          <w:rFonts w:hint="cs"/>
          <w:rtl/>
        </w:rPr>
        <w:t xml:space="preserve">کند. </w:t>
      </w:r>
    </w:p>
    <w:p w14:paraId="38F3C05E" w14:textId="77777777" w:rsidR="00E533FB" w:rsidRPr="00F02370" w:rsidRDefault="00E42364" w:rsidP="00046B5F">
      <w:pPr>
        <w:pStyle w:val="Heading1"/>
        <w:rPr>
          <w:rtl/>
        </w:rPr>
      </w:pPr>
      <w:bookmarkStart w:id="585" w:name="_Toc26023692"/>
      <w:bookmarkStart w:id="586" w:name="_Toc107398558"/>
      <w:r>
        <w:rPr>
          <w:rFonts w:hint="cs"/>
          <w:rtl/>
        </w:rPr>
        <w:lastRenderedPageBreak/>
        <w:t xml:space="preserve">اشکال به محقق خراسانی: ادله </w:t>
      </w:r>
      <w:r w:rsidRPr="00F02370">
        <w:rPr>
          <w:rFonts w:hint="cs"/>
          <w:rtl/>
        </w:rPr>
        <w:t xml:space="preserve">نیابت </w:t>
      </w:r>
      <w:r>
        <w:rPr>
          <w:rFonts w:hint="cs"/>
          <w:rtl/>
        </w:rPr>
        <w:t>برای جانشینی نائب کافی است ولی جانشینی فضول دلیلی ندارد.</w:t>
      </w:r>
      <w:bookmarkEnd w:id="585"/>
      <w:bookmarkEnd w:id="586"/>
    </w:p>
    <w:p w14:paraId="7A27B84D" w14:textId="77777777" w:rsidR="00E533FB" w:rsidRDefault="00E42364" w:rsidP="002823EF">
      <w:pPr>
        <w:rPr>
          <w:rtl/>
        </w:rPr>
      </w:pPr>
      <w:r>
        <w:rPr>
          <w:rFonts w:hint="cs"/>
          <w:rtl/>
        </w:rPr>
        <w:t>ما جواب این حرف را دادیم. جوابش این بود که آنجا با ادله نیابت جانشینی نائب للمنوب عنه تمام است. پس معنا دارد که آقای نائب بگوید بداعی الامتثال. چون داعی امتثال</w:t>
      </w:r>
      <w:r>
        <w:rPr>
          <w:rFonts w:hint="cs"/>
          <w:rtl/>
        </w:rPr>
        <w:t xml:space="preserve"> گتره که نمی شود. دعوت همیشه جائی است که به من متعلق باشد. امری که به من متعلق نیست چطور مرا دعوت کند؟. با تنزیل نائب به منزله منوب عنه به وسیله ادله نیابت این کار صورت می گیرد. گوئی امر به منوب عنه امر به نائب است. پس داعی امتثال در نائب معنا دارد. اما در</w:t>
      </w:r>
      <w:r>
        <w:rPr>
          <w:rFonts w:hint="cs"/>
          <w:rtl/>
        </w:rPr>
        <w:t xml:space="preserve"> باب فضولی ما همچنین چیزی نداریم که آقای فضول بجای شخص مالک و اصیل نشسته باشد. نه تنزیلی داریم و نه دلیلی داریم. ولذا این قسمت استدلال حتما ناتمام است. </w:t>
      </w:r>
    </w:p>
    <w:p w14:paraId="60D6603A" w14:textId="77777777" w:rsidR="00E533FB" w:rsidRDefault="00E42364" w:rsidP="002823EF">
      <w:pPr>
        <w:rPr>
          <w:rtl/>
        </w:rPr>
      </w:pPr>
      <w:r>
        <w:rPr>
          <w:rFonts w:hint="cs"/>
          <w:rtl/>
        </w:rPr>
        <w:t xml:space="preserve">سؤال وجواب: اتیان به داعی امتثال تکوینی است. اینکه شارع یک غیر عبادت را از من عبادت حساب کند بحث دیگری </w:t>
      </w:r>
      <w:r>
        <w:rPr>
          <w:rFonts w:hint="cs"/>
          <w:rtl/>
        </w:rPr>
        <w:t xml:space="preserve">است. (که در کلام صاحب جواهر می آید و بحث می کنیم). اما دلیل می خواهد. اتیان به داعی الامتثال یک امر تکوینی است، اتیان بداعی الامری را که متقوم به شخص مالک و اصیل است نمی تواند شخص فضول نیابة انجام بدهد. مگر اینکه شما غیر عبادت را تعبدا عبادت حساب کنید. که </w:t>
      </w:r>
      <w:r>
        <w:rPr>
          <w:rFonts w:hint="cs"/>
          <w:rtl/>
        </w:rPr>
        <w:t>این باب دیگری است.</w:t>
      </w:r>
    </w:p>
    <w:p w14:paraId="1B366D76" w14:textId="77777777" w:rsidR="00E533FB" w:rsidRDefault="00E42364" w:rsidP="002823EF">
      <w:pPr>
        <w:rPr>
          <w:rtl/>
        </w:rPr>
      </w:pPr>
      <w:r>
        <w:rPr>
          <w:rFonts w:hint="cs"/>
          <w:rtl/>
        </w:rPr>
        <w:t>آیا قصد قربت بالحمل الشایعی را که مالک باید بیاورد، دیگری می تواند به نحو غیر مباشری بیاورد؟</w:t>
      </w:r>
    </w:p>
    <w:p w14:paraId="1211F9EC" w14:textId="77777777" w:rsidR="00E533FB" w:rsidRDefault="00E42364" w:rsidP="002823EF">
      <w:pPr>
        <w:rPr>
          <w:rtl/>
        </w:rPr>
      </w:pPr>
      <w:r>
        <w:rPr>
          <w:rFonts w:hint="cs"/>
          <w:rtl/>
        </w:rPr>
        <w:t>در باب وکالت درست است غیر انجام می دهد، اما کاری را انجام می دهد که به حمل الشایع کار او است. یعنی چه؟ یعنی مولا در واقع به ادله وکالت، اعم از ف</w:t>
      </w:r>
      <w:r>
        <w:rPr>
          <w:rFonts w:hint="cs"/>
          <w:rtl/>
        </w:rPr>
        <w:t xml:space="preserve">عل مباشری وفعل وکیل را پذیرفته است. اگر ولو به کمک ادله وکالت تعمیم در آن حکم اولی شرعی واقع نشود، معنا ندارد عمل وکیل عمل موکل باشد. </w:t>
      </w:r>
    </w:p>
    <w:p w14:paraId="56AD9319" w14:textId="77777777" w:rsidR="00E533FB" w:rsidRDefault="00E42364" w:rsidP="002823EF">
      <w:pPr>
        <w:rPr>
          <w:rtl/>
        </w:rPr>
      </w:pPr>
      <w:r>
        <w:rPr>
          <w:rFonts w:hint="cs"/>
          <w:rtl/>
        </w:rPr>
        <w:t>پس حکم اولی مثلا رفته است روی اینکه در عقد باید انشاء و ایجاب وقبول باشد. ادله وکالت این را و هر امر مشابه این را توسعه م</w:t>
      </w:r>
      <w:r>
        <w:rPr>
          <w:rFonts w:hint="cs"/>
          <w:rtl/>
        </w:rPr>
        <w:t xml:space="preserve">ی دهد به اعم از فعل خود او و فعل غیر مباشری توسط وکیل. </w:t>
      </w:r>
    </w:p>
    <w:p w14:paraId="5BF1010B" w14:textId="77777777" w:rsidR="00E533FB" w:rsidRDefault="00E42364" w:rsidP="002823EF">
      <w:pPr>
        <w:rPr>
          <w:rtl/>
        </w:rPr>
      </w:pPr>
      <w:r>
        <w:rPr>
          <w:rFonts w:hint="cs"/>
          <w:rtl/>
        </w:rPr>
        <w:t>سؤال وجواب: دو حرف است. حرف اول این است که اصلا قصد قربت وکالت نمی پذیرد و مثل اکل وشرب می ماند. نمی تواند وکیل بجای موکل قصد قربت کند بطوری که فعل او بالحمل الشایع بشود عبادت. بله یک حرف دیگری می توا</w:t>
      </w:r>
      <w:r>
        <w:rPr>
          <w:rFonts w:hint="cs"/>
          <w:rtl/>
        </w:rPr>
        <w:t>نیم بزنیم، بگوئیم اگر دلیل خاصی داشتیم که عبادت او را توسعه داده بود، می گفتیم عبادت غیر را مولا بالتعبد عبادت حساب کرده است. ولی ما همچنین دلیلی نداریم.</w:t>
      </w:r>
    </w:p>
    <w:p w14:paraId="47C1F077" w14:textId="77777777" w:rsidR="00E533FB" w:rsidRDefault="00E42364" w:rsidP="002823EF">
      <w:pPr>
        <w:rPr>
          <w:rtl/>
        </w:rPr>
      </w:pPr>
      <w:r>
        <w:rPr>
          <w:rFonts w:hint="cs"/>
          <w:rtl/>
        </w:rPr>
        <w:lastRenderedPageBreak/>
        <w:t>پس این بحث ها برای اثبات این است که: اگر ما در ناحیه وقف عبادت بالحمل الشایع می خواهیم، با عمل فضول ما</w:t>
      </w:r>
      <w:r>
        <w:rPr>
          <w:rFonts w:hint="cs"/>
          <w:rtl/>
        </w:rPr>
        <w:t xml:space="preserve"> نمی توانیم عبادت بالحمل الشایع درست کنیم. چون قصد قربت آقای اصیل که لازم بود، با عمل فضول حاصل نمی شود. کما اینکه با وکیل هم حاصل نمی شود. چون قصد قربت قابل این کار نیست.</w:t>
      </w:r>
    </w:p>
    <w:p w14:paraId="7632ED87" w14:textId="77777777" w:rsidR="00E533FB" w:rsidRDefault="00E42364" w:rsidP="002823EF">
      <w:pPr>
        <w:rPr>
          <w:rtl/>
        </w:rPr>
      </w:pPr>
      <w:r>
        <w:rPr>
          <w:rFonts w:hint="cs"/>
          <w:rtl/>
        </w:rPr>
        <w:t>سؤال وجواب: نیابت دلیل دارد. شخص نائب را خود مالک نائب قرار می دهد. ما در وکیل هم این معنا را قبول نداریم که بتواند در قصد قربت وکالت کند، چون این مثل وکالت در اکل و شرب می شود. بله (کما اینکه خود مرحوم آخوند دقت کرده بود) ممکن است بگوئیم خود فضولی متقرب ا</w:t>
      </w:r>
      <w:r>
        <w:rPr>
          <w:rFonts w:hint="cs"/>
          <w:rtl/>
        </w:rPr>
        <w:t>ست. خب تقرب امر می خواهد. اگر شخص او را نائب مناب کرده بود وجه داشت، مثل وکیل کرده بود. خود وکیل به عمل خودش متقرب خودش هست نه اینکه قصد قربت مالک را نیابت می کند. خودش متقرب است. به وسیله چه چیزی خودش متقرب است؟ بخاطر توسعه در امری که مولا در مورد اصیل دا</w:t>
      </w:r>
      <w:r>
        <w:rPr>
          <w:rFonts w:hint="cs"/>
          <w:rtl/>
        </w:rPr>
        <w:t xml:space="preserve">شت. گویی مولا امر کرده است به اتیان وقف قربة إما بنفسه وإما بوکیله. این می شود، منتهی در فضولی نمی آید. چون ادله وکالت ونیابت این کار را انجام می دهد که عمل نائب و وکیل را عمل موکل و منوب عنه قراب می دهد. اما در باب فضولی ما همچنین چیزی نداریم. </w:t>
      </w:r>
    </w:p>
    <w:p w14:paraId="1ACF4E41" w14:textId="77777777" w:rsidR="00E533FB" w:rsidRDefault="00E42364" w:rsidP="002823EF">
      <w:pPr>
        <w:rPr>
          <w:rtl/>
        </w:rPr>
      </w:pPr>
      <w:r>
        <w:rPr>
          <w:rFonts w:hint="cs"/>
          <w:rtl/>
        </w:rPr>
        <w:t>سؤال وجواب</w:t>
      </w:r>
      <w:r>
        <w:rPr>
          <w:rFonts w:hint="cs"/>
          <w:rtl/>
        </w:rPr>
        <w:t>: وکالت فضولی اول کلام است. اصلا فضولی در وکالت چطور هنوز که اجازه ندارد متقرب می شود؟!</w:t>
      </w:r>
    </w:p>
    <w:p w14:paraId="1DF9D0FB" w14:textId="77777777" w:rsidR="00E533FB" w:rsidRDefault="00E42364" w:rsidP="00046B5F">
      <w:pPr>
        <w:rPr>
          <w:rtl/>
        </w:rPr>
      </w:pPr>
      <w:r>
        <w:rPr>
          <w:rFonts w:hint="cs"/>
          <w:rtl/>
        </w:rPr>
        <w:t>پس به نظرم اشکال حرف آخوند واضح است. مرحوم آخوند توجه داشته است که{فضول} نسبت به قصد قربت مالک نمی تواند وکالت کند، نمی تواند نیابت کند، در اینجا نمی شود فضولی قصد قربت</w:t>
      </w:r>
      <w:r>
        <w:rPr>
          <w:rFonts w:hint="cs"/>
          <w:rtl/>
        </w:rPr>
        <w:t xml:space="preserve"> کند، ولی می پیچاند به این بحث که می گوید اصلا خود این، مثل وکیل و نائب باشد و خودش متقرب بشود. نه اینکه قصد قربت او را درست کند، بلکه خودش متقرب بشود. که ما می گوئیم خب چطور متقرب بشود؟ می گوید به امتثال امری که متوجه مالک است. ما در بحث نائب و وکیل درست </w:t>
      </w:r>
      <w:r>
        <w:rPr>
          <w:rFonts w:hint="cs"/>
          <w:rtl/>
        </w:rPr>
        <w:t>است که همین امتثال را درست می کنیم، منتهی با دلیل وکالت و نیابت درست می کنیم و توسعه می دهیم، بدون دلیل که نمی شود همچنین کاری کرد. پس این حرف نادرست است.</w:t>
      </w:r>
    </w:p>
    <w:p w14:paraId="13D2FDF6" w14:textId="77777777" w:rsidR="00E533FB" w:rsidRPr="00572FF4" w:rsidRDefault="00E42364" w:rsidP="00046B5F">
      <w:pPr>
        <w:pStyle w:val="Heading1"/>
        <w:rPr>
          <w:rtl/>
        </w:rPr>
      </w:pPr>
      <w:bookmarkStart w:id="587" w:name="_Toc26023693"/>
      <w:bookmarkStart w:id="588" w:name="_Toc107398559"/>
      <w:r>
        <w:rPr>
          <w:rFonts w:hint="cs"/>
          <w:rtl/>
        </w:rPr>
        <w:t xml:space="preserve">دو </w:t>
      </w:r>
      <w:r w:rsidRPr="00572FF4">
        <w:rPr>
          <w:rFonts w:hint="cs"/>
          <w:rtl/>
        </w:rPr>
        <w:t>اشکال قصد قربت در مجیز</w:t>
      </w:r>
      <w:bookmarkEnd w:id="587"/>
      <w:bookmarkEnd w:id="588"/>
    </w:p>
    <w:p w14:paraId="20657281" w14:textId="77777777" w:rsidR="00E533FB" w:rsidRDefault="00E42364" w:rsidP="002823EF">
      <w:pPr>
        <w:rPr>
          <w:rtl/>
        </w:rPr>
      </w:pPr>
      <w:r>
        <w:rPr>
          <w:rFonts w:hint="cs"/>
          <w:rtl/>
        </w:rPr>
        <w:t xml:space="preserve">اما بیائیم سر مجیز. </w:t>
      </w:r>
    </w:p>
    <w:p w14:paraId="6EE671D0" w14:textId="77777777" w:rsidR="00E533FB" w:rsidRDefault="00E42364" w:rsidP="002823EF">
      <w:pPr>
        <w:rPr>
          <w:rtl/>
        </w:rPr>
      </w:pPr>
      <w:r>
        <w:rPr>
          <w:rFonts w:hint="cs"/>
          <w:rtl/>
        </w:rPr>
        <w:t>در مجیز اشکال این بود که ما یا مستقر می شویم بر این نظ</w:t>
      </w:r>
      <w:r>
        <w:rPr>
          <w:rFonts w:hint="cs"/>
          <w:rtl/>
        </w:rPr>
        <w:t xml:space="preserve">ر که قصد قربتی که شرط است باید مصادف و حین انشاء وقف باشد، ویا غایتش این است که این را هم نمی توانیم ثابت کنیم که هر وقت قصد قربت کند کافی است. لم یثبت ذلک. همینکه لم یثبت اصالة الفساد حاکم است. </w:t>
      </w:r>
    </w:p>
    <w:p w14:paraId="19A9262F" w14:textId="77777777" w:rsidR="00E533FB" w:rsidRDefault="00E42364" w:rsidP="002823EF">
      <w:pPr>
        <w:rPr>
          <w:rtl/>
        </w:rPr>
      </w:pPr>
      <w:r>
        <w:rPr>
          <w:rFonts w:hint="cs"/>
          <w:rtl/>
        </w:rPr>
        <w:lastRenderedPageBreak/>
        <w:t xml:space="preserve">پس اگر حرف اول را بزنیم، که اصلا اماره دال بر فساد است. اگر </w:t>
      </w:r>
      <w:r>
        <w:rPr>
          <w:rFonts w:hint="cs"/>
          <w:rtl/>
        </w:rPr>
        <w:t>حرف دوم را بزنیم که آیا آن قصد تقربی که لازم است، این اگر بعدا لحوق پیدا کند هم اثر می کند یا نه، نمی دانیم، اصالة الفساد می گوید فایده ندارد.</w:t>
      </w:r>
    </w:p>
    <w:p w14:paraId="092AA907" w14:textId="77777777" w:rsidR="00E533FB" w:rsidRPr="00572FF4" w:rsidRDefault="00E42364" w:rsidP="00046B5F">
      <w:pPr>
        <w:pStyle w:val="Heading1"/>
        <w:rPr>
          <w:rtl/>
        </w:rPr>
      </w:pPr>
      <w:bookmarkStart w:id="589" w:name="_Toc26023694"/>
      <w:bookmarkStart w:id="590" w:name="_Toc107398560"/>
      <w:r>
        <w:rPr>
          <w:rFonts w:hint="cs"/>
          <w:rtl/>
        </w:rPr>
        <w:t xml:space="preserve">جواب محقق خراسانی به دو </w:t>
      </w:r>
      <w:r w:rsidRPr="00572FF4">
        <w:rPr>
          <w:rFonts w:hint="cs"/>
          <w:rtl/>
        </w:rPr>
        <w:t>اشکال در مجیز</w:t>
      </w:r>
      <w:bookmarkEnd w:id="589"/>
      <w:bookmarkEnd w:id="590"/>
    </w:p>
    <w:p w14:paraId="44A31DC0" w14:textId="77777777" w:rsidR="00E533FB" w:rsidRDefault="00E42364" w:rsidP="002823EF">
      <w:pPr>
        <w:rPr>
          <w:rtl/>
        </w:rPr>
      </w:pPr>
      <w:r>
        <w:rPr>
          <w:rFonts w:hint="cs"/>
          <w:rtl/>
        </w:rPr>
        <w:t>مرحوم آخوند می فرماید هر دو شق اشکال را می شود جوری دفع کرد:</w:t>
      </w:r>
    </w:p>
    <w:p w14:paraId="40B92F08" w14:textId="77777777" w:rsidR="00E533FB" w:rsidRDefault="00E42364" w:rsidP="002823EF">
      <w:pPr>
        <w:rPr>
          <w:rtl/>
        </w:rPr>
      </w:pPr>
      <w:r>
        <w:rPr>
          <w:rFonts w:hint="cs"/>
          <w:rtl/>
        </w:rPr>
        <w:t>اینکه بگوئیم ک</w:t>
      </w:r>
      <w:r>
        <w:rPr>
          <w:rFonts w:hint="cs"/>
          <w:rtl/>
        </w:rPr>
        <w:t>ه نیت قربت حتما باید مصادف با انشاء باشد، می گوید حرف نادرستی است. چرا مصادفت و همزمانی قصد قربت مجیز را می خواهید؟!. در بحث فضولی بحث در این است که اگر گفتیم قربی است می خواهیم فعل واقف قربی باشد. از زمان اجازه تازه وقف تمام می شود. پس از زمان اجازه اگر ق</w:t>
      </w:r>
      <w:r>
        <w:rPr>
          <w:rFonts w:hint="cs"/>
          <w:rtl/>
        </w:rPr>
        <w:t>صد قربت باشد کافی است دیگر. چرا شما بیشتر از این می خواهید؟</w:t>
      </w:r>
    </w:p>
    <w:p w14:paraId="1B4E2F68" w14:textId="77777777" w:rsidR="00E533FB" w:rsidRDefault="00E42364" w:rsidP="002823EF">
      <w:pPr>
        <w:rPr>
          <w:rtl/>
        </w:rPr>
      </w:pPr>
      <w:r>
        <w:rPr>
          <w:rFonts w:hint="cs"/>
          <w:rtl/>
        </w:rPr>
        <w:t>و آن بیان که بگوئیم چون لم یثبت پس اصالة الفساد جاری می شود، می گوید این را هم عقلاء نمی پذیرند. چه دخلی دارد که ما بگوئیم لم یثبت؟ احتمالش را هم عقلاء نمی دهند. چون احتمال نمی دهیم در طریقه عقلائ</w:t>
      </w:r>
      <w:r>
        <w:rPr>
          <w:rFonts w:hint="cs"/>
          <w:rtl/>
        </w:rPr>
        <w:t xml:space="preserve">ی، پس باید بگوئیم اگر در حین اجازه قصد قربت ملحق شد این کافی است. </w:t>
      </w:r>
    </w:p>
    <w:p w14:paraId="217D7908" w14:textId="77777777" w:rsidR="00E533FB" w:rsidRPr="00572FF4" w:rsidRDefault="00E42364" w:rsidP="00E5246F">
      <w:pPr>
        <w:pStyle w:val="Heading1"/>
        <w:rPr>
          <w:rtl/>
        </w:rPr>
      </w:pPr>
      <w:bookmarkStart w:id="591" w:name="_Toc26023695"/>
      <w:bookmarkStart w:id="592" w:name="_Toc107398561"/>
      <w:r>
        <w:rPr>
          <w:rFonts w:hint="cs"/>
          <w:rtl/>
        </w:rPr>
        <w:t>اشکال به پاسخ: ممکن است از ابتدا قصد قربت نیاز باشد</w:t>
      </w:r>
      <w:bookmarkEnd w:id="591"/>
      <w:bookmarkEnd w:id="592"/>
    </w:p>
    <w:p w14:paraId="6598EFFC" w14:textId="77777777" w:rsidR="00E533FB" w:rsidRDefault="00E42364" w:rsidP="00E5246F">
      <w:pPr>
        <w:rPr>
          <w:rtl/>
        </w:rPr>
      </w:pPr>
      <w:r>
        <w:rPr>
          <w:rFonts w:hint="cs"/>
          <w:rtl/>
        </w:rPr>
        <w:t>منتهی این حرف هم به نظر من قابل جواب است. اینکه ایشان می گوید در باب وقف ما فقط می خواهیم این عمل واقف توأم با قصد قربت باشد، بحث سر همین</w:t>
      </w:r>
      <w:r>
        <w:rPr>
          <w:rFonts w:hint="cs"/>
          <w:rtl/>
        </w:rPr>
        <w:t xml:space="preserve"> است که چه جور قصد قربتی؟ اگر ما قصد قربت را در آنجا از باب اصالة الفساد درست کرده باشیم، (که عمده طریق هم قاعدتا باید این باشد) آنوقت چطور می خواهیم اینجا این را بگوئیم؟ ما نمی دانیم</w:t>
      </w:r>
      <w:r w:rsidRPr="00E5246F">
        <w:rPr>
          <w:rFonts w:hint="cs"/>
          <w:rtl/>
        </w:rPr>
        <w:t xml:space="preserve"> </w:t>
      </w:r>
      <w:r>
        <w:rPr>
          <w:rFonts w:hint="cs"/>
          <w:rtl/>
        </w:rPr>
        <w:t>برای سبب در باب وقف چه جور انضمام قصد قربت کافی است. چه بسا کسی واقعا اح</w:t>
      </w:r>
      <w:r>
        <w:rPr>
          <w:rFonts w:hint="cs"/>
          <w:rtl/>
        </w:rPr>
        <w:t xml:space="preserve">تمال بدهد که باید در حین وقف باشد. ایشان می گوید ما این احتمال را نمی دهیم. ما می گوئیم چرا این احتمال را نمی دهید؟ ممکن است شارع بگوید وقف یک خصوصیتی دارد که از اولین زمانی که شما انشاء می کنید باید قصد قربت داشته باشید. خب از زمان وقوع انشاء با قصد قربت </w:t>
      </w:r>
      <w:r>
        <w:rPr>
          <w:rFonts w:hint="cs"/>
          <w:rtl/>
        </w:rPr>
        <w:t>واقع نشده است. ما این احتمال را می دهیم. چرا مرحوم آخوند می فرماید عقلاء همچنین احتمالی را نمی دهند؟! به نظر من این احتمال خلاف واقعی است. ما احتمال می دهیم که از زمانی که انشاء شده یعنی از ابتداء این امر باید یک امر عبادی باشد تا انتهاء. نه اینکه از وسط ک</w:t>
      </w:r>
      <w:r>
        <w:rPr>
          <w:rFonts w:hint="cs"/>
          <w:rtl/>
        </w:rPr>
        <w:t xml:space="preserve">ار بعد از اینکه مدتها این انشاء حاصل شده تازه اجازه آمده بگوئیم کافی است. </w:t>
      </w:r>
    </w:p>
    <w:p w14:paraId="373B8CB6" w14:textId="77777777" w:rsidR="00E533FB" w:rsidRPr="00C82C63" w:rsidRDefault="00E42364" w:rsidP="00E5246F">
      <w:pPr>
        <w:pStyle w:val="Heading1"/>
        <w:rPr>
          <w:rtl/>
        </w:rPr>
      </w:pPr>
      <w:bookmarkStart w:id="593" w:name="_Toc26023696"/>
      <w:bookmarkStart w:id="594" w:name="_Toc107398562"/>
      <w:r w:rsidRPr="00C82C63">
        <w:rPr>
          <w:rFonts w:hint="cs"/>
          <w:rtl/>
        </w:rPr>
        <w:lastRenderedPageBreak/>
        <w:t>نقض</w:t>
      </w:r>
      <w:r>
        <w:rPr>
          <w:rFonts w:hint="cs"/>
          <w:rtl/>
        </w:rPr>
        <w:t xml:space="preserve"> پاسخ محقق خراسانی</w:t>
      </w:r>
      <w:r w:rsidRPr="00C82C63">
        <w:rPr>
          <w:rFonts w:hint="cs"/>
          <w:rtl/>
        </w:rPr>
        <w:t xml:space="preserve"> </w:t>
      </w:r>
      <w:r>
        <w:rPr>
          <w:rFonts w:hint="cs"/>
          <w:rtl/>
        </w:rPr>
        <w:t xml:space="preserve">به کفایت قصد قربت حین </w:t>
      </w:r>
      <w:r w:rsidRPr="00C82C63">
        <w:rPr>
          <w:rFonts w:hint="cs"/>
          <w:rtl/>
        </w:rPr>
        <w:t>قبض</w:t>
      </w:r>
      <w:bookmarkEnd w:id="593"/>
      <w:bookmarkEnd w:id="594"/>
    </w:p>
    <w:p w14:paraId="0291E6C1" w14:textId="77777777" w:rsidR="00E533FB" w:rsidRDefault="00E42364" w:rsidP="00E5246F">
      <w:pPr>
        <w:rPr>
          <w:rtl/>
        </w:rPr>
      </w:pPr>
      <w:r>
        <w:rPr>
          <w:rFonts w:hint="cs"/>
          <w:rtl/>
        </w:rPr>
        <w:t>مثل این است که اگر کسی بگوید قبض که دخیل در صحت است و صحت وقف را تمام می کند، در حین قبض قصد قربت کند کافی است. آیا شما قبول می کنید؟</w:t>
      </w:r>
      <w:r>
        <w:rPr>
          <w:rFonts w:hint="cs"/>
          <w:rtl/>
        </w:rPr>
        <w:t xml:space="preserve"> اگر ما قصد قربت را {شرط دانستیم} ولو از باب اصالة الفساد، وقتی شما شک دارید باید بگوئید اصل فساد محکّم است. چرا شما ادعا می کنید که عقلاء احتمال نمی دهند؟ پس در قبض هم همین حرف را بزنید، که حتما نمی گوئید. نمی گوئید که از زمان انشاء تا زمان اجازه تا زمان </w:t>
      </w:r>
      <w:r>
        <w:rPr>
          <w:rFonts w:hint="cs"/>
          <w:rtl/>
        </w:rPr>
        <w:t>قبض این فاصله هر چه بدون قصد قربت بوده اشکال ندارد و همینکه حین القبض قصد قربت بشود کافی است. شما این را نگفتید. به همین دلیل هم در بحث اجازه بگوئید. احتمال می دهیم نزد شارع این یک عمل مقدسی است که از اول باید به قصد قربت باشد. احتمال می دهیم. چرا می گوئید</w:t>
      </w:r>
      <w:r>
        <w:rPr>
          <w:rFonts w:hint="cs"/>
          <w:rtl/>
        </w:rPr>
        <w:t xml:space="preserve"> عقلاء احتمال نمی دهند؟ </w:t>
      </w:r>
    </w:p>
    <w:p w14:paraId="324E3C47" w14:textId="77777777" w:rsidR="00E533FB" w:rsidRPr="00C82C63" w:rsidRDefault="00E42364" w:rsidP="00E5246F">
      <w:pPr>
        <w:pStyle w:val="Heading1"/>
        <w:rPr>
          <w:rtl/>
        </w:rPr>
      </w:pPr>
      <w:bookmarkStart w:id="595" w:name="_Toc26023697"/>
      <w:bookmarkStart w:id="596" w:name="_Toc107398563"/>
      <w:r w:rsidRPr="00C82C63">
        <w:rPr>
          <w:rFonts w:hint="cs"/>
          <w:rtl/>
        </w:rPr>
        <w:t>اجازه ایجاب نیست بلکه کالایجاب است</w:t>
      </w:r>
      <w:bookmarkEnd w:id="595"/>
      <w:bookmarkEnd w:id="596"/>
    </w:p>
    <w:p w14:paraId="7E6B322E" w14:textId="77777777" w:rsidR="00E533FB" w:rsidRDefault="00E42364" w:rsidP="002823EF">
      <w:pPr>
        <w:rPr>
          <w:rtl/>
        </w:rPr>
      </w:pPr>
      <w:r>
        <w:rPr>
          <w:rFonts w:hint="cs"/>
          <w:rtl/>
        </w:rPr>
        <w:t>سؤال وجواب: آنهایی هم که می گویند اجازه ایجاب است، می گویند کالایجاب المستأنف. واضح است که ایجاب مستأنف نیست. چون انشاء قبلا شده است. اجازه، انشاء ایجاب نیست. لذا شما در اجازه</w:t>
      </w:r>
      <w:r>
        <w:rPr>
          <w:rtl/>
        </w:rPr>
        <w:softHyphen/>
      </w:r>
      <w:r>
        <w:rPr>
          <w:rtl/>
        </w:rPr>
        <w:softHyphen/>
      </w:r>
      <w:r>
        <w:rPr>
          <w:rtl/>
        </w:rPr>
        <w:softHyphen/>
      </w:r>
      <w:r>
        <w:rPr>
          <w:rFonts w:hint="cs"/>
          <w:rtl/>
        </w:rPr>
        <w:softHyphen/>
      </w:r>
      <w:r>
        <w:rPr>
          <w:rFonts w:hint="cs"/>
          <w:rtl/>
        </w:rPr>
        <w:softHyphen/>
        <w:t>تان بعتک نمی گوئ</w:t>
      </w:r>
      <w:r>
        <w:rPr>
          <w:rFonts w:hint="cs"/>
          <w:rtl/>
        </w:rPr>
        <w:t>ید، بلکه می گوئید اجازه دادم آن انشائی را که {محقق} شده است. لذا آن انشاء لغو نیست. و الا اگر این ایجاب مستأنف بود بالحمل الشایع وانشاء فضولی لغو بود، پس بیع فضولی اصلا باطل بود. شما به آن انشاء اعتبار می دهید اما به اندازه خودش که انشاء است. اجازه که لاحق</w:t>
      </w:r>
      <w:r>
        <w:rPr>
          <w:rFonts w:hint="cs"/>
          <w:rtl/>
        </w:rPr>
        <w:t xml:space="preserve"> شد، گویا آن بدن رنجور توانا می شود. لذا می گویند کالایجاب المستأنف. گرچه قبول را ما باید بپذیریم، ولی بیع باطل بود. فقط یک قبولی است از قبل. در حالی که ما در عقد بیع هم انشاء ایجاب داریم و هم انشاء قبول داریم. شما در بحث فضولی انشاء او را به جای خودش باقی</w:t>
      </w:r>
      <w:r>
        <w:rPr>
          <w:rFonts w:hint="cs"/>
          <w:rtl/>
        </w:rPr>
        <w:t xml:space="preserve"> می گذارید، آنهایی که با اجازه قبول می کنند می گویند انشاء فضولی مشکلی ندارد. لحوق اجازه اضافه این عقد به مالک را درست می کند، که عقد فضولی بشود عقد مالک، تا اوفوا بالعقود و امثال آن عقد مالک را بگیرد. ولذا ایجاب او را معتبر می دانید. کالایجاب المستأنف که </w:t>
      </w:r>
      <w:r>
        <w:rPr>
          <w:rFonts w:hint="cs"/>
          <w:rtl/>
        </w:rPr>
        <w:t>گفته اند معنایش این نیست که بالحمل الشایع ایجاب است.</w:t>
      </w:r>
    </w:p>
    <w:p w14:paraId="7170FD01" w14:textId="77777777" w:rsidR="00E533FB" w:rsidRPr="00C82C63" w:rsidRDefault="00E42364" w:rsidP="008C7ED2">
      <w:pPr>
        <w:pStyle w:val="Heading1"/>
        <w:rPr>
          <w:rtl/>
        </w:rPr>
      </w:pPr>
      <w:bookmarkStart w:id="597" w:name="_Toc26023698"/>
      <w:bookmarkStart w:id="598" w:name="_Toc107398564"/>
      <w:r w:rsidRPr="00C82C63">
        <w:rPr>
          <w:rFonts w:hint="cs"/>
          <w:rtl/>
        </w:rPr>
        <w:t>کلام صاحب جواهر در حل مشکل قصد قربت در وقف فضولی</w:t>
      </w:r>
      <w:bookmarkEnd w:id="597"/>
      <w:bookmarkEnd w:id="598"/>
    </w:p>
    <w:p w14:paraId="16A6F797" w14:textId="77777777" w:rsidR="00E533FB" w:rsidRDefault="00E42364" w:rsidP="002823EF">
      <w:pPr>
        <w:rPr>
          <w:rtl/>
        </w:rPr>
      </w:pPr>
      <w:r>
        <w:rPr>
          <w:rFonts w:hint="cs"/>
          <w:rtl/>
        </w:rPr>
        <w:t xml:space="preserve">اما کلام صاحب جواهر: </w:t>
      </w:r>
    </w:p>
    <w:p w14:paraId="1E7528CF" w14:textId="77777777" w:rsidR="00E533FB" w:rsidRDefault="00E42364" w:rsidP="002823EF">
      <w:pPr>
        <w:rPr>
          <w:rtl/>
        </w:rPr>
      </w:pPr>
      <w:r>
        <w:rPr>
          <w:rFonts w:hint="cs"/>
          <w:rtl/>
        </w:rPr>
        <w:t xml:space="preserve">یک کلامی در متن جواهر است که الان می خوانم، یک مطلبی را هم محقق رشتی از ایشان نقل کرده است (ولی من فحص نکردم).   </w:t>
      </w:r>
    </w:p>
    <w:p w14:paraId="0FAB5595" w14:textId="77777777" w:rsidR="00E533FB" w:rsidRPr="00D57F3B" w:rsidRDefault="00E42364" w:rsidP="00617CD0">
      <w:pPr>
        <w:pStyle w:val="Heading1"/>
        <w:rPr>
          <w:rtl/>
        </w:rPr>
      </w:pPr>
      <w:bookmarkStart w:id="599" w:name="_Toc26023699"/>
      <w:bookmarkStart w:id="600" w:name="_Toc107398565"/>
      <w:r w:rsidRPr="00D57F3B">
        <w:rPr>
          <w:rFonts w:hint="cs"/>
          <w:rtl/>
        </w:rPr>
        <w:lastRenderedPageBreak/>
        <w:t xml:space="preserve">قسمت اول کلام </w:t>
      </w:r>
      <w:r w:rsidRPr="00D57F3B">
        <w:rPr>
          <w:rFonts w:hint="cs"/>
          <w:rtl/>
        </w:rPr>
        <w:t>جواهر</w:t>
      </w:r>
      <w:r>
        <w:rPr>
          <w:rFonts w:hint="cs"/>
          <w:rtl/>
        </w:rPr>
        <w:t>: وقف صدقه است</w:t>
      </w:r>
      <w:bookmarkEnd w:id="599"/>
      <w:bookmarkEnd w:id="600"/>
    </w:p>
    <w:p w14:paraId="3AFEFA70" w14:textId="77777777" w:rsidR="00E533FB" w:rsidRDefault="00E42364" w:rsidP="002823EF">
      <w:pPr>
        <w:rPr>
          <w:rtl/>
        </w:rPr>
      </w:pPr>
      <w:r>
        <w:rPr>
          <w:rFonts w:hint="cs"/>
          <w:rtl/>
        </w:rPr>
        <w:t>اما عبارت جواهر در بحث وقف که می خوانم این است که: در قسمت قبل گفته است که چرا نیت تقرب شرط باشد، که گفتیم دو تا شرط دارد. اما چرا با اجازه وقف درست بشود، که خود ایشان هم متمایل به همین حرف است. می فرماید</w:t>
      </w:r>
      <w:r>
        <w:rPr>
          <w:rStyle w:val="FootnoteReference"/>
          <w:rtl/>
        </w:rPr>
        <w:footnoteReference w:id="64"/>
      </w:r>
      <w:r>
        <w:rPr>
          <w:rFonts w:hint="cs"/>
          <w:rtl/>
        </w:rPr>
        <w:t>:</w:t>
      </w:r>
    </w:p>
    <w:p w14:paraId="62DA7533" w14:textId="77777777" w:rsidR="00E533FB" w:rsidRDefault="00E42364" w:rsidP="002823EF">
      <w:pPr>
        <w:rPr>
          <w:rtl/>
        </w:rPr>
      </w:pPr>
      <w:r>
        <w:rPr>
          <w:rFonts w:hint="cs"/>
          <w:rtl/>
        </w:rPr>
        <w:t xml:space="preserve">«لأنه قسم من الصدقة التی </w:t>
      </w:r>
      <w:r>
        <w:rPr>
          <w:rFonts w:hint="cs"/>
          <w:rtl/>
        </w:rPr>
        <w:t>ثبت بالنص جوازها من الفضولی فی مثل مجهول المالک و نحوه». ایشان می گوید در مجهول المالک و نحو مجهول المالک ما نص داریم که از فضولی درست است، چون می تواند از طرف مالک صدقه بدهد هر چند مالک راضی نباشد، بعدا اگر مالک معلوم شد ضمان دارد.</w:t>
      </w:r>
    </w:p>
    <w:p w14:paraId="71CF0F8C" w14:textId="77777777" w:rsidR="00E533FB" w:rsidRPr="00C82C63" w:rsidRDefault="00E42364" w:rsidP="00617CD0">
      <w:pPr>
        <w:pStyle w:val="Heading1"/>
        <w:rPr>
          <w:rtl/>
        </w:rPr>
      </w:pPr>
      <w:bookmarkStart w:id="601" w:name="_Toc26023700"/>
      <w:bookmarkStart w:id="602" w:name="_Toc107398566"/>
      <w:r w:rsidRPr="00C82C63">
        <w:rPr>
          <w:rFonts w:hint="cs"/>
          <w:rtl/>
        </w:rPr>
        <w:t>اشکال به کلام جواهر</w:t>
      </w:r>
      <w:r>
        <w:rPr>
          <w:rFonts w:hint="cs"/>
          <w:rtl/>
        </w:rPr>
        <w:t>: مج</w:t>
      </w:r>
      <w:r>
        <w:rPr>
          <w:rFonts w:hint="cs"/>
          <w:rtl/>
        </w:rPr>
        <w:t>هول المالک دلیل خاص دارد</w:t>
      </w:r>
      <w:bookmarkEnd w:id="601"/>
      <w:bookmarkEnd w:id="602"/>
    </w:p>
    <w:p w14:paraId="2F946EE3" w14:textId="77777777" w:rsidR="00E533FB" w:rsidRDefault="00E42364" w:rsidP="002823EF">
      <w:pPr>
        <w:rPr>
          <w:rtl/>
        </w:rPr>
      </w:pPr>
      <w:r>
        <w:rPr>
          <w:rFonts w:hint="cs"/>
          <w:rtl/>
        </w:rPr>
        <w:t>خب جواب این را ما قبلا دادیم. جوابش این بود که بحث مجهول المالک دلیل خاص دارد که شارع خودش می گوید صدقه بده. دیگر با وجود دلیل خاص نمی شود گفت فضولی است. علاوه بر اینکه برفرض عنوان فضولی صادق باشد، اما مشکل ما قصد تقرب بود، وقتی شا</w:t>
      </w:r>
      <w:r>
        <w:rPr>
          <w:rFonts w:hint="cs"/>
          <w:rtl/>
        </w:rPr>
        <w:t>رع خودش گفته این کار را انجام بده، یعنی قصد تقرب هم میسر می شود.</w:t>
      </w:r>
    </w:p>
    <w:p w14:paraId="6C6ECC36" w14:textId="77777777" w:rsidR="00E533FB" w:rsidRPr="00D57F3B" w:rsidRDefault="00E42364" w:rsidP="00617CD0">
      <w:pPr>
        <w:pStyle w:val="Heading1"/>
        <w:rPr>
          <w:rtl/>
        </w:rPr>
      </w:pPr>
      <w:bookmarkStart w:id="603" w:name="_Toc26023701"/>
      <w:bookmarkStart w:id="604" w:name="_Toc107398567"/>
      <w:r w:rsidRPr="00D57F3B">
        <w:rPr>
          <w:rFonts w:hint="cs"/>
          <w:rtl/>
        </w:rPr>
        <w:t xml:space="preserve">قسمت دوم کلام جواهر: تقرب فضولی از طرف </w:t>
      </w:r>
      <w:r>
        <w:rPr>
          <w:rFonts w:hint="cs"/>
          <w:rtl/>
        </w:rPr>
        <w:t>مالک</w:t>
      </w:r>
      <w:r w:rsidRPr="00D57F3B">
        <w:rPr>
          <w:rFonts w:hint="cs"/>
          <w:rtl/>
        </w:rPr>
        <w:t xml:space="preserve"> درست است</w:t>
      </w:r>
      <w:bookmarkEnd w:id="603"/>
      <w:bookmarkEnd w:id="604"/>
    </w:p>
    <w:p w14:paraId="719D13F9" w14:textId="77777777" w:rsidR="00E533FB" w:rsidRDefault="00E42364" w:rsidP="002823EF">
      <w:pPr>
        <w:rPr>
          <w:rtl/>
        </w:rPr>
      </w:pPr>
      <w:r>
        <w:rPr>
          <w:rFonts w:hint="cs"/>
          <w:rtl/>
        </w:rPr>
        <w:t>اما قسمت دیگر حرف ایشان که می خواهد عکس تقربی را که مرحوم آخوند بیان می کرد درست کند، می فرماید:</w:t>
      </w:r>
    </w:p>
    <w:p w14:paraId="32142813" w14:textId="77777777" w:rsidR="00E533FB" w:rsidRDefault="00E42364" w:rsidP="002823EF">
      <w:pPr>
        <w:rPr>
          <w:rtl/>
        </w:rPr>
      </w:pPr>
      <w:r>
        <w:rPr>
          <w:rFonts w:hint="cs"/>
          <w:rtl/>
        </w:rPr>
        <w:t>«والتقرب بمال الغیر عن الفاعل غیر مشروع».</w:t>
      </w:r>
      <w:r>
        <w:rPr>
          <w:rFonts w:hint="cs"/>
          <w:rtl/>
        </w:rPr>
        <w:t xml:space="preserve"> آقای فضولی به مال غیر برای خودش تقرب پیدا کند، می گوید این مشروع نیست. </w:t>
      </w:r>
    </w:p>
    <w:p w14:paraId="4A523B0A" w14:textId="77777777" w:rsidR="00E533FB" w:rsidRDefault="00E42364" w:rsidP="002823EF">
      <w:pPr>
        <w:rPr>
          <w:rtl/>
        </w:rPr>
      </w:pPr>
      <w:r>
        <w:rPr>
          <w:rFonts w:hint="cs"/>
          <w:rtl/>
        </w:rPr>
        <w:t>«اما عن الغیر نفسه ففی الادلة ما یدل علی مشروعیة کل ذلک». بگوئیم آقای فضول تقربش از خود آقای مالک باشد. می گوید این می شود و در ادله دلیل بر آن هست. مقصود ایشان همان ادله نیابت و وکال</w:t>
      </w:r>
      <w:r>
        <w:rPr>
          <w:rFonts w:hint="cs"/>
          <w:rtl/>
        </w:rPr>
        <w:t>ت است.</w:t>
      </w:r>
    </w:p>
    <w:p w14:paraId="4FAFDC2D" w14:textId="77777777" w:rsidR="00E533FB" w:rsidRDefault="00E42364" w:rsidP="00617CD0">
      <w:pPr>
        <w:pStyle w:val="Heading1"/>
        <w:rPr>
          <w:rtl/>
        </w:rPr>
      </w:pPr>
      <w:bookmarkStart w:id="605" w:name="_Toc26023702"/>
      <w:bookmarkStart w:id="606" w:name="_Toc107398568"/>
      <w:r w:rsidRPr="00D57F3B">
        <w:rPr>
          <w:rFonts w:hint="cs"/>
          <w:rtl/>
        </w:rPr>
        <w:t>اشکال به قسمت دوم کلام جواهر</w:t>
      </w:r>
      <w:bookmarkEnd w:id="605"/>
      <w:bookmarkEnd w:id="606"/>
    </w:p>
    <w:p w14:paraId="289E999E" w14:textId="77777777" w:rsidR="00E533FB" w:rsidRDefault="00E42364" w:rsidP="002823EF">
      <w:pPr>
        <w:rPr>
          <w:rtl/>
        </w:rPr>
      </w:pPr>
      <w:r>
        <w:rPr>
          <w:rFonts w:hint="cs"/>
          <w:rtl/>
        </w:rPr>
        <w:t>این از عجائب است. ادله وکالت و نیابت نیامدند برای فضولی این را درست کنند که فضولی تقرب عن الغیر پیدا کند، به دو جهت:</w:t>
      </w:r>
    </w:p>
    <w:p w14:paraId="6778121F" w14:textId="77777777" w:rsidR="00E533FB" w:rsidRDefault="00E42364" w:rsidP="002823EF">
      <w:pPr>
        <w:rPr>
          <w:rtl/>
        </w:rPr>
      </w:pPr>
      <w:r>
        <w:rPr>
          <w:rFonts w:hint="cs"/>
          <w:rtl/>
        </w:rPr>
        <w:lastRenderedPageBreak/>
        <w:t>اولا: تقرب عن الغیر به معنای اینکه در قصد قربت او نیابت کند که معنا ندارد. در وکیل و نائب هم معنا نداشت</w:t>
      </w:r>
      <w:r>
        <w:rPr>
          <w:rFonts w:hint="cs"/>
          <w:rtl/>
        </w:rPr>
        <w:t xml:space="preserve">. </w:t>
      </w:r>
    </w:p>
    <w:p w14:paraId="045C134C" w14:textId="77777777" w:rsidR="00E533FB" w:rsidRDefault="00E42364" w:rsidP="002823EF">
      <w:pPr>
        <w:rPr>
          <w:rtl/>
        </w:rPr>
      </w:pPr>
      <w:r>
        <w:rPr>
          <w:rFonts w:hint="cs"/>
          <w:rtl/>
        </w:rPr>
        <w:t>وثانیا: ما در باب وکیل و نائب می گوئیم خود وکیل و نائب متقرب بشود. منتهی عمل متقربانه خودش را شارع بجای عمل موکل و منوب عنه پذیرفته است. عمل متقربانه خود نائب را شارع پذیرفته بجای منوب عنه، نه اینکه نائب از قصد قربت منوب عنه نیابت می کند.</w:t>
      </w:r>
    </w:p>
    <w:p w14:paraId="5B5CEA87" w14:textId="77777777" w:rsidR="00E533FB" w:rsidRDefault="00E42364" w:rsidP="002823EF">
      <w:pPr>
        <w:rPr>
          <w:rtl/>
        </w:rPr>
      </w:pPr>
      <w:r>
        <w:rPr>
          <w:rFonts w:hint="cs"/>
          <w:rtl/>
        </w:rPr>
        <w:t>بنابر این، این</w:t>
      </w:r>
      <w:r>
        <w:rPr>
          <w:rFonts w:hint="cs"/>
          <w:rtl/>
        </w:rPr>
        <w:t>که ایشان می گوید التقرب بمال الغیر عن الفاعل غیر مشروع، یعنی آقای فضولی از قِبل خودش بخواهد قصد تقرب کند می گوید غیر مشروع است. این هیچ. اما اینکه از خود آقای مالک بخواهد تقرب کند می گوید می شود. این درست نیست. این همان چیزی است که ما عرض کردیم مثل نیابت ا</w:t>
      </w:r>
      <w:r>
        <w:rPr>
          <w:rFonts w:hint="cs"/>
          <w:rtl/>
        </w:rPr>
        <w:t>ز اکل و شرب است. به اضافه اینکه ادله نیابت و وکالت این را درست نمی کند. ادله نیابت و وکالت فعل نائب را فعل منوب عنه قرار می دهد. اگر فعل غیر تقربی است روشن است. اگر تقربی است، خود نائب متقرب می شود و عمل متقربش جانشین او می شود، نه اینکه در نیابت تقرب می ک</w:t>
      </w:r>
      <w:r>
        <w:rPr>
          <w:rFonts w:hint="cs"/>
          <w:rtl/>
        </w:rPr>
        <w:t>ند.</w:t>
      </w:r>
    </w:p>
    <w:p w14:paraId="169E256C" w14:textId="77777777" w:rsidR="00E533FB" w:rsidRPr="00D57F3B" w:rsidRDefault="00E42364" w:rsidP="00617CD0">
      <w:pPr>
        <w:pStyle w:val="Heading1"/>
        <w:rPr>
          <w:rtl/>
        </w:rPr>
      </w:pPr>
      <w:bookmarkStart w:id="607" w:name="_Toc26023703"/>
      <w:bookmarkStart w:id="608" w:name="_Toc107398569"/>
      <w:r w:rsidRPr="00D57F3B">
        <w:rPr>
          <w:rFonts w:hint="cs"/>
          <w:rtl/>
        </w:rPr>
        <w:t>مراد ایشان از نص</w:t>
      </w:r>
      <w:r>
        <w:rPr>
          <w:rFonts w:hint="cs"/>
          <w:rtl/>
        </w:rPr>
        <w:t>،</w:t>
      </w:r>
      <w:r w:rsidRPr="00D57F3B">
        <w:rPr>
          <w:rFonts w:hint="cs"/>
          <w:rtl/>
        </w:rPr>
        <w:t xml:space="preserve"> ادله خود فضولی نیست بلکه ادله نیابت است</w:t>
      </w:r>
      <w:bookmarkEnd w:id="607"/>
      <w:bookmarkEnd w:id="608"/>
    </w:p>
    <w:p w14:paraId="4C0E54AF" w14:textId="77777777" w:rsidR="00E533FB" w:rsidRDefault="00E42364" w:rsidP="002823EF">
      <w:pPr>
        <w:rPr>
          <w:rtl/>
        </w:rPr>
      </w:pPr>
      <w:r>
        <w:rPr>
          <w:rFonts w:hint="cs"/>
          <w:rtl/>
        </w:rPr>
        <w:t xml:space="preserve">سؤال: ممکن است مراد ایشان ادله نیابت نباشد. بلکه همان ادله ای که اصل انشاء فضولی را درست می کند، تقربش را هم درست می کند. </w:t>
      </w:r>
    </w:p>
    <w:p w14:paraId="5CD39D1B" w14:textId="77777777" w:rsidR="00E533FB" w:rsidRDefault="00E42364" w:rsidP="002823EF">
      <w:pPr>
        <w:rPr>
          <w:rtl/>
        </w:rPr>
      </w:pPr>
      <w:r>
        <w:rPr>
          <w:rFonts w:hint="cs"/>
          <w:rtl/>
        </w:rPr>
        <w:t>جواب: آنچه اینجا هست این است که فضولی از مالک تقرب می کند. این یعنی چی؟</w:t>
      </w:r>
      <w:r>
        <w:rPr>
          <w:rFonts w:hint="cs"/>
          <w:rtl/>
        </w:rPr>
        <w:t xml:space="preserve"> یعنی قصد قربتی که مالک باید بیاورد من فضولی بیاورم. نه اینکه من خودم تقرب کنم. من قصد قربت او را نیابة می آورم که او متقرب بشود. ایشان این احتمال دومی را می گوید. آنوقت ادله فضولی قبل از تحقق اجازه همچنین تقربی را درست می کند؟ نمی کند. </w:t>
      </w:r>
    </w:p>
    <w:p w14:paraId="3D3F055A" w14:textId="77777777" w:rsidR="00E533FB" w:rsidRPr="00D57F3B" w:rsidRDefault="00E42364" w:rsidP="005257FB">
      <w:pPr>
        <w:pStyle w:val="Heading1"/>
        <w:rPr>
          <w:rtl/>
        </w:rPr>
      </w:pPr>
      <w:bookmarkStart w:id="609" w:name="_Toc26023704"/>
      <w:bookmarkStart w:id="610" w:name="_Toc107398570"/>
      <w:r w:rsidRPr="00D57F3B">
        <w:rPr>
          <w:rFonts w:hint="cs"/>
          <w:rtl/>
        </w:rPr>
        <w:t>علت تلاش علماء برا</w:t>
      </w:r>
      <w:r w:rsidRPr="00D57F3B">
        <w:rPr>
          <w:rFonts w:hint="cs"/>
          <w:rtl/>
        </w:rPr>
        <w:t>ی تصحیح تقرب شخص فضولی</w:t>
      </w:r>
      <w:r>
        <w:rPr>
          <w:rFonts w:hint="cs"/>
          <w:rtl/>
        </w:rPr>
        <w:t xml:space="preserve"> معلق نشدن آن بر اجازه است</w:t>
      </w:r>
      <w:bookmarkEnd w:id="609"/>
      <w:bookmarkEnd w:id="610"/>
    </w:p>
    <w:p w14:paraId="35BD20CB" w14:textId="77777777" w:rsidR="00E533FB" w:rsidRDefault="00E42364" w:rsidP="002823EF">
      <w:pPr>
        <w:rPr>
          <w:rtl/>
        </w:rPr>
      </w:pPr>
      <w:r>
        <w:rPr>
          <w:rFonts w:hint="cs"/>
          <w:rtl/>
        </w:rPr>
        <w:t xml:space="preserve">اینهایی که زحمت می کشند و می خواهند تقرب شخص فضول را درست کنند، برای این است که می خواهند معلق به اجازه نشود. می خواهند بگویند آن شبهه ای را که در مورد مجیز هست که قصد تقربش با فاصله از انشاء هست و ممکن است </w:t>
      </w:r>
      <w:r>
        <w:rPr>
          <w:rFonts w:hint="cs"/>
          <w:rtl/>
        </w:rPr>
        <w:t xml:space="preserve">جزء سبب نباشد و نتواند تأثیر بگذارد، می خواهند این را کنار بگذارند. می خواهند بگویند آقای فضول از همان ابتداء که انشاء می کند می تواند قصد قربت کند. می خواهند این را درست کنند. پس می خواهند قبل از اجازه درست کنند. </w:t>
      </w:r>
    </w:p>
    <w:p w14:paraId="339FD015" w14:textId="77777777" w:rsidR="00E533FB" w:rsidRPr="00D57F3B" w:rsidRDefault="00E42364" w:rsidP="005257FB">
      <w:pPr>
        <w:pStyle w:val="Heading1"/>
        <w:rPr>
          <w:rtl/>
        </w:rPr>
      </w:pPr>
      <w:bookmarkStart w:id="611" w:name="_Toc26023705"/>
      <w:bookmarkStart w:id="612" w:name="_Toc107398571"/>
      <w:r w:rsidRPr="00D57F3B">
        <w:rPr>
          <w:rFonts w:hint="cs"/>
          <w:rtl/>
        </w:rPr>
        <w:lastRenderedPageBreak/>
        <w:t>نسبت محقق رشتی به صاحب جواهر</w:t>
      </w:r>
      <w:r>
        <w:rPr>
          <w:rFonts w:hint="cs"/>
          <w:rtl/>
        </w:rPr>
        <w:t>: ایشان دو مح</w:t>
      </w:r>
      <w:r>
        <w:rPr>
          <w:rFonts w:hint="cs"/>
          <w:rtl/>
        </w:rPr>
        <w:t>تمل درست می کند</w:t>
      </w:r>
      <w:bookmarkEnd w:id="611"/>
      <w:bookmarkEnd w:id="612"/>
    </w:p>
    <w:p w14:paraId="14FE8249" w14:textId="77777777" w:rsidR="00E533FB" w:rsidRDefault="00E42364" w:rsidP="002823EF">
      <w:pPr>
        <w:rPr>
          <w:rtl/>
        </w:rPr>
      </w:pPr>
      <w:r>
        <w:rPr>
          <w:rFonts w:hint="cs"/>
          <w:rtl/>
        </w:rPr>
        <w:t xml:space="preserve">اما حرف دیگری که محقق رشتی به صاحب جواهر نسبت داده کمی با این فرق می کند. ایشان می فرماید: </w:t>
      </w:r>
    </w:p>
    <w:p w14:paraId="02D8D708" w14:textId="77777777" w:rsidR="00E533FB" w:rsidRDefault="00E42364" w:rsidP="002823EF">
      <w:pPr>
        <w:rPr>
          <w:rtl/>
        </w:rPr>
      </w:pPr>
      <w:r>
        <w:rPr>
          <w:rFonts w:hint="cs"/>
          <w:rtl/>
        </w:rPr>
        <w:t>«و قال بعض مشایخنا قده فی جواهره فی بعض ما هو مربوط</w:t>
      </w:r>
      <w:r>
        <w:rPr>
          <w:rStyle w:val="FootnoteReference"/>
          <w:rtl/>
        </w:rPr>
        <w:footnoteReference w:id="65"/>
      </w:r>
      <w:r>
        <w:rPr>
          <w:rFonts w:hint="cs"/>
          <w:rtl/>
        </w:rPr>
        <w:t xml:space="preserve"> بالمقام و یکفی فی ایجادها یعنی القربة مشروعیة الفضولی مثل التوکیل و التبرع». تا اینجا تکرار اس</w:t>
      </w:r>
      <w:r>
        <w:rPr>
          <w:rFonts w:hint="cs"/>
          <w:rtl/>
        </w:rPr>
        <w:t xml:space="preserve">ت. حرف دقیقش این است که صاحب جواهر دو تا محتمل درست می کند، می گوید: </w:t>
      </w:r>
    </w:p>
    <w:p w14:paraId="53BDFD56" w14:textId="77777777" w:rsidR="00E533FB" w:rsidRPr="00D57F3B" w:rsidRDefault="00E42364" w:rsidP="005257FB">
      <w:pPr>
        <w:pStyle w:val="Heading1"/>
        <w:rPr>
          <w:rtl/>
        </w:rPr>
      </w:pPr>
      <w:bookmarkStart w:id="613" w:name="_Toc26023706"/>
      <w:bookmarkStart w:id="614" w:name="_Toc107398572"/>
      <w:r w:rsidRPr="00D57F3B">
        <w:rPr>
          <w:rFonts w:hint="cs"/>
          <w:rtl/>
        </w:rPr>
        <w:t xml:space="preserve">محتمل اول: نائب صورت عمل عبادی را ایجاد </w:t>
      </w:r>
      <w:r>
        <w:rPr>
          <w:rFonts w:hint="cs"/>
          <w:rtl/>
        </w:rPr>
        <w:t xml:space="preserve">می </w:t>
      </w:r>
      <w:r w:rsidRPr="00D57F3B">
        <w:rPr>
          <w:rFonts w:hint="cs"/>
          <w:rtl/>
        </w:rPr>
        <w:t>کند</w:t>
      </w:r>
      <w:bookmarkEnd w:id="613"/>
      <w:bookmarkEnd w:id="614"/>
    </w:p>
    <w:p w14:paraId="3AACA543" w14:textId="77777777" w:rsidR="00E533FB" w:rsidRDefault="00E42364" w:rsidP="002823EF">
      <w:pPr>
        <w:rPr>
          <w:rtl/>
        </w:rPr>
      </w:pPr>
      <w:r>
        <w:rPr>
          <w:rFonts w:hint="cs"/>
          <w:rtl/>
        </w:rPr>
        <w:t>«و مرجع الجمیع إما مشروعیة ایجاد صورة العمل العبادی عن الغیر علی وجه یسقط التکلیف عنه، لا أن المراد توجه الامر الی الفاعل النائب یقصد امتثا</w:t>
      </w:r>
      <w:r>
        <w:rPr>
          <w:rFonts w:hint="cs"/>
          <w:rtl/>
        </w:rPr>
        <w:t xml:space="preserve">له کما فی الاصیل». </w:t>
      </w:r>
    </w:p>
    <w:p w14:paraId="0C4CBDBB" w14:textId="77777777" w:rsidR="00E533FB" w:rsidRDefault="00E42364" w:rsidP="002823EF">
      <w:pPr>
        <w:rPr>
          <w:rtl/>
        </w:rPr>
      </w:pPr>
      <w:r>
        <w:rPr>
          <w:rFonts w:hint="cs"/>
          <w:rtl/>
        </w:rPr>
        <w:t xml:space="preserve">می گوید یک محتمل این است که بعد الفراغ از اینکه نائب خودش امر ندارد به امتثال، چرا؟ چون امر متوجه اصیل است. نائب امر ندارد، پس چرا عمل او مسقط است؟ می گوید مرجعش به این است که نائب یک صورت عمل عبادی را ایجاد می کند. و شارع این صورت عمل </w:t>
      </w:r>
      <w:r>
        <w:rPr>
          <w:rFonts w:hint="cs"/>
          <w:rtl/>
        </w:rPr>
        <w:t>عبادی را از او قبول کرده است. صورت بی روح است. چون روحش قصد قربت بود. در این تفسیر مرحوم صاحب جواهر می گوید مرجع قبول نیابت و وکالت و فضولی مرجعش یک احتمالش این است که بعد الفراغ از اینکه نائب و وکیل امر ندارند، این باشد که ما صورت عملی را که از وکیل و نائ</w:t>
      </w:r>
      <w:r>
        <w:rPr>
          <w:rFonts w:hint="cs"/>
          <w:rtl/>
        </w:rPr>
        <w:t>ب و متبرع صادر می شود صورت عمل عبادی را بجای آن عبادی قبول می کند و مسقط است. این یک محتمل است.</w:t>
      </w:r>
    </w:p>
    <w:p w14:paraId="77175FDC" w14:textId="77777777" w:rsidR="00E533FB" w:rsidRPr="00D57F3B" w:rsidRDefault="00E42364" w:rsidP="005257FB">
      <w:pPr>
        <w:pStyle w:val="Heading1"/>
        <w:rPr>
          <w:rtl/>
        </w:rPr>
      </w:pPr>
      <w:bookmarkStart w:id="615" w:name="_Toc26023707"/>
      <w:bookmarkStart w:id="616" w:name="_Toc107398573"/>
      <w:r w:rsidRPr="00D57F3B">
        <w:rPr>
          <w:rFonts w:hint="cs"/>
          <w:rtl/>
        </w:rPr>
        <w:t>احتم</w:t>
      </w:r>
      <w:r>
        <w:rPr>
          <w:rFonts w:hint="cs"/>
          <w:rtl/>
        </w:rPr>
        <w:t>ال دوم: خود نائب یا وکیل امر</w:t>
      </w:r>
      <w:r w:rsidRPr="00D57F3B">
        <w:rPr>
          <w:rFonts w:hint="cs"/>
          <w:rtl/>
        </w:rPr>
        <w:t xml:space="preserve"> دارند</w:t>
      </w:r>
      <w:bookmarkEnd w:id="615"/>
      <w:bookmarkEnd w:id="616"/>
    </w:p>
    <w:p w14:paraId="56C56C36" w14:textId="77777777" w:rsidR="00E533FB" w:rsidRDefault="00E42364" w:rsidP="002823EF">
      <w:pPr>
        <w:rPr>
          <w:rtl/>
        </w:rPr>
      </w:pPr>
      <w:r>
        <w:rPr>
          <w:rFonts w:hint="cs"/>
          <w:rtl/>
        </w:rPr>
        <w:t>بعد می فرمایند:</w:t>
      </w:r>
    </w:p>
    <w:p w14:paraId="6ED54608" w14:textId="77777777" w:rsidR="00E533FB" w:rsidRDefault="00E42364" w:rsidP="002823EF">
      <w:pPr>
        <w:rPr>
          <w:rtl/>
        </w:rPr>
      </w:pPr>
      <w:r>
        <w:rPr>
          <w:rFonts w:hint="cs"/>
          <w:rtl/>
        </w:rPr>
        <w:t xml:space="preserve">«أو الی أن الغیر مأمور بایقاع الصلاة عن الغیر». یک توجیه دیگر این است که بگوئیم نائب و وکیل مأمور است. اما به چه چیزی امر دارد؟ می گوید مثلا یک امر استحبابی دارد. مثلا در باب زیارات ممکن است بگوئیم این آقای زائر عن الغیر خودش یک امر استحبابی دارد که نیابت </w:t>
      </w:r>
      <w:r>
        <w:rPr>
          <w:rFonts w:hint="cs"/>
          <w:rtl/>
        </w:rPr>
        <w:t xml:space="preserve">کند عن الغیر. همین امر استحبابی را قصد می کند. یا اجیر در باب صلاة بگوئیم یک امری دارد برای اینکه اسقاط کند امر آن میت را. </w:t>
      </w:r>
    </w:p>
    <w:p w14:paraId="06EC88C3" w14:textId="77777777" w:rsidR="00E533FB" w:rsidRDefault="00E42364" w:rsidP="002823EF">
      <w:pPr>
        <w:rPr>
          <w:rtl/>
        </w:rPr>
      </w:pPr>
      <w:r>
        <w:rPr>
          <w:rFonts w:hint="cs"/>
          <w:rtl/>
        </w:rPr>
        <w:lastRenderedPageBreak/>
        <w:t>سؤال وجواب: چون ما به یک نحوی مسلم می دانیم، بعضی در ادله آمده، مثلا در زائر آمده است که می شود تبرع کند، یا در حج و صلاة نیابی در ا</w:t>
      </w:r>
      <w:r>
        <w:rPr>
          <w:rFonts w:hint="cs"/>
          <w:rtl/>
        </w:rPr>
        <w:t>دله آمده است. این را می خواهند درست کنند که چیست. می گوید یک تفسیر این است که نائب امر ندارد، فقط صورت فعلی را که انجام می دهد بجای آن عبادت ما قبول می کنیم و مسقط است. یک کار دیگر این است که بگوئیم نائب امر دارد، اما امر خودش را دارد. یعنی نائب امتثال نمی</w:t>
      </w:r>
      <w:r>
        <w:rPr>
          <w:rFonts w:hint="cs"/>
          <w:rtl/>
        </w:rPr>
        <w:t xml:space="preserve"> کند امر اصیل را. یک امر دیگری را که متوجه خودش هست امتثال می کند. گویی در باب نیابت، حج نیابی، صلاة نیابی، زیارت نیابی، خود این زائر نیابی امر استحبابی دارد. یا در حج نیابی نائب امر دارد که نیابت کند از دیگری. این امر نیابی را تقرب می کند.</w:t>
      </w:r>
    </w:p>
    <w:p w14:paraId="3B474B06" w14:textId="77777777" w:rsidR="00E533FB" w:rsidRDefault="00E42364" w:rsidP="002823EF">
      <w:pPr>
        <w:rPr>
          <w:rtl/>
        </w:rPr>
      </w:pPr>
      <w:r>
        <w:rPr>
          <w:rFonts w:hint="cs"/>
          <w:rtl/>
        </w:rPr>
        <w:t>ایشان می فرماید</w:t>
      </w:r>
      <w:r>
        <w:rPr>
          <w:rFonts w:hint="cs"/>
          <w:rtl/>
        </w:rPr>
        <w:t>: «</w:t>
      </w:r>
      <w:r w:rsidRPr="00EB5E14">
        <w:rPr>
          <w:rFonts w:ascii="Noor_Lotus" w:hAnsi="Noor_Lotus" w:cs="Noor_Lotus" w:hint="cs"/>
          <w:color w:val="000000"/>
          <w:sz w:val="18"/>
          <w:szCs w:val="18"/>
          <w:rtl/>
        </w:rPr>
        <w:t xml:space="preserve"> </w:t>
      </w:r>
      <w:r w:rsidRPr="00EB5E14">
        <w:rPr>
          <w:rFonts w:hint="cs"/>
          <w:rtl/>
        </w:rPr>
        <w:t>و كان هذا اقوى من الاوّل سيما بعد معلوميّة كون صلاة النّيابة و حجّ النّيابة صنفان من العبادة بل هى نوع مقابل للعبادة الاصليّة</w:t>
      </w:r>
      <w:r>
        <w:rPr>
          <w:rFonts w:hint="cs"/>
          <w:rtl/>
        </w:rPr>
        <w:t xml:space="preserve">». می فرماید این تفسیر دوم بهتر است. اصلا کلا این عمل نیابی در قبال آن تکلیف واقعی اصیل و عبادت اصیل است. دو جور هستند. حالا که دو جور هستند، بگوئیم خود این مأموربه است. منتهی یک مأموربهی است که وقتی من امتثال می کنم از اصیل ساقط می شود. </w:t>
      </w:r>
    </w:p>
    <w:p w14:paraId="39160923" w14:textId="77777777" w:rsidR="00E533FB" w:rsidRPr="00D57F3B" w:rsidRDefault="00E42364" w:rsidP="00864109">
      <w:pPr>
        <w:pStyle w:val="Heading1"/>
        <w:rPr>
          <w:rtl/>
        </w:rPr>
      </w:pPr>
      <w:bookmarkStart w:id="617" w:name="_Toc26023708"/>
      <w:bookmarkStart w:id="618" w:name="_Toc107398574"/>
      <w:r w:rsidRPr="00D57F3B">
        <w:rPr>
          <w:rFonts w:hint="cs"/>
          <w:rtl/>
        </w:rPr>
        <w:t>در بعض صور فعل غی</w:t>
      </w:r>
      <w:r w:rsidRPr="00D57F3B">
        <w:rPr>
          <w:rFonts w:hint="cs"/>
          <w:rtl/>
        </w:rPr>
        <w:t>ر می تواند مجزی از دیگری باشد</w:t>
      </w:r>
      <w:bookmarkEnd w:id="617"/>
      <w:bookmarkEnd w:id="618"/>
    </w:p>
    <w:p w14:paraId="1D694308" w14:textId="77777777" w:rsidR="00E533FB" w:rsidRDefault="00E42364" w:rsidP="00F21556">
      <w:pPr>
        <w:rPr>
          <w:rtl/>
        </w:rPr>
      </w:pPr>
      <w:r>
        <w:rPr>
          <w:rFonts w:hint="cs"/>
          <w:rtl/>
        </w:rPr>
        <w:t xml:space="preserve">در بحث اجزاء دیدید که می شود فعل کسی مسقط فعل دیگری باشد. {بارها گفتیم که مسقطات حکم چهار چیز است، امتثال، عصیان، استیفای ملاک و تفویت ملاک. بنابراین} فعل {مکلف بدون اینکه} امتثال متعلق {تکلیف} باشد می تواند مسقط {تکلیف} باشد </w:t>
      </w:r>
      <w:r>
        <w:rPr>
          <w:rFonts w:hint="cs"/>
          <w:rtl/>
        </w:rPr>
        <w:t>از باب اینکه ملاک آن را ایجاد می کند. {در جایی که این ملاک از} سنخ آن {ملاک متعلق باشد} و {چه این ملاک} از غیر سنخ آن {ملاک متعلق باشد به صورتی} که لا یجتمع با آن، و لذا او را اسقاط می کند {از باب اینکه دیگر جایی برای تحصیل ملاک متعلق باقی نمی ماند مانند ا</w:t>
      </w:r>
      <w:r>
        <w:rPr>
          <w:rFonts w:hint="cs"/>
          <w:rtl/>
        </w:rPr>
        <w:t>ینکه به مولایی که تشنه است و آب می خواهد مایع دیگری بخورانی که تشنگیش را رفع نکرده ولی دیگر جایی برای نوشیدن آب هم نمانده دراینجا امر به نوشاندن آب از باب تفویت ملاک ساقط است. پس ممکن است} فعل غیر مثل متبرع {باشد} که وقتی متبرع فعل را آورد دیگر جایی برای ا</w:t>
      </w:r>
      <w:r>
        <w:rPr>
          <w:rFonts w:hint="cs"/>
          <w:rtl/>
        </w:rPr>
        <w:t>ستیفاء ملاک برای اصیل نگذارد. ثبوتا می شود.</w:t>
      </w:r>
    </w:p>
    <w:p w14:paraId="6A3D5009" w14:textId="77777777" w:rsidR="00E533FB" w:rsidRDefault="00E42364" w:rsidP="002823EF">
      <w:pPr>
        <w:rPr>
          <w:rtl/>
        </w:rPr>
      </w:pPr>
      <w:r>
        <w:rPr>
          <w:rFonts w:hint="cs"/>
          <w:rtl/>
        </w:rPr>
        <w:t>بنابر این بعد از ثبوت اینکه ما در باب حج و صلات و زیارت امر نیابی داریم دو تا راه داشتیم، یکی راه اول بود که اصلا امر نداشته باشد فقط مسقط باشد. دوم اینکه امر داشته باشد تا تقرب و عبادت هم درست بشود. منتهی یک عبا</w:t>
      </w:r>
      <w:r>
        <w:rPr>
          <w:rFonts w:hint="cs"/>
          <w:rtl/>
        </w:rPr>
        <w:t>دتی است که نائب می کند ولی شارع در عالم وجود این را جای عبادت منوب عنه پذیرفته است. در تفسیر اول تعبیر ایشان این است که: و مرجع الجمیع إما مشروعیة ایجاد صورة العمل العبادی عن الغیر علی وجه یسقط التکلیف عنه. پس تفسیر اول این است که صورت امر عبادی را می آوری</w:t>
      </w:r>
      <w:r>
        <w:rPr>
          <w:rFonts w:hint="cs"/>
          <w:rtl/>
        </w:rPr>
        <w:t xml:space="preserve">م. تفسیر دوم این است که نخیر، با وجود امر به نائب خود امر عبادی را می </w:t>
      </w:r>
      <w:r>
        <w:rPr>
          <w:rFonts w:hint="cs"/>
          <w:rtl/>
        </w:rPr>
        <w:lastRenderedPageBreak/>
        <w:t>آوریم. منتهی امر عبادی من نائب که شارع اینجور تشخیص داده است که این یسقط تکلیف واقعی را. کما اینکه در بحث اجزاء گفته اند که صوری محتمل است که حتی تکلیف اجب واقعی را عمل دیگری ساقط کند از</w:t>
      </w:r>
      <w:r>
        <w:rPr>
          <w:rFonts w:hint="cs"/>
          <w:rtl/>
        </w:rPr>
        <w:t xml:space="preserve"> باب استیفاء ملاک یا از باب دفع و تضاد در ملاک، که در اجزاء مفصل بحث شده است.</w:t>
      </w:r>
    </w:p>
    <w:p w14:paraId="4D346A12" w14:textId="77777777" w:rsidR="00E533FB" w:rsidRDefault="00E42364" w:rsidP="002823EF">
      <w:pPr>
        <w:rPr>
          <w:rtl/>
        </w:rPr>
      </w:pPr>
      <w:r>
        <w:rPr>
          <w:rFonts w:hint="cs"/>
          <w:rtl/>
        </w:rPr>
        <w:t>این فرمایش ایشان است.</w:t>
      </w:r>
    </w:p>
    <w:p w14:paraId="6ED61797" w14:textId="77777777" w:rsidR="00E533FB" w:rsidRPr="00D57F3B" w:rsidRDefault="00E42364" w:rsidP="000232E2">
      <w:pPr>
        <w:pStyle w:val="Heading1"/>
        <w:rPr>
          <w:rtl/>
        </w:rPr>
      </w:pPr>
      <w:bookmarkStart w:id="619" w:name="_Toc26023709"/>
      <w:bookmarkStart w:id="620" w:name="_Toc107398575"/>
      <w:r w:rsidRPr="00D57F3B">
        <w:rPr>
          <w:rFonts w:hint="cs"/>
          <w:rtl/>
        </w:rPr>
        <w:t>هر دو محتمل کلام ایشان اشکال دارد</w:t>
      </w:r>
      <w:bookmarkEnd w:id="619"/>
      <w:bookmarkEnd w:id="620"/>
    </w:p>
    <w:p w14:paraId="26540101" w14:textId="77777777" w:rsidR="00E533FB" w:rsidRDefault="00E42364" w:rsidP="002823EF">
      <w:pPr>
        <w:rPr>
          <w:rtl/>
        </w:rPr>
      </w:pPr>
      <w:r>
        <w:rPr>
          <w:rFonts w:hint="cs"/>
          <w:rtl/>
        </w:rPr>
        <w:t>منتهی این هم به نظر من اشکال دارد. اشکال شق اول واضح است. ایشان می فرماید تفسیر دوم اقوی است. ولی ما می گوئیم اصلا تفسیر ا</w:t>
      </w:r>
      <w:r>
        <w:rPr>
          <w:rFonts w:hint="cs"/>
          <w:rtl/>
        </w:rPr>
        <w:t>ول غلط است. آیا کسی می پذیرد که بگوئیم حج نیابی صورت حج نیابی باشد بدون قصد قربت؟ این واقعا معنا ندارد. چون عمل عبادی است. اینکه یک پیکره بی جان درست کنیم بگوئیم جای آن جاندار می نشیند این حرف نادرستی است.</w:t>
      </w:r>
    </w:p>
    <w:p w14:paraId="7FB754A8" w14:textId="77777777" w:rsidR="00E533FB" w:rsidRDefault="00E42364" w:rsidP="002823EF">
      <w:pPr>
        <w:rPr>
          <w:rtl/>
        </w:rPr>
      </w:pPr>
      <w:r>
        <w:rPr>
          <w:rFonts w:hint="cs"/>
          <w:rtl/>
        </w:rPr>
        <w:t>اما تفسیر دوم ثبوتا اشکالی ندارد، ولی در فضولی قطع</w:t>
      </w:r>
      <w:r>
        <w:rPr>
          <w:rFonts w:hint="cs"/>
          <w:rtl/>
        </w:rPr>
        <w:t>ا نمی آید. چون ما در فضولی امری نداریم تا بخواهیم تصحیح کنیم.</w:t>
      </w:r>
    </w:p>
    <w:p w14:paraId="3737B44E" w14:textId="77777777" w:rsidR="00E533FB" w:rsidRDefault="00E42364" w:rsidP="002823EF">
      <w:pPr>
        <w:rPr>
          <w:rtl/>
        </w:rPr>
      </w:pPr>
      <w:r>
        <w:rPr>
          <w:rFonts w:hint="cs"/>
          <w:rtl/>
        </w:rPr>
        <w:t xml:space="preserve">شما در نائب با ادله حج نیابی درست می کردید، در نماز قضاء عن المیت (یا ولد اکبر یا متبرع یا اجیر) با امر شرعی که وجود دارد دارید تصحیح می کنید. ولی در فضولی همچنین امری وجود ندارد. </w:t>
      </w:r>
    </w:p>
    <w:p w14:paraId="6F0CF72A" w14:textId="77777777" w:rsidR="00E533FB" w:rsidRDefault="00E42364" w:rsidP="002823EF">
      <w:pPr>
        <w:rPr>
          <w:rtl/>
        </w:rPr>
      </w:pPr>
      <w:r>
        <w:rPr>
          <w:rFonts w:hint="cs"/>
          <w:rtl/>
        </w:rPr>
        <w:t>پس این حرف هم</w:t>
      </w:r>
      <w:r>
        <w:rPr>
          <w:rFonts w:hint="cs"/>
          <w:rtl/>
        </w:rPr>
        <w:t xml:space="preserve"> نادرست است.</w:t>
      </w:r>
    </w:p>
    <w:p w14:paraId="5F72F680" w14:textId="77777777" w:rsidR="00E533FB" w:rsidRPr="00D57F3B" w:rsidRDefault="00E42364" w:rsidP="000232E2">
      <w:pPr>
        <w:pStyle w:val="Heading1"/>
        <w:rPr>
          <w:rtl/>
        </w:rPr>
      </w:pPr>
      <w:bookmarkStart w:id="621" w:name="_Toc26023710"/>
      <w:bookmarkStart w:id="622" w:name="_Toc107398576"/>
      <w:r w:rsidRPr="00D57F3B">
        <w:rPr>
          <w:rFonts w:hint="cs"/>
          <w:rtl/>
        </w:rPr>
        <w:t>هیچ دلیل</w:t>
      </w:r>
      <w:r>
        <w:rPr>
          <w:rFonts w:hint="cs"/>
          <w:rtl/>
        </w:rPr>
        <w:t xml:space="preserve"> صحیحی</w:t>
      </w:r>
      <w:r w:rsidRPr="00D57F3B">
        <w:rPr>
          <w:rFonts w:hint="cs"/>
          <w:rtl/>
        </w:rPr>
        <w:t xml:space="preserve"> بر تصحیح وقف فضولی نداریم</w:t>
      </w:r>
      <w:bookmarkEnd w:id="621"/>
      <w:bookmarkEnd w:id="622"/>
    </w:p>
    <w:p w14:paraId="58676A3C" w14:textId="77777777" w:rsidR="00E533FB" w:rsidRPr="00EB5E14" w:rsidRDefault="00E42364" w:rsidP="002823EF">
      <w:r>
        <w:rPr>
          <w:rFonts w:hint="cs"/>
          <w:rtl/>
        </w:rPr>
        <w:t>به نظر من در مجموع ما هیچ دلیل صحیحی برای تصحیح وقف فضولی داریم. هم اطلاقات شامل نیست و از این جهت اصالة الفساد محکّم است. و هم از باب قصد قربت بنائا بر اینکه قصد قربت شرط باشد. که انشاء الله فردا آن بح</w:t>
      </w:r>
      <w:r>
        <w:rPr>
          <w:rFonts w:hint="cs"/>
          <w:rtl/>
        </w:rPr>
        <w:t xml:space="preserve">ث قصد قربت را جلو می اندازیم برای اینکه به این بحث متصل بشود.  </w:t>
      </w:r>
    </w:p>
    <w:p w14:paraId="1263628E" w14:textId="77777777" w:rsidR="00075BA2" w:rsidRPr="00E533FB" w:rsidRDefault="00075BA2" w:rsidP="00DC229E">
      <w:pPr>
        <w:ind w:firstLine="0"/>
        <w:rPr>
          <w:rtl/>
        </w:rPr>
        <w:sectPr w:rsidR="00075BA2" w:rsidRPr="00E533FB" w:rsidSect="00C304DD">
          <w:headerReference w:type="default" r:id="rId95"/>
          <w:footerReference w:type="default" r:id="rId9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09C8A480" w14:textId="77777777" w:rsidR="00E53CFD" w:rsidRDefault="00E42364" w:rsidP="00075BA2">
      <w:pPr>
        <w:jc w:val="center"/>
        <w:rPr>
          <w:rtl/>
        </w:rPr>
      </w:pPr>
      <w:r>
        <w:rPr>
          <w:rFonts w:hint="cs"/>
          <w:noProof/>
          <w:rtl/>
          <w:lang w:bidi="ar-SA"/>
        </w:rPr>
        <w:lastRenderedPageBreak/>
        <w:drawing>
          <wp:inline distT="0" distB="0" distL="0" distR="0" wp14:anchorId="6A52EBFC" wp14:editId="0A341D95">
            <wp:extent cx="723899" cy="241300"/>
            <wp:effectExtent l="0" t="0" r="635" b="6350"/>
            <wp:docPr id="4394511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45114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511874783"/>
        <w:docPartObj>
          <w:docPartGallery w:val="Table of Contents"/>
          <w:docPartUnique/>
        </w:docPartObj>
      </w:sdtPr>
      <w:sdtEndPr>
        <w:rPr>
          <w:rFonts w:ascii="NoorLotus" w:eastAsia="NoorLotus" w:hAnsi="NoorLotus"/>
          <w:b/>
          <w:bCs/>
          <w:noProof/>
          <w:sz w:val="28"/>
          <w:rtl/>
        </w:rPr>
      </w:sdtEndPr>
      <w:sdtContent>
        <w:p w14:paraId="715B7DD7" w14:textId="77777777" w:rsidR="00862B02" w:rsidRDefault="00862B02" w:rsidP="00862B02">
          <w:pPr>
            <w:pStyle w:val="TOCHeading"/>
          </w:pPr>
        </w:p>
        <w:p w14:paraId="5DF79BE9" w14:textId="353E9BD2" w:rsidR="00862B02"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5835" w:history="1">
            <w:r w:rsidRPr="008117DF">
              <w:rPr>
                <w:rStyle w:val="Hyperlink"/>
                <w:noProof/>
                <w:rtl/>
              </w:rPr>
              <w:t>موضوع: اشتراط قصد قربت در صحت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Toc107415835 \h</w:instrText>
            </w:r>
            <w:r>
              <w:rPr>
                <w:noProof/>
                <w:webHidden/>
                <w:rtl/>
              </w:rPr>
              <w:instrText xml:space="preserve"> </w:instrText>
            </w:r>
            <w:r>
              <w:rPr>
                <w:noProof/>
                <w:webHidden/>
                <w:rtl/>
              </w:rPr>
            </w:r>
            <w:r>
              <w:rPr>
                <w:noProof/>
                <w:webHidden/>
                <w:rtl/>
              </w:rPr>
              <w:fldChar w:fldCharType="separate"/>
            </w:r>
            <w:r w:rsidR="006A7A6F">
              <w:rPr>
                <w:noProof/>
                <w:webHidden/>
                <w:rtl/>
              </w:rPr>
              <w:t>265</w:t>
            </w:r>
            <w:r>
              <w:rPr>
                <w:noProof/>
                <w:webHidden/>
                <w:rtl/>
              </w:rPr>
              <w:fldChar w:fldCharType="end"/>
            </w:r>
          </w:hyperlink>
        </w:p>
        <w:p w14:paraId="7F252EC1" w14:textId="38EE6C2C" w:rsidR="00862B02" w:rsidRDefault="00E42364">
          <w:pPr>
            <w:pStyle w:val="TOC1"/>
            <w:rPr>
              <w:rFonts w:asciiTheme="minorHAnsi" w:eastAsiaTheme="minorEastAsia" w:hAnsiTheme="minorHAnsi" w:cstheme="minorBidi"/>
              <w:noProof/>
              <w:color w:val="auto"/>
              <w:szCs w:val="22"/>
              <w:rtl/>
              <w:lang w:bidi="ar-SA"/>
            </w:rPr>
          </w:pPr>
          <w:hyperlink w:anchor="_Toc107415836" w:history="1">
            <w:r w:rsidRPr="008117DF">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Toc107415836 \h</w:instrText>
            </w:r>
            <w:r>
              <w:rPr>
                <w:noProof/>
                <w:webHidden/>
                <w:rtl/>
              </w:rPr>
              <w:instrText xml:space="preserve"> </w:instrText>
            </w:r>
            <w:r>
              <w:rPr>
                <w:noProof/>
                <w:webHidden/>
                <w:rtl/>
              </w:rPr>
            </w:r>
            <w:r>
              <w:rPr>
                <w:noProof/>
                <w:webHidden/>
                <w:rtl/>
              </w:rPr>
              <w:fldChar w:fldCharType="separate"/>
            </w:r>
            <w:r w:rsidR="006A7A6F">
              <w:rPr>
                <w:noProof/>
                <w:webHidden/>
                <w:rtl/>
              </w:rPr>
              <w:t>265</w:t>
            </w:r>
            <w:r>
              <w:rPr>
                <w:noProof/>
                <w:webHidden/>
                <w:rtl/>
              </w:rPr>
              <w:fldChar w:fldCharType="end"/>
            </w:r>
          </w:hyperlink>
        </w:p>
        <w:p w14:paraId="507F9EA5" w14:textId="1E594733" w:rsidR="00862B02" w:rsidRDefault="00E42364">
          <w:pPr>
            <w:pStyle w:val="TOC1"/>
            <w:rPr>
              <w:rFonts w:asciiTheme="minorHAnsi" w:eastAsiaTheme="minorEastAsia" w:hAnsiTheme="minorHAnsi" w:cstheme="minorBidi"/>
              <w:noProof/>
              <w:color w:val="auto"/>
              <w:szCs w:val="22"/>
              <w:rtl/>
              <w:lang w:bidi="ar-SA"/>
            </w:rPr>
          </w:pPr>
          <w:hyperlink w:anchor="_Toc107415837" w:history="1">
            <w:r w:rsidRPr="008117DF">
              <w:rPr>
                <w:rStyle w:val="Hyperlink"/>
                <w:noProof/>
                <w:rtl/>
              </w:rPr>
              <w:t>بررس</w:t>
            </w:r>
            <w:r w:rsidRPr="008117DF">
              <w:rPr>
                <w:rStyle w:val="Hyperlink"/>
                <w:rFonts w:hint="cs"/>
                <w:noProof/>
                <w:rtl/>
              </w:rPr>
              <w:t>ی</w:t>
            </w:r>
            <w:r w:rsidRPr="008117DF">
              <w:rPr>
                <w:rStyle w:val="Hyperlink"/>
                <w:noProof/>
                <w:rtl/>
              </w:rPr>
              <w:t xml:space="preserve"> جر</w:t>
            </w:r>
            <w:r w:rsidRPr="008117DF">
              <w:rPr>
                <w:rStyle w:val="Hyperlink"/>
                <w:rFonts w:hint="cs"/>
                <w:noProof/>
                <w:rtl/>
              </w:rPr>
              <w:t>ی</w:t>
            </w:r>
            <w:r w:rsidRPr="008117DF">
              <w:rPr>
                <w:rStyle w:val="Hyperlink"/>
                <w:rFonts w:hint="eastAsia"/>
                <w:noProof/>
                <w:rtl/>
              </w:rPr>
              <w:t>ان</w:t>
            </w:r>
            <w:r w:rsidRPr="008117DF">
              <w:rPr>
                <w:rStyle w:val="Hyperlink"/>
                <w:noProof/>
                <w:rtl/>
              </w:rPr>
              <w:t xml:space="preserve"> بحث کشف و نقل در فضول</w:t>
            </w:r>
            <w:r w:rsidRPr="008117DF">
              <w:rPr>
                <w:rStyle w:val="Hyperlink"/>
                <w:rFonts w:hint="cs"/>
                <w:noProof/>
                <w:rtl/>
              </w:rPr>
              <w:t>ی</w:t>
            </w:r>
            <w:r w:rsidRPr="008117DF">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Toc107415837 \h</w:instrText>
            </w:r>
            <w:r>
              <w:rPr>
                <w:noProof/>
                <w:webHidden/>
                <w:rtl/>
              </w:rPr>
              <w:instrText xml:space="preserve"> </w:instrText>
            </w:r>
            <w:r>
              <w:rPr>
                <w:noProof/>
                <w:webHidden/>
                <w:rtl/>
              </w:rPr>
            </w:r>
            <w:r>
              <w:rPr>
                <w:noProof/>
                <w:webHidden/>
                <w:rtl/>
              </w:rPr>
              <w:fldChar w:fldCharType="separate"/>
            </w:r>
            <w:r w:rsidR="006A7A6F">
              <w:rPr>
                <w:noProof/>
                <w:webHidden/>
                <w:rtl/>
              </w:rPr>
              <w:t>265</w:t>
            </w:r>
            <w:r>
              <w:rPr>
                <w:noProof/>
                <w:webHidden/>
                <w:rtl/>
              </w:rPr>
              <w:fldChar w:fldCharType="end"/>
            </w:r>
          </w:hyperlink>
        </w:p>
        <w:p w14:paraId="4AF5F596" w14:textId="31A219E2" w:rsidR="00862B02" w:rsidRDefault="00E42364">
          <w:pPr>
            <w:pStyle w:val="TOC1"/>
            <w:rPr>
              <w:rFonts w:asciiTheme="minorHAnsi" w:eastAsiaTheme="minorEastAsia" w:hAnsiTheme="minorHAnsi" w:cstheme="minorBidi"/>
              <w:noProof/>
              <w:color w:val="auto"/>
              <w:szCs w:val="22"/>
              <w:rtl/>
              <w:lang w:bidi="ar-SA"/>
            </w:rPr>
          </w:pPr>
          <w:hyperlink w:anchor="_Toc107415838" w:history="1">
            <w:r w:rsidRPr="008117DF">
              <w:rPr>
                <w:rStyle w:val="Hyperlink"/>
                <w:noProof/>
                <w:rtl/>
              </w:rPr>
              <w:t>نسبت قصد قربت با کشف حکم</w:t>
            </w:r>
            <w:r w:rsidRPr="008117D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Toc107415838 \h</w:instrText>
            </w:r>
            <w:r>
              <w:rPr>
                <w:noProof/>
                <w:webHidden/>
                <w:rtl/>
              </w:rPr>
              <w:instrText xml:space="preserve"> </w:instrText>
            </w:r>
            <w:r>
              <w:rPr>
                <w:noProof/>
                <w:webHidden/>
                <w:rtl/>
              </w:rPr>
            </w:r>
            <w:r>
              <w:rPr>
                <w:noProof/>
                <w:webHidden/>
                <w:rtl/>
              </w:rPr>
              <w:fldChar w:fldCharType="separate"/>
            </w:r>
            <w:r w:rsidR="006A7A6F">
              <w:rPr>
                <w:noProof/>
                <w:webHidden/>
                <w:rtl/>
              </w:rPr>
              <w:t>265</w:t>
            </w:r>
            <w:r>
              <w:rPr>
                <w:noProof/>
                <w:webHidden/>
                <w:rtl/>
              </w:rPr>
              <w:fldChar w:fldCharType="end"/>
            </w:r>
          </w:hyperlink>
        </w:p>
        <w:p w14:paraId="58DB4692" w14:textId="351F75F5" w:rsidR="00862B02" w:rsidRDefault="00E42364">
          <w:pPr>
            <w:pStyle w:val="TOC1"/>
            <w:rPr>
              <w:rFonts w:asciiTheme="minorHAnsi" w:eastAsiaTheme="minorEastAsia" w:hAnsiTheme="minorHAnsi" w:cstheme="minorBidi"/>
              <w:noProof/>
              <w:color w:val="auto"/>
              <w:szCs w:val="22"/>
              <w:rtl/>
              <w:lang w:bidi="ar-SA"/>
            </w:rPr>
          </w:pPr>
          <w:hyperlink w:anchor="_Toc107415839" w:history="1">
            <w:r w:rsidRPr="008117DF">
              <w:rPr>
                <w:rStyle w:val="Hyperlink"/>
                <w:noProof/>
                <w:rtl/>
              </w:rPr>
              <w:t>مشکل وقف فضول</w:t>
            </w:r>
            <w:r w:rsidRPr="008117DF">
              <w:rPr>
                <w:rStyle w:val="Hyperlink"/>
                <w:rFonts w:hint="cs"/>
                <w:noProof/>
                <w:rtl/>
              </w:rPr>
              <w:t>ی</w:t>
            </w:r>
            <w:r w:rsidRPr="008117DF">
              <w:rPr>
                <w:rStyle w:val="Hyperlink"/>
                <w:noProof/>
                <w:rtl/>
              </w:rPr>
              <w:t xml:space="preserve"> از ناح</w:t>
            </w:r>
            <w:r w:rsidRPr="008117DF">
              <w:rPr>
                <w:rStyle w:val="Hyperlink"/>
                <w:rFonts w:hint="cs"/>
                <w:noProof/>
                <w:rtl/>
              </w:rPr>
              <w:t>ی</w:t>
            </w:r>
            <w:r w:rsidRPr="008117DF">
              <w:rPr>
                <w:rStyle w:val="Hyperlink"/>
                <w:rFonts w:hint="eastAsia"/>
                <w:noProof/>
                <w:rtl/>
              </w:rPr>
              <w:t>ه</w:t>
            </w:r>
            <w:r w:rsidRPr="008117DF">
              <w:rPr>
                <w:rStyle w:val="Hyperlink"/>
                <w:noProof/>
                <w:rtl/>
              </w:rPr>
              <w:t xml:space="preserve"> 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Toc107415839 \h</w:instrText>
            </w:r>
            <w:r>
              <w:rPr>
                <w:noProof/>
                <w:webHidden/>
                <w:rtl/>
              </w:rPr>
              <w:instrText xml:space="preserve"> </w:instrText>
            </w:r>
            <w:r>
              <w:rPr>
                <w:noProof/>
                <w:webHidden/>
                <w:rtl/>
              </w:rPr>
            </w:r>
            <w:r>
              <w:rPr>
                <w:noProof/>
                <w:webHidden/>
                <w:rtl/>
              </w:rPr>
              <w:fldChar w:fldCharType="separate"/>
            </w:r>
            <w:r w:rsidR="006A7A6F">
              <w:rPr>
                <w:noProof/>
                <w:webHidden/>
                <w:rtl/>
              </w:rPr>
              <w:t>266</w:t>
            </w:r>
            <w:r>
              <w:rPr>
                <w:noProof/>
                <w:webHidden/>
                <w:rtl/>
              </w:rPr>
              <w:fldChar w:fldCharType="end"/>
            </w:r>
          </w:hyperlink>
        </w:p>
        <w:p w14:paraId="6F2F2906" w14:textId="1115837B" w:rsidR="00862B02" w:rsidRDefault="00E42364">
          <w:pPr>
            <w:pStyle w:val="TOC1"/>
            <w:rPr>
              <w:rFonts w:asciiTheme="minorHAnsi" w:eastAsiaTheme="minorEastAsia" w:hAnsiTheme="minorHAnsi" w:cstheme="minorBidi"/>
              <w:noProof/>
              <w:color w:val="auto"/>
              <w:szCs w:val="22"/>
              <w:rtl/>
              <w:lang w:bidi="ar-SA"/>
            </w:rPr>
          </w:pPr>
          <w:hyperlink w:anchor="_Toc107415840" w:history="1">
            <w:r w:rsidRPr="008117DF">
              <w:rPr>
                <w:rStyle w:val="Hyperlink"/>
                <w:noProof/>
                <w:rtl/>
              </w:rPr>
              <w:t>رفع اشکال قبض با التزام به شرط متأخر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Toc107415840 \h</w:instrText>
            </w:r>
            <w:r>
              <w:rPr>
                <w:noProof/>
                <w:webHidden/>
                <w:rtl/>
              </w:rPr>
              <w:instrText xml:space="preserve"> </w:instrText>
            </w:r>
            <w:r>
              <w:rPr>
                <w:noProof/>
                <w:webHidden/>
                <w:rtl/>
              </w:rPr>
            </w:r>
            <w:r>
              <w:rPr>
                <w:noProof/>
                <w:webHidden/>
                <w:rtl/>
              </w:rPr>
              <w:fldChar w:fldCharType="separate"/>
            </w:r>
            <w:r w:rsidR="006A7A6F">
              <w:rPr>
                <w:noProof/>
                <w:webHidden/>
                <w:rtl/>
              </w:rPr>
              <w:t>266</w:t>
            </w:r>
            <w:r>
              <w:rPr>
                <w:noProof/>
                <w:webHidden/>
                <w:rtl/>
              </w:rPr>
              <w:fldChar w:fldCharType="end"/>
            </w:r>
          </w:hyperlink>
        </w:p>
        <w:p w14:paraId="7F45D126" w14:textId="1E7BFAE3" w:rsidR="00862B02" w:rsidRDefault="00E42364">
          <w:pPr>
            <w:pStyle w:val="TOC1"/>
            <w:rPr>
              <w:rFonts w:asciiTheme="minorHAnsi" w:eastAsiaTheme="minorEastAsia" w:hAnsiTheme="minorHAnsi" w:cstheme="minorBidi"/>
              <w:noProof/>
              <w:color w:val="auto"/>
              <w:szCs w:val="22"/>
              <w:rtl/>
              <w:lang w:bidi="ar-SA"/>
            </w:rPr>
          </w:pPr>
          <w:hyperlink w:anchor="_Toc107415841" w:history="1">
            <w:r w:rsidRPr="008117DF">
              <w:rPr>
                <w:rStyle w:val="Hyperlink"/>
                <w:noProof/>
                <w:rtl/>
              </w:rPr>
              <w:t>رفع اشکال قبض با تصو</w:t>
            </w:r>
            <w:r w:rsidRPr="008117DF">
              <w:rPr>
                <w:rStyle w:val="Hyperlink"/>
                <w:rFonts w:hint="cs"/>
                <w:noProof/>
                <w:rtl/>
              </w:rPr>
              <w:t>ی</w:t>
            </w:r>
            <w:r w:rsidRPr="008117DF">
              <w:rPr>
                <w:rStyle w:val="Hyperlink"/>
                <w:rFonts w:hint="eastAsia"/>
                <w:noProof/>
                <w:rtl/>
              </w:rPr>
              <w:t>ر</w:t>
            </w:r>
            <w:r w:rsidRPr="008117DF">
              <w:rPr>
                <w:rStyle w:val="Hyperlink"/>
                <w:noProof/>
                <w:rtl/>
              </w:rPr>
              <w:t xml:space="preserve"> صحت تأهل</w:t>
            </w:r>
            <w:r w:rsidRPr="008117DF">
              <w:rPr>
                <w:rStyle w:val="Hyperlink"/>
                <w:rFonts w:hint="cs"/>
                <w:noProof/>
                <w:rtl/>
              </w:rPr>
              <w:t>ی</w:t>
            </w:r>
            <w:r w:rsidRPr="008117DF">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Toc107415841 \h</w:instrText>
            </w:r>
            <w:r>
              <w:rPr>
                <w:noProof/>
                <w:webHidden/>
                <w:rtl/>
              </w:rPr>
              <w:instrText xml:space="preserve"> </w:instrText>
            </w:r>
            <w:r>
              <w:rPr>
                <w:noProof/>
                <w:webHidden/>
                <w:rtl/>
              </w:rPr>
            </w:r>
            <w:r>
              <w:rPr>
                <w:noProof/>
                <w:webHidden/>
                <w:rtl/>
              </w:rPr>
              <w:fldChar w:fldCharType="separate"/>
            </w:r>
            <w:r w:rsidR="006A7A6F">
              <w:rPr>
                <w:noProof/>
                <w:webHidden/>
                <w:rtl/>
              </w:rPr>
              <w:t>267</w:t>
            </w:r>
            <w:r>
              <w:rPr>
                <w:noProof/>
                <w:webHidden/>
                <w:rtl/>
              </w:rPr>
              <w:fldChar w:fldCharType="end"/>
            </w:r>
          </w:hyperlink>
        </w:p>
        <w:p w14:paraId="34759651" w14:textId="67FD570F" w:rsidR="00862B02" w:rsidRDefault="00E42364">
          <w:pPr>
            <w:pStyle w:val="TOC1"/>
            <w:rPr>
              <w:rFonts w:asciiTheme="minorHAnsi" w:eastAsiaTheme="minorEastAsia" w:hAnsiTheme="minorHAnsi" w:cstheme="minorBidi"/>
              <w:noProof/>
              <w:color w:val="auto"/>
              <w:szCs w:val="22"/>
              <w:rtl/>
              <w:lang w:bidi="ar-SA"/>
            </w:rPr>
          </w:pPr>
          <w:hyperlink w:anchor="_Toc107415842" w:history="1">
            <w:r w:rsidRPr="008117DF">
              <w:rPr>
                <w:rStyle w:val="Hyperlink"/>
                <w:noProof/>
                <w:rtl/>
              </w:rPr>
              <w:t>اشتراط قصد قربت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Toc107415842 \h</w:instrText>
            </w:r>
            <w:r>
              <w:rPr>
                <w:noProof/>
                <w:webHidden/>
                <w:rtl/>
              </w:rPr>
              <w:instrText xml:space="preserve"> </w:instrText>
            </w:r>
            <w:r>
              <w:rPr>
                <w:noProof/>
                <w:webHidden/>
                <w:rtl/>
              </w:rPr>
            </w:r>
            <w:r>
              <w:rPr>
                <w:noProof/>
                <w:webHidden/>
                <w:rtl/>
              </w:rPr>
              <w:fldChar w:fldCharType="separate"/>
            </w:r>
            <w:r w:rsidR="006A7A6F">
              <w:rPr>
                <w:noProof/>
                <w:webHidden/>
                <w:rtl/>
              </w:rPr>
              <w:t>268</w:t>
            </w:r>
            <w:r>
              <w:rPr>
                <w:noProof/>
                <w:webHidden/>
                <w:rtl/>
              </w:rPr>
              <w:fldChar w:fldCharType="end"/>
            </w:r>
          </w:hyperlink>
        </w:p>
        <w:p w14:paraId="1E14707A" w14:textId="466CB112" w:rsidR="00862B02" w:rsidRDefault="00E42364">
          <w:pPr>
            <w:pStyle w:val="TOC1"/>
            <w:rPr>
              <w:rFonts w:asciiTheme="minorHAnsi" w:eastAsiaTheme="minorEastAsia" w:hAnsiTheme="minorHAnsi" w:cstheme="minorBidi"/>
              <w:noProof/>
              <w:color w:val="auto"/>
              <w:szCs w:val="22"/>
              <w:rtl/>
              <w:lang w:bidi="ar-SA"/>
            </w:rPr>
          </w:pPr>
          <w:hyperlink w:anchor="_Toc107415843" w:history="1">
            <w:r w:rsidRPr="008117DF">
              <w:rPr>
                <w:rStyle w:val="Hyperlink"/>
                <w:noProof/>
                <w:rtl/>
              </w:rPr>
              <w:t>اهم</w:t>
            </w:r>
            <w:r w:rsidRPr="008117DF">
              <w:rPr>
                <w:rStyle w:val="Hyperlink"/>
                <w:rFonts w:hint="cs"/>
                <w:noProof/>
                <w:rtl/>
              </w:rPr>
              <w:t>ی</w:t>
            </w:r>
            <w:r w:rsidRPr="008117DF">
              <w:rPr>
                <w:rStyle w:val="Hyperlink"/>
                <w:rFonts w:hint="eastAsia"/>
                <w:noProof/>
                <w:rtl/>
              </w:rPr>
              <w:t>ت</w:t>
            </w:r>
            <w:r w:rsidRPr="008117DF">
              <w:rPr>
                <w:rStyle w:val="Hyperlink"/>
                <w:noProof/>
                <w:rtl/>
              </w:rPr>
              <w:t xml:space="preserve"> بحث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Toc107415843 \h</w:instrText>
            </w:r>
            <w:r>
              <w:rPr>
                <w:noProof/>
                <w:webHidden/>
                <w:rtl/>
              </w:rPr>
              <w:instrText xml:space="preserve"> </w:instrText>
            </w:r>
            <w:r>
              <w:rPr>
                <w:noProof/>
                <w:webHidden/>
                <w:rtl/>
              </w:rPr>
            </w:r>
            <w:r>
              <w:rPr>
                <w:noProof/>
                <w:webHidden/>
                <w:rtl/>
              </w:rPr>
              <w:fldChar w:fldCharType="separate"/>
            </w:r>
            <w:r w:rsidR="006A7A6F">
              <w:rPr>
                <w:noProof/>
                <w:webHidden/>
                <w:rtl/>
              </w:rPr>
              <w:t>268</w:t>
            </w:r>
            <w:r>
              <w:rPr>
                <w:noProof/>
                <w:webHidden/>
                <w:rtl/>
              </w:rPr>
              <w:fldChar w:fldCharType="end"/>
            </w:r>
          </w:hyperlink>
        </w:p>
        <w:p w14:paraId="112BC400" w14:textId="59CC160B" w:rsidR="00862B02" w:rsidRDefault="00E42364">
          <w:pPr>
            <w:pStyle w:val="TOC1"/>
            <w:rPr>
              <w:rFonts w:asciiTheme="minorHAnsi" w:eastAsiaTheme="minorEastAsia" w:hAnsiTheme="minorHAnsi" w:cstheme="minorBidi"/>
              <w:noProof/>
              <w:color w:val="auto"/>
              <w:szCs w:val="22"/>
              <w:rtl/>
              <w:lang w:bidi="ar-SA"/>
            </w:rPr>
          </w:pPr>
          <w:hyperlink w:anchor="_Toc107415844" w:history="1">
            <w:r w:rsidRPr="008117DF">
              <w:rPr>
                <w:rStyle w:val="Hyperlink"/>
                <w:noProof/>
                <w:rtl/>
              </w:rPr>
              <w:t>اختلاف اقوال در اشتراط قصد قربت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Toc107415844 \h</w:instrText>
            </w:r>
            <w:r>
              <w:rPr>
                <w:noProof/>
                <w:webHidden/>
                <w:rtl/>
              </w:rPr>
              <w:instrText xml:space="preserve"> </w:instrText>
            </w:r>
            <w:r>
              <w:rPr>
                <w:noProof/>
                <w:webHidden/>
                <w:rtl/>
              </w:rPr>
            </w:r>
            <w:r>
              <w:rPr>
                <w:noProof/>
                <w:webHidden/>
                <w:rtl/>
              </w:rPr>
              <w:fldChar w:fldCharType="separate"/>
            </w:r>
            <w:r w:rsidR="006A7A6F">
              <w:rPr>
                <w:noProof/>
                <w:webHidden/>
                <w:rtl/>
              </w:rPr>
              <w:t>268</w:t>
            </w:r>
            <w:r>
              <w:rPr>
                <w:noProof/>
                <w:webHidden/>
                <w:rtl/>
              </w:rPr>
              <w:fldChar w:fldCharType="end"/>
            </w:r>
          </w:hyperlink>
        </w:p>
        <w:p w14:paraId="570AF902" w14:textId="30ABEB0D" w:rsidR="00862B02" w:rsidRDefault="00E42364">
          <w:pPr>
            <w:pStyle w:val="TOC1"/>
            <w:rPr>
              <w:rFonts w:asciiTheme="minorHAnsi" w:eastAsiaTheme="minorEastAsia" w:hAnsiTheme="minorHAnsi" w:cstheme="minorBidi"/>
              <w:noProof/>
              <w:color w:val="auto"/>
              <w:szCs w:val="22"/>
              <w:rtl/>
              <w:lang w:bidi="ar-SA"/>
            </w:rPr>
          </w:pPr>
          <w:hyperlink w:anchor="_Toc107415845" w:history="1">
            <w:r w:rsidRPr="008117DF">
              <w:rPr>
                <w:rStyle w:val="Hyperlink"/>
                <w:noProof/>
                <w:rtl/>
              </w:rPr>
              <w:t>بررس</w:t>
            </w:r>
            <w:r w:rsidRPr="008117DF">
              <w:rPr>
                <w:rStyle w:val="Hyperlink"/>
                <w:rFonts w:hint="cs"/>
                <w:noProof/>
                <w:rtl/>
              </w:rPr>
              <w:t>ی</w:t>
            </w:r>
            <w:r w:rsidRPr="008117DF">
              <w:rPr>
                <w:rStyle w:val="Hyperlink"/>
                <w:noProof/>
                <w:rtl/>
              </w:rPr>
              <w:t xml:space="preserve"> اقوال قدماء در شرط</w:t>
            </w:r>
            <w:r w:rsidRPr="008117DF">
              <w:rPr>
                <w:rStyle w:val="Hyperlink"/>
                <w:rFonts w:hint="cs"/>
                <w:noProof/>
                <w:rtl/>
              </w:rPr>
              <w:t>ی</w:t>
            </w:r>
            <w:r w:rsidRPr="008117DF">
              <w:rPr>
                <w:rStyle w:val="Hyperlink"/>
                <w:rFonts w:hint="eastAsia"/>
                <w:noProof/>
                <w:rtl/>
              </w:rPr>
              <w:t>ت</w:t>
            </w:r>
            <w:r w:rsidRPr="008117DF">
              <w:rPr>
                <w:rStyle w:val="Hyperlink"/>
                <w:noProof/>
                <w:rtl/>
              </w:rPr>
              <w:t xml:space="preserve"> قصد قربت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Toc107415845 \h</w:instrText>
            </w:r>
            <w:r>
              <w:rPr>
                <w:noProof/>
                <w:webHidden/>
                <w:rtl/>
              </w:rPr>
              <w:instrText xml:space="preserve"> </w:instrText>
            </w:r>
            <w:r>
              <w:rPr>
                <w:noProof/>
                <w:webHidden/>
                <w:rtl/>
              </w:rPr>
            </w:r>
            <w:r>
              <w:rPr>
                <w:noProof/>
                <w:webHidden/>
                <w:rtl/>
              </w:rPr>
              <w:fldChar w:fldCharType="separate"/>
            </w:r>
            <w:r w:rsidR="006A7A6F">
              <w:rPr>
                <w:noProof/>
                <w:webHidden/>
                <w:rtl/>
              </w:rPr>
              <w:t>269</w:t>
            </w:r>
            <w:r>
              <w:rPr>
                <w:noProof/>
                <w:webHidden/>
                <w:rtl/>
              </w:rPr>
              <w:fldChar w:fldCharType="end"/>
            </w:r>
          </w:hyperlink>
        </w:p>
        <w:p w14:paraId="5AFFA6BB" w14:textId="1617B519" w:rsidR="00862B02" w:rsidRDefault="00E42364">
          <w:pPr>
            <w:pStyle w:val="TOC1"/>
            <w:rPr>
              <w:rFonts w:asciiTheme="minorHAnsi" w:eastAsiaTheme="minorEastAsia" w:hAnsiTheme="minorHAnsi" w:cstheme="minorBidi"/>
              <w:noProof/>
              <w:color w:val="auto"/>
              <w:szCs w:val="22"/>
              <w:rtl/>
              <w:lang w:bidi="ar-SA"/>
            </w:rPr>
          </w:pPr>
          <w:hyperlink w:anchor="_Toc107415846" w:history="1">
            <w:r w:rsidRPr="008117DF">
              <w:rPr>
                <w:rStyle w:val="Hyperlink"/>
                <w:noProof/>
                <w:rtl/>
              </w:rPr>
              <w:t>نظر ش</w:t>
            </w:r>
            <w:r w:rsidRPr="008117DF">
              <w:rPr>
                <w:rStyle w:val="Hyperlink"/>
                <w:rFonts w:hint="cs"/>
                <w:noProof/>
                <w:rtl/>
              </w:rPr>
              <w:t>ی</w:t>
            </w:r>
            <w:r w:rsidRPr="008117DF">
              <w:rPr>
                <w:rStyle w:val="Hyperlink"/>
                <w:rFonts w:hint="eastAsia"/>
                <w:noProof/>
                <w:rtl/>
              </w:rPr>
              <w:t>خ</w:t>
            </w:r>
            <w:r w:rsidRPr="008117DF">
              <w:rPr>
                <w:rStyle w:val="Hyperlink"/>
                <w:noProof/>
                <w:rtl/>
              </w:rPr>
              <w:t xml:space="preserve"> مف</w:t>
            </w:r>
            <w:r w:rsidRPr="008117DF">
              <w:rPr>
                <w:rStyle w:val="Hyperlink"/>
                <w:rFonts w:hint="cs"/>
                <w:noProof/>
                <w:rtl/>
              </w:rPr>
              <w:t>ی</w:t>
            </w:r>
            <w:r w:rsidRPr="008117DF">
              <w:rPr>
                <w:rStyle w:val="Hyperlink"/>
                <w:rFonts w:hint="eastAsia"/>
                <w:noProof/>
                <w:rtl/>
              </w:rPr>
              <w:t>د</w:t>
            </w:r>
            <w:r w:rsidRPr="008117DF">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Toc107415846 \h</w:instrText>
            </w:r>
            <w:r>
              <w:rPr>
                <w:noProof/>
                <w:webHidden/>
                <w:rtl/>
              </w:rPr>
              <w:instrText xml:space="preserve"> </w:instrText>
            </w:r>
            <w:r>
              <w:rPr>
                <w:noProof/>
                <w:webHidden/>
                <w:rtl/>
              </w:rPr>
            </w:r>
            <w:r>
              <w:rPr>
                <w:noProof/>
                <w:webHidden/>
                <w:rtl/>
              </w:rPr>
              <w:fldChar w:fldCharType="separate"/>
            </w:r>
            <w:r w:rsidR="006A7A6F">
              <w:rPr>
                <w:noProof/>
                <w:webHidden/>
                <w:rtl/>
              </w:rPr>
              <w:t>269</w:t>
            </w:r>
            <w:r>
              <w:rPr>
                <w:noProof/>
                <w:webHidden/>
                <w:rtl/>
              </w:rPr>
              <w:fldChar w:fldCharType="end"/>
            </w:r>
          </w:hyperlink>
        </w:p>
        <w:p w14:paraId="1CAC2815" w14:textId="44FB09FC" w:rsidR="00862B02" w:rsidRDefault="00E42364">
          <w:pPr>
            <w:pStyle w:val="TOC1"/>
            <w:rPr>
              <w:rFonts w:asciiTheme="minorHAnsi" w:eastAsiaTheme="minorEastAsia" w:hAnsiTheme="minorHAnsi" w:cstheme="minorBidi"/>
              <w:noProof/>
              <w:color w:val="auto"/>
              <w:szCs w:val="22"/>
              <w:rtl/>
              <w:lang w:bidi="ar-SA"/>
            </w:rPr>
          </w:pPr>
          <w:hyperlink w:anchor="_Toc107415847" w:history="1">
            <w:r w:rsidRPr="008117DF">
              <w:rPr>
                <w:rStyle w:val="Hyperlink"/>
                <w:noProof/>
                <w:rtl/>
              </w:rPr>
              <w:t>کلام</w:t>
            </w:r>
            <w:r w:rsidRPr="008117DF">
              <w:rPr>
                <w:rStyle w:val="Hyperlink"/>
                <w:rFonts w:hint="cs"/>
                <w:noProof/>
                <w:rtl/>
              </w:rPr>
              <w:t>ی</w:t>
            </w:r>
            <w:r w:rsidRPr="008117DF">
              <w:rPr>
                <w:rStyle w:val="Hyperlink"/>
                <w:noProof/>
                <w:rtl/>
              </w:rPr>
              <w:t xml:space="preserve"> پ</w:t>
            </w:r>
            <w:r w:rsidRPr="008117DF">
              <w:rPr>
                <w:rStyle w:val="Hyperlink"/>
                <w:rFonts w:hint="cs"/>
                <w:noProof/>
                <w:rtl/>
              </w:rPr>
              <w:t>ی</w:t>
            </w:r>
            <w:r w:rsidRPr="008117DF">
              <w:rPr>
                <w:rStyle w:val="Hyperlink"/>
                <w:rFonts w:hint="eastAsia"/>
                <w:noProof/>
                <w:rtl/>
              </w:rPr>
              <w:t>رامون</w:t>
            </w:r>
            <w:r w:rsidRPr="008117DF">
              <w:rPr>
                <w:rStyle w:val="Hyperlink"/>
                <w:noProof/>
                <w:rtl/>
              </w:rPr>
              <w:t xml:space="preserve"> روش نو</w:t>
            </w:r>
            <w:r w:rsidRPr="008117DF">
              <w:rPr>
                <w:rStyle w:val="Hyperlink"/>
                <w:rFonts w:hint="cs"/>
                <w:noProof/>
                <w:rtl/>
              </w:rPr>
              <w:t>ی</w:t>
            </w:r>
            <w:r w:rsidRPr="008117DF">
              <w:rPr>
                <w:rStyle w:val="Hyperlink"/>
                <w:rFonts w:hint="eastAsia"/>
                <w:noProof/>
                <w:rtl/>
              </w:rPr>
              <w:t>ن</w:t>
            </w:r>
            <w:r w:rsidRPr="008117DF">
              <w:rPr>
                <w:rStyle w:val="Hyperlink"/>
                <w:noProof/>
                <w:rtl/>
              </w:rPr>
              <w:t xml:space="preserve"> تتبع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Toc107415847 \h</w:instrText>
            </w:r>
            <w:r>
              <w:rPr>
                <w:noProof/>
                <w:webHidden/>
                <w:rtl/>
              </w:rPr>
              <w:instrText xml:space="preserve"> </w:instrText>
            </w:r>
            <w:r>
              <w:rPr>
                <w:noProof/>
                <w:webHidden/>
                <w:rtl/>
              </w:rPr>
            </w:r>
            <w:r>
              <w:rPr>
                <w:noProof/>
                <w:webHidden/>
                <w:rtl/>
              </w:rPr>
              <w:fldChar w:fldCharType="separate"/>
            </w:r>
            <w:r w:rsidR="006A7A6F">
              <w:rPr>
                <w:noProof/>
                <w:webHidden/>
                <w:rtl/>
              </w:rPr>
              <w:t>269</w:t>
            </w:r>
            <w:r>
              <w:rPr>
                <w:noProof/>
                <w:webHidden/>
                <w:rtl/>
              </w:rPr>
              <w:fldChar w:fldCharType="end"/>
            </w:r>
          </w:hyperlink>
        </w:p>
        <w:p w14:paraId="138A606F" w14:textId="3449D01F" w:rsidR="00862B02" w:rsidRDefault="00E42364">
          <w:pPr>
            <w:pStyle w:val="TOC1"/>
            <w:rPr>
              <w:rFonts w:asciiTheme="minorHAnsi" w:eastAsiaTheme="minorEastAsia" w:hAnsiTheme="minorHAnsi" w:cstheme="minorBidi"/>
              <w:noProof/>
              <w:color w:val="auto"/>
              <w:szCs w:val="22"/>
              <w:rtl/>
              <w:lang w:bidi="ar-SA"/>
            </w:rPr>
          </w:pPr>
          <w:hyperlink w:anchor="_Toc107415848" w:history="1">
            <w:r w:rsidRPr="008117DF">
              <w:rPr>
                <w:rStyle w:val="Hyperlink"/>
                <w:noProof/>
                <w:rtl/>
              </w:rPr>
              <w:t>ادامه کلمات ش</w:t>
            </w:r>
            <w:r w:rsidRPr="008117DF">
              <w:rPr>
                <w:rStyle w:val="Hyperlink"/>
                <w:rFonts w:hint="cs"/>
                <w:noProof/>
                <w:rtl/>
              </w:rPr>
              <w:t>ی</w:t>
            </w:r>
            <w:r w:rsidRPr="008117DF">
              <w:rPr>
                <w:rStyle w:val="Hyperlink"/>
                <w:rFonts w:hint="eastAsia"/>
                <w:noProof/>
                <w:rtl/>
              </w:rPr>
              <w:t>خ</w:t>
            </w:r>
            <w:r w:rsidRPr="008117DF">
              <w:rPr>
                <w:rStyle w:val="Hyperlink"/>
                <w:noProof/>
                <w:rtl/>
              </w:rPr>
              <w:t xml:space="preserve"> مف</w:t>
            </w:r>
            <w:r w:rsidRPr="008117DF">
              <w:rPr>
                <w:rStyle w:val="Hyperlink"/>
                <w:rFonts w:hint="cs"/>
                <w:noProof/>
                <w:rtl/>
              </w:rPr>
              <w:t>ی</w:t>
            </w:r>
            <w:r w:rsidRPr="008117DF">
              <w:rPr>
                <w:rStyle w:val="Hyperlink"/>
                <w:rFonts w:hint="eastAsia"/>
                <w:noProof/>
                <w:rtl/>
              </w:rPr>
              <w:t>د</w:t>
            </w:r>
            <w:r w:rsidRPr="008117DF">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Toc107415848 \h</w:instrText>
            </w:r>
            <w:r>
              <w:rPr>
                <w:noProof/>
                <w:webHidden/>
                <w:rtl/>
              </w:rPr>
              <w:instrText xml:space="preserve"> </w:instrText>
            </w:r>
            <w:r>
              <w:rPr>
                <w:noProof/>
                <w:webHidden/>
                <w:rtl/>
              </w:rPr>
            </w:r>
            <w:r>
              <w:rPr>
                <w:noProof/>
                <w:webHidden/>
                <w:rtl/>
              </w:rPr>
              <w:fldChar w:fldCharType="separate"/>
            </w:r>
            <w:r w:rsidR="006A7A6F">
              <w:rPr>
                <w:noProof/>
                <w:webHidden/>
                <w:rtl/>
              </w:rPr>
              <w:t>271</w:t>
            </w:r>
            <w:r>
              <w:rPr>
                <w:noProof/>
                <w:webHidden/>
                <w:rtl/>
              </w:rPr>
              <w:fldChar w:fldCharType="end"/>
            </w:r>
          </w:hyperlink>
        </w:p>
        <w:p w14:paraId="3EA23BA5" w14:textId="45ECA891" w:rsidR="00862B02" w:rsidRDefault="00E42364">
          <w:pPr>
            <w:pStyle w:val="TOC1"/>
            <w:rPr>
              <w:rFonts w:asciiTheme="minorHAnsi" w:eastAsiaTheme="minorEastAsia" w:hAnsiTheme="minorHAnsi" w:cstheme="minorBidi"/>
              <w:noProof/>
              <w:color w:val="auto"/>
              <w:szCs w:val="22"/>
              <w:rtl/>
              <w:lang w:bidi="ar-SA"/>
            </w:rPr>
          </w:pPr>
          <w:hyperlink w:anchor="_Toc107415849" w:history="1">
            <w:r w:rsidRPr="008117DF">
              <w:rPr>
                <w:rStyle w:val="Hyperlink"/>
                <w:noProof/>
                <w:rtl/>
              </w:rPr>
              <w:t>نظر ش</w:t>
            </w:r>
            <w:r w:rsidRPr="008117DF">
              <w:rPr>
                <w:rStyle w:val="Hyperlink"/>
                <w:rFonts w:hint="cs"/>
                <w:noProof/>
                <w:rtl/>
              </w:rPr>
              <w:t>ی</w:t>
            </w:r>
            <w:r w:rsidRPr="008117DF">
              <w:rPr>
                <w:rStyle w:val="Hyperlink"/>
                <w:rFonts w:hint="eastAsia"/>
                <w:noProof/>
                <w:rtl/>
              </w:rPr>
              <w:t>خ</w:t>
            </w:r>
            <w:r w:rsidRPr="008117DF">
              <w:rPr>
                <w:rStyle w:val="Hyperlink"/>
                <w:noProof/>
                <w:rtl/>
              </w:rPr>
              <w:t xml:space="preserve"> طوس</w:t>
            </w:r>
            <w:r w:rsidRPr="008117DF">
              <w:rPr>
                <w:rStyle w:val="Hyperlink"/>
                <w:rFonts w:hint="cs"/>
                <w:noProof/>
                <w:rtl/>
              </w:rPr>
              <w:t>ی</w:t>
            </w:r>
            <w:r w:rsidRPr="008117DF">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Toc107415849 \h</w:instrText>
            </w:r>
            <w:r>
              <w:rPr>
                <w:noProof/>
                <w:webHidden/>
                <w:rtl/>
              </w:rPr>
              <w:instrText xml:space="preserve"> </w:instrText>
            </w:r>
            <w:r>
              <w:rPr>
                <w:noProof/>
                <w:webHidden/>
                <w:rtl/>
              </w:rPr>
            </w:r>
            <w:r>
              <w:rPr>
                <w:noProof/>
                <w:webHidden/>
                <w:rtl/>
              </w:rPr>
              <w:fldChar w:fldCharType="separate"/>
            </w:r>
            <w:r w:rsidR="006A7A6F">
              <w:rPr>
                <w:noProof/>
                <w:webHidden/>
                <w:rtl/>
              </w:rPr>
              <w:t>272</w:t>
            </w:r>
            <w:r>
              <w:rPr>
                <w:noProof/>
                <w:webHidden/>
                <w:rtl/>
              </w:rPr>
              <w:fldChar w:fldCharType="end"/>
            </w:r>
          </w:hyperlink>
        </w:p>
        <w:p w14:paraId="70D7010E" w14:textId="0DC5998B" w:rsidR="00862B02" w:rsidRDefault="00E42364">
          <w:pPr>
            <w:pStyle w:val="TOC1"/>
            <w:rPr>
              <w:rFonts w:asciiTheme="minorHAnsi" w:eastAsiaTheme="minorEastAsia" w:hAnsiTheme="minorHAnsi" w:cstheme="minorBidi"/>
              <w:noProof/>
              <w:color w:val="auto"/>
              <w:szCs w:val="22"/>
              <w:rtl/>
              <w:lang w:bidi="ar-SA"/>
            </w:rPr>
          </w:pPr>
          <w:hyperlink w:anchor="_Toc107415850" w:history="1">
            <w:r w:rsidRPr="008117DF">
              <w:rPr>
                <w:rStyle w:val="Hyperlink"/>
                <w:noProof/>
                <w:rtl/>
              </w:rPr>
              <w:t>نظر ابن ادر</w:t>
            </w:r>
            <w:r w:rsidRPr="008117DF">
              <w:rPr>
                <w:rStyle w:val="Hyperlink"/>
                <w:rFonts w:hint="cs"/>
                <w:noProof/>
                <w:rtl/>
              </w:rPr>
              <w:t>ی</w:t>
            </w:r>
            <w:r w:rsidRPr="008117DF">
              <w:rPr>
                <w:rStyle w:val="Hyperlink"/>
                <w:rFonts w:hint="eastAsia"/>
                <w:noProof/>
                <w:rtl/>
              </w:rPr>
              <w:t>س</w:t>
            </w:r>
            <w:r w:rsidRPr="008117DF">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Toc107415850 \h</w:instrText>
            </w:r>
            <w:r>
              <w:rPr>
                <w:noProof/>
                <w:webHidden/>
                <w:rtl/>
              </w:rPr>
              <w:instrText xml:space="preserve"> </w:instrText>
            </w:r>
            <w:r>
              <w:rPr>
                <w:noProof/>
                <w:webHidden/>
                <w:rtl/>
              </w:rPr>
            </w:r>
            <w:r>
              <w:rPr>
                <w:noProof/>
                <w:webHidden/>
                <w:rtl/>
              </w:rPr>
              <w:fldChar w:fldCharType="separate"/>
            </w:r>
            <w:r w:rsidR="006A7A6F">
              <w:rPr>
                <w:noProof/>
                <w:webHidden/>
                <w:rtl/>
              </w:rPr>
              <w:t>272</w:t>
            </w:r>
            <w:r>
              <w:rPr>
                <w:noProof/>
                <w:webHidden/>
                <w:rtl/>
              </w:rPr>
              <w:fldChar w:fldCharType="end"/>
            </w:r>
          </w:hyperlink>
        </w:p>
        <w:p w14:paraId="0350674E" w14:textId="4C922AF4" w:rsidR="00862B02" w:rsidRDefault="00E42364">
          <w:pPr>
            <w:pStyle w:val="TOC1"/>
            <w:rPr>
              <w:rFonts w:asciiTheme="minorHAnsi" w:eastAsiaTheme="minorEastAsia" w:hAnsiTheme="minorHAnsi" w:cstheme="minorBidi"/>
              <w:noProof/>
              <w:color w:val="auto"/>
              <w:szCs w:val="22"/>
              <w:rtl/>
              <w:lang w:bidi="ar-SA"/>
            </w:rPr>
          </w:pPr>
          <w:hyperlink w:anchor="_Toc107415851" w:history="1">
            <w:r w:rsidRPr="008117DF">
              <w:rPr>
                <w:rStyle w:val="Hyperlink"/>
                <w:noProof/>
                <w:rtl/>
              </w:rPr>
              <w:t>نظر برخ</w:t>
            </w:r>
            <w:r w:rsidRPr="008117DF">
              <w:rPr>
                <w:rStyle w:val="Hyperlink"/>
                <w:rFonts w:hint="cs"/>
                <w:noProof/>
                <w:rtl/>
              </w:rPr>
              <w:t>ی</w:t>
            </w:r>
            <w:r w:rsidRPr="008117DF">
              <w:rPr>
                <w:rStyle w:val="Hyperlink"/>
                <w:noProof/>
                <w:rtl/>
              </w:rPr>
              <w:t xml:space="preserve"> د</w:t>
            </w:r>
            <w:r w:rsidRPr="008117DF">
              <w:rPr>
                <w:rStyle w:val="Hyperlink"/>
                <w:rFonts w:hint="cs"/>
                <w:noProof/>
                <w:rtl/>
              </w:rPr>
              <w:t>ی</w:t>
            </w:r>
            <w:r w:rsidRPr="008117DF">
              <w:rPr>
                <w:rStyle w:val="Hyperlink"/>
                <w:rFonts w:hint="eastAsia"/>
                <w:noProof/>
                <w:rtl/>
              </w:rPr>
              <w:t>گر</w:t>
            </w:r>
            <w:r w:rsidRPr="008117DF">
              <w:rPr>
                <w:rStyle w:val="Hyperlink"/>
                <w:noProof/>
                <w:rtl/>
              </w:rPr>
              <w:t xml:space="preserve"> از متقدم</w:t>
            </w:r>
            <w:r w:rsidRPr="008117DF">
              <w:rPr>
                <w:rStyle w:val="Hyperlink"/>
                <w:rFonts w:hint="cs"/>
                <w:noProof/>
                <w:rtl/>
              </w:rPr>
              <w:t>ی</w:t>
            </w:r>
            <w:r w:rsidRPr="008117DF">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Toc107415851 \h</w:instrText>
            </w:r>
            <w:r>
              <w:rPr>
                <w:noProof/>
                <w:webHidden/>
                <w:rtl/>
              </w:rPr>
              <w:instrText xml:space="preserve"> </w:instrText>
            </w:r>
            <w:r>
              <w:rPr>
                <w:noProof/>
                <w:webHidden/>
                <w:rtl/>
              </w:rPr>
            </w:r>
            <w:r>
              <w:rPr>
                <w:noProof/>
                <w:webHidden/>
                <w:rtl/>
              </w:rPr>
              <w:fldChar w:fldCharType="separate"/>
            </w:r>
            <w:r w:rsidR="006A7A6F">
              <w:rPr>
                <w:noProof/>
                <w:webHidden/>
                <w:rtl/>
              </w:rPr>
              <w:t>273</w:t>
            </w:r>
            <w:r>
              <w:rPr>
                <w:noProof/>
                <w:webHidden/>
                <w:rtl/>
              </w:rPr>
              <w:fldChar w:fldCharType="end"/>
            </w:r>
          </w:hyperlink>
        </w:p>
        <w:p w14:paraId="3E97E07F" w14:textId="2E464B5C" w:rsidR="00862B02" w:rsidRDefault="00E42364">
          <w:pPr>
            <w:pStyle w:val="TOC1"/>
            <w:rPr>
              <w:rFonts w:asciiTheme="minorHAnsi" w:eastAsiaTheme="minorEastAsia" w:hAnsiTheme="minorHAnsi" w:cstheme="minorBidi"/>
              <w:noProof/>
              <w:color w:val="auto"/>
              <w:szCs w:val="22"/>
              <w:rtl/>
              <w:lang w:bidi="ar-SA"/>
            </w:rPr>
          </w:pPr>
          <w:hyperlink w:anchor="_Toc107415852" w:history="1">
            <w:r w:rsidRPr="008117DF">
              <w:rPr>
                <w:rStyle w:val="Hyperlink"/>
                <w:noProof/>
                <w:rtl/>
              </w:rPr>
              <w:t>معان</w:t>
            </w:r>
            <w:r w:rsidRPr="008117DF">
              <w:rPr>
                <w:rStyle w:val="Hyperlink"/>
                <w:rFonts w:hint="cs"/>
                <w:noProof/>
                <w:rtl/>
              </w:rPr>
              <w:t>ی</w:t>
            </w:r>
            <w:r w:rsidRPr="008117DF">
              <w:rPr>
                <w:rStyle w:val="Hyperlink"/>
                <w:noProof/>
                <w:rtl/>
              </w:rPr>
              <w:t xml:space="preserve"> قربت و توض</w:t>
            </w:r>
            <w:r w:rsidRPr="008117DF">
              <w:rPr>
                <w:rStyle w:val="Hyperlink"/>
                <w:rFonts w:hint="cs"/>
                <w:noProof/>
                <w:rtl/>
              </w:rPr>
              <w:t>ی</w:t>
            </w:r>
            <w:r w:rsidRPr="008117DF">
              <w:rPr>
                <w:rStyle w:val="Hyperlink"/>
                <w:rFonts w:hint="eastAsia"/>
                <w:noProof/>
                <w:rtl/>
              </w:rPr>
              <w:t>ح</w:t>
            </w:r>
            <w:r w:rsidRPr="008117DF">
              <w:rPr>
                <w:rStyle w:val="Hyperlink"/>
                <w:noProof/>
                <w:rtl/>
              </w:rPr>
              <w:t xml:space="preserve"> آنها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Toc107415852 \h</w:instrText>
            </w:r>
            <w:r>
              <w:rPr>
                <w:noProof/>
                <w:webHidden/>
                <w:rtl/>
              </w:rPr>
              <w:instrText xml:space="preserve"> </w:instrText>
            </w:r>
            <w:r>
              <w:rPr>
                <w:noProof/>
                <w:webHidden/>
                <w:rtl/>
              </w:rPr>
            </w:r>
            <w:r>
              <w:rPr>
                <w:noProof/>
                <w:webHidden/>
                <w:rtl/>
              </w:rPr>
              <w:fldChar w:fldCharType="separate"/>
            </w:r>
            <w:r w:rsidR="006A7A6F">
              <w:rPr>
                <w:noProof/>
                <w:webHidden/>
                <w:rtl/>
              </w:rPr>
              <w:t>274</w:t>
            </w:r>
            <w:r>
              <w:rPr>
                <w:noProof/>
                <w:webHidden/>
                <w:rtl/>
              </w:rPr>
              <w:fldChar w:fldCharType="end"/>
            </w:r>
          </w:hyperlink>
        </w:p>
        <w:p w14:paraId="638C34B7" w14:textId="145B5A7C" w:rsidR="00862B02" w:rsidRDefault="00E42364">
          <w:pPr>
            <w:pStyle w:val="TOC1"/>
            <w:rPr>
              <w:rFonts w:asciiTheme="minorHAnsi" w:eastAsiaTheme="minorEastAsia" w:hAnsiTheme="minorHAnsi" w:cstheme="minorBidi"/>
              <w:noProof/>
              <w:color w:val="auto"/>
              <w:szCs w:val="22"/>
              <w:rtl/>
              <w:lang w:bidi="ar-SA"/>
            </w:rPr>
          </w:pPr>
          <w:hyperlink w:anchor="_Toc107415853" w:history="1">
            <w:r w:rsidRPr="008117DF">
              <w:rPr>
                <w:rStyle w:val="Hyperlink"/>
                <w:noProof/>
                <w:rtl/>
              </w:rPr>
              <w:t>ادله قائل</w:t>
            </w:r>
            <w:r w:rsidRPr="008117DF">
              <w:rPr>
                <w:rStyle w:val="Hyperlink"/>
                <w:rFonts w:hint="cs"/>
                <w:noProof/>
                <w:rtl/>
              </w:rPr>
              <w:t>ی</w:t>
            </w:r>
            <w:r w:rsidRPr="008117DF">
              <w:rPr>
                <w:rStyle w:val="Hyperlink"/>
                <w:rFonts w:hint="eastAsia"/>
                <w:noProof/>
                <w:rtl/>
              </w:rPr>
              <w:t>ن</w:t>
            </w:r>
            <w:r w:rsidRPr="008117DF">
              <w:rPr>
                <w:rStyle w:val="Hyperlink"/>
                <w:noProof/>
                <w:rtl/>
              </w:rPr>
              <w:t xml:space="preserve"> به عدم اشتراط قصد قربت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Toc107415853 \h</w:instrText>
            </w:r>
            <w:r>
              <w:rPr>
                <w:noProof/>
                <w:webHidden/>
                <w:rtl/>
              </w:rPr>
              <w:instrText xml:space="preserve"> </w:instrText>
            </w:r>
            <w:r>
              <w:rPr>
                <w:noProof/>
                <w:webHidden/>
                <w:rtl/>
              </w:rPr>
            </w:r>
            <w:r>
              <w:rPr>
                <w:noProof/>
                <w:webHidden/>
                <w:rtl/>
              </w:rPr>
              <w:fldChar w:fldCharType="separate"/>
            </w:r>
            <w:r w:rsidR="006A7A6F">
              <w:rPr>
                <w:noProof/>
                <w:webHidden/>
                <w:rtl/>
              </w:rPr>
              <w:t>275</w:t>
            </w:r>
            <w:r>
              <w:rPr>
                <w:noProof/>
                <w:webHidden/>
                <w:rtl/>
              </w:rPr>
              <w:fldChar w:fldCharType="end"/>
            </w:r>
          </w:hyperlink>
        </w:p>
        <w:p w14:paraId="14CF3364" w14:textId="2EF7A5BB" w:rsidR="00862B02" w:rsidRDefault="00E42364">
          <w:pPr>
            <w:pStyle w:val="TOC1"/>
            <w:rPr>
              <w:rFonts w:asciiTheme="minorHAnsi" w:eastAsiaTheme="minorEastAsia" w:hAnsiTheme="minorHAnsi" w:cstheme="minorBidi"/>
              <w:noProof/>
              <w:color w:val="auto"/>
              <w:szCs w:val="22"/>
              <w:rtl/>
              <w:lang w:bidi="ar-SA"/>
            </w:rPr>
          </w:pPr>
          <w:hyperlink w:anchor="_Toc107415854" w:history="1">
            <w:r w:rsidRPr="008117DF">
              <w:rPr>
                <w:rStyle w:val="Hyperlink"/>
                <w:noProof/>
                <w:rtl/>
              </w:rPr>
              <w:t>بررس</w:t>
            </w:r>
            <w:r w:rsidRPr="008117DF">
              <w:rPr>
                <w:rStyle w:val="Hyperlink"/>
                <w:rFonts w:hint="cs"/>
                <w:noProof/>
                <w:rtl/>
              </w:rPr>
              <w:t>ی</w:t>
            </w:r>
            <w:r w:rsidRPr="008117DF">
              <w:rPr>
                <w:rStyle w:val="Hyperlink"/>
                <w:noProof/>
                <w:rtl/>
              </w:rPr>
              <w:t xml:space="preserve"> دل</w:t>
            </w:r>
            <w:r w:rsidRPr="008117DF">
              <w:rPr>
                <w:rStyle w:val="Hyperlink"/>
                <w:rFonts w:hint="cs"/>
                <w:noProof/>
                <w:rtl/>
              </w:rPr>
              <w:t>ی</w:t>
            </w:r>
            <w:r w:rsidRPr="008117DF">
              <w:rPr>
                <w:rStyle w:val="Hyperlink"/>
                <w:rFonts w:hint="eastAsia"/>
                <w:noProof/>
                <w:rtl/>
              </w:rPr>
              <w:t>ل</w:t>
            </w:r>
            <w:r w:rsidRPr="008117DF">
              <w:rPr>
                <w:rStyle w:val="Hyperlink"/>
                <w:noProof/>
                <w:rtl/>
              </w:rPr>
              <w:t xml:space="preserve"> اول: تمسک به اوفوا بالعقود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Toc107415854 \h</w:instrText>
            </w:r>
            <w:r>
              <w:rPr>
                <w:noProof/>
                <w:webHidden/>
                <w:rtl/>
              </w:rPr>
              <w:instrText xml:space="preserve"> </w:instrText>
            </w:r>
            <w:r>
              <w:rPr>
                <w:noProof/>
                <w:webHidden/>
                <w:rtl/>
              </w:rPr>
            </w:r>
            <w:r>
              <w:rPr>
                <w:noProof/>
                <w:webHidden/>
                <w:rtl/>
              </w:rPr>
              <w:fldChar w:fldCharType="separate"/>
            </w:r>
            <w:r w:rsidR="006A7A6F">
              <w:rPr>
                <w:noProof/>
                <w:webHidden/>
                <w:rtl/>
              </w:rPr>
              <w:t>275</w:t>
            </w:r>
            <w:r>
              <w:rPr>
                <w:noProof/>
                <w:webHidden/>
                <w:rtl/>
              </w:rPr>
              <w:fldChar w:fldCharType="end"/>
            </w:r>
          </w:hyperlink>
        </w:p>
        <w:p w14:paraId="6BF32DCF" w14:textId="579BED6A" w:rsidR="00862B02" w:rsidRDefault="00E42364">
          <w:pPr>
            <w:pStyle w:val="TOC1"/>
            <w:rPr>
              <w:rFonts w:asciiTheme="minorHAnsi" w:eastAsiaTheme="minorEastAsia" w:hAnsiTheme="minorHAnsi" w:cstheme="minorBidi"/>
              <w:noProof/>
              <w:color w:val="auto"/>
              <w:szCs w:val="22"/>
              <w:rtl/>
              <w:lang w:bidi="ar-SA"/>
            </w:rPr>
          </w:pPr>
          <w:hyperlink w:anchor="_Toc107415855" w:history="1">
            <w:r w:rsidRPr="008117DF">
              <w:rPr>
                <w:rStyle w:val="Hyperlink"/>
                <w:noProof/>
                <w:rtl/>
              </w:rPr>
              <w:t>دو اشکال حمل عقد بر مطلق عهد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Toc107415855 \h</w:instrText>
            </w:r>
            <w:r>
              <w:rPr>
                <w:noProof/>
                <w:webHidden/>
                <w:rtl/>
              </w:rPr>
              <w:instrText xml:space="preserve"> </w:instrText>
            </w:r>
            <w:r>
              <w:rPr>
                <w:noProof/>
                <w:webHidden/>
                <w:rtl/>
              </w:rPr>
            </w:r>
            <w:r>
              <w:rPr>
                <w:noProof/>
                <w:webHidden/>
                <w:rtl/>
              </w:rPr>
              <w:fldChar w:fldCharType="separate"/>
            </w:r>
            <w:r w:rsidR="006A7A6F">
              <w:rPr>
                <w:noProof/>
                <w:webHidden/>
                <w:rtl/>
              </w:rPr>
              <w:t>276</w:t>
            </w:r>
            <w:r>
              <w:rPr>
                <w:noProof/>
                <w:webHidden/>
                <w:rtl/>
              </w:rPr>
              <w:fldChar w:fldCharType="end"/>
            </w:r>
          </w:hyperlink>
        </w:p>
        <w:p w14:paraId="6B315E06" w14:textId="7539ED95" w:rsidR="00862B02" w:rsidRDefault="00E42364">
          <w:pPr>
            <w:pStyle w:val="TOC1"/>
            <w:rPr>
              <w:rFonts w:asciiTheme="minorHAnsi" w:eastAsiaTheme="minorEastAsia" w:hAnsiTheme="minorHAnsi" w:cstheme="minorBidi"/>
              <w:noProof/>
              <w:color w:val="auto"/>
              <w:szCs w:val="22"/>
              <w:rtl/>
              <w:lang w:bidi="ar-SA"/>
            </w:rPr>
          </w:pPr>
          <w:hyperlink w:anchor="_Toc107415856" w:history="1">
            <w:r w:rsidRPr="008117DF">
              <w:rPr>
                <w:rStyle w:val="Hyperlink"/>
                <w:noProof/>
                <w:rtl/>
              </w:rPr>
              <w:t>اشکال اول: عقد به معنا</w:t>
            </w:r>
            <w:r w:rsidRPr="008117DF">
              <w:rPr>
                <w:rStyle w:val="Hyperlink"/>
                <w:rFonts w:hint="cs"/>
                <w:noProof/>
                <w:rtl/>
              </w:rPr>
              <w:t>ی</w:t>
            </w:r>
            <w:r w:rsidRPr="008117DF">
              <w:rPr>
                <w:rStyle w:val="Hyperlink"/>
                <w:noProof/>
                <w:rtl/>
              </w:rPr>
              <w:t xml:space="preserve"> گره خوردن مشدد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Toc107415856 \h</w:instrText>
            </w:r>
            <w:r>
              <w:rPr>
                <w:noProof/>
                <w:webHidden/>
                <w:rtl/>
              </w:rPr>
              <w:instrText xml:space="preserve"> </w:instrText>
            </w:r>
            <w:r>
              <w:rPr>
                <w:noProof/>
                <w:webHidden/>
                <w:rtl/>
              </w:rPr>
            </w:r>
            <w:r>
              <w:rPr>
                <w:noProof/>
                <w:webHidden/>
                <w:rtl/>
              </w:rPr>
              <w:fldChar w:fldCharType="separate"/>
            </w:r>
            <w:r w:rsidR="006A7A6F">
              <w:rPr>
                <w:noProof/>
                <w:webHidden/>
                <w:rtl/>
              </w:rPr>
              <w:t>276</w:t>
            </w:r>
            <w:r>
              <w:rPr>
                <w:noProof/>
                <w:webHidden/>
                <w:rtl/>
              </w:rPr>
              <w:fldChar w:fldCharType="end"/>
            </w:r>
          </w:hyperlink>
        </w:p>
        <w:p w14:paraId="5FF107E2" w14:textId="58175966" w:rsidR="00862B02" w:rsidRDefault="00E42364">
          <w:pPr>
            <w:pStyle w:val="TOC1"/>
            <w:rPr>
              <w:rFonts w:asciiTheme="minorHAnsi" w:eastAsiaTheme="minorEastAsia" w:hAnsiTheme="minorHAnsi" w:cstheme="minorBidi"/>
              <w:noProof/>
              <w:color w:val="auto"/>
              <w:szCs w:val="22"/>
              <w:rtl/>
              <w:lang w:bidi="ar-SA"/>
            </w:rPr>
          </w:pPr>
          <w:hyperlink w:anchor="_Toc107415857" w:history="1">
            <w:r w:rsidRPr="008117DF">
              <w:rPr>
                <w:rStyle w:val="Hyperlink"/>
                <w:noProof/>
                <w:rtl/>
              </w:rPr>
              <w:t>اشکال دوم: لازمه حمل عقد بر عهد تخص</w:t>
            </w:r>
            <w:r w:rsidRPr="008117DF">
              <w:rPr>
                <w:rStyle w:val="Hyperlink"/>
                <w:rFonts w:hint="cs"/>
                <w:noProof/>
                <w:rtl/>
              </w:rPr>
              <w:t>ی</w:t>
            </w:r>
            <w:r w:rsidRPr="008117DF">
              <w:rPr>
                <w:rStyle w:val="Hyperlink"/>
                <w:rFonts w:hint="eastAsia"/>
                <w:noProof/>
                <w:rtl/>
              </w:rPr>
              <w:t>ص</w:t>
            </w:r>
            <w:r w:rsidRPr="008117DF">
              <w:rPr>
                <w:rStyle w:val="Hyperlink"/>
                <w:noProof/>
                <w:rtl/>
              </w:rPr>
              <w:t xml:space="preserve"> اکثر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Toc107415857 \h</w:instrText>
            </w:r>
            <w:r>
              <w:rPr>
                <w:noProof/>
                <w:webHidden/>
                <w:rtl/>
              </w:rPr>
              <w:instrText xml:space="preserve"> </w:instrText>
            </w:r>
            <w:r>
              <w:rPr>
                <w:noProof/>
                <w:webHidden/>
                <w:rtl/>
              </w:rPr>
            </w:r>
            <w:r>
              <w:rPr>
                <w:noProof/>
                <w:webHidden/>
                <w:rtl/>
              </w:rPr>
              <w:fldChar w:fldCharType="separate"/>
            </w:r>
            <w:r w:rsidR="006A7A6F">
              <w:rPr>
                <w:noProof/>
                <w:webHidden/>
                <w:rtl/>
              </w:rPr>
              <w:t>276</w:t>
            </w:r>
            <w:r>
              <w:rPr>
                <w:noProof/>
                <w:webHidden/>
                <w:rtl/>
              </w:rPr>
              <w:fldChar w:fldCharType="end"/>
            </w:r>
          </w:hyperlink>
        </w:p>
        <w:p w14:paraId="3CC8651C" w14:textId="7185A674" w:rsidR="00862B02" w:rsidRDefault="00E42364">
          <w:pPr>
            <w:pStyle w:val="TOC1"/>
            <w:rPr>
              <w:rFonts w:asciiTheme="minorHAnsi" w:eastAsiaTheme="minorEastAsia" w:hAnsiTheme="minorHAnsi" w:cstheme="minorBidi"/>
              <w:noProof/>
              <w:color w:val="auto"/>
              <w:szCs w:val="22"/>
              <w:rtl/>
              <w:lang w:bidi="ar-SA"/>
            </w:rPr>
          </w:pPr>
          <w:hyperlink w:anchor="_Toc107415858" w:history="1">
            <w:r w:rsidRPr="008117DF">
              <w:rPr>
                <w:rStyle w:val="Hyperlink"/>
                <w:noProof/>
                <w:rtl/>
              </w:rPr>
              <w:t>فقهاء کار عرف را تحل</w:t>
            </w:r>
            <w:r w:rsidRPr="008117DF">
              <w:rPr>
                <w:rStyle w:val="Hyperlink"/>
                <w:rFonts w:hint="cs"/>
                <w:noProof/>
                <w:rtl/>
              </w:rPr>
              <w:t>ی</w:t>
            </w:r>
            <w:r w:rsidRPr="008117DF">
              <w:rPr>
                <w:rStyle w:val="Hyperlink"/>
                <w:rFonts w:hint="eastAsia"/>
                <w:noProof/>
                <w:rtl/>
              </w:rPr>
              <w:t>ل</w:t>
            </w:r>
            <w:r w:rsidRPr="008117DF">
              <w:rPr>
                <w:rStyle w:val="Hyperlink"/>
                <w:noProof/>
                <w:rtl/>
              </w:rPr>
              <w:t xml:space="preserve"> م</w:t>
            </w:r>
            <w:r w:rsidRPr="008117DF">
              <w:rPr>
                <w:rStyle w:val="Hyperlink"/>
                <w:rFonts w:hint="cs"/>
                <w:noProof/>
                <w:rtl/>
              </w:rPr>
              <w:t>ی</w:t>
            </w:r>
            <w:r w:rsidRPr="008117DF">
              <w:rPr>
                <w:rStyle w:val="Hyperlink"/>
                <w:noProof/>
                <w:rtl/>
              </w:rPr>
              <w:t xml:space="preserve"> کنند نه ا</w:t>
            </w:r>
            <w:r w:rsidRPr="008117DF">
              <w:rPr>
                <w:rStyle w:val="Hyperlink"/>
                <w:rFonts w:hint="cs"/>
                <w:noProof/>
                <w:rtl/>
              </w:rPr>
              <w:t>ی</w:t>
            </w:r>
            <w:r w:rsidRPr="008117DF">
              <w:rPr>
                <w:rStyle w:val="Hyperlink"/>
                <w:rFonts w:hint="eastAsia"/>
                <w:noProof/>
                <w:rtl/>
              </w:rPr>
              <w:t>نکه</w:t>
            </w:r>
            <w:r w:rsidRPr="008117DF">
              <w:rPr>
                <w:rStyle w:val="Hyperlink"/>
                <w:noProof/>
                <w:rtl/>
              </w:rPr>
              <w:t xml:space="preserve"> از پ</w:t>
            </w:r>
            <w:r w:rsidRPr="008117DF">
              <w:rPr>
                <w:rStyle w:val="Hyperlink"/>
                <w:rFonts w:hint="cs"/>
                <w:noProof/>
                <w:rtl/>
              </w:rPr>
              <w:t>ی</w:t>
            </w:r>
            <w:r w:rsidRPr="008117DF">
              <w:rPr>
                <w:rStyle w:val="Hyperlink"/>
                <w:rFonts w:hint="eastAsia"/>
                <w:noProof/>
                <w:rtl/>
              </w:rPr>
              <w:t>ش</w:t>
            </w:r>
            <w:r w:rsidRPr="008117DF">
              <w:rPr>
                <w:rStyle w:val="Hyperlink"/>
                <w:noProof/>
                <w:rtl/>
              </w:rPr>
              <w:t xml:space="preserve"> خودشان نظر بدهند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Toc107415858 \h</w:instrText>
            </w:r>
            <w:r>
              <w:rPr>
                <w:noProof/>
                <w:webHidden/>
                <w:rtl/>
              </w:rPr>
              <w:instrText xml:space="preserve"> </w:instrText>
            </w:r>
            <w:r>
              <w:rPr>
                <w:noProof/>
                <w:webHidden/>
                <w:rtl/>
              </w:rPr>
            </w:r>
            <w:r>
              <w:rPr>
                <w:noProof/>
                <w:webHidden/>
                <w:rtl/>
              </w:rPr>
              <w:fldChar w:fldCharType="separate"/>
            </w:r>
            <w:r w:rsidR="006A7A6F">
              <w:rPr>
                <w:noProof/>
                <w:webHidden/>
                <w:rtl/>
              </w:rPr>
              <w:t>276</w:t>
            </w:r>
            <w:r>
              <w:rPr>
                <w:noProof/>
                <w:webHidden/>
                <w:rtl/>
              </w:rPr>
              <w:fldChar w:fldCharType="end"/>
            </w:r>
          </w:hyperlink>
        </w:p>
        <w:p w14:paraId="6EDBAE3F" w14:textId="1C8F2FED" w:rsidR="00862B02" w:rsidRDefault="00E42364">
          <w:pPr>
            <w:pStyle w:val="TOC1"/>
            <w:rPr>
              <w:rFonts w:asciiTheme="minorHAnsi" w:eastAsiaTheme="minorEastAsia" w:hAnsiTheme="minorHAnsi" w:cstheme="minorBidi"/>
              <w:noProof/>
              <w:color w:val="auto"/>
              <w:szCs w:val="22"/>
              <w:rtl/>
              <w:lang w:bidi="ar-SA"/>
            </w:rPr>
          </w:pPr>
          <w:hyperlink w:anchor="_Toc107415859" w:history="1">
            <w:r w:rsidRPr="008117DF">
              <w:rPr>
                <w:rStyle w:val="Hyperlink"/>
                <w:noProof/>
                <w:rtl/>
              </w:rPr>
              <w:t>توض</w:t>
            </w:r>
            <w:r w:rsidRPr="008117DF">
              <w:rPr>
                <w:rStyle w:val="Hyperlink"/>
                <w:rFonts w:hint="cs"/>
                <w:noProof/>
                <w:rtl/>
              </w:rPr>
              <w:t>ی</w:t>
            </w:r>
            <w:r w:rsidRPr="008117DF">
              <w:rPr>
                <w:rStyle w:val="Hyperlink"/>
                <w:rFonts w:hint="eastAsia"/>
                <w:noProof/>
                <w:rtl/>
              </w:rPr>
              <w:t>ح</w:t>
            </w:r>
            <w:r w:rsidRPr="008117DF">
              <w:rPr>
                <w:rStyle w:val="Hyperlink"/>
                <w:noProof/>
                <w:rtl/>
              </w:rPr>
              <w:t xml:space="preserve"> لزوم تخص</w:t>
            </w:r>
            <w:r w:rsidRPr="008117DF">
              <w:rPr>
                <w:rStyle w:val="Hyperlink"/>
                <w:rFonts w:hint="cs"/>
                <w:noProof/>
                <w:rtl/>
              </w:rPr>
              <w:t>ی</w:t>
            </w:r>
            <w:r w:rsidRPr="008117DF">
              <w:rPr>
                <w:rStyle w:val="Hyperlink"/>
                <w:rFonts w:hint="eastAsia"/>
                <w:noProof/>
                <w:rtl/>
              </w:rPr>
              <w:t>ص</w:t>
            </w:r>
            <w:r w:rsidRPr="008117DF">
              <w:rPr>
                <w:rStyle w:val="Hyperlink"/>
                <w:noProof/>
                <w:rtl/>
              </w:rPr>
              <w:t xml:space="preserve"> اکثر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Toc107415859 \h</w:instrText>
            </w:r>
            <w:r>
              <w:rPr>
                <w:noProof/>
                <w:webHidden/>
                <w:rtl/>
              </w:rPr>
              <w:instrText xml:space="preserve"> </w:instrText>
            </w:r>
            <w:r>
              <w:rPr>
                <w:noProof/>
                <w:webHidden/>
                <w:rtl/>
              </w:rPr>
            </w:r>
            <w:r>
              <w:rPr>
                <w:noProof/>
                <w:webHidden/>
                <w:rtl/>
              </w:rPr>
              <w:fldChar w:fldCharType="separate"/>
            </w:r>
            <w:r w:rsidR="006A7A6F">
              <w:rPr>
                <w:noProof/>
                <w:webHidden/>
                <w:rtl/>
              </w:rPr>
              <w:t>277</w:t>
            </w:r>
            <w:r>
              <w:rPr>
                <w:noProof/>
                <w:webHidden/>
                <w:rtl/>
              </w:rPr>
              <w:fldChar w:fldCharType="end"/>
            </w:r>
          </w:hyperlink>
        </w:p>
        <w:p w14:paraId="7CB8A73C" w14:textId="77777777" w:rsidR="00862B02" w:rsidRDefault="00E42364">
          <w:r>
            <w:rPr>
              <w:b/>
              <w:bCs/>
              <w:noProof/>
            </w:rPr>
            <w:fldChar w:fldCharType="end"/>
          </w:r>
        </w:p>
      </w:sdtContent>
    </w:sdt>
    <w:p w14:paraId="52F4AED8" w14:textId="77777777" w:rsidR="00075BA2" w:rsidRDefault="00075BA2" w:rsidP="00075BA2">
      <w:pPr>
        <w:jc w:val="center"/>
        <w:rPr>
          <w:rtl/>
        </w:rPr>
      </w:pPr>
    </w:p>
    <w:p w14:paraId="0FE46CAA" w14:textId="77777777" w:rsidR="000950D3" w:rsidRDefault="00E42364" w:rsidP="00E67903">
      <w:pPr>
        <w:pStyle w:val="Heading1"/>
        <w:rPr>
          <w:rtl/>
        </w:rPr>
      </w:pPr>
      <w:bookmarkStart w:id="628" w:name="_Toc26122536"/>
      <w:bookmarkStart w:id="629" w:name="_Toc107415835"/>
      <w:r>
        <w:rPr>
          <w:rFonts w:hint="cs"/>
          <w:rtl/>
        </w:rPr>
        <w:t>موضوع: اشتراط قصد قربت در صحت وقف</w:t>
      </w:r>
      <w:bookmarkEnd w:id="628"/>
      <w:bookmarkEnd w:id="629"/>
    </w:p>
    <w:p w14:paraId="49296137" w14:textId="77777777" w:rsidR="000950D3" w:rsidRPr="00E67903" w:rsidRDefault="00E42364" w:rsidP="00E67903">
      <w:pPr>
        <w:pStyle w:val="Heading1"/>
        <w:rPr>
          <w:rtl/>
        </w:rPr>
      </w:pPr>
      <w:bookmarkStart w:id="630" w:name="_Toc26122537"/>
      <w:bookmarkStart w:id="631" w:name="_Toc107415836"/>
      <w:r>
        <w:rPr>
          <w:rFonts w:hint="cs"/>
          <w:rtl/>
        </w:rPr>
        <w:t>خلاصه گذشته</w:t>
      </w:r>
      <w:bookmarkEnd w:id="630"/>
      <w:bookmarkEnd w:id="631"/>
    </w:p>
    <w:p w14:paraId="5383624E" w14:textId="77777777" w:rsidR="000950D3" w:rsidRDefault="00E42364" w:rsidP="00E67903">
      <w:pPr>
        <w:rPr>
          <w:rtl/>
        </w:rPr>
      </w:pPr>
      <w:r>
        <w:rPr>
          <w:rFonts w:hint="cs"/>
          <w:rtl/>
        </w:rPr>
        <w:t>بحث ما در فضولی تمام شد و نظر ما هم روشن شد که</w:t>
      </w:r>
      <w:r w:rsidRPr="00E67903">
        <w:rPr>
          <w:rFonts w:hint="cs"/>
          <w:rtl/>
        </w:rPr>
        <w:t xml:space="preserve"> </w:t>
      </w:r>
      <w:r>
        <w:rPr>
          <w:rFonts w:hint="cs"/>
          <w:rtl/>
        </w:rPr>
        <w:t xml:space="preserve">دلیلی بر تمامیت وقف با </w:t>
      </w:r>
      <w:r>
        <w:rPr>
          <w:rFonts w:hint="cs"/>
          <w:rtl/>
        </w:rPr>
        <w:t>لحوق اجازه در فضولی نداریم</w:t>
      </w:r>
      <w:r w:rsidRPr="00E67903">
        <w:rPr>
          <w:rFonts w:hint="cs"/>
          <w:rtl/>
        </w:rPr>
        <w:t xml:space="preserve"> </w:t>
      </w:r>
      <w:r>
        <w:rPr>
          <w:rFonts w:hint="cs"/>
          <w:rtl/>
        </w:rPr>
        <w:t>ولو از باب اصالة الفساد، بنابر این وقف واقع نمی شود.</w:t>
      </w:r>
    </w:p>
    <w:p w14:paraId="725F36AE" w14:textId="77777777" w:rsidR="000950D3" w:rsidRDefault="00E42364" w:rsidP="003E7E0C">
      <w:pPr>
        <w:rPr>
          <w:rtl/>
        </w:rPr>
      </w:pPr>
      <w:r>
        <w:rPr>
          <w:rFonts w:hint="cs"/>
          <w:rtl/>
        </w:rPr>
        <w:t xml:space="preserve">مطلب کوتاهی </w:t>
      </w:r>
      <w:r w:rsidRPr="00ED0148">
        <w:rPr>
          <w:rFonts w:hint="cs"/>
          <w:rtl/>
        </w:rPr>
        <w:t>از بحث فضولی</w:t>
      </w:r>
      <w:r>
        <w:rPr>
          <w:rFonts w:hint="cs"/>
          <w:rtl/>
        </w:rPr>
        <w:t xml:space="preserve"> و متفرع بر {صحت وقف فضولی} مانده است که {قبل از ورود به بحث قصد قربت} به آن می پردازیم و آن اینکه: اگر کسی فضولی را در باب وقف بپذیرد، آیا بحث کشف ونقل</w:t>
      </w:r>
      <w:r>
        <w:rPr>
          <w:rFonts w:hint="cs"/>
          <w:rtl/>
        </w:rPr>
        <w:t xml:space="preserve"> در وقف هم می آید یا نه؟</w:t>
      </w:r>
    </w:p>
    <w:p w14:paraId="49C1A413" w14:textId="77777777" w:rsidR="000950D3" w:rsidRPr="00FC4EAB" w:rsidRDefault="00E42364" w:rsidP="00E67903">
      <w:pPr>
        <w:pStyle w:val="Heading1"/>
        <w:rPr>
          <w:rtl/>
        </w:rPr>
      </w:pPr>
      <w:bookmarkStart w:id="632" w:name="_Toc26122538"/>
      <w:bookmarkStart w:id="633" w:name="_Toc107415837"/>
      <w:r>
        <w:rPr>
          <w:rFonts w:hint="cs"/>
          <w:rtl/>
        </w:rPr>
        <w:t xml:space="preserve">بررسی جریان </w:t>
      </w:r>
      <w:r w:rsidRPr="00FC4EAB">
        <w:rPr>
          <w:rFonts w:hint="cs"/>
          <w:rtl/>
        </w:rPr>
        <w:t>بحث کشف و نقل در فضولی در</w:t>
      </w:r>
      <w:r>
        <w:rPr>
          <w:rFonts w:hint="cs"/>
          <w:rtl/>
        </w:rPr>
        <w:t xml:space="preserve"> وقف</w:t>
      </w:r>
      <w:bookmarkEnd w:id="632"/>
      <w:bookmarkEnd w:id="633"/>
    </w:p>
    <w:p w14:paraId="24C05847" w14:textId="77777777" w:rsidR="000950D3" w:rsidRDefault="00E42364" w:rsidP="00ED0148">
      <w:pPr>
        <w:rPr>
          <w:rtl/>
        </w:rPr>
      </w:pPr>
      <w:r>
        <w:rPr>
          <w:rFonts w:hint="cs"/>
          <w:rtl/>
        </w:rPr>
        <w:t>ما نمی خواهیم وارد بحث کشف و نقل شویم، ولی در بحث وقف یک خصوصیتی وجود دارد، می خواهیم ببینیم آیا آن نزاع در بحث وقف هم مطرد است یا نه؟</w:t>
      </w:r>
    </w:p>
    <w:p w14:paraId="02075A70" w14:textId="77777777" w:rsidR="000950D3" w:rsidRDefault="00E42364" w:rsidP="00ED0148">
      <w:pPr>
        <w:rPr>
          <w:rtl/>
        </w:rPr>
      </w:pPr>
      <w:r>
        <w:rPr>
          <w:rFonts w:hint="cs"/>
          <w:rtl/>
        </w:rPr>
        <w:t xml:space="preserve">بعضی گفته اند آن بحث در وقف هم مطرد است و می آید. به </w:t>
      </w:r>
      <w:r>
        <w:rPr>
          <w:rFonts w:hint="cs"/>
          <w:rtl/>
        </w:rPr>
        <w:t>این معنا که اجازه ای که مالک بعد می دهد، اگر مبنای ما نقل باشد یعنی من حین الاجازه وقف تمام است. اما اگر مبنای ما کشف باشد، معنایش این است که ولو حکما من حین انشاء وقف، وقف تمام است. معنای کشف حکمی این است.</w:t>
      </w:r>
    </w:p>
    <w:p w14:paraId="6F252877" w14:textId="77777777" w:rsidR="000950D3" w:rsidRPr="00FC4EAB" w:rsidRDefault="00E42364" w:rsidP="003E7E0C">
      <w:pPr>
        <w:pStyle w:val="Heading1"/>
        <w:rPr>
          <w:rtl/>
        </w:rPr>
      </w:pPr>
      <w:bookmarkStart w:id="634" w:name="_Toc26122539"/>
      <w:bookmarkStart w:id="635" w:name="_Toc107415838"/>
      <w:r w:rsidRPr="00FC4EAB">
        <w:rPr>
          <w:rFonts w:hint="cs"/>
          <w:rtl/>
        </w:rPr>
        <w:t>نسبت قصد قربت با کشف حکمی</w:t>
      </w:r>
      <w:bookmarkEnd w:id="634"/>
      <w:bookmarkEnd w:id="635"/>
    </w:p>
    <w:p w14:paraId="7F8E5CC2" w14:textId="77777777" w:rsidR="000950D3" w:rsidRDefault="00E42364" w:rsidP="00ED0148">
      <w:pPr>
        <w:rPr>
          <w:rtl/>
        </w:rPr>
      </w:pPr>
      <w:r>
        <w:rPr>
          <w:rFonts w:hint="cs"/>
          <w:rtl/>
        </w:rPr>
        <w:t>اشکالی که موجب می شود د</w:t>
      </w:r>
      <w:r>
        <w:rPr>
          <w:rFonts w:hint="cs"/>
          <w:rtl/>
        </w:rPr>
        <w:t>ر وقف این را طرح کنیم این است که: بنابر اینکه قصد قربت در وقف لازم باشد، می خواهند ببینند نسبتش با این اجازه وکشف از اول چه می شود.</w:t>
      </w:r>
    </w:p>
    <w:p w14:paraId="1389753E" w14:textId="77777777" w:rsidR="000950D3" w:rsidRDefault="00E42364" w:rsidP="00ED0148">
      <w:pPr>
        <w:rPr>
          <w:rtl/>
        </w:rPr>
      </w:pPr>
      <w:r>
        <w:rPr>
          <w:rFonts w:hint="cs"/>
          <w:rtl/>
        </w:rPr>
        <w:lastRenderedPageBreak/>
        <w:t>می گوید ترکیب مسئله قصد قربت با اجازه مشکلی ایجاد نمی کند. چون از وقتی که مجیز اجازه می دهد او قصد قربت هم دارد. پس من حین ا</w:t>
      </w:r>
      <w:r>
        <w:rPr>
          <w:rFonts w:hint="cs"/>
          <w:rtl/>
        </w:rPr>
        <w:t>لاجازه مجیز قصد قربت می کند، اجازه هم که می خورد به اصل وقف. بنابراین این آقای مجیز قصد قربت می کند آن وقفی را که با اجازه از اول واقع می شود حکما، این را قصد قربت می کند. یعنی ما اگر { قائل به} کشف حکمی باشیم قصد قربت مشکلی ایجاد نمی کند. اگر نقلی هم هستی</w:t>
      </w:r>
      <w:r>
        <w:rPr>
          <w:rFonts w:hint="cs"/>
          <w:rtl/>
        </w:rPr>
        <w:t>م که راحتیم.</w:t>
      </w:r>
    </w:p>
    <w:p w14:paraId="1B637B41" w14:textId="77777777" w:rsidR="000950D3" w:rsidRDefault="00E42364" w:rsidP="00ED0148">
      <w:pPr>
        <w:rPr>
          <w:rtl/>
        </w:rPr>
      </w:pPr>
      <w:r>
        <w:rPr>
          <w:rFonts w:hint="cs"/>
          <w:rtl/>
        </w:rPr>
        <w:t>در واقع طرح این مسئله در باب وقف به خاطر همین معضل ترکیب قربت با اجازه است، می خواهند ببینند اشکالی ایجاد می کند یا نه. می گویند نه مشکلی ایجاد نمی کند. چون از حالا که مجیز اجازه می دهد، چون اجازه می خورد به آنچه که عقد بوده است، قربت هم به هم</w:t>
      </w:r>
      <w:r>
        <w:rPr>
          <w:rFonts w:hint="cs"/>
          <w:rtl/>
        </w:rPr>
        <w:t xml:space="preserve">ان می خورد. قصد می کند قربت را نسبت به وقفی که بالاجازه یکون عقدا تاما ولو حکما من حین الوقوع. به همان قصد قربت می کند. چون متعلق قصد قربت با اجازه یکی می شود. </w:t>
      </w:r>
    </w:p>
    <w:p w14:paraId="527C3B23" w14:textId="77777777" w:rsidR="000950D3" w:rsidRDefault="00E42364" w:rsidP="00ED0148">
      <w:pPr>
        <w:rPr>
          <w:rtl/>
        </w:rPr>
      </w:pPr>
      <w:r>
        <w:rPr>
          <w:rFonts w:hint="cs"/>
          <w:rtl/>
        </w:rPr>
        <w:t>پس از این حیث اشکالی به هم می رساند.</w:t>
      </w:r>
    </w:p>
    <w:p w14:paraId="02F59558" w14:textId="77777777" w:rsidR="000950D3" w:rsidRPr="000E77CB" w:rsidRDefault="00E42364" w:rsidP="003E7E0C">
      <w:pPr>
        <w:pStyle w:val="Heading1"/>
        <w:rPr>
          <w:rtl/>
        </w:rPr>
      </w:pPr>
      <w:bookmarkStart w:id="636" w:name="_Toc26122540"/>
      <w:bookmarkStart w:id="637" w:name="_Toc107415839"/>
      <w:r w:rsidRPr="000E77CB">
        <w:rPr>
          <w:rFonts w:hint="cs"/>
          <w:rtl/>
        </w:rPr>
        <w:t xml:space="preserve">مشکل وقف فضولی </w:t>
      </w:r>
      <w:r>
        <w:rPr>
          <w:rFonts w:hint="cs"/>
          <w:rtl/>
        </w:rPr>
        <w:t>از ناحیه</w:t>
      </w:r>
      <w:r w:rsidRPr="000E77CB">
        <w:rPr>
          <w:rFonts w:hint="cs"/>
          <w:rtl/>
        </w:rPr>
        <w:t xml:space="preserve"> قبض</w:t>
      </w:r>
      <w:bookmarkEnd w:id="636"/>
      <w:bookmarkEnd w:id="637"/>
    </w:p>
    <w:p w14:paraId="226F0C77" w14:textId="77777777" w:rsidR="000950D3" w:rsidRDefault="00E42364" w:rsidP="00130E70">
      <w:pPr>
        <w:rPr>
          <w:rtl/>
        </w:rPr>
      </w:pPr>
      <w:r>
        <w:rPr>
          <w:rFonts w:hint="cs"/>
          <w:rtl/>
        </w:rPr>
        <w:t xml:space="preserve">مرحوم آخوند می فرماید: بله ما </w:t>
      </w:r>
      <w:r>
        <w:rPr>
          <w:rFonts w:hint="cs"/>
          <w:rtl/>
        </w:rPr>
        <w:t>اینجا مشکل دیگری داریم و آن مسئله قبض است. چون در باب وقف قبض شرط صحت است علی التحقیق. اگر شرط صحت شد، نتیجه اش این است که مادامی که قبض نشده است هنوز وقف درست نیست. وقتی وقف درست نیست چطور ما می توانیم بگوئیم با لحوق اجازه ولو توأم با قربت من حین وقوع عقد</w:t>
      </w:r>
      <w:r>
        <w:rPr>
          <w:rFonts w:hint="cs"/>
          <w:rtl/>
        </w:rPr>
        <w:t>، عقد صحیح است؟ هنوز قبض نیامده است، و قبض هم از متتمات و مصححات این عقد است.</w:t>
      </w:r>
    </w:p>
    <w:p w14:paraId="193DED41" w14:textId="77777777" w:rsidR="000950D3" w:rsidRPr="000E77CB" w:rsidRDefault="00E42364" w:rsidP="003E7E0C">
      <w:pPr>
        <w:pStyle w:val="Heading1"/>
        <w:rPr>
          <w:rtl/>
        </w:rPr>
      </w:pPr>
      <w:bookmarkStart w:id="638" w:name="_Toc26122541"/>
      <w:bookmarkStart w:id="639" w:name="_Toc107415840"/>
      <w:r w:rsidRPr="000E77CB">
        <w:rPr>
          <w:rFonts w:hint="cs"/>
          <w:rtl/>
        </w:rPr>
        <w:t>رفع اشکال</w:t>
      </w:r>
      <w:r>
        <w:rPr>
          <w:rFonts w:hint="cs"/>
          <w:rtl/>
        </w:rPr>
        <w:t xml:space="preserve"> قبض</w:t>
      </w:r>
      <w:r w:rsidRPr="000E77CB">
        <w:rPr>
          <w:rFonts w:hint="cs"/>
          <w:rtl/>
        </w:rPr>
        <w:t xml:space="preserve"> با التزام به شرط متأخر</w:t>
      </w:r>
      <w:bookmarkEnd w:id="638"/>
      <w:bookmarkEnd w:id="639"/>
    </w:p>
    <w:p w14:paraId="77C38DAF" w14:textId="77777777" w:rsidR="000950D3" w:rsidRDefault="00E42364" w:rsidP="00130E70">
      <w:pPr>
        <w:rPr>
          <w:rtl/>
        </w:rPr>
      </w:pPr>
      <w:r>
        <w:rPr>
          <w:rFonts w:hint="cs"/>
          <w:rtl/>
        </w:rPr>
        <w:t>مرحوم آخوند می گوید مگر اینکه ما قبض را شرط متأخر بدانیم. بگوئیم عقدی که واقع می شود همینکه بعدا قبض بیاید از حالا صحیح است. امروز که انشاء و</w:t>
      </w:r>
      <w:r>
        <w:rPr>
          <w:rFonts w:hint="cs"/>
          <w:rtl/>
        </w:rPr>
        <w:t xml:space="preserve">قف می شود، بعد که قبض به آن ملحق می شود از حالا این عقد، عقد صحیح است. </w:t>
      </w:r>
    </w:p>
    <w:p w14:paraId="241F5FD2" w14:textId="77777777" w:rsidR="000950D3" w:rsidRDefault="00E42364" w:rsidP="00130E70">
      <w:pPr>
        <w:rPr>
          <w:rtl/>
        </w:rPr>
      </w:pPr>
      <w:r>
        <w:rPr>
          <w:rFonts w:hint="cs"/>
          <w:rtl/>
        </w:rPr>
        <w:t>اگر این باشد این اشکال هم مرتفع است.</w:t>
      </w:r>
    </w:p>
    <w:p w14:paraId="62ABCED5" w14:textId="77777777" w:rsidR="000950D3" w:rsidRDefault="00E42364" w:rsidP="00130E70">
      <w:pPr>
        <w:rPr>
          <w:rtl/>
        </w:rPr>
      </w:pPr>
      <w:r>
        <w:rPr>
          <w:rFonts w:hint="cs"/>
          <w:rtl/>
        </w:rPr>
        <w:t>نتیجه این می شود که هر آنچه در بحث فضولی در باب اجازه گفتیم که اجازه کاشف است یا ناقل، در وقف هم می آید. و مسئله قبض و مسئله قصد قربت اشکالی در این</w:t>
      </w:r>
      <w:r>
        <w:rPr>
          <w:rFonts w:hint="cs"/>
          <w:rtl/>
        </w:rPr>
        <w:t xml:space="preserve"> جهت ایجاد نمی کند. یعنی بحثه مطرّدٌ فی باب الوقف ایضا. یعنی نمی توانیم بگوئیم در باب وقف مسئله جدیدی وجود دارد.</w:t>
      </w:r>
    </w:p>
    <w:p w14:paraId="742AAF85" w14:textId="77777777" w:rsidR="000950D3" w:rsidRDefault="00E42364" w:rsidP="00130E70">
      <w:pPr>
        <w:rPr>
          <w:rtl/>
        </w:rPr>
      </w:pPr>
      <w:r>
        <w:rPr>
          <w:rFonts w:hint="cs"/>
          <w:rtl/>
        </w:rPr>
        <w:lastRenderedPageBreak/>
        <w:t>اما اگر قبض را شرط متقدم دانستید دیگر این بیان نمی آید.</w:t>
      </w:r>
    </w:p>
    <w:p w14:paraId="249C81F8" w14:textId="77777777" w:rsidR="000950D3" w:rsidRPr="000E77CB" w:rsidRDefault="00E42364" w:rsidP="003E7E0C">
      <w:pPr>
        <w:pStyle w:val="Heading1"/>
        <w:rPr>
          <w:rtl/>
        </w:rPr>
      </w:pPr>
      <w:bookmarkStart w:id="640" w:name="_Toc26122542"/>
      <w:bookmarkStart w:id="641" w:name="_Toc107415841"/>
      <w:r>
        <w:rPr>
          <w:rFonts w:hint="cs"/>
          <w:rtl/>
        </w:rPr>
        <w:t xml:space="preserve">رفع اشکال قبض با </w:t>
      </w:r>
      <w:r w:rsidRPr="000E77CB">
        <w:rPr>
          <w:rFonts w:hint="cs"/>
          <w:rtl/>
        </w:rPr>
        <w:t>تصویر صحت تأهلیه</w:t>
      </w:r>
      <w:bookmarkEnd w:id="640"/>
      <w:bookmarkEnd w:id="641"/>
      <w:r w:rsidRPr="000E77CB">
        <w:rPr>
          <w:rFonts w:hint="cs"/>
          <w:rtl/>
        </w:rPr>
        <w:t xml:space="preserve"> </w:t>
      </w:r>
    </w:p>
    <w:p w14:paraId="2332DC4A" w14:textId="77777777" w:rsidR="000950D3" w:rsidRDefault="00E42364" w:rsidP="00130E70">
      <w:pPr>
        <w:rPr>
          <w:rtl/>
        </w:rPr>
      </w:pPr>
      <w:r>
        <w:rPr>
          <w:rFonts w:hint="cs"/>
          <w:rtl/>
        </w:rPr>
        <w:t>البته به ذهن من می آید که ما یک صحت تأهلیه هم می توا</w:t>
      </w:r>
      <w:r>
        <w:rPr>
          <w:rFonts w:hint="cs"/>
          <w:rtl/>
        </w:rPr>
        <w:t>نیم درست کنیم. صحتی که اینجا گفته می شود یک صحت فعلیه است که بعد القبض است. اما قبل القبض این عقد یک صحت تأهلیه دارد یعنی قابلیت و استعداد برای صحت به وسیله لحوق اجازه یا لحوق انجام قبض دارد. اجازه و قصد قربت را با آن صحت تأهلی درست می کنیم، وقتی قبض هم مل</w:t>
      </w:r>
      <w:r>
        <w:rPr>
          <w:rFonts w:hint="cs"/>
          <w:rtl/>
        </w:rPr>
        <w:t xml:space="preserve">حق شد بقیه اش هم تمام می شود. </w:t>
      </w:r>
    </w:p>
    <w:p w14:paraId="7139CA83" w14:textId="77777777" w:rsidR="000950D3" w:rsidRDefault="00E42364" w:rsidP="00130E70">
      <w:pPr>
        <w:rPr>
          <w:rtl/>
        </w:rPr>
      </w:pPr>
      <w:r>
        <w:rPr>
          <w:rFonts w:hint="cs"/>
          <w:rtl/>
        </w:rPr>
        <w:t>پس می شود بگوئیم که حتی اگر ما قبض را شرط متأخر ندانیم، در عین حال مسئله کشف و نقل در اینجا می آید، منتهی به لحاظ بحث قبض باید بگوئیم در صحت تأهلیه اش می آید نه در صحت مطلقه اش.</w:t>
      </w:r>
    </w:p>
    <w:p w14:paraId="511AF64E" w14:textId="77777777" w:rsidR="000950D3" w:rsidRDefault="00E42364" w:rsidP="00130E70">
      <w:pPr>
        <w:rPr>
          <w:rtl/>
        </w:rPr>
      </w:pPr>
      <w:r>
        <w:rPr>
          <w:rFonts w:hint="cs"/>
          <w:rtl/>
        </w:rPr>
        <w:t xml:space="preserve">سؤال وجواب: شما می گوئید کشف و نقل فی </w:t>
      </w:r>
      <w:r>
        <w:rPr>
          <w:rFonts w:hint="cs"/>
          <w:rtl/>
        </w:rPr>
        <w:t>الجمله می آید. ما می گوئیم مطرد است. البته شما اشکال دیگری می توانستید بکنید، بگوئید حتی در بیع هم نسبت به شرائط بعد، لحوق اجازه چطوری کار می کند. آنجا هم ظاهرا باید صحت تأهلیه بگوئیم. خب همان حرف را اینجا هم می زنیم.</w:t>
      </w:r>
    </w:p>
    <w:p w14:paraId="1267EBC6" w14:textId="77777777" w:rsidR="000950D3" w:rsidRDefault="00E42364" w:rsidP="00130E70">
      <w:pPr>
        <w:rPr>
          <w:rtl/>
        </w:rPr>
      </w:pPr>
      <w:r>
        <w:rPr>
          <w:rFonts w:hint="cs"/>
          <w:rtl/>
        </w:rPr>
        <w:t>این تمام کلام در بحث فضولی است.</w:t>
      </w:r>
    </w:p>
    <w:p w14:paraId="37CCD1D0" w14:textId="77777777" w:rsidR="000950D3" w:rsidRDefault="00E42364" w:rsidP="00874444">
      <w:pPr>
        <w:rPr>
          <w:rtl/>
        </w:rPr>
      </w:pPr>
      <w:r>
        <w:rPr>
          <w:rFonts w:hint="cs"/>
          <w:rtl/>
        </w:rPr>
        <w:t xml:space="preserve">البته </w:t>
      </w:r>
      <w:r>
        <w:rPr>
          <w:rFonts w:hint="cs"/>
          <w:rtl/>
        </w:rPr>
        <w:t>برخی از فقهاء گاهی آمده اند بحث هایی از بحث فضولی را که در بیع است آورده اند اینجا هم تطبیق کرده اند. ولی ما این کار را انجام نمی دهیم. ما در وقف باید بحث های خاص خود وقف را انجام بدهیم. فضولی در وقف خصوصیت داشت که بحث کردیم. اما بقیه مطالبش مربوط به بحث ف</w:t>
      </w:r>
      <w:r>
        <w:rPr>
          <w:rFonts w:hint="cs"/>
          <w:rtl/>
        </w:rPr>
        <w:t xml:space="preserve">ضولی است در باب بیع باید بحث بشود. خدا رحمت کند محقق رشتی را، وسط کتاب اجاره ایشان بحث فضولی و معاطات را مطرح کرده است. ایشان همه بحث فضولی را در حدود 100 صفحه در کتاب اجاره آورده است. با اینکه خود ایشان هم تصریح می کند که و إن کان لا یناسب المقام. ما نمی </w:t>
      </w:r>
      <w:r>
        <w:rPr>
          <w:rFonts w:hint="cs"/>
          <w:rtl/>
        </w:rPr>
        <w:t>خواهیم اینجور مباحث را اینجا طرح کنیم. شیخ حسن کاشف الغطاء صاحب کتاب انوار الفقاهة هم بعضی فروعات فضولی را آورده است. ولی اینها ربطی به خصوص بحث وقف نداشت که اینجا بحث کنیم.</w:t>
      </w:r>
    </w:p>
    <w:p w14:paraId="4799EBF5" w14:textId="77777777" w:rsidR="000950D3" w:rsidRDefault="00E42364" w:rsidP="00874444">
      <w:pPr>
        <w:rPr>
          <w:rtl/>
        </w:rPr>
      </w:pPr>
      <w:r>
        <w:rPr>
          <w:rFonts w:hint="cs"/>
          <w:rtl/>
        </w:rPr>
        <w:t>هذا تمام الکلام فی بحث الفضولی.</w:t>
      </w:r>
    </w:p>
    <w:p w14:paraId="76FDF635" w14:textId="77777777" w:rsidR="000950D3" w:rsidRDefault="00E42364" w:rsidP="00874444">
      <w:pPr>
        <w:rPr>
          <w:rtl/>
        </w:rPr>
      </w:pPr>
      <w:r>
        <w:rPr>
          <w:rFonts w:hint="cs"/>
          <w:rtl/>
        </w:rPr>
        <w:t xml:space="preserve">فرع بعدی در تحریر فرع قبول است، فرع بعد از آن فرع </w:t>
      </w:r>
      <w:r>
        <w:rPr>
          <w:rFonts w:hint="cs"/>
          <w:rtl/>
        </w:rPr>
        <w:t xml:space="preserve">قصد قربت است. </w:t>
      </w:r>
    </w:p>
    <w:p w14:paraId="07DB5827" w14:textId="77777777" w:rsidR="000950D3" w:rsidRDefault="000950D3" w:rsidP="00874444">
      <w:pPr>
        <w:rPr>
          <w:b/>
          <w:bCs/>
          <w:rtl/>
        </w:rPr>
      </w:pPr>
    </w:p>
    <w:p w14:paraId="04D17E41" w14:textId="77777777" w:rsidR="000950D3" w:rsidRPr="000E77CB" w:rsidRDefault="00E42364" w:rsidP="003E7E0C">
      <w:pPr>
        <w:pStyle w:val="Heading1"/>
        <w:rPr>
          <w:rtl/>
        </w:rPr>
      </w:pPr>
      <w:bookmarkStart w:id="642" w:name="_Toc26122543"/>
      <w:bookmarkStart w:id="643" w:name="_Toc107415842"/>
      <w:r w:rsidRPr="000E77CB">
        <w:rPr>
          <w:rFonts w:hint="cs"/>
          <w:rtl/>
        </w:rPr>
        <w:lastRenderedPageBreak/>
        <w:t>اشتراط قصد قربت در وقف</w:t>
      </w:r>
      <w:bookmarkEnd w:id="642"/>
      <w:bookmarkEnd w:id="643"/>
    </w:p>
    <w:p w14:paraId="73E52BEC" w14:textId="77777777" w:rsidR="000950D3" w:rsidRDefault="00E42364" w:rsidP="00874444">
      <w:pPr>
        <w:rPr>
          <w:rtl/>
        </w:rPr>
      </w:pPr>
      <w:r>
        <w:rPr>
          <w:rFonts w:hint="cs"/>
          <w:rtl/>
        </w:rPr>
        <w:t>ما این بحث قصد قربت را جلو انداختیم برای اینکه با این بحثی که الان در قصد قربت در فضولی کردیم متصل بشود.</w:t>
      </w:r>
    </w:p>
    <w:p w14:paraId="39D2F24C" w14:textId="77777777" w:rsidR="000950D3" w:rsidRDefault="00E42364" w:rsidP="00874444">
      <w:pPr>
        <w:rPr>
          <w:rtl/>
        </w:rPr>
      </w:pPr>
      <w:r>
        <w:rPr>
          <w:rFonts w:hint="cs"/>
          <w:rtl/>
        </w:rPr>
        <w:t>بحث است که آیا در وقف قصد قربت شرط است یا نه؟</w:t>
      </w:r>
    </w:p>
    <w:p w14:paraId="6CA6274C" w14:textId="77777777" w:rsidR="000950D3" w:rsidRPr="00C85A6F" w:rsidRDefault="00E42364" w:rsidP="00862B02">
      <w:pPr>
        <w:pStyle w:val="Heading1"/>
        <w:rPr>
          <w:rtl/>
        </w:rPr>
      </w:pPr>
      <w:bookmarkStart w:id="644" w:name="_Toc107415843"/>
      <w:r w:rsidRPr="00C85A6F">
        <w:rPr>
          <w:rFonts w:hint="cs"/>
          <w:rtl/>
        </w:rPr>
        <w:t>اهمیت بحث</w:t>
      </w:r>
      <w:bookmarkEnd w:id="644"/>
    </w:p>
    <w:p w14:paraId="3D3E78B5" w14:textId="77777777" w:rsidR="000950D3" w:rsidRDefault="00E42364" w:rsidP="00874444">
      <w:pPr>
        <w:rPr>
          <w:rtl/>
        </w:rPr>
      </w:pPr>
      <w:r>
        <w:rPr>
          <w:rFonts w:hint="cs"/>
          <w:rtl/>
        </w:rPr>
        <w:t>این بحث فوق العاده مهم و اثر گذاری است. بحثی عملی است وص</w:t>
      </w:r>
      <w:r>
        <w:rPr>
          <w:rFonts w:hint="cs"/>
          <w:rtl/>
        </w:rPr>
        <w:t>رفا نظری نیست. اگر ما بگوئیم قصد قربت شرط است خیلی از چیزهایی که خیال می شود اینها وقف است واقعا وقف نیست چون قصد قربت نکرده اند. و عکسش هم هست.</w:t>
      </w:r>
    </w:p>
    <w:p w14:paraId="20A99963" w14:textId="77777777" w:rsidR="000950D3" w:rsidRDefault="00E42364" w:rsidP="00874444">
      <w:pPr>
        <w:rPr>
          <w:rtl/>
        </w:rPr>
      </w:pPr>
      <w:r>
        <w:rPr>
          <w:rFonts w:hint="cs"/>
          <w:rtl/>
        </w:rPr>
        <w:t xml:space="preserve">پس این بحث فوق العاده اثر گذاری است. هم خودش اثر دارد، و هم در بحث های دیگر اثرگذار است. مثل اینکه در بحث قبلی </w:t>
      </w:r>
      <w:r>
        <w:rPr>
          <w:rFonts w:hint="cs"/>
          <w:rtl/>
        </w:rPr>
        <w:t>مؤثر بود در بحث های دیگر هم مؤثر است. و خصوصا که ما وقتی این بحث را می کنیم ما را می کشاند به بحث های اولی که وقف چه نسبتی با صدقه دارد و تحت ادله او واقع می شود یا نه. اینها بحث های مهمی است. یعنی می خواهم بگویم این فرع از جهتی از بعض فروع دیگر مهمتر است.</w:t>
      </w:r>
    </w:p>
    <w:p w14:paraId="256E3871" w14:textId="77777777" w:rsidR="000950D3" w:rsidRDefault="000950D3" w:rsidP="00963F45">
      <w:pPr>
        <w:rPr>
          <w:b/>
          <w:bCs/>
          <w:rtl/>
        </w:rPr>
      </w:pPr>
    </w:p>
    <w:p w14:paraId="107819DA" w14:textId="77777777" w:rsidR="000950D3" w:rsidRPr="00C85A6F" w:rsidRDefault="00E42364" w:rsidP="003E7E0C">
      <w:pPr>
        <w:pStyle w:val="Heading1"/>
        <w:rPr>
          <w:rtl/>
        </w:rPr>
      </w:pPr>
      <w:bookmarkStart w:id="645" w:name="_Toc26122544"/>
      <w:bookmarkStart w:id="646" w:name="_Toc107415844"/>
      <w:r w:rsidRPr="00C85A6F">
        <w:rPr>
          <w:rFonts w:hint="cs"/>
          <w:rtl/>
        </w:rPr>
        <w:t>اختلاف اقوال در اشتراط قصد قربت در وقف</w:t>
      </w:r>
      <w:bookmarkEnd w:id="645"/>
      <w:bookmarkEnd w:id="646"/>
    </w:p>
    <w:p w14:paraId="6A8468A8" w14:textId="77777777" w:rsidR="000950D3" w:rsidRDefault="00E42364" w:rsidP="00963F45">
      <w:pPr>
        <w:rPr>
          <w:rtl/>
        </w:rPr>
      </w:pPr>
      <w:r>
        <w:rPr>
          <w:rFonts w:hint="cs"/>
          <w:rtl/>
        </w:rPr>
        <w:t>اما به جهت اقوال اختلاف شدیدی وجود دارد. گرچه گفته شده است که نظر مشهور فقهاء این است که قصد قربت در وقف دخیل است. فقهاء متقدم که حتما همینطور بوده است، اگر نگوئیم کل آنها اینطور می گفته اند لااقل اکثر آنها اینطور م</w:t>
      </w:r>
      <w:r>
        <w:rPr>
          <w:rFonts w:hint="cs"/>
          <w:rtl/>
        </w:rPr>
        <w:t xml:space="preserve">ی گفته اند. مرحوم شیخ انصاری به حسب نقل بعضی تقریرات فرموده اند: کل أو الجل معتقد شده اند به اخذ قصد قربت در وقف، و این حق است. </w:t>
      </w:r>
    </w:p>
    <w:p w14:paraId="74AFD22A" w14:textId="77777777" w:rsidR="000950D3" w:rsidRDefault="00E42364" w:rsidP="00963F45">
      <w:pPr>
        <w:rPr>
          <w:rtl/>
        </w:rPr>
      </w:pPr>
      <w:r>
        <w:rPr>
          <w:rFonts w:hint="cs"/>
          <w:rtl/>
        </w:rPr>
        <w:t>پس این یک قول است.</w:t>
      </w:r>
    </w:p>
    <w:p w14:paraId="181E8CFF" w14:textId="77777777" w:rsidR="000950D3" w:rsidRDefault="00E42364" w:rsidP="00963F45">
      <w:pPr>
        <w:rPr>
          <w:rtl/>
        </w:rPr>
      </w:pPr>
      <w:r>
        <w:rPr>
          <w:rFonts w:hint="cs"/>
          <w:rtl/>
        </w:rPr>
        <w:t>یک قول هم این است که قصد قربت شرط نیست.</w:t>
      </w:r>
    </w:p>
    <w:p w14:paraId="6713D04D" w14:textId="77777777" w:rsidR="000950D3" w:rsidRDefault="00E42364" w:rsidP="00963F45">
      <w:pPr>
        <w:rPr>
          <w:rtl/>
        </w:rPr>
      </w:pPr>
      <w:r>
        <w:rPr>
          <w:rFonts w:hint="cs"/>
          <w:rtl/>
        </w:rPr>
        <w:t>فقهاء نزدیک به عصر ما یا فقهاء معاصر اکثرا قائلند که قصد قربت شرط نی</w:t>
      </w:r>
      <w:r>
        <w:rPr>
          <w:rFonts w:hint="cs"/>
          <w:rtl/>
        </w:rPr>
        <w:t>ست.</w:t>
      </w:r>
    </w:p>
    <w:p w14:paraId="7E2B069D" w14:textId="77777777" w:rsidR="000950D3" w:rsidRDefault="000950D3" w:rsidP="00963F45">
      <w:pPr>
        <w:rPr>
          <w:b/>
          <w:bCs/>
          <w:rtl/>
        </w:rPr>
      </w:pPr>
    </w:p>
    <w:p w14:paraId="53A9C3C6" w14:textId="77777777" w:rsidR="000950D3" w:rsidRPr="00C85A6F" w:rsidRDefault="00E42364" w:rsidP="003E7E0C">
      <w:pPr>
        <w:pStyle w:val="Heading1"/>
        <w:rPr>
          <w:rtl/>
        </w:rPr>
      </w:pPr>
      <w:bookmarkStart w:id="647" w:name="_Toc26122545"/>
      <w:bookmarkStart w:id="648" w:name="_Toc107415845"/>
      <w:r>
        <w:rPr>
          <w:rFonts w:hint="cs"/>
          <w:rtl/>
        </w:rPr>
        <w:t xml:space="preserve">بررسی </w:t>
      </w:r>
      <w:r w:rsidRPr="00C85A6F">
        <w:rPr>
          <w:rFonts w:hint="cs"/>
          <w:rtl/>
        </w:rPr>
        <w:t xml:space="preserve">اقوال </w:t>
      </w:r>
      <w:r>
        <w:rPr>
          <w:rFonts w:hint="cs"/>
          <w:rtl/>
        </w:rPr>
        <w:t>قدماء در</w:t>
      </w:r>
      <w:r w:rsidRPr="00C85A6F">
        <w:rPr>
          <w:rFonts w:hint="cs"/>
          <w:rtl/>
        </w:rPr>
        <w:t xml:space="preserve"> شرطیت قصد قربت در وقف</w:t>
      </w:r>
      <w:bookmarkEnd w:id="647"/>
      <w:bookmarkEnd w:id="648"/>
    </w:p>
    <w:p w14:paraId="32C85DD2" w14:textId="77777777" w:rsidR="000950D3" w:rsidRDefault="00E42364" w:rsidP="00963F45">
      <w:pPr>
        <w:rPr>
          <w:rtl/>
        </w:rPr>
      </w:pPr>
      <w:r>
        <w:rPr>
          <w:rFonts w:hint="cs"/>
          <w:rtl/>
        </w:rPr>
        <w:t>اما اقوال فقهاء متقدم که اکثرا قائل به اخذ قصد قربت بودند:</w:t>
      </w:r>
    </w:p>
    <w:p w14:paraId="4BC4016D" w14:textId="77777777" w:rsidR="000950D3" w:rsidRPr="00C85A6F" w:rsidRDefault="00E42364" w:rsidP="003E7E0C">
      <w:pPr>
        <w:pStyle w:val="Heading1"/>
        <w:rPr>
          <w:rtl/>
        </w:rPr>
      </w:pPr>
      <w:bookmarkStart w:id="649" w:name="_Toc26122546"/>
      <w:bookmarkStart w:id="650" w:name="_Toc107415846"/>
      <w:r>
        <w:rPr>
          <w:rFonts w:hint="cs"/>
          <w:rtl/>
        </w:rPr>
        <w:t>نظر</w:t>
      </w:r>
      <w:r w:rsidRPr="00C85A6F">
        <w:rPr>
          <w:rFonts w:hint="cs"/>
          <w:rtl/>
        </w:rPr>
        <w:t xml:space="preserve"> شیخ مفید ره</w:t>
      </w:r>
      <w:bookmarkEnd w:id="649"/>
      <w:bookmarkEnd w:id="650"/>
    </w:p>
    <w:p w14:paraId="39779F05" w14:textId="77777777" w:rsidR="000950D3" w:rsidRDefault="00E42364" w:rsidP="00C85A6F">
      <w:pPr>
        <w:rPr>
          <w:rtl/>
        </w:rPr>
      </w:pPr>
      <w:r>
        <w:rPr>
          <w:rFonts w:hint="cs"/>
          <w:rtl/>
        </w:rPr>
        <w:t>مرحوم شیخ مفید در مقنعه می فرماید</w:t>
      </w:r>
      <w:r>
        <w:rPr>
          <w:rStyle w:val="FootnoteReference"/>
          <w:rtl/>
        </w:rPr>
        <w:footnoteReference w:id="66"/>
      </w:r>
      <w:r>
        <w:rPr>
          <w:rFonts w:hint="cs"/>
          <w:rtl/>
        </w:rPr>
        <w:t xml:space="preserve">: </w:t>
      </w:r>
    </w:p>
    <w:p w14:paraId="3D1C5649" w14:textId="77777777" w:rsidR="000950D3" w:rsidRDefault="00E42364" w:rsidP="00963F45">
      <w:pPr>
        <w:rPr>
          <w:rtl/>
        </w:rPr>
      </w:pPr>
      <w:r>
        <w:rPr>
          <w:rFonts w:hint="cs"/>
          <w:rtl/>
        </w:rPr>
        <w:t xml:space="preserve">«والوقوف فی الاصل صدقات لا یجوز الرجوع فیها الا أن یحدث الموقوف علیهم ما یمنع الشرع من مؤونتهم و القربة الی الله تعالی بصلتهم». </w:t>
      </w:r>
    </w:p>
    <w:p w14:paraId="032715B3" w14:textId="77777777" w:rsidR="000950D3" w:rsidRDefault="00E42364" w:rsidP="001D0D0C">
      <w:pPr>
        <w:rPr>
          <w:rtl/>
        </w:rPr>
      </w:pPr>
      <w:r>
        <w:rPr>
          <w:rFonts w:hint="cs"/>
          <w:rtl/>
        </w:rPr>
        <w:t>از اینجا فهمیده می شود که قصد قربت لازم است. اگر قصد قربت لازم نبود ایشان {این استثناء از عدم جواز رجوع را} نمی آورد که مگر این</w:t>
      </w:r>
      <w:r>
        <w:rPr>
          <w:rFonts w:hint="cs"/>
          <w:rtl/>
        </w:rPr>
        <w:t>که موقوف علیهم یک چیزی حادث کنند که مؤونه و کمک به آنها جائز نباشد و در کمک و صله به آنها قصد قربت نیاید. پس قربت شرط است.</w:t>
      </w:r>
    </w:p>
    <w:p w14:paraId="0D782C14" w14:textId="77777777" w:rsidR="000950D3" w:rsidRDefault="00E42364" w:rsidP="00963F45">
      <w:pPr>
        <w:rPr>
          <w:rtl/>
        </w:rPr>
      </w:pPr>
      <w:r>
        <w:rPr>
          <w:rFonts w:hint="cs"/>
          <w:rtl/>
        </w:rPr>
        <w:t>باز جای دیگر می فرماید:</w:t>
      </w:r>
    </w:p>
    <w:p w14:paraId="563FA9A6" w14:textId="77777777" w:rsidR="000950D3" w:rsidRDefault="00E42364" w:rsidP="00963F45">
      <w:pPr>
        <w:rPr>
          <w:rtl/>
        </w:rPr>
      </w:pPr>
      <w:r>
        <w:rPr>
          <w:rFonts w:hint="cs"/>
          <w:rtl/>
        </w:rPr>
        <w:t xml:space="preserve">«وکذلک إن جعل له و لولده من بعده سکناها لم یکن له الرجوع فی ذلک الا أن یکون اسکنهم فیها علی غیر وجه الصدقة و </w:t>
      </w:r>
      <w:r>
        <w:rPr>
          <w:rFonts w:hint="cs"/>
          <w:rtl/>
        </w:rPr>
        <w:t>المبرة لوجه الله تعالی (که بشود سکنای محض)».</w:t>
      </w:r>
    </w:p>
    <w:p w14:paraId="635C207E" w14:textId="77777777" w:rsidR="000950D3" w:rsidRDefault="00E42364" w:rsidP="00963F45">
      <w:pPr>
        <w:rPr>
          <w:rtl/>
        </w:rPr>
      </w:pPr>
      <w:r>
        <w:rPr>
          <w:rFonts w:hint="cs"/>
          <w:rtl/>
        </w:rPr>
        <w:t xml:space="preserve">در وقف ایشان یک جوری عبارت را آورده است که به نظر می آید وقف را با صدقه یکی گرفته است، و صدقه هم لوجه الله است، و در وجه الله هم نمی شود رجوع کرد. که انشاء الله می خوانیم.  </w:t>
      </w:r>
    </w:p>
    <w:p w14:paraId="60575DC9" w14:textId="77777777" w:rsidR="000950D3" w:rsidRPr="00C85A6F" w:rsidRDefault="00E42364" w:rsidP="001D0D0C">
      <w:pPr>
        <w:pStyle w:val="Heading1"/>
        <w:rPr>
          <w:rtl/>
        </w:rPr>
      </w:pPr>
      <w:bookmarkStart w:id="651" w:name="_Toc26122547"/>
      <w:bookmarkStart w:id="652" w:name="_Toc107415847"/>
      <w:r>
        <w:rPr>
          <w:rFonts w:hint="cs"/>
          <w:rtl/>
        </w:rPr>
        <w:t>کلامی پیرامون</w:t>
      </w:r>
      <w:r w:rsidRPr="00C85A6F">
        <w:rPr>
          <w:rFonts w:hint="cs"/>
          <w:rtl/>
        </w:rPr>
        <w:t xml:space="preserve"> روش نوین تتبع</w:t>
      </w:r>
      <w:bookmarkEnd w:id="651"/>
      <w:bookmarkEnd w:id="652"/>
    </w:p>
    <w:p w14:paraId="12B5C3F6" w14:textId="77777777" w:rsidR="000950D3" w:rsidRDefault="00E42364" w:rsidP="001D0D0C">
      <w:pPr>
        <w:rPr>
          <w:rtl/>
        </w:rPr>
      </w:pPr>
      <w:r>
        <w:rPr>
          <w:rFonts w:hint="cs"/>
          <w:rtl/>
        </w:rPr>
        <w:t xml:space="preserve">[این بحث </w:t>
      </w:r>
      <w:r>
        <w:rPr>
          <w:rFonts w:hint="cs"/>
          <w:rtl/>
        </w:rPr>
        <w:t xml:space="preserve">کامپیوترها سبک تتبع را عوض کرده است. برخی از بزرگان چهار تا کتاب داشتند تتبعشان در همانها بود، با وجود این کامپیوترها دیگر آن تتبع ها تمام نیست. </w:t>
      </w:r>
    </w:p>
    <w:p w14:paraId="622B62F9" w14:textId="77777777" w:rsidR="000950D3" w:rsidRDefault="00E42364" w:rsidP="001D0D0C">
      <w:pPr>
        <w:rPr>
          <w:rtl/>
        </w:rPr>
      </w:pPr>
      <w:r>
        <w:rPr>
          <w:rFonts w:hint="cs"/>
          <w:rtl/>
        </w:rPr>
        <w:t>من یکوقتی برای بحث فلسفه علم اصول کار می کردم، چون پراکنده های علم اصول را در آنجا جمع کرده بودم، مثلا فرض کنی</w:t>
      </w:r>
      <w:r>
        <w:rPr>
          <w:rFonts w:hint="cs"/>
          <w:rtl/>
        </w:rPr>
        <w:t xml:space="preserve">د ماهیت حکم را، در هیچ جای اصول بابی برای آن باز نکرده اند. ده ها و صدها جا بحث می کنند و به آن </w:t>
      </w:r>
      <w:r>
        <w:rPr>
          <w:rFonts w:hint="cs"/>
          <w:rtl/>
        </w:rPr>
        <w:lastRenderedPageBreak/>
        <w:t xml:space="preserve">مراجعه می کنند ولی هیچ کجا بابی باز نکرده اند که ما هو الحکم. تا بعد بگویند ما هو الحکم التکلیفی و ما هو الحکم الوضعی، یا معنای متعلق چیست، معنای متعلق المتعلق </w:t>
      </w:r>
      <w:r>
        <w:rPr>
          <w:rFonts w:hint="cs"/>
          <w:rtl/>
        </w:rPr>
        <w:t>چیست، معنای موضوع چیست، مبادی حکم چیست.</w:t>
      </w:r>
    </w:p>
    <w:p w14:paraId="3580C38C" w14:textId="77777777" w:rsidR="000950D3" w:rsidRDefault="00E42364" w:rsidP="001D0D0C">
      <w:pPr>
        <w:rPr>
          <w:rtl/>
        </w:rPr>
      </w:pPr>
      <w:r>
        <w:rPr>
          <w:rFonts w:hint="cs"/>
          <w:rtl/>
        </w:rPr>
        <w:t xml:space="preserve"> این کارها را یک جا طرح نکرده اند. ما در فلسفه علم اصول این کار را کرده ایم. منتهی این خیلی زحمت دارد و باید از همه جای اصول جمع کرد. من گاهی شبها تا نزدیک صبح بیدار بودم با همین کامپیوتر فحص می کردم، مثلا پانصد مورد</w:t>
      </w:r>
      <w:r>
        <w:rPr>
          <w:rFonts w:hint="cs"/>
          <w:rtl/>
        </w:rPr>
        <w:t xml:space="preserve"> می آمد. فحص های غیر هوشمند اشکالش این بود که بحث لفظی بود، لذا از این 500 تا 450 تا از آنها ربطی نداشت، اما 50 تا از آنها راه باز می کرد. </w:t>
      </w:r>
    </w:p>
    <w:p w14:paraId="27DAAA94" w14:textId="77777777" w:rsidR="000950D3" w:rsidRDefault="00E42364" w:rsidP="001D0D0C">
      <w:pPr>
        <w:rPr>
          <w:rtl/>
        </w:rPr>
      </w:pPr>
      <w:r>
        <w:rPr>
          <w:rFonts w:hint="cs"/>
          <w:rtl/>
        </w:rPr>
        <w:t>در فقه هم همینطور است. یک وقتی محضر مقام معظم رهبری جلسه فقهی بود، بعضی از حاضرین ادعاهایی می کردند، ما می گفتیم نه،</w:t>
      </w:r>
      <w:r>
        <w:rPr>
          <w:rFonts w:hint="cs"/>
          <w:rtl/>
        </w:rPr>
        <w:t xml:space="preserve"> می گفتند مطلب همینطور است. من از تهران به قم که می آمدم تمام طول مسیر را تتبع می کردم، و اتفاقا مطالب خیلی خوبی پیدا می کردیم و اتفاقا جلسه بعد می بردیم و می گفتیم این هم ده تا مورد است که فقهاء برخلاف نظر شما گفته اند. یک وقتی فرصت باشد بعضی موارد را عرض</w:t>
      </w:r>
      <w:r>
        <w:rPr>
          <w:rFonts w:hint="cs"/>
          <w:rtl/>
        </w:rPr>
        <w:t xml:space="preserve"> می کنم.</w:t>
      </w:r>
    </w:p>
    <w:p w14:paraId="0ACEA5A5" w14:textId="77777777" w:rsidR="000950D3" w:rsidRDefault="00E42364" w:rsidP="001D0D0C">
      <w:pPr>
        <w:rPr>
          <w:rtl/>
        </w:rPr>
      </w:pPr>
      <w:r>
        <w:rPr>
          <w:rFonts w:hint="cs"/>
          <w:rtl/>
        </w:rPr>
        <w:t xml:space="preserve"> پس این نرم افزارها شیوه تتبع را عوض کرده اند. و اثرگذار هم هست. چون اگر انسان یک مقدار تتبعش بیشتر بشود آنوقت بعضی از حرفها را نمی زند. والان هم من اصرار دارم کلمات فقهاء دیده بشود. نه از باب تعبد، بلکه بخاطر اینکه فقه را با چهار تا اصل عملی و ال</w:t>
      </w:r>
      <w:r>
        <w:rPr>
          <w:rFonts w:hint="cs"/>
          <w:rtl/>
        </w:rPr>
        <w:t xml:space="preserve">ا أن یقال و یمکن أن یقال نمی شود درست کرد. </w:t>
      </w:r>
    </w:p>
    <w:p w14:paraId="34B54F0F" w14:textId="77777777" w:rsidR="000950D3" w:rsidRDefault="00E42364" w:rsidP="001D0D0C">
      <w:pPr>
        <w:rPr>
          <w:rtl/>
        </w:rPr>
      </w:pPr>
      <w:r>
        <w:rPr>
          <w:rFonts w:hint="cs"/>
          <w:rtl/>
        </w:rPr>
        <w:t>فقه یک جوری مثل تاریخ می ماند. نمی شود شما بی توجه به بستر حرفها همینطور چیزی بگوئید و راحت خلاف مشهور و اجماع عمل کنید و بگوئید اجماع و شهرت حجت نیست، این نمی شود. اینکه نمی شود را سر جای خودش باید بحث کنیم. چون</w:t>
      </w:r>
      <w:r>
        <w:rPr>
          <w:rFonts w:hint="cs"/>
          <w:rtl/>
        </w:rPr>
        <w:t xml:space="preserve"> فقه اینطور نیست. ولذا باید لااقل بخشی از این بستر معلوم باشد که چه می گفتند. </w:t>
      </w:r>
    </w:p>
    <w:p w14:paraId="2AA6BB0E" w14:textId="77777777" w:rsidR="000950D3" w:rsidRDefault="00E42364" w:rsidP="001D0D0C">
      <w:pPr>
        <w:rPr>
          <w:rtl/>
        </w:rPr>
      </w:pPr>
      <w:r>
        <w:rPr>
          <w:rFonts w:hint="cs"/>
          <w:rtl/>
        </w:rPr>
        <w:t xml:space="preserve">البته این حرفها استطرادی است ولی لازم است برای اینکه در ذهن دوستان باشد که چگونه سراغ فقه بروند. </w:t>
      </w:r>
    </w:p>
    <w:p w14:paraId="5962E24C" w14:textId="77777777" w:rsidR="000950D3" w:rsidRDefault="00E42364" w:rsidP="001D0D0C">
      <w:pPr>
        <w:rPr>
          <w:rtl/>
        </w:rPr>
      </w:pPr>
      <w:r>
        <w:rPr>
          <w:rFonts w:hint="cs"/>
          <w:rtl/>
        </w:rPr>
        <w:t xml:space="preserve">در بحث قبلی در باب معاطات ادعای سیره مستمره می کنید، اما در طول این تاریخ اکثر </w:t>
      </w:r>
      <w:r>
        <w:rPr>
          <w:rFonts w:hint="cs"/>
          <w:rtl/>
        </w:rPr>
        <w:t xml:space="preserve">فقهاء خلاف این را می گفته اند. خب این فقهائی که همه مرجع مردم بودند با علم به اینکه سیره عقلاء هست و سیره امضاء شده هست، این همه فقهاء به سیره مستمره قطعیه امضاء شده اعتناء نمی کردند؟! این فرضش واقعا مستبعد است. اینطور که نمی شود با فقه کار کرد. مثل اینکه </w:t>
      </w:r>
      <w:r>
        <w:rPr>
          <w:rFonts w:hint="cs"/>
          <w:rtl/>
        </w:rPr>
        <w:t>انسان تاریخ را برای خودش ببافد. تاریخ را باید به بستر تاریخی مراجعه کرد. فقه هم یک مقدارش اینطور است. من فکر می کنم اینطور که ما اصلا کاری به فتوای فقهاء نداشته باشیم و با کلیات و اصول و الا أن یقال مطلب را حل کنیم نمی شود.</w:t>
      </w:r>
    </w:p>
    <w:p w14:paraId="41907220" w14:textId="77777777" w:rsidR="000950D3" w:rsidRDefault="00E42364" w:rsidP="002C6BB0">
      <w:pPr>
        <w:rPr>
          <w:rtl/>
        </w:rPr>
      </w:pPr>
      <w:r>
        <w:rPr>
          <w:rFonts w:hint="cs"/>
          <w:rtl/>
        </w:rPr>
        <w:lastRenderedPageBreak/>
        <w:t xml:space="preserve">یک قصه دیگر هم بگویم: (حالا نمی </w:t>
      </w:r>
      <w:r>
        <w:rPr>
          <w:rFonts w:hint="cs"/>
          <w:rtl/>
        </w:rPr>
        <w:t>دانم یک بخشش غلو است یا نیست) می گویند در یک جلسه ای مرحوم سید یزدی و مرحوم آخوند حضور داشتند. یک کسی فرع فقهی طرح می کند و رو به آخوند می کند که نظر مبارکتان چیست. ایشان شروع می کند به همین تفریع های اصولی که علی القاعده اینطور است، اصل عملی اش اینطوری اس</w:t>
      </w:r>
      <w:r>
        <w:rPr>
          <w:rFonts w:hint="cs"/>
          <w:rtl/>
        </w:rPr>
        <w:t>ت، اگر دلیل خاصی نباشد اینطور می شود. مرحوم سید هم گوش می کرد، آخرش فرمود این چیزهایی که شما فرمودید صحیح است، الا اینکه یک روایت صحیحه داریم که جلو همه حرفهای شما را می گیرد. مرحوم آخوند تأمل کرد وگفت حافظه قویی است. مرحوم سید یزدی فرمود بله حافظه قوی است</w:t>
      </w:r>
      <w:r>
        <w:rPr>
          <w:rFonts w:hint="cs"/>
          <w:rtl/>
        </w:rPr>
        <w:t xml:space="preserve"> ولی کار و احاطه هم می خواهد. </w:t>
      </w:r>
    </w:p>
    <w:p w14:paraId="5D76FA68" w14:textId="77777777" w:rsidR="000950D3" w:rsidRDefault="00E42364" w:rsidP="002C6BB0">
      <w:pPr>
        <w:rPr>
          <w:rtl/>
        </w:rPr>
      </w:pPr>
      <w:r>
        <w:rPr>
          <w:rFonts w:hint="cs"/>
          <w:rtl/>
        </w:rPr>
        <w:t>حالا در این قصه ممکن است غلو باشد، مرحوم آخوند خودش اهل کار بود به فقه مراجعه می کرد معلوم است که حرفهای صاحب جواهر و دیگران را دیده، ولی واقعش این است که تضلع پیدا کردن، تتبع و وقت و حوصله می خواهد. نه اینکه اینطور با عجله ی</w:t>
      </w:r>
      <w:r>
        <w:rPr>
          <w:rFonts w:hint="cs"/>
          <w:rtl/>
        </w:rPr>
        <w:t>ک اصل جاری کنیم و دو خط بنویسیم و سیره عقلاء جاری کنیم. به نظر من اینطوری فقه درست نمی شود. این معنایش انعزال از یک مسیر طبیعی است که فقهاء طی کرده اند تا به اینجا رسیده اند.</w:t>
      </w:r>
    </w:p>
    <w:p w14:paraId="38715E3E" w14:textId="77777777" w:rsidR="000950D3" w:rsidRDefault="00E42364" w:rsidP="002C6BB0">
      <w:pPr>
        <w:rPr>
          <w:rtl/>
        </w:rPr>
      </w:pPr>
      <w:r>
        <w:rPr>
          <w:rFonts w:hint="cs"/>
          <w:rtl/>
        </w:rPr>
        <w:t xml:space="preserve"> بله صاحب جواهر و صاحب مفتاح الکرامة هم ممکن است ادعاء سیره کنند، ولی آنها که ادع</w:t>
      </w:r>
      <w:r>
        <w:rPr>
          <w:rFonts w:hint="cs"/>
          <w:rtl/>
        </w:rPr>
        <w:t>ا می کند با متن فقه دائما در تماس هستند. اینطور که ما بخواهیم بگوئیم حالا آن فقهاء هر چه فرموده اند ما کار نداریم و ما فقط ادله آنها را می بینیم. بله این درست است، ولی فهمیدن بستری که فقهاء در طول این تاریخ کار کرده اند بسیار در استنباطات خود آدم اثرگذار ا</w:t>
      </w:r>
      <w:r>
        <w:rPr>
          <w:rFonts w:hint="cs"/>
          <w:rtl/>
        </w:rPr>
        <w:t xml:space="preserve">ست].  </w:t>
      </w:r>
    </w:p>
    <w:p w14:paraId="70395107" w14:textId="77777777" w:rsidR="000950D3" w:rsidRDefault="00E42364" w:rsidP="002014E9">
      <w:pPr>
        <w:rPr>
          <w:rtl/>
        </w:rPr>
      </w:pPr>
      <w:r>
        <w:rPr>
          <w:rFonts w:hint="cs"/>
          <w:rtl/>
        </w:rPr>
        <w:t xml:space="preserve">   </w:t>
      </w:r>
    </w:p>
    <w:p w14:paraId="61E677F2" w14:textId="77777777" w:rsidR="000950D3" w:rsidRPr="002C6BB0" w:rsidRDefault="00E42364" w:rsidP="001A3285">
      <w:pPr>
        <w:pStyle w:val="Heading1"/>
        <w:rPr>
          <w:rtl/>
        </w:rPr>
      </w:pPr>
      <w:bookmarkStart w:id="653" w:name="_Toc26122548"/>
      <w:bookmarkStart w:id="654" w:name="_Toc107415848"/>
      <w:r w:rsidRPr="002C6BB0">
        <w:rPr>
          <w:rFonts w:hint="cs"/>
          <w:rtl/>
        </w:rPr>
        <w:t>ادامه کلمات شیخ مفید ره</w:t>
      </w:r>
      <w:bookmarkEnd w:id="653"/>
      <w:bookmarkEnd w:id="654"/>
    </w:p>
    <w:p w14:paraId="6194693C" w14:textId="77777777" w:rsidR="000950D3" w:rsidRDefault="00E42364" w:rsidP="002C6BB0">
      <w:pPr>
        <w:rPr>
          <w:rtl/>
        </w:rPr>
      </w:pPr>
      <w:r>
        <w:rPr>
          <w:rFonts w:hint="cs"/>
          <w:rtl/>
        </w:rPr>
        <w:t>شیخ مفید باز می فرماید</w:t>
      </w:r>
      <w:r>
        <w:rPr>
          <w:rStyle w:val="FootnoteReference"/>
          <w:rtl/>
        </w:rPr>
        <w:footnoteReference w:id="67"/>
      </w:r>
      <w:r>
        <w:rPr>
          <w:rFonts w:hint="cs"/>
          <w:rtl/>
        </w:rPr>
        <w:t xml:space="preserve">: </w:t>
      </w:r>
    </w:p>
    <w:p w14:paraId="15961956" w14:textId="77777777" w:rsidR="000950D3" w:rsidRDefault="00E42364" w:rsidP="00EE781A">
      <w:pPr>
        <w:rPr>
          <w:rtl/>
        </w:rPr>
      </w:pPr>
      <w:r>
        <w:rPr>
          <w:rFonts w:hint="cs"/>
          <w:rtl/>
        </w:rPr>
        <w:t>«و لابد فی ذکر الوقف من شرط الصدقة به والقربة الی الله تعالی بذلک».</w:t>
      </w:r>
    </w:p>
    <w:p w14:paraId="3A56B95B" w14:textId="77777777" w:rsidR="000950D3" w:rsidRDefault="00E42364" w:rsidP="00EE781A">
      <w:pPr>
        <w:rPr>
          <w:rtl/>
        </w:rPr>
      </w:pPr>
      <w:r>
        <w:rPr>
          <w:rFonts w:hint="cs"/>
          <w:rtl/>
        </w:rPr>
        <w:t xml:space="preserve">حالا شیخ مفیدی که عمده عمرشان در قرن چهارم بوده است و کمی از آن در قرن پنجم، با جزم می گوید که لابد فی ذکر الوقف من شرط </w:t>
      </w:r>
      <w:r>
        <w:rPr>
          <w:rFonts w:hint="cs"/>
          <w:rtl/>
        </w:rPr>
        <w:t>الصدقة.</w:t>
      </w:r>
    </w:p>
    <w:p w14:paraId="2C11ABFB" w14:textId="77777777" w:rsidR="000950D3" w:rsidRPr="002C6BB0" w:rsidRDefault="00E42364" w:rsidP="005D1EB0">
      <w:pPr>
        <w:pStyle w:val="Heading1"/>
        <w:rPr>
          <w:rtl/>
        </w:rPr>
      </w:pPr>
      <w:bookmarkStart w:id="655" w:name="_Toc26122549"/>
      <w:bookmarkStart w:id="656" w:name="_Toc107415849"/>
      <w:r>
        <w:rPr>
          <w:rFonts w:hint="cs"/>
          <w:rtl/>
        </w:rPr>
        <w:lastRenderedPageBreak/>
        <w:t>نظر</w:t>
      </w:r>
      <w:r w:rsidRPr="002C6BB0">
        <w:rPr>
          <w:rFonts w:hint="cs"/>
          <w:rtl/>
        </w:rPr>
        <w:t xml:space="preserve"> شیخ </w:t>
      </w:r>
      <w:r w:rsidRPr="005D1EB0">
        <w:rPr>
          <w:rFonts w:hint="cs"/>
          <w:rtl/>
        </w:rPr>
        <w:t>طوسی</w:t>
      </w:r>
      <w:r>
        <w:rPr>
          <w:rFonts w:hint="cs"/>
          <w:rtl/>
        </w:rPr>
        <w:t xml:space="preserve"> ره</w:t>
      </w:r>
      <w:bookmarkEnd w:id="655"/>
      <w:bookmarkEnd w:id="656"/>
      <w:r w:rsidRPr="002C6BB0">
        <w:rPr>
          <w:rFonts w:hint="cs"/>
          <w:rtl/>
        </w:rPr>
        <w:t xml:space="preserve"> </w:t>
      </w:r>
    </w:p>
    <w:p w14:paraId="3CFF8072" w14:textId="77777777" w:rsidR="000950D3" w:rsidRDefault="00E42364" w:rsidP="002C6BB0">
      <w:pPr>
        <w:rPr>
          <w:rtl/>
        </w:rPr>
      </w:pPr>
      <w:r>
        <w:rPr>
          <w:rFonts w:hint="cs"/>
          <w:rtl/>
        </w:rPr>
        <w:t>شیخ طوسی ره هم عبارتی دارد که برای بحث های روائی بعد خیلی مهم است. ایشان در نهایه می فرماید</w:t>
      </w:r>
      <w:r>
        <w:rPr>
          <w:rStyle w:val="FootnoteReference"/>
          <w:rtl/>
        </w:rPr>
        <w:footnoteReference w:id="68"/>
      </w:r>
      <w:r>
        <w:rPr>
          <w:rFonts w:hint="cs"/>
          <w:rtl/>
        </w:rPr>
        <w:t>:</w:t>
      </w:r>
    </w:p>
    <w:p w14:paraId="30EF5B19" w14:textId="77777777" w:rsidR="000950D3" w:rsidRDefault="00E42364" w:rsidP="00524361">
      <w:pPr>
        <w:rPr>
          <w:rtl/>
        </w:rPr>
      </w:pPr>
      <w:r>
        <w:rPr>
          <w:rFonts w:hint="cs"/>
          <w:rtl/>
        </w:rPr>
        <w:t>«و کل ما یملکه الانسان جاز أن یقفه سواء کان مشاعا أو مقسوما و علی کل حال، و الوقف و الصدقة شیء واحد، ولا یصح شیء منهما الا ما یتقرب به ا</w:t>
      </w:r>
      <w:r>
        <w:rPr>
          <w:rFonts w:hint="cs"/>
          <w:rtl/>
        </w:rPr>
        <w:t>لی الله تعالی، فإن لم یقصد بذلک وجه الله لم یصح الوقف».</w:t>
      </w:r>
    </w:p>
    <w:p w14:paraId="6986A512" w14:textId="77777777" w:rsidR="000950D3" w:rsidRDefault="00E42364" w:rsidP="00524361">
      <w:pPr>
        <w:rPr>
          <w:rtl/>
        </w:rPr>
      </w:pPr>
      <w:r>
        <w:rPr>
          <w:rFonts w:hint="cs"/>
          <w:rtl/>
        </w:rPr>
        <w:t>ایشان هم بالصراحة می فرماید وقف بدون قصد قربت صحیح نیست.</w:t>
      </w:r>
    </w:p>
    <w:p w14:paraId="6D779F51" w14:textId="77777777" w:rsidR="000950D3" w:rsidRDefault="00E42364" w:rsidP="005D1EB0">
      <w:pPr>
        <w:pStyle w:val="Heading1"/>
        <w:rPr>
          <w:rtl/>
        </w:rPr>
      </w:pPr>
      <w:bookmarkStart w:id="657" w:name="_Toc26122550"/>
      <w:bookmarkStart w:id="658" w:name="_Toc107415850"/>
      <w:r>
        <w:rPr>
          <w:rFonts w:hint="cs"/>
          <w:rtl/>
        </w:rPr>
        <w:t>نظر ابن ادریس ره</w:t>
      </w:r>
      <w:bookmarkEnd w:id="657"/>
      <w:bookmarkEnd w:id="658"/>
    </w:p>
    <w:p w14:paraId="2127E954" w14:textId="77777777" w:rsidR="000950D3" w:rsidRDefault="00E42364" w:rsidP="002C6BB0">
      <w:pPr>
        <w:rPr>
          <w:rtl/>
        </w:rPr>
      </w:pPr>
      <w:r>
        <w:rPr>
          <w:rFonts w:hint="cs"/>
          <w:rtl/>
        </w:rPr>
        <w:t>مرحوم ابن ادریس در سرائر می فرماید</w:t>
      </w:r>
      <w:r>
        <w:rPr>
          <w:rStyle w:val="FootnoteReference"/>
          <w:rtl/>
        </w:rPr>
        <w:footnoteReference w:id="69"/>
      </w:r>
      <w:r>
        <w:rPr>
          <w:rFonts w:hint="cs"/>
          <w:rtl/>
        </w:rPr>
        <w:t>:</w:t>
      </w:r>
    </w:p>
    <w:p w14:paraId="132EFB95" w14:textId="77777777" w:rsidR="000950D3" w:rsidRDefault="00E42364" w:rsidP="00524361">
      <w:pPr>
        <w:rPr>
          <w:rtl/>
        </w:rPr>
      </w:pPr>
      <w:r>
        <w:rPr>
          <w:rFonts w:hint="cs"/>
          <w:rtl/>
        </w:rPr>
        <w:t xml:space="preserve">«وجملة القول أنه یفتقر صحة الوقف الی شروط و منها أن یکون متلفظا بصریحه (که بحث صراحت گذشت) قاصدا له (اینهم بحث نیت است که گذشت) و للتقرب به الی الله تعالی». </w:t>
      </w:r>
    </w:p>
    <w:p w14:paraId="0C764239" w14:textId="77777777" w:rsidR="000950D3" w:rsidRDefault="00E42364" w:rsidP="00524361">
      <w:pPr>
        <w:rPr>
          <w:rtl/>
        </w:rPr>
      </w:pPr>
      <w:r>
        <w:rPr>
          <w:rFonts w:hint="cs"/>
          <w:rtl/>
        </w:rPr>
        <w:t>ایشان از جمله شروط تقرب را شمرده است.</w:t>
      </w:r>
    </w:p>
    <w:p w14:paraId="2FD735F0" w14:textId="77777777" w:rsidR="000950D3" w:rsidRDefault="00E42364" w:rsidP="002C6BB0">
      <w:pPr>
        <w:rPr>
          <w:rtl/>
        </w:rPr>
      </w:pPr>
      <w:r>
        <w:rPr>
          <w:rFonts w:hint="cs"/>
          <w:rtl/>
        </w:rPr>
        <w:t>باز مرحوم ابن ادریس در سرائر می فرماید</w:t>
      </w:r>
      <w:r>
        <w:rPr>
          <w:rStyle w:val="FootnoteReference"/>
          <w:rtl/>
        </w:rPr>
        <w:footnoteReference w:id="70"/>
      </w:r>
      <w:r>
        <w:rPr>
          <w:rFonts w:hint="cs"/>
          <w:rtl/>
        </w:rPr>
        <w:t xml:space="preserve">: </w:t>
      </w:r>
    </w:p>
    <w:p w14:paraId="6E3CF8A0" w14:textId="77777777" w:rsidR="000950D3" w:rsidRDefault="00E42364" w:rsidP="00524361">
      <w:pPr>
        <w:rPr>
          <w:rtl/>
        </w:rPr>
      </w:pPr>
      <w:r>
        <w:rPr>
          <w:rFonts w:hint="cs"/>
          <w:rtl/>
        </w:rPr>
        <w:t>«و منها أن یکون م</w:t>
      </w:r>
      <w:r>
        <w:rPr>
          <w:rFonts w:hint="cs"/>
          <w:rtl/>
        </w:rPr>
        <w:t>عروفا (یعنی امر خیر باشد) متمیزا (دقیق نمی دانم مراد چیست شاید به معنای متعین باشد) یصح التقرب الی الله تعالی بالوقف علیه». باز پائینتر می فرماید: «لأنا قد بینّا أنّ من شرط صحة الوقف التقرب به الی الله تعالی». خب ابن ادریس هم در قرن ششم بوده است.</w:t>
      </w:r>
    </w:p>
    <w:p w14:paraId="341AF40F" w14:textId="77777777" w:rsidR="000950D3" w:rsidRDefault="00E42364" w:rsidP="00524361">
      <w:pPr>
        <w:rPr>
          <w:rtl/>
        </w:rPr>
      </w:pPr>
      <w:r>
        <w:rPr>
          <w:rFonts w:hint="cs"/>
          <w:rtl/>
        </w:rPr>
        <w:t xml:space="preserve">در وسیله </w:t>
      </w:r>
      <w:r>
        <w:rPr>
          <w:rFonts w:hint="cs"/>
          <w:rtl/>
        </w:rPr>
        <w:t>ابن حمزه هم شبیه همین حرف ابن ادریس آمده است:</w:t>
      </w:r>
    </w:p>
    <w:p w14:paraId="0911A684" w14:textId="77777777" w:rsidR="000950D3" w:rsidRDefault="00E42364" w:rsidP="00524361">
      <w:pPr>
        <w:rPr>
          <w:rtl/>
        </w:rPr>
      </w:pPr>
      <w:r>
        <w:rPr>
          <w:rFonts w:hint="cs"/>
          <w:rtl/>
        </w:rPr>
        <w:t>«فصل فی الوقف و احکامه (ذیلش می گوید:) وإنما یصح بثمانیة اشیاء ... و أن یفعل ذلک تقربا الی الله تعالی».</w:t>
      </w:r>
    </w:p>
    <w:p w14:paraId="052DB8E0" w14:textId="77777777" w:rsidR="000950D3" w:rsidRDefault="00E42364" w:rsidP="005D1EB0">
      <w:pPr>
        <w:pStyle w:val="Heading1"/>
        <w:rPr>
          <w:rtl/>
        </w:rPr>
      </w:pPr>
      <w:bookmarkStart w:id="659" w:name="_Toc26122551"/>
      <w:bookmarkStart w:id="660" w:name="_Toc107415851"/>
      <w:r>
        <w:rPr>
          <w:rFonts w:hint="cs"/>
          <w:rtl/>
        </w:rPr>
        <w:lastRenderedPageBreak/>
        <w:t>نظر برخی دیگر از متقدمین</w:t>
      </w:r>
      <w:bookmarkEnd w:id="659"/>
      <w:bookmarkEnd w:id="660"/>
    </w:p>
    <w:p w14:paraId="461A0F37" w14:textId="77777777" w:rsidR="000950D3" w:rsidRDefault="00E42364" w:rsidP="00524361">
      <w:pPr>
        <w:rPr>
          <w:rtl/>
        </w:rPr>
      </w:pPr>
      <w:r>
        <w:rPr>
          <w:rFonts w:hint="cs"/>
          <w:rtl/>
        </w:rPr>
        <w:t>کیدری هم عین عبارت ابن ادریس را آورده است، می فرماید:</w:t>
      </w:r>
    </w:p>
    <w:p w14:paraId="70C68067" w14:textId="77777777" w:rsidR="000950D3" w:rsidRDefault="00E42364" w:rsidP="00524361">
      <w:pPr>
        <w:rPr>
          <w:rtl/>
        </w:rPr>
      </w:pPr>
      <w:r>
        <w:rPr>
          <w:rFonts w:hint="cs"/>
          <w:rtl/>
        </w:rPr>
        <w:t xml:space="preserve">«و أن یتلفظ بصریح قاصدا له </w:t>
      </w:r>
      <w:r>
        <w:rPr>
          <w:rFonts w:hint="cs"/>
          <w:rtl/>
        </w:rPr>
        <w:t>وللتقرب به الی الله تعالی».</w:t>
      </w:r>
    </w:p>
    <w:p w14:paraId="0A38DDF1" w14:textId="77777777" w:rsidR="000950D3" w:rsidRDefault="00E42364" w:rsidP="0054287C">
      <w:pPr>
        <w:rPr>
          <w:rtl/>
        </w:rPr>
      </w:pPr>
      <w:r>
        <w:rPr>
          <w:rFonts w:hint="cs"/>
          <w:rtl/>
        </w:rPr>
        <w:t>یحی بن سعید حلی هم در الجامع للشرایع (که مرحوم شیخ هم معمولا به این کتاب عنایت دارد) می فرماید</w:t>
      </w:r>
      <w:r>
        <w:rPr>
          <w:rStyle w:val="FootnoteReference"/>
          <w:rtl/>
        </w:rPr>
        <w:footnoteReference w:id="71"/>
      </w:r>
      <w:r>
        <w:rPr>
          <w:rFonts w:hint="cs"/>
          <w:rtl/>
        </w:rPr>
        <w:t>:</w:t>
      </w:r>
    </w:p>
    <w:p w14:paraId="42A71708" w14:textId="77777777" w:rsidR="000950D3" w:rsidRDefault="00E42364" w:rsidP="00524361">
      <w:pPr>
        <w:rPr>
          <w:rtl/>
        </w:rPr>
      </w:pPr>
      <w:r>
        <w:rPr>
          <w:rFonts w:hint="cs"/>
          <w:rtl/>
        </w:rPr>
        <w:t>«و من شرط صحة الوقف النیة والتقرب به الی الله و لایصح الوقف علی کتب التوراة والانجیل و کتب الزندقه...».</w:t>
      </w:r>
    </w:p>
    <w:p w14:paraId="1F2B5564" w14:textId="77777777" w:rsidR="000950D3" w:rsidRDefault="00E42364" w:rsidP="0054287C">
      <w:pPr>
        <w:rPr>
          <w:rtl/>
        </w:rPr>
      </w:pPr>
      <w:r>
        <w:rPr>
          <w:rFonts w:hint="cs"/>
          <w:rtl/>
        </w:rPr>
        <w:t xml:space="preserve">علامه حلی ره در تحریر می </w:t>
      </w:r>
      <w:r>
        <w:rPr>
          <w:rFonts w:hint="cs"/>
          <w:rtl/>
        </w:rPr>
        <w:t>فرماید</w:t>
      </w:r>
      <w:r>
        <w:rPr>
          <w:rStyle w:val="FootnoteReference"/>
          <w:rtl/>
        </w:rPr>
        <w:footnoteReference w:id="72"/>
      </w:r>
      <w:r>
        <w:rPr>
          <w:rFonts w:hint="cs"/>
          <w:rtl/>
        </w:rPr>
        <w:t>:</w:t>
      </w:r>
    </w:p>
    <w:p w14:paraId="5C779BBE" w14:textId="77777777" w:rsidR="000950D3" w:rsidRDefault="00E42364" w:rsidP="00524361">
      <w:pPr>
        <w:rPr>
          <w:rtl/>
        </w:rPr>
      </w:pPr>
      <w:r>
        <w:rPr>
          <w:rFonts w:hint="cs"/>
          <w:rtl/>
        </w:rPr>
        <w:t>«ولابد من قصد القربة، فلو وقف غیر متقرب الی الله تعالی بطل الوقف».</w:t>
      </w:r>
    </w:p>
    <w:p w14:paraId="739EADA0" w14:textId="77777777" w:rsidR="000950D3" w:rsidRDefault="00E42364" w:rsidP="00560D4B">
      <w:pPr>
        <w:rPr>
          <w:rtl/>
        </w:rPr>
      </w:pPr>
      <w:r>
        <w:rPr>
          <w:rFonts w:hint="cs"/>
          <w:rtl/>
        </w:rPr>
        <w:t>محقق ثانی ره یک نکته ای دارد. شاید ایشان اصل قربت را قبول کرده است ولو به یک نحوی قربت مطلقه را زیر سؤال برده است. در جامع المقاصد می فرماید</w:t>
      </w:r>
      <w:r>
        <w:rPr>
          <w:rStyle w:val="FootnoteReference"/>
          <w:rtl/>
        </w:rPr>
        <w:footnoteReference w:id="73"/>
      </w:r>
      <w:r>
        <w:rPr>
          <w:rFonts w:hint="cs"/>
          <w:rtl/>
        </w:rPr>
        <w:t xml:space="preserve">: </w:t>
      </w:r>
    </w:p>
    <w:p w14:paraId="2977B8A8" w14:textId="77777777" w:rsidR="000950D3" w:rsidRDefault="00E42364" w:rsidP="00524361">
      <w:pPr>
        <w:rPr>
          <w:rtl/>
        </w:rPr>
      </w:pPr>
      <w:r>
        <w:rPr>
          <w:rFonts w:hint="cs"/>
          <w:rtl/>
        </w:rPr>
        <w:t xml:space="preserve">«لأنّ الوقف قربة فیه حق لله تعالی </w:t>
      </w:r>
      <w:r>
        <w:rPr>
          <w:rFonts w:hint="cs"/>
          <w:rtl/>
        </w:rPr>
        <w:t xml:space="preserve">و إن قلنا بانتقاله الی الموقوف علیه فلا یملکان ابطال ذلک الحق بتراضیهما». </w:t>
      </w:r>
    </w:p>
    <w:p w14:paraId="70F3BD4D" w14:textId="77777777" w:rsidR="000950D3" w:rsidRDefault="00E42364" w:rsidP="00524361">
      <w:pPr>
        <w:rPr>
          <w:rtl/>
        </w:rPr>
      </w:pPr>
      <w:r>
        <w:rPr>
          <w:rFonts w:hint="cs"/>
          <w:rtl/>
        </w:rPr>
        <w:t xml:space="preserve">استدلال کرده است که وقف قربت است و در آن حق خداوند متعال هست. </w:t>
      </w:r>
    </w:p>
    <w:p w14:paraId="51B21C9F" w14:textId="77777777" w:rsidR="000950D3" w:rsidRDefault="00E42364" w:rsidP="00560D4B">
      <w:pPr>
        <w:rPr>
          <w:rtl/>
        </w:rPr>
      </w:pPr>
      <w:r>
        <w:rPr>
          <w:rFonts w:hint="cs"/>
          <w:rtl/>
        </w:rPr>
        <w:t>در همین جامع المقاصد وقتی شرائط را می شمارد می فرماید</w:t>
      </w:r>
      <w:r>
        <w:rPr>
          <w:rStyle w:val="FootnoteReference"/>
          <w:rtl/>
        </w:rPr>
        <w:footnoteReference w:id="74"/>
      </w:r>
      <w:r>
        <w:rPr>
          <w:rFonts w:hint="cs"/>
          <w:rtl/>
        </w:rPr>
        <w:t>:</w:t>
      </w:r>
    </w:p>
    <w:p w14:paraId="3900DE19" w14:textId="77777777" w:rsidR="000950D3" w:rsidRDefault="00E42364" w:rsidP="00524361">
      <w:pPr>
        <w:rPr>
          <w:rtl/>
        </w:rPr>
      </w:pPr>
      <w:r>
        <w:rPr>
          <w:rFonts w:hint="cs"/>
          <w:rtl/>
        </w:rPr>
        <w:t xml:space="preserve">«یشترط فی الوقف أیضا امور اخری: احدها ... الخامس نیة التقرب. </w:t>
      </w:r>
      <w:r>
        <w:rPr>
          <w:rFonts w:hint="cs"/>
          <w:rtl/>
        </w:rPr>
        <w:t>وظاهر العبارة اشتراطها لصحة الوقف. و یشکل بانتفاء دلیل الاشتراط، ولعل الشرط هو کون الوقف قربة فی نفسه. قال فی الدروس و فی اشتراطها وجه فیترتب وقف الکافر (بعضی گفته اند این عبارت درست نیست، بلکه یا یمتنع وقف الکافر بوده یا یترتب عدم صحة وقف الکافر بوده است،</w:t>
      </w:r>
      <w:r>
        <w:rPr>
          <w:rFonts w:hint="cs"/>
          <w:rtl/>
        </w:rPr>
        <w:t xml:space="preserve"> که این را توضیح می دهیم) والاقرب صحته».</w:t>
      </w:r>
    </w:p>
    <w:p w14:paraId="715532DB" w14:textId="77777777" w:rsidR="000950D3" w:rsidRDefault="00E42364" w:rsidP="00524361">
      <w:pPr>
        <w:rPr>
          <w:rtl/>
        </w:rPr>
      </w:pPr>
      <w:r>
        <w:rPr>
          <w:rFonts w:hint="cs"/>
          <w:rtl/>
        </w:rPr>
        <w:lastRenderedPageBreak/>
        <w:t>ایشان هم به عنوان شرط خامس نیت تقرب را از عبارت ماتن (قواعد) استفاده می کند و می گوید ظاهر عبارت اشتراط آن است. منتهی می گوید دلیل نداریم بر این نحوه اشتراط. می گوید مگر ولعل اینکه شرط قصد قربت فی نفسه باشد، یعنی خو</w:t>
      </w:r>
      <w:r>
        <w:rPr>
          <w:rFonts w:hint="cs"/>
          <w:rtl/>
        </w:rPr>
        <w:t>د امر حسن باشد، قربت بالحمل الشایع لازم نباشد.</w:t>
      </w:r>
    </w:p>
    <w:p w14:paraId="6C8CEA3A" w14:textId="77777777" w:rsidR="000950D3" w:rsidRPr="00560D4B" w:rsidRDefault="00E42364" w:rsidP="005D1EB0">
      <w:pPr>
        <w:pStyle w:val="Heading1"/>
        <w:rPr>
          <w:rtl/>
        </w:rPr>
      </w:pPr>
      <w:bookmarkStart w:id="661" w:name="_Toc26122552"/>
      <w:bookmarkStart w:id="662" w:name="_Toc107415852"/>
      <w:r w:rsidRPr="00560D4B">
        <w:rPr>
          <w:rFonts w:hint="cs"/>
          <w:rtl/>
        </w:rPr>
        <w:t>معانی قربت و توضیح آنها</w:t>
      </w:r>
      <w:bookmarkEnd w:id="661"/>
      <w:bookmarkEnd w:id="662"/>
    </w:p>
    <w:p w14:paraId="750297D9" w14:textId="77777777" w:rsidR="000950D3" w:rsidRDefault="00E42364" w:rsidP="00524361">
      <w:pPr>
        <w:rPr>
          <w:rtl/>
        </w:rPr>
      </w:pPr>
      <w:r>
        <w:rPr>
          <w:rFonts w:hint="cs"/>
          <w:rtl/>
        </w:rPr>
        <w:t>ما در بحث های آتی روشن می کنیم سه تا بحث اینجا ورود دارد که گاهی با هم خلط می شوند:</w:t>
      </w:r>
    </w:p>
    <w:p w14:paraId="7F884582" w14:textId="77777777" w:rsidR="000950D3" w:rsidRDefault="00E42364" w:rsidP="00524361">
      <w:pPr>
        <w:rPr>
          <w:rtl/>
        </w:rPr>
      </w:pPr>
      <w:r>
        <w:rPr>
          <w:rFonts w:hint="cs"/>
          <w:rtl/>
        </w:rPr>
        <w:t>یکی اینکه خود شیء حسن باشد فی ذاته و قابل قربت باشد.</w:t>
      </w:r>
    </w:p>
    <w:p w14:paraId="29DF78CD" w14:textId="77777777" w:rsidR="000950D3" w:rsidRDefault="00E42364" w:rsidP="00524361">
      <w:pPr>
        <w:rPr>
          <w:rtl/>
        </w:rPr>
      </w:pPr>
      <w:r>
        <w:rPr>
          <w:rFonts w:hint="cs"/>
          <w:rtl/>
        </w:rPr>
        <w:t>دوم: داعی و قصد القربة است، تمشی دعوت وقصد القرب</w:t>
      </w:r>
      <w:r>
        <w:rPr>
          <w:rFonts w:hint="cs"/>
          <w:rtl/>
        </w:rPr>
        <w:t>ة است.</w:t>
      </w:r>
    </w:p>
    <w:p w14:paraId="7D2A0B96" w14:textId="77777777" w:rsidR="000950D3" w:rsidRDefault="00E42364" w:rsidP="00524361">
      <w:pPr>
        <w:rPr>
          <w:rtl/>
        </w:rPr>
      </w:pPr>
      <w:r>
        <w:rPr>
          <w:rFonts w:hint="cs"/>
          <w:rtl/>
        </w:rPr>
        <w:t xml:space="preserve">سوم: اقتراب و قربت بالحمل الشایع است. </w:t>
      </w:r>
    </w:p>
    <w:p w14:paraId="510B85C2" w14:textId="77777777" w:rsidR="000950D3" w:rsidRDefault="00E42364" w:rsidP="00560D4B">
      <w:pPr>
        <w:rPr>
          <w:rtl/>
        </w:rPr>
      </w:pPr>
      <w:r>
        <w:rPr>
          <w:rFonts w:hint="cs"/>
          <w:rtl/>
        </w:rPr>
        <w:t>اینها با همدیگر فرق دارند. مثلا کافری که از نظر ما کافر است مثل بودائی، ولی خدا را قبول دارد، وقتی خدا را قبول دارد، تمشی قصد قربت از او می شود. می تواند شیئی را به داعی امتثال امر الله بیاورد یا اصلا به داعی ق</w:t>
      </w:r>
      <w:r>
        <w:rPr>
          <w:rFonts w:hint="cs"/>
          <w:rtl/>
        </w:rPr>
        <w:t>ربت الی الله بیاورد. اما از نظر ما قرب بالحمل الشایع حاصل نمی شود. چون شرط قرب این است که خود فعل یک امر عبادی باشد، به علاوه که ایمان هم در قرب بالحمل الشایع شرط است.</w:t>
      </w:r>
    </w:p>
    <w:p w14:paraId="42173E84" w14:textId="77777777" w:rsidR="000950D3" w:rsidRDefault="00E42364" w:rsidP="00524361">
      <w:pPr>
        <w:rPr>
          <w:rtl/>
        </w:rPr>
      </w:pPr>
      <w:r>
        <w:rPr>
          <w:rFonts w:hint="cs"/>
          <w:rtl/>
        </w:rPr>
        <w:t>پس وقتی در کلمات فقهاء می بینید که به صورت اجمال گفته اند آنچه لازم است قصد القربة است ن</w:t>
      </w:r>
      <w:r>
        <w:rPr>
          <w:rFonts w:hint="cs"/>
          <w:rtl/>
        </w:rPr>
        <w:t>ه خود قربت، مقصودشان این چیزی است که عرض کردم. قربت بالحمل الشایع یک امری است که حاصل می شود با شرائطها بعد قصد القربة. منتهی ممکن است قصد القربة تمشی بشود اما قربت بالحمل الشایع نشود، از باب اینکه اصلا فعل قابل اقتراب نیست، یا این شخص، شخصی است که صدور فع</w:t>
      </w:r>
      <w:r>
        <w:rPr>
          <w:rFonts w:hint="cs"/>
          <w:rtl/>
        </w:rPr>
        <w:t>ل از او موجب قربت او نمی شود. مثلا بنابر نظری که ایمان شرط عبادت باشد، عبادت از کافر اصلا حاصل نشده به معنای خاص، ولکن قصد قربت شده است و تمشی هم شده است.</w:t>
      </w:r>
    </w:p>
    <w:p w14:paraId="10C61C08" w14:textId="77777777" w:rsidR="000950D3" w:rsidRDefault="00E42364" w:rsidP="004B25DF">
      <w:pPr>
        <w:rPr>
          <w:rtl/>
        </w:rPr>
      </w:pPr>
      <w:r>
        <w:rPr>
          <w:rFonts w:hint="cs"/>
          <w:rtl/>
        </w:rPr>
        <w:t>پس ما یک فعل داریم که باید خودش ذاتا قابل برای تقرب باشد. یک تمشی قصد قربت داریم که از حالات فاعل است</w:t>
      </w:r>
      <w:r>
        <w:rPr>
          <w:rFonts w:hint="cs"/>
          <w:rtl/>
        </w:rPr>
        <w:t>. یکی هم قربت بالحمل الشایع فاعل است. اینها را باید در کلمات فقهاء از هم جدا کرد. که فی الجمله جدا شده اند و گاهی هم با هم خلط می شوند.</w:t>
      </w:r>
    </w:p>
    <w:p w14:paraId="1B2E1CBA" w14:textId="77777777" w:rsidR="000950D3" w:rsidRDefault="00E42364" w:rsidP="004B25DF">
      <w:pPr>
        <w:rPr>
          <w:rtl/>
        </w:rPr>
      </w:pPr>
      <w:r>
        <w:rPr>
          <w:rFonts w:hint="cs"/>
          <w:rtl/>
        </w:rPr>
        <w:t xml:space="preserve"> حالا ایشان می گوید ما نمی توانیم بگوئیم که قربت بالحمل الشایع شرط هست یعنی به صورت عبادت. گرچه ممکن است بگوئیم که کون ا</w:t>
      </w:r>
      <w:r>
        <w:rPr>
          <w:rFonts w:hint="cs"/>
          <w:rtl/>
        </w:rPr>
        <w:t>لوقف قربة فی نفسه، یعنی وقتی می خواهید وقف بکنید چیز حرامی نباشد. قربت فی حد نفسه باشد اما قصد داعی وقصد قربت و حتی قربت بالحمل الشایع را ممکن است ایشان شرط نداند.</w:t>
      </w:r>
    </w:p>
    <w:p w14:paraId="5310B96D" w14:textId="77777777" w:rsidR="000950D3" w:rsidRDefault="00E42364" w:rsidP="004B25DF">
      <w:pPr>
        <w:rPr>
          <w:rtl/>
        </w:rPr>
      </w:pPr>
      <w:r>
        <w:rPr>
          <w:rFonts w:hint="cs"/>
          <w:rtl/>
        </w:rPr>
        <w:lastRenderedPageBreak/>
        <w:t>این هم فرمایش محقق ثانی ره.</w:t>
      </w:r>
    </w:p>
    <w:p w14:paraId="43A66ABB" w14:textId="77777777" w:rsidR="000950D3" w:rsidRDefault="000950D3" w:rsidP="004B25DF">
      <w:pPr>
        <w:rPr>
          <w:b/>
          <w:bCs/>
          <w:rtl/>
        </w:rPr>
      </w:pPr>
    </w:p>
    <w:p w14:paraId="6259637F" w14:textId="77777777" w:rsidR="000950D3" w:rsidRPr="00560D4B" w:rsidRDefault="00E42364" w:rsidP="005D1EB0">
      <w:pPr>
        <w:pStyle w:val="Heading1"/>
        <w:rPr>
          <w:rtl/>
        </w:rPr>
      </w:pPr>
      <w:bookmarkStart w:id="663" w:name="_Toc26122553"/>
      <w:bookmarkStart w:id="664" w:name="_Toc107415853"/>
      <w:r w:rsidRPr="00560D4B">
        <w:rPr>
          <w:rFonts w:hint="cs"/>
          <w:rtl/>
        </w:rPr>
        <w:t>ادله قائلین به عدم اشتراط قصد قربت</w:t>
      </w:r>
      <w:bookmarkEnd w:id="663"/>
      <w:bookmarkEnd w:id="664"/>
    </w:p>
    <w:p w14:paraId="1A4AD7A1" w14:textId="77777777" w:rsidR="000950D3" w:rsidRDefault="00E42364" w:rsidP="004B25DF">
      <w:pPr>
        <w:rPr>
          <w:rtl/>
        </w:rPr>
      </w:pPr>
      <w:r>
        <w:rPr>
          <w:rFonts w:hint="cs"/>
          <w:rtl/>
        </w:rPr>
        <w:t xml:space="preserve">ببینیم ادله دو طرف </w:t>
      </w:r>
      <w:r>
        <w:rPr>
          <w:rFonts w:hint="cs"/>
          <w:rtl/>
        </w:rPr>
        <w:t>چیست.</w:t>
      </w:r>
    </w:p>
    <w:p w14:paraId="443F02D2" w14:textId="77777777" w:rsidR="000950D3" w:rsidRDefault="00E42364" w:rsidP="004B25DF">
      <w:pPr>
        <w:rPr>
          <w:rtl/>
        </w:rPr>
      </w:pPr>
      <w:r>
        <w:rPr>
          <w:rFonts w:hint="cs"/>
          <w:rtl/>
        </w:rPr>
        <w:t>ادله مجوزین سه تا است:</w:t>
      </w:r>
    </w:p>
    <w:p w14:paraId="405C0922" w14:textId="77777777" w:rsidR="000950D3" w:rsidRDefault="00E42364" w:rsidP="004B25DF">
      <w:pPr>
        <w:rPr>
          <w:rtl/>
        </w:rPr>
      </w:pPr>
      <w:r>
        <w:rPr>
          <w:rFonts w:hint="cs"/>
          <w:rtl/>
        </w:rPr>
        <w:t>دلیل اول: دلیل اول این است که به عمومات (عمومی یا خاص باب وقف) تمسک کرده اند، مثل اوفوا بالعقود، یا الناس مسلطون علی اموالهم، یا الوقوف علی حسب ما یوقفها اهلها و امثال آن.</w:t>
      </w:r>
    </w:p>
    <w:p w14:paraId="25D724D6" w14:textId="77777777" w:rsidR="000950D3" w:rsidRDefault="00E42364" w:rsidP="004B25DF">
      <w:pPr>
        <w:rPr>
          <w:rtl/>
        </w:rPr>
      </w:pPr>
      <w:r>
        <w:rPr>
          <w:rFonts w:hint="cs"/>
          <w:rtl/>
        </w:rPr>
        <w:t>دلیل دوم: از جمله می گویند: از فروعاتی که فقهاء طرح کرده اند صحت وقف بر کافر است. خب وقف بر کافر با اینکه او کافر است و جهت حسنی ندارد نمی تواند واقف در او تقرب کند، آنوقت چطور وقف او درست می شود؟ پس معلوم می شود نیت تقرب شرط نیست که می شود وقف بر کافر کرد</w:t>
      </w:r>
      <w:r>
        <w:rPr>
          <w:rFonts w:hint="cs"/>
          <w:rtl/>
        </w:rPr>
        <w:t xml:space="preserve">. </w:t>
      </w:r>
    </w:p>
    <w:p w14:paraId="49ACE428" w14:textId="77777777" w:rsidR="000950D3" w:rsidRDefault="00E42364" w:rsidP="004B25DF">
      <w:pPr>
        <w:rPr>
          <w:rtl/>
        </w:rPr>
      </w:pPr>
      <w:r>
        <w:rPr>
          <w:rFonts w:hint="cs"/>
          <w:rtl/>
        </w:rPr>
        <w:t>دلیل سوم: باز یکی از ادله، وقف من الکافر یا من الذمی است. مثل وقف ذمی بر بیَع و کنائس. (مخالفین را هم اینجا بعضی ها گفته اند). می گویند گفته اند وقف من الکافر هم صحیح است ولو در مورد کنیسه خودشان. یک اهل کتابی که یا یهودی است یا مسیحی است آمده برای کلیس</w:t>
      </w:r>
      <w:r>
        <w:rPr>
          <w:rFonts w:hint="cs"/>
          <w:rtl/>
        </w:rPr>
        <w:t xml:space="preserve">ای خودشان وقف کرده، می گویند وقف او صحیح است. سؤال این است که اگر قصد قربت شرط است و کافر نمی تواند عبادت داشته باشد چون ایمان شرط عبادت است، پس چطور این وقف صحیح است؟! پس از اینجا می فهمیم که اصلا قصد قربت شرط نیست که کافر هم می تواند وقف کند و وقفش صحیح </w:t>
      </w:r>
      <w:r>
        <w:rPr>
          <w:rFonts w:hint="cs"/>
          <w:rtl/>
        </w:rPr>
        <w:t>است.</w:t>
      </w:r>
    </w:p>
    <w:p w14:paraId="08B9B823" w14:textId="77777777" w:rsidR="000950D3" w:rsidRPr="00560D4B" w:rsidRDefault="00E42364" w:rsidP="007E3888">
      <w:pPr>
        <w:pStyle w:val="Heading1"/>
        <w:rPr>
          <w:rtl/>
        </w:rPr>
      </w:pPr>
      <w:bookmarkStart w:id="665" w:name="_Toc26122554"/>
      <w:bookmarkStart w:id="666" w:name="_Toc107415854"/>
      <w:r>
        <w:rPr>
          <w:rFonts w:hint="cs"/>
          <w:rtl/>
        </w:rPr>
        <w:t>بررسی دلیل اول:</w:t>
      </w:r>
      <w:r w:rsidRPr="007E3888">
        <w:rPr>
          <w:rFonts w:hint="cs"/>
          <w:rtl/>
        </w:rPr>
        <w:t xml:space="preserve"> </w:t>
      </w:r>
      <w:r>
        <w:rPr>
          <w:rFonts w:hint="cs"/>
          <w:rtl/>
        </w:rPr>
        <w:t>تمسک به اوفوا بالعقود</w:t>
      </w:r>
      <w:bookmarkEnd w:id="665"/>
      <w:bookmarkEnd w:id="666"/>
    </w:p>
    <w:p w14:paraId="57D9D5E1" w14:textId="77777777" w:rsidR="000950D3" w:rsidRDefault="00E42364" w:rsidP="004B378B">
      <w:pPr>
        <w:rPr>
          <w:rtl/>
        </w:rPr>
      </w:pPr>
      <w:r>
        <w:rPr>
          <w:rFonts w:hint="cs"/>
          <w:rtl/>
        </w:rPr>
        <w:t>این ادله را باید یکی یکی حساب کرد.</w:t>
      </w:r>
    </w:p>
    <w:p w14:paraId="5AEEF74C" w14:textId="77777777" w:rsidR="000950D3" w:rsidRDefault="00E42364" w:rsidP="004B378B">
      <w:pPr>
        <w:rPr>
          <w:rtl/>
        </w:rPr>
      </w:pPr>
      <w:r>
        <w:rPr>
          <w:rFonts w:hint="cs"/>
          <w:rtl/>
        </w:rPr>
        <w:t>اما اوفوا بالعقود، قبلا عرض کردیم اینکه وقف عقد باشد اول کلام است. گرچه ما می گوئیم قبول لازم است، اما نه از باب دلیل بلکه از باب اصالة الفساد. ما شک داریم مسبب بدون قبول واقع می</w:t>
      </w:r>
      <w:r>
        <w:rPr>
          <w:rFonts w:hint="cs"/>
          <w:rtl/>
        </w:rPr>
        <w:t xml:space="preserve"> شود یا نه. این معنایش این نیست که حتما عقد است. همینکه ما نمی دانیم قبول لازم است یا نه، برای اصالة الفساد و عدم تحقق وقف کافی است، اما برای تمسک به </w:t>
      </w:r>
      <w:r>
        <w:rPr>
          <w:rFonts w:hint="cs"/>
          <w:rtl/>
        </w:rPr>
        <w:lastRenderedPageBreak/>
        <w:t>اوفوا بالعقود کافی نیست. برای تمسک به اوفوا بالعقود باید عقد را احراز کرده باشید. در حالی که احراز نکردید،</w:t>
      </w:r>
      <w:r>
        <w:rPr>
          <w:rFonts w:hint="cs"/>
          <w:rtl/>
        </w:rPr>
        <w:t xml:space="preserve"> نمی دانیم واقعا وقف عقد است یا نه.</w:t>
      </w:r>
    </w:p>
    <w:p w14:paraId="1C92014B" w14:textId="77777777" w:rsidR="000950D3" w:rsidRDefault="00E42364" w:rsidP="004B378B">
      <w:pPr>
        <w:rPr>
          <w:rtl/>
        </w:rPr>
      </w:pPr>
      <w:r>
        <w:rPr>
          <w:rFonts w:hint="cs"/>
          <w:rtl/>
        </w:rPr>
        <w:t>اما اگر بخواهید توسعه بدهید، بگوئید اوفوا بالعقود اصلا انحصاری به عقد به معنای مرکب از ایجاب و قبول ندارد. عقد در اینجا اعم از عهد است. یعنی اوفوا بالعهود. و ایقاع هم که باشد و قبول شرط نباشد، می شود یک عهدی. و اطلاق اوف</w:t>
      </w:r>
      <w:r>
        <w:rPr>
          <w:rFonts w:hint="cs"/>
          <w:rtl/>
        </w:rPr>
        <w:t>وا بالعقود این را هم تصحیح می کند. شک می کنیم آیا در ایقاع قصد قربت لازم است یا نه، اطلاق اوفوا بالعقود این را دفع می کند.</w:t>
      </w:r>
    </w:p>
    <w:p w14:paraId="28485631" w14:textId="77777777" w:rsidR="000950D3" w:rsidRPr="00560D4B" w:rsidRDefault="00E42364" w:rsidP="007E3888">
      <w:pPr>
        <w:pStyle w:val="Heading1"/>
        <w:rPr>
          <w:rtl/>
        </w:rPr>
      </w:pPr>
      <w:bookmarkStart w:id="667" w:name="_Toc26122555"/>
      <w:bookmarkStart w:id="668" w:name="_Toc107415855"/>
      <w:r>
        <w:rPr>
          <w:rFonts w:hint="cs"/>
          <w:rtl/>
        </w:rPr>
        <w:t xml:space="preserve">دو اشکال </w:t>
      </w:r>
      <w:r w:rsidRPr="00560D4B">
        <w:rPr>
          <w:rFonts w:hint="cs"/>
          <w:rtl/>
        </w:rPr>
        <w:t>ح</w:t>
      </w:r>
      <w:r>
        <w:rPr>
          <w:rFonts w:hint="cs"/>
          <w:rtl/>
        </w:rPr>
        <w:t>مل عقد بر مطلق عهد</w:t>
      </w:r>
      <w:bookmarkEnd w:id="667"/>
      <w:bookmarkEnd w:id="668"/>
    </w:p>
    <w:p w14:paraId="7A1F5543" w14:textId="77777777" w:rsidR="000950D3" w:rsidRDefault="00E42364" w:rsidP="009B6DCC">
      <w:pPr>
        <w:rPr>
          <w:rtl/>
        </w:rPr>
      </w:pPr>
      <w:r>
        <w:rPr>
          <w:rFonts w:hint="cs"/>
          <w:rtl/>
        </w:rPr>
        <w:t xml:space="preserve">جوابش این است که: ما نمی توانیم عقد را به عهد حمل کنیم به دو جهت: </w:t>
      </w:r>
    </w:p>
    <w:p w14:paraId="1F16E5C6" w14:textId="77777777" w:rsidR="000950D3" w:rsidRPr="00560D4B" w:rsidRDefault="00E42364" w:rsidP="007E3888">
      <w:pPr>
        <w:pStyle w:val="Heading1"/>
        <w:rPr>
          <w:rtl/>
        </w:rPr>
      </w:pPr>
      <w:bookmarkStart w:id="669" w:name="_Toc26122556"/>
      <w:bookmarkStart w:id="670" w:name="_Toc107415856"/>
      <w:r w:rsidRPr="00560D4B">
        <w:rPr>
          <w:rFonts w:hint="cs"/>
          <w:rtl/>
        </w:rPr>
        <w:t>اشکال اول: عقد به معنای گره خوردن مشد</w:t>
      </w:r>
      <w:r w:rsidRPr="00560D4B">
        <w:rPr>
          <w:rFonts w:hint="cs"/>
          <w:rtl/>
        </w:rPr>
        <w:t>د است</w:t>
      </w:r>
      <w:bookmarkEnd w:id="669"/>
      <w:bookmarkEnd w:id="670"/>
    </w:p>
    <w:p w14:paraId="4C79AF47" w14:textId="77777777" w:rsidR="000950D3" w:rsidRDefault="00E42364" w:rsidP="009B6DCC">
      <w:pPr>
        <w:rPr>
          <w:rtl/>
        </w:rPr>
      </w:pPr>
      <w:r>
        <w:rPr>
          <w:rFonts w:hint="cs"/>
          <w:rtl/>
        </w:rPr>
        <w:t xml:space="preserve">جهت اول: این است که: ما مکرر عرض کردیم معنای لغوی وظاهر عقد یک عهد گره خورده است نه مطلق عهد. یعنی دو تا عهد یا عهدهای گره خورده به هم. تازه شاید صرف گره خودن هم کافی نباشد بلکه یک شدّی هم در آن لازم است. عقد مطلق گره هم شاید نباشد. بنابر این صرف یک </w:t>
      </w:r>
      <w:r>
        <w:rPr>
          <w:rFonts w:hint="cs"/>
          <w:rtl/>
        </w:rPr>
        <w:t>عهد وحدانی عقد نیست. این استنباط شما که می فرمایید حمل می کنیم عقد را بر عهد این نادرست است.</w:t>
      </w:r>
    </w:p>
    <w:p w14:paraId="7346022B" w14:textId="77777777" w:rsidR="000950D3" w:rsidRPr="00560D4B" w:rsidRDefault="00E42364" w:rsidP="007E3888">
      <w:pPr>
        <w:pStyle w:val="Heading1"/>
        <w:rPr>
          <w:rtl/>
        </w:rPr>
      </w:pPr>
      <w:bookmarkStart w:id="671" w:name="_Toc26122557"/>
      <w:bookmarkStart w:id="672" w:name="_Toc107415857"/>
      <w:r w:rsidRPr="00560D4B">
        <w:rPr>
          <w:rFonts w:hint="cs"/>
          <w:rtl/>
        </w:rPr>
        <w:t>اشکال دوم: لازمه حمل عقد بر عهد تخصیص اکثر است</w:t>
      </w:r>
      <w:bookmarkEnd w:id="671"/>
      <w:bookmarkEnd w:id="672"/>
    </w:p>
    <w:p w14:paraId="5FCE217B" w14:textId="77777777" w:rsidR="000950D3" w:rsidRDefault="00E42364" w:rsidP="009879F7">
      <w:pPr>
        <w:rPr>
          <w:rtl/>
        </w:rPr>
      </w:pPr>
      <w:r>
        <w:rPr>
          <w:rFonts w:hint="cs"/>
          <w:rtl/>
        </w:rPr>
        <w:t>جهت دوم: بیانی هم مرحوم آخوند در همینجا و موارد مشابه دارد، می گوید ما نمی توانیم عقد را حمل بر عهد کنیم، به دلیل ای</w:t>
      </w:r>
      <w:r>
        <w:rPr>
          <w:rFonts w:hint="cs"/>
          <w:rtl/>
        </w:rPr>
        <w:t>نکه اگر این کار را انجام بدهیم کثرت تخصیص از آن لازم می آید. بسیاری از عهدها لازم الوفاء نیست. مثل شرط های ابتدائی که لازم الوفاء نیست. بنابر این کثرت خروج لازم می آید و این مستهجن است.</w:t>
      </w:r>
    </w:p>
    <w:p w14:paraId="01E76140" w14:textId="77777777" w:rsidR="000950D3" w:rsidRDefault="00E42364" w:rsidP="009879F7">
      <w:pPr>
        <w:rPr>
          <w:rtl/>
        </w:rPr>
      </w:pPr>
      <w:r>
        <w:rPr>
          <w:rFonts w:hint="cs"/>
          <w:rtl/>
        </w:rPr>
        <w:t xml:space="preserve">پس از این جهت هم نمی شود حمل کرد عقد را بر عهد.   </w:t>
      </w:r>
    </w:p>
    <w:p w14:paraId="248A8781" w14:textId="77777777" w:rsidR="000950D3" w:rsidRPr="00560D4B" w:rsidRDefault="00E42364" w:rsidP="007E3888">
      <w:pPr>
        <w:pStyle w:val="Heading1"/>
        <w:rPr>
          <w:rtl/>
        </w:rPr>
      </w:pPr>
      <w:bookmarkStart w:id="673" w:name="_Toc26122558"/>
      <w:bookmarkStart w:id="674" w:name="_Toc107415858"/>
      <w:r w:rsidRPr="00560D4B">
        <w:rPr>
          <w:rFonts w:hint="cs"/>
          <w:rtl/>
        </w:rPr>
        <w:t>فقهاء کار عرف را تح</w:t>
      </w:r>
      <w:r w:rsidRPr="00560D4B">
        <w:rPr>
          <w:rFonts w:hint="cs"/>
          <w:rtl/>
        </w:rPr>
        <w:t>لیل می کنند نه اینکه از پیش خودشان نظر بدهند</w:t>
      </w:r>
      <w:bookmarkEnd w:id="673"/>
      <w:bookmarkEnd w:id="674"/>
    </w:p>
    <w:p w14:paraId="717D1CA1" w14:textId="77777777" w:rsidR="000950D3" w:rsidRDefault="00E42364" w:rsidP="00524361">
      <w:pPr>
        <w:rPr>
          <w:rtl/>
        </w:rPr>
      </w:pPr>
      <w:r>
        <w:rPr>
          <w:rFonts w:hint="cs"/>
          <w:rtl/>
        </w:rPr>
        <w:t xml:space="preserve">سؤال وجواب: آن العقود أی العهود را هم که فقهاء می گویند باید حمل بر عهد مشدد کنیم. چون دارند عقد را معنا می کنند. فقهاء هم می خواهند همین چیزی را که عرف می فهمد تحلیل کنند نه اینکه از پیش خودشان چیزی درست کنند. </w:t>
      </w:r>
      <w:r>
        <w:rPr>
          <w:rFonts w:hint="cs"/>
          <w:rtl/>
        </w:rPr>
        <w:lastRenderedPageBreak/>
        <w:t xml:space="preserve">فقیهی که می گوید عقد عهد است نه اینکه از پیش خودم می گویم، بلکه یعنی حرف عرف را تحلیل می کنم که عقد عهد است. </w:t>
      </w:r>
    </w:p>
    <w:p w14:paraId="67C0493E" w14:textId="77777777" w:rsidR="000950D3" w:rsidRPr="004A0341" w:rsidRDefault="00E42364" w:rsidP="007E3888">
      <w:pPr>
        <w:pStyle w:val="Heading1"/>
        <w:rPr>
          <w:rtl/>
        </w:rPr>
      </w:pPr>
      <w:bookmarkStart w:id="675" w:name="_Toc26122559"/>
      <w:bookmarkStart w:id="676" w:name="_Toc107415859"/>
      <w:r w:rsidRPr="004A0341">
        <w:rPr>
          <w:rFonts w:hint="cs"/>
          <w:rtl/>
        </w:rPr>
        <w:t>توضیح لزوم تخصیص اکثر</w:t>
      </w:r>
      <w:bookmarkEnd w:id="675"/>
      <w:bookmarkEnd w:id="676"/>
    </w:p>
    <w:p w14:paraId="56C6B9FF" w14:textId="77777777" w:rsidR="000950D3" w:rsidRDefault="00E42364" w:rsidP="00524361">
      <w:pPr>
        <w:rPr>
          <w:rtl/>
        </w:rPr>
      </w:pPr>
      <w:r>
        <w:rPr>
          <w:rFonts w:hint="cs"/>
          <w:rtl/>
        </w:rPr>
        <w:t xml:space="preserve">سؤال: اشکال تخصیص اکثر لازم نمی آید. چون اوفوا بالعقود می گوید به همان نحوی که نزد شما هست عمل کنید. حالا یک وقت عقد لازم است اوفوا به همان لزوم، یکوقت عقد جائز است اوفوا به جوازش. </w:t>
      </w:r>
    </w:p>
    <w:p w14:paraId="20DA49C0" w14:textId="77777777" w:rsidR="000950D3" w:rsidRDefault="00E42364" w:rsidP="00524361">
      <w:pPr>
        <w:rPr>
          <w:rtl/>
        </w:rPr>
      </w:pPr>
      <w:r>
        <w:rPr>
          <w:rFonts w:hint="cs"/>
          <w:rtl/>
        </w:rPr>
        <w:t>جواب: خب شرط هم عهد است. تخصیص اکثر می شود دیگر. تمام این وعده ها عهد ابتد</w:t>
      </w:r>
      <w:r>
        <w:rPr>
          <w:rFonts w:hint="cs"/>
          <w:rtl/>
        </w:rPr>
        <w:t xml:space="preserve">ائی است. عهد ولو مفادش لزومی هم باشد خارج است یعنی لزوم وفاء ندارد. این تقریبا متسالم علیه است. گرچه شنیده ام بعضی فقهاء حاضر گفته اند کما اینکه مرحوم سید هم در یک جائی گفته است که شرط ابتدائی هم لازم الوفاء است. ولی مرحوم شیخ در مکاسب می گوید متسالم علیه </w:t>
      </w:r>
      <w:r>
        <w:rPr>
          <w:rFonts w:hint="cs"/>
          <w:rtl/>
        </w:rPr>
        <w:t>است که شرط باید در ضمن عقد باشد تا لزوم وفاء داشته باشد. وشرطی که در فقه متفاهم است این است و از روایات هم همین استفاده می شود. شرط ابتدائی کافی نیست.</w:t>
      </w:r>
    </w:p>
    <w:p w14:paraId="714C039E" w14:textId="77777777" w:rsidR="000950D3" w:rsidRDefault="00E42364" w:rsidP="00524361">
      <w:pPr>
        <w:rPr>
          <w:rtl/>
        </w:rPr>
      </w:pPr>
      <w:r>
        <w:rPr>
          <w:rFonts w:hint="cs"/>
          <w:rtl/>
        </w:rPr>
        <w:t xml:space="preserve">اما اطلاق الناس مسلطون علی اموالهم، که انشاء الله فردا عرض می کنم.  </w:t>
      </w:r>
    </w:p>
    <w:p w14:paraId="0C33BF6F" w14:textId="77777777" w:rsidR="000950D3" w:rsidRPr="00ED0148" w:rsidRDefault="00E42364" w:rsidP="007E3888">
      <w:r>
        <w:rPr>
          <w:rFonts w:hint="cs"/>
          <w:rtl/>
        </w:rPr>
        <w:t xml:space="preserve"> </w:t>
      </w:r>
    </w:p>
    <w:p w14:paraId="3843C2B1" w14:textId="77777777" w:rsidR="00075BA2" w:rsidRPr="000950D3" w:rsidRDefault="00075BA2" w:rsidP="00746E7B">
      <w:pPr>
        <w:rPr>
          <w:rtl/>
        </w:rPr>
        <w:sectPr w:rsidR="00075BA2" w:rsidRPr="000950D3" w:rsidSect="00C304DD">
          <w:headerReference w:type="default" r:id="rId97"/>
          <w:footerReference w:type="default" r:id="rId9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1A90D113" w14:textId="77777777" w:rsidR="00E53CFD" w:rsidRDefault="00E42364" w:rsidP="00075BA2">
      <w:pPr>
        <w:jc w:val="center"/>
        <w:rPr>
          <w:rtl/>
        </w:rPr>
      </w:pPr>
      <w:r>
        <w:rPr>
          <w:rFonts w:hint="cs"/>
          <w:noProof/>
          <w:rtl/>
          <w:lang w:bidi="ar-SA"/>
        </w:rPr>
        <w:lastRenderedPageBreak/>
        <w:drawing>
          <wp:inline distT="0" distB="0" distL="0" distR="0" wp14:anchorId="0C5F9A59" wp14:editId="4AB10B2B">
            <wp:extent cx="723899" cy="241300"/>
            <wp:effectExtent l="0" t="0" r="635" b="6350"/>
            <wp:docPr id="6218832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88326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452747375"/>
        <w:docPartObj>
          <w:docPartGallery w:val="Table of Contents"/>
          <w:docPartUnique/>
        </w:docPartObj>
      </w:sdtPr>
      <w:sdtEndPr>
        <w:rPr>
          <w:rFonts w:ascii="NoorLotus" w:eastAsia="NoorLotus" w:hAnsi="NoorLotus"/>
          <w:b/>
          <w:bCs/>
          <w:noProof/>
          <w:sz w:val="28"/>
          <w:rtl/>
        </w:rPr>
      </w:sdtEndPr>
      <w:sdtContent>
        <w:p w14:paraId="40B19866" w14:textId="77777777" w:rsidR="0072559B" w:rsidRDefault="0072559B" w:rsidP="0072559B">
          <w:pPr>
            <w:pStyle w:val="TOCHeading"/>
          </w:pPr>
        </w:p>
        <w:p w14:paraId="78305A5E" w14:textId="69B1A0F5" w:rsidR="0072559B"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5763" w:history="1">
            <w:r w:rsidRPr="009764DC">
              <w:rPr>
                <w:rStyle w:val="Hyperlink"/>
                <w:noProof/>
                <w:rtl/>
              </w:rPr>
              <w:t>ادامه مسئله 7: شرط</w:t>
            </w:r>
            <w:r w:rsidRPr="009764DC">
              <w:rPr>
                <w:rStyle w:val="Hyperlink"/>
                <w:rFonts w:hint="cs"/>
                <w:noProof/>
                <w:rtl/>
              </w:rPr>
              <w:t>ی</w:t>
            </w:r>
            <w:r w:rsidRPr="009764DC">
              <w:rPr>
                <w:rStyle w:val="Hyperlink"/>
                <w:rFonts w:hint="eastAsia"/>
                <w:noProof/>
                <w:rtl/>
              </w:rPr>
              <w:t>ت</w:t>
            </w:r>
            <w:r w:rsidRPr="009764DC">
              <w:rPr>
                <w:rStyle w:val="Hyperlink"/>
                <w:noProof/>
                <w:rtl/>
              </w:rPr>
              <w:t xml:space="preserve"> قصد قربت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Toc107415763 \h</w:instrText>
            </w:r>
            <w:r>
              <w:rPr>
                <w:noProof/>
                <w:webHidden/>
                <w:rtl/>
              </w:rPr>
              <w:instrText xml:space="preserve"> </w:instrText>
            </w:r>
            <w:r>
              <w:rPr>
                <w:noProof/>
                <w:webHidden/>
                <w:rtl/>
              </w:rPr>
            </w:r>
            <w:r>
              <w:rPr>
                <w:noProof/>
                <w:webHidden/>
                <w:rtl/>
              </w:rPr>
              <w:fldChar w:fldCharType="separate"/>
            </w:r>
            <w:r w:rsidR="006A7A6F">
              <w:rPr>
                <w:noProof/>
                <w:webHidden/>
                <w:rtl/>
              </w:rPr>
              <w:t>279</w:t>
            </w:r>
            <w:r>
              <w:rPr>
                <w:noProof/>
                <w:webHidden/>
                <w:rtl/>
              </w:rPr>
              <w:fldChar w:fldCharType="end"/>
            </w:r>
          </w:hyperlink>
        </w:p>
        <w:p w14:paraId="7207B5C4" w14:textId="5CCDDEF5" w:rsidR="0072559B" w:rsidRDefault="00E42364">
          <w:pPr>
            <w:pStyle w:val="TOC1"/>
            <w:rPr>
              <w:rFonts w:asciiTheme="minorHAnsi" w:eastAsiaTheme="minorEastAsia" w:hAnsiTheme="minorHAnsi" w:cstheme="minorBidi"/>
              <w:noProof/>
              <w:color w:val="auto"/>
              <w:szCs w:val="22"/>
              <w:rtl/>
              <w:lang w:bidi="ar-SA"/>
            </w:rPr>
          </w:pPr>
          <w:hyperlink w:anchor="_Toc107415764" w:history="1">
            <w:r w:rsidRPr="009764DC">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Toc107415764 \h</w:instrText>
            </w:r>
            <w:r>
              <w:rPr>
                <w:noProof/>
                <w:webHidden/>
                <w:rtl/>
              </w:rPr>
              <w:instrText xml:space="preserve"> </w:instrText>
            </w:r>
            <w:r>
              <w:rPr>
                <w:noProof/>
                <w:webHidden/>
                <w:rtl/>
              </w:rPr>
            </w:r>
            <w:r>
              <w:rPr>
                <w:noProof/>
                <w:webHidden/>
                <w:rtl/>
              </w:rPr>
              <w:fldChar w:fldCharType="separate"/>
            </w:r>
            <w:r w:rsidR="006A7A6F">
              <w:rPr>
                <w:noProof/>
                <w:webHidden/>
                <w:rtl/>
              </w:rPr>
              <w:t>279</w:t>
            </w:r>
            <w:r>
              <w:rPr>
                <w:noProof/>
                <w:webHidden/>
                <w:rtl/>
              </w:rPr>
              <w:fldChar w:fldCharType="end"/>
            </w:r>
          </w:hyperlink>
        </w:p>
        <w:p w14:paraId="2CD51684" w14:textId="58F75603" w:rsidR="0072559B" w:rsidRDefault="00E42364">
          <w:pPr>
            <w:pStyle w:val="TOC1"/>
            <w:rPr>
              <w:rFonts w:asciiTheme="minorHAnsi" w:eastAsiaTheme="minorEastAsia" w:hAnsiTheme="minorHAnsi" w:cstheme="minorBidi"/>
              <w:noProof/>
              <w:color w:val="auto"/>
              <w:szCs w:val="22"/>
              <w:rtl/>
              <w:lang w:bidi="ar-SA"/>
            </w:rPr>
          </w:pPr>
          <w:hyperlink w:anchor="_Toc107415765" w:history="1">
            <w:r w:rsidRPr="009764DC">
              <w:rPr>
                <w:rStyle w:val="Hyperlink"/>
                <w:noProof/>
                <w:rtl/>
              </w:rPr>
              <w:t>استدلال به الناس مسلطون عل</w:t>
            </w:r>
            <w:r w:rsidRPr="009764DC">
              <w:rPr>
                <w:rStyle w:val="Hyperlink"/>
                <w:rFonts w:hint="cs"/>
                <w:noProof/>
                <w:rtl/>
              </w:rPr>
              <w:t>ی</w:t>
            </w:r>
            <w:r w:rsidRPr="009764DC">
              <w:rPr>
                <w:rStyle w:val="Hyperlink"/>
                <w:noProof/>
                <w:rtl/>
              </w:rPr>
              <w:t xml:space="preserve"> اموالهم برا</w:t>
            </w:r>
            <w:r w:rsidRPr="009764DC">
              <w:rPr>
                <w:rStyle w:val="Hyperlink"/>
                <w:rFonts w:hint="cs"/>
                <w:noProof/>
                <w:rtl/>
              </w:rPr>
              <w:t>ی</w:t>
            </w:r>
            <w:r w:rsidRPr="009764DC">
              <w:rPr>
                <w:rStyle w:val="Hyperlink"/>
                <w:noProof/>
                <w:rtl/>
              </w:rPr>
              <w:t xml:space="preserve"> عدم لزوم قصد قربت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Toc107415765 \h</w:instrText>
            </w:r>
            <w:r>
              <w:rPr>
                <w:noProof/>
                <w:webHidden/>
                <w:rtl/>
              </w:rPr>
              <w:instrText xml:space="preserve"> </w:instrText>
            </w:r>
            <w:r>
              <w:rPr>
                <w:noProof/>
                <w:webHidden/>
                <w:rtl/>
              </w:rPr>
            </w:r>
            <w:r>
              <w:rPr>
                <w:noProof/>
                <w:webHidden/>
                <w:rtl/>
              </w:rPr>
              <w:fldChar w:fldCharType="separate"/>
            </w:r>
            <w:r w:rsidR="006A7A6F">
              <w:rPr>
                <w:noProof/>
                <w:webHidden/>
                <w:rtl/>
              </w:rPr>
              <w:t>279</w:t>
            </w:r>
            <w:r>
              <w:rPr>
                <w:noProof/>
                <w:webHidden/>
                <w:rtl/>
              </w:rPr>
              <w:fldChar w:fldCharType="end"/>
            </w:r>
          </w:hyperlink>
        </w:p>
        <w:p w14:paraId="05CD989A" w14:textId="091A05D3" w:rsidR="0072559B" w:rsidRDefault="00E42364">
          <w:pPr>
            <w:pStyle w:val="TOC1"/>
            <w:rPr>
              <w:rFonts w:asciiTheme="minorHAnsi" w:eastAsiaTheme="minorEastAsia" w:hAnsiTheme="minorHAnsi" w:cstheme="minorBidi"/>
              <w:noProof/>
              <w:color w:val="auto"/>
              <w:szCs w:val="22"/>
              <w:rtl/>
              <w:lang w:bidi="ar-SA"/>
            </w:rPr>
          </w:pPr>
          <w:hyperlink w:anchor="_Toc107415766" w:history="1">
            <w:r w:rsidRPr="009764DC">
              <w:rPr>
                <w:rStyle w:val="Hyperlink"/>
                <w:noProof/>
                <w:rtl/>
              </w:rPr>
              <w:t>بررس</w:t>
            </w:r>
            <w:r w:rsidRPr="009764DC">
              <w:rPr>
                <w:rStyle w:val="Hyperlink"/>
                <w:rFonts w:hint="cs"/>
                <w:noProof/>
                <w:rtl/>
              </w:rPr>
              <w:t>ی</w:t>
            </w:r>
            <w:r w:rsidRPr="009764DC">
              <w:rPr>
                <w:rStyle w:val="Hyperlink"/>
                <w:noProof/>
                <w:rtl/>
              </w:rPr>
              <w:t xml:space="preserve"> سند</w:t>
            </w:r>
            <w:r w:rsidRPr="009764DC">
              <w:rPr>
                <w:rStyle w:val="Hyperlink"/>
                <w:rFonts w:hint="cs"/>
                <w:noProof/>
                <w:rtl/>
              </w:rPr>
              <w:t>ی</w:t>
            </w:r>
            <w:r w:rsidRPr="009764DC">
              <w:rPr>
                <w:rStyle w:val="Hyperlink"/>
                <w:noProof/>
                <w:rtl/>
              </w:rPr>
              <w:t>: روا</w:t>
            </w:r>
            <w:r w:rsidRPr="009764DC">
              <w:rPr>
                <w:rStyle w:val="Hyperlink"/>
                <w:rFonts w:hint="cs"/>
                <w:noProof/>
                <w:rtl/>
              </w:rPr>
              <w:t>ی</w:t>
            </w:r>
            <w:r w:rsidRPr="009764DC">
              <w:rPr>
                <w:rStyle w:val="Hyperlink"/>
                <w:rFonts w:hint="eastAsia"/>
                <w:noProof/>
                <w:rtl/>
              </w:rPr>
              <w:t>ت</w:t>
            </w:r>
            <w:r w:rsidRPr="009764DC">
              <w:rPr>
                <w:rStyle w:val="Hyperlink"/>
                <w:noProof/>
                <w:rtl/>
              </w:rPr>
              <w:t xml:space="preserve"> ضع</w:t>
            </w:r>
            <w:r w:rsidRPr="009764DC">
              <w:rPr>
                <w:rStyle w:val="Hyperlink"/>
                <w:rFonts w:hint="cs"/>
                <w:noProof/>
                <w:rtl/>
              </w:rPr>
              <w:t>ی</w:t>
            </w:r>
            <w:r w:rsidRPr="009764DC">
              <w:rPr>
                <w:rStyle w:val="Hyperlink"/>
                <w:rFonts w:hint="eastAsia"/>
                <w:noProof/>
                <w:rtl/>
              </w:rPr>
              <w:t>ف</w:t>
            </w:r>
            <w:r w:rsidRPr="009764DC">
              <w:rPr>
                <w:rStyle w:val="Hyperlink"/>
                <w:noProof/>
                <w:rtl/>
              </w:rPr>
              <w:t xml:space="preserve"> است ول</w:t>
            </w:r>
            <w:r w:rsidRPr="009764DC">
              <w:rPr>
                <w:rStyle w:val="Hyperlink"/>
                <w:rFonts w:hint="cs"/>
                <w:noProof/>
                <w:rtl/>
              </w:rPr>
              <w:t>ی</w:t>
            </w:r>
            <w:r w:rsidRPr="009764DC">
              <w:rPr>
                <w:rStyle w:val="Hyperlink"/>
                <w:noProof/>
                <w:rtl/>
              </w:rPr>
              <w:t xml:space="preserve"> تلق</w:t>
            </w:r>
            <w:r w:rsidRPr="009764DC">
              <w:rPr>
                <w:rStyle w:val="Hyperlink"/>
                <w:rFonts w:hint="cs"/>
                <w:noProof/>
                <w:rtl/>
              </w:rPr>
              <w:t>ی</w:t>
            </w:r>
            <w:r w:rsidRPr="009764DC">
              <w:rPr>
                <w:rStyle w:val="Hyperlink"/>
                <w:noProof/>
                <w:rtl/>
              </w:rPr>
              <w:t xml:space="preserve"> به قبول شده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Toc107415766 \h</w:instrText>
            </w:r>
            <w:r>
              <w:rPr>
                <w:noProof/>
                <w:webHidden/>
                <w:rtl/>
              </w:rPr>
              <w:instrText xml:space="preserve"> </w:instrText>
            </w:r>
            <w:r>
              <w:rPr>
                <w:noProof/>
                <w:webHidden/>
                <w:rtl/>
              </w:rPr>
            </w:r>
            <w:r>
              <w:rPr>
                <w:noProof/>
                <w:webHidden/>
                <w:rtl/>
              </w:rPr>
              <w:fldChar w:fldCharType="separate"/>
            </w:r>
            <w:r w:rsidR="006A7A6F">
              <w:rPr>
                <w:noProof/>
                <w:webHidden/>
                <w:rtl/>
              </w:rPr>
              <w:t>280</w:t>
            </w:r>
            <w:r>
              <w:rPr>
                <w:noProof/>
                <w:webHidden/>
                <w:rtl/>
              </w:rPr>
              <w:fldChar w:fldCharType="end"/>
            </w:r>
          </w:hyperlink>
        </w:p>
        <w:p w14:paraId="3B640CD5" w14:textId="2345C85F" w:rsidR="0072559B" w:rsidRDefault="00E42364">
          <w:pPr>
            <w:pStyle w:val="TOC1"/>
            <w:rPr>
              <w:rFonts w:asciiTheme="minorHAnsi" w:eastAsiaTheme="minorEastAsia" w:hAnsiTheme="minorHAnsi" w:cstheme="minorBidi"/>
              <w:noProof/>
              <w:color w:val="auto"/>
              <w:szCs w:val="22"/>
              <w:rtl/>
              <w:lang w:bidi="ar-SA"/>
            </w:rPr>
          </w:pPr>
          <w:hyperlink w:anchor="_Toc107415767" w:history="1">
            <w:r w:rsidRPr="009764DC">
              <w:rPr>
                <w:rStyle w:val="Hyperlink"/>
                <w:noProof/>
                <w:rtl/>
              </w:rPr>
              <w:t>بررس</w:t>
            </w:r>
            <w:r w:rsidRPr="009764DC">
              <w:rPr>
                <w:rStyle w:val="Hyperlink"/>
                <w:rFonts w:hint="cs"/>
                <w:noProof/>
                <w:rtl/>
              </w:rPr>
              <w:t>ی</w:t>
            </w:r>
            <w:r w:rsidRPr="009764DC">
              <w:rPr>
                <w:rStyle w:val="Hyperlink"/>
                <w:noProof/>
                <w:rtl/>
              </w:rPr>
              <w:t xml:space="preserve"> دلال</w:t>
            </w:r>
            <w:r w:rsidRPr="009764DC">
              <w:rPr>
                <w:rStyle w:val="Hyperlink"/>
                <w:rFonts w:hint="cs"/>
                <w:noProof/>
                <w:rtl/>
              </w:rPr>
              <w:t>ی</w:t>
            </w:r>
            <w:r w:rsidRPr="009764DC">
              <w:rPr>
                <w:rStyle w:val="Hyperlink"/>
                <w:noProof/>
                <w:rtl/>
              </w:rPr>
              <w:t>: به نظر ش</w:t>
            </w:r>
            <w:r w:rsidRPr="009764DC">
              <w:rPr>
                <w:rStyle w:val="Hyperlink"/>
                <w:rFonts w:hint="cs"/>
                <w:noProof/>
                <w:rtl/>
              </w:rPr>
              <w:t>ی</w:t>
            </w:r>
            <w:r w:rsidRPr="009764DC">
              <w:rPr>
                <w:rStyle w:val="Hyperlink"/>
                <w:rFonts w:hint="eastAsia"/>
                <w:noProof/>
                <w:rtl/>
              </w:rPr>
              <w:t>خ</w:t>
            </w:r>
            <w:r w:rsidRPr="009764DC">
              <w:rPr>
                <w:rStyle w:val="Hyperlink"/>
                <w:noProof/>
                <w:rtl/>
              </w:rPr>
              <w:t xml:space="preserve"> ره مفاد قاعده سلطنت بر انحا تصرفات است بعد الفراغ عن اسباب الشرع</w:t>
            </w:r>
            <w:r w:rsidRPr="009764DC">
              <w:rPr>
                <w:rStyle w:val="Hyperlink"/>
                <w:rFonts w:hint="cs"/>
                <w:noProof/>
                <w:rtl/>
              </w:rPr>
              <w:t>ی</w:t>
            </w:r>
            <w:r w:rsidRPr="009764DC">
              <w:rPr>
                <w:rStyle w:val="Hyperlink"/>
                <w:rFonts w:hint="eastAsia"/>
                <w:noProof/>
                <w:rtl/>
              </w:rPr>
              <w:t>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Toc107415767 \h</w:instrText>
            </w:r>
            <w:r>
              <w:rPr>
                <w:noProof/>
                <w:webHidden/>
                <w:rtl/>
              </w:rPr>
              <w:instrText xml:space="preserve"> </w:instrText>
            </w:r>
            <w:r>
              <w:rPr>
                <w:noProof/>
                <w:webHidden/>
                <w:rtl/>
              </w:rPr>
            </w:r>
            <w:r>
              <w:rPr>
                <w:noProof/>
                <w:webHidden/>
                <w:rtl/>
              </w:rPr>
              <w:fldChar w:fldCharType="separate"/>
            </w:r>
            <w:r w:rsidR="006A7A6F">
              <w:rPr>
                <w:noProof/>
                <w:webHidden/>
                <w:rtl/>
              </w:rPr>
              <w:t>280</w:t>
            </w:r>
            <w:r>
              <w:rPr>
                <w:noProof/>
                <w:webHidden/>
                <w:rtl/>
              </w:rPr>
              <w:fldChar w:fldCharType="end"/>
            </w:r>
          </w:hyperlink>
        </w:p>
        <w:p w14:paraId="084D2CC3" w14:textId="640F7DC0" w:rsidR="0072559B" w:rsidRDefault="00E42364">
          <w:pPr>
            <w:pStyle w:val="TOC1"/>
            <w:rPr>
              <w:rFonts w:asciiTheme="minorHAnsi" w:eastAsiaTheme="minorEastAsia" w:hAnsiTheme="minorHAnsi" w:cstheme="minorBidi"/>
              <w:noProof/>
              <w:color w:val="auto"/>
              <w:szCs w:val="22"/>
              <w:rtl/>
              <w:lang w:bidi="ar-SA"/>
            </w:rPr>
          </w:pPr>
          <w:hyperlink w:anchor="_Toc107415768" w:history="1">
            <w:r w:rsidRPr="009764DC">
              <w:rPr>
                <w:rStyle w:val="Hyperlink"/>
                <w:noProof/>
                <w:rtl/>
              </w:rPr>
              <w:t>محقق خراسان</w:t>
            </w:r>
            <w:r w:rsidRPr="009764DC">
              <w:rPr>
                <w:rStyle w:val="Hyperlink"/>
                <w:rFonts w:hint="cs"/>
                <w:noProof/>
                <w:rtl/>
              </w:rPr>
              <w:t>ی</w:t>
            </w:r>
            <w:r w:rsidRPr="009764DC">
              <w:rPr>
                <w:rStyle w:val="Hyperlink"/>
                <w:noProof/>
                <w:rtl/>
              </w:rPr>
              <w:t xml:space="preserve"> ره: ا</w:t>
            </w:r>
            <w:r w:rsidRPr="009764DC">
              <w:rPr>
                <w:rStyle w:val="Hyperlink"/>
                <w:rFonts w:hint="cs"/>
                <w:noProof/>
                <w:rtl/>
              </w:rPr>
              <w:t>ی</w:t>
            </w:r>
            <w:r w:rsidRPr="009764DC">
              <w:rPr>
                <w:rStyle w:val="Hyperlink"/>
                <w:rFonts w:hint="eastAsia"/>
                <w:noProof/>
                <w:rtl/>
              </w:rPr>
              <w:t>ن</w:t>
            </w:r>
            <w:r w:rsidRPr="009764DC">
              <w:rPr>
                <w:rStyle w:val="Hyperlink"/>
                <w:noProof/>
                <w:rtl/>
              </w:rPr>
              <w:t xml:space="preserve"> قاعده از جهت انحاء تصرفات هم اطلاق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Toc107415768 \h</w:instrText>
            </w:r>
            <w:r>
              <w:rPr>
                <w:noProof/>
                <w:webHidden/>
                <w:rtl/>
              </w:rPr>
              <w:instrText xml:space="preserve"> </w:instrText>
            </w:r>
            <w:r>
              <w:rPr>
                <w:noProof/>
                <w:webHidden/>
                <w:rtl/>
              </w:rPr>
            </w:r>
            <w:r>
              <w:rPr>
                <w:noProof/>
                <w:webHidden/>
                <w:rtl/>
              </w:rPr>
              <w:fldChar w:fldCharType="separate"/>
            </w:r>
            <w:r w:rsidR="006A7A6F">
              <w:rPr>
                <w:noProof/>
                <w:webHidden/>
                <w:rtl/>
              </w:rPr>
              <w:t>280</w:t>
            </w:r>
            <w:r>
              <w:rPr>
                <w:noProof/>
                <w:webHidden/>
                <w:rtl/>
              </w:rPr>
              <w:fldChar w:fldCharType="end"/>
            </w:r>
          </w:hyperlink>
        </w:p>
        <w:p w14:paraId="13BADF1A" w14:textId="6B650278" w:rsidR="0072559B" w:rsidRDefault="00E42364">
          <w:pPr>
            <w:pStyle w:val="TOC1"/>
            <w:rPr>
              <w:rFonts w:asciiTheme="minorHAnsi" w:eastAsiaTheme="minorEastAsia" w:hAnsiTheme="minorHAnsi" w:cstheme="minorBidi"/>
              <w:noProof/>
              <w:color w:val="auto"/>
              <w:szCs w:val="22"/>
              <w:rtl/>
              <w:lang w:bidi="ar-SA"/>
            </w:rPr>
          </w:pPr>
          <w:hyperlink w:anchor="_Toc107415769" w:history="1">
            <w:r w:rsidRPr="009764DC">
              <w:rPr>
                <w:rStyle w:val="Hyperlink"/>
                <w:noProof/>
                <w:rtl/>
              </w:rPr>
              <w:t>بررس</w:t>
            </w:r>
            <w:r w:rsidRPr="009764DC">
              <w:rPr>
                <w:rStyle w:val="Hyperlink"/>
                <w:rFonts w:hint="cs"/>
                <w:noProof/>
                <w:rtl/>
              </w:rPr>
              <w:t>ی</w:t>
            </w:r>
            <w:r w:rsidRPr="009764DC">
              <w:rPr>
                <w:rStyle w:val="Hyperlink"/>
                <w:noProof/>
                <w:rtl/>
              </w:rPr>
              <w:t xml:space="preserve"> نظر محقق خراسان</w:t>
            </w:r>
            <w:r w:rsidRPr="009764DC">
              <w:rPr>
                <w:rStyle w:val="Hyperlink"/>
                <w:rFonts w:hint="cs"/>
                <w:noProof/>
                <w:rtl/>
              </w:rPr>
              <w:t>ی</w:t>
            </w:r>
            <w:r w:rsidRPr="009764DC">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Toc107415769 \h</w:instrText>
            </w:r>
            <w:r>
              <w:rPr>
                <w:noProof/>
                <w:webHidden/>
                <w:rtl/>
              </w:rPr>
              <w:instrText xml:space="preserve"> </w:instrText>
            </w:r>
            <w:r>
              <w:rPr>
                <w:noProof/>
                <w:webHidden/>
                <w:rtl/>
              </w:rPr>
            </w:r>
            <w:r>
              <w:rPr>
                <w:noProof/>
                <w:webHidden/>
                <w:rtl/>
              </w:rPr>
              <w:fldChar w:fldCharType="separate"/>
            </w:r>
            <w:r w:rsidR="006A7A6F">
              <w:rPr>
                <w:noProof/>
                <w:webHidden/>
                <w:rtl/>
              </w:rPr>
              <w:t>281</w:t>
            </w:r>
            <w:r>
              <w:rPr>
                <w:noProof/>
                <w:webHidden/>
                <w:rtl/>
              </w:rPr>
              <w:fldChar w:fldCharType="end"/>
            </w:r>
          </w:hyperlink>
        </w:p>
        <w:p w14:paraId="030DAD02" w14:textId="7182A456" w:rsidR="0072559B" w:rsidRDefault="00E42364">
          <w:pPr>
            <w:pStyle w:val="TOC1"/>
            <w:rPr>
              <w:rFonts w:asciiTheme="minorHAnsi" w:eastAsiaTheme="minorEastAsia" w:hAnsiTheme="minorHAnsi" w:cstheme="minorBidi"/>
              <w:noProof/>
              <w:color w:val="auto"/>
              <w:szCs w:val="22"/>
              <w:rtl/>
              <w:lang w:bidi="ar-SA"/>
            </w:rPr>
          </w:pPr>
          <w:hyperlink w:anchor="_Toc107415770" w:history="1">
            <w:r w:rsidRPr="009764DC">
              <w:rPr>
                <w:rStyle w:val="Hyperlink"/>
                <w:noProof/>
                <w:rtl/>
              </w:rPr>
              <w:t>محقق اصفهان</w:t>
            </w:r>
            <w:r w:rsidRPr="009764DC">
              <w:rPr>
                <w:rStyle w:val="Hyperlink"/>
                <w:rFonts w:hint="cs"/>
                <w:noProof/>
                <w:rtl/>
              </w:rPr>
              <w:t>ی</w:t>
            </w:r>
            <w:r w:rsidRPr="009764DC">
              <w:rPr>
                <w:rStyle w:val="Hyperlink"/>
                <w:noProof/>
                <w:rtl/>
              </w:rPr>
              <w:t xml:space="preserve"> ره: تشر</w:t>
            </w:r>
            <w:r w:rsidRPr="009764DC">
              <w:rPr>
                <w:rStyle w:val="Hyperlink"/>
                <w:rFonts w:hint="cs"/>
                <w:noProof/>
                <w:rtl/>
              </w:rPr>
              <w:t>ی</w:t>
            </w:r>
            <w:r w:rsidRPr="009764DC">
              <w:rPr>
                <w:rStyle w:val="Hyperlink"/>
                <w:rFonts w:hint="eastAsia"/>
                <w:noProof/>
                <w:rtl/>
              </w:rPr>
              <w:t>ع</w:t>
            </w:r>
            <w:r w:rsidRPr="009764DC">
              <w:rPr>
                <w:rStyle w:val="Hyperlink"/>
                <w:noProof/>
                <w:rtl/>
              </w:rPr>
              <w:t xml:space="preserve"> اسباب بالالتزام تصح</w:t>
            </w:r>
            <w:r w:rsidRPr="009764DC">
              <w:rPr>
                <w:rStyle w:val="Hyperlink"/>
                <w:rFonts w:hint="cs"/>
                <w:noProof/>
                <w:rtl/>
              </w:rPr>
              <w:t>ی</w:t>
            </w:r>
            <w:r w:rsidRPr="009764DC">
              <w:rPr>
                <w:rStyle w:val="Hyperlink"/>
                <w:rFonts w:hint="eastAsia"/>
                <w:noProof/>
                <w:rtl/>
              </w:rPr>
              <w:t>ح</w:t>
            </w:r>
            <w:r w:rsidRPr="009764DC">
              <w:rPr>
                <w:rStyle w:val="Hyperlink"/>
                <w:noProof/>
                <w:rtl/>
              </w:rPr>
              <w:t xml:space="preserve"> م</w:t>
            </w:r>
            <w:r w:rsidRPr="009764DC">
              <w:rPr>
                <w:rStyle w:val="Hyperlink"/>
                <w:rFonts w:hint="cs"/>
                <w:noProof/>
                <w:rtl/>
              </w:rPr>
              <w:t>ی</w:t>
            </w:r>
            <w:r w:rsidRPr="009764DC">
              <w:rPr>
                <w:rStyle w:val="Hyperlink"/>
                <w:noProof/>
                <w:rtl/>
              </w:rPr>
              <w:t xml:space="preserve">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Toc107415770 \h</w:instrText>
            </w:r>
            <w:r>
              <w:rPr>
                <w:noProof/>
                <w:webHidden/>
                <w:rtl/>
              </w:rPr>
              <w:instrText xml:space="preserve"> </w:instrText>
            </w:r>
            <w:r>
              <w:rPr>
                <w:noProof/>
                <w:webHidden/>
                <w:rtl/>
              </w:rPr>
            </w:r>
            <w:r>
              <w:rPr>
                <w:noProof/>
                <w:webHidden/>
                <w:rtl/>
              </w:rPr>
              <w:fldChar w:fldCharType="separate"/>
            </w:r>
            <w:r w:rsidR="006A7A6F">
              <w:rPr>
                <w:noProof/>
                <w:webHidden/>
                <w:rtl/>
              </w:rPr>
              <w:t>281</w:t>
            </w:r>
            <w:r>
              <w:rPr>
                <w:noProof/>
                <w:webHidden/>
                <w:rtl/>
              </w:rPr>
              <w:fldChar w:fldCharType="end"/>
            </w:r>
          </w:hyperlink>
        </w:p>
        <w:p w14:paraId="3EB2E0EC" w14:textId="385FD370" w:rsidR="0072559B" w:rsidRDefault="00E42364">
          <w:pPr>
            <w:pStyle w:val="TOC1"/>
            <w:rPr>
              <w:rFonts w:asciiTheme="minorHAnsi" w:eastAsiaTheme="minorEastAsia" w:hAnsiTheme="minorHAnsi" w:cstheme="minorBidi"/>
              <w:noProof/>
              <w:color w:val="auto"/>
              <w:szCs w:val="22"/>
              <w:rtl/>
              <w:lang w:bidi="ar-SA"/>
            </w:rPr>
          </w:pPr>
          <w:hyperlink w:anchor="_Toc107415771" w:history="1">
            <w:r w:rsidRPr="009764DC">
              <w:rPr>
                <w:rStyle w:val="Hyperlink"/>
                <w:noProof/>
                <w:rtl/>
              </w:rPr>
              <w:t>بررس</w:t>
            </w:r>
            <w:r w:rsidRPr="009764DC">
              <w:rPr>
                <w:rStyle w:val="Hyperlink"/>
                <w:rFonts w:hint="cs"/>
                <w:noProof/>
                <w:rtl/>
              </w:rPr>
              <w:t>ی</w:t>
            </w:r>
            <w:r w:rsidRPr="009764DC">
              <w:rPr>
                <w:rStyle w:val="Hyperlink"/>
                <w:noProof/>
                <w:rtl/>
              </w:rPr>
              <w:t xml:space="preserve"> نظر: محقق اصفهان</w:t>
            </w:r>
            <w:r w:rsidRPr="009764DC">
              <w:rPr>
                <w:rStyle w:val="Hyperlink"/>
                <w:rFonts w:hint="cs"/>
                <w:noProof/>
                <w:rtl/>
              </w:rPr>
              <w:t>ی</w:t>
            </w:r>
            <w:r w:rsidRPr="009764DC">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Toc107415771 \h</w:instrText>
            </w:r>
            <w:r>
              <w:rPr>
                <w:noProof/>
                <w:webHidden/>
                <w:rtl/>
              </w:rPr>
              <w:instrText xml:space="preserve"> </w:instrText>
            </w:r>
            <w:r>
              <w:rPr>
                <w:noProof/>
                <w:webHidden/>
                <w:rtl/>
              </w:rPr>
            </w:r>
            <w:r>
              <w:rPr>
                <w:noProof/>
                <w:webHidden/>
                <w:rtl/>
              </w:rPr>
              <w:fldChar w:fldCharType="separate"/>
            </w:r>
            <w:r w:rsidR="006A7A6F">
              <w:rPr>
                <w:noProof/>
                <w:webHidden/>
                <w:rtl/>
              </w:rPr>
              <w:t>282</w:t>
            </w:r>
            <w:r>
              <w:rPr>
                <w:noProof/>
                <w:webHidden/>
                <w:rtl/>
              </w:rPr>
              <w:fldChar w:fldCharType="end"/>
            </w:r>
          </w:hyperlink>
        </w:p>
        <w:p w14:paraId="6F6B843E" w14:textId="47E0C9A4" w:rsidR="0072559B" w:rsidRDefault="00E42364">
          <w:pPr>
            <w:pStyle w:val="TOC1"/>
            <w:rPr>
              <w:rFonts w:asciiTheme="minorHAnsi" w:eastAsiaTheme="minorEastAsia" w:hAnsiTheme="minorHAnsi" w:cstheme="minorBidi"/>
              <w:noProof/>
              <w:color w:val="auto"/>
              <w:szCs w:val="22"/>
              <w:rtl/>
              <w:lang w:bidi="ar-SA"/>
            </w:rPr>
          </w:pPr>
          <w:hyperlink w:anchor="_Toc107415772" w:history="1">
            <w:r w:rsidRPr="009764DC">
              <w:rPr>
                <w:rStyle w:val="Hyperlink"/>
                <w:noProof/>
                <w:rtl/>
              </w:rPr>
              <w:t>جا</w:t>
            </w:r>
            <w:r w:rsidRPr="009764DC">
              <w:rPr>
                <w:rStyle w:val="Hyperlink"/>
                <w:rFonts w:hint="cs"/>
                <w:noProof/>
                <w:rtl/>
              </w:rPr>
              <w:t>ی</w:t>
            </w:r>
            <w:r w:rsidRPr="009764DC">
              <w:rPr>
                <w:rStyle w:val="Hyperlink"/>
                <w:rFonts w:hint="eastAsia"/>
                <w:noProof/>
                <w:rtl/>
              </w:rPr>
              <w:t>گاه</w:t>
            </w:r>
            <w:r w:rsidRPr="009764DC">
              <w:rPr>
                <w:rStyle w:val="Hyperlink"/>
                <w:noProof/>
                <w:rtl/>
              </w:rPr>
              <w:t xml:space="preserve"> عمل و اعراض مشهور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Toc107415772 \h</w:instrText>
            </w:r>
            <w:r>
              <w:rPr>
                <w:noProof/>
                <w:webHidden/>
                <w:rtl/>
              </w:rPr>
              <w:instrText xml:space="preserve"> </w:instrText>
            </w:r>
            <w:r>
              <w:rPr>
                <w:noProof/>
                <w:webHidden/>
                <w:rtl/>
              </w:rPr>
            </w:r>
            <w:r>
              <w:rPr>
                <w:noProof/>
                <w:webHidden/>
                <w:rtl/>
              </w:rPr>
              <w:fldChar w:fldCharType="separate"/>
            </w:r>
            <w:r w:rsidR="006A7A6F">
              <w:rPr>
                <w:noProof/>
                <w:webHidden/>
                <w:rtl/>
              </w:rPr>
              <w:t>283</w:t>
            </w:r>
            <w:r>
              <w:rPr>
                <w:noProof/>
                <w:webHidden/>
                <w:rtl/>
              </w:rPr>
              <w:fldChar w:fldCharType="end"/>
            </w:r>
          </w:hyperlink>
        </w:p>
        <w:p w14:paraId="0ABD2C72" w14:textId="5FFA2DB9" w:rsidR="0072559B" w:rsidRDefault="00E42364">
          <w:pPr>
            <w:pStyle w:val="TOC1"/>
            <w:rPr>
              <w:rFonts w:asciiTheme="minorHAnsi" w:eastAsiaTheme="minorEastAsia" w:hAnsiTheme="minorHAnsi" w:cstheme="minorBidi"/>
              <w:noProof/>
              <w:color w:val="auto"/>
              <w:szCs w:val="22"/>
              <w:rtl/>
              <w:lang w:bidi="ar-SA"/>
            </w:rPr>
          </w:pPr>
          <w:hyperlink w:anchor="_Toc107415773" w:history="1">
            <w:r w:rsidRPr="009764DC">
              <w:rPr>
                <w:rStyle w:val="Hyperlink"/>
                <w:noProof/>
                <w:rtl/>
              </w:rPr>
              <w:t>تمسک مجوز</w:t>
            </w:r>
            <w:r w:rsidRPr="009764DC">
              <w:rPr>
                <w:rStyle w:val="Hyperlink"/>
                <w:rFonts w:hint="cs"/>
                <w:noProof/>
                <w:rtl/>
              </w:rPr>
              <w:t>ی</w:t>
            </w:r>
            <w:r w:rsidRPr="009764DC">
              <w:rPr>
                <w:rStyle w:val="Hyperlink"/>
                <w:rFonts w:hint="eastAsia"/>
                <w:noProof/>
                <w:rtl/>
              </w:rPr>
              <w:t>ن</w:t>
            </w:r>
            <w:r w:rsidRPr="009764DC">
              <w:rPr>
                <w:rStyle w:val="Hyperlink"/>
                <w:noProof/>
                <w:rtl/>
              </w:rPr>
              <w:t xml:space="preserve"> به الوقوف عل</w:t>
            </w:r>
            <w:r w:rsidRPr="009764DC">
              <w:rPr>
                <w:rStyle w:val="Hyperlink"/>
                <w:rFonts w:hint="cs"/>
                <w:noProof/>
                <w:rtl/>
              </w:rPr>
              <w:t>ی</w:t>
            </w:r>
            <w:r w:rsidRPr="009764DC">
              <w:rPr>
                <w:rStyle w:val="Hyperlink"/>
                <w:noProof/>
                <w:rtl/>
              </w:rPr>
              <w:t xml:space="preserve"> حسب ما </w:t>
            </w:r>
            <w:r w:rsidRPr="009764DC">
              <w:rPr>
                <w:rStyle w:val="Hyperlink"/>
                <w:rFonts w:hint="cs"/>
                <w:noProof/>
                <w:rtl/>
              </w:rPr>
              <w:t>ی</w:t>
            </w:r>
            <w:r w:rsidRPr="009764DC">
              <w:rPr>
                <w:rStyle w:val="Hyperlink"/>
                <w:rFonts w:hint="eastAsia"/>
                <w:noProof/>
                <w:rtl/>
              </w:rPr>
              <w:t>وقفها</w:t>
            </w:r>
            <w:r w:rsidRPr="009764DC">
              <w:rPr>
                <w:rStyle w:val="Hyperlink"/>
                <w:noProof/>
                <w:rtl/>
              </w:rPr>
              <w:t xml:space="preserve"> اهلها وجواب از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Toc107415773 \h</w:instrText>
            </w:r>
            <w:r>
              <w:rPr>
                <w:noProof/>
                <w:webHidden/>
                <w:rtl/>
              </w:rPr>
              <w:instrText xml:space="preserve"> </w:instrText>
            </w:r>
            <w:r>
              <w:rPr>
                <w:noProof/>
                <w:webHidden/>
                <w:rtl/>
              </w:rPr>
            </w:r>
            <w:r>
              <w:rPr>
                <w:noProof/>
                <w:webHidden/>
                <w:rtl/>
              </w:rPr>
              <w:fldChar w:fldCharType="separate"/>
            </w:r>
            <w:r w:rsidR="006A7A6F">
              <w:rPr>
                <w:noProof/>
                <w:webHidden/>
                <w:rtl/>
              </w:rPr>
              <w:t>284</w:t>
            </w:r>
            <w:r>
              <w:rPr>
                <w:noProof/>
                <w:webHidden/>
                <w:rtl/>
              </w:rPr>
              <w:fldChar w:fldCharType="end"/>
            </w:r>
          </w:hyperlink>
        </w:p>
        <w:p w14:paraId="165ED6E0" w14:textId="23CDD14C" w:rsidR="0072559B" w:rsidRDefault="00E42364">
          <w:pPr>
            <w:pStyle w:val="TOC1"/>
            <w:rPr>
              <w:rFonts w:asciiTheme="minorHAnsi" w:eastAsiaTheme="minorEastAsia" w:hAnsiTheme="minorHAnsi" w:cstheme="minorBidi"/>
              <w:noProof/>
              <w:color w:val="auto"/>
              <w:szCs w:val="22"/>
              <w:rtl/>
              <w:lang w:bidi="ar-SA"/>
            </w:rPr>
          </w:pPr>
          <w:hyperlink w:anchor="_Toc107415774" w:history="1">
            <w:r w:rsidRPr="009764DC">
              <w:rPr>
                <w:rStyle w:val="Hyperlink"/>
                <w:noProof/>
                <w:rtl/>
              </w:rPr>
              <w:t>دل</w:t>
            </w:r>
            <w:r w:rsidRPr="009764DC">
              <w:rPr>
                <w:rStyle w:val="Hyperlink"/>
                <w:rFonts w:hint="cs"/>
                <w:noProof/>
                <w:rtl/>
              </w:rPr>
              <w:t>ی</w:t>
            </w:r>
            <w:r w:rsidRPr="009764DC">
              <w:rPr>
                <w:rStyle w:val="Hyperlink"/>
                <w:rFonts w:hint="eastAsia"/>
                <w:noProof/>
                <w:rtl/>
              </w:rPr>
              <w:t>ل</w:t>
            </w:r>
            <w:r w:rsidRPr="009764DC">
              <w:rPr>
                <w:rStyle w:val="Hyperlink"/>
                <w:noProof/>
                <w:rtl/>
              </w:rPr>
              <w:t xml:space="preserve"> د</w:t>
            </w:r>
            <w:r w:rsidRPr="009764DC">
              <w:rPr>
                <w:rStyle w:val="Hyperlink"/>
                <w:rFonts w:hint="cs"/>
                <w:noProof/>
                <w:rtl/>
              </w:rPr>
              <w:t>ی</w:t>
            </w:r>
            <w:r w:rsidRPr="009764DC">
              <w:rPr>
                <w:rStyle w:val="Hyperlink"/>
                <w:rFonts w:hint="eastAsia"/>
                <w:noProof/>
                <w:rtl/>
              </w:rPr>
              <w:t>گر</w:t>
            </w:r>
            <w:r w:rsidRPr="009764DC">
              <w:rPr>
                <w:rStyle w:val="Hyperlink"/>
                <w:noProof/>
                <w:rtl/>
              </w:rPr>
              <w:t xml:space="preserve"> مجوز</w:t>
            </w:r>
            <w:r w:rsidRPr="009764DC">
              <w:rPr>
                <w:rStyle w:val="Hyperlink"/>
                <w:rFonts w:hint="cs"/>
                <w:noProof/>
                <w:rtl/>
              </w:rPr>
              <w:t>ی</w:t>
            </w:r>
            <w:r w:rsidRPr="009764DC">
              <w:rPr>
                <w:rStyle w:val="Hyperlink"/>
                <w:noProof/>
                <w:rtl/>
              </w:rPr>
              <w:t>ن تصح</w:t>
            </w:r>
            <w:r w:rsidRPr="009764DC">
              <w:rPr>
                <w:rStyle w:val="Hyperlink"/>
                <w:rFonts w:hint="cs"/>
                <w:noProof/>
                <w:rtl/>
              </w:rPr>
              <w:t>ی</w:t>
            </w:r>
            <w:r w:rsidRPr="009764DC">
              <w:rPr>
                <w:rStyle w:val="Hyperlink"/>
                <w:rFonts w:hint="eastAsia"/>
                <w:noProof/>
                <w:rtl/>
              </w:rPr>
              <w:t>ح</w:t>
            </w:r>
            <w:r w:rsidRPr="009764DC">
              <w:rPr>
                <w:rStyle w:val="Hyperlink"/>
                <w:noProof/>
                <w:rtl/>
              </w:rPr>
              <w:t xml:space="preserve"> وقف بر کافر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Toc107415774 \h</w:instrText>
            </w:r>
            <w:r>
              <w:rPr>
                <w:noProof/>
                <w:webHidden/>
                <w:rtl/>
              </w:rPr>
              <w:instrText xml:space="preserve"> </w:instrText>
            </w:r>
            <w:r>
              <w:rPr>
                <w:noProof/>
                <w:webHidden/>
                <w:rtl/>
              </w:rPr>
            </w:r>
            <w:r>
              <w:rPr>
                <w:noProof/>
                <w:webHidden/>
                <w:rtl/>
              </w:rPr>
              <w:fldChar w:fldCharType="separate"/>
            </w:r>
            <w:r w:rsidR="006A7A6F">
              <w:rPr>
                <w:noProof/>
                <w:webHidden/>
                <w:rtl/>
              </w:rPr>
              <w:t>285</w:t>
            </w:r>
            <w:r>
              <w:rPr>
                <w:noProof/>
                <w:webHidden/>
                <w:rtl/>
              </w:rPr>
              <w:fldChar w:fldCharType="end"/>
            </w:r>
          </w:hyperlink>
        </w:p>
        <w:p w14:paraId="4F661176" w14:textId="05FDE7B6" w:rsidR="0072559B" w:rsidRDefault="00E42364">
          <w:pPr>
            <w:pStyle w:val="TOC1"/>
            <w:rPr>
              <w:rFonts w:asciiTheme="minorHAnsi" w:eastAsiaTheme="minorEastAsia" w:hAnsiTheme="minorHAnsi" w:cstheme="minorBidi"/>
              <w:noProof/>
              <w:color w:val="auto"/>
              <w:szCs w:val="22"/>
              <w:rtl/>
              <w:lang w:bidi="ar-SA"/>
            </w:rPr>
          </w:pPr>
          <w:hyperlink w:anchor="_Toc107415775" w:history="1">
            <w:r w:rsidRPr="009764DC">
              <w:rPr>
                <w:rStyle w:val="Hyperlink"/>
                <w:noProof/>
                <w:rtl/>
              </w:rPr>
              <w:t>بررس</w:t>
            </w:r>
            <w:r w:rsidRPr="009764DC">
              <w:rPr>
                <w:rStyle w:val="Hyperlink"/>
                <w:rFonts w:hint="cs"/>
                <w:noProof/>
                <w:rtl/>
              </w:rPr>
              <w:t>ی</w:t>
            </w:r>
            <w:r w:rsidRPr="009764DC">
              <w:rPr>
                <w:rStyle w:val="Hyperlink"/>
                <w:noProof/>
                <w:rtl/>
              </w:rPr>
              <w:t xml:space="preserve"> دل</w:t>
            </w:r>
            <w:r w:rsidRPr="009764DC">
              <w:rPr>
                <w:rStyle w:val="Hyperlink"/>
                <w:rFonts w:hint="cs"/>
                <w:noProof/>
                <w:rtl/>
              </w:rPr>
              <w:t>ی</w:t>
            </w:r>
            <w:r w:rsidRPr="009764DC">
              <w:rPr>
                <w:rStyle w:val="Hyperlink"/>
                <w:rFonts w:hint="eastAsia"/>
                <w:noProof/>
                <w:rtl/>
              </w:rPr>
              <w:t>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Toc107415775 \h</w:instrText>
            </w:r>
            <w:r>
              <w:rPr>
                <w:noProof/>
                <w:webHidden/>
                <w:rtl/>
              </w:rPr>
              <w:instrText xml:space="preserve"> </w:instrText>
            </w:r>
            <w:r>
              <w:rPr>
                <w:noProof/>
                <w:webHidden/>
                <w:rtl/>
              </w:rPr>
            </w:r>
            <w:r>
              <w:rPr>
                <w:noProof/>
                <w:webHidden/>
                <w:rtl/>
              </w:rPr>
              <w:fldChar w:fldCharType="separate"/>
            </w:r>
            <w:r w:rsidR="006A7A6F">
              <w:rPr>
                <w:noProof/>
                <w:webHidden/>
                <w:rtl/>
              </w:rPr>
              <w:t>285</w:t>
            </w:r>
            <w:r>
              <w:rPr>
                <w:noProof/>
                <w:webHidden/>
                <w:rtl/>
              </w:rPr>
              <w:fldChar w:fldCharType="end"/>
            </w:r>
          </w:hyperlink>
        </w:p>
        <w:p w14:paraId="19B8BDA7" w14:textId="66E39FA4" w:rsidR="0072559B" w:rsidRDefault="00E42364">
          <w:pPr>
            <w:pStyle w:val="TOC1"/>
            <w:rPr>
              <w:rFonts w:asciiTheme="minorHAnsi" w:eastAsiaTheme="minorEastAsia" w:hAnsiTheme="minorHAnsi" w:cstheme="minorBidi"/>
              <w:noProof/>
              <w:color w:val="auto"/>
              <w:szCs w:val="22"/>
              <w:rtl/>
              <w:lang w:bidi="ar-SA"/>
            </w:rPr>
          </w:pPr>
          <w:hyperlink w:anchor="_Toc107415776" w:history="1">
            <w:r w:rsidRPr="009764DC">
              <w:rPr>
                <w:rStyle w:val="Hyperlink"/>
                <w:noProof/>
                <w:rtl/>
              </w:rPr>
              <w:t>استدلال به صحة الوقف من الکافر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Toc107415776 \h</w:instrText>
            </w:r>
            <w:r>
              <w:rPr>
                <w:noProof/>
                <w:webHidden/>
                <w:rtl/>
              </w:rPr>
              <w:instrText xml:space="preserve"> </w:instrText>
            </w:r>
            <w:r>
              <w:rPr>
                <w:noProof/>
                <w:webHidden/>
                <w:rtl/>
              </w:rPr>
            </w:r>
            <w:r>
              <w:rPr>
                <w:noProof/>
                <w:webHidden/>
                <w:rtl/>
              </w:rPr>
              <w:fldChar w:fldCharType="separate"/>
            </w:r>
            <w:r w:rsidR="006A7A6F">
              <w:rPr>
                <w:noProof/>
                <w:webHidden/>
                <w:rtl/>
              </w:rPr>
              <w:t>285</w:t>
            </w:r>
            <w:r>
              <w:rPr>
                <w:noProof/>
                <w:webHidden/>
                <w:rtl/>
              </w:rPr>
              <w:fldChar w:fldCharType="end"/>
            </w:r>
          </w:hyperlink>
        </w:p>
        <w:p w14:paraId="5F5064B7" w14:textId="7F3FE509" w:rsidR="0072559B" w:rsidRDefault="00E42364">
          <w:pPr>
            <w:pStyle w:val="TOC1"/>
            <w:rPr>
              <w:rFonts w:asciiTheme="minorHAnsi" w:eastAsiaTheme="minorEastAsia" w:hAnsiTheme="minorHAnsi" w:cstheme="minorBidi"/>
              <w:noProof/>
              <w:color w:val="auto"/>
              <w:szCs w:val="22"/>
              <w:rtl/>
              <w:lang w:bidi="ar-SA"/>
            </w:rPr>
          </w:pPr>
          <w:hyperlink w:anchor="_Toc107415777" w:history="1">
            <w:r w:rsidRPr="009764DC">
              <w:rPr>
                <w:rStyle w:val="Hyperlink"/>
                <w:noProof/>
                <w:rtl/>
              </w:rPr>
              <w:t>دو جواب از ا</w:t>
            </w:r>
            <w:r w:rsidRPr="009764DC">
              <w:rPr>
                <w:rStyle w:val="Hyperlink"/>
                <w:rFonts w:hint="cs"/>
                <w:noProof/>
                <w:rtl/>
              </w:rPr>
              <w:t>ی</w:t>
            </w:r>
            <w:r w:rsidRPr="009764DC">
              <w:rPr>
                <w:rStyle w:val="Hyperlink"/>
                <w:rFonts w:hint="eastAsia"/>
                <w:noProof/>
                <w:rtl/>
              </w:rPr>
              <w:t>ن</w:t>
            </w:r>
            <w:r w:rsidRPr="009764DC">
              <w:rPr>
                <w:rStyle w:val="Hyperlink"/>
                <w:noProof/>
                <w:rtl/>
              </w:rPr>
              <w:t xml:space="preserve"> دل</w:t>
            </w:r>
            <w:r w:rsidRPr="009764DC">
              <w:rPr>
                <w:rStyle w:val="Hyperlink"/>
                <w:rFonts w:hint="cs"/>
                <w:noProof/>
                <w:rtl/>
              </w:rPr>
              <w:t>ی</w:t>
            </w:r>
            <w:r w:rsidRPr="009764DC">
              <w:rPr>
                <w:rStyle w:val="Hyperlink"/>
                <w:rFonts w:hint="eastAsia"/>
                <w:noProof/>
                <w:rtl/>
              </w:rPr>
              <w:t>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Toc107415777 \h</w:instrText>
            </w:r>
            <w:r>
              <w:rPr>
                <w:noProof/>
                <w:webHidden/>
                <w:rtl/>
              </w:rPr>
              <w:instrText xml:space="preserve"> </w:instrText>
            </w:r>
            <w:r>
              <w:rPr>
                <w:noProof/>
                <w:webHidden/>
                <w:rtl/>
              </w:rPr>
            </w:r>
            <w:r>
              <w:rPr>
                <w:noProof/>
                <w:webHidden/>
                <w:rtl/>
              </w:rPr>
              <w:fldChar w:fldCharType="separate"/>
            </w:r>
            <w:r w:rsidR="006A7A6F">
              <w:rPr>
                <w:noProof/>
                <w:webHidden/>
                <w:rtl/>
              </w:rPr>
              <w:t>286</w:t>
            </w:r>
            <w:r>
              <w:rPr>
                <w:noProof/>
                <w:webHidden/>
                <w:rtl/>
              </w:rPr>
              <w:fldChar w:fldCharType="end"/>
            </w:r>
          </w:hyperlink>
        </w:p>
        <w:p w14:paraId="2A34B166" w14:textId="7FD5A090" w:rsidR="0072559B" w:rsidRDefault="00E42364">
          <w:pPr>
            <w:pStyle w:val="TOC1"/>
            <w:rPr>
              <w:rFonts w:asciiTheme="minorHAnsi" w:eastAsiaTheme="minorEastAsia" w:hAnsiTheme="minorHAnsi" w:cstheme="minorBidi"/>
              <w:noProof/>
              <w:color w:val="auto"/>
              <w:szCs w:val="22"/>
              <w:rtl/>
              <w:lang w:bidi="ar-SA"/>
            </w:rPr>
          </w:pPr>
          <w:hyperlink w:anchor="_Toc107415778" w:history="1">
            <w:r w:rsidRPr="009764DC">
              <w:rPr>
                <w:rStyle w:val="Hyperlink"/>
                <w:noProof/>
                <w:rtl/>
              </w:rPr>
              <w:t>جواب محقق خراسان</w:t>
            </w:r>
            <w:r w:rsidRPr="009764DC">
              <w:rPr>
                <w:rStyle w:val="Hyperlink"/>
                <w:rFonts w:hint="cs"/>
                <w:noProof/>
                <w:rtl/>
              </w:rPr>
              <w:t>ی</w:t>
            </w:r>
            <w:r w:rsidRPr="009764DC">
              <w:rPr>
                <w:rStyle w:val="Hyperlink"/>
                <w:noProof/>
                <w:rtl/>
              </w:rPr>
              <w:t>: شا</w:t>
            </w:r>
            <w:r w:rsidRPr="009764DC">
              <w:rPr>
                <w:rStyle w:val="Hyperlink"/>
                <w:rFonts w:hint="cs"/>
                <w:noProof/>
                <w:rtl/>
              </w:rPr>
              <w:t>ی</w:t>
            </w:r>
            <w:r w:rsidRPr="009764DC">
              <w:rPr>
                <w:rStyle w:val="Hyperlink"/>
                <w:rFonts w:hint="eastAsia"/>
                <w:noProof/>
                <w:rtl/>
              </w:rPr>
              <w:t>د</w:t>
            </w:r>
            <w:r w:rsidRPr="009764DC">
              <w:rPr>
                <w:rStyle w:val="Hyperlink"/>
                <w:noProof/>
                <w:rtl/>
              </w:rPr>
              <w:t xml:space="preserve"> ا</w:t>
            </w:r>
            <w:r w:rsidRPr="009764DC">
              <w:rPr>
                <w:rStyle w:val="Hyperlink"/>
                <w:rFonts w:hint="cs"/>
                <w:noProof/>
                <w:rtl/>
              </w:rPr>
              <w:t>ی</w:t>
            </w:r>
            <w:r w:rsidRPr="009764DC">
              <w:rPr>
                <w:rStyle w:val="Hyperlink"/>
                <w:rFonts w:hint="eastAsia"/>
                <w:noProof/>
                <w:rtl/>
              </w:rPr>
              <w:t>ن</w:t>
            </w:r>
            <w:r w:rsidRPr="009764DC">
              <w:rPr>
                <w:rStyle w:val="Hyperlink"/>
                <w:noProof/>
                <w:rtl/>
              </w:rPr>
              <w:t xml:space="preserve"> وقف عبادت</w:t>
            </w:r>
            <w:r w:rsidRPr="009764DC">
              <w:rPr>
                <w:rStyle w:val="Hyperlink"/>
                <w:rFonts w:hint="cs"/>
                <w:noProof/>
                <w:rtl/>
              </w:rPr>
              <w:t>ی</w:t>
            </w:r>
            <w:r w:rsidRPr="009764DC">
              <w:rPr>
                <w:rStyle w:val="Hyperlink"/>
                <w:noProof/>
                <w:rtl/>
              </w:rPr>
              <w:t xml:space="preserve"> باشد که ا</w:t>
            </w:r>
            <w:r w:rsidRPr="009764DC">
              <w:rPr>
                <w:rStyle w:val="Hyperlink"/>
                <w:rFonts w:hint="cs"/>
                <w:noProof/>
                <w:rtl/>
              </w:rPr>
              <w:t>ی</w:t>
            </w:r>
            <w:r w:rsidRPr="009764DC">
              <w:rPr>
                <w:rStyle w:val="Hyperlink"/>
                <w:rFonts w:hint="eastAsia"/>
                <w:noProof/>
                <w:rtl/>
              </w:rPr>
              <w:t>مان</w:t>
            </w:r>
            <w:r w:rsidRPr="009764DC">
              <w:rPr>
                <w:rStyle w:val="Hyperlink"/>
                <w:noProof/>
                <w:rtl/>
              </w:rPr>
              <w:t xml:space="preserve"> در آن شرط ن</w:t>
            </w:r>
            <w:r w:rsidRPr="009764DC">
              <w:rPr>
                <w:rStyle w:val="Hyperlink"/>
                <w:rFonts w:hint="cs"/>
                <w:noProof/>
                <w:rtl/>
              </w:rPr>
              <w:t>ی</w:t>
            </w:r>
            <w:r w:rsidRPr="009764DC">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Toc107415778 \h</w:instrText>
            </w:r>
            <w:r>
              <w:rPr>
                <w:noProof/>
                <w:webHidden/>
                <w:rtl/>
              </w:rPr>
              <w:instrText xml:space="preserve"> </w:instrText>
            </w:r>
            <w:r>
              <w:rPr>
                <w:noProof/>
                <w:webHidden/>
                <w:rtl/>
              </w:rPr>
            </w:r>
            <w:r>
              <w:rPr>
                <w:noProof/>
                <w:webHidden/>
                <w:rtl/>
              </w:rPr>
              <w:fldChar w:fldCharType="separate"/>
            </w:r>
            <w:r w:rsidR="006A7A6F">
              <w:rPr>
                <w:noProof/>
                <w:webHidden/>
                <w:rtl/>
              </w:rPr>
              <w:t>286</w:t>
            </w:r>
            <w:r>
              <w:rPr>
                <w:noProof/>
                <w:webHidden/>
                <w:rtl/>
              </w:rPr>
              <w:fldChar w:fldCharType="end"/>
            </w:r>
          </w:hyperlink>
        </w:p>
        <w:p w14:paraId="428665A1" w14:textId="0F9F90FA" w:rsidR="0072559B" w:rsidRDefault="00E42364">
          <w:pPr>
            <w:pStyle w:val="TOC1"/>
            <w:rPr>
              <w:rFonts w:asciiTheme="minorHAnsi" w:eastAsiaTheme="minorEastAsia" w:hAnsiTheme="minorHAnsi" w:cstheme="minorBidi"/>
              <w:noProof/>
              <w:color w:val="auto"/>
              <w:szCs w:val="22"/>
              <w:rtl/>
              <w:lang w:bidi="ar-SA"/>
            </w:rPr>
          </w:pPr>
          <w:hyperlink w:anchor="_Toc107415779" w:history="1">
            <w:r w:rsidRPr="009764DC">
              <w:rPr>
                <w:rStyle w:val="Hyperlink"/>
                <w:noProof/>
                <w:rtl/>
              </w:rPr>
              <w:t>جواب دوم: دل</w:t>
            </w:r>
            <w:r w:rsidRPr="009764DC">
              <w:rPr>
                <w:rStyle w:val="Hyperlink"/>
                <w:rFonts w:hint="cs"/>
                <w:noProof/>
                <w:rtl/>
              </w:rPr>
              <w:t>ی</w:t>
            </w:r>
            <w:r w:rsidRPr="009764DC">
              <w:rPr>
                <w:rStyle w:val="Hyperlink"/>
                <w:rFonts w:hint="eastAsia"/>
                <w:noProof/>
                <w:rtl/>
              </w:rPr>
              <w:t>ل</w:t>
            </w:r>
            <w:r w:rsidRPr="009764DC">
              <w:rPr>
                <w:rStyle w:val="Hyperlink"/>
                <w:noProof/>
                <w:rtl/>
              </w:rPr>
              <w:t xml:space="preserve"> اخص از مدعا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Toc107415779 \h</w:instrText>
            </w:r>
            <w:r>
              <w:rPr>
                <w:noProof/>
                <w:webHidden/>
                <w:rtl/>
              </w:rPr>
              <w:instrText xml:space="preserve"> </w:instrText>
            </w:r>
            <w:r>
              <w:rPr>
                <w:noProof/>
                <w:webHidden/>
                <w:rtl/>
              </w:rPr>
            </w:r>
            <w:r>
              <w:rPr>
                <w:noProof/>
                <w:webHidden/>
                <w:rtl/>
              </w:rPr>
              <w:fldChar w:fldCharType="separate"/>
            </w:r>
            <w:r w:rsidR="006A7A6F">
              <w:rPr>
                <w:noProof/>
                <w:webHidden/>
                <w:rtl/>
              </w:rPr>
              <w:t>286</w:t>
            </w:r>
            <w:r>
              <w:rPr>
                <w:noProof/>
                <w:webHidden/>
                <w:rtl/>
              </w:rPr>
              <w:fldChar w:fldCharType="end"/>
            </w:r>
          </w:hyperlink>
        </w:p>
        <w:p w14:paraId="38F5A795" w14:textId="6E84BA08" w:rsidR="0072559B" w:rsidRDefault="00E42364">
          <w:pPr>
            <w:pStyle w:val="TOC1"/>
            <w:rPr>
              <w:rFonts w:asciiTheme="minorHAnsi" w:eastAsiaTheme="minorEastAsia" w:hAnsiTheme="minorHAnsi" w:cstheme="minorBidi"/>
              <w:noProof/>
              <w:color w:val="auto"/>
              <w:szCs w:val="22"/>
              <w:rtl/>
              <w:lang w:bidi="ar-SA"/>
            </w:rPr>
          </w:pPr>
          <w:hyperlink w:anchor="_Toc107415780" w:history="1">
            <w:r w:rsidRPr="009764DC">
              <w:rPr>
                <w:rStyle w:val="Hyperlink"/>
                <w:noProof/>
                <w:rtl/>
              </w:rPr>
              <w:t>ا</w:t>
            </w:r>
            <w:r w:rsidRPr="009764DC">
              <w:rPr>
                <w:rStyle w:val="Hyperlink"/>
                <w:rFonts w:hint="cs"/>
                <w:noProof/>
                <w:rtl/>
              </w:rPr>
              <w:t>ی</w:t>
            </w:r>
            <w:r w:rsidRPr="009764DC">
              <w:rPr>
                <w:rStyle w:val="Hyperlink"/>
                <w:rFonts w:hint="eastAsia"/>
                <w:noProof/>
                <w:rtl/>
              </w:rPr>
              <w:t>مان</w:t>
            </w:r>
            <w:r w:rsidRPr="009764DC">
              <w:rPr>
                <w:rStyle w:val="Hyperlink"/>
                <w:noProof/>
                <w:rtl/>
              </w:rPr>
              <w:t xml:space="preserve"> شرط خارج</w:t>
            </w:r>
            <w:r w:rsidRPr="009764DC">
              <w:rPr>
                <w:rStyle w:val="Hyperlink"/>
                <w:rFonts w:hint="cs"/>
                <w:noProof/>
                <w:rtl/>
              </w:rPr>
              <w:t>ی</w:t>
            </w:r>
            <w:r w:rsidRPr="009764DC">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Toc107415780 \h</w:instrText>
            </w:r>
            <w:r>
              <w:rPr>
                <w:noProof/>
                <w:webHidden/>
                <w:rtl/>
              </w:rPr>
              <w:instrText xml:space="preserve"> </w:instrText>
            </w:r>
            <w:r>
              <w:rPr>
                <w:noProof/>
                <w:webHidden/>
                <w:rtl/>
              </w:rPr>
            </w:r>
            <w:r>
              <w:rPr>
                <w:noProof/>
                <w:webHidden/>
                <w:rtl/>
              </w:rPr>
              <w:fldChar w:fldCharType="separate"/>
            </w:r>
            <w:r w:rsidR="006A7A6F">
              <w:rPr>
                <w:noProof/>
                <w:webHidden/>
                <w:rtl/>
              </w:rPr>
              <w:t>287</w:t>
            </w:r>
            <w:r>
              <w:rPr>
                <w:noProof/>
                <w:webHidden/>
                <w:rtl/>
              </w:rPr>
              <w:fldChar w:fldCharType="end"/>
            </w:r>
          </w:hyperlink>
        </w:p>
        <w:p w14:paraId="432ACDA7" w14:textId="11D571A2" w:rsidR="0072559B" w:rsidRDefault="00E42364">
          <w:pPr>
            <w:pStyle w:val="TOC1"/>
            <w:rPr>
              <w:rFonts w:asciiTheme="minorHAnsi" w:eastAsiaTheme="minorEastAsia" w:hAnsiTheme="minorHAnsi" w:cstheme="minorBidi"/>
              <w:noProof/>
              <w:color w:val="auto"/>
              <w:szCs w:val="22"/>
              <w:rtl/>
              <w:lang w:bidi="ar-SA"/>
            </w:rPr>
          </w:pPr>
          <w:hyperlink w:anchor="_Toc107415781" w:history="1">
            <w:r w:rsidRPr="009764DC">
              <w:rPr>
                <w:rStyle w:val="Hyperlink"/>
                <w:noProof/>
                <w:rtl/>
              </w:rPr>
              <w:t>اگر گفت</w:t>
            </w:r>
            <w:r w:rsidRPr="009764DC">
              <w:rPr>
                <w:rStyle w:val="Hyperlink"/>
                <w:rFonts w:hint="cs"/>
                <w:noProof/>
                <w:rtl/>
              </w:rPr>
              <w:t>ی</w:t>
            </w:r>
            <w:r w:rsidRPr="009764DC">
              <w:rPr>
                <w:rStyle w:val="Hyperlink"/>
                <w:rFonts w:hint="eastAsia"/>
                <w:noProof/>
                <w:rtl/>
              </w:rPr>
              <w:t>م</w:t>
            </w:r>
            <w:r w:rsidRPr="009764DC">
              <w:rPr>
                <w:rStyle w:val="Hyperlink"/>
                <w:noProof/>
                <w:rtl/>
              </w:rPr>
              <w:t xml:space="preserve"> وقف من الصدقات است با</w:t>
            </w:r>
            <w:r w:rsidRPr="009764DC">
              <w:rPr>
                <w:rStyle w:val="Hyperlink"/>
                <w:rFonts w:hint="cs"/>
                <w:noProof/>
                <w:rtl/>
              </w:rPr>
              <w:t>ی</w:t>
            </w:r>
            <w:r w:rsidRPr="009764DC">
              <w:rPr>
                <w:rStyle w:val="Hyperlink"/>
                <w:rFonts w:hint="eastAsia"/>
                <w:noProof/>
                <w:rtl/>
              </w:rPr>
              <w:t>د</w:t>
            </w:r>
            <w:r w:rsidRPr="009764DC">
              <w:rPr>
                <w:rStyle w:val="Hyperlink"/>
                <w:noProof/>
                <w:rtl/>
              </w:rPr>
              <w:t xml:space="preserve"> تأمل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Toc107415781 \h</w:instrText>
            </w:r>
            <w:r>
              <w:rPr>
                <w:noProof/>
                <w:webHidden/>
                <w:rtl/>
              </w:rPr>
              <w:instrText xml:space="preserve"> </w:instrText>
            </w:r>
            <w:r>
              <w:rPr>
                <w:noProof/>
                <w:webHidden/>
                <w:rtl/>
              </w:rPr>
            </w:r>
            <w:r>
              <w:rPr>
                <w:noProof/>
                <w:webHidden/>
                <w:rtl/>
              </w:rPr>
              <w:fldChar w:fldCharType="separate"/>
            </w:r>
            <w:r w:rsidR="006A7A6F">
              <w:rPr>
                <w:noProof/>
                <w:webHidden/>
                <w:rtl/>
              </w:rPr>
              <w:t>287</w:t>
            </w:r>
            <w:r>
              <w:rPr>
                <w:noProof/>
                <w:webHidden/>
                <w:rtl/>
              </w:rPr>
              <w:fldChar w:fldCharType="end"/>
            </w:r>
          </w:hyperlink>
        </w:p>
        <w:p w14:paraId="5C20674B" w14:textId="58C3B1E5" w:rsidR="0072559B" w:rsidRDefault="00E42364">
          <w:pPr>
            <w:pStyle w:val="TOC1"/>
            <w:rPr>
              <w:rFonts w:asciiTheme="minorHAnsi" w:eastAsiaTheme="minorEastAsia" w:hAnsiTheme="minorHAnsi" w:cstheme="minorBidi"/>
              <w:noProof/>
              <w:color w:val="auto"/>
              <w:szCs w:val="22"/>
              <w:rtl/>
              <w:lang w:bidi="ar-SA"/>
            </w:rPr>
          </w:pPr>
          <w:hyperlink w:anchor="_Toc107415782" w:history="1">
            <w:r w:rsidRPr="009764DC">
              <w:rPr>
                <w:rStyle w:val="Hyperlink"/>
                <w:noProof/>
                <w:rtl/>
              </w:rPr>
              <w:t>س</w:t>
            </w:r>
            <w:r w:rsidRPr="009764DC">
              <w:rPr>
                <w:rStyle w:val="Hyperlink"/>
                <w:rFonts w:hint="cs"/>
                <w:noProof/>
                <w:rtl/>
              </w:rPr>
              <w:t>ی</w:t>
            </w:r>
            <w:r w:rsidRPr="009764DC">
              <w:rPr>
                <w:rStyle w:val="Hyperlink"/>
                <w:rFonts w:hint="eastAsia"/>
                <w:noProof/>
                <w:rtl/>
              </w:rPr>
              <w:t>ره</w:t>
            </w:r>
            <w:r w:rsidRPr="009764DC">
              <w:rPr>
                <w:rStyle w:val="Hyperlink"/>
                <w:noProof/>
                <w:rtl/>
              </w:rPr>
              <w:t xml:space="preserve"> ا</w:t>
            </w:r>
            <w:r w:rsidRPr="009764DC">
              <w:rPr>
                <w:rStyle w:val="Hyperlink"/>
                <w:rFonts w:hint="cs"/>
                <w:noProof/>
                <w:rtl/>
              </w:rPr>
              <w:t>ی</w:t>
            </w:r>
            <w:r w:rsidRPr="009764DC">
              <w:rPr>
                <w:rStyle w:val="Hyperlink"/>
                <w:noProof/>
                <w:rtl/>
              </w:rPr>
              <w:t xml:space="preserve"> بر عدم قربت ندار</w:t>
            </w:r>
            <w:r w:rsidRPr="009764DC">
              <w:rPr>
                <w:rStyle w:val="Hyperlink"/>
                <w:rFonts w:hint="cs"/>
                <w:noProof/>
                <w:rtl/>
              </w:rPr>
              <w:t>ی</w:t>
            </w:r>
            <w:r w:rsidRPr="009764DC">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Toc107415782 \h</w:instrText>
            </w:r>
            <w:r>
              <w:rPr>
                <w:noProof/>
                <w:webHidden/>
                <w:rtl/>
              </w:rPr>
              <w:instrText xml:space="preserve"> </w:instrText>
            </w:r>
            <w:r>
              <w:rPr>
                <w:noProof/>
                <w:webHidden/>
                <w:rtl/>
              </w:rPr>
            </w:r>
            <w:r>
              <w:rPr>
                <w:noProof/>
                <w:webHidden/>
                <w:rtl/>
              </w:rPr>
              <w:fldChar w:fldCharType="separate"/>
            </w:r>
            <w:r w:rsidR="006A7A6F">
              <w:rPr>
                <w:noProof/>
                <w:webHidden/>
                <w:rtl/>
              </w:rPr>
              <w:t>288</w:t>
            </w:r>
            <w:r>
              <w:rPr>
                <w:noProof/>
                <w:webHidden/>
                <w:rtl/>
              </w:rPr>
              <w:fldChar w:fldCharType="end"/>
            </w:r>
          </w:hyperlink>
        </w:p>
        <w:p w14:paraId="62278A1A" w14:textId="35672245" w:rsidR="0072559B" w:rsidRDefault="00E42364">
          <w:pPr>
            <w:pStyle w:val="TOC1"/>
            <w:rPr>
              <w:rFonts w:asciiTheme="minorHAnsi" w:eastAsiaTheme="minorEastAsia" w:hAnsiTheme="minorHAnsi" w:cstheme="minorBidi"/>
              <w:noProof/>
              <w:color w:val="auto"/>
              <w:szCs w:val="22"/>
              <w:rtl/>
              <w:lang w:bidi="ar-SA"/>
            </w:rPr>
          </w:pPr>
          <w:hyperlink w:anchor="_Toc107415783" w:history="1">
            <w:r w:rsidRPr="009764DC">
              <w:rPr>
                <w:rStyle w:val="Hyperlink"/>
                <w:noProof/>
                <w:rtl/>
              </w:rPr>
              <w:t>توض</w:t>
            </w:r>
            <w:r w:rsidRPr="009764DC">
              <w:rPr>
                <w:rStyle w:val="Hyperlink"/>
                <w:rFonts w:hint="cs"/>
                <w:noProof/>
                <w:rtl/>
              </w:rPr>
              <w:t>ی</w:t>
            </w:r>
            <w:r w:rsidRPr="009764DC">
              <w:rPr>
                <w:rStyle w:val="Hyperlink"/>
                <w:rFonts w:hint="eastAsia"/>
                <w:noProof/>
                <w:rtl/>
              </w:rPr>
              <w:t>ح</w:t>
            </w:r>
            <w:r w:rsidRPr="009764DC">
              <w:rPr>
                <w:rStyle w:val="Hyperlink"/>
                <w:noProof/>
                <w:rtl/>
              </w:rPr>
              <w:t xml:space="preserve"> کلام آقا</w:t>
            </w:r>
            <w:r w:rsidRPr="009764DC">
              <w:rPr>
                <w:rStyle w:val="Hyperlink"/>
                <w:rFonts w:hint="cs"/>
                <w:noProof/>
                <w:rtl/>
              </w:rPr>
              <w:t>ی</w:t>
            </w:r>
            <w:r w:rsidRPr="009764DC">
              <w:rPr>
                <w:rStyle w:val="Hyperlink"/>
                <w:noProof/>
                <w:rtl/>
              </w:rPr>
              <w:t xml:space="preserve"> صدر درباره ارتکاز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Toc107415783 \h</w:instrText>
            </w:r>
            <w:r>
              <w:rPr>
                <w:noProof/>
                <w:webHidden/>
                <w:rtl/>
              </w:rPr>
              <w:instrText xml:space="preserve"> </w:instrText>
            </w:r>
            <w:r>
              <w:rPr>
                <w:noProof/>
                <w:webHidden/>
                <w:rtl/>
              </w:rPr>
            </w:r>
            <w:r>
              <w:rPr>
                <w:noProof/>
                <w:webHidden/>
                <w:rtl/>
              </w:rPr>
              <w:fldChar w:fldCharType="separate"/>
            </w:r>
            <w:r w:rsidR="006A7A6F">
              <w:rPr>
                <w:noProof/>
                <w:webHidden/>
                <w:rtl/>
              </w:rPr>
              <w:t>288</w:t>
            </w:r>
            <w:r>
              <w:rPr>
                <w:noProof/>
                <w:webHidden/>
                <w:rtl/>
              </w:rPr>
              <w:fldChar w:fldCharType="end"/>
            </w:r>
          </w:hyperlink>
        </w:p>
        <w:p w14:paraId="21E9E9D4" w14:textId="522C0AD5" w:rsidR="0072559B" w:rsidRDefault="00E42364">
          <w:pPr>
            <w:pStyle w:val="TOC1"/>
            <w:rPr>
              <w:rFonts w:asciiTheme="minorHAnsi" w:eastAsiaTheme="minorEastAsia" w:hAnsiTheme="minorHAnsi" w:cstheme="minorBidi"/>
              <w:noProof/>
              <w:color w:val="auto"/>
              <w:szCs w:val="22"/>
              <w:rtl/>
              <w:lang w:bidi="ar-SA"/>
            </w:rPr>
          </w:pPr>
          <w:hyperlink w:anchor="_Toc107415784" w:history="1">
            <w:r w:rsidRPr="009764DC">
              <w:rPr>
                <w:rStyle w:val="Hyperlink"/>
                <w:noProof/>
                <w:rtl/>
              </w:rPr>
              <w:t>تمسک به اصالة الفساد برا</w:t>
            </w:r>
            <w:r w:rsidRPr="009764DC">
              <w:rPr>
                <w:rStyle w:val="Hyperlink"/>
                <w:rFonts w:hint="cs"/>
                <w:noProof/>
                <w:rtl/>
              </w:rPr>
              <w:t>ی</w:t>
            </w:r>
            <w:r w:rsidRPr="009764DC">
              <w:rPr>
                <w:rStyle w:val="Hyperlink"/>
                <w:noProof/>
                <w:rtl/>
              </w:rPr>
              <w:t xml:space="preserve"> لزوم قصد قربت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Toc107415784 \h</w:instrText>
            </w:r>
            <w:r>
              <w:rPr>
                <w:noProof/>
                <w:webHidden/>
                <w:rtl/>
              </w:rPr>
              <w:instrText xml:space="preserve"> </w:instrText>
            </w:r>
            <w:r>
              <w:rPr>
                <w:noProof/>
                <w:webHidden/>
                <w:rtl/>
              </w:rPr>
            </w:r>
            <w:r>
              <w:rPr>
                <w:noProof/>
                <w:webHidden/>
                <w:rtl/>
              </w:rPr>
              <w:fldChar w:fldCharType="separate"/>
            </w:r>
            <w:r w:rsidR="006A7A6F">
              <w:rPr>
                <w:noProof/>
                <w:webHidden/>
                <w:rtl/>
              </w:rPr>
              <w:t>289</w:t>
            </w:r>
            <w:r>
              <w:rPr>
                <w:noProof/>
                <w:webHidden/>
                <w:rtl/>
              </w:rPr>
              <w:fldChar w:fldCharType="end"/>
            </w:r>
          </w:hyperlink>
        </w:p>
        <w:p w14:paraId="25BC3073" w14:textId="21697488" w:rsidR="0072559B" w:rsidRDefault="00E42364">
          <w:pPr>
            <w:pStyle w:val="TOC1"/>
            <w:rPr>
              <w:rFonts w:asciiTheme="minorHAnsi" w:eastAsiaTheme="minorEastAsia" w:hAnsiTheme="minorHAnsi" w:cstheme="minorBidi"/>
              <w:noProof/>
              <w:color w:val="auto"/>
              <w:szCs w:val="22"/>
              <w:rtl/>
              <w:lang w:bidi="ar-SA"/>
            </w:rPr>
          </w:pPr>
          <w:hyperlink w:anchor="_Toc107415785" w:history="1">
            <w:r w:rsidRPr="009764DC">
              <w:rPr>
                <w:rStyle w:val="Hyperlink"/>
                <w:noProof/>
                <w:rtl/>
              </w:rPr>
              <w:t>لزوم تأمل در دو عبارت از صاحب جواهر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Toc107415785 \h</w:instrText>
            </w:r>
            <w:r>
              <w:rPr>
                <w:noProof/>
                <w:webHidden/>
                <w:rtl/>
              </w:rPr>
              <w:instrText xml:space="preserve"> </w:instrText>
            </w:r>
            <w:r>
              <w:rPr>
                <w:noProof/>
                <w:webHidden/>
                <w:rtl/>
              </w:rPr>
            </w:r>
            <w:r>
              <w:rPr>
                <w:noProof/>
                <w:webHidden/>
                <w:rtl/>
              </w:rPr>
              <w:fldChar w:fldCharType="separate"/>
            </w:r>
            <w:r w:rsidR="006A7A6F">
              <w:rPr>
                <w:noProof/>
                <w:webHidden/>
                <w:rtl/>
              </w:rPr>
              <w:t>290</w:t>
            </w:r>
            <w:r>
              <w:rPr>
                <w:noProof/>
                <w:webHidden/>
                <w:rtl/>
              </w:rPr>
              <w:fldChar w:fldCharType="end"/>
            </w:r>
          </w:hyperlink>
        </w:p>
        <w:p w14:paraId="3F9B7BBA" w14:textId="77777777" w:rsidR="0072559B" w:rsidRDefault="00E42364">
          <w:r>
            <w:rPr>
              <w:b/>
              <w:bCs/>
              <w:noProof/>
            </w:rPr>
            <w:fldChar w:fldCharType="end"/>
          </w:r>
        </w:p>
      </w:sdtContent>
    </w:sdt>
    <w:p w14:paraId="4AE66124" w14:textId="77777777" w:rsidR="00075BA2" w:rsidRDefault="00075BA2" w:rsidP="00075BA2">
      <w:pPr>
        <w:jc w:val="center"/>
        <w:rPr>
          <w:rtl/>
        </w:rPr>
      </w:pPr>
    </w:p>
    <w:p w14:paraId="0329825D" w14:textId="77777777" w:rsidR="001C6FED" w:rsidRDefault="00E42364" w:rsidP="004F3E11">
      <w:pPr>
        <w:pStyle w:val="Heading1"/>
        <w:rPr>
          <w:rtl/>
        </w:rPr>
      </w:pPr>
      <w:bookmarkStart w:id="682" w:name="_Toc26204014"/>
      <w:bookmarkStart w:id="683" w:name="_Toc107415763"/>
      <w:r w:rsidRPr="00AA438A">
        <w:rPr>
          <w:rFonts w:hint="cs"/>
          <w:rtl/>
        </w:rPr>
        <w:t xml:space="preserve">ادامه </w:t>
      </w:r>
      <w:r>
        <w:rPr>
          <w:rFonts w:hint="cs"/>
          <w:rtl/>
        </w:rPr>
        <w:t>مسئله 7: شرطیت</w:t>
      </w:r>
      <w:r w:rsidRPr="00AA438A">
        <w:rPr>
          <w:rFonts w:hint="cs"/>
          <w:rtl/>
        </w:rPr>
        <w:t xml:space="preserve"> قصد قربت در وقف</w:t>
      </w:r>
      <w:bookmarkEnd w:id="682"/>
      <w:bookmarkEnd w:id="683"/>
    </w:p>
    <w:p w14:paraId="6A7AECEB" w14:textId="77777777" w:rsidR="001C6FED" w:rsidRPr="004F3E11" w:rsidRDefault="00E42364" w:rsidP="004F3E11">
      <w:pPr>
        <w:pStyle w:val="Heading1"/>
        <w:rPr>
          <w:rtl/>
        </w:rPr>
      </w:pPr>
      <w:bookmarkStart w:id="684" w:name="_Toc26204015"/>
      <w:bookmarkStart w:id="685" w:name="_Toc107415764"/>
      <w:r>
        <w:rPr>
          <w:rFonts w:hint="cs"/>
          <w:rtl/>
        </w:rPr>
        <w:t>خلاصه گذشته</w:t>
      </w:r>
      <w:bookmarkEnd w:id="684"/>
      <w:bookmarkEnd w:id="685"/>
    </w:p>
    <w:p w14:paraId="08DFE9FD" w14:textId="77777777" w:rsidR="001C6FED" w:rsidRDefault="00E42364" w:rsidP="004F3E11">
      <w:pPr>
        <w:rPr>
          <w:rtl/>
        </w:rPr>
      </w:pPr>
      <w:r>
        <w:rPr>
          <w:rFonts w:hint="cs"/>
          <w:rtl/>
        </w:rPr>
        <w:t xml:space="preserve">بحث در لزوم قصد قربت در وقف بود که آیا برای تحقق وقف قصد قربت شرط </w:t>
      </w:r>
      <w:r>
        <w:rPr>
          <w:rFonts w:hint="cs"/>
          <w:rtl/>
        </w:rPr>
        <w:t>است یا نه.</w:t>
      </w:r>
    </w:p>
    <w:p w14:paraId="112047A2" w14:textId="77777777" w:rsidR="001C6FED" w:rsidRDefault="00E42364" w:rsidP="004F3E11">
      <w:pPr>
        <w:rPr>
          <w:rtl/>
        </w:rPr>
      </w:pPr>
      <w:r>
        <w:rPr>
          <w:rFonts w:hint="cs"/>
          <w:rtl/>
        </w:rPr>
        <w:t>کلمات عده ای از قدماء را دیروز خواندیم. عرض کردیم دو نظر در اینجا هست: برخی {قصد قربت را} شرط می دانند، که عمدۀ قدما نظرشان همین است، وعده زیادی هم {اشتراط قصد قربت را} ذکر نکرده اند. به تعبیر صاحب مفتاح الکرامة آنهایی را هم که گاهی {به عنوان} م</w:t>
      </w:r>
      <w:r>
        <w:rPr>
          <w:rFonts w:hint="cs"/>
          <w:rtl/>
        </w:rPr>
        <w:t>خالف شمرده اند مخالف نیستند، کسی نیست که صریح المخالفة باشد الا چند نفری، والا بقیه ذکر نکرده اند. از عدم ذکر همیشه نمی شود استفاده کرد که اینها شرط نمی دانسته اند. در هر حال کسانی که صراحتا گفته اند قصد قربت شرط است عده ای هستند که عباراتی را دیروز خواندی</w:t>
      </w:r>
      <w:r>
        <w:rPr>
          <w:rFonts w:hint="cs"/>
          <w:rtl/>
        </w:rPr>
        <w:t>م.</w:t>
      </w:r>
    </w:p>
    <w:p w14:paraId="1E68D896" w14:textId="77777777" w:rsidR="001C6FED" w:rsidRDefault="00E42364" w:rsidP="004F3E11">
      <w:pPr>
        <w:rPr>
          <w:rtl/>
        </w:rPr>
      </w:pPr>
      <w:r>
        <w:rPr>
          <w:rFonts w:hint="cs"/>
          <w:rtl/>
        </w:rPr>
        <w:t>بعد از اینکه این اقوال ذکر شد نوبت به استدلال رسید. ما اول ادله مجوزین را مطرح کردیم.</w:t>
      </w:r>
    </w:p>
    <w:p w14:paraId="3749B7F4" w14:textId="77777777" w:rsidR="001C6FED" w:rsidRDefault="00E42364" w:rsidP="004F3E11">
      <w:pPr>
        <w:rPr>
          <w:rtl/>
        </w:rPr>
      </w:pPr>
      <w:r>
        <w:rPr>
          <w:rFonts w:hint="cs"/>
          <w:rtl/>
        </w:rPr>
        <w:t>مرحوم آخوند در کتاب الوقف به صورت خیلی مختصری این ادله مجوزین را ذکر کرده است که می فرمایند وقف بدون نیت قربت هم حاصل می شود و نیت قربت شرط نیست. از جمله به اوفوا بالع</w:t>
      </w:r>
      <w:r>
        <w:rPr>
          <w:rFonts w:hint="cs"/>
          <w:rtl/>
        </w:rPr>
        <w:t xml:space="preserve">قود تمسک کرده اند که جوابش دیروز داده شد. </w:t>
      </w:r>
    </w:p>
    <w:p w14:paraId="2222CDBB" w14:textId="77777777" w:rsidR="001C6FED" w:rsidRPr="00AA438A" w:rsidRDefault="00E42364" w:rsidP="004F3E11">
      <w:pPr>
        <w:pStyle w:val="Heading1"/>
        <w:rPr>
          <w:rtl/>
        </w:rPr>
      </w:pPr>
      <w:bookmarkStart w:id="686" w:name="_Toc26204016"/>
      <w:bookmarkStart w:id="687" w:name="_Toc107415765"/>
      <w:r w:rsidRPr="00AA438A">
        <w:rPr>
          <w:rFonts w:hint="cs"/>
          <w:rtl/>
        </w:rPr>
        <w:t>استدلال به الناس مسلطون علی اموالهم برای عدم لزوم قصد قربت در وقف</w:t>
      </w:r>
      <w:bookmarkEnd w:id="686"/>
      <w:bookmarkEnd w:id="687"/>
    </w:p>
    <w:p w14:paraId="2C3B3A5A" w14:textId="77777777" w:rsidR="001C6FED" w:rsidRDefault="00E42364" w:rsidP="004F3E11">
      <w:pPr>
        <w:rPr>
          <w:rtl/>
        </w:rPr>
      </w:pPr>
      <w:r>
        <w:rPr>
          <w:rFonts w:hint="cs"/>
          <w:rtl/>
        </w:rPr>
        <w:t>از جمله به اطلاق «الناس مسلطون علی اموالهم» تمسک کرده اند.</w:t>
      </w:r>
    </w:p>
    <w:p w14:paraId="773A6A1B" w14:textId="77777777" w:rsidR="001C6FED" w:rsidRDefault="00E42364" w:rsidP="004F3E11">
      <w:pPr>
        <w:rPr>
          <w:rtl/>
        </w:rPr>
      </w:pPr>
      <w:r>
        <w:rPr>
          <w:rFonts w:hint="cs"/>
          <w:rtl/>
        </w:rPr>
        <w:t>بحث از الناس مسلطون بحث فوق العاده دشواری است. ما نمی خواهیم اینجا همه اطراف بحث را بیاو</w:t>
      </w:r>
      <w:r>
        <w:rPr>
          <w:rFonts w:hint="cs"/>
          <w:rtl/>
        </w:rPr>
        <w:t>ریم. در کتاب البیع در جائی که می خواهند با اطلاقات نفوذ برخی بیع ها مثل معاطات را تصحیح کنند، آنجا هم به الناس مسلطون تمسک کرده اند.</w:t>
      </w:r>
    </w:p>
    <w:p w14:paraId="17057EBA" w14:textId="77777777" w:rsidR="001C6FED" w:rsidRDefault="00E42364" w:rsidP="004F3E11">
      <w:pPr>
        <w:rPr>
          <w:rtl/>
        </w:rPr>
      </w:pPr>
      <w:r>
        <w:rPr>
          <w:rFonts w:hint="cs"/>
          <w:rtl/>
        </w:rPr>
        <w:t>بحث بسیار دشواری هست که مفاد الناس مسلطون چیست.</w:t>
      </w:r>
    </w:p>
    <w:p w14:paraId="48DB7538" w14:textId="77777777" w:rsidR="001C6FED" w:rsidRPr="00AA438A" w:rsidRDefault="00E42364" w:rsidP="004F3E11">
      <w:pPr>
        <w:pStyle w:val="Heading1"/>
        <w:rPr>
          <w:rtl/>
        </w:rPr>
      </w:pPr>
      <w:bookmarkStart w:id="688" w:name="_Toc26204017"/>
      <w:bookmarkStart w:id="689" w:name="_Toc107415766"/>
      <w:r>
        <w:rPr>
          <w:rFonts w:hint="cs"/>
          <w:rtl/>
        </w:rPr>
        <w:lastRenderedPageBreak/>
        <w:t xml:space="preserve">بررسی سندی: </w:t>
      </w:r>
      <w:r w:rsidRPr="00AA438A">
        <w:rPr>
          <w:rFonts w:hint="cs"/>
          <w:rtl/>
        </w:rPr>
        <w:t>روایت ضعیف است ولی تلقی به قبول شده است</w:t>
      </w:r>
      <w:bookmarkEnd w:id="688"/>
      <w:bookmarkEnd w:id="689"/>
    </w:p>
    <w:p w14:paraId="262CC268" w14:textId="77777777" w:rsidR="001C6FED" w:rsidRDefault="00E42364" w:rsidP="004F3E11">
      <w:pPr>
        <w:rPr>
          <w:rtl/>
        </w:rPr>
      </w:pPr>
      <w:r>
        <w:rPr>
          <w:rFonts w:hint="cs"/>
          <w:rtl/>
        </w:rPr>
        <w:t>گرچه این روایت شاید سند</w:t>
      </w:r>
      <w:r>
        <w:rPr>
          <w:rFonts w:hint="cs"/>
          <w:rtl/>
        </w:rPr>
        <w:t xml:space="preserve"> درستی نداشته باشد، ولی قاعده ای است که تقریبا متسالم علیه است که الناس مسلطون علی اموالهم، وتلقی به قبول شده است.</w:t>
      </w:r>
    </w:p>
    <w:p w14:paraId="1E2ADA30" w14:textId="77777777" w:rsidR="001C6FED" w:rsidRPr="00AA438A" w:rsidRDefault="00E42364" w:rsidP="004F3E11">
      <w:pPr>
        <w:pStyle w:val="Heading1"/>
        <w:rPr>
          <w:rtl/>
        </w:rPr>
      </w:pPr>
      <w:bookmarkStart w:id="690" w:name="_Toc26204018"/>
      <w:bookmarkStart w:id="691" w:name="_Toc107415767"/>
      <w:r>
        <w:rPr>
          <w:rFonts w:hint="cs"/>
          <w:rtl/>
        </w:rPr>
        <w:t xml:space="preserve">بررسی دلالی: </w:t>
      </w:r>
      <w:r w:rsidRPr="00AA438A">
        <w:rPr>
          <w:rFonts w:hint="cs"/>
          <w:rtl/>
        </w:rPr>
        <w:t>به نظر شیخ ره م</w:t>
      </w:r>
      <w:r>
        <w:rPr>
          <w:rFonts w:hint="cs"/>
          <w:rtl/>
        </w:rPr>
        <w:t>فا</w:t>
      </w:r>
      <w:r w:rsidRPr="00AA438A">
        <w:rPr>
          <w:rFonts w:hint="cs"/>
          <w:rtl/>
        </w:rPr>
        <w:t>د قاعده سلطنت بر انحا تصرفات است بعد الفراغ عن اسباب الشرعیة</w:t>
      </w:r>
      <w:bookmarkEnd w:id="690"/>
      <w:bookmarkEnd w:id="691"/>
    </w:p>
    <w:p w14:paraId="6D012512" w14:textId="77777777" w:rsidR="001C6FED" w:rsidRDefault="00E42364" w:rsidP="004F3E11">
      <w:pPr>
        <w:rPr>
          <w:rtl/>
        </w:rPr>
      </w:pPr>
      <w:r>
        <w:rPr>
          <w:rFonts w:hint="cs"/>
          <w:rtl/>
        </w:rPr>
        <w:t xml:space="preserve">منتهی در اینکه مفاد آن چیست اختلاف نظر اساسی وجود </w:t>
      </w:r>
      <w:r>
        <w:rPr>
          <w:rFonts w:hint="cs"/>
          <w:rtl/>
        </w:rPr>
        <w:t>دارد.</w:t>
      </w:r>
    </w:p>
    <w:p w14:paraId="5FF8283C" w14:textId="77777777" w:rsidR="001C6FED" w:rsidRDefault="00E42364" w:rsidP="00050155">
      <w:pPr>
        <w:rPr>
          <w:rtl/>
        </w:rPr>
      </w:pPr>
      <w:r>
        <w:rPr>
          <w:rFonts w:hint="cs"/>
          <w:rtl/>
        </w:rPr>
        <w:t xml:space="preserve">مثل مرحوم شیخ انصاری می فرماید: مفاد الناس مسلطون سلطنت بر انحاء تصرفات است فارغا از اسبابه الشرعیة. یعنی در مقام این نیست که بگوید کدام سبب ملک می آورد، کدام سبب وقف می آورد. اگر چیزی اموالهم شد باضافة الملکیة مسلطون علیه هستند. (که حالا اضافه ملکی </w:t>
      </w:r>
      <w:r>
        <w:rPr>
          <w:rFonts w:hint="cs"/>
          <w:rtl/>
        </w:rPr>
        <w:t xml:space="preserve">روشن است، ممکن است اضافه حقی هم باشد.) اما اینکه چه جوری این چیز مال آنها می شود، ناظر به این نیست. </w:t>
      </w:r>
    </w:p>
    <w:p w14:paraId="4E2C7A03" w14:textId="77777777" w:rsidR="001C6FED" w:rsidRDefault="00E42364" w:rsidP="004F3E11">
      <w:pPr>
        <w:rPr>
          <w:rtl/>
        </w:rPr>
      </w:pPr>
      <w:r>
        <w:rPr>
          <w:rFonts w:hint="cs"/>
          <w:rtl/>
        </w:rPr>
        <w:t xml:space="preserve">پس الناس مسلطون نمی خواهد بگوید که شما مسلط هستید که اسبابی را در عالم خلق کنید برای اینکه ملک بیاورید برای خودتان یا خارج کنید از ملک. در مقام بیان اسباب </w:t>
      </w:r>
      <w:r>
        <w:rPr>
          <w:rFonts w:hint="cs"/>
          <w:rtl/>
        </w:rPr>
        <w:t>مملّکه یا مخرجه از ملک نیست. بلکه می گوید هر وقت اسباب شرعیه آمد و یک چیزی ملک شد آنوقت انت مسلط علیه بانحاء التصرفات.</w:t>
      </w:r>
    </w:p>
    <w:p w14:paraId="1B51945E" w14:textId="77777777" w:rsidR="001C6FED" w:rsidRDefault="00E42364" w:rsidP="004F3E11">
      <w:pPr>
        <w:rPr>
          <w:rtl/>
        </w:rPr>
      </w:pPr>
      <w:r>
        <w:rPr>
          <w:rFonts w:hint="cs"/>
          <w:rtl/>
        </w:rPr>
        <w:t>این بیان مرحوم شیخ است، که الناس مسلطون اطلاقش در مقام تصحیح وتشریع اسباب نیست. بلکه در مقام بیان سلطان بر تصرفات بعد الفراغ عن حصول اسبا</w:t>
      </w:r>
      <w:r>
        <w:rPr>
          <w:rFonts w:hint="cs"/>
          <w:rtl/>
        </w:rPr>
        <w:t>به الشرعیه است.</w:t>
      </w:r>
    </w:p>
    <w:p w14:paraId="23B5945F" w14:textId="77777777" w:rsidR="001C6FED" w:rsidRPr="00353C21" w:rsidRDefault="00E42364" w:rsidP="00050155">
      <w:pPr>
        <w:pStyle w:val="Heading1"/>
        <w:rPr>
          <w:rtl/>
        </w:rPr>
      </w:pPr>
      <w:bookmarkStart w:id="692" w:name="_Toc26204019"/>
      <w:bookmarkStart w:id="693" w:name="_Toc107415768"/>
      <w:r>
        <w:rPr>
          <w:rFonts w:hint="cs"/>
          <w:rtl/>
        </w:rPr>
        <w:t>محقق خراسانی ره:</w:t>
      </w:r>
      <w:r w:rsidRPr="00353C21">
        <w:rPr>
          <w:rFonts w:hint="cs"/>
          <w:rtl/>
        </w:rPr>
        <w:t xml:space="preserve"> این قاعده از جهت انحاء تصرفات هم اطلاق ندارد</w:t>
      </w:r>
      <w:bookmarkEnd w:id="692"/>
      <w:bookmarkEnd w:id="693"/>
    </w:p>
    <w:p w14:paraId="0809B929" w14:textId="77777777" w:rsidR="001C6FED" w:rsidRDefault="00E42364" w:rsidP="004F3E11">
      <w:pPr>
        <w:rPr>
          <w:rtl/>
        </w:rPr>
      </w:pPr>
      <w:r>
        <w:rPr>
          <w:rFonts w:hint="cs"/>
          <w:rtl/>
        </w:rPr>
        <w:t>مرحوم آخوند هم در اینجا همین را می گوید، وظاهرا حق هم همین است. بلکه مرحوم آخوند یک شبهه دیگر هم دارد، می فرماید: حتی در مقام بیان انحاء تصرفات هم نیست. یعنی حتی ایشان می خواهد ب</w:t>
      </w:r>
      <w:r>
        <w:rPr>
          <w:rFonts w:hint="cs"/>
          <w:rtl/>
        </w:rPr>
        <w:t xml:space="preserve">گوید از این جهت هم اطلاق ندارد، یعنی علی الاجمال انسان مسلط بر اموالش هست، اما اینکه انحاء تسلط ها وسلطنت ها را دارد، در مقام بیان این هم نیست. </w:t>
      </w:r>
    </w:p>
    <w:p w14:paraId="781119A8" w14:textId="77777777" w:rsidR="001C6FED" w:rsidRDefault="00E42364" w:rsidP="004F3E11">
      <w:pPr>
        <w:rPr>
          <w:rtl/>
        </w:rPr>
      </w:pPr>
      <w:r>
        <w:rPr>
          <w:rFonts w:hint="cs"/>
          <w:rtl/>
        </w:rPr>
        <w:lastRenderedPageBreak/>
        <w:t>عبارت مرحوم آخوند این است که</w:t>
      </w:r>
      <w:r>
        <w:rPr>
          <w:rStyle w:val="FootnoteReference"/>
          <w:rtl/>
        </w:rPr>
        <w:footnoteReference w:id="75"/>
      </w:r>
      <w:r>
        <w:rPr>
          <w:rFonts w:hint="cs"/>
          <w:rtl/>
        </w:rPr>
        <w:t xml:space="preserve">: </w:t>
      </w:r>
    </w:p>
    <w:p w14:paraId="431231F9" w14:textId="77777777" w:rsidR="001C6FED" w:rsidRDefault="00E42364" w:rsidP="004F3E11">
      <w:pPr>
        <w:rPr>
          <w:rtl/>
        </w:rPr>
      </w:pPr>
      <w:r>
        <w:rPr>
          <w:rFonts w:hint="cs"/>
          <w:rtl/>
        </w:rPr>
        <w:t>«</w:t>
      </w:r>
      <w:r w:rsidRPr="009A5875">
        <w:rPr>
          <w:rFonts w:ascii="Noor_Lotus" w:hAnsi="Noor_Lotus" w:cs="Noor_Lotus" w:hint="cs"/>
          <w:b/>
          <w:bCs/>
          <w:color w:val="000000"/>
          <w:sz w:val="23"/>
          <w:szCs w:val="23"/>
          <w:rtl/>
        </w:rPr>
        <w:t xml:space="preserve"> </w:t>
      </w:r>
      <w:r>
        <w:rPr>
          <w:rFonts w:hint="cs"/>
          <w:rtl/>
        </w:rPr>
        <w:t>و عدم كون الناس مسلطون علی اموالهم</w:t>
      </w:r>
      <w:r w:rsidRPr="009A5875">
        <w:rPr>
          <w:rFonts w:hint="cs"/>
          <w:rtl/>
        </w:rPr>
        <w:t xml:space="preserve"> الّا لبيان تعيين السلطان على التصرف في ال</w:t>
      </w:r>
      <w:r w:rsidRPr="009A5875">
        <w:rPr>
          <w:rFonts w:hint="cs"/>
          <w:rtl/>
        </w:rPr>
        <w:t>أموال بما يجوز من التصرفات فيها من غير نظر الى تشريع أنحائها فضلا عن تشريع أسبابها</w:t>
      </w:r>
      <w:r>
        <w:rPr>
          <w:rFonts w:hint="cs"/>
          <w:rtl/>
        </w:rPr>
        <w:t>»</w:t>
      </w:r>
      <w:r w:rsidRPr="009A5875">
        <w:rPr>
          <w:rFonts w:hint="cs"/>
          <w:rtl/>
        </w:rPr>
        <w:t>.</w:t>
      </w:r>
    </w:p>
    <w:p w14:paraId="2C1405AF" w14:textId="77777777" w:rsidR="001C6FED" w:rsidRDefault="00E42364" w:rsidP="004F3E11">
      <w:pPr>
        <w:rPr>
          <w:rtl/>
        </w:rPr>
      </w:pPr>
      <w:r>
        <w:rPr>
          <w:rFonts w:hint="cs"/>
          <w:rtl/>
        </w:rPr>
        <w:t xml:space="preserve">یعنی در مقام هیچگونه تشریعی نیست نه تشریع اسباب و نه تشریع انحاء. با این الناس مسلطون ما نمی خواهیم انحاء تصرفات را تشریع کنیم. بلکه می خواهیم بعد الفراغ عن حصول </w:t>
      </w:r>
      <w:r>
        <w:rPr>
          <w:rFonts w:hint="cs"/>
          <w:rtl/>
        </w:rPr>
        <w:t>التشریع در اسباب و در انحاء بگوئیم الناس مسلطون.</w:t>
      </w:r>
    </w:p>
    <w:p w14:paraId="172AD774" w14:textId="77777777" w:rsidR="001C6FED" w:rsidRPr="00353C21" w:rsidRDefault="00E42364" w:rsidP="001F204D">
      <w:pPr>
        <w:pStyle w:val="Heading1"/>
        <w:rPr>
          <w:rtl/>
        </w:rPr>
      </w:pPr>
      <w:bookmarkStart w:id="694" w:name="_Toc26204020"/>
      <w:bookmarkStart w:id="695" w:name="_Toc107415769"/>
      <w:r>
        <w:rPr>
          <w:rFonts w:hint="cs"/>
          <w:rtl/>
        </w:rPr>
        <w:t>بررسی نظر محقق خراسانی ره</w:t>
      </w:r>
      <w:bookmarkEnd w:id="694"/>
      <w:bookmarkEnd w:id="695"/>
      <w:r w:rsidRPr="00353C21">
        <w:rPr>
          <w:rFonts w:hint="cs"/>
          <w:rtl/>
        </w:rPr>
        <w:t xml:space="preserve"> </w:t>
      </w:r>
    </w:p>
    <w:p w14:paraId="61983E8D" w14:textId="77777777" w:rsidR="001C6FED" w:rsidRDefault="00E42364" w:rsidP="004F3E11">
      <w:pPr>
        <w:rPr>
          <w:rtl/>
        </w:rPr>
      </w:pPr>
      <w:r>
        <w:rPr>
          <w:rFonts w:hint="cs"/>
          <w:rtl/>
        </w:rPr>
        <w:t>البته به نظرم این قابل بحث است که در مورد انحاء التصرف که از اطوار و اوصاف وعوارض سلطنت است، راجع به این هم نمی خواهد چیزی بگوید. خب چرا نخواهد بگوید؟ ممکن است کسی بگوید الناس مسلط</w:t>
      </w:r>
      <w:r>
        <w:rPr>
          <w:rFonts w:hint="cs"/>
          <w:rtl/>
        </w:rPr>
        <w:t>ون لسانش تشریع است، دارد انشاء می کند. خبر که نمی خواهد بدهد. حالا دارد با همین الناس مسلطون علی اموالهم سلطنت در انحاء تصرفات را تشریع می کند. چه مانعی دارد؟ این علی الظاهر عیبی ندارد.</w:t>
      </w:r>
    </w:p>
    <w:p w14:paraId="28A49704" w14:textId="77777777" w:rsidR="001C6FED" w:rsidRPr="00353C21" w:rsidRDefault="00E42364" w:rsidP="001F204D">
      <w:pPr>
        <w:pStyle w:val="Heading1"/>
        <w:rPr>
          <w:rtl/>
        </w:rPr>
      </w:pPr>
      <w:bookmarkStart w:id="696" w:name="_Toc26204021"/>
      <w:bookmarkStart w:id="697" w:name="_Toc107415770"/>
      <w:r w:rsidRPr="00353C21">
        <w:rPr>
          <w:rFonts w:hint="cs"/>
          <w:rtl/>
        </w:rPr>
        <w:t>محقق اصفهانی</w:t>
      </w:r>
      <w:r>
        <w:rPr>
          <w:rFonts w:hint="cs"/>
          <w:rtl/>
        </w:rPr>
        <w:t xml:space="preserve"> ره:</w:t>
      </w:r>
      <w:r w:rsidRPr="00353C21">
        <w:rPr>
          <w:rFonts w:hint="cs"/>
          <w:rtl/>
        </w:rPr>
        <w:t xml:space="preserve"> </w:t>
      </w:r>
      <w:r>
        <w:rPr>
          <w:rFonts w:hint="cs"/>
          <w:rtl/>
        </w:rPr>
        <w:t>تشریع اسباب بالالتزام تصحیح می شود</w:t>
      </w:r>
      <w:bookmarkEnd w:id="696"/>
      <w:bookmarkEnd w:id="697"/>
    </w:p>
    <w:p w14:paraId="4D424E97" w14:textId="77777777" w:rsidR="001C6FED" w:rsidRDefault="00E42364" w:rsidP="004F3E11">
      <w:pPr>
        <w:rPr>
          <w:rtl/>
        </w:rPr>
      </w:pPr>
      <w:r>
        <w:rPr>
          <w:rFonts w:hint="cs"/>
          <w:rtl/>
        </w:rPr>
        <w:t>و اگر توجه کنیم چه</w:t>
      </w:r>
      <w:r>
        <w:rPr>
          <w:rFonts w:hint="cs"/>
          <w:rtl/>
        </w:rPr>
        <w:t xml:space="preserve"> بسا کسی با همین بیانی که عرض کردیم یک جوری به اسباب هم توسعه بدهد. از سابق یادم هست که محقق اصفهانی اطلاق می گیرد و حتی اسباب را هم تصحیح می کند. می گوید در واقع درست است که الناس مسلطون علی اموالهم لسانش نظارت ابتدائی به اسباب ندارد، چون می گوید الناس مس</w:t>
      </w:r>
      <w:r>
        <w:rPr>
          <w:rFonts w:hint="cs"/>
          <w:rtl/>
        </w:rPr>
        <w:t>لطون علی اموالهم یعنی علی انحاء التصرفات در مال بتصرف تکلیفی أو تصرف وضعی، به اینکه بخورد، بپوشد، تقلب خارجی در آن داشته باشد، که می شود سلطنت تکوینیه. و به اینکه از ملک خارج کند به بیع و غیره، که می شود سلطنت وضعیه. پس این انحاء سلطه ها را که دارد می گوید</w:t>
      </w:r>
      <w:r>
        <w:rPr>
          <w:rFonts w:hint="cs"/>
          <w:rtl/>
        </w:rPr>
        <w:t>. اما نسبت به اسباب؛ ایشان می فرماید هر سببی در واقع حصه ای از مسبب را می آورد. هر سببی حصه ای از سلطنت می آورد در ناحیه مسببش. می گوید ما قبول داریم که اطلاق در ناحیه سلطنت وتسلط نمی تواند اسباب را ابتداءا بگیرد. سلطه ها را می گیرد نه اسباب سلطه را. و لکن</w:t>
      </w:r>
      <w:r>
        <w:rPr>
          <w:rFonts w:hint="cs"/>
          <w:rtl/>
        </w:rPr>
        <w:t xml:space="preserve"> اگر شما نسبت به همه سلطه ها یک حکمی را ببرید، بالالتزام دارید اسباب را هم تصحیح می کنید. چون سبب ها حصص مختلف این سلطه ها را می آورند. سببها هستند که این کار را می کنند. یک سببی یک حصه از سلطه می آورد، یک سبب دیگر حصه دیگر می آورد. ما شک می کنیم مثلا معاط</w:t>
      </w:r>
      <w:r>
        <w:rPr>
          <w:rFonts w:hint="cs"/>
          <w:rtl/>
        </w:rPr>
        <w:t xml:space="preserve">ات می تواند </w:t>
      </w:r>
      <w:r>
        <w:rPr>
          <w:rFonts w:hint="cs"/>
          <w:rtl/>
        </w:rPr>
        <w:lastRenderedPageBreak/>
        <w:t>این سلطنت را بیاورد. خب اطلاق می گوید الناس مسلطون علی اموالهم، من جمله سلطنتی که ناشی از معاطات می شود. می توانند بگویند.</w:t>
      </w:r>
    </w:p>
    <w:p w14:paraId="03CDE468" w14:textId="77777777" w:rsidR="001C6FED" w:rsidRDefault="00E42364" w:rsidP="004F3E11">
      <w:pPr>
        <w:rPr>
          <w:rtl/>
        </w:rPr>
      </w:pPr>
      <w:r>
        <w:rPr>
          <w:rFonts w:hint="cs"/>
          <w:rtl/>
        </w:rPr>
        <w:t>این حرف ایشان است.</w:t>
      </w:r>
    </w:p>
    <w:p w14:paraId="0CC00C54" w14:textId="77777777" w:rsidR="001C6FED" w:rsidRPr="00353C21" w:rsidRDefault="00E42364" w:rsidP="001F204D">
      <w:pPr>
        <w:pStyle w:val="Heading1"/>
        <w:rPr>
          <w:rtl/>
        </w:rPr>
      </w:pPr>
      <w:bookmarkStart w:id="698" w:name="_Toc26204022"/>
      <w:bookmarkStart w:id="699" w:name="_Toc107415771"/>
      <w:r>
        <w:rPr>
          <w:rFonts w:hint="cs"/>
          <w:rtl/>
        </w:rPr>
        <w:t>بررسی نظر:</w:t>
      </w:r>
      <w:r w:rsidRPr="00353C21">
        <w:rPr>
          <w:rFonts w:hint="cs"/>
          <w:rtl/>
        </w:rPr>
        <w:t xml:space="preserve"> محقق اصفهانی</w:t>
      </w:r>
      <w:r>
        <w:rPr>
          <w:rFonts w:hint="cs"/>
          <w:rtl/>
        </w:rPr>
        <w:t xml:space="preserve"> ره</w:t>
      </w:r>
      <w:bookmarkEnd w:id="698"/>
      <w:bookmarkEnd w:id="699"/>
    </w:p>
    <w:p w14:paraId="3EA59BE0" w14:textId="77777777" w:rsidR="001C6FED" w:rsidRDefault="00E42364" w:rsidP="001F204D">
      <w:pPr>
        <w:rPr>
          <w:rtl/>
        </w:rPr>
      </w:pPr>
      <w:r>
        <w:rPr>
          <w:rFonts w:hint="cs"/>
          <w:rtl/>
        </w:rPr>
        <w:t>منتهی این حرف درست نیست. از اول که ما به این روایت الناس مسلطون علی اموالهم نگاه می کنیم اصلا در مقام این جهت نیست. پس وقتی می گوئیم: این روایت در مقام بیان تشریع اسباب نیست، یعنی {حتی} راجع به حصصی از سلطنت که از ناحیه سبب می آید نیز نمی خواهد حرف بزند، ی</w:t>
      </w:r>
      <w:r>
        <w:rPr>
          <w:rFonts w:hint="cs"/>
          <w:rtl/>
        </w:rPr>
        <w:t>عنی نمی خواهد راجع به سلطنتهایی که از ناحیه اسباب خاصه که مشکوک هستند راجع به آنها صحبت کند، تا با توسعه سلطنت به اینها بخواهیم اسبابش را هم امضاء کنیم. اصلا کاری به اینها ندارد. راجع به سلطنتها بعد الفراغ از اسباب دارد صحبت می کند. یعنی همین حرف عرفی که م</w:t>
      </w:r>
      <w:r>
        <w:rPr>
          <w:rFonts w:hint="cs"/>
          <w:rtl/>
        </w:rPr>
        <w:t xml:space="preserve">رحوم شیخ انصاری هم فرمود. بعید نیست واقعا مفاد این باشد. </w:t>
      </w:r>
    </w:p>
    <w:p w14:paraId="7259C467" w14:textId="77777777" w:rsidR="001C6FED" w:rsidRDefault="00E42364" w:rsidP="004F3E11">
      <w:pPr>
        <w:rPr>
          <w:rtl/>
        </w:rPr>
      </w:pPr>
      <w:r>
        <w:rPr>
          <w:rFonts w:hint="cs"/>
          <w:rtl/>
        </w:rPr>
        <w:t xml:space="preserve">این مقدارش را مرحوم آخوند هم قبول دارد، و ما فعلا به همین مقدار کار داریم. بقیه حرف آخوند ربطی به اینجا ندارد. </w:t>
      </w:r>
    </w:p>
    <w:p w14:paraId="78D09010" w14:textId="77777777" w:rsidR="001C6FED" w:rsidRDefault="00E42364" w:rsidP="004F3E11">
      <w:pPr>
        <w:rPr>
          <w:rtl/>
        </w:rPr>
      </w:pPr>
      <w:r>
        <w:rPr>
          <w:rFonts w:hint="cs"/>
          <w:rtl/>
        </w:rPr>
        <w:t>پس بنابراین الناس مسلطون علی اموالهم راجع به اسباب نیست.</w:t>
      </w:r>
    </w:p>
    <w:p w14:paraId="74339E56" w14:textId="77777777" w:rsidR="001C6FED" w:rsidRDefault="00E42364" w:rsidP="003F7CD7">
      <w:pPr>
        <w:rPr>
          <w:rtl/>
        </w:rPr>
      </w:pPr>
      <w:r>
        <w:rPr>
          <w:rFonts w:hint="cs"/>
          <w:rtl/>
        </w:rPr>
        <w:t>سؤال وجواب: اگر انحاء سلطه را</w:t>
      </w:r>
      <w:r>
        <w:rPr>
          <w:rFonts w:hint="cs"/>
          <w:rtl/>
        </w:rPr>
        <w:t xml:space="preserve"> تشریع می کند خودش موضوع حل و حرمت می شود دیگر. فرض کنید قبل از این سلطنت مجعوله،</w:t>
      </w:r>
      <w:r w:rsidRPr="003F7CD7">
        <w:rPr>
          <w:rFonts w:hint="cs"/>
          <w:rtl/>
        </w:rPr>
        <w:t xml:space="preserve"> </w:t>
      </w:r>
      <w:r>
        <w:rPr>
          <w:rFonts w:hint="cs"/>
          <w:rtl/>
        </w:rPr>
        <w:t>تصرف در این مال حرام بود. مثلا فرض کنید برای ماره جعل سلطنتی کرده اند که ماره حق دارد به اندازه کفایت دست دراز کند و از میوه باغ مردم که بیرون زده بخورد. خب قبل از این {جعل س</w:t>
      </w:r>
      <w:r>
        <w:rPr>
          <w:rFonts w:hint="cs"/>
          <w:rtl/>
        </w:rPr>
        <w:t xml:space="preserve">لطنت برای ماره} که {تصرف او} حرام بود اما حالا {با جعل سلطنت} می گویند {تصرف او} جائز است. خب همین سلطنتی که برای شما آورده این تجویز را می کند. در الناس مسلطون علی اموالهم اگر گفتیم انحاء سلطنت را تجویز می کند و تشریع می کند یعنی با همین الناس مسلطون علی </w:t>
      </w:r>
      <w:r>
        <w:rPr>
          <w:rFonts w:hint="cs"/>
          <w:rtl/>
        </w:rPr>
        <w:t>اموالهم دارد انحاء سلطنت را برای شما در اموالتان می آورد، خب با همین تشریع دارد تکلیف هم می آورد دیگر. وقتی سلطنت آورد جواز تصرف هم می آورد و چیزهای دیگری که موضوعش سلطنت است هم می آورد. مشکلی ندارد.</w:t>
      </w:r>
    </w:p>
    <w:p w14:paraId="7B4E3210" w14:textId="77777777" w:rsidR="001C6FED" w:rsidRDefault="00E42364" w:rsidP="004F3E11">
      <w:pPr>
        <w:rPr>
          <w:rtl/>
        </w:rPr>
      </w:pPr>
      <w:r>
        <w:rPr>
          <w:rFonts w:hint="cs"/>
          <w:rtl/>
        </w:rPr>
        <w:t>منتهی اشکال {و پرسش} الان این است که اصلا الناس مسلطون ع</w:t>
      </w:r>
      <w:r>
        <w:rPr>
          <w:rFonts w:hint="cs"/>
          <w:rtl/>
        </w:rPr>
        <w:t xml:space="preserve">لی اموالهم، لسانش لسان تشریع سلطنت است؟ ما این را قبول داریم کما قال الشیخ الانصاری، ولکن ناظر به امضاء اسباب نیست. پس ناظر به این است که بعد از فراغ از </w:t>
      </w:r>
      <w:r>
        <w:rPr>
          <w:rFonts w:hint="cs"/>
          <w:rtl/>
        </w:rPr>
        <w:lastRenderedPageBreak/>
        <w:t>اینکه در عالم تشریع یک اسبابی مسبباتی را می آورد و امضاء ومعتبر شده است شرعا، بعد از او می گوید الناس م</w:t>
      </w:r>
      <w:r>
        <w:rPr>
          <w:rFonts w:hint="cs"/>
          <w:rtl/>
        </w:rPr>
        <w:t xml:space="preserve">سلطون علی اموالهم که بعد الفراغ از آن که ملک تو شد حالا مسلط هستی که انحاء تقلیب و تقلبات وضعی و تکلیفی را در آن انجام بدهی. </w:t>
      </w:r>
    </w:p>
    <w:p w14:paraId="01E39484" w14:textId="77777777" w:rsidR="001C6FED" w:rsidRDefault="00E42364" w:rsidP="004F3E11">
      <w:pPr>
        <w:rPr>
          <w:rtl/>
        </w:rPr>
      </w:pPr>
      <w:r>
        <w:rPr>
          <w:rFonts w:hint="cs"/>
          <w:rtl/>
        </w:rPr>
        <w:t xml:space="preserve">این حرف شیخ است و حرف درستی هم هست. </w:t>
      </w:r>
    </w:p>
    <w:p w14:paraId="12C53372" w14:textId="77777777" w:rsidR="001C6FED" w:rsidRDefault="00E42364" w:rsidP="004F3E11">
      <w:pPr>
        <w:rPr>
          <w:rtl/>
        </w:rPr>
      </w:pPr>
      <w:r>
        <w:rPr>
          <w:rFonts w:hint="cs"/>
          <w:rtl/>
        </w:rPr>
        <w:t>حالا این یک بحث استظهاری است، که در الناس مسلطون بعد از استظهار اینکه مسئله مربوط است به سلطن</w:t>
      </w:r>
      <w:r>
        <w:rPr>
          <w:rFonts w:hint="cs"/>
          <w:rtl/>
        </w:rPr>
        <w:t xml:space="preserve">ت های بعد الفراغ از تشریع اسباب، آنوقت دیگر این ربطی به وقف پیدا نمی کند. اگر شما در وقف شک کنید که آیا قصد قربت در سبب شرط شده است یا نه، به الناس مسلطون نمی توانید سبب را تصحیح کنید. و این روشن است. </w:t>
      </w:r>
    </w:p>
    <w:p w14:paraId="32534554" w14:textId="77777777" w:rsidR="001C6FED" w:rsidRPr="00E67B1F" w:rsidRDefault="00E42364" w:rsidP="00CC1AFB">
      <w:pPr>
        <w:rPr>
          <w:rtl/>
        </w:rPr>
      </w:pPr>
      <w:r>
        <w:rPr>
          <w:rFonts w:hint="cs"/>
          <w:rtl/>
        </w:rPr>
        <w:t>سؤال وجواب: الناس مسلطون علی اموالهم دارد تشریع می کند</w:t>
      </w:r>
      <w:r>
        <w:rPr>
          <w:rFonts w:hint="cs"/>
          <w:rtl/>
        </w:rPr>
        <w:t xml:space="preserve"> نه اینکه احراز کند. می گوید انت مسلط. خودش دارد جعل می کند برای شما. سلطنت موضوع نیست که ما احراز کنیم، بلکه متعلق جعل شما است. می گوید أنت مسلط. اطلاق دارد، انت مسلط طبیعی سلطنت را برای من جعل می کند. یعنی من دارای سلطه هستم به همه انحاء سلطه. نگوئید من </w:t>
      </w:r>
      <w:r>
        <w:rPr>
          <w:rFonts w:hint="cs"/>
          <w:rtl/>
        </w:rPr>
        <w:t>باید احراز کنم سلطنت را. چون {اگر نیاز به احراز سلطنت است} پس شارع دارد چه چیزی را جعل می کند؟ {پس باید بگوئیم} خودش دارد برای من جعل سلطنت می کند.</w:t>
      </w:r>
      <w:r w:rsidRPr="00EB4CA6">
        <w:rPr>
          <w:rFonts w:hint="cs"/>
          <w:color w:val="FF0000"/>
          <w:rtl/>
        </w:rPr>
        <w:t xml:space="preserve"> </w:t>
      </w:r>
      <w:r w:rsidRPr="00E67B1F">
        <w:rPr>
          <w:rFonts w:hint="cs"/>
          <w:rtl/>
        </w:rPr>
        <w:t xml:space="preserve">حالا چه {سلطنتی} را جعل می کند، طبیعی سلطه را. همه انحاء سلطه را دارد برای من می آورد. {چه} سلطه تکوینی، {و </w:t>
      </w:r>
      <w:r w:rsidRPr="00E67B1F">
        <w:rPr>
          <w:rFonts w:hint="cs"/>
          <w:rtl/>
        </w:rPr>
        <w:t>چه سلطه} وضعی را، و در وضع {همۀ} انحائش را و در تکلیف هم {همۀ} انحائش را، به اخراج از ملک، به ادخال در ملک، به بیع، به شراء، به صلح، به هبه و غیره همه را دارد می آورد. چه اشکالی دارد؟ اشکالی که هست بحث اسباب است که این الناس مسلطون ناظر به سبب نیست.</w:t>
      </w:r>
      <w:r>
        <w:rPr>
          <w:rFonts w:hint="cs"/>
          <w:rtl/>
        </w:rPr>
        <w:t xml:space="preserve"> {یعنی </w:t>
      </w:r>
      <w:r>
        <w:rPr>
          <w:rFonts w:hint="cs"/>
          <w:rtl/>
        </w:rPr>
        <w:t>فارغ از اینکه کدام بیع سبب انتقال است اگر بیعی شرعا سبب انتقال ملکیّت بود تو مسلطی که با آن مالی را به ملکیت خود در آوری یا از ملکیّتت خارج سازی}</w:t>
      </w:r>
      <w:r w:rsidRPr="00E67B1F">
        <w:rPr>
          <w:rFonts w:hint="cs"/>
          <w:rtl/>
        </w:rPr>
        <w:t xml:space="preserve"> </w:t>
      </w:r>
    </w:p>
    <w:p w14:paraId="3F9778BD" w14:textId="77777777" w:rsidR="001C6FED" w:rsidRPr="00E67B1F" w:rsidRDefault="00E42364" w:rsidP="00E67B1F">
      <w:pPr>
        <w:pStyle w:val="Heading1"/>
        <w:rPr>
          <w:rtl/>
        </w:rPr>
      </w:pPr>
      <w:bookmarkStart w:id="700" w:name="_Toc26204023"/>
      <w:bookmarkStart w:id="701" w:name="_Toc107415772"/>
      <w:r w:rsidRPr="00E67B1F">
        <w:rPr>
          <w:rFonts w:hint="cs"/>
          <w:rtl/>
        </w:rPr>
        <w:t>جایگاه عمل و</w:t>
      </w:r>
      <w:r>
        <w:rPr>
          <w:rFonts w:hint="cs"/>
          <w:rtl/>
        </w:rPr>
        <w:t xml:space="preserve"> </w:t>
      </w:r>
      <w:r w:rsidRPr="00E67B1F">
        <w:rPr>
          <w:rFonts w:hint="cs"/>
          <w:rtl/>
        </w:rPr>
        <w:t>اعراض مشهور</w:t>
      </w:r>
      <w:bookmarkEnd w:id="700"/>
      <w:bookmarkEnd w:id="701"/>
    </w:p>
    <w:p w14:paraId="30FFC09B" w14:textId="77777777" w:rsidR="001C6FED" w:rsidRDefault="00E42364" w:rsidP="004F3E11">
      <w:pPr>
        <w:rPr>
          <w:rtl/>
        </w:rPr>
      </w:pPr>
      <w:r>
        <w:rPr>
          <w:rFonts w:hint="cs"/>
          <w:rtl/>
        </w:rPr>
        <w:t xml:space="preserve">سؤال وجواب: ما اول عرض کردیم که لولا اینکه بگوئیم به عمل اصحاب این تصحیح می شود. ما </w:t>
      </w:r>
      <w:r>
        <w:rPr>
          <w:rFonts w:hint="cs"/>
          <w:rtl/>
        </w:rPr>
        <w:t xml:space="preserve">فرمایش آقای خوئی را قبول نداریم که می گوید اعراض مشهور موجب قدح در سند نیست و عمل مشهور هم موجب تصحیح نیست. بلکه ما هم عمل مشهور را موجب تصحیح می دانیم و هم اعراض را موجب قدح در سند می دانیم. منتهی دیگر اینجا بحث سندی نکنیم. </w:t>
      </w:r>
    </w:p>
    <w:p w14:paraId="5E8CBAE5" w14:textId="77777777" w:rsidR="001C6FED" w:rsidRDefault="00E42364" w:rsidP="004F3E11">
      <w:pPr>
        <w:rPr>
          <w:rtl/>
        </w:rPr>
      </w:pPr>
      <w:r>
        <w:rPr>
          <w:rFonts w:hint="cs"/>
          <w:rtl/>
        </w:rPr>
        <w:lastRenderedPageBreak/>
        <w:t>سؤال وجواب: الناس مسلطون ولو د</w:t>
      </w:r>
      <w:r>
        <w:rPr>
          <w:rFonts w:hint="cs"/>
          <w:rtl/>
        </w:rPr>
        <w:t xml:space="preserve">ر مجامع حدیثی ما نیست ولی در مجامع دیگر هست. کما اینکه در لاضرر هم بعضی ها همین را گفته اند. تصحیح یک سند اگر مورد عمل مشهور بشود چه می خواهد عامی باشد چه غیر عامی به نظر ما تصحیح می شود. </w:t>
      </w:r>
    </w:p>
    <w:p w14:paraId="57EAD30F" w14:textId="77777777" w:rsidR="001C6FED" w:rsidRDefault="00E42364" w:rsidP="004F3E11">
      <w:pPr>
        <w:rPr>
          <w:rtl/>
        </w:rPr>
      </w:pPr>
      <w:r>
        <w:rPr>
          <w:rFonts w:hint="cs"/>
          <w:rtl/>
        </w:rPr>
        <w:t>حالا بعضی ها تفصیلی هستند، می گویند عمل مشهور تصحیح نمی کند سند ضعی</w:t>
      </w:r>
      <w:r>
        <w:rPr>
          <w:rFonts w:hint="cs"/>
          <w:rtl/>
        </w:rPr>
        <w:t>ف را ولی اعراض مشهور قادح است. بعضی می گویند سندی که به عمل مشهور تصحیح می شود، باید سند داشته باشد ولی ضعیف باشد، نه اینکه مرسل باشد. یعنی باید سلسله داشته باشد ولو ضعاف باشند، نه اینکه ارسال باشد. هر کدام بحثی دارد که سر جای خودش باید طرح شود. ما علی الم</w:t>
      </w:r>
      <w:r>
        <w:rPr>
          <w:rFonts w:hint="cs"/>
          <w:rtl/>
        </w:rPr>
        <w:t>بنا بحث کردیم.</w:t>
      </w:r>
    </w:p>
    <w:p w14:paraId="66AFC78E" w14:textId="77777777" w:rsidR="001C6FED" w:rsidRPr="00353C21" w:rsidRDefault="00E42364" w:rsidP="00E67B1F">
      <w:pPr>
        <w:pStyle w:val="Heading1"/>
        <w:rPr>
          <w:rtl/>
        </w:rPr>
      </w:pPr>
      <w:bookmarkStart w:id="702" w:name="_Toc26204024"/>
      <w:bookmarkStart w:id="703" w:name="_Toc107415773"/>
      <w:r w:rsidRPr="00353C21">
        <w:rPr>
          <w:rFonts w:hint="cs"/>
          <w:rtl/>
        </w:rPr>
        <w:t>تمسک مجوزین به الوقوف علی حسب ما یوقفها اهلها وجواب از آن</w:t>
      </w:r>
      <w:bookmarkEnd w:id="702"/>
      <w:bookmarkEnd w:id="703"/>
    </w:p>
    <w:p w14:paraId="00877C04" w14:textId="77777777" w:rsidR="001C6FED" w:rsidRDefault="00E42364" w:rsidP="004F3E11">
      <w:pPr>
        <w:rPr>
          <w:rtl/>
        </w:rPr>
      </w:pPr>
      <w:r>
        <w:rPr>
          <w:rFonts w:hint="cs"/>
          <w:rtl/>
        </w:rPr>
        <w:t xml:space="preserve">دلیل دیگر مجوزین عبارت است از اینکه گفته اند الوقوف علی حسب ما یوقفها اهلها علی حسب ما یقفها اهلها یا یوقفها اهلها یا یوقفه، که امثال اینها در روایات آمده است. </w:t>
      </w:r>
    </w:p>
    <w:p w14:paraId="68AD485E" w14:textId="77777777" w:rsidR="001C6FED" w:rsidRDefault="00E42364" w:rsidP="004F3E11">
      <w:pPr>
        <w:rPr>
          <w:rtl/>
        </w:rPr>
      </w:pPr>
      <w:r>
        <w:rPr>
          <w:rFonts w:hint="cs"/>
          <w:rtl/>
        </w:rPr>
        <w:t>منتهی بحث این گذشت. مر</w:t>
      </w:r>
      <w:r>
        <w:rPr>
          <w:rFonts w:hint="cs"/>
          <w:rtl/>
        </w:rPr>
        <w:t>حوم آخوند همینجا می فرماید و ما هم به تبع این بزرگان عرض می کردیم که این روایات در مقام تشریع و تصحیح اسباب وقف نیست. بلکه اوقافی که به اسباب خودش حاصل شده، انحاء شرائطی را که واقف اخذ می کند می گوید نافذ هستند. اما نه اینکه اصل سببیت را هم خود واقف بیاورد</w:t>
      </w:r>
      <w:r>
        <w:rPr>
          <w:rFonts w:hint="cs"/>
          <w:rtl/>
        </w:rPr>
        <w:t>. واقف نمی تواند تعیین کند که چه چیزی در وقف سبب باشد. در باب اوقاف یک اسبابی هست، شارع آن اسباب را تشریع کرده حالا یا تأسیسا یا امضائا، وبعد از تشریع آن، واقف می آید علی حسب آن اسباب، وقفی می کند در وقف خودش شروطی می آورد. این روایات دارد بیان می کند که ش</w:t>
      </w:r>
      <w:r>
        <w:rPr>
          <w:rFonts w:hint="cs"/>
          <w:rtl/>
        </w:rPr>
        <w:t>رائطی را که واقف در وقف خودش بعد الفراغ از تحقق اسباب به نحو شرعی می آورد آنها ممضاة است. نه اینکه واقف می تواند اسباب را تشریع کند و سبب بیاورد.</w:t>
      </w:r>
    </w:p>
    <w:p w14:paraId="5ABE30B7" w14:textId="77777777" w:rsidR="001C6FED" w:rsidRDefault="00E42364" w:rsidP="004F3E11">
      <w:pPr>
        <w:rPr>
          <w:rtl/>
        </w:rPr>
      </w:pPr>
      <w:r>
        <w:rPr>
          <w:rFonts w:hint="cs"/>
          <w:rtl/>
        </w:rPr>
        <w:t>بنابر این مثل الناس مسلطون که گفتیم، این روایات هم در مقام تشریع نیستند. ولذا مرحوم آخوند هم بعد از الناس مسلطون می فرماید و هکذا الحال فی اطلاق الوقوف علی حسب ما یوقفها اهلها ضرورة أنه فی مقام بیان نفوذها بخصوصیاتها التی اوقفها الواقف علیها من التأبید و ا</w:t>
      </w:r>
      <w:r>
        <w:rPr>
          <w:rFonts w:hint="cs"/>
          <w:rtl/>
        </w:rPr>
        <w:t xml:space="preserve">لتوقیت وغیرهما، لا فی مقام بیان ما یتوصل بها الیها من اسبابها». در مقام بیان اینکه با چه اسبابی می شود به وقف بالحمل الشایع رسید نیست. بلکه وقتی وقف به اسباب خودش حاصل شد آنوقت می گوید به شرائطی که واقف اخذ کرده است باید عمل کرد. این بحثش گذشت. البته برخی </w:t>
      </w:r>
      <w:r>
        <w:rPr>
          <w:rFonts w:hint="cs"/>
          <w:rtl/>
        </w:rPr>
        <w:t xml:space="preserve">از دوستان قبول نداشتند. آن روایت هم که </w:t>
      </w:r>
      <w:r>
        <w:rPr>
          <w:rFonts w:hint="cs"/>
          <w:rtl/>
        </w:rPr>
        <w:lastRenderedPageBreak/>
        <w:t>در صدرش داشت کیف یصح، عرض کردیم دو سه جور می شود جواب داد به نحوی که در این مطلبی که ما عرض کردیم تأثیر گذار نباشد.</w:t>
      </w:r>
    </w:p>
    <w:p w14:paraId="4D5FB75E" w14:textId="77777777" w:rsidR="001C6FED" w:rsidRPr="00180CB7" w:rsidRDefault="00E42364" w:rsidP="00E67B1F">
      <w:pPr>
        <w:pStyle w:val="Heading1"/>
        <w:rPr>
          <w:rtl/>
        </w:rPr>
      </w:pPr>
      <w:bookmarkStart w:id="704" w:name="_Toc26204025"/>
      <w:bookmarkStart w:id="705" w:name="_Toc107415774"/>
      <w:r w:rsidRPr="00180CB7">
        <w:rPr>
          <w:rFonts w:hint="cs"/>
          <w:rtl/>
        </w:rPr>
        <w:t>دلیل دیگر مجوزی</w:t>
      </w:r>
      <w:r>
        <w:rPr>
          <w:rFonts w:hint="cs"/>
          <w:rtl/>
        </w:rPr>
        <w:t>ن</w:t>
      </w:r>
      <w:r w:rsidRPr="00180CB7">
        <w:rPr>
          <w:rFonts w:hint="cs"/>
          <w:rtl/>
        </w:rPr>
        <w:t xml:space="preserve"> تصحیح وقف بر کافر است</w:t>
      </w:r>
      <w:bookmarkEnd w:id="704"/>
      <w:bookmarkEnd w:id="705"/>
    </w:p>
    <w:p w14:paraId="6C0A77A6" w14:textId="77777777" w:rsidR="001C6FED" w:rsidRDefault="00E42364" w:rsidP="004F3E11">
      <w:pPr>
        <w:rPr>
          <w:rtl/>
        </w:rPr>
      </w:pPr>
      <w:r>
        <w:rPr>
          <w:rFonts w:hint="cs"/>
          <w:rtl/>
        </w:rPr>
        <w:t>مجوزین استدلال های دیگری هم کرده اند:</w:t>
      </w:r>
    </w:p>
    <w:p w14:paraId="689D07B9" w14:textId="77777777" w:rsidR="001C6FED" w:rsidRDefault="00E42364" w:rsidP="004F3E11">
      <w:pPr>
        <w:rPr>
          <w:rtl/>
        </w:rPr>
      </w:pPr>
      <w:r>
        <w:rPr>
          <w:rFonts w:hint="cs"/>
          <w:rtl/>
        </w:rPr>
        <w:t xml:space="preserve">از جمله صحت وقف بر کافر </w:t>
      </w:r>
      <w:r>
        <w:rPr>
          <w:rFonts w:hint="cs"/>
          <w:rtl/>
        </w:rPr>
        <w:t>است. می گویند وقف می شود بر کافر کرد، در حالی که در وقف بر کافر با وجود اینکه کافر است این کار ما نمی شود عبادت باشد. باغی که منفعت دارد بگوئیم کفار استفاده کنند، خب در این نمی شود قصد قربت کرد.</w:t>
      </w:r>
    </w:p>
    <w:p w14:paraId="6B3E3E1D" w14:textId="77777777" w:rsidR="001C6FED" w:rsidRDefault="00E42364" w:rsidP="004F3E11">
      <w:pPr>
        <w:rPr>
          <w:rtl/>
        </w:rPr>
      </w:pPr>
      <w:r>
        <w:rPr>
          <w:rFonts w:hint="cs"/>
          <w:rtl/>
        </w:rPr>
        <w:t xml:space="preserve">پس بنابر این با توجه به اینکه وقف بر کافر را لااقل عده ای از </w:t>
      </w:r>
      <w:r>
        <w:rPr>
          <w:rFonts w:hint="cs"/>
          <w:rtl/>
        </w:rPr>
        <w:t>فقهاء تصحیح کرده اند، معلوم می شود قصد قربت را در باب وقف لازم نمی دانسته اند. و الا وجهی نداشت.</w:t>
      </w:r>
    </w:p>
    <w:p w14:paraId="4DE1CCAE" w14:textId="77777777" w:rsidR="001C6FED" w:rsidRPr="00180CB7" w:rsidRDefault="00E42364" w:rsidP="0072559B">
      <w:pPr>
        <w:pStyle w:val="Heading1"/>
        <w:rPr>
          <w:rtl/>
        </w:rPr>
      </w:pPr>
      <w:bookmarkStart w:id="706" w:name="_Toc107415775"/>
      <w:r>
        <w:rPr>
          <w:rFonts w:hint="cs"/>
          <w:rtl/>
        </w:rPr>
        <w:t>بررسی دلیل</w:t>
      </w:r>
      <w:bookmarkEnd w:id="706"/>
    </w:p>
    <w:p w14:paraId="6A7609A6" w14:textId="77777777" w:rsidR="001C6FED" w:rsidRDefault="00E42364" w:rsidP="004F3E11">
      <w:pPr>
        <w:rPr>
          <w:rtl/>
        </w:rPr>
      </w:pPr>
      <w:r>
        <w:rPr>
          <w:rFonts w:hint="cs"/>
          <w:rtl/>
        </w:rPr>
        <w:t>جوابش این است که: ما در وقف بر کافر هم در فروضی کاملا می توانیم تصویر کنیم که داعی قربی داشته باشیم، مثل همان تألیف قلوب یا منصرف کردن کافر از اضرار</w:t>
      </w:r>
      <w:r>
        <w:rPr>
          <w:rFonts w:hint="cs"/>
          <w:rtl/>
        </w:rPr>
        <w:t xml:space="preserve"> به مؤمنین. پس می شود فروضی را تصویر کرد که قصد قربت در آنجا بیاید. حتی بعید نیست علاوه بر قصد قربت بشود تصحیح کرد که خود مورد هم قربی باشد. نه اینکه فقط داعی از ما متمشی می شود، بلکه مورد هم ملاک دار باشد به لحاظ شرعی. این را هم می شود تصویر کرد.</w:t>
      </w:r>
    </w:p>
    <w:p w14:paraId="4D5D085C" w14:textId="77777777" w:rsidR="001C6FED" w:rsidRDefault="00E42364" w:rsidP="004F3E11">
      <w:pPr>
        <w:rPr>
          <w:rtl/>
        </w:rPr>
      </w:pPr>
      <w:r>
        <w:rPr>
          <w:rFonts w:hint="cs"/>
          <w:rtl/>
        </w:rPr>
        <w:t>بنابر ای</w:t>
      </w:r>
      <w:r>
        <w:rPr>
          <w:rFonts w:hint="cs"/>
          <w:rtl/>
        </w:rPr>
        <w:t>ن در صحت وقف بر کافر هیچ تأییدی بر این نیست که قصد قربت در وقف لازم نیست.</w:t>
      </w:r>
    </w:p>
    <w:p w14:paraId="05169036" w14:textId="77777777" w:rsidR="001C6FED" w:rsidRPr="00180CB7" w:rsidRDefault="00E42364" w:rsidP="00E67B1F">
      <w:pPr>
        <w:pStyle w:val="Heading1"/>
        <w:rPr>
          <w:rtl/>
        </w:rPr>
      </w:pPr>
      <w:bookmarkStart w:id="707" w:name="_Toc26204026"/>
      <w:bookmarkStart w:id="708" w:name="_Toc107415776"/>
      <w:r w:rsidRPr="00180CB7">
        <w:rPr>
          <w:rFonts w:hint="cs"/>
          <w:rtl/>
        </w:rPr>
        <w:t>استدلال به صحة الوقف من الکافر</w:t>
      </w:r>
      <w:bookmarkEnd w:id="707"/>
      <w:bookmarkEnd w:id="708"/>
    </w:p>
    <w:p w14:paraId="4DA7127A" w14:textId="77777777" w:rsidR="001C6FED" w:rsidRDefault="00E42364" w:rsidP="004F3E11">
      <w:pPr>
        <w:rPr>
          <w:rtl/>
        </w:rPr>
      </w:pPr>
      <w:r>
        <w:rPr>
          <w:rFonts w:hint="cs"/>
          <w:rtl/>
        </w:rPr>
        <w:t xml:space="preserve">باز مجوزین استدلال دیگری کرده اند فرموده اند: صحة الوقف من الکافر، که کفار مثل اهل کتاب اوقافی داشته اند در بِیَع و کنائس و امثال آن، خود اینها را وقف </w:t>
      </w:r>
      <w:r>
        <w:rPr>
          <w:rFonts w:hint="cs"/>
          <w:rtl/>
        </w:rPr>
        <w:t>می کردند یا برای اینها وقف می کردند. و فقهاء فرموده اند اوقاف اینها صحیح است. خب چطور می شود صحیح باشد با اینکه ما می دانیم در عبادت ایمان شرط است. عبادت غیر مؤمن باطل است. چطور اگر وقف عبادی بود باید می گفتند باطل است با اینکه خود فقهاء گفته اند درست است.</w:t>
      </w:r>
    </w:p>
    <w:p w14:paraId="1D7CA844" w14:textId="77777777" w:rsidR="001C6FED" w:rsidRDefault="00E42364" w:rsidP="00E67B1F">
      <w:pPr>
        <w:pStyle w:val="Heading1"/>
        <w:rPr>
          <w:rtl/>
        </w:rPr>
      </w:pPr>
      <w:bookmarkStart w:id="709" w:name="_Toc26204027"/>
      <w:bookmarkStart w:id="710" w:name="_Toc107415777"/>
      <w:r>
        <w:rPr>
          <w:rFonts w:hint="cs"/>
          <w:rtl/>
        </w:rPr>
        <w:lastRenderedPageBreak/>
        <w:t xml:space="preserve">دو </w:t>
      </w:r>
      <w:r w:rsidRPr="00180CB7">
        <w:rPr>
          <w:rFonts w:hint="cs"/>
          <w:rtl/>
        </w:rPr>
        <w:t>جواب از این دلیل</w:t>
      </w:r>
      <w:bookmarkEnd w:id="709"/>
      <w:bookmarkEnd w:id="710"/>
    </w:p>
    <w:p w14:paraId="524FF94A" w14:textId="77777777" w:rsidR="001C6FED" w:rsidRPr="00180CB7" w:rsidRDefault="00E42364" w:rsidP="00E27E91">
      <w:pPr>
        <w:pStyle w:val="Heading1"/>
        <w:rPr>
          <w:rtl/>
        </w:rPr>
      </w:pPr>
      <w:bookmarkStart w:id="711" w:name="_Toc26204028"/>
      <w:bookmarkStart w:id="712" w:name="_Toc107415778"/>
      <w:r>
        <w:rPr>
          <w:rFonts w:hint="cs"/>
          <w:rtl/>
        </w:rPr>
        <w:t>جواب محقق خراسانی: شاید این وقف عبادتی باشد که ایمان در آن شرط نیست</w:t>
      </w:r>
      <w:bookmarkEnd w:id="711"/>
      <w:bookmarkEnd w:id="712"/>
    </w:p>
    <w:p w14:paraId="611B7BC0" w14:textId="77777777" w:rsidR="001C6FED" w:rsidRDefault="00E42364" w:rsidP="00E27E91">
      <w:pPr>
        <w:rPr>
          <w:rtl/>
        </w:rPr>
      </w:pPr>
      <w:r>
        <w:rPr>
          <w:rFonts w:hint="cs"/>
          <w:rtl/>
        </w:rPr>
        <w:t xml:space="preserve">از این دلیل دو جور جواب می شود داد. مرحوم آخوند یک جواب را ذکر کرده اند، گفته اند در این هم تأیید نیست. چرا؟ فرموده اند برای اینکه غایتش این است که {مفاد} ادلۀ {صحت وقف را} این می دانیم که ایمان در وقف لازم نیست. نهایتش این است. عبادی بودن وقف طوری است که </w:t>
      </w:r>
      <w:r>
        <w:rPr>
          <w:rFonts w:hint="cs"/>
          <w:rtl/>
        </w:rPr>
        <w:t xml:space="preserve">ایمان در آن دخیل است. ما ادله عامه ای داریم که ایمان در عبادت شرط است. غایتش این است که این چیزهایی که شما گفتید اگر درست باشد این را ثابت می کند که ایمان در عبادیت وقف شرط نیست. </w:t>
      </w:r>
    </w:p>
    <w:p w14:paraId="766755DB" w14:textId="77777777" w:rsidR="001C6FED" w:rsidRDefault="00E42364" w:rsidP="00E27E91">
      <w:pPr>
        <w:rPr>
          <w:rtl/>
        </w:rPr>
      </w:pPr>
      <w:r>
        <w:rPr>
          <w:rFonts w:hint="cs"/>
          <w:rtl/>
        </w:rPr>
        <w:t xml:space="preserve"> پس {این ادله صحت وقف کافر} تخصیص آن ادله {اشتراط ایمان} است از این جهت، نه </w:t>
      </w:r>
      <w:r>
        <w:rPr>
          <w:rFonts w:hint="cs"/>
          <w:rtl/>
        </w:rPr>
        <w:t>اینکه قصد قربت لازم نباشد. فرق اینها چیست؟ دیروز اشاره کردیم تمشی اتیان شیء به داعی امر المولا {محقق} می شود حتی در مورد حرام به شرطی که ما جهل مرکب داشته باشیم. فروضی می شود گفت، مثل همینجا که این کتابی چون اعتقاد دارد به کنیسه و کلیسا، برای کلیسای شان قر</w:t>
      </w:r>
      <w:r>
        <w:rPr>
          <w:rFonts w:hint="cs"/>
          <w:rtl/>
        </w:rPr>
        <w:t xml:space="preserve">بة الی الله وقف کند. می شود. ولو اینکه ما بگوئیم در عالم واقع برای تحقق عبادت ایمان شرط است. عبادت واقع نشده اما قصد تقرب حاصل شده است. </w:t>
      </w:r>
    </w:p>
    <w:p w14:paraId="75559BFB" w14:textId="77777777" w:rsidR="001C6FED" w:rsidRDefault="00E42364" w:rsidP="004F3E11">
      <w:pPr>
        <w:rPr>
          <w:rtl/>
        </w:rPr>
      </w:pPr>
      <w:r>
        <w:rPr>
          <w:rFonts w:hint="cs"/>
          <w:rtl/>
        </w:rPr>
        <w:t xml:space="preserve">سؤال وجواب: شما دالی نیاورید. منتهی می گوئید چون دست شما از دلیل بر قصد قربت کوتاه است و فقط از باب اصالة الفساد و اصل </w:t>
      </w:r>
      <w:r>
        <w:rPr>
          <w:rFonts w:hint="cs"/>
          <w:rtl/>
        </w:rPr>
        <w:t>عدم ترتیب اثر در سبب لازم دانستید، از این باب می گوئید، والا عمومی نداریم. اینها بعدا می آید.</w:t>
      </w:r>
    </w:p>
    <w:p w14:paraId="704DDBE6" w14:textId="77777777" w:rsidR="001C6FED" w:rsidRDefault="00E42364" w:rsidP="004F3E11">
      <w:pPr>
        <w:rPr>
          <w:rtl/>
        </w:rPr>
      </w:pPr>
      <w:r>
        <w:rPr>
          <w:rFonts w:hint="cs"/>
          <w:rtl/>
        </w:rPr>
        <w:t xml:space="preserve">پس یک حرف این است. </w:t>
      </w:r>
    </w:p>
    <w:p w14:paraId="75FA0029" w14:textId="77777777" w:rsidR="001C6FED" w:rsidRPr="00180CB7" w:rsidRDefault="00E42364" w:rsidP="00E27E91">
      <w:pPr>
        <w:pStyle w:val="Heading1"/>
        <w:rPr>
          <w:rtl/>
        </w:rPr>
      </w:pPr>
      <w:bookmarkStart w:id="713" w:name="_Toc26204029"/>
      <w:bookmarkStart w:id="714" w:name="_Toc107415779"/>
      <w:r>
        <w:rPr>
          <w:rFonts w:hint="cs"/>
          <w:rtl/>
        </w:rPr>
        <w:t>جواب دوم:</w:t>
      </w:r>
      <w:r w:rsidRPr="00180CB7">
        <w:rPr>
          <w:rFonts w:hint="cs"/>
          <w:rtl/>
        </w:rPr>
        <w:t xml:space="preserve"> دلیل </w:t>
      </w:r>
      <w:r>
        <w:rPr>
          <w:rFonts w:hint="cs"/>
          <w:rtl/>
        </w:rPr>
        <w:t>ا</w:t>
      </w:r>
      <w:r w:rsidRPr="00180CB7">
        <w:rPr>
          <w:rFonts w:hint="cs"/>
          <w:rtl/>
        </w:rPr>
        <w:t>خص از مدعا است</w:t>
      </w:r>
      <w:bookmarkEnd w:id="713"/>
      <w:bookmarkEnd w:id="714"/>
    </w:p>
    <w:p w14:paraId="12E51D9B" w14:textId="77777777" w:rsidR="001C6FED" w:rsidRDefault="00E42364" w:rsidP="004F3E11">
      <w:pPr>
        <w:rPr>
          <w:rtl/>
        </w:rPr>
      </w:pPr>
      <w:r>
        <w:rPr>
          <w:rFonts w:hint="cs"/>
          <w:rtl/>
        </w:rPr>
        <w:t xml:space="preserve">ما می گوئیم دلیل شما اخص از مدعا است. چون ما با این حرف نمی توانیم قصد قربت را منکر شویم. در مورد کافر حتی اگر </w:t>
      </w:r>
      <w:r>
        <w:rPr>
          <w:rFonts w:hint="cs"/>
          <w:rtl/>
        </w:rPr>
        <w:t xml:space="preserve">ایمان شرط تحقق عبادت باشد، آخرش این است که این آقای کتابی کارش عبادت نیست، اما نه اینکه نمی تواند قصد قربت کند. پس اینکه فقهاء بپذیرند که کافر هم می تواند وقف داشته باشد، معنایش این نیست که قصد قربت لازم نیست. چون تنافی ای نیست بین اشتراط ایمان در عبادت و </w:t>
      </w:r>
      <w:r>
        <w:rPr>
          <w:rFonts w:hint="cs"/>
          <w:rtl/>
        </w:rPr>
        <w:t>عدم تمشی قصد قربت. بله اگر گفتیم که ایمان شرط است، لازمه اش این است که بما هو عبادة حاصل نمی شود. خب نشود.</w:t>
      </w:r>
    </w:p>
    <w:p w14:paraId="7AAD8EC2" w14:textId="77777777" w:rsidR="001C6FED" w:rsidRDefault="00E42364" w:rsidP="004F3E11">
      <w:pPr>
        <w:rPr>
          <w:rtl/>
        </w:rPr>
      </w:pPr>
      <w:r>
        <w:rPr>
          <w:rFonts w:hint="cs"/>
          <w:rtl/>
        </w:rPr>
        <w:lastRenderedPageBreak/>
        <w:t xml:space="preserve">نتیجه این می شود که ما در باب وقف وقتی از قصد قربت بحث می کنیم سه جور ممکن است مقصود باشد: یکوقت می گوئیم وقف باید عبادت باشد. یکوقت می گوئیم در وقف </w:t>
      </w:r>
      <w:r>
        <w:rPr>
          <w:rFonts w:hint="cs"/>
          <w:rtl/>
        </w:rPr>
        <w:t>تمشی قصد قربت بشود. یکوقت می گوئیم تمشی قصد قربت بشود و ماده اش هم فی حد نفسها مرجَّح باشد.</w:t>
      </w:r>
    </w:p>
    <w:p w14:paraId="6F4AA54E" w14:textId="77777777" w:rsidR="001C6FED" w:rsidRDefault="00E42364" w:rsidP="004F3E11">
      <w:pPr>
        <w:rPr>
          <w:rtl/>
        </w:rPr>
      </w:pPr>
      <w:r>
        <w:rPr>
          <w:rFonts w:hint="cs"/>
          <w:rtl/>
        </w:rPr>
        <w:t>پس مسئله قبول وقف کافر منحصر نیست در صورتی که شما می گوئید. چون آنها می گویند تنافی دارد قبول وقف با اینکه ما بگوئیم قصد قربت تمشی بشود. ما می گوئیم این نیست. می شو</w:t>
      </w:r>
      <w:r>
        <w:rPr>
          <w:rFonts w:hint="cs"/>
          <w:rtl/>
        </w:rPr>
        <w:t>د ما وقف کافر را بپذیریم در عین حال بگوئیم قصد قربت لازم است به معنای تمشی قصد قربت. حتی می توانیم بگوئیم تمشی قصد قربت همراه با رجحان ماده اش شرط است، باز هم سازگار است. بله با عبادت بالحمل الشایع که تمام شرائط من جمله ایمان را داشته باشد با این سازگار نی</w:t>
      </w:r>
      <w:r>
        <w:rPr>
          <w:rFonts w:hint="cs"/>
          <w:rtl/>
        </w:rPr>
        <w:t>ست، که حرف آخوند این است که سازگار نباشد.</w:t>
      </w:r>
    </w:p>
    <w:p w14:paraId="1DB492DB" w14:textId="77777777" w:rsidR="001C6FED" w:rsidRPr="00180CB7" w:rsidRDefault="00E42364" w:rsidP="00E27E91">
      <w:pPr>
        <w:pStyle w:val="Heading1"/>
        <w:rPr>
          <w:rtl/>
        </w:rPr>
      </w:pPr>
      <w:bookmarkStart w:id="715" w:name="_Toc26204030"/>
      <w:bookmarkStart w:id="716" w:name="_Toc107415780"/>
      <w:r w:rsidRPr="00180CB7">
        <w:rPr>
          <w:rFonts w:hint="cs"/>
          <w:rtl/>
        </w:rPr>
        <w:t xml:space="preserve">ایمان </w:t>
      </w:r>
      <w:r>
        <w:rPr>
          <w:rFonts w:hint="cs"/>
          <w:rtl/>
        </w:rPr>
        <w:t>شرط خارج</w:t>
      </w:r>
      <w:r w:rsidRPr="00180CB7">
        <w:rPr>
          <w:rFonts w:hint="cs"/>
          <w:rtl/>
        </w:rPr>
        <w:t>ی است</w:t>
      </w:r>
      <w:bookmarkEnd w:id="715"/>
      <w:bookmarkEnd w:id="716"/>
    </w:p>
    <w:p w14:paraId="3372963B" w14:textId="77777777" w:rsidR="001C6FED" w:rsidRDefault="00E42364" w:rsidP="004F3E11">
      <w:pPr>
        <w:rPr>
          <w:rtl/>
        </w:rPr>
      </w:pPr>
      <w:r>
        <w:rPr>
          <w:rFonts w:hint="cs"/>
          <w:rtl/>
        </w:rPr>
        <w:t>سؤال وجواب: عبادت غیر از قربت است. چون در تحقق العبادة غیر از قصد قربت یعنی داعی چیزهای دیگری هم لازم است، من جمله اینکه خود ماده اش هم قابل تقرب باشد. من جمله اینکه شرائط شرعی هم مأخوذ باشد مثل</w:t>
      </w:r>
      <w:r>
        <w:rPr>
          <w:rFonts w:hint="cs"/>
          <w:rtl/>
        </w:rPr>
        <w:t xml:space="preserve"> ایمان. ... ایمان که شرط بیرونی است. اگر بخاطر بعضی روایات نمی فهمیدیم که ایمان شرط است که نمی گفتیم ایمان شرط عبادت است. می گفتیم شرط عبادت عبارت است از قصد تقرب به اضافه اینکه خود ماده قابل تقرب و مرجَّح باشد. بیش از این نمی گفتیم. منتهی از بیرون شرطی را</w:t>
      </w:r>
      <w:r>
        <w:rPr>
          <w:rFonts w:hint="cs"/>
          <w:rtl/>
        </w:rPr>
        <w:t xml:space="preserve"> اضافه کرده اند از جمله اینکه باید مؤمن هم باشد.</w:t>
      </w:r>
    </w:p>
    <w:p w14:paraId="4DFA1187" w14:textId="77777777" w:rsidR="001C6FED" w:rsidRDefault="00E42364" w:rsidP="004F3E11">
      <w:pPr>
        <w:rPr>
          <w:rtl/>
        </w:rPr>
      </w:pPr>
      <w:r>
        <w:rPr>
          <w:rFonts w:hint="cs"/>
          <w:rtl/>
        </w:rPr>
        <w:t>سؤال وجواب: ایمان را می گویند شرط صحت است بما هو عبادة، لا بما هو تحقق الداعی. برای اینکه عبادت صحیح باشد باید مؤمن باشد و الا باطل است من جهة کونه عبادة.</w:t>
      </w:r>
    </w:p>
    <w:p w14:paraId="0D7F3573" w14:textId="77777777" w:rsidR="001C6FED" w:rsidRDefault="001C6FED" w:rsidP="004F3E11">
      <w:pPr>
        <w:rPr>
          <w:rtl/>
        </w:rPr>
      </w:pPr>
    </w:p>
    <w:p w14:paraId="6432223D" w14:textId="77777777" w:rsidR="001C6FED" w:rsidRDefault="00E42364" w:rsidP="004F3E11">
      <w:pPr>
        <w:rPr>
          <w:rtl/>
        </w:rPr>
      </w:pPr>
      <w:r>
        <w:rPr>
          <w:rFonts w:hint="cs"/>
          <w:rtl/>
        </w:rPr>
        <w:t xml:space="preserve">پس اینها دو سه تا حرف است. صرف اینکه فقهاء گفته </w:t>
      </w:r>
      <w:r>
        <w:rPr>
          <w:rFonts w:hint="cs"/>
          <w:rtl/>
        </w:rPr>
        <w:t>اند این بما هو عبادة لازم است که مؤمن باشد، در عین حال هم گفته اند از کافر وقف حاصل می شود، جمعش به این نیست که پس در وقف قصد قربت لازم نیست. قصد قربت به معنای داعی وبه معنای قابلیت مورد می شود.</w:t>
      </w:r>
    </w:p>
    <w:p w14:paraId="72587777" w14:textId="77777777" w:rsidR="001C6FED" w:rsidRPr="00180CB7" w:rsidRDefault="00E42364" w:rsidP="00134A8D">
      <w:pPr>
        <w:pStyle w:val="Heading1"/>
        <w:rPr>
          <w:rtl/>
        </w:rPr>
      </w:pPr>
      <w:bookmarkStart w:id="717" w:name="_Toc26204031"/>
      <w:bookmarkStart w:id="718" w:name="_Toc107415781"/>
      <w:r w:rsidRPr="00180CB7">
        <w:rPr>
          <w:rFonts w:hint="cs"/>
          <w:rtl/>
        </w:rPr>
        <w:t>اگر گفتیم وقف من الصدقات است باید تأمل شود</w:t>
      </w:r>
      <w:bookmarkEnd w:id="717"/>
      <w:bookmarkEnd w:id="718"/>
    </w:p>
    <w:p w14:paraId="46EC135B" w14:textId="77777777" w:rsidR="001C6FED" w:rsidRDefault="00E42364" w:rsidP="004F3E11">
      <w:pPr>
        <w:rPr>
          <w:rtl/>
        </w:rPr>
      </w:pPr>
      <w:r>
        <w:rPr>
          <w:rFonts w:hint="cs"/>
          <w:rtl/>
        </w:rPr>
        <w:t>سؤال: اگر گفتیم وق</w:t>
      </w:r>
      <w:r>
        <w:rPr>
          <w:rFonts w:hint="cs"/>
          <w:rtl/>
        </w:rPr>
        <w:t>ف من الصدقات است یا سیره قائم شود که وقف از امور عبادی است دلیل مجوزین تمام می شود.</w:t>
      </w:r>
    </w:p>
    <w:p w14:paraId="69AF5F1A" w14:textId="77777777" w:rsidR="001C6FED" w:rsidRDefault="00E42364" w:rsidP="004F3E11">
      <w:pPr>
        <w:rPr>
          <w:rtl/>
        </w:rPr>
      </w:pPr>
      <w:r>
        <w:rPr>
          <w:rFonts w:hint="cs"/>
          <w:rtl/>
        </w:rPr>
        <w:lastRenderedPageBreak/>
        <w:t>جواب: بحث خوبی است و ما بحث خواهیم کرد. ما خودمان هم شاید مایل به همین باشیم که وقف هم نوعی از صدقه است. این قابل توجه است. منتهی در خود صدقه هم باید دقت کنیم که بما هو عبا</w:t>
      </w:r>
      <w:r>
        <w:rPr>
          <w:rFonts w:hint="cs"/>
          <w:rtl/>
        </w:rPr>
        <w:t>دة است یا قربی است. چون عمده روایات صدقه دارد که چیزی که لله بود قابل برگشت نیست یا می گویند صدقه را باید لله انجام بدهید. این منافات با تحققش از کسی که مؤمن نیست ندارد. مثلا مخالف هم می تواند صدقه بدهد، چون لله می تواند انجام بدهد. پس باید بحث کنیم در صدق</w:t>
      </w:r>
      <w:r>
        <w:rPr>
          <w:rFonts w:hint="cs"/>
          <w:rtl/>
        </w:rPr>
        <w:t xml:space="preserve">ه که مسلّما قصد قربت لازم است آیا عبادی هم هست، یا عبادیتش به این معنا است که قصد قربت در آن لازم است و اینکه خودش راجح باشد وبیش از این نیست. باید این را تأمل کرد. </w:t>
      </w:r>
    </w:p>
    <w:p w14:paraId="07E04882" w14:textId="77777777" w:rsidR="001C6FED" w:rsidRPr="00180CB7" w:rsidRDefault="00E42364" w:rsidP="00134A8D">
      <w:pPr>
        <w:pStyle w:val="Heading1"/>
        <w:rPr>
          <w:rtl/>
        </w:rPr>
      </w:pPr>
      <w:bookmarkStart w:id="719" w:name="_Toc26204032"/>
      <w:bookmarkStart w:id="720" w:name="_Toc107415782"/>
      <w:r w:rsidRPr="00180CB7">
        <w:rPr>
          <w:rFonts w:hint="cs"/>
          <w:rtl/>
        </w:rPr>
        <w:t>سیره ای بر عدم قربت نداریم</w:t>
      </w:r>
      <w:bookmarkEnd w:id="719"/>
      <w:bookmarkEnd w:id="720"/>
    </w:p>
    <w:p w14:paraId="424A5175" w14:textId="77777777" w:rsidR="001C6FED" w:rsidRDefault="00E42364" w:rsidP="004F3E11">
      <w:pPr>
        <w:rPr>
          <w:rtl/>
        </w:rPr>
      </w:pPr>
      <w:r>
        <w:rPr>
          <w:rFonts w:hint="cs"/>
          <w:rtl/>
        </w:rPr>
        <w:t xml:space="preserve">اما سیره، اتفاقا عده ای ادعا می کنند سیره بر عدم قربت است. غیر </w:t>
      </w:r>
      <w:r>
        <w:rPr>
          <w:rFonts w:hint="cs"/>
          <w:rtl/>
        </w:rPr>
        <w:t xml:space="preserve">از آقای سیفی کسی نگفته است. کس دیگری ادعا نکرده است که در ارتکاز متشرعه سیره عملی شان این است که این عبادی است. من ندیدم کسی همچنین ادعایی کند. </w:t>
      </w:r>
    </w:p>
    <w:p w14:paraId="3823D21E" w14:textId="77777777" w:rsidR="001C6FED" w:rsidRPr="00180CB7" w:rsidRDefault="00E42364" w:rsidP="00134A8D">
      <w:pPr>
        <w:pStyle w:val="Heading1"/>
        <w:rPr>
          <w:rtl/>
        </w:rPr>
      </w:pPr>
      <w:bookmarkStart w:id="721" w:name="_Toc26204033"/>
      <w:bookmarkStart w:id="722" w:name="_Toc107415783"/>
      <w:r w:rsidRPr="00180CB7">
        <w:rPr>
          <w:rFonts w:hint="cs"/>
          <w:rtl/>
        </w:rPr>
        <w:t>توضیح کلام آقای صدر درباره ارتکاز</w:t>
      </w:r>
      <w:bookmarkEnd w:id="721"/>
      <w:bookmarkEnd w:id="722"/>
    </w:p>
    <w:p w14:paraId="51408FDB" w14:textId="77777777" w:rsidR="001C6FED" w:rsidRDefault="00E42364" w:rsidP="004F3E11">
      <w:pPr>
        <w:rPr>
          <w:rtl/>
        </w:rPr>
      </w:pPr>
      <w:r>
        <w:rPr>
          <w:rFonts w:hint="cs"/>
          <w:rtl/>
        </w:rPr>
        <w:t>سؤال: اصطلاح ارتکاز فرق می کند. اگر طبق اصطلاح آقای صدر باشد در هر ارتکازی سی</w:t>
      </w:r>
      <w:r>
        <w:rPr>
          <w:rFonts w:hint="cs"/>
          <w:rtl/>
        </w:rPr>
        <w:t xml:space="preserve">ره خوابیده است، ولی اگر ارتکاز ضعیفتر از سیره باشد وفقط در اذهان باشد به درد نمی خورد. </w:t>
      </w:r>
    </w:p>
    <w:p w14:paraId="34DB9EEC" w14:textId="77777777" w:rsidR="001C6FED" w:rsidRDefault="00E42364" w:rsidP="004F3E11">
      <w:pPr>
        <w:rPr>
          <w:rtl/>
        </w:rPr>
      </w:pPr>
      <w:r>
        <w:rPr>
          <w:rFonts w:hint="cs"/>
          <w:rtl/>
        </w:rPr>
        <w:t xml:space="preserve">جواب: ارتکازی که می گویند یعنی عمل دارند. متشرعه دارد وقف می کنند و در ارتکازشان قصد قربت است ولی قصد قربت نمی کنند. </w:t>
      </w:r>
    </w:p>
    <w:p w14:paraId="686C9FD2" w14:textId="77777777" w:rsidR="001C6FED" w:rsidRDefault="00E42364" w:rsidP="004F3E11">
      <w:pPr>
        <w:rPr>
          <w:rtl/>
        </w:rPr>
      </w:pPr>
      <w:r>
        <w:rPr>
          <w:rFonts w:hint="cs"/>
          <w:rtl/>
        </w:rPr>
        <w:t>سؤال: مثلا ارتکاز مشترعه این است که نساء مرجع تقلی</w:t>
      </w:r>
      <w:r>
        <w:rPr>
          <w:rFonts w:hint="cs"/>
          <w:rtl/>
        </w:rPr>
        <w:t>د نشود ولی سیره عملیه خارجیه ندارند.</w:t>
      </w:r>
    </w:p>
    <w:p w14:paraId="2A3C1E32" w14:textId="77777777" w:rsidR="001C6FED" w:rsidRDefault="00E42364" w:rsidP="004F3E11">
      <w:pPr>
        <w:rPr>
          <w:rtl/>
        </w:rPr>
      </w:pPr>
      <w:r>
        <w:rPr>
          <w:rFonts w:hint="cs"/>
          <w:rtl/>
        </w:rPr>
        <w:t>جواب: نتیجه داشته است که نتیجه اش این بوده است که زنها مرجع نشده اند. اما آقای صدر حرف دیگری می زند، می گوید در سیره ها که معتبر و امضاء می شود ارتکازات و نکاتش امضاء می شود. بحث امضاء است ربطی به این ندارد که ارتکازمان</w:t>
      </w:r>
      <w:r>
        <w:rPr>
          <w:rFonts w:hint="cs"/>
          <w:rtl/>
        </w:rPr>
        <w:t xml:space="preserve"> چطور است. ایشان می گوید سیره هایی که امضاء می شود نه اینکه فقط عمل خارجی امضاء می شود، بلکه نکته های سیره ها و ارتکازهایی که پشت این سیره ها هم هست امضاء می شود. حرف آقای صدر در امضاء ارتکازات است. </w:t>
      </w:r>
    </w:p>
    <w:p w14:paraId="5F5F3503" w14:textId="77777777" w:rsidR="001C6FED" w:rsidRDefault="00E42364" w:rsidP="004F3E11">
      <w:pPr>
        <w:rPr>
          <w:rtl/>
        </w:rPr>
      </w:pPr>
      <w:r>
        <w:rPr>
          <w:rFonts w:hint="cs"/>
          <w:rtl/>
        </w:rPr>
        <w:t>سؤال: ایشان ارتکاز را اقوی از سیره می داند. جواب: نفرمائ</w:t>
      </w:r>
      <w:r>
        <w:rPr>
          <w:rFonts w:hint="cs"/>
          <w:rtl/>
        </w:rPr>
        <w:t>ید اقوی می داند، اصلا ربطی ندارند. ارتکاز نکته سیره است، و شارع وقتی سیره را امضاء می کند ارتکاز را هم امضاء می کند اما نه از باب اقوائیتش، بلکه نکته سیره را که یک امر کلی است و باعث این سیره شده او را امضاء می کند. یعنی به معنای اعمق امضاء تحقق پیدا می کن</w:t>
      </w:r>
      <w:r>
        <w:rPr>
          <w:rFonts w:hint="cs"/>
          <w:rtl/>
        </w:rPr>
        <w:t xml:space="preserve">د. بحث ایشان در </w:t>
      </w:r>
      <w:r>
        <w:rPr>
          <w:rFonts w:hint="cs"/>
          <w:rtl/>
        </w:rPr>
        <w:lastRenderedPageBreak/>
        <w:t>انحاء امضاء است نه در انحاء ارتکاز. می گوید تارة سیره به عنوان عمل خارجی امضاء می شود و اخری نکته های سیره ها امضاء می شود که نکته فراتر از عمل خارجی است. آنوقت آن نکته اثرش این است که یک مصداق هایی که در زمان شارع نبوده ولی الان پیدا شده و</w:t>
      </w:r>
      <w:r>
        <w:rPr>
          <w:rFonts w:hint="cs"/>
          <w:rtl/>
        </w:rPr>
        <w:t xml:space="preserve"> در سیره عقلاء متجلی شده، آنها می تواند نکته اش با قبلی ها یکی باشد و امضاء شده باشد. اثرش اینجا ظاهر می شود. ربطی به انحاء ارتکازات ندارد که شما می فرمائید. البته در صدقه باید تأملی کرد، که اگر گفتیم مفاد صدقه با وقف یکی است و صدقه عبادی به معنای این است </w:t>
      </w:r>
      <w:r>
        <w:rPr>
          <w:rFonts w:hint="cs"/>
          <w:rtl/>
        </w:rPr>
        <w:t>که اشتراط ایمان در آن شده است، آنوقت باید آنجا بحث کرد که درست است یا نه.</w:t>
      </w:r>
    </w:p>
    <w:p w14:paraId="62818D8D" w14:textId="77777777" w:rsidR="001C6FED" w:rsidRDefault="00E42364" w:rsidP="004F3E11">
      <w:pPr>
        <w:rPr>
          <w:rtl/>
        </w:rPr>
      </w:pPr>
      <w:r>
        <w:rPr>
          <w:rFonts w:hint="cs"/>
          <w:rtl/>
        </w:rPr>
        <w:t>پس صحت وقف من الکافر هم دلالت نکرد بر اینکه در وقف قصد قربت لازم نیست.</w:t>
      </w:r>
    </w:p>
    <w:p w14:paraId="1F2055C8" w14:textId="77777777" w:rsidR="001C6FED" w:rsidRDefault="00E42364" w:rsidP="004F3E11">
      <w:pPr>
        <w:rPr>
          <w:rtl/>
        </w:rPr>
      </w:pPr>
      <w:r>
        <w:rPr>
          <w:rFonts w:hint="cs"/>
          <w:rtl/>
        </w:rPr>
        <w:t xml:space="preserve">تا اینجا اگر کسی قانع شده باشد که ادله مجوزین کافی نیست، ما دلیل بیشتر نمی خواهیم. </w:t>
      </w:r>
    </w:p>
    <w:p w14:paraId="3687A14A" w14:textId="77777777" w:rsidR="001C6FED" w:rsidRPr="00180CB7" w:rsidRDefault="00E42364" w:rsidP="00134A8D">
      <w:pPr>
        <w:pStyle w:val="Heading1"/>
        <w:rPr>
          <w:rtl/>
        </w:rPr>
      </w:pPr>
      <w:bookmarkStart w:id="723" w:name="_Toc26204034"/>
      <w:bookmarkStart w:id="724" w:name="_Toc107415784"/>
      <w:r w:rsidRPr="00180CB7">
        <w:rPr>
          <w:rFonts w:hint="cs"/>
          <w:rtl/>
        </w:rPr>
        <w:t>تمسک به اصالة الفساد برای ل</w:t>
      </w:r>
      <w:r w:rsidRPr="00180CB7">
        <w:rPr>
          <w:rFonts w:hint="cs"/>
          <w:rtl/>
        </w:rPr>
        <w:t>زوم قصد قربت</w:t>
      </w:r>
      <w:bookmarkEnd w:id="723"/>
      <w:bookmarkEnd w:id="724"/>
    </w:p>
    <w:p w14:paraId="0C43603D" w14:textId="77777777" w:rsidR="001C6FED" w:rsidRDefault="00E42364" w:rsidP="004F3E11">
      <w:pPr>
        <w:rPr>
          <w:rtl/>
        </w:rPr>
      </w:pPr>
      <w:r>
        <w:rPr>
          <w:rFonts w:hint="cs"/>
          <w:rtl/>
        </w:rPr>
        <w:t xml:space="preserve">همینکه دلیلی بر عدم ثبوت ولزوم قصد قربت در وقف نیامد، اصالة الفساد یا اصل عدم اثر محکّم است و نتیجه اش با اخذ قصد قربت یکی می شود.       </w:t>
      </w:r>
    </w:p>
    <w:p w14:paraId="0FCFBB29" w14:textId="77777777" w:rsidR="001C6FED" w:rsidRDefault="00E42364" w:rsidP="004F3E11">
      <w:pPr>
        <w:rPr>
          <w:rtl/>
        </w:rPr>
      </w:pPr>
      <w:r>
        <w:rPr>
          <w:rFonts w:hint="cs"/>
          <w:rtl/>
        </w:rPr>
        <w:t>ولذا استدلالی که جامع المقاصد کرده است که می گوید: ما دلیلی بر اشتراط نداریم در مقابل کسانی که قصد قربت ر</w:t>
      </w:r>
      <w:r>
        <w:rPr>
          <w:rFonts w:hint="cs"/>
          <w:rtl/>
        </w:rPr>
        <w:t>ا شرط کرده اند، این نادرست است. خب این چه فائده دارد. لذا صاحب مفتاح الکرامة جواب ایشان را می دهد، می گوید ما در اینجا نیاز به اشتراط نداریم، بلکه همینکه دلیل بر عدم اشتراط نداشتید کافی است. مگر اینکه اطلاق وعمومی داشتید که تصحیح کند. و الا اگر اطلاق وعموم</w:t>
      </w:r>
      <w:r>
        <w:rPr>
          <w:rFonts w:hint="cs"/>
          <w:rtl/>
        </w:rPr>
        <w:t>ی مثل اوفوا بالعقود و امثالش نداشتید که این عقد را تصحیح کند، دیگر معنا ندارد شما همچنین ادعایی بکنید. چون همین نبودن دلیل بر عدم اشتراط برای بطلان وقف کافی است از باب اصالة الفساد.</w:t>
      </w:r>
    </w:p>
    <w:p w14:paraId="2F4BD3CF" w14:textId="77777777" w:rsidR="001C6FED" w:rsidRDefault="00E42364" w:rsidP="004F3E11">
      <w:pPr>
        <w:rPr>
          <w:rtl/>
        </w:rPr>
      </w:pPr>
      <w:r>
        <w:rPr>
          <w:rFonts w:hint="cs"/>
          <w:rtl/>
        </w:rPr>
        <w:t>مرحوم صاحب جواهر همین عبارات را در جواهر آورده است. فقط ایشان یک نکته اضاف</w:t>
      </w:r>
      <w:r>
        <w:rPr>
          <w:rFonts w:hint="cs"/>
          <w:rtl/>
        </w:rPr>
        <w:t xml:space="preserve">ه کرده که می فرماید: بعضی از امور در صدقه شرط است که در وقف شرط نیست. فردا جوابش را عرض می کنیم. </w:t>
      </w:r>
    </w:p>
    <w:p w14:paraId="0B0983B8" w14:textId="77777777" w:rsidR="001C6FED" w:rsidRDefault="00E42364" w:rsidP="004F3E11">
      <w:pPr>
        <w:rPr>
          <w:rtl/>
        </w:rPr>
      </w:pPr>
      <w:r>
        <w:rPr>
          <w:rFonts w:hint="cs"/>
          <w:rtl/>
        </w:rPr>
        <w:t xml:space="preserve">صاحب جواهر چیز خاص دیگری نیاورده است. صاحب جواهر هم از کسانی است که قصد قربت را شرط نمی داند. </w:t>
      </w:r>
    </w:p>
    <w:p w14:paraId="070EE351" w14:textId="77777777" w:rsidR="001C6FED" w:rsidRPr="00180CB7" w:rsidRDefault="00E42364" w:rsidP="00134A8D">
      <w:pPr>
        <w:pStyle w:val="Heading1"/>
        <w:rPr>
          <w:rtl/>
        </w:rPr>
      </w:pPr>
      <w:bookmarkStart w:id="725" w:name="_Toc26204035"/>
      <w:bookmarkStart w:id="726" w:name="_Toc107415785"/>
      <w:r w:rsidRPr="00180CB7">
        <w:rPr>
          <w:rFonts w:hint="cs"/>
          <w:rtl/>
        </w:rPr>
        <w:lastRenderedPageBreak/>
        <w:t>لزوم تأمل در دو عبارت از صاحب جواهر</w:t>
      </w:r>
      <w:bookmarkEnd w:id="725"/>
      <w:bookmarkEnd w:id="726"/>
    </w:p>
    <w:p w14:paraId="61335A1D" w14:textId="77777777" w:rsidR="001C6FED" w:rsidRDefault="00E42364" w:rsidP="004F3E11">
      <w:pPr>
        <w:rPr>
          <w:rtl/>
        </w:rPr>
      </w:pPr>
      <w:r>
        <w:rPr>
          <w:rFonts w:hint="cs"/>
          <w:rtl/>
        </w:rPr>
        <w:t>حالا در فهم کلام صاحب جواهر</w:t>
      </w:r>
      <w:r>
        <w:rPr>
          <w:rFonts w:hint="cs"/>
          <w:rtl/>
        </w:rPr>
        <w:t xml:space="preserve"> دو تا مطلب می خواهیم. به صاحب جواهر نسبت داده اند که برای فقیه به ادنی تأمل روشن می شود عدم لزوم قصد قربت. یک عبارتی دارد در جواهر. من می خواهم شما دقت کنید که معنای عبارت همین چیزی است که نسبت داده اند یا چیز دیگری است. </w:t>
      </w:r>
    </w:p>
    <w:p w14:paraId="0A14F383" w14:textId="77777777" w:rsidR="001C6FED" w:rsidRDefault="00E42364" w:rsidP="004F3E11">
      <w:pPr>
        <w:rPr>
          <w:rtl/>
        </w:rPr>
      </w:pPr>
      <w:r>
        <w:rPr>
          <w:rFonts w:hint="cs"/>
          <w:rtl/>
        </w:rPr>
        <w:t>عبارت اول این است که در جواهر طبع</w:t>
      </w:r>
      <w:r>
        <w:rPr>
          <w:rFonts w:hint="cs"/>
          <w:rtl/>
        </w:rPr>
        <w:t xml:space="preserve"> جدید (چاپ جامعه مدرسین) جلد 29 صفحه 17 می فرماید: واطلاق الصدقة علیه فی کثیر من النصوص .... </w:t>
      </w:r>
    </w:p>
    <w:p w14:paraId="60CEAE6C" w14:textId="77777777" w:rsidR="001C6FED" w:rsidRDefault="00E42364" w:rsidP="004F3E11">
      <w:pPr>
        <w:rPr>
          <w:rtl/>
        </w:rPr>
      </w:pPr>
      <w:r>
        <w:rPr>
          <w:rFonts w:hint="cs"/>
          <w:rtl/>
        </w:rPr>
        <w:t>به نظر من در تصحیح یک اشتباه اساسی رخ داده است. صفحه 17 و 18 را نگاه کنید. من گمان می کنم عبارت صاحب جواهر یک پاراگراف 8 خطی است که و اطلاق الصدقة در صفحه 17 مبتد</w:t>
      </w:r>
      <w:r>
        <w:rPr>
          <w:rFonts w:hint="cs"/>
          <w:rtl/>
        </w:rPr>
        <w:t>ا است و خبر آن لایقتضی ذلک در صفحه 18 است که بعد از 8 خط آمده است. اما در چاپ های جدید اینها را هم از جدا کرده است وبعد از سه تا پاراگراف در ابتدای پاراگراف بعد گفته لایقضی ذلک. ما هر چه گشتیم لایقتضی ذلک به کجا می خورد جور نمی شود. پس تصحیح غلط است. اگر ه</w:t>
      </w:r>
      <w:r>
        <w:rPr>
          <w:rFonts w:hint="cs"/>
          <w:rtl/>
        </w:rPr>
        <w:t>م عبارت را اینجور فهمیده باشند این نگارش خیلی غلط است، کسی بین مبتدا و خبر سه تا پاراگراف با سه تا نقطه نمی آورد. این را ببینید، شاید اصلا لایقتضی ذلک چیز دیگری باشد. ولی من اینطور استنباط می کنم.</w:t>
      </w:r>
    </w:p>
    <w:p w14:paraId="74064A29" w14:textId="77777777" w:rsidR="001C6FED" w:rsidRDefault="00E42364" w:rsidP="004F3E11">
      <w:pPr>
        <w:rPr>
          <w:rtl/>
        </w:rPr>
      </w:pPr>
      <w:r>
        <w:rPr>
          <w:rFonts w:hint="cs"/>
          <w:rtl/>
        </w:rPr>
        <w:t>این یک عبارت که دقت کنید.</w:t>
      </w:r>
    </w:p>
    <w:p w14:paraId="3057FA6F" w14:textId="77777777" w:rsidR="001C6FED" w:rsidRDefault="00E42364" w:rsidP="004F3E11">
      <w:pPr>
        <w:rPr>
          <w:rtl/>
        </w:rPr>
      </w:pPr>
      <w:r>
        <w:rPr>
          <w:rFonts w:hint="cs"/>
          <w:rtl/>
        </w:rPr>
        <w:t>دوم اینکه در ذیل صفحه 18 می فرمای</w:t>
      </w:r>
      <w:r>
        <w:rPr>
          <w:rFonts w:hint="cs"/>
          <w:rtl/>
        </w:rPr>
        <w:t>د: نعم قد یقال باستفادة رجحانه (قصد قربت) فی نفسه عند الشارع علی نحو رجحان النکاح. (یعنی وقف با قصد قربت راجح است نه اینکه عبادت است. مثل نکاح. نکاح با قصد قربت راجح می شود. مثل همه توصلیات که شما قصد قربت که کنید راجح می شود) و هو غیر اعتبار النیة فیه علی</w:t>
      </w:r>
      <w:r>
        <w:rPr>
          <w:rFonts w:hint="cs"/>
          <w:rtl/>
        </w:rPr>
        <w:t xml:space="preserve"> وجه یلحقه بالعبادات. اینجا نقطه گذاشته اند. بعد در صفحه 19 می گوید: علی بحث یأتی فیه هل هو اسم للصحیح منه أو للاعم و أن القربة فی الصیغة أو فی الاقباض و غیر ذلک مما لایخفی علی الفقیه بادنی ملاحظة القطع بعدمه.</w:t>
      </w:r>
    </w:p>
    <w:p w14:paraId="3A2F51C3" w14:textId="77777777" w:rsidR="001C6FED" w:rsidRDefault="00E42364" w:rsidP="004F3E11">
      <w:pPr>
        <w:rPr>
          <w:rtl/>
        </w:rPr>
      </w:pPr>
      <w:r>
        <w:rPr>
          <w:rFonts w:hint="cs"/>
          <w:rtl/>
        </w:rPr>
        <w:t xml:space="preserve">خب اینکه لایخفی علی الفقیه بادنی ملاحظة القطع </w:t>
      </w:r>
      <w:r>
        <w:rPr>
          <w:rFonts w:hint="cs"/>
          <w:rtl/>
        </w:rPr>
        <w:t>بعدمه ظاهرش این است که این بحث که قربت در صیغه باشد یا در اقباض باشد اینها نمی آید. ظاهرش این است. آیا این معنایش این است که ایشان در کل وقف دارد این حرف را می زند؟ الان عبارت صاحب جواهر مرتبط می شود به اصل وقف، یعنی فقیه که ادنی ملاحظه کند قطع پیدا می کند</w:t>
      </w:r>
      <w:r>
        <w:rPr>
          <w:rFonts w:hint="cs"/>
          <w:rtl/>
        </w:rPr>
        <w:t xml:space="preserve"> به عدم اخذ قصد قربت در وقف. آیا این است یا به جای دیگری می خورد. </w:t>
      </w:r>
    </w:p>
    <w:p w14:paraId="44606CB9" w14:textId="77777777" w:rsidR="001C6FED" w:rsidRPr="009A5875" w:rsidRDefault="00E42364" w:rsidP="004F3E11">
      <w:r>
        <w:rPr>
          <w:rFonts w:hint="cs"/>
          <w:rtl/>
        </w:rPr>
        <w:t xml:space="preserve">این دو عبارت را تأمل کنید تا فردا انشاءالله. والحمد لله رب العالمین.   </w:t>
      </w:r>
    </w:p>
    <w:p w14:paraId="4237C89A" w14:textId="77777777" w:rsidR="001C6FED" w:rsidRDefault="00E42364" w:rsidP="004F3E11">
      <w:r>
        <w:rPr>
          <w:rFonts w:hint="cs"/>
          <w:rtl/>
        </w:rPr>
        <w:lastRenderedPageBreak/>
        <w:t xml:space="preserve">   </w:t>
      </w:r>
    </w:p>
    <w:p w14:paraId="71179C27" w14:textId="77777777" w:rsidR="00075BA2" w:rsidRPr="001C6FED" w:rsidRDefault="00075BA2" w:rsidP="00746E7B">
      <w:pPr>
        <w:rPr>
          <w:rtl/>
        </w:rPr>
        <w:sectPr w:rsidR="00075BA2" w:rsidRPr="001C6FED" w:rsidSect="00C304DD">
          <w:headerReference w:type="default" r:id="rId99"/>
          <w:footerReference w:type="default" r:id="rId10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31CE66B3" w14:textId="77777777" w:rsidR="00E53CFD" w:rsidRDefault="00E42364" w:rsidP="00075BA2">
      <w:pPr>
        <w:jc w:val="center"/>
        <w:rPr>
          <w:rtl/>
        </w:rPr>
      </w:pPr>
      <w:r>
        <w:rPr>
          <w:rFonts w:hint="cs"/>
          <w:noProof/>
          <w:rtl/>
          <w:lang w:bidi="ar-SA"/>
        </w:rPr>
        <w:lastRenderedPageBreak/>
        <w:drawing>
          <wp:inline distT="0" distB="0" distL="0" distR="0" wp14:anchorId="05064B5D" wp14:editId="5D85E0FC">
            <wp:extent cx="723899" cy="241300"/>
            <wp:effectExtent l="0" t="0" r="635" b="6350"/>
            <wp:docPr id="19417614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76142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916058161"/>
        <w:docPartObj>
          <w:docPartGallery w:val="Table of Contents"/>
          <w:docPartUnique/>
        </w:docPartObj>
      </w:sdtPr>
      <w:sdtEndPr>
        <w:rPr>
          <w:rFonts w:ascii="NoorLotus" w:eastAsia="NoorLotus" w:hAnsi="NoorLotus"/>
          <w:b/>
          <w:bCs/>
          <w:noProof/>
          <w:sz w:val="28"/>
          <w:rtl/>
        </w:rPr>
      </w:sdtEndPr>
      <w:sdtContent>
        <w:p w14:paraId="5646B578" w14:textId="77777777" w:rsidR="0048594B" w:rsidRDefault="0048594B" w:rsidP="0048594B">
          <w:pPr>
            <w:pStyle w:val="TOCHeading"/>
          </w:pPr>
        </w:p>
        <w:p w14:paraId="71ACB1A1" w14:textId="4BC57604" w:rsidR="0048594B"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398966" w:history="1">
            <w:r w:rsidRPr="00C042F1">
              <w:rPr>
                <w:rStyle w:val="Hyperlink"/>
                <w:noProof/>
                <w:rtl/>
              </w:rPr>
              <w:t>ادامه مسئله 7: شرط</w:t>
            </w:r>
            <w:r w:rsidRPr="00C042F1">
              <w:rPr>
                <w:rStyle w:val="Hyperlink"/>
                <w:rFonts w:hint="cs"/>
                <w:noProof/>
                <w:rtl/>
              </w:rPr>
              <w:t>ی</w:t>
            </w:r>
            <w:r w:rsidRPr="00C042F1">
              <w:rPr>
                <w:rStyle w:val="Hyperlink"/>
                <w:rFonts w:hint="eastAsia"/>
                <w:noProof/>
                <w:rtl/>
              </w:rPr>
              <w:t>ت</w:t>
            </w:r>
            <w:r w:rsidRPr="00C042F1">
              <w:rPr>
                <w:rStyle w:val="Hyperlink"/>
                <w:noProof/>
                <w:rtl/>
              </w:rPr>
              <w:t xml:space="preserve"> قصد قربت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Toc107398966 \h</w:instrText>
            </w:r>
            <w:r>
              <w:rPr>
                <w:noProof/>
                <w:webHidden/>
                <w:rtl/>
              </w:rPr>
              <w:instrText xml:space="preserve"> </w:instrText>
            </w:r>
            <w:r>
              <w:rPr>
                <w:noProof/>
                <w:webHidden/>
                <w:rtl/>
              </w:rPr>
            </w:r>
            <w:r>
              <w:rPr>
                <w:noProof/>
                <w:webHidden/>
                <w:rtl/>
              </w:rPr>
              <w:fldChar w:fldCharType="separate"/>
            </w:r>
            <w:r w:rsidR="006A7A6F">
              <w:rPr>
                <w:noProof/>
                <w:webHidden/>
                <w:rtl/>
              </w:rPr>
              <w:t>292</w:t>
            </w:r>
            <w:r>
              <w:rPr>
                <w:noProof/>
                <w:webHidden/>
                <w:rtl/>
              </w:rPr>
              <w:fldChar w:fldCharType="end"/>
            </w:r>
          </w:hyperlink>
        </w:p>
        <w:p w14:paraId="0927630E" w14:textId="3FE96843" w:rsidR="0048594B" w:rsidRDefault="00E42364">
          <w:pPr>
            <w:pStyle w:val="TOC1"/>
            <w:rPr>
              <w:rFonts w:asciiTheme="minorHAnsi" w:eastAsiaTheme="minorEastAsia" w:hAnsiTheme="minorHAnsi" w:cstheme="minorBidi"/>
              <w:noProof/>
              <w:color w:val="auto"/>
              <w:szCs w:val="22"/>
              <w:rtl/>
              <w:lang w:bidi="ar-SA"/>
            </w:rPr>
          </w:pPr>
          <w:hyperlink w:anchor="_Toc107398967" w:history="1">
            <w:r w:rsidRPr="00C042F1">
              <w:rPr>
                <w:rStyle w:val="Hyperlink"/>
                <w:noProof/>
                <w:rtl/>
              </w:rPr>
              <w:t>استدلال به صحت وقف کافر بر عدم اشتراط قصد قربت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Toc107398967 \h</w:instrText>
            </w:r>
            <w:r>
              <w:rPr>
                <w:noProof/>
                <w:webHidden/>
                <w:rtl/>
              </w:rPr>
              <w:instrText xml:space="preserve"> </w:instrText>
            </w:r>
            <w:r>
              <w:rPr>
                <w:noProof/>
                <w:webHidden/>
                <w:rtl/>
              </w:rPr>
            </w:r>
            <w:r>
              <w:rPr>
                <w:noProof/>
                <w:webHidden/>
                <w:rtl/>
              </w:rPr>
              <w:fldChar w:fldCharType="separate"/>
            </w:r>
            <w:r w:rsidR="006A7A6F">
              <w:rPr>
                <w:noProof/>
                <w:webHidden/>
                <w:rtl/>
              </w:rPr>
              <w:t>292</w:t>
            </w:r>
            <w:r>
              <w:rPr>
                <w:noProof/>
                <w:webHidden/>
                <w:rtl/>
              </w:rPr>
              <w:fldChar w:fldCharType="end"/>
            </w:r>
          </w:hyperlink>
        </w:p>
        <w:p w14:paraId="470FC369" w14:textId="6E58C8A0" w:rsidR="0048594B" w:rsidRDefault="00E42364">
          <w:pPr>
            <w:pStyle w:val="TOC1"/>
            <w:rPr>
              <w:rFonts w:asciiTheme="minorHAnsi" w:eastAsiaTheme="minorEastAsia" w:hAnsiTheme="minorHAnsi" w:cstheme="minorBidi"/>
              <w:noProof/>
              <w:color w:val="auto"/>
              <w:szCs w:val="22"/>
              <w:rtl/>
              <w:lang w:bidi="ar-SA"/>
            </w:rPr>
          </w:pPr>
          <w:hyperlink w:anchor="_Toc107398968" w:history="1">
            <w:r w:rsidRPr="00C042F1">
              <w:rPr>
                <w:rStyle w:val="Hyperlink"/>
                <w:noProof/>
                <w:rtl/>
              </w:rPr>
              <w:t>اشکال محقق خراسان</w:t>
            </w:r>
            <w:r w:rsidRPr="00C042F1">
              <w:rPr>
                <w:rStyle w:val="Hyperlink"/>
                <w:rFonts w:hint="cs"/>
                <w:noProof/>
                <w:rtl/>
              </w:rPr>
              <w:t>ی</w:t>
            </w:r>
            <w:r w:rsidRPr="00C042F1">
              <w:rPr>
                <w:rStyle w:val="Hyperlink"/>
                <w:noProof/>
                <w:rtl/>
              </w:rPr>
              <w:t xml:space="preserve"> ره بر استدلال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Toc107398968 \h</w:instrText>
            </w:r>
            <w:r>
              <w:rPr>
                <w:noProof/>
                <w:webHidden/>
                <w:rtl/>
              </w:rPr>
              <w:instrText xml:space="preserve"> </w:instrText>
            </w:r>
            <w:r>
              <w:rPr>
                <w:noProof/>
                <w:webHidden/>
                <w:rtl/>
              </w:rPr>
            </w:r>
            <w:r>
              <w:rPr>
                <w:noProof/>
                <w:webHidden/>
                <w:rtl/>
              </w:rPr>
              <w:fldChar w:fldCharType="separate"/>
            </w:r>
            <w:r w:rsidR="006A7A6F">
              <w:rPr>
                <w:noProof/>
                <w:webHidden/>
                <w:rtl/>
              </w:rPr>
              <w:t>293</w:t>
            </w:r>
            <w:r>
              <w:rPr>
                <w:noProof/>
                <w:webHidden/>
                <w:rtl/>
              </w:rPr>
              <w:fldChar w:fldCharType="end"/>
            </w:r>
          </w:hyperlink>
        </w:p>
        <w:p w14:paraId="42C87D3E" w14:textId="58F36570" w:rsidR="0048594B" w:rsidRDefault="00E42364">
          <w:pPr>
            <w:pStyle w:val="TOC1"/>
            <w:rPr>
              <w:rFonts w:asciiTheme="minorHAnsi" w:eastAsiaTheme="minorEastAsia" w:hAnsiTheme="minorHAnsi" w:cstheme="minorBidi"/>
              <w:noProof/>
              <w:color w:val="auto"/>
              <w:szCs w:val="22"/>
              <w:rtl/>
              <w:lang w:bidi="ar-SA"/>
            </w:rPr>
          </w:pPr>
          <w:hyperlink w:anchor="_Toc107398969" w:history="1">
            <w:r w:rsidRPr="00C042F1">
              <w:rPr>
                <w:rStyle w:val="Hyperlink"/>
                <w:noProof/>
                <w:rtl/>
              </w:rPr>
              <w:t>تمسک به س</w:t>
            </w:r>
            <w:r w:rsidRPr="00C042F1">
              <w:rPr>
                <w:rStyle w:val="Hyperlink"/>
                <w:rFonts w:hint="cs"/>
                <w:noProof/>
                <w:rtl/>
              </w:rPr>
              <w:t>ی</w:t>
            </w:r>
            <w:r w:rsidRPr="00C042F1">
              <w:rPr>
                <w:rStyle w:val="Hyperlink"/>
                <w:rFonts w:hint="eastAsia"/>
                <w:noProof/>
                <w:rtl/>
              </w:rPr>
              <w:t>ره</w:t>
            </w:r>
            <w:r w:rsidRPr="00C042F1">
              <w:rPr>
                <w:rStyle w:val="Hyperlink"/>
                <w:noProof/>
                <w:rtl/>
              </w:rPr>
              <w:t xml:space="preserve"> برا</w:t>
            </w:r>
            <w:r w:rsidRPr="00C042F1">
              <w:rPr>
                <w:rStyle w:val="Hyperlink"/>
                <w:rFonts w:hint="cs"/>
                <w:noProof/>
                <w:rtl/>
              </w:rPr>
              <w:t>ی</w:t>
            </w:r>
            <w:r w:rsidRPr="00C042F1">
              <w:rPr>
                <w:rStyle w:val="Hyperlink"/>
                <w:noProof/>
                <w:rtl/>
              </w:rPr>
              <w:t xml:space="preserve"> اثبات عدم اخذ قصد قربت و جواب از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Toc107398969 \h</w:instrText>
            </w:r>
            <w:r>
              <w:rPr>
                <w:noProof/>
                <w:webHidden/>
                <w:rtl/>
              </w:rPr>
              <w:instrText xml:space="preserve"> </w:instrText>
            </w:r>
            <w:r>
              <w:rPr>
                <w:noProof/>
                <w:webHidden/>
                <w:rtl/>
              </w:rPr>
            </w:r>
            <w:r>
              <w:rPr>
                <w:noProof/>
                <w:webHidden/>
                <w:rtl/>
              </w:rPr>
              <w:fldChar w:fldCharType="separate"/>
            </w:r>
            <w:r w:rsidR="006A7A6F">
              <w:rPr>
                <w:noProof/>
                <w:webHidden/>
                <w:rtl/>
              </w:rPr>
              <w:t>294</w:t>
            </w:r>
            <w:r>
              <w:rPr>
                <w:noProof/>
                <w:webHidden/>
                <w:rtl/>
              </w:rPr>
              <w:fldChar w:fldCharType="end"/>
            </w:r>
          </w:hyperlink>
        </w:p>
        <w:p w14:paraId="20799528" w14:textId="40D839FB" w:rsidR="0048594B" w:rsidRDefault="00E42364">
          <w:pPr>
            <w:pStyle w:val="TOC1"/>
            <w:rPr>
              <w:rFonts w:asciiTheme="minorHAnsi" w:eastAsiaTheme="minorEastAsia" w:hAnsiTheme="minorHAnsi" w:cstheme="minorBidi"/>
              <w:noProof/>
              <w:color w:val="auto"/>
              <w:szCs w:val="22"/>
              <w:rtl/>
              <w:lang w:bidi="ar-SA"/>
            </w:rPr>
          </w:pPr>
          <w:hyperlink w:anchor="_Toc107398970" w:history="1">
            <w:r w:rsidRPr="00C042F1">
              <w:rPr>
                <w:rStyle w:val="Hyperlink"/>
                <w:noProof/>
                <w:rtl/>
              </w:rPr>
              <w:t>شاهد بر عدم وجود س</w:t>
            </w:r>
            <w:r w:rsidRPr="00C042F1">
              <w:rPr>
                <w:rStyle w:val="Hyperlink"/>
                <w:rFonts w:hint="cs"/>
                <w:noProof/>
                <w:rtl/>
              </w:rPr>
              <w:t>ی</w:t>
            </w:r>
            <w:r w:rsidRPr="00C042F1">
              <w:rPr>
                <w:rStyle w:val="Hyperlink"/>
                <w:rFonts w:hint="eastAsia"/>
                <w:noProof/>
                <w:rtl/>
              </w:rPr>
              <w:t>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Toc107398970 \h</w:instrText>
            </w:r>
            <w:r>
              <w:rPr>
                <w:noProof/>
                <w:webHidden/>
                <w:rtl/>
              </w:rPr>
              <w:instrText xml:space="preserve"> </w:instrText>
            </w:r>
            <w:r>
              <w:rPr>
                <w:noProof/>
                <w:webHidden/>
                <w:rtl/>
              </w:rPr>
            </w:r>
            <w:r>
              <w:rPr>
                <w:noProof/>
                <w:webHidden/>
                <w:rtl/>
              </w:rPr>
              <w:fldChar w:fldCharType="separate"/>
            </w:r>
            <w:r w:rsidR="006A7A6F">
              <w:rPr>
                <w:noProof/>
                <w:webHidden/>
                <w:rtl/>
              </w:rPr>
              <w:t>294</w:t>
            </w:r>
            <w:r>
              <w:rPr>
                <w:noProof/>
                <w:webHidden/>
                <w:rtl/>
              </w:rPr>
              <w:fldChar w:fldCharType="end"/>
            </w:r>
          </w:hyperlink>
        </w:p>
        <w:p w14:paraId="735BED01" w14:textId="0AAAAD97" w:rsidR="0048594B" w:rsidRDefault="00E42364">
          <w:pPr>
            <w:pStyle w:val="TOC1"/>
            <w:rPr>
              <w:rFonts w:asciiTheme="minorHAnsi" w:eastAsiaTheme="minorEastAsia" w:hAnsiTheme="minorHAnsi" w:cstheme="minorBidi"/>
              <w:noProof/>
              <w:color w:val="auto"/>
              <w:szCs w:val="22"/>
              <w:rtl/>
              <w:lang w:bidi="ar-SA"/>
            </w:rPr>
          </w:pPr>
          <w:hyperlink w:anchor="_Toc107398971" w:history="1">
            <w:r w:rsidRPr="00C042F1">
              <w:rPr>
                <w:rStyle w:val="Hyperlink"/>
                <w:noProof/>
                <w:rtl/>
              </w:rPr>
              <w:t>س</w:t>
            </w:r>
            <w:r w:rsidRPr="00C042F1">
              <w:rPr>
                <w:rStyle w:val="Hyperlink"/>
                <w:rFonts w:hint="cs"/>
                <w:noProof/>
                <w:rtl/>
              </w:rPr>
              <w:t>ی</w:t>
            </w:r>
            <w:r w:rsidRPr="00C042F1">
              <w:rPr>
                <w:rStyle w:val="Hyperlink"/>
                <w:rFonts w:hint="eastAsia"/>
                <w:noProof/>
                <w:rtl/>
              </w:rPr>
              <w:t>ره</w:t>
            </w:r>
            <w:r w:rsidRPr="00C042F1">
              <w:rPr>
                <w:rStyle w:val="Hyperlink"/>
                <w:noProof/>
                <w:rtl/>
              </w:rPr>
              <w:t xml:space="preserve"> بر اصالة الفساد حاکم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Toc107398971 \h</w:instrText>
            </w:r>
            <w:r>
              <w:rPr>
                <w:noProof/>
                <w:webHidden/>
                <w:rtl/>
              </w:rPr>
              <w:instrText xml:space="preserve"> </w:instrText>
            </w:r>
            <w:r>
              <w:rPr>
                <w:noProof/>
                <w:webHidden/>
                <w:rtl/>
              </w:rPr>
            </w:r>
            <w:r>
              <w:rPr>
                <w:noProof/>
                <w:webHidden/>
                <w:rtl/>
              </w:rPr>
              <w:fldChar w:fldCharType="separate"/>
            </w:r>
            <w:r w:rsidR="006A7A6F">
              <w:rPr>
                <w:noProof/>
                <w:webHidden/>
                <w:rtl/>
              </w:rPr>
              <w:t>295</w:t>
            </w:r>
            <w:r>
              <w:rPr>
                <w:noProof/>
                <w:webHidden/>
                <w:rtl/>
              </w:rPr>
              <w:fldChar w:fldCharType="end"/>
            </w:r>
          </w:hyperlink>
        </w:p>
        <w:p w14:paraId="28A03886" w14:textId="2C3B6F5E" w:rsidR="0048594B" w:rsidRDefault="00E42364">
          <w:pPr>
            <w:pStyle w:val="TOC1"/>
            <w:rPr>
              <w:rFonts w:asciiTheme="minorHAnsi" w:eastAsiaTheme="minorEastAsia" w:hAnsiTheme="minorHAnsi" w:cstheme="minorBidi"/>
              <w:noProof/>
              <w:color w:val="auto"/>
              <w:szCs w:val="22"/>
              <w:rtl/>
              <w:lang w:bidi="ar-SA"/>
            </w:rPr>
          </w:pPr>
          <w:hyperlink w:anchor="_Toc107398972" w:history="1">
            <w:r w:rsidRPr="00C042F1">
              <w:rPr>
                <w:rStyle w:val="Hyperlink"/>
                <w:noProof/>
                <w:rtl/>
              </w:rPr>
              <w:t>اصالة الفساد در کتب قدماء ن</w:t>
            </w:r>
            <w:r w:rsidRPr="00C042F1">
              <w:rPr>
                <w:rStyle w:val="Hyperlink"/>
                <w:rFonts w:hint="cs"/>
                <w:noProof/>
                <w:rtl/>
              </w:rPr>
              <w:t>ی</w:t>
            </w:r>
            <w:r w:rsidRPr="00C042F1">
              <w:rPr>
                <w:rStyle w:val="Hyperlink"/>
                <w:rFonts w:hint="eastAsia"/>
                <w:noProof/>
                <w:rtl/>
              </w:rPr>
              <w:t>ز</w:t>
            </w:r>
            <w:r w:rsidRPr="00C042F1">
              <w:rPr>
                <w:rStyle w:val="Hyperlink"/>
                <w:noProof/>
                <w:rtl/>
              </w:rPr>
              <w:t xml:space="preserve"> مطرح بوده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Toc107398972 \h</w:instrText>
            </w:r>
            <w:r>
              <w:rPr>
                <w:noProof/>
                <w:webHidden/>
                <w:rtl/>
              </w:rPr>
              <w:instrText xml:space="preserve"> </w:instrText>
            </w:r>
            <w:r>
              <w:rPr>
                <w:noProof/>
                <w:webHidden/>
                <w:rtl/>
              </w:rPr>
            </w:r>
            <w:r>
              <w:rPr>
                <w:noProof/>
                <w:webHidden/>
                <w:rtl/>
              </w:rPr>
              <w:fldChar w:fldCharType="separate"/>
            </w:r>
            <w:r w:rsidR="006A7A6F">
              <w:rPr>
                <w:noProof/>
                <w:webHidden/>
                <w:rtl/>
              </w:rPr>
              <w:t>295</w:t>
            </w:r>
            <w:r>
              <w:rPr>
                <w:noProof/>
                <w:webHidden/>
                <w:rtl/>
              </w:rPr>
              <w:fldChar w:fldCharType="end"/>
            </w:r>
          </w:hyperlink>
        </w:p>
        <w:p w14:paraId="25A53B95" w14:textId="5F801C2D" w:rsidR="0048594B" w:rsidRDefault="00E42364">
          <w:pPr>
            <w:pStyle w:val="TOC1"/>
            <w:rPr>
              <w:rFonts w:asciiTheme="minorHAnsi" w:eastAsiaTheme="minorEastAsia" w:hAnsiTheme="minorHAnsi" w:cstheme="minorBidi"/>
              <w:noProof/>
              <w:color w:val="auto"/>
              <w:szCs w:val="22"/>
              <w:rtl/>
              <w:lang w:bidi="ar-SA"/>
            </w:rPr>
          </w:pPr>
          <w:hyperlink w:anchor="_Toc107398973" w:history="1">
            <w:r w:rsidRPr="00C042F1">
              <w:rPr>
                <w:rStyle w:val="Hyperlink"/>
                <w:noProof/>
                <w:rtl/>
              </w:rPr>
              <w:t>لزوم مراجعه به متون فقهاء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Toc107398973 \h</w:instrText>
            </w:r>
            <w:r>
              <w:rPr>
                <w:noProof/>
                <w:webHidden/>
                <w:rtl/>
              </w:rPr>
              <w:instrText xml:space="preserve"> </w:instrText>
            </w:r>
            <w:r>
              <w:rPr>
                <w:noProof/>
                <w:webHidden/>
                <w:rtl/>
              </w:rPr>
            </w:r>
            <w:r>
              <w:rPr>
                <w:noProof/>
                <w:webHidden/>
                <w:rtl/>
              </w:rPr>
              <w:fldChar w:fldCharType="separate"/>
            </w:r>
            <w:r w:rsidR="006A7A6F">
              <w:rPr>
                <w:noProof/>
                <w:webHidden/>
                <w:rtl/>
              </w:rPr>
              <w:t>297</w:t>
            </w:r>
            <w:r>
              <w:rPr>
                <w:noProof/>
                <w:webHidden/>
                <w:rtl/>
              </w:rPr>
              <w:fldChar w:fldCharType="end"/>
            </w:r>
          </w:hyperlink>
        </w:p>
        <w:p w14:paraId="4EEB80DF" w14:textId="50B61812" w:rsidR="0048594B" w:rsidRDefault="00E42364">
          <w:pPr>
            <w:pStyle w:val="TOC1"/>
            <w:rPr>
              <w:rFonts w:asciiTheme="minorHAnsi" w:eastAsiaTheme="minorEastAsia" w:hAnsiTheme="minorHAnsi" w:cstheme="minorBidi"/>
              <w:noProof/>
              <w:color w:val="auto"/>
              <w:szCs w:val="22"/>
              <w:rtl/>
              <w:lang w:bidi="ar-SA"/>
            </w:rPr>
          </w:pPr>
          <w:hyperlink w:anchor="_Toc107398974" w:history="1">
            <w:r w:rsidRPr="00C042F1">
              <w:rPr>
                <w:rStyle w:val="Hyperlink"/>
                <w:noProof/>
                <w:rtl/>
              </w:rPr>
              <w:t>جواب دوم از استدلال به وقف از کافر بر عدم اخذ قصد قربت با قاعده اقدام و الزام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Toc107398974 \h</w:instrText>
            </w:r>
            <w:r>
              <w:rPr>
                <w:noProof/>
                <w:webHidden/>
                <w:rtl/>
              </w:rPr>
              <w:instrText xml:space="preserve"> </w:instrText>
            </w:r>
            <w:r>
              <w:rPr>
                <w:noProof/>
                <w:webHidden/>
                <w:rtl/>
              </w:rPr>
            </w:r>
            <w:r>
              <w:rPr>
                <w:noProof/>
                <w:webHidden/>
                <w:rtl/>
              </w:rPr>
              <w:fldChar w:fldCharType="separate"/>
            </w:r>
            <w:r w:rsidR="006A7A6F">
              <w:rPr>
                <w:noProof/>
                <w:webHidden/>
                <w:rtl/>
              </w:rPr>
              <w:t>298</w:t>
            </w:r>
            <w:r>
              <w:rPr>
                <w:noProof/>
                <w:webHidden/>
                <w:rtl/>
              </w:rPr>
              <w:fldChar w:fldCharType="end"/>
            </w:r>
          </w:hyperlink>
        </w:p>
        <w:p w14:paraId="3BBBB843" w14:textId="766AC133" w:rsidR="0048594B" w:rsidRDefault="00E42364">
          <w:pPr>
            <w:pStyle w:val="TOC1"/>
            <w:rPr>
              <w:rFonts w:asciiTheme="minorHAnsi" w:eastAsiaTheme="minorEastAsia" w:hAnsiTheme="minorHAnsi" w:cstheme="minorBidi"/>
              <w:noProof/>
              <w:color w:val="auto"/>
              <w:szCs w:val="22"/>
              <w:rtl/>
              <w:lang w:bidi="ar-SA"/>
            </w:rPr>
          </w:pPr>
          <w:hyperlink w:anchor="_Toc107398975" w:history="1">
            <w:r w:rsidRPr="00C042F1">
              <w:rPr>
                <w:rStyle w:val="Hyperlink"/>
                <w:noProof/>
                <w:rtl/>
              </w:rPr>
              <w:t>ادله کسان</w:t>
            </w:r>
            <w:r w:rsidRPr="00C042F1">
              <w:rPr>
                <w:rStyle w:val="Hyperlink"/>
                <w:rFonts w:hint="cs"/>
                <w:noProof/>
                <w:rtl/>
              </w:rPr>
              <w:t>ی</w:t>
            </w:r>
            <w:r w:rsidRPr="00C042F1">
              <w:rPr>
                <w:rStyle w:val="Hyperlink"/>
                <w:noProof/>
                <w:rtl/>
              </w:rPr>
              <w:t xml:space="preserve"> که قصد قربت را لازم م</w:t>
            </w:r>
            <w:r w:rsidRPr="00C042F1">
              <w:rPr>
                <w:rStyle w:val="Hyperlink"/>
                <w:rFonts w:hint="cs"/>
                <w:noProof/>
                <w:rtl/>
              </w:rPr>
              <w:t>ی</w:t>
            </w:r>
            <w:r w:rsidRPr="00C042F1">
              <w:rPr>
                <w:rStyle w:val="Hyperlink"/>
                <w:noProof/>
                <w:rtl/>
              </w:rPr>
              <w:t xml:space="preserve"> دانند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Toc107398975 \h</w:instrText>
            </w:r>
            <w:r>
              <w:rPr>
                <w:noProof/>
                <w:webHidden/>
                <w:rtl/>
              </w:rPr>
              <w:instrText xml:space="preserve"> </w:instrText>
            </w:r>
            <w:r>
              <w:rPr>
                <w:noProof/>
                <w:webHidden/>
                <w:rtl/>
              </w:rPr>
            </w:r>
            <w:r>
              <w:rPr>
                <w:noProof/>
                <w:webHidden/>
                <w:rtl/>
              </w:rPr>
              <w:fldChar w:fldCharType="separate"/>
            </w:r>
            <w:r w:rsidR="006A7A6F">
              <w:rPr>
                <w:noProof/>
                <w:webHidden/>
                <w:rtl/>
              </w:rPr>
              <w:t>299</w:t>
            </w:r>
            <w:r>
              <w:rPr>
                <w:noProof/>
                <w:webHidden/>
                <w:rtl/>
              </w:rPr>
              <w:fldChar w:fldCharType="end"/>
            </w:r>
          </w:hyperlink>
        </w:p>
        <w:p w14:paraId="2B98C698" w14:textId="49048F10" w:rsidR="0048594B" w:rsidRDefault="00E42364">
          <w:pPr>
            <w:pStyle w:val="TOC1"/>
            <w:rPr>
              <w:rFonts w:asciiTheme="minorHAnsi" w:eastAsiaTheme="minorEastAsia" w:hAnsiTheme="minorHAnsi" w:cstheme="minorBidi"/>
              <w:noProof/>
              <w:color w:val="auto"/>
              <w:szCs w:val="22"/>
              <w:rtl/>
              <w:lang w:bidi="ar-SA"/>
            </w:rPr>
          </w:pPr>
          <w:hyperlink w:anchor="_Toc107398976" w:history="1">
            <w:r w:rsidRPr="00C042F1">
              <w:rPr>
                <w:rStyle w:val="Hyperlink"/>
                <w:noProof/>
                <w:rtl/>
              </w:rPr>
              <w:t>دل</w:t>
            </w:r>
            <w:r w:rsidRPr="00C042F1">
              <w:rPr>
                <w:rStyle w:val="Hyperlink"/>
                <w:rFonts w:hint="cs"/>
                <w:noProof/>
                <w:rtl/>
              </w:rPr>
              <w:t>ی</w:t>
            </w:r>
            <w:r w:rsidRPr="00C042F1">
              <w:rPr>
                <w:rStyle w:val="Hyperlink"/>
                <w:rFonts w:hint="eastAsia"/>
                <w:noProof/>
                <w:rtl/>
              </w:rPr>
              <w:t>ل</w:t>
            </w:r>
            <w:r w:rsidRPr="00C042F1">
              <w:rPr>
                <w:rStyle w:val="Hyperlink"/>
                <w:noProof/>
                <w:rtl/>
              </w:rPr>
              <w:t xml:space="preserve"> اول: تمسک به اصالة الفساد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Toc107398976 \h</w:instrText>
            </w:r>
            <w:r>
              <w:rPr>
                <w:noProof/>
                <w:webHidden/>
                <w:rtl/>
              </w:rPr>
              <w:instrText xml:space="preserve"> </w:instrText>
            </w:r>
            <w:r>
              <w:rPr>
                <w:noProof/>
                <w:webHidden/>
                <w:rtl/>
              </w:rPr>
            </w:r>
            <w:r>
              <w:rPr>
                <w:noProof/>
                <w:webHidden/>
                <w:rtl/>
              </w:rPr>
              <w:fldChar w:fldCharType="separate"/>
            </w:r>
            <w:r w:rsidR="006A7A6F">
              <w:rPr>
                <w:noProof/>
                <w:webHidden/>
                <w:rtl/>
              </w:rPr>
              <w:t>299</w:t>
            </w:r>
            <w:r>
              <w:rPr>
                <w:noProof/>
                <w:webHidden/>
                <w:rtl/>
              </w:rPr>
              <w:fldChar w:fldCharType="end"/>
            </w:r>
          </w:hyperlink>
        </w:p>
        <w:p w14:paraId="1F079069" w14:textId="16AF7CA7" w:rsidR="0048594B" w:rsidRDefault="00E42364">
          <w:pPr>
            <w:pStyle w:val="TOC1"/>
            <w:rPr>
              <w:rFonts w:asciiTheme="minorHAnsi" w:eastAsiaTheme="minorEastAsia" w:hAnsiTheme="minorHAnsi" w:cstheme="minorBidi"/>
              <w:noProof/>
              <w:color w:val="auto"/>
              <w:szCs w:val="22"/>
              <w:rtl/>
              <w:lang w:bidi="ar-SA"/>
            </w:rPr>
          </w:pPr>
          <w:hyperlink w:anchor="_Toc107398977" w:history="1">
            <w:r w:rsidRPr="00C042F1">
              <w:rPr>
                <w:rStyle w:val="Hyperlink"/>
                <w:noProof/>
                <w:rtl/>
              </w:rPr>
              <w:t>دل</w:t>
            </w:r>
            <w:r w:rsidRPr="00C042F1">
              <w:rPr>
                <w:rStyle w:val="Hyperlink"/>
                <w:rFonts w:hint="cs"/>
                <w:noProof/>
                <w:rtl/>
              </w:rPr>
              <w:t>ی</w:t>
            </w:r>
            <w:r w:rsidRPr="00C042F1">
              <w:rPr>
                <w:rStyle w:val="Hyperlink"/>
                <w:rFonts w:hint="eastAsia"/>
                <w:noProof/>
                <w:rtl/>
              </w:rPr>
              <w:t>ل</w:t>
            </w:r>
            <w:r w:rsidRPr="00C042F1">
              <w:rPr>
                <w:rStyle w:val="Hyperlink"/>
                <w:noProof/>
                <w:rtl/>
              </w:rPr>
              <w:t xml:space="preserve"> دوم: تمسک به روا</w:t>
            </w:r>
            <w:r w:rsidRPr="00C042F1">
              <w:rPr>
                <w:rStyle w:val="Hyperlink"/>
                <w:rFonts w:hint="cs"/>
                <w:noProof/>
                <w:rtl/>
              </w:rPr>
              <w:t>ی</w:t>
            </w:r>
            <w:r w:rsidRPr="00C042F1">
              <w:rPr>
                <w:rStyle w:val="Hyperlink"/>
                <w:rFonts w:hint="eastAsia"/>
                <w:noProof/>
                <w:rtl/>
              </w:rPr>
              <w:t>ات</w:t>
            </w:r>
            <w:r w:rsidRPr="00C042F1">
              <w:rPr>
                <w:rStyle w:val="Hyperlink"/>
                <w:rFonts w:hint="cs"/>
                <w:noProof/>
                <w:rtl/>
              </w:rPr>
              <w:t>ی</w:t>
            </w:r>
            <w:r w:rsidRPr="00C042F1">
              <w:rPr>
                <w:rStyle w:val="Hyperlink"/>
                <w:noProof/>
                <w:rtl/>
              </w:rPr>
              <w:t xml:space="preserve"> که وقف را صدقه حساب کرده اند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Toc107398977 \h</w:instrText>
            </w:r>
            <w:r>
              <w:rPr>
                <w:noProof/>
                <w:webHidden/>
                <w:rtl/>
              </w:rPr>
              <w:instrText xml:space="preserve"> </w:instrText>
            </w:r>
            <w:r>
              <w:rPr>
                <w:noProof/>
                <w:webHidden/>
                <w:rtl/>
              </w:rPr>
            </w:r>
            <w:r>
              <w:rPr>
                <w:noProof/>
                <w:webHidden/>
                <w:rtl/>
              </w:rPr>
              <w:fldChar w:fldCharType="separate"/>
            </w:r>
            <w:r w:rsidR="006A7A6F">
              <w:rPr>
                <w:noProof/>
                <w:webHidden/>
                <w:rtl/>
              </w:rPr>
              <w:t>299</w:t>
            </w:r>
            <w:r>
              <w:rPr>
                <w:noProof/>
                <w:webHidden/>
                <w:rtl/>
              </w:rPr>
              <w:fldChar w:fldCharType="end"/>
            </w:r>
          </w:hyperlink>
        </w:p>
        <w:p w14:paraId="003BC1CC" w14:textId="753879C8" w:rsidR="0048594B" w:rsidRDefault="00E42364">
          <w:pPr>
            <w:pStyle w:val="TOC1"/>
            <w:rPr>
              <w:rFonts w:asciiTheme="minorHAnsi" w:eastAsiaTheme="minorEastAsia" w:hAnsiTheme="minorHAnsi" w:cstheme="minorBidi"/>
              <w:noProof/>
              <w:color w:val="auto"/>
              <w:szCs w:val="22"/>
              <w:rtl/>
              <w:lang w:bidi="ar-SA"/>
            </w:rPr>
          </w:pPr>
          <w:hyperlink w:anchor="_Toc107398978" w:history="1">
            <w:r w:rsidRPr="00C042F1">
              <w:rPr>
                <w:rStyle w:val="Hyperlink"/>
                <w:noProof/>
                <w:rtl/>
              </w:rPr>
              <w:t>شاهد بر ا</w:t>
            </w:r>
            <w:r w:rsidRPr="00C042F1">
              <w:rPr>
                <w:rStyle w:val="Hyperlink"/>
                <w:rFonts w:hint="cs"/>
                <w:noProof/>
                <w:rtl/>
              </w:rPr>
              <w:t>ی</w:t>
            </w:r>
            <w:r w:rsidRPr="00C042F1">
              <w:rPr>
                <w:rStyle w:val="Hyperlink"/>
                <w:rFonts w:hint="eastAsia"/>
                <w:noProof/>
                <w:rtl/>
              </w:rPr>
              <w:t>نکه</w:t>
            </w:r>
            <w:r w:rsidRPr="00C042F1">
              <w:rPr>
                <w:rStyle w:val="Hyperlink"/>
                <w:noProof/>
                <w:rtl/>
              </w:rPr>
              <w:t xml:space="preserve"> وقف صدقه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Toc107398978 \h</w:instrText>
            </w:r>
            <w:r>
              <w:rPr>
                <w:noProof/>
                <w:webHidden/>
                <w:rtl/>
              </w:rPr>
              <w:instrText xml:space="preserve"> </w:instrText>
            </w:r>
            <w:r>
              <w:rPr>
                <w:noProof/>
                <w:webHidden/>
                <w:rtl/>
              </w:rPr>
            </w:r>
            <w:r>
              <w:rPr>
                <w:noProof/>
                <w:webHidden/>
                <w:rtl/>
              </w:rPr>
              <w:fldChar w:fldCharType="separate"/>
            </w:r>
            <w:r w:rsidR="006A7A6F">
              <w:rPr>
                <w:noProof/>
                <w:webHidden/>
                <w:rtl/>
              </w:rPr>
              <w:t>300</w:t>
            </w:r>
            <w:r>
              <w:rPr>
                <w:noProof/>
                <w:webHidden/>
                <w:rtl/>
              </w:rPr>
              <w:fldChar w:fldCharType="end"/>
            </w:r>
          </w:hyperlink>
        </w:p>
        <w:p w14:paraId="0F8664B0" w14:textId="59EFFD91" w:rsidR="0048594B" w:rsidRDefault="00E42364">
          <w:pPr>
            <w:pStyle w:val="TOC1"/>
            <w:rPr>
              <w:rFonts w:asciiTheme="minorHAnsi" w:eastAsiaTheme="minorEastAsia" w:hAnsiTheme="minorHAnsi" w:cstheme="minorBidi"/>
              <w:noProof/>
              <w:color w:val="auto"/>
              <w:szCs w:val="22"/>
              <w:rtl/>
              <w:lang w:bidi="ar-SA"/>
            </w:rPr>
          </w:pPr>
          <w:hyperlink w:anchor="_Toc107398979" w:history="1">
            <w:r w:rsidRPr="00C042F1">
              <w:rPr>
                <w:rStyle w:val="Hyperlink"/>
                <w:noProof/>
                <w:rtl/>
              </w:rPr>
              <w:t>اشتباه برخ</w:t>
            </w:r>
            <w:r w:rsidRPr="00C042F1">
              <w:rPr>
                <w:rStyle w:val="Hyperlink"/>
                <w:rFonts w:hint="cs"/>
                <w:noProof/>
                <w:rtl/>
              </w:rPr>
              <w:t>ی</w:t>
            </w:r>
            <w:r w:rsidRPr="00C042F1">
              <w:rPr>
                <w:rStyle w:val="Hyperlink"/>
                <w:noProof/>
                <w:rtl/>
              </w:rPr>
              <w:t xml:space="preserve"> در فهم از روا</w:t>
            </w:r>
            <w:r w:rsidRPr="00C042F1">
              <w:rPr>
                <w:rStyle w:val="Hyperlink"/>
                <w:rFonts w:hint="cs"/>
                <w:noProof/>
                <w:rtl/>
              </w:rPr>
              <w:t>ی</w:t>
            </w:r>
            <w:r w:rsidRPr="00C042F1">
              <w:rPr>
                <w:rStyle w:val="Hyperlink"/>
                <w:rFonts w:hint="eastAsia"/>
                <w:noProof/>
                <w:rtl/>
              </w:rPr>
              <w:t>ات</w:t>
            </w:r>
            <w:r w:rsidRPr="00C042F1">
              <w:rPr>
                <w:rStyle w:val="Hyperlink"/>
                <w:rFonts w:hint="cs"/>
                <w:noProof/>
                <w:rtl/>
              </w:rPr>
              <w:t>ی</w:t>
            </w:r>
            <w:r w:rsidRPr="00C042F1">
              <w:rPr>
                <w:rStyle w:val="Hyperlink"/>
                <w:noProof/>
                <w:rtl/>
              </w:rPr>
              <w:t xml:space="preserve"> که وقف را صدقه شمرده اند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Toc107398979 \h</w:instrText>
            </w:r>
            <w:r>
              <w:rPr>
                <w:noProof/>
                <w:webHidden/>
                <w:rtl/>
              </w:rPr>
              <w:instrText xml:space="preserve"> </w:instrText>
            </w:r>
            <w:r>
              <w:rPr>
                <w:noProof/>
                <w:webHidden/>
                <w:rtl/>
              </w:rPr>
            </w:r>
            <w:r>
              <w:rPr>
                <w:noProof/>
                <w:webHidden/>
                <w:rtl/>
              </w:rPr>
              <w:fldChar w:fldCharType="separate"/>
            </w:r>
            <w:r w:rsidR="006A7A6F">
              <w:rPr>
                <w:noProof/>
                <w:webHidden/>
                <w:rtl/>
              </w:rPr>
              <w:t>300</w:t>
            </w:r>
            <w:r>
              <w:rPr>
                <w:noProof/>
                <w:webHidden/>
                <w:rtl/>
              </w:rPr>
              <w:fldChar w:fldCharType="end"/>
            </w:r>
          </w:hyperlink>
        </w:p>
        <w:p w14:paraId="31D1628C" w14:textId="77777777" w:rsidR="0048594B" w:rsidRDefault="00E42364">
          <w:r>
            <w:rPr>
              <w:b/>
              <w:bCs/>
              <w:noProof/>
            </w:rPr>
            <w:fldChar w:fldCharType="end"/>
          </w:r>
        </w:p>
      </w:sdtContent>
    </w:sdt>
    <w:p w14:paraId="48BE55F4" w14:textId="77777777" w:rsidR="0048594B" w:rsidRDefault="0048594B" w:rsidP="0048594B">
      <w:pPr>
        <w:ind w:firstLine="0"/>
        <w:rPr>
          <w:rtl/>
        </w:rPr>
      </w:pPr>
    </w:p>
    <w:p w14:paraId="48F44D6D" w14:textId="77777777" w:rsidR="0048594B" w:rsidRPr="00516850" w:rsidRDefault="00E42364" w:rsidP="00A47F12">
      <w:pPr>
        <w:pStyle w:val="Heading1"/>
        <w:rPr>
          <w:rtl/>
        </w:rPr>
      </w:pPr>
      <w:bookmarkStart w:id="732" w:name="_Toc26281254"/>
      <w:bookmarkStart w:id="733" w:name="_Toc107398966"/>
      <w:r w:rsidRPr="00516850">
        <w:rPr>
          <w:rFonts w:hint="cs"/>
          <w:rtl/>
        </w:rPr>
        <w:t>ادامه مسئله 7: شرطیت قصد قربت در وقف</w:t>
      </w:r>
      <w:bookmarkEnd w:id="732"/>
      <w:bookmarkEnd w:id="733"/>
    </w:p>
    <w:p w14:paraId="5F4B3BFE" w14:textId="77777777" w:rsidR="0048594B" w:rsidRDefault="00E42364" w:rsidP="00C17A64">
      <w:pPr>
        <w:pStyle w:val="Heading1"/>
        <w:rPr>
          <w:rtl/>
        </w:rPr>
      </w:pPr>
      <w:bookmarkStart w:id="734" w:name="_Toc26281255"/>
      <w:bookmarkStart w:id="735" w:name="_Toc107398967"/>
      <w:r>
        <w:rPr>
          <w:rFonts w:hint="cs"/>
          <w:rtl/>
        </w:rPr>
        <w:t>استدلال به صحت وقف کافر بر عدم اشتراط قصد قربت</w:t>
      </w:r>
      <w:bookmarkEnd w:id="734"/>
      <w:bookmarkEnd w:id="735"/>
    </w:p>
    <w:p w14:paraId="6449609A" w14:textId="77777777" w:rsidR="0048594B" w:rsidRDefault="00E42364" w:rsidP="00C17A64">
      <w:pPr>
        <w:rPr>
          <w:rtl/>
        </w:rPr>
      </w:pPr>
      <w:r>
        <w:rPr>
          <w:rFonts w:hint="cs"/>
          <w:rtl/>
        </w:rPr>
        <w:t>بحث در ادله</w:t>
      </w:r>
      <w:r>
        <w:rPr>
          <w:rtl/>
        </w:rPr>
        <w:softHyphen/>
      </w:r>
      <w:r>
        <w:rPr>
          <w:rFonts w:hint="cs"/>
          <w:rtl/>
        </w:rPr>
        <w:t xml:space="preserve">ای بود که قائلین به عدم اشتراط وقف به قربت مطرح کرده بودند. از جمله این ادله استناد به صحت وقف از کافراست. استدلال این است که با توجه به اینکه عبادات کافر صحیح نیست پس تقربش صحیح نیست از اینکه </w:t>
      </w:r>
      <w:r>
        <w:rPr>
          <w:rFonts w:hint="cs"/>
          <w:rtl/>
        </w:rPr>
        <w:lastRenderedPageBreak/>
        <w:t>فقها وقف کافر را صحیح می دانند معلوم می شود که در وقف، قصد قربت</w:t>
      </w:r>
      <w:r>
        <w:rPr>
          <w:rFonts w:hint="cs"/>
          <w:rtl/>
        </w:rPr>
        <w:t xml:space="preserve"> لازم نیست والا باید می گفتند اوقاف آنها صحیح نیست.</w:t>
      </w:r>
    </w:p>
    <w:p w14:paraId="6E0BF246" w14:textId="77777777" w:rsidR="0048594B" w:rsidRDefault="00E42364" w:rsidP="00C17A64">
      <w:pPr>
        <w:pStyle w:val="Heading1"/>
        <w:rPr>
          <w:rtl/>
        </w:rPr>
      </w:pPr>
      <w:bookmarkStart w:id="736" w:name="_Toc26281256"/>
      <w:bookmarkStart w:id="737" w:name="_Toc107398968"/>
      <w:r>
        <w:rPr>
          <w:rFonts w:hint="cs"/>
          <w:rtl/>
        </w:rPr>
        <w:t>اشکال محقق خراسانی ره بر استدلال</w:t>
      </w:r>
      <w:bookmarkEnd w:id="736"/>
      <w:bookmarkEnd w:id="737"/>
    </w:p>
    <w:p w14:paraId="5B5A4AB5" w14:textId="77777777" w:rsidR="0048594B" w:rsidRDefault="00E42364" w:rsidP="00C17A64">
      <w:pPr>
        <w:rPr>
          <w:rtl/>
        </w:rPr>
      </w:pPr>
      <w:r>
        <w:rPr>
          <w:rFonts w:hint="cs"/>
          <w:rtl/>
        </w:rPr>
        <w:t>مرحوم آخوند و عده ای از فقهاء بر این حرف اشکال کرده اند. فرموده اند این حرف شما در صورتی درست است که مطلق قصد تقرب از کافر قابل تمشی نباشد. و اینکه می گویند عبادات کافر صح</w:t>
      </w:r>
      <w:r>
        <w:rPr>
          <w:rFonts w:hint="cs"/>
          <w:rtl/>
        </w:rPr>
        <w:t>یح نیست به معنای این باشد که قصد تقرب نمی تواند بکند. در حالی که مقصود این نیست. آن چیزی که می گویند صحیح نیست عبارت است از عبادتی که در آن ایمان شرط است و عبادتی که خود مورد قابل تقرب باشد و صدورش از فاعل هم حسن باشد، چنین عبادتی توسط کافر حاصل نمی شود. چ</w:t>
      </w:r>
      <w:r>
        <w:rPr>
          <w:rFonts w:hint="cs"/>
          <w:rtl/>
        </w:rPr>
        <w:t>ون یکی از شرائط عبادات ایمان است، باید ایمان باشد تا عبادت حاصل شود. و برای حصول قربت به معنای بالحمل الشایعش یعنی به معنای اینکه امری باشد که با آن عبادت حاصل شده است، لازم است علاوه بر اینکه فعل به داعی حاصل شده باشد، باید خود ماده هم قابل اقتراب باشد، و</w:t>
      </w:r>
      <w:r>
        <w:rPr>
          <w:rFonts w:hint="cs"/>
          <w:rtl/>
        </w:rPr>
        <w:t xml:space="preserve"> علاوه بر این صدورش من الفاعل هم باید یک صدور خاص باشد. و لذا اگر ما از روایات فهمیدیم که برای حصول عبادت حقیقی ایمان شرط است، آنوقت واضح است که این امر از کافر حاصل نشده است. و لکن قصد تقرب که ممکن است.</w:t>
      </w:r>
    </w:p>
    <w:p w14:paraId="31F0F585" w14:textId="77777777" w:rsidR="0048594B" w:rsidRDefault="00E42364" w:rsidP="00A47F12">
      <w:pPr>
        <w:rPr>
          <w:rtl/>
        </w:rPr>
      </w:pPr>
      <w:r>
        <w:rPr>
          <w:rFonts w:hint="cs"/>
          <w:rtl/>
        </w:rPr>
        <w:t xml:space="preserve">مرحوم آخوند می گوید غایت مطلبی که اگر بتوانید از </w:t>
      </w:r>
      <w:r>
        <w:rPr>
          <w:rFonts w:hint="cs"/>
          <w:rtl/>
        </w:rPr>
        <w:t>حرف فقهاء ثابت کنید، این است که عبادت حاصل نمی شود، نه اینکه قصد تقرب نمی شود. بسیاری از کسانی که ما آنها را کافر می دانیم آنها خدا را قبول دارند. مسیحیان یهودیان حتی زرتشتی ها خدا را قبول دارند، یا به نظر ما قسمی از بودائی ها هم خدا را قبول دارند. بنابر ا</w:t>
      </w:r>
      <w:r>
        <w:rPr>
          <w:rFonts w:hint="cs"/>
          <w:rtl/>
        </w:rPr>
        <w:t>ین امکان حصول قصد قربت برای کافر ممکن است. پس این را نمی توانید با این فقره حل کنید.</w:t>
      </w:r>
    </w:p>
    <w:p w14:paraId="0407BB26" w14:textId="77777777" w:rsidR="0048594B" w:rsidRDefault="00E42364" w:rsidP="00A47F12">
      <w:pPr>
        <w:rPr>
          <w:rtl/>
        </w:rPr>
      </w:pPr>
      <w:r>
        <w:rPr>
          <w:rFonts w:hint="cs"/>
          <w:rtl/>
        </w:rPr>
        <w:t>از مرحوم شیخ انصاری هم در تقریرات نقل شده است که می فرماید: بعد از اینکه کل الفقهاء أو جلّهم قائلند به اینکه قصد قربت لازم است، ولی همینها هم در بحث شرائط واقف قائلند به ا</w:t>
      </w:r>
      <w:r>
        <w:rPr>
          <w:rFonts w:hint="cs"/>
          <w:rtl/>
        </w:rPr>
        <w:t>ینکه وقف کافر صحیح است، حتی برخی گفته اند وقف آنها در برخی اموری که برای ما صحیح نیست برای آنها صحیح است، مثل وقف برای کنائس وبیعشان، مرحوم شیخ می فرماید لا یتیسر جمع بین این دو مطلب الا به اینکه آن قربتی که در باب وقف لازم دانسته اند داعی وقصد قربت است. و</w:t>
      </w:r>
      <w:r>
        <w:rPr>
          <w:rFonts w:hint="cs"/>
          <w:rtl/>
        </w:rPr>
        <w:t xml:space="preserve"> آن چیزی که در باب عبادات کفار گفته اند نمی شود مقصود آن عبادتی است که مشروط به ایمان است واینکه خود ماده هم به آن تقرب حاصل شود.</w:t>
      </w:r>
    </w:p>
    <w:p w14:paraId="37A34D63" w14:textId="77777777" w:rsidR="0048594B" w:rsidRDefault="00E42364" w:rsidP="00A47F12">
      <w:pPr>
        <w:rPr>
          <w:rtl/>
        </w:rPr>
      </w:pPr>
      <w:r>
        <w:rPr>
          <w:rFonts w:hint="cs"/>
          <w:rtl/>
        </w:rPr>
        <w:t>بنابر این از صحت وقف من الکافر ما نمی توانیم استدلالی برای عدم اشتراط نیت قربت در وقف استفاده کنیم.</w:t>
      </w:r>
    </w:p>
    <w:p w14:paraId="0EDCABBB" w14:textId="77777777" w:rsidR="0048594B" w:rsidRPr="00516850" w:rsidRDefault="00E42364" w:rsidP="00CE27C0">
      <w:pPr>
        <w:pStyle w:val="Heading1"/>
        <w:rPr>
          <w:rtl/>
        </w:rPr>
      </w:pPr>
      <w:bookmarkStart w:id="738" w:name="_Toc26281257"/>
      <w:bookmarkStart w:id="739" w:name="_Toc107398969"/>
      <w:r w:rsidRPr="00516850">
        <w:rPr>
          <w:rFonts w:hint="cs"/>
          <w:rtl/>
        </w:rPr>
        <w:lastRenderedPageBreak/>
        <w:t>تمسک به سیره برای اثبات عد</w:t>
      </w:r>
      <w:r w:rsidRPr="00516850">
        <w:rPr>
          <w:rFonts w:hint="cs"/>
          <w:rtl/>
        </w:rPr>
        <w:t>م اخذ قصد قربت و جواب از آن</w:t>
      </w:r>
      <w:bookmarkEnd w:id="738"/>
      <w:bookmarkEnd w:id="739"/>
    </w:p>
    <w:p w14:paraId="42B4D377" w14:textId="77777777" w:rsidR="0048594B" w:rsidRDefault="00E42364" w:rsidP="00CE27C0">
      <w:pPr>
        <w:rPr>
          <w:rtl/>
        </w:rPr>
      </w:pPr>
      <w:r>
        <w:rPr>
          <w:rFonts w:hint="cs"/>
          <w:rtl/>
        </w:rPr>
        <w:t>استدلال آخری که می خواهیم عرض کنیم تمسک به سیره است. برخی از علماء معاصر تمسک کرده اند به سیره، فرموده اند وقف از مخترعات شرعی نیست. و یک امری بوده است که بین همه شرایع موجود بوده است و قبل از اسلام هم بوده است. و سیره هم اینطور</w:t>
      </w:r>
      <w:r>
        <w:rPr>
          <w:rFonts w:hint="cs"/>
          <w:rtl/>
        </w:rPr>
        <w:t xml:space="preserve"> است که آنها دو جور وقف داشتند. مثل مسیحیان برای کنائسشان وقف می کردند، خب اینها را به قصد و داعی حق تعالی انجام می دادند. اما اوقافی هم داشتند که کاری به خدا ندارد، بلکه برای تحبب و تودد بوده است. مثلا وقف برای اولاد، این برای حصول محبت و تودد بین اولاد و</w:t>
      </w:r>
      <w:r>
        <w:rPr>
          <w:rFonts w:hint="cs"/>
          <w:rtl/>
        </w:rPr>
        <w:t xml:space="preserve"> ماندگار بودن یک قبیله و عشیره است. در این قسم، کاری به قصد تقرب نداشتند. پس سیره بر قصد قربت نیست. و قول به اشتراط مخالف این سیره است.</w:t>
      </w:r>
    </w:p>
    <w:p w14:paraId="2E214E5A" w14:textId="77777777" w:rsidR="0048594B" w:rsidRDefault="00E42364" w:rsidP="00CE27C0">
      <w:pPr>
        <w:rPr>
          <w:rtl/>
        </w:rPr>
      </w:pPr>
      <w:r>
        <w:rPr>
          <w:rFonts w:hint="cs"/>
          <w:rtl/>
        </w:rPr>
        <w:t>ما قبلا عرض کردیم اینجور استدلال به سیره ها نادرست است. چون علی القاعده مقصودتان سیره ای است که در مرآی و مسمع شارع بوده</w:t>
      </w:r>
      <w:r>
        <w:rPr>
          <w:rFonts w:hint="cs"/>
          <w:rtl/>
        </w:rPr>
        <w:t xml:space="preserve"> است و شارع هم ردع ونفی نکرده، پس سیره را قبول دارد.</w:t>
      </w:r>
    </w:p>
    <w:p w14:paraId="4EC7AF88" w14:textId="77777777" w:rsidR="0048594B" w:rsidRDefault="00E42364" w:rsidP="00A47F12">
      <w:pPr>
        <w:rPr>
          <w:rtl/>
        </w:rPr>
      </w:pPr>
      <w:r>
        <w:rPr>
          <w:rFonts w:hint="cs"/>
          <w:rtl/>
        </w:rPr>
        <w:t>من عرضم این است که این ادعاهای سیره خلاف واقع است.</w:t>
      </w:r>
    </w:p>
    <w:p w14:paraId="5DA5D044" w14:textId="77777777" w:rsidR="0048594B" w:rsidRPr="00516850" w:rsidRDefault="00E42364" w:rsidP="00CE27C0">
      <w:pPr>
        <w:pStyle w:val="Heading1"/>
        <w:rPr>
          <w:rtl/>
        </w:rPr>
      </w:pPr>
      <w:bookmarkStart w:id="740" w:name="_Toc26281258"/>
      <w:bookmarkStart w:id="741" w:name="_Toc107398970"/>
      <w:r w:rsidRPr="00516850">
        <w:rPr>
          <w:rFonts w:hint="cs"/>
          <w:rtl/>
        </w:rPr>
        <w:t>شاهد بر عدم وجود سیره</w:t>
      </w:r>
      <w:bookmarkEnd w:id="740"/>
      <w:bookmarkEnd w:id="741"/>
    </w:p>
    <w:p w14:paraId="3D33B511" w14:textId="77777777" w:rsidR="0048594B" w:rsidRDefault="00E42364" w:rsidP="00CE27C0">
      <w:pPr>
        <w:rPr>
          <w:rtl/>
        </w:rPr>
      </w:pPr>
      <w:r>
        <w:rPr>
          <w:rFonts w:hint="cs"/>
          <w:rtl/>
        </w:rPr>
        <w:t>شاهد قوی آن هم این است که این همه از فقهاء می شود باور کنیم که سیره ای به این روشنی پیش چشمشان بوده و امضاء شارع هم پای آن بوده، ه</w:t>
      </w:r>
      <w:r>
        <w:rPr>
          <w:rFonts w:hint="cs"/>
          <w:rtl/>
        </w:rPr>
        <w:t>ر دو را هم دیده اند ولی در عین حال فتوی داده اند که وقف بدون قصد قربت باطل است. شیخ مفید در قرن چهارم می فرماید: وقف بدون قصد قربت باطل است، شیخ طوسی در قرن پنجم همین را می گوید، ابن ادریس و دیگران هم همینطور. تمام این فقهاء این سیره در مرآی و مسمعشان بوده</w:t>
      </w:r>
      <w:r>
        <w:rPr>
          <w:rFonts w:hint="cs"/>
          <w:rtl/>
        </w:rPr>
        <w:t xml:space="preserve"> است و ردع هم نشده به طوری که این ردع نشدن امضاء محسوب می شده، به حدی که عوام الناس امضاء را فهمیده اند، ولی فقهاء برجسته ای که محل رجوع مردم بوده اند این سیره را نفهمیده اند.! من واقعا نمی توانم باور کنم. اینها یک ادعایی است. یک چیزی باب شده به نام سیره، </w:t>
      </w:r>
      <w:r>
        <w:rPr>
          <w:rFonts w:hint="cs"/>
          <w:rtl/>
        </w:rPr>
        <w:t>که ما هر چیزی را می خواهیم درست کنیم بگوئیم این طبق سیره است و سیره مستمره است. اما ادعای سیره همین الان که ما ادعا می کنیم اول کلام است. هم ادعای استمرارش تا زمان شارع اول کلام است. هم امضاء شدنش بطوری که از عدم الردع امضاء فهمیده بشود اول کلام است. چون ع</w:t>
      </w:r>
      <w:r>
        <w:rPr>
          <w:rFonts w:hint="cs"/>
          <w:rtl/>
        </w:rPr>
        <w:t>دم الردع یک نفر در خانه اش فائده ندارد. باید در مرآی و مسمع مستمر شارع باشد ردع نکند طوری که از این عدم الردع بفهمند که شارع امضاء کرده است و این سیره را قبول دارد. بله به طور طبیعی هم همین است که اگر در مرآی ومسمع، متکرر دارد انجام می شود، شارعی که در مقا</w:t>
      </w:r>
      <w:r>
        <w:rPr>
          <w:rFonts w:hint="cs"/>
          <w:rtl/>
        </w:rPr>
        <w:t xml:space="preserve">م بیان و شارعیت است هیچی نگوید از عدم ردعش امضاء می فهمیم. اما باید اینطور باشد. آنوقت شما ادعا می کنید وقف های </w:t>
      </w:r>
      <w:r>
        <w:rPr>
          <w:rFonts w:hint="cs"/>
          <w:rtl/>
        </w:rPr>
        <w:lastRenderedPageBreak/>
        <w:t xml:space="preserve">بدون قربت در مرآی ومسمع شارع انجام می شده، برای ما هم الان مکشوف است یعنی به لحاظ تاریخی روشن است که این وقفها در زمان شارع بدون قصد قربت انجام </w:t>
      </w:r>
      <w:r>
        <w:rPr>
          <w:rFonts w:hint="cs"/>
          <w:rtl/>
        </w:rPr>
        <w:t xml:space="preserve">می شده بطوری که از آن امضاء فهمیده شده است. </w:t>
      </w:r>
    </w:p>
    <w:p w14:paraId="03B62A64" w14:textId="77777777" w:rsidR="0048594B" w:rsidRDefault="00E42364" w:rsidP="00A47F12">
      <w:pPr>
        <w:rPr>
          <w:rtl/>
        </w:rPr>
      </w:pPr>
      <w:r>
        <w:rPr>
          <w:rFonts w:hint="cs"/>
          <w:rtl/>
        </w:rPr>
        <w:t>من عرضم این است که کلام اینها صرف ادعاء است. بلکه با توجه به عدم پذیرش فقهاء که تصریح می کنند وقف باطل است و بعد در غنیه و یک کتاب دیگری نقل اجماع بر قصد قربت کرده است، که مرحوم صاحب ریاض می گوید هذه حجة، یعنی ق</w:t>
      </w:r>
      <w:r>
        <w:rPr>
          <w:rFonts w:hint="cs"/>
          <w:rtl/>
        </w:rPr>
        <w:t xml:space="preserve">اعدتا اجماع منقول را حجت می دانسته است، بعید هم نیست که اینطور باشد اگر نقل صحیح باشد، آنوقت نتیجه این می شود که ما هیچ نمی توانیم این سیره را به این وضع بپذیریم. </w:t>
      </w:r>
    </w:p>
    <w:p w14:paraId="7E84F04D" w14:textId="77777777" w:rsidR="0048594B" w:rsidRPr="00516850" w:rsidRDefault="00E42364" w:rsidP="00231B08">
      <w:pPr>
        <w:pStyle w:val="Heading1"/>
        <w:rPr>
          <w:rtl/>
        </w:rPr>
      </w:pPr>
      <w:bookmarkStart w:id="742" w:name="_Toc26281259"/>
      <w:bookmarkStart w:id="743" w:name="_Toc107398971"/>
      <w:r w:rsidRPr="00516850">
        <w:rPr>
          <w:rFonts w:hint="cs"/>
          <w:rtl/>
        </w:rPr>
        <w:t>سیره بر اصالة الفساد حاکم است</w:t>
      </w:r>
      <w:bookmarkEnd w:id="742"/>
      <w:bookmarkEnd w:id="743"/>
    </w:p>
    <w:p w14:paraId="4D03C018" w14:textId="77777777" w:rsidR="0048594B" w:rsidRDefault="00E42364" w:rsidP="00A47F12">
      <w:pPr>
        <w:rPr>
          <w:rtl/>
        </w:rPr>
      </w:pPr>
      <w:r>
        <w:rPr>
          <w:rFonts w:hint="cs"/>
          <w:rtl/>
        </w:rPr>
        <w:t>سؤال وجواب: سیره حاکم است بر اصالة الفساد. چون اصالة الفساد یع</w:t>
      </w:r>
      <w:r>
        <w:rPr>
          <w:rFonts w:hint="cs"/>
          <w:rtl/>
        </w:rPr>
        <w:t>نی دلیلی نداریم بر عدم اشتراط، و چون شک در سبب می کنیم موجب شک در تحقق مسبب می شود. ولی اگر شما سیره مستمره ای دارید که ردع هم نشده و این ردع نشدن طوری است که مخاطبین امضاء شارع را فهمیدند، وفقهاء هم رضایت شارع را فهمیدند (اینکه ما می گوئیم از عدم ردع شارع</w:t>
      </w:r>
      <w:r>
        <w:rPr>
          <w:rFonts w:hint="cs"/>
          <w:rtl/>
        </w:rPr>
        <w:t xml:space="preserve"> امضاء فهمیدیم یعنی همه می فهمند نه اینکه یک فقیه در خانه اش می فهمد)، دیگر جای تمسک به اصالة الفساد نیست. ولی ما می گوئیم اصلا سیره ای در کار نبوده است. </w:t>
      </w:r>
    </w:p>
    <w:p w14:paraId="23ED37F4" w14:textId="77777777" w:rsidR="0048594B" w:rsidRDefault="00E42364" w:rsidP="00A47F12">
      <w:pPr>
        <w:rPr>
          <w:rtl/>
        </w:rPr>
      </w:pPr>
      <w:r>
        <w:rPr>
          <w:rFonts w:hint="cs"/>
          <w:rtl/>
        </w:rPr>
        <w:t>ما در قرن پانزدهم نشستیم ادعای سیره می کنیم، ادعای استمرار سیره تا زمان شارع می کنیم، ادعا می کنیم شا</w:t>
      </w:r>
      <w:r>
        <w:rPr>
          <w:rFonts w:hint="cs"/>
          <w:rtl/>
        </w:rPr>
        <w:t>رع یک رفتاری نشان داد که از آن رضایت فهمیدیم، اما شیخ مفید در قرن چهارم این حرف را نمی فهمد؟! نه فقط یک نفر نفهمد بلکه ده ها فقیه نمی فهمند!. نمی شود همچنین چیزی را باور کنیم. این همه در طول تاریخ نمی گویند اصلا سیره وجود دارد. حتی نمی گویند سیره وجود داشت</w:t>
      </w:r>
      <w:r>
        <w:rPr>
          <w:rFonts w:hint="cs"/>
          <w:rtl/>
        </w:rPr>
        <w:t>ه ردع شده است، اصلا اسمی از سیره نمی آورند.</w:t>
      </w:r>
    </w:p>
    <w:p w14:paraId="5E88604F" w14:textId="77777777" w:rsidR="0048594B" w:rsidRDefault="00E42364" w:rsidP="00A47F12">
      <w:pPr>
        <w:rPr>
          <w:rtl/>
        </w:rPr>
      </w:pPr>
      <w:r>
        <w:rPr>
          <w:rFonts w:hint="cs"/>
          <w:rtl/>
        </w:rPr>
        <w:t xml:space="preserve">سؤال وجواب: حتی کسانی که صدقه و وقف را یکی دانسته اند فقهاء بعدی شان در این تشکیک کرده اند، آنهایی که در این تشکیک کرده اند به اصالة الفساد تمسک کرده اند، خب با وجود سیره که نمی شود به اصالة الفساد رجوع کرد. </w:t>
      </w:r>
    </w:p>
    <w:p w14:paraId="30E39A48" w14:textId="77777777" w:rsidR="0048594B" w:rsidRPr="00516850" w:rsidRDefault="00E42364" w:rsidP="00231B08">
      <w:pPr>
        <w:pStyle w:val="Heading1"/>
        <w:rPr>
          <w:rtl/>
        </w:rPr>
      </w:pPr>
      <w:bookmarkStart w:id="744" w:name="_Toc26281260"/>
      <w:bookmarkStart w:id="745" w:name="_Toc107398972"/>
      <w:r w:rsidRPr="00516850">
        <w:rPr>
          <w:rFonts w:hint="cs"/>
          <w:rtl/>
        </w:rPr>
        <w:t>اصا</w:t>
      </w:r>
      <w:r w:rsidRPr="00516850">
        <w:rPr>
          <w:rFonts w:hint="cs"/>
          <w:rtl/>
        </w:rPr>
        <w:t>لة الفساد در کتب قدماء نیز مطرح بوده است</w:t>
      </w:r>
      <w:bookmarkEnd w:id="744"/>
      <w:bookmarkEnd w:id="745"/>
    </w:p>
    <w:p w14:paraId="26A27EFF" w14:textId="77777777" w:rsidR="0048594B" w:rsidRDefault="00E42364" w:rsidP="00A47F12">
      <w:pPr>
        <w:rPr>
          <w:rtl/>
        </w:rPr>
      </w:pPr>
      <w:r>
        <w:rPr>
          <w:rFonts w:hint="cs"/>
          <w:rtl/>
        </w:rPr>
        <w:t>و این اصالة الفساد را ما درست نکردیم. این اصالة الفساد در کلمات فقهاء الی ما شاء الله هست. حالا آنهایی که قاربوا عصرنا هیچ، مثل مرحوم آخوند هیچ، مثل صاحب ریاض و کاشف الغطاء که مربوط به قرن 12 و 13 هستند هیچ، اما فقه</w:t>
      </w:r>
      <w:r>
        <w:rPr>
          <w:rFonts w:hint="cs"/>
          <w:rtl/>
        </w:rPr>
        <w:t xml:space="preserve">اء قرون پنجم وششم تصریح می کنند می گویند اصل عدم ترتب اثر است، که این همان اصالة الفسادی است که ما می گوئیم. من می گویم اینهایی که این حرف را می زنند چطور سیره را دیده اند و این حرف را می زنند. با اینکه واضح است که در </w:t>
      </w:r>
      <w:r>
        <w:rPr>
          <w:rFonts w:hint="cs"/>
          <w:rtl/>
        </w:rPr>
        <w:lastRenderedPageBreak/>
        <w:t>مقابل سیره غیر مردوعه نمی توانند بگوین</w:t>
      </w:r>
      <w:r>
        <w:rPr>
          <w:rFonts w:hint="cs"/>
          <w:rtl/>
        </w:rPr>
        <w:t>د اصالة الفساد داریم. اصالة الفساد مال شک است. اگر سیره غیر مردوعه وجود دارد این بر اصالة الفساد حاکم می شود. اینکه روشن است.</w:t>
      </w:r>
    </w:p>
    <w:p w14:paraId="42EEB103" w14:textId="77777777" w:rsidR="0048594B" w:rsidRDefault="00E42364" w:rsidP="00A216F2">
      <w:pPr>
        <w:rPr>
          <w:rtl/>
        </w:rPr>
      </w:pPr>
      <w:r>
        <w:rPr>
          <w:rFonts w:hint="cs"/>
          <w:rtl/>
        </w:rPr>
        <w:t xml:space="preserve">پس من می خواهم بگویم اصلا شما همچنین سیره ای ندارید، این سر جای خودش، شاهد هم می آوریم که این همه فقهاء در طول تاریخ هیچ اشاره ای </w:t>
      </w:r>
      <w:r>
        <w:rPr>
          <w:rFonts w:hint="cs"/>
          <w:rtl/>
        </w:rPr>
        <w:t>به این سیره نکرده اند، آنوقت ما در قرن پانزدهم بگوئیم همچنین سیره ای وجود داشته است. من در برخی موارد که می گویم قطع داریم به عدمش. در برخی وقفنامه</w:t>
      </w:r>
      <w:r>
        <w:rPr>
          <w:rtl/>
        </w:rPr>
        <w:softHyphen/>
      </w:r>
      <w:r>
        <w:rPr>
          <w:rFonts w:hint="cs"/>
          <w:rtl/>
        </w:rPr>
        <w:t>ها که تصریح می کنند به تقرب. حالا ولو ممکن است بگوئید از باب احتیاط می آورده اند اما دیگر شما نمی توانید بگو</w:t>
      </w:r>
      <w:r>
        <w:rPr>
          <w:rFonts w:hint="cs"/>
          <w:rtl/>
        </w:rPr>
        <w:t xml:space="preserve">ئید سیره داریم. پس عمل خارجی به این واقع نشده است. عمل خارجی به حصول وقف من دون قید کجا هست تا آنوقت احرازش تا زمان شارع و عدم ردعش را بگوئیم. اصلا نه همچنین سیره ای هست، نه استمرارش محرز است و نه عدم ردعش محرز است. اقوی شاهدش هم همین حرف فقهاء است. اینها </w:t>
      </w:r>
      <w:r>
        <w:rPr>
          <w:rFonts w:hint="cs"/>
          <w:rtl/>
        </w:rPr>
        <w:t>سه چهار تا ادعا است.</w:t>
      </w:r>
    </w:p>
    <w:p w14:paraId="5A0998A7" w14:textId="77777777" w:rsidR="0048594B" w:rsidRDefault="00E42364" w:rsidP="00B92B37">
      <w:pPr>
        <w:rPr>
          <w:rtl/>
        </w:rPr>
      </w:pPr>
      <w:r>
        <w:rPr>
          <w:rFonts w:hint="cs"/>
          <w:rtl/>
        </w:rPr>
        <w:t>پس ما ادله قائلین به عدم لزوم قصد قربت در وقف را آوردیم. حالا جالب است که شیخ انصاری ره می گوید کل فقهاء أو جلهم قائل به اخذ قصد قربت در وقف هستند. حالا شما این را ببییند با یک سیره غیر مردوعه در مرآی و منظرشان واقعا چیز عجیبی است. حال</w:t>
      </w:r>
      <w:r>
        <w:rPr>
          <w:rFonts w:hint="cs"/>
          <w:rtl/>
        </w:rPr>
        <w:t>ا یک عبارت دیگر هم بعد از صاحب ریاض ومفتاح الکرامة می خوانم. من اول عبارات مفتاح الکرامة را دیدم،ایشان از کسانی است که قصد قربت را شرط می داند، بعد که ادله را درست می کند و روایت صدقه را هم با سندش می گوید، می گوید دیگر حرف تمام است ودیگر کسی تشکیک نمی کند</w:t>
      </w:r>
      <w:r>
        <w:rPr>
          <w:rFonts w:hint="cs"/>
          <w:rtl/>
        </w:rPr>
        <w:t>. می فرماید: و لعله لم یبق بعد الیوم فی المسئلة اشکال لما سمعت من عدم المخالف صریحا.</w:t>
      </w:r>
      <w:r>
        <w:rPr>
          <w:rStyle w:val="FootnoteReference"/>
          <w:rtl/>
        </w:rPr>
        <w:footnoteReference w:id="76"/>
      </w:r>
      <w:r>
        <w:rPr>
          <w:rFonts w:hint="cs"/>
          <w:rtl/>
        </w:rPr>
        <w:t xml:space="preserve"> می گوید آنهایی هم که ما جزء مخالفین شمردیم از باب این است که ذکر نکرده اند، والا مخالف صریح نداریم. مثلا جامع المقاصد هم گفته است قصد قربتی هم که گفته اند شاید مقصود این</w:t>
      </w:r>
      <w:r>
        <w:rPr>
          <w:rFonts w:hint="cs"/>
          <w:rtl/>
        </w:rPr>
        <w:t xml:space="preserve"> راجح بودن فی حد ذاتها است. پس نتوانسته اند بالمره بگویند قصد قربت نیست. </w:t>
      </w:r>
    </w:p>
    <w:p w14:paraId="3D323355" w14:textId="77777777" w:rsidR="0048594B" w:rsidRDefault="00E42364" w:rsidP="00A47F12">
      <w:pPr>
        <w:rPr>
          <w:rtl/>
        </w:rPr>
      </w:pPr>
      <w:r>
        <w:rPr>
          <w:rFonts w:hint="cs"/>
          <w:rtl/>
        </w:rPr>
        <w:t>بعد صاحب مفتاح الکرامة استدلالها را هم آورده است. دیدم استدلال های ایشان خیلی شبیه ریاض است. ریاض را نگاه کردم دیدم تقریبا یکی هستند و ریاض تمیزتر هم بود. من تردید کردم کدام از دیگری</w:t>
      </w:r>
      <w:r>
        <w:rPr>
          <w:rFonts w:hint="cs"/>
          <w:rtl/>
        </w:rPr>
        <w:t xml:space="preserve"> گرفته اند، بعد دیدم صاحب ریاض چند سال متأخر فوت کرده است. صاحب مفتاح الکرامة 1226 فوت کرده است و صاحب ریاض 1231 فوت کرده است. بعد دیدم این کافی نیست باید تألیفها را نگاه کرد. وقتی تألیفها را نگاه کردم دیدم تألیف کتاب وقف مفتاح الکرامة طبق آنچه در آخر کتاب</w:t>
      </w:r>
      <w:r>
        <w:rPr>
          <w:rFonts w:hint="cs"/>
          <w:rtl/>
        </w:rPr>
        <w:t xml:space="preserve"> آمده است درست همان سال فوتش هست، یعنی سال 1226، اما کتاب ریاض را نگاه کردم بیشتر </w:t>
      </w:r>
      <w:r>
        <w:rPr>
          <w:rFonts w:hint="cs"/>
          <w:rtl/>
        </w:rPr>
        <w:lastRenderedPageBreak/>
        <w:t xml:space="preserve">ابوابش مربوط به قبل از 1200 است. بعد صاحب مفتاح الکرامة هم در مقدمه خیلی از صاحب ریاض تعریف کرده است، معلوم شد که مفتاح الکرامة از ریاض گرفته است. پیدا هم هست، چون یک جاهایی </w:t>
      </w:r>
      <w:r>
        <w:rPr>
          <w:rFonts w:hint="cs"/>
          <w:rtl/>
        </w:rPr>
        <w:t xml:space="preserve">حرفهای ریاض را جویده جویده نقل کرده است. حرف صاحب ریاض خیلی تمیز است. </w:t>
      </w:r>
    </w:p>
    <w:p w14:paraId="49E81699" w14:textId="77777777" w:rsidR="0048594B" w:rsidRDefault="00E42364" w:rsidP="00A47F12">
      <w:pPr>
        <w:rPr>
          <w:rtl/>
        </w:rPr>
      </w:pPr>
      <w:r>
        <w:rPr>
          <w:rFonts w:hint="cs"/>
          <w:rtl/>
        </w:rPr>
        <w:t>هر دو بزرگوار می گویند اشکالی در این مسئله نیست که قصد تقرب قطعا شرط است.</w:t>
      </w:r>
    </w:p>
    <w:p w14:paraId="67B7D9CD" w14:textId="77777777" w:rsidR="0048594B" w:rsidRPr="00516850" w:rsidRDefault="00E42364" w:rsidP="00B92B37">
      <w:pPr>
        <w:pStyle w:val="Heading1"/>
        <w:rPr>
          <w:rtl/>
        </w:rPr>
      </w:pPr>
      <w:bookmarkStart w:id="746" w:name="_Toc26281261"/>
      <w:bookmarkStart w:id="747" w:name="_Toc107398973"/>
      <w:r w:rsidRPr="00516850">
        <w:rPr>
          <w:rFonts w:hint="cs"/>
          <w:rtl/>
        </w:rPr>
        <w:t>لزوم مراجعه به متون فقهاء</w:t>
      </w:r>
      <w:bookmarkEnd w:id="746"/>
      <w:bookmarkEnd w:id="747"/>
    </w:p>
    <w:p w14:paraId="132B6EBC" w14:textId="77777777" w:rsidR="0048594B" w:rsidRDefault="00E42364" w:rsidP="00A47F12">
      <w:pPr>
        <w:rPr>
          <w:rtl/>
        </w:rPr>
      </w:pPr>
      <w:r>
        <w:rPr>
          <w:rFonts w:hint="cs"/>
          <w:rtl/>
        </w:rPr>
        <w:t xml:space="preserve">من می گویم فقه را با مراجعه به متون هم باید بررسی کرد. نه اینکه {تنها} یک سیره و </w:t>
      </w:r>
      <w:r>
        <w:rPr>
          <w:rFonts w:hint="cs"/>
          <w:rtl/>
        </w:rPr>
        <w:t xml:space="preserve">چند تا اصل عملی همراهمان باشد. {با اینها} نمی شود فقه درست کرد. حالا این سبک نجفی است یا قمی است کار ندارم، که سبک نجفی ها اجراء اصل است و سبک قمی ها مراجعه به کتب فقهاء. ولی ما مقلد فقهاء نیستیم ادله آنها را باید ببینیم. اما در فهم همین ادله و در فهم متن </w:t>
      </w:r>
      <w:r>
        <w:rPr>
          <w:rFonts w:hint="cs"/>
          <w:rtl/>
        </w:rPr>
        <w:t>کتاب و سنت خیلی اثر گذار است که ما نحوۀ تلقی فقها را هم ببینیم که آنها از روایات چه می فهمیدند. من نمی گویم فهم آنها برای ما حجت است اما دخیل در فهم ما می شود. اینکه ما در قرن 15 یک روایت را یکجور بفهمیم ولی اکثر آنهایی که در قرن دوم و سوم و چهارم و پنجم ب</w:t>
      </w:r>
      <w:r>
        <w:rPr>
          <w:rFonts w:hint="cs"/>
          <w:rtl/>
        </w:rPr>
        <w:t>وده اند یک جور دیگر بفهمند، این هشدار باش است (نمی گویم برهان تام) که حواست را جمع کن، شاید اصلا فهم این روایت جور دیگری باشد. اینکه برخی از بزرگان می گفتند خلاف مشهور درست نیست، که مرحوم والد ما نقل می کردند از آقا ضیاء عراقی که کسی که زیاد خلاف مشهور کند</w:t>
      </w:r>
      <w:r>
        <w:rPr>
          <w:rFonts w:hint="cs"/>
          <w:rtl/>
        </w:rPr>
        <w:t xml:space="preserve"> عقل درستی ندارد. ولی می شود دیگر. بعضی ها شذوذ دارند، بعضی ها حرفهای اینطوری می زنند. مرحوم صاحب مناهل از یک فقیهی نام می برد می گوید ایشان از این حرفها زیاد می زند، در غناء اینجور گفته و در جاهای دیگر اینجور گفته، حرفهای او قابل اعتناء نیست و لا حظّ له ع</w:t>
      </w:r>
      <w:r>
        <w:rPr>
          <w:rFonts w:hint="cs"/>
          <w:rtl/>
        </w:rPr>
        <w:t xml:space="preserve">ن الفقه با اینکه کتابهای بسیار مهمی در فقه دارد. پس در برخورد با کلمات کتاب و سنت وحتی فهم کلمات خود فقهاء یک بستری لازم داریم. پس باید متون فقهاء را فی الجمله کار کنیم. اینها اثر گذار است در فهم ما. زود هم متجری نشویم که ما چکار داریم که آنها چه گفته اند </w:t>
      </w:r>
      <w:r>
        <w:rPr>
          <w:rFonts w:hint="cs"/>
          <w:rtl/>
        </w:rPr>
        <w:t>ما اینطور می گوئیم. من نمی گویم مقلد باشیم، ولی متجری هم نباشیم وتسرع نکنیم در نظر دادن، بلکه حرف بزرگان را ببینیم.</w:t>
      </w:r>
    </w:p>
    <w:p w14:paraId="0443CCEF" w14:textId="77777777" w:rsidR="0048594B" w:rsidRDefault="00E42364" w:rsidP="00A47F12">
      <w:pPr>
        <w:rPr>
          <w:rtl/>
        </w:rPr>
      </w:pPr>
      <w:r>
        <w:rPr>
          <w:rFonts w:hint="cs"/>
          <w:rtl/>
        </w:rPr>
        <w:t>سؤال وجواب: تتبع مفتاح الکرامة بی سابقه است، ایشان همان موارد مخالف را آورده است، مثل شهید وآنها است. منتهی شاید قابل تفسیر می داند، که وقتی</w:t>
      </w:r>
      <w:r>
        <w:rPr>
          <w:rFonts w:hint="cs"/>
          <w:rtl/>
        </w:rPr>
        <w:t xml:space="preserve"> اینها می گویند قربت شرط نیست یعنی مثلا آن قربت عبادی شرط نیست. لذا می گوید مخالف صریح نیست. یعنی کسی صراحةً نگفته بقصدها مثلا نیست.</w:t>
      </w:r>
    </w:p>
    <w:p w14:paraId="3819ADDD" w14:textId="77777777" w:rsidR="0048594B" w:rsidRDefault="00E42364" w:rsidP="007426A1">
      <w:pPr>
        <w:rPr>
          <w:rtl/>
        </w:rPr>
      </w:pPr>
      <w:r>
        <w:rPr>
          <w:rFonts w:hint="cs"/>
          <w:rtl/>
        </w:rPr>
        <w:lastRenderedPageBreak/>
        <w:t xml:space="preserve">اما دیروز وعده دادیم بحثی را تکمیل کنیم. و آن اینکه: بحث لا یصح الوقف من الکافر دو تا جواب دارد: یک جوابش همان چیزی بود که </w:t>
      </w:r>
      <w:r>
        <w:rPr>
          <w:rFonts w:hint="cs"/>
          <w:rtl/>
        </w:rPr>
        <w:t xml:space="preserve">عرض کردیم که کافر قصد قربت و داعی می تواند داشته باشد.   </w:t>
      </w:r>
    </w:p>
    <w:p w14:paraId="4C2FC43C" w14:textId="77777777" w:rsidR="0048594B" w:rsidRPr="00516850" w:rsidRDefault="00E42364" w:rsidP="007426A1">
      <w:pPr>
        <w:pStyle w:val="Heading1"/>
        <w:rPr>
          <w:rtl/>
        </w:rPr>
      </w:pPr>
      <w:bookmarkStart w:id="748" w:name="_Toc26281262"/>
      <w:bookmarkStart w:id="749" w:name="_Toc107398974"/>
      <w:r w:rsidRPr="00516850">
        <w:rPr>
          <w:rFonts w:hint="cs"/>
          <w:rtl/>
        </w:rPr>
        <w:t>جواب</w:t>
      </w:r>
      <w:r>
        <w:rPr>
          <w:rFonts w:hint="cs"/>
          <w:rtl/>
        </w:rPr>
        <w:t xml:space="preserve"> دوم</w:t>
      </w:r>
      <w:r w:rsidRPr="00516850">
        <w:rPr>
          <w:rFonts w:hint="cs"/>
          <w:rtl/>
        </w:rPr>
        <w:t xml:space="preserve"> از</w:t>
      </w:r>
      <w:r>
        <w:rPr>
          <w:rFonts w:hint="cs"/>
          <w:rtl/>
        </w:rPr>
        <w:t xml:space="preserve"> استدلال به وقف از </w:t>
      </w:r>
      <w:r w:rsidRPr="00516850">
        <w:rPr>
          <w:rFonts w:hint="cs"/>
          <w:rtl/>
        </w:rPr>
        <w:t>کافر</w:t>
      </w:r>
      <w:r>
        <w:rPr>
          <w:rFonts w:hint="cs"/>
          <w:rtl/>
        </w:rPr>
        <w:t xml:space="preserve"> بر عدم اخذ قصد قربت</w:t>
      </w:r>
      <w:r w:rsidRPr="00516850">
        <w:rPr>
          <w:rFonts w:hint="cs"/>
          <w:rtl/>
        </w:rPr>
        <w:t xml:space="preserve"> با قاعده اقدام و الزام</w:t>
      </w:r>
      <w:bookmarkEnd w:id="748"/>
      <w:bookmarkEnd w:id="749"/>
    </w:p>
    <w:p w14:paraId="5F88208A" w14:textId="77777777" w:rsidR="0048594B" w:rsidRDefault="00E42364" w:rsidP="00A47F12">
      <w:pPr>
        <w:rPr>
          <w:rtl/>
        </w:rPr>
      </w:pPr>
      <w:r>
        <w:rPr>
          <w:rFonts w:hint="cs"/>
          <w:rtl/>
        </w:rPr>
        <w:t xml:space="preserve">یک جواب دیگر حرف صاحب عروه و برخی فقهاء دیگر است که در بحث شرائط واقف که می گویند وقف از کافر هم صحیح است بعضی آنجا </w:t>
      </w:r>
      <w:r>
        <w:rPr>
          <w:rFonts w:hint="cs"/>
          <w:rtl/>
        </w:rPr>
        <w:t>تصحیح کرده اند که صحت در اینجا به معنای صحت واقعی نیست. اینکه می گوئیم یصح الوقف من الکافر صحت اقرار آنها علی دینهم هست. واقرار آنها علی دینهم مثل ذمی و غیره نه از باب صحت واقعیه است. چرا؟ چون همینهایی که میگویند صحیح است خود اینها قبول دارند که کفار هم مث</w:t>
      </w:r>
      <w:r>
        <w:rPr>
          <w:rFonts w:hint="cs"/>
          <w:rtl/>
        </w:rPr>
        <w:t>ل ما مکلف به فروع هستند. اگر مکلف هستند و {برای صحت عقد} در ما شرائطی اخذ شده است، این شرائط برای آنها هم اخذ شده است. آنوقت نکته دیگری هم ضمیمه می کنیم که بسیاری از فقهاء (که در متن تحریر الوسیله هم هست) فرموده اند حتی اوقافی که از ما صحیح نیست از آنها صح</w:t>
      </w:r>
      <w:r>
        <w:rPr>
          <w:rFonts w:hint="cs"/>
          <w:rtl/>
        </w:rPr>
        <w:t>یح است، مثل وقف بر بیع و کنائس، که برای ما صحیح نیست ولی برای آنها صحیح است. با اینکه کفار هم مکلف به فروع هستند، پس صحت ما باید برای آنها هم صحت باشد و بطلان ما باید برای آنها هم بطلان باشد، آنها مکلف به فروع هستند. پس چطور این فقهاء بین این مطالب جمع کرد</w:t>
      </w:r>
      <w:r>
        <w:rPr>
          <w:rFonts w:hint="cs"/>
          <w:rtl/>
        </w:rPr>
        <w:t>ه اند؟. جمعش همانطور که شیخ ره در جای دیگری می فرماید شاید به این باشد که الان صاحب عروه می فرماید که صحتی که ما به کفار در وقف نسبت می دهیم، صحت واقعیه نیست، بلکه صحت از باب اقرارهم علی دینهم است. اقرارهم علی دینهم غیر از این است که بگوئیم کاری که می کنند</w:t>
      </w:r>
      <w:r>
        <w:rPr>
          <w:rFonts w:hint="cs"/>
          <w:rtl/>
        </w:rPr>
        <w:t xml:space="preserve"> صحیح فی الواقع است. گوئی یک بناء عملی است که شارع دستور داده این کار را انجام بدهید واینطور با آنها معامله کنید. مثلا اقرار کنید آنها را بر ازدواج های بین خودشان. با اینکه آنها هم مکلف به فروع هستند وآنها هم موظند در عالم واقع شرائط ما را حفظ کنند. اما در</w:t>
      </w:r>
      <w:r>
        <w:rPr>
          <w:rFonts w:hint="cs"/>
          <w:rtl/>
        </w:rPr>
        <w:t xml:space="preserve"> عین حال گفته اند بر وضعی که دارند آنها را اقرار کنید.</w:t>
      </w:r>
    </w:p>
    <w:p w14:paraId="045539CF" w14:textId="77777777" w:rsidR="0048594B" w:rsidRDefault="00E42364" w:rsidP="00A47F12">
      <w:pPr>
        <w:rPr>
          <w:rtl/>
        </w:rPr>
      </w:pPr>
      <w:r>
        <w:rPr>
          <w:rFonts w:hint="cs"/>
          <w:rtl/>
        </w:rPr>
        <w:t xml:space="preserve">پس صحت یک بار از این باب است که از باب اقرارهم علی دینهم است و یکوقت صحت واقعیه است. صاحب عروه ره فرموده: ما این امور را از کافر صحیح می دانیم منتهی نه صحت واقعیه. </w:t>
      </w:r>
    </w:p>
    <w:p w14:paraId="54976E59" w14:textId="77777777" w:rsidR="0048594B" w:rsidRDefault="00E42364" w:rsidP="00A47F12">
      <w:pPr>
        <w:rPr>
          <w:rtl/>
        </w:rPr>
      </w:pPr>
      <w:r>
        <w:rPr>
          <w:rFonts w:hint="cs"/>
          <w:rtl/>
        </w:rPr>
        <w:t>البته خودم نگاه نکردم، آقای حلی در م</w:t>
      </w:r>
      <w:r>
        <w:rPr>
          <w:rFonts w:hint="cs"/>
          <w:rtl/>
        </w:rPr>
        <w:t>سئله اولی از شرائط واقف نقل می کند که صاحب عروه اینجا فرموده است. آخرش می فرماید: الی أن قال لکن الصحة هنا لیست واقعیة بل من باب اقرارهم علی دینهم بخلاف الجامع للشرائط عندنا فإن الصحة فیه واقعیة بعد کونهم مکلفین بالفروع.</w:t>
      </w:r>
    </w:p>
    <w:p w14:paraId="5071365B" w14:textId="77777777" w:rsidR="0048594B" w:rsidRDefault="00E42364" w:rsidP="00A47F12">
      <w:pPr>
        <w:rPr>
          <w:rtl/>
        </w:rPr>
      </w:pPr>
      <w:r>
        <w:rPr>
          <w:rFonts w:hint="cs"/>
          <w:rtl/>
        </w:rPr>
        <w:t>این هم استدارکی است که باید انجام م</w:t>
      </w:r>
      <w:r>
        <w:rPr>
          <w:rFonts w:hint="cs"/>
          <w:rtl/>
        </w:rPr>
        <w:t>ی دادیم.</w:t>
      </w:r>
    </w:p>
    <w:p w14:paraId="223F1BB9" w14:textId="77777777" w:rsidR="0048594B" w:rsidRDefault="00E42364" w:rsidP="007426A1">
      <w:pPr>
        <w:pStyle w:val="Heading1"/>
        <w:rPr>
          <w:rtl/>
        </w:rPr>
      </w:pPr>
      <w:bookmarkStart w:id="750" w:name="_Toc26281263"/>
      <w:bookmarkStart w:id="751" w:name="_Toc107398975"/>
      <w:r w:rsidRPr="003C7583">
        <w:rPr>
          <w:rFonts w:hint="cs"/>
          <w:rtl/>
        </w:rPr>
        <w:lastRenderedPageBreak/>
        <w:t>ادله کسا</w:t>
      </w:r>
      <w:r>
        <w:rPr>
          <w:rFonts w:hint="cs"/>
          <w:rtl/>
        </w:rPr>
        <w:t>نی که قصد قربت را لازم می دانند</w:t>
      </w:r>
      <w:bookmarkEnd w:id="750"/>
      <w:bookmarkEnd w:id="751"/>
    </w:p>
    <w:p w14:paraId="6A1759CD" w14:textId="77777777" w:rsidR="0048594B" w:rsidRPr="003C7583" w:rsidRDefault="00E42364" w:rsidP="007426A1">
      <w:pPr>
        <w:pStyle w:val="Heading1"/>
        <w:rPr>
          <w:rtl/>
        </w:rPr>
      </w:pPr>
      <w:bookmarkStart w:id="752" w:name="_Toc26281264"/>
      <w:bookmarkStart w:id="753" w:name="_Toc107398976"/>
      <w:r>
        <w:rPr>
          <w:rFonts w:hint="cs"/>
          <w:rtl/>
        </w:rPr>
        <w:t>دلیل اول: تمسک به اصالة الفساد</w:t>
      </w:r>
      <w:bookmarkEnd w:id="752"/>
      <w:bookmarkEnd w:id="753"/>
    </w:p>
    <w:p w14:paraId="1CDD0642" w14:textId="77777777" w:rsidR="0048594B" w:rsidRDefault="00E42364" w:rsidP="00A47F12">
      <w:pPr>
        <w:rPr>
          <w:rtl/>
        </w:rPr>
      </w:pPr>
      <w:r>
        <w:rPr>
          <w:rFonts w:hint="cs"/>
          <w:rtl/>
        </w:rPr>
        <w:t>بعد از اینکه ما این ادله را قبول نکردیم، همانطور که قبول را نمی توانیم بگوئیم به نحو حکم واقعی در وقف لازم است بلکه از باب همان اصالة الفساد و عدم تأثیر می پذیریم، پس اوفوا بال</w:t>
      </w:r>
      <w:r>
        <w:rPr>
          <w:rFonts w:hint="cs"/>
          <w:rtl/>
        </w:rPr>
        <w:t>عقود هم محکّم نیست. اینجا هم ما هستیم و عدم دلیل بر اخذ قصد قربت و عدم اصلی که منقح باشد که قربت لازم نیست من عموم و اطلاق. اینجا اصل عدم تأثیر وعدم حصول مسبب حاصل است که اصالة الفساد است. یعنی از باب اینکه ما نمی دانیم بدون قصد قربت مسبب حاصل می شود یا نه</w:t>
      </w:r>
      <w:r>
        <w:rPr>
          <w:rFonts w:hint="cs"/>
          <w:rtl/>
        </w:rPr>
        <w:t xml:space="preserve">، باید بگوئیم قصد قربت در اوقاف لازم است. </w:t>
      </w:r>
    </w:p>
    <w:p w14:paraId="6645E452" w14:textId="77777777" w:rsidR="0048594B" w:rsidRDefault="00E42364" w:rsidP="00A47F12">
      <w:pPr>
        <w:rPr>
          <w:rtl/>
        </w:rPr>
      </w:pPr>
      <w:r>
        <w:rPr>
          <w:rFonts w:hint="cs"/>
          <w:rtl/>
        </w:rPr>
        <w:t xml:space="preserve">سؤال وجواب: اصالة الفساد یعنی استصحاب می کنیم عدم تحقق مسبب را. این حرف کلی است. هر جا بحث تأثیر و مسببی است، در کل معاملات و غیر معاملات این بحث می آید. و لذا در بحث برائت گفته اند که در جائی که سبب و مسببی باشد </w:t>
      </w:r>
      <w:r>
        <w:rPr>
          <w:rFonts w:hint="cs"/>
          <w:rtl/>
        </w:rPr>
        <w:t>و شک در حصول مسبب باشد ما نمی توانیم با برائت حصول مسبب را درست کنیم.</w:t>
      </w:r>
    </w:p>
    <w:p w14:paraId="22550F88" w14:textId="77777777" w:rsidR="0048594B" w:rsidRDefault="00E42364" w:rsidP="00A47F12">
      <w:pPr>
        <w:rPr>
          <w:rtl/>
        </w:rPr>
      </w:pPr>
      <w:r>
        <w:rPr>
          <w:rFonts w:hint="cs"/>
          <w:rtl/>
        </w:rPr>
        <w:t>غیر از این چه دلیلی داریم؟</w:t>
      </w:r>
    </w:p>
    <w:p w14:paraId="3441A3E8" w14:textId="77777777" w:rsidR="0048594B" w:rsidRPr="003C7583" w:rsidRDefault="00E42364" w:rsidP="007426A1">
      <w:pPr>
        <w:pStyle w:val="Heading1"/>
        <w:rPr>
          <w:rtl/>
        </w:rPr>
      </w:pPr>
      <w:bookmarkStart w:id="754" w:name="_Toc26281265"/>
      <w:bookmarkStart w:id="755" w:name="_Toc107398977"/>
      <w:r w:rsidRPr="003C7583">
        <w:rPr>
          <w:rFonts w:hint="cs"/>
          <w:rtl/>
        </w:rPr>
        <w:t>دلیل دوم: تمسک به روایاتی که وقف را صدقه حساب کرده اند</w:t>
      </w:r>
      <w:bookmarkEnd w:id="754"/>
      <w:bookmarkEnd w:id="755"/>
    </w:p>
    <w:p w14:paraId="5539CA68" w14:textId="77777777" w:rsidR="0048594B" w:rsidRDefault="00E42364" w:rsidP="00A47F12">
      <w:pPr>
        <w:rPr>
          <w:rtl/>
        </w:rPr>
      </w:pPr>
      <w:r>
        <w:rPr>
          <w:rFonts w:hint="cs"/>
          <w:rtl/>
        </w:rPr>
        <w:t>یک بحث مهمی وجود دارد که ممکن است در بحث های قبلی ما هم شاید تغییر ایجاد کند. آن بحث که قبلا مطرح بود ول</w:t>
      </w:r>
      <w:r>
        <w:rPr>
          <w:rFonts w:hint="cs"/>
          <w:rtl/>
        </w:rPr>
        <w:t>ی خیلی اعتنا نکردیم این است که اصلا وقف یک قسم از صدقه است. روایات کتاب وقف را بررسی کردیم الا در برخی از روایات ما اصلا لفظ وقف نداریم، همه اش صدقه است. شما کتاب وسائل را نگاه کنید تمام این عناوینی که ایشان استنباط کرده بابش را نگاه کنید جز چند تا روایت ه</w:t>
      </w:r>
      <w:r>
        <w:rPr>
          <w:rFonts w:hint="cs"/>
          <w:rtl/>
        </w:rPr>
        <w:t>مه باب صدقه است. می گوید لو تصدق بکذا و إقباض کرده لیس له أن یرجع. همه اینها را صاحب وسائل عنوان وقف زده است. می گوید در وقف نمی شود رجوع کرد. یعنی فهم صاحب وسائل و غیر صاحب وسائل این است.</w:t>
      </w:r>
    </w:p>
    <w:p w14:paraId="2516CA6E" w14:textId="77777777" w:rsidR="0048594B" w:rsidRDefault="00E42364" w:rsidP="007426A1">
      <w:pPr>
        <w:rPr>
          <w:rtl/>
        </w:rPr>
      </w:pPr>
      <w:r>
        <w:rPr>
          <w:rFonts w:hint="cs"/>
          <w:rtl/>
        </w:rPr>
        <w:t>شاید باید اول بحث وقف این را بحث می کردیم و همه روایات را نگاه می ک</w:t>
      </w:r>
      <w:r>
        <w:rPr>
          <w:rFonts w:hint="cs"/>
          <w:rtl/>
        </w:rPr>
        <w:t xml:space="preserve">ردیم و تصمیم می گرفتیم که وقف قسمی از صدقه است یا نه. شاید آنوقت نفی هم می کردیم که ضرورتی ندارد. بله صدقه خاص که در إخر کتاب وقف معمولا بحث می کنند از او نیست. حتی کسانی که می گویند وقف قسمی از صدقه است این را قبول دارند که ما یک قسم صدقه خاص هم داریم که </w:t>
      </w:r>
      <w:r>
        <w:rPr>
          <w:rFonts w:hint="cs"/>
          <w:rtl/>
        </w:rPr>
        <w:t xml:space="preserve">له آثار خاصة. اما حرفشان این است که ما دو نوع صدقه داریم. دلیلشان این است که مجموع این روایاتی که ما نگاه می کنیم اینها عمدتا وقف را در غالب صدقه ارائه کرده اند. چون در همانجایی که بحث صدقه است </w:t>
      </w:r>
      <w:r>
        <w:rPr>
          <w:rFonts w:hint="cs"/>
          <w:rtl/>
        </w:rPr>
        <w:lastRenderedPageBreak/>
        <w:t xml:space="preserve">از امام یا پیامبر یا حضرت زهرا سلام الله علیها می آورند که لا </w:t>
      </w:r>
      <w:r>
        <w:rPr>
          <w:rFonts w:hint="cs"/>
          <w:rtl/>
        </w:rPr>
        <w:t>تباع و لا توهب و لا تورث، (یا لا یباع و لا یوهب و لا یورث، بر اساس متعلقی که گفته اند). خب در صدقه خاص که این را به شخص تملیک می کنند ولو با قصد قربت، او مالک می شود و می تواند بخرد و بفروشد و هبه کند، پس این لا یباع و لایوهب یعنی چه؟ پس {چنین وقفی} قسمی ا</w:t>
      </w:r>
      <w:r>
        <w:rPr>
          <w:rFonts w:hint="cs"/>
          <w:rtl/>
        </w:rPr>
        <w:t xml:space="preserve">ز صدقه است که این آثار را دارد.            </w:t>
      </w:r>
    </w:p>
    <w:p w14:paraId="76609ED9" w14:textId="77777777" w:rsidR="0048594B" w:rsidRDefault="00E42364" w:rsidP="00A47F12">
      <w:pPr>
        <w:rPr>
          <w:rtl/>
        </w:rPr>
      </w:pPr>
      <w:r>
        <w:rPr>
          <w:rFonts w:hint="cs"/>
          <w:rtl/>
        </w:rPr>
        <w:t xml:space="preserve">  حرف کلی این است که: مجموع روایاتی که ما در کتاب وقف داریم نشان از این دارد که وقف واقعا بالحقیقة و نه بالمجاز، این فرد و قسمی از صدقه است. صدقه دو قسم دارد، یکی اوقاف است و یکی صدقه خاص است. </w:t>
      </w:r>
    </w:p>
    <w:p w14:paraId="73BAD035" w14:textId="77777777" w:rsidR="0048594B" w:rsidRPr="003C7583" w:rsidRDefault="00E42364" w:rsidP="009D3C66">
      <w:pPr>
        <w:pStyle w:val="Heading1"/>
        <w:rPr>
          <w:rtl/>
        </w:rPr>
      </w:pPr>
      <w:bookmarkStart w:id="756" w:name="_Toc26281266"/>
      <w:bookmarkStart w:id="757" w:name="_Toc107398978"/>
      <w:r w:rsidRPr="003C7583">
        <w:rPr>
          <w:rFonts w:hint="cs"/>
          <w:rtl/>
        </w:rPr>
        <w:t xml:space="preserve">شاهد بر اینکه وقف </w:t>
      </w:r>
      <w:r w:rsidRPr="003C7583">
        <w:rPr>
          <w:rFonts w:hint="cs"/>
          <w:rtl/>
        </w:rPr>
        <w:t>صدقه است</w:t>
      </w:r>
      <w:bookmarkEnd w:id="756"/>
      <w:bookmarkEnd w:id="757"/>
    </w:p>
    <w:p w14:paraId="60D27850" w14:textId="77777777" w:rsidR="0048594B" w:rsidRDefault="00E42364" w:rsidP="00A47F12">
      <w:pPr>
        <w:rPr>
          <w:rtl/>
        </w:rPr>
      </w:pPr>
      <w:r>
        <w:rPr>
          <w:rFonts w:hint="cs"/>
          <w:rtl/>
        </w:rPr>
        <w:t xml:space="preserve">حالا روایات را می خوانیم، ولی برخی روایات که شاهد اقوی است این است که در برخی روایات آمده از وقف سؤال می کند، امام علیه السلام جواب میدهد اگر تصدق کردی دیگر نباید برگردی. یعنی جواب وقف را با تصدق می دهد. اینها خودش کاشف از یک نوع اتحاد است. </w:t>
      </w:r>
    </w:p>
    <w:p w14:paraId="055E8708" w14:textId="77777777" w:rsidR="0048594B" w:rsidRDefault="00E42364" w:rsidP="00A47F12">
      <w:pPr>
        <w:rPr>
          <w:rtl/>
        </w:rPr>
      </w:pPr>
      <w:r>
        <w:rPr>
          <w:rFonts w:hint="cs"/>
          <w:rtl/>
        </w:rPr>
        <w:t>آنوقت</w:t>
      </w:r>
      <w:r>
        <w:rPr>
          <w:rFonts w:hint="cs"/>
          <w:rtl/>
        </w:rPr>
        <w:t xml:space="preserve"> می آییم در فهم فقهاء (که من اصرار دارم متونشان را نگاه کنید). مثل شیخ مفید و امثال او که ماشاءالله این عبارت را دارند. شیخ طوسی در نهایه تصریح کرده اند که وقف و صدقه امر واحد. برخی از فقهاء اصلا کتاب وقف باز نکرده اند، بلکه کتاب صدقه باز کرده اند و وقف را</w:t>
      </w:r>
      <w:r>
        <w:rPr>
          <w:rFonts w:hint="cs"/>
          <w:rtl/>
        </w:rPr>
        <w:t xml:space="preserve"> بحث کرده اند. این نشان از این دارد که فهم آنها هم از این روایات این است که وقف صدقه است. نمی گویند تمام صدقات وقف هستند، بلکه از آنها استفاده می شود که صدقه دوگونه است: صدقه ای که وقف است، و صدقه خاص که آثاری دارد.</w:t>
      </w:r>
    </w:p>
    <w:p w14:paraId="166EFBF3" w14:textId="77777777" w:rsidR="0048594B" w:rsidRPr="003C7583" w:rsidRDefault="00E42364" w:rsidP="00B63AA6">
      <w:pPr>
        <w:pStyle w:val="Heading1"/>
        <w:rPr>
          <w:rtl/>
        </w:rPr>
      </w:pPr>
      <w:bookmarkStart w:id="758" w:name="_Toc26281267"/>
      <w:bookmarkStart w:id="759" w:name="_Toc107398979"/>
      <w:r w:rsidRPr="003C7583">
        <w:rPr>
          <w:rFonts w:hint="cs"/>
          <w:rtl/>
        </w:rPr>
        <w:t xml:space="preserve">اشتباه برخی در فهم از روایاتی که وقف را </w:t>
      </w:r>
      <w:r w:rsidRPr="003C7583">
        <w:rPr>
          <w:rFonts w:hint="cs"/>
          <w:rtl/>
        </w:rPr>
        <w:t>صدقه شمرده اند</w:t>
      </w:r>
      <w:bookmarkEnd w:id="758"/>
      <w:bookmarkEnd w:id="759"/>
    </w:p>
    <w:p w14:paraId="3AC45C0A" w14:textId="77777777" w:rsidR="0048594B" w:rsidRDefault="00E42364" w:rsidP="00A47F12">
      <w:pPr>
        <w:rPr>
          <w:rtl/>
        </w:rPr>
      </w:pPr>
      <w:r>
        <w:rPr>
          <w:rFonts w:hint="cs"/>
          <w:rtl/>
        </w:rPr>
        <w:t>برخلاف استفاده برخی دیگر مثل علماء معاصر و غیره که گفته اند ما از این روایات چیز دیگری می فهمیم. می فهمیم که وقف دو گونه است: یک قسمش که قصد قربت در آن آمده صدقه است، اما قسمی که قصد قربت در آن نیامده بلکه تودد و تحبب است این دیگر صدقه نیست. در حالی که ادع</w:t>
      </w:r>
      <w:r>
        <w:rPr>
          <w:rFonts w:hint="cs"/>
          <w:rtl/>
        </w:rPr>
        <w:t>ا نیست. آن چیزی که ادعا کرده اند و درست هم اتحاد کرده اند این است که مجموع این روایات یک نوع اتحادی دارد ثابت می کند، نه صرف اینکه اگر به قصد قربت بود کذا است. اصلا بحث قصد قربت در آن نیاورده اند. نگفته اند اگر وقف با قصد قربت بود صدقه است، می گویند وقف صد</w:t>
      </w:r>
      <w:r>
        <w:rPr>
          <w:rFonts w:hint="cs"/>
          <w:rtl/>
        </w:rPr>
        <w:t xml:space="preserve">قه است، نه وقفی که به قصد قربت است صدقه است. پس ما می فهمیم که در خود وقف مثل صدقه اشراب قصد قربت شده است. نه اینکه صدقه یک امر اجنبی ای است، اگر قصد قربت به آن ضمیمه شد مثل نکاح تازه می شود یک عبادتی و می </w:t>
      </w:r>
      <w:r>
        <w:rPr>
          <w:rFonts w:hint="cs"/>
          <w:rtl/>
        </w:rPr>
        <w:lastRenderedPageBreak/>
        <w:t>شود صدقه مثلا. این نیست. صدقه و وقف را گفته اند یک</w:t>
      </w:r>
      <w:r>
        <w:rPr>
          <w:rFonts w:hint="cs"/>
          <w:rtl/>
        </w:rPr>
        <w:t>ی است. نه اینکه وقفی که به قصد قربت هست با صدقه یکی است.</w:t>
      </w:r>
    </w:p>
    <w:p w14:paraId="1A0BBF68" w14:textId="77777777" w:rsidR="0048594B" w:rsidRDefault="00E42364" w:rsidP="00A47F12">
      <w:pPr>
        <w:rPr>
          <w:rtl/>
        </w:rPr>
      </w:pPr>
      <w:r>
        <w:rPr>
          <w:rFonts w:hint="cs"/>
          <w:rtl/>
        </w:rPr>
        <w:t>و این حرف مهمی است. هم از فقهاء سابق این را دارند. و بعد مثل صاحب ریاض و صاحب مفتاح الکرامة این را به عنوان استدلالی مطرح کرده اند وبر اساس او می گویند ما قصد قربت را می توانیم از خود این ادله بفهمیم</w:t>
      </w:r>
      <w:r>
        <w:rPr>
          <w:rFonts w:hint="cs"/>
          <w:rtl/>
        </w:rPr>
        <w:t xml:space="preserve"> لازم است، نه از باب اصالة الفساد و عدم دلیل. این خودش دلیل است.</w:t>
      </w:r>
    </w:p>
    <w:p w14:paraId="4FBAAF1B" w14:textId="77777777" w:rsidR="0048594B" w:rsidRDefault="00E42364" w:rsidP="00A47F12">
      <w:pPr>
        <w:rPr>
          <w:rtl/>
        </w:rPr>
      </w:pPr>
      <w:r>
        <w:rPr>
          <w:rFonts w:hint="cs"/>
          <w:rtl/>
        </w:rPr>
        <w:t xml:space="preserve">روی این فکر کنید، چون صاحب جواهر و دیگران به این حرف اشکال دارند. </w:t>
      </w:r>
    </w:p>
    <w:p w14:paraId="47DC6CBC" w14:textId="77777777" w:rsidR="0048594B" w:rsidRDefault="0048594B" w:rsidP="00A47F12"/>
    <w:p w14:paraId="6E443E89" w14:textId="77777777" w:rsidR="00075BA2" w:rsidRPr="00646593" w:rsidRDefault="00075BA2" w:rsidP="00746E7B">
      <w:pPr>
        <w:rPr>
          <w:rtl/>
        </w:rPr>
        <w:sectPr w:rsidR="00075BA2" w:rsidRPr="00646593" w:rsidSect="00C304DD">
          <w:headerReference w:type="default" r:id="rId101"/>
          <w:footerReference w:type="default" r:id="rId10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4B201098" w14:textId="77777777" w:rsidR="00E53CFD" w:rsidRDefault="00E42364" w:rsidP="00075BA2">
      <w:pPr>
        <w:jc w:val="center"/>
        <w:rPr>
          <w:rtl/>
        </w:rPr>
      </w:pPr>
      <w:r>
        <w:rPr>
          <w:rFonts w:hint="cs"/>
          <w:noProof/>
          <w:rtl/>
          <w:lang w:bidi="ar-SA"/>
        </w:rPr>
        <w:lastRenderedPageBreak/>
        <w:drawing>
          <wp:inline distT="0" distB="0" distL="0" distR="0" wp14:anchorId="74151835" wp14:editId="684EA256">
            <wp:extent cx="723899" cy="241300"/>
            <wp:effectExtent l="0" t="0" r="635" b="6350"/>
            <wp:docPr id="7251169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11697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2128430096"/>
        <w:docPartObj>
          <w:docPartGallery w:val="Table of Contents"/>
          <w:docPartUnique/>
        </w:docPartObj>
      </w:sdtPr>
      <w:sdtEndPr>
        <w:rPr>
          <w:rFonts w:ascii="NoorLotus" w:eastAsia="NoorLotus" w:hAnsi="NoorLotus"/>
          <w:b/>
          <w:bCs/>
          <w:noProof/>
          <w:sz w:val="28"/>
          <w:rtl/>
        </w:rPr>
      </w:sdtEndPr>
      <w:sdtContent>
        <w:p w14:paraId="282976C1" w14:textId="77777777" w:rsidR="00126297" w:rsidRDefault="00126297" w:rsidP="00126297">
          <w:pPr>
            <w:pStyle w:val="TOCHeading"/>
          </w:pPr>
        </w:p>
        <w:p w14:paraId="59BD944B" w14:textId="1EFEA90F" w:rsidR="00126297"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5676" w:history="1">
            <w:r w:rsidRPr="0093450E">
              <w:rPr>
                <w:rStyle w:val="Hyperlink"/>
                <w:noProof/>
                <w:rtl/>
              </w:rPr>
              <w:t>ادامه مسئله 7: شرط</w:t>
            </w:r>
            <w:r w:rsidRPr="0093450E">
              <w:rPr>
                <w:rStyle w:val="Hyperlink"/>
                <w:rFonts w:hint="cs"/>
                <w:noProof/>
                <w:rtl/>
              </w:rPr>
              <w:t>ی</w:t>
            </w:r>
            <w:r w:rsidRPr="0093450E">
              <w:rPr>
                <w:rStyle w:val="Hyperlink"/>
                <w:rFonts w:hint="eastAsia"/>
                <w:noProof/>
                <w:rtl/>
              </w:rPr>
              <w:t>ت</w:t>
            </w:r>
            <w:r w:rsidRPr="0093450E">
              <w:rPr>
                <w:rStyle w:val="Hyperlink"/>
                <w:noProof/>
                <w:rtl/>
              </w:rPr>
              <w:t xml:space="preserve"> قصد قربت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Toc107415676 \h</w:instrText>
            </w:r>
            <w:r>
              <w:rPr>
                <w:noProof/>
                <w:webHidden/>
                <w:rtl/>
              </w:rPr>
              <w:instrText xml:space="preserve"> </w:instrText>
            </w:r>
            <w:r>
              <w:rPr>
                <w:noProof/>
                <w:webHidden/>
                <w:rtl/>
              </w:rPr>
            </w:r>
            <w:r>
              <w:rPr>
                <w:noProof/>
                <w:webHidden/>
                <w:rtl/>
              </w:rPr>
              <w:fldChar w:fldCharType="separate"/>
            </w:r>
            <w:r w:rsidR="006A7A6F">
              <w:rPr>
                <w:noProof/>
                <w:webHidden/>
                <w:rtl/>
              </w:rPr>
              <w:t>303</w:t>
            </w:r>
            <w:r>
              <w:rPr>
                <w:noProof/>
                <w:webHidden/>
                <w:rtl/>
              </w:rPr>
              <w:fldChar w:fldCharType="end"/>
            </w:r>
          </w:hyperlink>
        </w:p>
        <w:p w14:paraId="58EED457" w14:textId="1972778E" w:rsidR="00126297" w:rsidRDefault="00E42364">
          <w:pPr>
            <w:pStyle w:val="TOC1"/>
            <w:rPr>
              <w:rFonts w:asciiTheme="minorHAnsi" w:eastAsiaTheme="minorEastAsia" w:hAnsiTheme="minorHAnsi" w:cstheme="minorBidi"/>
              <w:noProof/>
              <w:color w:val="auto"/>
              <w:szCs w:val="22"/>
              <w:rtl/>
              <w:lang w:bidi="ar-SA"/>
            </w:rPr>
          </w:pPr>
          <w:hyperlink w:anchor="_Toc107415677" w:history="1">
            <w:r w:rsidRPr="0093450E">
              <w:rPr>
                <w:rStyle w:val="Hyperlink"/>
                <w:noProof/>
                <w:rtl/>
              </w:rPr>
              <w:t>خلاصه بحث قبل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Toc107415677 \h</w:instrText>
            </w:r>
            <w:r>
              <w:rPr>
                <w:noProof/>
                <w:webHidden/>
                <w:rtl/>
              </w:rPr>
              <w:instrText xml:space="preserve"> </w:instrText>
            </w:r>
            <w:r>
              <w:rPr>
                <w:noProof/>
                <w:webHidden/>
                <w:rtl/>
              </w:rPr>
            </w:r>
            <w:r>
              <w:rPr>
                <w:noProof/>
                <w:webHidden/>
                <w:rtl/>
              </w:rPr>
              <w:fldChar w:fldCharType="separate"/>
            </w:r>
            <w:r w:rsidR="006A7A6F">
              <w:rPr>
                <w:noProof/>
                <w:webHidden/>
                <w:rtl/>
              </w:rPr>
              <w:t>303</w:t>
            </w:r>
            <w:r>
              <w:rPr>
                <w:noProof/>
                <w:webHidden/>
                <w:rtl/>
              </w:rPr>
              <w:fldChar w:fldCharType="end"/>
            </w:r>
          </w:hyperlink>
        </w:p>
        <w:p w14:paraId="5D54F84D" w14:textId="47A032C5" w:rsidR="00126297" w:rsidRDefault="00E42364">
          <w:pPr>
            <w:pStyle w:val="TOC1"/>
            <w:rPr>
              <w:rFonts w:asciiTheme="minorHAnsi" w:eastAsiaTheme="minorEastAsia" w:hAnsiTheme="minorHAnsi" w:cstheme="minorBidi"/>
              <w:noProof/>
              <w:color w:val="auto"/>
              <w:szCs w:val="22"/>
              <w:rtl/>
              <w:lang w:bidi="ar-SA"/>
            </w:rPr>
          </w:pPr>
          <w:hyperlink w:anchor="_Toc107415678" w:history="1">
            <w:r w:rsidRPr="0093450E">
              <w:rPr>
                <w:rStyle w:val="Hyperlink"/>
                <w:noProof/>
                <w:rtl/>
              </w:rPr>
              <w:t>روش ش</w:t>
            </w:r>
            <w:r w:rsidRPr="0093450E">
              <w:rPr>
                <w:rStyle w:val="Hyperlink"/>
                <w:rFonts w:hint="cs"/>
                <w:noProof/>
                <w:rtl/>
              </w:rPr>
              <w:t>ی</w:t>
            </w:r>
            <w:r w:rsidRPr="0093450E">
              <w:rPr>
                <w:rStyle w:val="Hyperlink"/>
                <w:rFonts w:hint="eastAsia"/>
                <w:noProof/>
                <w:rtl/>
              </w:rPr>
              <w:t>خ</w:t>
            </w:r>
            <w:r w:rsidRPr="0093450E">
              <w:rPr>
                <w:rStyle w:val="Hyperlink"/>
                <w:noProof/>
                <w:rtl/>
              </w:rPr>
              <w:t xml:space="preserve"> انصار</w:t>
            </w:r>
            <w:r w:rsidRPr="0093450E">
              <w:rPr>
                <w:rStyle w:val="Hyperlink"/>
                <w:rFonts w:hint="cs"/>
                <w:noProof/>
                <w:rtl/>
              </w:rPr>
              <w:t>ی</w:t>
            </w:r>
            <w:r w:rsidRPr="0093450E">
              <w:rPr>
                <w:rStyle w:val="Hyperlink"/>
                <w:noProof/>
                <w:rtl/>
              </w:rPr>
              <w:t xml:space="preserve"> ره برا</w:t>
            </w:r>
            <w:r w:rsidRPr="0093450E">
              <w:rPr>
                <w:rStyle w:val="Hyperlink"/>
                <w:rFonts w:hint="cs"/>
                <w:noProof/>
                <w:rtl/>
              </w:rPr>
              <w:t>ی</w:t>
            </w:r>
            <w:r w:rsidRPr="0093450E">
              <w:rPr>
                <w:rStyle w:val="Hyperlink"/>
                <w:noProof/>
                <w:rtl/>
              </w:rPr>
              <w:t xml:space="preserve"> اثبات لزوم قصد قربت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Toc107415678 \h</w:instrText>
            </w:r>
            <w:r>
              <w:rPr>
                <w:noProof/>
                <w:webHidden/>
                <w:rtl/>
              </w:rPr>
              <w:instrText xml:space="preserve"> </w:instrText>
            </w:r>
            <w:r>
              <w:rPr>
                <w:noProof/>
                <w:webHidden/>
                <w:rtl/>
              </w:rPr>
            </w:r>
            <w:r>
              <w:rPr>
                <w:noProof/>
                <w:webHidden/>
                <w:rtl/>
              </w:rPr>
              <w:fldChar w:fldCharType="separate"/>
            </w:r>
            <w:r w:rsidR="006A7A6F">
              <w:rPr>
                <w:noProof/>
                <w:webHidden/>
                <w:rtl/>
              </w:rPr>
              <w:t>303</w:t>
            </w:r>
            <w:r>
              <w:rPr>
                <w:noProof/>
                <w:webHidden/>
                <w:rtl/>
              </w:rPr>
              <w:fldChar w:fldCharType="end"/>
            </w:r>
          </w:hyperlink>
        </w:p>
        <w:p w14:paraId="1FC694FD" w14:textId="11C25E2D" w:rsidR="00126297" w:rsidRDefault="00E42364">
          <w:pPr>
            <w:pStyle w:val="TOC1"/>
            <w:rPr>
              <w:rFonts w:asciiTheme="minorHAnsi" w:eastAsiaTheme="minorEastAsia" w:hAnsiTheme="minorHAnsi" w:cstheme="minorBidi"/>
              <w:noProof/>
              <w:color w:val="auto"/>
              <w:szCs w:val="22"/>
              <w:rtl/>
              <w:lang w:bidi="ar-SA"/>
            </w:rPr>
          </w:pPr>
          <w:hyperlink w:anchor="_Toc107415679" w:history="1">
            <w:r w:rsidRPr="0093450E">
              <w:rPr>
                <w:rStyle w:val="Hyperlink"/>
                <w:noProof/>
                <w:rtl/>
              </w:rPr>
              <w:t>رد س</w:t>
            </w:r>
            <w:r w:rsidRPr="0093450E">
              <w:rPr>
                <w:rStyle w:val="Hyperlink"/>
                <w:rFonts w:hint="cs"/>
                <w:noProof/>
                <w:rtl/>
              </w:rPr>
              <w:t>ی</w:t>
            </w:r>
            <w:r w:rsidRPr="0093450E">
              <w:rPr>
                <w:rStyle w:val="Hyperlink"/>
                <w:rFonts w:hint="eastAsia"/>
                <w:noProof/>
                <w:rtl/>
              </w:rPr>
              <w:t>ره</w:t>
            </w:r>
            <w:r w:rsidRPr="0093450E">
              <w:rPr>
                <w:rStyle w:val="Hyperlink"/>
                <w:noProof/>
                <w:rtl/>
              </w:rPr>
              <w:t xml:space="preserve"> متشرعه بر وجود وقف بدون قربت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Toc107415679 \h</w:instrText>
            </w:r>
            <w:r>
              <w:rPr>
                <w:noProof/>
                <w:webHidden/>
                <w:rtl/>
              </w:rPr>
              <w:instrText xml:space="preserve"> </w:instrText>
            </w:r>
            <w:r>
              <w:rPr>
                <w:noProof/>
                <w:webHidden/>
                <w:rtl/>
              </w:rPr>
            </w:r>
            <w:r>
              <w:rPr>
                <w:noProof/>
                <w:webHidden/>
                <w:rtl/>
              </w:rPr>
              <w:fldChar w:fldCharType="separate"/>
            </w:r>
            <w:r w:rsidR="006A7A6F">
              <w:rPr>
                <w:noProof/>
                <w:webHidden/>
                <w:rtl/>
              </w:rPr>
              <w:t>304</w:t>
            </w:r>
            <w:r>
              <w:rPr>
                <w:noProof/>
                <w:webHidden/>
                <w:rtl/>
              </w:rPr>
              <w:fldChar w:fldCharType="end"/>
            </w:r>
          </w:hyperlink>
        </w:p>
        <w:p w14:paraId="204E80C8" w14:textId="65523EDA" w:rsidR="00126297" w:rsidRDefault="00E42364">
          <w:pPr>
            <w:pStyle w:val="TOC1"/>
            <w:rPr>
              <w:rFonts w:asciiTheme="minorHAnsi" w:eastAsiaTheme="minorEastAsia" w:hAnsiTheme="minorHAnsi" w:cstheme="minorBidi"/>
              <w:noProof/>
              <w:color w:val="auto"/>
              <w:szCs w:val="22"/>
              <w:rtl/>
              <w:lang w:bidi="ar-SA"/>
            </w:rPr>
          </w:pPr>
          <w:hyperlink w:anchor="_Toc107415680" w:history="1">
            <w:r w:rsidRPr="0093450E">
              <w:rPr>
                <w:rStyle w:val="Hyperlink"/>
                <w:noProof/>
                <w:rtl/>
              </w:rPr>
              <w:t>ماه</w:t>
            </w:r>
            <w:r w:rsidRPr="0093450E">
              <w:rPr>
                <w:rStyle w:val="Hyperlink"/>
                <w:rFonts w:hint="cs"/>
                <w:noProof/>
                <w:rtl/>
              </w:rPr>
              <w:t>ی</w:t>
            </w:r>
            <w:r w:rsidRPr="0093450E">
              <w:rPr>
                <w:rStyle w:val="Hyperlink"/>
                <w:rFonts w:hint="eastAsia"/>
                <w:noProof/>
                <w:rtl/>
              </w:rPr>
              <w:t>ت</w:t>
            </w:r>
            <w:r w:rsidRPr="0093450E">
              <w:rPr>
                <w:rStyle w:val="Hyperlink"/>
                <w:noProof/>
                <w:rtl/>
              </w:rPr>
              <w:t xml:space="preserve"> وقف وصدقه </w:t>
            </w:r>
            <w:r w:rsidRPr="0093450E">
              <w:rPr>
                <w:rStyle w:val="Hyperlink"/>
                <w:rFonts w:hint="cs"/>
                <w:noProof/>
                <w:rtl/>
              </w:rPr>
              <w:t>ی</w:t>
            </w:r>
            <w:r w:rsidRPr="0093450E">
              <w:rPr>
                <w:rStyle w:val="Hyperlink"/>
                <w:rFonts w:hint="eastAsia"/>
                <w:noProof/>
                <w:rtl/>
              </w:rPr>
              <w:t>ک</w:t>
            </w:r>
            <w:r w:rsidRPr="0093450E">
              <w:rPr>
                <w:rStyle w:val="Hyperlink"/>
                <w:rFonts w:hint="cs"/>
                <w:noProof/>
                <w:rtl/>
              </w:rPr>
              <w:t>ی</w:t>
            </w:r>
            <w:r w:rsidRPr="0093450E">
              <w:rPr>
                <w:rStyle w:val="Hyperlink"/>
                <w:noProof/>
                <w:rtl/>
              </w:rPr>
              <w:t xml:space="preserve"> است ووقف مصداق حق</w:t>
            </w:r>
            <w:r w:rsidRPr="0093450E">
              <w:rPr>
                <w:rStyle w:val="Hyperlink"/>
                <w:rFonts w:hint="cs"/>
                <w:noProof/>
                <w:rtl/>
              </w:rPr>
              <w:t>ی</w:t>
            </w:r>
            <w:r w:rsidRPr="0093450E">
              <w:rPr>
                <w:rStyle w:val="Hyperlink"/>
                <w:rFonts w:hint="eastAsia"/>
                <w:noProof/>
                <w:rtl/>
              </w:rPr>
              <w:t>قت</w:t>
            </w:r>
            <w:r w:rsidRPr="0093450E">
              <w:rPr>
                <w:rStyle w:val="Hyperlink"/>
                <w:noProof/>
                <w:rtl/>
              </w:rPr>
              <w:t xml:space="preserve"> مشترک</w:t>
            </w:r>
            <w:r w:rsidRPr="0093450E">
              <w:rPr>
                <w:rStyle w:val="Hyperlink"/>
                <w:rFonts w:hint="cs"/>
                <w:noProof/>
                <w:rtl/>
              </w:rPr>
              <w:t>ی</w:t>
            </w:r>
            <w:r w:rsidRPr="0093450E">
              <w:rPr>
                <w:rStyle w:val="Hyperlink"/>
                <w:noProof/>
                <w:rtl/>
              </w:rPr>
              <w:t xml:space="preserve"> به نام صدقه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Toc107415680 \h</w:instrText>
            </w:r>
            <w:r>
              <w:rPr>
                <w:noProof/>
                <w:webHidden/>
                <w:rtl/>
              </w:rPr>
              <w:instrText xml:space="preserve"> </w:instrText>
            </w:r>
            <w:r>
              <w:rPr>
                <w:noProof/>
                <w:webHidden/>
                <w:rtl/>
              </w:rPr>
            </w:r>
            <w:r>
              <w:rPr>
                <w:noProof/>
                <w:webHidden/>
                <w:rtl/>
              </w:rPr>
              <w:fldChar w:fldCharType="separate"/>
            </w:r>
            <w:r w:rsidR="006A7A6F">
              <w:rPr>
                <w:noProof/>
                <w:webHidden/>
                <w:rtl/>
              </w:rPr>
              <w:t>305</w:t>
            </w:r>
            <w:r>
              <w:rPr>
                <w:noProof/>
                <w:webHidden/>
                <w:rtl/>
              </w:rPr>
              <w:fldChar w:fldCharType="end"/>
            </w:r>
          </w:hyperlink>
        </w:p>
        <w:p w14:paraId="7EAF4E72" w14:textId="44E1BC1B" w:rsidR="00126297" w:rsidRDefault="00E42364">
          <w:pPr>
            <w:pStyle w:val="TOC1"/>
            <w:rPr>
              <w:rFonts w:asciiTheme="minorHAnsi" w:eastAsiaTheme="minorEastAsia" w:hAnsiTheme="minorHAnsi" w:cstheme="minorBidi"/>
              <w:noProof/>
              <w:color w:val="auto"/>
              <w:szCs w:val="22"/>
              <w:rtl/>
              <w:lang w:bidi="ar-SA"/>
            </w:rPr>
          </w:pPr>
          <w:hyperlink w:anchor="_Toc107415681" w:history="1">
            <w:r w:rsidRPr="0093450E">
              <w:rPr>
                <w:rStyle w:val="Hyperlink"/>
                <w:noProof/>
                <w:rtl/>
              </w:rPr>
              <w:t>تقار</w:t>
            </w:r>
            <w:r w:rsidRPr="0093450E">
              <w:rPr>
                <w:rStyle w:val="Hyperlink"/>
                <w:rFonts w:hint="cs"/>
                <w:noProof/>
                <w:rtl/>
              </w:rPr>
              <w:t>ی</w:t>
            </w:r>
            <w:r w:rsidRPr="0093450E">
              <w:rPr>
                <w:rStyle w:val="Hyperlink"/>
                <w:rFonts w:hint="eastAsia"/>
                <w:noProof/>
                <w:rtl/>
              </w:rPr>
              <w:t>ب</w:t>
            </w:r>
            <w:r w:rsidRPr="0093450E">
              <w:rPr>
                <w:rStyle w:val="Hyperlink"/>
                <w:noProof/>
                <w:rtl/>
              </w:rPr>
              <w:t xml:space="preserve"> لا صدقة الا إذا ار</w:t>
            </w:r>
            <w:r w:rsidRPr="0093450E">
              <w:rPr>
                <w:rStyle w:val="Hyperlink"/>
                <w:rFonts w:hint="cs"/>
                <w:noProof/>
                <w:rtl/>
              </w:rPr>
              <w:t>ی</w:t>
            </w:r>
            <w:r w:rsidRPr="0093450E">
              <w:rPr>
                <w:rStyle w:val="Hyperlink"/>
                <w:rFonts w:hint="eastAsia"/>
                <w:noProof/>
                <w:rtl/>
              </w:rPr>
              <w:t>د</w:t>
            </w:r>
            <w:r w:rsidRPr="0093450E">
              <w:rPr>
                <w:rStyle w:val="Hyperlink"/>
                <w:noProof/>
                <w:rtl/>
              </w:rPr>
              <w:t xml:space="preserve"> به وجه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Toc107415681 \h</w:instrText>
            </w:r>
            <w:r>
              <w:rPr>
                <w:noProof/>
                <w:webHidden/>
                <w:rtl/>
              </w:rPr>
              <w:instrText xml:space="preserve"> </w:instrText>
            </w:r>
            <w:r>
              <w:rPr>
                <w:noProof/>
                <w:webHidden/>
                <w:rtl/>
              </w:rPr>
            </w:r>
            <w:r>
              <w:rPr>
                <w:noProof/>
                <w:webHidden/>
                <w:rtl/>
              </w:rPr>
              <w:fldChar w:fldCharType="separate"/>
            </w:r>
            <w:r w:rsidR="006A7A6F">
              <w:rPr>
                <w:noProof/>
                <w:webHidden/>
                <w:rtl/>
              </w:rPr>
              <w:t>306</w:t>
            </w:r>
            <w:r>
              <w:rPr>
                <w:noProof/>
                <w:webHidden/>
                <w:rtl/>
              </w:rPr>
              <w:fldChar w:fldCharType="end"/>
            </w:r>
          </w:hyperlink>
        </w:p>
        <w:p w14:paraId="26616ACB" w14:textId="70670078" w:rsidR="00126297" w:rsidRDefault="00E42364">
          <w:pPr>
            <w:pStyle w:val="TOC1"/>
            <w:rPr>
              <w:rFonts w:asciiTheme="minorHAnsi" w:eastAsiaTheme="minorEastAsia" w:hAnsiTheme="minorHAnsi" w:cstheme="minorBidi"/>
              <w:noProof/>
              <w:color w:val="auto"/>
              <w:szCs w:val="22"/>
              <w:rtl/>
              <w:lang w:bidi="ar-SA"/>
            </w:rPr>
          </w:pPr>
          <w:hyperlink w:anchor="_Toc107415682" w:history="1">
            <w:r w:rsidRPr="0093450E">
              <w:rPr>
                <w:rStyle w:val="Hyperlink"/>
                <w:noProof/>
                <w:rtl/>
              </w:rPr>
              <w:t>تقر</w:t>
            </w:r>
            <w:r w:rsidRPr="0093450E">
              <w:rPr>
                <w:rStyle w:val="Hyperlink"/>
                <w:rFonts w:hint="cs"/>
                <w:noProof/>
                <w:rtl/>
              </w:rPr>
              <w:t>ی</w:t>
            </w:r>
            <w:r w:rsidRPr="0093450E">
              <w:rPr>
                <w:rStyle w:val="Hyperlink"/>
                <w:rFonts w:hint="eastAsia"/>
                <w:noProof/>
                <w:rtl/>
              </w:rPr>
              <w:t>ب</w:t>
            </w:r>
            <w:r w:rsidRPr="0093450E">
              <w:rPr>
                <w:rStyle w:val="Hyperlink"/>
                <w:noProof/>
                <w:rtl/>
              </w:rPr>
              <w:t xml:space="preserve"> اول: ظهور «لا صدقة» در نف</w:t>
            </w:r>
            <w:r w:rsidRPr="0093450E">
              <w:rPr>
                <w:rStyle w:val="Hyperlink"/>
                <w:rFonts w:hint="cs"/>
                <w:noProof/>
                <w:rtl/>
              </w:rPr>
              <w:t>ی</w:t>
            </w:r>
            <w:r w:rsidRPr="0093450E">
              <w:rPr>
                <w:rStyle w:val="Hyperlink"/>
                <w:noProof/>
                <w:rtl/>
              </w:rPr>
              <w:t xml:space="preserve"> جنس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Toc107415682 \h</w:instrText>
            </w:r>
            <w:r>
              <w:rPr>
                <w:noProof/>
                <w:webHidden/>
                <w:rtl/>
              </w:rPr>
              <w:instrText xml:space="preserve"> </w:instrText>
            </w:r>
            <w:r>
              <w:rPr>
                <w:noProof/>
                <w:webHidden/>
                <w:rtl/>
              </w:rPr>
            </w:r>
            <w:r>
              <w:rPr>
                <w:noProof/>
                <w:webHidden/>
                <w:rtl/>
              </w:rPr>
              <w:fldChar w:fldCharType="separate"/>
            </w:r>
            <w:r w:rsidR="006A7A6F">
              <w:rPr>
                <w:noProof/>
                <w:webHidden/>
                <w:rtl/>
              </w:rPr>
              <w:t>306</w:t>
            </w:r>
            <w:r>
              <w:rPr>
                <w:noProof/>
                <w:webHidden/>
                <w:rtl/>
              </w:rPr>
              <w:fldChar w:fldCharType="end"/>
            </w:r>
          </w:hyperlink>
        </w:p>
        <w:p w14:paraId="024ABF7F" w14:textId="5976BF79" w:rsidR="00126297" w:rsidRDefault="00E42364">
          <w:pPr>
            <w:pStyle w:val="TOC1"/>
            <w:rPr>
              <w:rFonts w:asciiTheme="minorHAnsi" w:eastAsiaTheme="minorEastAsia" w:hAnsiTheme="minorHAnsi" w:cstheme="minorBidi"/>
              <w:noProof/>
              <w:color w:val="auto"/>
              <w:szCs w:val="22"/>
              <w:rtl/>
              <w:lang w:bidi="ar-SA"/>
            </w:rPr>
          </w:pPr>
          <w:hyperlink w:anchor="_Toc107415683" w:history="1">
            <w:r w:rsidRPr="0093450E">
              <w:rPr>
                <w:rStyle w:val="Hyperlink"/>
                <w:noProof/>
                <w:rtl/>
              </w:rPr>
              <w:t>اشکال به لا</w:t>
            </w:r>
            <w:r w:rsidRPr="0093450E">
              <w:rPr>
                <w:rStyle w:val="Hyperlink"/>
                <w:rFonts w:hint="cs"/>
                <w:noProof/>
                <w:rtl/>
              </w:rPr>
              <w:t>ی</w:t>
            </w:r>
            <w:r w:rsidRPr="0093450E">
              <w:rPr>
                <w:rStyle w:val="Hyperlink"/>
                <w:noProof/>
                <w:rtl/>
              </w:rPr>
              <w:t xml:space="preserve"> نف</w:t>
            </w:r>
            <w:r w:rsidRPr="0093450E">
              <w:rPr>
                <w:rStyle w:val="Hyperlink"/>
                <w:rFonts w:hint="cs"/>
                <w:noProof/>
                <w:rtl/>
              </w:rPr>
              <w:t>ی</w:t>
            </w:r>
            <w:r w:rsidRPr="0093450E">
              <w:rPr>
                <w:rStyle w:val="Hyperlink"/>
                <w:noProof/>
                <w:rtl/>
              </w:rPr>
              <w:t xml:space="preserve"> جنس بودن: صدقه بدون قصد قربت تعقل م</w:t>
            </w:r>
            <w:r w:rsidRPr="0093450E">
              <w:rPr>
                <w:rStyle w:val="Hyperlink"/>
                <w:rFonts w:hint="cs"/>
                <w:noProof/>
                <w:rtl/>
              </w:rPr>
              <w:t>ی</w:t>
            </w:r>
            <w:r w:rsidRPr="0093450E">
              <w:rPr>
                <w:rStyle w:val="Hyperlink"/>
                <w:noProof/>
                <w:rtl/>
              </w:rPr>
              <w:t xml:space="preserve">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Toc107415683 \h</w:instrText>
            </w:r>
            <w:r>
              <w:rPr>
                <w:noProof/>
                <w:webHidden/>
                <w:rtl/>
              </w:rPr>
              <w:instrText xml:space="preserve"> </w:instrText>
            </w:r>
            <w:r>
              <w:rPr>
                <w:noProof/>
                <w:webHidden/>
                <w:rtl/>
              </w:rPr>
            </w:r>
            <w:r>
              <w:rPr>
                <w:noProof/>
                <w:webHidden/>
                <w:rtl/>
              </w:rPr>
              <w:fldChar w:fldCharType="separate"/>
            </w:r>
            <w:r w:rsidR="006A7A6F">
              <w:rPr>
                <w:noProof/>
                <w:webHidden/>
                <w:rtl/>
              </w:rPr>
              <w:t>306</w:t>
            </w:r>
            <w:r>
              <w:rPr>
                <w:noProof/>
                <w:webHidden/>
                <w:rtl/>
              </w:rPr>
              <w:fldChar w:fldCharType="end"/>
            </w:r>
          </w:hyperlink>
        </w:p>
        <w:p w14:paraId="08A12523" w14:textId="7D5CF6B2" w:rsidR="00126297" w:rsidRDefault="00E42364">
          <w:pPr>
            <w:pStyle w:val="TOC1"/>
            <w:rPr>
              <w:rFonts w:asciiTheme="minorHAnsi" w:eastAsiaTheme="minorEastAsia" w:hAnsiTheme="minorHAnsi" w:cstheme="minorBidi"/>
              <w:noProof/>
              <w:color w:val="auto"/>
              <w:szCs w:val="22"/>
              <w:rtl/>
              <w:lang w:bidi="ar-SA"/>
            </w:rPr>
          </w:pPr>
          <w:hyperlink w:anchor="_Toc107415684" w:history="1">
            <w:r w:rsidRPr="0093450E">
              <w:rPr>
                <w:rStyle w:val="Hyperlink"/>
                <w:noProof/>
                <w:rtl/>
              </w:rPr>
              <w:t>جواب از اشکال: ب</w:t>
            </w:r>
            <w:r w:rsidRPr="0093450E">
              <w:rPr>
                <w:rStyle w:val="Hyperlink"/>
                <w:rFonts w:hint="cs"/>
                <w:noProof/>
                <w:rtl/>
              </w:rPr>
              <w:t>ی</w:t>
            </w:r>
            <w:r w:rsidRPr="0093450E">
              <w:rPr>
                <w:rStyle w:val="Hyperlink"/>
                <w:rFonts w:hint="eastAsia"/>
                <w:noProof/>
                <w:rtl/>
              </w:rPr>
              <w:t>ن</w:t>
            </w:r>
            <w:r w:rsidRPr="0093450E">
              <w:rPr>
                <w:rStyle w:val="Hyperlink"/>
                <w:noProof/>
                <w:rtl/>
              </w:rPr>
              <w:t xml:space="preserve"> مفهوم وقف و ماه</w:t>
            </w:r>
            <w:r w:rsidRPr="0093450E">
              <w:rPr>
                <w:rStyle w:val="Hyperlink"/>
                <w:rFonts w:hint="cs"/>
                <w:noProof/>
                <w:rtl/>
              </w:rPr>
              <w:t>ی</w:t>
            </w:r>
            <w:r w:rsidRPr="0093450E">
              <w:rPr>
                <w:rStyle w:val="Hyperlink"/>
                <w:rFonts w:hint="eastAsia"/>
                <w:noProof/>
                <w:rtl/>
              </w:rPr>
              <w:t>ت</w:t>
            </w:r>
            <w:r w:rsidRPr="0093450E">
              <w:rPr>
                <w:rStyle w:val="Hyperlink"/>
                <w:noProof/>
                <w:rtl/>
              </w:rPr>
              <w:t xml:space="preserve"> آن فرق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Toc107415684 \h</w:instrText>
            </w:r>
            <w:r>
              <w:rPr>
                <w:noProof/>
                <w:webHidden/>
                <w:rtl/>
              </w:rPr>
              <w:instrText xml:space="preserve"> </w:instrText>
            </w:r>
            <w:r>
              <w:rPr>
                <w:noProof/>
                <w:webHidden/>
                <w:rtl/>
              </w:rPr>
            </w:r>
            <w:r>
              <w:rPr>
                <w:noProof/>
                <w:webHidden/>
                <w:rtl/>
              </w:rPr>
              <w:fldChar w:fldCharType="separate"/>
            </w:r>
            <w:r w:rsidR="006A7A6F">
              <w:rPr>
                <w:noProof/>
                <w:webHidden/>
                <w:rtl/>
              </w:rPr>
              <w:t>306</w:t>
            </w:r>
            <w:r>
              <w:rPr>
                <w:noProof/>
                <w:webHidden/>
                <w:rtl/>
              </w:rPr>
              <w:fldChar w:fldCharType="end"/>
            </w:r>
          </w:hyperlink>
        </w:p>
        <w:p w14:paraId="291A5376" w14:textId="732E35AD" w:rsidR="00126297" w:rsidRDefault="00E42364">
          <w:pPr>
            <w:pStyle w:val="TOC1"/>
            <w:rPr>
              <w:rFonts w:asciiTheme="minorHAnsi" w:eastAsiaTheme="minorEastAsia" w:hAnsiTheme="minorHAnsi" w:cstheme="minorBidi"/>
              <w:noProof/>
              <w:color w:val="auto"/>
              <w:szCs w:val="22"/>
              <w:rtl/>
              <w:lang w:bidi="ar-SA"/>
            </w:rPr>
          </w:pPr>
          <w:hyperlink w:anchor="_Toc107415685" w:history="1">
            <w:r w:rsidRPr="0093450E">
              <w:rPr>
                <w:rStyle w:val="Hyperlink"/>
                <w:noProof/>
                <w:rtl/>
              </w:rPr>
              <w:t>مقصود اخذ قصد قربت در ماه</w:t>
            </w:r>
            <w:r w:rsidRPr="0093450E">
              <w:rPr>
                <w:rStyle w:val="Hyperlink"/>
                <w:rFonts w:hint="cs"/>
                <w:noProof/>
                <w:rtl/>
              </w:rPr>
              <w:t>ی</w:t>
            </w:r>
            <w:r w:rsidRPr="0093450E">
              <w:rPr>
                <w:rStyle w:val="Hyperlink"/>
                <w:rFonts w:hint="eastAsia"/>
                <w:noProof/>
                <w:rtl/>
              </w:rPr>
              <w:t>ت</w:t>
            </w:r>
            <w:r w:rsidRPr="0093450E">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Toc107415685 \h</w:instrText>
            </w:r>
            <w:r>
              <w:rPr>
                <w:noProof/>
                <w:webHidden/>
                <w:rtl/>
              </w:rPr>
              <w:instrText xml:space="preserve"> </w:instrText>
            </w:r>
            <w:r>
              <w:rPr>
                <w:noProof/>
                <w:webHidden/>
                <w:rtl/>
              </w:rPr>
            </w:r>
            <w:r>
              <w:rPr>
                <w:noProof/>
                <w:webHidden/>
                <w:rtl/>
              </w:rPr>
              <w:fldChar w:fldCharType="separate"/>
            </w:r>
            <w:r w:rsidR="006A7A6F">
              <w:rPr>
                <w:noProof/>
                <w:webHidden/>
                <w:rtl/>
              </w:rPr>
              <w:t>307</w:t>
            </w:r>
            <w:r>
              <w:rPr>
                <w:noProof/>
                <w:webHidden/>
                <w:rtl/>
              </w:rPr>
              <w:fldChar w:fldCharType="end"/>
            </w:r>
          </w:hyperlink>
        </w:p>
        <w:p w14:paraId="7200929F" w14:textId="5331A3DA" w:rsidR="00126297" w:rsidRDefault="00E42364">
          <w:pPr>
            <w:pStyle w:val="TOC1"/>
            <w:rPr>
              <w:rFonts w:asciiTheme="minorHAnsi" w:eastAsiaTheme="minorEastAsia" w:hAnsiTheme="minorHAnsi" w:cstheme="minorBidi"/>
              <w:noProof/>
              <w:color w:val="auto"/>
              <w:szCs w:val="22"/>
              <w:rtl/>
              <w:lang w:bidi="ar-SA"/>
            </w:rPr>
          </w:pPr>
          <w:hyperlink w:anchor="_Toc107415686" w:history="1">
            <w:r w:rsidRPr="0093450E">
              <w:rPr>
                <w:rStyle w:val="Hyperlink"/>
                <w:noProof/>
                <w:rtl/>
              </w:rPr>
              <w:t>تقر</w:t>
            </w:r>
            <w:r w:rsidRPr="0093450E">
              <w:rPr>
                <w:rStyle w:val="Hyperlink"/>
                <w:rFonts w:hint="cs"/>
                <w:noProof/>
                <w:rtl/>
              </w:rPr>
              <w:t>ی</w:t>
            </w:r>
            <w:r w:rsidRPr="0093450E">
              <w:rPr>
                <w:rStyle w:val="Hyperlink"/>
                <w:rFonts w:hint="eastAsia"/>
                <w:noProof/>
                <w:rtl/>
              </w:rPr>
              <w:t>ب</w:t>
            </w:r>
            <w:r w:rsidRPr="0093450E">
              <w:rPr>
                <w:rStyle w:val="Hyperlink"/>
                <w:noProof/>
                <w:rtl/>
              </w:rPr>
              <w:t xml:space="preserve"> دوم و سوم: ظهور «لا صدقة» در نف</w:t>
            </w:r>
            <w:r w:rsidRPr="0093450E">
              <w:rPr>
                <w:rStyle w:val="Hyperlink"/>
                <w:rFonts w:hint="cs"/>
                <w:noProof/>
                <w:rtl/>
              </w:rPr>
              <w:t>ی</w:t>
            </w:r>
            <w:r w:rsidRPr="0093450E">
              <w:rPr>
                <w:rStyle w:val="Hyperlink"/>
                <w:noProof/>
                <w:rtl/>
              </w:rPr>
              <w:t xml:space="preserve"> کمال </w:t>
            </w:r>
            <w:r w:rsidRPr="0093450E">
              <w:rPr>
                <w:rStyle w:val="Hyperlink"/>
                <w:rFonts w:hint="cs"/>
                <w:noProof/>
                <w:rtl/>
              </w:rPr>
              <w:t>ی</w:t>
            </w:r>
            <w:r w:rsidRPr="0093450E">
              <w:rPr>
                <w:rStyle w:val="Hyperlink"/>
                <w:rFonts w:hint="eastAsia"/>
                <w:noProof/>
                <w:rtl/>
              </w:rPr>
              <w:t>ا</w:t>
            </w:r>
            <w:r w:rsidRPr="0093450E">
              <w:rPr>
                <w:rStyle w:val="Hyperlink"/>
                <w:noProof/>
                <w:rtl/>
              </w:rPr>
              <w:t xml:space="preserve"> نف</w:t>
            </w:r>
            <w:r w:rsidRPr="0093450E">
              <w:rPr>
                <w:rStyle w:val="Hyperlink"/>
                <w:rFonts w:hint="cs"/>
                <w:noProof/>
                <w:rtl/>
              </w:rPr>
              <w:t>ی</w:t>
            </w:r>
            <w:r w:rsidRPr="0093450E">
              <w:rPr>
                <w:rStyle w:val="Hyperlink"/>
                <w:noProof/>
                <w:rtl/>
              </w:rPr>
              <w:t xml:space="preserve"> صحت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Toc107415686 \h</w:instrText>
            </w:r>
            <w:r>
              <w:rPr>
                <w:noProof/>
                <w:webHidden/>
                <w:rtl/>
              </w:rPr>
              <w:instrText xml:space="preserve"> </w:instrText>
            </w:r>
            <w:r>
              <w:rPr>
                <w:noProof/>
                <w:webHidden/>
                <w:rtl/>
              </w:rPr>
            </w:r>
            <w:r>
              <w:rPr>
                <w:noProof/>
                <w:webHidden/>
                <w:rtl/>
              </w:rPr>
              <w:fldChar w:fldCharType="separate"/>
            </w:r>
            <w:r w:rsidR="006A7A6F">
              <w:rPr>
                <w:noProof/>
                <w:webHidden/>
                <w:rtl/>
              </w:rPr>
              <w:t>308</w:t>
            </w:r>
            <w:r>
              <w:rPr>
                <w:noProof/>
                <w:webHidden/>
                <w:rtl/>
              </w:rPr>
              <w:fldChar w:fldCharType="end"/>
            </w:r>
          </w:hyperlink>
        </w:p>
        <w:p w14:paraId="1B05DAA2" w14:textId="53C772DC" w:rsidR="00126297" w:rsidRDefault="00E42364">
          <w:pPr>
            <w:pStyle w:val="TOC1"/>
            <w:rPr>
              <w:rFonts w:asciiTheme="minorHAnsi" w:eastAsiaTheme="minorEastAsia" w:hAnsiTheme="minorHAnsi" w:cstheme="minorBidi"/>
              <w:noProof/>
              <w:color w:val="auto"/>
              <w:szCs w:val="22"/>
              <w:rtl/>
              <w:lang w:bidi="ar-SA"/>
            </w:rPr>
          </w:pPr>
          <w:hyperlink w:anchor="_Toc107415687" w:history="1">
            <w:r w:rsidRPr="0093450E">
              <w:rPr>
                <w:rStyle w:val="Hyperlink"/>
                <w:noProof/>
                <w:rtl/>
              </w:rPr>
              <w:t>دلالت لا صدقة بر نف</w:t>
            </w:r>
            <w:r w:rsidRPr="0093450E">
              <w:rPr>
                <w:rStyle w:val="Hyperlink"/>
                <w:rFonts w:hint="cs"/>
                <w:noProof/>
                <w:rtl/>
              </w:rPr>
              <w:t>ی</w:t>
            </w:r>
            <w:r w:rsidRPr="0093450E">
              <w:rPr>
                <w:rStyle w:val="Hyperlink"/>
                <w:noProof/>
                <w:rtl/>
              </w:rPr>
              <w:t xml:space="preserve"> صحت است به قر</w:t>
            </w:r>
            <w:r w:rsidRPr="0093450E">
              <w:rPr>
                <w:rStyle w:val="Hyperlink"/>
                <w:rFonts w:hint="cs"/>
                <w:noProof/>
                <w:rtl/>
              </w:rPr>
              <w:t>ی</w:t>
            </w:r>
            <w:r w:rsidRPr="0093450E">
              <w:rPr>
                <w:rStyle w:val="Hyperlink"/>
                <w:rFonts w:hint="eastAsia"/>
                <w:noProof/>
                <w:rtl/>
              </w:rPr>
              <w:t>نه</w:t>
            </w:r>
            <w:r w:rsidRPr="0093450E">
              <w:rPr>
                <w:rStyle w:val="Hyperlink"/>
                <w:noProof/>
                <w:rtl/>
              </w:rPr>
              <w:t xml:space="preserve"> س</w:t>
            </w:r>
            <w:r w:rsidRPr="0093450E">
              <w:rPr>
                <w:rStyle w:val="Hyperlink"/>
                <w:rFonts w:hint="cs"/>
                <w:noProof/>
                <w:rtl/>
              </w:rPr>
              <w:t>ی</w:t>
            </w:r>
            <w:r w:rsidRPr="0093450E">
              <w:rPr>
                <w:rStyle w:val="Hyperlink"/>
                <w:rFonts w:hint="eastAsia"/>
                <w:noProof/>
                <w:rtl/>
              </w:rPr>
              <w:t>اق</w:t>
            </w:r>
            <w:r w:rsidRPr="0093450E">
              <w:rPr>
                <w:rStyle w:val="Hyperlink"/>
                <w:noProof/>
                <w:rtl/>
              </w:rPr>
              <w:t xml:space="preserve"> و اقرب</w:t>
            </w:r>
            <w:r w:rsidRPr="0093450E">
              <w:rPr>
                <w:rStyle w:val="Hyperlink"/>
                <w:rFonts w:hint="cs"/>
                <w:noProof/>
                <w:rtl/>
              </w:rPr>
              <w:t>ی</w:t>
            </w:r>
            <w:r w:rsidRPr="0093450E">
              <w:rPr>
                <w:rStyle w:val="Hyperlink"/>
                <w:rFonts w:hint="eastAsia"/>
                <w:noProof/>
                <w:rtl/>
              </w:rPr>
              <w:t>ت</w:t>
            </w:r>
            <w:r w:rsidRPr="0093450E">
              <w:rPr>
                <w:rStyle w:val="Hyperlink"/>
                <w:noProof/>
                <w:rtl/>
              </w:rPr>
              <w:t xml:space="preserve"> مجاز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Toc107415687 \h</w:instrText>
            </w:r>
            <w:r>
              <w:rPr>
                <w:noProof/>
                <w:webHidden/>
                <w:rtl/>
              </w:rPr>
              <w:instrText xml:space="preserve"> </w:instrText>
            </w:r>
            <w:r>
              <w:rPr>
                <w:noProof/>
                <w:webHidden/>
                <w:rtl/>
              </w:rPr>
            </w:r>
            <w:r>
              <w:rPr>
                <w:noProof/>
                <w:webHidden/>
                <w:rtl/>
              </w:rPr>
              <w:fldChar w:fldCharType="separate"/>
            </w:r>
            <w:r w:rsidR="006A7A6F">
              <w:rPr>
                <w:noProof/>
                <w:webHidden/>
                <w:rtl/>
              </w:rPr>
              <w:t>309</w:t>
            </w:r>
            <w:r>
              <w:rPr>
                <w:noProof/>
                <w:webHidden/>
                <w:rtl/>
              </w:rPr>
              <w:fldChar w:fldCharType="end"/>
            </w:r>
          </w:hyperlink>
        </w:p>
        <w:p w14:paraId="4AA13445" w14:textId="5CB15859" w:rsidR="00126297" w:rsidRDefault="00E42364">
          <w:pPr>
            <w:pStyle w:val="TOC1"/>
            <w:rPr>
              <w:rFonts w:asciiTheme="minorHAnsi" w:eastAsiaTheme="minorEastAsia" w:hAnsiTheme="minorHAnsi" w:cstheme="minorBidi"/>
              <w:noProof/>
              <w:color w:val="auto"/>
              <w:szCs w:val="22"/>
              <w:rtl/>
              <w:lang w:bidi="ar-SA"/>
            </w:rPr>
          </w:pPr>
          <w:hyperlink w:anchor="_Toc107415688" w:history="1">
            <w:r w:rsidRPr="0093450E">
              <w:rPr>
                <w:rStyle w:val="Hyperlink"/>
                <w:noProof/>
                <w:rtl/>
              </w:rPr>
              <w:t>ن</w:t>
            </w:r>
            <w:r w:rsidRPr="0093450E">
              <w:rPr>
                <w:rStyle w:val="Hyperlink"/>
                <w:rFonts w:hint="cs"/>
                <w:noProof/>
                <w:rtl/>
              </w:rPr>
              <w:t>ی</w:t>
            </w:r>
            <w:r w:rsidRPr="0093450E">
              <w:rPr>
                <w:rStyle w:val="Hyperlink"/>
                <w:rFonts w:hint="eastAsia"/>
                <w:noProof/>
                <w:rtl/>
              </w:rPr>
              <w:t>از</w:t>
            </w:r>
            <w:r w:rsidRPr="0093450E">
              <w:rPr>
                <w:rStyle w:val="Hyperlink"/>
                <w:noProof/>
                <w:rtl/>
              </w:rPr>
              <w:t xml:space="preserve"> به دو مقدمه برا</w:t>
            </w:r>
            <w:r w:rsidRPr="0093450E">
              <w:rPr>
                <w:rStyle w:val="Hyperlink"/>
                <w:rFonts w:hint="cs"/>
                <w:noProof/>
                <w:rtl/>
              </w:rPr>
              <w:t>ی</w:t>
            </w:r>
            <w:r w:rsidRPr="0093450E">
              <w:rPr>
                <w:rStyle w:val="Hyperlink"/>
                <w:noProof/>
                <w:rtl/>
              </w:rPr>
              <w:t xml:space="preserve"> اثبات لزوم قصد قربت در وقف به وس</w:t>
            </w:r>
            <w:r w:rsidRPr="0093450E">
              <w:rPr>
                <w:rStyle w:val="Hyperlink"/>
                <w:rFonts w:hint="cs"/>
                <w:noProof/>
                <w:rtl/>
              </w:rPr>
              <w:t>ی</w:t>
            </w:r>
            <w:r w:rsidRPr="0093450E">
              <w:rPr>
                <w:rStyle w:val="Hyperlink"/>
                <w:rFonts w:hint="eastAsia"/>
                <w:noProof/>
                <w:rtl/>
              </w:rPr>
              <w:t>له</w:t>
            </w:r>
            <w:r w:rsidRPr="0093450E">
              <w:rPr>
                <w:rStyle w:val="Hyperlink"/>
                <w:noProof/>
                <w:rtl/>
              </w:rPr>
              <w:t xml:space="preserve"> لا صدقة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Toc107415688 \h</w:instrText>
            </w:r>
            <w:r>
              <w:rPr>
                <w:noProof/>
                <w:webHidden/>
                <w:rtl/>
              </w:rPr>
              <w:instrText xml:space="preserve"> </w:instrText>
            </w:r>
            <w:r>
              <w:rPr>
                <w:noProof/>
                <w:webHidden/>
                <w:rtl/>
              </w:rPr>
            </w:r>
            <w:r>
              <w:rPr>
                <w:noProof/>
                <w:webHidden/>
                <w:rtl/>
              </w:rPr>
              <w:fldChar w:fldCharType="separate"/>
            </w:r>
            <w:r w:rsidR="006A7A6F">
              <w:rPr>
                <w:noProof/>
                <w:webHidden/>
                <w:rtl/>
              </w:rPr>
              <w:t>309</w:t>
            </w:r>
            <w:r>
              <w:rPr>
                <w:noProof/>
                <w:webHidden/>
                <w:rtl/>
              </w:rPr>
              <w:fldChar w:fldCharType="end"/>
            </w:r>
          </w:hyperlink>
        </w:p>
        <w:p w14:paraId="255F167B" w14:textId="340C903C" w:rsidR="00126297" w:rsidRDefault="00E42364">
          <w:pPr>
            <w:pStyle w:val="TOC1"/>
            <w:rPr>
              <w:rFonts w:asciiTheme="minorHAnsi" w:eastAsiaTheme="minorEastAsia" w:hAnsiTheme="minorHAnsi" w:cstheme="minorBidi"/>
              <w:noProof/>
              <w:color w:val="auto"/>
              <w:szCs w:val="22"/>
              <w:rtl/>
              <w:lang w:bidi="ar-SA"/>
            </w:rPr>
          </w:pPr>
          <w:hyperlink w:anchor="_Toc107415689" w:history="1">
            <w:r w:rsidRPr="0093450E">
              <w:rPr>
                <w:rStyle w:val="Hyperlink"/>
                <w:noProof/>
                <w:rtl/>
              </w:rPr>
              <w:t>قصد قربت وجه مشترک هر دو حصه از صدقه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Toc107415689 \h</w:instrText>
            </w:r>
            <w:r>
              <w:rPr>
                <w:noProof/>
                <w:webHidden/>
                <w:rtl/>
              </w:rPr>
              <w:instrText xml:space="preserve"> </w:instrText>
            </w:r>
            <w:r>
              <w:rPr>
                <w:noProof/>
                <w:webHidden/>
                <w:rtl/>
              </w:rPr>
            </w:r>
            <w:r>
              <w:rPr>
                <w:noProof/>
                <w:webHidden/>
                <w:rtl/>
              </w:rPr>
              <w:fldChar w:fldCharType="separate"/>
            </w:r>
            <w:r w:rsidR="006A7A6F">
              <w:rPr>
                <w:noProof/>
                <w:webHidden/>
                <w:rtl/>
              </w:rPr>
              <w:t>309</w:t>
            </w:r>
            <w:r>
              <w:rPr>
                <w:noProof/>
                <w:webHidden/>
                <w:rtl/>
              </w:rPr>
              <w:fldChar w:fldCharType="end"/>
            </w:r>
          </w:hyperlink>
        </w:p>
        <w:p w14:paraId="4BEE373D" w14:textId="430ED6B1" w:rsidR="00126297" w:rsidRDefault="00E42364">
          <w:pPr>
            <w:pStyle w:val="TOC1"/>
            <w:rPr>
              <w:rFonts w:asciiTheme="minorHAnsi" w:eastAsiaTheme="minorEastAsia" w:hAnsiTheme="minorHAnsi" w:cstheme="minorBidi"/>
              <w:noProof/>
              <w:color w:val="auto"/>
              <w:szCs w:val="22"/>
              <w:rtl/>
              <w:lang w:bidi="ar-SA"/>
            </w:rPr>
          </w:pPr>
          <w:hyperlink w:anchor="_Toc107415690" w:history="1">
            <w:r w:rsidRPr="0093450E">
              <w:rPr>
                <w:rStyle w:val="Hyperlink"/>
                <w:noProof/>
                <w:rtl/>
              </w:rPr>
              <w:t>اشکال ش</w:t>
            </w:r>
            <w:r w:rsidRPr="0093450E">
              <w:rPr>
                <w:rStyle w:val="Hyperlink"/>
                <w:rFonts w:hint="cs"/>
                <w:noProof/>
                <w:rtl/>
              </w:rPr>
              <w:t>ی</w:t>
            </w:r>
            <w:r w:rsidRPr="0093450E">
              <w:rPr>
                <w:rStyle w:val="Hyperlink"/>
                <w:rFonts w:hint="eastAsia"/>
                <w:noProof/>
                <w:rtl/>
              </w:rPr>
              <w:t>خ</w:t>
            </w:r>
            <w:r w:rsidRPr="0093450E">
              <w:rPr>
                <w:rStyle w:val="Hyperlink"/>
                <w:noProof/>
                <w:rtl/>
              </w:rPr>
              <w:t xml:space="preserve"> ره در مقدمه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Toc107415690 \h</w:instrText>
            </w:r>
            <w:r>
              <w:rPr>
                <w:noProof/>
                <w:webHidden/>
                <w:rtl/>
              </w:rPr>
              <w:instrText xml:space="preserve"> </w:instrText>
            </w:r>
            <w:r>
              <w:rPr>
                <w:noProof/>
                <w:webHidden/>
                <w:rtl/>
              </w:rPr>
            </w:r>
            <w:r>
              <w:rPr>
                <w:noProof/>
                <w:webHidden/>
                <w:rtl/>
              </w:rPr>
              <w:fldChar w:fldCharType="separate"/>
            </w:r>
            <w:r w:rsidR="006A7A6F">
              <w:rPr>
                <w:noProof/>
                <w:webHidden/>
                <w:rtl/>
              </w:rPr>
              <w:t>309</w:t>
            </w:r>
            <w:r>
              <w:rPr>
                <w:noProof/>
                <w:webHidden/>
                <w:rtl/>
              </w:rPr>
              <w:fldChar w:fldCharType="end"/>
            </w:r>
          </w:hyperlink>
        </w:p>
        <w:p w14:paraId="0CC9EEBD" w14:textId="131955B7" w:rsidR="00126297" w:rsidRDefault="00E42364">
          <w:pPr>
            <w:pStyle w:val="TOC1"/>
            <w:rPr>
              <w:rFonts w:asciiTheme="minorHAnsi" w:eastAsiaTheme="minorEastAsia" w:hAnsiTheme="minorHAnsi" w:cstheme="minorBidi"/>
              <w:noProof/>
              <w:color w:val="auto"/>
              <w:szCs w:val="22"/>
              <w:rtl/>
              <w:lang w:bidi="ar-SA"/>
            </w:rPr>
          </w:pPr>
          <w:hyperlink w:anchor="_Toc107415691" w:history="1">
            <w:r w:rsidRPr="0093450E">
              <w:rPr>
                <w:rStyle w:val="Hyperlink"/>
                <w:noProof/>
                <w:rtl/>
              </w:rPr>
              <w:t>ب</w:t>
            </w:r>
            <w:r w:rsidRPr="0093450E">
              <w:rPr>
                <w:rStyle w:val="Hyperlink"/>
                <w:rFonts w:hint="cs"/>
                <w:noProof/>
                <w:rtl/>
              </w:rPr>
              <w:t>ی</w:t>
            </w:r>
            <w:r w:rsidRPr="0093450E">
              <w:rPr>
                <w:rStyle w:val="Hyperlink"/>
                <w:rFonts w:hint="eastAsia"/>
                <w:noProof/>
                <w:rtl/>
              </w:rPr>
              <w:t>ان</w:t>
            </w:r>
            <w:r w:rsidRPr="0093450E">
              <w:rPr>
                <w:rStyle w:val="Hyperlink"/>
                <w:noProof/>
                <w:rtl/>
              </w:rPr>
              <w:t xml:space="preserve"> صاحب ر</w:t>
            </w:r>
            <w:r w:rsidRPr="0093450E">
              <w:rPr>
                <w:rStyle w:val="Hyperlink"/>
                <w:rFonts w:hint="cs"/>
                <w:noProof/>
                <w:rtl/>
              </w:rPr>
              <w:t>ی</w:t>
            </w:r>
            <w:r w:rsidRPr="0093450E">
              <w:rPr>
                <w:rStyle w:val="Hyperlink"/>
                <w:rFonts w:hint="eastAsia"/>
                <w:noProof/>
                <w:rtl/>
              </w:rPr>
              <w:t>اض</w:t>
            </w:r>
            <w:r w:rsidRPr="0093450E">
              <w:rPr>
                <w:rStyle w:val="Hyperlink"/>
                <w:noProof/>
                <w:rtl/>
              </w:rPr>
              <w:t xml:space="preserve"> در جواب از اشکال ش</w:t>
            </w:r>
            <w:r w:rsidRPr="0093450E">
              <w:rPr>
                <w:rStyle w:val="Hyperlink"/>
                <w:rFonts w:hint="cs"/>
                <w:noProof/>
                <w:rtl/>
              </w:rPr>
              <w:t>ی</w:t>
            </w:r>
            <w:r w:rsidRPr="0093450E">
              <w:rPr>
                <w:rStyle w:val="Hyperlink"/>
                <w:rFonts w:hint="eastAsia"/>
                <w:noProof/>
                <w:rtl/>
              </w:rPr>
              <w:t>خ</w:t>
            </w:r>
            <w:r w:rsidRPr="0093450E">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Toc107415691 \h</w:instrText>
            </w:r>
            <w:r>
              <w:rPr>
                <w:noProof/>
                <w:webHidden/>
                <w:rtl/>
              </w:rPr>
              <w:instrText xml:space="preserve"> </w:instrText>
            </w:r>
            <w:r>
              <w:rPr>
                <w:noProof/>
                <w:webHidden/>
                <w:rtl/>
              </w:rPr>
            </w:r>
            <w:r>
              <w:rPr>
                <w:noProof/>
                <w:webHidden/>
                <w:rtl/>
              </w:rPr>
              <w:fldChar w:fldCharType="separate"/>
            </w:r>
            <w:r w:rsidR="006A7A6F">
              <w:rPr>
                <w:noProof/>
                <w:webHidden/>
                <w:rtl/>
              </w:rPr>
              <w:t>310</w:t>
            </w:r>
            <w:r>
              <w:rPr>
                <w:noProof/>
                <w:webHidden/>
                <w:rtl/>
              </w:rPr>
              <w:fldChar w:fldCharType="end"/>
            </w:r>
          </w:hyperlink>
        </w:p>
        <w:p w14:paraId="39D87864" w14:textId="09687B2C" w:rsidR="00126297" w:rsidRDefault="00E42364">
          <w:pPr>
            <w:pStyle w:val="TOC1"/>
            <w:rPr>
              <w:rFonts w:asciiTheme="minorHAnsi" w:eastAsiaTheme="minorEastAsia" w:hAnsiTheme="minorHAnsi" w:cstheme="minorBidi"/>
              <w:noProof/>
              <w:color w:val="auto"/>
              <w:szCs w:val="22"/>
              <w:rtl/>
              <w:lang w:bidi="ar-SA"/>
            </w:rPr>
          </w:pPr>
          <w:hyperlink w:anchor="_Toc107415692" w:history="1">
            <w:r w:rsidRPr="0093450E">
              <w:rPr>
                <w:rStyle w:val="Hyperlink"/>
                <w:noProof/>
                <w:rtl/>
              </w:rPr>
              <w:t>صدقه بودن وقف با مجعول اصال</w:t>
            </w:r>
            <w:r w:rsidRPr="0093450E">
              <w:rPr>
                <w:rStyle w:val="Hyperlink"/>
                <w:rFonts w:hint="cs"/>
                <w:noProof/>
                <w:rtl/>
              </w:rPr>
              <w:t>ی</w:t>
            </w:r>
            <w:r w:rsidRPr="0093450E">
              <w:rPr>
                <w:rStyle w:val="Hyperlink"/>
                <w:noProof/>
                <w:rtl/>
              </w:rPr>
              <w:t xml:space="preserve"> بودن آن تناف</w:t>
            </w:r>
            <w:r w:rsidRPr="0093450E">
              <w:rPr>
                <w:rStyle w:val="Hyperlink"/>
                <w:rFonts w:hint="cs"/>
                <w:noProof/>
                <w:rtl/>
              </w:rPr>
              <w:t>ی</w:t>
            </w:r>
            <w:r w:rsidRPr="0093450E">
              <w:rPr>
                <w:rStyle w:val="Hyperlink"/>
                <w:noProof/>
                <w:rtl/>
              </w:rPr>
              <w:t xml:space="preserve">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Toc107415692 \h</w:instrText>
            </w:r>
            <w:r>
              <w:rPr>
                <w:noProof/>
                <w:webHidden/>
                <w:rtl/>
              </w:rPr>
              <w:instrText xml:space="preserve"> </w:instrText>
            </w:r>
            <w:r>
              <w:rPr>
                <w:noProof/>
                <w:webHidden/>
                <w:rtl/>
              </w:rPr>
            </w:r>
            <w:r>
              <w:rPr>
                <w:noProof/>
                <w:webHidden/>
                <w:rtl/>
              </w:rPr>
              <w:fldChar w:fldCharType="separate"/>
            </w:r>
            <w:r w:rsidR="006A7A6F">
              <w:rPr>
                <w:noProof/>
                <w:webHidden/>
                <w:rtl/>
              </w:rPr>
              <w:t>311</w:t>
            </w:r>
            <w:r>
              <w:rPr>
                <w:noProof/>
                <w:webHidden/>
                <w:rtl/>
              </w:rPr>
              <w:fldChar w:fldCharType="end"/>
            </w:r>
          </w:hyperlink>
        </w:p>
        <w:p w14:paraId="408F62DA" w14:textId="1B1CDB64" w:rsidR="00126297" w:rsidRDefault="00E42364">
          <w:pPr>
            <w:pStyle w:val="TOC1"/>
            <w:rPr>
              <w:rFonts w:asciiTheme="minorHAnsi" w:eastAsiaTheme="minorEastAsia" w:hAnsiTheme="minorHAnsi" w:cstheme="minorBidi"/>
              <w:noProof/>
              <w:color w:val="auto"/>
              <w:szCs w:val="22"/>
              <w:rtl/>
              <w:lang w:bidi="ar-SA"/>
            </w:rPr>
          </w:pPr>
          <w:hyperlink w:anchor="_Toc107415693" w:history="1">
            <w:r w:rsidRPr="0093450E">
              <w:rPr>
                <w:rStyle w:val="Hyperlink"/>
                <w:noProof/>
                <w:rtl/>
              </w:rPr>
              <w:t>با رفتن قربت بع</w:t>
            </w:r>
            <w:r w:rsidRPr="0093450E">
              <w:rPr>
                <w:rStyle w:val="Hyperlink"/>
                <w:rFonts w:hint="cs"/>
                <w:noProof/>
                <w:rtl/>
              </w:rPr>
              <w:t>ی</w:t>
            </w:r>
            <w:r w:rsidRPr="0093450E">
              <w:rPr>
                <w:rStyle w:val="Hyperlink"/>
                <w:rFonts w:hint="eastAsia"/>
                <w:noProof/>
                <w:rtl/>
              </w:rPr>
              <w:t>د</w:t>
            </w:r>
            <w:r w:rsidRPr="0093450E">
              <w:rPr>
                <w:rStyle w:val="Hyperlink"/>
                <w:noProof/>
                <w:rtl/>
              </w:rPr>
              <w:t xml:space="preserve"> است جنس که اصل تمل</w:t>
            </w:r>
            <w:r w:rsidRPr="0093450E">
              <w:rPr>
                <w:rStyle w:val="Hyperlink"/>
                <w:rFonts w:hint="cs"/>
                <w:noProof/>
                <w:rtl/>
              </w:rPr>
              <w:t>ی</w:t>
            </w:r>
            <w:r w:rsidRPr="0093450E">
              <w:rPr>
                <w:rStyle w:val="Hyperlink"/>
                <w:rFonts w:hint="eastAsia"/>
                <w:noProof/>
                <w:rtl/>
              </w:rPr>
              <w:t>ک</w:t>
            </w:r>
            <w:r w:rsidRPr="0093450E">
              <w:rPr>
                <w:rStyle w:val="Hyperlink"/>
                <w:noProof/>
                <w:rtl/>
              </w:rPr>
              <w:t xml:space="preserve"> است واقع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Toc107415693 \h</w:instrText>
            </w:r>
            <w:r>
              <w:rPr>
                <w:noProof/>
                <w:webHidden/>
                <w:rtl/>
              </w:rPr>
              <w:instrText xml:space="preserve"> </w:instrText>
            </w:r>
            <w:r>
              <w:rPr>
                <w:noProof/>
                <w:webHidden/>
                <w:rtl/>
              </w:rPr>
            </w:r>
            <w:r>
              <w:rPr>
                <w:noProof/>
                <w:webHidden/>
                <w:rtl/>
              </w:rPr>
              <w:fldChar w:fldCharType="separate"/>
            </w:r>
            <w:r w:rsidR="006A7A6F">
              <w:rPr>
                <w:noProof/>
                <w:webHidden/>
                <w:rtl/>
              </w:rPr>
              <w:t>311</w:t>
            </w:r>
            <w:r>
              <w:rPr>
                <w:noProof/>
                <w:webHidden/>
                <w:rtl/>
              </w:rPr>
              <w:fldChar w:fldCharType="end"/>
            </w:r>
          </w:hyperlink>
        </w:p>
        <w:p w14:paraId="57D02CD2" w14:textId="10E96434" w:rsidR="00126297" w:rsidRDefault="00E42364">
          <w:pPr>
            <w:pStyle w:val="TOC1"/>
            <w:rPr>
              <w:rFonts w:asciiTheme="minorHAnsi" w:eastAsiaTheme="minorEastAsia" w:hAnsiTheme="minorHAnsi" w:cstheme="minorBidi"/>
              <w:noProof/>
              <w:color w:val="auto"/>
              <w:szCs w:val="22"/>
              <w:rtl/>
              <w:lang w:bidi="ar-SA"/>
            </w:rPr>
          </w:pPr>
          <w:hyperlink w:anchor="_Toc107415694" w:history="1">
            <w:r w:rsidRPr="0093450E">
              <w:rPr>
                <w:rStyle w:val="Hyperlink"/>
                <w:noProof/>
                <w:rtl/>
              </w:rPr>
              <w:t>شا</w:t>
            </w:r>
            <w:r w:rsidRPr="0093450E">
              <w:rPr>
                <w:rStyle w:val="Hyperlink"/>
                <w:rFonts w:hint="cs"/>
                <w:noProof/>
                <w:rtl/>
              </w:rPr>
              <w:t>ی</w:t>
            </w:r>
            <w:r w:rsidRPr="0093450E">
              <w:rPr>
                <w:rStyle w:val="Hyperlink"/>
                <w:rFonts w:hint="eastAsia"/>
                <w:noProof/>
                <w:rtl/>
              </w:rPr>
              <w:t>د</w:t>
            </w:r>
            <w:r w:rsidRPr="0093450E">
              <w:rPr>
                <w:rStyle w:val="Hyperlink"/>
                <w:noProof/>
                <w:rtl/>
              </w:rPr>
              <w:t xml:space="preserve"> بتوان گفت قصد قربت در خود مفهوم وقف نهفته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Toc107415694 \h</w:instrText>
            </w:r>
            <w:r>
              <w:rPr>
                <w:noProof/>
                <w:webHidden/>
                <w:rtl/>
              </w:rPr>
              <w:instrText xml:space="preserve"> </w:instrText>
            </w:r>
            <w:r>
              <w:rPr>
                <w:noProof/>
                <w:webHidden/>
                <w:rtl/>
              </w:rPr>
            </w:r>
            <w:r>
              <w:rPr>
                <w:noProof/>
                <w:webHidden/>
                <w:rtl/>
              </w:rPr>
              <w:fldChar w:fldCharType="separate"/>
            </w:r>
            <w:r w:rsidR="006A7A6F">
              <w:rPr>
                <w:noProof/>
                <w:webHidden/>
                <w:rtl/>
              </w:rPr>
              <w:t>312</w:t>
            </w:r>
            <w:r>
              <w:rPr>
                <w:noProof/>
                <w:webHidden/>
                <w:rtl/>
              </w:rPr>
              <w:fldChar w:fldCharType="end"/>
            </w:r>
          </w:hyperlink>
        </w:p>
        <w:p w14:paraId="68545625" w14:textId="2F7C4480" w:rsidR="00126297" w:rsidRDefault="00E42364">
          <w:pPr>
            <w:pStyle w:val="TOC1"/>
            <w:rPr>
              <w:rFonts w:asciiTheme="minorHAnsi" w:eastAsiaTheme="minorEastAsia" w:hAnsiTheme="minorHAnsi" w:cstheme="minorBidi"/>
              <w:noProof/>
              <w:color w:val="auto"/>
              <w:szCs w:val="22"/>
              <w:rtl/>
              <w:lang w:bidi="ar-SA"/>
            </w:rPr>
          </w:pPr>
          <w:hyperlink w:anchor="_Toc107415695" w:history="1">
            <w:r w:rsidRPr="0093450E">
              <w:rPr>
                <w:rStyle w:val="Hyperlink"/>
                <w:noProof/>
                <w:rtl/>
              </w:rPr>
              <w:t>نت</w:t>
            </w:r>
            <w:r w:rsidRPr="0093450E">
              <w:rPr>
                <w:rStyle w:val="Hyperlink"/>
                <w:rFonts w:hint="cs"/>
                <w:noProof/>
                <w:rtl/>
              </w:rPr>
              <w:t>ی</w:t>
            </w:r>
            <w:r w:rsidRPr="0093450E">
              <w:rPr>
                <w:rStyle w:val="Hyperlink"/>
                <w:rFonts w:hint="eastAsia"/>
                <w:noProof/>
                <w:rtl/>
              </w:rPr>
              <w:t>جه</w:t>
            </w:r>
            <w:r w:rsidRPr="0093450E">
              <w:rPr>
                <w:rStyle w:val="Hyperlink"/>
                <w:noProof/>
                <w:rtl/>
              </w:rPr>
              <w:t xml:space="preserve"> بررس</w:t>
            </w:r>
            <w:r w:rsidRPr="0093450E">
              <w:rPr>
                <w:rStyle w:val="Hyperlink"/>
                <w:rFonts w:hint="cs"/>
                <w:noProof/>
                <w:rtl/>
              </w:rPr>
              <w:t>ی</w:t>
            </w:r>
            <w:r w:rsidRPr="0093450E">
              <w:rPr>
                <w:rStyle w:val="Hyperlink"/>
                <w:noProof/>
                <w:rtl/>
              </w:rPr>
              <w:t xml:space="preserve"> ادله شرط</w:t>
            </w:r>
            <w:r w:rsidRPr="0093450E">
              <w:rPr>
                <w:rStyle w:val="Hyperlink"/>
                <w:rFonts w:hint="cs"/>
                <w:noProof/>
                <w:rtl/>
              </w:rPr>
              <w:t>ی</w:t>
            </w:r>
            <w:r w:rsidRPr="0093450E">
              <w:rPr>
                <w:rStyle w:val="Hyperlink"/>
                <w:rFonts w:hint="eastAsia"/>
                <w:noProof/>
                <w:rtl/>
              </w:rPr>
              <w:t>ت</w:t>
            </w:r>
            <w:r w:rsidRPr="0093450E">
              <w:rPr>
                <w:rStyle w:val="Hyperlink"/>
                <w:noProof/>
                <w:rtl/>
              </w:rPr>
              <w:t xml:space="preserve"> قصد قربت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Toc107415695 \h</w:instrText>
            </w:r>
            <w:r>
              <w:rPr>
                <w:noProof/>
                <w:webHidden/>
                <w:rtl/>
              </w:rPr>
              <w:instrText xml:space="preserve"> </w:instrText>
            </w:r>
            <w:r>
              <w:rPr>
                <w:noProof/>
                <w:webHidden/>
                <w:rtl/>
              </w:rPr>
            </w:r>
            <w:r>
              <w:rPr>
                <w:noProof/>
                <w:webHidden/>
                <w:rtl/>
              </w:rPr>
              <w:fldChar w:fldCharType="separate"/>
            </w:r>
            <w:r w:rsidR="006A7A6F">
              <w:rPr>
                <w:noProof/>
                <w:webHidden/>
                <w:rtl/>
              </w:rPr>
              <w:t>313</w:t>
            </w:r>
            <w:r>
              <w:rPr>
                <w:noProof/>
                <w:webHidden/>
                <w:rtl/>
              </w:rPr>
              <w:fldChar w:fldCharType="end"/>
            </w:r>
          </w:hyperlink>
        </w:p>
        <w:p w14:paraId="0679ABD3" w14:textId="77777777" w:rsidR="00126297" w:rsidRDefault="00E42364">
          <w:r>
            <w:rPr>
              <w:b/>
              <w:bCs/>
              <w:noProof/>
            </w:rPr>
            <w:fldChar w:fldCharType="end"/>
          </w:r>
        </w:p>
      </w:sdtContent>
    </w:sdt>
    <w:p w14:paraId="04C18417" w14:textId="77777777" w:rsidR="00EA67F5" w:rsidRDefault="00EA67F5" w:rsidP="0007695B">
      <w:pPr>
        <w:rPr>
          <w:rtl/>
        </w:rPr>
      </w:pPr>
    </w:p>
    <w:p w14:paraId="0EF50FF2" w14:textId="77777777" w:rsidR="00EA67F5" w:rsidRDefault="00E42364" w:rsidP="0007695B">
      <w:pPr>
        <w:pStyle w:val="Heading1"/>
        <w:rPr>
          <w:rtl/>
        </w:rPr>
      </w:pPr>
      <w:bookmarkStart w:id="765" w:name="_Toc26723756"/>
      <w:bookmarkStart w:id="766" w:name="_Toc107415676"/>
      <w:r w:rsidRPr="00516850">
        <w:rPr>
          <w:rFonts w:hint="cs"/>
          <w:rtl/>
        </w:rPr>
        <w:lastRenderedPageBreak/>
        <w:t>ادامه مسئله 7: شرطیت قصد قربت در وقف</w:t>
      </w:r>
      <w:bookmarkEnd w:id="765"/>
      <w:bookmarkEnd w:id="766"/>
    </w:p>
    <w:p w14:paraId="6A71631F" w14:textId="77777777" w:rsidR="00EA67F5" w:rsidRPr="00F038B2" w:rsidRDefault="00E42364" w:rsidP="0007695B">
      <w:pPr>
        <w:rPr>
          <w:rtl/>
        </w:rPr>
      </w:pPr>
      <w:r w:rsidRPr="00F038B2">
        <w:rPr>
          <w:rFonts w:hint="cs"/>
          <w:rtl/>
        </w:rPr>
        <w:t>بحث در نیت تقرب وقصد قربت در وقف بود.</w:t>
      </w:r>
    </w:p>
    <w:p w14:paraId="1AF47C8C" w14:textId="77777777" w:rsidR="00EA67F5" w:rsidRPr="009D637E" w:rsidRDefault="00E42364" w:rsidP="0007695B">
      <w:pPr>
        <w:pStyle w:val="Heading1"/>
        <w:rPr>
          <w:rtl/>
        </w:rPr>
      </w:pPr>
      <w:bookmarkStart w:id="767" w:name="_Toc26723757"/>
      <w:bookmarkStart w:id="768" w:name="_Toc107415677"/>
      <w:r w:rsidRPr="009D637E">
        <w:rPr>
          <w:rFonts w:hint="cs"/>
          <w:rtl/>
        </w:rPr>
        <w:t>خلاصه بحث قبل</w:t>
      </w:r>
      <w:bookmarkEnd w:id="767"/>
      <w:bookmarkEnd w:id="768"/>
    </w:p>
    <w:p w14:paraId="305AC9FF" w14:textId="77777777" w:rsidR="00EA67F5" w:rsidRDefault="00E42364" w:rsidP="0007695B">
      <w:pPr>
        <w:rPr>
          <w:rtl/>
        </w:rPr>
      </w:pPr>
      <w:r w:rsidRPr="00F038B2">
        <w:rPr>
          <w:rFonts w:hint="cs"/>
          <w:rtl/>
        </w:rPr>
        <w:t xml:space="preserve">تا اینجا قریب پنج دلیل بر </w:t>
      </w:r>
      <w:r>
        <w:rPr>
          <w:rFonts w:hint="cs"/>
          <w:rtl/>
        </w:rPr>
        <w:t xml:space="preserve">نفی قصد قربت را بحث کردیم و عرض کردیم اینها برای نفی قصد قربت کفایت نمی کند. </w:t>
      </w:r>
    </w:p>
    <w:p w14:paraId="26040BE3" w14:textId="77777777" w:rsidR="00EA67F5" w:rsidRDefault="00E42364" w:rsidP="0007695B">
      <w:pPr>
        <w:rPr>
          <w:rtl/>
        </w:rPr>
      </w:pPr>
      <w:r>
        <w:rPr>
          <w:rFonts w:hint="cs"/>
          <w:rtl/>
        </w:rPr>
        <w:t>بنابر این اگر این ادله منتفی شد، اولین بیان برای لزوم اخذ قصد قربت همین عدم وجود الدلیل واصل فساد وعدم ترتب اثر است. و اینکه در کلمات قوم بعد از عدم دلیل بر اشتراط گفته اند الاصل</w:t>
      </w:r>
      <w:r>
        <w:rPr>
          <w:rFonts w:hint="cs"/>
          <w:rtl/>
        </w:rPr>
        <w:t xml:space="preserve"> یقتضی القربة، مراد همین اصل عدم ترتب اثر و اصالة الفساد است.</w:t>
      </w:r>
    </w:p>
    <w:p w14:paraId="0448CB8D" w14:textId="77777777" w:rsidR="00EA67F5" w:rsidRDefault="00E42364" w:rsidP="0007695B">
      <w:pPr>
        <w:rPr>
          <w:rtl/>
        </w:rPr>
      </w:pPr>
      <w:r>
        <w:rPr>
          <w:rFonts w:hint="cs"/>
          <w:rtl/>
        </w:rPr>
        <w:t>پس اولین دلیل بر اینکه قصد قربت لازم است این است. یعنی دلیل ما وجود اماره بر اخذ قصد قربت نیست، بلکه از باب عدم دلیل بر نفی قصد قربت است و اینکه با عدم تحقق قربت شک داریم که مسبب حاصل است یا نه،</w:t>
      </w:r>
      <w:r>
        <w:rPr>
          <w:rFonts w:hint="cs"/>
          <w:rtl/>
        </w:rPr>
        <w:t xml:space="preserve"> بنابر این اصالة الفساد محکم است و از این باب باید ما قصد قربت کنیم تا مطمئن باشیم وقف به معنای مسببش از انشاء سبب با شرائطها حاصل است.</w:t>
      </w:r>
    </w:p>
    <w:p w14:paraId="77B589A8" w14:textId="77777777" w:rsidR="00EA67F5" w:rsidRDefault="00E42364" w:rsidP="0007695B">
      <w:pPr>
        <w:rPr>
          <w:rtl/>
        </w:rPr>
      </w:pPr>
      <w:r>
        <w:rPr>
          <w:rFonts w:hint="cs"/>
          <w:rtl/>
        </w:rPr>
        <w:t>این فرمایشی است که بزرگان دارند و حرف درستی هم هست.</w:t>
      </w:r>
    </w:p>
    <w:p w14:paraId="0A6EDD08" w14:textId="77777777" w:rsidR="00EA67F5" w:rsidRPr="009D637E" w:rsidRDefault="00E42364" w:rsidP="0007695B">
      <w:pPr>
        <w:pStyle w:val="Heading1"/>
        <w:rPr>
          <w:rtl/>
        </w:rPr>
      </w:pPr>
      <w:bookmarkStart w:id="769" w:name="_Toc26723758"/>
      <w:bookmarkStart w:id="770" w:name="_Toc107415678"/>
      <w:r>
        <w:rPr>
          <w:rFonts w:hint="cs"/>
          <w:rtl/>
        </w:rPr>
        <w:t>روش</w:t>
      </w:r>
      <w:r w:rsidRPr="009D637E">
        <w:rPr>
          <w:rFonts w:hint="cs"/>
          <w:rtl/>
        </w:rPr>
        <w:t xml:space="preserve"> شیخ</w:t>
      </w:r>
      <w:r>
        <w:rPr>
          <w:rFonts w:hint="cs"/>
          <w:rtl/>
        </w:rPr>
        <w:t xml:space="preserve"> انصاری ره برای اثبات لزوم قصد قربت</w:t>
      </w:r>
      <w:bookmarkEnd w:id="769"/>
      <w:bookmarkEnd w:id="770"/>
      <w:r>
        <w:rPr>
          <w:rFonts w:hint="cs"/>
          <w:rtl/>
        </w:rPr>
        <w:t xml:space="preserve"> </w:t>
      </w:r>
    </w:p>
    <w:p w14:paraId="5A223E11" w14:textId="77777777" w:rsidR="00EA67F5" w:rsidRDefault="00E42364" w:rsidP="0007695B">
      <w:pPr>
        <w:rPr>
          <w:rtl/>
        </w:rPr>
      </w:pPr>
      <w:r>
        <w:rPr>
          <w:rFonts w:hint="cs"/>
          <w:rtl/>
        </w:rPr>
        <w:t>من دیدم مرحوم شیخ انصاری</w:t>
      </w:r>
      <w:r>
        <w:rPr>
          <w:rFonts w:hint="cs"/>
          <w:rtl/>
        </w:rPr>
        <w:t xml:space="preserve"> هم بر حسب بعضی تقریراتشان همین نظر را دارد. ما تقریری از ایشان را پیدا کردیم که مال مرحوم شیخ حبیب الله رشتی است که شبیه کتاب القضاء ایشان است. [این کتاب القضاء محقق رشتی ظاهرا تقریرات شیخ انصاری است، چون هم با کتاب القضاء مرحوم آشتیانی مشابهت دارد، که مع</w:t>
      </w:r>
      <w:r>
        <w:rPr>
          <w:rFonts w:hint="cs"/>
          <w:rtl/>
        </w:rPr>
        <w:t>لوم می شود او هم تقریرات است، و هم با تقریرات مرحوم نجم آبادی که از شاگردان خوب شیخ انصاری ره بوده که این تقریر به صورت چهار مجلد تحت عنوان کتاب القضاء چاپ شده شباهت دارد. کتاب القضاء مرحوم میرزا حبیب الله رشتی تحت عنوان التقاط، التقاط است. اینجا هم به صور</w:t>
      </w:r>
      <w:r>
        <w:rPr>
          <w:rFonts w:hint="cs"/>
          <w:rtl/>
        </w:rPr>
        <w:t xml:space="preserve">ت التقاط است. دیدم ایشان آخر این کتاب هم فرموده است هذا آخر ما قرأنا و قررنا من کلام الاستاذ دام ظله. (این انصافا کتاب خوبی است. من پیشنهاد کردم این کتاب را بین دوستان تقسیم کنند، تقریبا متنش صحیح هم هست الا </w:t>
      </w:r>
      <w:r>
        <w:rPr>
          <w:rFonts w:hint="cs"/>
          <w:rtl/>
        </w:rPr>
        <w:lastRenderedPageBreak/>
        <w:t>شذ و ندر. متن بسیار سنگینی هم هست شبیه رسائل شیخ</w:t>
      </w:r>
      <w:r>
        <w:rPr>
          <w:rFonts w:hint="cs"/>
          <w:rtl/>
        </w:rPr>
        <w:t xml:space="preserve"> ره. و تا حدودی هم شبیه مکاسب است از حیث استحکام وقوت)]. </w:t>
      </w:r>
    </w:p>
    <w:p w14:paraId="6EB3FAEC" w14:textId="77777777" w:rsidR="00EA67F5" w:rsidRDefault="00E42364" w:rsidP="0007695B">
      <w:pPr>
        <w:rPr>
          <w:rtl/>
        </w:rPr>
      </w:pPr>
      <w:r>
        <w:rPr>
          <w:rFonts w:hint="cs"/>
          <w:rtl/>
        </w:rPr>
        <w:t xml:space="preserve">ایشان همینجا ابتدا همین بحث ها را در قربت آورده، تقریبا در همه استدلالهایی که برای اخذ قربت شده ایشان اشکال می کند وهمه را جواب می دهد. بعد می گوید والانصاف. (می گویند در نجف مرحوم شیخ مشهور بود به </w:t>
      </w:r>
      <w:r>
        <w:rPr>
          <w:rFonts w:hint="cs"/>
          <w:rtl/>
        </w:rPr>
        <w:t>شیخِ لکن، چون می گفت این و لکنه کذا و عدول می کرد). پس در اینجا ایشان همه ادله ای را که می شد به نفع اخذ قصد قربت بیاورد همه را آورده و همه را رد می کند. مثلا در اوفوا بالعقود می گوید عقد اعم از عهد است ولذا ایقاعات را هم شامل می شود. المؤمنون عند شروطهم ه</w:t>
      </w:r>
      <w:r>
        <w:rPr>
          <w:rFonts w:hint="cs"/>
          <w:rtl/>
        </w:rPr>
        <w:t>م شامل می شود. الناس مسلطون هم در همه فروض شامل می شود الا یک فرض. ایشان یک به یک ادله را آورده و ادله مثبتین را هم رد می کند.</w:t>
      </w:r>
    </w:p>
    <w:p w14:paraId="09AE2D65" w14:textId="77777777" w:rsidR="00EA67F5" w:rsidRDefault="00E42364" w:rsidP="0007695B">
      <w:pPr>
        <w:rPr>
          <w:rtl/>
        </w:rPr>
      </w:pPr>
      <w:r>
        <w:rPr>
          <w:rFonts w:hint="cs"/>
          <w:rtl/>
        </w:rPr>
        <w:t xml:space="preserve"> منتهی بعد ایشان برمی گردد و می گوید در جاهایی که اوفوا بالعقود می خواهد شامل بشود چون ما کبرای کلی گفتیم که اگر خروج بیش از شامل</w:t>
      </w:r>
      <w:r>
        <w:rPr>
          <w:rFonts w:hint="cs"/>
          <w:rtl/>
        </w:rPr>
        <w:t xml:space="preserve"> تحت عام باشد، آن عموم دیگر ابتداءاً قابل اخذ نیست، مگر اینکه ما مطمئن بشویم اجماعی بر تخصیص در کار نیست. می گوید ما در عمومات دیگر فقط فحص از مخصص می کنیم، همینکه مخصص نیافتیم به عموم تمسک می کنیم. اما عموماتی که {مصادیق} خارج از آنها بیش از {مصادیق} داخل</w:t>
      </w:r>
      <w:r>
        <w:rPr>
          <w:rFonts w:hint="cs"/>
          <w:rtl/>
        </w:rPr>
        <w:t xml:space="preserve"> است، که حالا ما می گوئیم مستهجن است، اما ایشان می گوید اینطور نیست که عموم بالمرة از کار بیفتد، ولی علاوه از فحص مخصص باید فحص هم بکنیم که اجماع بر تخصیص نباشد. </w:t>
      </w:r>
    </w:p>
    <w:p w14:paraId="7A102054" w14:textId="77777777" w:rsidR="00EA67F5" w:rsidRDefault="00E42364" w:rsidP="0007695B">
      <w:pPr>
        <w:rPr>
          <w:rtl/>
        </w:rPr>
      </w:pPr>
      <w:r>
        <w:rPr>
          <w:rFonts w:hint="cs"/>
          <w:rtl/>
        </w:rPr>
        <w:t>آنوقت می گوید اینجا اینطور است. چون ما شهرت قدمائی را داریم بر اخذ قصد قربت، و دو اجماع منقول</w:t>
      </w:r>
      <w:r>
        <w:rPr>
          <w:rFonts w:hint="cs"/>
          <w:rtl/>
        </w:rPr>
        <w:t xml:space="preserve"> بر قصد قربت هم داریم از غنیه و یک کتاب دیگری. ولذا ایشان آخرش می گوید جمع بین همه این حرف ها این است که اقوی این است که قصد قربت در اینجا لازم است.</w:t>
      </w:r>
    </w:p>
    <w:p w14:paraId="57B52FE6" w14:textId="77777777" w:rsidR="00EA67F5" w:rsidRPr="009D637E" w:rsidRDefault="00E42364" w:rsidP="0007695B">
      <w:pPr>
        <w:pStyle w:val="Heading1"/>
        <w:rPr>
          <w:rtl/>
        </w:rPr>
      </w:pPr>
      <w:bookmarkStart w:id="771" w:name="_Toc26723759"/>
      <w:bookmarkStart w:id="772" w:name="_Toc107415679"/>
      <w:r w:rsidRPr="009D637E">
        <w:rPr>
          <w:rFonts w:hint="cs"/>
          <w:rtl/>
        </w:rPr>
        <w:t>رد سیره متشرعه بر وجود وقف بدون قربت</w:t>
      </w:r>
      <w:bookmarkEnd w:id="771"/>
      <w:bookmarkEnd w:id="772"/>
    </w:p>
    <w:p w14:paraId="5CFB6E48" w14:textId="77777777" w:rsidR="00EA67F5" w:rsidRDefault="00E42364" w:rsidP="0007695B">
      <w:pPr>
        <w:rPr>
          <w:rtl/>
        </w:rPr>
      </w:pPr>
      <w:r>
        <w:rPr>
          <w:rFonts w:hint="cs"/>
          <w:rtl/>
        </w:rPr>
        <w:t>البته ایشان در اینجا سیره را هم رد می کند و می گوید اگر هم سیره ای باش</w:t>
      </w:r>
      <w:r>
        <w:rPr>
          <w:rFonts w:hint="cs"/>
          <w:rtl/>
        </w:rPr>
        <w:t xml:space="preserve">د از باب عدم المبالات است. مثل سیره ای که زنها بر عدم پوشش دارند که نه تنها وجه را نمی پوشانند بلکه یک مقداری از موی آنها نیز بیرون است، یا اگر تا مچ مجوز داشته باشند یک مقداری بیشتر از مچ را هم نمی پوشانند. این بی مبالاتی است. نمی شود گفت این سیره ای است </w:t>
      </w:r>
      <w:r>
        <w:rPr>
          <w:rFonts w:hint="cs"/>
          <w:rtl/>
        </w:rPr>
        <w:t>که مورد امضاء قرار گرفته است.</w:t>
      </w:r>
    </w:p>
    <w:p w14:paraId="34C2B74B" w14:textId="77777777" w:rsidR="00EA67F5" w:rsidRDefault="00E42364" w:rsidP="0007695B">
      <w:pPr>
        <w:rPr>
          <w:rtl/>
        </w:rPr>
      </w:pPr>
      <w:r>
        <w:rPr>
          <w:rFonts w:hint="cs"/>
          <w:rtl/>
        </w:rPr>
        <w:lastRenderedPageBreak/>
        <w:t>سؤال وجواب: ظاهرا مقصود سیره متشرعه باشد که می گوید همچنین سیره متشرعه ای نیست. چون راجع به سیره عقلائیه بحث نکرده اند. چون اگر مراد سیره عقلائیه باشد باید به زمان شارع برسانند وردع هم نباشد ولی این کار را نکرده اند. ولذا ظاهر</w:t>
      </w:r>
      <w:r>
        <w:rPr>
          <w:rFonts w:hint="cs"/>
          <w:rtl/>
        </w:rPr>
        <w:t xml:space="preserve">ش این است که می خواهد سیره متشرعه را بگوید و می گوید کشف نکردیم این سیره از متشرعه بما هم متشرعه است. </w:t>
      </w:r>
    </w:p>
    <w:p w14:paraId="2CFE8ABE" w14:textId="77777777" w:rsidR="00EA67F5" w:rsidRDefault="00E42364" w:rsidP="0007695B">
      <w:pPr>
        <w:rPr>
          <w:rtl/>
        </w:rPr>
      </w:pPr>
      <w:r>
        <w:rPr>
          <w:rFonts w:hint="cs"/>
          <w:rtl/>
        </w:rPr>
        <w:t>پس درست است که ایشان اصلش را قبول کرده است که خیلی از مردم در هنگام وقف قصد قربت نمی کنند، منتهی ایشان می گوید این کشف از چیزی نمی کند، چون ممکن است از ب</w:t>
      </w:r>
      <w:r>
        <w:rPr>
          <w:rFonts w:hint="cs"/>
          <w:rtl/>
        </w:rPr>
        <w:t>اب عدم مبالاتشان باشد. واین علی الظاهر می خورد به تقریب حجیت سیره از باب سیره متشرعه، می گوید سیره متشرعه بما هو متشرعه نیست چون احراز نمی کنیم از باب مبالات است.</w:t>
      </w:r>
    </w:p>
    <w:p w14:paraId="3C1D7457" w14:textId="77777777" w:rsidR="00EA67F5" w:rsidRDefault="00E42364" w:rsidP="0007695B">
      <w:pPr>
        <w:rPr>
          <w:rtl/>
        </w:rPr>
      </w:pPr>
      <w:r>
        <w:rPr>
          <w:rFonts w:hint="cs"/>
          <w:rtl/>
        </w:rPr>
        <w:t xml:space="preserve">ما تا اینجا آنچه داریم اصالة الفساد است. </w:t>
      </w:r>
    </w:p>
    <w:p w14:paraId="5104F4DD" w14:textId="77777777" w:rsidR="00EA67F5" w:rsidRPr="009D637E" w:rsidRDefault="00E42364" w:rsidP="00063E20">
      <w:pPr>
        <w:pStyle w:val="Heading1"/>
        <w:rPr>
          <w:rtl/>
        </w:rPr>
      </w:pPr>
      <w:bookmarkStart w:id="773" w:name="_Toc26723760"/>
      <w:bookmarkStart w:id="774" w:name="_Toc107415680"/>
      <w:r w:rsidRPr="009D637E">
        <w:rPr>
          <w:rFonts w:hint="cs"/>
          <w:rtl/>
        </w:rPr>
        <w:t>ماهیت وقف وصدقه یکی است</w:t>
      </w:r>
      <w:r>
        <w:rPr>
          <w:rFonts w:hint="cs"/>
          <w:rtl/>
        </w:rPr>
        <w:t xml:space="preserve"> ووقف مصداق حقیقت مشترکی به نام صدقه است</w:t>
      </w:r>
      <w:bookmarkEnd w:id="773"/>
      <w:bookmarkEnd w:id="774"/>
    </w:p>
    <w:p w14:paraId="46329229" w14:textId="77777777" w:rsidR="00EA67F5" w:rsidRDefault="00E42364" w:rsidP="0007695B">
      <w:pPr>
        <w:rPr>
          <w:rtl/>
        </w:rPr>
      </w:pPr>
      <w:r>
        <w:rPr>
          <w:rFonts w:hint="cs"/>
          <w:rtl/>
        </w:rPr>
        <w:t>منتهی از این فراتر بحث دیگری وجود دارد که بحث مهمی است، و آن اینکه آیا نمی توانیم بگوئیم ماهیت وقف با صدقه یکی است به بیانی که صاحب ریاض و صاحب مفتاح الکرامة ره مطرح کرده اند. چون گفته اند از روایات استفاده می شود ک</w:t>
      </w:r>
      <w:r>
        <w:rPr>
          <w:rFonts w:hint="cs"/>
          <w:rtl/>
        </w:rPr>
        <w:t xml:space="preserve">ه صدقه یک حقیقت مشترکی دارد. در کل کتاب وقف تعداد روایاتی که در آنها عنوان وقف آمده خیلی قلیل است. حتی در اوقاف ائمه طاهرین علیهم السلام و حضرت فاطمه سلام الله علیها اگر نگاه کنید لفظ وقف را نمی بینید بلکه صدقه است. منتهی این را همراه با یک عباراتی مثل لا </w:t>
      </w:r>
      <w:r>
        <w:rPr>
          <w:rFonts w:hint="cs"/>
          <w:rtl/>
        </w:rPr>
        <w:t>یوهب و لا یورث آورده اند که بفهمیم این وقف است نه صدقه ای است که قسیم وقف واقع شده است. ادعاء برخی از بزرگان مثل صاحب ریاض ودیگران این است که ما با تتبع در روایات مربوط به وقف می فهمیم که وقف حقیقتا مصداق یک حقیقت مشترکی به نام صدقه است. صدقه یک حقیقت مشتر</w:t>
      </w:r>
      <w:r>
        <w:rPr>
          <w:rFonts w:hint="cs"/>
          <w:rtl/>
        </w:rPr>
        <w:t>که بین این قسم از صدقه که لایوهب و لایورث (یعنی وقف) وبین یک قسم دیگری از صدقه که صدقه خاصه است و در آن تملیک مع القربة است و طرف هم با این مال هر کار بخواهد می کند. آنوقت حرف این بزرگان این است که اگر این را ما قبول کردیم که با تتبع در روایات ما استظهار م</w:t>
      </w:r>
      <w:r>
        <w:rPr>
          <w:rFonts w:hint="cs"/>
          <w:rtl/>
        </w:rPr>
        <w:t>ی کنیم که یک حقیقت مشترکه هست و حقیقتا وقف صدقه است، آنوقت ما روایات صحاحی داریم که مضمونش این است که لا عتق و لا صدقة الا إذا ارید به وجه الله. که عتق وصدقه نفی شده مگر اینکه ارید به وجه الله.</w:t>
      </w:r>
    </w:p>
    <w:p w14:paraId="1D1DFA80" w14:textId="77777777" w:rsidR="00EA67F5" w:rsidRPr="009D637E" w:rsidRDefault="00E42364" w:rsidP="00063E20">
      <w:pPr>
        <w:pStyle w:val="Heading1"/>
        <w:rPr>
          <w:rtl/>
        </w:rPr>
      </w:pPr>
      <w:bookmarkStart w:id="775" w:name="_Toc26723761"/>
      <w:bookmarkStart w:id="776" w:name="_Toc107415681"/>
      <w:r w:rsidRPr="009D637E">
        <w:rPr>
          <w:rFonts w:hint="cs"/>
          <w:rtl/>
        </w:rPr>
        <w:lastRenderedPageBreak/>
        <w:t xml:space="preserve">تقاریب </w:t>
      </w:r>
      <w:r>
        <w:rPr>
          <w:rFonts w:hint="cs"/>
          <w:rtl/>
        </w:rPr>
        <w:t xml:space="preserve">لا صدقة الا إذا ارید به </w:t>
      </w:r>
      <w:r w:rsidRPr="009D637E">
        <w:rPr>
          <w:rFonts w:hint="cs"/>
          <w:rtl/>
        </w:rPr>
        <w:t>وجه الله</w:t>
      </w:r>
      <w:bookmarkEnd w:id="775"/>
      <w:bookmarkEnd w:id="776"/>
    </w:p>
    <w:p w14:paraId="221FBE8B" w14:textId="77777777" w:rsidR="00EA67F5" w:rsidRDefault="00E42364" w:rsidP="0007695B">
      <w:pPr>
        <w:rPr>
          <w:rtl/>
        </w:rPr>
      </w:pPr>
      <w:r>
        <w:rPr>
          <w:rFonts w:hint="cs"/>
          <w:rtl/>
        </w:rPr>
        <w:t>در اینجا سه تقریب ممکن</w:t>
      </w:r>
      <w:r>
        <w:rPr>
          <w:rFonts w:hint="cs"/>
          <w:rtl/>
        </w:rPr>
        <w:t xml:space="preserve"> است:</w:t>
      </w:r>
    </w:p>
    <w:p w14:paraId="36DD9D42" w14:textId="77777777" w:rsidR="00EA67F5" w:rsidRDefault="00E42364" w:rsidP="0019645C">
      <w:pPr>
        <w:pStyle w:val="Heading1"/>
        <w:rPr>
          <w:rtl/>
        </w:rPr>
      </w:pPr>
      <w:bookmarkStart w:id="777" w:name="_Toc26723762"/>
      <w:bookmarkStart w:id="778" w:name="_Toc107415682"/>
      <w:r w:rsidRPr="009D637E">
        <w:rPr>
          <w:rFonts w:hint="cs"/>
          <w:rtl/>
        </w:rPr>
        <w:t xml:space="preserve">تقریب </w:t>
      </w:r>
      <w:r>
        <w:rPr>
          <w:rFonts w:hint="cs"/>
          <w:rtl/>
        </w:rPr>
        <w:t>اول: ظهور «لا صدقة» در نفی جنس</w:t>
      </w:r>
      <w:bookmarkEnd w:id="777"/>
      <w:bookmarkEnd w:id="778"/>
    </w:p>
    <w:p w14:paraId="6EE6C0BE" w14:textId="77777777" w:rsidR="00EA67F5" w:rsidRDefault="00E42364" w:rsidP="0007695B">
      <w:pPr>
        <w:rPr>
          <w:rtl/>
        </w:rPr>
      </w:pPr>
      <w:r>
        <w:rPr>
          <w:rFonts w:hint="cs"/>
          <w:rtl/>
        </w:rPr>
        <w:t>تقریب اول: که تقریبی است که مرحوم شیخ در همین تقریرات آورده است. فرموده ما به ظهور اولی همین تمسک کنیم. لا عتق و لا صدقة الا إذا ارید به وجه الله، که صدقه وعتق بدون قصد قربت اصلا ماهیتش محقق نیست.</w:t>
      </w:r>
    </w:p>
    <w:p w14:paraId="257D3C13" w14:textId="77777777" w:rsidR="00EA67F5" w:rsidRDefault="00E42364" w:rsidP="0019645C">
      <w:pPr>
        <w:rPr>
          <w:rtl/>
        </w:rPr>
      </w:pPr>
      <w:r>
        <w:rPr>
          <w:rFonts w:hint="cs"/>
          <w:rtl/>
        </w:rPr>
        <w:t xml:space="preserve">با این </w:t>
      </w:r>
      <w:r>
        <w:rPr>
          <w:rFonts w:hint="cs"/>
          <w:rtl/>
        </w:rPr>
        <w:t>تقریب داریم {بطلان وقف بدون قربت را منتسب به ظهور می کنیم زیرا} عمل به ظهور روایت می کنیم. چون لای نافیه للجنس حقیقت را نفی می کند، می گوید وقتی قصد قربت نباشد صدقه وعتق نیست. گویی در ماهیت اینها قصد قربت دخیل است.</w:t>
      </w:r>
    </w:p>
    <w:p w14:paraId="507672E7" w14:textId="77777777" w:rsidR="00EA67F5" w:rsidRDefault="00E42364" w:rsidP="0007695B">
      <w:pPr>
        <w:rPr>
          <w:rtl/>
        </w:rPr>
      </w:pPr>
      <w:r>
        <w:rPr>
          <w:rFonts w:hint="cs"/>
          <w:rtl/>
        </w:rPr>
        <w:t xml:space="preserve">اگر این تقریب را پذیرفتیم، آنوقت با توجه </w:t>
      </w:r>
      <w:r>
        <w:rPr>
          <w:rFonts w:hint="cs"/>
          <w:rtl/>
        </w:rPr>
        <w:t xml:space="preserve">به اینکه وقف صدقه است، پس می توانیم بگوئیم که بدون قربت ماهیت وقف منتفی است. </w:t>
      </w:r>
    </w:p>
    <w:p w14:paraId="6B22E520" w14:textId="77777777" w:rsidR="00EA67F5" w:rsidRDefault="00E42364" w:rsidP="0007695B">
      <w:pPr>
        <w:rPr>
          <w:rtl/>
        </w:rPr>
      </w:pPr>
      <w:r>
        <w:rPr>
          <w:rFonts w:hint="cs"/>
          <w:rtl/>
        </w:rPr>
        <w:t>این بالاتر از این است که قبلا می خواستیم بگوئیم که بگوئیم قصد قربت شرط در صحت است. این تقریب اگر درست باشد می گوید قصد قربت دخیل در نفس ماهیت است.</w:t>
      </w:r>
    </w:p>
    <w:p w14:paraId="34BCFB54" w14:textId="77777777" w:rsidR="00EA67F5" w:rsidRPr="009D637E" w:rsidRDefault="00E42364" w:rsidP="0019645C">
      <w:pPr>
        <w:pStyle w:val="Heading1"/>
        <w:rPr>
          <w:rtl/>
        </w:rPr>
      </w:pPr>
      <w:bookmarkStart w:id="779" w:name="_Toc26723763"/>
      <w:bookmarkStart w:id="780" w:name="_Toc107415683"/>
      <w:r w:rsidRPr="009D637E">
        <w:rPr>
          <w:rFonts w:hint="cs"/>
          <w:rtl/>
        </w:rPr>
        <w:t>اشکال به لای نفی جنس بودن</w:t>
      </w:r>
      <w:r>
        <w:rPr>
          <w:rFonts w:hint="cs"/>
          <w:rtl/>
        </w:rPr>
        <w:t>: صدقه</w:t>
      </w:r>
      <w:r>
        <w:rPr>
          <w:rFonts w:hint="cs"/>
          <w:rtl/>
        </w:rPr>
        <w:t xml:space="preserve"> بدون قصد قربت تعقل می شود</w:t>
      </w:r>
      <w:bookmarkEnd w:id="779"/>
      <w:bookmarkEnd w:id="780"/>
    </w:p>
    <w:p w14:paraId="5102A559" w14:textId="77777777" w:rsidR="00EA67F5" w:rsidRDefault="00E42364" w:rsidP="0007695B">
      <w:pPr>
        <w:rPr>
          <w:rtl/>
        </w:rPr>
      </w:pPr>
      <w:r>
        <w:rPr>
          <w:rFonts w:hint="cs"/>
          <w:rtl/>
        </w:rPr>
        <w:t>منتهی برخی به این تقریب اشکال کرده اند. خود شیخ ره در مقام اشکال گفته است این حرف درست نیست. چرا؟ چون به تعبیر ایشان ما می توانیم تعقل کنیم وقف را بدون تعقل قصد قربت. پس قصد قربت در مفهوم وقف دخیل نیست.</w:t>
      </w:r>
    </w:p>
    <w:p w14:paraId="6D8E2D62" w14:textId="77777777" w:rsidR="00EA67F5" w:rsidRPr="00C70B69" w:rsidRDefault="00E42364" w:rsidP="0019645C">
      <w:pPr>
        <w:pStyle w:val="Heading1"/>
        <w:rPr>
          <w:rtl/>
        </w:rPr>
      </w:pPr>
      <w:bookmarkStart w:id="781" w:name="_Toc26723764"/>
      <w:bookmarkStart w:id="782" w:name="_Toc107415684"/>
      <w:r>
        <w:rPr>
          <w:rFonts w:hint="cs"/>
          <w:rtl/>
        </w:rPr>
        <w:t>جواب از اشکال</w:t>
      </w:r>
      <w:r w:rsidRPr="00C70B69">
        <w:rPr>
          <w:rFonts w:hint="cs"/>
          <w:rtl/>
        </w:rPr>
        <w:t xml:space="preserve">: بین مفهوم </w:t>
      </w:r>
      <w:r>
        <w:rPr>
          <w:rFonts w:hint="cs"/>
          <w:rtl/>
        </w:rPr>
        <w:t>و</w:t>
      </w:r>
      <w:r>
        <w:rPr>
          <w:rFonts w:hint="cs"/>
          <w:rtl/>
        </w:rPr>
        <w:t xml:space="preserve">قف </w:t>
      </w:r>
      <w:r w:rsidRPr="00C70B69">
        <w:rPr>
          <w:rFonts w:hint="cs"/>
          <w:rtl/>
        </w:rPr>
        <w:t>و ماهیت</w:t>
      </w:r>
      <w:r>
        <w:rPr>
          <w:rFonts w:hint="cs"/>
          <w:rtl/>
        </w:rPr>
        <w:t xml:space="preserve"> آن</w:t>
      </w:r>
      <w:r w:rsidRPr="00C70B69">
        <w:rPr>
          <w:rFonts w:hint="cs"/>
          <w:rtl/>
        </w:rPr>
        <w:t xml:space="preserve"> فرق است</w:t>
      </w:r>
      <w:bookmarkEnd w:id="781"/>
      <w:bookmarkEnd w:id="782"/>
    </w:p>
    <w:p w14:paraId="026FF195" w14:textId="77777777" w:rsidR="00EA67F5" w:rsidRDefault="00E42364" w:rsidP="0007695B">
      <w:pPr>
        <w:rPr>
          <w:rtl/>
        </w:rPr>
      </w:pPr>
      <w:r>
        <w:rPr>
          <w:rFonts w:hint="cs"/>
          <w:rtl/>
        </w:rPr>
        <w:t>منتهی ما نفهمیدیم این جواب به کجا می خورد. اینکه ما تعقل می کنیم یعنی تصور می توانیم بکنیم. تصور کنیم مفهوم وقف را بدون تصور قصد قربت. خب اینجا بین مفهوم و ماهیت دارد خلط می شود. ما در جایی این را مفصل بحث کرده ایم که بین مفهوم و ماهی</w:t>
      </w:r>
      <w:r>
        <w:rPr>
          <w:rFonts w:hint="cs"/>
          <w:rtl/>
        </w:rPr>
        <w:t>ت خیلی فرق است، کما اینکه در اول بحث وقف هم اشاره کردیم. ممکن است یک شیئی در مفهوم دخیل نباشد ولی در ماهیت دخیل باشد. یعنی ممکن است چیزی در مفهوم شیء یعنی موضوع له لفظ دخیل نیست، در آن چیزی که شما به ذهن می آورید دخیل نیست، اما در ماهیت تفصیلیه شیء مأخوذ ا</w:t>
      </w:r>
      <w:r>
        <w:rPr>
          <w:rFonts w:hint="cs"/>
          <w:rtl/>
        </w:rPr>
        <w:t>ست. مثلا در باب لفظ آب در انواع طبیعی می توانیم بگوئیم اینکه آب هاچ دو اُ</w:t>
      </w:r>
      <w:r w:rsidRPr="00ED1334">
        <w:rPr>
          <w:rFonts w:hint="cs"/>
          <w:rtl/>
        </w:rPr>
        <w:t xml:space="preserve"> </w:t>
      </w:r>
      <w:r>
        <w:rPr>
          <w:rFonts w:hint="cs"/>
          <w:rtl/>
        </w:rPr>
        <w:t>(</w:t>
      </w:r>
      <w:r w:rsidRPr="00900325">
        <w:t>O</w:t>
      </w:r>
      <w:r w:rsidRPr="00ED1334">
        <w:rPr>
          <w:vertAlign w:val="subscript"/>
          <w:rtl/>
        </w:rPr>
        <w:t>۲</w:t>
      </w:r>
      <w:r w:rsidRPr="00900325">
        <w:t>H</w:t>
      </w:r>
      <w:r>
        <w:rPr>
          <w:rFonts w:hint="cs"/>
          <w:rtl/>
        </w:rPr>
        <w:t>)</w:t>
      </w:r>
      <w:r w:rsidRPr="00ED1334">
        <w:rPr>
          <w:rFonts w:hint="cs"/>
          <w:rtl/>
        </w:rPr>
        <w:t xml:space="preserve"> </w:t>
      </w:r>
      <w:r>
        <w:rPr>
          <w:rFonts w:hint="cs"/>
          <w:rtl/>
        </w:rPr>
        <w:t xml:space="preserve">هست در آن اخذ نشده است، ترکیب اکسیژن و هیدروژن </w:t>
      </w:r>
      <w:r>
        <w:rPr>
          <w:rFonts w:hint="cs"/>
          <w:rtl/>
        </w:rPr>
        <w:lastRenderedPageBreak/>
        <w:t>در مفهوم آب اخذ نشده است. فردا اگر معلوم بشود که آب هاچ دو اُ</w:t>
      </w:r>
      <w:r w:rsidRPr="00ED1334">
        <w:rPr>
          <w:rFonts w:hint="cs"/>
          <w:rtl/>
        </w:rPr>
        <w:t xml:space="preserve"> </w:t>
      </w:r>
      <w:r>
        <w:rPr>
          <w:rFonts w:hint="cs"/>
          <w:rtl/>
        </w:rPr>
        <w:t>(</w:t>
      </w:r>
      <w:r w:rsidRPr="00900325">
        <w:t>O</w:t>
      </w:r>
      <w:r w:rsidRPr="00ED1334">
        <w:rPr>
          <w:vertAlign w:val="subscript"/>
          <w:rtl/>
        </w:rPr>
        <w:t>۲</w:t>
      </w:r>
      <w:r w:rsidRPr="00900325">
        <w:t>H</w:t>
      </w:r>
      <w:r>
        <w:rPr>
          <w:rFonts w:hint="cs"/>
          <w:rtl/>
        </w:rPr>
        <w:t>)</w:t>
      </w:r>
      <w:r w:rsidRPr="00ED1334">
        <w:rPr>
          <w:rFonts w:hint="cs"/>
          <w:rtl/>
        </w:rPr>
        <w:t xml:space="preserve"> </w:t>
      </w:r>
      <w:r>
        <w:rPr>
          <w:rFonts w:hint="cs"/>
          <w:rtl/>
        </w:rPr>
        <w:t>نیست هاچ سه اُ</w:t>
      </w:r>
      <w:r w:rsidRPr="00ED1334">
        <w:rPr>
          <w:rFonts w:hint="cs"/>
          <w:rtl/>
        </w:rPr>
        <w:t xml:space="preserve"> </w:t>
      </w:r>
      <w:r>
        <w:rPr>
          <w:rFonts w:hint="cs"/>
          <w:rtl/>
        </w:rPr>
        <w:t>(</w:t>
      </w:r>
      <w:r w:rsidRPr="00900325">
        <w:t>O</w:t>
      </w:r>
      <w:r>
        <w:rPr>
          <w:rFonts w:hint="cs"/>
          <w:vertAlign w:val="subscript"/>
          <w:rtl/>
        </w:rPr>
        <w:t>3</w:t>
      </w:r>
      <w:r w:rsidRPr="00900325">
        <w:t>H</w:t>
      </w:r>
      <w:r>
        <w:rPr>
          <w:rFonts w:hint="cs"/>
          <w:rtl/>
        </w:rPr>
        <w:t>)</w:t>
      </w:r>
      <w:r w:rsidRPr="00ED1334">
        <w:rPr>
          <w:rFonts w:hint="cs"/>
          <w:rtl/>
        </w:rPr>
        <w:t xml:space="preserve"> </w:t>
      </w:r>
      <w:r>
        <w:rPr>
          <w:rFonts w:hint="cs"/>
          <w:rtl/>
        </w:rPr>
        <w:t>است، آب، آب است. یعنی مفهوم لفظ آب فرق ن</w:t>
      </w:r>
      <w:r>
        <w:rPr>
          <w:rFonts w:hint="cs"/>
          <w:rtl/>
        </w:rPr>
        <w:t>کرده است. بلکه کشف می شود آن چیزی که ما ماهیت آب می پنداشتیم چیز دیگری از کار در آمده است. چیز دیگری هم در بیاید، ولی مفهوم لفظ آب فرق نمی کند، با اینکه ممکن است اجزاء ماهوی آن نزد ما تغییر کند. این بحث خیلی دقیق و مهمی است. من در کتاب دلالت و ضرورت این را</w:t>
      </w:r>
      <w:r>
        <w:rPr>
          <w:rFonts w:hint="cs"/>
          <w:rtl/>
        </w:rPr>
        <w:t xml:space="preserve"> مفصل بحث کرده ام. و اثر گذار هم هست. در بحث اطلاقات و عمومات و خیلی جاهای علم اصول اثر گذار است. </w:t>
      </w:r>
    </w:p>
    <w:p w14:paraId="1B9380AD" w14:textId="77777777" w:rsidR="00EA67F5" w:rsidRPr="00C70B69" w:rsidRDefault="00E42364" w:rsidP="0019645C">
      <w:pPr>
        <w:pStyle w:val="Heading1"/>
        <w:rPr>
          <w:rtl/>
        </w:rPr>
      </w:pPr>
      <w:bookmarkStart w:id="783" w:name="_Toc26723765"/>
      <w:bookmarkStart w:id="784" w:name="_Toc107415685"/>
      <w:r w:rsidRPr="00C70B69">
        <w:rPr>
          <w:rFonts w:hint="cs"/>
          <w:rtl/>
        </w:rPr>
        <w:t>مقصود اخذ قصد قربت در ماهیت است</w:t>
      </w:r>
      <w:bookmarkEnd w:id="783"/>
      <w:bookmarkEnd w:id="784"/>
    </w:p>
    <w:p w14:paraId="04BC3263" w14:textId="77777777" w:rsidR="00EA67F5" w:rsidRDefault="00E42364" w:rsidP="0007695B">
      <w:pPr>
        <w:rPr>
          <w:rtl/>
        </w:rPr>
      </w:pPr>
      <w:r>
        <w:rPr>
          <w:rFonts w:hint="cs"/>
          <w:rtl/>
        </w:rPr>
        <w:t>حرف ما این است که کسی که می گوید لا عتق و لاصدقة الا إذا ارید به وجه الله و معنایش این است که اینها در ماهیت اخذ شده اند، مقص</w:t>
      </w:r>
      <w:r>
        <w:rPr>
          <w:rFonts w:hint="cs"/>
          <w:rtl/>
        </w:rPr>
        <w:t>ود اخذ در ماهیت عند الشارع است. شارع یک چیزی را به عنوان صلاة اخذ کرده است، که این ماهیت، ماهیت واقعیه هم نیست که شما بگوئید ما تعقل نمی کنیم. بلکه یک ماهیت اعتباریه است، یعنی شارع یک وحدت اعتباری را برای این مجموعه اعتبار کرده است. ده تا جزء را گفته اینها</w:t>
      </w:r>
      <w:r>
        <w:rPr>
          <w:rFonts w:hint="cs"/>
          <w:rtl/>
        </w:rPr>
        <w:t xml:space="preserve"> یک ماهیت است به نام صلاة. اعتبار وحدت برای آن کرده است. </w:t>
      </w:r>
    </w:p>
    <w:p w14:paraId="42E5B9A9" w14:textId="77777777" w:rsidR="00EA67F5" w:rsidRDefault="00E42364" w:rsidP="0007695B">
      <w:pPr>
        <w:rPr>
          <w:rtl/>
        </w:rPr>
      </w:pPr>
      <w:r>
        <w:rPr>
          <w:rFonts w:hint="cs"/>
          <w:rtl/>
        </w:rPr>
        <w:t xml:space="preserve">این یک راهی است که ما در بحث صحیح و اعم طی کردیم. اعتبار وحدانی برای مجموعه ای از امور به عنوان یک ماهیت است. </w:t>
      </w:r>
    </w:p>
    <w:p w14:paraId="02105CFE" w14:textId="77777777" w:rsidR="00EA67F5" w:rsidRDefault="00E42364" w:rsidP="0007695B">
      <w:pPr>
        <w:rPr>
          <w:rtl/>
        </w:rPr>
      </w:pPr>
      <w:r>
        <w:rPr>
          <w:rFonts w:hint="cs"/>
          <w:rtl/>
        </w:rPr>
        <w:t>سؤال وجواب: نمی گوئیم حقیقت عرفی. می گوئیم ماهیتی که مولا جعل می کند. ... ما همین را می</w:t>
      </w:r>
      <w:r>
        <w:rPr>
          <w:rFonts w:hint="cs"/>
          <w:rtl/>
        </w:rPr>
        <w:t xml:space="preserve"> گوئیم که کسی که می گوید لا عتق و لاصدقة الا إذا ارید به وجه الله مقصودش این است که قصد قربت در ماهیت عتق و صدقه شرعا مأخوذ است. یعنی شارع یک مجموعه ای از امور را (اگر مسبب باشد که بسیط است و اگر سبب باشد مجموعه از امور است) اعتبار کرده وقف. من جمله یکی از</w:t>
      </w:r>
      <w:r>
        <w:rPr>
          <w:rFonts w:hint="cs"/>
          <w:rtl/>
        </w:rPr>
        <w:t xml:space="preserve"> آن امور عبارت است از همین قصد قربت. اینکه ما مجموعه ای از امور را واحد اعتبار کنیم به عنوان یک ماهیتی که شارع اعتبار کرده است این ربطی به تعقل و تصور ندارد که بگوئید ما تصور می کنیم وقف را ولی حتما لازم نیست تصور کنیم این جزء را. </w:t>
      </w:r>
    </w:p>
    <w:p w14:paraId="48CC3285" w14:textId="77777777" w:rsidR="00EA67F5" w:rsidRDefault="00E42364" w:rsidP="0007695B">
      <w:pPr>
        <w:rPr>
          <w:rtl/>
        </w:rPr>
      </w:pPr>
      <w:r>
        <w:rPr>
          <w:rFonts w:hint="cs"/>
          <w:rtl/>
        </w:rPr>
        <w:t>پس این جواب درست نیست.</w:t>
      </w:r>
    </w:p>
    <w:p w14:paraId="5CBB05A3" w14:textId="77777777" w:rsidR="00EA67F5" w:rsidRDefault="00E42364" w:rsidP="0019645C">
      <w:pPr>
        <w:rPr>
          <w:rtl/>
        </w:rPr>
      </w:pPr>
      <w:r>
        <w:rPr>
          <w:rFonts w:hint="cs"/>
          <w:rtl/>
        </w:rPr>
        <w:t>س</w:t>
      </w:r>
      <w:r>
        <w:rPr>
          <w:rFonts w:hint="cs"/>
          <w:rtl/>
        </w:rPr>
        <w:t>ؤال وجواب: عتق که حتما بدون قصد قربت محقق نمی شود چون در اینکه {قصد قربت در عتق} شرط صحت است اجماع وجود دارد و هیچ بحثی در آن نیست. ولی این غیر از بحث ما است. چون یک بحث این است که قربت در ماهیت دخیل باشد و یک بحث این است که قربت شرط صحت باشد، یک بحث هم ای</w:t>
      </w:r>
      <w:r>
        <w:rPr>
          <w:rFonts w:hint="cs"/>
          <w:rtl/>
        </w:rPr>
        <w:t xml:space="preserve">ن است که هیچ چیز نباشد. ما الان </w:t>
      </w:r>
      <w:r>
        <w:rPr>
          <w:rFonts w:hint="cs"/>
          <w:rtl/>
        </w:rPr>
        <w:lastRenderedPageBreak/>
        <w:t>می گوئیم قربت شرط صحت نیست بلکه اصلا داخل ماهیت است یعنی اگر قربت نباشد وقف منتفی می شود. به این حرف جواب دادند که وقف منتفی نمی شود چون ما تعقل می کنیم تحقق وقف را بدون تحقق قصد قربت. اشکال ما این بود که از کجا می گوئید؟ تص</w:t>
      </w:r>
      <w:r>
        <w:rPr>
          <w:rFonts w:hint="cs"/>
          <w:rtl/>
        </w:rPr>
        <w:t>ور یک حرف است، ماهیت یک امر دیگری است.</w:t>
      </w:r>
    </w:p>
    <w:p w14:paraId="0DD42F96" w14:textId="77777777" w:rsidR="00EA67F5" w:rsidRDefault="00E42364" w:rsidP="0007695B">
      <w:pPr>
        <w:rPr>
          <w:rtl/>
        </w:rPr>
      </w:pPr>
      <w:r>
        <w:rPr>
          <w:rFonts w:hint="cs"/>
          <w:rtl/>
        </w:rPr>
        <w:t>سؤال وجواب: در صحیح و اعم ما بحث کردیم که حقیقت شرعی را در موضوع له لفظ می گوئید یا در ماهیت می گوئید؟ ظاهرش این است که در موضوع له لفظ می گویند حقیقت شرعیه است. ما الان در ماهیت داریم می گوئیم، با هر لفظی ولو مجازا ب</w:t>
      </w:r>
      <w:r>
        <w:rPr>
          <w:rFonts w:hint="cs"/>
          <w:rtl/>
        </w:rPr>
        <w:t>ه آن دلالت کنید. شارع یک مخترعی دارد که ده جزء دارد، می خواهد لفظ مجاز باشد می خواهد نباشد. آنجا هم در صحیح و اعم و هم در مشتق مقداری حرفها خلط است. گاهی بین مدلول لفظ وماهیت و مصداق خلط کرده اند. اگر در بحث حقیقت شرعیه بحث در مدلول لفظ است (که ظاهرش این ا</w:t>
      </w:r>
      <w:r>
        <w:rPr>
          <w:rFonts w:hint="cs"/>
          <w:rtl/>
        </w:rPr>
        <w:t>ست)، ما الان کار به مدلول لفظ نداریم. می گوئیم یک ماهیت مخترع شرعی به نام وقف. این ماهیت ولو مجاز به آن دلالت کند، اصلا شارع لفظ وقفش مدلول خاص شرعی نداشته باشد، بلکه اصلا با مجاز به آن دلالت می کند، اما به ماهیت خودش دلالت می کند. مولا یک ماهیتی را جعل کر</w:t>
      </w:r>
      <w:r>
        <w:rPr>
          <w:rFonts w:hint="cs"/>
          <w:rtl/>
        </w:rPr>
        <w:t xml:space="preserve">ده و در این ماهیت چیزی اخذ شده است. شما نمی توانید با این بیانی که مرحوم شیخ فرمود این را رد کنید. </w:t>
      </w:r>
    </w:p>
    <w:p w14:paraId="20323A27" w14:textId="77777777" w:rsidR="00EA67F5" w:rsidRDefault="00E42364" w:rsidP="00CA769E">
      <w:pPr>
        <w:pStyle w:val="Heading1"/>
        <w:rPr>
          <w:rtl/>
        </w:rPr>
      </w:pPr>
      <w:bookmarkStart w:id="785" w:name="_Toc26723766"/>
      <w:bookmarkStart w:id="786" w:name="_Toc107415686"/>
      <w:r w:rsidRPr="009D637E">
        <w:rPr>
          <w:rFonts w:hint="cs"/>
          <w:rtl/>
        </w:rPr>
        <w:t xml:space="preserve">تقریب </w:t>
      </w:r>
      <w:r>
        <w:rPr>
          <w:rFonts w:hint="cs"/>
          <w:rtl/>
        </w:rPr>
        <w:t>دوم و سوم: ظهور «لا صدقة» در نفی کمال یا نفی صحت</w:t>
      </w:r>
      <w:bookmarkEnd w:id="785"/>
      <w:bookmarkEnd w:id="786"/>
    </w:p>
    <w:p w14:paraId="41EDA789" w14:textId="77777777" w:rsidR="00EA67F5" w:rsidRDefault="00E42364" w:rsidP="0007695B">
      <w:pPr>
        <w:rPr>
          <w:rtl/>
        </w:rPr>
      </w:pPr>
      <w:r>
        <w:rPr>
          <w:rFonts w:hint="cs"/>
          <w:rtl/>
        </w:rPr>
        <w:t xml:space="preserve">حالا اگر به هر دلیلی شما می گوئید ما اصلا دال بر اینکه شارع همچنین ماهیتی اخذ کرده نداریم، لا عتق و </w:t>
      </w:r>
      <w:r>
        <w:rPr>
          <w:rFonts w:hint="cs"/>
          <w:rtl/>
        </w:rPr>
        <w:t>لا صدقة إلا إذا ارید به وجه الله، اگر ما قصد قربت را دخیل در ماهیت ندانیم، لااقل باید بگوئیم دخیل در صحت است. چون فرض کنید لا صدقة مجاز است، ما باید حمل کنیم آن را به اقرب مجازات به معنای اصلی. چون ما قرینه خاصی نداریم که به معنای دیگری رجوع کنیم. پس در ای</w:t>
      </w:r>
      <w:r>
        <w:rPr>
          <w:rFonts w:hint="cs"/>
          <w:rtl/>
        </w:rPr>
        <w:t xml:space="preserve">ن نفی بنابر اینکه نفی جنس نبود، بنابر اینکه قصد قربت داخل در ماهیت نباشد، دو راه بیشتر نداریم: یا باید مقصود نفی کمال باشد. یعنی لا عتق و لا صدقة یعنی صدقه کامله نداریم. کما اینکه می گویند لا صلاة الا بفاتحة الکتاب، با اینکه ما گاهی صلاة بدون فاتحة الکتاب </w:t>
      </w:r>
      <w:r>
        <w:rPr>
          <w:rFonts w:hint="cs"/>
          <w:rtl/>
        </w:rPr>
        <w:t xml:space="preserve">داریم. یا می گویند لا صلاة لجار المسجد الا فی المسجد، که نمی خواهد نفی ماهیت کند که مطلق این طبیعت از جار مسجد واقع نمی شود الا فی المسجد. بلکه مقصود نفی کمال است. یعنی لا صلاة کاملة من جار المسجد الا فی المسجد. نفی کمال است. راه دوم این است که بگوئیم نفی </w:t>
      </w:r>
      <w:r>
        <w:rPr>
          <w:rFonts w:hint="cs"/>
          <w:rtl/>
        </w:rPr>
        <w:t>صحت است.</w:t>
      </w:r>
    </w:p>
    <w:p w14:paraId="5541038B" w14:textId="77777777" w:rsidR="00EA67F5" w:rsidRPr="009712E6" w:rsidRDefault="00E42364" w:rsidP="00CA769E">
      <w:pPr>
        <w:pStyle w:val="Heading1"/>
        <w:rPr>
          <w:rtl/>
        </w:rPr>
      </w:pPr>
      <w:bookmarkStart w:id="787" w:name="_Toc26723767"/>
      <w:bookmarkStart w:id="788" w:name="_Toc107415687"/>
      <w:r w:rsidRPr="009712E6">
        <w:rPr>
          <w:rFonts w:hint="cs"/>
          <w:rtl/>
        </w:rPr>
        <w:lastRenderedPageBreak/>
        <w:t>دلالت لا صدقة بر نفی صحت</w:t>
      </w:r>
      <w:r>
        <w:rPr>
          <w:rFonts w:hint="cs"/>
          <w:rtl/>
        </w:rPr>
        <w:t xml:space="preserve"> است به قرینه سیاق و اقربیت</w:t>
      </w:r>
      <w:r w:rsidRPr="009712E6">
        <w:rPr>
          <w:rFonts w:hint="cs"/>
          <w:rtl/>
        </w:rPr>
        <w:t xml:space="preserve"> مجاز</w:t>
      </w:r>
      <w:bookmarkEnd w:id="787"/>
      <w:bookmarkEnd w:id="788"/>
    </w:p>
    <w:p w14:paraId="3A31BDFE" w14:textId="77777777" w:rsidR="00EA67F5" w:rsidRDefault="00E42364" w:rsidP="0007695B">
      <w:pPr>
        <w:rPr>
          <w:rtl/>
        </w:rPr>
      </w:pPr>
      <w:r>
        <w:rPr>
          <w:rFonts w:hint="cs"/>
          <w:rtl/>
        </w:rPr>
        <w:t>در عتق بالاجماع نفی صحت است. چون در آنجا عتق باید به قصد قربت باشد والا واقع نمی شود. در اینجا هم، هم خود نفی صحت اقرب به نفی ماهیت است از نفی کمال، و هم از باب وحدت سیاق با عتق که در عتق نف</w:t>
      </w:r>
      <w:r>
        <w:rPr>
          <w:rFonts w:hint="cs"/>
          <w:rtl/>
        </w:rPr>
        <w:t xml:space="preserve">ی صحت است به نظر می آید اینجا هم نفی صحت است. </w:t>
      </w:r>
    </w:p>
    <w:p w14:paraId="21529297" w14:textId="77777777" w:rsidR="00EA67F5" w:rsidRDefault="00E42364" w:rsidP="0007695B">
      <w:pPr>
        <w:rPr>
          <w:rtl/>
        </w:rPr>
      </w:pPr>
      <w:r>
        <w:rPr>
          <w:rFonts w:hint="cs"/>
          <w:rtl/>
        </w:rPr>
        <w:t xml:space="preserve">این همان چیزی است که ما می خواستیم ثابت کنیم که قصد قربت شرط است. </w:t>
      </w:r>
    </w:p>
    <w:p w14:paraId="77CE721C" w14:textId="77777777" w:rsidR="00EA67F5" w:rsidRPr="00270AA0" w:rsidRDefault="00E42364" w:rsidP="00CA769E">
      <w:pPr>
        <w:pStyle w:val="Heading1"/>
        <w:rPr>
          <w:rtl/>
        </w:rPr>
      </w:pPr>
      <w:bookmarkStart w:id="789" w:name="_Toc26723768"/>
      <w:bookmarkStart w:id="790" w:name="_Toc107415688"/>
      <w:r w:rsidRPr="00270AA0">
        <w:rPr>
          <w:rFonts w:hint="cs"/>
          <w:rtl/>
        </w:rPr>
        <w:t>نیاز به دو مقدمه برای اثبات</w:t>
      </w:r>
      <w:r>
        <w:rPr>
          <w:rFonts w:hint="cs"/>
          <w:rtl/>
        </w:rPr>
        <w:t xml:space="preserve"> لزوم قصد</w:t>
      </w:r>
      <w:r w:rsidRPr="00270AA0">
        <w:rPr>
          <w:rFonts w:hint="cs"/>
          <w:rtl/>
        </w:rPr>
        <w:t xml:space="preserve"> قربت </w:t>
      </w:r>
      <w:r>
        <w:rPr>
          <w:rFonts w:hint="cs"/>
          <w:rtl/>
        </w:rPr>
        <w:t xml:space="preserve">در وقف </w:t>
      </w:r>
      <w:r w:rsidRPr="00270AA0">
        <w:rPr>
          <w:rFonts w:hint="cs"/>
          <w:rtl/>
        </w:rPr>
        <w:t>به وسیله لا صدقة</w:t>
      </w:r>
      <w:bookmarkEnd w:id="789"/>
      <w:bookmarkEnd w:id="790"/>
    </w:p>
    <w:p w14:paraId="45FC9269" w14:textId="77777777" w:rsidR="00EA67F5" w:rsidRDefault="00E42364" w:rsidP="0007695B">
      <w:pPr>
        <w:rPr>
          <w:rtl/>
        </w:rPr>
      </w:pPr>
      <w:r>
        <w:rPr>
          <w:rFonts w:hint="cs"/>
          <w:rtl/>
        </w:rPr>
        <w:t>پس اگر ما دو تا مقدمه را بتوانیم درست کنیم البته این نتیجه درست می شود:</w:t>
      </w:r>
    </w:p>
    <w:p w14:paraId="058991E7" w14:textId="77777777" w:rsidR="00EA67F5" w:rsidRDefault="00E42364" w:rsidP="0007695B">
      <w:pPr>
        <w:rPr>
          <w:rtl/>
        </w:rPr>
      </w:pPr>
      <w:r>
        <w:rPr>
          <w:rFonts w:hint="cs"/>
          <w:rtl/>
        </w:rPr>
        <w:t>مقدم</w:t>
      </w:r>
      <w:r>
        <w:rPr>
          <w:rFonts w:hint="cs"/>
          <w:rtl/>
        </w:rPr>
        <w:t>ه اول اینکه بگوئیم لا عتق و لا صدقة نفی صحت است. به این بیانی که گفته شد.</w:t>
      </w:r>
    </w:p>
    <w:p w14:paraId="09AEF089" w14:textId="77777777" w:rsidR="00EA67F5" w:rsidRDefault="00E42364" w:rsidP="0007695B">
      <w:pPr>
        <w:rPr>
          <w:rtl/>
        </w:rPr>
      </w:pPr>
      <w:r>
        <w:rPr>
          <w:rFonts w:hint="cs"/>
          <w:rtl/>
        </w:rPr>
        <w:t>مقدمه دوم اینکه بگوئیم کل وقف صدقة. نه اینکه وقف صدقه خاصی باشد. بلکه از این روایات فهمیده می شود که یک صدقه داریم که حقیقت مشترکه است بین وقف که نوع و حصة من الصدقة و یک حصه دیگری د</w:t>
      </w:r>
      <w:r>
        <w:rPr>
          <w:rFonts w:hint="cs"/>
          <w:rtl/>
        </w:rPr>
        <w:t xml:space="preserve">اریم که یوهب و یروث هم هست. </w:t>
      </w:r>
    </w:p>
    <w:p w14:paraId="174E724B" w14:textId="77777777" w:rsidR="00EA67F5" w:rsidRPr="00270AA0" w:rsidRDefault="00E42364" w:rsidP="00CA769E">
      <w:pPr>
        <w:pStyle w:val="Heading1"/>
        <w:rPr>
          <w:rtl/>
        </w:rPr>
      </w:pPr>
      <w:bookmarkStart w:id="791" w:name="_Toc26723769"/>
      <w:bookmarkStart w:id="792" w:name="_Toc107415689"/>
      <w:r w:rsidRPr="00270AA0">
        <w:rPr>
          <w:rFonts w:hint="cs"/>
          <w:rtl/>
        </w:rPr>
        <w:t>قصد قربت وجه مشترک هر دو</w:t>
      </w:r>
      <w:r>
        <w:rPr>
          <w:rFonts w:hint="cs"/>
          <w:rtl/>
        </w:rPr>
        <w:t xml:space="preserve"> حصه از</w:t>
      </w:r>
      <w:r w:rsidRPr="00270AA0">
        <w:rPr>
          <w:rFonts w:hint="cs"/>
          <w:rtl/>
        </w:rPr>
        <w:t xml:space="preserve"> صدقه است</w:t>
      </w:r>
      <w:bookmarkEnd w:id="791"/>
      <w:bookmarkEnd w:id="792"/>
    </w:p>
    <w:p w14:paraId="37835567" w14:textId="77777777" w:rsidR="00EA67F5" w:rsidRDefault="00E42364" w:rsidP="0007695B">
      <w:pPr>
        <w:rPr>
          <w:rtl/>
        </w:rPr>
      </w:pPr>
      <w:r>
        <w:rPr>
          <w:rFonts w:hint="cs"/>
          <w:rtl/>
        </w:rPr>
        <w:t>پس صدقه یک حقیقت مشترکه دارد که آثاری دارد. حصصی هم دارد که آنها هم آثاری دارند. وقف یک حصه ای از حقیقت صدقه است که لا یوهب و لا یورث و آثار دیگر، یک حصه دیگر از آن صدقه مشترکه است که صد</w:t>
      </w:r>
      <w:r>
        <w:rPr>
          <w:rFonts w:hint="cs"/>
          <w:rtl/>
        </w:rPr>
        <w:t xml:space="preserve">قه خاصه است که له آثار که یوهب و یورث و یباع و کذا. قصد قربت وجه مشترک این صدقه مشترکه است و هر دو قصد قربت دارند، چون فرموده لا صدقة و لا عتق الا إذا ارید به وجه الله. </w:t>
      </w:r>
    </w:p>
    <w:p w14:paraId="44702610" w14:textId="77777777" w:rsidR="00EA67F5" w:rsidRDefault="00E42364" w:rsidP="0007695B">
      <w:pPr>
        <w:rPr>
          <w:rtl/>
        </w:rPr>
      </w:pPr>
      <w:r>
        <w:rPr>
          <w:rFonts w:hint="cs"/>
          <w:rtl/>
        </w:rPr>
        <w:t>پس اینجا با این روایات استدلال و مقدمه دوم بحث تتمیم می شود.</w:t>
      </w:r>
    </w:p>
    <w:p w14:paraId="1D70FEE5" w14:textId="77777777" w:rsidR="00EA67F5" w:rsidRPr="00270AA0" w:rsidRDefault="00E42364" w:rsidP="00CA769E">
      <w:pPr>
        <w:pStyle w:val="Heading1"/>
        <w:rPr>
          <w:rtl/>
        </w:rPr>
      </w:pPr>
      <w:bookmarkStart w:id="793" w:name="_Toc26723770"/>
      <w:bookmarkStart w:id="794" w:name="_Toc107415690"/>
      <w:r w:rsidRPr="00270AA0">
        <w:rPr>
          <w:rFonts w:hint="cs"/>
          <w:rtl/>
        </w:rPr>
        <w:t>اشکال</w:t>
      </w:r>
      <w:r>
        <w:rPr>
          <w:rFonts w:hint="cs"/>
          <w:rtl/>
        </w:rPr>
        <w:t xml:space="preserve"> شیخ ره</w:t>
      </w:r>
      <w:r w:rsidRPr="00270AA0">
        <w:rPr>
          <w:rFonts w:hint="cs"/>
          <w:rtl/>
        </w:rPr>
        <w:t xml:space="preserve"> در مقدمه اول</w:t>
      </w:r>
      <w:bookmarkEnd w:id="793"/>
      <w:bookmarkEnd w:id="794"/>
    </w:p>
    <w:p w14:paraId="12EF4AD2" w14:textId="77777777" w:rsidR="00EA67F5" w:rsidRDefault="00E42364" w:rsidP="0007695B">
      <w:pPr>
        <w:rPr>
          <w:rtl/>
        </w:rPr>
      </w:pPr>
      <w:r>
        <w:rPr>
          <w:rFonts w:hint="cs"/>
          <w:rtl/>
        </w:rPr>
        <w:t xml:space="preserve">اما نسبت به مقدمه اول، برخی مثل مرحوم شیخ و قبل از ایشان اشکال کرده اند. می گویند: آن چیزی که ما در روایات داریم غایتش این است که بعضی از اوقاف مصداق صدقه اند از باب اینکه قصد قربت شده است. نگفته اند که کل اوقاف صدقه هستند. می گویند آخرش این </w:t>
      </w:r>
      <w:r>
        <w:rPr>
          <w:rFonts w:hint="cs"/>
          <w:rtl/>
        </w:rPr>
        <w:t xml:space="preserve">می شود که وقتی ما روایات را نگاه می کنیم معلوم می شود اوقافی داریم که ارید به وجه الله و صدقه هستند، و اوقافی هم می توانند باشند که صدقه نیستند. به تعبیر مرحوم شیخ عموم بین وقف و صدقه </w:t>
      </w:r>
      <w:r>
        <w:rPr>
          <w:rFonts w:hint="cs"/>
          <w:rtl/>
        </w:rPr>
        <w:lastRenderedPageBreak/>
        <w:t xml:space="preserve">عموم و خصوص من وجه است. ولذا کل عامین بر همدیگر نیز حمل می شوند، می شود </w:t>
      </w:r>
      <w:r>
        <w:rPr>
          <w:rFonts w:hint="cs"/>
          <w:rtl/>
        </w:rPr>
        <w:t xml:space="preserve">کل وقف صدقة وکل صدقة وقف، منتهی به این شکل که در یک حصه ای اینطور هست و در یک حصه دیگری نیست. </w:t>
      </w:r>
    </w:p>
    <w:p w14:paraId="0116138A" w14:textId="77777777" w:rsidR="00EA67F5" w:rsidRDefault="00E42364" w:rsidP="0007695B">
      <w:pPr>
        <w:rPr>
          <w:rtl/>
        </w:rPr>
      </w:pPr>
      <w:r>
        <w:rPr>
          <w:rFonts w:hint="cs"/>
          <w:rtl/>
        </w:rPr>
        <w:t>این ادعای برخی از علماء است.</w:t>
      </w:r>
    </w:p>
    <w:p w14:paraId="46F83FEB" w14:textId="77777777" w:rsidR="00EA67F5" w:rsidRPr="00270AA0" w:rsidRDefault="00E42364" w:rsidP="00CA769E">
      <w:pPr>
        <w:pStyle w:val="Heading1"/>
        <w:rPr>
          <w:rtl/>
        </w:rPr>
      </w:pPr>
      <w:bookmarkStart w:id="795" w:name="_Toc26723771"/>
      <w:bookmarkStart w:id="796" w:name="_Toc107415691"/>
      <w:r w:rsidRPr="00270AA0">
        <w:rPr>
          <w:rFonts w:hint="cs"/>
          <w:rtl/>
        </w:rPr>
        <w:t>بیان صاحب ریاض در جواب از اشکال شیخ ره</w:t>
      </w:r>
      <w:bookmarkEnd w:id="795"/>
      <w:bookmarkEnd w:id="796"/>
    </w:p>
    <w:p w14:paraId="3CB8E959" w14:textId="77777777" w:rsidR="00EA67F5" w:rsidRDefault="00E42364" w:rsidP="0007695B">
      <w:pPr>
        <w:rPr>
          <w:rtl/>
        </w:rPr>
      </w:pPr>
      <w:r>
        <w:rPr>
          <w:rFonts w:hint="cs"/>
          <w:rtl/>
        </w:rPr>
        <w:t xml:space="preserve">منتهی ببینید دعوایی که صاحب ریاض وصاحب مفتاح الکرامة و دیگران دارند این است که مجموع رجوع ما </w:t>
      </w:r>
      <w:r>
        <w:rPr>
          <w:rFonts w:hint="cs"/>
          <w:rtl/>
        </w:rPr>
        <w:t xml:space="preserve">به روایات چیزی بیش از این را می گوید. اینکه وقف با قصد قربت بشود صدقه، یعنی یک عبادتی که ثواب به آن می دهند، اینکه در همه افعال هست. روایتهای مختلف در باب وقف بیش از این را می گوید. </w:t>
      </w:r>
    </w:p>
    <w:p w14:paraId="1CDCCB82" w14:textId="77777777" w:rsidR="00EA67F5" w:rsidRDefault="00E42364" w:rsidP="0007695B">
      <w:pPr>
        <w:rPr>
          <w:rtl/>
        </w:rPr>
      </w:pPr>
      <w:r>
        <w:rPr>
          <w:rFonts w:hint="cs"/>
          <w:rtl/>
        </w:rPr>
        <w:t>صاحب ریاض در جلد 10 صفحه 96 می فرماید:</w:t>
      </w:r>
    </w:p>
    <w:p w14:paraId="5D77FB56" w14:textId="77777777" w:rsidR="00EA67F5" w:rsidRDefault="00E42364" w:rsidP="0007695B">
      <w:pPr>
        <w:rPr>
          <w:rtl/>
        </w:rPr>
      </w:pPr>
      <w:r>
        <w:rPr>
          <w:rFonts w:hint="cs"/>
          <w:rtl/>
        </w:rPr>
        <w:t>«والمستفاد من تتب</w:t>
      </w:r>
      <w:r w:rsidRPr="00F029BB">
        <w:rPr>
          <w:rFonts w:hint="cs"/>
          <w:rtl/>
        </w:rPr>
        <w:t>ع ا</w:t>
      </w:r>
      <w:r>
        <w:rPr>
          <w:rFonts w:hint="cs"/>
          <w:rtl/>
        </w:rPr>
        <w:t>لأخبار الكثيرة</w:t>
      </w:r>
      <w:r>
        <w:rPr>
          <w:rFonts w:hint="cs"/>
          <w:rtl/>
        </w:rPr>
        <w:t xml:space="preserve"> إطلاق الصدقة على</w:t>
      </w:r>
      <w:r w:rsidRPr="00F029BB">
        <w:rPr>
          <w:rFonts w:hint="cs"/>
          <w:rtl/>
        </w:rPr>
        <w:t xml:space="preserve"> الوقف كثيراً، حتى إنّه في كثير من وقوف الأئمّة و فاطمة عليهم السلام لم </w:t>
      </w:r>
      <w:r>
        <w:rPr>
          <w:rFonts w:hint="cs"/>
          <w:rtl/>
        </w:rPr>
        <w:t>يذكر فيها لفظ الوقف بل اكتفى</w:t>
      </w:r>
      <w:r w:rsidRPr="00F029BB">
        <w:rPr>
          <w:rFonts w:hint="cs"/>
          <w:rtl/>
        </w:rPr>
        <w:t xml:space="preserve"> </w:t>
      </w:r>
      <w:r>
        <w:rPr>
          <w:rFonts w:hint="cs"/>
          <w:rtl/>
        </w:rPr>
        <w:t>بلفظ الصدقة مقرونة بما يدلّ على</w:t>
      </w:r>
      <w:r w:rsidRPr="00F029BB">
        <w:rPr>
          <w:rFonts w:hint="cs"/>
          <w:rtl/>
        </w:rPr>
        <w:t xml:space="preserve"> إرادة الوقف من</w:t>
      </w:r>
      <w:r>
        <w:rPr>
          <w:rFonts w:hint="cs"/>
          <w:rtl/>
        </w:rPr>
        <w:t>ه. (تمام ادعاء این جمله است:)</w:t>
      </w:r>
      <w:r w:rsidRPr="00F029BB">
        <w:rPr>
          <w:rFonts w:hint="cs"/>
          <w:rtl/>
        </w:rPr>
        <w:t xml:space="preserve"> فيظهر منها غاية الظهور أن إطلاق الصدقة عليه بعنوان الحقيقة الم</w:t>
      </w:r>
      <w:r w:rsidRPr="00F029BB">
        <w:rPr>
          <w:rFonts w:hint="cs"/>
          <w:rtl/>
        </w:rPr>
        <w:t>شتركة</w:t>
      </w:r>
      <w:r>
        <w:rPr>
          <w:rFonts w:hint="cs"/>
          <w:rtl/>
        </w:rPr>
        <w:t>».</w:t>
      </w:r>
    </w:p>
    <w:p w14:paraId="5EF20C86" w14:textId="77777777" w:rsidR="00EA67F5" w:rsidRDefault="00E42364" w:rsidP="0007695B">
      <w:pPr>
        <w:rPr>
          <w:rtl/>
        </w:rPr>
      </w:pPr>
      <w:r>
        <w:rPr>
          <w:rFonts w:hint="cs"/>
          <w:rtl/>
        </w:rPr>
        <w:t>یعنی نه از باب اینکه بر یک فردی از افراد صدق کرده وبر افراد دیگر صدق نمی کند. این نیست. بلکه از مجموع روایات می فهمیم که یک حقیقت مشترکی هست که هم وقف و هم صدقه مصداق این حقیقت مشترکه هستند</w:t>
      </w:r>
      <w:r w:rsidRPr="00F029BB">
        <w:rPr>
          <w:rFonts w:hint="cs"/>
          <w:rtl/>
        </w:rPr>
        <w:t>.</w:t>
      </w:r>
      <w:r>
        <w:rPr>
          <w:rFonts w:hint="cs"/>
          <w:rtl/>
        </w:rPr>
        <w:t xml:space="preserve"> و این حقیقت مشترکه آثار مشترکی دارد، مثل اینکه: لا عتق و </w:t>
      </w:r>
      <w:r>
        <w:rPr>
          <w:rFonts w:hint="cs"/>
          <w:rtl/>
        </w:rPr>
        <w:t>لا صدقة الا إذا ارید به وجه الله.</w:t>
      </w:r>
    </w:p>
    <w:p w14:paraId="06D75B4E" w14:textId="77777777" w:rsidR="00EA67F5" w:rsidRDefault="00E42364" w:rsidP="0007695B">
      <w:pPr>
        <w:rPr>
          <w:rtl/>
        </w:rPr>
      </w:pPr>
      <w:r>
        <w:rPr>
          <w:rFonts w:hint="cs"/>
          <w:rtl/>
        </w:rPr>
        <w:t>بعد فرموده:</w:t>
      </w:r>
    </w:p>
    <w:p w14:paraId="0ED68506" w14:textId="77777777" w:rsidR="00EA67F5" w:rsidRDefault="00E42364" w:rsidP="0007695B">
      <w:pPr>
        <w:rPr>
          <w:rtl/>
        </w:rPr>
      </w:pPr>
      <w:r>
        <w:rPr>
          <w:rFonts w:hint="cs"/>
          <w:rtl/>
        </w:rPr>
        <w:t>«</w:t>
      </w:r>
      <w:r w:rsidRPr="00F029BB">
        <w:rPr>
          <w:rFonts w:hint="cs"/>
          <w:rtl/>
        </w:rPr>
        <w:t>و لا ينا</w:t>
      </w:r>
      <w:r>
        <w:rPr>
          <w:rFonts w:hint="cs"/>
          <w:rtl/>
        </w:rPr>
        <w:t>فيه احتياجه في الدلالة عليه إلى القرينة،</w:t>
      </w:r>
      <w:r w:rsidRPr="00F029BB">
        <w:rPr>
          <w:rFonts w:hint="cs"/>
          <w:rtl/>
        </w:rPr>
        <w:t xml:space="preserve"> لكونها معيّنة لا صارفة</w:t>
      </w:r>
      <w:r>
        <w:rPr>
          <w:rFonts w:hint="cs"/>
          <w:rtl/>
        </w:rPr>
        <w:t>»</w:t>
      </w:r>
      <w:r w:rsidRPr="00F029BB">
        <w:rPr>
          <w:rFonts w:hint="cs"/>
          <w:rtl/>
        </w:rPr>
        <w:t>.</w:t>
      </w:r>
    </w:p>
    <w:p w14:paraId="56B9E7CF" w14:textId="77777777" w:rsidR="00EA67F5" w:rsidRDefault="00E42364" w:rsidP="0007695B">
      <w:pPr>
        <w:rPr>
          <w:rtl/>
        </w:rPr>
      </w:pPr>
      <w:r>
        <w:rPr>
          <w:rFonts w:hint="cs"/>
          <w:rtl/>
        </w:rPr>
        <w:t>اگر قرینه صارفه لازم داشتیم می شود مجاز. اما این قرینه معینه است. یعنی یک حقیقت مشترک داریم که حصص دارد، ما برای تعیین آن حصه قرینه آور</w:t>
      </w:r>
      <w:r>
        <w:rPr>
          <w:rFonts w:hint="cs"/>
          <w:rtl/>
        </w:rPr>
        <w:t>دیم نه برای اصل آن حقیقت مشترکه تا شما بگوئید این چه حقیقتی است که ما برای دلالت بر او نیاز به قرینه داریم پس مجاز است. نه، آن حقیقت مشترکه مجاز نیست. برای تعیین حصه اش که آثار خاصه دارد ما قرینه معینه آوردیم.</w:t>
      </w:r>
    </w:p>
    <w:p w14:paraId="34FEC59E" w14:textId="77777777" w:rsidR="00EA67F5" w:rsidRDefault="00E42364" w:rsidP="0007695B">
      <w:pPr>
        <w:rPr>
          <w:rtl/>
        </w:rPr>
      </w:pPr>
      <w:r>
        <w:rPr>
          <w:rFonts w:hint="cs"/>
          <w:rtl/>
        </w:rPr>
        <w:t>بعد می فرماید:</w:t>
      </w:r>
    </w:p>
    <w:p w14:paraId="2CF01AF0" w14:textId="77777777" w:rsidR="00EA67F5" w:rsidRDefault="00E42364" w:rsidP="0007695B">
      <w:pPr>
        <w:rPr>
          <w:rtl/>
        </w:rPr>
      </w:pPr>
      <w:r>
        <w:rPr>
          <w:rFonts w:hint="cs"/>
          <w:rtl/>
        </w:rPr>
        <w:t>«</w:t>
      </w:r>
      <w:r w:rsidRPr="00F029BB">
        <w:rPr>
          <w:rFonts w:hint="cs"/>
          <w:rtl/>
        </w:rPr>
        <w:t>و</w:t>
      </w:r>
      <w:r>
        <w:rPr>
          <w:rFonts w:hint="cs"/>
          <w:rtl/>
        </w:rPr>
        <w:t xml:space="preserve"> به يفرق بين لفظ الوقف و الصد</w:t>
      </w:r>
      <w:r>
        <w:rPr>
          <w:rFonts w:hint="cs"/>
          <w:rtl/>
        </w:rPr>
        <w:t>قة،</w:t>
      </w:r>
      <w:r w:rsidRPr="00F029BB">
        <w:rPr>
          <w:rFonts w:hint="cs"/>
          <w:rtl/>
        </w:rPr>
        <w:t xml:space="preserve"> لاشتراكها بين الوقف و الصدقة الخاصّة دون لفظ الوقف</w:t>
      </w:r>
      <w:r>
        <w:rPr>
          <w:rFonts w:hint="cs"/>
          <w:rtl/>
        </w:rPr>
        <w:t>»</w:t>
      </w:r>
      <w:r w:rsidRPr="00F029BB">
        <w:rPr>
          <w:rFonts w:hint="cs"/>
          <w:rtl/>
        </w:rPr>
        <w:t>.</w:t>
      </w:r>
    </w:p>
    <w:p w14:paraId="1246292E" w14:textId="77777777" w:rsidR="00EA67F5" w:rsidRDefault="00E42364" w:rsidP="0007695B">
      <w:pPr>
        <w:rPr>
          <w:rtl/>
        </w:rPr>
      </w:pPr>
      <w:r>
        <w:rPr>
          <w:rFonts w:hint="cs"/>
          <w:rtl/>
        </w:rPr>
        <w:lastRenderedPageBreak/>
        <w:t>یعنی فرق لفظ وقف و صدقه این است که: لفظ صدقه مشترک است بین وقف و صدقه خاصه، اما لفظ وقف مختص است و دال بر آن حصه خاصه از صدقه است.</w:t>
      </w:r>
    </w:p>
    <w:p w14:paraId="28A681D5" w14:textId="77777777" w:rsidR="00EA67F5" w:rsidRDefault="00E42364" w:rsidP="0007695B">
      <w:pPr>
        <w:rPr>
          <w:rtl/>
        </w:rPr>
      </w:pPr>
      <w:r>
        <w:rPr>
          <w:rFonts w:hint="cs"/>
          <w:rtl/>
        </w:rPr>
        <w:t xml:space="preserve">بعد می گوید حالا که از این روایات استفاده شد که کل وقف صدقة، </w:t>
      </w:r>
      <w:r>
        <w:rPr>
          <w:rFonts w:hint="cs"/>
          <w:rtl/>
        </w:rPr>
        <w:t>دیگر می رود تحت آن کبری که لا عتق ولا صدقة الا إذا ارید به وجه الله.</w:t>
      </w:r>
    </w:p>
    <w:p w14:paraId="16CFA418" w14:textId="77777777" w:rsidR="00EA67F5" w:rsidRDefault="00E42364" w:rsidP="0007695B">
      <w:pPr>
        <w:rPr>
          <w:rtl/>
        </w:rPr>
      </w:pPr>
      <w:r>
        <w:rPr>
          <w:rFonts w:hint="cs"/>
          <w:rtl/>
        </w:rPr>
        <w:t>مرحوم صاحب مفتاح الکرامة هم که حرف های صاحب ریاض را تقریر کرده است همینطور گفته است.</w:t>
      </w:r>
    </w:p>
    <w:p w14:paraId="36D6ECC9" w14:textId="77777777" w:rsidR="00EA67F5" w:rsidRPr="00D6035A" w:rsidRDefault="00E42364" w:rsidP="00577B70">
      <w:pPr>
        <w:pStyle w:val="Heading1"/>
        <w:rPr>
          <w:rtl/>
        </w:rPr>
      </w:pPr>
      <w:bookmarkStart w:id="797" w:name="_Toc26723772"/>
      <w:bookmarkStart w:id="798" w:name="_Toc107415692"/>
      <w:r w:rsidRPr="00D6035A">
        <w:rPr>
          <w:rFonts w:hint="cs"/>
          <w:rtl/>
        </w:rPr>
        <w:t xml:space="preserve">صدقه بودن وقف با مجعول اصالی بودن </w:t>
      </w:r>
      <w:r>
        <w:rPr>
          <w:rFonts w:hint="cs"/>
          <w:rtl/>
        </w:rPr>
        <w:t xml:space="preserve">آن </w:t>
      </w:r>
      <w:r w:rsidRPr="00D6035A">
        <w:rPr>
          <w:rFonts w:hint="cs"/>
          <w:rtl/>
        </w:rPr>
        <w:t>تنافی ندارد</w:t>
      </w:r>
      <w:bookmarkEnd w:id="797"/>
      <w:bookmarkEnd w:id="798"/>
    </w:p>
    <w:p w14:paraId="6E469A1B" w14:textId="77777777" w:rsidR="00EA67F5" w:rsidRDefault="00E42364" w:rsidP="0007695B">
      <w:pPr>
        <w:rPr>
          <w:rtl/>
        </w:rPr>
      </w:pPr>
      <w:r>
        <w:rPr>
          <w:rFonts w:hint="cs"/>
          <w:rtl/>
        </w:rPr>
        <w:t>تنها مطلبی که باقی می ماند این است که: اگر ما بخواهیم</w:t>
      </w:r>
      <w:r>
        <w:rPr>
          <w:rFonts w:hint="cs"/>
          <w:rtl/>
        </w:rPr>
        <w:t xml:space="preserve"> این را بگوئیم با آن حرفی که اول زدیم که گفتیم وقف یک مجعول اصالی است منافات دارد یا نه؟</w:t>
      </w:r>
    </w:p>
    <w:p w14:paraId="2592FBC4" w14:textId="77777777" w:rsidR="00EA67F5" w:rsidRDefault="00E42364" w:rsidP="0007695B">
      <w:pPr>
        <w:rPr>
          <w:rtl/>
        </w:rPr>
      </w:pPr>
      <w:r>
        <w:rPr>
          <w:rFonts w:hint="cs"/>
          <w:rtl/>
        </w:rPr>
        <w:t>به نظر من هیچ منافات ندارد. چون این حقیقت مشترکه یک حصه اش وقف است و یک حصه اش صدقه خاصه است. آن حصه ای که وقف است یک مجعول اصالی هم باشد چه مانعی دارد. اینجوری می شود</w:t>
      </w:r>
      <w:r>
        <w:rPr>
          <w:rFonts w:hint="cs"/>
          <w:rtl/>
        </w:rPr>
        <w:t xml:space="preserve"> که ما یک مجعول اصالی داریم که باید در آن قصد قربت بشود که می شود وقف، یک مجعول دیگری داریم به نام صدقه که یوهب و یورث و غیره هست که در او هم قصد قربت لازم است.</w:t>
      </w:r>
    </w:p>
    <w:p w14:paraId="12D14EB8" w14:textId="77777777" w:rsidR="00EA67F5" w:rsidRPr="00D6035A" w:rsidRDefault="00E42364" w:rsidP="00577B70">
      <w:pPr>
        <w:pStyle w:val="Heading1"/>
        <w:rPr>
          <w:rtl/>
        </w:rPr>
      </w:pPr>
      <w:bookmarkStart w:id="799" w:name="_Toc26723773"/>
      <w:bookmarkStart w:id="800" w:name="_Toc107415693"/>
      <w:r w:rsidRPr="00D6035A">
        <w:rPr>
          <w:rFonts w:hint="cs"/>
          <w:rtl/>
        </w:rPr>
        <w:t>با رفتن قربت بعید است جنس که</w:t>
      </w:r>
      <w:r>
        <w:rPr>
          <w:rFonts w:hint="cs"/>
          <w:rtl/>
        </w:rPr>
        <w:t xml:space="preserve"> اصل</w:t>
      </w:r>
      <w:r w:rsidRPr="00D6035A">
        <w:rPr>
          <w:rFonts w:hint="cs"/>
          <w:rtl/>
        </w:rPr>
        <w:t xml:space="preserve"> تملیک است واقع شود</w:t>
      </w:r>
      <w:bookmarkEnd w:id="799"/>
      <w:bookmarkEnd w:id="800"/>
    </w:p>
    <w:p w14:paraId="02C5AB62" w14:textId="77777777" w:rsidR="00EA67F5" w:rsidRDefault="00E42364" w:rsidP="0007695B">
      <w:pPr>
        <w:rPr>
          <w:rtl/>
        </w:rPr>
      </w:pPr>
      <w:r>
        <w:rPr>
          <w:rFonts w:hint="cs"/>
          <w:rtl/>
        </w:rPr>
        <w:t>سؤال وجواب: مثال زده اند که اگر کسی ریاءا ص</w:t>
      </w:r>
      <w:r>
        <w:rPr>
          <w:rFonts w:hint="cs"/>
          <w:rtl/>
        </w:rPr>
        <w:t xml:space="preserve">دقه بدهد، صدقه بالحمل الشایع واقع نمی شود چون قصد قربت می خواهد. حالا کما اینکه مرحوم شیخ هم در این تقریرات دارند اگر ریاء در جهت این قید باشد، یعنی ریاء مضر به این جهت باشد، آیا جنس که عبارت باشد از تملیک مثل هبه، آیا هبه واقع می شود؟ </w:t>
      </w:r>
    </w:p>
    <w:p w14:paraId="744C8D77" w14:textId="77777777" w:rsidR="00EA67F5" w:rsidRDefault="00E42364" w:rsidP="0007695B">
      <w:pPr>
        <w:rPr>
          <w:rtl/>
        </w:rPr>
      </w:pPr>
      <w:r>
        <w:rPr>
          <w:rFonts w:hint="cs"/>
          <w:rtl/>
        </w:rPr>
        <w:t>مرحوم شیخ می گوید ب</w:t>
      </w:r>
      <w:r>
        <w:rPr>
          <w:rFonts w:hint="cs"/>
          <w:rtl/>
        </w:rPr>
        <w:t xml:space="preserve">نابر اینکه اگر فصل رفت جنس می تواند باشد هبه واقع می شود. </w:t>
      </w:r>
    </w:p>
    <w:p w14:paraId="37DBF748" w14:textId="77777777" w:rsidR="00EA67F5" w:rsidRDefault="00E42364" w:rsidP="0007695B">
      <w:pPr>
        <w:rPr>
          <w:rtl/>
        </w:rPr>
      </w:pPr>
      <w:r>
        <w:rPr>
          <w:rFonts w:hint="cs"/>
          <w:rtl/>
        </w:rPr>
        <w:t xml:space="preserve">که این حرف از نظر فلسفی که نادرست است. چون جنس در طی فصول است. </w:t>
      </w:r>
    </w:p>
    <w:p w14:paraId="0CAA690A" w14:textId="77777777" w:rsidR="00EA67F5" w:rsidRDefault="00E42364" w:rsidP="0007695B">
      <w:pPr>
        <w:rPr>
          <w:rtl/>
        </w:rPr>
      </w:pPr>
      <w:r>
        <w:rPr>
          <w:rFonts w:hint="cs"/>
          <w:rtl/>
        </w:rPr>
        <w:t>حالا به لحاظ عرفی اگر در قصد قربت اخلالی از باب ریاء به وجود آمد، تملکیش بدون این جهت واقع می شود یا نه؟ این اول کلام است. شبیه این ح</w:t>
      </w:r>
      <w:r>
        <w:rPr>
          <w:rFonts w:hint="cs"/>
          <w:rtl/>
        </w:rPr>
        <w:t xml:space="preserve">رف را در معاطات گفته اند. </w:t>
      </w:r>
    </w:p>
    <w:p w14:paraId="008C5CFC" w14:textId="77777777" w:rsidR="00EA67F5" w:rsidRDefault="00E42364" w:rsidP="0007695B">
      <w:pPr>
        <w:rPr>
          <w:rtl/>
        </w:rPr>
      </w:pPr>
      <w:r>
        <w:rPr>
          <w:rFonts w:hint="cs"/>
          <w:rtl/>
        </w:rPr>
        <w:t xml:space="preserve">سؤال وجواب: عتق اگر بدون قصد قربت باشد عبد آزاد نمی شود. عتق یک مسببی است ناشی از یک اسبابی. وقتی سببش نباشد چطور حاصل می شود؟ لذا اگر اینجا نذر کرده بودید صدقه بدهید بدون قصد قربت صدقه واقع نمی شود. </w:t>
      </w:r>
      <w:r>
        <w:rPr>
          <w:rFonts w:hint="cs"/>
          <w:rtl/>
        </w:rPr>
        <w:lastRenderedPageBreak/>
        <w:t xml:space="preserve">...الان بحث ثبوتی است که اگر </w:t>
      </w:r>
      <w:r>
        <w:rPr>
          <w:rFonts w:hint="cs"/>
          <w:rtl/>
        </w:rPr>
        <w:t xml:space="preserve">واقعا ریاء کرد و اخلال به قصد قربت کرد هبه واقع می شود یا نمی شود؟ این محل بحث است. ولو بیان فلسفی که مرحوم شیخ کرد که با رفتن فصل جنس باقی بماند یا نه، اینکه حرف نادرستی است، ولی می توانیم یک بحث عرفی فقهی کنیم که اگر صدقه را که عبارت است از تملیک مع قصد </w:t>
      </w:r>
      <w:r>
        <w:rPr>
          <w:rFonts w:hint="cs"/>
          <w:rtl/>
        </w:rPr>
        <w:t xml:space="preserve">القربة، اگر به قربت اخلال کرد آیا قصد تملیک مطلق دارد یا ندارد؟ شبیه آنچه که در بحث معاطات و ما یضمن می گویند، که در آنجا اگر ما ضمان در ظرف عقد را قصد کرده بودیم و عقد فاسد در آمد، ولی یک ضمان دیگری هست، می شود این را درست کرد یا نه؟ یا در معاطات و امثال </w:t>
      </w:r>
      <w:r>
        <w:rPr>
          <w:rFonts w:hint="cs"/>
          <w:rtl/>
        </w:rPr>
        <w:t xml:space="preserve">آن. </w:t>
      </w:r>
    </w:p>
    <w:p w14:paraId="23D7D371" w14:textId="77777777" w:rsidR="00EA67F5" w:rsidRDefault="00E42364" w:rsidP="0007695B">
      <w:pPr>
        <w:rPr>
          <w:rtl/>
        </w:rPr>
      </w:pPr>
      <w:r>
        <w:rPr>
          <w:rFonts w:hint="cs"/>
          <w:rtl/>
        </w:rPr>
        <w:t xml:space="preserve">ما شاید در اینجا بگوئیم دلیلی نداریم. طرف می خواهد صدقه بدهد به قصد قربت و نداد. چه کسی می گوید هبه مطلق کرده است؟ آنوقت اینکه طرف می تواند بگیرد یا نگیرد مترتب بر این می شود. و اینکه جهل دارد چکار کند اصول ظاهری جاری می شود. ما فعلا بحث ثبوتی </w:t>
      </w:r>
      <w:r>
        <w:rPr>
          <w:rFonts w:hint="cs"/>
          <w:rtl/>
        </w:rPr>
        <w:t>داریم. پس صدقه و عتق بدون قصد قربت واقع نمی شود.</w:t>
      </w:r>
    </w:p>
    <w:p w14:paraId="29D749C1" w14:textId="77777777" w:rsidR="00EA67F5" w:rsidRPr="00D6035A" w:rsidRDefault="00E42364" w:rsidP="00577B70">
      <w:pPr>
        <w:pStyle w:val="Heading1"/>
        <w:rPr>
          <w:rtl/>
        </w:rPr>
      </w:pPr>
      <w:bookmarkStart w:id="801" w:name="_Toc26723774"/>
      <w:bookmarkStart w:id="802" w:name="_Toc107415694"/>
      <w:r w:rsidRPr="00D6035A">
        <w:rPr>
          <w:rFonts w:hint="cs"/>
          <w:rtl/>
        </w:rPr>
        <w:t>شاید بتوان گفت قصد قربت در خود مفهوم وقف نهفته</w:t>
      </w:r>
      <w:r>
        <w:rPr>
          <w:rFonts w:hint="cs"/>
          <w:rtl/>
        </w:rPr>
        <w:t xml:space="preserve"> است</w:t>
      </w:r>
      <w:bookmarkEnd w:id="801"/>
      <w:bookmarkEnd w:id="802"/>
    </w:p>
    <w:p w14:paraId="43353CD4" w14:textId="77777777" w:rsidR="00EA67F5" w:rsidRDefault="00E42364" w:rsidP="0007695B">
      <w:pPr>
        <w:rPr>
          <w:rtl/>
        </w:rPr>
      </w:pPr>
      <w:r>
        <w:rPr>
          <w:rFonts w:hint="cs"/>
          <w:rtl/>
        </w:rPr>
        <w:t>سؤال وجواب: بعضی از فقهاء مثل شهید در دروس وبعضی فقهاء دیگر وقف را به همین تسبیل و در سبیل الخیر تفسیر کرده اند. حتی عده ای می گویند در خود تسبیل سبیل خیر ن</w:t>
      </w:r>
      <w:r>
        <w:rPr>
          <w:rFonts w:hint="cs"/>
          <w:rtl/>
        </w:rPr>
        <w:t>هفته است. اگر این باشد اصلا در خود مفهوم وقف قصد قربت نهفته است. اگر حقیقت وقف تسبیل باشد یا بیان شارع که حبّس الاصل و سبّل الثمرة، می گویند در لفظ سبیل نهفته است که سبیل خیر است یعنی باید قصد قربت داشته باشد. اگر کسی این را بگوید، این هم طریقی دیگری است ب</w:t>
      </w:r>
      <w:r>
        <w:rPr>
          <w:rFonts w:hint="cs"/>
          <w:rtl/>
        </w:rPr>
        <w:t xml:space="preserve">رای شرطیت قصد قربت. </w:t>
      </w:r>
    </w:p>
    <w:p w14:paraId="6C6B6CB0" w14:textId="77777777" w:rsidR="00EA67F5" w:rsidRDefault="00E42364" w:rsidP="0007695B">
      <w:pPr>
        <w:rPr>
          <w:rtl/>
        </w:rPr>
      </w:pPr>
      <w:r>
        <w:rPr>
          <w:rFonts w:hint="cs"/>
          <w:rtl/>
        </w:rPr>
        <w:t xml:space="preserve">نتیجه این شد که: ما کلمات فقهاء را که می بینیم، مشهور فقهاء متقدم تا زمان شیخ طوسی و بعد از شیخ طوسی تقریبا همه اینها قائل بودند که قصد قربت در وقف شرط است. بله در کلمات برخی از متأخرین از اینها بود که قصد قربت شرط نیست مثل شهید در یک </w:t>
      </w:r>
      <w:r>
        <w:rPr>
          <w:rFonts w:hint="cs"/>
          <w:rtl/>
        </w:rPr>
        <w:t xml:space="preserve">جای دروس. ولی مرحوم شیخ نقل می کند که مرحوم شهید در جای دیگری تصریح کرده اند قصد قربت لازم است. (که من الان نمی دانم). وبرخی دیگر که زیاد هم نیستند اینها از متأخر از قدماء هستند گفته اند قصد قربت لازم نیست. </w:t>
      </w:r>
    </w:p>
    <w:p w14:paraId="70359206" w14:textId="77777777" w:rsidR="00EA67F5" w:rsidRDefault="00E42364" w:rsidP="0007695B">
      <w:pPr>
        <w:rPr>
          <w:rtl/>
        </w:rPr>
      </w:pPr>
      <w:r>
        <w:rPr>
          <w:rFonts w:hint="cs"/>
          <w:rtl/>
        </w:rPr>
        <w:t>همینطور که به سمت زمان معاصر می آییم قائل به عدم</w:t>
      </w:r>
      <w:r>
        <w:rPr>
          <w:rFonts w:hint="cs"/>
          <w:rtl/>
        </w:rPr>
        <w:t xml:space="preserve"> اخذ قصد قربت در کلمات فقهاء بیشتر می شود.      </w:t>
      </w:r>
    </w:p>
    <w:p w14:paraId="522FD435" w14:textId="77777777" w:rsidR="00EA67F5" w:rsidRDefault="00E42364" w:rsidP="0007695B">
      <w:pPr>
        <w:rPr>
          <w:rtl/>
        </w:rPr>
      </w:pPr>
      <w:r>
        <w:rPr>
          <w:rFonts w:hint="cs"/>
          <w:rtl/>
        </w:rPr>
        <w:lastRenderedPageBreak/>
        <w:t>منتهی ما مجموع ادله را بررسی کردیم. ریشه بحث هم در عدم اطلاقات و یا وجود اطلاقات مثل اوفوا بالعقود یا عمومات خصوصی مثل الوقوف علی حسب ما یوقفها اهلها است، و فهم این روایات صدقه است که آیا وقف حقیقتا مصداق صد</w:t>
      </w:r>
      <w:r>
        <w:rPr>
          <w:rFonts w:hint="cs"/>
          <w:rtl/>
        </w:rPr>
        <w:t>قه است و کل وقف صدقة أم لا.</w:t>
      </w:r>
    </w:p>
    <w:p w14:paraId="0FECE1FA" w14:textId="77777777" w:rsidR="00EA67F5" w:rsidRDefault="00E42364" w:rsidP="0007695B">
      <w:pPr>
        <w:rPr>
          <w:rtl/>
        </w:rPr>
      </w:pPr>
      <w:r>
        <w:rPr>
          <w:rFonts w:hint="cs"/>
          <w:rtl/>
        </w:rPr>
        <w:t>حسابش با خود دوستان.</w:t>
      </w:r>
    </w:p>
    <w:p w14:paraId="0DA5FCCE" w14:textId="77777777" w:rsidR="00EA67F5" w:rsidRPr="00D6035A" w:rsidRDefault="00E42364" w:rsidP="00126297">
      <w:pPr>
        <w:pStyle w:val="Heading1"/>
        <w:rPr>
          <w:rtl/>
        </w:rPr>
      </w:pPr>
      <w:bookmarkStart w:id="803" w:name="_Toc107415695"/>
      <w:r w:rsidRPr="00D6035A">
        <w:rPr>
          <w:rFonts w:hint="cs"/>
          <w:rtl/>
        </w:rPr>
        <w:t>نتیجه بررسی ادله شرطیت قصد قربت است</w:t>
      </w:r>
      <w:bookmarkEnd w:id="803"/>
    </w:p>
    <w:p w14:paraId="33E01B2A" w14:textId="77777777" w:rsidR="00EA67F5" w:rsidRPr="00F029BB" w:rsidRDefault="00E42364" w:rsidP="00577B70">
      <w:r>
        <w:rPr>
          <w:rFonts w:hint="cs"/>
          <w:rtl/>
        </w:rPr>
        <w:t>به نظر ما با این بحث ها لا شبهة در اینکه ما باید در وقف قصد قربت را شرط کنیم لااقل من باب اصالة الفساد. مرحوم صاحب ریاض هم می فرماید بلا شبهة و لاریب. مرحوم صاحب مفتاح الک</w:t>
      </w:r>
      <w:r>
        <w:rPr>
          <w:rFonts w:hint="cs"/>
          <w:rtl/>
        </w:rPr>
        <w:t xml:space="preserve">رامة هم می گوید از این به بعد دیگر کسی در این شبهه نمی کند. (با اینکه می بینید شبهه کرده اند). والسلام علیکم و رحمة الله. </w:t>
      </w:r>
    </w:p>
    <w:p w14:paraId="377EFA2B" w14:textId="77777777" w:rsidR="00EA67F5" w:rsidRPr="00F038B2" w:rsidRDefault="00E42364" w:rsidP="0007695B">
      <w:r>
        <w:rPr>
          <w:rFonts w:hint="cs"/>
          <w:rtl/>
        </w:rPr>
        <w:t xml:space="preserve">    </w:t>
      </w:r>
    </w:p>
    <w:p w14:paraId="1D500A48" w14:textId="77777777" w:rsidR="00075BA2" w:rsidRPr="00646593" w:rsidRDefault="00075BA2" w:rsidP="00746E7B">
      <w:pPr>
        <w:rPr>
          <w:rtl/>
        </w:rPr>
        <w:sectPr w:rsidR="00075BA2" w:rsidRPr="00646593" w:rsidSect="00C304DD">
          <w:headerReference w:type="default" r:id="rId103"/>
          <w:footerReference w:type="default" r:id="rId10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22A72AA6" w14:textId="77777777" w:rsidR="00E53CFD" w:rsidRDefault="00E42364" w:rsidP="00075BA2">
      <w:pPr>
        <w:jc w:val="center"/>
        <w:rPr>
          <w:rtl/>
        </w:rPr>
      </w:pPr>
      <w:r>
        <w:rPr>
          <w:rFonts w:hint="cs"/>
          <w:noProof/>
          <w:rtl/>
          <w:lang w:bidi="ar-SA"/>
        </w:rPr>
        <w:lastRenderedPageBreak/>
        <w:drawing>
          <wp:inline distT="0" distB="0" distL="0" distR="0" wp14:anchorId="2BB6AB77" wp14:editId="19DCAF20">
            <wp:extent cx="723899" cy="241300"/>
            <wp:effectExtent l="0" t="0" r="635" b="6350"/>
            <wp:docPr id="8421630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16300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Lotus" w:eastAsia="NoorLotus" w:hAnsi="NoorLotus" w:cs="NoorLotus"/>
          <w:color w:val="auto"/>
          <w:sz w:val="28"/>
          <w:szCs w:val="28"/>
          <w:lang w:bidi="fa-IR"/>
        </w:rPr>
        <w:id w:val="1451667961"/>
        <w:docPartObj>
          <w:docPartGallery w:val="Table of Contents"/>
          <w:docPartUnique/>
        </w:docPartObj>
      </w:sdtPr>
      <w:sdtEndPr>
        <w:rPr>
          <w:b/>
          <w:bCs/>
          <w:noProof/>
          <w:rtl/>
        </w:rPr>
      </w:sdtEndPr>
      <w:sdtContent>
        <w:p w14:paraId="021BE884" w14:textId="77777777" w:rsidR="00CA4342" w:rsidRDefault="00CA4342" w:rsidP="00CA4342">
          <w:pPr>
            <w:pStyle w:val="TOCHeading"/>
          </w:pPr>
        </w:p>
        <w:p w14:paraId="03B3CB00" w14:textId="473E42E7" w:rsidR="00556688"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5608" w:history="1">
            <w:r w:rsidRPr="00622007">
              <w:rPr>
                <w:rStyle w:val="Hyperlink"/>
                <w:noProof/>
                <w:rtl/>
              </w:rPr>
              <w:t>خلاصه بحث قصد قربت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Toc107415608 \h</w:instrText>
            </w:r>
            <w:r>
              <w:rPr>
                <w:noProof/>
                <w:webHidden/>
                <w:rtl/>
              </w:rPr>
              <w:instrText xml:space="preserve"> </w:instrText>
            </w:r>
            <w:r>
              <w:rPr>
                <w:noProof/>
                <w:webHidden/>
                <w:rtl/>
              </w:rPr>
            </w:r>
            <w:r>
              <w:rPr>
                <w:noProof/>
                <w:webHidden/>
                <w:rtl/>
              </w:rPr>
              <w:fldChar w:fldCharType="separate"/>
            </w:r>
            <w:r w:rsidR="006A7A6F">
              <w:rPr>
                <w:noProof/>
                <w:webHidden/>
                <w:rtl/>
              </w:rPr>
              <w:t>314</w:t>
            </w:r>
            <w:r>
              <w:rPr>
                <w:noProof/>
                <w:webHidden/>
                <w:rtl/>
              </w:rPr>
              <w:fldChar w:fldCharType="end"/>
            </w:r>
          </w:hyperlink>
        </w:p>
        <w:p w14:paraId="237F7793" w14:textId="2B7D1359" w:rsidR="00556688" w:rsidRDefault="00E42364">
          <w:pPr>
            <w:pStyle w:val="TOC1"/>
            <w:rPr>
              <w:rFonts w:asciiTheme="minorHAnsi" w:eastAsiaTheme="minorEastAsia" w:hAnsiTheme="minorHAnsi" w:cstheme="minorBidi"/>
              <w:noProof/>
              <w:color w:val="auto"/>
              <w:szCs w:val="22"/>
              <w:rtl/>
              <w:lang w:bidi="ar-SA"/>
            </w:rPr>
          </w:pPr>
          <w:hyperlink w:anchor="_Toc107415609" w:history="1">
            <w:r w:rsidRPr="00622007">
              <w:rPr>
                <w:rStyle w:val="Hyperlink"/>
                <w:noProof/>
                <w:rtl/>
              </w:rPr>
              <w:t>مسئله 6 تحر</w:t>
            </w:r>
            <w:r w:rsidRPr="00622007">
              <w:rPr>
                <w:rStyle w:val="Hyperlink"/>
                <w:rFonts w:hint="cs"/>
                <w:noProof/>
                <w:rtl/>
              </w:rPr>
              <w:t>ی</w:t>
            </w:r>
            <w:r w:rsidRPr="00622007">
              <w:rPr>
                <w:rStyle w:val="Hyperlink"/>
                <w:rFonts w:hint="eastAsia"/>
                <w:noProof/>
                <w:rtl/>
              </w:rPr>
              <w:t>ر</w:t>
            </w:r>
            <w:r w:rsidRPr="00622007">
              <w:rPr>
                <w:rStyle w:val="Hyperlink"/>
                <w:noProof/>
                <w:rtl/>
              </w:rPr>
              <w:t>: اشتراط قبول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Toc107415609 \h</w:instrText>
            </w:r>
            <w:r>
              <w:rPr>
                <w:noProof/>
                <w:webHidden/>
                <w:rtl/>
              </w:rPr>
              <w:instrText xml:space="preserve"> </w:instrText>
            </w:r>
            <w:r>
              <w:rPr>
                <w:noProof/>
                <w:webHidden/>
                <w:rtl/>
              </w:rPr>
            </w:r>
            <w:r>
              <w:rPr>
                <w:noProof/>
                <w:webHidden/>
                <w:rtl/>
              </w:rPr>
              <w:fldChar w:fldCharType="separate"/>
            </w:r>
            <w:r w:rsidR="006A7A6F">
              <w:rPr>
                <w:noProof/>
                <w:webHidden/>
                <w:rtl/>
              </w:rPr>
              <w:t>316</w:t>
            </w:r>
            <w:r>
              <w:rPr>
                <w:noProof/>
                <w:webHidden/>
                <w:rtl/>
              </w:rPr>
              <w:fldChar w:fldCharType="end"/>
            </w:r>
          </w:hyperlink>
        </w:p>
        <w:p w14:paraId="6C1B1230" w14:textId="7EE0B0F0" w:rsidR="00556688" w:rsidRDefault="00E42364">
          <w:pPr>
            <w:pStyle w:val="TOC1"/>
            <w:rPr>
              <w:rFonts w:asciiTheme="minorHAnsi" w:eastAsiaTheme="minorEastAsia" w:hAnsiTheme="minorHAnsi" w:cstheme="minorBidi"/>
              <w:noProof/>
              <w:color w:val="auto"/>
              <w:szCs w:val="22"/>
              <w:rtl/>
              <w:lang w:bidi="ar-SA"/>
            </w:rPr>
          </w:pPr>
          <w:hyperlink w:anchor="_Toc107415610" w:history="1">
            <w:r w:rsidRPr="00622007">
              <w:rPr>
                <w:rStyle w:val="Hyperlink"/>
                <w:noProof/>
                <w:rtl/>
              </w:rPr>
              <w:t>اقوال در مسئله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Toc107415610 \h</w:instrText>
            </w:r>
            <w:r>
              <w:rPr>
                <w:noProof/>
                <w:webHidden/>
                <w:rtl/>
              </w:rPr>
              <w:instrText xml:space="preserve"> </w:instrText>
            </w:r>
            <w:r>
              <w:rPr>
                <w:noProof/>
                <w:webHidden/>
                <w:rtl/>
              </w:rPr>
            </w:r>
            <w:r>
              <w:rPr>
                <w:noProof/>
                <w:webHidden/>
                <w:rtl/>
              </w:rPr>
              <w:fldChar w:fldCharType="separate"/>
            </w:r>
            <w:r w:rsidR="006A7A6F">
              <w:rPr>
                <w:noProof/>
                <w:webHidden/>
                <w:rtl/>
              </w:rPr>
              <w:t>317</w:t>
            </w:r>
            <w:r>
              <w:rPr>
                <w:noProof/>
                <w:webHidden/>
                <w:rtl/>
              </w:rPr>
              <w:fldChar w:fldCharType="end"/>
            </w:r>
          </w:hyperlink>
        </w:p>
        <w:p w14:paraId="6595BD8C" w14:textId="12092C25" w:rsidR="00556688" w:rsidRDefault="00E42364">
          <w:pPr>
            <w:pStyle w:val="TOC1"/>
            <w:rPr>
              <w:rFonts w:asciiTheme="minorHAnsi" w:eastAsiaTheme="minorEastAsia" w:hAnsiTheme="minorHAnsi" w:cstheme="minorBidi"/>
              <w:noProof/>
              <w:color w:val="auto"/>
              <w:szCs w:val="22"/>
              <w:rtl/>
              <w:lang w:bidi="ar-SA"/>
            </w:rPr>
          </w:pPr>
          <w:hyperlink w:anchor="_Toc107415611" w:history="1">
            <w:r w:rsidRPr="00622007">
              <w:rPr>
                <w:rStyle w:val="Hyperlink"/>
                <w:noProof/>
                <w:rtl/>
              </w:rPr>
              <w:t>قائل</w:t>
            </w:r>
            <w:r w:rsidRPr="00622007">
              <w:rPr>
                <w:rStyle w:val="Hyperlink"/>
                <w:rFonts w:hint="cs"/>
                <w:noProof/>
                <w:rtl/>
              </w:rPr>
              <w:t>ی</w:t>
            </w:r>
            <w:r w:rsidRPr="00622007">
              <w:rPr>
                <w:rStyle w:val="Hyperlink"/>
                <w:rFonts w:hint="eastAsia"/>
                <w:noProof/>
                <w:rtl/>
              </w:rPr>
              <w:t>ن</w:t>
            </w:r>
            <w:r w:rsidRPr="00622007">
              <w:rPr>
                <w:rStyle w:val="Hyperlink"/>
                <w:noProof/>
                <w:rtl/>
              </w:rPr>
              <w:t xml:space="preserve"> قول اول که قبول را مطلقا لازم م</w:t>
            </w:r>
            <w:r w:rsidRPr="00622007">
              <w:rPr>
                <w:rStyle w:val="Hyperlink"/>
                <w:rFonts w:hint="cs"/>
                <w:noProof/>
                <w:rtl/>
              </w:rPr>
              <w:t>ی</w:t>
            </w:r>
            <w:r w:rsidRPr="00622007">
              <w:rPr>
                <w:rStyle w:val="Hyperlink"/>
                <w:noProof/>
                <w:rtl/>
              </w:rPr>
              <w:t xml:space="preserve"> دانند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Toc107415611 \h</w:instrText>
            </w:r>
            <w:r>
              <w:rPr>
                <w:noProof/>
                <w:webHidden/>
                <w:rtl/>
              </w:rPr>
              <w:instrText xml:space="preserve"> </w:instrText>
            </w:r>
            <w:r>
              <w:rPr>
                <w:noProof/>
                <w:webHidden/>
                <w:rtl/>
              </w:rPr>
            </w:r>
            <w:r>
              <w:rPr>
                <w:noProof/>
                <w:webHidden/>
                <w:rtl/>
              </w:rPr>
              <w:fldChar w:fldCharType="separate"/>
            </w:r>
            <w:r w:rsidR="006A7A6F">
              <w:rPr>
                <w:noProof/>
                <w:webHidden/>
                <w:rtl/>
              </w:rPr>
              <w:t>318</w:t>
            </w:r>
            <w:r>
              <w:rPr>
                <w:noProof/>
                <w:webHidden/>
                <w:rtl/>
              </w:rPr>
              <w:fldChar w:fldCharType="end"/>
            </w:r>
          </w:hyperlink>
        </w:p>
        <w:p w14:paraId="3C95A111" w14:textId="6B299EB8" w:rsidR="00556688" w:rsidRDefault="00E42364">
          <w:pPr>
            <w:pStyle w:val="TOC1"/>
            <w:rPr>
              <w:rFonts w:asciiTheme="minorHAnsi" w:eastAsiaTheme="minorEastAsia" w:hAnsiTheme="minorHAnsi" w:cstheme="minorBidi"/>
              <w:noProof/>
              <w:color w:val="auto"/>
              <w:szCs w:val="22"/>
              <w:rtl/>
              <w:lang w:bidi="ar-SA"/>
            </w:rPr>
          </w:pPr>
          <w:hyperlink w:anchor="_Toc107415612" w:history="1">
            <w:r w:rsidRPr="00622007">
              <w:rPr>
                <w:rStyle w:val="Hyperlink"/>
                <w:noProof/>
                <w:rtl/>
              </w:rPr>
              <w:t>ن</w:t>
            </w:r>
            <w:r w:rsidRPr="00622007">
              <w:rPr>
                <w:rStyle w:val="Hyperlink"/>
                <w:rFonts w:hint="cs"/>
                <w:noProof/>
                <w:rtl/>
              </w:rPr>
              <w:t>ی</w:t>
            </w:r>
            <w:r w:rsidRPr="00622007">
              <w:rPr>
                <w:rStyle w:val="Hyperlink"/>
                <w:rFonts w:hint="eastAsia"/>
                <w:noProof/>
                <w:rtl/>
              </w:rPr>
              <w:t>از</w:t>
            </w:r>
            <w:r w:rsidRPr="00622007">
              <w:rPr>
                <w:rStyle w:val="Hyperlink"/>
                <w:noProof/>
                <w:rtl/>
              </w:rPr>
              <w:t xml:space="preserve"> به قبول از باب عقد بودن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Toc107415612 \h</w:instrText>
            </w:r>
            <w:r>
              <w:rPr>
                <w:noProof/>
                <w:webHidden/>
                <w:rtl/>
              </w:rPr>
              <w:instrText xml:space="preserve"> </w:instrText>
            </w:r>
            <w:r>
              <w:rPr>
                <w:noProof/>
                <w:webHidden/>
                <w:rtl/>
              </w:rPr>
            </w:r>
            <w:r>
              <w:rPr>
                <w:noProof/>
                <w:webHidden/>
                <w:rtl/>
              </w:rPr>
              <w:fldChar w:fldCharType="separate"/>
            </w:r>
            <w:r w:rsidR="006A7A6F">
              <w:rPr>
                <w:noProof/>
                <w:webHidden/>
                <w:rtl/>
              </w:rPr>
              <w:t>318</w:t>
            </w:r>
            <w:r>
              <w:rPr>
                <w:noProof/>
                <w:webHidden/>
                <w:rtl/>
              </w:rPr>
              <w:fldChar w:fldCharType="end"/>
            </w:r>
          </w:hyperlink>
        </w:p>
        <w:p w14:paraId="5350D0A8" w14:textId="3ADA9699" w:rsidR="00556688" w:rsidRDefault="00E42364">
          <w:pPr>
            <w:pStyle w:val="TOC1"/>
            <w:rPr>
              <w:rFonts w:asciiTheme="minorHAnsi" w:eastAsiaTheme="minorEastAsia" w:hAnsiTheme="minorHAnsi" w:cstheme="minorBidi"/>
              <w:noProof/>
              <w:color w:val="auto"/>
              <w:szCs w:val="22"/>
              <w:rtl/>
              <w:lang w:bidi="ar-SA"/>
            </w:rPr>
          </w:pPr>
          <w:hyperlink w:anchor="_Toc107415613" w:history="1">
            <w:r w:rsidRPr="00622007">
              <w:rPr>
                <w:rStyle w:val="Hyperlink"/>
                <w:noProof/>
                <w:rtl/>
              </w:rPr>
              <w:t>تب</w:t>
            </w:r>
            <w:r w:rsidRPr="00622007">
              <w:rPr>
                <w:rStyle w:val="Hyperlink"/>
                <w:rFonts w:hint="cs"/>
                <w:noProof/>
                <w:rtl/>
              </w:rPr>
              <w:t>یی</w:t>
            </w:r>
            <w:r w:rsidRPr="00622007">
              <w:rPr>
                <w:rStyle w:val="Hyperlink"/>
                <w:rFonts w:hint="eastAsia"/>
                <w:noProof/>
                <w:rtl/>
              </w:rPr>
              <w:t>ن</w:t>
            </w:r>
            <w:r w:rsidRPr="00622007">
              <w:rPr>
                <w:rStyle w:val="Hyperlink"/>
                <w:noProof/>
                <w:rtl/>
              </w:rPr>
              <w:t xml:space="preserve"> قول دوم که م</w:t>
            </w:r>
            <w:r w:rsidRPr="00622007">
              <w:rPr>
                <w:rStyle w:val="Hyperlink"/>
                <w:rFonts w:hint="cs"/>
                <w:noProof/>
                <w:rtl/>
              </w:rPr>
              <w:t>ی</w:t>
            </w:r>
            <w:r w:rsidRPr="00622007">
              <w:rPr>
                <w:rStyle w:val="Hyperlink"/>
                <w:noProof/>
                <w:rtl/>
              </w:rPr>
              <w:t xml:space="preserve"> گو</w:t>
            </w:r>
            <w:r w:rsidRPr="00622007">
              <w:rPr>
                <w:rStyle w:val="Hyperlink"/>
                <w:rFonts w:hint="cs"/>
                <w:noProof/>
                <w:rtl/>
              </w:rPr>
              <w:t>ی</w:t>
            </w:r>
            <w:r w:rsidRPr="00622007">
              <w:rPr>
                <w:rStyle w:val="Hyperlink"/>
                <w:rFonts w:hint="eastAsia"/>
                <w:noProof/>
                <w:rtl/>
              </w:rPr>
              <w:t>د</w:t>
            </w:r>
            <w:r w:rsidRPr="00622007">
              <w:rPr>
                <w:rStyle w:val="Hyperlink"/>
                <w:noProof/>
                <w:rtl/>
              </w:rPr>
              <w:t xml:space="preserve"> قبول مطلقا لازم ن</w:t>
            </w:r>
            <w:r w:rsidRPr="00622007">
              <w:rPr>
                <w:rStyle w:val="Hyperlink"/>
                <w:rFonts w:hint="cs"/>
                <w:noProof/>
                <w:rtl/>
              </w:rPr>
              <w:t>ی</w:t>
            </w:r>
            <w:r w:rsidRPr="00622007">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Toc107415613 \h</w:instrText>
            </w:r>
            <w:r>
              <w:rPr>
                <w:noProof/>
                <w:webHidden/>
                <w:rtl/>
              </w:rPr>
              <w:instrText xml:space="preserve"> </w:instrText>
            </w:r>
            <w:r>
              <w:rPr>
                <w:noProof/>
                <w:webHidden/>
                <w:rtl/>
              </w:rPr>
            </w:r>
            <w:r>
              <w:rPr>
                <w:noProof/>
                <w:webHidden/>
                <w:rtl/>
              </w:rPr>
              <w:fldChar w:fldCharType="separate"/>
            </w:r>
            <w:r w:rsidR="006A7A6F">
              <w:rPr>
                <w:noProof/>
                <w:webHidden/>
                <w:rtl/>
              </w:rPr>
              <w:t>318</w:t>
            </w:r>
            <w:r>
              <w:rPr>
                <w:noProof/>
                <w:webHidden/>
                <w:rtl/>
              </w:rPr>
              <w:fldChar w:fldCharType="end"/>
            </w:r>
          </w:hyperlink>
        </w:p>
        <w:p w14:paraId="5E61A1CF" w14:textId="444F5113" w:rsidR="00556688" w:rsidRDefault="00E42364">
          <w:pPr>
            <w:pStyle w:val="TOC1"/>
            <w:rPr>
              <w:rFonts w:asciiTheme="minorHAnsi" w:eastAsiaTheme="minorEastAsia" w:hAnsiTheme="minorHAnsi" w:cstheme="minorBidi"/>
              <w:noProof/>
              <w:color w:val="auto"/>
              <w:szCs w:val="22"/>
              <w:rtl/>
              <w:lang w:bidi="ar-SA"/>
            </w:rPr>
          </w:pPr>
          <w:hyperlink w:anchor="_Toc107415614" w:history="1">
            <w:r w:rsidRPr="00622007">
              <w:rPr>
                <w:rStyle w:val="Hyperlink"/>
                <w:noProof/>
                <w:rtl/>
              </w:rPr>
              <w:t>ادعا</w:t>
            </w:r>
            <w:r w:rsidRPr="00622007">
              <w:rPr>
                <w:rStyle w:val="Hyperlink"/>
                <w:rFonts w:hint="cs"/>
                <w:noProof/>
                <w:rtl/>
              </w:rPr>
              <w:t>ی</w:t>
            </w:r>
            <w:r w:rsidRPr="00622007">
              <w:rPr>
                <w:rStyle w:val="Hyperlink"/>
                <w:noProof/>
                <w:rtl/>
              </w:rPr>
              <w:t xml:space="preserve"> اجماع بر قول دوم در کلمات فخرالمحقق</w:t>
            </w:r>
            <w:r w:rsidRPr="00622007">
              <w:rPr>
                <w:rStyle w:val="Hyperlink"/>
                <w:rFonts w:hint="cs"/>
                <w:noProof/>
                <w:rtl/>
              </w:rPr>
              <w:t>ی</w:t>
            </w:r>
            <w:r w:rsidRPr="00622007">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Toc107415614 \h</w:instrText>
            </w:r>
            <w:r>
              <w:rPr>
                <w:noProof/>
                <w:webHidden/>
                <w:rtl/>
              </w:rPr>
              <w:instrText xml:space="preserve"> </w:instrText>
            </w:r>
            <w:r>
              <w:rPr>
                <w:noProof/>
                <w:webHidden/>
                <w:rtl/>
              </w:rPr>
            </w:r>
            <w:r>
              <w:rPr>
                <w:noProof/>
                <w:webHidden/>
                <w:rtl/>
              </w:rPr>
              <w:fldChar w:fldCharType="separate"/>
            </w:r>
            <w:r w:rsidR="006A7A6F">
              <w:rPr>
                <w:noProof/>
                <w:webHidden/>
                <w:rtl/>
              </w:rPr>
              <w:t>319</w:t>
            </w:r>
            <w:r>
              <w:rPr>
                <w:noProof/>
                <w:webHidden/>
                <w:rtl/>
              </w:rPr>
              <w:fldChar w:fldCharType="end"/>
            </w:r>
          </w:hyperlink>
        </w:p>
        <w:p w14:paraId="628967CD" w14:textId="63AA55B6" w:rsidR="00556688" w:rsidRDefault="00E42364">
          <w:pPr>
            <w:pStyle w:val="TOC1"/>
            <w:rPr>
              <w:rFonts w:asciiTheme="minorHAnsi" w:eastAsiaTheme="minorEastAsia" w:hAnsiTheme="minorHAnsi" w:cstheme="minorBidi"/>
              <w:noProof/>
              <w:color w:val="auto"/>
              <w:szCs w:val="22"/>
              <w:rtl/>
              <w:lang w:bidi="ar-SA"/>
            </w:rPr>
          </w:pPr>
          <w:hyperlink w:anchor="_Toc107415615" w:history="1">
            <w:r w:rsidRPr="00622007">
              <w:rPr>
                <w:rStyle w:val="Hyperlink"/>
                <w:noProof/>
                <w:rtl/>
              </w:rPr>
              <w:t>تب</w:t>
            </w:r>
            <w:r w:rsidRPr="00622007">
              <w:rPr>
                <w:rStyle w:val="Hyperlink"/>
                <w:rFonts w:hint="cs"/>
                <w:noProof/>
                <w:rtl/>
              </w:rPr>
              <w:t>یی</w:t>
            </w:r>
            <w:r w:rsidRPr="00622007">
              <w:rPr>
                <w:rStyle w:val="Hyperlink"/>
                <w:rFonts w:hint="eastAsia"/>
                <w:noProof/>
                <w:rtl/>
              </w:rPr>
              <w:t>ن</w:t>
            </w:r>
            <w:r w:rsidRPr="00622007">
              <w:rPr>
                <w:rStyle w:val="Hyperlink"/>
                <w:noProof/>
                <w:rtl/>
              </w:rPr>
              <w:t xml:space="preserve"> قول سوم که قول به تفص</w:t>
            </w:r>
            <w:r w:rsidRPr="00622007">
              <w:rPr>
                <w:rStyle w:val="Hyperlink"/>
                <w:rFonts w:hint="cs"/>
                <w:noProof/>
                <w:rtl/>
              </w:rPr>
              <w:t>ی</w:t>
            </w:r>
            <w:r w:rsidRPr="00622007">
              <w:rPr>
                <w:rStyle w:val="Hyperlink"/>
                <w:rFonts w:hint="eastAsia"/>
                <w:noProof/>
                <w:rtl/>
              </w:rPr>
              <w:t>ل</w:t>
            </w:r>
            <w:r w:rsidRPr="00622007">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Toc107415615 \h</w:instrText>
            </w:r>
            <w:r>
              <w:rPr>
                <w:noProof/>
                <w:webHidden/>
                <w:rtl/>
              </w:rPr>
              <w:instrText xml:space="preserve"> </w:instrText>
            </w:r>
            <w:r>
              <w:rPr>
                <w:noProof/>
                <w:webHidden/>
                <w:rtl/>
              </w:rPr>
            </w:r>
            <w:r>
              <w:rPr>
                <w:noProof/>
                <w:webHidden/>
                <w:rtl/>
              </w:rPr>
              <w:fldChar w:fldCharType="separate"/>
            </w:r>
            <w:r w:rsidR="006A7A6F">
              <w:rPr>
                <w:noProof/>
                <w:webHidden/>
                <w:rtl/>
              </w:rPr>
              <w:t>320</w:t>
            </w:r>
            <w:r>
              <w:rPr>
                <w:noProof/>
                <w:webHidden/>
                <w:rtl/>
              </w:rPr>
              <w:fldChar w:fldCharType="end"/>
            </w:r>
          </w:hyperlink>
        </w:p>
        <w:p w14:paraId="4C600900" w14:textId="5D96DDBD" w:rsidR="00556688" w:rsidRDefault="00E42364">
          <w:pPr>
            <w:pStyle w:val="TOC1"/>
            <w:rPr>
              <w:rFonts w:asciiTheme="minorHAnsi" w:eastAsiaTheme="minorEastAsia" w:hAnsiTheme="minorHAnsi" w:cstheme="minorBidi"/>
              <w:noProof/>
              <w:color w:val="auto"/>
              <w:szCs w:val="22"/>
              <w:rtl/>
              <w:lang w:bidi="ar-SA"/>
            </w:rPr>
          </w:pPr>
          <w:hyperlink w:anchor="_Toc107415616" w:history="1">
            <w:r w:rsidRPr="00622007">
              <w:rPr>
                <w:rStyle w:val="Hyperlink"/>
                <w:noProof/>
                <w:rtl/>
              </w:rPr>
              <w:t>عدم خلط ب</w:t>
            </w:r>
            <w:r w:rsidRPr="00622007">
              <w:rPr>
                <w:rStyle w:val="Hyperlink"/>
                <w:rFonts w:hint="cs"/>
                <w:noProof/>
                <w:rtl/>
              </w:rPr>
              <w:t>ی</w:t>
            </w:r>
            <w:r w:rsidRPr="00622007">
              <w:rPr>
                <w:rStyle w:val="Hyperlink"/>
                <w:rFonts w:hint="eastAsia"/>
                <w:noProof/>
                <w:rtl/>
              </w:rPr>
              <w:t>ن</w:t>
            </w:r>
            <w:r w:rsidRPr="00622007">
              <w:rPr>
                <w:rStyle w:val="Hyperlink"/>
                <w:noProof/>
                <w:rtl/>
              </w:rPr>
              <w:t xml:space="preserve"> عدم ذکر در کلمات فقهاء با بحث اجماع بر عدم ن</w:t>
            </w:r>
            <w:r w:rsidRPr="00622007">
              <w:rPr>
                <w:rStyle w:val="Hyperlink"/>
                <w:rFonts w:hint="cs"/>
                <w:noProof/>
                <w:rtl/>
              </w:rPr>
              <w:t>ی</w:t>
            </w:r>
            <w:r w:rsidRPr="00622007">
              <w:rPr>
                <w:rStyle w:val="Hyperlink"/>
                <w:rFonts w:hint="eastAsia"/>
                <w:noProof/>
                <w:rtl/>
              </w:rPr>
              <w:t>از</w:t>
            </w:r>
            <w:r w:rsidRPr="00622007">
              <w:rPr>
                <w:rStyle w:val="Hyperlink"/>
                <w:noProof/>
                <w:rtl/>
              </w:rPr>
              <w:t xml:space="preserve"> به قبول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Toc107415616 \h</w:instrText>
            </w:r>
            <w:r>
              <w:rPr>
                <w:noProof/>
                <w:webHidden/>
                <w:rtl/>
              </w:rPr>
              <w:instrText xml:space="preserve"> </w:instrText>
            </w:r>
            <w:r>
              <w:rPr>
                <w:noProof/>
                <w:webHidden/>
                <w:rtl/>
              </w:rPr>
            </w:r>
            <w:r>
              <w:rPr>
                <w:noProof/>
                <w:webHidden/>
                <w:rtl/>
              </w:rPr>
              <w:fldChar w:fldCharType="separate"/>
            </w:r>
            <w:r w:rsidR="006A7A6F">
              <w:rPr>
                <w:noProof/>
                <w:webHidden/>
                <w:rtl/>
              </w:rPr>
              <w:t>320</w:t>
            </w:r>
            <w:r>
              <w:rPr>
                <w:noProof/>
                <w:webHidden/>
                <w:rtl/>
              </w:rPr>
              <w:fldChar w:fldCharType="end"/>
            </w:r>
          </w:hyperlink>
        </w:p>
        <w:p w14:paraId="1B462390" w14:textId="5716ABB4" w:rsidR="00556688" w:rsidRDefault="00E42364">
          <w:pPr>
            <w:pStyle w:val="TOC1"/>
            <w:rPr>
              <w:rFonts w:asciiTheme="minorHAnsi" w:eastAsiaTheme="minorEastAsia" w:hAnsiTheme="minorHAnsi" w:cstheme="minorBidi"/>
              <w:noProof/>
              <w:color w:val="auto"/>
              <w:szCs w:val="22"/>
              <w:rtl/>
              <w:lang w:bidi="ar-SA"/>
            </w:rPr>
          </w:pPr>
          <w:hyperlink w:anchor="_Toc107415617" w:history="1">
            <w:r w:rsidRPr="00622007">
              <w:rPr>
                <w:rStyle w:val="Hyperlink"/>
                <w:noProof/>
                <w:rtl/>
              </w:rPr>
              <w:t>تنق</w:t>
            </w:r>
            <w:r w:rsidRPr="00622007">
              <w:rPr>
                <w:rStyle w:val="Hyperlink"/>
                <w:rFonts w:hint="cs"/>
                <w:noProof/>
                <w:rtl/>
              </w:rPr>
              <w:t>ی</w:t>
            </w:r>
            <w:r w:rsidRPr="00622007">
              <w:rPr>
                <w:rStyle w:val="Hyperlink"/>
                <w:rFonts w:hint="eastAsia"/>
                <w:noProof/>
                <w:rtl/>
              </w:rPr>
              <w:t>ح</w:t>
            </w:r>
            <w:r w:rsidRPr="00622007">
              <w:rPr>
                <w:rStyle w:val="Hyperlink"/>
                <w:noProof/>
                <w:rtl/>
              </w:rPr>
              <w:t xml:space="preserve"> موضوع بحث در کلام محقق تستر</w:t>
            </w:r>
            <w:r w:rsidRPr="0062200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Toc107415617 \h</w:instrText>
            </w:r>
            <w:r>
              <w:rPr>
                <w:noProof/>
                <w:webHidden/>
                <w:rtl/>
              </w:rPr>
              <w:instrText xml:space="preserve"> </w:instrText>
            </w:r>
            <w:r>
              <w:rPr>
                <w:noProof/>
                <w:webHidden/>
                <w:rtl/>
              </w:rPr>
            </w:r>
            <w:r>
              <w:rPr>
                <w:noProof/>
                <w:webHidden/>
                <w:rtl/>
              </w:rPr>
              <w:fldChar w:fldCharType="separate"/>
            </w:r>
            <w:r w:rsidR="006A7A6F">
              <w:rPr>
                <w:noProof/>
                <w:webHidden/>
                <w:rtl/>
              </w:rPr>
              <w:t>321</w:t>
            </w:r>
            <w:r>
              <w:rPr>
                <w:noProof/>
                <w:webHidden/>
                <w:rtl/>
              </w:rPr>
              <w:fldChar w:fldCharType="end"/>
            </w:r>
          </w:hyperlink>
        </w:p>
        <w:p w14:paraId="6CCF07A1" w14:textId="14D088C3" w:rsidR="00556688" w:rsidRDefault="00E42364">
          <w:pPr>
            <w:pStyle w:val="TOC1"/>
            <w:rPr>
              <w:rFonts w:asciiTheme="minorHAnsi" w:eastAsiaTheme="minorEastAsia" w:hAnsiTheme="minorHAnsi" w:cstheme="minorBidi"/>
              <w:noProof/>
              <w:color w:val="auto"/>
              <w:szCs w:val="22"/>
              <w:rtl/>
              <w:lang w:bidi="ar-SA"/>
            </w:rPr>
          </w:pPr>
          <w:hyperlink w:anchor="_Toc107415618" w:history="1">
            <w:r w:rsidRPr="00622007">
              <w:rPr>
                <w:rStyle w:val="Hyperlink"/>
                <w:noProof/>
                <w:rtl/>
              </w:rPr>
              <w:t>آ</w:t>
            </w:r>
            <w:r w:rsidRPr="00622007">
              <w:rPr>
                <w:rStyle w:val="Hyperlink"/>
                <w:rFonts w:hint="cs"/>
                <w:noProof/>
                <w:rtl/>
              </w:rPr>
              <w:t>ی</w:t>
            </w:r>
            <w:r w:rsidRPr="00622007">
              <w:rPr>
                <w:rStyle w:val="Hyperlink"/>
                <w:rFonts w:hint="eastAsia"/>
                <w:noProof/>
                <w:rtl/>
              </w:rPr>
              <w:t>ا</w:t>
            </w:r>
            <w:r w:rsidRPr="00622007">
              <w:rPr>
                <w:rStyle w:val="Hyperlink"/>
                <w:noProof/>
                <w:rtl/>
              </w:rPr>
              <w:t xml:space="preserve"> نزاع در ن</w:t>
            </w:r>
            <w:r w:rsidRPr="00622007">
              <w:rPr>
                <w:rStyle w:val="Hyperlink"/>
                <w:rFonts w:hint="cs"/>
                <w:noProof/>
                <w:rtl/>
              </w:rPr>
              <w:t>ی</w:t>
            </w:r>
            <w:r w:rsidRPr="00622007">
              <w:rPr>
                <w:rStyle w:val="Hyperlink"/>
                <w:rFonts w:hint="eastAsia"/>
                <w:noProof/>
                <w:rtl/>
              </w:rPr>
              <w:t>از</w:t>
            </w:r>
            <w:r w:rsidRPr="00622007">
              <w:rPr>
                <w:rStyle w:val="Hyperlink"/>
                <w:noProof/>
                <w:rtl/>
              </w:rPr>
              <w:t xml:space="preserve"> به قبول لفظ</w:t>
            </w:r>
            <w:r w:rsidRPr="00622007">
              <w:rPr>
                <w:rStyle w:val="Hyperlink"/>
                <w:rFonts w:hint="cs"/>
                <w:noProof/>
                <w:rtl/>
              </w:rPr>
              <w:t>ی</w:t>
            </w:r>
            <w:r w:rsidRPr="00622007">
              <w:rPr>
                <w:rStyle w:val="Hyperlink"/>
                <w:noProof/>
                <w:rtl/>
              </w:rPr>
              <w:t xml:space="preserve"> است </w:t>
            </w:r>
            <w:r w:rsidRPr="00622007">
              <w:rPr>
                <w:rStyle w:val="Hyperlink"/>
                <w:rFonts w:hint="cs"/>
                <w:noProof/>
                <w:rtl/>
              </w:rPr>
              <w:t>ی</w:t>
            </w:r>
            <w:r w:rsidRPr="00622007">
              <w:rPr>
                <w:rStyle w:val="Hyperlink"/>
                <w:rFonts w:hint="eastAsia"/>
                <w:noProof/>
                <w:rtl/>
              </w:rPr>
              <w:t>ا</w:t>
            </w:r>
            <w:r w:rsidRPr="00622007">
              <w:rPr>
                <w:rStyle w:val="Hyperlink"/>
                <w:noProof/>
                <w:rtl/>
              </w:rPr>
              <w:t xml:space="preserve"> در مطلق قبول و در ق</w:t>
            </w:r>
            <w:r w:rsidRPr="00622007">
              <w:rPr>
                <w:rStyle w:val="Hyperlink"/>
                <w:rFonts w:hint="cs"/>
                <w:noProof/>
                <w:rtl/>
              </w:rPr>
              <w:t>ی</w:t>
            </w:r>
            <w:r w:rsidRPr="00622007">
              <w:rPr>
                <w:rStyle w:val="Hyperlink"/>
                <w:rFonts w:hint="eastAsia"/>
                <w:noProof/>
                <w:rtl/>
              </w:rPr>
              <w:t>ام</w:t>
            </w:r>
            <w:r w:rsidRPr="00622007">
              <w:rPr>
                <w:rStyle w:val="Hyperlink"/>
                <w:noProof/>
                <w:rtl/>
              </w:rPr>
              <w:t xml:space="preserve"> القبض مقام القبول الفعل</w:t>
            </w:r>
            <w:r w:rsidRPr="0062200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Toc107415618 \h</w:instrText>
            </w:r>
            <w:r>
              <w:rPr>
                <w:noProof/>
                <w:webHidden/>
                <w:rtl/>
              </w:rPr>
              <w:instrText xml:space="preserve"> </w:instrText>
            </w:r>
            <w:r>
              <w:rPr>
                <w:noProof/>
                <w:webHidden/>
                <w:rtl/>
              </w:rPr>
            </w:r>
            <w:r>
              <w:rPr>
                <w:noProof/>
                <w:webHidden/>
                <w:rtl/>
              </w:rPr>
              <w:fldChar w:fldCharType="separate"/>
            </w:r>
            <w:r w:rsidR="006A7A6F">
              <w:rPr>
                <w:noProof/>
                <w:webHidden/>
                <w:rtl/>
              </w:rPr>
              <w:t>321</w:t>
            </w:r>
            <w:r>
              <w:rPr>
                <w:noProof/>
                <w:webHidden/>
                <w:rtl/>
              </w:rPr>
              <w:fldChar w:fldCharType="end"/>
            </w:r>
          </w:hyperlink>
        </w:p>
        <w:p w14:paraId="5D648DCB" w14:textId="78C31EF8" w:rsidR="00556688" w:rsidRDefault="00E42364">
          <w:pPr>
            <w:pStyle w:val="TOC1"/>
            <w:rPr>
              <w:rFonts w:asciiTheme="minorHAnsi" w:eastAsiaTheme="minorEastAsia" w:hAnsiTheme="minorHAnsi" w:cstheme="minorBidi"/>
              <w:noProof/>
              <w:color w:val="auto"/>
              <w:szCs w:val="22"/>
              <w:rtl/>
              <w:lang w:bidi="ar-SA"/>
            </w:rPr>
          </w:pPr>
          <w:hyperlink w:anchor="_Toc107415619" w:history="1">
            <w:r w:rsidRPr="00622007">
              <w:rPr>
                <w:rStyle w:val="Hyperlink"/>
                <w:noProof/>
                <w:rtl/>
              </w:rPr>
              <w:t>ظهور عقد در ا</w:t>
            </w:r>
            <w:r w:rsidRPr="00622007">
              <w:rPr>
                <w:rStyle w:val="Hyperlink"/>
                <w:rFonts w:hint="cs"/>
                <w:noProof/>
                <w:rtl/>
              </w:rPr>
              <w:t>ی</w:t>
            </w:r>
            <w:r w:rsidRPr="00622007">
              <w:rPr>
                <w:rStyle w:val="Hyperlink"/>
                <w:rFonts w:hint="eastAsia"/>
                <w:noProof/>
                <w:rtl/>
              </w:rPr>
              <w:t>جاب</w:t>
            </w:r>
            <w:r w:rsidRPr="00622007">
              <w:rPr>
                <w:rStyle w:val="Hyperlink"/>
                <w:noProof/>
                <w:rtl/>
              </w:rPr>
              <w:t xml:space="preserve"> وقبول لفظ</w:t>
            </w:r>
            <w:r w:rsidRPr="00622007">
              <w:rPr>
                <w:rStyle w:val="Hyperlink"/>
                <w:rFonts w:hint="cs"/>
                <w:noProof/>
                <w:rtl/>
              </w:rPr>
              <w:t>ی</w:t>
            </w:r>
            <w:r w:rsidRPr="00622007">
              <w:rPr>
                <w:rStyle w:val="Hyperlink"/>
                <w:noProof/>
                <w:rtl/>
              </w:rPr>
              <w:t xml:space="preserve"> است </w:t>
            </w:r>
            <w:r w:rsidRPr="00622007">
              <w:rPr>
                <w:rStyle w:val="Hyperlink"/>
                <w:rFonts w:hint="cs"/>
                <w:noProof/>
                <w:rtl/>
              </w:rPr>
              <w:t>ی</w:t>
            </w:r>
            <w:r w:rsidRPr="00622007">
              <w:rPr>
                <w:rStyle w:val="Hyperlink"/>
                <w:rFonts w:hint="eastAsia"/>
                <w:noProof/>
                <w:rtl/>
              </w:rPr>
              <w:t>ا</w:t>
            </w:r>
            <w:r w:rsidRPr="00622007">
              <w:rPr>
                <w:rStyle w:val="Hyperlink"/>
                <w:noProof/>
                <w:rtl/>
              </w:rPr>
              <w:t xml:space="preserve"> در اعم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Toc107415619 \h</w:instrText>
            </w:r>
            <w:r>
              <w:rPr>
                <w:noProof/>
                <w:webHidden/>
                <w:rtl/>
              </w:rPr>
              <w:instrText xml:space="preserve"> </w:instrText>
            </w:r>
            <w:r>
              <w:rPr>
                <w:noProof/>
                <w:webHidden/>
                <w:rtl/>
              </w:rPr>
            </w:r>
            <w:r>
              <w:rPr>
                <w:noProof/>
                <w:webHidden/>
                <w:rtl/>
              </w:rPr>
              <w:fldChar w:fldCharType="separate"/>
            </w:r>
            <w:r w:rsidR="006A7A6F">
              <w:rPr>
                <w:noProof/>
                <w:webHidden/>
                <w:rtl/>
              </w:rPr>
              <w:t>322</w:t>
            </w:r>
            <w:r>
              <w:rPr>
                <w:noProof/>
                <w:webHidden/>
                <w:rtl/>
              </w:rPr>
              <w:fldChar w:fldCharType="end"/>
            </w:r>
          </w:hyperlink>
        </w:p>
        <w:p w14:paraId="75A08A92" w14:textId="308F7238" w:rsidR="00556688" w:rsidRDefault="00E42364">
          <w:pPr>
            <w:pStyle w:val="TOC1"/>
            <w:rPr>
              <w:rFonts w:asciiTheme="minorHAnsi" w:eastAsiaTheme="minorEastAsia" w:hAnsiTheme="minorHAnsi" w:cstheme="minorBidi"/>
              <w:noProof/>
              <w:color w:val="auto"/>
              <w:szCs w:val="22"/>
              <w:rtl/>
              <w:lang w:bidi="ar-SA"/>
            </w:rPr>
          </w:pPr>
          <w:hyperlink w:anchor="_Toc107415620" w:history="1">
            <w:r w:rsidRPr="00622007">
              <w:rPr>
                <w:rStyle w:val="Hyperlink"/>
                <w:noProof/>
                <w:rtl/>
              </w:rPr>
              <w:t>تحر</w:t>
            </w:r>
            <w:r w:rsidRPr="00622007">
              <w:rPr>
                <w:rStyle w:val="Hyperlink"/>
                <w:rFonts w:hint="cs"/>
                <w:noProof/>
                <w:rtl/>
              </w:rPr>
              <w:t>ی</w:t>
            </w:r>
            <w:r w:rsidRPr="00622007">
              <w:rPr>
                <w:rStyle w:val="Hyperlink"/>
                <w:rFonts w:hint="eastAsia"/>
                <w:noProof/>
                <w:rtl/>
              </w:rPr>
              <w:t>ر</w:t>
            </w:r>
            <w:r w:rsidRPr="00622007">
              <w:rPr>
                <w:rStyle w:val="Hyperlink"/>
                <w:noProof/>
                <w:rtl/>
              </w:rPr>
              <w:t xml:space="preserve"> محل نزاع با برداشت از ادله مستدل</w:t>
            </w:r>
            <w:r w:rsidRPr="00622007">
              <w:rPr>
                <w:rStyle w:val="Hyperlink"/>
                <w:rFonts w:hint="cs"/>
                <w:noProof/>
                <w:rtl/>
              </w:rPr>
              <w:t>ی</w:t>
            </w:r>
            <w:r w:rsidRPr="00622007">
              <w:rPr>
                <w:rStyle w:val="Hyperlink"/>
                <w:rFonts w:hint="eastAsia"/>
                <w:noProof/>
                <w:rtl/>
              </w:rPr>
              <w:t>ن</w:t>
            </w:r>
            <w:r w:rsidRPr="00622007">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Pr>
              <w:instrText>107415620 \h</w:instrText>
            </w:r>
            <w:r>
              <w:rPr>
                <w:noProof/>
                <w:webHidden/>
                <w:rtl/>
              </w:rPr>
              <w:instrText xml:space="preserve"> </w:instrText>
            </w:r>
            <w:r>
              <w:rPr>
                <w:noProof/>
                <w:webHidden/>
                <w:rtl/>
              </w:rPr>
            </w:r>
            <w:r>
              <w:rPr>
                <w:noProof/>
                <w:webHidden/>
                <w:rtl/>
              </w:rPr>
              <w:fldChar w:fldCharType="separate"/>
            </w:r>
            <w:r w:rsidR="006A7A6F">
              <w:rPr>
                <w:noProof/>
                <w:webHidden/>
                <w:rtl/>
              </w:rPr>
              <w:t>322</w:t>
            </w:r>
            <w:r>
              <w:rPr>
                <w:noProof/>
                <w:webHidden/>
                <w:rtl/>
              </w:rPr>
              <w:fldChar w:fldCharType="end"/>
            </w:r>
          </w:hyperlink>
        </w:p>
        <w:p w14:paraId="2AF0FD79" w14:textId="2A9C94DB" w:rsidR="00556688" w:rsidRDefault="00E42364">
          <w:pPr>
            <w:pStyle w:val="TOC1"/>
            <w:rPr>
              <w:rFonts w:asciiTheme="minorHAnsi" w:eastAsiaTheme="minorEastAsia" w:hAnsiTheme="minorHAnsi" w:cstheme="minorBidi"/>
              <w:noProof/>
              <w:color w:val="auto"/>
              <w:szCs w:val="22"/>
              <w:rtl/>
              <w:lang w:bidi="ar-SA"/>
            </w:rPr>
          </w:pPr>
          <w:hyperlink w:anchor="_Toc107415621" w:history="1">
            <w:r w:rsidRPr="00622007">
              <w:rPr>
                <w:rStyle w:val="Hyperlink"/>
                <w:noProof/>
                <w:rtl/>
              </w:rPr>
              <w:t>فرق وقف با عتق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Toc107415621 \h</w:instrText>
            </w:r>
            <w:r>
              <w:rPr>
                <w:noProof/>
                <w:webHidden/>
                <w:rtl/>
              </w:rPr>
              <w:instrText xml:space="preserve"> </w:instrText>
            </w:r>
            <w:r>
              <w:rPr>
                <w:noProof/>
                <w:webHidden/>
                <w:rtl/>
              </w:rPr>
            </w:r>
            <w:r>
              <w:rPr>
                <w:noProof/>
                <w:webHidden/>
                <w:rtl/>
              </w:rPr>
              <w:fldChar w:fldCharType="separate"/>
            </w:r>
            <w:r w:rsidR="006A7A6F">
              <w:rPr>
                <w:noProof/>
                <w:webHidden/>
                <w:rtl/>
              </w:rPr>
              <w:t>323</w:t>
            </w:r>
            <w:r>
              <w:rPr>
                <w:noProof/>
                <w:webHidden/>
                <w:rtl/>
              </w:rPr>
              <w:fldChar w:fldCharType="end"/>
            </w:r>
          </w:hyperlink>
        </w:p>
        <w:p w14:paraId="7A38DD4D" w14:textId="3BFEB117" w:rsidR="00556688" w:rsidRDefault="00E42364">
          <w:pPr>
            <w:pStyle w:val="TOC1"/>
            <w:rPr>
              <w:rFonts w:asciiTheme="minorHAnsi" w:eastAsiaTheme="minorEastAsia" w:hAnsiTheme="minorHAnsi" w:cstheme="minorBidi"/>
              <w:noProof/>
              <w:color w:val="auto"/>
              <w:szCs w:val="22"/>
              <w:rtl/>
              <w:lang w:bidi="ar-SA"/>
            </w:rPr>
          </w:pPr>
          <w:hyperlink w:anchor="_Toc107415622" w:history="1">
            <w:r w:rsidRPr="00622007">
              <w:rPr>
                <w:rStyle w:val="Hyperlink"/>
                <w:noProof/>
                <w:rtl/>
              </w:rPr>
              <w:t>نقض به ارث و اتفلاف و جنابت درست ن</w:t>
            </w:r>
            <w:r w:rsidRPr="00622007">
              <w:rPr>
                <w:rStyle w:val="Hyperlink"/>
                <w:rFonts w:hint="cs"/>
                <w:noProof/>
                <w:rtl/>
              </w:rPr>
              <w:t>ی</w:t>
            </w:r>
            <w:r w:rsidRPr="00622007">
              <w:rPr>
                <w:rStyle w:val="Hyperlink"/>
                <w:rFonts w:hint="eastAsia"/>
                <w:noProof/>
                <w:rtl/>
              </w:rPr>
              <w:t>ست</w:t>
            </w:r>
            <w:r w:rsidRPr="00622007">
              <w:rPr>
                <w:rStyle w:val="Hyperlink"/>
                <w:noProof/>
                <w:rtl/>
              </w:rPr>
              <w:t xml:space="preserve"> چون در آنها تملک قهر</w:t>
            </w:r>
            <w:r w:rsidRPr="00622007">
              <w:rPr>
                <w:rStyle w:val="Hyperlink"/>
                <w:rFonts w:hint="cs"/>
                <w:noProof/>
                <w:rtl/>
              </w:rPr>
              <w:t>ی</w:t>
            </w:r>
            <w:r w:rsidRPr="00622007">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Toc107415622 \h</w:instrText>
            </w:r>
            <w:r>
              <w:rPr>
                <w:noProof/>
                <w:webHidden/>
                <w:rtl/>
              </w:rPr>
              <w:instrText xml:space="preserve"> </w:instrText>
            </w:r>
            <w:r>
              <w:rPr>
                <w:noProof/>
                <w:webHidden/>
                <w:rtl/>
              </w:rPr>
            </w:r>
            <w:r>
              <w:rPr>
                <w:noProof/>
                <w:webHidden/>
                <w:rtl/>
              </w:rPr>
              <w:fldChar w:fldCharType="separate"/>
            </w:r>
            <w:r w:rsidR="006A7A6F">
              <w:rPr>
                <w:noProof/>
                <w:webHidden/>
                <w:rtl/>
              </w:rPr>
              <w:t>323</w:t>
            </w:r>
            <w:r>
              <w:rPr>
                <w:noProof/>
                <w:webHidden/>
                <w:rtl/>
              </w:rPr>
              <w:fldChar w:fldCharType="end"/>
            </w:r>
          </w:hyperlink>
        </w:p>
        <w:p w14:paraId="728EC4B6" w14:textId="77777777" w:rsidR="00CA4342" w:rsidRDefault="00E42364">
          <w:r>
            <w:rPr>
              <w:b/>
              <w:bCs/>
              <w:noProof/>
            </w:rPr>
            <w:fldChar w:fldCharType="end"/>
          </w:r>
        </w:p>
      </w:sdtContent>
    </w:sdt>
    <w:p w14:paraId="6A1D7021" w14:textId="77777777" w:rsidR="00075BA2" w:rsidRDefault="00075BA2" w:rsidP="00075BA2">
      <w:pPr>
        <w:jc w:val="center"/>
        <w:rPr>
          <w:rtl/>
        </w:rPr>
      </w:pPr>
    </w:p>
    <w:p w14:paraId="06637F21" w14:textId="77777777" w:rsidR="00CA4342" w:rsidRDefault="00E42364" w:rsidP="00EB3318">
      <w:pPr>
        <w:pStyle w:val="Heading1"/>
        <w:rPr>
          <w:rtl/>
        </w:rPr>
      </w:pPr>
      <w:bookmarkStart w:id="809" w:name="_Toc26798536"/>
      <w:bookmarkStart w:id="810" w:name="_Toc107415608"/>
      <w:r>
        <w:rPr>
          <w:rFonts w:hint="cs"/>
          <w:rtl/>
        </w:rPr>
        <w:t>خلاصه بحث قصد قربت در وقف</w:t>
      </w:r>
      <w:bookmarkEnd w:id="809"/>
      <w:bookmarkEnd w:id="810"/>
    </w:p>
    <w:p w14:paraId="3210C000" w14:textId="77777777" w:rsidR="00CA4342" w:rsidRPr="00F038B2" w:rsidRDefault="00E42364" w:rsidP="00EB3318">
      <w:pPr>
        <w:rPr>
          <w:rtl/>
        </w:rPr>
      </w:pPr>
      <w:r w:rsidRPr="00F038B2">
        <w:rPr>
          <w:rFonts w:hint="cs"/>
          <w:rtl/>
        </w:rPr>
        <w:t>بحث در نیت تقرب وقصد قربت در وقف بود.</w:t>
      </w:r>
    </w:p>
    <w:p w14:paraId="47A27D84" w14:textId="77777777" w:rsidR="00CA4342" w:rsidRDefault="00E42364" w:rsidP="00EB3318">
      <w:pPr>
        <w:rPr>
          <w:rtl/>
        </w:rPr>
      </w:pPr>
      <w:r>
        <w:rPr>
          <w:rFonts w:hint="cs"/>
          <w:rtl/>
        </w:rPr>
        <w:t xml:space="preserve">بحث ما در قصد قربت تمام شد. نتیجه نهایی این شد که به </w:t>
      </w:r>
      <w:r>
        <w:rPr>
          <w:rFonts w:hint="cs"/>
          <w:rtl/>
        </w:rPr>
        <w:t xml:space="preserve">نظر می آید قصد قربت در وقف لازم است. حالا یا از باب اینکه در روایات باب صدقه بر وقف تطبیق شده است، لذا قبول می کنیم که وقف قسمی از صدقه مشترکه است، که </w:t>
      </w:r>
      <w:r>
        <w:rPr>
          <w:rFonts w:hint="cs"/>
          <w:rtl/>
        </w:rPr>
        <w:lastRenderedPageBreak/>
        <w:t>به مقتضای لا عتق و لا صدقة الا إذا ارید به وجه الله باید در آن قربت باشد. یا اگر این را نپذیرفتیم، از باب</w:t>
      </w:r>
      <w:r>
        <w:rPr>
          <w:rFonts w:hint="cs"/>
          <w:rtl/>
        </w:rPr>
        <w:t xml:space="preserve"> اصل عدم ترتب اثر واصالة الفساد می گوئیم بدون قصد قربت وقف حاصل نمی شود.</w:t>
      </w:r>
    </w:p>
    <w:p w14:paraId="3FB60FAA" w14:textId="77777777" w:rsidR="00CA4342" w:rsidRDefault="00E42364" w:rsidP="00EB3318">
      <w:pPr>
        <w:rPr>
          <w:rtl/>
        </w:rPr>
      </w:pPr>
      <w:r>
        <w:rPr>
          <w:rFonts w:hint="cs"/>
          <w:rtl/>
        </w:rPr>
        <w:t>این نظر کلی در این باب.</w:t>
      </w:r>
    </w:p>
    <w:p w14:paraId="4683B703" w14:textId="77777777" w:rsidR="00CA4342" w:rsidRDefault="00E42364" w:rsidP="00EB3318">
      <w:pPr>
        <w:rPr>
          <w:rtl/>
        </w:rPr>
      </w:pPr>
      <w:r>
        <w:rPr>
          <w:rFonts w:hint="cs"/>
          <w:rtl/>
        </w:rPr>
        <w:t xml:space="preserve">من دو سه عبارت هم از فقهاء قبل، </w:t>
      </w:r>
      <w:r w:rsidRPr="004E7838">
        <w:rPr>
          <w:rFonts w:hint="cs"/>
          <w:rtl/>
        </w:rPr>
        <w:t xml:space="preserve">مثل مرحوم شیخ طوسی </w:t>
      </w:r>
      <w:r>
        <w:rPr>
          <w:rFonts w:hint="cs"/>
          <w:rtl/>
        </w:rPr>
        <w:t xml:space="preserve">ودیگران پیدا کردم که تصریح می کنند که إنما الوقف من الصدقات یا هو الصدقات. مرحوم شیخ طوسی </w:t>
      </w:r>
      <w:r w:rsidRPr="004E7838">
        <w:rPr>
          <w:rFonts w:hint="cs"/>
          <w:rtl/>
        </w:rPr>
        <w:t xml:space="preserve">فرموده بود که وقف </w:t>
      </w:r>
      <w:r w:rsidRPr="004E7838">
        <w:rPr>
          <w:rFonts w:hint="cs"/>
          <w:rtl/>
        </w:rPr>
        <w:t>و صدقه یکسان</w:t>
      </w:r>
      <w:r>
        <w:rPr>
          <w:rFonts w:hint="cs"/>
          <w:rtl/>
        </w:rPr>
        <w:t xml:space="preserve"> هستند. از اینها معلوم می شود که</w:t>
      </w:r>
      <w:r w:rsidRPr="004E7838">
        <w:rPr>
          <w:rFonts w:hint="cs"/>
          <w:rtl/>
        </w:rPr>
        <w:t xml:space="preserve"> </w:t>
      </w:r>
      <w:r>
        <w:rPr>
          <w:rFonts w:hint="cs"/>
          <w:rtl/>
        </w:rPr>
        <w:t xml:space="preserve">تلقی فقهاء صده های اولیه هم همین بوده است که وقف و صدقه یکسان هستند. </w:t>
      </w:r>
    </w:p>
    <w:p w14:paraId="4610C827" w14:textId="77777777" w:rsidR="00CA4342" w:rsidRDefault="00E42364" w:rsidP="00EB3318">
      <w:pPr>
        <w:rPr>
          <w:rtl/>
        </w:rPr>
      </w:pPr>
      <w:r>
        <w:rPr>
          <w:rFonts w:hint="cs"/>
          <w:rtl/>
        </w:rPr>
        <w:t>پس حال یا</w:t>
      </w:r>
      <w:r w:rsidRPr="004E7838">
        <w:rPr>
          <w:rFonts w:hint="cs"/>
          <w:rtl/>
        </w:rPr>
        <w:t xml:space="preserve"> از باب اینکه وقف و صدقه یکسان است اصلا به صورت اجتهادی قبول می کنیم که چون وقف صدقه است و یک کبرای کلی داریم که لا صدقة الا إذا اری</w:t>
      </w:r>
      <w:r w:rsidRPr="004E7838">
        <w:rPr>
          <w:rFonts w:hint="cs"/>
          <w:rtl/>
        </w:rPr>
        <w:t>د به وجه الله، لذا قربت داخل است.</w:t>
      </w:r>
      <w:r>
        <w:rPr>
          <w:rFonts w:hint="cs"/>
          <w:rtl/>
        </w:rPr>
        <w:t xml:space="preserve"> یا از باب اصل و عدم ترتب اثر می گوئیم قربت لازم است.</w:t>
      </w:r>
    </w:p>
    <w:p w14:paraId="0CDB66C0" w14:textId="77777777" w:rsidR="00CA4342" w:rsidRDefault="00E42364" w:rsidP="00EB3318">
      <w:pPr>
        <w:rPr>
          <w:rtl/>
        </w:rPr>
      </w:pPr>
      <w:r>
        <w:rPr>
          <w:rFonts w:hint="cs"/>
          <w:rtl/>
        </w:rPr>
        <w:t xml:space="preserve"> سؤال: اشتراط قربت بخاطر اصالة الفساد که استصحاب است اصل مثبت می شود؟</w:t>
      </w:r>
    </w:p>
    <w:p w14:paraId="58017A69" w14:textId="77777777" w:rsidR="00CA4342" w:rsidRDefault="00E42364" w:rsidP="00EB3318">
      <w:pPr>
        <w:rPr>
          <w:rtl/>
        </w:rPr>
      </w:pPr>
      <w:r>
        <w:rPr>
          <w:rFonts w:hint="cs"/>
          <w:rtl/>
        </w:rPr>
        <w:t>جواب: ما نمی خواهیم بگوئیم که با استصحاب عدم تحقق اثر، لازمه اش را که قصد قربت است ثابت می کنیم. ما</w:t>
      </w:r>
      <w:r>
        <w:rPr>
          <w:rFonts w:hint="cs"/>
          <w:rtl/>
        </w:rPr>
        <w:t xml:space="preserve"> می گوئیم که اگر سبب فاقد قصد قربت بود اصل، عدم تحقق مسبب است. منتهی خود شما برای اینکه مسبب را واقع کنید بعد از اینکه می دانید مسبب واقع نمی شود بدون قصد قربت ولو بالاصل، از باب قدر متیقن می آورید. پس اتیان قصد قربت نه از باب لازمه استصحاب است، بلکه از با</w:t>
      </w:r>
      <w:r>
        <w:rPr>
          <w:rFonts w:hint="cs"/>
          <w:rtl/>
        </w:rPr>
        <w:t>ب قدر متیقن در سبب است. این ربطی به اصل مثبت در استصحاب ندارد. تارة شما می خواهید بگوئید استصحاب عدم ترتب اثر لازم آورده است جزئیت قصد قربت للسبب را. اگر کسی این را بگوئید این مثبت است، اگر لازمه اش باشد. این را نمی خواهیم بگوئیم. بلکه می گوئیم بدون قصد قر</w:t>
      </w:r>
      <w:r>
        <w:rPr>
          <w:rFonts w:hint="cs"/>
          <w:rtl/>
        </w:rPr>
        <w:t xml:space="preserve">بت ثابت نمی شود چون استصحاب عدم داریم. اما اینکه با قصد قربت واقع می شود از باب قدر متیقن است. این ربطی به استصحاب ندارد بلکه از باب قدر میتقن است. </w:t>
      </w:r>
    </w:p>
    <w:p w14:paraId="4BC203DB" w14:textId="77777777" w:rsidR="00CA4342" w:rsidRPr="001C7254" w:rsidRDefault="00E42364" w:rsidP="00EB3318">
      <w:r>
        <w:rPr>
          <w:rFonts w:hint="cs"/>
          <w:rtl/>
        </w:rPr>
        <w:t xml:space="preserve">سؤال: در روایت دارد که حضرت فرمودند: لا یرجع فی الصدقة إذا تصدق بها ابتغاء وجه الله عزوجل. </w:t>
      </w:r>
    </w:p>
    <w:p w14:paraId="6D1AD01B" w14:textId="77777777" w:rsidR="00CA4342" w:rsidRDefault="00E42364" w:rsidP="00EB3318">
      <w:pPr>
        <w:rPr>
          <w:rtl/>
        </w:rPr>
      </w:pPr>
      <w:r>
        <w:rPr>
          <w:rFonts w:hint="cs"/>
          <w:rtl/>
        </w:rPr>
        <w:t>جواب: شما می خو</w:t>
      </w:r>
      <w:r>
        <w:rPr>
          <w:rFonts w:hint="cs"/>
          <w:rtl/>
        </w:rPr>
        <w:t>اهید بگوئید از این روایت فهمیده می شود که اگر ابتغاء وجه الله هم نباشد صدقه می شود. اما جواب این است که: شما می دانید که اطلاق اعم از مجاز و حقیقت است. بنابر این ممکن است اینجا با قرینه اینکه إذا تصدق کذا بفهمیم اینجا صدقه مجازا اطلاق شده است.</w:t>
      </w:r>
    </w:p>
    <w:p w14:paraId="38AE9D10" w14:textId="77777777" w:rsidR="00CA4342" w:rsidRDefault="00E42364" w:rsidP="00EB3318">
      <w:pPr>
        <w:rPr>
          <w:rtl/>
        </w:rPr>
      </w:pPr>
      <w:r>
        <w:rPr>
          <w:rFonts w:hint="cs"/>
          <w:rtl/>
        </w:rPr>
        <w:t>سؤال: اصل بر</w:t>
      </w:r>
      <w:r>
        <w:rPr>
          <w:rFonts w:hint="cs"/>
          <w:rtl/>
        </w:rPr>
        <w:t xml:space="preserve"> حقیقت نیست.</w:t>
      </w:r>
    </w:p>
    <w:p w14:paraId="1DCC2F07" w14:textId="77777777" w:rsidR="00CA4342" w:rsidRDefault="00E42364" w:rsidP="00EB3318">
      <w:pPr>
        <w:rPr>
          <w:rtl/>
        </w:rPr>
      </w:pPr>
      <w:r>
        <w:rPr>
          <w:rFonts w:hint="cs"/>
          <w:rtl/>
        </w:rPr>
        <w:lastRenderedPageBreak/>
        <w:t>جواب: اصالة الحقیقة معنایش این نیست. بلکه اصالة الحقیقة برای فهم مراد است إذا شک در اینکه مراد استعمالی چیست. نه اینکه اگر مراد استعمالی معلوم باشد شک کنیم که حقیقت است یا مجاز، بتوانیم اصالة الحقیقة جاری کنیم. لذا این چیزی که شما می گوئید عکس</w:t>
      </w:r>
      <w:r>
        <w:rPr>
          <w:rFonts w:hint="cs"/>
          <w:rtl/>
        </w:rPr>
        <w:t xml:space="preserve"> اصالة الحقیقة است که آخوند ره هم در کفایه می گوید این عکس اصالة الحقیقة است و جاری نیست. اصالة الحقیقة برای این است که اگر شما معنای مجازی و حقیقی را می دانید چیست، شک دارید در اینکه آیا حالا که این لفظ را متکلم گفته، اراد المجاز را یا اراد الحقیقة را، اص</w:t>
      </w:r>
      <w:r>
        <w:rPr>
          <w:rFonts w:hint="cs"/>
          <w:rtl/>
        </w:rPr>
        <w:t>الة الحقیقة (یا اصالة الظهور که یکی از شعبش همین اصالة الحقیقة است) می گوید این معنای حقیقی را اراده کرده است. نه اینکه مراد را بدانید ولی ندانید این مراد مجاز است یا حقیقت بگوید حقیقت است. این عکس آن است.</w:t>
      </w:r>
    </w:p>
    <w:p w14:paraId="3D34EC92" w14:textId="77777777" w:rsidR="00CA4342" w:rsidRPr="0018770E" w:rsidRDefault="00E42364" w:rsidP="00EB3318">
      <w:pPr>
        <w:pStyle w:val="Heading1"/>
        <w:rPr>
          <w:rtl/>
        </w:rPr>
      </w:pPr>
      <w:bookmarkStart w:id="811" w:name="_Toc26798537"/>
      <w:bookmarkStart w:id="812" w:name="_Toc107415609"/>
      <w:r w:rsidRPr="0018770E">
        <w:rPr>
          <w:rFonts w:hint="cs"/>
          <w:rtl/>
        </w:rPr>
        <w:t>مسئله 6 تحریر</w:t>
      </w:r>
      <w:r>
        <w:rPr>
          <w:rFonts w:hint="cs"/>
          <w:rtl/>
        </w:rPr>
        <w:t>: اشتراط قبول در وقف</w:t>
      </w:r>
      <w:bookmarkEnd w:id="811"/>
      <w:bookmarkEnd w:id="812"/>
    </w:p>
    <w:p w14:paraId="32646C64" w14:textId="77777777" w:rsidR="00CA4342" w:rsidRDefault="00E42364" w:rsidP="00EB3318">
      <w:pPr>
        <w:rPr>
          <w:rtl/>
        </w:rPr>
      </w:pPr>
      <w:r>
        <w:rPr>
          <w:rFonts w:hint="cs"/>
          <w:rtl/>
        </w:rPr>
        <w:t>البته ما مسئله 7</w:t>
      </w:r>
      <w:r>
        <w:rPr>
          <w:rFonts w:hint="cs"/>
          <w:rtl/>
        </w:rPr>
        <w:t xml:space="preserve"> را که بحث قصد قربت بود مقدم کردیم بخاطر اتصال پیدا کردن به بحث فضولی که آنجا قصد قربت بحث شده بود.</w:t>
      </w:r>
    </w:p>
    <w:p w14:paraId="519EF984" w14:textId="77777777" w:rsidR="00CA4342" w:rsidRDefault="00E42364" w:rsidP="00EB3318">
      <w:pPr>
        <w:rPr>
          <w:rtl/>
        </w:rPr>
      </w:pPr>
      <w:r>
        <w:rPr>
          <w:rFonts w:hint="cs"/>
          <w:rtl/>
        </w:rPr>
        <w:t>«</w:t>
      </w:r>
      <w:r w:rsidRPr="001E2E31">
        <w:rPr>
          <w:rFonts w:hint="cs"/>
          <w:rtl/>
        </w:rPr>
        <w:t>مسئله 6: الأقوى عدم اعتبار القبول في الوقف على الجهات العامة‌ كالمساجد و المقابر و القناطر و نحوها،</w:t>
      </w:r>
      <w:r>
        <w:rPr>
          <w:rFonts w:hint="cs"/>
          <w:rtl/>
        </w:rPr>
        <w:t xml:space="preserve"> </w:t>
      </w:r>
      <w:r w:rsidRPr="001E2E31">
        <w:rPr>
          <w:rFonts w:hint="cs"/>
          <w:rtl/>
        </w:rPr>
        <w:t xml:space="preserve">و كذا الوقف على العناوين الكلية كالوقف </w:t>
      </w:r>
      <w:r>
        <w:rPr>
          <w:rFonts w:hint="cs"/>
          <w:rtl/>
        </w:rPr>
        <w:t xml:space="preserve">على الفقراء و الفقهاء و نحوهما». </w:t>
      </w:r>
    </w:p>
    <w:p w14:paraId="5AD717D7" w14:textId="77777777" w:rsidR="00CA4342" w:rsidRPr="001E2E31" w:rsidRDefault="00E42364" w:rsidP="00EB3318">
      <w:pPr>
        <w:rPr>
          <w:rtl/>
        </w:rPr>
      </w:pPr>
      <w:r w:rsidRPr="001E2E31">
        <w:rPr>
          <w:rFonts w:hint="cs"/>
          <w:rtl/>
        </w:rPr>
        <w:t xml:space="preserve">در وقف بر جهات عامه قبول معتبر و لازم نیست، و همچنین در وقف بر عناوین کلی هم </w:t>
      </w:r>
      <w:r>
        <w:rPr>
          <w:rFonts w:hint="cs"/>
          <w:rtl/>
        </w:rPr>
        <w:t>(</w:t>
      </w:r>
      <w:r w:rsidRPr="001E2E31">
        <w:rPr>
          <w:rFonts w:hint="cs"/>
          <w:rtl/>
        </w:rPr>
        <w:t>که وقف بر جهت نشده بلکه بر خود عنوان وقف شده است ولی عنوان کلی است و حصر در معینین نیست</w:t>
      </w:r>
      <w:r>
        <w:rPr>
          <w:rFonts w:hint="cs"/>
          <w:rtl/>
        </w:rPr>
        <w:t>)</w:t>
      </w:r>
      <w:r w:rsidRPr="001E2E31">
        <w:rPr>
          <w:rFonts w:hint="cs"/>
          <w:rtl/>
        </w:rPr>
        <w:t xml:space="preserve"> در اینجا هم فرموده اند قبول لازم نیست. </w:t>
      </w:r>
    </w:p>
    <w:p w14:paraId="08BA799C" w14:textId="77777777" w:rsidR="00CA4342" w:rsidRPr="001E2E31" w:rsidRDefault="00E42364" w:rsidP="00EB3318">
      <w:pPr>
        <w:rPr>
          <w:rtl/>
        </w:rPr>
      </w:pPr>
      <w:r w:rsidRPr="001E2E31">
        <w:rPr>
          <w:rFonts w:hint="cs"/>
          <w:rtl/>
        </w:rPr>
        <w:t>بعد فرموده اند:</w:t>
      </w:r>
      <w:r w:rsidRPr="001E2E31">
        <w:rPr>
          <w:rFonts w:hint="cs"/>
          <w:rtl/>
        </w:rPr>
        <w:t xml:space="preserve"> </w:t>
      </w:r>
    </w:p>
    <w:p w14:paraId="74D81BBA" w14:textId="77777777" w:rsidR="00CA4342" w:rsidRDefault="00E42364" w:rsidP="00EB3318">
      <w:pPr>
        <w:rPr>
          <w:b/>
          <w:bCs/>
          <w:rtl/>
        </w:rPr>
      </w:pPr>
      <w:r>
        <w:rPr>
          <w:rFonts w:hint="cs"/>
          <w:b/>
          <w:bCs/>
          <w:rtl/>
        </w:rPr>
        <w:t>«</w:t>
      </w:r>
      <w:r w:rsidRPr="001E2E31">
        <w:rPr>
          <w:rFonts w:hint="cs"/>
          <w:b/>
          <w:bCs/>
          <w:rtl/>
        </w:rPr>
        <w:t xml:space="preserve">و أما الوقف الخاص كالوقف على الذرية فالأحوط اعتباره فيه، </w:t>
      </w:r>
      <w:r w:rsidRPr="003F737A">
        <w:rPr>
          <w:rFonts w:hint="cs"/>
          <w:rtl/>
        </w:rPr>
        <w:t>(در وقف خاص بنابر احتیاط فرموده اند قبول لازم است</w:t>
      </w:r>
      <w:r>
        <w:rPr>
          <w:rFonts w:hint="cs"/>
          <w:rtl/>
        </w:rPr>
        <w:t>. البته بعد</w:t>
      </w:r>
      <w:r w:rsidRPr="003F737A">
        <w:rPr>
          <w:rFonts w:hint="cs"/>
          <w:rtl/>
        </w:rPr>
        <w:t xml:space="preserve"> می گویند لازم نیست).</w:t>
      </w:r>
      <w:r>
        <w:rPr>
          <w:rFonts w:hint="cs"/>
          <w:b/>
          <w:bCs/>
          <w:rtl/>
        </w:rPr>
        <w:t xml:space="preserve"> </w:t>
      </w:r>
      <w:r w:rsidRPr="001E2E31">
        <w:rPr>
          <w:rFonts w:hint="cs"/>
          <w:b/>
          <w:bCs/>
          <w:rtl/>
        </w:rPr>
        <w:t xml:space="preserve">فيقبله الموقوف عليهم، </w:t>
      </w:r>
      <w:r w:rsidRPr="003F737A">
        <w:rPr>
          <w:rFonts w:hint="cs"/>
          <w:rtl/>
        </w:rPr>
        <w:t xml:space="preserve">(حالا که بنابر احتیاط گفتیم قبول لازم است، چه کسی قبول کند؟ </w:t>
      </w:r>
      <w:r>
        <w:rPr>
          <w:rFonts w:hint="cs"/>
          <w:rtl/>
        </w:rPr>
        <w:t xml:space="preserve">می فرماید </w:t>
      </w:r>
      <w:r w:rsidRPr="003F737A">
        <w:rPr>
          <w:rFonts w:hint="cs"/>
          <w:rtl/>
        </w:rPr>
        <w:t>موقوف علیهم قبول می کند)</w:t>
      </w:r>
      <w:r>
        <w:rPr>
          <w:rFonts w:hint="cs"/>
          <w:b/>
          <w:bCs/>
          <w:rtl/>
        </w:rPr>
        <w:t xml:space="preserve">. و يكفي قبول‌ الموجودين </w:t>
      </w:r>
      <w:r w:rsidRPr="001E2E31">
        <w:rPr>
          <w:rFonts w:hint="cs"/>
          <w:b/>
          <w:bCs/>
          <w:rtl/>
        </w:rPr>
        <w:t>و لا يحتاج إل</w:t>
      </w:r>
      <w:r>
        <w:rPr>
          <w:rFonts w:hint="cs"/>
          <w:b/>
          <w:bCs/>
          <w:rtl/>
        </w:rPr>
        <w:t>ى قبول من سيوجد منهم بعد وجوده.</w:t>
      </w:r>
      <w:r w:rsidRPr="001E2E31">
        <w:rPr>
          <w:rFonts w:hint="cs"/>
          <w:b/>
          <w:bCs/>
          <w:rtl/>
        </w:rPr>
        <w:t xml:space="preserve"> </w:t>
      </w:r>
      <w:r w:rsidRPr="003F737A">
        <w:rPr>
          <w:rFonts w:hint="cs"/>
          <w:rtl/>
        </w:rPr>
        <w:t>(وقتی گفتیم موقوف علیم باید قبول کند، خب موقوف علیهم خیلی ها هستند، بعد هم طبقات مختلف هستند</w:t>
      </w:r>
      <w:r w:rsidRPr="003F737A">
        <w:rPr>
          <w:rFonts w:hint="cs"/>
          <w:rtl/>
        </w:rPr>
        <w:t xml:space="preserve">، اگر گفتیم بالاطلاق </w:t>
      </w:r>
      <w:r>
        <w:rPr>
          <w:rFonts w:hint="cs"/>
          <w:rtl/>
        </w:rPr>
        <w:t>شامل ذریه و ذریه ذریه هم می شود</w:t>
      </w:r>
      <w:r w:rsidRPr="003F737A">
        <w:rPr>
          <w:rFonts w:hint="cs"/>
          <w:rtl/>
        </w:rPr>
        <w:t xml:space="preserve"> خب بطون بعدی که الان موجود نیستند، بنابر این چه کسی قبول کند؟ می فرم</w:t>
      </w:r>
      <w:r>
        <w:rPr>
          <w:rFonts w:hint="cs"/>
          <w:rtl/>
        </w:rPr>
        <w:t xml:space="preserve">اید موجودین قبول کنند کافی است، </w:t>
      </w:r>
      <w:r w:rsidRPr="003F737A">
        <w:rPr>
          <w:rFonts w:hint="cs"/>
          <w:rtl/>
        </w:rPr>
        <w:t>قبول بعدی ها لازم نیست).</w:t>
      </w:r>
      <w:r>
        <w:rPr>
          <w:rFonts w:hint="cs"/>
          <w:b/>
          <w:bCs/>
          <w:rtl/>
        </w:rPr>
        <w:t xml:space="preserve"> </w:t>
      </w:r>
    </w:p>
    <w:p w14:paraId="21ACA868" w14:textId="77777777" w:rsidR="00CA4342" w:rsidRPr="003F737A" w:rsidRDefault="00E42364" w:rsidP="00EB3318">
      <w:pPr>
        <w:rPr>
          <w:rtl/>
        </w:rPr>
      </w:pPr>
      <w:r w:rsidRPr="003F737A">
        <w:rPr>
          <w:rFonts w:hint="cs"/>
          <w:rtl/>
        </w:rPr>
        <w:t>بعد می فرماید:</w:t>
      </w:r>
    </w:p>
    <w:p w14:paraId="77C55EBE" w14:textId="77777777" w:rsidR="00CA4342" w:rsidRDefault="00E42364" w:rsidP="00EB3318">
      <w:pPr>
        <w:rPr>
          <w:rtl/>
        </w:rPr>
      </w:pPr>
      <w:r>
        <w:rPr>
          <w:rFonts w:hint="cs"/>
          <w:rtl/>
        </w:rPr>
        <w:lastRenderedPageBreak/>
        <w:t>«</w:t>
      </w:r>
      <w:r w:rsidRPr="001E2E31">
        <w:rPr>
          <w:rFonts w:hint="cs"/>
          <w:rtl/>
        </w:rPr>
        <w:t xml:space="preserve">و إن كان الموجودون </w:t>
      </w:r>
      <w:r>
        <w:rPr>
          <w:rFonts w:hint="cs"/>
          <w:rtl/>
        </w:rPr>
        <w:t xml:space="preserve">صغارا أو فيهم صغار قام به وليهم». </w:t>
      </w:r>
    </w:p>
    <w:p w14:paraId="69D08B5E" w14:textId="77777777" w:rsidR="00CA4342" w:rsidRPr="0018770E" w:rsidRDefault="00E42364" w:rsidP="00EB3318">
      <w:pPr>
        <w:rPr>
          <w:rtl/>
        </w:rPr>
      </w:pPr>
      <w:r>
        <w:rPr>
          <w:rFonts w:hint="cs"/>
          <w:rtl/>
        </w:rPr>
        <w:t>(</w:t>
      </w:r>
      <w:r w:rsidRPr="0018770E">
        <w:rPr>
          <w:rFonts w:hint="cs"/>
          <w:rtl/>
        </w:rPr>
        <w:t>اگر مو</w:t>
      </w:r>
      <w:r w:rsidRPr="0018770E">
        <w:rPr>
          <w:rFonts w:hint="cs"/>
          <w:rtl/>
        </w:rPr>
        <w:t>جودین صغیر بودن ولی آنها قبول می کند</w:t>
      </w:r>
      <w:r>
        <w:rPr>
          <w:rFonts w:hint="cs"/>
          <w:rtl/>
        </w:rPr>
        <w:t>)</w:t>
      </w:r>
      <w:r w:rsidRPr="0018770E">
        <w:rPr>
          <w:rFonts w:hint="cs"/>
          <w:rtl/>
        </w:rPr>
        <w:t>.</w:t>
      </w:r>
    </w:p>
    <w:p w14:paraId="007F882B" w14:textId="77777777" w:rsidR="00CA4342" w:rsidRPr="003F737A" w:rsidRDefault="00E42364" w:rsidP="00EB3318">
      <w:pPr>
        <w:rPr>
          <w:rtl/>
        </w:rPr>
      </w:pPr>
      <w:r w:rsidRPr="003F737A">
        <w:rPr>
          <w:rFonts w:hint="cs"/>
          <w:rtl/>
        </w:rPr>
        <w:t>در آخر می فرماید:</w:t>
      </w:r>
    </w:p>
    <w:p w14:paraId="37978621" w14:textId="77777777" w:rsidR="00CA4342" w:rsidRPr="001E2E31" w:rsidRDefault="00E42364" w:rsidP="00EB3318">
      <w:pPr>
        <w:rPr>
          <w:rtl/>
        </w:rPr>
      </w:pPr>
      <w:r>
        <w:rPr>
          <w:rFonts w:hint="cs"/>
          <w:rtl/>
        </w:rPr>
        <w:t>«</w:t>
      </w:r>
      <w:r w:rsidRPr="001E2E31">
        <w:rPr>
          <w:rFonts w:hint="cs"/>
          <w:rtl/>
        </w:rPr>
        <w:t xml:space="preserve"> لكن الأقوى عدم اع</w:t>
      </w:r>
      <w:r>
        <w:rPr>
          <w:rFonts w:hint="cs"/>
          <w:rtl/>
        </w:rPr>
        <w:t xml:space="preserve">تبار القبول في الوقف الخاص أيضا. </w:t>
      </w:r>
      <w:r w:rsidRPr="001E2E31">
        <w:rPr>
          <w:rFonts w:hint="cs"/>
          <w:rtl/>
        </w:rPr>
        <w:t>كما أن الأحوط ر</w:t>
      </w:r>
      <w:r>
        <w:rPr>
          <w:rFonts w:hint="cs"/>
          <w:rtl/>
        </w:rPr>
        <w:t xml:space="preserve">عاية القبول في الوقف العام أيضا، </w:t>
      </w:r>
      <w:r w:rsidRPr="001E2E31">
        <w:rPr>
          <w:rFonts w:hint="cs"/>
          <w:rtl/>
        </w:rPr>
        <w:t>و القائم به الحاكم أو المنصوب من قبله</w:t>
      </w:r>
      <w:r>
        <w:rPr>
          <w:rStyle w:val="FootnoteReference"/>
          <w:b/>
          <w:bCs/>
          <w:rtl/>
        </w:rPr>
        <w:footnoteReference w:id="77"/>
      </w:r>
      <w:r>
        <w:rPr>
          <w:rFonts w:hint="cs"/>
          <w:rtl/>
        </w:rPr>
        <w:t>»</w:t>
      </w:r>
      <w:r w:rsidRPr="001E2E31">
        <w:rPr>
          <w:rFonts w:hint="cs"/>
          <w:rtl/>
        </w:rPr>
        <w:t>.</w:t>
      </w:r>
    </w:p>
    <w:p w14:paraId="4B0175C8" w14:textId="77777777" w:rsidR="00CA4342" w:rsidRPr="003F737A" w:rsidRDefault="00E42364" w:rsidP="00EB3318">
      <w:pPr>
        <w:rPr>
          <w:rtl/>
        </w:rPr>
      </w:pPr>
      <w:r>
        <w:rPr>
          <w:rFonts w:hint="cs"/>
          <w:rtl/>
        </w:rPr>
        <w:t>(</w:t>
      </w:r>
      <w:r w:rsidRPr="003F737A">
        <w:rPr>
          <w:rFonts w:hint="cs"/>
          <w:rtl/>
        </w:rPr>
        <w:t>می گویند این احتیاطی که ما در وقف خاص کردیم احتیاط بود و</w:t>
      </w:r>
      <w:r w:rsidRPr="003F737A">
        <w:rPr>
          <w:rFonts w:hint="cs"/>
          <w:rtl/>
        </w:rPr>
        <w:t>لی نظر اجتهادی این است که قبول لازم نیست. کما اینکه در وقف عام گفتیم قبول لازم نیست ولی آنجا هم احتیاط این است که قبول باشد. و در وقف عام قبول کنند</w:t>
      </w:r>
      <w:r>
        <w:rPr>
          <w:rFonts w:hint="cs"/>
          <w:rtl/>
        </w:rPr>
        <w:t>ه</w:t>
      </w:r>
      <w:r w:rsidRPr="003F737A">
        <w:rPr>
          <w:rFonts w:hint="cs"/>
          <w:rtl/>
        </w:rPr>
        <w:t xml:space="preserve"> حاکم است چون او ولی عام است</w:t>
      </w:r>
      <w:r>
        <w:rPr>
          <w:rFonts w:hint="cs"/>
          <w:rtl/>
        </w:rPr>
        <w:t>)</w:t>
      </w:r>
      <w:r w:rsidRPr="003F737A">
        <w:rPr>
          <w:rFonts w:hint="cs"/>
          <w:rtl/>
        </w:rPr>
        <w:t>.</w:t>
      </w:r>
    </w:p>
    <w:p w14:paraId="12105E23" w14:textId="77777777" w:rsidR="00CA4342" w:rsidRDefault="00E42364" w:rsidP="00EB3318">
      <w:pPr>
        <w:rPr>
          <w:rtl/>
        </w:rPr>
      </w:pPr>
      <w:r>
        <w:rPr>
          <w:rFonts w:hint="cs"/>
          <w:rtl/>
        </w:rPr>
        <w:t>پس نتیجه این شد که چه وقف عام باشد و چه وقف خاص باشد اقوی یعنی نظر اجتهادی حض</w:t>
      </w:r>
      <w:r>
        <w:rPr>
          <w:rFonts w:hint="cs"/>
          <w:rtl/>
        </w:rPr>
        <w:t>رت امام قده که در وسیله هم هست این است که قبول لازم نیست. ولی بخاطر خروج از مخالفت عده ای که قائل {به اشتراط قبول} هستند احتیاط اقتضاء می کند که در هر دو صورت (هم وقف عام و هم وقف خاص) قبول را بیاورند.</w:t>
      </w:r>
    </w:p>
    <w:p w14:paraId="18F82E72" w14:textId="77777777" w:rsidR="00CA4342" w:rsidRPr="0018770E" w:rsidRDefault="00E42364" w:rsidP="00EB3318">
      <w:pPr>
        <w:pStyle w:val="Heading1"/>
        <w:rPr>
          <w:rtl/>
        </w:rPr>
      </w:pPr>
      <w:bookmarkStart w:id="813" w:name="_Toc26798538"/>
      <w:bookmarkStart w:id="814" w:name="_Toc107415610"/>
      <w:r w:rsidRPr="0018770E">
        <w:rPr>
          <w:rFonts w:hint="cs"/>
          <w:rtl/>
        </w:rPr>
        <w:t>اقوال در مسئله</w:t>
      </w:r>
      <w:bookmarkEnd w:id="813"/>
      <w:bookmarkEnd w:id="814"/>
    </w:p>
    <w:p w14:paraId="041A9B11" w14:textId="77777777" w:rsidR="00CA4342" w:rsidRDefault="00E42364" w:rsidP="00EB3318">
      <w:pPr>
        <w:rPr>
          <w:rtl/>
        </w:rPr>
      </w:pPr>
      <w:r>
        <w:rPr>
          <w:rFonts w:hint="cs"/>
          <w:rtl/>
        </w:rPr>
        <w:t xml:space="preserve">این مسئله واقعا مسئلۀ دشواری است. در </w:t>
      </w:r>
      <w:r>
        <w:rPr>
          <w:rFonts w:hint="cs"/>
          <w:rtl/>
        </w:rPr>
        <w:t>اینجا سه قول هست:</w:t>
      </w:r>
    </w:p>
    <w:p w14:paraId="0BBB91E1" w14:textId="77777777" w:rsidR="00CA4342" w:rsidRDefault="00E42364" w:rsidP="00EB3318">
      <w:pPr>
        <w:rPr>
          <w:rtl/>
        </w:rPr>
      </w:pPr>
      <w:r w:rsidRPr="00F71472">
        <w:rPr>
          <w:rFonts w:hint="cs"/>
          <w:b/>
          <w:bCs/>
          <w:rtl/>
        </w:rPr>
        <w:t>قول اول:</w:t>
      </w:r>
      <w:r>
        <w:rPr>
          <w:rFonts w:hint="cs"/>
          <w:rtl/>
        </w:rPr>
        <w:t xml:space="preserve"> این است که ما بگوئیم در تمام فروض (هر دو فرض اصلی و فروض دیگر) قبول لازم است مطلقا. یعنی هم در وقف عام و هم در وقف خاص قبول لازم است.</w:t>
      </w:r>
      <w:r w:rsidRPr="00F71472">
        <w:rPr>
          <w:rFonts w:hint="cs"/>
          <w:rtl/>
        </w:rPr>
        <w:t xml:space="preserve"> </w:t>
      </w:r>
      <w:r>
        <w:rPr>
          <w:rFonts w:hint="cs"/>
          <w:rtl/>
        </w:rPr>
        <w:t>(اینکه می گوئیم قول بنابر ظاهر است، والا مصرح به این قول جز یکی دو نفر شاید نباشند، ولی از لازم</w:t>
      </w:r>
      <w:r>
        <w:rPr>
          <w:rFonts w:hint="cs"/>
          <w:rtl/>
        </w:rPr>
        <w:t>ه حرفشان این حرف را می فهمیم)</w:t>
      </w:r>
    </w:p>
    <w:p w14:paraId="35D808C8" w14:textId="77777777" w:rsidR="00CA4342" w:rsidRDefault="00E42364" w:rsidP="00EB3318">
      <w:pPr>
        <w:rPr>
          <w:rtl/>
        </w:rPr>
      </w:pPr>
      <w:r w:rsidRPr="00F71472">
        <w:rPr>
          <w:rFonts w:hint="cs"/>
          <w:b/>
          <w:bCs/>
          <w:rtl/>
        </w:rPr>
        <w:t>قول دوم:</w:t>
      </w:r>
      <w:r>
        <w:rPr>
          <w:rFonts w:hint="cs"/>
          <w:rtl/>
        </w:rPr>
        <w:t xml:space="preserve"> این است که قبول مطلقا لازم نباشد نه در وقف عام و نه در وقف خاص. این هم عده ای قائل دارد. کما اینکه هم در وسیله و هم در تحریر همین را می گویند. مرحوم سید هم در ملحقات عروه همین را می فرماید. و در بعدی ها تقریبا همه کسا</w:t>
      </w:r>
      <w:r>
        <w:rPr>
          <w:rFonts w:hint="cs"/>
          <w:rtl/>
        </w:rPr>
        <w:t xml:space="preserve">نی که منهاج الصالحین آقای حکیم را تحشیه کرده اند قائل هستند که قبول معتبر نیست. </w:t>
      </w:r>
    </w:p>
    <w:p w14:paraId="3BD5A24B" w14:textId="77777777" w:rsidR="00CA4342" w:rsidRDefault="00E42364" w:rsidP="00EB3318">
      <w:pPr>
        <w:rPr>
          <w:rtl/>
        </w:rPr>
      </w:pPr>
      <w:r w:rsidRPr="00F71472">
        <w:rPr>
          <w:rFonts w:hint="cs"/>
          <w:b/>
          <w:bCs/>
          <w:rtl/>
        </w:rPr>
        <w:lastRenderedPageBreak/>
        <w:t xml:space="preserve">قول سوم: </w:t>
      </w:r>
      <w:r>
        <w:rPr>
          <w:rFonts w:hint="cs"/>
          <w:rtl/>
        </w:rPr>
        <w:t xml:space="preserve">تفصیل بین وقف عام و خاص است. در وقف عام می گویند قبول لازم نیست چون ممکن نیست ولی در وقف خاص قبول لازم است. </w:t>
      </w:r>
    </w:p>
    <w:p w14:paraId="0DBFF596" w14:textId="77777777" w:rsidR="00CA4342" w:rsidRPr="0018770E" w:rsidRDefault="00E42364" w:rsidP="00EB3318">
      <w:pPr>
        <w:pStyle w:val="Heading1"/>
        <w:rPr>
          <w:rtl/>
        </w:rPr>
      </w:pPr>
      <w:bookmarkStart w:id="815" w:name="_Toc26798539"/>
      <w:bookmarkStart w:id="816" w:name="_Toc107415611"/>
      <w:r w:rsidRPr="0018770E">
        <w:rPr>
          <w:rFonts w:hint="cs"/>
          <w:rtl/>
        </w:rPr>
        <w:t xml:space="preserve">قائلین قول اول که قبول </w:t>
      </w:r>
      <w:r>
        <w:rPr>
          <w:rFonts w:hint="cs"/>
          <w:rtl/>
        </w:rPr>
        <w:t xml:space="preserve">را مطلقا </w:t>
      </w:r>
      <w:r w:rsidRPr="0018770E">
        <w:rPr>
          <w:rFonts w:hint="cs"/>
          <w:rtl/>
        </w:rPr>
        <w:t>لازم</w:t>
      </w:r>
      <w:r>
        <w:rPr>
          <w:rFonts w:hint="cs"/>
          <w:rtl/>
        </w:rPr>
        <w:t xml:space="preserve"> می دانند</w:t>
      </w:r>
      <w:bookmarkEnd w:id="815"/>
      <w:bookmarkEnd w:id="816"/>
    </w:p>
    <w:p w14:paraId="183D22E8" w14:textId="77777777" w:rsidR="00CA4342" w:rsidRDefault="00E42364" w:rsidP="00EB3318">
      <w:pPr>
        <w:rPr>
          <w:rtl/>
        </w:rPr>
      </w:pPr>
      <w:r>
        <w:rPr>
          <w:rFonts w:hint="cs"/>
          <w:rtl/>
        </w:rPr>
        <w:t>اما قول اول</w:t>
      </w:r>
      <w:r>
        <w:rPr>
          <w:rFonts w:hint="cs"/>
          <w:rtl/>
        </w:rPr>
        <w:t xml:space="preserve"> که قبول لازم است مطلقا، علی الظاهر این قول مصرحی ندارد. فقط مرحوم علامه حلی در تذکره وقتی قول شافعیه را در یک مسئله ای نقل می کند می فرماید در اوقاف عام، حاکم قبول می کند. از اینجا اینطور استظهار می کنند که پس ایشان قائل است در اوقاف عام قبول لازم است که </w:t>
      </w:r>
      <w:r>
        <w:rPr>
          <w:rFonts w:hint="cs"/>
          <w:rtl/>
        </w:rPr>
        <w:t>می گوید حاکم قبول می کند. بعد صاحب جامع المقاصد هم گفته است هو اولی که قبول لازم باشد و حاکم قبول کند.</w:t>
      </w:r>
    </w:p>
    <w:p w14:paraId="7C70E695" w14:textId="77777777" w:rsidR="00CA4342" w:rsidRDefault="00E42364" w:rsidP="00EB3318">
      <w:pPr>
        <w:rPr>
          <w:rtl/>
        </w:rPr>
      </w:pPr>
      <w:r>
        <w:rPr>
          <w:rFonts w:hint="cs"/>
          <w:rtl/>
        </w:rPr>
        <w:t>همین دو نفر را به عنوان مصرح خاص آورده اند.</w:t>
      </w:r>
    </w:p>
    <w:p w14:paraId="124AED33" w14:textId="77777777" w:rsidR="00CA4342" w:rsidRPr="0018770E" w:rsidRDefault="00E42364" w:rsidP="00EB3318">
      <w:pPr>
        <w:pStyle w:val="Heading1"/>
        <w:rPr>
          <w:rtl/>
        </w:rPr>
      </w:pPr>
      <w:r w:rsidRPr="0018770E">
        <w:rPr>
          <w:rFonts w:hint="cs"/>
          <w:rtl/>
        </w:rPr>
        <w:t xml:space="preserve"> </w:t>
      </w:r>
      <w:bookmarkStart w:id="817" w:name="_Toc26798540"/>
      <w:bookmarkStart w:id="818" w:name="_Toc107415612"/>
      <w:r w:rsidRPr="0018770E">
        <w:rPr>
          <w:rFonts w:hint="cs"/>
          <w:rtl/>
        </w:rPr>
        <w:t>نیاز به قبول از باب عقد بودن وقف</w:t>
      </w:r>
      <w:bookmarkEnd w:id="817"/>
      <w:bookmarkEnd w:id="818"/>
    </w:p>
    <w:p w14:paraId="5F7A75CC" w14:textId="77777777" w:rsidR="00CA4342" w:rsidRDefault="00E42364" w:rsidP="00EB3318">
      <w:pPr>
        <w:rPr>
          <w:rtl/>
        </w:rPr>
      </w:pPr>
      <w:r>
        <w:rPr>
          <w:rFonts w:hint="cs"/>
          <w:rtl/>
        </w:rPr>
        <w:t>اما ممکن است بگوئیم قبول لازم است از باب اینکه کثیری از فقهاء فرموده اند وق</w:t>
      </w:r>
      <w:r>
        <w:rPr>
          <w:rFonts w:hint="cs"/>
          <w:rtl/>
        </w:rPr>
        <w:t xml:space="preserve">ف، عقد است. </w:t>
      </w:r>
    </w:p>
    <w:p w14:paraId="7805FCC1" w14:textId="77777777" w:rsidR="00CA4342" w:rsidRDefault="00E42364" w:rsidP="00EB3318">
      <w:pPr>
        <w:rPr>
          <w:rtl/>
        </w:rPr>
      </w:pPr>
      <w:r>
        <w:rPr>
          <w:rFonts w:hint="cs"/>
          <w:rtl/>
        </w:rPr>
        <w:t xml:space="preserve">محقق صاحب شرایع ره شاید اولین کسی است که تصریح کرده به اینکه وقف عقد است. وعده ای ادعاء کرده اند اطباق الفقهاء است بر اینکه این عقد است. خب مقتضای عقد بودن این است که قبول مقوم وقف باشد. یعنی وقف حقیقت عقدی دارد مرکب از ایجاب و قبول. نه اینکه </w:t>
      </w:r>
      <w:r>
        <w:rPr>
          <w:rFonts w:hint="cs"/>
          <w:rtl/>
        </w:rPr>
        <w:t>صرفا قبول شرط باشد، به بیانی که بعدا می گوئیم. و نه اینکه نبودش مانع است، که توضیح می دهیم. نه، مقوم حقیقت وقف به لحاظ عقدی ایجاب و قبول است.</w:t>
      </w:r>
    </w:p>
    <w:p w14:paraId="18BE7CAA" w14:textId="77777777" w:rsidR="00CA4342" w:rsidRDefault="00E42364" w:rsidP="00EB3318">
      <w:pPr>
        <w:rPr>
          <w:rtl/>
        </w:rPr>
      </w:pPr>
      <w:r>
        <w:rPr>
          <w:rFonts w:hint="cs"/>
          <w:rtl/>
        </w:rPr>
        <w:t>پس همه کسانی که گفته اند وقف عقد است، لازمه اش این است که قبول را لازم و معتبر دانسته اند آن هم به نحوی که در کنار</w:t>
      </w:r>
      <w:r>
        <w:rPr>
          <w:rFonts w:hint="cs"/>
          <w:rtl/>
        </w:rPr>
        <w:t xml:space="preserve"> ایجاب عقد را تشکیل بدهد. </w:t>
      </w:r>
    </w:p>
    <w:p w14:paraId="5EC145AC" w14:textId="77777777" w:rsidR="00CA4342" w:rsidRDefault="00CA4342" w:rsidP="00EB3318">
      <w:pPr>
        <w:rPr>
          <w:rtl/>
        </w:rPr>
      </w:pPr>
    </w:p>
    <w:p w14:paraId="379AAF00" w14:textId="77777777" w:rsidR="00CA4342" w:rsidRPr="00C478D6" w:rsidRDefault="00E42364" w:rsidP="00EB3318">
      <w:pPr>
        <w:pStyle w:val="Heading1"/>
        <w:rPr>
          <w:rtl/>
        </w:rPr>
      </w:pPr>
      <w:bookmarkStart w:id="819" w:name="_Toc26798541"/>
      <w:bookmarkStart w:id="820" w:name="_Toc107415613"/>
      <w:r>
        <w:rPr>
          <w:rFonts w:hint="cs"/>
          <w:rtl/>
        </w:rPr>
        <w:t xml:space="preserve">تبیین </w:t>
      </w:r>
      <w:r w:rsidRPr="00C478D6">
        <w:rPr>
          <w:rFonts w:hint="cs"/>
          <w:rtl/>
        </w:rPr>
        <w:t>قول دوم که می گوید قبول مطلقا لازم نیست</w:t>
      </w:r>
      <w:bookmarkEnd w:id="819"/>
      <w:bookmarkEnd w:id="820"/>
    </w:p>
    <w:p w14:paraId="443872D5" w14:textId="77777777" w:rsidR="00CA4342" w:rsidRDefault="00E42364" w:rsidP="00EB3318">
      <w:pPr>
        <w:rPr>
          <w:rtl/>
        </w:rPr>
      </w:pPr>
      <w:r>
        <w:rPr>
          <w:rFonts w:hint="cs"/>
          <w:rtl/>
        </w:rPr>
        <w:t>از آن طرف عده ای گفته اند {که قبول} اصلا دخیل و لازم نیست. در این قول، مصرحی از قدماء وصده</w:t>
      </w:r>
      <w:r>
        <w:rPr>
          <w:rtl/>
        </w:rPr>
        <w:softHyphen/>
      </w:r>
      <w:r>
        <w:rPr>
          <w:rFonts w:hint="cs"/>
          <w:rtl/>
        </w:rPr>
        <w:t xml:space="preserve">های اولیه نداریم که تصریح کرده باشد قبول لازم نیست. </w:t>
      </w:r>
    </w:p>
    <w:p w14:paraId="449A3B6E" w14:textId="77777777" w:rsidR="00CA4342" w:rsidRPr="00C478D6" w:rsidRDefault="00E42364" w:rsidP="00EB3318">
      <w:pPr>
        <w:pStyle w:val="Heading1"/>
        <w:rPr>
          <w:rtl/>
        </w:rPr>
      </w:pPr>
      <w:bookmarkStart w:id="821" w:name="_Toc26798542"/>
      <w:bookmarkStart w:id="822" w:name="_Toc107415614"/>
      <w:r w:rsidRPr="00C478D6">
        <w:rPr>
          <w:rFonts w:hint="cs"/>
          <w:rtl/>
        </w:rPr>
        <w:lastRenderedPageBreak/>
        <w:t>ادعای اجماع بر قول دوم در کلمات فخرالم</w:t>
      </w:r>
      <w:r w:rsidRPr="00C478D6">
        <w:rPr>
          <w:rFonts w:hint="cs"/>
          <w:rtl/>
        </w:rPr>
        <w:t>حققین</w:t>
      </w:r>
      <w:bookmarkEnd w:id="821"/>
      <w:bookmarkEnd w:id="822"/>
      <w:r w:rsidRPr="00C478D6">
        <w:rPr>
          <w:rFonts w:hint="cs"/>
          <w:rtl/>
        </w:rPr>
        <w:t xml:space="preserve"> </w:t>
      </w:r>
    </w:p>
    <w:p w14:paraId="6BE6D3EF" w14:textId="77777777" w:rsidR="00CA4342" w:rsidRDefault="00E42364" w:rsidP="00EB3318">
      <w:pPr>
        <w:rPr>
          <w:rtl/>
        </w:rPr>
      </w:pPr>
      <w:r>
        <w:rPr>
          <w:rFonts w:hint="cs"/>
          <w:rtl/>
        </w:rPr>
        <w:t xml:space="preserve">منتهی از یک عبارت از مرحوم فخرالمحققین در ایضاح الفوائد نقل شده است که ایشان گفته است که الاصحاب لم یشترطوه، یعنی اصحاب شرط نکرده اند مسئله قبول را. </w:t>
      </w:r>
    </w:p>
    <w:p w14:paraId="115D6406" w14:textId="77777777" w:rsidR="00CA4342" w:rsidRDefault="00E42364" w:rsidP="00EB3318">
      <w:pPr>
        <w:rPr>
          <w:rtl/>
        </w:rPr>
      </w:pPr>
      <w:r>
        <w:rPr>
          <w:rFonts w:hint="cs"/>
          <w:rtl/>
        </w:rPr>
        <w:t>این کلام را عده ای حمل بر اجماع کرده اند.</w:t>
      </w:r>
    </w:p>
    <w:p w14:paraId="46D2F8BF" w14:textId="77777777" w:rsidR="00CA4342" w:rsidRDefault="00E42364" w:rsidP="00EB3318">
      <w:pPr>
        <w:rPr>
          <w:rtl/>
        </w:rPr>
      </w:pPr>
      <w:r>
        <w:rPr>
          <w:rFonts w:hint="cs"/>
          <w:rtl/>
        </w:rPr>
        <w:t>یک عبارت دیگری هم وجود دارد که در او هم بحث واقع شده است. آن عبارت هم از فخر المحققین است در شرح ارشاد است. (البته یکجا دارد فخر الاسلام، ولی ظاهرش که می گوید شرح الارشاد، خب فخرالمحققین شرح قواعد که دارد ظاهرا باید شرح ارشاد هم داشته باشد، ولی چون در مفتا</w:t>
      </w:r>
      <w:r>
        <w:rPr>
          <w:rFonts w:hint="cs"/>
          <w:rtl/>
        </w:rPr>
        <w:t>ح الکرامة گفته فخر الاسلام، محشی و معلق مفتاح الکرامة رفته از یک کتابی به نام نیلی شرح ارشاد آورده است. حالا نمی دانم حقیقت این قضیه چیست. ولی عده دیگری مراد از صاحب این شرح الارشاد را فخر المحققین گرفته اند. چون آنجا فرموده شیخنا، و گفته اند مراد ایشان از</w:t>
      </w:r>
      <w:r>
        <w:rPr>
          <w:rFonts w:hint="cs"/>
          <w:rtl/>
        </w:rPr>
        <w:t xml:space="preserve"> شیخنا والدشان علامه ره هست. حالا این خیلی مهم نیست). ایشان در مسئله عقد بودن وقف گفته اند: </w:t>
      </w:r>
    </w:p>
    <w:p w14:paraId="269D8491" w14:textId="77777777" w:rsidR="00CA4342" w:rsidRDefault="00E42364" w:rsidP="00EB3318">
      <w:pPr>
        <w:rPr>
          <w:rtl/>
        </w:rPr>
      </w:pPr>
      <w:r>
        <w:rPr>
          <w:rFonts w:hint="cs"/>
          <w:rtl/>
        </w:rPr>
        <w:t xml:space="preserve">«یتم العقد بالایجاب اجماعا و بالقبول علی الاقوی عند شیخنا». </w:t>
      </w:r>
    </w:p>
    <w:p w14:paraId="03F3659A" w14:textId="77777777" w:rsidR="00CA4342" w:rsidRDefault="00E42364" w:rsidP="00EB3318">
      <w:pPr>
        <w:rPr>
          <w:rtl/>
        </w:rPr>
      </w:pPr>
      <w:r>
        <w:rPr>
          <w:rFonts w:hint="cs"/>
          <w:rtl/>
        </w:rPr>
        <w:t xml:space="preserve">آنوقت یک عده ای از این جمله هم اجماع فهمیده اند. چون فرموده یتم العقد بالایجاب اجماعا. </w:t>
      </w:r>
    </w:p>
    <w:p w14:paraId="2B8D7DE4" w14:textId="77777777" w:rsidR="00CA4342" w:rsidRDefault="00E42364" w:rsidP="00EB3318">
      <w:pPr>
        <w:rPr>
          <w:rtl/>
        </w:rPr>
      </w:pPr>
      <w:r>
        <w:rPr>
          <w:rFonts w:hint="cs"/>
          <w:rtl/>
        </w:rPr>
        <w:t xml:space="preserve">ولی مرحوم شیخ </w:t>
      </w:r>
      <w:r>
        <w:rPr>
          <w:rFonts w:hint="cs"/>
          <w:rtl/>
        </w:rPr>
        <w:t>انصاری در تقریرات منسوب به ایشان حرف دقیقی می زند. می گوید این عبارت معنایش اجماع نیست. این یتم العقد بالایجاب اجماعا از باب اکتفاء به ایجاب نیست بلکه از باب لزوم است. یعنی در اینکه باید ایجاب باشد اجماع است، نسبت به قبولش علی الاقوی است. پس یتمّ العقد بلا</w:t>
      </w:r>
      <w:r>
        <w:rPr>
          <w:rFonts w:hint="cs"/>
          <w:rtl/>
        </w:rPr>
        <w:t>یجاب اجماعا معنایش این نیست که به صرف ایجاب عقد تمام است. اینکه معنا ندارد. (استنباط شیخ هم در اینجا از فخر الاسلام همین فخر المحققین است) می گوید مخصوصا که این حرف را فخر المحققین می زند که والدش به خلاف این تصریح می کند. آنوقت چطور ممکن است ایشان ادعای ا</w:t>
      </w:r>
      <w:r>
        <w:rPr>
          <w:rFonts w:hint="cs"/>
          <w:rtl/>
        </w:rPr>
        <w:t>جماع کند.</w:t>
      </w:r>
    </w:p>
    <w:p w14:paraId="6E236F77" w14:textId="77777777" w:rsidR="00CA4342" w:rsidRDefault="00E42364" w:rsidP="00EB3318">
      <w:pPr>
        <w:rPr>
          <w:rtl/>
        </w:rPr>
      </w:pPr>
      <w:r>
        <w:rPr>
          <w:rFonts w:hint="cs"/>
          <w:rtl/>
        </w:rPr>
        <w:t>پس مقصود از اینکه یتم العقد بالایجاب اجماعا، یعنی اینکه ایجاب در عقد لازم است، این اجماعی است، اما اینکه قبول هم لازم باشد علی الاقوی است. پس نمی شود از این حرف فهمید که اجماع واقع شده بر عدم لزوم قبول در وقف.</w:t>
      </w:r>
    </w:p>
    <w:p w14:paraId="607807B0" w14:textId="77777777" w:rsidR="00CA4342" w:rsidRDefault="00E42364" w:rsidP="00EB3318">
      <w:pPr>
        <w:rPr>
          <w:rtl/>
        </w:rPr>
      </w:pPr>
      <w:r>
        <w:rPr>
          <w:rFonts w:hint="cs"/>
          <w:rtl/>
        </w:rPr>
        <w:t>پس نتیجه این شد که نسبت به اینکه قبو</w:t>
      </w:r>
      <w:r>
        <w:rPr>
          <w:rFonts w:hint="cs"/>
          <w:rtl/>
        </w:rPr>
        <w:t xml:space="preserve">ل لازم نباشد قول مصرحی در میان فقهاء قبلی نداریم، مگر همین ادعایی که از فخر المحققین در ایضاح الفوائد نقل شده است که فرموده است که والاصحاب لم یشترطوه.  </w:t>
      </w:r>
    </w:p>
    <w:p w14:paraId="77CBD4A9" w14:textId="77777777" w:rsidR="00CA4342" w:rsidRPr="00C478D6" w:rsidRDefault="00E42364" w:rsidP="00EB3318">
      <w:pPr>
        <w:pStyle w:val="Heading1"/>
        <w:rPr>
          <w:rtl/>
        </w:rPr>
      </w:pPr>
      <w:bookmarkStart w:id="823" w:name="_Toc26798543"/>
      <w:bookmarkStart w:id="824" w:name="_Toc107415615"/>
      <w:r w:rsidRPr="00C478D6">
        <w:rPr>
          <w:rFonts w:hint="cs"/>
          <w:rtl/>
        </w:rPr>
        <w:lastRenderedPageBreak/>
        <w:t>تبیین قول سوم که قول به تفصیل است</w:t>
      </w:r>
      <w:bookmarkEnd w:id="823"/>
      <w:bookmarkEnd w:id="824"/>
    </w:p>
    <w:p w14:paraId="61AA3C8C" w14:textId="77777777" w:rsidR="00CA4342" w:rsidRDefault="00E42364" w:rsidP="00EB3318">
      <w:pPr>
        <w:rPr>
          <w:rtl/>
        </w:rPr>
      </w:pPr>
      <w:r>
        <w:rPr>
          <w:rFonts w:hint="cs"/>
          <w:rtl/>
        </w:rPr>
        <w:t>ولی {نسبت به} قول سوم که قول به تفصیل بود در میان علماء تصریح داریم.</w:t>
      </w:r>
      <w:r>
        <w:rPr>
          <w:rFonts w:hint="cs"/>
          <w:rtl/>
        </w:rPr>
        <w:t xml:space="preserve"> مرحوم شهید ثانی در مسالک و روضه تصریح می کند به تفصیل که در وقف عام ما قبول لازم نداریم اما در وقف خاص قبول لازم است. در تذکره و تحریر و کتب دیگر علامه هم تصریح به تفصیل شده است. </w:t>
      </w:r>
    </w:p>
    <w:p w14:paraId="5AE1A917" w14:textId="77777777" w:rsidR="00CA4342" w:rsidRDefault="00E42364" w:rsidP="00EB3318">
      <w:pPr>
        <w:rPr>
          <w:rtl/>
        </w:rPr>
      </w:pPr>
      <w:r>
        <w:rPr>
          <w:rFonts w:hint="cs"/>
          <w:rtl/>
        </w:rPr>
        <w:t>پس فرق قول به تفصیل با دو قول دیگر این است که قول به تفصیل تصریح شده است ام</w:t>
      </w:r>
      <w:r>
        <w:rPr>
          <w:rFonts w:hint="cs"/>
          <w:rtl/>
        </w:rPr>
        <w:t xml:space="preserve">ا در رابطه با دو قول دیگر تصریحی نداریم بلکه از لازمه حرفهای آنها استفاده می کنیم. </w:t>
      </w:r>
    </w:p>
    <w:p w14:paraId="1E20B638" w14:textId="77777777" w:rsidR="00CA4342" w:rsidRDefault="00E42364" w:rsidP="00EB3318">
      <w:pPr>
        <w:rPr>
          <w:rtl/>
        </w:rPr>
      </w:pPr>
      <w:r>
        <w:rPr>
          <w:rFonts w:hint="cs"/>
          <w:rtl/>
        </w:rPr>
        <w:t>سؤال وجواب: در اینکه ماهیت عقد متقوم به قبول است که بحثی نیست. در مقابل ایقاع که قبول نمی خواهد.</w:t>
      </w:r>
    </w:p>
    <w:p w14:paraId="67FB342B" w14:textId="77777777" w:rsidR="00CA4342" w:rsidRPr="00C478D6" w:rsidRDefault="00E42364" w:rsidP="00EB3318">
      <w:pPr>
        <w:pStyle w:val="Heading1"/>
        <w:rPr>
          <w:rtl/>
        </w:rPr>
      </w:pPr>
      <w:bookmarkStart w:id="825" w:name="_Toc26798544"/>
      <w:bookmarkStart w:id="826" w:name="_Toc107415616"/>
      <w:r w:rsidRPr="00C478D6">
        <w:rPr>
          <w:rFonts w:hint="cs"/>
          <w:rtl/>
        </w:rPr>
        <w:t>عدم خلط بین عدم ذکر در کلمات فقهاء با بحث اجماع بر عدم نیاز به قبول</w:t>
      </w:r>
      <w:bookmarkEnd w:id="825"/>
      <w:bookmarkEnd w:id="826"/>
      <w:r w:rsidRPr="00C478D6">
        <w:rPr>
          <w:rFonts w:hint="cs"/>
          <w:rtl/>
        </w:rPr>
        <w:t xml:space="preserve"> </w:t>
      </w:r>
    </w:p>
    <w:p w14:paraId="2B0D4DCF" w14:textId="77777777" w:rsidR="00CA4342" w:rsidRDefault="00E42364" w:rsidP="00EB3318">
      <w:pPr>
        <w:rPr>
          <w:rtl/>
        </w:rPr>
      </w:pPr>
      <w:r>
        <w:rPr>
          <w:rFonts w:hint="cs"/>
          <w:rtl/>
        </w:rPr>
        <w:t xml:space="preserve">سؤال: </w:t>
      </w:r>
      <w:r>
        <w:rPr>
          <w:rFonts w:hint="cs"/>
          <w:rtl/>
        </w:rPr>
        <w:t xml:space="preserve">مدرک برای عدم لزوم قبول عبارت فخرالمحققین نیست که لم یشترطوه. بلکه مدرک همین عبارات علماء است که فقهاء در مقام بیان شروط بوده اند وآن را ذکر نکرده اند. </w:t>
      </w:r>
    </w:p>
    <w:p w14:paraId="386EBF2A" w14:textId="77777777" w:rsidR="00CA4342" w:rsidRDefault="00E42364" w:rsidP="00EB3318">
      <w:pPr>
        <w:rPr>
          <w:rtl/>
        </w:rPr>
      </w:pPr>
      <w:r>
        <w:rPr>
          <w:rFonts w:hint="cs"/>
          <w:rtl/>
        </w:rPr>
        <w:t>جواب: همانطور که صاحب مفتاح الکرامة هم می فرماید دو جور بحث است: ایشان یک عده از کتب را ردیف کرده می گو</w:t>
      </w:r>
      <w:r>
        <w:rPr>
          <w:rFonts w:hint="cs"/>
          <w:rtl/>
        </w:rPr>
        <w:t>ید ظاهر کسانی که قبول را در زمره شروط نیاورده اند با اینکه در مقام بیان شروط بوده اند و با اینکه جمعی از آنها {شروطی} مثل قصد قربت یا ایجاب را آورده اند ولی قبول را نیاورده اند ظاهر تمام کسانی که لم یذکروا فی عداد الشرائط این مسئله را همین است که قبول ندار</w:t>
      </w:r>
      <w:r>
        <w:rPr>
          <w:rFonts w:hint="cs"/>
          <w:rtl/>
        </w:rPr>
        <w:t>ند وقف عقد باشد. این یک حرف است. حرف دیگر ادعای اجماع است از کلام فخرالمحققین. شیخ و دیگران می گویند از این کلام که فخرالمحققین فرموده است که و الاصحاب لم یشترطوه اجماع فهمیده می شود. این غیر از فرمایش شما است. ما کار به نقل فخرالمحققین داریم. یکوقت ما خود</w:t>
      </w:r>
      <w:r>
        <w:rPr>
          <w:rFonts w:hint="cs"/>
          <w:rtl/>
        </w:rPr>
        <w:t>مان مواجهیم با کتب عده زیادی از فقهاء که اینها گفته اند و هو مشروط بشروط منها کذا، اما در بین آنها قبول را نیاورده اند. حتی تصریح به ایجاب را آورده اند که باید ایجاب باشد و تصریح بشود به ایجاب به مثل وقفت و امثالش، اما قبول را نیاورده اند، یا گاهی قصد قربت</w:t>
      </w:r>
      <w:r>
        <w:rPr>
          <w:rFonts w:hint="cs"/>
          <w:rtl/>
        </w:rPr>
        <w:t xml:space="preserve"> را آورده اند ولی قبول را نیاورده اند. می گویند از این عدم ذکر در عداد شرائط می فهمیم پس اینها قبول ندارند. ولذا صاحب مفتاح الکرامة می فرماید وظاهر کل من لم یذکر در عداد شرائط، ظاهرش این است که قبول ندارد که وقف عقد باشد. منتهی یک بحث دیگر خود نقل ایضاح اس</w:t>
      </w:r>
      <w:r>
        <w:rPr>
          <w:rFonts w:hint="cs"/>
          <w:rtl/>
        </w:rPr>
        <w:t xml:space="preserve">ت که می گوید الاصحاب لم یشترطوه. عده ای از این کلام نقل اجماع فهمیده اند. این بحث دیگری است.   </w:t>
      </w:r>
    </w:p>
    <w:p w14:paraId="0BA8743F" w14:textId="77777777" w:rsidR="00CA4342" w:rsidRDefault="00E42364" w:rsidP="00EB3318">
      <w:pPr>
        <w:rPr>
          <w:rtl/>
        </w:rPr>
      </w:pPr>
      <w:r>
        <w:rPr>
          <w:rFonts w:hint="cs"/>
          <w:rtl/>
        </w:rPr>
        <w:t>قبل از اینکه ما ادله این اقوال را بررسی کنیم، یک نکته ای را اول بحث عرض کنیم:</w:t>
      </w:r>
    </w:p>
    <w:p w14:paraId="58803B06" w14:textId="77777777" w:rsidR="00CA4342" w:rsidRDefault="00CA4342" w:rsidP="00EB3318">
      <w:pPr>
        <w:rPr>
          <w:rtl/>
        </w:rPr>
      </w:pPr>
    </w:p>
    <w:p w14:paraId="4A65407A" w14:textId="77777777" w:rsidR="00CA4342" w:rsidRPr="00C478D6" w:rsidRDefault="00E42364" w:rsidP="00EB3318">
      <w:pPr>
        <w:pStyle w:val="Heading1"/>
        <w:rPr>
          <w:rtl/>
        </w:rPr>
      </w:pPr>
      <w:bookmarkStart w:id="827" w:name="_Toc26798545"/>
      <w:bookmarkStart w:id="828" w:name="_Toc107415617"/>
      <w:r w:rsidRPr="00C478D6">
        <w:rPr>
          <w:rFonts w:hint="cs"/>
          <w:rtl/>
        </w:rPr>
        <w:t>تنقیح موضوع بحث در کلام محقق تستری</w:t>
      </w:r>
      <w:bookmarkEnd w:id="827"/>
      <w:bookmarkEnd w:id="828"/>
    </w:p>
    <w:p w14:paraId="2967665B" w14:textId="77777777" w:rsidR="00CA4342" w:rsidRDefault="00E42364" w:rsidP="00EB3318">
      <w:pPr>
        <w:rPr>
          <w:rtl/>
        </w:rPr>
      </w:pPr>
      <w:r>
        <w:rPr>
          <w:rFonts w:hint="cs"/>
          <w:rtl/>
        </w:rPr>
        <w:t>مرحوم تستری صاحب مقابس یک حرفی دارد که مرحوم ش</w:t>
      </w:r>
      <w:r>
        <w:rPr>
          <w:rFonts w:hint="cs"/>
          <w:rtl/>
        </w:rPr>
        <w:t xml:space="preserve">یخ در انتهاء بحثشان نقل کرده است. کلام ایشان راجع به تنقیح موضوع بحث است. </w:t>
      </w:r>
    </w:p>
    <w:p w14:paraId="7ECE8952" w14:textId="77777777" w:rsidR="00CA4342" w:rsidRPr="00C478D6" w:rsidRDefault="00E42364" w:rsidP="00EB3318">
      <w:pPr>
        <w:pStyle w:val="Heading1"/>
        <w:rPr>
          <w:rtl/>
        </w:rPr>
      </w:pPr>
      <w:bookmarkStart w:id="829" w:name="_Toc26798546"/>
      <w:bookmarkStart w:id="830" w:name="_Toc107415618"/>
      <w:r w:rsidRPr="00C478D6">
        <w:rPr>
          <w:rFonts w:hint="cs"/>
          <w:rtl/>
        </w:rPr>
        <w:t xml:space="preserve">آیا نزاع در نیاز به قبول لفظی است یا در مطلق قبول </w:t>
      </w:r>
      <w:r>
        <w:rPr>
          <w:rFonts w:hint="cs"/>
          <w:rtl/>
        </w:rPr>
        <w:t>و در قیام القبض مقام القبول الفعلی</w:t>
      </w:r>
      <w:bookmarkEnd w:id="829"/>
      <w:bookmarkEnd w:id="830"/>
    </w:p>
    <w:p w14:paraId="54770DF1" w14:textId="77777777" w:rsidR="00CA4342" w:rsidRDefault="00E42364" w:rsidP="00EB3318">
      <w:pPr>
        <w:rPr>
          <w:rtl/>
        </w:rPr>
      </w:pPr>
      <w:r>
        <w:rPr>
          <w:rFonts w:hint="cs"/>
          <w:rtl/>
        </w:rPr>
        <w:t>کلام ایشان این است که آیا موضوع بحث قبول لفظی است، یعنی نزاع سر قبول لفظی است؟ یعنی مثبتین و نافین و مفصلین دعوایشان سر این است که هل یعتبر فی عقد الوقف القبول اللفظی بعد الفراغ از اینکه ما نیاز داریم به چیزی که کاشف از رضای موقوف علیهم باشد؟ یعنی لزوم رضا</w:t>
      </w:r>
      <w:r>
        <w:rPr>
          <w:rFonts w:hint="cs"/>
          <w:rtl/>
        </w:rPr>
        <w:t xml:space="preserve">ی موقوف علیهم طبق ادله ای که بعد خواهیم گفت مفروغ عنه است، نزاع در این است که آیا ما قبول لفظی می خواهیم یا نمی خواهیم. </w:t>
      </w:r>
    </w:p>
    <w:p w14:paraId="765EB9D4" w14:textId="77777777" w:rsidR="00CA4342" w:rsidRDefault="00E42364" w:rsidP="00EB3318">
      <w:pPr>
        <w:rPr>
          <w:rtl/>
        </w:rPr>
      </w:pPr>
      <w:r>
        <w:rPr>
          <w:rFonts w:hint="cs"/>
          <w:rtl/>
        </w:rPr>
        <w:t>یا نه، نزاع در این است که ما قبول می خواهیم یا نه اعم از لفظی و فعلی. چون ما با فعل هم می توانیم انشاء کنیم، مثل معاطات. آیا نزاع در ای</w:t>
      </w:r>
      <w:r>
        <w:rPr>
          <w:rFonts w:hint="cs"/>
          <w:rtl/>
        </w:rPr>
        <w:t>ن است که یک طرف می گویند ما اصلا قبول نمی خواهیم اعم از فعلی وقولی، چون وقف ایقاع است، مثل عتق تحریر وفک ملک است، کاری به کس دیگری ندارد. ملک خودم بود می خواهم آزادش کنم، به طرفی کاری ندارد که بخواهد رضای طرف شرط باشد با قبول و امثالش.</w:t>
      </w:r>
    </w:p>
    <w:p w14:paraId="2B0BEDB5" w14:textId="77777777" w:rsidR="00556688" w:rsidRDefault="00E42364" w:rsidP="00EB3318">
      <w:r>
        <w:rPr>
          <w:rFonts w:hint="cs"/>
          <w:rtl/>
        </w:rPr>
        <w:t>پس شاید نافین در مقا</w:t>
      </w:r>
      <w:r>
        <w:rPr>
          <w:rFonts w:hint="cs"/>
          <w:rtl/>
        </w:rPr>
        <w:t>م نفی قبول بالمرة هستند بطوری که وقف تبدیل به ایقاع بشود. مثبتین می گویند قبول لازم است اعم از قبول فعلی و قولی.</w:t>
      </w:r>
    </w:p>
    <w:p w14:paraId="03AAFD9E" w14:textId="77777777" w:rsidR="00CA4342" w:rsidRDefault="00E42364" w:rsidP="00EB3318">
      <w:pPr>
        <w:rPr>
          <w:rtl/>
        </w:rPr>
      </w:pPr>
      <w:r>
        <w:rPr>
          <w:rFonts w:hint="cs"/>
          <w:rtl/>
        </w:rPr>
        <w:br/>
        <w:t xml:space="preserve">حالا به این اختلاف در صورت نزاع اضافه کنید اینکه قبض هم می تواند آن قبول باشد یا نه. قبولی که عملی وفعلی باشد و به نفس قبض هم حاصل بشود. </w:t>
      </w:r>
    </w:p>
    <w:p w14:paraId="51D0471A" w14:textId="77777777" w:rsidR="00CA4342" w:rsidRDefault="00E42364" w:rsidP="00EB3318">
      <w:pPr>
        <w:rPr>
          <w:rtl/>
        </w:rPr>
      </w:pPr>
      <w:r>
        <w:rPr>
          <w:rFonts w:hint="cs"/>
          <w:rtl/>
        </w:rPr>
        <w:t xml:space="preserve">قبض </w:t>
      </w:r>
      <w:r>
        <w:rPr>
          <w:rFonts w:hint="cs"/>
          <w:rtl/>
        </w:rPr>
        <w:t>را حالا در لزوم یا در صحت همه شرط می دانند. اگر شما قبول کنید که قبول را به قبض هم می شود انجام داد آنوقت مسئله خیلی پیچیده می شود، چون قبض را که همه شرط می دانند، پس دیگر نافی ومثبت چه می گویند.</w:t>
      </w:r>
    </w:p>
    <w:p w14:paraId="3E448CD5" w14:textId="77777777" w:rsidR="00CA4342" w:rsidRDefault="00E42364" w:rsidP="00EB3318">
      <w:pPr>
        <w:rPr>
          <w:rtl/>
        </w:rPr>
      </w:pPr>
      <w:r>
        <w:rPr>
          <w:rFonts w:hint="cs"/>
          <w:rtl/>
        </w:rPr>
        <w:t xml:space="preserve">این یک حرفی است که صاحب مقابس مطرح کرده است. </w:t>
      </w:r>
    </w:p>
    <w:p w14:paraId="66DB9FCB" w14:textId="77777777" w:rsidR="00CA4342" w:rsidRPr="00C478D6" w:rsidRDefault="00E42364" w:rsidP="00EB3318">
      <w:pPr>
        <w:pStyle w:val="Heading1"/>
        <w:rPr>
          <w:rtl/>
        </w:rPr>
      </w:pPr>
      <w:bookmarkStart w:id="831" w:name="_Toc26798547"/>
      <w:bookmarkStart w:id="832" w:name="_Toc107415619"/>
      <w:r w:rsidRPr="00C478D6">
        <w:rPr>
          <w:rFonts w:hint="cs"/>
          <w:rtl/>
        </w:rPr>
        <w:lastRenderedPageBreak/>
        <w:t>ظهور عقد در ای</w:t>
      </w:r>
      <w:r w:rsidRPr="00C478D6">
        <w:rPr>
          <w:rFonts w:hint="cs"/>
          <w:rtl/>
        </w:rPr>
        <w:t>جاب وقبول لفظی است</w:t>
      </w:r>
      <w:r>
        <w:rPr>
          <w:rFonts w:hint="cs"/>
          <w:rtl/>
        </w:rPr>
        <w:t xml:space="preserve"> یا در اعم</w:t>
      </w:r>
      <w:bookmarkEnd w:id="831"/>
      <w:bookmarkEnd w:id="832"/>
    </w:p>
    <w:p w14:paraId="128E157A" w14:textId="77777777" w:rsidR="00CA4342" w:rsidRPr="00D43C04" w:rsidRDefault="00E42364" w:rsidP="00EB3318">
      <w:pPr>
        <w:rPr>
          <w:rtl/>
        </w:rPr>
      </w:pPr>
      <w:r>
        <w:rPr>
          <w:rFonts w:hint="cs"/>
          <w:rtl/>
        </w:rPr>
        <w:t>البته عرض خواهیم کرد که یکی از قرائن بر اینکه نزاع در قبول لفظی باشد این است که گفته شده اصلا عقد ظهور دارد در ایجاب و قبول لفظی. در سیر بحثی که تا اینجا رسیدیم چندین مورد مصنفین تصریح کرده بودند که مقصود از عقد ایجاب و قبول لف</w:t>
      </w:r>
      <w:r>
        <w:rPr>
          <w:rFonts w:hint="cs"/>
          <w:rtl/>
        </w:rPr>
        <w:t xml:space="preserve">ظی است. حالا این شاید حرف درستی نباشد، ولی هم خودشان ادعا کرده اند وهم گفته اند که در کلمات فقهاء مراد از عقد، مرکب از ایجاب و قبول لفظی است، و اگر ایجاب به لفظ باشد قبول به عمل باشد به این نمی گویند عقد.   </w:t>
      </w:r>
    </w:p>
    <w:p w14:paraId="6FDA9DEB" w14:textId="77777777" w:rsidR="00CA4342" w:rsidRDefault="00E42364" w:rsidP="00EB3318">
      <w:pPr>
        <w:rPr>
          <w:rtl/>
        </w:rPr>
      </w:pPr>
      <w:r>
        <w:rPr>
          <w:rFonts w:hint="cs"/>
          <w:rtl/>
        </w:rPr>
        <w:t>پس مرحوم صاحب مقابس (طبق گزارش شیخ اعظم) می فرما</w:t>
      </w:r>
      <w:r>
        <w:rPr>
          <w:rFonts w:hint="cs"/>
          <w:rtl/>
        </w:rPr>
        <w:t xml:space="preserve">ید نزاع در موضعین است: یکی در اعتبار اصل قبول است مطلقا، در قبال کسی که می گوید قبول لازم نیست و وقف ایقاع است. و نزاع دوم در اعتبار قبول لفظی است. </w:t>
      </w:r>
    </w:p>
    <w:p w14:paraId="30E92DD8" w14:textId="77777777" w:rsidR="00CA4342" w:rsidRPr="00C478D6" w:rsidRDefault="00E42364" w:rsidP="00EB3318">
      <w:pPr>
        <w:pStyle w:val="Heading1"/>
        <w:rPr>
          <w:rtl/>
        </w:rPr>
      </w:pPr>
      <w:bookmarkStart w:id="833" w:name="_Toc26798548"/>
      <w:bookmarkStart w:id="834" w:name="_Toc107415620"/>
      <w:r w:rsidRPr="00C478D6">
        <w:rPr>
          <w:rFonts w:hint="cs"/>
          <w:rtl/>
        </w:rPr>
        <w:t>تحریر محل نزاع با برداشت از ادله مستدلین است</w:t>
      </w:r>
      <w:bookmarkEnd w:id="833"/>
      <w:bookmarkEnd w:id="834"/>
    </w:p>
    <w:p w14:paraId="7C90797A" w14:textId="77777777" w:rsidR="00CA4342" w:rsidRDefault="00E42364" w:rsidP="00EB3318">
      <w:pPr>
        <w:rPr>
          <w:rtl/>
        </w:rPr>
      </w:pPr>
      <w:r>
        <w:rPr>
          <w:rFonts w:hint="cs"/>
          <w:rtl/>
        </w:rPr>
        <w:t>مرحوم شیخ می فرماید لعل این حرفی که صاحب مقابس در تحریر محل نزاع می گوید ناشی از نوع ادله ای که مستدلین اعم از نافین و مثبتین آورده است باشد. از برخی ادله به نظر می آید که بعد الفراغ از اصل این است که قبول لازم است. از برخی ادله استفاده می شود که نزاع سر ی</w:t>
      </w:r>
      <w:r>
        <w:rPr>
          <w:rFonts w:hint="cs"/>
          <w:rtl/>
        </w:rPr>
        <w:t xml:space="preserve">ک مطلبی است که اعم است از قبول قولی و قبول عملی. </w:t>
      </w:r>
    </w:p>
    <w:p w14:paraId="4D913E7F" w14:textId="77777777" w:rsidR="00CA4342" w:rsidRDefault="00E42364" w:rsidP="00EB3318">
      <w:pPr>
        <w:rPr>
          <w:rtl/>
        </w:rPr>
      </w:pPr>
      <w:r>
        <w:rPr>
          <w:rFonts w:hint="cs"/>
          <w:rtl/>
        </w:rPr>
        <w:t>مثلا مرحوم شیخ می فرماید: مقتضای دلیل اول برای لزوم اول (که ما فعلا مطرح نکرده ایم) که اطباق الفقهاء علی أنه عقد است، می گوید این ظهور دارد در اینکه نزاع در این است که قبول لفظی می خواهیم. چون ظهور عقد در ق</w:t>
      </w:r>
      <w:r>
        <w:rPr>
          <w:rFonts w:hint="cs"/>
          <w:rtl/>
        </w:rPr>
        <w:t xml:space="preserve">بول لفظی است. اما دلیل دیگرشان که گفته اند مستبعد است که چیزی در ملک دیگری بدون رضا و اختیار او داخل بشود (که بعدا بحث می کنیم و نقض ها را می گوئیم)، می گوید از این فهمیده می شود که نزاع در اعم از قبول فعلی و قبول لفظی است. می خواهد بگوید که نمی شود ایقاع </w:t>
      </w:r>
      <w:r>
        <w:rPr>
          <w:rFonts w:hint="cs"/>
          <w:rtl/>
        </w:rPr>
        <w:t>باشد. چون فعل هم کاشف از رضا است. می گوید بدون رضا نمی شود در ملک او واقع بشود، یعنی به صرف ایقاع نمی شود وقف باشد. پس نزاع در این است که وقف عقد است یا ایقاع، نه اینکه ما در وقف قبول لفظی بخصوصه می خواهیم یا نه.</w:t>
      </w:r>
    </w:p>
    <w:p w14:paraId="58176DAB" w14:textId="77777777" w:rsidR="00CA4342" w:rsidRDefault="00E42364" w:rsidP="00EB3318">
      <w:pPr>
        <w:rPr>
          <w:rtl/>
        </w:rPr>
      </w:pPr>
      <w:r>
        <w:rPr>
          <w:rFonts w:hint="cs"/>
          <w:rtl/>
        </w:rPr>
        <w:t>می گوید بنابر این این دو نزاعی که مرحوم تست</w:t>
      </w:r>
      <w:r>
        <w:rPr>
          <w:rFonts w:hint="cs"/>
          <w:rtl/>
        </w:rPr>
        <w:t>ری گفته درست است، چون ظهور برخی از ادله این است که مصب نزاع لفظی بودن قبول است. ولی ظهور برخی ادله این است که محل نزاع این است که آیا کلا قبول می خواهیم و این وقف عقد است یا نمی خواهیم و وقف ایقاع است.</w:t>
      </w:r>
    </w:p>
    <w:p w14:paraId="15D729AB" w14:textId="77777777" w:rsidR="00CA4342" w:rsidRPr="00C559E3" w:rsidRDefault="00E42364" w:rsidP="00EB3318">
      <w:pPr>
        <w:rPr>
          <w:rtl/>
        </w:rPr>
      </w:pPr>
      <w:r w:rsidRPr="00C559E3">
        <w:rPr>
          <w:rFonts w:hint="cs"/>
          <w:rtl/>
        </w:rPr>
        <w:t xml:space="preserve">به نظر مرحوم شیخ </w:t>
      </w:r>
      <w:r>
        <w:rPr>
          <w:rFonts w:hint="cs"/>
          <w:rtl/>
        </w:rPr>
        <w:t xml:space="preserve">انصاری </w:t>
      </w:r>
      <w:r w:rsidRPr="00C559E3">
        <w:rPr>
          <w:rFonts w:hint="cs"/>
          <w:rtl/>
        </w:rPr>
        <w:t>بالاجماع وقف ایقاع نیست</w:t>
      </w:r>
    </w:p>
    <w:p w14:paraId="7A6631DA" w14:textId="77777777" w:rsidR="00CA4342" w:rsidRDefault="00E42364" w:rsidP="00EB3318">
      <w:pPr>
        <w:rPr>
          <w:rtl/>
        </w:rPr>
      </w:pPr>
      <w:r>
        <w:rPr>
          <w:rFonts w:hint="cs"/>
          <w:rtl/>
        </w:rPr>
        <w:lastRenderedPageBreak/>
        <w:t xml:space="preserve">مرحوم </w:t>
      </w:r>
      <w:r>
        <w:rPr>
          <w:rFonts w:hint="cs"/>
          <w:rtl/>
        </w:rPr>
        <w:t xml:space="preserve">شیخ خودش یک استظهاری می کند می فرماید: </w:t>
      </w:r>
    </w:p>
    <w:p w14:paraId="3D9362E5" w14:textId="77777777" w:rsidR="00CA4342" w:rsidRDefault="00E42364" w:rsidP="00EB3318">
      <w:pPr>
        <w:rPr>
          <w:rtl/>
        </w:rPr>
      </w:pPr>
      <w:r>
        <w:rPr>
          <w:rFonts w:hint="cs"/>
          <w:rtl/>
        </w:rPr>
        <w:t>«لکن التأمل الصادق بعد استعمال الحدث القطعی من ملاحظة مجموع کلماتهم الدائرة فی باب الوقف و فی فروعاته یقضی بعدم کونه من الایقاعات مجمعا علیه». اینکه وقف ایقاع نیست مجمع علیه است. ایشان از همین اطباق فقهاء علی القعد ا</w:t>
      </w:r>
      <w:r>
        <w:rPr>
          <w:rFonts w:hint="cs"/>
          <w:rtl/>
        </w:rPr>
        <w:t xml:space="preserve">ین را فهمیده است. می گوید معلوم است که فقهاء وقف را ایقاع صرف نمی دانند. وقف را مثل عتق نمی دانند که یک طرفه باشد. </w:t>
      </w:r>
    </w:p>
    <w:p w14:paraId="5A45B7D7" w14:textId="77777777" w:rsidR="00CA4342" w:rsidRPr="00C559E3" w:rsidRDefault="00E42364" w:rsidP="00EB3318">
      <w:pPr>
        <w:pStyle w:val="Heading1"/>
        <w:rPr>
          <w:rtl/>
        </w:rPr>
      </w:pPr>
      <w:bookmarkStart w:id="835" w:name="_Toc26798549"/>
      <w:bookmarkStart w:id="836" w:name="_Toc107415621"/>
      <w:r w:rsidRPr="00C559E3">
        <w:rPr>
          <w:rFonts w:hint="cs"/>
          <w:rtl/>
        </w:rPr>
        <w:t>فرق وقف با عتق</w:t>
      </w:r>
      <w:bookmarkEnd w:id="835"/>
      <w:bookmarkEnd w:id="836"/>
    </w:p>
    <w:p w14:paraId="3FAAAC57" w14:textId="77777777" w:rsidR="00CA4342" w:rsidRDefault="00E42364" w:rsidP="00EB3318">
      <w:pPr>
        <w:rPr>
          <w:rtl/>
        </w:rPr>
      </w:pPr>
      <w:r>
        <w:rPr>
          <w:rFonts w:hint="cs"/>
          <w:rtl/>
        </w:rPr>
        <w:t>عتق اینطوری است که من با میل خود، عبد را عتق می کنم قربة الی الله ( قصد قربت هم در آن شرط است) این عبد آزاد می شود. خود عبد ب</w:t>
      </w:r>
      <w:r>
        <w:rPr>
          <w:rFonts w:hint="cs"/>
          <w:rtl/>
        </w:rPr>
        <w:t xml:space="preserve">خواهد یا نخواهد آزاد می شود ولو عبد بگوید من می خواهم عبد بمانم. </w:t>
      </w:r>
    </w:p>
    <w:p w14:paraId="11A25B67" w14:textId="77777777" w:rsidR="00CA4342" w:rsidRPr="00C559E3" w:rsidRDefault="00E42364" w:rsidP="00EB3318">
      <w:pPr>
        <w:rPr>
          <w:rtl/>
        </w:rPr>
      </w:pPr>
      <w:r w:rsidRPr="00C559E3">
        <w:rPr>
          <w:rFonts w:hint="cs"/>
          <w:rtl/>
        </w:rPr>
        <w:t>مقصود از یک طرفه بودن عتق ابتداءا است</w:t>
      </w:r>
    </w:p>
    <w:p w14:paraId="1C993112" w14:textId="77777777" w:rsidR="00CA4342" w:rsidRDefault="00E42364" w:rsidP="00EB3318">
      <w:pPr>
        <w:rPr>
          <w:rtl/>
        </w:rPr>
      </w:pPr>
      <w:r>
        <w:rPr>
          <w:rFonts w:hint="cs"/>
          <w:rtl/>
        </w:rPr>
        <w:t>البته برخی در بحث عتق هم تدقیق کرده اند گفته اند ما می گوئیم ما می گوئیم ابتدائا نمی شود در ملک دیگری بلا اختیار واقع بشود. چون در خود عتق هم مواردی دار</w:t>
      </w:r>
      <w:r>
        <w:rPr>
          <w:rFonts w:hint="cs"/>
          <w:rtl/>
        </w:rPr>
        <w:t>یم که ورود در ملک غیر دارد. مثل اینکه شریک اگر حصه خودش را عتق کند آن عبد معتق می شود منتهی عتق کننده ضامن حصه شریک خودش می شود. پس یک عوضی در ملک شریک وارد می شود. پس در عتق هم ما یک جاهایی با طرف کار داریم، اینجور نیست که همه کارهایش با خود من معتق باشد.</w:t>
      </w:r>
      <w:r>
        <w:rPr>
          <w:rFonts w:hint="cs"/>
          <w:rtl/>
        </w:rPr>
        <w:t xml:space="preserve"> بنابر این مقصود اینها که می گویند در عتق فقط یک طرف است و ایقاع است، مقصود این است که علی الاصول وابتداءا اینطور است، ولو یک جاهایی یک تأثیراتی در املاک دیگران داشته باشد مثل حصه شریک. اما علی الاصول اینطوری است که در عتق یک طرفه است. </w:t>
      </w:r>
    </w:p>
    <w:p w14:paraId="3BFC5149" w14:textId="77777777" w:rsidR="00CA4342" w:rsidRDefault="00E42364" w:rsidP="00EB3318">
      <w:pPr>
        <w:rPr>
          <w:rtl/>
        </w:rPr>
      </w:pPr>
      <w:r>
        <w:rPr>
          <w:rFonts w:hint="cs"/>
          <w:rtl/>
        </w:rPr>
        <w:t>شیخ می فرماید ملاحظ</w:t>
      </w:r>
      <w:r>
        <w:rPr>
          <w:rFonts w:hint="cs"/>
          <w:rtl/>
        </w:rPr>
        <w:t>ه تام کلمات فقهاء نشان می دهد که ایقاع نبودن وقف مجمع علیه بین آنها است. واینکه وقف مثل عتق نیست. لااقل در وقف خاص ما با وقف در ملک موقوف علیهم داخل می کنیم. ما در فقه همچنین چیزی سراغ نداریم که مملک چیزی را داخل در ملک دیگری کند بدون رضای او.</w:t>
      </w:r>
    </w:p>
    <w:p w14:paraId="59C73DE0" w14:textId="77777777" w:rsidR="00CA4342" w:rsidRDefault="00E42364" w:rsidP="00EB3318">
      <w:pPr>
        <w:pStyle w:val="Heading1"/>
        <w:rPr>
          <w:rtl/>
        </w:rPr>
      </w:pPr>
      <w:bookmarkStart w:id="837" w:name="_Toc26798550"/>
      <w:bookmarkStart w:id="838" w:name="_Toc107415622"/>
      <w:r w:rsidRPr="00C559E3">
        <w:rPr>
          <w:rFonts w:hint="cs"/>
          <w:rtl/>
        </w:rPr>
        <w:t>نقض به ارث و</w:t>
      </w:r>
      <w:r w:rsidRPr="00C559E3">
        <w:rPr>
          <w:rFonts w:hint="cs"/>
          <w:rtl/>
        </w:rPr>
        <w:t xml:space="preserve"> اتفلاف و</w:t>
      </w:r>
      <w:r>
        <w:rPr>
          <w:rFonts w:hint="cs"/>
          <w:rtl/>
        </w:rPr>
        <w:t xml:space="preserve"> </w:t>
      </w:r>
      <w:r w:rsidRPr="00C559E3">
        <w:rPr>
          <w:rFonts w:hint="cs"/>
          <w:rtl/>
        </w:rPr>
        <w:t>جنابت درست نیست</w:t>
      </w:r>
      <w:r>
        <w:rPr>
          <w:rFonts w:hint="cs"/>
          <w:rtl/>
        </w:rPr>
        <w:t xml:space="preserve"> </w:t>
      </w:r>
      <w:r w:rsidRPr="00C559E3">
        <w:rPr>
          <w:rFonts w:hint="cs"/>
          <w:rtl/>
        </w:rPr>
        <w:t>چون در آنها تملک قهری است</w:t>
      </w:r>
      <w:bookmarkEnd w:id="837"/>
      <w:bookmarkEnd w:id="838"/>
    </w:p>
    <w:p w14:paraId="4B9DAAD8" w14:textId="77777777" w:rsidR="00CA4342" w:rsidRDefault="00E42364" w:rsidP="00EB3318">
      <w:pPr>
        <w:rPr>
          <w:rtl/>
        </w:rPr>
      </w:pPr>
      <w:r>
        <w:rPr>
          <w:rFonts w:hint="cs"/>
          <w:rtl/>
        </w:rPr>
        <w:t>اما نقض به ارث و اتفلاف وجنابت درست نیست. چون در آنها تملک قهری است. این دقت جواب است از {اشکال کسانی که این نقض را مطرح کرده اند} مثل مرحوم سید وتابعین ایشان و محشین تحریر. در آنجاها تملک قهری است. اینطو</w:t>
      </w:r>
      <w:r>
        <w:rPr>
          <w:rFonts w:hint="cs"/>
          <w:rtl/>
        </w:rPr>
        <w:t xml:space="preserve">ر نیست که یک کسی با یک اقدام مختارانه یک تملیکی کرده باشد که در ملک دیگری بدون اختیار او داخل شود. در </w:t>
      </w:r>
      <w:r>
        <w:rPr>
          <w:rFonts w:hint="cs"/>
          <w:rtl/>
        </w:rPr>
        <w:lastRenderedPageBreak/>
        <w:t>ارث موتی صورت می گیرد که سبب غیر اختیاری است، آنهم باز به دلیل شرعی تملک قهری واقع می شود. لذا شیخ می فرماید ما هیچ موردی در فقه نداریم که بدون اختیار ورض</w:t>
      </w:r>
      <w:r>
        <w:rPr>
          <w:rFonts w:hint="cs"/>
          <w:rtl/>
        </w:rPr>
        <w:t>ای طرف ما اختیارا وبا یک سبب اختیاری چیزی را در ملک کسی داخل کنیم.</w:t>
      </w:r>
    </w:p>
    <w:p w14:paraId="7AAFEC98" w14:textId="77777777" w:rsidR="00CA4342" w:rsidRDefault="00E42364" w:rsidP="00EB3318">
      <w:pPr>
        <w:rPr>
          <w:rtl/>
        </w:rPr>
      </w:pPr>
      <w:r>
        <w:rPr>
          <w:rFonts w:hint="cs"/>
          <w:rtl/>
        </w:rPr>
        <w:t>سؤال: نقض می شود کلام شیخ به وصیت تملیکی.</w:t>
      </w:r>
    </w:p>
    <w:p w14:paraId="4A14720A" w14:textId="77777777" w:rsidR="00CA4342" w:rsidRDefault="00E42364" w:rsidP="00EB3318">
      <w:pPr>
        <w:rPr>
          <w:rtl/>
        </w:rPr>
      </w:pPr>
      <w:r>
        <w:rPr>
          <w:rFonts w:hint="cs"/>
          <w:rtl/>
        </w:rPr>
        <w:t>جواب: چه کسی گفته در تملیکی قبول نمی خواهد؟ بلکه همین اشکال در آنجا هم می آید.</w:t>
      </w:r>
    </w:p>
    <w:p w14:paraId="0D67B5FD" w14:textId="77777777" w:rsidR="00CA4342" w:rsidRDefault="00E42364" w:rsidP="00EB3318">
      <w:pPr>
        <w:rPr>
          <w:rtl/>
        </w:rPr>
      </w:pPr>
      <w:r>
        <w:rPr>
          <w:rFonts w:hint="cs"/>
          <w:rtl/>
        </w:rPr>
        <w:t xml:space="preserve">نیاز به قبول بخاطر تصرف در حیطه طرف مقابل است </w:t>
      </w:r>
    </w:p>
    <w:p w14:paraId="5EBD61E8" w14:textId="77777777" w:rsidR="00CA4342" w:rsidRDefault="00E42364" w:rsidP="00EB3318">
      <w:pPr>
        <w:rPr>
          <w:rtl/>
        </w:rPr>
      </w:pPr>
      <w:r>
        <w:rPr>
          <w:rFonts w:hint="cs"/>
          <w:rtl/>
        </w:rPr>
        <w:t xml:space="preserve">پس در واقع اینطور می </w:t>
      </w:r>
      <w:r>
        <w:rPr>
          <w:rFonts w:hint="cs"/>
          <w:rtl/>
        </w:rPr>
        <w:t xml:space="preserve">شود که وارد کردن یک شیئی در ملک کسی گویی یک نحوه تصرف در حیطه سلطان او است. هر چه او می گوید من نمی خواهم مالک این باشم بگویند تو بخواهی یا نخواهی من این کار را انجام می دهم. این را عقلاء نمی پسندند و چیز مستبعدی است و مرحوم شیخ هم می گوید ما در فقه نمونه </w:t>
      </w:r>
      <w:r>
        <w:rPr>
          <w:rFonts w:hint="cs"/>
          <w:rtl/>
        </w:rPr>
        <w:t>نداریم.</w:t>
      </w:r>
    </w:p>
    <w:p w14:paraId="2261E78F" w14:textId="77777777" w:rsidR="00CA4342" w:rsidRDefault="00E42364" w:rsidP="00EB3318">
      <w:pPr>
        <w:rPr>
          <w:rtl/>
        </w:rPr>
      </w:pPr>
      <w:r>
        <w:rPr>
          <w:rFonts w:hint="cs"/>
          <w:rtl/>
        </w:rPr>
        <w:t>عبارت مرحوم شیخ این است:</w:t>
      </w:r>
    </w:p>
    <w:p w14:paraId="20FD3078" w14:textId="77777777" w:rsidR="00CA4342" w:rsidRDefault="00E42364" w:rsidP="00EB3318">
      <w:pPr>
        <w:rPr>
          <w:rtl/>
        </w:rPr>
      </w:pPr>
      <w:r>
        <w:rPr>
          <w:rFonts w:hint="cs"/>
          <w:rtl/>
        </w:rPr>
        <w:t>«و أن الوقف لیس کالعتق والنذر من الامور المتقومة بشخص واحد. بل نظیر الهبة و الصدقة و سائر التملیکات الموقوفة علی رضاء الاثنین الموجب والقابل. فالنزاع المعروف ترجع الی القبول اللفظی خاصة». بعد ایشان یک احتمال دیگری ذکر می کن</w:t>
      </w:r>
      <w:r>
        <w:rPr>
          <w:rFonts w:hint="cs"/>
          <w:rtl/>
        </w:rPr>
        <w:t>د و رد می کند که ما کاری به او نداریم.</w:t>
      </w:r>
    </w:p>
    <w:p w14:paraId="2C392511" w14:textId="77777777" w:rsidR="00CA4342" w:rsidRDefault="00E42364" w:rsidP="00EB3318">
      <w:pPr>
        <w:rPr>
          <w:rtl/>
        </w:rPr>
      </w:pPr>
      <w:r>
        <w:rPr>
          <w:rFonts w:hint="cs"/>
          <w:rtl/>
        </w:rPr>
        <w:t xml:space="preserve">نتیحه اینکه که ما در تنقیح موضوع بحث باید یک دقتی کنیم. این بحثی که الان کردیم در فهم استدلال مستدلین اثر گذار است که چه چیزی را می خواهند ثابت کنند. انشاءالله فردا که بحث استدلال اطراف را می بینیم با توجه به این جهت </w:t>
      </w:r>
      <w:r>
        <w:rPr>
          <w:rFonts w:hint="cs"/>
          <w:rtl/>
        </w:rPr>
        <w:t xml:space="preserve">هست.   </w:t>
      </w:r>
    </w:p>
    <w:p w14:paraId="274FBCDE" w14:textId="77777777" w:rsidR="00CA4342" w:rsidRDefault="00E42364" w:rsidP="00EB3318">
      <w:r>
        <w:rPr>
          <w:rFonts w:hint="cs"/>
          <w:rtl/>
        </w:rPr>
        <w:t xml:space="preserve">  </w:t>
      </w:r>
    </w:p>
    <w:p w14:paraId="390D5343" w14:textId="77777777" w:rsidR="00075BA2" w:rsidRPr="00CA4342" w:rsidRDefault="00075BA2" w:rsidP="00746E7B">
      <w:pPr>
        <w:rPr>
          <w:rtl/>
        </w:rPr>
        <w:sectPr w:rsidR="00075BA2" w:rsidRPr="00CA4342" w:rsidSect="00C304DD">
          <w:headerReference w:type="default" r:id="rId105"/>
          <w:footerReference w:type="default" r:id="rId10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4F3FF72C" w14:textId="77777777" w:rsidR="00E53CFD" w:rsidRDefault="00E42364" w:rsidP="00075BA2">
      <w:pPr>
        <w:jc w:val="center"/>
        <w:rPr>
          <w:rtl/>
        </w:rPr>
      </w:pPr>
      <w:r>
        <w:rPr>
          <w:rFonts w:hint="cs"/>
          <w:noProof/>
          <w:rtl/>
          <w:lang w:bidi="ar-SA"/>
        </w:rPr>
        <w:lastRenderedPageBreak/>
        <w:drawing>
          <wp:inline distT="0" distB="0" distL="0" distR="0" wp14:anchorId="42372F9F" wp14:editId="5A2ACE29">
            <wp:extent cx="723899" cy="241300"/>
            <wp:effectExtent l="0" t="0" r="635" b="6350"/>
            <wp:docPr id="88075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0756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620635931"/>
        <w:docPartObj>
          <w:docPartGallery w:val="Table of Contents"/>
          <w:docPartUnique/>
        </w:docPartObj>
      </w:sdtPr>
      <w:sdtEndPr>
        <w:rPr>
          <w:rFonts w:ascii="NoorLotus" w:eastAsia="NoorLotus" w:hAnsi="NoorLotus"/>
          <w:b/>
          <w:bCs/>
          <w:noProof/>
          <w:sz w:val="28"/>
          <w:rtl/>
        </w:rPr>
      </w:sdtEndPr>
      <w:sdtContent>
        <w:p w14:paraId="63FA37E9" w14:textId="77777777" w:rsidR="000B5536" w:rsidRDefault="000B5536" w:rsidP="000B5536">
          <w:pPr>
            <w:pStyle w:val="TOCHeading"/>
          </w:pPr>
        </w:p>
        <w:p w14:paraId="113FD930" w14:textId="0F71D167" w:rsidR="000B5536"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399350" w:history="1">
            <w:r w:rsidRPr="002C1D97">
              <w:rPr>
                <w:rStyle w:val="Hyperlink"/>
                <w:noProof/>
                <w:rtl/>
              </w:rPr>
              <w:t>ادامه مسئله 6: ن</w:t>
            </w:r>
            <w:r w:rsidRPr="002C1D97">
              <w:rPr>
                <w:rStyle w:val="Hyperlink"/>
                <w:rFonts w:hint="cs"/>
                <w:noProof/>
                <w:rtl/>
              </w:rPr>
              <w:t>ی</w:t>
            </w:r>
            <w:r w:rsidRPr="002C1D97">
              <w:rPr>
                <w:rStyle w:val="Hyperlink"/>
                <w:rFonts w:hint="eastAsia"/>
                <w:noProof/>
                <w:rtl/>
              </w:rPr>
              <w:t>از</w:t>
            </w:r>
            <w:r w:rsidRPr="002C1D97">
              <w:rPr>
                <w:rStyle w:val="Hyperlink"/>
                <w:noProof/>
                <w:rtl/>
              </w:rPr>
              <w:t xml:space="preserve"> به قبول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Toc107399350 \h</w:instrText>
            </w:r>
            <w:r>
              <w:rPr>
                <w:noProof/>
                <w:webHidden/>
                <w:rtl/>
              </w:rPr>
              <w:instrText xml:space="preserve"> </w:instrText>
            </w:r>
            <w:r>
              <w:rPr>
                <w:noProof/>
                <w:webHidden/>
                <w:rtl/>
              </w:rPr>
            </w:r>
            <w:r>
              <w:rPr>
                <w:noProof/>
                <w:webHidden/>
                <w:rtl/>
              </w:rPr>
              <w:fldChar w:fldCharType="separate"/>
            </w:r>
            <w:r w:rsidR="006A7A6F">
              <w:rPr>
                <w:noProof/>
                <w:webHidden/>
                <w:rtl/>
              </w:rPr>
              <w:t>325</w:t>
            </w:r>
            <w:r>
              <w:rPr>
                <w:noProof/>
                <w:webHidden/>
                <w:rtl/>
              </w:rPr>
              <w:fldChar w:fldCharType="end"/>
            </w:r>
          </w:hyperlink>
        </w:p>
        <w:p w14:paraId="597BBD5C" w14:textId="372660FC" w:rsidR="000B5536" w:rsidRDefault="00E42364">
          <w:pPr>
            <w:pStyle w:val="TOC1"/>
            <w:rPr>
              <w:rFonts w:asciiTheme="minorHAnsi" w:eastAsiaTheme="minorEastAsia" w:hAnsiTheme="minorHAnsi" w:cstheme="minorBidi"/>
              <w:noProof/>
              <w:color w:val="auto"/>
              <w:szCs w:val="22"/>
              <w:rtl/>
              <w:lang w:bidi="ar-SA"/>
            </w:rPr>
          </w:pPr>
          <w:hyperlink w:anchor="_Toc107399351" w:history="1">
            <w:r w:rsidRPr="002C1D97">
              <w:rPr>
                <w:rStyle w:val="Hyperlink"/>
                <w:noProof/>
                <w:rtl/>
              </w:rPr>
              <w:t>خلاصه ب</w:t>
            </w:r>
            <w:r w:rsidRPr="002C1D97">
              <w:rPr>
                <w:rStyle w:val="Hyperlink"/>
                <w:rFonts w:hint="cs"/>
                <w:noProof/>
                <w:rtl/>
              </w:rPr>
              <w:t>ی</w:t>
            </w:r>
            <w:r w:rsidRPr="002C1D97">
              <w:rPr>
                <w:rStyle w:val="Hyperlink"/>
                <w:rFonts w:hint="eastAsia"/>
                <w:noProof/>
                <w:rtl/>
              </w:rPr>
              <w:t>ان</w:t>
            </w:r>
            <w:r w:rsidRPr="002C1D97">
              <w:rPr>
                <w:rStyle w:val="Hyperlink"/>
                <w:noProof/>
                <w:rtl/>
              </w:rPr>
              <w:t xml:space="preserve"> صاحب مقابس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Toc107399351 \h</w:instrText>
            </w:r>
            <w:r>
              <w:rPr>
                <w:noProof/>
                <w:webHidden/>
                <w:rtl/>
              </w:rPr>
              <w:instrText xml:space="preserve"> </w:instrText>
            </w:r>
            <w:r>
              <w:rPr>
                <w:noProof/>
                <w:webHidden/>
                <w:rtl/>
              </w:rPr>
            </w:r>
            <w:r>
              <w:rPr>
                <w:noProof/>
                <w:webHidden/>
                <w:rtl/>
              </w:rPr>
              <w:fldChar w:fldCharType="separate"/>
            </w:r>
            <w:r w:rsidR="006A7A6F">
              <w:rPr>
                <w:noProof/>
                <w:webHidden/>
                <w:rtl/>
              </w:rPr>
              <w:t>326</w:t>
            </w:r>
            <w:r>
              <w:rPr>
                <w:noProof/>
                <w:webHidden/>
                <w:rtl/>
              </w:rPr>
              <w:fldChar w:fldCharType="end"/>
            </w:r>
          </w:hyperlink>
        </w:p>
        <w:p w14:paraId="7B1C51BA" w14:textId="431B81A3" w:rsidR="000B5536" w:rsidRDefault="00E42364">
          <w:pPr>
            <w:pStyle w:val="TOC1"/>
            <w:rPr>
              <w:rFonts w:asciiTheme="minorHAnsi" w:eastAsiaTheme="minorEastAsia" w:hAnsiTheme="minorHAnsi" w:cstheme="minorBidi"/>
              <w:noProof/>
              <w:color w:val="auto"/>
              <w:szCs w:val="22"/>
              <w:rtl/>
              <w:lang w:bidi="ar-SA"/>
            </w:rPr>
          </w:pPr>
          <w:hyperlink w:anchor="_Toc107399352" w:history="1">
            <w:r w:rsidRPr="002C1D97">
              <w:rPr>
                <w:rStyle w:val="Hyperlink"/>
                <w:noProof/>
                <w:rtl/>
              </w:rPr>
              <w:t>لفظ عقد ظهور در ا</w:t>
            </w:r>
            <w:r w:rsidRPr="002C1D97">
              <w:rPr>
                <w:rStyle w:val="Hyperlink"/>
                <w:rFonts w:hint="cs"/>
                <w:noProof/>
                <w:rtl/>
              </w:rPr>
              <w:t>ی</w:t>
            </w:r>
            <w:r w:rsidRPr="002C1D97">
              <w:rPr>
                <w:rStyle w:val="Hyperlink"/>
                <w:rFonts w:hint="eastAsia"/>
                <w:noProof/>
                <w:rtl/>
              </w:rPr>
              <w:t>جاب</w:t>
            </w:r>
            <w:r w:rsidRPr="002C1D97">
              <w:rPr>
                <w:rStyle w:val="Hyperlink"/>
                <w:noProof/>
                <w:rtl/>
              </w:rPr>
              <w:t xml:space="preserve"> و قبول لفظ</w:t>
            </w:r>
            <w:r w:rsidRPr="002C1D97">
              <w:rPr>
                <w:rStyle w:val="Hyperlink"/>
                <w:rFonts w:hint="cs"/>
                <w:noProof/>
                <w:rtl/>
              </w:rPr>
              <w:t>ی</w:t>
            </w:r>
            <w:r w:rsidRPr="002C1D97">
              <w:rPr>
                <w:rStyle w:val="Hyperlink"/>
                <w:noProof/>
                <w:rtl/>
              </w:rPr>
              <w:t xml:space="preserve">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Toc107399352 \h</w:instrText>
            </w:r>
            <w:r>
              <w:rPr>
                <w:noProof/>
                <w:webHidden/>
                <w:rtl/>
              </w:rPr>
              <w:instrText xml:space="preserve"> </w:instrText>
            </w:r>
            <w:r>
              <w:rPr>
                <w:noProof/>
                <w:webHidden/>
                <w:rtl/>
              </w:rPr>
            </w:r>
            <w:r>
              <w:rPr>
                <w:noProof/>
                <w:webHidden/>
                <w:rtl/>
              </w:rPr>
              <w:fldChar w:fldCharType="separate"/>
            </w:r>
            <w:r w:rsidR="006A7A6F">
              <w:rPr>
                <w:noProof/>
                <w:webHidden/>
                <w:rtl/>
              </w:rPr>
              <w:t>326</w:t>
            </w:r>
            <w:r>
              <w:rPr>
                <w:noProof/>
                <w:webHidden/>
                <w:rtl/>
              </w:rPr>
              <w:fldChar w:fldCharType="end"/>
            </w:r>
          </w:hyperlink>
        </w:p>
        <w:p w14:paraId="08784E93" w14:textId="3B415E0E" w:rsidR="000B5536" w:rsidRDefault="00E42364">
          <w:pPr>
            <w:pStyle w:val="TOC1"/>
            <w:rPr>
              <w:rFonts w:asciiTheme="minorHAnsi" w:eastAsiaTheme="minorEastAsia" w:hAnsiTheme="minorHAnsi" w:cstheme="minorBidi"/>
              <w:noProof/>
              <w:color w:val="auto"/>
              <w:szCs w:val="22"/>
              <w:rtl/>
              <w:lang w:bidi="ar-SA"/>
            </w:rPr>
          </w:pPr>
          <w:hyperlink w:anchor="_Toc107399353" w:history="1">
            <w:r w:rsidRPr="002C1D97">
              <w:rPr>
                <w:rStyle w:val="Hyperlink"/>
                <w:noProof/>
                <w:rtl/>
              </w:rPr>
              <w:t>اطلاق ص</w:t>
            </w:r>
            <w:r w:rsidRPr="002C1D97">
              <w:rPr>
                <w:rStyle w:val="Hyperlink"/>
                <w:rFonts w:hint="cs"/>
                <w:noProof/>
                <w:rtl/>
              </w:rPr>
              <w:t>ی</w:t>
            </w:r>
            <w:r w:rsidRPr="002C1D97">
              <w:rPr>
                <w:rStyle w:val="Hyperlink"/>
                <w:rFonts w:hint="eastAsia"/>
                <w:noProof/>
                <w:rtl/>
              </w:rPr>
              <w:t>غه</w:t>
            </w:r>
            <w:r w:rsidRPr="002C1D97">
              <w:rPr>
                <w:rStyle w:val="Hyperlink"/>
                <w:noProof/>
                <w:rtl/>
              </w:rPr>
              <w:t xml:space="preserve"> بر معاطات بع</w:t>
            </w:r>
            <w:r w:rsidRPr="002C1D97">
              <w:rPr>
                <w:rStyle w:val="Hyperlink"/>
                <w:rFonts w:hint="cs"/>
                <w:noProof/>
                <w:rtl/>
              </w:rPr>
              <w:t>ی</w:t>
            </w:r>
            <w:r w:rsidRPr="002C1D97">
              <w:rPr>
                <w:rStyle w:val="Hyperlink"/>
                <w:rFonts w:hint="eastAsia"/>
                <w:noProof/>
                <w:rtl/>
              </w:rPr>
              <w:t>د</w:t>
            </w:r>
            <w:r w:rsidRPr="002C1D97">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Toc107399353 \h</w:instrText>
            </w:r>
            <w:r>
              <w:rPr>
                <w:noProof/>
                <w:webHidden/>
                <w:rtl/>
              </w:rPr>
              <w:instrText xml:space="preserve"> </w:instrText>
            </w:r>
            <w:r>
              <w:rPr>
                <w:noProof/>
                <w:webHidden/>
                <w:rtl/>
              </w:rPr>
            </w:r>
            <w:r>
              <w:rPr>
                <w:noProof/>
                <w:webHidden/>
                <w:rtl/>
              </w:rPr>
              <w:fldChar w:fldCharType="separate"/>
            </w:r>
            <w:r w:rsidR="006A7A6F">
              <w:rPr>
                <w:noProof/>
                <w:webHidden/>
                <w:rtl/>
              </w:rPr>
              <w:t>327</w:t>
            </w:r>
            <w:r>
              <w:rPr>
                <w:noProof/>
                <w:webHidden/>
                <w:rtl/>
              </w:rPr>
              <w:fldChar w:fldCharType="end"/>
            </w:r>
          </w:hyperlink>
        </w:p>
        <w:p w14:paraId="0A6B1694" w14:textId="122C0ECF" w:rsidR="000B5536" w:rsidRDefault="00E42364">
          <w:pPr>
            <w:pStyle w:val="TOC1"/>
            <w:rPr>
              <w:rFonts w:asciiTheme="minorHAnsi" w:eastAsiaTheme="minorEastAsia" w:hAnsiTheme="minorHAnsi" w:cstheme="minorBidi"/>
              <w:noProof/>
              <w:color w:val="auto"/>
              <w:szCs w:val="22"/>
              <w:rtl/>
              <w:lang w:bidi="ar-SA"/>
            </w:rPr>
          </w:pPr>
          <w:hyperlink w:anchor="_Toc107399354" w:history="1">
            <w:r w:rsidRPr="002C1D97">
              <w:rPr>
                <w:rStyle w:val="Hyperlink"/>
                <w:noProof/>
                <w:rtl/>
              </w:rPr>
              <w:t>ادله کسان</w:t>
            </w:r>
            <w:r w:rsidRPr="002C1D97">
              <w:rPr>
                <w:rStyle w:val="Hyperlink"/>
                <w:rFonts w:hint="cs"/>
                <w:noProof/>
                <w:rtl/>
              </w:rPr>
              <w:t>ی</w:t>
            </w:r>
            <w:r w:rsidRPr="002C1D97">
              <w:rPr>
                <w:rStyle w:val="Hyperlink"/>
                <w:noProof/>
                <w:rtl/>
              </w:rPr>
              <w:t xml:space="preserve"> که م</w:t>
            </w:r>
            <w:r w:rsidRPr="002C1D97">
              <w:rPr>
                <w:rStyle w:val="Hyperlink"/>
                <w:rFonts w:hint="cs"/>
                <w:noProof/>
                <w:rtl/>
              </w:rPr>
              <w:t>ی</w:t>
            </w:r>
            <w:r w:rsidRPr="002C1D97">
              <w:rPr>
                <w:rStyle w:val="Hyperlink"/>
                <w:noProof/>
                <w:rtl/>
              </w:rPr>
              <w:t xml:space="preserve"> گو</w:t>
            </w:r>
            <w:r w:rsidRPr="002C1D97">
              <w:rPr>
                <w:rStyle w:val="Hyperlink"/>
                <w:rFonts w:hint="cs"/>
                <w:noProof/>
                <w:rtl/>
              </w:rPr>
              <w:t>ی</w:t>
            </w:r>
            <w:r w:rsidRPr="002C1D97">
              <w:rPr>
                <w:rStyle w:val="Hyperlink"/>
                <w:rFonts w:hint="eastAsia"/>
                <w:noProof/>
                <w:rtl/>
              </w:rPr>
              <w:t>ند</w:t>
            </w:r>
            <w:r w:rsidRPr="002C1D97">
              <w:rPr>
                <w:rStyle w:val="Hyperlink"/>
                <w:noProof/>
                <w:rtl/>
              </w:rPr>
              <w:t xml:space="preserve"> قبول مطلقا لازم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Toc107399354 \h</w:instrText>
            </w:r>
            <w:r>
              <w:rPr>
                <w:noProof/>
                <w:webHidden/>
                <w:rtl/>
              </w:rPr>
              <w:instrText xml:space="preserve"> </w:instrText>
            </w:r>
            <w:r>
              <w:rPr>
                <w:noProof/>
                <w:webHidden/>
                <w:rtl/>
              </w:rPr>
            </w:r>
            <w:r>
              <w:rPr>
                <w:noProof/>
                <w:webHidden/>
                <w:rtl/>
              </w:rPr>
              <w:fldChar w:fldCharType="separate"/>
            </w:r>
            <w:r w:rsidR="006A7A6F">
              <w:rPr>
                <w:noProof/>
                <w:webHidden/>
                <w:rtl/>
              </w:rPr>
              <w:t>327</w:t>
            </w:r>
            <w:r>
              <w:rPr>
                <w:noProof/>
                <w:webHidden/>
                <w:rtl/>
              </w:rPr>
              <w:fldChar w:fldCharType="end"/>
            </w:r>
          </w:hyperlink>
        </w:p>
        <w:p w14:paraId="494DCF95" w14:textId="33655E9C" w:rsidR="000B5536" w:rsidRDefault="00E42364">
          <w:pPr>
            <w:pStyle w:val="TOC1"/>
            <w:rPr>
              <w:rFonts w:asciiTheme="minorHAnsi" w:eastAsiaTheme="minorEastAsia" w:hAnsiTheme="minorHAnsi" w:cstheme="minorBidi"/>
              <w:noProof/>
              <w:color w:val="auto"/>
              <w:szCs w:val="22"/>
              <w:rtl/>
              <w:lang w:bidi="ar-SA"/>
            </w:rPr>
          </w:pPr>
          <w:hyperlink w:anchor="_Toc107399355" w:history="1">
            <w:r w:rsidRPr="002C1D97">
              <w:rPr>
                <w:rStyle w:val="Hyperlink"/>
                <w:noProof/>
                <w:rtl/>
              </w:rPr>
              <w:t>دل</w:t>
            </w:r>
            <w:r w:rsidRPr="002C1D97">
              <w:rPr>
                <w:rStyle w:val="Hyperlink"/>
                <w:rFonts w:hint="cs"/>
                <w:noProof/>
                <w:rtl/>
              </w:rPr>
              <w:t>ی</w:t>
            </w:r>
            <w:r w:rsidRPr="002C1D97">
              <w:rPr>
                <w:rStyle w:val="Hyperlink"/>
                <w:rFonts w:hint="eastAsia"/>
                <w:noProof/>
                <w:rtl/>
              </w:rPr>
              <w:t>ل</w:t>
            </w:r>
            <w:r w:rsidRPr="002C1D97">
              <w:rPr>
                <w:rStyle w:val="Hyperlink"/>
                <w:noProof/>
                <w:rtl/>
              </w:rPr>
              <w:t xml:space="preserve"> اول: اجماع بر عقد بودن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Toc107399355 \h</w:instrText>
            </w:r>
            <w:r>
              <w:rPr>
                <w:noProof/>
                <w:webHidden/>
                <w:rtl/>
              </w:rPr>
              <w:instrText xml:space="preserve"> </w:instrText>
            </w:r>
            <w:r>
              <w:rPr>
                <w:noProof/>
                <w:webHidden/>
                <w:rtl/>
              </w:rPr>
            </w:r>
            <w:r>
              <w:rPr>
                <w:noProof/>
                <w:webHidden/>
                <w:rtl/>
              </w:rPr>
              <w:fldChar w:fldCharType="separate"/>
            </w:r>
            <w:r w:rsidR="006A7A6F">
              <w:rPr>
                <w:noProof/>
                <w:webHidden/>
                <w:rtl/>
              </w:rPr>
              <w:t>327</w:t>
            </w:r>
            <w:r>
              <w:rPr>
                <w:noProof/>
                <w:webHidden/>
                <w:rtl/>
              </w:rPr>
              <w:fldChar w:fldCharType="end"/>
            </w:r>
          </w:hyperlink>
        </w:p>
        <w:p w14:paraId="49215A39" w14:textId="273EFD2A" w:rsidR="000B5536" w:rsidRDefault="00E42364">
          <w:pPr>
            <w:pStyle w:val="TOC1"/>
            <w:rPr>
              <w:rFonts w:asciiTheme="minorHAnsi" w:eastAsiaTheme="minorEastAsia" w:hAnsiTheme="minorHAnsi" w:cstheme="minorBidi"/>
              <w:noProof/>
              <w:color w:val="auto"/>
              <w:szCs w:val="22"/>
              <w:rtl/>
              <w:lang w:bidi="ar-SA"/>
            </w:rPr>
          </w:pPr>
          <w:hyperlink w:anchor="_Toc107399356" w:history="1">
            <w:r w:rsidRPr="002C1D97">
              <w:rPr>
                <w:rStyle w:val="Hyperlink"/>
                <w:noProof/>
                <w:rtl/>
              </w:rPr>
              <w:t>دل</w:t>
            </w:r>
            <w:r w:rsidRPr="002C1D97">
              <w:rPr>
                <w:rStyle w:val="Hyperlink"/>
                <w:rFonts w:hint="cs"/>
                <w:noProof/>
                <w:rtl/>
              </w:rPr>
              <w:t>ی</w:t>
            </w:r>
            <w:r w:rsidRPr="002C1D97">
              <w:rPr>
                <w:rStyle w:val="Hyperlink"/>
                <w:rFonts w:hint="eastAsia"/>
                <w:noProof/>
                <w:rtl/>
              </w:rPr>
              <w:t>ل</w:t>
            </w:r>
            <w:r w:rsidRPr="002C1D97">
              <w:rPr>
                <w:rStyle w:val="Hyperlink"/>
                <w:noProof/>
                <w:rtl/>
              </w:rPr>
              <w:t xml:space="preserve"> دوم مثبت</w:t>
            </w:r>
            <w:r w:rsidRPr="002C1D97">
              <w:rPr>
                <w:rStyle w:val="Hyperlink"/>
                <w:rFonts w:hint="cs"/>
                <w:noProof/>
                <w:rtl/>
              </w:rPr>
              <w:t>ی</w:t>
            </w:r>
            <w:r w:rsidRPr="002C1D97">
              <w:rPr>
                <w:rStyle w:val="Hyperlink"/>
                <w:rFonts w:hint="eastAsia"/>
                <w:noProof/>
                <w:rtl/>
              </w:rPr>
              <w:t>ن</w:t>
            </w:r>
            <w:r w:rsidRPr="002C1D97">
              <w:rPr>
                <w:rStyle w:val="Hyperlink"/>
                <w:noProof/>
                <w:rtl/>
              </w:rPr>
              <w:t>: ادخال ش</w:t>
            </w:r>
            <w:r w:rsidRPr="002C1D97">
              <w:rPr>
                <w:rStyle w:val="Hyperlink"/>
                <w:rFonts w:hint="cs"/>
                <w:noProof/>
                <w:rtl/>
              </w:rPr>
              <w:t>ی</w:t>
            </w:r>
            <w:r w:rsidRPr="002C1D97">
              <w:rPr>
                <w:rStyle w:val="Hyperlink"/>
                <w:rFonts w:hint="eastAsia"/>
                <w:noProof/>
                <w:rtl/>
              </w:rPr>
              <w:t>ء</w:t>
            </w:r>
            <w:r w:rsidRPr="002C1D97">
              <w:rPr>
                <w:rStyle w:val="Hyperlink"/>
                <w:noProof/>
                <w:rtl/>
              </w:rPr>
              <w:t xml:space="preserve"> بدون قبول در ملک د</w:t>
            </w:r>
            <w:r w:rsidRPr="002C1D97">
              <w:rPr>
                <w:rStyle w:val="Hyperlink"/>
                <w:rFonts w:hint="cs"/>
                <w:noProof/>
                <w:rtl/>
              </w:rPr>
              <w:t>ی</w:t>
            </w:r>
            <w:r w:rsidRPr="002C1D97">
              <w:rPr>
                <w:rStyle w:val="Hyperlink"/>
                <w:rFonts w:hint="eastAsia"/>
                <w:noProof/>
                <w:rtl/>
              </w:rPr>
              <w:t>گر</w:t>
            </w:r>
            <w:r w:rsidRPr="002C1D97">
              <w:rPr>
                <w:rStyle w:val="Hyperlink"/>
                <w:rFonts w:hint="cs"/>
                <w:noProof/>
                <w:rtl/>
              </w:rPr>
              <w:t>ی</w:t>
            </w:r>
            <w:r w:rsidRPr="002C1D97">
              <w:rPr>
                <w:rStyle w:val="Hyperlink"/>
                <w:noProof/>
                <w:rtl/>
              </w:rPr>
              <w:t xml:space="preserve"> از مذاق شرع بع</w:t>
            </w:r>
            <w:r w:rsidRPr="002C1D97">
              <w:rPr>
                <w:rStyle w:val="Hyperlink"/>
                <w:rFonts w:hint="cs"/>
                <w:noProof/>
                <w:rtl/>
              </w:rPr>
              <w:t>ی</w:t>
            </w:r>
            <w:r w:rsidRPr="002C1D97">
              <w:rPr>
                <w:rStyle w:val="Hyperlink"/>
                <w:rFonts w:hint="eastAsia"/>
                <w:noProof/>
                <w:rtl/>
              </w:rPr>
              <w:t>د</w:t>
            </w:r>
            <w:r w:rsidRPr="002C1D97">
              <w:rPr>
                <w:rStyle w:val="Hyperlink"/>
                <w:noProof/>
                <w:rtl/>
              </w:rPr>
              <w:t xml:space="preserve"> است ونوع</w:t>
            </w:r>
            <w:r w:rsidRPr="002C1D97">
              <w:rPr>
                <w:rStyle w:val="Hyperlink"/>
                <w:rFonts w:hint="cs"/>
                <w:noProof/>
                <w:rtl/>
              </w:rPr>
              <w:t>ی</w:t>
            </w:r>
            <w:r w:rsidRPr="002C1D97">
              <w:rPr>
                <w:rStyle w:val="Hyperlink"/>
                <w:noProof/>
                <w:rtl/>
              </w:rPr>
              <w:t xml:space="preserve"> تصرف در ح</w:t>
            </w:r>
            <w:r w:rsidRPr="002C1D97">
              <w:rPr>
                <w:rStyle w:val="Hyperlink"/>
                <w:rFonts w:hint="cs"/>
                <w:noProof/>
                <w:rtl/>
              </w:rPr>
              <w:t>ی</w:t>
            </w:r>
            <w:r w:rsidRPr="002C1D97">
              <w:rPr>
                <w:rStyle w:val="Hyperlink"/>
                <w:rFonts w:hint="eastAsia"/>
                <w:noProof/>
                <w:rtl/>
              </w:rPr>
              <w:t>طه</w:t>
            </w:r>
            <w:r w:rsidRPr="002C1D97">
              <w:rPr>
                <w:rStyle w:val="Hyperlink"/>
                <w:noProof/>
                <w:rtl/>
              </w:rPr>
              <w:t xml:space="preserve"> سلطنت </w:t>
            </w:r>
            <w:r w:rsidRPr="002C1D97">
              <w:rPr>
                <w:rStyle w:val="Hyperlink"/>
                <w:noProof/>
                <w:rtl/>
              </w:rPr>
              <w:t>اوست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Toc107399356 \h</w:instrText>
            </w:r>
            <w:r>
              <w:rPr>
                <w:noProof/>
                <w:webHidden/>
                <w:rtl/>
              </w:rPr>
              <w:instrText xml:space="preserve"> </w:instrText>
            </w:r>
            <w:r>
              <w:rPr>
                <w:noProof/>
                <w:webHidden/>
                <w:rtl/>
              </w:rPr>
            </w:r>
            <w:r>
              <w:rPr>
                <w:noProof/>
                <w:webHidden/>
                <w:rtl/>
              </w:rPr>
              <w:fldChar w:fldCharType="separate"/>
            </w:r>
            <w:r w:rsidR="006A7A6F">
              <w:rPr>
                <w:noProof/>
                <w:webHidden/>
                <w:rtl/>
              </w:rPr>
              <w:t>327</w:t>
            </w:r>
            <w:r>
              <w:rPr>
                <w:noProof/>
                <w:webHidden/>
                <w:rtl/>
              </w:rPr>
              <w:fldChar w:fldCharType="end"/>
            </w:r>
          </w:hyperlink>
        </w:p>
        <w:p w14:paraId="1F8F2768" w14:textId="5B8FF476" w:rsidR="000B5536" w:rsidRDefault="00E42364">
          <w:pPr>
            <w:pStyle w:val="TOC1"/>
            <w:rPr>
              <w:rFonts w:asciiTheme="minorHAnsi" w:eastAsiaTheme="minorEastAsia" w:hAnsiTheme="minorHAnsi" w:cstheme="minorBidi"/>
              <w:noProof/>
              <w:color w:val="auto"/>
              <w:szCs w:val="22"/>
              <w:rtl/>
              <w:lang w:bidi="ar-SA"/>
            </w:rPr>
          </w:pPr>
          <w:hyperlink w:anchor="_Toc107399357" w:history="1">
            <w:r w:rsidRPr="002C1D97">
              <w:rPr>
                <w:rStyle w:val="Hyperlink"/>
                <w:noProof/>
                <w:rtl/>
              </w:rPr>
              <w:t>نفس استبعاد شاهد بر وجود تحل</w:t>
            </w:r>
            <w:r w:rsidRPr="002C1D97">
              <w:rPr>
                <w:rStyle w:val="Hyperlink"/>
                <w:rFonts w:hint="cs"/>
                <w:noProof/>
                <w:rtl/>
              </w:rPr>
              <w:t>ی</w:t>
            </w:r>
            <w:r w:rsidRPr="002C1D97">
              <w:rPr>
                <w:rStyle w:val="Hyperlink"/>
                <w:rFonts w:hint="eastAsia"/>
                <w:noProof/>
                <w:rtl/>
              </w:rPr>
              <w:t>ل</w:t>
            </w:r>
            <w:r w:rsidRPr="002C1D97">
              <w:rPr>
                <w:rStyle w:val="Hyperlink"/>
                <w:noProof/>
                <w:rtl/>
              </w:rPr>
              <w:t xml:space="preserve"> د</w:t>
            </w:r>
            <w:r w:rsidRPr="002C1D97">
              <w:rPr>
                <w:rStyle w:val="Hyperlink"/>
                <w:rFonts w:hint="cs"/>
                <w:noProof/>
                <w:rtl/>
              </w:rPr>
              <w:t>ی</w:t>
            </w:r>
            <w:r w:rsidRPr="002C1D97">
              <w:rPr>
                <w:rStyle w:val="Hyperlink"/>
                <w:rFonts w:hint="eastAsia"/>
                <w:noProof/>
                <w:rtl/>
              </w:rPr>
              <w:t>گر</w:t>
            </w:r>
            <w:r w:rsidRPr="002C1D97">
              <w:rPr>
                <w:rStyle w:val="Hyperlink"/>
                <w:rFonts w:hint="cs"/>
                <w:noProof/>
                <w:rtl/>
              </w:rPr>
              <w:t>ی</w:t>
            </w:r>
            <w:r w:rsidRPr="002C1D97">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Toc107399357 \h</w:instrText>
            </w:r>
            <w:r>
              <w:rPr>
                <w:noProof/>
                <w:webHidden/>
                <w:rtl/>
              </w:rPr>
              <w:instrText xml:space="preserve"> </w:instrText>
            </w:r>
            <w:r>
              <w:rPr>
                <w:noProof/>
                <w:webHidden/>
                <w:rtl/>
              </w:rPr>
            </w:r>
            <w:r>
              <w:rPr>
                <w:noProof/>
                <w:webHidden/>
                <w:rtl/>
              </w:rPr>
              <w:fldChar w:fldCharType="separate"/>
            </w:r>
            <w:r w:rsidR="006A7A6F">
              <w:rPr>
                <w:noProof/>
                <w:webHidden/>
                <w:rtl/>
              </w:rPr>
              <w:t>329</w:t>
            </w:r>
            <w:r>
              <w:rPr>
                <w:noProof/>
                <w:webHidden/>
                <w:rtl/>
              </w:rPr>
              <w:fldChar w:fldCharType="end"/>
            </w:r>
          </w:hyperlink>
        </w:p>
        <w:p w14:paraId="51E78D6F" w14:textId="36C1D499" w:rsidR="000B5536" w:rsidRDefault="00E42364">
          <w:pPr>
            <w:pStyle w:val="TOC1"/>
            <w:rPr>
              <w:rFonts w:asciiTheme="minorHAnsi" w:eastAsiaTheme="minorEastAsia" w:hAnsiTheme="minorHAnsi" w:cstheme="minorBidi"/>
              <w:noProof/>
              <w:color w:val="auto"/>
              <w:szCs w:val="22"/>
              <w:rtl/>
              <w:lang w:bidi="ar-SA"/>
            </w:rPr>
          </w:pPr>
          <w:hyperlink w:anchor="_Toc107399358" w:history="1">
            <w:r w:rsidRPr="002C1D97">
              <w:rPr>
                <w:rStyle w:val="Hyperlink"/>
                <w:noProof/>
                <w:rtl/>
              </w:rPr>
              <w:t>دل</w:t>
            </w:r>
            <w:r w:rsidRPr="002C1D97">
              <w:rPr>
                <w:rStyle w:val="Hyperlink"/>
                <w:rFonts w:hint="cs"/>
                <w:noProof/>
                <w:rtl/>
              </w:rPr>
              <w:t>ی</w:t>
            </w:r>
            <w:r w:rsidRPr="002C1D97">
              <w:rPr>
                <w:rStyle w:val="Hyperlink"/>
                <w:rFonts w:hint="eastAsia"/>
                <w:noProof/>
                <w:rtl/>
              </w:rPr>
              <w:t>ل</w:t>
            </w:r>
            <w:r w:rsidRPr="002C1D97">
              <w:rPr>
                <w:rStyle w:val="Hyperlink"/>
                <w:noProof/>
                <w:rtl/>
              </w:rPr>
              <w:t xml:space="preserve"> سوم مثبت</w:t>
            </w:r>
            <w:r w:rsidRPr="002C1D97">
              <w:rPr>
                <w:rStyle w:val="Hyperlink"/>
                <w:rFonts w:hint="cs"/>
                <w:noProof/>
                <w:rtl/>
              </w:rPr>
              <w:t>ی</w:t>
            </w:r>
            <w:r w:rsidRPr="002C1D97">
              <w:rPr>
                <w:rStyle w:val="Hyperlink"/>
                <w:rFonts w:hint="eastAsia"/>
                <w:noProof/>
                <w:rtl/>
              </w:rPr>
              <w:t>ن</w:t>
            </w:r>
            <w:r w:rsidRPr="002C1D97">
              <w:rPr>
                <w:rStyle w:val="Hyperlink"/>
                <w:noProof/>
                <w:rtl/>
              </w:rPr>
              <w:t>: تمسک به اصالة الفساد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Toc107399358 \h</w:instrText>
            </w:r>
            <w:r>
              <w:rPr>
                <w:noProof/>
                <w:webHidden/>
                <w:rtl/>
              </w:rPr>
              <w:instrText xml:space="preserve"> </w:instrText>
            </w:r>
            <w:r>
              <w:rPr>
                <w:noProof/>
                <w:webHidden/>
                <w:rtl/>
              </w:rPr>
            </w:r>
            <w:r>
              <w:rPr>
                <w:noProof/>
                <w:webHidden/>
                <w:rtl/>
              </w:rPr>
              <w:fldChar w:fldCharType="separate"/>
            </w:r>
            <w:r w:rsidR="006A7A6F">
              <w:rPr>
                <w:noProof/>
                <w:webHidden/>
                <w:rtl/>
              </w:rPr>
              <w:t>330</w:t>
            </w:r>
            <w:r>
              <w:rPr>
                <w:noProof/>
                <w:webHidden/>
                <w:rtl/>
              </w:rPr>
              <w:fldChar w:fldCharType="end"/>
            </w:r>
          </w:hyperlink>
        </w:p>
        <w:p w14:paraId="3B29AE32" w14:textId="06B0AA12" w:rsidR="000B5536" w:rsidRDefault="00E42364">
          <w:pPr>
            <w:pStyle w:val="TOC1"/>
            <w:rPr>
              <w:rFonts w:asciiTheme="minorHAnsi" w:eastAsiaTheme="minorEastAsia" w:hAnsiTheme="minorHAnsi" w:cstheme="minorBidi"/>
              <w:noProof/>
              <w:color w:val="auto"/>
              <w:szCs w:val="22"/>
              <w:rtl/>
              <w:lang w:bidi="ar-SA"/>
            </w:rPr>
          </w:pPr>
          <w:hyperlink w:anchor="_Toc107399359" w:history="1">
            <w:r w:rsidRPr="002C1D97">
              <w:rPr>
                <w:rStyle w:val="Hyperlink"/>
                <w:noProof/>
                <w:rtl/>
              </w:rPr>
              <w:t>فرق دل</w:t>
            </w:r>
            <w:r w:rsidRPr="002C1D97">
              <w:rPr>
                <w:rStyle w:val="Hyperlink"/>
                <w:rFonts w:hint="cs"/>
                <w:noProof/>
                <w:rtl/>
              </w:rPr>
              <w:t>ی</w:t>
            </w:r>
            <w:r w:rsidRPr="002C1D97">
              <w:rPr>
                <w:rStyle w:val="Hyperlink"/>
                <w:rFonts w:hint="eastAsia"/>
                <w:noProof/>
                <w:rtl/>
              </w:rPr>
              <w:t>ل</w:t>
            </w:r>
            <w:r w:rsidRPr="002C1D97">
              <w:rPr>
                <w:rStyle w:val="Hyperlink"/>
                <w:noProof/>
                <w:rtl/>
              </w:rPr>
              <w:t xml:space="preserve"> سوم با دو دل</w:t>
            </w:r>
            <w:r w:rsidRPr="002C1D97">
              <w:rPr>
                <w:rStyle w:val="Hyperlink"/>
                <w:rFonts w:hint="cs"/>
                <w:noProof/>
                <w:rtl/>
              </w:rPr>
              <w:t>ی</w:t>
            </w:r>
            <w:r w:rsidRPr="002C1D97">
              <w:rPr>
                <w:rStyle w:val="Hyperlink"/>
                <w:rFonts w:hint="eastAsia"/>
                <w:noProof/>
                <w:rtl/>
              </w:rPr>
              <w:t>ل</w:t>
            </w:r>
            <w:r w:rsidRPr="002C1D97">
              <w:rPr>
                <w:rStyle w:val="Hyperlink"/>
                <w:noProof/>
                <w:rtl/>
              </w:rPr>
              <w:t xml:space="preserve">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Toc107399359 \h</w:instrText>
            </w:r>
            <w:r>
              <w:rPr>
                <w:noProof/>
                <w:webHidden/>
                <w:rtl/>
              </w:rPr>
              <w:instrText xml:space="preserve"> </w:instrText>
            </w:r>
            <w:r>
              <w:rPr>
                <w:noProof/>
                <w:webHidden/>
                <w:rtl/>
              </w:rPr>
            </w:r>
            <w:r>
              <w:rPr>
                <w:noProof/>
                <w:webHidden/>
                <w:rtl/>
              </w:rPr>
              <w:fldChar w:fldCharType="separate"/>
            </w:r>
            <w:r w:rsidR="006A7A6F">
              <w:rPr>
                <w:noProof/>
                <w:webHidden/>
                <w:rtl/>
              </w:rPr>
              <w:t>330</w:t>
            </w:r>
            <w:r>
              <w:rPr>
                <w:noProof/>
                <w:webHidden/>
                <w:rtl/>
              </w:rPr>
              <w:fldChar w:fldCharType="end"/>
            </w:r>
          </w:hyperlink>
        </w:p>
        <w:p w14:paraId="490C89F5" w14:textId="3D0C729C" w:rsidR="000B5536" w:rsidRDefault="00E42364">
          <w:pPr>
            <w:pStyle w:val="TOC1"/>
            <w:rPr>
              <w:rFonts w:asciiTheme="minorHAnsi" w:eastAsiaTheme="minorEastAsia" w:hAnsiTheme="minorHAnsi" w:cstheme="minorBidi"/>
              <w:noProof/>
              <w:color w:val="auto"/>
              <w:szCs w:val="22"/>
              <w:rtl/>
              <w:lang w:bidi="ar-SA"/>
            </w:rPr>
          </w:pPr>
          <w:hyperlink w:anchor="_Toc107399360" w:history="1">
            <w:r w:rsidRPr="002C1D97">
              <w:rPr>
                <w:rStyle w:val="Hyperlink"/>
                <w:noProof/>
                <w:rtl/>
              </w:rPr>
              <w:t>دل</w:t>
            </w:r>
            <w:r w:rsidRPr="002C1D97">
              <w:rPr>
                <w:rStyle w:val="Hyperlink"/>
                <w:rFonts w:hint="cs"/>
                <w:noProof/>
                <w:rtl/>
              </w:rPr>
              <w:t>ی</w:t>
            </w:r>
            <w:r w:rsidRPr="002C1D97">
              <w:rPr>
                <w:rStyle w:val="Hyperlink"/>
                <w:rFonts w:hint="eastAsia"/>
                <w:noProof/>
                <w:rtl/>
              </w:rPr>
              <w:t>ل</w:t>
            </w:r>
            <w:r w:rsidRPr="002C1D97">
              <w:rPr>
                <w:rStyle w:val="Hyperlink"/>
                <w:noProof/>
                <w:rtl/>
              </w:rPr>
              <w:t xml:space="preserve"> چهارم مثبت</w:t>
            </w:r>
            <w:r w:rsidRPr="002C1D97">
              <w:rPr>
                <w:rStyle w:val="Hyperlink"/>
                <w:rFonts w:hint="cs"/>
                <w:noProof/>
                <w:rtl/>
              </w:rPr>
              <w:t>ی</w:t>
            </w:r>
            <w:r w:rsidRPr="002C1D97">
              <w:rPr>
                <w:rStyle w:val="Hyperlink"/>
                <w:rFonts w:hint="eastAsia"/>
                <w:noProof/>
                <w:rtl/>
              </w:rPr>
              <w:t>ن</w:t>
            </w:r>
            <w:r w:rsidRPr="002C1D97">
              <w:rPr>
                <w:rStyle w:val="Hyperlink"/>
                <w:noProof/>
                <w:rtl/>
              </w:rPr>
              <w:t>: امکان رد از طرف موقوف عل</w:t>
            </w:r>
            <w:r w:rsidRPr="002C1D97">
              <w:rPr>
                <w:rStyle w:val="Hyperlink"/>
                <w:rFonts w:hint="cs"/>
                <w:noProof/>
                <w:rtl/>
              </w:rPr>
              <w:t>ی</w:t>
            </w:r>
            <w:r w:rsidRPr="002C1D97">
              <w:rPr>
                <w:rStyle w:val="Hyperlink"/>
                <w:rFonts w:hint="eastAsia"/>
                <w:noProof/>
                <w:rtl/>
              </w:rPr>
              <w:t>ه</w:t>
            </w:r>
            <w:r w:rsidRPr="002C1D97">
              <w:rPr>
                <w:rStyle w:val="Hyperlink"/>
                <w:noProof/>
                <w:rtl/>
              </w:rPr>
              <w:t xml:space="preserve"> دل</w:t>
            </w:r>
            <w:r w:rsidRPr="002C1D97">
              <w:rPr>
                <w:rStyle w:val="Hyperlink"/>
                <w:rFonts w:hint="cs"/>
                <w:noProof/>
                <w:rtl/>
              </w:rPr>
              <w:t>ی</w:t>
            </w:r>
            <w:r w:rsidRPr="002C1D97">
              <w:rPr>
                <w:rStyle w:val="Hyperlink"/>
                <w:rFonts w:hint="eastAsia"/>
                <w:noProof/>
                <w:rtl/>
              </w:rPr>
              <w:t>ل</w:t>
            </w:r>
            <w:r w:rsidRPr="002C1D97">
              <w:rPr>
                <w:rStyle w:val="Hyperlink"/>
                <w:noProof/>
                <w:rtl/>
              </w:rPr>
              <w:t xml:space="preserve"> بر ن</w:t>
            </w:r>
            <w:r w:rsidRPr="002C1D97">
              <w:rPr>
                <w:rStyle w:val="Hyperlink"/>
                <w:rFonts w:hint="cs"/>
                <w:noProof/>
                <w:rtl/>
              </w:rPr>
              <w:t>ی</w:t>
            </w:r>
            <w:r w:rsidRPr="002C1D97">
              <w:rPr>
                <w:rStyle w:val="Hyperlink"/>
                <w:rFonts w:hint="eastAsia"/>
                <w:noProof/>
                <w:rtl/>
              </w:rPr>
              <w:t>از</w:t>
            </w:r>
            <w:r w:rsidRPr="002C1D97">
              <w:rPr>
                <w:rStyle w:val="Hyperlink"/>
                <w:noProof/>
                <w:rtl/>
              </w:rPr>
              <w:t xml:space="preserve"> به قبول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Toc107399360 \h</w:instrText>
            </w:r>
            <w:r>
              <w:rPr>
                <w:noProof/>
                <w:webHidden/>
                <w:rtl/>
              </w:rPr>
              <w:instrText xml:space="preserve"> </w:instrText>
            </w:r>
            <w:r>
              <w:rPr>
                <w:noProof/>
                <w:webHidden/>
                <w:rtl/>
              </w:rPr>
            </w:r>
            <w:r>
              <w:rPr>
                <w:noProof/>
                <w:webHidden/>
                <w:rtl/>
              </w:rPr>
              <w:fldChar w:fldCharType="separate"/>
            </w:r>
            <w:r w:rsidR="006A7A6F">
              <w:rPr>
                <w:noProof/>
                <w:webHidden/>
                <w:rtl/>
              </w:rPr>
              <w:t>330</w:t>
            </w:r>
            <w:r>
              <w:rPr>
                <w:noProof/>
                <w:webHidden/>
                <w:rtl/>
              </w:rPr>
              <w:fldChar w:fldCharType="end"/>
            </w:r>
          </w:hyperlink>
        </w:p>
        <w:p w14:paraId="01155506" w14:textId="024B647E" w:rsidR="000B5536" w:rsidRDefault="00E42364">
          <w:pPr>
            <w:pStyle w:val="TOC1"/>
            <w:rPr>
              <w:rFonts w:asciiTheme="minorHAnsi" w:eastAsiaTheme="minorEastAsia" w:hAnsiTheme="minorHAnsi" w:cstheme="minorBidi"/>
              <w:noProof/>
              <w:color w:val="auto"/>
              <w:szCs w:val="22"/>
              <w:rtl/>
              <w:lang w:bidi="ar-SA"/>
            </w:rPr>
          </w:pPr>
          <w:hyperlink w:anchor="_Toc107399361" w:history="1">
            <w:r w:rsidRPr="002C1D97">
              <w:rPr>
                <w:rStyle w:val="Hyperlink"/>
                <w:noProof/>
                <w:rtl/>
              </w:rPr>
              <w:t>اشکال آخوند ره به دل</w:t>
            </w:r>
            <w:r w:rsidRPr="002C1D97">
              <w:rPr>
                <w:rStyle w:val="Hyperlink"/>
                <w:rFonts w:hint="cs"/>
                <w:noProof/>
                <w:rtl/>
              </w:rPr>
              <w:t>ی</w:t>
            </w:r>
            <w:r w:rsidRPr="002C1D97">
              <w:rPr>
                <w:rStyle w:val="Hyperlink"/>
                <w:rFonts w:hint="eastAsia"/>
                <w:noProof/>
                <w:rtl/>
              </w:rPr>
              <w:t>ل</w:t>
            </w:r>
            <w:r w:rsidRPr="002C1D97">
              <w:rPr>
                <w:rStyle w:val="Hyperlink"/>
                <w:noProof/>
                <w:rtl/>
              </w:rPr>
              <w:t xml:space="preserve"> چهارم: امکان رد مانع بودن رد را اثبات م</w:t>
            </w:r>
            <w:r w:rsidRPr="002C1D97">
              <w:rPr>
                <w:rStyle w:val="Hyperlink"/>
                <w:rFonts w:hint="cs"/>
                <w:noProof/>
                <w:rtl/>
              </w:rPr>
              <w:t>ی</w:t>
            </w:r>
            <w:r w:rsidRPr="002C1D97">
              <w:rPr>
                <w:rStyle w:val="Hyperlink"/>
                <w:noProof/>
                <w:rtl/>
              </w:rPr>
              <w:t xml:space="preserve"> کند نه شرط</w:t>
            </w:r>
            <w:r w:rsidRPr="002C1D97">
              <w:rPr>
                <w:rStyle w:val="Hyperlink"/>
                <w:rFonts w:hint="cs"/>
                <w:noProof/>
                <w:rtl/>
              </w:rPr>
              <w:t>ی</w:t>
            </w:r>
            <w:r w:rsidRPr="002C1D97">
              <w:rPr>
                <w:rStyle w:val="Hyperlink"/>
                <w:rFonts w:hint="eastAsia"/>
                <w:noProof/>
                <w:rtl/>
              </w:rPr>
              <w:t>ت</w:t>
            </w:r>
            <w:r w:rsidRPr="002C1D97">
              <w:rPr>
                <w:rStyle w:val="Hyperlink"/>
                <w:noProof/>
                <w:rtl/>
              </w:rPr>
              <w:t xml:space="preserve"> قبول را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Toc107399361 \h</w:instrText>
            </w:r>
            <w:r>
              <w:rPr>
                <w:noProof/>
                <w:webHidden/>
                <w:rtl/>
              </w:rPr>
              <w:instrText xml:space="preserve"> </w:instrText>
            </w:r>
            <w:r>
              <w:rPr>
                <w:noProof/>
                <w:webHidden/>
                <w:rtl/>
              </w:rPr>
            </w:r>
            <w:r>
              <w:rPr>
                <w:noProof/>
                <w:webHidden/>
                <w:rtl/>
              </w:rPr>
              <w:fldChar w:fldCharType="separate"/>
            </w:r>
            <w:r w:rsidR="006A7A6F">
              <w:rPr>
                <w:noProof/>
                <w:webHidden/>
                <w:rtl/>
              </w:rPr>
              <w:t>331</w:t>
            </w:r>
            <w:r>
              <w:rPr>
                <w:noProof/>
                <w:webHidden/>
                <w:rtl/>
              </w:rPr>
              <w:fldChar w:fldCharType="end"/>
            </w:r>
          </w:hyperlink>
        </w:p>
        <w:p w14:paraId="2A6B7291" w14:textId="3939FC56" w:rsidR="000B5536" w:rsidRDefault="00E42364">
          <w:pPr>
            <w:pStyle w:val="TOC1"/>
            <w:rPr>
              <w:rFonts w:asciiTheme="minorHAnsi" w:eastAsiaTheme="minorEastAsia" w:hAnsiTheme="minorHAnsi" w:cstheme="minorBidi"/>
              <w:noProof/>
              <w:color w:val="auto"/>
              <w:szCs w:val="22"/>
              <w:rtl/>
              <w:lang w:bidi="ar-SA"/>
            </w:rPr>
          </w:pPr>
          <w:hyperlink w:anchor="_Toc107399362" w:history="1">
            <w:r w:rsidRPr="002C1D97">
              <w:rPr>
                <w:rStyle w:val="Hyperlink"/>
                <w:noProof/>
                <w:rtl/>
              </w:rPr>
              <w:t>اد</w:t>
            </w:r>
            <w:r w:rsidRPr="002C1D97">
              <w:rPr>
                <w:rStyle w:val="Hyperlink"/>
                <w:noProof/>
                <w:rtl/>
              </w:rPr>
              <w:t>له ناف</w:t>
            </w:r>
            <w:r w:rsidRPr="002C1D97">
              <w:rPr>
                <w:rStyle w:val="Hyperlink"/>
                <w:rFonts w:hint="cs"/>
                <w:noProof/>
                <w:rtl/>
              </w:rPr>
              <w:t>ی</w:t>
            </w:r>
            <w:r w:rsidRPr="002C1D97">
              <w:rPr>
                <w:rStyle w:val="Hyperlink"/>
                <w:rFonts w:hint="eastAsia"/>
                <w:noProof/>
                <w:rtl/>
              </w:rPr>
              <w:t>ن</w:t>
            </w:r>
            <w:r w:rsidRPr="002C1D97">
              <w:rPr>
                <w:rStyle w:val="Hyperlink"/>
                <w:noProof/>
                <w:rtl/>
              </w:rPr>
              <w:t xml:space="preserve"> اشتراط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Toc107399362 \h</w:instrText>
            </w:r>
            <w:r>
              <w:rPr>
                <w:noProof/>
                <w:webHidden/>
                <w:rtl/>
              </w:rPr>
              <w:instrText xml:space="preserve"> </w:instrText>
            </w:r>
            <w:r>
              <w:rPr>
                <w:noProof/>
                <w:webHidden/>
                <w:rtl/>
              </w:rPr>
            </w:r>
            <w:r>
              <w:rPr>
                <w:noProof/>
                <w:webHidden/>
                <w:rtl/>
              </w:rPr>
              <w:fldChar w:fldCharType="separate"/>
            </w:r>
            <w:r w:rsidR="006A7A6F">
              <w:rPr>
                <w:noProof/>
                <w:webHidden/>
                <w:rtl/>
              </w:rPr>
              <w:t>332</w:t>
            </w:r>
            <w:r>
              <w:rPr>
                <w:noProof/>
                <w:webHidden/>
                <w:rtl/>
              </w:rPr>
              <w:fldChar w:fldCharType="end"/>
            </w:r>
          </w:hyperlink>
        </w:p>
        <w:p w14:paraId="7716DEAB" w14:textId="06EADDBA" w:rsidR="000B5536" w:rsidRDefault="00E42364">
          <w:pPr>
            <w:pStyle w:val="TOC1"/>
            <w:rPr>
              <w:rFonts w:asciiTheme="minorHAnsi" w:eastAsiaTheme="minorEastAsia" w:hAnsiTheme="minorHAnsi" w:cstheme="minorBidi"/>
              <w:noProof/>
              <w:color w:val="auto"/>
              <w:szCs w:val="22"/>
              <w:rtl/>
              <w:lang w:bidi="ar-SA"/>
            </w:rPr>
          </w:pPr>
          <w:hyperlink w:anchor="_Toc107399363" w:history="1">
            <w:r w:rsidRPr="002C1D97">
              <w:rPr>
                <w:rStyle w:val="Hyperlink"/>
                <w:noProof/>
                <w:rtl/>
              </w:rPr>
              <w:t>دل</w:t>
            </w:r>
            <w:r w:rsidRPr="002C1D97">
              <w:rPr>
                <w:rStyle w:val="Hyperlink"/>
                <w:rFonts w:hint="cs"/>
                <w:noProof/>
                <w:rtl/>
              </w:rPr>
              <w:t>ی</w:t>
            </w:r>
            <w:r w:rsidRPr="002C1D97">
              <w:rPr>
                <w:rStyle w:val="Hyperlink"/>
                <w:rFonts w:hint="eastAsia"/>
                <w:noProof/>
                <w:rtl/>
              </w:rPr>
              <w:t>ل</w:t>
            </w:r>
            <w:r w:rsidRPr="002C1D97">
              <w:rPr>
                <w:rStyle w:val="Hyperlink"/>
                <w:noProof/>
                <w:rtl/>
              </w:rPr>
              <w:t xml:space="preserve"> اول: ادعا</w:t>
            </w:r>
            <w:r w:rsidRPr="002C1D97">
              <w:rPr>
                <w:rStyle w:val="Hyperlink"/>
                <w:rFonts w:hint="cs"/>
                <w:noProof/>
                <w:rtl/>
              </w:rPr>
              <w:t>ی</w:t>
            </w:r>
            <w:r w:rsidRPr="002C1D97">
              <w:rPr>
                <w:rStyle w:val="Hyperlink"/>
                <w:noProof/>
                <w:rtl/>
              </w:rPr>
              <w:t xml:space="preserve"> اجماع فخرالمحقق</w:t>
            </w:r>
            <w:r w:rsidRPr="002C1D97">
              <w:rPr>
                <w:rStyle w:val="Hyperlink"/>
                <w:rFonts w:hint="cs"/>
                <w:noProof/>
                <w:rtl/>
              </w:rPr>
              <w:t>ی</w:t>
            </w:r>
            <w:r w:rsidRPr="002C1D97">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Toc107399363 \h</w:instrText>
            </w:r>
            <w:r>
              <w:rPr>
                <w:noProof/>
                <w:webHidden/>
                <w:rtl/>
              </w:rPr>
              <w:instrText xml:space="preserve"> </w:instrText>
            </w:r>
            <w:r>
              <w:rPr>
                <w:noProof/>
                <w:webHidden/>
                <w:rtl/>
              </w:rPr>
            </w:r>
            <w:r>
              <w:rPr>
                <w:noProof/>
                <w:webHidden/>
                <w:rtl/>
              </w:rPr>
              <w:fldChar w:fldCharType="separate"/>
            </w:r>
            <w:r w:rsidR="006A7A6F">
              <w:rPr>
                <w:noProof/>
                <w:webHidden/>
                <w:rtl/>
              </w:rPr>
              <w:t>332</w:t>
            </w:r>
            <w:r>
              <w:rPr>
                <w:noProof/>
                <w:webHidden/>
                <w:rtl/>
              </w:rPr>
              <w:fldChar w:fldCharType="end"/>
            </w:r>
          </w:hyperlink>
        </w:p>
        <w:p w14:paraId="43694217" w14:textId="3628AA48" w:rsidR="000B5536" w:rsidRDefault="00E42364">
          <w:pPr>
            <w:pStyle w:val="TOC1"/>
            <w:rPr>
              <w:rFonts w:asciiTheme="minorHAnsi" w:eastAsiaTheme="minorEastAsia" w:hAnsiTheme="minorHAnsi" w:cstheme="minorBidi"/>
              <w:noProof/>
              <w:color w:val="auto"/>
              <w:szCs w:val="22"/>
              <w:rtl/>
              <w:lang w:bidi="ar-SA"/>
            </w:rPr>
          </w:pPr>
          <w:hyperlink w:anchor="_Toc107399364" w:history="1">
            <w:r w:rsidRPr="002C1D97">
              <w:rPr>
                <w:rStyle w:val="Hyperlink"/>
                <w:noProof/>
                <w:rtl/>
              </w:rPr>
              <w:t>شا</w:t>
            </w:r>
            <w:r w:rsidRPr="002C1D97">
              <w:rPr>
                <w:rStyle w:val="Hyperlink"/>
                <w:rFonts w:hint="cs"/>
                <w:noProof/>
                <w:rtl/>
              </w:rPr>
              <w:t>ی</w:t>
            </w:r>
            <w:r w:rsidRPr="002C1D97">
              <w:rPr>
                <w:rStyle w:val="Hyperlink"/>
                <w:rFonts w:hint="eastAsia"/>
                <w:noProof/>
                <w:rtl/>
              </w:rPr>
              <w:t>د</w:t>
            </w:r>
            <w:r w:rsidRPr="002C1D97">
              <w:rPr>
                <w:rStyle w:val="Hyperlink"/>
                <w:noProof/>
                <w:rtl/>
              </w:rPr>
              <w:t xml:space="preserve"> لم </w:t>
            </w:r>
            <w:r w:rsidRPr="002C1D97">
              <w:rPr>
                <w:rStyle w:val="Hyperlink"/>
                <w:rFonts w:hint="cs"/>
                <w:noProof/>
                <w:rtl/>
              </w:rPr>
              <w:t>ی</w:t>
            </w:r>
            <w:r w:rsidRPr="002C1D97">
              <w:rPr>
                <w:rStyle w:val="Hyperlink"/>
                <w:rFonts w:hint="eastAsia"/>
                <w:noProof/>
                <w:rtl/>
              </w:rPr>
              <w:t>شترطوه</w:t>
            </w:r>
            <w:r w:rsidRPr="002C1D97">
              <w:rPr>
                <w:rStyle w:val="Hyperlink"/>
                <w:noProof/>
                <w:rtl/>
              </w:rPr>
              <w:t xml:space="preserve"> خبر باشد از عدم ذکر اصحاب نه از شرط ندانستن اصحاب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Toc107399364 \h</w:instrText>
            </w:r>
            <w:r>
              <w:rPr>
                <w:noProof/>
                <w:webHidden/>
                <w:rtl/>
              </w:rPr>
              <w:instrText xml:space="preserve"> </w:instrText>
            </w:r>
            <w:r>
              <w:rPr>
                <w:noProof/>
                <w:webHidden/>
                <w:rtl/>
              </w:rPr>
            </w:r>
            <w:r>
              <w:rPr>
                <w:noProof/>
                <w:webHidden/>
                <w:rtl/>
              </w:rPr>
              <w:fldChar w:fldCharType="separate"/>
            </w:r>
            <w:r w:rsidR="006A7A6F">
              <w:rPr>
                <w:noProof/>
                <w:webHidden/>
                <w:rtl/>
              </w:rPr>
              <w:t>333</w:t>
            </w:r>
            <w:r>
              <w:rPr>
                <w:noProof/>
                <w:webHidden/>
                <w:rtl/>
              </w:rPr>
              <w:fldChar w:fldCharType="end"/>
            </w:r>
          </w:hyperlink>
        </w:p>
        <w:p w14:paraId="3819473F" w14:textId="5692F77F" w:rsidR="000B5536" w:rsidRDefault="00E42364">
          <w:pPr>
            <w:pStyle w:val="TOC1"/>
            <w:rPr>
              <w:rFonts w:asciiTheme="minorHAnsi" w:eastAsiaTheme="minorEastAsia" w:hAnsiTheme="minorHAnsi" w:cstheme="minorBidi"/>
              <w:noProof/>
              <w:color w:val="auto"/>
              <w:szCs w:val="22"/>
              <w:rtl/>
              <w:lang w:bidi="ar-SA"/>
            </w:rPr>
          </w:pPr>
          <w:hyperlink w:anchor="_Toc107399365" w:history="1">
            <w:r w:rsidRPr="002C1D97">
              <w:rPr>
                <w:rStyle w:val="Hyperlink"/>
                <w:noProof/>
                <w:rtl/>
              </w:rPr>
              <w:t>کلام محقق نمونها</w:t>
            </w:r>
            <w:r w:rsidRPr="002C1D97">
              <w:rPr>
                <w:rStyle w:val="Hyperlink"/>
                <w:rFonts w:hint="cs"/>
                <w:noProof/>
                <w:rtl/>
              </w:rPr>
              <w:t>ی</w:t>
            </w:r>
            <w:r w:rsidRPr="002C1D97">
              <w:rPr>
                <w:rStyle w:val="Hyperlink"/>
                <w:noProof/>
                <w:rtl/>
              </w:rPr>
              <w:t xml:space="preserve"> است برا</w:t>
            </w:r>
            <w:r w:rsidRPr="002C1D97">
              <w:rPr>
                <w:rStyle w:val="Hyperlink"/>
                <w:rFonts w:hint="cs"/>
                <w:noProof/>
                <w:rtl/>
              </w:rPr>
              <w:t>ی</w:t>
            </w:r>
            <w:r w:rsidRPr="002C1D97">
              <w:rPr>
                <w:rStyle w:val="Hyperlink"/>
                <w:noProof/>
                <w:rtl/>
              </w:rPr>
              <w:t xml:space="preserve"> ا</w:t>
            </w:r>
            <w:r w:rsidRPr="002C1D97">
              <w:rPr>
                <w:rStyle w:val="Hyperlink"/>
                <w:rFonts w:hint="cs"/>
                <w:noProof/>
                <w:rtl/>
              </w:rPr>
              <w:t>ی</w:t>
            </w:r>
            <w:r w:rsidRPr="002C1D97">
              <w:rPr>
                <w:rStyle w:val="Hyperlink"/>
                <w:rFonts w:hint="eastAsia"/>
                <w:noProof/>
                <w:rtl/>
              </w:rPr>
              <w:t>نکه</w:t>
            </w:r>
            <w:r w:rsidRPr="002C1D97">
              <w:rPr>
                <w:rStyle w:val="Hyperlink"/>
                <w:noProof/>
                <w:rtl/>
              </w:rPr>
              <w:t xml:space="preserve"> قبول را شرط م</w:t>
            </w:r>
            <w:r w:rsidRPr="002C1D97">
              <w:rPr>
                <w:rStyle w:val="Hyperlink"/>
                <w:rFonts w:hint="cs"/>
                <w:noProof/>
                <w:rtl/>
              </w:rPr>
              <w:t>ی</w:t>
            </w:r>
            <w:r w:rsidRPr="002C1D97">
              <w:rPr>
                <w:rStyle w:val="Hyperlink"/>
                <w:noProof/>
                <w:rtl/>
              </w:rPr>
              <w:t xml:space="preserve"> دانند ول</w:t>
            </w:r>
            <w:r w:rsidRPr="002C1D97">
              <w:rPr>
                <w:rStyle w:val="Hyperlink"/>
                <w:rFonts w:hint="cs"/>
                <w:noProof/>
                <w:rtl/>
              </w:rPr>
              <w:t>ی</w:t>
            </w:r>
            <w:r w:rsidRPr="002C1D97">
              <w:rPr>
                <w:rStyle w:val="Hyperlink"/>
                <w:noProof/>
                <w:rtl/>
              </w:rPr>
              <w:t xml:space="preserve"> ذکر نکرده اند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Toc107399365 \h</w:instrText>
            </w:r>
            <w:r>
              <w:rPr>
                <w:noProof/>
                <w:webHidden/>
                <w:rtl/>
              </w:rPr>
              <w:instrText xml:space="preserve"> </w:instrText>
            </w:r>
            <w:r>
              <w:rPr>
                <w:noProof/>
                <w:webHidden/>
                <w:rtl/>
              </w:rPr>
            </w:r>
            <w:r>
              <w:rPr>
                <w:noProof/>
                <w:webHidden/>
                <w:rtl/>
              </w:rPr>
              <w:fldChar w:fldCharType="separate"/>
            </w:r>
            <w:r w:rsidR="006A7A6F">
              <w:rPr>
                <w:noProof/>
                <w:webHidden/>
                <w:rtl/>
              </w:rPr>
              <w:t>334</w:t>
            </w:r>
            <w:r>
              <w:rPr>
                <w:noProof/>
                <w:webHidden/>
                <w:rtl/>
              </w:rPr>
              <w:fldChar w:fldCharType="end"/>
            </w:r>
          </w:hyperlink>
        </w:p>
        <w:p w14:paraId="3CCEFC07" w14:textId="77777777" w:rsidR="000B5536" w:rsidRDefault="00E42364">
          <w:r>
            <w:rPr>
              <w:b/>
              <w:bCs/>
              <w:noProof/>
            </w:rPr>
            <w:fldChar w:fldCharType="end"/>
          </w:r>
        </w:p>
      </w:sdtContent>
    </w:sdt>
    <w:p w14:paraId="6BA75E99" w14:textId="77777777" w:rsidR="00075BA2" w:rsidRDefault="00075BA2" w:rsidP="00075BA2">
      <w:pPr>
        <w:jc w:val="center"/>
        <w:rPr>
          <w:rtl/>
        </w:rPr>
      </w:pPr>
    </w:p>
    <w:p w14:paraId="0EE50D6B" w14:textId="77777777" w:rsidR="000B5536" w:rsidRPr="0031684D" w:rsidRDefault="00E42364" w:rsidP="004A4CB7">
      <w:pPr>
        <w:pStyle w:val="Heading1"/>
        <w:rPr>
          <w:rtl/>
        </w:rPr>
      </w:pPr>
      <w:bookmarkStart w:id="844" w:name="_Toc26902949"/>
      <w:bookmarkStart w:id="845" w:name="_Toc107399350"/>
      <w:r w:rsidRPr="0031684D">
        <w:rPr>
          <w:rFonts w:hint="cs"/>
          <w:rtl/>
        </w:rPr>
        <w:t>ادامه مسئله 6: نیاز به قبول در وقف</w:t>
      </w:r>
      <w:bookmarkEnd w:id="844"/>
      <w:bookmarkEnd w:id="845"/>
    </w:p>
    <w:p w14:paraId="044082D7" w14:textId="77777777" w:rsidR="000B5536" w:rsidRDefault="00E42364" w:rsidP="004A4CB7">
      <w:pPr>
        <w:rPr>
          <w:rtl/>
        </w:rPr>
      </w:pPr>
      <w:r>
        <w:rPr>
          <w:rFonts w:hint="cs"/>
          <w:rtl/>
        </w:rPr>
        <w:t xml:space="preserve">بحث در لزوم قبول در وقف بود. </w:t>
      </w:r>
    </w:p>
    <w:p w14:paraId="39E811BA" w14:textId="77777777" w:rsidR="000B5536" w:rsidRPr="0031684D" w:rsidRDefault="00E42364" w:rsidP="004A4CB7">
      <w:pPr>
        <w:pStyle w:val="Heading1"/>
        <w:rPr>
          <w:rtl/>
        </w:rPr>
      </w:pPr>
      <w:bookmarkStart w:id="846" w:name="_Toc26902950"/>
      <w:bookmarkStart w:id="847" w:name="_Toc107399351"/>
      <w:r w:rsidRPr="0031684D">
        <w:rPr>
          <w:rFonts w:hint="cs"/>
          <w:rtl/>
        </w:rPr>
        <w:lastRenderedPageBreak/>
        <w:t>خلاصه بیان صاحب مقابس</w:t>
      </w:r>
      <w:bookmarkEnd w:id="846"/>
      <w:bookmarkEnd w:id="847"/>
    </w:p>
    <w:p w14:paraId="16FCD913" w14:textId="77777777" w:rsidR="000B5536" w:rsidRDefault="00E42364" w:rsidP="004A4CB7">
      <w:pPr>
        <w:rPr>
          <w:rtl/>
        </w:rPr>
      </w:pPr>
      <w:r>
        <w:rPr>
          <w:rFonts w:hint="cs"/>
          <w:rtl/>
        </w:rPr>
        <w:t>مرح</w:t>
      </w:r>
      <w:r>
        <w:rPr>
          <w:rFonts w:hint="cs"/>
          <w:rtl/>
        </w:rPr>
        <w:t>وم شیخ از صاحب مقابس مطلب مهمی را نقل کرد که دیروز بیان کردیم. آن کلام این بود که در اینکه یعتبر فی الوقف القبول دو جور نزاع می تواند باشد: یک نزاع این است که آیا اصل قبول لازم است یا نه. بطوری که در واقع نزاع این باشد که آیا وقف عقد است یا ایقاع است که قب</w:t>
      </w:r>
      <w:r>
        <w:rPr>
          <w:rFonts w:hint="cs"/>
          <w:rtl/>
        </w:rPr>
        <w:t>ول نمی خواهد و مثل عتق یکطرفه است. این یک نزاع است.</w:t>
      </w:r>
    </w:p>
    <w:p w14:paraId="7D2072D5" w14:textId="77777777" w:rsidR="000B5536" w:rsidRDefault="00E42364" w:rsidP="004A4CB7">
      <w:pPr>
        <w:rPr>
          <w:rtl/>
        </w:rPr>
      </w:pPr>
      <w:r>
        <w:rPr>
          <w:rFonts w:hint="cs"/>
          <w:rtl/>
        </w:rPr>
        <w:t>نزاع دیگر این است که بعد الفراغ از اینکه قبول باید باشد، آیا قبول لفظی لازم است یا نه. که در این صورت بحث سر لفظی بودن قبول است نه اصل قبول که دال بر رضا است. اصل قبول بنابر بعضی استدلالها که هست لازم است</w:t>
      </w:r>
      <w:r>
        <w:rPr>
          <w:rFonts w:hint="cs"/>
          <w:rtl/>
        </w:rPr>
        <w:t>.</w:t>
      </w:r>
    </w:p>
    <w:p w14:paraId="60E259C7" w14:textId="77777777" w:rsidR="000B5536" w:rsidRDefault="00E42364" w:rsidP="004A4CB7">
      <w:pPr>
        <w:rPr>
          <w:rtl/>
        </w:rPr>
      </w:pPr>
      <w:r>
        <w:rPr>
          <w:rFonts w:hint="cs"/>
          <w:rtl/>
        </w:rPr>
        <w:t>این نزاع دوم است.</w:t>
      </w:r>
    </w:p>
    <w:p w14:paraId="669AFFA2" w14:textId="77777777" w:rsidR="000B5536" w:rsidRDefault="00E42364" w:rsidP="004A4CB7">
      <w:pPr>
        <w:rPr>
          <w:rtl/>
        </w:rPr>
      </w:pPr>
      <w:r>
        <w:rPr>
          <w:rFonts w:hint="cs"/>
          <w:rtl/>
        </w:rPr>
        <w:t xml:space="preserve">که البته اگر این مسئله با یک نزاع سومی دمج شود دیگر تحریر خود مسئله مشکل تر می شود. نزاع سوم این است که نفس قبض که در وقف شرط است و همه هم قبول دارند إما للزوم و إما للصحة، می تواند نفس همین قبض قبول باشد که قبول عملی است؟ بعضی همین را کافی می دانند. وقتی </w:t>
      </w:r>
      <w:r>
        <w:rPr>
          <w:rFonts w:hint="cs"/>
          <w:rtl/>
        </w:rPr>
        <w:t xml:space="preserve">این نزاع را جمع کنیم با بحث قبول، تحریر محل نزاع شکل دیگری پیدا می کند. </w:t>
      </w:r>
    </w:p>
    <w:p w14:paraId="634DC99C" w14:textId="77777777" w:rsidR="000B5536" w:rsidRDefault="00E42364" w:rsidP="004A4CB7">
      <w:pPr>
        <w:rPr>
          <w:rtl/>
        </w:rPr>
      </w:pPr>
      <w:r>
        <w:rPr>
          <w:rFonts w:hint="cs"/>
          <w:rtl/>
        </w:rPr>
        <w:t>این نکته مهمی است در ذهن دوستان باشد که وقتی می رویم استدلالها را ببینیم، ببینیم این استدلالها کدام را ثابت می کند؟ آیا قبولی را اثبات می کند که لفظی است در قبال عدم لفظی بودن، یا قبو</w:t>
      </w:r>
      <w:r>
        <w:rPr>
          <w:rFonts w:hint="cs"/>
          <w:rtl/>
        </w:rPr>
        <w:t>لی را اثبات می کند که یدل علی الرضا، در مقابل اینکه اصلا دال بر رضای موقوف علیهم به کار واقف لازم نداشته باشیم، یعنی یک امر ایقاعی محض باشد.</w:t>
      </w:r>
    </w:p>
    <w:p w14:paraId="3A3C44C2" w14:textId="77777777" w:rsidR="000B5536" w:rsidRDefault="00E42364" w:rsidP="004A4CB7">
      <w:pPr>
        <w:rPr>
          <w:rtl/>
        </w:rPr>
      </w:pPr>
      <w:r>
        <w:rPr>
          <w:rFonts w:hint="cs"/>
          <w:rtl/>
        </w:rPr>
        <w:t xml:space="preserve">عرض کردیم می شود گفت اینجا سه تا نظر هست (گرچه دو نظر از اینها صریح نیستند ولی از مجموع حرفشان استنباط می </w:t>
      </w:r>
      <w:r>
        <w:rPr>
          <w:rFonts w:hint="cs"/>
          <w:rtl/>
        </w:rPr>
        <w:t>شود): یکی اینکه بگوئیم کلا قبول در وقف دخیل نیست. یک چیزی شبیه عتق بشود. قول دیگر اینکه قبول در وقف دخیل باشد مطلقا اعم از اینکه وقف عام باشد یا خاص. قول سوم تفصیل بین وقف عام و وقف خاص است.</w:t>
      </w:r>
    </w:p>
    <w:p w14:paraId="35268D36" w14:textId="77777777" w:rsidR="000B5536" w:rsidRPr="0031684D" w:rsidRDefault="00E42364" w:rsidP="00160DFA">
      <w:pPr>
        <w:pStyle w:val="Heading1"/>
        <w:rPr>
          <w:rtl/>
        </w:rPr>
      </w:pPr>
      <w:bookmarkStart w:id="848" w:name="_Toc26902951"/>
      <w:bookmarkStart w:id="849" w:name="_Toc107399352"/>
      <w:r w:rsidRPr="0031684D">
        <w:rPr>
          <w:rFonts w:hint="cs"/>
          <w:rtl/>
        </w:rPr>
        <w:t>لفظ عقد ظهور در ایجاب و قبول لفظی ندارد</w:t>
      </w:r>
      <w:bookmarkEnd w:id="848"/>
      <w:bookmarkEnd w:id="849"/>
    </w:p>
    <w:p w14:paraId="23041614" w14:textId="77777777" w:rsidR="000B5536" w:rsidRDefault="00E42364" w:rsidP="004A4CB7">
      <w:pPr>
        <w:rPr>
          <w:rtl/>
        </w:rPr>
      </w:pPr>
      <w:r>
        <w:rPr>
          <w:rFonts w:hint="cs"/>
          <w:rtl/>
        </w:rPr>
        <w:t>آنهایی که می گویند قبول ش</w:t>
      </w:r>
      <w:r>
        <w:rPr>
          <w:rFonts w:hint="cs"/>
          <w:rtl/>
        </w:rPr>
        <w:t xml:space="preserve">رط است، عمده کسانی هستند که گفته اند وقف عقد است. ظاهر عقد بودن این است که قبول جزء آن است. منتهی در این نهفته نیست که این قبول حتما لفظی باشد. بله برخی ادعا کرده اند که لفظ عقد ظهور دارد در ایجاب و قبول لفظی. ولی این حرف ثابت نیست هرچند قائلین زیادی دارد </w:t>
      </w:r>
      <w:r>
        <w:rPr>
          <w:rFonts w:hint="cs"/>
          <w:rtl/>
        </w:rPr>
        <w:t xml:space="preserve">که می گویند مستظهر از لفظ عقد در کلمات فقهاء عقد لفظی یعنی ایجاب و قبول لفظی است. اما واقعا ثابت نیست که این باشد. یعنی معاطات عقد است، نه اینکه خارج از عقد باشد. گرچه عرض کردم برخی از فقهاء معاطات را مقابل عقد قرار داده اند، ولی حق مطلب این است </w:t>
      </w:r>
      <w:r>
        <w:rPr>
          <w:rFonts w:hint="cs"/>
          <w:rtl/>
        </w:rPr>
        <w:lastRenderedPageBreak/>
        <w:t xml:space="preserve">که معاطات </w:t>
      </w:r>
      <w:r>
        <w:rPr>
          <w:rFonts w:hint="cs"/>
          <w:rtl/>
        </w:rPr>
        <w:t xml:space="preserve">عقد است. حقیقت عقد ترکب از انشاء ایجاب و قبول است. و در معاطات هم ما با فعل ایجاب و قبول را انشاء می کنیم. این هم عقد است. </w:t>
      </w:r>
    </w:p>
    <w:p w14:paraId="6ECFBF5A" w14:textId="77777777" w:rsidR="000B5536" w:rsidRPr="0031684D" w:rsidRDefault="00E42364" w:rsidP="00160DFA">
      <w:pPr>
        <w:pStyle w:val="Heading1"/>
        <w:rPr>
          <w:rtl/>
        </w:rPr>
      </w:pPr>
      <w:bookmarkStart w:id="850" w:name="_Toc26902952"/>
      <w:bookmarkStart w:id="851" w:name="_Toc107399353"/>
      <w:r w:rsidRPr="0031684D">
        <w:rPr>
          <w:rFonts w:hint="cs"/>
          <w:rtl/>
        </w:rPr>
        <w:t>اطلاق صیغه بر معاطات بعید است</w:t>
      </w:r>
      <w:bookmarkEnd w:id="850"/>
      <w:bookmarkEnd w:id="851"/>
    </w:p>
    <w:p w14:paraId="32ECC17A" w14:textId="77777777" w:rsidR="000B5536" w:rsidRDefault="00E42364" w:rsidP="004A4CB7">
      <w:pPr>
        <w:rPr>
          <w:rtl/>
        </w:rPr>
      </w:pPr>
      <w:r>
        <w:rPr>
          <w:rFonts w:hint="cs"/>
          <w:rtl/>
        </w:rPr>
        <w:t>بله اطلاق صیغه بر ایجاب و قبول عملی خیلی بعید است. گرچه یکجائی دیدم که آیة الله شبیری حفظه الله (ظاهرا</w:t>
      </w:r>
      <w:r>
        <w:rPr>
          <w:rFonts w:hint="cs"/>
          <w:rtl/>
        </w:rPr>
        <w:t xml:space="preserve"> در کتاب نکاح) آورده اند که در کلمات فقهاء بر معاطات هم صیغه اطلاق شده است. من خودم فحص نکرده ام. ولی به نظر وقتی می گویند صیغه عقد یا ایقاع، ظاهرش لفظ اینها است، نه اینکه به آنچه که به عمل هم انشاء بشود صیغه بگویند. اما در عقد گرچه برخی از فقهاء لفظ بودن </w:t>
      </w:r>
      <w:r>
        <w:rPr>
          <w:rFonts w:hint="cs"/>
          <w:rtl/>
        </w:rPr>
        <w:t xml:space="preserve">را استظهار کرده اند، ولی معلوم نیست این تمام باشد. </w:t>
      </w:r>
    </w:p>
    <w:p w14:paraId="3FC740CF" w14:textId="77777777" w:rsidR="000B5536" w:rsidRDefault="00E42364" w:rsidP="004A4CB7">
      <w:pPr>
        <w:rPr>
          <w:rtl/>
        </w:rPr>
      </w:pPr>
      <w:r>
        <w:rPr>
          <w:rFonts w:hint="cs"/>
          <w:rtl/>
        </w:rPr>
        <w:t>سؤال: آقای شبیری در کتاب نکاح تصریح کرده اند که صیغه ظهور در لفظ دارد.</w:t>
      </w:r>
    </w:p>
    <w:p w14:paraId="5A0E16B8" w14:textId="77777777" w:rsidR="000B5536" w:rsidRDefault="00E42364" w:rsidP="004A4CB7">
      <w:pPr>
        <w:rPr>
          <w:rtl/>
        </w:rPr>
      </w:pPr>
      <w:r>
        <w:rPr>
          <w:rFonts w:hint="cs"/>
          <w:rtl/>
        </w:rPr>
        <w:t>جواب: بله، ولی ممکن است استظهار خودشان باشد. آنجا گفته اند صیغه در کلمات فقهاء به غیر لفظ هم اطلاق شده است. که من از این کلام تعجب کر</w:t>
      </w:r>
      <w:r>
        <w:rPr>
          <w:rFonts w:hint="cs"/>
          <w:rtl/>
        </w:rPr>
        <w:t xml:space="preserve">دم. </w:t>
      </w:r>
    </w:p>
    <w:p w14:paraId="698A82A8" w14:textId="77777777" w:rsidR="000B5536" w:rsidRPr="0031684D" w:rsidRDefault="00E42364" w:rsidP="00160DFA">
      <w:pPr>
        <w:pStyle w:val="Heading1"/>
        <w:rPr>
          <w:rtl/>
        </w:rPr>
      </w:pPr>
      <w:bookmarkStart w:id="852" w:name="_Toc26902953"/>
      <w:bookmarkStart w:id="853" w:name="_Toc107399354"/>
      <w:r w:rsidRPr="0031684D">
        <w:rPr>
          <w:rFonts w:hint="cs"/>
          <w:rtl/>
        </w:rPr>
        <w:t>ادله کسانی که می گویند قبول مطلقا لازم است:</w:t>
      </w:r>
      <w:bookmarkEnd w:id="852"/>
      <w:bookmarkEnd w:id="853"/>
    </w:p>
    <w:p w14:paraId="01C363DE" w14:textId="77777777" w:rsidR="000B5536" w:rsidRPr="0031684D" w:rsidRDefault="00E42364" w:rsidP="004A4CB7">
      <w:pPr>
        <w:rPr>
          <w:rtl/>
        </w:rPr>
      </w:pPr>
      <w:r w:rsidRPr="0031684D">
        <w:rPr>
          <w:rFonts w:hint="cs"/>
          <w:rtl/>
        </w:rPr>
        <w:t>کسانی که می گویند قبول مطلقا لازم است سه دلیل آورده اند:</w:t>
      </w:r>
    </w:p>
    <w:p w14:paraId="3FDAE04A" w14:textId="77777777" w:rsidR="000B5536" w:rsidRPr="0031684D" w:rsidRDefault="00E42364" w:rsidP="00160DFA">
      <w:pPr>
        <w:pStyle w:val="Heading1"/>
        <w:rPr>
          <w:rtl/>
        </w:rPr>
      </w:pPr>
      <w:bookmarkStart w:id="854" w:name="_Toc26902954"/>
      <w:bookmarkStart w:id="855" w:name="_Toc107399355"/>
      <w:r w:rsidRPr="0031684D">
        <w:rPr>
          <w:rFonts w:hint="cs"/>
          <w:rtl/>
        </w:rPr>
        <w:t xml:space="preserve">دلیل اول: </w:t>
      </w:r>
      <w:r>
        <w:rPr>
          <w:rFonts w:hint="cs"/>
          <w:rtl/>
        </w:rPr>
        <w:t xml:space="preserve">اجماع بر </w:t>
      </w:r>
      <w:r w:rsidRPr="0031684D">
        <w:rPr>
          <w:rFonts w:hint="cs"/>
          <w:rtl/>
        </w:rPr>
        <w:t>عقد بودن وقف</w:t>
      </w:r>
      <w:bookmarkEnd w:id="854"/>
      <w:bookmarkEnd w:id="855"/>
    </w:p>
    <w:p w14:paraId="4ADB49E8" w14:textId="77777777" w:rsidR="000B5536" w:rsidRDefault="00E42364" w:rsidP="00160DFA">
      <w:pPr>
        <w:rPr>
          <w:rtl/>
        </w:rPr>
      </w:pPr>
      <w:r>
        <w:rPr>
          <w:rFonts w:hint="cs"/>
          <w:rtl/>
        </w:rPr>
        <w:t>دلیل اول: همین ادعای اطباق اصحاب است بر اینکه وقف از جمله عقود است. مرحوم کرکی در جامع المقاصد و شهید ثانی در مسالک تص</w:t>
      </w:r>
      <w:r>
        <w:rPr>
          <w:rFonts w:hint="cs"/>
          <w:rtl/>
        </w:rPr>
        <w:t xml:space="preserve">ریح کرده اند بر اینکه اطباق اصحاب است بر اینکه وقف عقد است. </w:t>
      </w:r>
    </w:p>
    <w:p w14:paraId="59AF1DA6" w14:textId="77777777" w:rsidR="000B5536" w:rsidRDefault="00E42364" w:rsidP="00160DFA">
      <w:pPr>
        <w:rPr>
          <w:rtl/>
        </w:rPr>
      </w:pPr>
      <w:r>
        <w:rPr>
          <w:rFonts w:hint="cs"/>
          <w:rtl/>
        </w:rPr>
        <w:t>خب اگر از این ادعا، اجماع بر عقد بودن</w:t>
      </w:r>
      <w:r w:rsidRPr="00160DFA">
        <w:rPr>
          <w:rFonts w:hint="cs"/>
          <w:rtl/>
        </w:rPr>
        <w:t xml:space="preserve"> </w:t>
      </w:r>
      <w:r>
        <w:rPr>
          <w:rFonts w:hint="cs"/>
          <w:rtl/>
        </w:rPr>
        <w:t>فهمیده شود، این استدلالی می شود بر اینکه یعتبر فی الوقف الایجاب و القبول.</w:t>
      </w:r>
    </w:p>
    <w:p w14:paraId="2E115760" w14:textId="77777777" w:rsidR="000B5536" w:rsidRPr="0031684D" w:rsidRDefault="00E42364" w:rsidP="00160DFA">
      <w:pPr>
        <w:pStyle w:val="Heading1"/>
        <w:rPr>
          <w:rtl/>
        </w:rPr>
      </w:pPr>
      <w:bookmarkStart w:id="856" w:name="_Toc26902955"/>
      <w:bookmarkStart w:id="857" w:name="_Toc107399356"/>
      <w:r w:rsidRPr="0031684D">
        <w:rPr>
          <w:rFonts w:hint="cs"/>
          <w:rtl/>
        </w:rPr>
        <w:t>دلیل دوم</w:t>
      </w:r>
      <w:r>
        <w:rPr>
          <w:rFonts w:hint="cs"/>
          <w:rtl/>
        </w:rPr>
        <w:t xml:space="preserve"> مثبتین</w:t>
      </w:r>
      <w:r w:rsidRPr="0031684D">
        <w:rPr>
          <w:rFonts w:hint="cs"/>
          <w:rtl/>
        </w:rPr>
        <w:t xml:space="preserve">: ادخال شیء بدون قبول در ملک دیگری </w:t>
      </w:r>
      <w:r>
        <w:rPr>
          <w:rFonts w:hint="cs"/>
          <w:rtl/>
        </w:rPr>
        <w:t>از مذاق ش</w:t>
      </w:r>
      <w:r w:rsidRPr="0031684D">
        <w:rPr>
          <w:rFonts w:hint="cs"/>
          <w:rtl/>
        </w:rPr>
        <w:t>رع بعید است</w:t>
      </w:r>
      <w:r>
        <w:rPr>
          <w:rFonts w:hint="cs"/>
          <w:rtl/>
        </w:rPr>
        <w:t xml:space="preserve"> ونوعی تصرف د</w:t>
      </w:r>
      <w:r>
        <w:rPr>
          <w:rFonts w:hint="cs"/>
          <w:rtl/>
        </w:rPr>
        <w:t>ر حیطه سلطنت اوست</w:t>
      </w:r>
      <w:bookmarkEnd w:id="856"/>
      <w:bookmarkEnd w:id="857"/>
    </w:p>
    <w:p w14:paraId="6A51D131" w14:textId="77777777" w:rsidR="000B5536" w:rsidRDefault="00E42364" w:rsidP="004A4CB7">
      <w:pPr>
        <w:rPr>
          <w:rtl/>
        </w:rPr>
      </w:pPr>
      <w:r>
        <w:rPr>
          <w:rFonts w:hint="cs"/>
          <w:rtl/>
        </w:rPr>
        <w:t>دلیل دوم: گفته اند ادخال شیئی در ملک کسی ابتداءا بغیر رضاه این درست نیست و از مذاق شرع بسیار بعید است یعنی ما همچنین چیزی در شرع نداریم.</w:t>
      </w:r>
    </w:p>
    <w:p w14:paraId="5FD34467" w14:textId="77777777" w:rsidR="000B5536" w:rsidRDefault="00E42364" w:rsidP="004A4CB7">
      <w:pPr>
        <w:rPr>
          <w:rtl/>
        </w:rPr>
      </w:pPr>
      <w:r>
        <w:rPr>
          <w:rFonts w:hint="cs"/>
          <w:rtl/>
        </w:rPr>
        <w:lastRenderedPageBreak/>
        <w:t>این کلمه ابتدائا که اینجا هست دیروز عرض کردیم مقصود این است که گاهی مواردی داریم که چیزی را در ملک دی</w:t>
      </w:r>
      <w:r>
        <w:rPr>
          <w:rFonts w:hint="cs"/>
          <w:rtl/>
        </w:rPr>
        <w:t>گری ادخال می کند، ولی اینها ابتدائا نیست. مثل عتق شریک. درست است که عتق شریک موجب می شود که ما یک مالی را در ملک شریک دیگر وارد کنیم به عنوان عوض این عبد تالف، اما این ابتدائا نیست، بلکه از باب اینکه موجب تلف شدم و تلف موجب ضمان است و ایفاء ضمان به این است</w:t>
      </w:r>
      <w:r>
        <w:rPr>
          <w:rFonts w:hint="cs"/>
          <w:rtl/>
        </w:rPr>
        <w:t xml:space="preserve"> که من جبران کنم از این باب است. نه اینکه ابتدائا به نفس عتق من مالی را در ملک دیگری داخل کرده باشم. </w:t>
      </w:r>
    </w:p>
    <w:p w14:paraId="46F40A12" w14:textId="77777777" w:rsidR="000B5536" w:rsidRDefault="00E42364" w:rsidP="004A4CB7">
      <w:pPr>
        <w:rPr>
          <w:rtl/>
        </w:rPr>
      </w:pPr>
      <w:r>
        <w:rPr>
          <w:rFonts w:hint="cs"/>
          <w:rtl/>
        </w:rPr>
        <w:t>آنوقت نتیجه اینکه کسی که اینجور تعلیل می کند می گوید ما در شرع نداریم مواردی که بدون اختیار طرف ما چیزی را در ملک او داخل کنیم.</w:t>
      </w:r>
    </w:p>
    <w:p w14:paraId="1B332889" w14:textId="77777777" w:rsidR="000B5536" w:rsidRDefault="00E42364" w:rsidP="004A4CB7">
      <w:pPr>
        <w:rPr>
          <w:rtl/>
        </w:rPr>
      </w:pPr>
      <w:r>
        <w:rPr>
          <w:rFonts w:hint="cs"/>
          <w:rtl/>
        </w:rPr>
        <w:t>روشن ترین نقضی که بر این ح</w:t>
      </w:r>
      <w:r>
        <w:rPr>
          <w:rFonts w:hint="cs"/>
          <w:rtl/>
        </w:rPr>
        <w:t>رف کرده اند در بحث ارث است. گفته اند مال میراث قهرا وارد ملک وارث می شود. پس اینکه شما گفتید اختیارا نمی شود، خب در شرع همچنین چیزی هست.</w:t>
      </w:r>
    </w:p>
    <w:p w14:paraId="14A6DB00" w14:textId="77777777" w:rsidR="000B5536" w:rsidRDefault="00E42364" w:rsidP="004A4CB7">
      <w:pPr>
        <w:rPr>
          <w:rtl/>
        </w:rPr>
      </w:pPr>
      <w:r>
        <w:rPr>
          <w:rFonts w:hint="cs"/>
          <w:rtl/>
        </w:rPr>
        <w:t>منتهی عرض کردیم جواب روشنی دارد و آن اینکه تملک قهری در اسلام هست، مثل پول ودیه</w:t>
      </w:r>
      <w:r>
        <w:rPr>
          <w:rtl/>
        </w:rPr>
        <w:softHyphen/>
      </w:r>
      <w:r>
        <w:rPr>
          <w:rFonts w:hint="cs"/>
          <w:rtl/>
        </w:rPr>
        <w:t xml:space="preserve">ای که از جنایات برای طرف حاصل می شود و </w:t>
      </w:r>
      <w:r>
        <w:rPr>
          <w:rFonts w:hint="cs"/>
          <w:rtl/>
        </w:rPr>
        <w:t xml:space="preserve">امثال آن هست. اینها تملکات قهریه است. اما اینکه با تملیک اختیاری ما چیزی را در ملک دیگری وارد کنیم بدون رضای او، این را گفته اند نداریم. </w:t>
      </w:r>
    </w:p>
    <w:p w14:paraId="602C5090" w14:textId="77777777" w:rsidR="000B5536" w:rsidRDefault="00E42364" w:rsidP="004A4CB7">
      <w:pPr>
        <w:rPr>
          <w:rtl/>
        </w:rPr>
      </w:pPr>
      <w:r>
        <w:rPr>
          <w:rFonts w:hint="cs"/>
          <w:rtl/>
        </w:rPr>
        <w:t>پس حرف این است که در شرع همچنین چیزی وجود ندارد و مستبعد هم هست و به یک معنا یک نوع تصرف در سلطان شخص هم هست، که طرف م</w:t>
      </w:r>
      <w:r>
        <w:rPr>
          <w:rFonts w:hint="cs"/>
          <w:rtl/>
        </w:rPr>
        <w:t>ی گوید من نمی خواهم مالک این اشیاء باشم، بگوئیم من اختیارا می خواهم تو را مالک کنم بخواهی یا نخواهی. این مستبعد است.</w:t>
      </w:r>
    </w:p>
    <w:p w14:paraId="1F1B7BAE" w14:textId="77777777" w:rsidR="000B5536" w:rsidRDefault="00E42364" w:rsidP="004A4CB7">
      <w:pPr>
        <w:rPr>
          <w:rtl/>
        </w:rPr>
      </w:pPr>
      <w:r>
        <w:rPr>
          <w:rFonts w:hint="cs"/>
          <w:rtl/>
        </w:rPr>
        <w:t>سؤال: بالاخره آن روی سکه تملک تملیکی هست دیگر.</w:t>
      </w:r>
    </w:p>
    <w:p w14:paraId="7C64941B" w14:textId="77777777" w:rsidR="000B5536" w:rsidRDefault="00E42364" w:rsidP="004A4CB7">
      <w:pPr>
        <w:rPr>
          <w:rtl/>
        </w:rPr>
      </w:pPr>
      <w:r>
        <w:rPr>
          <w:rFonts w:hint="cs"/>
          <w:rtl/>
        </w:rPr>
        <w:t xml:space="preserve">جواب: خیر، گاهی آن رویش تملیک نیست. مثلا در باب میراث موت یک امر تکوینی قهری است که سبب شده </w:t>
      </w:r>
      <w:r>
        <w:rPr>
          <w:rFonts w:hint="cs"/>
          <w:rtl/>
        </w:rPr>
        <w:t>است. اما اینکه شما به سبب اختیاری بتوانید چیزی را داخل ملک دیگری کنید بدون رضاه، این درست نیست.</w:t>
      </w:r>
    </w:p>
    <w:p w14:paraId="3992BE1B" w14:textId="77777777" w:rsidR="000B5536" w:rsidRDefault="00E42364" w:rsidP="004A4CB7">
      <w:pPr>
        <w:rPr>
          <w:rtl/>
        </w:rPr>
      </w:pPr>
      <w:r>
        <w:rPr>
          <w:rFonts w:hint="cs"/>
          <w:rtl/>
        </w:rPr>
        <w:t>مرحوم شیخ این را خوب باز کرده و می گوید این دو مسئله خیلی فرق می کند. فرموده در موت شما یک سبب قهری دارید که موجب یک ورود قهری در ملک می شود، در ضمان هم همینطور</w:t>
      </w:r>
      <w:r>
        <w:rPr>
          <w:rFonts w:hint="cs"/>
          <w:rtl/>
        </w:rPr>
        <w:t>. اما اینکه شما بتوانید با تملیک اختیاری این کار را انجام بدهید این نمونه ندارد.</w:t>
      </w:r>
    </w:p>
    <w:p w14:paraId="4D93D3AC" w14:textId="77777777" w:rsidR="000B5536" w:rsidRPr="0030183B" w:rsidRDefault="00E42364" w:rsidP="00F30325">
      <w:pPr>
        <w:pStyle w:val="Heading1"/>
        <w:rPr>
          <w:rtl/>
        </w:rPr>
      </w:pPr>
      <w:bookmarkStart w:id="858" w:name="_Toc26902956"/>
      <w:bookmarkStart w:id="859" w:name="_Toc107399357"/>
      <w:r w:rsidRPr="0030183B">
        <w:rPr>
          <w:rFonts w:hint="cs"/>
          <w:rtl/>
        </w:rPr>
        <w:lastRenderedPageBreak/>
        <w:t>نفس استبعاد شاهد بر وجود تحلیل دیگری است</w:t>
      </w:r>
      <w:bookmarkEnd w:id="858"/>
      <w:bookmarkEnd w:id="859"/>
    </w:p>
    <w:p w14:paraId="3B2C3A5D" w14:textId="77777777" w:rsidR="000B5536" w:rsidRDefault="00E42364" w:rsidP="004A4CB7">
      <w:pPr>
        <w:rPr>
          <w:rtl/>
        </w:rPr>
      </w:pPr>
      <w:r>
        <w:rPr>
          <w:rFonts w:hint="cs"/>
          <w:rtl/>
        </w:rPr>
        <w:t>البته ممکن است کسی بگوید صرف استبعاد هم دلیل نیست. {چه اشکالی دارد در} اینجا {یعنی بحث وقف، تملیک اختیاری بدون رضایت موقوف علیهم} داشت</w:t>
      </w:r>
      <w:r>
        <w:rPr>
          <w:rFonts w:hint="cs"/>
          <w:rtl/>
        </w:rPr>
        <w:t>ه باشیم. اما در جواب گفته می شود این نبودن شاهد می شود بر اینکه این موارد را جور دیگری معنا کنیم. چون الان در مقام تحلیل یک عملیه ای هستیم که در شرع ثابت شده و در میان عرف هم ثابت است، بحث در تحلیل این است. بحث این است که چرا ما بیائیم این پدیده را جوری تح</w:t>
      </w:r>
      <w:r>
        <w:rPr>
          <w:rFonts w:hint="cs"/>
          <w:rtl/>
        </w:rPr>
        <w:t xml:space="preserve">لیل کنیم که هیچ مصداقی نداشته باشد و مستبعد باشد و اذهان این را نپذیرد که بگویم تو بخواهی یا نخواهی من می خواهم این اموال را در ملک تو داخل کنم. یک جوری عرف حیطه ملک را حیطه سلطنت من می داند. </w:t>
      </w:r>
    </w:p>
    <w:p w14:paraId="2AC7C333" w14:textId="77777777" w:rsidR="000B5536" w:rsidRDefault="00E42364" w:rsidP="004A4CB7">
      <w:pPr>
        <w:rPr>
          <w:rtl/>
        </w:rPr>
      </w:pPr>
      <w:r>
        <w:rPr>
          <w:rFonts w:hint="cs"/>
          <w:rtl/>
        </w:rPr>
        <w:t xml:space="preserve">پس اینکه یک عده ای گفته اند استبعاد که دلیل نیست بر خلاف دلیلی </w:t>
      </w:r>
      <w:r>
        <w:rPr>
          <w:rFonts w:hint="cs"/>
          <w:rtl/>
        </w:rPr>
        <w:t>که ما داریم. ما می خواهیم بگوئیم دلیلی که اینجا داریم این است که یک پدیده ای است به نام وقف که ثبوتش مسلم است هم شرعا و هم عرفا، ولی سؤال این است که چه تحلیلی برای این پدیده داریم. می توانیم این پدیده را جوری تحلیل کنیم که لازمه اش امور مستبعده باشد که طبا</w:t>
      </w:r>
      <w:r>
        <w:rPr>
          <w:rFonts w:hint="cs"/>
          <w:rtl/>
        </w:rPr>
        <w:t xml:space="preserve">ع از آن فرار می کند، یا جوری تحلیل کنیم که معنای معقولی داشته باشد. اینکه وارد شدن امری در ملک موقوف علیهم دائر مدار رضای آنها باشد معقول تر است.  </w:t>
      </w:r>
    </w:p>
    <w:p w14:paraId="4C9844F5" w14:textId="77777777" w:rsidR="000B5536" w:rsidRDefault="00E42364" w:rsidP="004A4CB7">
      <w:pPr>
        <w:rPr>
          <w:rtl/>
        </w:rPr>
      </w:pPr>
      <w:r>
        <w:rPr>
          <w:rFonts w:hint="cs"/>
          <w:rtl/>
        </w:rPr>
        <w:t xml:space="preserve">آنوقت نتیجه این می شود که با توجه به این مسئله آنوقت تلقی ما از خطابات وقف و از آنچه که سیره هست به این طرف می چرخد. </w:t>
      </w:r>
    </w:p>
    <w:p w14:paraId="089A4525" w14:textId="77777777" w:rsidR="000B5536" w:rsidRDefault="00E42364" w:rsidP="004A4CB7">
      <w:pPr>
        <w:rPr>
          <w:rtl/>
        </w:rPr>
      </w:pPr>
      <w:r>
        <w:rPr>
          <w:rFonts w:hint="cs"/>
          <w:rtl/>
        </w:rPr>
        <w:t>پس ما نمی خواهیم به صرف استبعاد اکتفاء کنیم. بلکه این استبعاد کمک می کند که ما روایات وقف و اجماعاتی که بر ثبوت این پدیده هست و مسئله عرفی</w:t>
      </w:r>
      <w:r>
        <w:rPr>
          <w:rFonts w:hint="cs"/>
          <w:rtl/>
        </w:rPr>
        <w:t xml:space="preserve"> که در اجتماع دارج است را چه طور تلقی کنیم. </w:t>
      </w:r>
    </w:p>
    <w:p w14:paraId="215B63A0" w14:textId="77777777" w:rsidR="000B5536" w:rsidRDefault="00E42364" w:rsidP="004A4CB7">
      <w:pPr>
        <w:rPr>
          <w:rtl/>
        </w:rPr>
      </w:pPr>
      <w:r>
        <w:rPr>
          <w:rFonts w:hint="cs"/>
          <w:rtl/>
        </w:rPr>
        <w:t>بله اگر امام معصوم علیه السلام نص را در گوش ما می خواند می گفت علی رغم اینکه مستبعد است ولی هست، خب ما قبول می کردیم. اما اگر خطابات ظهوراتی دارد و تلقی مخاطبین تأثیر دارد در فهم این متن و این ظهور، خب واقعا این</w:t>
      </w:r>
      <w:r>
        <w:rPr>
          <w:rFonts w:hint="cs"/>
          <w:rtl/>
        </w:rPr>
        <w:t xml:space="preserve"> نکات کمک می کند که بگوئیم در شرع هیچ مثلی ندارد و طباع هم از این فرار می کند که بتوانیم اختیارا در ملک کسی قهرا علیه چیزی را داخل کنیم، اینها همه موجب می شود که ما تلقی دیگری از خطاب داشته باشیم یعنی تلقی عقدی از وقف داشته باشیم. این حرف به نظرم حرف معقول</w:t>
      </w:r>
      <w:r>
        <w:rPr>
          <w:rFonts w:hint="cs"/>
          <w:rtl/>
        </w:rPr>
        <w:t>ی است.</w:t>
      </w:r>
    </w:p>
    <w:p w14:paraId="4A09BA08" w14:textId="77777777" w:rsidR="000B5536" w:rsidRDefault="00E42364" w:rsidP="004A4CB7">
      <w:pPr>
        <w:rPr>
          <w:rtl/>
        </w:rPr>
      </w:pPr>
      <w:r>
        <w:rPr>
          <w:rFonts w:hint="cs"/>
          <w:rtl/>
        </w:rPr>
        <w:t>سؤال: کسی که مالی را بر دیگری نذر می کند نیاز به قبول ناذر دارد.</w:t>
      </w:r>
    </w:p>
    <w:p w14:paraId="723294A1" w14:textId="77777777" w:rsidR="000B5536" w:rsidRDefault="00E42364" w:rsidP="004A4CB7">
      <w:pPr>
        <w:rPr>
          <w:rtl/>
        </w:rPr>
      </w:pPr>
      <w:r>
        <w:rPr>
          <w:rFonts w:hint="cs"/>
          <w:rtl/>
        </w:rPr>
        <w:lastRenderedPageBreak/>
        <w:t>جواب: این نیاز به تأمل دارد. البته همانجا هم باز بین ابتدائا وغیر ابتدائا هم باید فکر کرد که ایفاء نذر شاید بنفسه ادخال آن در ملک دیگری نباشد. حالا باید روی آن تأمل کرد.</w:t>
      </w:r>
    </w:p>
    <w:p w14:paraId="197CC885" w14:textId="77777777" w:rsidR="000B5536" w:rsidRPr="0030183B" w:rsidRDefault="00E42364" w:rsidP="00F30325">
      <w:pPr>
        <w:pStyle w:val="Heading1"/>
        <w:rPr>
          <w:rtl/>
        </w:rPr>
      </w:pPr>
      <w:bookmarkStart w:id="860" w:name="_Toc26902957"/>
      <w:bookmarkStart w:id="861" w:name="_Toc107399358"/>
      <w:r w:rsidRPr="0030183B">
        <w:rPr>
          <w:rFonts w:hint="cs"/>
          <w:rtl/>
        </w:rPr>
        <w:t>دلیل سوم</w:t>
      </w:r>
      <w:r>
        <w:rPr>
          <w:rFonts w:hint="cs"/>
          <w:rtl/>
        </w:rPr>
        <w:t xml:space="preserve"> مثبتی</w:t>
      </w:r>
      <w:r>
        <w:rPr>
          <w:rFonts w:hint="cs"/>
          <w:rtl/>
        </w:rPr>
        <w:t>ن</w:t>
      </w:r>
      <w:r w:rsidRPr="0030183B">
        <w:rPr>
          <w:rFonts w:hint="cs"/>
          <w:rtl/>
        </w:rPr>
        <w:t>: تمسک به</w:t>
      </w:r>
      <w:r>
        <w:rPr>
          <w:rFonts w:hint="cs"/>
          <w:rtl/>
        </w:rPr>
        <w:t xml:space="preserve"> اصالة الفساد</w:t>
      </w:r>
      <w:bookmarkEnd w:id="860"/>
      <w:bookmarkEnd w:id="861"/>
    </w:p>
    <w:p w14:paraId="63255CAC" w14:textId="77777777" w:rsidR="000B5536" w:rsidRDefault="00E42364" w:rsidP="004A4CB7">
      <w:pPr>
        <w:rPr>
          <w:rtl/>
        </w:rPr>
      </w:pPr>
      <w:r>
        <w:rPr>
          <w:rFonts w:hint="cs"/>
          <w:rtl/>
        </w:rPr>
        <w:t xml:space="preserve">دلیل سوم این است که بعد از فراغ از اینکه ما هیچ عموم و اصل قاعده عامی نداریم چه عمومات اوفوا بالعقود و چه خصوص باب وقف، آنوقت می گوئیم اگر شک کنیم که آیا بدون قبول، اثر وقف مرتب می شود یا نه، اصل عدم ترتب اثر است. ولذا اصل عدم </w:t>
      </w:r>
      <w:r>
        <w:rPr>
          <w:rFonts w:hint="cs"/>
          <w:rtl/>
        </w:rPr>
        <w:t>ترتب اثر هم لازم می آورد که ما قبول را بیاوریم. نه از باب لازمۀ اصل، بلکه از باب قدر متیقن. اصل به ما می گوید بدون قبول لایترتب علیه الاثر. این را اصل می گوید. آنوقت اگر ما عقلا توجه کنیم آنوقت ملزم می شویم که اگر بخواهیم یقین کنیم اثر حاصل است باید این جز</w:t>
      </w:r>
      <w:r>
        <w:rPr>
          <w:rFonts w:hint="cs"/>
          <w:rtl/>
        </w:rPr>
        <w:t>ء را بیاوریم.</w:t>
      </w:r>
    </w:p>
    <w:p w14:paraId="2B6121D4" w14:textId="77777777" w:rsidR="000B5536" w:rsidRPr="00715C13" w:rsidRDefault="00E42364" w:rsidP="00097EEB">
      <w:pPr>
        <w:pStyle w:val="Heading1"/>
        <w:rPr>
          <w:rtl/>
        </w:rPr>
      </w:pPr>
      <w:bookmarkStart w:id="862" w:name="_Toc26902958"/>
      <w:bookmarkStart w:id="863" w:name="_Toc107399359"/>
      <w:r w:rsidRPr="00715C13">
        <w:rPr>
          <w:rFonts w:hint="cs"/>
          <w:rtl/>
        </w:rPr>
        <w:t>فرق دلیل سوم با دو دلیل اول</w:t>
      </w:r>
      <w:bookmarkEnd w:id="862"/>
      <w:bookmarkEnd w:id="863"/>
    </w:p>
    <w:p w14:paraId="485B98B5" w14:textId="77777777" w:rsidR="000B5536" w:rsidRDefault="00E42364" w:rsidP="004A4CB7">
      <w:pPr>
        <w:rPr>
          <w:rtl/>
        </w:rPr>
      </w:pPr>
      <w:r>
        <w:rPr>
          <w:rFonts w:hint="cs"/>
          <w:rtl/>
        </w:rPr>
        <w:t>فرق این استدلال با ادله قبلی این است که طبق این استدلال سوم دیگر شما نمی توانید بگوئید قبول جزء است و وقف عقد است. بلکه از باب یک احتیاط وقدر متیقن {قبول را} می آورید. آنوقت اثر مهمش این است که نمی توانید بگوئید او</w:t>
      </w:r>
      <w:r>
        <w:rPr>
          <w:rFonts w:hint="cs"/>
          <w:rtl/>
        </w:rPr>
        <w:t>فوا بالعقود اینجا را می گیرد. چون نمی دانید واقعا عقد است. قبول را از باب احتیاط و قدر متیقن می آورید، نه اینکه ثابت شده است که وقف مرکب است از ایجاب و قبول. این اثر نوع استدلالها در مقام هست.</w:t>
      </w:r>
    </w:p>
    <w:p w14:paraId="7CFE37A9" w14:textId="77777777" w:rsidR="000B5536" w:rsidRPr="00715C13" w:rsidRDefault="00E42364" w:rsidP="00097EEB">
      <w:pPr>
        <w:pStyle w:val="Heading1"/>
        <w:rPr>
          <w:rtl/>
        </w:rPr>
      </w:pPr>
      <w:bookmarkStart w:id="864" w:name="_Toc26902959"/>
      <w:bookmarkStart w:id="865" w:name="_Toc107399360"/>
      <w:r w:rsidRPr="00715C13">
        <w:rPr>
          <w:rFonts w:hint="cs"/>
          <w:rtl/>
        </w:rPr>
        <w:t>دلیل چهارم مثبتین: امکان رد از طرف موقوف علیه دلیل بر نیاز به ق</w:t>
      </w:r>
      <w:r w:rsidRPr="00715C13">
        <w:rPr>
          <w:rFonts w:hint="cs"/>
          <w:rtl/>
        </w:rPr>
        <w:t>بول است</w:t>
      </w:r>
      <w:bookmarkEnd w:id="864"/>
      <w:bookmarkEnd w:id="865"/>
    </w:p>
    <w:p w14:paraId="3FAA3B6A" w14:textId="77777777" w:rsidR="000B5536" w:rsidRDefault="00E42364" w:rsidP="004A4CB7">
      <w:pPr>
        <w:rPr>
          <w:rtl/>
        </w:rPr>
      </w:pPr>
      <w:r>
        <w:rPr>
          <w:rFonts w:hint="cs"/>
          <w:rtl/>
        </w:rPr>
        <w:t>دلیل چهارم دلیلی است که مرحوم شیخ هم فرموده اند. البته صاحب مفتاح الکرامة این دلیل را در ادله نافین آورده، ولی آن دلیل اینجا هم می آید. و آن دلیل این است که: در بحث آتی می آید که اگر موقوف علیهم وقف را رد کنند وقف ثابت نیست. وظاهر کلمات بعضی از فقه</w:t>
      </w:r>
      <w:r>
        <w:rPr>
          <w:rFonts w:hint="cs"/>
          <w:rtl/>
        </w:rPr>
        <w:t>اء این است که این اجماعی است. فخرالمحققین ودیگران می گویند خلافی در این نیست که با رد موقوف علیهم وقف مردود می شود و واقع نمی شود. می گوید الا من بعض الشافعیة. یعنی بین ما حتی کسانی که ایقاع می دانند می گویند با رد مردود می شود.</w:t>
      </w:r>
    </w:p>
    <w:p w14:paraId="00B63671" w14:textId="77777777" w:rsidR="000B5536" w:rsidRDefault="00E42364" w:rsidP="004A4CB7">
      <w:pPr>
        <w:rPr>
          <w:rtl/>
        </w:rPr>
      </w:pPr>
      <w:r>
        <w:rPr>
          <w:rFonts w:hint="cs"/>
          <w:rtl/>
        </w:rPr>
        <w:t>اگر ما بگوئیم با رد مردود م</w:t>
      </w:r>
      <w:r>
        <w:rPr>
          <w:rFonts w:hint="cs"/>
          <w:rtl/>
        </w:rPr>
        <w:t xml:space="preserve">ی شود، پس قبول یک تأثیری دارد و قبول باید شرط باشد. </w:t>
      </w:r>
    </w:p>
    <w:p w14:paraId="695333DD" w14:textId="77777777" w:rsidR="000B5536" w:rsidRPr="00715C13" w:rsidRDefault="00E42364" w:rsidP="00097EEB">
      <w:pPr>
        <w:pStyle w:val="Heading1"/>
        <w:rPr>
          <w:rtl/>
        </w:rPr>
      </w:pPr>
      <w:bookmarkStart w:id="866" w:name="_Toc26902960"/>
      <w:bookmarkStart w:id="867" w:name="_Toc107399361"/>
      <w:r w:rsidRPr="00715C13">
        <w:rPr>
          <w:rFonts w:hint="cs"/>
          <w:rtl/>
        </w:rPr>
        <w:lastRenderedPageBreak/>
        <w:t>اشکال آخوند ره به دلیل چهارم</w:t>
      </w:r>
      <w:r>
        <w:rPr>
          <w:rFonts w:hint="cs"/>
          <w:rtl/>
        </w:rPr>
        <w:t>: امکان رد مانع بودن رد را اثبات می کند نه شرطیت قبول را</w:t>
      </w:r>
      <w:bookmarkEnd w:id="866"/>
      <w:bookmarkEnd w:id="867"/>
    </w:p>
    <w:p w14:paraId="37F98293" w14:textId="77777777" w:rsidR="000B5536" w:rsidRDefault="00E42364" w:rsidP="004A4CB7">
      <w:pPr>
        <w:rPr>
          <w:rtl/>
        </w:rPr>
      </w:pPr>
      <w:r>
        <w:rPr>
          <w:rFonts w:hint="cs"/>
          <w:rtl/>
        </w:rPr>
        <w:t>مرحوم آخوند و دیگران به این استدلال اشکال کرده اند. فرموده اند: شما با این استدلال چه چیزی را می خواهید ثابت کنید؟ اگر</w:t>
      </w:r>
      <w:r>
        <w:rPr>
          <w:rFonts w:hint="cs"/>
          <w:rtl/>
        </w:rPr>
        <w:t xml:space="preserve"> می خواهید قبولی را که جزء عقد است ثابت کنید، که با این ثابت نمی شود. آن چیزی که ثابت است این است که با ردّ مردود می شود، و این چیزی بیش از مانعیت را اثبات نمی کند. (حالا مانعیت و شرطیت خیلی اینجا مهم نیست که خودش مانع است یا عدمش شرط است، این خیلی در بحث </w:t>
      </w:r>
      <w:r>
        <w:rPr>
          <w:rFonts w:hint="cs"/>
          <w:rtl/>
        </w:rPr>
        <w:t xml:space="preserve">ما اثر ندارد. مهم این است که اثبات نمی کند که جزء عقد است. اثبات نمی کند که اینجا ایجاب ما قبول می خواهد. این را ثابت نمی کند). ولذا با حرف آنهایی که می گویند وقف ایقاع باشد هم می سازد، که ایقاع باشد ولی یک شرطی داشته باشد یا یک مانعی داشته باشد. با او هم </w:t>
      </w:r>
      <w:r>
        <w:rPr>
          <w:rFonts w:hint="cs"/>
          <w:rtl/>
        </w:rPr>
        <w:t xml:space="preserve">سازگار است. ایقاعش مثل عتق نیست که مطلق باشد. در عتق یک ایقاع مطلقی است. </w:t>
      </w:r>
    </w:p>
    <w:p w14:paraId="7A1305CF" w14:textId="77777777" w:rsidR="000B5536" w:rsidRDefault="00E42364" w:rsidP="004A4CB7">
      <w:pPr>
        <w:rPr>
          <w:rtl/>
        </w:rPr>
      </w:pPr>
      <w:r>
        <w:rPr>
          <w:rFonts w:hint="cs"/>
          <w:rtl/>
        </w:rPr>
        <w:t>پس اینجا اگر گفتیم با رد مردود می شود عده ای استدلال کرده اند می گویند همین ثابت می کند که پس قبول جزء این عقد است. منتهی این استدلال درست نیست. اینکه با رد مردود می شود که ظاهرا متس</w:t>
      </w:r>
      <w:r>
        <w:rPr>
          <w:rFonts w:hint="cs"/>
          <w:rtl/>
        </w:rPr>
        <w:t>الم علیه است ثابت نمی کند که این جزء عقد است. بله ثابت می کند که دخیل است. دخلش هم به این است که مانع باشد یا عدمش شرط باشد. معنایش این است که پس تأثیر دارد.</w:t>
      </w:r>
    </w:p>
    <w:p w14:paraId="46D2D02F" w14:textId="77777777" w:rsidR="000B5536" w:rsidRDefault="00E42364" w:rsidP="004A4CB7">
      <w:pPr>
        <w:rPr>
          <w:rtl/>
        </w:rPr>
      </w:pPr>
      <w:r>
        <w:rPr>
          <w:rFonts w:hint="cs"/>
          <w:rtl/>
        </w:rPr>
        <w:t xml:space="preserve">اینکه گفتم در نزاع هایی که هست باید دقیق شد که چی هست، مثل همینجا است، که ثابت نمی کند که وقف عقد </w:t>
      </w:r>
      <w:r>
        <w:rPr>
          <w:rFonts w:hint="cs"/>
          <w:rtl/>
        </w:rPr>
        <w:t xml:space="preserve">است، ولی ثابت می کند که بدون قبول محقق نمی شود. اینکه بدون قبول محقق نمی شود یک بحث است، اینکه جزء عقد باشد بحث دیگری است. </w:t>
      </w:r>
    </w:p>
    <w:p w14:paraId="208969D3" w14:textId="77777777" w:rsidR="000B5536" w:rsidRDefault="00E42364" w:rsidP="004A4CB7">
      <w:pPr>
        <w:rPr>
          <w:rtl/>
        </w:rPr>
      </w:pPr>
      <w:r>
        <w:rPr>
          <w:rFonts w:hint="cs"/>
          <w:rtl/>
        </w:rPr>
        <w:t>ولذا در دلیل سوم عرض کردیم که اگر ما بالاحتیاط از باب قدر میتقن مجبور باشیم قبول را بیاوریم ثابت نمی کند که این عقد است تا موضوع اوف</w:t>
      </w:r>
      <w:r>
        <w:rPr>
          <w:rFonts w:hint="cs"/>
          <w:rtl/>
        </w:rPr>
        <w:t xml:space="preserve">وا بالعقود را ثابت کند. بلکه احتیاطی است که ما داریم می کنیم امرش دائر است بین اینکه باشد یا نباشد. استدلال چهارم هم همینطور است، ثابت نمی کند که وقف عقد است ولی دخالت قبول را ثابت می کند. (البته به شرطی که اصل امکان رد ثابت باشد که علی الظاهر متسالم علیه </w:t>
      </w:r>
      <w:r>
        <w:rPr>
          <w:rFonts w:hint="cs"/>
          <w:rtl/>
        </w:rPr>
        <w:t>است).</w:t>
      </w:r>
    </w:p>
    <w:p w14:paraId="52AD99D2" w14:textId="77777777" w:rsidR="000B5536" w:rsidRDefault="00E42364" w:rsidP="004A4CB7">
      <w:pPr>
        <w:rPr>
          <w:rtl/>
        </w:rPr>
      </w:pPr>
      <w:r>
        <w:rPr>
          <w:rFonts w:hint="cs"/>
          <w:rtl/>
        </w:rPr>
        <w:t>سؤال: قبول یک عملیات ایجابی است نه سکوتی، اینهایی که رد را معتبر می دانند حالا چه بگوئیم عدمش معتبر است یا بگوئیم خودش مانع است، عدم رد می شود سکوت. سکوت را کسانی که قبول را معتبر می دانند کافی نمی دانند. پس این قبول را ثابت نمی کند. چون رد اعم از ای</w:t>
      </w:r>
      <w:r>
        <w:rPr>
          <w:rFonts w:hint="cs"/>
          <w:rtl/>
        </w:rPr>
        <w:t>ن است که قبول کند یا سکوت کند. پس نیاز به قبول برای دخالت فی الجمله هم ثابت نیست.</w:t>
      </w:r>
    </w:p>
    <w:p w14:paraId="68F2E2C8" w14:textId="77777777" w:rsidR="000B5536" w:rsidRDefault="00E42364" w:rsidP="004A4CB7">
      <w:pPr>
        <w:rPr>
          <w:rtl/>
        </w:rPr>
      </w:pPr>
      <w:r>
        <w:rPr>
          <w:rFonts w:hint="cs"/>
          <w:rtl/>
        </w:rPr>
        <w:lastRenderedPageBreak/>
        <w:t xml:space="preserve">جواب: اگر ما گفتیم صرفا سکوت کافی است برای اینکه وقف ثابت نشود، هم سکوت ذو اثر است و هم رد ذو اثر است. </w:t>
      </w:r>
    </w:p>
    <w:p w14:paraId="48F2F629" w14:textId="77777777" w:rsidR="000B5536" w:rsidRDefault="00E42364" w:rsidP="004A4CB7">
      <w:pPr>
        <w:rPr>
          <w:rtl/>
        </w:rPr>
      </w:pPr>
      <w:r>
        <w:rPr>
          <w:rFonts w:hint="cs"/>
          <w:rtl/>
        </w:rPr>
        <w:t>سؤال: این به حرف صاحب مقابس برمی گردد که ما بگوئیم نزاعی است که در قبو</w:t>
      </w:r>
      <w:r>
        <w:rPr>
          <w:rFonts w:hint="cs"/>
          <w:rtl/>
        </w:rPr>
        <w:t>ل لفظ لازم داریم یا به فعل هم باشد کافی است. چون اگر سکوت باشد دیگر لفظی نیست.</w:t>
      </w:r>
    </w:p>
    <w:p w14:paraId="2BDA6521" w14:textId="77777777" w:rsidR="000B5536" w:rsidRDefault="00E42364" w:rsidP="004A4CB7">
      <w:pPr>
        <w:rPr>
          <w:rtl/>
        </w:rPr>
      </w:pPr>
      <w:r>
        <w:rPr>
          <w:rFonts w:hint="cs"/>
          <w:rtl/>
        </w:rPr>
        <w:t>جواب: بله لفظ نیست، ولذا گفتم بعضی از استدلالها فقط این مسئله را رد می کند که هیچ چیزی در کنار ایجاب نباشد. می گوید یک چیزی دال بر رضا باید باشد. نه اینکه حتما باید لفظی باشد. م</w:t>
      </w:r>
      <w:r>
        <w:rPr>
          <w:rFonts w:hint="cs"/>
          <w:rtl/>
        </w:rPr>
        <w:t>ا اگر بگوئیم سکوت هم نتیجه اش عدم تمامیت وقف است، خب سکوت می شود یک سببی برای عدم تمامیت، رد هم می شود یک سبب. لذا مرحوم علامه در قواعد هم همینطور آورده، اول می گوید سکوت که لو سکت اینطور است، بعد می گوید لو ردّ حتما مردود است. می گوید در لو سکت بحث است که</w:t>
      </w:r>
      <w:r>
        <w:rPr>
          <w:rFonts w:hint="cs"/>
          <w:rtl/>
        </w:rPr>
        <w:t xml:space="preserve"> آیا تمام هست یا نیست. ولی رد را قطعا گفته اند با آن رد می شود. در سکوت بحث است. عده ای گفته اند با سکوت رد نمی شود چون به همان صورت ایقاعی کافی می دانند. البته ایقاعی که لم یحصل بعده رد را کافی دانسته اند، (نه هر ایقاعی را). برخلاف کسی که می گوید قبول هم </w:t>
      </w:r>
      <w:r>
        <w:rPr>
          <w:rFonts w:hint="cs"/>
          <w:rtl/>
        </w:rPr>
        <w:t>باید باشد.</w:t>
      </w:r>
    </w:p>
    <w:p w14:paraId="74665B7B" w14:textId="77777777" w:rsidR="000B5536" w:rsidRDefault="00E42364" w:rsidP="004A4CB7">
      <w:pPr>
        <w:rPr>
          <w:rtl/>
        </w:rPr>
      </w:pPr>
      <w:r>
        <w:rPr>
          <w:rFonts w:hint="cs"/>
          <w:rtl/>
        </w:rPr>
        <w:t>بنابر این منشأ نزاع در اینکه اگر رد کند مردود است، دلیل بر این نیست که قبول جزء عقد است. بلکه ممکن است خودش مانعی باشد. یعنی وقف ممکن است ایقاع باشد ولی گفته اند نباید این ایقاع مشفوع به چیز دیگری بشود و او مانع است.</w:t>
      </w:r>
    </w:p>
    <w:p w14:paraId="15D07C3E" w14:textId="77777777" w:rsidR="000B5536" w:rsidRDefault="00E42364" w:rsidP="004A4CB7">
      <w:pPr>
        <w:rPr>
          <w:rtl/>
        </w:rPr>
      </w:pPr>
      <w:r>
        <w:rPr>
          <w:rFonts w:hint="cs"/>
          <w:rtl/>
        </w:rPr>
        <w:t xml:space="preserve">پس چهار دلیل آورده شد که دو </w:t>
      </w:r>
      <w:r>
        <w:rPr>
          <w:rFonts w:hint="cs"/>
          <w:rtl/>
        </w:rPr>
        <w:t>دلیل از آنها می شود دال بر لزوم قبول باشد ودیگری هم دال بر اصل لزوم است که لازم است یک چیزی ضمیمه بشود. دلیل چهارم که اصلا کاشف نیست.</w:t>
      </w:r>
    </w:p>
    <w:p w14:paraId="7A3B020E" w14:textId="77777777" w:rsidR="000B5536" w:rsidRPr="004A08A0" w:rsidRDefault="00E42364" w:rsidP="001112DD">
      <w:pPr>
        <w:pStyle w:val="Heading1"/>
        <w:rPr>
          <w:rtl/>
        </w:rPr>
      </w:pPr>
      <w:bookmarkStart w:id="868" w:name="_Toc26902961"/>
      <w:bookmarkStart w:id="869" w:name="_Toc107399362"/>
      <w:r w:rsidRPr="004A08A0">
        <w:rPr>
          <w:rFonts w:hint="cs"/>
          <w:rtl/>
        </w:rPr>
        <w:t>ادله نافین اشتراط</w:t>
      </w:r>
      <w:bookmarkEnd w:id="868"/>
      <w:bookmarkEnd w:id="869"/>
    </w:p>
    <w:p w14:paraId="44CAC161" w14:textId="77777777" w:rsidR="000B5536" w:rsidRDefault="00E42364" w:rsidP="004A4CB7">
      <w:pPr>
        <w:rPr>
          <w:rtl/>
        </w:rPr>
      </w:pPr>
      <w:r>
        <w:rPr>
          <w:rFonts w:hint="cs"/>
          <w:rtl/>
        </w:rPr>
        <w:t>اما ادله کسانی که اشتراط را قبول ندارند:</w:t>
      </w:r>
    </w:p>
    <w:p w14:paraId="31698E77" w14:textId="77777777" w:rsidR="000B5536" w:rsidRPr="004A08A0" w:rsidRDefault="00E42364" w:rsidP="001112DD">
      <w:pPr>
        <w:pStyle w:val="Heading1"/>
        <w:rPr>
          <w:rtl/>
        </w:rPr>
      </w:pPr>
      <w:bookmarkStart w:id="870" w:name="_Toc26902962"/>
      <w:bookmarkStart w:id="871" w:name="_Toc107399363"/>
      <w:r w:rsidRPr="004A08A0">
        <w:rPr>
          <w:rFonts w:hint="cs"/>
          <w:rtl/>
        </w:rPr>
        <w:t>دلیل اول: ادعای اجماع فخرالمحققین</w:t>
      </w:r>
      <w:bookmarkEnd w:id="870"/>
      <w:bookmarkEnd w:id="871"/>
    </w:p>
    <w:p w14:paraId="398B381C" w14:textId="77777777" w:rsidR="000B5536" w:rsidRDefault="00E42364" w:rsidP="004A4CB7">
      <w:pPr>
        <w:rPr>
          <w:rtl/>
        </w:rPr>
      </w:pPr>
      <w:r>
        <w:rPr>
          <w:rFonts w:hint="cs"/>
          <w:rtl/>
        </w:rPr>
        <w:t xml:space="preserve">دلیل اول ادعای اجماع فخر </w:t>
      </w:r>
      <w:r>
        <w:rPr>
          <w:rFonts w:hint="cs"/>
          <w:rtl/>
        </w:rPr>
        <w:t>الاسلام است (که ظاهرا همان فخرالمحققین است). ایشان در ایضاح می گوید: إن الاصحاب لم یشترطوه.</w:t>
      </w:r>
    </w:p>
    <w:p w14:paraId="2CF44B96" w14:textId="77777777" w:rsidR="000B5536" w:rsidRDefault="00E42364" w:rsidP="004A4CB7">
      <w:pPr>
        <w:rPr>
          <w:rtl/>
        </w:rPr>
      </w:pPr>
      <w:r>
        <w:rPr>
          <w:rFonts w:hint="cs"/>
          <w:rtl/>
        </w:rPr>
        <w:t>بعضی از این عبارت اجماع فهمیده اند که فخرالمحققین دارد ادعا می کند اجماع اصحاب را بر عدم اشتراط قبول.</w:t>
      </w:r>
    </w:p>
    <w:p w14:paraId="330482EC" w14:textId="77777777" w:rsidR="000B5536" w:rsidRDefault="00E42364" w:rsidP="004A4CB7">
      <w:pPr>
        <w:rPr>
          <w:rtl/>
        </w:rPr>
      </w:pPr>
      <w:r>
        <w:rPr>
          <w:rFonts w:hint="cs"/>
          <w:rtl/>
        </w:rPr>
        <w:lastRenderedPageBreak/>
        <w:t>به نظرم در این دلیل دو نکته می شود گفت:</w:t>
      </w:r>
    </w:p>
    <w:p w14:paraId="4F1F71DF" w14:textId="77777777" w:rsidR="000B5536" w:rsidRPr="004A08A0" w:rsidRDefault="00E42364" w:rsidP="001112DD">
      <w:pPr>
        <w:pStyle w:val="Heading1"/>
        <w:rPr>
          <w:rtl/>
        </w:rPr>
      </w:pPr>
      <w:bookmarkStart w:id="872" w:name="_Toc26902963"/>
      <w:bookmarkStart w:id="873" w:name="_Toc107399364"/>
      <w:r w:rsidRPr="004A08A0">
        <w:rPr>
          <w:rFonts w:hint="cs"/>
          <w:rtl/>
        </w:rPr>
        <w:t>شاید لم یشترطوه خبر با</w:t>
      </w:r>
      <w:r w:rsidRPr="004A08A0">
        <w:rPr>
          <w:rFonts w:hint="cs"/>
          <w:rtl/>
        </w:rPr>
        <w:t>شد از عدم ذکر اصحاب نه از شرط ندانستن اصحاب</w:t>
      </w:r>
      <w:bookmarkEnd w:id="872"/>
      <w:bookmarkEnd w:id="873"/>
    </w:p>
    <w:p w14:paraId="04606590" w14:textId="77777777" w:rsidR="000B5536" w:rsidRDefault="00E42364" w:rsidP="004A4CB7">
      <w:pPr>
        <w:rPr>
          <w:rtl/>
        </w:rPr>
      </w:pPr>
      <w:r>
        <w:rPr>
          <w:rFonts w:hint="cs"/>
          <w:rtl/>
        </w:rPr>
        <w:t>نکته اول: اینکه اصلا خود مفهوم إن الاصحاب لم یشترطوه می شود فقط خبر باشد از عدم ذکر اصحاب. چون لم یشترطوه شاید حکایت از این باشد که شرط نمی دانسته اند. این می شود اجماع بر عدم اشتراط. اما ممکن است لم یشترطوه به م</w:t>
      </w:r>
      <w:r>
        <w:rPr>
          <w:rFonts w:hint="cs"/>
          <w:rtl/>
        </w:rPr>
        <w:t xml:space="preserve">عنای این باشد که لم یذکروا الشرط. چون بسیاری از فقهاء در مقام این شرط را ذکر نکرده اند. </w:t>
      </w:r>
    </w:p>
    <w:p w14:paraId="0124E7DC" w14:textId="77777777" w:rsidR="000B5536" w:rsidRDefault="00E42364" w:rsidP="004A4CB7">
      <w:pPr>
        <w:rPr>
          <w:rtl/>
        </w:rPr>
      </w:pPr>
      <w:r>
        <w:rPr>
          <w:rFonts w:hint="cs"/>
          <w:rtl/>
        </w:rPr>
        <w:t xml:space="preserve">صاحب مفتاح الکرامة می فرماید ظاهر اینها این است که به عنوان شرط قبول ندارند چون لم یذکروه فی عداد الشرائط. </w:t>
      </w:r>
    </w:p>
    <w:p w14:paraId="7FDF8C47" w14:textId="77777777" w:rsidR="000B5536" w:rsidRDefault="00E42364" w:rsidP="004A4CB7">
      <w:pPr>
        <w:rPr>
          <w:rtl/>
        </w:rPr>
      </w:pPr>
      <w:r>
        <w:rPr>
          <w:rFonts w:hint="cs"/>
          <w:rtl/>
        </w:rPr>
        <w:t>ولی معنای لم یشترطوه چیست؟ آیا یعنی لم یذکروا الشرط یا اینک</w:t>
      </w:r>
      <w:r>
        <w:rPr>
          <w:rFonts w:hint="cs"/>
          <w:rtl/>
        </w:rPr>
        <w:t>ه شرط را قبول ندارند؟ مقصود کدام است؟ یکوقت فقیهی صراحتا به ما می گوید ما این شرط را قبول نداریم و شرط نیست. آنوقت اگر این یک نفر بشود صد نفر وآن صد نفر بگویند در وقف قبول شرط نیست، آنوقت ایضاح الفوائد می گوید فقهاء شرط نمی دانند. این می شود نقل اجماع بر ع</w:t>
      </w:r>
      <w:r>
        <w:rPr>
          <w:rFonts w:hint="cs"/>
          <w:rtl/>
        </w:rPr>
        <w:t>دم شرطیت قبول در وقف.</w:t>
      </w:r>
    </w:p>
    <w:p w14:paraId="3E158A30" w14:textId="77777777" w:rsidR="000B5536" w:rsidRDefault="00E42364" w:rsidP="004A4CB7">
      <w:pPr>
        <w:rPr>
          <w:rtl/>
        </w:rPr>
      </w:pPr>
      <w:r>
        <w:rPr>
          <w:rFonts w:hint="cs"/>
          <w:rtl/>
        </w:rPr>
        <w:t>اما یکوقت ما به عنوان یک فقیه ذکر نکردیم شرط را در عداد شرائط. لم یشترطوه یعنی لم یذکروا الشرط را، نه اینکه این شرط را گفته اند شرط نیست. این هم یک احتمال است، ببینید منشأش چیست. چون بسیاری از فقهاء صراحتا نگفته اند شرط نیست، بطوری که</w:t>
      </w:r>
      <w:r>
        <w:rPr>
          <w:rFonts w:hint="cs"/>
          <w:rtl/>
        </w:rPr>
        <w:t xml:space="preserve"> مرحوم شیخ انصاری و عده ای مثل صاحب مفتاح الکرامة می گویند هیچ کسی صراحتا نگفته است که قبول مطلقا شرط نیست. از عدم ذکر شرط عده ای دارند این را می فهمند. چه کسی ذکر نکرده؟ صاحب مفتاح الکرامة الی ماشاءالله می آورد، می گوید در مقنعه، کافی، مراسم، نهایة، خلاف،</w:t>
      </w:r>
      <w:r>
        <w:rPr>
          <w:rFonts w:hint="cs"/>
          <w:rtl/>
        </w:rPr>
        <w:t xml:space="preserve"> مبسوط، مهذب، فقه راوندی، وسیله، غنیه، سرائر، الجامع، شرایع، نافع، لمعه لم یذکر فیها. ذکر نکرده اند، نه اینکه ذکروا أنه لیس بشرط. بخاطر اینکه لم یذکروا ممکن است توجیه دیگری داشته باشد.</w:t>
      </w:r>
    </w:p>
    <w:p w14:paraId="5B632555" w14:textId="77777777" w:rsidR="000B5536" w:rsidRDefault="00E42364" w:rsidP="004A4CB7">
      <w:pPr>
        <w:rPr>
          <w:rtl/>
        </w:rPr>
      </w:pPr>
      <w:r>
        <w:rPr>
          <w:rFonts w:hint="cs"/>
          <w:rtl/>
        </w:rPr>
        <w:t>پس اول باید بفهمیم محکی حرف صاحب ایضاح چیست، بعد بگوئیم با هم فرق می کن</w:t>
      </w:r>
      <w:r>
        <w:rPr>
          <w:rFonts w:hint="cs"/>
          <w:rtl/>
        </w:rPr>
        <w:t>د یا نمی کند. یکوقتی فخرالمحققین می گوید لم یشترطوه، یعنی شرط نکرده اند وقبول ندارند به عنوان شرط. یعنی می گوید اصحاب شرط نمی دانند در وقف قبول را. اما یکوقت می گوئیم لم یذکروه به عنوان شرط. اما با توجیهی که بعدا ما می گوئیم لعل شرط را قبول دارند ولی لم یذ</w:t>
      </w:r>
      <w:r>
        <w:rPr>
          <w:rFonts w:hint="cs"/>
          <w:rtl/>
        </w:rPr>
        <w:t xml:space="preserve">کروه. </w:t>
      </w:r>
    </w:p>
    <w:p w14:paraId="059C1C2D" w14:textId="77777777" w:rsidR="000B5536" w:rsidRPr="004A08A0" w:rsidRDefault="00E42364" w:rsidP="009D716F">
      <w:pPr>
        <w:pStyle w:val="Heading1"/>
        <w:rPr>
          <w:rtl/>
        </w:rPr>
      </w:pPr>
      <w:bookmarkStart w:id="874" w:name="_Toc26902964"/>
      <w:bookmarkStart w:id="875" w:name="_Toc107399365"/>
      <w:r w:rsidRPr="004A08A0">
        <w:rPr>
          <w:rFonts w:hint="cs"/>
          <w:rtl/>
        </w:rPr>
        <w:lastRenderedPageBreak/>
        <w:t>کلام محقق نمونه</w:t>
      </w:r>
      <w:r w:rsidRPr="004A08A0">
        <w:rPr>
          <w:rtl/>
        </w:rPr>
        <w:softHyphen/>
      </w:r>
      <w:r w:rsidRPr="004A08A0">
        <w:rPr>
          <w:rFonts w:hint="cs"/>
          <w:rtl/>
        </w:rPr>
        <w:t>ای است برای اینکه</w:t>
      </w:r>
      <w:r>
        <w:rPr>
          <w:rFonts w:hint="cs"/>
          <w:rtl/>
        </w:rPr>
        <w:t xml:space="preserve"> قبول را</w:t>
      </w:r>
      <w:r w:rsidRPr="004A08A0">
        <w:rPr>
          <w:rFonts w:hint="cs"/>
          <w:rtl/>
        </w:rPr>
        <w:t xml:space="preserve"> شرط می دانند ولی ذکر نکرده اند</w:t>
      </w:r>
      <w:bookmarkEnd w:id="874"/>
      <w:bookmarkEnd w:id="875"/>
    </w:p>
    <w:p w14:paraId="50F1AC35" w14:textId="77777777" w:rsidR="000B5536" w:rsidRDefault="00E42364" w:rsidP="004A4CB7">
      <w:pPr>
        <w:rPr>
          <w:rtl/>
        </w:rPr>
      </w:pPr>
      <w:r>
        <w:rPr>
          <w:rFonts w:hint="cs"/>
          <w:rtl/>
        </w:rPr>
        <w:t>یک نمونه بگوئیم، نمونه اش محقق صاحب شرایع است. اتفاقا صاحب شرایع اولین کسی است که می گوید الوقف عقدٌ. ولی وقتی شرائط را می شمارد ایجاب را می گوید، قبول را اسم نمی برد. بعد جلوت</w:t>
      </w:r>
      <w:r>
        <w:rPr>
          <w:rFonts w:hint="cs"/>
          <w:rtl/>
        </w:rPr>
        <w:t>ر که می رود در جای دیگری می گوید در وقف عام قبول لازم نیست. که به نظر برخی می گویند صریح است، حالا اگر صریح هم نباشد ظهور در این دارد که پس در وقف خاص قبول لازم است. این آقای محقق حلی که در اول کتاب می گوید عقد است که مسلما ظاهرش این است که قبول مقوم عقد ا</w:t>
      </w:r>
      <w:r>
        <w:rPr>
          <w:rFonts w:hint="cs"/>
          <w:rtl/>
        </w:rPr>
        <w:t xml:space="preserve">ست، و همین آقا که بعدا می گوید در وقف عام قبول شرط نیست که ظهورش این است که در خاص شرط است، (مفهوم است، منتهی چون در مقام بیان و تحدید است واضح است که مفهوم دارد) همین بزرگوار قبول را در عداد شرائط نمی شمارد. </w:t>
      </w:r>
    </w:p>
    <w:p w14:paraId="6268607E" w14:textId="77777777" w:rsidR="000B5536" w:rsidRDefault="00E42364" w:rsidP="004A4CB7">
      <w:pPr>
        <w:rPr>
          <w:rtl/>
        </w:rPr>
      </w:pPr>
      <w:r>
        <w:rPr>
          <w:rFonts w:hint="cs"/>
          <w:rtl/>
        </w:rPr>
        <w:t xml:space="preserve">خب در مورد محقق حلی می توانیم بگوئیم لم یشترط </w:t>
      </w:r>
      <w:r>
        <w:rPr>
          <w:rFonts w:hint="cs"/>
          <w:rtl/>
        </w:rPr>
        <w:t>القبول به معنای اینکه لم یذکر القبول فی عداد الشرائط. اما نمی توانیم بگوئیم که لم یشترط به معنای این است که لم یأخذها فی عقد. چون تصریح کرده است که عقد است یعنی قبول لازم است.</w:t>
      </w:r>
    </w:p>
    <w:p w14:paraId="594AA98C" w14:textId="77777777" w:rsidR="000B5536" w:rsidRDefault="00E42364" w:rsidP="004A4CB7">
      <w:pPr>
        <w:rPr>
          <w:rtl/>
        </w:rPr>
      </w:pPr>
      <w:r>
        <w:rPr>
          <w:rFonts w:hint="cs"/>
          <w:rtl/>
        </w:rPr>
        <w:t xml:space="preserve">من یک نمونه مثال زدم. حالا شما تسری بدهید این را به تمام کسانی که مفتاح الکرامة </w:t>
      </w:r>
      <w:r>
        <w:rPr>
          <w:rFonts w:hint="cs"/>
          <w:rtl/>
        </w:rPr>
        <w:t xml:space="preserve">نقل می کند که اینها قبول را به عنوان شرط ذکر نکرده اند. </w:t>
      </w:r>
    </w:p>
    <w:p w14:paraId="20574FA8" w14:textId="77777777" w:rsidR="000B5536" w:rsidRDefault="00E42364" w:rsidP="004A4CB7">
      <w:pPr>
        <w:rPr>
          <w:rtl/>
        </w:rPr>
      </w:pPr>
      <w:r>
        <w:rPr>
          <w:rFonts w:hint="cs"/>
          <w:rtl/>
        </w:rPr>
        <w:t xml:space="preserve">آنوقت شما به عرض ما اضافه کنید ادعای کسانی را که می گویند متسالم علیه است بین اصحاب که این عقد است. </w:t>
      </w:r>
    </w:p>
    <w:p w14:paraId="509793CE" w14:textId="77777777" w:rsidR="000B5536" w:rsidRDefault="00E42364" w:rsidP="004A4CB7">
      <w:pPr>
        <w:rPr>
          <w:rtl/>
        </w:rPr>
      </w:pPr>
      <w:r>
        <w:rPr>
          <w:rFonts w:hint="cs"/>
          <w:rtl/>
        </w:rPr>
        <w:t>در مفتاح الکرامة فرموده است:</w:t>
      </w:r>
    </w:p>
    <w:p w14:paraId="620E3361" w14:textId="77777777" w:rsidR="000B5536" w:rsidRDefault="00E42364" w:rsidP="004A4CB7">
      <w:pPr>
        <w:rPr>
          <w:rtl/>
        </w:rPr>
      </w:pPr>
      <w:r>
        <w:rPr>
          <w:rFonts w:hint="cs"/>
          <w:rtl/>
        </w:rPr>
        <w:t>«وکیف کان فالوجه فی اعتباره مطلقا اطباق الاصحاب علی أنه من جملة العقو</w:t>
      </w:r>
      <w:r>
        <w:rPr>
          <w:rFonts w:hint="cs"/>
          <w:rtl/>
        </w:rPr>
        <w:t xml:space="preserve">د کما فی جامع القاصد و المسالک». </w:t>
      </w:r>
    </w:p>
    <w:p w14:paraId="55D5FF81" w14:textId="77777777" w:rsidR="000B5536" w:rsidRDefault="00E42364" w:rsidP="004A4CB7">
      <w:pPr>
        <w:rPr>
          <w:rtl/>
        </w:rPr>
      </w:pPr>
      <w:r>
        <w:rPr>
          <w:rFonts w:hint="cs"/>
          <w:rtl/>
        </w:rPr>
        <w:t xml:space="preserve">بالاخره یک محقق بزرگی مثل صاحب جامع المقاصد یا صاحب مسالک تلقی شان این است که اصحاب وقف را عقد می دانستند. </w:t>
      </w:r>
    </w:p>
    <w:p w14:paraId="0DB7EDF4" w14:textId="77777777" w:rsidR="000B5536" w:rsidRDefault="00E42364" w:rsidP="004A4CB7">
      <w:pPr>
        <w:rPr>
          <w:rtl/>
        </w:rPr>
      </w:pPr>
      <w:r>
        <w:rPr>
          <w:rFonts w:hint="cs"/>
          <w:rtl/>
        </w:rPr>
        <w:t>حالا شما اینها را کنار هم بگذارید لم یذکروه می شود، نه لم یشترطوه به معنای اینکه لم یکن قائلا بالشرط.</w:t>
      </w:r>
    </w:p>
    <w:p w14:paraId="6430674E" w14:textId="77777777" w:rsidR="000B5536" w:rsidRDefault="00E42364" w:rsidP="004A4CB7">
      <w:pPr>
        <w:rPr>
          <w:rtl/>
        </w:rPr>
      </w:pPr>
      <w:r>
        <w:rPr>
          <w:rFonts w:hint="cs"/>
          <w:rtl/>
        </w:rPr>
        <w:t xml:space="preserve">روی این حرف </w:t>
      </w:r>
      <w:r>
        <w:rPr>
          <w:rFonts w:hint="cs"/>
          <w:rtl/>
        </w:rPr>
        <w:t xml:space="preserve">فکر کنید تا روز شنبه. </w:t>
      </w:r>
    </w:p>
    <w:p w14:paraId="2FF807FC" w14:textId="77777777" w:rsidR="000B5536" w:rsidRDefault="000B5536" w:rsidP="004A4CB7"/>
    <w:p w14:paraId="5957108F" w14:textId="77777777" w:rsidR="00075BA2" w:rsidRPr="00646593" w:rsidRDefault="00075BA2" w:rsidP="00746E7B">
      <w:pPr>
        <w:rPr>
          <w:rtl/>
        </w:rPr>
        <w:sectPr w:rsidR="00075BA2" w:rsidRPr="00646593" w:rsidSect="00C304DD">
          <w:headerReference w:type="default" r:id="rId107"/>
          <w:footerReference w:type="default" r:id="rId10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7C2318C2" w14:textId="77777777" w:rsidR="00E53CFD" w:rsidRDefault="00E42364" w:rsidP="00075BA2">
      <w:pPr>
        <w:jc w:val="center"/>
        <w:rPr>
          <w:rtl/>
        </w:rPr>
      </w:pPr>
      <w:r>
        <w:rPr>
          <w:rFonts w:hint="cs"/>
          <w:noProof/>
          <w:rtl/>
          <w:lang w:bidi="ar-SA"/>
        </w:rPr>
        <w:lastRenderedPageBreak/>
        <w:drawing>
          <wp:inline distT="0" distB="0" distL="0" distR="0" wp14:anchorId="3733EE36" wp14:editId="5E4655FF">
            <wp:extent cx="723899" cy="241300"/>
            <wp:effectExtent l="0" t="0" r="635" b="6350"/>
            <wp:docPr id="2740945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09455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462340123"/>
        <w:docPartObj>
          <w:docPartGallery w:val="Table of Contents"/>
          <w:docPartUnique/>
        </w:docPartObj>
      </w:sdtPr>
      <w:sdtEndPr>
        <w:rPr>
          <w:rFonts w:ascii="NoorLotus" w:eastAsia="NoorLotus" w:hAnsi="NoorLotus"/>
          <w:b/>
          <w:bCs/>
          <w:noProof/>
          <w:sz w:val="28"/>
          <w:rtl/>
        </w:rPr>
      </w:sdtEndPr>
      <w:sdtContent>
        <w:p w14:paraId="6979D05F" w14:textId="77777777" w:rsidR="00660604" w:rsidRDefault="00660604" w:rsidP="00660604">
          <w:pPr>
            <w:pStyle w:val="TOCHeading"/>
          </w:pPr>
        </w:p>
        <w:p w14:paraId="013BBD22" w14:textId="304B1FA5" w:rsidR="00660604"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5538" w:history="1">
            <w:r w:rsidRPr="00C9369C">
              <w:rPr>
                <w:rStyle w:val="Hyperlink"/>
                <w:noProof/>
                <w:rtl/>
              </w:rPr>
              <w:t>ادامه مسئله 6: ن</w:t>
            </w:r>
            <w:r w:rsidRPr="00C9369C">
              <w:rPr>
                <w:rStyle w:val="Hyperlink"/>
                <w:rFonts w:hint="cs"/>
                <w:noProof/>
                <w:rtl/>
              </w:rPr>
              <w:t>ی</w:t>
            </w:r>
            <w:r w:rsidRPr="00C9369C">
              <w:rPr>
                <w:rStyle w:val="Hyperlink"/>
                <w:rFonts w:hint="eastAsia"/>
                <w:noProof/>
                <w:rtl/>
              </w:rPr>
              <w:t>از</w:t>
            </w:r>
            <w:r w:rsidRPr="00C9369C">
              <w:rPr>
                <w:rStyle w:val="Hyperlink"/>
                <w:noProof/>
                <w:rtl/>
              </w:rPr>
              <w:t xml:space="preserve"> به قبول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Toc107415538 \h</w:instrText>
            </w:r>
            <w:r>
              <w:rPr>
                <w:noProof/>
                <w:webHidden/>
                <w:rtl/>
              </w:rPr>
              <w:instrText xml:space="preserve"> </w:instrText>
            </w:r>
            <w:r>
              <w:rPr>
                <w:noProof/>
                <w:webHidden/>
                <w:rtl/>
              </w:rPr>
            </w:r>
            <w:r>
              <w:rPr>
                <w:noProof/>
                <w:webHidden/>
                <w:rtl/>
              </w:rPr>
              <w:fldChar w:fldCharType="separate"/>
            </w:r>
            <w:r w:rsidR="006A7A6F">
              <w:rPr>
                <w:noProof/>
                <w:webHidden/>
                <w:rtl/>
              </w:rPr>
              <w:t>336</w:t>
            </w:r>
            <w:r>
              <w:rPr>
                <w:noProof/>
                <w:webHidden/>
                <w:rtl/>
              </w:rPr>
              <w:fldChar w:fldCharType="end"/>
            </w:r>
          </w:hyperlink>
        </w:p>
        <w:p w14:paraId="6BD3750D" w14:textId="0B2BA33B" w:rsidR="00660604" w:rsidRDefault="00E42364">
          <w:pPr>
            <w:pStyle w:val="TOC1"/>
            <w:rPr>
              <w:rFonts w:asciiTheme="minorHAnsi" w:eastAsiaTheme="minorEastAsia" w:hAnsiTheme="minorHAnsi" w:cstheme="minorBidi"/>
              <w:noProof/>
              <w:color w:val="auto"/>
              <w:szCs w:val="22"/>
              <w:rtl/>
              <w:lang w:bidi="ar-SA"/>
            </w:rPr>
          </w:pPr>
          <w:hyperlink w:anchor="_Toc107415539" w:history="1">
            <w:r w:rsidRPr="00C9369C">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Toc107415539 \h</w:instrText>
            </w:r>
            <w:r>
              <w:rPr>
                <w:noProof/>
                <w:webHidden/>
                <w:rtl/>
              </w:rPr>
              <w:instrText xml:space="preserve"> </w:instrText>
            </w:r>
            <w:r>
              <w:rPr>
                <w:noProof/>
                <w:webHidden/>
                <w:rtl/>
              </w:rPr>
            </w:r>
            <w:r>
              <w:rPr>
                <w:noProof/>
                <w:webHidden/>
                <w:rtl/>
              </w:rPr>
              <w:fldChar w:fldCharType="separate"/>
            </w:r>
            <w:r w:rsidR="006A7A6F">
              <w:rPr>
                <w:noProof/>
                <w:webHidden/>
                <w:rtl/>
              </w:rPr>
              <w:t>336</w:t>
            </w:r>
            <w:r>
              <w:rPr>
                <w:noProof/>
                <w:webHidden/>
                <w:rtl/>
              </w:rPr>
              <w:fldChar w:fldCharType="end"/>
            </w:r>
          </w:hyperlink>
        </w:p>
        <w:p w14:paraId="2A3E5A4D" w14:textId="40018355" w:rsidR="00660604" w:rsidRDefault="00E42364">
          <w:pPr>
            <w:pStyle w:val="TOC1"/>
            <w:rPr>
              <w:rFonts w:asciiTheme="minorHAnsi" w:eastAsiaTheme="minorEastAsia" w:hAnsiTheme="minorHAnsi" w:cstheme="minorBidi"/>
              <w:noProof/>
              <w:color w:val="auto"/>
              <w:szCs w:val="22"/>
              <w:rtl/>
              <w:lang w:bidi="ar-SA"/>
            </w:rPr>
          </w:pPr>
          <w:hyperlink w:anchor="_Toc107415540" w:history="1">
            <w:r w:rsidRPr="00C9369C">
              <w:rPr>
                <w:rStyle w:val="Hyperlink"/>
                <w:noProof/>
                <w:rtl/>
              </w:rPr>
              <w:t>معنا</w:t>
            </w:r>
            <w:r w:rsidRPr="00C9369C">
              <w:rPr>
                <w:rStyle w:val="Hyperlink"/>
                <w:rFonts w:hint="cs"/>
                <w:noProof/>
                <w:rtl/>
              </w:rPr>
              <w:t>ی</w:t>
            </w:r>
            <w:r w:rsidRPr="00C9369C">
              <w:rPr>
                <w:rStyle w:val="Hyperlink"/>
                <w:noProof/>
                <w:rtl/>
              </w:rPr>
              <w:t xml:space="preserve"> مصادرةٌ در کلام س</w:t>
            </w:r>
            <w:r w:rsidRPr="00C9369C">
              <w:rPr>
                <w:rStyle w:val="Hyperlink"/>
                <w:rFonts w:hint="cs"/>
                <w:noProof/>
                <w:rtl/>
              </w:rPr>
              <w:t>ی</w:t>
            </w:r>
            <w:r w:rsidRPr="00C9369C">
              <w:rPr>
                <w:rStyle w:val="Hyperlink"/>
                <w:rFonts w:hint="eastAsia"/>
                <w:noProof/>
                <w:rtl/>
              </w:rPr>
              <w:t>د</w:t>
            </w:r>
            <w:r w:rsidRPr="00C9369C">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Toc107415540 \h</w:instrText>
            </w:r>
            <w:r>
              <w:rPr>
                <w:noProof/>
                <w:webHidden/>
                <w:rtl/>
              </w:rPr>
              <w:instrText xml:space="preserve"> </w:instrText>
            </w:r>
            <w:r>
              <w:rPr>
                <w:noProof/>
                <w:webHidden/>
                <w:rtl/>
              </w:rPr>
            </w:r>
            <w:r>
              <w:rPr>
                <w:noProof/>
                <w:webHidden/>
                <w:rtl/>
              </w:rPr>
              <w:fldChar w:fldCharType="separate"/>
            </w:r>
            <w:r w:rsidR="006A7A6F">
              <w:rPr>
                <w:noProof/>
                <w:webHidden/>
                <w:rtl/>
              </w:rPr>
              <w:t>337</w:t>
            </w:r>
            <w:r>
              <w:rPr>
                <w:noProof/>
                <w:webHidden/>
                <w:rtl/>
              </w:rPr>
              <w:fldChar w:fldCharType="end"/>
            </w:r>
          </w:hyperlink>
        </w:p>
        <w:p w14:paraId="351B149D" w14:textId="5A0C4F9F" w:rsidR="00660604" w:rsidRDefault="00E42364">
          <w:pPr>
            <w:pStyle w:val="TOC1"/>
            <w:rPr>
              <w:rFonts w:asciiTheme="minorHAnsi" w:eastAsiaTheme="minorEastAsia" w:hAnsiTheme="minorHAnsi" w:cstheme="minorBidi"/>
              <w:noProof/>
              <w:color w:val="auto"/>
              <w:szCs w:val="22"/>
              <w:rtl/>
              <w:lang w:bidi="ar-SA"/>
            </w:rPr>
          </w:pPr>
          <w:hyperlink w:anchor="_Toc107415541" w:history="1">
            <w:r w:rsidRPr="00C9369C">
              <w:rPr>
                <w:rStyle w:val="Hyperlink"/>
                <w:noProof/>
                <w:rtl/>
              </w:rPr>
              <w:t>ب</w:t>
            </w:r>
            <w:r w:rsidRPr="00C9369C">
              <w:rPr>
                <w:rStyle w:val="Hyperlink"/>
                <w:rFonts w:hint="cs"/>
                <w:noProof/>
                <w:rtl/>
              </w:rPr>
              <w:t>ی</w:t>
            </w:r>
            <w:r w:rsidRPr="00C9369C">
              <w:rPr>
                <w:rStyle w:val="Hyperlink"/>
                <w:rFonts w:hint="eastAsia"/>
                <w:noProof/>
                <w:rtl/>
              </w:rPr>
              <w:t>ان</w:t>
            </w:r>
            <w:r w:rsidRPr="00C9369C">
              <w:rPr>
                <w:rStyle w:val="Hyperlink"/>
                <w:noProof/>
                <w:rtl/>
              </w:rPr>
              <w:t xml:space="preserve"> آقا</w:t>
            </w:r>
            <w:r w:rsidRPr="00C9369C">
              <w:rPr>
                <w:rStyle w:val="Hyperlink"/>
                <w:rFonts w:hint="cs"/>
                <w:noProof/>
                <w:rtl/>
              </w:rPr>
              <w:t>ی</w:t>
            </w:r>
            <w:r w:rsidRPr="00C9369C">
              <w:rPr>
                <w:rStyle w:val="Hyperlink"/>
                <w:noProof/>
                <w:rtl/>
              </w:rPr>
              <w:t xml:space="preserve"> فاضل ره در معنا</w:t>
            </w:r>
            <w:r w:rsidRPr="00C9369C">
              <w:rPr>
                <w:rStyle w:val="Hyperlink"/>
                <w:rFonts w:hint="cs"/>
                <w:noProof/>
                <w:rtl/>
              </w:rPr>
              <w:t>ی</w:t>
            </w:r>
            <w:r w:rsidRPr="00C9369C">
              <w:rPr>
                <w:rStyle w:val="Hyperlink"/>
                <w:noProof/>
                <w:rtl/>
              </w:rPr>
              <w:t xml:space="preserve"> مصادره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Toc107415541 \h</w:instrText>
            </w:r>
            <w:r>
              <w:rPr>
                <w:noProof/>
                <w:webHidden/>
                <w:rtl/>
              </w:rPr>
              <w:instrText xml:space="preserve"> </w:instrText>
            </w:r>
            <w:r>
              <w:rPr>
                <w:noProof/>
                <w:webHidden/>
                <w:rtl/>
              </w:rPr>
            </w:r>
            <w:r>
              <w:rPr>
                <w:noProof/>
                <w:webHidden/>
                <w:rtl/>
              </w:rPr>
              <w:fldChar w:fldCharType="separate"/>
            </w:r>
            <w:r w:rsidR="006A7A6F">
              <w:rPr>
                <w:noProof/>
                <w:webHidden/>
                <w:rtl/>
              </w:rPr>
              <w:t>337</w:t>
            </w:r>
            <w:r>
              <w:rPr>
                <w:noProof/>
                <w:webHidden/>
                <w:rtl/>
              </w:rPr>
              <w:fldChar w:fldCharType="end"/>
            </w:r>
          </w:hyperlink>
        </w:p>
        <w:p w14:paraId="6AF2A04D" w14:textId="244A03CF" w:rsidR="00660604" w:rsidRDefault="00E42364">
          <w:pPr>
            <w:pStyle w:val="TOC1"/>
            <w:rPr>
              <w:rFonts w:asciiTheme="minorHAnsi" w:eastAsiaTheme="minorEastAsia" w:hAnsiTheme="minorHAnsi" w:cstheme="minorBidi"/>
              <w:noProof/>
              <w:color w:val="auto"/>
              <w:szCs w:val="22"/>
              <w:rtl/>
              <w:lang w:bidi="ar-SA"/>
            </w:rPr>
          </w:pPr>
          <w:hyperlink w:anchor="_Toc107415542" w:history="1">
            <w:r w:rsidRPr="00C9369C">
              <w:rPr>
                <w:rStyle w:val="Hyperlink"/>
                <w:noProof/>
                <w:rtl/>
              </w:rPr>
              <w:t>در وقف تملک ن</w:t>
            </w:r>
            <w:r w:rsidRPr="00C9369C">
              <w:rPr>
                <w:rStyle w:val="Hyperlink"/>
                <w:rFonts w:hint="cs"/>
                <w:noProof/>
                <w:rtl/>
              </w:rPr>
              <w:t>ی</w:t>
            </w:r>
            <w:r w:rsidRPr="00C9369C">
              <w:rPr>
                <w:rStyle w:val="Hyperlink"/>
                <w:rFonts w:hint="eastAsia"/>
                <w:noProof/>
                <w:rtl/>
              </w:rPr>
              <w:t>ست</w:t>
            </w:r>
            <w:r w:rsidRPr="00C9369C">
              <w:rPr>
                <w:rStyle w:val="Hyperlink"/>
                <w:noProof/>
                <w:rtl/>
              </w:rPr>
              <w:t xml:space="preserve"> چون سبب اخت</w:t>
            </w:r>
            <w:r w:rsidRPr="00C9369C">
              <w:rPr>
                <w:rStyle w:val="Hyperlink"/>
                <w:rFonts w:hint="cs"/>
                <w:noProof/>
                <w:rtl/>
              </w:rPr>
              <w:t>ی</w:t>
            </w:r>
            <w:r w:rsidRPr="00C9369C">
              <w:rPr>
                <w:rStyle w:val="Hyperlink"/>
                <w:rFonts w:hint="eastAsia"/>
                <w:noProof/>
                <w:rtl/>
              </w:rPr>
              <w:t>ار</w:t>
            </w:r>
            <w:r w:rsidRPr="00C9369C">
              <w:rPr>
                <w:rStyle w:val="Hyperlink"/>
                <w:rFonts w:hint="cs"/>
                <w:noProof/>
                <w:rtl/>
              </w:rPr>
              <w:t>ی</w:t>
            </w:r>
            <w:r w:rsidRPr="00C9369C">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Toc107415542 \h</w:instrText>
            </w:r>
            <w:r>
              <w:rPr>
                <w:noProof/>
                <w:webHidden/>
                <w:rtl/>
              </w:rPr>
              <w:instrText xml:space="preserve"> </w:instrText>
            </w:r>
            <w:r>
              <w:rPr>
                <w:noProof/>
                <w:webHidden/>
                <w:rtl/>
              </w:rPr>
            </w:r>
            <w:r>
              <w:rPr>
                <w:noProof/>
                <w:webHidden/>
                <w:rtl/>
              </w:rPr>
              <w:fldChar w:fldCharType="separate"/>
            </w:r>
            <w:r w:rsidR="006A7A6F">
              <w:rPr>
                <w:noProof/>
                <w:webHidden/>
                <w:rtl/>
              </w:rPr>
              <w:t>339</w:t>
            </w:r>
            <w:r>
              <w:rPr>
                <w:noProof/>
                <w:webHidden/>
                <w:rtl/>
              </w:rPr>
              <w:fldChar w:fldCharType="end"/>
            </w:r>
          </w:hyperlink>
        </w:p>
        <w:p w14:paraId="78FC9EEF" w14:textId="5974D172" w:rsidR="00660604" w:rsidRDefault="00E42364">
          <w:pPr>
            <w:pStyle w:val="TOC1"/>
            <w:rPr>
              <w:rFonts w:asciiTheme="minorHAnsi" w:eastAsiaTheme="minorEastAsia" w:hAnsiTheme="minorHAnsi" w:cstheme="minorBidi"/>
              <w:noProof/>
              <w:color w:val="auto"/>
              <w:szCs w:val="22"/>
              <w:rtl/>
              <w:lang w:bidi="ar-SA"/>
            </w:rPr>
          </w:pPr>
          <w:hyperlink w:anchor="_Toc107415543" w:history="1">
            <w:r w:rsidRPr="00C9369C">
              <w:rPr>
                <w:rStyle w:val="Hyperlink"/>
                <w:noProof/>
                <w:rtl/>
              </w:rPr>
              <w:t>توض</w:t>
            </w:r>
            <w:r w:rsidRPr="00C9369C">
              <w:rPr>
                <w:rStyle w:val="Hyperlink"/>
                <w:rFonts w:hint="cs"/>
                <w:noProof/>
                <w:rtl/>
              </w:rPr>
              <w:t>ی</w:t>
            </w:r>
            <w:r w:rsidRPr="00C9369C">
              <w:rPr>
                <w:rStyle w:val="Hyperlink"/>
                <w:rFonts w:hint="eastAsia"/>
                <w:noProof/>
                <w:rtl/>
              </w:rPr>
              <w:t>ح</w:t>
            </w:r>
            <w:r w:rsidRPr="00C9369C">
              <w:rPr>
                <w:rStyle w:val="Hyperlink"/>
                <w:noProof/>
                <w:rtl/>
              </w:rPr>
              <w:t xml:space="preserve"> دل</w:t>
            </w:r>
            <w:r w:rsidRPr="00C9369C">
              <w:rPr>
                <w:rStyle w:val="Hyperlink"/>
                <w:rFonts w:hint="cs"/>
                <w:noProof/>
                <w:rtl/>
              </w:rPr>
              <w:t>ی</w:t>
            </w:r>
            <w:r w:rsidRPr="00C9369C">
              <w:rPr>
                <w:rStyle w:val="Hyperlink"/>
                <w:rFonts w:hint="eastAsia"/>
                <w:noProof/>
                <w:rtl/>
              </w:rPr>
              <w:t>ل</w:t>
            </w:r>
            <w:r w:rsidRPr="00C9369C">
              <w:rPr>
                <w:rStyle w:val="Hyperlink"/>
                <w:noProof/>
                <w:rtl/>
              </w:rPr>
              <w:t xml:space="preserve"> سوم </w:t>
            </w:r>
            <w:r w:rsidRPr="00C9369C">
              <w:rPr>
                <w:rStyle w:val="Hyperlink"/>
                <w:rFonts w:hint="cs"/>
                <w:noProof/>
                <w:rtl/>
              </w:rPr>
              <w:t>ی</w:t>
            </w:r>
            <w:r w:rsidRPr="00C9369C">
              <w:rPr>
                <w:rStyle w:val="Hyperlink"/>
                <w:rFonts w:hint="eastAsia"/>
                <w:noProof/>
                <w:rtl/>
              </w:rPr>
              <w:t>عن</w:t>
            </w:r>
            <w:r w:rsidRPr="00C9369C">
              <w:rPr>
                <w:rStyle w:val="Hyperlink"/>
                <w:rFonts w:hint="cs"/>
                <w:noProof/>
                <w:rtl/>
              </w:rPr>
              <w:t>ی</w:t>
            </w:r>
            <w:r w:rsidRPr="00C9369C">
              <w:rPr>
                <w:rStyle w:val="Hyperlink"/>
                <w:noProof/>
                <w:rtl/>
              </w:rPr>
              <w:t xml:space="preserve"> اصالة الفساد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Toc107415543 \h</w:instrText>
            </w:r>
            <w:r>
              <w:rPr>
                <w:noProof/>
                <w:webHidden/>
                <w:rtl/>
              </w:rPr>
              <w:instrText xml:space="preserve"> </w:instrText>
            </w:r>
            <w:r>
              <w:rPr>
                <w:noProof/>
                <w:webHidden/>
                <w:rtl/>
              </w:rPr>
            </w:r>
            <w:r>
              <w:rPr>
                <w:noProof/>
                <w:webHidden/>
                <w:rtl/>
              </w:rPr>
              <w:fldChar w:fldCharType="separate"/>
            </w:r>
            <w:r w:rsidR="006A7A6F">
              <w:rPr>
                <w:noProof/>
                <w:webHidden/>
                <w:rtl/>
              </w:rPr>
              <w:t>340</w:t>
            </w:r>
            <w:r>
              <w:rPr>
                <w:noProof/>
                <w:webHidden/>
                <w:rtl/>
              </w:rPr>
              <w:fldChar w:fldCharType="end"/>
            </w:r>
          </w:hyperlink>
        </w:p>
        <w:p w14:paraId="0E6A257F" w14:textId="52752444" w:rsidR="00660604" w:rsidRDefault="00E42364">
          <w:pPr>
            <w:pStyle w:val="TOC1"/>
            <w:rPr>
              <w:rFonts w:asciiTheme="minorHAnsi" w:eastAsiaTheme="minorEastAsia" w:hAnsiTheme="minorHAnsi" w:cstheme="minorBidi"/>
              <w:noProof/>
              <w:color w:val="auto"/>
              <w:szCs w:val="22"/>
              <w:rtl/>
              <w:lang w:bidi="ar-SA"/>
            </w:rPr>
          </w:pPr>
          <w:hyperlink w:anchor="_Toc107415544" w:history="1">
            <w:r w:rsidRPr="00C9369C">
              <w:rPr>
                <w:rStyle w:val="Hyperlink"/>
                <w:noProof/>
                <w:rtl/>
              </w:rPr>
              <w:t>صرف عدم دل</w:t>
            </w:r>
            <w:r w:rsidRPr="00C9369C">
              <w:rPr>
                <w:rStyle w:val="Hyperlink"/>
                <w:rFonts w:hint="cs"/>
                <w:noProof/>
                <w:rtl/>
              </w:rPr>
              <w:t>ی</w:t>
            </w:r>
            <w:r w:rsidRPr="00C9369C">
              <w:rPr>
                <w:rStyle w:val="Hyperlink"/>
                <w:rFonts w:hint="eastAsia"/>
                <w:noProof/>
                <w:rtl/>
              </w:rPr>
              <w:t>ل</w:t>
            </w:r>
            <w:r w:rsidRPr="00C9369C">
              <w:rPr>
                <w:rStyle w:val="Hyperlink"/>
                <w:noProof/>
                <w:rtl/>
              </w:rPr>
              <w:t xml:space="preserve"> بر اشتراط کاف</w:t>
            </w:r>
            <w:r w:rsidRPr="00C9369C">
              <w:rPr>
                <w:rStyle w:val="Hyperlink"/>
                <w:rFonts w:hint="cs"/>
                <w:noProof/>
                <w:rtl/>
              </w:rPr>
              <w:t>ی</w:t>
            </w:r>
            <w:r w:rsidRPr="00C9369C">
              <w:rPr>
                <w:rStyle w:val="Hyperlink"/>
                <w:noProof/>
                <w:rtl/>
              </w:rPr>
              <w:t xml:space="preserve"> ن</w:t>
            </w:r>
            <w:r w:rsidRPr="00C9369C">
              <w:rPr>
                <w:rStyle w:val="Hyperlink"/>
                <w:rFonts w:hint="cs"/>
                <w:noProof/>
                <w:rtl/>
              </w:rPr>
              <w:t>ی</w:t>
            </w:r>
            <w:r w:rsidRPr="00C9369C">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Toc107415544 \h</w:instrText>
            </w:r>
            <w:r>
              <w:rPr>
                <w:noProof/>
                <w:webHidden/>
                <w:rtl/>
              </w:rPr>
              <w:instrText xml:space="preserve"> </w:instrText>
            </w:r>
            <w:r>
              <w:rPr>
                <w:noProof/>
                <w:webHidden/>
                <w:rtl/>
              </w:rPr>
            </w:r>
            <w:r>
              <w:rPr>
                <w:noProof/>
                <w:webHidden/>
                <w:rtl/>
              </w:rPr>
              <w:fldChar w:fldCharType="separate"/>
            </w:r>
            <w:r w:rsidR="006A7A6F">
              <w:rPr>
                <w:noProof/>
                <w:webHidden/>
                <w:rtl/>
              </w:rPr>
              <w:t>341</w:t>
            </w:r>
            <w:r>
              <w:rPr>
                <w:noProof/>
                <w:webHidden/>
                <w:rtl/>
              </w:rPr>
              <w:fldChar w:fldCharType="end"/>
            </w:r>
          </w:hyperlink>
        </w:p>
        <w:p w14:paraId="192D378E" w14:textId="72C614F6" w:rsidR="00660604" w:rsidRDefault="00E42364">
          <w:pPr>
            <w:pStyle w:val="TOC1"/>
            <w:rPr>
              <w:rFonts w:asciiTheme="minorHAnsi" w:eastAsiaTheme="minorEastAsia" w:hAnsiTheme="minorHAnsi" w:cstheme="minorBidi"/>
              <w:noProof/>
              <w:color w:val="auto"/>
              <w:szCs w:val="22"/>
              <w:rtl/>
              <w:lang w:bidi="ar-SA"/>
            </w:rPr>
          </w:pPr>
          <w:hyperlink w:anchor="_Toc107415545" w:history="1">
            <w:r w:rsidRPr="00C9369C">
              <w:rPr>
                <w:rStyle w:val="Hyperlink"/>
                <w:noProof/>
                <w:rtl/>
              </w:rPr>
              <w:t>امضائ</w:t>
            </w:r>
            <w:r w:rsidRPr="00C9369C">
              <w:rPr>
                <w:rStyle w:val="Hyperlink"/>
                <w:rFonts w:hint="cs"/>
                <w:noProof/>
                <w:rtl/>
              </w:rPr>
              <w:t>ی</w:t>
            </w:r>
            <w:r w:rsidRPr="00C9369C">
              <w:rPr>
                <w:rStyle w:val="Hyperlink"/>
                <w:noProof/>
                <w:rtl/>
              </w:rPr>
              <w:t xml:space="preserve"> بودن وقف مشکل را حل نم</w:t>
            </w:r>
            <w:r w:rsidRPr="00C9369C">
              <w:rPr>
                <w:rStyle w:val="Hyperlink"/>
                <w:rFonts w:hint="cs"/>
                <w:noProof/>
                <w:rtl/>
              </w:rPr>
              <w:t>ی</w:t>
            </w:r>
            <w:r w:rsidRPr="00C9369C">
              <w:rPr>
                <w:rStyle w:val="Hyperlink"/>
                <w:noProof/>
                <w:rtl/>
              </w:rPr>
              <w:t xml:space="preserve">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Toc107415545 \h</w:instrText>
            </w:r>
            <w:r>
              <w:rPr>
                <w:noProof/>
                <w:webHidden/>
                <w:rtl/>
              </w:rPr>
              <w:instrText xml:space="preserve"> </w:instrText>
            </w:r>
            <w:r>
              <w:rPr>
                <w:noProof/>
                <w:webHidden/>
                <w:rtl/>
              </w:rPr>
            </w:r>
            <w:r>
              <w:rPr>
                <w:noProof/>
                <w:webHidden/>
                <w:rtl/>
              </w:rPr>
              <w:fldChar w:fldCharType="separate"/>
            </w:r>
            <w:r w:rsidR="006A7A6F">
              <w:rPr>
                <w:noProof/>
                <w:webHidden/>
                <w:rtl/>
              </w:rPr>
              <w:t>341</w:t>
            </w:r>
            <w:r>
              <w:rPr>
                <w:noProof/>
                <w:webHidden/>
                <w:rtl/>
              </w:rPr>
              <w:fldChar w:fldCharType="end"/>
            </w:r>
          </w:hyperlink>
        </w:p>
        <w:p w14:paraId="76B901D3" w14:textId="254CDE58" w:rsidR="00660604" w:rsidRDefault="00E42364">
          <w:pPr>
            <w:pStyle w:val="TOC1"/>
            <w:rPr>
              <w:rFonts w:asciiTheme="minorHAnsi" w:eastAsiaTheme="minorEastAsia" w:hAnsiTheme="minorHAnsi" w:cstheme="minorBidi"/>
              <w:noProof/>
              <w:color w:val="auto"/>
              <w:szCs w:val="22"/>
              <w:rtl/>
              <w:lang w:bidi="ar-SA"/>
            </w:rPr>
          </w:pPr>
          <w:hyperlink w:anchor="_Toc107415546" w:history="1">
            <w:r w:rsidRPr="00C9369C">
              <w:rPr>
                <w:rStyle w:val="Hyperlink"/>
                <w:noProof/>
                <w:rtl/>
              </w:rPr>
              <w:t>ادله ناف</w:t>
            </w:r>
            <w:r w:rsidRPr="00C9369C">
              <w:rPr>
                <w:rStyle w:val="Hyperlink"/>
                <w:rFonts w:hint="cs"/>
                <w:noProof/>
                <w:rtl/>
              </w:rPr>
              <w:t>ی</w:t>
            </w:r>
            <w:r w:rsidRPr="00C9369C">
              <w:rPr>
                <w:rStyle w:val="Hyperlink"/>
                <w:rFonts w:hint="eastAsia"/>
                <w:noProof/>
                <w:rtl/>
              </w:rPr>
              <w:t>ن</w:t>
            </w:r>
            <w:r w:rsidRPr="00C9369C">
              <w:rPr>
                <w:rStyle w:val="Hyperlink"/>
                <w:noProof/>
                <w:rtl/>
              </w:rPr>
              <w:t xml:space="preserve"> اشتراط قبول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Toc107415546 \h</w:instrText>
            </w:r>
            <w:r>
              <w:rPr>
                <w:noProof/>
                <w:webHidden/>
                <w:rtl/>
              </w:rPr>
              <w:instrText xml:space="preserve"> </w:instrText>
            </w:r>
            <w:r>
              <w:rPr>
                <w:noProof/>
                <w:webHidden/>
                <w:rtl/>
              </w:rPr>
            </w:r>
            <w:r>
              <w:rPr>
                <w:noProof/>
                <w:webHidden/>
                <w:rtl/>
              </w:rPr>
              <w:fldChar w:fldCharType="separate"/>
            </w:r>
            <w:r w:rsidR="006A7A6F">
              <w:rPr>
                <w:noProof/>
                <w:webHidden/>
                <w:rtl/>
              </w:rPr>
              <w:t>342</w:t>
            </w:r>
            <w:r>
              <w:rPr>
                <w:noProof/>
                <w:webHidden/>
                <w:rtl/>
              </w:rPr>
              <w:fldChar w:fldCharType="end"/>
            </w:r>
          </w:hyperlink>
        </w:p>
        <w:p w14:paraId="3287E12E" w14:textId="7B4E9458" w:rsidR="00660604" w:rsidRDefault="00E42364">
          <w:pPr>
            <w:pStyle w:val="TOC1"/>
            <w:rPr>
              <w:rFonts w:asciiTheme="minorHAnsi" w:eastAsiaTheme="minorEastAsia" w:hAnsiTheme="minorHAnsi" w:cstheme="minorBidi"/>
              <w:noProof/>
              <w:color w:val="auto"/>
              <w:szCs w:val="22"/>
              <w:rtl/>
              <w:lang w:bidi="ar-SA"/>
            </w:rPr>
          </w:pPr>
          <w:hyperlink w:anchor="_Toc107415547" w:history="1">
            <w:r w:rsidRPr="00C9369C">
              <w:rPr>
                <w:rStyle w:val="Hyperlink"/>
                <w:noProof/>
                <w:rtl/>
              </w:rPr>
              <w:t>دل</w:t>
            </w:r>
            <w:r w:rsidRPr="00C9369C">
              <w:rPr>
                <w:rStyle w:val="Hyperlink"/>
                <w:rFonts w:hint="cs"/>
                <w:noProof/>
                <w:rtl/>
              </w:rPr>
              <w:t>ی</w:t>
            </w:r>
            <w:r w:rsidRPr="00C9369C">
              <w:rPr>
                <w:rStyle w:val="Hyperlink"/>
                <w:rFonts w:hint="eastAsia"/>
                <w:noProof/>
                <w:rtl/>
              </w:rPr>
              <w:t>ل</w:t>
            </w:r>
            <w:r w:rsidRPr="00C9369C">
              <w:rPr>
                <w:rStyle w:val="Hyperlink"/>
                <w:noProof/>
                <w:rtl/>
              </w:rPr>
              <w:t xml:space="preserve"> اول ناف</w:t>
            </w:r>
            <w:r w:rsidRPr="00C9369C">
              <w:rPr>
                <w:rStyle w:val="Hyperlink"/>
                <w:rFonts w:hint="cs"/>
                <w:noProof/>
                <w:rtl/>
              </w:rPr>
              <w:t>ی</w:t>
            </w:r>
            <w:r w:rsidRPr="00C9369C">
              <w:rPr>
                <w:rStyle w:val="Hyperlink"/>
                <w:rFonts w:hint="eastAsia"/>
                <w:noProof/>
                <w:rtl/>
              </w:rPr>
              <w:t>ن</w:t>
            </w:r>
            <w:r w:rsidRPr="00C9369C">
              <w:rPr>
                <w:rStyle w:val="Hyperlink"/>
                <w:noProof/>
                <w:rtl/>
              </w:rPr>
              <w:t>:  اجماع فخرالمحقق</w:t>
            </w:r>
            <w:r w:rsidRPr="00C9369C">
              <w:rPr>
                <w:rStyle w:val="Hyperlink"/>
                <w:rFonts w:hint="cs"/>
                <w:noProof/>
                <w:rtl/>
              </w:rPr>
              <w:t>ی</w:t>
            </w:r>
            <w:r w:rsidRPr="00C9369C">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Toc107415547 \h</w:instrText>
            </w:r>
            <w:r>
              <w:rPr>
                <w:noProof/>
                <w:webHidden/>
                <w:rtl/>
              </w:rPr>
              <w:instrText xml:space="preserve"> </w:instrText>
            </w:r>
            <w:r>
              <w:rPr>
                <w:noProof/>
                <w:webHidden/>
                <w:rtl/>
              </w:rPr>
            </w:r>
            <w:r>
              <w:rPr>
                <w:noProof/>
                <w:webHidden/>
                <w:rtl/>
              </w:rPr>
              <w:fldChar w:fldCharType="separate"/>
            </w:r>
            <w:r w:rsidR="006A7A6F">
              <w:rPr>
                <w:noProof/>
                <w:webHidden/>
                <w:rtl/>
              </w:rPr>
              <w:t>342</w:t>
            </w:r>
            <w:r>
              <w:rPr>
                <w:noProof/>
                <w:webHidden/>
                <w:rtl/>
              </w:rPr>
              <w:fldChar w:fldCharType="end"/>
            </w:r>
          </w:hyperlink>
        </w:p>
        <w:p w14:paraId="21D68059" w14:textId="14E40239" w:rsidR="00660604" w:rsidRDefault="00E42364">
          <w:pPr>
            <w:pStyle w:val="TOC1"/>
            <w:rPr>
              <w:rFonts w:asciiTheme="minorHAnsi" w:eastAsiaTheme="minorEastAsia" w:hAnsiTheme="minorHAnsi" w:cstheme="minorBidi"/>
              <w:noProof/>
              <w:color w:val="auto"/>
              <w:szCs w:val="22"/>
              <w:rtl/>
              <w:lang w:bidi="ar-SA"/>
            </w:rPr>
          </w:pPr>
          <w:hyperlink w:anchor="_Toc107415548" w:history="1">
            <w:r w:rsidRPr="00C9369C">
              <w:rPr>
                <w:rStyle w:val="Hyperlink"/>
                <w:noProof/>
                <w:rtl/>
              </w:rPr>
              <w:t xml:space="preserve">احتمالات در جمله لم </w:t>
            </w:r>
            <w:r w:rsidRPr="00C9369C">
              <w:rPr>
                <w:rStyle w:val="Hyperlink"/>
                <w:rFonts w:hint="cs"/>
                <w:noProof/>
                <w:rtl/>
              </w:rPr>
              <w:t>ی</w:t>
            </w:r>
            <w:r w:rsidRPr="00C9369C">
              <w:rPr>
                <w:rStyle w:val="Hyperlink"/>
                <w:rFonts w:hint="eastAsia"/>
                <w:noProof/>
                <w:rtl/>
              </w:rPr>
              <w:t>شترطوه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Toc107415548 \h</w:instrText>
            </w:r>
            <w:r>
              <w:rPr>
                <w:noProof/>
                <w:webHidden/>
                <w:rtl/>
              </w:rPr>
              <w:instrText xml:space="preserve"> </w:instrText>
            </w:r>
            <w:r>
              <w:rPr>
                <w:noProof/>
                <w:webHidden/>
                <w:rtl/>
              </w:rPr>
            </w:r>
            <w:r>
              <w:rPr>
                <w:noProof/>
                <w:webHidden/>
                <w:rtl/>
              </w:rPr>
              <w:fldChar w:fldCharType="separate"/>
            </w:r>
            <w:r w:rsidR="006A7A6F">
              <w:rPr>
                <w:noProof/>
                <w:webHidden/>
                <w:rtl/>
              </w:rPr>
              <w:t>342</w:t>
            </w:r>
            <w:r>
              <w:rPr>
                <w:noProof/>
                <w:webHidden/>
                <w:rtl/>
              </w:rPr>
              <w:fldChar w:fldCharType="end"/>
            </w:r>
          </w:hyperlink>
        </w:p>
        <w:p w14:paraId="3D06999E" w14:textId="53E39038" w:rsidR="00660604" w:rsidRDefault="00E42364">
          <w:pPr>
            <w:pStyle w:val="TOC1"/>
            <w:rPr>
              <w:rFonts w:asciiTheme="minorHAnsi" w:eastAsiaTheme="minorEastAsia" w:hAnsiTheme="minorHAnsi" w:cstheme="minorBidi"/>
              <w:noProof/>
              <w:color w:val="auto"/>
              <w:szCs w:val="22"/>
              <w:rtl/>
              <w:lang w:bidi="ar-SA"/>
            </w:rPr>
          </w:pPr>
          <w:hyperlink w:anchor="_Toc107415549" w:history="1">
            <w:r w:rsidRPr="00C9369C">
              <w:rPr>
                <w:rStyle w:val="Hyperlink"/>
                <w:noProof/>
                <w:rtl/>
              </w:rPr>
              <w:t>تشک</w:t>
            </w:r>
            <w:r w:rsidRPr="00C9369C">
              <w:rPr>
                <w:rStyle w:val="Hyperlink"/>
                <w:rFonts w:hint="cs"/>
                <w:noProof/>
                <w:rtl/>
              </w:rPr>
              <w:t>ی</w:t>
            </w:r>
            <w:r w:rsidRPr="00C9369C">
              <w:rPr>
                <w:rStyle w:val="Hyperlink"/>
                <w:rFonts w:hint="eastAsia"/>
                <w:noProof/>
                <w:rtl/>
              </w:rPr>
              <w:t>ک</w:t>
            </w:r>
            <w:r w:rsidRPr="00C9369C">
              <w:rPr>
                <w:rStyle w:val="Hyperlink"/>
                <w:noProof/>
                <w:rtl/>
              </w:rPr>
              <w:t xml:space="preserve"> در اجماع فخرالمحقق</w:t>
            </w:r>
            <w:r w:rsidRPr="00C9369C">
              <w:rPr>
                <w:rStyle w:val="Hyperlink"/>
                <w:rFonts w:hint="cs"/>
                <w:noProof/>
                <w:rtl/>
              </w:rPr>
              <w:t>ی</w:t>
            </w:r>
            <w:r w:rsidRPr="00C9369C">
              <w:rPr>
                <w:rStyle w:val="Hyperlink"/>
                <w:rFonts w:hint="eastAsia"/>
                <w:noProof/>
                <w:rtl/>
              </w:rPr>
              <w:t>ن</w:t>
            </w:r>
            <w:r w:rsidRPr="00C9369C">
              <w:rPr>
                <w:rStyle w:val="Hyperlink"/>
                <w:noProof/>
                <w:rtl/>
              </w:rPr>
              <w:t xml:space="preserve"> برفرض ظهور کلامش در ادعا</w:t>
            </w:r>
            <w:r w:rsidRPr="00C9369C">
              <w:rPr>
                <w:rStyle w:val="Hyperlink"/>
                <w:rFonts w:hint="cs"/>
                <w:noProof/>
                <w:rtl/>
              </w:rPr>
              <w:t>ی</w:t>
            </w:r>
            <w:r w:rsidRPr="00C9369C">
              <w:rPr>
                <w:rStyle w:val="Hyperlink"/>
                <w:noProof/>
                <w:rtl/>
              </w:rPr>
              <w:t xml:space="preserve">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Toc107415549 \h</w:instrText>
            </w:r>
            <w:r>
              <w:rPr>
                <w:noProof/>
                <w:webHidden/>
                <w:rtl/>
              </w:rPr>
              <w:instrText xml:space="preserve"> </w:instrText>
            </w:r>
            <w:r>
              <w:rPr>
                <w:noProof/>
                <w:webHidden/>
                <w:rtl/>
              </w:rPr>
            </w:r>
            <w:r>
              <w:rPr>
                <w:noProof/>
                <w:webHidden/>
                <w:rtl/>
              </w:rPr>
              <w:fldChar w:fldCharType="separate"/>
            </w:r>
            <w:r w:rsidR="006A7A6F">
              <w:rPr>
                <w:noProof/>
                <w:webHidden/>
                <w:rtl/>
              </w:rPr>
              <w:t>342</w:t>
            </w:r>
            <w:r>
              <w:rPr>
                <w:noProof/>
                <w:webHidden/>
                <w:rtl/>
              </w:rPr>
              <w:fldChar w:fldCharType="end"/>
            </w:r>
          </w:hyperlink>
        </w:p>
        <w:p w14:paraId="41402095" w14:textId="694BC39D" w:rsidR="00660604" w:rsidRDefault="00E42364">
          <w:pPr>
            <w:pStyle w:val="TOC1"/>
            <w:rPr>
              <w:rFonts w:asciiTheme="minorHAnsi" w:eastAsiaTheme="minorEastAsia" w:hAnsiTheme="minorHAnsi" w:cstheme="minorBidi"/>
              <w:noProof/>
              <w:color w:val="auto"/>
              <w:szCs w:val="22"/>
              <w:rtl/>
              <w:lang w:bidi="ar-SA"/>
            </w:rPr>
          </w:pPr>
          <w:hyperlink w:anchor="_Toc107415550" w:history="1">
            <w:r w:rsidRPr="00C9369C">
              <w:rPr>
                <w:rStyle w:val="Hyperlink"/>
                <w:noProof/>
                <w:rtl/>
              </w:rPr>
              <w:t>توج</w:t>
            </w:r>
            <w:r w:rsidRPr="00C9369C">
              <w:rPr>
                <w:rStyle w:val="Hyperlink"/>
                <w:rFonts w:hint="cs"/>
                <w:noProof/>
                <w:rtl/>
              </w:rPr>
              <w:t>ی</w:t>
            </w:r>
            <w:r w:rsidRPr="00C9369C">
              <w:rPr>
                <w:rStyle w:val="Hyperlink"/>
                <w:rFonts w:hint="eastAsia"/>
                <w:noProof/>
                <w:rtl/>
              </w:rPr>
              <w:t>هات</w:t>
            </w:r>
            <w:r w:rsidRPr="00C9369C">
              <w:rPr>
                <w:rStyle w:val="Hyperlink"/>
                <w:noProof/>
                <w:rtl/>
              </w:rPr>
              <w:t xml:space="preserve"> عدم ذکر قبول در عداد شرائط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Toc107415550 \h</w:instrText>
            </w:r>
            <w:r>
              <w:rPr>
                <w:noProof/>
                <w:webHidden/>
                <w:rtl/>
              </w:rPr>
              <w:instrText xml:space="preserve"> </w:instrText>
            </w:r>
            <w:r>
              <w:rPr>
                <w:noProof/>
                <w:webHidden/>
                <w:rtl/>
              </w:rPr>
            </w:r>
            <w:r>
              <w:rPr>
                <w:noProof/>
                <w:webHidden/>
                <w:rtl/>
              </w:rPr>
              <w:fldChar w:fldCharType="separate"/>
            </w:r>
            <w:r w:rsidR="006A7A6F">
              <w:rPr>
                <w:noProof/>
                <w:webHidden/>
                <w:rtl/>
              </w:rPr>
              <w:t>343</w:t>
            </w:r>
            <w:r>
              <w:rPr>
                <w:noProof/>
                <w:webHidden/>
                <w:rtl/>
              </w:rPr>
              <w:fldChar w:fldCharType="end"/>
            </w:r>
          </w:hyperlink>
        </w:p>
        <w:p w14:paraId="542EDA55" w14:textId="7882623D" w:rsidR="00660604" w:rsidRDefault="00E42364">
          <w:pPr>
            <w:pStyle w:val="TOC1"/>
            <w:rPr>
              <w:rFonts w:asciiTheme="minorHAnsi" w:eastAsiaTheme="minorEastAsia" w:hAnsiTheme="minorHAnsi" w:cstheme="minorBidi"/>
              <w:noProof/>
              <w:color w:val="auto"/>
              <w:szCs w:val="22"/>
              <w:rtl/>
              <w:lang w:bidi="ar-SA"/>
            </w:rPr>
          </w:pPr>
          <w:hyperlink w:anchor="_Toc107415551" w:history="1">
            <w:r w:rsidRPr="00C9369C">
              <w:rPr>
                <w:rStyle w:val="Hyperlink"/>
                <w:noProof/>
                <w:rtl/>
              </w:rPr>
              <w:t>شاهد بر ا</w:t>
            </w:r>
            <w:r w:rsidRPr="00C9369C">
              <w:rPr>
                <w:rStyle w:val="Hyperlink"/>
                <w:rFonts w:hint="cs"/>
                <w:noProof/>
                <w:rtl/>
              </w:rPr>
              <w:t>ی</w:t>
            </w:r>
            <w:r w:rsidRPr="00C9369C">
              <w:rPr>
                <w:rStyle w:val="Hyperlink"/>
                <w:rFonts w:hint="eastAsia"/>
                <w:noProof/>
                <w:rtl/>
              </w:rPr>
              <w:t>نکه</w:t>
            </w:r>
            <w:r w:rsidRPr="00C9369C">
              <w:rPr>
                <w:rStyle w:val="Hyperlink"/>
                <w:noProof/>
                <w:rtl/>
              </w:rPr>
              <w:t xml:space="preserve"> لم </w:t>
            </w:r>
            <w:r w:rsidRPr="00C9369C">
              <w:rPr>
                <w:rStyle w:val="Hyperlink"/>
                <w:rFonts w:hint="cs"/>
                <w:noProof/>
                <w:rtl/>
              </w:rPr>
              <w:t>ی</w:t>
            </w:r>
            <w:r w:rsidRPr="00C9369C">
              <w:rPr>
                <w:rStyle w:val="Hyperlink"/>
                <w:rFonts w:hint="eastAsia"/>
                <w:noProof/>
                <w:rtl/>
              </w:rPr>
              <w:t>شترطوه</w:t>
            </w:r>
            <w:r w:rsidRPr="00C9369C">
              <w:rPr>
                <w:rStyle w:val="Hyperlink"/>
                <w:noProof/>
                <w:rtl/>
              </w:rPr>
              <w:t xml:space="preserve"> به معنا</w:t>
            </w:r>
            <w:r w:rsidRPr="00C9369C">
              <w:rPr>
                <w:rStyle w:val="Hyperlink"/>
                <w:rFonts w:hint="cs"/>
                <w:noProof/>
                <w:rtl/>
              </w:rPr>
              <w:t>ی</w:t>
            </w:r>
            <w:r w:rsidRPr="00C9369C">
              <w:rPr>
                <w:rStyle w:val="Hyperlink"/>
                <w:noProof/>
                <w:rtl/>
              </w:rPr>
              <w:t xml:space="preserve"> لم </w:t>
            </w:r>
            <w:r w:rsidRPr="00C9369C">
              <w:rPr>
                <w:rStyle w:val="Hyperlink"/>
                <w:rFonts w:hint="cs"/>
                <w:noProof/>
                <w:rtl/>
              </w:rPr>
              <w:t>ی</w:t>
            </w:r>
            <w:r w:rsidRPr="00C9369C">
              <w:rPr>
                <w:rStyle w:val="Hyperlink"/>
                <w:rFonts w:hint="eastAsia"/>
                <w:noProof/>
                <w:rtl/>
              </w:rPr>
              <w:t>ذکروه</w:t>
            </w:r>
            <w:r w:rsidRPr="00C9369C">
              <w:rPr>
                <w:rStyle w:val="Hyperlink"/>
                <w:noProof/>
                <w:rtl/>
              </w:rPr>
              <w:t xml:space="preserve"> است کلام شرا</w:t>
            </w:r>
            <w:r w:rsidRPr="00C9369C">
              <w:rPr>
                <w:rStyle w:val="Hyperlink"/>
                <w:rFonts w:hint="cs"/>
                <w:noProof/>
                <w:rtl/>
              </w:rPr>
              <w:t>ی</w:t>
            </w:r>
            <w:r w:rsidRPr="00C9369C">
              <w:rPr>
                <w:rStyle w:val="Hyperlink"/>
                <w:rFonts w:hint="eastAsia"/>
                <w:noProof/>
                <w:rtl/>
              </w:rPr>
              <w:t>ع</w:t>
            </w:r>
            <w:r w:rsidRPr="00C9369C">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Toc107415551 \h</w:instrText>
            </w:r>
            <w:r>
              <w:rPr>
                <w:noProof/>
                <w:webHidden/>
                <w:rtl/>
              </w:rPr>
              <w:instrText xml:space="preserve"> </w:instrText>
            </w:r>
            <w:r>
              <w:rPr>
                <w:noProof/>
                <w:webHidden/>
                <w:rtl/>
              </w:rPr>
            </w:r>
            <w:r>
              <w:rPr>
                <w:noProof/>
                <w:webHidden/>
                <w:rtl/>
              </w:rPr>
              <w:fldChar w:fldCharType="separate"/>
            </w:r>
            <w:r w:rsidR="006A7A6F">
              <w:rPr>
                <w:noProof/>
                <w:webHidden/>
                <w:rtl/>
              </w:rPr>
              <w:t>343</w:t>
            </w:r>
            <w:r>
              <w:rPr>
                <w:noProof/>
                <w:webHidden/>
                <w:rtl/>
              </w:rPr>
              <w:fldChar w:fldCharType="end"/>
            </w:r>
          </w:hyperlink>
        </w:p>
        <w:p w14:paraId="247ABF6E" w14:textId="3998AE92" w:rsidR="00660604" w:rsidRDefault="00E42364">
          <w:pPr>
            <w:pStyle w:val="TOC1"/>
            <w:rPr>
              <w:rFonts w:asciiTheme="minorHAnsi" w:eastAsiaTheme="minorEastAsia" w:hAnsiTheme="minorHAnsi" w:cstheme="minorBidi"/>
              <w:noProof/>
              <w:color w:val="auto"/>
              <w:szCs w:val="22"/>
              <w:rtl/>
              <w:lang w:bidi="ar-SA"/>
            </w:rPr>
          </w:pPr>
          <w:hyperlink w:anchor="_Toc107415552" w:history="1">
            <w:r w:rsidRPr="00C9369C">
              <w:rPr>
                <w:rStyle w:val="Hyperlink"/>
                <w:noProof/>
                <w:rtl/>
              </w:rPr>
              <w:t>دل</w:t>
            </w:r>
            <w:r w:rsidRPr="00C9369C">
              <w:rPr>
                <w:rStyle w:val="Hyperlink"/>
                <w:rFonts w:hint="cs"/>
                <w:noProof/>
                <w:rtl/>
              </w:rPr>
              <w:t>ی</w:t>
            </w:r>
            <w:r w:rsidRPr="00C9369C">
              <w:rPr>
                <w:rStyle w:val="Hyperlink"/>
                <w:rFonts w:hint="eastAsia"/>
                <w:noProof/>
                <w:rtl/>
              </w:rPr>
              <w:t>ل</w:t>
            </w:r>
            <w:r w:rsidRPr="00C9369C">
              <w:rPr>
                <w:rStyle w:val="Hyperlink"/>
                <w:noProof/>
                <w:rtl/>
              </w:rPr>
              <w:t xml:space="preserve"> دوم ناف</w:t>
            </w:r>
            <w:r w:rsidRPr="00C9369C">
              <w:rPr>
                <w:rStyle w:val="Hyperlink"/>
                <w:rFonts w:hint="cs"/>
                <w:noProof/>
                <w:rtl/>
              </w:rPr>
              <w:t>ی</w:t>
            </w:r>
            <w:r w:rsidRPr="00C9369C">
              <w:rPr>
                <w:rStyle w:val="Hyperlink"/>
                <w:noProof/>
                <w:rtl/>
              </w:rPr>
              <w:t>ن: تمسک به عمومات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Toc107415552 \h</w:instrText>
            </w:r>
            <w:r>
              <w:rPr>
                <w:noProof/>
                <w:webHidden/>
                <w:rtl/>
              </w:rPr>
              <w:instrText xml:space="preserve"> </w:instrText>
            </w:r>
            <w:r>
              <w:rPr>
                <w:noProof/>
                <w:webHidden/>
                <w:rtl/>
              </w:rPr>
            </w:r>
            <w:r>
              <w:rPr>
                <w:noProof/>
                <w:webHidden/>
                <w:rtl/>
              </w:rPr>
              <w:fldChar w:fldCharType="separate"/>
            </w:r>
            <w:r w:rsidR="006A7A6F">
              <w:rPr>
                <w:noProof/>
                <w:webHidden/>
                <w:rtl/>
              </w:rPr>
              <w:t>345</w:t>
            </w:r>
            <w:r>
              <w:rPr>
                <w:noProof/>
                <w:webHidden/>
                <w:rtl/>
              </w:rPr>
              <w:fldChar w:fldCharType="end"/>
            </w:r>
          </w:hyperlink>
        </w:p>
        <w:p w14:paraId="140E9C8E" w14:textId="61266043" w:rsidR="00660604" w:rsidRDefault="00E42364">
          <w:pPr>
            <w:pStyle w:val="TOC1"/>
            <w:rPr>
              <w:rFonts w:asciiTheme="minorHAnsi" w:eastAsiaTheme="minorEastAsia" w:hAnsiTheme="minorHAnsi" w:cstheme="minorBidi"/>
              <w:noProof/>
              <w:color w:val="auto"/>
              <w:szCs w:val="22"/>
              <w:rtl/>
              <w:lang w:bidi="ar-SA"/>
            </w:rPr>
          </w:pPr>
          <w:hyperlink w:anchor="_Toc107415553" w:history="1">
            <w:r w:rsidRPr="00C9369C">
              <w:rPr>
                <w:rStyle w:val="Hyperlink"/>
                <w:noProof/>
                <w:rtl/>
              </w:rPr>
              <w:t>دو اشکال به تمسک به عمومات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Toc107415553 \h</w:instrText>
            </w:r>
            <w:r>
              <w:rPr>
                <w:noProof/>
                <w:webHidden/>
                <w:rtl/>
              </w:rPr>
              <w:instrText xml:space="preserve"> </w:instrText>
            </w:r>
            <w:r>
              <w:rPr>
                <w:noProof/>
                <w:webHidden/>
                <w:rtl/>
              </w:rPr>
            </w:r>
            <w:r>
              <w:rPr>
                <w:noProof/>
                <w:webHidden/>
                <w:rtl/>
              </w:rPr>
              <w:fldChar w:fldCharType="separate"/>
            </w:r>
            <w:r w:rsidR="006A7A6F">
              <w:rPr>
                <w:noProof/>
                <w:webHidden/>
                <w:rtl/>
              </w:rPr>
              <w:t>345</w:t>
            </w:r>
            <w:r>
              <w:rPr>
                <w:noProof/>
                <w:webHidden/>
                <w:rtl/>
              </w:rPr>
              <w:fldChar w:fldCharType="end"/>
            </w:r>
          </w:hyperlink>
        </w:p>
        <w:p w14:paraId="0F98B2E7" w14:textId="18291D40" w:rsidR="00660604" w:rsidRDefault="00E42364">
          <w:pPr>
            <w:pStyle w:val="TOC1"/>
            <w:rPr>
              <w:rFonts w:asciiTheme="minorHAnsi" w:eastAsiaTheme="minorEastAsia" w:hAnsiTheme="minorHAnsi" w:cstheme="minorBidi"/>
              <w:noProof/>
              <w:color w:val="auto"/>
              <w:szCs w:val="22"/>
              <w:rtl/>
              <w:lang w:bidi="ar-SA"/>
            </w:rPr>
          </w:pPr>
          <w:hyperlink w:anchor="_Toc107415554" w:history="1">
            <w:r w:rsidRPr="00C9369C">
              <w:rPr>
                <w:rStyle w:val="Hyperlink"/>
                <w:noProof/>
                <w:rtl/>
              </w:rPr>
              <w:t>کشف اجماع منحصر به مراجعه کتب فقهاء ن</w:t>
            </w:r>
            <w:r w:rsidRPr="00C9369C">
              <w:rPr>
                <w:rStyle w:val="Hyperlink"/>
                <w:rFonts w:hint="cs"/>
                <w:noProof/>
                <w:rtl/>
              </w:rPr>
              <w:t>ی</w:t>
            </w:r>
            <w:r w:rsidRPr="00C9369C">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Toc107415554 \h</w:instrText>
            </w:r>
            <w:r>
              <w:rPr>
                <w:noProof/>
                <w:webHidden/>
                <w:rtl/>
              </w:rPr>
              <w:instrText xml:space="preserve"> </w:instrText>
            </w:r>
            <w:r>
              <w:rPr>
                <w:noProof/>
                <w:webHidden/>
                <w:rtl/>
              </w:rPr>
            </w:r>
            <w:r>
              <w:rPr>
                <w:noProof/>
                <w:webHidden/>
                <w:rtl/>
              </w:rPr>
              <w:fldChar w:fldCharType="separate"/>
            </w:r>
            <w:r w:rsidR="006A7A6F">
              <w:rPr>
                <w:noProof/>
                <w:webHidden/>
                <w:rtl/>
              </w:rPr>
              <w:t>345</w:t>
            </w:r>
            <w:r>
              <w:rPr>
                <w:noProof/>
                <w:webHidden/>
                <w:rtl/>
              </w:rPr>
              <w:fldChar w:fldCharType="end"/>
            </w:r>
          </w:hyperlink>
        </w:p>
        <w:p w14:paraId="70140E0C" w14:textId="39CB5744" w:rsidR="00660604" w:rsidRDefault="00E42364">
          <w:pPr>
            <w:pStyle w:val="TOC1"/>
            <w:rPr>
              <w:rFonts w:asciiTheme="minorHAnsi" w:eastAsiaTheme="minorEastAsia" w:hAnsiTheme="minorHAnsi" w:cstheme="minorBidi"/>
              <w:noProof/>
              <w:color w:val="auto"/>
              <w:szCs w:val="22"/>
              <w:rtl/>
              <w:lang w:bidi="ar-SA"/>
            </w:rPr>
          </w:pPr>
          <w:hyperlink w:anchor="_Toc107415555" w:history="1">
            <w:r w:rsidRPr="00C9369C">
              <w:rPr>
                <w:rStyle w:val="Hyperlink"/>
                <w:noProof/>
                <w:rtl/>
              </w:rPr>
              <w:t>دل</w:t>
            </w:r>
            <w:r w:rsidRPr="00C9369C">
              <w:rPr>
                <w:rStyle w:val="Hyperlink"/>
                <w:rFonts w:hint="cs"/>
                <w:noProof/>
                <w:rtl/>
              </w:rPr>
              <w:t>ی</w:t>
            </w:r>
            <w:r w:rsidRPr="00C9369C">
              <w:rPr>
                <w:rStyle w:val="Hyperlink"/>
                <w:rFonts w:hint="eastAsia"/>
                <w:noProof/>
                <w:rtl/>
              </w:rPr>
              <w:t>ل</w:t>
            </w:r>
            <w:r w:rsidRPr="00C9369C">
              <w:rPr>
                <w:rStyle w:val="Hyperlink"/>
                <w:noProof/>
                <w:rtl/>
              </w:rPr>
              <w:t xml:space="preserve"> مفصّل</w:t>
            </w:r>
            <w:r w:rsidRPr="00C9369C">
              <w:rPr>
                <w:rStyle w:val="Hyperlink"/>
                <w:rFonts w:hint="cs"/>
                <w:noProof/>
                <w:rtl/>
              </w:rPr>
              <w:t>ی</w:t>
            </w:r>
            <w:r w:rsidRPr="00C9369C">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Toc107415555 \h</w:instrText>
            </w:r>
            <w:r>
              <w:rPr>
                <w:noProof/>
                <w:webHidden/>
                <w:rtl/>
              </w:rPr>
              <w:instrText xml:space="preserve"> </w:instrText>
            </w:r>
            <w:r>
              <w:rPr>
                <w:noProof/>
                <w:webHidden/>
                <w:rtl/>
              </w:rPr>
            </w:r>
            <w:r>
              <w:rPr>
                <w:noProof/>
                <w:webHidden/>
                <w:rtl/>
              </w:rPr>
              <w:fldChar w:fldCharType="separate"/>
            </w:r>
            <w:r w:rsidR="006A7A6F">
              <w:rPr>
                <w:noProof/>
                <w:webHidden/>
                <w:rtl/>
              </w:rPr>
              <w:t>346</w:t>
            </w:r>
            <w:r>
              <w:rPr>
                <w:noProof/>
                <w:webHidden/>
                <w:rtl/>
              </w:rPr>
              <w:fldChar w:fldCharType="end"/>
            </w:r>
          </w:hyperlink>
        </w:p>
        <w:p w14:paraId="4C6BE329" w14:textId="448E71CF" w:rsidR="00660604" w:rsidRDefault="00E42364">
          <w:pPr>
            <w:pStyle w:val="TOC1"/>
            <w:rPr>
              <w:rFonts w:asciiTheme="minorHAnsi" w:eastAsiaTheme="minorEastAsia" w:hAnsiTheme="minorHAnsi" w:cstheme="minorBidi"/>
              <w:noProof/>
              <w:color w:val="auto"/>
              <w:szCs w:val="22"/>
              <w:rtl/>
              <w:lang w:bidi="ar-SA"/>
            </w:rPr>
          </w:pPr>
          <w:hyperlink w:anchor="_Toc107415556" w:history="1">
            <w:r w:rsidRPr="00C9369C">
              <w:rPr>
                <w:rStyle w:val="Hyperlink"/>
                <w:noProof/>
                <w:rtl/>
              </w:rPr>
              <w:t>در وقف عام قبول م</w:t>
            </w:r>
            <w:r w:rsidRPr="00C9369C">
              <w:rPr>
                <w:rStyle w:val="Hyperlink"/>
                <w:rFonts w:hint="cs"/>
                <w:noProof/>
                <w:rtl/>
              </w:rPr>
              <w:t>ی</w:t>
            </w:r>
            <w:r w:rsidRPr="00C9369C">
              <w:rPr>
                <w:rStyle w:val="Hyperlink"/>
                <w:noProof/>
                <w:rtl/>
              </w:rPr>
              <w:t xml:space="preserve"> خواه</w:t>
            </w:r>
            <w:r w:rsidRPr="00C9369C">
              <w:rPr>
                <w:rStyle w:val="Hyperlink"/>
                <w:rFonts w:hint="cs"/>
                <w:noProof/>
                <w:rtl/>
              </w:rPr>
              <w:t>ی</w:t>
            </w:r>
            <w:r w:rsidRPr="00C9369C">
              <w:rPr>
                <w:rStyle w:val="Hyperlink"/>
                <w:rFonts w:hint="eastAsia"/>
                <w:noProof/>
                <w:rtl/>
              </w:rPr>
              <w:t>م</w:t>
            </w:r>
            <w:r w:rsidRPr="00C9369C">
              <w:rPr>
                <w:rStyle w:val="Hyperlink"/>
                <w:noProof/>
                <w:rtl/>
              </w:rPr>
              <w:t xml:space="preserve"> چون فک ملک بودن منافات</w:t>
            </w:r>
            <w:r w:rsidRPr="00C9369C">
              <w:rPr>
                <w:rStyle w:val="Hyperlink"/>
                <w:rFonts w:hint="cs"/>
                <w:noProof/>
                <w:rtl/>
              </w:rPr>
              <w:t>ی</w:t>
            </w:r>
            <w:r w:rsidRPr="00C9369C">
              <w:rPr>
                <w:rStyle w:val="Hyperlink"/>
                <w:noProof/>
                <w:rtl/>
              </w:rPr>
              <w:t xml:space="preserve"> با قبول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Toc107415556 \h</w:instrText>
            </w:r>
            <w:r>
              <w:rPr>
                <w:noProof/>
                <w:webHidden/>
                <w:rtl/>
              </w:rPr>
              <w:instrText xml:space="preserve"> </w:instrText>
            </w:r>
            <w:r>
              <w:rPr>
                <w:noProof/>
                <w:webHidden/>
                <w:rtl/>
              </w:rPr>
            </w:r>
            <w:r>
              <w:rPr>
                <w:noProof/>
                <w:webHidden/>
                <w:rtl/>
              </w:rPr>
              <w:fldChar w:fldCharType="separate"/>
            </w:r>
            <w:r w:rsidR="006A7A6F">
              <w:rPr>
                <w:noProof/>
                <w:webHidden/>
                <w:rtl/>
              </w:rPr>
              <w:t>346</w:t>
            </w:r>
            <w:r>
              <w:rPr>
                <w:noProof/>
                <w:webHidden/>
                <w:rtl/>
              </w:rPr>
              <w:fldChar w:fldCharType="end"/>
            </w:r>
          </w:hyperlink>
        </w:p>
        <w:p w14:paraId="61F67F06" w14:textId="4A08858B" w:rsidR="00660604" w:rsidRDefault="00E42364">
          <w:pPr>
            <w:pStyle w:val="TOC1"/>
            <w:rPr>
              <w:rFonts w:asciiTheme="minorHAnsi" w:eastAsiaTheme="minorEastAsia" w:hAnsiTheme="minorHAnsi" w:cstheme="minorBidi"/>
              <w:noProof/>
              <w:color w:val="auto"/>
              <w:szCs w:val="22"/>
              <w:rtl/>
              <w:lang w:bidi="ar-SA"/>
            </w:rPr>
          </w:pPr>
          <w:hyperlink w:anchor="_Toc107415557" w:history="1">
            <w:r w:rsidRPr="00C9369C">
              <w:rPr>
                <w:rStyle w:val="Hyperlink"/>
                <w:noProof/>
                <w:rtl/>
              </w:rPr>
              <w:t>توقف مفتاح الکرامة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Toc107415557 \h</w:instrText>
            </w:r>
            <w:r>
              <w:rPr>
                <w:noProof/>
                <w:webHidden/>
                <w:rtl/>
              </w:rPr>
              <w:instrText xml:space="preserve"> </w:instrText>
            </w:r>
            <w:r>
              <w:rPr>
                <w:noProof/>
                <w:webHidden/>
                <w:rtl/>
              </w:rPr>
            </w:r>
            <w:r>
              <w:rPr>
                <w:noProof/>
                <w:webHidden/>
                <w:rtl/>
              </w:rPr>
              <w:fldChar w:fldCharType="separate"/>
            </w:r>
            <w:r w:rsidR="006A7A6F">
              <w:rPr>
                <w:noProof/>
                <w:webHidden/>
                <w:rtl/>
              </w:rPr>
              <w:t>346</w:t>
            </w:r>
            <w:r>
              <w:rPr>
                <w:noProof/>
                <w:webHidden/>
                <w:rtl/>
              </w:rPr>
              <w:fldChar w:fldCharType="end"/>
            </w:r>
          </w:hyperlink>
        </w:p>
        <w:p w14:paraId="4873EEEF" w14:textId="1F2A73F7" w:rsidR="00660604" w:rsidRDefault="00E42364">
          <w:pPr>
            <w:pStyle w:val="TOC1"/>
            <w:rPr>
              <w:rFonts w:asciiTheme="minorHAnsi" w:eastAsiaTheme="minorEastAsia" w:hAnsiTheme="minorHAnsi" w:cstheme="minorBidi"/>
              <w:noProof/>
              <w:color w:val="auto"/>
              <w:szCs w:val="22"/>
              <w:rtl/>
              <w:lang w:bidi="ar-SA"/>
            </w:rPr>
          </w:pPr>
          <w:hyperlink w:anchor="_Toc107415558" w:history="1">
            <w:r w:rsidRPr="00C9369C">
              <w:rPr>
                <w:rStyle w:val="Hyperlink"/>
                <w:noProof/>
                <w:rtl/>
              </w:rPr>
              <w:t>بررس</w:t>
            </w:r>
            <w:r w:rsidRPr="00C9369C">
              <w:rPr>
                <w:rStyle w:val="Hyperlink"/>
                <w:rFonts w:hint="cs"/>
                <w:noProof/>
                <w:rtl/>
              </w:rPr>
              <w:t>ی</w:t>
            </w:r>
            <w:r w:rsidRPr="00C9369C">
              <w:rPr>
                <w:rStyle w:val="Hyperlink"/>
                <w:noProof/>
                <w:rtl/>
              </w:rPr>
              <w:t xml:space="preserve"> روا</w:t>
            </w:r>
            <w:r w:rsidRPr="00C9369C">
              <w:rPr>
                <w:rStyle w:val="Hyperlink"/>
                <w:rFonts w:hint="cs"/>
                <w:noProof/>
                <w:rtl/>
              </w:rPr>
              <w:t>ی</w:t>
            </w:r>
            <w:r w:rsidRPr="00C9369C">
              <w:rPr>
                <w:rStyle w:val="Hyperlink"/>
                <w:rFonts w:hint="eastAsia"/>
                <w:noProof/>
                <w:rtl/>
              </w:rPr>
              <w:t>ت</w:t>
            </w:r>
            <w:r w:rsidRPr="00C9369C">
              <w:rPr>
                <w:rStyle w:val="Hyperlink"/>
                <w:noProof/>
                <w:rtl/>
              </w:rPr>
              <w:t xml:space="preserve"> ع</w:t>
            </w:r>
            <w:r w:rsidRPr="00C9369C">
              <w:rPr>
                <w:rStyle w:val="Hyperlink"/>
                <w:rFonts w:hint="cs"/>
                <w:noProof/>
                <w:rtl/>
              </w:rPr>
              <w:t>ی</w:t>
            </w:r>
            <w:r w:rsidRPr="00C9369C">
              <w:rPr>
                <w:rStyle w:val="Hyperlink"/>
                <w:rFonts w:hint="eastAsia"/>
                <w:noProof/>
                <w:rtl/>
              </w:rPr>
              <w:t>ن</w:t>
            </w:r>
            <w:r w:rsidRPr="00C9369C">
              <w:rPr>
                <w:rStyle w:val="Hyperlink"/>
                <w:noProof/>
                <w:rtl/>
              </w:rPr>
              <w:t xml:space="preserve"> </w:t>
            </w:r>
            <w:r w:rsidRPr="00C9369C">
              <w:rPr>
                <w:rStyle w:val="Hyperlink"/>
                <w:rFonts w:hint="cs"/>
                <w:noProof/>
                <w:rtl/>
              </w:rPr>
              <w:t>ی</w:t>
            </w:r>
            <w:r w:rsidRPr="00C9369C">
              <w:rPr>
                <w:rStyle w:val="Hyperlink"/>
                <w:rFonts w:hint="eastAsia"/>
                <w:noProof/>
                <w:rtl/>
              </w:rPr>
              <w:t>نبع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Toc107415558 \h</w:instrText>
            </w:r>
            <w:r>
              <w:rPr>
                <w:noProof/>
                <w:webHidden/>
                <w:rtl/>
              </w:rPr>
              <w:instrText xml:space="preserve"> </w:instrText>
            </w:r>
            <w:r>
              <w:rPr>
                <w:noProof/>
                <w:webHidden/>
                <w:rtl/>
              </w:rPr>
            </w:r>
            <w:r>
              <w:rPr>
                <w:noProof/>
                <w:webHidden/>
                <w:rtl/>
              </w:rPr>
              <w:fldChar w:fldCharType="separate"/>
            </w:r>
            <w:r w:rsidR="006A7A6F">
              <w:rPr>
                <w:noProof/>
                <w:webHidden/>
                <w:rtl/>
              </w:rPr>
              <w:t>347</w:t>
            </w:r>
            <w:r>
              <w:rPr>
                <w:noProof/>
                <w:webHidden/>
                <w:rtl/>
              </w:rPr>
              <w:fldChar w:fldCharType="end"/>
            </w:r>
          </w:hyperlink>
        </w:p>
        <w:p w14:paraId="22A213ED" w14:textId="77777777" w:rsidR="00660604" w:rsidRDefault="00E42364">
          <w:r>
            <w:rPr>
              <w:b/>
              <w:bCs/>
              <w:noProof/>
            </w:rPr>
            <w:fldChar w:fldCharType="end"/>
          </w:r>
        </w:p>
      </w:sdtContent>
    </w:sdt>
    <w:p w14:paraId="3EE3416A" w14:textId="77777777" w:rsidR="00075BA2" w:rsidRDefault="00075BA2" w:rsidP="00075BA2">
      <w:pPr>
        <w:jc w:val="center"/>
        <w:rPr>
          <w:rtl/>
        </w:rPr>
      </w:pPr>
    </w:p>
    <w:p w14:paraId="2F5162F0" w14:textId="77777777" w:rsidR="00105428" w:rsidRPr="0031684D" w:rsidRDefault="00E42364" w:rsidP="00105428">
      <w:pPr>
        <w:pStyle w:val="Heading1"/>
        <w:rPr>
          <w:rtl/>
        </w:rPr>
      </w:pPr>
      <w:bookmarkStart w:id="881" w:name="_Toc27236102"/>
      <w:bookmarkStart w:id="882" w:name="_Toc107415538"/>
      <w:r w:rsidRPr="0031684D">
        <w:rPr>
          <w:rFonts w:hint="cs"/>
          <w:rtl/>
        </w:rPr>
        <w:t>ادامه مسئله 6: نیاز به قبول در وقف</w:t>
      </w:r>
      <w:bookmarkEnd w:id="881"/>
      <w:bookmarkEnd w:id="882"/>
    </w:p>
    <w:p w14:paraId="604D6C73" w14:textId="77777777" w:rsidR="00105428" w:rsidRDefault="00E42364" w:rsidP="00105428">
      <w:pPr>
        <w:pStyle w:val="Heading1"/>
        <w:rPr>
          <w:rtl/>
        </w:rPr>
      </w:pPr>
      <w:bookmarkStart w:id="883" w:name="_Toc27236103"/>
      <w:bookmarkStart w:id="884" w:name="_Toc107415539"/>
      <w:r>
        <w:rPr>
          <w:rFonts w:hint="cs"/>
          <w:rtl/>
        </w:rPr>
        <w:t>خلاصه گذشته:</w:t>
      </w:r>
      <w:bookmarkEnd w:id="883"/>
      <w:bookmarkEnd w:id="884"/>
    </w:p>
    <w:p w14:paraId="15465AC3" w14:textId="77777777" w:rsidR="00105428" w:rsidRDefault="00E42364" w:rsidP="001035A2">
      <w:pPr>
        <w:rPr>
          <w:rtl/>
        </w:rPr>
      </w:pPr>
      <w:r>
        <w:rPr>
          <w:rFonts w:hint="cs"/>
          <w:rtl/>
        </w:rPr>
        <w:t>بحث در این بود که آیا در وقف قبول لازم است یا نه؟</w:t>
      </w:r>
    </w:p>
    <w:p w14:paraId="47149C4B" w14:textId="77777777" w:rsidR="00105428" w:rsidRDefault="00E42364" w:rsidP="001035A2">
      <w:pPr>
        <w:rPr>
          <w:rtl/>
        </w:rPr>
      </w:pPr>
      <w:r>
        <w:rPr>
          <w:rFonts w:hint="cs"/>
          <w:rtl/>
        </w:rPr>
        <w:t>بحث دشواری است بخاطر اینکه اختلاف عظیمی در این مسئله واقع شده است. برخی قائل شده اند قبول لازم است مطلقا. منتهی تصریح به این ندارند ولی ظاهر کلامشان این می شود. برخی قائلند که مطلقا لازم نیست چه در وقف عام و چه در وقف خاص. آنها هم همه جا به این مطلب مصرح ن</w:t>
      </w:r>
      <w:r>
        <w:rPr>
          <w:rFonts w:hint="cs"/>
          <w:rtl/>
        </w:rPr>
        <w:t xml:space="preserve">یستند، و از ظاهر کلامشان که قبول را در عداد شرائط ذکر نکرده اند استفاده می شود. وبرخی هم قائل به تفصیل شده اند بین وقف عام و وقف خاص، که در وقف عام قبول لازم نیست ولی در وقف خاص قبول لازم است.  </w:t>
      </w:r>
    </w:p>
    <w:p w14:paraId="7CBCBE96" w14:textId="77777777" w:rsidR="00105428" w:rsidRDefault="00E42364" w:rsidP="001035A2">
      <w:pPr>
        <w:rPr>
          <w:rtl/>
        </w:rPr>
      </w:pPr>
      <w:r>
        <w:rPr>
          <w:rFonts w:hint="cs"/>
          <w:rtl/>
        </w:rPr>
        <w:t>ما اقوال را جلسه قبل گفتیم و به برخی از ادله آنها اشاره کردیم</w:t>
      </w:r>
      <w:r>
        <w:rPr>
          <w:rFonts w:hint="cs"/>
          <w:rtl/>
        </w:rPr>
        <w:t xml:space="preserve">. </w:t>
      </w:r>
    </w:p>
    <w:p w14:paraId="6FE87C6C" w14:textId="77777777" w:rsidR="00105428" w:rsidRDefault="00E42364" w:rsidP="001035A2">
      <w:pPr>
        <w:rPr>
          <w:rtl/>
        </w:rPr>
      </w:pPr>
      <w:r>
        <w:rPr>
          <w:rFonts w:hint="cs"/>
          <w:rtl/>
        </w:rPr>
        <w:t>اجمال دلیلشان این است که: کسانی که قائل به اشتراط هستند، بطور کلی سه دلیل می شود از کلام آنها استفاده کرد:</w:t>
      </w:r>
    </w:p>
    <w:p w14:paraId="44FA25DB" w14:textId="77777777" w:rsidR="00105428" w:rsidRDefault="00E42364" w:rsidP="001035A2">
      <w:pPr>
        <w:rPr>
          <w:rtl/>
        </w:rPr>
      </w:pPr>
      <w:r w:rsidRPr="001035A2">
        <w:rPr>
          <w:rFonts w:hint="cs"/>
          <w:b/>
          <w:bCs/>
          <w:rtl/>
        </w:rPr>
        <w:t>دلیل اول:</w:t>
      </w:r>
      <w:r>
        <w:rPr>
          <w:rFonts w:hint="cs"/>
          <w:rtl/>
        </w:rPr>
        <w:t xml:space="preserve"> یکی ادعای اجماع علی الظاهر، از باب ادعای اطباق فقهاء بر اینکه وقف از عقود است. این اطباق فقهاء بر اینکه وقف از عقود است منقول است. هم در</w:t>
      </w:r>
      <w:r>
        <w:rPr>
          <w:rFonts w:hint="cs"/>
          <w:rtl/>
        </w:rPr>
        <w:t xml:space="preserve"> جامع المقاصد این را گفته است و هم مسالک گفته است. خود اطباق بر اینکه این از عقد است این مثل اجماع بر عقد می ماند که عقد هم متشکل از ایجاب و قبول است. پس اینها قبول را مقوم می دانند.</w:t>
      </w:r>
    </w:p>
    <w:p w14:paraId="4B8B2EAE" w14:textId="77777777" w:rsidR="00105428" w:rsidRDefault="00E42364" w:rsidP="001035A2">
      <w:pPr>
        <w:rPr>
          <w:rtl/>
        </w:rPr>
      </w:pPr>
      <w:r w:rsidRPr="001035A2">
        <w:rPr>
          <w:rFonts w:hint="cs"/>
          <w:b/>
          <w:bCs/>
          <w:rtl/>
        </w:rPr>
        <w:t>دلیل دوم</w:t>
      </w:r>
      <w:r>
        <w:rPr>
          <w:rFonts w:hint="cs"/>
          <w:rtl/>
        </w:rPr>
        <w:t xml:space="preserve">: این بود که ما در فقه چنین چیزی نداریم که بتوان ابتدائا شیئئ را </w:t>
      </w:r>
      <w:r>
        <w:rPr>
          <w:rFonts w:hint="cs"/>
          <w:rtl/>
        </w:rPr>
        <w:t xml:space="preserve">بدون رضایت دیگری بسبب اختیاری ادخال در ملک او کرد و این خلاف قواعد است. مگر اینکه بخاطر دلیل خاص ملتزم بشویم، والا اگر یک دلیل قطعی بر این مطلب نباشد نمی شود ملتزم شد و ما در شرع چنین چیزی نداشتیم. </w:t>
      </w:r>
    </w:p>
    <w:p w14:paraId="358AA72C" w14:textId="77777777" w:rsidR="00105428" w:rsidRDefault="00E42364" w:rsidP="0080704C">
      <w:pPr>
        <w:rPr>
          <w:rtl/>
        </w:rPr>
      </w:pPr>
      <w:r>
        <w:rPr>
          <w:rFonts w:hint="cs"/>
          <w:rtl/>
        </w:rPr>
        <w:t>دقتی که باید اینجا کرد این است که مقصود با این دو قید است</w:t>
      </w:r>
      <w:r>
        <w:rPr>
          <w:rFonts w:hint="cs"/>
          <w:rtl/>
        </w:rPr>
        <w:t>: گفته اند بسبب تملیک اختیاری این بدون قبول نمی شود. هم قیدش تملیک است و هم اختیاری است. بنابر این نقض به مثل ارث خارج از این دعوی است. آنجا تملک است نه تملیک، الارث تملکٌ قهریّ. بله در تملک ها می شود، در ارث هست، در اتلاف هست، در موارد جنایت در ورود دیه ب</w:t>
      </w:r>
      <w:r>
        <w:rPr>
          <w:rFonts w:hint="cs"/>
          <w:rtl/>
        </w:rPr>
        <w:t xml:space="preserve">ه ملک انسان در اثر وقوع یک جنایتی که سببش را من ایجاد نکرده ام هست. </w:t>
      </w:r>
    </w:p>
    <w:p w14:paraId="233C1449" w14:textId="77777777" w:rsidR="00105428" w:rsidRDefault="00E42364" w:rsidP="001035A2">
      <w:pPr>
        <w:rPr>
          <w:rtl/>
        </w:rPr>
      </w:pPr>
      <w:r>
        <w:rPr>
          <w:rFonts w:hint="cs"/>
          <w:rtl/>
        </w:rPr>
        <w:lastRenderedPageBreak/>
        <w:t xml:space="preserve">پس تملک قهری بدون قبول که بلاشبهه داریم. البته در بحث جنایت عمدی اصل قصاص است. اما در غیر عمد دیه است، مثل دینی است که ثابت است در ذمه کسی که این کار را انجام داده است یا در در مواردی در </w:t>
      </w:r>
      <w:r>
        <w:rPr>
          <w:rFonts w:hint="cs"/>
          <w:rtl/>
        </w:rPr>
        <w:t>ذمه عاقله است.</w:t>
      </w:r>
    </w:p>
    <w:p w14:paraId="52E2EB11" w14:textId="77777777" w:rsidR="00105428" w:rsidRDefault="00E42364" w:rsidP="001035A2">
      <w:pPr>
        <w:rPr>
          <w:rtl/>
        </w:rPr>
      </w:pPr>
      <w:r>
        <w:rPr>
          <w:rFonts w:hint="cs"/>
          <w:rtl/>
        </w:rPr>
        <w:t xml:space="preserve">پس نباید به مثل ارث واسباب قهری دیگر نقض کرد. بحث در تملیک است آنهم تملیک اختیاری. آیا در شرع اسلام تملیک اختیاری داریم که با تملیک اختیاری شیئی را در ملک دیگری وارد کنیم بدون قبول او. بحث در این است. </w:t>
      </w:r>
    </w:p>
    <w:p w14:paraId="6660CE01" w14:textId="77777777" w:rsidR="00105428" w:rsidRPr="001D4252" w:rsidRDefault="00E42364" w:rsidP="00105428">
      <w:pPr>
        <w:pStyle w:val="Heading1"/>
        <w:rPr>
          <w:rtl/>
        </w:rPr>
      </w:pPr>
      <w:bookmarkStart w:id="885" w:name="_Toc27236104"/>
      <w:bookmarkStart w:id="886" w:name="_Toc107415540"/>
      <w:r w:rsidRPr="001D4252">
        <w:rPr>
          <w:rFonts w:hint="cs"/>
          <w:rtl/>
        </w:rPr>
        <w:t>معنای مصادرةٌ در کلام سید ره</w:t>
      </w:r>
      <w:bookmarkEnd w:id="885"/>
      <w:bookmarkEnd w:id="886"/>
      <w:r w:rsidRPr="001D4252">
        <w:rPr>
          <w:rFonts w:hint="cs"/>
          <w:rtl/>
        </w:rPr>
        <w:t xml:space="preserve"> </w:t>
      </w:r>
    </w:p>
    <w:p w14:paraId="2ACBEC9C" w14:textId="77777777" w:rsidR="00105428" w:rsidRDefault="00E42364" w:rsidP="001035A2">
      <w:pPr>
        <w:rPr>
          <w:rtl/>
        </w:rPr>
      </w:pPr>
      <w:r>
        <w:rPr>
          <w:rFonts w:hint="cs"/>
          <w:rtl/>
        </w:rPr>
        <w:t>اینکه برخ</w:t>
      </w:r>
      <w:r>
        <w:rPr>
          <w:rFonts w:hint="cs"/>
          <w:rtl/>
        </w:rPr>
        <w:t xml:space="preserve">ی نقض کرده اند این مطلب را به موارد تلف و امثال ذلک درست نیست. مثلا مرحوم سید به این نکته توجه دارد. اما برخی از بزرگواران که این را نقل کرده اند و تقریبا عبارت سید را بدون کم و کاست آورده اند به این جهت توجه نکرده اند. حتی مرحوم آخوند هم به این نکته توجه </w:t>
      </w:r>
      <w:r>
        <w:rPr>
          <w:rFonts w:hint="cs"/>
          <w:rtl/>
        </w:rPr>
        <w:t>دارد. ولو مرحوم آخوند قبول را لازم می داند مرحوم سید لازم نمی داند، اما هر دو در این نکته متفق هستند که نمی شود استدلال کرد به این کبری که به سبب تملیک اختیاری نمی شود شیئی را بلا قبول در ملک کسی وارد کرد، هر دو می گویند هذا مصادرة.</w:t>
      </w:r>
    </w:p>
    <w:p w14:paraId="6C40D3E4" w14:textId="77777777" w:rsidR="00105428" w:rsidRDefault="00E42364" w:rsidP="001035A2">
      <w:pPr>
        <w:rPr>
          <w:rtl/>
        </w:rPr>
      </w:pPr>
      <w:r>
        <w:rPr>
          <w:rFonts w:hint="cs"/>
          <w:rtl/>
        </w:rPr>
        <w:t>معنای مصادرة یعنی چه؟</w:t>
      </w:r>
    </w:p>
    <w:p w14:paraId="0E0DCD03" w14:textId="77777777" w:rsidR="00105428" w:rsidRDefault="00E42364" w:rsidP="001035A2">
      <w:pPr>
        <w:rPr>
          <w:rtl/>
        </w:rPr>
      </w:pPr>
      <w:r>
        <w:rPr>
          <w:rFonts w:hint="cs"/>
          <w:rtl/>
        </w:rPr>
        <w:t>ی</w:t>
      </w:r>
      <w:r>
        <w:rPr>
          <w:rFonts w:hint="cs"/>
          <w:rtl/>
        </w:rPr>
        <w:t>عنی اینکه چه کسی گفته است که نمی شود بسبب اختیاری شیئی را در ملک کسی داخل کرد بلا قبول؟</w:t>
      </w:r>
    </w:p>
    <w:p w14:paraId="427EB73E" w14:textId="77777777" w:rsidR="00105428" w:rsidRPr="001D4252" w:rsidRDefault="00E42364" w:rsidP="00105428">
      <w:pPr>
        <w:pStyle w:val="Heading1"/>
        <w:rPr>
          <w:rtl/>
        </w:rPr>
      </w:pPr>
      <w:bookmarkStart w:id="887" w:name="_Toc27236105"/>
      <w:bookmarkStart w:id="888" w:name="_Toc107415541"/>
      <w:r>
        <w:rPr>
          <w:rFonts w:hint="cs"/>
          <w:rtl/>
        </w:rPr>
        <w:t>بیان</w:t>
      </w:r>
      <w:r w:rsidRPr="001D4252">
        <w:rPr>
          <w:rFonts w:hint="cs"/>
          <w:rtl/>
        </w:rPr>
        <w:t xml:space="preserve"> آقای فاضل </w:t>
      </w:r>
      <w:r>
        <w:rPr>
          <w:rFonts w:hint="cs"/>
          <w:rtl/>
        </w:rPr>
        <w:t xml:space="preserve">ره </w:t>
      </w:r>
      <w:r w:rsidRPr="001D4252">
        <w:rPr>
          <w:rFonts w:hint="cs"/>
          <w:rtl/>
        </w:rPr>
        <w:t>در معنای مصادره</w:t>
      </w:r>
      <w:bookmarkEnd w:id="887"/>
      <w:bookmarkEnd w:id="888"/>
      <w:r w:rsidRPr="001D4252">
        <w:rPr>
          <w:rFonts w:hint="cs"/>
          <w:rtl/>
        </w:rPr>
        <w:t xml:space="preserve"> </w:t>
      </w:r>
    </w:p>
    <w:p w14:paraId="1248A67C" w14:textId="77777777" w:rsidR="00105428" w:rsidRDefault="00E42364" w:rsidP="001035A2">
      <w:pPr>
        <w:rPr>
          <w:rtl/>
        </w:rPr>
      </w:pPr>
      <w:r>
        <w:rPr>
          <w:rFonts w:hint="cs"/>
          <w:rtl/>
        </w:rPr>
        <w:t xml:space="preserve">مرحوم آیة الله فاضل که تقریبا عبارات مرحوم سید را در اینجا آورده، (با یک تغییر جزئی، که بعضی از این تغییرات اثر گذار است که </w:t>
      </w:r>
      <w:r>
        <w:rPr>
          <w:rFonts w:hint="cs"/>
          <w:rtl/>
        </w:rPr>
        <w:t>نباید انجام می شده است) ایشان وقتی می خواهد این مسئله مصادره را باز کند جور دیگری معنا می کند. (این را دقت کنید چون ما نسبت به این کبری می خواهیم مقداری وقت بگذاریم، چون در جاهای دیگر نیز ذکر شده است).</w:t>
      </w:r>
    </w:p>
    <w:p w14:paraId="0827982D" w14:textId="77777777" w:rsidR="00105428" w:rsidRDefault="00E42364" w:rsidP="001035A2">
      <w:pPr>
        <w:rPr>
          <w:rtl/>
        </w:rPr>
      </w:pPr>
      <w:r>
        <w:rPr>
          <w:rFonts w:hint="cs"/>
          <w:rtl/>
        </w:rPr>
        <w:t>ایشان می فرماید</w:t>
      </w:r>
      <w:r>
        <w:rPr>
          <w:rStyle w:val="FootnoteReference"/>
          <w:rtl/>
        </w:rPr>
        <w:footnoteReference w:id="78"/>
      </w:r>
      <w:r>
        <w:rPr>
          <w:rFonts w:hint="cs"/>
          <w:rtl/>
        </w:rPr>
        <w:t xml:space="preserve">: </w:t>
      </w:r>
    </w:p>
    <w:p w14:paraId="7205A181" w14:textId="77777777" w:rsidR="00105428" w:rsidRDefault="00E42364" w:rsidP="001035A2">
      <w:pPr>
        <w:rPr>
          <w:rtl/>
        </w:rPr>
      </w:pPr>
      <w:r>
        <w:rPr>
          <w:rFonts w:hint="cs"/>
          <w:rtl/>
        </w:rPr>
        <w:t>«و دعوی أنه من المعلوم أنه لا تدخل</w:t>
      </w:r>
      <w:r>
        <w:rPr>
          <w:rFonts w:hint="cs"/>
          <w:rtl/>
        </w:rPr>
        <w:t xml:space="preserve"> العین أو المنفعة فی ملک الغیر بسبب اختیاری ابتداءا من غیر قبول، یدفعها أنّ کون السبب اختیاریا محتاجا الی القبول اول الکلام. فلم لا یکون غیر اختیاری کالارث». به نظرم این اشتباه واضحی است.</w:t>
      </w:r>
    </w:p>
    <w:p w14:paraId="5D11C3AE" w14:textId="77777777" w:rsidR="00105428" w:rsidRDefault="00E42364" w:rsidP="001035A2">
      <w:pPr>
        <w:rPr>
          <w:rtl/>
        </w:rPr>
      </w:pPr>
      <w:r>
        <w:rPr>
          <w:rFonts w:hint="cs"/>
          <w:rtl/>
        </w:rPr>
        <w:lastRenderedPageBreak/>
        <w:t>البته عبارت ایشان عبارت سید است با یک اختلاف جزئی. مرحوم سید می گوید</w:t>
      </w:r>
      <w:r>
        <w:rPr>
          <w:rFonts w:hint="cs"/>
          <w:rtl/>
        </w:rPr>
        <w:t xml:space="preserve"> مصادرة، دیگر باز نکرده یعنی چه. ولی معنای مصادره روشن است، یعنی چه کسی می گوید اینطور است که شما می گوئید؟ چه کسی می گوید که بسبب اختیاری نمی شود چیزی از ملک من وارد ملک دیگری بشود بلاقبول. این کبری را از کجا می گوئید؟ این می شود مصادرة. اما آیة الله فاضل</w:t>
      </w:r>
      <w:r>
        <w:rPr>
          <w:rFonts w:hint="cs"/>
          <w:rtl/>
        </w:rPr>
        <w:t xml:space="preserve"> اینطور معنا کرده است که: یدفعها أنّ کون السبب اختیاریا محتاجا الی القبول اول الکلام. فلم لا یکون غیر اختیاری کالارث. </w:t>
      </w:r>
    </w:p>
    <w:p w14:paraId="0D8CC0C2" w14:textId="77777777" w:rsidR="00105428" w:rsidRDefault="00E42364" w:rsidP="001035A2">
      <w:pPr>
        <w:rPr>
          <w:rtl/>
        </w:rPr>
      </w:pPr>
      <w:r>
        <w:rPr>
          <w:rFonts w:hint="cs"/>
          <w:rtl/>
        </w:rPr>
        <w:t>ما می گوئیم اینجور بیان درست نیست. چرا؟ برای اینکه بحث سر وقف است که آیا مثلا در وقف خاص من می توانم با وقف، ملک را داخل کنم در ملک دیگری</w:t>
      </w:r>
      <w:r>
        <w:rPr>
          <w:rFonts w:hint="cs"/>
          <w:rtl/>
        </w:rPr>
        <w:t xml:space="preserve"> بدون قبول او. بحث در سبب اختیاری است. آن بندگان خدا هم نگفته اند کلام شما درست نیست چون اینجا سبب می تواند غیر اختیاری باشد. این را نگفته اند. بلکه گفته اند حرف شما مصادره است. مرحوم سید می گوید حرف شما مصادره است، مرحوم آخوند هم می گویند حرف شما مصادره ا</w:t>
      </w:r>
      <w:r>
        <w:rPr>
          <w:rFonts w:hint="cs"/>
          <w:rtl/>
        </w:rPr>
        <w:t>ست. مصادره است یعنی چه کسی می گوید نداریم همچنین چیزی که به سبب اختیاری وارد در ملک بشود؟ چه کسی این را گفته است؟</w:t>
      </w:r>
    </w:p>
    <w:p w14:paraId="6BCB7E15" w14:textId="77777777" w:rsidR="00105428" w:rsidRDefault="00E42364" w:rsidP="001035A2">
      <w:pPr>
        <w:rPr>
          <w:rtl/>
        </w:rPr>
      </w:pPr>
      <w:r>
        <w:rPr>
          <w:rFonts w:hint="cs"/>
          <w:rtl/>
        </w:rPr>
        <w:t xml:space="preserve">بله نقض کرده اند به ارث، که بعدا جواب داده می شود که شیخ اینها را با کمال دقت از هم جدا کرده که در ارث تملک قهری است نه تملیک. </w:t>
      </w:r>
    </w:p>
    <w:p w14:paraId="78B0E0E3" w14:textId="77777777" w:rsidR="00105428" w:rsidRDefault="00E42364" w:rsidP="001035A2">
      <w:pPr>
        <w:rPr>
          <w:rtl/>
        </w:rPr>
      </w:pPr>
      <w:r>
        <w:rPr>
          <w:rFonts w:hint="cs"/>
          <w:rtl/>
        </w:rPr>
        <w:t xml:space="preserve">پس عرض من این </w:t>
      </w:r>
      <w:r>
        <w:rPr>
          <w:rFonts w:hint="cs"/>
          <w:rtl/>
        </w:rPr>
        <w:t xml:space="preserve">است که معنای اینکه مصادره است یعنی کبری را چه کسی می گوید هست، نه اینکه فلم لایکون غیر اختیاری کالارث. </w:t>
      </w:r>
    </w:p>
    <w:p w14:paraId="34B06F02" w14:textId="77777777" w:rsidR="00105428" w:rsidRDefault="00E42364" w:rsidP="001035A2">
      <w:pPr>
        <w:rPr>
          <w:rtl/>
        </w:rPr>
      </w:pPr>
      <w:r>
        <w:rPr>
          <w:rFonts w:hint="cs"/>
          <w:rtl/>
        </w:rPr>
        <w:t>البته ذهن شما نرود پیش اینکه شارع این را موضوع {امضاء} قرار داده است {پس غیر اختیاری است}. چون آن که در اوفوا بالعقود هم همینطور است. شما عقد را که متشک</w:t>
      </w:r>
      <w:r>
        <w:rPr>
          <w:rFonts w:hint="cs"/>
          <w:rtl/>
        </w:rPr>
        <w:t>ل از ایجاب و قبول هر دو هست باز با اوفوا بالعقود تصحیحش می کنید. مشمول شدن اینها لکبریات اوفوا بالعقود آن را غیر اختیاری نمی کند. چون شما موضوع اوفوا بالعقود را درست کردید. ما چه قائل باشیم وقف قبول می خواهد و عقد است و چه بگوئیم قبول نمی خواهد و ایقاع است</w:t>
      </w:r>
      <w:r>
        <w:rPr>
          <w:rFonts w:hint="cs"/>
          <w:rtl/>
        </w:rPr>
        <w:t>، علی أیّ حال سبب اختیاری است. چون ما وقف را ایجاد می کنیم. این غیر از مثل ارث است که با موت حاصل می شود.</w:t>
      </w:r>
    </w:p>
    <w:p w14:paraId="6F9F7405" w14:textId="77777777" w:rsidR="00105428" w:rsidRDefault="00E42364" w:rsidP="001035A2">
      <w:pPr>
        <w:rPr>
          <w:rtl/>
        </w:rPr>
      </w:pPr>
      <w:r>
        <w:rPr>
          <w:rFonts w:hint="cs"/>
          <w:rtl/>
        </w:rPr>
        <w:t>پس شما باید این {عدم امکان ادخال مال به سبب اختیاری در ملک غیر} را نقض کنید. نه اینکه بگوئید فلم یکون غیر اختیاری کالارث. {چون} واضح است که {وقف، سبب}</w:t>
      </w:r>
      <w:r>
        <w:rPr>
          <w:rFonts w:hint="cs"/>
          <w:rtl/>
        </w:rPr>
        <w:t xml:space="preserve"> غیر اختیاری نیست. (منظور سبب است نه مسبب. بحث سر سبب است). یعنی آن تملیک وقفی که شما می کنید مثل تملیک بیعی می ماند. بحث سر این است که تملیک وقفی قبول می خواهد یا نمی خواهد. تملیک تسبیبش که اختیاری است. بله اینکه چطور داخل در ملک او می شود بحث آخری است. </w:t>
      </w:r>
    </w:p>
    <w:p w14:paraId="5332CAEB" w14:textId="77777777" w:rsidR="00105428" w:rsidRPr="002D19BC" w:rsidRDefault="00E42364" w:rsidP="00105428">
      <w:pPr>
        <w:pStyle w:val="Heading1"/>
        <w:rPr>
          <w:rtl/>
        </w:rPr>
      </w:pPr>
      <w:bookmarkStart w:id="889" w:name="_Toc27236106"/>
      <w:bookmarkStart w:id="890" w:name="_Toc107415542"/>
      <w:r w:rsidRPr="002D19BC">
        <w:rPr>
          <w:rFonts w:hint="cs"/>
          <w:rtl/>
        </w:rPr>
        <w:lastRenderedPageBreak/>
        <w:t>در وقف تملک نیست چون سبب اختیاری است</w:t>
      </w:r>
      <w:bookmarkEnd w:id="889"/>
      <w:bookmarkEnd w:id="890"/>
      <w:r w:rsidRPr="002D19BC">
        <w:rPr>
          <w:rFonts w:hint="cs"/>
          <w:rtl/>
        </w:rPr>
        <w:t xml:space="preserve"> </w:t>
      </w:r>
    </w:p>
    <w:p w14:paraId="5E9F70D0" w14:textId="77777777" w:rsidR="00105428" w:rsidRDefault="00E42364" w:rsidP="003D1581">
      <w:pPr>
        <w:rPr>
          <w:rtl/>
        </w:rPr>
      </w:pPr>
      <w:r>
        <w:rPr>
          <w:rFonts w:hint="cs"/>
          <w:rtl/>
        </w:rPr>
        <w:t>سؤال: شاید مراد این باشد که همانطور که شما اول وقف ذکر کردید که ماهیت وقف را چه می داند. یک کلامی هم از برخی از این بزرگواران نقل کردید که تملیک دخیل در ماهیت وقف نیست بلکه لازمه تأبید در وقف ایقاف وتملیک است. من یک کاری در مال خودم می کنم این را وقف می کن</w:t>
      </w:r>
      <w:r>
        <w:rPr>
          <w:rFonts w:hint="cs"/>
          <w:rtl/>
        </w:rPr>
        <w:t xml:space="preserve">م، شارع می گوید شما این کار را که کردید لازمه اش این است که من هم حکم به تملک کنم. این تملیک نیست تملک است. </w:t>
      </w:r>
    </w:p>
    <w:p w14:paraId="25B7B46E" w14:textId="77777777" w:rsidR="00105428" w:rsidRDefault="00E42364" w:rsidP="001035A2">
      <w:pPr>
        <w:rPr>
          <w:rtl/>
        </w:rPr>
      </w:pPr>
      <w:r>
        <w:rPr>
          <w:rFonts w:hint="cs"/>
          <w:rtl/>
        </w:rPr>
        <w:t xml:space="preserve">جواب: بالاخره سبب که غیر اختیاری نیست. </w:t>
      </w:r>
    </w:p>
    <w:p w14:paraId="1391A3C6" w14:textId="77777777" w:rsidR="00105428" w:rsidRDefault="00E42364" w:rsidP="001035A2">
      <w:pPr>
        <w:rPr>
          <w:rtl/>
        </w:rPr>
      </w:pPr>
      <w:r>
        <w:rPr>
          <w:rFonts w:hint="cs"/>
          <w:rtl/>
        </w:rPr>
        <w:t>سؤال: ضمان هم سبب تملیک نیست. من که دارم مال دیگری را تلف می کنم سبب اختیاری است، ولی این شارع است که حکم م</w:t>
      </w:r>
      <w:r>
        <w:rPr>
          <w:rFonts w:hint="cs"/>
          <w:rtl/>
        </w:rPr>
        <w:t xml:space="preserve">ی کند که شما ضامن مال او هستید. این باعث نمی شود که من تملیک اختیاری کرده باشم. من تلف اختیاری کرده ام شارع حکم کرده به تملیک. </w:t>
      </w:r>
    </w:p>
    <w:p w14:paraId="5544A52A" w14:textId="77777777" w:rsidR="00105428" w:rsidRDefault="00E42364" w:rsidP="001035A2">
      <w:pPr>
        <w:rPr>
          <w:rtl/>
        </w:rPr>
      </w:pPr>
      <w:r>
        <w:rPr>
          <w:rFonts w:hint="cs"/>
          <w:rtl/>
        </w:rPr>
        <w:t xml:space="preserve">جواب: در جائی که اتلاف اختیاری باشد آنجا عین همین بحث است. مثل وصیت تملیکیه و مثل نذر که دوستان مثال زده اند. یکی از دوستان فحص </w:t>
      </w:r>
      <w:r>
        <w:rPr>
          <w:rFonts w:hint="cs"/>
          <w:rtl/>
        </w:rPr>
        <w:t>کرده اند مواردی را آورده اند که خیلی خوب است که روی آنها کار می کنیم وبحثش می آید. حالا عرض ما این است که اگر ایقاف هم بگیریم، ایقاف هم سبب اختیاری است نه غیر اختیاری. مثل عقد بیع. من همین دفع دخل مقدر کردم که در بیع هم شما بعد از اینکه عقد را واقع کردید م</w:t>
      </w:r>
      <w:r>
        <w:rPr>
          <w:rFonts w:hint="cs"/>
          <w:rtl/>
        </w:rPr>
        <w:t>ولا می گوید اوفوا بالعقود والا لازم نبود.</w:t>
      </w:r>
    </w:p>
    <w:p w14:paraId="45812BFA" w14:textId="77777777" w:rsidR="00105428" w:rsidRDefault="00E42364" w:rsidP="001035A2">
      <w:pPr>
        <w:rPr>
          <w:rtl/>
        </w:rPr>
      </w:pPr>
      <w:r>
        <w:rPr>
          <w:rFonts w:hint="cs"/>
          <w:rtl/>
        </w:rPr>
        <w:t xml:space="preserve">سؤال: در بیع ماهیتش یعنی فعل بایع تملیک است. </w:t>
      </w:r>
    </w:p>
    <w:p w14:paraId="0780E8FF" w14:textId="77777777" w:rsidR="00105428" w:rsidRDefault="00E42364" w:rsidP="00105428">
      <w:pPr>
        <w:rPr>
          <w:rtl/>
        </w:rPr>
      </w:pPr>
      <w:r>
        <w:rPr>
          <w:rFonts w:hint="cs"/>
          <w:rtl/>
        </w:rPr>
        <w:t>جواب: اصلا چه اهمیتی دارد که عنوانش تملیک عین بعوض باشد؟ مثلا در اجاره عده ای می گویند تملیک المنفعة است، ولی عده ای می گویند اجاره تملیک المنفعة نیست، بلکه یک عملی است</w:t>
      </w:r>
      <w:r>
        <w:rPr>
          <w:rFonts w:hint="cs"/>
          <w:rtl/>
        </w:rPr>
        <w:t xml:space="preserve"> که نتیجه اش تملیک المنفعة است. هر چه می خواهد باشد، بالاخره سبب اختیاری است. بله ممکن است شما بگوئید چه کسی گفته در اسباب اختیاری اینطور نیست. می گوئیم خیلی خوب، این همین بحث مصادره است.</w:t>
      </w:r>
    </w:p>
    <w:p w14:paraId="77772393" w14:textId="77777777" w:rsidR="00105428" w:rsidRDefault="00E42364" w:rsidP="001035A2">
      <w:pPr>
        <w:rPr>
          <w:rtl/>
        </w:rPr>
      </w:pPr>
      <w:r>
        <w:rPr>
          <w:rFonts w:hint="cs"/>
          <w:rtl/>
        </w:rPr>
        <w:t xml:space="preserve">پس این بحث مهمی است که اگر ما در شرع اسلام اصلا مورد دیگری نداریم و </w:t>
      </w:r>
      <w:r>
        <w:rPr>
          <w:rFonts w:hint="cs"/>
          <w:rtl/>
        </w:rPr>
        <w:t xml:space="preserve">فقط همین مورد اینطور باشد چه مانعی دارد؟ این بحثی که آقایان کرده اند که گفته اند ما در شریعت مثال دیگری برای این حرف نداریم این چه اثری دارد؟ به نظر ما در فهم کلمات فقهاء و در فهم روایات اثرگذار است. حالا می آید که تأثیر این کبری چیست. اینهایی که می گویند </w:t>
      </w:r>
      <w:r>
        <w:rPr>
          <w:rFonts w:hint="cs"/>
          <w:rtl/>
        </w:rPr>
        <w:t xml:space="preserve">مصادره است می گویند هیچ تأثیری ندارد. بخاطر اینکه شما می گوئید بسبب اختیاری نمی شود مرحوم سید می گوید می شود و هذا مصادرة، اما نه به این بیان آقای فاضل ره که فرمود فلم لا یکون کذا. </w:t>
      </w:r>
    </w:p>
    <w:p w14:paraId="309CAD4C" w14:textId="77777777" w:rsidR="00105428" w:rsidRDefault="00E42364" w:rsidP="001035A2">
      <w:pPr>
        <w:rPr>
          <w:rtl/>
        </w:rPr>
      </w:pPr>
      <w:r>
        <w:rPr>
          <w:rFonts w:hint="cs"/>
          <w:rtl/>
        </w:rPr>
        <w:lastRenderedPageBreak/>
        <w:t xml:space="preserve">به نظر من ایشان فرمایش سید را بد تعبیر کرده اند. معنای مصادره این نیست که </w:t>
      </w:r>
      <w:r>
        <w:rPr>
          <w:rFonts w:hint="cs"/>
          <w:rtl/>
        </w:rPr>
        <w:t xml:space="preserve">لم لا یکون غیر اختیاریا. </w:t>
      </w:r>
    </w:p>
    <w:p w14:paraId="05B10FDC" w14:textId="77777777" w:rsidR="00105428" w:rsidRDefault="00E42364" w:rsidP="001035A2">
      <w:pPr>
        <w:rPr>
          <w:rtl/>
        </w:rPr>
      </w:pPr>
      <w:r>
        <w:rPr>
          <w:rFonts w:hint="cs"/>
          <w:rtl/>
        </w:rPr>
        <w:t>عبارت ایشان را بخوانیم، می فرماید: یدفعها أنّ کون السبب اختیاریا محتاجا الی القبول اول الکلام. فلم لا یکون غیر اختیاری کالارث. ایشان می گوید مصادره یعنی اینکه سبب اختیاری است اول کلام است. ایشان فلم لا یکون را متفرع بر او کرده است</w:t>
      </w:r>
      <w:r>
        <w:rPr>
          <w:rFonts w:hint="cs"/>
          <w:rtl/>
        </w:rPr>
        <w:t>. می گوید فلم لایکون غیر اختیاری، یعنی سبب دیگر. فاعل لایکون چیست؟ سبب است دیگر. چون بالا گفته اند یدفعها أنّ کون السبب اختیاریا محتاجا الی القبول اول الکلام.  بعد می گویند فلم لا یکون، این یعنی سبب دیگر، لم لا یکون السبب غیر اختیاری کالارث. اصلا مثال هم ز</w:t>
      </w:r>
      <w:r>
        <w:rPr>
          <w:rFonts w:hint="cs"/>
          <w:rtl/>
        </w:rPr>
        <w:t>ده اند کالارث، که در ارث سبب غیر اختیاری است. ظاهر عبارت ایشان این است.</w:t>
      </w:r>
    </w:p>
    <w:p w14:paraId="74BA16D4" w14:textId="77777777" w:rsidR="00105428" w:rsidRDefault="00E42364" w:rsidP="001035A2">
      <w:pPr>
        <w:rPr>
          <w:rtl/>
        </w:rPr>
      </w:pPr>
      <w:r>
        <w:rPr>
          <w:rFonts w:hint="cs"/>
          <w:rtl/>
        </w:rPr>
        <w:t>سؤال وجواب: اگر سببِ ضمان، تلف نباشد غیر اختیاری است یا تلف در ید باشد مثل اینکه تلف سماوی در ید باشد. مثلا ضامن عدوان کرده ملک شما را تصرف کرد و بعد زلزله آمد، اینجا غاصب ضامن است، چو</w:t>
      </w:r>
      <w:r>
        <w:rPr>
          <w:rFonts w:hint="cs"/>
          <w:rtl/>
        </w:rPr>
        <w:t>ن در ید او بوده است. می خواهم بگویم مطلق اینکه ضمان هست دال بر این نیست که پس سبب اختیاری است. بله اتلاف تعمدی اینطور است. طرف می رود عمدا شیشه ماشین را می شکند، این در واقع اتلاف اختیاری است. اینها هم عین بحث ما است و آن را بحث می کنیم که نقض آشکاری هست ی</w:t>
      </w:r>
      <w:r>
        <w:rPr>
          <w:rFonts w:hint="cs"/>
          <w:rtl/>
        </w:rPr>
        <w:t xml:space="preserve">ا نیست. چون بحث می کنیم بسبب اختیاری یعنی تملیک اختیاری باشد. نه اینکه ذات السبب امر اختیاری. شما در اتلاف می زنید شیشه ماشین کسی را می شکنید. این تملیک اختیاری نیست. چون این ایجاد ذات السبب است که شکاندن یک چیزی است. شکاندن تملیک نیست. </w:t>
      </w:r>
    </w:p>
    <w:p w14:paraId="220AADCA" w14:textId="77777777" w:rsidR="00105428" w:rsidRDefault="00E42364" w:rsidP="001035A2">
      <w:pPr>
        <w:rPr>
          <w:rtl/>
        </w:rPr>
      </w:pPr>
      <w:r>
        <w:rPr>
          <w:rFonts w:hint="cs"/>
          <w:rtl/>
        </w:rPr>
        <w:t xml:space="preserve">سؤال وجواب: معنای </w:t>
      </w:r>
      <w:r>
        <w:rPr>
          <w:rFonts w:hint="cs"/>
          <w:rtl/>
        </w:rPr>
        <w:t xml:space="preserve">ایقاف همین است که وقف یعنی ایقاف الشیء و درّ المنفعة. اینکه در آنجا هست. </w:t>
      </w:r>
    </w:p>
    <w:p w14:paraId="0EB9F215" w14:textId="77777777" w:rsidR="00105428" w:rsidRDefault="00E42364" w:rsidP="001035A2">
      <w:pPr>
        <w:rPr>
          <w:rtl/>
        </w:rPr>
      </w:pPr>
      <w:r>
        <w:rPr>
          <w:rFonts w:hint="cs"/>
          <w:rtl/>
        </w:rPr>
        <w:t>این دلیل دوم آنها است که انشاء الله مفصل تر بحث می کنیم.</w:t>
      </w:r>
    </w:p>
    <w:p w14:paraId="0E88BEFD" w14:textId="77777777" w:rsidR="00105428" w:rsidRPr="002D19BC" w:rsidRDefault="00E42364" w:rsidP="00105428">
      <w:pPr>
        <w:pStyle w:val="Heading1"/>
        <w:rPr>
          <w:rtl/>
        </w:rPr>
      </w:pPr>
      <w:bookmarkStart w:id="891" w:name="_Toc27236107"/>
      <w:bookmarkStart w:id="892" w:name="_Toc107415543"/>
      <w:r w:rsidRPr="002D19BC">
        <w:rPr>
          <w:rFonts w:hint="cs"/>
          <w:rtl/>
        </w:rPr>
        <w:t>توضیح دلیل سوم یعنی اصالة الفساد</w:t>
      </w:r>
      <w:bookmarkEnd w:id="891"/>
      <w:bookmarkEnd w:id="892"/>
    </w:p>
    <w:p w14:paraId="2F139B98" w14:textId="77777777" w:rsidR="00105428" w:rsidRDefault="00E42364" w:rsidP="001035A2">
      <w:pPr>
        <w:rPr>
          <w:rtl/>
        </w:rPr>
      </w:pPr>
      <w:r>
        <w:rPr>
          <w:rFonts w:hint="cs"/>
          <w:rtl/>
        </w:rPr>
        <w:t>دلیل سوم این است که: بعد از اینکه ما دلیلی بر لزوم قبول نیافتیم، اصل فساد و عدم ترتب اثر است</w:t>
      </w:r>
      <w:r>
        <w:rPr>
          <w:rFonts w:hint="cs"/>
          <w:rtl/>
        </w:rPr>
        <w:t>.</w:t>
      </w:r>
    </w:p>
    <w:p w14:paraId="1E44EC17" w14:textId="77777777" w:rsidR="00105428" w:rsidRDefault="00E42364" w:rsidP="001035A2">
      <w:pPr>
        <w:rPr>
          <w:rtl/>
        </w:rPr>
      </w:pPr>
      <w:r>
        <w:rPr>
          <w:rFonts w:hint="cs"/>
          <w:rtl/>
        </w:rPr>
        <w:t>این هم مطلب مهمی است که خیلی محققین روی آن تأکید کرده اند. صاحب جواهر، صاحب ریاض، صاحب مفتاح الکرامة و مرحوم آخوند روی این حرف تأکید می کنند و می گویند ما دلیلی بر اشتراط قبول نداریم، دلیلی هم بر عدم اشتراط نداریم، عمومی هم که اقتضاء عدم الاشتراط کند ندا</w:t>
      </w:r>
      <w:r>
        <w:rPr>
          <w:rFonts w:hint="cs"/>
          <w:rtl/>
        </w:rPr>
        <w:t>ریم، پس اصالة عدم ترتب اثر یقتضی که بگوئیم قبول لازم است.</w:t>
      </w:r>
    </w:p>
    <w:p w14:paraId="5521E7F9" w14:textId="77777777" w:rsidR="00105428" w:rsidRDefault="00E42364" w:rsidP="001035A2">
      <w:pPr>
        <w:rPr>
          <w:rtl/>
        </w:rPr>
      </w:pPr>
      <w:r>
        <w:rPr>
          <w:rFonts w:hint="cs"/>
          <w:rtl/>
        </w:rPr>
        <w:t>پس دقت کرده اند که ما عمومی که یقتضی عدم الاشتراط مثل اوفوا بالعقود در باب وقف نداریم، یا الوقوف علی حسب ما یوقفها اهلها تمام نیست. اما اگر ما گفتیم عموماتی عام مثل اوفوا بالعقود داریم یا عمومات خاص</w:t>
      </w:r>
      <w:r>
        <w:rPr>
          <w:rFonts w:hint="cs"/>
          <w:rtl/>
        </w:rPr>
        <w:t xml:space="preserve"> مثل الوقوف </w:t>
      </w:r>
      <w:r>
        <w:rPr>
          <w:rFonts w:hint="cs"/>
          <w:rtl/>
        </w:rPr>
        <w:lastRenderedPageBreak/>
        <w:t>علی حسب ما یوقفها اهلها داریم، اگر گفتیم داریم آنوقت دیگر عدم الدلیل علی الاشتراط کافی است برای نفی لزوم قبول. منتهی حرف این بزرگواران این است که ما همچنین اطلاق وعمومی نداریم.</w:t>
      </w:r>
    </w:p>
    <w:p w14:paraId="10CD2F73" w14:textId="77777777" w:rsidR="00105428" w:rsidRPr="002D19BC" w:rsidRDefault="00E42364" w:rsidP="00105428">
      <w:pPr>
        <w:pStyle w:val="Heading1"/>
        <w:rPr>
          <w:rtl/>
        </w:rPr>
      </w:pPr>
      <w:bookmarkStart w:id="893" w:name="_Toc27236108"/>
      <w:bookmarkStart w:id="894" w:name="_Toc107415544"/>
      <w:r w:rsidRPr="002D19BC">
        <w:rPr>
          <w:rFonts w:hint="cs"/>
          <w:rtl/>
        </w:rPr>
        <w:t>صرف عدم دلیل بر اشتراط کافی نیست</w:t>
      </w:r>
      <w:bookmarkEnd w:id="893"/>
      <w:bookmarkEnd w:id="894"/>
    </w:p>
    <w:p w14:paraId="2AA20926" w14:textId="77777777" w:rsidR="00105428" w:rsidRDefault="00E42364" w:rsidP="001035A2">
      <w:pPr>
        <w:rPr>
          <w:rtl/>
        </w:rPr>
      </w:pPr>
      <w:r>
        <w:rPr>
          <w:rFonts w:hint="cs"/>
          <w:rtl/>
        </w:rPr>
        <w:t>این یک نکته مهمی است. باز این را ا</w:t>
      </w:r>
      <w:r>
        <w:rPr>
          <w:rFonts w:hint="cs"/>
          <w:rtl/>
        </w:rPr>
        <w:t xml:space="preserve">شاره کنم که مرحوم آقای فاضل در همین شرح تحریر فرموده اند: این اختلاف در اقوال هست والظاهر أنه لا دلیل علی اعتبار القبول فی الوقف و کونه من العقود المفتقرة الی الایجاب و القبول. </w:t>
      </w:r>
    </w:p>
    <w:p w14:paraId="2545BD64" w14:textId="77777777" w:rsidR="00105428" w:rsidRDefault="00E42364" w:rsidP="001035A2">
      <w:pPr>
        <w:rPr>
          <w:rtl/>
        </w:rPr>
      </w:pPr>
      <w:r>
        <w:rPr>
          <w:rFonts w:hint="cs"/>
          <w:rtl/>
        </w:rPr>
        <w:t>خب اینکه نمی شود. صرف اینکه ما دلیل بر اشتراط نداریم کافی نیست برای نفی. چون ا</w:t>
      </w:r>
      <w:r>
        <w:rPr>
          <w:rFonts w:hint="cs"/>
          <w:rtl/>
        </w:rPr>
        <w:t xml:space="preserve">صالة الفساد اینجا محکم است. و این نکته ای است که هم صاحب ریاض و هم صاحب مفتاح الکرامة و هم مرحوم آخوند تأکید می کنند که صرف عدم دلیل بر اشتراط کافی نیست. لذا مثل مرحوم سید که اهل دقت است می گوید عدم الدلیل علی الاشتراط مع وجود الاطلاقات. با وجود اطلاقات و </w:t>
      </w:r>
      <w:r>
        <w:rPr>
          <w:rFonts w:hint="cs"/>
          <w:rtl/>
        </w:rPr>
        <w:t>عمومات آنوقت عدم الدلیل بر اشتراط خوب است، چون تمسک به اطلاقات می کنیم. منتهی کسانی که اطلاقات را قبول ندارند مثل صاحب ریاض، مفتاح الکرامة، مرحوم آخوند و ما که اطلاقات را قبول نداریم، آنوقت عدم الدلیل بر نفی یا اثبات کفایت می کند که بگوئیم در اینجا اصالة ا</w:t>
      </w:r>
      <w:r>
        <w:rPr>
          <w:rFonts w:hint="cs"/>
          <w:rtl/>
        </w:rPr>
        <w:t xml:space="preserve">لفساد محکّم است و اقتضاء می کند ما قبول را احتیاطا بیاوریم از باب قدر متیقن در سبب، تا یقین کنیم که سبب حاصل شده است اگر بخواهیم وقف دارای مسبب متیقنی داشته باشیم. </w:t>
      </w:r>
    </w:p>
    <w:p w14:paraId="7F7F5CD9" w14:textId="77777777" w:rsidR="00105428" w:rsidRPr="00032C91" w:rsidRDefault="00E42364" w:rsidP="00105428">
      <w:pPr>
        <w:pStyle w:val="Heading1"/>
        <w:rPr>
          <w:rtl/>
        </w:rPr>
      </w:pPr>
      <w:bookmarkStart w:id="895" w:name="_Toc27236109"/>
      <w:bookmarkStart w:id="896" w:name="_Toc107415545"/>
      <w:r w:rsidRPr="00032C91">
        <w:rPr>
          <w:rFonts w:hint="cs"/>
          <w:rtl/>
        </w:rPr>
        <w:t>امضائی بودن وقف مشکل را حل نمی کند</w:t>
      </w:r>
      <w:bookmarkEnd w:id="895"/>
      <w:bookmarkEnd w:id="896"/>
    </w:p>
    <w:p w14:paraId="5419E186" w14:textId="77777777" w:rsidR="00105428" w:rsidRDefault="00E42364" w:rsidP="001035A2">
      <w:pPr>
        <w:rPr>
          <w:rtl/>
        </w:rPr>
      </w:pPr>
      <w:r>
        <w:rPr>
          <w:rFonts w:hint="cs"/>
          <w:rtl/>
        </w:rPr>
        <w:t>سؤال: اگر وقف را تأسیسی گرفتیم بله اصالة الفساد است. ولی</w:t>
      </w:r>
      <w:r>
        <w:rPr>
          <w:rFonts w:hint="cs"/>
          <w:rtl/>
        </w:rPr>
        <w:t xml:space="preserve"> اگر امضائی گرفتیم چطور؟</w:t>
      </w:r>
    </w:p>
    <w:p w14:paraId="7FEDB2B5" w14:textId="77777777" w:rsidR="00105428" w:rsidRDefault="00E42364" w:rsidP="001035A2">
      <w:pPr>
        <w:rPr>
          <w:rtl/>
        </w:rPr>
      </w:pPr>
      <w:r>
        <w:rPr>
          <w:rFonts w:hint="cs"/>
          <w:rtl/>
        </w:rPr>
        <w:t xml:space="preserve">جواب: او هم همینطور است. ما آن اوائل بحث توضیح دادیم که اینکه امضائی باشد صغری را تنقیح نمی کند که اوفوا بالعقود محکّم است و شامل می شود یا نه. بخاطر اینکه ممکن است عقد نباشد. </w:t>
      </w:r>
    </w:p>
    <w:p w14:paraId="5CEDD292" w14:textId="77777777" w:rsidR="00105428" w:rsidRDefault="00E42364" w:rsidP="001035A2">
      <w:pPr>
        <w:rPr>
          <w:rtl/>
        </w:rPr>
      </w:pPr>
      <w:r>
        <w:rPr>
          <w:rFonts w:hint="cs"/>
          <w:rtl/>
        </w:rPr>
        <w:t>سؤال: پس برای اصالة الفساد باید به عرف رجوع کنیم که عر</w:t>
      </w:r>
      <w:r>
        <w:rPr>
          <w:rFonts w:hint="cs"/>
          <w:rtl/>
        </w:rPr>
        <w:t>ف بدون قبول هم کافی می داند یا نه.</w:t>
      </w:r>
    </w:p>
    <w:p w14:paraId="2AB41EF4" w14:textId="77777777" w:rsidR="00105428" w:rsidRDefault="00E42364" w:rsidP="001035A2">
      <w:pPr>
        <w:rPr>
          <w:rtl/>
        </w:rPr>
      </w:pPr>
      <w:r>
        <w:rPr>
          <w:rFonts w:hint="cs"/>
          <w:rtl/>
        </w:rPr>
        <w:t xml:space="preserve">جواب: می گویم اطلاق و عموم نداریم نمی گوئیم عرفی نیست. اصلا فرض کنیم وقف عرفا محقق شده است، ولی اوفوا بالعقود هم می خواهید تا شرعا هم آن را درست کنید. دلیل امضاء می خواهد دیگر. اگر اوفوا بالعقود یا اطلاقات خاصه شامل بشود </w:t>
      </w:r>
      <w:r>
        <w:rPr>
          <w:rFonts w:hint="cs"/>
          <w:rtl/>
        </w:rPr>
        <w:t xml:space="preserve">که امضاء می کند و عقد تصحیح می شود، دیگر اصالة الفساد در کار نیست. اصالة الفساد یعنی اصل عدم ترتب اثر. اگر دلیلی بیاید بگوید بیعت صحیح است، دیگر ما شکی نمی کنیم، رافع شک می شود. پس بنابر این علاوه بر </w:t>
      </w:r>
      <w:r>
        <w:rPr>
          <w:rFonts w:hint="cs"/>
          <w:rtl/>
        </w:rPr>
        <w:lastRenderedPageBreak/>
        <w:t>اینکه وقف عرفا محقق است دلیل امضاء هم می خواهد. اوفوا با</w:t>
      </w:r>
      <w:r>
        <w:rPr>
          <w:rFonts w:hint="cs"/>
          <w:rtl/>
        </w:rPr>
        <w:t xml:space="preserve">لعقود نمی آید چون شک داریم عقد است یا نه. بله اگر شما عقد را توسعه بدهید بکل عهدٍ درست می شود، ولی مکرر عرض کردیم عقد شامل کل عهد نمی شود. </w:t>
      </w:r>
    </w:p>
    <w:p w14:paraId="5B145067" w14:textId="77777777" w:rsidR="00105428" w:rsidRDefault="00E42364" w:rsidP="001035A2">
      <w:pPr>
        <w:rPr>
          <w:rtl/>
        </w:rPr>
      </w:pPr>
      <w:r>
        <w:rPr>
          <w:rFonts w:hint="cs"/>
          <w:rtl/>
        </w:rPr>
        <w:t>این ادله کسانی بود که مطلقا قائل به لزوم هستند.</w:t>
      </w:r>
    </w:p>
    <w:p w14:paraId="355D707C" w14:textId="77777777" w:rsidR="00105428" w:rsidRPr="00032C91" w:rsidRDefault="00E42364" w:rsidP="00105428">
      <w:pPr>
        <w:pStyle w:val="Heading1"/>
        <w:rPr>
          <w:rtl/>
        </w:rPr>
      </w:pPr>
      <w:bookmarkStart w:id="897" w:name="_Toc27236110"/>
      <w:bookmarkStart w:id="898" w:name="_Toc107415546"/>
      <w:r w:rsidRPr="00032C91">
        <w:rPr>
          <w:rFonts w:hint="cs"/>
          <w:rtl/>
        </w:rPr>
        <w:t>ادله نافین اشتراط قبول</w:t>
      </w:r>
      <w:bookmarkEnd w:id="897"/>
      <w:bookmarkEnd w:id="898"/>
      <w:r w:rsidRPr="00032C91">
        <w:rPr>
          <w:rFonts w:hint="cs"/>
          <w:rtl/>
        </w:rPr>
        <w:t xml:space="preserve"> </w:t>
      </w:r>
    </w:p>
    <w:p w14:paraId="5CB1228E" w14:textId="77777777" w:rsidR="00105428" w:rsidRDefault="00E42364" w:rsidP="001035A2">
      <w:pPr>
        <w:rPr>
          <w:rtl/>
        </w:rPr>
      </w:pPr>
      <w:r>
        <w:rPr>
          <w:rFonts w:hint="cs"/>
          <w:rtl/>
        </w:rPr>
        <w:t xml:space="preserve">کسانی که می گویند قبول مطلقا لازم نیست، در بین آنها مصرح نداریم. </w:t>
      </w:r>
    </w:p>
    <w:p w14:paraId="128795CE" w14:textId="77777777" w:rsidR="00105428" w:rsidRPr="00032C91" w:rsidRDefault="00E42364" w:rsidP="00105428">
      <w:pPr>
        <w:pStyle w:val="Heading1"/>
        <w:rPr>
          <w:rtl/>
        </w:rPr>
      </w:pPr>
      <w:bookmarkStart w:id="899" w:name="_Toc27236111"/>
      <w:bookmarkStart w:id="900" w:name="_Toc107415547"/>
      <w:r w:rsidRPr="00032C91">
        <w:rPr>
          <w:rFonts w:hint="cs"/>
          <w:rtl/>
        </w:rPr>
        <w:t>دلیل اول نافین</w:t>
      </w:r>
      <w:r>
        <w:rPr>
          <w:rFonts w:hint="cs"/>
          <w:rtl/>
        </w:rPr>
        <w:t xml:space="preserve">: </w:t>
      </w:r>
      <w:r w:rsidRPr="00032C91">
        <w:rPr>
          <w:rFonts w:hint="cs"/>
          <w:rtl/>
        </w:rPr>
        <w:t xml:space="preserve"> اجماع فخرالمحققین</w:t>
      </w:r>
      <w:bookmarkEnd w:id="899"/>
      <w:bookmarkEnd w:id="900"/>
      <w:r w:rsidRPr="00032C91">
        <w:rPr>
          <w:rFonts w:hint="cs"/>
          <w:rtl/>
        </w:rPr>
        <w:t xml:space="preserve"> </w:t>
      </w:r>
    </w:p>
    <w:p w14:paraId="768AA8BE" w14:textId="77777777" w:rsidR="00105428" w:rsidRDefault="00E42364" w:rsidP="001035A2">
      <w:pPr>
        <w:rPr>
          <w:rtl/>
        </w:rPr>
      </w:pPr>
      <w:r>
        <w:rPr>
          <w:rFonts w:hint="cs"/>
          <w:rtl/>
        </w:rPr>
        <w:t xml:space="preserve">فقط یک اجماعی را از فخرالمحققین گفتند که اصحاب لم یشترطوه. دوستان رفتند عبارت فخرالمحققین را آوردند، در آن عبارت لم یشترطوه که مفتاح الکرامة می گوید نبود </w:t>
      </w:r>
      <w:r>
        <w:rPr>
          <w:rFonts w:hint="cs"/>
          <w:rtl/>
        </w:rPr>
        <w:t>بلکه عدم الاشتراط بود. ایشان فرمود مِن عدم الاشتراط از ناحیه اصحاب.</w:t>
      </w:r>
    </w:p>
    <w:p w14:paraId="407887F8" w14:textId="77777777" w:rsidR="00105428" w:rsidRPr="00032C91" w:rsidRDefault="00E42364" w:rsidP="00105428">
      <w:pPr>
        <w:pStyle w:val="Heading1"/>
        <w:rPr>
          <w:rtl/>
        </w:rPr>
      </w:pPr>
      <w:bookmarkStart w:id="901" w:name="_Toc27236112"/>
      <w:bookmarkStart w:id="902" w:name="_Toc107415548"/>
      <w:r w:rsidRPr="00032C91">
        <w:rPr>
          <w:rFonts w:hint="cs"/>
          <w:rtl/>
        </w:rPr>
        <w:t>احتمالات در جمله لم یشترطوه</w:t>
      </w:r>
      <w:bookmarkEnd w:id="901"/>
      <w:bookmarkEnd w:id="902"/>
    </w:p>
    <w:p w14:paraId="6B05142D" w14:textId="77777777" w:rsidR="00105428" w:rsidRDefault="00E42364" w:rsidP="001035A2">
      <w:pPr>
        <w:rPr>
          <w:rtl/>
        </w:rPr>
      </w:pPr>
      <w:r>
        <w:rPr>
          <w:rFonts w:hint="cs"/>
          <w:rtl/>
        </w:rPr>
        <w:t xml:space="preserve">ولی خیلی در بحث ما اثرگذار نیست. چه لم یشترطوه باشد و چه عدم الاشتراط باشد، فی الجمله ظهور دارد در اینکه اینها قائل به شرط نیستند. ظاهرش این است. </w:t>
      </w:r>
    </w:p>
    <w:p w14:paraId="3CE3EF72" w14:textId="77777777" w:rsidR="00105428" w:rsidRDefault="00E42364" w:rsidP="001035A2">
      <w:pPr>
        <w:rPr>
          <w:rtl/>
        </w:rPr>
      </w:pPr>
      <w:r>
        <w:rPr>
          <w:rFonts w:hint="cs"/>
          <w:rtl/>
        </w:rPr>
        <w:t>منتهی ما یک احتمال دیگر دادیم که ظاهر فخرالمحققین از لم یشترطوه (که عدم الاشتراط هم همین می شود) مقصود این با</w:t>
      </w:r>
      <w:r>
        <w:rPr>
          <w:rFonts w:hint="cs"/>
          <w:rtl/>
        </w:rPr>
        <w:t>شد که لم یذکروا هذا الشرط را. چرا؟ برای اینکه عملا اکثر فقهاء از قرون چهارم و پنجم به بعد اینها در عداد شرائط بحث قبول را ذکر نکرده اند نه اینکه تصریح کرده باشند که شرط نیست. آقایان می خواهند از عدم ذکر استفاده کنند عدم اشتراط را. خب عرض ما این است که لم ی</w:t>
      </w:r>
      <w:r>
        <w:rPr>
          <w:rFonts w:hint="cs"/>
          <w:rtl/>
        </w:rPr>
        <w:t>شترطوه یا بگوید عدم الاشتراط ممکن است مراد این باشد که اصحاب این را در عداد شرائط ذکر نکرده اند.</w:t>
      </w:r>
    </w:p>
    <w:p w14:paraId="0F65ADE0" w14:textId="77777777" w:rsidR="00105428" w:rsidRPr="00032C91" w:rsidRDefault="00E42364" w:rsidP="00105428">
      <w:pPr>
        <w:pStyle w:val="Heading1"/>
        <w:rPr>
          <w:rtl/>
        </w:rPr>
      </w:pPr>
      <w:bookmarkStart w:id="903" w:name="_Toc27236113"/>
      <w:bookmarkStart w:id="904" w:name="_Toc107415549"/>
      <w:r w:rsidRPr="00032C91">
        <w:rPr>
          <w:rFonts w:hint="cs"/>
          <w:rtl/>
        </w:rPr>
        <w:t>تشکیک در اجماع فخرالمحققین برفر</w:t>
      </w:r>
      <w:r>
        <w:rPr>
          <w:rFonts w:hint="cs"/>
          <w:rtl/>
        </w:rPr>
        <w:t>ض ظهور کلامش در ادعای اجماع</w:t>
      </w:r>
      <w:bookmarkEnd w:id="903"/>
      <w:bookmarkEnd w:id="904"/>
      <w:r>
        <w:rPr>
          <w:rFonts w:hint="cs"/>
          <w:rtl/>
        </w:rPr>
        <w:t xml:space="preserve"> </w:t>
      </w:r>
    </w:p>
    <w:p w14:paraId="4ACC2C76" w14:textId="77777777" w:rsidR="00105428" w:rsidRDefault="00E42364" w:rsidP="001035A2">
      <w:pPr>
        <w:rPr>
          <w:rtl/>
        </w:rPr>
      </w:pPr>
      <w:r>
        <w:rPr>
          <w:rFonts w:hint="cs"/>
          <w:rtl/>
        </w:rPr>
        <w:t>حتی اگر کسی این را هم نگوید، بلکه بگوید فخرالمحققین که می گوید اصحاب لم یشترطوه یا عدم الاشتراط، مق</w:t>
      </w:r>
      <w:r>
        <w:rPr>
          <w:rFonts w:hint="cs"/>
          <w:rtl/>
        </w:rPr>
        <w:t>صود این است که شرط نمی دانند تا بتوانیم اجماع درست کنیم. ولی ما تشکیک می کنیم در مفاد فرمایش ایشان. چرا؟ برای اینکه می گوئیم کلمات الفقهاء ببابکم، صاحب مفتاح الکرامة اسم آنها را که ذکر نکرده اند آورده است. ایشان می فرماید: در مقنعه، کافی، مراسم، نهایة، خلا</w:t>
      </w:r>
      <w:r>
        <w:rPr>
          <w:rFonts w:hint="cs"/>
          <w:rtl/>
        </w:rPr>
        <w:t xml:space="preserve">ف، مبسوط، مهذب، فقه راوندی، وسیله، غنیه، سرائر، الجامع، شرایع، نافع و لمعه </w:t>
      </w:r>
      <w:r>
        <w:rPr>
          <w:rFonts w:hint="cs"/>
          <w:rtl/>
        </w:rPr>
        <w:lastRenderedPageBreak/>
        <w:t xml:space="preserve">در اینها ذکر نکرده است قبول را. و ایشان می گوید ظاهر عدم ذکر همین عدم الاشتراط است، خصوصا که اینها شرائط دیگر را ذکر کرده اند. </w:t>
      </w:r>
    </w:p>
    <w:p w14:paraId="15D28CA7" w14:textId="77777777" w:rsidR="00105428" w:rsidRDefault="00E42364" w:rsidP="001035A2">
      <w:pPr>
        <w:rPr>
          <w:rtl/>
        </w:rPr>
      </w:pPr>
      <w:r>
        <w:rPr>
          <w:rFonts w:hint="cs"/>
          <w:rtl/>
        </w:rPr>
        <w:t>ببینید عرض من این است که در جایی که بیش از دوازده مور</w:t>
      </w:r>
      <w:r>
        <w:rPr>
          <w:rFonts w:hint="cs"/>
          <w:rtl/>
        </w:rPr>
        <w:t>د کلمات فقهاء قدیم اصلا اشتراط قبول را در عداد شرائط ذکر نکرده اند، اگر فخرالمحققین بفرماید که ظاهر الاصحاب عدم الاشتراط، حتی اگر کلام ایشان ظاهر باشد در اینکه آنها شرط نمی دانند، ولی ما در حرف ایشان تشکیک می کنیم. چون آن فقهاء که نگفتند شرط نیست. فقط در ع</w:t>
      </w:r>
      <w:r>
        <w:rPr>
          <w:rFonts w:hint="cs"/>
          <w:rtl/>
        </w:rPr>
        <w:t xml:space="preserve">داد شرائط ذکر نکرده اند. </w:t>
      </w:r>
    </w:p>
    <w:p w14:paraId="496A97B8" w14:textId="77777777" w:rsidR="00105428" w:rsidRPr="00032C91" w:rsidRDefault="00E42364" w:rsidP="00105428">
      <w:pPr>
        <w:pStyle w:val="Heading1"/>
        <w:rPr>
          <w:rtl/>
        </w:rPr>
      </w:pPr>
      <w:bookmarkStart w:id="905" w:name="_Toc27236114"/>
      <w:bookmarkStart w:id="906" w:name="_Toc107415550"/>
      <w:r w:rsidRPr="00032C91">
        <w:rPr>
          <w:rFonts w:hint="cs"/>
          <w:rtl/>
        </w:rPr>
        <w:t>توجیهات عدم ذکر قبول در عداد شرائط</w:t>
      </w:r>
      <w:bookmarkEnd w:id="905"/>
      <w:bookmarkEnd w:id="906"/>
    </w:p>
    <w:p w14:paraId="194B3866" w14:textId="77777777" w:rsidR="00105428" w:rsidRDefault="00E42364" w:rsidP="001035A2">
      <w:pPr>
        <w:rPr>
          <w:rtl/>
        </w:rPr>
      </w:pPr>
      <w:r>
        <w:rPr>
          <w:rFonts w:hint="cs"/>
          <w:rtl/>
        </w:rPr>
        <w:t>یمکن أن یقال: ذکر نکردن نتیجه اش همین عدم الاشتراط است.</w:t>
      </w:r>
    </w:p>
    <w:p w14:paraId="75BF70A0" w14:textId="77777777" w:rsidR="00105428" w:rsidRDefault="00E42364" w:rsidP="001035A2">
      <w:pPr>
        <w:rPr>
          <w:rtl/>
        </w:rPr>
      </w:pPr>
      <w:r>
        <w:rPr>
          <w:rFonts w:hint="cs"/>
          <w:rtl/>
        </w:rPr>
        <w:t xml:space="preserve">جواب این است که نه، اتفاقا توجیه دیگری دارد، شبیه توجیهی که صاحب جواهر ره فرموده و حرف درستی هم هست. شاید عدم ذکر از باب مفروغیت قبول باشد </w:t>
      </w:r>
      <w:r>
        <w:rPr>
          <w:rFonts w:hint="cs"/>
          <w:rtl/>
        </w:rPr>
        <w:t>به عنوان شرط. چرا؟ به دو تا نکته: یکی همین کلامی که ادعا شده است که اطبق الفقهاء علی أنه عقد. می گوید ممکن است. امکانش که معقول است. با توجه به نقلی که مسالک و جامع المقاصد می کند که اطباق الفقهاء است علی أنه عقد، عدم ذکر قبول ممکن است از باب مفروغ عنه بود</w:t>
      </w:r>
      <w:r>
        <w:rPr>
          <w:rFonts w:hint="cs"/>
          <w:rtl/>
        </w:rPr>
        <w:t>ن نیاز به قول باشد.</w:t>
      </w:r>
    </w:p>
    <w:p w14:paraId="4C50A695" w14:textId="77777777" w:rsidR="00105428" w:rsidRDefault="00E42364" w:rsidP="001035A2">
      <w:pPr>
        <w:rPr>
          <w:rtl/>
        </w:rPr>
      </w:pPr>
      <w:r>
        <w:rPr>
          <w:rFonts w:hint="cs"/>
          <w:rtl/>
        </w:rPr>
        <w:t>این احتمال را صاحب جواهر ذکر کرده است. و این کلام لااقل به عنوان احتمال درست است.</w:t>
      </w:r>
    </w:p>
    <w:p w14:paraId="4D1370BA" w14:textId="77777777" w:rsidR="00105428" w:rsidRDefault="00E42364" w:rsidP="001035A2">
      <w:pPr>
        <w:rPr>
          <w:rtl/>
        </w:rPr>
      </w:pPr>
      <w:r>
        <w:rPr>
          <w:rFonts w:hint="cs"/>
          <w:rtl/>
        </w:rPr>
        <w:t xml:space="preserve">پس فخرالمحققین که فرموده لم یشترطوه یا عدم الاشتراط، یا مقصود خود ایشان هم این است که یعنی لم یذکروا هذا الشرط. که البته این معنا خلاف ظاهر است. یا مقصود </w:t>
      </w:r>
      <w:r>
        <w:rPr>
          <w:rFonts w:hint="cs"/>
          <w:rtl/>
        </w:rPr>
        <w:t xml:space="preserve">ایشان این است که آنها به عنوان شرط قبول ندارند، مقصودش این است، لکن مقصودش نادرست است. بخاطر اینکه با مراجعه به کلمات فقهاء ما می بینیم چیزی نگفته اند، شما چطور فهمیدید که اصحاب لم یشترطوه؟ چیزی نگفته اند. </w:t>
      </w:r>
    </w:p>
    <w:p w14:paraId="7DD87E29" w14:textId="77777777" w:rsidR="00105428" w:rsidRDefault="00E42364" w:rsidP="001035A2">
      <w:pPr>
        <w:rPr>
          <w:rtl/>
        </w:rPr>
      </w:pPr>
      <w:r>
        <w:rPr>
          <w:rFonts w:hint="cs"/>
          <w:rtl/>
        </w:rPr>
        <w:t>سؤال: شاید بعضی ها که در ضمن شروط ذکر نکرده اند ب</w:t>
      </w:r>
      <w:r>
        <w:rPr>
          <w:rFonts w:hint="cs"/>
          <w:rtl/>
        </w:rPr>
        <w:t xml:space="preserve">خاطر این است که تفصیل می دهند بین عام وخاص. </w:t>
      </w:r>
    </w:p>
    <w:p w14:paraId="756CEEFD" w14:textId="77777777" w:rsidR="00105428" w:rsidRDefault="00E42364" w:rsidP="001035A2">
      <w:pPr>
        <w:rPr>
          <w:rtl/>
        </w:rPr>
      </w:pPr>
      <w:r>
        <w:rPr>
          <w:rFonts w:hint="cs"/>
          <w:rtl/>
        </w:rPr>
        <w:t>جواب: این تمام الشاهد نیست.</w:t>
      </w:r>
    </w:p>
    <w:p w14:paraId="6F19691A" w14:textId="77777777" w:rsidR="00105428" w:rsidRPr="00032C91" w:rsidRDefault="00E42364" w:rsidP="00105428">
      <w:pPr>
        <w:pStyle w:val="Heading1"/>
        <w:rPr>
          <w:rtl/>
        </w:rPr>
      </w:pPr>
      <w:bookmarkStart w:id="907" w:name="_Toc27236115"/>
      <w:bookmarkStart w:id="908" w:name="_Toc107415551"/>
      <w:r w:rsidRPr="00032C91">
        <w:rPr>
          <w:rFonts w:hint="cs"/>
          <w:rtl/>
        </w:rPr>
        <w:t>شاهد بر اینکه لم یشترطوه به معنای لم یذکروه است کلام شرایع است</w:t>
      </w:r>
      <w:bookmarkEnd w:id="907"/>
      <w:bookmarkEnd w:id="908"/>
    </w:p>
    <w:p w14:paraId="3CE1FAC3" w14:textId="77777777" w:rsidR="00105428" w:rsidRDefault="00E42364" w:rsidP="001035A2">
      <w:pPr>
        <w:rPr>
          <w:rtl/>
        </w:rPr>
      </w:pPr>
      <w:r>
        <w:rPr>
          <w:rFonts w:hint="cs"/>
          <w:rtl/>
        </w:rPr>
        <w:t>شاهدی که ما بر این حرف می آوریم کلام صاحب شرایع است. ایشان ظاهرا اولین کسی است که خودش می گوید الوقف عقد. بجای اینکه بگو</w:t>
      </w:r>
      <w:r>
        <w:rPr>
          <w:rFonts w:hint="cs"/>
          <w:rtl/>
        </w:rPr>
        <w:t xml:space="preserve">ید الوقف تحبیس الاصل واطلاق المنفعة (یا تسبیل المنفعة) می گوید الوقف عقد ثمرته کذا. </w:t>
      </w:r>
      <w:r>
        <w:rPr>
          <w:rFonts w:hint="cs"/>
          <w:rtl/>
        </w:rPr>
        <w:lastRenderedPageBreak/>
        <w:t>ولذا باب را باز کرده است که الوقف عقد. اما خود ایشان در عداد شرائط نیاورده است. آیا می شود عقد باشد ولی قبول نباشد؟</w:t>
      </w:r>
    </w:p>
    <w:p w14:paraId="445DEF78" w14:textId="77777777" w:rsidR="00105428" w:rsidRDefault="00E42364" w:rsidP="001035A2">
      <w:pPr>
        <w:rPr>
          <w:rtl/>
        </w:rPr>
      </w:pPr>
      <w:r>
        <w:rPr>
          <w:rFonts w:hint="cs"/>
          <w:rtl/>
        </w:rPr>
        <w:t>و خود ایشان می گوید: در وقف عام قبول لازم نیست، که ظاهرش</w:t>
      </w:r>
      <w:r>
        <w:rPr>
          <w:rFonts w:hint="cs"/>
          <w:rtl/>
        </w:rPr>
        <w:t xml:space="preserve"> این است که در وقف خاص لازم است. چون در مقام تحدید است، والا ذکر لازم نداشت. </w:t>
      </w:r>
    </w:p>
    <w:p w14:paraId="62B8A642" w14:textId="77777777" w:rsidR="00105428" w:rsidRDefault="00E42364" w:rsidP="001035A2">
      <w:pPr>
        <w:rPr>
          <w:rtl/>
        </w:rPr>
      </w:pPr>
      <w:r>
        <w:rPr>
          <w:rFonts w:hint="cs"/>
          <w:rtl/>
        </w:rPr>
        <w:t xml:space="preserve">پس بخاطر دو تا شاهد می گوئیم ایشان در وقف خاص قبول دارد لزوم قبول را، در عین حال که در عداد شرائط ذکر نکرده است.               </w:t>
      </w:r>
    </w:p>
    <w:p w14:paraId="60CF1FBF" w14:textId="77777777" w:rsidR="00105428" w:rsidRDefault="00E42364" w:rsidP="001035A2">
      <w:pPr>
        <w:rPr>
          <w:rtl/>
        </w:rPr>
      </w:pPr>
      <w:r>
        <w:rPr>
          <w:rFonts w:hint="cs"/>
          <w:rtl/>
        </w:rPr>
        <w:t>سؤال وجواب: صاحب شرایعی که از کلمات فقهاء مطلع است</w:t>
      </w:r>
      <w:r>
        <w:rPr>
          <w:rFonts w:hint="cs"/>
          <w:rtl/>
        </w:rPr>
        <w:t xml:space="preserve"> و از عجائب فقه است، عبارت فقهاء را که گفته بودند تحبیس العین و تسبیل المنفعة یا اطلاق المنفعة أو الثمرة آمده تعریف را عوض کرده است و گفته الوقف عقد ثمرته کذا. مرحوم والد ما می گفت اگر کسی به ما اشکال کند که ما فقیه نیستیم قبول می کنیم. چون به علامه می گفت</w:t>
      </w:r>
      <w:r>
        <w:rPr>
          <w:rFonts w:hint="cs"/>
          <w:rtl/>
        </w:rPr>
        <w:t>ند فقیه. علامه هم خودش درس خوانده بود، هم استادهای خوب داشت و هم دائی اش محقق بود. ولی ما اینطور نیستیم. پس مرحوم محقق که در فقه آدم عجیبی است و همه هم به ایشان اعتماد دارند آنوقت ایشان بیاید تعریف وقف را اینجور تبدیل کند به عقد ثمرته کذا اصلا محتمل نیست ا</w:t>
      </w:r>
      <w:r>
        <w:rPr>
          <w:rFonts w:hint="cs"/>
          <w:rtl/>
        </w:rPr>
        <w:t xml:space="preserve">ز قلمش افتاده باشد. </w:t>
      </w:r>
    </w:p>
    <w:p w14:paraId="0501C033" w14:textId="77777777" w:rsidR="00105428" w:rsidRDefault="00E42364" w:rsidP="001035A2">
      <w:pPr>
        <w:rPr>
          <w:rtl/>
        </w:rPr>
      </w:pPr>
      <w:r>
        <w:rPr>
          <w:rFonts w:hint="cs"/>
          <w:rtl/>
        </w:rPr>
        <w:t xml:space="preserve">سؤال: کلام مفتاح الکرامة را نمی شود رد کرد. ما باید از کسانی که ایشان ذکر کرده کسی را بیاوریم که با اینکه قبول را ذکر نکرده اند ولی عقد دانسته اند. </w:t>
      </w:r>
    </w:p>
    <w:p w14:paraId="2F3727E4" w14:textId="77777777" w:rsidR="00105428" w:rsidRDefault="00E42364" w:rsidP="001035A2">
      <w:pPr>
        <w:rPr>
          <w:rtl/>
        </w:rPr>
      </w:pPr>
      <w:r>
        <w:rPr>
          <w:rFonts w:hint="cs"/>
          <w:rtl/>
        </w:rPr>
        <w:t>جواب: خب ایشان شرایع را هم آورده است دیگر.</w:t>
      </w:r>
    </w:p>
    <w:p w14:paraId="7202149E" w14:textId="77777777" w:rsidR="00105428" w:rsidRDefault="00E42364" w:rsidP="001035A2">
      <w:pPr>
        <w:rPr>
          <w:rtl/>
        </w:rPr>
      </w:pPr>
      <w:r>
        <w:rPr>
          <w:rFonts w:hint="cs"/>
          <w:rtl/>
        </w:rPr>
        <w:t>پس به نظر من همینکه احتمال را منقدح کنیم کا</w:t>
      </w:r>
      <w:r>
        <w:rPr>
          <w:rFonts w:hint="cs"/>
          <w:rtl/>
        </w:rPr>
        <w:t xml:space="preserve">فی است. می گوئیم عدم ذکر معنایش عدم اشتراط نیست که صاحب مفتاح الکرامة اول استظهار کرده است. و این فقط اشکال تفسیری نبود، می خواهیم در آن اجماعی که به صورت اجماع منقول از فخرالمحققین نقل می کنند خدشه کنیم. پس این اجماع علی أی حال مخدوش است. چه از باب اینکه </w:t>
      </w:r>
      <w:r>
        <w:rPr>
          <w:rFonts w:hint="cs"/>
          <w:rtl/>
        </w:rPr>
        <w:t>مراد فخرالمحققین از لم یشترطوه (یا عدم الاشتراط) عدم ذکر باشد. یا از باب اینکه ولو مراد ایشان از عدم الاشتراط همین باشد که واقعا شرط نکرده اند ولی این نسبت به اصحاب مخدوش است. این همه فقهاء اصلا ذکر نکرده اند، شما از کجا فهمیدید شرط نکرده اند؟! پس اجماعی د</w:t>
      </w:r>
      <w:r>
        <w:rPr>
          <w:rFonts w:hint="cs"/>
          <w:rtl/>
        </w:rPr>
        <w:t>ر کار نیست.</w:t>
      </w:r>
    </w:p>
    <w:p w14:paraId="54DDD37B" w14:textId="77777777" w:rsidR="00105428" w:rsidRDefault="00E42364" w:rsidP="001035A2">
      <w:pPr>
        <w:rPr>
          <w:rtl/>
        </w:rPr>
      </w:pPr>
      <w:r>
        <w:rPr>
          <w:rFonts w:hint="cs"/>
          <w:rtl/>
        </w:rPr>
        <w:t xml:space="preserve"> تمام تلاش ما در این است که بگوئیم اجماع منقول درستی وجود ندارد و نمی تواند اجماعی باشد. می خواهیم در این خدشه کنیم.</w:t>
      </w:r>
    </w:p>
    <w:p w14:paraId="5D06E6AE" w14:textId="77777777" w:rsidR="00105428" w:rsidRPr="00032C91" w:rsidRDefault="00E42364" w:rsidP="00105428">
      <w:pPr>
        <w:pStyle w:val="Heading1"/>
        <w:rPr>
          <w:rtl/>
        </w:rPr>
      </w:pPr>
      <w:bookmarkStart w:id="909" w:name="_Toc27236116"/>
      <w:bookmarkStart w:id="910" w:name="_Toc107415552"/>
      <w:r w:rsidRPr="00032C91">
        <w:rPr>
          <w:rFonts w:hint="cs"/>
          <w:rtl/>
        </w:rPr>
        <w:lastRenderedPageBreak/>
        <w:t xml:space="preserve">دلیل </w:t>
      </w:r>
      <w:r>
        <w:rPr>
          <w:rFonts w:hint="cs"/>
          <w:rtl/>
        </w:rPr>
        <w:t>دوم نافی</w:t>
      </w:r>
      <w:r w:rsidRPr="00032C91">
        <w:rPr>
          <w:rFonts w:hint="cs"/>
          <w:rtl/>
        </w:rPr>
        <w:t>ن</w:t>
      </w:r>
      <w:r>
        <w:rPr>
          <w:rFonts w:hint="cs"/>
          <w:rtl/>
        </w:rPr>
        <w:t>:</w:t>
      </w:r>
      <w:r w:rsidRPr="00032C91">
        <w:rPr>
          <w:rFonts w:hint="cs"/>
          <w:rtl/>
        </w:rPr>
        <w:t xml:space="preserve"> تمسک به عمومات است</w:t>
      </w:r>
      <w:bookmarkEnd w:id="909"/>
      <w:bookmarkEnd w:id="910"/>
    </w:p>
    <w:p w14:paraId="6CCC889C" w14:textId="77777777" w:rsidR="00105428" w:rsidRDefault="00E42364" w:rsidP="001035A2">
      <w:pPr>
        <w:rPr>
          <w:rtl/>
        </w:rPr>
      </w:pPr>
      <w:r>
        <w:rPr>
          <w:rFonts w:hint="cs"/>
          <w:rtl/>
        </w:rPr>
        <w:t>وقتی در اجماع خدشه کردیم، کسانی که می گویند قبول شرط نیست چه دلیل دیگری دارند؟</w:t>
      </w:r>
    </w:p>
    <w:p w14:paraId="7DA1BBFC" w14:textId="77777777" w:rsidR="00105428" w:rsidRDefault="00E42364" w:rsidP="001035A2">
      <w:pPr>
        <w:rPr>
          <w:rtl/>
        </w:rPr>
      </w:pPr>
      <w:r>
        <w:rPr>
          <w:rFonts w:hint="cs"/>
          <w:rtl/>
        </w:rPr>
        <w:t xml:space="preserve">دلیل دوم نافین این است که: اگر اطلاقات و عموماتی باشد، چون دلیل خاصی هم بر عدم اشتراط نداریم بنابر اینکه آن ادله قبلی اشتراط تمام نباشد، تمسک به عمومات می کنند. </w:t>
      </w:r>
    </w:p>
    <w:p w14:paraId="40B5A15E" w14:textId="77777777" w:rsidR="00105428" w:rsidRDefault="00E42364" w:rsidP="001035A2">
      <w:pPr>
        <w:rPr>
          <w:rtl/>
        </w:rPr>
      </w:pPr>
      <w:r>
        <w:rPr>
          <w:rFonts w:hint="cs"/>
          <w:rtl/>
        </w:rPr>
        <w:t>آنوقت اگر مقصود این باشد دو اشکال به آن می شود:</w:t>
      </w:r>
    </w:p>
    <w:p w14:paraId="12FC5F81" w14:textId="77777777" w:rsidR="00105428" w:rsidRPr="00032C91" w:rsidRDefault="00E42364" w:rsidP="00105428">
      <w:pPr>
        <w:pStyle w:val="Heading1"/>
        <w:rPr>
          <w:rtl/>
        </w:rPr>
      </w:pPr>
      <w:bookmarkStart w:id="911" w:name="_Toc27236117"/>
      <w:bookmarkStart w:id="912" w:name="_Toc107415553"/>
      <w:r w:rsidRPr="00032C91">
        <w:rPr>
          <w:rFonts w:hint="cs"/>
          <w:rtl/>
        </w:rPr>
        <w:t>دو اشکال به تمسک به عمومات</w:t>
      </w:r>
      <w:bookmarkEnd w:id="911"/>
      <w:bookmarkEnd w:id="912"/>
    </w:p>
    <w:p w14:paraId="76E88EDC" w14:textId="77777777" w:rsidR="00105428" w:rsidRDefault="00E42364" w:rsidP="001035A2">
      <w:pPr>
        <w:rPr>
          <w:rtl/>
        </w:rPr>
      </w:pPr>
      <w:r>
        <w:rPr>
          <w:rFonts w:hint="cs"/>
          <w:rtl/>
        </w:rPr>
        <w:t>اشکال اول این است ک</w:t>
      </w:r>
      <w:r>
        <w:rPr>
          <w:rFonts w:hint="cs"/>
          <w:rtl/>
        </w:rPr>
        <w:t>ه ما اطلاق وعمومی نداریم که بخواهیم عند فقد الدلیل به آن تمسک کنیم.</w:t>
      </w:r>
    </w:p>
    <w:p w14:paraId="52BD7433" w14:textId="77777777" w:rsidR="00105428" w:rsidRDefault="00E42364" w:rsidP="001035A2">
      <w:pPr>
        <w:rPr>
          <w:rtl/>
        </w:rPr>
      </w:pPr>
      <w:r>
        <w:rPr>
          <w:rFonts w:hint="cs"/>
          <w:rtl/>
        </w:rPr>
        <w:t>اشکال دوم این است که ممکن است برخی از ادله اشتراط ثابت باشند. اولا آن اجماعی که از مسالک و جامع المقاصد نقل شده که «اطباق الفقهاء علی أنه عقد» نمی شود به راحتی از آن عبور کرد. منتهی همین ا</w:t>
      </w:r>
      <w:r>
        <w:rPr>
          <w:rFonts w:hint="cs"/>
          <w:rtl/>
        </w:rPr>
        <w:t>جماع را عده ای می گوید موهون به اینکه ما از کثیری از فقهائی که اینها می گوئیم ذکر عقد را در کلماتشان ندیدیم. پس اطباق الفقهاء را از کجا آورده اند؟</w:t>
      </w:r>
    </w:p>
    <w:p w14:paraId="491FA01E" w14:textId="77777777" w:rsidR="00105428" w:rsidRDefault="00E42364" w:rsidP="001035A2">
      <w:pPr>
        <w:rPr>
          <w:rtl/>
        </w:rPr>
      </w:pPr>
      <w:r>
        <w:rPr>
          <w:rFonts w:hint="cs"/>
          <w:rtl/>
        </w:rPr>
        <w:t>منتهی می شود اجماعات را اینجور وهن کرد؟! اگر اجماع مسالک و جامع المقاصد فقط رجوع به کتب باشد، حق است و این اج</w:t>
      </w:r>
      <w:r>
        <w:rPr>
          <w:rFonts w:hint="cs"/>
          <w:rtl/>
        </w:rPr>
        <w:t>ماع موهون است. چون بساری از کتب فقهاء خالی از تصریح به این است که أنه عقد. بله اینها در زمره عقود وارد کرده اند. وقتی تقسیم می کنند در جاهایی این را بحث کرده اند که جای بحث عقود است. این یکی از شواهد است. ولی واقعا این کافی نیست.</w:t>
      </w:r>
    </w:p>
    <w:p w14:paraId="5D4E85B3" w14:textId="77777777" w:rsidR="00105428" w:rsidRPr="00032C91" w:rsidRDefault="00E42364" w:rsidP="00105428">
      <w:pPr>
        <w:pStyle w:val="Heading1"/>
        <w:rPr>
          <w:rtl/>
        </w:rPr>
      </w:pPr>
      <w:bookmarkStart w:id="913" w:name="_Toc27236118"/>
      <w:bookmarkStart w:id="914" w:name="_Toc107415554"/>
      <w:r>
        <w:rPr>
          <w:rFonts w:hint="cs"/>
          <w:rtl/>
        </w:rPr>
        <w:t xml:space="preserve">کشف </w:t>
      </w:r>
      <w:r w:rsidRPr="00032C91">
        <w:rPr>
          <w:rFonts w:hint="cs"/>
          <w:rtl/>
        </w:rPr>
        <w:t>اجماع منحصر به</w:t>
      </w:r>
      <w:r>
        <w:rPr>
          <w:rFonts w:hint="cs"/>
          <w:rtl/>
        </w:rPr>
        <w:t xml:space="preserve"> مراجعه</w:t>
      </w:r>
      <w:r w:rsidRPr="00032C91">
        <w:rPr>
          <w:rFonts w:hint="cs"/>
          <w:rtl/>
        </w:rPr>
        <w:t xml:space="preserve"> </w:t>
      </w:r>
      <w:r w:rsidRPr="00032C91">
        <w:rPr>
          <w:rFonts w:hint="cs"/>
          <w:rtl/>
        </w:rPr>
        <w:t>کتب فقهاء نیست</w:t>
      </w:r>
      <w:bookmarkEnd w:id="913"/>
      <w:bookmarkEnd w:id="914"/>
    </w:p>
    <w:p w14:paraId="286C05F6" w14:textId="77777777" w:rsidR="00105428" w:rsidRDefault="00E42364" w:rsidP="001035A2">
      <w:pPr>
        <w:rPr>
          <w:rtl/>
        </w:rPr>
      </w:pPr>
      <w:r>
        <w:rPr>
          <w:rFonts w:hint="cs"/>
          <w:rtl/>
        </w:rPr>
        <w:t>ما می خواهیم ببینیم «اطباق الفقهاء علی أنه عقد» شاید چیزی بیش از کتب آنها باشد. اجماعاتی که ما درست می کنیم و کاشف از رأی معصوم می گیریم نه از باب این است که در کتبشان مذکور است. اصلا آنها گاهی قادح می شود، چون استدلال هم دارد می شود محتمل ا</w:t>
      </w:r>
      <w:r>
        <w:rPr>
          <w:rFonts w:hint="cs"/>
          <w:rtl/>
        </w:rPr>
        <w:t xml:space="preserve">لمدرکیة. بلکه از باب این است که اینها یک علم های سینه به سینه است. وجه حجیت اجماع را اینطور درست می کنیم که علم های سینه به سینه است که فقهاء نسلا بعد نسل از همدیگر می گیرند. من جمله اینکه از عقود باشد. </w:t>
      </w:r>
    </w:p>
    <w:p w14:paraId="532D715A" w14:textId="77777777" w:rsidR="00105428" w:rsidRDefault="00E42364" w:rsidP="001035A2">
      <w:pPr>
        <w:rPr>
          <w:rtl/>
        </w:rPr>
      </w:pPr>
      <w:r>
        <w:rPr>
          <w:rFonts w:hint="cs"/>
          <w:rtl/>
        </w:rPr>
        <w:lastRenderedPageBreak/>
        <w:t>چرا ما بگوئیم هذا الاجماع موهون لأنهم لم یذکروه. مگر</w:t>
      </w:r>
      <w:r>
        <w:rPr>
          <w:rFonts w:hint="cs"/>
          <w:rtl/>
        </w:rPr>
        <w:t xml:space="preserve"> می خواستیم از داخل کتب آنها در بیاوریم که حالا می گوئید لم یذکروه. بقیه اجماعاتی که نقل می شود یا خودتان تحصیل می کنید آیا همه را از کتبشان در می آورید؟ اینکه اصلا فائده ندارد. چون اکثرا آن اجماعاتی که در کتب هست مدرکش را ذکر می کنند و می شود اجماع مدرکی.</w:t>
      </w:r>
      <w:r>
        <w:rPr>
          <w:rFonts w:hint="cs"/>
          <w:rtl/>
        </w:rPr>
        <w:t xml:space="preserve"> </w:t>
      </w:r>
    </w:p>
    <w:p w14:paraId="11627260" w14:textId="77777777" w:rsidR="00105428" w:rsidRDefault="00E42364" w:rsidP="001035A2">
      <w:pPr>
        <w:rPr>
          <w:rtl/>
        </w:rPr>
      </w:pPr>
      <w:r>
        <w:rPr>
          <w:rFonts w:hint="cs"/>
          <w:rtl/>
        </w:rPr>
        <w:t>پس نتیجه بحث این است که: ما در کنار کسانی که ادعا می کنند قبول شرط نیست بالاطلاق، دلیل درستی جز این دو دلیل نداریم و هر دو هم قابل خدشه است.</w:t>
      </w:r>
    </w:p>
    <w:p w14:paraId="08CA76D7" w14:textId="77777777" w:rsidR="00105428" w:rsidRPr="00032C91" w:rsidRDefault="00E42364" w:rsidP="00105428">
      <w:pPr>
        <w:pStyle w:val="Heading1"/>
        <w:rPr>
          <w:rtl/>
        </w:rPr>
      </w:pPr>
      <w:bookmarkStart w:id="915" w:name="_Toc27236119"/>
      <w:bookmarkStart w:id="916" w:name="_Toc107415555"/>
      <w:r w:rsidRPr="00032C91">
        <w:rPr>
          <w:rFonts w:hint="cs"/>
          <w:rtl/>
        </w:rPr>
        <w:t>دلیل مفص</w:t>
      </w:r>
      <w:r>
        <w:rPr>
          <w:rFonts w:hint="cs"/>
          <w:rtl/>
        </w:rPr>
        <w:t>ّ</w:t>
      </w:r>
      <w:r w:rsidRPr="00032C91">
        <w:rPr>
          <w:rFonts w:hint="cs"/>
          <w:rtl/>
        </w:rPr>
        <w:t>لین</w:t>
      </w:r>
      <w:bookmarkEnd w:id="915"/>
      <w:bookmarkEnd w:id="916"/>
    </w:p>
    <w:p w14:paraId="5A3DBECA" w14:textId="77777777" w:rsidR="00105428" w:rsidRDefault="00E42364" w:rsidP="001035A2">
      <w:pPr>
        <w:rPr>
          <w:rtl/>
        </w:rPr>
      </w:pPr>
      <w:r>
        <w:rPr>
          <w:rFonts w:hint="cs"/>
          <w:rtl/>
        </w:rPr>
        <w:t>می ماند قول سوم، که نظر کسانی است که می گویند در وقف عام قبول نمی خواهیم در وقف خاص می خواهیم.</w:t>
      </w:r>
    </w:p>
    <w:p w14:paraId="0DCD3D6D" w14:textId="77777777" w:rsidR="00105428" w:rsidRDefault="00E42364" w:rsidP="001035A2">
      <w:pPr>
        <w:rPr>
          <w:rtl/>
        </w:rPr>
      </w:pPr>
      <w:r>
        <w:rPr>
          <w:rFonts w:hint="cs"/>
          <w:rtl/>
        </w:rPr>
        <w:t xml:space="preserve">دلیل </w:t>
      </w:r>
      <w:r>
        <w:rPr>
          <w:rFonts w:hint="cs"/>
          <w:rtl/>
        </w:rPr>
        <w:t>اینکه در وقف خاص قبول می خواهیم همان سه دلیلی است که برای قول به اشتراط آوردیم.</w:t>
      </w:r>
    </w:p>
    <w:p w14:paraId="15BA439C" w14:textId="77777777" w:rsidR="00105428" w:rsidRDefault="00105428" w:rsidP="001035A2">
      <w:pPr>
        <w:rPr>
          <w:b/>
          <w:bCs/>
          <w:rtl/>
        </w:rPr>
      </w:pPr>
    </w:p>
    <w:p w14:paraId="25C07650" w14:textId="77777777" w:rsidR="00105428" w:rsidRPr="00032C91" w:rsidRDefault="00E42364" w:rsidP="00660604">
      <w:pPr>
        <w:pStyle w:val="Heading1"/>
        <w:rPr>
          <w:rtl/>
        </w:rPr>
      </w:pPr>
      <w:bookmarkStart w:id="917" w:name="_Toc107415556"/>
      <w:r w:rsidRPr="00032C91">
        <w:rPr>
          <w:rFonts w:hint="cs"/>
          <w:rtl/>
        </w:rPr>
        <w:t>در وقف عام قبول می خواهیم چون فک ملک بودن منافاتی با قبول ندارد</w:t>
      </w:r>
      <w:bookmarkEnd w:id="917"/>
    </w:p>
    <w:p w14:paraId="6387AF35" w14:textId="77777777" w:rsidR="00105428" w:rsidRDefault="00E42364" w:rsidP="001035A2">
      <w:pPr>
        <w:rPr>
          <w:rtl/>
        </w:rPr>
      </w:pPr>
      <w:r>
        <w:rPr>
          <w:rFonts w:hint="cs"/>
          <w:rtl/>
        </w:rPr>
        <w:t xml:space="preserve">اما اینکه در وقف عام قبول نمی خواهیم، چون می گویند در وقف عام فکّ ملک است و ملک خداوند می شود و خداوند که قبول </w:t>
      </w:r>
      <w:r>
        <w:rPr>
          <w:rFonts w:hint="cs"/>
          <w:rtl/>
        </w:rPr>
        <w:t>ندارد.</w:t>
      </w:r>
    </w:p>
    <w:p w14:paraId="67595D6B" w14:textId="77777777" w:rsidR="00105428" w:rsidRDefault="00E42364" w:rsidP="001035A2">
      <w:pPr>
        <w:rPr>
          <w:rtl/>
        </w:rPr>
      </w:pPr>
      <w:r>
        <w:rPr>
          <w:rFonts w:hint="cs"/>
          <w:rtl/>
        </w:rPr>
        <w:t xml:space="preserve">این را جواب می دهند که: اینکه خداوند قبول ندارد لازم نیست خودش قبول کند. بلکه مثل بقیه امور اگر قبول از ناحیه حاکم می شود او قبول کند، یا حتی ممکن است بعدا بگوئیم قبول ناظر هم کافی است. و همانطور هم که بعضی از قائلین به لزوم قبول در وقف عام گفته </w:t>
      </w:r>
      <w:r>
        <w:rPr>
          <w:rFonts w:hint="cs"/>
          <w:rtl/>
        </w:rPr>
        <w:t>اند حاکم قبول می کند. پس مقصود این نیست که خود خداوند باید قبول کند تا بگوئیم خداوند قبول ندارد.</w:t>
      </w:r>
    </w:p>
    <w:p w14:paraId="6A61B18D" w14:textId="77777777" w:rsidR="00105428" w:rsidRDefault="00E42364" w:rsidP="001035A2">
      <w:pPr>
        <w:rPr>
          <w:rtl/>
        </w:rPr>
      </w:pPr>
      <w:r>
        <w:rPr>
          <w:rFonts w:hint="cs"/>
          <w:rtl/>
        </w:rPr>
        <w:t xml:space="preserve">پس این دلیل قابل قبولی نیست. </w:t>
      </w:r>
    </w:p>
    <w:p w14:paraId="40E56CB4" w14:textId="77777777" w:rsidR="00105428" w:rsidRPr="00032C91" w:rsidRDefault="00E42364" w:rsidP="00105428">
      <w:pPr>
        <w:pStyle w:val="Heading1"/>
        <w:rPr>
          <w:rtl/>
        </w:rPr>
      </w:pPr>
      <w:bookmarkStart w:id="918" w:name="_Toc27236120"/>
      <w:bookmarkStart w:id="919" w:name="_Toc107415557"/>
      <w:r w:rsidRPr="00032C91">
        <w:rPr>
          <w:rFonts w:hint="cs"/>
          <w:rtl/>
        </w:rPr>
        <w:t>توقف مفتاح الکرامة</w:t>
      </w:r>
      <w:bookmarkEnd w:id="918"/>
      <w:bookmarkEnd w:id="919"/>
    </w:p>
    <w:p w14:paraId="3C88003F" w14:textId="77777777" w:rsidR="00105428" w:rsidRDefault="00E42364" w:rsidP="001035A2">
      <w:pPr>
        <w:rPr>
          <w:rtl/>
        </w:rPr>
      </w:pPr>
      <w:r>
        <w:rPr>
          <w:rFonts w:hint="cs"/>
          <w:rtl/>
        </w:rPr>
        <w:t xml:space="preserve">لذا فقهاء اینجا مانده اند. بعضی مثل صاحب مفتاح الکرامة می گویند هر طرف این مسئله دشوار است و ما توقف می کنیم. </w:t>
      </w:r>
      <w:r>
        <w:rPr>
          <w:rFonts w:hint="cs"/>
          <w:rtl/>
        </w:rPr>
        <w:t>البته نتیجه توقف اشتراط است. چون نتیجه توقف این است که عند الاحتیاط باید قدر متیقن را اخذ کنیم.</w:t>
      </w:r>
    </w:p>
    <w:p w14:paraId="487E35F8" w14:textId="77777777" w:rsidR="00105428" w:rsidRDefault="00E42364" w:rsidP="001035A2">
      <w:pPr>
        <w:rPr>
          <w:rtl/>
        </w:rPr>
      </w:pPr>
      <w:r>
        <w:rPr>
          <w:rFonts w:hint="cs"/>
          <w:rtl/>
        </w:rPr>
        <w:lastRenderedPageBreak/>
        <w:t>ایشان می فرماید: ظاهر اصحاب وظاهر اخبار همین است که شرط نیست. ظاهر اصحاب همین عبارتی است که خواندیم که استظهار از عدم اشتراط کرده اند. اما ظاهر اخبار را می گوین</w:t>
      </w:r>
      <w:r>
        <w:rPr>
          <w:rFonts w:hint="cs"/>
          <w:rtl/>
        </w:rPr>
        <w:t xml:space="preserve">د از باب اینکه اصلا اخبار آمده اند برای اینکه بگویند چه شرائطی هست. اخباری که برای بیان شرائط می آید در آنها شرطیت قبول را ذکر نکرده اند. اخباری که از ائمه اطهار علیهم السلام در اوقافشان آمده و اخبار دیگر ذکری از قبول نکرده اند. با اینکه این اخبار در مقام </w:t>
      </w:r>
      <w:r>
        <w:rPr>
          <w:rFonts w:hint="cs"/>
          <w:rtl/>
        </w:rPr>
        <w:t>همین معنا هستند.</w:t>
      </w:r>
    </w:p>
    <w:p w14:paraId="2CE95711" w14:textId="77777777" w:rsidR="00105428" w:rsidRDefault="00E42364" w:rsidP="001035A2">
      <w:pPr>
        <w:rPr>
          <w:rtl/>
        </w:rPr>
      </w:pPr>
      <w:r>
        <w:rPr>
          <w:rFonts w:hint="cs"/>
          <w:rtl/>
        </w:rPr>
        <w:t>می گوئیم هر دو دلیل ایشان علیل است. چه کسی می گوید اخبار در مقام بیان قبول بوده اند؟ اخبار در مقام بیان امور دیگر بوده اند. الوقوف علی حسب ما یوقفها اهلها چکار به این دارد که شرائطش چه بوده است. و همینطور اخبار بیانیه وقوف ائمه اطهار.</w:t>
      </w:r>
    </w:p>
    <w:p w14:paraId="0EBDF734" w14:textId="77777777" w:rsidR="00105428" w:rsidRPr="00032C91" w:rsidRDefault="00E42364" w:rsidP="00105428">
      <w:pPr>
        <w:pStyle w:val="Heading1"/>
        <w:rPr>
          <w:rtl/>
        </w:rPr>
      </w:pPr>
      <w:bookmarkStart w:id="920" w:name="_Toc27236121"/>
      <w:bookmarkStart w:id="921" w:name="_Toc107415558"/>
      <w:r w:rsidRPr="00032C91">
        <w:rPr>
          <w:rFonts w:hint="cs"/>
          <w:rtl/>
        </w:rPr>
        <w:t>بررس</w:t>
      </w:r>
      <w:r w:rsidRPr="00032C91">
        <w:rPr>
          <w:rFonts w:hint="cs"/>
          <w:rtl/>
        </w:rPr>
        <w:t>ی روایت عین ینبع</w:t>
      </w:r>
      <w:bookmarkEnd w:id="920"/>
      <w:bookmarkEnd w:id="921"/>
    </w:p>
    <w:p w14:paraId="28C13912" w14:textId="77777777" w:rsidR="00105428" w:rsidRDefault="00E42364" w:rsidP="001035A2">
      <w:pPr>
        <w:rPr>
          <w:rtl/>
        </w:rPr>
      </w:pPr>
      <w:r>
        <w:rPr>
          <w:rFonts w:hint="cs"/>
          <w:rtl/>
        </w:rPr>
        <w:t xml:space="preserve"> چه کسی می گوید خبری که می گوید عین ینبع وقف شد خبر را امام صادق سلام الله برای همین گفته است که شرائط وقف را بیان کند؟ کجا این است؟ اتفاقا عین ینبع خصوصیتی دارد. آمدند به حضرت بشارت دادند از آن زمینی که فیء بوده و پیامبر صلی الله عیله وآل</w:t>
      </w:r>
      <w:r>
        <w:rPr>
          <w:rFonts w:hint="cs"/>
          <w:rtl/>
        </w:rPr>
        <w:t>ه سهم زمین کرد تا آنجا را کندند آب بیرون زد مثل عنق شتر. خب امام این را نقل می کند تا بفرماید چه عنایتی به حضرت شده بود. وبعد وقتی آنجا به حضرت بشارت می دهند که بشّر الوارث بشّر الوارث، حضرت می گوید همه را صدقه دادم در راه خدا. کار حضرت را بیان می کند. اما</w:t>
      </w:r>
      <w:r>
        <w:rPr>
          <w:rFonts w:hint="cs"/>
          <w:rtl/>
        </w:rPr>
        <w:t xml:space="preserve"> در مقام بیان این نیست که شرائط صحت وقف حضرت چه بوده است. اهمیت اینکه همچنین ماجرائی پیش آمد و فیئی که پیغمبر نصیب ایشان کرد و حادثه ای که رخ داد و همچنین چشمه ای بیرون آمد، و حضرت یک همچنین نورچشمی را فورا صدقه قرار داد در راه خداوند متعال. این ارزش را دا</w:t>
      </w:r>
      <w:r>
        <w:rPr>
          <w:rFonts w:hint="cs"/>
          <w:rtl/>
        </w:rPr>
        <w:t xml:space="preserve">رد بیان می کند. چکار دارد که شرائط وقف دقیقا چه بوده است و قبول در آن شرط و شرائط است یا نه. کاری به این جهت ندارد.   </w:t>
      </w:r>
    </w:p>
    <w:p w14:paraId="17B71D57" w14:textId="77777777" w:rsidR="00105428" w:rsidRDefault="00E42364" w:rsidP="001035A2">
      <w:pPr>
        <w:rPr>
          <w:rtl/>
        </w:rPr>
      </w:pPr>
      <w:r>
        <w:rPr>
          <w:rFonts w:hint="cs"/>
          <w:rtl/>
        </w:rPr>
        <w:t>سؤال: از راه لو کان لبان نمی شود گفت در وقف عام قبول شرط نیست.</w:t>
      </w:r>
    </w:p>
    <w:p w14:paraId="66ED561D" w14:textId="77777777" w:rsidR="00105428" w:rsidRDefault="00E42364" w:rsidP="001035A2">
      <w:pPr>
        <w:rPr>
          <w:rtl/>
        </w:rPr>
      </w:pPr>
      <w:r>
        <w:rPr>
          <w:rFonts w:hint="cs"/>
          <w:rtl/>
        </w:rPr>
        <w:t xml:space="preserve">جواب: آن راه دیگری است. اینکه اخبار خالی از این هستند و اصلا اخبار </w:t>
      </w:r>
      <w:r>
        <w:rPr>
          <w:rFonts w:hint="cs"/>
          <w:rtl/>
        </w:rPr>
        <w:t>برای بیان شرائط بوده اند، می گوئیم این درست نیست. آن لو کان لبان بحث دیگری است که اگر چیزی بود باید در اخبار منشأی پیدا می کرد. او بحث آخری است.</w:t>
      </w:r>
    </w:p>
    <w:p w14:paraId="3A0D89A0" w14:textId="77777777" w:rsidR="00105428" w:rsidRDefault="00E42364" w:rsidP="001035A2">
      <w:pPr>
        <w:rPr>
          <w:rtl/>
        </w:rPr>
      </w:pPr>
      <w:r>
        <w:rPr>
          <w:rFonts w:hint="cs"/>
          <w:rtl/>
        </w:rPr>
        <w:t>سؤال: حضرت امام ره در کتاب البیع می گوید بین مسلمین متعارف نبوده لزوم قبول در وقف عام.</w:t>
      </w:r>
    </w:p>
    <w:p w14:paraId="346598F7" w14:textId="77777777" w:rsidR="00105428" w:rsidRDefault="00E42364" w:rsidP="001035A2">
      <w:pPr>
        <w:rPr>
          <w:rtl/>
        </w:rPr>
      </w:pPr>
      <w:r>
        <w:rPr>
          <w:rFonts w:hint="cs"/>
          <w:rtl/>
        </w:rPr>
        <w:t>جواب: این یعنی سیره. بعض</w:t>
      </w:r>
      <w:r>
        <w:rPr>
          <w:rFonts w:hint="cs"/>
          <w:rtl/>
        </w:rPr>
        <w:t xml:space="preserve">ی از ناظرین به تحریرالوسیله هم همین سیره را گفته اند که انشاءالله فردا ببینیم این سیره درست است یا نه.   </w:t>
      </w:r>
    </w:p>
    <w:p w14:paraId="38AA0D67" w14:textId="77777777" w:rsidR="00105428" w:rsidRDefault="00105428" w:rsidP="001035A2"/>
    <w:p w14:paraId="6ED101CE" w14:textId="77777777" w:rsidR="00075BA2" w:rsidRPr="00105428" w:rsidRDefault="00075BA2" w:rsidP="00746E7B">
      <w:pPr>
        <w:rPr>
          <w:rtl/>
        </w:rPr>
        <w:sectPr w:rsidR="00075BA2" w:rsidRPr="00105428" w:rsidSect="00C304DD">
          <w:headerReference w:type="default" r:id="rId109"/>
          <w:footerReference w:type="default" r:id="rId11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633F306C" w14:textId="77777777" w:rsidR="00E53CFD" w:rsidRDefault="00E42364" w:rsidP="00075BA2">
      <w:pPr>
        <w:jc w:val="center"/>
        <w:rPr>
          <w:rtl/>
        </w:rPr>
      </w:pPr>
      <w:r>
        <w:rPr>
          <w:rFonts w:hint="cs"/>
          <w:noProof/>
          <w:rtl/>
          <w:lang w:bidi="ar-SA"/>
        </w:rPr>
        <w:lastRenderedPageBreak/>
        <w:drawing>
          <wp:inline distT="0" distB="0" distL="0" distR="0" wp14:anchorId="4B5E034F" wp14:editId="70B1C836">
            <wp:extent cx="723899" cy="241300"/>
            <wp:effectExtent l="0" t="0" r="635" b="6350"/>
            <wp:docPr id="68736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360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291785329"/>
        <w:docPartObj>
          <w:docPartGallery w:val="Table of Contents"/>
          <w:docPartUnique/>
        </w:docPartObj>
      </w:sdtPr>
      <w:sdtEndPr>
        <w:rPr>
          <w:rFonts w:ascii="NoorLotus" w:eastAsia="NoorLotus" w:hAnsi="NoorLotus"/>
          <w:b/>
          <w:bCs/>
          <w:noProof/>
          <w:sz w:val="28"/>
          <w:rtl/>
        </w:rPr>
      </w:sdtEndPr>
      <w:sdtContent>
        <w:p w14:paraId="0A31915B" w14:textId="77777777" w:rsidR="00EF29F4" w:rsidRDefault="00EF29F4" w:rsidP="00EF29F4">
          <w:pPr>
            <w:pStyle w:val="TOCHeading"/>
          </w:pPr>
        </w:p>
        <w:p w14:paraId="2AA1F5AD" w14:textId="775AFF5A" w:rsidR="00EF29F4"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5467" w:history="1">
            <w:r w:rsidRPr="00CF05FD">
              <w:rPr>
                <w:rStyle w:val="Hyperlink"/>
                <w:noProof/>
                <w:rtl/>
              </w:rPr>
              <w:t>ادامه مسئله 6: ن</w:t>
            </w:r>
            <w:r w:rsidRPr="00CF05FD">
              <w:rPr>
                <w:rStyle w:val="Hyperlink"/>
                <w:rFonts w:hint="cs"/>
                <w:noProof/>
                <w:rtl/>
              </w:rPr>
              <w:t>ی</w:t>
            </w:r>
            <w:r w:rsidRPr="00CF05FD">
              <w:rPr>
                <w:rStyle w:val="Hyperlink"/>
                <w:rFonts w:hint="eastAsia"/>
                <w:noProof/>
                <w:rtl/>
              </w:rPr>
              <w:t>از</w:t>
            </w:r>
            <w:r w:rsidRPr="00CF05FD">
              <w:rPr>
                <w:rStyle w:val="Hyperlink"/>
                <w:noProof/>
                <w:rtl/>
              </w:rPr>
              <w:t xml:space="preserve"> به قبول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Toc107415467 \h</w:instrText>
            </w:r>
            <w:r>
              <w:rPr>
                <w:noProof/>
                <w:webHidden/>
                <w:rtl/>
              </w:rPr>
              <w:instrText xml:space="preserve"> </w:instrText>
            </w:r>
            <w:r>
              <w:rPr>
                <w:noProof/>
                <w:webHidden/>
                <w:rtl/>
              </w:rPr>
            </w:r>
            <w:r>
              <w:rPr>
                <w:noProof/>
                <w:webHidden/>
                <w:rtl/>
              </w:rPr>
              <w:fldChar w:fldCharType="separate"/>
            </w:r>
            <w:r w:rsidR="006A7A6F">
              <w:rPr>
                <w:noProof/>
                <w:webHidden/>
                <w:rtl/>
              </w:rPr>
              <w:t>349</w:t>
            </w:r>
            <w:r>
              <w:rPr>
                <w:noProof/>
                <w:webHidden/>
                <w:rtl/>
              </w:rPr>
              <w:fldChar w:fldCharType="end"/>
            </w:r>
          </w:hyperlink>
        </w:p>
        <w:p w14:paraId="225AA85E" w14:textId="07087672" w:rsidR="00EF29F4" w:rsidRDefault="00E42364">
          <w:pPr>
            <w:pStyle w:val="TOC1"/>
            <w:rPr>
              <w:rFonts w:asciiTheme="minorHAnsi" w:eastAsiaTheme="minorEastAsia" w:hAnsiTheme="minorHAnsi" w:cstheme="minorBidi"/>
              <w:noProof/>
              <w:color w:val="auto"/>
              <w:szCs w:val="22"/>
              <w:rtl/>
              <w:lang w:bidi="ar-SA"/>
            </w:rPr>
          </w:pPr>
          <w:hyperlink w:anchor="_Toc107415468" w:history="1">
            <w:r w:rsidRPr="00CF05FD">
              <w:rPr>
                <w:rStyle w:val="Hyperlink"/>
                <w:noProof/>
                <w:rtl/>
              </w:rPr>
              <w:t>نکات</w:t>
            </w:r>
            <w:r w:rsidRPr="00CF05FD">
              <w:rPr>
                <w:rStyle w:val="Hyperlink"/>
                <w:rFonts w:hint="cs"/>
                <w:noProof/>
                <w:rtl/>
              </w:rPr>
              <w:t>ی</w:t>
            </w:r>
            <w:r w:rsidRPr="00CF05FD">
              <w:rPr>
                <w:rStyle w:val="Hyperlink"/>
                <w:noProof/>
                <w:rtl/>
              </w:rPr>
              <w:t xml:space="preserve"> در رابطه با لزوم قبول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Toc107415468 \h</w:instrText>
            </w:r>
            <w:r>
              <w:rPr>
                <w:noProof/>
                <w:webHidden/>
                <w:rtl/>
              </w:rPr>
              <w:instrText xml:space="preserve"> </w:instrText>
            </w:r>
            <w:r>
              <w:rPr>
                <w:noProof/>
                <w:webHidden/>
                <w:rtl/>
              </w:rPr>
            </w:r>
            <w:r>
              <w:rPr>
                <w:noProof/>
                <w:webHidden/>
                <w:rtl/>
              </w:rPr>
              <w:fldChar w:fldCharType="separate"/>
            </w:r>
            <w:r w:rsidR="006A7A6F">
              <w:rPr>
                <w:noProof/>
                <w:webHidden/>
                <w:rtl/>
              </w:rPr>
              <w:t>350</w:t>
            </w:r>
            <w:r>
              <w:rPr>
                <w:noProof/>
                <w:webHidden/>
                <w:rtl/>
              </w:rPr>
              <w:fldChar w:fldCharType="end"/>
            </w:r>
          </w:hyperlink>
        </w:p>
        <w:p w14:paraId="0AF9F2AC" w14:textId="3230AAF2" w:rsidR="00EF29F4" w:rsidRDefault="00E42364">
          <w:pPr>
            <w:pStyle w:val="TOC1"/>
            <w:rPr>
              <w:rFonts w:asciiTheme="minorHAnsi" w:eastAsiaTheme="minorEastAsia" w:hAnsiTheme="minorHAnsi" w:cstheme="minorBidi"/>
              <w:noProof/>
              <w:color w:val="auto"/>
              <w:szCs w:val="22"/>
              <w:rtl/>
              <w:lang w:bidi="ar-SA"/>
            </w:rPr>
          </w:pPr>
          <w:hyperlink w:anchor="_Toc107415469" w:history="1">
            <w:r w:rsidRPr="00CF05FD">
              <w:rPr>
                <w:rStyle w:val="Hyperlink"/>
                <w:noProof/>
                <w:rtl/>
              </w:rPr>
              <w:t>ش</w:t>
            </w:r>
            <w:r w:rsidRPr="00CF05FD">
              <w:rPr>
                <w:rStyle w:val="Hyperlink"/>
                <w:rFonts w:hint="cs"/>
                <w:noProof/>
                <w:rtl/>
              </w:rPr>
              <w:t>ی</w:t>
            </w:r>
            <w:r w:rsidRPr="00CF05FD">
              <w:rPr>
                <w:rStyle w:val="Hyperlink"/>
                <w:rFonts w:hint="eastAsia"/>
                <w:noProof/>
                <w:rtl/>
              </w:rPr>
              <w:t>خ</w:t>
            </w:r>
            <w:r w:rsidRPr="00CF05FD">
              <w:rPr>
                <w:rStyle w:val="Hyperlink"/>
                <w:noProof/>
                <w:rtl/>
              </w:rPr>
              <w:t xml:space="preserve"> انصار</w:t>
            </w:r>
            <w:r w:rsidRPr="00CF05FD">
              <w:rPr>
                <w:rStyle w:val="Hyperlink"/>
                <w:rFonts w:hint="cs"/>
                <w:noProof/>
                <w:rtl/>
              </w:rPr>
              <w:t>ی</w:t>
            </w:r>
            <w:r w:rsidRPr="00CF05FD">
              <w:rPr>
                <w:rStyle w:val="Hyperlink"/>
                <w:noProof/>
                <w:rtl/>
              </w:rPr>
              <w:t xml:space="preserve"> هم مراد ا</w:t>
            </w:r>
            <w:r w:rsidRPr="00CF05FD">
              <w:rPr>
                <w:rStyle w:val="Hyperlink"/>
                <w:rFonts w:hint="cs"/>
                <w:noProof/>
                <w:rtl/>
              </w:rPr>
              <w:t>ی</w:t>
            </w:r>
            <w:r w:rsidRPr="00CF05FD">
              <w:rPr>
                <w:rStyle w:val="Hyperlink"/>
                <w:rFonts w:hint="eastAsia"/>
                <w:noProof/>
                <w:rtl/>
              </w:rPr>
              <w:t>ضاح</w:t>
            </w:r>
            <w:r w:rsidRPr="00CF05FD">
              <w:rPr>
                <w:rStyle w:val="Hyperlink"/>
                <w:noProof/>
                <w:rtl/>
              </w:rPr>
              <w:t xml:space="preserve"> از لم </w:t>
            </w:r>
            <w:r w:rsidRPr="00CF05FD">
              <w:rPr>
                <w:rStyle w:val="Hyperlink"/>
                <w:rFonts w:hint="cs"/>
                <w:noProof/>
                <w:rtl/>
              </w:rPr>
              <w:t>ی</w:t>
            </w:r>
            <w:r w:rsidRPr="00CF05FD">
              <w:rPr>
                <w:rStyle w:val="Hyperlink"/>
                <w:rFonts w:hint="eastAsia"/>
                <w:noProof/>
                <w:rtl/>
              </w:rPr>
              <w:t>شترطوه</w:t>
            </w:r>
            <w:r w:rsidRPr="00CF05FD">
              <w:rPr>
                <w:rStyle w:val="Hyperlink"/>
                <w:noProof/>
                <w:rtl/>
              </w:rPr>
              <w:t xml:space="preserve"> را عدم ذکر دانسته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Toc107415469 \h</w:instrText>
            </w:r>
            <w:r>
              <w:rPr>
                <w:noProof/>
                <w:webHidden/>
                <w:rtl/>
              </w:rPr>
              <w:instrText xml:space="preserve"> </w:instrText>
            </w:r>
            <w:r>
              <w:rPr>
                <w:noProof/>
                <w:webHidden/>
                <w:rtl/>
              </w:rPr>
            </w:r>
            <w:r>
              <w:rPr>
                <w:noProof/>
                <w:webHidden/>
                <w:rtl/>
              </w:rPr>
              <w:fldChar w:fldCharType="separate"/>
            </w:r>
            <w:r w:rsidR="006A7A6F">
              <w:rPr>
                <w:noProof/>
                <w:webHidden/>
                <w:rtl/>
              </w:rPr>
              <w:t>350</w:t>
            </w:r>
            <w:r>
              <w:rPr>
                <w:noProof/>
                <w:webHidden/>
                <w:rtl/>
              </w:rPr>
              <w:fldChar w:fldCharType="end"/>
            </w:r>
          </w:hyperlink>
        </w:p>
        <w:p w14:paraId="31DF5FC4" w14:textId="70BF0F87" w:rsidR="00EF29F4" w:rsidRDefault="00E42364">
          <w:pPr>
            <w:pStyle w:val="TOC1"/>
            <w:rPr>
              <w:rFonts w:asciiTheme="minorHAnsi" w:eastAsiaTheme="minorEastAsia" w:hAnsiTheme="minorHAnsi" w:cstheme="minorBidi"/>
              <w:noProof/>
              <w:color w:val="auto"/>
              <w:szCs w:val="22"/>
              <w:rtl/>
              <w:lang w:bidi="ar-SA"/>
            </w:rPr>
          </w:pPr>
          <w:hyperlink w:anchor="_Toc107415470" w:history="1">
            <w:r w:rsidRPr="00CF05FD">
              <w:rPr>
                <w:rStyle w:val="Hyperlink"/>
                <w:noProof/>
                <w:rtl/>
              </w:rPr>
              <w:t>وهن ش</w:t>
            </w:r>
            <w:r w:rsidRPr="00CF05FD">
              <w:rPr>
                <w:rStyle w:val="Hyperlink"/>
                <w:rFonts w:hint="cs"/>
                <w:noProof/>
                <w:rtl/>
              </w:rPr>
              <w:t>ی</w:t>
            </w:r>
            <w:r w:rsidRPr="00CF05FD">
              <w:rPr>
                <w:rStyle w:val="Hyperlink"/>
                <w:rFonts w:hint="eastAsia"/>
                <w:noProof/>
                <w:rtl/>
              </w:rPr>
              <w:t>خ</w:t>
            </w:r>
            <w:r w:rsidRPr="00CF05FD">
              <w:rPr>
                <w:rStyle w:val="Hyperlink"/>
                <w:noProof/>
                <w:rtl/>
              </w:rPr>
              <w:t xml:space="preserve"> انصار</w:t>
            </w:r>
            <w:r w:rsidRPr="00CF05FD">
              <w:rPr>
                <w:rStyle w:val="Hyperlink"/>
                <w:rFonts w:hint="cs"/>
                <w:noProof/>
                <w:rtl/>
              </w:rPr>
              <w:t>ی</w:t>
            </w:r>
            <w:r w:rsidRPr="00CF05FD">
              <w:rPr>
                <w:rStyle w:val="Hyperlink"/>
                <w:noProof/>
                <w:rtl/>
              </w:rPr>
              <w:t xml:space="preserve"> نسبت به ادعا</w:t>
            </w:r>
            <w:r w:rsidRPr="00CF05FD">
              <w:rPr>
                <w:rStyle w:val="Hyperlink"/>
                <w:rFonts w:hint="cs"/>
                <w:noProof/>
                <w:rtl/>
              </w:rPr>
              <w:t>ی</w:t>
            </w:r>
            <w:r w:rsidRPr="00CF05FD">
              <w:rPr>
                <w:rStyle w:val="Hyperlink"/>
                <w:noProof/>
                <w:rtl/>
              </w:rPr>
              <w:t xml:space="preserve"> اجماع فخرالمحقق</w:t>
            </w:r>
            <w:r w:rsidRPr="00CF05FD">
              <w:rPr>
                <w:rStyle w:val="Hyperlink"/>
                <w:rFonts w:hint="cs"/>
                <w:noProof/>
                <w:rtl/>
              </w:rPr>
              <w:t>ی</w:t>
            </w:r>
            <w:r w:rsidRPr="00CF05FD">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Toc107415470 \h</w:instrText>
            </w:r>
            <w:r>
              <w:rPr>
                <w:noProof/>
                <w:webHidden/>
                <w:rtl/>
              </w:rPr>
              <w:instrText xml:space="preserve"> </w:instrText>
            </w:r>
            <w:r>
              <w:rPr>
                <w:noProof/>
                <w:webHidden/>
                <w:rtl/>
              </w:rPr>
            </w:r>
            <w:r>
              <w:rPr>
                <w:noProof/>
                <w:webHidden/>
                <w:rtl/>
              </w:rPr>
              <w:fldChar w:fldCharType="separate"/>
            </w:r>
            <w:r w:rsidR="006A7A6F">
              <w:rPr>
                <w:noProof/>
                <w:webHidden/>
                <w:rtl/>
              </w:rPr>
              <w:t>350</w:t>
            </w:r>
            <w:r>
              <w:rPr>
                <w:noProof/>
                <w:webHidden/>
                <w:rtl/>
              </w:rPr>
              <w:fldChar w:fldCharType="end"/>
            </w:r>
          </w:hyperlink>
        </w:p>
        <w:p w14:paraId="6169AD48" w14:textId="2599AB55" w:rsidR="00EF29F4" w:rsidRDefault="00E42364">
          <w:pPr>
            <w:pStyle w:val="TOC1"/>
            <w:rPr>
              <w:rFonts w:asciiTheme="minorHAnsi" w:eastAsiaTheme="minorEastAsia" w:hAnsiTheme="minorHAnsi" w:cstheme="minorBidi"/>
              <w:noProof/>
              <w:color w:val="auto"/>
              <w:szCs w:val="22"/>
              <w:rtl/>
              <w:lang w:bidi="ar-SA"/>
            </w:rPr>
          </w:pPr>
          <w:hyperlink w:anchor="_Toc107415471" w:history="1">
            <w:r w:rsidRPr="00CF05FD">
              <w:rPr>
                <w:rStyle w:val="Hyperlink"/>
                <w:noProof/>
                <w:rtl/>
              </w:rPr>
              <w:t>ش</w:t>
            </w:r>
            <w:r w:rsidRPr="00CF05FD">
              <w:rPr>
                <w:rStyle w:val="Hyperlink"/>
                <w:rFonts w:hint="cs"/>
                <w:noProof/>
                <w:rtl/>
              </w:rPr>
              <w:t>ی</w:t>
            </w:r>
            <w:r w:rsidRPr="00CF05FD">
              <w:rPr>
                <w:rStyle w:val="Hyperlink"/>
                <w:rFonts w:hint="eastAsia"/>
                <w:noProof/>
                <w:rtl/>
              </w:rPr>
              <w:t>خ</w:t>
            </w:r>
            <w:r w:rsidRPr="00CF05FD">
              <w:rPr>
                <w:rStyle w:val="Hyperlink"/>
                <w:noProof/>
                <w:rtl/>
              </w:rPr>
              <w:t xml:space="preserve"> اعظم: عقد بودن با قبول فعل</w:t>
            </w:r>
            <w:r w:rsidRPr="00CF05FD">
              <w:rPr>
                <w:rStyle w:val="Hyperlink"/>
                <w:rFonts w:hint="cs"/>
                <w:noProof/>
                <w:rtl/>
              </w:rPr>
              <w:t>ی</w:t>
            </w:r>
            <w:r w:rsidRPr="00CF05FD">
              <w:rPr>
                <w:rStyle w:val="Hyperlink"/>
                <w:noProof/>
                <w:rtl/>
              </w:rPr>
              <w:t xml:space="preserve"> بلکه با قبض هم م</w:t>
            </w:r>
            <w:r w:rsidRPr="00CF05FD">
              <w:rPr>
                <w:rStyle w:val="Hyperlink"/>
                <w:rFonts w:hint="cs"/>
                <w:noProof/>
                <w:rtl/>
              </w:rPr>
              <w:t>ی</w:t>
            </w:r>
            <w:r w:rsidRPr="00CF05FD">
              <w:rPr>
                <w:rStyle w:val="Hyperlink"/>
                <w:noProof/>
                <w:rtl/>
              </w:rPr>
              <w:t xml:space="preserve"> سازد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Toc107415471 \h</w:instrText>
            </w:r>
            <w:r>
              <w:rPr>
                <w:noProof/>
                <w:webHidden/>
                <w:rtl/>
              </w:rPr>
              <w:instrText xml:space="preserve"> </w:instrText>
            </w:r>
            <w:r>
              <w:rPr>
                <w:noProof/>
                <w:webHidden/>
                <w:rtl/>
              </w:rPr>
            </w:r>
            <w:r>
              <w:rPr>
                <w:noProof/>
                <w:webHidden/>
                <w:rtl/>
              </w:rPr>
              <w:fldChar w:fldCharType="separate"/>
            </w:r>
            <w:r w:rsidR="006A7A6F">
              <w:rPr>
                <w:noProof/>
                <w:webHidden/>
                <w:rtl/>
              </w:rPr>
              <w:t>351</w:t>
            </w:r>
            <w:r>
              <w:rPr>
                <w:noProof/>
                <w:webHidden/>
                <w:rtl/>
              </w:rPr>
              <w:fldChar w:fldCharType="end"/>
            </w:r>
          </w:hyperlink>
        </w:p>
        <w:p w14:paraId="2E297D26" w14:textId="497C551B" w:rsidR="00EF29F4" w:rsidRDefault="00E42364">
          <w:pPr>
            <w:pStyle w:val="TOC1"/>
            <w:rPr>
              <w:rFonts w:asciiTheme="minorHAnsi" w:eastAsiaTheme="minorEastAsia" w:hAnsiTheme="minorHAnsi" w:cstheme="minorBidi"/>
              <w:noProof/>
              <w:color w:val="auto"/>
              <w:szCs w:val="22"/>
              <w:rtl/>
              <w:lang w:bidi="ar-SA"/>
            </w:rPr>
          </w:pPr>
          <w:hyperlink w:anchor="_Toc107415472" w:history="1">
            <w:r w:rsidRPr="00CF05FD">
              <w:rPr>
                <w:rStyle w:val="Hyperlink"/>
                <w:noProof/>
                <w:rtl/>
              </w:rPr>
              <w:t>برس</w:t>
            </w:r>
            <w:r w:rsidRPr="00CF05FD">
              <w:rPr>
                <w:rStyle w:val="Hyperlink"/>
                <w:rFonts w:hint="cs"/>
                <w:noProof/>
                <w:rtl/>
              </w:rPr>
              <w:t>ی</w:t>
            </w:r>
            <w:r w:rsidRPr="00CF05FD">
              <w:rPr>
                <w:rStyle w:val="Hyperlink"/>
                <w:noProof/>
                <w:rtl/>
              </w:rPr>
              <w:t xml:space="preserve"> نظر مرحوم ش</w:t>
            </w:r>
            <w:r w:rsidRPr="00CF05FD">
              <w:rPr>
                <w:rStyle w:val="Hyperlink"/>
                <w:rFonts w:hint="cs"/>
                <w:noProof/>
                <w:rtl/>
              </w:rPr>
              <w:t>ی</w:t>
            </w:r>
            <w:r w:rsidRPr="00CF05FD">
              <w:rPr>
                <w:rStyle w:val="Hyperlink"/>
                <w:rFonts w:hint="eastAsia"/>
                <w:noProof/>
                <w:rtl/>
              </w:rPr>
              <w:t>خ</w:t>
            </w:r>
            <w:r w:rsidRPr="00CF05FD">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Toc107415472 \h</w:instrText>
            </w:r>
            <w:r>
              <w:rPr>
                <w:noProof/>
                <w:webHidden/>
                <w:rtl/>
              </w:rPr>
              <w:instrText xml:space="preserve"> </w:instrText>
            </w:r>
            <w:r>
              <w:rPr>
                <w:noProof/>
                <w:webHidden/>
                <w:rtl/>
              </w:rPr>
            </w:r>
            <w:r>
              <w:rPr>
                <w:noProof/>
                <w:webHidden/>
                <w:rtl/>
              </w:rPr>
              <w:fldChar w:fldCharType="separate"/>
            </w:r>
            <w:r w:rsidR="006A7A6F">
              <w:rPr>
                <w:noProof/>
                <w:webHidden/>
                <w:rtl/>
              </w:rPr>
              <w:t>352</w:t>
            </w:r>
            <w:r>
              <w:rPr>
                <w:noProof/>
                <w:webHidden/>
                <w:rtl/>
              </w:rPr>
              <w:fldChar w:fldCharType="end"/>
            </w:r>
          </w:hyperlink>
        </w:p>
        <w:p w14:paraId="08B2D40E" w14:textId="5DA33D93" w:rsidR="00EF29F4" w:rsidRDefault="00E42364">
          <w:pPr>
            <w:pStyle w:val="TOC1"/>
            <w:rPr>
              <w:rFonts w:asciiTheme="minorHAnsi" w:eastAsiaTheme="minorEastAsia" w:hAnsiTheme="minorHAnsi" w:cstheme="minorBidi"/>
              <w:noProof/>
              <w:color w:val="auto"/>
              <w:szCs w:val="22"/>
              <w:rtl/>
              <w:lang w:bidi="ar-SA"/>
            </w:rPr>
          </w:pPr>
          <w:hyperlink w:anchor="_Toc107415473" w:history="1">
            <w:r w:rsidRPr="00CF05FD">
              <w:rPr>
                <w:rStyle w:val="Hyperlink"/>
                <w:noProof/>
                <w:rtl/>
              </w:rPr>
              <w:t>رضا غ</w:t>
            </w:r>
            <w:r w:rsidRPr="00CF05FD">
              <w:rPr>
                <w:rStyle w:val="Hyperlink"/>
                <w:rFonts w:hint="cs"/>
                <w:noProof/>
                <w:rtl/>
              </w:rPr>
              <w:t>ی</w:t>
            </w:r>
            <w:r w:rsidRPr="00CF05FD">
              <w:rPr>
                <w:rStyle w:val="Hyperlink"/>
                <w:rFonts w:hint="eastAsia"/>
                <w:noProof/>
                <w:rtl/>
              </w:rPr>
              <w:t>ر</w:t>
            </w:r>
            <w:r w:rsidRPr="00CF05FD">
              <w:rPr>
                <w:rStyle w:val="Hyperlink"/>
                <w:noProof/>
                <w:rtl/>
              </w:rPr>
              <w:t xml:space="preserve"> از اعتبار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Toc107415473 \h</w:instrText>
            </w:r>
            <w:r>
              <w:rPr>
                <w:noProof/>
                <w:webHidden/>
                <w:rtl/>
              </w:rPr>
              <w:instrText xml:space="preserve"> </w:instrText>
            </w:r>
            <w:r>
              <w:rPr>
                <w:noProof/>
                <w:webHidden/>
                <w:rtl/>
              </w:rPr>
            </w:r>
            <w:r>
              <w:rPr>
                <w:noProof/>
                <w:webHidden/>
                <w:rtl/>
              </w:rPr>
              <w:fldChar w:fldCharType="separate"/>
            </w:r>
            <w:r w:rsidR="006A7A6F">
              <w:rPr>
                <w:noProof/>
                <w:webHidden/>
                <w:rtl/>
              </w:rPr>
              <w:t>353</w:t>
            </w:r>
            <w:r>
              <w:rPr>
                <w:noProof/>
                <w:webHidden/>
                <w:rtl/>
              </w:rPr>
              <w:fldChar w:fldCharType="end"/>
            </w:r>
          </w:hyperlink>
        </w:p>
        <w:p w14:paraId="4F7DC7DF" w14:textId="32BD22C8" w:rsidR="00EF29F4" w:rsidRDefault="00E42364">
          <w:pPr>
            <w:pStyle w:val="TOC1"/>
            <w:rPr>
              <w:rFonts w:asciiTheme="minorHAnsi" w:eastAsiaTheme="minorEastAsia" w:hAnsiTheme="minorHAnsi" w:cstheme="minorBidi"/>
              <w:noProof/>
              <w:color w:val="auto"/>
              <w:szCs w:val="22"/>
              <w:rtl/>
              <w:lang w:bidi="ar-SA"/>
            </w:rPr>
          </w:pPr>
          <w:hyperlink w:anchor="_Toc107415474" w:history="1">
            <w:r w:rsidRPr="00CF05FD">
              <w:rPr>
                <w:rStyle w:val="Hyperlink"/>
                <w:noProof/>
                <w:rtl/>
              </w:rPr>
              <w:t>تعر</w:t>
            </w:r>
            <w:r w:rsidRPr="00CF05FD">
              <w:rPr>
                <w:rStyle w:val="Hyperlink"/>
                <w:rFonts w:hint="cs"/>
                <w:noProof/>
                <w:rtl/>
              </w:rPr>
              <w:t>ی</w:t>
            </w:r>
            <w:r w:rsidRPr="00CF05FD">
              <w:rPr>
                <w:rStyle w:val="Hyperlink"/>
                <w:rFonts w:hint="eastAsia"/>
                <w:noProof/>
                <w:rtl/>
              </w:rPr>
              <w:t>ف</w:t>
            </w:r>
            <w:r w:rsidRPr="00CF05FD">
              <w:rPr>
                <w:rStyle w:val="Hyperlink"/>
                <w:noProof/>
                <w:rtl/>
              </w:rPr>
              <w:t xml:space="preserve"> الم</w:t>
            </w:r>
            <w:r w:rsidRPr="00CF05FD">
              <w:rPr>
                <w:rStyle w:val="Hyperlink"/>
                <w:rFonts w:hint="cs"/>
                <w:noProof/>
                <w:rtl/>
              </w:rPr>
              <w:t>ی</w:t>
            </w:r>
            <w:r w:rsidRPr="00CF05FD">
              <w:rPr>
                <w:rStyle w:val="Hyperlink"/>
                <w:rFonts w:hint="eastAsia"/>
                <w:noProof/>
                <w:rtl/>
              </w:rPr>
              <w:t>زان</w:t>
            </w:r>
            <w:r w:rsidRPr="00CF05FD">
              <w:rPr>
                <w:rStyle w:val="Hyperlink"/>
                <w:noProof/>
                <w:rtl/>
              </w:rPr>
              <w:t xml:space="preserve"> از عقد و رد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Toc107415474 \h</w:instrText>
            </w:r>
            <w:r>
              <w:rPr>
                <w:noProof/>
                <w:webHidden/>
                <w:rtl/>
              </w:rPr>
              <w:instrText xml:space="preserve"> </w:instrText>
            </w:r>
            <w:r>
              <w:rPr>
                <w:noProof/>
                <w:webHidden/>
                <w:rtl/>
              </w:rPr>
            </w:r>
            <w:r>
              <w:rPr>
                <w:noProof/>
                <w:webHidden/>
                <w:rtl/>
              </w:rPr>
              <w:fldChar w:fldCharType="separate"/>
            </w:r>
            <w:r w:rsidR="006A7A6F">
              <w:rPr>
                <w:noProof/>
                <w:webHidden/>
                <w:rtl/>
              </w:rPr>
              <w:t>354</w:t>
            </w:r>
            <w:r>
              <w:rPr>
                <w:noProof/>
                <w:webHidden/>
                <w:rtl/>
              </w:rPr>
              <w:fldChar w:fldCharType="end"/>
            </w:r>
          </w:hyperlink>
        </w:p>
        <w:p w14:paraId="276984FD" w14:textId="26F049CD" w:rsidR="00EF29F4" w:rsidRDefault="00E42364">
          <w:pPr>
            <w:pStyle w:val="TOC1"/>
            <w:rPr>
              <w:rFonts w:asciiTheme="minorHAnsi" w:eastAsiaTheme="minorEastAsia" w:hAnsiTheme="minorHAnsi" w:cstheme="minorBidi"/>
              <w:noProof/>
              <w:color w:val="auto"/>
              <w:szCs w:val="22"/>
              <w:rtl/>
              <w:lang w:bidi="ar-SA"/>
            </w:rPr>
          </w:pPr>
          <w:hyperlink w:anchor="_Toc107415475" w:history="1">
            <w:r w:rsidRPr="00CF05FD">
              <w:rPr>
                <w:rStyle w:val="Hyperlink"/>
                <w:noProof/>
                <w:rtl/>
              </w:rPr>
              <w:t>کلام</w:t>
            </w:r>
            <w:r w:rsidRPr="00CF05FD">
              <w:rPr>
                <w:rStyle w:val="Hyperlink"/>
                <w:rFonts w:hint="cs"/>
                <w:noProof/>
                <w:rtl/>
              </w:rPr>
              <w:t>ی</w:t>
            </w:r>
            <w:r w:rsidRPr="00CF05FD">
              <w:rPr>
                <w:rStyle w:val="Hyperlink"/>
                <w:noProof/>
                <w:rtl/>
              </w:rPr>
              <w:t xml:space="preserve"> حول معنا</w:t>
            </w:r>
            <w:r w:rsidRPr="00CF05FD">
              <w:rPr>
                <w:rStyle w:val="Hyperlink"/>
                <w:rFonts w:hint="cs"/>
                <w:noProof/>
                <w:rtl/>
              </w:rPr>
              <w:t>ی</w:t>
            </w:r>
            <w:r w:rsidRPr="00CF05FD">
              <w:rPr>
                <w:rStyle w:val="Hyperlink"/>
                <w:noProof/>
                <w:rtl/>
              </w:rPr>
              <w:t xml:space="preserve"> عقد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Toc107415475 \h</w:instrText>
            </w:r>
            <w:r>
              <w:rPr>
                <w:noProof/>
                <w:webHidden/>
                <w:rtl/>
              </w:rPr>
              <w:instrText xml:space="preserve"> </w:instrText>
            </w:r>
            <w:r>
              <w:rPr>
                <w:noProof/>
                <w:webHidden/>
                <w:rtl/>
              </w:rPr>
            </w:r>
            <w:r>
              <w:rPr>
                <w:noProof/>
                <w:webHidden/>
                <w:rtl/>
              </w:rPr>
              <w:fldChar w:fldCharType="separate"/>
            </w:r>
            <w:r w:rsidR="006A7A6F">
              <w:rPr>
                <w:noProof/>
                <w:webHidden/>
                <w:rtl/>
              </w:rPr>
              <w:t>354</w:t>
            </w:r>
            <w:r>
              <w:rPr>
                <w:noProof/>
                <w:webHidden/>
                <w:rtl/>
              </w:rPr>
              <w:fldChar w:fldCharType="end"/>
            </w:r>
          </w:hyperlink>
        </w:p>
        <w:p w14:paraId="161FA29F" w14:textId="5C646091" w:rsidR="00EF29F4" w:rsidRDefault="00E42364">
          <w:pPr>
            <w:pStyle w:val="TOC1"/>
            <w:rPr>
              <w:rFonts w:asciiTheme="minorHAnsi" w:eastAsiaTheme="minorEastAsia" w:hAnsiTheme="minorHAnsi" w:cstheme="minorBidi"/>
              <w:noProof/>
              <w:color w:val="auto"/>
              <w:szCs w:val="22"/>
              <w:rtl/>
              <w:lang w:bidi="ar-SA"/>
            </w:rPr>
          </w:pPr>
          <w:hyperlink w:anchor="_Toc107415476" w:history="1">
            <w:r w:rsidRPr="00CF05FD">
              <w:rPr>
                <w:rStyle w:val="Hyperlink"/>
                <w:noProof/>
                <w:rtl/>
              </w:rPr>
              <w:t>نقض به کبرا</w:t>
            </w:r>
            <w:r w:rsidRPr="00CF05FD">
              <w:rPr>
                <w:rStyle w:val="Hyperlink"/>
                <w:rFonts w:hint="cs"/>
                <w:noProof/>
                <w:rtl/>
              </w:rPr>
              <w:t>ی</w:t>
            </w:r>
            <w:r w:rsidRPr="00CF05FD">
              <w:rPr>
                <w:rStyle w:val="Hyperlink"/>
                <w:noProof/>
                <w:rtl/>
              </w:rPr>
              <w:t xml:space="preserve"> ش</w:t>
            </w:r>
            <w:r w:rsidRPr="00CF05FD">
              <w:rPr>
                <w:rStyle w:val="Hyperlink"/>
                <w:rFonts w:hint="cs"/>
                <w:noProof/>
                <w:rtl/>
              </w:rPr>
              <w:t>ی</w:t>
            </w:r>
            <w:r w:rsidRPr="00CF05FD">
              <w:rPr>
                <w:rStyle w:val="Hyperlink"/>
                <w:rFonts w:hint="eastAsia"/>
                <w:noProof/>
                <w:rtl/>
              </w:rPr>
              <w:t>خ</w:t>
            </w:r>
            <w:r w:rsidRPr="00CF05FD">
              <w:rPr>
                <w:rStyle w:val="Hyperlink"/>
                <w:noProof/>
                <w:rtl/>
              </w:rPr>
              <w:t xml:space="preserve"> به نذر نت</w:t>
            </w:r>
            <w:r w:rsidRPr="00CF05FD">
              <w:rPr>
                <w:rStyle w:val="Hyperlink"/>
                <w:rFonts w:hint="cs"/>
                <w:noProof/>
                <w:rtl/>
              </w:rPr>
              <w:t>ی</w:t>
            </w:r>
            <w:r w:rsidRPr="00CF05FD">
              <w:rPr>
                <w:rStyle w:val="Hyperlink"/>
                <w:rFonts w:hint="eastAsia"/>
                <w:noProof/>
                <w:rtl/>
              </w:rPr>
              <w:t>جه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Toc107415476 \h</w:instrText>
            </w:r>
            <w:r>
              <w:rPr>
                <w:noProof/>
                <w:webHidden/>
                <w:rtl/>
              </w:rPr>
              <w:instrText xml:space="preserve"> </w:instrText>
            </w:r>
            <w:r>
              <w:rPr>
                <w:noProof/>
                <w:webHidden/>
                <w:rtl/>
              </w:rPr>
            </w:r>
            <w:r>
              <w:rPr>
                <w:noProof/>
                <w:webHidden/>
                <w:rtl/>
              </w:rPr>
              <w:fldChar w:fldCharType="separate"/>
            </w:r>
            <w:r w:rsidR="006A7A6F">
              <w:rPr>
                <w:noProof/>
                <w:webHidden/>
                <w:rtl/>
              </w:rPr>
              <w:t>355</w:t>
            </w:r>
            <w:r>
              <w:rPr>
                <w:noProof/>
                <w:webHidden/>
                <w:rtl/>
              </w:rPr>
              <w:fldChar w:fldCharType="end"/>
            </w:r>
          </w:hyperlink>
        </w:p>
        <w:p w14:paraId="56AE76E4" w14:textId="617119EE" w:rsidR="00EF29F4" w:rsidRDefault="00E42364">
          <w:pPr>
            <w:pStyle w:val="TOC1"/>
            <w:rPr>
              <w:rFonts w:asciiTheme="minorHAnsi" w:eastAsiaTheme="minorEastAsia" w:hAnsiTheme="minorHAnsi" w:cstheme="minorBidi"/>
              <w:noProof/>
              <w:color w:val="auto"/>
              <w:szCs w:val="22"/>
              <w:rtl/>
              <w:lang w:bidi="ar-SA"/>
            </w:rPr>
          </w:pPr>
          <w:hyperlink w:anchor="_Toc107415477" w:history="1">
            <w:r w:rsidRPr="00CF05FD">
              <w:rPr>
                <w:rStyle w:val="Hyperlink"/>
                <w:noProof/>
                <w:rtl/>
              </w:rPr>
              <w:t>شرط نت</w:t>
            </w:r>
            <w:r w:rsidRPr="00CF05FD">
              <w:rPr>
                <w:rStyle w:val="Hyperlink"/>
                <w:rFonts w:hint="cs"/>
                <w:noProof/>
                <w:rtl/>
              </w:rPr>
              <w:t>ی</w:t>
            </w:r>
            <w:r w:rsidRPr="00CF05FD">
              <w:rPr>
                <w:rStyle w:val="Hyperlink"/>
                <w:rFonts w:hint="eastAsia"/>
                <w:noProof/>
                <w:rtl/>
              </w:rPr>
              <w:t>جه</w:t>
            </w:r>
            <w:r w:rsidRPr="00CF05FD">
              <w:rPr>
                <w:rStyle w:val="Hyperlink"/>
                <w:noProof/>
                <w:rtl/>
              </w:rPr>
              <w:t xml:space="preserve"> به نظر ما درست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Toc107415477 \h</w:instrText>
            </w:r>
            <w:r>
              <w:rPr>
                <w:noProof/>
                <w:webHidden/>
                <w:rtl/>
              </w:rPr>
              <w:instrText xml:space="preserve"> </w:instrText>
            </w:r>
            <w:r>
              <w:rPr>
                <w:noProof/>
                <w:webHidden/>
                <w:rtl/>
              </w:rPr>
            </w:r>
            <w:r>
              <w:rPr>
                <w:noProof/>
                <w:webHidden/>
                <w:rtl/>
              </w:rPr>
              <w:fldChar w:fldCharType="separate"/>
            </w:r>
            <w:r w:rsidR="006A7A6F">
              <w:rPr>
                <w:noProof/>
                <w:webHidden/>
                <w:rtl/>
              </w:rPr>
              <w:t>356</w:t>
            </w:r>
            <w:r>
              <w:rPr>
                <w:noProof/>
                <w:webHidden/>
                <w:rtl/>
              </w:rPr>
              <w:fldChar w:fldCharType="end"/>
            </w:r>
          </w:hyperlink>
        </w:p>
        <w:p w14:paraId="7E13ED74" w14:textId="59861A24" w:rsidR="00EF29F4" w:rsidRDefault="00E42364">
          <w:pPr>
            <w:pStyle w:val="TOC1"/>
            <w:rPr>
              <w:rFonts w:asciiTheme="minorHAnsi" w:eastAsiaTheme="minorEastAsia" w:hAnsiTheme="minorHAnsi" w:cstheme="minorBidi"/>
              <w:noProof/>
              <w:color w:val="auto"/>
              <w:szCs w:val="22"/>
              <w:rtl/>
              <w:lang w:bidi="ar-SA"/>
            </w:rPr>
          </w:pPr>
          <w:hyperlink w:anchor="_Toc107415478" w:history="1">
            <w:r w:rsidRPr="00CF05FD">
              <w:rPr>
                <w:rStyle w:val="Hyperlink"/>
                <w:noProof/>
                <w:rtl/>
              </w:rPr>
              <w:t>نقض بودن شرط نت</w:t>
            </w:r>
            <w:r w:rsidRPr="00CF05FD">
              <w:rPr>
                <w:rStyle w:val="Hyperlink"/>
                <w:rFonts w:hint="cs"/>
                <w:noProof/>
                <w:rtl/>
              </w:rPr>
              <w:t>ی</w:t>
            </w:r>
            <w:r w:rsidRPr="00CF05FD">
              <w:rPr>
                <w:rStyle w:val="Hyperlink"/>
                <w:rFonts w:hint="eastAsia"/>
                <w:noProof/>
                <w:rtl/>
              </w:rPr>
              <w:t>جه</w:t>
            </w:r>
            <w:r w:rsidRPr="00CF05FD">
              <w:rPr>
                <w:rStyle w:val="Hyperlink"/>
                <w:noProof/>
                <w:rtl/>
              </w:rPr>
              <w:t xml:space="preserve"> توقف بر سه مقدمه دارد (درست بودن آن، عدم ن</w:t>
            </w:r>
            <w:r w:rsidRPr="00CF05FD">
              <w:rPr>
                <w:rStyle w:val="Hyperlink"/>
                <w:rFonts w:hint="cs"/>
                <w:noProof/>
                <w:rtl/>
              </w:rPr>
              <w:t>ی</w:t>
            </w:r>
            <w:r w:rsidRPr="00CF05FD">
              <w:rPr>
                <w:rStyle w:val="Hyperlink"/>
                <w:rFonts w:hint="eastAsia"/>
                <w:noProof/>
                <w:rtl/>
              </w:rPr>
              <w:t>از</w:t>
            </w:r>
            <w:r w:rsidRPr="00CF05FD">
              <w:rPr>
                <w:rStyle w:val="Hyperlink"/>
                <w:noProof/>
                <w:rtl/>
              </w:rPr>
              <w:t xml:space="preserve"> به قبول، تمل</w:t>
            </w:r>
            <w:r w:rsidRPr="00CF05FD">
              <w:rPr>
                <w:rStyle w:val="Hyperlink"/>
                <w:rFonts w:hint="cs"/>
                <w:noProof/>
                <w:rtl/>
              </w:rPr>
              <w:t>ی</w:t>
            </w:r>
            <w:r w:rsidRPr="00CF05FD">
              <w:rPr>
                <w:rStyle w:val="Hyperlink"/>
                <w:rFonts w:hint="eastAsia"/>
                <w:noProof/>
                <w:rtl/>
              </w:rPr>
              <w:t>ک</w:t>
            </w:r>
            <w:r w:rsidRPr="00CF05FD">
              <w:rPr>
                <w:rStyle w:val="Hyperlink"/>
                <w:noProof/>
                <w:rtl/>
              </w:rPr>
              <w:t xml:space="preserve"> اخت</w:t>
            </w:r>
            <w:r w:rsidRPr="00CF05FD">
              <w:rPr>
                <w:rStyle w:val="Hyperlink"/>
                <w:rFonts w:hint="cs"/>
                <w:noProof/>
                <w:rtl/>
              </w:rPr>
              <w:t>ی</w:t>
            </w:r>
            <w:r w:rsidRPr="00CF05FD">
              <w:rPr>
                <w:rStyle w:val="Hyperlink"/>
                <w:rFonts w:hint="eastAsia"/>
                <w:noProof/>
                <w:rtl/>
              </w:rPr>
              <w:t>ار</w:t>
            </w:r>
            <w:r w:rsidRPr="00CF05FD">
              <w:rPr>
                <w:rStyle w:val="Hyperlink"/>
                <w:rFonts w:hint="cs"/>
                <w:noProof/>
                <w:rtl/>
              </w:rPr>
              <w:t>ی</w:t>
            </w:r>
            <w:r w:rsidRPr="00CF05FD">
              <w:rPr>
                <w:rStyle w:val="Hyperlink"/>
                <w:noProof/>
                <w:rtl/>
              </w:rPr>
              <w:t xml:space="preserve"> بودن) ول</w:t>
            </w:r>
            <w:r w:rsidRPr="00CF05FD">
              <w:rPr>
                <w:rStyle w:val="Hyperlink"/>
                <w:rFonts w:hint="cs"/>
                <w:noProof/>
                <w:rtl/>
              </w:rPr>
              <w:t>ی</w:t>
            </w:r>
            <w:r w:rsidRPr="00CF05FD">
              <w:rPr>
                <w:rStyle w:val="Hyperlink"/>
                <w:noProof/>
                <w:rtl/>
              </w:rPr>
              <w:t xml:space="preserve"> در همه مقدمات مناقشه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Toc107415478 \h</w:instrText>
            </w:r>
            <w:r>
              <w:rPr>
                <w:noProof/>
                <w:webHidden/>
                <w:rtl/>
              </w:rPr>
              <w:instrText xml:space="preserve"> </w:instrText>
            </w:r>
            <w:r>
              <w:rPr>
                <w:noProof/>
                <w:webHidden/>
                <w:rtl/>
              </w:rPr>
            </w:r>
            <w:r>
              <w:rPr>
                <w:noProof/>
                <w:webHidden/>
                <w:rtl/>
              </w:rPr>
              <w:fldChar w:fldCharType="separate"/>
            </w:r>
            <w:r w:rsidR="006A7A6F">
              <w:rPr>
                <w:noProof/>
                <w:webHidden/>
                <w:rtl/>
              </w:rPr>
              <w:t>357</w:t>
            </w:r>
            <w:r>
              <w:rPr>
                <w:noProof/>
                <w:webHidden/>
                <w:rtl/>
              </w:rPr>
              <w:fldChar w:fldCharType="end"/>
            </w:r>
          </w:hyperlink>
        </w:p>
        <w:p w14:paraId="5D89792B" w14:textId="5935E562" w:rsidR="00EF29F4" w:rsidRDefault="00E42364">
          <w:pPr>
            <w:pStyle w:val="TOC1"/>
            <w:rPr>
              <w:rFonts w:asciiTheme="minorHAnsi" w:eastAsiaTheme="minorEastAsia" w:hAnsiTheme="minorHAnsi" w:cstheme="minorBidi"/>
              <w:noProof/>
              <w:color w:val="auto"/>
              <w:szCs w:val="22"/>
              <w:rtl/>
              <w:lang w:bidi="ar-SA"/>
            </w:rPr>
          </w:pPr>
          <w:hyperlink w:anchor="_Toc107415479" w:history="1">
            <w:r w:rsidRPr="00CF05FD">
              <w:rPr>
                <w:rStyle w:val="Hyperlink"/>
                <w:noProof/>
                <w:rtl/>
              </w:rPr>
              <w:t>حل استبعاد صدق کبر</w:t>
            </w:r>
            <w:r w:rsidRPr="00CF05FD">
              <w:rPr>
                <w:rStyle w:val="Hyperlink"/>
                <w:rFonts w:hint="cs"/>
                <w:noProof/>
                <w:rtl/>
              </w:rPr>
              <w:t>ی</w:t>
            </w:r>
            <w:r w:rsidRPr="00CF05FD">
              <w:rPr>
                <w:rStyle w:val="Hyperlink"/>
                <w:noProof/>
                <w:rtl/>
              </w:rPr>
              <w:t xml:space="preserve"> با کفا</w:t>
            </w:r>
            <w:r w:rsidRPr="00CF05FD">
              <w:rPr>
                <w:rStyle w:val="Hyperlink"/>
                <w:rFonts w:hint="cs"/>
                <w:noProof/>
                <w:rtl/>
              </w:rPr>
              <w:t>ی</w:t>
            </w:r>
            <w:r w:rsidRPr="00CF05FD">
              <w:rPr>
                <w:rStyle w:val="Hyperlink"/>
                <w:rFonts w:hint="eastAsia"/>
                <w:noProof/>
                <w:rtl/>
              </w:rPr>
              <w:t>ت</w:t>
            </w:r>
            <w:r w:rsidRPr="00CF05FD">
              <w:rPr>
                <w:rStyle w:val="Hyperlink"/>
                <w:noProof/>
                <w:rtl/>
              </w:rPr>
              <w:t xml:space="preserve"> قبض از قبول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Toc107415479 \h</w:instrText>
            </w:r>
            <w:r>
              <w:rPr>
                <w:noProof/>
                <w:webHidden/>
                <w:rtl/>
              </w:rPr>
              <w:instrText xml:space="preserve"> </w:instrText>
            </w:r>
            <w:r>
              <w:rPr>
                <w:noProof/>
                <w:webHidden/>
                <w:rtl/>
              </w:rPr>
            </w:r>
            <w:r>
              <w:rPr>
                <w:noProof/>
                <w:webHidden/>
                <w:rtl/>
              </w:rPr>
              <w:fldChar w:fldCharType="separate"/>
            </w:r>
            <w:r w:rsidR="006A7A6F">
              <w:rPr>
                <w:noProof/>
                <w:webHidden/>
                <w:rtl/>
              </w:rPr>
              <w:t>358</w:t>
            </w:r>
            <w:r>
              <w:rPr>
                <w:noProof/>
                <w:webHidden/>
                <w:rtl/>
              </w:rPr>
              <w:fldChar w:fldCharType="end"/>
            </w:r>
          </w:hyperlink>
        </w:p>
        <w:p w14:paraId="7DFA548A" w14:textId="3EA1E703" w:rsidR="00EF29F4" w:rsidRDefault="00E42364">
          <w:pPr>
            <w:pStyle w:val="TOC1"/>
            <w:rPr>
              <w:rFonts w:asciiTheme="minorHAnsi" w:eastAsiaTheme="minorEastAsia" w:hAnsiTheme="minorHAnsi" w:cstheme="minorBidi"/>
              <w:noProof/>
              <w:color w:val="auto"/>
              <w:szCs w:val="22"/>
              <w:rtl/>
              <w:lang w:bidi="ar-SA"/>
            </w:rPr>
          </w:pPr>
          <w:hyperlink w:anchor="_Toc107415480" w:history="1">
            <w:r w:rsidRPr="00CF05FD">
              <w:rPr>
                <w:rStyle w:val="Hyperlink"/>
                <w:noProof/>
                <w:rtl/>
              </w:rPr>
              <w:t>صاحب جواهر: قول به تفص</w:t>
            </w:r>
            <w:r w:rsidRPr="00CF05FD">
              <w:rPr>
                <w:rStyle w:val="Hyperlink"/>
                <w:rFonts w:hint="cs"/>
                <w:noProof/>
                <w:rtl/>
              </w:rPr>
              <w:t>ی</w:t>
            </w:r>
            <w:r w:rsidRPr="00CF05FD">
              <w:rPr>
                <w:rStyle w:val="Hyperlink"/>
                <w:rFonts w:hint="eastAsia"/>
                <w:noProof/>
                <w:rtl/>
              </w:rPr>
              <w:t>ل</w:t>
            </w:r>
            <w:r w:rsidRPr="00CF05FD">
              <w:rPr>
                <w:rStyle w:val="Hyperlink"/>
                <w:noProof/>
                <w:rtl/>
              </w:rPr>
              <w:t xml:space="preserve"> مستلزم تعدد در ماه</w:t>
            </w:r>
            <w:r w:rsidRPr="00CF05FD">
              <w:rPr>
                <w:rStyle w:val="Hyperlink"/>
                <w:rFonts w:hint="cs"/>
                <w:noProof/>
                <w:rtl/>
              </w:rPr>
              <w:t>ی</w:t>
            </w:r>
            <w:r w:rsidRPr="00CF05FD">
              <w:rPr>
                <w:rStyle w:val="Hyperlink"/>
                <w:rFonts w:hint="eastAsia"/>
                <w:noProof/>
                <w:rtl/>
              </w:rPr>
              <w:t>ت</w:t>
            </w:r>
            <w:r w:rsidRPr="00CF05FD">
              <w:rPr>
                <w:rStyle w:val="Hyperlink"/>
                <w:noProof/>
                <w:rtl/>
              </w:rPr>
              <w:t xml:space="preserve"> وقف است که ا</w:t>
            </w:r>
            <w:r w:rsidRPr="00CF05FD">
              <w:rPr>
                <w:rStyle w:val="Hyperlink"/>
                <w:rFonts w:hint="cs"/>
                <w:noProof/>
                <w:rtl/>
              </w:rPr>
              <w:t>ی</w:t>
            </w:r>
            <w:r w:rsidRPr="00CF05FD">
              <w:rPr>
                <w:rStyle w:val="Hyperlink"/>
                <w:rFonts w:hint="eastAsia"/>
                <w:noProof/>
                <w:rtl/>
              </w:rPr>
              <w:t>ن</w:t>
            </w:r>
            <w:r w:rsidRPr="00CF05FD">
              <w:rPr>
                <w:rStyle w:val="Hyperlink"/>
                <w:noProof/>
                <w:rtl/>
              </w:rPr>
              <w:t xml:space="preserve"> خلاف ظاهر روا</w:t>
            </w:r>
            <w:r w:rsidRPr="00CF05FD">
              <w:rPr>
                <w:rStyle w:val="Hyperlink"/>
                <w:rFonts w:hint="cs"/>
                <w:noProof/>
                <w:rtl/>
              </w:rPr>
              <w:t>ی</w:t>
            </w:r>
            <w:r w:rsidRPr="00CF05FD">
              <w:rPr>
                <w:rStyle w:val="Hyperlink"/>
                <w:rFonts w:hint="eastAsia"/>
                <w:noProof/>
                <w:rtl/>
              </w:rPr>
              <w:t>ات</w:t>
            </w:r>
            <w:r w:rsidRPr="00CF05FD">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Toc107415480 \h</w:instrText>
            </w:r>
            <w:r>
              <w:rPr>
                <w:noProof/>
                <w:webHidden/>
                <w:rtl/>
              </w:rPr>
              <w:instrText xml:space="preserve"> </w:instrText>
            </w:r>
            <w:r>
              <w:rPr>
                <w:noProof/>
                <w:webHidden/>
                <w:rtl/>
              </w:rPr>
            </w:r>
            <w:r>
              <w:rPr>
                <w:noProof/>
                <w:webHidden/>
                <w:rtl/>
              </w:rPr>
              <w:fldChar w:fldCharType="separate"/>
            </w:r>
            <w:r w:rsidR="006A7A6F">
              <w:rPr>
                <w:noProof/>
                <w:webHidden/>
                <w:rtl/>
              </w:rPr>
              <w:t>358</w:t>
            </w:r>
            <w:r>
              <w:rPr>
                <w:noProof/>
                <w:webHidden/>
                <w:rtl/>
              </w:rPr>
              <w:fldChar w:fldCharType="end"/>
            </w:r>
          </w:hyperlink>
        </w:p>
        <w:p w14:paraId="078A1DE2" w14:textId="741F0C57" w:rsidR="00EF29F4" w:rsidRDefault="00E42364">
          <w:pPr>
            <w:pStyle w:val="TOC1"/>
            <w:rPr>
              <w:rFonts w:asciiTheme="minorHAnsi" w:eastAsiaTheme="minorEastAsia" w:hAnsiTheme="minorHAnsi" w:cstheme="minorBidi"/>
              <w:noProof/>
              <w:color w:val="auto"/>
              <w:szCs w:val="22"/>
              <w:rtl/>
              <w:lang w:bidi="ar-SA"/>
            </w:rPr>
          </w:pPr>
          <w:hyperlink w:anchor="_Toc107415481" w:history="1">
            <w:r w:rsidRPr="00CF05FD">
              <w:rPr>
                <w:rStyle w:val="Hyperlink"/>
                <w:noProof/>
                <w:rtl/>
              </w:rPr>
              <w:t>جواب آخوند ره از صاحب جواهر ره: وقف اسم مسبب است و مسبب واحد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Toc107415481 \h</w:instrText>
            </w:r>
            <w:r>
              <w:rPr>
                <w:noProof/>
                <w:webHidden/>
                <w:rtl/>
              </w:rPr>
              <w:instrText xml:space="preserve"> </w:instrText>
            </w:r>
            <w:r>
              <w:rPr>
                <w:noProof/>
                <w:webHidden/>
                <w:rtl/>
              </w:rPr>
            </w:r>
            <w:r>
              <w:rPr>
                <w:noProof/>
                <w:webHidden/>
                <w:rtl/>
              </w:rPr>
              <w:fldChar w:fldCharType="separate"/>
            </w:r>
            <w:r w:rsidR="006A7A6F">
              <w:rPr>
                <w:noProof/>
                <w:webHidden/>
                <w:rtl/>
              </w:rPr>
              <w:t>359</w:t>
            </w:r>
            <w:r>
              <w:rPr>
                <w:noProof/>
                <w:webHidden/>
                <w:rtl/>
              </w:rPr>
              <w:fldChar w:fldCharType="end"/>
            </w:r>
          </w:hyperlink>
        </w:p>
        <w:p w14:paraId="58A9225E" w14:textId="5AEEE212" w:rsidR="00EF29F4" w:rsidRDefault="00E42364">
          <w:pPr>
            <w:pStyle w:val="TOC1"/>
            <w:rPr>
              <w:rFonts w:asciiTheme="minorHAnsi" w:eastAsiaTheme="minorEastAsia" w:hAnsiTheme="minorHAnsi" w:cstheme="minorBidi"/>
              <w:noProof/>
              <w:color w:val="auto"/>
              <w:szCs w:val="22"/>
              <w:rtl/>
              <w:lang w:bidi="ar-SA"/>
            </w:rPr>
          </w:pPr>
          <w:hyperlink w:anchor="_Toc107415482" w:history="1">
            <w:r w:rsidRPr="00CF05FD">
              <w:rPr>
                <w:rStyle w:val="Hyperlink"/>
                <w:noProof/>
                <w:rtl/>
              </w:rPr>
              <w:t>تأ</w:t>
            </w:r>
            <w:r w:rsidRPr="00CF05FD">
              <w:rPr>
                <w:rStyle w:val="Hyperlink"/>
                <w:rFonts w:hint="cs"/>
                <w:noProof/>
                <w:rtl/>
              </w:rPr>
              <w:t>یی</w:t>
            </w:r>
            <w:r w:rsidRPr="00CF05FD">
              <w:rPr>
                <w:rStyle w:val="Hyperlink"/>
                <w:rFonts w:hint="eastAsia"/>
                <w:noProof/>
                <w:rtl/>
              </w:rPr>
              <w:t>د</w:t>
            </w:r>
            <w:r w:rsidRPr="00CF05FD">
              <w:rPr>
                <w:rStyle w:val="Hyperlink"/>
                <w:noProof/>
                <w:rtl/>
              </w:rPr>
              <w:t xml:space="preserve"> فرما</w:t>
            </w:r>
            <w:r w:rsidRPr="00CF05FD">
              <w:rPr>
                <w:rStyle w:val="Hyperlink"/>
                <w:rFonts w:hint="cs"/>
                <w:noProof/>
                <w:rtl/>
              </w:rPr>
              <w:t>ی</w:t>
            </w:r>
            <w:r w:rsidRPr="00CF05FD">
              <w:rPr>
                <w:rStyle w:val="Hyperlink"/>
                <w:rFonts w:hint="eastAsia"/>
                <w:noProof/>
                <w:rtl/>
              </w:rPr>
              <w:t>ش</w:t>
            </w:r>
            <w:r w:rsidRPr="00CF05FD">
              <w:rPr>
                <w:rStyle w:val="Hyperlink"/>
                <w:noProof/>
                <w:rtl/>
              </w:rPr>
              <w:t xml:space="preserve"> مرحوم آخوند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Toc107415482 \h</w:instrText>
            </w:r>
            <w:r>
              <w:rPr>
                <w:noProof/>
                <w:webHidden/>
                <w:rtl/>
              </w:rPr>
              <w:instrText xml:space="preserve"> </w:instrText>
            </w:r>
            <w:r>
              <w:rPr>
                <w:noProof/>
                <w:webHidden/>
                <w:rtl/>
              </w:rPr>
            </w:r>
            <w:r>
              <w:rPr>
                <w:noProof/>
                <w:webHidden/>
                <w:rtl/>
              </w:rPr>
              <w:fldChar w:fldCharType="separate"/>
            </w:r>
            <w:r w:rsidR="006A7A6F">
              <w:rPr>
                <w:noProof/>
                <w:webHidden/>
                <w:rtl/>
              </w:rPr>
              <w:t>359</w:t>
            </w:r>
            <w:r>
              <w:rPr>
                <w:noProof/>
                <w:webHidden/>
                <w:rtl/>
              </w:rPr>
              <w:fldChar w:fldCharType="end"/>
            </w:r>
          </w:hyperlink>
        </w:p>
        <w:p w14:paraId="6B9863FC" w14:textId="77777777" w:rsidR="00EF29F4" w:rsidRDefault="00E42364">
          <w:r>
            <w:rPr>
              <w:b/>
              <w:bCs/>
              <w:noProof/>
            </w:rPr>
            <w:fldChar w:fldCharType="end"/>
          </w:r>
        </w:p>
      </w:sdtContent>
    </w:sdt>
    <w:p w14:paraId="5040B3B5" w14:textId="77777777" w:rsidR="00075BA2" w:rsidRDefault="00075BA2" w:rsidP="00075BA2">
      <w:pPr>
        <w:jc w:val="center"/>
        <w:rPr>
          <w:rtl/>
        </w:rPr>
      </w:pPr>
    </w:p>
    <w:p w14:paraId="5D3AF5A7" w14:textId="77777777" w:rsidR="008D26AE" w:rsidRDefault="00E42364" w:rsidP="00910BE7">
      <w:pPr>
        <w:pStyle w:val="Heading1"/>
        <w:rPr>
          <w:rtl/>
        </w:rPr>
      </w:pPr>
      <w:bookmarkStart w:id="927" w:name="_Toc27334210"/>
      <w:bookmarkStart w:id="928" w:name="_Toc107415467"/>
      <w:r w:rsidRPr="0012352C">
        <w:rPr>
          <w:rFonts w:hint="cs"/>
          <w:rtl/>
        </w:rPr>
        <w:t>ادامه مسئله 6: نیاز به قبول در وقف</w:t>
      </w:r>
      <w:bookmarkEnd w:id="927"/>
      <w:bookmarkEnd w:id="928"/>
    </w:p>
    <w:p w14:paraId="39EEEBC6" w14:textId="77777777" w:rsidR="008D26AE" w:rsidRDefault="00E42364" w:rsidP="00910BE7">
      <w:pPr>
        <w:rPr>
          <w:rtl/>
        </w:rPr>
      </w:pPr>
      <w:r>
        <w:rPr>
          <w:rFonts w:hint="cs"/>
          <w:rtl/>
        </w:rPr>
        <w:t>بحث ما در لزوم قبول در وقف بود که آیا بدون قبول وقف صادق است یا قبول در آن شرط یا مقوم است.</w:t>
      </w:r>
    </w:p>
    <w:p w14:paraId="1DD7D82F" w14:textId="77777777" w:rsidR="008D26AE" w:rsidRDefault="00E42364" w:rsidP="00910BE7">
      <w:pPr>
        <w:rPr>
          <w:rtl/>
        </w:rPr>
      </w:pPr>
      <w:r>
        <w:rPr>
          <w:rFonts w:hint="cs"/>
          <w:rtl/>
        </w:rPr>
        <w:lastRenderedPageBreak/>
        <w:t xml:space="preserve">بحث ما تمام شد. ادله اطراف را دیدیم. </w:t>
      </w:r>
    </w:p>
    <w:p w14:paraId="7C8D40F6" w14:textId="77777777" w:rsidR="008D26AE" w:rsidRPr="00CD74EB" w:rsidRDefault="00E42364" w:rsidP="00910BE7">
      <w:pPr>
        <w:pStyle w:val="Heading1"/>
        <w:rPr>
          <w:rtl/>
        </w:rPr>
      </w:pPr>
      <w:bookmarkStart w:id="929" w:name="_Toc27334211"/>
      <w:bookmarkStart w:id="930" w:name="_Toc107415468"/>
      <w:r w:rsidRPr="00CD74EB">
        <w:rPr>
          <w:rFonts w:hint="cs"/>
          <w:rtl/>
        </w:rPr>
        <w:t>نکاتی در رابطه با لزوم قبول در وقف</w:t>
      </w:r>
      <w:bookmarkEnd w:id="929"/>
      <w:bookmarkEnd w:id="930"/>
    </w:p>
    <w:p w14:paraId="52021EEB" w14:textId="77777777" w:rsidR="008D26AE" w:rsidRDefault="00E42364" w:rsidP="00910BE7">
      <w:pPr>
        <w:rPr>
          <w:rtl/>
        </w:rPr>
      </w:pPr>
      <w:r>
        <w:rPr>
          <w:rFonts w:hint="cs"/>
          <w:rtl/>
        </w:rPr>
        <w:t>اما قبل از اینکه از این بحث خارج شویم نکاتی را عرض کنیم:</w:t>
      </w:r>
    </w:p>
    <w:p w14:paraId="3668F975" w14:textId="77777777" w:rsidR="008D26AE" w:rsidRDefault="008D26AE" w:rsidP="00EF29F4">
      <w:pPr>
        <w:pStyle w:val="Heading1"/>
        <w:rPr>
          <w:rtl/>
        </w:rPr>
      </w:pPr>
    </w:p>
    <w:p w14:paraId="7436E068" w14:textId="77777777" w:rsidR="008D26AE" w:rsidRPr="00CD74EB" w:rsidRDefault="00E42364" w:rsidP="00EF29F4">
      <w:pPr>
        <w:pStyle w:val="Heading1"/>
        <w:rPr>
          <w:rtl/>
        </w:rPr>
      </w:pPr>
      <w:bookmarkStart w:id="931" w:name="_Toc107415469"/>
      <w:r w:rsidRPr="00CD74EB">
        <w:rPr>
          <w:rFonts w:hint="cs"/>
          <w:rtl/>
        </w:rPr>
        <w:t>شیخ انصاری هم مراد ایضاح از لم یشترطوه را عدم ذکر دانسته است</w:t>
      </w:r>
      <w:bookmarkEnd w:id="931"/>
    </w:p>
    <w:p w14:paraId="784BECFD" w14:textId="77777777" w:rsidR="008D26AE" w:rsidRDefault="00E42364" w:rsidP="00910BE7">
      <w:pPr>
        <w:rPr>
          <w:rtl/>
        </w:rPr>
      </w:pPr>
      <w:r>
        <w:rPr>
          <w:rFonts w:hint="cs"/>
          <w:rtl/>
        </w:rPr>
        <w:t xml:space="preserve">نکته اول: مرحوم شیخ بر حسب همین تقریراتی که از محقق رشتی است </w:t>
      </w:r>
      <w:r>
        <w:rPr>
          <w:rFonts w:hint="cs"/>
          <w:rtl/>
        </w:rPr>
        <w:t>می فرماید: کلام ایضاح که ایشان فرموده اصحاب قائل به عدم اشتراط هستند، این می تواند دو تا بیان داشته باشد. ما این دو بیان را احتمال دادیم ولی مرحوم شیخ به صورت جازمانه می گوید. البته عبارت ایضاح را با یک تغییری نقل می کند می فرماید:</w:t>
      </w:r>
    </w:p>
    <w:p w14:paraId="13CFA5D1" w14:textId="77777777" w:rsidR="008D26AE" w:rsidRDefault="00E42364" w:rsidP="00910BE7">
      <w:pPr>
        <w:rPr>
          <w:rtl/>
        </w:rPr>
      </w:pPr>
      <w:r>
        <w:rPr>
          <w:rFonts w:hint="cs"/>
          <w:rtl/>
        </w:rPr>
        <w:t>«وفی محکی الایضاح حیث قا</w:t>
      </w:r>
      <w:r>
        <w:rPr>
          <w:rFonts w:hint="cs"/>
          <w:rtl/>
        </w:rPr>
        <w:t>ل إن ظاهر الاکثر عدم اشتراط القبول (عبارت ایضاح اکثر نیست بلکه اصحاب است) بعد می فرماید: یعنی إن عدم تعرضهم لذکره ظاهر فی سقوطه».</w:t>
      </w:r>
    </w:p>
    <w:p w14:paraId="2018F8CD" w14:textId="77777777" w:rsidR="008D26AE" w:rsidRDefault="00E42364" w:rsidP="00910BE7">
      <w:pPr>
        <w:rPr>
          <w:rtl/>
        </w:rPr>
      </w:pPr>
      <w:r>
        <w:rPr>
          <w:rFonts w:hint="cs"/>
          <w:rtl/>
        </w:rPr>
        <w:t>یعنی ایشان هم مراد ایضاح را این ندانسته که اصحاب می گویند عدم الاشتراط. می گوید ظاهر قولهم بعدم اشتراطه یعنی عدم تعرضهم لذکر ا</w:t>
      </w:r>
      <w:r>
        <w:rPr>
          <w:rFonts w:hint="cs"/>
          <w:rtl/>
        </w:rPr>
        <w:t>لشرط ظاهر فی سقوطه. استظهار آنها را دارد می گوید.</w:t>
      </w:r>
    </w:p>
    <w:p w14:paraId="790D9AF3" w14:textId="77777777" w:rsidR="008D26AE" w:rsidRDefault="00E42364" w:rsidP="00910BE7">
      <w:pPr>
        <w:rPr>
          <w:rtl/>
        </w:rPr>
      </w:pPr>
      <w:r>
        <w:rPr>
          <w:rFonts w:hint="cs"/>
          <w:rtl/>
        </w:rPr>
        <w:t>چون فرق می کند که ما بگوئیم ما تحصیل کردیم که فقهاء شرط نمی دانند، یا بگوئیم عدم تعرضشان لذکر هذا الشرط ظاهر فی سقوطه. این دومی یک استظهاری است از کاری که آنها کرده اند.</w:t>
      </w:r>
    </w:p>
    <w:p w14:paraId="19FE4B40" w14:textId="77777777" w:rsidR="008D26AE" w:rsidRPr="00CD74EB" w:rsidRDefault="00E42364" w:rsidP="00910BE7">
      <w:pPr>
        <w:pStyle w:val="Heading1"/>
        <w:rPr>
          <w:rtl/>
        </w:rPr>
      </w:pPr>
      <w:bookmarkStart w:id="932" w:name="_Toc27334212"/>
      <w:bookmarkStart w:id="933" w:name="_Toc107415470"/>
      <w:r w:rsidRPr="00CD74EB">
        <w:rPr>
          <w:rFonts w:hint="cs"/>
          <w:rtl/>
        </w:rPr>
        <w:t xml:space="preserve">وهن </w:t>
      </w:r>
      <w:r>
        <w:rPr>
          <w:rFonts w:hint="cs"/>
          <w:rtl/>
        </w:rPr>
        <w:t>شیخ انصاری</w:t>
      </w:r>
      <w:r w:rsidRPr="00CD74EB">
        <w:rPr>
          <w:rFonts w:hint="cs"/>
          <w:rtl/>
        </w:rPr>
        <w:t xml:space="preserve"> نسبت به ا</w:t>
      </w:r>
      <w:r>
        <w:rPr>
          <w:rFonts w:hint="cs"/>
          <w:rtl/>
        </w:rPr>
        <w:t>دعای ا</w:t>
      </w:r>
      <w:r w:rsidRPr="00CD74EB">
        <w:rPr>
          <w:rFonts w:hint="cs"/>
          <w:rtl/>
        </w:rPr>
        <w:t>جماع ف</w:t>
      </w:r>
      <w:r w:rsidRPr="00CD74EB">
        <w:rPr>
          <w:rFonts w:hint="cs"/>
          <w:rtl/>
        </w:rPr>
        <w:t>خرالمحققین</w:t>
      </w:r>
      <w:bookmarkEnd w:id="932"/>
      <w:bookmarkEnd w:id="933"/>
    </w:p>
    <w:p w14:paraId="4B998A2D" w14:textId="77777777" w:rsidR="008D26AE" w:rsidRDefault="00E42364" w:rsidP="00910BE7">
      <w:pPr>
        <w:rPr>
          <w:rtl/>
        </w:rPr>
      </w:pPr>
      <w:r>
        <w:rPr>
          <w:rFonts w:hint="cs"/>
          <w:rtl/>
        </w:rPr>
        <w:t>نکته دوم: یک جور تضعیف این اجماعی است که ادعا شده است از کلمات فخرالمحققین استفاده می شود. چون در کلمات قوم بود که این کلام فخرالمحققین یک اجماعی است. حالا چه اینکه بگوید اصحاب لم یشترطوه که صاحب مفتاح الکرامة ره گفته است، یا آن عبارتی که در متن</w:t>
      </w:r>
      <w:r>
        <w:rPr>
          <w:rFonts w:hint="cs"/>
          <w:rtl/>
        </w:rPr>
        <w:t xml:space="preserve"> ایضاح است که اصحاب قائل به عدم اشتراط شده اند، هر کدام را بگوئیم از این یک اجماع فهمیده اند.</w:t>
      </w:r>
    </w:p>
    <w:p w14:paraId="5C56B577" w14:textId="77777777" w:rsidR="008D26AE" w:rsidRDefault="00E42364" w:rsidP="00910BE7">
      <w:pPr>
        <w:rPr>
          <w:rtl/>
        </w:rPr>
      </w:pPr>
      <w:r>
        <w:rPr>
          <w:rFonts w:hint="cs"/>
          <w:rtl/>
        </w:rPr>
        <w:t xml:space="preserve">ایشان دارد این فهم را تضعیف می کند و دو وهن می آورد: </w:t>
      </w:r>
    </w:p>
    <w:p w14:paraId="057C7D43" w14:textId="77777777" w:rsidR="008D26AE" w:rsidRDefault="00E42364" w:rsidP="00910BE7">
      <w:pPr>
        <w:rPr>
          <w:rtl/>
        </w:rPr>
      </w:pPr>
      <w:r>
        <w:rPr>
          <w:rFonts w:hint="cs"/>
          <w:rtl/>
        </w:rPr>
        <w:lastRenderedPageBreak/>
        <w:t xml:space="preserve">اولا می گوید: کیف یدعی الفخر الاجماع فی مقابل والده العلامة. حرف های پدر ایشان که نزد ایشان بوده، خود علامه </w:t>
      </w:r>
      <w:r>
        <w:rPr>
          <w:rFonts w:hint="cs"/>
          <w:rtl/>
        </w:rPr>
        <w:t>تصریح می کند در وقف خاص قبول لازم است. چطور می تواند فخر که شاگرد ایشان بوده و اصل درسش را هم نزد علامه خوانده ولذا قول علامه در مرآی ومنظر ایشان بوده با عین حال بگوید اجماع محقق است بر این معنا که قبول لازم نیست با اینکه علامه قائل است.!</w:t>
      </w:r>
    </w:p>
    <w:p w14:paraId="13DE1D74" w14:textId="77777777" w:rsidR="008D26AE" w:rsidRDefault="00E42364" w:rsidP="00910BE7">
      <w:pPr>
        <w:rPr>
          <w:rtl/>
        </w:rPr>
      </w:pPr>
      <w:r>
        <w:rPr>
          <w:rFonts w:hint="cs"/>
          <w:rtl/>
        </w:rPr>
        <w:t>وهن دوم این است ک</w:t>
      </w:r>
      <w:r>
        <w:rPr>
          <w:rFonts w:hint="cs"/>
          <w:rtl/>
        </w:rPr>
        <w:t>ه فرموده مع عدم الجزم به فی الایضاح. خود فخرالمحققین هم در ایضاح جزم ندارد به اینکه قبول شرط نباشد. ایشان این را به فخرالمحققین نسبت داده است. که در ایضاح هم آمده است که فرموده و الاصح اینکه قبول شرط باشد. آنوقت چطور ممکن است فخرالمحققین ادعای اجماع کند؟</w:t>
      </w:r>
    </w:p>
    <w:p w14:paraId="4B1CA1C3" w14:textId="77777777" w:rsidR="008D26AE" w:rsidRDefault="00E42364" w:rsidP="00910BE7">
      <w:pPr>
        <w:rPr>
          <w:rtl/>
        </w:rPr>
      </w:pPr>
      <w:r>
        <w:rPr>
          <w:rFonts w:hint="cs"/>
          <w:rtl/>
        </w:rPr>
        <w:t>پ</w:t>
      </w:r>
      <w:r>
        <w:rPr>
          <w:rFonts w:hint="cs"/>
          <w:rtl/>
        </w:rPr>
        <w:t>س اقلا دو تا وهن در مورد ادعای اجماع هست: یکی اینکه با وجود اینکه نظر علامه در مرآی ومنظرشان بوده چطور ادعای اجماع می کنند؟ و ثانیا خودشان هم می گویند اصح اشتراط قبول است، پس چطور ادعای اجماع می کنند؟</w:t>
      </w:r>
    </w:p>
    <w:p w14:paraId="24769FA4" w14:textId="77777777" w:rsidR="008D26AE" w:rsidRDefault="00E42364" w:rsidP="00910BE7">
      <w:pPr>
        <w:rPr>
          <w:rtl/>
        </w:rPr>
      </w:pPr>
      <w:r>
        <w:rPr>
          <w:rFonts w:hint="cs"/>
          <w:rtl/>
        </w:rPr>
        <w:t>مگر اینکه کلام ایشان را گفت اصحاب اینجور گفته اند حمل ک</w:t>
      </w:r>
      <w:r>
        <w:rPr>
          <w:rFonts w:hint="cs"/>
          <w:rtl/>
        </w:rPr>
        <w:t>نیم بر مثل سور جزئی که یعنی بعض اصحاب اینجور گفته اند یا اکثر اصحاب گفته اند، ولی اجماعی در کار نیست بلکه فوقش شهرتی است.</w:t>
      </w:r>
    </w:p>
    <w:p w14:paraId="75D71C55" w14:textId="77777777" w:rsidR="008D26AE" w:rsidRPr="00CD74EB" w:rsidRDefault="00E42364" w:rsidP="00910BE7">
      <w:pPr>
        <w:pStyle w:val="Heading1"/>
        <w:rPr>
          <w:rtl/>
        </w:rPr>
      </w:pPr>
      <w:bookmarkStart w:id="934" w:name="_Toc27334213"/>
      <w:bookmarkStart w:id="935" w:name="_Toc107415471"/>
      <w:r w:rsidRPr="00CD74EB">
        <w:rPr>
          <w:rFonts w:hint="cs"/>
          <w:rtl/>
        </w:rPr>
        <w:t>شیخ اعظم: عقد بودن با قبول فعلی بلکه با قبض هم می سازد</w:t>
      </w:r>
      <w:bookmarkEnd w:id="934"/>
      <w:bookmarkEnd w:id="935"/>
    </w:p>
    <w:p w14:paraId="5866ED33" w14:textId="77777777" w:rsidR="008D26AE" w:rsidRDefault="00E42364" w:rsidP="00910BE7">
      <w:pPr>
        <w:rPr>
          <w:rtl/>
        </w:rPr>
      </w:pPr>
      <w:r>
        <w:rPr>
          <w:rFonts w:hint="cs"/>
          <w:rtl/>
        </w:rPr>
        <w:t xml:space="preserve">نکته سوم: ما در میانه راه مکرر گفتیم که صاحب مسالک و جامع المقاصد گفته اند اطباق الفقهاء علی کونه عقدا است. که از این کلام اجماع بر اشتراط یا مقوم بودن قبول را فهمیدیم.  </w:t>
      </w:r>
    </w:p>
    <w:p w14:paraId="7FA6B556" w14:textId="77777777" w:rsidR="008D26AE" w:rsidRDefault="00E42364" w:rsidP="00910BE7">
      <w:pPr>
        <w:rPr>
          <w:rtl/>
        </w:rPr>
      </w:pPr>
      <w:r>
        <w:rPr>
          <w:rFonts w:hint="cs"/>
          <w:rtl/>
        </w:rPr>
        <w:t>مرحوم شیخ بر حسب همین تقریرات ادعا می کند که کونه عقدا می سازد با اینکه قبول لفظی نبا</w:t>
      </w:r>
      <w:r>
        <w:rPr>
          <w:rFonts w:hint="cs"/>
          <w:rtl/>
        </w:rPr>
        <w:t xml:space="preserve">شد بلکه با قبول فعلی هم می سازد. </w:t>
      </w:r>
    </w:p>
    <w:p w14:paraId="39878F17" w14:textId="77777777" w:rsidR="008D26AE" w:rsidRDefault="00E42364" w:rsidP="00910BE7">
      <w:pPr>
        <w:rPr>
          <w:rtl/>
        </w:rPr>
      </w:pPr>
      <w:r>
        <w:rPr>
          <w:rFonts w:hint="cs"/>
          <w:rtl/>
        </w:rPr>
        <w:t xml:space="preserve">ایشان این حرف را در مقابل کسانی می زند که ادعا کرده اند عقد در کلمات فقهاء ظهور در لفظ دارد، یعنی لفظ ایجاب و قبول باید باشد. ایشان می گوید ایجابش یک بحثی است، اما قبول در عقد لازم نیست که لفظ باشد. حتی اگر قبول در عقد هم </w:t>
      </w:r>
      <w:r>
        <w:rPr>
          <w:rFonts w:hint="cs"/>
          <w:rtl/>
        </w:rPr>
        <w:t>فعلی باشد باز هم به آن عقد گفته می شود. ایجاب لفظی با قبول فعلی عقد است. برخلاف عده ای از فقهاء که ادعا می کنند که لفظ عقد ظهور دارد در اینکه هم ایجاب و هم قبول لفظی باشد.</w:t>
      </w:r>
    </w:p>
    <w:p w14:paraId="20894019" w14:textId="77777777" w:rsidR="008D26AE" w:rsidRDefault="00E42364" w:rsidP="00910BE7">
      <w:pPr>
        <w:rPr>
          <w:rtl/>
        </w:rPr>
      </w:pPr>
      <w:r>
        <w:rPr>
          <w:rFonts w:hint="cs"/>
          <w:rtl/>
        </w:rPr>
        <w:t>مرحوم شیخ این بحث را گره می زند به اینکه قبول فعلی هم کفایت می کند یا نه؟ بعد گره می</w:t>
      </w:r>
      <w:r>
        <w:rPr>
          <w:rFonts w:hint="cs"/>
          <w:rtl/>
        </w:rPr>
        <w:t xml:space="preserve"> زند به اینکه آیا قبض هم کفایت می کند یا نه؟ بعد چون در قبض انشاء لازم نیست، اگر ما گفتیم قبض می تواند قبول فعلی باشد که ایشان تصریح می کند که می تواند باشد، می گوید همینقدر که ما یدل علی الرضا در ناحیه قبول محقق بشود کافی است. </w:t>
      </w:r>
    </w:p>
    <w:p w14:paraId="4C6CB149" w14:textId="77777777" w:rsidR="008D26AE" w:rsidRDefault="00E42364" w:rsidP="00910BE7">
      <w:pPr>
        <w:rPr>
          <w:rtl/>
        </w:rPr>
      </w:pPr>
      <w:r>
        <w:rPr>
          <w:rFonts w:hint="cs"/>
          <w:rtl/>
        </w:rPr>
        <w:lastRenderedPageBreak/>
        <w:t>این غیر از حرفهای اولی است.</w:t>
      </w:r>
      <w:r>
        <w:rPr>
          <w:rFonts w:hint="cs"/>
          <w:rtl/>
        </w:rPr>
        <w:t xml:space="preserve"> ما اگر می گفتیم وقف عقد است، عقد مرکب از ایجاب وقبول است. ولو معاطات را بپذیریم، ولو فعل را بپذیریم، اما فعلی را که به آن انشاء بشود را می پذیریم. یعنی می شود عقد وقف، مرکب باشد از ایجاب و قبول (حالا ایجابش لفظی یا فعلی که معاطات باشد)، قبول اگر گفتیم فعل</w:t>
      </w:r>
      <w:r>
        <w:rPr>
          <w:rFonts w:hint="cs"/>
          <w:rtl/>
        </w:rPr>
        <w:t xml:space="preserve">ی است باید فعلی باشد که ینشأ به القبول. </w:t>
      </w:r>
    </w:p>
    <w:p w14:paraId="00DA0BD3" w14:textId="77777777" w:rsidR="008D26AE" w:rsidRDefault="00E42364" w:rsidP="00910BE7">
      <w:pPr>
        <w:rPr>
          <w:rtl/>
        </w:rPr>
      </w:pPr>
      <w:r>
        <w:rPr>
          <w:rFonts w:hint="cs"/>
          <w:rtl/>
        </w:rPr>
        <w:t xml:space="preserve">اما ایشان می گوید قبض می تواند کفایت کند، چون آن چیزی که ما در قبول لازم داریم ما یدل علی الرضا است. این ما یدل علی الرضا که انشاء لازم نیست باشد، ممکن است کسی خبر بدهد. ممکن است با این فعل دلالت می کنیم که ما راضی </w:t>
      </w:r>
      <w:r>
        <w:rPr>
          <w:rFonts w:hint="cs"/>
          <w:rtl/>
        </w:rPr>
        <w:t>هستیم، اما این دلالت طبعی باشد نه اینکه من انشاء کردم.</w:t>
      </w:r>
    </w:p>
    <w:p w14:paraId="48044A02" w14:textId="77777777" w:rsidR="008D26AE" w:rsidRDefault="00E42364" w:rsidP="00910BE7">
      <w:pPr>
        <w:rPr>
          <w:rtl/>
        </w:rPr>
      </w:pPr>
      <w:r>
        <w:rPr>
          <w:rFonts w:hint="cs"/>
          <w:rtl/>
        </w:rPr>
        <w:t>آنوقت خود ایشان مثال می زند: می گوید مثل انجام دادن وکیل فعل موکل فیه را. خب معلوم است قبول دارد که انجام داده است. پس انجام وکیل نسبت به فعل موکل فیه دالٌّ علی رضائه و می گویند این کافی است. منتهی کفا</w:t>
      </w:r>
      <w:r>
        <w:rPr>
          <w:rFonts w:hint="cs"/>
          <w:rtl/>
        </w:rPr>
        <w:t>یت این انشاء نیست.</w:t>
      </w:r>
    </w:p>
    <w:p w14:paraId="67981CF2" w14:textId="77777777" w:rsidR="008D26AE" w:rsidRDefault="00E42364" w:rsidP="00910BE7">
      <w:pPr>
        <w:rPr>
          <w:rtl/>
        </w:rPr>
      </w:pPr>
      <w:r>
        <w:rPr>
          <w:rFonts w:hint="cs"/>
          <w:rtl/>
        </w:rPr>
        <w:t>پس مرحوم شیخ ادعا می کند که در عقد، کافی است قبول ولو به همین نحو.</w:t>
      </w:r>
    </w:p>
    <w:p w14:paraId="519B5CA2" w14:textId="77777777" w:rsidR="008D26AE" w:rsidRDefault="008D26AE" w:rsidP="00910BE7">
      <w:pPr>
        <w:rPr>
          <w:b/>
          <w:bCs/>
          <w:rtl/>
        </w:rPr>
      </w:pPr>
    </w:p>
    <w:p w14:paraId="503DA232" w14:textId="77777777" w:rsidR="008D26AE" w:rsidRPr="00CD74EB" w:rsidRDefault="00E42364" w:rsidP="00EF29F4">
      <w:pPr>
        <w:pStyle w:val="Heading1"/>
        <w:rPr>
          <w:rtl/>
        </w:rPr>
      </w:pPr>
      <w:bookmarkStart w:id="936" w:name="_Toc107415472"/>
      <w:r>
        <w:rPr>
          <w:rFonts w:hint="cs"/>
          <w:rtl/>
        </w:rPr>
        <w:t>برسی نظر مرحوم</w:t>
      </w:r>
      <w:r w:rsidRPr="00CD74EB">
        <w:rPr>
          <w:rFonts w:hint="cs"/>
          <w:rtl/>
        </w:rPr>
        <w:t xml:space="preserve"> شیخ ره</w:t>
      </w:r>
      <w:bookmarkEnd w:id="936"/>
    </w:p>
    <w:p w14:paraId="67842EDB" w14:textId="77777777" w:rsidR="008D26AE" w:rsidRDefault="00E42364" w:rsidP="00910BE7">
      <w:pPr>
        <w:rPr>
          <w:rtl/>
        </w:rPr>
      </w:pPr>
      <w:r>
        <w:rPr>
          <w:rFonts w:hint="cs"/>
          <w:rtl/>
        </w:rPr>
        <w:t xml:space="preserve">ما مستند این حرف را نفهمیدیم چیست و می خواهند چه چیزی را ثابت کنند؟ آیا می خواهد بگوید عرفا در لفظ عقد همین معنا کفایت می کند؟ خب این یک حرف </w:t>
      </w:r>
      <w:r>
        <w:rPr>
          <w:rFonts w:hint="cs"/>
          <w:rtl/>
        </w:rPr>
        <w:t>است. آیا می گوید واقع عقد که باید ایجاب وقبول باشد با این معنا کفایت می کند، یعنی ادله اوفوا بالعقود ایجاب توأم با یک قبول این چنینی که فقط دال بر رضا باشد این را شامل می شود؟ این قابل بحث است واقعا.</w:t>
      </w:r>
    </w:p>
    <w:p w14:paraId="55066777" w14:textId="77777777" w:rsidR="008D26AE" w:rsidRDefault="00E42364" w:rsidP="00910BE7">
      <w:pPr>
        <w:rPr>
          <w:rtl/>
        </w:rPr>
      </w:pPr>
      <w:r>
        <w:rPr>
          <w:rFonts w:hint="cs"/>
          <w:rtl/>
        </w:rPr>
        <w:t>ما در اوفوا بالعقود بنابر اینکه عهد مشدد بخواهیم که دو ط</w:t>
      </w:r>
      <w:r>
        <w:rPr>
          <w:rFonts w:hint="cs"/>
          <w:rtl/>
        </w:rPr>
        <w:t>رفش باید عهد باشد، آیا عبارت دال بر رضا یعنی فعل دال بر رضا ولو خبری باشد عهد است؟ ظاهرا نباید اینطور باشد. بله اگر با این فعل انشاء شود می توانیم بگوئیم عهد است. مثل اینکه ایجاب را به فعل انشاء کنید که معاطات است. این درست است. این یک نوع عهد است. اما این</w:t>
      </w:r>
      <w:r>
        <w:rPr>
          <w:rFonts w:hint="cs"/>
          <w:rtl/>
        </w:rPr>
        <w:t>که صرف دال بر رضا بیاوریم این عهد باشد ونتیجتا گره خوردنش به ایجاب او را عقد کند ومصداق اوفوا بالعقود باشد این اول کلام است.</w:t>
      </w:r>
    </w:p>
    <w:p w14:paraId="71BC2D40" w14:textId="77777777" w:rsidR="008D26AE" w:rsidRDefault="008D26AE" w:rsidP="00910BE7">
      <w:pPr>
        <w:rPr>
          <w:b/>
          <w:bCs/>
          <w:rtl/>
        </w:rPr>
      </w:pPr>
    </w:p>
    <w:p w14:paraId="5B20D51A" w14:textId="77777777" w:rsidR="008D26AE" w:rsidRPr="00CD74EB" w:rsidRDefault="00E42364" w:rsidP="00706C52">
      <w:pPr>
        <w:pStyle w:val="Heading1"/>
        <w:rPr>
          <w:rtl/>
        </w:rPr>
      </w:pPr>
      <w:bookmarkStart w:id="937" w:name="_Toc27334214"/>
      <w:bookmarkStart w:id="938" w:name="_Toc107415473"/>
      <w:r w:rsidRPr="00CD74EB">
        <w:rPr>
          <w:rFonts w:hint="cs"/>
          <w:rtl/>
        </w:rPr>
        <w:lastRenderedPageBreak/>
        <w:t>رضا غیر از اعتبار است</w:t>
      </w:r>
      <w:bookmarkEnd w:id="937"/>
      <w:bookmarkEnd w:id="938"/>
    </w:p>
    <w:p w14:paraId="159C332B" w14:textId="77777777" w:rsidR="008D26AE" w:rsidRDefault="00E42364" w:rsidP="00910BE7">
      <w:pPr>
        <w:rPr>
          <w:rtl/>
        </w:rPr>
      </w:pPr>
      <w:r>
        <w:rPr>
          <w:rFonts w:hint="cs"/>
          <w:rtl/>
        </w:rPr>
        <w:t>سؤال: شاید انشاء مراد همان اعتبار نفسانی است و رضا همان اعتبار است.</w:t>
      </w:r>
    </w:p>
    <w:p w14:paraId="2463C19A" w14:textId="77777777" w:rsidR="008D26AE" w:rsidRDefault="00E42364" w:rsidP="00910BE7">
      <w:pPr>
        <w:rPr>
          <w:rtl/>
        </w:rPr>
      </w:pPr>
      <w:r>
        <w:rPr>
          <w:rFonts w:hint="cs"/>
          <w:rtl/>
        </w:rPr>
        <w:t>جواب: حتی آقای خوئی هم که می گوید الانشا</w:t>
      </w:r>
      <w:r>
        <w:rPr>
          <w:rFonts w:hint="cs"/>
          <w:rtl/>
        </w:rPr>
        <w:t>ء هو اعتبار الابراز، ولی اگر هم بگوید اما اعتبار مبرز را می گوید. ...رضا که اعتبار نیست.</w:t>
      </w:r>
    </w:p>
    <w:p w14:paraId="220707A4" w14:textId="77777777" w:rsidR="008D26AE" w:rsidRDefault="00E42364" w:rsidP="00910BE7">
      <w:pPr>
        <w:rPr>
          <w:rtl/>
        </w:rPr>
      </w:pPr>
      <w:r>
        <w:rPr>
          <w:rFonts w:hint="cs"/>
          <w:rtl/>
        </w:rPr>
        <w:t>سؤال: مقصود این است که این فعل دال بر رضا، ابراز همان اعتبار نفسانی است.</w:t>
      </w:r>
    </w:p>
    <w:p w14:paraId="02BCD821" w14:textId="77777777" w:rsidR="008D26AE" w:rsidRDefault="00E42364" w:rsidP="00910BE7">
      <w:pPr>
        <w:rPr>
          <w:rtl/>
        </w:rPr>
      </w:pPr>
      <w:r>
        <w:rPr>
          <w:rFonts w:hint="cs"/>
          <w:rtl/>
        </w:rPr>
        <w:t>جواب: او اصلا اعتبار ندارد. چون می گوید فعل دال بر رضا باشد. ...انشاء خودش ابراز است بعد شما م</w:t>
      </w:r>
      <w:r>
        <w:rPr>
          <w:rFonts w:hint="cs"/>
          <w:rtl/>
        </w:rPr>
        <w:t xml:space="preserve">ی گوئید مبرز آن انشاء است؟!! ما در باب انشاء چهار تا مسلک داریم هیچکدام آن چیزی نیست که شما می گوئید. حتی آقای خوئی ره نمی گوید انشاء آن اعتبار است که بعد ابراز می خواهد. بلکه می گوید اعتبار نفسانی ای هست که ابراز آن اعتبار انشاء است. یعنی انشاء هم به نظر </w:t>
      </w:r>
      <w:r>
        <w:rPr>
          <w:rFonts w:hint="cs"/>
          <w:rtl/>
        </w:rPr>
        <w:t>ایشان متقوم به رکنین است، اعتبار نفسانی و مبرزش، منتهی می گوئید این مبرز می تواند فعل باشد.</w:t>
      </w:r>
    </w:p>
    <w:p w14:paraId="21BC0A49" w14:textId="77777777" w:rsidR="008D26AE" w:rsidRDefault="00E42364" w:rsidP="00910BE7">
      <w:pPr>
        <w:rPr>
          <w:rtl/>
        </w:rPr>
      </w:pPr>
      <w:r>
        <w:rPr>
          <w:rFonts w:hint="cs"/>
          <w:rtl/>
        </w:rPr>
        <w:t>سؤال: فرق این تعبیر با تعبیر آقای خوئی ره این است که آقای خوئی می گوید حتما باید قصد الابراز هم باشد ما می گوئیم لازم نیست.</w:t>
      </w:r>
    </w:p>
    <w:p w14:paraId="45E35103" w14:textId="77777777" w:rsidR="008D26AE" w:rsidRDefault="00E42364" w:rsidP="00910BE7">
      <w:pPr>
        <w:rPr>
          <w:rtl/>
        </w:rPr>
      </w:pPr>
      <w:r>
        <w:rPr>
          <w:rFonts w:hint="cs"/>
          <w:rtl/>
        </w:rPr>
        <w:t>جواب: نه این حرفها نیست. اینجا نگفته دال</w:t>
      </w:r>
      <w:r>
        <w:rPr>
          <w:rFonts w:hint="cs"/>
          <w:rtl/>
        </w:rPr>
        <w:t xml:space="preserve"> بر اعتبار، گفته دال بر رضا. رضا غیر از اعتبار است. رضایت یک امر تکوینی نفسانی است، غیر از اعتبار است. من راضی به یک فعلی هستم، خب این اعتبار است؟ این نیست. ابراز الاعتبار غیر از ابراز الرضا است. اگر کسی رضایت خودش را ابراز کرد یک جاهایی کفایت می کند. مثلا</w:t>
      </w:r>
      <w:r>
        <w:rPr>
          <w:rFonts w:hint="cs"/>
          <w:rtl/>
        </w:rPr>
        <w:t xml:space="preserve"> شما ممکن است در بحث برگشتن زوج در طلاق همین را کافی بدانید. این یک حرفی است، چون ممکن است آنجا اصلا اعتبار یا انشاء لازم ندانید. بگوئید آنچه ثبوتا برای رجوع او لازم است رضایت او به این مسئله است. این یک حرف دیگری است. اگر ما انشاء لازم دانستیم در قبول، آی</w:t>
      </w:r>
      <w:r>
        <w:rPr>
          <w:rFonts w:hint="cs"/>
          <w:rtl/>
        </w:rPr>
        <w:t xml:space="preserve">ا فعل دال بر رضا کفایت می کند یا نمی کند؟ می گوئیم این آن نیست، چون رضایت اعتبار نیست. اینکه من به این مضمون راضی باشم غیر از اعتبار است. حتی ما که مبنای آقای خوئی را هم اصلا قبول نداریم ولی می گوئیم حتی روی مبنای آقای خوئی ره هم این انشاء نیست. </w:t>
      </w:r>
    </w:p>
    <w:p w14:paraId="3CA7BD4D" w14:textId="77777777" w:rsidR="008D26AE" w:rsidRDefault="00E42364" w:rsidP="00910BE7">
      <w:pPr>
        <w:rPr>
          <w:rtl/>
        </w:rPr>
      </w:pPr>
      <w:r>
        <w:rPr>
          <w:rFonts w:hint="cs"/>
          <w:rtl/>
        </w:rPr>
        <w:t>من حرفم ا</w:t>
      </w:r>
      <w:r>
        <w:rPr>
          <w:rFonts w:hint="cs"/>
          <w:rtl/>
        </w:rPr>
        <w:t xml:space="preserve">ین است که اینکه ایشان می فرماید عقدی که در مقام هست این عقد سازگار است با اینکه قبولش فعلی باشد و فعلش هم به این شکل باشد که به مثل قبض که یدل علی الرضا است باشد. می گوئیم وجه این حرف چیست؟ با </w:t>
      </w:r>
      <w:r>
        <w:rPr>
          <w:rFonts w:hint="cs"/>
          <w:rtl/>
        </w:rPr>
        <w:lastRenderedPageBreak/>
        <w:t>اینکه به نظر می آید عقد باید دو طرفش عهد باشد. عهد امر انشائی ا</w:t>
      </w:r>
      <w:r>
        <w:rPr>
          <w:rFonts w:hint="cs"/>
          <w:rtl/>
        </w:rPr>
        <w:t>ست. و امر انشائی هم به صرف ابراز مثل رضا حاصل نمی شود. روی این باید دقت کرد.</w:t>
      </w:r>
    </w:p>
    <w:p w14:paraId="0A160B51" w14:textId="77777777" w:rsidR="008D26AE" w:rsidRPr="00266421" w:rsidRDefault="00E42364" w:rsidP="00974194">
      <w:pPr>
        <w:pStyle w:val="Heading1"/>
        <w:rPr>
          <w:rtl/>
        </w:rPr>
      </w:pPr>
      <w:bookmarkStart w:id="939" w:name="_Toc27334215"/>
      <w:bookmarkStart w:id="940" w:name="_Toc107415474"/>
      <w:r w:rsidRPr="00266421">
        <w:rPr>
          <w:rFonts w:hint="cs"/>
          <w:rtl/>
        </w:rPr>
        <w:t>تعریف المیزان از عقد و رد آن</w:t>
      </w:r>
      <w:bookmarkEnd w:id="939"/>
      <w:bookmarkEnd w:id="940"/>
    </w:p>
    <w:p w14:paraId="0ABCDBD3" w14:textId="77777777" w:rsidR="008D26AE" w:rsidRDefault="00E42364" w:rsidP="00910BE7">
      <w:pPr>
        <w:rPr>
          <w:rtl/>
        </w:rPr>
      </w:pPr>
      <w:r>
        <w:rPr>
          <w:rFonts w:hint="cs"/>
          <w:rtl/>
        </w:rPr>
        <w:t xml:space="preserve">سؤال: در تعریف عقد صاحب المیزان می گویند: </w:t>
      </w:r>
      <w:r w:rsidRPr="00537B24">
        <w:rPr>
          <w:rFonts w:hint="cs"/>
          <w:rtl/>
        </w:rPr>
        <w:t>و العقد هو كلّ فعل أو قول يمثّل معنى العقد اللغوي، و هو نوع ربط شي‌ء بشى‌ء آخر بحيث يلزمه و لا ينفك عنه</w:t>
      </w:r>
      <w:r>
        <w:rPr>
          <w:rFonts w:hint="cs"/>
          <w:rtl/>
        </w:rPr>
        <w:t xml:space="preserve">. </w:t>
      </w:r>
    </w:p>
    <w:p w14:paraId="0A49E660" w14:textId="77777777" w:rsidR="008D26AE" w:rsidRDefault="00E42364" w:rsidP="00910BE7">
      <w:pPr>
        <w:rPr>
          <w:rtl/>
        </w:rPr>
      </w:pPr>
      <w:r>
        <w:rPr>
          <w:rFonts w:hint="cs"/>
          <w:rtl/>
        </w:rPr>
        <w:t>جو</w:t>
      </w:r>
      <w:r>
        <w:rPr>
          <w:rFonts w:hint="cs"/>
          <w:rtl/>
        </w:rPr>
        <w:t>اب: من باید ببینم چون مطلب جدیدی است. و اصلا این حرفها لازم نیست. مثلا در عقد یمثل معنی اللغوی عقد لازم نیست بلکه معنای مجازی هم می تواند باشد. اینکه در عقد صراحت و عدم المجاز و اینها را در لفظ گفته اند یک چیزهای مازادی به آن إشراب کرده اند، والا خود مرحوم</w:t>
      </w:r>
      <w:r>
        <w:rPr>
          <w:rFonts w:hint="cs"/>
          <w:rtl/>
        </w:rPr>
        <w:t xml:space="preserve"> شیخ در وقف تصریح کرد و در معاطات بیع هم تصریح می کند که مجاز و اینها فرقی نمی کند. این غیر از صراحت است، چون مجاز با قرینه هم می تواند صریح باشد ولو در معاطات. در معاطات قرینه لفظیه هم می تواند باشد. نمی دانم مقصود از این عبارت چیست.</w:t>
      </w:r>
    </w:p>
    <w:p w14:paraId="5017B79B" w14:textId="77777777" w:rsidR="008D26AE" w:rsidRDefault="008D26AE" w:rsidP="00910BE7">
      <w:pPr>
        <w:rPr>
          <w:rtl/>
        </w:rPr>
      </w:pPr>
    </w:p>
    <w:p w14:paraId="38EBA122" w14:textId="77777777" w:rsidR="008D26AE" w:rsidRPr="00266421" w:rsidRDefault="00E42364" w:rsidP="00974194">
      <w:pPr>
        <w:pStyle w:val="Heading1"/>
        <w:rPr>
          <w:rtl/>
        </w:rPr>
      </w:pPr>
      <w:bookmarkStart w:id="941" w:name="_Toc27334216"/>
      <w:bookmarkStart w:id="942" w:name="_Toc107415475"/>
      <w:r w:rsidRPr="00266421">
        <w:rPr>
          <w:rFonts w:hint="cs"/>
          <w:rtl/>
        </w:rPr>
        <w:t>کلامی حول معنای عقد</w:t>
      </w:r>
      <w:bookmarkEnd w:id="941"/>
      <w:bookmarkEnd w:id="942"/>
      <w:r w:rsidRPr="00266421">
        <w:rPr>
          <w:rFonts w:hint="cs"/>
          <w:rtl/>
        </w:rPr>
        <w:t xml:space="preserve"> </w:t>
      </w:r>
    </w:p>
    <w:p w14:paraId="42915770" w14:textId="77777777" w:rsidR="008D26AE" w:rsidRDefault="00E42364" w:rsidP="00910BE7">
      <w:pPr>
        <w:rPr>
          <w:rtl/>
        </w:rPr>
      </w:pPr>
      <w:r>
        <w:rPr>
          <w:rFonts w:hint="cs"/>
          <w:rtl/>
        </w:rPr>
        <w:t>سؤال: اینکه حضرتعالی در عقد بودن وقف تشکیک کردید، بعضی علماء مایزی بین عقد وایقاع مطرح کرده اند، حتی بعضی آمده اند مایز ماهوی بین عقد و ایقاع را متعرض شده اند. اگر اینها را مطرح می کردید تا ما خودمان یک معیاری داشته باشیم که این عقد مشدد و طرفینی است یا ن</w:t>
      </w:r>
      <w:r>
        <w:rPr>
          <w:rFonts w:hint="cs"/>
          <w:rtl/>
        </w:rPr>
        <w:t xml:space="preserve">ه. </w:t>
      </w:r>
    </w:p>
    <w:p w14:paraId="5CD44578" w14:textId="77777777" w:rsidR="008D26AE" w:rsidRDefault="00E42364" w:rsidP="00910BE7">
      <w:pPr>
        <w:rPr>
          <w:rtl/>
        </w:rPr>
      </w:pPr>
      <w:r>
        <w:rPr>
          <w:rFonts w:hint="cs"/>
          <w:rtl/>
        </w:rPr>
        <w:t xml:space="preserve">جواب: اینها را باید جای دیگر بحث کنیم، معمولا در بیع بحث می کنند. محقق اصفهانی در بحث بیع مفصل بحث کرده است. چون اول باید ببینیم آیا شدّ در معنای عقد اخذ شده است یا نه. حالا شدّ هم اخذ بشود به چه چیزی شدّ می شود؟ آیا به همین گره خوردن عهدٌ بعهد شدّ می </w:t>
      </w:r>
      <w:r>
        <w:rPr>
          <w:rFonts w:hint="cs"/>
          <w:rtl/>
        </w:rPr>
        <w:t>شود، یا نه تشدید به توثیق دیگری است. مثلا اگر ایقاعی شدّش از طریق دیگری باشد نه از گره خوردن، این هم شدّ است، مرحوم میرزای قمی در جامع الشتات یک جائی ادعا کرده است که شدّ لازم نیست از باب گره خوردن عهد به عهد باشد بلکه می تواند از باب دیگری هم باشد. اگر ای</w:t>
      </w:r>
      <w:r>
        <w:rPr>
          <w:rFonts w:hint="cs"/>
          <w:rtl/>
        </w:rPr>
        <w:t>ن باشد داستان خیلی فرق می کند. ولی همانطور که محقق اصفهانی می گوید ظاهرا شدّ به معنای شدت نیست بلکه به معنای گره خوردن است و گره خوردن غیر از شدت به معنای عرفی فارسی ما است. شدّ یعنی به هم گره خوردن. آنوقت اگر عهد یکی باشد به چه چیزی گره می خورد.</w:t>
      </w:r>
    </w:p>
    <w:p w14:paraId="5679E801" w14:textId="77777777" w:rsidR="008D26AE" w:rsidRDefault="00E42364" w:rsidP="00910BE7">
      <w:pPr>
        <w:rPr>
          <w:rtl/>
        </w:rPr>
      </w:pPr>
      <w:r>
        <w:rPr>
          <w:rFonts w:hint="cs"/>
          <w:rtl/>
        </w:rPr>
        <w:lastRenderedPageBreak/>
        <w:t>البته این</w:t>
      </w:r>
      <w:r>
        <w:rPr>
          <w:rFonts w:hint="cs"/>
          <w:rtl/>
        </w:rPr>
        <w:t xml:space="preserve">ها معنای لغوی عقد است. اگر از بیرون قرائن دیگری داشته باشیم بحث دیگری است. </w:t>
      </w:r>
    </w:p>
    <w:p w14:paraId="1DC65F48" w14:textId="77777777" w:rsidR="008D26AE" w:rsidRDefault="00E42364" w:rsidP="00910BE7">
      <w:pPr>
        <w:rPr>
          <w:rtl/>
        </w:rPr>
      </w:pPr>
      <w:r>
        <w:rPr>
          <w:rFonts w:hint="cs"/>
          <w:rtl/>
        </w:rPr>
        <w:t>من روی این تأملی بکنم که این را بحث کنیم یا نه، چون همه جا هم تکرار می شود. همانطور که شما هم گفتید بحث در وقف یکی از ارکان تصمیم گیری اش همین است که اولا ما عمومات داریم یا نه، ثا</w:t>
      </w:r>
      <w:r>
        <w:rPr>
          <w:rFonts w:hint="cs"/>
          <w:rtl/>
        </w:rPr>
        <w:t xml:space="preserve">نیا این عقد باشد، یا اوفوا بالعقود را توسعه بدهیم بکل عهد ولو ایقاع باشد. چون اگر این دو تا درست بشود، ما دائما به اطلاقات اوفوا بالعقود یا عمومات باب تمسک می کنیم برای رفع همه شرطها. اگر این دو درست نباشند دستمان بسته است وهمیشه یک اصالة الفساد و اصل عدم </w:t>
      </w:r>
      <w:r>
        <w:rPr>
          <w:rFonts w:hint="cs"/>
          <w:rtl/>
        </w:rPr>
        <w:t>ترتب اثر محکّم است. اینکه فقهاء دو دسته شده اند عمدتا ناشی از همین است. والا بقیه حرفها مؤیدات و قرائن است. لبش همین دو حرف است. اگر یک طرف را شخص اختیار کرد می تواند تصمیم گیری کند. آنهایی که به اطلاقات تمسک می کنند، دائما شرط ها را دفع می کنند می گویند ق</w:t>
      </w:r>
      <w:r>
        <w:rPr>
          <w:rFonts w:hint="cs"/>
          <w:rtl/>
        </w:rPr>
        <w:t xml:space="preserve">بول لازم نیست، قربت لازم نیست، شاید مثلا بگویند بحث معاطات هم مانعی ندارد، همه را با اطلاقات درست کنند. ولی ما که مثل عده ای از فقهاء نتوانستیم اطلاقات را درست کنیم، در همه اینها دائره احتیاط وقدر متیقن در سبب را می گیریم. و اکثر فقهاء هم تصریح می کنند که </w:t>
      </w:r>
      <w:r>
        <w:rPr>
          <w:rFonts w:hint="cs"/>
          <w:rtl/>
        </w:rPr>
        <w:t>چون در صورت ناتمام ماندن آن ادله اصالة الفساد محکّم است لذا باید این شروط را از باب قدر متیقن مراعات کرد. مثلا صاحب جواهر، صاحب ریاض، صاحب مفتاح الکرامة، مرحوم آخوند همه همینطور استدلال می کنند و لذا قبول و قربت را شرط می کنند و معاطات را در یک جاهایی مشکل</w:t>
      </w:r>
      <w:r>
        <w:rPr>
          <w:rFonts w:hint="cs"/>
          <w:rtl/>
        </w:rPr>
        <w:t xml:space="preserve"> می دانند. اینها همه از این طریق است که چون قدر متیقن در سبب می گیرند. این بحث مهمی است.</w:t>
      </w:r>
    </w:p>
    <w:p w14:paraId="5E421CBB" w14:textId="77777777" w:rsidR="008D26AE" w:rsidRDefault="00E42364" w:rsidP="00910BE7">
      <w:pPr>
        <w:rPr>
          <w:rtl/>
        </w:rPr>
      </w:pPr>
      <w:r>
        <w:rPr>
          <w:rFonts w:hint="cs"/>
          <w:rtl/>
        </w:rPr>
        <w:t>(حالا ما فکر می کنیم که بحث مستقلی روی آن بکنیم).</w:t>
      </w:r>
    </w:p>
    <w:p w14:paraId="29550807" w14:textId="77777777" w:rsidR="008D26AE" w:rsidRDefault="00E42364" w:rsidP="00910BE7">
      <w:pPr>
        <w:rPr>
          <w:rtl/>
        </w:rPr>
      </w:pPr>
      <w:r>
        <w:rPr>
          <w:rFonts w:hint="cs"/>
          <w:rtl/>
        </w:rPr>
        <w:t xml:space="preserve">پس عرض کردیم مرحوم شیخ بحث اکتفاء به قبض را هم مطرح کرده است که ما در بحث آتی باید بحث کنیم که آیا قبض از قبول کفایت </w:t>
      </w:r>
      <w:r>
        <w:rPr>
          <w:rFonts w:hint="cs"/>
          <w:rtl/>
        </w:rPr>
        <w:t xml:space="preserve">می کند یا نه. یک قدری هم مربوط به همین بحث الان شد که آیا در قبول صرف دال بر رضا را کافی می دانیم یا نه. چون ما قبول را انشائی می دانیم، اگر کسی انشاء بداند و انشاء را لازم بداند، با صرف قبض بدون انشاء قبول حاصل نمی شود. در حالی که در قبض انشاء لازم نیست. </w:t>
      </w:r>
      <w:r>
        <w:rPr>
          <w:rFonts w:hint="cs"/>
          <w:rtl/>
        </w:rPr>
        <w:t xml:space="preserve">قبض یک امر تکوینی است که ما انجام می دهیم. اینکه ما بگوئیم قبض یکفی عن القبول با آن مقدمات درست می شود که همه اش قابل بحث است. </w:t>
      </w:r>
    </w:p>
    <w:p w14:paraId="3E21C311" w14:textId="77777777" w:rsidR="008D26AE" w:rsidRPr="00266421" w:rsidRDefault="00E42364" w:rsidP="00974194">
      <w:pPr>
        <w:pStyle w:val="Heading1"/>
        <w:rPr>
          <w:rtl/>
        </w:rPr>
      </w:pPr>
      <w:bookmarkStart w:id="943" w:name="_Toc27334217"/>
      <w:bookmarkStart w:id="944" w:name="_Toc107415476"/>
      <w:r w:rsidRPr="00266421">
        <w:rPr>
          <w:rFonts w:hint="cs"/>
          <w:rtl/>
        </w:rPr>
        <w:t xml:space="preserve">نقض </w:t>
      </w:r>
      <w:r>
        <w:rPr>
          <w:rFonts w:hint="cs"/>
          <w:rtl/>
        </w:rPr>
        <w:t>به کبرای شیخ به نذر نتیجه</w:t>
      </w:r>
      <w:bookmarkEnd w:id="943"/>
      <w:bookmarkEnd w:id="944"/>
    </w:p>
    <w:p w14:paraId="30454ACE" w14:textId="77777777" w:rsidR="008D26AE" w:rsidRDefault="00E42364" w:rsidP="00910BE7">
      <w:pPr>
        <w:rPr>
          <w:rtl/>
        </w:rPr>
      </w:pPr>
      <w:r>
        <w:rPr>
          <w:rFonts w:hint="cs"/>
          <w:rtl/>
        </w:rPr>
        <w:t>نکته چهارم: یک بحثی در میانه بحث ها پیش آمد که آیا ما تملیک اختیاری داریم بطوری که به نحو قهری موج</w:t>
      </w:r>
      <w:r>
        <w:rPr>
          <w:rFonts w:hint="cs"/>
          <w:rtl/>
        </w:rPr>
        <w:t>ب تملک غیر بشود یا نه؟</w:t>
      </w:r>
    </w:p>
    <w:p w14:paraId="6D537C54" w14:textId="77777777" w:rsidR="008D26AE" w:rsidRDefault="00E42364" w:rsidP="00910BE7">
      <w:pPr>
        <w:rPr>
          <w:rtl/>
        </w:rPr>
      </w:pPr>
      <w:r>
        <w:rPr>
          <w:rFonts w:hint="cs"/>
          <w:rtl/>
        </w:rPr>
        <w:lastRenderedPageBreak/>
        <w:t>این را بعضی نقض کردند به ارث و اتلاف وامثال ذلک.</w:t>
      </w:r>
    </w:p>
    <w:p w14:paraId="36D584E6" w14:textId="77777777" w:rsidR="008D26AE" w:rsidRDefault="00E42364" w:rsidP="00910BE7">
      <w:pPr>
        <w:rPr>
          <w:rtl/>
        </w:rPr>
      </w:pPr>
      <w:r>
        <w:rPr>
          <w:rFonts w:hint="cs"/>
          <w:rtl/>
        </w:rPr>
        <w:t>که این نقض جواب داده شد که در اینها تملک قهری است.</w:t>
      </w:r>
    </w:p>
    <w:p w14:paraId="38583210" w14:textId="77777777" w:rsidR="008D26AE" w:rsidRDefault="00E42364" w:rsidP="00910BE7">
      <w:pPr>
        <w:rPr>
          <w:rtl/>
        </w:rPr>
      </w:pPr>
      <w:r>
        <w:rPr>
          <w:rFonts w:hint="cs"/>
          <w:rtl/>
        </w:rPr>
        <w:t>بعد مرحوم شیخ می فرماید: اینکه در ادله اموری مثل جنایت و اتلاف و امثال آن موضوع قرار بگیرد برای ضمان و حصول ملک برای طرف که اینها واقع شده است وبحثی در آن نیست. اما اینکه تملیک اختیاری کنیم که با تملیک اختیاری ملک وارد ملک دیگری بشود بتملک قهری، این محل بح</w:t>
      </w:r>
      <w:r>
        <w:rPr>
          <w:rFonts w:hint="cs"/>
          <w:rtl/>
        </w:rPr>
        <w:t xml:space="preserve">ث است. وایشان می گوید ما نظیرش را در فقه نداریم. اما کما اینکه دیروز هم اشاره کردیم امروز مجدد تأکید می کنم که ایشان می گوید تملیک اختیاری باشد. نمی گوید یک سبب اختیاری ایجاد کنیم مثل اتلاف. اتلاف ممکن است خودش اختیاری باشد اما تملیک اختیاری نیست. می گوید </w:t>
      </w:r>
      <w:r>
        <w:rPr>
          <w:rFonts w:hint="cs"/>
          <w:rtl/>
        </w:rPr>
        <w:t xml:space="preserve">در لسان شرع اسبابی برای تملک قهری دیگران هست، من اضافه می کنم که سببش هم می تواند اختیاری باشد مثل اتلاف، اما تملیکِ اختیاری نیست. اتلاف تملیک اختیاری نیست. مثل بیع نیست. </w:t>
      </w:r>
    </w:p>
    <w:p w14:paraId="2A8566BB" w14:textId="77777777" w:rsidR="008D26AE" w:rsidRDefault="00E42364" w:rsidP="00910BE7">
      <w:pPr>
        <w:rPr>
          <w:rtl/>
        </w:rPr>
      </w:pPr>
      <w:r>
        <w:rPr>
          <w:rFonts w:hint="cs"/>
          <w:rtl/>
        </w:rPr>
        <w:t>ایشان می گوید اینکه ما جائی تملیک اختیاری داشته باشیم که موجب تملک قهری طرف بشود بال</w:t>
      </w:r>
      <w:r>
        <w:rPr>
          <w:rFonts w:hint="cs"/>
          <w:rtl/>
        </w:rPr>
        <w:t>استقراء ما نداریم. روی آن تأمل کنید.</w:t>
      </w:r>
    </w:p>
    <w:p w14:paraId="5AC2E262" w14:textId="77777777" w:rsidR="008D26AE" w:rsidRDefault="00E42364" w:rsidP="00910BE7">
      <w:pPr>
        <w:rPr>
          <w:rtl/>
        </w:rPr>
      </w:pPr>
      <w:r>
        <w:rPr>
          <w:rFonts w:hint="cs"/>
          <w:rtl/>
        </w:rPr>
        <w:t xml:space="preserve">برخی از دوستان زحمت کشیده اند و موارد متعددی را در فقه پیدا کرده اند که شبهه نقض دارد. مثل نذر در وقف به نحو نتیجه، یعنی نذر کند (چه با شرط چه غیر شرط) که مثلا اگر فرزندش خوب شد این شیء وقف باشد، نه اینکه نذر فعل </w:t>
      </w:r>
      <w:r>
        <w:rPr>
          <w:rFonts w:hint="cs"/>
          <w:rtl/>
        </w:rPr>
        <w:t>باشد.</w:t>
      </w:r>
    </w:p>
    <w:p w14:paraId="0173AA43" w14:textId="77777777" w:rsidR="008D26AE" w:rsidRPr="00266421" w:rsidRDefault="00E42364" w:rsidP="00C37D86">
      <w:pPr>
        <w:pStyle w:val="Heading1"/>
        <w:rPr>
          <w:rtl/>
        </w:rPr>
      </w:pPr>
      <w:bookmarkStart w:id="945" w:name="_Toc27334218"/>
      <w:bookmarkStart w:id="946" w:name="_Toc107415477"/>
      <w:r w:rsidRPr="00266421">
        <w:rPr>
          <w:rFonts w:hint="cs"/>
          <w:rtl/>
        </w:rPr>
        <w:t>شرط نتیجه به نظر ما درست است</w:t>
      </w:r>
      <w:bookmarkEnd w:id="945"/>
      <w:bookmarkEnd w:id="946"/>
    </w:p>
    <w:p w14:paraId="4D578BF4" w14:textId="77777777" w:rsidR="008D26AE" w:rsidRDefault="00E42364" w:rsidP="00910BE7">
      <w:pPr>
        <w:rPr>
          <w:rtl/>
        </w:rPr>
      </w:pPr>
      <w:r>
        <w:rPr>
          <w:rFonts w:hint="cs"/>
          <w:rtl/>
        </w:rPr>
        <w:t>اما در اینجا یک بحث مهمی وجود دارد که اصلا آیا نذر نتیجه درست است یا نه؟</w:t>
      </w:r>
    </w:p>
    <w:p w14:paraId="32A0F1A6" w14:textId="77777777" w:rsidR="008D26AE" w:rsidRDefault="00E42364" w:rsidP="00910BE7">
      <w:pPr>
        <w:rPr>
          <w:rtl/>
        </w:rPr>
      </w:pPr>
      <w:r>
        <w:rPr>
          <w:rFonts w:hint="cs"/>
          <w:rtl/>
        </w:rPr>
        <w:t>مثل شرط نتیجه که در آن اختلاف وجود دارد و بسیاری از فقهاء قبول ندارند. مرحوم آقای خوئی در شرط نتیجه اطلاقش را قبول ندارد. چون می گوید شرط از اسباب م</w:t>
      </w:r>
      <w:r>
        <w:rPr>
          <w:rFonts w:hint="cs"/>
          <w:rtl/>
        </w:rPr>
        <w:t>ملکه نیست. مرحوم شیخ انصاری هم در مکاسب همینطور است. مرحوم والد ما هم می گفت ما شرط نتیجه را در ملک قبول نداریم، بخاطر اینکه ملک عند العقلاء اسباب خاصه دارد، شرط از آن اسباب نیست، وشرط مشرّع نیست که خودش یک طریق جدیدی جعل کند.</w:t>
      </w:r>
    </w:p>
    <w:p w14:paraId="636342B9" w14:textId="77777777" w:rsidR="008D26AE" w:rsidRDefault="00E42364" w:rsidP="00910BE7">
      <w:pPr>
        <w:rPr>
          <w:rtl/>
        </w:rPr>
      </w:pPr>
      <w:r>
        <w:rPr>
          <w:rFonts w:hint="cs"/>
          <w:rtl/>
        </w:rPr>
        <w:t>البته ما این حرف را قبول ندار</w:t>
      </w:r>
      <w:r>
        <w:rPr>
          <w:rFonts w:hint="cs"/>
          <w:rtl/>
        </w:rPr>
        <w:t xml:space="preserve">یم، به نظر ما اطلاق المؤمنون عند شروطهم می تواند درست کند. منتهی هر جا باید حساب خودش را کرد.  </w:t>
      </w:r>
    </w:p>
    <w:p w14:paraId="72038FBE" w14:textId="77777777" w:rsidR="008D26AE" w:rsidRPr="00266421" w:rsidRDefault="00E42364" w:rsidP="00C37D86">
      <w:pPr>
        <w:pStyle w:val="Heading1"/>
        <w:rPr>
          <w:rtl/>
        </w:rPr>
      </w:pPr>
      <w:bookmarkStart w:id="947" w:name="_Toc27334219"/>
      <w:bookmarkStart w:id="948" w:name="_Toc107415478"/>
      <w:r w:rsidRPr="00266421">
        <w:rPr>
          <w:rFonts w:hint="cs"/>
          <w:rtl/>
        </w:rPr>
        <w:lastRenderedPageBreak/>
        <w:t>نقض بودن شرط نتیجه توقف بر سه مقدمه دارد</w:t>
      </w:r>
      <w:r>
        <w:rPr>
          <w:rFonts w:hint="cs"/>
          <w:rtl/>
        </w:rPr>
        <w:t xml:space="preserve"> (درست بودن آن، عدم نیاز به قبول، تملیک اختیاری بودن) ولی در همه مقدمات مناقشه است.</w:t>
      </w:r>
      <w:bookmarkEnd w:id="947"/>
      <w:bookmarkEnd w:id="948"/>
      <w:r>
        <w:rPr>
          <w:rFonts w:hint="cs"/>
          <w:rtl/>
        </w:rPr>
        <w:t xml:space="preserve"> </w:t>
      </w:r>
    </w:p>
    <w:p w14:paraId="0DAE5261" w14:textId="77777777" w:rsidR="008D26AE" w:rsidRDefault="00E42364" w:rsidP="00910BE7">
      <w:pPr>
        <w:rPr>
          <w:rtl/>
        </w:rPr>
      </w:pPr>
      <w:r>
        <w:rPr>
          <w:rFonts w:hint="cs"/>
          <w:rtl/>
        </w:rPr>
        <w:t>آیا نذر هم از این قسم است؟ یعنی ادل</w:t>
      </w:r>
      <w:r>
        <w:rPr>
          <w:rFonts w:hint="cs"/>
          <w:rtl/>
        </w:rPr>
        <w:t>ه وفاء به نذر می تواند نذر نتیجه را ولو موجب تملیک بشود وجوب وفاء آن را هم بیاورد و نتیجه اش ثبوت الملکیة باشد؟ این یک حرف است.</w:t>
      </w:r>
    </w:p>
    <w:p w14:paraId="739B0B82" w14:textId="77777777" w:rsidR="008D26AE" w:rsidRDefault="00E42364" w:rsidP="00910BE7">
      <w:pPr>
        <w:rPr>
          <w:rtl/>
        </w:rPr>
      </w:pPr>
      <w:r>
        <w:rPr>
          <w:rFonts w:hint="cs"/>
          <w:rtl/>
        </w:rPr>
        <w:t>حالا اگر کسی این را هم درست کند آیا بدون قبول طرف می شود یا نه؟ کثیری از فقهاء گفته اند یحتاج الی القبول ولو ردّ سقط النذر.</w:t>
      </w:r>
    </w:p>
    <w:p w14:paraId="1E1563E1" w14:textId="77777777" w:rsidR="008D26AE" w:rsidRDefault="00E42364" w:rsidP="00910BE7">
      <w:pPr>
        <w:rPr>
          <w:rtl/>
        </w:rPr>
      </w:pPr>
      <w:r>
        <w:rPr>
          <w:rFonts w:hint="cs"/>
          <w:rtl/>
        </w:rPr>
        <w:t>اینک</w:t>
      </w:r>
      <w:r>
        <w:rPr>
          <w:rFonts w:hint="cs"/>
          <w:rtl/>
        </w:rPr>
        <w:t>ه در جلسه بعضی از دوستان نقض کردند که در نذر وقف چه می گوئید، همانجا به این نقض تصریح کرده اند. اگر لازم شد بعض عبارات را شاید فردا خواندیم. منتهی نذر نتیجه خودش داستانی است که آیا نذر نتیجه درست است یا نه. مرحوم امام قده و مرحوم آسید مصطفی بحث نذر نتیجه ر</w:t>
      </w:r>
      <w:r>
        <w:rPr>
          <w:rFonts w:hint="cs"/>
          <w:rtl/>
        </w:rPr>
        <w:t>ا بحث خوبی کرده اند، من یکوقتی اینها را در بحث دیگری جمع کرده بودم که این نذر نتیجه درست است یا نه. مخصوصا جائی که در آن تملیک باشد، که معنای وجوب وفاء به نذر و صحت نذر این است که بلااختیار وارد ملک او بشود. اگر نذر نتیجه در مثل این تملیکیات درست باشد و قب</w:t>
      </w:r>
      <w:r>
        <w:rPr>
          <w:rFonts w:hint="cs"/>
          <w:rtl/>
        </w:rPr>
        <w:t>ول را هم آنجا لازم نمی دانستیم، ممکن بود کسی بگوید این نقضی بر مرحوم شیخ ره است. منتهی همان نکته ای که عرض کردم باز باید تحقیق بشود که اگر ما این نذر را پذیرفتیم و گفتیم قبول او هم لازم است، آیا از مصادیق تملیک اختیاری است؟ مرحوم شیخ یک کبرایی گفت آیا آن ک</w:t>
      </w:r>
      <w:r>
        <w:rPr>
          <w:rFonts w:hint="cs"/>
          <w:rtl/>
        </w:rPr>
        <w:t>بری اینجا صدق می کند؟ مرحوم شیخ می گفت تملیک اختیاری بطوری که قهرا وارد ملک دیگری بشود ما نداریم، که تملیک از ناحیه من مملّک اختیاری باشد واز ناحیه او تملک قهری باشد، این را می گفت نداریم. اما اگر گفتیم نذر نتیجه درست است وقبول او را هر چه گفتیم که لازم اس</w:t>
      </w:r>
      <w:r>
        <w:rPr>
          <w:rFonts w:hint="cs"/>
          <w:rtl/>
        </w:rPr>
        <w:t xml:space="preserve">ت یا لازم نیست، ولی آیا این مصداق تملیک اختیاری هست؟ درست است عمل نذر اختیاری است، اما عمل نذر که تملیک نیست. </w:t>
      </w:r>
    </w:p>
    <w:p w14:paraId="35A566B6" w14:textId="77777777" w:rsidR="008D26AE" w:rsidRDefault="00E42364" w:rsidP="00910BE7">
      <w:pPr>
        <w:rPr>
          <w:rtl/>
        </w:rPr>
      </w:pPr>
      <w:r>
        <w:rPr>
          <w:rFonts w:hint="cs"/>
          <w:rtl/>
        </w:rPr>
        <w:t xml:space="preserve">ولو من بگویم لله علیّ کذا که ما خودمان در یک بحثی استظهار می کردیم که این لله بعید نیست لام ملک باشد نه لام نسبت و حق (که مرحوم آقای شاهرودی نمی </w:t>
      </w:r>
      <w:r>
        <w:rPr>
          <w:rFonts w:hint="cs"/>
          <w:rtl/>
        </w:rPr>
        <w:t>پذیرفت)، لله علیّ کذا یعنی یک چیزی ملک خداوند بشود بر علیه من، خداوند هم می تواند ملک پیدا کند کما اینکه در روایات مختلف احکام مختلف هست. لله علیّ ظهورش همین است که یک چیزی برای خدا است علیه من و بر عهده من در امور حقی. حتی در فعل هم یک جور فعل است بر عهده</w:t>
      </w:r>
      <w:r>
        <w:rPr>
          <w:rFonts w:hint="cs"/>
          <w:rtl/>
        </w:rPr>
        <w:t xml:space="preserve"> من، در ملک هم می شود ملک در عهده من. اگر ما این را بگوئیم نذر تملیک است یا نه؟</w:t>
      </w:r>
    </w:p>
    <w:p w14:paraId="256221E5" w14:textId="77777777" w:rsidR="008D26AE" w:rsidRDefault="00E42364" w:rsidP="00910BE7">
      <w:pPr>
        <w:rPr>
          <w:rtl/>
        </w:rPr>
      </w:pPr>
      <w:r>
        <w:rPr>
          <w:rFonts w:hint="cs"/>
          <w:rtl/>
        </w:rPr>
        <w:lastRenderedPageBreak/>
        <w:t>ولی اگر گفتیم اصلا لله علیّ این نیست. خیلی ها می گویند لله علیّ معنایش ملک نیست، بلکه یک معنای دیگری دارد و انشاء خاصی است {دیگر از بحث خارج می شود}.</w:t>
      </w:r>
    </w:p>
    <w:p w14:paraId="40BB167F" w14:textId="77777777" w:rsidR="008D26AE" w:rsidRDefault="00E42364" w:rsidP="00910BE7">
      <w:pPr>
        <w:rPr>
          <w:rtl/>
        </w:rPr>
      </w:pPr>
      <w:r>
        <w:rPr>
          <w:rFonts w:hint="cs"/>
          <w:rtl/>
        </w:rPr>
        <w:t>پس باید این سه مقدمه را صا</w:t>
      </w:r>
      <w:r>
        <w:rPr>
          <w:rFonts w:hint="cs"/>
          <w:rtl/>
        </w:rPr>
        <w:t>ف کنیم تا نذر نقض بشود بر کبرای شیخ انصاری. مقدمه اول اینکه آیا نذر نتیجه درست است یا نه. مقدمه دوم اینکه آیا در نذر نتیجه قبول لازم نیست. مقدمه سوم اینکه آیا نذر نتیجه تملیک است یا نه. روی اینها فکر کنید. اگر اینها صاف شد آنوقت نقض می شود به حرف شیخ انصار</w:t>
      </w:r>
      <w:r>
        <w:rPr>
          <w:rFonts w:hint="cs"/>
          <w:rtl/>
        </w:rPr>
        <w:t>ی. ولی واقعا هر کدام یک مرحله است که معلوم نیست جوابش مثبت باشد.</w:t>
      </w:r>
    </w:p>
    <w:p w14:paraId="645AEAD7" w14:textId="77777777" w:rsidR="008D26AE" w:rsidRDefault="00E42364" w:rsidP="00910BE7">
      <w:pPr>
        <w:rPr>
          <w:rtl/>
        </w:rPr>
      </w:pPr>
      <w:r>
        <w:rPr>
          <w:rFonts w:hint="cs"/>
          <w:rtl/>
        </w:rPr>
        <w:t>سؤال: برفرض همه را هم قبول کنیم، اما اگر به این شکل باشد شاید ایقاع باشد نه عقد.</w:t>
      </w:r>
    </w:p>
    <w:p w14:paraId="0EF018BE" w14:textId="77777777" w:rsidR="008D26AE" w:rsidRDefault="00E42364" w:rsidP="00910BE7">
      <w:pPr>
        <w:rPr>
          <w:rtl/>
        </w:rPr>
      </w:pPr>
      <w:r>
        <w:rPr>
          <w:rFonts w:hint="cs"/>
          <w:rtl/>
        </w:rPr>
        <w:t xml:space="preserve">جواب: آن کبری کاری به این ندارد. کبری اعم است. کبری این است که آیا تملیک اختیاری داریم که قهرا وارد ملک دیگری </w:t>
      </w:r>
      <w:r>
        <w:rPr>
          <w:rFonts w:hint="cs"/>
          <w:rtl/>
        </w:rPr>
        <w:t xml:space="preserve">کنیم ولو ایقاع باشد. ادعا می کند همچنین چیزی در فقه نداریم. </w:t>
      </w:r>
    </w:p>
    <w:p w14:paraId="2BF1F450" w14:textId="77777777" w:rsidR="008D26AE" w:rsidRPr="009D723D" w:rsidRDefault="00E42364" w:rsidP="00C37D86">
      <w:pPr>
        <w:pStyle w:val="Heading1"/>
        <w:rPr>
          <w:rtl/>
        </w:rPr>
      </w:pPr>
      <w:bookmarkStart w:id="949" w:name="_Toc27334220"/>
      <w:bookmarkStart w:id="950" w:name="_Toc107415479"/>
      <w:r w:rsidRPr="009D723D">
        <w:rPr>
          <w:rFonts w:hint="cs"/>
          <w:rtl/>
        </w:rPr>
        <w:t>حل استبعاد صدق کبری با کفایت قبض از قبول</w:t>
      </w:r>
      <w:bookmarkEnd w:id="949"/>
      <w:bookmarkEnd w:id="950"/>
    </w:p>
    <w:p w14:paraId="7C3658E1" w14:textId="77777777" w:rsidR="008D26AE" w:rsidRPr="00537B24" w:rsidRDefault="00E42364" w:rsidP="00910BE7">
      <w:r>
        <w:rPr>
          <w:rFonts w:hint="cs"/>
          <w:rtl/>
        </w:rPr>
        <w:t>مرحوم شیخ می گوید این استبعاد هست، ولکن ولو این مستبعد باشد منتهی با وجود قبول این معنا که قبض می تواند جای فعل بنشیند همه اینها حل می شود. چون قبض می شود</w:t>
      </w:r>
      <w:r>
        <w:rPr>
          <w:rFonts w:hint="cs"/>
          <w:rtl/>
        </w:rPr>
        <w:t xml:space="preserve"> قبول فعلی، اصلا ما بدون قبول چیزی را وارد ملک موقوف علیه نکردیم تا بگوئیم اگر در وقف قبول شرط نباشد این موجب تملیک اختیاری امری می شود قهرا در ملک کسی. می گوید این اصلا مصداق آن کبری نیست. چون قبض جای قبول نشسته است. قهری نیست، بلکه با اختیار طرف وارد ملک</w:t>
      </w:r>
      <w:r>
        <w:rPr>
          <w:rFonts w:hint="cs"/>
          <w:rtl/>
        </w:rPr>
        <w:t xml:space="preserve">ش شده است.         </w:t>
      </w:r>
    </w:p>
    <w:p w14:paraId="4BFCBC4E" w14:textId="77777777" w:rsidR="008D26AE" w:rsidRPr="009D723D" w:rsidRDefault="00E42364" w:rsidP="00C37D86">
      <w:pPr>
        <w:pStyle w:val="Heading1"/>
        <w:rPr>
          <w:rtl/>
        </w:rPr>
      </w:pPr>
      <w:bookmarkStart w:id="951" w:name="_Toc27334221"/>
      <w:bookmarkStart w:id="952" w:name="_Toc107415480"/>
      <w:r w:rsidRPr="009D723D">
        <w:rPr>
          <w:rFonts w:hint="cs"/>
          <w:rtl/>
        </w:rPr>
        <w:t>صاحب جواهر: قول به تفصیل مستلزم تعدد در ماهیت وقف است که این خلاف ظاهر روایات است</w:t>
      </w:r>
      <w:bookmarkEnd w:id="951"/>
      <w:bookmarkEnd w:id="952"/>
    </w:p>
    <w:p w14:paraId="39D0CCE2" w14:textId="77777777" w:rsidR="008D26AE" w:rsidRDefault="00E42364" w:rsidP="00910BE7">
      <w:pPr>
        <w:rPr>
          <w:rtl/>
        </w:rPr>
      </w:pPr>
      <w:r>
        <w:rPr>
          <w:rFonts w:hint="cs"/>
          <w:rtl/>
        </w:rPr>
        <w:t>نکته پنجم: بحثی است که صاحب جواهر مطرح کرده که برخی قبول وبرخی رد کرده اند. آن نکته این است که: اگر ما قول به تفصیل را گفتیم یعنی قبول کردیم که در وقف خاص</w:t>
      </w:r>
      <w:r>
        <w:rPr>
          <w:rFonts w:hint="cs"/>
          <w:rtl/>
        </w:rPr>
        <w:t xml:space="preserve"> قبول لازم است و در وقف عام قبول لازم نیست، چه مشکلی پدید می آید؟</w:t>
      </w:r>
    </w:p>
    <w:p w14:paraId="1A50DE0F" w14:textId="77777777" w:rsidR="008D26AE" w:rsidRDefault="00E42364" w:rsidP="00910BE7">
      <w:pPr>
        <w:rPr>
          <w:rtl/>
        </w:rPr>
      </w:pPr>
      <w:r>
        <w:rPr>
          <w:rFonts w:hint="cs"/>
          <w:rtl/>
        </w:rPr>
        <w:t>دو حرف در اینجا مطرح شده است:</w:t>
      </w:r>
    </w:p>
    <w:p w14:paraId="2B63A4C4" w14:textId="77777777" w:rsidR="008D26AE" w:rsidRDefault="00E42364" w:rsidP="00910BE7">
      <w:pPr>
        <w:rPr>
          <w:rtl/>
        </w:rPr>
      </w:pPr>
      <w:r>
        <w:rPr>
          <w:rFonts w:hint="cs"/>
          <w:rtl/>
        </w:rPr>
        <w:lastRenderedPageBreak/>
        <w:t xml:space="preserve">حرف اول اینکه: یلزم منها که وقف دو تا معنا داشته باشد، معنیً ایقاعی و معنیً عقدی. این را بعض علمای معاصر در شرح تحریر فرموده اند. نگفته اند اشکال دارد یا ندارد </w:t>
      </w:r>
      <w:r>
        <w:rPr>
          <w:rFonts w:hint="cs"/>
          <w:rtl/>
        </w:rPr>
        <w:t>فقط گفته اند یلزم منها معنین.</w:t>
      </w:r>
    </w:p>
    <w:p w14:paraId="28B4B956" w14:textId="77777777" w:rsidR="008D26AE" w:rsidRDefault="00E42364" w:rsidP="00910BE7">
      <w:pPr>
        <w:rPr>
          <w:rtl/>
        </w:rPr>
      </w:pPr>
      <w:r>
        <w:rPr>
          <w:rFonts w:hint="cs"/>
          <w:rtl/>
        </w:rPr>
        <w:t>ظاهرا مرحوم صاحب جواهر بیش از این می خواهد بگوید. می گوید اصلا دو تا واقعیت را به عنوان وقف بپذیریم. یعنی سر ماهیت وقف بحث داریم که ماهیتش دو جور می شود گاهی عقدی و گاهی ایقاعی. و می گوید این خلاف مستظهر از روایات است. ایشان ح</w:t>
      </w:r>
      <w:r>
        <w:rPr>
          <w:rFonts w:hint="cs"/>
          <w:rtl/>
        </w:rPr>
        <w:t>رف روشنی می زند وبحث را رها نکرده است. برخلاف بعض معاصرین که گفته اند یلزم منها معنیین ولی اینکه درست یا غلط است رها کرده اند. ولی مرحوم صاحب جواهر می گوید یستظهر من الروایات که وقف یک معنا ویک واقعیت دارد. در حالی که اگر ما تفصیل را قبول کنیم لازمه اش این</w:t>
      </w:r>
      <w:r>
        <w:rPr>
          <w:rFonts w:hint="cs"/>
          <w:rtl/>
        </w:rPr>
        <w:t xml:space="preserve"> است که ما دو تا واقعیت داشته باشیم، یک وقف ایقاعی ویک وقف عقدی. پس درست نیست.</w:t>
      </w:r>
    </w:p>
    <w:p w14:paraId="3836F2AE" w14:textId="77777777" w:rsidR="008D26AE" w:rsidRDefault="00E42364" w:rsidP="00910BE7">
      <w:pPr>
        <w:rPr>
          <w:rtl/>
        </w:rPr>
      </w:pPr>
      <w:r>
        <w:rPr>
          <w:rFonts w:hint="cs"/>
          <w:rtl/>
        </w:rPr>
        <w:t>یعنی در واقع فرمایش ایشان در جواهر یکی از ادله عدم تفصیل می شود.</w:t>
      </w:r>
    </w:p>
    <w:p w14:paraId="2F08E044" w14:textId="77777777" w:rsidR="008D26AE" w:rsidRDefault="008D26AE" w:rsidP="00910BE7">
      <w:pPr>
        <w:rPr>
          <w:b/>
          <w:bCs/>
          <w:rtl/>
        </w:rPr>
      </w:pPr>
    </w:p>
    <w:p w14:paraId="02906F7E" w14:textId="77777777" w:rsidR="008D26AE" w:rsidRPr="009D723D" w:rsidRDefault="00E42364" w:rsidP="00C37D86">
      <w:pPr>
        <w:pStyle w:val="Heading1"/>
        <w:rPr>
          <w:rtl/>
        </w:rPr>
      </w:pPr>
      <w:bookmarkStart w:id="953" w:name="_Toc27334222"/>
      <w:bookmarkStart w:id="954" w:name="_Toc107415481"/>
      <w:r w:rsidRPr="009D723D">
        <w:rPr>
          <w:rFonts w:hint="cs"/>
          <w:rtl/>
        </w:rPr>
        <w:t>جواب آخوند ره از صاحب جواهر ره: وقف اسم مسبب است و مسبب واحد است</w:t>
      </w:r>
      <w:bookmarkEnd w:id="953"/>
      <w:bookmarkEnd w:id="954"/>
    </w:p>
    <w:p w14:paraId="7A11DFA1" w14:textId="77777777" w:rsidR="008D26AE" w:rsidRDefault="00E42364" w:rsidP="00910BE7">
      <w:pPr>
        <w:rPr>
          <w:rtl/>
        </w:rPr>
      </w:pPr>
      <w:r>
        <w:rPr>
          <w:rFonts w:hint="cs"/>
          <w:rtl/>
        </w:rPr>
        <w:t xml:space="preserve"> مرحوم آخوند اینجا یک دقتی کرده است. فرموده: ا</w:t>
      </w:r>
      <w:r>
        <w:rPr>
          <w:rFonts w:hint="cs"/>
          <w:rtl/>
        </w:rPr>
        <w:t>گر ما اسامی معاملات را اسامی مسببات بدانیم، یعنی مسبب یک واقعیت باشد سبب دو تا باشد اشکال دارد؟ عقد و ایقاع اسباب هستند. وقف نامی است برای مسبب وآن پدیده بسیطی که از ایقاع و عقد حاصل می شود. مگر اشکالی دارد که گاهی عقد و گاهی ایقاع سبب بشوند برای حصول یک و</w:t>
      </w:r>
      <w:r>
        <w:rPr>
          <w:rFonts w:hint="cs"/>
          <w:rtl/>
        </w:rPr>
        <w:t xml:space="preserve">اقعیت؟ چه اشکالی دارد؟ مسبب واحد است. مرحوم آخوند در کتاب الوقف در همین بحثِ قبول می فرماید این دلیلی که بر نفی تفصیل آورده اند درست نیست. چون اختلاف اسباب مانع از این نمی شود که مسبب واحد باشد. اینجا هم همینطور است. </w:t>
      </w:r>
    </w:p>
    <w:p w14:paraId="1ABD1FCD" w14:textId="77777777" w:rsidR="008D26AE" w:rsidRDefault="00E42364" w:rsidP="00910BE7">
      <w:pPr>
        <w:rPr>
          <w:rtl/>
        </w:rPr>
      </w:pPr>
      <w:r>
        <w:rPr>
          <w:rFonts w:hint="cs"/>
          <w:rtl/>
        </w:rPr>
        <w:t xml:space="preserve">سؤال وجواب: ما از اخبار می فهمیم که </w:t>
      </w:r>
      <w:r>
        <w:rPr>
          <w:rFonts w:hint="cs"/>
          <w:rtl/>
        </w:rPr>
        <w:t>وقف واحد است. صاحب جواهر گفت حالا که واحد است نمی شود هم عقد باشد و هم ایقاع. مرحوم آخوند می گوید وحدت را فهمیدیم اما اینکه سبب این امر واحد متعدد باشد اشکال ندارد.</w:t>
      </w:r>
    </w:p>
    <w:p w14:paraId="6479ACB3" w14:textId="77777777" w:rsidR="008D26AE" w:rsidRPr="009D723D" w:rsidRDefault="00E42364" w:rsidP="00C37D86">
      <w:pPr>
        <w:pStyle w:val="Heading1"/>
        <w:rPr>
          <w:rtl/>
        </w:rPr>
      </w:pPr>
      <w:bookmarkStart w:id="955" w:name="_Toc27334223"/>
      <w:bookmarkStart w:id="956" w:name="_Toc107415482"/>
      <w:r w:rsidRPr="009D723D">
        <w:rPr>
          <w:rFonts w:hint="cs"/>
          <w:rtl/>
        </w:rPr>
        <w:t>تأیید فرمایش مرحوم آخوند</w:t>
      </w:r>
      <w:bookmarkEnd w:id="955"/>
      <w:bookmarkEnd w:id="956"/>
    </w:p>
    <w:p w14:paraId="2AE335D5" w14:textId="77777777" w:rsidR="008D26AE" w:rsidRDefault="00E42364" w:rsidP="00910BE7">
      <w:pPr>
        <w:rPr>
          <w:rtl/>
        </w:rPr>
      </w:pPr>
      <w:r>
        <w:rPr>
          <w:rFonts w:hint="cs"/>
          <w:rtl/>
        </w:rPr>
        <w:t xml:space="preserve">این حرف مرحوم آخوند حرف دقیقی است و درست هم هست. چون بحث فقهی است </w:t>
      </w:r>
      <w:r>
        <w:rPr>
          <w:rFonts w:hint="cs"/>
          <w:rtl/>
        </w:rPr>
        <w:t>که آیا اسامی معاملات اسامی برای اسباب هستند یا برای مسببات. ولی حق این است که اسامی برای مسببات هستند. بیع اسم برای عقد نیست، بیع تملیک عین بعوض است. ذات تملیک عین بعوض، نه انشاء تملیک عین بعوض که نحو وجود است. خود تملیک عین بعوض است. صلح عبارت است از همین</w:t>
      </w:r>
      <w:r>
        <w:rPr>
          <w:rFonts w:hint="cs"/>
          <w:rtl/>
        </w:rPr>
        <w:t xml:space="preserve"> ماهیتی که در آن تصالح دو طرف هست، نه عقدی که ینتج این تصالح را و رفع </w:t>
      </w:r>
      <w:r>
        <w:rPr>
          <w:rFonts w:hint="cs"/>
          <w:rtl/>
        </w:rPr>
        <w:lastRenderedPageBreak/>
        <w:t xml:space="preserve">آن نزاع را. ظاهر معاملات همین است که اسامی برای آن مسبب و ماحصل هستند نه برای اسامی معاملات. می گوید بنابر این آن استظهار از اخبار منافاتی با این تعدد ندارد. و حرف درستی هم هست. </w:t>
      </w:r>
    </w:p>
    <w:p w14:paraId="6994E7F2" w14:textId="77777777" w:rsidR="008D26AE" w:rsidRPr="00537B24" w:rsidRDefault="00E42364" w:rsidP="00910BE7">
      <w:pPr>
        <w:rPr>
          <w:rtl/>
        </w:rPr>
      </w:pPr>
      <w:r>
        <w:rPr>
          <w:rFonts w:hint="cs"/>
          <w:rtl/>
        </w:rPr>
        <w:t>برای فر</w:t>
      </w:r>
      <w:r>
        <w:rPr>
          <w:rFonts w:hint="cs"/>
          <w:rtl/>
        </w:rPr>
        <w:t xml:space="preserve">دا فرمایش آیة الله سبحانی را مطالعه کنید می خواهیم بحث کنیم. والحمد لله رب العالمین. </w:t>
      </w:r>
    </w:p>
    <w:p w14:paraId="10931844" w14:textId="77777777" w:rsidR="008D26AE" w:rsidRPr="00DA7193" w:rsidRDefault="00E42364" w:rsidP="00910BE7">
      <w:r>
        <w:rPr>
          <w:rFonts w:hint="cs"/>
          <w:rtl/>
        </w:rPr>
        <w:t xml:space="preserve">     </w:t>
      </w:r>
    </w:p>
    <w:p w14:paraId="7616AB03" w14:textId="77777777" w:rsidR="00075BA2" w:rsidRPr="00646593" w:rsidRDefault="00075BA2" w:rsidP="00746E7B">
      <w:pPr>
        <w:rPr>
          <w:rtl/>
        </w:rPr>
        <w:sectPr w:rsidR="00075BA2" w:rsidRPr="00646593" w:rsidSect="00C304DD">
          <w:headerReference w:type="default" r:id="rId111"/>
          <w:footerReference w:type="default" r:id="rId11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EAB88C6" w14:textId="77777777" w:rsidR="00E53CFD" w:rsidRDefault="00E42364" w:rsidP="00075BA2">
      <w:pPr>
        <w:jc w:val="center"/>
        <w:rPr>
          <w:rtl/>
        </w:rPr>
      </w:pPr>
      <w:r>
        <w:rPr>
          <w:rFonts w:hint="cs"/>
          <w:noProof/>
          <w:rtl/>
          <w:lang w:bidi="ar-SA"/>
        </w:rPr>
        <w:lastRenderedPageBreak/>
        <w:drawing>
          <wp:inline distT="0" distB="0" distL="0" distR="0" wp14:anchorId="6F5AA9A3" wp14:editId="042AD352">
            <wp:extent cx="723899" cy="241300"/>
            <wp:effectExtent l="0" t="0" r="635" b="6350"/>
            <wp:docPr id="4840403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04038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693510105"/>
        <w:docPartObj>
          <w:docPartGallery w:val="Table of Contents"/>
          <w:docPartUnique/>
        </w:docPartObj>
      </w:sdtPr>
      <w:sdtEndPr>
        <w:rPr>
          <w:rFonts w:ascii="NoorLotus" w:eastAsia="NoorLotus" w:hAnsi="NoorLotus"/>
          <w:b/>
          <w:bCs/>
          <w:noProof/>
          <w:sz w:val="28"/>
          <w:rtl/>
        </w:rPr>
      </w:sdtEndPr>
      <w:sdtContent>
        <w:p w14:paraId="75AB0957" w14:textId="77777777" w:rsidR="00155C1E" w:rsidRDefault="00155C1E" w:rsidP="00155C1E">
          <w:pPr>
            <w:pStyle w:val="TOCHeading"/>
          </w:pPr>
        </w:p>
        <w:p w14:paraId="3D9240A6" w14:textId="0F0DBD79" w:rsidR="00070516"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3676" w:history="1">
            <w:r w:rsidRPr="00A725E1">
              <w:rPr>
                <w:rStyle w:val="Hyperlink"/>
                <w:noProof/>
                <w:rtl/>
              </w:rPr>
              <w:t>ادامه مسئله 6: ن</w:t>
            </w:r>
            <w:r w:rsidRPr="00A725E1">
              <w:rPr>
                <w:rStyle w:val="Hyperlink"/>
                <w:rFonts w:hint="cs"/>
                <w:noProof/>
                <w:rtl/>
              </w:rPr>
              <w:t>ی</w:t>
            </w:r>
            <w:r w:rsidRPr="00A725E1">
              <w:rPr>
                <w:rStyle w:val="Hyperlink"/>
                <w:rFonts w:hint="eastAsia"/>
                <w:noProof/>
                <w:rtl/>
              </w:rPr>
              <w:t>از</w:t>
            </w:r>
            <w:r w:rsidRPr="00A725E1">
              <w:rPr>
                <w:rStyle w:val="Hyperlink"/>
                <w:noProof/>
                <w:rtl/>
              </w:rPr>
              <w:t xml:space="preserve"> به قبول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Toc107403676 \h</w:instrText>
            </w:r>
            <w:r>
              <w:rPr>
                <w:noProof/>
                <w:webHidden/>
                <w:rtl/>
              </w:rPr>
              <w:instrText xml:space="preserve"> </w:instrText>
            </w:r>
            <w:r>
              <w:rPr>
                <w:noProof/>
                <w:webHidden/>
                <w:rtl/>
              </w:rPr>
            </w:r>
            <w:r>
              <w:rPr>
                <w:noProof/>
                <w:webHidden/>
                <w:rtl/>
              </w:rPr>
              <w:fldChar w:fldCharType="separate"/>
            </w:r>
            <w:r w:rsidR="006A7A6F">
              <w:rPr>
                <w:noProof/>
                <w:webHidden/>
                <w:rtl/>
              </w:rPr>
              <w:t>361</w:t>
            </w:r>
            <w:r>
              <w:rPr>
                <w:noProof/>
                <w:webHidden/>
                <w:rtl/>
              </w:rPr>
              <w:fldChar w:fldCharType="end"/>
            </w:r>
          </w:hyperlink>
        </w:p>
        <w:p w14:paraId="2EC6E577" w14:textId="0371EC4B" w:rsidR="00070516" w:rsidRDefault="00E42364">
          <w:pPr>
            <w:pStyle w:val="TOC1"/>
            <w:rPr>
              <w:rFonts w:asciiTheme="minorHAnsi" w:eastAsiaTheme="minorEastAsia" w:hAnsiTheme="minorHAnsi" w:cstheme="minorBidi"/>
              <w:noProof/>
              <w:color w:val="auto"/>
              <w:szCs w:val="22"/>
              <w:rtl/>
              <w:lang w:bidi="ar-SA"/>
            </w:rPr>
          </w:pPr>
          <w:hyperlink w:anchor="_Toc107403677" w:history="1">
            <w:r w:rsidRPr="00A725E1">
              <w:rPr>
                <w:rStyle w:val="Hyperlink"/>
                <w:noProof/>
                <w:rtl/>
              </w:rPr>
              <w:t>بررس</w:t>
            </w:r>
            <w:r w:rsidRPr="00A725E1">
              <w:rPr>
                <w:rStyle w:val="Hyperlink"/>
                <w:rFonts w:hint="cs"/>
                <w:noProof/>
                <w:rtl/>
              </w:rPr>
              <w:t>ی</w:t>
            </w:r>
            <w:r w:rsidRPr="00A725E1">
              <w:rPr>
                <w:rStyle w:val="Hyperlink"/>
                <w:noProof/>
                <w:rtl/>
              </w:rPr>
              <w:t xml:space="preserve"> معنا</w:t>
            </w:r>
            <w:r w:rsidRPr="00A725E1">
              <w:rPr>
                <w:rStyle w:val="Hyperlink"/>
                <w:rFonts w:hint="cs"/>
                <w:noProof/>
                <w:rtl/>
              </w:rPr>
              <w:t>ی</w:t>
            </w:r>
            <w:r w:rsidRPr="00A725E1">
              <w:rPr>
                <w:rStyle w:val="Hyperlink"/>
                <w:noProof/>
                <w:rtl/>
              </w:rPr>
              <w:t xml:space="preserve"> عقد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Toc107403677 \h</w:instrText>
            </w:r>
            <w:r>
              <w:rPr>
                <w:noProof/>
                <w:webHidden/>
                <w:rtl/>
              </w:rPr>
              <w:instrText xml:space="preserve"> </w:instrText>
            </w:r>
            <w:r>
              <w:rPr>
                <w:noProof/>
                <w:webHidden/>
                <w:rtl/>
              </w:rPr>
            </w:r>
            <w:r>
              <w:rPr>
                <w:noProof/>
                <w:webHidden/>
                <w:rtl/>
              </w:rPr>
              <w:fldChar w:fldCharType="separate"/>
            </w:r>
            <w:r w:rsidR="006A7A6F">
              <w:rPr>
                <w:noProof/>
                <w:webHidden/>
                <w:rtl/>
              </w:rPr>
              <w:t>361</w:t>
            </w:r>
            <w:r>
              <w:rPr>
                <w:noProof/>
                <w:webHidden/>
                <w:rtl/>
              </w:rPr>
              <w:fldChar w:fldCharType="end"/>
            </w:r>
          </w:hyperlink>
        </w:p>
        <w:p w14:paraId="1F5DD2CF" w14:textId="61DEA142" w:rsidR="00070516" w:rsidRDefault="00E42364">
          <w:pPr>
            <w:pStyle w:val="TOC1"/>
            <w:rPr>
              <w:rFonts w:asciiTheme="minorHAnsi" w:eastAsiaTheme="minorEastAsia" w:hAnsiTheme="minorHAnsi" w:cstheme="minorBidi"/>
              <w:noProof/>
              <w:color w:val="auto"/>
              <w:szCs w:val="22"/>
              <w:rtl/>
              <w:lang w:bidi="ar-SA"/>
            </w:rPr>
          </w:pPr>
          <w:hyperlink w:anchor="_Toc107403678" w:history="1">
            <w:r w:rsidRPr="00A725E1">
              <w:rPr>
                <w:rStyle w:val="Hyperlink"/>
                <w:noProof/>
                <w:rtl/>
              </w:rPr>
              <w:t>عدم التزامر محقق حل</w:t>
            </w:r>
            <w:r w:rsidRPr="00A725E1">
              <w:rPr>
                <w:rStyle w:val="Hyperlink"/>
                <w:rFonts w:hint="cs"/>
                <w:noProof/>
                <w:rtl/>
              </w:rPr>
              <w:t>ی</w:t>
            </w:r>
            <w:r w:rsidRPr="00A725E1">
              <w:rPr>
                <w:rStyle w:val="Hyperlink"/>
                <w:noProof/>
                <w:rtl/>
              </w:rPr>
              <w:t xml:space="preserve"> به ب</w:t>
            </w:r>
            <w:r w:rsidRPr="00A725E1">
              <w:rPr>
                <w:rStyle w:val="Hyperlink"/>
                <w:rFonts w:hint="cs"/>
                <w:noProof/>
                <w:rtl/>
              </w:rPr>
              <w:t>ی</w:t>
            </w:r>
            <w:r w:rsidRPr="00A725E1">
              <w:rPr>
                <w:rStyle w:val="Hyperlink"/>
                <w:rFonts w:hint="eastAsia"/>
                <w:noProof/>
                <w:rtl/>
              </w:rPr>
              <w:t>ان</w:t>
            </w:r>
            <w:r w:rsidRPr="00A725E1">
              <w:rPr>
                <w:rStyle w:val="Hyperlink"/>
                <w:noProof/>
                <w:rtl/>
              </w:rPr>
              <w:t xml:space="preserve"> افتقار به ا</w:t>
            </w:r>
            <w:r w:rsidRPr="00A725E1">
              <w:rPr>
                <w:rStyle w:val="Hyperlink"/>
                <w:rFonts w:hint="cs"/>
                <w:noProof/>
                <w:rtl/>
              </w:rPr>
              <w:t>ی</w:t>
            </w:r>
            <w:r w:rsidRPr="00A725E1">
              <w:rPr>
                <w:rStyle w:val="Hyperlink"/>
                <w:rFonts w:hint="eastAsia"/>
                <w:noProof/>
                <w:rtl/>
              </w:rPr>
              <w:t>جاب</w:t>
            </w:r>
            <w:r w:rsidRPr="00A725E1">
              <w:rPr>
                <w:rStyle w:val="Hyperlink"/>
                <w:noProof/>
                <w:rtl/>
              </w:rPr>
              <w:t xml:space="preserve"> و قبول در عقود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Toc107403678 \h</w:instrText>
            </w:r>
            <w:r>
              <w:rPr>
                <w:noProof/>
                <w:webHidden/>
                <w:rtl/>
              </w:rPr>
              <w:instrText xml:space="preserve"> </w:instrText>
            </w:r>
            <w:r>
              <w:rPr>
                <w:noProof/>
                <w:webHidden/>
                <w:rtl/>
              </w:rPr>
            </w:r>
            <w:r>
              <w:rPr>
                <w:noProof/>
                <w:webHidden/>
                <w:rtl/>
              </w:rPr>
              <w:fldChar w:fldCharType="separate"/>
            </w:r>
            <w:r w:rsidR="006A7A6F">
              <w:rPr>
                <w:noProof/>
                <w:webHidden/>
                <w:rtl/>
              </w:rPr>
              <w:t>362</w:t>
            </w:r>
            <w:r>
              <w:rPr>
                <w:noProof/>
                <w:webHidden/>
                <w:rtl/>
              </w:rPr>
              <w:fldChar w:fldCharType="end"/>
            </w:r>
          </w:hyperlink>
        </w:p>
        <w:p w14:paraId="6D6D1B19" w14:textId="2B5639DA" w:rsidR="00070516" w:rsidRDefault="00E42364">
          <w:pPr>
            <w:pStyle w:val="TOC1"/>
            <w:rPr>
              <w:rFonts w:asciiTheme="minorHAnsi" w:eastAsiaTheme="minorEastAsia" w:hAnsiTheme="minorHAnsi" w:cstheme="minorBidi"/>
              <w:noProof/>
              <w:color w:val="auto"/>
              <w:szCs w:val="22"/>
              <w:rtl/>
              <w:lang w:bidi="ar-SA"/>
            </w:rPr>
          </w:pPr>
          <w:hyperlink w:anchor="_Toc107403679" w:history="1">
            <w:r w:rsidRPr="00A725E1">
              <w:rPr>
                <w:rStyle w:val="Hyperlink"/>
                <w:noProof/>
                <w:rtl/>
              </w:rPr>
              <w:t>تهافت در عقد و ا</w:t>
            </w:r>
            <w:r w:rsidRPr="00A725E1">
              <w:rPr>
                <w:rStyle w:val="Hyperlink"/>
                <w:rFonts w:hint="cs"/>
                <w:noProof/>
                <w:rtl/>
              </w:rPr>
              <w:t>ی</w:t>
            </w:r>
            <w:r w:rsidRPr="00A725E1">
              <w:rPr>
                <w:rStyle w:val="Hyperlink"/>
                <w:rFonts w:hint="eastAsia"/>
                <w:noProof/>
                <w:rtl/>
              </w:rPr>
              <w:t>قاع</w:t>
            </w:r>
            <w:r w:rsidRPr="00A725E1">
              <w:rPr>
                <w:rStyle w:val="Hyperlink"/>
                <w:noProof/>
                <w:rtl/>
              </w:rPr>
              <w:t xml:space="preserve"> بودن جعاله در کلام شرا</w:t>
            </w:r>
            <w:r w:rsidRPr="00A725E1">
              <w:rPr>
                <w:rStyle w:val="Hyperlink"/>
                <w:rFonts w:hint="cs"/>
                <w:noProof/>
                <w:rtl/>
              </w:rPr>
              <w:t>ی</w:t>
            </w:r>
            <w:r w:rsidRPr="00A725E1">
              <w:rPr>
                <w:rStyle w:val="Hyperlink"/>
                <w:rFonts w:hint="eastAsia"/>
                <w:noProof/>
                <w:rtl/>
              </w:rPr>
              <w:t>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Toc107403679 \h</w:instrText>
            </w:r>
            <w:r>
              <w:rPr>
                <w:noProof/>
                <w:webHidden/>
                <w:rtl/>
              </w:rPr>
              <w:instrText xml:space="preserve"> </w:instrText>
            </w:r>
            <w:r>
              <w:rPr>
                <w:noProof/>
                <w:webHidden/>
                <w:rtl/>
              </w:rPr>
            </w:r>
            <w:r>
              <w:rPr>
                <w:noProof/>
                <w:webHidden/>
                <w:rtl/>
              </w:rPr>
              <w:fldChar w:fldCharType="separate"/>
            </w:r>
            <w:r w:rsidR="006A7A6F">
              <w:rPr>
                <w:noProof/>
                <w:webHidden/>
                <w:rtl/>
              </w:rPr>
              <w:t>363</w:t>
            </w:r>
            <w:r>
              <w:rPr>
                <w:noProof/>
                <w:webHidden/>
                <w:rtl/>
              </w:rPr>
              <w:fldChar w:fldCharType="end"/>
            </w:r>
          </w:hyperlink>
        </w:p>
        <w:p w14:paraId="0DB58E5D" w14:textId="6E6E675C" w:rsidR="00070516" w:rsidRDefault="00E42364">
          <w:pPr>
            <w:pStyle w:val="TOC1"/>
            <w:rPr>
              <w:rFonts w:asciiTheme="minorHAnsi" w:eastAsiaTheme="minorEastAsia" w:hAnsiTheme="minorHAnsi" w:cstheme="minorBidi"/>
              <w:noProof/>
              <w:color w:val="auto"/>
              <w:szCs w:val="22"/>
              <w:rtl/>
              <w:lang w:bidi="ar-SA"/>
            </w:rPr>
          </w:pPr>
          <w:hyperlink w:anchor="_Toc107403680" w:history="1">
            <w:r w:rsidRPr="00A725E1">
              <w:rPr>
                <w:rStyle w:val="Hyperlink"/>
                <w:noProof/>
                <w:rtl/>
              </w:rPr>
              <w:t>برداشت دو نکته از کلام شرا</w:t>
            </w:r>
            <w:r w:rsidRPr="00A725E1">
              <w:rPr>
                <w:rStyle w:val="Hyperlink"/>
                <w:rFonts w:hint="cs"/>
                <w:noProof/>
                <w:rtl/>
              </w:rPr>
              <w:t>ی</w:t>
            </w:r>
            <w:r w:rsidRPr="00A725E1">
              <w:rPr>
                <w:rStyle w:val="Hyperlink"/>
                <w:rFonts w:hint="eastAsia"/>
                <w:noProof/>
                <w:rtl/>
              </w:rPr>
              <w:t>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Toc107403680 \h</w:instrText>
            </w:r>
            <w:r>
              <w:rPr>
                <w:noProof/>
                <w:webHidden/>
                <w:rtl/>
              </w:rPr>
              <w:instrText xml:space="preserve"> </w:instrText>
            </w:r>
            <w:r>
              <w:rPr>
                <w:noProof/>
                <w:webHidden/>
                <w:rtl/>
              </w:rPr>
            </w:r>
            <w:r>
              <w:rPr>
                <w:noProof/>
                <w:webHidden/>
                <w:rtl/>
              </w:rPr>
              <w:fldChar w:fldCharType="separate"/>
            </w:r>
            <w:r w:rsidR="006A7A6F">
              <w:rPr>
                <w:noProof/>
                <w:webHidden/>
                <w:rtl/>
              </w:rPr>
              <w:t>364</w:t>
            </w:r>
            <w:r>
              <w:rPr>
                <w:noProof/>
                <w:webHidden/>
                <w:rtl/>
              </w:rPr>
              <w:fldChar w:fldCharType="end"/>
            </w:r>
          </w:hyperlink>
        </w:p>
        <w:p w14:paraId="09233811" w14:textId="78F7A357" w:rsidR="00070516" w:rsidRDefault="00E42364">
          <w:pPr>
            <w:pStyle w:val="TOC1"/>
            <w:rPr>
              <w:rFonts w:asciiTheme="minorHAnsi" w:eastAsiaTheme="minorEastAsia" w:hAnsiTheme="minorHAnsi" w:cstheme="minorBidi"/>
              <w:noProof/>
              <w:color w:val="auto"/>
              <w:szCs w:val="22"/>
              <w:rtl/>
              <w:lang w:bidi="ar-SA"/>
            </w:rPr>
          </w:pPr>
          <w:hyperlink w:anchor="_Toc107403681" w:history="1">
            <w:r w:rsidRPr="00A725E1">
              <w:rPr>
                <w:rStyle w:val="Hyperlink"/>
                <w:noProof/>
                <w:rtl/>
              </w:rPr>
              <w:t>ما</w:t>
            </w:r>
            <w:r w:rsidRPr="00A725E1">
              <w:rPr>
                <w:rStyle w:val="Hyperlink"/>
                <w:rFonts w:hint="cs"/>
                <w:noProof/>
                <w:rtl/>
              </w:rPr>
              <w:t>ی</w:t>
            </w:r>
            <w:r w:rsidRPr="00A725E1">
              <w:rPr>
                <w:rStyle w:val="Hyperlink"/>
                <w:rFonts w:hint="eastAsia"/>
                <w:noProof/>
                <w:rtl/>
              </w:rPr>
              <w:t>ز</w:t>
            </w:r>
            <w:r w:rsidRPr="00A725E1">
              <w:rPr>
                <w:rStyle w:val="Hyperlink"/>
                <w:noProof/>
                <w:rtl/>
              </w:rPr>
              <w:t xml:space="preserve"> ب</w:t>
            </w:r>
            <w:r w:rsidRPr="00A725E1">
              <w:rPr>
                <w:rStyle w:val="Hyperlink"/>
                <w:rFonts w:hint="cs"/>
                <w:noProof/>
                <w:rtl/>
              </w:rPr>
              <w:t>ی</w:t>
            </w:r>
            <w:r w:rsidRPr="00A725E1">
              <w:rPr>
                <w:rStyle w:val="Hyperlink"/>
                <w:rFonts w:hint="eastAsia"/>
                <w:noProof/>
                <w:rtl/>
              </w:rPr>
              <w:t>ن</w:t>
            </w:r>
            <w:r w:rsidRPr="00A725E1">
              <w:rPr>
                <w:rStyle w:val="Hyperlink"/>
                <w:noProof/>
                <w:rtl/>
              </w:rPr>
              <w:t xml:space="preserve"> عقد و ا</w:t>
            </w:r>
            <w:r w:rsidRPr="00A725E1">
              <w:rPr>
                <w:rStyle w:val="Hyperlink"/>
                <w:rFonts w:hint="cs"/>
                <w:noProof/>
                <w:rtl/>
              </w:rPr>
              <w:t>ی</w:t>
            </w:r>
            <w:r w:rsidRPr="00A725E1">
              <w:rPr>
                <w:rStyle w:val="Hyperlink"/>
                <w:rFonts w:hint="eastAsia"/>
                <w:noProof/>
                <w:rtl/>
              </w:rPr>
              <w:t>قاع</w:t>
            </w:r>
            <w:r w:rsidRPr="00A725E1">
              <w:rPr>
                <w:rStyle w:val="Hyperlink"/>
                <w:noProof/>
                <w:rtl/>
              </w:rPr>
              <w:t xml:space="preserve"> در کلام آ</w:t>
            </w:r>
            <w:r w:rsidRPr="00A725E1">
              <w:rPr>
                <w:rStyle w:val="Hyperlink"/>
                <w:rFonts w:hint="cs"/>
                <w:noProof/>
                <w:rtl/>
              </w:rPr>
              <w:t>ی</w:t>
            </w:r>
            <w:r w:rsidRPr="00A725E1">
              <w:rPr>
                <w:rStyle w:val="Hyperlink"/>
                <w:rFonts w:hint="eastAsia"/>
                <w:noProof/>
                <w:rtl/>
              </w:rPr>
              <w:t>ة</w:t>
            </w:r>
            <w:r w:rsidRPr="00A725E1">
              <w:rPr>
                <w:rStyle w:val="Hyperlink"/>
                <w:noProof/>
                <w:rtl/>
              </w:rPr>
              <w:t xml:space="preserve"> الله شاهرود</w:t>
            </w:r>
            <w:r w:rsidRPr="00A725E1">
              <w:rPr>
                <w:rStyle w:val="Hyperlink"/>
                <w:rFonts w:hint="cs"/>
                <w:noProof/>
                <w:rtl/>
              </w:rPr>
              <w:t>ی</w:t>
            </w:r>
            <w:r w:rsidRPr="00A725E1">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Toc107403681 \h</w:instrText>
            </w:r>
            <w:r>
              <w:rPr>
                <w:noProof/>
                <w:webHidden/>
                <w:rtl/>
              </w:rPr>
              <w:instrText xml:space="preserve"> </w:instrText>
            </w:r>
            <w:r>
              <w:rPr>
                <w:noProof/>
                <w:webHidden/>
                <w:rtl/>
              </w:rPr>
            </w:r>
            <w:r>
              <w:rPr>
                <w:noProof/>
                <w:webHidden/>
                <w:rtl/>
              </w:rPr>
              <w:fldChar w:fldCharType="separate"/>
            </w:r>
            <w:r w:rsidR="006A7A6F">
              <w:rPr>
                <w:noProof/>
                <w:webHidden/>
                <w:rtl/>
              </w:rPr>
              <w:t>364</w:t>
            </w:r>
            <w:r>
              <w:rPr>
                <w:noProof/>
                <w:webHidden/>
                <w:rtl/>
              </w:rPr>
              <w:fldChar w:fldCharType="end"/>
            </w:r>
          </w:hyperlink>
        </w:p>
        <w:p w14:paraId="272A9315" w14:textId="3B4CFBEA" w:rsidR="00070516" w:rsidRDefault="00E42364">
          <w:pPr>
            <w:pStyle w:val="TOC1"/>
            <w:rPr>
              <w:rFonts w:asciiTheme="minorHAnsi" w:eastAsiaTheme="minorEastAsia" w:hAnsiTheme="minorHAnsi" w:cstheme="minorBidi"/>
              <w:noProof/>
              <w:color w:val="auto"/>
              <w:szCs w:val="22"/>
              <w:rtl/>
              <w:lang w:bidi="ar-SA"/>
            </w:rPr>
          </w:pPr>
          <w:hyperlink w:anchor="_Toc107403682" w:history="1">
            <w:r w:rsidRPr="00A725E1">
              <w:rPr>
                <w:rStyle w:val="Hyperlink"/>
                <w:noProof/>
                <w:rtl/>
              </w:rPr>
              <w:t>عدم حل مشکل صغرو</w:t>
            </w:r>
            <w:r w:rsidRPr="00A725E1">
              <w:rPr>
                <w:rStyle w:val="Hyperlink"/>
                <w:rFonts w:hint="cs"/>
                <w:noProof/>
                <w:rtl/>
              </w:rPr>
              <w:t>ی</w:t>
            </w:r>
            <w:r w:rsidRPr="00A725E1">
              <w:rPr>
                <w:rStyle w:val="Hyperlink"/>
                <w:noProof/>
                <w:rtl/>
              </w:rPr>
              <w:t xml:space="preserve"> در مقام با نظر آ</w:t>
            </w:r>
            <w:r w:rsidRPr="00A725E1">
              <w:rPr>
                <w:rStyle w:val="Hyperlink"/>
                <w:rFonts w:hint="cs"/>
                <w:noProof/>
                <w:rtl/>
              </w:rPr>
              <w:t>ی</w:t>
            </w:r>
            <w:r w:rsidRPr="00A725E1">
              <w:rPr>
                <w:rStyle w:val="Hyperlink"/>
                <w:rFonts w:hint="eastAsia"/>
                <w:noProof/>
                <w:rtl/>
              </w:rPr>
              <w:t>ت</w:t>
            </w:r>
            <w:r w:rsidRPr="00A725E1">
              <w:rPr>
                <w:rStyle w:val="Hyperlink"/>
                <w:noProof/>
                <w:rtl/>
              </w:rPr>
              <w:t xml:space="preserve"> الله شاهرود</w:t>
            </w:r>
            <w:r w:rsidRPr="00A725E1">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Toc107403682 \h</w:instrText>
            </w:r>
            <w:r>
              <w:rPr>
                <w:noProof/>
                <w:webHidden/>
                <w:rtl/>
              </w:rPr>
              <w:instrText xml:space="preserve"> </w:instrText>
            </w:r>
            <w:r>
              <w:rPr>
                <w:noProof/>
                <w:webHidden/>
                <w:rtl/>
              </w:rPr>
            </w:r>
            <w:r>
              <w:rPr>
                <w:noProof/>
                <w:webHidden/>
                <w:rtl/>
              </w:rPr>
              <w:fldChar w:fldCharType="separate"/>
            </w:r>
            <w:r w:rsidR="006A7A6F">
              <w:rPr>
                <w:noProof/>
                <w:webHidden/>
                <w:rtl/>
              </w:rPr>
              <w:t>365</w:t>
            </w:r>
            <w:r>
              <w:rPr>
                <w:noProof/>
                <w:webHidden/>
                <w:rtl/>
              </w:rPr>
              <w:fldChar w:fldCharType="end"/>
            </w:r>
          </w:hyperlink>
        </w:p>
        <w:p w14:paraId="27595B3B" w14:textId="4316FFBC" w:rsidR="00070516" w:rsidRDefault="00E42364">
          <w:pPr>
            <w:pStyle w:val="TOC1"/>
            <w:rPr>
              <w:rFonts w:asciiTheme="minorHAnsi" w:eastAsiaTheme="minorEastAsia" w:hAnsiTheme="minorHAnsi" w:cstheme="minorBidi"/>
              <w:noProof/>
              <w:color w:val="auto"/>
              <w:szCs w:val="22"/>
              <w:rtl/>
              <w:lang w:bidi="ar-SA"/>
            </w:rPr>
          </w:pPr>
          <w:hyperlink w:anchor="_Toc107403683" w:history="1">
            <w:r w:rsidRPr="00A725E1">
              <w:rPr>
                <w:rStyle w:val="Hyperlink"/>
                <w:noProof/>
                <w:rtl/>
              </w:rPr>
              <w:t>طر</w:t>
            </w:r>
            <w:r w:rsidRPr="00A725E1">
              <w:rPr>
                <w:rStyle w:val="Hyperlink"/>
                <w:rFonts w:hint="cs"/>
                <w:noProof/>
                <w:rtl/>
              </w:rPr>
              <w:t>ی</w:t>
            </w:r>
            <w:r w:rsidRPr="00A725E1">
              <w:rPr>
                <w:rStyle w:val="Hyperlink"/>
                <w:rFonts w:hint="eastAsia"/>
                <w:noProof/>
                <w:rtl/>
              </w:rPr>
              <w:t>قه</w:t>
            </w:r>
            <w:r w:rsidRPr="00A725E1">
              <w:rPr>
                <w:rStyle w:val="Hyperlink"/>
                <w:noProof/>
                <w:rtl/>
              </w:rPr>
              <w:t xml:space="preserve"> استقراء برا</w:t>
            </w:r>
            <w:r w:rsidRPr="00A725E1">
              <w:rPr>
                <w:rStyle w:val="Hyperlink"/>
                <w:rFonts w:hint="cs"/>
                <w:noProof/>
                <w:rtl/>
              </w:rPr>
              <w:t>ی</w:t>
            </w:r>
            <w:r w:rsidRPr="00A725E1">
              <w:rPr>
                <w:rStyle w:val="Hyperlink"/>
                <w:noProof/>
                <w:rtl/>
              </w:rPr>
              <w:t xml:space="preserve"> حل ا</w:t>
            </w:r>
            <w:r w:rsidRPr="00A725E1">
              <w:rPr>
                <w:rStyle w:val="Hyperlink"/>
                <w:rFonts w:hint="cs"/>
                <w:noProof/>
                <w:rtl/>
              </w:rPr>
              <w:t>ی</w:t>
            </w:r>
            <w:r w:rsidRPr="00A725E1">
              <w:rPr>
                <w:rStyle w:val="Hyperlink"/>
                <w:rFonts w:hint="eastAsia"/>
                <w:noProof/>
                <w:rtl/>
              </w:rPr>
              <w:t>ن</w:t>
            </w:r>
            <w:r w:rsidRPr="00A725E1">
              <w:rPr>
                <w:rStyle w:val="Hyperlink"/>
                <w:noProof/>
                <w:rtl/>
              </w:rPr>
              <w:t xml:space="preserve"> صغر</w:t>
            </w:r>
            <w:r w:rsidRPr="00A725E1">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Toc107403683 \h</w:instrText>
            </w:r>
            <w:r>
              <w:rPr>
                <w:noProof/>
                <w:webHidden/>
                <w:rtl/>
              </w:rPr>
              <w:instrText xml:space="preserve"> </w:instrText>
            </w:r>
            <w:r>
              <w:rPr>
                <w:noProof/>
                <w:webHidden/>
                <w:rtl/>
              </w:rPr>
            </w:r>
            <w:r>
              <w:rPr>
                <w:noProof/>
                <w:webHidden/>
                <w:rtl/>
              </w:rPr>
              <w:fldChar w:fldCharType="separate"/>
            </w:r>
            <w:r w:rsidR="006A7A6F">
              <w:rPr>
                <w:noProof/>
                <w:webHidden/>
                <w:rtl/>
              </w:rPr>
              <w:t>367</w:t>
            </w:r>
            <w:r>
              <w:rPr>
                <w:noProof/>
                <w:webHidden/>
                <w:rtl/>
              </w:rPr>
              <w:fldChar w:fldCharType="end"/>
            </w:r>
          </w:hyperlink>
        </w:p>
        <w:p w14:paraId="2A0DAEAB" w14:textId="7967C749" w:rsidR="00070516" w:rsidRDefault="00E42364">
          <w:pPr>
            <w:pStyle w:val="TOC1"/>
            <w:rPr>
              <w:rFonts w:asciiTheme="minorHAnsi" w:eastAsiaTheme="minorEastAsia" w:hAnsiTheme="minorHAnsi" w:cstheme="minorBidi"/>
              <w:noProof/>
              <w:color w:val="auto"/>
              <w:szCs w:val="22"/>
              <w:rtl/>
              <w:lang w:bidi="ar-SA"/>
            </w:rPr>
          </w:pPr>
          <w:hyperlink w:anchor="_Toc107403684" w:history="1">
            <w:r w:rsidRPr="00A725E1">
              <w:rPr>
                <w:rStyle w:val="Hyperlink"/>
                <w:noProof/>
                <w:rtl/>
              </w:rPr>
              <w:t>ارزش استقراء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Toc107403684 \h</w:instrText>
            </w:r>
            <w:r>
              <w:rPr>
                <w:noProof/>
                <w:webHidden/>
                <w:rtl/>
              </w:rPr>
              <w:instrText xml:space="preserve"> </w:instrText>
            </w:r>
            <w:r>
              <w:rPr>
                <w:noProof/>
                <w:webHidden/>
                <w:rtl/>
              </w:rPr>
            </w:r>
            <w:r>
              <w:rPr>
                <w:noProof/>
                <w:webHidden/>
                <w:rtl/>
              </w:rPr>
              <w:fldChar w:fldCharType="separate"/>
            </w:r>
            <w:r w:rsidR="006A7A6F">
              <w:rPr>
                <w:noProof/>
                <w:webHidden/>
                <w:rtl/>
              </w:rPr>
              <w:t>367</w:t>
            </w:r>
            <w:r>
              <w:rPr>
                <w:noProof/>
                <w:webHidden/>
                <w:rtl/>
              </w:rPr>
              <w:fldChar w:fldCharType="end"/>
            </w:r>
          </w:hyperlink>
        </w:p>
        <w:p w14:paraId="69F28D7E" w14:textId="6B7C0788" w:rsidR="00070516" w:rsidRDefault="00E42364">
          <w:pPr>
            <w:pStyle w:val="TOC1"/>
            <w:rPr>
              <w:rFonts w:asciiTheme="minorHAnsi" w:eastAsiaTheme="minorEastAsia" w:hAnsiTheme="minorHAnsi" w:cstheme="minorBidi"/>
              <w:noProof/>
              <w:color w:val="auto"/>
              <w:szCs w:val="22"/>
              <w:rtl/>
              <w:lang w:bidi="ar-SA"/>
            </w:rPr>
          </w:pPr>
          <w:hyperlink w:anchor="_Toc107403685" w:history="1">
            <w:r w:rsidRPr="00A725E1">
              <w:rPr>
                <w:rStyle w:val="Hyperlink"/>
                <w:noProof/>
                <w:rtl/>
              </w:rPr>
              <w:t>استقراء برهان ن</w:t>
            </w:r>
            <w:r w:rsidRPr="00A725E1">
              <w:rPr>
                <w:rStyle w:val="Hyperlink"/>
                <w:rFonts w:hint="cs"/>
                <w:noProof/>
                <w:rtl/>
              </w:rPr>
              <w:t>ی</w:t>
            </w:r>
            <w:r w:rsidRPr="00A725E1">
              <w:rPr>
                <w:rStyle w:val="Hyperlink"/>
                <w:rFonts w:hint="eastAsia"/>
                <w:noProof/>
                <w:rtl/>
              </w:rPr>
              <w:t>ست</w:t>
            </w:r>
            <w:r w:rsidRPr="00A725E1">
              <w:rPr>
                <w:rStyle w:val="Hyperlink"/>
                <w:noProof/>
                <w:rtl/>
              </w:rPr>
              <w:t xml:space="preserve"> تا بگوئ</w:t>
            </w:r>
            <w:r w:rsidRPr="00A725E1">
              <w:rPr>
                <w:rStyle w:val="Hyperlink"/>
                <w:rFonts w:hint="cs"/>
                <w:noProof/>
                <w:rtl/>
              </w:rPr>
              <w:t>ی</w:t>
            </w:r>
            <w:r w:rsidRPr="00A725E1">
              <w:rPr>
                <w:rStyle w:val="Hyperlink"/>
                <w:rFonts w:hint="eastAsia"/>
                <w:noProof/>
                <w:rtl/>
              </w:rPr>
              <w:t>د</w:t>
            </w:r>
            <w:r w:rsidRPr="00A725E1">
              <w:rPr>
                <w:rStyle w:val="Hyperlink"/>
                <w:noProof/>
                <w:rtl/>
              </w:rPr>
              <w:t xml:space="preserve"> مصادره است بلکه کاشف از مقصود شارع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Toc107403685 \h</w:instrText>
            </w:r>
            <w:r>
              <w:rPr>
                <w:noProof/>
                <w:webHidden/>
                <w:rtl/>
              </w:rPr>
              <w:instrText xml:space="preserve"> </w:instrText>
            </w:r>
            <w:r>
              <w:rPr>
                <w:noProof/>
                <w:webHidden/>
                <w:rtl/>
              </w:rPr>
            </w:r>
            <w:r>
              <w:rPr>
                <w:noProof/>
                <w:webHidden/>
                <w:rtl/>
              </w:rPr>
              <w:fldChar w:fldCharType="separate"/>
            </w:r>
            <w:r w:rsidR="006A7A6F">
              <w:rPr>
                <w:noProof/>
                <w:webHidden/>
                <w:rtl/>
              </w:rPr>
              <w:t>367</w:t>
            </w:r>
            <w:r>
              <w:rPr>
                <w:noProof/>
                <w:webHidden/>
                <w:rtl/>
              </w:rPr>
              <w:fldChar w:fldCharType="end"/>
            </w:r>
          </w:hyperlink>
        </w:p>
        <w:p w14:paraId="192AFD88" w14:textId="19288F25" w:rsidR="00070516" w:rsidRDefault="00E42364">
          <w:pPr>
            <w:pStyle w:val="TOC1"/>
            <w:rPr>
              <w:rFonts w:asciiTheme="minorHAnsi" w:eastAsiaTheme="minorEastAsia" w:hAnsiTheme="minorHAnsi" w:cstheme="minorBidi"/>
              <w:noProof/>
              <w:color w:val="auto"/>
              <w:szCs w:val="22"/>
              <w:rtl/>
              <w:lang w:bidi="ar-SA"/>
            </w:rPr>
          </w:pPr>
          <w:hyperlink w:anchor="_Toc107403686" w:history="1">
            <w:r w:rsidRPr="00A725E1">
              <w:rPr>
                <w:rStyle w:val="Hyperlink"/>
                <w:noProof/>
                <w:rtl/>
              </w:rPr>
              <w:t>استدلال</w:t>
            </w:r>
            <w:r w:rsidRPr="00A725E1">
              <w:rPr>
                <w:rStyle w:val="Hyperlink"/>
                <w:rFonts w:hint="cs"/>
                <w:noProof/>
                <w:rtl/>
              </w:rPr>
              <w:t>ی</w:t>
            </w:r>
            <w:r w:rsidRPr="00A725E1">
              <w:rPr>
                <w:rStyle w:val="Hyperlink"/>
                <w:noProof/>
                <w:rtl/>
              </w:rPr>
              <w:t xml:space="preserve"> بر عدم ن</w:t>
            </w:r>
            <w:r w:rsidRPr="00A725E1">
              <w:rPr>
                <w:rStyle w:val="Hyperlink"/>
                <w:rFonts w:hint="cs"/>
                <w:noProof/>
                <w:rtl/>
              </w:rPr>
              <w:t>ی</w:t>
            </w:r>
            <w:r w:rsidRPr="00A725E1">
              <w:rPr>
                <w:rStyle w:val="Hyperlink"/>
                <w:rFonts w:hint="eastAsia"/>
                <w:noProof/>
                <w:rtl/>
              </w:rPr>
              <w:t>از</w:t>
            </w:r>
            <w:r w:rsidRPr="00A725E1">
              <w:rPr>
                <w:rStyle w:val="Hyperlink"/>
                <w:noProof/>
                <w:rtl/>
              </w:rPr>
              <w:t xml:space="preserve"> قبول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Toc107403686 \h</w:instrText>
            </w:r>
            <w:r>
              <w:rPr>
                <w:noProof/>
                <w:webHidden/>
                <w:rtl/>
              </w:rPr>
              <w:instrText xml:space="preserve"> </w:instrText>
            </w:r>
            <w:r>
              <w:rPr>
                <w:noProof/>
                <w:webHidden/>
                <w:rtl/>
              </w:rPr>
            </w:r>
            <w:r>
              <w:rPr>
                <w:noProof/>
                <w:webHidden/>
                <w:rtl/>
              </w:rPr>
              <w:fldChar w:fldCharType="separate"/>
            </w:r>
            <w:r w:rsidR="006A7A6F">
              <w:rPr>
                <w:noProof/>
                <w:webHidden/>
                <w:rtl/>
              </w:rPr>
              <w:t>370</w:t>
            </w:r>
            <w:r>
              <w:rPr>
                <w:noProof/>
                <w:webHidden/>
                <w:rtl/>
              </w:rPr>
              <w:fldChar w:fldCharType="end"/>
            </w:r>
          </w:hyperlink>
        </w:p>
        <w:p w14:paraId="214D0D52" w14:textId="08CBFD6B" w:rsidR="00070516" w:rsidRDefault="00E42364">
          <w:pPr>
            <w:pStyle w:val="TOC1"/>
            <w:rPr>
              <w:rFonts w:asciiTheme="minorHAnsi" w:eastAsiaTheme="minorEastAsia" w:hAnsiTheme="minorHAnsi" w:cstheme="minorBidi"/>
              <w:noProof/>
              <w:color w:val="auto"/>
              <w:szCs w:val="22"/>
              <w:rtl/>
              <w:lang w:bidi="ar-SA"/>
            </w:rPr>
          </w:pPr>
          <w:hyperlink w:anchor="_Toc107403687" w:history="1">
            <w:r w:rsidRPr="00A725E1">
              <w:rPr>
                <w:rStyle w:val="Hyperlink"/>
                <w:noProof/>
                <w:rtl/>
              </w:rPr>
              <w:t>جواب از س</w:t>
            </w:r>
            <w:r w:rsidRPr="00A725E1">
              <w:rPr>
                <w:rStyle w:val="Hyperlink"/>
                <w:rFonts w:hint="cs"/>
                <w:noProof/>
                <w:rtl/>
              </w:rPr>
              <w:t>ی</w:t>
            </w:r>
            <w:r w:rsidRPr="00A725E1">
              <w:rPr>
                <w:rStyle w:val="Hyperlink"/>
                <w:rFonts w:hint="eastAsia"/>
                <w:noProof/>
                <w:rtl/>
              </w:rPr>
              <w:t>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Toc107403687 \h</w:instrText>
            </w:r>
            <w:r>
              <w:rPr>
                <w:noProof/>
                <w:webHidden/>
                <w:rtl/>
              </w:rPr>
              <w:instrText xml:space="preserve"> </w:instrText>
            </w:r>
            <w:r>
              <w:rPr>
                <w:noProof/>
                <w:webHidden/>
                <w:rtl/>
              </w:rPr>
            </w:r>
            <w:r>
              <w:rPr>
                <w:noProof/>
                <w:webHidden/>
                <w:rtl/>
              </w:rPr>
              <w:fldChar w:fldCharType="separate"/>
            </w:r>
            <w:r w:rsidR="006A7A6F">
              <w:rPr>
                <w:noProof/>
                <w:webHidden/>
                <w:rtl/>
              </w:rPr>
              <w:t>370</w:t>
            </w:r>
            <w:r>
              <w:rPr>
                <w:noProof/>
                <w:webHidden/>
                <w:rtl/>
              </w:rPr>
              <w:fldChar w:fldCharType="end"/>
            </w:r>
          </w:hyperlink>
        </w:p>
        <w:p w14:paraId="2404BE22" w14:textId="77777777" w:rsidR="00155C1E" w:rsidRDefault="00E42364">
          <w:r>
            <w:rPr>
              <w:b/>
              <w:bCs/>
              <w:noProof/>
            </w:rPr>
            <w:fldChar w:fldCharType="end"/>
          </w:r>
        </w:p>
      </w:sdtContent>
    </w:sdt>
    <w:p w14:paraId="64FEF2CB" w14:textId="77777777" w:rsidR="00075BA2" w:rsidRDefault="00075BA2" w:rsidP="00075BA2">
      <w:pPr>
        <w:jc w:val="center"/>
        <w:rPr>
          <w:rtl/>
        </w:rPr>
      </w:pPr>
    </w:p>
    <w:p w14:paraId="23B54AC9" w14:textId="77777777" w:rsidR="00155C1E" w:rsidRDefault="00E42364" w:rsidP="006A4AB0">
      <w:pPr>
        <w:pStyle w:val="Heading1"/>
        <w:rPr>
          <w:rtl/>
        </w:rPr>
      </w:pPr>
      <w:bookmarkStart w:id="962" w:name="_Toc27405263"/>
      <w:bookmarkStart w:id="963" w:name="_Toc107403676"/>
      <w:r w:rsidRPr="0012352C">
        <w:rPr>
          <w:rFonts w:hint="cs"/>
          <w:rtl/>
        </w:rPr>
        <w:t>ادامه مسئله 6: نیاز به قبول در وقف</w:t>
      </w:r>
      <w:bookmarkEnd w:id="962"/>
      <w:bookmarkEnd w:id="963"/>
    </w:p>
    <w:p w14:paraId="7D02D037" w14:textId="77777777" w:rsidR="00155C1E" w:rsidRDefault="00E42364" w:rsidP="006A4AB0">
      <w:pPr>
        <w:rPr>
          <w:rtl/>
        </w:rPr>
      </w:pPr>
      <w:r>
        <w:rPr>
          <w:rFonts w:hint="cs"/>
          <w:rtl/>
        </w:rPr>
        <w:t>بحث در نکاتی بود که مربوط به توقف وقف بر قبول بود.</w:t>
      </w:r>
    </w:p>
    <w:p w14:paraId="6FFACDF5" w14:textId="77777777" w:rsidR="00155C1E" w:rsidRPr="00364157" w:rsidRDefault="00E42364" w:rsidP="006A4AB0">
      <w:pPr>
        <w:pStyle w:val="Heading1"/>
        <w:rPr>
          <w:rtl/>
        </w:rPr>
      </w:pPr>
      <w:bookmarkStart w:id="964" w:name="_Toc27405264"/>
      <w:bookmarkStart w:id="965" w:name="_Toc107403677"/>
      <w:r w:rsidRPr="00364157">
        <w:rPr>
          <w:rFonts w:hint="cs"/>
          <w:rtl/>
        </w:rPr>
        <w:t xml:space="preserve">بررسی </w:t>
      </w:r>
      <w:r>
        <w:rPr>
          <w:rFonts w:hint="cs"/>
          <w:rtl/>
        </w:rPr>
        <w:t>م</w:t>
      </w:r>
      <w:r w:rsidRPr="00364157">
        <w:rPr>
          <w:rFonts w:hint="cs"/>
          <w:rtl/>
        </w:rPr>
        <w:t>عنای عقد</w:t>
      </w:r>
      <w:bookmarkEnd w:id="964"/>
      <w:bookmarkEnd w:id="965"/>
      <w:r w:rsidRPr="00364157">
        <w:rPr>
          <w:rFonts w:hint="cs"/>
          <w:rtl/>
        </w:rPr>
        <w:t xml:space="preserve"> </w:t>
      </w:r>
    </w:p>
    <w:p w14:paraId="03BC1323" w14:textId="77777777" w:rsidR="00155C1E" w:rsidRDefault="00E42364" w:rsidP="006A4AB0">
      <w:pPr>
        <w:rPr>
          <w:rtl/>
        </w:rPr>
      </w:pPr>
      <w:r>
        <w:rPr>
          <w:rFonts w:hint="cs"/>
          <w:rtl/>
        </w:rPr>
        <w:t xml:space="preserve">از جمله نکات بحثی است که گفتند تعبیر عقد در کلمات فقهاء آیا به </w:t>
      </w:r>
      <w:r>
        <w:rPr>
          <w:rFonts w:hint="cs"/>
          <w:rtl/>
        </w:rPr>
        <w:t>همین معنایی است که ما امروز داریم که می گوئیم عقد متوقف به ایجاب و قبول است، یا اینکه در یک برهه هایی اصلا خیلی بین عقد و ایقاع فاصله روشنی نبوده است.</w:t>
      </w:r>
    </w:p>
    <w:p w14:paraId="6136E52D" w14:textId="77777777" w:rsidR="00155C1E" w:rsidRDefault="00E42364" w:rsidP="006A4AB0">
      <w:pPr>
        <w:rPr>
          <w:rtl/>
        </w:rPr>
      </w:pPr>
      <w:r>
        <w:rPr>
          <w:rFonts w:hint="cs"/>
          <w:rtl/>
        </w:rPr>
        <w:lastRenderedPageBreak/>
        <w:t>من استظهارم این است که بعید است که فقهاء بین عقد و ایقاع فرق روشنی نگذاشته باشند. ولی نکته ای که وجود دار</w:t>
      </w:r>
      <w:r>
        <w:rPr>
          <w:rFonts w:hint="cs"/>
          <w:rtl/>
        </w:rPr>
        <w:t>د این است که اولا به حسب فحصی که بعضی از دوستان کرده اند تا زمان ابی الصلاح در کلمات فقهاء ایقاع در مقابل عقد اصطلاحی بکار نرفته است. حتی در کلمات شیخ طوسی و دیگران این را نیافته اند که ایقاع در مقابل عقد باشد. این یک نکته است.</w:t>
      </w:r>
    </w:p>
    <w:p w14:paraId="1202E9C9" w14:textId="77777777" w:rsidR="00155C1E" w:rsidRPr="00364157" w:rsidRDefault="00E42364" w:rsidP="006A4AB0">
      <w:pPr>
        <w:pStyle w:val="Heading1"/>
        <w:rPr>
          <w:rtl/>
        </w:rPr>
      </w:pPr>
      <w:bookmarkStart w:id="966" w:name="_Toc27405265"/>
      <w:bookmarkStart w:id="967" w:name="_Toc107403678"/>
      <w:r>
        <w:rPr>
          <w:rFonts w:hint="cs"/>
          <w:rtl/>
        </w:rPr>
        <w:t xml:space="preserve">عدم التزامر </w:t>
      </w:r>
      <w:r w:rsidRPr="00364157">
        <w:rPr>
          <w:rFonts w:hint="cs"/>
          <w:rtl/>
        </w:rPr>
        <w:t>محقق</w:t>
      </w:r>
      <w:r>
        <w:rPr>
          <w:rFonts w:hint="cs"/>
          <w:rtl/>
        </w:rPr>
        <w:t xml:space="preserve"> حلی</w:t>
      </w:r>
      <w:r w:rsidRPr="00364157">
        <w:rPr>
          <w:rFonts w:hint="cs"/>
          <w:rtl/>
        </w:rPr>
        <w:t xml:space="preserve"> به بیان افتقار به ایجاب و قبول</w:t>
      </w:r>
      <w:r>
        <w:rPr>
          <w:rFonts w:hint="cs"/>
          <w:rtl/>
        </w:rPr>
        <w:t xml:space="preserve"> در عقود</w:t>
      </w:r>
      <w:bookmarkEnd w:id="966"/>
      <w:bookmarkEnd w:id="967"/>
    </w:p>
    <w:p w14:paraId="14CF6FDB" w14:textId="77777777" w:rsidR="00155C1E" w:rsidRDefault="00E42364" w:rsidP="006A4AB0">
      <w:pPr>
        <w:rPr>
          <w:rtl/>
        </w:rPr>
      </w:pPr>
      <w:r>
        <w:rPr>
          <w:rFonts w:hint="cs"/>
          <w:rtl/>
        </w:rPr>
        <w:t>آنوقت مطلب دیگری که در شرایع مرحوم محقق وجود دارد، عقدها را که بیان می کنند، خودشان را موظف نمی بینند که همیشه بگویند یفتقر الی الایجاب و القبول. خیلی وقتها می گویند بعضی وقتها هم نمی گویند.</w:t>
      </w:r>
    </w:p>
    <w:p w14:paraId="7502E1FF" w14:textId="77777777" w:rsidR="00155C1E" w:rsidRDefault="00E42364" w:rsidP="006A4AB0">
      <w:pPr>
        <w:rPr>
          <w:rtl/>
        </w:rPr>
      </w:pPr>
      <w:r>
        <w:rPr>
          <w:rFonts w:hint="cs"/>
          <w:rtl/>
        </w:rPr>
        <w:t xml:space="preserve">از اینجا می خواهیم نتیجه </w:t>
      </w:r>
      <w:r>
        <w:rPr>
          <w:rFonts w:hint="cs"/>
          <w:rtl/>
        </w:rPr>
        <w:t>بگیریم اینکه در باب وقف مرحوم صاحب شرایع قبول را نیاورده نمی شود استفاده کرد که پس ایشان وقف را ایقاع می داند. چون در برخی عقود دیگر هم که مسلما عقد هستند اینها قبولش را نیاورده اند. حالا چرا نیاورده اند؟ ممکن است بر اثر مسامحه باشد، گاهی هم آورده اند.</w:t>
      </w:r>
    </w:p>
    <w:p w14:paraId="0AA4F1BF" w14:textId="77777777" w:rsidR="00155C1E" w:rsidRDefault="00E42364" w:rsidP="006A4AB0">
      <w:pPr>
        <w:rPr>
          <w:rtl/>
        </w:rPr>
      </w:pPr>
      <w:r>
        <w:rPr>
          <w:rFonts w:hint="cs"/>
          <w:rtl/>
        </w:rPr>
        <w:t>یکی</w:t>
      </w:r>
      <w:r>
        <w:rPr>
          <w:rFonts w:hint="cs"/>
          <w:rtl/>
        </w:rPr>
        <w:t xml:space="preserve"> از دوستان زحمت کشیده است در کتاب های مختلف شرایع از بیع گرفته تا رهن، فلس، حجر، ضمان، صلح، شرکت، مضاربه ومزارعه اینها را دیده اند، در برخی از اینها می گویند عقدٌ یفتقر الی الایجاب و القبول، اما در برخی هم نمی گویند. مثلا در صلح گفته اند الصلح وهو عقد شرّع</w:t>
      </w:r>
      <w:r>
        <w:rPr>
          <w:rFonts w:hint="cs"/>
          <w:rtl/>
        </w:rPr>
        <w:t xml:space="preserve"> لقطع التجاذب ولیس فرعا علی غیره ولو افاد فائدته. نگفته است که این عقدی است مرکب از ایجاب و قبول. در حالی که یک جای دیگری تصریح می کند می گوید عقد یفتقر الی الایجاب و القبول. مثلا ودیعه را می گوید و هو استنابة فی الحفظ ویفتقر الی ایجاب و قبول. در اجاره می </w:t>
      </w:r>
      <w:r>
        <w:rPr>
          <w:rFonts w:hint="cs"/>
          <w:rtl/>
        </w:rPr>
        <w:t>فرماید عقدی است که ثمره اش تملیک منفعت به عوض معلوم است و یفتقر الی ایجاب و قبول. در عاریه می گوید و هو عقد ثمرته التبرع بالمنفعة و یقع بکل لفظ کذا که یشتمل علی الاذن فی الانتفاع ولیس بلازم لاحد المتعاقدین. شرایع در عاریه شبیه وقف گفته است. در وقف هم می گو</w:t>
      </w:r>
      <w:r>
        <w:rPr>
          <w:rFonts w:hint="cs"/>
          <w:rtl/>
        </w:rPr>
        <w:t>ید عقد ثمرته تحبیس الاصل و تسبیل المنفعة. اینجا هم می گوید عاریة هی عقد ثمرته التبرع بکذا.</w:t>
      </w:r>
    </w:p>
    <w:p w14:paraId="74DAD478" w14:textId="77777777" w:rsidR="00155C1E" w:rsidRDefault="00E42364" w:rsidP="006A4AB0">
      <w:pPr>
        <w:rPr>
          <w:rtl/>
        </w:rPr>
      </w:pPr>
      <w:r>
        <w:rPr>
          <w:rFonts w:hint="cs"/>
          <w:rtl/>
        </w:rPr>
        <w:t xml:space="preserve">از اینجا می خواهیم نتیجه بگیریم که اگر در یک عقدی ایجابش را ذکر کردند قبولش را ذکر نکردند، این دال بر این نیست که قائلند که قبول لازم ندارد تا بگوئیم ایقاع است. این </w:t>
      </w:r>
      <w:r>
        <w:rPr>
          <w:rFonts w:hint="cs"/>
          <w:rtl/>
        </w:rPr>
        <w:t>نکته دیگری است که متعرض شدیم.</w:t>
      </w:r>
    </w:p>
    <w:p w14:paraId="0A16069E" w14:textId="77777777" w:rsidR="00155C1E" w:rsidRDefault="00E42364" w:rsidP="006A4AB0">
      <w:pPr>
        <w:rPr>
          <w:rtl/>
        </w:rPr>
      </w:pPr>
      <w:r>
        <w:rPr>
          <w:rFonts w:hint="cs"/>
          <w:rtl/>
        </w:rPr>
        <w:t>سؤال: اصلا صاحب سرائر کتاب را چهار قسم می کند.</w:t>
      </w:r>
    </w:p>
    <w:p w14:paraId="0A089B2B" w14:textId="77777777" w:rsidR="00155C1E" w:rsidRDefault="00E42364" w:rsidP="006A4AB0">
      <w:pPr>
        <w:rPr>
          <w:rtl/>
        </w:rPr>
      </w:pPr>
      <w:r>
        <w:rPr>
          <w:rFonts w:hint="cs"/>
          <w:rtl/>
        </w:rPr>
        <w:lastRenderedPageBreak/>
        <w:t>جواب: این را که فقهاء گفته بودند، ولی گفتند از این نمی شود استفاده کرد که همیشه مقصودشان این است که بالدقة این عقد است. حتی مرحوم بحرالعلوم گفتند که اگر در قسم عبادات یا معاملات گ</w:t>
      </w:r>
      <w:r>
        <w:rPr>
          <w:rFonts w:hint="cs"/>
          <w:rtl/>
        </w:rPr>
        <w:t>فتند دقیقا این معنایش این نیست که معامله است که قصد قربت در آن لازم نیست مثلا. می گویند این تقسیمات خیلی دقیق نیست.</w:t>
      </w:r>
    </w:p>
    <w:p w14:paraId="073563D7" w14:textId="77777777" w:rsidR="00155C1E" w:rsidRPr="00364157" w:rsidRDefault="00E42364" w:rsidP="006A4AB0">
      <w:pPr>
        <w:pStyle w:val="Heading1"/>
        <w:rPr>
          <w:rtl/>
        </w:rPr>
      </w:pPr>
      <w:bookmarkStart w:id="968" w:name="_Toc27405266"/>
      <w:bookmarkStart w:id="969" w:name="_Toc107403679"/>
      <w:r w:rsidRPr="00364157">
        <w:rPr>
          <w:rFonts w:hint="cs"/>
          <w:rtl/>
        </w:rPr>
        <w:t>تهافت در عقد و ایقاع بودن جعاله در کلام شرایع</w:t>
      </w:r>
      <w:bookmarkEnd w:id="968"/>
      <w:bookmarkEnd w:id="969"/>
    </w:p>
    <w:p w14:paraId="2643F0D2" w14:textId="77777777" w:rsidR="00155C1E" w:rsidRDefault="00E42364" w:rsidP="006A4AB0">
      <w:pPr>
        <w:rPr>
          <w:rtl/>
        </w:rPr>
      </w:pPr>
      <w:r>
        <w:rPr>
          <w:rFonts w:hint="cs"/>
          <w:rtl/>
        </w:rPr>
        <w:t>ایشان یک چیزی عجیبی در باب جعاله می گویند. اول می گوید کتاب الجعالة والنظر فی الایجاب و الاحکا</w:t>
      </w:r>
      <w:r>
        <w:rPr>
          <w:rFonts w:hint="cs"/>
          <w:rtl/>
        </w:rPr>
        <w:t xml:space="preserve">م واللواحق. می گوید: اما الایجاب هو أن یقول من ردّ عبدی أو ضالتی أو فعل کذا فله کذا (این مفاد جعاله است)، ولایفتقر الی قبول (یعنی ایقاع است و عقد نیست). </w:t>
      </w:r>
    </w:p>
    <w:p w14:paraId="177A673B" w14:textId="77777777" w:rsidR="00155C1E" w:rsidRDefault="00E42364" w:rsidP="006A4AB0">
      <w:pPr>
        <w:rPr>
          <w:rtl/>
        </w:rPr>
      </w:pPr>
      <w:r>
        <w:rPr>
          <w:rFonts w:hint="cs"/>
          <w:rtl/>
        </w:rPr>
        <w:t>بعد می گوید:</w:t>
      </w:r>
    </w:p>
    <w:p w14:paraId="4DD70C16" w14:textId="77777777" w:rsidR="00155C1E" w:rsidRDefault="00E42364" w:rsidP="006A4AB0">
      <w:pPr>
        <w:rPr>
          <w:rtl/>
        </w:rPr>
      </w:pPr>
      <w:r>
        <w:rPr>
          <w:rFonts w:hint="cs"/>
          <w:rtl/>
        </w:rPr>
        <w:t>ویصح علی کل عمل مقصود محلل، ویجوز أن یکون العمل مجهولا لأنه عقد جائز کالمضاربة.</w:t>
      </w:r>
    </w:p>
    <w:p w14:paraId="4DF79709" w14:textId="77777777" w:rsidR="00155C1E" w:rsidRDefault="00E42364" w:rsidP="006A4AB0">
      <w:pPr>
        <w:rPr>
          <w:rtl/>
        </w:rPr>
      </w:pPr>
      <w:r>
        <w:rPr>
          <w:rFonts w:hint="cs"/>
          <w:rtl/>
        </w:rPr>
        <w:t>یک خط بال</w:t>
      </w:r>
      <w:r>
        <w:rPr>
          <w:rFonts w:hint="cs"/>
          <w:rtl/>
        </w:rPr>
        <w:t>ا می گوید جعاله لا یفتقر الی قبول. آنوقت اینجا می گوید و یجوز أن یکون العمل مجهولا لأنه عقد جائز کالمضاربة. اگر این تشبیه به مضاربه نبود شاید یک جوری درستش می کردیم و می گفتیم لیس بعقد جائز مثلا. ولی نمی شود. هم چون دارد تعلیل می کند و می گوید مجهول بودن ع</w:t>
      </w:r>
      <w:r>
        <w:rPr>
          <w:rFonts w:hint="cs"/>
          <w:rtl/>
        </w:rPr>
        <w:t xml:space="preserve">مل اشکال ندارد لأنه عقد جائز، بعد می گوید کالمضاربة. </w:t>
      </w:r>
    </w:p>
    <w:p w14:paraId="2E6A1574" w14:textId="77777777" w:rsidR="00155C1E" w:rsidRDefault="00E42364" w:rsidP="006A4AB0">
      <w:pPr>
        <w:rPr>
          <w:rtl/>
        </w:rPr>
      </w:pPr>
      <w:r>
        <w:rPr>
          <w:rFonts w:hint="cs"/>
          <w:rtl/>
        </w:rPr>
        <w:t>این را دوستان فکر کنند که چطور می شود آن را حل کرد. هم می گوید لا یفتقر الی قبول، هم می گوید عقد جائز.</w:t>
      </w:r>
    </w:p>
    <w:p w14:paraId="36C5CD2C" w14:textId="77777777" w:rsidR="00155C1E" w:rsidRDefault="00E42364" w:rsidP="006A4AB0">
      <w:pPr>
        <w:rPr>
          <w:rtl/>
        </w:rPr>
      </w:pPr>
      <w:r>
        <w:rPr>
          <w:rFonts w:hint="cs"/>
          <w:rtl/>
        </w:rPr>
        <w:t>مگر کسی بگوید که اصلا فاصله عقد و ایقاع در نظر خصوصا قدماء از فقهاء اینطور نبوده که ما می گوئیم. مث</w:t>
      </w:r>
      <w:r>
        <w:rPr>
          <w:rFonts w:hint="cs"/>
          <w:rtl/>
        </w:rPr>
        <w:t xml:space="preserve">لا به ایقاع ها هم عقد اطلاق می شده است. </w:t>
      </w:r>
    </w:p>
    <w:p w14:paraId="5D5CD624" w14:textId="77777777" w:rsidR="00155C1E" w:rsidRDefault="00E42364" w:rsidP="006A4AB0">
      <w:pPr>
        <w:rPr>
          <w:rtl/>
        </w:rPr>
      </w:pPr>
      <w:r>
        <w:rPr>
          <w:rFonts w:hint="cs"/>
          <w:rtl/>
        </w:rPr>
        <w:t>البته من این را مستبعد می دانم، چون هر کجا رفته اند به این تصریح می کنند که عقد أو ایقاع، وبعد کتابهایش را هم گاهی از همدیگر جدا کرده اند.</w:t>
      </w:r>
    </w:p>
    <w:p w14:paraId="4D901605" w14:textId="77777777" w:rsidR="00155C1E" w:rsidRDefault="00E42364" w:rsidP="006A4AB0">
      <w:pPr>
        <w:rPr>
          <w:rtl/>
        </w:rPr>
      </w:pPr>
      <w:r>
        <w:rPr>
          <w:rFonts w:hint="cs"/>
          <w:rtl/>
        </w:rPr>
        <w:t>یک همچنین تعبیری هست. اگر یکی دو مورد بود ممکن است بگوئیم مسامحه بوده است. و</w:t>
      </w:r>
      <w:r>
        <w:rPr>
          <w:rFonts w:hint="cs"/>
          <w:rtl/>
        </w:rPr>
        <w:t>لی اگر بیشتر از این باشد باید یک فکری برای آن کرد که معنای این چیست.</w:t>
      </w:r>
    </w:p>
    <w:p w14:paraId="2BA989B8" w14:textId="77777777" w:rsidR="00155C1E" w:rsidRDefault="00E42364" w:rsidP="006A4AB0">
      <w:pPr>
        <w:rPr>
          <w:rtl/>
        </w:rPr>
      </w:pPr>
      <w:r>
        <w:rPr>
          <w:rFonts w:hint="cs"/>
          <w:rtl/>
        </w:rPr>
        <w:t>سؤال: شاید معنای لایفتقر الی قبول این باشد که یعنی قبول لفظی نمی خواهد.</w:t>
      </w:r>
    </w:p>
    <w:p w14:paraId="221531C3" w14:textId="77777777" w:rsidR="00155C1E" w:rsidRDefault="00E42364" w:rsidP="006A4AB0">
      <w:pPr>
        <w:rPr>
          <w:rtl/>
        </w:rPr>
      </w:pPr>
      <w:r>
        <w:rPr>
          <w:rFonts w:hint="cs"/>
          <w:rtl/>
        </w:rPr>
        <w:t>جواب: این یک تقیید زائدی است، عبارت ندارد قبول لفظی بلکه می گوید قبول.</w:t>
      </w:r>
    </w:p>
    <w:p w14:paraId="2222B81E" w14:textId="77777777" w:rsidR="00155C1E" w:rsidRDefault="00E42364" w:rsidP="006A4AB0">
      <w:pPr>
        <w:rPr>
          <w:rtl/>
        </w:rPr>
      </w:pPr>
      <w:r>
        <w:rPr>
          <w:rFonts w:hint="cs"/>
          <w:rtl/>
        </w:rPr>
        <w:t>سؤال: شاید عقد جائز را عقد نمی دانسته اند.</w:t>
      </w:r>
    </w:p>
    <w:p w14:paraId="28FE2C2B" w14:textId="77777777" w:rsidR="00155C1E" w:rsidRDefault="00E42364" w:rsidP="006A4AB0">
      <w:pPr>
        <w:rPr>
          <w:rtl/>
        </w:rPr>
      </w:pPr>
      <w:r>
        <w:rPr>
          <w:rFonts w:hint="cs"/>
          <w:rtl/>
        </w:rPr>
        <w:lastRenderedPageBreak/>
        <w:t xml:space="preserve">جواب: پس چرا می گوید لأنه عقد جائز؟! می گوید عقد جائز است. مثلا در عاریه که می گوید جائز من الطرفین آیا عقد نیست؟ روی این تأمل کنید. </w:t>
      </w:r>
    </w:p>
    <w:p w14:paraId="39F13C39" w14:textId="77777777" w:rsidR="00155C1E" w:rsidRPr="00364157" w:rsidRDefault="00E42364" w:rsidP="006A4AB0">
      <w:pPr>
        <w:pStyle w:val="Heading1"/>
        <w:rPr>
          <w:rtl/>
        </w:rPr>
      </w:pPr>
      <w:bookmarkStart w:id="970" w:name="_Toc27405267"/>
      <w:bookmarkStart w:id="971" w:name="_Toc107403680"/>
      <w:r w:rsidRPr="00364157">
        <w:rPr>
          <w:rFonts w:hint="cs"/>
          <w:rtl/>
        </w:rPr>
        <w:t>برداشت دو نکته از کلام شرایع</w:t>
      </w:r>
      <w:bookmarkEnd w:id="970"/>
      <w:bookmarkEnd w:id="971"/>
    </w:p>
    <w:p w14:paraId="76A01EEF" w14:textId="77777777" w:rsidR="00155C1E" w:rsidRDefault="00E42364" w:rsidP="006A4AB0">
      <w:pPr>
        <w:rPr>
          <w:rtl/>
        </w:rPr>
      </w:pPr>
      <w:r>
        <w:rPr>
          <w:rFonts w:hint="cs"/>
          <w:rtl/>
        </w:rPr>
        <w:t>این مطلبی که از شرایع نقل کردیم دو نکته برای ما دارد: یک نکته اینکه عدم ذکر قبول در عداد شرائ</w:t>
      </w:r>
      <w:r>
        <w:rPr>
          <w:rFonts w:hint="cs"/>
          <w:rtl/>
        </w:rPr>
        <w:t>ط یا مقومات این دلالت قطعی بر این ندارد که یک مؤلف یا مصنفی قبول را لازم نمی داند. در این کتابهای مختلف یک جاهایی بالصراحة می گویند و یک جاهایی نمی گویند. مثلا در کتاب سکنی وعمری و رقبی که بعد از وقف می آید آنجا تصریح می کنند که یفتقر الی الایجاب و القبول،</w:t>
      </w:r>
      <w:r>
        <w:rPr>
          <w:rFonts w:hint="cs"/>
          <w:rtl/>
        </w:rPr>
        <w:t xml:space="preserve"> اما در وقف نگفته اند قبول می خواهد. این نگفتن معلوم نیست از روی تعمد باشد برای اینکه بگویند این ایقاع است. نه، این نحوه استقرائی که در کتب مختلف و موارد مختلف کردند که بعضی تصریح می کنند و بعضی ها اصلا نمی گویند نشان می دهد اینطور نیست.  </w:t>
      </w:r>
    </w:p>
    <w:p w14:paraId="77CFBAEB" w14:textId="77777777" w:rsidR="00155C1E" w:rsidRDefault="00E42364" w:rsidP="006A4AB0">
      <w:pPr>
        <w:rPr>
          <w:rtl/>
        </w:rPr>
      </w:pPr>
      <w:r>
        <w:rPr>
          <w:rFonts w:hint="cs"/>
          <w:rtl/>
        </w:rPr>
        <w:t xml:space="preserve">منتهی نکته دومی </w:t>
      </w:r>
      <w:r>
        <w:rPr>
          <w:rFonts w:hint="cs"/>
          <w:rtl/>
        </w:rPr>
        <w:t xml:space="preserve">که مسئله ساز است این است که بعضی جاها همچنین تعبیری کرده اند. این ظاهرا توجیه روشنی ندارد. </w:t>
      </w:r>
    </w:p>
    <w:p w14:paraId="7742D290" w14:textId="77777777" w:rsidR="00155C1E" w:rsidRPr="00364157" w:rsidRDefault="00E42364" w:rsidP="006A4AB0">
      <w:pPr>
        <w:pStyle w:val="Heading1"/>
        <w:rPr>
          <w:rtl/>
        </w:rPr>
      </w:pPr>
      <w:bookmarkStart w:id="972" w:name="_Toc27405268"/>
      <w:bookmarkStart w:id="973" w:name="_Toc107403681"/>
      <w:r w:rsidRPr="00364157">
        <w:rPr>
          <w:rFonts w:hint="cs"/>
          <w:rtl/>
        </w:rPr>
        <w:t>مایز بین عقد و ایقاع در کلام آیة الله شاهرودی ره</w:t>
      </w:r>
      <w:bookmarkEnd w:id="972"/>
      <w:bookmarkEnd w:id="973"/>
      <w:r w:rsidRPr="00364157">
        <w:rPr>
          <w:rFonts w:hint="cs"/>
          <w:rtl/>
        </w:rPr>
        <w:t xml:space="preserve"> </w:t>
      </w:r>
    </w:p>
    <w:p w14:paraId="5994CEA1" w14:textId="77777777" w:rsidR="00155C1E" w:rsidRDefault="00E42364" w:rsidP="006A4AB0">
      <w:pPr>
        <w:rPr>
          <w:rtl/>
        </w:rPr>
      </w:pPr>
      <w:r>
        <w:rPr>
          <w:rFonts w:hint="cs"/>
          <w:rtl/>
        </w:rPr>
        <w:t>نکته: مطلبی را از مرحوم آیة الله شاهرودی در کتاب المضاربه آورده اند که بحث خیلی خوبی است، راجع به همین که مایز عقد</w:t>
      </w:r>
      <w:r>
        <w:rPr>
          <w:rFonts w:hint="cs"/>
          <w:rtl/>
        </w:rPr>
        <w:t xml:space="preserve"> از ایقاع چیست. ایشان یک مایزی معرفی می کند. می گوید اولا عقد طرفینی است ولی ایقاع یک طرفه است. </w:t>
      </w:r>
    </w:p>
    <w:p w14:paraId="3CC7DB1E" w14:textId="77777777" w:rsidR="00155C1E" w:rsidRDefault="00E42364" w:rsidP="006A4AB0">
      <w:pPr>
        <w:rPr>
          <w:rtl/>
        </w:rPr>
      </w:pPr>
      <w:r>
        <w:rPr>
          <w:rFonts w:hint="cs"/>
          <w:rtl/>
        </w:rPr>
        <w:t>بعد ایشان می گوید این حرف دقیق نیست. (و حق هم می گویند که دقیق نیست)، چون گاهی ایقاعات له تعلق بطرف، مثل طلاق. طلاق ایقاع است ولی بالاخره تعلق به طرف زوجه هم د</w:t>
      </w:r>
      <w:r>
        <w:rPr>
          <w:rFonts w:hint="cs"/>
          <w:rtl/>
        </w:rPr>
        <w:t xml:space="preserve">ارد. </w:t>
      </w:r>
    </w:p>
    <w:p w14:paraId="5A2DE590" w14:textId="77777777" w:rsidR="00155C1E" w:rsidRDefault="00E42364" w:rsidP="006A4AB0">
      <w:pPr>
        <w:rPr>
          <w:rtl/>
        </w:rPr>
      </w:pPr>
      <w:r>
        <w:rPr>
          <w:rFonts w:hint="cs"/>
          <w:rtl/>
        </w:rPr>
        <w:t xml:space="preserve">پس باید دقیقتر معنا کنیم. اینکه می گوئیم عقد دو طرف دارد ولی ایقاع یک طرفه است مقصود از این طرفها چیست و نحوه دخالتش چیست؟ </w:t>
      </w:r>
    </w:p>
    <w:p w14:paraId="2DCCB315" w14:textId="77777777" w:rsidR="00155C1E" w:rsidRDefault="00E42364" w:rsidP="006A4AB0">
      <w:pPr>
        <w:rPr>
          <w:rtl/>
        </w:rPr>
      </w:pPr>
      <w:r>
        <w:rPr>
          <w:rFonts w:hint="cs"/>
          <w:rtl/>
        </w:rPr>
        <w:t xml:space="preserve">ایشان می گوید ما موظفیم یک بیان دقیقتری برای این کنیم. در این بیان دقیق تر می گوید ما دنبال این هستیم که نکته این را که عقد دو طرف می خواهد ولی ایقاع نه، این را پیدا کنیم. </w:t>
      </w:r>
    </w:p>
    <w:p w14:paraId="20FF0A71" w14:textId="77777777" w:rsidR="00155C1E" w:rsidRDefault="00E42364" w:rsidP="006A4AB0">
      <w:pPr>
        <w:rPr>
          <w:rtl/>
        </w:rPr>
      </w:pPr>
      <w:r>
        <w:rPr>
          <w:rFonts w:hint="cs"/>
          <w:rtl/>
        </w:rPr>
        <w:t>می گویند نکته این است که این معاملات مالیه و امثال آن گاهی ارتباطی پیدا می کند به ح</w:t>
      </w:r>
      <w:r>
        <w:rPr>
          <w:rFonts w:hint="cs"/>
          <w:rtl/>
        </w:rPr>
        <w:t xml:space="preserve">وزه حقوق وسلطنت دیگران. گاهی من یک کاری انجام می دهم در حوزه سلطنت خودم و به خودم مقصور است، اینجا می شود ایقاع. نمی </w:t>
      </w:r>
      <w:r>
        <w:rPr>
          <w:rFonts w:hint="cs"/>
          <w:rtl/>
        </w:rPr>
        <w:lastRenderedPageBreak/>
        <w:t>گوید به دیگری تعلق ندارد، ممکن است به دیگری هم تعلق داشته باشد، اما در حوزه سلطنت دیگری نیست، در حوزه حقوق دیگری نیست، تصرفی در سلطان او ند</w:t>
      </w:r>
      <w:r>
        <w:rPr>
          <w:rFonts w:hint="cs"/>
          <w:rtl/>
        </w:rPr>
        <w:t xml:space="preserve">ارد. بله له تعلق بالغیر، اما نه اینکه در حوزه سلطان او تصرف کند. مثل طلاق. ایشان مثال به طلاق می زند، بنابر اینکه زوجه هیچ حقی در این جهت ندارد وحق مال زوج است، پس او وقتی که طلاق می دهد دارد در حوزه سلطنت خودش اقدام حقوقی و فقهی می کند، و این هیچ ارتباطی </w:t>
      </w:r>
      <w:r>
        <w:rPr>
          <w:rFonts w:hint="cs"/>
          <w:rtl/>
        </w:rPr>
        <w:t>به حوزه سلطنت دیگری ندارد. گرچه ارتباط به دیگری دارد چون طرفش زوجه است، اما به حوزه حقوق وسلطان او ارتباطی ندارد.</w:t>
      </w:r>
    </w:p>
    <w:p w14:paraId="73405469" w14:textId="77777777" w:rsidR="00155C1E" w:rsidRDefault="00E42364" w:rsidP="006A4AB0">
      <w:pPr>
        <w:rPr>
          <w:rtl/>
        </w:rPr>
      </w:pPr>
      <w:r>
        <w:rPr>
          <w:rFonts w:hint="cs"/>
          <w:rtl/>
        </w:rPr>
        <w:t>اما یکوقت اینطور است که عمل حقوقی من مرتبط می شود با حوزه سلطنت و حقوق او. مثل خود بیع. در بیع می گویم من تملیک می کنم این عین را بعوض، یعنی ا</w:t>
      </w:r>
      <w:r>
        <w:rPr>
          <w:rFonts w:hint="cs"/>
          <w:rtl/>
        </w:rPr>
        <w:t xml:space="preserve">ین عین برود در ملک تو و ثمن از ملک تو بیاید در ملک من. این تصرف در سلطان او است. می گویند اینجا بدون قبول نمی شود. </w:t>
      </w:r>
    </w:p>
    <w:p w14:paraId="05F3254D" w14:textId="77777777" w:rsidR="00155C1E" w:rsidRDefault="00E42364" w:rsidP="006A4AB0">
      <w:pPr>
        <w:rPr>
          <w:rtl/>
        </w:rPr>
      </w:pPr>
      <w:r>
        <w:rPr>
          <w:rFonts w:hint="cs"/>
          <w:rtl/>
        </w:rPr>
        <w:t>اما ابراء دین دیگری، به او ربطی ندارد. دین یک حقی است برای من و ملک من در ذمه او است، من ابراء می کنم. این تصرف در سلطنت ایشان نیست.</w:t>
      </w:r>
    </w:p>
    <w:p w14:paraId="5BEAB6D7" w14:textId="77777777" w:rsidR="00155C1E" w:rsidRPr="00F877A8" w:rsidRDefault="00E42364" w:rsidP="003D4C60">
      <w:pPr>
        <w:pStyle w:val="Heading1"/>
        <w:rPr>
          <w:rtl/>
        </w:rPr>
      </w:pPr>
      <w:bookmarkStart w:id="974" w:name="_Toc27405269"/>
      <w:bookmarkStart w:id="975" w:name="_Toc107403682"/>
      <w:r>
        <w:rPr>
          <w:rFonts w:hint="cs"/>
          <w:rtl/>
        </w:rPr>
        <w:t xml:space="preserve">عدم حل </w:t>
      </w:r>
      <w:r>
        <w:rPr>
          <w:rFonts w:hint="cs"/>
          <w:rtl/>
        </w:rPr>
        <w:t xml:space="preserve">مشکل صغروی در مقام با نظر آیت الله </w:t>
      </w:r>
      <w:r w:rsidRPr="00F877A8">
        <w:rPr>
          <w:rFonts w:hint="cs"/>
          <w:rtl/>
        </w:rPr>
        <w:t>شاهرودی</w:t>
      </w:r>
      <w:bookmarkEnd w:id="974"/>
      <w:bookmarkEnd w:id="975"/>
      <w:r w:rsidRPr="00F877A8">
        <w:rPr>
          <w:rFonts w:hint="cs"/>
          <w:rtl/>
        </w:rPr>
        <w:t xml:space="preserve"> </w:t>
      </w:r>
    </w:p>
    <w:p w14:paraId="567534F7" w14:textId="77777777" w:rsidR="00155C1E" w:rsidRDefault="00E42364" w:rsidP="003D4C60">
      <w:pPr>
        <w:rPr>
          <w:rtl/>
        </w:rPr>
      </w:pPr>
      <w:r>
        <w:rPr>
          <w:rFonts w:hint="cs"/>
          <w:rtl/>
        </w:rPr>
        <w:t>این فرمایش ایشان حرف بدی نیست، منتهی آن نزاعی را که ما مطرح می کردیم حل نکرد. آن پرسشی که شیخ انصاری و دیگران طرح کردند که آیا ما می توانیم به یک تملیک اختیاری چیزی را قهرا در ملک دیگری داخل کنیم یا نه؟ را پاسخ ن</w:t>
      </w:r>
      <w:r>
        <w:rPr>
          <w:rFonts w:hint="cs"/>
          <w:rtl/>
        </w:rPr>
        <w:t>می دهد. چون ریشه اش به این برمی گردد که آیا در ملک دیگری وارد کردن یک شیئی تصرف در حیطه اختیارات او است یا نه. من هم مثل مرحوم آقای شاهرودی قبول دارم که عرفا همینطور است، اما این عرف را شارع قبول کرده است؟ به نظر من هم این تصرف در سلطنت محسوب می شود، ولی آ</w:t>
      </w:r>
      <w:r>
        <w:rPr>
          <w:rFonts w:hint="cs"/>
          <w:rtl/>
        </w:rPr>
        <w:t>یا این نظر عرف را شارع قبول کرده است؟ ایشان تلاشی برای اثبات این نکرده است.</w:t>
      </w:r>
    </w:p>
    <w:p w14:paraId="697DBFEB" w14:textId="77777777" w:rsidR="00155C1E" w:rsidRDefault="00E42364" w:rsidP="006A4AB0">
      <w:pPr>
        <w:rPr>
          <w:rtl/>
        </w:rPr>
      </w:pPr>
      <w:r>
        <w:rPr>
          <w:rFonts w:hint="cs"/>
          <w:rtl/>
        </w:rPr>
        <w:t>پس بیان ایشان بیان فنی است که هر کجا یک امر معاملی یا غیر معاملی ( مثلا یک اقدام حقوقی مثل طلاق) اگر تصرفی در حوزه سلطنت دیگری باشد خب قبول او را می خواهد. این تقریبا دلیلش روشن اس</w:t>
      </w:r>
      <w:r>
        <w:rPr>
          <w:rFonts w:hint="cs"/>
          <w:rtl/>
        </w:rPr>
        <w:t xml:space="preserve">ت. اگر تصرف در سلطنت او است معلوم است که قبول او را می خواهد. </w:t>
      </w:r>
    </w:p>
    <w:p w14:paraId="1838928F" w14:textId="77777777" w:rsidR="00155C1E" w:rsidRDefault="00E42364" w:rsidP="003D4C60">
      <w:pPr>
        <w:rPr>
          <w:rtl/>
        </w:rPr>
      </w:pPr>
      <w:r>
        <w:rPr>
          <w:rFonts w:hint="cs"/>
          <w:rtl/>
        </w:rPr>
        <w:t>بله اگر در مواردی شارع خودش اجازه بدهد چنین تصرفی را بحث دیگری است و دیگر از قبیل معاملات عقلائیه ای که امضاء شده است نیست بلکه یک موضوع شرعی است. مثل جائی که مثلا در معاطات شما بگوئید موضوع اب</w:t>
      </w:r>
      <w:r>
        <w:rPr>
          <w:rFonts w:hint="cs"/>
          <w:rtl/>
        </w:rPr>
        <w:t xml:space="preserve">احه </w:t>
      </w:r>
      <w:r>
        <w:rPr>
          <w:rFonts w:hint="cs"/>
          <w:rtl/>
        </w:rPr>
        <w:lastRenderedPageBreak/>
        <w:t xml:space="preserve">شرعیه قرار می گیرد نه اباحه مالکیه. شارع بیاید بگوید هر وقت معاطات کردید ملک واقع نمی شود ولی من او را مباح می دانم. این یک تصرفی است که مولا کرده است. </w:t>
      </w:r>
    </w:p>
    <w:p w14:paraId="4D5B38E9" w14:textId="77777777" w:rsidR="00155C1E" w:rsidRDefault="00E42364" w:rsidP="006A4AB0">
      <w:pPr>
        <w:rPr>
          <w:rtl/>
        </w:rPr>
      </w:pPr>
      <w:r>
        <w:rPr>
          <w:rFonts w:hint="cs"/>
          <w:rtl/>
        </w:rPr>
        <w:t>اما در تصرفات عقلائیه واضح است که اگر شما می خواهید در سلطنت کس دیگری دخالت کنید اذن و قبول او را م</w:t>
      </w:r>
      <w:r>
        <w:rPr>
          <w:rFonts w:hint="cs"/>
          <w:rtl/>
        </w:rPr>
        <w:t>ی خواهید. این روشن است.</w:t>
      </w:r>
    </w:p>
    <w:p w14:paraId="3FA32EFE" w14:textId="77777777" w:rsidR="00155C1E" w:rsidRDefault="00E42364" w:rsidP="006A4AB0">
      <w:pPr>
        <w:rPr>
          <w:rtl/>
        </w:rPr>
      </w:pPr>
      <w:r>
        <w:rPr>
          <w:rFonts w:hint="cs"/>
          <w:rtl/>
        </w:rPr>
        <w:t xml:space="preserve">سؤال: مولا مفهوم عقد را به عرف واگذار کرده است. </w:t>
      </w:r>
    </w:p>
    <w:p w14:paraId="724E92C6" w14:textId="77777777" w:rsidR="00155C1E" w:rsidRDefault="00E42364" w:rsidP="006A4AB0">
      <w:pPr>
        <w:rPr>
          <w:rtl/>
        </w:rPr>
      </w:pPr>
      <w:r>
        <w:rPr>
          <w:rFonts w:hint="cs"/>
          <w:rtl/>
        </w:rPr>
        <w:t>جواب: بحث مفهوم نیست بحث حقیقت عقد است. مولا حقیقت عقد را به عرف واگذار نکرده ولی اگر عرف داشته باشد موضوع ادله واقع باشد.</w:t>
      </w:r>
    </w:p>
    <w:p w14:paraId="4B61A13A" w14:textId="77777777" w:rsidR="00155C1E" w:rsidRDefault="00E42364" w:rsidP="006A4AB0">
      <w:pPr>
        <w:rPr>
          <w:rtl/>
        </w:rPr>
      </w:pPr>
      <w:r>
        <w:rPr>
          <w:rFonts w:hint="cs"/>
          <w:rtl/>
        </w:rPr>
        <w:t xml:space="preserve">سؤال: در اینکه تملیک ابتدائی قهری امکان دارد یا ندارد، برمی </w:t>
      </w:r>
      <w:r>
        <w:rPr>
          <w:rFonts w:hint="cs"/>
          <w:rtl/>
        </w:rPr>
        <w:t>گردد به اینکه آیا این حقیقتا تصرف در سلطنت دیگری هست یا نه.</w:t>
      </w:r>
    </w:p>
    <w:p w14:paraId="7B730C1A" w14:textId="77777777" w:rsidR="00155C1E" w:rsidRDefault="00E42364" w:rsidP="006A4AB0">
      <w:pPr>
        <w:rPr>
          <w:rtl/>
        </w:rPr>
      </w:pPr>
      <w:r>
        <w:rPr>
          <w:rFonts w:hint="cs"/>
          <w:rtl/>
        </w:rPr>
        <w:t>جواب: ایشان می گوید هر کجا کار معاملی تصرف در سلطان دیگری شد، اینجا قبول او را می خواهد و می شود عقد. هر کجا تصرف در سلطان او نیست قبول او را نمی خواهد و ایقاع است. من عرضم این است که بحث ما صغروی</w:t>
      </w:r>
      <w:r>
        <w:rPr>
          <w:rFonts w:hint="cs"/>
          <w:rtl/>
        </w:rPr>
        <w:t xml:space="preserve"> است. این بحث صغروی را حل نمی کند که آیا تملیک کردن و چیزی را در ملک دیگری وارد کردن تصرف در سلطان او هست یا نه. این یک بحث عرفی و ارتکازی می طلبد که آیا واقعا ادخال امری در ملک او این تصرف در سلطان او هست یا نه. آنوقت مثلا در ابراء شما چرا می گوئید تصرف د</w:t>
      </w:r>
      <w:r>
        <w:rPr>
          <w:rFonts w:hint="cs"/>
          <w:rtl/>
        </w:rPr>
        <w:t xml:space="preserve">ر سلطان نیست؟ </w:t>
      </w:r>
    </w:p>
    <w:p w14:paraId="07A44014" w14:textId="77777777" w:rsidR="00155C1E" w:rsidRDefault="00E42364" w:rsidP="006A4AB0">
      <w:pPr>
        <w:rPr>
          <w:rtl/>
        </w:rPr>
      </w:pPr>
      <w:r>
        <w:rPr>
          <w:rFonts w:hint="cs"/>
          <w:rtl/>
        </w:rPr>
        <w:t>سؤال: اگر حقیقتش عقد بود شارع امضاء کرده است دیگر. فقط ما شک داریم این نحوه تملیک عقد است یا ایقاع، و مسلم گفتیم که عرفا این عقد است.</w:t>
      </w:r>
    </w:p>
    <w:p w14:paraId="433AF1D8" w14:textId="77777777" w:rsidR="00155C1E" w:rsidRDefault="00E42364" w:rsidP="006A4AB0">
      <w:pPr>
        <w:rPr>
          <w:rtl/>
        </w:rPr>
      </w:pPr>
      <w:r>
        <w:rPr>
          <w:rFonts w:hint="cs"/>
          <w:rtl/>
        </w:rPr>
        <w:t>جواب: بله این ممکن است. ممکن است بگوئیم در عرف این را عقد می دانند، ولی بحث در این است که هست یا نیست. اینک</w:t>
      </w:r>
      <w:r>
        <w:rPr>
          <w:rFonts w:hint="cs"/>
          <w:rtl/>
        </w:rPr>
        <w:t>ه این همه علماء تردید می کنند، نه فقط تردید به لحاظ امر شرعی است، تردید در این است که اصلا عرف هم همین کار را می کند یا نمی کند. این اختلاف از آنجا است که ما تحلیلمان از این مسئله در میان عرف چیست. آیا عرف واقعا داخل کردن یک امری را بتملیک اختیاری در ملک ک</w:t>
      </w:r>
      <w:r>
        <w:rPr>
          <w:rFonts w:hint="cs"/>
          <w:rtl/>
        </w:rPr>
        <w:t xml:space="preserve">سی قهرا تصرف در سلطان او می دانند یا نمی دانند. این روشن نیست. البته استنباط خود من این است که عرف همین را می گوید ومی گویند این تصرف است. خیلی از فقهاء هم که می گویند به نظرم ریشه عرفی و ارتکازی دارد نه اینکه استنباط شرعی جدائی می کنند. بله مثل مرحوم شیخ </w:t>
      </w:r>
      <w:r>
        <w:rPr>
          <w:rFonts w:hint="cs"/>
          <w:rtl/>
        </w:rPr>
        <w:t xml:space="preserve">انصاری می خواهد </w:t>
      </w:r>
      <w:r>
        <w:rPr>
          <w:rFonts w:hint="cs"/>
          <w:rtl/>
        </w:rPr>
        <w:lastRenderedPageBreak/>
        <w:t>استقرائی بگوید، او یک وادی دیگری است. این یک بیان عرفی است. به نظر من عرف همین را می گوید وریشه تشکیک فقهاء هم همین است.</w:t>
      </w:r>
    </w:p>
    <w:p w14:paraId="475CB63F" w14:textId="77777777" w:rsidR="00155C1E" w:rsidRDefault="00E42364" w:rsidP="006A4AB0">
      <w:pPr>
        <w:rPr>
          <w:rtl/>
        </w:rPr>
      </w:pPr>
      <w:r>
        <w:rPr>
          <w:rFonts w:hint="cs"/>
          <w:rtl/>
        </w:rPr>
        <w:t>نتیجه این می شود که اگر ما جزم پیدا کنیم که امثال این امور که یک بحث صغروی است که آیا ادخال یک مالی بتملیک اختیاری در م</w:t>
      </w:r>
      <w:r>
        <w:rPr>
          <w:rFonts w:hint="cs"/>
          <w:rtl/>
        </w:rPr>
        <w:t xml:space="preserve">لک کسی بتملک قهری تصرف در سلطان او است، این نتیجه اش این می شود که واضح است که عرفا رضای او را می خواهد ولذا عقد است. و اگر گفتیم اینچنین نیست، می شود ایقاع. ولذا بنابر عقد بودن ادله اوفوا بالعقود می تواند او را بگیرد. </w:t>
      </w:r>
    </w:p>
    <w:p w14:paraId="4AC8735D" w14:textId="77777777" w:rsidR="00155C1E" w:rsidRDefault="00E42364" w:rsidP="006A4AB0">
      <w:pPr>
        <w:rPr>
          <w:rtl/>
        </w:rPr>
      </w:pPr>
      <w:r>
        <w:rPr>
          <w:rFonts w:hint="cs"/>
          <w:rtl/>
        </w:rPr>
        <w:t>منتهی این یک بحث عرفی است که ما اینچ</w:t>
      </w:r>
      <w:r>
        <w:rPr>
          <w:rFonts w:hint="cs"/>
          <w:rtl/>
        </w:rPr>
        <w:t>نین سلطنتی می فهمیم یا نه.</w:t>
      </w:r>
    </w:p>
    <w:p w14:paraId="06FEA6E2" w14:textId="77777777" w:rsidR="00155C1E" w:rsidRPr="00F877A8" w:rsidRDefault="00E42364" w:rsidP="003D4C60">
      <w:pPr>
        <w:pStyle w:val="Heading1"/>
        <w:rPr>
          <w:rtl/>
        </w:rPr>
      </w:pPr>
      <w:bookmarkStart w:id="976" w:name="_Toc27405270"/>
      <w:bookmarkStart w:id="977" w:name="_Toc107403683"/>
      <w:r w:rsidRPr="00F877A8">
        <w:rPr>
          <w:rFonts w:hint="cs"/>
          <w:rtl/>
        </w:rPr>
        <w:t>طریقه استقراء برای حل این صغری</w:t>
      </w:r>
      <w:bookmarkEnd w:id="976"/>
      <w:bookmarkEnd w:id="977"/>
    </w:p>
    <w:p w14:paraId="7254D562" w14:textId="77777777" w:rsidR="00155C1E" w:rsidRDefault="00E42364" w:rsidP="006A4AB0">
      <w:pPr>
        <w:rPr>
          <w:rtl/>
        </w:rPr>
      </w:pPr>
      <w:r>
        <w:rPr>
          <w:rFonts w:hint="cs"/>
          <w:rtl/>
        </w:rPr>
        <w:t>بله ما یک راه جدائی هم ما برای این بحث داریم وآن استقراء است. استقراء کارهایی که شارع کرده و ما نگاه می کنیم یک مورد هم پیدا نمی کنیم که شارع تملیک اختیاری برای ادخال چیزی در ملک کسی غیر اختیارا داش</w:t>
      </w:r>
      <w:r>
        <w:rPr>
          <w:rFonts w:hint="cs"/>
          <w:rtl/>
        </w:rPr>
        <w:t xml:space="preserve">ته باشد. </w:t>
      </w:r>
    </w:p>
    <w:p w14:paraId="3B8B1407" w14:textId="77777777" w:rsidR="00155C1E" w:rsidRPr="00F877A8" w:rsidRDefault="00E42364" w:rsidP="003D4C60">
      <w:pPr>
        <w:pStyle w:val="Heading1"/>
        <w:rPr>
          <w:rtl/>
        </w:rPr>
      </w:pPr>
      <w:bookmarkStart w:id="978" w:name="_Toc27405271"/>
      <w:bookmarkStart w:id="979" w:name="_Toc107403684"/>
      <w:r>
        <w:rPr>
          <w:rFonts w:hint="cs"/>
          <w:rtl/>
        </w:rPr>
        <w:t>ارزش</w:t>
      </w:r>
      <w:r w:rsidRPr="00F877A8">
        <w:rPr>
          <w:rFonts w:hint="cs"/>
          <w:rtl/>
        </w:rPr>
        <w:t xml:space="preserve"> استقراء</w:t>
      </w:r>
      <w:bookmarkEnd w:id="978"/>
      <w:bookmarkEnd w:id="979"/>
    </w:p>
    <w:p w14:paraId="618C1B18" w14:textId="77777777" w:rsidR="00155C1E" w:rsidRDefault="00E42364" w:rsidP="006A4AB0">
      <w:pPr>
        <w:rPr>
          <w:rtl/>
        </w:rPr>
      </w:pPr>
      <w:r>
        <w:rPr>
          <w:rFonts w:hint="cs"/>
          <w:rtl/>
        </w:rPr>
        <w:t>خب این استقراء به چه درد می خورد؟ ممکن است بگوئیم این استقراء به ما کمک می کند که بفهمیم یک چیزی در لسان شارع عقد است یا ایقاع. وقتی می بینیم در تمام این موارد شارع یک مورد اینچنینی ندارد، بعید نیست بفهمیم پس این مسئله عقد است عند ال</w:t>
      </w:r>
      <w:r>
        <w:rPr>
          <w:rFonts w:hint="cs"/>
          <w:rtl/>
        </w:rPr>
        <w:t xml:space="preserve">شارع. </w:t>
      </w:r>
    </w:p>
    <w:p w14:paraId="56F85DA8" w14:textId="77777777" w:rsidR="00155C1E" w:rsidRPr="00F877A8" w:rsidRDefault="00E42364" w:rsidP="003D4C60">
      <w:pPr>
        <w:pStyle w:val="Heading1"/>
        <w:rPr>
          <w:rtl/>
        </w:rPr>
      </w:pPr>
      <w:bookmarkStart w:id="980" w:name="_Toc27405272"/>
      <w:bookmarkStart w:id="981" w:name="_Toc107403685"/>
      <w:r w:rsidRPr="00F877A8">
        <w:rPr>
          <w:rFonts w:hint="cs"/>
          <w:rtl/>
        </w:rPr>
        <w:t>استقراء برهان نیست تا بگوئید مصادره است بلکه کاشف از مقصود شارع است</w:t>
      </w:r>
      <w:bookmarkEnd w:id="980"/>
      <w:bookmarkEnd w:id="981"/>
    </w:p>
    <w:p w14:paraId="112DCC21" w14:textId="77777777" w:rsidR="00155C1E" w:rsidRDefault="00E42364" w:rsidP="006A4AB0">
      <w:pPr>
        <w:rPr>
          <w:rtl/>
        </w:rPr>
      </w:pPr>
      <w:r>
        <w:rPr>
          <w:rFonts w:hint="cs"/>
          <w:rtl/>
        </w:rPr>
        <w:t>یعنی نگوئیم این استقراء خودش یک دلیل برهانی است تا بعد بگویند این مصادره است و چه کسی گفته است این مورد این چنین نیست. بگوئیم نه، از این استقراء ما می فهمیم که شارع در جاهای دیگری ک</w:t>
      </w:r>
      <w:r>
        <w:rPr>
          <w:rFonts w:hint="cs"/>
          <w:rtl/>
        </w:rPr>
        <w:t>ه این حرف را زده مقصودش یک امر عقدی است. یعنی شارع از این کارها نکرده که بیاید یک عقدی را امضاء کند قهرا علی خلاف میل خود شخص وچیزی را در ملک او داخل کند بتملیک اختیاری من المالک أو الواقف. بگوئیم استظهار کنیم پس این مورد هم اینطور است. پس بحث این است که ا</w:t>
      </w:r>
      <w:r>
        <w:rPr>
          <w:rFonts w:hint="cs"/>
          <w:rtl/>
        </w:rPr>
        <w:t>ین استقراء کمک کند به استظهار از روایات. نمی گوئیم خود این استقراء دلیل مستقل باشد تا به ما نقض کنید که هذا مصادرةٌ. این هم یک راه دیگر است.</w:t>
      </w:r>
    </w:p>
    <w:p w14:paraId="24FCB627" w14:textId="77777777" w:rsidR="00155C1E" w:rsidRDefault="00E42364" w:rsidP="006A4AB0">
      <w:pPr>
        <w:rPr>
          <w:rtl/>
        </w:rPr>
      </w:pPr>
      <w:r>
        <w:rPr>
          <w:rFonts w:hint="cs"/>
          <w:rtl/>
        </w:rPr>
        <w:lastRenderedPageBreak/>
        <w:t xml:space="preserve">سؤال: شما ابراء را عقد می دانید؟! جواب: این بخاطر عرفیت این حرف ما است. این بزرگوارانی که می گویند در مثل ملک تصرف </w:t>
      </w:r>
      <w:r>
        <w:rPr>
          <w:rFonts w:hint="cs"/>
          <w:rtl/>
        </w:rPr>
        <w:t xml:space="preserve">محسوب می شود آنها ابراء را چکار می کنند. </w:t>
      </w:r>
    </w:p>
    <w:p w14:paraId="0DE4B76F" w14:textId="77777777" w:rsidR="00155C1E" w:rsidRDefault="00E42364" w:rsidP="006A4AB0">
      <w:pPr>
        <w:rPr>
          <w:rtl/>
        </w:rPr>
      </w:pPr>
      <w:r>
        <w:rPr>
          <w:rFonts w:hint="cs"/>
          <w:rtl/>
        </w:rPr>
        <w:t>سؤال وجواب: شارع گفته ایقاع است یا عرف می گوید ایقاع است. اگر عرف بگوید ایقاع است ما باید فکر کنیم که چه فرقی می کند با تملیک اختیاری من و تملک قهری او که می گویید نمی شود چون می گوئید تصرف در حوزه سلطنت او است، ام</w:t>
      </w:r>
      <w:r>
        <w:rPr>
          <w:rFonts w:hint="cs"/>
          <w:rtl/>
        </w:rPr>
        <w:t>ا ابراء را می گوید می شود.</w:t>
      </w:r>
    </w:p>
    <w:p w14:paraId="1A5DD8D2" w14:textId="77777777" w:rsidR="00155C1E" w:rsidRDefault="00E42364" w:rsidP="006A4AB0">
      <w:pPr>
        <w:rPr>
          <w:rtl/>
        </w:rPr>
      </w:pPr>
      <w:r>
        <w:rPr>
          <w:rFonts w:hint="cs"/>
          <w:rtl/>
        </w:rPr>
        <w:t xml:space="preserve">این هم یک راهی است. بیان ایشان به نظرم بیان خوبی است. این را ببریم جلوتر تا تشخیص بدهیم کجاها ما باید فکر کنیم که یک چیزی ایقاع می شود یا عقد می شود. به نظر من صغرویا هم این موارد را می شود بگوئیم اینها با توجه به اینکه دخالت در </w:t>
      </w:r>
      <w:r>
        <w:rPr>
          <w:rFonts w:hint="cs"/>
          <w:rtl/>
        </w:rPr>
        <w:t>حوزه سلطنت عرف هستند اینها عقد هستند ولذا اوفوا بالعقود هم می تواند اینها را شامل بشود.</w:t>
      </w:r>
    </w:p>
    <w:p w14:paraId="1D53AC4F" w14:textId="77777777" w:rsidR="00155C1E" w:rsidRDefault="00E42364" w:rsidP="006A4AB0">
      <w:pPr>
        <w:rPr>
          <w:rtl/>
        </w:rPr>
      </w:pPr>
      <w:r>
        <w:rPr>
          <w:rFonts w:hint="cs"/>
          <w:rtl/>
        </w:rPr>
        <w:t>سؤال: ممکن است بگوئیم بعضی از اوقات شارع تصرف در سلطه دیگری را جائز بداند.</w:t>
      </w:r>
    </w:p>
    <w:p w14:paraId="2E061922" w14:textId="77777777" w:rsidR="00155C1E" w:rsidRDefault="00E42364" w:rsidP="006A4AB0">
      <w:pPr>
        <w:rPr>
          <w:rtl/>
        </w:rPr>
      </w:pPr>
      <w:r>
        <w:rPr>
          <w:rFonts w:hint="cs"/>
          <w:rtl/>
        </w:rPr>
        <w:t xml:space="preserve">جواب: بله اگر خود شارع بگوید بله مشکلی نیست. اما نمی شود عقد را عرفی بگیرید اما عدم قبولش را شرعی بگیرید. نه اینکه عقد هست ولی قبول نمی خواهد. آنوقت دلیل اثباتی اش چیست؟ </w:t>
      </w:r>
    </w:p>
    <w:p w14:paraId="3AFEFD4D" w14:textId="77777777" w:rsidR="00155C1E" w:rsidRDefault="00E42364" w:rsidP="006A4AB0">
      <w:pPr>
        <w:rPr>
          <w:rtl/>
        </w:rPr>
      </w:pPr>
      <w:r>
        <w:rPr>
          <w:rFonts w:hint="cs"/>
          <w:rtl/>
        </w:rPr>
        <w:t>سؤال: دلیلش اطلاقات هر بابی است که می گوید قبول شرط نیست. همین اطلاقات می گوید می توا</w:t>
      </w:r>
      <w:r>
        <w:rPr>
          <w:rFonts w:hint="cs"/>
          <w:rtl/>
        </w:rPr>
        <w:t>نی انتقال بدهی مالی را به سلطه دیگری بدون اذنش.</w:t>
      </w:r>
    </w:p>
    <w:p w14:paraId="6348458B" w14:textId="77777777" w:rsidR="00155C1E" w:rsidRDefault="00E42364" w:rsidP="006A4AB0">
      <w:pPr>
        <w:rPr>
          <w:rtl/>
        </w:rPr>
      </w:pPr>
      <w:r>
        <w:rPr>
          <w:rFonts w:hint="cs"/>
          <w:rtl/>
        </w:rPr>
        <w:t>جواب: آنوقت چطور عقد بودنش را شارع قبول کرده است.</w:t>
      </w:r>
    </w:p>
    <w:p w14:paraId="66A0C5C7" w14:textId="77777777" w:rsidR="00155C1E" w:rsidRDefault="00E42364" w:rsidP="006A4AB0">
      <w:pPr>
        <w:rPr>
          <w:rtl/>
        </w:rPr>
      </w:pPr>
      <w:r>
        <w:rPr>
          <w:rFonts w:hint="cs"/>
          <w:rtl/>
        </w:rPr>
        <w:t>سؤال: عقد بودن که حقیقت عرفی بود که تسلط طرفینی است. این حقیقت عقد است.</w:t>
      </w:r>
    </w:p>
    <w:p w14:paraId="40D04CCB" w14:textId="77777777" w:rsidR="00155C1E" w:rsidRDefault="00E42364" w:rsidP="006A4AB0">
      <w:pPr>
        <w:rPr>
          <w:rtl/>
        </w:rPr>
      </w:pPr>
      <w:r>
        <w:rPr>
          <w:rFonts w:hint="cs"/>
          <w:rtl/>
        </w:rPr>
        <w:t xml:space="preserve">جواب: عقد تسلط طرفینی است یا تملیک است و قبول طرف. اول این را درست کنید. </w:t>
      </w:r>
    </w:p>
    <w:p w14:paraId="121ED7FF" w14:textId="77777777" w:rsidR="00155C1E" w:rsidRDefault="00E42364" w:rsidP="006A4AB0">
      <w:pPr>
        <w:rPr>
          <w:rtl/>
        </w:rPr>
      </w:pPr>
      <w:r>
        <w:rPr>
          <w:rFonts w:hint="cs"/>
          <w:rtl/>
        </w:rPr>
        <w:t>سؤال: تسلط ا</w:t>
      </w:r>
      <w:r>
        <w:rPr>
          <w:rFonts w:hint="cs"/>
          <w:rtl/>
        </w:rPr>
        <w:t xml:space="preserve">ست. جواب: یعنی تسلط دارد بر ملک خودش؟! </w:t>
      </w:r>
    </w:p>
    <w:p w14:paraId="445119B8" w14:textId="77777777" w:rsidR="00155C1E" w:rsidRDefault="00E42364" w:rsidP="006A4AB0">
      <w:pPr>
        <w:rPr>
          <w:rtl/>
        </w:rPr>
      </w:pPr>
      <w:r>
        <w:rPr>
          <w:rFonts w:hint="cs"/>
          <w:rtl/>
        </w:rPr>
        <w:t>ایشان می گوید تصرف در سلطنت او که بشود قبول می خواهد. و درست هم می گوید. چرا؟ برای اینکه معنای سلطنت این است. ولی شما می خواهید بگوئید سلطنت هست ولی قبول نمی خواهد. قبول نخواستن منافات دارد با سلطنت. از این باب است ک</w:t>
      </w:r>
      <w:r>
        <w:rPr>
          <w:rFonts w:hint="cs"/>
          <w:rtl/>
        </w:rPr>
        <w:t>ه مرحوم آقای شاهرودی می گوید حالا که سلطنت داری باید قبولش هم بیاید. راست هم می گوید. سلطنت است که مجوز تملیک شما می شود.</w:t>
      </w:r>
    </w:p>
    <w:p w14:paraId="765477A4" w14:textId="77777777" w:rsidR="00155C1E" w:rsidRDefault="00E42364" w:rsidP="006A4AB0">
      <w:pPr>
        <w:rPr>
          <w:rtl/>
        </w:rPr>
      </w:pPr>
      <w:r>
        <w:rPr>
          <w:rFonts w:hint="cs"/>
          <w:rtl/>
        </w:rPr>
        <w:t>سؤال: در اکل ماره چطور سلطنت هست ولی شارع می گوید جواز تصرف دیگران هم هست؟</w:t>
      </w:r>
    </w:p>
    <w:p w14:paraId="217EB994" w14:textId="77777777" w:rsidR="00155C1E" w:rsidRDefault="00E42364" w:rsidP="006A4AB0">
      <w:pPr>
        <w:rPr>
          <w:rtl/>
        </w:rPr>
      </w:pPr>
      <w:r>
        <w:rPr>
          <w:rFonts w:hint="cs"/>
          <w:rtl/>
        </w:rPr>
        <w:lastRenderedPageBreak/>
        <w:t xml:space="preserve">جواب: نخیر، سلطنت آن آقا به اندازه اکل ماره تقیید می </w:t>
      </w:r>
      <w:r>
        <w:rPr>
          <w:rFonts w:hint="cs"/>
          <w:rtl/>
        </w:rPr>
        <w:t xml:space="preserve">شود. پس سلطنت بالفعل ندارد. پس اگر گفتید که در عین حال سلطنت ندارد بر وقوعش در ملکش اختیارا بلکه قهرا هم می شود، پس عقد نیست. یعنی شارع تعریف شما را مصداقا نفی کرده است. می گوید سلطنت نداری به همین اندازه که نفی کرده است. پس عقد به معنای خودتان هم نیست که </w:t>
      </w:r>
      <w:r>
        <w:rPr>
          <w:rFonts w:hint="cs"/>
          <w:rtl/>
        </w:rPr>
        <w:t>اوفوا بالعقود بگیرد.</w:t>
      </w:r>
    </w:p>
    <w:p w14:paraId="15A224EE" w14:textId="77777777" w:rsidR="00155C1E" w:rsidRDefault="00E42364" w:rsidP="006A4AB0">
      <w:pPr>
        <w:rPr>
          <w:rtl/>
        </w:rPr>
      </w:pPr>
      <w:r>
        <w:rPr>
          <w:rFonts w:hint="cs"/>
          <w:rtl/>
        </w:rPr>
        <w:t>سؤال وجواب: برخی ها در وقف که ما قبول را ولو از باب قدر متیقن قبول کردیم می گویند بطون لاحقه را چکار می کنید. این را باید مقداری بحث کنیم. چون تقریبا مسلم است که قبول بطون لاحقه لازم است، آنهایی که می گویند قبول لازم است فقط بطن اول قب</w:t>
      </w:r>
      <w:r>
        <w:rPr>
          <w:rFonts w:hint="cs"/>
          <w:rtl/>
        </w:rPr>
        <w:t>ول کند کافی است. حالا سؤال این است که اگر عقد است بطن لاحق بدون قبول وارد ملکش می شود. بنابر اینکه این بناء هم درست است که بطون بعدی از خود واقف تلقی ملک می کنند. یعنی واقف وقتی وقف می کند اینطور نیست که تملیک به بطن اول کند وبطن دوم از باب میراث از بطن او</w:t>
      </w:r>
      <w:r>
        <w:rPr>
          <w:rFonts w:hint="cs"/>
          <w:rtl/>
        </w:rPr>
        <w:t>ل بگیرد. بلکه واقف از ابتداء در طول عمود زمان دارد به بطون تملیک می کند. اینطور است. آنوقت بطن دوم بنابر این، تلقی از خود واقف می کند. حالا سؤال این است که شما گفتید استقراءا یا به این بیان که نمی شود چیزی را اختیارا تملیک کنیم بطوری که ورود کند در ملک دیگ</w:t>
      </w:r>
      <w:r>
        <w:rPr>
          <w:rFonts w:hint="cs"/>
          <w:rtl/>
        </w:rPr>
        <w:t xml:space="preserve">ری قهرا. با این استدلال می گوئید بطن اول باید قبول کند. خب بطن دوم مصداق تملیک اختیاری واقف است للتملک القهری من البطن الثانی بدون القبول. </w:t>
      </w:r>
    </w:p>
    <w:p w14:paraId="086F80DA" w14:textId="77777777" w:rsidR="00155C1E" w:rsidRDefault="00E42364" w:rsidP="006A4AB0">
      <w:pPr>
        <w:rPr>
          <w:rtl/>
        </w:rPr>
      </w:pPr>
      <w:r>
        <w:rPr>
          <w:rFonts w:hint="cs"/>
          <w:rtl/>
        </w:rPr>
        <w:t>سؤال وجواب: چرا ابتدائی است. آن ابتدائی که در عتق گفتند نیست اینطوری بود که عتق کار خودش را انجام می دهد. ...فرض این</w:t>
      </w:r>
      <w:r>
        <w:rPr>
          <w:rFonts w:hint="cs"/>
          <w:rtl/>
        </w:rPr>
        <w:t xml:space="preserve"> است که واقف تملیک می کند به بطن دوم کما اینکه به بطن اول تملیک می کند. سؤال: شارع از اول به عنوان تملیک کرد نه به خصوص این فرد. جواب: بله اما بدون قبول وارد ملکش شد. پس در انشاء نیست. بحث در این است که کبرایی که برای اثبات قبول می گفتند این بود که ما در ف</w:t>
      </w:r>
      <w:r>
        <w:rPr>
          <w:rFonts w:hint="cs"/>
          <w:rtl/>
        </w:rPr>
        <w:t>قه نداریم که تملیک اختیاری باشد ولی ورود در ملک دیگری قهرا بکند. اشکال این بود. طبق همین اشکال ما گفتیم بطن اول باید قبول کند. می گوئیم بطن دوم چکار می کند؟ چون قبول بطن دوم را مسلم گفته اند شرط نیست. پس در بطن دوم بدون قبول وارد ملکش شده است قهرا. روی این</w:t>
      </w:r>
      <w:r>
        <w:rPr>
          <w:rFonts w:hint="cs"/>
          <w:rtl/>
        </w:rPr>
        <w:t xml:space="preserve"> شبهه فکر کنید. باید آن را حل کرد.</w:t>
      </w:r>
    </w:p>
    <w:p w14:paraId="38AEDC20" w14:textId="77777777" w:rsidR="00155C1E" w:rsidRDefault="00E42364" w:rsidP="006A4AB0">
      <w:pPr>
        <w:rPr>
          <w:rtl/>
        </w:rPr>
      </w:pPr>
      <w:r>
        <w:rPr>
          <w:rFonts w:hint="cs"/>
          <w:rtl/>
        </w:rPr>
        <w:t xml:space="preserve">سؤال وجواب: آن بحث دیگری است که اگر خودش مستحق باشد که مصداق است. مثل اینکه ما وقف می کنیم برای سکنای علما، یک عالمی قبول می کند وآن را قبض می کند و در آن می نشیند. اینکه اشکال ندارد چون خودش مصداق شده است. سؤال: خب طبقه </w:t>
      </w:r>
      <w:r>
        <w:rPr>
          <w:rFonts w:hint="cs"/>
          <w:rtl/>
        </w:rPr>
        <w:t xml:space="preserve">اول هم مصداق اولاد هستند، همانطور که علماء قبلی قبول نکرده اند بطون بعدی هم کذلک. جواب: علماء بعدی اصلا مصداق استفاده و انتفاع نشده است. تطبیق شده است به این آقا. سؤال: فقط این آقا می </w:t>
      </w:r>
      <w:r>
        <w:rPr>
          <w:rFonts w:hint="cs"/>
          <w:rtl/>
        </w:rPr>
        <w:lastRenderedPageBreak/>
        <w:t>تواند استفاده کند؟ جواب: وقتی شما تطبیق کنید و قبض کنید فقط همین آقا است</w:t>
      </w:r>
      <w:r>
        <w:rPr>
          <w:rFonts w:hint="cs"/>
          <w:rtl/>
        </w:rPr>
        <w:t>فاده می کند دیگر بقیه نمی توانند با او مشاحه کنند، چون تملیک همه نیست. آنجا می گویند به قبض وقف تمام می شود به این معنا که الان تملیک این آقا می شود. لذا قبض به یک معنایی متمم می شود. لذا بقیه هم باید قبض کنند. البته یک بحثی است که قبض قبول هم باشد که مرحو</w:t>
      </w:r>
      <w:r>
        <w:rPr>
          <w:rFonts w:hint="cs"/>
          <w:rtl/>
        </w:rPr>
        <w:t>م شیخ از این دفاع می کند. اما بحث دیگر این است که طبقه دوم که آنوقت موجود نبودند و قبول نکردند شما می گوئید من بعد هم قبول لازم ندارد، آنوقت چطور در ملک او داخل می شود. این شبهه هست که بحث می کنیم.</w:t>
      </w:r>
    </w:p>
    <w:p w14:paraId="273F828E" w14:textId="77777777" w:rsidR="00155C1E" w:rsidRPr="00F877A8" w:rsidRDefault="00E42364" w:rsidP="005B6E08">
      <w:pPr>
        <w:pStyle w:val="Heading1"/>
        <w:rPr>
          <w:rtl/>
        </w:rPr>
      </w:pPr>
      <w:bookmarkStart w:id="982" w:name="_Toc27405273"/>
      <w:bookmarkStart w:id="983" w:name="_Toc107403686"/>
      <w:r w:rsidRPr="00F877A8">
        <w:rPr>
          <w:rFonts w:hint="cs"/>
          <w:rtl/>
        </w:rPr>
        <w:t>استدلالی بر عدم نیاز قبول در وقف</w:t>
      </w:r>
      <w:bookmarkEnd w:id="982"/>
      <w:bookmarkEnd w:id="983"/>
      <w:r w:rsidRPr="00F877A8">
        <w:rPr>
          <w:rFonts w:hint="cs"/>
          <w:rtl/>
        </w:rPr>
        <w:t xml:space="preserve"> </w:t>
      </w:r>
    </w:p>
    <w:p w14:paraId="4A804DA3" w14:textId="77777777" w:rsidR="00155C1E" w:rsidRDefault="00E42364" w:rsidP="006A4AB0">
      <w:pPr>
        <w:rPr>
          <w:rtl/>
        </w:rPr>
      </w:pPr>
      <w:r>
        <w:rPr>
          <w:rFonts w:hint="cs"/>
          <w:rtl/>
        </w:rPr>
        <w:t>یک بحثی هم فرمایش برخی ا</w:t>
      </w:r>
      <w:r>
        <w:rPr>
          <w:rFonts w:hint="cs"/>
          <w:rtl/>
        </w:rPr>
        <w:t>ز علماء حاضر است در اثبات اینکه ما قبول نمی خواهیم. در وقف عام تمسک کرده اند به سیره، وگفته اند در اینجا سیره است که ما قبول لازم نداریم. و در وقف خاص عبارتشان مضطرب است، می گویند ریشه اش این است که حقیقت وقف ایقاف است برای انتفاع موقوف علیه. غایة الامر مو</w:t>
      </w:r>
      <w:r>
        <w:rPr>
          <w:rFonts w:hint="cs"/>
          <w:rtl/>
        </w:rPr>
        <w:t>قوف علیه می تواند انتفاع ببرد می تواند انتفاع نبرد. بعد می گویند فرقی هم نمی کند بین وقف عام مثل وقف بر فقراء و وقف خاص. اول می گویند در وقف عام اینطوری است اما وقف خاص از باب این است که ایقاف است. بعد می گویند وقف عام وخاص فرقی نمی کند. نفهمیدیم چرا این د</w:t>
      </w:r>
      <w:r>
        <w:rPr>
          <w:rFonts w:hint="cs"/>
          <w:rtl/>
        </w:rPr>
        <w:t xml:space="preserve">و را از هم جدا کردند. بعد می گویند: نعم لو کان وقفا علی شخص و ردّ بطل. </w:t>
      </w:r>
    </w:p>
    <w:p w14:paraId="372F4E11" w14:textId="77777777" w:rsidR="00155C1E" w:rsidRPr="00F877A8" w:rsidRDefault="00E42364" w:rsidP="005B6E08">
      <w:pPr>
        <w:pStyle w:val="Heading1"/>
        <w:rPr>
          <w:rtl/>
        </w:rPr>
      </w:pPr>
      <w:bookmarkStart w:id="984" w:name="_Toc27405274"/>
      <w:bookmarkStart w:id="985" w:name="_Toc107403687"/>
      <w:r w:rsidRPr="00F877A8">
        <w:rPr>
          <w:rFonts w:hint="cs"/>
          <w:rtl/>
        </w:rPr>
        <w:t>جواب از سیره</w:t>
      </w:r>
      <w:bookmarkEnd w:id="984"/>
      <w:bookmarkEnd w:id="985"/>
      <w:r w:rsidRPr="00F877A8">
        <w:rPr>
          <w:rFonts w:hint="cs"/>
          <w:rtl/>
        </w:rPr>
        <w:t xml:space="preserve"> </w:t>
      </w:r>
    </w:p>
    <w:p w14:paraId="2CD2B293" w14:textId="77777777" w:rsidR="00155C1E" w:rsidRDefault="00E42364" w:rsidP="006A4AB0">
      <w:pPr>
        <w:rPr>
          <w:rtl/>
        </w:rPr>
      </w:pPr>
      <w:r>
        <w:rPr>
          <w:rFonts w:hint="cs"/>
          <w:rtl/>
        </w:rPr>
        <w:t>سیره را که قبلا بحث کردیم که اگر اینها سیره متشرعه را می گویند برای ما ثابت نیست که بما هم متشرعه سیره داشته باشند. بلکه ممکن است از باب عدم مبالات ومسامحه باشد. مرحوم شی</w:t>
      </w:r>
      <w:r>
        <w:rPr>
          <w:rFonts w:hint="cs"/>
          <w:rtl/>
        </w:rPr>
        <w:t>خ انصاری در این امثله در همه اینها احتمال عدم مبالات می دهند. مثلا می گویند ما می دانیم حجاب وپوشاندن لازم است اما همین زنهای مسلمان خیلی وقتها رعایت نمی کنند، بعد نمی توانیم بگوئیم سیره است بر اینکه زنهای مسلمان بعضی از مویشان را نمی پوشانند. این سیره متش</w:t>
      </w:r>
      <w:r>
        <w:rPr>
          <w:rFonts w:hint="cs"/>
          <w:rtl/>
        </w:rPr>
        <w:t>رعه بما هم متشرعه نیست. اینجا هم ما کی کشف کردیم که متشرعه بما هم متشرعه در باب اوقاف قبول را لازم نمی دانند. حالا ممکن است از این کارها بکنند ولی این معنایش این نیست که بما هم متشرعه دارند این کارها را انجام می دهند.</w:t>
      </w:r>
    </w:p>
    <w:p w14:paraId="2A19876C" w14:textId="77777777" w:rsidR="00155C1E" w:rsidRDefault="00E42364" w:rsidP="006A4AB0">
      <w:pPr>
        <w:rPr>
          <w:rtl/>
        </w:rPr>
      </w:pPr>
      <w:r>
        <w:rPr>
          <w:rFonts w:hint="cs"/>
          <w:rtl/>
        </w:rPr>
        <w:t>اما اگر سیره عقلائی می گوئید، این له و</w:t>
      </w:r>
      <w:r>
        <w:rPr>
          <w:rFonts w:hint="cs"/>
          <w:rtl/>
        </w:rPr>
        <w:t>جه. اما اولا سیره محقق است یا نه؟ ثانیا سیره مستمره تا زمان شارع و عدم ردع هست یا نه؟ این را از کجا می گوئید و تحقیق کردید که این سیره مستمره است؟ حالا در باب مساجد ادعا کرده اند اینطور است، که همان را هم در بحث خودش تشکیک کردیم، که معلوم نیست تا زمان شارع</w:t>
      </w:r>
      <w:r>
        <w:rPr>
          <w:rFonts w:hint="cs"/>
          <w:rtl/>
        </w:rPr>
        <w:t xml:space="preserve"> مستمر بوده و شارع ردع نکرده وبعد به ما رسیده است. بله گفتند یک سنگهایی را بر سنگ بنا کردند و حضرت گفتند مسجد همین است. خب </w:t>
      </w:r>
      <w:r>
        <w:rPr>
          <w:rFonts w:hint="cs"/>
          <w:rtl/>
        </w:rPr>
        <w:lastRenderedPageBreak/>
        <w:t xml:space="preserve">همین است آیا در آن قبول وقصد قربت نبوده است؟ از کجا ما اینها را می گوئیم؟ کجا اینها را به دست آوردیم که می گوئیم سیره مستمره تا زمان </w:t>
      </w:r>
      <w:r>
        <w:rPr>
          <w:rFonts w:hint="cs"/>
          <w:rtl/>
        </w:rPr>
        <w:t>شارع هست و ردع نشده است؟</w:t>
      </w:r>
    </w:p>
    <w:p w14:paraId="306D01CB" w14:textId="77777777" w:rsidR="00155C1E" w:rsidRDefault="00E42364" w:rsidP="006A4AB0">
      <w:pPr>
        <w:rPr>
          <w:rtl/>
        </w:rPr>
      </w:pPr>
      <w:r>
        <w:rPr>
          <w:rFonts w:hint="cs"/>
          <w:rtl/>
        </w:rPr>
        <w:t>بنابر این در اینجاها استدلال به سیره دشوار است.</w:t>
      </w:r>
    </w:p>
    <w:p w14:paraId="60EA8E21" w14:textId="77777777" w:rsidR="00155C1E" w:rsidRDefault="00E42364" w:rsidP="006A4AB0">
      <w:pPr>
        <w:rPr>
          <w:rtl/>
        </w:rPr>
      </w:pPr>
      <w:r>
        <w:rPr>
          <w:rFonts w:hint="cs"/>
          <w:rtl/>
        </w:rPr>
        <w:t xml:space="preserve">اما از این مهمتر بحث استدلال در وقف خاص به این است که می گویند این ایقاف است. و اما الوقف الخاص فیمکن القول بعدم اعتباره فإن حقیقة الوقف فیه ایقاف الموقوف لانتفاع الموقوف علیهم. </w:t>
      </w:r>
    </w:p>
    <w:p w14:paraId="215B6979" w14:textId="77777777" w:rsidR="00155C1E" w:rsidRDefault="00E42364" w:rsidP="006A4AB0">
      <w:pPr>
        <w:rPr>
          <w:rtl/>
        </w:rPr>
      </w:pPr>
      <w:r>
        <w:rPr>
          <w:rFonts w:hint="cs"/>
          <w:rtl/>
        </w:rPr>
        <w:t>نفهم</w:t>
      </w:r>
      <w:r>
        <w:rPr>
          <w:rFonts w:hint="cs"/>
          <w:rtl/>
        </w:rPr>
        <w:t>یدیم که اگر حقیقتش ایقاف شد چرا نیاز به قبول نداشته باشد. کسی که می گوید ایقاف است لدرّ المنفعة معنایش این نیست که قبول نمی خواهد. این در قبال تملیک و اباحه و فک ملک این حرف را می زند می گوید این حقیقتش ایقاف است. اما این ایقاف به چه چیزی تمام می شود؟ به ق</w:t>
      </w:r>
      <w:r>
        <w:rPr>
          <w:rFonts w:hint="cs"/>
          <w:rtl/>
        </w:rPr>
        <w:t>بول یا به غیر قبول؟ اصلا این حرف در آن نیست. یعنی ما نفهمیدیم کسی که می گوید ایقاف است پس کافی است برای اینکه بگوئیم قبول نمی خواهد. اینکه حتما استدلال نادرستی است و مصادره بودشن واضح است. پس این استدلال هم ناتمام است.</w:t>
      </w:r>
    </w:p>
    <w:p w14:paraId="4AEA067F" w14:textId="77777777" w:rsidR="00155C1E" w:rsidRDefault="00E42364" w:rsidP="006A4AB0">
      <w:pPr>
        <w:rPr>
          <w:rtl/>
        </w:rPr>
      </w:pPr>
      <w:r>
        <w:rPr>
          <w:rFonts w:hint="cs"/>
          <w:rtl/>
        </w:rPr>
        <w:t>سؤال وجواب: مثل اینکه در باب بیع می گ</w:t>
      </w:r>
      <w:r>
        <w:rPr>
          <w:rFonts w:hint="cs"/>
          <w:rtl/>
        </w:rPr>
        <w:t>ویند تملیک است که کار بیع است، اما آیا قبول نمی خواهد؟ خب تملیک عین بعوض است. اینجا هم می گویند ایقاف است لدرّ المنفعة للغیر. خب شما وقتی می خواهید منفعت را تملیک غیر کنید لازمه اش تملیک منفعت به غیر است دیگر. بنابر این بگوئیم قبول می خواهد. ایقاف که می گو</w:t>
      </w:r>
      <w:r>
        <w:rPr>
          <w:rFonts w:hint="cs"/>
          <w:rtl/>
        </w:rPr>
        <w:t>ئیم از باب نسبت دادن به واقف است، اما ماده اش را حل نمی کند که این وقف قبول می خواهد یا نمی خواهد، این کاری که واقف می کند با قبول تمام می شود یا بدون قبول هم می شود. اگر شما گفتید در ایقاف قبض شرط است، آیا منافات دارد که بگوئیم قبض آن طرف شرط است با اینکه</w:t>
      </w:r>
      <w:r>
        <w:rPr>
          <w:rFonts w:hint="cs"/>
          <w:rtl/>
        </w:rPr>
        <w:t xml:space="preserve"> ایقاف کار واقف است. </w:t>
      </w:r>
    </w:p>
    <w:p w14:paraId="0F08112E" w14:textId="77777777" w:rsidR="00155C1E" w:rsidRDefault="00E42364" w:rsidP="006A4AB0">
      <w:pPr>
        <w:rPr>
          <w:rtl/>
        </w:rPr>
      </w:pPr>
      <w:r>
        <w:rPr>
          <w:rFonts w:hint="cs"/>
          <w:rtl/>
        </w:rPr>
        <w:t>به نظر می آید اینها خلط بحث است. اینکه حقیقتش ایقاف است یعنی دارد ماده اشتقاق را به واقف نسبت می دهد که دارد کارهای وقف را انجام می دهد. همین قدر است. نه اینکه تمام الوقف فقط کاری است که واقف انجام می دهد. اینکه از آن در نمی آید.</w:t>
      </w:r>
    </w:p>
    <w:p w14:paraId="4387B96C" w14:textId="77777777" w:rsidR="00155C1E" w:rsidRDefault="00E42364" w:rsidP="006A4AB0">
      <w:pPr>
        <w:rPr>
          <w:rtl/>
        </w:rPr>
      </w:pPr>
      <w:r>
        <w:rPr>
          <w:rFonts w:hint="cs"/>
          <w:rtl/>
        </w:rPr>
        <w:t>الحم</w:t>
      </w:r>
      <w:r>
        <w:rPr>
          <w:rFonts w:hint="cs"/>
          <w:rtl/>
        </w:rPr>
        <w:t xml:space="preserve">د لله رب العالمین. </w:t>
      </w:r>
    </w:p>
    <w:p w14:paraId="48E1486A" w14:textId="77777777" w:rsidR="00155C1E" w:rsidRDefault="00E42364" w:rsidP="006A4AB0">
      <w:r>
        <w:rPr>
          <w:rFonts w:hint="cs"/>
          <w:rtl/>
        </w:rPr>
        <w:t xml:space="preserve">      </w:t>
      </w:r>
    </w:p>
    <w:p w14:paraId="05A3DEBB" w14:textId="77777777" w:rsidR="00075BA2" w:rsidRPr="00646593" w:rsidRDefault="00075BA2" w:rsidP="00746E7B">
      <w:pPr>
        <w:rPr>
          <w:rtl/>
        </w:rPr>
        <w:sectPr w:rsidR="00075BA2" w:rsidRPr="00646593" w:rsidSect="00C304DD">
          <w:headerReference w:type="default" r:id="rId113"/>
          <w:footerReference w:type="default" r:id="rId11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7AA465B3" w14:textId="77777777" w:rsidR="00E53CFD" w:rsidRDefault="00E42364" w:rsidP="00075BA2">
      <w:pPr>
        <w:jc w:val="center"/>
        <w:rPr>
          <w:rtl/>
        </w:rPr>
      </w:pPr>
      <w:r>
        <w:rPr>
          <w:rFonts w:hint="cs"/>
          <w:noProof/>
          <w:rtl/>
          <w:lang w:bidi="ar-SA"/>
        </w:rPr>
        <w:lastRenderedPageBreak/>
        <w:drawing>
          <wp:inline distT="0" distB="0" distL="0" distR="0" wp14:anchorId="79F9A310" wp14:editId="78F19871">
            <wp:extent cx="723899" cy="241300"/>
            <wp:effectExtent l="0" t="0" r="635" b="6350"/>
            <wp:docPr id="18499056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90566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Lotus" w:eastAsia="NoorLotus" w:hAnsi="NoorLotus" w:cs="NoorLotus"/>
          <w:color w:val="auto"/>
          <w:sz w:val="28"/>
          <w:szCs w:val="28"/>
          <w:lang w:bidi="fa-IR"/>
        </w:rPr>
        <w:id w:val="-1889787924"/>
        <w:docPartObj>
          <w:docPartGallery w:val="Table of Contents"/>
          <w:docPartUnique/>
        </w:docPartObj>
      </w:sdtPr>
      <w:sdtEndPr>
        <w:rPr>
          <w:b/>
          <w:bCs/>
          <w:noProof/>
          <w:rtl/>
        </w:rPr>
      </w:sdtEndPr>
      <w:sdtContent>
        <w:p w14:paraId="0FDE85F5" w14:textId="77777777" w:rsidR="00777EBE" w:rsidRDefault="00777EBE" w:rsidP="00777EBE">
          <w:pPr>
            <w:pStyle w:val="TOCHeading"/>
          </w:pPr>
        </w:p>
        <w:p w14:paraId="66C5BA47" w14:textId="1EB7A763" w:rsidR="00777EBE"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3778" w:history="1">
            <w:r w:rsidRPr="00563A92">
              <w:rPr>
                <w:rStyle w:val="Hyperlink"/>
                <w:noProof/>
                <w:rtl/>
              </w:rPr>
              <w:t>خلاصه ن</w:t>
            </w:r>
            <w:r w:rsidRPr="00563A92">
              <w:rPr>
                <w:rStyle w:val="Hyperlink"/>
                <w:rFonts w:hint="cs"/>
                <w:noProof/>
                <w:rtl/>
              </w:rPr>
              <w:t>ی</w:t>
            </w:r>
            <w:r w:rsidRPr="00563A92">
              <w:rPr>
                <w:rStyle w:val="Hyperlink"/>
                <w:rFonts w:hint="eastAsia"/>
                <w:noProof/>
                <w:rtl/>
              </w:rPr>
              <w:t>از</w:t>
            </w:r>
            <w:r w:rsidRPr="00563A92">
              <w:rPr>
                <w:rStyle w:val="Hyperlink"/>
                <w:noProof/>
                <w:rtl/>
              </w:rPr>
              <w:t xml:space="preserve"> به قبول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Toc107403778 \h</w:instrText>
            </w:r>
            <w:r>
              <w:rPr>
                <w:noProof/>
                <w:webHidden/>
                <w:rtl/>
              </w:rPr>
              <w:instrText xml:space="preserve"> </w:instrText>
            </w:r>
            <w:r>
              <w:rPr>
                <w:noProof/>
                <w:webHidden/>
                <w:rtl/>
              </w:rPr>
            </w:r>
            <w:r>
              <w:rPr>
                <w:noProof/>
                <w:webHidden/>
                <w:rtl/>
              </w:rPr>
              <w:fldChar w:fldCharType="separate"/>
            </w:r>
            <w:r w:rsidR="006A7A6F">
              <w:rPr>
                <w:noProof/>
                <w:webHidden/>
                <w:rtl/>
              </w:rPr>
              <w:t>372</w:t>
            </w:r>
            <w:r>
              <w:rPr>
                <w:noProof/>
                <w:webHidden/>
                <w:rtl/>
              </w:rPr>
              <w:fldChar w:fldCharType="end"/>
            </w:r>
          </w:hyperlink>
        </w:p>
        <w:p w14:paraId="4A88316D" w14:textId="5ABA84A6" w:rsidR="00777EBE" w:rsidRDefault="00E42364">
          <w:pPr>
            <w:pStyle w:val="TOC1"/>
            <w:rPr>
              <w:rFonts w:asciiTheme="minorHAnsi" w:eastAsiaTheme="minorEastAsia" w:hAnsiTheme="minorHAnsi" w:cstheme="minorBidi"/>
              <w:noProof/>
              <w:color w:val="auto"/>
              <w:szCs w:val="22"/>
              <w:rtl/>
              <w:lang w:bidi="ar-SA"/>
            </w:rPr>
          </w:pPr>
          <w:hyperlink w:anchor="_Toc107403779" w:history="1">
            <w:r w:rsidRPr="00563A92">
              <w:rPr>
                <w:rStyle w:val="Hyperlink"/>
                <w:noProof/>
                <w:rtl/>
              </w:rPr>
              <w:t>ماده 56 قانون مدن</w:t>
            </w:r>
            <w:r w:rsidRPr="00563A92">
              <w:rPr>
                <w:rStyle w:val="Hyperlink"/>
                <w:rFonts w:hint="cs"/>
                <w:noProof/>
                <w:rtl/>
              </w:rPr>
              <w:t>ی</w:t>
            </w:r>
            <w:r w:rsidRPr="00563A92">
              <w:rPr>
                <w:rStyle w:val="Hyperlink"/>
                <w:noProof/>
                <w:rtl/>
              </w:rPr>
              <w:t xml:space="preserve"> در رابطه با قبول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Toc107403779 \h</w:instrText>
            </w:r>
            <w:r>
              <w:rPr>
                <w:noProof/>
                <w:webHidden/>
                <w:rtl/>
              </w:rPr>
              <w:instrText xml:space="preserve"> </w:instrText>
            </w:r>
            <w:r>
              <w:rPr>
                <w:noProof/>
                <w:webHidden/>
                <w:rtl/>
              </w:rPr>
            </w:r>
            <w:r>
              <w:rPr>
                <w:noProof/>
                <w:webHidden/>
                <w:rtl/>
              </w:rPr>
              <w:fldChar w:fldCharType="separate"/>
            </w:r>
            <w:r w:rsidR="006A7A6F">
              <w:rPr>
                <w:noProof/>
                <w:webHidden/>
                <w:rtl/>
              </w:rPr>
              <w:t>373</w:t>
            </w:r>
            <w:r>
              <w:rPr>
                <w:noProof/>
                <w:webHidden/>
                <w:rtl/>
              </w:rPr>
              <w:fldChar w:fldCharType="end"/>
            </w:r>
          </w:hyperlink>
        </w:p>
        <w:p w14:paraId="65DCF132" w14:textId="7F483C17" w:rsidR="00777EBE" w:rsidRDefault="00E42364">
          <w:pPr>
            <w:pStyle w:val="TOC1"/>
            <w:rPr>
              <w:rFonts w:asciiTheme="minorHAnsi" w:eastAsiaTheme="minorEastAsia" w:hAnsiTheme="minorHAnsi" w:cstheme="minorBidi"/>
              <w:noProof/>
              <w:color w:val="auto"/>
              <w:szCs w:val="22"/>
              <w:rtl/>
              <w:lang w:bidi="ar-SA"/>
            </w:rPr>
          </w:pPr>
          <w:hyperlink w:anchor="_Toc107403780" w:history="1">
            <w:r w:rsidRPr="00563A92">
              <w:rPr>
                <w:rStyle w:val="Hyperlink"/>
                <w:noProof/>
                <w:rtl/>
              </w:rPr>
              <w:t>مسئله 8 تحر</w:t>
            </w:r>
            <w:r w:rsidRPr="00563A92">
              <w:rPr>
                <w:rStyle w:val="Hyperlink"/>
                <w:rFonts w:hint="cs"/>
                <w:noProof/>
                <w:rtl/>
              </w:rPr>
              <w:t>ی</w:t>
            </w:r>
            <w:r w:rsidRPr="00563A92">
              <w:rPr>
                <w:rStyle w:val="Hyperlink"/>
                <w:rFonts w:hint="eastAsia"/>
                <w:noProof/>
                <w:rtl/>
              </w:rPr>
              <w:t>ر</w:t>
            </w:r>
            <w:r w:rsidRPr="00563A92">
              <w:rPr>
                <w:rStyle w:val="Hyperlink"/>
                <w:noProof/>
                <w:rtl/>
              </w:rPr>
              <w:t>: قبض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Toc107403780 \h</w:instrText>
            </w:r>
            <w:r>
              <w:rPr>
                <w:noProof/>
                <w:webHidden/>
                <w:rtl/>
              </w:rPr>
              <w:instrText xml:space="preserve"> </w:instrText>
            </w:r>
            <w:r>
              <w:rPr>
                <w:noProof/>
                <w:webHidden/>
                <w:rtl/>
              </w:rPr>
            </w:r>
            <w:r>
              <w:rPr>
                <w:noProof/>
                <w:webHidden/>
                <w:rtl/>
              </w:rPr>
              <w:fldChar w:fldCharType="separate"/>
            </w:r>
            <w:r w:rsidR="006A7A6F">
              <w:rPr>
                <w:noProof/>
                <w:webHidden/>
                <w:rtl/>
              </w:rPr>
              <w:t>374</w:t>
            </w:r>
            <w:r>
              <w:rPr>
                <w:noProof/>
                <w:webHidden/>
                <w:rtl/>
              </w:rPr>
              <w:fldChar w:fldCharType="end"/>
            </w:r>
          </w:hyperlink>
        </w:p>
        <w:p w14:paraId="681DF9C2" w14:textId="68474E7D" w:rsidR="00777EBE" w:rsidRDefault="00E42364">
          <w:pPr>
            <w:pStyle w:val="TOC1"/>
            <w:rPr>
              <w:rFonts w:asciiTheme="minorHAnsi" w:eastAsiaTheme="minorEastAsia" w:hAnsiTheme="minorHAnsi" w:cstheme="minorBidi"/>
              <w:noProof/>
              <w:color w:val="auto"/>
              <w:szCs w:val="22"/>
              <w:rtl/>
              <w:lang w:bidi="ar-SA"/>
            </w:rPr>
          </w:pPr>
          <w:hyperlink w:anchor="_Toc107403781" w:history="1">
            <w:r w:rsidRPr="00563A92">
              <w:rPr>
                <w:rStyle w:val="Hyperlink"/>
                <w:noProof/>
                <w:rtl/>
              </w:rPr>
              <w:t>تعب</w:t>
            </w:r>
            <w:r w:rsidRPr="00563A92">
              <w:rPr>
                <w:rStyle w:val="Hyperlink"/>
                <w:rFonts w:hint="cs"/>
                <w:noProof/>
                <w:rtl/>
              </w:rPr>
              <w:t>ی</w:t>
            </w:r>
            <w:r w:rsidRPr="00563A92">
              <w:rPr>
                <w:rStyle w:val="Hyperlink"/>
                <w:rFonts w:hint="eastAsia"/>
                <w:noProof/>
                <w:rtl/>
              </w:rPr>
              <w:t>ر</w:t>
            </w:r>
            <w:r w:rsidRPr="00563A92">
              <w:rPr>
                <w:rStyle w:val="Hyperlink"/>
                <w:noProof/>
                <w:rtl/>
              </w:rPr>
              <w:t xml:space="preserve"> به ا</w:t>
            </w:r>
            <w:r w:rsidRPr="00563A92">
              <w:rPr>
                <w:rStyle w:val="Hyperlink"/>
                <w:rFonts w:hint="cs"/>
                <w:noProof/>
                <w:rtl/>
              </w:rPr>
              <w:t>ی</w:t>
            </w:r>
            <w:r w:rsidRPr="00563A92">
              <w:rPr>
                <w:rStyle w:val="Hyperlink"/>
                <w:rFonts w:hint="eastAsia"/>
                <w:noProof/>
                <w:rtl/>
              </w:rPr>
              <w:t>نکه</w:t>
            </w:r>
            <w:r w:rsidRPr="00563A92">
              <w:rPr>
                <w:rStyle w:val="Hyperlink"/>
                <w:noProof/>
                <w:rtl/>
              </w:rPr>
              <w:t xml:space="preserve"> وقف مشروط است </w:t>
            </w:r>
            <w:r w:rsidRPr="00563A92">
              <w:rPr>
                <w:rStyle w:val="Hyperlink"/>
                <w:rFonts w:hint="cs"/>
                <w:noProof/>
                <w:rtl/>
              </w:rPr>
              <w:t>ی</w:t>
            </w:r>
            <w:r w:rsidRPr="00563A92">
              <w:rPr>
                <w:rStyle w:val="Hyperlink"/>
                <w:rFonts w:hint="eastAsia"/>
                <w:noProof/>
                <w:rtl/>
              </w:rPr>
              <w:t>ا</w:t>
            </w:r>
            <w:r w:rsidRPr="00563A92">
              <w:rPr>
                <w:rStyle w:val="Hyperlink"/>
                <w:noProof/>
                <w:rtl/>
              </w:rPr>
              <w:t xml:space="preserve"> صحت وقف مشروط است </w:t>
            </w:r>
            <w:r w:rsidRPr="00563A92">
              <w:rPr>
                <w:rStyle w:val="Hyperlink"/>
                <w:rFonts w:hint="cs"/>
                <w:noProof/>
                <w:rtl/>
              </w:rPr>
              <w:t>ی</w:t>
            </w:r>
            <w:r w:rsidRPr="00563A92">
              <w:rPr>
                <w:rStyle w:val="Hyperlink"/>
                <w:rFonts w:hint="eastAsia"/>
                <w:noProof/>
                <w:rtl/>
              </w:rPr>
              <w:t>ک</w:t>
            </w:r>
            <w:r w:rsidRPr="00563A92">
              <w:rPr>
                <w:rStyle w:val="Hyperlink"/>
                <w:rFonts w:hint="cs"/>
                <w:noProof/>
                <w:rtl/>
              </w:rPr>
              <w:t>ی</w:t>
            </w:r>
            <w:r w:rsidRPr="00563A92">
              <w:rPr>
                <w:rStyle w:val="Hyperlink"/>
                <w:noProof/>
                <w:rtl/>
              </w:rPr>
              <w:t xml:space="preserve"> هستند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Toc107403781 \h</w:instrText>
            </w:r>
            <w:r>
              <w:rPr>
                <w:noProof/>
                <w:webHidden/>
                <w:rtl/>
              </w:rPr>
              <w:instrText xml:space="preserve"> </w:instrText>
            </w:r>
            <w:r>
              <w:rPr>
                <w:noProof/>
                <w:webHidden/>
                <w:rtl/>
              </w:rPr>
            </w:r>
            <w:r>
              <w:rPr>
                <w:noProof/>
                <w:webHidden/>
                <w:rtl/>
              </w:rPr>
              <w:fldChar w:fldCharType="separate"/>
            </w:r>
            <w:r w:rsidR="006A7A6F">
              <w:rPr>
                <w:noProof/>
                <w:webHidden/>
                <w:rtl/>
              </w:rPr>
              <w:t>376</w:t>
            </w:r>
            <w:r>
              <w:rPr>
                <w:noProof/>
                <w:webHidden/>
                <w:rtl/>
              </w:rPr>
              <w:fldChar w:fldCharType="end"/>
            </w:r>
          </w:hyperlink>
        </w:p>
        <w:p w14:paraId="61036536" w14:textId="5EFA487E" w:rsidR="00777EBE" w:rsidRDefault="00E42364">
          <w:pPr>
            <w:pStyle w:val="TOC1"/>
            <w:rPr>
              <w:rFonts w:asciiTheme="minorHAnsi" w:eastAsiaTheme="minorEastAsia" w:hAnsiTheme="minorHAnsi" w:cstheme="minorBidi"/>
              <w:noProof/>
              <w:color w:val="auto"/>
              <w:szCs w:val="22"/>
              <w:rtl/>
              <w:lang w:bidi="ar-SA"/>
            </w:rPr>
          </w:pPr>
          <w:hyperlink w:anchor="_Toc107403782" w:history="1">
            <w:r w:rsidRPr="00563A92">
              <w:rPr>
                <w:rStyle w:val="Hyperlink"/>
                <w:noProof/>
                <w:rtl/>
              </w:rPr>
              <w:t>اقوال در مسئله: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Toc107403782 \h</w:instrText>
            </w:r>
            <w:r>
              <w:rPr>
                <w:noProof/>
                <w:webHidden/>
                <w:rtl/>
              </w:rPr>
              <w:instrText xml:space="preserve"> </w:instrText>
            </w:r>
            <w:r>
              <w:rPr>
                <w:noProof/>
                <w:webHidden/>
                <w:rtl/>
              </w:rPr>
            </w:r>
            <w:r>
              <w:rPr>
                <w:noProof/>
                <w:webHidden/>
                <w:rtl/>
              </w:rPr>
              <w:fldChar w:fldCharType="separate"/>
            </w:r>
            <w:r w:rsidR="006A7A6F">
              <w:rPr>
                <w:noProof/>
                <w:webHidden/>
                <w:rtl/>
              </w:rPr>
              <w:t>376</w:t>
            </w:r>
            <w:r>
              <w:rPr>
                <w:noProof/>
                <w:webHidden/>
                <w:rtl/>
              </w:rPr>
              <w:fldChar w:fldCharType="end"/>
            </w:r>
          </w:hyperlink>
        </w:p>
        <w:p w14:paraId="5A4EAB5F" w14:textId="422DF51F" w:rsidR="00777EBE" w:rsidRDefault="00E42364">
          <w:pPr>
            <w:pStyle w:val="TOC1"/>
            <w:rPr>
              <w:rFonts w:asciiTheme="minorHAnsi" w:eastAsiaTheme="minorEastAsia" w:hAnsiTheme="minorHAnsi" w:cstheme="minorBidi"/>
              <w:noProof/>
              <w:color w:val="auto"/>
              <w:szCs w:val="22"/>
              <w:rtl/>
              <w:lang w:bidi="ar-SA"/>
            </w:rPr>
          </w:pPr>
          <w:hyperlink w:anchor="_Toc107403783" w:history="1">
            <w:r w:rsidRPr="00563A92">
              <w:rPr>
                <w:rStyle w:val="Hyperlink"/>
                <w:noProof/>
                <w:rtl/>
              </w:rPr>
              <w:t>کلام مفتاح الکرامة در نقل قول مثبت</w:t>
            </w:r>
            <w:r w:rsidRPr="00563A92">
              <w:rPr>
                <w:rStyle w:val="Hyperlink"/>
                <w:rFonts w:hint="cs"/>
                <w:noProof/>
                <w:rtl/>
              </w:rPr>
              <w:t>ی</w:t>
            </w:r>
            <w:r w:rsidRPr="00563A92">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Toc107403783 \h</w:instrText>
            </w:r>
            <w:r>
              <w:rPr>
                <w:noProof/>
                <w:webHidden/>
                <w:rtl/>
              </w:rPr>
              <w:instrText xml:space="preserve"> </w:instrText>
            </w:r>
            <w:r>
              <w:rPr>
                <w:noProof/>
                <w:webHidden/>
                <w:rtl/>
              </w:rPr>
            </w:r>
            <w:r>
              <w:rPr>
                <w:noProof/>
                <w:webHidden/>
                <w:rtl/>
              </w:rPr>
              <w:fldChar w:fldCharType="separate"/>
            </w:r>
            <w:r w:rsidR="006A7A6F">
              <w:rPr>
                <w:noProof/>
                <w:webHidden/>
                <w:rtl/>
              </w:rPr>
              <w:t>376</w:t>
            </w:r>
            <w:r>
              <w:rPr>
                <w:noProof/>
                <w:webHidden/>
                <w:rtl/>
              </w:rPr>
              <w:fldChar w:fldCharType="end"/>
            </w:r>
          </w:hyperlink>
        </w:p>
        <w:p w14:paraId="171144CA" w14:textId="3A1C4185" w:rsidR="00777EBE" w:rsidRDefault="00E42364">
          <w:pPr>
            <w:pStyle w:val="TOC1"/>
            <w:rPr>
              <w:rFonts w:asciiTheme="minorHAnsi" w:eastAsiaTheme="minorEastAsia" w:hAnsiTheme="minorHAnsi" w:cstheme="minorBidi"/>
              <w:noProof/>
              <w:color w:val="auto"/>
              <w:szCs w:val="22"/>
              <w:rtl/>
              <w:lang w:bidi="ar-SA"/>
            </w:rPr>
          </w:pPr>
          <w:hyperlink w:anchor="_Toc107403784" w:history="1">
            <w:r w:rsidRPr="00563A92">
              <w:rPr>
                <w:rStyle w:val="Hyperlink"/>
                <w:noProof/>
                <w:rtl/>
              </w:rPr>
              <w:t>کلام مفتاح الکرامة در نقل قول ناف</w:t>
            </w:r>
            <w:r w:rsidRPr="00563A92">
              <w:rPr>
                <w:rStyle w:val="Hyperlink"/>
                <w:rFonts w:hint="cs"/>
                <w:noProof/>
                <w:rtl/>
              </w:rPr>
              <w:t>ی</w:t>
            </w:r>
            <w:r w:rsidRPr="00563A92">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Toc107403784 \h</w:instrText>
            </w:r>
            <w:r>
              <w:rPr>
                <w:noProof/>
                <w:webHidden/>
                <w:rtl/>
              </w:rPr>
              <w:instrText xml:space="preserve"> </w:instrText>
            </w:r>
            <w:r>
              <w:rPr>
                <w:noProof/>
                <w:webHidden/>
                <w:rtl/>
              </w:rPr>
            </w:r>
            <w:r>
              <w:rPr>
                <w:noProof/>
                <w:webHidden/>
                <w:rtl/>
              </w:rPr>
              <w:fldChar w:fldCharType="separate"/>
            </w:r>
            <w:r w:rsidR="006A7A6F">
              <w:rPr>
                <w:noProof/>
                <w:webHidden/>
                <w:rtl/>
              </w:rPr>
              <w:t>377</w:t>
            </w:r>
            <w:r>
              <w:rPr>
                <w:noProof/>
                <w:webHidden/>
                <w:rtl/>
              </w:rPr>
              <w:fldChar w:fldCharType="end"/>
            </w:r>
          </w:hyperlink>
        </w:p>
        <w:p w14:paraId="0C88B4BB" w14:textId="4F223DD7" w:rsidR="00777EBE" w:rsidRDefault="00E42364">
          <w:pPr>
            <w:pStyle w:val="TOC1"/>
            <w:rPr>
              <w:rFonts w:asciiTheme="minorHAnsi" w:eastAsiaTheme="minorEastAsia" w:hAnsiTheme="minorHAnsi" w:cstheme="minorBidi"/>
              <w:noProof/>
              <w:color w:val="auto"/>
              <w:szCs w:val="22"/>
              <w:rtl/>
              <w:lang w:bidi="ar-SA"/>
            </w:rPr>
          </w:pPr>
          <w:hyperlink w:anchor="_Toc107403785" w:history="1">
            <w:r w:rsidRPr="00563A92">
              <w:rPr>
                <w:rStyle w:val="Hyperlink"/>
                <w:noProof/>
                <w:rtl/>
              </w:rPr>
              <w:t>ثمره بحث در نمائات متخلله ب</w:t>
            </w:r>
            <w:r w:rsidRPr="00563A92">
              <w:rPr>
                <w:rStyle w:val="Hyperlink"/>
                <w:rFonts w:hint="cs"/>
                <w:noProof/>
                <w:rtl/>
              </w:rPr>
              <w:t>ی</w:t>
            </w:r>
            <w:r w:rsidRPr="00563A92">
              <w:rPr>
                <w:rStyle w:val="Hyperlink"/>
                <w:rFonts w:hint="eastAsia"/>
                <w:noProof/>
                <w:rtl/>
              </w:rPr>
              <w:t>ن</w:t>
            </w:r>
            <w:r w:rsidRPr="00563A92">
              <w:rPr>
                <w:rStyle w:val="Hyperlink"/>
                <w:noProof/>
                <w:rtl/>
              </w:rPr>
              <w:t xml:space="preserve"> العقد والقبض ظاهر م</w:t>
            </w:r>
            <w:r w:rsidRPr="00563A92">
              <w:rPr>
                <w:rStyle w:val="Hyperlink"/>
                <w:rFonts w:hint="cs"/>
                <w:noProof/>
                <w:rtl/>
              </w:rPr>
              <w:t>ی</w:t>
            </w:r>
            <w:r w:rsidRPr="00563A92">
              <w:rPr>
                <w:rStyle w:val="Hyperlink"/>
                <w:noProof/>
                <w:rtl/>
              </w:rPr>
              <w:t xml:space="preserve">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Toc107403785 \h</w:instrText>
            </w:r>
            <w:r>
              <w:rPr>
                <w:noProof/>
                <w:webHidden/>
                <w:rtl/>
              </w:rPr>
              <w:instrText xml:space="preserve"> </w:instrText>
            </w:r>
            <w:r>
              <w:rPr>
                <w:noProof/>
                <w:webHidden/>
                <w:rtl/>
              </w:rPr>
            </w:r>
            <w:r>
              <w:rPr>
                <w:noProof/>
                <w:webHidden/>
                <w:rtl/>
              </w:rPr>
              <w:fldChar w:fldCharType="separate"/>
            </w:r>
            <w:r w:rsidR="006A7A6F">
              <w:rPr>
                <w:noProof/>
                <w:webHidden/>
                <w:rtl/>
              </w:rPr>
              <w:t>378</w:t>
            </w:r>
            <w:r>
              <w:rPr>
                <w:noProof/>
                <w:webHidden/>
                <w:rtl/>
              </w:rPr>
              <w:fldChar w:fldCharType="end"/>
            </w:r>
          </w:hyperlink>
        </w:p>
        <w:p w14:paraId="738A1803" w14:textId="18209AA8" w:rsidR="00777EBE" w:rsidRDefault="00E42364">
          <w:pPr>
            <w:pStyle w:val="TOC1"/>
            <w:rPr>
              <w:rFonts w:asciiTheme="minorHAnsi" w:eastAsiaTheme="minorEastAsia" w:hAnsiTheme="minorHAnsi" w:cstheme="minorBidi"/>
              <w:noProof/>
              <w:color w:val="auto"/>
              <w:szCs w:val="22"/>
              <w:rtl/>
              <w:lang w:bidi="ar-SA"/>
            </w:rPr>
          </w:pPr>
          <w:hyperlink w:anchor="_Toc107403786" w:history="1">
            <w:r w:rsidRPr="00563A92">
              <w:rPr>
                <w:rStyle w:val="Hyperlink"/>
                <w:noProof/>
                <w:rtl/>
              </w:rPr>
              <w:t>قبض علاوه بر شرط صحت بودن با</w:t>
            </w:r>
            <w:r w:rsidRPr="00563A92">
              <w:rPr>
                <w:rStyle w:val="Hyperlink"/>
                <w:rFonts w:hint="cs"/>
                <w:noProof/>
                <w:rtl/>
              </w:rPr>
              <w:t>ی</w:t>
            </w:r>
            <w:r w:rsidRPr="00563A92">
              <w:rPr>
                <w:rStyle w:val="Hyperlink"/>
                <w:rFonts w:hint="eastAsia"/>
                <w:noProof/>
                <w:rtl/>
              </w:rPr>
              <w:t>د</w:t>
            </w:r>
            <w:r w:rsidRPr="00563A92">
              <w:rPr>
                <w:rStyle w:val="Hyperlink"/>
                <w:noProof/>
                <w:rtl/>
              </w:rPr>
              <w:t xml:space="preserve"> ناقل هم باشد تا با شرط لزوم فرق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Toc107403786 \h</w:instrText>
            </w:r>
            <w:r>
              <w:rPr>
                <w:noProof/>
                <w:webHidden/>
                <w:rtl/>
              </w:rPr>
              <w:instrText xml:space="preserve"> </w:instrText>
            </w:r>
            <w:r>
              <w:rPr>
                <w:noProof/>
                <w:webHidden/>
                <w:rtl/>
              </w:rPr>
            </w:r>
            <w:r>
              <w:rPr>
                <w:noProof/>
                <w:webHidden/>
                <w:rtl/>
              </w:rPr>
              <w:fldChar w:fldCharType="separate"/>
            </w:r>
            <w:r w:rsidR="006A7A6F">
              <w:rPr>
                <w:noProof/>
                <w:webHidden/>
                <w:rtl/>
              </w:rPr>
              <w:t>378</w:t>
            </w:r>
            <w:r>
              <w:rPr>
                <w:noProof/>
                <w:webHidden/>
                <w:rtl/>
              </w:rPr>
              <w:fldChar w:fldCharType="end"/>
            </w:r>
          </w:hyperlink>
        </w:p>
        <w:p w14:paraId="13C82022" w14:textId="01DD8659" w:rsidR="00777EBE" w:rsidRDefault="00E42364">
          <w:pPr>
            <w:pStyle w:val="TOC1"/>
            <w:rPr>
              <w:rFonts w:asciiTheme="minorHAnsi" w:eastAsiaTheme="minorEastAsia" w:hAnsiTheme="minorHAnsi" w:cstheme="minorBidi"/>
              <w:noProof/>
              <w:color w:val="auto"/>
              <w:szCs w:val="22"/>
              <w:rtl/>
              <w:lang w:bidi="ar-SA"/>
            </w:rPr>
          </w:pPr>
          <w:hyperlink w:anchor="_Toc107403787" w:history="1">
            <w:r w:rsidRPr="00563A92">
              <w:rPr>
                <w:rStyle w:val="Hyperlink"/>
                <w:noProof/>
                <w:rtl/>
              </w:rPr>
              <w:t>تفاس</w:t>
            </w:r>
            <w:r w:rsidRPr="00563A92">
              <w:rPr>
                <w:rStyle w:val="Hyperlink"/>
                <w:rFonts w:hint="cs"/>
                <w:noProof/>
                <w:rtl/>
              </w:rPr>
              <w:t>ی</w:t>
            </w:r>
            <w:r w:rsidRPr="00563A92">
              <w:rPr>
                <w:rStyle w:val="Hyperlink"/>
                <w:rFonts w:hint="eastAsia"/>
                <w:noProof/>
                <w:rtl/>
              </w:rPr>
              <w:t>ر</w:t>
            </w:r>
            <w:r w:rsidRPr="00563A92">
              <w:rPr>
                <w:rStyle w:val="Hyperlink"/>
                <w:noProof/>
                <w:rtl/>
              </w:rPr>
              <w:t xml:space="preserve"> جواز و لزوم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Toc107403787 \h</w:instrText>
            </w:r>
            <w:r>
              <w:rPr>
                <w:noProof/>
                <w:webHidden/>
                <w:rtl/>
              </w:rPr>
              <w:instrText xml:space="preserve"> </w:instrText>
            </w:r>
            <w:r>
              <w:rPr>
                <w:noProof/>
                <w:webHidden/>
                <w:rtl/>
              </w:rPr>
            </w:r>
            <w:r>
              <w:rPr>
                <w:noProof/>
                <w:webHidden/>
                <w:rtl/>
              </w:rPr>
              <w:fldChar w:fldCharType="separate"/>
            </w:r>
            <w:r w:rsidR="006A7A6F">
              <w:rPr>
                <w:noProof/>
                <w:webHidden/>
                <w:rtl/>
              </w:rPr>
              <w:t>379</w:t>
            </w:r>
            <w:r>
              <w:rPr>
                <w:noProof/>
                <w:webHidden/>
                <w:rtl/>
              </w:rPr>
              <w:fldChar w:fldCharType="end"/>
            </w:r>
          </w:hyperlink>
        </w:p>
        <w:p w14:paraId="7F856155" w14:textId="77777777" w:rsidR="00777EBE" w:rsidRDefault="00E42364">
          <w:r>
            <w:rPr>
              <w:b/>
              <w:bCs/>
              <w:noProof/>
            </w:rPr>
            <w:fldChar w:fldCharType="end"/>
          </w:r>
        </w:p>
      </w:sdtContent>
    </w:sdt>
    <w:p w14:paraId="3AF407CB" w14:textId="77777777" w:rsidR="00075BA2" w:rsidRDefault="00075BA2" w:rsidP="00075BA2">
      <w:pPr>
        <w:jc w:val="center"/>
        <w:rPr>
          <w:rtl/>
        </w:rPr>
      </w:pPr>
    </w:p>
    <w:p w14:paraId="3EDBD1C9" w14:textId="77777777" w:rsidR="00777EBE" w:rsidRDefault="00E42364" w:rsidP="003067ED">
      <w:pPr>
        <w:pStyle w:val="Heading1"/>
        <w:rPr>
          <w:rtl/>
        </w:rPr>
      </w:pPr>
      <w:bookmarkStart w:id="991" w:name="_Toc27501609"/>
      <w:bookmarkStart w:id="992" w:name="_Toc107403778"/>
      <w:r>
        <w:rPr>
          <w:rFonts w:hint="cs"/>
          <w:rtl/>
        </w:rPr>
        <w:t>خلاصه</w:t>
      </w:r>
      <w:r w:rsidRPr="0012352C">
        <w:rPr>
          <w:rFonts w:hint="cs"/>
          <w:rtl/>
        </w:rPr>
        <w:t xml:space="preserve"> نیاز به قبول در وقف</w:t>
      </w:r>
      <w:bookmarkEnd w:id="991"/>
      <w:bookmarkEnd w:id="992"/>
    </w:p>
    <w:p w14:paraId="120BDA19" w14:textId="77777777" w:rsidR="00777EBE" w:rsidRDefault="00E42364" w:rsidP="003067ED">
      <w:pPr>
        <w:rPr>
          <w:rtl/>
        </w:rPr>
      </w:pPr>
      <w:r>
        <w:rPr>
          <w:rFonts w:hint="cs"/>
          <w:rtl/>
        </w:rPr>
        <w:t xml:space="preserve">بحث ما در اشتراط وقف به قبول تمام شد. و دیدیم که کسانی که می گویند قبول شرط نیست یا رکن نیست استدلال درستی ندارند، چون عمده </w:t>
      </w:r>
      <w:r>
        <w:rPr>
          <w:rFonts w:hint="cs"/>
          <w:rtl/>
        </w:rPr>
        <w:t xml:space="preserve">استدلالشان اطلاقات یا عمومات است که ما قبول نداریم، و یا اجماعاتی است که بعد المراجعه معلوم می شود اقوال روشنی وجود ندارد تا اجماع تحصیل بشود. البته این طرف هم که ادعای اجماع کرده اند وگفته اند اطباق الفقهاء علی أنه عقد است، آن هم بعد الفحص روشن می شود که </w:t>
      </w:r>
      <w:r>
        <w:rPr>
          <w:rFonts w:hint="cs"/>
          <w:rtl/>
        </w:rPr>
        <w:t>اقوال روشنی وجود ندارد، مخصوصا با تشکیکی که گاهی در لفظ عقد می شود که آیا بر ایقاع هم اطلاق می کردند یا نه.</w:t>
      </w:r>
    </w:p>
    <w:p w14:paraId="6BBAAEE5" w14:textId="77777777" w:rsidR="00777EBE" w:rsidRDefault="00E42364" w:rsidP="003067ED">
      <w:pPr>
        <w:rPr>
          <w:rtl/>
        </w:rPr>
      </w:pPr>
      <w:r>
        <w:rPr>
          <w:rFonts w:hint="cs"/>
          <w:rtl/>
        </w:rPr>
        <w:t>منتهی آن چیزی که ما می توانیم به آن استدلال کنیم یکی همان اصالة عدم ترتب الاثر است بعد الفراغ از اینکه هیچ اصل یا عموم مصحح وقف نداریم. به اضافه برخ</w:t>
      </w:r>
      <w:r>
        <w:rPr>
          <w:rFonts w:hint="cs"/>
          <w:rtl/>
        </w:rPr>
        <w:t xml:space="preserve">ی مؤیدات مثل همین کبرای کلی که بسیاری از فقهاء قبول دارند که تملیک اختیاری نمی تواند موجب تملک قهری دیگری بشود بدون قبول ورضایت او. این هم یک کبرایی است که بسیاری از فقهاء </w:t>
      </w:r>
      <w:r>
        <w:rPr>
          <w:rFonts w:hint="cs"/>
          <w:rtl/>
        </w:rPr>
        <w:lastRenderedPageBreak/>
        <w:t xml:space="preserve">قبول دارند، نظیری هم ما در فقه غیر از این نداریم. برخی بحث وصیت یا نذر را مطرح کرده </w:t>
      </w:r>
      <w:r>
        <w:rPr>
          <w:rFonts w:hint="cs"/>
          <w:rtl/>
        </w:rPr>
        <w:t xml:space="preserve">اند، ولی آنها هر کدام مسئله های خاص خودشان را دارند. علاوه بر اینکه در آنجاها نیز بر اساس همین نکته عده ای از فقهاء قبول را شرط دانسته اند. </w:t>
      </w:r>
    </w:p>
    <w:p w14:paraId="73D481C5" w14:textId="77777777" w:rsidR="00777EBE" w:rsidRDefault="00E42364" w:rsidP="003067ED">
      <w:pPr>
        <w:rPr>
          <w:rtl/>
        </w:rPr>
      </w:pPr>
      <w:r>
        <w:rPr>
          <w:rFonts w:hint="cs"/>
          <w:rtl/>
        </w:rPr>
        <w:t>بنابر این ما اصل استدلالمان به اصالة عدم ترتب اثر یعنی اصالة الفساد است به اضافه برخی مؤیدات و قرائن که در طی بحث گ</w:t>
      </w:r>
      <w:r>
        <w:rPr>
          <w:rFonts w:hint="cs"/>
          <w:rtl/>
        </w:rPr>
        <w:t>فته شد.</w:t>
      </w:r>
    </w:p>
    <w:p w14:paraId="3A836910" w14:textId="77777777" w:rsidR="00777EBE" w:rsidRDefault="00E42364" w:rsidP="003067ED">
      <w:pPr>
        <w:rPr>
          <w:rtl/>
        </w:rPr>
      </w:pPr>
      <w:r>
        <w:rPr>
          <w:rFonts w:hint="cs"/>
          <w:rtl/>
        </w:rPr>
        <w:t>این تمام کلام است در بحث قبول در وقف.</w:t>
      </w:r>
    </w:p>
    <w:p w14:paraId="5E626673" w14:textId="77777777" w:rsidR="00777EBE" w:rsidRDefault="00777EBE" w:rsidP="003067ED">
      <w:pPr>
        <w:rPr>
          <w:b/>
          <w:bCs/>
          <w:rtl/>
        </w:rPr>
      </w:pPr>
    </w:p>
    <w:p w14:paraId="0001293D" w14:textId="77777777" w:rsidR="00777EBE" w:rsidRPr="006B5D6D" w:rsidRDefault="00E42364" w:rsidP="003067ED">
      <w:pPr>
        <w:pStyle w:val="Heading1"/>
        <w:rPr>
          <w:rtl/>
        </w:rPr>
      </w:pPr>
      <w:bookmarkStart w:id="993" w:name="_Toc27501610"/>
      <w:bookmarkStart w:id="994" w:name="_Toc107403779"/>
      <w:r>
        <w:rPr>
          <w:rFonts w:hint="cs"/>
          <w:rtl/>
        </w:rPr>
        <w:t>ماده 56</w:t>
      </w:r>
      <w:r w:rsidRPr="006B5D6D">
        <w:rPr>
          <w:rFonts w:hint="cs"/>
          <w:rtl/>
        </w:rPr>
        <w:t xml:space="preserve"> قانون مدنی در رابطه با قبول در وقف</w:t>
      </w:r>
      <w:bookmarkEnd w:id="993"/>
      <w:bookmarkEnd w:id="994"/>
    </w:p>
    <w:p w14:paraId="4797CC5F" w14:textId="77777777" w:rsidR="00777EBE" w:rsidRDefault="00E42364" w:rsidP="003067ED">
      <w:pPr>
        <w:rPr>
          <w:rtl/>
        </w:rPr>
      </w:pPr>
      <w:r>
        <w:rPr>
          <w:rFonts w:hint="cs"/>
          <w:rtl/>
        </w:rPr>
        <w:t xml:space="preserve">در قانون مدنی ما هم همینطور آمده است، یعنی قبول را شرط دانسته است. این هم یک نکته قابل توجهی است. در ماده 56 قانون مدنی می گوید: </w:t>
      </w:r>
    </w:p>
    <w:p w14:paraId="25882FBB" w14:textId="77777777" w:rsidR="00777EBE" w:rsidRDefault="00E42364" w:rsidP="003067ED">
      <w:pPr>
        <w:rPr>
          <w:rtl/>
        </w:rPr>
      </w:pPr>
      <w:r>
        <w:rPr>
          <w:rFonts w:hint="cs"/>
          <w:rtl/>
        </w:rPr>
        <w:t>«وقف واقع می شود به ایجاب از طرف واق</w:t>
      </w:r>
      <w:r>
        <w:rPr>
          <w:rFonts w:hint="cs"/>
          <w:rtl/>
        </w:rPr>
        <w:t xml:space="preserve">ف به هر لفظی که صراحتا دلالت بر معنای آن کند، و قبول طبقه اول از موقوف علیهم یا قائم مقام قانونی آنها در صورتی که محصور باشند، مثل وقف بر اولاد. و اگر موقوف علیهم غیر محصور یا وقف بر جهات مصالح عامه باشد در این صورت قبول حاکم شرط است». </w:t>
      </w:r>
    </w:p>
    <w:p w14:paraId="749BEAC1" w14:textId="77777777" w:rsidR="00777EBE" w:rsidRDefault="00E42364" w:rsidP="003067ED">
      <w:pPr>
        <w:rPr>
          <w:rtl/>
        </w:rPr>
      </w:pPr>
      <w:r>
        <w:rPr>
          <w:rFonts w:hint="cs"/>
          <w:rtl/>
        </w:rPr>
        <w:t>و این بحث هایی که م</w:t>
      </w:r>
      <w:r>
        <w:rPr>
          <w:rFonts w:hint="cs"/>
          <w:rtl/>
        </w:rPr>
        <w:t>ا می کنیم انصافا خیلی هم اثر دارد. یعنی اوقاف زیادی هست که در آنها قبول واقع نشده است. حالا جاهایی که شک داشته باشیم ممکن است کسی اصالة الصحة جاری کند. اما جاهایی که محرز باشد که قبول در آن واقع نشده، آنوقت بنابر بحثی که ما کردیم و بنابر این ماده قانون مدن</w:t>
      </w:r>
      <w:r>
        <w:rPr>
          <w:rFonts w:hint="cs"/>
          <w:rtl/>
        </w:rPr>
        <w:t>ی وقفیتش تمام نیست ولذا ارث می شود. مگر اینکه کسی در امثال اینها یک نوع حبس استفاده کند، که بحث دیگری است.</w:t>
      </w:r>
    </w:p>
    <w:p w14:paraId="1C89D571" w14:textId="77777777" w:rsidR="00777EBE" w:rsidRDefault="00E42364" w:rsidP="003067ED">
      <w:pPr>
        <w:rPr>
          <w:rtl/>
        </w:rPr>
      </w:pPr>
      <w:r>
        <w:rPr>
          <w:rFonts w:hint="cs"/>
          <w:rtl/>
        </w:rPr>
        <w:t>البته در حبس در رقبی وسکنی و عمری هم فقهاء تصریح کرده اند که ایجاب وقبول می خواهد. اگر کسی بگوید در آنها قبول لازم نیست، شاید در صوری حبس بشوند و الا</w:t>
      </w:r>
      <w:r>
        <w:rPr>
          <w:rFonts w:hint="cs"/>
          <w:rtl/>
        </w:rPr>
        <w:t xml:space="preserve"> آنها هم همین مشکل را پیدا می کنند.</w:t>
      </w:r>
    </w:p>
    <w:p w14:paraId="6ECE161B" w14:textId="77777777" w:rsidR="00777EBE" w:rsidRDefault="00E42364" w:rsidP="003067ED">
      <w:pPr>
        <w:rPr>
          <w:rtl/>
        </w:rPr>
      </w:pPr>
      <w:r>
        <w:rPr>
          <w:rFonts w:hint="cs"/>
          <w:rtl/>
        </w:rPr>
        <w:t xml:space="preserve">لذا بحث مهم و ذواثری است. دوستان در اطراف مسئله فکر کنند، اگر به مجموع استدلالهایی که ما کردیم قانع شدند، آنوقت قبول از باب قدر متیقن دخیل می شود. اگر قانع نشدند اگر استدلال طرف دیگر را پذیرفتند آنوقت به اطلاقات وعمومات </w:t>
      </w:r>
      <w:r>
        <w:rPr>
          <w:rFonts w:hint="cs"/>
          <w:rtl/>
        </w:rPr>
        <w:t xml:space="preserve">طبیعتا می توانند بگویند که بدون قبول هم حاصل می شود. </w:t>
      </w:r>
    </w:p>
    <w:p w14:paraId="733303A4" w14:textId="77777777" w:rsidR="00777EBE" w:rsidRDefault="00E42364" w:rsidP="003067ED">
      <w:pPr>
        <w:rPr>
          <w:rtl/>
        </w:rPr>
      </w:pPr>
      <w:r>
        <w:rPr>
          <w:rFonts w:hint="cs"/>
          <w:rtl/>
        </w:rPr>
        <w:t xml:space="preserve">هذا تمام الکلام فی بحث القبول.   </w:t>
      </w:r>
    </w:p>
    <w:p w14:paraId="071F91E8" w14:textId="77777777" w:rsidR="00777EBE" w:rsidRDefault="00777EBE" w:rsidP="003067ED">
      <w:pPr>
        <w:rPr>
          <w:b/>
          <w:bCs/>
          <w:rtl/>
        </w:rPr>
      </w:pPr>
    </w:p>
    <w:p w14:paraId="612D3756" w14:textId="77777777" w:rsidR="00777EBE" w:rsidRPr="00DB4EF7" w:rsidRDefault="00E42364" w:rsidP="003067ED">
      <w:pPr>
        <w:pStyle w:val="Heading1"/>
        <w:rPr>
          <w:rtl/>
        </w:rPr>
      </w:pPr>
      <w:bookmarkStart w:id="995" w:name="_Toc27501611"/>
      <w:bookmarkStart w:id="996" w:name="_Toc107403780"/>
      <w:r w:rsidRPr="00DB4EF7">
        <w:rPr>
          <w:rFonts w:hint="cs"/>
          <w:rtl/>
        </w:rPr>
        <w:t xml:space="preserve">مسئله </w:t>
      </w:r>
      <w:r>
        <w:rPr>
          <w:rFonts w:hint="cs"/>
          <w:rtl/>
        </w:rPr>
        <w:t>8 تحریر:</w:t>
      </w:r>
      <w:r w:rsidRPr="00DB4EF7">
        <w:rPr>
          <w:rFonts w:hint="cs"/>
          <w:rtl/>
        </w:rPr>
        <w:t xml:space="preserve"> قبض</w:t>
      </w:r>
      <w:r>
        <w:rPr>
          <w:rFonts w:hint="cs"/>
          <w:rtl/>
        </w:rPr>
        <w:t xml:space="preserve"> در وقف</w:t>
      </w:r>
      <w:bookmarkEnd w:id="995"/>
      <w:bookmarkEnd w:id="996"/>
      <w:r w:rsidRPr="00DB4EF7">
        <w:rPr>
          <w:rFonts w:hint="cs"/>
          <w:rtl/>
        </w:rPr>
        <w:t xml:space="preserve">  </w:t>
      </w:r>
    </w:p>
    <w:p w14:paraId="1EB0D814" w14:textId="77777777" w:rsidR="00777EBE" w:rsidRDefault="00E42364" w:rsidP="003067ED">
      <w:pPr>
        <w:rPr>
          <w:rtl/>
        </w:rPr>
      </w:pPr>
      <w:r>
        <w:rPr>
          <w:rFonts w:hint="cs"/>
          <w:rtl/>
        </w:rPr>
        <w:t xml:space="preserve">مسئله هشتم تحریر الوسیله بحث قبض در وقف است. این هم بحث دشواری است، گرچه از روایات می شود استفاده خوبی در اصل مسئله کرد، ولی اطراف </w:t>
      </w:r>
      <w:r>
        <w:rPr>
          <w:rFonts w:hint="cs"/>
          <w:rtl/>
        </w:rPr>
        <w:t>مسئله باز نیاز به تأمل خاصی دارد.</w:t>
      </w:r>
    </w:p>
    <w:p w14:paraId="015E3815" w14:textId="77777777" w:rsidR="00777EBE" w:rsidRDefault="00E42364" w:rsidP="003067ED">
      <w:pPr>
        <w:rPr>
          <w:rtl/>
        </w:rPr>
      </w:pPr>
      <w:r>
        <w:rPr>
          <w:rFonts w:hint="cs"/>
          <w:rtl/>
        </w:rPr>
        <w:t xml:space="preserve">مسئله هشتم این است که: </w:t>
      </w:r>
    </w:p>
    <w:p w14:paraId="169A35AE" w14:textId="77777777" w:rsidR="00777EBE" w:rsidRPr="006B5D6D" w:rsidRDefault="00E42364" w:rsidP="003067ED">
      <w:pPr>
        <w:rPr>
          <w:b/>
          <w:bCs/>
          <w:rtl/>
        </w:rPr>
      </w:pPr>
      <w:r w:rsidRPr="006B5D6D">
        <w:rPr>
          <w:rFonts w:hint="cs"/>
          <w:b/>
          <w:bCs/>
          <w:rtl/>
        </w:rPr>
        <w:t>«</w:t>
      </w:r>
      <w:r w:rsidRPr="006B5D6D">
        <w:rPr>
          <w:rFonts w:ascii="Noor_NazliBold" w:hAnsi="Noor_NazliBold" w:cs="Noor_Lotus" w:hint="cs"/>
          <w:b/>
          <w:bCs/>
          <w:color w:val="6C3A00"/>
          <w:sz w:val="16"/>
          <w:szCs w:val="16"/>
          <w:rtl/>
        </w:rPr>
        <w:t xml:space="preserve"> </w:t>
      </w:r>
      <w:r w:rsidRPr="006B5D6D">
        <w:rPr>
          <w:rFonts w:hint="cs"/>
          <w:b/>
          <w:bCs/>
          <w:rtl/>
        </w:rPr>
        <w:t>يشترط في صحة الوقف القبض‌ و يعتبر فيه أن يكون بإذن الواقف. ففي الوقف الخاص يعتبر قبض الموقوف عليهم، و يكفي قبض الطبقة الأولى عن بقية الطبقات، بل يكفي قبض الموجودين من الطبقة الأولى عمن سيوجد. و لو</w:t>
      </w:r>
      <w:r w:rsidRPr="006B5D6D">
        <w:rPr>
          <w:rFonts w:hint="cs"/>
          <w:b/>
          <w:bCs/>
          <w:rtl/>
        </w:rPr>
        <w:t xml:space="preserve"> كان فيهم قاصر قام وليه مقامه. و لو قبض بعض الموجودين دون بعض صح بالنسبة إلى من قبض دون غيره. و أما الوقف على الجهات العامة و المصالح كالمساجد و ما وقف عليها فان جعل الواقف له قيّما و متولّيا اعتبر قبضه أو قبض الحاكم، و الأحوط عدم الاكتفاء بالثاني مع وجود </w:t>
      </w:r>
      <w:r w:rsidRPr="006B5D6D">
        <w:rPr>
          <w:rFonts w:hint="cs"/>
          <w:b/>
          <w:bCs/>
          <w:rtl/>
        </w:rPr>
        <w:t>الأول، و مع عدم القيّم تعين الحاكم. و كذا الحال في الوقف على العناوين الكلية كالفقراء و الطلبة، و هل يكفي قبض بعض أفراد ذلك العنوان بأن يقبض فقير في الوقف على الفقراء مثلا؟</w:t>
      </w:r>
    </w:p>
    <w:p w14:paraId="350A0298" w14:textId="77777777" w:rsidR="00777EBE" w:rsidRPr="006B5D6D" w:rsidRDefault="00E42364" w:rsidP="003067ED">
      <w:pPr>
        <w:rPr>
          <w:b/>
          <w:bCs/>
          <w:rtl/>
        </w:rPr>
      </w:pPr>
      <w:r w:rsidRPr="006B5D6D">
        <w:rPr>
          <w:rFonts w:hint="cs"/>
          <w:b/>
          <w:bCs/>
          <w:rtl/>
        </w:rPr>
        <w:t>لعل الأقوى ذلك فيما إذا سلّم الوقف إلى المستحق لاستيفاء ما يستحق، كما إذا سلّم الدا</w:t>
      </w:r>
      <w:r w:rsidRPr="006B5D6D">
        <w:rPr>
          <w:rFonts w:hint="cs"/>
          <w:b/>
          <w:bCs/>
          <w:rtl/>
        </w:rPr>
        <w:t>ر الموقوفة على الفقراء للسكنى إلى فقير فسكنها، أو الدابة الموقوفة على الزوار و الحجاج للركوب إلى زائر و حاج فركبها. نعم لا يكفي مجرد استيفاء المنفعة و الثمرة من دون استيلاء على العين، فإذا وقف بستانا على الفقراء لا يكفي في القبض إعطاء شي‌ء من ثمرته لبعض ال</w:t>
      </w:r>
      <w:r w:rsidRPr="006B5D6D">
        <w:rPr>
          <w:rFonts w:hint="cs"/>
          <w:b/>
          <w:bCs/>
          <w:rtl/>
        </w:rPr>
        <w:t>فقراء مع كون البستان تحت يده، بل لا يكفي ذلك في الإعطاء لولي العام أو الخاص أيضا».</w:t>
      </w:r>
    </w:p>
    <w:p w14:paraId="5C1250E7" w14:textId="77777777" w:rsidR="00777EBE" w:rsidRDefault="00E42364" w:rsidP="003067ED">
      <w:pPr>
        <w:rPr>
          <w:rtl/>
        </w:rPr>
      </w:pPr>
      <w:r>
        <w:rPr>
          <w:rFonts w:hint="cs"/>
          <w:rtl/>
        </w:rPr>
        <w:t>پس حضرت امام قده می فرماید: یشترط فی صحة الوقف القبض و یعتبر فیه أن یکون بإذن الواقف (که این خودش یک فرعی است در ضمن فروع اصل مسئله می آید).</w:t>
      </w:r>
    </w:p>
    <w:p w14:paraId="45B6A1A5" w14:textId="77777777" w:rsidR="00777EBE" w:rsidRDefault="00E42364" w:rsidP="003067ED">
      <w:pPr>
        <w:rPr>
          <w:rtl/>
        </w:rPr>
      </w:pPr>
      <w:r>
        <w:rPr>
          <w:rFonts w:hint="cs"/>
          <w:rtl/>
        </w:rPr>
        <w:t>بعد فرموده: ففی القبض الخاص یعتب</w:t>
      </w:r>
      <w:r>
        <w:rPr>
          <w:rFonts w:hint="cs"/>
          <w:rtl/>
        </w:rPr>
        <w:t xml:space="preserve">ر قبض الموقوف علیهم و یکفی قبض الطبقة الاولی عن بقیة الطبقات بل یکفی قبض الموجودین من الطبقة الاولی عمن سیوجد. </w:t>
      </w:r>
    </w:p>
    <w:p w14:paraId="0A641282" w14:textId="77777777" w:rsidR="00777EBE" w:rsidRDefault="00E42364" w:rsidP="003067ED">
      <w:pPr>
        <w:rPr>
          <w:rtl/>
        </w:rPr>
      </w:pPr>
      <w:r>
        <w:rPr>
          <w:rFonts w:hint="cs"/>
          <w:rtl/>
        </w:rPr>
        <w:t>که این هم یک فرع دیگر است که حالا که قبض لازم شد در وقف خاص چه کسی قبض کند. فرع بعدی این است که: حالا در طبقه اولی برخی موجودند برخی بعد موجود م</w:t>
      </w:r>
      <w:r>
        <w:rPr>
          <w:rFonts w:hint="cs"/>
          <w:rtl/>
        </w:rPr>
        <w:t>ی شوند، بگوئیم قبض همین موجودین کافی است.</w:t>
      </w:r>
    </w:p>
    <w:p w14:paraId="3C26B75B" w14:textId="77777777" w:rsidR="00777EBE" w:rsidRDefault="00E42364" w:rsidP="003067ED">
      <w:pPr>
        <w:rPr>
          <w:rtl/>
        </w:rPr>
      </w:pPr>
      <w:r>
        <w:rPr>
          <w:rFonts w:hint="cs"/>
          <w:rtl/>
        </w:rPr>
        <w:lastRenderedPageBreak/>
        <w:t xml:space="preserve">بعد فرموده: </w:t>
      </w:r>
    </w:p>
    <w:p w14:paraId="3454E564" w14:textId="77777777" w:rsidR="00777EBE" w:rsidRDefault="00E42364" w:rsidP="003067ED">
      <w:pPr>
        <w:rPr>
          <w:rtl/>
        </w:rPr>
      </w:pPr>
      <w:r>
        <w:rPr>
          <w:rFonts w:hint="cs"/>
          <w:rtl/>
        </w:rPr>
        <w:t xml:space="preserve">ولو کان فیهم قاصر قام ولیه مقامه. ولو قبض بعض الموجودین دون بعض، صح بالنسبة الی من قبض دون غیره. </w:t>
      </w:r>
    </w:p>
    <w:p w14:paraId="37F1042C" w14:textId="77777777" w:rsidR="00777EBE" w:rsidRDefault="00E42364" w:rsidP="003067ED">
      <w:pPr>
        <w:rPr>
          <w:rtl/>
        </w:rPr>
      </w:pPr>
      <w:r>
        <w:rPr>
          <w:rFonts w:hint="cs"/>
          <w:rtl/>
        </w:rPr>
        <w:t>بعد می فرماید: و اما الوقف علی الجهات العامة والمصالح کالمساجد و ما وقف علیها فإن جعل الواقف له قیّما و</w:t>
      </w:r>
      <w:r>
        <w:rPr>
          <w:rFonts w:hint="cs"/>
          <w:rtl/>
        </w:rPr>
        <w:t xml:space="preserve"> متولّیا اعتبر قبضه أو قبض الحاکم.</w:t>
      </w:r>
    </w:p>
    <w:p w14:paraId="3439D378" w14:textId="77777777" w:rsidR="00777EBE" w:rsidRDefault="00E42364" w:rsidP="003067ED">
      <w:pPr>
        <w:rPr>
          <w:rtl/>
        </w:rPr>
      </w:pPr>
      <w:r>
        <w:rPr>
          <w:rFonts w:hint="cs"/>
          <w:rtl/>
        </w:rPr>
        <w:t>در وقف عام اگر ناظر یا متولی دارد قبض او یا قبض حاکم لازم است. منتهی بعد احتیاط می کند که قبض حاکم بماهوهو کافی نیست بلکه قبض متولی هم انجام بشود، لذا می گوید: والاحوط عدم الاکتفاء بالثانی مع وجود الاول. ومع عدم القیّم تع</w:t>
      </w:r>
      <w:r>
        <w:rPr>
          <w:rFonts w:hint="cs"/>
          <w:rtl/>
        </w:rPr>
        <w:t xml:space="preserve">ین الحاکم. </w:t>
      </w:r>
    </w:p>
    <w:p w14:paraId="29726103" w14:textId="77777777" w:rsidR="00777EBE" w:rsidRDefault="00E42364" w:rsidP="003067ED">
      <w:pPr>
        <w:rPr>
          <w:rtl/>
        </w:rPr>
      </w:pPr>
      <w:r>
        <w:rPr>
          <w:rFonts w:hint="cs"/>
          <w:rtl/>
        </w:rPr>
        <w:t xml:space="preserve">بعد فرموده: و کذا الحال فی الوقف علی العناوین الکلیة کالفقراء والطلبة. وهل یکفی قبض بعض افراد ذلک العنوان بأن یقبض فقیر فی الوقف علی الفقراء مثلا؟ </w:t>
      </w:r>
    </w:p>
    <w:p w14:paraId="24006F55" w14:textId="77777777" w:rsidR="00777EBE" w:rsidRDefault="00E42364" w:rsidP="003067ED">
      <w:pPr>
        <w:rPr>
          <w:rtl/>
        </w:rPr>
      </w:pPr>
      <w:r>
        <w:rPr>
          <w:rFonts w:hint="cs"/>
          <w:rtl/>
        </w:rPr>
        <w:t>پس ما سه قسم داریم: وقف خاص، وقف بر جهات، وقف بر عناوین. در وقف بر عناوین بحث است که آیا قبض برخ</w:t>
      </w:r>
      <w:r>
        <w:rPr>
          <w:rFonts w:hint="cs"/>
          <w:rtl/>
        </w:rPr>
        <w:t xml:space="preserve">ی از مصادیق این عنوان کافی است یا نه. اگر وقف بر فقراء کردند اگر یک فقیر یا دو فقیر قبض کردند، آیا قبض فقراء صدق می کند یا نه؟ می فرماید </w:t>
      </w:r>
      <w:r w:rsidRPr="00641D32">
        <w:rPr>
          <w:rFonts w:hint="cs"/>
          <w:rtl/>
        </w:rPr>
        <w:t>لعل الأقوى ذلك فيما إذا سلّم الوقف</w:t>
      </w:r>
      <w:r>
        <w:rPr>
          <w:rFonts w:hint="cs"/>
          <w:rtl/>
        </w:rPr>
        <w:t xml:space="preserve"> إلى المستحق لاستيفاء ما يستحق. </w:t>
      </w:r>
      <w:r w:rsidRPr="00641D32">
        <w:rPr>
          <w:rFonts w:hint="cs"/>
          <w:rtl/>
        </w:rPr>
        <w:t>كما إذا سلّم الدار الموقوفة على الفقراء للسكنى إلى فق</w:t>
      </w:r>
      <w:r w:rsidRPr="00641D32">
        <w:rPr>
          <w:rFonts w:hint="cs"/>
          <w:rtl/>
        </w:rPr>
        <w:t>ير فسكنها، أو الدابة الموقوفة على الزوار و الحجا</w:t>
      </w:r>
      <w:r>
        <w:rPr>
          <w:rFonts w:hint="cs"/>
          <w:rtl/>
        </w:rPr>
        <w:t xml:space="preserve">ج للركوب إلى زائر و حاج فركبها. </w:t>
      </w:r>
    </w:p>
    <w:p w14:paraId="3FBBCF0B" w14:textId="77777777" w:rsidR="00777EBE" w:rsidRDefault="00E42364" w:rsidP="003067ED">
      <w:pPr>
        <w:rPr>
          <w:rtl/>
        </w:rPr>
      </w:pPr>
      <w:r>
        <w:rPr>
          <w:rFonts w:hint="cs"/>
          <w:rtl/>
        </w:rPr>
        <w:t>در یک قسمش قبول می کنند که قبض برخی از مصادیق این عنوان قبض این وقف باشد. وآن جائی است که ما به اقباض به این فقیر بدهیم و خودش مصداق باشد و استیفاء کند حق خودش را که به این کا</w:t>
      </w:r>
      <w:r>
        <w:rPr>
          <w:rFonts w:hint="cs"/>
          <w:rtl/>
        </w:rPr>
        <w:t xml:space="preserve">ر قبض حاصل می شود. اینجا پذیرفته اند. </w:t>
      </w:r>
    </w:p>
    <w:p w14:paraId="2302B78F" w14:textId="77777777" w:rsidR="00777EBE" w:rsidRDefault="00E42364" w:rsidP="003067ED">
      <w:pPr>
        <w:rPr>
          <w:rtl/>
        </w:rPr>
      </w:pPr>
      <w:r>
        <w:rPr>
          <w:rFonts w:hint="cs"/>
          <w:rtl/>
        </w:rPr>
        <w:t xml:space="preserve">بعد می فرماید: </w:t>
      </w:r>
    </w:p>
    <w:p w14:paraId="3A48A544" w14:textId="77777777" w:rsidR="00777EBE" w:rsidRDefault="00E42364" w:rsidP="003067ED">
      <w:pPr>
        <w:rPr>
          <w:rtl/>
        </w:rPr>
      </w:pPr>
      <w:r w:rsidRPr="00641D32">
        <w:rPr>
          <w:rFonts w:hint="cs"/>
          <w:rtl/>
        </w:rPr>
        <w:t>نعم لا يكفي مجرد استيفاء المنفعة و الثمرة من دون استيلاء على العي</w:t>
      </w:r>
      <w:r>
        <w:rPr>
          <w:rFonts w:hint="cs"/>
          <w:rtl/>
        </w:rPr>
        <w:t>ن.</w:t>
      </w:r>
    </w:p>
    <w:p w14:paraId="0FF90403" w14:textId="77777777" w:rsidR="00777EBE" w:rsidRDefault="00E42364" w:rsidP="003067ED">
      <w:pPr>
        <w:rPr>
          <w:rtl/>
        </w:rPr>
      </w:pPr>
      <w:r>
        <w:rPr>
          <w:rFonts w:hint="cs"/>
          <w:rtl/>
        </w:rPr>
        <w:t>این هم یک فرع دیگری در قبض است که انشاءالله بحث می شود، که در قبض کافی نیست که فقط طوری باشد که او بتواند منفعت و ثمره را استیفاء کند</w:t>
      </w:r>
      <w:r>
        <w:rPr>
          <w:rFonts w:hint="cs"/>
          <w:rtl/>
        </w:rPr>
        <w:t xml:space="preserve">. بلکه باید عین در استیلاء او باشد تا قبض صدق کند. لذا می فرماید: </w:t>
      </w:r>
      <w:r w:rsidRPr="00641D32">
        <w:rPr>
          <w:rFonts w:hint="cs"/>
          <w:rtl/>
        </w:rPr>
        <w:t>، فإذا وقف بستانا على الفقراء لا يكفي في القبض إعطاء شي‌ء من ثمرته لبعض</w:t>
      </w:r>
      <w:r>
        <w:rPr>
          <w:rFonts w:hint="cs"/>
          <w:rtl/>
        </w:rPr>
        <w:t xml:space="preserve"> الفقراء مع كون البستان تحت يده.</w:t>
      </w:r>
      <w:r w:rsidRPr="00641D32">
        <w:rPr>
          <w:rFonts w:hint="cs"/>
          <w:rtl/>
        </w:rPr>
        <w:t xml:space="preserve"> بل لا يكفي ذلك في الإعطاء لولي العام أو الخاص أيضا</w:t>
      </w:r>
      <w:r>
        <w:rPr>
          <w:rFonts w:hint="cs"/>
          <w:rtl/>
        </w:rPr>
        <w:t>. یعنی در همه فروض مسئله باید استیلا</w:t>
      </w:r>
      <w:r>
        <w:rPr>
          <w:rFonts w:hint="cs"/>
          <w:rtl/>
        </w:rPr>
        <w:t>ء علی العین بشود تا مصداق قبض باشد تا وقف تمام بشود. والا به صرف استیفاء آن منفعت یا ثمره نمی توانیم بگوئیم إقباض وقبض حاصل شده است.</w:t>
      </w:r>
    </w:p>
    <w:p w14:paraId="5F1BA68D" w14:textId="77777777" w:rsidR="00777EBE" w:rsidRDefault="00777EBE" w:rsidP="003067ED">
      <w:pPr>
        <w:rPr>
          <w:rtl/>
        </w:rPr>
      </w:pPr>
    </w:p>
    <w:p w14:paraId="42D169A8" w14:textId="77777777" w:rsidR="00777EBE" w:rsidRDefault="00E42364" w:rsidP="003067ED">
      <w:pPr>
        <w:rPr>
          <w:rtl/>
        </w:rPr>
      </w:pPr>
      <w:r>
        <w:rPr>
          <w:rFonts w:hint="cs"/>
          <w:rtl/>
        </w:rPr>
        <w:t xml:space="preserve">مطلب: قبل از اینکه ما یک سری اقوال را بگوئیم و بعد مستند روائی اش را تقدیم کنیم این مطلب را توجه کنید: </w:t>
      </w:r>
    </w:p>
    <w:p w14:paraId="76CF2439" w14:textId="77777777" w:rsidR="00777EBE" w:rsidRDefault="00E42364" w:rsidP="003067ED">
      <w:pPr>
        <w:rPr>
          <w:rtl/>
        </w:rPr>
      </w:pPr>
      <w:r>
        <w:rPr>
          <w:rFonts w:hint="cs"/>
          <w:rtl/>
        </w:rPr>
        <w:t>برخی از فقهاء در ج</w:t>
      </w:r>
      <w:r>
        <w:rPr>
          <w:rFonts w:hint="cs"/>
          <w:rtl/>
        </w:rPr>
        <w:t>هات عامه قبض را اصلا لازم ندانسته اند. مثلا علی الظاهر مرحوم سید تشکیک می کند که در جهات عامه قبض لازم باشد. از فقهاء قبل فقط یک نفر (اسکافی یا کسی دیگر) دیده شده است که گفته است در جهات عامه قبض لازم نیست. و الا همه در همه فروض مسئله قبض را لازم دانسته ان</w:t>
      </w:r>
      <w:r>
        <w:rPr>
          <w:rFonts w:hint="cs"/>
          <w:rtl/>
        </w:rPr>
        <w:t>د إما للصحة و إما للزوم که بحثش خواهد آمد.</w:t>
      </w:r>
    </w:p>
    <w:p w14:paraId="03ADA8E1" w14:textId="77777777" w:rsidR="00777EBE" w:rsidRDefault="00E42364" w:rsidP="003067ED">
      <w:pPr>
        <w:rPr>
          <w:rtl/>
        </w:rPr>
      </w:pPr>
      <w:r>
        <w:rPr>
          <w:rFonts w:hint="cs"/>
          <w:rtl/>
        </w:rPr>
        <w:t>این صورت مسئله هشتم که در تحریر بود.</w:t>
      </w:r>
    </w:p>
    <w:p w14:paraId="3834711E" w14:textId="77777777" w:rsidR="00777EBE" w:rsidRPr="006B5D6D" w:rsidRDefault="00E42364" w:rsidP="003067ED">
      <w:pPr>
        <w:pStyle w:val="Heading1"/>
        <w:rPr>
          <w:rtl/>
        </w:rPr>
      </w:pPr>
      <w:bookmarkStart w:id="997" w:name="_Toc27501612"/>
      <w:bookmarkStart w:id="998" w:name="_Toc107403781"/>
      <w:r w:rsidRPr="006B5D6D">
        <w:rPr>
          <w:rFonts w:hint="cs"/>
          <w:rtl/>
        </w:rPr>
        <w:t>تعبیر به اینکه وقف مشروط است یا صحت وقف مشروط است یکی هستند</w:t>
      </w:r>
      <w:bookmarkEnd w:id="997"/>
      <w:bookmarkEnd w:id="998"/>
    </w:p>
    <w:p w14:paraId="4EE45A46" w14:textId="77777777" w:rsidR="00777EBE" w:rsidRDefault="00E42364" w:rsidP="003067ED">
      <w:pPr>
        <w:rPr>
          <w:rtl/>
        </w:rPr>
      </w:pPr>
      <w:r>
        <w:rPr>
          <w:rFonts w:hint="cs"/>
          <w:rtl/>
        </w:rPr>
        <w:t>ما اول یک سری اقوال را نقل کنیم تا بعد به دلیل آن برسیم. اما قبل از آن یک توجهی بدهم و آن این است که تعابیر در این ا</w:t>
      </w:r>
      <w:r>
        <w:rPr>
          <w:rFonts w:hint="cs"/>
          <w:rtl/>
        </w:rPr>
        <w:t xml:space="preserve">شتراط خیلی فرق می کند. گاهی گفته می شود وقف مشروط است. گاهی گفته می شود صحت وقف مشروط است. گاهی گفته می شود لزوم وقف مشروط است. گاهی قبض را شرط کرده اند. گاهی إقباض را شرط کرده اند. اینها اختلاف تعابیری است در کلمات که ظاهر اولی آنها فرق دارد، ولی برخی از </w:t>
      </w:r>
      <w:r>
        <w:rPr>
          <w:rFonts w:hint="cs"/>
          <w:rtl/>
        </w:rPr>
        <w:t>آنها با تأمل به برخی دیگر برمی گردد. مثلا اگر بگویند در وقف یعتبر القبض، یعنی در صحة الوقف دیگر. مثل جاهای دیگر، مثلا اگر بگویند فلان چیز در بیع شرط است یعنی در صحتش شرط است دیگر. یعنی شرط است در وقوع خودش، که معنای وقوع این است که اگر این نباشد بیع واقع ن</w:t>
      </w:r>
      <w:r>
        <w:rPr>
          <w:rFonts w:hint="cs"/>
          <w:rtl/>
        </w:rPr>
        <w:t>می شود یعنی صحیح نیست. پس اشتراط الوقف بالقبض أو الاقباض لامحاله معنایش برمی گردد به شرط صحت. چون ظاهرش این است که بدون این قبض وقف واقع نمی شود. وقتی وقف واقع نمی شود پس یعنی صحیح نیست.</w:t>
      </w:r>
    </w:p>
    <w:p w14:paraId="2968091F" w14:textId="77777777" w:rsidR="00777EBE" w:rsidRDefault="00777EBE" w:rsidP="003067ED">
      <w:pPr>
        <w:rPr>
          <w:rtl/>
        </w:rPr>
      </w:pPr>
    </w:p>
    <w:p w14:paraId="1732AE00" w14:textId="77777777" w:rsidR="00777EBE" w:rsidRPr="00643897" w:rsidRDefault="00E42364" w:rsidP="003067ED">
      <w:pPr>
        <w:pStyle w:val="Heading1"/>
        <w:rPr>
          <w:rtl/>
        </w:rPr>
      </w:pPr>
      <w:bookmarkStart w:id="999" w:name="_Toc27501613"/>
      <w:bookmarkStart w:id="1000" w:name="_Toc107403782"/>
      <w:r w:rsidRPr="00643897">
        <w:rPr>
          <w:rFonts w:hint="cs"/>
          <w:rtl/>
        </w:rPr>
        <w:t>اقوال در مسئله:</w:t>
      </w:r>
      <w:bookmarkEnd w:id="999"/>
      <w:bookmarkEnd w:id="1000"/>
    </w:p>
    <w:p w14:paraId="0E49F146" w14:textId="77777777" w:rsidR="00777EBE" w:rsidRPr="00643897" w:rsidRDefault="00E42364" w:rsidP="003067ED">
      <w:pPr>
        <w:pStyle w:val="Heading1"/>
        <w:rPr>
          <w:rtl/>
        </w:rPr>
      </w:pPr>
      <w:bookmarkStart w:id="1001" w:name="_Toc27501614"/>
      <w:bookmarkStart w:id="1002" w:name="_Toc107403783"/>
      <w:r w:rsidRPr="00643897">
        <w:rPr>
          <w:rFonts w:hint="cs"/>
          <w:rtl/>
        </w:rPr>
        <w:t xml:space="preserve">کلام مفتاح الکرامة در نقل </w:t>
      </w:r>
      <w:r>
        <w:rPr>
          <w:rFonts w:hint="cs"/>
          <w:rtl/>
        </w:rPr>
        <w:t>قول مثبتین</w:t>
      </w:r>
      <w:bookmarkEnd w:id="1001"/>
      <w:bookmarkEnd w:id="1002"/>
    </w:p>
    <w:p w14:paraId="45B9B18B" w14:textId="77777777" w:rsidR="00777EBE" w:rsidRDefault="00E42364" w:rsidP="003067ED">
      <w:pPr>
        <w:rPr>
          <w:rtl/>
        </w:rPr>
      </w:pPr>
      <w:r>
        <w:rPr>
          <w:rFonts w:hint="cs"/>
          <w:rtl/>
        </w:rPr>
        <w:t xml:space="preserve">در مفتاح </w:t>
      </w:r>
      <w:r>
        <w:rPr>
          <w:rFonts w:hint="cs"/>
          <w:rtl/>
        </w:rPr>
        <w:t>الکرامة می فرماید:</w:t>
      </w:r>
    </w:p>
    <w:p w14:paraId="7FDCF44A" w14:textId="77777777" w:rsidR="00777EBE" w:rsidRDefault="00E42364" w:rsidP="003067ED">
      <w:pPr>
        <w:rPr>
          <w:rtl/>
        </w:rPr>
      </w:pPr>
      <w:r>
        <w:rPr>
          <w:rFonts w:hint="cs"/>
          <w:rtl/>
        </w:rPr>
        <w:lastRenderedPageBreak/>
        <w:t>«ومما صرح فیه بأن قبضه مع الاذن أو إقباضه للموقوف علیه شرط فی صحة الوقف و أنه لا یکون الا به: الکافی و النهایة و المهذب وفقه الراوندی والوسیلة وجامع الشرایع و التحریر و الارشاد و الدروس والتنقیح و ایضاح النافع و جامع المقاصد و المسالک وا</w:t>
      </w:r>
      <w:r>
        <w:rPr>
          <w:rFonts w:hint="cs"/>
          <w:rtl/>
        </w:rPr>
        <w:t>لروضة والکفایة وکذا النافع و موضع من الشرایع»</w:t>
      </w:r>
      <w:r>
        <w:rPr>
          <w:rStyle w:val="FootnoteReference"/>
          <w:rtl/>
        </w:rPr>
        <w:footnoteReference w:id="79"/>
      </w:r>
      <w:r>
        <w:rPr>
          <w:rFonts w:hint="cs"/>
          <w:rtl/>
        </w:rPr>
        <w:t>.</w:t>
      </w:r>
    </w:p>
    <w:p w14:paraId="5A94B012" w14:textId="77777777" w:rsidR="00777EBE" w:rsidRDefault="00E42364" w:rsidP="003067ED">
      <w:pPr>
        <w:rPr>
          <w:rtl/>
        </w:rPr>
      </w:pPr>
      <w:r>
        <w:rPr>
          <w:rFonts w:hint="cs"/>
          <w:rtl/>
        </w:rPr>
        <w:t xml:space="preserve">ایشان نام شانزده کتاب را آورده است که اینها می فرمایند وقف مشروط است یا می گویند صحتش مشروط است. </w:t>
      </w:r>
    </w:p>
    <w:p w14:paraId="15337FAE" w14:textId="77777777" w:rsidR="00777EBE" w:rsidRPr="00BA058E" w:rsidRDefault="00E42364" w:rsidP="007A54B4">
      <w:pPr>
        <w:rPr>
          <w:color w:val="000000"/>
          <w:rtl/>
        </w:rPr>
      </w:pPr>
      <w:r w:rsidRPr="00BA058E">
        <w:rPr>
          <w:rtl/>
        </w:rPr>
        <w:t>بعد</w:t>
      </w:r>
      <w:r>
        <w:rPr>
          <w:rFonts w:hint="cs"/>
          <w:rtl/>
        </w:rPr>
        <w:t xml:space="preserve"> می فرماید:</w:t>
      </w:r>
      <w:r w:rsidRPr="00BA058E">
        <w:rPr>
          <w:rtl/>
        </w:rPr>
        <w:t xml:space="preserve"> در تنقیح و مسالک بر این مسئله که یعتبر فی الوقف القبض یا یعتبر فی صحة الوقف القبض ادعای اجماع </w:t>
      </w:r>
      <w:r w:rsidRPr="00BA058E">
        <w:rPr>
          <w:rtl/>
        </w:rPr>
        <w:t xml:space="preserve">کرده اند. لذا می فرماید: </w:t>
      </w:r>
    </w:p>
    <w:p w14:paraId="73B5E138" w14:textId="77777777" w:rsidR="00777EBE" w:rsidRDefault="00E42364" w:rsidP="007A54B4">
      <w:pPr>
        <w:rPr>
          <w:color w:val="000000"/>
          <w:rtl/>
        </w:rPr>
      </w:pPr>
      <w:r>
        <w:rPr>
          <w:color w:val="000000"/>
          <w:rtl/>
        </w:rPr>
        <w:t xml:space="preserve">و في </w:t>
      </w:r>
      <w:r w:rsidRPr="00BA058E">
        <w:rPr>
          <w:color w:val="000000"/>
          <w:rtl/>
        </w:rPr>
        <w:t>التنقيح</w:t>
      </w:r>
      <w:r w:rsidRPr="00BA058E">
        <w:rPr>
          <w:color w:val="0032DC"/>
          <w:rtl/>
        </w:rPr>
        <w:t xml:space="preserve"> </w:t>
      </w:r>
      <w:r w:rsidRPr="00BA058E">
        <w:rPr>
          <w:color w:val="000000"/>
          <w:rtl/>
        </w:rPr>
        <w:t>و المسالك</w:t>
      </w:r>
      <w:r w:rsidRPr="00BA058E">
        <w:rPr>
          <w:color w:val="0032DC"/>
          <w:rtl/>
        </w:rPr>
        <w:t xml:space="preserve"> </w:t>
      </w:r>
      <w:r w:rsidRPr="00BA058E">
        <w:rPr>
          <w:color w:val="000000"/>
          <w:rtl/>
        </w:rPr>
        <w:t>الإجماع على ذلك</w:t>
      </w:r>
      <w:r>
        <w:rPr>
          <w:rStyle w:val="FootnoteReference"/>
          <w:rFonts w:ascii="Scheherazade" w:hAnsi="Scheherazade" w:cs="Scheherazade"/>
          <w:color w:val="000000"/>
          <w:sz w:val="36"/>
          <w:szCs w:val="36"/>
          <w:rtl/>
        </w:rPr>
        <w:footnoteReference w:id="80"/>
      </w:r>
      <w:r w:rsidRPr="00BA058E">
        <w:rPr>
          <w:color w:val="000000"/>
          <w:rtl/>
        </w:rPr>
        <w:t xml:space="preserve">. </w:t>
      </w:r>
    </w:p>
    <w:p w14:paraId="238E053A" w14:textId="77777777" w:rsidR="00777EBE" w:rsidRDefault="00E42364" w:rsidP="007A54B4">
      <w:pPr>
        <w:rPr>
          <w:color w:val="000000"/>
          <w:rtl/>
        </w:rPr>
      </w:pPr>
      <w:r w:rsidRPr="00BA058E">
        <w:rPr>
          <w:color w:val="000000"/>
          <w:rtl/>
        </w:rPr>
        <w:t>بعد فرموده:</w:t>
      </w:r>
      <w:r>
        <w:rPr>
          <w:color w:val="000000"/>
          <w:rtl/>
        </w:rPr>
        <w:t xml:space="preserve"> و في </w:t>
      </w:r>
      <w:r w:rsidRPr="00BA058E">
        <w:rPr>
          <w:color w:val="000000"/>
          <w:rtl/>
        </w:rPr>
        <w:t>جامع المقاصد و المسالك</w:t>
      </w:r>
      <w:r>
        <w:rPr>
          <w:rFonts w:hint="cs"/>
          <w:color w:val="0032DC"/>
          <w:rtl/>
        </w:rPr>
        <w:t xml:space="preserve"> </w:t>
      </w:r>
      <w:r>
        <w:rPr>
          <w:color w:val="000000"/>
          <w:rtl/>
        </w:rPr>
        <w:t xml:space="preserve">أيضاً في موضعين منه و </w:t>
      </w:r>
      <w:r w:rsidRPr="00BA058E">
        <w:rPr>
          <w:color w:val="000000"/>
          <w:rtl/>
        </w:rPr>
        <w:t>المفاتيح</w:t>
      </w:r>
      <w:r w:rsidRPr="00BA058E">
        <w:rPr>
          <w:color w:val="0032DC"/>
          <w:rtl/>
        </w:rPr>
        <w:t xml:space="preserve"> </w:t>
      </w:r>
      <w:r w:rsidRPr="00BA058E">
        <w:rPr>
          <w:color w:val="000000"/>
          <w:rtl/>
        </w:rPr>
        <w:t>أنّه لا خلاف فيه</w:t>
      </w:r>
      <w:r>
        <w:rPr>
          <w:rStyle w:val="FootnoteReference"/>
          <w:rFonts w:ascii="Scheherazade" w:hAnsi="Scheherazade" w:cs="Scheherazade"/>
          <w:color w:val="000000"/>
          <w:sz w:val="36"/>
          <w:szCs w:val="36"/>
          <w:rtl/>
        </w:rPr>
        <w:footnoteReference w:id="81"/>
      </w:r>
      <w:r w:rsidRPr="00BA058E">
        <w:rPr>
          <w:color w:val="000000"/>
          <w:rtl/>
        </w:rPr>
        <w:t>.</w:t>
      </w:r>
      <w:r>
        <w:rPr>
          <w:rFonts w:hint="cs"/>
          <w:color w:val="000000"/>
          <w:rtl/>
        </w:rPr>
        <w:t xml:space="preserve"> </w:t>
      </w:r>
    </w:p>
    <w:p w14:paraId="1A6B3A7E" w14:textId="77777777" w:rsidR="00777EBE" w:rsidRDefault="00E42364" w:rsidP="007A54B4">
      <w:pPr>
        <w:rPr>
          <w:color w:val="000000"/>
          <w:rtl/>
        </w:rPr>
      </w:pPr>
      <w:r>
        <w:rPr>
          <w:rFonts w:hint="cs"/>
          <w:color w:val="000000"/>
          <w:rtl/>
        </w:rPr>
        <w:t>اینها هم یک جور بیان اجماع است بر اینکه قبض در وقف شرط است.</w:t>
      </w:r>
    </w:p>
    <w:p w14:paraId="1EAFC500" w14:textId="77777777" w:rsidR="00777EBE" w:rsidRDefault="00E42364" w:rsidP="007A54B4">
      <w:pPr>
        <w:rPr>
          <w:color w:val="000000"/>
          <w:rtl/>
        </w:rPr>
      </w:pPr>
      <w:r>
        <w:rPr>
          <w:rFonts w:hint="cs"/>
          <w:color w:val="000000"/>
          <w:rtl/>
        </w:rPr>
        <w:t xml:space="preserve">سؤال وجواب: این نفی خلاف هم یک نوع </w:t>
      </w:r>
      <w:r>
        <w:rPr>
          <w:rFonts w:hint="cs"/>
          <w:color w:val="000000"/>
          <w:rtl/>
        </w:rPr>
        <w:t>ادعای اجماع است. چون اینها هم متعرض هستند. اگر متعرض نبودند، شاید وجهی داشت که بگوئیم لا خلاف فیه یعنی خلافی ظاهر نشده است. اما وقتی متعرض مسئله شده اند یعنی اجماع.</w:t>
      </w:r>
    </w:p>
    <w:p w14:paraId="58254094" w14:textId="77777777" w:rsidR="00777EBE" w:rsidRDefault="00E42364" w:rsidP="007A54B4">
      <w:pPr>
        <w:rPr>
          <w:color w:val="000000"/>
          <w:rtl/>
        </w:rPr>
      </w:pPr>
      <w:r>
        <w:rPr>
          <w:rFonts w:hint="cs"/>
          <w:color w:val="000000"/>
          <w:rtl/>
        </w:rPr>
        <w:t>می فرماید: و بعد فقهاء بر این مسئله که قبض شرط صحت باشد این فرع را تفریع کرده اند که اگر قب</w:t>
      </w:r>
      <w:r>
        <w:rPr>
          <w:rFonts w:hint="cs"/>
          <w:color w:val="000000"/>
          <w:rtl/>
        </w:rPr>
        <w:t xml:space="preserve">ل از قبض وإقباض این واقف بمیرد عاد میراثا، میراث می شود. آنوقت در این عود این موقوف به میراث در این هم برخی ادعای اجماع کرده اند. لذا ایشان می فرماید: قد یظهر من موضع من المسالک الاجماع علی ذلک. </w:t>
      </w:r>
    </w:p>
    <w:p w14:paraId="282B54B8" w14:textId="77777777" w:rsidR="00777EBE" w:rsidRPr="00643897" w:rsidRDefault="00E42364" w:rsidP="003067ED">
      <w:pPr>
        <w:pStyle w:val="Heading1"/>
        <w:rPr>
          <w:rtl/>
        </w:rPr>
      </w:pPr>
      <w:bookmarkStart w:id="1003" w:name="_Toc27501615"/>
      <w:bookmarkStart w:id="1004" w:name="_Toc107403784"/>
      <w:r w:rsidRPr="00643897">
        <w:rPr>
          <w:rFonts w:hint="cs"/>
          <w:rtl/>
        </w:rPr>
        <w:t xml:space="preserve">کلام مفتاح الکرامة در نقل </w:t>
      </w:r>
      <w:r>
        <w:rPr>
          <w:rFonts w:hint="cs"/>
          <w:rtl/>
        </w:rPr>
        <w:t>قول نافین</w:t>
      </w:r>
      <w:bookmarkEnd w:id="1003"/>
      <w:bookmarkEnd w:id="1004"/>
    </w:p>
    <w:p w14:paraId="215DE05A" w14:textId="77777777" w:rsidR="00777EBE" w:rsidRDefault="00E42364" w:rsidP="007A54B4">
      <w:pPr>
        <w:rPr>
          <w:rtl/>
        </w:rPr>
      </w:pPr>
      <w:r>
        <w:rPr>
          <w:rFonts w:hint="cs"/>
          <w:rtl/>
        </w:rPr>
        <w:t>منتهی مشکلی که وجود دارد</w:t>
      </w:r>
      <w:r>
        <w:rPr>
          <w:rFonts w:hint="cs"/>
          <w:rtl/>
        </w:rPr>
        <w:t xml:space="preserve"> این است که بعضی از فقهاء بجای تعبیر یعتبر فی الوقف کذا که از آن استظهار می شود دخالت در صحت، یا بجای اینکه بگویند صحة الوقف مشروط بکذا، گفته اند قبض یا إقباض دخیل در لزوم وقف است. آنوقت مسئله فرق می کند.</w:t>
      </w:r>
    </w:p>
    <w:p w14:paraId="29749771" w14:textId="77777777" w:rsidR="00777EBE" w:rsidRDefault="00E42364" w:rsidP="007A54B4">
      <w:pPr>
        <w:rPr>
          <w:rtl/>
        </w:rPr>
      </w:pPr>
      <w:r>
        <w:rPr>
          <w:rFonts w:hint="cs"/>
          <w:rtl/>
        </w:rPr>
        <w:lastRenderedPageBreak/>
        <w:t>گفته اند:</w:t>
      </w:r>
    </w:p>
    <w:p w14:paraId="78E28D1C" w14:textId="77777777" w:rsidR="00777EBE" w:rsidRDefault="00E42364" w:rsidP="007A54B4">
      <w:pPr>
        <w:rPr>
          <w:rtl/>
        </w:rPr>
      </w:pPr>
      <w:r>
        <w:rPr>
          <w:rFonts w:hint="cs"/>
          <w:rtl/>
        </w:rPr>
        <w:t xml:space="preserve">«و قد يظهر ذلك (شرط لزوم بودن) من </w:t>
      </w:r>
      <w:r w:rsidRPr="00BC38AD">
        <w:rPr>
          <w:rFonts w:hint="cs"/>
          <w:rtl/>
        </w:rPr>
        <w:t>المبسوط و السرائر</w:t>
      </w:r>
      <w:r>
        <w:rPr>
          <w:rFonts w:hint="cs"/>
          <w:rtl/>
        </w:rPr>
        <w:t xml:space="preserve"> </w:t>
      </w:r>
      <w:r w:rsidRPr="00BC38AD">
        <w:rPr>
          <w:rFonts w:hint="cs"/>
          <w:rtl/>
        </w:rPr>
        <w:t>و</w:t>
      </w:r>
      <w:r>
        <w:rPr>
          <w:rFonts w:hint="cs"/>
          <w:rtl/>
        </w:rPr>
        <w:t xml:space="preserve"> هو ظاهرها. و قد يُفهم من كلام </w:t>
      </w:r>
      <w:r w:rsidRPr="00BC38AD">
        <w:rPr>
          <w:rFonts w:hint="cs"/>
          <w:rtl/>
        </w:rPr>
        <w:t xml:space="preserve">المقنعة </w:t>
      </w:r>
      <w:r>
        <w:rPr>
          <w:rFonts w:hint="cs"/>
          <w:rtl/>
        </w:rPr>
        <w:t xml:space="preserve">اشتراطه في اللزوم. و في </w:t>
      </w:r>
      <w:r w:rsidRPr="00BC38AD">
        <w:rPr>
          <w:rFonts w:hint="cs"/>
          <w:rtl/>
        </w:rPr>
        <w:t>الخلاف و الغنية</w:t>
      </w:r>
      <w:r>
        <w:rPr>
          <w:rFonts w:hint="cs"/>
          <w:rtl/>
        </w:rPr>
        <w:t xml:space="preserve"> </w:t>
      </w:r>
      <w:r w:rsidRPr="00BC38AD">
        <w:rPr>
          <w:rFonts w:hint="cs"/>
          <w:rtl/>
        </w:rPr>
        <w:t>و السرائر</w:t>
      </w:r>
      <w:r>
        <w:rPr>
          <w:rFonts w:hint="cs"/>
          <w:rtl/>
        </w:rPr>
        <w:t xml:space="preserve"> في آخر كلامها و </w:t>
      </w:r>
      <w:r w:rsidRPr="00BC38AD">
        <w:rPr>
          <w:rFonts w:hint="cs"/>
          <w:rtl/>
        </w:rPr>
        <w:t>التذكرة</w:t>
      </w:r>
      <w:r>
        <w:rPr>
          <w:rFonts w:hint="cs"/>
          <w:rtl/>
        </w:rPr>
        <w:t xml:space="preserve"> و ظاهر إيضاح النافع</w:t>
      </w:r>
      <w:r w:rsidRPr="00BC38AD">
        <w:rPr>
          <w:rFonts w:hint="cs"/>
          <w:rtl/>
        </w:rPr>
        <w:t xml:space="preserve"> الإجماع على ذلك</w:t>
      </w:r>
      <w:r>
        <w:rPr>
          <w:rFonts w:hint="cs"/>
          <w:rtl/>
        </w:rPr>
        <w:t>»</w:t>
      </w:r>
      <w:r w:rsidRPr="00BC38AD">
        <w:rPr>
          <w:rFonts w:hint="cs"/>
          <w:rtl/>
        </w:rPr>
        <w:t>.</w:t>
      </w:r>
      <w:r>
        <w:rPr>
          <w:rFonts w:hint="cs"/>
          <w:rtl/>
        </w:rPr>
        <w:t xml:space="preserve"> گفته اند لزوم وقف است که مشروط به اقباض وقبض است.</w:t>
      </w:r>
    </w:p>
    <w:p w14:paraId="264C5AD1" w14:textId="77777777" w:rsidR="00777EBE" w:rsidRPr="00643897" w:rsidRDefault="00E42364" w:rsidP="007A54B4">
      <w:pPr>
        <w:rPr>
          <w:rtl/>
        </w:rPr>
      </w:pPr>
      <w:bookmarkStart w:id="1005" w:name="_Toc27501616"/>
      <w:bookmarkStart w:id="1006" w:name="_Toc107403785"/>
      <w:r w:rsidRPr="00643897">
        <w:rPr>
          <w:rFonts w:hint="cs"/>
          <w:rtl/>
        </w:rPr>
        <w:t>ثم</w:t>
      </w:r>
      <w:r w:rsidRPr="00643897">
        <w:rPr>
          <w:rFonts w:hint="cs"/>
          <w:rtl/>
        </w:rPr>
        <w:t>ره بحث در نمائات متخلله بین العقد والقبض ظاهر می شود</w:t>
      </w:r>
      <w:bookmarkEnd w:id="1005"/>
      <w:bookmarkEnd w:id="1006"/>
    </w:p>
    <w:p w14:paraId="5A44D047" w14:textId="77777777" w:rsidR="00777EBE" w:rsidRDefault="00E42364" w:rsidP="007A54B4">
      <w:pPr>
        <w:rPr>
          <w:rtl/>
        </w:rPr>
      </w:pPr>
      <w:r>
        <w:rPr>
          <w:rFonts w:hint="cs"/>
          <w:rtl/>
        </w:rPr>
        <w:t>خب یک بحث این است که این مسئله چه ثمره ای دارد که دخیل در لزوم باشد یا دخیل در صحت باشد؟</w:t>
      </w:r>
    </w:p>
    <w:p w14:paraId="1CF71128" w14:textId="77777777" w:rsidR="00777EBE" w:rsidRDefault="00E42364" w:rsidP="007A54B4">
      <w:pPr>
        <w:rPr>
          <w:rtl/>
        </w:rPr>
      </w:pPr>
      <w:r>
        <w:rPr>
          <w:rFonts w:hint="cs"/>
          <w:rtl/>
        </w:rPr>
        <w:t>می گویند ثمره اش در نمائات متخلله بین عقد و القبض حاصل می شود. اگر قبض دخیل در صحت باشد، معنایش این است که تا زمان</w:t>
      </w:r>
      <w:r>
        <w:rPr>
          <w:rFonts w:hint="cs"/>
          <w:rtl/>
        </w:rPr>
        <w:t xml:space="preserve"> قبض نقل و انتقالی صورت نگرفته است. پس نمائات متخلله بین عقد تا قبض مال خود مالک است. و اگر شرط لزوم باشد، یعنی اینکه نقل و انتقال واقع شده، منتهی مثل عقد جائز است که می تواند برگردد. تا زمانی که فسخ نکرده و رجوع نکرده این ملک موقوف علیه است نه واقف. پس از</w:t>
      </w:r>
      <w:r>
        <w:rPr>
          <w:rFonts w:hint="cs"/>
          <w:rtl/>
        </w:rPr>
        <w:t xml:space="preserve"> زمان حصول عقد نمائات متخلله می شود مال موقوف علیهم.</w:t>
      </w:r>
    </w:p>
    <w:p w14:paraId="4D59EB72" w14:textId="77777777" w:rsidR="00777EBE" w:rsidRDefault="00E42364" w:rsidP="007A54B4">
      <w:pPr>
        <w:rPr>
          <w:rtl/>
        </w:rPr>
      </w:pPr>
      <w:r>
        <w:rPr>
          <w:rFonts w:hint="cs"/>
          <w:rtl/>
        </w:rPr>
        <w:t>این ثمره ای است که خیلی ها متعرض شده اند که این ثمره هست.</w:t>
      </w:r>
      <w:r w:rsidRPr="00BC38AD">
        <w:rPr>
          <w:rFonts w:hint="cs"/>
          <w:rtl/>
        </w:rPr>
        <w:t xml:space="preserve"> </w:t>
      </w:r>
    </w:p>
    <w:p w14:paraId="0DAA4BEF" w14:textId="77777777" w:rsidR="00777EBE" w:rsidRDefault="00E42364" w:rsidP="007A54B4">
      <w:pPr>
        <w:rPr>
          <w:rtl/>
        </w:rPr>
      </w:pPr>
      <w:r>
        <w:rPr>
          <w:rFonts w:hint="cs"/>
          <w:rtl/>
        </w:rPr>
        <w:t>دو نکته اینجا هست:</w:t>
      </w:r>
    </w:p>
    <w:p w14:paraId="592FC94B" w14:textId="77777777" w:rsidR="00777EBE" w:rsidRPr="00643897" w:rsidRDefault="00E42364" w:rsidP="003067ED">
      <w:pPr>
        <w:pStyle w:val="Heading1"/>
        <w:rPr>
          <w:rtl/>
        </w:rPr>
      </w:pPr>
      <w:bookmarkStart w:id="1007" w:name="_Toc27501617"/>
      <w:bookmarkStart w:id="1008" w:name="_Toc107403786"/>
      <w:r w:rsidRPr="00643897">
        <w:rPr>
          <w:rFonts w:hint="cs"/>
          <w:rtl/>
        </w:rPr>
        <w:t>قبض علاوه بر شرط صحت بودن باید ناقل هم باشد تا با شرط لزوم فرق کند</w:t>
      </w:r>
      <w:bookmarkEnd w:id="1007"/>
      <w:bookmarkEnd w:id="1008"/>
    </w:p>
    <w:p w14:paraId="194A284D" w14:textId="77777777" w:rsidR="00777EBE" w:rsidRDefault="00E42364" w:rsidP="007A54B4">
      <w:pPr>
        <w:rPr>
          <w:rtl/>
        </w:rPr>
      </w:pPr>
      <w:r>
        <w:rPr>
          <w:rFonts w:hint="cs"/>
          <w:rtl/>
        </w:rPr>
        <w:t>یک نکته ای صاحب جواهر دارد (که ایشان دأبشان این است که لاب</w:t>
      </w:r>
      <w:r>
        <w:rPr>
          <w:rFonts w:hint="cs"/>
          <w:rtl/>
        </w:rPr>
        <w:t>لای کلماتشان نکات را می آورند و این نکته را هم در لابلای کلماتشان آورده اند) که قابل توجه است. وبرخی دیگر هم نادرا به این نکته توجه کرده اند: اگر ما قبض را شرط صحت بدانیم، گفتند ثمره اش این می شود که نمائات متخلله مال خود واقف می شود. چون تا زمان وقف نقل و</w:t>
      </w:r>
      <w:r>
        <w:rPr>
          <w:rFonts w:hint="cs"/>
          <w:rtl/>
        </w:rPr>
        <w:t xml:space="preserve"> انتقالی صورت نگرفته است. می فرماید این نکته بطور اطلاق درست نیست و نیاز به یک بحث مبنای دارد. اگر ما دخل قبض را به نحو ناقل بدانیم و قبض را ناقل بدانیم، بله این حرف درست است. در عین اینکه ما قبض را شرط صحت می دانیم باید ناقل من الحین هم بدانیم. یعنی ما بگ</w:t>
      </w:r>
      <w:r>
        <w:rPr>
          <w:rFonts w:hint="cs"/>
          <w:rtl/>
        </w:rPr>
        <w:t xml:space="preserve">وئیم از حین القبض نقل و انتقال حاصل می شود. این همان ثمره ای است که فرموده اند. </w:t>
      </w:r>
    </w:p>
    <w:p w14:paraId="4CF8D495" w14:textId="77777777" w:rsidR="00777EBE" w:rsidRDefault="00E42364" w:rsidP="007A54B4">
      <w:pPr>
        <w:rPr>
          <w:rtl/>
        </w:rPr>
      </w:pPr>
      <w:r>
        <w:rPr>
          <w:rFonts w:hint="cs"/>
          <w:rtl/>
        </w:rPr>
        <w:t xml:space="preserve">اما اگر کاشف گرفتیم، یعنی در واقع قبض از زمانی که واقع می شود کشف می کند که از اول عقد صحیح بوده نه اینکه حالا صحیح می شود. </w:t>
      </w:r>
    </w:p>
    <w:p w14:paraId="01004454" w14:textId="77777777" w:rsidR="00777EBE" w:rsidRDefault="00E42364" w:rsidP="007A54B4">
      <w:pPr>
        <w:rPr>
          <w:rtl/>
        </w:rPr>
      </w:pPr>
      <w:r>
        <w:rPr>
          <w:rFonts w:hint="cs"/>
          <w:rtl/>
        </w:rPr>
        <w:lastRenderedPageBreak/>
        <w:t>حالا کشف چه جور تصویر دارد:</w:t>
      </w:r>
    </w:p>
    <w:p w14:paraId="024A0916" w14:textId="77777777" w:rsidR="00777EBE" w:rsidRDefault="00E42364" w:rsidP="007A54B4">
      <w:pPr>
        <w:rPr>
          <w:rtl/>
        </w:rPr>
      </w:pPr>
      <w:r>
        <w:rPr>
          <w:rFonts w:hint="cs"/>
          <w:rtl/>
        </w:rPr>
        <w:t>یک تصویرش به نحو شرط م</w:t>
      </w:r>
      <w:r>
        <w:rPr>
          <w:rFonts w:hint="cs"/>
          <w:rtl/>
        </w:rPr>
        <w:t>تأخر است. یعنی بگوئیم عقد از حالا صحیح است به شرط اینکه پنج روز آینده قبض حاصل بشود. یک راهش شرط متأخر است، ممکن است راه های دیگر هم داشته باشد. ممکن است یک چیزی شبیه واجب معلق هم بشود تصویر کرد که سر جای خودش تصویر شده است. کشف های حکمی اینطوری اند. ما لا</w:t>
      </w:r>
      <w:r>
        <w:rPr>
          <w:rFonts w:hint="cs"/>
          <w:rtl/>
        </w:rPr>
        <w:t xml:space="preserve">زم نیست ملتزم به کشف واقعی بشویم. اگر شرط متأخر بدانیم که اصلا واقعی می شود، یعنی از حالا عقد صحیح است اگر شرط آینده حاصل بشود. این صحت واقعیه می آورد. یک راه هم کشف حکمی است که وقتی حاصل شد حکما می گوئیم صحت از اول هست نه اینکه واقعا از اول بوده و انقلب. </w:t>
      </w:r>
      <w:r>
        <w:rPr>
          <w:rFonts w:hint="cs"/>
          <w:rtl/>
        </w:rPr>
        <w:t xml:space="preserve">نه، می گوئیم تمام آثار صحت من الاول را بار می کنیم که من جملتها النماء المتخلله. این شبیه این است که صحت واقعیه از اول باشد. </w:t>
      </w:r>
    </w:p>
    <w:p w14:paraId="6D4B37CE" w14:textId="77777777" w:rsidR="00777EBE" w:rsidRDefault="00E42364" w:rsidP="007A54B4">
      <w:pPr>
        <w:rPr>
          <w:rtl/>
        </w:rPr>
      </w:pPr>
      <w:r>
        <w:rPr>
          <w:rFonts w:hint="cs"/>
          <w:rtl/>
        </w:rPr>
        <w:t>خب اگر اینطور باشد دیگر آن ثمره مرتفع می شود.</w:t>
      </w:r>
    </w:p>
    <w:p w14:paraId="79A8C29E" w14:textId="77777777" w:rsidR="00777EBE" w:rsidRDefault="00E42364" w:rsidP="007A54B4">
      <w:pPr>
        <w:rPr>
          <w:rtl/>
        </w:rPr>
      </w:pPr>
      <w:r>
        <w:rPr>
          <w:rFonts w:hint="cs"/>
          <w:rtl/>
        </w:rPr>
        <w:t xml:space="preserve">پس آن ثمره ای که بین قول به اشتراط صحت و به قول به اشتراط لزوم گفتند، آن ثمره </w:t>
      </w:r>
      <w:r>
        <w:rPr>
          <w:rFonts w:hint="cs"/>
          <w:rtl/>
        </w:rPr>
        <w:t xml:space="preserve">مطلقا بار نیست. در فرضی که صحت مشروط به قبض به نحو شرط متأخر باشد که مسلما نیست. اگر هم مشروط به شرط متأخر نباشد، بگوئیم قبض کشف حکمی می کند از صحت سابقه، باز هم این ثمره منتفی است. بخاطر اینکه الان حکما باید بگوئید تمام آثار صحت از زمان حصول عقد باید بار </w:t>
      </w:r>
      <w:r>
        <w:rPr>
          <w:rFonts w:hint="cs"/>
          <w:rtl/>
        </w:rPr>
        <w:t>بشود که یکی از آنها مالکیت منافع می شود. این نکته اول بود.</w:t>
      </w:r>
    </w:p>
    <w:p w14:paraId="5A3F24C1" w14:textId="77777777" w:rsidR="00777EBE" w:rsidRDefault="00E42364" w:rsidP="007A54B4">
      <w:pPr>
        <w:rPr>
          <w:rtl/>
        </w:rPr>
      </w:pPr>
      <w:r>
        <w:rPr>
          <w:rFonts w:hint="cs"/>
          <w:rtl/>
        </w:rPr>
        <w:t>سؤال: شما فرمودید صاحب جواهر می گوید اگر کشف باشد دیگر این ثمره نیست. من می گویم حتی اگر قائل به کشف هم بشوید ثمره تولید می شود در جائی که دارد فسخ می کند و إقباض نمی کند. در این صورت آن نمائی را ک</w:t>
      </w:r>
      <w:r>
        <w:rPr>
          <w:rFonts w:hint="cs"/>
          <w:rtl/>
        </w:rPr>
        <w:t>ه مصرف کرده اگر گفتیم شرط صحت است باید برگرداند.</w:t>
      </w:r>
    </w:p>
    <w:p w14:paraId="4371D59B" w14:textId="77777777" w:rsidR="00777EBE" w:rsidRDefault="00E42364" w:rsidP="007A54B4">
      <w:pPr>
        <w:rPr>
          <w:rtl/>
        </w:rPr>
      </w:pPr>
      <w:r>
        <w:rPr>
          <w:rFonts w:hint="cs"/>
          <w:rtl/>
        </w:rPr>
        <w:t>جواب: این ثمره دیگری است. اصلا اینطور بگوئیم (که البته نگفته اند) اصلا فرض کنیم طرف فوت کند، و قبضش محقق نشود، اگر ما قائل به شرط لزوم باشیم نقل و انتقال واقع شده ولو قبض نشده ولی فسخ نمی شود. چون ملک او هست</w:t>
      </w:r>
      <w:r>
        <w:rPr>
          <w:rFonts w:hint="cs"/>
          <w:rtl/>
        </w:rPr>
        <w:t xml:space="preserve"> ولو لازم نیست. این ثمره دیگری است که مترتب می شود. </w:t>
      </w:r>
    </w:p>
    <w:p w14:paraId="011C7ED1" w14:textId="77777777" w:rsidR="00777EBE" w:rsidRPr="00643897" w:rsidRDefault="00E42364" w:rsidP="006570FD">
      <w:pPr>
        <w:pStyle w:val="Heading1"/>
        <w:rPr>
          <w:rtl/>
        </w:rPr>
      </w:pPr>
      <w:bookmarkStart w:id="1009" w:name="_Toc27501618"/>
      <w:bookmarkStart w:id="1010" w:name="_Toc107403787"/>
      <w:r w:rsidRPr="00643897">
        <w:rPr>
          <w:rFonts w:hint="cs"/>
          <w:rtl/>
        </w:rPr>
        <w:t>تفاسیر جواز و لزوم</w:t>
      </w:r>
      <w:bookmarkEnd w:id="1009"/>
      <w:bookmarkEnd w:id="1010"/>
    </w:p>
    <w:p w14:paraId="3D39D3CB" w14:textId="77777777" w:rsidR="00777EBE" w:rsidRDefault="00E42364" w:rsidP="007A54B4">
      <w:pPr>
        <w:rPr>
          <w:rtl/>
        </w:rPr>
      </w:pPr>
      <w:r>
        <w:rPr>
          <w:rFonts w:hint="cs"/>
          <w:rtl/>
        </w:rPr>
        <w:t>نکته دوم: این است که قبلا از محقق اصفهانی نقل کردیم که اصلا جواز و لزومی که اینجا می گوئیم به چه معنا است. ما یک جواز ولزومی داریم در عقود بعد تمامیة السبب. یعنی سبب معاملی تمام است. ع</w:t>
      </w:r>
      <w:r>
        <w:rPr>
          <w:rFonts w:hint="cs"/>
          <w:rtl/>
        </w:rPr>
        <w:t xml:space="preserve">قد بارکانها وشرائطها تمام است، ماهیت این عقد واقعی جائز است. یعنی جواز من طرف أو طرفین می شود باشد و می توانند معامله را فسخ کنند </w:t>
      </w:r>
      <w:r>
        <w:rPr>
          <w:rFonts w:hint="cs"/>
          <w:rtl/>
        </w:rPr>
        <w:lastRenderedPageBreak/>
        <w:t>بعد تمامیة سببها. این یک جوازی است در مقابل لزوم. اما جواز اینجا این نیست. چون آنهایی هم که می گویند شرط لزوم است، مقصودشان ای</w:t>
      </w:r>
      <w:r>
        <w:rPr>
          <w:rFonts w:hint="cs"/>
          <w:rtl/>
        </w:rPr>
        <w:t>ن است که بدون این معامله تمام نیست. ظاهرشان این است. (البته این را برخی تفسیر کرده اند من به این حرف یقین ندارم. پس اینطور تفسیر کرده اند، مرحوم اصفهانی که اینطور تفسیر کرده و عده دیگری هم غیر از ایشان همین تفسیر کرده اند) گفته اند: ما وقتی می گوئیم شرط لز</w:t>
      </w:r>
      <w:r>
        <w:rPr>
          <w:rFonts w:hint="cs"/>
          <w:rtl/>
        </w:rPr>
        <w:t>وم است یعنی آقای واقف مختار است که إقباض کند وسبب را تمام کند، که آنوقت یترتب علیه آثار الوقف، یا إقباض نکند و سبب را تمام نکند. در جاهای دیگر که ما می گوئیم عقد جائز است ولازم نیست که عدیل لزوم است، آنجا بعد از فراغ از تمامیت اسباب است. یک معامله ای بعد ا</w:t>
      </w:r>
      <w:r>
        <w:rPr>
          <w:rFonts w:hint="cs"/>
          <w:rtl/>
        </w:rPr>
        <w:t>ز تمامیت اسبابش واقع می شود ماهیتش جوازی است. اما جواز در اینجا عدیل آن لزوم بعد از تمامیت سبب نیست. مثل جواز و خیار در معاملات خیاری نیست. معامله خیاری اسبابش تمام است و چیزی در ناحیه سبب کم ندارد که ما بعد بخواهیم به آن ملحق کنیم. منتهی خود این ماهیت معا</w:t>
      </w:r>
      <w:r>
        <w:rPr>
          <w:rFonts w:hint="cs"/>
          <w:rtl/>
        </w:rPr>
        <w:t xml:space="preserve">مله واقعه خیاری است می تواند اعمال خیار کند، یا جائزه است مثل معاملات جائز مختلف مثل ضمان و وکالت، که بعد از تمامیت اسبابش می تواند آن را بهم بزند. اما در مانحن فیه می گویند این نیست. در واقع قبض دخیل در تمامیت معامله است. جوازی که اینجا می گویند یعنی شخص </w:t>
      </w:r>
      <w:r>
        <w:rPr>
          <w:rFonts w:hint="cs"/>
          <w:rtl/>
        </w:rPr>
        <w:t xml:space="preserve">می تواند قبض را بیاورد و وقف را تمام کند ومی تواند نیاورد. </w:t>
      </w:r>
    </w:p>
    <w:p w14:paraId="6E7EF19B" w14:textId="77777777" w:rsidR="00777EBE" w:rsidRDefault="00E42364" w:rsidP="007A54B4">
      <w:pPr>
        <w:rPr>
          <w:rtl/>
        </w:rPr>
      </w:pPr>
      <w:r>
        <w:rPr>
          <w:rFonts w:hint="cs"/>
          <w:rtl/>
        </w:rPr>
        <w:t>وفرق اینها خیلی است و باید روی این فکر کرد. بخاطر اینکه اگر لزوم این باشد معنایش این نیست که قبل القبض شما می توانید بهم بزنید. می توانید بهم بزنید به این معناست که چون سبب معاملی نیامده است. معنا</w:t>
      </w:r>
      <w:r>
        <w:rPr>
          <w:rFonts w:hint="cs"/>
          <w:rtl/>
        </w:rPr>
        <w:t>یش این نیست که یک معامله جائزه دارید. نه، اصلا معامله را تمام نکرده اید. در حالی که یک سری عقود داریم که عقود جائزه اند، ماهیت تمام شده باز هم جائز هستند. نکته اش این است که اینجا وقتی إقباض تمام شد دیگر مسلم است که حق رجوع ندارید. آنهایی هم که می گویند شر</w:t>
      </w:r>
      <w:r>
        <w:rPr>
          <w:rFonts w:hint="cs"/>
          <w:rtl/>
        </w:rPr>
        <w:t>ط لزوم است نتیجه اش همین می شود که بعد از اقباض وقبض حق رجوع ندارد. منتهی اینکه می گوید قبلش لازم نیست بلکه جائز است یعنی چه؟ آیا مثل جواز عقود جائزه است؟ می گویند نه. درست است که یمکن للواقف الرجوع و اگر هم فوت کند به مالش بر می گردد، ولی معنایش چیست؟ معن</w:t>
      </w:r>
      <w:r>
        <w:rPr>
          <w:rFonts w:hint="cs"/>
          <w:rtl/>
        </w:rPr>
        <w:t>ایش این است که می توانسته عقد را تمام کند ولی تمام نکرده است. یعنی در حقیقت صحت تأهلیه دارد. این دو تفسیر است از جواز و لزوم.</w:t>
      </w:r>
    </w:p>
    <w:p w14:paraId="1707AAF7" w14:textId="77777777" w:rsidR="00777EBE" w:rsidRDefault="00E42364" w:rsidP="007A54B4">
      <w:pPr>
        <w:rPr>
          <w:rtl/>
        </w:rPr>
      </w:pPr>
      <w:r>
        <w:rPr>
          <w:rFonts w:hint="cs"/>
          <w:rtl/>
        </w:rPr>
        <w:t xml:space="preserve">اگر این معنای دوم را بگوئیم دیگر فرقی با اشتراط صحت ندارد. </w:t>
      </w:r>
    </w:p>
    <w:p w14:paraId="1C368FB0" w14:textId="77777777" w:rsidR="00777EBE" w:rsidRDefault="00E42364" w:rsidP="007A54B4">
      <w:pPr>
        <w:rPr>
          <w:rtl/>
        </w:rPr>
      </w:pPr>
      <w:r>
        <w:rPr>
          <w:rFonts w:hint="cs"/>
          <w:rtl/>
        </w:rPr>
        <w:t xml:space="preserve">آنوقت همینجا عده ای این را مطرح می کنند برای اینکه بگویند اصلا در بحث </w:t>
      </w:r>
      <w:r>
        <w:rPr>
          <w:rFonts w:hint="cs"/>
          <w:rtl/>
        </w:rPr>
        <w:t xml:space="preserve">خلافی نیست. می گویند آنهایی هم که گفته اند شرط لزوم است مقصودشان شرط صحت بوده است. چرا؟ چون می گویند در واقع معنایش این است که قبل از قبض سبب تمام نیست که می توانید برگردید. لذا می شود شرط صحت. </w:t>
      </w:r>
    </w:p>
    <w:p w14:paraId="74331120" w14:textId="77777777" w:rsidR="00777EBE" w:rsidRDefault="00E42364" w:rsidP="007A54B4">
      <w:pPr>
        <w:rPr>
          <w:rtl/>
        </w:rPr>
      </w:pPr>
      <w:r>
        <w:rPr>
          <w:rFonts w:hint="cs"/>
          <w:rtl/>
        </w:rPr>
        <w:lastRenderedPageBreak/>
        <w:t>لذا مثل شهید در مسالک و جاهای دیگر مکرر این حرف را تکرار کرده</w:t>
      </w:r>
      <w:r>
        <w:rPr>
          <w:rFonts w:hint="cs"/>
          <w:rtl/>
        </w:rPr>
        <w:t xml:space="preserve"> است که آنهایی هم که اشتراط لزوم به قبض و إقباض کرده اند مقصودشان همین اشتراط الصحة است. ولذا ما مخالف در بحث نداریم. با اینکه ابی الصلاح یا دیگری تصریح کرده بود که شرط لزوم است. یا مرحوم شیخ در نهایه می گوید شرط لزوم است. ولی ایشان می گوید با اینکه می گوی</w:t>
      </w:r>
      <w:r>
        <w:rPr>
          <w:rFonts w:hint="cs"/>
          <w:rtl/>
        </w:rPr>
        <w:t xml:space="preserve">ند شرط لزوم است ولی مرادشان شرط صحت است. </w:t>
      </w:r>
    </w:p>
    <w:p w14:paraId="6624EFAF" w14:textId="77777777" w:rsidR="00777EBE" w:rsidRDefault="00E42364" w:rsidP="007A54B4">
      <w:pPr>
        <w:rPr>
          <w:rtl/>
        </w:rPr>
      </w:pPr>
      <w:r>
        <w:rPr>
          <w:rFonts w:hint="cs"/>
          <w:rtl/>
        </w:rPr>
        <w:t xml:space="preserve">تأمل بفرمائید تا روز شنبه انشاءالله. </w:t>
      </w:r>
    </w:p>
    <w:p w14:paraId="320BFE8B" w14:textId="77777777" w:rsidR="00777EBE" w:rsidRDefault="00777EBE" w:rsidP="007A54B4"/>
    <w:p w14:paraId="1130D88A" w14:textId="77777777" w:rsidR="00075BA2" w:rsidRPr="00646593" w:rsidRDefault="00075BA2" w:rsidP="007A54B4">
      <w:pPr>
        <w:rPr>
          <w:rtl/>
        </w:rPr>
        <w:sectPr w:rsidR="00075BA2" w:rsidRPr="00646593" w:rsidSect="00C304DD">
          <w:headerReference w:type="default" r:id="rId115"/>
          <w:footerReference w:type="default" r:id="rId11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19EFE8E6" w14:textId="77777777" w:rsidR="00E53CFD" w:rsidRDefault="00E42364" w:rsidP="00075BA2">
      <w:pPr>
        <w:jc w:val="center"/>
        <w:rPr>
          <w:rtl/>
        </w:rPr>
      </w:pPr>
      <w:r>
        <w:rPr>
          <w:rFonts w:hint="cs"/>
          <w:noProof/>
          <w:rtl/>
          <w:lang w:bidi="ar-SA"/>
        </w:rPr>
        <w:lastRenderedPageBreak/>
        <w:drawing>
          <wp:inline distT="0" distB="0" distL="0" distR="0" wp14:anchorId="67721C29" wp14:editId="1FAF4D81">
            <wp:extent cx="723899" cy="241300"/>
            <wp:effectExtent l="0" t="0" r="635" b="6350"/>
            <wp:docPr id="9975646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56461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280647333"/>
        <w:docPartObj>
          <w:docPartGallery w:val="Table of Contents"/>
          <w:docPartUnique/>
        </w:docPartObj>
      </w:sdtPr>
      <w:sdtEndPr>
        <w:rPr>
          <w:rFonts w:ascii="NoorLotus" w:eastAsia="NoorLotus" w:hAnsi="NoorLotus"/>
          <w:b/>
          <w:bCs/>
          <w:noProof/>
          <w:sz w:val="28"/>
          <w:rtl/>
        </w:rPr>
      </w:sdtEndPr>
      <w:sdtContent>
        <w:p w14:paraId="23C66CF7" w14:textId="77777777" w:rsidR="009D7868" w:rsidRDefault="009D7868" w:rsidP="009D7868">
          <w:pPr>
            <w:pStyle w:val="TOCHeading"/>
          </w:pPr>
        </w:p>
        <w:p w14:paraId="0E4EF60F" w14:textId="2263506E" w:rsidR="009D7868"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3939" w:history="1">
            <w:r w:rsidRPr="00B81427">
              <w:rPr>
                <w:rStyle w:val="Hyperlink"/>
                <w:noProof/>
                <w:rtl/>
              </w:rPr>
              <w:t>ادامه مسئله 8 تحر</w:t>
            </w:r>
            <w:r w:rsidRPr="00B81427">
              <w:rPr>
                <w:rStyle w:val="Hyperlink"/>
                <w:rFonts w:hint="cs"/>
                <w:noProof/>
                <w:rtl/>
              </w:rPr>
              <w:t>ی</w:t>
            </w:r>
            <w:r w:rsidRPr="00B81427">
              <w:rPr>
                <w:rStyle w:val="Hyperlink"/>
                <w:rFonts w:hint="eastAsia"/>
                <w:noProof/>
                <w:rtl/>
              </w:rPr>
              <w:t>ر</w:t>
            </w:r>
            <w:r w:rsidRPr="00B81427">
              <w:rPr>
                <w:rStyle w:val="Hyperlink"/>
                <w:noProof/>
                <w:rtl/>
              </w:rPr>
              <w:t>: قبض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Toc107403939 \h</w:instrText>
            </w:r>
            <w:r>
              <w:rPr>
                <w:noProof/>
                <w:webHidden/>
                <w:rtl/>
              </w:rPr>
              <w:instrText xml:space="preserve"> </w:instrText>
            </w:r>
            <w:r>
              <w:rPr>
                <w:noProof/>
                <w:webHidden/>
                <w:rtl/>
              </w:rPr>
            </w:r>
            <w:r>
              <w:rPr>
                <w:noProof/>
                <w:webHidden/>
                <w:rtl/>
              </w:rPr>
              <w:fldChar w:fldCharType="separate"/>
            </w:r>
            <w:r w:rsidR="006A7A6F">
              <w:rPr>
                <w:noProof/>
                <w:webHidden/>
                <w:rtl/>
              </w:rPr>
              <w:t>382</w:t>
            </w:r>
            <w:r>
              <w:rPr>
                <w:noProof/>
                <w:webHidden/>
                <w:rtl/>
              </w:rPr>
              <w:fldChar w:fldCharType="end"/>
            </w:r>
          </w:hyperlink>
        </w:p>
        <w:p w14:paraId="06424504" w14:textId="4CACF27F" w:rsidR="009D7868" w:rsidRDefault="00E42364">
          <w:pPr>
            <w:pStyle w:val="TOC1"/>
            <w:rPr>
              <w:rFonts w:asciiTheme="minorHAnsi" w:eastAsiaTheme="minorEastAsia" w:hAnsiTheme="minorHAnsi" w:cstheme="minorBidi"/>
              <w:noProof/>
              <w:color w:val="auto"/>
              <w:szCs w:val="22"/>
              <w:rtl/>
              <w:lang w:bidi="ar-SA"/>
            </w:rPr>
          </w:pPr>
          <w:hyperlink w:anchor="_Toc107403940" w:history="1">
            <w:r w:rsidRPr="00B81427">
              <w:rPr>
                <w:rStyle w:val="Hyperlink"/>
                <w:noProof/>
                <w:rtl/>
              </w:rPr>
              <w:t>عبارات فقهاء در اشتراط قبض و اقباض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Toc107403940 \h</w:instrText>
            </w:r>
            <w:r>
              <w:rPr>
                <w:noProof/>
                <w:webHidden/>
                <w:rtl/>
              </w:rPr>
              <w:instrText xml:space="preserve"> </w:instrText>
            </w:r>
            <w:r>
              <w:rPr>
                <w:noProof/>
                <w:webHidden/>
                <w:rtl/>
              </w:rPr>
            </w:r>
            <w:r>
              <w:rPr>
                <w:noProof/>
                <w:webHidden/>
                <w:rtl/>
              </w:rPr>
              <w:fldChar w:fldCharType="separate"/>
            </w:r>
            <w:r w:rsidR="006A7A6F">
              <w:rPr>
                <w:noProof/>
                <w:webHidden/>
                <w:rtl/>
              </w:rPr>
              <w:t>383</w:t>
            </w:r>
            <w:r>
              <w:rPr>
                <w:noProof/>
                <w:webHidden/>
                <w:rtl/>
              </w:rPr>
              <w:fldChar w:fldCharType="end"/>
            </w:r>
          </w:hyperlink>
        </w:p>
        <w:p w14:paraId="375E5A55" w14:textId="216D49D2" w:rsidR="009D7868" w:rsidRDefault="00E42364">
          <w:pPr>
            <w:pStyle w:val="TOC1"/>
            <w:rPr>
              <w:rFonts w:asciiTheme="minorHAnsi" w:eastAsiaTheme="minorEastAsia" w:hAnsiTheme="minorHAnsi" w:cstheme="minorBidi"/>
              <w:noProof/>
              <w:color w:val="auto"/>
              <w:szCs w:val="22"/>
              <w:rtl/>
              <w:lang w:bidi="ar-SA"/>
            </w:rPr>
          </w:pPr>
          <w:hyperlink w:anchor="_Toc107403941" w:history="1">
            <w:r w:rsidRPr="00B81427">
              <w:rPr>
                <w:rStyle w:val="Hyperlink"/>
                <w:noProof/>
                <w:rtl/>
              </w:rPr>
              <w:t>شکستن ظهور اشتراط لزوم در لزوم مقابل صحت بخاطر قرائن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Toc107403941 \h</w:instrText>
            </w:r>
            <w:r>
              <w:rPr>
                <w:noProof/>
                <w:webHidden/>
                <w:rtl/>
              </w:rPr>
              <w:instrText xml:space="preserve"> </w:instrText>
            </w:r>
            <w:r>
              <w:rPr>
                <w:noProof/>
                <w:webHidden/>
                <w:rtl/>
              </w:rPr>
            </w:r>
            <w:r>
              <w:rPr>
                <w:noProof/>
                <w:webHidden/>
                <w:rtl/>
              </w:rPr>
              <w:fldChar w:fldCharType="separate"/>
            </w:r>
            <w:r w:rsidR="006A7A6F">
              <w:rPr>
                <w:noProof/>
                <w:webHidden/>
                <w:rtl/>
              </w:rPr>
              <w:t>389</w:t>
            </w:r>
            <w:r>
              <w:rPr>
                <w:noProof/>
                <w:webHidden/>
                <w:rtl/>
              </w:rPr>
              <w:fldChar w:fldCharType="end"/>
            </w:r>
          </w:hyperlink>
        </w:p>
        <w:p w14:paraId="39BC4B57" w14:textId="7297E3D5" w:rsidR="009D7868" w:rsidRDefault="00E42364">
          <w:pPr>
            <w:pStyle w:val="TOC1"/>
            <w:rPr>
              <w:rFonts w:asciiTheme="minorHAnsi" w:eastAsiaTheme="minorEastAsia" w:hAnsiTheme="minorHAnsi" w:cstheme="minorBidi"/>
              <w:noProof/>
              <w:color w:val="auto"/>
              <w:szCs w:val="22"/>
              <w:rtl/>
              <w:lang w:bidi="ar-SA"/>
            </w:rPr>
          </w:pPr>
          <w:hyperlink w:anchor="_Toc107403942" w:history="1">
            <w:r w:rsidRPr="00B81427">
              <w:rPr>
                <w:rStyle w:val="Hyperlink"/>
                <w:noProof/>
                <w:rtl/>
              </w:rPr>
              <w:t>با وجود عدم برداشت شرط</w:t>
            </w:r>
            <w:r w:rsidRPr="00B81427">
              <w:rPr>
                <w:rStyle w:val="Hyperlink"/>
                <w:rFonts w:hint="cs"/>
                <w:noProof/>
                <w:rtl/>
              </w:rPr>
              <w:t>ی</w:t>
            </w:r>
            <w:r w:rsidRPr="00B81427">
              <w:rPr>
                <w:rStyle w:val="Hyperlink"/>
                <w:rFonts w:hint="eastAsia"/>
                <w:noProof/>
                <w:rtl/>
              </w:rPr>
              <w:t>ت</w:t>
            </w:r>
            <w:r w:rsidRPr="00B81427">
              <w:rPr>
                <w:rStyle w:val="Hyperlink"/>
                <w:noProof/>
                <w:rtl/>
              </w:rPr>
              <w:t xml:space="preserve"> صحت </w:t>
            </w:r>
            <w:r w:rsidRPr="00B81427">
              <w:rPr>
                <w:rStyle w:val="Hyperlink"/>
                <w:rFonts w:hint="cs"/>
                <w:noProof/>
                <w:rtl/>
              </w:rPr>
              <w:t>ی</w:t>
            </w:r>
            <w:r w:rsidRPr="00B81427">
              <w:rPr>
                <w:rStyle w:val="Hyperlink"/>
                <w:rFonts w:hint="eastAsia"/>
                <w:noProof/>
                <w:rtl/>
              </w:rPr>
              <w:t>ا</w:t>
            </w:r>
            <w:r w:rsidRPr="00B81427">
              <w:rPr>
                <w:rStyle w:val="Hyperlink"/>
                <w:noProof/>
                <w:rtl/>
              </w:rPr>
              <w:t xml:space="preserve"> لزوم قبض اجماع</w:t>
            </w:r>
            <w:r w:rsidRPr="00B81427">
              <w:rPr>
                <w:rStyle w:val="Hyperlink"/>
                <w:rFonts w:hint="cs"/>
                <w:noProof/>
                <w:rtl/>
              </w:rPr>
              <w:t>ی</w:t>
            </w:r>
            <w:r w:rsidRPr="00B81427">
              <w:rPr>
                <w:rStyle w:val="Hyperlink"/>
                <w:noProof/>
                <w:rtl/>
              </w:rPr>
              <w:t xml:space="preserve"> در کار ن</w:t>
            </w:r>
            <w:r w:rsidRPr="00B81427">
              <w:rPr>
                <w:rStyle w:val="Hyperlink"/>
                <w:rFonts w:hint="cs"/>
                <w:noProof/>
                <w:rtl/>
              </w:rPr>
              <w:t>ی</w:t>
            </w:r>
            <w:r w:rsidRPr="00B81427">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Toc107403942 \h</w:instrText>
            </w:r>
            <w:r>
              <w:rPr>
                <w:noProof/>
                <w:webHidden/>
                <w:rtl/>
              </w:rPr>
              <w:instrText xml:space="preserve"> </w:instrText>
            </w:r>
            <w:r>
              <w:rPr>
                <w:noProof/>
                <w:webHidden/>
                <w:rtl/>
              </w:rPr>
            </w:r>
            <w:r>
              <w:rPr>
                <w:noProof/>
                <w:webHidden/>
                <w:rtl/>
              </w:rPr>
              <w:fldChar w:fldCharType="separate"/>
            </w:r>
            <w:r w:rsidR="006A7A6F">
              <w:rPr>
                <w:noProof/>
                <w:webHidden/>
                <w:rtl/>
              </w:rPr>
              <w:t>392</w:t>
            </w:r>
            <w:r>
              <w:rPr>
                <w:noProof/>
                <w:webHidden/>
                <w:rtl/>
              </w:rPr>
              <w:fldChar w:fldCharType="end"/>
            </w:r>
          </w:hyperlink>
        </w:p>
        <w:p w14:paraId="07A327FE" w14:textId="1A186EF4" w:rsidR="009D7868" w:rsidRDefault="00E42364">
          <w:pPr>
            <w:pStyle w:val="TOC1"/>
            <w:rPr>
              <w:rFonts w:asciiTheme="minorHAnsi" w:eastAsiaTheme="minorEastAsia" w:hAnsiTheme="minorHAnsi" w:cstheme="minorBidi"/>
              <w:noProof/>
              <w:color w:val="auto"/>
              <w:szCs w:val="22"/>
              <w:rtl/>
              <w:lang w:bidi="ar-SA"/>
            </w:rPr>
          </w:pPr>
          <w:hyperlink w:anchor="_Toc107403943" w:history="1">
            <w:r w:rsidRPr="00B81427">
              <w:rPr>
                <w:rStyle w:val="Hyperlink"/>
                <w:noProof/>
                <w:rtl/>
              </w:rPr>
              <w:t>بررس</w:t>
            </w:r>
            <w:r w:rsidRPr="00B81427">
              <w:rPr>
                <w:rStyle w:val="Hyperlink"/>
                <w:rFonts w:hint="cs"/>
                <w:noProof/>
                <w:rtl/>
              </w:rPr>
              <w:t>ی</w:t>
            </w:r>
            <w:r w:rsidRPr="00B81427">
              <w:rPr>
                <w:rStyle w:val="Hyperlink"/>
                <w:noProof/>
                <w:rtl/>
              </w:rPr>
              <w:t xml:space="preserve"> روا</w:t>
            </w:r>
            <w:r w:rsidRPr="00B81427">
              <w:rPr>
                <w:rStyle w:val="Hyperlink"/>
                <w:rFonts w:hint="cs"/>
                <w:noProof/>
                <w:rtl/>
              </w:rPr>
              <w:t>ی</w:t>
            </w:r>
            <w:r w:rsidRPr="00B81427">
              <w:rPr>
                <w:rStyle w:val="Hyperlink"/>
                <w:rFonts w:hint="eastAsia"/>
                <w:noProof/>
                <w:rtl/>
              </w:rPr>
              <w:t>ات</w:t>
            </w:r>
            <w:r w:rsidRPr="00B81427">
              <w:rPr>
                <w:rStyle w:val="Hyperlink"/>
                <w:noProof/>
                <w:rtl/>
              </w:rPr>
              <w:t xml:space="preserve"> باب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Toc107403943 \h</w:instrText>
            </w:r>
            <w:r>
              <w:rPr>
                <w:noProof/>
                <w:webHidden/>
                <w:rtl/>
              </w:rPr>
              <w:instrText xml:space="preserve"> </w:instrText>
            </w:r>
            <w:r>
              <w:rPr>
                <w:noProof/>
                <w:webHidden/>
                <w:rtl/>
              </w:rPr>
            </w:r>
            <w:r>
              <w:rPr>
                <w:noProof/>
                <w:webHidden/>
                <w:rtl/>
              </w:rPr>
              <w:fldChar w:fldCharType="separate"/>
            </w:r>
            <w:r w:rsidR="006A7A6F">
              <w:rPr>
                <w:noProof/>
                <w:webHidden/>
                <w:rtl/>
              </w:rPr>
              <w:t>392</w:t>
            </w:r>
            <w:r>
              <w:rPr>
                <w:noProof/>
                <w:webHidden/>
                <w:rtl/>
              </w:rPr>
              <w:fldChar w:fldCharType="end"/>
            </w:r>
          </w:hyperlink>
        </w:p>
        <w:p w14:paraId="1941F785" w14:textId="6602F098" w:rsidR="009D7868" w:rsidRDefault="00E42364">
          <w:pPr>
            <w:pStyle w:val="TOC1"/>
            <w:rPr>
              <w:rFonts w:asciiTheme="minorHAnsi" w:eastAsiaTheme="minorEastAsia" w:hAnsiTheme="minorHAnsi" w:cstheme="minorBidi"/>
              <w:noProof/>
              <w:color w:val="auto"/>
              <w:szCs w:val="22"/>
              <w:rtl/>
              <w:lang w:bidi="ar-SA"/>
            </w:rPr>
          </w:pPr>
          <w:hyperlink w:anchor="_Toc107403944" w:history="1">
            <w:r w:rsidRPr="00B81427">
              <w:rPr>
                <w:rStyle w:val="Hyperlink"/>
                <w:noProof/>
                <w:rtl/>
              </w:rPr>
              <w:t>روا</w:t>
            </w:r>
            <w:r w:rsidRPr="00B81427">
              <w:rPr>
                <w:rStyle w:val="Hyperlink"/>
                <w:rFonts w:hint="cs"/>
                <w:noProof/>
                <w:rtl/>
              </w:rPr>
              <w:t>ی</w:t>
            </w:r>
            <w:r w:rsidRPr="00B81427">
              <w:rPr>
                <w:rStyle w:val="Hyperlink"/>
                <w:rFonts w:hint="eastAsia"/>
                <w:noProof/>
                <w:rtl/>
              </w:rPr>
              <w:t>ت</w:t>
            </w:r>
            <w:r w:rsidRPr="00B81427">
              <w:rPr>
                <w:rStyle w:val="Hyperlink"/>
                <w:noProof/>
                <w:rtl/>
              </w:rPr>
              <w:t xml:space="preserve"> اول فقط دال بر اصل ن</w:t>
            </w:r>
            <w:r w:rsidRPr="00B81427">
              <w:rPr>
                <w:rStyle w:val="Hyperlink"/>
                <w:rFonts w:hint="cs"/>
                <w:noProof/>
                <w:rtl/>
              </w:rPr>
              <w:t>ی</w:t>
            </w:r>
            <w:r w:rsidRPr="00B81427">
              <w:rPr>
                <w:rStyle w:val="Hyperlink"/>
                <w:rFonts w:hint="eastAsia"/>
                <w:noProof/>
                <w:rtl/>
              </w:rPr>
              <w:t>از</w:t>
            </w:r>
            <w:r w:rsidRPr="00B81427">
              <w:rPr>
                <w:rStyle w:val="Hyperlink"/>
                <w:noProof/>
                <w:rtl/>
              </w:rPr>
              <w:t xml:space="preserve"> به قبض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Toc107403944 \h</w:instrText>
            </w:r>
            <w:r>
              <w:rPr>
                <w:noProof/>
                <w:webHidden/>
                <w:rtl/>
              </w:rPr>
              <w:instrText xml:space="preserve"> </w:instrText>
            </w:r>
            <w:r>
              <w:rPr>
                <w:noProof/>
                <w:webHidden/>
                <w:rtl/>
              </w:rPr>
            </w:r>
            <w:r>
              <w:rPr>
                <w:noProof/>
                <w:webHidden/>
                <w:rtl/>
              </w:rPr>
              <w:fldChar w:fldCharType="separate"/>
            </w:r>
            <w:r w:rsidR="006A7A6F">
              <w:rPr>
                <w:noProof/>
                <w:webHidden/>
                <w:rtl/>
              </w:rPr>
              <w:t>392</w:t>
            </w:r>
            <w:r>
              <w:rPr>
                <w:noProof/>
                <w:webHidden/>
                <w:rtl/>
              </w:rPr>
              <w:fldChar w:fldCharType="end"/>
            </w:r>
          </w:hyperlink>
        </w:p>
        <w:p w14:paraId="12C15E4B" w14:textId="14B85A60" w:rsidR="009D7868" w:rsidRDefault="00E42364">
          <w:pPr>
            <w:pStyle w:val="TOC1"/>
            <w:rPr>
              <w:rFonts w:asciiTheme="minorHAnsi" w:eastAsiaTheme="minorEastAsia" w:hAnsiTheme="minorHAnsi" w:cstheme="minorBidi"/>
              <w:noProof/>
              <w:color w:val="auto"/>
              <w:szCs w:val="22"/>
              <w:rtl/>
              <w:lang w:bidi="ar-SA"/>
            </w:rPr>
          </w:pPr>
          <w:hyperlink w:anchor="_Toc107403945" w:history="1">
            <w:r w:rsidRPr="00B81427">
              <w:rPr>
                <w:rStyle w:val="Hyperlink"/>
                <w:noProof/>
                <w:rtl/>
              </w:rPr>
              <w:t>منظور از تعب</w:t>
            </w:r>
            <w:r w:rsidRPr="00B81427">
              <w:rPr>
                <w:rStyle w:val="Hyperlink"/>
                <w:rFonts w:hint="cs"/>
                <w:noProof/>
                <w:rtl/>
              </w:rPr>
              <w:t>ی</w:t>
            </w:r>
            <w:r w:rsidRPr="00B81427">
              <w:rPr>
                <w:rStyle w:val="Hyperlink"/>
                <w:rFonts w:hint="eastAsia"/>
                <w:noProof/>
                <w:rtl/>
              </w:rPr>
              <w:t>ر</w:t>
            </w:r>
            <w:r w:rsidRPr="00B81427">
              <w:rPr>
                <w:rStyle w:val="Hyperlink"/>
                <w:noProof/>
                <w:rtl/>
              </w:rPr>
              <w:t xml:space="preserve"> به لم </w:t>
            </w:r>
            <w:r w:rsidRPr="00B81427">
              <w:rPr>
                <w:rStyle w:val="Hyperlink"/>
                <w:rFonts w:hint="cs"/>
                <w:noProof/>
                <w:rtl/>
              </w:rPr>
              <w:t>ی</w:t>
            </w:r>
            <w:r w:rsidRPr="00B81427">
              <w:rPr>
                <w:rStyle w:val="Hyperlink"/>
                <w:rFonts w:hint="eastAsia"/>
                <w:noProof/>
                <w:rtl/>
              </w:rPr>
              <w:t>خاصموا</w:t>
            </w:r>
            <w:r w:rsidRPr="00B81427">
              <w:rPr>
                <w:rStyle w:val="Hyperlink"/>
                <w:noProof/>
                <w:rtl/>
              </w:rPr>
              <w:t xml:space="preserve"> در روا</w:t>
            </w:r>
            <w:r w:rsidRPr="00B81427">
              <w:rPr>
                <w:rStyle w:val="Hyperlink"/>
                <w:rFonts w:hint="cs"/>
                <w:noProof/>
                <w:rtl/>
              </w:rPr>
              <w:t>ی</w:t>
            </w:r>
            <w:r w:rsidRPr="00B81427">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Toc107403945 \h</w:instrText>
            </w:r>
            <w:r>
              <w:rPr>
                <w:noProof/>
                <w:webHidden/>
                <w:rtl/>
              </w:rPr>
              <w:instrText xml:space="preserve"> </w:instrText>
            </w:r>
            <w:r>
              <w:rPr>
                <w:noProof/>
                <w:webHidden/>
                <w:rtl/>
              </w:rPr>
            </w:r>
            <w:r>
              <w:rPr>
                <w:noProof/>
                <w:webHidden/>
                <w:rtl/>
              </w:rPr>
              <w:fldChar w:fldCharType="separate"/>
            </w:r>
            <w:r w:rsidR="006A7A6F">
              <w:rPr>
                <w:noProof/>
                <w:webHidden/>
                <w:rtl/>
              </w:rPr>
              <w:t>394</w:t>
            </w:r>
            <w:r>
              <w:rPr>
                <w:noProof/>
                <w:webHidden/>
                <w:rtl/>
              </w:rPr>
              <w:fldChar w:fldCharType="end"/>
            </w:r>
          </w:hyperlink>
        </w:p>
        <w:p w14:paraId="1F4B26D5" w14:textId="77777777" w:rsidR="009D7868" w:rsidRDefault="00E42364">
          <w:r>
            <w:rPr>
              <w:b/>
              <w:bCs/>
              <w:noProof/>
            </w:rPr>
            <w:fldChar w:fldCharType="end"/>
          </w:r>
        </w:p>
      </w:sdtContent>
    </w:sdt>
    <w:p w14:paraId="211D8D13" w14:textId="77777777" w:rsidR="00075BA2" w:rsidRDefault="00075BA2" w:rsidP="00075BA2">
      <w:pPr>
        <w:jc w:val="center"/>
        <w:rPr>
          <w:rtl/>
        </w:rPr>
      </w:pPr>
    </w:p>
    <w:p w14:paraId="05B9E7A0" w14:textId="77777777" w:rsidR="009D7868" w:rsidRDefault="00E42364" w:rsidP="006D645D">
      <w:pPr>
        <w:pStyle w:val="Heading1"/>
        <w:rPr>
          <w:rtl/>
        </w:rPr>
      </w:pPr>
      <w:bookmarkStart w:id="1016" w:name="_Toc27853910"/>
      <w:bookmarkStart w:id="1017" w:name="_Toc107403939"/>
      <w:r>
        <w:rPr>
          <w:rFonts w:hint="cs"/>
          <w:rtl/>
        </w:rPr>
        <w:t xml:space="preserve">ادامه </w:t>
      </w:r>
      <w:r w:rsidRPr="00DB4EF7">
        <w:rPr>
          <w:rFonts w:hint="cs"/>
          <w:rtl/>
        </w:rPr>
        <w:t xml:space="preserve">مسئله </w:t>
      </w:r>
      <w:r>
        <w:rPr>
          <w:rFonts w:hint="cs"/>
          <w:rtl/>
        </w:rPr>
        <w:t>8 تحریر:</w:t>
      </w:r>
      <w:r w:rsidRPr="00DB4EF7">
        <w:rPr>
          <w:rFonts w:hint="cs"/>
          <w:rtl/>
        </w:rPr>
        <w:t xml:space="preserve"> قبض</w:t>
      </w:r>
      <w:r>
        <w:rPr>
          <w:rFonts w:hint="cs"/>
          <w:rtl/>
        </w:rPr>
        <w:t xml:space="preserve"> در وقف</w:t>
      </w:r>
      <w:bookmarkEnd w:id="1016"/>
      <w:bookmarkEnd w:id="1017"/>
      <w:r w:rsidRPr="00DB4EF7">
        <w:rPr>
          <w:rFonts w:hint="cs"/>
          <w:rtl/>
        </w:rPr>
        <w:t xml:space="preserve">  </w:t>
      </w:r>
    </w:p>
    <w:p w14:paraId="47F790CF" w14:textId="77777777" w:rsidR="009D7868" w:rsidRDefault="00E42364" w:rsidP="006D645D">
      <w:pPr>
        <w:rPr>
          <w:rtl/>
        </w:rPr>
      </w:pPr>
      <w:r w:rsidRPr="004A5EEB">
        <w:rPr>
          <w:rFonts w:hint="cs"/>
          <w:rtl/>
        </w:rPr>
        <w:t>بحث در قبض و اقباض در وقف بود که در تمامیت وقف چه نقشی دارد.</w:t>
      </w:r>
    </w:p>
    <w:p w14:paraId="7F7B2B10" w14:textId="77777777" w:rsidR="009D7868" w:rsidRDefault="00E42364" w:rsidP="006D645D">
      <w:pPr>
        <w:rPr>
          <w:rtl/>
        </w:rPr>
      </w:pPr>
      <w:r>
        <w:rPr>
          <w:rFonts w:hint="cs"/>
          <w:rtl/>
        </w:rPr>
        <w:t xml:space="preserve">عرض کردیم کلمات </w:t>
      </w:r>
      <w:r>
        <w:rPr>
          <w:rFonts w:hint="cs"/>
          <w:rtl/>
        </w:rPr>
        <w:t>فقهاء مشحون از این است که بدون قبض یا اقباض وقف تمام نیست. حالا تمام نیست آیا یعنی خود وقف تمام نیست یا لزومش تمام نیست؟ عباراتشان در این جهت فرق می کند. گرچه برخی از فقهاء مثل صاحب مسالک و برخی دیگر می خواهند تمام مواردی را که تعبیر فقهاء {دال بر} دخالت ق</w:t>
      </w:r>
      <w:r>
        <w:rPr>
          <w:rFonts w:hint="cs"/>
          <w:rtl/>
        </w:rPr>
        <w:t>بض واقباض در لزوم است به {دخالت در} صحت</w:t>
      </w:r>
      <w:r w:rsidRPr="006D645D">
        <w:rPr>
          <w:rFonts w:hint="cs"/>
          <w:rtl/>
        </w:rPr>
        <w:t xml:space="preserve"> </w:t>
      </w:r>
      <w:r>
        <w:rPr>
          <w:rFonts w:hint="cs"/>
          <w:rtl/>
        </w:rPr>
        <w:t>تأویل ببرند.</w:t>
      </w:r>
    </w:p>
    <w:p w14:paraId="33300B29" w14:textId="77777777" w:rsidR="009D7868" w:rsidRDefault="00E42364" w:rsidP="006D645D">
      <w:pPr>
        <w:rPr>
          <w:rtl/>
        </w:rPr>
      </w:pPr>
      <w:r>
        <w:rPr>
          <w:rFonts w:hint="cs"/>
          <w:rtl/>
        </w:rPr>
        <w:t>بنابراین ما مقداری از عبارات را می خوانیم. عنایت کنید که در همین عباراتی که می خوانیم اختلاف است. برخی گفته اند قبض و اقباض در صحت</w:t>
      </w:r>
      <w:r w:rsidRPr="006D645D">
        <w:rPr>
          <w:rFonts w:hint="cs"/>
          <w:rtl/>
        </w:rPr>
        <w:t xml:space="preserve"> </w:t>
      </w:r>
      <w:r>
        <w:rPr>
          <w:rFonts w:hint="cs"/>
          <w:rtl/>
        </w:rPr>
        <w:t>دخیل است و برخی گفته اند قبض واقباض در وقف</w:t>
      </w:r>
      <w:r w:rsidRPr="006D645D">
        <w:rPr>
          <w:rFonts w:hint="cs"/>
          <w:rtl/>
        </w:rPr>
        <w:t xml:space="preserve"> </w:t>
      </w:r>
      <w:r>
        <w:rPr>
          <w:rFonts w:hint="cs"/>
          <w:rtl/>
        </w:rPr>
        <w:t>دخیل است {و به صحت تصریح نکرد</w:t>
      </w:r>
      <w:r>
        <w:rPr>
          <w:rFonts w:hint="cs"/>
          <w:rtl/>
        </w:rPr>
        <w:t>ه اند اما} ظهور دخالت یک شرط در خود این معامله عقدا و ایقاعا معنایش دخالت در صحت است. اگر بگوئیم وقف بدون قبض تمام نمی شود یعنی صحت ندارد و ترتیب اثر به آن داده نمی شود. عبارت ها فرق می کند. این عبارات را بخوانیم تا ببینید چه استدلال هایی وجود دارد:</w:t>
      </w:r>
    </w:p>
    <w:p w14:paraId="5528F198" w14:textId="77777777" w:rsidR="009D7868" w:rsidRDefault="009D7868" w:rsidP="006D645D">
      <w:pPr>
        <w:rPr>
          <w:rtl/>
        </w:rPr>
      </w:pPr>
    </w:p>
    <w:p w14:paraId="1EC93BEC" w14:textId="77777777" w:rsidR="009D7868" w:rsidRPr="00EF5F6F" w:rsidRDefault="00E42364" w:rsidP="006D645D">
      <w:pPr>
        <w:pStyle w:val="Heading1"/>
        <w:rPr>
          <w:rtl/>
        </w:rPr>
      </w:pPr>
      <w:bookmarkStart w:id="1018" w:name="_Toc27853911"/>
      <w:bookmarkStart w:id="1019" w:name="_Toc107403940"/>
      <w:r w:rsidRPr="00EF5F6F">
        <w:rPr>
          <w:rFonts w:hint="cs"/>
          <w:rtl/>
        </w:rPr>
        <w:t>عبارا</w:t>
      </w:r>
      <w:r w:rsidRPr="00EF5F6F">
        <w:rPr>
          <w:rFonts w:hint="cs"/>
          <w:rtl/>
        </w:rPr>
        <w:t>ت فقهاء در اشتراط قبض و اقباض در وقف</w:t>
      </w:r>
      <w:bookmarkEnd w:id="1018"/>
      <w:bookmarkEnd w:id="1019"/>
    </w:p>
    <w:p w14:paraId="290C8F33" w14:textId="77777777" w:rsidR="009D7868" w:rsidRDefault="009D7868" w:rsidP="006D645D">
      <w:pPr>
        <w:rPr>
          <w:rtl/>
        </w:rPr>
      </w:pPr>
    </w:p>
    <w:p w14:paraId="61DE4F6C" w14:textId="77777777" w:rsidR="009D7868" w:rsidRDefault="00E42364" w:rsidP="006D645D">
      <w:pPr>
        <w:rPr>
          <w:rtl/>
        </w:rPr>
      </w:pPr>
      <w:r>
        <w:rPr>
          <w:rFonts w:hint="cs"/>
          <w:rtl/>
        </w:rPr>
        <w:t>فتاوای ابن جنید را که جمع کرده اند، ایشان در یکجا فرموده است:</w:t>
      </w:r>
    </w:p>
    <w:p w14:paraId="2899CF68" w14:textId="77777777" w:rsidR="009D7868" w:rsidRDefault="00E42364" w:rsidP="006D645D">
      <w:pPr>
        <w:rPr>
          <w:rtl/>
        </w:rPr>
      </w:pPr>
      <w:r>
        <w:rPr>
          <w:rFonts w:hint="cs"/>
          <w:rtl/>
        </w:rPr>
        <w:t>«قد بینا أن الاقباض شرط فی الوقف، فإن لم یصادف قبضا بطل».</w:t>
      </w:r>
      <w:r>
        <w:rPr>
          <w:rStyle w:val="FootnoteReference"/>
          <w:rtl/>
        </w:rPr>
        <w:footnoteReference w:id="82"/>
      </w:r>
    </w:p>
    <w:p w14:paraId="2FB69536" w14:textId="77777777" w:rsidR="009D7868" w:rsidRDefault="00E42364" w:rsidP="006D645D">
      <w:pPr>
        <w:rPr>
          <w:rtl/>
        </w:rPr>
      </w:pPr>
      <w:r>
        <w:rPr>
          <w:rFonts w:hint="cs"/>
          <w:rtl/>
        </w:rPr>
        <w:t>شرط فی الوقف ظهورش همین شرط در صحت است.</w:t>
      </w:r>
    </w:p>
    <w:p w14:paraId="0A86F696" w14:textId="77777777" w:rsidR="009D7868" w:rsidRDefault="00E42364" w:rsidP="006D645D">
      <w:pPr>
        <w:rPr>
          <w:rtl/>
        </w:rPr>
      </w:pPr>
      <w:r>
        <w:rPr>
          <w:rFonts w:hint="cs"/>
          <w:rtl/>
        </w:rPr>
        <w:t>بعد پائینتر در مسئله دوازده دارد: «القبض شرط فی الوقف».</w:t>
      </w:r>
      <w:r>
        <w:rPr>
          <w:rStyle w:val="FootnoteReference"/>
          <w:rtl/>
        </w:rPr>
        <w:footnoteReference w:id="83"/>
      </w:r>
      <w:r>
        <w:rPr>
          <w:rFonts w:hint="cs"/>
          <w:rtl/>
        </w:rPr>
        <w:t xml:space="preserve"> </w:t>
      </w:r>
    </w:p>
    <w:p w14:paraId="76AE9448" w14:textId="77777777" w:rsidR="009D7868" w:rsidRDefault="00E42364" w:rsidP="006D645D">
      <w:pPr>
        <w:rPr>
          <w:rtl/>
        </w:rPr>
      </w:pPr>
      <w:r>
        <w:rPr>
          <w:rFonts w:hint="cs"/>
          <w:rtl/>
        </w:rPr>
        <w:t>این هم باز ظهورش در همین است که شرط در صحت است.</w:t>
      </w:r>
    </w:p>
    <w:p w14:paraId="227B8C6A" w14:textId="77777777" w:rsidR="009D7868" w:rsidRDefault="00E42364" w:rsidP="006D645D">
      <w:pPr>
        <w:rPr>
          <w:rtl/>
        </w:rPr>
      </w:pPr>
      <w:r>
        <w:rPr>
          <w:rFonts w:hint="cs"/>
          <w:rtl/>
        </w:rPr>
        <w:t>در هدایه شیخ صدوق می فرماید:</w:t>
      </w:r>
    </w:p>
    <w:p w14:paraId="78C67487" w14:textId="77777777" w:rsidR="009D7868" w:rsidRDefault="00E42364" w:rsidP="006D645D">
      <w:pPr>
        <w:rPr>
          <w:rtl/>
        </w:rPr>
      </w:pPr>
      <w:r>
        <w:rPr>
          <w:rFonts w:hint="cs"/>
          <w:rtl/>
        </w:rPr>
        <w:t>«وللرجل أن یرجع فی الوقف ما لم یقبض منه»</w:t>
      </w:r>
      <w:r>
        <w:rPr>
          <w:rStyle w:val="FootnoteReference"/>
          <w:rtl/>
        </w:rPr>
        <w:footnoteReference w:id="84"/>
      </w:r>
      <w:r>
        <w:rPr>
          <w:rFonts w:hint="cs"/>
          <w:rtl/>
        </w:rPr>
        <w:t>.</w:t>
      </w:r>
    </w:p>
    <w:p w14:paraId="70715DD2" w14:textId="77777777" w:rsidR="009D7868" w:rsidRDefault="00E42364" w:rsidP="006D645D">
      <w:pPr>
        <w:rPr>
          <w:rtl/>
        </w:rPr>
      </w:pPr>
      <w:r>
        <w:rPr>
          <w:rFonts w:hint="cs"/>
          <w:rtl/>
        </w:rPr>
        <w:t>مادام که از او قبض نکرده اند یا به قبض نداده، للرجل أن یرجع فی الوقف. اینکه للرجل أن یرجع فی الوقف که جواز رجوع است، از این اشتراط ص</w:t>
      </w:r>
      <w:r>
        <w:rPr>
          <w:rFonts w:hint="cs"/>
          <w:rtl/>
        </w:rPr>
        <w:t xml:space="preserve">حت فهمیده نمی شود. می شود صحیح باشد ولی لزوم نباشد. مثل عقد جائز. </w:t>
      </w:r>
    </w:p>
    <w:p w14:paraId="48292804" w14:textId="77777777" w:rsidR="009D7868" w:rsidRDefault="00E42364" w:rsidP="006D645D">
      <w:pPr>
        <w:rPr>
          <w:rtl/>
        </w:rPr>
      </w:pPr>
      <w:r>
        <w:rPr>
          <w:rFonts w:hint="cs"/>
          <w:rtl/>
        </w:rPr>
        <w:t>در جلسه گذشته هم بیان شد که فرق بین اینکه شرط صحت باشد یا شرط لزوم، این است که تکلیف نمائات متخلل را روشن کنیم. بنابر اینکه قبض شرط صحت باشد، نمائات متخلل مال واقف است. یعنی مادامی که قبض ح</w:t>
      </w:r>
      <w:r>
        <w:rPr>
          <w:rFonts w:hint="cs"/>
          <w:rtl/>
        </w:rPr>
        <w:t>اصل نشده وقف تمام نشده و از ملک واقف خارج نشده است. پس نمائات هم مال خود واقف است. اما اگر شرط لزوم باشد، یعنی معامله مثل معامله جائزه می ماند، در معامله جائز نقل وانتقال حاصل می شود، ولکن برای من له الخیار یا کسی که جواز نسبت به او هست (طرفین یا طرف واحد)</w:t>
      </w:r>
      <w:r>
        <w:rPr>
          <w:rFonts w:hint="cs"/>
          <w:rtl/>
        </w:rPr>
        <w:t xml:space="preserve"> حق فسخ معامله را دارد. یعنی مثلا در وقف خاص اگر گفتیم مال موقوفه به موقوف علیهم منتقل می شود، با وقف، مال منتقل شده و با قبض لزوم پیدا می کند. پس قبل القبض {وقف} جائز است و </w:t>
      </w:r>
      <w:r>
        <w:rPr>
          <w:rFonts w:hint="cs"/>
          <w:rtl/>
        </w:rPr>
        <w:lastRenderedPageBreak/>
        <w:t xml:space="preserve">{واقف} می تواند برگردد. اینکه می شود برگردد ثابت نمی کند که دخالت در وقف هم دارد. </w:t>
      </w:r>
      <w:r>
        <w:rPr>
          <w:rFonts w:hint="cs"/>
          <w:rtl/>
        </w:rPr>
        <w:t>پس تعبیر به اینکه و للرجل أن یرجع فی الوقف دلالتی بر دخالت در صحت و اصل وقف ندارد وثمره اش هم آنجا ظاهر می شود. مگر آن فرمایشی که صاحب جواهر داشت و بعدا هم دوباره توضیح می دهیم که اگر بحث کاشفیت قبض را قبول کنیم آنوقت ثمره هم منتفی می شود. که بعدا آن را بح</w:t>
      </w:r>
      <w:r>
        <w:rPr>
          <w:rFonts w:hint="cs"/>
          <w:rtl/>
        </w:rPr>
        <w:t>ث می کنیم.</w:t>
      </w:r>
    </w:p>
    <w:p w14:paraId="6DF0FC7D" w14:textId="77777777" w:rsidR="009D7868" w:rsidRDefault="00E42364" w:rsidP="006D645D">
      <w:pPr>
        <w:rPr>
          <w:rtl/>
        </w:rPr>
      </w:pPr>
      <w:r>
        <w:rPr>
          <w:rFonts w:hint="cs"/>
          <w:rtl/>
        </w:rPr>
        <w:t xml:space="preserve">سؤال وجواب: للرجل أن یرجع فی الوقف یعنی قبل از قبض لازم نیست بنابر این دلالتی بر اشتراط قبض در صحت ندارد. </w:t>
      </w:r>
    </w:p>
    <w:p w14:paraId="51133BD9" w14:textId="77777777" w:rsidR="009D7868" w:rsidRDefault="00E42364" w:rsidP="006D645D">
      <w:pPr>
        <w:rPr>
          <w:rtl/>
        </w:rPr>
      </w:pPr>
      <w:r>
        <w:rPr>
          <w:rFonts w:hint="cs"/>
          <w:rtl/>
        </w:rPr>
        <w:t>شیخ مفید در مقنعه فرموده است</w:t>
      </w:r>
      <w:r>
        <w:rPr>
          <w:rStyle w:val="FootnoteReference"/>
          <w:rtl/>
        </w:rPr>
        <w:footnoteReference w:id="85"/>
      </w:r>
      <w:r>
        <w:rPr>
          <w:rFonts w:hint="cs"/>
          <w:rtl/>
        </w:rPr>
        <w:t>:</w:t>
      </w:r>
    </w:p>
    <w:p w14:paraId="69EBD829" w14:textId="77777777" w:rsidR="009D7868" w:rsidRDefault="00E42364" w:rsidP="006D645D">
      <w:pPr>
        <w:rPr>
          <w:rtl/>
        </w:rPr>
      </w:pPr>
      <w:r>
        <w:rPr>
          <w:rFonts w:hint="cs"/>
          <w:rtl/>
        </w:rPr>
        <w:t xml:space="preserve">«و إذا اخرج الواقف الوقف عن یده الی من وقفه علیه لم یجز له الرجوع فی شیء منه و لا تغییر شرائطه و لا </w:t>
      </w:r>
      <w:r>
        <w:rPr>
          <w:rFonts w:hint="cs"/>
          <w:rtl/>
        </w:rPr>
        <w:t>نقله عن وجوهه و سبله».</w:t>
      </w:r>
    </w:p>
    <w:p w14:paraId="17D07F0E" w14:textId="77777777" w:rsidR="009D7868" w:rsidRDefault="00E42364" w:rsidP="006D645D">
      <w:pPr>
        <w:rPr>
          <w:rtl/>
        </w:rPr>
      </w:pPr>
      <w:r>
        <w:rPr>
          <w:rFonts w:hint="cs"/>
          <w:rtl/>
        </w:rPr>
        <w:t xml:space="preserve">اگر واقف وقف را از دست خودش خارج کرد و به من وقف علیه داد، لم یجز له الرجوع. بعد القبض دیگر نمی تواند رجوع کند. </w:t>
      </w:r>
    </w:p>
    <w:p w14:paraId="34A6ED9D" w14:textId="77777777" w:rsidR="009D7868" w:rsidRDefault="00E42364" w:rsidP="006D645D">
      <w:pPr>
        <w:rPr>
          <w:rtl/>
        </w:rPr>
      </w:pPr>
      <w:r>
        <w:rPr>
          <w:rFonts w:hint="cs"/>
          <w:rtl/>
        </w:rPr>
        <w:t>این {عبارت} اگر مفهوم داشته باشد مفهومش این است که قبل القبض می تواند رجوع کند. اما اینکه می تواند رجوع کند معنایش دخالت</w:t>
      </w:r>
      <w:r>
        <w:rPr>
          <w:rFonts w:hint="cs"/>
          <w:rtl/>
        </w:rPr>
        <w:t xml:space="preserve"> در اصل وقف و صحت وقف نیست. بلکه می سازد با اینکه عقد جائزی باشد اثر هم داشته باشد، فقط طرف می تواند اعمال رجوع کند و فسخ کند. با این هم سازگار است.  </w:t>
      </w:r>
    </w:p>
    <w:p w14:paraId="02F67C5A" w14:textId="77777777" w:rsidR="009D7868" w:rsidRDefault="00E42364" w:rsidP="006D645D">
      <w:pPr>
        <w:rPr>
          <w:rtl/>
        </w:rPr>
      </w:pPr>
      <w:r>
        <w:rPr>
          <w:rFonts w:hint="cs"/>
          <w:rtl/>
        </w:rPr>
        <w:t>ابی الصلاح حلبی در کافی فرموده است</w:t>
      </w:r>
      <w:r>
        <w:rPr>
          <w:rStyle w:val="FootnoteReference"/>
          <w:rtl/>
        </w:rPr>
        <w:footnoteReference w:id="86"/>
      </w:r>
      <w:r>
        <w:rPr>
          <w:rFonts w:hint="cs"/>
          <w:rtl/>
        </w:rPr>
        <w:t>:</w:t>
      </w:r>
    </w:p>
    <w:p w14:paraId="450D33C7" w14:textId="77777777" w:rsidR="009D7868" w:rsidRDefault="00E42364" w:rsidP="006D645D">
      <w:pPr>
        <w:rPr>
          <w:rtl/>
        </w:rPr>
      </w:pPr>
      <w:r>
        <w:rPr>
          <w:rFonts w:hint="cs"/>
          <w:rtl/>
        </w:rPr>
        <w:t>«و إذا تصدق</w:t>
      </w:r>
      <w:r>
        <w:rPr>
          <w:rStyle w:val="FootnoteReference"/>
          <w:rtl/>
        </w:rPr>
        <w:footnoteReference w:id="87"/>
      </w:r>
      <w:r>
        <w:rPr>
          <w:rFonts w:hint="cs"/>
          <w:rtl/>
        </w:rPr>
        <w:t xml:space="preserve"> علی احد الوجوه المذکورة و اشهد علی نفسه بذلک و مات قبل التسلیم فکان الصدقة علی مسجد أو مصلحة فهی ماضیة». </w:t>
      </w:r>
    </w:p>
    <w:p w14:paraId="26884425" w14:textId="77777777" w:rsidR="009D7868" w:rsidRDefault="00E42364" w:rsidP="006D645D">
      <w:pPr>
        <w:rPr>
          <w:rtl/>
        </w:rPr>
      </w:pPr>
      <w:r>
        <w:rPr>
          <w:rFonts w:hint="cs"/>
          <w:rtl/>
        </w:rPr>
        <w:t xml:space="preserve">ایشان در وقف بر مساجد و مصلحت عمومی گویی قبض را شرط نمی داند که می گوید فهی ماضیة. </w:t>
      </w:r>
    </w:p>
    <w:p w14:paraId="54AB0AAB" w14:textId="77777777" w:rsidR="009D7868" w:rsidRDefault="00E42364" w:rsidP="006D645D">
      <w:pPr>
        <w:rPr>
          <w:rtl/>
        </w:rPr>
      </w:pPr>
      <w:r>
        <w:rPr>
          <w:rFonts w:hint="cs"/>
          <w:rtl/>
        </w:rPr>
        <w:lastRenderedPageBreak/>
        <w:t>بعد می گوید:</w:t>
      </w:r>
    </w:p>
    <w:p w14:paraId="40C52A0C" w14:textId="77777777" w:rsidR="009D7868" w:rsidRDefault="00E42364" w:rsidP="006D645D">
      <w:pPr>
        <w:rPr>
          <w:rtl/>
        </w:rPr>
      </w:pPr>
      <w:r>
        <w:rPr>
          <w:rFonts w:hint="cs"/>
          <w:rtl/>
        </w:rPr>
        <w:t>«وإن کانت علی من یصح قبضه أو ولیه فهی وصیة یحکم فیها</w:t>
      </w:r>
      <w:r>
        <w:rPr>
          <w:rFonts w:hint="cs"/>
          <w:rtl/>
        </w:rPr>
        <w:t xml:space="preserve"> باحکام الوصایا».</w:t>
      </w:r>
    </w:p>
    <w:p w14:paraId="66EAE5B9" w14:textId="77777777" w:rsidR="009D7868" w:rsidRDefault="00E42364" w:rsidP="006D645D">
      <w:pPr>
        <w:rPr>
          <w:rtl/>
        </w:rPr>
      </w:pPr>
      <w:r>
        <w:rPr>
          <w:rFonts w:hint="cs"/>
          <w:rtl/>
        </w:rPr>
        <w:t xml:space="preserve">اما اگر این واقف قبل از اینکه مورد وقف را تسلیم کند از دنیا برود، منتهی موردش وقف عام نباشد وقف خاص باشد که باید به موقوف علیهم یا به ولی او بدهد، می گوید اینجا این وصیتی است که یحکم فیها باحکام الوصایا. پس معلوم می شود به عنوان وقف تمام </w:t>
      </w:r>
      <w:r>
        <w:rPr>
          <w:rFonts w:hint="cs"/>
          <w:rtl/>
        </w:rPr>
        <w:t xml:space="preserve">نشده است. </w:t>
      </w:r>
    </w:p>
    <w:p w14:paraId="5C7BE277" w14:textId="77777777" w:rsidR="009D7868" w:rsidRDefault="00E42364" w:rsidP="006D645D">
      <w:pPr>
        <w:rPr>
          <w:rtl/>
        </w:rPr>
      </w:pPr>
      <w:r>
        <w:rPr>
          <w:rFonts w:hint="cs"/>
          <w:rtl/>
        </w:rPr>
        <w:t>آنوقت فقهاء از این عبارت اشتراط اقباض را فهمیده اند. ولو صریح نیست در اشتراط اقباض ولی ظاهرش همین است، والا چرا وصیت بشود؟ اگر وقفی کرده است و فقط قبض حاصل نشده، می گوید حالا که قبض نیست این وصیت است که یحکم فیها باحکام الوصایا، در حالی که اگر م</w:t>
      </w:r>
      <w:r>
        <w:rPr>
          <w:rFonts w:hint="cs"/>
          <w:rtl/>
        </w:rPr>
        <w:t xml:space="preserve">ا این را می گفتیم شرط هست چه در لزوم و چه در صحت، </w:t>
      </w:r>
      <w:r w:rsidRPr="00785E5F">
        <w:rPr>
          <w:rFonts w:hint="cs"/>
          <w:rtl/>
        </w:rPr>
        <w:t>اینجا {ماهیتا} وقفی بود،</w:t>
      </w:r>
      <w:r>
        <w:rPr>
          <w:rFonts w:hint="cs"/>
          <w:rtl/>
        </w:rPr>
        <w:t xml:space="preserve"> حالا یا وقف {صحیح} نبود و باطل می شد بنابر دخالت در صحت، یا اینکه شرط در لزوم بود که وقف صحیح بود. اینکه می گوید وصیتی است یعنی وقف نیست. می شود شرط در صحت. </w:t>
      </w:r>
    </w:p>
    <w:p w14:paraId="17ABDD87" w14:textId="77777777" w:rsidR="009D7868" w:rsidRDefault="00E42364" w:rsidP="006D645D">
      <w:pPr>
        <w:rPr>
          <w:rtl/>
        </w:rPr>
      </w:pPr>
      <w:r>
        <w:rPr>
          <w:rFonts w:hint="cs"/>
          <w:rtl/>
        </w:rPr>
        <w:t>لذا بعضی فقهاء از این ع</w:t>
      </w:r>
      <w:r>
        <w:rPr>
          <w:rFonts w:hint="cs"/>
          <w:rtl/>
        </w:rPr>
        <w:t xml:space="preserve">بارت اشتراط را فهمیده اند. و این فهم فقهاء درست هم هست. </w:t>
      </w:r>
    </w:p>
    <w:p w14:paraId="375E45E8" w14:textId="77777777" w:rsidR="009D7868" w:rsidRDefault="00E42364" w:rsidP="006D645D">
      <w:pPr>
        <w:rPr>
          <w:rtl/>
        </w:rPr>
      </w:pPr>
      <w:r>
        <w:rPr>
          <w:rFonts w:hint="cs"/>
          <w:rtl/>
        </w:rPr>
        <w:t xml:space="preserve">سؤال: اگر شرط لزوم باشد دیگر وصیت نمی شود و ورثه دیگر بعد از پدرشان حق ندارند برگردانند؟ </w:t>
      </w:r>
    </w:p>
    <w:p w14:paraId="36ACA229" w14:textId="77777777" w:rsidR="009D7868" w:rsidRDefault="00E42364" w:rsidP="006D645D">
      <w:pPr>
        <w:rPr>
          <w:rtl/>
        </w:rPr>
      </w:pPr>
      <w:r>
        <w:rPr>
          <w:rFonts w:hint="cs"/>
          <w:rtl/>
        </w:rPr>
        <w:t>جواب: بله دیگر ظاهرش این است. اما اینکه ارث برده می شود بحث دیگری است. فعلا فرق بین شرط لزوم وشرط صحت در همین</w:t>
      </w:r>
      <w:r>
        <w:rPr>
          <w:rFonts w:hint="cs"/>
          <w:rtl/>
        </w:rPr>
        <w:t xml:space="preserve"> مقدار است که اگر شرط صحت باشد باطل می شود، که ایشان می گوید این وصیت است ظاهرش این است که یعنی وقف واقع نشده است. پس یعنی شرط صحت است. اما اگر شرط لزوم بود خب قبض هم واقع نشود ولی وقف هست. چون قبض شرط لزوم است، معنایش این است که مادامی که قبض نیست می توان</w:t>
      </w:r>
      <w:r>
        <w:rPr>
          <w:rFonts w:hint="cs"/>
          <w:rtl/>
        </w:rPr>
        <w:t>د رجوع کند، حالا از دنیا رفته رجوع نکرده است یعنی موضوع رجوع از بین می رود ولازم می شود. این خیار نیست که ارث برده شود.</w:t>
      </w:r>
    </w:p>
    <w:p w14:paraId="17D5C04F" w14:textId="77777777" w:rsidR="009D7868" w:rsidRDefault="00E42364" w:rsidP="006D645D">
      <w:pPr>
        <w:rPr>
          <w:rtl/>
        </w:rPr>
      </w:pPr>
      <w:r>
        <w:rPr>
          <w:rFonts w:hint="cs"/>
          <w:rtl/>
        </w:rPr>
        <w:t>سؤال: شاید جواز به معنای عدم تمامیت سبب باشد؟</w:t>
      </w:r>
    </w:p>
    <w:p w14:paraId="7E3F6020" w14:textId="77777777" w:rsidR="009D7868" w:rsidRDefault="00E42364" w:rsidP="006D645D">
      <w:pPr>
        <w:rPr>
          <w:rtl/>
        </w:rPr>
      </w:pPr>
      <w:r>
        <w:rPr>
          <w:rFonts w:hint="cs"/>
          <w:rtl/>
        </w:rPr>
        <w:t>جواب: حالا این را مجدد بحث می کنیم. برخی مثل صاحب مسالک می گوید قبض دخیل در سبب است. این ق</w:t>
      </w:r>
      <w:r>
        <w:rPr>
          <w:rFonts w:hint="cs"/>
          <w:rtl/>
        </w:rPr>
        <w:t>ابل بحث است که حتی اگر ما شرط صحت هم بدانیم اما آیا لزوم دارد دخیل در سبب باشد. حتی اگر شرط صحت بدانیم معلوم نیست لزوم داشته باشد که دخیل در سبب باشد. شرط خارج از ماهیت است مقوم نیست. البته اگر بگویند باطل است با اینکه مقوم باشد هم می سازد. اما آنهایی که گ</w:t>
      </w:r>
      <w:r>
        <w:rPr>
          <w:rFonts w:hint="cs"/>
          <w:rtl/>
        </w:rPr>
        <w:t>فته اند شرط صحت است ظاهرش خروج از مقوم است.</w:t>
      </w:r>
    </w:p>
    <w:p w14:paraId="6057AC20" w14:textId="77777777" w:rsidR="009D7868" w:rsidRDefault="00E42364" w:rsidP="006D645D">
      <w:pPr>
        <w:rPr>
          <w:rtl/>
        </w:rPr>
      </w:pPr>
      <w:r>
        <w:rPr>
          <w:rFonts w:hint="cs"/>
          <w:rtl/>
        </w:rPr>
        <w:t>سؤال: ممکن است ادعای اجماع بشود بر اینکه وقف جائز نداریم.</w:t>
      </w:r>
    </w:p>
    <w:p w14:paraId="1E73353F" w14:textId="77777777" w:rsidR="009D7868" w:rsidRDefault="00E42364" w:rsidP="006D645D">
      <w:pPr>
        <w:rPr>
          <w:rtl/>
        </w:rPr>
      </w:pPr>
      <w:r>
        <w:rPr>
          <w:rFonts w:hint="cs"/>
          <w:rtl/>
        </w:rPr>
        <w:lastRenderedPageBreak/>
        <w:t xml:space="preserve">جواب: چه زمانی وقف جائز نداریم؟ مقصود این است که بعد از تمامیتش وقف جائز نداریم یعنی بعد از لزومش. وقتی قبض و اینها حاصل شد دیگر جائز نیست. اما قبل از آن </w:t>
      </w:r>
      <w:r>
        <w:rPr>
          <w:rFonts w:hint="cs"/>
          <w:rtl/>
        </w:rPr>
        <w:t>چه کسی می گوید نداریم؟ همین محل بحث است. بله اگر اجماع گفته باشند مثل اجماع صاحب مسالک می شود مثلا که می گوید اجماع هست بر اینکه این دخالت در صحت دارد. این لازمه اش این است که ما وقف جائز نداشته باشیم. چون بعد از قبض که لازم است، قبل القبض هم که دخیل در صح</w:t>
      </w:r>
      <w:r>
        <w:rPr>
          <w:rFonts w:hint="cs"/>
          <w:rtl/>
        </w:rPr>
        <w:t xml:space="preserve">ت است. ما وقف تمام به معنای یترتب علیه الاثری که جائز باشد نداریم. </w:t>
      </w:r>
    </w:p>
    <w:p w14:paraId="44CE81C3" w14:textId="77777777" w:rsidR="009D7868" w:rsidRDefault="00E42364" w:rsidP="006D645D">
      <w:pPr>
        <w:rPr>
          <w:rtl/>
        </w:rPr>
      </w:pPr>
      <w:r>
        <w:rPr>
          <w:rFonts w:hint="cs"/>
          <w:rtl/>
        </w:rPr>
        <w:t>سؤال: اینکه گفتند اگر قبل الاقباض واقف بمیرد وصیت باشد، آیا یعنی برسد به دست همان موقوف علیهم؟</w:t>
      </w:r>
    </w:p>
    <w:p w14:paraId="4154E171" w14:textId="77777777" w:rsidR="009D7868" w:rsidRDefault="00E42364" w:rsidP="006D645D">
      <w:pPr>
        <w:rPr>
          <w:rtl/>
        </w:rPr>
      </w:pPr>
      <w:r>
        <w:rPr>
          <w:rFonts w:hint="cs"/>
          <w:rtl/>
        </w:rPr>
        <w:t xml:space="preserve">جواب: بله همان است ولی دیگر وقف نیست. </w:t>
      </w:r>
    </w:p>
    <w:p w14:paraId="70599074" w14:textId="77777777" w:rsidR="009D7868" w:rsidRDefault="00E42364" w:rsidP="006D645D">
      <w:pPr>
        <w:rPr>
          <w:rtl/>
        </w:rPr>
      </w:pPr>
      <w:r>
        <w:rPr>
          <w:rFonts w:hint="cs"/>
          <w:rtl/>
        </w:rPr>
        <w:t>سؤال: اینکه شبیه چیزهایی که مد نظر وصیت کننده است که ن</w:t>
      </w:r>
      <w:r>
        <w:rPr>
          <w:rFonts w:hint="cs"/>
          <w:rtl/>
        </w:rPr>
        <w:t>بوده.</w:t>
      </w:r>
    </w:p>
    <w:p w14:paraId="37079B44" w14:textId="77777777" w:rsidR="009D7868" w:rsidRDefault="00E42364" w:rsidP="006D645D">
      <w:pPr>
        <w:rPr>
          <w:rtl/>
        </w:rPr>
      </w:pPr>
      <w:r>
        <w:rPr>
          <w:rFonts w:hint="cs"/>
          <w:rtl/>
        </w:rPr>
        <w:t>جواب: حالا ایشان ادعا کرده است وصیت است و وقف نیست. حالا اینکه وصیت باشد درست است یا نیست بحث دیگری است. حالا که وقف نیست معنایش این است که قبض دخیل در صحت بوده است.</w:t>
      </w:r>
    </w:p>
    <w:p w14:paraId="39DC538C" w14:textId="77777777" w:rsidR="009D7868" w:rsidRDefault="00E42364" w:rsidP="006D645D">
      <w:pPr>
        <w:rPr>
          <w:rtl/>
        </w:rPr>
      </w:pPr>
      <w:r>
        <w:rPr>
          <w:rFonts w:hint="cs"/>
          <w:rtl/>
        </w:rPr>
        <w:t>شیخ طوسی در خلاف می فرماید</w:t>
      </w:r>
      <w:r>
        <w:rPr>
          <w:rStyle w:val="FootnoteReference"/>
          <w:rtl/>
        </w:rPr>
        <w:footnoteReference w:id="88"/>
      </w:r>
      <w:r>
        <w:rPr>
          <w:rFonts w:hint="cs"/>
          <w:rtl/>
        </w:rPr>
        <w:t>:</w:t>
      </w:r>
    </w:p>
    <w:p w14:paraId="547E0583" w14:textId="77777777" w:rsidR="009D7868" w:rsidRDefault="00E42364" w:rsidP="006D645D">
      <w:pPr>
        <w:rPr>
          <w:rtl/>
        </w:rPr>
      </w:pPr>
      <w:r>
        <w:rPr>
          <w:rFonts w:hint="cs"/>
          <w:rtl/>
        </w:rPr>
        <w:t>«من شرط لزوم الوقف عندنا القبض».</w:t>
      </w:r>
    </w:p>
    <w:p w14:paraId="01A662C3" w14:textId="77777777" w:rsidR="009D7868" w:rsidRDefault="00E42364" w:rsidP="006D645D">
      <w:pPr>
        <w:rPr>
          <w:rtl/>
        </w:rPr>
      </w:pPr>
      <w:r>
        <w:rPr>
          <w:rFonts w:hint="cs"/>
          <w:rtl/>
        </w:rPr>
        <w:t>اینکه ظاهرش اشتراط لز</w:t>
      </w:r>
      <w:r>
        <w:rPr>
          <w:rFonts w:hint="cs"/>
          <w:rtl/>
        </w:rPr>
        <w:t xml:space="preserve">وم است. یعنی لزوم مشروط به قبض است نه صحت. گرچه اینهایی که این تعبیر را می کنند گاهی با صحت هم جمع کرده اند. </w:t>
      </w:r>
    </w:p>
    <w:p w14:paraId="67278317" w14:textId="77777777" w:rsidR="009D7868" w:rsidRDefault="00E42364" w:rsidP="006D645D">
      <w:pPr>
        <w:rPr>
          <w:rtl/>
        </w:rPr>
      </w:pPr>
      <w:r>
        <w:rPr>
          <w:rFonts w:hint="cs"/>
          <w:rtl/>
        </w:rPr>
        <w:t>باز شیخ طوسی در نهایه می فرماید</w:t>
      </w:r>
      <w:r>
        <w:rPr>
          <w:rStyle w:val="FootnoteReference"/>
          <w:rtl/>
        </w:rPr>
        <w:footnoteReference w:id="89"/>
      </w:r>
      <w:r>
        <w:rPr>
          <w:rFonts w:hint="cs"/>
          <w:rtl/>
        </w:rPr>
        <w:t>:</w:t>
      </w:r>
    </w:p>
    <w:p w14:paraId="71DD08A8" w14:textId="77777777" w:rsidR="009D7868" w:rsidRDefault="00E42364" w:rsidP="006D645D">
      <w:pPr>
        <w:rPr>
          <w:rtl/>
        </w:rPr>
      </w:pPr>
      <w:r>
        <w:rPr>
          <w:rFonts w:hint="cs"/>
          <w:rtl/>
        </w:rPr>
        <w:t xml:space="preserve">«شرائط الوقوف شیئان: احدهما أن یکون ما یقفه ملکا للواقف یجوز له التصرف فیه، و الثانی أن یقبّض الوقف و یخرجه من </w:t>
      </w:r>
      <w:r>
        <w:rPr>
          <w:rFonts w:hint="cs"/>
          <w:rtl/>
        </w:rPr>
        <w:t>یده».</w:t>
      </w:r>
    </w:p>
    <w:p w14:paraId="47A211A3" w14:textId="77777777" w:rsidR="009D7868" w:rsidRDefault="00E42364" w:rsidP="006D645D">
      <w:pPr>
        <w:rPr>
          <w:rtl/>
        </w:rPr>
      </w:pPr>
      <w:r>
        <w:rPr>
          <w:rFonts w:hint="cs"/>
          <w:rtl/>
        </w:rPr>
        <w:t xml:space="preserve">تعبیر شرائط الوقوف که شرط خود وقف گرفته اند ظاهرش شرط صحت است. یعنی وقف بدون این شرط تمام نیست و لا یترتب علیه الاثر است. </w:t>
      </w:r>
    </w:p>
    <w:p w14:paraId="2F8B76C1" w14:textId="77777777" w:rsidR="009D7868" w:rsidRDefault="00E42364" w:rsidP="006D645D">
      <w:pPr>
        <w:rPr>
          <w:rtl/>
        </w:rPr>
      </w:pPr>
      <w:r>
        <w:rPr>
          <w:rFonts w:hint="cs"/>
          <w:rtl/>
        </w:rPr>
        <w:t xml:space="preserve">پس این هم از عباراتی است که دال بر اشتراط صحت است. ولی عبارت خلاف می گفت من شرط اللزوم.   </w:t>
      </w:r>
    </w:p>
    <w:p w14:paraId="14578A1B" w14:textId="77777777" w:rsidR="009D7868" w:rsidRDefault="00E42364" w:rsidP="006D645D">
      <w:pPr>
        <w:rPr>
          <w:rtl/>
        </w:rPr>
      </w:pPr>
      <w:r>
        <w:rPr>
          <w:rFonts w:hint="cs"/>
          <w:rtl/>
        </w:rPr>
        <w:lastRenderedPageBreak/>
        <w:t xml:space="preserve">ایشان به این دخالت قبض در صحت تصریح </w:t>
      </w:r>
      <w:r>
        <w:rPr>
          <w:rFonts w:hint="cs"/>
          <w:rtl/>
        </w:rPr>
        <w:t>هم کرده است و می فرماید:</w:t>
      </w:r>
    </w:p>
    <w:p w14:paraId="7D59E5ED" w14:textId="77777777" w:rsidR="009D7868" w:rsidRDefault="00E42364" w:rsidP="006D645D">
      <w:pPr>
        <w:rPr>
          <w:rtl/>
        </w:rPr>
      </w:pPr>
      <w:r>
        <w:rPr>
          <w:rFonts w:hint="cs"/>
          <w:rtl/>
        </w:rPr>
        <w:t>«فلو وقف ما لا یملکه کان الوقف باطلا، وإن وقف ما یملک و لایخرجه من یده و لم یقبّضه الموقوف علیه أو من یتولی عنه لم یصح ایضا الوقف و کان باقیا علی ما کان علیه من الملک». تصریح می کند عدم صحت وقف را.</w:t>
      </w:r>
    </w:p>
    <w:p w14:paraId="7CD6B72B" w14:textId="77777777" w:rsidR="009D7868" w:rsidRDefault="00E42364" w:rsidP="006D645D">
      <w:pPr>
        <w:rPr>
          <w:rtl/>
        </w:rPr>
      </w:pPr>
      <w:r>
        <w:rPr>
          <w:rFonts w:hint="cs"/>
          <w:rtl/>
        </w:rPr>
        <w:t xml:space="preserve">باز شیخ طوسی در مبسوط می </w:t>
      </w:r>
      <w:r>
        <w:rPr>
          <w:rFonts w:hint="cs"/>
          <w:rtl/>
        </w:rPr>
        <w:t>فرماید</w:t>
      </w:r>
      <w:r>
        <w:rPr>
          <w:rStyle w:val="FootnoteReference"/>
          <w:rtl/>
        </w:rPr>
        <w:footnoteReference w:id="90"/>
      </w:r>
      <w:r>
        <w:rPr>
          <w:rFonts w:hint="cs"/>
          <w:rtl/>
        </w:rPr>
        <w:t>:</w:t>
      </w:r>
    </w:p>
    <w:p w14:paraId="543DF969" w14:textId="77777777" w:rsidR="009D7868" w:rsidRDefault="00E42364" w:rsidP="006D645D">
      <w:pPr>
        <w:rPr>
          <w:rtl/>
        </w:rPr>
      </w:pPr>
      <w:r>
        <w:rPr>
          <w:rFonts w:hint="cs"/>
          <w:rtl/>
        </w:rPr>
        <w:t>«فإذا وقف شیئا زال ملکه إذا قبّض (یا قبض) الموقوف علیه أو من یتولی عنه. و إن لم یقبّض لم یمض الوقف و لا یلزم. و قال قوم یلزم بنفس الوقف و إن لم یقبِّض (که قول بعضی از اهل سنت است)، و الاول اصح».</w:t>
      </w:r>
    </w:p>
    <w:p w14:paraId="689616AC" w14:textId="77777777" w:rsidR="009D7868" w:rsidRDefault="00E42364" w:rsidP="006D645D">
      <w:pPr>
        <w:rPr>
          <w:rtl/>
        </w:rPr>
      </w:pPr>
      <w:r>
        <w:rPr>
          <w:rFonts w:hint="cs"/>
          <w:rtl/>
        </w:rPr>
        <w:t>اینجا باز تعبیر این است که إن لم یقبض لم یمض الوقف.</w:t>
      </w:r>
      <w:r>
        <w:rPr>
          <w:rFonts w:hint="cs"/>
          <w:rtl/>
        </w:rPr>
        <w:t xml:space="preserve"> مضیّ وقف با لزوم هم می سازد با خود اشتراط صحت هم می سازد. ممکن است مراد از تعبیر لم یمض الوقف این باشد که ماضی نیست یعنی لازم نیست، ممکن است مراد این باشد که خود وقف حاصل نیست. ولی ممکن است نسبت به این معنای دوم اظهر باشد، که لم یمض الوقف یعنی لم یقع الوق</w:t>
      </w:r>
      <w:r>
        <w:rPr>
          <w:rFonts w:hint="cs"/>
          <w:rtl/>
        </w:rPr>
        <w:t>ف، یعنی لا یصح الوقف. اگر این را بگوئیم با تعبیر نهایه جور می آید.</w:t>
      </w:r>
    </w:p>
    <w:p w14:paraId="60F0A30B" w14:textId="77777777" w:rsidR="009D7868" w:rsidRDefault="00E42364" w:rsidP="006D645D">
      <w:pPr>
        <w:rPr>
          <w:rtl/>
        </w:rPr>
      </w:pPr>
      <w:r>
        <w:rPr>
          <w:rFonts w:hint="cs"/>
          <w:rtl/>
        </w:rPr>
        <w:t>ابن حمزه در وسیله بعد از اینکه وقف را تعریف کرده بأنه تحبیس الاصل و تسبیل المنفعة بعد فرموده</w:t>
      </w:r>
      <w:r>
        <w:rPr>
          <w:rStyle w:val="FootnoteReference"/>
          <w:rtl/>
        </w:rPr>
        <w:footnoteReference w:id="91"/>
      </w:r>
      <w:r>
        <w:rPr>
          <w:rFonts w:hint="cs"/>
          <w:rtl/>
        </w:rPr>
        <w:t>:</w:t>
      </w:r>
    </w:p>
    <w:p w14:paraId="0AABBFAE" w14:textId="77777777" w:rsidR="009D7868" w:rsidRDefault="00E42364" w:rsidP="006D645D">
      <w:pPr>
        <w:rPr>
          <w:rtl/>
        </w:rPr>
      </w:pPr>
      <w:r>
        <w:rPr>
          <w:rFonts w:hint="cs"/>
          <w:rtl/>
        </w:rPr>
        <w:t>«و إنما یصح بثمانیة اشیاء: ... و تسلّم الوقف من الموقوف علیه أو من ولیه، الا إذا جعل ولایة ال</w:t>
      </w:r>
      <w:r>
        <w:rPr>
          <w:rFonts w:hint="cs"/>
          <w:rtl/>
        </w:rPr>
        <w:t>وقف لنفسه مدة حیاته».</w:t>
      </w:r>
    </w:p>
    <w:p w14:paraId="79E53226" w14:textId="77777777" w:rsidR="009D7868" w:rsidRDefault="00E42364" w:rsidP="006D645D">
      <w:pPr>
        <w:rPr>
          <w:rtl/>
        </w:rPr>
      </w:pPr>
      <w:r>
        <w:rPr>
          <w:rFonts w:hint="cs"/>
          <w:rtl/>
        </w:rPr>
        <w:t>پس یکی از شرائط صحت وقف این است که تسلّم الوقف من الموقوف علیه. این هم یکی از شرائط صحت است. این هم ظهورش شرط صحت است چون خودش تصریح کرده است که إنما یصح بثمانیة اشیاء.</w:t>
      </w:r>
    </w:p>
    <w:p w14:paraId="68C1E7FE" w14:textId="77777777" w:rsidR="009D7868" w:rsidRDefault="00E42364" w:rsidP="006D645D">
      <w:pPr>
        <w:rPr>
          <w:rtl/>
        </w:rPr>
      </w:pPr>
      <w:r>
        <w:rPr>
          <w:rFonts w:hint="cs"/>
          <w:rtl/>
        </w:rPr>
        <w:t>راوندی در فقه القرآن نظیر همین را دارد، می فرماید</w:t>
      </w:r>
      <w:r>
        <w:rPr>
          <w:rStyle w:val="FootnoteReference"/>
          <w:rtl/>
        </w:rPr>
        <w:footnoteReference w:id="92"/>
      </w:r>
      <w:r>
        <w:rPr>
          <w:rFonts w:hint="cs"/>
          <w:rtl/>
        </w:rPr>
        <w:t>:</w:t>
      </w:r>
    </w:p>
    <w:p w14:paraId="71EDF5C7" w14:textId="77777777" w:rsidR="009D7868" w:rsidRDefault="00E42364" w:rsidP="006D645D">
      <w:pPr>
        <w:rPr>
          <w:rtl/>
        </w:rPr>
      </w:pPr>
      <w:r>
        <w:rPr>
          <w:rFonts w:hint="cs"/>
          <w:rtl/>
        </w:rPr>
        <w:t xml:space="preserve">«إذا وقف شیئا من املاکه زال ملکه عنه إذا قبّض الموقوف علیه أو من یتولی عنه». </w:t>
      </w:r>
    </w:p>
    <w:p w14:paraId="50FAD2D2" w14:textId="77777777" w:rsidR="009D7868" w:rsidRDefault="00E42364" w:rsidP="006D645D">
      <w:pPr>
        <w:rPr>
          <w:rtl/>
        </w:rPr>
      </w:pPr>
      <w:r>
        <w:rPr>
          <w:rFonts w:hint="cs"/>
          <w:rtl/>
        </w:rPr>
        <w:lastRenderedPageBreak/>
        <w:t>تعبیر اینکه زال ملکه عنه إذا قبّض ظاهر مفهومش این است که اگر تقبیض موقوف علیه نکرده باشد زوال ملک نیست. وقتی زوال ملک نیست یعنی شرط صحت وقف است، چون اگر شرط لزوم بود باید زوال مل</w:t>
      </w:r>
      <w:r>
        <w:rPr>
          <w:rFonts w:hint="cs"/>
          <w:rtl/>
        </w:rPr>
        <w:t>ک می شد و انتقال حاصل می شد فقط رجوعش جائز بود. اما حالا می گوید زوال ملک از او نمی شود مگر بعد از قبض.</w:t>
      </w:r>
    </w:p>
    <w:p w14:paraId="4176A21F" w14:textId="77777777" w:rsidR="009D7868" w:rsidRDefault="00E42364" w:rsidP="006D645D">
      <w:pPr>
        <w:rPr>
          <w:rtl/>
        </w:rPr>
      </w:pPr>
      <w:r>
        <w:rPr>
          <w:rFonts w:hint="cs"/>
          <w:rtl/>
        </w:rPr>
        <w:t>بعد فرموده:</w:t>
      </w:r>
    </w:p>
    <w:p w14:paraId="7F36654F" w14:textId="77777777" w:rsidR="009D7868" w:rsidRDefault="00E42364" w:rsidP="006D645D">
      <w:pPr>
        <w:rPr>
          <w:rtl/>
        </w:rPr>
      </w:pPr>
      <w:r>
        <w:rPr>
          <w:rFonts w:hint="cs"/>
          <w:rtl/>
        </w:rPr>
        <w:t xml:space="preserve">«و إن لم یقبض لم یخص الوقف و لم یلزم». </w:t>
      </w:r>
    </w:p>
    <w:p w14:paraId="64D99709" w14:textId="77777777" w:rsidR="009D7868" w:rsidRDefault="00E42364" w:rsidP="006D645D">
      <w:pPr>
        <w:rPr>
          <w:rtl/>
        </w:rPr>
      </w:pPr>
      <w:r>
        <w:rPr>
          <w:rFonts w:hint="cs"/>
          <w:rtl/>
        </w:rPr>
        <w:t>اینجا از آن تعابیری است که عرض کردم برخی از فقهاء دارند که جمع بین صحت ولزوم کرده اند، یعنی لم یصح و</w:t>
      </w:r>
      <w:r>
        <w:rPr>
          <w:rFonts w:hint="cs"/>
          <w:rtl/>
        </w:rPr>
        <w:t xml:space="preserve"> لم یلزم. چون لم یخص الوقف ظاهرا یعنی وقف حاصل نیست و اختصاص به موقوف علیهم پیدا نمی کند. با تعبیری که بالا داشت که زال عنه الملک إذا قبّض الوقف، یعنی إذا لم یقبّض لم یزل الملک با این تعبیر که جمع می کنیم یعنی شرط صحت است. منتهی و لم یلزم هم گفته است. </w:t>
      </w:r>
    </w:p>
    <w:p w14:paraId="0A84208B" w14:textId="77777777" w:rsidR="009D7868" w:rsidRDefault="00E42364" w:rsidP="006D645D">
      <w:pPr>
        <w:rPr>
          <w:rtl/>
        </w:rPr>
      </w:pPr>
      <w:r>
        <w:rPr>
          <w:rFonts w:hint="cs"/>
          <w:rtl/>
        </w:rPr>
        <w:t>لذا</w:t>
      </w:r>
      <w:r>
        <w:rPr>
          <w:rFonts w:hint="cs"/>
          <w:rtl/>
        </w:rPr>
        <w:t xml:space="preserve"> اصلا بعد تصریح کرده و فرموده: </w:t>
      </w:r>
    </w:p>
    <w:p w14:paraId="09E13A08" w14:textId="77777777" w:rsidR="009D7868" w:rsidRDefault="00E42364" w:rsidP="006D645D">
      <w:pPr>
        <w:rPr>
          <w:rtl/>
        </w:rPr>
      </w:pPr>
      <w:r>
        <w:rPr>
          <w:rFonts w:hint="cs"/>
          <w:rtl/>
        </w:rPr>
        <w:t>«فهذان شرطان فی صحة الوقف، فمتی لم یقبض الوقف ولم یخرجه من یده أو وقف ما لا یملکه کان الوقف باطلا».</w:t>
      </w:r>
    </w:p>
    <w:p w14:paraId="207C0DF7" w14:textId="77777777" w:rsidR="009D7868" w:rsidRDefault="00E42364" w:rsidP="006D645D">
      <w:pPr>
        <w:rPr>
          <w:rtl/>
        </w:rPr>
      </w:pPr>
      <w:r>
        <w:rPr>
          <w:rFonts w:hint="cs"/>
          <w:rtl/>
        </w:rPr>
        <w:t>در اینجا در واقع دو عبارت دارد که هر دو دال بر دخالت در صحت است. هم آنجایی که می گوید فهذان شرطان فی صحة الوقف. و هم اینکه پ</w:t>
      </w:r>
      <w:r>
        <w:rPr>
          <w:rFonts w:hint="cs"/>
          <w:rtl/>
        </w:rPr>
        <w:t xml:space="preserve">ائین می گوید فمتی لم یقبض الوقف کان الوقف باطلا.  </w:t>
      </w:r>
    </w:p>
    <w:p w14:paraId="52307407" w14:textId="77777777" w:rsidR="009D7868" w:rsidRDefault="00E42364" w:rsidP="006D645D">
      <w:pPr>
        <w:rPr>
          <w:rtl/>
        </w:rPr>
      </w:pPr>
      <w:r>
        <w:rPr>
          <w:rFonts w:hint="cs"/>
          <w:rtl/>
        </w:rPr>
        <w:t xml:space="preserve">این اختصاص به ایشان هم ندارد، برخی از فقهاء دیگر هم همین کار را کرده اند و قبض را شرط صحت و شرط لزوم هر دو کرده اند. </w:t>
      </w:r>
    </w:p>
    <w:p w14:paraId="27E00C55" w14:textId="77777777" w:rsidR="009D7868" w:rsidRDefault="00E42364" w:rsidP="006D645D">
      <w:pPr>
        <w:rPr>
          <w:rtl/>
        </w:rPr>
      </w:pPr>
      <w:r>
        <w:rPr>
          <w:rFonts w:hint="cs"/>
          <w:rtl/>
        </w:rPr>
        <w:t>ابن زهره هم در غنیه فرموده است</w:t>
      </w:r>
      <w:r>
        <w:rPr>
          <w:rStyle w:val="FootnoteReference"/>
          <w:rtl/>
        </w:rPr>
        <w:footnoteReference w:id="93"/>
      </w:r>
      <w:r>
        <w:rPr>
          <w:rFonts w:hint="cs"/>
          <w:rtl/>
        </w:rPr>
        <w:t xml:space="preserve">: </w:t>
      </w:r>
    </w:p>
    <w:p w14:paraId="5945DFE9" w14:textId="77777777" w:rsidR="009D7868" w:rsidRDefault="00E42364" w:rsidP="006D645D">
      <w:pPr>
        <w:rPr>
          <w:rtl/>
        </w:rPr>
      </w:pPr>
      <w:r>
        <w:rPr>
          <w:rFonts w:hint="cs"/>
          <w:rtl/>
        </w:rPr>
        <w:t xml:space="preserve">«فأما قبض الموقوف علیه أو من یقوم مقامه فی ذلک فشرط </w:t>
      </w:r>
      <w:r>
        <w:rPr>
          <w:rFonts w:hint="cs"/>
          <w:rtl/>
        </w:rPr>
        <w:t>فی اللزوم».</w:t>
      </w:r>
    </w:p>
    <w:p w14:paraId="68ABCEF9" w14:textId="77777777" w:rsidR="009D7868" w:rsidRDefault="00E42364" w:rsidP="006D645D">
      <w:pPr>
        <w:rPr>
          <w:rtl/>
        </w:rPr>
      </w:pPr>
      <w:r>
        <w:rPr>
          <w:rFonts w:hint="cs"/>
          <w:rtl/>
        </w:rPr>
        <w:t>این عبارت که ظاهرش دخالت در لزوم است. منتهی در سطر بعد فرموده است:</w:t>
      </w:r>
    </w:p>
    <w:p w14:paraId="223024CA" w14:textId="77777777" w:rsidR="009D7868" w:rsidRDefault="00E42364" w:rsidP="006D645D">
      <w:pPr>
        <w:rPr>
          <w:rtl/>
        </w:rPr>
      </w:pPr>
      <w:r>
        <w:rPr>
          <w:rFonts w:hint="cs"/>
          <w:rtl/>
        </w:rPr>
        <w:t>«ویدل علی صحة ما اعتبرنا من الشروط بعد اجماع الطائفة أنه لا خلاف فی صحة الوقف و لزومه إذا تکاملت هذه الشروط ولیس علی صحته ولزومه إذا لم تتکامل دلیل».</w:t>
      </w:r>
    </w:p>
    <w:p w14:paraId="2C00164D" w14:textId="77777777" w:rsidR="009D7868" w:rsidRDefault="00E42364" w:rsidP="006D645D">
      <w:pPr>
        <w:rPr>
          <w:rtl/>
        </w:rPr>
      </w:pPr>
      <w:r>
        <w:rPr>
          <w:rFonts w:hint="cs"/>
          <w:rtl/>
        </w:rPr>
        <w:lastRenderedPageBreak/>
        <w:t>یعنی عطف کرده است صحت و لزو</w:t>
      </w:r>
      <w:r>
        <w:rPr>
          <w:rFonts w:hint="cs"/>
          <w:rtl/>
        </w:rPr>
        <w:t>م را بر تکامل شروط و عدم لزوم و عدم صحت را بر عدم تکامل شروط.</w:t>
      </w:r>
    </w:p>
    <w:p w14:paraId="1A64554D" w14:textId="77777777" w:rsidR="009D7868" w:rsidRDefault="00E42364" w:rsidP="006D645D">
      <w:pPr>
        <w:rPr>
          <w:rtl/>
        </w:rPr>
      </w:pPr>
      <w:r>
        <w:rPr>
          <w:rFonts w:hint="cs"/>
          <w:rtl/>
        </w:rPr>
        <w:t>پس هر دوی اینها را یک باب گرفته است. و مسلّم است که پس شرط صحت هست، یعنی وقف واقع نمی شود. اگر هم در عبارات می گویند شرط لزوم به این معنا می گویند که یعنی قبل از این لزومی نیست، اعم از اینکه صحت</w:t>
      </w:r>
      <w:r>
        <w:rPr>
          <w:rFonts w:hint="cs"/>
          <w:rtl/>
        </w:rPr>
        <w:t xml:space="preserve">ی باشد و لزوم نباشد یا اینکه اصلا صحت نباشد. </w:t>
      </w:r>
    </w:p>
    <w:p w14:paraId="16292FD6" w14:textId="77777777" w:rsidR="009D7868" w:rsidRDefault="00E42364" w:rsidP="006D645D">
      <w:pPr>
        <w:rPr>
          <w:rtl/>
        </w:rPr>
      </w:pPr>
      <w:r>
        <w:rPr>
          <w:rFonts w:hint="cs"/>
          <w:rtl/>
        </w:rPr>
        <w:t>ولذا صاحب مفتاح الکرامة می فرماید: اینکه دخیل در لزوم باشد که شکی در آن نیست. مقصود دخیل در لزوم به این معنا که اگر قبض نباشد لزوم مسلم نیست اما نه به این معنا که یعنی صحتش هست، بلکه به این معنا که قد یجمع با ع</w:t>
      </w:r>
      <w:r>
        <w:rPr>
          <w:rFonts w:hint="cs"/>
          <w:rtl/>
        </w:rPr>
        <w:t xml:space="preserve">دم صحت و قد یجمع با عدم تحقق لزوم صرفا و با وجود صحت. </w:t>
      </w:r>
    </w:p>
    <w:p w14:paraId="451CD572" w14:textId="77777777" w:rsidR="009D7868" w:rsidRPr="005F020D" w:rsidRDefault="00E42364" w:rsidP="00C013C4">
      <w:pPr>
        <w:pStyle w:val="Heading1"/>
        <w:rPr>
          <w:rtl/>
        </w:rPr>
      </w:pPr>
      <w:bookmarkStart w:id="1020" w:name="_Toc27853912"/>
      <w:bookmarkStart w:id="1021" w:name="_Toc107403941"/>
      <w:r>
        <w:rPr>
          <w:rFonts w:hint="cs"/>
          <w:rtl/>
        </w:rPr>
        <w:t>شکستن</w:t>
      </w:r>
      <w:r w:rsidRPr="005F020D">
        <w:rPr>
          <w:rFonts w:hint="cs"/>
          <w:rtl/>
        </w:rPr>
        <w:t xml:space="preserve"> ظهور اشتراط لزوم در لزوم مقابل صحت بخاطر قرائن</w:t>
      </w:r>
      <w:bookmarkEnd w:id="1020"/>
      <w:bookmarkEnd w:id="1021"/>
      <w:r w:rsidRPr="005F020D">
        <w:rPr>
          <w:rFonts w:hint="cs"/>
          <w:rtl/>
        </w:rPr>
        <w:t xml:space="preserve"> </w:t>
      </w:r>
    </w:p>
    <w:p w14:paraId="7E3552CC" w14:textId="77777777" w:rsidR="009D7868" w:rsidRDefault="00E42364" w:rsidP="006D645D">
      <w:pPr>
        <w:rPr>
          <w:rtl/>
        </w:rPr>
      </w:pPr>
      <w:r>
        <w:rPr>
          <w:rFonts w:hint="cs"/>
          <w:rtl/>
        </w:rPr>
        <w:t xml:space="preserve">پس عرض ما این است که این اشتراط لزوم ها که در عبارات فقهاء آمده است دیگر ظهورش در اینکه پس صحیح است ولازم نیست صولت این ظهور بخاطر این عبارات و قرائنی که خواندیم شکسته می شود. معلوم می شود وقتی اینها می گویند شرط لزوم است مقصودشان این طرف است که یعنی بدون </w:t>
      </w:r>
      <w:r>
        <w:rPr>
          <w:rFonts w:hint="cs"/>
          <w:rtl/>
        </w:rPr>
        <w:t>قبض لزومی نیست. اما لزوم نیست چه جوری نیست؟ آیا صحت هست و لزوم نیست، که ظهور اولی است، یا نه اصلا صحت هم نیست پس لزوم نیست. یعنی بیشتر می خواهند بگویند اگر لزوم می خواهید باید قبض باشد، اما اگر قبض نبود چی هست خیلی ظهور ندارد در اینکه صحت هست. گرچه عرض کرد</w:t>
      </w:r>
      <w:r>
        <w:rPr>
          <w:rFonts w:hint="cs"/>
          <w:rtl/>
        </w:rPr>
        <w:t xml:space="preserve">م ظهور اولی آن این است که صحت هست، یعنی انتقال حاصل شده است و لزوم نیست، ولی با وجود این عباراتی که ما می خوانیم کم کم آدم فکر می کند که این عباراتی که می گویند شرط لزوم است خیلی هم ظهور در این ندارد که صحیح هست ولی لزوم ندارد. </w:t>
      </w:r>
    </w:p>
    <w:p w14:paraId="5EB65AE3" w14:textId="77777777" w:rsidR="009D7868" w:rsidRDefault="00E42364" w:rsidP="006D645D">
      <w:pPr>
        <w:rPr>
          <w:rtl/>
        </w:rPr>
      </w:pPr>
      <w:r>
        <w:rPr>
          <w:rFonts w:hint="cs"/>
          <w:rtl/>
        </w:rPr>
        <w:t>ابن ادریس هم در سرائر فرمود</w:t>
      </w:r>
      <w:r>
        <w:rPr>
          <w:rFonts w:hint="cs"/>
          <w:rtl/>
        </w:rPr>
        <w:t>ه است</w:t>
      </w:r>
      <w:r>
        <w:rPr>
          <w:rStyle w:val="FootnoteReference"/>
          <w:rtl/>
        </w:rPr>
        <w:footnoteReference w:id="94"/>
      </w:r>
      <w:r>
        <w:rPr>
          <w:rFonts w:hint="cs"/>
          <w:rtl/>
        </w:rPr>
        <w:t>:</w:t>
      </w:r>
    </w:p>
    <w:p w14:paraId="14C99D32" w14:textId="77777777" w:rsidR="009D7868" w:rsidRDefault="00E42364" w:rsidP="006D645D">
      <w:pPr>
        <w:rPr>
          <w:rtl/>
        </w:rPr>
      </w:pPr>
      <w:r>
        <w:rPr>
          <w:rFonts w:hint="cs"/>
          <w:rtl/>
        </w:rPr>
        <w:t>«إذا وقف شیئا زال ملکه عنه إذا قبّض الموقوف علیه أو من یتولی عنه، و إن لم یقبّض لم یمض الوقف و لم یلزم».</w:t>
      </w:r>
    </w:p>
    <w:p w14:paraId="15A03BC4" w14:textId="77777777" w:rsidR="009D7868" w:rsidRDefault="00E42364" w:rsidP="006D645D">
      <w:pPr>
        <w:rPr>
          <w:rtl/>
        </w:rPr>
      </w:pPr>
      <w:r>
        <w:rPr>
          <w:rFonts w:hint="cs"/>
          <w:rtl/>
        </w:rPr>
        <w:t>در شرطیه اولی که می گوید إذا وقف شیئا زال ملکه عنه إذا قبّض الموقوف علیه، این یعنی إذا لم یقبض لم یزل الملک، این یعنی شرط صحت است. بعد تعبیر م</w:t>
      </w:r>
      <w:r>
        <w:rPr>
          <w:rFonts w:hint="cs"/>
          <w:rtl/>
        </w:rPr>
        <w:t xml:space="preserve">ی کند که و إن لم یقبّض لم یمض الوقف و لم یلزم. پس این لم یمض </w:t>
      </w:r>
      <w:r>
        <w:rPr>
          <w:rFonts w:hint="cs"/>
          <w:rtl/>
        </w:rPr>
        <w:lastRenderedPageBreak/>
        <w:t xml:space="preserve">الوقف بعید نیست معنایش این باشد که وقف خودش ماضی نیست. یعنی مضیّ و تمامیت وقف مشروط است به قبض، می شود شرط صحت. اینکه گفته ولم یلزم، چون معلوم است که اگر صحیح نباشد لزوم هم نیست. </w:t>
      </w:r>
    </w:p>
    <w:p w14:paraId="3F21954F" w14:textId="77777777" w:rsidR="009D7868" w:rsidRDefault="00E42364" w:rsidP="006D645D">
      <w:pPr>
        <w:rPr>
          <w:rtl/>
        </w:rPr>
      </w:pPr>
      <w:r>
        <w:rPr>
          <w:rFonts w:hint="cs"/>
          <w:rtl/>
        </w:rPr>
        <w:t xml:space="preserve">پس این لم یلزم </w:t>
      </w:r>
      <w:r>
        <w:rPr>
          <w:rFonts w:hint="cs"/>
          <w:rtl/>
        </w:rPr>
        <w:t xml:space="preserve">هایی که فقهاء می گویند خیلی معلوم نیست دال بر این باشد که می خواهند صحت را قبول کنند. </w:t>
      </w:r>
    </w:p>
    <w:p w14:paraId="0669E001" w14:textId="77777777" w:rsidR="009D7868" w:rsidRDefault="00E42364" w:rsidP="006D645D">
      <w:pPr>
        <w:rPr>
          <w:rtl/>
        </w:rPr>
      </w:pPr>
      <w:r>
        <w:rPr>
          <w:rFonts w:hint="cs"/>
          <w:rtl/>
        </w:rPr>
        <w:t>سؤال وجواب: در اقباض چون فعل مستند به واقف است می گویند باید از ناحیه واقف صدق اقباض کند. از اینجا بعضی می گویند اذن واقف در قبض باید باشد تا صدق اقباض کند. چون اگر بدون</w:t>
      </w:r>
      <w:r>
        <w:rPr>
          <w:rFonts w:hint="cs"/>
          <w:rtl/>
        </w:rPr>
        <w:t xml:space="preserve"> اذن باشد قبض به معنای اخذ و استیلاء ممکن است حاصل بشود ولی اقباض نیست. </w:t>
      </w:r>
    </w:p>
    <w:p w14:paraId="26C333D9" w14:textId="77777777" w:rsidR="009D7868" w:rsidRDefault="00E42364" w:rsidP="006D645D">
      <w:pPr>
        <w:rPr>
          <w:rtl/>
        </w:rPr>
      </w:pPr>
      <w:r>
        <w:rPr>
          <w:rFonts w:hint="cs"/>
          <w:rtl/>
        </w:rPr>
        <w:t>سؤال: آنجاهایی که هم شرط صحت است و هم شرط لزوم اقباض بود نه قبض.</w:t>
      </w:r>
    </w:p>
    <w:p w14:paraId="29A8C920" w14:textId="77777777" w:rsidR="009D7868" w:rsidRDefault="00E42364" w:rsidP="006D645D">
      <w:pPr>
        <w:rPr>
          <w:rtl/>
        </w:rPr>
      </w:pPr>
      <w:r>
        <w:rPr>
          <w:rFonts w:hint="cs"/>
          <w:rtl/>
        </w:rPr>
        <w:t xml:space="preserve">جواب: نه قبض هم همینطور است کما ذکرنا موارده. من روی این فکر کردم که بجای قبّض قبض از ناحیه موقوف علیهم بخوانیم، دیدم </w:t>
      </w:r>
      <w:r>
        <w:rPr>
          <w:rFonts w:hint="cs"/>
          <w:rtl/>
        </w:rPr>
        <w:t xml:space="preserve">نمی شود. چون مثلا در نهایه شیخ طوسی می فرماید تقبیضهم. اما در عبارات شرط قبض هم داشتند. بحث اقباض نبود بلکه شرط قبض هم بود. </w:t>
      </w:r>
    </w:p>
    <w:p w14:paraId="4B389A6E" w14:textId="77777777" w:rsidR="009D7868" w:rsidRDefault="00E42364" w:rsidP="006D645D">
      <w:pPr>
        <w:rPr>
          <w:rtl/>
        </w:rPr>
      </w:pPr>
      <w:r>
        <w:rPr>
          <w:rFonts w:hint="cs"/>
          <w:rtl/>
        </w:rPr>
        <w:t>سؤال: اگر هم بحث قبض باشد باید بیینیم جهت فاعلی آنرا هم دیده اند یا نه. چون در مصدر جهت فاعلی هم لحاظ شده است. پس باید ببینیم معنای</w:t>
      </w:r>
      <w:r>
        <w:rPr>
          <w:rFonts w:hint="cs"/>
          <w:rtl/>
        </w:rPr>
        <w:t xml:space="preserve"> فاعلی را هم می گویند یا فقط اصل قبض را می گویند.</w:t>
      </w:r>
    </w:p>
    <w:p w14:paraId="55894494" w14:textId="77777777" w:rsidR="009D7868" w:rsidRDefault="00E42364" w:rsidP="006D645D">
      <w:pPr>
        <w:rPr>
          <w:rtl/>
        </w:rPr>
      </w:pPr>
      <w:r>
        <w:rPr>
          <w:rFonts w:hint="cs"/>
          <w:rtl/>
        </w:rPr>
        <w:t>جواب: در قبض مهم نیست که جهت فاعلی دیده باشند. حتی اگر جنبه فاعلی را هم دیده باشند غیر از اقباض است. چون در اقباض برای اینکه به واقف اسناد داده بشود می گویند اذنش باشد. مثلا شیخ مفید که دارد اخرج الواقف الو</w:t>
      </w:r>
      <w:r>
        <w:rPr>
          <w:rFonts w:hint="cs"/>
          <w:rtl/>
        </w:rPr>
        <w:t>قف عن یده الی من وقف علیه لم یجز له الرجوع فی شیء منه، در اخرج دیگر این بحث نمی آید. با اینکه اخراج که باب افعال است مستند به واقف است. اما آن جهت اذن وآنها در قبض استفاده نمی شود.</w:t>
      </w:r>
    </w:p>
    <w:p w14:paraId="0E18BAB5" w14:textId="77777777" w:rsidR="009D7868" w:rsidRDefault="00E42364" w:rsidP="006D645D">
      <w:pPr>
        <w:rPr>
          <w:rtl/>
        </w:rPr>
      </w:pPr>
      <w:r>
        <w:rPr>
          <w:rFonts w:hint="cs"/>
          <w:rtl/>
        </w:rPr>
        <w:t>سؤال: اول باید این را استظهار کنید که صحت و لزوم یکی است. باید عبارتی بیاور</w:t>
      </w:r>
      <w:r>
        <w:rPr>
          <w:rFonts w:hint="cs"/>
          <w:rtl/>
        </w:rPr>
        <w:t>ید که صحت ولزوم را کنار هم بیاورد و قبض را هم شرط بداند.</w:t>
      </w:r>
    </w:p>
    <w:p w14:paraId="65BF7C88" w14:textId="77777777" w:rsidR="009D7868" w:rsidRDefault="00E42364" w:rsidP="006D645D">
      <w:pPr>
        <w:rPr>
          <w:rtl/>
        </w:rPr>
      </w:pPr>
      <w:r>
        <w:rPr>
          <w:rFonts w:hint="cs"/>
          <w:rtl/>
        </w:rPr>
        <w:t>جواب: عبارت شیخ را بیاورم: ایشان در خلاف مسئله 2 می فرماید: من شرط لزوم الوقف عندنا القبض. حالا عبارات را یک تأملی بکنیم ببینیم چطور است. در وسیله ابن حمزه تسلّم دارد، که این هم با اقباض شاید شبیه هم</w:t>
      </w:r>
      <w:r>
        <w:rPr>
          <w:rFonts w:hint="cs"/>
          <w:rtl/>
        </w:rPr>
        <w:t xml:space="preserve"> باشند. بله در سرائر صفحه 156 دارد: و اما قبض الموقوف علیه أو من یقوم مقامه فی ذلک فشرط فی اللزوم و الصحة. </w:t>
      </w:r>
    </w:p>
    <w:p w14:paraId="7E1951E2" w14:textId="77777777" w:rsidR="009D7868" w:rsidRDefault="00E42364" w:rsidP="006D645D">
      <w:pPr>
        <w:rPr>
          <w:rtl/>
        </w:rPr>
      </w:pPr>
      <w:r>
        <w:rPr>
          <w:rFonts w:hint="cs"/>
          <w:rtl/>
        </w:rPr>
        <w:lastRenderedPageBreak/>
        <w:t>کیدری هم در إصباح الشیعه فرموده است</w:t>
      </w:r>
      <w:r>
        <w:rPr>
          <w:rStyle w:val="FootnoteReference"/>
          <w:rtl/>
        </w:rPr>
        <w:footnoteReference w:id="95"/>
      </w:r>
      <w:r>
        <w:rPr>
          <w:rFonts w:hint="cs"/>
          <w:rtl/>
        </w:rPr>
        <w:t xml:space="preserve">: </w:t>
      </w:r>
    </w:p>
    <w:p w14:paraId="2C673B32" w14:textId="77777777" w:rsidR="009D7868" w:rsidRDefault="00E42364" w:rsidP="006D645D">
      <w:pPr>
        <w:rPr>
          <w:rtl/>
        </w:rPr>
      </w:pPr>
      <w:r>
        <w:rPr>
          <w:rFonts w:hint="cs"/>
          <w:rtl/>
        </w:rPr>
        <w:t>«الوقف تحبیس الاصل و تسبیل المنفعة وشروط صحته ... فأما قبض الموقوف علیه أو من یقوم مقامه فی ذلک فشرط فی اللز</w:t>
      </w:r>
      <w:r>
        <w:rPr>
          <w:rFonts w:hint="cs"/>
          <w:rtl/>
        </w:rPr>
        <w:t>وم». خب این ظهورش در لزوم است. بعد می گوید «و إذا تکاملت هذه الشروط زال ملک الواقف ولم یجز له الرجوع فی الوقف و لا تغییره من وجوهه». این باز می شود شرط صحت.</w:t>
      </w:r>
    </w:p>
    <w:p w14:paraId="0F56BCD1" w14:textId="77777777" w:rsidR="009D7868" w:rsidRDefault="00E42364" w:rsidP="006D645D">
      <w:pPr>
        <w:rPr>
          <w:rtl/>
        </w:rPr>
      </w:pPr>
      <w:r>
        <w:rPr>
          <w:rFonts w:hint="cs"/>
          <w:rtl/>
        </w:rPr>
        <w:t>پس عبارت اصباح الشیعه هم، هم لزوم را دارد و هم صحت را.</w:t>
      </w:r>
    </w:p>
    <w:p w14:paraId="0D9654A0" w14:textId="77777777" w:rsidR="009D7868" w:rsidRDefault="00E42364" w:rsidP="006D645D">
      <w:pPr>
        <w:rPr>
          <w:rtl/>
        </w:rPr>
      </w:pPr>
      <w:r>
        <w:rPr>
          <w:rFonts w:hint="cs"/>
          <w:rtl/>
        </w:rPr>
        <w:t>محقق حلی ره در شرایع می فرماید</w:t>
      </w:r>
      <w:r>
        <w:rPr>
          <w:rStyle w:val="FootnoteReference"/>
          <w:rtl/>
        </w:rPr>
        <w:footnoteReference w:id="96"/>
      </w:r>
      <w:r>
        <w:rPr>
          <w:rFonts w:hint="cs"/>
          <w:rtl/>
        </w:rPr>
        <w:t>:</w:t>
      </w:r>
    </w:p>
    <w:p w14:paraId="5B394887" w14:textId="77777777" w:rsidR="009D7868" w:rsidRDefault="00E42364" w:rsidP="006D645D">
      <w:pPr>
        <w:rPr>
          <w:rtl/>
        </w:rPr>
      </w:pPr>
      <w:r>
        <w:rPr>
          <w:rFonts w:hint="cs"/>
          <w:rtl/>
        </w:rPr>
        <w:t>«ولایلزم ا</w:t>
      </w:r>
      <w:r>
        <w:rPr>
          <w:rFonts w:hint="cs"/>
          <w:rtl/>
        </w:rPr>
        <w:t>لا بالاقباض وإذا تمّ کان لازما لا یجوز الرجوع فیه».</w:t>
      </w:r>
    </w:p>
    <w:p w14:paraId="3FA04B0B" w14:textId="77777777" w:rsidR="009D7868" w:rsidRDefault="00E42364" w:rsidP="006D645D">
      <w:pPr>
        <w:rPr>
          <w:rtl/>
        </w:rPr>
      </w:pPr>
      <w:r>
        <w:rPr>
          <w:rFonts w:hint="cs"/>
          <w:rtl/>
        </w:rPr>
        <w:t>از این عبارت بیش از شرط لزوم استفاده نمی شود. شرط صحت از آن فهمیده نمی شود.</w:t>
      </w:r>
    </w:p>
    <w:p w14:paraId="036BC356" w14:textId="77777777" w:rsidR="009D7868" w:rsidRDefault="00E42364" w:rsidP="006D645D">
      <w:pPr>
        <w:rPr>
          <w:rtl/>
        </w:rPr>
      </w:pPr>
      <w:r>
        <w:rPr>
          <w:rFonts w:hint="cs"/>
          <w:rtl/>
        </w:rPr>
        <w:t>ایشان در قسم رابع از شرائط وقف می فرماید</w:t>
      </w:r>
      <w:r>
        <w:rPr>
          <w:rStyle w:val="FootnoteReference"/>
          <w:rtl/>
        </w:rPr>
        <w:footnoteReference w:id="97"/>
      </w:r>
      <w:r>
        <w:rPr>
          <w:rFonts w:hint="cs"/>
          <w:rtl/>
        </w:rPr>
        <w:t>:</w:t>
      </w:r>
    </w:p>
    <w:p w14:paraId="583161A7" w14:textId="77777777" w:rsidR="009D7868" w:rsidRDefault="00E42364" w:rsidP="006D645D">
      <w:pPr>
        <w:rPr>
          <w:rtl/>
        </w:rPr>
      </w:pPr>
      <w:r>
        <w:rPr>
          <w:rFonts w:hint="cs"/>
          <w:rtl/>
        </w:rPr>
        <w:t xml:space="preserve">«وهی اربعة: الدوام و التنجیز و الاقباض و اخراجه عن نفسه». </w:t>
      </w:r>
    </w:p>
    <w:p w14:paraId="797C3255" w14:textId="77777777" w:rsidR="009D7868" w:rsidRDefault="00E42364" w:rsidP="006D645D">
      <w:pPr>
        <w:rPr>
          <w:rtl/>
        </w:rPr>
      </w:pPr>
      <w:r>
        <w:rPr>
          <w:rFonts w:hint="cs"/>
          <w:rtl/>
        </w:rPr>
        <w:t xml:space="preserve">در اینجا در قسم رابع در شرائط وقف گفته است که شرط وقف اقباض است، یعنی وقف بدون اقباض تمام نیست، که این ظهور در صحت دارد. این غیر از شرط لزوم است.        </w:t>
      </w:r>
    </w:p>
    <w:p w14:paraId="2CA3F1F3" w14:textId="77777777" w:rsidR="009D7868" w:rsidRDefault="00E42364" w:rsidP="006D645D">
      <w:pPr>
        <w:rPr>
          <w:rtl/>
        </w:rPr>
      </w:pPr>
      <w:r>
        <w:rPr>
          <w:rFonts w:hint="cs"/>
          <w:rtl/>
        </w:rPr>
        <w:t xml:space="preserve"> باز در جای دیگر می فرماید</w:t>
      </w:r>
      <w:r>
        <w:rPr>
          <w:rStyle w:val="FootnoteReference"/>
          <w:rtl/>
        </w:rPr>
        <w:footnoteReference w:id="98"/>
      </w:r>
      <w:r>
        <w:rPr>
          <w:rFonts w:hint="cs"/>
          <w:rtl/>
        </w:rPr>
        <w:t xml:space="preserve">: </w:t>
      </w:r>
    </w:p>
    <w:p w14:paraId="2885AF8D" w14:textId="77777777" w:rsidR="009D7868" w:rsidRDefault="00E42364" w:rsidP="006D645D">
      <w:pPr>
        <w:rPr>
          <w:rtl/>
        </w:rPr>
      </w:pPr>
      <w:r>
        <w:rPr>
          <w:rFonts w:hint="cs"/>
          <w:rtl/>
        </w:rPr>
        <w:t xml:space="preserve">«و القبض شرط فی صحته فلو وقف و لم یقبّض ثم مات کان میراثا». </w:t>
      </w:r>
    </w:p>
    <w:p w14:paraId="2BAC7783" w14:textId="77777777" w:rsidR="009D7868" w:rsidRDefault="00E42364" w:rsidP="006D645D">
      <w:pPr>
        <w:rPr>
          <w:rtl/>
        </w:rPr>
      </w:pPr>
      <w:r>
        <w:rPr>
          <w:rFonts w:hint="cs"/>
          <w:rtl/>
        </w:rPr>
        <w:t>پس اینجا هم قبض را شرط صحت گرفته است.</w:t>
      </w:r>
    </w:p>
    <w:p w14:paraId="1271946A" w14:textId="77777777" w:rsidR="009D7868" w:rsidRDefault="00E42364" w:rsidP="006D645D">
      <w:pPr>
        <w:rPr>
          <w:rtl/>
        </w:rPr>
      </w:pPr>
      <w:r>
        <w:rPr>
          <w:rFonts w:hint="cs"/>
          <w:rtl/>
        </w:rPr>
        <w:t>مرحوم علامه حلی هم در کتب متعددش این مطلب را دارد، وهمینطور علمای متأخر.</w:t>
      </w:r>
    </w:p>
    <w:p w14:paraId="2A576659" w14:textId="77777777" w:rsidR="009D7868" w:rsidRDefault="00E42364" w:rsidP="006D645D">
      <w:pPr>
        <w:rPr>
          <w:rtl/>
        </w:rPr>
      </w:pPr>
      <w:r>
        <w:rPr>
          <w:rFonts w:hint="cs"/>
          <w:rtl/>
        </w:rPr>
        <w:lastRenderedPageBreak/>
        <w:t xml:space="preserve">پس علمای ما در تعابیرشان اصل قبض را شرط می دانند. این مسلّم است. منتهی این شرط لزوم </w:t>
      </w:r>
      <w:r>
        <w:rPr>
          <w:rFonts w:hint="cs"/>
          <w:rtl/>
        </w:rPr>
        <w:t xml:space="preserve">است یا شرط صحت؟ ولو برخی شرط لزوم گرفته اند، ولی با این بحثی که الان شد معلوم شد شرط لزوم در عبارات فقهاء ظهور آنچنانی در شرط لزوم مقابل صحت ندارد، چون بسیاری از فقهاء بین این دو جمع کرده اند. </w:t>
      </w:r>
    </w:p>
    <w:p w14:paraId="75FE34E1" w14:textId="77777777" w:rsidR="009D7868" w:rsidRDefault="00E42364" w:rsidP="006D645D">
      <w:pPr>
        <w:rPr>
          <w:rtl/>
        </w:rPr>
      </w:pPr>
      <w:r>
        <w:rPr>
          <w:rFonts w:hint="cs"/>
          <w:rtl/>
        </w:rPr>
        <w:t>بنابر این به نظر می رسد که ما از کلام فقهاء نمی توانیم اصطیادی</w:t>
      </w:r>
      <w:r>
        <w:rPr>
          <w:rFonts w:hint="cs"/>
          <w:rtl/>
        </w:rPr>
        <w:t xml:space="preserve"> کنیم راجع به اینکه قبض شرط است یا شرط لزوم به معنای مقابل صحت.</w:t>
      </w:r>
    </w:p>
    <w:p w14:paraId="343F7FB2" w14:textId="77777777" w:rsidR="009D7868" w:rsidRPr="005F020D" w:rsidRDefault="00E42364" w:rsidP="00C013C4">
      <w:pPr>
        <w:pStyle w:val="Heading1"/>
        <w:rPr>
          <w:rtl/>
        </w:rPr>
      </w:pPr>
      <w:bookmarkStart w:id="1022" w:name="_Toc27853913"/>
      <w:bookmarkStart w:id="1023" w:name="_Toc107403942"/>
      <w:r w:rsidRPr="005F020D">
        <w:rPr>
          <w:rFonts w:hint="cs"/>
          <w:rtl/>
        </w:rPr>
        <w:t>با وجود عدم برداشت شرطیت صحت یا لزوم قبض اجماعی در کار نیست</w:t>
      </w:r>
      <w:bookmarkEnd w:id="1022"/>
      <w:bookmarkEnd w:id="1023"/>
    </w:p>
    <w:p w14:paraId="03128F22" w14:textId="77777777" w:rsidR="009D7868" w:rsidRDefault="00E42364" w:rsidP="006D645D">
      <w:pPr>
        <w:rPr>
          <w:rtl/>
        </w:rPr>
      </w:pPr>
      <w:r>
        <w:rPr>
          <w:rFonts w:hint="cs"/>
          <w:rtl/>
        </w:rPr>
        <w:t xml:space="preserve"> این را برای این بحث کردیم که در بین ادله ای که بحث می کنیم یک دلیل این است که یک عده ای مثل صاحب مسالک ادعای اجماع کرده اند بر اینک</w:t>
      </w:r>
      <w:r>
        <w:rPr>
          <w:rFonts w:hint="cs"/>
          <w:rtl/>
        </w:rPr>
        <w:t>ه قبض شرط صحت است.</w:t>
      </w:r>
    </w:p>
    <w:p w14:paraId="7A09B90E" w14:textId="77777777" w:rsidR="009D7868" w:rsidRDefault="00E42364" w:rsidP="006D645D">
      <w:pPr>
        <w:rPr>
          <w:rtl/>
        </w:rPr>
      </w:pPr>
      <w:r>
        <w:rPr>
          <w:rFonts w:hint="cs"/>
          <w:rtl/>
        </w:rPr>
        <w:t>منتهی به نظر می آید این اجماع ها موهون است. چون عبارات روشن نیست که اینها دقیقا شرط صحت گرفته اند یا شرط لزوم گرفته اند. به هر دو اشاره می کنند. برخی تصریح کرده اند و بعضی ظهور عبارتشان هست. بنابر این با وجود این کلمات قبول اجماع بر اینک</w:t>
      </w:r>
      <w:r>
        <w:rPr>
          <w:rFonts w:hint="cs"/>
          <w:rtl/>
        </w:rPr>
        <w:t>ه قبض شرط صحت است مشکل است و این ادعای اجماع موهون است.</w:t>
      </w:r>
    </w:p>
    <w:p w14:paraId="620D46A5" w14:textId="77777777" w:rsidR="009D7868" w:rsidRPr="005F020D" w:rsidRDefault="00E42364" w:rsidP="00C013C4">
      <w:pPr>
        <w:pStyle w:val="Heading1"/>
        <w:rPr>
          <w:rtl/>
        </w:rPr>
      </w:pPr>
      <w:bookmarkStart w:id="1024" w:name="_Toc27853914"/>
      <w:bookmarkStart w:id="1025" w:name="_Toc107403943"/>
      <w:r w:rsidRPr="005F020D">
        <w:rPr>
          <w:rFonts w:hint="cs"/>
          <w:rtl/>
        </w:rPr>
        <w:t>بررسی روایات باب</w:t>
      </w:r>
      <w:bookmarkEnd w:id="1024"/>
      <w:bookmarkEnd w:id="1025"/>
    </w:p>
    <w:p w14:paraId="325C22C0" w14:textId="77777777" w:rsidR="009D7868" w:rsidRDefault="00E42364" w:rsidP="006D645D">
      <w:pPr>
        <w:rPr>
          <w:rtl/>
        </w:rPr>
      </w:pPr>
      <w:r>
        <w:rPr>
          <w:rFonts w:hint="cs"/>
          <w:rtl/>
        </w:rPr>
        <w:t>مهم روایات باب است که در نکات آنها باید تأمل کرد:</w:t>
      </w:r>
    </w:p>
    <w:p w14:paraId="13ADEE6E" w14:textId="77777777" w:rsidR="009D7868" w:rsidRDefault="00E42364" w:rsidP="006D645D">
      <w:pPr>
        <w:rPr>
          <w:rtl/>
        </w:rPr>
      </w:pPr>
      <w:r>
        <w:rPr>
          <w:rFonts w:hint="cs"/>
          <w:rtl/>
        </w:rPr>
        <w:t>در وسائل الشیعه جلد 19 صفحه 178 باب چهارم از ابواب وقف (باب أن شرط لزوم الوقف قبض الموقوف علیه أو ولیه، فإذا مات الواقف قبل القبض بطل</w:t>
      </w:r>
      <w:r>
        <w:rPr>
          <w:rFonts w:hint="cs"/>
          <w:rtl/>
        </w:rPr>
        <w:t xml:space="preserve"> الوقف و إذا وقف علی ولده الصغار کان قبضه کافیا) این روایات مطرح شده است. </w:t>
      </w:r>
    </w:p>
    <w:p w14:paraId="12A09ACD" w14:textId="77777777" w:rsidR="009D7868" w:rsidRDefault="00E42364" w:rsidP="006D645D">
      <w:pPr>
        <w:rPr>
          <w:rtl/>
        </w:rPr>
      </w:pPr>
      <w:r>
        <w:rPr>
          <w:rFonts w:hint="cs"/>
          <w:rtl/>
        </w:rPr>
        <w:t>روایتی که به عنوان وقف باشد دو روایت است: یکی روایت چهارم این باب، دیگری روایت هشتم این باب.</w:t>
      </w:r>
    </w:p>
    <w:p w14:paraId="365F5DB9" w14:textId="77777777" w:rsidR="009D7868" w:rsidRPr="005F020D" w:rsidRDefault="00E42364" w:rsidP="00C013C4">
      <w:pPr>
        <w:pStyle w:val="Heading1"/>
        <w:rPr>
          <w:rtl/>
        </w:rPr>
      </w:pPr>
      <w:bookmarkStart w:id="1026" w:name="_Toc27853915"/>
      <w:bookmarkStart w:id="1027" w:name="_Toc107403944"/>
      <w:r w:rsidRPr="005F020D">
        <w:rPr>
          <w:rFonts w:hint="cs"/>
          <w:rtl/>
        </w:rPr>
        <w:t>روایت اول فقط دال بر اصل نیاز به قبض است</w:t>
      </w:r>
      <w:bookmarkEnd w:id="1026"/>
      <w:bookmarkEnd w:id="1027"/>
      <w:r w:rsidRPr="005F020D">
        <w:rPr>
          <w:rFonts w:hint="cs"/>
          <w:rtl/>
        </w:rPr>
        <w:t xml:space="preserve"> </w:t>
      </w:r>
    </w:p>
    <w:p w14:paraId="039B6557" w14:textId="77777777" w:rsidR="009D7868" w:rsidRDefault="00E42364" w:rsidP="006D645D">
      <w:pPr>
        <w:rPr>
          <w:rtl/>
        </w:rPr>
      </w:pPr>
      <w:r>
        <w:rPr>
          <w:rFonts w:hint="cs"/>
          <w:rtl/>
        </w:rPr>
        <w:t>اما روایت چهارم باب: روایتی است که از کافی نقل</w:t>
      </w:r>
      <w:r>
        <w:rPr>
          <w:rFonts w:hint="cs"/>
          <w:rtl/>
        </w:rPr>
        <w:t xml:space="preserve"> می کند و صدوق هم با اسنادش از صفوان همین روایت را دارد وکذلک مرحوم شیخ هم همین روایت را نقل کرده است. حتی خود کافی هم دو طریق به صفوان دارد، در واقع چهار طریق به صفوان می شود، و همه این طرق هم صحیح است. </w:t>
      </w:r>
    </w:p>
    <w:p w14:paraId="7B8B79FE" w14:textId="77777777" w:rsidR="009D7868" w:rsidRDefault="00E42364" w:rsidP="006D645D">
      <w:pPr>
        <w:rPr>
          <w:rtl/>
        </w:rPr>
      </w:pPr>
      <w:r>
        <w:rPr>
          <w:rFonts w:hint="cs"/>
          <w:rtl/>
        </w:rPr>
        <w:lastRenderedPageBreak/>
        <w:t>روایت کافی دارد: و عنه (یعنی عن محمد بن یحیی العطار</w:t>
      </w:r>
      <w:r>
        <w:rPr>
          <w:rFonts w:hint="cs"/>
          <w:rtl/>
        </w:rPr>
        <w:t xml:space="preserve">) عن احمد بن محمد و عن ابی علی الاشعری عن محمد بن عبدالجبار جمیعا عن صفوان بن یحیی عن ابی الحسن علیه السلام (ابی الحسن علیه السلام در این روایات گاهی مشترک است بین امام کاظم و امام رضا علیهما السلام، و گاهی هم صراحتا امام رضا علیه السلام مراد است)، قال: </w:t>
      </w:r>
    </w:p>
    <w:p w14:paraId="30D3F8BD" w14:textId="77777777" w:rsidR="009D7868" w:rsidRDefault="00E42364" w:rsidP="006D645D">
      <w:pPr>
        <w:rPr>
          <w:rtl/>
        </w:rPr>
      </w:pPr>
      <w:r>
        <w:rPr>
          <w:rFonts w:hint="cs"/>
          <w:rtl/>
        </w:rPr>
        <w:t>س</w:t>
      </w:r>
      <w:r>
        <w:rPr>
          <w:rFonts w:hint="cs"/>
          <w:rtl/>
        </w:rPr>
        <w:t>ألته عن الرجل یقف الضیعة ثم یبدوا له أن یحدث فی ذلک شیئا؟ فقال إن کان وقفها لولده و لغیرهم ثم جعل لها قیّما لم یکن له أن یرجع فیها، و إن کانوا صغارا و قد شرط ولایتها لهم حتی بلغوا فیحوزها لهم لم یکن له أن یرجع فیها. و إن کانوا کبارا و لم یسلّمها الیهم و لم</w:t>
      </w:r>
      <w:r>
        <w:rPr>
          <w:rFonts w:hint="cs"/>
          <w:rtl/>
        </w:rPr>
        <w:t xml:space="preserve"> یخاصموا حتی یحوزوها عنه فله أن یرجع فیها لأنهم لا یحوزونها عنه وقد بلغوا.</w:t>
      </w:r>
    </w:p>
    <w:p w14:paraId="4EFA410D" w14:textId="77777777" w:rsidR="009D7868" w:rsidRDefault="00E42364" w:rsidP="006D645D">
      <w:pPr>
        <w:rPr>
          <w:rtl/>
        </w:rPr>
      </w:pPr>
      <w:r>
        <w:rPr>
          <w:rFonts w:hint="cs"/>
          <w:rtl/>
        </w:rPr>
        <w:t xml:space="preserve">یک قسمتی از روایت که روشن است، در بعضی جاها نیاز به تأمل دارد. داستان این است که کسی مزرعه ای را وقف می کند، بعد این فکر برایش پیش می آید که یک تغییری در وقف بدهد. امام علیه السلام </w:t>
      </w:r>
      <w:r>
        <w:rPr>
          <w:rFonts w:hint="cs"/>
          <w:rtl/>
        </w:rPr>
        <w:t xml:space="preserve">می فرماید: إن کان وقفها لولده و لغیرهم (در بعضی نسخ بدل أو لغیرهم دارد) ثم جعل لها قیّما لم یکن له أن یرجع فیها، اگر وقف برای اولاد یا غیر اولادش کرده و برای آن قیم قرار داده است. البته نگفته که تسلیم و تقبیض به قیم کرده است، ولی ظاهرش این است که تقبیض به </w:t>
      </w:r>
      <w:r>
        <w:rPr>
          <w:rFonts w:hint="cs"/>
          <w:rtl/>
        </w:rPr>
        <w:t>قیم کرده است، در این صورت لم یکن له أن یرجع فیه.</w:t>
      </w:r>
    </w:p>
    <w:p w14:paraId="719E7A1E" w14:textId="77777777" w:rsidR="009D7868" w:rsidRDefault="00E42364" w:rsidP="006D645D">
      <w:pPr>
        <w:rPr>
          <w:rtl/>
        </w:rPr>
      </w:pPr>
      <w:r>
        <w:rPr>
          <w:rFonts w:hint="cs"/>
          <w:rtl/>
        </w:rPr>
        <w:t>البته با این استظهار که وقتی می فرماید برای آن قیم کرده دیگر نمی تواند برگردد، یعنی تقبیض وتسلیم این قیم کرده باشد.</w:t>
      </w:r>
    </w:p>
    <w:p w14:paraId="67BFCE67" w14:textId="77777777" w:rsidR="009D7868" w:rsidRDefault="00E42364" w:rsidP="006D645D">
      <w:pPr>
        <w:rPr>
          <w:rtl/>
        </w:rPr>
      </w:pPr>
      <w:r>
        <w:rPr>
          <w:rFonts w:hint="cs"/>
          <w:rtl/>
        </w:rPr>
        <w:t>بعد فرموده: و إن کانوا صغارا و قد شرط ولایتها لهم. این ضمیر هاء در ولایتها به ضیعه بر می گر</w:t>
      </w:r>
      <w:r>
        <w:rPr>
          <w:rFonts w:hint="cs"/>
          <w:rtl/>
        </w:rPr>
        <w:t>دد، یعنی شرط ولایة الضیعة لهم یعنی للصغار. این لهم نه به معنای اینکه الان می خواهد ولایت را به  آنها بدهد. بلکه برخی از کسانی که کافی را شرح کرده اند فرموده اند لهم مقصود یعنی لأجلهم، نه اینکه ولایت را برای آنها قرار داد. چون ولایت را برای آنها قرار نمی ده</w:t>
      </w:r>
      <w:r>
        <w:rPr>
          <w:rFonts w:hint="cs"/>
          <w:rtl/>
        </w:rPr>
        <w:t>د. یعنی ولایت ضیعه را لاجل الصغار قرار داده و این ضیعه را به دست قیم داده است و شرط کرده است ولایت ضیعه را لاجل صغار. بعضی ها از این تعبیر که ولایت ضیعه را جعل للصغار استفاده کرده اند که قیم باید به این نیت نگهداری کند، والا او وظیفه او خودش را انجام نداده</w:t>
      </w:r>
      <w:r>
        <w:rPr>
          <w:rFonts w:hint="cs"/>
          <w:rtl/>
        </w:rPr>
        <w:t xml:space="preserve"> است. حتی بلغوا فیحوزها لهم. اگر اینطور باشد که ضیعه را وقف کرده باشد برای اولادش و اولادش هم صغار باشند وشرط کرده باشد ولایت آنها را تا اینها بلوغ پیدا کنند، فیجوزها لهم یعنی این آقای قیم این را برای آنها تحصیل کند، لم یکن له أن یرجع فیها، باز هم نمی توان</w:t>
      </w:r>
      <w:r>
        <w:rPr>
          <w:rFonts w:hint="cs"/>
          <w:rtl/>
        </w:rPr>
        <w:t xml:space="preserve">د برگردد. چرا؟ برای اینکه تقبیض کرده است به کسی که قیم وقف بوده است. </w:t>
      </w:r>
    </w:p>
    <w:p w14:paraId="445E28D9" w14:textId="77777777" w:rsidR="009D7868" w:rsidRDefault="00E42364" w:rsidP="006D645D">
      <w:pPr>
        <w:rPr>
          <w:rtl/>
        </w:rPr>
      </w:pPr>
      <w:r>
        <w:rPr>
          <w:rFonts w:hint="cs"/>
          <w:rtl/>
        </w:rPr>
        <w:lastRenderedPageBreak/>
        <w:t>بعد فرموده: و إن کانوا کبارا و لم یسلّمها الیهم، اگر این اولاد کبار باشند وتسلیم آنها نکرده باشد، و لم یخاصموا حتی یحوزوها عنه، یعنی و این اولاد هم با پدرشان مخاصمه نکنند برای به دست آور</w:t>
      </w:r>
      <w:r>
        <w:rPr>
          <w:rFonts w:hint="cs"/>
          <w:rtl/>
        </w:rPr>
        <w:t>ده وقف، فله أن یرجع فیها لأنهم لا یحوزونها عنه وقد بلغوا، پدر می تواند برگردد چون اولاد بعد از بلوغ تحصیل و قبض نکردند.</w:t>
      </w:r>
    </w:p>
    <w:p w14:paraId="6B51E818" w14:textId="77777777" w:rsidR="009D7868" w:rsidRDefault="00E42364" w:rsidP="006D645D">
      <w:pPr>
        <w:rPr>
          <w:rtl/>
        </w:rPr>
      </w:pPr>
      <w:r>
        <w:rPr>
          <w:rFonts w:hint="cs"/>
          <w:rtl/>
        </w:rPr>
        <w:t>آن چیزی که محل استشهاد است همین ذیل است. چون در جائی که اولاد بالغ نشده باشند و قیم داشته باشند و تسلیم قیم شده باشد، او که از محل بحث خ</w:t>
      </w:r>
      <w:r>
        <w:rPr>
          <w:rFonts w:hint="cs"/>
          <w:rtl/>
        </w:rPr>
        <w:t>ارج است. اما در اینجا که اینها کبار باشند و لم یسلمها الیهم، اینجا فرموده است که فله أن یرجع فیها.</w:t>
      </w:r>
    </w:p>
    <w:p w14:paraId="4041C3B3" w14:textId="77777777" w:rsidR="009D7868" w:rsidRPr="00566756" w:rsidRDefault="00E42364" w:rsidP="00785E5F">
      <w:pPr>
        <w:pStyle w:val="Heading1"/>
        <w:rPr>
          <w:rtl/>
        </w:rPr>
      </w:pPr>
      <w:bookmarkStart w:id="1028" w:name="_Toc27853916"/>
      <w:bookmarkStart w:id="1029" w:name="_Toc107403945"/>
      <w:r w:rsidRPr="00566756">
        <w:rPr>
          <w:rFonts w:hint="cs"/>
          <w:rtl/>
        </w:rPr>
        <w:t>منظور از تعبیر به لم یخاصموا در روایت</w:t>
      </w:r>
      <w:bookmarkEnd w:id="1028"/>
      <w:bookmarkEnd w:id="1029"/>
    </w:p>
    <w:p w14:paraId="35FD81EB" w14:textId="77777777" w:rsidR="009D7868" w:rsidRDefault="00E42364" w:rsidP="006D645D">
      <w:pPr>
        <w:rPr>
          <w:rtl/>
        </w:rPr>
      </w:pPr>
      <w:r>
        <w:rPr>
          <w:rFonts w:hint="cs"/>
          <w:rtl/>
        </w:rPr>
        <w:t>تعبیر به و لم یخاصموا حتی یحوزوها عنه برخی ممکن است اینطور تخیل کنند که شرط فقط تسلیم نیست، بلکه مخاصمه آنها حتی یحوزوه</w:t>
      </w:r>
      <w:r>
        <w:rPr>
          <w:rFonts w:hint="cs"/>
          <w:rtl/>
        </w:rPr>
        <w:t>ا عنه هم هست. اگر این باشد گویی می خواهند بگویند اگر مخاصمه می کردند نمی توانست رجوع کند.</w:t>
      </w:r>
    </w:p>
    <w:p w14:paraId="596DF0AE" w14:textId="77777777" w:rsidR="009D7868" w:rsidRDefault="00E42364" w:rsidP="006D645D">
      <w:pPr>
        <w:rPr>
          <w:rtl/>
        </w:rPr>
      </w:pPr>
      <w:r>
        <w:rPr>
          <w:rFonts w:hint="cs"/>
          <w:rtl/>
        </w:rPr>
        <w:t xml:space="preserve">به نظر من این احتمال درست نیست. لم یخاصموا حتی یحوزوها عنه مقدمه است برای تحصیل. یعنی نیامده اند با پدرشان مخاصمه کنند و از پدرشان بگیرند. </w:t>
      </w:r>
    </w:p>
    <w:p w14:paraId="69B73B05" w14:textId="77777777" w:rsidR="009D7868" w:rsidRDefault="00E42364" w:rsidP="006D645D">
      <w:pPr>
        <w:rPr>
          <w:rtl/>
        </w:rPr>
      </w:pPr>
      <w:r>
        <w:rPr>
          <w:rFonts w:hint="cs"/>
          <w:rtl/>
        </w:rPr>
        <w:t>عده ای می گویند از این است</w:t>
      </w:r>
      <w:r>
        <w:rPr>
          <w:rFonts w:hint="cs"/>
          <w:rtl/>
        </w:rPr>
        <w:t>فاده می شود که اذن واقف هم شرط نیست. و الا اگر اذن واقف شرط باشد مخاصمه اولاد با پدرشان در این مسئله معنا ندارد. خب واقف که پدرشان بوده وقف کرده، هنوز تقبیض اینها هم که نکرده است، اگر مخاصمه بکنند معنایش این است که او اذن نداده است. اگر اذن ندهد پس باید نز</w:t>
      </w:r>
      <w:r>
        <w:rPr>
          <w:rFonts w:hint="cs"/>
          <w:rtl/>
        </w:rPr>
        <w:t>اع و مخاصمه آنها وجهی نداشته باشد.</w:t>
      </w:r>
    </w:p>
    <w:p w14:paraId="356019AA" w14:textId="77777777" w:rsidR="009D7868" w:rsidRDefault="00E42364" w:rsidP="006D645D">
      <w:pPr>
        <w:rPr>
          <w:rtl/>
        </w:rPr>
      </w:pPr>
      <w:r>
        <w:rPr>
          <w:rFonts w:hint="cs"/>
          <w:rtl/>
        </w:rPr>
        <w:t xml:space="preserve">علی أیّ حال این نکته دیگری است که بعضی ها ضمنی استفاده کرده اند. آن چیزی که محل بحث است این است که: و إن کانوا کبارا و لم یسلّمها الیهم فله أن یرجع فیها. اصل اشتراط به اقباض یا قبض را مسلم می شود از این روایت </w:t>
      </w:r>
      <w:r>
        <w:rPr>
          <w:rFonts w:hint="cs"/>
          <w:rtl/>
        </w:rPr>
        <w:t>استفاده کرد. روایت هم صحیح است به طرق مختلفش.</w:t>
      </w:r>
    </w:p>
    <w:p w14:paraId="42C56959" w14:textId="77777777" w:rsidR="009D7868" w:rsidRDefault="00E42364" w:rsidP="006D645D">
      <w:pPr>
        <w:rPr>
          <w:rtl/>
        </w:rPr>
      </w:pPr>
      <w:r>
        <w:rPr>
          <w:rFonts w:hint="cs"/>
          <w:rtl/>
        </w:rPr>
        <w:t>پس نسبت به اصل اشتراط اقباض بحثی نیست. منتهی تعبیر اینجا این است که فله أن یرجع فیها، آن نزاعی که بود که آیا قبض شرط صحت است یا شرط لزوم، نمی شود با این روایت حل کرد و نزاع همچنان باقی می ماند. فله أن یرجع فیها</w:t>
      </w:r>
      <w:r>
        <w:rPr>
          <w:rFonts w:hint="cs"/>
          <w:rtl/>
        </w:rPr>
        <w:t xml:space="preserve"> هم می سازد با اشتراط در صحت، که چون قبض در صحت دخیل است فله أن یرجع قبلها، یا نه، وقف صحیح بوده، زوال ملک هم شده، ولی له أن یرجع چون مثل عقد جائز می ماند. </w:t>
      </w:r>
    </w:p>
    <w:p w14:paraId="2A6745F6" w14:textId="77777777" w:rsidR="009D7868" w:rsidRDefault="00E42364" w:rsidP="006D645D">
      <w:pPr>
        <w:rPr>
          <w:rtl/>
        </w:rPr>
      </w:pPr>
      <w:r>
        <w:rPr>
          <w:rFonts w:hint="cs"/>
          <w:rtl/>
        </w:rPr>
        <w:t>سؤال: له أن یرجع فرع بر این است که تحقق پیدا کرده باشد.</w:t>
      </w:r>
    </w:p>
    <w:p w14:paraId="56F3C4E9" w14:textId="77777777" w:rsidR="009D7868" w:rsidRDefault="00E42364" w:rsidP="006D645D">
      <w:pPr>
        <w:rPr>
          <w:rtl/>
        </w:rPr>
      </w:pPr>
      <w:r>
        <w:rPr>
          <w:rFonts w:hint="cs"/>
          <w:rtl/>
        </w:rPr>
        <w:lastRenderedPageBreak/>
        <w:t>جواب: صحت تأهلی که دارد. چون شما که قبول دا</w:t>
      </w:r>
      <w:r>
        <w:rPr>
          <w:rFonts w:hint="cs"/>
          <w:rtl/>
        </w:rPr>
        <w:t>رید که اگر قبض کند تمّ و زال عنه ملکه. برای صدق رجوع همینقدر کافی است که صحت تأهلیه داشته است. یعنی قابل برای این بوده است که ضمیمه بشود به قبض و تبدیل به لزوم بشود وزوال ملک بشود.</w:t>
      </w:r>
    </w:p>
    <w:p w14:paraId="60D5F09D" w14:textId="77777777" w:rsidR="009D7868" w:rsidRDefault="00E42364" w:rsidP="006D645D">
      <w:pPr>
        <w:rPr>
          <w:rtl/>
        </w:rPr>
      </w:pPr>
      <w:r>
        <w:rPr>
          <w:rFonts w:hint="cs"/>
          <w:rtl/>
        </w:rPr>
        <w:t>سه روایت دیگر هم هست که انشاءالله فردا مطرح می کنیم. و الحمد لله رب العالمی</w:t>
      </w:r>
      <w:r>
        <w:rPr>
          <w:rFonts w:hint="cs"/>
          <w:rtl/>
        </w:rPr>
        <w:t xml:space="preserve">ن. </w:t>
      </w:r>
    </w:p>
    <w:p w14:paraId="0A7CAC4D" w14:textId="77777777" w:rsidR="009D7868" w:rsidRDefault="009D7868" w:rsidP="006D645D">
      <w:pPr>
        <w:rPr>
          <w:rtl/>
        </w:rPr>
      </w:pPr>
    </w:p>
    <w:p w14:paraId="6BEAC3B6" w14:textId="77777777" w:rsidR="009D7868" w:rsidRDefault="00E42364" w:rsidP="006D645D">
      <w:pPr>
        <w:rPr>
          <w:rtl/>
        </w:rPr>
      </w:pPr>
      <w:r>
        <w:rPr>
          <w:rFonts w:hint="cs"/>
          <w:rtl/>
        </w:rPr>
        <w:t xml:space="preserve">          </w:t>
      </w:r>
    </w:p>
    <w:p w14:paraId="286310BC" w14:textId="77777777" w:rsidR="009D7868" w:rsidRDefault="009D7868" w:rsidP="006D645D">
      <w:pPr>
        <w:rPr>
          <w:rtl/>
        </w:rPr>
      </w:pPr>
    </w:p>
    <w:p w14:paraId="7B85BA42" w14:textId="77777777" w:rsidR="009D7868" w:rsidRDefault="00E42364" w:rsidP="006D645D">
      <w:pPr>
        <w:ind w:firstLine="0"/>
        <w:rPr>
          <w:rtl/>
        </w:rPr>
      </w:pPr>
      <w:r>
        <w:rPr>
          <w:rFonts w:hint="cs"/>
          <w:rtl/>
        </w:rPr>
        <w:t xml:space="preserve"> </w:t>
      </w:r>
    </w:p>
    <w:p w14:paraId="54477E7F" w14:textId="77777777" w:rsidR="009D7868" w:rsidRDefault="00E42364" w:rsidP="006D645D">
      <w:pPr>
        <w:rPr>
          <w:rtl/>
        </w:rPr>
      </w:pPr>
      <w:r>
        <w:rPr>
          <w:rFonts w:hint="cs"/>
          <w:rtl/>
        </w:rPr>
        <w:t xml:space="preserve">   </w:t>
      </w:r>
    </w:p>
    <w:p w14:paraId="55CCA62D" w14:textId="77777777" w:rsidR="009D7868" w:rsidRDefault="009D7868" w:rsidP="006D645D">
      <w:pPr>
        <w:rPr>
          <w:rtl/>
        </w:rPr>
      </w:pPr>
    </w:p>
    <w:p w14:paraId="270FF699" w14:textId="77777777" w:rsidR="00075BA2" w:rsidRPr="009D7868" w:rsidRDefault="00E42364" w:rsidP="009D7868">
      <w:pPr>
        <w:rPr>
          <w:rtl/>
        </w:rPr>
        <w:sectPr w:rsidR="00075BA2" w:rsidRPr="009D7868" w:rsidSect="00C304DD">
          <w:headerReference w:type="default" r:id="rId117"/>
          <w:footerReference w:type="default" r:id="rId11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 </w:t>
      </w:r>
      <w:r w:rsidRPr="004A5EEB">
        <w:rPr>
          <w:rFonts w:hint="cs"/>
          <w:rtl/>
        </w:rPr>
        <w:t xml:space="preserve"> </w:t>
      </w:r>
    </w:p>
    <w:p w14:paraId="2A7414CA" w14:textId="77777777" w:rsidR="00E53CFD" w:rsidRDefault="00E42364" w:rsidP="00075BA2">
      <w:pPr>
        <w:jc w:val="center"/>
        <w:rPr>
          <w:rtl/>
        </w:rPr>
      </w:pPr>
      <w:r>
        <w:rPr>
          <w:rFonts w:hint="cs"/>
          <w:noProof/>
          <w:rtl/>
          <w:lang w:bidi="ar-SA"/>
        </w:rPr>
        <w:lastRenderedPageBreak/>
        <w:drawing>
          <wp:inline distT="0" distB="0" distL="0" distR="0" wp14:anchorId="233D03F7" wp14:editId="76CDD3BF">
            <wp:extent cx="723899" cy="241300"/>
            <wp:effectExtent l="0" t="0" r="635" b="6350"/>
            <wp:docPr id="8279120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791204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872499535"/>
        <w:docPartObj>
          <w:docPartGallery w:val="Table of Contents"/>
          <w:docPartUnique/>
        </w:docPartObj>
      </w:sdtPr>
      <w:sdtEndPr>
        <w:rPr>
          <w:rFonts w:ascii="NoorLotus" w:eastAsia="NoorLotus" w:hAnsi="NoorLotus"/>
          <w:b/>
          <w:bCs/>
          <w:noProof/>
          <w:sz w:val="28"/>
          <w:rtl/>
        </w:rPr>
      </w:sdtEndPr>
      <w:sdtContent>
        <w:p w14:paraId="424E4E9E" w14:textId="77777777" w:rsidR="00C00468" w:rsidRDefault="00C00468" w:rsidP="00C00468">
          <w:pPr>
            <w:pStyle w:val="TOCHeading"/>
          </w:pPr>
        </w:p>
        <w:p w14:paraId="512AD6F1" w14:textId="1C4E6D85" w:rsidR="00C00468"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4069" w:history="1">
            <w:r w:rsidRPr="0040054F">
              <w:rPr>
                <w:rStyle w:val="Hyperlink"/>
                <w:noProof/>
                <w:rtl/>
              </w:rPr>
              <w:t>ادامه مسئله 8 تحر</w:t>
            </w:r>
            <w:r w:rsidRPr="0040054F">
              <w:rPr>
                <w:rStyle w:val="Hyperlink"/>
                <w:rFonts w:hint="cs"/>
                <w:noProof/>
                <w:rtl/>
              </w:rPr>
              <w:t>ی</w:t>
            </w:r>
            <w:r w:rsidRPr="0040054F">
              <w:rPr>
                <w:rStyle w:val="Hyperlink"/>
                <w:rFonts w:hint="eastAsia"/>
                <w:noProof/>
                <w:rtl/>
              </w:rPr>
              <w:t>ر</w:t>
            </w:r>
            <w:r w:rsidRPr="0040054F">
              <w:rPr>
                <w:rStyle w:val="Hyperlink"/>
                <w:noProof/>
                <w:rtl/>
              </w:rPr>
              <w:t>: قبض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Toc107404069 \h</w:instrText>
            </w:r>
            <w:r>
              <w:rPr>
                <w:noProof/>
                <w:webHidden/>
                <w:rtl/>
              </w:rPr>
              <w:instrText xml:space="preserve"> </w:instrText>
            </w:r>
            <w:r>
              <w:rPr>
                <w:noProof/>
                <w:webHidden/>
                <w:rtl/>
              </w:rPr>
            </w:r>
            <w:r>
              <w:rPr>
                <w:noProof/>
                <w:webHidden/>
                <w:rtl/>
              </w:rPr>
              <w:fldChar w:fldCharType="separate"/>
            </w:r>
            <w:r w:rsidR="006A7A6F">
              <w:rPr>
                <w:noProof/>
                <w:webHidden/>
                <w:rtl/>
              </w:rPr>
              <w:t>396</w:t>
            </w:r>
            <w:r>
              <w:rPr>
                <w:noProof/>
                <w:webHidden/>
                <w:rtl/>
              </w:rPr>
              <w:fldChar w:fldCharType="end"/>
            </w:r>
          </w:hyperlink>
        </w:p>
        <w:p w14:paraId="7384C9B1" w14:textId="440BEBFC" w:rsidR="00C00468" w:rsidRDefault="00E42364">
          <w:pPr>
            <w:pStyle w:val="TOC1"/>
            <w:rPr>
              <w:rFonts w:asciiTheme="minorHAnsi" w:eastAsiaTheme="minorEastAsia" w:hAnsiTheme="minorHAnsi" w:cstheme="minorBidi"/>
              <w:noProof/>
              <w:color w:val="auto"/>
              <w:szCs w:val="22"/>
              <w:rtl/>
              <w:lang w:bidi="ar-SA"/>
            </w:rPr>
          </w:pPr>
          <w:hyperlink w:anchor="_Toc107404070" w:history="1">
            <w:r w:rsidRPr="0040054F">
              <w:rPr>
                <w:rStyle w:val="Hyperlink"/>
                <w:noProof/>
                <w:rtl/>
              </w:rPr>
              <w:t>توض</w:t>
            </w:r>
            <w:r w:rsidRPr="0040054F">
              <w:rPr>
                <w:rStyle w:val="Hyperlink"/>
                <w:rFonts w:hint="cs"/>
                <w:noProof/>
                <w:rtl/>
              </w:rPr>
              <w:t>ی</w:t>
            </w:r>
            <w:r w:rsidRPr="0040054F">
              <w:rPr>
                <w:rStyle w:val="Hyperlink"/>
                <w:rFonts w:hint="eastAsia"/>
                <w:noProof/>
                <w:rtl/>
              </w:rPr>
              <w:t>ح</w:t>
            </w:r>
            <w:r w:rsidRPr="0040054F">
              <w:rPr>
                <w:rStyle w:val="Hyperlink"/>
                <w:noProof/>
                <w:rtl/>
              </w:rPr>
              <w:t xml:space="preserve"> روا</w:t>
            </w:r>
            <w:r w:rsidRPr="0040054F">
              <w:rPr>
                <w:rStyle w:val="Hyperlink"/>
                <w:rFonts w:hint="cs"/>
                <w:noProof/>
                <w:rtl/>
              </w:rPr>
              <w:t>ی</w:t>
            </w:r>
            <w:r w:rsidRPr="0040054F">
              <w:rPr>
                <w:rStyle w:val="Hyperlink"/>
                <w:rFonts w:hint="eastAsia"/>
                <w:noProof/>
                <w:rtl/>
              </w:rPr>
              <w:t>ت</w:t>
            </w:r>
            <w:r w:rsidRPr="0040054F">
              <w:rPr>
                <w:rStyle w:val="Hyperlink"/>
                <w:noProof/>
                <w:rtl/>
              </w:rPr>
              <w:t xml:space="preserve"> اول (روا</w:t>
            </w:r>
            <w:r w:rsidRPr="0040054F">
              <w:rPr>
                <w:rStyle w:val="Hyperlink"/>
                <w:rFonts w:hint="cs"/>
                <w:noProof/>
                <w:rtl/>
              </w:rPr>
              <w:t>ی</w:t>
            </w:r>
            <w:r w:rsidRPr="0040054F">
              <w:rPr>
                <w:rStyle w:val="Hyperlink"/>
                <w:rFonts w:hint="eastAsia"/>
                <w:noProof/>
                <w:rtl/>
              </w:rPr>
              <w:t>ت</w:t>
            </w:r>
            <w:r w:rsidRPr="0040054F">
              <w:rPr>
                <w:rStyle w:val="Hyperlink"/>
                <w:noProof/>
                <w:rtl/>
              </w:rPr>
              <w:t xml:space="preserve"> صفوان)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Toc107404070 \h</w:instrText>
            </w:r>
            <w:r>
              <w:rPr>
                <w:noProof/>
                <w:webHidden/>
                <w:rtl/>
              </w:rPr>
              <w:instrText xml:space="preserve"> </w:instrText>
            </w:r>
            <w:r>
              <w:rPr>
                <w:noProof/>
                <w:webHidden/>
                <w:rtl/>
              </w:rPr>
            </w:r>
            <w:r>
              <w:rPr>
                <w:noProof/>
                <w:webHidden/>
                <w:rtl/>
              </w:rPr>
              <w:fldChar w:fldCharType="separate"/>
            </w:r>
            <w:r w:rsidR="006A7A6F">
              <w:rPr>
                <w:noProof/>
                <w:webHidden/>
                <w:rtl/>
              </w:rPr>
              <w:t>397</w:t>
            </w:r>
            <w:r>
              <w:rPr>
                <w:noProof/>
                <w:webHidden/>
                <w:rtl/>
              </w:rPr>
              <w:fldChar w:fldCharType="end"/>
            </w:r>
          </w:hyperlink>
        </w:p>
        <w:p w14:paraId="483A8BF4" w14:textId="0C17D120" w:rsidR="00C00468" w:rsidRDefault="00E42364">
          <w:pPr>
            <w:pStyle w:val="TOC1"/>
            <w:rPr>
              <w:rFonts w:asciiTheme="minorHAnsi" w:eastAsiaTheme="minorEastAsia" w:hAnsiTheme="minorHAnsi" w:cstheme="minorBidi"/>
              <w:noProof/>
              <w:color w:val="auto"/>
              <w:szCs w:val="22"/>
              <w:rtl/>
              <w:lang w:bidi="ar-SA"/>
            </w:rPr>
          </w:pPr>
          <w:hyperlink w:anchor="_Toc107404071" w:history="1">
            <w:r w:rsidRPr="0040054F">
              <w:rPr>
                <w:rStyle w:val="Hyperlink"/>
                <w:noProof/>
                <w:rtl/>
              </w:rPr>
              <w:t>مراد از تعب</w:t>
            </w:r>
            <w:r w:rsidRPr="0040054F">
              <w:rPr>
                <w:rStyle w:val="Hyperlink"/>
                <w:rFonts w:hint="cs"/>
                <w:noProof/>
                <w:rtl/>
              </w:rPr>
              <w:t>ی</w:t>
            </w:r>
            <w:r w:rsidRPr="0040054F">
              <w:rPr>
                <w:rStyle w:val="Hyperlink"/>
                <w:rFonts w:hint="eastAsia"/>
                <w:noProof/>
                <w:rtl/>
              </w:rPr>
              <w:t>ر</w:t>
            </w:r>
            <w:r w:rsidRPr="0040054F">
              <w:rPr>
                <w:rStyle w:val="Hyperlink"/>
                <w:noProof/>
                <w:rtl/>
              </w:rPr>
              <w:t xml:space="preserve"> «ولم </w:t>
            </w:r>
            <w:r w:rsidRPr="0040054F">
              <w:rPr>
                <w:rStyle w:val="Hyperlink"/>
                <w:rFonts w:hint="cs"/>
                <w:noProof/>
                <w:rtl/>
              </w:rPr>
              <w:t>ی</w:t>
            </w:r>
            <w:r w:rsidRPr="0040054F">
              <w:rPr>
                <w:rStyle w:val="Hyperlink"/>
                <w:rFonts w:hint="eastAsia"/>
                <w:noProof/>
                <w:rtl/>
              </w:rPr>
              <w:t>سلمها»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Toc107404071 \h</w:instrText>
            </w:r>
            <w:r>
              <w:rPr>
                <w:noProof/>
                <w:webHidden/>
                <w:rtl/>
              </w:rPr>
              <w:instrText xml:space="preserve"> </w:instrText>
            </w:r>
            <w:r>
              <w:rPr>
                <w:noProof/>
                <w:webHidden/>
                <w:rtl/>
              </w:rPr>
            </w:r>
            <w:r>
              <w:rPr>
                <w:noProof/>
                <w:webHidden/>
                <w:rtl/>
              </w:rPr>
              <w:fldChar w:fldCharType="separate"/>
            </w:r>
            <w:r w:rsidR="006A7A6F">
              <w:rPr>
                <w:noProof/>
                <w:webHidden/>
                <w:rtl/>
              </w:rPr>
              <w:t>398</w:t>
            </w:r>
            <w:r>
              <w:rPr>
                <w:noProof/>
                <w:webHidden/>
                <w:rtl/>
              </w:rPr>
              <w:fldChar w:fldCharType="end"/>
            </w:r>
          </w:hyperlink>
        </w:p>
        <w:p w14:paraId="0917E4D6" w14:textId="0F09134E" w:rsidR="00C00468" w:rsidRDefault="00E42364">
          <w:pPr>
            <w:pStyle w:val="TOC1"/>
            <w:rPr>
              <w:rFonts w:asciiTheme="minorHAnsi" w:eastAsiaTheme="minorEastAsia" w:hAnsiTheme="minorHAnsi" w:cstheme="minorBidi"/>
              <w:noProof/>
              <w:color w:val="auto"/>
              <w:szCs w:val="22"/>
              <w:rtl/>
              <w:lang w:bidi="ar-SA"/>
            </w:rPr>
          </w:pPr>
          <w:hyperlink w:anchor="_Toc107404072" w:history="1">
            <w:r w:rsidRPr="0040054F">
              <w:rPr>
                <w:rStyle w:val="Hyperlink"/>
                <w:noProof/>
                <w:rtl/>
              </w:rPr>
              <w:t>ا</w:t>
            </w:r>
            <w:r w:rsidRPr="0040054F">
              <w:rPr>
                <w:rStyle w:val="Hyperlink"/>
                <w:rFonts w:hint="cs"/>
                <w:noProof/>
                <w:rtl/>
              </w:rPr>
              <w:t>ی</w:t>
            </w:r>
            <w:r w:rsidRPr="0040054F">
              <w:rPr>
                <w:rStyle w:val="Hyperlink"/>
                <w:rFonts w:hint="eastAsia"/>
                <w:noProof/>
                <w:rtl/>
              </w:rPr>
              <w:t>ن</w:t>
            </w:r>
            <w:r w:rsidRPr="0040054F">
              <w:rPr>
                <w:rStyle w:val="Hyperlink"/>
                <w:noProof/>
                <w:rtl/>
              </w:rPr>
              <w:t xml:space="preserve"> روا</w:t>
            </w:r>
            <w:r w:rsidRPr="0040054F">
              <w:rPr>
                <w:rStyle w:val="Hyperlink"/>
                <w:rFonts w:hint="cs"/>
                <w:noProof/>
                <w:rtl/>
              </w:rPr>
              <w:t>ی</w:t>
            </w:r>
            <w:r w:rsidRPr="0040054F">
              <w:rPr>
                <w:rStyle w:val="Hyperlink"/>
                <w:rFonts w:hint="eastAsia"/>
                <w:noProof/>
                <w:rtl/>
              </w:rPr>
              <w:t>ت</w:t>
            </w:r>
            <w:r w:rsidRPr="0040054F">
              <w:rPr>
                <w:rStyle w:val="Hyperlink"/>
                <w:noProof/>
                <w:rtl/>
              </w:rPr>
              <w:t xml:space="preserve"> اخص از مدعا است چون مختص به وقف خاص است و شامل وقف عام و وقف بر جهت نم</w:t>
            </w:r>
            <w:r w:rsidRPr="0040054F">
              <w:rPr>
                <w:rStyle w:val="Hyperlink"/>
                <w:rFonts w:hint="cs"/>
                <w:noProof/>
                <w:rtl/>
              </w:rPr>
              <w:t>ی</w:t>
            </w:r>
            <w:r w:rsidRPr="0040054F">
              <w:rPr>
                <w:rStyle w:val="Hyperlink"/>
                <w:noProof/>
                <w:rtl/>
              </w:rPr>
              <w:t xml:space="preserve">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w:instrText>
            </w:r>
            <w:r>
              <w:rPr>
                <w:noProof/>
                <w:webHidden/>
                <w:rtl/>
              </w:rPr>
              <w:instrText>_</w:instrText>
            </w:r>
            <w:r>
              <w:rPr>
                <w:noProof/>
                <w:webHidden/>
              </w:rPr>
              <w:instrText>Toc107404072 \h</w:instrText>
            </w:r>
            <w:r>
              <w:rPr>
                <w:noProof/>
                <w:webHidden/>
                <w:rtl/>
              </w:rPr>
              <w:instrText xml:space="preserve"> </w:instrText>
            </w:r>
            <w:r>
              <w:rPr>
                <w:noProof/>
                <w:webHidden/>
                <w:rtl/>
              </w:rPr>
            </w:r>
            <w:r>
              <w:rPr>
                <w:noProof/>
                <w:webHidden/>
                <w:rtl/>
              </w:rPr>
              <w:fldChar w:fldCharType="separate"/>
            </w:r>
            <w:r w:rsidR="006A7A6F">
              <w:rPr>
                <w:noProof/>
                <w:webHidden/>
                <w:rtl/>
              </w:rPr>
              <w:t>399</w:t>
            </w:r>
            <w:r>
              <w:rPr>
                <w:noProof/>
                <w:webHidden/>
                <w:rtl/>
              </w:rPr>
              <w:fldChar w:fldCharType="end"/>
            </w:r>
          </w:hyperlink>
        </w:p>
        <w:p w14:paraId="74B2AD5F" w14:textId="431CB9FD" w:rsidR="00C00468" w:rsidRDefault="00E42364">
          <w:pPr>
            <w:pStyle w:val="TOC1"/>
            <w:rPr>
              <w:rFonts w:asciiTheme="minorHAnsi" w:eastAsiaTheme="minorEastAsia" w:hAnsiTheme="minorHAnsi" w:cstheme="minorBidi"/>
              <w:noProof/>
              <w:color w:val="auto"/>
              <w:szCs w:val="22"/>
              <w:rtl/>
              <w:lang w:bidi="ar-SA"/>
            </w:rPr>
          </w:pPr>
          <w:hyperlink w:anchor="_Toc107404073" w:history="1">
            <w:r w:rsidRPr="0040054F">
              <w:rPr>
                <w:rStyle w:val="Hyperlink"/>
                <w:noProof/>
                <w:rtl/>
              </w:rPr>
              <w:t>روا</w:t>
            </w:r>
            <w:r w:rsidRPr="0040054F">
              <w:rPr>
                <w:rStyle w:val="Hyperlink"/>
                <w:rFonts w:hint="cs"/>
                <w:noProof/>
                <w:rtl/>
              </w:rPr>
              <w:t>ی</w:t>
            </w:r>
            <w:r w:rsidRPr="0040054F">
              <w:rPr>
                <w:rStyle w:val="Hyperlink"/>
                <w:rFonts w:hint="eastAsia"/>
                <w:noProof/>
                <w:rtl/>
              </w:rPr>
              <w:t>ت</w:t>
            </w:r>
            <w:r w:rsidRPr="0040054F">
              <w:rPr>
                <w:rStyle w:val="Hyperlink"/>
                <w:noProof/>
                <w:rtl/>
              </w:rPr>
              <w:t xml:space="preserve"> دوم (مکتوبه اسد</w:t>
            </w:r>
            <w:r w:rsidRPr="0040054F">
              <w:rPr>
                <w:rStyle w:val="Hyperlink"/>
                <w:rFonts w:hint="cs"/>
                <w:noProof/>
                <w:rtl/>
              </w:rPr>
              <w:t>ی</w:t>
            </w:r>
            <w:r w:rsidRPr="0040054F">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Toc107404073 \h</w:instrText>
            </w:r>
            <w:r>
              <w:rPr>
                <w:noProof/>
                <w:webHidden/>
                <w:rtl/>
              </w:rPr>
              <w:instrText xml:space="preserve"> </w:instrText>
            </w:r>
            <w:r>
              <w:rPr>
                <w:noProof/>
                <w:webHidden/>
                <w:rtl/>
              </w:rPr>
            </w:r>
            <w:r>
              <w:rPr>
                <w:noProof/>
                <w:webHidden/>
                <w:rtl/>
              </w:rPr>
              <w:fldChar w:fldCharType="separate"/>
            </w:r>
            <w:r w:rsidR="006A7A6F">
              <w:rPr>
                <w:noProof/>
                <w:webHidden/>
                <w:rtl/>
              </w:rPr>
              <w:t>399</w:t>
            </w:r>
            <w:r>
              <w:rPr>
                <w:noProof/>
                <w:webHidden/>
                <w:rtl/>
              </w:rPr>
              <w:fldChar w:fldCharType="end"/>
            </w:r>
          </w:hyperlink>
        </w:p>
        <w:p w14:paraId="05B2083B" w14:textId="72F96C0E" w:rsidR="00C00468" w:rsidRDefault="00E42364">
          <w:pPr>
            <w:pStyle w:val="TOC1"/>
            <w:rPr>
              <w:rFonts w:asciiTheme="minorHAnsi" w:eastAsiaTheme="minorEastAsia" w:hAnsiTheme="minorHAnsi" w:cstheme="minorBidi"/>
              <w:noProof/>
              <w:color w:val="auto"/>
              <w:szCs w:val="22"/>
              <w:rtl/>
              <w:lang w:bidi="ar-SA"/>
            </w:rPr>
          </w:pPr>
          <w:hyperlink w:anchor="_Toc107404074" w:history="1">
            <w:r w:rsidRPr="0040054F">
              <w:rPr>
                <w:rStyle w:val="Hyperlink"/>
                <w:noProof/>
                <w:rtl/>
              </w:rPr>
              <w:t>بحث رجال</w:t>
            </w:r>
            <w:r w:rsidRPr="0040054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Toc107404074 \h</w:instrText>
            </w:r>
            <w:r>
              <w:rPr>
                <w:noProof/>
                <w:webHidden/>
                <w:rtl/>
              </w:rPr>
              <w:instrText xml:space="preserve"> </w:instrText>
            </w:r>
            <w:r>
              <w:rPr>
                <w:noProof/>
                <w:webHidden/>
                <w:rtl/>
              </w:rPr>
            </w:r>
            <w:r>
              <w:rPr>
                <w:noProof/>
                <w:webHidden/>
                <w:rtl/>
              </w:rPr>
              <w:fldChar w:fldCharType="separate"/>
            </w:r>
            <w:r w:rsidR="006A7A6F">
              <w:rPr>
                <w:noProof/>
                <w:webHidden/>
                <w:rtl/>
              </w:rPr>
              <w:t>399</w:t>
            </w:r>
            <w:r>
              <w:rPr>
                <w:noProof/>
                <w:webHidden/>
                <w:rtl/>
              </w:rPr>
              <w:fldChar w:fldCharType="end"/>
            </w:r>
          </w:hyperlink>
        </w:p>
        <w:p w14:paraId="19F27682" w14:textId="2CFB3CB3" w:rsidR="00C00468" w:rsidRDefault="00E42364">
          <w:pPr>
            <w:pStyle w:val="TOC1"/>
            <w:rPr>
              <w:rFonts w:asciiTheme="minorHAnsi" w:eastAsiaTheme="minorEastAsia" w:hAnsiTheme="minorHAnsi" w:cstheme="minorBidi"/>
              <w:noProof/>
              <w:color w:val="auto"/>
              <w:szCs w:val="22"/>
              <w:rtl/>
              <w:lang w:bidi="ar-SA"/>
            </w:rPr>
          </w:pPr>
          <w:hyperlink w:anchor="_Toc107404075" w:history="1">
            <w:r w:rsidRPr="0040054F">
              <w:rPr>
                <w:rStyle w:val="Hyperlink"/>
                <w:noProof/>
                <w:rtl/>
              </w:rPr>
              <w:t>تسل</w:t>
            </w:r>
            <w:r w:rsidRPr="0040054F">
              <w:rPr>
                <w:rStyle w:val="Hyperlink"/>
                <w:rFonts w:hint="cs"/>
                <w:noProof/>
                <w:rtl/>
              </w:rPr>
              <w:t>ی</w:t>
            </w:r>
            <w:r w:rsidRPr="0040054F">
              <w:rPr>
                <w:rStyle w:val="Hyperlink"/>
                <w:rFonts w:hint="eastAsia"/>
                <w:noProof/>
                <w:rtl/>
              </w:rPr>
              <w:t>م</w:t>
            </w:r>
            <w:r w:rsidRPr="0040054F">
              <w:rPr>
                <w:rStyle w:val="Hyperlink"/>
                <w:noProof/>
                <w:rtl/>
              </w:rPr>
              <w:t xml:space="preserve"> شامل قبض واقباض هر دو م</w:t>
            </w:r>
            <w:r w:rsidRPr="0040054F">
              <w:rPr>
                <w:rStyle w:val="Hyperlink"/>
                <w:rFonts w:hint="cs"/>
                <w:noProof/>
                <w:rtl/>
              </w:rPr>
              <w:t>ی</w:t>
            </w:r>
            <w:r w:rsidRPr="0040054F">
              <w:rPr>
                <w:rStyle w:val="Hyperlink"/>
                <w:noProof/>
                <w:rtl/>
              </w:rPr>
              <w:t xml:space="preserve">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Toc107404075 \h</w:instrText>
            </w:r>
            <w:r>
              <w:rPr>
                <w:noProof/>
                <w:webHidden/>
                <w:rtl/>
              </w:rPr>
              <w:instrText xml:space="preserve"> </w:instrText>
            </w:r>
            <w:r>
              <w:rPr>
                <w:noProof/>
                <w:webHidden/>
                <w:rtl/>
              </w:rPr>
            </w:r>
            <w:r>
              <w:rPr>
                <w:noProof/>
                <w:webHidden/>
                <w:rtl/>
              </w:rPr>
              <w:fldChar w:fldCharType="separate"/>
            </w:r>
            <w:r w:rsidR="006A7A6F">
              <w:rPr>
                <w:noProof/>
                <w:webHidden/>
                <w:rtl/>
              </w:rPr>
              <w:t>401</w:t>
            </w:r>
            <w:r>
              <w:rPr>
                <w:noProof/>
                <w:webHidden/>
                <w:rtl/>
              </w:rPr>
              <w:fldChar w:fldCharType="end"/>
            </w:r>
          </w:hyperlink>
        </w:p>
        <w:p w14:paraId="05B9201D" w14:textId="69637436" w:rsidR="00C00468" w:rsidRDefault="00E42364">
          <w:pPr>
            <w:pStyle w:val="TOC1"/>
            <w:rPr>
              <w:rFonts w:asciiTheme="minorHAnsi" w:eastAsiaTheme="minorEastAsia" w:hAnsiTheme="minorHAnsi" w:cstheme="minorBidi"/>
              <w:noProof/>
              <w:color w:val="auto"/>
              <w:szCs w:val="22"/>
              <w:rtl/>
              <w:lang w:bidi="ar-SA"/>
            </w:rPr>
          </w:pPr>
          <w:hyperlink w:anchor="_Toc107404076" w:history="1">
            <w:r w:rsidRPr="0040054F">
              <w:rPr>
                <w:rStyle w:val="Hyperlink"/>
                <w:noProof/>
                <w:rtl/>
              </w:rPr>
              <w:t>روا</w:t>
            </w:r>
            <w:r w:rsidRPr="0040054F">
              <w:rPr>
                <w:rStyle w:val="Hyperlink"/>
                <w:rFonts w:hint="cs"/>
                <w:noProof/>
                <w:rtl/>
              </w:rPr>
              <w:t>ی</w:t>
            </w:r>
            <w:r w:rsidRPr="0040054F">
              <w:rPr>
                <w:rStyle w:val="Hyperlink"/>
                <w:rFonts w:hint="eastAsia"/>
                <w:noProof/>
                <w:rtl/>
              </w:rPr>
              <w:t>ت</w:t>
            </w:r>
            <w:r w:rsidRPr="0040054F">
              <w:rPr>
                <w:rStyle w:val="Hyperlink"/>
                <w:noProof/>
                <w:rtl/>
              </w:rPr>
              <w:t xml:space="preserve"> سوم (روا</w:t>
            </w:r>
            <w:r w:rsidRPr="0040054F">
              <w:rPr>
                <w:rStyle w:val="Hyperlink"/>
                <w:rFonts w:hint="cs"/>
                <w:noProof/>
                <w:rtl/>
              </w:rPr>
              <w:t>ی</w:t>
            </w:r>
            <w:r w:rsidRPr="0040054F">
              <w:rPr>
                <w:rStyle w:val="Hyperlink"/>
                <w:rFonts w:hint="eastAsia"/>
                <w:noProof/>
                <w:rtl/>
              </w:rPr>
              <w:t>ت</w:t>
            </w:r>
            <w:r w:rsidRPr="0040054F">
              <w:rPr>
                <w:rStyle w:val="Hyperlink"/>
                <w:noProof/>
                <w:rtl/>
              </w:rPr>
              <w:t xml:space="preserve"> محمد بن مسلم)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Toc107404076 \h</w:instrText>
            </w:r>
            <w:r>
              <w:rPr>
                <w:noProof/>
                <w:webHidden/>
                <w:rtl/>
              </w:rPr>
              <w:instrText xml:space="preserve"> </w:instrText>
            </w:r>
            <w:r>
              <w:rPr>
                <w:noProof/>
                <w:webHidden/>
                <w:rtl/>
              </w:rPr>
            </w:r>
            <w:r>
              <w:rPr>
                <w:noProof/>
                <w:webHidden/>
                <w:rtl/>
              </w:rPr>
              <w:fldChar w:fldCharType="separate"/>
            </w:r>
            <w:r w:rsidR="006A7A6F">
              <w:rPr>
                <w:noProof/>
                <w:webHidden/>
                <w:rtl/>
              </w:rPr>
              <w:t>402</w:t>
            </w:r>
            <w:r>
              <w:rPr>
                <w:noProof/>
                <w:webHidden/>
                <w:rtl/>
              </w:rPr>
              <w:fldChar w:fldCharType="end"/>
            </w:r>
          </w:hyperlink>
        </w:p>
        <w:p w14:paraId="2A11A592" w14:textId="47E33C86" w:rsidR="00C00468" w:rsidRDefault="00E42364">
          <w:pPr>
            <w:pStyle w:val="TOC1"/>
            <w:rPr>
              <w:rFonts w:asciiTheme="minorHAnsi" w:eastAsiaTheme="minorEastAsia" w:hAnsiTheme="minorHAnsi" w:cstheme="minorBidi"/>
              <w:noProof/>
              <w:color w:val="auto"/>
              <w:szCs w:val="22"/>
              <w:rtl/>
              <w:lang w:bidi="ar-SA"/>
            </w:rPr>
          </w:pPr>
          <w:hyperlink w:anchor="_Toc107404077" w:history="1">
            <w:r w:rsidRPr="0040054F">
              <w:rPr>
                <w:rStyle w:val="Hyperlink"/>
                <w:noProof/>
                <w:rtl/>
              </w:rPr>
              <w:t>مورد روا</w:t>
            </w:r>
            <w:r w:rsidRPr="0040054F">
              <w:rPr>
                <w:rStyle w:val="Hyperlink"/>
                <w:rFonts w:hint="cs"/>
                <w:noProof/>
                <w:rtl/>
              </w:rPr>
              <w:t>ی</w:t>
            </w:r>
            <w:r w:rsidRPr="0040054F">
              <w:rPr>
                <w:rStyle w:val="Hyperlink"/>
                <w:rFonts w:hint="eastAsia"/>
                <w:noProof/>
                <w:rtl/>
              </w:rPr>
              <w:t>ت</w:t>
            </w:r>
            <w:r w:rsidRPr="0040054F">
              <w:rPr>
                <w:rStyle w:val="Hyperlink"/>
                <w:noProof/>
                <w:rtl/>
              </w:rPr>
              <w:t xml:space="preserve"> صدقه است ول</w:t>
            </w:r>
            <w:r w:rsidRPr="0040054F">
              <w:rPr>
                <w:rStyle w:val="Hyperlink"/>
                <w:rFonts w:hint="cs"/>
                <w:noProof/>
                <w:rtl/>
              </w:rPr>
              <w:t>ی</w:t>
            </w:r>
            <w:r w:rsidRPr="0040054F">
              <w:rPr>
                <w:rStyle w:val="Hyperlink"/>
                <w:noProof/>
                <w:rtl/>
              </w:rPr>
              <w:t xml:space="preserve"> بر وقف حمل م</w:t>
            </w:r>
            <w:r w:rsidRPr="0040054F">
              <w:rPr>
                <w:rStyle w:val="Hyperlink"/>
                <w:rFonts w:hint="cs"/>
                <w:noProof/>
                <w:rtl/>
              </w:rPr>
              <w:t>ی</w:t>
            </w:r>
            <w:r w:rsidRPr="0040054F">
              <w:rPr>
                <w:rStyle w:val="Hyperlink"/>
                <w:noProof/>
                <w:rtl/>
              </w:rPr>
              <w:t xml:space="preserve">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Toc107404077 \h</w:instrText>
            </w:r>
            <w:r>
              <w:rPr>
                <w:noProof/>
                <w:webHidden/>
                <w:rtl/>
              </w:rPr>
              <w:instrText xml:space="preserve"> </w:instrText>
            </w:r>
            <w:r>
              <w:rPr>
                <w:noProof/>
                <w:webHidden/>
                <w:rtl/>
              </w:rPr>
            </w:r>
            <w:r>
              <w:rPr>
                <w:noProof/>
                <w:webHidden/>
                <w:rtl/>
              </w:rPr>
              <w:fldChar w:fldCharType="separate"/>
            </w:r>
            <w:r w:rsidR="006A7A6F">
              <w:rPr>
                <w:noProof/>
                <w:webHidden/>
                <w:rtl/>
              </w:rPr>
              <w:t>402</w:t>
            </w:r>
            <w:r>
              <w:rPr>
                <w:noProof/>
                <w:webHidden/>
                <w:rtl/>
              </w:rPr>
              <w:fldChar w:fldCharType="end"/>
            </w:r>
          </w:hyperlink>
        </w:p>
        <w:p w14:paraId="02098BE3" w14:textId="552C4EF1" w:rsidR="00C00468" w:rsidRDefault="00E42364">
          <w:pPr>
            <w:pStyle w:val="TOC1"/>
            <w:rPr>
              <w:rFonts w:asciiTheme="minorHAnsi" w:eastAsiaTheme="minorEastAsia" w:hAnsiTheme="minorHAnsi" w:cstheme="minorBidi"/>
              <w:noProof/>
              <w:color w:val="auto"/>
              <w:szCs w:val="22"/>
              <w:rtl/>
              <w:lang w:bidi="ar-SA"/>
            </w:rPr>
          </w:pPr>
          <w:hyperlink w:anchor="_Toc107404078" w:history="1">
            <w:r w:rsidRPr="0040054F">
              <w:rPr>
                <w:rStyle w:val="Hyperlink"/>
                <w:noProof/>
                <w:rtl/>
              </w:rPr>
              <w:t>از ا</w:t>
            </w:r>
            <w:r w:rsidRPr="0040054F">
              <w:rPr>
                <w:rStyle w:val="Hyperlink"/>
                <w:rFonts w:hint="cs"/>
                <w:noProof/>
                <w:rtl/>
              </w:rPr>
              <w:t>ی</w:t>
            </w:r>
            <w:r w:rsidRPr="0040054F">
              <w:rPr>
                <w:rStyle w:val="Hyperlink"/>
                <w:rFonts w:hint="eastAsia"/>
                <w:noProof/>
                <w:rtl/>
              </w:rPr>
              <w:t>ن</w:t>
            </w:r>
            <w:r w:rsidRPr="0040054F">
              <w:rPr>
                <w:rStyle w:val="Hyperlink"/>
                <w:noProof/>
                <w:rtl/>
              </w:rPr>
              <w:t xml:space="preserve"> روا</w:t>
            </w:r>
            <w:r w:rsidRPr="0040054F">
              <w:rPr>
                <w:rStyle w:val="Hyperlink"/>
                <w:rFonts w:hint="cs"/>
                <w:noProof/>
                <w:rtl/>
              </w:rPr>
              <w:t>ی</w:t>
            </w:r>
            <w:r w:rsidRPr="0040054F">
              <w:rPr>
                <w:rStyle w:val="Hyperlink"/>
                <w:rFonts w:hint="eastAsia"/>
                <w:noProof/>
                <w:rtl/>
              </w:rPr>
              <w:t>ت</w:t>
            </w:r>
            <w:r w:rsidRPr="0040054F">
              <w:rPr>
                <w:rStyle w:val="Hyperlink"/>
                <w:noProof/>
                <w:rtl/>
              </w:rPr>
              <w:t xml:space="preserve"> م</w:t>
            </w:r>
            <w:r w:rsidRPr="0040054F">
              <w:rPr>
                <w:rStyle w:val="Hyperlink"/>
                <w:rFonts w:hint="cs"/>
                <w:noProof/>
                <w:rtl/>
              </w:rPr>
              <w:t>ی</w:t>
            </w:r>
            <w:r w:rsidRPr="0040054F">
              <w:rPr>
                <w:rStyle w:val="Hyperlink"/>
                <w:noProof/>
                <w:rtl/>
              </w:rPr>
              <w:t xml:space="preserve"> فهم</w:t>
            </w:r>
            <w:r w:rsidRPr="0040054F">
              <w:rPr>
                <w:rStyle w:val="Hyperlink"/>
                <w:rFonts w:hint="cs"/>
                <w:noProof/>
                <w:rtl/>
              </w:rPr>
              <w:t>ی</w:t>
            </w:r>
            <w:r w:rsidRPr="0040054F">
              <w:rPr>
                <w:rStyle w:val="Hyperlink"/>
                <w:rFonts w:hint="eastAsia"/>
                <w:noProof/>
                <w:rtl/>
              </w:rPr>
              <w:t>م</w:t>
            </w:r>
            <w:r w:rsidRPr="0040054F">
              <w:rPr>
                <w:rStyle w:val="Hyperlink"/>
                <w:noProof/>
                <w:rtl/>
              </w:rPr>
              <w:t xml:space="preserve"> قبض واقباض شرط صحت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Toc107404078 \h</w:instrText>
            </w:r>
            <w:r>
              <w:rPr>
                <w:noProof/>
                <w:webHidden/>
                <w:rtl/>
              </w:rPr>
              <w:instrText xml:space="preserve"> </w:instrText>
            </w:r>
            <w:r>
              <w:rPr>
                <w:noProof/>
                <w:webHidden/>
                <w:rtl/>
              </w:rPr>
            </w:r>
            <w:r>
              <w:rPr>
                <w:noProof/>
                <w:webHidden/>
                <w:rtl/>
              </w:rPr>
              <w:fldChar w:fldCharType="separate"/>
            </w:r>
            <w:r w:rsidR="006A7A6F">
              <w:rPr>
                <w:noProof/>
                <w:webHidden/>
                <w:rtl/>
              </w:rPr>
              <w:t>402</w:t>
            </w:r>
            <w:r>
              <w:rPr>
                <w:noProof/>
                <w:webHidden/>
                <w:rtl/>
              </w:rPr>
              <w:fldChar w:fldCharType="end"/>
            </w:r>
          </w:hyperlink>
        </w:p>
        <w:p w14:paraId="43483FA2" w14:textId="073C8F06" w:rsidR="00C00468" w:rsidRDefault="00E42364">
          <w:pPr>
            <w:pStyle w:val="TOC1"/>
            <w:rPr>
              <w:rFonts w:asciiTheme="minorHAnsi" w:eastAsiaTheme="minorEastAsia" w:hAnsiTheme="minorHAnsi" w:cstheme="minorBidi"/>
              <w:noProof/>
              <w:color w:val="auto"/>
              <w:szCs w:val="22"/>
              <w:rtl/>
              <w:lang w:bidi="ar-SA"/>
            </w:rPr>
          </w:pPr>
          <w:hyperlink w:anchor="_Toc107404079" w:history="1">
            <w:r w:rsidRPr="0040054F">
              <w:rPr>
                <w:rStyle w:val="Hyperlink"/>
                <w:noProof/>
                <w:rtl/>
              </w:rPr>
              <w:t>مناقشه صاحب جواهر در اراده وقف از ا</w:t>
            </w:r>
            <w:r w:rsidRPr="0040054F">
              <w:rPr>
                <w:rStyle w:val="Hyperlink"/>
                <w:rFonts w:hint="cs"/>
                <w:noProof/>
                <w:rtl/>
              </w:rPr>
              <w:t>ی</w:t>
            </w:r>
            <w:r w:rsidRPr="0040054F">
              <w:rPr>
                <w:rStyle w:val="Hyperlink"/>
                <w:rFonts w:hint="eastAsia"/>
                <w:noProof/>
                <w:rtl/>
              </w:rPr>
              <w:t>ن</w:t>
            </w:r>
            <w:r w:rsidRPr="0040054F">
              <w:rPr>
                <w:rStyle w:val="Hyperlink"/>
                <w:noProof/>
                <w:rtl/>
              </w:rPr>
              <w:t xml:space="preserve"> روا</w:t>
            </w:r>
            <w:r w:rsidRPr="0040054F">
              <w:rPr>
                <w:rStyle w:val="Hyperlink"/>
                <w:rFonts w:hint="cs"/>
                <w:noProof/>
                <w:rtl/>
              </w:rPr>
              <w:t>ی</w:t>
            </w:r>
            <w:r w:rsidRPr="0040054F">
              <w:rPr>
                <w:rStyle w:val="Hyperlink"/>
                <w:rFonts w:hint="eastAsia"/>
                <w:noProof/>
                <w:rtl/>
              </w:rPr>
              <w:t>ت</w:t>
            </w:r>
            <w:r w:rsidRPr="0040054F">
              <w:rPr>
                <w:rStyle w:val="Hyperlink"/>
                <w:noProof/>
                <w:rtl/>
              </w:rPr>
              <w:t xml:space="preserve"> وجواب از ا</w:t>
            </w:r>
            <w:r w:rsidRPr="0040054F">
              <w:rPr>
                <w:rStyle w:val="Hyperlink"/>
                <w:rFonts w:hint="cs"/>
                <w:noProof/>
                <w:rtl/>
              </w:rPr>
              <w:t>ی</w:t>
            </w:r>
            <w:r w:rsidRPr="0040054F">
              <w:rPr>
                <w:rStyle w:val="Hyperlink"/>
                <w:rFonts w:hint="eastAsia"/>
                <w:noProof/>
                <w:rtl/>
              </w:rPr>
              <w:t>شان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Toc107404079 \h</w:instrText>
            </w:r>
            <w:r>
              <w:rPr>
                <w:noProof/>
                <w:webHidden/>
                <w:rtl/>
              </w:rPr>
              <w:instrText xml:space="preserve"> </w:instrText>
            </w:r>
            <w:r>
              <w:rPr>
                <w:noProof/>
                <w:webHidden/>
                <w:rtl/>
              </w:rPr>
            </w:r>
            <w:r>
              <w:rPr>
                <w:noProof/>
                <w:webHidden/>
                <w:rtl/>
              </w:rPr>
              <w:fldChar w:fldCharType="separate"/>
            </w:r>
            <w:r w:rsidR="006A7A6F">
              <w:rPr>
                <w:noProof/>
                <w:webHidden/>
                <w:rtl/>
              </w:rPr>
              <w:t>403</w:t>
            </w:r>
            <w:r>
              <w:rPr>
                <w:noProof/>
                <w:webHidden/>
                <w:rtl/>
              </w:rPr>
              <w:fldChar w:fldCharType="end"/>
            </w:r>
          </w:hyperlink>
        </w:p>
        <w:p w14:paraId="45BDFE39" w14:textId="06E671FC" w:rsidR="00C00468" w:rsidRDefault="00E42364">
          <w:pPr>
            <w:pStyle w:val="TOC1"/>
            <w:rPr>
              <w:rFonts w:asciiTheme="minorHAnsi" w:eastAsiaTheme="minorEastAsia" w:hAnsiTheme="minorHAnsi" w:cstheme="minorBidi"/>
              <w:noProof/>
              <w:color w:val="auto"/>
              <w:szCs w:val="22"/>
              <w:rtl/>
              <w:lang w:bidi="ar-SA"/>
            </w:rPr>
          </w:pPr>
          <w:hyperlink w:anchor="_Toc107404080" w:history="1">
            <w:r w:rsidRPr="0040054F">
              <w:rPr>
                <w:rStyle w:val="Hyperlink"/>
                <w:noProof/>
                <w:rtl/>
              </w:rPr>
              <w:t>امکان حمل روا</w:t>
            </w:r>
            <w:r w:rsidRPr="0040054F">
              <w:rPr>
                <w:rStyle w:val="Hyperlink"/>
                <w:rFonts w:hint="cs"/>
                <w:noProof/>
                <w:rtl/>
              </w:rPr>
              <w:t>ی</w:t>
            </w:r>
            <w:r w:rsidRPr="0040054F">
              <w:rPr>
                <w:rStyle w:val="Hyperlink"/>
                <w:rFonts w:hint="eastAsia"/>
                <w:noProof/>
                <w:rtl/>
              </w:rPr>
              <w:t>ت</w:t>
            </w:r>
            <w:r w:rsidRPr="0040054F">
              <w:rPr>
                <w:rStyle w:val="Hyperlink"/>
                <w:noProof/>
                <w:rtl/>
              </w:rPr>
              <w:t xml:space="preserve"> بر مطلق صدق</w:t>
            </w:r>
            <w:r w:rsidRPr="0040054F">
              <w:rPr>
                <w:rStyle w:val="Hyperlink"/>
                <w:rFonts w:hint="cs"/>
                <w:noProof/>
                <w:rtl/>
              </w:rPr>
              <w:t>ۀ</w:t>
            </w:r>
            <w:r w:rsidRPr="0040054F">
              <w:rPr>
                <w:rStyle w:val="Hyperlink"/>
                <w:noProof/>
                <w:rtl/>
              </w:rPr>
              <w:t xml:space="preserve"> شامل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Toc107404080 \h</w:instrText>
            </w:r>
            <w:r>
              <w:rPr>
                <w:noProof/>
                <w:webHidden/>
                <w:rtl/>
              </w:rPr>
              <w:instrText xml:space="preserve"> </w:instrText>
            </w:r>
            <w:r>
              <w:rPr>
                <w:noProof/>
                <w:webHidden/>
                <w:rtl/>
              </w:rPr>
            </w:r>
            <w:r>
              <w:rPr>
                <w:noProof/>
                <w:webHidden/>
                <w:rtl/>
              </w:rPr>
              <w:fldChar w:fldCharType="separate"/>
            </w:r>
            <w:r w:rsidR="006A7A6F">
              <w:rPr>
                <w:noProof/>
                <w:webHidden/>
                <w:rtl/>
              </w:rPr>
              <w:t>404</w:t>
            </w:r>
            <w:r>
              <w:rPr>
                <w:noProof/>
                <w:webHidden/>
                <w:rtl/>
              </w:rPr>
              <w:fldChar w:fldCharType="end"/>
            </w:r>
          </w:hyperlink>
        </w:p>
        <w:p w14:paraId="24CEAF6B" w14:textId="5745D662" w:rsidR="00C00468" w:rsidRDefault="00E42364">
          <w:pPr>
            <w:pStyle w:val="TOC1"/>
            <w:rPr>
              <w:rFonts w:asciiTheme="minorHAnsi" w:eastAsiaTheme="minorEastAsia" w:hAnsiTheme="minorHAnsi" w:cstheme="minorBidi"/>
              <w:noProof/>
              <w:color w:val="auto"/>
              <w:szCs w:val="22"/>
              <w:rtl/>
              <w:lang w:bidi="ar-SA"/>
            </w:rPr>
          </w:pPr>
          <w:hyperlink w:anchor="_Toc107404081" w:history="1">
            <w:r w:rsidRPr="0040054F">
              <w:rPr>
                <w:rStyle w:val="Hyperlink"/>
                <w:noProof/>
                <w:rtl/>
              </w:rPr>
              <w:t>روا</w:t>
            </w:r>
            <w:r w:rsidRPr="0040054F">
              <w:rPr>
                <w:rStyle w:val="Hyperlink"/>
                <w:rFonts w:hint="cs"/>
                <w:noProof/>
                <w:rtl/>
              </w:rPr>
              <w:t>ی</w:t>
            </w:r>
            <w:r w:rsidRPr="0040054F">
              <w:rPr>
                <w:rStyle w:val="Hyperlink"/>
                <w:rFonts w:hint="eastAsia"/>
                <w:noProof/>
                <w:rtl/>
              </w:rPr>
              <w:t>ت</w:t>
            </w:r>
            <w:r w:rsidRPr="0040054F">
              <w:rPr>
                <w:rStyle w:val="Hyperlink"/>
                <w:noProof/>
                <w:rtl/>
              </w:rPr>
              <w:t xml:space="preserve"> چهارم (روا</w:t>
            </w:r>
            <w:r w:rsidRPr="0040054F">
              <w:rPr>
                <w:rStyle w:val="Hyperlink"/>
                <w:rFonts w:hint="cs"/>
                <w:noProof/>
                <w:rtl/>
              </w:rPr>
              <w:t>ی</w:t>
            </w:r>
            <w:r w:rsidRPr="0040054F">
              <w:rPr>
                <w:rStyle w:val="Hyperlink"/>
                <w:rFonts w:hint="eastAsia"/>
                <w:noProof/>
                <w:rtl/>
              </w:rPr>
              <w:t>ت</w:t>
            </w:r>
            <w:r w:rsidRPr="0040054F">
              <w:rPr>
                <w:rStyle w:val="Hyperlink"/>
                <w:noProof/>
                <w:rtl/>
              </w:rPr>
              <w:t xml:space="preserve"> عب</w:t>
            </w:r>
            <w:r w:rsidRPr="0040054F">
              <w:rPr>
                <w:rStyle w:val="Hyperlink"/>
                <w:rFonts w:hint="cs"/>
                <w:noProof/>
                <w:rtl/>
              </w:rPr>
              <w:t>ی</w:t>
            </w:r>
            <w:r w:rsidRPr="0040054F">
              <w:rPr>
                <w:rStyle w:val="Hyperlink"/>
                <w:rFonts w:hint="eastAsia"/>
                <w:noProof/>
                <w:rtl/>
              </w:rPr>
              <w:t>د</w:t>
            </w:r>
            <w:r w:rsidRPr="0040054F">
              <w:rPr>
                <w:rStyle w:val="Hyperlink"/>
                <w:noProof/>
                <w:rtl/>
              </w:rPr>
              <w:t xml:space="preserve"> بن زراره)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Toc107404081 \h</w:instrText>
            </w:r>
            <w:r>
              <w:rPr>
                <w:noProof/>
                <w:webHidden/>
                <w:rtl/>
              </w:rPr>
              <w:instrText xml:space="preserve"> </w:instrText>
            </w:r>
            <w:r>
              <w:rPr>
                <w:noProof/>
                <w:webHidden/>
                <w:rtl/>
              </w:rPr>
            </w:r>
            <w:r>
              <w:rPr>
                <w:noProof/>
                <w:webHidden/>
                <w:rtl/>
              </w:rPr>
              <w:fldChar w:fldCharType="separate"/>
            </w:r>
            <w:r w:rsidR="006A7A6F">
              <w:rPr>
                <w:noProof/>
                <w:webHidden/>
                <w:rtl/>
              </w:rPr>
              <w:t>405</w:t>
            </w:r>
            <w:r>
              <w:rPr>
                <w:noProof/>
                <w:webHidden/>
                <w:rtl/>
              </w:rPr>
              <w:fldChar w:fldCharType="end"/>
            </w:r>
          </w:hyperlink>
        </w:p>
        <w:p w14:paraId="282C6620" w14:textId="4A2D8160" w:rsidR="00C00468" w:rsidRDefault="00E42364">
          <w:pPr>
            <w:pStyle w:val="TOC1"/>
            <w:rPr>
              <w:rFonts w:asciiTheme="minorHAnsi" w:eastAsiaTheme="minorEastAsia" w:hAnsiTheme="minorHAnsi" w:cstheme="minorBidi"/>
              <w:noProof/>
              <w:color w:val="auto"/>
              <w:szCs w:val="22"/>
              <w:rtl/>
              <w:lang w:bidi="ar-SA"/>
            </w:rPr>
          </w:pPr>
          <w:hyperlink w:anchor="_Toc107404082" w:history="1">
            <w:r w:rsidRPr="0040054F">
              <w:rPr>
                <w:rStyle w:val="Hyperlink"/>
                <w:noProof/>
                <w:rtl/>
              </w:rPr>
              <w:t>ا</w:t>
            </w:r>
            <w:r w:rsidRPr="0040054F">
              <w:rPr>
                <w:rStyle w:val="Hyperlink"/>
                <w:rFonts w:hint="cs"/>
                <w:noProof/>
                <w:rtl/>
              </w:rPr>
              <w:t>ی</w:t>
            </w:r>
            <w:r w:rsidRPr="0040054F">
              <w:rPr>
                <w:rStyle w:val="Hyperlink"/>
                <w:rFonts w:hint="eastAsia"/>
                <w:noProof/>
                <w:rtl/>
              </w:rPr>
              <w:t>ن</w:t>
            </w:r>
            <w:r w:rsidRPr="0040054F">
              <w:rPr>
                <w:rStyle w:val="Hyperlink"/>
                <w:noProof/>
                <w:rtl/>
              </w:rPr>
              <w:t xml:space="preserve"> روا</w:t>
            </w:r>
            <w:r w:rsidRPr="0040054F">
              <w:rPr>
                <w:rStyle w:val="Hyperlink"/>
                <w:rFonts w:hint="cs"/>
                <w:noProof/>
                <w:rtl/>
              </w:rPr>
              <w:t>ی</w:t>
            </w:r>
            <w:r w:rsidRPr="0040054F">
              <w:rPr>
                <w:rStyle w:val="Hyperlink"/>
                <w:rFonts w:hint="eastAsia"/>
                <w:noProof/>
                <w:rtl/>
              </w:rPr>
              <w:t>ت</w:t>
            </w:r>
            <w:r w:rsidRPr="0040054F">
              <w:rPr>
                <w:rStyle w:val="Hyperlink"/>
                <w:noProof/>
                <w:rtl/>
              </w:rPr>
              <w:t xml:space="preserve"> هم قبض را شرط صحت م</w:t>
            </w:r>
            <w:r w:rsidRPr="0040054F">
              <w:rPr>
                <w:rStyle w:val="Hyperlink"/>
                <w:rFonts w:hint="cs"/>
                <w:noProof/>
                <w:rtl/>
              </w:rPr>
              <w:t>ی</w:t>
            </w:r>
            <w:r w:rsidRPr="0040054F">
              <w:rPr>
                <w:rStyle w:val="Hyperlink"/>
                <w:noProof/>
                <w:rtl/>
              </w:rPr>
              <w:t xml:space="preserve"> داند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Toc107404082 \h</w:instrText>
            </w:r>
            <w:r>
              <w:rPr>
                <w:noProof/>
                <w:webHidden/>
                <w:rtl/>
              </w:rPr>
              <w:instrText xml:space="preserve"> </w:instrText>
            </w:r>
            <w:r>
              <w:rPr>
                <w:noProof/>
                <w:webHidden/>
                <w:rtl/>
              </w:rPr>
            </w:r>
            <w:r>
              <w:rPr>
                <w:noProof/>
                <w:webHidden/>
                <w:rtl/>
              </w:rPr>
              <w:fldChar w:fldCharType="separate"/>
            </w:r>
            <w:r w:rsidR="006A7A6F">
              <w:rPr>
                <w:noProof/>
                <w:webHidden/>
                <w:rtl/>
              </w:rPr>
              <w:t>405</w:t>
            </w:r>
            <w:r>
              <w:rPr>
                <w:noProof/>
                <w:webHidden/>
                <w:rtl/>
              </w:rPr>
              <w:fldChar w:fldCharType="end"/>
            </w:r>
          </w:hyperlink>
        </w:p>
        <w:p w14:paraId="4A56B3B0" w14:textId="1630F908" w:rsidR="00C00468" w:rsidRDefault="00E42364">
          <w:pPr>
            <w:pStyle w:val="TOC1"/>
            <w:rPr>
              <w:rFonts w:asciiTheme="minorHAnsi" w:eastAsiaTheme="minorEastAsia" w:hAnsiTheme="minorHAnsi" w:cstheme="minorBidi"/>
              <w:noProof/>
              <w:color w:val="auto"/>
              <w:szCs w:val="22"/>
              <w:rtl/>
              <w:lang w:bidi="ar-SA"/>
            </w:rPr>
          </w:pPr>
          <w:hyperlink w:anchor="_Toc107404083" w:history="1">
            <w:r w:rsidRPr="0040054F">
              <w:rPr>
                <w:rStyle w:val="Hyperlink"/>
                <w:noProof/>
                <w:rtl/>
              </w:rPr>
              <w:t>از ا</w:t>
            </w:r>
            <w:r w:rsidRPr="0040054F">
              <w:rPr>
                <w:rStyle w:val="Hyperlink"/>
                <w:rFonts w:hint="cs"/>
                <w:noProof/>
                <w:rtl/>
              </w:rPr>
              <w:t>ی</w:t>
            </w:r>
            <w:r w:rsidRPr="0040054F">
              <w:rPr>
                <w:rStyle w:val="Hyperlink"/>
                <w:rFonts w:hint="eastAsia"/>
                <w:noProof/>
                <w:rtl/>
              </w:rPr>
              <w:t>ن</w:t>
            </w:r>
            <w:r w:rsidRPr="0040054F">
              <w:rPr>
                <w:rStyle w:val="Hyperlink"/>
                <w:noProof/>
                <w:rtl/>
              </w:rPr>
              <w:t xml:space="preserve"> روا</w:t>
            </w:r>
            <w:r w:rsidRPr="0040054F">
              <w:rPr>
                <w:rStyle w:val="Hyperlink"/>
                <w:rFonts w:hint="cs"/>
                <w:noProof/>
                <w:rtl/>
              </w:rPr>
              <w:t>ی</w:t>
            </w:r>
            <w:r w:rsidRPr="0040054F">
              <w:rPr>
                <w:rStyle w:val="Hyperlink"/>
                <w:rFonts w:hint="eastAsia"/>
                <w:noProof/>
                <w:rtl/>
              </w:rPr>
              <w:t>ت</w:t>
            </w:r>
            <w:r w:rsidRPr="0040054F">
              <w:rPr>
                <w:rStyle w:val="Hyperlink"/>
                <w:noProof/>
                <w:rtl/>
              </w:rPr>
              <w:t xml:space="preserve"> م</w:t>
            </w:r>
            <w:r w:rsidRPr="0040054F">
              <w:rPr>
                <w:rStyle w:val="Hyperlink"/>
                <w:rFonts w:hint="cs"/>
                <w:noProof/>
                <w:rtl/>
              </w:rPr>
              <w:t>ی</w:t>
            </w:r>
            <w:r w:rsidRPr="0040054F">
              <w:rPr>
                <w:rStyle w:val="Hyperlink"/>
                <w:noProof/>
                <w:rtl/>
              </w:rPr>
              <w:t xml:space="preserve"> شود اشتراط قصد قربت در وقف را هم استفاده کرد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Toc107404083 \h</w:instrText>
            </w:r>
            <w:r>
              <w:rPr>
                <w:noProof/>
                <w:webHidden/>
                <w:rtl/>
              </w:rPr>
              <w:instrText xml:space="preserve"> </w:instrText>
            </w:r>
            <w:r>
              <w:rPr>
                <w:noProof/>
                <w:webHidden/>
                <w:rtl/>
              </w:rPr>
            </w:r>
            <w:r>
              <w:rPr>
                <w:noProof/>
                <w:webHidden/>
                <w:rtl/>
              </w:rPr>
              <w:fldChar w:fldCharType="separate"/>
            </w:r>
            <w:r w:rsidR="006A7A6F">
              <w:rPr>
                <w:noProof/>
                <w:webHidden/>
                <w:rtl/>
              </w:rPr>
              <w:t>406</w:t>
            </w:r>
            <w:r>
              <w:rPr>
                <w:noProof/>
                <w:webHidden/>
                <w:rtl/>
              </w:rPr>
              <w:fldChar w:fldCharType="end"/>
            </w:r>
          </w:hyperlink>
        </w:p>
        <w:p w14:paraId="7B384D83" w14:textId="77777777" w:rsidR="00C00468" w:rsidRDefault="00E42364">
          <w:r>
            <w:rPr>
              <w:b/>
              <w:bCs/>
              <w:noProof/>
            </w:rPr>
            <w:fldChar w:fldCharType="end"/>
          </w:r>
        </w:p>
      </w:sdtContent>
    </w:sdt>
    <w:p w14:paraId="3A028DFB" w14:textId="77777777" w:rsidR="00C00468" w:rsidRDefault="00C00468" w:rsidP="00E658A6">
      <w:pPr>
        <w:rPr>
          <w:b/>
          <w:bCs/>
          <w:rtl/>
        </w:rPr>
      </w:pPr>
    </w:p>
    <w:p w14:paraId="0F0DA589" w14:textId="77777777" w:rsidR="00C00468" w:rsidRDefault="00E42364" w:rsidP="00E658A6">
      <w:pPr>
        <w:pStyle w:val="Heading1"/>
        <w:rPr>
          <w:rtl/>
        </w:rPr>
      </w:pPr>
      <w:bookmarkStart w:id="1035" w:name="_Toc27940450"/>
      <w:bookmarkStart w:id="1036" w:name="_Toc107404069"/>
      <w:r>
        <w:rPr>
          <w:rFonts w:hint="cs"/>
          <w:rtl/>
        </w:rPr>
        <w:t xml:space="preserve">ادامه </w:t>
      </w:r>
      <w:r w:rsidRPr="00DB4EF7">
        <w:rPr>
          <w:rFonts w:hint="cs"/>
          <w:rtl/>
        </w:rPr>
        <w:t xml:space="preserve">مسئله </w:t>
      </w:r>
      <w:r>
        <w:rPr>
          <w:rFonts w:hint="cs"/>
          <w:rtl/>
        </w:rPr>
        <w:t>8 تحریر:</w:t>
      </w:r>
      <w:r w:rsidRPr="00DB4EF7">
        <w:rPr>
          <w:rFonts w:hint="cs"/>
          <w:rtl/>
        </w:rPr>
        <w:t xml:space="preserve"> قبض</w:t>
      </w:r>
      <w:r>
        <w:rPr>
          <w:rFonts w:hint="cs"/>
          <w:rtl/>
        </w:rPr>
        <w:t xml:space="preserve"> در وقف</w:t>
      </w:r>
      <w:bookmarkEnd w:id="1035"/>
      <w:bookmarkEnd w:id="1036"/>
      <w:r w:rsidRPr="00DB4EF7">
        <w:rPr>
          <w:rFonts w:hint="cs"/>
          <w:rtl/>
        </w:rPr>
        <w:t xml:space="preserve"> </w:t>
      </w:r>
    </w:p>
    <w:p w14:paraId="199439F6" w14:textId="77777777" w:rsidR="00C00468" w:rsidRDefault="00E42364" w:rsidP="00E658A6">
      <w:pPr>
        <w:rPr>
          <w:rtl/>
        </w:rPr>
      </w:pPr>
      <w:r w:rsidRPr="00486C8F">
        <w:rPr>
          <w:rFonts w:hint="cs"/>
          <w:rtl/>
        </w:rPr>
        <w:t>بحث در دخالت قبض بود در وقف</w:t>
      </w:r>
      <w:r>
        <w:rPr>
          <w:rFonts w:hint="cs"/>
          <w:rtl/>
        </w:rPr>
        <w:t xml:space="preserve"> و بحث در این بود که مفاد روایات در این باب چیست. </w:t>
      </w:r>
    </w:p>
    <w:p w14:paraId="668046E4" w14:textId="77777777" w:rsidR="00C00468" w:rsidRPr="002765C6" w:rsidRDefault="00E42364" w:rsidP="00E658A6">
      <w:pPr>
        <w:pStyle w:val="Heading1"/>
        <w:rPr>
          <w:rtl/>
        </w:rPr>
      </w:pPr>
      <w:bookmarkStart w:id="1037" w:name="_Toc27940451"/>
      <w:bookmarkStart w:id="1038" w:name="_Toc107404070"/>
      <w:r w:rsidRPr="002765C6">
        <w:rPr>
          <w:rFonts w:hint="cs"/>
          <w:rtl/>
        </w:rPr>
        <w:lastRenderedPageBreak/>
        <w:t>توضیح روایت اول (روایت صفوان)</w:t>
      </w:r>
      <w:bookmarkEnd w:id="1037"/>
      <w:bookmarkEnd w:id="1038"/>
    </w:p>
    <w:p w14:paraId="622C7F54" w14:textId="77777777" w:rsidR="00C00468" w:rsidRDefault="00E42364" w:rsidP="00E658A6">
      <w:pPr>
        <w:rPr>
          <w:rtl/>
        </w:rPr>
      </w:pPr>
      <w:r>
        <w:rPr>
          <w:rFonts w:hint="cs"/>
          <w:rtl/>
        </w:rPr>
        <w:t>روایت اول که خواندیم از باب چهار وقف بود که صحیحه صفوان بود که با چهار طریق نقل شده است و مشایخ ثلاث آن را نقل کرده اند. روایت را دیروز خواندیم.</w:t>
      </w:r>
      <w:r w:rsidRPr="00486C8F">
        <w:rPr>
          <w:rFonts w:hint="cs"/>
          <w:rtl/>
        </w:rPr>
        <w:t xml:space="preserve"> </w:t>
      </w:r>
      <w:r>
        <w:rPr>
          <w:rFonts w:hint="cs"/>
          <w:rtl/>
        </w:rPr>
        <w:t xml:space="preserve">روایت این بود که: </w:t>
      </w:r>
    </w:p>
    <w:p w14:paraId="601DA5EF" w14:textId="77777777" w:rsidR="00C00468" w:rsidRDefault="00E42364" w:rsidP="00E658A6">
      <w:pPr>
        <w:rPr>
          <w:rtl/>
        </w:rPr>
      </w:pPr>
      <w:r>
        <w:rPr>
          <w:rFonts w:hint="cs"/>
          <w:rtl/>
        </w:rPr>
        <w:t>سئلته عن ال</w:t>
      </w:r>
      <w:r>
        <w:rPr>
          <w:rFonts w:hint="cs"/>
          <w:rtl/>
        </w:rPr>
        <w:t xml:space="preserve">رجل یقف الضیعة ثم یبدوا له أن یحدث فی ذلک شیئا؟ </w:t>
      </w:r>
    </w:p>
    <w:p w14:paraId="6C73BBA8" w14:textId="77777777" w:rsidR="00C00468" w:rsidRDefault="00E42364" w:rsidP="00E658A6">
      <w:pPr>
        <w:rPr>
          <w:rtl/>
        </w:rPr>
      </w:pPr>
      <w:r>
        <w:rPr>
          <w:rFonts w:hint="cs"/>
          <w:rtl/>
        </w:rPr>
        <w:t>یکی از خصائص این روایت این است که در آن تعبیر به وقف آمده است، برخلاف اکثر روایات باب وقف که به عنوان صدقه است. سؤال می کنند از شخصی که یک مزرعه یا زمینی را وقف می کند بعد برای او این مسئله پیدا می شود که در</w:t>
      </w:r>
      <w:r>
        <w:rPr>
          <w:rFonts w:hint="cs"/>
          <w:rtl/>
        </w:rPr>
        <w:t xml:space="preserve"> آن زمین تغییری بدهد.</w:t>
      </w:r>
    </w:p>
    <w:p w14:paraId="2EF30335" w14:textId="77777777" w:rsidR="00C00468" w:rsidRDefault="00E42364" w:rsidP="00E658A6">
      <w:pPr>
        <w:rPr>
          <w:rtl/>
        </w:rPr>
      </w:pPr>
      <w:r>
        <w:rPr>
          <w:rFonts w:hint="cs"/>
          <w:rtl/>
        </w:rPr>
        <w:t xml:space="preserve">فقال إن کان وقفها لولده و لغیرهم ثم جعل لها قیّما لم یکن له أن یرجع فیها. می فرمایند اگر این زمین را وقف برای اولاد یا غیر اولادش کرده و برای این زمین و ضیعه قیّمی قرار داده است، این نمی تواند برگردد. </w:t>
      </w:r>
    </w:p>
    <w:p w14:paraId="3BCEE6BD" w14:textId="77777777" w:rsidR="00C00468" w:rsidRDefault="00E42364" w:rsidP="00E658A6">
      <w:pPr>
        <w:rPr>
          <w:rtl/>
        </w:rPr>
      </w:pPr>
      <w:r>
        <w:rPr>
          <w:rFonts w:hint="cs"/>
          <w:rtl/>
        </w:rPr>
        <w:t>آنوقت اینجا به حسب ظاهر باید مفر</w:t>
      </w:r>
      <w:r>
        <w:rPr>
          <w:rFonts w:hint="cs"/>
          <w:rtl/>
        </w:rPr>
        <w:t xml:space="preserve">وض بگیریم که جعلَ لها قیّما وسلّم الیه، یعنی و تسلیم هم کرده باشد. چون بدون تسلیم با خود ذیلش هم تهافت پیدا می کند. پس اگر تسلیم هم کرده باشد لم یکن له أن یرجع فیها. </w:t>
      </w:r>
    </w:p>
    <w:p w14:paraId="0B76BC60" w14:textId="77777777" w:rsidR="00C00468" w:rsidRDefault="00E42364" w:rsidP="00E658A6">
      <w:pPr>
        <w:rPr>
          <w:rtl/>
        </w:rPr>
      </w:pPr>
      <w:r>
        <w:rPr>
          <w:rFonts w:hint="cs"/>
          <w:rtl/>
        </w:rPr>
        <w:t>بعد فرمود: و إن کانوا صغارا، اگر این اولاد (یا غیر اولاد) صغار باشند، و قد شرط ولایتها له</w:t>
      </w:r>
      <w:r>
        <w:rPr>
          <w:rFonts w:hint="cs"/>
          <w:rtl/>
        </w:rPr>
        <w:t>م یعنی شرطَ بر این قیّم ولایة الضیعة لهم یعنی لأجلهم، (که معنا کردن لهم به لاجلهم مطابق قول برخی محشین است) حتی بلغوا، آنوقت فیحوزها لهم، این شاید به معنای همین باشد که این آقای قیّم تسلّم و تحصیل می کند این ضیعه را برای صغار. یعنی در اینجا فرض تسلم می شود</w:t>
      </w:r>
      <w:r>
        <w:rPr>
          <w:rFonts w:hint="cs"/>
          <w:rtl/>
        </w:rPr>
        <w:t xml:space="preserve">. باز فرموده اند لم یکن له أن یرجع فیها. </w:t>
      </w:r>
    </w:p>
    <w:p w14:paraId="65256EF0" w14:textId="77777777" w:rsidR="00C00468" w:rsidRDefault="00E42364" w:rsidP="00E658A6">
      <w:pPr>
        <w:rPr>
          <w:rtl/>
        </w:rPr>
      </w:pPr>
      <w:r>
        <w:rPr>
          <w:rFonts w:hint="cs"/>
          <w:rtl/>
        </w:rPr>
        <w:t>بعد فرموده: و إن کانوا کبارا و لم یسلّمها الیهم، اگر اولاد بزرگ باشند و ضیعه را به آنها تسلیم نکرده باشد، و لم یخاصموا حتی یحوزوها عنه، و این اولاد هم با پدرشان مخاصمه نمی کنند تا آن ضیعه را تحصیل کنند، فله أن یرجع</w:t>
      </w:r>
      <w:r>
        <w:rPr>
          <w:rFonts w:hint="cs"/>
          <w:rtl/>
        </w:rPr>
        <w:t xml:space="preserve"> فیها، این واقف می تواند برگردد چون ضیعه را تسلیم نکرده و آنها هم کبار نبودند. لأنهم لا یحوزونها عنه وقد بلغوا.</w:t>
      </w:r>
    </w:p>
    <w:p w14:paraId="681DD2A3" w14:textId="77777777" w:rsidR="00C00468" w:rsidRDefault="00E42364" w:rsidP="00E658A6">
      <w:pPr>
        <w:rPr>
          <w:rtl/>
        </w:rPr>
      </w:pPr>
      <w:r>
        <w:rPr>
          <w:rFonts w:hint="cs"/>
          <w:rtl/>
        </w:rPr>
        <w:t>این را دیروز فی الجمله بحث کردیم. اما دو نکته در این روایت را باید توجه کنیم چون بعدا با آن کار داریم:</w:t>
      </w:r>
    </w:p>
    <w:p w14:paraId="5B26B52B" w14:textId="77777777" w:rsidR="00C00468" w:rsidRPr="002765C6" w:rsidRDefault="00E42364" w:rsidP="00E658A6">
      <w:pPr>
        <w:pStyle w:val="Heading1"/>
        <w:rPr>
          <w:rtl/>
        </w:rPr>
      </w:pPr>
      <w:bookmarkStart w:id="1039" w:name="_Toc27940452"/>
      <w:bookmarkStart w:id="1040" w:name="_Toc107404071"/>
      <w:r w:rsidRPr="002765C6">
        <w:rPr>
          <w:rFonts w:hint="cs"/>
          <w:rtl/>
        </w:rPr>
        <w:lastRenderedPageBreak/>
        <w:t>مراد از تعبیر «ولم یسلمها»</w:t>
      </w:r>
      <w:bookmarkEnd w:id="1039"/>
      <w:bookmarkEnd w:id="1040"/>
      <w:r w:rsidRPr="002765C6">
        <w:rPr>
          <w:rFonts w:hint="cs"/>
          <w:rtl/>
        </w:rPr>
        <w:t xml:space="preserve"> </w:t>
      </w:r>
    </w:p>
    <w:p w14:paraId="7701196B" w14:textId="77777777" w:rsidR="00C00468" w:rsidRDefault="00E42364" w:rsidP="00E658A6">
      <w:pPr>
        <w:rPr>
          <w:rtl/>
        </w:rPr>
      </w:pPr>
      <w:r>
        <w:rPr>
          <w:rFonts w:hint="cs"/>
          <w:rtl/>
        </w:rPr>
        <w:t>نکته اول اینک</w:t>
      </w:r>
      <w:r>
        <w:rPr>
          <w:rFonts w:hint="cs"/>
          <w:rtl/>
        </w:rPr>
        <w:t>ه: تعبیر اینجا «ولم یسلمها» است. ولم یسلّم یعنی اقباض و تسلیم نکرده باشد. پس در آن نزاع که آیا قبض شرط است یا اقباض، فعلا اینجا آن چیزی که از این روایت بر می آید این است که لم یسلمها یعنی اقباض نکرده باشد.</w:t>
      </w:r>
    </w:p>
    <w:p w14:paraId="0039262B" w14:textId="77777777" w:rsidR="00C00468" w:rsidRDefault="00E42364" w:rsidP="00E658A6">
      <w:pPr>
        <w:rPr>
          <w:rtl/>
        </w:rPr>
      </w:pPr>
      <w:r>
        <w:rPr>
          <w:rFonts w:hint="cs"/>
          <w:rtl/>
        </w:rPr>
        <w:t>منتهی بعید نیست اگر معنای و لم یخاصموا حتی یحوزوها</w:t>
      </w:r>
      <w:r>
        <w:rPr>
          <w:rFonts w:hint="cs"/>
          <w:rtl/>
        </w:rPr>
        <w:t xml:space="preserve"> عنه همان چیزی باشد که دیروز عرض کردیم، یعنی با پدرشان مخاصمه نکرده باشند تا تحصیل کنند. این بیان مقدمه است برای اینکه تحصیل و قبض کنند. اگر این باشد پس تعبیر به اینکه و لم یخاصموا دارد شرط می کند قبض اولاد را. ولم یخاصموا حتی یحوزوها عنه مقدمه است برای ای</w:t>
      </w:r>
      <w:r>
        <w:rPr>
          <w:rFonts w:hint="cs"/>
          <w:rtl/>
        </w:rPr>
        <w:t>نکه یحوزونها عنه، یعنی برای اینکه از پدرشان به دست بیاورند. اگر این شرط دخیل نیست چرا آن را ذکر کرده اند؟! پس معلوم می شود اگر مخاصمه می کردند و به دست می آوردند، آنوقت بود که دیگر لیس له أن یرجع است. له أن یرجع قطع می شود، اما کی؟. زمانی که لم یخاصموا حتی</w:t>
      </w:r>
      <w:r>
        <w:rPr>
          <w:rFonts w:hint="cs"/>
          <w:rtl/>
        </w:rPr>
        <w:t xml:space="preserve"> یحوزوها عنه تا اینجا حق رجوع هست. پس معنایش این است که اگر خاصموا و حازوها اینجا دیگر لم یرجع. </w:t>
      </w:r>
    </w:p>
    <w:p w14:paraId="2B7A02AF" w14:textId="77777777" w:rsidR="00C00468" w:rsidRDefault="00E42364" w:rsidP="00E658A6">
      <w:pPr>
        <w:rPr>
          <w:rtl/>
        </w:rPr>
      </w:pPr>
      <w:r>
        <w:rPr>
          <w:rFonts w:hint="cs"/>
          <w:rtl/>
        </w:rPr>
        <w:t>یعنی عرض من این است که: اگر ما باشیم و لم یسلّم، ظاهرش این است که إقباض شرط است. ولی فرق این روایت با روایت بعدی که می خوانیم این است که اینجا یک عطفی دارد، فر</w:t>
      </w:r>
      <w:r>
        <w:rPr>
          <w:rFonts w:hint="cs"/>
          <w:rtl/>
        </w:rPr>
        <w:t xml:space="preserve">موده: و لم یخاصموا حتی یحوزوها عنه، چون واضح است مخاصمه که بخصوصه هیچ دخلی ندارد، پس از باب مقدمه آن را بیان کرده اند، که این اولاد بعد از اینکه دیدند پدرشان برای آنها وقف کرده، با پدر مخاصمه می کنند می گویند آنچه را وقف کردی به ما بده. تعبیر این بود که و </w:t>
      </w:r>
      <w:r>
        <w:rPr>
          <w:rFonts w:hint="cs"/>
          <w:rtl/>
        </w:rPr>
        <w:t>لم یخاصموا حتی یحوزوها عنه، یعنی اگر حازوها عنه این حق رجوع قطع می شود. تا این زمان فله أن یرجع، کی لیس له أن یرجع؟ زمانی که سلّم الیهم و حازوها، چون عطف دارد.</w:t>
      </w:r>
    </w:p>
    <w:p w14:paraId="02C5BCDC" w14:textId="77777777" w:rsidR="00C00468" w:rsidRDefault="00E42364" w:rsidP="00E658A6">
      <w:pPr>
        <w:rPr>
          <w:rtl/>
        </w:rPr>
      </w:pPr>
      <w:r>
        <w:rPr>
          <w:rFonts w:hint="cs"/>
          <w:rtl/>
        </w:rPr>
        <w:t>لذا به نظر می رسد اینجا بین اقباض و قبض جمع کرده است. اینطور نیست که این روایت نسبت به قبض بی تو</w:t>
      </w:r>
      <w:r>
        <w:rPr>
          <w:rFonts w:hint="cs"/>
          <w:rtl/>
        </w:rPr>
        <w:t xml:space="preserve">جه باشد. البته این بنابر این است که لم یخاصموا حتی یحوزوها عنه به این بیانی باشد که عرض کردیم، اگر چیز دیگری باشد بحث دیگری است. </w:t>
      </w:r>
    </w:p>
    <w:p w14:paraId="76EAF825" w14:textId="77777777" w:rsidR="00C00468" w:rsidRDefault="00E42364" w:rsidP="00E658A6">
      <w:pPr>
        <w:rPr>
          <w:rtl/>
        </w:rPr>
      </w:pPr>
      <w:r>
        <w:rPr>
          <w:rFonts w:hint="cs"/>
          <w:rtl/>
        </w:rPr>
        <w:t>سؤال: علاوه بر اینکه تعلیل هم می کند.</w:t>
      </w:r>
    </w:p>
    <w:p w14:paraId="2F3E9470" w14:textId="77777777" w:rsidR="00C00468" w:rsidRDefault="00E42364" w:rsidP="00E658A6">
      <w:pPr>
        <w:rPr>
          <w:rtl/>
        </w:rPr>
      </w:pPr>
      <w:r>
        <w:rPr>
          <w:rFonts w:hint="cs"/>
          <w:rtl/>
        </w:rPr>
        <w:t xml:space="preserve">جواب: بله تعلیل هم می کند که لأنهم لا یحوزونها عنه و قد بلغوا، ولی این تأکید است، واقعش </w:t>
      </w:r>
      <w:r>
        <w:rPr>
          <w:rFonts w:hint="cs"/>
          <w:rtl/>
        </w:rPr>
        <w:t>این است که این روایت هم خیلی واضح نیست، ولی به این بیان که گفتیم این تعلیل هم تأکید آن می شود.</w:t>
      </w:r>
    </w:p>
    <w:p w14:paraId="0ED153F3" w14:textId="77777777" w:rsidR="00C00468" w:rsidRPr="00803E41" w:rsidRDefault="00E42364" w:rsidP="00E658A6">
      <w:pPr>
        <w:pStyle w:val="Heading1"/>
        <w:rPr>
          <w:rtl/>
        </w:rPr>
      </w:pPr>
      <w:bookmarkStart w:id="1041" w:name="_Toc27940453"/>
      <w:bookmarkStart w:id="1042" w:name="_Toc107404072"/>
      <w:r w:rsidRPr="00803E41">
        <w:rPr>
          <w:rFonts w:hint="cs"/>
          <w:rtl/>
        </w:rPr>
        <w:lastRenderedPageBreak/>
        <w:t>این روایت اخص از مدعا است چون مختص به وقف خاص است و شامل وقف عام و وقف بر جهت نمی شود.</w:t>
      </w:r>
      <w:bookmarkEnd w:id="1041"/>
      <w:bookmarkEnd w:id="1042"/>
      <w:r w:rsidRPr="00803E41">
        <w:rPr>
          <w:rFonts w:hint="cs"/>
          <w:rtl/>
        </w:rPr>
        <w:t xml:space="preserve"> </w:t>
      </w:r>
    </w:p>
    <w:p w14:paraId="0F8E3ACA" w14:textId="77777777" w:rsidR="00C00468" w:rsidRDefault="00E42364" w:rsidP="00E658A6">
      <w:pPr>
        <w:rPr>
          <w:rtl/>
        </w:rPr>
      </w:pPr>
      <w:r>
        <w:rPr>
          <w:rFonts w:hint="cs"/>
          <w:rtl/>
        </w:rPr>
        <w:t xml:space="preserve">سؤال: این روایت فقط مربوط به وقف خاص است وشامل وقف عام و وقف بر جهات نمی </w:t>
      </w:r>
      <w:r>
        <w:rPr>
          <w:rFonts w:hint="cs"/>
          <w:rtl/>
        </w:rPr>
        <w:t>شود.</w:t>
      </w:r>
    </w:p>
    <w:p w14:paraId="5E7222FC" w14:textId="77777777" w:rsidR="00C00468" w:rsidRDefault="00E42364" w:rsidP="00E658A6">
      <w:pPr>
        <w:rPr>
          <w:rtl/>
        </w:rPr>
      </w:pPr>
      <w:r>
        <w:rPr>
          <w:rFonts w:hint="cs"/>
          <w:rtl/>
        </w:rPr>
        <w:t>جواب: درست است، مگر اینکه کسی با الغاء خصوصیت و امثال آن درست کند. والا اشکال شما درست است. البته اگر هم خیلی دقیق شویم اینجا وُلد است و ضیعه است، ولی در اینها واضح است که از آنها الغاء خصوصیت می شود، ولی ممکن است در وقف عام و مسجد و امثال آن واقعا آن</w:t>
      </w:r>
      <w:r>
        <w:rPr>
          <w:rFonts w:hint="cs"/>
          <w:rtl/>
        </w:rPr>
        <w:t xml:space="preserve">جا خصائص دیگری وجود داشته باشد. </w:t>
      </w:r>
    </w:p>
    <w:p w14:paraId="5BB501F3" w14:textId="77777777" w:rsidR="00C00468" w:rsidRPr="00803E41" w:rsidRDefault="00E42364" w:rsidP="00E658A6">
      <w:pPr>
        <w:pStyle w:val="Heading1"/>
        <w:rPr>
          <w:rtl/>
        </w:rPr>
      </w:pPr>
      <w:bookmarkStart w:id="1043" w:name="_Toc27940454"/>
      <w:bookmarkStart w:id="1044" w:name="_Toc107404073"/>
      <w:r w:rsidRPr="00803E41">
        <w:rPr>
          <w:rFonts w:hint="cs"/>
          <w:rtl/>
        </w:rPr>
        <w:t>روایت دوم (مکتوبه اسدی)</w:t>
      </w:r>
      <w:bookmarkEnd w:id="1043"/>
      <w:bookmarkEnd w:id="1044"/>
    </w:p>
    <w:p w14:paraId="4A18B067" w14:textId="77777777" w:rsidR="00C00468" w:rsidRDefault="00E42364" w:rsidP="00E658A6">
      <w:pPr>
        <w:rPr>
          <w:rtl/>
        </w:rPr>
      </w:pPr>
      <w:r>
        <w:rPr>
          <w:rFonts w:hint="cs"/>
          <w:rtl/>
        </w:rPr>
        <w:t xml:space="preserve">روایت دوم که آن هم روایت صحیحه است، در اکمال الدین مرحوم صدوق است. این صحیحه از چهار نفر نقل شده است که همه هم ثقات هستند، کلهم عن ابی الحسن محمد بن جعفر الاسدی فیما ورد علیه من جواب مسائله. </w:t>
      </w:r>
    </w:p>
    <w:p w14:paraId="30343330" w14:textId="77777777" w:rsidR="00C00468" w:rsidRPr="00803E41" w:rsidRDefault="00E42364" w:rsidP="00E658A6">
      <w:pPr>
        <w:pStyle w:val="Heading1"/>
        <w:rPr>
          <w:rtl/>
        </w:rPr>
      </w:pPr>
      <w:bookmarkStart w:id="1045" w:name="_Toc27940455"/>
      <w:bookmarkStart w:id="1046" w:name="_Toc107404074"/>
      <w:r w:rsidRPr="00803E41">
        <w:rPr>
          <w:rFonts w:hint="cs"/>
          <w:rtl/>
        </w:rPr>
        <w:t xml:space="preserve">بحث </w:t>
      </w:r>
      <w:r w:rsidRPr="00803E41">
        <w:rPr>
          <w:rFonts w:hint="cs"/>
          <w:rtl/>
        </w:rPr>
        <w:t>رجالی</w:t>
      </w:r>
      <w:bookmarkEnd w:id="1045"/>
      <w:bookmarkEnd w:id="1046"/>
    </w:p>
    <w:p w14:paraId="5D9C951F" w14:textId="77777777" w:rsidR="00C00468" w:rsidRDefault="00E42364" w:rsidP="00E658A6">
      <w:pPr>
        <w:rPr>
          <w:rtl/>
        </w:rPr>
      </w:pPr>
      <w:r>
        <w:rPr>
          <w:rFonts w:hint="cs"/>
          <w:rtl/>
        </w:rPr>
        <w:t xml:space="preserve">این را هم عرض کنم: اینکه ما اسناد این روایات را می خوانیم روی مسیر مشهور است، والا ما در روایات کافی و تهذیب و فقیه نیازی به این اسناد نداریم مگر موارد خاصی. ما اینها را معتبر می دانیم هر کدام را به وجهی. منتهی در عین حال إسناد یک جاهایی لازم می شود </w:t>
      </w:r>
      <w:r>
        <w:rPr>
          <w:rFonts w:hint="cs"/>
          <w:rtl/>
        </w:rPr>
        <w:t>خصوصا در تعارضها و امثال آن. پس اینها معتبر هستند الا ما خرج بالدلیل که یک دلیل قاطعی باشد که روایتی اعتبار ندارد. آنجا خارج است، یا موارد تعارض. و الا ما بنائمان بر عمل به روایات کافی است تماما. اینکه حالا در سند روایات بعضی جاها افراد کذاب وضاع هستند، من</w:t>
      </w:r>
      <w:r>
        <w:rPr>
          <w:rFonts w:hint="cs"/>
          <w:rtl/>
        </w:rPr>
        <w:t>افات ندارد با اطمینان به صدور روایت. از این جهت با شهادتی که کافی در اولش می کند قبول می کنیم. و در تهذیب چون می گوید من اینها را از اصول مشتهر بین اصحاب گرفته ام. یعنی آن صدری که می گیرد اصل است. اصلی است که مورد اعتماد اصحاب بوده است. وجهش این است، که یک</w:t>
      </w:r>
      <w:r>
        <w:rPr>
          <w:rFonts w:hint="cs"/>
          <w:rtl/>
        </w:rPr>
        <w:t xml:space="preserve"> شهادتی است از مثل شیخ طوسی بر اینکه این کتابهایی را که گرفته است کتابهای متداول بین اصحاب بوده و مورد اعتماد اصحاب بوده است، می گوید من اینها را از اصول مشتهره گرفته ام. ولذا قسمتهای قبل را هم نقل نمی کند. یعنی ظاهرش این است که از آنجاهایی که نقل می کند ا</w:t>
      </w:r>
      <w:r>
        <w:rPr>
          <w:rFonts w:hint="cs"/>
          <w:rtl/>
        </w:rPr>
        <w:t>ز کتابها گرفته است.</w:t>
      </w:r>
    </w:p>
    <w:p w14:paraId="5B11BA8D" w14:textId="77777777" w:rsidR="00C00468" w:rsidRDefault="00E42364" w:rsidP="00E658A6">
      <w:pPr>
        <w:rPr>
          <w:rtl/>
        </w:rPr>
      </w:pPr>
      <w:r>
        <w:rPr>
          <w:rFonts w:hint="cs"/>
          <w:rtl/>
        </w:rPr>
        <w:t>سؤال: خب صاحب وسائل هم دارد که ما از کتب مشهوره گرفته ایم.</w:t>
      </w:r>
    </w:p>
    <w:p w14:paraId="522E8977" w14:textId="77777777" w:rsidR="00C00468" w:rsidRDefault="00E42364" w:rsidP="00E658A6">
      <w:pPr>
        <w:rPr>
          <w:rtl/>
        </w:rPr>
      </w:pPr>
      <w:r>
        <w:rPr>
          <w:rFonts w:hint="cs"/>
          <w:rtl/>
        </w:rPr>
        <w:lastRenderedPageBreak/>
        <w:t xml:space="preserve">جواب: مرحوم صاحب وسائل با مرحوم شیخ خیلی فرق می کند. صاحب وسائل قرن 11 بوده ولی شیخ طوسی قرن 5 بوده و خیلی از اصول ممکن است در زمان صاحب وسائل از بین رفته باشد. در زمان شیخ طوسی اصول مشهوره بوده است نه کتب مشهوره. اصل ها امور متداول در دست اصحاب بوده اند. </w:t>
      </w:r>
      <w:r>
        <w:rPr>
          <w:rFonts w:hint="cs"/>
          <w:rtl/>
        </w:rPr>
        <w:t>برخلاف قرن 11 که یک کتابی بگیریم که این کتاب بین مردم مشهور است. مثلا غوالی اللئالی مشهور است، این به درد نمی خورد. آنجا اصولی بوده است که خود راوی اصل داشته است و اصلهای آنها در دست روات می چرخیده است. و همین متن روایت را گاهی نزد اساتیدشان می خوانده اند.</w:t>
      </w:r>
      <w:r>
        <w:rPr>
          <w:rFonts w:hint="cs"/>
          <w:rtl/>
        </w:rPr>
        <w:t xml:space="preserve"> این خیلی فرق می کند تا زمان صاحب وسائل که کتب مشهوره باشد. </w:t>
      </w:r>
    </w:p>
    <w:p w14:paraId="5E5C76B1" w14:textId="77777777" w:rsidR="00C00468" w:rsidRDefault="00E42364" w:rsidP="00E658A6">
      <w:pPr>
        <w:rPr>
          <w:rtl/>
        </w:rPr>
      </w:pPr>
      <w:r>
        <w:rPr>
          <w:rFonts w:hint="cs"/>
          <w:rtl/>
        </w:rPr>
        <w:t>سؤال: محتمل الحس بودن هم دخیل است؟</w:t>
      </w:r>
    </w:p>
    <w:p w14:paraId="1C4243B0" w14:textId="77777777" w:rsidR="00C00468" w:rsidRDefault="00E42364" w:rsidP="00E658A6">
      <w:pPr>
        <w:rPr>
          <w:rtl/>
        </w:rPr>
      </w:pPr>
      <w:r>
        <w:rPr>
          <w:rFonts w:hint="cs"/>
          <w:rtl/>
        </w:rPr>
        <w:t xml:space="preserve">جواب: نه، اینها بحث می خواهد. چون محتمل الحس که مقطوع العدم است. واضح است که شیخ طوسی نمی شود از اصولی که دو قرن با او فاصله داشته باشند محتمل الحس باشد. اینکه </w:t>
      </w:r>
      <w:r>
        <w:rPr>
          <w:rFonts w:hint="cs"/>
          <w:rtl/>
        </w:rPr>
        <w:t>مسلم است که نیست. منتهی بحث دیگری وجود دارد که اصلا مگر شهادت هایی که بر توثیقات شده و رجالیین به آن عمل می کنند مگر اینها محتمل الحس هستند؟! مثلا نجاشی می فرماید زرارة ثقة ثقة عین، دو سه قرن با هم فاصله داشته اند، چطور محتمل الحس است؟! البته برای راه حل س</w:t>
      </w:r>
      <w:r>
        <w:rPr>
          <w:rFonts w:hint="cs"/>
          <w:rtl/>
        </w:rPr>
        <w:t>ه تا راه دارد: یکی اینکه سینه به سینه بوده است. خب ما در راه صدور روایت هم همین را می گوئیم. می گوئیم قرائن قریب به حس آن سینه به سینه بوده است، قرائن قریب به حس یعنی قرائنی که برای هر کسی که مواجه بشود با یک روایتی، اگر این قرائن جمع بشود، او هم همان ادرا</w:t>
      </w:r>
      <w:r>
        <w:rPr>
          <w:rFonts w:hint="cs"/>
          <w:rtl/>
        </w:rPr>
        <w:t xml:space="preserve">ک را دارد که دیگری دارد از حیث اعتماد به روایت. اگر شهادت مثل نجاشی مبتنیا بر این باشد که سینه به سینه بوده، در نقل قرائن هم می تواند همینطور باشد چه اشکالی دارد. طرق دیگری هم دارد مثل خبرویت و راه های دیگر. </w:t>
      </w:r>
    </w:p>
    <w:p w14:paraId="352B732E" w14:textId="77777777" w:rsidR="00C00468" w:rsidRDefault="00E42364" w:rsidP="00E658A6">
      <w:pPr>
        <w:rPr>
          <w:rtl/>
        </w:rPr>
      </w:pPr>
      <w:r>
        <w:rPr>
          <w:rFonts w:hint="cs"/>
          <w:rtl/>
        </w:rPr>
        <w:t>پس ما سند روایت را می خوانیم که می گوئیم صحیح و</w:t>
      </w:r>
      <w:r>
        <w:rPr>
          <w:rFonts w:hint="cs"/>
          <w:rtl/>
        </w:rPr>
        <w:t xml:space="preserve"> غیر صحیح، ولی ما نیازی به اینها نمی بینیم در مثل کافی و تهذیب و من لا یحضر. ولی هر جا لازم شد مثل اینکه تعارضی شد سند را بحث می کنیم. </w:t>
      </w:r>
    </w:p>
    <w:p w14:paraId="5EEE870C" w14:textId="77777777" w:rsidR="00C00468" w:rsidRDefault="00E42364" w:rsidP="00E658A6">
      <w:pPr>
        <w:rPr>
          <w:rtl/>
        </w:rPr>
      </w:pPr>
      <w:r>
        <w:rPr>
          <w:rFonts w:hint="cs"/>
          <w:rtl/>
        </w:rPr>
        <w:t>ولی کمال الدین که از آن کتب نیست، ولی در عین حال این روایت کمال الدین صحیحه است و همه افرادش هم ثقات هستند.</w:t>
      </w:r>
    </w:p>
    <w:p w14:paraId="7FBFC14E" w14:textId="77777777" w:rsidR="00C00468" w:rsidRDefault="00E42364" w:rsidP="00E658A6">
      <w:pPr>
        <w:rPr>
          <w:rtl/>
        </w:rPr>
      </w:pPr>
      <w:r>
        <w:rPr>
          <w:rFonts w:hint="cs"/>
          <w:rtl/>
        </w:rPr>
        <w:t>فیما علیه من</w:t>
      </w:r>
      <w:r>
        <w:rPr>
          <w:rFonts w:hint="cs"/>
          <w:rtl/>
        </w:rPr>
        <w:t xml:space="preserve"> جواب مسائله </w:t>
      </w:r>
      <w:r w:rsidRPr="00DE0B98">
        <w:rPr>
          <w:rFonts w:hint="cs"/>
          <w:rtl/>
        </w:rPr>
        <w:t xml:space="preserve">عن محمد بن عثمان </w:t>
      </w:r>
      <w:r>
        <w:rPr>
          <w:rFonts w:hint="cs"/>
          <w:rtl/>
        </w:rPr>
        <w:t xml:space="preserve">العمری (اینجا عمروی دارد) </w:t>
      </w:r>
      <w:r w:rsidRPr="00DE0B98">
        <w:rPr>
          <w:rFonts w:hint="cs"/>
          <w:rtl/>
        </w:rPr>
        <w:t xml:space="preserve">عن صاحب الزمان عليه السلام قال: و أما ما سألت </w:t>
      </w:r>
      <w:r>
        <w:rPr>
          <w:rFonts w:hint="cs"/>
          <w:rtl/>
        </w:rPr>
        <w:t>عنه من الوقف على ناحيتنا و ما يجع</w:t>
      </w:r>
      <w:r w:rsidRPr="00DE0B98">
        <w:rPr>
          <w:rFonts w:hint="cs"/>
          <w:rtl/>
        </w:rPr>
        <w:t>ل لنا ثم يحتاج اليه صاحبه فكل ما لم يسل</w:t>
      </w:r>
      <w:r>
        <w:rPr>
          <w:rFonts w:hint="cs"/>
          <w:rtl/>
        </w:rPr>
        <w:t>ّ</w:t>
      </w:r>
      <w:r w:rsidRPr="00DE0B98">
        <w:rPr>
          <w:rFonts w:hint="cs"/>
          <w:rtl/>
        </w:rPr>
        <w:t>م فصاحبه فيه بالخيار، و كل ما سل</w:t>
      </w:r>
      <w:r>
        <w:rPr>
          <w:rFonts w:hint="cs"/>
          <w:rtl/>
        </w:rPr>
        <w:t>ّ</w:t>
      </w:r>
      <w:r w:rsidRPr="00DE0B98">
        <w:rPr>
          <w:rFonts w:hint="cs"/>
          <w:rtl/>
        </w:rPr>
        <w:t>م فلا خيار فيه لصاحبه احتاج أو لم يحتج</w:t>
      </w:r>
      <w:r>
        <w:rPr>
          <w:rFonts w:hint="cs"/>
          <w:rtl/>
        </w:rPr>
        <w:t>، افتقر ال</w:t>
      </w:r>
      <w:r>
        <w:rPr>
          <w:rFonts w:hint="cs"/>
          <w:rtl/>
        </w:rPr>
        <w:t>يه أو استغنى عنه.</w:t>
      </w:r>
      <w:r w:rsidRPr="00DE0B98">
        <w:rPr>
          <w:rFonts w:hint="cs"/>
          <w:rtl/>
        </w:rPr>
        <w:t xml:space="preserve"> </w:t>
      </w:r>
    </w:p>
    <w:p w14:paraId="7A67C764" w14:textId="77777777" w:rsidR="00C00468" w:rsidRDefault="00E42364" w:rsidP="00E658A6">
      <w:pPr>
        <w:rPr>
          <w:rtl/>
        </w:rPr>
      </w:pPr>
      <w:r>
        <w:rPr>
          <w:rFonts w:hint="cs"/>
          <w:rtl/>
        </w:rPr>
        <w:lastRenderedPageBreak/>
        <w:t>(البته این روایت ذیلی هم دارد که ربطی به بحث ما ندارد. که ضیعه ای برای حضرت قرار بدهند که او از اموال حضرت است و از درآمد آن برای مؤونه اش خرج کنند، آنجا حضرت فرمایشی کرده اند که ربطی به بحث ما ندارد).</w:t>
      </w:r>
    </w:p>
    <w:p w14:paraId="7A59437B" w14:textId="77777777" w:rsidR="00C00468" w:rsidRPr="00803E41" w:rsidRDefault="00E42364" w:rsidP="00316D67">
      <w:pPr>
        <w:pStyle w:val="Heading1"/>
        <w:rPr>
          <w:rtl/>
        </w:rPr>
      </w:pPr>
      <w:bookmarkStart w:id="1047" w:name="_Toc27940456"/>
      <w:bookmarkStart w:id="1048" w:name="_Toc107404075"/>
      <w:r w:rsidRPr="00803E41">
        <w:rPr>
          <w:rFonts w:hint="cs"/>
          <w:rtl/>
        </w:rPr>
        <w:t>تسلیم شامل قبض واقباض هر دو می شود</w:t>
      </w:r>
      <w:bookmarkEnd w:id="1047"/>
      <w:bookmarkEnd w:id="1048"/>
    </w:p>
    <w:p w14:paraId="4D7EC523" w14:textId="77777777" w:rsidR="00C00468" w:rsidRDefault="00E42364" w:rsidP="00E658A6">
      <w:pPr>
        <w:rPr>
          <w:rtl/>
        </w:rPr>
      </w:pPr>
      <w:r>
        <w:rPr>
          <w:rFonts w:hint="cs"/>
          <w:rtl/>
        </w:rPr>
        <w:t>بحث ما در این صدر است که می فرماید: آنچه راجع به وقف از ما پرسید، هر وقفی که صاحب آن تا زمانی که تسلیم نکرده فیه بالخیار، و کل ما سلّم فلا خیار فیه.</w:t>
      </w:r>
    </w:p>
    <w:p w14:paraId="135DA882" w14:textId="77777777" w:rsidR="00C00468" w:rsidRDefault="00E42364" w:rsidP="00E658A6">
      <w:pPr>
        <w:rPr>
          <w:rtl/>
        </w:rPr>
      </w:pPr>
      <w:r>
        <w:rPr>
          <w:rFonts w:hint="cs"/>
          <w:rtl/>
        </w:rPr>
        <w:t>به نظر من گرچه اینجا عنوان تسلیم است وآنچه که جواز و عدم جواز رجوع به آن معلق شده عنوان تسلیم است. ولی به ن</w:t>
      </w:r>
      <w:r>
        <w:rPr>
          <w:rFonts w:hint="cs"/>
          <w:rtl/>
        </w:rPr>
        <w:t>ظر من تسلیم غیر از اقباض و قبض است. ظاهر تسلیم این است که طرف هم اخذ کرده است. کل ما سلم فلا خیار فیه تسلیم کرده ظاهرش این است که مطاوعه آن که قبول طرف باشد هم هست. برخلاف اقباض و قبض که در آنجا می گویند بنابر اینکه در یک مواردی قبض سلطه بخواهد تصویر می شو</w:t>
      </w:r>
      <w:r>
        <w:rPr>
          <w:rFonts w:hint="cs"/>
          <w:rtl/>
        </w:rPr>
        <w:t xml:space="preserve">د که اقباض کرده باشد ولی قبض حاصل نشده باشد. چون اقباض با تخلیه بین او وطرف حاصل می شود، اما اگر سلطه بخواهیم قبض موقوف علیه حاصل نشده است. اما در اینجا تسلیم ظاهرش این است که تسلیم کرده یعنی موقوف علیه هم آن را گرفته است. </w:t>
      </w:r>
    </w:p>
    <w:p w14:paraId="0B164012" w14:textId="77777777" w:rsidR="00C00468" w:rsidRDefault="00E42364" w:rsidP="00E658A6">
      <w:pPr>
        <w:rPr>
          <w:rtl/>
        </w:rPr>
      </w:pPr>
      <w:r>
        <w:rPr>
          <w:rFonts w:hint="cs"/>
          <w:rtl/>
        </w:rPr>
        <w:t>پس علی الظاهر نمی شود در اینجا ب</w:t>
      </w:r>
      <w:r>
        <w:rPr>
          <w:rFonts w:hint="cs"/>
          <w:rtl/>
        </w:rPr>
        <w:t xml:space="preserve">ین اقباض وقبض فرق بگذاریم بلکه هر دوی آنها مسلّم است. کل ما سلّم فلا خیار فیه، یعنی تسلیم کرده و او هم تسلّم کرده فلا خیار فیه. </w:t>
      </w:r>
    </w:p>
    <w:p w14:paraId="6FA4B8E5" w14:textId="77777777" w:rsidR="00C00468" w:rsidRDefault="00E42364" w:rsidP="00E658A6">
      <w:pPr>
        <w:rPr>
          <w:rtl/>
        </w:rPr>
      </w:pPr>
      <w:r>
        <w:rPr>
          <w:rFonts w:hint="cs"/>
          <w:rtl/>
        </w:rPr>
        <w:t>سؤال: این عبارت یُسلِّم است یا یُسلَّم است؟ سَلّم است یا سُلّم است؟</w:t>
      </w:r>
    </w:p>
    <w:p w14:paraId="1D56188A" w14:textId="77777777" w:rsidR="00C00468" w:rsidRDefault="00E42364" w:rsidP="00E658A6">
      <w:pPr>
        <w:rPr>
          <w:rtl/>
        </w:rPr>
      </w:pPr>
      <w:r>
        <w:rPr>
          <w:rFonts w:hint="cs"/>
          <w:rtl/>
        </w:rPr>
        <w:t>جواب: ظاهرش این است که سَلّم باید باشد. اگر مجهول باشد یعنی</w:t>
      </w:r>
      <w:r>
        <w:rPr>
          <w:rFonts w:hint="cs"/>
          <w:rtl/>
        </w:rPr>
        <w:t xml:space="preserve"> اخذ نشده باشد، ولی ظاهرش معلوم است. و سَلّم ظاهرش این است که او هم تسلم کرده است والا اگر من همینطور اینجا بگذارم و بروم نمی گویند سَلّم. ... ما برای راحتی خودمان کاری نمی کنیم ما متن را می خواهیم بخوانیم که ظهور اولی اش معلوم است. دیگران هم در این کتب نگ</w:t>
      </w:r>
      <w:r>
        <w:rPr>
          <w:rFonts w:hint="cs"/>
          <w:rtl/>
        </w:rPr>
        <w:t>فته اند مجهول خوانده شود.</w:t>
      </w:r>
    </w:p>
    <w:p w14:paraId="0AF8169D" w14:textId="77777777" w:rsidR="00C00468" w:rsidRDefault="00E42364" w:rsidP="00E658A6">
      <w:pPr>
        <w:rPr>
          <w:rtl/>
        </w:rPr>
      </w:pPr>
      <w:r>
        <w:rPr>
          <w:rFonts w:hint="cs"/>
          <w:rtl/>
        </w:rPr>
        <w:t>سؤال: اگر معلوم بود بهتر بود یسلمه می گفت تا مفعولش را ظاهر کند.</w:t>
      </w:r>
    </w:p>
    <w:p w14:paraId="6A884C84" w14:textId="77777777" w:rsidR="00C00468" w:rsidRDefault="00E42364" w:rsidP="00E658A6">
      <w:pPr>
        <w:rPr>
          <w:rtl/>
        </w:rPr>
      </w:pPr>
      <w:r>
        <w:rPr>
          <w:rFonts w:hint="cs"/>
          <w:rtl/>
        </w:rPr>
        <w:t xml:space="preserve">جواب: این حرف بی دلیل است. این همه تقدیر در عالم هست این هم یکی از آنها. </w:t>
      </w:r>
    </w:p>
    <w:p w14:paraId="09EC48BC" w14:textId="77777777" w:rsidR="00C00468" w:rsidRDefault="00E42364" w:rsidP="00E658A6">
      <w:pPr>
        <w:rPr>
          <w:rtl/>
        </w:rPr>
      </w:pPr>
      <w:r>
        <w:rPr>
          <w:rFonts w:hint="cs"/>
          <w:rtl/>
        </w:rPr>
        <w:t>سؤال: به قرینه اینکه بعدش دارد فصاحبه فیه بالخیار، ظاهرش این است که تا اینجا دارد راجع به م</w:t>
      </w:r>
      <w:r>
        <w:rPr>
          <w:rFonts w:hint="cs"/>
          <w:rtl/>
        </w:rPr>
        <w:t>ال صحبت می کند از فاء به بعد می شود صاحب مال. پس یسلم باید نسبت داده شود به مال و لذا مجهول باشد.</w:t>
      </w:r>
    </w:p>
    <w:p w14:paraId="48AF1389" w14:textId="77777777" w:rsidR="00C00468" w:rsidRDefault="00E42364" w:rsidP="00E658A6">
      <w:pPr>
        <w:rPr>
          <w:rtl/>
        </w:rPr>
      </w:pPr>
      <w:r>
        <w:rPr>
          <w:rFonts w:hint="cs"/>
          <w:rtl/>
        </w:rPr>
        <w:lastRenderedPageBreak/>
        <w:t>سؤال: خود فصاحبه یعنی مسلّم و تسلیم کننده. و ظاهر هم با این حرفها نمی شود. والا می شود بائک تجر و بائی لا تجر.</w:t>
      </w:r>
    </w:p>
    <w:p w14:paraId="7F8D544B" w14:textId="77777777" w:rsidR="00C00468" w:rsidRDefault="00E42364" w:rsidP="00E658A6">
      <w:pPr>
        <w:rPr>
          <w:rtl/>
        </w:rPr>
      </w:pPr>
      <w:r>
        <w:rPr>
          <w:rFonts w:hint="cs"/>
          <w:rtl/>
        </w:rPr>
        <w:t>این روایت در احتجاج هم هست ولی سندش ضعیف است چو</w:t>
      </w:r>
      <w:r>
        <w:rPr>
          <w:rFonts w:hint="cs"/>
          <w:rtl/>
        </w:rPr>
        <w:t>ن تقطیع دارد.</w:t>
      </w:r>
    </w:p>
    <w:p w14:paraId="6BE7C62B" w14:textId="77777777" w:rsidR="00C00468" w:rsidRPr="00803E41" w:rsidRDefault="00E42364" w:rsidP="00316D67">
      <w:pPr>
        <w:pStyle w:val="Heading1"/>
        <w:rPr>
          <w:rtl/>
        </w:rPr>
      </w:pPr>
      <w:bookmarkStart w:id="1049" w:name="_Toc27940457"/>
      <w:bookmarkStart w:id="1050" w:name="_Toc107404076"/>
      <w:r w:rsidRPr="00803E41">
        <w:rPr>
          <w:rFonts w:hint="cs"/>
          <w:rtl/>
        </w:rPr>
        <w:t>روایت سوم (روایت محمد بن مسلم)</w:t>
      </w:r>
      <w:bookmarkEnd w:id="1049"/>
      <w:bookmarkEnd w:id="1050"/>
    </w:p>
    <w:p w14:paraId="35AA4274" w14:textId="77777777" w:rsidR="00C00468" w:rsidRDefault="00E42364" w:rsidP="00E658A6">
      <w:pPr>
        <w:rPr>
          <w:rtl/>
        </w:rPr>
      </w:pPr>
      <w:r>
        <w:rPr>
          <w:rFonts w:hint="cs"/>
          <w:rtl/>
        </w:rPr>
        <w:t>روایت سوم: روایت اول باب چهار است. ما این را تأخیر انداختیم بخاطر اینکه عنوانش صدقه است، برخلاف دو روایت قبلی که عنوانش وقف بود.</w:t>
      </w:r>
    </w:p>
    <w:p w14:paraId="5FC42618" w14:textId="77777777" w:rsidR="00C00468" w:rsidRDefault="00E42364" w:rsidP="00E658A6">
      <w:pPr>
        <w:rPr>
          <w:rtl/>
        </w:rPr>
      </w:pPr>
      <w:r>
        <w:rPr>
          <w:rFonts w:hint="cs"/>
          <w:rtl/>
        </w:rPr>
        <w:t>روایت از کافی است: محمد بن یعقوب عن محمد بن یحیی عن احمد بن محمد عن علی بن الحکم ع</w:t>
      </w:r>
      <w:r>
        <w:rPr>
          <w:rFonts w:hint="cs"/>
          <w:rtl/>
        </w:rPr>
        <w:t>ن العلاء بن رزین عن محمد به مسلم عن ابی جعفر علیه السلام أنه قال: فی الرجل یتصدق علی ولده و قد ادرکوا، إذا لم یقبضوا حتی یموت فهو میراث، فإن تصدق علی من لم یدرک من ولده فهو جائز، لأن والده هو الذی یلی امره.</w:t>
      </w:r>
    </w:p>
    <w:p w14:paraId="02F64B47" w14:textId="77777777" w:rsidR="00C00468" w:rsidRPr="00803E41" w:rsidRDefault="00E42364" w:rsidP="00316D67">
      <w:pPr>
        <w:pStyle w:val="Heading1"/>
        <w:rPr>
          <w:rtl/>
        </w:rPr>
      </w:pPr>
      <w:bookmarkStart w:id="1051" w:name="_Toc27940458"/>
      <w:bookmarkStart w:id="1052" w:name="_Toc107404077"/>
      <w:r w:rsidRPr="00803E41">
        <w:rPr>
          <w:rFonts w:hint="cs"/>
          <w:rtl/>
        </w:rPr>
        <w:t>مورد روایت صدقه است ولی بر وقف حمل می شود</w:t>
      </w:r>
      <w:bookmarkEnd w:id="1051"/>
      <w:bookmarkEnd w:id="1052"/>
    </w:p>
    <w:p w14:paraId="3DB28D21" w14:textId="77777777" w:rsidR="00C00468" w:rsidRDefault="00E42364" w:rsidP="00E658A6">
      <w:pPr>
        <w:rPr>
          <w:rtl/>
        </w:rPr>
      </w:pPr>
      <w:r>
        <w:rPr>
          <w:rFonts w:hint="cs"/>
          <w:rtl/>
        </w:rPr>
        <w:t>روایت د</w:t>
      </w:r>
      <w:r>
        <w:rPr>
          <w:rFonts w:hint="cs"/>
          <w:rtl/>
        </w:rPr>
        <w:t>ر مورد این است که شخصی که صدقه می دهد به ولدش. که این صدقه را حمل بر وقف کرده اند وفقهاء از آن وقف فهمیده اند. گرچه اینجا هیچ برهانی ندارد که باید حتما وقف مراد باشد. ممکن است کسی صدقه خاص هم قائل بشود، ولی استظهار کرده اند که این وقف است. که وقف می کند بر</w:t>
      </w:r>
      <w:r>
        <w:rPr>
          <w:rFonts w:hint="cs"/>
          <w:rtl/>
        </w:rPr>
        <w:t xml:space="preserve"> اولادش، و این اولاد بالغ هستند. اینجا حضرت می فرماید إذا لم یقبضوا حتی یموت فهو میراث، اگر قبض نکرده باشند و این واقف بمیرد، برمی گردد و میراث می شود، یعنی وقف ناتمام می ماند و وقف واقع نشده است.</w:t>
      </w:r>
    </w:p>
    <w:p w14:paraId="05DCF686" w14:textId="77777777" w:rsidR="00C00468" w:rsidRPr="00803E41" w:rsidRDefault="00E42364" w:rsidP="00316D67">
      <w:pPr>
        <w:pStyle w:val="Heading1"/>
        <w:rPr>
          <w:rtl/>
        </w:rPr>
      </w:pPr>
      <w:bookmarkStart w:id="1053" w:name="_Toc27940459"/>
      <w:bookmarkStart w:id="1054" w:name="_Toc107404078"/>
      <w:r w:rsidRPr="00803E41">
        <w:rPr>
          <w:rFonts w:hint="cs"/>
          <w:rtl/>
        </w:rPr>
        <w:t>از این روایت می فهمیم قبض واقباض شرط صحت است</w:t>
      </w:r>
      <w:bookmarkEnd w:id="1053"/>
      <w:bookmarkEnd w:id="1054"/>
    </w:p>
    <w:p w14:paraId="08EA1A65" w14:textId="77777777" w:rsidR="00C00468" w:rsidRDefault="00E42364" w:rsidP="00E658A6">
      <w:pPr>
        <w:rPr>
          <w:rtl/>
        </w:rPr>
      </w:pPr>
      <w:r>
        <w:rPr>
          <w:rFonts w:hint="cs"/>
          <w:rtl/>
        </w:rPr>
        <w:t>از دو روایت قب</w:t>
      </w:r>
      <w:r>
        <w:rPr>
          <w:rFonts w:hint="cs"/>
          <w:rtl/>
        </w:rPr>
        <w:t>لی نمی توانستیم بفهمیم که آیا قبض و اقباض یا تسلّم وتسلیم شرط لزوم است یا شرط صحت است، از آنها نمی شد فهمید. چون فقط فرموده بود قبل از این فله أن یرجع. اما فله أن یرجع از باب اینکه وقف اصلا واقع نشده پس له أن یرجع، یا از باب اینکه وقف واقع شده است ولی جائز</w:t>
      </w:r>
      <w:r>
        <w:rPr>
          <w:rFonts w:hint="cs"/>
          <w:rtl/>
        </w:rPr>
        <w:t xml:space="preserve"> است رجوعش، یعنی نقل و انتقال وقفی صورت گرفته، مال هم مال بچه ها شده است، ولی له أن یرجع، مثل بقیه معاملات جائزه. از آن جاها نمی شد فهمید.</w:t>
      </w:r>
    </w:p>
    <w:p w14:paraId="18035283" w14:textId="77777777" w:rsidR="00C00468" w:rsidRDefault="00E42364" w:rsidP="00E658A6">
      <w:pPr>
        <w:rPr>
          <w:rtl/>
        </w:rPr>
      </w:pPr>
      <w:r>
        <w:rPr>
          <w:rFonts w:hint="cs"/>
          <w:rtl/>
        </w:rPr>
        <w:t>اما این روایت می شود گفت کاملا ظاهر در این است که وقف واقع نشده است و اثر بر آن مرتب نیست، چرا؟ چون می گوید اگر قبل ا</w:t>
      </w:r>
      <w:r>
        <w:rPr>
          <w:rFonts w:hint="cs"/>
          <w:rtl/>
        </w:rPr>
        <w:t xml:space="preserve">لقبض بمیرد فهو میراث. فهو میراث یعنی وقف تام نیست و انتقالی صورت نگرفته است. </w:t>
      </w:r>
    </w:p>
    <w:p w14:paraId="52811972" w14:textId="77777777" w:rsidR="00C00468" w:rsidRDefault="00E42364" w:rsidP="00E658A6">
      <w:pPr>
        <w:rPr>
          <w:rtl/>
        </w:rPr>
      </w:pPr>
      <w:r>
        <w:rPr>
          <w:rFonts w:hint="cs"/>
          <w:rtl/>
        </w:rPr>
        <w:lastRenderedPageBreak/>
        <w:t>اما می فرماید اگر وقف کند بر اولادی که بالغ نیستند این جائز است یعنی ممضاة است. جائز در اینجا به معنای مضیّ است، فهو جائز ماض. چرا؟ چون در مورد اولاد غیر بالغ، خود والدشان ولی آن</w:t>
      </w:r>
      <w:r>
        <w:rPr>
          <w:rFonts w:hint="cs"/>
          <w:rtl/>
        </w:rPr>
        <w:t xml:space="preserve">ها محسوب می شود و قبض می کند. قبض او کافی از قبض اولاد هست، لأن والده هو الذی یلی امره. </w:t>
      </w:r>
    </w:p>
    <w:p w14:paraId="3DBA0A8C" w14:textId="77777777" w:rsidR="00C00468" w:rsidRPr="00803E41" w:rsidRDefault="00E42364" w:rsidP="00316D67">
      <w:pPr>
        <w:pStyle w:val="Heading1"/>
        <w:rPr>
          <w:rtl/>
        </w:rPr>
      </w:pPr>
      <w:bookmarkStart w:id="1055" w:name="_Toc27940460"/>
      <w:bookmarkStart w:id="1056" w:name="_Toc107404079"/>
      <w:r w:rsidRPr="00803E41">
        <w:rPr>
          <w:rFonts w:hint="cs"/>
          <w:rtl/>
        </w:rPr>
        <w:t>مناقشه صاحب جواهر در اراده وقف از این روایت وجواب از ایشان</w:t>
      </w:r>
      <w:bookmarkEnd w:id="1055"/>
      <w:bookmarkEnd w:id="1056"/>
    </w:p>
    <w:p w14:paraId="2533786C" w14:textId="77777777" w:rsidR="00C00468" w:rsidRDefault="00E42364" w:rsidP="00E658A6">
      <w:pPr>
        <w:rPr>
          <w:rtl/>
        </w:rPr>
      </w:pPr>
      <w:r>
        <w:rPr>
          <w:rFonts w:hint="cs"/>
          <w:rtl/>
        </w:rPr>
        <w:t xml:space="preserve"> اولین مقدمه این است که این روایت مربوط به وقف است یا نه؟</w:t>
      </w:r>
    </w:p>
    <w:p w14:paraId="429F9FBA" w14:textId="77777777" w:rsidR="00C00468" w:rsidRDefault="00E42364" w:rsidP="00E658A6">
      <w:pPr>
        <w:rPr>
          <w:rtl/>
        </w:rPr>
      </w:pPr>
      <w:r>
        <w:rPr>
          <w:rFonts w:hint="cs"/>
          <w:rtl/>
        </w:rPr>
        <w:t>صاحب جواهر ره یک لو می گوید که گویا می خواهد یک إن قلتی کند که چه کسی می گوید این وقف باشد.</w:t>
      </w:r>
    </w:p>
    <w:p w14:paraId="00BF69E8" w14:textId="77777777" w:rsidR="00C00468" w:rsidRDefault="00E42364" w:rsidP="00E658A6">
      <w:pPr>
        <w:rPr>
          <w:rtl/>
        </w:rPr>
      </w:pPr>
      <w:r>
        <w:rPr>
          <w:rFonts w:hint="cs"/>
          <w:rtl/>
        </w:rPr>
        <w:t>ولی همه فقهاء از این وقف فهمیده اند. واصلا شما باب وقف را نگاه کنید تعبیر وقف در آن خیلی نادر است. برخی فق</w:t>
      </w:r>
      <w:r>
        <w:rPr>
          <w:rFonts w:hint="cs"/>
          <w:rtl/>
        </w:rPr>
        <w:t xml:space="preserve">هاء اصلا در کتاب فقهشان هم کتاب الوقف باز نکرده اند نوشته اند کتاب صدقات. یعنی نزد آنها صدقات اینطوری وقف بوده است. </w:t>
      </w:r>
    </w:p>
    <w:p w14:paraId="4A4E99C2" w14:textId="77777777" w:rsidR="00C00468" w:rsidRDefault="00E42364" w:rsidP="00E658A6">
      <w:pPr>
        <w:rPr>
          <w:rtl/>
        </w:rPr>
      </w:pPr>
      <w:r>
        <w:rPr>
          <w:rFonts w:hint="cs"/>
          <w:rtl/>
        </w:rPr>
        <w:t>سؤال: صدقه بر ولد می شود صدقه به معنای خاص باشد؟</w:t>
      </w:r>
    </w:p>
    <w:p w14:paraId="446D9553" w14:textId="77777777" w:rsidR="00C00468" w:rsidRDefault="00E42364" w:rsidP="00E658A6">
      <w:pPr>
        <w:rPr>
          <w:rtl/>
        </w:rPr>
      </w:pPr>
      <w:r>
        <w:rPr>
          <w:rFonts w:hint="cs"/>
          <w:rtl/>
        </w:rPr>
        <w:t>جواب: چه اشکال دارد؟ صدقه بر هر کسی می شود.</w:t>
      </w:r>
    </w:p>
    <w:p w14:paraId="3B065B08" w14:textId="77777777" w:rsidR="00C00468" w:rsidRDefault="00E42364" w:rsidP="00E658A6">
      <w:pPr>
        <w:rPr>
          <w:rtl/>
        </w:rPr>
      </w:pPr>
      <w:r>
        <w:rPr>
          <w:rFonts w:hint="cs"/>
          <w:rtl/>
        </w:rPr>
        <w:t>سؤال: شاید با قرینه است مثل مؤبد بودن و لایوهب</w:t>
      </w:r>
      <w:r>
        <w:rPr>
          <w:rFonts w:hint="cs"/>
          <w:rtl/>
        </w:rPr>
        <w:t xml:space="preserve"> و لایورث و امثال ذلک.</w:t>
      </w:r>
    </w:p>
    <w:p w14:paraId="7DDF1F7D" w14:textId="77777777" w:rsidR="00C00468" w:rsidRDefault="00E42364" w:rsidP="00E658A6">
      <w:pPr>
        <w:rPr>
          <w:rtl/>
        </w:rPr>
      </w:pPr>
      <w:r>
        <w:rPr>
          <w:rFonts w:hint="cs"/>
          <w:rtl/>
        </w:rPr>
        <w:t xml:space="preserve">جواب: در اکثر روایات باب این قرینه نیست. بله در آن روایت امیرالمؤمنین سلام الله علیه دارد، ولی در اکثر روایات باب قرینه هم ندارد. صدقه است. </w:t>
      </w:r>
    </w:p>
    <w:p w14:paraId="73C7F997" w14:textId="77777777" w:rsidR="00C00468" w:rsidRDefault="00E42364" w:rsidP="00316D67">
      <w:pPr>
        <w:rPr>
          <w:rtl/>
        </w:rPr>
      </w:pPr>
      <w:r>
        <w:rPr>
          <w:rFonts w:hint="cs"/>
          <w:rtl/>
        </w:rPr>
        <w:t>پس اولین بحث این است که ما ولو به کمک فهم مشهور فقهاء این روایت {را حمل بر وقف می کنیم} که {</w:t>
      </w:r>
      <w:r>
        <w:rPr>
          <w:rFonts w:hint="cs"/>
          <w:rtl/>
        </w:rPr>
        <w:t xml:space="preserve">همین را} صاحب مسالک ادعا می کنند وریاض هم همین را می گوید، و می گوید ولذا قالوا بالبطلان إذا مات قبل القبض، چون ظاهرا دلیل دیگری بر بطلان ندارد الا همین روایت وروایت مشابه این که الان می آید. </w:t>
      </w:r>
    </w:p>
    <w:p w14:paraId="59BF075F" w14:textId="77777777" w:rsidR="00C00468" w:rsidRDefault="00E42364" w:rsidP="00E658A6">
      <w:pPr>
        <w:rPr>
          <w:rtl/>
        </w:rPr>
      </w:pPr>
      <w:r>
        <w:rPr>
          <w:rFonts w:hint="cs"/>
          <w:rtl/>
        </w:rPr>
        <w:t xml:space="preserve">بنابر این این را حمل کرده اند بر وقف. </w:t>
      </w:r>
    </w:p>
    <w:p w14:paraId="108AA88C" w14:textId="77777777" w:rsidR="00C00468" w:rsidRDefault="00E42364" w:rsidP="00E658A6">
      <w:pPr>
        <w:rPr>
          <w:rtl/>
        </w:rPr>
      </w:pPr>
      <w:r>
        <w:rPr>
          <w:rFonts w:hint="cs"/>
          <w:rtl/>
        </w:rPr>
        <w:t xml:space="preserve">پس اولین مسئله استظهار است. اگر کسی وقف را استظهار کرد، مقدمه اولش درست است. </w:t>
      </w:r>
    </w:p>
    <w:p w14:paraId="3270BEF4" w14:textId="77777777" w:rsidR="00C00468" w:rsidRDefault="00E42364" w:rsidP="00E658A6">
      <w:pPr>
        <w:rPr>
          <w:rtl/>
        </w:rPr>
      </w:pPr>
      <w:r>
        <w:rPr>
          <w:rFonts w:hint="cs"/>
          <w:rtl/>
        </w:rPr>
        <w:t>سؤال: کلام فقهاء حجت است؟</w:t>
      </w:r>
    </w:p>
    <w:p w14:paraId="2A5A640B" w14:textId="77777777" w:rsidR="00C00468" w:rsidRDefault="00E42364" w:rsidP="00E658A6">
      <w:pPr>
        <w:rPr>
          <w:rtl/>
        </w:rPr>
      </w:pPr>
      <w:r>
        <w:rPr>
          <w:rFonts w:hint="cs"/>
          <w:rtl/>
        </w:rPr>
        <w:t>جواب: نه، عرض کردم یکی از قرائن است. من نمی گویم فهم آنها بر ما حجت است ولی کمک می کند به استظهار ما. اینکه عده ا</w:t>
      </w:r>
      <w:r>
        <w:rPr>
          <w:rFonts w:hint="cs"/>
          <w:rtl/>
        </w:rPr>
        <w:t xml:space="preserve">ی از آدم هایی که کارشان استفاده از متون روایات بوده وقتی مواجه با این روایت می شوند این را می فهمند، </w:t>
      </w:r>
      <w:r>
        <w:rPr>
          <w:rFonts w:hint="cs"/>
          <w:rtl/>
        </w:rPr>
        <w:lastRenderedPageBreak/>
        <w:t>این تأییدی برای فهم خود ما هم هست. حجت نیست ولی می تواند مؤید باشد. یعنی می خواهم بگویم درست است که انسان نباید مقلد مشهور فقهاء باشد، ولی یک نکته هست که ا</w:t>
      </w:r>
      <w:r>
        <w:rPr>
          <w:rFonts w:hint="cs"/>
          <w:rtl/>
        </w:rPr>
        <w:t>ین همه فقیه در طول تاریخ فقه با این روایت که مواجه می شوند اینطور روایت را می فهمند، اما کسی بگوید من کار به اینها ندارم من یک جور دیگری می فهمم. این محال نیست و ثبوتا اشکالی هم ندارد، ولی قدحی است در فهم انسان.</w:t>
      </w:r>
    </w:p>
    <w:p w14:paraId="68BCC5D2" w14:textId="77777777" w:rsidR="00C00468" w:rsidRDefault="00E42364" w:rsidP="00E658A6">
      <w:pPr>
        <w:rPr>
          <w:rtl/>
        </w:rPr>
      </w:pPr>
      <w:r>
        <w:rPr>
          <w:rFonts w:hint="cs"/>
          <w:rtl/>
        </w:rPr>
        <w:t xml:space="preserve">سؤال و جواب: قرینه ما این است که روایات باب </w:t>
      </w:r>
      <w:r>
        <w:rPr>
          <w:rFonts w:hint="cs"/>
          <w:rtl/>
        </w:rPr>
        <w:t>وقف عمده اش {با لفظ} صدقه است. اگر یادتان باشد مرحوم شیخ طوسی در نهایه می فرمود صدقه و وقف یکی است. شیخ می خواهد وقف را تعریف کند می گوید صدقة کذا. یعنی فهم فقهاء قریب به زمان غیبت هم همین بوده است. پس به نظر من این قرینه قابل توجه است.</w:t>
      </w:r>
    </w:p>
    <w:p w14:paraId="2CFE0299" w14:textId="77777777" w:rsidR="00C00468" w:rsidRPr="00803E41" w:rsidRDefault="00E42364" w:rsidP="00E74073">
      <w:pPr>
        <w:pStyle w:val="Heading1"/>
        <w:rPr>
          <w:rtl/>
        </w:rPr>
      </w:pPr>
      <w:bookmarkStart w:id="1057" w:name="_Toc27940461"/>
      <w:bookmarkStart w:id="1058" w:name="_Toc107404080"/>
      <w:r>
        <w:rPr>
          <w:rFonts w:hint="cs"/>
          <w:rtl/>
        </w:rPr>
        <w:t xml:space="preserve">امکان حمل روایت بر </w:t>
      </w:r>
      <w:r>
        <w:rPr>
          <w:rFonts w:hint="cs"/>
          <w:rtl/>
        </w:rPr>
        <w:t>مطلق صدقۀ شامل وقف</w:t>
      </w:r>
      <w:bookmarkEnd w:id="1057"/>
      <w:bookmarkEnd w:id="1058"/>
    </w:p>
    <w:p w14:paraId="27B68458" w14:textId="77777777" w:rsidR="00C00468" w:rsidRDefault="00E42364" w:rsidP="00E658A6">
      <w:pPr>
        <w:rPr>
          <w:rtl/>
        </w:rPr>
      </w:pPr>
      <w:r>
        <w:rPr>
          <w:rFonts w:hint="cs"/>
          <w:rtl/>
        </w:rPr>
        <w:t xml:space="preserve"> سؤال: شاید مراد از صدقه مطلق صدقه باشد نه خصوص وقف.</w:t>
      </w:r>
    </w:p>
    <w:p w14:paraId="1FFFF8DD" w14:textId="77777777" w:rsidR="00C00468" w:rsidRDefault="00E42364" w:rsidP="00E658A6">
      <w:pPr>
        <w:rPr>
          <w:rtl/>
        </w:rPr>
      </w:pPr>
      <w:r>
        <w:rPr>
          <w:rFonts w:hint="cs"/>
          <w:rtl/>
        </w:rPr>
        <w:t>جواب: بله حرف بدی نیست. ممکن است بگوئید هر دو به قبض مشروط هستند. البته در باب روایات صدقه که ما استظهار کردیم که یک صدقه جامع داریم که له آثار و یک وقف وصدقه خاصه داریم. به نظر می آید</w:t>
      </w:r>
      <w:r>
        <w:rPr>
          <w:rFonts w:hint="cs"/>
          <w:rtl/>
        </w:rPr>
        <w:t xml:space="preserve"> این حرف هم درست است که ممکن است کسی بگوید مطلق است، و آثار این صدقه مطلقه این است که مادامی که قبض نشده له أن یرجع.</w:t>
      </w:r>
    </w:p>
    <w:p w14:paraId="39FB0868" w14:textId="77777777" w:rsidR="00C00468" w:rsidRDefault="00E42364" w:rsidP="00E658A6">
      <w:pPr>
        <w:rPr>
          <w:rtl/>
        </w:rPr>
      </w:pPr>
      <w:r>
        <w:rPr>
          <w:rFonts w:hint="cs"/>
          <w:rtl/>
        </w:rPr>
        <w:t>پس دو روایت اول ظهور نداشتند در خصوص صحت، ولی این روایت خصوص صحت را می گوید.</w:t>
      </w:r>
    </w:p>
    <w:p w14:paraId="6E7E5A9D" w14:textId="77777777" w:rsidR="00C00468" w:rsidRDefault="00E42364" w:rsidP="00E658A6">
      <w:pPr>
        <w:rPr>
          <w:rtl/>
        </w:rPr>
      </w:pPr>
      <w:r>
        <w:rPr>
          <w:rFonts w:hint="cs"/>
          <w:rtl/>
        </w:rPr>
        <w:t>مرحوم صاحب جواهر فرمایش عجیبی دارند، ایشان می فرماید</w:t>
      </w:r>
      <w:r>
        <w:rPr>
          <w:rStyle w:val="FootnoteReference"/>
          <w:rtl/>
        </w:rPr>
        <w:footnoteReference w:id="99"/>
      </w:r>
      <w:r>
        <w:rPr>
          <w:rFonts w:hint="cs"/>
          <w:rtl/>
        </w:rPr>
        <w:t>: این رو</w:t>
      </w:r>
      <w:r>
        <w:rPr>
          <w:rFonts w:hint="cs"/>
          <w:rtl/>
        </w:rPr>
        <w:t>ایت که می گوید فهو میراث که فقهاء از آن اشتراط قبض را در صحت فهمیده اند به دلیل اینکه گفته فهو میراث یعنی وقف باطل است و ترتب اثر ندارد، فرموده نه این معنایش بطلان و عدم صحت نیست. بلکه می توانیم بگوئیم مثل معاملات جائزه است الا اینکه معامله جائزه ای است که</w:t>
      </w:r>
      <w:r>
        <w:rPr>
          <w:rFonts w:hint="cs"/>
          <w:rtl/>
        </w:rPr>
        <w:t xml:space="preserve"> اگر واقف یا موقوف علیهم قبل القبض از دنیا رفت این معامله جائزه باطل می شود ولو بخاطر همین روایت. چرا؟ چون در جاهای دیگر که معامله جائز به موت طرف باطل نمی شود. می گوید بخاطر همین روایت و روایت بعدی که می خوانیم ما استفاده کنیم که این وقف یک معامله جائزه ا</w:t>
      </w:r>
      <w:r>
        <w:rPr>
          <w:rFonts w:hint="cs"/>
          <w:rtl/>
        </w:rPr>
        <w:t>ی است که نقل وانتقال صورت می گیرد منتهی این خصوصیت را دارد که اگر شخص قبل القبض مرد باطل می شود.</w:t>
      </w:r>
    </w:p>
    <w:p w14:paraId="00673B44" w14:textId="77777777" w:rsidR="00C00468" w:rsidRDefault="00E42364" w:rsidP="00E74073">
      <w:pPr>
        <w:rPr>
          <w:rtl/>
        </w:rPr>
      </w:pPr>
      <w:r>
        <w:rPr>
          <w:rFonts w:hint="cs"/>
          <w:rtl/>
        </w:rPr>
        <w:lastRenderedPageBreak/>
        <w:t>من فکر می کنم این قطعا خلاف ظاهر است. چرا؟ چون بحث استظهار است نه بحث احتمالات ثبوتی. می خواهیم ببینیم آیا در معاملات دیگر وقتی هیچ معاملۀ جائزۀ دیگر اینجور نب</w:t>
      </w:r>
      <w:r>
        <w:rPr>
          <w:rFonts w:hint="cs"/>
          <w:rtl/>
        </w:rPr>
        <w:t>ود آیا به صرف همین روایت می توانید ظهور درست کنید؟ یا ظهور اولی همین است که اگر گفتند إذا لم یقبضوا حتی یموت فهو میراث، یعنی اینکه این باطل بوده نه اینکه حالا باطل می شود. فهو میراث یعنی از اول باطل بوده ولم یرتب علیه الاثر ولم یصح. البته صحت تأهلیه و قابل</w:t>
      </w:r>
      <w:r>
        <w:rPr>
          <w:rFonts w:hint="cs"/>
          <w:rtl/>
        </w:rPr>
        <w:t>یت لحوق داشت برای قبض که تمام بشود، منتهی وقتی موت حاصل شد و او شد میراث یعنی اثر نداشت. ظهورش در این است.</w:t>
      </w:r>
    </w:p>
    <w:p w14:paraId="1359477E" w14:textId="77777777" w:rsidR="00C00468" w:rsidRDefault="00E42364" w:rsidP="00E658A6">
      <w:pPr>
        <w:rPr>
          <w:rtl/>
        </w:rPr>
      </w:pPr>
      <w:r>
        <w:rPr>
          <w:rFonts w:hint="cs"/>
          <w:rtl/>
        </w:rPr>
        <w:t xml:space="preserve">بحث ما سر انقداح احتمالات ثبوتی نیست تا شما بگوئید این هم یک احتمال است و این روایت می شود حمل بر آن بشود، ولو ما بگوئیم یک معامله جائزه در عالم هست </w:t>
      </w:r>
      <w:r>
        <w:rPr>
          <w:rFonts w:hint="cs"/>
          <w:rtl/>
        </w:rPr>
        <w:t>که ما به همین دلیل بگوئیم این معامله جائزه قبل القبض باطل می شود. عرض ما این است که بحث احتمال ثبوتی نبود بحث استظهار است. و اگر این روایت را دست کسی بدهند، در ظرفی که تمام معاملات جائزه دیگر که صحیح است با موت طرف باطل نمی شود، وجهش چیست که ما در اینجا هم</w:t>
      </w:r>
      <w:r>
        <w:rPr>
          <w:rFonts w:hint="cs"/>
          <w:rtl/>
        </w:rPr>
        <w:t xml:space="preserve">چنین استظهاری کنیم؟ ما بحث مان در ظهور است و واقعا ظهور روایت در همین است و فرمایش صاحب جواهر صرف یک احتمال ثبوتی است که ظهور را به هم نمی زند.  </w:t>
      </w:r>
    </w:p>
    <w:p w14:paraId="6318718F" w14:textId="77777777" w:rsidR="00C00468" w:rsidRPr="00803E41" w:rsidRDefault="00E42364" w:rsidP="00E74073">
      <w:pPr>
        <w:pStyle w:val="Heading1"/>
        <w:rPr>
          <w:rtl/>
        </w:rPr>
      </w:pPr>
      <w:bookmarkStart w:id="1059" w:name="_Toc27940462"/>
      <w:bookmarkStart w:id="1060" w:name="_Toc107404081"/>
      <w:r w:rsidRPr="00803E41">
        <w:rPr>
          <w:rFonts w:hint="cs"/>
          <w:rtl/>
        </w:rPr>
        <w:t>روایت چهارم (روایت عبید بن زراره)</w:t>
      </w:r>
      <w:bookmarkEnd w:id="1059"/>
      <w:bookmarkEnd w:id="1060"/>
    </w:p>
    <w:p w14:paraId="3BC9596A" w14:textId="77777777" w:rsidR="00C00468" w:rsidRDefault="00E42364" w:rsidP="00E658A6">
      <w:pPr>
        <w:rPr>
          <w:rtl/>
        </w:rPr>
      </w:pPr>
      <w:r>
        <w:rPr>
          <w:rFonts w:hint="cs"/>
          <w:rtl/>
        </w:rPr>
        <w:t xml:space="preserve">روایت چهارم: روایت پنجم در این باب است. باسناده (اسناد شیخ طوسی) عن </w:t>
      </w:r>
      <w:r>
        <w:rPr>
          <w:rFonts w:hint="cs"/>
          <w:rtl/>
        </w:rPr>
        <w:t>الحسین بن سعید عن انضر بن سوید عن القاسم بن سلیمان (در قاسم بن سلیمان بحثی کرده اند منتهی هو ثقة علی التحقیق) عن عبید بن زرارة عن ابی عبدالله علیه السلام أنه قال: فی رجل تصدق علی ولد له قد ادرکوا، قال إذا لم یقبضوا حتی یموت فهو میراث، فإن تصدق علی من لم ید</w:t>
      </w:r>
      <w:r>
        <w:rPr>
          <w:rFonts w:hint="cs"/>
          <w:rtl/>
        </w:rPr>
        <w:t>رک من ولده فهو جائز، لأن الوالد هو الذی یلی امره، و قال لا یرجع فی الصدقة إذا تصدق بها ابتغاء وجه الله.</w:t>
      </w:r>
    </w:p>
    <w:p w14:paraId="36781B17" w14:textId="77777777" w:rsidR="00C00468" w:rsidRDefault="00E42364" w:rsidP="00E658A6">
      <w:pPr>
        <w:rPr>
          <w:rtl/>
        </w:rPr>
      </w:pPr>
      <w:r>
        <w:rPr>
          <w:rFonts w:hint="cs"/>
          <w:rtl/>
        </w:rPr>
        <w:t xml:space="preserve">مضمون این روایت مثل روایت قبلی است، که اگر کسی وقف کرد بر اولادش که بالغ هستند (بنابر اینکه مراد از صدقه در اینجا وقف باشد)، می گوید اگر قبض نداده باشد </w:t>
      </w:r>
      <w:r>
        <w:rPr>
          <w:rFonts w:hint="cs"/>
          <w:rtl/>
        </w:rPr>
        <w:t xml:space="preserve">حتی یموت فهو میراث، که ظاهرش همان بطلان وقف است. فإن تصدق علی من لم یدرک من ولده اگر بر اولاد غیر بالغش وقف کرده باشد ممضاة است لان الوالد هو الذی یلی امره. </w:t>
      </w:r>
    </w:p>
    <w:p w14:paraId="38B40431" w14:textId="77777777" w:rsidR="00C00468" w:rsidRPr="00803E41" w:rsidRDefault="00E42364" w:rsidP="00E74073">
      <w:pPr>
        <w:pStyle w:val="Heading1"/>
        <w:rPr>
          <w:rtl/>
        </w:rPr>
      </w:pPr>
      <w:bookmarkStart w:id="1061" w:name="_Toc27940463"/>
      <w:bookmarkStart w:id="1062" w:name="_Toc107404082"/>
      <w:r w:rsidRPr="00803E41">
        <w:rPr>
          <w:rFonts w:hint="cs"/>
          <w:rtl/>
        </w:rPr>
        <w:t>این روایت هم قبض را شرط صحت می داند</w:t>
      </w:r>
      <w:bookmarkEnd w:id="1061"/>
      <w:bookmarkEnd w:id="1062"/>
    </w:p>
    <w:p w14:paraId="6D11A689" w14:textId="77777777" w:rsidR="00C00468" w:rsidRDefault="00E42364" w:rsidP="00E658A6">
      <w:pPr>
        <w:rPr>
          <w:rtl/>
        </w:rPr>
      </w:pPr>
      <w:r>
        <w:rPr>
          <w:rFonts w:hint="cs"/>
          <w:rtl/>
        </w:rPr>
        <w:t xml:space="preserve">این مثل روایت قبلی است. فرق این دو روایت با دو روایت قبلی این </w:t>
      </w:r>
      <w:r>
        <w:rPr>
          <w:rFonts w:hint="cs"/>
          <w:rtl/>
        </w:rPr>
        <w:t xml:space="preserve">است که این دو روایت واضح در اشتراط صحت هستند، بر خلاف دو روایت قبلی. که باید بحث کنیم که جمع این روایات چه می شود. </w:t>
      </w:r>
    </w:p>
    <w:p w14:paraId="592ED4B2" w14:textId="77777777" w:rsidR="00C00468" w:rsidRPr="00803E41" w:rsidRDefault="00E42364" w:rsidP="00BA0D52">
      <w:pPr>
        <w:pStyle w:val="Heading1"/>
        <w:rPr>
          <w:rtl/>
        </w:rPr>
      </w:pPr>
      <w:bookmarkStart w:id="1063" w:name="_Toc27940464"/>
      <w:bookmarkStart w:id="1064" w:name="_Toc107404083"/>
      <w:r w:rsidRPr="00803E41">
        <w:rPr>
          <w:rFonts w:hint="cs"/>
          <w:rtl/>
        </w:rPr>
        <w:lastRenderedPageBreak/>
        <w:t>از این روایت می شود اشتراط قصد قربت در وقف را هم استفاده کرد</w:t>
      </w:r>
      <w:bookmarkEnd w:id="1063"/>
      <w:bookmarkEnd w:id="1064"/>
    </w:p>
    <w:p w14:paraId="74A2A579" w14:textId="77777777" w:rsidR="00C00468" w:rsidRDefault="00E42364" w:rsidP="00E658A6">
      <w:pPr>
        <w:rPr>
          <w:rtl/>
        </w:rPr>
      </w:pPr>
      <w:r>
        <w:rPr>
          <w:rFonts w:hint="cs"/>
          <w:rtl/>
        </w:rPr>
        <w:t>این روایت یک ذیلی هم دارد که: لا یرجع فی الصدقة إذا تصدق بها ابتغاء وجه الله، ک</w:t>
      </w:r>
      <w:r>
        <w:rPr>
          <w:rFonts w:hint="cs"/>
          <w:rtl/>
        </w:rPr>
        <w:t>ه مرحوم صاحب ریاض می فرماید: این ذیل یک مؤیدی است برای آن بحثی که قبلا گفتیم که قصد قربت در وقف شرط است. بنائا بر اینکه صدقه در این روایت مراد وقف باشد، این به آن بحث قبلی کمک می کند. ما قصد قربت را از باب قدر متیقن پذیرفتیم چون دلیل خاصی بر آن نداشتیم، مگ</w:t>
      </w:r>
      <w:r>
        <w:rPr>
          <w:rFonts w:hint="cs"/>
          <w:rtl/>
        </w:rPr>
        <w:t>ر آن حرف ذیل که ما بگوئیم کل بحث صدقه در روایات صدقه مطلق است و در صدقه مطلق قصد قربت شرط است و هم وقف را می گیرد و هم صدقه خاصه را. اگر این را بگوئیم که اماره داریم بر قصد قربت، که البته ما گفتیم بعید نیست. اگر هم این را نگوئیم می شود اصل عملی و از باب اح</w:t>
      </w:r>
      <w:r>
        <w:rPr>
          <w:rFonts w:hint="cs"/>
          <w:rtl/>
        </w:rPr>
        <w:t>تیاط.</w:t>
      </w:r>
    </w:p>
    <w:p w14:paraId="1EB319FB" w14:textId="77777777" w:rsidR="00C00468" w:rsidRDefault="00E42364" w:rsidP="00E658A6">
      <w:pPr>
        <w:rPr>
          <w:rtl/>
        </w:rPr>
      </w:pPr>
      <w:r>
        <w:rPr>
          <w:rFonts w:hint="cs"/>
          <w:rtl/>
        </w:rPr>
        <w:t xml:space="preserve">ایشان می گوید این روایت هم یک مؤید است که در وقف هم ابتغاء وجه الله وقصد قربت لازم است. </w:t>
      </w:r>
    </w:p>
    <w:p w14:paraId="57F871F2" w14:textId="77777777" w:rsidR="00C00468" w:rsidRDefault="00E42364" w:rsidP="00E658A6">
      <w:pPr>
        <w:rPr>
          <w:rtl/>
        </w:rPr>
      </w:pPr>
      <w:r>
        <w:rPr>
          <w:rFonts w:hint="cs"/>
          <w:rtl/>
        </w:rPr>
        <w:t>این تمام کلام در این چهار روایت.</w:t>
      </w:r>
    </w:p>
    <w:p w14:paraId="713840DB" w14:textId="77777777" w:rsidR="00C00468" w:rsidRDefault="00E42364" w:rsidP="00E658A6">
      <w:pPr>
        <w:rPr>
          <w:rtl/>
        </w:rPr>
      </w:pPr>
      <w:r>
        <w:rPr>
          <w:rFonts w:hint="cs"/>
          <w:rtl/>
        </w:rPr>
        <w:t xml:space="preserve">روایات دیگری هم داریم که برخی از آنها ضعیف السند هستند وبه برخی از آنها نیاز نیست. </w:t>
      </w:r>
    </w:p>
    <w:p w14:paraId="161CF9A3" w14:textId="77777777" w:rsidR="00C00468" w:rsidRDefault="00E42364" w:rsidP="00E658A6">
      <w:pPr>
        <w:rPr>
          <w:rtl/>
        </w:rPr>
      </w:pPr>
      <w:r>
        <w:rPr>
          <w:rFonts w:hint="cs"/>
          <w:rtl/>
        </w:rPr>
        <w:t xml:space="preserve">نتیجه این شد که ما دو دسته روایت داریم، یکی </w:t>
      </w:r>
      <w:r>
        <w:rPr>
          <w:rFonts w:hint="cs"/>
          <w:rtl/>
        </w:rPr>
        <w:t xml:space="preserve">معلوم نیست که قبض شرط چیست، در برخی معلوم است که شرط صحت است، باید ببینیم با این دو دسته چه کنیم. والحمد لله رب العالمین.       </w:t>
      </w:r>
    </w:p>
    <w:p w14:paraId="70A1A13A" w14:textId="77777777" w:rsidR="00C00468" w:rsidRPr="00486C8F" w:rsidRDefault="00C00468" w:rsidP="00E658A6"/>
    <w:p w14:paraId="03B3250F" w14:textId="77777777" w:rsidR="00075BA2" w:rsidRPr="00646593" w:rsidRDefault="00075BA2" w:rsidP="00746E7B">
      <w:pPr>
        <w:rPr>
          <w:rtl/>
        </w:rPr>
        <w:sectPr w:rsidR="00075BA2" w:rsidRPr="00646593" w:rsidSect="00C304DD">
          <w:headerReference w:type="default" r:id="rId119"/>
          <w:footerReference w:type="default" r:id="rId12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0AA17503" w14:textId="77777777" w:rsidR="00E53CFD" w:rsidRDefault="00E42364" w:rsidP="00075BA2">
      <w:pPr>
        <w:jc w:val="center"/>
        <w:rPr>
          <w:rtl/>
        </w:rPr>
      </w:pPr>
      <w:r>
        <w:rPr>
          <w:rFonts w:hint="cs"/>
          <w:noProof/>
          <w:rtl/>
          <w:lang w:bidi="ar-SA"/>
        </w:rPr>
        <w:lastRenderedPageBreak/>
        <w:drawing>
          <wp:inline distT="0" distB="0" distL="0" distR="0" wp14:anchorId="51414F5B" wp14:editId="518E3165">
            <wp:extent cx="723899" cy="241300"/>
            <wp:effectExtent l="0" t="0" r="635" b="6350"/>
            <wp:docPr id="20644928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49281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616762611"/>
        <w:docPartObj>
          <w:docPartGallery w:val="Table of Contents"/>
          <w:docPartUnique/>
        </w:docPartObj>
      </w:sdtPr>
      <w:sdtEndPr>
        <w:rPr>
          <w:rFonts w:ascii="NoorLotus" w:eastAsia="NoorLotus" w:hAnsi="NoorLotus"/>
          <w:b/>
          <w:bCs/>
          <w:noProof/>
          <w:sz w:val="28"/>
          <w:rtl/>
        </w:rPr>
      </w:sdtEndPr>
      <w:sdtContent>
        <w:p w14:paraId="6F12AF48" w14:textId="77777777" w:rsidR="003673BF" w:rsidRDefault="00E42364">
          <w:pPr>
            <w:pStyle w:val="TOCHeading"/>
          </w:pPr>
          <w:r>
            <w:t>Contents</w:t>
          </w:r>
        </w:p>
        <w:p w14:paraId="3ADB4A07" w14:textId="37621376" w:rsidR="003673BF"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1657" w:history="1">
            <w:r w:rsidRPr="00B27595">
              <w:rPr>
                <w:rStyle w:val="Hyperlink"/>
                <w:noProof/>
                <w:rtl/>
              </w:rPr>
              <w:t>ادامه مسئله 8 تحر</w:t>
            </w:r>
            <w:r w:rsidRPr="00B27595">
              <w:rPr>
                <w:rStyle w:val="Hyperlink"/>
                <w:rFonts w:hint="cs"/>
                <w:noProof/>
                <w:rtl/>
              </w:rPr>
              <w:t>ی</w:t>
            </w:r>
            <w:r w:rsidRPr="00B27595">
              <w:rPr>
                <w:rStyle w:val="Hyperlink"/>
                <w:rFonts w:hint="eastAsia"/>
                <w:noProof/>
                <w:rtl/>
              </w:rPr>
              <w:t>ر</w:t>
            </w:r>
            <w:r w:rsidRPr="00B27595">
              <w:rPr>
                <w:rStyle w:val="Hyperlink"/>
                <w:noProof/>
                <w:rtl/>
              </w:rPr>
              <w:t>: قبض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Toc107411657 \h</w:instrText>
            </w:r>
            <w:r>
              <w:rPr>
                <w:noProof/>
                <w:webHidden/>
                <w:rtl/>
              </w:rPr>
              <w:instrText xml:space="preserve"> </w:instrText>
            </w:r>
            <w:r>
              <w:rPr>
                <w:noProof/>
                <w:webHidden/>
                <w:rtl/>
              </w:rPr>
            </w:r>
            <w:r>
              <w:rPr>
                <w:noProof/>
                <w:webHidden/>
                <w:rtl/>
              </w:rPr>
              <w:fldChar w:fldCharType="separate"/>
            </w:r>
            <w:r w:rsidR="006A7A6F">
              <w:rPr>
                <w:noProof/>
                <w:webHidden/>
                <w:rtl/>
              </w:rPr>
              <w:t>408</w:t>
            </w:r>
            <w:r>
              <w:rPr>
                <w:noProof/>
                <w:webHidden/>
                <w:rtl/>
              </w:rPr>
              <w:fldChar w:fldCharType="end"/>
            </w:r>
          </w:hyperlink>
        </w:p>
        <w:p w14:paraId="09B3C58A" w14:textId="0CB118DD" w:rsidR="003673BF" w:rsidRDefault="00E42364">
          <w:pPr>
            <w:pStyle w:val="TOC1"/>
            <w:rPr>
              <w:rFonts w:asciiTheme="minorHAnsi" w:eastAsiaTheme="minorEastAsia" w:hAnsiTheme="minorHAnsi" w:cstheme="minorBidi"/>
              <w:noProof/>
              <w:color w:val="auto"/>
              <w:szCs w:val="22"/>
              <w:rtl/>
              <w:lang w:bidi="ar-SA"/>
            </w:rPr>
          </w:pPr>
          <w:hyperlink w:anchor="_Toc107411658" w:history="1">
            <w:r w:rsidRPr="00B27595">
              <w:rPr>
                <w:rStyle w:val="Hyperlink"/>
                <w:noProof/>
                <w:rtl/>
              </w:rPr>
              <w:t>روا</w:t>
            </w:r>
            <w:r w:rsidRPr="00B27595">
              <w:rPr>
                <w:rStyle w:val="Hyperlink"/>
                <w:rFonts w:hint="cs"/>
                <w:noProof/>
                <w:rtl/>
              </w:rPr>
              <w:t>ی</w:t>
            </w:r>
            <w:r w:rsidRPr="00B27595">
              <w:rPr>
                <w:rStyle w:val="Hyperlink"/>
                <w:rFonts w:hint="eastAsia"/>
                <w:noProof/>
                <w:rtl/>
              </w:rPr>
              <w:t>ت</w:t>
            </w:r>
            <w:r w:rsidRPr="00B27595">
              <w:rPr>
                <w:rStyle w:val="Hyperlink"/>
                <w:noProof/>
                <w:rtl/>
              </w:rPr>
              <w:t xml:space="preserve"> صفوان و کمال الد</w:t>
            </w:r>
            <w:r w:rsidRPr="00B27595">
              <w:rPr>
                <w:rStyle w:val="Hyperlink"/>
                <w:rFonts w:hint="cs"/>
                <w:noProof/>
                <w:rtl/>
              </w:rPr>
              <w:t>ی</w:t>
            </w:r>
            <w:r w:rsidRPr="00B27595">
              <w:rPr>
                <w:rStyle w:val="Hyperlink"/>
                <w:rFonts w:hint="eastAsia"/>
                <w:noProof/>
                <w:rtl/>
              </w:rPr>
              <w:t>ن</w:t>
            </w:r>
            <w:r w:rsidRPr="00B27595">
              <w:rPr>
                <w:rStyle w:val="Hyperlink"/>
                <w:noProof/>
                <w:rtl/>
              </w:rPr>
              <w:t xml:space="preserve"> نسبت به شرط صحت </w:t>
            </w:r>
            <w:r w:rsidRPr="00B27595">
              <w:rPr>
                <w:rStyle w:val="Hyperlink"/>
                <w:rFonts w:hint="cs"/>
                <w:noProof/>
                <w:rtl/>
              </w:rPr>
              <w:t>ی</w:t>
            </w:r>
            <w:r w:rsidRPr="00B27595">
              <w:rPr>
                <w:rStyle w:val="Hyperlink"/>
                <w:rFonts w:hint="eastAsia"/>
                <w:noProof/>
                <w:rtl/>
              </w:rPr>
              <w:t>ا</w:t>
            </w:r>
            <w:r w:rsidRPr="00B27595">
              <w:rPr>
                <w:rStyle w:val="Hyperlink"/>
                <w:noProof/>
                <w:rtl/>
              </w:rPr>
              <w:t xml:space="preserve"> لزوم بودن دلالت</w:t>
            </w:r>
            <w:r w:rsidRPr="00B27595">
              <w:rPr>
                <w:rStyle w:val="Hyperlink"/>
                <w:rFonts w:hint="cs"/>
                <w:noProof/>
                <w:rtl/>
              </w:rPr>
              <w:t>ی</w:t>
            </w:r>
            <w:r w:rsidRPr="00B27595">
              <w:rPr>
                <w:rStyle w:val="Hyperlink"/>
                <w:noProof/>
                <w:rtl/>
              </w:rPr>
              <w:t xml:space="preserve"> ندارند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Toc107411658 \h</w:instrText>
            </w:r>
            <w:r>
              <w:rPr>
                <w:noProof/>
                <w:webHidden/>
                <w:rtl/>
              </w:rPr>
              <w:instrText xml:space="preserve"> </w:instrText>
            </w:r>
            <w:r>
              <w:rPr>
                <w:noProof/>
                <w:webHidden/>
                <w:rtl/>
              </w:rPr>
            </w:r>
            <w:r>
              <w:rPr>
                <w:noProof/>
                <w:webHidden/>
                <w:rtl/>
              </w:rPr>
              <w:fldChar w:fldCharType="separate"/>
            </w:r>
            <w:r w:rsidR="006A7A6F">
              <w:rPr>
                <w:noProof/>
                <w:webHidden/>
                <w:rtl/>
              </w:rPr>
              <w:t>408</w:t>
            </w:r>
            <w:r>
              <w:rPr>
                <w:noProof/>
                <w:webHidden/>
                <w:rtl/>
              </w:rPr>
              <w:fldChar w:fldCharType="end"/>
            </w:r>
          </w:hyperlink>
        </w:p>
        <w:p w14:paraId="50ADEE30" w14:textId="655F5219" w:rsidR="003673BF" w:rsidRDefault="00E42364">
          <w:pPr>
            <w:pStyle w:val="TOC1"/>
            <w:rPr>
              <w:rFonts w:asciiTheme="minorHAnsi" w:eastAsiaTheme="minorEastAsia" w:hAnsiTheme="minorHAnsi" w:cstheme="minorBidi"/>
              <w:noProof/>
              <w:color w:val="auto"/>
              <w:szCs w:val="22"/>
              <w:rtl/>
              <w:lang w:bidi="ar-SA"/>
            </w:rPr>
          </w:pPr>
          <w:hyperlink w:anchor="_Toc107411659" w:history="1">
            <w:r w:rsidRPr="00B27595">
              <w:rPr>
                <w:rStyle w:val="Hyperlink"/>
                <w:noProof/>
                <w:rtl/>
              </w:rPr>
              <w:t>روا</w:t>
            </w:r>
            <w:r w:rsidRPr="00B27595">
              <w:rPr>
                <w:rStyle w:val="Hyperlink"/>
                <w:rFonts w:hint="cs"/>
                <w:noProof/>
                <w:rtl/>
              </w:rPr>
              <w:t>ی</w:t>
            </w:r>
            <w:r w:rsidRPr="00B27595">
              <w:rPr>
                <w:rStyle w:val="Hyperlink"/>
                <w:rFonts w:hint="eastAsia"/>
                <w:noProof/>
                <w:rtl/>
              </w:rPr>
              <w:t>ت</w:t>
            </w:r>
            <w:r w:rsidRPr="00B27595">
              <w:rPr>
                <w:rStyle w:val="Hyperlink"/>
                <w:noProof/>
                <w:rtl/>
              </w:rPr>
              <w:t xml:space="preserve"> محمد بن مسلم و عب</w:t>
            </w:r>
            <w:r w:rsidRPr="00B27595">
              <w:rPr>
                <w:rStyle w:val="Hyperlink"/>
                <w:rFonts w:hint="cs"/>
                <w:noProof/>
                <w:rtl/>
              </w:rPr>
              <w:t>ی</w:t>
            </w:r>
            <w:r w:rsidRPr="00B27595">
              <w:rPr>
                <w:rStyle w:val="Hyperlink"/>
                <w:rFonts w:hint="eastAsia"/>
                <w:noProof/>
                <w:rtl/>
              </w:rPr>
              <w:t>د</w:t>
            </w:r>
            <w:r w:rsidRPr="00B27595">
              <w:rPr>
                <w:rStyle w:val="Hyperlink"/>
                <w:noProof/>
                <w:rtl/>
              </w:rPr>
              <w:t xml:space="preserve"> بن زراره قبض را شرط صحت م</w:t>
            </w:r>
            <w:r w:rsidRPr="00B27595">
              <w:rPr>
                <w:rStyle w:val="Hyperlink"/>
                <w:rFonts w:hint="cs"/>
                <w:noProof/>
                <w:rtl/>
              </w:rPr>
              <w:t>ی</w:t>
            </w:r>
            <w:r w:rsidRPr="00B27595">
              <w:rPr>
                <w:rStyle w:val="Hyperlink"/>
                <w:noProof/>
                <w:rtl/>
              </w:rPr>
              <w:t xml:space="preserve"> دانند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Toc107411659 \h</w:instrText>
            </w:r>
            <w:r>
              <w:rPr>
                <w:noProof/>
                <w:webHidden/>
                <w:rtl/>
              </w:rPr>
              <w:instrText xml:space="preserve"> </w:instrText>
            </w:r>
            <w:r>
              <w:rPr>
                <w:noProof/>
                <w:webHidden/>
                <w:rtl/>
              </w:rPr>
            </w:r>
            <w:r>
              <w:rPr>
                <w:noProof/>
                <w:webHidden/>
                <w:rtl/>
              </w:rPr>
              <w:fldChar w:fldCharType="separate"/>
            </w:r>
            <w:r w:rsidR="006A7A6F">
              <w:rPr>
                <w:noProof/>
                <w:webHidden/>
                <w:rtl/>
              </w:rPr>
              <w:t>408</w:t>
            </w:r>
            <w:r>
              <w:rPr>
                <w:noProof/>
                <w:webHidden/>
                <w:rtl/>
              </w:rPr>
              <w:fldChar w:fldCharType="end"/>
            </w:r>
          </w:hyperlink>
        </w:p>
        <w:p w14:paraId="3B9783F9" w14:textId="0CF20BD2" w:rsidR="003673BF" w:rsidRDefault="00E42364">
          <w:pPr>
            <w:pStyle w:val="TOC1"/>
            <w:rPr>
              <w:rFonts w:asciiTheme="minorHAnsi" w:eastAsiaTheme="minorEastAsia" w:hAnsiTheme="minorHAnsi" w:cstheme="minorBidi"/>
              <w:noProof/>
              <w:color w:val="auto"/>
              <w:szCs w:val="22"/>
              <w:rtl/>
              <w:lang w:bidi="ar-SA"/>
            </w:rPr>
          </w:pPr>
          <w:hyperlink w:anchor="_Toc107411660" w:history="1">
            <w:r w:rsidRPr="00B27595">
              <w:rPr>
                <w:rStyle w:val="Hyperlink"/>
                <w:noProof/>
                <w:rtl/>
              </w:rPr>
              <w:t>نت</w:t>
            </w:r>
            <w:r w:rsidRPr="00B27595">
              <w:rPr>
                <w:rStyle w:val="Hyperlink"/>
                <w:rFonts w:hint="cs"/>
                <w:noProof/>
                <w:rtl/>
              </w:rPr>
              <w:t>ی</w:t>
            </w:r>
            <w:r w:rsidRPr="00B27595">
              <w:rPr>
                <w:rStyle w:val="Hyperlink"/>
                <w:rFonts w:hint="eastAsia"/>
                <w:noProof/>
                <w:rtl/>
              </w:rPr>
              <w:t>جه</w:t>
            </w:r>
            <w:r w:rsidRPr="00B27595">
              <w:rPr>
                <w:rStyle w:val="Hyperlink"/>
                <w:noProof/>
                <w:rtl/>
              </w:rPr>
              <w:t xml:space="preserve"> بحث: قبض در صحت وقف شرط است </w:t>
            </w:r>
            <w:r w:rsidRPr="00B27595">
              <w:rPr>
                <w:rStyle w:val="Hyperlink"/>
                <w:rFonts w:hint="cs"/>
                <w:noProof/>
                <w:rtl/>
              </w:rPr>
              <w:t>ی</w:t>
            </w:r>
            <w:r w:rsidRPr="00B27595">
              <w:rPr>
                <w:rStyle w:val="Hyperlink"/>
                <w:rFonts w:hint="eastAsia"/>
                <w:noProof/>
                <w:rtl/>
              </w:rPr>
              <w:t>ا</w:t>
            </w:r>
            <w:r w:rsidRPr="00B27595">
              <w:rPr>
                <w:rStyle w:val="Hyperlink"/>
                <w:noProof/>
                <w:rtl/>
              </w:rPr>
              <w:t xml:space="preserve"> خاصة </w:t>
            </w:r>
            <w:r w:rsidRPr="00B27595">
              <w:rPr>
                <w:rStyle w:val="Hyperlink"/>
                <w:rFonts w:hint="cs"/>
                <w:noProof/>
                <w:rtl/>
              </w:rPr>
              <w:t>ی</w:t>
            </w:r>
            <w:r w:rsidRPr="00B27595">
              <w:rPr>
                <w:rStyle w:val="Hyperlink"/>
                <w:rFonts w:hint="eastAsia"/>
                <w:noProof/>
                <w:rtl/>
              </w:rPr>
              <w:t>ا</w:t>
            </w:r>
            <w:r w:rsidRPr="00B27595">
              <w:rPr>
                <w:rStyle w:val="Hyperlink"/>
                <w:noProof/>
                <w:rtl/>
              </w:rPr>
              <w:t xml:space="preserve"> لانه فرد من الصدقة العامة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Toc107411660 \h</w:instrText>
            </w:r>
            <w:r>
              <w:rPr>
                <w:noProof/>
                <w:webHidden/>
                <w:rtl/>
              </w:rPr>
              <w:instrText xml:space="preserve"> </w:instrText>
            </w:r>
            <w:r>
              <w:rPr>
                <w:noProof/>
                <w:webHidden/>
                <w:rtl/>
              </w:rPr>
            </w:r>
            <w:r>
              <w:rPr>
                <w:noProof/>
                <w:webHidden/>
                <w:rtl/>
              </w:rPr>
              <w:fldChar w:fldCharType="separate"/>
            </w:r>
            <w:r w:rsidR="006A7A6F">
              <w:rPr>
                <w:noProof/>
                <w:webHidden/>
                <w:rtl/>
              </w:rPr>
              <w:t>409</w:t>
            </w:r>
            <w:r>
              <w:rPr>
                <w:noProof/>
                <w:webHidden/>
                <w:rtl/>
              </w:rPr>
              <w:fldChar w:fldCharType="end"/>
            </w:r>
          </w:hyperlink>
        </w:p>
        <w:p w14:paraId="3EAECDCF" w14:textId="1B3FC1AD" w:rsidR="003673BF" w:rsidRDefault="00E42364">
          <w:pPr>
            <w:pStyle w:val="TOC1"/>
            <w:rPr>
              <w:rFonts w:asciiTheme="minorHAnsi" w:eastAsiaTheme="minorEastAsia" w:hAnsiTheme="minorHAnsi" w:cstheme="minorBidi"/>
              <w:noProof/>
              <w:color w:val="auto"/>
              <w:szCs w:val="22"/>
              <w:rtl/>
              <w:lang w:bidi="ar-SA"/>
            </w:rPr>
          </w:pPr>
          <w:hyperlink w:anchor="_Toc107411661" w:history="1">
            <w:r w:rsidRPr="00B27595">
              <w:rPr>
                <w:rStyle w:val="Hyperlink"/>
                <w:noProof/>
                <w:rtl/>
              </w:rPr>
              <w:t>فرض اجمال لفظ صدقه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Toc107411661 \h</w:instrText>
            </w:r>
            <w:r>
              <w:rPr>
                <w:noProof/>
                <w:webHidden/>
                <w:rtl/>
              </w:rPr>
              <w:instrText xml:space="preserve"> </w:instrText>
            </w:r>
            <w:r>
              <w:rPr>
                <w:noProof/>
                <w:webHidden/>
                <w:rtl/>
              </w:rPr>
            </w:r>
            <w:r>
              <w:rPr>
                <w:noProof/>
                <w:webHidden/>
                <w:rtl/>
              </w:rPr>
              <w:fldChar w:fldCharType="separate"/>
            </w:r>
            <w:r w:rsidR="006A7A6F">
              <w:rPr>
                <w:noProof/>
                <w:webHidden/>
                <w:rtl/>
              </w:rPr>
              <w:t>409</w:t>
            </w:r>
            <w:r>
              <w:rPr>
                <w:noProof/>
                <w:webHidden/>
                <w:rtl/>
              </w:rPr>
              <w:fldChar w:fldCharType="end"/>
            </w:r>
          </w:hyperlink>
        </w:p>
        <w:p w14:paraId="531A5CAF" w14:textId="2D74DC66" w:rsidR="003673BF" w:rsidRDefault="00E42364">
          <w:pPr>
            <w:pStyle w:val="TOC1"/>
            <w:rPr>
              <w:rFonts w:asciiTheme="minorHAnsi" w:eastAsiaTheme="minorEastAsia" w:hAnsiTheme="minorHAnsi" w:cstheme="minorBidi"/>
              <w:noProof/>
              <w:color w:val="auto"/>
              <w:szCs w:val="22"/>
              <w:rtl/>
              <w:lang w:bidi="ar-SA"/>
            </w:rPr>
          </w:pPr>
          <w:hyperlink w:anchor="_Toc107411662" w:history="1">
            <w:r w:rsidRPr="00B27595">
              <w:rPr>
                <w:rStyle w:val="Hyperlink"/>
                <w:noProof/>
                <w:rtl/>
              </w:rPr>
              <w:t>نت</w:t>
            </w:r>
            <w:r w:rsidRPr="00B27595">
              <w:rPr>
                <w:rStyle w:val="Hyperlink"/>
                <w:rFonts w:hint="cs"/>
                <w:noProof/>
                <w:rtl/>
              </w:rPr>
              <w:t>ی</w:t>
            </w:r>
            <w:r w:rsidRPr="00B27595">
              <w:rPr>
                <w:rStyle w:val="Hyperlink"/>
                <w:rFonts w:hint="eastAsia"/>
                <w:noProof/>
                <w:rtl/>
              </w:rPr>
              <w:t>جه</w:t>
            </w:r>
            <w:r w:rsidRPr="00B27595">
              <w:rPr>
                <w:rStyle w:val="Hyperlink"/>
                <w:noProof/>
                <w:rtl/>
              </w:rPr>
              <w:t xml:space="preserve"> استصحاب بقاء ملک نت</w:t>
            </w:r>
            <w:r w:rsidRPr="00B27595">
              <w:rPr>
                <w:rStyle w:val="Hyperlink"/>
                <w:rFonts w:hint="cs"/>
                <w:noProof/>
                <w:rtl/>
              </w:rPr>
              <w:t>ی</w:t>
            </w:r>
            <w:r w:rsidRPr="00B27595">
              <w:rPr>
                <w:rStyle w:val="Hyperlink"/>
                <w:rFonts w:hint="eastAsia"/>
                <w:noProof/>
                <w:rtl/>
              </w:rPr>
              <w:t>جه</w:t>
            </w:r>
            <w:r w:rsidRPr="00B27595">
              <w:rPr>
                <w:rStyle w:val="Hyperlink"/>
                <w:noProof/>
                <w:rtl/>
              </w:rPr>
              <w:t xml:space="preserve"> شرط</w:t>
            </w:r>
            <w:r w:rsidRPr="00B27595">
              <w:rPr>
                <w:rStyle w:val="Hyperlink"/>
                <w:rFonts w:hint="cs"/>
                <w:noProof/>
                <w:rtl/>
              </w:rPr>
              <w:t>ی</w:t>
            </w:r>
            <w:r w:rsidRPr="00B27595">
              <w:rPr>
                <w:rStyle w:val="Hyperlink"/>
                <w:rFonts w:hint="eastAsia"/>
                <w:noProof/>
                <w:rtl/>
              </w:rPr>
              <w:t>ت</w:t>
            </w:r>
            <w:r w:rsidRPr="00B27595">
              <w:rPr>
                <w:rStyle w:val="Hyperlink"/>
                <w:noProof/>
                <w:rtl/>
              </w:rPr>
              <w:t xml:space="preserve"> قبض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Toc107411662 \h</w:instrText>
            </w:r>
            <w:r>
              <w:rPr>
                <w:noProof/>
                <w:webHidden/>
                <w:rtl/>
              </w:rPr>
              <w:instrText xml:space="preserve"> </w:instrText>
            </w:r>
            <w:r>
              <w:rPr>
                <w:noProof/>
                <w:webHidden/>
                <w:rtl/>
              </w:rPr>
            </w:r>
            <w:r>
              <w:rPr>
                <w:noProof/>
                <w:webHidden/>
                <w:rtl/>
              </w:rPr>
              <w:fldChar w:fldCharType="separate"/>
            </w:r>
            <w:r w:rsidR="006A7A6F">
              <w:rPr>
                <w:noProof/>
                <w:webHidden/>
                <w:rtl/>
              </w:rPr>
              <w:t>409</w:t>
            </w:r>
            <w:r>
              <w:rPr>
                <w:noProof/>
                <w:webHidden/>
                <w:rtl/>
              </w:rPr>
              <w:fldChar w:fldCharType="end"/>
            </w:r>
          </w:hyperlink>
        </w:p>
        <w:p w14:paraId="3562814A" w14:textId="39531EE3" w:rsidR="003673BF" w:rsidRDefault="00E42364">
          <w:pPr>
            <w:pStyle w:val="TOC1"/>
            <w:rPr>
              <w:rFonts w:asciiTheme="minorHAnsi" w:eastAsiaTheme="minorEastAsia" w:hAnsiTheme="minorHAnsi" w:cstheme="minorBidi"/>
              <w:noProof/>
              <w:color w:val="auto"/>
              <w:szCs w:val="22"/>
              <w:rtl/>
              <w:lang w:bidi="ar-SA"/>
            </w:rPr>
          </w:pPr>
          <w:hyperlink w:anchor="_Toc107411663" w:history="1">
            <w:r w:rsidRPr="00B27595">
              <w:rPr>
                <w:rStyle w:val="Hyperlink"/>
                <w:noProof/>
                <w:rtl/>
              </w:rPr>
              <w:t>جر</w:t>
            </w:r>
            <w:r w:rsidRPr="00B27595">
              <w:rPr>
                <w:rStyle w:val="Hyperlink"/>
                <w:rFonts w:hint="cs"/>
                <w:noProof/>
                <w:rtl/>
              </w:rPr>
              <w:t>ی</w:t>
            </w:r>
            <w:r w:rsidRPr="00B27595">
              <w:rPr>
                <w:rStyle w:val="Hyperlink"/>
                <w:rFonts w:hint="eastAsia"/>
                <w:noProof/>
                <w:rtl/>
              </w:rPr>
              <w:t>ان</w:t>
            </w:r>
            <w:r w:rsidRPr="00B27595">
              <w:rPr>
                <w:rStyle w:val="Hyperlink"/>
                <w:noProof/>
                <w:rtl/>
              </w:rPr>
              <w:t xml:space="preserve"> استصحاب بقاء ملک منوط به عدم اجراء عمومات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Toc107411663 \h</w:instrText>
            </w:r>
            <w:r>
              <w:rPr>
                <w:noProof/>
                <w:webHidden/>
                <w:rtl/>
              </w:rPr>
              <w:instrText xml:space="preserve"> </w:instrText>
            </w:r>
            <w:r>
              <w:rPr>
                <w:noProof/>
                <w:webHidden/>
                <w:rtl/>
              </w:rPr>
            </w:r>
            <w:r>
              <w:rPr>
                <w:noProof/>
                <w:webHidden/>
                <w:rtl/>
              </w:rPr>
              <w:fldChar w:fldCharType="separate"/>
            </w:r>
            <w:r w:rsidR="006A7A6F">
              <w:rPr>
                <w:noProof/>
                <w:webHidden/>
                <w:rtl/>
              </w:rPr>
              <w:t>410</w:t>
            </w:r>
            <w:r>
              <w:rPr>
                <w:noProof/>
                <w:webHidden/>
                <w:rtl/>
              </w:rPr>
              <w:fldChar w:fldCharType="end"/>
            </w:r>
          </w:hyperlink>
        </w:p>
        <w:p w14:paraId="1F06B3F3" w14:textId="2F035276" w:rsidR="003673BF" w:rsidRDefault="00E42364">
          <w:pPr>
            <w:pStyle w:val="TOC1"/>
            <w:rPr>
              <w:rFonts w:asciiTheme="minorHAnsi" w:eastAsiaTheme="minorEastAsia" w:hAnsiTheme="minorHAnsi" w:cstheme="minorBidi"/>
              <w:noProof/>
              <w:color w:val="auto"/>
              <w:szCs w:val="22"/>
              <w:rtl/>
              <w:lang w:bidi="ar-SA"/>
            </w:rPr>
          </w:pPr>
          <w:hyperlink w:anchor="_Toc107411664" w:history="1">
            <w:r w:rsidRPr="00B27595">
              <w:rPr>
                <w:rStyle w:val="Hyperlink"/>
                <w:noProof/>
                <w:rtl/>
              </w:rPr>
              <w:t>به نظر ما افوا بالعقود، عقود جائزه را هم م</w:t>
            </w:r>
            <w:r w:rsidRPr="00B27595">
              <w:rPr>
                <w:rStyle w:val="Hyperlink"/>
                <w:rFonts w:hint="cs"/>
                <w:noProof/>
                <w:rtl/>
              </w:rPr>
              <w:t>ی</w:t>
            </w:r>
            <w:r w:rsidRPr="00B27595">
              <w:rPr>
                <w:rStyle w:val="Hyperlink"/>
                <w:noProof/>
                <w:rtl/>
              </w:rPr>
              <w:t xml:space="preserve"> گ</w:t>
            </w:r>
            <w:r w:rsidRPr="00B27595">
              <w:rPr>
                <w:rStyle w:val="Hyperlink"/>
                <w:rFonts w:hint="cs"/>
                <w:noProof/>
                <w:rtl/>
              </w:rPr>
              <w:t>ی</w:t>
            </w:r>
            <w:r w:rsidRPr="00B27595">
              <w:rPr>
                <w:rStyle w:val="Hyperlink"/>
                <w:rFonts w:hint="eastAsia"/>
                <w:noProof/>
                <w:rtl/>
              </w:rPr>
              <w:t>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Toc107411664 \h</w:instrText>
            </w:r>
            <w:r>
              <w:rPr>
                <w:noProof/>
                <w:webHidden/>
                <w:rtl/>
              </w:rPr>
              <w:instrText xml:space="preserve"> </w:instrText>
            </w:r>
            <w:r>
              <w:rPr>
                <w:noProof/>
                <w:webHidden/>
                <w:rtl/>
              </w:rPr>
            </w:r>
            <w:r>
              <w:rPr>
                <w:noProof/>
                <w:webHidden/>
                <w:rtl/>
              </w:rPr>
              <w:fldChar w:fldCharType="separate"/>
            </w:r>
            <w:r w:rsidR="006A7A6F">
              <w:rPr>
                <w:noProof/>
                <w:webHidden/>
                <w:rtl/>
              </w:rPr>
              <w:t>410</w:t>
            </w:r>
            <w:r>
              <w:rPr>
                <w:noProof/>
                <w:webHidden/>
                <w:rtl/>
              </w:rPr>
              <w:fldChar w:fldCharType="end"/>
            </w:r>
          </w:hyperlink>
        </w:p>
        <w:p w14:paraId="5F32305E" w14:textId="06671485" w:rsidR="003673BF" w:rsidRDefault="00E42364">
          <w:pPr>
            <w:pStyle w:val="TOC1"/>
            <w:rPr>
              <w:rFonts w:asciiTheme="minorHAnsi" w:eastAsiaTheme="minorEastAsia" w:hAnsiTheme="minorHAnsi" w:cstheme="minorBidi"/>
              <w:noProof/>
              <w:color w:val="auto"/>
              <w:szCs w:val="22"/>
              <w:rtl/>
              <w:lang w:bidi="ar-SA"/>
            </w:rPr>
          </w:pPr>
          <w:hyperlink w:anchor="_Toc107411665" w:history="1">
            <w:r w:rsidRPr="00B27595">
              <w:rPr>
                <w:rStyle w:val="Hyperlink"/>
                <w:noProof/>
                <w:rtl/>
              </w:rPr>
              <w:t>مبان</w:t>
            </w:r>
            <w:r w:rsidRPr="00B27595">
              <w:rPr>
                <w:rStyle w:val="Hyperlink"/>
                <w:rFonts w:hint="cs"/>
                <w:noProof/>
                <w:rtl/>
              </w:rPr>
              <w:t>ی</w:t>
            </w:r>
            <w:r w:rsidRPr="00B27595">
              <w:rPr>
                <w:rStyle w:val="Hyperlink"/>
                <w:noProof/>
                <w:rtl/>
              </w:rPr>
              <w:t xml:space="preserve"> در دلالت اوفوا بالعقود نسبت بر لزوم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Toc107411665 \h</w:instrText>
            </w:r>
            <w:r>
              <w:rPr>
                <w:noProof/>
                <w:webHidden/>
                <w:rtl/>
              </w:rPr>
              <w:instrText xml:space="preserve"> </w:instrText>
            </w:r>
            <w:r>
              <w:rPr>
                <w:noProof/>
                <w:webHidden/>
                <w:rtl/>
              </w:rPr>
            </w:r>
            <w:r>
              <w:rPr>
                <w:noProof/>
                <w:webHidden/>
                <w:rtl/>
              </w:rPr>
              <w:fldChar w:fldCharType="separate"/>
            </w:r>
            <w:r w:rsidR="006A7A6F">
              <w:rPr>
                <w:noProof/>
                <w:webHidden/>
                <w:rtl/>
              </w:rPr>
              <w:t>410</w:t>
            </w:r>
            <w:r>
              <w:rPr>
                <w:noProof/>
                <w:webHidden/>
                <w:rtl/>
              </w:rPr>
              <w:fldChar w:fldCharType="end"/>
            </w:r>
          </w:hyperlink>
        </w:p>
        <w:p w14:paraId="23765DBE" w14:textId="59A179CC" w:rsidR="003673BF" w:rsidRDefault="00E42364">
          <w:pPr>
            <w:pStyle w:val="TOC1"/>
            <w:rPr>
              <w:rFonts w:asciiTheme="minorHAnsi" w:eastAsiaTheme="minorEastAsia" w:hAnsiTheme="minorHAnsi" w:cstheme="minorBidi"/>
              <w:noProof/>
              <w:color w:val="auto"/>
              <w:szCs w:val="22"/>
              <w:rtl/>
              <w:lang w:bidi="ar-SA"/>
            </w:rPr>
          </w:pPr>
          <w:hyperlink w:anchor="_Toc107411666" w:history="1">
            <w:r w:rsidRPr="00B27595">
              <w:rPr>
                <w:rStyle w:val="Hyperlink"/>
                <w:noProof/>
                <w:rtl/>
              </w:rPr>
              <w:t>شرط</w:t>
            </w:r>
            <w:r w:rsidRPr="00B27595">
              <w:rPr>
                <w:rStyle w:val="Hyperlink"/>
                <w:rFonts w:hint="cs"/>
                <w:noProof/>
                <w:rtl/>
              </w:rPr>
              <w:t>ی</w:t>
            </w:r>
            <w:r w:rsidRPr="00B27595">
              <w:rPr>
                <w:rStyle w:val="Hyperlink"/>
                <w:rFonts w:hint="eastAsia"/>
                <w:noProof/>
                <w:rtl/>
              </w:rPr>
              <w:t>ت</w:t>
            </w:r>
            <w:r w:rsidRPr="00B27595">
              <w:rPr>
                <w:rStyle w:val="Hyperlink"/>
                <w:noProof/>
                <w:rtl/>
              </w:rPr>
              <w:t xml:space="preserve"> قبض </w:t>
            </w:r>
            <w:r w:rsidRPr="00B27595">
              <w:rPr>
                <w:rStyle w:val="Hyperlink"/>
                <w:rFonts w:hint="cs"/>
                <w:noProof/>
                <w:rtl/>
              </w:rPr>
              <w:t>ی</w:t>
            </w:r>
            <w:r w:rsidRPr="00B27595">
              <w:rPr>
                <w:rStyle w:val="Hyperlink"/>
                <w:rFonts w:hint="eastAsia"/>
                <w:noProof/>
                <w:rtl/>
              </w:rPr>
              <w:t>ا</w:t>
            </w:r>
            <w:r w:rsidRPr="00B27595">
              <w:rPr>
                <w:rStyle w:val="Hyperlink"/>
                <w:noProof/>
                <w:rtl/>
              </w:rPr>
              <w:t xml:space="preserve"> اقباض </w:t>
            </w:r>
            <w:r w:rsidRPr="00B27595">
              <w:rPr>
                <w:rStyle w:val="Hyperlink"/>
                <w:rFonts w:hint="cs"/>
                <w:noProof/>
                <w:rtl/>
              </w:rPr>
              <w:t>ی</w:t>
            </w:r>
            <w:r w:rsidRPr="00B27595">
              <w:rPr>
                <w:rStyle w:val="Hyperlink"/>
                <w:rFonts w:hint="eastAsia"/>
                <w:noProof/>
                <w:rtl/>
              </w:rPr>
              <w:t>ا</w:t>
            </w:r>
            <w:r w:rsidRPr="00B27595">
              <w:rPr>
                <w:rStyle w:val="Hyperlink"/>
                <w:noProof/>
                <w:rtl/>
              </w:rPr>
              <w:t xml:space="preserve"> هر دو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Toc107411666 \h</w:instrText>
            </w:r>
            <w:r>
              <w:rPr>
                <w:noProof/>
                <w:webHidden/>
                <w:rtl/>
              </w:rPr>
              <w:instrText xml:space="preserve"> </w:instrText>
            </w:r>
            <w:r>
              <w:rPr>
                <w:noProof/>
                <w:webHidden/>
                <w:rtl/>
              </w:rPr>
            </w:r>
            <w:r>
              <w:rPr>
                <w:noProof/>
                <w:webHidden/>
                <w:rtl/>
              </w:rPr>
              <w:fldChar w:fldCharType="separate"/>
            </w:r>
            <w:r w:rsidR="006A7A6F">
              <w:rPr>
                <w:noProof/>
                <w:webHidden/>
                <w:rtl/>
              </w:rPr>
              <w:t>412</w:t>
            </w:r>
            <w:r>
              <w:rPr>
                <w:noProof/>
                <w:webHidden/>
                <w:rtl/>
              </w:rPr>
              <w:fldChar w:fldCharType="end"/>
            </w:r>
          </w:hyperlink>
        </w:p>
        <w:p w14:paraId="0EF70277" w14:textId="4B7FBEB9" w:rsidR="003673BF" w:rsidRDefault="00E42364">
          <w:pPr>
            <w:pStyle w:val="TOC1"/>
            <w:rPr>
              <w:rFonts w:asciiTheme="minorHAnsi" w:eastAsiaTheme="minorEastAsia" w:hAnsiTheme="minorHAnsi" w:cstheme="minorBidi"/>
              <w:noProof/>
              <w:color w:val="auto"/>
              <w:szCs w:val="22"/>
              <w:rtl/>
              <w:lang w:bidi="ar-SA"/>
            </w:rPr>
          </w:pPr>
          <w:hyperlink w:anchor="_Toc107411667" w:history="1">
            <w:r w:rsidRPr="00B27595">
              <w:rPr>
                <w:rStyle w:val="Hyperlink"/>
                <w:noProof/>
                <w:rtl/>
              </w:rPr>
              <w:t>ثمره شرط</w:t>
            </w:r>
            <w:r w:rsidRPr="00B27595">
              <w:rPr>
                <w:rStyle w:val="Hyperlink"/>
                <w:rFonts w:hint="cs"/>
                <w:noProof/>
                <w:rtl/>
              </w:rPr>
              <w:t>ی</w:t>
            </w:r>
            <w:r w:rsidRPr="00B27595">
              <w:rPr>
                <w:rStyle w:val="Hyperlink"/>
                <w:rFonts w:hint="eastAsia"/>
                <w:noProof/>
                <w:rtl/>
              </w:rPr>
              <w:t>ت</w:t>
            </w:r>
            <w:r w:rsidRPr="00B27595">
              <w:rPr>
                <w:rStyle w:val="Hyperlink"/>
                <w:noProof/>
                <w:rtl/>
              </w:rPr>
              <w:t xml:space="preserve"> قبض </w:t>
            </w:r>
            <w:r w:rsidRPr="00B27595">
              <w:rPr>
                <w:rStyle w:val="Hyperlink"/>
                <w:rFonts w:hint="cs"/>
                <w:noProof/>
                <w:rtl/>
              </w:rPr>
              <w:t>ی</w:t>
            </w:r>
            <w:r w:rsidRPr="00B27595">
              <w:rPr>
                <w:rStyle w:val="Hyperlink"/>
                <w:rFonts w:hint="eastAsia"/>
                <w:noProof/>
                <w:rtl/>
              </w:rPr>
              <w:t>ا</w:t>
            </w:r>
            <w:r w:rsidRPr="00B27595">
              <w:rPr>
                <w:rStyle w:val="Hyperlink"/>
                <w:noProof/>
                <w:rtl/>
              </w:rPr>
              <w:t xml:space="preserve"> اقباض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Toc107411667 \h</w:instrText>
            </w:r>
            <w:r>
              <w:rPr>
                <w:noProof/>
                <w:webHidden/>
                <w:rtl/>
              </w:rPr>
              <w:instrText xml:space="preserve"> </w:instrText>
            </w:r>
            <w:r>
              <w:rPr>
                <w:noProof/>
                <w:webHidden/>
                <w:rtl/>
              </w:rPr>
            </w:r>
            <w:r>
              <w:rPr>
                <w:noProof/>
                <w:webHidden/>
                <w:rtl/>
              </w:rPr>
              <w:fldChar w:fldCharType="separate"/>
            </w:r>
            <w:r w:rsidR="006A7A6F">
              <w:rPr>
                <w:noProof/>
                <w:webHidden/>
                <w:rtl/>
              </w:rPr>
              <w:t>412</w:t>
            </w:r>
            <w:r>
              <w:rPr>
                <w:noProof/>
                <w:webHidden/>
                <w:rtl/>
              </w:rPr>
              <w:fldChar w:fldCharType="end"/>
            </w:r>
          </w:hyperlink>
        </w:p>
        <w:p w14:paraId="35264ACD" w14:textId="5586C62C" w:rsidR="003673BF" w:rsidRDefault="00E42364">
          <w:pPr>
            <w:pStyle w:val="TOC1"/>
            <w:rPr>
              <w:rFonts w:asciiTheme="minorHAnsi" w:eastAsiaTheme="minorEastAsia" w:hAnsiTheme="minorHAnsi" w:cstheme="minorBidi"/>
              <w:noProof/>
              <w:color w:val="auto"/>
              <w:szCs w:val="22"/>
              <w:rtl/>
              <w:lang w:bidi="ar-SA"/>
            </w:rPr>
          </w:pPr>
          <w:hyperlink w:anchor="_Toc107411668" w:history="1">
            <w:r w:rsidRPr="00B27595">
              <w:rPr>
                <w:rStyle w:val="Hyperlink"/>
                <w:noProof/>
                <w:rtl/>
              </w:rPr>
              <w:t>جمع ب</w:t>
            </w:r>
            <w:r w:rsidRPr="00B27595">
              <w:rPr>
                <w:rStyle w:val="Hyperlink"/>
                <w:rFonts w:hint="cs"/>
                <w:noProof/>
                <w:rtl/>
              </w:rPr>
              <w:t>ی</w:t>
            </w:r>
            <w:r w:rsidRPr="00B27595">
              <w:rPr>
                <w:rStyle w:val="Hyperlink"/>
                <w:rFonts w:hint="eastAsia"/>
                <w:noProof/>
                <w:rtl/>
              </w:rPr>
              <w:t>ن</w:t>
            </w:r>
            <w:r w:rsidRPr="00B27595">
              <w:rPr>
                <w:rStyle w:val="Hyperlink"/>
                <w:noProof/>
                <w:rtl/>
              </w:rPr>
              <w:t xml:space="preserve"> روا</w:t>
            </w:r>
            <w:r w:rsidRPr="00B27595">
              <w:rPr>
                <w:rStyle w:val="Hyperlink"/>
                <w:rFonts w:hint="cs"/>
                <w:noProof/>
                <w:rtl/>
              </w:rPr>
              <w:t>ی</w:t>
            </w:r>
            <w:r w:rsidRPr="00B27595">
              <w:rPr>
                <w:rStyle w:val="Hyperlink"/>
                <w:rFonts w:hint="eastAsia"/>
                <w:noProof/>
                <w:rtl/>
              </w:rPr>
              <w:t>ات</w:t>
            </w:r>
            <w:r w:rsidRPr="00B27595">
              <w:rPr>
                <w:rStyle w:val="Hyperlink"/>
                <w:noProof/>
                <w:rtl/>
              </w:rPr>
              <w:t xml:space="preserve"> ا</w:t>
            </w:r>
            <w:r w:rsidRPr="00B27595">
              <w:rPr>
                <w:rStyle w:val="Hyperlink"/>
                <w:rFonts w:hint="cs"/>
                <w:noProof/>
                <w:rtl/>
              </w:rPr>
              <w:t>ی</w:t>
            </w:r>
            <w:r w:rsidRPr="00B27595">
              <w:rPr>
                <w:rStyle w:val="Hyperlink"/>
                <w:rFonts w:hint="eastAsia"/>
                <w:noProof/>
                <w:rtl/>
              </w:rPr>
              <w:t>ن</w:t>
            </w:r>
            <w:r w:rsidRPr="00B27595">
              <w:rPr>
                <w:rStyle w:val="Hyperlink"/>
                <w:noProof/>
                <w:rtl/>
              </w:rPr>
              <w:t xml:space="preserve"> است که قبض همراه با اذن واقف لازم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Toc107411668 \h</w:instrText>
            </w:r>
            <w:r>
              <w:rPr>
                <w:noProof/>
                <w:webHidden/>
                <w:rtl/>
              </w:rPr>
              <w:instrText xml:space="preserve"> </w:instrText>
            </w:r>
            <w:r>
              <w:rPr>
                <w:noProof/>
                <w:webHidden/>
                <w:rtl/>
              </w:rPr>
            </w:r>
            <w:r>
              <w:rPr>
                <w:noProof/>
                <w:webHidden/>
                <w:rtl/>
              </w:rPr>
              <w:fldChar w:fldCharType="separate"/>
            </w:r>
            <w:r w:rsidR="006A7A6F">
              <w:rPr>
                <w:noProof/>
                <w:webHidden/>
                <w:rtl/>
              </w:rPr>
              <w:t>413</w:t>
            </w:r>
            <w:r>
              <w:rPr>
                <w:noProof/>
                <w:webHidden/>
                <w:rtl/>
              </w:rPr>
              <w:fldChar w:fldCharType="end"/>
            </w:r>
          </w:hyperlink>
        </w:p>
        <w:p w14:paraId="19105D76" w14:textId="3460FA91" w:rsidR="003673BF" w:rsidRDefault="00E42364">
          <w:pPr>
            <w:pStyle w:val="TOC1"/>
            <w:rPr>
              <w:rFonts w:asciiTheme="minorHAnsi" w:eastAsiaTheme="minorEastAsia" w:hAnsiTheme="minorHAnsi" w:cstheme="minorBidi"/>
              <w:noProof/>
              <w:color w:val="auto"/>
              <w:szCs w:val="22"/>
              <w:rtl/>
              <w:lang w:bidi="ar-SA"/>
            </w:rPr>
          </w:pPr>
          <w:hyperlink w:anchor="_Toc107411669" w:history="1">
            <w:r w:rsidRPr="00B27595">
              <w:rPr>
                <w:rStyle w:val="Hyperlink"/>
                <w:noProof/>
                <w:rtl/>
              </w:rPr>
              <w:t>شرط</w:t>
            </w:r>
            <w:r w:rsidRPr="00B27595">
              <w:rPr>
                <w:rStyle w:val="Hyperlink"/>
                <w:rFonts w:hint="cs"/>
                <w:noProof/>
                <w:rtl/>
              </w:rPr>
              <w:t>ی</w:t>
            </w:r>
            <w:r w:rsidRPr="00B27595">
              <w:rPr>
                <w:rStyle w:val="Hyperlink"/>
                <w:rFonts w:hint="eastAsia"/>
                <w:noProof/>
                <w:rtl/>
              </w:rPr>
              <w:t>ت</w:t>
            </w:r>
            <w:r w:rsidRPr="00B27595">
              <w:rPr>
                <w:rStyle w:val="Hyperlink"/>
                <w:noProof/>
                <w:rtl/>
              </w:rPr>
              <w:t xml:space="preserve"> قبض برا</w:t>
            </w:r>
            <w:r w:rsidRPr="00B27595">
              <w:rPr>
                <w:rStyle w:val="Hyperlink"/>
                <w:rFonts w:hint="cs"/>
                <w:noProof/>
                <w:rtl/>
              </w:rPr>
              <w:t>ی</w:t>
            </w:r>
            <w:r w:rsidRPr="00B27595">
              <w:rPr>
                <w:rStyle w:val="Hyperlink"/>
                <w:noProof/>
                <w:rtl/>
              </w:rPr>
              <w:t xml:space="preserve"> صحت به نحو ناقل است نه کاشف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Toc107411669 \h</w:instrText>
            </w:r>
            <w:r>
              <w:rPr>
                <w:noProof/>
                <w:webHidden/>
                <w:rtl/>
              </w:rPr>
              <w:instrText xml:space="preserve"> </w:instrText>
            </w:r>
            <w:r>
              <w:rPr>
                <w:noProof/>
                <w:webHidden/>
                <w:rtl/>
              </w:rPr>
            </w:r>
            <w:r>
              <w:rPr>
                <w:noProof/>
                <w:webHidden/>
                <w:rtl/>
              </w:rPr>
              <w:fldChar w:fldCharType="separate"/>
            </w:r>
            <w:r w:rsidR="006A7A6F">
              <w:rPr>
                <w:noProof/>
                <w:webHidden/>
                <w:rtl/>
              </w:rPr>
              <w:t>414</w:t>
            </w:r>
            <w:r>
              <w:rPr>
                <w:noProof/>
                <w:webHidden/>
                <w:rtl/>
              </w:rPr>
              <w:fldChar w:fldCharType="end"/>
            </w:r>
          </w:hyperlink>
        </w:p>
        <w:p w14:paraId="23DE3A2E" w14:textId="5764675D" w:rsidR="003673BF" w:rsidRDefault="00E42364">
          <w:pPr>
            <w:pStyle w:val="TOC1"/>
            <w:rPr>
              <w:rFonts w:asciiTheme="minorHAnsi" w:eastAsiaTheme="minorEastAsia" w:hAnsiTheme="minorHAnsi" w:cstheme="minorBidi"/>
              <w:noProof/>
              <w:color w:val="auto"/>
              <w:szCs w:val="22"/>
              <w:rtl/>
              <w:lang w:bidi="ar-SA"/>
            </w:rPr>
          </w:pPr>
          <w:hyperlink w:anchor="_Toc107411670" w:history="1">
            <w:r w:rsidRPr="00B27595">
              <w:rPr>
                <w:rStyle w:val="Hyperlink"/>
                <w:noProof/>
                <w:rtl/>
              </w:rPr>
              <w:t>شرط متأخر خلاف ظاهر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Toc107411670 \h</w:instrText>
            </w:r>
            <w:r>
              <w:rPr>
                <w:noProof/>
                <w:webHidden/>
                <w:rtl/>
              </w:rPr>
              <w:instrText xml:space="preserve"> </w:instrText>
            </w:r>
            <w:r>
              <w:rPr>
                <w:noProof/>
                <w:webHidden/>
                <w:rtl/>
              </w:rPr>
            </w:r>
            <w:r>
              <w:rPr>
                <w:noProof/>
                <w:webHidden/>
                <w:rtl/>
              </w:rPr>
              <w:fldChar w:fldCharType="separate"/>
            </w:r>
            <w:r w:rsidR="006A7A6F">
              <w:rPr>
                <w:noProof/>
                <w:webHidden/>
                <w:rtl/>
              </w:rPr>
              <w:t>415</w:t>
            </w:r>
            <w:r>
              <w:rPr>
                <w:noProof/>
                <w:webHidden/>
                <w:rtl/>
              </w:rPr>
              <w:fldChar w:fldCharType="end"/>
            </w:r>
          </w:hyperlink>
        </w:p>
        <w:p w14:paraId="1F6AC709" w14:textId="0907FC96" w:rsidR="003673BF" w:rsidRDefault="00E42364">
          <w:pPr>
            <w:pStyle w:val="TOC1"/>
            <w:rPr>
              <w:rFonts w:asciiTheme="minorHAnsi" w:eastAsiaTheme="minorEastAsia" w:hAnsiTheme="minorHAnsi" w:cstheme="minorBidi"/>
              <w:noProof/>
              <w:color w:val="auto"/>
              <w:szCs w:val="22"/>
              <w:rtl/>
              <w:lang w:bidi="ar-SA"/>
            </w:rPr>
          </w:pPr>
          <w:hyperlink w:anchor="_Toc107411671" w:history="1">
            <w:r w:rsidRPr="00B27595">
              <w:rPr>
                <w:rStyle w:val="Hyperlink"/>
                <w:noProof/>
                <w:rtl/>
              </w:rPr>
              <w:t>مآل شرط متأخر به تعقب است که شرط مقارن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Toc107411671 \h</w:instrText>
            </w:r>
            <w:r>
              <w:rPr>
                <w:noProof/>
                <w:webHidden/>
                <w:rtl/>
              </w:rPr>
              <w:instrText xml:space="preserve"> </w:instrText>
            </w:r>
            <w:r>
              <w:rPr>
                <w:noProof/>
                <w:webHidden/>
                <w:rtl/>
              </w:rPr>
            </w:r>
            <w:r>
              <w:rPr>
                <w:noProof/>
                <w:webHidden/>
                <w:rtl/>
              </w:rPr>
              <w:fldChar w:fldCharType="separate"/>
            </w:r>
            <w:r w:rsidR="006A7A6F">
              <w:rPr>
                <w:noProof/>
                <w:webHidden/>
                <w:rtl/>
              </w:rPr>
              <w:t>415</w:t>
            </w:r>
            <w:r>
              <w:rPr>
                <w:noProof/>
                <w:webHidden/>
                <w:rtl/>
              </w:rPr>
              <w:fldChar w:fldCharType="end"/>
            </w:r>
          </w:hyperlink>
        </w:p>
        <w:p w14:paraId="5E627351" w14:textId="328D5306" w:rsidR="003673BF" w:rsidRDefault="00E42364">
          <w:pPr>
            <w:pStyle w:val="TOC1"/>
            <w:rPr>
              <w:rFonts w:asciiTheme="minorHAnsi" w:eastAsiaTheme="minorEastAsia" w:hAnsiTheme="minorHAnsi" w:cstheme="minorBidi"/>
              <w:noProof/>
              <w:color w:val="auto"/>
              <w:szCs w:val="22"/>
              <w:rtl/>
              <w:lang w:bidi="ar-SA"/>
            </w:rPr>
          </w:pPr>
          <w:hyperlink w:anchor="_Toc107411672" w:history="1">
            <w:r w:rsidRPr="00B27595">
              <w:rPr>
                <w:rStyle w:val="Hyperlink"/>
                <w:noProof/>
                <w:rtl/>
              </w:rPr>
              <w:t>تب</w:t>
            </w:r>
            <w:r w:rsidRPr="00B27595">
              <w:rPr>
                <w:rStyle w:val="Hyperlink"/>
                <w:rFonts w:hint="cs"/>
                <w:noProof/>
                <w:rtl/>
              </w:rPr>
              <w:t>یی</w:t>
            </w:r>
            <w:r w:rsidRPr="00B27595">
              <w:rPr>
                <w:rStyle w:val="Hyperlink"/>
                <w:rFonts w:hint="eastAsia"/>
                <w:noProof/>
                <w:rtl/>
              </w:rPr>
              <w:t>ن</w:t>
            </w:r>
            <w:r w:rsidRPr="00B27595">
              <w:rPr>
                <w:rStyle w:val="Hyperlink"/>
                <w:noProof/>
                <w:rtl/>
              </w:rPr>
              <w:t xml:space="preserve"> شرط متأخر در کلام محقق عراق</w:t>
            </w:r>
            <w:r w:rsidRPr="00B27595">
              <w:rPr>
                <w:rStyle w:val="Hyperlink"/>
                <w:rFonts w:hint="cs"/>
                <w:noProof/>
                <w:rtl/>
              </w:rPr>
              <w:t>ی</w:t>
            </w:r>
            <w:r w:rsidRPr="00B27595">
              <w:rPr>
                <w:rStyle w:val="Hyperlink"/>
                <w:noProof/>
                <w:rtl/>
              </w:rPr>
              <w:t xml:space="preserve"> و مرحوم آخوند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Toc107411672 \h</w:instrText>
            </w:r>
            <w:r>
              <w:rPr>
                <w:noProof/>
                <w:webHidden/>
                <w:rtl/>
              </w:rPr>
              <w:instrText xml:space="preserve"> </w:instrText>
            </w:r>
            <w:r>
              <w:rPr>
                <w:noProof/>
                <w:webHidden/>
                <w:rtl/>
              </w:rPr>
            </w:r>
            <w:r>
              <w:rPr>
                <w:noProof/>
                <w:webHidden/>
                <w:rtl/>
              </w:rPr>
              <w:fldChar w:fldCharType="separate"/>
            </w:r>
            <w:r w:rsidR="006A7A6F">
              <w:rPr>
                <w:noProof/>
                <w:webHidden/>
                <w:rtl/>
              </w:rPr>
              <w:t>416</w:t>
            </w:r>
            <w:r>
              <w:rPr>
                <w:noProof/>
                <w:webHidden/>
                <w:rtl/>
              </w:rPr>
              <w:fldChar w:fldCharType="end"/>
            </w:r>
          </w:hyperlink>
        </w:p>
        <w:p w14:paraId="01EEDC79" w14:textId="77777777" w:rsidR="003673BF" w:rsidRDefault="00E42364">
          <w:r>
            <w:rPr>
              <w:b/>
              <w:bCs/>
              <w:noProof/>
            </w:rPr>
            <w:fldChar w:fldCharType="end"/>
          </w:r>
        </w:p>
      </w:sdtContent>
    </w:sdt>
    <w:p w14:paraId="438CAC9A" w14:textId="77777777" w:rsidR="0082107E" w:rsidRDefault="0082107E"/>
    <w:p w14:paraId="06C674F4" w14:textId="77777777" w:rsidR="0082107E" w:rsidRDefault="0082107E" w:rsidP="001B2E41">
      <w:pPr>
        <w:rPr>
          <w:b/>
          <w:bCs/>
          <w:rtl/>
        </w:rPr>
      </w:pPr>
    </w:p>
    <w:p w14:paraId="0681796E" w14:textId="77777777" w:rsidR="0082107E" w:rsidRDefault="00E42364" w:rsidP="001B2E41">
      <w:pPr>
        <w:pStyle w:val="Heading1"/>
        <w:rPr>
          <w:rtl/>
        </w:rPr>
      </w:pPr>
      <w:bookmarkStart w:id="1070" w:name="_Toc28026792"/>
      <w:bookmarkStart w:id="1071" w:name="_Toc107411657"/>
      <w:r>
        <w:rPr>
          <w:rFonts w:hint="cs"/>
          <w:rtl/>
        </w:rPr>
        <w:lastRenderedPageBreak/>
        <w:t xml:space="preserve">ادامه </w:t>
      </w:r>
      <w:r w:rsidRPr="00DB4EF7">
        <w:rPr>
          <w:rFonts w:hint="cs"/>
          <w:rtl/>
        </w:rPr>
        <w:t xml:space="preserve">مسئله </w:t>
      </w:r>
      <w:r>
        <w:rPr>
          <w:rFonts w:hint="cs"/>
          <w:rtl/>
        </w:rPr>
        <w:t>8 تحریر:</w:t>
      </w:r>
      <w:r w:rsidRPr="00DB4EF7">
        <w:rPr>
          <w:rFonts w:hint="cs"/>
          <w:rtl/>
        </w:rPr>
        <w:t xml:space="preserve"> قبض</w:t>
      </w:r>
      <w:r>
        <w:rPr>
          <w:rFonts w:hint="cs"/>
          <w:rtl/>
        </w:rPr>
        <w:t xml:space="preserve"> در وقف</w:t>
      </w:r>
      <w:bookmarkEnd w:id="1070"/>
      <w:bookmarkEnd w:id="1071"/>
    </w:p>
    <w:p w14:paraId="301C1AB3" w14:textId="77777777" w:rsidR="0082107E" w:rsidRDefault="00E42364" w:rsidP="001B2E41">
      <w:pPr>
        <w:rPr>
          <w:rtl/>
        </w:rPr>
      </w:pPr>
      <w:r>
        <w:rPr>
          <w:rFonts w:hint="cs"/>
          <w:rtl/>
        </w:rPr>
        <w:t>بحث بود در اشتراط قبض در لزوم یا در صحت. ما دو روایت داشتیم: یکی روایت چهارم باب چهارم که روایت صفوان است و یکی روایت هشتم که روایت کمال الدین بود در جواب مسائلی که از عمری از صاحب الزمان عجل الله فرجه الشریف آمده است. در آن دو روایت تعبیر تسلیم و ما لم یس</w:t>
      </w:r>
      <w:r>
        <w:rPr>
          <w:rFonts w:hint="cs"/>
          <w:rtl/>
        </w:rPr>
        <w:t xml:space="preserve">لم دارد، یا تعبیر و إن کانوا کبارا و لم یسلمها الیهم دارد. که می گوید مادامی که لم یسلم حق رجوع دارد فله أن یرجع، یا فهو بالخیار ما لم یسلم. </w:t>
      </w:r>
    </w:p>
    <w:p w14:paraId="4138FF2C" w14:textId="77777777" w:rsidR="0082107E" w:rsidRPr="009B25DC" w:rsidRDefault="00E42364" w:rsidP="001B2E41">
      <w:pPr>
        <w:pStyle w:val="Heading1"/>
        <w:rPr>
          <w:rtl/>
        </w:rPr>
      </w:pPr>
      <w:bookmarkStart w:id="1072" w:name="_Toc28026793"/>
      <w:bookmarkStart w:id="1073" w:name="_Toc107411658"/>
      <w:r w:rsidRPr="009B25DC">
        <w:rPr>
          <w:rFonts w:hint="cs"/>
          <w:rtl/>
        </w:rPr>
        <w:t>روایت صفوان و کمال الدین نسبت به شرط صحت یا لزوم بودن دلالتی ندارند</w:t>
      </w:r>
      <w:bookmarkEnd w:id="1072"/>
      <w:bookmarkEnd w:id="1073"/>
    </w:p>
    <w:p w14:paraId="42A21306" w14:textId="77777777" w:rsidR="0082107E" w:rsidRDefault="00E42364" w:rsidP="001B2E41">
      <w:pPr>
        <w:rPr>
          <w:rtl/>
        </w:rPr>
      </w:pPr>
      <w:r>
        <w:rPr>
          <w:rFonts w:hint="cs"/>
          <w:rtl/>
        </w:rPr>
        <w:t>این دو روایت که صحیح هم هستند در اصل اشتراط قب</w:t>
      </w:r>
      <w:r>
        <w:rPr>
          <w:rFonts w:hint="cs"/>
          <w:rtl/>
        </w:rPr>
        <w:t xml:space="preserve">ض در آنها (در لزوم یا صحت) تردید نیست، و قطعی است که بعد از قبض، وقف لازم می شود و تمام می شود وممضاة است و قابل رجوع هم نیست. این مقدار مسلم است. اما راجع به اینکه آیا شرط صحت است یا شرط لزوم، این دو روایت دلالت ندارد. </w:t>
      </w:r>
    </w:p>
    <w:p w14:paraId="5EC0B76D" w14:textId="77777777" w:rsidR="0082107E" w:rsidRDefault="00E42364" w:rsidP="001B2E41">
      <w:pPr>
        <w:rPr>
          <w:rtl/>
        </w:rPr>
      </w:pPr>
      <w:r>
        <w:rPr>
          <w:rFonts w:hint="cs"/>
          <w:rtl/>
        </w:rPr>
        <w:t>اما دیروز دو روایت دیگر خواندیم، یک</w:t>
      </w:r>
      <w:r>
        <w:rPr>
          <w:rFonts w:hint="cs"/>
          <w:rtl/>
        </w:rPr>
        <w:t>ی روایت کافی از محمد بن مسلم از امام باقر علیه السلام، که آنجا بالالتزام از مضمون روایت می شد فهمید که شرط صحت است. چون فرموده بودند که إذا لم یقبضوا حتی یموت فهو میراث. در جائی که صدقه بدهد و تصدق کند بر ولدش إذا لم یقبضوا فهو میراث. در روایت عبید بن زرار</w:t>
      </w:r>
      <w:r>
        <w:rPr>
          <w:rFonts w:hint="cs"/>
          <w:rtl/>
        </w:rPr>
        <w:t xml:space="preserve">ه هم همین مفاد است. </w:t>
      </w:r>
    </w:p>
    <w:p w14:paraId="2249C02B" w14:textId="77777777" w:rsidR="0082107E" w:rsidRPr="009B25DC" w:rsidRDefault="00E42364" w:rsidP="001B2E41">
      <w:pPr>
        <w:pStyle w:val="Heading1"/>
        <w:rPr>
          <w:rtl/>
        </w:rPr>
      </w:pPr>
      <w:bookmarkStart w:id="1074" w:name="_Toc28026794"/>
      <w:bookmarkStart w:id="1075" w:name="_Toc107411659"/>
      <w:r w:rsidRPr="009B25DC">
        <w:rPr>
          <w:rFonts w:hint="cs"/>
          <w:rtl/>
        </w:rPr>
        <w:t xml:space="preserve">روایت محمد بن مسلم و عبید بن زراره </w:t>
      </w:r>
      <w:r>
        <w:rPr>
          <w:rFonts w:hint="cs"/>
          <w:rtl/>
        </w:rPr>
        <w:t xml:space="preserve">قبض را </w:t>
      </w:r>
      <w:r w:rsidRPr="009B25DC">
        <w:rPr>
          <w:rFonts w:hint="cs"/>
          <w:rtl/>
        </w:rPr>
        <w:t xml:space="preserve">شرط صحت </w:t>
      </w:r>
      <w:r>
        <w:rPr>
          <w:rFonts w:hint="cs"/>
          <w:rtl/>
        </w:rPr>
        <w:t>می دانند</w:t>
      </w:r>
      <w:bookmarkEnd w:id="1074"/>
      <w:bookmarkEnd w:id="1075"/>
    </w:p>
    <w:p w14:paraId="025DF6DC" w14:textId="77777777" w:rsidR="0082107E" w:rsidRDefault="00E42364" w:rsidP="001B2E41">
      <w:pPr>
        <w:rPr>
          <w:rtl/>
        </w:rPr>
      </w:pPr>
      <w:r>
        <w:rPr>
          <w:rFonts w:hint="cs"/>
          <w:rtl/>
        </w:rPr>
        <w:t>منتهی این دو روایت دائر مدار این بود که تصدق به معنای وقف باشد یا به آن معنایی که ما آخر بحث ها رسیدیم که ما صدقه را در روایات لولا قرینه خاصه حمل کنیم به یک جامعی بین صدقه خاص</w:t>
      </w:r>
      <w:r>
        <w:rPr>
          <w:rFonts w:hint="cs"/>
          <w:rtl/>
        </w:rPr>
        <w:t>ه و بین وقف وآثاری بر این جامع بار شود. بر هر کدام از این دو معنا که بار کنیم چه معنای جامعی و چه معنای وقف، می شود نتیجه گرفت که قبض در صحت وقف دخیل است نه در لزوم. چون می گوید با موت باطل می شود ومیراث است. پس معلوم می شود که اصلا تحققی نداشته است این وق</w:t>
      </w:r>
      <w:r>
        <w:rPr>
          <w:rFonts w:hint="cs"/>
          <w:rtl/>
        </w:rPr>
        <w:t xml:space="preserve">ف که شده میراث. </w:t>
      </w:r>
    </w:p>
    <w:p w14:paraId="69D4031A" w14:textId="77777777" w:rsidR="0082107E" w:rsidRDefault="00E42364" w:rsidP="001B2E41">
      <w:pPr>
        <w:rPr>
          <w:rtl/>
        </w:rPr>
      </w:pPr>
      <w:r>
        <w:rPr>
          <w:rFonts w:hint="cs"/>
          <w:rtl/>
        </w:rPr>
        <w:t>مگر اینکه کسی مثل صاحب جواهر احتمال بدهد که در عین حال که وقف در همین مورد قبل القبض انتقال مال به آن صورت می گیرد یعنی صحت دارد، فقط لزوم ندارد، و برگشتش به میراث بالموت یک حکم خاص مقام است که از همین روایات استفاده می شود. بگوئیم این قبل</w:t>
      </w:r>
      <w:r>
        <w:rPr>
          <w:rFonts w:hint="cs"/>
          <w:rtl/>
        </w:rPr>
        <w:t xml:space="preserve"> القبض می شود عقد جائز. در بقیه عقود جائزه با موت میراث نمی شود. عقد ممضاة است و تمام می شود چون طرف رجوع هم نکرده است. اما در اینجا بالخصوص باطل می شود. من دیدم که بعدا مرحوم آخوند هم یک همچنین احتمالی داده است در عدم امکان تمسک به این روایات.</w:t>
      </w:r>
    </w:p>
    <w:p w14:paraId="0587EA99" w14:textId="77777777" w:rsidR="0082107E" w:rsidRDefault="00E42364" w:rsidP="001B2E41">
      <w:pPr>
        <w:rPr>
          <w:rtl/>
        </w:rPr>
      </w:pPr>
      <w:r>
        <w:rPr>
          <w:rFonts w:hint="cs"/>
          <w:rtl/>
        </w:rPr>
        <w:lastRenderedPageBreak/>
        <w:t>و این واقعا</w:t>
      </w:r>
      <w:r>
        <w:rPr>
          <w:rFonts w:hint="cs"/>
          <w:rtl/>
        </w:rPr>
        <w:t xml:space="preserve"> عجیب است، چون واقعا خلاف ظاهر است. اینکه ما بگوئیم عقد جائز است، انتقال هم حاصل شده است، با اینکه اگر عقد هست و انتقال حاصل شده، عقد جائز با رجوع، فسخ نمی شود، کسی به موت که عقد را فسخ نمی کند. حالا با موت بگویند فسخ شد و به همین روایات هم تمسک کنیم، درست</w:t>
      </w:r>
      <w:r>
        <w:rPr>
          <w:rFonts w:hint="cs"/>
          <w:rtl/>
        </w:rPr>
        <w:t xml:space="preserve"> نیست. ما بحث امکان ثبوتی یک مطلب را نداریم تا شما برای ما راه باز کنید. بحث استظهار از روایت است. به نظرم روشن است که حق با کسانی است که مستفاد از این روایت را این گرفته اند که قبض شرط صحت است.</w:t>
      </w:r>
    </w:p>
    <w:p w14:paraId="4A3F9426" w14:textId="77777777" w:rsidR="0082107E" w:rsidRPr="009B25DC" w:rsidRDefault="00E42364" w:rsidP="001B2E41">
      <w:pPr>
        <w:pStyle w:val="Heading1"/>
        <w:rPr>
          <w:rtl/>
        </w:rPr>
      </w:pPr>
      <w:bookmarkStart w:id="1076" w:name="_Toc28026795"/>
      <w:bookmarkStart w:id="1077" w:name="_Toc107411660"/>
      <w:r w:rsidRPr="009B25DC">
        <w:rPr>
          <w:rFonts w:hint="cs"/>
          <w:rtl/>
        </w:rPr>
        <w:t>نتیجه بحث</w:t>
      </w:r>
      <w:r>
        <w:rPr>
          <w:rFonts w:hint="cs"/>
          <w:rtl/>
        </w:rPr>
        <w:t>: قبض در صحت وقف شرط است یا خاصة یا لانه فرد من الصد</w:t>
      </w:r>
      <w:r>
        <w:rPr>
          <w:rFonts w:hint="cs"/>
          <w:rtl/>
        </w:rPr>
        <w:t>قة العامة</w:t>
      </w:r>
      <w:bookmarkEnd w:id="1076"/>
      <w:bookmarkEnd w:id="1077"/>
    </w:p>
    <w:p w14:paraId="042341DC" w14:textId="77777777" w:rsidR="0082107E" w:rsidRDefault="00E42364" w:rsidP="001B2E41">
      <w:pPr>
        <w:rPr>
          <w:rtl/>
        </w:rPr>
      </w:pPr>
      <w:r>
        <w:rPr>
          <w:rFonts w:hint="cs"/>
          <w:rtl/>
        </w:rPr>
        <w:t>نتیجه این بحث چه می شود؟</w:t>
      </w:r>
    </w:p>
    <w:p w14:paraId="57A25668" w14:textId="77777777" w:rsidR="0082107E" w:rsidRDefault="00E42364" w:rsidP="001B2E41">
      <w:pPr>
        <w:rPr>
          <w:rtl/>
        </w:rPr>
      </w:pPr>
      <w:r>
        <w:rPr>
          <w:rFonts w:hint="cs"/>
          <w:rtl/>
        </w:rPr>
        <w:t xml:space="preserve">نتیجه این می شود که اگر ما بنابر این گذاشتیم به نام صدقه بین الوقف و الصدقة الخاصة، که ما نهایتا همین را استظهار کردیم، معلوم می شود که صحت جامع صدقه مشروط به قبض است. آنوقت نتیجه این می شود که هم وقف اینطور است و هم </w:t>
      </w:r>
      <w:r>
        <w:rPr>
          <w:rFonts w:hint="cs"/>
          <w:rtl/>
        </w:rPr>
        <w:t>صدقه خاصه. که اتفاقا در صدقه خاصه هم همین حکم را کرده اند.</w:t>
      </w:r>
    </w:p>
    <w:p w14:paraId="09D9CA8C" w14:textId="77777777" w:rsidR="0082107E" w:rsidRDefault="00E42364" w:rsidP="001B2E41">
      <w:pPr>
        <w:rPr>
          <w:rtl/>
        </w:rPr>
      </w:pPr>
      <w:r>
        <w:rPr>
          <w:rFonts w:hint="cs"/>
          <w:rtl/>
        </w:rPr>
        <w:t>و اگر این را نگفتیم و استظهار کردیم که صدقه در اینجا وقف است، باز نتیجه همین می شود.</w:t>
      </w:r>
    </w:p>
    <w:p w14:paraId="033C0C85" w14:textId="77777777" w:rsidR="0082107E" w:rsidRPr="009B25DC" w:rsidRDefault="00E42364" w:rsidP="003673BF">
      <w:pPr>
        <w:pStyle w:val="Heading1"/>
        <w:rPr>
          <w:rtl/>
        </w:rPr>
      </w:pPr>
      <w:bookmarkStart w:id="1078" w:name="_Toc107411661"/>
      <w:r w:rsidRPr="009B25DC">
        <w:rPr>
          <w:rFonts w:hint="cs"/>
          <w:rtl/>
        </w:rPr>
        <w:t>فرض اجمال لفظ صدقه</w:t>
      </w:r>
      <w:bookmarkEnd w:id="1078"/>
      <w:r w:rsidRPr="009B25DC">
        <w:rPr>
          <w:rFonts w:hint="cs"/>
          <w:rtl/>
        </w:rPr>
        <w:t xml:space="preserve"> </w:t>
      </w:r>
    </w:p>
    <w:p w14:paraId="31B8EB83" w14:textId="77777777" w:rsidR="0082107E" w:rsidRDefault="00E42364" w:rsidP="001B2E41">
      <w:pPr>
        <w:rPr>
          <w:rtl/>
        </w:rPr>
      </w:pPr>
      <w:r>
        <w:rPr>
          <w:rFonts w:hint="cs"/>
          <w:rtl/>
        </w:rPr>
        <w:t>اما اگر این را نگفتیم یعنی بگوئیم این روایات اجمال دارد و اثبات نمی کند نه صدقه جامع را و نه</w:t>
      </w:r>
      <w:r>
        <w:rPr>
          <w:rFonts w:hint="cs"/>
          <w:rtl/>
        </w:rPr>
        <w:t xml:space="preserve"> وقف را، هیچکدام را اثبات نمی کند، بلکه عنوان صدقه آمده، یک اجمالی دارد که از حیث صدقه خاصه باشد یا وقف، آنوقت ما می مانیم دو روایت صحیحه و مشابهاتشان که در آنها اصل جواز این معامله قبل القبض مسلم است که له الرجوع یا له الخیار. اما معلوم نیست که از باب این</w:t>
      </w:r>
      <w:r>
        <w:rPr>
          <w:rFonts w:hint="cs"/>
          <w:rtl/>
        </w:rPr>
        <w:t xml:space="preserve"> است که ملک باقی است، خب وقتی ملک باقی بود، فرقی نکرده. یا از باب این است که وقف تمام است فقط حق فسخ دارد. نمی دانیم چیست. آنوقت چه باید کرد؟</w:t>
      </w:r>
    </w:p>
    <w:p w14:paraId="1E2FC5FA" w14:textId="77777777" w:rsidR="0082107E" w:rsidRPr="009B25DC" w:rsidRDefault="00E42364" w:rsidP="001B2E41">
      <w:pPr>
        <w:pStyle w:val="Heading1"/>
        <w:rPr>
          <w:rtl/>
        </w:rPr>
      </w:pPr>
      <w:bookmarkStart w:id="1079" w:name="_Toc28026796"/>
      <w:bookmarkStart w:id="1080" w:name="_Toc107411662"/>
      <w:r>
        <w:rPr>
          <w:rFonts w:hint="cs"/>
          <w:rtl/>
        </w:rPr>
        <w:t xml:space="preserve">نتیجه </w:t>
      </w:r>
      <w:r w:rsidRPr="009B25DC">
        <w:rPr>
          <w:rFonts w:hint="cs"/>
          <w:rtl/>
        </w:rPr>
        <w:t xml:space="preserve">استصحاب </w:t>
      </w:r>
      <w:r>
        <w:rPr>
          <w:rFonts w:hint="cs"/>
          <w:rtl/>
        </w:rPr>
        <w:t>بقاء ملک نتیجه شرطیت</w:t>
      </w:r>
      <w:r w:rsidRPr="009B25DC">
        <w:rPr>
          <w:rFonts w:hint="cs"/>
          <w:rtl/>
        </w:rPr>
        <w:t xml:space="preserve"> قبض است</w:t>
      </w:r>
      <w:bookmarkEnd w:id="1079"/>
      <w:bookmarkEnd w:id="1080"/>
    </w:p>
    <w:p w14:paraId="29CAD9F2" w14:textId="77777777" w:rsidR="0082107E" w:rsidRDefault="00E42364" w:rsidP="001B2E41">
      <w:pPr>
        <w:rPr>
          <w:rtl/>
        </w:rPr>
      </w:pPr>
      <w:r>
        <w:rPr>
          <w:rFonts w:hint="cs"/>
          <w:rtl/>
        </w:rPr>
        <w:t>اینجا به نظر می آید استصحاب بقاء ملک گرچه نمی تواند ثابت کند که این شرط صحت است چون مثبتاتش حجت نیست، ولی نتیجه اش نتیجه {شرط} صحت است. ما می توانیم استصحاب کنیم بقاء ملکیت مالک وقف تا حین القبض را. اگر استصحاب بقاء ملکیت کردیم یعنی نقل و انتقالی صورت نگرف</w:t>
      </w:r>
      <w:r>
        <w:rPr>
          <w:rFonts w:hint="cs"/>
          <w:rtl/>
        </w:rPr>
        <w:t>ته و یعنی قبض شرط صحت است. منتهی این یعنی ها می شود اصل مثبت ولی کاری به آنها نداریم. نتیجه این استصحاب با نتیجه اشتراط صحت یکی است.</w:t>
      </w:r>
    </w:p>
    <w:p w14:paraId="6617CF63" w14:textId="77777777" w:rsidR="0082107E" w:rsidRPr="009B25DC" w:rsidRDefault="00E42364" w:rsidP="001B2E41">
      <w:pPr>
        <w:pStyle w:val="Heading1"/>
        <w:rPr>
          <w:rtl/>
        </w:rPr>
      </w:pPr>
      <w:bookmarkStart w:id="1081" w:name="_Toc28026797"/>
      <w:bookmarkStart w:id="1082" w:name="_Toc107411663"/>
      <w:r w:rsidRPr="009B25DC">
        <w:rPr>
          <w:rFonts w:hint="cs"/>
          <w:rtl/>
        </w:rPr>
        <w:lastRenderedPageBreak/>
        <w:t>جریان استصحاب بقاء ملک منوط به عدم اجراء عمومات است</w:t>
      </w:r>
      <w:bookmarkEnd w:id="1081"/>
      <w:bookmarkEnd w:id="1082"/>
    </w:p>
    <w:p w14:paraId="3A7BE4D4" w14:textId="77777777" w:rsidR="0082107E" w:rsidRDefault="00E42364" w:rsidP="001B2E41">
      <w:pPr>
        <w:rPr>
          <w:rtl/>
        </w:rPr>
      </w:pPr>
      <w:r>
        <w:rPr>
          <w:rFonts w:hint="cs"/>
          <w:rtl/>
        </w:rPr>
        <w:t>منتهی این باز مشروط به یک شرطی است که ما آن شرط را قبول داریم، آن شرط ا</w:t>
      </w:r>
      <w:r>
        <w:rPr>
          <w:rFonts w:hint="cs"/>
          <w:rtl/>
        </w:rPr>
        <w:t>ین است که اوفوا بالعقود وامثالش اینجا نیاید. چون واضح است که قبض در مفهوم عقد عرفی دخیل نیست. اگر کسی مسلم بداند که وقف عقد است (که ما قبول نداریم) اگر اوفوا بالعقود را جاری کند یا الوقوف علی حسب ما یوقفها اهلها را مطلق بداند، در مورد وقف این شخص قبل القبض</w:t>
      </w:r>
      <w:r>
        <w:rPr>
          <w:rFonts w:hint="cs"/>
          <w:rtl/>
        </w:rPr>
        <w:t xml:space="preserve"> هم می تواند به اینها تمسک کند و بگوید اینها به حد خودش ممضاة است.</w:t>
      </w:r>
    </w:p>
    <w:p w14:paraId="3E066704" w14:textId="77777777" w:rsidR="0082107E" w:rsidRPr="009B25DC" w:rsidRDefault="00E42364" w:rsidP="001B2E41">
      <w:pPr>
        <w:pStyle w:val="Heading1"/>
        <w:rPr>
          <w:rtl/>
        </w:rPr>
      </w:pPr>
      <w:bookmarkStart w:id="1083" w:name="_Toc28026798"/>
      <w:bookmarkStart w:id="1084" w:name="_Toc107411664"/>
      <w:r w:rsidRPr="009B25DC">
        <w:rPr>
          <w:rFonts w:hint="cs"/>
          <w:rtl/>
        </w:rPr>
        <w:t>به نظر ما افوا بالعقود، عقود جائزه را هم می گیرد</w:t>
      </w:r>
      <w:bookmarkEnd w:id="1083"/>
      <w:bookmarkEnd w:id="1084"/>
    </w:p>
    <w:p w14:paraId="16AAE1AB" w14:textId="77777777" w:rsidR="0082107E" w:rsidRDefault="00E42364" w:rsidP="001B2E41">
      <w:pPr>
        <w:rPr>
          <w:rtl/>
        </w:rPr>
      </w:pPr>
      <w:r>
        <w:rPr>
          <w:rFonts w:hint="cs"/>
          <w:rtl/>
        </w:rPr>
        <w:t>البته در تمسک به اوفوا بالعقود در مقام یک شبهه ای هست. چون ظاهر اوفوا بالعقود الزام به وفاء است. برخی اشکال کرده اند گفته اند حتی اگر اشکالا</w:t>
      </w:r>
      <w:r>
        <w:rPr>
          <w:rFonts w:hint="cs"/>
          <w:rtl/>
        </w:rPr>
        <w:t>ت دیگر نباشد، یعنی شبهه در عقد بودن نباشد که ما می گوئیم شبهه دارد، اگر این شبهه هم نباشد باز اوفوا بالعقود نمی گیرد. چرا؟ بخاطر اینکه مسلما قبل از قبض لزوم نیست ولزوم الوفاء قطعا شکسته است، إما از باب اینکه صحیح است و لزوم نیست و إما از باب اینکه صحیح نیس</w:t>
      </w:r>
      <w:r>
        <w:rPr>
          <w:rFonts w:hint="cs"/>
          <w:rtl/>
        </w:rPr>
        <w:t xml:space="preserve">ت. </w:t>
      </w:r>
    </w:p>
    <w:p w14:paraId="34A00F19" w14:textId="77777777" w:rsidR="0082107E" w:rsidRDefault="00E42364" w:rsidP="001B2E41">
      <w:pPr>
        <w:rPr>
          <w:rtl/>
        </w:rPr>
      </w:pPr>
      <w:r>
        <w:rPr>
          <w:rFonts w:hint="cs"/>
          <w:rtl/>
        </w:rPr>
        <w:t>حالا حرف این است که این حرف درست است یا نه؟</w:t>
      </w:r>
    </w:p>
    <w:p w14:paraId="7B7011D6" w14:textId="77777777" w:rsidR="0082107E" w:rsidRDefault="00E42364" w:rsidP="001B2E41">
      <w:pPr>
        <w:rPr>
          <w:rtl/>
        </w:rPr>
      </w:pPr>
      <w:r>
        <w:rPr>
          <w:rFonts w:hint="cs"/>
          <w:rtl/>
        </w:rPr>
        <w:t>مرحوم آخوند این مطلب را نقل می کند. البته خود آخوند جریان اوفوا بالعقود را قبول ندارد از دو جهت، یکی اینکه عقد بودنش مسلم نیست. می گوید اگر ما گفتیم قبول لازم است از باب اصالة الفساد و احتیاط گفتیم، نه از باب</w:t>
      </w:r>
      <w:r>
        <w:rPr>
          <w:rFonts w:hint="cs"/>
          <w:rtl/>
        </w:rPr>
        <w:t xml:space="preserve"> اینکه احراز کردیم عقد است (و هو الصحیح). اما اگر این جهت مشکل نبود می شود تمسک کرد به اوفوا بالعقود؟ مستشکلی می گوید نه. چون اوفوا بالعقود حتما تخصیص خورده است. چرا؟ چون مفادش لزوم الوفاء است، و لزوم الوفاء حتما شکسته است، إما از باب نفی اللزوم (قبل القبض</w:t>
      </w:r>
      <w:r>
        <w:rPr>
          <w:rFonts w:hint="cs"/>
          <w:rtl/>
        </w:rPr>
        <w:t xml:space="preserve">) بعد الفراغ عن الصحة، یا از باب اینکه اصلا (قبل القبض) صحت هم نیست. پس اوفوا بالعقود ساقط شده است. </w:t>
      </w:r>
    </w:p>
    <w:p w14:paraId="15694431" w14:textId="77777777" w:rsidR="0082107E" w:rsidRPr="009B25DC" w:rsidRDefault="00E42364" w:rsidP="00081293">
      <w:pPr>
        <w:pStyle w:val="Heading1"/>
        <w:rPr>
          <w:rtl/>
        </w:rPr>
      </w:pPr>
      <w:bookmarkStart w:id="1085" w:name="_Toc28026799"/>
      <w:bookmarkStart w:id="1086" w:name="_Toc107411665"/>
      <w:r w:rsidRPr="009B25DC">
        <w:rPr>
          <w:rFonts w:hint="cs"/>
          <w:rtl/>
        </w:rPr>
        <w:t>مبانی در دلالت اوفوا بالعقود نسبت بر لزوم</w:t>
      </w:r>
      <w:bookmarkEnd w:id="1085"/>
      <w:bookmarkEnd w:id="1086"/>
    </w:p>
    <w:p w14:paraId="0269D29D" w14:textId="77777777" w:rsidR="0082107E" w:rsidRDefault="00E42364" w:rsidP="001B2E41">
      <w:pPr>
        <w:rPr>
          <w:rtl/>
        </w:rPr>
      </w:pPr>
      <w:r>
        <w:rPr>
          <w:rFonts w:hint="cs"/>
          <w:rtl/>
        </w:rPr>
        <w:t>ایشان می گوید این حرف درست نیست. یک بحث مبنایی است که مفاد اوفوا بالعقود چیست؟</w:t>
      </w:r>
    </w:p>
    <w:p w14:paraId="30C1771A" w14:textId="77777777" w:rsidR="0082107E" w:rsidRDefault="00E42364" w:rsidP="001B2E41">
      <w:pPr>
        <w:rPr>
          <w:rtl/>
        </w:rPr>
      </w:pPr>
      <w:r>
        <w:rPr>
          <w:rFonts w:hint="cs"/>
          <w:rtl/>
        </w:rPr>
        <w:t>یک بحث حسابی است. مرحوم شیخ و دیگر</w:t>
      </w:r>
      <w:r>
        <w:rPr>
          <w:rFonts w:hint="cs"/>
          <w:rtl/>
        </w:rPr>
        <w:t xml:space="preserve">ان قبول دارند که اوفوا بالعقود هم دال بر صحت است و هم دال بر لزوم است، چون وجوب وفاء با عدم لزوم نمی سازد. ظاهرش این است. منتهی اینجا یک بحث دقیقی وجود دارد، مرحوم آخوند می گوید ما در تعلیقات گفتیم که أوفوا بالعقود دال بر صحت است نه بر لزوم. </w:t>
      </w:r>
    </w:p>
    <w:p w14:paraId="0902DE6B" w14:textId="77777777" w:rsidR="0082107E" w:rsidRDefault="00E42364" w:rsidP="001B2E41">
      <w:pPr>
        <w:rPr>
          <w:rtl/>
        </w:rPr>
      </w:pPr>
      <w:r>
        <w:rPr>
          <w:rFonts w:hint="cs"/>
          <w:rtl/>
        </w:rPr>
        <w:lastRenderedPageBreak/>
        <w:t>شاید این باشد</w:t>
      </w:r>
      <w:r>
        <w:rPr>
          <w:rFonts w:hint="cs"/>
          <w:rtl/>
        </w:rPr>
        <w:t xml:space="preserve"> که اوفوا بالعقود دال بر لزوم وفاء به عقد است علی ما هی علیه. اگر عقد، عقد لازم بود، یجب الوفاء به علی لزومه. اگر عقد جائز بود، باز هم اوفوا بالعقود او را می گیرد، منتهی علی ما هی علیه می گوید به او وفاء کن. به عنوان یک عقدی که باید به آن وفاء کرد به همین </w:t>
      </w:r>
      <w:r>
        <w:rPr>
          <w:rFonts w:hint="cs"/>
          <w:rtl/>
        </w:rPr>
        <w:t xml:space="preserve">خصیصه اش که لطرف المعاملة حق الفسخ. </w:t>
      </w:r>
    </w:p>
    <w:p w14:paraId="4E1B5B4E" w14:textId="77777777" w:rsidR="0082107E" w:rsidRDefault="00E42364" w:rsidP="001B2E41">
      <w:pPr>
        <w:rPr>
          <w:rtl/>
        </w:rPr>
      </w:pPr>
      <w:r>
        <w:rPr>
          <w:rFonts w:hint="cs"/>
          <w:rtl/>
        </w:rPr>
        <w:t>خاطرم هست آن اوائلی که آیة الله وحید حفظه الله بحث بیع را شروع کرده بودند همین بحث را می کردیم. من به ایشان می گفتم همانطور که شهید هم در اول مکاسب گفته اوفوا بالعقود عقود جائزه را هم می گیرد. چرا؟ چون لزوم الوفاء بالعق</w:t>
      </w:r>
      <w:r>
        <w:rPr>
          <w:rFonts w:hint="cs"/>
          <w:rtl/>
        </w:rPr>
        <w:t xml:space="preserve">د است. و عقد علی ما هی علیه است. ولذا این در آن نهفته نیست. لزوم وفاء است. نگفته است لازمٌ تا ما بگوئیم یک حکم وضعی در آنجا آورده است. لزوم الوفاء که شد وفاء کل عقد بحسبه است. عقد جائز وفائش این است که مادام لم ینفسخ به آن عمل کنند خب عمل می کنند. پس لزوم </w:t>
      </w:r>
      <w:r>
        <w:rPr>
          <w:rFonts w:hint="cs"/>
          <w:rtl/>
        </w:rPr>
        <w:t>وفاء اختصاصی به عقد لازم ندارد.</w:t>
      </w:r>
    </w:p>
    <w:p w14:paraId="0A8A8E2A" w14:textId="77777777" w:rsidR="0082107E" w:rsidRDefault="00E42364" w:rsidP="001B2E41">
      <w:pPr>
        <w:rPr>
          <w:rtl/>
        </w:rPr>
      </w:pPr>
      <w:r>
        <w:rPr>
          <w:rFonts w:hint="cs"/>
          <w:rtl/>
        </w:rPr>
        <w:t>اگر کسی اینطور فهمید، صدق اوفوا بالعقود در اینجا مشکلی ندارد حتی اگر قبل القبض این وقف لازم نباشد. باز هم لزوم وفاء دارد. و بنابر این اشکالی از این جهت نیست.</w:t>
      </w:r>
    </w:p>
    <w:p w14:paraId="007C9809" w14:textId="77777777" w:rsidR="0082107E" w:rsidRDefault="00E42364" w:rsidP="001B2E41">
      <w:pPr>
        <w:rPr>
          <w:rtl/>
        </w:rPr>
      </w:pPr>
      <w:r>
        <w:rPr>
          <w:rFonts w:hint="cs"/>
          <w:rtl/>
        </w:rPr>
        <w:t>اما اگر ما گفتیم اوفوا بالعقود دال بر لزوم است، پس تخصیص می خورد و</w:t>
      </w:r>
      <w:r>
        <w:rPr>
          <w:rFonts w:hint="cs"/>
          <w:rtl/>
        </w:rPr>
        <w:t xml:space="preserve"> عقود جائزه خارج می شوند. مثل معاطات قبل از تلف یک طرف و یا تغییر طرف که لزوم پیدا نکرده همه اینها باید از اوفوا بالعقود خارج بشوند. پس این بحث مبنایی است. </w:t>
      </w:r>
    </w:p>
    <w:p w14:paraId="46E13C47" w14:textId="77777777" w:rsidR="0082107E" w:rsidRDefault="00E42364" w:rsidP="001B2E41">
      <w:pPr>
        <w:rPr>
          <w:rtl/>
        </w:rPr>
      </w:pPr>
      <w:r>
        <w:rPr>
          <w:rFonts w:hint="cs"/>
          <w:rtl/>
        </w:rPr>
        <w:t>سؤال وجواب: بحث تخصیص اکثر بخاطر ایقاعات بود لذا ایقاعات را داخل کرده بود نه عقود جائزه را. کما این</w:t>
      </w:r>
      <w:r>
        <w:rPr>
          <w:rFonts w:hint="cs"/>
          <w:rtl/>
        </w:rPr>
        <w:t xml:space="preserve">که صاحب مناهل هم می گوید اگر ما همه ایقاعات را بگوئیم شامل نمی شود تخصیص اکثر لازم می آید. مرحوم شیخ هم در تقریرات محقق رشتی همین را گفته است که این تخصیص اکثر لازم می آید. ولذا می گوید در اینجاها که اینچنین است که تخصیص اکثر است به صرف عموم تمسک کنیم مگر </w:t>
      </w:r>
      <w:r>
        <w:rPr>
          <w:rFonts w:hint="cs"/>
          <w:rtl/>
        </w:rPr>
        <w:t xml:space="preserve">قرائنی باشد که  کمک کند. </w:t>
      </w:r>
    </w:p>
    <w:p w14:paraId="49D253AC" w14:textId="77777777" w:rsidR="0082107E" w:rsidRDefault="00E42364" w:rsidP="00081293">
      <w:pPr>
        <w:rPr>
          <w:rtl/>
        </w:rPr>
      </w:pPr>
      <w:r>
        <w:rPr>
          <w:rFonts w:hint="cs"/>
          <w:rtl/>
        </w:rPr>
        <w:t>سؤال وجواب: دلالت اوفوا بالعقود بر لزوم چند تا راه دارد، یکی این است، یکی از راه ها خود لزوم الوفاء است. اگر لزوم الوفاء اطلاق دارد نسبت به بعد الفسخ، ولزوم الوفاء با فساد نمی سازد، (کما اینکه خود شیخ هم در مکاسب دارد. جای دور نرو</w:t>
      </w:r>
      <w:r>
        <w:rPr>
          <w:rFonts w:hint="cs"/>
          <w:rtl/>
        </w:rPr>
        <w:t>یم که صحت را درست کنیم بعد بگوئیم صحت اینطور است). خود اطلاق اوفوا بالعقود شامل می شود حتی بعد الفسخ را. آنوقت نمی شود که اگر معامله جائز باشد یا خیاری باشد و فسخ کرده اند اوفوا بیاید. پس حالا که اطلاق اوفوا آمده پس این وقف صحیح است و نتیجه اش این است که ج</w:t>
      </w:r>
      <w:r>
        <w:rPr>
          <w:rFonts w:hint="cs"/>
          <w:rtl/>
        </w:rPr>
        <w:t>ائز نیست. اما اینها خیلی إن قت و قلت دارد.</w:t>
      </w:r>
    </w:p>
    <w:p w14:paraId="24E0D7A9" w14:textId="77777777" w:rsidR="0082107E" w:rsidRDefault="00E42364" w:rsidP="001B2E41">
      <w:pPr>
        <w:rPr>
          <w:rtl/>
        </w:rPr>
      </w:pPr>
      <w:r>
        <w:rPr>
          <w:rFonts w:hint="cs"/>
          <w:rtl/>
        </w:rPr>
        <w:lastRenderedPageBreak/>
        <w:t>پس یک بحث مبنایی در اینجا وجود دارد برای تمسک به اوفوا بالعقود. البته ما هیچ کدام از اینها را {درباره وقف} قبول نداریم، نه عقد بودنش را قبول داریم تا اوفوا بالعقود او را بگیرد، نه قبول داریم که عمومات الوقوف علی ح</w:t>
      </w:r>
      <w:r>
        <w:rPr>
          <w:rFonts w:hint="cs"/>
          <w:rtl/>
        </w:rPr>
        <w:t>سب ما یوقفها اهلها شامل امثال اینها بشود. آنوقت نتیجه این می شود که هستیم و این روایات.</w:t>
      </w:r>
    </w:p>
    <w:p w14:paraId="60BE30A1" w14:textId="77777777" w:rsidR="0082107E" w:rsidRPr="009B25DC" w:rsidRDefault="00E42364" w:rsidP="00081293">
      <w:pPr>
        <w:pStyle w:val="Heading1"/>
        <w:rPr>
          <w:rtl/>
        </w:rPr>
      </w:pPr>
      <w:bookmarkStart w:id="1087" w:name="_Toc28026800"/>
      <w:bookmarkStart w:id="1088" w:name="_Toc107411666"/>
      <w:r w:rsidRPr="009B25DC">
        <w:rPr>
          <w:rFonts w:hint="cs"/>
          <w:rtl/>
        </w:rPr>
        <w:t>شرطیت قبض یا اقباض یا هر دو</w:t>
      </w:r>
      <w:bookmarkEnd w:id="1087"/>
      <w:bookmarkEnd w:id="1088"/>
    </w:p>
    <w:p w14:paraId="7B5C8034" w14:textId="77777777" w:rsidR="0082107E" w:rsidRDefault="00E42364" w:rsidP="001B2E41">
      <w:pPr>
        <w:rPr>
          <w:rtl/>
        </w:rPr>
      </w:pPr>
      <w:r>
        <w:rPr>
          <w:rFonts w:hint="cs"/>
          <w:rtl/>
        </w:rPr>
        <w:t>به نظر ما هم روایات إذا لم یقبضوا که در روایت اول و پنجم هست که روایت کافی است از محمد بن مسلم و عبید بن زراره، که از آنها شرط صحت استفاده م</w:t>
      </w:r>
      <w:r>
        <w:rPr>
          <w:rFonts w:hint="cs"/>
          <w:rtl/>
        </w:rPr>
        <w:t>ی شود، و هم روایت چهارم وهشتم که در آنجا تسلیم هست، به نظر ما هر چهار روایت قابل استناد است. و ظهورش هم در صدقه جامع است. و صدقه جامع مشروط به قبض می شود. آنوقت نتیجه این می شود که در دو تا روایت قبض موضوع شده و در دو روایت اقباض. این را باید حل کنیم.</w:t>
      </w:r>
    </w:p>
    <w:p w14:paraId="26AF446D" w14:textId="77777777" w:rsidR="0082107E" w:rsidRDefault="00E42364" w:rsidP="001B2E41">
      <w:pPr>
        <w:rPr>
          <w:rtl/>
        </w:rPr>
      </w:pPr>
      <w:r>
        <w:rPr>
          <w:rFonts w:hint="cs"/>
          <w:rtl/>
        </w:rPr>
        <w:t>سؤال</w:t>
      </w:r>
      <w:r>
        <w:rPr>
          <w:rFonts w:hint="cs"/>
          <w:rtl/>
        </w:rPr>
        <w:t>: قبلا فرمودید فرق عقد با ایقاع این است که در عقد می خواهد تصرف در سلطه دیگران انجام بدهد لذا باید قبول باشد. طبق آن تعریف وقف عقد است چون قبول در آن لازم است. جواب: این مسلم نیست. عقد آن چیزی است که قبول مقومش باشد مثل ایجاب. ولی اینجا ممکن است قبول شرط ب</w:t>
      </w:r>
      <w:r>
        <w:rPr>
          <w:rFonts w:hint="cs"/>
          <w:rtl/>
        </w:rPr>
        <w:t>اشد. آن کبرایی که در آنجا پذیرفتیم این بود که به تملیک اختیاری تملک قهری نمی شود. اما اگر گفتیم رضایت او شرط است، لازم نیست که قبول باشد و مقوم باشد. تلازمی ندارد.</w:t>
      </w:r>
    </w:p>
    <w:p w14:paraId="2CE0D50D" w14:textId="77777777" w:rsidR="0082107E" w:rsidRPr="00510BEF" w:rsidRDefault="00E42364" w:rsidP="001B2E41">
      <w:pPr>
        <w:rPr>
          <w:rtl/>
        </w:rPr>
      </w:pPr>
      <w:r>
        <w:rPr>
          <w:rFonts w:hint="cs"/>
          <w:rtl/>
        </w:rPr>
        <w:t xml:space="preserve">سؤال: عقود به چه معنا است با توجه به اینکه در صدر اسلام تفکیک بین عقد و ایقاع که نبوده است. </w:t>
      </w:r>
      <w:r>
        <w:rPr>
          <w:rFonts w:hint="cs"/>
          <w:rtl/>
        </w:rPr>
        <w:t xml:space="preserve"> </w:t>
      </w:r>
    </w:p>
    <w:p w14:paraId="485A2A31" w14:textId="77777777" w:rsidR="0082107E" w:rsidRDefault="00E42364" w:rsidP="001B2E41">
      <w:pPr>
        <w:rPr>
          <w:rtl/>
        </w:rPr>
      </w:pPr>
      <w:r>
        <w:rPr>
          <w:rFonts w:hint="cs"/>
          <w:rtl/>
        </w:rPr>
        <w:t>جواب: درست است دوستان هم مواردی پیدا کرده اند، اما ماهیت عقد و ایقاع که در صدر اسلام قاطی نشده بوده است. ثانیا اصلا مطمئن نیستیم که به همه عقود می گفته اند. نهایت فحص این شد که در کلمات فقهاء تعبیر نشده است اما روشن نیست که در واقع نبوده است. و چون اول ک</w:t>
      </w:r>
      <w:r>
        <w:rPr>
          <w:rFonts w:hint="cs"/>
          <w:rtl/>
        </w:rPr>
        <w:t>لام است که مفهوم عقد سریان داشته نسبت به ایقاع، لذا به این مطلق نمی شود تمسک کرد. عدم تعبیر در کلمات فقهاء نتیجه اش اجمال است نه اطلاق.</w:t>
      </w:r>
    </w:p>
    <w:p w14:paraId="461164CE" w14:textId="77777777" w:rsidR="0082107E" w:rsidRDefault="00E42364" w:rsidP="001B2E41">
      <w:pPr>
        <w:rPr>
          <w:rtl/>
        </w:rPr>
      </w:pPr>
      <w:r>
        <w:rPr>
          <w:rFonts w:hint="cs"/>
          <w:rtl/>
        </w:rPr>
        <w:t>حالا که ما این روایت را قبول کردیم، آنوقت یک بحثی پیش می آید که قبض شرط ست یا اقباض شرط است یا قبض عن اقباض شرط است. مرح</w:t>
      </w:r>
      <w:r>
        <w:rPr>
          <w:rFonts w:hint="cs"/>
          <w:rtl/>
        </w:rPr>
        <w:t>وم کاشف الغطاء می گوید قبض عن اقباض شرط است.</w:t>
      </w:r>
    </w:p>
    <w:p w14:paraId="245505DC" w14:textId="77777777" w:rsidR="0082107E" w:rsidRPr="009B25DC" w:rsidRDefault="00E42364" w:rsidP="00081293">
      <w:pPr>
        <w:pStyle w:val="Heading1"/>
        <w:rPr>
          <w:rtl/>
        </w:rPr>
      </w:pPr>
      <w:bookmarkStart w:id="1089" w:name="_Toc28026801"/>
      <w:bookmarkStart w:id="1090" w:name="_Toc107411667"/>
      <w:r w:rsidRPr="009B25DC">
        <w:rPr>
          <w:rFonts w:hint="cs"/>
          <w:rtl/>
        </w:rPr>
        <w:t>ثمره شرطیت قبض یا اقباض</w:t>
      </w:r>
      <w:bookmarkEnd w:id="1089"/>
      <w:bookmarkEnd w:id="1090"/>
    </w:p>
    <w:p w14:paraId="6CCE8649" w14:textId="77777777" w:rsidR="0082107E" w:rsidRDefault="00E42364" w:rsidP="001B2E41">
      <w:pPr>
        <w:rPr>
          <w:rtl/>
        </w:rPr>
      </w:pPr>
      <w:r>
        <w:rPr>
          <w:rFonts w:hint="cs"/>
          <w:rtl/>
        </w:rPr>
        <w:t xml:space="preserve">فرقش هم روشن است. اگر قبض موضوع باشد، نه استناد قبض به واقف لازم است، واز آن مهمتر آن فرعی است که مطرح می شود که اذن واقف لازم است یا نه. چون قبض هر جور که بشود حاصل است. اما اگر </w:t>
      </w:r>
      <w:r>
        <w:rPr>
          <w:rFonts w:hint="cs"/>
          <w:rtl/>
        </w:rPr>
        <w:t xml:space="preserve">گفتیم اقباض و تسلیم لازم است، به نظر می آید واضح است که استناد به واقف لازم است. و فقهاء از این استناد اذن را فهمیده اند. یعنی اگر بدون </w:t>
      </w:r>
      <w:r>
        <w:rPr>
          <w:rFonts w:hint="cs"/>
          <w:rtl/>
        </w:rPr>
        <w:lastRenderedPageBreak/>
        <w:t>اذن قبض حاصل شود این اقباض وتسلیم نیست. او به دست آورده این را. به دست آوردن مطلق، موضوع برای لزوم نبود. بلکه در آن دو ر</w:t>
      </w:r>
      <w:r>
        <w:rPr>
          <w:rFonts w:hint="cs"/>
          <w:rtl/>
        </w:rPr>
        <w:t>وایت بود یسلمها.</w:t>
      </w:r>
    </w:p>
    <w:p w14:paraId="4A0295A8" w14:textId="77777777" w:rsidR="0082107E" w:rsidRDefault="00E42364" w:rsidP="001B2E41">
      <w:pPr>
        <w:rPr>
          <w:rtl/>
        </w:rPr>
      </w:pPr>
      <w:r>
        <w:rPr>
          <w:rFonts w:hint="cs"/>
          <w:rtl/>
        </w:rPr>
        <w:t xml:space="preserve">پس ما باید روشن کنیم آیا قبض موضوع است یا اقباض؟ یا اصلا بگوئیم هر دو هست. یعنی بنابر اینکه قبض بشود از اقباض منفک بشود، مثلا اقباض به تخلیه است بین طرف و ملکش، اما قبض این نیست. در فقه در بیع خیلی وقتها می گویند آن قبض که شرط است به همین </w:t>
      </w:r>
      <w:r>
        <w:rPr>
          <w:rFonts w:hint="cs"/>
          <w:rtl/>
        </w:rPr>
        <w:t>حاصل می شود. اما اگر گفتیم یک جایی مثل بعضی موارد اینجا سلطان وسلطه لازم است بر عین، بنابر این تخلیه واقف بین موقوف علیهم و بین این عین، این برای اقباض کافی است اما برای قبض کافی نیست. اگر کسی این را گفت که باید به سلطه طرف هم برسد، آنوقت فرق بین اقباض وقب</w:t>
      </w:r>
      <w:r>
        <w:rPr>
          <w:rFonts w:hint="cs"/>
          <w:rtl/>
        </w:rPr>
        <w:t>ض ونتیجه اش ظاهر می شود. یک جاهایی اقباض حاصل است ولی قبض حاصل نیست.</w:t>
      </w:r>
    </w:p>
    <w:p w14:paraId="603420AD" w14:textId="77777777" w:rsidR="0082107E" w:rsidRDefault="00E42364" w:rsidP="001B2E41">
      <w:pPr>
        <w:rPr>
          <w:rtl/>
        </w:rPr>
      </w:pPr>
      <w:r>
        <w:rPr>
          <w:rFonts w:hint="cs"/>
          <w:rtl/>
        </w:rPr>
        <w:t xml:space="preserve">نتیجه چه می شود؟ </w:t>
      </w:r>
    </w:p>
    <w:p w14:paraId="4AD67419" w14:textId="77777777" w:rsidR="0082107E" w:rsidRDefault="00E42364" w:rsidP="001B2E41">
      <w:pPr>
        <w:rPr>
          <w:rtl/>
        </w:rPr>
      </w:pPr>
      <w:r>
        <w:rPr>
          <w:rFonts w:hint="cs"/>
          <w:rtl/>
        </w:rPr>
        <w:t>به نظر می رسد که ما دو قسم روایت داریم، در این روایات دو جور موضوع درست کرده است. اگر ما از همین روایات شرط صحت فهمیدیم، به نظر می آید هر دو مثبت هستند و نافی همدیگر نیس</w:t>
      </w:r>
      <w:r>
        <w:rPr>
          <w:rFonts w:hint="cs"/>
          <w:rtl/>
        </w:rPr>
        <w:t xml:space="preserve">تند، بنابر این ما باید هر دو را شرط کنیم، هم قبض را و هم اقباض را. </w:t>
      </w:r>
    </w:p>
    <w:p w14:paraId="2030C876" w14:textId="77777777" w:rsidR="0082107E" w:rsidRDefault="00E42364" w:rsidP="001B2E41">
      <w:pPr>
        <w:rPr>
          <w:rtl/>
        </w:rPr>
      </w:pPr>
      <w:r>
        <w:rPr>
          <w:rFonts w:hint="cs"/>
          <w:rtl/>
        </w:rPr>
        <w:t>مگر اینکه شما بگوئید کسی که قبض را شرط صحت می داند، می گوید قبل القبض ملکیتی نیست. آن کسی که اقباض را شرط می کند می گوید قبل الاقباض ملکیتی نیست. آنوقت اینها در یک جایی با هم تعارض می کنند</w:t>
      </w:r>
      <w:r>
        <w:rPr>
          <w:rFonts w:hint="cs"/>
          <w:rtl/>
        </w:rPr>
        <w:t xml:space="preserve">. اگر تصور بشود اقباض هست وقبض نیست، در فاصله بین اقباض وقبض با هم تعارض می کنند، یکی اثبات ملک می کند ویکی نفی ملک می کند. آنوقت قابل بحث است که در این تعارض چه باید کرد. </w:t>
      </w:r>
    </w:p>
    <w:p w14:paraId="0A87277E" w14:textId="77777777" w:rsidR="0082107E" w:rsidRPr="009B25DC" w:rsidRDefault="00E42364" w:rsidP="00081293">
      <w:pPr>
        <w:pStyle w:val="Heading1"/>
        <w:rPr>
          <w:rtl/>
        </w:rPr>
      </w:pPr>
      <w:bookmarkStart w:id="1091" w:name="_Toc28026802"/>
      <w:bookmarkStart w:id="1092" w:name="_Toc107411668"/>
      <w:r w:rsidRPr="009B25DC">
        <w:rPr>
          <w:rFonts w:hint="cs"/>
          <w:rtl/>
        </w:rPr>
        <w:t>جمع بین روایات این است که قبض همراه با اذن واقف لازم است</w:t>
      </w:r>
      <w:bookmarkEnd w:id="1091"/>
      <w:bookmarkEnd w:id="1092"/>
    </w:p>
    <w:p w14:paraId="7E02D154" w14:textId="77777777" w:rsidR="0082107E" w:rsidRDefault="00E42364" w:rsidP="001B2E41">
      <w:pPr>
        <w:rPr>
          <w:rtl/>
        </w:rPr>
      </w:pPr>
      <w:r>
        <w:rPr>
          <w:rFonts w:hint="cs"/>
          <w:rtl/>
        </w:rPr>
        <w:t>اما اگر گفتیم قبض واقباض ب</w:t>
      </w:r>
      <w:r>
        <w:rPr>
          <w:rFonts w:hint="cs"/>
          <w:rtl/>
        </w:rPr>
        <w:t>ا هم متلازم هستند. اگر ما گفتیم اقباض به تخلیه حاصل می شود قبض هم به همین حاصل می شود، ما بیش از این دلیلی نداریم. که ظاهرا حق هم همین است. در بیع و امثال آن همین را پذیرفته اند، مخصوصا در غیر منقول. حالا در منقول ممکن است کسی سلطه بگوید، اما در منقول تخلی</w:t>
      </w:r>
      <w:r>
        <w:rPr>
          <w:rFonts w:hint="cs"/>
          <w:rtl/>
        </w:rPr>
        <w:t>ه در قبض هم کفایت می کند. اگر این را بگوئیم از این مشکل رها می شویم، اقباض وقبض فرقی ندارند الا در استناد به فاعل که با اذن حاصل می شود.</w:t>
      </w:r>
    </w:p>
    <w:p w14:paraId="4D258B6F" w14:textId="77777777" w:rsidR="0082107E" w:rsidRDefault="00E42364" w:rsidP="001B2E41">
      <w:pPr>
        <w:rPr>
          <w:rtl/>
        </w:rPr>
      </w:pPr>
      <w:r>
        <w:rPr>
          <w:rFonts w:hint="cs"/>
          <w:rtl/>
        </w:rPr>
        <w:t>آخرش این می شود که ما در یک روایت داریم قبض مطلق، در یک روایت دیگر داریم اقباض که از َآن استفاده لزوم اذن می شود. جمع ا</w:t>
      </w:r>
      <w:r>
        <w:rPr>
          <w:rFonts w:hint="cs"/>
          <w:rtl/>
        </w:rPr>
        <w:t xml:space="preserve">ینها به این است که باید اذن هم حاصل بشود. یعنی قبض با اذن بشود. </w:t>
      </w:r>
    </w:p>
    <w:p w14:paraId="34630E59" w14:textId="77777777" w:rsidR="0082107E" w:rsidRDefault="00E42364" w:rsidP="001B2E41">
      <w:pPr>
        <w:rPr>
          <w:rtl/>
        </w:rPr>
      </w:pPr>
      <w:r>
        <w:rPr>
          <w:rFonts w:hint="cs"/>
          <w:rtl/>
        </w:rPr>
        <w:lastRenderedPageBreak/>
        <w:t xml:space="preserve">سؤال وجواب: واضح است که اینها مثبتین هستند و نمی خواهند دو حکم در بحث قبض بیاورند. </w:t>
      </w:r>
    </w:p>
    <w:p w14:paraId="572A2AD2" w14:textId="77777777" w:rsidR="0082107E" w:rsidRDefault="00E42364" w:rsidP="001B2E41">
      <w:pPr>
        <w:rPr>
          <w:rtl/>
        </w:rPr>
      </w:pPr>
      <w:r>
        <w:rPr>
          <w:rFonts w:hint="cs"/>
          <w:rtl/>
        </w:rPr>
        <w:t>پس یک روایت لزوم یا صحت را مشروط کرده به اقباض، که ظاهرش اسناد به فاعل است و اسناد به فاعل هم باید با اذن ب</w:t>
      </w:r>
      <w:r>
        <w:rPr>
          <w:rFonts w:hint="cs"/>
          <w:rtl/>
        </w:rPr>
        <w:t xml:space="preserve">اشد والا اسناد داده نمی شود. یکی بی اسناد است. جمعش به این است که باید قید اسناد بیاید. </w:t>
      </w:r>
    </w:p>
    <w:p w14:paraId="07B9A6DD" w14:textId="77777777" w:rsidR="0082107E" w:rsidRDefault="00E42364" w:rsidP="001B2E41">
      <w:pPr>
        <w:rPr>
          <w:rtl/>
        </w:rPr>
      </w:pPr>
      <w:r>
        <w:rPr>
          <w:rFonts w:hint="cs"/>
          <w:rtl/>
        </w:rPr>
        <w:t>لذا می شود گفت که اگر ما در اینجا اذن را شرط کنیم چه قبض شرط باشد و چه اقباض، مسئله حل میشود.</w:t>
      </w:r>
    </w:p>
    <w:p w14:paraId="78432753" w14:textId="77777777" w:rsidR="0082107E" w:rsidRDefault="00E42364" w:rsidP="001B2E41">
      <w:pPr>
        <w:rPr>
          <w:rtl/>
        </w:rPr>
      </w:pPr>
      <w:r>
        <w:rPr>
          <w:rFonts w:hint="cs"/>
          <w:rtl/>
        </w:rPr>
        <w:t xml:space="preserve">هذا تمام الکلام فی الجمع بین الروایات. ما حصل این جمع این شد که مسلم بعد </w:t>
      </w:r>
      <w:r>
        <w:rPr>
          <w:rFonts w:hint="cs"/>
          <w:rtl/>
        </w:rPr>
        <w:t>القبض لزوم هست، وقبل از قبض ملک نیست. و معنایش این است که این شرط صحت است، إما از باب روایات که ما می گوئیم و إما از باب روایات استصحاب ملک که عده ای می گویند در فرضی که اطلاق و عمومی نباشد.</w:t>
      </w:r>
    </w:p>
    <w:p w14:paraId="4348A073" w14:textId="77777777" w:rsidR="0082107E" w:rsidRDefault="00E42364" w:rsidP="001B2E41">
      <w:pPr>
        <w:rPr>
          <w:rtl/>
        </w:rPr>
      </w:pPr>
      <w:r>
        <w:rPr>
          <w:rFonts w:hint="cs"/>
          <w:rtl/>
        </w:rPr>
        <w:t>سؤال وجواب: مسلم است که اینجا برای لزوم یک چیز معتبر شده است. منت</w:t>
      </w:r>
      <w:r>
        <w:rPr>
          <w:rFonts w:hint="cs"/>
          <w:rtl/>
        </w:rPr>
        <w:t>هی اگر ما بین قبض و اقباض فاصله می گذاشتیم، به دلالت التزامی یا حتی مطابقی اش (چون می گوید شرط صحت است) نفی می کرد ملکیت بین اقباض وقبض را و یکی دیگر اثبات می کرد، ولذا موجب تعارض می شد که بحث دیگری می طلبید.</w:t>
      </w:r>
    </w:p>
    <w:p w14:paraId="54403B03" w14:textId="77777777" w:rsidR="0082107E" w:rsidRDefault="00E42364" w:rsidP="001B2E41">
      <w:pPr>
        <w:rPr>
          <w:rtl/>
        </w:rPr>
      </w:pPr>
      <w:r>
        <w:rPr>
          <w:rFonts w:hint="cs"/>
          <w:rtl/>
        </w:rPr>
        <w:t xml:space="preserve">سؤال وجواب: اگر شرط لزوم دانستیم سبب تمام است یعنی انتقال حاصل می شود و قابل است برای رجوع. </w:t>
      </w:r>
    </w:p>
    <w:p w14:paraId="3F24B6C2" w14:textId="77777777" w:rsidR="0082107E" w:rsidRDefault="00E42364" w:rsidP="001B2E41">
      <w:pPr>
        <w:rPr>
          <w:rtl/>
        </w:rPr>
      </w:pPr>
      <w:r>
        <w:rPr>
          <w:rFonts w:hint="cs"/>
          <w:rtl/>
        </w:rPr>
        <w:t>سؤال وجواب: صاحب جواهر اشکال می کند به مسالک و ریاض که اینها می گویند قبض جزء السبب است. می گوید شما از کجای روایت این را فهمیدید؟ روایت می گوید لزوم با قبض است، ا</w:t>
      </w:r>
      <w:r>
        <w:rPr>
          <w:rFonts w:hint="cs"/>
          <w:rtl/>
        </w:rPr>
        <w:t>ین حداکثر اشتراط را می رساند نه اینکه جزء السبب است. این حرف درستی است، ما بیش از این نمی فهمیم که داخل در ماهیت عقد باشد.</w:t>
      </w:r>
    </w:p>
    <w:p w14:paraId="7E84140E" w14:textId="77777777" w:rsidR="0082107E" w:rsidRPr="009B25DC" w:rsidRDefault="00E42364" w:rsidP="00B03F39">
      <w:pPr>
        <w:pStyle w:val="Heading1"/>
        <w:rPr>
          <w:rtl/>
        </w:rPr>
      </w:pPr>
      <w:bookmarkStart w:id="1093" w:name="_Toc28026803"/>
      <w:bookmarkStart w:id="1094" w:name="_Toc107411669"/>
      <w:r w:rsidRPr="009B25DC">
        <w:rPr>
          <w:rFonts w:hint="cs"/>
          <w:rtl/>
        </w:rPr>
        <w:t>شرطیت قبض برای صحت به نحو ناقل است نه کاشف</w:t>
      </w:r>
      <w:bookmarkEnd w:id="1093"/>
      <w:bookmarkEnd w:id="1094"/>
    </w:p>
    <w:p w14:paraId="2C024649" w14:textId="77777777" w:rsidR="0082107E" w:rsidRDefault="00E42364" w:rsidP="001B2E41">
      <w:pPr>
        <w:rPr>
          <w:rtl/>
        </w:rPr>
      </w:pPr>
      <w:r>
        <w:rPr>
          <w:rFonts w:hint="cs"/>
          <w:rtl/>
        </w:rPr>
        <w:t>اما یک بحث مهمتر این است که هم مرحوم آخوند طرح کرده، و به یک شکل دیگر هم صاحب جواهر طرح کر</w:t>
      </w:r>
      <w:r>
        <w:rPr>
          <w:rFonts w:hint="cs"/>
          <w:rtl/>
        </w:rPr>
        <w:t>ده است، وآن این است که حالا که قبض شد شرط صحت، آیا کاشف از صحت از اول وقوع عقد است، یا اینکه ناقل است. یعنی از زمانی که قبض حاصل می شود حکم می شود به لزوم و صحت، یا اینکه حالا که قبض حاصل شد کشف می کنیم که از اول صحیح بوده است؟</w:t>
      </w:r>
    </w:p>
    <w:p w14:paraId="6E4F3941" w14:textId="77777777" w:rsidR="0082107E" w:rsidRDefault="00E42364" w:rsidP="001B2E41">
      <w:pPr>
        <w:rPr>
          <w:rtl/>
        </w:rPr>
      </w:pPr>
      <w:r>
        <w:rPr>
          <w:rFonts w:hint="cs"/>
          <w:rtl/>
        </w:rPr>
        <w:t>ظهور اولی اش این است از حالا</w:t>
      </w:r>
      <w:r>
        <w:rPr>
          <w:rFonts w:hint="cs"/>
          <w:rtl/>
        </w:rPr>
        <w:t xml:space="preserve"> که قبض شد لزوم یا صحت می آید. و الا کشف حکمی اگر هم در بحث فضولی قبول کنیم اینجا نمی آید. قبض لسان ندارد. برخلاف بحث فضولی که عقد مالک فقط یک مشکلی داشته که اضافه به او بوده است، بعد می گوید من راضی ام. خب به چه چیزی راضی است؟ به عقد راضی است. یعنی رضایت </w:t>
      </w:r>
      <w:r>
        <w:rPr>
          <w:rFonts w:hint="cs"/>
          <w:rtl/>
        </w:rPr>
        <w:t xml:space="preserve">می خورد به آن سبب اولی. آنجا وجهی دارد بگوئیم کشف حکمی از اول صحیح باشد. اوفوا بالعقود وقتی می آید و این عقد را می گیرد، </w:t>
      </w:r>
      <w:r>
        <w:rPr>
          <w:rFonts w:hint="cs"/>
          <w:rtl/>
        </w:rPr>
        <w:lastRenderedPageBreak/>
        <w:t xml:space="preserve">با تمام جزئیاتش می گیرد من جمله رضایی که به آن عقد اولی خورده است. جمعش با عدم تحقق اثر تا حالا به کشف حکمی است. جمع بین اوفوا بالقعود </w:t>
      </w:r>
      <w:r>
        <w:rPr>
          <w:rFonts w:hint="cs"/>
          <w:rtl/>
        </w:rPr>
        <w:t>حالا که رضایتش به اول خورده به اضافه عدم تحقق سبب تا حالا جمعش به کشف حکمی است در بحث فضولی. چرا؟ چون در بحث عقد فضولی تنها مشکل اضافه عقد به مالک یا ذوالحق است، و وقتی می گوید من راضی ام می گوید راضی به عقد هستم. آنوقت وقتی اوفوا بالعقود یک همچنین عقدی را</w:t>
      </w:r>
      <w:r>
        <w:rPr>
          <w:rFonts w:hint="cs"/>
          <w:rtl/>
        </w:rPr>
        <w:t xml:space="preserve"> که توأم با رضایت متعلق به اصل عقد است می گیرد، جمعش با اینکه تا به حال صحیح نبوده به کشف حکمی است، که حالا که واقع شد می گوید تمام آثار صحتِ از اول را بار کن. اما در قبض ما همچنین چیزی نداریم. قبض یک فعل است، حالا حاصل شده است. روایت هم گفته وقتی قبض حاصل</w:t>
      </w:r>
      <w:r>
        <w:rPr>
          <w:rFonts w:hint="cs"/>
          <w:rtl/>
        </w:rPr>
        <w:t xml:space="preserve"> شد لزوم هست.</w:t>
      </w:r>
    </w:p>
    <w:p w14:paraId="7054718A" w14:textId="77777777" w:rsidR="0082107E" w:rsidRDefault="00E42364" w:rsidP="001B2E41">
      <w:pPr>
        <w:rPr>
          <w:rtl/>
        </w:rPr>
      </w:pPr>
      <w:r>
        <w:rPr>
          <w:rFonts w:hint="cs"/>
          <w:rtl/>
        </w:rPr>
        <w:t>پس بنابر این ظهور اولی اش این است که از همین حالا است که مساوی می شود با نقل.</w:t>
      </w:r>
    </w:p>
    <w:p w14:paraId="7294AFF1" w14:textId="77777777" w:rsidR="0082107E" w:rsidRPr="009B25DC" w:rsidRDefault="00E42364" w:rsidP="00B03F39">
      <w:pPr>
        <w:pStyle w:val="Heading1"/>
        <w:rPr>
          <w:rtl/>
        </w:rPr>
      </w:pPr>
      <w:r w:rsidRPr="009B25DC">
        <w:rPr>
          <w:rFonts w:hint="cs"/>
          <w:rtl/>
        </w:rPr>
        <w:t xml:space="preserve"> </w:t>
      </w:r>
      <w:bookmarkStart w:id="1095" w:name="_Toc28026804"/>
      <w:bookmarkStart w:id="1096" w:name="_Toc107411670"/>
      <w:r w:rsidRPr="009B25DC">
        <w:rPr>
          <w:rFonts w:hint="cs"/>
          <w:rtl/>
        </w:rPr>
        <w:t>شرط متأخ</w:t>
      </w:r>
      <w:r>
        <w:rPr>
          <w:rFonts w:hint="cs"/>
          <w:rtl/>
        </w:rPr>
        <w:t>ر خلاف ظاهر است</w:t>
      </w:r>
      <w:bookmarkEnd w:id="1095"/>
      <w:bookmarkEnd w:id="1096"/>
    </w:p>
    <w:p w14:paraId="4D2EB7A5" w14:textId="77777777" w:rsidR="0082107E" w:rsidRDefault="00E42364" w:rsidP="001B2E41">
      <w:pPr>
        <w:rPr>
          <w:rtl/>
        </w:rPr>
      </w:pPr>
      <w:r>
        <w:rPr>
          <w:rFonts w:hint="cs"/>
          <w:rtl/>
        </w:rPr>
        <w:t>اما یک بحث دیگر وجود دارد، وآن شرط متأخر است. شرط متأخر غیر از کشف حکمی است. اگر کسی بگوید اصلا مشروط است منتهی از اول اینطوری است که اگر ب</w:t>
      </w:r>
      <w:r>
        <w:rPr>
          <w:rFonts w:hint="cs"/>
          <w:rtl/>
        </w:rPr>
        <w:t xml:space="preserve">عدا آمد از اول صحیح باشد. شرط متأخر به حمل شایع تصحیح می کند معامله را از اول. برخلاف کشف حکمی که حکما تصحیح می کند. یعنی از زمان حصول قبض می گوید حالا بگو تمام آثار عقد از اول بار بود. می گوید بگو بار بود والا بار نبود. اما شرط متأخر از اول تصحیح می کند. </w:t>
      </w:r>
      <w:r>
        <w:rPr>
          <w:rFonts w:hint="cs"/>
          <w:rtl/>
        </w:rPr>
        <w:t xml:space="preserve">یعنی از زمانی که وقف حاصل شد ولو قبض نیست، می گوید همینکه پس فردا قبض حاصل بشود از حالا وقف صحیح است و لازم هم می شود (چون لزوم بعد از قبض می آمد). چون شرط متأخر گرفتیم می گوید از اول لزومش هست. </w:t>
      </w:r>
    </w:p>
    <w:p w14:paraId="144821F7" w14:textId="77777777" w:rsidR="0082107E" w:rsidRDefault="00E42364" w:rsidP="001B2E41">
      <w:pPr>
        <w:rPr>
          <w:rtl/>
        </w:rPr>
      </w:pPr>
      <w:r>
        <w:rPr>
          <w:rFonts w:hint="cs"/>
          <w:rtl/>
        </w:rPr>
        <w:t xml:space="preserve">اینها همه خلاف ظاهر است. چه شرط متأخر و چه کشف حکمی. آنچیزی </w:t>
      </w:r>
      <w:r>
        <w:rPr>
          <w:rFonts w:hint="cs"/>
          <w:rtl/>
        </w:rPr>
        <w:t>که هست این است که بگوئیم شرط مقارن است یعنی هر وقت قبض حاصل شد لزوم هست یا صحت هم هست.</w:t>
      </w:r>
    </w:p>
    <w:p w14:paraId="2E4BBF39" w14:textId="77777777" w:rsidR="0082107E" w:rsidRPr="003B5DB4" w:rsidRDefault="00E42364" w:rsidP="00B03F39">
      <w:pPr>
        <w:pStyle w:val="Heading1"/>
        <w:rPr>
          <w:rtl/>
        </w:rPr>
      </w:pPr>
      <w:bookmarkStart w:id="1097" w:name="_Toc28026805"/>
      <w:bookmarkStart w:id="1098" w:name="_Toc107411671"/>
      <w:r>
        <w:rPr>
          <w:rFonts w:hint="cs"/>
          <w:rtl/>
        </w:rPr>
        <w:t>مآل</w:t>
      </w:r>
      <w:r w:rsidRPr="003B5DB4">
        <w:rPr>
          <w:rFonts w:hint="cs"/>
          <w:rtl/>
        </w:rPr>
        <w:t xml:space="preserve"> شرط متأخر به تعقب است که شرط مقارن است</w:t>
      </w:r>
      <w:bookmarkEnd w:id="1097"/>
      <w:bookmarkEnd w:id="1098"/>
    </w:p>
    <w:p w14:paraId="2AF3B3EB" w14:textId="77777777" w:rsidR="0082107E" w:rsidRDefault="00E42364" w:rsidP="001B2E41">
      <w:pPr>
        <w:rPr>
          <w:rtl/>
        </w:rPr>
      </w:pPr>
      <w:r>
        <w:rPr>
          <w:rFonts w:hint="cs"/>
          <w:rtl/>
        </w:rPr>
        <w:t>سؤال وجواب: ما شرط متأخر را قبول نداریم، البته نه اینکه نمی شود قبول کرد، می گوئیم خلاف است. اگر در جائی ضرورت پیدا کرد می شود</w:t>
      </w:r>
      <w:r>
        <w:rPr>
          <w:rFonts w:hint="cs"/>
          <w:rtl/>
        </w:rPr>
        <w:t xml:space="preserve"> آن را قبول کرد آنهم نه اینکه شرط متأخر باشد، بلکه لبا یعنی تعقب به آن شرط است. این ثبوتا که محال نیست. خود آن، شرط نیست که تأخیر مؤثر بشود. تعقب آن شرط است و تعقب مقارن است. </w:t>
      </w:r>
    </w:p>
    <w:p w14:paraId="6249F96A" w14:textId="77777777" w:rsidR="0082107E" w:rsidRPr="003B5DB4" w:rsidRDefault="00E42364" w:rsidP="00B03F39">
      <w:pPr>
        <w:pStyle w:val="Heading1"/>
        <w:rPr>
          <w:rtl/>
        </w:rPr>
      </w:pPr>
      <w:bookmarkStart w:id="1099" w:name="_Toc28026806"/>
      <w:bookmarkStart w:id="1100" w:name="_Toc107411672"/>
      <w:r w:rsidRPr="003B5DB4">
        <w:rPr>
          <w:rFonts w:hint="cs"/>
          <w:rtl/>
        </w:rPr>
        <w:lastRenderedPageBreak/>
        <w:t>تبیین شرط متأخر در کلام محقق عراقی و مرحوم آخوند</w:t>
      </w:r>
      <w:bookmarkEnd w:id="1099"/>
      <w:bookmarkEnd w:id="1100"/>
    </w:p>
    <w:p w14:paraId="4AF23671" w14:textId="77777777" w:rsidR="0082107E" w:rsidRDefault="00E42364" w:rsidP="001B2E41">
      <w:pPr>
        <w:rPr>
          <w:rtl/>
        </w:rPr>
      </w:pPr>
      <w:r>
        <w:rPr>
          <w:rFonts w:hint="cs"/>
          <w:rtl/>
        </w:rPr>
        <w:t>البته بعضی در باب تکالیف شرط مت</w:t>
      </w:r>
      <w:r>
        <w:rPr>
          <w:rFonts w:hint="cs"/>
          <w:rtl/>
        </w:rPr>
        <w:t>أخر را جور دیگری حل کرده اند. مثل مرحوم آقا ضیاء و دیگران می گویند اصلا حکم به واقع این شرائط مشروط نیست، بلکه به وجود زعمی وفرضی اینها مشروط است. حرف آخوند هم در شرط متأخر همین است. مرحوم آقا ضیاء همه جا همین را آورده است که می گوید روی فرض فعلی می شود. آ</w:t>
      </w:r>
      <w:r>
        <w:rPr>
          <w:rFonts w:hint="cs"/>
          <w:rtl/>
        </w:rPr>
        <w:t xml:space="preserve">خوند هم در شرط متأخر همین را می گوید که روی فرض، از حالا فعلی می شود. این بحثی است که در جای خودش باید مطرح شود. والحمد لله رب العالمین.  </w:t>
      </w:r>
      <w:r>
        <w:rPr>
          <w:rFonts w:hint="cs"/>
          <w:rtl/>
        </w:rPr>
        <w:tab/>
      </w:r>
    </w:p>
    <w:p w14:paraId="491F6C36" w14:textId="77777777" w:rsidR="0082107E" w:rsidRDefault="00E42364" w:rsidP="001B2E41">
      <w:pPr>
        <w:rPr>
          <w:rtl/>
        </w:rPr>
      </w:pPr>
      <w:r>
        <w:rPr>
          <w:rFonts w:hint="cs"/>
          <w:rtl/>
        </w:rPr>
        <w:t xml:space="preserve"> </w:t>
      </w:r>
    </w:p>
    <w:p w14:paraId="55872151" w14:textId="77777777" w:rsidR="0082107E" w:rsidRDefault="0082107E" w:rsidP="001B2E41"/>
    <w:p w14:paraId="3C160821" w14:textId="77777777" w:rsidR="00075BA2" w:rsidRPr="00646593" w:rsidRDefault="00075BA2" w:rsidP="00746E7B">
      <w:pPr>
        <w:rPr>
          <w:rtl/>
        </w:rPr>
        <w:sectPr w:rsidR="00075BA2" w:rsidRPr="00646593" w:rsidSect="00C304DD">
          <w:headerReference w:type="default" r:id="rId121"/>
          <w:footerReference w:type="default" r:id="rId12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34429C73" w14:textId="77777777" w:rsidR="00E53CFD" w:rsidRDefault="00E42364" w:rsidP="00075BA2">
      <w:pPr>
        <w:jc w:val="center"/>
        <w:rPr>
          <w:rtl/>
        </w:rPr>
      </w:pPr>
      <w:r>
        <w:rPr>
          <w:rFonts w:hint="cs"/>
          <w:noProof/>
          <w:rtl/>
          <w:lang w:bidi="ar-SA"/>
        </w:rPr>
        <w:lastRenderedPageBreak/>
        <w:drawing>
          <wp:inline distT="0" distB="0" distL="0" distR="0" wp14:anchorId="5709D9A4" wp14:editId="2FEF3C46">
            <wp:extent cx="723899" cy="241300"/>
            <wp:effectExtent l="0" t="0" r="635" b="6350"/>
            <wp:docPr id="15648263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482636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1106" w:name="_Toc28104466" w:displacedByCustomXml="next"/>
    <w:sdt>
      <w:sdtPr>
        <w:rPr>
          <w:rFonts w:ascii="Calibri" w:eastAsia="Calibri" w:hAnsi="Calibri" w:cs="NoorLotus"/>
          <w:color w:val="auto"/>
          <w:sz w:val="22"/>
          <w:szCs w:val="28"/>
          <w:lang w:bidi="fa-IR"/>
        </w:rPr>
        <w:id w:val="-1090766947"/>
        <w:docPartObj>
          <w:docPartGallery w:val="Table of Contents"/>
          <w:docPartUnique/>
        </w:docPartObj>
      </w:sdtPr>
      <w:sdtEndPr>
        <w:rPr>
          <w:rFonts w:ascii="NoorLotus" w:eastAsia="NoorLotus" w:hAnsi="NoorLotus"/>
          <w:b/>
          <w:bCs/>
          <w:noProof/>
          <w:sz w:val="28"/>
          <w:rtl/>
        </w:rPr>
      </w:sdtEndPr>
      <w:sdtContent>
        <w:p w14:paraId="7A78C609" w14:textId="77777777" w:rsidR="000F0ED3" w:rsidRDefault="000F0ED3" w:rsidP="000F0ED3">
          <w:pPr>
            <w:pStyle w:val="TOCHeading"/>
          </w:pPr>
        </w:p>
        <w:p w14:paraId="06523472" w14:textId="0225F220" w:rsidR="000F0ED3"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4335" w:history="1">
            <w:r w:rsidRPr="007A5B84">
              <w:rPr>
                <w:rStyle w:val="Hyperlink"/>
                <w:noProof/>
                <w:rtl/>
              </w:rPr>
              <w:t>ادامه مسئله 8 تحر</w:t>
            </w:r>
            <w:r w:rsidRPr="007A5B84">
              <w:rPr>
                <w:rStyle w:val="Hyperlink"/>
                <w:rFonts w:hint="cs"/>
                <w:noProof/>
                <w:rtl/>
              </w:rPr>
              <w:t>ی</w:t>
            </w:r>
            <w:r w:rsidRPr="007A5B84">
              <w:rPr>
                <w:rStyle w:val="Hyperlink"/>
                <w:rFonts w:hint="eastAsia"/>
                <w:noProof/>
                <w:rtl/>
              </w:rPr>
              <w:t>ر</w:t>
            </w:r>
            <w:r w:rsidRPr="007A5B84">
              <w:rPr>
                <w:rStyle w:val="Hyperlink"/>
                <w:noProof/>
                <w:rtl/>
              </w:rPr>
              <w:t>: قبض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Toc107404335 \h</w:instrText>
            </w:r>
            <w:r>
              <w:rPr>
                <w:noProof/>
                <w:webHidden/>
                <w:rtl/>
              </w:rPr>
              <w:instrText xml:space="preserve"> </w:instrText>
            </w:r>
            <w:r>
              <w:rPr>
                <w:noProof/>
                <w:webHidden/>
                <w:rtl/>
              </w:rPr>
            </w:r>
            <w:r>
              <w:rPr>
                <w:noProof/>
                <w:webHidden/>
                <w:rtl/>
              </w:rPr>
              <w:fldChar w:fldCharType="separate"/>
            </w:r>
            <w:r w:rsidR="006A7A6F">
              <w:rPr>
                <w:noProof/>
                <w:webHidden/>
                <w:rtl/>
              </w:rPr>
              <w:t>417</w:t>
            </w:r>
            <w:r>
              <w:rPr>
                <w:noProof/>
                <w:webHidden/>
                <w:rtl/>
              </w:rPr>
              <w:fldChar w:fldCharType="end"/>
            </w:r>
          </w:hyperlink>
        </w:p>
        <w:p w14:paraId="1AB29F8E" w14:textId="4CA945E0" w:rsidR="000F0ED3" w:rsidRDefault="00E42364">
          <w:pPr>
            <w:pStyle w:val="TOC1"/>
            <w:rPr>
              <w:rFonts w:asciiTheme="minorHAnsi" w:eastAsiaTheme="minorEastAsia" w:hAnsiTheme="minorHAnsi" w:cstheme="minorBidi"/>
              <w:noProof/>
              <w:color w:val="auto"/>
              <w:szCs w:val="22"/>
              <w:rtl/>
              <w:lang w:bidi="ar-SA"/>
            </w:rPr>
          </w:pPr>
          <w:hyperlink w:anchor="_Toc107404336" w:history="1">
            <w:r w:rsidRPr="007A5B84">
              <w:rPr>
                <w:rStyle w:val="Hyperlink"/>
                <w:noProof/>
                <w:rtl/>
              </w:rPr>
              <w:t>استدارک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Toc107404336 \h</w:instrText>
            </w:r>
            <w:r>
              <w:rPr>
                <w:noProof/>
                <w:webHidden/>
                <w:rtl/>
              </w:rPr>
              <w:instrText xml:space="preserve"> </w:instrText>
            </w:r>
            <w:r>
              <w:rPr>
                <w:noProof/>
                <w:webHidden/>
                <w:rtl/>
              </w:rPr>
            </w:r>
            <w:r>
              <w:rPr>
                <w:noProof/>
                <w:webHidden/>
                <w:rtl/>
              </w:rPr>
              <w:fldChar w:fldCharType="separate"/>
            </w:r>
            <w:r w:rsidR="006A7A6F">
              <w:rPr>
                <w:noProof/>
                <w:webHidden/>
                <w:rtl/>
              </w:rPr>
              <w:t>417</w:t>
            </w:r>
            <w:r>
              <w:rPr>
                <w:noProof/>
                <w:webHidden/>
                <w:rtl/>
              </w:rPr>
              <w:fldChar w:fldCharType="end"/>
            </w:r>
          </w:hyperlink>
        </w:p>
        <w:p w14:paraId="519FCF85" w14:textId="034F9846" w:rsidR="000F0ED3" w:rsidRDefault="00E42364">
          <w:pPr>
            <w:pStyle w:val="TOC1"/>
            <w:rPr>
              <w:rFonts w:asciiTheme="minorHAnsi" w:eastAsiaTheme="minorEastAsia" w:hAnsiTheme="minorHAnsi" w:cstheme="minorBidi"/>
              <w:noProof/>
              <w:color w:val="auto"/>
              <w:szCs w:val="22"/>
              <w:rtl/>
              <w:lang w:bidi="ar-SA"/>
            </w:rPr>
          </w:pPr>
          <w:hyperlink w:anchor="_Toc107404337" w:history="1">
            <w:r w:rsidRPr="007A5B84">
              <w:rPr>
                <w:rStyle w:val="Hyperlink"/>
                <w:noProof/>
                <w:rtl/>
              </w:rPr>
              <w:t>ب</w:t>
            </w:r>
            <w:r w:rsidRPr="007A5B84">
              <w:rPr>
                <w:rStyle w:val="Hyperlink"/>
                <w:rFonts w:hint="cs"/>
                <w:noProof/>
                <w:rtl/>
              </w:rPr>
              <w:t>ی</w:t>
            </w:r>
            <w:r w:rsidRPr="007A5B84">
              <w:rPr>
                <w:rStyle w:val="Hyperlink"/>
                <w:rFonts w:hint="eastAsia"/>
                <w:noProof/>
                <w:rtl/>
              </w:rPr>
              <w:t>ان</w:t>
            </w:r>
            <w:r w:rsidRPr="007A5B84">
              <w:rPr>
                <w:rStyle w:val="Hyperlink"/>
                <w:noProof/>
                <w:rtl/>
              </w:rPr>
              <w:t xml:space="preserve"> صاحب جواهر در م</w:t>
            </w:r>
            <w:r w:rsidRPr="007A5B84">
              <w:rPr>
                <w:rStyle w:val="Hyperlink"/>
                <w:rFonts w:hint="cs"/>
                <w:noProof/>
                <w:rtl/>
              </w:rPr>
              <w:t>ی</w:t>
            </w:r>
            <w:r w:rsidRPr="007A5B84">
              <w:rPr>
                <w:rStyle w:val="Hyperlink"/>
                <w:rFonts w:hint="eastAsia"/>
                <w:noProof/>
                <w:rtl/>
              </w:rPr>
              <w:t>راث</w:t>
            </w:r>
            <w:r w:rsidRPr="007A5B84">
              <w:rPr>
                <w:rStyle w:val="Hyperlink"/>
                <w:noProof/>
                <w:rtl/>
              </w:rPr>
              <w:t xml:space="preserve"> شدن وقف اگر واقف قبل از قبض موقوف عل</w:t>
            </w:r>
            <w:r w:rsidRPr="007A5B84">
              <w:rPr>
                <w:rStyle w:val="Hyperlink"/>
                <w:rFonts w:hint="cs"/>
                <w:noProof/>
                <w:rtl/>
              </w:rPr>
              <w:t>ی</w:t>
            </w:r>
            <w:r w:rsidRPr="007A5B84">
              <w:rPr>
                <w:rStyle w:val="Hyperlink"/>
                <w:rFonts w:hint="eastAsia"/>
                <w:noProof/>
                <w:rtl/>
              </w:rPr>
              <w:t>هم</w:t>
            </w:r>
            <w:r w:rsidRPr="007A5B84">
              <w:rPr>
                <w:rStyle w:val="Hyperlink"/>
                <w:noProof/>
                <w:rtl/>
              </w:rPr>
              <w:t xml:space="preserve"> بم</w:t>
            </w:r>
            <w:r w:rsidRPr="007A5B84">
              <w:rPr>
                <w:rStyle w:val="Hyperlink"/>
                <w:rFonts w:hint="cs"/>
                <w:noProof/>
                <w:rtl/>
              </w:rPr>
              <w:t>ی</w:t>
            </w:r>
            <w:r w:rsidRPr="007A5B84">
              <w:rPr>
                <w:rStyle w:val="Hyperlink"/>
                <w:rFonts w:hint="eastAsia"/>
                <w:noProof/>
                <w:rtl/>
              </w:rPr>
              <w:t>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Toc107404337 \h</w:instrText>
            </w:r>
            <w:r>
              <w:rPr>
                <w:noProof/>
                <w:webHidden/>
                <w:rtl/>
              </w:rPr>
              <w:instrText xml:space="preserve"> </w:instrText>
            </w:r>
            <w:r>
              <w:rPr>
                <w:noProof/>
                <w:webHidden/>
                <w:rtl/>
              </w:rPr>
            </w:r>
            <w:r>
              <w:rPr>
                <w:noProof/>
                <w:webHidden/>
                <w:rtl/>
              </w:rPr>
              <w:fldChar w:fldCharType="separate"/>
            </w:r>
            <w:r w:rsidR="006A7A6F">
              <w:rPr>
                <w:noProof/>
                <w:webHidden/>
                <w:rtl/>
              </w:rPr>
              <w:t>418</w:t>
            </w:r>
            <w:r>
              <w:rPr>
                <w:noProof/>
                <w:webHidden/>
                <w:rtl/>
              </w:rPr>
              <w:fldChar w:fldCharType="end"/>
            </w:r>
          </w:hyperlink>
        </w:p>
        <w:p w14:paraId="7AE8FF59" w14:textId="275B8A80" w:rsidR="000F0ED3" w:rsidRDefault="00E42364">
          <w:pPr>
            <w:pStyle w:val="TOC1"/>
            <w:rPr>
              <w:rFonts w:asciiTheme="minorHAnsi" w:eastAsiaTheme="minorEastAsia" w:hAnsiTheme="minorHAnsi" w:cstheme="minorBidi"/>
              <w:noProof/>
              <w:color w:val="auto"/>
              <w:szCs w:val="22"/>
              <w:rtl/>
              <w:lang w:bidi="ar-SA"/>
            </w:rPr>
          </w:pPr>
          <w:hyperlink w:anchor="_Toc107404338" w:history="1">
            <w:r w:rsidRPr="007A5B84">
              <w:rPr>
                <w:rStyle w:val="Hyperlink"/>
                <w:noProof/>
                <w:rtl/>
              </w:rPr>
              <w:t>م</w:t>
            </w:r>
            <w:r w:rsidRPr="007A5B84">
              <w:rPr>
                <w:rStyle w:val="Hyperlink"/>
                <w:rFonts w:hint="cs"/>
                <w:noProof/>
                <w:rtl/>
              </w:rPr>
              <w:t>ی</w:t>
            </w:r>
            <w:r w:rsidRPr="007A5B84">
              <w:rPr>
                <w:rStyle w:val="Hyperlink"/>
                <w:rFonts w:hint="eastAsia"/>
                <w:noProof/>
                <w:rtl/>
              </w:rPr>
              <w:t>راث</w:t>
            </w:r>
            <w:r w:rsidRPr="007A5B84">
              <w:rPr>
                <w:rStyle w:val="Hyperlink"/>
                <w:noProof/>
                <w:rtl/>
              </w:rPr>
              <w:t xml:space="preserve"> شدن منحصر به بطلان وقف قبل القبض ن</w:t>
            </w:r>
            <w:r w:rsidRPr="007A5B84">
              <w:rPr>
                <w:rStyle w:val="Hyperlink"/>
                <w:rFonts w:hint="cs"/>
                <w:noProof/>
                <w:rtl/>
              </w:rPr>
              <w:t>ی</w:t>
            </w:r>
            <w:r w:rsidRPr="007A5B84">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Toc107404338 \h</w:instrText>
            </w:r>
            <w:r>
              <w:rPr>
                <w:noProof/>
                <w:webHidden/>
                <w:rtl/>
              </w:rPr>
              <w:instrText xml:space="preserve"> </w:instrText>
            </w:r>
            <w:r>
              <w:rPr>
                <w:noProof/>
                <w:webHidden/>
                <w:rtl/>
              </w:rPr>
            </w:r>
            <w:r>
              <w:rPr>
                <w:noProof/>
                <w:webHidden/>
                <w:rtl/>
              </w:rPr>
              <w:fldChar w:fldCharType="separate"/>
            </w:r>
            <w:r w:rsidR="006A7A6F">
              <w:rPr>
                <w:noProof/>
                <w:webHidden/>
                <w:rtl/>
              </w:rPr>
              <w:t>418</w:t>
            </w:r>
            <w:r>
              <w:rPr>
                <w:noProof/>
                <w:webHidden/>
                <w:rtl/>
              </w:rPr>
              <w:fldChar w:fldCharType="end"/>
            </w:r>
          </w:hyperlink>
        </w:p>
        <w:p w14:paraId="5798F7F6" w14:textId="28B99CC3" w:rsidR="000F0ED3" w:rsidRDefault="00E42364">
          <w:pPr>
            <w:pStyle w:val="TOC1"/>
            <w:rPr>
              <w:rFonts w:asciiTheme="minorHAnsi" w:eastAsiaTheme="minorEastAsia" w:hAnsiTheme="minorHAnsi" w:cstheme="minorBidi"/>
              <w:noProof/>
              <w:color w:val="auto"/>
              <w:szCs w:val="22"/>
              <w:rtl/>
              <w:lang w:bidi="ar-SA"/>
            </w:rPr>
          </w:pPr>
          <w:hyperlink w:anchor="_Toc107404339" w:history="1">
            <w:r w:rsidRPr="007A5B84">
              <w:rPr>
                <w:rStyle w:val="Hyperlink"/>
                <w:noProof/>
                <w:rtl/>
              </w:rPr>
              <w:t>عبارت صاحب جواهر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Toc107404339 \h</w:instrText>
            </w:r>
            <w:r>
              <w:rPr>
                <w:noProof/>
                <w:webHidden/>
                <w:rtl/>
              </w:rPr>
              <w:instrText xml:space="preserve"> </w:instrText>
            </w:r>
            <w:r>
              <w:rPr>
                <w:noProof/>
                <w:webHidden/>
                <w:rtl/>
              </w:rPr>
            </w:r>
            <w:r>
              <w:rPr>
                <w:noProof/>
                <w:webHidden/>
                <w:rtl/>
              </w:rPr>
              <w:fldChar w:fldCharType="separate"/>
            </w:r>
            <w:r w:rsidR="006A7A6F">
              <w:rPr>
                <w:noProof/>
                <w:webHidden/>
                <w:rtl/>
              </w:rPr>
              <w:t>419</w:t>
            </w:r>
            <w:r>
              <w:rPr>
                <w:noProof/>
                <w:webHidden/>
                <w:rtl/>
              </w:rPr>
              <w:fldChar w:fldCharType="end"/>
            </w:r>
          </w:hyperlink>
        </w:p>
        <w:p w14:paraId="226D714F" w14:textId="1B7F07DB" w:rsidR="000F0ED3" w:rsidRDefault="00E42364">
          <w:pPr>
            <w:pStyle w:val="TOC1"/>
            <w:rPr>
              <w:rFonts w:asciiTheme="minorHAnsi" w:eastAsiaTheme="minorEastAsia" w:hAnsiTheme="minorHAnsi" w:cstheme="minorBidi"/>
              <w:noProof/>
              <w:color w:val="auto"/>
              <w:szCs w:val="22"/>
              <w:rtl/>
              <w:lang w:bidi="ar-SA"/>
            </w:rPr>
          </w:pPr>
          <w:hyperlink w:anchor="_Toc107404340" w:history="1">
            <w:r w:rsidRPr="007A5B84">
              <w:rPr>
                <w:rStyle w:val="Hyperlink"/>
                <w:rFonts w:hint="cs"/>
                <w:noProof/>
                <w:rtl/>
              </w:rPr>
              <w:t>ی</w:t>
            </w:r>
            <w:r w:rsidRPr="007A5B84">
              <w:rPr>
                <w:rStyle w:val="Hyperlink"/>
                <w:rFonts w:hint="eastAsia"/>
                <w:noProof/>
                <w:rtl/>
              </w:rPr>
              <w:t>ا</w:t>
            </w:r>
            <w:r w:rsidRPr="007A5B84">
              <w:rPr>
                <w:rStyle w:val="Hyperlink"/>
                <w:noProof/>
                <w:rtl/>
              </w:rPr>
              <w:t xml:space="preserve"> اصل در عقود جائزه انفساخ به موت است </w:t>
            </w:r>
            <w:r w:rsidRPr="007A5B84">
              <w:rPr>
                <w:rStyle w:val="Hyperlink"/>
                <w:rFonts w:hint="cs"/>
                <w:noProof/>
                <w:rtl/>
              </w:rPr>
              <w:t>ی</w:t>
            </w:r>
            <w:r w:rsidRPr="007A5B84">
              <w:rPr>
                <w:rStyle w:val="Hyperlink"/>
                <w:rFonts w:hint="eastAsia"/>
                <w:noProof/>
                <w:rtl/>
              </w:rPr>
              <w:t>ا</w:t>
            </w:r>
            <w:r w:rsidRPr="007A5B84">
              <w:rPr>
                <w:rStyle w:val="Hyperlink"/>
                <w:noProof/>
                <w:rtl/>
              </w:rPr>
              <w:t xml:space="preserve"> حداقل برخ</w:t>
            </w:r>
            <w:r w:rsidRPr="007A5B84">
              <w:rPr>
                <w:rStyle w:val="Hyperlink"/>
                <w:rFonts w:hint="cs"/>
                <w:noProof/>
                <w:rtl/>
              </w:rPr>
              <w:t>ی</w:t>
            </w:r>
            <w:r w:rsidRPr="007A5B84">
              <w:rPr>
                <w:rStyle w:val="Hyperlink"/>
                <w:noProof/>
                <w:rtl/>
              </w:rPr>
              <w:t xml:space="preserve"> موارد ا</w:t>
            </w:r>
            <w:r w:rsidRPr="007A5B84">
              <w:rPr>
                <w:rStyle w:val="Hyperlink"/>
                <w:rFonts w:hint="cs"/>
                <w:noProof/>
                <w:rtl/>
              </w:rPr>
              <w:t>ی</w:t>
            </w:r>
            <w:r w:rsidRPr="007A5B84">
              <w:rPr>
                <w:rStyle w:val="Hyperlink"/>
                <w:rFonts w:hint="eastAsia"/>
                <w:noProof/>
                <w:rtl/>
              </w:rPr>
              <w:t>نطور</w:t>
            </w:r>
            <w:r w:rsidRPr="007A5B84">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Toc107404340 \h</w:instrText>
            </w:r>
            <w:r>
              <w:rPr>
                <w:noProof/>
                <w:webHidden/>
                <w:rtl/>
              </w:rPr>
              <w:instrText xml:space="preserve"> </w:instrText>
            </w:r>
            <w:r>
              <w:rPr>
                <w:noProof/>
                <w:webHidden/>
                <w:rtl/>
              </w:rPr>
            </w:r>
            <w:r>
              <w:rPr>
                <w:noProof/>
                <w:webHidden/>
                <w:rtl/>
              </w:rPr>
              <w:fldChar w:fldCharType="separate"/>
            </w:r>
            <w:r w:rsidR="006A7A6F">
              <w:rPr>
                <w:noProof/>
                <w:webHidden/>
                <w:rtl/>
              </w:rPr>
              <w:t>420</w:t>
            </w:r>
            <w:r>
              <w:rPr>
                <w:noProof/>
                <w:webHidden/>
                <w:rtl/>
              </w:rPr>
              <w:fldChar w:fldCharType="end"/>
            </w:r>
          </w:hyperlink>
        </w:p>
        <w:p w14:paraId="5BA0AE7A" w14:textId="548D7752" w:rsidR="000F0ED3" w:rsidRDefault="00E42364">
          <w:pPr>
            <w:pStyle w:val="TOC1"/>
            <w:rPr>
              <w:rFonts w:asciiTheme="minorHAnsi" w:eastAsiaTheme="minorEastAsia" w:hAnsiTheme="minorHAnsi" w:cstheme="minorBidi"/>
              <w:noProof/>
              <w:color w:val="auto"/>
              <w:szCs w:val="22"/>
              <w:rtl/>
              <w:lang w:bidi="ar-SA"/>
            </w:rPr>
          </w:pPr>
          <w:hyperlink w:anchor="_Toc107404341" w:history="1">
            <w:r w:rsidRPr="007A5B84">
              <w:rPr>
                <w:rStyle w:val="Hyperlink"/>
                <w:noProof/>
                <w:rtl/>
              </w:rPr>
              <w:t>فرق ب</w:t>
            </w:r>
            <w:r w:rsidRPr="007A5B84">
              <w:rPr>
                <w:rStyle w:val="Hyperlink"/>
                <w:rFonts w:hint="cs"/>
                <w:noProof/>
                <w:rtl/>
              </w:rPr>
              <w:t>ی</w:t>
            </w:r>
            <w:r w:rsidRPr="007A5B84">
              <w:rPr>
                <w:rStyle w:val="Hyperlink"/>
                <w:rFonts w:hint="eastAsia"/>
                <w:noProof/>
                <w:rtl/>
              </w:rPr>
              <w:t>ن</w:t>
            </w:r>
            <w:r w:rsidRPr="007A5B84">
              <w:rPr>
                <w:rStyle w:val="Hyperlink"/>
                <w:noProof/>
                <w:rtl/>
              </w:rPr>
              <w:t xml:space="preserve"> عقود اذن</w:t>
            </w:r>
            <w:r w:rsidRPr="007A5B84">
              <w:rPr>
                <w:rStyle w:val="Hyperlink"/>
                <w:rFonts w:hint="cs"/>
                <w:noProof/>
                <w:rtl/>
              </w:rPr>
              <w:t>ی</w:t>
            </w:r>
            <w:r w:rsidRPr="007A5B84">
              <w:rPr>
                <w:rStyle w:val="Hyperlink"/>
                <w:rFonts w:hint="eastAsia"/>
                <w:noProof/>
                <w:rtl/>
              </w:rPr>
              <w:t>ه</w:t>
            </w:r>
            <w:r w:rsidRPr="007A5B84">
              <w:rPr>
                <w:rStyle w:val="Hyperlink"/>
                <w:noProof/>
                <w:rtl/>
              </w:rPr>
              <w:t xml:space="preserve"> و غ</w:t>
            </w:r>
            <w:r w:rsidRPr="007A5B84">
              <w:rPr>
                <w:rStyle w:val="Hyperlink"/>
                <w:rFonts w:hint="cs"/>
                <w:noProof/>
                <w:rtl/>
              </w:rPr>
              <w:t>ی</w:t>
            </w:r>
            <w:r w:rsidRPr="007A5B84">
              <w:rPr>
                <w:rStyle w:val="Hyperlink"/>
                <w:rFonts w:hint="eastAsia"/>
                <w:noProof/>
                <w:rtl/>
              </w:rPr>
              <w:t>ر</w:t>
            </w:r>
            <w:r w:rsidRPr="007A5B84">
              <w:rPr>
                <w:rStyle w:val="Hyperlink"/>
                <w:noProof/>
                <w:rtl/>
              </w:rPr>
              <w:t xml:space="preserve"> اذن</w:t>
            </w:r>
            <w:r w:rsidRPr="007A5B84">
              <w:rPr>
                <w:rStyle w:val="Hyperlink"/>
                <w:rFonts w:hint="cs"/>
                <w:noProof/>
                <w:rtl/>
              </w:rPr>
              <w:t>ی</w:t>
            </w:r>
            <w:r w:rsidRPr="007A5B84">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Toc107404341 \h</w:instrText>
            </w:r>
            <w:r>
              <w:rPr>
                <w:noProof/>
                <w:webHidden/>
                <w:rtl/>
              </w:rPr>
              <w:instrText xml:space="preserve"> </w:instrText>
            </w:r>
            <w:r>
              <w:rPr>
                <w:noProof/>
                <w:webHidden/>
                <w:rtl/>
              </w:rPr>
            </w:r>
            <w:r>
              <w:rPr>
                <w:noProof/>
                <w:webHidden/>
                <w:rtl/>
              </w:rPr>
              <w:fldChar w:fldCharType="separate"/>
            </w:r>
            <w:r w:rsidR="006A7A6F">
              <w:rPr>
                <w:noProof/>
                <w:webHidden/>
                <w:rtl/>
              </w:rPr>
              <w:t>420</w:t>
            </w:r>
            <w:r>
              <w:rPr>
                <w:noProof/>
                <w:webHidden/>
                <w:rtl/>
              </w:rPr>
              <w:fldChar w:fldCharType="end"/>
            </w:r>
          </w:hyperlink>
        </w:p>
        <w:p w14:paraId="3E5262CD" w14:textId="4B4F1932" w:rsidR="000F0ED3" w:rsidRDefault="00E42364">
          <w:pPr>
            <w:pStyle w:val="TOC1"/>
            <w:rPr>
              <w:rFonts w:asciiTheme="minorHAnsi" w:eastAsiaTheme="minorEastAsia" w:hAnsiTheme="minorHAnsi" w:cstheme="minorBidi"/>
              <w:noProof/>
              <w:color w:val="auto"/>
              <w:szCs w:val="22"/>
              <w:rtl/>
              <w:lang w:bidi="ar-SA"/>
            </w:rPr>
          </w:pPr>
          <w:hyperlink w:anchor="_Toc107404342" w:history="1">
            <w:r w:rsidRPr="007A5B84">
              <w:rPr>
                <w:rStyle w:val="Hyperlink"/>
                <w:noProof/>
                <w:rtl/>
              </w:rPr>
              <w:t>اصلاح کلام بر اساس عبارت مرحوم آخوند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Toc107404342 \h</w:instrText>
            </w:r>
            <w:r>
              <w:rPr>
                <w:noProof/>
                <w:webHidden/>
                <w:rtl/>
              </w:rPr>
              <w:instrText xml:space="preserve"> </w:instrText>
            </w:r>
            <w:r>
              <w:rPr>
                <w:noProof/>
                <w:webHidden/>
                <w:rtl/>
              </w:rPr>
            </w:r>
            <w:r>
              <w:rPr>
                <w:noProof/>
                <w:webHidden/>
                <w:rtl/>
              </w:rPr>
              <w:fldChar w:fldCharType="separate"/>
            </w:r>
            <w:r w:rsidR="006A7A6F">
              <w:rPr>
                <w:noProof/>
                <w:webHidden/>
                <w:rtl/>
              </w:rPr>
              <w:t>422</w:t>
            </w:r>
            <w:r>
              <w:rPr>
                <w:noProof/>
                <w:webHidden/>
                <w:rtl/>
              </w:rPr>
              <w:fldChar w:fldCharType="end"/>
            </w:r>
          </w:hyperlink>
        </w:p>
        <w:p w14:paraId="79A51C33" w14:textId="23305B20" w:rsidR="000F0ED3" w:rsidRDefault="00E42364">
          <w:pPr>
            <w:pStyle w:val="TOC1"/>
            <w:rPr>
              <w:rFonts w:asciiTheme="minorHAnsi" w:eastAsiaTheme="minorEastAsia" w:hAnsiTheme="minorHAnsi" w:cstheme="minorBidi"/>
              <w:noProof/>
              <w:color w:val="auto"/>
              <w:szCs w:val="22"/>
              <w:rtl/>
              <w:lang w:bidi="ar-SA"/>
            </w:rPr>
          </w:pPr>
          <w:hyperlink w:anchor="_Toc107404343" w:history="1">
            <w:r w:rsidRPr="007A5B84">
              <w:rPr>
                <w:rStyle w:val="Hyperlink"/>
                <w:noProof/>
                <w:rtl/>
              </w:rPr>
              <w:t>دو حرف از صاحب عروه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Toc107404343 \h</w:instrText>
            </w:r>
            <w:r>
              <w:rPr>
                <w:noProof/>
                <w:webHidden/>
                <w:rtl/>
              </w:rPr>
              <w:instrText xml:space="preserve"> </w:instrText>
            </w:r>
            <w:r>
              <w:rPr>
                <w:noProof/>
                <w:webHidden/>
                <w:rtl/>
              </w:rPr>
            </w:r>
            <w:r>
              <w:rPr>
                <w:noProof/>
                <w:webHidden/>
                <w:rtl/>
              </w:rPr>
              <w:fldChar w:fldCharType="separate"/>
            </w:r>
            <w:r w:rsidR="006A7A6F">
              <w:rPr>
                <w:noProof/>
                <w:webHidden/>
                <w:rtl/>
              </w:rPr>
              <w:t>423</w:t>
            </w:r>
            <w:r>
              <w:rPr>
                <w:noProof/>
                <w:webHidden/>
                <w:rtl/>
              </w:rPr>
              <w:fldChar w:fldCharType="end"/>
            </w:r>
          </w:hyperlink>
        </w:p>
        <w:p w14:paraId="4E37C68A" w14:textId="4488B4CE" w:rsidR="000F0ED3" w:rsidRDefault="00E42364">
          <w:pPr>
            <w:pStyle w:val="TOC1"/>
            <w:rPr>
              <w:rFonts w:asciiTheme="minorHAnsi" w:eastAsiaTheme="minorEastAsia" w:hAnsiTheme="minorHAnsi" w:cstheme="minorBidi"/>
              <w:noProof/>
              <w:color w:val="auto"/>
              <w:szCs w:val="22"/>
              <w:rtl/>
              <w:lang w:bidi="ar-SA"/>
            </w:rPr>
          </w:pPr>
          <w:hyperlink w:anchor="_Toc107404344" w:history="1">
            <w:r w:rsidRPr="007A5B84">
              <w:rPr>
                <w:rStyle w:val="Hyperlink"/>
                <w:noProof/>
                <w:rtl/>
              </w:rPr>
              <w:t>بحث ما ثوت</w:t>
            </w:r>
            <w:r w:rsidRPr="007A5B84">
              <w:rPr>
                <w:rStyle w:val="Hyperlink"/>
                <w:rFonts w:hint="cs"/>
                <w:noProof/>
                <w:rtl/>
              </w:rPr>
              <w:t>ی</w:t>
            </w:r>
            <w:r w:rsidRPr="007A5B84">
              <w:rPr>
                <w:rStyle w:val="Hyperlink"/>
                <w:noProof/>
                <w:rtl/>
              </w:rPr>
              <w:t xml:space="preserve"> ن</w:t>
            </w:r>
            <w:r w:rsidRPr="007A5B84">
              <w:rPr>
                <w:rStyle w:val="Hyperlink"/>
                <w:rFonts w:hint="cs"/>
                <w:noProof/>
                <w:rtl/>
              </w:rPr>
              <w:t>ی</w:t>
            </w:r>
            <w:r w:rsidRPr="007A5B84">
              <w:rPr>
                <w:rStyle w:val="Hyperlink"/>
                <w:rFonts w:hint="eastAsia"/>
                <w:noProof/>
                <w:rtl/>
              </w:rPr>
              <w:t>ست</w:t>
            </w:r>
            <w:r w:rsidRPr="007A5B84">
              <w:rPr>
                <w:rStyle w:val="Hyperlink"/>
                <w:noProof/>
                <w:rtl/>
              </w:rPr>
              <w:t xml:space="preserve"> بلکه استظهار</w:t>
            </w:r>
            <w:r w:rsidRPr="007A5B84">
              <w:rPr>
                <w:rStyle w:val="Hyperlink"/>
                <w:rFonts w:hint="cs"/>
                <w:noProof/>
                <w:rtl/>
              </w:rPr>
              <w:t>ی</w:t>
            </w:r>
            <w:r w:rsidRPr="007A5B84">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Toc107404344 \h</w:instrText>
            </w:r>
            <w:r>
              <w:rPr>
                <w:noProof/>
                <w:webHidden/>
                <w:rtl/>
              </w:rPr>
              <w:instrText xml:space="preserve"> </w:instrText>
            </w:r>
            <w:r>
              <w:rPr>
                <w:noProof/>
                <w:webHidden/>
                <w:rtl/>
              </w:rPr>
            </w:r>
            <w:r>
              <w:rPr>
                <w:noProof/>
                <w:webHidden/>
                <w:rtl/>
              </w:rPr>
              <w:fldChar w:fldCharType="separate"/>
            </w:r>
            <w:r w:rsidR="006A7A6F">
              <w:rPr>
                <w:noProof/>
                <w:webHidden/>
                <w:rtl/>
              </w:rPr>
              <w:t>424</w:t>
            </w:r>
            <w:r>
              <w:rPr>
                <w:noProof/>
                <w:webHidden/>
                <w:rtl/>
              </w:rPr>
              <w:fldChar w:fldCharType="end"/>
            </w:r>
          </w:hyperlink>
        </w:p>
        <w:p w14:paraId="4CC87945" w14:textId="77777777" w:rsidR="000F0ED3" w:rsidRDefault="00E42364">
          <w:r>
            <w:rPr>
              <w:b/>
              <w:bCs/>
              <w:noProof/>
            </w:rPr>
            <w:fldChar w:fldCharType="end"/>
          </w:r>
        </w:p>
      </w:sdtContent>
    </w:sdt>
    <w:p w14:paraId="41E11D70" w14:textId="77777777" w:rsidR="000F0ED3" w:rsidRDefault="00E42364" w:rsidP="00443848">
      <w:pPr>
        <w:pStyle w:val="Heading1"/>
        <w:rPr>
          <w:rtl/>
        </w:rPr>
      </w:pPr>
      <w:bookmarkStart w:id="1107" w:name="_Toc107404335"/>
      <w:r>
        <w:rPr>
          <w:rFonts w:hint="cs"/>
          <w:rtl/>
        </w:rPr>
        <w:t xml:space="preserve">ادامه </w:t>
      </w:r>
      <w:r w:rsidRPr="00DB4EF7">
        <w:rPr>
          <w:rFonts w:hint="cs"/>
          <w:rtl/>
        </w:rPr>
        <w:t xml:space="preserve">مسئله </w:t>
      </w:r>
      <w:r>
        <w:rPr>
          <w:rFonts w:hint="cs"/>
          <w:rtl/>
        </w:rPr>
        <w:t>8 تحریر:</w:t>
      </w:r>
      <w:r w:rsidRPr="00DB4EF7">
        <w:rPr>
          <w:rFonts w:hint="cs"/>
          <w:rtl/>
        </w:rPr>
        <w:t xml:space="preserve"> قبض</w:t>
      </w:r>
      <w:r>
        <w:rPr>
          <w:rFonts w:hint="cs"/>
          <w:rtl/>
        </w:rPr>
        <w:t xml:space="preserve"> در وقف</w:t>
      </w:r>
      <w:bookmarkEnd w:id="1106"/>
      <w:bookmarkEnd w:id="1107"/>
    </w:p>
    <w:p w14:paraId="74333590" w14:textId="77777777" w:rsidR="000F0ED3" w:rsidRPr="0067679F" w:rsidRDefault="00E42364" w:rsidP="00443848">
      <w:pPr>
        <w:pStyle w:val="Heading1"/>
        <w:rPr>
          <w:rtl/>
        </w:rPr>
      </w:pPr>
      <w:bookmarkStart w:id="1108" w:name="_Toc28104467"/>
      <w:bookmarkStart w:id="1109" w:name="_Toc107404336"/>
      <w:r w:rsidRPr="0067679F">
        <w:rPr>
          <w:rFonts w:hint="cs"/>
          <w:rtl/>
        </w:rPr>
        <w:t>استدارک</w:t>
      </w:r>
      <w:bookmarkEnd w:id="1108"/>
      <w:bookmarkEnd w:id="1109"/>
    </w:p>
    <w:p w14:paraId="6B9ADA62" w14:textId="77777777" w:rsidR="000F0ED3" w:rsidRDefault="00E42364" w:rsidP="00443848">
      <w:pPr>
        <w:rPr>
          <w:rtl/>
        </w:rPr>
      </w:pPr>
      <w:r>
        <w:rPr>
          <w:rFonts w:hint="cs"/>
          <w:rtl/>
        </w:rPr>
        <w:t xml:space="preserve">از بحث دیروز یک استدراک مانده است، چون در تقریر یک مطلب با توجه به تذکری که دوستان دادند باید یک اصلاحی در تقریر کنیم. ریشه آن تقریر هم تسامحی بود که در </w:t>
      </w:r>
      <w:r>
        <w:rPr>
          <w:rFonts w:hint="cs"/>
          <w:rtl/>
        </w:rPr>
        <w:t>کلام صاحب جواهر بود.</w:t>
      </w:r>
    </w:p>
    <w:p w14:paraId="2EB8D238" w14:textId="77777777" w:rsidR="000F0ED3" w:rsidRDefault="00E42364" w:rsidP="00443848">
      <w:pPr>
        <w:rPr>
          <w:rtl/>
        </w:rPr>
      </w:pPr>
      <w:r>
        <w:rPr>
          <w:rFonts w:hint="cs"/>
          <w:rtl/>
        </w:rPr>
        <w:t xml:space="preserve">ما عرض کردیم که دو روایت داریم، روایت محمد بن مسلم و روایت عبید بن زراره که هر دو هم صحیحه بودند، در این دو روایت فرموده بودند اگر کسی تصدق کند بر ولدش و اینها بالغ باشند (وقد ادرکوا)، ولی مات قبل أن یقبضوا، اینجا گفته اند که وقف باطل </w:t>
      </w:r>
      <w:r>
        <w:rPr>
          <w:rFonts w:hint="cs"/>
          <w:rtl/>
        </w:rPr>
        <w:t xml:space="preserve">می شود. متن روایت این بود که: إذا لم یقبضوا حتی یموت فهو میراث، نفرموده بود باطل می شود گفته بود فهو میراث. </w:t>
      </w:r>
    </w:p>
    <w:p w14:paraId="0365887D" w14:textId="77777777" w:rsidR="000F0ED3" w:rsidRDefault="00E42364" w:rsidP="00443848">
      <w:pPr>
        <w:rPr>
          <w:rtl/>
        </w:rPr>
      </w:pPr>
      <w:r>
        <w:rPr>
          <w:rFonts w:hint="cs"/>
          <w:rtl/>
        </w:rPr>
        <w:lastRenderedPageBreak/>
        <w:t xml:space="preserve">فقهاء بزرگی مثل مرحوم صاحب ریاض، مثل شهید ثانی در مسالک و عده ای دیگر و به محقق سبزواری نیز نسبت داده شده است که از این حرف (که اگر قبل القبض واقف </w:t>
      </w:r>
      <w:r>
        <w:rPr>
          <w:rFonts w:hint="cs"/>
          <w:rtl/>
        </w:rPr>
        <w:t xml:space="preserve">فوت کند فهو میراثٌ) بطلان وقف را فهمیدند. </w:t>
      </w:r>
    </w:p>
    <w:p w14:paraId="6931C43A" w14:textId="77777777" w:rsidR="000F0ED3" w:rsidRDefault="00E42364" w:rsidP="00443848">
      <w:pPr>
        <w:rPr>
          <w:rtl/>
        </w:rPr>
      </w:pPr>
      <w:r>
        <w:rPr>
          <w:rFonts w:hint="cs"/>
          <w:rtl/>
        </w:rPr>
        <w:t>ولی صاحب جواهر در این تردید و بلکه اشکال می کند، مرحوم آخوند هم در کتاب الوقف اشکال می کند.</w:t>
      </w:r>
    </w:p>
    <w:p w14:paraId="3541D457" w14:textId="77777777" w:rsidR="000F0ED3" w:rsidRDefault="00E42364" w:rsidP="00443848">
      <w:pPr>
        <w:rPr>
          <w:rtl/>
        </w:rPr>
      </w:pPr>
      <w:r>
        <w:rPr>
          <w:rFonts w:hint="cs"/>
          <w:rtl/>
        </w:rPr>
        <w:t xml:space="preserve">ما در تقریر اشکال یک تسامحی کردیم که دوستان تذکر دادند الان اصلاح می کنیم. </w:t>
      </w:r>
    </w:p>
    <w:p w14:paraId="397BDD54" w14:textId="77777777" w:rsidR="000F0ED3" w:rsidRPr="00800D14" w:rsidRDefault="00E42364" w:rsidP="00443848">
      <w:pPr>
        <w:pStyle w:val="Heading1"/>
        <w:rPr>
          <w:rtl/>
        </w:rPr>
      </w:pPr>
      <w:bookmarkStart w:id="1110" w:name="_Toc28104468"/>
      <w:bookmarkStart w:id="1111" w:name="_Toc107404337"/>
      <w:r w:rsidRPr="00800D14">
        <w:rPr>
          <w:rFonts w:hint="cs"/>
          <w:rtl/>
        </w:rPr>
        <w:t>بیان صاحب جواهر در میراث شدن وقف اگر واقف قبل</w:t>
      </w:r>
      <w:r w:rsidRPr="00800D14">
        <w:rPr>
          <w:rFonts w:hint="cs"/>
          <w:rtl/>
        </w:rPr>
        <w:t xml:space="preserve"> از قبض موقوف علیهم بمیرد</w:t>
      </w:r>
      <w:bookmarkEnd w:id="1110"/>
      <w:bookmarkEnd w:id="1111"/>
    </w:p>
    <w:p w14:paraId="5FE6C38B" w14:textId="77777777" w:rsidR="000F0ED3" w:rsidRDefault="00E42364" w:rsidP="00443848">
      <w:pPr>
        <w:rPr>
          <w:rtl/>
        </w:rPr>
      </w:pPr>
      <w:r>
        <w:rPr>
          <w:rFonts w:hint="cs"/>
          <w:rtl/>
        </w:rPr>
        <w:t>صاحب جواهر گفته اند: این روایت میراث، بر بطلان وقف قبل القبض</w:t>
      </w:r>
      <w:r w:rsidRPr="00800D14">
        <w:rPr>
          <w:rFonts w:hint="cs"/>
          <w:rtl/>
        </w:rPr>
        <w:t xml:space="preserve"> </w:t>
      </w:r>
      <w:r>
        <w:rPr>
          <w:rFonts w:hint="cs"/>
          <w:rtl/>
        </w:rPr>
        <w:t>دلالت نمی کند. بلکه می سازد با اینکه بیائیم وفرض کنیم که باطل نیست. یعنی قبض شرط صحت نباشد بلکه شرط لزوم باشد. یعنی با وقف واقف مال منتقل می شود ولی ما لم یقبض لازم نیست</w:t>
      </w:r>
      <w:r>
        <w:rPr>
          <w:rFonts w:hint="cs"/>
          <w:rtl/>
        </w:rPr>
        <w:t xml:space="preserve">. فله أن یرجع به معنای این است که می تواند فسخ کند. حالا اگر آمدیم و واقف فوت کرد، نص روایت این است که این میراث می شود. </w:t>
      </w:r>
    </w:p>
    <w:p w14:paraId="32E89825" w14:textId="77777777" w:rsidR="000F0ED3" w:rsidRPr="00706529" w:rsidRDefault="00E42364" w:rsidP="00443848">
      <w:pPr>
        <w:pStyle w:val="Heading1"/>
        <w:rPr>
          <w:rtl/>
        </w:rPr>
      </w:pPr>
      <w:bookmarkStart w:id="1112" w:name="_Toc28104469"/>
      <w:bookmarkStart w:id="1113" w:name="_Toc107404338"/>
      <w:r w:rsidRPr="00706529">
        <w:rPr>
          <w:rFonts w:hint="cs"/>
          <w:rtl/>
        </w:rPr>
        <w:t>میراث شدن منحصر به بطلان وقف قبل القبض نیست</w:t>
      </w:r>
      <w:bookmarkEnd w:id="1112"/>
      <w:bookmarkEnd w:id="1113"/>
      <w:r w:rsidRPr="00706529">
        <w:rPr>
          <w:rFonts w:hint="cs"/>
          <w:rtl/>
        </w:rPr>
        <w:t xml:space="preserve"> </w:t>
      </w:r>
    </w:p>
    <w:p w14:paraId="20218575" w14:textId="77777777" w:rsidR="000F0ED3" w:rsidRDefault="00E42364" w:rsidP="00443848">
      <w:pPr>
        <w:rPr>
          <w:rtl/>
        </w:rPr>
      </w:pPr>
      <w:r>
        <w:rPr>
          <w:rFonts w:hint="cs"/>
          <w:rtl/>
        </w:rPr>
        <w:t>در اینکه میراث می شود بحثی نیست، نص روایت است. (و ما بعدا این را مستقل بحث می کنیم و مسئله را هم جلو می اندازیم تا خیلی از این بحث ها دور نشویم). می خواهیم ببینیم در اینکه میراث می شود آیا فقط یک محتمل ثبوتی دارد وآن محتمل این است که وقف قبل القبض صحیح نبا</w:t>
      </w:r>
      <w:r>
        <w:rPr>
          <w:rFonts w:hint="cs"/>
          <w:rtl/>
        </w:rPr>
        <w:t xml:space="preserve">شد؟ آیا فقط همین فرض را دارد؟ یعنی این مالی که مثلا بر موقوف علیهم خاص وقف کرده، آیا اصلا ملکیت منتقل نمی شود؟ از این باب است که میراث می شود؟ یا نه، می شود وقف صحیح باشد، مال هم منتقل بشود، منتهی یک تعبد خاصی در مقام هست که اگر قبل القبض واقف فوت کرد این </w:t>
      </w:r>
      <w:r>
        <w:rPr>
          <w:rFonts w:hint="cs"/>
          <w:rtl/>
        </w:rPr>
        <w:t xml:space="preserve">عقد (یا اگر ایقاع است این ایقاع) منفسخ می شود. وقتی فسخ شد می شود میراث. </w:t>
      </w:r>
    </w:p>
    <w:p w14:paraId="41098DF4" w14:textId="77777777" w:rsidR="000F0ED3" w:rsidRDefault="00E42364" w:rsidP="00443848">
      <w:pPr>
        <w:rPr>
          <w:rtl/>
        </w:rPr>
      </w:pPr>
      <w:r>
        <w:rPr>
          <w:rFonts w:hint="cs"/>
          <w:rtl/>
        </w:rPr>
        <w:t>پس در میراث شدن بحثی نیست. کما اینکه در مسئله آتی می گوئیم که إذا مات الواقف قبل القبض فهو باطل. در این بحثی نیست. منتهی می خواهیم ببینیم آیا از باب این است که از اول قبل القبض نقل و</w:t>
      </w:r>
      <w:r>
        <w:rPr>
          <w:rFonts w:hint="cs"/>
          <w:rtl/>
        </w:rPr>
        <w:t xml:space="preserve"> انتقالی نشده است و به این دلیل میراث است، چون تحولی صورت نگرفته است. مال در ملک واقف هست تا قبل القبض، حالا که این وسط فوت کرد مال خودش است. آیا از این باب است؟ یا از باب این است که مال منتقل شده است، مثل عقود جائزه ای که با موت عاریه دهنده یا موکل باطل م</w:t>
      </w:r>
      <w:r>
        <w:rPr>
          <w:rFonts w:hint="cs"/>
          <w:rtl/>
        </w:rPr>
        <w:t>ی شود یعنی فسخ می شود. اینطور نیست که منتقل نشده باشد، بلکه منتقل شده و صحتی واقع شده، که متزلزل و له الرجوع است، منتهی این وسط قبل القبض فوت می کند، که یک معامله واقع شده منفسخ می شود. کدامیک از این دو است؟</w:t>
      </w:r>
    </w:p>
    <w:p w14:paraId="2697A92D" w14:textId="77777777" w:rsidR="000F0ED3" w:rsidRDefault="00E42364" w:rsidP="00443848">
      <w:pPr>
        <w:rPr>
          <w:rtl/>
        </w:rPr>
      </w:pPr>
      <w:r>
        <w:rPr>
          <w:rFonts w:hint="cs"/>
          <w:rtl/>
        </w:rPr>
        <w:lastRenderedPageBreak/>
        <w:t>صاحب ریاض ومرحوم صاحب مسالک و مرحوم سبزواری فرمو</w:t>
      </w:r>
      <w:r>
        <w:rPr>
          <w:rFonts w:hint="cs"/>
          <w:rtl/>
        </w:rPr>
        <w:t>ده اند: اینها از باب عدم صحت است. یعنی قبض دخیل در صحت است. از این جهت اصلا نقل و انتقالی صورت نگرفته است. فهو میراث از باب اینکه قبض واقباض دخیل در صحت است. تحولی صورت نگرفته است. یعنی انفساخی لازم نیست. چون چیزی صورت نگرفته است که انفساخ بخواهد. آنها این</w:t>
      </w:r>
      <w:r>
        <w:rPr>
          <w:rFonts w:hint="cs"/>
          <w:rtl/>
        </w:rPr>
        <w:t xml:space="preserve"> را می فرمایند.</w:t>
      </w:r>
    </w:p>
    <w:p w14:paraId="2341ED87" w14:textId="77777777" w:rsidR="000F0ED3" w:rsidRPr="003861B5" w:rsidRDefault="00E42364" w:rsidP="00443848">
      <w:pPr>
        <w:pStyle w:val="Heading1"/>
        <w:rPr>
          <w:rtl/>
        </w:rPr>
      </w:pPr>
      <w:bookmarkStart w:id="1114" w:name="_Toc28104470"/>
      <w:bookmarkStart w:id="1115" w:name="_Toc107404339"/>
      <w:r w:rsidRPr="003861B5">
        <w:rPr>
          <w:rFonts w:hint="cs"/>
          <w:rtl/>
        </w:rPr>
        <w:t>عبارت صاحب جواهر</w:t>
      </w:r>
      <w:bookmarkEnd w:id="1114"/>
      <w:bookmarkEnd w:id="1115"/>
    </w:p>
    <w:p w14:paraId="33422724" w14:textId="77777777" w:rsidR="000F0ED3" w:rsidRDefault="00E42364" w:rsidP="00443848">
      <w:pPr>
        <w:rPr>
          <w:rtl/>
        </w:rPr>
      </w:pPr>
      <w:r>
        <w:rPr>
          <w:rFonts w:hint="cs"/>
          <w:rtl/>
        </w:rPr>
        <w:t>حالا مرحوم صاحب جواهر می فرماید: حرف شما ضرورتی ندارد. عبارت ایشان در جواهر این است</w:t>
      </w:r>
      <w:r>
        <w:rPr>
          <w:rStyle w:val="FootnoteReference"/>
          <w:rtl/>
        </w:rPr>
        <w:footnoteReference w:id="100"/>
      </w:r>
      <w:r>
        <w:rPr>
          <w:rFonts w:hint="cs"/>
          <w:rtl/>
        </w:rPr>
        <w:t>:</w:t>
      </w:r>
    </w:p>
    <w:p w14:paraId="0BE4546B" w14:textId="77777777" w:rsidR="000F0ED3" w:rsidRDefault="00E42364" w:rsidP="00443848">
      <w:pPr>
        <w:rPr>
          <w:rtl/>
        </w:rPr>
      </w:pPr>
      <w:r>
        <w:rPr>
          <w:rFonts w:hint="cs"/>
          <w:rtl/>
        </w:rPr>
        <w:t xml:space="preserve">«و اما النصوص المتضمنة لبطلان الصدقة بالموت قبل القبض فمع أن الاستدلال بها مبنیّ علی ارادة الوقف منها أو ما یشمله (که استدلال به </w:t>
      </w:r>
      <w:r>
        <w:rPr>
          <w:rFonts w:hint="cs"/>
          <w:rtl/>
        </w:rPr>
        <w:t>روایت اول و پنجم چون به عنوان تصدق است مبتنی بر این است که ما از تصدق وقف را بفهمیم یا ما یشمل الوقف را بفهمیم). این بحثی ندارد. بعد می فرماید: فمع کذا (که همین شبهه است) لا تدل علی اشتراطه فی الصحة وإن ذکره غیر واحد. گرچه کسی مثل صاحب مسالک و صاحب کفایه و</w:t>
      </w:r>
      <w:r>
        <w:rPr>
          <w:rFonts w:hint="cs"/>
          <w:rtl/>
        </w:rPr>
        <w:t xml:space="preserve"> صاحب ریاض فرموده اند، ولی لا تدل علی اشتراطه فی الصحة. چرا؟</w:t>
      </w:r>
    </w:p>
    <w:p w14:paraId="51873329" w14:textId="77777777" w:rsidR="000F0ED3" w:rsidRDefault="00E42364" w:rsidP="00443848">
      <w:pPr>
        <w:rPr>
          <w:rtl/>
        </w:rPr>
      </w:pPr>
      <w:r>
        <w:rPr>
          <w:rFonts w:hint="cs"/>
          <w:rtl/>
        </w:rPr>
        <w:t xml:space="preserve">«إذ من الممکن ما سمعت من کونه عقدا جائزا ینفسخ بالموت و مثله ولو لهذه النصوص». </w:t>
      </w:r>
    </w:p>
    <w:p w14:paraId="4AC27EC4" w14:textId="77777777" w:rsidR="000F0ED3" w:rsidRDefault="00E42364" w:rsidP="00443848">
      <w:pPr>
        <w:rPr>
          <w:rtl/>
        </w:rPr>
      </w:pPr>
      <w:r>
        <w:rPr>
          <w:rFonts w:hint="cs"/>
          <w:rtl/>
        </w:rPr>
        <w:t>می گوید ولو ما بخاطر همین نصوص بگوئیم اینجا منفسخ می شود، یعنی نقل و انتقال صورت گرفته منفسخ می شود نه اینکه صحیح ن</w:t>
      </w:r>
      <w:r>
        <w:rPr>
          <w:rFonts w:hint="cs"/>
          <w:rtl/>
        </w:rPr>
        <w:t>یست. یعنی از دو تا فرضی که می شد کرد در باب مسئله، لزومی ندارد ما فرض صاحب ریاض و صاحب مسالک را مطرح کنیم که چون نقل و انتقالی صورت نگرفته میراث شده است. نه، نقل و انتقال شده است، ولکن به موت فسخ شده و به حال اول برگشته، پس فهو میراث.</w:t>
      </w:r>
    </w:p>
    <w:p w14:paraId="2285FB00" w14:textId="77777777" w:rsidR="000F0ED3" w:rsidRDefault="00E42364" w:rsidP="00443848">
      <w:pPr>
        <w:rPr>
          <w:rtl/>
        </w:rPr>
      </w:pPr>
      <w:r>
        <w:rPr>
          <w:rFonts w:hint="cs"/>
          <w:rtl/>
        </w:rPr>
        <w:t xml:space="preserve">بنابر این می گوید إذ </w:t>
      </w:r>
      <w:r>
        <w:rPr>
          <w:rFonts w:hint="cs"/>
          <w:rtl/>
        </w:rPr>
        <w:t>من الممکن ما سمعت من کونه عقدا جائزا ینفسخ بالموت و مثله ولو لهذه النصوص. این ولو لهذه النصوص ایهاء می کند که در مطلق عقد جائز انفساخ نیست، چون می گوید ولو لهذه النصوص. و الا اگر در مطلق عقد جائز انفساخ بود همانها کافی بود. چون ایهاء این معنا کرد، ما گفتیم</w:t>
      </w:r>
      <w:r>
        <w:rPr>
          <w:rFonts w:hint="cs"/>
          <w:rtl/>
        </w:rPr>
        <w:t xml:space="preserve"> اگر در عقود جائزه انفساخ نیست (شاید به نحو جزمی گفتیم که انفساخ نیست)، چرا ما به صرف این نص این مورد را بگوئیم؟ چون بحث امکان که مطرح نیست، بحث </w:t>
      </w:r>
      <w:r>
        <w:rPr>
          <w:rFonts w:hint="cs"/>
          <w:rtl/>
        </w:rPr>
        <w:lastRenderedPageBreak/>
        <w:t>استظهار از روایت است. یک روایت را جلو ما گذاشته اند، شما می گوئید همینکه ممکن است ولو لهذه النصوص بگوئیم فسخ رخ</w:t>
      </w:r>
      <w:r>
        <w:rPr>
          <w:rFonts w:hint="cs"/>
          <w:rtl/>
        </w:rPr>
        <w:t xml:space="preserve"> می دهد. این خلاف ظاهر است. </w:t>
      </w:r>
    </w:p>
    <w:p w14:paraId="08FAE1A8" w14:textId="77777777" w:rsidR="000F0ED3" w:rsidRPr="002E673A" w:rsidRDefault="00E42364" w:rsidP="004F5D13">
      <w:pPr>
        <w:pStyle w:val="Heading1"/>
        <w:rPr>
          <w:rtl/>
        </w:rPr>
      </w:pPr>
      <w:bookmarkStart w:id="1116" w:name="_Toc28104471"/>
      <w:bookmarkStart w:id="1117" w:name="_Toc107404340"/>
      <w:r w:rsidRPr="002E673A">
        <w:rPr>
          <w:rFonts w:hint="cs"/>
          <w:rtl/>
        </w:rPr>
        <w:t>یا اصل در عقود جائزه انفساخ به موت است یا حداقل برخی موارد اینطور است</w:t>
      </w:r>
      <w:bookmarkEnd w:id="1116"/>
      <w:bookmarkEnd w:id="1117"/>
    </w:p>
    <w:p w14:paraId="1BAF956B" w14:textId="77777777" w:rsidR="000F0ED3" w:rsidRDefault="00E42364" w:rsidP="00443848">
      <w:pPr>
        <w:rPr>
          <w:rtl/>
        </w:rPr>
      </w:pPr>
      <w:r>
        <w:rPr>
          <w:rFonts w:hint="cs"/>
          <w:rtl/>
        </w:rPr>
        <w:t>اصلاح من نسبت به بیان دیروز فقط برای این جمله است که ما دیروز گفتیم در عقود جائزه به موت منفسخ نمی شود مگر جائی که نص دلالت کرده باشد. ولی دوستان آوردند که ع</w:t>
      </w:r>
      <w:r>
        <w:rPr>
          <w:rFonts w:hint="cs"/>
          <w:rtl/>
        </w:rPr>
        <w:t xml:space="preserve">قود جائزه یا قاعده در آن انفساخ است یا مختلف هستند. وحق این است که مختلف است و مختص به بعضی جاها است. بعضی از عقود جائزه منفسخ می شود، مثل وکالت، عاریه، ودیعه اینها به موت منفسخ می شود. وبرخی از عقود جائزه هم منفسخ نمی شود. </w:t>
      </w:r>
    </w:p>
    <w:p w14:paraId="3A03E3DE" w14:textId="77777777" w:rsidR="000F0ED3" w:rsidRDefault="00E42364" w:rsidP="00443848">
      <w:pPr>
        <w:rPr>
          <w:rtl/>
        </w:rPr>
      </w:pPr>
      <w:r>
        <w:rPr>
          <w:rFonts w:hint="cs"/>
          <w:rtl/>
        </w:rPr>
        <w:t>حالا بعضی دوستان برخی موارد دیگ</w:t>
      </w:r>
      <w:r>
        <w:rPr>
          <w:rFonts w:hint="cs"/>
          <w:rtl/>
        </w:rPr>
        <w:t xml:space="preserve">ر از عقود جائزه را هم پیدا کرده اند که در آنها اختلافی است که برخی گفته اند در این عقود جائزه انفساخ رخ می دهد و برخی هم گفته اند نه، در برخی هست و در برخی نیست. </w:t>
      </w:r>
    </w:p>
    <w:p w14:paraId="424985C1" w14:textId="77777777" w:rsidR="000F0ED3" w:rsidRPr="002E673A" w:rsidRDefault="00E42364" w:rsidP="004F5D13">
      <w:pPr>
        <w:pStyle w:val="Heading1"/>
        <w:rPr>
          <w:rtl/>
        </w:rPr>
      </w:pPr>
      <w:bookmarkStart w:id="1118" w:name="_Toc28104472"/>
      <w:bookmarkStart w:id="1119" w:name="_Toc107404341"/>
      <w:r w:rsidRPr="002E673A">
        <w:rPr>
          <w:rFonts w:hint="cs"/>
          <w:rtl/>
        </w:rPr>
        <w:t>فرق بین عقود اذنیه و غیر اذنیه</w:t>
      </w:r>
      <w:bookmarkEnd w:id="1118"/>
      <w:bookmarkEnd w:id="1119"/>
    </w:p>
    <w:p w14:paraId="199D093E" w14:textId="77777777" w:rsidR="000F0ED3" w:rsidRDefault="00E42364" w:rsidP="004F5D13">
      <w:pPr>
        <w:rPr>
          <w:rtl/>
        </w:rPr>
      </w:pPr>
      <w:r>
        <w:rPr>
          <w:rFonts w:hint="cs"/>
          <w:rtl/>
        </w:rPr>
        <w:t xml:space="preserve">برخی از علماء حاضر گفته اند: در عقود اذنیه مثل ودیعه، وکالت و </w:t>
      </w:r>
      <w:r>
        <w:rPr>
          <w:rFonts w:hint="cs"/>
          <w:rtl/>
        </w:rPr>
        <w:t xml:space="preserve">کذا، اصلا علی القاعده است که به موت انفساخ بشود. چرا؟ چون می گویند اینها هر چند اسمشان عقد است ولن لبا فقط اذن هستند. اذن هم با موت طرف آن از بین می رود. از این باب در عقود اذنیه بطلان با موت علی القاعده است. </w:t>
      </w:r>
    </w:p>
    <w:p w14:paraId="387857FB" w14:textId="77777777" w:rsidR="000F0ED3" w:rsidRDefault="00E42364" w:rsidP="00443848">
      <w:pPr>
        <w:rPr>
          <w:rtl/>
        </w:rPr>
      </w:pPr>
      <w:r>
        <w:rPr>
          <w:rFonts w:hint="cs"/>
          <w:rtl/>
        </w:rPr>
        <w:t>ما خواستیم این را اصلاح کنیم، اینکه گفتیم من ک</w:t>
      </w:r>
      <w:r>
        <w:rPr>
          <w:rFonts w:hint="cs"/>
          <w:rtl/>
        </w:rPr>
        <w:t xml:space="preserve">ونه عقدا جائزا ینفسخ بالموت ولو بهذه النصوص، ایهاء می کرد که بخاطر این نصوص ما می گوئیم فسخ می شود. گفتیم اگر همه جا فسخ نمی شود یک ظهوری درست می شود بر عدم فسخ. حالا معلوم شد که نه، در عقود جائزه فی الجمله فسخ می شود. </w:t>
      </w:r>
    </w:p>
    <w:p w14:paraId="7BD40475" w14:textId="77777777" w:rsidR="000F0ED3" w:rsidRDefault="00E42364" w:rsidP="00443848">
      <w:pPr>
        <w:rPr>
          <w:rtl/>
        </w:rPr>
      </w:pPr>
      <w:r>
        <w:rPr>
          <w:rFonts w:hint="cs"/>
          <w:rtl/>
        </w:rPr>
        <w:t xml:space="preserve">حالا اینکه ما مثل وکالت را کلا اذنی </w:t>
      </w:r>
      <w:r>
        <w:rPr>
          <w:rFonts w:hint="cs"/>
          <w:rtl/>
        </w:rPr>
        <w:t>بدانیم علی الظاهر درست نیست. یک بحث مهمی هست، مرحوم صاحب عروه در بحث وکالت این را بحث کرده است که ایشان می گوید اصلا در وکالت قبول شرط نیست و ایقاع است، منتهی یک دقتی ایشان کرده و در کل عقود اذنیه این را گفته است، می گوید: عقود اذنی که تقوم به اذن دارند (ک</w:t>
      </w:r>
      <w:r>
        <w:rPr>
          <w:rFonts w:hint="cs"/>
          <w:rtl/>
        </w:rPr>
        <w:t>ه آثاری هم دارد من جمله همینکه فوت کرد دیگر اذن نیست) عقود اذنی منافات ندارد که در آنها ایجاب هم بیاید وقبول هم بیاید وعقدی بشوند. یعنی عقودی که معروف هستند به عقود اذنی، دو وجه دارند، می شود اذنی محض باشند، و می شود به صورت عقدی باشند. و ایشان در بحث وکال</w:t>
      </w:r>
      <w:r>
        <w:rPr>
          <w:rFonts w:hint="cs"/>
          <w:rtl/>
        </w:rPr>
        <w:t>ت تصریح می کند.</w:t>
      </w:r>
    </w:p>
    <w:p w14:paraId="0FBBF943" w14:textId="77777777" w:rsidR="000F0ED3" w:rsidRDefault="00E42364" w:rsidP="00443848">
      <w:pPr>
        <w:rPr>
          <w:rtl/>
        </w:rPr>
      </w:pPr>
      <w:r>
        <w:rPr>
          <w:rFonts w:hint="cs"/>
          <w:rtl/>
        </w:rPr>
        <w:lastRenderedPageBreak/>
        <w:t>اینها را علی القاعده می گویم که در ذهنتان باشد، برخی از بزرگان که می گویند عقود اذنیه علی القاعده است که به موت فسخ می شود. این معلوم نیست. چون منحصر نیست در اذنیتش به این بیان که الان عرض می کنم.</w:t>
      </w:r>
    </w:p>
    <w:p w14:paraId="39564373" w14:textId="77777777" w:rsidR="000F0ED3" w:rsidRDefault="00E42364" w:rsidP="00443848">
      <w:pPr>
        <w:rPr>
          <w:rtl/>
        </w:rPr>
      </w:pPr>
      <w:r>
        <w:rPr>
          <w:rFonts w:hint="cs"/>
          <w:rtl/>
        </w:rPr>
        <w:t>صاحب عروه در مسئله 1 می فرماید</w:t>
      </w:r>
      <w:r>
        <w:rPr>
          <w:rStyle w:val="FootnoteReference"/>
          <w:rtl/>
        </w:rPr>
        <w:footnoteReference w:id="101"/>
      </w:r>
      <w:r>
        <w:rPr>
          <w:rFonts w:hint="cs"/>
          <w:rtl/>
        </w:rPr>
        <w:t>: مشهور این</w:t>
      </w:r>
      <w:r>
        <w:rPr>
          <w:rFonts w:hint="cs"/>
          <w:rtl/>
        </w:rPr>
        <w:t xml:space="preserve"> است که وکالت از عقود است فیعتبر فیه الایجاب والقبول. پائین تر می فرماید: </w:t>
      </w:r>
    </w:p>
    <w:p w14:paraId="3D6670E3" w14:textId="77777777" w:rsidR="000F0ED3" w:rsidRDefault="00E42364" w:rsidP="00443848">
      <w:pPr>
        <w:rPr>
          <w:rtl/>
        </w:rPr>
      </w:pPr>
      <w:r>
        <w:rPr>
          <w:rFonts w:hint="cs"/>
          <w:rtl/>
        </w:rPr>
        <w:t>«والاقوی عدم کونها من العقود فلایعتبر فیها القبول». بعد ادله می آورد که چرا قبول شرط نیست.</w:t>
      </w:r>
    </w:p>
    <w:p w14:paraId="1E0593B3" w14:textId="77777777" w:rsidR="000F0ED3" w:rsidRDefault="00E42364" w:rsidP="00443848">
      <w:pPr>
        <w:rPr>
          <w:rtl/>
        </w:rPr>
      </w:pPr>
      <w:r>
        <w:rPr>
          <w:rFonts w:hint="cs"/>
          <w:rtl/>
        </w:rPr>
        <w:t xml:space="preserve">بعد پائین می گوید: </w:t>
      </w:r>
    </w:p>
    <w:p w14:paraId="57000EB2" w14:textId="77777777" w:rsidR="000F0ED3" w:rsidRDefault="00E42364" w:rsidP="00443848">
      <w:pPr>
        <w:rPr>
          <w:rtl/>
        </w:rPr>
      </w:pPr>
      <w:r>
        <w:rPr>
          <w:rFonts w:hint="cs"/>
          <w:rtl/>
        </w:rPr>
        <w:t>«هذا والمراد من عدم کونها من العقود أنه لا یشترط فی تحققها القبول والا</w:t>
      </w:r>
      <w:r>
        <w:rPr>
          <w:rFonts w:hint="cs"/>
          <w:rtl/>
        </w:rPr>
        <w:t xml:space="preserve"> فلو اوقعت بنحو الایجاب و القبول تکون عقدا». یعنی وکالت می شود بدون قبول بشود، و اگر با قبول باشد عقد می شود و آثار عقد بر آن بار می شود. </w:t>
      </w:r>
    </w:p>
    <w:p w14:paraId="3840A63F" w14:textId="77777777" w:rsidR="000F0ED3" w:rsidRDefault="00E42364" w:rsidP="00443848">
      <w:pPr>
        <w:rPr>
          <w:rtl/>
        </w:rPr>
      </w:pPr>
      <w:r>
        <w:rPr>
          <w:rFonts w:hint="cs"/>
          <w:rtl/>
        </w:rPr>
        <w:t>بعد می فرماید: «و یتحصل أنه تحقق بکل من الوجهین».</w:t>
      </w:r>
    </w:p>
    <w:p w14:paraId="233681BA" w14:textId="77777777" w:rsidR="000F0ED3" w:rsidRDefault="00E42364" w:rsidP="00443848">
      <w:pPr>
        <w:rPr>
          <w:rtl/>
        </w:rPr>
      </w:pPr>
      <w:r>
        <w:rPr>
          <w:rFonts w:hint="cs"/>
          <w:rtl/>
        </w:rPr>
        <w:t xml:space="preserve">حالا اگر عقود اذنیه هم به نحو اذن محض می شود و هم به نحو عقد، حالا </w:t>
      </w:r>
      <w:r>
        <w:rPr>
          <w:rFonts w:hint="cs"/>
          <w:rtl/>
        </w:rPr>
        <w:t xml:space="preserve">اگر به نحو عقدی واقع شد چرا ینفسخ بالموت آن علی القاعده باشد؟ </w:t>
      </w:r>
    </w:p>
    <w:p w14:paraId="7D1B70F1" w14:textId="77777777" w:rsidR="000F0ED3" w:rsidRDefault="00E42364" w:rsidP="00443848">
      <w:pPr>
        <w:rPr>
          <w:rtl/>
        </w:rPr>
      </w:pPr>
      <w:r>
        <w:rPr>
          <w:rFonts w:hint="cs"/>
          <w:rtl/>
        </w:rPr>
        <w:t>بنابر این، این یک تأمل ثانوی می خواهد که آیا واقعا عقود جائزه مطلقا اذنی هستند به معنای اینکه عقد فقط اسمی است. کما اینکه آیة الله سبحانی در جای خودش فرموده اینها لبا عقد نیستند فقط اذن در تصرف</w:t>
      </w:r>
      <w:r>
        <w:rPr>
          <w:rFonts w:hint="cs"/>
          <w:rtl/>
        </w:rPr>
        <w:t xml:space="preserve"> خاص هستند. آیا واقعا اینطوری است؟ یا اینکه دو تا حصه دارند، یک حصه شان اذن است و یک حصه دیگر دارند که عقد است. آنوقت اگر عقد باشد چرا منفسخ شود؟ اگر دلیل خاص داریم بحث دیگری است، ولو مثل ایشان که می گوید لهذه النصوص. اما اگر دلیل خاص نداشته باشیم، ایشان م</w:t>
      </w:r>
      <w:r>
        <w:rPr>
          <w:rFonts w:hint="cs"/>
          <w:rtl/>
        </w:rPr>
        <w:t xml:space="preserve">ی فرماید علی القاعده است. نه، علی القاعده ای در کار نیست. </w:t>
      </w:r>
    </w:p>
    <w:p w14:paraId="20C8CC7B" w14:textId="77777777" w:rsidR="000F0ED3" w:rsidRDefault="00E42364" w:rsidP="00443848">
      <w:pPr>
        <w:rPr>
          <w:rtl/>
        </w:rPr>
      </w:pPr>
      <w:r>
        <w:rPr>
          <w:rFonts w:hint="cs"/>
          <w:rtl/>
        </w:rPr>
        <w:t>حالا دوستان موارد دیگری را هم پیدا کرده اند:</w:t>
      </w:r>
    </w:p>
    <w:p w14:paraId="52595922" w14:textId="77777777" w:rsidR="000F0ED3" w:rsidRDefault="00E42364" w:rsidP="00443848">
      <w:pPr>
        <w:rPr>
          <w:rtl/>
        </w:rPr>
      </w:pPr>
      <w:r>
        <w:rPr>
          <w:rFonts w:hint="cs"/>
          <w:rtl/>
        </w:rPr>
        <w:t xml:space="preserve">مثلا علامه در تحریر در هبه گفته اند: قبض شرط است، فلا تصح الهبة ما لم ینضم القبض الی العقد، فلو مات الواهب أو الموهوب له بعد العقد قبل القبض بطلت الهبة. </w:t>
      </w:r>
    </w:p>
    <w:p w14:paraId="48BD4E02" w14:textId="77777777" w:rsidR="000F0ED3" w:rsidRDefault="00E42364" w:rsidP="00443848">
      <w:pPr>
        <w:rPr>
          <w:rtl/>
        </w:rPr>
      </w:pPr>
      <w:r>
        <w:rPr>
          <w:rFonts w:hint="cs"/>
          <w:rtl/>
        </w:rPr>
        <w:t xml:space="preserve">بعد در تحریر می گوید: ولی شیخ طوسی این را قبول نکرده است. می فرمایند: و قال الشیخ لا تبطل بموت الواهب </w:t>
      </w:r>
      <w:r>
        <w:rPr>
          <w:rFonts w:hint="cs"/>
          <w:rtl/>
        </w:rPr>
        <w:t>و یقوم الوارث مقامه فی الاقباض. بعد در تحریر می گوید و فیه بعد.</w:t>
      </w:r>
    </w:p>
    <w:p w14:paraId="216688B5" w14:textId="77777777" w:rsidR="000F0ED3" w:rsidRDefault="00E42364" w:rsidP="00443848">
      <w:pPr>
        <w:rPr>
          <w:rtl/>
        </w:rPr>
      </w:pPr>
      <w:r>
        <w:rPr>
          <w:rFonts w:hint="cs"/>
          <w:rtl/>
        </w:rPr>
        <w:lastRenderedPageBreak/>
        <w:t>متن شیخ این است که: إذا وهب له شیئا و قبل الموهوب له الهبة ثم مات الواهب قبل القبض فهل تبطل الهبة أم لا؟ قیل فیه وجهان: احدهما أنه لا یبطل العقد بموت الواهب مثل البیع فی مدة الخیار، وقام الوار</w:t>
      </w:r>
      <w:r>
        <w:rPr>
          <w:rFonts w:hint="cs"/>
          <w:rtl/>
        </w:rPr>
        <w:t>ث مقامه (وقتی که قبول هم شده، چون قبول در آنجا لازم است، قبول که شد عقد تمام است و دلیلی بر انفساخش نیست)، وهو الصحیح.</w:t>
      </w:r>
    </w:p>
    <w:p w14:paraId="75974365" w14:textId="77777777" w:rsidR="000F0ED3" w:rsidRDefault="00E42364" w:rsidP="00443848">
      <w:pPr>
        <w:rPr>
          <w:rtl/>
        </w:rPr>
      </w:pPr>
      <w:r>
        <w:rPr>
          <w:rFonts w:hint="cs"/>
          <w:rtl/>
        </w:rPr>
        <w:t>در جای دیگری شیخ انصاری هم همین را می فرماید منتهی با استصحاب بقاء ملکیت برای واهب.</w:t>
      </w:r>
    </w:p>
    <w:p w14:paraId="47016A02" w14:textId="77777777" w:rsidR="000F0ED3" w:rsidRDefault="00E42364" w:rsidP="00443848">
      <w:pPr>
        <w:rPr>
          <w:rtl/>
        </w:rPr>
      </w:pPr>
      <w:r>
        <w:rPr>
          <w:rFonts w:hint="cs"/>
          <w:rtl/>
        </w:rPr>
        <w:t>حالا در اصلاحی که ما می خواستیم بکنیم با یک کلمه باید</w:t>
      </w:r>
      <w:r>
        <w:rPr>
          <w:rFonts w:hint="cs"/>
          <w:rtl/>
        </w:rPr>
        <w:t xml:space="preserve"> آن را اصلاح کنیم بر اساس فرمایش مرحوم آخوند.</w:t>
      </w:r>
    </w:p>
    <w:p w14:paraId="1C4CB35C" w14:textId="77777777" w:rsidR="000F0ED3" w:rsidRPr="002E673A" w:rsidRDefault="00E42364" w:rsidP="004F5D13">
      <w:pPr>
        <w:pStyle w:val="Heading1"/>
        <w:rPr>
          <w:rtl/>
        </w:rPr>
      </w:pPr>
      <w:bookmarkStart w:id="1120" w:name="_Toc28104473"/>
      <w:bookmarkStart w:id="1121" w:name="_Toc107404342"/>
      <w:r w:rsidRPr="002E673A">
        <w:rPr>
          <w:rFonts w:hint="cs"/>
          <w:rtl/>
        </w:rPr>
        <w:t>اصلاح کلام بر اساس عبارت مرحوم آخوند</w:t>
      </w:r>
      <w:bookmarkEnd w:id="1120"/>
      <w:bookmarkEnd w:id="1121"/>
    </w:p>
    <w:p w14:paraId="458981BA" w14:textId="77777777" w:rsidR="000F0ED3" w:rsidRDefault="00E42364" w:rsidP="00443848">
      <w:pPr>
        <w:rPr>
          <w:rtl/>
        </w:rPr>
      </w:pPr>
      <w:r>
        <w:rPr>
          <w:rFonts w:hint="cs"/>
          <w:rtl/>
        </w:rPr>
        <w:t>مرحوم آخوند عبارت را دقیق تر نوشته است، طوری نگفته است که در او ایهاء این معنا باشد که در عقود جائزه دیگر منفسخ نمی شود. ایشان می گوید: ولو لهذه النصوص، منتهی اینطور می گوید</w:t>
      </w:r>
      <w:r>
        <w:rPr>
          <w:rFonts w:hint="cs"/>
          <w:rtl/>
        </w:rPr>
        <w:t xml:space="preserve"> (این را دقت کنید فرق ظریفی با فرمایش صاحب جواهر دارد، ایشان هم مثل جواهر می گوید دلالتی بر صحت ندارد، ما به چه بیانی؟ می فرماید)</w:t>
      </w:r>
      <w:r w:rsidRPr="00D53025">
        <w:rPr>
          <w:rStyle w:val="FootnoteReference"/>
          <w:rtl/>
        </w:rPr>
        <w:t xml:space="preserve"> </w:t>
      </w:r>
      <w:r>
        <w:rPr>
          <w:rStyle w:val="FootnoteReference"/>
          <w:rtl/>
        </w:rPr>
        <w:footnoteReference w:id="102"/>
      </w:r>
      <w:r>
        <w:rPr>
          <w:rFonts w:hint="cs"/>
          <w:rtl/>
        </w:rPr>
        <w:t>:</w:t>
      </w:r>
    </w:p>
    <w:p w14:paraId="474283FA" w14:textId="77777777" w:rsidR="000F0ED3" w:rsidRDefault="00E42364" w:rsidP="00443848">
      <w:pPr>
        <w:rPr>
          <w:rtl/>
        </w:rPr>
      </w:pPr>
      <w:r>
        <w:rPr>
          <w:rFonts w:hint="cs"/>
          <w:rtl/>
        </w:rPr>
        <w:t>«وکذا لا دلالة لما دل علی بطلان التصدق بما لم یقبضه حتی مات علی أنه شرط الصحة و الا لما بطل بالموت قبله و لو قیل بشموله لل</w:t>
      </w:r>
      <w:r>
        <w:rPr>
          <w:rFonts w:hint="cs"/>
          <w:rtl/>
        </w:rPr>
        <w:t>وقف. (همان بیان را می گوید، می گوید این بیان کسانی است که می گویند شرط صحت است. چرا می گوئیم لا دلالة؟ می گوید:) لمکان احتمال أن یکون البطلان به من احکام التصدق تعبدا (یعنی ولو بهذه النصوص. این مقدارش هم با صاحب جواهر مشترک است) و خواصه (یعنی از خواص احکام</w:t>
      </w:r>
      <w:r>
        <w:rPr>
          <w:rFonts w:hint="cs"/>
          <w:rtl/>
        </w:rPr>
        <w:t xml:space="preserve"> وقف باشد) علی خلاف سائر العقود المملکة الجائزة». دقت ایشان همین جمله اخیره است. یعنی ایشان قبول دارد که عقود جائزه مملک در قبال عقود اذنیه است. در عقود اذنیه غیر مملکه می گوید اصل همین است که منفسخ بشود به موت. اما در عقود جائزه مملکه می گوید اصل خلاف آن </w:t>
      </w:r>
      <w:r>
        <w:rPr>
          <w:rFonts w:hint="cs"/>
          <w:rtl/>
        </w:rPr>
        <w:t>است. لذا می فرماید:</w:t>
      </w:r>
    </w:p>
    <w:p w14:paraId="5DCDEBA1" w14:textId="77777777" w:rsidR="000F0ED3" w:rsidRDefault="00E42364" w:rsidP="00443848">
      <w:pPr>
        <w:rPr>
          <w:rtl/>
        </w:rPr>
      </w:pPr>
      <w:r>
        <w:rPr>
          <w:rFonts w:hint="cs"/>
          <w:rtl/>
        </w:rPr>
        <w:t>«علی خلاف سائر العقود المملکة الجائزة (چون در آنها کبری این است که با موت باطل نمی شود). و کان حالها (حال این وقف) ولو بهذه النصوص حال العقود الجائزة الغیر المملکة الاذنیة کالوکالة والودیعة و نحوهما».</w:t>
      </w:r>
    </w:p>
    <w:p w14:paraId="3FD56936" w14:textId="77777777" w:rsidR="000F0ED3" w:rsidRDefault="00E42364" w:rsidP="00443848">
      <w:pPr>
        <w:rPr>
          <w:rtl/>
        </w:rPr>
      </w:pPr>
      <w:r>
        <w:rPr>
          <w:rFonts w:hint="cs"/>
          <w:rtl/>
        </w:rPr>
        <w:t xml:space="preserve">یعنی ایشان می گوید: در عقود جائزه اذنیه که ممحض در اذنیت هستند و غیر اللمملکة هستند، قبول می کند که بطلانش به موت علی البطلان است. اما در سائر عقود مملکه جائزه ایشان می گوید به موت باطل نمی شود. </w:t>
      </w:r>
    </w:p>
    <w:p w14:paraId="793221C4" w14:textId="77777777" w:rsidR="000F0ED3" w:rsidRDefault="00E42364" w:rsidP="00443848">
      <w:pPr>
        <w:rPr>
          <w:rtl/>
        </w:rPr>
      </w:pPr>
      <w:r>
        <w:rPr>
          <w:rFonts w:hint="cs"/>
          <w:rtl/>
        </w:rPr>
        <w:lastRenderedPageBreak/>
        <w:t>حالا حرف این است که می گوید: در باب وقف چه اشکالی دارد که ول</w:t>
      </w:r>
      <w:r>
        <w:rPr>
          <w:rFonts w:hint="cs"/>
          <w:rtl/>
        </w:rPr>
        <w:t>و عقد مملک است، علی خلاف قاعده اینکه در عقود جائزه مملکه اصل این است که با موت باطل نشود، علی خلاف القاعده بخاطر همین نصوص ما بگوئیم باطل می شود.</w:t>
      </w:r>
    </w:p>
    <w:p w14:paraId="134664A7" w14:textId="77777777" w:rsidR="000F0ED3" w:rsidRDefault="00E42364" w:rsidP="00443848">
      <w:pPr>
        <w:rPr>
          <w:rtl/>
        </w:rPr>
      </w:pPr>
      <w:r>
        <w:rPr>
          <w:rFonts w:hint="cs"/>
          <w:rtl/>
        </w:rPr>
        <w:t xml:space="preserve">آنوقت بنابر این ما باید دیروز اینطور تقریر می کردیم که علی خلاف القاعده بودش خلاف ظاهر است. بحث امکان که نیست </w:t>
      </w:r>
      <w:r>
        <w:rPr>
          <w:rFonts w:hint="cs"/>
          <w:rtl/>
        </w:rPr>
        <w:t xml:space="preserve">بحث استظهار از روایت است. خب مثل صاحب ریاض حرفشان این می شود که می گویند ما این وفق القاعده استظهار را می کنیم، چرا علی خلاف القاعده استظهار کنیم؟! </w:t>
      </w:r>
    </w:p>
    <w:p w14:paraId="0E90054E" w14:textId="77777777" w:rsidR="000F0ED3" w:rsidRDefault="00E42364" w:rsidP="00443848">
      <w:pPr>
        <w:rPr>
          <w:rtl/>
        </w:rPr>
      </w:pPr>
      <w:r>
        <w:rPr>
          <w:rFonts w:hint="cs"/>
          <w:rtl/>
        </w:rPr>
        <w:t>سؤال: در فرق بین عقود اذنیه و عقدیه گفته اند، عقودی که قوامش به اذن باشد می شود عقود اذنیه، والا می شود عقو</w:t>
      </w:r>
      <w:r>
        <w:rPr>
          <w:rFonts w:hint="cs"/>
          <w:rtl/>
        </w:rPr>
        <w:t>د عقدیه. یعنی عقود اذنیه هم عقد است و اذنی است، این هم مبرز می خواهد. پس عقود اذنیه یعنی عقدی که تمام ماهیت وقوامش به اذن است، (نه اینکه اگر اذن مجرد باشد به آن بگوئیم عقد اذنیه)، لذا اگر اذن مرتفع شد یا إذن دهنده از بین رفت باید علی القاعده برگردد.</w:t>
      </w:r>
    </w:p>
    <w:p w14:paraId="46284260" w14:textId="77777777" w:rsidR="000F0ED3" w:rsidRDefault="00E42364" w:rsidP="00443848">
      <w:pPr>
        <w:rPr>
          <w:rtl/>
        </w:rPr>
      </w:pPr>
      <w:r>
        <w:rPr>
          <w:rFonts w:hint="cs"/>
          <w:rtl/>
        </w:rPr>
        <w:t xml:space="preserve">جواب: </w:t>
      </w:r>
      <w:r>
        <w:rPr>
          <w:rFonts w:hint="cs"/>
          <w:rtl/>
        </w:rPr>
        <w:t xml:space="preserve">اگر عقد باشد چرا برگردد؟ اوفوا بالعقود او را می گیرد. </w:t>
      </w:r>
    </w:p>
    <w:p w14:paraId="118729D4" w14:textId="77777777" w:rsidR="000F0ED3" w:rsidRDefault="00E42364" w:rsidP="00443848">
      <w:pPr>
        <w:rPr>
          <w:rtl/>
        </w:rPr>
      </w:pPr>
      <w:r>
        <w:rPr>
          <w:rFonts w:hint="cs"/>
          <w:rtl/>
        </w:rPr>
        <w:t>سؤال: بعضی گفته اند اوفوا بالعقود شامل عقود اذنیه نمی شود، چون عقد هست ولی عهد نیست.</w:t>
      </w:r>
    </w:p>
    <w:p w14:paraId="095C7266" w14:textId="77777777" w:rsidR="000F0ED3" w:rsidRDefault="00E42364" w:rsidP="00443848">
      <w:pPr>
        <w:rPr>
          <w:rtl/>
        </w:rPr>
      </w:pPr>
      <w:r>
        <w:rPr>
          <w:rFonts w:hint="cs"/>
          <w:rtl/>
        </w:rPr>
        <w:t xml:space="preserve">جواب: خب بگویند. مگر هر چه آنها بگویند درست است. چرا بگوئیم عقود اذنیه عهد نیست؟ وقتی در بحث وکالت می گوید من تو را </w:t>
      </w:r>
      <w:r>
        <w:rPr>
          <w:rFonts w:hint="cs"/>
          <w:rtl/>
        </w:rPr>
        <w:t>نائب قرار دادم برای این کار، یعنی انشاء کرده، چرا عهد نباشد؟</w:t>
      </w:r>
    </w:p>
    <w:p w14:paraId="3A9D785D" w14:textId="77777777" w:rsidR="000F0ED3" w:rsidRDefault="00E42364" w:rsidP="00443848">
      <w:pPr>
        <w:rPr>
          <w:rtl/>
        </w:rPr>
      </w:pPr>
      <w:r>
        <w:rPr>
          <w:rFonts w:hint="cs"/>
          <w:rtl/>
        </w:rPr>
        <w:t xml:space="preserve">بیان صاحب عروه این نیست. صاحب عروه می گوید می شود همین عقود اذنی علی وجه عقدی هم واقع بشوند. </w:t>
      </w:r>
    </w:p>
    <w:p w14:paraId="461F624C" w14:textId="77777777" w:rsidR="000F0ED3" w:rsidRPr="002E673A" w:rsidRDefault="00E42364" w:rsidP="001734C8">
      <w:pPr>
        <w:pStyle w:val="Heading1"/>
        <w:rPr>
          <w:rtl/>
        </w:rPr>
      </w:pPr>
      <w:bookmarkStart w:id="1122" w:name="_Toc28104474"/>
      <w:bookmarkStart w:id="1123" w:name="_Toc107404343"/>
      <w:r w:rsidRPr="002E673A">
        <w:rPr>
          <w:rFonts w:hint="cs"/>
          <w:rtl/>
        </w:rPr>
        <w:t>دو حرف از صاحب عروه</w:t>
      </w:r>
      <w:bookmarkEnd w:id="1122"/>
      <w:bookmarkEnd w:id="1123"/>
    </w:p>
    <w:p w14:paraId="3D0AE7A2" w14:textId="77777777" w:rsidR="000F0ED3" w:rsidRDefault="00E42364" w:rsidP="00443848">
      <w:pPr>
        <w:rPr>
          <w:rtl/>
        </w:rPr>
      </w:pPr>
      <w:r>
        <w:rPr>
          <w:rFonts w:hint="cs"/>
          <w:rtl/>
        </w:rPr>
        <w:t>پس دو تا حرف است. اینجا که می گوید اصلا ایقاع است وقبول نمی خواهد، ولی می شود همر</w:t>
      </w:r>
      <w:r>
        <w:rPr>
          <w:rFonts w:hint="cs"/>
          <w:rtl/>
        </w:rPr>
        <w:t>اه با قبول هم باشد که عقدی بشود. یعنی می شود دو وجه ایقاع و عقد هر دو باشد. حرف دوم این است که: در اذن هم همینطور است. می گوید بنابر این عقود اذنیه هم می توانند متمحض در اذنیت نباشند، بلکه اگر ایجاب و قبول داشت می شود عقدی مثل سائر عقود و یترتب علیه ما یتر</w:t>
      </w:r>
      <w:r>
        <w:rPr>
          <w:rFonts w:hint="cs"/>
          <w:rtl/>
        </w:rPr>
        <w:t xml:space="preserve">تب علی العقد. </w:t>
      </w:r>
    </w:p>
    <w:p w14:paraId="66650C83" w14:textId="77777777" w:rsidR="000F0ED3" w:rsidRDefault="00E42364" w:rsidP="00443848">
      <w:pPr>
        <w:rPr>
          <w:rtl/>
        </w:rPr>
      </w:pPr>
      <w:r>
        <w:rPr>
          <w:rFonts w:hint="cs"/>
          <w:rtl/>
        </w:rPr>
        <w:t>ایشان به این حرف تصریح می کند.</w:t>
      </w:r>
    </w:p>
    <w:p w14:paraId="4D9DF58D" w14:textId="77777777" w:rsidR="000F0ED3" w:rsidRDefault="00E42364" w:rsidP="00443848">
      <w:pPr>
        <w:rPr>
          <w:rtl/>
        </w:rPr>
      </w:pPr>
      <w:r>
        <w:rPr>
          <w:rFonts w:hint="cs"/>
          <w:rtl/>
        </w:rPr>
        <w:lastRenderedPageBreak/>
        <w:t>سؤال: مرحوم آقای شاهرودی در کتاب المضاربة گفته اند عقود اذنیه ای مثل وکالت می شود علی نحو العهدیة هم محقق شود. ولی کلام سید یزدی این نبود.</w:t>
      </w:r>
    </w:p>
    <w:p w14:paraId="3FE1F4A5" w14:textId="77777777" w:rsidR="000F0ED3" w:rsidRDefault="00E42364" w:rsidP="00443848">
      <w:pPr>
        <w:rPr>
          <w:rtl/>
        </w:rPr>
      </w:pPr>
      <w:r>
        <w:rPr>
          <w:rFonts w:hint="cs"/>
          <w:rtl/>
        </w:rPr>
        <w:t>جواب: من دارم از سید نقل می کنم که ایشان در جای دیگری می گوید می شود عل</w:t>
      </w:r>
      <w:r>
        <w:rPr>
          <w:rFonts w:hint="cs"/>
          <w:rtl/>
        </w:rPr>
        <w:t xml:space="preserve">ی وجه العهدی هم باشد. </w:t>
      </w:r>
    </w:p>
    <w:p w14:paraId="5A733049" w14:textId="77777777" w:rsidR="000F0ED3" w:rsidRDefault="00E42364" w:rsidP="00443848">
      <w:pPr>
        <w:rPr>
          <w:rtl/>
        </w:rPr>
      </w:pPr>
      <w:r>
        <w:rPr>
          <w:rFonts w:hint="cs"/>
          <w:rtl/>
        </w:rPr>
        <w:t xml:space="preserve">پس حرف دیروز را اصلاح می کنیم به اینکه نه اینکه در مطلق عقود جائزه قاعده این باشد که به موت فسخ نشود. ما همچنین قاعده ای نداریم. به نظر ما قاعده هم نیست که بکل موت فسخ بشود، برخلاف بعضی عبارات شهید ثانی و دیگران که می گویند از احکام </w:t>
      </w:r>
      <w:r>
        <w:rPr>
          <w:rFonts w:hint="cs"/>
          <w:rtl/>
        </w:rPr>
        <w:t>عقود جائزه این است که فسخ می شود. همچنین چیزی نیست. لذا در هبه دیگران قبول ندارند.</w:t>
      </w:r>
    </w:p>
    <w:p w14:paraId="10105244" w14:textId="77777777" w:rsidR="000F0ED3" w:rsidRPr="002E673A" w:rsidRDefault="00E42364" w:rsidP="001734C8">
      <w:pPr>
        <w:pStyle w:val="Heading1"/>
        <w:rPr>
          <w:rtl/>
        </w:rPr>
      </w:pPr>
      <w:bookmarkStart w:id="1124" w:name="_Toc28104475"/>
      <w:bookmarkStart w:id="1125" w:name="_Toc107404344"/>
      <w:r w:rsidRPr="002E673A">
        <w:rPr>
          <w:rFonts w:hint="cs"/>
          <w:rtl/>
        </w:rPr>
        <w:t>بحث ما ثوتی نیست بلکه استظهاری است</w:t>
      </w:r>
      <w:bookmarkEnd w:id="1124"/>
      <w:bookmarkEnd w:id="1125"/>
    </w:p>
    <w:p w14:paraId="5D30A3D6" w14:textId="77777777" w:rsidR="000F0ED3" w:rsidRDefault="00E42364" w:rsidP="00443848">
      <w:pPr>
        <w:rPr>
          <w:rtl/>
        </w:rPr>
      </w:pPr>
      <w:r>
        <w:rPr>
          <w:rFonts w:hint="cs"/>
          <w:rtl/>
        </w:rPr>
        <w:t xml:space="preserve">بلکه ما باید مثل مرحوم آخوند بگوئیم وقف از عقود مملکه است، و در عقود مملکه علی خلاف القاعده است که به موت منفسخ شود. آنوقت مرحوم آخوند می </w:t>
      </w:r>
      <w:r>
        <w:rPr>
          <w:rFonts w:hint="cs"/>
          <w:rtl/>
        </w:rPr>
        <w:t xml:space="preserve">فرماید چه اشکالی دارد این خلاف القاعده را در مقام و لو لهذه النصوص بپذیریم. </w:t>
      </w:r>
    </w:p>
    <w:p w14:paraId="2E0A3E3B" w14:textId="77777777" w:rsidR="000F0ED3" w:rsidRDefault="00E42364" w:rsidP="00443848">
      <w:pPr>
        <w:rPr>
          <w:rtl/>
        </w:rPr>
      </w:pPr>
      <w:r>
        <w:rPr>
          <w:rFonts w:hint="cs"/>
          <w:rtl/>
        </w:rPr>
        <w:t>در جواب می گوئیم: بحث امکان نیست بحث استظهار است. ما یک روایت در مقابلمان هست، اگر در عقود مملکه ولو جائزه در جاهای دیگر فسخ نمی شود. لذا در اینجا هم ظهور درست می شود. وقتی دو وجه می شود، و یک وجه در جاهای دیگر خلاف قاعده است، چرا ما به طرف آن وجهی برویم ک</w:t>
      </w:r>
      <w:r>
        <w:rPr>
          <w:rFonts w:hint="cs"/>
          <w:rtl/>
        </w:rPr>
        <w:t xml:space="preserve">ه خلاف قاعده است تخصیص بزنیم ولو بالتعبد. خب ما مثل بقیه موارد به نحو طبیعی می فهمیم که اینجا هم مملک است، آنوقت نتیجه اش این می شود که باید صحیح باشد. در حالی که ما می دانیم در وقف گفته فهو المیراث. پس اصل این مسئله یعنی صحت درست نیست. </w:t>
      </w:r>
    </w:p>
    <w:p w14:paraId="5A023014" w14:textId="77777777" w:rsidR="000F0ED3" w:rsidRDefault="00E42364" w:rsidP="00443848">
      <w:pPr>
        <w:rPr>
          <w:rtl/>
        </w:rPr>
      </w:pPr>
      <w:r>
        <w:rPr>
          <w:rFonts w:hint="cs"/>
          <w:rtl/>
        </w:rPr>
        <w:t>پس تنها وجه این نی</w:t>
      </w:r>
      <w:r>
        <w:rPr>
          <w:rFonts w:hint="cs"/>
          <w:rtl/>
        </w:rPr>
        <w:t xml:space="preserve">ست که صحیح باشد و بالتعبد خارج بشود. نه ممکن است اصلا صحیح نباشد وقبض و اقباض شرط صحت باشد. علاوه بر مؤیدات دیگر که قبض در بسیاری از موارد دیگر که از این سنخ است شرط صحت است (البته نه همه جا، در عقود اینچنینی مثل صدقه و جاهای دیگر) بنابر این با بیان ایشان </w:t>
      </w:r>
      <w:r>
        <w:rPr>
          <w:rFonts w:hint="cs"/>
          <w:rtl/>
        </w:rPr>
        <w:t>نمی شود اصل استدلال مثل صاحب ریاض وامثال او را تخریب کرد.</w:t>
      </w:r>
    </w:p>
    <w:p w14:paraId="20FB5685" w14:textId="77777777" w:rsidR="000F0ED3" w:rsidRDefault="00E42364" w:rsidP="00443848">
      <w:pPr>
        <w:rPr>
          <w:rtl/>
        </w:rPr>
      </w:pPr>
      <w:r>
        <w:rPr>
          <w:rFonts w:hint="cs"/>
          <w:rtl/>
        </w:rPr>
        <w:t xml:space="preserve">سؤال وجواب: در هبه شیخ طوسی گفت وارث قائم مقام واهب می شود. شیخ انصاری هم گفت استصحاب می کنیم بقاء ملکیت را. و اصلا این قاعده را از کجا می گوئید که اگر در عقود جائزه کسی انشاء کرد فقط خودش بشخصه حق </w:t>
      </w:r>
      <w:r>
        <w:rPr>
          <w:rFonts w:hint="cs"/>
          <w:rtl/>
        </w:rPr>
        <w:t xml:space="preserve">فسخ دارد؟! لذا در باب فضولی و وکالت دیگری انشاء می کند و مالک فسخ می کند. در عقد جائز هم خودش و هم قائم </w:t>
      </w:r>
      <w:r>
        <w:rPr>
          <w:rFonts w:hint="cs"/>
          <w:rtl/>
        </w:rPr>
        <w:lastRenderedPageBreak/>
        <w:t>مقامش می تواند فسخ کند. چون اوفوا بالعقود که عقد را می گیرد، وارث بخاطر ادله ارث می شود قائم مقام من له العقد. والا در بیع هم باید بگوئیم تا طرف مرد بیع</w:t>
      </w:r>
      <w:r>
        <w:rPr>
          <w:rFonts w:hint="cs"/>
          <w:rtl/>
        </w:rPr>
        <w:t xml:space="preserve"> بهم می خورد. اوفوا بالعقود بالاطلاق در تمام ظروف جاری است، وارث هم قائم مقام او می شود. چه اشکالی دارد؟</w:t>
      </w:r>
    </w:p>
    <w:p w14:paraId="6532EB54" w14:textId="77777777" w:rsidR="000F0ED3" w:rsidRDefault="00E42364" w:rsidP="00443848">
      <w:pPr>
        <w:rPr>
          <w:rtl/>
        </w:rPr>
      </w:pPr>
      <w:r>
        <w:rPr>
          <w:rFonts w:hint="cs"/>
          <w:rtl/>
        </w:rPr>
        <w:t xml:space="preserve">سؤال: شما اصل عدم تخصیص در دوران بین تخصیص و عدم تخصیص را مصداق اصالة الظهور دانستید. دوران امر بین کلام آخوند است که تخصیص باشد بالتبعد یا کلام مرحوم </w:t>
      </w:r>
      <w:r>
        <w:rPr>
          <w:rFonts w:hint="cs"/>
          <w:rtl/>
        </w:rPr>
        <w:t>سید باشد که علی القاعده است. دوران بین تخصیص و عدم تخصیص است. شما می گوئید هر کجا دوران بین تخصیص و عدم تخصیص باشد اصل عدم تخصیص است.</w:t>
      </w:r>
    </w:p>
    <w:p w14:paraId="6D7AEC80" w14:textId="77777777" w:rsidR="000F0ED3" w:rsidRDefault="00E42364" w:rsidP="00443848">
      <w:pPr>
        <w:rPr>
          <w:rtl/>
        </w:rPr>
      </w:pPr>
      <w:r>
        <w:rPr>
          <w:rFonts w:hint="cs"/>
          <w:rtl/>
        </w:rPr>
        <w:t>جواب: ما این را نگفتیم. ما می گوئیم در مرتبه قبل از تخصیص حرف شمای آخوند را استظهار نمی کنیم. می گوئیم این روایت را که نزد</w:t>
      </w:r>
      <w:r>
        <w:rPr>
          <w:rFonts w:hint="cs"/>
          <w:rtl/>
        </w:rPr>
        <w:t xml:space="preserve"> ما بگذارند با توجه به اینکه در عقود جائزه مملکه علی خلاف القاعده است، پس ظهوری در حرف شما ندارد بلکه حرف ما است. به صرف امکان اینکه بشود اینجا تخصیص زد ظهور از بین نمی رود. ظهور که تمام شد لازمه اش را اخذ می کنیم. نه اینکه حرف ما از باب دوران است که او سر</w:t>
      </w:r>
      <w:r>
        <w:rPr>
          <w:rFonts w:hint="cs"/>
          <w:rtl/>
        </w:rPr>
        <w:t xml:space="preserve"> جای خودش مشکلاتی دارد.</w:t>
      </w:r>
    </w:p>
    <w:p w14:paraId="1FCFD56D" w14:textId="77777777" w:rsidR="000F0ED3" w:rsidRDefault="00E42364" w:rsidP="00443848">
      <w:pPr>
        <w:rPr>
          <w:rtl/>
        </w:rPr>
      </w:pPr>
      <w:r>
        <w:rPr>
          <w:rFonts w:hint="cs"/>
          <w:rtl/>
        </w:rPr>
        <w:t xml:space="preserve">سؤال وجواب: قبل القبض له أن یرجع هست، ولی اینکه مصداق جائز است قابل بحث است. لذا با همان دقتی که مرحوم اصفهانی کرد باید روی آن فکر کنیم. </w:t>
      </w:r>
    </w:p>
    <w:p w14:paraId="033B71DF" w14:textId="77777777" w:rsidR="000F0ED3" w:rsidRDefault="00E42364" w:rsidP="00443848">
      <w:pPr>
        <w:rPr>
          <w:rtl/>
        </w:rPr>
      </w:pPr>
      <w:r>
        <w:rPr>
          <w:rFonts w:hint="cs"/>
          <w:rtl/>
        </w:rPr>
        <w:t xml:space="preserve">ما برای اینکه روایات این بحث را که خواندیم حل شود، مسئله 14 تحریر را که می گوید لو مات الواقف </w:t>
      </w:r>
      <w:r>
        <w:rPr>
          <w:rFonts w:hint="cs"/>
          <w:rtl/>
        </w:rPr>
        <w:t xml:space="preserve">قبل القبض تبطل این را تمام کنیم، و مرحوم سید اولین مسئله اش در ملحقات عروه همین است که: إذا مات الواقف قبل القبض تبطل. </w:t>
      </w:r>
    </w:p>
    <w:p w14:paraId="1A8C1F20" w14:textId="77777777" w:rsidR="000F0ED3" w:rsidRDefault="00E42364" w:rsidP="00443848">
      <w:pPr>
        <w:rPr>
          <w:rtl/>
        </w:rPr>
      </w:pPr>
      <w:r>
        <w:rPr>
          <w:rFonts w:hint="cs"/>
          <w:rtl/>
        </w:rPr>
        <w:t>حالا این یک بحثی در اینجا دارد علاوه بر بحث هایی که کردیم. چون روایات را خواندیم، برای اینکه طول نکشد اولین مسئله ای که ما بحث می کنیم م</w:t>
      </w:r>
      <w:r>
        <w:rPr>
          <w:rFonts w:hint="cs"/>
          <w:rtl/>
        </w:rPr>
        <w:t>سئله 14 تحریر و مسئله اول ملحقات است که إذا مات الواقف قبل القبض تبطل. روایاتش همین است که خواندیم لذا متصلا بحث می کنیم.</w:t>
      </w:r>
    </w:p>
    <w:p w14:paraId="0C92E16D" w14:textId="77777777" w:rsidR="000F0ED3" w:rsidRDefault="00E42364" w:rsidP="00443848">
      <w:pPr>
        <w:rPr>
          <w:rtl/>
        </w:rPr>
      </w:pPr>
      <w:r>
        <w:rPr>
          <w:rFonts w:hint="cs"/>
          <w:rtl/>
        </w:rPr>
        <w:t>مطالعه کنید تا شنبه انشاءالله و الحمد لله رب العالمین.</w:t>
      </w:r>
    </w:p>
    <w:p w14:paraId="79DED20F" w14:textId="77777777" w:rsidR="000F0ED3" w:rsidRPr="0067679F" w:rsidRDefault="000F0ED3" w:rsidP="00443848"/>
    <w:p w14:paraId="742D83E1" w14:textId="77777777" w:rsidR="00075BA2" w:rsidRPr="00646593" w:rsidRDefault="00075BA2" w:rsidP="00746E7B">
      <w:pPr>
        <w:rPr>
          <w:rtl/>
        </w:rPr>
        <w:sectPr w:rsidR="00075BA2" w:rsidRPr="00646593" w:rsidSect="00C304DD">
          <w:headerReference w:type="default" r:id="rId123"/>
          <w:footerReference w:type="default" r:id="rId12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11294773" w14:textId="77777777" w:rsidR="00E53CFD" w:rsidRDefault="00E42364" w:rsidP="00075BA2">
      <w:pPr>
        <w:jc w:val="center"/>
        <w:rPr>
          <w:rtl/>
        </w:rPr>
      </w:pPr>
      <w:r>
        <w:rPr>
          <w:rFonts w:hint="cs"/>
          <w:noProof/>
          <w:rtl/>
          <w:lang w:bidi="ar-SA"/>
        </w:rPr>
        <w:lastRenderedPageBreak/>
        <w:drawing>
          <wp:inline distT="0" distB="0" distL="0" distR="0" wp14:anchorId="07E81F27" wp14:editId="6EFFC6D9">
            <wp:extent cx="723899" cy="241300"/>
            <wp:effectExtent l="0" t="0" r="635" b="6350"/>
            <wp:docPr id="9778118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781189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Lotus" w:eastAsia="NoorLotus" w:hAnsi="NoorLotus" w:cs="NoorLotus"/>
          <w:color w:val="auto"/>
          <w:sz w:val="28"/>
          <w:szCs w:val="28"/>
          <w:lang w:bidi="fa-IR"/>
        </w:rPr>
        <w:id w:val="309978688"/>
        <w:docPartObj>
          <w:docPartGallery w:val="Table of Contents"/>
          <w:docPartUnique/>
        </w:docPartObj>
      </w:sdtPr>
      <w:sdtEndPr>
        <w:rPr>
          <w:b/>
          <w:bCs/>
          <w:noProof/>
          <w:rtl/>
        </w:rPr>
      </w:sdtEndPr>
      <w:sdtContent>
        <w:p w14:paraId="77A6D23A" w14:textId="77777777" w:rsidR="009751F3" w:rsidRDefault="009751F3" w:rsidP="009751F3">
          <w:pPr>
            <w:pStyle w:val="TOCHeading"/>
          </w:pPr>
        </w:p>
        <w:p w14:paraId="55DBF7E6" w14:textId="1E75D082" w:rsidR="009751F3"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4527" w:history="1">
            <w:r w:rsidRPr="00AE3962">
              <w:rPr>
                <w:rStyle w:val="Hyperlink"/>
                <w:noProof/>
                <w:rtl/>
              </w:rPr>
              <w:t>مسئله 14 تحر</w:t>
            </w:r>
            <w:r w:rsidRPr="00AE3962">
              <w:rPr>
                <w:rStyle w:val="Hyperlink"/>
                <w:rFonts w:hint="cs"/>
                <w:noProof/>
                <w:rtl/>
              </w:rPr>
              <w:t>ی</w:t>
            </w:r>
            <w:r w:rsidRPr="00AE3962">
              <w:rPr>
                <w:rStyle w:val="Hyperlink"/>
                <w:rFonts w:hint="eastAsia"/>
                <w:noProof/>
                <w:rtl/>
              </w:rPr>
              <w:t>ر</w:t>
            </w:r>
            <w:r w:rsidRPr="00AE3962">
              <w:rPr>
                <w:rStyle w:val="Hyperlink"/>
                <w:noProof/>
                <w:rtl/>
              </w:rPr>
              <w:t>: موت واقف قبل از اقباض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Toc107404527 \h</w:instrText>
            </w:r>
            <w:r>
              <w:rPr>
                <w:noProof/>
                <w:webHidden/>
                <w:rtl/>
              </w:rPr>
              <w:instrText xml:space="preserve"> </w:instrText>
            </w:r>
            <w:r>
              <w:rPr>
                <w:noProof/>
                <w:webHidden/>
                <w:rtl/>
              </w:rPr>
            </w:r>
            <w:r>
              <w:rPr>
                <w:noProof/>
                <w:webHidden/>
                <w:rtl/>
              </w:rPr>
              <w:fldChar w:fldCharType="separate"/>
            </w:r>
            <w:r w:rsidR="006A7A6F">
              <w:rPr>
                <w:noProof/>
                <w:webHidden/>
                <w:rtl/>
              </w:rPr>
              <w:t>427</w:t>
            </w:r>
            <w:r>
              <w:rPr>
                <w:noProof/>
                <w:webHidden/>
                <w:rtl/>
              </w:rPr>
              <w:fldChar w:fldCharType="end"/>
            </w:r>
          </w:hyperlink>
        </w:p>
        <w:p w14:paraId="72C22411" w14:textId="53FBB732" w:rsidR="009751F3" w:rsidRDefault="00E42364">
          <w:pPr>
            <w:pStyle w:val="TOC1"/>
            <w:rPr>
              <w:rFonts w:asciiTheme="minorHAnsi" w:eastAsiaTheme="minorEastAsia" w:hAnsiTheme="minorHAnsi" w:cstheme="minorBidi"/>
              <w:noProof/>
              <w:color w:val="auto"/>
              <w:szCs w:val="22"/>
              <w:rtl/>
              <w:lang w:bidi="ar-SA"/>
            </w:rPr>
          </w:pPr>
          <w:hyperlink w:anchor="_Toc107404528" w:history="1">
            <w:r w:rsidRPr="00AE3962">
              <w:rPr>
                <w:rStyle w:val="Hyperlink"/>
                <w:noProof/>
                <w:rtl/>
              </w:rPr>
              <w:t>ک</w:t>
            </w:r>
            <w:r w:rsidRPr="00AE3962">
              <w:rPr>
                <w:rStyle w:val="Hyperlink"/>
                <w:rFonts w:hint="cs"/>
                <w:noProof/>
                <w:rtl/>
              </w:rPr>
              <w:t>ی</w:t>
            </w:r>
            <w:r w:rsidRPr="00AE3962">
              <w:rPr>
                <w:rStyle w:val="Hyperlink"/>
                <w:rFonts w:hint="eastAsia"/>
                <w:noProof/>
                <w:rtl/>
              </w:rPr>
              <w:t>ف</w:t>
            </w:r>
            <w:r w:rsidRPr="00AE3962">
              <w:rPr>
                <w:rStyle w:val="Hyperlink"/>
                <w:rFonts w:hint="cs"/>
                <w:noProof/>
                <w:rtl/>
              </w:rPr>
              <w:t>ی</w:t>
            </w:r>
            <w:r w:rsidRPr="00AE3962">
              <w:rPr>
                <w:rStyle w:val="Hyperlink"/>
                <w:rFonts w:hint="eastAsia"/>
                <w:noProof/>
                <w:rtl/>
              </w:rPr>
              <w:t>ت</w:t>
            </w:r>
            <w:r w:rsidRPr="00AE3962">
              <w:rPr>
                <w:rStyle w:val="Hyperlink"/>
                <w:noProof/>
                <w:rtl/>
              </w:rPr>
              <w:t xml:space="preserve"> دلالت فهو م</w:t>
            </w:r>
            <w:r w:rsidRPr="00AE3962">
              <w:rPr>
                <w:rStyle w:val="Hyperlink"/>
                <w:rFonts w:hint="cs"/>
                <w:noProof/>
                <w:rtl/>
              </w:rPr>
              <w:t>ی</w:t>
            </w:r>
            <w:r w:rsidRPr="00AE3962">
              <w:rPr>
                <w:rStyle w:val="Hyperlink"/>
                <w:rFonts w:hint="eastAsia"/>
                <w:noProof/>
                <w:rtl/>
              </w:rPr>
              <w:t>راث</w:t>
            </w:r>
            <w:r w:rsidRPr="00AE3962">
              <w:rPr>
                <w:rStyle w:val="Hyperlink"/>
                <w:noProof/>
                <w:rtl/>
              </w:rPr>
              <w:t xml:space="preserve"> بر بطلان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Toc107404528 \h</w:instrText>
            </w:r>
            <w:r>
              <w:rPr>
                <w:noProof/>
                <w:webHidden/>
                <w:rtl/>
              </w:rPr>
              <w:instrText xml:space="preserve"> </w:instrText>
            </w:r>
            <w:r>
              <w:rPr>
                <w:noProof/>
                <w:webHidden/>
                <w:rtl/>
              </w:rPr>
            </w:r>
            <w:r>
              <w:rPr>
                <w:noProof/>
                <w:webHidden/>
                <w:rtl/>
              </w:rPr>
              <w:fldChar w:fldCharType="separate"/>
            </w:r>
            <w:r w:rsidR="006A7A6F">
              <w:rPr>
                <w:noProof/>
                <w:webHidden/>
                <w:rtl/>
              </w:rPr>
              <w:t>428</w:t>
            </w:r>
            <w:r>
              <w:rPr>
                <w:noProof/>
                <w:webHidden/>
                <w:rtl/>
              </w:rPr>
              <w:fldChar w:fldCharType="end"/>
            </w:r>
          </w:hyperlink>
        </w:p>
        <w:p w14:paraId="1CEEA780" w14:textId="49243DAB" w:rsidR="009751F3" w:rsidRDefault="00E42364">
          <w:pPr>
            <w:pStyle w:val="TOC1"/>
            <w:rPr>
              <w:rFonts w:asciiTheme="minorHAnsi" w:eastAsiaTheme="minorEastAsia" w:hAnsiTheme="minorHAnsi" w:cstheme="minorBidi"/>
              <w:noProof/>
              <w:color w:val="auto"/>
              <w:szCs w:val="22"/>
              <w:rtl/>
              <w:lang w:bidi="ar-SA"/>
            </w:rPr>
          </w:pPr>
          <w:hyperlink w:anchor="_Toc107404529" w:history="1">
            <w:r w:rsidRPr="00AE3962">
              <w:rPr>
                <w:rStyle w:val="Hyperlink"/>
                <w:noProof/>
                <w:rtl/>
              </w:rPr>
              <w:t>دلالت فهو م</w:t>
            </w:r>
            <w:r w:rsidRPr="00AE3962">
              <w:rPr>
                <w:rStyle w:val="Hyperlink"/>
                <w:rFonts w:hint="cs"/>
                <w:noProof/>
                <w:rtl/>
              </w:rPr>
              <w:t>ی</w:t>
            </w:r>
            <w:r w:rsidRPr="00AE3962">
              <w:rPr>
                <w:rStyle w:val="Hyperlink"/>
                <w:rFonts w:hint="eastAsia"/>
                <w:noProof/>
                <w:rtl/>
              </w:rPr>
              <w:t>راث</w:t>
            </w:r>
            <w:r w:rsidRPr="00AE3962">
              <w:rPr>
                <w:rStyle w:val="Hyperlink"/>
                <w:noProof/>
                <w:rtl/>
              </w:rPr>
              <w:t xml:space="preserve"> بر بطلان کنائ</w:t>
            </w:r>
            <w:r w:rsidRPr="00AE3962">
              <w:rPr>
                <w:rStyle w:val="Hyperlink"/>
                <w:rFonts w:hint="cs"/>
                <w:noProof/>
                <w:rtl/>
              </w:rPr>
              <w:t>ی</w:t>
            </w:r>
            <w:r w:rsidRPr="00AE3962">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Toc107404529 \h</w:instrText>
            </w:r>
            <w:r>
              <w:rPr>
                <w:noProof/>
                <w:webHidden/>
                <w:rtl/>
              </w:rPr>
              <w:instrText xml:space="preserve"> </w:instrText>
            </w:r>
            <w:r>
              <w:rPr>
                <w:noProof/>
                <w:webHidden/>
                <w:rtl/>
              </w:rPr>
            </w:r>
            <w:r>
              <w:rPr>
                <w:noProof/>
                <w:webHidden/>
                <w:rtl/>
              </w:rPr>
              <w:fldChar w:fldCharType="separate"/>
            </w:r>
            <w:r w:rsidR="006A7A6F">
              <w:rPr>
                <w:noProof/>
                <w:webHidden/>
                <w:rtl/>
              </w:rPr>
              <w:t>428</w:t>
            </w:r>
            <w:r>
              <w:rPr>
                <w:noProof/>
                <w:webHidden/>
                <w:rtl/>
              </w:rPr>
              <w:fldChar w:fldCharType="end"/>
            </w:r>
          </w:hyperlink>
        </w:p>
        <w:p w14:paraId="0A9C8EC7" w14:textId="6130F6EF" w:rsidR="009751F3" w:rsidRDefault="00E42364">
          <w:pPr>
            <w:pStyle w:val="TOC1"/>
            <w:rPr>
              <w:rFonts w:asciiTheme="minorHAnsi" w:eastAsiaTheme="minorEastAsia" w:hAnsiTheme="minorHAnsi" w:cstheme="minorBidi"/>
              <w:noProof/>
              <w:color w:val="auto"/>
              <w:szCs w:val="22"/>
              <w:rtl/>
              <w:lang w:bidi="ar-SA"/>
            </w:rPr>
          </w:pPr>
          <w:hyperlink w:anchor="_Toc107404530" w:history="1">
            <w:r w:rsidRPr="00AE3962">
              <w:rPr>
                <w:rStyle w:val="Hyperlink"/>
                <w:noProof/>
                <w:rtl/>
              </w:rPr>
              <w:t>لازمه عقل</w:t>
            </w:r>
            <w:r w:rsidRPr="00AE3962">
              <w:rPr>
                <w:rStyle w:val="Hyperlink"/>
                <w:rFonts w:hint="cs"/>
                <w:noProof/>
                <w:rtl/>
              </w:rPr>
              <w:t>ی</w:t>
            </w:r>
            <w:r w:rsidRPr="00AE3962">
              <w:rPr>
                <w:rStyle w:val="Hyperlink"/>
                <w:noProof/>
                <w:rtl/>
              </w:rPr>
              <w:t xml:space="preserve"> فهو م</w:t>
            </w:r>
            <w:r w:rsidRPr="00AE3962">
              <w:rPr>
                <w:rStyle w:val="Hyperlink"/>
                <w:rFonts w:hint="cs"/>
                <w:noProof/>
                <w:rtl/>
              </w:rPr>
              <w:t>ی</w:t>
            </w:r>
            <w:r w:rsidRPr="00AE3962">
              <w:rPr>
                <w:rStyle w:val="Hyperlink"/>
                <w:rFonts w:hint="eastAsia"/>
                <w:noProof/>
                <w:rtl/>
              </w:rPr>
              <w:t>راث</w:t>
            </w:r>
            <w:r w:rsidRPr="00AE3962">
              <w:rPr>
                <w:rStyle w:val="Hyperlink"/>
                <w:noProof/>
                <w:rtl/>
              </w:rPr>
              <w:t xml:space="preserve"> بطلان ن</w:t>
            </w:r>
            <w:r w:rsidRPr="00AE3962">
              <w:rPr>
                <w:rStyle w:val="Hyperlink"/>
                <w:rFonts w:hint="cs"/>
                <w:noProof/>
                <w:rtl/>
              </w:rPr>
              <w:t>ی</w:t>
            </w:r>
            <w:r w:rsidRPr="00AE3962">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w:instrText>
            </w:r>
            <w:r>
              <w:rPr>
                <w:noProof/>
                <w:webHidden/>
              </w:rPr>
              <w:instrText>07404530 \h</w:instrText>
            </w:r>
            <w:r>
              <w:rPr>
                <w:noProof/>
                <w:webHidden/>
                <w:rtl/>
              </w:rPr>
              <w:instrText xml:space="preserve"> </w:instrText>
            </w:r>
            <w:r>
              <w:rPr>
                <w:noProof/>
                <w:webHidden/>
                <w:rtl/>
              </w:rPr>
            </w:r>
            <w:r>
              <w:rPr>
                <w:noProof/>
                <w:webHidden/>
                <w:rtl/>
              </w:rPr>
              <w:fldChar w:fldCharType="separate"/>
            </w:r>
            <w:r w:rsidR="006A7A6F">
              <w:rPr>
                <w:noProof/>
                <w:webHidden/>
                <w:rtl/>
              </w:rPr>
              <w:t>428</w:t>
            </w:r>
            <w:r>
              <w:rPr>
                <w:noProof/>
                <w:webHidden/>
                <w:rtl/>
              </w:rPr>
              <w:fldChar w:fldCharType="end"/>
            </w:r>
          </w:hyperlink>
        </w:p>
        <w:p w14:paraId="331E2164" w14:textId="33D476CB" w:rsidR="009751F3" w:rsidRDefault="00E42364">
          <w:pPr>
            <w:pStyle w:val="TOC1"/>
            <w:rPr>
              <w:rFonts w:asciiTheme="minorHAnsi" w:eastAsiaTheme="minorEastAsia" w:hAnsiTheme="minorHAnsi" w:cstheme="minorBidi"/>
              <w:noProof/>
              <w:color w:val="auto"/>
              <w:szCs w:val="22"/>
              <w:rtl/>
              <w:lang w:bidi="ar-SA"/>
            </w:rPr>
          </w:pPr>
          <w:hyperlink w:anchor="_Toc107404531" w:history="1">
            <w:r w:rsidRPr="00AE3962">
              <w:rPr>
                <w:rStyle w:val="Hyperlink"/>
                <w:noProof/>
                <w:rtl/>
              </w:rPr>
              <w:t>معنا</w:t>
            </w:r>
            <w:r w:rsidRPr="00AE3962">
              <w:rPr>
                <w:rStyle w:val="Hyperlink"/>
                <w:rFonts w:hint="cs"/>
                <w:noProof/>
                <w:rtl/>
              </w:rPr>
              <w:t>ی</w:t>
            </w:r>
            <w:r w:rsidRPr="00AE3962">
              <w:rPr>
                <w:rStyle w:val="Hyperlink"/>
                <w:noProof/>
                <w:rtl/>
              </w:rPr>
              <w:t xml:space="preserve"> بطلان وقف اگر قبض شرط صحت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Toc107404531 \h</w:instrText>
            </w:r>
            <w:r>
              <w:rPr>
                <w:noProof/>
                <w:webHidden/>
                <w:rtl/>
              </w:rPr>
              <w:instrText xml:space="preserve"> </w:instrText>
            </w:r>
            <w:r>
              <w:rPr>
                <w:noProof/>
                <w:webHidden/>
                <w:rtl/>
              </w:rPr>
            </w:r>
            <w:r>
              <w:rPr>
                <w:noProof/>
                <w:webHidden/>
                <w:rtl/>
              </w:rPr>
              <w:fldChar w:fldCharType="separate"/>
            </w:r>
            <w:r w:rsidR="006A7A6F">
              <w:rPr>
                <w:noProof/>
                <w:webHidden/>
                <w:rtl/>
              </w:rPr>
              <w:t>429</w:t>
            </w:r>
            <w:r>
              <w:rPr>
                <w:noProof/>
                <w:webHidden/>
                <w:rtl/>
              </w:rPr>
              <w:fldChar w:fldCharType="end"/>
            </w:r>
          </w:hyperlink>
        </w:p>
        <w:p w14:paraId="25F3BC8A" w14:textId="7BC611A5" w:rsidR="009751F3" w:rsidRDefault="00E42364">
          <w:pPr>
            <w:pStyle w:val="TOC1"/>
            <w:rPr>
              <w:rFonts w:asciiTheme="minorHAnsi" w:eastAsiaTheme="minorEastAsia" w:hAnsiTheme="minorHAnsi" w:cstheme="minorBidi"/>
              <w:noProof/>
              <w:color w:val="auto"/>
              <w:szCs w:val="22"/>
              <w:rtl/>
              <w:lang w:bidi="ar-SA"/>
            </w:rPr>
          </w:pPr>
          <w:hyperlink w:anchor="_Toc107404532" w:history="1">
            <w:r w:rsidRPr="00AE3962">
              <w:rPr>
                <w:rStyle w:val="Hyperlink"/>
                <w:noProof/>
                <w:rtl/>
              </w:rPr>
              <w:t>معنا</w:t>
            </w:r>
            <w:r w:rsidRPr="00AE3962">
              <w:rPr>
                <w:rStyle w:val="Hyperlink"/>
                <w:rFonts w:hint="cs"/>
                <w:noProof/>
                <w:rtl/>
              </w:rPr>
              <w:t>ی</w:t>
            </w:r>
            <w:r w:rsidRPr="00AE3962">
              <w:rPr>
                <w:rStyle w:val="Hyperlink"/>
                <w:noProof/>
                <w:rtl/>
              </w:rPr>
              <w:t xml:space="preserve"> بطلان وقف اگر واقف قبل القبض بم</w:t>
            </w:r>
            <w:r w:rsidRPr="00AE3962">
              <w:rPr>
                <w:rStyle w:val="Hyperlink"/>
                <w:rFonts w:hint="cs"/>
                <w:noProof/>
                <w:rtl/>
              </w:rPr>
              <w:t>ی</w:t>
            </w:r>
            <w:r w:rsidRPr="00AE3962">
              <w:rPr>
                <w:rStyle w:val="Hyperlink"/>
                <w:rFonts w:hint="eastAsia"/>
                <w:noProof/>
                <w:rtl/>
              </w:rPr>
              <w:t>رد</w:t>
            </w:r>
            <w:r w:rsidRPr="00AE3962">
              <w:rPr>
                <w:rStyle w:val="Hyperlink"/>
                <w:noProof/>
                <w:rtl/>
              </w:rPr>
              <w:t xml:space="preserve"> و قبض شرط لزوم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Toc107404532 \h</w:instrText>
            </w:r>
            <w:r>
              <w:rPr>
                <w:noProof/>
                <w:webHidden/>
                <w:rtl/>
              </w:rPr>
              <w:instrText xml:space="preserve"> </w:instrText>
            </w:r>
            <w:r>
              <w:rPr>
                <w:noProof/>
                <w:webHidden/>
                <w:rtl/>
              </w:rPr>
            </w:r>
            <w:r>
              <w:rPr>
                <w:noProof/>
                <w:webHidden/>
                <w:rtl/>
              </w:rPr>
              <w:fldChar w:fldCharType="separate"/>
            </w:r>
            <w:r w:rsidR="006A7A6F">
              <w:rPr>
                <w:noProof/>
                <w:webHidden/>
                <w:rtl/>
              </w:rPr>
              <w:t>429</w:t>
            </w:r>
            <w:r>
              <w:rPr>
                <w:noProof/>
                <w:webHidden/>
                <w:rtl/>
              </w:rPr>
              <w:fldChar w:fldCharType="end"/>
            </w:r>
          </w:hyperlink>
        </w:p>
        <w:p w14:paraId="1294D15A" w14:textId="2995C6A3" w:rsidR="009751F3" w:rsidRDefault="00E42364">
          <w:pPr>
            <w:pStyle w:val="TOC1"/>
            <w:rPr>
              <w:rFonts w:asciiTheme="minorHAnsi" w:eastAsiaTheme="minorEastAsia" w:hAnsiTheme="minorHAnsi" w:cstheme="minorBidi"/>
              <w:noProof/>
              <w:color w:val="auto"/>
              <w:szCs w:val="22"/>
              <w:rtl/>
              <w:lang w:bidi="ar-SA"/>
            </w:rPr>
          </w:pPr>
          <w:hyperlink w:anchor="_Toc107404533" w:history="1">
            <w:r w:rsidRPr="00AE3962">
              <w:rPr>
                <w:rStyle w:val="Hyperlink"/>
                <w:noProof/>
                <w:rtl/>
              </w:rPr>
              <w:t>تمسک به روا</w:t>
            </w:r>
            <w:r w:rsidRPr="00AE3962">
              <w:rPr>
                <w:rStyle w:val="Hyperlink"/>
                <w:rFonts w:hint="cs"/>
                <w:noProof/>
                <w:rtl/>
              </w:rPr>
              <w:t>ی</w:t>
            </w:r>
            <w:r w:rsidRPr="00AE3962">
              <w:rPr>
                <w:rStyle w:val="Hyperlink"/>
                <w:rFonts w:hint="eastAsia"/>
                <w:noProof/>
                <w:rtl/>
              </w:rPr>
              <w:t>ت</w:t>
            </w:r>
            <w:r w:rsidRPr="00AE3962">
              <w:rPr>
                <w:rStyle w:val="Hyperlink"/>
                <w:noProof/>
                <w:rtl/>
              </w:rPr>
              <w:t xml:space="preserve"> محمد بن مسلم و عب</w:t>
            </w:r>
            <w:r w:rsidRPr="00AE3962">
              <w:rPr>
                <w:rStyle w:val="Hyperlink"/>
                <w:rFonts w:hint="cs"/>
                <w:noProof/>
                <w:rtl/>
              </w:rPr>
              <w:t>ی</w:t>
            </w:r>
            <w:r w:rsidRPr="00AE3962">
              <w:rPr>
                <w:rStyle w:val="Hyperlink"/>
                <w:rFonts w:hint="eastAsia"/>
                <w:noProof/>
                <w:rtl/>
              </w:rPr>
              <w:t>د</w:t>
            </w:r>
            <w:r w:rsidRPr="00AE3962">
              <w:rPr>
                <w:rStyle w:val="Hyperlink"/>
                <w:noProof/>
                <w:rtl/>
              </w:rPr>
              <w:t xml:space="preserve"> بن زراره در ا</w:t>
            </w:r>
            <w:r w:rsidRPr="00AE3962">
              <w:rPr>
                <w:rStyle w:val="Hyperlink"/>
                <w:rFonts w:hint="cs"/>
                <w:noProof/>
                <w:rtl/>
              </w:rPr>
              <w:t>ی</w:t>
            </w:r>
            <w:r w:rsidRPr="00AE3962">
              <w:rPr>
                <w:rStyle w:val="Hyperlink"/>
                <w:rFonts w:hint="eastAsia"/>
                <w:noProof/>
                <w:rtl/>
              </w:rPr>
              <w:t>ن</w:t>
            </w:r>
            <w:r w:rsidRPr="00AE3962">
              <w:rPr>
                <w:rStyle w:val="Hyperlink"/>
                <w:noProof/>
                <w:rtl/>
              </w:rPr>
              <w:t xml:space="preserve"> باب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Toc107404533 \h</w:instrText>
            </w:r>
            <w:r>
              <w:rPr>
                <w:noProof/>
                <w:webHidden/>
                <w:rtl/>
              </w:rPr>
              <w:instrText xml:space="preserve"> </w:instrText>
            </w:r>
            <w:r>
              <w:rPr>
                <w:noProof/>
                <w:webHidden/>
                <w:rtl/>
              </w:rPr>
            </w:r>
            <w:r>
              <w:rPr>
                <w:noProof/>
                <w:webHidden/>
                <w:rtl/>
              </w:rPr>
              <w:fldChar w:fldCharType="separate"/>
            </w:r>
            <w:r w:rsidR="006A7A6F">
              <w:rPr>
                <w:noProof/>
                <w:webHidden/>
                <w:rtl/>
              </w:rPr>
              <w:t>430</w:t>
            </w:r>
            <w:r>
              <w:rPr>
                <w:noProof/>
                <w:webHidden/>
                <w:rtl/>
              </w:rPr>
              <w:fldChar w:fldCharType="end"/>
            </w:r>
          </w:hyperlink>
        </w:p>
        <w:p w14:paraId="72302DA7" w14:textId="733DB384" w:rsidR="009751F3" w:rsidRDefault="00E42364">
          <w:pPr>
            <w:pStyle w:val="TOC1"/>
            <w:rPr>
              <w:rFonts w:asciiTheme="minorHAnsi" w:eastAsiaTheme="minorEastAsia" w:hAnsiTheme="minorHAnsi" w:cstheme="minorBidi"/>
              <w:noProof/>
              <w:color w:val="auto"/>
              <w:szCs w:val="22"/>
              <w:rtl/>
              <w:lang w:bidi="ar-SA"/>
            </w:rPr>
          </w:pPr>
          <w:hyperlink w:anchor="_Toc107404534" w:history="1">
            <w:r w:rsidRPr="00AE3962">
              <w:rPr>
                <w:rStyle w:val="Hyperlink"/>
                <w:noProof/>
                <w:rtl/>
              </w:rPr>
              <w:t>صاحب مسالک: ذ</w:t>
            </w:r>
            <w:r w:rsidRPr="00AE3962">
              <w:rPr>
                <w:rStyle w:val="Hyperlink"/>
                <w:rFonts w:hint="cs"/>
                <w:noProof/>
                <w:rtl/>
              </w:rPr>
              <w:t>ی</w:t>
            </w:r>
            <w:r w:rsidRPr="00AE3962">
              <w:rPr>
                <w:rStyle w:val="Hyperlink"/>
                <w:rFonts w:hint="eastAsia"/>
                <w:noProof/>
                <w:rtl/>
              </w:rPr>
              <w:t>ل</w:t>
            </w:r>
            <w:r w:rsidRPr="00AE3962">
              <w:rPr>
                <w:rStyle w:val="Hyperlink"/>
                <w:noProof/>
                <w:rtl/>
              </w:rPr>
              <w:t xml:space="preserve"> روا</w:t>
            </w:r>
            <w:r w:rsidRPr="00AE3962">
              <w:rPr>
                <w:rStyle w:val="Hyperlink"/>
                <w:rFonts w:hint="cs"/>
                <w:noProof/>
                <w:rtl/>
              </w:rPr>
              <w:t>ی</w:t>
            </w:r>
            <w:r w:rsidRPr="00AE3962">
              <w:rPr>
                <w:rStyle w:val="Hyperlink"/>
                <w:rFonts w:hint="eastAsia"/>
                <w:noProof/>
                <w:rtl/>
              </w:rPr>
              <w:t>ت</w:t>
            </w:r>
            <w:r w:rsidRPr="00AE3962">
              <w:rPr>
                <w:rStyle w:val="Hyperlink"/>
                <w:noProof/>
                <w:rtl/>
              </w:rPr>
              <w:t xml:space="preserve"> پنجم دال بر صدقه خاصه است نه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Toc107404534 \h</w:instrText>
            </w:r>
            <w:r>
              <w:rPr>
                <w:noProof/>
                <w:webHidden/>
                <w:rtl/>
              </w:rPr>
              <w:instrText xml:space="preserve"> </w:instrText>
            </w:r>
            <w:r>
              <w:rPr>
                <w:noProof/>
                <w:webHidden/>
                <w:rtl/>
              </w:rPr>
            </w:r>
            <w:r>
              <w:rPr>
                <w:noProof/>
                <w:webHidden/>
                <w:rtl/>
              </w:rPr>
              <w:fldChar w:fldCharType="separate"/>
            </w:r>
            <w:r w:rsidR="006A7A6F">
              <w:rPr>
                <w:noProof/>
                <w:webHidden/>
                <w:rtl/>
              </w:rPr>
              <w:t>431</w:t>
            </w:r>
            <w:r>
              <w:rPr>
                <w:noProof/>
                <w:webHidden/>
                <w:rtl/>
              </w:rPr>
              <w:fldChar w:fldCharType="end"/>
            </w:r>
          </w:hyperlink>
        </w:p>
        <w:p w14:paraId="3D545634" w14:textId="66082886" w:rsidR="009751F3" w:rsidRDefault="00E42364">
          <w:pPr>
            <w:pStyle w:val="TOC1"/>
            <w:rPr>
              <w:rFonts w:asciiTheme="minorHAnsi" w:eastAsiaTheme="minorEastAsia" w:hAnsiTheme="minorHAnsi" w:cstheme="minorBidi"/>
              <w:noProof/>
              <w:color w:val="auto"/>
              <w:szCs w:val="22"/>
              <w:rtl/>
              <w:lang w:bidi="ar-SA"/>
            </w:rPr>
          </w:pPr>
          <w:hyperlink w:anchor="_Toc107404535" w:history="1">
            <w:r w:rsidRPr="00AE3962">
              <w:rPr>
                <w:rStyle w:val="Hyperlink"/>
                <w:noProof/>
                <w:rtl/>
              </w:rPr>
              <w:t>اشکالات صاحب عروه بر کلام صاحب مسالک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Toc107404535 \h</w:instrText>
            </w:r>
            <w:r>
              <w:rPr>
                <w:noProof/>
                <w:webHidden/>
                <w:rtl/>
              </w:rPr>
              <w:instrText xml:space="preserve"> </w:instrText>
            </w:r>
            <w:r>
              <w:rPr>
                <w:noProof/>
                <w:webHidden/>
                <w:rtl/>
              </w:rPr>
            </w:r>
            <w:r>
              <w:rPr>
                <w:noProof/>
                <w:webHidden/>
                <w:rtl/>
              </w:rPr>
              <w:fldChar w:fldCharType="separate"/>
            </w:r>
            <w:r w:rsidR="006A7A6F">
              <w:rPr>
                <w:noProof/>
                <w:webHidden/>
                <w:rtl/>
              </w:rPr>
              <w:t>431</w:t>
            </w:r>
            <w:r>
              <w:rPr>
                <w:noProof/>
                <w:webHidden/>
                <w:rtl/>
              </w:rPr>
              <w:fldChar w:fldCharType="end"/>
            </w:r>
          </w:hyperlink>
        </w:p>
        <w:p w14:paraId="677BF084" w14:textId="53F8B6E0" w:rsidR="009751F3" w:rsidRDefault="00E42364">
          <w:pPr>
            <w:pStyle w:val="TOC1"/>
            <w:rPr>
              <w:rFonts w:asciiTheme="minorHAnsi" w:eastAsiaTheme="minorEastAsia" w:hAnsiTheme="minorHAnsi" w:cstheme="minorBidi"/>
              <w:noProof/>
              <w:color w:val="auto"/>
              <w:szCs w:val="22"/>
              <w:rtl/>
              <w:lang w:bidi="ar-SA"/>
            </w:rPr>
          </w:pPr>
          <w:hyperlink w:anchor="_Toc107404536" w:history="1">
            <w:r w:rsidRPr="00AE3962">
              <w:rPr>
                <w:rStyle w:val="Hyperlink"/>
                <w:noProof/>
                <w:rtl/>
              </w:rPr>
              <w:t>اشکال اول: صرف احتمال صدقه خاصه بودن قادح ظهور در وقف</w:t>
            </w:r>
            <w:r w:rsidRPr="00AE3962">
              <w:rPr>
                <w:rStyle w:val="Hyperlink"/>
                <w:rFonts w:hint="cs"/>
                <w:noProof/>
                <w:rtl/>
              </w:rPr>
              <w:t>ی</w:t>
            </w:r>
            <w:r w:rsidRPr="00AE3962">
              <w:rPr>
                <w:rStyle w:val="Hyperlink"/>
                <w:rFonts w:hint="eastAsia"/>
                <w:noProof/>
                <w:rtl/>
              </w:rPr>
              <w:t>ت</w:t>
            </w:r>
            <w:r w:rsidRPr="00AE3962">
              <w:rPr>
                <w:rStyle w:val="Hyperlink"/>
                <w:noProof/>
                <w:rtl/>
              </w:rPr>
              <w:t xml:space="preserve"> ن</w:t>
            </w:r>
            <w:r w:rsidRPr="00AE3962">
              <w:rPr>
                <w:rStyle w:val="Hyperlink"/>
                <w:rFonts w:hint="cs"/>
                <w:noProof/>
                <w:rtl/>
              </w:rPr>
              <w:t>ی</w:t>
            </w:r>
            <w:r w:rsidRPr="00AE3962">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Toc107404536 \h</w:instrText>
            </w:r>
            <w:r>
              <w:rPr>
                <w:noProof/>
                <w:webHidden/>
                <w:rtl/>
              </w:rPr>
              <w:instrText xml:space="preserve"> </w:instrText>
            </w:r>
            <w:r>
              <w:rPr>
                <w:noProof/>
                <w:webHidden/>
                <w:rtl/>
              </w:rPr>
            </w:r>
            <w:r>
              <w:rPr>
                <w:noProof/>
                <w:webHidden/>
                <w:rtl/>
              </w:rPr>
              <w:fldChar w:fldCharType="separate"/>
            </w:r>
            <w:r w:rsidR="006A7A6F">
              <w:rPr>
                <w:noProof/>
                <w:webHidden/>
                <w:rtl/>
              </w:rPr>
              <w:t>431</w:t>
            </w:r>
            <w:r>
              <w:rPr>
                <w:noProof/>
                <w:webHidden/>
                <w:rtl/>
              </w:rPr>
              <w:fldChar w:fldCharType="end"/>
            </w:r>
          </w:hyperlink>
        </w:p>
        <w:p w14:paraId="18C6D9D0" w14:textId="35EEAF5A" w:rsidR="009751F3" w:rsidRDefault="00E42364">
          <w:pPr>
            <w:pStyle w:val="TOC1"/>
            <w:rPr>
              <w:rFonts w:asciiTheme="minorHAnsi" w:eastAsiaTheme="minorEastAsia" w:hAnsiTheme="minorHAnsi" w:cstheme="minorBidi"/>
              <w:noProof/>
              <w:color w:val="auto"/>
              <w:szCs w:val="22"/>
              <w:rtl/>
              <w:lang w:bidi="ar-SA"/>
            </w:rPr>
          </w:pPr>
          <w:hyperlink w:anchor="_Toc107404537" w:history="1">
            <w:r w:rsidRPr="00AE3962">
              <w:rPr>
                <w:rStyle w:val="Hyperlink"/>
                <w:noProof/>
                <w:rtl/>
              </w:rPr>
              <w:t>اشکال دوم: ذ</w:t>
            </w:r>
            <w:r w:rsidRPr="00AE3962">
              <w:rPr>
                <w:rStyle w:val="Hyperlink"/>
                <w:rFonts w:hint="cs"/>
                <w:noProof/>
                <w:rtl/>
              </w:rPr>
              <w:t>ی</w:t>
            </w:r>
            <w:r w:rsidRPr="00AE3962">
              <w:rPr>
                <w:rStyle w:val="Hyperlink"/>
                <w:rFonts w:hint="eastAsia"/>
                <w:noProof/>
                <w:rtl/>
              </w:rPr>
              <w:t>ل</w:t>
            </w:r>
            <w:r w:rsidRPr="00AE3962">
              <w:rPr>
                <w:rStyle w:val="Hyperlink"/>
                <w:noProof/>
                <w:rtl/>
              </w:rPr>
              <w:t xml:space="preserve"> صدقه خاصه است ول</w:t>
            </w:r>
            <w:r w:rsidRPr="00AE3962">
              <w:rPr>
                <w:rStyle w:val="Hyperlink"/>
                <w:rFonts w:hint="cs"/>
                <w:noProof/>
                <w:rtl/>
              </w:rPr>
              <w:t>ی</w:t>
            </w:r>
            <w:r w:rsidRPr="00AE3962">
              <w:rPr>
                <w:rStyle w:val="Hyperlink"/>
                <w:noProof/>
                <w:rtl/>
              </w:rPr>
              <w:t xml:space="preserve"> صدر وقف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Toc107404537 \h</w:instrText>
            </w:r>
            <w:r>
              <w:rPr>
                <w:noProof/>
                <w:webHidden/>
                <w:rtl/>
              </w:rPr>
              <w:instrText xml:space="preserve"> </w:instrText>
            </w:r>
            <w:r>
              <w:rPr>
                <w:noProof/>
                <w:webHidden/>
                <w:rtl/>
              </w:rPr>
            </w:r>
            <w:r>
              <w:rPr>
                <w:noProof/>
                <w:webHidden/>
                <w:rtl/>
              </w:rPr>
              <w:fldChar w:fldCharType="separate"/>
            </w:r>
            <w:r w:rsidR="006A7A6F">
              <w:rPr>
                <w:noProof/>
                <w:webHidden/>
                <w:rtl/>
              </w:rPr>
              <w:t>431</w:t>
            </w:r>
            <w:r>
              <w:rPr>
                <w:noProof/>
                <w:webHidden/>
                <w:rtl/>
              </w:rPr>
              <w:fldChar w:fldCharType="end"/>
            </w:r>
          </w:hyperlink>
        </w:p>
        <w:p w14:paraId="1F9EBC95" w14:textId="7AACB9FC" w:rsidR="009751F3" w:rsidRDefault="00E42364">
          <w:pPr>
            <w:pStyle w:val="TOC1"/>
            <w:rPr>
              <w:rFonts w:asciiTheme="minorHAnsi" w:eastAsiaTheme="minorEastAsia" w:hAnsiTheme="minorHAnsi" w:cstheme="minorBidi"/>
              <w:noProof/>
              <w:color w:val="auto"/>
              <w:szCs w:val="22"/>
              <w:rtl/>
              <w:lang w:bidi="ar-SA"/>
            </w:rPr>
          </w:pPr>
          <w:hyperlink w:anchor="_Toc107404538" w:history="1">
            <w:r w:rsidRPr="00AE3962">
              <w:rPr>
                <w:rStyle w:val="Hyperlink"/>
                <w:noProof/>
                <w:rtl/>
              </w:rPr>
              <w:t>جواب از اشکال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Toc107404538 \h</w:instrText>
            </w:r>
            <w:r>
              <w:rPr>
                <w:noProof/>
                <w:webHidden/>
                <w:rtl/>
              </w:rPr>
              <w:instrText xml:space="preserve"> </w:instrText>
            </w:r>
            <w:r>
              <w:rPr>
                <w:noProof/>
                <w:webHidden/>
                <w:rtl/>
              </w:rPr>
            </w:r>
            <w:r>
              <w:rPr>
                <w:noProof/>
                <w:webHidden/>
                <w:rtl/>
              </w:rPr>
              <w:fldChar w:fldCharType="separate"/>
            </w:r>
            <w:r w:rsidR="006A7A6F">
              <w:rPr>
                <w:noProof/>
                <w:webHidden/>
                <w:rtl/>
              </w:rPr>
              <w:t>431</w:t>
            </w:r>
            <w:r>
              <w:rPr>
                <w:noProof/>
                <w:webHidden/>
                <w:rtl/>
              </w:rPr>
              <w:fldChar w:fldCharType="end"/>
            </w:r>
          </w:hyperlink>
        </w:p>
        <w:p w14:paraId="27B56690" w14:textId="61FE1816" w:rsidR="009751F3" w:rsidRDefault="00E42364">
          <w:pPr>
            <w:pStyle w:val="TOC1"/>
            <w:rPr>
              <w:rFonts w:asciiTheme="minorHAnsi" w:eastAsiaTheme="minorEastAsia" w:hAnsiTheme="minorHAnsi" w:cstheme="minorBidi"/>
              <w:noProof/>
              <w:color w:val="auto"/>
              <w:szCs w:val="22"/>
              <w:rtl/>
              <w:lang w:bidi="ar-SA"/>
            </w:rPr>
          </w:pPr>
          <w:hyperlink w:anchor="_Toc107404539" w:history="1">
            <w:r w:rsidRPr="00AE3962">
              <w:rPr>
                <w:rStyle w:val="Hyperlink"/>
                <w:noProof/>
                <w:rtl/>
              </w:rPr>
              <w:t>فرق ب</w:t>
            </w:r>
            <w:r w:rsidRPr="00AE3962">
              <w:rPr>
                <w:rStyle w:val="Hyperlink"/>
                <w:rFonts w:hint="cs"/>
                <w:noProof/>
                <w:rtl/>
              </w:rPr>
              <w:t>ی</w:t>
            </w:r>
            <w:r w:rsidRPr="00AE3962">
              <w:rPr>
                <w:rStyle w:val="Hyperlink"/>
                <w:rFonts w:hint="eastAsia"/>
                <w:noProof/>
                <w:rtl/>
              </w:rPr>
              <w:t>ن</w:t>
            </w:r>
            <w:r w:rsidRPr="00AE3962">
              <w:rPr>
                <w:rStyle w:val="Hyperlink"/>
                <w:noProof/>
                <w:rtl/>
              </w:rPr>
              <w:t xml:space="preserve"> احتمال وجود قر</w:t>
            </w:r>
            <w:r w:rsidRPr="00AE3962">
              <w:rPr>
                <w:rStyle w:val="Hyperlink"/>
                <w:rFonts w:hint="cs"/>
                <w:noProof/>
                <w:rtl/>
              </w:rPr>
              <w:t>ی</w:t>
            </w:r>
            <w:r w:rsidRPr="00AE3962">
              <w:rPr>
                <w:rStyle w:val="Hyperlink"/>
                <w:rFonts w:hint="eastAsia"/>
                <w:noProof/>
                <w:rtl/>
              </w:rPr>
              <w:t>نه</w:t>
            </w:r>
            <w:r w:rsidRPr="00AE3962">
              <w:rPr>
                <w:rStyle w:val="Hyperlink"/>
                <w:noProof/>
                <w:rtl/>
              </w:rPr>
              <w:t xml:space="preserve"> و ب</w:t>
            </w:r>
            <w:r w:rsidRPr="00AE3962">
              <w:rPr>
                <w:rStyle w:val="Hyperlink"/>
                <w:rFonts w:hint="cs"/>
                <w:noProof/>
                <w:rtl/>
              </w:rPr>
              <w:t>ی</w:t>
            </w:r>
            <w:r w:rsidRPr="00AE3962">
              <w:rPr>
                <w:rStyle w:val="Hyperlink"/>
                <w:rFonts w:hint="eastAsia"/>
                <w:noProof/>
                <w:rtl/>
              </w:rPr>
              <w:t>ن</w:t>
            </w:r>
            <w:r w:rsidRPr="00AE3962">
              <w:rPr>
                <w:rStyle w:val="Hyperlink"/>
                <w:noProof/>
                <w:rtl/>
              </w:rPr>
              <w:t xml:space="preserve"> احتمال قرن</w:t>
            </w:r>
            <w:r w:rsidRPr="00AE3962">
              <w:rPr>
                <w:rStyle w:val="Hyperlink"/>
                <w:rFonts w:hint="cs"/>
                <w:noProof/>
                <w:rtl/>
              </w:rPr>
              <w:t>ی</w:t>
            </w:r>
            <w:r w:rsidRPr="00AE3962">
              <w:rPr>
                <w:rStyle w:val="Hyperlink"/>
                <w:rFonts w:hint="eastAsia"/>
                <w:noProof/>
                <w:rtl/>
              </w:rPr>
              <w:t>ت</w:t>
            </w:r>
            <w:r w:rsidRPr="00AE3962">
              <w:rPr>
                <w:rStyle w:val="Hyperlink"/>
                <w:noProof/>
                <w:rtl/>
              </w:rPr>
              <w:t xml:space="preserve"> موجود.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Toc107404539 \h</w:instrText>
            </w:r>
            <w:r>
              <w:rPr>
                <w:noProof/>
                <w:webHidden/>
                <w:rtl/>
              </w:rPr>
              <w:instrText xml:space="preserve"> </w:instrText>
            </w:r>
            <w:r>
              <w:rPr>
                <w:noProof/>
                <w:webHidden/>
                <w:rtl/>
              </w:rPr>
            </w:r>
            <w:r>
              <w:rPr>
                <w:noProof/>
                <w:webHidden/>
                <w:rtl/>
              </w:rPr>
              <w:fldChar w:fldCharType="separate"/>
            </w:r>
            <w:r w:rsidR="006A7A6F">
              <w:rPr>
                <w:noProof/>
                <w:webHidden/>
                <w:rtl/>
              </w:rPr>
              <w:t>432</w:t>
            </w:r>
            <w:r>
              <w:rPr>
                <w:noProof/>
                <w:webHidden/>
                <w:rtl/>
              </w:rPr>
              <w:fldChar w:fldCharType="end"/>
            </w:r>
          </w:hyperlink>
        </w:p>
        <w:p w14:paraId="752C7242" w14:textId="46D219C4" w:rsidR="009751F3" w:rsidRDefault="00E42364">
          <w:pPr>
            <w:pStyle w:val="TOC1"/>
            <w:rPr>
              <w:rFonts w:asciiTheme="minorHAnsi" w:eastAsiaTheme="minorEastAsia" w:hAnsiTheme="minorHAnsi" w:cstheme="minorBidi"/>
              <w:noProof/>
              <w:color w:val="auto"/>
              <w:szCs w:val="22"/>
              <w:rtl/>
              <w:lang w:bidi="ar-SA"/>
            </w:rPr>
          </w:pPr>
          <w:hyperlink w:anchor="_Toc107404540" w:history="1">
            <w:r w:rsidRPr="00AE3962">
              <w:rPr>
                <w:rStyle w:val="Hyperlink"/>
                <w:noProof/>
                <w:rtl/>
              </w:rPr>
              <w:t>اشکال سوم: روا</w:t>
            </w:r>
            <w:r w:rsidRPr="00AE3962">
              <w:rPr>
                <w:rStyle w:val="Hyperlink"/>
                <w:rFonts w:hint="cs"/>
                <w:noProof/>
                <w:rtl/>
              </w:rPr>
              <w:t>ی</w:t>
            </w:r>
            <w:r w:rsidRPr="00AE3962">
              <w:rPr>
                <w:rStyle w:val="Hyperlink"/>
                <w:rFonts w:hint="eastAsia"/>
                <w:noProof/>
                <w:rtl/>
              </w:rPr>
              <w:t>ت</w:t>
            </w:r>
            <w:r w:rsidRPr="00AE3962">
              <w:rPr>
                <w:rStyle w:val="Hyperlink"/>
                <w:noProof/>
                <w:rtl/>
              </w:rPr>
              <w:t xml:space="preserve"> م</w:t>
            </w:r>
            <w:r w:rsidRPr="00AE3962">
              <w:rPr>
                <w:rStyle w:val="Hyperlink"/>
                <w:rFonts w:hint="cs"/>
                <w:noProof/>
                <w:rtl/>
              </w:rPr>
              <w:t>ی</w:t>
            </w:r>
            <w:r w:rsidRPr="00AE3962">
              <w:rPr>
                <w:rStyle w:val="Hyperlink"/>
                <w:noProof/>
                <w:rtl/>
              </w:rPr>
              <w:t xml:space="preserve"> گو</w:t>
            </w:r>
            <w:r w:rsidRPr="00AE3962">
              <w:rPr>
                <w:rStyle w:val="Hyperlink"/>
                <w:rFonts w:hint="cs"/>
                <w:noProof/>
                <w:rtl/>
              </w:rPr>
              <w:t>ی</w:t>
            </w:r>
            <w:r w:rsidRPr="00AE3962">
              <w:rPr>
                <w:rStyle w:val="Hyperlink"/>
                <w:rFonts w:hint="eastAsia"/>
                <w:noProof/>
                <w:rtl/>
              </w:rPr>
              <w:t>د</w:t>
            </w:r>
            <w:r w:rsidRPr="00AE3962">
              <w:rPr>
                <w:rStyle w:val="Hyperlink"/>
                <w:noProof/>
                <w:rtl/>
              </w:rPr>
              <w:t xml:space="preserve"> از ح</w:t>
            </w:r>
            <w:r w:rsidRPr="00AE3962">
              <w:rPr>
                <w:rStyle w:val="Hyperlink"/>
                <w:rFonts w:hint="cs"/>
                <w:noProof/>
                <w:rtl/>
              </w:rPr>
              <w:t>ی</w:t>
            </w:r>
            <w:r w:rsidRPr="00AE3962">
              <w:rPr>
                <w:rStyle w:val="Hyperlink"/>
                <w:rFonts w:hint="eastAsia"/>
                <w:noProof/>
                <w:rtl/>
              </w:rPr>
              <w:t>ث</w:t>
            </w:r>
            <w:r w:rsidRPr="00AE3962">
              <w:rPr>
                <w:rStyle w:val="Hyperlink"/>
                <w:noProof/>
                <w:rtl/>
              </w:rPr>
              <w:t xml:space="preserve"> وقف هم نم</w:t>
            </w:r>
            <w:r w:rsidRPr="00AE3962">
              <w:rPr>
                <w:rStyle w:val="Hyperlink"/>
                <w:rFonts w:hint="cs"/>
                <w:noProof/>
                <w:rtl/>
              </w:rPr>
              <w:t>ی</w:t>
            </w:r>
            <w:r w:rsidRPr="00AE3962">
              <w:rPr>
                <w:rStyle w:val="Hyperlink"/>
                <w:noProof/>
                <w:rtl/>
              </w:rPr>
              <w:t xml:space="preserve"> شود برگردد و از ح</w:t>
            </w:r>
            <w:r w:rsidRPr="00AE3962">
              <w:rPr>
                <w:rStyle w:val="Hyperlink"/>
                <w:rFonts w:hint="cs"/>
                <w:noProof/>
                <w:rtl/>
              </w:rPr>
              <w:t>ی</w:t>
            </w:r>
            <w:r w:rsidRPr="00AE3962">
              <w:rPr>
                <w:rStyle w:val="Hyperlink"/>
                <w:rFonts w:hint="eastAsia"/>
                <w:noProof/>
                <w:rtl/>
              </w:rPr>
              <w:t>ث</w:t>
            </w:r>
            <w:r w:rsidRPr="00AE3962">
              <w:rPr>
                <w:rStyle w:val="Hyperlink"/>
                <w:noProof/>
                <w:rtl/>
              </w:rPr>
              <w:t xml:space="preserve"> قصد هم نم</w:t>
            </w:r>
            <w:r w:rsidRPr="00AE3962">
              <w:rPr>
                <w:rStyle w:val="Hyperlink"/>
                <w:rFonts w:hint="cs"/>
                <w:noProof/>
                <w:rtl/>
              </w:rPr>
              <w:t>ی</w:t>
            </w:r>
            <w:r w:rsidRPr="00AE3962">
              <w:rPr>
                <w:rStyle w:val="Hyperlink"/>
                <w:noProof/>
                <w:rtl/>
              </w:rPr>
              <w:t xml:space="preserve"> شود برگردد.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Toc107404540 \h</w:instrText>
            </w:r>
            <w:r>
              <w:rPr>
                <w:noProof/>
                <w:webHidden/>
                <w:rtl/>
              </w:rPr>
              <w:instrText xml:space="preserve"> </w:instrText>
            </w:r>
            <w:r>
              <w:rPr>
                <w:noProof/>
                <w:webHidden/>
                <w:rtl/>
              </w:rPr>
            </w:r>
            <w:r>
              <w:rPr>
                <w:noProof/>
                <w:webHidden/>
                <w:rtl/>
              </w:rPr>
              <w:fldChar w:fldCharType="separate"/>
            </w:r>
            <w:r w:rsidR="006A7A6F">
              <w:rPr>
                <w:noProof/>
                <w:webHidden/>
                <w:rtl/>
              </w:rPr>
              <w:t>433</w:t>
            </w:r>
            <w:r>
              <w:rPr>
                <w:noProof/>
                <w:webHidden/>
                <w:rtl/>
              </w:rPr>
              <w:fldChar w:fldCharType="end"/>
            </w:r>
          </w:hyperlink>
        </w:p>
        <w:p w14:paraId="452846E9" w14:textId="1B099BE5" w:rsidR="009751F3" w:rsidRDefault="00E42364">
          <w:pPr>
            <w:pStyle w:val="TOC1"/>
            <w:rPr>
              <w:rFonts w:asciiTheme="minorHAnsi" w:eastAsiaTheme="minorEastAsia" w:hAnsiTheme="minorHAnsi" w:cstheme="minorBidi"/>
              <w:noProof/>
              <w:color w:val="auto"/>
              <w:szCs w:val="22"/>
              <w:rtl/>
              <w:lang w:bidi="ar-SA"/>
            </w:rPr>
          </w:pPr>
          <w:hyperlink w:anchor="_Toc107404541" w:history="1">
            <w:r w:rsidRPr="00AE3962">
              <w:rPr>
                <w:rStyle w:val="Hyperlink"/>
                <w:noProof/>
                <w:rtl/>
              </w:rPr>
              <w:t>ممکن است عدم جواز رجوع بعد از تمام</w:t>
            </w:r>
            <w:r w:rsidRPr="00AE3962">
              <w:rPr>
                <w:rStyle w:val="Hyperlink"/>
                <w:rFonts w:hint="cs"/>
                <w:noProof/>
                <w:rtl/>
              </w:rPr>
              <w:t>ی</w:t>
            </w:r>
            <w:r w:rsidRPr="00AE3962">
              <w:rPr>
                <w:rStyle w:val="Hyperlink"/>
                <w:rFonts w:hint="eastAsia"/>
                <w:noProof/>
                <w:rtl/>
              </w:rPr>
              <w:t>ت</w:t>
            </w:r>
            <w:r w:rsidRPr="00AE3962">
              <w:rPr>
                <w:rStyle w:val="Hyperlink"/>
                <w:noProof/>
                <w:rtl/>
              </w:rPr>
              <w:t xml:space="preserve"> وقف نباشد بلکه بعد از تمام</w:t>
            </w:r>
            <w:r w:rsidRPr="00AE3962">
              <w:rPr>
                <w:rStyle w:val="Hyperlink"/>
                <w:rFonts w:hint="cs"/>
                <w:noProof/>
                <w:rtl/>
              </w:rPr>
              <w:t>ی</w:t>
            </w:r>
            <w:r w:rsidRPr="00AE3962">
              <w:rPr>
                <w:rStyle w:val="Hyperlink"/>
                <w:rFonts w:hint="eastAsia"/>
                <w:noProof/>
                <w:rtl/>
              </w:rPr>
              <w:t>ت</w:t>
            </w:r>
            <w:r w:rsidRPr="00AE3962">
              <w:rPr>
                <w:rStyle w:val="Hyperlink"/>
                <w:noProof/>
                <w:rtl/>
              </w:rPr>
              <w:t xml:space="preserve"> </w:t>
            </w:r>
            <w:r w:rsidRPr="00AE3962">
              <w:rPr>
                <w:rStyle w:val="Hyperlink"/>
                <w:noProof/>
                <w:rtl/>
              </w:rPr>
              <w:t>وظ</w:t>
            </w:r>
            <w:r w:rsidRPr="00AE3962">
              <w:rPr>
                <w:rStyle w:val="Hyperlink"/>
                <w:rFonts w:hint="cs"/>
                <w:noProof/>
                <w:rtl/>
              </w:rPr>
              <w:t>ی</w:t>
            </w:r>
            <w:r w:rsidRPr="00AE3962">
              <w:rPr>
                <w:rStyle w:val="Hyperlink"/>
                <w:rFonts w:hint="eastAsia"/>
                <w:noProof/>
                <w:rtl/>
              </w:rPr>
              <w:t>فه</w:t>
            </w:r>
            <w:r w:rsidRPr="00AE3962">
              <w:rPr>
                <w:rStyle w:val="Hyperlink"/>
                <w:noProof/>
                <w:rtl/>
              </w:rPr>
              <w:t xml:space="preserve"> واقف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Toc107404541 \h</w:instrText>
            </w:r>
            <w:r>
              <w:rPr>
                <w:noProof/>
                <w:webHidden/>
                <w:rtl/>
              </w:rPr>
              <w:instrText xml:space="preserve"> </w:instrText>
            </w:r>
            <w:r>
              <w:rPr>
                <w:noProof/>
                <w:webHidden/>
                <w:rtl/>
              </w:rPr>
            </w:r>
            <w:r>
              <w:rPr>
                <w:noProof/>
                <w:webHidden/>
                <w:rtl/>
              </w:rPr>
              <w:fldChar w:fldCharType="separate"/>
            </w:r>
            <w:r w:rsidR="006A7A6F">
              <w:rPr>
                <w:noProof/>
                <w:webHidden/>
                <w:rtl/>
              </w:rPr>
              <w:t>433</w:t>
            </w:r>
            <w:r>
              <w:rPr>
                <w:noProof/>
                <w:webHidden/>
                <w:rtl/>
              </w:rPr>
              <w:fldChar w:fldCharType="end"/>
            </w:r>
          </w:hyperlink>
        </w:p>
        <w:p w14:paraId="35353914" w14:textId="716CE382" w:rsidR="009751F3" w:rsidRDefault="00E42364">
          <w:pPr>
            <w:pStyle w:val="TOC1"/>
            <w:rPr>
              <w:rFonts w:asciiTheme="minorHAnsi" w:eastAsiaTheme="minorEastAsia" w:hAnsiTheme="minorHAnsi" w:cstheme="minorBidi"/>
              <w:noProof/>
              <w:color w:val="auto"/>
              <w:szCs w:val="22"/>
              <w:rtl/>
              <w:lang w:bidi="ar-SA"/>
            </w:rPr>
          </w:pPr>
          <w:hyperlink w:anchor="_Toc107404542" w:history="1">
            <w:r w:rsidRPr="00AE3962">
              <w:rPr>
                <w:rStyle w:val="Hyperlink"/>
                <w:noProof/>
                <w:rtl/>
              </w:rPr>
              <w:t>اشکال چهارم: شا</w:t>
            </w:r>
            <w:r w:rsidRPr="00AE3962">
              <w:rPr>
                <w:rStyle w:val="Hyperlink"/>
                <w:rFonts w:hint="cs"/>
                <w:noProof/>
                <w:rtl/>
              </w:rPr>
              <w:t>ی</w:t>
            </w:r>
            <w:r w:rsidRPr="00AE3962">
              <w:rPr>
                <w:rStyle w:val="Hyperlink"/>
                <w:rFonts w:hint="eastAsia"/>
                <w:noProof/>
                <w:rtl/>
              </w:rPr>
              <w:t>د</w:t>
            </w:r>
            <w:r w:rsidRPr="00AE3962">
              <w:rPr>
                <w:rStyle w:val="Hyperlink"/>
                <w:noProof/>
                <w:rtl/>
              </w:rPr>
              <w:t xml:space="preserve"> ذ</w:t>
            </w:r>
            <w:r w:rsidRPr="00AE3962">
              <w:rPr>
                <w:rStyle w:val="Hyperlink"/>
                <w:rFonts w:hint="cs"/>
                <w:noProof/>
                <w:rtl/>
              </w:rPr>
              <w:t>ی</w:t>
            </w:r>
            <w:r w:rsidRPr="00AE3962">
              <w:rPr>
                <w:rStyle w:val="Hyperlink"/>
                <w:rFonts w:hint="eastAsia"/>
                <w:noProof/>
                <w:rtl/>
              </w:rPr>
              <w:t>ل</w:t>
            </w:r>
            <w:r w:rsidRPr="00AE3962">
              <w:rPr>
                <w:rStyle w:val="Hyperlink"/>
                <w:noProof/>
                <w:rtl/>
              </w:rPr>
              <w:t xml:space="preserve"> روا</w:t>
            </w:r>
            <w:r w:rsidRPr="00AE3962">
              <w:rPr>
                <w:rStyle w:val="Hyperlink"/>
                <w:rFonts w:hint="cs"/>
                <w:noProof/>
                <w:rtl/>
              </w:rPr>
              <w:t>ی</w:t>
            </w:r>
            <w:r w:rsidRPr="00AE3962">
              <w:rPr>
                <w:rStyle w:val="Hyperlink"/>
                <w:rFonts w:hint="eastAsia"/>
                <w:noProof/>
                <w:rtl/>
              </w:rPr>
              <w:t>ت</w:t>
            </w:r>
            <w:r w:rsidRPr="00AE3962">
              <w:rPr>
                <w:rStyle w:val="Hyperlink"/>
                <w:noProof/>
                <w:rtl/>
              </w:rPr>
              <w:t xml:space="preserve"> د</w:t>
            </w:r>
            <w:r w:rsidRPr="00AE3962">
              <w:rPr>
                <w:rStyle w:val="Hyperlink"/>
                <w:rFonts w:hint="cs"/>
                <w:noProof/>
                <w:rtl/>
              </w:rPr>
              <w:t>ی</w:t>
            </w:r>
            <w:r w:rsidRPr="00AE3962">
              <w:rPr>
                <w:rStyle w:val="Hyperlink"/>
                <w:rFonts w:hint="eastAsia"/>
                <w:noProof/>
                <w:rtl/>
              </w:rPr>
              <w:t>گر</w:t>
            </w:r>
            <w:r w:rsidRPr="00AE3962">
              <w:rPr>
                <w:rStyle w:val="Hyperlink"/>
                <w:rFonts w:hint="cs"/>
                <w:noProof/>
                <w:rtl/>
              </w:rPr>
              <w:t>ی</w:t>
            </w:r>
            <w:r w:rsidRPr="00AE3962">
              <w:rPr>
                <w:rStyle w:val="Hyperlink"/>
                <w:noProof/>
                <w:rtl/>
              </w:rPr>
              <w:t xml:space="preserve"> باشد لذا بحث از قر</w:t>
            </w:r>
            <w:r w:rsidRPr="00AE3962">
              <w:rPr>
                <w:rStyle w:val="Hyperlink"/>
                <w:rFonts w:hint="cs"/>
                <w:noProof/>
                <w:rtl/>
              </w:rPr>
              <w:t>ی</w:t>
            </w:r>
            <w:r w:rsidRPr="00AE3962">
              <w:rPr>
                <w:rStyle w:val="Hyperlink"/>
                <w:rFonts w:hint="eastAsia"/>
                <w:noProof/>
                <w:rtl/>
              </w:rPr>
              <w:t>ن</w:t>
            </w:r>
            <w:r w:rsidRPr="00AE3962">
              <w:rPr>
                <w:rStyle w:val="Hyperlink"/>
                <w:rFonts w:hint="cs"/>
                <w:noProof/>
                <w:rtl/>
              </w:rPr>
              <w:t>ی</w:t>
            </w:r>
            <w:r w:rsidRPr="00AE3962">
              <w:rPr>
                <w:rStyle w:val="Hyperlink"/>
                <w:rFonts w:hint="eastAsia"/>
                <w:noProof/>
                <w:rtl/>
              </w:rPr>
              <w:t>ت</w:t>
            </w:r>
            <w:r w:rsidRPr="00AE3962">
              <w:rPr>
                <w:rStyle w:val="Hyperlink"/>
                <w:noProof/>
                <w:rtl/>
              </w:rPr>
              <w:t xml:space="preserve"> موجود مخدوش م</w:t>
            </w:r>
            <w:r w:rsidRPr="00AE3962">
              <w:rPr>
                <w:rStyle w:val="Hyperlink"/>
                <w:rFonts w:hint="cs"/>
                <w:noProof/>
                <w:rtl/>
              </w:rPr>
              <w:t>ی</w:t>
            </w:r>
            <w:r w:rsidRPr="00AE3962">
              <w:rPr>
                <w:rStyle w:val="Hyperlink"/>
                <w:noProof/>
                <w:rtl/>
              </w:rPr>
              <w:t xml:space="preserve">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Toc107404542 \h</w:instrText>
            </w:r>
            <w:r>
              <w:rPr>
                <w:noProof/>
                <w:webHidden/>
                <w:rtl/>
              </w:rPr>
              <w:instrText xml:space="preserve"> </w:instrText>
            </w:r>
            <w:r>
              <w:rPr>
                <w:noProof/>
                <w:webHidden/>
                <w:rtl/>
              </w:rPr>
            </w:r>
            <w:r>
              <w:rPr>
                <w:noProof/>
                <w:webHidden/>
                <w:rtl/>
              </w:rPr>
              <w:fldChar w:fldCharType="separate"/>
            </w:r>
            <w:r w:rsidR="006A7A6F">
              <w:rPr>
                <w:noProof/>
                <w:webHidden/>
                <w:rtl/>
              </w:rPr>
              <w:t>434</w:t>
            </w:r>
            <w:r>
              <w:rPr>
                <w:noProof/>
                <w:webHidden/>
                <w:rtl/>
              </w:rPr>
              <w:fldChar w:fldCharType="end"/>
            </w:r>
          </w:hyperlink>
        </w:p>
        <w:p w14:paraId="55DB8556" w14:textId="15B4898F" w:rsidR="009751F3" w:rsidRDefault="00E42364">
          <w:pPr>
            <w:pStyle w:val="TOC1"/>
            <w:rPr>
              <w:rFonts w:asciiTheme="minorHAnsi" w:eastAsiaTheme="minorEastAsia" w:hAnsiTheme="minorHAnsi" w:cstheme="minorBidi"/>
              <w:noProof/>
              <w:color w:val="auto"/>
              <w:szCs w:val="22"/>
              <w:rtl/>
              <w:lang w:bidi="ar-SA"/>
            </w:rPr>
          </w:pPr>
          <w:hyperlink w:anchor="_Toc107404543" w:history="1">
            <w:r w:rsidRPr="00AE3962">
              <w:rPr>
                <w:rStyle w:val="Hyperlink"/>
                <w:noProof/>
                <w:rtl/>
              </w:rPr>
              <w:t>جواب از اشکال چهارم: ا</w:t>
            </w:r>
            <w:r w:rsidRPr="00AE3962">
              <w:rPr>
                <w:rStyle w:val="Hyperlink"/>
                <w:noProof/>
                <w:rtl/>
              </w:rPr>
              <w:t>حتمال شما خلاف ظاهر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Toc107404543 \h</w:instrText>
            </w:r>
            <w:r>
              <w:rPr>
                <w:noProof/>
                <w:webHidden/>
                <w:rtl/>
              </w:rPr>
              <w:instrText xml:space="preserve"> </w:instrText>
            </w:r>
            <w:r>
              <w:rPr>
                <w:noProof/>
                <w:webHidden/>
                <w:rtl/>
              </w:rPr>
            </w:r>
            <w:r>
              <w:rPr>
                <w:noProof/>
                <w:webHidden/>
                <w:rtl/>
              </w:rPr>
              <w:fldChar w:fldCharType="separate"/>
            </w:r>
            <w:r w:rsidR="006A7A6F">
              <w:rPr>
                <w:noProof/>
                <w:webHidden/>
                <w:rtl/>
              </w:rPr>
              <w:t>434</w:t>
            </w:r>
            <w:r>
              <w:rPr>
                <w:noProof/>
                <w:webHidden/>
                <w:rtl/>
              </w:rPr>
              <w:fldChar w:fldCharType="end"/>
            </w:r>
          </w:hyperlink>
        </w:p>
        <w:p w14:paraId="6197229C" w14:textId="1247F588" w:rsidR="009751F3" w:rsidRDefault="00E42364">
          <w:pPr>
            <w:pStyle w:val="TOC1"/>
            <w:rPr>
              <w:rFonts w:asciiTheme="minorHAnsi" w:eastAsiaTheme="minorEastAsia" w:hAnsiTheme="minorHAnsi" w:cstheme="minorBidi"/>
              <w:noProof/>
              <w:color w:val="auto"/>
              <w:szCs w:val="22"/>
              <w:rtl/>
              <w:lang w:bidi="ar-SA"/>
            </w:rPr>
          </w:pPr>
          <w:hyperlink w:anchor="_Toc107404544" w:history="1">
            <w:r w:rsidRPr="00AE3962">
              <w:rPr>
                <w:rStyle w:val="Hyperlink"/>
                <w:noProof/>
                <w:rtl/>
              </w:rPr>
              <w:t>صدقه در روا</w:t>
            </w:r>
            <w:r w:rsidRPr="00AE3962">
              <w:rPr>
                <w:rStyle w:val="Hyperlink"/>
                <w:rFonts w:hint="cs"/>
                <w:noProof/>
                <w:rtl/>
              </w:rPr>
              <w:t>ی</w:t>
            </w:r>
            <w:r w:rsidRPr="00AE3962">
              <w:rPr>
                <w:rStyle w:val="Hyperlink"/>
                <w:rFonts w:hint="eastAsia"/>
                <w:noProof/>
                <w:rtl/>
              </w:rPr>
              <w:t>ات</w:t>
            </w:r>
            <w:r w:rsidRPr="00AE3962">
              <w:rPr>
                <w:rStyle w:val="Hyperlink"/>
                <w:noProof/>
                <w:rtl/>
              </w:rPr>
              <w:t xml:space="preserve"> ما م</w:t>
            </w:r>
            <w:r w:rsidRPr="00AE3962">
              <w:rPr>
                <w:rStyle w:val="Hyperlink"/>
                <w:rFonts w:hint="cs"/>
                <w:noProof/>
                <w:rtl/>
              </w:rPr>
              <w:t>ی</w:t>
            </w:r>
            <w:r w:rsidRPr="00AE3962">
              <w:rPr>
                <w:rStyle w:val="Hyperlink"/>
                <w:noProof/>
                <w:rtl/>
              </w:rPr>
              <w:t xml:space="preserve"> تواند معنا</w:t>
            </w:r>
            <w:r w:rsidRPr="00AE3962">
              <w:rPr>
                <w:rStyle w:val="Hyperlink"/>
                <w:rFonts w:hint="cs"/>
                <w:noProof/>
                <w:rtl/>
              </w:rPr>
              <w:t>ی</w:t>
            </w:r>
            <w:r w:rsidRPr="00AE3962">
              <w:rPr>
                <w:rStyle w:val="Hyperlink"/>
                <w:noProof/>
                <w:rtl/>
              </w:rPr>
              <w:t xml:space="preserve"> جامع</w:t>
            </w:r>
            <w:r w:rsidRPr="00AE3962">
              <w:rPr>
                <w:rStyle w:val="Hyperlink"/>
                <w:rFonts w:hint="cs"/>
                <w:noProof/>
                <w:rtl/>
              </w:rPr>
              <w:t>ی</w:t>
            </w:r>
            <w:r w:rsidRPr="00AE3962">
              <w:rPr>
                <w:rStyle w:val="Hyperlink"/>
                <w:noProof/>
                <w:rtl/>
              </w:rPr>
              <w:t xml:space="preserve"> داش</w:t>
            </w:r>
            <w:r w:rsidRPr="00AE3962">
              <w:rPr>
                <w:rStyle w:val="Hyperlink"/>
                <w:noProof/>
                <w:rtl/>
              </w:rPr>
              <w:t>ته باشد که شامل وقف هم بشود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Toc107404544 \h</w:instrText>
            </w:r>
            <w:r>
              <w:rPr>
                <w:noProof/>
                <w:webHidden/>
                <w:rtl/>
              </w:rPr>
              <w:instrText xml:space="preserve"> </w:instrText>
            </w:r>
            <w:r>
              <w:rPr>
                <w:noProof/>
                <w:webHidden/>
                <w:rtl/>
              </w:rPr>
            </w:r>
            <w:r>
              <w:rPr>
                <w:noProof/>
                <w:webHidden/>
                <w:rtl/>
              </w:rPr>
              <w:fldChar w:fldCharType="separate"/>
            </w:r>
            <w:r w:rsidR="006A7A6F">
              <w:rPr>
                <w:noProof/>
                <w:webHidden/>
                <w:rtl/>
              </w:rPr>
              <w:t>434</w:t>
            </w:r>
            <w:r>
              <w:rPr>
                <w:noProof/>
                <w:webHidden/>
                <w:rtl/>
              </w:rPr>
              <w:fldChar w:fldCharType="end"/>
            </w:r>
          </w:hyperlink>
        </w:p>
        <w:p w14:paraId="7E17A9DD" w14:textId="25B64353" w:rsidR="009751F3" w:rsidRDefault="00E42364">
          <w:pPr>
            <w:pStyle w:val="TOC1"/>
            <w:rPr>
              <w:rFonts w:asciiTheme="minorHAnsi" w:eastAsiaTheme="minorEastAsia" w:hAnsiTheme="minorHAnsi" w:cstheme="minorBidi"/>
              <w:noProof/>
              <w:color w:val="auto"/>
              <w:szCs w:val="22"/>
              <w:rtl/>
              <w:lang w:bidi="ar-SA"/>
            </w:rPr>
          </w:pPr>
          <w:hyperlink w:anchor="_Toc107404545" w:history="1">
            <w:r w:rsidRPr="00AE3962">
              <w:rPr>
                <w:rStyle w:val="Hyperlink"/>
                <w:noProof/>
                <w:rtl/>
              </w:rPr>
              <w:t>در صدقه خاصه هم عده ا</w:t>
            </w:r>
            <w:r w:rsidRPr="00AE3962">
              <w:rPr>
                <w:rStyle w:val="Hyperlink"/>
                <w:rFonts w:hint="cs"/>
                <w:noProof/>
                <w:rtl/>
              </w:rPr>
              <w:t>ی</w:t>
            </w:r>
            <w:r w:rsidRPr="00AE3962">
              <w:rPr>
                <w:rStyle w:val="Hyperlink"/>
                <w:noProof/>
                <w:rtl/>
              </w:rPr>
              <w:t xml:space="preserve"> هم</w:t>
            </w:r>
            <w:r w:rsidRPr="00AE3962">
              <w:rPr>
                <w:rStyle w:val="Hyperlink"/>
                <w:rFonts w:hint="cs"/>
                <w:noProof/>
                <w:rtl/>
              </w:rPr>
              <w:t>ی</w:t>
            </w:r>
            <w:r w:rsidRPr="00AE3962">
              <w:rPr>
                <w:rStyle w:val="Hyperlink"/>
                <w:rFonts w:hint="eastAsia"/>
                <w:noProof/>
                <w:rtl/>
              </w:rPr>
              <w:t>ن</w:t>
            </w:r>
            <w:r w:rsidRPr="00AE3962">
              <w:rPr>
                <w:rStyle w:val="Hyperlink"/>
                <w:noProof/>
                <w:rtl/>
              </w:rPr>
              <w:t xml:space="preserve"> را گفته اند که قبض شرط صحت است و اگر مات قبل القبض فهو م</w:t>
            </w:r>
            <w:r w:rsidRPr="00AE3962">
              <w:rPr>
                <w:rStyle w:val="Hyperlink"/>
                <w:rFonts w:hint="cs"/>
                <w:noProof/>
                <w:rtl/>
              </w:rPr>
              <w:t>ی</w:t>
            </w:r>
            <w:r w:rsidRPr="00AE3962">
              <w:rPr>
                <w:rStyle w:val="Hyperlink"/>
                <w:rFonts w:hint="eastAsia"/>
                <w:noProof/>
                <w:rtl/>
              </w:rPr>
              <w:t>راث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Toc107404545 \h</w:instrText>
            </w:r>
            <w:r>
              <w:rPr>
                <w:noProof/>
                <w:webHidden/>
                <w:rtl/>
              </w:rPr>
              <w:instrText xml:space="preserve"> </w:instrText>
            </w:r>
            <w:r>
              <w:rPr>
                <w:noProof/>
                <w:webHidden/>
                <w:rtl/>
              </w:rPr>
            </w:r>
            <w:r>
              <w:rPr>
                <w:noProof/>
                <w:webHidden/>
                <w:rtl/>
              </w:rPr>
              <w:fldChar w:fldCharType="separate"/>
            </w:r>
            <w:r w:rsidR="006A7A6F">
              <w:rPr>
                <w:noProof/>
                <w:webHidden/>
                <w:rtl/>
              </w:rPr>
              <w:t>435</w:t>
            </w:r>
            <w:r>
              <w:rPr>
                <w:noProof/>
                <w:webHidden/>
                <w:rtl/>
              </w:rPr>
              <w:fldChar w:fldCharType="end"/>
            </w:r>
          </w:hyperlink>
        </w:p>
        <w:p w14:paraId="6CDC7267" w14:textId="5BC18DD8" w:rsidR="009751F3" w:rsidRDefault="00E42364">
          <w:pPr>
            <w:pStyle w:val="TOC1"/>
            <w:rPr>
              <w:rFonts w:asciiTheme="minorHAnsi" w:eastAsiaTheme="minorEastAsia" w:hAnsiTheme="minorHAnsi" w:cstheme="minorBidi"/>
              <w:noProof/>
              <w:color w:val="auto"/>
              <w:szCs w:val="22"/>
              <w:rtl/>
              <w:lang w:bidi="ar-SA"/>
            </w:rPr>
          </w:pPr>
          <w:hyperlink w:anchor="_Toc107404546" w:history="1">
            <w:r w:rsidRPr="00AE3962">
              <w:rPr>
                <w:rStyle w:val="Hyperlink"/>
                <w:noProof/>
                <w:rtl/>
              </w:rPr>
              <w:t>مل</w:t>
            </w:r>
            <w:r w:rsidRPr="00AE3962">
              <w:rPr>
                <w:rStyle w:val="Hyperlink"/>
                <w:noProof/>
                <w:rtl/>
              </w:rPr>
              <w:t>اک در متصله بودن قر</w:t>
            </w:r>
            <w:r w:rsidRPr="00AE3962">
              <w:rPr>
                <w:rStyle w:val="Hyperlink"/>
                <w:rFonts w:hint="cs"/>
                <w:noProof/>
                <w:rtl/>
              </w:rPr>
              <w:t>ی</w:t>
            </w:r>
            <w:r w:rsidRPr="00AE3962">
              <w:rPr>
                <w:rStyle w:val="Hyperlink"/>
                <w:rFonts w:hint="eastAsia"/>
                <w:noProof/>
                <w:rtl/>
              </w:rPr>
              <w:t>نه</w:t>
            </w:r>
            <w:r w:rsidRPr="00AE3962">
              <w:rPr>
                <w:rStyle w:val="Hyperlink"/>
                <w:noProof/>
                <w:rtl/>
              </w:rPr>
              <w:t xml:space="preserve"> فهم عرف</w:t>
            </w:r>
            <w:r w:rsidRPr="00AE3962">
              <w:rPr>
                <w:rStyle w:val="Hyperlink"/>
                <w:rFonts w:hint="cs"/>
                <w:noProof/>
                <w:rtl/>
              </w:rPr>
              <w:t>ی</w:t>
            </w:r>
            <w:r w:rsidRPr="00AE3962">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Toc107404546 \h</w:instrText>
            </w:r>
            <w:r>
              <w:rPr>
                <w:noProof/>
                <w:webHidden/>
                <w:rtl/>
              </w:rPr>
              <w:instrText xml:space="preserve"> </w:instrText>
            </w:r>
            <w:r>
              <w:rPr>
                <w:noProof/>
                <w:webHidden/>
                <w:rtl/>
              </w:rPr>
            </w:r>
            <w:r>
              <w:rPr>
                <w:noProof/>
                <w:webHidden/>
                <w:rtl/>
              </w:rPr>
              <w:fldChar w:fldCharType="separate"/>
            </w:r>
            <w:r w:rsidR="006A7A6F">
              <w:rPr>
                <w:noProof/>
                <w:webHidden/>
                <w:rtl/>
              </w:rPr>
              <w:t>435</w:t>
            </w:r>
            <w:r>
              <w:rPr>
                <w:noProof/>
                <w:webHidden/>
                <w:rtl/>
              </w:rPr>
              <w:fldChar w:fldCharType="end"/>
            </w:r>
          </w:hyperlink>
        </w:p>
        <w:p w14:paraId="601DC1A4" w14:textId="5328FDE8" w:rsidR="009751F3" w:rsidRDefault="00E42364">
          <w:pPr>
            <w:pStyle w:val="TOC1"/>
            <w:rPr>
              <w:rFonts w:asciiTheme="minorHAnsi" w:eastAsiaTheme="minorEastAsia" w:hAnsiTheme="minorHAnsi" w:cstheme="minorBidi"/>
              <w:noProof/>
              <w:color w:val="auto"/>
              <w:szCs w:val="22"/>
              <w:rtl/>
              <w:lang w:bidi="ar-SA"/>
            </w:rPr>
          </w:pPr>
          <w:hyperlink w:anchor="_Toc107404547" w:history="1">
            <w:r w:rsidRPr="00AE3962">
              <w:rPr>
                <w:rStyle w:val="Hyperlink"/>
                <w:noProof/>
                <w:rtl/>
              </w:rPr>
              <w:t>اشکال بعض</w:t>
            </w:r>
            <w:r w:rsidRPr="00AE3962">
              <w:rPr>
                <w:rStyle w:val="Hyperlink"/>
                <w:rFonts w:hint="cs"/>
                <w:noProof/>
                <w:rtl/>
              </w:rPr>
              <w:t>ی</w:t>
            </w:r>
            <w:r w:rsidRPr="00AE3962">
              <w:rPr>
                <w:rStyle w:val="Hyperlink"/>
                <w:noProof/>
                <w:rtl/>
              </w:rPr>
              <w:t xml:space="preserve"> از معاصر</w:t>
            </w:r>
            <w:r w:rsidRPr="00AE3962">
              <w:rPr>
                <w:rStyle w:val="Hyperlink"/>
                <w:rFonts w:hint="cs"/>
                <w:noProof/>
                <w:rtl/>
              </w:rPr>
              <w:t>ی</w:t>
            </w:r>
            <w:r w:rsidRPr="00AE3962">
              <w:rPr>
                <w:rStyle w:val="Hyperlink"/>
                <w:rFonts w:hint="eastAsia"/>
                <w:noProof/>
                <w:rtl/>
              </w:rPr>
              <w:t>ن</w:t>
            </w:r>
            <w:r w:rsidRPr="00AE3962">
              <w:rPr>
                <w:rStyle w:val="Hyperlink"/>
                <w:noProof/>
                <w:rtl/>
              </w:rPr>
              <w:t xml:space="preserve"> به کلام صاحب مسالک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Toc107404547 \h</w:instrText>
            </w:r>
            <w:r>
              <w:rPr>
                <w:noProof/>
                <w:webHidden/>
                <w:rtl/>
              </w:rPr>
              <w:instrText xml:space="preserve"> </w:instrText>
            </w:r>
            <w:r>
              <w:rPr>
                <w:noProof/>
                <w:webHidden/>
                <w:rtl/>
              </w:rPr>
            </w:r>
            <w:r>
              <w:rPr>
                <w:noProof/>
                <w:webHidden/>
                <w:rtl/>
              </w:rPr>
              <w:fldChar w:fldCharType="separate"/>
            </w:r>
            <w:r w:rsidR="006A7A6F">
              <w:rPr>
                <w:noProof/>
                <w:webHidden/>
                <w:rtl/>
              </w:rPr>
              <w:t>436</w:t>
            </w:r>
            <w:r>
              <w:rPr>
                <w:noProof/>
                <w:webHidden/>
                <w:rtl/>
              </w:rPr>
              <w:fldChar w:fldCharType="end"/>
            </w:r>
          </w:hyperlink>
        </w:p>
        <w:p w14:paraId="709AA3E4" w14:textId="5E3C7CC2" w:rsidR="009751F3" w:rsidRDefault="00E42364">
          <w:pPr>
            <w:pStyle w:val="TOC1"/>
            <w:rPr>
              <w:rFonts w:asciiTheme="minorHAnsi" w:eastAsiaTheme="minorEastAsia" w:hAnsiTheme="minorHAnsi" w:cstheme="minorBidi"/>
              <w:noProof/>
              <w:color w:val="auto"/>
              <w:szCs w:val="22"/>
              <w:rtl/>
              <w:lang w:bidi="ar-SA"/>
            </w:rPr>
          </w:pPr>
          <w:hyperlink w:anchor="_Toc107404548" w:history="1">
            <w:r w:rsidRPr="00AE3962">
              <w:rPr>
                <w:rStyle w:val="Hyperlink"/>
                <w:noProof/>
                <w:rtl/>
              </w:rPr>
              <w:t>جواب از ا</w:t>
            </w:r>
            <w:r w:rsidRPr="00AE3962">
              <w:rPr>
                <w:rStyle w:val="Hyperlink"/>
                <w:rFonts w:hint="cs"/>
                <w:noProof/>
                <w:rtl/>
              </w:rPr>
              <w:t>ی</w:t>
            </w:r>
            <w:r w:rsidRPr="00AE3962">
              <w:rPr>
                <w:rStyle w:val="Hyperlink"/>
                <w:rFonts w:hint="eastAsia"/>
                <w:noProof/>
                <w:rtl/>
              </w:rPr>
              <w:t>ن</w:t>
            </w:r>
            <w:r w:rsidRPr="00AE3962">
              <w:rPr>
                <w:rStyle w:val="Hyperlink"/>
                <w:noProof/>
                <w:rtl/>
              </w:rPr>
              <w:t xml:space="preserve"> اشکال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Toc107404548 \</w:instrText>
            </w:r>
            <w:r>
              <w:rPr>
                <w:noProof/>
                <w:webHidden/>
              </w:rPr>
              <w:instrText>h</w:instrText>
            </w:r>
            <w:r>
              <w:rPr>
                <w:noProof/>
                <w:webHidden/>
                <w:rtl/>
              </w:rPr>
              <w:instrText xml:space="preserve"> </w:instrText>
            </w:r>
            <w:r>
              <w:rPr>
                <w:noProof/>
                <w:webHidden/>
                <w:rtl/>
              </w:rPr>
            </w:r>
            <w:r>
              <w:rPr>
                <w:noProof/>
                <w:webHidden/>
                <w:rtl/>
              </w:rPr>
              <w:fldChar w:fldCharType="separate"/>
            </w:r>
            <w:r w:rsidR="006A7A6F">
              <w:rPr>
                <w:noProof/>
                <w:webHidden/>
                <w:rtl/>
              </w:rPr>
              <w:t>436</w:t>
            </w:r>
            <w:r>
              <w:rPr>
                <w:noProof/>
                <w:webHidden/>
                <w:rtl/>
              </w:rPr>
              <w:fldChar w:fldCharType="end"/>
            </w:r>
          </w:hyperlink>
        </w:p>
        <w:p w14:paraId="778E5092" w14:textId="5F5E9F51" w:rsidR="009751F3" w:rsidRDefault="00E42364">
          <w:pPr>
            <w:pStyle w:val="TOC1"/>
            <w:rPr>
              <w:rFonts w:asciiTheme="minorHAnsi" w:eastAsiaTheme="minorEastAsia" w:hAnsiTheme="minorHAnsi" w:cstheme="minorBidi"/>
              <w:noProof/>
              <w:color w:val="auto"/>
              <w:szCs w:val="22"/>
              <w:rtl/>
              <w:lang w:bidi="ar-SA"/>
            </w:rPr>
          </w:pPr>
          <w:hyperlink w:anchor="_Toc107404549" w:history="1">
            <w:r w:rsidRPr="00AE3962">
              <w:rPr>
                <w:rStyle w:val="Hyperlink"/>
                <w:noProof/>
                <w:rtl/>
              </w:rPr>
              <w:t>ا</w:t>
            </w:r>
            <w:r w:rsidRPr="00AE3962">
              <w:rPr>
                <w:rStyle w:val="Hyperlink"/>
                <w:rFonts w:hint="cs"/>
                <w:noProof/>
                <w:rtl/>
              </w:rPr>
              <w:t>ی</w:t>
            </w:r>
            <w:r w:rsidRPr="00AE3962">
              <w:rPr>
                <w:rStyle w:val="Hyperlink"/>
                <w:rFonts w:hint="eastAsia"/>
                <w:noProof/>
                <w:rtl/>
              </w:rPr>
              <w:t>شان</w:t>
            </w:r>
            <w:r w:rsidRPr="00AE3962">
              <w:rPr>
                <w:rStyle w:val="Hyperlink"/>
                <w:noProof/>
                <w:rtl/>
              </w:rPr>
              <w:t xml:space="preserve"> بطلان قبل القبض را موافق قاعده م</w:t>
            </w:r>
            <w:r w:rsidRPr="00AE3962">
              <w:rPr>
                <w:rStyle w:val="Hyperlink"/>
                <w:rFonts w:hint="cs"/>
                <w:noProof/>
                <w:rtl/>
              </w:rPr>
              <w:t>ی</w:t>
            </w:r>
            <w:r w:rsidRPr="00AE3962">
              <w:rPr>
                <w:rStyle w:val="Hyperlink"/>
                <w:noProof/>
                <w:rtl/>
              </w:rPr>
              <w:t xml:space="preserve"> داند ول</w:t>
            </w:r>
            <w:r w:rsidRPr="00AE3962">
              <w:rPr>
                <w:rStyle w:val="Hyperlink"/>
                <w:rFonts w:hint="cs"/>
                <w:noProof/>
                <w:rtl/>
              </w:rPr>
              <w:t>ی</w:t>
            </w:r>
            <w:r w:rsidRPr="00AE3962">
              <w:rPr>
                <w:rStyle w:val="Hyperlink"/>
                <w:noProof/>
                <w:rtl/>
              </w:rPr>
              <w:t xml:space="preserve"> درست ن</w:t>
            </w:r>
            <w:r w:rsidRPr="00AE3962">
              <w:rPr>
                <w:rStyle w:val="Hyperlink"/>
                <w:rFonts w:hint="cs"/>
                <w:noProof/>
                <w:rtl/>
              </w:rPr>
              <w:t>ی</w:t>
            </w:r>
            <w:r w:rsidRPr="00AE3962">
              <w:rPr>
                <w:rStyle w:val="Hyperlink"/>
                <w:rFonts w:hint="eastAsia"/>
                <w:noProof/>
                <w:rtl/>
              </w:rPr>
              <w:t>ست</w:t>
            </w:r>
            <w:r w:rsidRPr="00AE3962">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Toc107404549 \h</w:instrText>
            </w:r>
            <w:r>
              <w:rPr>
                <w:noProof/>
                <w:webHidden/>
                <w:rtl/>
              </w:rPr>
              <w:instrText xml:space="preserve"> </w:instrText>
            </w:r>
            <w:r>
              <w:rPr>
                <w:noProof/>
                <w:webHidden/>
                <w:rtl/>
              </w:rPr>
            </w:r>
            <w:r>
              <w:rPr>
                <w:noProof/>
                <w:webHidden/>
                <w:rtl/>
              </w:rPr>
              <w:fldChar w:fldCharType="separate"/>
            </w:r>
            <w:r w:rsidR="006A7A6F">
              <w:rPr>
                <w:noProof/>
                <w:webHidden/>
                <w:rtl/>
              </w:rPr>
              <w:t>436</w:t>
            </w:r>
            <w:r>
              <w:rPr>
                <w:noProof/>
                <w:webHidden/>
                <w:rtl/>
              </w:rPr>
              <w:fldChar w:fldCharType="end"/>
            </w:r>
          </w:hyperlink>
        </w:p>
        <w:p w14:paraId="29B5DCDD" w14:textId="77777777" w:rsidR="009751F3" w:rsidRDefault="00E42364">
          <w:r>
            <w:rPr>
              <w:b/>
              <w:bCs/>
              <w:noProof/>
            </w:rPr>
            <w:fldChar w:fldCharType="end"/>
          </w:r>
        </w:p>
      </w:sdtContent>
    </w:sdt>
    <w:p w14:paraId="40E6CC72" w14:textId="77777777" w:rsidR="009751F3" w:rsidRDefault="009751F3" w:rsidP="00F94845">
      <w:pPr>
        <w:rPr>
          <w:b/>
          <w:bCs/>
          <w:rtl/>
        </w:rPr>
      </w:pPr>
    </w:p>
    <w:p w14:paraId="713E1A29" w14:textId="77777777" w:rsidR="009751F3" w:rsidRDefault="00E42364" w:rsidP="00F94845">
      <w:pPr>
        <w:pStyle w:val="Heading1"/>
        <w:rPr>
          <w:rtl/>
        </w:rPr>
      </w:pPr>
      <w:bookmarkStart w:id="1131" w:name="_Toc28442256"/>
      <w:bookmarkStart w:id="1132" w:name="_Toc107404527"/>
      <w:r w:rsidRPr="00DB4EF7">
        <w:rPr>
          <w:rFonts w:hint="cs"/>
          <w:rtl/>
        </w:rPr>
        <w:t xml:space="preserve">مسئله </w:t>
      </w:r>
      <w:r>
        <w:rPr>
          <w:rFonts w:hint="cs"/>
          <w:rtl/>
        </w:rPr>
        <w:t>14 تحریر: موت واقف قبل از اقباض</w:t>
      </w:r>
      <w:bookmarkEnd w:id="1131"/>
      <w:bookmarkEnd w:id="1132"/>
    </w:p>
    <w:p w14:paraId="767E948C" w14:textId="77777777" w:rsidR="009751F3" w:rsidRDefault="009751F3" w:rsidP="00F94845">
      <w:pPr>
        <w:rPr>
          <w:b/>
          <w:bCs/>
          <w:rtl/>
        </w:rPr>
      </w:pPr>
    </w:p>
    <w:p w14:paraId="7115B039" w14:textId="77777777" w:rsidR="009751F3" w:rsidRDefault="00E42364" w:rsidP="00F94845">
      <w:pPr>
        <w:rPr>
          <w:rtl/>
        </w:rPr>
      </w:pPr>
      <w:r w:rsidRPr="00A401CF">
        <w:rPr>
          <w:rFonts w:hint="cs"/>
          <w:rtl/>
        </w:rPr>
        <w:t xml:space="preserve">مسئله 14 را جلو انداختیم بخاطر ارتباط آن با بحثی که از روایات در باب </w:t>
      </w:r>
      <w:r>
        <w:rPr>
          <w:rFonts w:hint="cs"/>
          <w:rtl/>
        </w:rPr>
        <w:t xml:space="preserve">مطرح </w:t>
      </w:r>
      <w:r w:rsidRPr="00A401CF">
        <w:rPr>
          <w:rFonts w:hint="cs"/>
          <w:rtl/>
        </w:rPr>
        <w:t>کرده بودیم. ما راجع به اینکه قبض چه نقشی در تحقق وقف دارد</w:t>
      </w:r>
      <w:r w:rsidRPr="00F94845">
        <w:rPr>
          <w:rFonts w:hint="cs"/>
          <w:rtl/>
        </w:rPr>
        <w:t xml:space="preserve"> </w:t>
      </w:r>
      <w:r w:rsidRPr="00A401CF">
        <w:rPr>
          <w:rFonts w:hint="cs"/>
          <w:rtl/>
        </w:rPr>
        <w:t>بحث کردیم. دو قول را نقل کردیم، یک قول این بود که</w:t>
      </w:r>
      <w:r>
        <w:rPr>
          <w:rFonts w:hint="cs"/>
          <w:rtl/>
        </w:rPr>
        <w:t xml:space="preserve"> قبض شرط لزوم است و</w:t>
      </w:r>
      <w:r w:rsidRPr="00A401CF">
        <w:rPr>
          <w:rFonts w:hint="cs"/>
          <w:rtl/>
        </w:rPr>
        <w:t xml:space="preserve"> قول دیگر این بود که شرط صحت است. چهار روایت را از ب</w:t>
      </w:r>
      <w:r>
        <w:rPr>
          <w:rFonts w:hint="cs"/>
          <w:rtl/>
        </w:rPr>
        <w:t>اب چ</w:t>
      </w:r>
      <w:r>
        <w:rPr>
          <w:rFonts w:hint="cs"/>
          <w:rtl/>
        </w:rPr>
        <w:t>هارم وقف</w:t>
      </w:r>
      <w:r w:rsidRPr="00F94845">
        <w:rPr>
          <w:rFonts w:hint="cs"/>
          <w:rtl/>
        </w:rPr>
        <w:t xml:space="preserve"> </w:t>
      </w:r>
      <w:r w:rsidRPr="00A401CF">
        <w:rPr>
          <w:rFonts w:hint="cs"/>
          <w:rtl/>
        </w:rPr>
        <w:t>خواندیم</w:t>
      </w:r>
      <w:r>
        <w:rPr>
          <w:rFonts w:hint="cs"/>
          <w:rtl/>
        </w:rPr>
        <w:t>. روایت چهارم و هشت</w:t>
      </w:r>
      <w:r w:rsidRPr="00A401CF">
        <w:rPr>
          <w:rFonts w:hint="cs"/>
          <w:rtl/>
        </w:rPr>
        <w:t>م که صحی</w:t>
      </w:r>
      <w:r>
        <w:rPr>
          <w:rFonts w:hint="cs"/>
          <w:rtl/>
        </w:rPr>
        <w:t>حه صفوان بود و روایت عمری دلالت داشتند</w:t>
      </w:r>
      <w:r w:rsidRPr="00A401CF">
        <w:rPr>
          <w:rFonts w:hint="cs"/>
          <w:rtl/>
        </w:rPr>
        <w:t xml:space="preserve"> بر اینکه واقف بعد از وقفش می تواند برگردد</w:t>
      </w:r>
      <w:r>
        <w:rPr>
          <w:rFonts w:hint="cs"/>
          <w:rtl/>
        </w:rPr>
        <w:t xml:space="preserve"> «له أن یرجع قبل القبض»</w:t>
      </w:r>
      <w:r w:rsidRPr="00A401CF">
        <w:rPr>
          <w:rFonts w:hint="cs"/>
          <w:rtl/>
        </w:rPr>
        <w:t xml:space="preserve">. خصوصیت این دو صحیحه هم این بود که لفظ وقف در آنها آمده بود. </w:t>
      </w:r>
      <w:r>
        <w:rPr>
          <w:rFonts w:hint="cs"/>
          <w:rtl/>
        </w:rPr>
        <w:t>روایت اول و پنجم که روایت محمد بن مسلم و روایت ع</w:t>
      </w:r>
      <w:r>
        <w:rPr>
          <w:rFonts w:hint="cs"/>
          <w:rtl/>
        </w:rPr>
        <w:t xml:space="preserve">بید بن زراره بود این دو روایت هم صحیحه هستند، خصوصیت این دو روایت این است که عنوان تصدق دارد. اگر رجلی تصدق کند به اولادی که بالغ هستند و مات الواقف قبل القبض، فرمود فهو میراث. از این تعبیر، اشتراط قبض در صحت را فهمیده اند. که بحثش گذشت. </w:t>
      </w:r>
    </w:p>
    <w:p w14:paraId="6816742A" w14:textId="77777777" w:rsidR="009751F3" w:rsidRDefault="00E42364" w:rsidP="00F94845">
      <w:pPr>
        <w:rPr>
          <w:rtl/>
        </w:rPr>
      </w:pPr>
      <w:r>
        <w:rPr>
          <w:rFonts w:hint="cs"/>
          <w:rtl/>
        </w:rPr>
        <w:t>در مسئله 14 تحریر</w:t>
      </w:r>
      <w:r>
        <w:rPr>
          <w:rFonts w:hint="cs"/>
          <w:rtl/>
        </w:rPr>
        <w:t xml:space="preserve"> مسئله این است که: لو مات الواقف قبل القبض بطل الوقف و کان میراثا. اگر واقف قبل از قبض از دنیا برود وقف باطل می شود و میراث می شود. مستند </w:t>
      </w:r>
      <w:r>
        <w:rPr>
          <w:rFonts w:hint="cs"/>
          <w:sz w:val="36"/>
          <w:szCs w:val="36"/>
          <w:rtl/>
        </w:rPr>
        <w:t>{</w:t>
      </w:r>
      <w:r>
        <w:rPr>
          <w:rFonts w:hint="cs"/>
          <w:rtl/>
        </w:rPr>
        <w:t xml:space="preserve">این نظر} همان دو روایتی است که خواندیم، همانجا دارد فهو میراث. </w:t>
      </w:r>
    </w:p>
    <w:p w14:paraId="40735A08" w14:textId="77777777" w:rsidR="009751F3" w:rsidRDefault="00E42364" w:rsidP="00F94845">
      <w:pPr>
        <w:rPr>
          <w:rtl/>
        </w:rPr>
      </w:pPr>
      <w:r>
        <w:rPr>
          <w:rFonts w:hint="cs"/>
          <w:rtl/>
        </w:rPr>
        <w:t xml:space="preserve">دو جور بحث در اینجا وجود دارد که باید عرض کنیم، شاید </w:t>
      </w:r>
      <w:r>
        <w:rPr>
          <w:rFonts w:hint="cs"/>
          <w:rtl/>
        </w:rPr>
        <w:t xml:space="preserve">برخی از آنها فی الجمله در مباحث قبلی اشاره شده باشد. </w:t>
      </w:r>
    </w:p>
    <w:p w14:paraId="2451B887" w14:textId="77777777" w:rsidR="009751F3" w:rsidRDefault="00E42364" w:rsidP="00F94845">
      <w:pPr>
        <w:rPr>
          <w:rtl/>
        </w:rPr>
      </w:pPr>
      <w:r>
        <w:rPr>
          <w:rFonts w:hint="cs"/>
          <w:rtl/>
        </w:rPr>
        <w:t>مرحوم سید در مسئله اول ملحقات عروه همین مسئله را طرح می کند. در صفحه 187 از ملحقات عروه می فرماید:</w:t>
      </w:r>
    </w:p>
    <w:p w14:paraId="6E20E1CA" w14:textId="77777777" w:rsidR="009751F3" w:rsidRDefault="00E42364" w:rsidP="00EB0A24">
      <w:pPr>
        <w:rPr>
          <w:rtl/>
        </w:rPr>
      </w:pPr>
      <w:r>
        <w:rPr>
          <w:rFonts w:hint="cs"/>
          <w:rtl/>
        </w:rPr>
        <w:t xml:space="preserve">«إذا مات الواقف قبل القبض بطل بلا خلاف» ایشان ادعای عدم خلاف می کند. </w:t>
      </w:r>
    </w:p>
    <w:p w14:paraId="7E82FEE9" w14:textId="77777777" w:rsidR="009751F3" w:rsidRPr="002255CB" w:rsidRDefault="00E42364" w:rsidP="00EB0A24">
      <w:pPr>
        <w:pStyle w:val="Heading1"/>
        <w:rPr>
          <w:rtl/>
        </w:rPr>
      </w:pPr>
      <w:bookmarkStart w:id="1133" w:name="_Toc28442257"/>
      <w:bookmarkStart w:id="1134" w:name="_Toc107404528"/>
      <w:r w:rsidRPr="002255CB">
        <w:rPr>
          <w:rFonts w:hint="cs"/>
          <w:rtl/>
        </w:rPr>
        <w:lastRenderedPageBreak/>
        <w:t>کیفیت دلالت فهو میراث بر بطلان</w:t>
      </w:r>
      <w:bookmarkEnd w:id="1133"/>
      <w:bookmarkEnd w:id="1134"/>
    </w:p>
    <w:p w14:paraId="027A2CA8" w14:textId="77777777" w:rsidR="009751F3" w:rsidRDefault="00E42364" w:rsidP="00EB0A24">
      <w:pPr>
        <w:rPr>
          <w:rtl/>
        </w:rPr>
      </w:pPr>
      <w:r>
        <w:rPr>
          <w:rFonts w:hint="cs"/>
          <w:rtl/>
        </w:rPr>
        <w:t>بح</w:t>
      </w:r>
      <w:r>
        <w:rPr>
          <w:rFonts w:hint="cs"/>
          <w:rtl/>
        </w:rPr>
        <w:t>ث فعلی این است که دلالت «فهو میراث» که در دو روایت اول و پنجم باب چهارم آمده است، بر بطلان چگونه است؟</w:t>
      </w:r>
    </w:p>
    <w:p w14:paraId="240FCDD3" w14:textId="77777777" w:rsidR="009751F3" w:rsidRPr="002255CB" w:rsidRDefault="00E42364" w:rsidP="00EB0A24">
      <w:pPr>
        <w:pStyle w:val="Heading1"/>
        <w:rPr>
          <w:rtl/>
        </w:rPr>
      </w:pPr>
      <w:bookmarkStart w:id="1135" w:name="_Toc28442258"/>
      <w:bookmarkStart w:id="1136" w:name="_Toc107404529"/>
      <w:r w:rsidRPr="002255CB">
        <w:rPr>
          <w:rFonts w:hint="cs"/>
          <w:rtl/>
        </w:rPr>
        <w:t>دلالت فهو میراث بر بطلان کنائی است</w:t>
      </w:r>
      <w:bookmarkEnd w:id="1135"/>
      <w:bookmarkEnd w:id="1136"/>
    </w:p>
    <w:p w14:paraId="0D57D241" w14:textId="77777777" w:rsidR="009751F3" w:rsidRDefault="00E42364" w:rsidP="00F94845">
      <w:pPr>
        <w:rPr>
          <w:rtl/>
        </w:rPr>
      </w:pPr>
      <w:r>
        <w:rPr>
          <w:rFonts w:hint="cs"/>
          <w:rtl/>
        </w:rPr>
        <w:t>به نظر ما این دلالت کنائی است. فهو میراث کنایه از این است که هر آنچه از واقف صورت گرفت هر چه تأثیر داشت تمام شد و هیچ خ</w:t>
      </w:r>
      <w:r>
        <w:rPr>
          <w:rFonts w:hint="cs"/>
          <w:rtl/>
        </w:rPr>
        <w:t>بری نیست و مال برمی گردد به ورثه. فهو میراث.</w:t>
      </w:r>
    </w:p>
    <w:p w14:paraId="7D29AD60" w14:textId="77777777" w:rsidR="009751F3" w:rsidRDefault="00E42364" w:rsidP="00F94845">
      <w:pPr>
        <w:rPr>
          <w:rtl/>
        </w:rPr>
      </w:pPr>
      <w:r>
        <w:rPr>
          <w:rFonts w:hint="cs"/>
          <w:rtl/>
        </w:rPr>
        <w:t>پس فهو میراث عبارتی است کنائی برای رجوع مال به ورثه، منتهی به این نحو که تمام آنچه را که از واقف در این جهت حاصل شده بود از ایجابش و حتی اگر گفتیم قبول لازم است او هم حاصل شد اینها هیچ و کأن لم یکن شده است. پس ف</w:t>
      </w:r>
      <w:r>
        <w:rPr>
          <w:rFonts w:hint="cs"/>
          <w:rtl/>
        </w:rPr>
        <w:t>هو میراث عبارت کنائی است از اینکه آنچه که واقع شده کأن لم یکن است.</w:t>
      </w:r>
    </w:p>
    <w:p w14:paraId="42ED2AB2" w14:textId="77777777" w:rsidR="009751F3" w:rsidRPr="002255CB" w:rsidRDefault="00E42364" w:rsidP="009B615B">
      <w:pPr>
        <w:pStyle w:val="Heading1"/>
        <w:rPr>
          <w:rtl/>
        </w:rPr>
      </w:pPr>
      <w:bookmarkStart w:id="1137" w:name="_Toc28442259"/>
      <w:bookmarkStart w:id="1138" w:name="_Toc107404530"/>
      <w:r w:rsidRPr="002255CB">
        <w:rPr>
          <w:rFonts w:hint="cs"/>
          <w:rtl/>
        </w:rPr>
        <w:t>لازمه عقلی فهو میراث بطلان نیست</w:t>
      </w:r>
      <w:bookmarkEnd w:id="1137"/>
      <w:bookmarkEnd w:id="1138"/>
    </w:p>
    <w:p w14:paraId="1F8BBB05" w14:textId="77777777" w:rsidR="009751F3" w:rsidRDefault="00E42364" w:rsidP="00F94845">
      <w:pPr>
        <w:rPr>
          <w:rtl/>
        </w:rPr>
      </w:pPr>
      <w:r>
        <w:rPr>
          <w:rFonts w:hint="cs"/>
          <w:rtl/>
        </w:rPr>
        <w:t xml:space="preserve">اگر این را نگوئیم که عبارت کنائی است، آیا لازمه منطقی میراث بودن بطلان است؟ ظاهرا اینطور نیست. یکجا شاید باشد و یکجا نه. اگر ما از روایات قبل، اشتراط صحت را </w:t>
      </w:r>
      <w:r>
        <w:rPr>
          <w:rFonts w:hint="cs"/>
          <w:rtl/>
        </w:rPr>
        <w:t xml:space="preserve">فهمیده باشیم، معنایش این است که با انشاء وقف واقف، ملک از مال او منتقل نشده است به ملک موقوف علیهم، بلکه هنوز سر جای خودش هست. آنوقت اگر ما بگوئیم إذا مات الواقف قبل القبض فهو میراث، این یعنی میراث ورثه واقف است. خب این چرا دال بر بطلان باشد؟ </w:t>
      </w:r>
    </w:p>
    <w:p w14:paraId="4E9265D0" w14:textId="77777777" w:rsidR="009751F3" w:rsidRDefault="00E42364" w:rsidP="00F94845">
      <w:pPr>
        <w:rPr>
          <w:rtl/>
        </w:rPr>
      </w:pPr>
      <w:r>
        <w:rPr>
          <w:rFonts w:hint="cs"/>
          <w:rtl/>
        </w:rPr>
        <w:t>اگر ما فهو م</w:t>
      </w:r>
      <w:r>
        <w:rPr>
          <w:rFonts w:hint="cs"/>
          <w:rtl/>
        </w:rPr>
        <w:t xml:space="preserve">یراث را کنائی گرفتیم که ما می گوئیم، مطلب تمام است. می گوئیم روایت است، بحث اثباتی است، لحن هم لحن کنائی است، فهو میراث یعنی هر آنچه که انجام دادم کأن لم یکن است. </w:t>
      </w:r>
    </w:p>
    <w:p w14:paraId="6158C2D7" w14:textId="77777777" w:rsidR="009751F3" w:rsidRDefault="00E42364" w:rsidP="00F94845">
      <w:pPr>
        <w:rPr>
          <w:rtl/>
        </w:rPr>
      </w:pPr>
      <w:r>
        <w:rPr>
          <w:rFonts w:hint="cs"/>
          <w:rtl/>
        </w:rPr>
        <w:t>اما اگر این را نگفتیم فهو میراث چرا دال بر بطلان باشد؟! بنابر مسلک اشتراط صحت، واقف انشاء کرده وقف را، (حالا قبول لازم دارد یا ندارد بحث آخری است، که اگر قبول هم لازم دارد قبول هم آمده است)، این وسط واقف فوت می کند. اثر انشاء واقف قبل از فوتش چه بود؟ صحت ت</w:t>
      </w:r>
      <w:r>
        <w:rPr>
          <w:rFonts w:hint="cs"/>
          <w:rtl/>
        </w:rPr>
        <w:t xml:space="preserve">أهلی بود. یعنی انشاء او قابلیت داشت که با لحوق قبض وقف تمام بشود. اصلا بنابر مسلک اشتراط صحت به قبض، صحیح بودن وقف واقف چیزی جز صحت تأهلی نیست. یعنی قابلیت انشاء او برای تبدیل شدن به یک عقد لازم به لحوق القبض. این صحت تأهلی است. این صحت تأهلی می تواند بعد </w:t>
      </w:r>
      <w:r>
        <w:rPr>
          <w:rFonts w:hint="cs"/>
          <w:rtl/>
        </w:rPr>
        <w:t xml:space="preserve">از موت هم باشد. ورثه قائم مقام مورثشان بشوند، چه اشکالی دارد؟ ثبوتا که محال نیست. اگر ورثه قائم مقام بشوند ملک به </w:t>
      </w:r>
      <w:r>
        <w:rPr>
          <w:rFonts w:hint="cs"/>
          <w:rtl/>
        </w:rPr>
        <w:lastRenderedPageBreak/>
        <w:t>آنها منتقل می شود چون اصلا به موقوف علیهم منتقل نشده بود، منتهی اثرش این است که: اگر ما صحت تأهلی را قبول کنیم حتی برای ورثه، اگر ورثه دلشان خ</w:t>
      </w:r>
      <w:r>
        <w:rPr>
          <w:rFonts w:hint="cs"/>
          <w:rtl/>
        </w:rPr>
        <w:t>واست همان وقف مورثشان را داشته باشند، دیگر انشاء وقف و قبول نمی خواهد. اما اگر گفتیم صحت تأهلی هم ندارد و باطل است، یعنی اگر بخواهند وقف کنند باید مجدد وقف را انشاء کنند.</w:t>
      </w:r>
    </w:p>
    <w:p w14:paraId="253789A0" w14:textId="77777777" w:rsidR="009751F3" w:rsidRPr="002255CB" w:rsidRDefault="00E42364" w:rsidP="009B615B">
      <w:pPr>
        <w:pStyle w:val="Heading1"/>
        <w:rPr>
          <w:rtl/>
        </w:rPr>
      </w:pPr>
      <w:bookmarkStart w:id="1139" w:name="_Toc28442260"/>
      <w:bookmarkStart w:id="1140" w:name="_Toc107404531"/>
      <w:r w:rsidRPr="002255CB">
        <w:rPr>
          <w:rFonts w:hint="cs"/>
          <w:rtl/>
        </w:rPr>
        <w:t xml:space="preserve">معنای بطلان وقف اگر </w:t>
      </w:r>
      <w:r>
        <w:rPr>
          <w:rFonts w:hint="cs"/>
          <w:rtl/>
        </w:rPr>
        <w:t>قبض شرط صحت باشد</w:t>
      </w:r>
      <w:bookmarkEnd w:id="1139"/>
      <w:bookmarkEnd w:id="1140"/>
    </w:p>
    <w:p w14:paraId="5EA77898" w14:textId="77777777" w:rsidR="009751F3" w:rsidRDefault="00E42364" w:rsidP="00F94845">
      <w:pPr>
        <w:rPr>
          <w:rtl/>
        </w:rPr>
      </w:pPr>
      <w:r>
        <w:rPr>
          <w:rFonts w:hint="cs"/>
          <w:rtl/>
        </w:rPr>
        <w:t xml:space="preserve">پس باطل را باید معنا کنیم بفهمیم معنای آن چیست. </w:t>
      </w:r>
      <w:r>
        <w:rPr>
          <w:rFonts w:hint="cs"/>
          <w:rtl/>
        </w:rPr>
        <w:t xml:space="preserve">اینکه صاحب عروه فرمود: إذا مات الواقف قبل القبض بطل بلاخلاف، یا در تحریر گفت باطل، این یعنی چه؟ اگر ما کسی باشیم که صحت را مشروط به قبض بدانیم، صحت قبل القبض اصلا تأهلی است. و این صحت تأهلی می تواند به ورثه برسد. </w:t>
      </w:r>
    </w:p>
    <w:p w14:paraId="59CA4545" w14:textId="77777777" w:rsidR="009751F3" w:rsidRDefault="00E42364" w:rsidP="00F94845">
      <w:pPr>
        <w:rPr>
          <w:rtl/>
        </w:rPr>
      </w:pPr>
      <w:r>
        <w:rPr>
          <w:rFonts w:hint="cs"/>
          <w:rtl/>
        </w:rPr>
        <w:t>پس لازمه منطقی وعقلی فهو میراث بطلان نیست.</w:t>
      </w:r>
      <w:r>
        <w:rPr>
          <w:rFonts w:hint="cs"/>
          <w:rtl/>
        </w:rPr>
        <w:t xml:space="preserve"> می توانند ورثه جانشین بشوند. پس مراد چیست؟ ما می گوئیم این یک عبارت کنائی است. فهو میراث یعنی بگو اصلا کأن لم یکن است.</w:t>
      </w:r>
    </w:p>
    <w:p w14:paraId="3FD0510B" w14:textId="77777777" w:rsidR="009751F3" w:rsidRPr="002255CB" w:rsidRDefault="00E42364" w:rsidP="009B615B">
      <w:pPr>
        <w:pStyle w:val="Heading1"/>
        <w:rPr>
          <w:rtl/>
        </w:rPr>
      </w:pPr>
      <w:bookmarkStart w:id="1141" w:name="_Toc28442261"/>
      <w:bookmarkStart w:id="1142" w:name="_Toc107404532"/>
      <w:r w:rsidRPr="002255CB">
        <w:rPr>
          <w:rFonts w:hint="cs"/>
          <w:rtl/>
        </w:rPr>
        <w:t>معنای بطلان وقف اگر واقف قبل القبض بمیرد</w:t>
      </w:r>
      <w:r>
        <w:rPr>
          <w:rFonts w:hint="cs"/>
          <w:rtl/>
        </w:rPr>
        <w:t xml:space="preserve"> و قبض شرط لزوم باشد</w:t>
      </w:r>
      <w:bookmarkEnd w:id="1141"/>
      <w:bookmarkEnd w:id="1142"/>
    </w:p>
    <w:p w14:paraId="35C1D8D5" w14:textId="77777777" w:rsidR="009751F3" w:rsidRDefault="00E42364" w:rsidP="00F94845">
      <w:pPr>
        <w:rPr>
          <w:rtl/>
        </w:rPr>
      </w:pPr>
      <w:r>
        <w:rPr>
          <w:rFonts w:hint="cs"/>
          <w:rtl/>
        </w:rPr>
        <w:t>اما اگر مسلک ما اشتراط لزوم بالقبض باشد. یعنی منتقل شده باشد مال به موقوف ع</w:t>
      </w:r>
      <w:r>
        <w:rPr>
          <w:rFonts w:hint="cs"/>
          <w:rtl/>
        </w:rPr>
        <w:t>لیهم، اینجا اگر بگویند فهو میراث، ظاهرا باید بگوئیم معنایش همین است که لازمه منطقی اش این است که باطل باشد، یعنی دیگر قابلیت لحوق هم نداشته باشد. چون فهو میراث فقط به فسخ و انفساخ ممکن است، یعنی ولو به حکم همین روایت باید بگوئیم به موت عقد منفسخ می شود، وا</w:t>
      </w:r>
      <w:r>
        <w:rPr>
          <w:rFonts w:hint="cs"/>
          <w:rtl/>
        </w:rPr>
        <w:t>لا فهو میراث معنا ندارد. و اگر منفسخ بشود دیگر قابلیت لحوق قبض ندارد، و صحت تأهلی هم اینجا معنا ندارد.</w:t>
      </w:r>
    </w:p>
    <w:p w14:paraId="68A821F1" w14:textId="77777777" w:rsidR="009751F3" w:rsidRDefault="00E42364" w:rsidP="00F94845">
      <w:pPr>
        <w:rPr>
          <w:rtl/>
        </w:rPr>
      </w:pPr>
      <w:r>
        <w:rPr>
          <w:rFonts w:hint="cs"/>
          <w:rtl/>
        </w:rPr>
        <w:t>پس اگر ما مسلکمان اشتراط صحت بالقبض باشد، فهو میراث تلازم عقلی و منطقی ندارد با بطلان. اما اگر قائل باشیم به اینکه لزوم مشروط است، ظاهرا قول به فهو میراث</w:t>
      </w:r>
      <w:r>
        <w:rPr>
          <w:rFonts w:hint="cs"/>
          <w:rtl/>
        </w:rPr>
        <w:t>، یعنی میراث ورثه واقف، این علی الظاهر لازمه منطقی و عقلی اش این است که این وقف فسخ بشود، و نتیجتا باید بگوئیم از این جهت باطل است. دیگر اگر فسخ شد، معنا ندارد صحت تأهلی برای انشاءش هم باقی بماند. پس لازمه عقلی اش همان می شود.</w:t>
      </w:r>
    </w:p>
    <w:p w14:paraId="152B0E18" w14:textId="77777777" w:rsidR="009751F3" w:rsidRDefault="00E42364" w:rsidP="00F94845">
      <w:pPr>
        <w:rPr>
          <w:rtl/>
        </w:rPr>
      </w:pPr>
      <w:r>
        <w:rPr>
          <w:rFonts w:hint="cs"/>
          <w:rtl/>
        </w:rPr>
        <w:t>منتهی ما که اختیار کردیم اشتر</w:t>
      </w:r>
      <w:r>
        <w:rPr>
          <w:rFonts w:hint="cs"/>
          <w:rtl/>
        </w:rPr>
        <w:t>اط صحت را و تقریبا عمده فقهاء هم بجز برخی همین را گفته اند و بلکه ادعای اجماع بر آن شده است، اینها علی القاعده برای اثبات اینکه بگویند إذا مات الواقف قبل القبض فهو باطل باید به کنائی بودن پناه ببرند و اشکالی هم ندارد.</w:t>
      </w:r>
    </w:p>
    <w:p w14:paraId="2FC865A4" w14:textId="77777777" w:rsidR="009751F3" w:rsidRDefault="00E42364" w:rsidP="00F94845">
      <w:pPr>
        <w:rPr>
          <w:rtl/>
        </w:rPr>
      </w:pPr>
      <w:r>
        <w:rPr>
          <w:rFonts w:hint="cs"/>
          <w:rtl/>
        </w:rPr>
        <w:lastRenderedPageBreak/>
        <w:t>سؤال: در صورتی که ما شرط صحت بدانیم ای</w:t>
      </w:r>
      <w:r>
        <w:rPr>
          <w:rFonts w:hint="cs"/>
          <w:rtl/>
        </w:rPr>
        <w:t>نجا صحت تأهلیه فقط در عالم ثبوت ممکن است. والا از نظر اثباتی چون روایت می گوید فهو میراث، دیگر این صحت تأهلی می رود کنار. چون میراث که باشد مطلق است و معنایش این است که دیگر وقف کنار می رود.</w:t>
      </w:r>
    </w:p>
    <w:p w14:paraId="35F023E3" w14:textId="77777777" w:rsidR="009751F3" w:rsidRDefault="00E42364" w:rsidP="00F94845">
      <w:pPr>
        <w:rPr>
          <w:rtl/>
        </w:rPr>
      </w:pPr>
      <w:r>
        <w:rPr>
          <w:rFonts w:hint="cs"/>
          <w:rtl/>
        </w:rPr>
        <w:t>جواب: به نظر ما هم همین ظهوری که شما می گوئید درست است، ولی کنائی</w:t>
      </w:r>
      <w:r>
        <w:rPr>
          <w:rFonts w:hint="cs"/>
          <w:rtl/>
        </w:rPr>
        <w:t xml:space="preserve"> است نه اینکه لازمه عقلی باشد. برخلاف اینکه اگر مسلک اشتراط لزوم را بگوئیم ظاهرا فهو میراث لازمه دارد با اینکه انفساخ بشود. و انفساخ هم که بشود دیگر باطل است و دیگر قابل برای لحوق نیست. </w:t>
      </w:r>
    </w:p>
    <w:p w14:paraId="589D971A" w14:textId="77777777" w:rsidR="009751F3" w:rsidRDefault="00E42364" w:rsidP="00F94845">
      <w:pPr>
        <w:rPr>
          <w:rtl/>
        </w:rPr>
      </w:pPr>
      <w:r>
        <w:rPr>
          <w:rFonts w:hint="cs"/>
          <w:rtl/>
        </w:rPr>
        <w:t>سؤال: فرق است بین اینکه باطل باشد یا منفسخ باشد و اثر هم دارد. اگر با</w:t>
      </w:r>
      <w:r>
        <w:rPr>
          <w:rFonts w:hint="cs"/>
          <w:rtl/>
        </w:rPr>
        <w:t>طل باشد یعنی از اول باطل است.</w:t>
      </w:r>
    </w:p>
    <w:p w14:paraId="30BA9FE8" w14:textId="77777777" w:rsidR="009751F3" w:rsidRDefault="00E42364" w:rsidP="00F94845">
      <w:pPr>
        <w:rPr>
          <w:rtl/>
        </w:rPr>
      </w:pPr>
      <w:r>
        <w:rPr>
          <w:rFonts w:hint="cs"/>
          <w:rtl/>
        </w:rPr>
        <w:t xml:space="preserve">جواب: آن بحث آخری است. معلوم است که روی دو تا مسلک دو تا می شود. در جلسه قبل عرض کردیم فهو باطل که می گوید یعنی قبض دخیل است یا موت موجب بطلان می شود آیا کاشف است از اول بوده یا در ادامه بوده، اینها را بحث کردیم و گفتیم دلیلی </w:t>
      </w:r>
      <w:r>
        <w:rPr>
          <w:rFonts w:hint="cs"/>
          <w:rtl/>
        </w:rPr>
        <w:t xml:space="preserve">نداریم کشف باشد. در قبض این را گفتیم، موت هم همینطور است. دلیل نداریم که معنایش این باشد که از اول اینها قابل نیست. ولذا بنابر اشتراط صحت، نمائات وسط مال واقف است و بنابر لزوم، مال موقوف علیهم است. </w:t>
      </w:r>
    </w:p>
    <w:p w14:paraId="02954A7F" w14:textId="77777777" w:rsidR="009751F3" w:rsidRDefault="00E42364" w:rsidP="00F94845">
      <w:pPr>
        <w:rPr>
          <w:rtl/>
        </w:rPr>
      </w:pPr>
      <w:r>
        <w:rPr>
          <w:rFonts w:hint="cs"/>
          <w:rtl/>
        </w:rPr>
        <w:t>سؤال: صحتی که در اینجا داریم که صحت جوازی است این وضعش بد</w:t>
      </w:r>
      <w:r>
        <w:rPr>
          <w:rFonts w:hint="cs"/>
          <w:rtl/>
        </w:rPr>
        <w:t>تر از صحت تأهلی است؟ او به ارث می رسد ولی این به ارث نمی رسد.</w:t>
      </w:r>
    </w:p>
    <w:p w14:paraId="34579AFE" w14:textId="77777777" w:rsidR="009751F3" w:rsidRDefault="00E42364" w:rsidP="00F94845">
      <w:pPr>
        <w:rPr>
          <w:rtl/>
        </w:rPr>
      </w:pPr>
      <w:r>
        <w:rPr>
          <w:rFonts w:hint="cs"/>
          <w:rtl/>
        </w:rPr>
        <w:t xml:space="preserve">جواب: خب روایت گفته میراثٌ، و این یک تعبد است. بنابر قول به اشتراط صحت به قبض، بطلان از باب کنایه وظهور است، که ظهورش این است که هر چه بوده کأن لم یکن شده است. ظهورش این است، اما لازمه عقلی و </w:t>
      </w:r>
      <w:r>
        <w:rPr>
          <w:rFonts w:hint="cs"/>
          <w:rtl/>
        </w:rPr>
        <w:t>منطقی اش نیست. به خلاف قول به اشتراط لزوم، آنجا لازمه عقلی اش این می شود، چون بدون این مال منتقل به موقوف علیهم شده است، باید کلا باطل بشود تا برگردد و الا وجهی ندارد.</w:t>
      </w:r>
    </w:p>
    <w:p w14:paraId="1FE1C63D" w14:textId="77777777" w:rsidR="009751F3" w:rsidRDefault="00E42364" w:rsidP="00F94845">
      <w:pPr>
        <w:rPr>
          <w:rtl/>
        </w:rPr>
      </w:pPr>
      <w:r>
        <w:rPr>
          <w:rFonts w:hint="cs"/>
          <w:rtl/>
        </w:rPr>
        <w:t>حالا برویم سر بحث دیگر:</w:t>
      </w:r>
    </w:p>
    <w:p w14:paraId="337ED2F9" w14:textId="77777777" w:rsidR="009751F3" w:rsidRPr="00155880" w:rsidRDefault="00E42364" w:rsidP="009B615B">
      <w:pPr>
        <w:pStyle w:val="Heading1"/>
        <w:rPr>
          <w:rtl/>
        </w:rPr>
      </w:pPr>
      <w:bookmarkStart w:id="1143" w:name="_Toc28442262"/>
      <w:bookmarkStart w:id="1144" w:name="_Toc107404533"/>
      <w:r w:rsidRPr="00155880">
        <w:rPr>
          <w:rFonts w:hint="cs"/>
          <w:rtl/>
        </w:rPr>
        <w:t>تمسک به روایت محمد بن مسلم و عبید بن زراره در این باب</w:t>
      </w:r>
      <w:bookmarkEnd w:id="1143"/>
      <w:bookmarkEnd w:id="1144"/>
    </w:p>
    <w:p w14:paraId="237078DE" w14:textId="77777777" w:rsidR="009751F3" w:rsidRDefault="00E42364" w:rsidP="00F94845">
      <w:pPr>
        <w:rPr>
          <w:rtl/>
        </w:rPr>
      </w:pPr>
      <w:r>
        <w:rPr>
          <w:rFonts w:hint="cs"/>
          <w:rtl/>
        </w:rPr>
        <w:t xml:space="preserve">دو روایتی </w:t>
      </w:r>
      <w:r>
        <w:rPr>
          <w:rFonts w:hint="cs"/>
          <w:rtl/>
        </w:rPr>
        <w:t xml:space="preserve">که به آنها تمسک کردیم روایت اول باب چهارم که صحیحه محمد بن مسلم بود، در این روایت عنوان این است که تصدق کند. بعد فرموده اند: إذا لم یقبضوا حتی یموت فهو میراث. در روایت دومی هم که صحیحه عبید بن زراره است همین است، منتهی در ذیل روایت پنجم دارد وقال: لا یرجع </w:t>
      </w:r>
      <w:r>
        <w:rPr>
          <w:rFonts w:hint="cs"/>
          <w:rtl/>
        </w:rPr>
        <w:t>فی الصدقة إذا تصدق بها ابتغاء وجه الله.</w:t>
      </w:r>
    </w:p>
    <w:p w14:paraId="2CD9B165" w14:textId="77777777" w:rsidR="009751F3" w:rsidRPr="00155880" w:rsidRDefault="00E42364" w:rsidP="009B615B">
      <w:pPr>
        <w:pStyle w:val="Heading1"/>
        <w:rPr>
          <w:rtl/>
        </w:rPr>
      </w:pPr>
      <w:bookmarkStart w:id="1145" w:name="_Toc28442263"/>
      <w:bookmarkStart w:id="1146" w:name="_Toc107404534"/>
      <w:r>
        <w:rPr>
          <w:rFonts w:hint="cs"/>
          <w:rtl/>
        </w:rPr>
        <w:lastRenderedPageBreak/>
        <w:t>صاحب مسالک:</w:t>
      </w:r>
      <w:r w:rsidRPr="00155880">
        <w:rPr>
          <w:rFonts w:hint="cs"/>
          <w:rtl/>
        </w:rPr>
        <w:t xml:space="preserve"> ذیل روایت پنجم </w:t>
      </w:r>
      <w:r>
        <w:rPr>
          <w:rFonts w:hint="cs"/>
          <w:rtl/>
        </w:rPr>
        <w:t>دال بر</w:t>
      </w:r>
      <w:r w:rsidRPr="00155880">
        <w:rPr>
          <w:rFonts w:hint="cs"/>
          <w:rtl/>
        </w:rPr>
        <w:t xml:space="preserve"> صدقه خاصه است نه وقف</w:t>
      </w:r>
      <w:bookmarkEnd w:id="1145"/>
      <w:bookmarkEnd w:id="1146"/>
    </w:p>
    <w:p w14:paraId="367733E1" w14:textId="77777777" w:rsidR="009751F3" w:rsidRDefault="00E42364" w:rsidP="00F94845">
      <w:pPr>
        <w:rPr>
          <w:rtl/>
        </w:rPr>
      </w:pPr>
      <w:r>
        <w:rPr>
          <w:rFonts w:hint="cs"/>
          <w:rtl/>
        </w:rPr>
        <w:t>مرحوم صاحب مسالک ابتدا به عنوان احتمال مطلبی را می فرماید و بعد اشکال می کند. ایشان می فرماید: استفاده از این دو روایت نسبت به بطلان وقف بالموت دائر مدار این است</w:t>
      </w:r>
      <w:r>
        <w:rPr>
          <w:rFonts w:hint="cs"/>
          <w:rtl/>
        </w:rPr>
        <w:t xml:space="preserve"> که تصدق به معنای وقف باشد. در حالی که احتمال دیگری هم در اینجا می آید که تصدق به معنای صدقه بالمعنی الخاص باشد. همان صدقه تملیکیه که مثل هبه است و فقط در آن قصد قربت هست، نه وقف. </w:t>
      </w:r>
    </w:p>
    <w:p w14:paraId="160DFD75" w14:textId="77777777" w:rsidR="009751F3" w:rsidRDefault="00E42364" w:rsidP="00F94845">
      <w:pPr>
        <w:rPr>
          <w:rtl/>
        </w:rPr>
      </w:pPr>
      <w:r>
        <w:rPr>
          <w:rFonts w:hint="cs"/>
          <w:rtl/>
        </w:rPr>
        <w:t>بعد می گوید: و این حرف تأیید می شود با آن تعبیر ذیل که لا یرجع فی الصدقة إذ</w:t>
      </w:r>
      <w:r>
        <w:rPr>
          <w:rFonts w:hint="cs"/>
          <w:rtl/>
        </w:rPr>
        <w:t>ا تصدق بها ابتغاء وجه الله.</w:t>
      </w:r>
    </w:p>
    <w:p w14:paraId="31C12641" w14:textId="77777777" w:rsidR="009751F3" w:rsidRPr="00155880" w:rsidRDefault="00E42364" w:rsidP="009B615B">
      <w:pPr>
        <w:pStyle w:val="Heading1"/>
        <w:rPr>
          <w:rtl/>
        </w:rPr>
      </w:pPr>
      <w:bookmarkStart w:id="1147" w:name="_Toc28442264"/>
      <w:bookmarkStart w:id="1148" w:name="_Toc107404535"/>
      <w:r w:rsidRPr="00155880">
        <w:rPr>
          <w:rFonts w:hint="cs"/>
          <w:rtl/>
        </w:rPr>
        <w:t>اشکالات صاحب عروه بر کلام صاحب مسالک</w:t>
      </w:r>
      <w:bookmarkEnd w:id="1147"/>
      <w:bookmarkEnd w:id="1148"/>
    </w:p>
    <w:p w14:paraId="59E560A8" w14:textId="77777777" w:rsidR="009751F3" w:rsidRDefault="00E42364" w:rsidP="00F94845">
      <w:pPr>
        <w:rPr>
          <w:rtl/>
        </w:rPr>
      </w:pPr>
      <w:r>
        <w:rPr>
          <w:rFonts w:hint="cs"/>
          <w:rtl/>
        </w:rPr>
        <w:t>مرحوم سید صاحب عروه چند اشکال به ایشان کرده است:</w:t>
      </w:r>
    </w:p>
    <w:p w14:paraId="4FB9ED17" w14:textId="77777777" w:rsidR="009751F3" w:rsidRPr="00155880" w:rsidRDefault="00E42364" w:rsidP="009B615B">
      <w:pPr>
        <w:pStyle w:val="Heading1"/>
        <w:rPr>
          <w:rtl/>
        </w:rPr>
      </w:pPr>
      <w:bookmarkStart w:id="1149" w:name="_Toc28442265"/>
      <w:bookmarkStart w:id="1150" w:name="_Toc107404536"/>
      <w:r>
        <w:rPr>
          <w:rFonts w:hint="cs"/>
          <w:rtl/>
        </w:rPr>
        <w:t xml:space="preserve">اشکال اول: </w:t>
      </w:r>
      <w:r w:rsidRPr="00155880">
        <w:rPr>
          <w:rFonts w:hint="cs"/>
          <w:rtl/>
        </w:rPr>
        <w:t>صرف احتمال صدقه خاصه بودن قادح ظهور در وقفیت نیست</w:t>
      </w:r>
      <w:bookmarkEnd w:id="1149"/>
      <w:bookmarkEnd w:id="1150"/>
    </w:p>
    <w:p w14:paraId="2AC95FF3" w14:textId="77777777" w:rsidR="009751F3" w:rsidRDefault="00E42364" w:rsidP="00F94845">
      <w:pPr>
        <w:rPr>
          <w:rtl/>
        </w:rPr>
      </w:pPr>
      <w:r>
        <w:rPr>
          <w:rFonts w:hint="cs"/>
          <w:rtl/>
        </w:rPr>
        <w:t xml:space="preserve">اشکال اول: فرموده شما گفتید احتمال دارد صدقه خاصه باشد ولذا دیگر نمی شود استدلال </w:t>
      </w:r>
      <w:r>
        <w:rPr>
          <w:rFonts w:hint="cs"/>
          <w:rtl/>
        </w:rPr>
        <w:t>کرد. اما این چه حرفی است. صرف احتمال که قادح در ظهور نیست. و ما می گوئیم این روایت تصدق ظهور در وقف دارد ظهوری که مؤید هست به فهم اصحاب که از آن وقف فهمیده اند. شما می گوئید یک احتمال در آن می رود که تصدق باشد. می گوئیم بله احتمال می رود، اما احتمال منافات</w:t>
      </w:r>
      <w:r>
        <w:rPr>
          <w:rFonts w:hint="cs"/>
          <w:rtl/>
        </w:rPr>
        <w:t xml:space="preserve"> با ظهور ندارد بنابر این ظهور حجت است.</w:t>
      </w:r>
    </w:p>
    <w:p w14:paraId="0A72C9E4" w14:textId="77777777" w:rsidR="009751F3" w:rsidRPr="00155880" w:rsidRDefault="00E42364" w:rsidP="00EB1177">
      <w:pPr>
        <w:pStyle w:val="Heading1"/>
        <w:rPr>
          <w:rtl/>
        </w:rPr>
      </w:pPr>
      <w:bookmarkStart w:id="1151" w:name="_Toc28442266"/>
      <w:bookmarkStart w:id="1152" w:name="_Toc107404537"/>
      <w:r w:rsidRPr="00155880">
        <w:rPr>
          <w:rFonts w:hint="cs"/>
          <w:rtl/>
        </w:rPr>
        <w:t>اشکال دوم: ذیل صدقه خاصه است ولی صدر وقف است</w:t>
      </w:r>
      <w:bookmarkEnd w:id="1151"/>
      <w:bookmarkEnd w:id="1152"/>
    </w:p>
    <w:p w14:paraId="70B7F6C8" w14:textId="77777777" w:rsidR="009751F3" w:rsidRDefault="00E42364" w:rsidP="00F94845">
      <w:pPr>
        <w:rPr>
          <w:rtl/>
        </w:rPr>
      </w:pPr>
      <w:r>
        <w:rPr>
          <w:rFonts w:hint="cs"/>
          <w:rtl/>
        </w:rPr>
        <w:t>اشکال دوم: صاحب عروه می فرماید شما گفتید در ذیل روایت دوم دارد که: لا یرجع فی الصدقة إذا تصدق بها ابتغاء وجه الله. خب فرض کنیم این ذیل اختصاص دارد به صدقه خاصه. اما مگر اشک</w:t>
      </w:r>
      <w:r>
        <w:rPr>
          <w:rFonts w:hint="cs"/>
          <w:rtl/>
        </w:rPr>
        <w:t>الی دارد که ذیل روایت اختصاص داشته باشد به صدقه خاصه ولی صدرش وقف باشد؟</w:t>
      </w:r>
    </w:p>
    <w:p w14:paraId="5C835762" w14:textId="77777777" w:rsidR="009751F3" w:rsidRPr="00155880" w:rsidRDefault="00E42364" w:rsidP="00EB1177">
      <w:pPr>
        <w:pStyle w:val="Heading1"/>
        <w:rPr>
          <w:rtl/>
        </w:rPr>
      </w:pPr>
      <w:bookmarkStart w:id="1153" w:name="_Toc28442267"/>
      <w:bookmarkStart w:id="1154" w:name="_Toc107404538"/>
      <w:r w:rsidRPr="00155880">
        <w:rPr>
          <w:rFonts w:hint="cs"/>
          <w:rtl/>
        </w:rPr>
        <w:t>جواب از اشکال دوم</w:t>
      </w:r>
      <w:bookmarkEnd w:id="1153"/>
      <w:bookmarkEnd w:id="1154"/>
    </w:p>
    <w:p w14:paraId="35BC26D7" w14:textId="77777777" w:rsidR="009751F3" w:rsidRDefault="00E42364" w:rsidP="00F94845">
      <w:pPr>
        <w:rPr>
          <w:rtl/>
        </w:rPr>
      </w:pPr>
      <w:r>
        <w:rPr>
          <w:rFonts w:hint="cs"/>
          <w:rtl/>
        </w:rPr>
        <w:t>این اشکال دوم صاحب عروه به نظر خیلی قابل قبول نیست. برای اینکه یکوقت ما در صدر یک صراحتی داریم مثل وقف، آنجا حق با شماست. اما وقتی همچنین صراحتی نداریم و عنوان صدقه است، و در ذیل یک جمله ای آمده است که یحتمل قرینیته، آنوقت احتمال قرینیت موجود علی الظاهر قا</w:t>
      </w:r>
      <w:r>
        <w:rPr>
          <w:rFonts w:hint="cs"/>
          <w:rtl/>
        </w:rPr>
        <w:t xml:space="preserve">دح است. مگر جوابهای بعدی که بحث دیگری است. </w:t>
      </w:r>
    </w:p>
    <w:p w14:paraId="0E2AD096" w14:textId="77777777" w:rsidR="009751F3" w:rsidRPr="00155880" w:rsidRDefault="00E42364" w:rsidP="00EB1177">
      <w:pPr>
        <w:pStyle w:val="Heading1"/>
        <w:rPr>
          <w:rtl/>
        </w:rPr>
      </w:pPr>
      <w:bookmarkStart w:id="1155" w:name="_Toc28442268"/>
      <w:bookmarkStart w:id="1156" w:name="_Toc107404539"/>
      <w:r>
        <w:rPr>
          <w:rFonts w:hint="cs"/>
          <w:rtl/>
        </w:rPr>
        <w:lastRenderedPageBreak/>
        <w:t>فرق بین احتمال وجود قرینه و بین احتمال قرنیت موجود.</w:t>
      </w:r>
      <w:bookmarkEnd w:id="1155"/>
      <w:bookmarkEnd w:id="1156"/>
    </w:p>
    <w:p w14:paraId="1B90D31A" w14:textId="77777777" w:rsidR="009751F3" w:rsidRDefault="00E42364" w:rsidP="00F94845">
      <w:pPr>
        <w:rPr>
          <w:rtl/>
        </w:rPr>
      </w:pPr>
      <w:r>
        <w:rPr>
          <w:rFonts w:hint="cs"/>
          <w:rtl/>
        </w:rPr>
        <w:t xml:space="preserve">اگر ما بپذیریم که ذیل ظهور دارد در صدقه خاصه و احتمال بدهیم قرینیتش را برای صدر (نمی گوئیم ظهور دارد در قرینیت برای صدر، بلکه احتمال قرینیت برای صدر را بدهیم)، </w:t>
      </w:r>
      <w:r>
        <w:rPr>
          <w:rFonts w:hint="cs"/>
          <w:rtl/>
        </w:rPr>
        <w:t>این ظاهرا قادح برای ظهور است. چون احتمال قرینیت موجود غیر از احتمال وجود القرینه است. ما اگر یک کلامی داشتیم احتمال بدهیم یک قرینه ای آمده و به دست ما نرسیده، اینجا اصالة الظهور محکّم است. اصالة الظهور را ما با احتمال وجود القرینه از بین نمی بریم. اما یک ک</w:t>
      </w:r>
      <w:r>
        <w:rPr>
          <w:rFonts w:hint="cs"/>
          <w:rtl/>
        </w:rPr>
        <w:t>لامی اگر منضم به همین کلام است و ما احتمال می دهیم که کسی که این نامه را برای ما نوشته این جمله ای که ذیلش نوشته ولو من درست نفهمیدم ولی تأثیر داشته باشد در فهم این جمله. مثلا فرض کنید کسی که احکامی را در نامه اش می نویسد، آخرش یک جوری می نویسد که اینها شو</w:t>
      </w:r>
      <w:r>
        <w:rPr>
          <w:rFonts w:hint="cs"/>
          <w:rtl/>
        </w:rPr>
        <w:t>خی بود، منتهی من نفهمیدم مقصود او چیست. اگر واقعا مزاح باشد یک جور است نباشد یک جور دیگر است. پس آن جمله ذیل که موجود است احتمال قرینیتش قادح است. ولذا در اصول برای شکستن اصالة الظهور شما بین احتمال قرینیت موجود و احتمال وجود القرینة فرق می گذارید. اولی که</w:t>
      </w:r>
      <w:r>
        <w:rPr>
          <w:rFonts w:hint="cs"/>
          <w:rtl/>
        </w:rPr>
        <w:t xml:space="preserve"> قرینیت موجود باشد اصالة الظهور را می شکند. </w:t>
      </w:r>
    </w:p>
    <w:p w14:paraId="1DFF404C" w14:textId="77777777" w:rsidR="009751F3" w:rsidRDefault="00E42364" w:rsidP="00F94845">
      <w:pPr>
        <w:rPr>
          <w:rtl/>
        </w:rPr>
      </w:pPr>
      <w:r>
        <w:rPr>
          <w:rFonts w:hint="cs"/>
          <w:rtl/>
        </w:rPr>
        <w:t>اینکه ایشان می فرماید که آخر روایت قرینه نیست برای صدر، این یک قدری عجیب است. اگر خود صدر یک ظهور قطعی منجزی داشت، خب بله فرمایش شما درست است. مثل اینکه یک لفظ صریحی بیاوریم، که دیگر برعکس می شود و دیگر آن صدر ذ</w:t>
      </w:r>
      <w:r>
        <w:rPr>
          <w:rFonts w:hint="cs"/>
          <w:rtl/>
        </w:rPr>
        <w:t>یل را معنا می کند. اما اگر عبارت صدر هم تصدق است و ذیل هم صدقه است یا مفاد صدقه است، خب احتمال اینکه مراد همان صدقه خاصه باشد که وجود دارد. چون احتمالش وجود دارد می شود احتمال قرینیت موجود و قادح است.</w:t>
      </w:r>
    </w:p>
    <w:p w14:paraId="645271C2" w14:textId="77777777" w:rsidR="009751F3" w:rsidRDefault="00E42364" w:rsidP="00F94845">
      <w:pPr>
        <w:rPr>
          <w:rtl/>
        </w:rPr>
      </w:pPr>
      <w:r>
        <w:rPr>
          <w:rFonts w:hint="cs"/>
          <w:rtl/>
        </w:rPr>
        <w:t>پس این راه درست نیست که ایشان فرمود ذیل کاری به صدر ندا</w:t>
      </w:r>
      <w:r>
        <w:rPr>
          <w:rFonts w:hint="cs"/>
          <w:rtl/>
        </w:rPr>
        <w:t xml:space="preserve">رد. </w:t>
      </w:r>
    </w:p>
    <w:p w14:paraId="49E30AA0" w14:textId="77777777" w:rsidR="009751F3" w:rsidRDefault="00E42364" w:rsidP="00F94845">
      <w:pPr>
        <w:rPr>
          <w:rtl/>
        </w:rPr>
      </w:pPr>
      <w:r>
        <w:rPr>
          <w:rFonts w:hint="cs"/>
          <w:rtl/>
        </w:rPr>
        <w:t xml:space="preserve">سؤال: اینکه در ذیل می گوید نمی تواند رجوع کند این با وقف هم سازگار است. </w:t>
      </w:r>
    </w:p>
    <w:p w14:paraId="261B6C3A" w14:textId="77777777" w:rsidR="009751F3" w:rsidRDefault="00E42364" w:rsidP="00F94845">
      <w:pPr>
        <w:rPr>
          <w:rtl/>
        </w:rPr>
      </w:pPr>
      <w:r>
        <w:rPr>
          <w:rFonts w:hint="cs"/>
          <w:rtl/>
        </w:rPr>
        <w:t xml:space="preserve">جواب: در وقف که می تواند برگردد. ذیل می گوید نباید برگردد. کسانی مثل سید قصد قربت را در وقف شرط نمی دانند. وقتی شرط نمی دانند پس نمی شود این جمله به وقف بخورد. ولی ایشان می گوید </w:t>
      </w:r>
      <w:r>
        <w:rPr>
          <w:rFonts w:hint="cs"/>
          <w:rtl/>
        </w:rPr>
        <w:t>چرا می شود به وقف بخورد.</w:t>
      </w:r>
    </w:p>
    <w:p w14:paraId="0513A738" w14:textId="77777777" w:rsidR="009751F3" w:rsidRPr="00155880" w:rsidRDefault="00E42364" w:rsidP="00EB1177">
      <w:pPr>
        <w:pStyle w:val="Heading1"/>
        <w:rPr>
          <w:rtl/>
        </w:rPr>
      </w:pPr>
      <w:bookmarkStart w:id="1157" w:name="_Toc28442269"/>
      <w:bookmarkStart w:id="1158" w:name="_Toc107404540"/>
      <w:r w:rsidRPr="00155880">
        <w:rPr>
          <w:rFonts w:hint="cs"/>
          <w:rtl/>
        </w:rPr>
        <w:lastRenderedPageBreak/>
        <w:t>اشکال سوم: روایت می گوید از حیث وقف هم نمی شود برگردد و از حیث قصد هم نمی شود برگردد.</w:t>
      </w:r>
      <w:bookmarkEnd w:id="1157"/>
      <w:bookmarkEnd w:id="1158"/>
    </w:p>
    <w:p w14:paraId="5E02C105" w14:textId="77777777" w:rsidR="009751F3" w:rsidRDefault="00E42364" w:rsidP="00F94845">
      <w:pPr>
        <w:rPr>
          <w:rtl/>
        </w:rPr>
      </w:pPr>
      <w:r>
        <w:rPr>
          <w:rFonts w:hint="cs"/>
          <w:rtl/>
        </w:rPr>
        <w:t>واشکال سوم: می فرماید: چه کسی گفته است این حکم مختص صدقه است؟! این حکم وقف را هم می گیرد. البته نه به معنای اینکه شرط وقف باشد، بلکه به معنای این</w:t>
      </w:r>
      <w:r>
        <w:rPr>
          <w:rFonts w:hint="cs"/>
          <w:rtl/>
        </w:rPr>
        <w:t xml:space="preserve">که اگر در وقف استثنائا یا روالش این باشد که قصد قربت کند، باز هم لا یرجع است. یعنی وقف مشروط نیست به قصد قربت، وقف غیر قربی هم واقع می شود. اما اگر قربی شد نمی تواند برگردد. این چه اشکالی دارد؟ </w:t>
      </w:r>
    </w:p>
    <w:p w14:paraId="2AB3C711" w14:textId="77777777" w:rsidR="009751F3" w:rsidRDefault="00E42364" w:rsidP="00F94845">
      <w:pPr>
        <w:rPr>
          <w:rtl/>
        </w:rPr>
      </w:pPr>
      <w:r>
        <w:rPr>
          <w:rFonts w:hint="cs"/>
          <w:rtl/>
        </w:rPr>
        <w:t>منتهی در وقف بخصوصه بعد القبض هم نمی تواند برگردد ولو قربی هم</w:t>
      </w:r>
      <w:r>
        <w:rPr>
          <w:rFonts w:hint="cs"/>
          <w:rtl/>
        </w:rPr>
        <w:t xml:space="preserve"> نباشد. می شود دو تا حرف.</w:t>
      </w:r>
    </w:p>
    <w:p w14:paraId="4DE8A061" w14:textId="77777777" w:rsidR="009751F3" w:rsidRDefault="00E42364" w:rsidP="00F94845">
      <w:pPr>
        <w:rPr>
          <w:rtl/>
        </w:rPr>
      </w:pPr>
      <w:r>
        <w:rPr>
          <w:rFonts w:hint="cs"/>
          <w:rtl/>
        </w:rPr>
        <w:t>یک حرف این است که در باب وقف کلا اینطور است که قصد قربت که شد دیگر نمی تواند برگردد. یک حرف این است که از حیث قبض هم نمی تواند برگردد.</w:t>
      </w:r>
    </w:p>
    <w:p w14:paraId="705D94D5" w14:textId="77777777" w:rsidR="009751F3" w:rsidRPr="00155880" w:rsidRDefault="00E42364" w:rsidP="00EB1177">
      <w:pPr>
        <w:pStyle w:val="Heading1"/>
        <w:rPr>
          <w:rtl/>
        </w:rPr>
      </w:pPr>
      <w:bookmarkStart w:id="1159" w:name="_Toc28442270"/>
      <w:bookmarkStart w:id="1160" w:name="_Toc107404541"/>
      <w:r w:rsidRPr="00155880">
        <w:rPr>
          <w:rFonts w:hint="cs"/>
          <w:rtl/>
        </w:rPr>
        <w:t>ممکن است عدم جواز رجوع بعد از تمامیت وقف نباشد بلکه بعد از تمامیت وظیفه واقف باشد.</w:t>
      </w:r>
      <w:bookmarkEnd w:id="1159"/>
      <w:bookmarkEnd w:id="1160"/>
    </w:p>
    <w:p w14:paraId="5123A949" w14:textId="77777777" w:rsidR="009751F3" w:rsidRDefault="00E42364" w:rsidP="00F94845">
      <w:pPr>
        <w:rPr>
          <w:rtl/>
        </w:rPr>
      </w:pPr>
      <w:r>
        <w:rPr>
          <w:rFonts w:hint="cs"/>
          <w:rtl/>
        </w:rPr>
        <w:t xml:space="preserve">حالا یک حرف </w:t>
      </w:r>
      <w:r>
        <w:rPr>
          <w:rFonts w:hint="cs"/>
          <w:rtl/>
        </w:rPr>
        <w:t>دیگری هم اینجا مطرح است که من در پرانتز می گویم بعدا دوستان تأمل کنند:</w:t>
      </w:r>
    </w:p>
    <w:p w14:paraId="602243BD" w14:textId="77777777" w:rsidR="009751F3" w:rsidRDefault="00E42364" w:rsidP="00F94845">
      <w:pPr>
        <w:rPr>
          <w:rtl/>
        </w:rPr>
      </w:pPr>
      <w:r>
        <w:rPr>
          <w:rFonts w:hint="cs"/>
          <w:rtl/>
        </w:rPr>
        <w:t>برخی روی اساس همینکه لا یرجع فی الصدقة إذا تصدق بها ابتغاء وجه الله، این را هم گفته اند که لازم نیست این عدم رجوع بعد از تمامیت وقف باشد، بلکه به محض اینکه انشاء وقف کرد دیگر حق رجوع ند</w:t>
      </w:r>
      <w:r>
        <w:rPr>
          <w:rFonts w:hint="cs"/>
          <w:rtl/>
        </w:rPr>
        <w:t>ارد. یعنی اگر تمام آنچه که از جانب واقف به عنوان مالک لازم بود به قصد قربت انجام داد، دیگر نمی تواند برگردد، ولو اینکه قبض دخیل در صحت باشد. یعنی در وقف یا صدقه مطلقه (که در هر دو قول مشهور این است که قبض دخیل در صحت است) یک خصوصیتی هست که اگر ما در صدقه ق</w:t>
      </w:r>
      <w:r>
        <w:rPr>
          <w:rFonts w:hint="cs"/>
          <w:rtl/>
        </w:rPr>
        <w:t>بض را دخیل در صحت هم بدانیم که معنایش عدم انتقال مال است قبل از قبض، با این حال آقای واقف یا متصدق حق ندارند بعد از اینکه قصد قربت کردند برگردند. یعنی در واقف یا متصدق إذا تمّ ما هو لازم من قبله من الانشاء و غیره دیگر حق بازگشت ندارد. این بحث تکلیفی که هست</w:t>
      </w:r>
      <w:r>
        <w:rPr>
          <w:rFonts w:hint="cs"/>
          <w:rtl/>
        </w:rPr>
        <w:t xml:space="preserve"> و حرام است برگردد. وممکن است وضعا هم باشد که یعنی اگر برگشت هم فائده ندارد. </w:t>
      </w:r>
    </w:p>
    <w:p w14:paraId="1D8D8AEB" w14:textId="77777777" w:rsidR="009751F3" w:rsidRDefault="00E42364" w:rsidP="00F94845">
      <w:pPr>
        <w:rPr>
          <w:rtl/>
        </w:rPr>
      </w:pPr>
      <w:r>
        <w:rPr>
          <w:rFonts w:hint="cs"/>
          <w:rtl/>
        </w:rPr>
        <w:t xml:space="preserve">منتهی این نکته خاصی است و معلوم نیست همه این حرف را بزنند. چون هنوز صدقه تمام نشده و به حمل شایع هنوز نیامده است. </w:t>
      </w:r>
    </w:p>
    <w:p w14:paraId="5A172A5E" w14:textId="77777777" w:rsidR="009751F3" w:rsidRDefault="00E42364" w:rsidP="00F94845">
      <w:pPr>
        <w:rPr>
          <w:rtl/>
        </w:rPr>
      </w:pPr>
      <w:r>
        <w:rPr>
          <w:rFonts w:hint="cs"/>
          <w:rtl/>
        </w:rPr>
        <w:lastRenderedPageBreak/>
        <w:t xml:space="preserve">پس از این جمله لا یرجع فی الصدقة إذا تصدق بها ابتغاء وجه الله، </w:t>
      </w:r>
      <w:r>
        <w:rPr>
          <w:rFonts w:hint="cs"/>
          <w:rtl/>
        </w:rPr>
        <w:t>یکوقت این فهمیده می شود که هرگاه صدقه بالحمل الشایع حاصل شد لا یرجع فیه. اگر این باشد وقبض شرط صحت باشد، باید قبض حاصل بشود. بعد القبض است که لایرجع فیه. اما ممکن است کسی لا یرجع فی الصدقة را وسیعتر بفهمد یعنی اینطور بفهمد که حتی اگر صدقه بالحمل الشایع حاص</w:t>
      </w:r>
      <w:r>
        <w:rPr>
          <w:rFonts w:hint="cs"/>
          <w:rtl/>
        </w:rPr>
        <w:t>ل نشده، ولی تمام آنچه که از طرف واقف لازم بود مثل انشاء وغیره انجام شد، دیگر لایرجع فی الصدقة.</w:t>
      </w:r>
    </w:p>
    <w:p w14:paraId="45C13F8D" w14:textId="77777777" w:rsidR="009751F3" w:rsidRDefault="00E42364" w:rsidP="00F94845">
      <w:pPr>
        <w:rPr>
          <w:rtl/>
        </w:rPr>
      </w:pPr>
      <w:r>
        <w:rPr>
          <w:rFonts w:hint="cs"/>
          <w:rtl/>
        </w:rPr>
        <w:t>این یک اختلافی در بحث فهم لایرجع هست که بعدا اگر لازم شد بحث می کنیم.</w:t>
      </w:r>
    </w:p>
    <w:p w14:paraId="21AFD12D" w14:textId="77777777" w:rsidR="009751F3" w:rsidRDefault="00E42364" w:rsidP="00F94845">
      <w:pPr>
        <w:rPr>
          <w:rtl/>
        </w:rPr>
      </w:pPr>
      <w:r>
        <w:rPr>
          <w:rFonts w:hint="cs"/>
          <w:rtl/>
        </w:rPr>
        <w:t xml:space="preserve">پس مرحوم سید می فرماید: لا یرجع فی الصدقة إذا تصدق بها ابتغاء وجه الله، چه کسی گفته اختصاص </w:t>
      </w:r>
      <w:r>
        <w:rPr>
          <w:rFonts w:hint="cs"/>
          <w:rtl/>
        </w:rPr>
        <w:t>به صدقه خاصه دارد؟ بلکه وقف را هم شامل می شود. بنابر این ذیل اصلا قرینه بر اختصاص نیست.</w:t>
      </w:r>
    </w:p>
    <w:p w14:paraId="70F873BA" w14:textId="77777777" w:rsidR="009751F3" w:rsidRPr="001F2B47" w:rsidRDefault="00E42364" w:rsidP="00EB1177">
      <w:pPr>
        <w:pStyle w:val="Heading1"/>
        <w:rPr>
          <w:rtl/>
        </w:rPr>
      </w:pPr>
      <w:bookmarkStart w:id="1161" w:name="_Toc28442271"/>
      <w:bookmarkStart w:id="1162" w:name="_Toc107404542"/>
      <w:r w:rsidRPr="001F2B47">
        <w:rPr>
          <w:rFonts w:hint="cs"/>
          <w:rtl/>
        </w:rPr>
        <w:t>اشکال چهار</w:t>
      </w:r>
      <w:r>
        <w:rPr>
          <w:rFonts w:hint="cs"/>
          <w:rtl/>
        </w:rPr>
        <w:t>م</w:t>
      </w:r>
      <w:r w:rsidRPr="001F2B47">
        <w:rPr>
          <w:rFonts w:hint="cs"/>
          <w:rtl/>
        </w:rPr>
        <w:t>: شاید ذیل روایت دیگری باشد</w:t>
      </w:r>
      <w:r>
        <w:rPr>
          <w:rFonts w:hint="cs"/>
          <w:rtl/>
        </w:rPr>
        <w:t xml:space="preserve"> لذا بحث از قرینیت موجود مخدوش می شود</w:t>
      </w:r>
      <w:bookmarkEnd w:id="1161"/>
      <w:bookmarkEnd w:id="1162"/>
    </w:p>
    <w:p w14:paraId="067C923F" w14:textId="77777777" w:rsidR="009751F3" w:rsidRDefault="00E42364" w:rsidP="00F94845">
      <w:pPr>
        <w:rPr>
          <w:rtl/>
        </w:rPr>
      </w:pPr>
      <w:r>
        <w:rPr>
          <w:rFonts w:hint="cs"/>
          <w:rtl/>
        </w:rPr>
        <w:t>اشکال چهارم: می فرماید: اصلا ممکن است این ذیل، یک خبر دیگری باشد. مع أنه یحتمل کونه خبرا آخر</w:t>
      </w:r>
      <w:r>
        <w:rPr>
          <w:rFonts w:hint="cs"/>
          <w:rtl/>
        </w:rPr>
        <w:t xml:space="preserve"> نقله الراوی بعد نقل هذا الخبر لا أن یکون جزءا منه. که بحث را از حالت احتمال قرینیت موجود خارج کند. یعنی می فرماید ممکن است این ذیل که وقال لا یرجع فی الصدقة إذا تصدق بها ابتغاء وجه الله، این روایت دیگری باشد. </w:t>
      </w:r>
    </w:p>
    <w:p w14:paraId="74032F1C" w14:textId="77777777" w:rsidR="009751F3" w:rsidRPr="001F2B47" w:rsidRDefault="00E42364" w:rsidP="00EB1177">
      <w:pPr>
        <w:pStyle w:val="Heading1"/>
        <w:rPr>
          <w:rtl/>
        </w:rPr>
      </w:pPr>
      <w:bookmarkStart w:id="1163" w:name="_Toc28442272"/>
      <w:bookmarkStart w:id="1164" w:name="_Toc107404543"/>
      <w:r w:rsidRPr="001F2B47">
        <w:rPr>
          <w:rFonts w:hint="cs"/>
          <w:rtl/>
        </w:rPr>
        <w:t>جواب از اشکال چهارم: احتمال شما خلاف ظاهر است</w:t>
      </w:r>
      <w:bookmarkEnd w:id="1163"/>
      <w:bookmarkEnd w:id="1164"/>
    </w:p>
    <w:p w14:paraId="3933362A" w14:textId="77777777" w:rsidR="009751F3" w:rsidRDefault="00E42364" w:rsidP="00F94845">
      <w:pPr>
        <w:rPr>
          <w:rtl/>
        </w:rPr>
      </w:pPr>
      <w:r>
        <w:rPr>
          <w:rFonts w:hint="cs"/>
          <w:rtl/>
        </w:rPr>
        <w:t>منتهی این احتمالی که ایشان می فرماید خلاف ظاهر است. اینکه در روایت می گوید و قال، ظاهرش این است که در همین روایت فرمود نه روایت دیگری. والا اگر بنا باشد هر قطعه از روایت را ما احتمال بدهیم که روایت دیگری است اصلا فهم روایات مختلف می شود. بنابر این خلاف اص</w:t>
      </w:r>
      <w:r>
        <w:rPr>
          <w:rFonts w:hint="cs"/>
          <w:rtl/>
        </w:rPr>
        <w:t xml:space="preserve">ل است. </w:t>
      </w:r>
    </w:p>
    <w:p w14:paraId="7CB1BFCC" w14:textId="77777777" w:rsidR="009751F3" w:rsidRDefault="00E42364" w:rsidP="00F94845">
      <w:pPr>
        <w:rPr>
          <w:rtl/>
        </w:rPr>
      </w:pPr>
      <w:r>
        <w:rPr>
          <w:rFonts w:hint="cs"/>
          <w:rtl/>
        </w:rPr>
        <w:t xml:space="preserve">ولذا این جواب هم به نظر جواب درستی نیست. چون این فقط احتمالش را می دهد و در هر روایتی این احتمال را می دهید. و این احتمال به اصل دفع می شود. ظاهر و قال یعنی در همین روایت فرمود نه در جای دیگری. ظهور روایت که دارد نقل می کند همین است که اینها به هم </w:t>
      </w:r>
      <w:r>
        <w:rPr>
          <w:rFonts w:hint="cs"/>
          <w:rtl/>
        </w:rPr>
        <w:t xml:space="preserve">پیوسته است. </w:t>
      </w:r>
    </w:p>
    <w:p w14:paraId="4A17ED72" w14:textId="77777777" w:rsidR="009751F3" w:rsidRPr="001F2B47" w:rsidRDefault="00E42364" w:rsidP="00EB1177">
      <w:pPr>
        <w:pStyle w:val="Heading1"/>
        <w:rPr>
          <w:rtl/>
        </w:rPr>
      </w:pPr>
      <w:bookmarkStart w:id="1165" w:name="_Toc28442273"/>
      <w:bookmarkStart w:id="1166" w:name="_Toc107404544"/>
      <w:r w:rsidRPr="001F2B47">
        <w:rPr>
          <w:rFonts w:hint="cs"/>
          <w:rtl/>
        </w:rPr>
        <w:t>صدقه در روایات ما می تواند معنای جامعی داشته باشد که شامل وقف هم بشود</w:t>
      </w:r>
      <w:bookmarkEnd w:id="1165"/>
      <w:bookmarkEnd w:id="1166"/>
    </w:p>
    <w:p w14:paraId="12FCFD77" w14:textId="77777777" w:rsidR="009751F3" w:rsidRDefault="00E42364" w:rsidP="00F94845">
      <w:pPr>
        <w:rPr>
          <w:rtl/>
        </w:rPr>
      </w:pPr>
      <w:r>
        <w:rPr>
          <w:rFonts w:hint="cs"/>
          <w:rtl/>
        </w:rPr>
        <w:t>نتیجه بحث این می شود که نظر نهائی ما این شد که اصلا آنچه که به عنوان صدقه و تصدق آمده می تواند یک معنای جامعی باشد هم برای صدقه و هم برای وقف. یعنی یک معنای جامعی صدقه داریم</w:t>
      </w:r>
      <w:r>
        <w:rPr>
          <w:rFonts w:hint="cs"/>
          <w:rtl/>
        </w:rPr>
        <w:t xml:space="preserve"> له آثار، یک وقف داریم له آثار </w:t>
      </w:r>
      <w:r>
        <w:rPr>
          <w:rFonts w:hint="cs"/>
          <w:rtl/>
        </w:rPr>
        <w:lastRenderedPageBreak/>
        <w:t xml:space="preserve">خاصة، یک صدقه خاصه داریم که له آثار خاصة. اینجا که تصدق گفته می شود معنای جامعی باشد که قبلا هم گفتیم. آن معنای جامعی این اثر را دارد که قبض شرط صحتش هست، و إذا مات المتصدق قبل القبض فهو میراث. </w:t>
      </w:r>
    </w:p>
    <w:p w14:paraId="0E9489E9" w14:textId="77777777" w:rsidR="009751F3" w:rsidRPr="001F2B47" w:rsidRDefault="00E42364" w:rsidP="00EB1177">
      <w:pPr>
        <w:pStyle w:val="Heading1"/>
        <w:rPr>
          <w:rtl/>
        </w:rPr>
      </w:pPr>
      <w:bookmarkStart w:id="1167" w:name="_Toc28442274"/>
      <w:bookmarkStart w:id="1168" w:name="_Toc107404545"/>
      <w:r w:rsidRPr="001F2B47">
        <w:rPr>
          <w:rFonts w:hint="cs"/>
          <w:rtl/>
        </w:rPr>
        <w:t xml:space="preserve">در صدقه خاصه هم عده ای </w:t>
      </w:r>
      <w:r w:rsidRPr="001F2B47">
        <w:rPr>
          <w:rFonts w:hint="cs"/>
          <w:rtl/>
        </w:rPr>
        <w:t>همین را گفته اند که قبض شرط صحت است و اگر مات قبل القبض فهو میراث</w:t>
      </w:r>
      <w:bookmarkEnd w:id="1167"/>
      <w:bookmarkEnd w:id="1168"/>
      <w:r w:rsidRPr="001F2B47">
        <w:rPr>
          <w:rFonts w:hint="cs"/>
          <w:rtl/>
        </w:rPr>
        <w:t xml:space="preserve"> </w:t>
      </w:r>
    </w:p>
    <w:p w14:paraId="737B74A7" w14:textId="77777777" w:rsidR="009751F3" w:rsidRDefault="00E42364" w:rsidP="00F94845">
      <w:pPr>
        <w:rPr>
          <w:rtl/>
        </w:rPr>
      </w:pPr>
      <w:r>
        <w:rPr>
          <w:rFonts w:hint="cs"/>
          <w:rtl/>
        </w:rPr>
        <w:t xml:space="preserve">من فقط یک شبهه ای داشتم که آیا فقهاء در باب صدقه خاصه قائل به این حکم شده اند؟ چون اگر ما در معنای جامعی این نکته را اخذ کنیم که إذا مات المتصدق قبل القبض فهو میراث هر دو را می گیرد، خب </w:t>
      </w:r>
      <w:r>
        <w:rPr>
          <w:rFonts w:hint="cs"/>
          <w:rtl/>
        </w:rPr>
        <w:t>باید صدقه خاصه هم همینطور باشد دیگر. فحصی که شده ظاهرا در صدقه خاصه هم عده ای همین را گفته اند که قبض شرط صحت است و اگر مات قبل القبض فهو میراث.</w:t>
      </w:r>
    </w:p>
    <w:p w14:paraId="62370FAB" w14:textId="77777777" w:rsidR="009751F3" w:rsidRDefault="00E42364" w:rsidP="00F94845">
      <w:pPr>
        <w:rPr>
          <w:rtl/>
        </w:rPr>
      </w:pPr>
      <w:r>
        <w:rPr>
          <w:rFonts w:hint="cs"/>
          <w:rtl/>
        </w:rPr>
        <w:t xml:space="preserve">پس ما روی مسلک خودمان هیچ مشکلی نداریم. صدقه معنای عام است. در این معنای عام اقلا در این روایت دو تا اثر مشترک </w:t>
      </w:r>
      <w:r>
        <w:rPr>
          <w:rFonts w:hint="cs"/>
          <w:rtl/>
        </w:rPr>
        <w:t>وجود دارد، یکی اینکه قبض شرط صحت آن است، یکی هم اگر قبل القبض موت حاصل شد فهو میراث. و معنای این بطلان صدقه است به معنایی که عرض کردیم. یعنی به معنای کنائی و ظهور کنائی در اینکه آن صحت تأهلیه ای که برای عقد وقف هست آن صحت دیگر نیست، و ورثه نمی توانند جای م</w:t>
      </w:r>
      <w:r>
        <w:rPr>
          <w:rFonts w:hint="cs"/>
          <w:rtl/>
        </w:rPr>
        <w:t xml:space="preserve">ورث در إقباض بنشینند، بلکه اگر بخواهند همین وقف را هم انجام بدهند باید مجددا وقف را انجام بدهند و الا فایده ندارد. </w:t>
      </w:r>
    </w:p>
    <w:p w14:paraId="75610DA0" w14:textId="77777777" w:rsidR="009751F3" w:rsidRPr="001F2B47" w:rsidRDefault="00E42364" w:rsidP="00EB1177">
      <w:pPr>
        <w:pStyle w:val="Heading1"/>
        <w:rPr>
          <w:rtl/>
        </w:rPr>
      </w:pPr>
      <w:bookmarkStart w:id="1169" w:name="_Toc28442275"/>
      <w:bookmarkStart w:id="1170" w:name="_Toc107404546"/>
      <w:r w:rsidRPr="001F2B47">
        <w:rPr>
          <w:rFonts w:hint="cs"/>
          <w:rtl/>
        </w:rPr>
        <w:t>ملاک در متصله بودن قرینه فهم عرفی است</w:t>
      </w:r>
      <w:bookmarkEnd w:id="1169"/>
      <w:bookmarkEnd w:id="1170"/>
    </w:p>
    <w:p w14:paraId="2754B2A8" w14:textId="77777777" w:rsidR="009751F3" w:rsidRDefault="00E42364" w:rsidP="00F94845">
      <w:pPr>
        <w:rPr>
          <w:rtl/>
        </w:rPr>
      </w:pPr>
      <w:r>
        <w:rPr>
          <w:rFonts w:hint="cs"/>
          <w:rtl/>
        </w:rPr>
        <w:t xml:space="preserve">سؤال وجواب: ملاک در اینکه یک قرینه متصله حساب بشود یا منفصله عرفی است، که بگویند در یک کلام واقع است. </w:t>
      </w:r>
      <w:r>
        <w:rPr>
          <w:rFonts w:hint="cs"/>
          <w:rtl/>
        </w:rPr>
        <w:t>بله اگر ده تا مطلب منقطع از هم با فاصله گفت ممکن است عرف نگوید، ولی حتی بعضی عبارت ها که وسط آنها مکث هم واقع می شود، ممکن است کسی بگوید آنها هم یک کلام است. مثلا کسی در منبری دارد صحبت می کند وسطش یک جمله معترضه ای پیش بیاید، بعد از این دوباره حرفش را شرو</w:t>
      </w:r>
      <w:r>
        <w:rPr>
          <w:rFonts w:hint="cs"/>
          <w:rtl/>
        </w:rPr>
        <w:t xml:space="preserve">ع کنید، خب این یک کلام است. حتی اگر اشاره کند و بگوید مطلبی که گفتیم اینطوری بود باز هم اشکالی ندارد. این مسئله عرفی است. </w:t>
      </w:r>
    </w:p>
    <w:p w14:paraId="77569080" w14:textId="77777777" w:rsidR="009751F3" w:rsidRDefault="00E42364" w:rsidP="00F94845">
      <w:pPr>
        <w:rPr>
          <w:rtl/>
        </w:rPr>
      </w:pPr>
      <w:r>
        <w:rPr>
          <w:rFonts w:hint="cs"/>
          <w:rtl/>
        </w:rPr>
        <w:t>سؤال وجواب: استظهار که با وجود مخالف منافات ندارد. بله برای اجماع مخل است. ما استظهارمان از این روایات روشن است. ما تصدق وصدقه را امر</w:t>
      </w:r>
      <w:r>
        <w:rPr>
          <w:rFonts w:hint="cs"/>
          <w:rtl/>
        </w:rPr>
        <w:t xml:space="preserve"> جامعی می دانیم. احکامی که بر این امر جامع بار می شود اشکالی ندارد. اینجا هم همین است. دو تا حکم بار شده است که یکی این است که قبض شرط صحت است و دوم اینکه اگر قبض حاصل نشود و مات قبل القبض فهو میراث. این دو تا حکم برای آن معنای جامعی میراث بار بشود اشکالی </w:t>
      </w:r>
      <w:r>
        <w:rPr>
          <w:rFonts w:hint="cs"/>
          <w:rtl/>
        </w:rPr>
        <w:t>ندارد.</w:t>
      </w:r>
    </w:p>
    <w:p w14:paraId="4EF2648D" w14:textId="77777777" w:rsidR="009751F3" w:rsidRDefault="00E42364" w:rsidP="00F94845">
      <w:pPr>
        <w:rPr>
          <w:rtl/>
        </w:rPr>
      </w:pPr>
      <w:r>
        <w:rPr>
          <w:rFonts w:hint="cs"/>
          <w:rtl/>
        </w:rPr>
        <w:lastRenderedPageBreak/>
        <w:t>سؤال وجواب: ما می گوئیم متصدق یا واقف اگر مات قبل القبض، وارث جای مورث بنشیند در اینکه آن انشاء برایش انشاء باشد. اینکه حق نیست. چه حقی است. خیلی هم اثری ندارد. فقط اثرش این است که اگر خواست وقف کند به همین انشاء اکتفاء کند یا باید انشاء جدید کند. ص</w:t>
      </w:r>
      <w:r>
        <w:rPr>
          <w:rFonts w:hint="cs"/>
          <w:rtl/>
        </w:rPr>
        <w:t>حت تأهلی اثرش فقط همین قدر است.</w:t>
      </w:r>
    </w:p>
    <w:p w14:paraId="44085E59" w14:textId="77777777" w:rsidR="009751F3" w:rsidRPr="001F2B47" w:rsidRDefault="00E42364" w:rsidP="00EB1177">
      <w:pPr>
        <w:pStyle w:val="Heading1"/>
        <w:rPr>
          <w:rtl/>
        </w:rPr>
      </w:pPr>
      <w:bookmarkStart w:id="1171" w:name="_Toc28442276"/>
      <w:bookmarkStart w:id="1172" w:name="_Toc107404547"/>
      <w:r w:rsidRPr="001F2B47">
        <w:rPr>
          <w:rFonts w:hint="cs"/>
          <w:rtl/>
        </w:rPr>
        <w:t>اشکال بعضی</w:t>
      </w:r>
      <w:r>
        <w:rPr>
          <w:rFonts w:hint="cs"/>
          <w:rtl/>
        </w:rPr>
        <w:t xml:space="preserve"> </w:t>
      </w:r>
      <w:r w:rsidRPr="001F2B47">
        <w:rPr>
          <w:rFonts w:hint="cs"/>
          <w:rtl/>
        </w:rPr>
        <w:t>از معاصرین به کلام صاحب مسالک ره</w:t>
      </w:r>
      <w:bookmarkEnd w:id="1171"/>
      <w:bookmarkEnd w:id="1172"/>
    </w:p>
    <w:p w14:paraId="1018501B" w14:textId="77777777" w:rsidR="009751F3" w:rsidRDefault="00E42364" w:rsidP="00F94845">
      <w:pPr>
        <w:rPr>
          <w:rtl/>
        </w:rPr>
      </w:pPr>
      <w:r>
        <w:rPr>
          <w:rFonts w:hint="cs"/>
          <w:rtl/>
        </w:rPr>
        <w:t xml:space="preserve">این نکته را عرض کنم: برخی از علمای حاضر حفظه الله به این فرمایش صاحب مسالک اشکال کرده اند، گفته اند یلاحظ علیه که ذیل نمی تواند قرینه بر تخصیص صدر به صدقه باشد بالمعنی الاخص. چرا؟ </w:t>
      </w:r>
      <w:r>
        <w:rPr>
          <w:rFonts w:hint="cs"/>
          <w:rtl/>
        </w:rPr>
        <w:t>می گویند چون تعبیر از وقف به صدقه در کلماتشان کثیر است. فلو کان الصدر ناظرا الی الاعم یکون التعلیل ناظرا الی قسم واحد منهم أی الصدقة التملیکیة.</w:t>
      </w:r>
    </w:p>
    <w:p w14:paraId="0FC5D223" w14:textId="77777777" w:rsidR="009751F3" w:rsidRPr="001F2B47" w:rsidRDefault="00E42364" w:rsidP="00EB1177">
      <w:pPr>
        <w:pStyle w:val="Heading1"/>
        <w:rPr>
          <w:rtl/>
        </w:rPr>
      </w:pPr>
      <w:bookmarkStart w:id="1173" w:name="_Toc28442277"/>
      <w:bookmarkStart w:id="1174" w:name="_Toc107404548"/>
      <w:r w:rsidRPr="001F2B47">
        <w:rPr>
          <w:rFonts w:hint="cs"/>
          <w:rtl/>
        </w:rPr>
        <w:t>جواب از این اشکال</w:t>
      </w:r>
      <w:bookmarkEnd w:id="1173"/>
      <w:bookmarkEnd w:id="1174"/>
    </w:p>
    <w:p w14:paraId="331B3047" w14:textId="77777777" w:rsidR="009751F3" w:rsidRDefault="00E42364" w:rsidP="00F94845">
      <w:pPr>
        <w:rPr>
          <w:rtl/>
        </w:rPr>
      </w:pPr>
      <w:r>
        <w:rPr>
          <w:rFonts w:hint="cs"/>
          <w:rtl/>
        </w:rPr>
        <w:t>من نفهمیدم این به کجای حرف می خورد. چون اینکه در روایات کثیرا ما صدقه بر وقف اطلاق می شود که ح</w:t>
      </w:r>
      <w:r>
        <w:rPr>
          <w:rFonts w:hint="cs"/>
          <w:rtl/>
        </w:rPr>
        <w:t>رف صحیحی است. اما رد نمی کند این احتمال را که این جمله موجود در کلام از باب احتمال قرینیت موجود بتواند معنای آن را عوض کند. تغییر در معنای ذوالقرینة به کمک قرینه ذیل، این یک معنایی است که با کثرت تعبیر از وقف به صدقه هم سازگار است. کثرت تعبیر دارد، منتهی د</w:t>
      </w:r>
      <w:r>
        <w:rPr>
          <w:rFonts w:hint="cs"/>
          <w:rtl/>
        </w:rPr>
        <w:t>ر یک روایت بخاطر ذیلش معنا را عوض کردیم بخاطر قرینیت موجود. من نفهمیدم این وجهش چیست.</w:t>
      </w:r>
    </w:p>
    <w:p w14:paraId="3517EA09" w14:textId="77777777" w:rsidR="009751F3" w:rsidRPr="001F2B47" w:rsidRDefault="00E42364" w:rsidP="00EB1177">
      <w:pPr>
        <w:pStyle w:val="Heading1"/>
        <w:rPr>
          <w:rtl/>
        </w:rPr>
      </w:pPr>
      <w:bookmarkStart w:id="1175" w:name="_Toc28442278"/>
      <w:bookmarkStart w:id="1176" w:name="_Toc107404549"/>
      <w:r w:rsidRPr="001F2B47">
        <w:rPr>
          <w:rFonts w:hint="cs"/>
          <w:rtl/>
        </w:rPr>
        <w:t>ایشان بطلان قبل القبض را موافق قاعده می داند ولی درست نیست.</w:t>
      </w:r>
      <w:bookmarkEnd w:id="1175"/>
      <w:bookmarkEnd w:id="1176"/>
    </w:p>
    <w:p w14:paraId="717A37BA" w14:textId="77777777" w:rsidR="009751F3" w:rsidRDefault="00E42364" w:rsidP="00F94845">
      <w:pPr>
        <w:rPr>
          <w:rtl/>
        </w:rPr>
      </w:pPr>
      <w:r>
        <w:rPr>
          <w:rFonts w:hint="cs"/>
          <w:rtl/>
        </w:rPr>
        <w:t>از آن مشکلتر مطلب بعدی ایشان است که فرموده: و علی کل تقدیر فالبطلان وراء النص موافق للقاعدة.</w:t>
      </w:r>
    </w:p>
    <w:p w14:paraId="78B8E050" w14:textId="77777777" w:rsidR="009751F3" w:rsidRDefault="00E42364" w:rsidP="00F94845">
      <w:pPr>
        <w:rPr>
          <w:rtl/>
        </w:rPr>
      </w:pPr>
      <w:r>
        <w:rPr>
          <w:rFonts w:hint="cs"/>
          <w:rtl/>
        </w:rPr>
        <w:t xml:space="preserve">این یک راه دیگری </w:t>
      </w:r>
      <w:r>
        <w:rPr>
          <w:rFonts w:hint="cs"/>
          <w:rtl/>
        </w:rPr>
        <w:t>است. ما بطلان را چطور درست کردیم؟ از باب تعبیر کنائی موجود در روایت که می گوید فهو میراث. این استظهار از روایت است. اما ایشان می فرماید موافق للقاعده است، یعنی لولا النص هم باید ما قائل به بطلان می شدیم. چرا؟ می گوید علی أیّ حال چه ما قبض را شرط صحت بدانیم</w:t>
      </w:r>
      <w:r>
        <w:rPr>
          <w:rFonts w:hint="cs"/>
          <w:rtl/>
        </w:rPr>
        <w:t xml:space="preserve"> و چه قبض را شرط لزوم بدانیم، اگر قبل القبض موتی حاصل بشود پس سبب تمام نشده لذا مسبب هم حاصل نشده است.</w:t>
      </w:r>
    </w:p>
    <w:p w14:paraId="6782661B" w14:textId="77777777" w:rsidR="009751F3" w:rsidRDefault="00E42364" w:rsidP="00F94845">
      <w:pPr>
        <w:rPr>
          <w:rtl/>
        </w:rPr>
      </w:pPr>
      <w:r>
        <w:rPr>
          <w:rFonts w:hint="cs"/>
          <w:rtl/>
        </w:rPr>
        <w:t>به نظرم اینجا یک اشتباه عجیبی شده است. اینکه سبب تمام نیست اگر یعنی سببی که لزوم بیاورد تمام نیست، این درست است. ولی ایشان از اینکه سبب تمام نیست می خواه</w:t>
      </w:r>
      <w:r>
        <w:rPr>
          <w:rFonts w:hint="cs"/>
          <w:rtl/>
        </w:rPr>
        <w:t xml:space="preserve">د بگوید باطلٌ. در حالی که بطلان در اینجا گاهی به معنای عدم تمامیت همان صحت تأهلیه است. چون قبل از موت اگر ما قبض را شرط صحت می دانستیم، ملک که نقل و انتقال </w:t>
      </w:r>
      <w:r>
        <w:rPr>
          <w:rFonts w:hint="cs"/>
          <w:rtl/>
        </w:rPr>
        <w:lastRenderedPageBreak/>
        <w:t>از واقف نشده بود، پس صحیح بودنش چه معنا داشت؟ جز صحت تأهلی چیز دیگری نبود. حالا که می گویند باطل است</w:t>
      </w:r>
      <w:r>
        <w:rPr>
          <w:rFonts w:hint="cs"/>
          <w:rtl/>
        </w:rPr>
        <w:t xml:space="preserve"> همان صحت تأهلی را می گویند باطل است. نه اینکه باطل است یعنی الان چون قبضی حاصل نشده پس باطل است. یک جواب روشن به شما این است که چه اشکالی دارد که آقای وارث جای مورثش بنشیند؟ چه اشکالی دارد. پس شما باید جور دیگری بطلان را حل کنید، نه از باب اینکه چون این آ</w:t>
      </w:r>
      <w:r>
        <w:rPr>
          <w:rFonts w:hint="cs"/>
          <w:rtl/>
        </w:rPr>
        <w:t xml:space="preserve">قا از دنیا رفت پس اقباض نداده پس سبب تمام نیست، سبب نباشد مسبب هم نیست. این روشن است که حرف نادرستی است. </w:t>
      </w:r>
    </w:p>
    <w:p w14:paraId="1093FC31" w14:textId="77777777" w:rsidR="009751F3" w:rsidRDefault="00E42364" w:rsidP="00F94845">
      <w:pPr>
        <w:rPr>
          <w:rtl/>
        </w:rPr>
      </w:pPr>
      <w:r>
        <w:rPr>
          <w:rFonts w:hint="cs"/>
          <w:rtl/>
        </w:rPr>
        <w:t>عبارت ایشان این است که می گوید: و علی کل تقدیر فالبطلان وراء النص موافق للقاعدة، ولا فرق بین القول بأن القبض شرط للصحة أو شرط للزوم (فرقی هم نمی کند ش</w:t>
      </w:r>
      <w:r>
        <w:rPr>
          <w:rFonts w:hint="cs"/>
          <w:rtl/>
        </w:rPr>
        <w:t xml:space="preserve">رط صحت باشد یا شرط لزوم باشد). فالسبب التام لم یتحقق، فالمسبب مثله، إما لفقدان شرط الصحة أو لفقدان شرط اللزوم بسبب موت الواقف. با اینکه موت واقف همچنین چیزی را نمی آورد. واقف مرد، این مال به ورثه اش می رسد، حالا ورثه اش جانشین وارث می شوند در ایجاب موجود، </w:t>
      </w:r>
      <w:r>
        <w:rPr>
          <w:rFonts w:hint="cs"/>
          <w:rtl/>
        </w:rPr>
        <w:t>چه اشکال و مانعی دادر؟ مثل عقود لازمه. در عقود لازمه در بیعی که انجام گرفت مگر جانشین او نمی شوند؟ عقد باطل می شود با موت؟</w:t>
      </w:r>
    </w:p>
    <w:p w14:paraId="183EAA3C" w14:textId="77777777" w:rsidR="009751F3" w:rsidRDefault="00E42364" w:rsidP="00F94845">
      <w:pPr>
        <w:rPr>
          <w:rtl/>
        </w:rPr>
      </w:pPr>
      <w:r>
        <w:rPr>
          <w:rFonts w:hint="cs"/>
          <w:rtl/>
        </w:rPr>
        <w:t>تکلیف عقود جائزه یک بحث دیگری است که ما فردا بحث می کنیم. چون در عقود جائزه خود ایشان هم مطلقا حسب قاعده دانسته اند. باید بحث کنیم بب</w:t>
      </w:r>
      <w:r>
        <w:rPr>
          <w:rFonts w:hint="cs"/>
          <w:rtl/>
        </w:rPr>
        <w:t xml:space="preserve">ینیم این هست یا نه. </w:t>
      </w:r>
    </w:p>
    <w:p w14:paraId="37158FBF" w14:textId="77777777" w:rsidR="009751F3" w:rsidRDefault="00E42364" w:rsidP="00F94845">
      <w:pPr>
        <w:rPr>
          <w:rtl/>
        </w:rPr>
      </w:pPr>
      <w:r>
        <w:rPr>
          <w:rFonts w:hint="cs"/>
          <w:rtl/>
        </w:rPr>
        <w:t>اما یک نکته جالب این است که در کلمات قوم که فردا می خوانیم یک عده ای اصلا فرق بین شرط صحت وشرط لزوم را این دانسته اند که اگر شما شرط صحت دانستید، اثرش همین است که با موت باطل می شود، و اگر شرط لزوم دانستید با موت باطل نمی شود. یک عده ا</w:t>
      </w:r>
      <w:r>
        <w:rPr>
          <w:rFonts w:hint="cs"/>
          <w:rtl/>
        </w:rPr>
        <w:t>ی لولا النص این را می گویند.</w:t>
      </w:r>
    </w:p>
    <w:p w14:paraId="513864F5" w14:textId="77777777" w:rsidR="009751F3" w:rsidRPr="00A401CF" w:rsidRDefault="00E42364" w:rsidP="00F94845">
      <w:pPr>
        <w:rPr>
          <w:rtl/>
        </w:rPr>
      </w:pPr>
      <w:r>
        <w:rPr>
          <w:rFonts w:hint="cs"/>
          <w:rtl/>
        </w:rPr>
        <w:t xml:space="preserve">حالا ما عرضمان این است که اصلا هر دوی این حرفها چه در عقود جائزه و چه در مثل بحث ما که اگر شرط صحت گرفتیم اصلا نقل و انتقالی حاصل نشده، صحت مورد بحث و بطلان مقابل آن به معنای تأهلی است. ما می خواهیم بگوئیم دیگر از آن صحت تأهلی </w:t>
      </w:r>
      <w:r>
        <w:rPr>
          <w:rFonts w:hint="cs"/>
          <w:rtl/>
        </w:rPr>
        <w:t xml:space="preserve">هم خبری نیست. و این علی القاعده درست نمی شود. مخصوصا اگر ما قبض را شرط لزوم دانستیم، یعنی مال منتقل شده، خب چه چیزی علی القاعده است؟ ایشان ظاهرا می خواهند از باب اینکه عقود جائز با موت یک طرف باطل می شود را مطرح کنند، که فردا بحث می کنیم که اینطور نیست. و </w:t>
      </w:r>
      <w:r>
        <w:rPr>
          <w:rFonts w:hint="cs"/>
          <w:rtl/>
        </w:rPr>
        <w:t xml:space="preserve">الحمد لله رب العالمین. </w:t>
      </w:r>
    </w:p>
    <w:p w14:paraId="7B85EB49" w14:textId="77777777" w:rsidR="009751F3" w:rsidRDefault="009751F3" w:rsidP="00F94845">
      <w:pPr>
        <w:rPr>
          <w:b/>
          <w:bCs/>
          <w:rtl/>
        </w:rPr>
      </w:pPr>
    </w:p>
    <w:p w14:paraId="5BA03904" w14:textId="77777777" w:rsidR="00075BA2" w:rsidRPr="00E66FDE" w:rsidRDefault="00075BA2" w:rsidP="00E66FDE">
      <w:pPr>
        <w:ind w:firstLine="0"/>
        <w:rPr>
          <w:rtl/>
        </w:rPr>
        <w:sectPr w:rsidR="00075BA2" w:rsidRPr="00E66FDE" w:rsidSect="00C304DD">
          <w:headerReference w:type="default" r:id="rId125"/>
          <w:footerReference w:type="default" r:id="rId12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2CB84511" w14:textId="77777777" w:rsidR="00E53CFD" w:rsidRDefault="00E42364" w:rsidP="00075BA2">
      <w:pPr>
        <w:jc w:val="center"/>
        <w:rPr>
          <w:rtl/>
        </w:rPr>
      </w:pPr>
      <w:r>
        <w:rPr>
          <w:rFonts w:hint="cs"/>
          <w:noProof/>
          <w:rtl/>
          <w:lang w:bidi="ar-SA"/>
        </w:rPr>
        <w:lastRenderedPageBreak/>
        <w:drawing>
          <wp:inline distT="0" distB="0" distL="0" distR="0" wp14:anchorId="657C6F10" wp14:editId="71BD98F1">
            <wp:extent cx="723899" cy="241300"/>
            <wp:effectExtent l="0" t="0" r="635" b="6350"/>
            <wp:docPr id="5591867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18671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235595021"/>
        <w:docPartObj>
          <w:docPartGallery w:val="Table of Contents"/>
          <w:docPartUnique/>
        </w:docPartObj>
      </w:sdtPr>
      <w:sdtEndPr>
        <w:rPr>
          <w:rFonts w:ascii="NoorLotus" w:eastAsia="NoorLotus" w:hAnsi="NoorLotus"/>
          <w:b/>
          <w:bCs/>
          <w:noProof/>
          <w:sz w:val="28"/>
          <w:rtl/>
        </w:rPr>
      </w:sdtEndPr>
      <w:sdtContent>
        <w:p w14:paraId="343E6542" w14:textId="77777777" w:rsidR="008011A4" w:rsidRDefault="008011A4" w:rsidP="008011A4">
          <w:pPr>
            <w:pStyle w:val="TOCHeading"/>
          </w:pPr>
        </w:p>
        <w:p w14:paraId="58BF64C6" w14:textId="2C7FC4DA" w:rsidR="008011A4"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4642" w:history="1">
            <w:r w:rsidRPr="00B05232">
              <w:rPr>
                <w:rStyle w:val="Hyperlink"/>
                <w:noProof/>
                <w:rtl/>
              </w:rPr>
              <w:t>مسئله 14 تحر</w:t>
            </w:r>
            <w:r w:rsidRPr="00B05232">
              <w:rPr>
                <w:rStyle w:val="Hyperlink"/>
                <w:rFonts w:hint="cs"/>
                <w:noProof/>
                <w:rtl/>
              </w:rPr>
              <w:t>ی</w:t>
            </w:r>
            <w:r w:rsidRPr="00B05232">
              <w:rPr>
                <w:rStyle w:val="Hyperlink"/>
                <w:rFonts w:hint="eastAsia"/>
                <w:noProof/>
                <w:rtl/>
              </w:rPr>
              <w:t>ر</w:t>
            </w:r>
            <w:r w:rsidRPr="00B05232">
              <w:rPr>
                <w:rStyle w:val="Hyperlink"/>
                <w:noProof/>
                <w:rtl/>
              </w:rPr>
              <w:t>: موت واقف قبل از اقباض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Toc107404642 \h</w:instrText>
            </w:r>
            <w:r>
              <w:rPr>
                <w:noProof/>
                <w:webHidden/>
                <w:rtl/>
              </w:rPr>
              <w:instrText xml:space="preserve"> </w:instrText>
            </w:r>
            <w:r>
              <w:rPr>
                <w:noProof/>
                <w:webHidden/>
                <w:rtl/>
              </w:rPr>
            </w:r>
            <w:r>
              <w:rPr>
                <w:noProof/>
                <w:webHidden/>
                <w:rtl/>
              </w:rPr>
              <w:fldChar w:fldCharType="separate"/>
            </w:r>
            <w:r w:rsidR="006A7A6F">
              <w:rPr>
                <w:noProof/>
                <w:webHidden/>
                <w:rtl/>
              </w:rPr>
              <w:t>438</w:t>
            </w:r>
            <w:r>
              <w:rPr>
                <w:noProof/>
                <w:webHidden/>
                <w:rtl/>
              </w:rPr>
              <w:fldChar w:fldCharType="end"/>
            </w:r>
          </w:hyperlink>
        </w:p>
        <w:p w14:paraId="4189EAED" w14:textId="395DC258" w:rsidR="008011A4" w:rsidRDefault="00E42364">
          <w:pPr>
            <w:pStyle w:val="TOC1"/>
            <w:rPr>
              <w:rFonts w:asciiTheme="minorHAnsi" w:eastAsiaTheme="minorEastAsia" w:hAnsiTheme="minorHAnsi" w:cstheme="minorBidi"/>
              <w:noProof/>
              <w:color w:val="auto"/>
              <w:szCs w:val="22"/>
              <w:rtl/>
              <w:lang w:bidi="ar-SA"/>
            </w:rPr>
          </w:pPr>
          <w:hyperlink w:anchor="_Toc107404643" w:history="1">
            <w:r w:rsidRPr="00B05232">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Toc107404643 \h</w:instrText>
            </w:r>
            <w:r>
              <w:rPr>
                <w:noProof/>
                <w:webHidden/>
                <w:rtl/>
              </w:rPr>
              <w:instrText xml:space="preserve"> </w:instrText>
            </w:r>
            <w:r>
              <w:rPr>
                <w:noProof/>
                <w:webHidden/>
                <w:rtl/>
              </w:rPr>
            </w:r>
            <w:r>
              <w:rPr>
                <w:noProof/>
                <w:webHidden/>
                <w:rtl/>
              </w:rPr>
              <w:fldChar w:fldCharType="separate"/>
            </w:r>
            <w:r w:rsidR="006A7A6F">
              <w:rPr>
                <w:noProof/>
                <w:webHidden/>
                <w:rtl/>
              </w:rPr>
              <w:t>439</w:t>
            </w:r>
            <w:r>
              <w:rPr>
                <w:noProof/>
                <w:webHidden/>
                <w:rtl/>
              </w:rPr>
              <w:fldChar w:fldCharType="end"/>
            </w:r>
          </w:hyperlink>
        </w:p>
        <w:p w14:paraId="63066E9F" w14:textId="4F4A8AD7" w:rsidR="008011A4" w:rsidRDefault="00E42364">
          <w:pPr>
            <w:pStyle w:val="TOC1"/>
            <w:rPr>
              <w:rFonts w:asciiTheme="minorHAnsi" w:eastAsiaTheme="minorEastAsia" w:hAnsiTheme="minorHAnsi" w:cstheme="minorBidi"/>
              <w:noProof/>
              <w:color w:val="auto"/>
              <w:szCs w:val="22"/>
              <w:rtl/>
              <w:lang w:bidi="ar-SA"/>
            </w:rPr>
          </w:pPr>
          <w:hyperlink w:anchor="_Toc107404644" w:history="1">
            <w:r w:rsidRPr="00B05232">
              <w:rPr>
                <w:rStyle w:val="Hyperlink"/>
                <w:noProof/>
                <w:rtl/>
              </w:rPr>
              <w:t>آ</w:t>
            </w:r>
            <w:r w:rsidRPr="00B05232">
              <w:rPr>
                <w:rStyle w:val="Hyperlink"/>
                <w:rFonts w:hint="cs"/>
                <w:noProof/>
                <w:rtl/>
              </w:rPr>
              <w:t>ی</w:t>
            </w:r>
            <w:r w:rsidRPr="00B05232">
              <w:rPr>
                <w:rStyle w:val="Hyperlink"/>
                <w:rFonts w:hint="eastAsia"/>
                <w:noProof/>
                <w:rtl/>
              </w:rPr>
              <w:t>ة</w:t>
            </w:r>
            <w:r w:rsidRPr="00B05232">
              <w:rPr>
                <w:rStyle w:val="Hyperlink"/>
                <w:noProof/>
                <w:rtl/>
              </w:rPr>
              <w:t xml:space="preserve"> الله سبحان</w:t>
            </w:r>
            <w:r w:rsidRPr="00B05232">
              <w:rPr>
                <w:rStyle w:val="Hyperlink"/>
                <w:rFonts w:hint="cs"/>
                <w:noProof/>
                <w:rtl/>
              </w:rPr>
              <w:t>ی</w:t>
            </w:r>
            <w:r w:rsidRPr="00B05232">
              <w:rPr>
                <w:rStyle w:val="Hyperlink"/>
                <w:noProof/>
                <w:rtl/>
              </w:rPr>
              <w:t>: بطلان وقف در صورت موت واقف قبل الاقباض عل</w:t>
            </w:r>
            <w:r w:rsidRPr="00B05232">
              <w:rPr>
                <w:rStyle w:val="Hyperlink"/>
                <w:rFonts w:hint="cs"/>
                <w:noProof/>
                <w:rtl/>
              </w:rPr>
              <w:t>ی</w:t>
            </w:r>
            <w:r w:rsidRPr="00B05232">
              <w:rPr>
                <w:rStyle w:val="Hyperlink"/>
                <w:noProof/>
                <w:rtl/>
              </w:rPr>
              <w:t xml:space="preserve"> القاعده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Toc107404644 \h</w:instrText>
            </w:r>
            <w:r>
              <w:rPr>
                <w:noProof/>
                <w:webHidden/>
                <w:rtl/>
              </w:rPr>
              <w:instrText xml:space="preserve"> </w:instrText>
            </w:r>
            <w:r>
              <w:rPr>
                <w:noProof/>
                <w:webHidden/>
                <w:rtl/>
              </w:rPr>
            </w:r>
            <w:r>
              <w:rPr>
                <w:noProof/>
                <w:webHidden/>
                <w:rtl/>
              </w:rPr>
              <w:fldChar w:fldCharType="separate"/>
            </w:r>
            <w:r w:rsidR="006A7A6F">
              <w:rPr>
                <w:noProof/>
                <w:webHidden/>
                <w:rtl/>
              </w:rPr>
              <w:t>439</w:t>
            </w:r>
            <w:r>
              <w:rPr>
                <w:noProof/>
                <w:webHidden/>
                <w:rtl/>
              </w:rPr>
              <w:fldChar w:fldCharType="end"/>
            </w:r>
          </w:hyperlink>
        </w:p>
        <w:p w14:paraId="08CEB284" w14:textId="6AC95939" w:rsidR="008011A4" w:rsidRDefault="00E42364">
          <w:pPr>
            <w:pStyle w:val="TOC1"/>
            <w:rPr>
              <w:rFonts w:asciiTheme="minorHAnsi" w:eastAsiaTheme="minorEastAsia" w:hAnsiTheme="minorHAnsi" w:cstheme="minorBidi"/>
              <w:noProof/>
              <w:color w:val="auto"/>
              <w:szCs w:val="22"/>
              <w:rtl/>
              <w:lang w:bidi="ar-SA"/>
            </w:rPr>
          </w:pPr>
          <w:hyperlink w:anchor="_Toc107404645" w:history="1">
            <w:r w:rsidRPr="00B05232">
              <w:rPr>
                <w:rStyle w:val="Hyperlink"/>
                <w:noProof/>
                <w:rtl/>
              </w:rPr>
              <w:t>اشکال به آ</w:t>
            </w:r>
            <w:r w:rsidRPr="00B05232">
              <w:rPr>
                <w:rStyle w:val="Hyperlink"/>
                <w:rFonts w:hint="cs"/>
                <w:noProof/>
                <w:rtl/>
              </w:rPr>
              <w:t>ی</w:t>
            </w:r>
            <w:r w:rsidRPr="00B05232">
              <w:rPr>
                <w:rStyle w:val="Hyperlink"/>
                <w:rFonts w:hint="eastAsia"/>
                <w:noProof/>
                <w:rtl/>
              </w:rPr>
              <w:t>ة</w:t>
            </w:r>
            <w:r w:rsidRPr="00B05232">
              <w:rPr>
                <w:rStyle w:val="Hyperlink"/>
                <w:noProof/>
                <w:rtl/>
              </w:rPr>
              <w:t xml:space="preserve"> الله سبحان</w:t>
            </w:r>
            <w:r w:rsidRPr="00B05232">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Toc107404645 \h</w:instrText>
            </w:r>
            <w:r>
              <w:rPr>
                <w:noProof/>
                <w:webHidden/>
                <w:rtl/>
              </w:rPr>
              <w:instrText xml:space="preserve"> </w:instrText>
            </w:r>
            <w:r>
              <w:rPr>
                <w:noProof/>
                <w:webHidden/>
                <w:rtl/>
              </w:rPr>
            </w:r>
            <w:r>
              <w:rPr>
                <w:noProof/>
                <w:webHidden/>
                <w:rtl/>
              </w:rPr>
              <w:fldChar w:fldCharType="separate"/>
            </w:r>
            <w:r w:rsidR="006A7A6F">
              <w:rPr>
                <w:noProof/>
                <w:webHidden/>
                <w:rtl/>
              </w:rPr>
              <w:t>440</w:t>
            </w:r>
            <w:r>
              <w:rPr>
                <w:noProof/>
                <w:webHidden/>
                <w:rtl/>
              </w:rPr>
              <w:fldChar w:fldCharType="end"/>
            </w:r>
          </w:hyperlink>
        </w:p>
        <w:p w14:paraId="7CA322E1" w14:textId="05AA74AD" w:rsidR="008011A4" w:rsidRDefault="00E42364">
          <w:pPr>
            <w:pStyle w:val="TOC1"/>
            <w:rPr>
              <w:rFonts w:asciiTheme="minorHAnsi" w:eastAsiaTheme="minorEastAsia" w:hAnsiTheme="minorHAnsi" w:cstheme="minorBidi"/>
              <w:noProof/>
              <w:color w:val="auto"/>
              <w:szCs w:val="22"/>
              <w:rtl/>
              <w:lang w:bidi="ar-SA"/>
            </w:rPr>
          </w:pPr>
          <w:hyperlink w:anchor="_Toc107404646" w:history="1">
            <w:r w:rsidRPr="00B05232">
              <w:rPr>
                <w:rStyle w:val="Hyperlink"/>
                <w:noProof/>
                <w:rtl/>
              </w:rPr>
              <w:t>اگر قبض شرط لزوم باشد د</w:t>
            </w:r>
            <w:r w:rsidRPr="00B05232">
              <w:rPr>
                <w:rStyle w:val="Hyperlink"/>
                <w:rFonts w:hint="cs"/>
                <w:noProof/>
                <w:rtl/>
              </w:rPr>
              <w:t>ی</w:t>
            </w:r>
            <w:r w:rsidRPr="00B05232">
              <w:rPr>
                <w:rStyle w:val="Hyperlink"/>
                <w:rFonts w:hint="eastAsia"/>
                <w:noProof/>
                <w:rtl/>
              </w:rPr>
              <w:t>گر</w:t>
            </w:r>
            <w:r w:rsidRPr="00B05232">
              <w:rPr>
                <w:rStyle w:val="Hyperlink"/>
                <w:noProof/>
                <w:rtl/>
              </w:rPr>
              <w:t xml:space="preserve"> عل</w:t>
            </w:r>
            <w:r w:rsidRPr="00B05232">
              <w:rPr>
                <w:rStyle w:val="Hyperlink"/>
                <w:rFonts w:hint="cs"/>
                <w:noProof/>
                <w:rtl/>
              </w:rPr>
              <w:t>ی</w:t>
            </w:r>
            <w:r w:rsidRPr="00B05232">
              <w:rPr>
                <w:rStyle w:val="Hyperlink"/>
                <w:noProof/>
                <w:rtl/>
              </w:rPr>
              <w:t xml:space="preserve"> القاعده بودن معنا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Toc107404646 \h</w:instrText>
            </w:r>
            <w:r>
              <w:rPr>
                <w:noProof/>
                <w:webHidden/>
                <w:rtl/>
              </w:rPr>
              <w:instrText xml:space="preserve"> </w:instrText>
            </w:r>
            <w:r>
              <w:rPr>
                <w:noProof/>
                <w:webHidden/>
                <w:rtl/>
              </w:rPr>
            </w:r>
            <w:r>
              <w:rPr>
                <w:noProof/>
                <w:webHidden/>
                <w:rtl/>
              </w:rPr>
              <w:fldChar w:fldCharType="separate"/>
            </w:r>
            <w:r w:rsidR="006A7A6F">
              <w:rPr>
                <w:noProof/>
                <w:webHidden/>
                <w:rtl/>
              </w:rPr>
              <w:t>441</w:t>
            </w:r>
            <w:r>
              <w:rPr>
                <w:noProof/>
                <w:webHidden/>
                <w:rtl/>
              </w:rPr>
              <w:fldChar w:fldCharType="end"/>
            </w:r>
          </w:hyperlink>
        </w:p>
        <w:p w14:paraId="197E0308" w14:textId="0CCFF981" w:rsidR="008011A4" w:rsidRDefault="00E42364">
          <w:pPr>
            <w:pStyle w:val="TOC1"/>
            <w:rPr>
              <w:rFonts w:asciiTheme="minorHAnsi" w:eastAsiaTheme="minorEastAsia" w:hAnsiTheme="minorHAnsi" w:cstheme="minorBidi"/>
              <w:noProof/>
              <w:color w:val="auto"/>
              <w:szCs w:val="22"/>
              <w:rtl/>
              <w:lang w:bidi="ar-SA"/>
            </w:rPr>
          </w:pPr>
          <w:hyperlink w:anchor="_Toc107404647" w:history="1">
            <w:r w:rsidRPr="00B05232">
              <w:rPr>
                <w:rStyle w:val="Hyperlink"/>
                <w:noProof/>
                <w:rtl/>
              </w:rPr>
              <w:t>اگر قبض شرط صحت باشد عل</w:t>
            </w:r>
            <w:r w:rsidRPr="00B05232">
              <w:rPr>
                <w:rStyle w:val="Hyperlink"/>
                <w:rFonts w:hint="cs"/>
                <w:noProof/>
                <w:rtl/>
              </w:rPr>
              <w:t>ی</w:t>
            </w:r>
            <w:r w:rsidRPr="00B05232">
              <w:rPr>
                <w:rStyle w:val="Hyperlink"/>
                <w:noProof/>
                <w:rtl/>
              </w:rPr>
              <w:t xml:space="preserve"> القاعده بودن درست ن</w:t>
            </w:r>
            <w:r w:rsidRPr="00B05232">
              <w:rPr>
                <w:rStyle w:val="Hyperlink"/>
                <w:rFonts w:hint="cs"/>
                <w:noProof/>
                <w:rtl/>
              </w:rPr>
              <w:t>ی</w:t>
            </w:r>
            <w:r w:rsidRPr="00B05232">
              <w:rPr>
                <w:rStyle w:val="Hyperlink"/>
                <w:rFonts w:hint="eastAsia"/>
                <w:noProof/>
                <w:rtl/>
              </w:rPr>
              <w:t>ست</w:t>
            </w:r>
            <w:r w:rsidRPr="00B05232">
              <w:rPr>
                <w:rStyle w:val="Hyperlink"/>
                <w:noProof/>
                <w:rtl/>
              </w:rPr>
              <w:t xml:space="preserve"> نه طبق صحت واقع</w:t>
            </w:r>
            <w:r w:rsidRPr="00B05232">
              <w:rPr>
                <w:rStyle w:val="Hyperlink"/>
                <w:rFonts w:hint="cs"/>
                <w:noProof/>
                <w:rtl/>
              </w:rPr>
              <w:t>ی</w:t>
            </w:r>
            <w:r w:rsidRPr="00B05232">
              <w:rPr>
                <w:rStyle w:val="Hyperlink"/>
                <w:rFonts w:hint="eastAsia"/>
                <w:noProof/>
                <w:rtl/>
              </w:rPr>
              <w:t>ه</w:t>
            </w:r>
            <w:r w:rsidRPr="00B05232">
              <w:rPr>
                <w:rStyle w:val="Hyperlink"/>
                <w:noProof/>
                <w:rtl/>
              </w:rPr>
              <w:t xml:space="preserve"> و نه طبق صحت تأهل</w:t>
            </w:r>
            <w:r w:rsidRPr="00B05232">
              <w:rPr>
                <w:rStyle w:val="Hyperlink"/>
                <w:rFonts w:hint="cs"/>
                <w:noProof/>
                <w:rtl/>
              </w:rPr>
              <w:t>ی</w:t>
            </w:r>
            <w:r w:rsidRPr="00B05232">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Toc107404647 \h</w:instrText>
            </w:r>
            <w:r>
              <w:rPr>
                <w:noProof/>
                <w:webHidden/>
                <w:rtl/>
              </w:rPr>
              <w:instrText xml:space="preserve"> </w:instrText>
            </w:r>
            <w:r>
              <w:rPr>
                <w:noProof/>
                <w:webHidden/>
                <w:rtl/>
              </w:rPr>
            </w:r>
            <w:r>
              <w:rPr>
                <w:noProof/>
                <w:webHidden/>
                <w:rtl/>
              </w:rPr>
              <w:fldChar w:fldCharType="separate"/>
            </w:r>
            <w:r w:rsidR="006A7A6F">
              <w:rPr>
                <w:noProof/>
                <w:webHidden/>
                <w:rtl/>
              </w:rPr>
              <w:t>441</w:t>
            </w:r>
            <w:r>
              <w:rPr>
                <w:noProof/>
                <w:webHidden/>
                <w:rtl/>
              </w:rPr>
              <w:fldChar w:fldCharType="end"/>
            </w:r>
          </w:hyperlink>
        </w:p>
        <w:p w14:paraId="124715F6" w14:textId="1AB86580" w:rsidR="008011A4" w:rsidRDefault="00E42364">
          <w:pPr>
            <w:pStyle w:val="TOC1"/>
            <w:rPr>
              <w:rFonts w:asciiTheme="minorHAnsi" w:eastAsiaTheme="minorEastAsia" w:hAnsiTheme="minorHAnsi" w:cstheme="minorBidi"/>
              <w:noProof/>
              <w:color w:val="auto"/>
              <w:szCs w:val="22"/>
              <w:rtl/>
              <w:lang w:bidi="ar-SA"/>
            </w:rPr>
          </w:pPr>
          <w:hyperlink w:anchor="_Toc107404648" w:history="1">
            <w:r w:rsidRPr="00B05232">
              <w:rPr>
                <w:rStyle w:val="Hyperlink"/>
                <w:noProof/>
                <w:rtl/>
              </w:rPr>
              <w:t>ا</w:t>
            </w:r>
            <w:r w:rsidRPr="00B05232">
              <w:rPr>
                <w:rStyle w:val="Hyperlink"/>
                <w:rFonts w:hint="cs"/>
                <w:noProof/>
                <w:rtl/>
              </w:rPr>
              <w:t>ی</w:t>
            </w:r>
            <w:r w:rsidRPr="00B05232">
              <w:rPr>
                <w:rStyle w:val="Hyperlink"/>
                <w:rFonts w:hint="eastAsia"/>
                <w:noProof/>
                <w:rtl/>
              </w:rPr>
              <w:t>شان</w:t>
            </w:r>
            <w:r w:rsidRPr="00B05232">
              <w:rPr>
                <w:rStyle w:val="Hyperlink"/>
                <w:noProof/>
                <w:rtl/>
              </w:rPr>
              <w:t xml:space="preserve"> در قواعد فقه</w:t>
            </w:r>
            <w:r w:rsidRPr="00B05232">
              <w:rPr>
                <w:rStyle w:val="Hyperlink"/>
                <w:rFonts w:hint="cs"/>
                <w:noProof/>
                <w:rtl/>
              </w:rPr>
              <w:t>ی</w:t>
            </w:r>
            <w:r w:rsidRPr="00B05232">
              <w:rPr>
                <w:rStyle w:val="Hyperlink"/>
                <w:rFonts w:hint="eastAsia"/>
                <w:noProof/>
                <w:rtl/>
              </w:rPr>
              <w:t>ه</w:t>
            </w:r>
            <w:r w:rsidRPr="00B05232">
              <w:rPr>
                <w:rStyle w:val="Hyperlink"/>
                <w:noProof/>
                <w:rtl/>
              </w:rPr>
              <w:t xml:space="preserve"> فسخ عقد جائز به موت را عل</w:t>
            </w:r>
            <w:r w:rsidRPr="00B05232">
              <w:rPr>
                <w:rStyle w:val="Hyperlink"/>
                <w:rFonts w:hint="cs"/>
                <w:noProof/>
                <w:rtl/>
              </w:rPr>
              <w:t>ی</w:t>
            </w:r>
            <w:r w:rsidRPr="00B05232">
              <w:rPr>
                <w:rStyle w:val="Hyperlink"/>
                <w:noProof/>
                <w:rtl/>
              </w:rPr>
              <w:t xml:space="preserve"> القاعده م</w:t>
            </w:r>
            <w:r w:rsidRPr="00B05232">
              <w:rPr>
                <w:rStyle w:val="Hyperlink"/>
                <w:rFonts w:hint="cs"/>
                <w:noProof/>
                <w:rtl/>
              </w:rPr>
              <w:t>ی</w:t>
            </w:r>
            <w:r w:rsidRPr="00B05232">
              <w:rPr>
                <w:rStyle w:val="Hyperlink"/>
                <w:noProof/>
                <w:rtl/>
              </w:rPr>
              <w:t xml:space="preserve"> داند چون عقود جائ</w:t>
            </w:r>
            <w:r w:rsidRPr="00B05232">
              <w:rPr>
                <w:rStyle w:val="Hyperlink"/>
                <w:noProof/>
                <w:rtl/>
              </w:rPr>
              <w:t>زه را عقود اذن</w:t>
            </w:r>
            <w:r w:rsidRPr="00B05232">
              <w:rPr>
                <w:rStyle w:val="Hyperlink"/>
                <w:rFonts w:hint="cs"/>
                <w:noProof/>
                <w:rtl/>
              </w:rPr>
              <w:t>ی</w:t>
            </w:r>
            <w:r w:rsidRPr="00B05232">
              <w:rPr>
                <w:rStyle w:val="Hyperlink"/>
                <w:rFonts w:hint="eastAsia"/>
                <w:noProof/>
                <w:rtl/>
              </w:rPr>
              <w:t>ه</w:t>
            </w:r>
            <w:r w:rsidRPr="00B05232">
              <w:rPr>
                <w:rStyle w:val="Hyperlink"/>
                <w:noProof/>
                <w:rtl/>
              </w:rPr>
              <w:t xml:space="preserve"> م</w:t>
            </w:r>
            <w:r w:rsidRPr="00B05232">
              <w:rPr>
                <w:rStyle w:val="Hyperlink"/>
                <w:rFonts w:hint="cs"/>
                <w:noProof/>
                <w:rtl/>
              </w:rPr>
              <w:t>ی</w:t>
            </w:r>
            <w:r w:rsidRPr="00B05232">
              <w:rPr>
                <w:rStyle w:val="Hyperlink"/>
                <w:noProof/>
                <w:rtl/>
              </w:rPr>
              <w:t xml:space="preserve"> داند.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Toc107404648 \h</w:instrText>
            </w:r>
            <w:r>
              <w:rPr>
                <w:noProof/>
                <w:webHidden/>
                <w:rtl/>
              </w:rPr>
              <w:instrText xml:space="preserve"> </w:instrText>
            </w:r>
            <w:r>
              <w:rPr>
                <w:noProof/>
                <w:webHidden/>
                <w:rtl/>
              </w:rPr>
            </w:r>
            <w:r>
              <w:rPr>
                <w:noProof/>
                <w:webHidden/>
                <w:rtl/>
              </w:rPr>
              <w:fldChar w:fldCharType="separate"/>
            </w:r>
            <w:r w:rsidR="006A7A6F">
              <w:rPr>
                <w:noProof/>
                <w:webHidden/>
                <w:rtl/>
              </w:rPr>
              <w:t>442</w:t>
            </w:r>
            <w:r>
              <w:rPr>
                <w:noProof/>
                <w:webHidden/>
                <w:rtl/>
              </w:rPr>
              <w:fldChar w:fldCharType="end"/>
            </w:r>
          </w:hyperlink>
        </w:p>
        <w:p w14:paraId="4C223FDB" w14:textId="2BF2368F" w:rsidR="008011A4" w:rsidRDefault="00E42364">
          <w:pPr>
            <w:pStyle w:val="TOC1"/>
            <w:rPr>
              <w:rFonts w:asciiTheme="minorHAnsi" w:eastAsiaTheme="minorEastAsia" w:hAnsiTheme="minorHAnsi" w:cstheme="minorBidi"/>
              <w:noProof/>
              <w:color w:val="auto"/>
              <w:szCs w:val="22"/>
              <w:rtl/>
              <w:lang w:bidi="ar-SA"/>
            </w:rPr>
          </w:pPr>
          <w:hyperlink w:anchor="_Toc107404649" w:history="1">
            <w:r w:rsidRPr="00B05232">
              <w:rPr>
                <w:rStyle w:val="Hyperlink"/>
                <w:noProof/>
                <w:rtl/>
              </w:rPr>
              <w:t>ا</w:t>
            </w:r>
            <w:r w:rsidRPr="00B05232">
              <w:rPr>
                <w:rStyle w:val="Hyperlink"/>
                <w:rFonts w:hint="cs"/>
                <w:noProof/>
                <w:rtl/>
              </w:rPr>
              <w:t>ی</w:t>
            </w:r>
            <w:r w:rsidRPr="00B05232">
              <w:rPr>
                <w:rStyle w:val="Hyperlink"/>
                <w:rFonts w:hint="eastAsia"/>
                <w:noProof/>
                <w:rtl/>
              </w:rPr>
              <w:t>ن</w:t>
            </w:r>
            <w:r w:rsidRPr="00B05232">
              <w:rPr>
                <w:rStyle w:val="Hyperlink"/>
                <w:noProof/>
                <w:rtl/>
              </w:rPr>
              <w:t xml:space="preserve"> کبر</w:t>
            </w:r>
            <w:r w:rsidRPr="00B05232">
              <w:rPr>
                <w:rStyle w:val="Hyperlink"/>
                <w:rFonts w:hint="cs"/>
                <w:noProof/>
                <w:rtl/>
              </w:rPr>
              <w:t>ی</w:t>
            </w:r>
            <w:r w:rsidRPr="00B05232">
              <w:rPr>
                <w:rStyle w:val="Hyperlink"/>
                <w:noProof/>
                <w:rtl/>
              </w:rPr>
              <w:t xml:space="preserve"> که عقود جائزه با موت منفسخ م</w:t>
            </w:r>
            <w:r w:rsidRPr="00B05232">
              <w:rPr>
                <w:rStyle w:val="Hyperlink"/>
                <w:rFonts w:hint="cs"/>
                <w:noProof/>
                <w:rtl/>
              </w:rPr>
              <w:t>ی</w:t>
            </w:r>
            <w:r w:rsidRPr="00B05232">
              <w:rPr>
                <w:rStyle w:val="Hyperlink"/>
                <w:noProof/>
                <w:rtl/>
              </w:rPr>
              <w:t xml:space="preserve"> شوند درست ن</w:t>
            </w:r>
            <w:r w:rsidRPr="00B05232">
              <w:rPr>
                <w:rStyle w:val="Hyperlink"/>
                <w:rFonts w:hint="cs"/>
                <w:noProof/>
                <w:rtl/>
              </w:rPr>
              <w:t>ی</w:t>
            </w:r>
            <w:r w:rsidRPr="00B05232">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Toc107404649 \h</w:instrText>
            </w:r>
            <w:r>
              <w:rPr>
                <w:noProof/>
                <w:webHidden/>
                <w:rtl/>
              </w:rPr>
              <w:instrText xml:space="preserve"> </w:instrText>
            </w:r>
            <w:r>
              <w:rPr>
                <w:noProof/>
                <w:webHidden/>
                <w:rtl/>
              </w:rPr>
            </w:r>
            <w:r>
              <w:rPr>
                <w:noProof/>
                <w:webHidden/>
                <w:rtl/>
              </w:rPr>
              <w:fldChar w:fldCharType="separate"/>
            </w:r>
            <w:r w:rsidR="006A7A6F">
              <w:rPr>
                <w:noProof/>
                <w:webHidden/>
                <w:rtl/>
              </w:rPr>
              <w:t>442</w:t>
            </w:r>
            <w:r>
              <w:rPr>
                <w:noProof/>
                <w:webHidden/>
                <w:rtl/>
              </w:rPr>
              <w:fldChar w:fldCharType="end"/>
            </w:r>
          </w:hyperlink>
        </w:p>
        <w:p w14:paraId="58F884F5" w14:textId="28F71648" w:rsidR="008011A4" w:rsidRDefault="00E42364">
          <w:pPr>
            <w:pStyle w:val="TOC1"/>
            <w:rPr>
              <w:rFonts w:asciiTheme="minorHAnsi" w:eastAsiaTheme="minorEastAsia" w:hAnsiTheme="minorHAnsi" w:cstheme="minorBidi"/>
              <w:noProof/>
              <w:color w:val="auto"/>
              <w:szCs w:val="22"/>
              <w:rtl/>
              <w:lang w:bidi="ar-SA"/>
            </w:rPr>
          </w:pPr>
          <w:hyperlink w:anchor="_Toc107404650" w:history="1">
            <w:r w:rsidRPr="00B05232">
              <w:rPr>
                <w:rStyle w:val="Hyperlink"/>
                <w:noProof/>
                <w:rtl/>
              </w:rPr>
              <w:t>اول کلام است که عقود جائزه را به اذن</w:t>
            </w:r>
            <w:r w:rsidRPr="00B05232">
              <w:rPr>
                <w:rStyle w:val="Hyperlink"/>
                <w:rFonts w:hint="cs"/>
                <w:noProof/>
                <w:rtl/>
              </w:rPr>
              <w:t>ی</w:t>
            </w:r>
            <w:r w:rsidRPr="00B05232">
              <w:rPr>
                <w:rStyle w:val="Hyperlink"/>
                <w:rFonts w:hint="eastAsia"/>
                <w:noProof/>
                <w:rtl/>
              </w:rPr>
              <w:t>ه</w:t>
            </w:r>
            <w:r w:rsidRPr="00B05232">
              <w:rPr>
                <w:rStyle w:val="Hyperlink"/>
                <w:noProof/>
                <w:rtl/>
              </w:rPr>
              <w:t xml:space="preserve"> برگردان</w:t>
            </w:r>
            <w:r w:rsidRPr="00B05232">
              <w:rPr>
                <w:rStyle w:val="Hyperlink"/>
                <w:rFonts w:hint="cs"/>
                <w:noProof/>
                <w:rtl/>
              </w:rPr>
              <w:t>ی</w:t>
            </w:r>
            <w:r w:rsidRPr="00B05232">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Toc107404650 \h</w:instrText>
            </w:r>
            <w:r>
              <w:rPr>
                <w:noProof/>
                <w:webHidden/>
                <w:rtl/>
              </w:rPr>
              <w:instrText xml:space="preserve"> </w:instrText>
            </w:r>
            <w:r>
              <w:rPr>
                <w:noProof/>
                <w:webHidden/>
                <w:rtl/>
              </w:rPr>
            </w:r>
            <w:r>
              <w:rPr>
                <w:noProof/>
                <w:webHidden/>
                <w:rtl/>
              </w:rPr>
              <w:fldChar w:fldCharType="separate"/>
            </w:r>
            <w:r w:rsidR="006A7A6F">
              <w:rPr>
                <w:noProof/>
                <w:webHidden/>
                <w:rtl/>
              </w:rPr>
              <w:t>443</w:t>
            </w:r>
            <w:r>
              <w:rPr>
                <w:noProof/>
                <w:webHidden/>
                <w:rtl/>
              </w:rPr>
              <w:fldChar w:fldCharType="end"/>
            </w:r>
          </w:hyperlink>
        </w:p>
        <w:p w14:paraId="51118105" w14:textId="731A123D" w:rsidR="008011A4" w:rsidRDefault="00E42364">
          <w:pPr>
            <w:pStyle w:val="TOC1"/>
            <w:rPr>
              <w:rFonts w:asciiTheme="minorHAnsi" w:eastAsiaTheme="minorEastAsia" w:hAnsiTheme="minorHAnsi" w:cstheme="minorBidi"/>
              <w:noProof/>
              <w:color w:val="auto"/>
              <w:szCs w:val="22"/>
              <w:rtl/>
              <w:lang w:bidi="ar-SA"/>
            </w:rPr>
          </w:pPr>
          <w:hyperlink w:anchor="_Toc107404651" w:history="1">
            <w:r w:rsidRPr="00B05232">
              <w:rPr>
                <w:rStyle w:val="Hyperlink"/>
                <w:noProof/>
                <w:rtl/>
              </w:rPr>
              <w:t>جر</w:t>
            </w:r>
            <w:r w:rsidRPr="00B05232">
              <w:rPr>
                <w:rStyle w:val="Hyperlink"/>
                <w:rFonts w:hint="cs"/>
                <w:noProof/>
                <w:rtl/>
              </w:rPr>
              <w:t>ی</w:t>
            </w:r>
            <w:r w:rsidRPr="00B05232">
              <w:rPr>
                <w:rStyle w:val="Hyperlink"/>
                <w:rFonts w:hint="eastAsia"/>
                <w:noProof/>
                <w:rtl/>
              </w:rPr>
              <w:t>ان</w:t>
            </w:r>
            <w:r w:rsidRPr="00B05232">
              <w:rPr>
                <w:rStyle w:val="Hyperlink"/>
                <w:noProof/>
                <w:rtl/>
              </w:rPr>
              <w:t xml:space="preserve"> اوفوا بالعقود در عقود جائزه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Toc107404651 \h</w:instrText>
            </w:r>
            <w:r>
              <w:rPr>
                <w:noProof/>
                <w:webHidden/>
                <w:rtl/>
              </w:rPr>
              <w:instrText xml:space="preserve"> </w:instrText>
            </w:r>
            <w:r>
              <w:rPr>
                <w:noProof/>
                <w:webHidden/>
                <w:rtl/>
              </w:rPr>
            </w:r>
            <w:r>
              <w:rPr>
                <w:noProof/>
                <w:webHidden/>
                <w:rtl/>
              </w:rPr>
              <w:fldChar w:fldCharType="separate"/>
            </w:r>
            <w:r w:rsidR="006A7A6F">
              <w:rPr>
                <w:noProof/>
                <w:webHidden/>
                <w:rtl/>
              </w:rPr>
              <w:t>443</w:t>
            </w:r>
            <w:r>
              <w:rPr>
                <w:noProof/>
                <w:webHidden/>
                <w:rtl/>
              </w:rPr>
              <w:fldChar w:fldCharType="end"/>
            </w:r>
          </w:hyperlink>
        </w:p>
        <w:p w14:paraId="278F8ABD" w14:textId="46B34961" w:rsidR="008011A4" w:rsidRDefault="00E42364">
          <w:pPr>
            <w:pStyle w:val="TOC1"/>
            <w:rPr>
              <w:rFonts w:asciiTheme="minorHAnsi" w:eastAsiaTheme="minorEastAsia" w:hAnsiTheme="minorHAnsi" w:cstheme="minorBidi"/>
              <w:noProof/>
              <w:color w:val="auto"/>
              <w:szCs w:val="22"/>
              <w:rtl/>
              <w:lang w:bidi="ar-SA"/>
            </w:rPr>
          </w:pPr>
          <w:hyperlink w:anchor="_Toc107404652" w:history="1">
            <w:r w:rsidRPr="00B05232">
              <w:rPr>
                <w:rStyle w:val="Hyperlink"/>
                <w:noProof/>
                <w:rtl/>
              </w:rPr>
              <w:t>بعض</w:t>
            </w:r>
            <w:r w:rsidRPr="00B05232">
              <w:rPr>
                <w:rStyle w:val="Hyperlink"/>
                <w:rFonts w:hint="cs"/>
                <w:noProof/>
                <w:rtl/>
              </w:rPr>
              <w:t>ی</w:t>
            </w:r>
            <w:r w:rsidRPr="00B05232">
              <w:rPr>
                <w:rStyle w:val="Hyperlink"/>
                <w:noProof/>
                <w:rtl/>
              </w:rPr>
              <w:t xml:space="preserve"> از عقود جائزه طبق نص خاص با موت باطل م</w:t>
            </w:r>
            <w:r w:rsidRPr="00B05232">
              <w:rPr>
                <w:rStyle w:val="Hyperlink"/>
                <w:rFonts w:hint="cs"/>
                <w:noProof/>
                <w:rtl/>
              </w:rPr>
              <w:t>ی</w:t>
            </w:r>
            <w:r w:rsidRPr="00B05232">
              <w:rPr>
                <w:rStyle w:val="Hyperlink"/>
                <w:noProof/>
                <w:rtl/>
              </w:rPr>
              <w:t xml:space="preserve"> شوند اما عموم</w:t>
            </w:r>
            <w:r w:rsidRPr="00B05232">
              <w:rPr>
                <w:rStyle w:val="Hyperlink"/>
                <w:rFonts w:hint="cs"/>
                <w:noProof/>
                <w:rtl/>
              </w:rPr>
              <w:t>ی</w:t>
            </w:r>
            <w:r w:rsidRPr="00B05232">
              <w:rPr>
                <w:rStyle w:val="Hyperlink"/>
                <w:rFonts w:hint="eastAsia"/>
                <w:noProof/>
                <w:rtl/>
              </w:rPr>
              <w:t>ت</w:t>
            </w:r>
            <w:r w:rsidRPr="00B05232">
              <w:rPr>
                <w:rStyle w:val="Hyperlink"/>
                <w:noProof/>
                <w:rtl/>
              </w:rPr>
              <w:t xml:space="preserve">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Toc107404652 \h</w:instrText>
            </w:r>
            <w:r>
              <w:rPr>
                <w:noProof/>
                <w:webHidden/>
                <w:rtl/>
              </w:rPr>
              <w:instrText xml:space="preserve"> </w:instrText>
            </w:r>
            <w:r>
              <w:rPr>
                <w:noProof/>
                <w:webHidden/>
                <w:rtl/>
              </w:rPr>
            </w:r>
            <w:r>
              <w:rPr>
                <w:noProof/>
                <w:webHidden/>
                <w:rtl/>
              </w:rPr>
              <w:fldChar w:fldCharType="separate"/>
            </w:r>
            <w:r w:rsidR="006A7A6F">
              <w:rPr>
                <w:noProof/>
                <w:webHidden/>
                <w:rtl/>
              </w:rPr>
              <w:t>444</w:t>
            </w:r>
            <w:r>
              <w:rPr>
                <w:noProof/>
                <w:webHidden/>
                <w:rtl/>
              </w:rPr>
              <w:fldChar w:fldCharType="end"/>
            </w:r>
          </w:hyperlink>
        </w:p>
        <w:p w14:paraId="48CA3A0B" w14:textId="5B557953" w:rsidR="008011A4" w:rsidRDefault="00E42364">
          <w:pPr>
            <w:pStyle w:val="TOC1"/>
            <w:rPr>
              <w:rFonts w:asciiTheme="minorHAnsi" w:eastAsiaTheme="minorEastAsia" w:hAnsiTheme="minorHAnsi" w:cstheme="minorBidi"/>
              <w:noProof/>
              <w:color w:val="auto"/>
              <w:szCs w:val="22"/>
              <w:rtl/>
              <w:lang w:bidi="ar-SA"/>
            </w:rPr>
          </w:pPr>
          <w:hyperlink w:anchor="_Toc107404653" w:history="1">
            <w:r w:rsidRPr="00B05232">
              <w:rPr>
                <w:rStyle w:val="Hyperlink"/>
                <w:noProof/>
                <w:rtl/>
              </w:rPr>
              <w:t>جواز و لزوم حکم عقد هستند نه خود عقد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Toc107404653 \h</w:instrText>
            </w:r>
            <w:r>
              <w:rPr>
                <w:noProof/>
                <w:webHidden/>
                <w:rtl/>
              </w:rPr>
              <w:instrText xml:space="preserve"> </w:instrText>
            </w:r>
            <w:r>
              <w:rPr>
                <w:noProof/>
                <w:webHidden/>
                <w:rtl/>
              </w:rPr>
            </w:r>
            <w:r>
              <w:rPr>
                <w:noProof/>
                <w:webHidden/>
                <w:rtl/>
              </w:rPr>
              <w:fldChar w:fldCharType="separate"/>
            </w:r>
            <w:r w:rsidR="006A7A6F">
              <w:rPr>
                <w:noProof/>
                <w:webHidden/>
                <w:rtl/>
              </w:rPr>
              <w:t>445</w:t>
            </w:r>
            <w:r>
              <w:rPr>
                <w:noProof/>
                <w:webHidden/>
                <w:rtl/>
              </w:rPr>
              <w:fldChar w:fldCharType="end"/>
            </w:r>
          </w:hyperlink>
        </w:p>
        <w:p w14:paraId="1121997B" w14:textId="4D727362" w:rsidR="008011A4" w:rsidRDefault="00E42364">
          <w:pPr>
            <w:pStyle w:val="TOC1"/>
            <w:rPr>
              <w:rFonts w:asciiTheme="minorHAnsi" w:eastAsiaTheme="minorEastAsia" w:hAnsiTheme="minorHAnsi" w:cstheme="minorBidi"/>
              <w:noProof/>
              <w:color w:val="auto"/>
              <w:szCs w:val="22"/>
              <w:rtl/>
              <w:lang w:bidi="ar-SA"/>
            </w:rPr>
          </w:pPr>
          <w:hyperlink w:anchor="_Toc107404654" w:history="1">
            <w:r w:rsidRPr="00B05232">
              <w:rPr>
                <w:rStyle w:val="Hyperlink"/>
                <w:noProof/>
                <w:rtl/>
              </w:rPr>
              <w:t>عبارت آقا</w:t>
            </w:r>
            <w:r w:rsidRPr="00B05232">
              <w:rPr>
                <w:rStyle w:val="Hyperlink"/>
                <w:rFonts w:hint="cs"/>
                <w:noProof/>
                <w:rtl/>
              </w:rPr>
              <w:t>ی</w:t>
            </w:r>
            <w:r w:rsidRPr="00B05232">
              <w:rPr>
                <w:rStyle w:val="Hyperlink"/>
                <w:noProof/>
                <w:rtl/>
              </w:rPr>
              <w:t xml:space="preserve"> سبحان</w:t>
            </w:r>
            <w:r w:rsidRPr="00B05232">
              <w:rPr>
                <w:rStyle w:val="Hyperlink"/>
                <w:rFonts w:hint="cs"/>
                <w:noProof/>
                <w:rtl/>
              </w:rPr>
              <w:t>ی</w:t>
            </w:r>
            <w:r w:rsidRPr="00B05232">
              <w:rPr>
                <w:rStyle w:val="Hyperlink"/>
                <w:noProof/>
                <w:rtl/>
              </w:rPr>
              <w:t xml:space="preserve"> در قواعد فقه</w:t>
            </w:r>
            <w:r w:rsidRPr="00B05232">
              <w:rPr>
                <w:rStyle w:val="Hyperlink"/>
                <w:rFonts w:hint="cs"/>
                <w:noProof/>
                <w:rtl/>
              </w:rPr>
              <w:t>ی</w:t>
            </w:r>
            <w:r w:rsidRPr="00B05232">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Toc107404654 \h</w:instrText>
            </w:r>
            <w:r>
              <w:rPr>
                <w:noProof/>
                <w:webHidden/>
                <w:rtl/>
              </w:rPr>
              <w:instrText xml:space="preserve"> </w:instrText>
            </w:r>
            <w:r>
              <w:rPr>
                <w:noProof/>
                <w:webHidden/>
                <w:rtl/>
              </w:rPr>
            </w:r>
            <w:r>
              <w:rPr>
                <w:noProof/>
                <w:webHidden/>
                <w:rtl/>
              </w:rPr>
              <w:fldChar w:fldCharType="separate"/>
            </w:r>
            <w:r w:rsidR="006A7A6F">
              <w:rPr>
                <w:noProof/>
                <w:webHidden/>
                <w:rtl/>
              </w:rPr>
              <w:t>446</w:t>
            </w:r>
            <w:r>
              <w:rPr>
                <w:noProof/>
                <w:webHidden/>
                <w:rtl/>
              </w:rPr>
              <w:fldChar w:fldCharType="end"/>
            </w:r>
          </w:hyperlink>
        </w:p>
        <w:p w14:paraId="5109C339" w14:textId="24B396AC" w:rsidR="008011A4" w:rsidRDefault="00E42364">
          <w:pPr>
            <w:pStyle w:val="TOC1"/>
            <w:rPr>
              <w:rFonts w:asciiTheme="minorHAnsi" w:eastAsiaTheme="minorEastAsia" w:hAnsiTheme="minorHAnsi" w:cstheme="minorBidi"/>
              <w:noProof/>
              <w:color w:val="auto"/>
              <w:szCs w:val="22"/>
              <w:rtl/>
              <w:lang w:bidi="ar-SA"/>
            </w:rPr>
          </w:pPr>
          <w:hyperlink w:anchor="_Toc107404655" w:history="1">
            <w:r w:rsidRPr="00B05232">
              <w:rPr>
                <w:rStyle w:val="Hyperlink"/>
                <w:noProof/>
                <w:rtl/>
              </w:rPr>
              <w:t>عبارت مرحوم نائ</w:t>
            </w:r>
            <w:r w:rsidRPr="00B05232">
              <w:rPr>
                <w:rStyle w:val="Hyperlink"/>
                <w:rFonts w:hint="cs"/>
                <w:noProof/>
                <w:rtl/>
              </w:rPr>
              <w:t>ی</w:t>
            </w:r>
            <w:r w:rsidRPr="00B05232">
              <w:rPr>
                <w:rStyle w:val="Hyperlink"/>
                <w:rFonts w:hint="eastAsia"/>
                <w:noProof/>
                <w:rtl/>
              </w:rPr>
              <w:t>ن</w:t>
            </w:r>
            <w:r w:rsidRPr="00B05232">
              <w:rPr>
                <w:rStyle w:val="Hyperlink"/>
                <w:rFonts w:hint="cs"/>
                <w:noProof/>
                <w:rtl/>
              </w:rPr>
              <w:t>ی</w:t>
            </w:r>
            <w:r w:rsidRPr="00B05232">
              <w:rPr>
                <w:rStyle w:val="Hyperlink"/>
                <w:noProof/>
                <w:rtl/>
              </w:rPr>
              <w:t xml:space="preserve"> که موافق با ب</w:t>
            </w:r>
            <w:r w:rsidRPr="00B05232">
              <w:rPr>
                <w:rStyle w:val="Hyperlink"/>
                <w:rFonts w:hint="cs"/>
                <w:noProof/>
                <w:rtl/>
              </w:rPr>
              <w:t>ی</w:t>
            </w:r>
            <w:r w:rsidRPr="00B05232">
              <w:rPr>
                <w:rStyle w:val="Hyperlink"/>
                <w:rFonts w:hint="eastAsia"/>
                <w:noProof/>
                <w:rtl/>
              </w:rPr>
              <w:t>ان</w:t>
            </w:r>
            <w:r w:rsidRPr="00B05232">
              <w:rPr>
                <w:rStyle w:val="Hyperlink"/>
                <w:noProof/>
                <w:rtl/>
              </w:rPr>
              <w:t xml:space="preserve"> آقا</w:t>
            </w:r>
            <w:r w:rsidRPr="00B05232">
              <w:rPr>
                <w:rStyle w:val="Hyperlink"/>
                <w:rFonts w:hint="cs"/>
                <w:noProof/>
                <w:rtl/>
              </w:rPr>
              <w:t>ی</w:t>
            </w:r>
            <w:r w:rsidRPr="00B05232">
              <w:rPr>
                <w:rStyle w:val="Hyperlink"/>
                <w:noProof/>
                <w:rtl/>
              </w:rPr>
              <w:t xml:space="preserve"> سبحان</w:t>
            </w:r>
            <w:r w:rsidRPr="00B05232">
              <w:rPr>
                <w:rStyle w:val="Hyperlink"/>
                <w:rFonts w:hint="cs"/>
                <w:noProof/>
                <w:rtl/>
              </w:rPr>
              <w:t>ی</w:t>
            </w:r>
            <w:r w:rsidRPr="00B05232">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Toc107404655 \h</w:instrText>
            </w:r>
            <w:r>
              <w:rPr>
                <w:noProof/>
                <w:webHidden/>
                <w:rtl/>
              </w:rPr>
              <w:instrText xml:space="preserve"> </w:instrText>
            </w:r>
            <w:r>
              <w:rPr>
                <w:noProof/>
                <w:webHidden/>
                <w:rtl/>
              </w:rPr>
            </w:r>
            <w:r>
              <w:rPr>
                <w:noProof/>
                <w:webHidden/>
                <w:rtl/>
              </w:rPr>
              <w:fldChar w:fldCharType="separate"/>
            </w:r>
            <w:r w:rsidR="006A7A6F">
              <w:rPr>
                <w:noProof/>
                <w:webHidden/>
                <w:rtl/>
              </w:rPr>
              <w:t>447</w:t>
            </w:r>
            <w:r>
              <w:rPr>
                <w:noProof/>
                <w:webHidden/>
                <w:rtl/>
              </w:rPr>
              <w:fldChar w:fldCharType="end"/>
            </w:r>
          </w:hyperlink>
        </w:p>
        <w:p w14:paraId="7E933CBE" w14:textId="0438AC7C" w:rsidR="008011A4" w:rsidRDefault="00E42364">
          <w:pPr>
            <w:pStyle w:val="TOC1"/>
            <w:rPr>
              <w:rFonts w:asciiTheme="minorHAnsi" w:eastAsiaTheme="minorEastAsia" w:hAnsiTheme="minorHAnsi" w:cstheme="minorBidi"/>
              <w:noProof/>
              <w:color w:val="auto"/>
              <w:szCs w:val="22"/>
              <w:rtl/>
              <w:lang w:bidi="ar-SA"/>
            </w:rPr>
          </w:pPr>
          <w:hyperlink w:anchor="_Toc107404656" w:history="1">
            <w:r w:rsidRPr="00B05232">
              <w:rPr>
                <w:rStyle w:val="Hyperlink"/>
                <w:noProof/>
                <w:rtl/>
              </w:rPr>
              <w:t>تفص</w:t>
            </w:r>
            <w:r w:rsidRPr="00B05232">
              <w:rPr>
                <w:rStyle w:val="Hyperlink"/>
                <w:rFonts w:hint="cs"/>
                <w:noProof/>
                <w:rtl/>
              </w:rPr>
              <w:t>ی</w:t>
            </w:r>
            <w:r w:rsidRPr="00B05232">
              <w:rPr>
                <w:rStyle w:val="Hyperlink"/>
                <w:rFonts w:hint="eastAsia"/>
                <w:noProof/>
                <w:rtl/>
              </w:rPr>
              <w:t>ل</w:t>
            </w:r>
            <w:r w:rsidRPr="00B05232">
              <w:rPr>
                <w:rStyle w:val="Hyperlink"/>
                <w:noProof/>
                <w:rtl/>
              </w:rPr>
              <w:t xml:space="preserve"> مرحوم آخوند ب</w:t>
            </w:r>
            <w:r w:rsidRPr="00B05232">
              <w:rPr>
                <w:rStyle w:val="Hyperlink"/>
                <w:rFonts w:hint="cs"/>
                <w:noProof/>
                <w:rtl/>
              </w:rPr>
              <w:t>ی</w:t>
            </w:r>
            <w:r w:rsidRPr="00B05232">
              <w:rPr>
                <w:rStyle w:val="Hyperlink"/>
                <w:rFonts w:hint="eastAsia"/>
                <w:noProof/>
                <w:rtl/>
              </w:rPr>
              <w:t>ن</w:t>
            </w:r>
            <w:r w:rsidRPr="00B05232">
              <w:rPr>
                <w:rStyle w:val="Hyperlink"/>
                <w:noProof/>
                <w:rtl/>
              </w:rPr>
              <w:t xml:space="preserve"> عقود اذن</w:t>
            </w:r>
            <w:r w:rsidRPr="00B05232">
              <w:rPr>
                <w:rStyle w:val="Hyperlink"/>
                <w:rFonts w:hint="cs"/>
                <w:noProof/>
                <w:rtl/>
              </w:rPr>
              <w:t>ی</w:t>
            </w:r>
            <w:r w:rsidRPr="00B05232">
              <w:rPr>
                <w:rStyle w:val="Hyperlink"/>
                <w:rFonts w:hint="eastAsia"/>
                <w:noProof/>
                <w:rtl/>
              </w:rPr>
              <w:t>ه</w:t>
            </w:r>
            <w:r w:rsidRPr="00B05232">
              <w:rPr>
                <w:rStyle w:val="Hyperlink"/>
                <w:noProof/>
                <w:rtl/>
              </w:rPr>
              <w:t xml:space="preserve"> مملکه و غ</w:t>
            </w:r>
            <w:r w:rsidRPr="00B05232">
              <w:rPr>
                <w:rStyle w:val="Hyperlink"/>
                <w:rFonts w:hint="cs"/>
                <w:noProof/>
                <w:rtl/>
              </w:rPr>
              <w:t>ی</w:t>
            </w:r>
            <w:r w:rsidRPr="00B05232">
              <w:rPr>
                <w:rStyle w:val="Hyperlink"/>
                <w:rFonts w:hint="eastAsia"/>
                <w:noProof/>
                <w:rtl/>
              </w:rPr>
              <w:t>ر</w:t>
            </w:r>
            <w:r w:rsidRPr="00B05232">
              <w:rPr>
                <w:rStyle w:val="Hyperlink"/>
                <w:noProof/>
                <w:rtl/>
              </w:rPr>
              <w:t xml:space="preserve"> مملکه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Toc107404656 \h</w:instrText>
            </w:r>
            <w:r>
              <w:rPr>
                <w:noProof/>
                <w:webHidden/>
                <w:rtl/>
              </w:rPr>
              <w:instrText xml:space="preserve"> </w:instrText>
            </w:r>
            <w:r>
              <w:rPr>
                <w:noProof/>
                <w:webHidden/>
                <w:rtl/>
              </w:rPr>
            </w:r>
            <w:r>
              <w:rPr>
                <w:noProof/>
                <w:webHidden/>
                <w:rtl/>
              </w:rPr>
              <w:fldChar w:fldCharType="separate"/>
            </w:r>
            <w:r w:rsidR="006A7A6F">
              <w:rPr>
                <w:noProof/>
                <w:webHidden/>
                <w:rtl/>
              </w:rPr>
              <w:t>448</w:t>
            </w:r>
            <w:r>
              <w:rPr>
                <w:noProof/>
                <w:webHidden/>
                <w:rtl/>
              </w:rPr>
              <w:fldChar w:fldCharType="end"/>
            </w:r>
          </w:hyperlink>
        </w:p>
        <w:p w14:paraId="718E3976" w14:textId="14D463ED" w:rsidR="008011A4" w:rsidRDefault="00E42364">
          <w:pPr>
            <w:pStyle w:val="TOC1"/>
            <w:rPr>
              <w:rFonts w:asciiTheme="minorHAnsi" w:eastAsiaTheme="minorEastAsia" w:hAnsiTheme="minorHAnsi" w:cstheme="minorBidi"/>
              <w:noProof/>
              <w:color w:val="auto"/>
              <w:szCs w:val="22"/>
              <w:rtl/>
              <w:lang w:bidi="ar-SA"/>
            </w:rPr>
          </w:pPr>
          <w:hyperlink w:anchor="_Toc107404657" w:history="1">
            <w:r w:rsidRPr="00B05232">
              <w:rPr>
                <w:rStyle w:val="Hyperlink"/>
                <w:noProof/>
                <w:rtl/>
              </w:rPr>
              <w:t>تناقض در کلام آقا</w:t>
            </w:r>
            <w:r w:rsidRPr="00B05232">
              <w:rPr>
                <w:rStyle w:val="Hyperlink"/>
                <w:rFonts w:hint="cs"/>
                <w:noProof/>
                <w:rtl/>
              </w:rPr>
              <w:t>ی</w:t>
            </w:r>
            <w:r w:rsidRPr="00B05232">
              <w:rPr>
                <w:rStyle w:val="Hyperlink"/>
                <w:noProof/>
                <w:rtl/>
              </w:rPr>
              <w:t xml:space="preserve"> سبحان</w:t>
            </w:r>
            <w:r w:rsidRPr="00B05232">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Toc107404657 \h</w:instrText>
            </w:r>
            <w:r>
              <w:rPr>
                <w:noProof/>
                <w:webHidden/>
                <w:rtl/>
              </w:rPr>
              <w:instrText xml:space="preserve"> </w:instrText>
            </w:r>
            <w:r>
              <w:rPr>
                <w:noProof/>
                <w:webHidden/>
                <w:rtl/>
              </w:rPr>
            </w:r>
            <w:r>
              <w:rPr>
                <w:noProof/>
                <w:webHidden/>
                <w:rtl/>
              </w:rPr>
              <w:fldChar w:fldCharType="separate"/>
            </w:r>
            <w:r w:rsidR="006A7A6F">
              <w:rPr>
                <w:noProof/>
                <w:webHidden/>
                <w:rtl/>
              </w:rPr>
              <w:t>448</w:t>
            </w:r>
            <w:r>
              <w:rPr>
                <w:noProof/>
                <w:webHidden/>
                <w:rtl/>
              </w:rPr>
              <w:fldChar w:fldCharType="end"/>
            </w:r>
          </w:hyperlink>
        </w:p>
        <w:p w14:paraId="783F4831" w14:textId="77777777" w:rsidR="008011A4" w:rsidRDefault="00E42364">
          <w:r>
            <w:rPr>
              <w:b/>
              <w:bCs/>
              <w:noProof/>
            </w:rPr>
            <w:fldChar w:fldCharType="end"/>
          </w:r>
        </w:p>
      </w:sdtContent>
    </w:sdt>
    <w:p w14:paraId="2EC18865" w14:textId="77777777" w:rsidR="008011A4" w:rsidRDefault="008011A4" w:rsidP="007D0113">
      <w:pPr>
        <w:rPr>
          <w:b/>
          <w:bCs/>
          <w:rtl/>
        </w:rPr>
      </w:pPr>
    </w:p>
    <w:p w14:paraId="519A69A0" w14:textId="77777777" w:rsidR="008011A4" w:rsidRDefault="00E42364" w:rsidP="00BB5201">
      <w:pPr>
        <w:pStyle w:val="Heading1"/>
        <w:rPr>
          <w:rtl/>
        </w:rPr>
      </w:pPr>
      <w:bookmarkStart w:id="1182" w:name="_Toc28535354"/>
      <w:bookmarkStart w:id="1183" w:name="_Toc107404642"/>
      <w:r w:rsidRPr="00DB4EF7">
        <w:rPr>
          <w:rFonts w:hint="cs"/>
          <w:rtl/>
        </w:rPr>
        <w:t xml:space="preserve">مسئله </w:t>
      </w:r>
      <w:r>
        <w:rPr>
          <w:rFonts w:hint="cs"/>
          <w:rtl/>
        </w:rPr>
        <w:t>14 تحریر: موت واقف قبل از اقباض</w:t>
      </w:r>
      <w:bookmarkEnd w:id="1182"/>
      <w:bookmarkEnd w:id="1183"/>
    </w:p>
    <w:p w14:paraId="2BD2FE49" w14:textId="77777777" w:rsidR="008011A4" w:rsidRDefault="008011A4" w:rsidP="007D0113">
      <w:pPr>
        <w:rPr>
          <w:b/>
          <w:bCs/>
          <w:rtl/>
        </w:rPr>
      </w:pPr>
    </w:p>
    <w:p w14:paraId="58720438" w14:textId="77777777" w:rsidR="008011A4" w:rsidRDefault="00E42364" w:rsidP="007D0113">
      <w:pPr>
        <w:rPr>
          <w:rtl/>
        </w:rPr>
      </w:pPr>
      <w:r>
        <w:rPr>
          <w:rFonts w:hint="cs"/>
          <w:rtl/>
        </w:rPr>
        <w:lastRenderedPageBreak/>
        <w:t>بحث در مسئله 14 بود که ما آن را مقدم کرده در میانه مسئله 8 مطرح کردیم. به این دلی</w:t>
      </w:r>
      <w:r>
        <w:rPr>
          <w:rFonts w:hint="cs"/>
          <w:rtl/>
        </w:rPr>
        <w:t>ل که مناسب است پس از طرح روایات خاصه، {حکم وقف در فرض} موت واقف را هم بیان کنیم.</w:t>
      </w:r>
    </w:p>
    <w:p w14:paraId="2918C00C" w14:textId="77777777" w:rsidR="008011A4" w:rsidRDefault="00E42364" w:rsidP="007D0113">
      <w:pPr>
        <w:rPr>
          <w:rtl/>
        </w:rPr>
      </w:pPr>
      <w:r>
        <w:rPr>
          <w:rFonts w:hint="cs"/>
          <w:rtl/>
        </w:rPr>
        <w:t>مسئله 14 این بود که: «لو مات الواقف قبل القبض بطل الوقف و کان میراثا».</w:t>
      </w:r>
    </w:p>
    <w:p w14:paraId="358C4ED2" w14:textId="77777777" w:rsidR="008011A4" w:rsidRPr="00FF46C9" w:rsidRDefault="00E42364" w:rsidP="00BB5201">
      <w:pPr>
        <w:pStyle w:val="Heading1"/>
        <w:rPr>
          <w:rtl/>
        </w:rPr>
      </w:pPr>
      <w:bookmarkStart w:id="1184" w:name="_Toc28535355"/>
      <w:bookmarkStart w:id="1185" w:name="_Toc107404643"/>
      <w:r w:rsidRPr="00FF46C9">
        <w:rPr>
          <w:rFonts w:hint="cs"/>
          <w:rtl/>
        </w:rPr>
        <w:t>خلاصه بحث گذشته</w:t>
      </w:r>
      <w:bookmarkEnd w:id="1184"/>
      <w:bookmarkEnd w:id="1185"/>
      <w:r w:rsidRPr="00FF46C9">
        <w:rPr>
          <w:rFonts w:hint="cs"/>
          <w:rtl/>
        </w:rPr>
        <w:t xml:space="preserve"> </w:t>
      </w:r>
    </w:p>
    <w:p w14:paraId="62B8AC8C" w14:textId="77777777" w:rsidR="008011A4" w:rsidRDefault="00E42364" w:rsidP="007D0113">
      <w:pPr>
        <w:rPr>
          <w:rtl/>
        </w:rPr>
      </w:pPr>
      <w:r>
        <w:rPr>
          <w:rFonts w:hint="cs"/>
          <w:rtl/>
        </w:rPr>
        <w:t xml:space="preserve">ملخص عرض ما این شد که شاید بهترین بیان این باشد که ما بگوئیم اینکه در روایت اول و پنجم </w:t>
      </w:r>
      <w:r>
        <w:rPr>
          <w:rFonts w:hint="cs"/>
          <w:rtl/>
        </w:rPr>
        <w:t>باب چهار که دارد «لو مات الواقف قبل أن یقبضوه کان میراثا» این عبارت کنائی است از بطلان به معنای عدم تأثیر ما أنشأه الواقف، (به این تعابیر دقت کنید چون بعدا به این بحث ها نیاز داریم) یعنی آنچه واقف انجام داد کأن لم یکن شد. یعنی ورثه واقف نمی توانند جانشین و</w:t>
      </w:r>
      <w:r>
        <w:rPr>
          <w:rFonts w:hint="cs"/>
          <w:rtl/>
        </w:rPr>
        <w:t xml:space="preserve">اقف بشوند در اقباض. کسی نیاید بگوید بعد از موت وارث ورثه واقف می توانند اقباض کنند و وقف را تمام کنند. این نمی شود. اینکه نمی شود از باب این روایات است. </w:t>
      </w:r>
    </w:p>
    <w:p w14:paraId="61C06407" w14:textId="77777777" w:rsidR="008011A4" w:rsidRDefault="00E42364" w:rsidP="007D0113">
      <w:pPr>
        <w:rPr>
          <w:rtl/>
        </w:rPr>
      </w:pPr>
      <w:r>
        <w:rPr>
          <w:rFonts w:hint="cs"/>
          <w:rtl/>
        </w:rPr>
        <w:t>مرحوم سید هم تنها مستندشان همین روایات است.</w:t>
      </w:r>
    </w:p>
    <w:p w14:paraId="2CCA5356" w14:textId="77777777" w:rsidR="008011A4" w:rsidRPr="00FF46C9" w:rsidRDefault="00E42364" w:rsidP="00BB5201">
      <w:pPr>
        <w:pStyle w:val="Heading1"/>
        <w:rPr>
          <w:rtl/>
        </w:rPr>
      </w:pPr>
      <w:bookmarkStart w:id="1186" w:name="_Toc28535356"/>
      <w:bookmarkStart w:id="1187" w:name="_Toc107404644"/>
      <w:r w:rsidRPr="00FF46C9">
        <w:rPr>
          <w:rFonts w:hint="cs"/>
          <w:rtl/>
        </w:rPr>
        <w:t>آیة الله سبحانی: بطلان وقف در صورت موت واقف قبل الاقباض عل</w:t>
      </w:r>
      <w:r w:rsidRPr="00FF46C9">
        <w:rPr>
          <w:rFonts w:hint="cs"/>
          <w:rtl/>
        </w:rPr>
        <w:t>ی القاعده است</w:t>
      </w:r>
      <w:r>
        <w:rPr>
          <w:rFonts w:hint="cs"/>
          <w:rtl/>
        </w:rPr>
        <w:t>.</w:t>
      </w:r>
      <w:bookmarkEnd w:id="1186"/>
      <w:bookmarkEnd w:id="1187"/>
    </w:p>
    <w:p w14:paraId="68EBC835" w14:textId="77777777" w:rsidR="008011A4" w:rsidRDefault="00E42364" w:rsidP="007D0113">
      <w:pPr>
        <w:rPr>
          <w:rtl/>
        </w:rPr>
      </w:pPr>
      <w:r>
        <w:rPr>
          <w:rFonts w:hint="cs"/>
          <w:rtl/>
        </w:rPr>
        <w:t xml:space="preserve"> اما عرض کردیم برخی از علماء معاصر فرموده اند: فراتر از روایت و مع غمض النظر عن النص قاعده اولی هم همین است. </w:t>
      </w:r>
    </w:p>
    <w:p w14:paraId="386C7B69" w14:textId="77777777" w:rsidR="008011A4" w:rsidRDefault="00E42364" w:rsidP="007D0113">
      <w:pPr>
        <w:rPr>
          <w:rtl/>
        </w:rPr>
      </w:pPr>
      <w:r>
        <w:rPr>
          <w:rFonts w:hint="cs"/>
          <w:rtl/>
        </w:rPr>
        <w:t xml:space="preserve">این بحث قاعده اولی مهم است. ما دو سه فرع دیگر ذیل این مسئله می خواهیم طرح کنیم در مورد موت موقوف علیهم و در مورد طبقاتشان و در </w:t>
      </w:r>
      <w:r>
        <w:rPr>
          <w:rFonts w:hint="cs"/>
          <w:rtl/>
        </w:rPr>
        <w:t>مورد اغماء و جنون، چه در واقف و چه در موقوف له، این فروض نص ندارد، و لذا پناهگاه اولی هم همان قواعد کلیه است که باید ببینیم قاعده در باب چیست. بنابر این تنقیح قاعده در باب مهم است.</w:t>
      </w:r>
    </w:p>
    <w:p w14:paraId="34C74309" w14:textId="77777777" w:rsidR="008011A4" w:rsidRDefault="00E42364" w:rsidP="007D0113">
      <w:pPr>
        <w:rPr>
          <w:rtl/>
        </w:rPr>
      </w:pPr>
      <w:r>
        <w:rPr>
          <w:rFonts w:hint="cs"/>
          <w:rtl/>
        </w:rPr>
        <w:t>حالا ایشان فرموده است (و دیگران هم گفته اند): بحث بطلان وقف با موت واقف قبل</w:t>
      </w:r>
      <w:r>
        <w:rPr>
          <w:rFonts w:hint="cs"/>
          <w:rtl/>
        </w:rPr>
        <w:t xml:space="preserve"> القبض این مسئله مطابق با قاعده است. چرا؟ ظاهر ایشان این است که ایشان صحت را که مقابل بطلان است به معنای ترتب اثر بالحمل الشایع و واقعی گرفته است. می گوید مگر شما نگفتید که قبض شرط است، حالا إما شرط للصحة وإما شرط للزوم. پس بدون قبض سبب تام نیامده است، پس </w:t>
      </w:r>
      <w:r>
        <w:rPr>
          <w:rFonts w:hint="cs"/>
          <w:rtl/>
        </w:rPr>
        <w:t xml:space="preserve">مسبب تام هم نیامده و این بطلان است. می گویند خودتان با وجود آن روایات و غیره پذیرفتید که مسئله قبض إما للصحة وإما للزوم در وقف شرط است. می گویند با موت واقف قبض حاصل نمی شود، پس سبب تام حاصل نیست پس مسبب تام حاصل نیست، پس وقف باطل است. </w:t>
      </w:r>
    </w:p>
    <w:p w14:paraId="5B638C94" w14:textId="77777777" w:rsidR="008011A4" w:rsidRPr="00FF46C9" w:rsidRDefault="00E42364" w:rsidP="00BB5201">
      <w:pPr>
        <w:pStyle w:val="Heading1"/>
        <w:rPr>
          <w:rtl/>
        </w:rPr>
      </w:pPr>
      <w:bookmarkStart w:id="1188" w:name="_Toc28535357"/>
      <w:bookmarkStart w:id="1189" w:name="_Toc107404645"/>
      <w:r w:rsidRPr="00FF46C9">
        <w:rPr>
          <w:rFonts w:hint="cs"/>
          <w:rtl/>
        </w:rPr>
        <w:lastRenderedPageBreak/>
        <w:t>اشکال به آیة الله س</w:t>
      </w:r>
      <w:r w:rsidRPr="00FF46C9">
        <w:rPr>
          <w:rFonts w:hint="cs"/>
          <w:rtl/>
        </w:rPr>
        <w:t>بحانی</w:t>
      </w:r>
      <w:bookmarkEnd w:id="1188"/>
      <w:bookmarkEnd w:id="1189"/>
    </w:p>
    <w:p w14:paraId="15150194" w14:textId="77777777" w:rsidR="008011A4" w:rsidRDefault="00E42364" w:rsidP="007D0113">
      <w:pPr>
        <w:rPr>
          <w:rtl/>
        </w:rPr>
      </w:pPr>
      <w:r>
        <w:rPr>
          <w:rFonts w:hint="cs"/>
          <w:rtl/>
        </w:rPr>
        <w:t xml:space="preserve">عرض ما این بود که این بیان درست نیست (گرچه دیگران هم فی الجمله گفته اند که اشاره می کنیم). چرا درست نیست؟ </w:t>
      </w:r>
    </w:p>
    <w:p w14:paraId="61EA4F40" w14:textId="77777777" w:rsidR="008011A4" w:rsidRDefault="00E42364" w:rsidP="00386B11">
      <w:pPr>
        <w:rPr>
          <w:rtl/>
        </w:rPr>
      </w:pPr>
      <w:r>
        <w:rPr>
          <w:rFonts w:hint="cs"/>
          <w:rtl/>
        </w:rPr>
        <w:t>چون صحت را در این بیان شما به معنای ترتب اثر بالحمل الشایع گرفتید که بر سبب تام مترتب هست. خب ما از شما سؤال می کنیم قبل از موت واقف هم این اثر</w:t>
      </w:r>
      <w:r>
        <w:rPr>
          <w:rFonts w:hint="cs"/>
          <w:rtl/>
        </w:rPr>
        <w:t xml:space="preserve"> نبود. قبل از موت واقف اثر برای انشاء واقف</w:t>
      </w:r>
      <w:r w:rsidRPr="00386B11">
        <w:rPr>
          <w:rFonts w:hint="cs"/>
          <w:rtl/>
        </w:rPr>
        <w:t xml:space="preserve"> </w:t>
      </w:r>
      <w:r>
        <w:rPr>
          <w:rFonts w:hint="cs"/>
          <w:rtl/>
        </w:rPr>
        <w:t>تام نبود. خب آنجا هم پس باید بگوئید باطل است، پس چرا می گوئید با موت واقف باطل می شود؟ پس {معلوم می شود قبل موت واقف} صحت را به معنای صحت تأهلی گرفتید. {اگر این طور است در اینجا هم به همان معنا بگیرید}.</w:t>
      </w:r>
    </w:p>
    <w:p w14:paraId="74EF24D6" w14:textId="77777777" w:rsidR="008011A4" w:rsidRDefault="00E42364" w:rsidP="00386B11">
      <w:pPr>
        <w:rPr>
          <w:rtl/>
        </w:rPr>
      </w:pPr>
      <w:r>
        <w:rPr>
          <w:rFonts w:hint="cs"/>
          <w:rtl/>
        </w:rPr>
        <w:t xml:space="preserve">چون از دو </w:t>
      </w:r>
      <w:r>
        <w:rPr>
          <w:rFonts w:hint="cs"/>
          <w:rtl/>
        </w:rPr>
        <w:t>حال خارج نیست، یا صحت را به معنای ترتب اثر فعلی می گیرید، یا به معنای صحت تأهلی می گیرید یعنی قابلیة الانشاء للحوق القبض و سائر الشرائط. اگر تمامیت اثر می گیرید که شما اینطور گرفتید و فرمودید: «ولافرق بین القول بأن القبض شرط للصحة أو شرط للزوم فالسبب التام</w:t>
      </w:r>
      <w:r>
        <w:rPr>
          <w:rFonts w:hint="cs"/>
          <w:rtl/>
        </w:rPr>
        <w:t xml:space="preserve"> لم یتحقق فالمسبب مثله إما لفقدان شرط الصحة وإما لفقدان شرط اللزوم بسبب موت الواقف</w:t>
      </w:r>
      <w:r>
        <w:rPr>
          <w:rStyle w:val="FootnoteReference"/>
          <w:rtl/>
        </w:rPr>
        <w:footnoteReference w:id="103"/>
      </w:r>
      <w:r>
        <w:rPr>
          <w:rFonts w:hint="cs"/>
          <w:rtl/>
        </w:rPr>
        <w:t xml:space="preserve">». ما عرض می کنیم این تعبیر «بسبب موت الواقف» درست نیست. شما که آمدید صحت را به معنای ترتب اثر فعلی گرفتید که مترتب بر سبب تام است، این معنای از صحت قبل از موت هم نیست، نه </w:t>
      </w:r>
      <w:r>
        <w:rPr>
          <w:rFonts w:hint="cs"/>
          <w:rtl/>
        </w:rPr>
        <w:t xml:space="preserve">اینکه این معنای از صحت قبل از موت باشد ولی به موت از بین می رود که بشود باطل. با موت این صحت از بین نمی رود چون قبلش اصلا نیست. قبل از موت که هنوز قبض حاصل نشده، فقط یک انشائی از ناحیه واقف بوده حالا لحوق قبول شده یا نشده کاری نداریم، این وقف هنوز صحیح به </w:t>
      </w:r>
      <w:r>
        <w:rPr>
          <w:rFonts w:hint="cs"/>
          <w:rtl/>
        </w:rPr>
        <w:t>معنای ترتب اثر نیست، خودتان هم قبول دارید، پس چه چیزی باطل می شود؟</w:t>
      </w:r>
    </w:p>
    <w:p w14:paraId="156516BD" w14:textId="77777777" w:rsidR="008011A4" w:rsidRDefault="00E42364" w:rsidP="007D0113">
      <w:pPr>
        <w:rPr>
          <w:rtl/>
        </w:rPr>
      </w:pPr>
      <w:r>
        <w:rPr>
          <w:rFonts w:hint="cs"/>
          <w:rtl/>
        </w:rPr>
        <w:t>بعد گویا خودشان متفطن شده اند، می فرماید: «نعم لو قلنا بأن القبض شرط الصحة فالمنشأ لم یتحقق حتی یبطل». آنوقت نتیجه چه می شود؟ پس غلط است بگوئیم لو مات الواقف قبل القبض بطل. شما نتوانستید ای</w:t>
      </w:r>
      <w:r>
        <w:rPr>
          <w:rFonts w:hint="cs"/>
          <w:rtl/>
        </w:rPr>
        <w:t xml:space="preserve">ن را درست کنید. چون به این معنا خودش باطل است. </w:t>
      </w:r>
    </w:p>
    <w:p w14:paraId="622600D6" w14:textId="77777777" w:rsidR="008011A4" w:rsidRDefault="00E42364" w:rsidP="007D0113">
      <w:pPr>
        <w:rPr>
          <w:rtl/>
        </w:rPr>
      </w:pPr>
      <w:r>
        <w:rPr>
          <w:rFonts w:hint="cs"/>
          <w:rtl/>
        </w:rPr>
        <w:t>پس ایشان می گوید اگر ما بگوئیم قبض شرط صحت است، با توجه به اینکه صحت را ترتب اثر تام گرفته اند، می گویند فالمنشأ لم یتحقق حتی یبطل. پس دارد اشکال می کند. پس عبارت باطلٌ غلط است.</w:t>
      </w:r>
    </w:p>
    <w:p w14:paraId="66FB0A13" w14:textId="77777777" w:rsidR="008011A4" w:rsidRPr="00FF46C9" w:rsidRDefault="00E42364" w:rsidP="00BB5201">
      <w:pPr>
        <w:pStyle w:val="Heading1"/>
        <w:rPr>
          <w:rtl/>
        </w:rPr>
      </w:pPr>
      <w:bookmarkStart w:id="1190" w:name="_Toc28535358"/>
      <w:bookmarkStart w:id="1191" w:name="_Toc107404646"/>
      <w:r w:rsidRPr="00FF46C9">
        <w:rPr>
          <w:rFonts w:hint="cs"/>
          <w:rtl/>
        </w:rPr>
        <w:lastRenderedPageBreak/>
        <w:t>اگر قبض شرط لزوم باشد دیگر علی</w:t>
      </w:r>
      <w:r w:rsidRPr="00FF46C9">
        <w:rPr>
          <w:rFonts w:hint="cs"/>
          <w:rtl/>
        </w:rPr>
        <w:t xml:space="preserve"> القاعده بودن معنا ندارد</w:t>
      </w:r>
      <w:bookmarkEnd w:id="1190"/>
      <w:bookmarkEnd w:id="1191"/>
    </w:p>
    <w:p w14:paraId="47BE702A" w14:textId="77777777" w:rsidR="008011A4" w:rsidRDefault="00E42364" w:rsidP="007D0113">
      <w:pPr>
        <w:rPr>
          <w:rtl/>
        </w:rPr>
      </w:pPr>
      <w:r>
        <w:rPr>
          <w:rFonts w:hint="cs"/>
          <w:rtl/>
        </w:rPr>
        <w:t xml:space="preserve">بعد در فقره دوم می گوید: «بخلاف ما لو قلنا بأنه شرط اللزوم، إذ عندئذ ینفسخ العقد بموت الواقف». خب اگر شرط لزوم گرفتیم که معنایش انتقال ملک و ترتب اثر است و فقط لزوم نیست، می گویند اینجا ینفسخ العقد بموت الواقف. خب ینفسخ العقد بموت </w:t>
      </w:r>
      <w:r>
        <w:rPr>
          <w:rFonts w:hint="cs"/>
          <w:rtl/>
        </w:rPr>
        <w:t xml:space="preserve">الواقف، اما حسب قاعده است؟! شما می خواستید حسب قاعده را درست کنید یعنی لولا النصوص. چه کسی می گوید در باب وقف اگر قبل القبض لزوم نبود، به موت واقف علی القاعده است که منفسخ بشود؟! چه کسی این را گفته است. </w:t>
      </w:r>
    </w:p>
    <w:p w14:paraId="6FE1DF5C" w14:textId="77777777" w:rsidR="008011A4" w:rsidRPr="00FF46C9" w:rsidRDefault="00E42364" w:rsidP="00BB5201">
      <w:pPr>
        <w:pStyle w:val="Heading1"/>
        <w:rPr>
          <w:rtl/>
        </w:rPr>
      </w:pPr>
      <w:bookmarkStart w:id="1192" w:name="_Toc28535359"/>
      <w:bookmarkStart w:id="1193" w:name="_Toc107404647"/>
      <w:r w:rsidRPr="00FF46C9">
        <w:rPr>
          <w:rFonts w:hint="cs"/>
          <w:rtl/>
        </w:rPr>
        <w:t>اگر قبض شرط صحت باشد علی القاعده بودن درست نیست نه ط</w:t>
      </w:r>
      <w:r w:rsidRPr="00FF46C9">
        <w:rPr>
          <w:rFonts w:hint="cs"/>
          <w:rtl/>
        </w:rPr>
        <w:t>بق صحت واقعیه و نه طبق صحت تأهلیه</w:t>
      </w:r>
      <w:bookmarkEnd w:id="1192"/>
      <w:bookmarkEnd w:id="1193"/>
    </w:p>
    <w:p w14:paraId="4742C009" w14:textId="77777777" w:rsidR="008011A4" w:rsidRDefault="00E42364" w:rsidP="00A1019B">
      <w:pPr>
        <w:rPr>
          <w:rtl/>
        </w:rPr>
      </w:pPr>
      <w:r>
        <w:rPr>
          <w:rFonts w:hint="cs"/>
          <w:rtl/>
        </w:rPr>
        <w:t xml:space="preserve">پس شما اصلا با این بیان خودتان نتوانستید مسئله را درست کنید که لو مات الواقف قبل القبض بطل الوقف علی القاعدة. چرا؟ چون شق اولش که اصلا معنا ندارد که بطلَ، نتوانستید آن را درست کنید. بنابر اینکه شرط صحت باشد قبلش اصلا صحیح </w:t>
      </w:r>
      <w:r>
        <w:rPr>
          <w:rFonts w:hint="cs"/>
          <w:rtl/>
        </w:rPr>
        <w:t>نیست بلکه باطل است. پس بطلَ را درست نکردید. بله اگر تأهلی بگوئیم، دیگر علی القاعده نیست، دیگر نباید سبب تام بگیریم. فقط باید قابلیت انشاء للحوق بگیریم. حالا شما که می گوئید بطلانش به موت واقف علی القاعده است از کجا می گوئید؟ بلکه ورثه جایگزین واقف بشوند در</w:t>
      </w:r>
      <w:r>
        <w:rPr>
          <w:rFonts w:hint="cs"/>
          <w:rtl/>
        </w:rPr>
        <w:t xml:space="preserve"> اقباض، چه اشکالی دارد؟ یعنی هنوز هم آن صحت تأهلی باقی است. یعنی وقتی طرف می میرد ایجابش قابل است برای اینکه لحوق پیدا کند {به اجارزه ورثه}. مگر اینکه به نص بگوئید نمی شود کما اینکه ما می گوئیم. اما علی القاعده چه مانعی دارد؟. شما در مانند بیع که لزوم دارد</w:t>
      </w:r>
      <w:r>
        <w:rPr>
          <w:rFonts w:hint="cs"/>
          <w:rtl/>
        </w:rPr>
        <w:t xml:space="preserve"> چکار می کنید؟ طرف عقدی کرده است، بایع و مشتری هم قبول کرده و نقل و انتقال حاصل شده طرف فوت کرد. خب فوت کرد که فوت کرد.</w:t>
      </w:r>
    </w:p>
    <w:p w14:paraId="66CDFD99" w14:textId="77777777" w:rsidR="008011A4" w:rsidRDefault="00E42364" w:rsidP="007D0113">
      <w:pPr>
        <w:rPr>
          <w:rtl/>
        </w:rPr>
      </w:pPr>
      <w:r>
        <w:rPr>
          <w:rFonts w:hint="cs"/>
          <w:rtl/>
        </w:rPr>
        <w:t>سؤال: این وقف علی نفسه نمی شود؟ چون فرض وقف خاص است، بعد اگر شما فرمودید آن وقف منتقل بشود یعنی این بما هو خودشان وقف برای خودشان کنند.</w:t>
      </w:r>
    </w:p>
    <w:p w14:paraId="0786B8BE" w14:textId="77777777" w:rsidR="008011A4" w:rsidRDefault="00E42364" w:rsidP="007D0113">
      <w:pPr>
        <w:rPr>
          <w:rtl/>
        </w:rPr>
      </w:pPr>
      <w:r>
        <w:rPr>
          <w:rFonts w:hint="cs"/>
          <w:rtl/>
        </w:rPr>
        <w:t>جواب: آن اشکال اگر هم وارد باشد اشکال دیگری است، اصلا مگر وقف خاص باید برای خودشان باشد؟! گفتیم ورثه اقباض کنند، مگر بر خود ورثه وقف شده است؟! ممکن است وقف عام باشد یا در وقف خاص موقوف علیهم افراد دیگری باشند. می خواهیم بگوئیم ورثه جانشین می شوند حالا هر ک</w:t>
      </w:r>
      <w:r>
        <w:rPr>
          <w:rFonts w:hint="cs"/>
          <w:rtl/>
        </w:rPr>
        <w:t>جا مانع دارد بحث دیگری است.</w:t>
      </w:r>
    </w:p>
    <w:p w14:paraId="566A028D" w14:textId="77777777" w:rsidR="008011A4" w:rsidRDefault="00E42364" w:rsidP="007D0113">
      <w:pPr>
        <w:rPr>
          <w:rtl/>
        </w:rPr>
      </w:pPr>
      <w:r>
        <w:rPr>
          <w:rFonts w:hint="cs"/>
          <w:rtl/>
        </w:rPr>
        <w:t xml:space="preserve">پس عرض ما این است که شما با این بیان علی القاعده درست نکردید. </w:t>
      </w:r>
    </w:p>
    <w:p w14:paraId="3BF0B789" w14:textId="77777777" w:rsidR="008011A4" w:rsidRPr="00FF46C9" w:rsidRDefault="00E42364" w:rsidP="00BB5201">
      <w:pPr>
        <w:pStyle w:val="Heading1"/>
        <w:rPr>
          <w:rtl/>
        </w:rPr>
      </w:pPr>
      <w:bookmarkStart w:id="1194" w:name="_Toc28535360"/>
      <w:bookmarkStart w:id="1195" w:name="_Toc107404648"/>
      <w:r w:rsidRPr="00FF46C9">
        <w:rPr>
          <w:rFonts w:hint="cs"/>
          <w:rtl/>
        </w:rPr>
        <w:lastRenderedPageBreak/>
        <w:t>ایشان در قواعد فقهیه فسخ عقد جائز به موت را علی القاعده می داند چون عقود جائزه را عقود اذنیه می داند.</w:t>
      </w:r>
      <w:bookmarkEnd w:id="1194"/>
      <w:bookmarkEnd w:id="1195"/>
    </w:p>
    <w:p w14:paraId="1CBDD438" w14:textId="77777777" w:rsidR="008011A4" w:rsidRDefault="00E42364" w:rsidP="007D0113">
      <w:pPr>
        <w:rPr>
          <w:rtl/>
        </w:rPr>
      </w:pPr>
      <w:r>
        <w:rPr>
          <w:rFonts w:hint="cs"/>
          <w:rtl/>
        </w:rPr>
        <w:t>بله ایشان در یک بحث های دیگری که من یک فحصی کردم، دیدم در بحث ق</w:t>
      </w:r>
      <w:r>
        <w:rPr>
          <w:rFonts w:hint="cs"/>
          <w:rtl/>
        </w:rPr>
        <w:t xml:space="preserve">واعد فقهیه شان آمده اند این مسئله کلی را که عقود جائزه منفسخ می شوند به موت را که عده ای از فقهاء گفته اند، ایشان این را علی القاعده می داند. </w:t>
      </w:r>
    </w:p>
    <w:p w14:paraId="39832CD4" w14:textId="77777777" w:rsidR="008011A4" w:rsidRDefault="00E42364" w:rsidP="007D0113">
      <w:pPr>
        <w:rPr>
          <w:rtl/>
        </w:rPr>
      </w:pPr>
      <w:r>
        <w:rPr>
          <w:rFonts w:hint="cs"/>
          <w:rtl/>
        </w:rPr>
        <w:t>سؤال: مخصوصا اگر وقف از عقود مملکه نباشد.</w:t>
      </w:r>
    </w:p>
    <w:p w14:paraId="785B9B9A" w14:textId="77777777" w:rsidR="008011A4" w:rsidRDefault="00E42364" w:rsidP="007D0113">
      <w:pPr>
        <w:rPr>
          <w:rtl/>
        </w:rPr>
      </w:pPr>
      <w:r>
        <w:rPr>
          <w:rFonts w:hint="cs"/>
          <w:rtl/>
        </w:rPr>
        <w:t>جواب: تملیک هم باشد باز قابل بحث است. باید ببینیم اذنیه می شود یا نمی ش</w:t>
      </w:r>
      <w:r>
        <w:rPr>
          <w:rFonts w:hint="cs"/>
          <w:rtl/>
        </w:rPr>
        <w:t>ود.</w:t>
      </w:r>
    </w:p>
    <w:p w14:paraId="6D6D53EF" w14:textId="77777777" w:rsidR="008011A4" w:rsidRDefault="00E42364" w:rsidP="00A1019B">
      <w:pPr>
        <w:rPr>
          <w:rtl/>
        </w:rPr>
      </w:pPr>
      <w:r>
        <w:rPr>
          <w:rFonts w:hint="cs"/>
          <w:rtl/>
        </w:rPr>
        <w:t>ایشان ادعا کرده اند که فسخ بالموت در عقود جائزه علی القاعده است. و استدلالشان هم این است که می گوید نکته اش این است که عقود جائزه اذنی هستند و در آنها عهد نیست. اوفوا بالعقود عهود را می گیرد. اگر کسی ایجاب و قبول داشت عهد {محقق شده است و لذا مشمول} اوف</w:t>
      </w:r>
      <w:r>
        <w:rPr>
          <w:rFonts w:hint="cs"/>
          <w:rtl/>
        </w:rPr>
        <w:t xml:space="preserve">وا بالعقود می شود. اما عقود اذنی متقوم به اذن صرف هستند، و اذن هم با موت از بین می رود. </w:t>
      </w:r>
    </w:p>
    <w:p w14:paraId="1639F4BC" w14:textId="77777777" w:rsidR="008011A4" w:rsidRDefault="00E42364" w:rsidP="007D0113">
      <w:pPr>
        <w:rPr>
          <w:rtl/>
        </w:rPr>
      </w:pPr>
      <w:r>
        <w:rPr>
          <w:rFonts w:hint="cs"/>
          <w:rtl/>
        </w:rPr>
        <w:t>بنابر این عقود جائزه که عقود اذنی هستند با موت از بین می روند. ظاهرا می خواهند بگویند علی القاعده است.</w:t>
      </w:r>
    </w:p>
    <w:p w14:paraId="486E7BFB" w14:textId="77777777" w:rsidR="008011A4" w:rsidRDefault="00E42364" w:rsidP="007D0113">
      <w:pPr>
        <w:rPr>
          <w:rtl/>
        </w:rPr>
      </w:pPr>
      <w:r>
        <w:rPr>
          <w:rFonts w:hint="cs"/>
          <w:rtl/>
        </w:rPr>
        <w:t xml:space="preserve">اگر آن را بگوئیم آنوقت این قسمت دوم حرف ایشان شاید درست بشود که </w:t>
      </w:r>
      <w:r>
        <w:rPr>
          <w:rFonts w:hint="cs"/>
          <w:rtl/>
        </w:rPr>
        <w:t xml:space="preserve">می فرماید انفساخ در اینجا علی القاعده است. </w:t>
      </w:r>
    </w:p>
    <w:p w14:paraId="5197220D" w14:textId="77777777" w:rsidR="008011A4" w:rsidRDefault="00E42364" w:rsidP="007D0113">
      <w:pPr>
        <w:rPr>
          <w:rtl/>
        </w:rPr>
      </w:pPr>
      <w:r>
        <w:rPr>
          <w:rFonts w:hint="cs"/>
          <w:rtl/>
        </w:rPr>
        <w:t xml:space="preserve">منتهی آن حرف خودش درست نیست. یک جائی باید این را بحث کنیم که عقود جائزه آیا اصلا به موت احد الطرفین منفسخ می شود یا نه. </w:t>
      </w:r>
    </w:p>
    <w:p w14:paraId="2E022CB5" w14:textId="77777777" w:rsidR="008011A4" w:rsidRDefault="00E42364" w:rsidP="007D0113">
      <w:pPr>
        <w:rPr>
          <w:rtl/>
        </w:rPr>
      </w:pPr>
      <w:r>
        <w:rPr>
          <w:rFonts w:hint="cs"/>
          <w:rtl/>
        </w:rPr>
        <w:t xml:space="preserve">شهید ثانی عبارتی دارد که از آن همین استفاده می شود که اصلا قاعده در عقود جائزه همین انفساخ به موت است. منتهی تعلیل نکرده چرا. ایشان یعنی آیة الله سبحانی می فرماید نکته اش همان چیزی است که آقای نائینی و دیگران گفته اند، که عقود جائزه اذنی هستند و عقود اذنی </w:t>
      </w:r>
      <w:r>
        <w:rPr>
          <w:rFonts w:hint="cs"/>
          <w:rtl/>
        </w:rPr>
        <w:t xml:space="preserve">اذنش با موت از بین می رود. </w:t>
      </w:r>
    </w:p>
    <w:p w14:paraId="2479E962" w14:textId="77777777" w:rsidR="008011A4" w:rsidRPr="00897C05" w:rsidRDefault="00E42364" w:rsidP="00BB5201">
      <w:pPr>
        <w:pStyle w:val="Heading1"/>
        <w:rPr>
          <w:rtl/>
        </w:rPr>
      </w:pPr>
      <w:bookmarkStart w:id="1196" w:name="_Toc28535361"/>
      <w:bookmarkStart w:id="1197" w:name="_Toc107404649"/>
      <w:r w:rsidRPr="00897C05">
        <w:rPr>
          <w:rFonts w:hint="cs"/>
          <w:rtl/>
        </w:rPr>
        <w:t>این کبری که عقود جائزه با موت منفسخ می شوند درست نیست</w:t>
      </w:r>
      <w:bookmarkEnd w:id="1196"/>
      <w:bookmarkEnd w:id="1197"/>
    </w:p>
    <w:p w14:paraId="73FB0EF8" w14:textId="77777777" w:rsidR="008011A4" w:rsidRDefault="00E42364" w:rsidP="007D0113">
      <w:pPr>
        <w:rPr>
          <w:rtl/>
        </w:rPr>
      </w:pPr>
      <w:r>
        <w:rPr>
          <w:rFonts w:hint="cs"/>
          <w:rtl/>
        </w:rPr>
        <w:t>منتهی این حرف بحث دارد، به نظرم درست نیست. حتی تعبیر مرحوم نائینی هم در اینجا قابل بحث است که می فرماید در عقود اذنیه انشاء ایجاب و قبول مقوم نیست و اذن مقوم است.</w:t>
      </w:r>
    </w:p>
    <w:p w14:paraId="017A2D0B" w14:textId="77777777" w:rsidR="008011A4" w:rsidRDefault="00E42364" w:rsidP="007D0113">
      <w:pPr>
        <w:rPr>
          <w:rtl/>
        </w:rPr>
      </w:pPr>
      <w:r>
        <w:rPr>
          <w:rFonts w:hint="cs"/>
          <w:rtl/>
        </w:rPr>
        <w:lastRenderedPageBreak/>
        <w:t>اولا به لحا</w:t>
      </w:r>
      <w:r>
        <w:rPr>
          <w:rFonts w:hint="cs"/>
          <w:rtl/>
        </w:rPr>
        <w:t>ظ اقوال اینطور نیست که همه عقود جائزه با موت منفسخ بشوند. در هبه که مثال معروفش است که قبل القبض یا صحیح نیست یا لزوم ندارد، مرحوم شیخ طوسی تصریح کرده است که لو مات الواهب قبل القبض، اقباض به ورثه می رسد، ورثه می توانند اقباض کنند و هبه را تمام کنند و می ت</w:t>
      </w:r>
      <w:r>
        <w:rPr>
          <w:rFonts w:hint="cs"/>
          <w:rtl/>
        </w:rPr>
        <w:t>وانند نکنند. البته دیگران مثل مرحوم علامه در تحریر اشکال کرده اند، ولی این حرف قائل دارد. وبه تبع مرحوم شیخ طوسی برخی از فقهاء دیگر هم همین حرف را زده اند. برخی هم در مسئله تردید می کنند و با استصحاب بقاء ملکیت همین نتیجه عدم فسخ و انفساخ را نتیجه می گیرند</w:t>
      </w:r>
      <w:r>
        <w:rPr>
          <w:rFonts w:hint="cs"/>
          <w:rtl/>
        </w:rPr>
        <w:t xml:space="preserve">. </w:t>
      </w:r>
    </w:p>
    <w:p w14:paraId="471EB6AB" w14:textId="77777777" w:rsidR="008011A4" w:rsidRDefault="00E42364" w:rsidP="007D0113">
      <w:pPr>
        <w:rPr>
          <w:rtl/>
        </w:rPr>
      </w:pPr>
      <w:r>
        <w:rPr>
          <w:rFonts w:hint="cs"/>
          <w:rtl/>
        </w:rPr>
        <w:t>در مثل رهن که از ناحیه راهن لازم است ولی از ناحیه مرتهن که رهن گیرنده است جائز است، در اینجا هم با موت مرتهن از بین نمی رود. چرا؟ برای اینکه اگر فسخ بشود حق مرتهن و ورثه مرتهن ضایع می شود. مرتهن باید رهن را به وسیله عقد رهن در اختیار داشته باشد تا اگر ر</w:t>
      </w:r>
      <w:r>
        <w:rPr>
          <w:rFonts w:hint="cs"/>
          <w:rtl/>
        </w:rPr>
        <w:t>اهن دینش را اداء نکرد مرتهن بتواند برود مالش را به وسیله مال الرهن استیفاء کند. پس اینجا هم فسخ نمی شود.</w:t>
      </w:r>
    </w:p>
    <w:p w14:paraId="00529664" w14:textId="77777777" w:rsidR="008011A4" w:rsidRPr="00897C05" w:rsidRDefault="00E42364" w:rsidP="00BB5201">
      <w:pPr>
        <w:pStyle w:val="Heading1"/>
        <w:rPr>
          <w:rtl/>
        </w:rPr>
      </w:pPr>
      <w:bookmarkStart w:id="1198" w:name="_Toc28535362"/>
      <w:bookmarkStart w:id="1199" w:name="_Toc107404650"/>
      <w:r w:rsidRPr="00897C05">
        <w:rPr>
          <w:rFonts w:hint="cs"/>
          <w:rtl/>
        </w:rPr>
        <w:t>اول کلام است که عقود جائزه را به اذنیه برگردانیم</w:t>
      </w:r>
      <w:bookmarkEnd w:id="1198"/>
      <w:bookmarkEnd w:id="1199"/>
    </w:p>
    <w:p w14:paraId="7B603837" w14:textId="77777777" w:rsidR="008011A4" w:rsidRDefault="00E42364" w:rsidP="007D0113">
      <w:pPr>
        <w:rPr>
          <w:rtl/>
        </w:rPr>
      </w:pPr>
      <w:r>
        <w:rPr>
          <w:rFonts w:hint="cs"/>
          <w:rtl/>
        </w:rPr>
        <w:t xml:space="preserve">اما اینکه همه عقود جائزه را به اذنیه برگردانیم، به نظرم این اول کلام است. آقای سبحانی در آن بحث قواعد </w:t>
      </w:r>
      <w:r>
        <w:rPr>
          <w:rFonts w:hint="cs"/>
          <w:rtl/>
        </w:rPr>
        <w:t>فقهیه شان فرموده اند عقود جائزه صورت عقد دارند، اینها همه اذنی هستند و در عقود اذنی اسمش عقد است ولی لبّش اذن است.</w:t>
      </w:r>
    </w:p>
    <w:p w14:paraId="35599789" w14:textId="77777777" w:rsidR="008011A4" w:rsidRDefault="00E42364" w:rsidP="007D0113">
      <w:pPr>
        <w:rPr>
          <w:rtl/>
        </w:rPr>
      </w:pPr>
      <w:r>
        <w:rPr>
          <w:rFonts w:hint="cs"/>
          <w:rtl/>
        </w:rPr>
        <w:t xml:space="preserve">ما می گوئیم اسمش عقد است یعنی چه؟ ایجاب بالحمل الشایع و قبول بالحمل الشایع عن جد دارند یا ندارند. عقود جائزه بنا نیست که ایجاب و قبول نداشته </w:t>
      </w:r>
      <w:r>
        <w:rPr>
          <w:rFonts w:hint="cs"/>
          <w:rtl/>
        </w:rPr>
        <w:t xml:space="preserve">باشند و فقط اذن در تصرف باشد. همچنین چیزی نیست. </w:t>
      </w:r>
    </w:p>
    <w:p w14:paraId="491726E1" w14:textId="77777777" w:rsidR="008011A4" w:rsidRDefault="00E42364" w:rsidP="007D0113">
      <w:pPr>
        <w:rPr>
          <w:rtl/>
        </w:rPr>
      </w:pPr>
      <w:r>
        <w:rPr>
          <w:rFonts w:hint="cs"/>
          <w:rtl/>
        </w:rPr>
        <w:t>سؤال: عقد یعنی عهد موثق، و در عقود جائزه عهد موثق نیست چون جائز هستند.</w:t>
      </w:r>
    </w:p>
    <w:p w14:paraId="183B63DA" w14:textId="77777777" w:rsidR="008011A4" w:rsidRDefault="00E42364" w:rsidP="007D0113">
      <w:pPr>
        <w:rPr>
          <w:rtl/>
        </w:rPr>
      </w:pPr>
      <w:r>
        <w:rPr>
          <w:rFonts w:hint="cs"/>
          <w:rtl/>
        </w:rPr>
        <w:t>جواب: چرا موثق نباشد؟ عقد عهد مشدود است، یعنی عهدی که شدّ به عهد دیگر داشته باشد. ایجاب و قبول دارد. ایجاب یک عهد است، قبول یک عهد دیگری</w:t>
      </w:r>
      <w:r>
        <w:rPr>
          <w:rFonts w:hint="cs"/>
          <w:rtl/>
        </w:rPr>
        <w:t xml:space="preserve"> است مشدود به هم نیز می باشند. </w:t>
      </w:r>
    </w:p>
    <w:p w14:paraId="39725B11" w14:textId="77777777" w:rsidR="008011A4" w:rsidRPr="00BB5201" w:rsidRDefault="00E42364" w:rsidP="00BB5201">
      <w:pPr>
        <w:pStyle w:val="Heading1"/>
        <w:rPr>
          <w:rtl/>
        </w:rPr>
      </w:pPr>
      <w:bookmarkStart w:id="1200" w:name="_Toc28535363"/>
      <w:bookmarkStart w:id="1201" w:name="_Toc107404651"/>
      <w:r w:rsidRPr="00BB5201">
        <w:rPr>
          <w:rFonts w:hint="cs"/>
          <w:rtl/>
        </w:rPr>
        <w:t xml:space="preserve">جریان اوفوا </w:t>
      </w:r>
      <w:r w:rsidRPr="00BB5201">
        <w:rPr>
          <w:rFonts w:hint="cs"/>
          <w:szCs w:val="36"/>
          <w:rtl/>
        </w:rPr>
        <w:t>بالعقود</w:t>
      </w:r>
      <w:r w:rsidRPr="00BB5201">
        <w:rPr>
          <w:rFonts w:hint="cs"/>
          <w:rtl/>
        </w:rPr>
        <w:t xml:space="preserve"> در عقود جائزه</w:t>
      </w:r>
      <w:bookmarkEnd w:id="1200"/>
      <w:bookmarkEnd w:id="1201"/>
    </w:p>
    <w:p w14:paraId="731C6FD8" w14:textId="77777777" w:rsidR="008011A4" w:rsidRDefault="00E42364" w:rsidP="007D0113">
      <w:pPr>
        <w:rPr>
          <w:rtl/>
        </w:rPr>
      </w:pPr>
      <w:r>
        <w:rPr>
          <w:rFonts w:hint="cs"/>
          <w:rtl/>
        </w:rPr>
        <w:t>سؤال: قابل انفکاک است؟</w:t>
      </w:r>
    </w:p>
    <w:p w14:paraId="24FB950D" w14:textId="77777777" w:rsidR="008011A4" w:rsidRDefault="00E42364" w:rsidP="007A7E0F">
      <w:pPr>
        <w:rPr>
          <w:rtl/>
        </w:rPr>
      </w:pPr>
      <w:r>
        <w:rPr>
          <w:rFonts w:hint="cs"/>
          <w:rtl/>
        </w:rPr>
        <w:t xml:space="preserve">جواب: با فسخ است که قابل انفکاک است. ولذا اگر فسخ نکرد عقد محکم سر جای خودش هست. یعنی طرفین (یا یک طرف در مثل هبه غیر معوضه) در همین عقد جائز باید به تمام تعهداتشان عمل کنند. پس خلط نشود. تکالیف </w:t>
      </w:r>
      <w:r>
        <w:rPr>
          <w:rFonts w:hint="cs"/>
          <w:rtl/>
        </w:rPr>
        <w:lastRenderedPageBreak/>
        <w:t>مترتبه بر عقد جائز غیر ملزمه نیست. چون موضوعش عقد است. بله خو</w:t>
      </w:r>
      <w:r>
        <w:rPr>
          <w:rFonts w:hint="cs"/>
          <w:rtl/>
        </w:rPr>
        <w:t>د عقد لازم نیست یعنی قابل فسخ است. اما اگر فسخ نکردیم الزامات خودش را دارد. الزام دارد به وفاء حتی از ناحیه کسی که حق فسخ دارد. (چون ممکن است از یک طرف حق فسخ باشد و یک طرف جائز باشد). پس اگر عقد فسخ نشد لزوم وفاء دارد. ولذا من خیلی قریب می دانم که اوفوا ب</w:t>
      </w:r>
      <w:r>
        <w:rPr>
          <w:rFonts w:hint="cs"/>
          <w:rtl/>
        </w:rPr>
        <w:t>العقود عقود جائزه را هم بگیرد. یکوقت عرض کردم با آیة الله وحید حفظه الله در مسجد اعظم و بعدش خیلی بحث کردیم که این اوفوا بالعقود را که عده ای در عقود جائزه جاری نمی دانند بخاطر اینکه ظاهرش را لزوم می دانند، گفتیم این را از کجا آورده اید؟ عنوان وفاء است، هر</w:t>
      </w:r>
      <w:r>
        <w:rPr>
          <w:rFonts w:hint="cs"/>
          <w:rtl/>
        </w:rPr>
        <w:t xml:space="preserve"> عقدی را علی ما هی علیه باید به آن وفاء کرد. اگر عقد لازم است باید به همین نحوه وفاء کرد و اگر هم عقد جائز است کذلک. و اگر بگوئید لزوم و عدم لزوم را از همینجا می فهمیم. می گوئیم این درست نیست. اوفوا بالعقود مفادش لزوم وفاء به عقد است علی ما هی علیه. اگر عق</w:t>
      </w:r>
      <w:r>
        <w:rPr>
          <w:rFonts w:hint="cs"/>
          <w:rtl/>
        </w:rPr>
        <w:t>د جائز است به تمام مقتضیاتش که عمل کنید وفاء کرده اید. مقتضیاتش چیست؟ مقتضیاتش این است که لولا الفسخ تمام الزامات روی آن هست، وقتی فسخ کردید موضوع منتفی می شود.</w:t>
      </w:r>
    </w:p>
    <w:p w14:paraId="6291D6A2" w14:textId="77777777" w:rsidR="008011A4" w:rsidRDefault="00E42364" w:rsidP="007A7E0F">
      <w:pPr>
        <w:rPr>
          <w:rtl/>
        </w:rPr>
      </w:pPr>
      <w:r>
        <w:rPr>
          <w:rFonts w:hint="cs"/>
          <w:rtl/>
        </w:rPr>
        <w:t>پس عرض ما این است که: اینطور که خلط می کنند بحث عقود جائزه را با عقود اذنیه به معنای اذن صرف، م</w:t>
      </w:r>
      <w:r>
        <w:rPr>
          <w:rFonts w:hint="cs"/>
          <w:rtl/>
        </w:rPr>
        <w:t>ا می گوئیم این خلط است. در اذن صرف حق با آقایان است که با موت کسی که اذن داده اذن مرتفع می شود. این روشن است. اما چه کسی گفته عقد جائز اینطوری است؟ عقد جائز هم ایجاب دارد، قبول دارد، جدی هم هست. یعنی ایجاب جدی با تمام شرائط است بطوری که لولا الفسخ تمام مقت</w:t>
      </w:r>
      <w:r>
        <w:rPr>
          <w:rFonts w:hint="cs"/>
          <w:rtl/>
        </w:rPr>
        <w:t>ضیات عقد باید انجام بگیرد. بنابر این چرا علی القاعده باشد که با موت احد الطرفین از بین برود؟!</w:t>
      </w:r>
    </w:p>
    <w:p w14:paraId="0FE3E690" w14:textId="77777777" w:rsidR="008011A4" w:rsidRPr="00897C05" w:rsidRDefault="00E42364" w:rsidP="007A7E0F">
      <w:pPr>
        <w:pStyle w:val="Heading1"/>
        <w:rPr>
          <w:rtl/>
        </w:rPr>
      </w:pPr>
      <w:bookmarkStart w:id="1202" w:name="_Toc28535364"/>
      <w:bookmarkStart w:id="1203" w:name="_Toc107404652"/>
      <w:r w:rsidRPr="00897C05">
        <w:rPr>
          <w:rFonts w:hint="cs"/>
          <w:rtl/>
        </w:rPr>
        <w:t>بعضی از عقود جائزه طبق نص خاص با م</w:t>
      </w:r>
      <w:r>
        <w:rPr>
          <w:rFonts w:hint="cs"/>
          <w:rtl/>
        </w:rPr>
        <w:t>وت باطل می شوند اما عمومیت ندار</w:t>
      </w:r>
      <w:r w:rsidRPr="00897C05">
        <w:rPr>
          <w:rFonts w:hint="cs"/>
          <w:rtl/>
        </w:rPr>
        <w:t>د</w:t>
      </w:r>
      <w:bookmarkEnd w:id="1202"/>
      <w:bookmarkEnd w:id="1203"/>
    </w:p>
    <w:p w14:paraId="3510D065" w14:textId="77777777" w:rsidR="008011A4" w:rsidRDefault="00E42364" w:rsidP="007D0113">
      <w:pPr>
        <w:rPr>
          <w:rtl/>
        </w:rPr>
      </w:pPr>
      <w:r>
        <w:rPr>
          <w:rFonts w:hint="cs"/>
          <w:rtl/>
        </w:rPr>
        <w:t>بله ما در جای جای عقود جائزه روایت داریم. مثلا در هبه مثل بحث وقف روایت داریم که لو مات قبل الا</w:t>
      </w:r>
      <w:r>
        <w:rPr>
          <w:rFonts w:hint="cs"/>
          <w:rtl/>
        </w:rPr>
        <w:t>قباض فهو میراث. عین باب وقف. آن بحث دیگری است. ولی در باب نصوص هم ما یک نص نداریم مربوط به عقود جائزه. هر کدام را جداگانه باید حساب کرد. وکالت را یکجور، هبه را یکجور، رهن را یکجور، ودیعه و عاریه را یکجور. هر کدام را باید حساب کرد. هر کجا دلیل خاص داشتیم فب</w:t>
      </w:r>
      <w:r>
        <w:rPr>
          <w:rFonts w:hint="cs"/>
          <w:rtl/>
        </w:rPr>
        <w:t>ها، و الا ما همچنین چیزی را قبول نداریم که قاعده در عقود جائزه انفساخ باشد از باب اینکه اذن محض است.</w:t>
      </w:r>
    </w:p>
    <w:p w14:paraId="6117815D" w14:textId="77777777" w:rsidR="008011A4" w:rsidRPr="00897C05" w:rsidRDefault="00E42364" w:rsidP="007A7E0F">
      <w:pPr>
        <w:pStyle w:val="Heading1"/>
        <w:rPr>
          <w:rtl/>
        </w:rPr>
      </w:pPr>
      <w:bookmarkStart w:id="1204" w:name="_Toc28535365"/>
      <w:bookmarkStart w:id="1205" w:name="_Toc107404653"/>
      <w:r w:rsidRPr="00897C05">
        <w:rPr>
          <w:rFonts w:hint="cs"/>
          <w:rtl/>
        </w:rPr>
        <w:lastRenderedPageBreak/>
        <w:t>جواز و لزوم حکم عقد هستند نه خود عقد</w:t>
      </w:r>
      <w:bookmarkEnd w:id="1204"/>
      <w:bookmarkEnd w:id="1205"/>
    </w:p>
    <w:p w14:paraId="5DCAC259" w14:textId="77777777" w:rsidR="008011A4" w:rsidRDefault="00E42364" w:rsidP="007D0113">
      <w:pPr>
        <w:rPr>
          <w:rtl/>
        </w:rPr>
      </w:pPr>
      <w:r>
        <w:rPr>
          <w:rFonts w:hint="cs"/>
          <w:rtl/>
        </w:rPr>
        <w:t>سؤال وجواب: آیا عرف عقد هبه را که در آن ایجاب انشاء شده است وطرف هم گفته من قبول کردم عقد نمی داند؟ من نگفتم عقد ملزم،</w:t>
      </w:r>
      <w:r>
        <w:rPr>
          <w:rFonts w:hint="cs"/>
          <w:rtl/>
        </w:rPr>
        <w:t xml:space="preserve"> می گویم عقد هست یا نیست؟ عقد است. الزام حکم عقد است. جواز و لزوم از احکام عقد هستند نه خود عقد. من عرض می کنم سوای لزوم و جواز که از احکام عارضه عقد هستند عرفا با ایجاب و قبول عقد می شوند یا نه؟ عقد می شوند. فرقی نمی کند با ایجاب و قبول بیع. شدّ و استیثاق</w:t>
      </w:r>
      <w:r>
        <w:rPr>
          <w:rFonts w:hint="cs"/>
          <w:rtl/>
        </w:rPr>
        <w:t xml:space="preserve"> در خود عقد نهفته است. یعنی اگر نباشد عقد نیست. می گویند عقد گره خوردن دو تا عهد است به هم، حالا گفته اند شدّ هم به معنای استیثاق لازم است. بعضی می گویند استیثاق را از کجا آوردید؟ شق یعنی گره خوردن نه تشدید کردن. شدّ یعنی بسته شدن به همدیگر. </w:t>
      </w:r>
    </w:p>
    <w:p w14:paraId="468EA9F2" w14:textId="77777777" w:rsidR="008011A4" w:rsidRDefault="00E42364" w:rsidP="007D0113">
      <w:pPr>
        <w:rPr>
          <w:rtl/>
        </w:rPr>
      </w:pPr>
      <w:r>
        <w:rPr>
          <w:rFonts w:hint="cs"/>
          <w:rtl/>
        </w:rPr>
        <w:t>اگر معتقدید ک</w:t>
      </w:r>
      <w:r>
        <w:rPr>
          <w:rFonts w:hint="cs"/>
          <w:rtl/>
        </w:rPr>
        <w:t>ه وکالتی که در آن ایجاب هست وقبول هم هست، نه وکالتی که صرفا اذن باشد، (صاحب عروه می گوید وکالت به صرف ایقاع هم حاصل می شود اما منافات ندارد که عقدی هم داشته باشد، یعنی یک وکالتی داشته باشیم که هم ایجاب داشته باشد و هم قبول) من سؤالم این است که یک وکالتی که</w:t>
      </w:r>
      <w:r>
        <w:rPr>
          <w:rFonts w:hint="cs"/>
          <w:rtl/>
        </w:rPr>
        <w:t xml:space="preserve"> در آن هم ایجاب است و هم قبول عقدٌ أم لا؟</w:t>
      </w:r>
    </w:p>
    <w:p w14:paraId="6A1A8C0B" w14:textId="77777777" w:rsidR="008011A4" w:rsidRDefault="00E42364" w:rsidP="007D0113">
      <w:pPr>
        <w:rPr>
          <w:rtl/>
        </w:rPr>
      </w:pPr>
      <w:r>
        <w:rPr>
          <w:rFonts w:hint="cs"/>
          <w:rtl/>
        </w:rPr>
        <w:t>سؤال: اگر اینجور باشد که اوفوا بالعقود می گیرد و دیگر ما عقد جائز نداریم.</w:t>
      </w:r>
    </w:p>
    <w:p w14:paraId="177B67C0" w14:textId="77777777" w:rsidR="008011A4" w:rsidRDefault="00E42364" w:rsidP="007D0113">
      <w:pPr>
        <w:rPr>
          <w:rtl/>
        </w:rPr>
      </w:pPr>
      <w:r>
        <w:rPr>
          <w:rFonts w:hint="cs"/>
          <w:rtl/>
        </w:rPr>
        <w:t>جواب: ما می گوئیم اوفوا بالعقود عقود را علی ما هی علیه می گیرد. اما اینکه اوفوا بالعقود بالاطلاق دال بر لزوم باشد اول کلام است. من عبارت مرح</w:t>
      </w:r>
      <w:r>
        <w:rPr>
          <w:rFonts w:hint="cs"/>
          <w:rtl/>
        </w:rPr>
        <w:t xml:space="preserve">وم آخوند را هم خواندم که ایشان در همین بحث وقف می گوید ما قبول نداریم که اوفوا بالعقود دال بر لزوم باشد، بلکه فقط دال بر صحت است. </w:t>
      </w:r>
    </w:p>
    <w:p w14:paraId="7447FDD9" w14:textId="77777777" w:rsidR="008011A4" w:rsidRDefault="00E42364" w:rsidP="007D0113">
      <w:pPr>
        <w:rPr>
          <w:rtl/>
        </w:rPr>
      </w:pPr>
      <w:r>
        <w:rPr>
          <w:rFonts w:hint="cs"/>
          <w:rtl/>
        </w:rPr>
        <w:t xml:space="preserve">حالا ما یک وجوه دیگری شاید بتوانیم درست کنیم که در یکجاهایی دال بر لزوم هم باشد. حالا یا می گوئیم دال بر لزوم نیست و فقط دال </w:t>
      </w:r>
      <w:r>
        <w:rPr>
          <w:rFonts w:hint="cs"/>
          <w:rtl/>
        </w:rPr>
        <w:t>بر صحت است یعنی تصحیح می کند عقد را علی ما هی علیه. یا می گوئیم در یک حصصی شاید لزوم را هم بتواند بیاورد.</w:t>
      </w:r>
    </w:p>
    <w:p w14:paraId="08E26A84" w14:textId="77777777" w:rsidR="008011A4" w:rsidRDefault="00E42364" w:rsidP="007D0113">
      <w:pPr>
        <w:rPr>
          <w:rtl/>
        </w:rPr>
      </w:pPr>
      <w:r>
        <w:rPr>
          <w:rFonts w:hint="cs"/>
          <w:rtl/>
        </w:rPr>
        <w:t>پس ما عرضمان این است که بعید نیست (البته عرض کردم شهید ثانی هم در مسالک همین را تصریح کرده است، اما شیخ انصاری و اتباعش این حرف را قبول ندارند و می گو</w:t>
      </w:r>
      <w:r>
        <w:rPr>
          <w:rFonts w:hint="cs"/>
          <w:rtl/>
        </w:rPr>
        <w:t>یند عقود جائزه بالتخصص خارج هستند، چون ظاهر اوفوا را الزام به وفاء گرفته اند، بطوری که معنایش این باشد که عقد لازم است. اگر این باشد درست است ولی ما این حرفها را قبول نداریم).</w:t>
      </w:r>
    </w:p>
    <w:p w14:paraId="711D0704" w14:textId="77777777" w:rsidR="008011A4" w:rsidRDefault="00E42364" w:rsidP="007D0113">
      <w:pPr>
        <w:rPr>
          <w:rtl/>
        </w:rPr>
      </w:pPr>
      <w:r>
        <w:rPr>
          <w:rFonts w:hint="cs"/>
          <w:rtl/>
        </w:rPr>
        <w:t xml:space="preserve">سؤال: اینکه می فرمائید اوفوا بالعقود علی ما هی علیه امر به وفاء می کند، خب قوام </w:t>
      </w:r>
      <w:r>
        <w:rPr>
          <w:rFonts w:hint="cs"/>
          <w:rtl/>
        </w:rPr>
        <w:t xml:space="preserve">عقود اذنیه به اذن است، و اذن هم قوامش به وجود آن شخصیت است و وقتی شخصیت از بین رفت اذن از بین می رود. </w:t>
      </w:r>
    </w:p>
    <w:p w14:paraId="01A32615" w14:textId="77777777" w:rsidR="008011A4" w:rsidRDefault="00E42364" w:rsidP="007D0113">
      <w:pPr>
        <w:rPr>
          <w:rtl/>
        </w:rPr>
      </w:pPr>
      <w:r>
        <w:rPr>
          <w:rFonts w:hint="cs"/>
          <w:rtl/>
        </w:rPr>
        <w:lastRenderedPageBreak/>
        <w:t>جواب: ما در جمله اولش با شما بحث داریم که چرا با وجود ایجاب و قبول قوامش به اذن است؟ عقد که شد دیگر کار به عقلاء نداریم، اوفوا بالعقود او را می گیرد. اطل</w:t>
      </w:r>
      <w:r>
        <w:rPr>
          <w:rFonts w:hint="cs"/>
          <w:rtl/>
        </w:rPr>
        <w:t>اق که غیر از سریان در کثرات طبیعت نیست، می رود روی نفس الطبیعة که سریانش در افرادش قهری است چه شما بخواهید چه نخواهید.</w:t>
      </w:r>
    </w:p>
    <w:p w14:paraId="6AF8B065" w14:textId="77777777" w:rsidR="008011A4" w:rsidRDefault="00E42364" w:rsidP="007D0113">
      <w:pPr>
        <w:rPr>
          <w:rtl/>
        </w:rPr>
      </w:pPr>
      <w:r>
        <w:rPr>
          <w:rFonts w:hint="cs"/>
          <w:rtl/>
        </w:rPr>
        <w:t xml:space="preserve">سؤال: مشکل این است که در عقود جائزه عقد صرف نیست. </w:t>
      </w:r>
    </w:p>
    <w:p w14:paraId="6193F872" w14:textId="77777777" w:rsidR="008011A4" w:rsidRDefault="00E42364" w:rsidP="007D0113">
      <w:pPr>
        <w:rPr>
          <w:rtl/>
        </w:rPr>
      </w:pPr>
      <w:r>
        <w:rPr>
          <w:rFonts w:hint="cs"/>
          <w:rtl/>
        </w:rPr>
        <w:t>جواب: خب این یعنی عقد مطلق نیست بلکه عقد با یک قیدی است. ولی بالاخره عقد که هست.</w:t>
      </w:r>
    </w:p>
    <w:p w14:paraId="04AF060F" w14:textId="77777777" w:rsidR="008011A4" w:rsidRDefault="00E42364" w:rsidP="007D0113">
      <w:pPr>
        <w:rPr>
          <w:rtl/>
        </w:rPr>
      </w:pPr>
      <w:r>
        <w:rPr>
          <w:rFonts w:hint="cs"/>
          <w:rtl/>
        </w:rPr>
        <w:t>سؤال: اوفوا بالعقود این را با آن قیدش می گیرد؟</w:t>
      </w:r>
    </w:p>
    <w:p w14:paraId="49881C5B" w14:textId="77777777" w:rsidR="008011A4" w:rsidRDefault="00E42364" w:rsidP="007D0113">
      <w:pPr>
        <w:rPr>
          <w:rtl/>
        </w:rPr>
      </w:pPr>
      <w:r>
        <w:rPr>
          <w:rFonts w:hint="cs"/>
          <w:rtl/>
        </w:rPr>
        <w:t>جواب: خب با قیدش می گیرد، اوفوا بالعقود می گوید این عقد را با خصوصیتش وفاء کن. اما ولو خصوصیت نیست اما عقد که موجود است اوفوا بالعقود آن را می گیرد.</w:t>
      </w:r>
    </w:p>
    <w:p w14:paraId="05B49DAA" w14:textId="77777777" w:rsidR="008011A4" w:rsidRDefault="00E42364" w:rsidP="007D0113">
      <w:pPr>
        <w:rPr>
          <w:rtl/>
        </w:rPr>
      </w:pPr>
      <w:r>
        <w:rPr>
          <w:rFonts w:hint="cs"/>
          <w:rtl/>
        </w:rPr>
        <w:t xml:space="preserve">سؤال: بگوئیم در عقود جائزه یک حرکت نمادین ایجادی هست اما در </w:t>
      </w:r>
      <w:r>
        <w:rPr>
          <w:rFonts w:hint="cs"/>
          <w:rtl/>
        </w:rPr>
        <w:t>اذن محض او نیست.</w:t>
      </w:r>
    </w:p>
    <w:p w14:paraId="7D11249F" w14:textId="77777777" w:rsidR="008011A4" w:rsidRDefault="00E42364" w:rsidP="007D0113">
      <w:pPr>
        <w:rPr>
          <w:rtl/>
        </w:rPr>
      </w:pPr>
      <w:r>
        <w:rPr>
          <w:rFonts w:hint="cs"/>
          <w:rtl/>
        </w:rPr>
        <w:t>جواب: من که گفتم ایجاب و قبول جدی برای حل همین مشکل بود. مگر در هبه نمادین است؟ مثلا من به یک عالمی می گویم من این خانه ام را به شما می بخشم، آیا این نمادین است؟</w:t>
      </w:r>
    </w:p>
    <w:p w14:paraId="15B6EBDD" w14:textId="77777777" w:rsidR="008011A4" w:rsidRDefault="00E42364" w:rsidP="007D0113">
      <w:pPr>
        <w:rPr>
          <w:rtl/>
        </w:rPr>
      </w:pPr>
      <w:r>
        <w:rPr>
          <w:rFonts w:hint="cs"/>
          <w:rtl/>
        </w:rPr>
        <w:t>سؤال: بلکه تملیک تبرعی است.</w:t>
      </w:r>
    </w:p>
    <w:p w14:paraId="258339C1" w14:textId="77777777" w:rsidR="008011A4" w:rsidRDefault="00E42364" w:rsidP="007D0113">
      <w:pPr>
        <w:rPr>
          <w:rtl/>
        </w:rPr>
      </w:pPr>
      <w:r>
        <w:rPr>
          <w:rFonts w:hint="cs"/>
          <w:rtl/>
        </w:rPr>
        <w:t>جواب: تملیک تبرعی که مفادش است اما انشاءش که نماد</w:t>
      </w:r>
      <w:r>
        <w:rPr>
          <w:rFonts w:hint="cs"/>
          <w:rtl/>
        </w:rPr>
        <w:t>ین نیست. بلکه انشاء کرده ام تملیک تبرعی را عن جد. طرف هم قبول کرده است. بله حق فسخ دارد. اما قبل از فسخ دو تا عهد گره خورده است، لذا این عقد است. اوفوا بالعقود او را می گیرد.</w:t>
      </w:r>
    </w:p>
    <w:p w14:paraId="364B6AFE" w14:textId="77777777" w:rsidR="008011A4" w:rsidRDefault="00E42364" w:rsidP="007D0113">
      <w:pPr>
        <w:rPr>
          <w:rtl/>
        </w:rPr>
      </w:pPr>
      <w:r>
        <w:rPr>
          <w:rFonts w:hint="cs"/>
          <w:rtl/>
        </w:rPr>
        <w:t>پس در بحث عقود اذنیه خلط شد، آقای سبحانی فرمایش عجیبی دارد که شاید دیگران هم داشت</w:t>
      </w:r>
      <w:r>
        <w:rPr>
          <w:rFonts w:hint="cs"/>
          <w:rtl/>
        </w:rPr>
        <w:t xml:space="preserve">ه باشند، می فرماید: عقد در اینجا اسم عقد است. ایشان حرف شما را نمی زند که عقدی است با خصوصیتی. می گوید فقط اسم عقد است. </w:t>
      </w:r>
    </w:p>
    <w:p w14:paraId="06546FDD" w14:textId="77777777" w:rsidR="008011A4" w:rsidRPr="00897C05" w:rsidRDefault="00E42364" w:rsidP="007A7E0F">
      <w:pPr>
        <w:pStyle w:val="Heading1"/>
        <w:rPr>
          <w:rtl/>
        </w:rPr>
      </w:pPr>
      <w:bookmarkStart w:id="1206" w:name="_Toc28535366"/>
      <w:bookmarkStart w:id="1207" w:name="_Toc107404654"/>
      <w:r w:rsidRPr="00897C05">
        <w:rPr>
          <w:rFonts w:hint="cs"/>
          <w:rtl/>
        </w:rPr>
        <w:t>عبارت آقای سبحانی در قواعد فقهیه</w:t>
      </w:r>
      <w:bookmarkEnd w:id="1206"/>
      <w:bookmarkEnd w:id="1207"/>
    </w:p>
    <w:p w14:paraId="70541FBD" w14:textId="77777777" w:rsidR="008011A4" w:rsidRDefault="00E42364" w:rsidP="007D0113">
      <w:pPr>
        <w:rPr>
          <w:rtl/>
        </w:rPr>
      </w:pPr>
      <w:r>
        <w:rPr>
          <w:rFonts w:hint="cs"/>
          <w:rtl/>
        </w:rPr>
        <w:t xml:space="preserve">عبارت ایشان را در بحث قواعد فقهیه بخوانم. می فرماید: اینکه گفته اند الاصل فی العقود اللزوم درست است و </w:t>
      </w:r>
      <w:r>
        <w:rPr>
          <w:rFonts w:hint="cs"/>
          <w:rtl/>
        </w:rPr>
        <w:t>مرادشان هم عقود عهدیه است که در آن یک نوع پیمان و شدی وجود دارد. اما در جائی که عقود ما عقد نیستند بلکه فقط اسمش را عقد گذاشته اند، و در واقع فقط اذن هستند نه عقد (همه اش عقد را نفی می کند)، مانند عقد وکالت، ودیعه و عاریه و امثالش، چنین عقدی با موت، جنون و</w:t>
      </w:r>
      <w:r>
        <w:rPr>
          <w:rFonts w:hint="cs"/>
          <w:rtl/>
        </w:rPr>
        <w:t xml:space="preserve"> اغماء از بین میرود و باطل می شود.</w:t>
      </w:r>
    </w:p>
    <w:p w14:paraId="6652872D" w14:textId="77777777" w:rsidR="008011A4" w:rsidRDefault="00E42364" w:rsidP="007D0113">
      <w:pPr>
        <w:rPr>
          <w:rtl/>
        </w:rPr>
      </w:pPr>
      <w:r>
        <w:rPr>
          <w:rFonts w:hint="cs"/>
          <w:rtl/>
        </w:rPr>
        <w:lastRenderedPageBreak/>
        <w:t>بعد در صفحه بعد که فرمایش شهید ثانی را نقل کرده اند که ظاهرا می خواهند بگویند بطلان عقود جائزه به موت احد الطرفین علی القاعده است، می فرماید: قدماء ما نکته این مسئله را بیان نکرده اند، ولی متأخرین مانند آقای نائینی و دیگر</w:t>
      </w:r>
      <w:r>
        <w:rPr>
          <w:rFonts w:hint="cs"/>
          <w:rtl/>
        </w:rPr>
        <w:t>ان نکته اش را بیان کرده اند و گفته اند آنجا عقد است و عهد ولی در عقود جائزه فقط اذن بر انتفاع است و لذا با مردن طرف اذنش هم از بین میرود.</w:t>
      </w:r>
    </w:p>
    <w:p w14:paraId="0718AA62" w14:textId="77777777" w:rsidR="008011A4" w:rsidRDefault="00E42364" w:rsidP="007D0113">
      <w:pPr>
        <w:rPr>
          <w:rtl/>
        </w:rPr>
      </w:pPr>
      <w:r>
        <w:rPr>
          <w:rFonts w:hint="cs"/>
          <w:rtl/>
        </w:rPr>
        <w:t>عرض ما این است که شما کجا را دارید بحث می کنید؟ ممکن است بفرمائید در وکالت یا حتی هبه یک صورش اذن محض است، فقط اسمش عق</w:t>
      </w:r>
      <w:r>
        <w:rPr>
          <w:rFonts w:hint="cs"/>
          <w:rtl/>
        </w:rPr>
        <w:t xml:space="preserve">د هبه است. (که بعید نیست بعض صورش همینطور باشد. مثلا من یک جوری ابراز رضایت می کنم که این شیء مال شما باشد. اذن می دهم به شما در تصرف، وشما هم تصرف می کنید، فرض کنید که بعد اتلاف هم می شود ملک خودتان هم می شود و واضع ضمان ندارد اینجا. اسم این را می گذاریم </w:t>
      </w:r>
      <w:r>
        <w:rPr>
          <w:rFonts w:hint="cs"/>
          <w:rtl/>
        </w:rPr>
        <w:t>هبه. اگر قبول کنیم این یک جور هبه ای است که اذنی محض است). اما بحث ما این نیست. عقود جائزه که فقط اینها نیستند. عقد جائز این است که انشاء قبول و انشاء ایجاب عن جد شده است، وهنوز هم طرف فسخ نکرده است. اگر می فرمائید این عقد نیست فقط اسمش عقد است. می گوئیم چ</w:t>
      </w:r>
      <w:r>
        <w:rPr>
          <w:rFonts w:hint="cs"/>
          <w:rtl/>
        </w:rPr>
        <w:t xml:space="preserve">را؟ عقد بیع یا عقد رهن چگونه عقد بودند؟! عقد رهن عبارت از این بود که راهن استیثاقی می کند و مرتهن قبول می کند این می شود وثیقه. این استیثاق حاصل عقد است، از طرف مرتهن هم جائز است و می تواند آن را به هم بزند، اما اگر موت حاصل بشود به هم نمی خورد. در هبه هم </w:t>
      </w:r>
      <w:r>
        <w:rPr>
          <w:rFonts w:hint="cs"/>
          <w:rtl/>
        </w:rPr>
        <w:t xml:space="preserve">همینطور است، هبه ای که عن عقد اشد و مشتمل بر ایجاب و قبول باشد. </w:t>
      </w:r>
    </w:p>
    <w:p w14:paraId="584D2DB1" w14:textId="77777777" w:rsidR="008011A4" w:rsidRDefault="00E42364" w:rsidP="007D0113">
      <w:pPr>
        <w:rPr>
          <w:rtl/>
        </w:rPr>
      </w:pPr>
      <w:r>
        <w:rPr>
          <w:rFonts w:hint="cs"/>
          <w:rtl/>
        </w:rPr>
        <w:t>لذا ما این حرف را بطور کلی قبول نداریم که قاعده در عقود جائزه به این بیان انفساخ به موت باشد.</w:t>
      </w:r>
    </w:p>
    <w:p w14:paraId="23DED311" w14:textId="77777777" w:rsidR="008011A4" w:rsidRDefault="00E42364" w:rsidP="007D0113">
      <w:pPr>
        <w:rPr>
          <w:rtl/>
        </w:rPr>
      </w:pPr>
      <w:r>
        <w:rPr>
          <w:rFonts w:hint="cs"/>
          <w:rtl/>
        </w:rPr>
        <w:t>بله در برخی از موارد مثل هبه روایت ونص همین را می گوید که به موت منفسخ می شود و بعضی جاهای دیگر ه</w:t>
      </w:r>
      <w:r>
        <w:rPr>
          <w:rFonts w:hint="cs"/>
          <w:rtl/>
        </w:rPr>
        <w:t>م همینطور است. پس باید هر کجا موردی به روایات مراجعه کرد و نتیجه گرفت. بطور کلی نمی شود.</w:t>
      </w:r>
    </w:p>
    <w:p w14:paraId="3653FF01" w14:textId="77777777" w:rsidR="008011A4" w:rsidRPr="00897C05" w:rsidRDefault="00E42364" w:rsidP="007A2710">
      <w:pPr>
        <w:pStyle w:val="Heading1"/>
        <w:rPr>
          <w:rtl/>
        </w:rPr>
      </w:pPr>
      <w:bookmarkStart w:id="1208" w:name="_Toc28535367"/>
      <w:bookmarkStart w:id="1209" w:name="_Toc107404655"/>
      <w:r w:rsidRPr="00897C05">
        <w:rPr>
          <w:rFonts w:hint="cs"/>
          <w:rtl/>
        </w:rPr>
        <w:t>عبارت مرحوم نائینی که موافق با بیان آقای سبحانی است</w:t>
      </w:r>
      <w:bookmarkEnd w:id="1208"/>
      <w:bookmarkEnd w:id="1209"/>
    </w:p>
    <w:p w14:paraId="4F6A9C4F" w14:textId="77777777" w:rsidR="008011A4" w:rsidRDefault="00E42364" w:rsidP="007D0113">
      <w:pPr>
        <w:rPr>
          <w:rtl/>
        </w:rPr>
      </w:pPr>
      <w:r>
        <w:rPr>
          <w:rFonts w:hint="cs"/>
          <w:rtl/>
        </w:rPr>
        <w:t>عبارت مرحوم نائینی را هم بخوانم، ایشان فرموده</w:t>
      </w:r>
      <w:r>
        <w:rPr>
          <w:rStyle w:val="FootnoteReference"/>
          <w:rtl/>
        </w:rPr>
        <w:footnoteReference w:id="104"/>
      </w:r>
      <w:r>
        <w:rPr>
          <w:rFonts w:hint="cs"/>
          <w:rtl/>
        </w:rPr>
        <w:t>:</w:t>
      </w:r>
    </w:p>
    <w:p w14:paraId="47FB5F76" w14:textId="77777777" w:rsidR="008011A4" w:rsidRDefault="00E42364" w:rsidP="007D0113">
      <w:pPr>
        <w:rPr>
          <w:rtl/>
        </w:rPr>
      </w:pPr>
      <w:r>
        <w:rPr>
          <w:rFonts w:hint="cs"/>
          <w:rtl/>
        </w:rPr>
        <w:t>«ثم إن العقود تنقسم الی اذنیة وعهدیة، والمراد بالاذنیة ما یتوقف عل</w:t>
      </w:r>
      <w:r>
        <w:rPr>
          <w:rFonts w:hint="cs"/>
          <w:rtl/>
        </w:rPr>
        <w:t xml:space="preserve">ی الاذن حدوثا وبقاءا بحیث یرتفع بارتفاع الاذن ولو لم یعلم به المأذون (اینجا یکی از آثار عقد اذنی و عقد عهدی را هم می گوید) کالوکالة الاذنیة والامانة ونحوهما. و فی </w:t>
      </w:r>
      <w:r>
        <w:rPr>
          <w:rFonts w:hint="cs"/>
          <w:rtl/>
        </w:rPr>
        <w:lastRenderedPageBreak/>
        <w:t xml:space="preserve">ادراجها فی العقود مسامحة، لأن العقد عبارة عن العهد المؤکد ولا عهد فی العقود الاذنیة (می گوید </w:t>
      </w:r>
      <w:r>
        <w:rPr>
          <w:rFonts w:hint="cs"/>
          <w:rtl/>
        </w:rPr>
        <w:t>اصلا عهد نیست تا شد واستیثاق بخواهد)، لأن قوامها إنما بالاذن فقط و إنما ادرجوها فی العقود لمکان اشتمالها علی الایجاب و القبول».</w:t>
      </w:r>
    </w:p>
    <w:p w14:paraId="118A06C4" w14:textId="77777777" w:rsidR="008011A4" w:rsidRDefault="00E42364" w:rsidP="007D0113">
      <w:pPr>
        <w:rPr>
          <w:rtl/>
        </w:rPr>
      </w:pPr>
      <w:r>
        <w:rPr>
          <w:rFonts w:hint="cs"/>
          <w:rtl/>
        </w:rPr>
        <w:t>عرض کردیم این چیز عجیبی است که با اینکه فرض کرده ایجاب وقبول داریم ولی می گوید با این حال در آن عهد نیست وصرفا قوامش به اذن است.</w:t>
      </w:r>
      <w:r>
        <w:rPr>
          <w:rFonts w:hint="cs"/>
          <w:rtl/>
        </w:rPr>
        <w:t xml:space="preserve"> </w:t>
      </w:r>
    </w:p>
    <w:p w14:paraId="773238F5" w14:textId="77777777" w:rsidR="008011A4" w:rsidRDefault="00E42364" w:rsidP="007D0113">
      <w:pPr>
        <w:rPr>
          <w:rtl/>
        </w:rPr>
      </w:pPr>
      <w:r>
        <w:rPr>
          <w:rFonts w:hint="cs"/>
          <w:rtl/>
        </w:rPr>
        <w:t xml:space="preserve">خب این حرف معنا ندارد. </w:t>
      </w:r>
    </w:p>
    <w:p w14:paraId="5CC01234" w14:textId="77777777" w:rsidR="008011A4" w:rsidRPr="00897C05" w:rsidRDefault="00E42364" w:rsidP="007A2710">
      <w:pPr>
        <w:pStyle w:val="Heading1"/>
        <w:rPr>
          <w:rtl/>
        </w:rPr>
      </w:pPr>
      <w:bookmarkStart w:id="1210" w:name="_Toc28535368"/>
      <w:bookmarkStart w:id="1211" w:name="_Toc107404656"/>
      <w:r w:rsidRPr="00897C05">
        <w:rPr>
          <w:rFonts w:hint="cs"/>
          <w:rtl/>
        </w:rPr>
        <w:t>تفصیل مرحوم آخوند بین عقود اذنیه مملکه و غیر مملکه</w:t>
      </w:r>
      <w:bookmarkEnd w:id="1210"/>
      <w:bookmarkEnd w:id="1211"/>
    </w:p>
    <w:p w14:paraId="4F8730D4" w14:textId="77777777" w:rsidR="008011A4" w:rsidRDefault="00E42364" w:rsidP="007D0113">
      <w:pPr>
        <w:rPr>
          <w:rtl/>
        </w:rPr>
      </w:pPr>
      <w:r>
        <w:rPr>
          <w:rFonts w:hint="cs"/>
          <w:rtl/>
        </w:rPr>
        <w:t>پیدا است که فقهاء هم در این مسئله دغدغه داشته اند. مرحوم آخوند در کتاب الوقف در همینجا که بحث دخالت قبض در تحقق وقف و موت قبل القبض واقف است، می فرماید: در عقود اذنیه تملیکیه انفس</w:t>
      </w:r>
      <w:r>
        <w:rPr>
          <w:rFonts w:hint="cs"/>
          <w:rtl/>
        </w:rPr>
        <w:t xml:space="preserve">اخ حاصل نمی شود بالموت. در عقود اذنیه غیر مملکه است که بالموت انفساخ حاصل می شود. یک تفصیل اینطوری مطرح می کند. </w:t>
      </w:r>
    </w:p>
    <w:p w14:paraId="106909FD" w14:textId="77777777" w:rsidR="008011A4" w:rsidRDefault="00E42364" w:rsidP="007D0113">
      <w:pPr>
        <w:rPr>
          <w:rtl/>
        </w:rPr>
      </w:pPr>
      <w:r>
        <w:rPr>
          <w:rFonts w:hint="cs"/>
          <w:rtl/>
        </w:rPr>
        <w:t xml:space="preserve">حالا ما عرضمان کلی تر از این حرف آخوند است، می گوئیم وقتی شما فرض ایجاب و قبول کردید، مگر عهد چیست. </w:t>
      </w:r>
    </w:p>
    <w:p w14:paraId="28B0E1A3" w14:textId="77777777" w:rsidR="008011A4" w:rsidRPr="00897C05" w:rsidRDefault="00E42364" w:rsidP="007A2710">
      <w:pPr>
        <w:pStyle w:val="Heading1"/>
        <w:rPr>
          <w:rtl/>
        </w:rPr>
      </w:pPr>
      <w:bookmarkStart w:id="1212" w:name="_Toc28535369"/>
      <w:bookmarkStart w:id="1213" w:name="_Toc107404657"/>
      <w:r w:rsidRPr="00897C05">
        <w:rPr>
          <w:rFonts w:hint="cs"/>
          <w:rtl/>
        </w:rPr>
        <w:t>تناقض در کلام آقای سبحانی</w:t>
      </w:r>
      <w:bookmarkEnd w:id="1212"/>
      <w:bookmarkEnd w:id="1213"/>
    </w:p>
    <w:p w14:paraId="24CD02EF" w14:textId="77777777" w:rsidR="008011A4" w:rsidRDefault="00E42364" w:rsidP="007D0113">
      <w:pPr>
        <w:rPr>
          <w:rtl/>
        </w:rPr>
      </w:pPr>
      <w:r>
        <w:rPr>
          <w:rFonts w:hint="cs"/>
          <w:rtl/>
        </w:rPr>
        <w:t xml:space="preserve">جالب است که </w:t>
      </w:r>
      <w:r>
        <w:rPr>
          <w:rFonts w:hint="cs"/>
          <w:rtl/>
        </w:rPr>
        <w:t xml:space="preserve">خود آقای سبحانی در بیان عهد بودن، می گوید در عقود عهدیه عهد به معنای پیمان است، یعنی طرفین پیمان می بندند که مثلا در بیع این مال مشتری وآن دیگری مال بایع باشد و هکذا در اجاره. خب یعنی ایجاب وقبول را ایشان پیمان دانسته است. و حق هم همین است. عهد همین چیزها </w:t>
      </w:r>
      <w:r>
        <w:rPr>
          <w:rFonts w:hint="cs"/>
          <w:rtl/>
        </w:rPr>
        <w:t>است. خب این عهد در عقود اذنیه هم هست. مگر اینکه این ایجاب وقول نباشد و فقط اذن در تصرف باشد که حرف دیگری است.</w:t>
      </w:r>
    </w:p>
    <w:p w14:paraId="67F640B2" w14:textId="77777777" w:rsidR="008011A4" w:rsidRDefault="00E42364" w:rsidP="007D0113">
      <w:pPr>
        <w:rPr>
          <w:rtl/>
        </w:rPr>
      </w:pPr>
      <w:r>
        <w:rPr>
          <w:rFonts w:hint="cs"/>
          <w:rtl/>
        </w:rPr>
        <w:t xml:space="preserve">بعد ایشان می فرماید: ادراج اینها در عقود مسامحه است، إنما ادرجوها فی العقود لمکان اشتمالها علی الایجاب و القبول. سؤال می کنیم که خب دیگر چه چیزی می خواستید؟ ایجاب و قبول که دارد عقد است دیگر. حالا که عقد است اوفوا بالعقود می آید. حالا اگر یک جائی مخصص آمد </w:t>
      </w:r>
      <w:r>
        <w:rPr>
          <w:rFonts w:hint="cs"/>
          <w:rtl/>
        </w:rPr>
        <w:t xml:space="preserve">می پذیریم. ما که مشکلی نداریم. اما اینکه مرحوم نائینی می گوید این عقد نیست و ادراجش در عقود مسامحه است و لذا لا یشملها عموم اوفوا بالعقود و خروجش تخصصا است نه تخصیصا. می گوئیم ما اینها را نمی فهمیم. </w:t>
      </w:r>
    </w:p>
    <w:p w14:paraId="6D1CDD81" w14:textId="77777777" w:rsidR="008011A4" w:rsidRDefault="00E42364" w:rsidP="007D0113">
      <w:pPr>
        <w:rPr>
          <w:rtl/>
        </w:rPr>
      </w:pPr>
      <w:r>
        <w:rPr>
          <w:rFonts w:hint="cs"/>
          <w:rtl/>
        </w:rPr>
        <w:lastRenderedPageBreak/>
        <w:t>سؤال وجواب: فقط نمی گوید شدّش نیست بلکه می گوید اصلا عقد</w:t>
      </w:r>
      <w:r>
        <w:rPr>
          <w:rFonts w:hint="cs"/>
          <w:rtl/>
        </w:rPr>
        <w:t xml:space="preserve"> نیست. لذا می فرماید: و فی ادراجها فی العقود مسامحة لأن العقد عبارة عن العهد المؤکد و لا عهد فی العقود الاذنیة. </w:t>
      </w:r>
    </w:p>
    <w:p w14:paraId="076A8CD6" w14:textId="77777777" w:rsidR="008011A4" w:rsidRDefault="00E42364" w:rsidP="007D0113">
      <w:pPr>
        <w:rPr>
          <w:rtl/>
        </w:rPr>
      </w:pPr>
      <w:r>
        <w:rPr>
          <w:rFonts w:hint="cs"/>
          <w:rtl/>
        </w:rPr>
        <w:t>سؤال وجواب: ایشان می گوید عهد نیست شما بگوئید عهد مؤکد نیست. اما مگر تؤکد در عقد چیست؟ تؤکد شدّ ایجاب به قبول است. چیز دیگری نیست. عهد مرتبط بع</w:t>
      </w:r>
      <w:r>
        <w:rPr>
          <w:rFonts w:hint="cs"/>
          <w:rtl/>
        </w:rPr>
        <w:t xml:space="preserve">هد است، و این حاصل است. </w:t>
      </w:r>
    </w:p>
    <w:p w14:paraId="1DA9A1AB" w14:textId="77777777" w:rsidR="008011A4" w:rsidRDefault="00E42364" w:rsidP="007D0113">
      <w:pPr>
        <w:rPr>
          <w:rtl/>
        </w:rPr>
      </w:pPr>
      <w:r>
        <w:rPr>
          <w:rFonts w:hint="cs"/>
          <w:rtl/>
        </w:rPr>
        <w:t>ولذا اثرش هم این است که در عقود جائزه اگر فسخ نکند خودتان هم قبول دارید که آثار مترتب می شود. مثل عقد خیاری که حق فسخ هست ولی وجوب وفاء هم دارد.</w:t>
      </w:r>
    </w:p>
    <w:p w14:paraId="0FABF23E" w14:textId="77777777" w:rsidR="008011A4" w:rsidRDefault="00E42364" w:rsidP="007D0113">
      <w:pPr>
        <w:rPr>
          <w:rtl/>
        </w:rPr>
      </w:pPr>
      <w:r>
        <w:rPr>
          <w:rFonts w:hint="cs"/>
          <w:rtl/>
        </w:rPr>
        <w:t xml:space="preserve">والحمد لله رب العالمین. </w:t>
      </w:r>
    </w:p>
    <w:p w14:paraId="5278F530" w14:textId="77777777" w:rsidR="008011A4" w:rsidRDefault="00E42364" w:rsidP="007D0113">
      <w:pPr>
        <w:rPr>
          <w:rtl/>
        </w:rPr>
      </w:pPr>
      <w:r>
        <w:rPr>
          <w:rFonts w:hint="cs"/>
          <w:rtl/>
        </w:rPr>
        <w:t xml:space="preserve">      </w:t>
      </w:r>
    </w:p>
    <w:p w14:paraId="056302EA" w14:textId="77777777" w:rsidR="008011A4" w:rsidRDefault="008011A4" w:rsidP="007D0113"/>
    <w:p w14:paraId="427381A1" w14:textId="77777777" w:rsidR="00075BA2" w:rsidRPr="00646593" w:rsidRDefault="00075BA2" w:rsidP="00746E7B">
      <w:pPr>
        <w:rPr>
          <w:rtl/>
        </w:rPr>
        <w:sectPr w:rsidR="00075BA2" w:rsidRPr="00646593" w:rsidSect="00C304DD">
          <w:headerReference w:type="default" r:id="rId127"/>
          <w:footerReference w:type="default" r:id="rId12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6440E749" w14:textId="77777777" w:rsidR="00E53CFD" w:rsidRDefault="00E42364" w:rsidP="00075BA2">
      <w:pPr>
        <w:jc w:val="center"/>
        <w:rPr>
          <w:rtl/>
        </w:rPr>
      </w:pPr>
      <w:r>
        <w:rPr>
          <w:rFonts w:hint="cs"/>
          <w:noProof/>
          <w:rtl/>
          <w:lang w:bidi="ar-SA"/>
        </w:rPr>
        <w:lastRenderedPageBreak/>
        <w:drawing>
          <wp:inline distT="0" distB="0" distL="0" distR="0" wp14:anchorId="11A1577B" wp14:editId="75A5BBF5">
            <wp:extent cx="723899" cy="241300"/>
            <wp:effectExtent l="0" t="0" r="635" b="6350"/>
            <wp:docPr id="18924486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44864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664707663"/>
        <w:docPartObj>
          <w:docPartGallery w:val="Table of Contents"/>
          <w:docPartUnique/>
        </w:docPartObj>
      </w:sdtPr>
      <w:sdtEndPr>
        <w:rPr>
          <w:rFonts w:ascii="NoorLotus" w:eastAsia="NoorLotus" w:hAnsi="NoorLotus"/>
          <w:b/>
          <w:bCs/>
          <w:noProof/>
          <w:sz w:val="28"/>
          <w:rtl/>
        </w:rPr>
      </w:sdtEndPr>
      <w:sdtContent>
        <w:p w14:paraId="28F5C7A5" w14:textId="77777777" w:rsidR="0039643B" w:rsidRDefault="0039643B" w:rsidP="0039643B">
          <w:pPr>
            <w:pStyle w:val="TOCHeading"/>
          </w:pPr>
        </w:p>
        <w:p w14:paraId="77F8BC89" w14:textId="7A491F02" w:rsidR="0039643B"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4745" w:history="1">
            <w:r w:rsidRPr="009C2FD7">
              <w:rPr>
                <w:rStyle w:val="Hyperlink"/>
                <w:noProof/>
                <w:rtl/>
              </w:rPr>
              <w:t>مسئله 14 تحر</w:t>
            </w:r>
            <w:r w:rsidRPr="009C2FD7">
              <w:rPr>
                <w:rStyle w:val="Hyperlink"/>
                <w:rFonts w:hint="cs"/>
                <w:noProof/>
                <w:rtl/>
              </w:rPr>
              <w:t>ی</w:t>
            </w:r>
            <w:r w:rsidRPr="009C2FD7">
              <w:rPr>
                <w:rStyle w:val="Hyperlink"/>
                <w:rFonts w:hint="eastAsia"/>
                <w:noProof/>
                <w:rtl/>
              </w:rPr>
              <w:t>ر</w:t>
            </w:r>
            <w:r w:rsidRPr="009C2FD7">
              <w:rPr>
                <w:rStyle w:val="Hyperlink"/>
                <w:noProof/>
                <w:rtl/>
              </w:rPr>
              <w:t>: موت واقف قبل از اقباض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Toc107404745 \h</w:instrText>
            </w:r>
            <w:r>
              <w:rPr>
                <w:noProof/>
                <w:webHidden/>
                <w:rtl/>
              </w:rPr>
              <w:instrText xml:space="preserve"> </w:instrText>
            </w:r>
            <w:r>
              <w:rPr>
                <w:noProof/>
                <w:webHidden/>
                <w:rtl/>
              </w:rPr>
            </w:r>
            <w:r>
              <w:rPr>
                <w:noProof/>
                <w:webHidden/>
                <w:rtl/>
              </w:rPr>
              <w:fldChar w:fldCharType="separate"/>
            </w:r>
            <w:r w:rsidR="006A7A6F">
              <w:rPr>
                <w:noProof/>
                <w:webHidden/>
                <w:rtl/>
              </w:rPr>
              <w:t>451</w:t>
            </w:r>
            <w:r>
              <w:rPr>
                <w:noProof/>
                <w:webHidden/>
                <w:rtl/>
              </w:rPr>
              <w:fldChar w:fldCharType="end"/>
            </w:r>
          </w:hyperlink>
        </w:p>
        <w:p w14:paraId="1C65CB6F" w14:textId="08D8AC5E" w:rsidR="0039643B" w:rsidRDefault="00E42364">
          <w:pPr>
            <w:pStyle w:val="TOC1"/>
            <w:rPr>
              <w:rFonts w:asciiTheme="minorHAnsi" w:eastAsiaTheme="minorEastAsia" w:hAnsiTheme="minorHAnsi" w:cstheme="minorBidi"/>
              <w:noProof/>
              <w:color w:val="auto"/>
              <w:szCs w:val="22"/>
              <w:rtl/>
              <w:lang w:bidi="ar-SA"/>
            </w:rPr>
          </w:pPr>
          <w:hyperlink w:anchor="_Toc107404746" w:history="1">
            <w:r w:rsidRPr="009C2FD7">
              <w:rPr>
                <w:rStyle w:val="Hyperlink"/>
                <w:noProof/>
                <w:rtl/>
              </w:rPr>
              <w:t>خلاصه بحث قبل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Toc107404746 \h</w:instrText>
            </w:r>
            <w:r>
              <w:rPr>
                <w:noProof/>
                <w:webHidden/>
                <w:rtl/>
              </w:rPr>
              <w:instrText xml:space="preserve"> </w:instrText>
            </w:r>
            <w:r>
              <w:rPr>
                <w:noProof/>
                <w:webHidden/>
                <w:rtl/>
              </w:rPr>
            </w:r>
            <w:r>
              <w:rPr>
                <w:noProof/>
                <w:webHidden/>
                <w:rtl/>
              </w:rPr>
              <w:fldChar w:fldCharType="separate"/>
            </w:r>
            <w:r w:rsidR="006A7A6F">
              <w:rPr>
                <w:noProof/>
                <w:webHidden/>
                <w:rtl/>
              </w:rPr>
              <w:t>451</w:t>
            </w:r>
            <w:r>
              <w:rPr>
                <w:noProof/>
                <w:webHidden/>
                <w:rtl/>
              </w:rPr>
              <w:fldChar w:fldCharType="end"/>
            </w:r>
          </w:hyperlink>
        </w:p>
        <w:p w14:paraId="083A17F3" w14:textId="29B4499A" w:rsidR="0039643B" w:rsidRDefault="00E42364">
          <w:pPr>
            <w:pStyle w:val="TOC1"/>
            <w:rPr>
              <w:rFonts w:asciiTheme="minorHAnsi" w:eastAsiaTheme="minorEastAsia" w:hAnsiTheme="minorHAnsi" w:cstheme="minorBidi"/>
              <w:noProof/>
              <w:color w:val="auto"/>
              <w:szCs w:val="22"/>
              <w:rtl/>
              <w:lang w:bidi="ar-SA"/>
            </w:rPr>
          </w:pPr>
          <w:hyperlink w:anchor="_Toc107404747" w:history="1">
            <w:r w:rsidRPr="009C2FD7">
              <w:rPr>
                <w:rStyle w:val="Hyperlink"/>
                <w:noProof/>
                <w:rtl/>
              </w:rPr>
              <w:t>بحث عل</w:t>
            </w:r>
            <w:r w:rsidRPr="009C2FD7">
              <w:rPr>
                <w:rStyle w:val="Hyperlink"/>
                <w:rFonts w:hint="cs"/>
                <w:noProof/>
                <w:rtl/>
              </w:rPr>
              <w:t>ی</w:t>
            </w:r>
            <w:r w:rsidRPr="009C2FD7">
              <w:rPr>
                <w:rStyle w:val="Hyperlink"/>
                <w:noProof/>
                <w:rtl/>
              </w:rPr>
              <w:t xml:space="preserve"> القاعده بودن ابطال</w:t>
            </w:r>
            <w:r w:rsidRPr="009C2FD7">
              <w:rPr>
                <w:rStyle w:val="Hyperlink"/>
                <w:noProof/>
                <w:rtl/>
              </w:rPr>
              <w:t xml:space="preserve"> وقف به موت قبل القبض و رد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Toc107404747 \h</w:instrText>
            </w:r>
            <w:r>
              <w:rPr>
                <w:noProof/>
                <w:webHidden/>
                <w:rtl/>
              </w:rPr>
              <w:instrText xml:space="preserve"> </w:instrText>
            </w:r>
            <w:r>
              <w:rPr>
                <w:noProof/>
                <w:webHidden/>
                <w:rtl/>
              </w:rPr>
            </w:r>
            <w:r>
              <w:rPr>
                <w:noProof/>
                <w:webHidden/>
                <w:rtl/>
              </w:rPr>
              <w:fldChar w:fldCharType="separate"/>
            </w:r>
            <w:r w:rsidR="006A7A6F">
              <w:rPr>
                <w:noProof/>
                <w:webHidden/>
                <w:rtl/>
              </w:rPr>
              <w:t>451</w:t>
            </w:r>
            <w:r>
              <w:rPr>
                <w:noProof/>
                <w:webHidden/>
                <w:rtl/>
              </w:rPr>
              <w:fldChar w:fldCharType="end"/>
            </w:r>
          </w:hyperlink>
        </w:p>
        <w:p w14:paraId="37B588B7" w14:textId="19B07386" w:rsidR="0039643B" w:rsidRDefault="00E42364">
          <w:pPr>
            <w:pStyle w:val="TOC1"/>
            <w:rPr>
              <w:rFonts w:asciiTheme="minorHAnsi" w:eastAsiaTheme="minorEastAsia" w:hAnsiTheme="minorHAnsi" w:cstheme="minorBidi"/>
              <w:noProof/>
              <w:color w:val="auto"/>
              <w:szCs w:val="22"/>
              <w:rtl/>
              <w:lang w:bidi="ar-SA"/>
            </w:rPr>
          </w:pPr>
          <w:hyperlink w:anchor="_Toc107404748" w:history="1">
            <w:r w:rsidRPr="009C2FD7">
              <w:rPr>
                <w:rStyle w:val="Hyperlink"/>
                <w:noProof/>
                <w:rtl/>
              </w:rPr>
              <w:t>ا</w:t>
            </w:r>
            <w:r w:rsidRPr="009C2FD7">
              <w:rPr>
                <w:rStyle w:val="Hyperlink"/>
                <w:rFonts w:hint="cs"/>
                <w:noProof/>
                <w:rtl/>
              </w:rPr>
              <w:t>ی</w:t>
            </w:r>
            <w:r w:rsidRPr="009C2FD7">
              <w:rPr>
                <w:rStyle w:val="Hyperlink"/>
                <w:rFonts w:hint="eastAsia"/>
                <w:noProof/>
                <w:rtl/>
              </w:rPr>
              <w:t>نکه</w:t>
            </w:r>
            <w:r w:rsidRPr="009C2FD7">
              <w:rPr>
                <w:rStyle w:val="Hyperlink"/>
                <w:noProof/>
                <w:rtl/>
              </w:rPr>
              <w:t xml:space="preserve"> عقود جائزه چون اذن</w:t>
            </w:r>
            <w:r w:rsidRPr="009C2FD7">
              <w:rPr>
                <w:rStyle w:val="Hyperlink"/>
                <w:rFonts w:hint="cs"/>
                <w:noProof/>
                <w:rtl/>
              </w:rPr>
              <w:t>ی</w:t>
            </w:r>
            <w:r w:rsidRPr="009C2FD7">
              <w:rPr>
                <w:rStyle w:val="Hyperlink"/>
                <w:noProof/>
                <w:rtl/>
              </w:rPr>
              <w:t xml:space="preserve"> هستند با موت از ب</w:t>
            </w:r>
            <w:r w:rsidRPr="009C2FD7">
              <w:rPr>
                <w:rStyle w:val="Hyperlink"/>
                <w:rFonts w:hint="cs"/>
                <w:noProof/>
                <w:rtl/>
              </w:rPr>
              <w:t>ی</w:t>
            </w:r>
            <w:r w:rsidRPr="009C2FD7">
              <w:rPr>
                <w:rStyle w:val="Hyperlink"/>
                <w:rFonts w:hint="eastAsia"/>
                <w:noProof/>
                <w:rtl/>
              </w:rPr>
              <w:t>ن</w:t>
            </w:r>
            <w:r w:rsidRPr="009C2FD7">
              <w:rPr>
                <w:rStyle w:val="Hyperlink"/>
                <w:noProof/>
                <w:rtl/>
              </w:rPr>
              <w:t xml:space="preserve"> م</w:t>
            </w:r>
            <w:r w:rsidRPr="009C2FD7">
              <w:rPr>
                <w:rStyle w:val="Hyperlink"/>
                <w:rFonts w:hint="cs"/>
                <w:noProof/>
                <w:rtl/>
              </w:rPr>
              <w:t>ی</w:t>
            </w:r>
            <w:r w:rsidRPr="009C2FD7">
              <w:rPr>
                <w:rStyle w:val="Hyperlink"/>
                <w:noProof/>
                <w:rtl/>
              </w:rPr>
              <w:t xml:space="preserve"> روند درست ن</w:t>
            </w:r>
            <w:r w:rsidRPr="009C2FD7">
              <w:rPr>
                <w:rStyle w:val="Hyperlink"/>
                <w:rFonts w:hint="cs"/>
                <w:noProof/>
                <w:rtl/>
              </w:rPr>
              <w:t>ی</w:t>
            </w:r>
            <w:r w:rsidRPr="009C2FD7">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Toc107404748 \h</w:instrText>
            </w:r>
            <w:r>
              <w:rPr>
                <w:noProof/>
                <w:webHidden/>
                <w:rtl/>
              </w:rPr>
              <w:instrText xml:space="preserve"> </w:instrText>
            </w:r>
            <w:r>
              <w:rPr>
                <w:noProof/>
                <w:webHidden/>
                <w:rtl/>
              </w:rPr>
            </w:r>
            <w:r>
              <w:rPr>
                <w:noProof/>
                <w:webHidden/>
                <w:rtl/>
              </w:rPr>
              <w:fldChar w:fldCharType="separate"/>
            </w:r>
            <w:r w:rsidR="006A7A6F">
              <w:rPr>
                <w:noProof/>
                <w:webHidden/>
                <w:rtl/>
              </w:rPr>
              <w:t>452</w:t>
            </w:r>
            <w:r>
              <w:rPr>
                <w:noProof/>
                <w:webHidden/>
                <w:rtl/>
              </w:rPr>
              <w:fldChar w:fldCharType="end"/>
            </w:r>
          </w:hyperlink>
        </w:p>
        <w:p w14:paraId="4A4A9A3D" w14:textId="14A35A99" w:rsidR="0039643B" w:rsidRDefault="00E42364">
          <w:pPr>
            <w:pStyle w:val="TOC1"/>
            <w:rPr>
              <w:rFonts w:asciiTheme="minorHAnsi" w:eastAsiaTheme="minorEastAsia" w:hAnsiTheme="minorHAnsi" w:cstheme="minorBidi"/>
              <w:noProof/>
              <w:color w:val="auto"/>
              <w:szCs w:val="22"/>
              <w:rtl/>
              <w:lang w:bidi="ar-SA"/>
            </w:rPr>
          </w:pPr>
          <w:hyperlink w:anchor="_Toc107404749" w:history="1">
            <w:r w:rsidRPr="009C2FD7">
              <w:rPr>
                <w:rStyle w:val="Hyperlink"/>
                <w:noProof/>
                <w:rtl/>
              </w:rPr>
              <w:t>اگر عق</w:t>
            </w:r>
            <w:r w:rsidRPr="009C2FD7">
              <w:rPr>
                <w:rStyle w:val="Hyperlink"/>
                <w:noProof/>
                <w:rtl/>
              </w:rPr>
              <w:t>ود جائزه اذن</w:t>
            </w:r>
            <w:r w:rsidRPr="009C2FD7">
              <w:rPr>
                <w:rStyle w:val="Hyperlink"/>
                <w:rFonts w:hint="cs"/>
                <w:noProof/>
                <w:rtl/>
              </w:rPr>
              <w:t>ی</w:t>
            </w:r>
            <w:r w:rsidRPr="009C2FD7">
              <w:rPr>
                <w:rStyle w:val="Hyperlink"/>
                <w:noProof/>
                <w:rtl/>
              </w:rPr>
              <w:t xml:space="preserve"> صرف هستند پس با ا</w:t>
            </w:r>
            <w:r w:rsidRPr="009C2FD7">
              <w:rPr>
                <w:rStyle w:val="Hyperlink"/>
                <w:rFonts w:hint="cs"/>
                <w:noProof/>
                <w:rtl/>
              </w:rPr>
              <w:t>ی</w:t>
            </w:r>
            <w:r w:rsidRPr="009C2FD7">
              <w:rPr>
                <w:rStyle w:val="Hyperlink"/>
                <w:rFonts w:hint="eastAsia"/>
                <w:noProof/>
                <w:rtl/>
              </w:rPr>
              <w:t>جاب</w:t>
            </w:r>
            <w:r w:rsidRPr="009C2FD7">
              <w:rPr>
                <w:rStyle w:val="Hyperlink"/>
                <w:noProof/>
                <w:rtl/>
              </w:rPr>
              <w:t xml:space="preserve"> وقبول در برخ</w:t>
            </w:r>
            <w:r w:rsidRPr="009C2FD7">
              <w:rPr>
                <w:rStyle w:val="Hyperlink"/>
                <w:rFonts w:hint="cs"/>
                <w:noProof/>
                <w:rtl/>
              </w:rPr>
              <w:t>ی</w:t>
            </w:r>
            <w:r w:rsidRPr="009C2FD7">
              <w:rPr>
                <w:rStyle w:val="Hyperlink"/>
                <w:noProof/>
                <w:rtl/>
              </w:rPr>
              <w:t xml:space="preserve"> از آنها چه م</w:t>
            </w:r>
            <w:r w:rsidRPr="009C2FD7">
              <w:rPr>
                <w:rStyle w:val="Hyperlink"/>
                <w:rFonts w:hint="cs"/>
                <w:noProof/>
                <w:rtl/>
              </w:rPr>
              <w:t>ی</w:t>
            </w:r>
            <w:r w:rsidRPr="009C2FD7">
              <w:rPr>
                <w:rStyle w:val="Hyperlink"/>
                <w:noProof/>
                <w:rtl/>
              </w:rPr>
              <w:t xml:space="preserve"> کن</w:t>
            </w:r>
            <w:r w:rsidRPr="009C2FD7">
              <w:rPr>
                <w:rStyle w:val="Hyperlink"/>
                <w:rFonts w:hint="cs"/>
                <w:noProof/>
                <w:rtl/>
              </w:rPr>
              <w:t>ی</w:t>
            </w:r>
            <w:r w:rsidRPr="009C2FD7">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Toc107404749 \h</w:instrText>
            </w:r>
            <w:r>
              <w:rPr>
                <w:noProof/>
                <w:webHidden/>
                <w:rtl/>
              </w:rPr>
              <w:instrText xml:space="preserve"> </w:instrText>
            </w:r>
            <w:r>
              <w:rPr>
                <w:noProof/>
                <w:webHidden/>
                <w:rtl/>
              </w:rPr>
            </w:r>
            <w:r>
              <w:rPr>
                <w:noProof/>
                <w:webHidden/>
                <w:rtl/>
              </w:rPr>
              <w:fldChar w:fldCharType="separate"/>
            </w:r>
            <w:r w:rsidR="006A7A6F">
              <w:rPr>
                <w:noProof/>
                <w:webHidden/>
                <w:rtl/>
              </w:rPr>
              <w:t>453</w:t>
            </w:r>
            <w:r>
              <w:rPr>
                <w:noProof/>
                <w:webHidden/>
                <w:rtl/>
              </w:rPr>
              <w:fldChar w:fldCharType="end"/>
            </w:r>
          </w:hyperlink>
        </w:p>
        <w:p w14:paraId="2B0BF41F" w14:textId="3615A70D" w:rsidR="0039643B" w:rsidRDefault="00E42364">
          <w:pPr>
            <w:pStyle w:val="TOC1"/>
            <w:rPr>
              <w:rFonts w:asciiTheme="minorHAnsi" w:eastAsiaTheme="minorEastAsia" w:hAnsiTheme="minorHAnsi" w:cstheme="minorBidi"/>
              <w:noProof/>
              <w:color w:val="auto"/>
              <w:szCs w:val="22"/>
              <w:rtl/>
              <w:lang w:bidi="ar-SA"/>
            </w:rPr>
          </w:pPr>
          <w:hyperlink w:anchor="_Toc107404750" w:history="1">
            <w:r w:rsidRPr="009C2FD7">
              <w:rPr>
                <w:rStyle w:val="Hyperlink"/>
                <w:noProof/>
                <w:rtl/>
              </w:rPr>
              <w:t>همه جا ا</w:t>
            </w:r>
            <w:r w:rsidRPr="009C2FD7">
              <w:rPr>
                <w:rStyle w:val="Hyperlink"/>
                <w:rFonts w:hint="cs"/>
                <w:noProof/>
                <w:rtl/>
              </w:rPr>
              <w:t>ی</w:t>
            </w:r>
            <w:r w:rsidRPr="009C2FD7">
              <w:rPr>
                <w:rStyle w:val="Hyperlink"/>
                <w:rFonts w:hint="eastAsia"/>
                <w:noProof/>
                <w:rtl/>
              </w:rPr>
              <w:t>جاب</w:t>
            </w:r>
            <w:r w:rsidRPr="009C2FD7">
              <w:rPr>
                <w:rStyle w:val="Hyperlink"/>
                <w:noProof/>
                <w:rtl/>
              </w:rPr>
              <w:t xml:space="preserve"> و قبول در عقود جائزه صرفا برا</w:t>
            </w:r>
            <w:r w:rsidRPr="009C2FD7">
              <w:rPr>
                <w:rStyle w:val="Hyperlink"/>
                <w:rFonts w:hint="cs"/>
                <w:noProof/>
                <w:rtl/>
              </w:rPr>
              <w:t>ی</w:t>
            </w:r>
            <w:r w:rsidRPr="009C2FD7">
              <w:rPr>
                <w:rStyle w:val="Hyperlink"/>
                <w:noProof/>
                <w:rtl/>
              </w:rPr>
              <w:t xml:space="preserve"> ابراز ن</w:t>
            </w:r>
            <w:r w:rsidRPr="009C2FD7">
              <w:rPr>
                <w:rStyle w:val="Hyperlink"/>
                <w:rFonts w:hint="cs"/>
                <w:noProof/>
                <w:rtl/>
              </w:rPr>
              <w:t>ی</w:t>
            </w:r>
            <w:r w:rsidRPr="009C2FD7">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Toc107404750 \h</w:instrText>
            </w:r>
            <w:r>
              <w:rPr>
                <w:noProof/>
                <w:webHidden/>
                <w:rtl/>
              </w:rPr>
              <w:instrText xml:space="preserve"> </w:instrText>
            </w:r>
            <w:r>
              <w:rPr>
                <w:noProof/>
                <w:webHidden/>
                <w:rtl/>
              </w:rPr>
            </w:r>
            <w:r>
              <w:rPr>
                <w:noProof/>
                <w:webHidden/>
                <w:rtl/>
              </w:rPr>
              <w:fldChar w:fldCharType="separate"/>
            </w:r>
            <w:r w:rsidR="006A7A6F">
              <w:rPr>
                <w:noProof/>
                <w:webHidden/>
                <w:rtl/>
              </w:rPr>
              <w:t>453</w:t>
            </w:r>
            <w:r>
              <w:rPr>
                <w:noProof/>
                <w:webHidden/>
                <w:rtl/>
              </w:rPr>
              <w:fldChar w:fldCharType="end"/>
            </w:r>
          </w:hyperlink>
        </w:p>
        <w:p w14:paraId="04A11A90" w14:textId="2CFBEDA9" w:rsidR="0039643B" w:rsidRDefault="00E42364">
          <w:pPr>
            <w:pStyle w:val="TOC1"/>
            <w:rPr>
              <w:rFonts w:asciiTheme="minorHAnsi" w:eastAsiaTheme="minorEastAsia" w:hAnsiTheme="minorHAnsi" w:cstheme="minorBidi"/>
              <w:noProof/>
              <w:color w:val="auto"/>
              <w:szCs w:val="22"/>
              <w:rtl/>
              <w:lang w:bidi="ar-SA"/>
            </w:rPr>
          </w:pPr>
          <w:hyperlink w:anchor="_Toc107404751" w:history="1">
            <w:r w:rsidRPr="009C2FD7">
              <w:rPr>
                <w:rStyle w:val="Hyperlink"/>
                <w:noProof/>
                <w:rtl/>
              </w:rPr>
              <w:t>عبارت مرحوم آقا</w:t>
            </w:r>
            <w:r w:rsidRPr="009C2FD7">
              <w:rPr>
                <w:rStyle w:val="Hyperlink"/>
                <w:rFonts w:hint="cs"/>
                <w:noProof/>
                <w:rtl/>
              </w:rPr>
              <w:t>ی</w:t>
            </w:r>
            <w:r w:rsidRPr="009C2FD7">
              <w:rPr>
                <w:rStyle w:val="Hyperlink"/>
                <w:noProof/>
                <w:rtl/>
              </w:rPr>
              <w:t xml:space="preserve"> گلپا</w:t>
            </w:r>
            <w:r w:rsidRPr="009C2FD7">
              <w:rPr>
                <w:rStyle w:val="Hyperlink"/>
                <w:rFonts w:hint="cs"/>
                <w:noProof/>
                <w:rtl/>
              </w:rPr>
              <w:t>ی</w:t>
            </w:r>
            <w:r w:rsidRPr="009C2FD7">
              <w:rPr>
                <w:rStyle w:val="Hyperlink"/>
                <w:rFonts w:hint="eastAsia"/>
                <w:noProof/>
                <w:rtl/>
              </w:rPr>
              <w:t>گان</w:t>
            </w:r>
            <w:r w:rsidRPr="009C2FD7">
              <w:rPr>
                <w:rStyle w:val="Hyperlink"/>
                <w:rFonts w:hint="cs"/>
                <w:noProof/>
                <w:rtl/>
              </w:rPr>
              <w:t>ی</w:t>
            </w:r>
            <w:r w:rsidRPr="009C2FD7">
              <w:rPr>
                <w:rStyle w:val="Hyperlink"/>
                <w:noProof/>
                <w:rtl/>
              </w:rPr>
              <w:t>: وکالت هم عقد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Toc107404751 \h</w:instrText>
            </w:r>
            <w:r>
              <w:rPr>
                <w:noProof/>
                <w:webHidden/>
                <w:rtl/>
              </w:rPr>
              <w:instrText xml:space="preserve"> </w:instrText>
            </w:r>
            <w:r>
              <w:rPr>
                <w:noProof/>
                <w:webHidden/>
                <w:rtl/>
              </w:rPr>
            </w:r>
            <w:r>
              <w:rPr>
                <w:noProof/>
                <w:webHidden/>
                <w:rtl/>
              </w:rPr>
              <w:fldChar w:fldCharType="separate"/>
            </w:r>
            <w:r w:rsidR="006A7A6F">
              <w:rPr>
                <w:noProof/>
                <w:webHidden/>
                <w:rtl/>
              </w:rPr>
              <w:t>454</w:t>
            </w:r>
            <w:r>
              <w:rPr>
                <w:noProof/>
                <w:webHidden/>
                <w:rtl/>
              </w:rPr>
              <w:fldChar w:fldCharType="end"/>
            </w:r>
          </w:hyperlink>
        </w:p>
        <w:p w14:paraId="3384BCDD" w14:textId="429F5D8B" w:rsidR="0039643B" w:rsidRDefault="00E42364">
          <w:pPr>
            <w:pStyle w:val="TOC1"/>
            <w:rPr>
              <w:rFonts w:asciiTheme="minorHAnsi" w:eastAsiaTheme="minorEastAsia" w:hAnsiTheme="minorHAnsi" w:cstheme="minorBidi"/>
              <w:noProof/>
              <w:color w:val="auto"/>
              <w:szCs w:val="22"/>
              <w:rtl/>
              <w:lang w:bidi="ar-SA"/>
            </w:rPr>
          </w:pPr>
          <w:hyperlink w:anchor="_Toc107404752" w:history="1">
            <w:r w:rsidRPr="009C2FD7">
              <w:rPr>
                <w:rStyle w:val="Hyperlink"/>
                <w:noProof/>
                <w:rtl/>
              </w:rPr>
              <w:t>ب</w:t>
            </w:r>
            <w:r w:rsidRPr="009C2FD7">
              <w:rPr>
                <w:rStyle w:val="Hyperlink"/>
                <w:rFonts w:hint="cs"/>
                <w:noProof/>
                <w:rtl/>
              </w:rPr>
              <w:t>ی</w:t>
            </w:r>
            <w:r w:rsidRPr="009C2FD7">
              <w:rPr>
                <w:rStyle w:val="Hyperlink"/>
                <w:rFonts w:hint="eastAsia"/>
                <w:noProof/>
                <w:rtl/>
              </w:rPr>
              <w:t>ان</w:t>
            </w:r>
            <w:r w:rsidRPr="009C2FD7">
              <w:rPr>
                <w:rStyle w:val="Hyperlink"/>
                <w:noProof/>
                <w:rtl/>
              </w:rPr>
              <w:t xml:space="preserve"> آ</w:t>
            </w:r>
            <w:r w:rsidRPr="009C2FD7">
              <w:rPr>
                <w:rStyle w:val="Hyperlink"/>
                <w:rFonts w:hint="cs"/>
                <w:noProof/>
                <w:rtl/>
              </w:rPr>
              <w:t>ی</w:t>
            </w:r>
            <w:r w:rsidRPr="009C2FD7">
              <w:rPr>
                <w:rStyle w:val="Hyperlink"/>
                <w:rFonts w:hint="eastAsia"/>
                <w:noProof/>
                <w:rtl/>
              </w:rPr>
              <w:t>ة</w:t>
            </w:r>
            <w:r w:rsidRPr="009C2FD7">
              <w:rPr>
                <w:rStyle w:val="Hyperlink"/>
                <w:noProof/>
                <w:rtl/>
              </w:rPr>
              <w:t xml:space="preserve"> الله مکارم: وکالت دو قسم است عهد</w:t>
            </w:r>
            <w:r w:rsidRPr="009C2FD7">
              <w:rPr>
                <w:rStyle w:val="Hyperlink"/>
                <w:rFonts w:hint="cs"/>
                <w:noProof/>
                <w:rtl/>
              </w:rPr>
              <w:t>ی</w:t>
            </w:r>
            <w:r w:rsidRPr="009C2FD7">
              <w:rPr>
                <w:rStyle w:val="Hyperlink"/>
                <w:noProof/>
                <w:rtl/>
              </w:rPr>
              <w:t xml:space="preserve"> و اذن</w:t>
            </w:r>
            <w:r w:rsidRPr="009C2FD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Toc107404752 \h</w:instrText>
            </w:r>
            <w:r>
              <w:rPr>
                <w:noProof/>
                <w:webHidden/>
                <w:rtl/>
              </w:rPr>
              <w:instrText xml:space="preserve"> </w:instrText>
            </w:r>
            <w:r>
              <w:rPr>
                <w:noProof/>
                <w:webHidden/>
                <w:rtl/>
              </w:rPr>
            </w:r>
            <w:r>
              <w:rPr>
                <w:noProof/>
                <w:webHidden/>
                <w:rtl/>
              </w:rPr>
              <w:fldChar w:fldCharType="separate"/>
            </w:r>
            <w:r w:rsidR="006A7A6F">
              <w:rPr>
                <w:noProof/>
                <w:webHidden/>
                <w:rtl/>
              </w:rPr>
              <w:t>455</w:t>
            </w:r>
            <w:r>
              <w:rPr>
                <w:noProof/>
                <w:webHidden/>
                <w:rtl/>
              </w:rPr>
              <w:fldChar w:fldCharType="end"/>
            </w:r>
          </w:hyperlink>
        </w:p>
        <w:p w14:paraId="064E26C2" w14:textId="4DD0C87C" w:rsidR="0039643B" w:rsidRDefault="00E42364">
          <w:pPr>
            <w:pStyle w:val="TOC1"/>
            <w:rPr>
              <w:rFonts w:asciiTheme="minorHAnsi" w:eastAsiaTheme="minorEastAsia" w:hAnsiTheme="minorHAnsi" w:cstheme="minorBidi"/>
              <w:noProof/>
              <w:color w:val="auto"/>
              <w:szCs w:val="22"/>
              <w:rtl/>
              <w:lang w:bidi="ar-SA"/>
            </w:rPr>
          </w:pPr>
          <w:hyperlink w:anchor="_Toc107404753" w:history="1">
            <w:r w:rsidRPr="009C2FD7">
              <w:rPr>
                <w:rStyle w:val="Hyperlink"/>
                <w:noProof/>
                <w:rtl/>
              </w:rPr>
              <w:t>مرحوم نائ</w:t>
            </w:r>
            <w:r w:rsidRPr="009C2FD7">
              <w:rPr>
                <w:rStyle w:val="Hyperlink"/>
                <w:rFonts w:hint="cs"/>
                <w:noProof/>
                <w:rtl/>
              </w:rPr>
              <w:t>ی</w:t>
            </w:r>
            <w:r w:rsidRPr="009C2FD7">
              <w:rPr>
                <w:rStyle w:val="Hyperlink"/>
                <w:rFonts w:hint="eastAsia"/>
                <w:noProof/>
                <w:rtl/>
              </w:rPr>
              <w:t>ن</w:t>
            </w:r>
            <w:r w:rsidRPr="009C2FD7">
              <w:rPr>
                <w:rStyle w:val="Hyperlink"/>
                <w:rFonts w:hint="cs"/>
                <w:noProof/>
                <w:rtl/>
              </w:rPr>
              <w:t>ی</w:t>
            </w:r>
            <w:r w:rsidRPr="009C2FD7">
              <w:rPr>
                <w:rStyle w:val="Hyperlink"/>
                <w:noProof/>
                <w:rtl/>
              </w:rPr>
              <w:t xml:space="preserve"> مبدع عقد عهد</w:t>
            </w:r>
            <w:r w:rsidRPr="009C2FD7">
              <w:rPr>
                <w:rStyle w:val="Hyperlink"/>
                <w:rFonts w:hint="cs"/>
                <w:noProof/>
                <w:rtl/>
              </w:rPr>
              <w:t>ی</w:t>
            </w:r>
            <w:r w:rsidRPr="009C2FD7">
              <w:rPr>
                <w:rStyle w:val="Hyperlink"/>
                <w:noProof/>
                <w:rtl/>
              </w:rPr>
              <w:t xml:space="preserve"> و اذن</w:t>
            </w:r>
            <w:r w:rsidRPr="009C2FD7">
              <w:rPr>
                <w:rStyle w:val="Hyperlink"/>
                <w:rFonts w:hint="cs"/>
                <w:noProof/>
                <w:rtl/>
              </w:rPr>
              <w:t>ی</w:t>
            </w:r>
            <w:r w:rsidRPr="009C2FD7">
              <w:rPr>
                <w:rStyle w:val="Hyperlink"/>
                <w:noProof/>
                <w:rtl/>
              </w:rPr>
              <w:t xml:space="preserve"> ن</w:t>
            </w:r>
            <w:r w:rsidRPr="009C2FD7">
              <w:rPr>
                <w:rStyle w:val="Hyperlink"/>
                <w:rFonts w:hint="cs"/>
                <w:noProof/>
                <w:rtl/>
              </w:rPr>
              <w:t>ی</w:t>
            </w:r>
            <w:r w:rsidRPr="009C2FD7">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Toc107404753 \h</w:instrText>
            </w:r>
            <w:r>
              <w:rPr>
                <w:noProof/>
                <w:webHidden/>
                <w:rtl/>
              </w:rPr>
              <w:instrText xml:space="preserve"> </w:instrText>
            </w:r>
            <w:r>
              <w:rPr>
                <w:noProof/>
                <w:webHidden/>
                <w:rtl/>
              </w:rPr>
            </w:r>
            <w:r>
              <w:rPr>
                <w:noProof/>
                <w:webHidden/>
                <w:rtl/>
              </w:rPr>
              <w:fldChar w:fldCharType="separate"/>
            </w:r>
            <w:r w:rsidR="006A7A6F">
              <w:rPr>
                <w:noProof/>
                <w:webHidden/>
                <w:rtl/>
              </w:rPr>
              <w:t>456</w:t>
            </w:r>
            <w:r>
              <w:rPr>
                <w:noProof/>
                <w:webHidden/>
                <w:rtl/>
              </w:rPr>
              <w:fldChar w:fldCharType="end"/>
            </w:r>
          </w:hyperlink>
        </w:p>
        <w:p w14:paraId="7F3183FD" w14:textId="16CD39C2" w:rsidR="0039643B" w:rsidRDefault="00E42364">
          <w:pPr>
            <w:pStyle w:val="TOC1"/>
            <w:rPr>
              <w:rFonts w:asciiTheme="minorHAnsi" w:eastAsiaTheme="minorEastAsia" w:hAnsiTheme="minorHAnsi" w:cstheme="minorBidi"/>
              <w:noProof/>
              <w:color w:val="auto"/>
              <w:szCs w:val="22"/>
              <w:rtl/>
              <w:lang w:bidi="ar-SA"/>
            </w:rPr>
          </w:pPr>
          <w:hyperlink w:anchor="_Toc107404754" w:history="1">
            <w:r w:rsidRPr="009C2FD7">
              <w:rPr>
                <w:rStyle w:val="Hyperlink"/>
                <w:noProof/>
                <w:rtl/>
              </w:rPr>
              <w:t>عبارت مرحوم خوانسار</w:t>
            </w:r>
            <w:r w:rsidRPr="009C2FD7">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Toc107404754 \h</w:instrText>
            </w:r>
            <w:r>
              <w:rPr>
                <w:noProof/>
                <w:webHidden/>
                <w:rtl/>
              </w:rPr>
              <w:instrText xml:space="preserve"> </w:instrText>
            </w:r>
            <w:r>
              <w:rPr>
                <w:noProof/>
                <w:webHidden/>
                <w:rtl/>
              </w:rPr>
            </w:r>
            <w:r>
              <w:rPr>
                <w:noProof/>
                <w:webHidden/>
                <w:rtl/>
              </w:rPr>
              <w:fldChar w:fldCharType="separate"/>
            </w:r>
            <w:r w:rsidR="006A7A6F">
              <w:rPr>
                <w:noProof/>
                <w:webHidden/>
                <w:rtl/>
              </w:rPr>
              <w:t>457</w:t>
            </w:r>
            <w:r>
              <w:rPr>
                <w:noProof/>
                <w:webHidden/>
                <w:rtl/>
              </w:rPr>
              <w:fldChar w:fldCharType="end"/>
            </w:r>
          </w:hyperlink>
        </w:p>
        <w:p w14:paraId="29A184DC" w14:textId="1E3FEF67" w:rsidR="0039643B" w:rsidRDefault="00E42364">
          <w:pPr>
            <w:pStyle w:val="TOC1"/>
            <w:rPr>
              <w:rFonts w:asciiTheme="minorHAnsi" w:eastAsiaTheme="minorEastAsia" w:hAnsiTheme="minorHAnsi" w:cstheme="minorBidi"/>
              <w:noProof/>
              <w:color w:val="auto"/>
              <w:szCs w:val="22"/>
              <w:rtl/>
              <w:lang w:bidi="ar-SA"/>
            </w:rPr>
          </w:pPr>
          <w:hyperlink w:anchor="_Toc107404755" w:history="1">
            <w:r w:rsidRPr="009C2FD7">
              <w:rPr>
                <w:rStyle w:val="Hyperlink"/>
                <w:noProof/>
                <w:rtl/>
              </w:rPr>
              <w:t>ب</w:t>
            </w:r>
            <w:r w:rsidRPr="009C2FD7">
              <w:rPr>
                <w:rStyle w:val="Hyperlink"/>
                <w:rFonts w:hint="cs"/>
                <w:noProof/>
                <w:rtl/>
              </w:rPr>
              <w:t>ی</w:t>
            </w:r>
            <w:r w:rsidRPr="009C2FD7">
              <w:rPr>
                <w:rStyle w:val="Hyperlink"/>
                <w:rFonts w:hint="eastAsia"/>
                <w:noProof/>
                <w:rtl/>
              </w:rPr>
              <w:t>ان</w:t>
            </w:r>
            <w:r w:rsidRPr="009C2FD7">
              <w:rPr>
                <w:rStyle w:val="Hyperlink"/>
                <w:noProof/>
                <w:rtl/>
              </w:rPr>
              <w:t xml:space="preserve"> آ</w:t>
            </w:r>
            <w:r w:rsidRPr="009C2FD7">
              <w:rPr>
                <w:rStyle w:val="Hyperlink"/>
                <w:rFonts w:hint="cs"/>
                <w:noProof/>
                <w:rtl/>
              </w:rPr>
              <w:t>ی</w:t>
            </w:r>
            <w:r w:rsidRPr="009C2FD7">
              <w:rPr>
                <w:rStyle w:val="Hyperlink"/>
                <w:rFonts w:hint="eastAsia"/>
                <w:noProof/>
                <w:rtl/>
              </w:rPr>
              <w:t>ة</w:t>
            </w:r>
            <w:r w:rsidRPr="009C2FD7">
              <w:rPr>
                <w:rStyle w:val="Hyperlink"/>
                <w:noProof/>
                <w:rtl/>
              </w:rPr>
              <w:t xml:space="preserve"> الله فاضل بر بطلان وقف در صورت موت قبل القبض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Toc107404755 \h</w:instrText>
            </w:r>
            <w:r>
              <w:rPr>
                <w:noProof/>
                <w:webHidden/>
                <w:rtl/>
              </w:rPr>
              <w:instrText xml:space="preserve"> </w:instrText>
            </w:r>
            <w:r>
              <w:rPr>
                <w:noProof/>
                <w:webHidden/>
                <w:rtl/>
              </w:rPr>
            </w:r>
            <w:r>
              <w:rPr>
                <w:noProof/>
                <w:webHidden/>
                <w:rtl/>
              </w:rPr>
              <w:fldChar w:fldCharType="separate"/>
            </w:r>
            <w:r w:rsidR="006A7A6F">
              <w:rPr>
                <w:noProof/>
                <w:webHidden/>
                <w:rtl/>
              </w:rPr>
              <w:t>457</w:t>
            </w:r>
            <w:r>
              <w:rPr>
                <w:noProof/>
                <w:webHidden/>
                <w:rtl/>
              </w:rPr>
              <w:fldChar w:fldCharType="end"/>
            </w:r>
          </w:hyperlink>
        </w:p>
        <w:p w14:paraId="3472C0D1" w14:textId="658F2A12" w:rsidR="0039643B" w:rsidRDefault="00E42364">
          <w:pPr>
            <w:pStyle w:val="TOC1"/>
            <w:rPr>
              <w:rFonts w:asciiTheme="minorHAnsi" w:eastAsiaTheme="minorEastAsia" w:hAnsiTheme="minorHAnsi" w:cstheme="minorBidi"/>
              <w:noProof/>
              <w:color w:val="auto"/>
              <w:szCs w:val="22"/>
              <w:rtl/>
              <w:lang w:bidi="ar-SA"/>
            </w:rPr>
          </w:pPr>
          <w:hyperlink w:anchor="_Toc107404756" w:history="1">
            <w:r w:rsidRPr="009C2FD7">
              <w:rPr>
                <w:rStyle w:val="Hyperlink"/>
                <w:noProof/>
                <w:rtl/>
              </w:rPr>
              <w:t>اشکال به آقا</w:t>
            </w:r>
            <w:r w:rsidRPr="009C2FD7">
              <w:rPr>
                <w:rStyle w:val="Hyperlink"/>
                <w:rFonts w:hint="cs"/>
                <w:noProof/>
                <w:rtl/>
              </w:rPr>
              <w:t>ی</w:t>
            </w:r>
            <w:r w:rsidRPr="009C2FD7">
              <w:rPr>
                <w:rStyle w:val="Hyperlink"/>
                <w:noProof/>
                <w:rtl/>
              </w:rPr>
              <w:t xml:space="preserve"> فاضل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Toc107404756 \h</w:instrText>
            </w:r>
            <w:r>
              <w:rPr>
                <w:noProof/>
                <w:webHidden/>
                <w:rtl/>
              </w:rPr>
              <w:instrText xml:space="preserve"> </w:instrText>
            </w:r>
            <w:r>
              <w:rPr>
                <w:noProof/>
                <w:webHidden/>
                <w:rtl/>
              </w:rPr>
            </w:r>
            <w:r>
              <w:rPr>
                <w:noProof/>
                <w:webHidden/>
                <w:rtl/>
              </w:rPr>
              <w:fldChar w:fldCharType="separate"/>
            </w:r>
            <w:r w:rsidR="006A7A6F">
              <w:rPr>
                <w:noProof/>
                <w:webHidden/>
                <w:rtl/>
              </w:rPr>
              <w:t>458</w:t>
            </w:r>
            <w:r>
              <w:rPr>
                <w:noProof/>
                <w:webHidden/>
                <w:rtl/>
              </w:rPr>
              <w:fldChar w:fldCharType="end"/>
            </w:r>
          </w:hyperlink>
        </w:p>
        <w:p w14:paraId="315BE40C" w14:textId="04C7E758" w:rsidR="0039643B" w:rsidRDefault="00E42364">
          <w:pPr>
            <w:pStyle w:val="TOC1"/>
            <w:rPr>
              <w:rFonts w:asciiTheme="minorHAnsi" w:eastAsiaTheme="minorEastAsia" w:hAnsiTheme="minorHAnsi" w:cstheme="minorBidi"/>
              <w:noProof/>
              <w:color w:val="auto"/>
              <w:szCs w:val="22"/>
              <w:rtl/>
              <w:lang w:bidi="ar-SA"/>
            </w:rPr>
          </w:pPr>
          <w:hyperlink w:anchor="_Toc107404757" w:history="1">
            <w:r w:rsidRPr="009C2FD7">
              <w:rPr>
                <w:rStyle w:val="Hyperlink"/>
                <w:noProof/>
                <w:rtl/>
              </w:rPr>
              <w:t>فرما</w:t>
            </w:r>
            <w:r w:rsidRPr="009C2FD7">
              <w:rPr>
                <w:rStyle w:val="Hyperlink"/>
                <w:rFonts w:hint="cs"/>
                <w:noProof/>
                <w:rtl/>
              </w:rPr>
              <w:t>ی</w:t>
            </w:r>
            <w:r w:rsidRPr="009C2FD7">
              <w:rPr>
                <w:rStyle w:val="Hyperlink"/>
                <w:rFonts w:hint="eastAsia"/>
                <w:noProof/>
                <w:rtl/>
              </w:rPr>
              <w:t>ش</w:t>
            </w:r>
            <w:r w:rsidRPr="009C2FD7">
              <w:rPr>
                <w:rStyle w:val="Hyperlink"/>
                <w:noProof/>
                <w:rtl/>
              </w:rPr>
              <w:t xml:space="preserve"> آقا</w:t>
            </w:r>
            <w:r w:rsidRPr="009C2FD7">
              <w:rPr>
                <w:rStyle w:val="Hyperlink"/>
                <w:rFonts w:hint="cs"/>
                <w:noProof/>
                <w:rtl/>
              </w:rPr>
              <w:t>ی</w:t>
            </w:r>
            <w:r w:rsidRPr="009C2FD7">
              <w:rPr>
                <w:rStyle w:val="Hyperlink"/>
                <w:noProof/>
                <w:rtl/>
              </w:rPr>
              <w:t xml:space="preserve"> فاضل نسبت به کلام صاحب مسالک در بحث قربت و رد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Toc107404757 \h</w:instrText>
            </w:r>
            <w:r>
              <w:rPr>
                <w:noProof/>
                <w:webHidden/>
                <w:rtl/>
              </w:rPr>
              <w:instrText xml:space="preserve"> </w:instrText>
            </w:r>
            <w:r>
              <w:rPr>
                <w:noProof/>
                <w:webHidden/>
                <w:rtl/>
              </w:rPr>
            </w:r>
            <w:r>
              <w:rPr>
                <w:noProof/>
                <w:webHidden/>
                <w:rtl/>
              </w:rPr>
              <w:fldChar w:fldCharType="separate"/>
            </w:r>
            <w:r w:rsidR="006A7A6F">
              <w:rPr>
                <w:noProof/>
                <w:webHidden/>
                <w:rtl/>
              </w:rPr>
              <w:t>458</w:t>
            </w:r>
            <w:r>
              <w:rPr>
                <w:noProof/>
                <w:webHidden/>
                <w:rtl/>
              </w:rPr>
              <w:fldChar w:fldCharType="end"/>
            </w:r>
          </w:hyperlink>
        </w:p>
        <w:p w14:paraId="2D487D32" w14:textId="7AF03A7F" w:rsidR="0039643B" w:rsidRDefault="00E42364">
          <w:pPr>
            <w:pStyle w:val="TOC1"/>
            <w:rPr>
              <w:rFonts w:asciiTheme="minorHAnsi" w:eastAsiaTheme="minorEastAsia" w:hAnsiTheme="minorHAnsi" w:cstheme="minorBidi"/>
              <w:noProof/>
              <w:color w:val="auto"/>
              <w:szCs w:val="22"/>
              <w:rtl/>
              <w:lang w:bidi="ar-SA"/>
            </w:rPr>
          </w:pPr>
          <w:hyperlink w:anchor="_Toc107404758" w:history="1">
            <w:r w:rsidRPr="009C2FD7">
              <w:rPr>
                <w:rStyle w:val="Hyperlink"/>
                <w:noProof/>
                <w:rtl/>
              </w:rPr>
              <w:t>فرق است ب</w:t>
            </w:r>
            <w:r w:rsidRPr="009C2FD7">
              <w:rPr>
                <w:rStyle w:val="Hyperlink"/>
                <w:rFonts w:hint="cs"/>
                <w:noProof/>
                <w:rtl/>
              </w:rPr>
              <w:t>ی</w:t>
            </w:r>
            <w:r w:rsidRPr="009C2FD7">
              <w:rPr>
                <w:rStyle w:val="Hyperlink"/>
                <w:rFonts w:hint="eastAsia"/>
                <w:noProof/>
                <w:rtl/>
              </w:rPr>
              <w:t>ن</w:t>
            </w:r>
            <w:r w:rsidRPr="009C2FD7">
              <w:rPr>
                <w:rStyle w:val="Hyperlink"/>
                <w:noProof/>
                <w:rtl/>
              </w:rPr>
              <w:t xml:space="preserve"> فتوا</w:t>
            </w:r>
            <w:r w:rsidRPr="009C2FD7">
              <w:rPr>
                <w:rStyle w:val="Hyperlink"/>
                <w:rFonts w:hint="cs"/>
                <w:noProof/>
                <w:rtl/>
              </w:rPr>
              <w:t>ی</w:t>
            </w:r>
            <w:r w:rsidRPr="009C2FD7">
              <w:rPr>
                <w:rStyle w:val="Hyperlink"/>
                <w:noProof/>
                <w:rtl/>
              </w:rPr>
              <w:t xml:space="preserve"> مشهور با استظهار مشهور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Toc107404758 \h</w:instrText>
            </w:r>
            <w:r>
              <w:rPr>
                <w:noProof/>
                <w:webHidden/>
                <w:rtl/>
              </w:rPr>
              <w:instrText xml:space="preserve"> </w:instrText>
            </w:r>
            <w:r>
              <w:rPr>
                <w:noProof/>
                <w:webHidden/>
                <w:rtl/>
              </w:rPr>
            </w:r>
            <w:r>
              <w:rPr>
                <w:noProof/>
                <w:webHidden/>
                <w:rtl/>
              </w:rPr>
              <w:fldChar w:fldCharType="separate"/>
            </w:r>
            <w:r w:rsidR="006A7A6F">
              <w:rPr>
                <w:noProof/>
                <w:webHidden/>
                <w:rtl/>
              </w:rPr>
              <w:t>460</w:t>
            </w:r>
            <w:r>
              <w:rPr>
                <w:noProof/>
                <w:webHidden/>
                <w:rtl/>
              </w:rPr>
              <w:fldChar w:fldCharType="end"/>
            </w:r>
          </w:hyperlink>
        </w:p>
        <w:p w14:paraId="50F7C307" w14:textId="5D7097F5" w:rsidR="0039643B" w:rsidRDefault="00E42364">
          <w:pPr>
            <w:pStyle w:val="TOC1"/>
            <w:rPr>
              <w:rFonts w:asciiTheme="minorHAnsi" w:eastAsiaTheme="minorEastAsia" w:hAnsiTheme="minorHAnsi" w:cstheme="minorBidi"/>
              <w:noProof/>
              <w:color w:val="auto"/>
              <w:szCs w:val="22"/>
              <w:rtl/>
              <w:lang w:bidi="ar-SA"/>
            </w:rPr>
          </w:pPr>
          <w:hyperlink w:anchor="_Toc107404759" w:history="1">
            <w:r w:rsidRPr="009C2FD7">
              <w:rPr>
                <w:rStyle w:val="Hyperlink"/>
                <w:noProof/>
                <w:rtl/>
              </w:rPr>
              <w:t>تأس</w:t>
            </w:r>
            <w:r w:rsidRPr="009C2FD7">
              <w:rPr>
                <w:rStyle w:val="Hyperlink"/>
                <w:rFonts w:hint="cs"/>
                <w:noProof/>
                <w:rtl/>
              </w:rPr>
              <w:t>ی</w:t>
            </w:r>
            <w:r w:rsidRPr="009C2FD7">
              <w:rPr>
                <w:rStyle w:val="Hyperlink"/>
                <w:rFonts w:hint="eastAsia"/>
                <w:noProof/>
                <w:rtl/>
              </w:rPr>
              <w:t>س</w:t>
            </w:r>
            <w:r w:rsidRPr="009C2FD7">
              <w:rPr>
                <w:rStyle w:val="Hyperlink"/>
                <w:noProof/>
                <w:rtl/>
              </w:rPr>
              <w:t xml:space="preserve"> قاعده در مقام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Toc107404759 \h</w:instrText>
            </w:r>
            <w:r>
              <w:rPr>
                <w:noProof/>
                <w:webHidden/>
                <w:rtl/>
              </w:rPr>
              <w:instrText xml:space="preserve"> </w:instrText>
            </w:r>
            <w:r>
              <w:rPr>
                <w:noProof/>
                <w:webHidden/>
                <w:rtl/>
              </w:rPr>
            </w:r>
            <w:r>
              <w:rPr>
                <w:noProof/>
                <w:webHidden/>
                <w:rtl/>
              </w:rPr>
              <w:fldChar w:fldCharType="separate"/>
            </w:r>
            <w:r w:rsidR="006A7A6F">
              <w:rPr>
                <w:noProof/>
                <w:webHidden/>
                <w:rtl/>
              </w:rPr>
              <w:t>460</w:t>
            </w:r>
            <w:r>
              <w:rPr>
                <w:noProof/>
                <w:webHidden/>
                <w:rtl/>
              </w:rPr>
              <w:fldChar w:fldCharType="end"/>
            </w:r>
          </w:hyperlink>
        </w:p>
        <w:p w14:paraId="4C01B18B" w14:textId="7D53506E" w:rsidR="0039643B" w:rsidRDefault="00E42364">
          <w:pPr>
            <w:pStyle w:val="TOC1"/>
            <w:rPr>
              <w:rFonts w:asciiTheme="minorHAnsi" w:eastAsiaTheme="minorEastAsia" w:hAnsiTheme="minorHAnsi" w:cstheme="minorBidi"/>
              <w:noProof/>
              <w:color w:val="auto"/>
              <w:szCs w:val="22"/>
              <w:rtl/>
              <w:lang w:bidi="ar-SA"/>
            </w:rPr>
          </w:pPr>
          <w:hyperlink w:anchor="_Toc107404760" w:history="1">
            <w:r w:rsidRPr="009C2FD7">
              <w:rPr>
                <w:rStyle w:val="Hyperlink"/>
                <w:noProof/>
                <w:rtl/>
              </w:rPr>
              <w:t>در صورت</w:t>
            </w:r>
            <w:r w:rsidRPr="009C2FD7">
              <w:rPr>
                <w:rStyle w:val="Hyperlink"/>
                <w:rFonts w:hint="cs"/>
                <w:noProof/>
                <w:rtl/>
              </w:rPr>
              <w:t>ی</w:t>
            </w:r>
            <w:r w:rsidRPr="009C2FD7">
              <w:rPr>
                <w:rStyle w:val="Hyperlink"/>
                <w:noProof/>
                <w:rtl/>
              </w:rPr>
              <w:t xml:space="preserve"> که قبض شرط صحت باشد قاعده بطلان وقف به موت قبل القبض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Toc107404760 \h</w:instrText>
            </w:r>
            <w:r>
              <w:rPr>
                <w:noProof/>
                <w:webHidden/>
                <w:rtl/>
              </w:rPr>
              <w:instrText xml:space="preserve"> </w:instrText>
            </w:r>
            <w:r>
              <w:rPr>
                <w:noProof/>
                <w:webHidden/>
                <w:rtl/>
              </w:rPr>
            </w:r>
            <w:r>
              <w:rPr>
                <w:noProof/>
                <w:webHidden/>
                <w:rtl/>
              </w:rPr>
              <w:fldChar w:fldCharType="separate"/>
            </w:r>
            <w:r w:rsidR="006A7A6F">
              <w:rPr>
                <w:noProof/>
                <w:webHidden/>
                <w:rtl/>
              </w:rPr>
              <w:t>460</w:t>
            </w:r>
            <w:r>
              <w:rPr>
                <w:noProof/>
                <w:webHidden/>
                <w:rtl/>
              </w:rPr>
              <w:fldChar w:fldCharType="end"/>
            </w:r>
          </w:hyperlink>
        </w:p>
        <w:p w14:paraId="7804FEB4" w14:textId="6E06F4DD" w:rsidR="0039643B" w:rsidRDefault="00E42364">
          <w:pPr>
            <w:pStyle w:val="TOC1"/>
            <w:rPr>
              <w:rFonts w:asciiTheme="minorHAnsi" w:eastAsiaTheme="minorEastAsia" w:hAnsiTheme="minorHAnsi" w:cstheme="minorBidi"/>
              <w:noProof/>
              <w:color w:val="auto"/>
              <w:szCs w:val="22"/>
              <w:rtl/>
              <w:lang w:bidi="ar-SA"/>
            </w:rPr>
          </w:pPr>
          <w:hyperlink w:anchor="_Toc107404761" w:history="1">
            <w:r w:rsidRPr="009C2FD7">
              <w:rPr>
                <w:rStyle w:val="Hyperlink"/>
                <w:noProof/>
                <w:rtl/>
              </w:rPr>
              <w:t>در صورت</w:t>
            </w:r>
            <w:r w:rsidRPr="009C2FD7">
              <w:rPr>
                <w:rStyle w:val="Hyperlink"/>
                <w:rFonts w:hint="cs"/>
                <w:noProof/>
                <w:rtl/>
              </w:rPr>
              <w:t>ی</w:t>
            </w:r>
            <w:r w:rsidRPr="009C2FD7">
              <w:rPr>
                <w:rStyle w:val="Hyperlink"/>
                <w:noProof/>
                <w:rtl/>
              </w:rPr>
              <w:t xml:space="preserve"> که قبض شرط لزوم باشد قاعده، صحت وقف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Toc107404761 \h</w:instrText>
            </w:r>
            <w:r>
              <w:rPr>
                <w:noProof/>
                <w:webHidden/>
                <w:rtl/>
              </w:rPr>
              <w:instrText xml:space="preserve"> </w:instrText>
            </w:r>
            <w:r>
              <w:rPr>
                <w:noProof/>
                <w:webHidden/>
                <w:rtl/>
              </w:rPr>
            </w:r>
            <w:r>
              <w:rPr>
                <w:noProof/>
                <w:webHidden/>
                <w:rtl/>
              </w:rPr>
              <w:fldChar w:fldCharType="separate"/>
            </w:r>
            <w:r w:rsidR="006A7A6F">
              <w:rPr>
                <w:noProof/>
                <w:webHidden/>
                <w:rtl/>
              </w:rPr>
              <w:t>461</w:t>
            </w:r>
            <w:r>
              <w:rPr>
                <w:noProof/>
                <w:webHidden/>
                <w:rtl/>
              </w:rPr>
              <w:fldChar w:fldCharType="end"/>
            </w:r>
          </w:hyperlink>
        </w:p>
        <w:p w14:paraId="72AC3E17" w14:textId="6364472F" w:rsidR="0039643B" w:rsidRDefault="00E42364">
          <w:pPr>
            <w:pStyle w:val="TOC1"/>
            <w:rPr>
              <w:rFonts w:asciiTheme="minorHAnsi" w:eastAsiaTheme="minorEastAsia" w:hAnsiTheme="minorHAnsi" w:cstheme="minorBidi"/>
              <w:noProof/>
              <w:color w:val="auto"/>
              <w:szCs w:val="22"/>
              <w:rtl/>
              <w:lang w:bidi="ar-SA"/>
            </w:rPr>
          </w:pPr>
          <w:hyperlink w:anchor="_Toc107404762" w:history="1">
            <w:r w:rsidRPr="009C2FD7">
              <w:rPr>
                <w:rStyle w:val="Hyperlink"/>
                <w:noProof/>
                <w:rtl/>
              </w:rPr>
              <w:t>فروع د</w:t>
            </w:r>
            <w:r w:rsidRPr="009C2FD7">
              <w:rPr>
                <w:rStyle w:val="Hyperlink"/>
                <w:rFonts w:hint="cs"/>
                <w:noProof/>
                <w:rtl/>
              </w:rPr>
              <w:t>ی</w:t>
            </w:r>
            <w:r w:rsidRPr="009C2FD7">
              <w:rPr>
                <w:rStyle w:val="Hyperlink"/>
                <w:rFonts w:hint="eastAsia"/>
                <w:noProof/>
                <w:rtl/>
              </w:rPr>
              <w:t>گر</w:t>
            </w:r>
            <w:r w:rsidRPr="009C2FD7">
              <w:rPr>
                <w:rStyle w:val="Hyperlink"/>
                <w:rFonts w:hint="cs"/>
                <w:noProof/>
                <w:rtl/>
              </w:rPr>
              <w:t>ی</w:t>
            </w:r>
            <w:r w:rsidRPr="009C2FD7">
              <w:rPr>
                <w:rStyle w:val="Hyperlink"/>
                <w:noProof/>
                <w:rtl/>
              </w:rPr>
              <w:t xml:space="preserve"> که در تحر</w:t>
            </w:r>
            <w:r w:rsidRPr="009C2FD7">
              <w:rPr>
                <w:rStyle w:val="Hyperlink"/>
                <w:rFonts w:hint="cs"/>
                <w:noProof/>
                <w:rtl/>
              </w:rPr>
              <w:t>ی</w:t>
            </w:r>
            <w:r w:rsidRPr="009C2FD7">
              <w:rPr>
                <w:rStyle w:val="Hyperlink"/>
                <w:rFonts w:hint="eastAsia"/>
                <w:noProof/>
                <w:rtl/>
              </w:rPr>
              <w:t>ر</w:t>
            </w:r>
            <w:r w:rsidRPr="009C2FD7">
              <w:rPr>
                <w:rStyle w:val="Hyperlink"/>
                <w:noProof/>
                <w:rtl/>
              </w:rPr>
              <w:t xml:space="preserve"> ن</w:t>
            </w:r>
            <w:r w:rsidRPr="009C2FD7">
              <w:rPr>
                <w:rStyle w:val="Hyperlink"/>
                <w:rFonts w:hint="cs"/>
                <w:noProof/>
                <w:rtl/>
              </w:rPr>
              <w:t>ی</w:t>
            </w:r>
            <w:r w:rsidRPr="009C2FD7">
              <w:rPr>
                <w:rStyle w:val="Hyperlink"/>
                <w:rFonts w:hint="eastAsia"/>
                <w:noProof/>
                <w:rtl/>
              </w:rPr>
              <w:t>امده</w:t>
            </w:r>
            <w:r w:rsidRPr="009C2FD7">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Toc107404762 \h</w:instrText>
            </w:r>
            <w:r>
              <w:rPr>
                <w:noProof/>
                <w:webHidden/>
                <w:rtl/>
              </w:rPr>
              <w:instrText xml:space="preserve"> </w:instrText>
            </w:r>
            <w:r>
              <w:rPr>
                <w:noProof/>
                <w:webHidden/>
                <w:rtl/>
              </w:rPr>
            </w:r>
            <w:r>
              <w:rPr>
                <w:noProof/>
                <w:webHidden/>
                <w:rtl/>
              </w:rPr>
              <w:fldChar w:fldCharType="separate"/>
            </w:r>
            <w:r w:rsidR="006A7A6F">
              <w:rPr>
                <w:noProof/>
                <w:webHidden/>
                <w:rtl/>
              </w:rPr>
              <w:t>461</w:t>
            </w:r>
            <w:r>
              <w:rPr>
                <w:noProof/>
                <w:webHidden/>
                <w:rtl/>
              </w:rPr>
              <w:fldChar w:fldCharType="end"/>
            </w:r>
          </w:hyperlink>
        </w:p>
        <w:p w14:paraId="54D6FE8D" w14:textId="73BE2F44" w:rsidR="0039643B" w:rsidRDefault="00E42364">
          <w:pPr>
            <w:pStyle w:val="TOC1"/>
            <w:rPr>
              <w:rFonts w:asciiTheme="minorHAnsi" w:eastAsiaTheme="minorEastAsia" w:hAnsiTheme="minorHAnsi" w:cstheme="minorBidi"/>
              <w:noProof/>
              <w:color w:val="auto"/>
              <w:szCs w:val="22"/>
              <w:rtl/>
              <w:lang w:bidi="ar-SA"/>
            </w:rPr>
          </w:pPr>
          <w:hyperlink w:anchor="_Toc107404763" w:history="1">
            <w:r w:rsidRPr="009C2FD7">
              <w:rPr>
                <w:rStyle w:val="Hyperlink"/>
                <w:noProof/>
                <w:rtl/>
              </w:rPr>
              <w:t>موت موقوف عل</w:t>
            </w:r>
            <w:r w:rsidRPr="009C2FD7">
              <w:rPr>
                <w:rStyle w:val="Hyperlink"/>
                <w:rFonts w:hint="cs"/>
                <w:noProof/>
                <w:rtl/>
              </w:rPr>
              <w:t>ی</w:t>
            </w:r>
            <w:r w:rsidRPr="009C2FD7">
              <w:rPr>
                <w:rStyle w:val="Hyperlink"/>
                <w:rFonts w:hint="eastAsia"/>
                <w:noProof/>
                <w:rtl/>
              </w:rPr>
              <w:t>هم</w:t>
            </w:r>
            <w:r w:rsidRPr="009C2FD7">
              <w:rPr>
                <w:rStyle w:val="Hyperlink"/>
                <w:noProof/>
                <w:rtl/>
              </w:rPr>
              <w:t xml:space="preserve"> قبل القبض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Toc107404763 \h</w:instrText>
            </w:r>
            <w:r>
              <w:rPr>
                <w:noProof/>
                <w:webHidden/>
                <w:rtl/>
              </w:rPr>
              <w:instrText xml:space="preserve"> </w:instrText>
            </w:r>
            <w:r>
              <w:rPr>
                <w:noProof/>
                <w:webHidden/>
                <w:rtl/>
              </w:rPr>
            </w:r>
            <w:r>
              <w:rPr>
                <w:noProof/>
                <w:webHidden/>
                <w:rtl/>
              </w:rPr>
              <w:fldChar w:fldCharType="separate"/>
            </w:r>
            <w:r w:rsidR="006A7A6F">
              <w:rPr>
                <w:noProof/>
                <w:webHidden/>
                <w:rtl/>
              </w:rPr>
              <w:t>461</w:t>
            </w:r>
            <w:r>
              <w:rPr>
                <w:noProof/>
                <w:webHidden/>
                <w:rtl/>
              </w:rPr>
              <w:fldChar w:fldCharType="end"/>
            </w:r>
          </w:hyperlink>
        </w:p>
        <w:p w14:paraId="56F04D59" w14:textId="3E3D878B" w:rsidR="0039643B" w:rsidRDefault="00E42364">
          <w:pPr>
            <w:pStyle w:val="TOC1"/>
            <w:rPr>
              <w:rFonts w:asciiTheme="minorHAnsi" w:eastAsiaTheme="minorEastAsia" w:hAnsiTheme="minorHAnsi" w:cstheme="minorBidi"/>
              <w:noProof/>
              <w:color w:val="auto"/>
              <w:szCs w:val="22"/>
              <w:rtl/>
              <w:lang w:bidi="ar-SA"/>
            </w:rPr>
          </w:pPr>
          <w:hyperlink w:anchor="_Toc107404764" w:history="1">
            <w:r w:rsidRPr="009C2FD7">
              <w:rPr>
                <w:rStyle w:val="Hyperlink"/>
                <w:noProof/>
                <w:rtl/>
              </w:rPr>
              <w:t>ما استصحاب در شبهات حکم</w:t>
            </w:r>
            <w:r w:rsidRPr="009C2FD7">
              <w:rPr>
                <w:rStyle w:val="Hyperlink"/>
                <w:rFonts w:hint="cs"/>
                <w:noProof/>
                <w:rtl/>
              </w:rPr>
              <w:t>ی</w:t>
            </w:r>
            <w:r w:rsidRPr="009C2FD7">
              <w:rPr>
                <w:rStyle w:val="Hyperlink"/>
                <w:rFonts w:hint="eastAsia"/>
                <w:noProof/>
                <w:rtl/>
              </w:rPr>
              <w:t>ه</w:t>
            </w:r>
            <w:r w:rsidRPr="009C2FD7">
              <w:rPr>
                <w:rStyle w:val="Hyperlink"/>
                <w:noProof/>
                <w:rtl/>
              </w:rPr>
              <w:t xml:space="preserve"> را قبول دار</w:t>
            </w:r>
            <w:r w:rsidRPr="009C2FD7">
              <w:rPr>
                <w:rStyle w:val="Hyperlink"/>
                <w:rFonts w:hint="cs"/>
                <w:noProof/>
                <w:rtl/>
              </w:rPr>
              <w:t>ی</w:t>
            </w:r>
            <w:r w:rsidRPr="009C2FD7">
              <w:rPr>
                <w:rStyle w:val="Hyperlink"/>
                <w:rFonts w:hint="eastAsia"/>
                <w:noProof/>
                <w:rtl/>
              </w:rPr>
              <w:t>م</w:t>
            </w:r>
            <w:r w:rsidRPr="009C2FD7">
              <w:rPr>
                <w:rStyle w:val="Hyperlink"/>
                <w:noProof/>
                <w:rtl/>
              </w:rPr>
              <w:t xml:space="preserve"> علاوه که ا</w:t>
            </w:r>
            <w:r w:rsidRPr="009C2FD7">
              <w:rPr>
                <w:rStyle w:val="Hyperlink"/>
                <w:rFonts w:hint="cs"/>
                <w:noProof/>
                <w:rtl/>
              </w:rPr>
              <w:t>ی</w:t>
            </w:r>
            <w:r w:rsidRPr="009C2FD7">
              <w:rPr>
                <w:rStyle w:val="Hyperlink"/>
                <w:rFonts w:hint="eastAsia"/>
                <w:noProof/>
                <w:rtl/>
              </w:rPr>
              <w:t>نجا</w:t>
            </w:r>
            <w:r w:rsidRPr="009C2FD7">
              <w:rPr>
                <w:rStyle w:val="Hyperlink"/>
                <w:noProof/>
                <w:rtl/>
              </w:rPr>
              <w:t xml:space="preserve"> هم استصحاب موضوع</w:t>
            </w:r>
            <w:r w:rsidRPr="009C2FD7">
              <w:rPr>
                <w:rStyle w:val="Hyperlink"/>
                <w:rFonts w:hint="cs"/>
                <w:noProof/>
                <w:rtl/>
              </w:rPr>
              <w:t>ی</w:t>
            </w:r>
            <w:r w:rsidRPr="009C2FD7">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Toc107404764 \h</w:instrText>
            </w:r>
            <w:r>
              <w:rPr>
                <w:noProof/>
                <w:webHidden/>
                <w:rtl/>
              </w:rPr>
              <w:instrText xml:space="preserve"> </w:instrText>
            </w:r>
            <w:r>
              <w:rPr>
                <w:noProof/>
                <w:webHidden/>
                <w:rtl/>
              </w:rPr>
            </w:r>
            <w:r>
              <w:rPr>
                <w:noProof/>
                <w:webHidden/>
                <w:rtl/>
              </w:rPr>
              <w:fldChar w:fldCharType="separate"/>
            </w:r>
            <w:r w:rsidR="006A7A6F">
              <w:rPr>
                <w:noProof/>
                <w:webHidden/>
                <w:rtl/>
              </w:rPr>
              <w:t>462</w:t>
            </w:r>
            <w:r>
              <w:rPr>
                <w:noProof/>
                <w:webHidden/>
                <w:rtl/>
              </w:rPr>
              <w:fldChar w:fldCharType="end"/>
            </w:r>
          </w:hyperlink>
        </w:p>
        <w:p w14:paraId="5BD43F46" w14:textId="789A1BA1" w:rsidR="0039643B" w:rsidRDefault="00E42364">
          <w:pPr>
            <w:pStyle w:val="TOC1"/>
            <w:rPr>
              <w:rFonts w:asciiTheme="minorHAnsi" w:eastAsiaTheme="minorEastAsia" w:hAnsiTheme="minorHAnsi" w:cstheme="minorBidi"/>
              <w:noProof/>
              <w:color w:val="auto"/>
              <w:szCs w:val="22"/>
              <w:rtl/>
              <w:lang w:bidi="ar-SA"/>
            </w:rPr>
          </w:pPr>
          <w:hyperlink w:anchor="_Toc107404765" w:history="1">
            <w:r w:rsidRPr="009C2FD7">
              <w:rPr>
                <w:rStyle w:val="Hyperlink"/>
                <w:noProof/>
                <w:rtl/>
              </w:rPr>
              <w:t xml:space="preserve">عروض جنون </w:t>
            </w:r>
            <w:r w:rsidRPr="009C2FD7">
              <w:rPr>
                <w:rStyle w:val="Hyperlink"/>
                <w:rFonts w:hint="cs"/>
                <w:noProof/>
                <w:rtl/>
              </w:rPr>
              <w:t>ی</w:t>
            </w:r>
            <w:r w:rsidRPr="009C2FD7">
              <w:rPr>
                <w:rStyle w:val="Hyperlink"/>
                <w:rFonts w:hint="eastAsia"/>
                <w:noProof/>
                <w:rtl/>
              </w:rPr>
              <w:t>ا</w:t>
            </w:r>
            <w:r w:rsidRPr="009C2FD7">
              <w:rPr>
                <w:rStyle w:val="Hyperlink"/>
                <w:noProof/>
                <w:rtl/>
              </w:rPr>
              <w:t xml:space="preserve"> اغماء بر واقف </w:t>
            </w:r>
            <w:r w:rsidRPr="009C2FD7">
              <w:rPr>
                <w:rStyle w:val="Hyperlink"/>
                <w:rFonts w:hint="cs"/>
                <w:noProof/>
                <w:rtl/>
              </w:rPr>
              <w:t>ی</w:t>
            </w:r>
            <w:r w:rsidRPr="009C2FD7">
              <w:rPr>
                <w:rStyle w:val="Hyperlink"/>
                <w:rFonts w:hint="eastAsia"/>
                <w:noProof/>
                <w:rtl/>
              </w:rPr>
              <w:t>ا</w:t>
            </w:r>
            <w:r w:rsidRPr="009C2FD7">
              <w:rPr>
                <w:rStyle w:val="Hyperlink"/>
                <w:noProof/>
                <w:rtl/>
              </w:rPr>
              <w:t xml:space="preserve"> موقوف عل</w:t>
            </w:r>
            <w:r w:rsidRPr="009C2FD7">
              <w:rPr>
                <w:rStyle w:val="Hyperlink"/>
                <w:rFonts w:hint="cs"/>
                <w:noProof/>
                <w:rtl/>
              </w:rPr>
              <w:t>ی</w:t>
            </w:r>
            <w:r w:rsidRPr="009C2FD7">
              <w:rPr>
                <w:rStyle w:val="Hyperlink"/>
                <w:rFonts w:hint="eastAsia"/>
                <w:noProof/>
                <w:rtl/>
              </w:rPr>
              <w:t>هم</w:t>
            </w:r>
            <w:r w:rsidRPr="009C2FD7">
              <w:rPr>
                <w:rStyle w:val="Hyperlink"/>
                <w:noProof/>
                <w:rtl/>
              </w:rPr>
              <w:t xml:space="preserve"> قبل القبض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Toc107404765 \h</w:instrText>
            </w:r>
            <w:r>
              <w:rPr>
                <w:noProof/>
                <w:webHidden/>
                <w:rtl/>
              </w:rPr>
              <w:instrText xml:space="preserve"> </w:instrText>
            </w:r>
            <w:r>
              <w:rPr>
                <w:noProof/>
                <w:webHidden/>
                <w:rtl/>
              </w:rPr>
            </w:r>
            <w:r>
              <w:rPr>
                <w:noProof/>
                <w:webHidden/>
                <w:rtl/>
              </w:rPr>
              <w:fldChar w:fldCharType="separate"/>
            </w:r>
            <w:r w:rsidR="006A7A6F">
              <w:rPr>
                <w:noProof/>
                <w:webHidden/>
                <w:rtl/>
              </w:rPr>
              <w:t>462</w:t>
            </w:r>
            <w:r>
              <w:rPr>
                <w:noProof/>
                <w:webHidden/>
                <w:rtl/>
              </w:rPr>
              <w:fldChar w:fldCharType="end"/>
            </w:r>
          </w:hyperlink>
        </w:p>
        <w:p w14:paraId="788C4881" w14:textId="77777777" w:rsidR="0039643B" w:rsidRDefault="00E42364">
          <w:r>
            <w:rPr>
              <w:b/>
              <w:bCs/>
              <w:noProof/>
            </w:rPr>
            <w:fldChar w:fldCharType="end"/>
          </w:r>
        </w:p>
      </w:sdtContent>
    </w:sdt>
    <w:p w14:paraId="38C6622B" w14:textId="77777777" w:rsidR="0039643B" w:rsidRDefault="0039643B" w:rsidP="00FC60C3">
      <w:pPr>
        <w:rPr>
          <w:b/>
          <w:bCs/>
          <w:rtl/>
        </w:rPr>
      </w:pPr>
    </w:p>
    <w:p w14:paraId="2DB0D547" w14:textId="77777777" w:rsidR="0039643B" w:rsidRDefault="00E42364" w:rsidP="00FC60C3">
      <w:pPr>
        <w:pStyle w:val="Heading1"/>
        <w:rPr>
          <w:rtl/>
        </w:rPr>
      </w:pPr>
      <w:bookmarkStart w:id="1219" w:name="_Toc28719851"/>
      <w:bookmarkStart w:id="1220" w:name="_Toc107404745"/>
      <w:r w:rsidRPr="00DB4EF7">
        <w:rPr>
          <w:rFonts w:hint="cs"/>
          <w:rtl/>
        </w:rPr>
        <w:t xml:space="preserve">مسئله </w:t>
      </w:r>
      <w:r>
        <w:rPr>
          <w:rFonts w:hint="cs"/>
          <w:rtl/>
        </w:rPr>
        <w:t>14 تحریر: موت واقف قبل از اقباض</w:t>
      </w:r>
      <w:bookmarkEnd w:id="1219"/>
      <w:bookmarkEnd w:id="1220"/>
    </w:p>
    <w:p w14:paraId="73F2CD78" w14:textId="77777777" w:rsidR="0039643B" w:rsidRDefault="0039643B" w:rsidP="00FC60C3">
      <w:pPr>
        <w:rPr>
          <w:b/>
          <w:bCs/>
          <w:rtl/>
        </w:rPr>
      </w:pPr>
    </w:p>
    <w:p w14:paraId="44C17C24" w14:textId="77777777" w:rsidR="0039643B" w:rsidRDefault="00E42364" w:rsidP="00FC60C3">
      <w:pPr>
        <w:rPr>
          <w:rtl/>
        </w:rPr>
      </w:pPr>
      <w:r>
        <w:rPr>
          <w:rFonts w:hint="cs"/>
          <w:rtl/>
        </w:rPr>
        <w:t>بحث در مسئله 14 تحریر بود که إذا مات الواقف بطل الوقف.</w:t>
      </w:r>
    </w:p>
    <w:p w14:paraId="4DC43B2F" w14:textId="77777777" w:rsidR="0039643B" w:rsidRPr="00EE706C" w:rsidRDefault="00E42364" w:rsidP="00FC60C3">
      <w:pPr>
        <w:pStyle w:val="Heading1"/>
        <w:rPr>
          <w:rtl/>
        </w:rPr>
      </w:pPr>
      <w:bookmarkStart w:id="1221" w:name="_Toc28719852"/>
      <w:bookmarkStart w:id="1222" w:name="_Toc107404746"/>
      <w:r w:rsidRPr="00EE706C">
        <w:rPr>
          <w:rFonts w:hint="cs"/>
          <w:rtl/>
        </w:rPr>
        <w:t>خلاصه بحث قبل</w:t>
      </w:r>
      <w:bookmarkEnd w:id="1221"/>
      <w:bookmarkEnd w:id="1222"/>
    </w:p>
    <w:p w14:paraId="7C1F4633" w14:textId="77777777" w:rsidR="0039643B" w:rsidRDefault="00E42364" w:rsidP="00FC60C3">
      <w:pPr>
        <w:rPr>
          <w:rFonts w:hint="cs"/>
          <w:rtl/>
        </w:rPr>
      </w:pPr>
      <w:r>
        <w:rPr>
          <w:rFonts w:hint="cs"/>
          <w:rtl/>
        </w:rPr>
        <w:t>ما عرض کردیم روشی که ما برای اثبات این مدعا و این مسئله می فهمیم، عبارت است از رجوع به روایاتی که در آنها همین مضمون آمده بود. یعنی روایت اول</w:t>
      </w:r>
      <w:r>
        <w:rPr>
          <w:rFonts w:hint="cs"/>
          <w:rtl/>
        </w:rPr>
        <w:t xml:space="preserve"> و پنجم باب چهارم وقوف. و در آنجا گفته بود اگر واقف قبل القبض بمیرد فهو میراث.</w:t>
      </w:r>
    </w:p>
    <w:p w14:paraId="56D50158" w14:textId="77777777" w:rsidR="0039643B" w:rsidRDefault="00E42364" w:rsidP="00FC60C3">
      <w:pPr>
        <w:rPr>
          <w:rtl/>
        </w:rPr>
      </w:pPr>
      <w:r>
        <w:rPr>
          <w:rFonts w:hint="cs"/>
          <w:rtl/>
        </w:rPr>
        <w:t>عرض کردیم فهو میراث ظاهرا یک تعبیر کنائی است برای اینکه بطل الوقف به تمام آثارش. آن انشائی که واقف کرده بود بلا اثر است.</w:t>
      </w:r>
    </w:p>
    <w:p w14:paraId="44A17FAF" w14:textId="77777777" w:rsidR="0039643B" w:rsidRDefault="00E42364" w:rsidP="00FC60C3">
      <w:pPr>
        <w:rPr>
          <w:rtl/>
        </w:rPr>
      </w:pPr>
      <w:r>
        <w:rPr>
          <w:rFonts w:hint="cs"/>
          <w:rtl/>
        </w:rPr>
        <w:t xml:space="preserve">بنابر این اگر ما قبض را هم شرط صحت بدانیم و معتقد باشیم </w:t>
      </w:r>
      <w:r>
        <w:rPr>
          <w:rFonts w:hint="cs"/>
          <w:rtl/>
        </w:rPr>
        <w:t xml:space="preserve">که قبل القبض هنوز نقل و انتقالی صورت نگرفته است، ولی در عین حال قبول داریم که یک انشائی شده است و این صحت تأهلی برای لحوق قبض وتمام شدن وقف دارد. همین صحت تأهلی هم با موت واقف از بین می رود. </w:t>
      </w:r>
    </w:p>
    <w:p w14:paraId="02AC39F0" w14:textId="77777777" w:rsidR="0039643B" w:rsidRDefault="00E42364" w:rsidP="00FC60C3">
      <w:pPr>
        <w:rPr>
          <w:rtl/>
        </w:rPr>
      </w:pPr>
      <w:r>
        <w:rPr>
          <w:rFonts w:hint="cs"/>
          <w:rtl/>
        </w:rPr>
        <w:t>این نکته ای است که باید به آن دقت کرد و گفتیم این را از روایات ا</w:t>
      </w:r>
      <w:r>
        <w:rPr>
          <w:rFonts w:hint="cs"/>
          <w:rtl/>
        </w:rPr>
        <w:t xml:space="preserve">ستظهار می کنیم. لولا الروایة معلوم نبود ما این نتیجه را بتوانیم بگیریم، اما با وجود این روایات تمام است. ولذا از نظر ما استفاده از این روایات تمام است. </w:t>
      </w:r>
    </w:p>
    <w:p w14:paraId="24376C1A" w14:textId="77777777" w:rsidR="0039643B" w:rsidRPr="00EE706C" w:rsidRDefault="00E42364" w:rsidP="00FC60C3">
      <w:pPr>
        <w:pStyle w:val="Heading1"/>
        <w:rPr>
          <w:rtl/>
        </w:rPr>
      </w:pPr>
      <w:bookmarkStart w:id="1223" w:name="_Toc28719853"/>
      <w:bookmarkStart w:id="1224" w:name="_Toc107404747"/>
      <w:r w:rsidRPr="00EE706C">
        <w:rPr>
          <w:rFonts w:hint="cs"/>
          <w:rtl/>
        </w:rPr>
        <w:t>بحث علی القاعده بودن ابطال وقف به موت قبل القبض و رد آن</w:t>
      </w:r>
      <w:bookmarkEnd w:id="1223"/>
      <w:bookmarkEnd w:id="1224"/>
    </w:p>
    <w:p w14:paraId="7D3AF8F6" w14:textId="77777777" w:rsidR="0039643B" w:rsidRDefault="00E42364" w:rsidP="00FC60C3">
      <w:pPr>
        <w:rPr>
          <w:rtl/>
        </w:rPr>
      </w:pPr>
      <w:r>
        <w:rPr>
          <w:rFonts w:hint="cs"/>
          <w:rtl/>
        </w:rPr>
        <w:t>منتهی عرض کردیم برخی از بزرگان فرموده اند این م</w:t>
      </w:r>
      <w:r>
        <w:rPr>
          <w:rFonts w:hint="cs"/>
          <w:rtl/>
        </w:rPr>
        <w:t xml:space="preserve">طابق با قاعده هم هست. یعنی لولا النص نیز باید همین حکم را می کردیم. </w:t>
      </w:r>
    </w:p>
    <w:p w14:paraId="5A6DEC34" w14:textId="77777777" w:rsidR="0039643B" w:rsidRDefault="00E42364" w:rsidP="00FC60C3">
      <w:pPr>
        <w:rPr>
          <w:rtl/>
        </w:rPr>
      </w:pPr>
      <w:r>
        <w:rPr>
          <w:rFonts w:hint="cs"/>
          <w:rtl/>
        </w:rPr>
        <w:t>البته این بحث اگر صرفا مربوط به همین جا بود خیلی ارزشی نداشت، برای اینکه اثری نداشت، چون ما روایت داریم و طبق روایت می گوئیم باطل است.</w:t>
      </w:r>
    </w:p>
    <w:p w14:paraId="460B6407" w14:textId="77777777" w:rsidR="0039643B" w:rsidRDefault="00E42364" w:rsidP="00FC60C3">
      <w:pPr>
        <w:rPr>
          <w:rtl/>
        </w:rPr>
      </w:pPr>
      <w:r>
        <w:rPr>
          <w:rFonts w:hint="cs"/>
          <w:rtl/>
        </w:rPr>
        <w:lastRenderedPageBreak/>
        <w:t>منتهی فروع دیگری داریم که آن فروع ظاهرا در تحریر طرح</w:t>
      </w:r>
      <w:r>
        <w:rPr>
          <w:rFonts w:hint="cs"/>
          <w:rtl/>
        </w:rPr>
        <w:t xml:space="preserve"> نشده است. در آنجاها ما نص هم نداریم، لذا باید به علی القاعده مراجعه کنیم. پس تنقیح این قاعده که لولا النص تکلیف در باب چه بود مهم است.</w:t>
      </w:r>
    </w:p>
    <w:p w14:paraId="3E0931EA" w14:textId="77777777" w:rsidR="0039643B" w:rsidRDefault="00E42364" w:rsidP="00FC60C3">
      <w:pPr>
        <w:rPr>
          <w:rtl/>
        </w:rPr>
      </w:pPr>
      <w:r>
        <w:rPr>
          <w:rFonts w:hint="cs"/>
          <w:rtl/>
        </w:rPr>
        <w:t>من از آیة الله سبحانی نقل کردم که در شرح تحریر فرموده اند که وراء النص هم مقتضای قاعده همین بود.</w:t>
      </w:r>
    </w:p>
    <w:p w14:paraId="01CCC1E4" w14:textId="77777777" w:rsidR="0039643B" w:rsidRDefault="00E42364" w:rsidP="00FC60C3">
      <w:pPr>
        <w:rPr>
          <w:rtl/>
        </w:rPr>
      </w:pPr>
      <w:r>
        <w:rPr>
          <w:rFonts w:hint="cs"/>
          <w:rtl/>
        </w:rPr>
        <w:t xml:space="preserve">که ما عرض کردیم مقتضای </w:t>
      </w:r>
      <w:r>
        <w:rPr>
          <w:rFonts w:hint="cs"/>
          <w:rtl/>
        </w:rPr>
        <w:t>قاعده نمی تواند این باشد. به دلیل اینکه اگر مقصود صحت تأهلی باشد که ایشان اینطور فرض نکرده، صحت تأهلی انشاء واقف ممکن است بگوئیم باقی است، و وارث {واقف} می تواند اقباض کند و با اقباض که به دنبال انشاء واقفی که از دنیا رفته {می آید} روی همرفته در انتقال مال</w:t>
      </w:r>
      <w:r>
        <w:rPr>
          <w:rFonts w:hint="cs"/>
          <w:rtl/>
        </w:rPr>
        <w:t xml:space="preserve"> به موقوف علیهم</w:t>
      </w:r>
      <w:r w:rsidRPr="00FC60C3">
        <w:rPr>
          <w:rFonts w:hint="cs"/>
          <w:rtl/>
        </w:rPr>
        <w:t xml:space="preserve"> </w:t>
      </w:r>
      <w:r>
        <w:rPr>
          <w:rFonts w:hint="cs"/>
          <w:rtl/>
        </w:rPr>
        <w:t>تأثیر بگذارند.</w:t>
      </w:r>
    </w:p>
    <w:p w14:paraId="2737002D" w14:textId="77777777" w:rsidR="0039643B" w:rsidRDefault="00E42364" w:rsidP="00FC60C3">
      <w:pPr>
        <w:rPr>
          <w:rtl/>
        </w:rPr>
      </w:pPr>
      <w:r>
        <w:rPr>
          <w:rFonts w:hint="cs"/>
          <w:rtl/>
        </w:rPr>
        <w:t xml:space="preserve">و اگر قائل به جواز شدیم و اینکه قبض شرط لزوم است و گفتیم قبل القبض نقل و انتقال حاصل می شود منتهی لزوم ندارد. اگر این را گفتیم، بنابر این با انتقال به موقوف علیهم چرا با موت قضیه برگردد. خب مال از واقف منتقل شده است به موقوف </w:t>
      </w:r>
      <w:r>
        <w:rPr>
          <w:rFonts w:hint="cs"/>
          <w:rtl/>
        </w:rPr>
        <w:t>علیهم. چرا با موت قضیه برگردد؟ خب مال از واقف متقل شده است به موقوف علیهم. شما می گوئید با موت برگردد. می پرسیم چرا با موت برگردد؟ مگر موت مثل فسخ است؟ ظاهرا می خواهند بگویند این چنین است که موت مثل فسخ است. چرا؟ برای اینکه کبرایی مطرح می کنند که عقود جائز</w:t>
      </w:r>
      <w:r>
        <w:rPr>
          <w:rFonts w:hint="cs"/>
          <w:rtl/>
        </w:rPr>
        <w:t>ه فسخ می شوند بالموت و الاغماء و الجنون. که سه فرض مطرح کرده اند که در تعابیر فقهاء به ثلاثه تعبیر می کنند که یبطل العقد بالثلاثة، یعنی بالموت و الجنون و الاغماء.</w:t>
      </w:r>
    </w:p>
    <w:p w14:paraId="040E889C" w14:textId="77777777" w:rsidR="0039643B" w:rsidRDefault="00E42364" w:rsidP="00FC60C3">
      <w:pPr>
        <w:rPr>
          <w:rtl/>
        </w:rPr>
      </w:pPr>
      <w:r>
        <w:rPr>
          <w:rFonts w:hint="cs"/>
          <w:rtl/>
        </w:rPr>
        <w:t>منتهی ما عرض کردیم برفرض اینجا قبل القبض عقد جائز باشد، اما به چه دلیل بطور کلی عقود جائزه تب</w:t>
      </w:r>
      <w:r>
        <w:rPr>
          <w:rFonts w:hint="cs"/>
          <w:rtl/>
        </w:rPr>
        <w:t>طل بالموت؟</w:t>
      </w:r>
    </w:p>
    <w:p w14:paraId="3C9B6D03" w14:textId="77777777" w:rsidR="0039643B" w:rsidRPr="00EE706C" w:rsidRDefault="00E42364" w:rsidP="00FC60C3">
      <w:pPr>
        <w:pStyle w:val="Heading1"/>
        <w:rPr>
          <w:rtl/>
        </w:rPr>
      </w:pPr>
      <w:bookmarkStart w:id="1225" w:name="_Toc28719854"/>
      <w:bookmarkStart w:id="1226" w:name="_Toc107404748"/>
      <w:r>
        <w:rPr>
          <w:rFonts w:hint="cs"/>
          <w:rtl/>
        </w:rPr>
        <w:t>اینکه</w:t>
      </w:r>
      <w:r w:rsidRPr="00EE706C">
        <w:rPr>
          <w:rFonts w:hint="cs"/>
          <w:rtl/>
        </w:rPr>
        <w:t xml:space="preserve"> عقود جائزه</w:t>
      </w:r>
      <w:r>
        <w:rPr>
          <w:rFonts w:hint="cs"/>
          <w:rtl/>
        </w:rPr>
        <w:t xml:space="preserve"> چون</w:t>
      </w:r>
      <w:r w:rsidRPr="00EE706C">
        <w:rPr>
          <w:rFonts w:hint="cs"/>
          <w:rtl/>
        </w:rPr>
        <w:t xml:space="preserve"> ا</w:t>
      </w:r>
      <w:r>
        <w:rPr>
          <w:rFonts w:hint="cs"/>
          <w:rtl/>
        </w:rPr>
        <w:t>ذنی هستند با موت از بین می روند</w:t>
      </w:r>
      <w:r w:rsidRPr="00EE706C">
        <w:rPr>
          <w:rFonts w:hint="cs"/>
          <w:rtl/>
        </w:rPr>
        <w:t xml:space="preserve"> درست نیست</w:t>
      </w:r>
      <w:bookmarkEnd w:id="1225"/>
      <w:bookmarkEnd w:id="1226"/>
    </w:p>
    <w:p w14:paraId="31B1E99A" w14:textId="77777777" w:rsidR="0039643B" w:rsidRDefault="00E42364" w:rsidP="00FC60C3">
      <w:pPr>
        <w:rPr>
          <w:rtl/>
        </w:rPr>
      </w:pPr>
      <w:r>
        <w:rPr>
          <w:rFonts w:hint="cs"/>
          <w:rtl/>
        </w:rPr>
        <w:t>ایشان از شهید ثانی هم عبارتی آورده اند که ایشان و عده دیگری هم قائلند که فرموده اند: عقود جائزه تنفسخ بالموت.</w:t>
      </w:r>
    </w:p>
    <w:p w14:paraId="115B86CD" w14:textId="77777777" w:rsidR="0039643B" w:rsidRDefault="00E42364" w:rsidP="00FC60C3">
      <w:pPr>
        <w:rPr>
          <w:rtl/>
        </w:rPr>
      </w:pPr>
      <w:r>
        <w:rPr>
          <w:rFonts w:hint="cs"/>
          <w:rtl/>
        </w:rPr>
        <w:t xml:space="preserve">خب سرّش چیست؟ در تعلیل (که ظاهرا در درس های پیاده شده ایشان است) </w:t>
      </w:r>
      <w:r>
        <w:rPr>
          <w:rFonts w:hint="cs"/>
          <w:rtl/>
        </w:rPr>
        <w:t>فرمودند: عقود جائزه اذنی هستند، و عقد اذنی صرف اذن است، فقط اسم عقد را روی آن گذاشته اند. عقود اذنی اذن محض هستند، والا اینها حقیقتا عقد نیستند فقط اسم عقد روی آنها گذاشته اند. خب برفرض حقیقتا عقد نیستند و اذن هستند، اما ایجاب وقبول دارند، آن را چه می کنید</w:t>
      </w:r>
      <w:r>
        <w:rPr>
          <w:rFonts w:hint="cs"/>
          <w:rtl/>
        </w:rPr>
        <w:t>؟ آنجا دیگر ایشان بحثی نکرده است. فقط فرموده اسمش عقد است.</w:t>
      </w:r>
    </w:p>
    <w:p w14:paraId="7F4F0F61" w14:textId="77777777" w:rsidR="0039643B" w:rsidRDefault="00E42364" w:rsidP="00FC60C3">
      <w:pPr>
        <w:rPr>
          <w:rtl/>
        </w:rPr>
      </w:pPr>
      <w:r>
        <w:rPr>
          <w:rFonts w:hint="cs"/>
          <w:rtl/>
        </w:rPr>
        <w:t>که اشکال ما این بود که شما ایجاب و قبول در مقام را چگونه نفی کردید.</w:t>
      </w:r>
    </w:p>
    <w:p w14:paraId="170E0330" w14:textId="77777777" w:rsidR="0039643B" w:rsidRDefault="00E42364" w:rsidP="00FC60C3">
      <w:pPr>
        <w:rPr>
          <w:rtl/>
        </w:rPr>
      </w:pPr>
      <w:r>
        <w:rPr>
          <w:rFonts w:hint="cs"/>
          <w:rtl/>
        </w:rPr>
        <w:lastRenderedPageBreak/>
        <w:t>ایشان در قواعد فقهیه همین را به عنوان یک قاعده بحث کرده اند</w:t>
      </w:r>
      <w:r>
        <w:rPr>
          <w:rStyle w:val="FootnoteReference"/>
          <w:rtl/>
        </w:rPr>
        <w:footnoteReference w:id="105"/>
      </w:r>
      <w:r>
        <w:rPr>
          <w:rFonts w:hint="cs"/>
          <w:rtl/>
        </w:rPr>
        <w:t>. ایشان در آنجا که قاعده العقود الجائزة تبطل بالموت و الجنون و الاغم</w:t>
      </w:r>
      <w:r>
        <w:rPr>
          <w:rFonts w:hint="cs"/>
          <w:rtl/>
        </w:rPr>
        <w:t xml:space="preserve">اء است تقریبا همین چیزهایی را که عرض کردیم می فرماید. ایشان عقود جائزه را عقد اذنی گرفته اند، و فرموده اند عقود اذنیه تقومشان به اذن است. بنابر این واقف وقتی از دنیا رفت اذنش هم می رود. اذن که رفت عقد باطل می شود. </w:t>
      </w:r>
    </w:p>
    <w:p w14:paraId="0F9D0129" w14:textId="77777777" w:rsidR="0039643B" w:rsidRDefault="00E42364" w:rsidP="00FC60C3">
      <w:pPr>
        <w:rPr>
          <w:rtl/>
        </w:rPr>
      </w:pPr>
      <w:r>
        <w:rPr>
          <w:rFonts w:hint="cs"/>
          <w:rtl/>
        </w:rPr>
        <w:t xml:space="preserve">بعد در تبیین اینکه عقود اذنیه که ایجاب و </w:t>
      </w:r>
      <w:r>
        <w:rPr>
          <w:rFonts w:hint="cs"/>
          <w:rtl/>
        </w:rPr>
        <w:t>قبول در آنها هست چطور اذن صرف هستند؟ فرقشان با بیع چیست؟ ایشان فرموده اند</w:t>
      </w:r>
      <w:r>
        <w:rPr>
          <w:rStyle w:val="FootnoteReference"/>
          <w:rtl/>
        </w:rPr>
        <w:footnoteReference w:id="106"/>
      </w:r>
      <w:r>
        <w:rPr>
          <w:rFonts w:hint="cs"/>
          <w:rtl/>
        </w:rPr>
        <w:t xml:space="preserve">: </w:t>
      </w:r>
    </w:p>
    <w:p w14:paraId="154248A1" w14:textId="77777777" w:rsidR="0039643B" w:rsidRDefault="00E42364" w:rsidP="00FC60C3">
      <w:pPr>
        <w:rPr>
          <w:rtl/>
        </w:rPr>
      </w:pPr>
      <w:r>
        <w:rPr>
          <w:rFonts w:hint="cs"/>
          <w:rtl/>
        </w:rPr>
        <w:t xml:space="preserve">«ثم إن العقود الإذنیة هی التی قوامها بالاذن و کأن العقد بین الطرفین امارة الاذن الموجود فی ذهن العاقد، و لیس للعقد دور سوی الکشف عن الاذن، بخلاف العقود العهدیة، و مثلوا لها </w:t>
      </w:r>
      <w:r>
        <w:rPr>
          <w:rFonts w:hint="cs"/>
          <w:rtl/>
        </w:rPr>
        <w:t>بالودیعة و الوکالة».</w:t>
      </w:r>
    </w:p>
    <w:p w14:paraId="2AE90DF3" w14:textId="77777777" w:rsidR="0039643B" w:rsidRPr="00EE706C" w:rsidRDefault="00E42364" w:rsidP="00FC60C3">
      <w:pPr>
        <w:pStyle w:val="Heading1"/>
        <w:rPr>
          <w:rtl/>
        </w:rPr>
      </w:pPr>
      <w:bookmarkStart w:id="1227" w:name="_Toc28719855"/>
      <w:bookmarkStart w:id="1228" w:name="_Toc107404749"/>
      <w:r w:rsidRPr="00EE706C">
        <w:rPr>
          <w:rFonts w:hint="cs"/>
          <w:rtl/>
        </w:rPr>
        <w:t>اگر عقود جائزه اذنی صرف هستند پس با ایجاب وقبول در برخی از آنها چه می کنید؟</w:t>
      </w:r>
      <w:bookmarkEnd w:id="1227"/>
      <w:bookmarkEnd w:id="1228"/>
    </w:p>
    <w:p w14:paraId="49C8E55D" w14:textId="77777777" w:rsidR="0039643B" w:rsidRDefault="00E42364" w:rsidP="00FC60C3">
      <w:pPr>
        <w:rPr>
          <w:rtl/>
        </w:rPr>
      </w:pPr>
      <w:r>
        <w:rPr>
          <w:rFonts w:hint="cs"/>
          <w:rtl/>
        </w:rPr>
        <w:t>حالا سؤال ما این است که: ایشان می فرماید گویی عقد در عقود اذنیه نقشش فقط ابراز آن اذنی است که در ذهن عاقد است. نقشش فقط این است.</w:t>
      </w:r>
    </w:p>
    <w:p w14:paraId="3B140291" w14:textId="77777777" w:rsidR="0039643B" w:rsidRDefault="00E42364" w:rsidP="00FC60C3">
      <w:pPr>
        <w:rPr>
          <w:rtl/>
        </w:rPr>
      </w:pPr>
      <w:r>
        <w:rPr>
          <w:rFonts w:hint="cs"/>
          <w:rtl/>
        </w:rPr>
        <w:t>خب سؤال این است که این عقد است</w:t>
      </w:r>
      <w:r>
        <w:rPr>
          <w:rFonts w:hint="cs"/>
          <w:rtl/>
        </w:rPr>
        <w:t>، ایجاب دارد و قبول دارد. حالا اگر آمدیم و ایجاب و قبول را جدی گفته بود، هم ایجابش و هم قبولش</w:t>
      </w:r>
      <w:r w:rsidRPr="00D619C2">
        <w:rPr>
          <w:rFonts w:hint="cs"/>
          <w:rtl/>
        </w:rPr>
        <w:t xml:space="preserve"> </w:t>
      </w:r>
      <w:r>
        <w:rPr>
          <w:rFonts w:hint="cs"/>
          <w:rtl/>
        </w:rPr>
        <w:t>جدی بود، آیا می فرمائید این ایجاب وقبول جدی فقط مبرز اذن در ذهن عاقد است؟ خب مگر در بیع چیزی رخ می دهد؟ می گوید ملکتک هذا بذاک و او هم می گوید قبلت. مگر آنجا چه چ</w:t>
      </w:r>
      <w:r>
        <w:rPr>
          <w:rFonts w:hint="cs"/>
          <w:rtl/>
        </w:rPr>
        <w:t>یزی رخ می دهد که اگر آنجا جدی بود می گوئید آن عقد است، اگر اینجا جدی باشد می گوئید عقد نیست؟!</w:t>
      </w:r>
    </w:p>
    <w:p w14:paraId="09B35018" w14:textId="77777777" w:rsidR="0039643B" w:rsidRPr="00EE706C" w:rsidRDefault="00E42364" w:rsidP="00FC60C3">
      <w:pPr>
        <w:pStyle w:val="Heading1"/>
        <w:rPr>
          <w:rtl/>
        </w:rPr>
      </w:pPr>
      <w:bookmarkStart w:id="1229" w:name="_Toc28719856"/>
      <w:bookmarkStart w:id="1230" w:name="_Toc107404750"/>
      <w:r w:rsidRPr="00EE706C">
        <w:rPr>
          <w:rFonts w:hint="cs"/>
          <w:rtl/>
        </w:rPr>
        <w:t>همه جا ایجاب و قبول در عقود جائزه صرفا برای ابراز نیست</w:t>
      </w:r>
      <w:bookmarkEnd w:id="1229"/>
      <w:bookmarkEnd w:id="1230"/>
    </w:p>
    <w:p w14:paraId="3F144CE9" w14:textId="77777777" w:rsidR="0039643B" w:rsidRDefault="00E42364" w:rsidP="00FC60C3">
      <w:pPr>
        <w:rPr>
          <w:rtl/>
        </w:rPr>
      </w:pPr>
      <w:r>
        <w:rPr>
          <w:rFonts w:hint="cs"/>
          <w:rtl/>
        </w:rPr>
        <w:t>بله! یک مطلبی را که ایشان هم شاید همین را می خواهد بگوید وبرخی دیگر هم در ذهنشان هست این است که بگوئیم در ع</w:t>
      </w:r>
      <w:r>
        <w:rPr>
          <w:rFonts w:hint="cs"/>
          <w:rtl/>
        </w:rPr>
        <w:t xml:space="preserve">قود اذنیه یک جاهایی نه همه جا، یک جاهایی این انشاء ایجاب و قبول صرفا برای ابراز باشد. اما شما نمی توانید مقصور کنید بگوئید همه انشاء های جدی در باب وکالت هم اینطوری است (که مثلوا بها بالودیعة والوکالة). نمی توانید بگوئید همه جا اینطور است که مبرز اذن است، </w:t>
      </w:r>
      <w:r>
        <w:rPr>
          <w:rFonts w:hint="cs"/>
          <w:rtl/>
        </w:rPr>
        <w:t xml:space="preserve">اگر موکل بگوید من عن جدّ دارم ایجاد می کنم استنابه وکیل را در </w:t>
      </w:r>
      <w:r>
        <w:rPr>
          <w:rFonts w:hint="cs"/>
          <w:rtl/>
        </w:rPr>
        <w:lastRenderedPageBreak/>
        <w:t>انجام این عمل و طرف هم بگوید من عن جدّ دارم انشاء قبول می کنم، خب دو تا انشاء قطعی است دیگر. چرا ما این را انکار کنیم. مگر می شود بگوئیم همه جا اینطور است؟</w:t>
      </w:r>
    </w:p>
    <w:p w14:paraId="08D75639" w14:textId="77777777" w:rsidR="0039643B" w:rsidRDefault="00E42364" w:rsidP="00FC60C3">
      <w:pPr>
        <w:rPr>
          <w:rtl/>
        </w:rPr>
      </w:pPr>
      <w:r>
        <w:rPr>
          <w:rFonts w:hint="cs"/>
          <w:rtl/>
        </w:rPr>
        <w:t>بله یک جاهایی ممکن است صرفا اذن باشد.</w:t>
      </w:r>
    </w:p>
    <w:p w14:paraId="48137870" w14:textId="77777777" w:rsidR="0039643B" w:rsidRDefault="00E42364" w:rsidP="00FC60C3">
      <w:pPr>
        <w:rPr>
          <w:rtl/>
        </w:rPr>
      </w:pPr>
      <w:r>
        <w:rPr>
          <w:rFonts w:hint="cs"/>
          <w:rtl/>
        </w:rPr>
        <w:t>پس اشکال ما این است که عقود جائزه که در آنها ایجاب وقبول هست، لااقل در آنجاهایی که ایجاب و قبول جدّی است ویک عهد عقلائی است (نه اینکه صرفا ابزاری برای ابراز اذن باطنی باشد و هیچ انشاء جدّی به لحاظ اینکه یک عهدی دارد انشاء می شود گره خورده به یک عهد دیگری ک</w:t>
      </w:r>
      <w:r>
        <w:rPr>
          <w:rFonts w:hint="cs"/>
          <w:rtl/>
        </w:rPr>
        <w:t xml:space="preserve">ه قبول باشد، این نباشد)، اگر در جائی انشاءها جدی بود وجهی ندارد که شما بگوئید عقد جائز صرفا عقد اذنی هست. و فقهاء هم با فحصی که شد همه این را نگفته اند، بلکه معلوم شد که عده ای از فقهاء چیز دیگری را می گویند، قبول دارند که همه عقود جائزه عقد اذنی نیستند. </w:t>
      </w:r>
    </w:p>
    <w:p w14:paraId="2E002F37" w14:textId="77777777" w:rsidR="0039643B" w:rsidRDefault="00E42364" w:rsidP="00FC60C3">
      <w:pPr>
        <w:rPr>
          <w:rtl/>
        </w:rPr>
      </w:pPr>
      <w:r>
        <w:rPr>
          <w:rFonts w:hint="cs"/>
          <w:rtl/>
        </w:rPr>
        <w:t>سؤال: فرق است بین ماهیت تعهد و ماهیت اذن. چون بنابر عقد بودن ایجاب حقیقتش ایجاب تعهد است. اما اگر گفتیم اذن است باید ببینیم حقیقت اذن با ماهیت ایجاب که التزام است چه نسبتی دارند؟</w:t>
      </w:r>
    </w:p>
    <w:p w14:paraId="5820123E" w14:textId="77777777" w:rsidR="0039643B" w:rsidRDefault="00E42364" w:rsidP="00FC60C3">
      <w:pPr>
        <w:rPr>
          <w:rtl/>
        </w:rPr>
      </w:pPr>
      <w:r>
        <w:rPr>
          <w:rFonts w:hint="cs"/>
          <w:rtl/>
        </w:rPr>
        <w:t>جواب: اذن اصلا انشاء نمی خواهد. البته مبرز می خواهد برای عمل کردن. اذن اصلا ع</w:t>
      </w:r>
      <w:r>
        <w:rPr>
          <w:rFonts w:hint="cs"/>
          <w:rtl/>
        </w:rPr>
        <w:t xml:space="preserve">هد نیست. </w:t>
      </w:r>
    </w:p>
    <w:p w14:paraId="6168B661" w14:textId="77777777" w:rsidR="0039643B" w:rsidRDefault="00E42364" w:rsidP="00FC60C3">
      <w:pPr>
        <w:rPr>
          <w:rtl/>
        </w:rPr>
      </w:pPr>
      <w:r>
        <w:rPr>
          <w:rFonts w:hint="cs"/>
          <w:rtl/>
        </w:rPr>
        <w:t xml:space="preserve">سؤال وجواب: در وکالت هم چرا بگوئیم صرف اذن است. در وکالت هم می گوئیم دو تا عهد به هم گره خورده است، عهدی که با ایجاب حاصل می شود و عهدی که با قبول حاصل می شود. چرا بگوئیم صرف اذن است؟ بلکه می شود کما اینکه مرحوم سید هم می گوید دو جور وکالت داشته </w:t>
      </w:r>
      <w:r>
        <w:rPr>
          <w:rFonts w:hint="cs"/>
          <w:rtl/>
        </w:rPr>
        <w:t>باشیم، یک وکالت عهدی و یک وکالت اذنی که با اذن هم وکالتی درست می کنیم. منتهی آثارشان با هم مختلف است. در وکالت اذنی به صرف رفتن اذن وکالت تمام می شود یا ابلاغ عزل وکیل لازم نیست و من تا اذنم را بردارم وکیل خودش معزول می شود. اما در عهدی باید خبر این عزل به</w:t>
      </w:r>
      <w:r>
        <w:rPr>
          <w:rFonts w:hint="cs"/>
          <w:rtl/>
        </w:rPr>
        <w:t xml:space="preserve"> وکیل برسد تا تصرفات او نادرست باشد، و الا مادامی که لم یبلغ خبر عزل به او، تصرفات او ممضاة است. پس اثر دارد. من می خواهم بگویم چرا ما اصلا زیر بار این حرف برویم که کلا مطلق وکالت عقد اذنی باشد به این معنایی که آقایان می گویند یعنی اذن صرف باشد. بلکه ایجاب</w:t>
      </w:r>
      <w:r>
        <w:rPr>
          <w:rFonts w:hint="cs"/>
          <w:rtl/>
        </w:rPr>
        <w:t xml:space="preserve"> و قبول دارد. دلیل نداریم که اینطور نباشد.</w:t>
      </w:r>
    </w:p>
    <w:p w14:paraId="0929899F" w14:textId="77777777" w:rsidR="0039643B" w:rsidRPr="00EE706C" w:rsidRDefault="00E42364" w:rsidP="00FC60C3">
      <w:pPr>
        <w:pStyle w:val="Heading1"/>
        <w:rPr>
          <w:rtl/>
        </w:rPr>
      </w:pPr>
      <w:bookmarkStart w:id="1231" w:name="_Toc28719857"/>
      <w:bookmarkStart w:id="1232" w:name="_Toc107404751"/>
      <w:r w:rsidRPr="00EE706C">
        <w:rPr>
          <w:rFonts w:hint="cs"/>
          <w:rtl/>
        </w:rPr>
        <w:t xml:space="preserve">عبارت مرحوم آقای گلپایگانی: وکالت </w:t>
      </w:r>
      <w:r>
        <w:rPr>
          <w:rFonts w:hint="cs"/>
          <w:rtl/>
        </w:rPr>
        <w:t>هم عقد است</w:t>
      </w:r>
      <w:bookmarkEnd w:id="1231"/>
      <w:bookmarkEnd w:id="1232"/>
    </w:p>
    <w:p w14:paraId="19915F32" w14:textId="77777777" w:rsidR="0039643B" w:rsidRDefault="00E42364" w:rsidP="00FC60C3">
      <w:pPr>
        <w:rPr>
          <w:rtl/>
        </w:rPr>
      </w:pPr>
      <w:r>
        <w:rPr>
          <w:rFonts w:hint="cs"/>
          <w:rtl/>
        </w:rPr>
        <w:t>مثلا از جمله کسانی که همین حرف را زده مرحوم آیة الله گلپایگانی در تعلیق بر عروه در بحوث حواله می فرماید:</w:t>
      </w:r>
    </w:p>
    <w:p w14:paraId="78FDD11C" w14:textId="77777777" w:rsidR="0039643B" w:rsidRDefault="00E42364" w:rsidP="00FC60C3">
      <w:pPr>
        <w:rPr>
          <w:rtl/>
        </w:rPr>
      </w:pPr>
      <w:r>
        <w:rPr>
          <w:rFonts w:hint="cs"/>
          <w:rtl/>
        </w:rPr>
        <w:t>«الاقوی أنّ الوکالة ایضا عقد وله آثار عند العرف، و المعتبر فیها</w:t>
      </w:r>
      <w:r>
        <w:rPr>
          <w:rFonts w:hint="cs"/>
          <w:rtl/>
        </w:rPr>
        <w:t xml:space="preserve"> اضافة مخصوصة بین الوکیل و الموکل، من آثارها سلطنة الوکیل علی الموکول علیه سلطنة مخصوصة لیست هی فی المأذون فیه». در اذن صرف این آثار نیست. بلکه وکالت </w:t>
      </w:r>
      <w:r>
        <w:rPr>
          <w:rFonts w:hint="cs"/>
          <w:rtl/>
        </w:rPr>
        <w:lastRenderedPageBreak/>
        <w:t>هم یک عقد است، مفاد این عقد هم یک اضافه مخصوصه بین وکیل و موکل است، آثارش هم این سلطنتی است که برای وکیل پ</w:t>
      </w:r>
      <w:r>
        <w:rPr>
          <w:rFonts w:hint="cs"/>
          <w:rtl/>
        </w:rPr>
        <w:t xml:space="preserve">دید می آید. چرا ما بگوئیم صرف اذن است؟ </w:t>
      </w:r>
    </w:p>
    <w:p w14:paraId="3C4C181B" w14:textId="77777777" w:rsidR="0039643B" w:rsidRDefault="00E42364" w:rsidP="00FC60C3">
      <w:pPr>
        <w:rPr>
          <w:rtl/>
        </w:rPr>
      </w:pPr>
      <w:r>
        <w:rPr>
          <w:rFonts w:hint="cs"/>
          <w:rtl/>
        </w:rPr>
        <w:t>نتیجه این می شود که دلیل شما بر اینکه همه عقود جائزه اذنی هستند چیست؟</w:t>
      </w:r>
    </w:p>
    <w:p w14:paraId="4E45A43E" w14:textId="77777777" w:rsidR="0039643B" w:rsidRPr="00EE706C" w:rsidRDefault="00E42364" w:rsidP="00E1756A">
      <w:pPr>
        <w:pStyle w:val="Heading1"/>
        <w:rPr>
          <w:rtl/>
        </w:rPr>
      </w:pPr>
      <w:bookmarkStart w:id="1233" w:name="_Toc28719858"/>
      <w:bookmarkStart w:id="1234" w:name="_Toc107404752"/>
      <w:r w:rsidRPr="00EE706C">
        <w:rPr>
          <w:rFonts w:hint="cs"/>
          <w:rtl/>
        </w:rPr>
        <w:t>بیان آیة الله مکارم: وکالت دو قسم است عهدی و اذنی</w:t>
      </w:r>
      <w:bookmarkEnd w:id="1233"/>
      <w:bookmarkEnd w:id="1234"/>
    </w:p>
    <w:p w14:paraId="60BAAF98" w14:textId="77777777" w:rsidR="0039643B" w:rsidRDefault="00E42364" w:rsidP="00FC60C3">
      <w:pPr>
        <w:rPr>
          <w:rtl/>
        </w:rPr>
      </w:pPr>
      <w:r>
        <w:rPr>
          <w:rFonts w:hint="cs"/>
          <w:rtl/>
        </w:rPr>
        <w:t>آقای مکارم هم فرموده اند وکالت دو جور است. می فرماید</w:t>
      </w:r>
      <w:r>
        <w:rPr>
          <w:rStyle w:val="FootnoteReference"/>
          <w:rtl/>
        </w:rPr>
        <w:footnoteReference w:id="107"/>
      </w:r>
      <w:r>
        <w:rPr>
          <w:rFonts w:hint="cs"/>
          <w:rtl/>
        </w:rPr>
        <w:t xml:space="preserve">: </w:t>
      </w:r>
    </w:p>
    <w:p w14:paraId="74EF4896" w14:textId="77777777" w:rsidR="0039643B" w:rsidRDefault="00E42364" w:rsidP="00FC60C3">
      <w:pPr>
        <w:rPr>
          <w:rtl/>
        </w:rPr>
      </w:pPr>
      <w:r>
        <w:rPr>
          <w:rFonts w:hint="cs"/>
          <w:rtl/>
        </w:rPr>
        <w:t>«الاقوی أن الوکالة علی قسمین: عقدیة و ه</w:t>
      </w:r>
      <w:r>
        <w:rPr>
          <w:rFonts w:hint="cs"/>
          <w:rtl/>
        </w:rPr>
        <w:t>ی تحتاج الی ایجاب وقبول ولها آثار خاصة یمکن مطالبة الوکیل بها. و اما الاذنیة فهی لیست بعقد و لیس لها تلک الآثار والفرق بینهما ظاهر».</w:t>
      </w:r>
    </w:p>
    <w:p w14:paraId="1AC091B0" w14:textId="77777777" w:rsidR="0039643B" w:rsidRDefault="00E42364" w:rsidP="00FC60C3">
      <w:pPr>
        <w:rPr>
          <w:rtl/>
        </w:rPr>
      </w:pPr>
      <w:r>
        <w:rPr>
          <w:rFonts w:hint="cs"/>
          <w:rtl/>
        </w:rPr>
        <w:t>که این حرف باز مال خود ایشان نیست، این حرف لبا فرمایش مرحوم سید است. فرق بین عقود عهدیه و اذنیه را می گوید وبعد هم انکار می</w:t>
      </w:r>
      <w:r>
        <w:rPr>
          <w:rFonts w:hint="cs"/>
          <w:rtl/>
        </w:rPr>
        <w:t xml:space="preserve"> کند که همه عقود جائزه اذنی باشند که الان می خوانم. ایشان آنجا می گوید اصلا اشکالی ندارد که یک چیزی مثل وکالت دو جور باشد. </w:t>
      </w:r>
    </w:p>
    <w:p w14:paraId="68A1D5B1" w14:textId="77777777" w:rsidR="0039643B" w:rsidRDefault="00E42364" w:rsidP="00FC60C3">
      <w:pPr>
        <w:rPr>
          <w:rtl/>
        </w:rPr>
      </w:pPr>
      <w:r>
        <w:rPr>
          <w:rFonts w:hint="cs"/>
          <w:rtl/>
        </w:rPr>
        <w:t>من یک عبارتی را خواندم که ایشان می گوید حق این است که وکالت ایقاع است و لا یحتاج الی القبول. ولی ذیلش گفتند مقصود من از اینکه می گوی</w:t>
      </w:r>
      <w:r>
        <w:rPr>
          <w:rFonts w:hint="cs"/>
          <w:rtl/>
        </w:rPr>
        <w:t>م ایقاع است این نیست که اگر قبول به آن لاحق بشود بی فائده است. می فرماید نتیجه این می شود که وکالت دو جور است، وکالة عقدیة و وکالة ایقاعیة. (البته این غیر از عقد جائز است). که وکالت ایقاعیه یک آثاری دارد که صرفا اذن است، شبیه همین مطلبی که ایشان گفت که مثل</w:t>
      </w:r>
      <w:r>
        <w:rPr>
          <w:rFonts w:hint="cs"/>
          <w:rtl/>
        </w:rPr>
        <w:t xml:space="preserve">ا وکیل بدون خبر هم عزل می شود ولی در عقدی اینطور نیست. </w:t>
      </w:r>
    </w:p>
    <w:p w14:paraId="238FCF74" w14:textId="77777777" w:rsidR="0039643B" w:rsidRDefault="00E42364" w:rsidP="00FC60C3">
      <w:pPr>
        <w:rPr>
          <w:rtl/>
        </w:rPr>
      </w:pPr>
      <w:r>
        <w:rPr>
          <w:rFonts w:hint="cs"/>
          <w:rtl/>
        </w:rPr>
        <w:t>مرحوم سید به مناسبت یکجائی بحث تدبیر عبد را مطرح کرده اند، فرموده اند تدبیر عبد که دبر وفات آزاد می شود، اگر معلق باشد بر موت غیر، إذا مات المالک قبل موت ذلک الغیر چه می شود؟ می گوید یک عده ای گفته ان</w:t>
      </w:r>
      <w:r>
        <w:rPr>
          <w:rFonts w:hint="cs"/>
          <w:rtl/>
        </w:rPr>
        <w:t>د یبطل بالموت لأنه من الایقاعات الجائزة. بعد ایشان اشکال می کند می فرماید</w:t>
      </w:r>
      <w:r>
        <w:rPr>
          <w:rStyle w:val="FootnoteReference"/>
          <w:rtl/>
        </w:rPr>
        <w:footnoteReference w:id="108"/>
      </w:r>
      <w:r>
        <w:rPr>
          <w:rFonts w:hint="cs"/>
          <w:rtl/>
        </w:rPr>
        <w:t xml:space="preserve">: </w:t>
      </w:r>
    </w:p>
    <w:p w14:paraId="5F165B0C" w14:textId="77777777" w:rsidR="0039643B" w:rsidRDefault="00E42364" w:rsidP="00FC60C3">
      <w:pPr>
        <w:rPr>
          <w:rtl/>
        </w:rPr>
      </w:pPr>
      <w:r>
        <w:rPr>
          <w:rFonts w:hint="cs"/>
          <w:rtl/>
        </w:rPr>
        <w:lastRenderedPageBreak/>
        <w:t>«و فیه أن مجرد الجواز لا یقتضی البطلان بالموت ( که ما به این کار نداریم) و ما ذکروا من أن العقود الجائزة یبطل بالموت مع أنه لایشمل الایقاعات لا دلیل علیه کلیة، بل هو مختص بالعقود</w:t>
      </w:r>
      <w:r>
        <w:rPr>
          <w:rFonts w:hint="cs"/>
          <w:rtl/>
        </w:rPr>
        <w:t xml:space="preserve"> الاذنیة المنوطة برضا المالک، فإنه إذا مات لا یبقی الرضا فلا یبقی العقد». </w:t>
      </w:r>
    </w:p>
    <w:p w14:paraId="77AFC741" w14:textId="77777777" w:rsidR="0039643B" w:rsidRDefault="00E42364" w:rsidP="00FC60C3">
      <w:pPr>
        <w:rPr>
          <w:rtl/>
        </w:rPr>
      </w:pPr>
      <w:r>
        <w:rPr>
          <w:rFonts w:hint="cs"/>
          <w:rtl/>
        </w:rPr>
        <w:t xml:space="preserve">پس عقود جائزه مطلقا اذنی نیستند، آنهایی که اذن صرف هستند لایبقی الرضا بعد العقد. </w:t>
      </w:r>
    </w:p>
    <w:p w14:paraId="2D7BF808" w14:textId="77777777" w:rsidR="0039643B" w:rsidRDefault="00E42364" w:rsidP="00FC60C3">
      <w:pPr>
        <w:rPr>
          <w:rtl/>
        </w:rPr>
      </w:pPr>
      <w:r>
        <w:rPr>
          <w:rFonts w:hint="cs"/>
          <w:rtl/>
        </w:rPr>
        <w:t xml:space="preserve">آنوقت در بحث وکالت هم ایشان این را تصریح کرده اند که ما دو جور وکالت داریم. و در جاهای دیگر غیر از </w:t>
      </w:r>
      <w:r>
        <w:rPr>
          <w:rFonts w:hint="cs"/>
          <w:rtl/>
        </w:rPr>
        <w:t>بحث وکالت هم من دیده ام که ایشان این مسئله را طرح کرده اند.</w:t>
      </w:r>
    </w:p>
    <w:p w14:paraId="07E728A5" w14:textId="77777777" w:rsidR="0039643B" w:rsidRDefault="00E42364" w:rsidP="00FC60C3">
      <w:pPr>
        <w:rPr>
          <w:rtl/>
        </w:rPr>
      </w:pPr>
      <w:r>
        <w:rPr>
          <w:rFonts w:hint="cs"/>
          <w:rtl/>
        </w:rPr>
        <w:t xml:space="preserve">بنابر این ما جوابمان به فرمایش آیة الله سبحانی این است که: می گوئیم شما فرمودید لولا النص در مقام مطابق با قاعده است به این بیانی که شما می گوئید که می فرمایید قبل از تحقق قبض علی أیّ حال سبب </w:t>
      </w:r>
      <w:r>
        <w:rPr>
          <w:rFonts w:hint="cs"/>
          <w:rtl/>
        </w:rPr>
        <w:t>تمام نیست، با موت واقف دیگر سبب تمام نمی شود. اینطور استدلال کرده اند.</w:t>
      </w:r>
    </w:p>
    <w:p w14:paraId="4A0EFE55" w14:textId="77777777" w:rsidR="0039643B" w:rsidRDefault="00E42364" w:rsidP="00FC60C3">
      <w:pPr>
        <w:rPr>
          <w:rtl/>
        </w:rPr>
      </w:pPr>
      <w:r>
        <w:rPr>
          <w:rFonts w:hint="cs"/>
          <w:rtl/>
        </w:rPr>
        <w:t>ما عرض کردیم این استدلال نادرست است. چون اینکه می گوئید سبب تام نیامده، خب قبل از موت واقف هم سبب تام نیامده بود. پس اینکه إذا مات الواقف فالوقف باطل یعنی چه؟ به این معنا قبل از موت آقا</w:t>
      </w:r>
      <w:r>
        <w:rPr>
          <w:rFonts w:hint="cs"/>
          <w:rtl/>
        </w:rPr>
        <w:t>ی واقف هم فالوقف باطل به معنای عدم تحقق سبب تام. چون قبض هنوز نیامده است.</w:t>
      </w:r>
    </w:p>
    <w:p w14:paraId="3C3FEC27" w14:textId="77777777" w:rsidR="0039643B" w:rsidRDefault="00E42364" w:rsidP="00FC60C3">
      <w:pPr>
        <w:rPr>
          <w:rtl/>
        </w:rPr>
      </w:pPr>
      <w:r>
        <w:rPr>
          <w:rFonts w:hint="cs"/>
          <w:rtl/>
        </w:rPr>
        <w:t>بنابر این بحث نباید اینطور باشد، بحث باید سر صحت تأهلی باشد که از ناحیه واقف حاصل شده است، چه ما قبض را شرط در صحت بدانیم و چه شرط در لزوم. در لزوم خیلی روشن تر است. چون نقل و انتقال</w:t>
      </w:r>
      <w:r>
        <w:rPr>
          <w:rFonts w:hint="cs"/>
          <w:rtl/>
        </w:rPr>
        <w:t xml:space="preserve"> هم حاصل شده است. فسخ شدن عقد بالموت هم اول کلام است.</w:t>
      </w:r>
    </w:p>
    <w:p w14:paraId="7B5375DF" w14:textId="77777777" w:rsidR="0039643B" w:rsidRDefault="00E42364" w:rsidP="00FC60C3">
      <w:pPr>
        <w:rPr>
          <w:rtl/>
        </w:rPr>
      </w:pPr>
      <w:r>
        <w:rPr>
          <w:rFonts w:hint="cs"/>
          <w:rtl/>
        </w:rPr>
        <w:t>این جواب ما به ایشان است.</w:t>
      </w:r>
    </w:p>
    <w:p w14:paraId="4BDDE6D2" w14:textId="77777777" w:rsidR="0039643B" w:rsidRPr="004A04DE" w:rsidRDefault="00E42364" w:rsidP="00E1756A">
      <w:pPr>
        <w:pStyle w:val="Heading1"/>
        <w:rPr>
          <w:rtl/>
        </w:rPr>
      </w:pPr>
      <w:bookmarkStart w:id="1235" w:name="_Toc28719859"/>
      <w:bookmarkStart w:id="1236" w:name="_Toc107404753"/>
      <w:r w:rsidRPr="004A04DE">
        <w:rPr>
          <w:rFonts w:hint="cs"/>
          <w:rtl/>
        </w:rPr>
        <w:t>مرحوم نائینی مبدع عقد عهدی و اذنی نیست</w:t>
      </w:r>
      <w:bookmarkEnd w:id="1235"/>
      <w:bookmarkEnd w:id="1236"/>
    </w:p>
    <w:p w14:paraId="1AECD50B" w14:textId="77777777" w:rsidR="0039643B" w:rsidRDefault="00E42364" w:rsidP="00FC60C3">
      <w:pPr>
        <w:rPr>
          <w:rtl/>
        </w:rPr>
      </w:pPr>
      <w:r>
        <w:rPr>
          <w:rFonts w:hint="cs"/>
          <w:rtl/>
        </w:rPr>
        <w:t xml:space="preserve">سؤال وجواب: مرحوم نائینی مبدع عقد عهدی و اذنی نیست. چون در کلمات قبل از نائینی مثل فرمایش مرحوم سید و قبل از ایشان هم این تعبیر هست. </w:t>
      </w:r>
      <w:r>
        <w:rPr>
          <w:rFonts w:hint="cs"/>
          <w:rtl/>
        </w:rPr>
        <w:t>بخشی از فرمایش میرفتاح مراغی در عناوین را هم برای شما می خوانم که ایشان هم تعبیر قریب به اذن دارد. پس تفکیک عقود عهدی و اذنی که یک عده ای مبدعش را مرحوم نائینی می دانند این درست نیست. این قبلا هم بوده است.</w:t>
      </w:r>
    </w:p>
    <w:p w14:paraId="0AB5B6CE" w14:textId="77777777" w:rsidR="0039643B" w:rsidRDefault="00E42364" w:rsidP="00FC60C3">
      <w:pPr>
        <w:rPr>
          <w:rtl/>
        </w:rPr>
      </w:pPr>
      <w:r>
        <w:rPr>
          <w:rFonts w:hint="cs"/>
          <w:rtl/>
        </w:rPr>
        <w:t>منتهی اذنی چیست؟</w:t>
      </w:r>
    </w:p>
    <w:p w14:paraId="7832ABF6" w14:textId="77777777" w:rsidR="0039643B" w:rsidRDefault="00E42364" w:rsidP="00FC60C3">
      <w:pPr>
        <w:rPr>
          <w:rtl/>
        </w:rPr>
      </w:pPr>
      <w:r>
        <w:rPr>
          <w:rFonts w:hint="cs"/>
          <w:rtl/>
        </w:rPr>
        <w:lastRenderedPageBreak/>
        <w:t>به نظر می آید بهترین تعبیر شاید ا</w:t>
      </w:r>
      <w:r>
        <w:rPr>
          <w:rFonts w:hint="cs"/>
          <w:rtl/>
        </w:rPr>
        <w:t>ین باشد که اصلا اینها عقد نیستند. در جائی که عقدی نباشد اذن طرف احراز بشود برای وکیل کردن کسی و رضایت وکیل هم احراز بشود، همین کافی است بدون انشاء. در ودیعه و عاریه و ... هم همینطور است که چند مورد عقد را مثال می زنند برای عقود جائزه ای که می گویند اذنی هس</w:t>
      </w:r>
      <w:r>
        <w:rPr>
          <w:rFonts w:hint="cs"/>
          <w:rtl/>
        </w:rPr>
        <w:t xml:space="preserve">تند. </w:t>
      </w:r>
    </w:p>
    <w:p w14:paraId="4AFC063C" w14:textId="77777777" w:rsidR="0039643B" w:rsidRDefault="00E42364" w:rsidP="00FC60C3">
      <w:pPr>
        <w:rPr>
          <w:rtl/>
        </w:rPr>
      </w:pPr>
      <w:r>
        <w:rPr>
          <w:rFonts w:hint="cs"/>
          <w:rtl/>
        </w:rPr>
        <w:t>سؤال: در معاطات نمی شود این را گفت؟</w:t>
      </w:r>
    </w:p>
    <w:p w14:paraId="41880E07" w14:textId="77777777" w:rsidR="0039643B" w:rsidRDefault="00E42364" w:rsidP="00FC60C3">
      <w:pPr>
        <w:rPr>
          <w:rtl/>
        </w:rPr>
      </w:pPr>
      <w:r>
        <w:rPr>
          <w:rFonts w:hint="cs"/>
          <w:rtl/>
        </w:rPr>
        <w:t>جواب: در معاطات که باید به فعل انشاء کند. ولی در عقود اذنیه اصلا انشاء نمی خواهیم.</w:t>
      </w:r>
    </w:p>
    <w:p w14:paraId="1B8F0168" w14:textId="77777777" w:rsidR="0039643B" w:rsidRPr="004A04DE" w:rsidRDefault="00E42364" w:rsidP="00E1756A">
      <w:pPr>
        <w:pStyle w:val="Heading1"/>
        <w:rPr>
          <w:rtl/>
        </w:rPr>
      </w:pPr>
      <w:bookmarkStart w:id="1237" w:name="_Toc28719860"/>
      <w:bookmarkStart w:id="1238" w:name="_Toc107404754"/>
      <w:r w:rsidRPr="004A04DE">
        <w:rPr>
          <w:rFonts w:hint="cs"/>
          <w:rtl/>
        </w:rPr>
        <w:t>عبارت مرحوم خوانساری</w:t>
      </w:r>
      <w:bookmarkEnd w:id="1237"/>
      <w:bookmarkEnd w:id="1238"/>
    </w:p>
    <w:p w14:paraId="5835A49B" w14:textId="77777777" w:rsidR="0039643B" w:rsidRDefault="00E42364" w:rsidP="00FC60C3">
      <w:pPr>
        <w:rPr>
          <w:rtl/>
        </w:rPr>
      </w:pPr>
      <w:r>
        <w:rPr>
          <w:rFonts w:hint="cs"/>
          <w:rtl/>
        </w:rPr>
        <w:t>مرحوم خوانساری که شارح مکاسب هم هست ایشان هم تصریح کرده که عقود اذنیه را جائی می گیرد که انشائی نباشد. می گوید</w:t>
      </w:r>
      <w:r>
        <w:rPr>
          <w:rFonts w:hint="cs"/>
          <w:rtl/>
        </w:rPr>
        <w:t xml:space="preserve"> در عقود اذنیه انشائی در کار نیست. </w:t>
      </w:r>
    </w:p>
    <w:p w14:paraId="1CF8C67F" w14:textId="77777777" w:rsidR="0039643B" w:rsidRDefault="00E42364" w:rsidP="00FC60C3">
      <w:pPr>
        <w:rPr>
          <w:rtl/>
        </w:rPr>
      </w:pPr>
      <w:r>
        <w:rPr>
          <w:rFonts w:hint="cs"/>
          <w:rtl/>
        </w:rPr>
        <w:t>سؤال وجواب: بله قبول نمی خواهد دیگر. ولذا مرحوم سید که می گوید والاقوی عندی که وکالت ایقاعی است، آنجا می فرماید اگر وکیل قبول را انشاء هم نکند، همین که عمل را انجام بدهد کافی است. نه اینکه به عمل انشاء کند. چون اگر به عم</w:t>
      </w:r>
      <w:r>
        <w:rPr>
          <w:rFonts w:hint="cs"/>
          <w:rtl/>
        </w:rPr>
        <w:t>ل انشاء کند که خودش یک جور معاطات می شود. نفس آن چیزیکه در آن وکیل شده را انجام بدهد کافی است. نمی گویند تصرفش در آن چیز تصرف عدوانی است یا مثلا ضمان دارد. نه، می گویند در واقع عمل وکیل بوده است. پس وکالت را پذیرفته اند.</w:t>
      </w:r>
    </w:p>
    <w:p w14:paraId="0EE3B71A" w14:textId="77777777" w:rsidR="0039643B" w:rsidRDefault="00E42364" w:rsidP="00FC60C3">
      <w:pPr>
        <w:rPr>
          <w:rtl/>
        </w:rPr>
      </w:pPr>
      <w:r>
        <w:rPr>
          <w:rFonts w:hint="cs"/>
          <w:rtl/>
        </w:rPr>
        <w:t>این نقل ایشان است از فقهاء. ولذا خو</w:t>
      </w:r>
      <w:r>
        <w:rPr>
          <w:rFonts w:hint="cs"/>
          <w:rtl/>
        </w:rPr>
        <w:t>دش هم می گوید اقوی این است که ایقاع است. ولی می گوید منافات ندارد که اگر قبول به آن ملحق شد، ماهیتا بشود عقد. عقد وکالت بشود.</w:t>
      </w:r>
    </w:p>
    <w:p w14:paraId="50F4266D" w14:textId="77777777" w:rsidR="0039643B" w:rsidRPr="004A04DE" w:rsidRDefault="00E42364" w:rsidP="00E1756A">
      <w:pPr>
        <w:pStyle w:val="Heading1"/>
        <w:rPr>
          <w:rtl/>
        </w:rPr>
      </w:pPr>
      <w:bookmarkStart w:id="1239" w:name="_Toc28719861"/>
      <w:bookmarkStart w:id="1240" w:name="_Toc107404755"/>
      <w:r w:rsidRPr="004A04DE">
        <w:rPr>
          <w:rFonts w:hint="cs"/>
          <w:rtl/>
        </w:rPr>
        <w:t>بیان آیة الله فاضل بر بطلان وقف در صورت موت قبل القبض</w:t>
      </w:r>
      <w:bookmarkEnd w:id="1239"/>
      <w:bookmarkEnd w:id="1240"/>
    </w:p>
    <w:p w14:paraId="41731677" w14:textId="77777777" w:rsidR="0039643B" w:rsidRDefault="00E42364" w:rsidP="00FC60C3">
      <w:pPr>
        <w:rPr>
          <w:rtl/>
        </w:rPr>
      </w:pPr>
      <w:r>
        <w:rPr>
          <w:rFonts w:hint="cs"/>
          <w:rtl/>
        </w:rPr>
        <w:t>در تفصیل الشریعة مرحوم آیة الله فاضل بیانی دارند که استدلال ایشان برای بطلان</w:t>
      </w:r>
      <w:r>
        <w:rPr>
          <w:rFonts w:hint="cs"/>
          <w:rtl/>
        </w:rPr>
        <w:t xml:space="preserve"> وقف شبیه آقای سبحانی است. می فرماید:</w:t>
      </w:r>
    </w:p>
    <w:p w14:paraId="77319829" w14:textId="77777777" w:rsidR="0039643B" w:rsidRDefault="00E42364" w:rsidP="00FC60C3">
      <w:pPr>
        <w:rPr>
          <w:rtl/>
        </w:rPr>
      </w:pPr>
      <w:r>
        <w:rPr>
          <w:rFonts w:hint="cs"/>
          <w:rtl/>
        </w:rPr>
        <w:t>«لو مات الواقف قبل القبض بطل الوقف و کان میراثا، لأن المفروض مدخلیة القبض فی الصحة و عدم امکان تحققه بعد الموت (وقتی طرف مرد که نمی تواند اقباض کند) لاشتراط مقرونیته باذن الواقف (چون این قبضی که ما می گوئیم باید با اذن</w:t>
      </w:r>
      <w:r>
        <w:rPr>
          <w:rFonts w:hint="cs"/>
          <w:rtl/>
        </w:rPr>
        <w:t xml:space="preserve"> واقف همراه باشد، و وقتی مرد دیگر اذنی ندارد تا اقباض صدق کند)».</w:t>
      </w:r>
    </w:p>
    <w:p w14:paraId="44A7614B" w14:textId="77777777" w:rsidR="0039643B" w:rsidRPr="004A04DE" w:rsidRDefault="00E42364" w:rsidP="00E1756A">
      <w:pPr>
        <w:pStyle w:val="Heading1"/>
        <w:rPr>
          <w:rtl/>
        </w:rPr>
      </w:pPr>
      <w:bookmarkStart w:id="1241" w:name="_Toc28719862"/>
      <w:bookmarkStart w:id="1242" w:name="_Toc107404756"/>
      <w:r w:rsidRPr="004A04DE">
        <w:rPr>
          <w:rFonts w:hint="cs"/>
          <w:rtl/>
        </w:rPr>
        <w:lastRenderedPageBreak/>
        <w:t>اشکال به آقای فاضل</w:t>
      </w:r>
      <w:bookmarkEnd w:id="1241"/>
      <w:bookmarkEnd w:id="1242"/>
    </w:p>
    <w:p w14:paraId="644C5296" w14:textId="77777777" w:rsidR="0039643B" w:rsidRDefault="00E42364" w:rsidP="00FC60C3">
      <w:pPr>
        <w:rPr>
          <w:rtl/>
        </w:rPr>
      </w:pPr>
      <w:r>
        <w:rPr>
          <w:rFonts w:hint="cs"/>
          <w:rtl/>
        </w:rPr>
        <w:t>این بیان که اشکال دارد، شبیه اشکالی که بر آقای سبحانی کردیم. چون مدخلیة القبض فی الصحة برای سبب تام است. شما که سبب تام را نمی خواهید بگوئید. چون اگر بگوئید قبل القبض هم سب</w:t>
      </w:r>
      <w:r>
        <w:rPr>
          <w:rFonts w:hint="cs"/>
          <w:rtl/>
        </w:rPr>
        <w:t>ب تام نیست. لذا دیگر لو مات الواقف قبل القبض بطل الوقف معنا ندارد، چون آنوقت هم نبوده است. شما باید یک چیزی بگوئید که قبل القبض باشد بگوئید بطل الوقف. آن صحت تأهلی است. صحت تأهلی که به انشاء واقف قیام دارد بعد از واقف هم می تواند باشد. اگر ما بگوئیم به همی</w:t>
      </w:r>
      <w:r>
        <w:rPr>
          <w:rFonts w:hint="cs"/>
          <w:rtl/>
        </w:rPr>
        <w:t>ن انشاء واقف ورثه واقف اقباض کنند کافی است. اگر این را بگوئیم معنایش اعتناء کردن به همین انشاء و پذیرفتن صحت تأهلی است.</w:t>
      </w:r>
    </w:p>
    <w:p w14:paraId="5F092440" w14:textId="77777777" w:rsidR="0039643B" w:rsidRDefault="00E42364" w:rsidP="00FC60C3">
      <w:pPr>
        <w:rPr>
          <w:rtl/>
        </w:rPr>
      </w:pPr>
      <w:r>
        <w:rPr>
          <w:rFonts w:hint="cs"/>
          <w:rtl/>
        </w:rPr>
        <w:t xml:space="preserve">پس بطل الوقف شما باید این را باطل کنید. و با این استدلال نمی توانید باطل کنید. </w:t>
      </w:r>
    </w:p>
    <w:p w14:paraId="7CC08A55" w14:textId="77777777" w:rsidR="0039643B" w:rsidRPr="004A04DE" w:rsidRDefault="00E42364" w:rsidP="00E1756A">
      <w:pPr>
        <w:pStyle w:val="Heading1"/>
        <w:rPr>
          <w:rtl/>
        </w:rPr>
      </w:pPr>
      <w:bookmarkStart w:id="1243" w:name="_Toc28719863"/>
      <w:bookmarkStart w:id="1244" w:name="_Toc107404757"/>
      <w:r w:rsidRPr="004A04DE">
        <w:rPr>
          <w:rFonts w:hint="cs"/>
          <w:rtl/>
        </w:rPr>
        <w:t>فرمایش آقای فاضل نسبت به کلام صاحب مسالک در بحث قربت و ر</w:t>
      </w:r>
      <w:r w:rsidRPr="004A04DE">
        <w:rPr>
          <w:rFonts w:hint="cs"/>
          <w:rtl/>
        </w:rPr>
        <w:t>د آن</w:t>
      </w:r>
      <w:bookmarkEnd w:id="1243"/>
      <w:bookmarkEnd w:id="1244"/>
    </w:p>
    <w:p w14:paraId="0187CBFB" w14:textId="77777777" w:rsidR="0039643B" w:rsidRDefault="00E42364" w:rsidP="00FC60C3">
      <w:pPr>
        <w:rPr>
          <w:rtl/>
        </w:rPr>
      </w:pPr>
      <w:r>
        <w:rPr>
          <w:rFonts w:hint="cs"/>
          <w:rtl/>
        </w:rPr>
        <w:t>این جمله را هم عرض کنیم: ایشان نسبت به فرمایش مسالک هم چیزی گفته اند که ما نفهمیدیم. صاحب مسالک ذیل روایت پنجم یعنی روایت عبید بن زراره ذیلش داشت که لا یرجع فی الصدقة إذا تصدق بها ابتغاء وجه الله، فرمود: احتمال می دهیم ذیل روایت کاشف از این باشد که ای</w:t>
      </w:r>
      <w:r>
        <w:rPr>
          <w:rFonts w:hint="cs"/>
          <w:rtl/>
        </w:rPr>
        <w:t>ن مخصوص صدقه خاصه است و ربطی به وقف ندارد. و لذا نمی شود استدلال کرد.</w:t>
      </w:r>
    </w:p>
    <w:p w14:paraId="51A8FB47" w14:textId="77777777" w:rsidR="0039643B" w:rsidRDefault="00E42364" w:rsidP="00FC60C3">
      <w:pPr>
        <w:rPr>
          <w:rtl/>
        </w:rPr>
      </w:pPr>
      <w:r>
        <w:rPr>
          <w:rFonts w:hint="cs"/>
          <w:rtl/>
        </w:rPr>
        <w:t xml:space="preserve">جواب سید را عرض کردیم. اما ایشان تفصیل الشریعة جلد 20 صفحه 25 می فرماید: </w:t>
      </w:r>
    </w:p>
    <w:p w14:paraId="5ABCBB3E" w14:textId="77777777" w:rsidR="0039643B" w:rsidRDefault="00E42364" w:rsidP="00FC60C3">
      <w:pPr>
        <w:rPr>
          <w:rtl/>
        </w:rPr>
      </w:pPr>
      <w:r>
        <w:rPr>
          <w:rFonts w:hint="cs"/>
          <w:rtl/>
        </w:rPr>
        <w:t>«و لا وجه لما عن المسالک من احتمال اختصاصه بالثانی (بالثانی یعنی صدقۀ خاصه) مع أن المشهور اشتراط القربة فی الوقف</w:t>
      </w:r>
      <w:r>
        <w:rPr>
          <w:rFonts w:hint="cs"/>
          <w:rtl/>
        </w:rPr>
        <w:t>».</w:t>
      </w:r>
    </w:p>
    <w:p w14:paraId="156826C6" w14:textId="77777777" w:rsidR="0039643B" w:rsidRDefault="00E42364" w:rsidP="00FC60C3">
      <w:pPr>
        <w:rPr>
          <w:rtl/>
        </w:rPr>
      </w:pPr>
      <w:r>
        <w:rPr>
          <w:rFonts w:hint="cs"/>
          <w:rtl/>
        </w:rPr>
        <w:t>ما این جمله را نمی فهمیم یعنی چه. مشهور گفته اند در وقف اشتراط قربت است که ما خودمان هم همین را اختیار کردیم. خب مشهور فرموده اند، ولی فعلا بحث فهم این روایت است. می خواهیم ببینیم این ذیل روایت که گفته لا یرجع إذا تصدق ابتغاء وجه الله، اگر ما احتمال داد</w:t>
      </w:r>
      <w:r>
        <w:rPr>
          <w:rFonts w:hint="cs"/>
          <w:rtl/>
        </w:rPr>
        <w:t>یم که اختصاص داشته باشد به صدقه خاصه، این از باب احتمال قرینیت موجود نمی گذارد که ما تمسک کنیم به روایت. این مانع می شود. شما می فرمایید مشهور قائلند که قربت در وقف لازم است. خیلی خوب، اما این چه ربطی دارد به استفاده از این روایت. خود مرحوم آیة الله فاضل ق</w:t>
      </w:r>
      <w:r>
        <w:rPr>
          <w:rFonts w:hint="cs"/>
          <w:rtl/>
        </w:rPr>
        <w:t xml:space="preserve">ائل نیست به قربت در وقف، حضرت امام قده در تحریر الوسیله که قبول ندارد، مرحوم سید که قبول ندارد، خب شما خودتان قبول ندارید که در وقف قصد قربت لازم است، پس لااقل شما لایرجع إذا تصدق ابتغاء وجه الله را قبول ندارید وقف است. چون شما که در وقف </w:t>
      </w:r>
      <w:r>
        <w:rPr>
          <w:rFonts w:hint="cs"/>
          <w:rtl/>
        </w:rPr>
        <w:lastRenderedPageBreak/>
        <w:t xml:space="preserve">قصد قربت لازم نمی </w:t>
      </w:r>
      <w:r>
        <w:rPr>
          <w:rFonts w:hint="cs"/>
          <w:rtl/>
        </w:rPr>
        <w:t>دانید. (مگر به بیانی که مرحوم سید فرمود که قبلا بحث آن را کردیم). پس بنابر این اینکه می فرمایید مع أن المشهور، خب مشهور گفته اند قصد قربت لازم است، مشهور می توانند بگویند ذیل روایت با وقف هم سازگار است، اما شما که قبول ندارید چه می کنید.</w:t>
      </w:r>
    </w:p>
    <w:p w14:paraId="57A426F6" w14:textId="77777777" w:rsidR="0039643B" w:rsidRDefault="00E42364" w:rsidP="00FC60C3">
      <w:pPr>
        <w:rPr>
          <w:rtl/>
        </w:rPr>
      </w:pPr>
      <w:r>
        <w:rPr>
          <w:rFonts w:hint="cs"/>
          <w:rtl/>
        </w:rPr>
        <w:t>سؤال: مشهور این را</w:t>
      </w:r>
      <w:r>
        <w:rPr>
          <w:rFonts w:hint="cs"/>
          <w:rtl/>
        </w:rPr>
        <w:t xml:space="preserve"> فهمیده اند که الوقف هی الصدقة، همین را مشهور فهمیده اند، بعد که مشهور این را فهمیده باشند این دلیل می شود که ما این صدقه ای را که ذیل روایت آمده است به معنای همان الوقوف هی الصدقات بگیریم. همان تقریبی که شما اول روایت إذا تصدق بیان فرمودید.</w:t>
      </w:r>
    </w:p>
    <w:p w14:paraId="4F778B93" w14:textId="77777777" w:rsidR="0039643B" w:rsidRDefault="00E42364" w:rsidP="00FC60C3">
      <w:pPr>
        <w:rPr>
          <w:rtl/>
        </w:rPr>
      </w:pPr>
      <w:r>
        <w:rPr>
          <w:rFonts w:hint="cs"/>
          <w:rtl/>
        </w:rPr>
        <w:t>جواب: ایشان نگ</w:t>
      </w:r>
      <w:r>
        <w:rPr>
          <w:rFonts w:hint="cs"/>
          <w:rtl/>
        </w:rPr>
        <w:t xml:space="preserve">فته است که مشهور از روایت این را فهمیده اند. </w:t>
      </w:r>
    </w:p>
    <w:p w14:paraId="383268EF" w14:textId="77777777" w:rsidR="0039643B" w:rsidRDefault="00E42364" w:rsidP="00FC60C3">
      <w:pPr>
        <w:rPr>
          <w:rtl/>
        </w:rPr>
      </w:pPr>
      <w:r>
        <w:rPr>
          <w:rFonts w:hint="cs"/>
          <w:rtl/>
        </w:rPr>
        <w:t>سؤال: از عبارتشان این بر می آید.</w:t>
      </w:r>
    </w:p>
    <w:p w14:paraId="00F06D33" w14:textId="77777777" w:rsidR="0039643B" w:rsidRDefault="00E42364" w:rsidP="00FC60C3">
      <w:pPr>
        <w:rPr>
          <w:rtl/>
        </w:rPr>
      </w:pPr>
      <w:r>
        <w:rPr>
          <w:rFonts w:hint="cs"/>
          <w:rtl/>
        </w:rPr>
        <w:t>جواب: نه بر نمی آید. مرحوم سید بله اینطور فرموده است که می گوید ما روایت را حمل کنیم به وقف یا به جامع. این می شود به کمک فهم مشهور، که مشهور هم همین را فهمیده اند.</w:t>
      </w:r>
    </w:p>
    <w:p w14:paraId="2299DEDF" w14:textId="77777777" w:rsidR="0039643B" w:rsidRDefault="00E42364" w:rsidP="00FC60C3">
      <w:pPr>
        <w:rPr>
          <w:rtl/>
        </w:rPr>
      </w:pPr>
      <w:r>
        <w:rPr>
          <w:rFonts w:hint="cs"/>
          <w:rtl/>
        </w:rPr>
        <w:t xml:space="preserve">سؤال: </w:t>
      </w:r>
      <w:r>
        <w:rPr>
          <w:rFonts w:hint="cs"/>
          <w:rtl/>
        </w:rPr>
        <w:t>ایشان اصلا عبارت سید ره را آورده است.</w:t>
      </w:r>
    </w:p>
    <w:p w14:paraId="0407E456" w14:textId="77777777" w:rsidR="0039643B" w:rsidRDefault="00E42364" w:rsidP="00FC60C3">
      <w:pPr>
        <w:rPr>
          <w:rtl/>
        </w:rPr>
      </w:pPr>
      <w:r>
        <w:rPr>
          <w:rFonts w:hint="cs"/>
          <w:rtl/>
        </w:rPr>
        <w:t>جواب: بله ایشان تقریبا خیلی ناظر به مرحوم سید است، ولی مطلب مرحوم سید را هم خیلی دقیق نقل نکرده است اگر مقصودشان نقل مطلب ایشان باشد. سید چیز دیگری می گوید. می گوید فهم مشهور از روایت همین است. این یک بحث دیگری است. ای</w:t>
      </w:r>
      <w:r>
        <w:rPr>
          <w:rFonts w:hint="cs"/>
          <w:rtl/>
        </w:rPr>
        <w:t>ن غیر از این است که فتوای مشهور این باشد. ما می گوئیم چون مشهور فتوی داده اند که قصد قربت در وقف لازم است پس بنابر این فرمایش مسالک درست نیست. این حرف صحیح نیست. اما یکوقت ما می گوئیم اصلا ظهور روایت این است. به اتکاء فهم مشهور که ظهور روایت را این می دانن</w:t>
      </w:r>
      <w:r>
        <w:rPr>
          <w:rFonts w:hint="cs"/>
          <w:rtl/>
        </w:rPr>
        <w:t>د.</w:t>
      </w:r>
    </w:p>
    <w:p w14:paraId="3DCF759F" w14:textId="77777777" w:rsidR="0039643B" w:rsidRDefault="00E42364" w:rsidP="00FC60C3">
      <w:pPr>
        <w:rPr>
          <w:rtl/>
        </w:rPr>
      </w:pPr>
      <w:r>
        <w:rPr>
          <w:rFonts w:hint="cs"/>
          <w:rtl/>
        </w:rPr>
        <w:t>سؤال: مشهور که در وقف اشتراط قربت می کرده اند بخاطر چه بوده؟ یک وقت بخاطر این بوده الوقوف صدقة و یک بار نه، عبارت آقای فاضل اعم از این است.</w:t>
      </w:r>
    </w:p>
    <w:p w14:paraId="5AE023B3" w14:textId="77777777" w:rsidR="0039643B" w:rsidRDefault="00E42364" w:rsidP="00FC60C3">
      <w:pPr>
        <w:rPr>
          <w:rtl/>
        </w:rPr>
      </w:pPr>
      <w:r>
        <w:rPr>
          <w:rFonts w:hint="cs"/>
          <w:rtl/>
        </w:rPr>
        <w:t>جواب: بله، اما ذیل همین را می گوید؟ اگر بگوید مشهور فهمش این است، یعنی دارد یک ظهور درست می کند. ولی ایشان این را</w:t>
      </w:r>
      <w:r>
        <w:rPr>
          <w:rFonts w:hint="cs"/>
          <w:rtl/>
        </w:rPr>
        <w:t xml:space="preserve"> نگفته است. می گوید مع أن المشهور اشتراط القربة فی الوقف، نه فهم وقف از صدقه.</w:t>
      </w:r>
    </w:p>
    <w:p w14:paraId="63C65E65" w14:textId="77777777" w:rsidR="0039643B" w:rsidRDefault="00E42364" w:rsidP="00FC60C3">
      <w:pPr>
        <w:rPr>
          <w:rtl/>
        </w:rPr>
      </w:pPr>
      <w:r>
        <w:rPr>
          <w:rFonts w:hint="cs"/>
          <w:rtl/>
        </w:rPr>
        <w:t>سؤال: چرا اشتراط کرده اند؟ چون اینطور فهمیده اند.</w:t>
      </w:r>
    </w:p>
    <w:p w14:paraId="4C2036C3" w14:textId="77777777" w:rsidR="0039643B" w:rsidRDefault="00E42364" w:rsidP="00FC60C3">
      <w:pPr>
        <w:rPr>
          <w:rtl/>
        </w:rPr>
      </w:pPr>
      <w:r>
        <w:rPr>
          <w:rFonts w:hint="cs"/>
          <w:rtl/>
        </w:rPr>
        <w:lastRenderedPageBreak/>
        <w:t>جواب: نه، معلوم نیست بخاطر این باشد که از این عبارت اینطور فهمیده اند. بلکه ممکن است ادله دیگری داشته باشند. یک عده ای از باب اص</w:t>
      </w:r>
      <w:r>
        <w:rPr>
          <w:rFonts w:hint="cs"/>
          <w:rtl/>
        </w:rPr>
        <w:t>الة الفساد جلو آمده اند، گفته اند من التردید فی ثبوت المسبب مع عدم اتیان القربة. کثیرشان اینطور گفته اند.</w:t>
      </w:r>
    </w:p>
    <w:p w14:paraId="0AE1AA2A" w14:textId="77777777" w:rsidR="0039643B" w:rsidRDefault="00E42364" w:rsidP="00FC60C3">
      <w:pPr>
        <w:rPr>
          <w:rtl/>
        </w:rPr>
      </w:pPr>
      <w:r>
        <w:rPr>
          <w:rFonts w:hint="cs"/>
          <w:rtl/>
        </w:rPr>
        <w:t>بله برخی عبارات اینطور بود که مثل مرحوم شیخ و مرحوم مفید و عده ای می گویند در واقع وقف همان صدقه است، اما اینطور نیست که همه شان این را گفته باشند. بن</w:t>
      </w:r>
      <w:r>
        <w:rPr>
          <w:rFonts w:hint="cs"/>
          <w:rtl/>
        </w:rPr>
        <w:t>ابر این استناد مشهور به اینکه قربت لازم است مختلف است. برخی از باب اصل است و برخی از باب این استظهار است.</w:t>
      </w:r>
    </w:p>
    <w:p w14:paraId="0E49C023" w14:textId="77777777" w:rsidR="0039643B" w:rsidRPr="004A04DE" w:rsidRDefault="00E42364" w:rsidP="00E1756A">
      <w:pPr>
        <w:pStyle w:val="Heading1"/>
        <w:rPr>
          <w:rtl/>
        </w:rPr>
      </w:pPr>
      <w:bookmarkStart w:id="1245" w:name="_Toc28719864"/>
      <w:bookmarkStart w:id="1246" w:name="_Toc107404758"/>
      <w:r w:rsidRPr="004A04DE">
        <w:rPr>
          <w:rFonts w:hint="cs"/>
          <w:rtl/>
        </w:rPr>
        <w:t>فرق است بین فتوای مشهور با استظهار مشهور</w:t>
      </w:r>
      <w:bookmarkEnd w:id="1245"/>
      <w:bookmarkEnd w:id="1246"/>
    </w:p>
    <w:p w14:paraId="3E5CBF01" w14:textId="77777777" w:rsidR="0039643B" w:rsidRDefault="00E42364" w:rsidP="00FC60C3">
      <w:pPr>
        <w:rPr>
          <w:rtl/>
        </w:rPr>
      </w:pPr>
      <w:r>
        <w:rPr>
          <w:rFonts w:hint="cs"/>
          <w:rtl/>
        </w:rPr>
        <w:t>پس ما نباید به فتوای مشهور در باب قصد قربت پناه ببریم. ولو به استظهارشان می توانیم تمسک می کنیم که اگر این را</w:t>
      </w:r>
      <w:r>
        <w:rPr>
          <w:rFonts w:hint="cs"/>
          <w:rtl/>
        </w:rPr>
        <w:t xml:space="preserve"> می گفت مثل فرمایش مرحوم سید می شد و درست می شد.</w:t>
      </w:r>
    </w:p>
    <w:p w14:paraId="07185D5D" w14:textId="77777777" w:rsidR="0039643B" w:rsidRPr="004A04DE" w:rsidRDefault="00E42364" w:rsidP="00E1756A">
      <w:pPr>
        <w:pStyle w:val="Heading1"/>
        <w:rPr>
          <w:rtl/>
        </w:rPr>
      </w:pPr>
      <w:bookmarkStart w:id="1247" w:name="_Toc28719865"/>
      <w:bookmarkStart w:id="1248" w:name="_Toc107404759"/>
      <w:r w:rsidRPr="004A04DE">
        <w:rPr>
          <w:rFonts w:hint="cs"/>
          <w:rtl/>
        </w:rPr>
        <w:t>تأسیس قاعده در مقام</w:t>
      </w:r>
      <w:bookmarkEnd w:id="1247"/>
      <w:bookmarkEnd w:id="1248"/>
    </w:p>
    <w:p w14:paraId="4CC25DA6" w14:textId="77777777" w:rsidR="0039643B" w:rsidRDefault="00E42364" w:rsidP="00FC60C3">
      <w:pPr>
        <w:rPr>
          <w:rtl/>
        </w:rPr>
      </w:pPr>
      <w:r>
        <w:rPr>
          <w:rFonts w:hint="cs"/>
          <w:rtl/>
        </w:rPr>
        <w:t>از اینها که بگذریم حالا خود ما در باب اصل و قاعده در مثل مقام لولا النص چه می گوئیم تا در فروعات آتی بخواهیم از آن استفاده کنیم؟</w:t>
      </w:r>
    </w:p>
    <w:p w14:paraId="578F913B" w14:textId="77777777" w:rsidR="0039643B" w:rsidRPr="004A04DE" w:rsidRDefault="00E42364" w:rsidP="00E1756A">
      <w:pPr>
        <w:pStyle w:val="Heading1"/>
        <w:rPr>
          <w:rtl/>
        </w:rPr>
      </w:pPr>
      <w:bookmarkStart w:id="1249" w:name="_Toc28719866"/>
      <w:bookmarkStart w:id="1250" w:name="_Toc107404760"/>
      <w:r w:rsidRPr="004A04DE">
        <w:rPr>
          <w:rFonts w:hint="cs"/>
          <w:rtl/>
        </w:rPr>
        <w:t>در صورتی که قبض شرط صحت باشد قاعده بطلان وقف به موت قبل ال</w:t>
      </w:r>
      <w:r w:rsidRPr="004A04DE">
        <w:rPr>
          <w:rFonts w:hint="cs"/>
          <w:rtl/>
        </w:rPr>
        <w:t>قبض است</w:t>
      </w:r>
      <w:bookmarkEnd w:id="1249"/>
      <w:bookmarkEnd w:id="1250"/>
    </w:p>
    <w:p w14:paraId="39C35BCD" w14:textId="77777777" w:rsidR="0039643B" w:rsidRDefault="00E42364" w:rsidP="00FC60C3">
      <w:pPr>
        <w:rPr>
          <w:rtl/>
        </w:rPr>
      </w:pPr>
      <w:r>
        <w:rPr>
          <w:rFonts w:hint="cs"/>
          <w:rtl/>
        </w:rPr>
        <w:t>عرض ما این است که تارة ما اطلاقات و عمومات در باب وقف را قبول نداریم، مثل ما که مرتب می گفتیم عموم و اطلاقی در باب وقف نداریم که بخواهیم موارد شک را با آن تصحیح کنیم.</w:t>
      </w:r>
    </w:p>
    <w:p w14:paraId="16A5995F" w14:textId="77777777" w:rsidR="0039643B" w:rsidRDefault="00E42364" w:rsidP="00FC60C3">
      <w:pPr>
        <w:rPr>
          <w:rtl/>
        </w:rPr>
      </w:pPr>
      <w:r>
        <w:rPr>
          <w:rFonts w:hint="cs"/>
          <w:rtl/>
        </w:rPr>
        <w:t>در این صورت طبق احتمال اول که بگوئیم قبض شرط صحت است، معنایش این است که آقای واقف</w:t>
      </w:r>
      <w:r>
        <w:rPr>
          <w:rFonts w:hint="cs"/>
          <w:rtl/>
        </w:rPr>
        <w:t xml:space="preserve"> یک انشائی کرده، هنوز نقل و انتقالی حاصل نشده است قبل القبض، واین میانه از دنیا می رود. پس ما ماندیم و یک انشائی که به دنبالش نقل و انتقال نیست و حالا ورثه آمده اند. اینکه اقباض ورثه ملحق بشود به انشاء واقف شک داریم که مؤثر باشد در حصول وقف. اصالة عدم تحقق</w:t>
      </w:r>
      <w:r>
        <w:rPr>
          <w:rFonts w:hint="cs"/>
          <w:rtl/>
        </w:rPr>
        <w:t xml:space="preserve"> مسبب که همان اصالة الفساد است اینجا حاکم است. </w:t>
      </w:r>
    </w:p>
    <w:p w14:paraId="69F99971" w14:textId="77777777" w:rsidR="0039643B" w:rsidRDefault="00E42364" w:rsidP="00FC60C3">
      <w:pPr>
        <w:rPr>
          <w:rtl/>
        </w:rPr>
      </w:pPr>
      <w:r>
        <w:rPr>
          <w:rFonts w:hint="cs"/>
          <w:rtl/>
        </w:rPr>
        <w:t>بنابر این باید بگوئیم اصل بر این است که مسبب حاصل نمی شود. که نتیجه اش با بطلان یکی است. یعنی لبا اینطور می شود که إذا مات الواقف قبل القبض بطل الوقف علی القاعده. قاعده ما اصالة الفساد است.</w:t>
      </w:r>
    </w:p>
    <w:p w14:paraId="27806C47" w14:textId="77777777" w:rsidR="0039643B" w:rsidRPr="004A04DE" w:rsidRDefault="00E42364" w:rsidP="00E1756A">
      <w:pPr>
        <w:pStyle w:val="Heading1"/>
        <w:rPr>
          <w:rtl/>
        </w:rPr>
      </w:pPr>
      <w:bookmarkStart w:id="1251" w:name="_Toc28719867"/>
      <w:bookmarkStart w:id="1252" w:name="_Toc107404761"/>
      <w:r w:rsidRPr="004A04DE">
        <w:rPr>
          <w:rFonts w:hint="cs"/>
          <w:rtl/>
        </w:rPr>
        <w:lastRenderedPageBreak/>
        <w:t>در صورتی که قبض شر</w:t>
      </w:r>
      <w:r w:rsidRPr="004A04DE">
        <w:rPr>
          <w:rFonts w:hint="cs"/>
          <w:rtl/>
        </w:rPr>
        <w:t xml:space="preserve">ط </w:t>
      </w:r>
      <w:r>
        <w:rPr>
          <w:rFonts w:hint="cs"/>
          <w:rtl/>
        </w:rPr>
        <w:t>لزوم باشد قاعده، صحت</w:t>
      </w:r>
      <w:r w:rsidRPr="004A04DE">
        <w:rPr>
          <w:rFonts w:hint="cs"/>
          <w:rtl/>
        </w:rPr>
        <w:t xml:space="preserve"> وقف است</w:t>
      </w:r>
      <w:bookmarkEnd w:id="1251"/>
      <w:bookmarkEnd w:id="1252"/>
    </w:p>
    <w:p w14:paraId="04C6ACAC" w14:textId="77777777" w:rsidR="0039643B" w:rsidRDefault="00E42364" w:rsidP="00FC60C3">
      <w:pPr>
        <w:rPr>
          <w:rtl/>
        </w:rPr>
      </w:pPr>
      <w:r>
        <w:rPr>
          <w:rFonts w:hint="cs"/>
          <w:rtl/>
        </w:rPr>
        <w:t>اما اگر ما قبض را شرط لزوم بدانیم، معنایش این است که با انشاء واقف ملک نقل و انتقال شده است، ملک آمده به مال موقوف علیهم، ملک آنها شده است. حالا فسخ خلاف قاعده است. شک می کنیم این واقف که انشائی کرده، قبل القبض مال به موقوف ع</w:t>
      </w:r>
      <w:r>
        <w:rPr>
          <w:rFonts w:hint="cs"/>
          <w:rtl/>
        </w:rPr>
        <w:t>لیهم منتقل شده فقط لازم نیست، می تواند اقباض نکند وبرگردد، می تواند اقباض کند و باقی باشد. حالا اقباض نکرده از دنیا رفت. شک داریم که آیا فسخ می شود یا نه؟ استصحاب بقاء ملک داریم.</w:t>
      </w:r>
    </w:p>
    <w:p w14:paraId="54DB03E5" w14:textId="77777777" w:rsidR="0039643B" w:rsidRDefault="00E42364" w:rsidP="00FC60C3">
      <w:pPr>
        <w:rPr>
          <w:rtl/>
        </w:rPr>
      </w:pPr>
      <w:r>
        <w:rPr>
          <w:rFonts w:hint="cs"/>
          <w:rtl/>
        </w:rPr>
        <w:t>پس قاعده بنابر اینکه شرط لزوم باشد با قاعده بنابر اینکه شرط صحت باشد فرق می ک</w:t>
      </w:r>
      <w:r>
        <w:rPr>
          <w:rFonts w:hint="cs"/>
          <w:rtl/>
        </w:rPr>
        <w:t>ند.</w:t>
      </w:r>
    </w:p>
    <w:p w14:paraId="713157FB" w14:textId="77777777" w:rsidR="0039643B" w:rsidRDefault="00E42364" w:rsidP="00FC60C3">
      <w:pPr>
        <w:rPr>
          <w:rtl/>
        </w:rPr>
      </w:pPr>
      <w:r>
        <w:rPr>
          <w:rFonts w:hint="cs"/>
          <w:rtl/>
        </w:rPr>
        <w:t>سؤال: اینجا اصل مثبت می شود. چون اگر استصحاب بقاء ملک بکنیم مجبوریم بگوئیم باطل نیست.</w:t>
      </w:r>
    </w:p>
    <w:p w14:paraId="0D0938B0" w14:textId="77777777" w:rsidR="0039643B" w:rsidRDefault="00E42364" w:rsidP="00FC60C3">
      <w:pPr>
        <w:rPr>
          <w:rtl/>
        </w:rPr>
      </w:pPr>
      <w:r>
        <w:rPr>
          <w:rFonts w:hint="cs"/>
          <w:rtl/>
        </w:rPr>
        <w:t>جواب: ما نمی خواهیم چیزی را اثبات کنیم. ما می گوئیم نتیجه اش با نتیجه عدم بطلان یکی است.  این استصحاب بقاء ملک می شود، آقای وارث اقباض کند تمام می شود و اگر اقباض نکن</w:t>
      </w:r>
      <w:r>
        <w:rPr>
          <w:rFonts w:hint="cs"/>
          <w:rtl/>
        </w:rPr>
        <w:t>د سر جای خودش هست.</w:t>
      </w:r>
    </w:p>
    <w:p w14:paraId="35D07F32" w14:textId="77777777" w:rsidR="0039643B" w:rsidRDefault="00E42364" w:rsidP="00FC60C3">
      <w:pPr>
        <w:rPr>
          <w:rtl/>
        </w:rPr>
      </w:pPr>
      <w:r>
        <w:rPr>
          <w:rFonts w:hint="cs"/>
          <w:rtl/>
        </w:rPr>
        <w:t>پس مختار ما در قاعده اولی این می شود که: قاعده بنابر دو مبنا در اشتراط قبض فرق می کند.</w:t>
      </w:r>
    </w:p>
    <w:p w14:paraId="1AAC710A" w14:textId="77777777" w:rsidR="0039643B" w:rsidRDefault="00E42364" w:rsidP="00FC60C3">
      <w:pPr>
        <w:rPr>
          <w:rtl/>
        </w:rPr>
      </w:pPr>
      <w:r>
        <w:rPr>
          <w:rFonts w:hint="cs"/>
          <w:rtl/>
        </w:rPr>
        <w:t xml:space="preserve">ما در بحث موت واقف که هیچ مشکلی نداریم و نیازی به این قاعده نداریم، بلکه روایت داریم و دلالت روایت هم تمام است و وقتی می گوید فهو میراث یعنی تمام </w:t>
      </w:r>
      <w:r>
        <w:rPr>
          <w:rFonts w:hint="cs"/>
          <w:rtl/>
        </w:rPr>
        <w:t>آثار انشائی که واقف داشت باطل شد.</w:t>
      </w:r>
    </w:p>
    <w:p w14:paraId="6479583C" w14:textId="77777777" w:rsidR="0039643B" w:rsidRPr="00BC7D82" w:rsidRDefault="00E42364" w:rsidP="0056332A">
      <w:pPr>
        <w:pStyle w:val="Heading1"/>
        <w:rPr>
          <w:rtl/>
        </w:rPr>
      </w:pPr>
      <w:bookmarkStart w:id="1253" w:name="_Toc28719868"/>
      <w:bookmarkStart w:id="1254" w:name="_Toc107404762"/>
      <w:r w:rsidRPr="00BC7D82">
        <w:rPr>
          <w:rFonts w:hint="cs"/>
          <w:rtl/>
        </w:rPr>
        <w:t>فروع دیگری که در تحریر نیامده است</w:t>
      </w:r>
      <w:r>
        <w:rPr>
          <w:rFonts w:hint="cs"/>
          <w:rtl/>
        </w:rPr>
        <w:t>:</w:t>
      </w:r>
      <w:bookmarkEnd w:id="1253"/>
      <w:bookmarkEnd w:id="1254"/>
    </w:p>
    <w:p w14:paraId="1E3ADA34" w14:textId="77777777" w:rsidR="0039643B" w:rsidRDefault="00E42364" w:rsidP="00FC60C3">
      <w:pPr>
        <w:rPr>
          <w:rtl/>
        </w:rPr>
      </w:pPr>
      <w:r>
        <w:rPr>
          <w:rFonts w:hint="cs"/>
          <w:rtl/>
        </w:rPr>
        <w:t xml:space="preserve">اما دو سه فرع دیگر هست که در متن تحریر و وسیله طرح نشده است، که می شود طرح کرد. </w:t>
      </w:r>
    </w:p>
    <w:p w14:paraId="52D1BFA7" w14:textId="77777777" w:rsidR="0039643B" w:rsidRPr="00BC7D82" w:rsidRDefault="00E42364" w:rsidP="0056332A">
      <w:pPr>
        <w:pStyle w:val="Heading1"/>
        <w:rPr>
          <w:rtl/>
        </w:rPr>
      </w:pPr>
      <w:bookmarkStart w:id="1255" w:name="_Toc28719869"/>
      <w:bookmarkStart w:id="1256" w:name="_Toc107404763"/>
      <w:r w:rsidRPr="00BC7D82">
        <w:rPr>
          <w:rFonts w:hint="cs"/>
          <w:rtl/>
        </w:rPr>
        <w:t>موت موقوف علیهم قبل القبض</w:t>
      </w:r>
      <w:bookmarkEnd w:id="1255"/>
      <w:bookmarkEnd w:id="1256"/>
    </w:p>
    <w:p w14:paraId="53B23D70" w14:textId="77777777" w:rsidR="0039643B" w:rsidRDefault="00E42364" w:rsidP="00FC60C3">
      <w:pPr>
        <w:rPr>
          <w:rtl/>
        </w:rPr>
      </w:pPr>
      <w:r>
        <w:rPr>
          <w:rFonts w:hint="cs"/>
          <w:rtl/>
        </w:rPr>
        <w:t xml:space="preserve">یک فرع این است که: اگر موقوف علیهم قبل قبضهم فوت کنند چه می شود؟ واقف زنده </w:t>
      </w:r>
      <w:r>
        <w:rPr>
          <w:rFonts w:hint="cs"/>
          <w:rtl/>
        </w:rPr>
        <w:t>است، انشاء هم کرده، ولی هنوز قبض واقباض حاصل نشده، موقوف علیهم از بین رفتند یعنی اگر طبقات است طبقه اول از بین رفتند طبقه دوم آمدند و هنوز قبض نشده است، آیا این وقف باطل است یا نه؟</w:t>
      </w:r>
    </w:p>
    <w:p w14:paraId="77EBCE5F" w14:textId="77777777" w:rsidR="0039643B" w:rsidRDefault="00E42364" w:rsidP="00FC60C3">
      <w:pPr>
        <w:rPr>
          <w:rtl/>
        </w:rPr>
      </w:pPr>
      <w:r>
        <w:rPr>
          <w:rFonts w:hint="cs"/>
          <w:rtl/>
        </w:rPr>
        <w:t>ما اینجا نص نداریم. احتمالا آن قاعده به کمکمان می آید که قاعده اولیه در باب</w:t>
      </w:r>
      <w:r>
        <w:rPr>
          <w:rFonts w:hint="cs"/>
          <w:rtl/>
        </w:rPr>
        <w:t xml:space="preserve"> این مسئله چه بود. ظاهرا ما باید پناه به همین قاعده ببریم که بحثش می کنیم.</w:t>
      </w:r>
    </w:p>
    <w:p w14:paraId="2C5906CD" w14:textId="77777777" w:rsidR="0039643B" w:rsidRPr="00BC7D82" w:rsidRDefault="00E42364" w:rsidP="0056332A">
      <w:pPr>
        <w:pStyle w:val="Heading1"/>
        <w:rPr>
          <w:rtl/>
        </w:rPr>
      </w:pPr>
      <w:bookmarkStart w:id="1257" w:name="_Toc28719870"/>
      <w:bookmarkStart w:id="1258" w:name="_Toc107404764"/>
      <w:r w:rsidRPr="00BC7D82">
        <w:rPr>
          <w:rFonts w:hint="cs"/>
          <w:rtl/>
        </w:rPr>
        <w:lastRenderedPageBreak/>
        <w:t xml:space="preserve">ما استصحاب در شبهات حکمیه را قبول داریم </w:t>
      </w:r>
      <w:r>
        <w:rPr>
          <w:rFonts w:hint="cs"/>
          <w:rtl/>
        </w:rPr>
        <w:t>علاوه که</w:t>
      </w:r>
      <w:r w:rsidRPr="00BC7D82">
        <w:rPr>
          <w:rFonts w:hint="cs"/>
          <w:rtl/>
        </w:rPr>
        <w:t xml:space="preserve"> اینجا هم استصحاب موضوعی است</w:t>
      </w:r>
      <w:bookmarkEnd w:id="1257"/>
      <w:bookmarkEnd w:id="1258"/>
    </w:p>
    <w:p w14:paraId="6E66BCB6" w14:textId="77777777" w:rsidR="0039643B" w:rsidRDefault="00E42364" w:rsidP="00FC60C3">
      <w:pPr>
        <w:rPr>
          <w:rtl/>
        </w:rPr>
      </w:pPr>
      <w:r>
        <w:rPr>
          <w:rFonts w:hint="cs"/>
          <w:rtl/>
        </w:rPr>
        <w:t>سؤال: {این مورد مصداق} استصحاب حجیت است که استصحاب حکمی است.</w:t>
      </w:r>
    </w:p>
    <w:p w14:paraId="766294F0" w14:textId="77777777" w:rsidR="0039643B" w:rsidRDefault="00E42364" w:rsidP="00FC60C3">
      <w:pPr>
        <w:rPr>
          <w:rtl/>
        </w:rPr>
      </w:pPr>
      <w:r>
        <w:rPr>
          <w:rFonts w:hint="cs"/>
          <w:rtl/>
        </w:rPr>
        <w:t xml:space="preserve">جواب: ما که استصحاب حکمی را قبول داریم ولو </w:t>
      </w:r>
      <w:r>
        <w:rPr>
          <w:rFonts w:hint="cs"/>
          <w:rtl/>
        </w:rPr>
        <w:t>آقای خوئی ره اشکال می کند. تازه اینجا استصحاب غیر حکمی هم می شود جاری کرد چون تطبیق شده است بر آن. آقای خوئی استصحاب حکمی در قضیه حقیقیه را می گوید، اما استصحاب جزئی را باید ببینیم اشکال دارد یا نه. که ما استصحاب قضیه حقیقیه را هم قبول داریم.</w:t>
      </w:r>
    </w:p>
    <w:p w14:paraId="3EF8C116" w14:textId="77777777" w:rsidR="0039643B" w:rsidRDefault="00E42364" w:rsidP="00FC60C3">
      <w:pPr>
        <w:rPr>
          <w:rtl/>
        </w:rPr>
      </w:pPr>
      <w:r>
        <w:rPr>
          <w:rFonts w:hint="cs"/>
          <w:rtl/>
        </w:rPr>
        <w:t>البته در همین</w:t>
      </w:r>
      <w:r>
        <w:rPr>
          <w:rFonts w:hint="cs"/>
          <w:rtl/>
        </w:rPr>
        <w:t xml:space="preserve"> فرعی که گفتیم یعنی موت موقوف علیهم فروض مختلف هست که موقوف علیهم عنوان باشد مثل اولاد زید، یا اشخاص خاص باشد، این بحث دیگری است. این فروض تحت همین مسئله موت موقوف علیهم مورد بحث قرار می گیرد.</w:t>
      </w:r>
    </w:p>
    <w:p w14:paraId="6814333E" w14:textId="77777777" w:rsidR="0039643B" w:rsidRPr="00BC7D82" w:rsidRDefault="00E42364" w:rsidP="0056332A">
      <w:pPr>
        <w:pStyle w:val="Heading1"/>
        <w:rPr>
          <w:rtl/>
        </w:rPr>
      </w:pPr>
      <w:bookmarkStart w:id="1259" w:name="_Toc28719871"/>
      <w:bookmarkStart w:id="1260" w:name="_Toc107404765"/>
      <w:r w:rsidRPr="00BC7D82">
        <w:rPr>
          <w:rFonts w:hint="cs"/>
          <w:rtl/>
        </w:rPr>
        <w:t xml:space="preserve">عروض </w:t>
      </w:r>
      <w:r>
        <w:rPr>
          <w:rFonts w:hint="cs"/>
          <w:rtl/>
        </w:rPr>
        <w:t>جنون یا</w:t>
      </w:r>
      <w:r w:rsidRPr="00BC7D82">
        <w:rPr>
          <w:rFonts w:hint="cs"/>
          <w:rtl/>
        </w:rPr>
        <w:t xml:space="preserve"> اغماء بر واقف یا موقوف علیهم قبل القبض</w:t>
      </w:r>
      <w:bookmarkEnd w:id="1259"/>
      <w:bookmarkEnd w:id="1260"/>
    </w:p>
    <w:p w14:paraId="69FED1F3" w14:textId="77777777" w:rsidR="0039643B" w:rsidRDefault="00E42364" w:rsidP="00FC60C3">
      <w:pPr>
        <w:rPr>
          <w:rtl/>
        </w:rPr>
      </w:pPr>
      <w:r>
        <w:rPr>
          <w:rFonts w:hint="cs"/>
          <w:rtl/>
        </w:rPr>
        <w:t>فرع دیگر ای</w:t>
      </w:r>
      <w:r>
        <w:rPr>
          <w:rFonts w:hint="cs"/>
          <w:rtl/>
        </w:rPr>
        <w:t>ن است که: اگر واقف یا موقوف علیهم عوارض غیر موت بر آنها حادث شد، مثل اغماء و جنون، آنجا تکلیف چیست. واقف انشاء کرد و به کما رفت، آیا وقفش باطل است یا نه؟</w:t>
      </w:r>
    </w:p>
    <w:p w14:paraId="6FC93DDA" w14:textId="77777777" w:rsidR="0039643B" w:rsidRDefault="00E42364" w:rsidP="00FC60C3">
      <w:pPr>
        <w:rPr>
          <w:rtl/>
        </w:rPr>
      </w:pPr>
      <w:r>
        <w:rPr>
          <w:rFonts w:hint="cs"/>
          <w:rtl/>
        </w:rPr>
        <w:t>آنهایی که می گویند عوقد جائزه بالثلاثة باطل می شود اینجا باید بگویند باطل است. در حالی که اینجا فروض د</w:t>
      </w:r>
      <w:r>
        <w:rPr>
          <w:rFonts w:hint="cs"/>
          <w:rtl/>
        </w:rPr>
        <w:t>یگری مطرح می شود که ممکن است جنونش ادواری باشد برگردد، ممکن است از اغماء به هوش بیاید، آیا عقد باطل است و اگر بخواهد اقباض کند فائده ندارد و باید انشاء مجدد بخواند یا نه.</w:t>
      </w:r>
    </w:p>
    <w:p w14:paraId="1656C796" w14:textId="77777777" w:rsidR="0039643B" w:rsidRDefault="00E42364" w:rsidP="00FC60C3">
      <w:pPr>
        <w:rPr>
          <w:rtl/>
        </w:rPr>
      </w:pPr>
      <w:r>
        <w:rPr>
          <w:rFonts w:hint="cs"/>
          <w:rtl/>
        </w:rPr>
        <w:t>همین مسئله در موقوف علیهم هم فرض می شود که اگر موقوف علیهم جنون یا اغماء پیدا کردند چ</w:t>
      </w:r>
      <w:r>
        <w:rPr>
          <w:rFonts w:hint="cs"/>
          <w:rtl/>
        </w:rPr>
        <w:t xml:space="preserve">ه می شود. </w:t>
      </w:r>
    </w:p>
    <w:p w14:paraId="1A3394D8" w14:textId="77777777" w:rsidR="0039643B" w:rsidRDefault="00E42364" w:rsidP="00FC60C3">
      <w:pPr>
        <w:rPr>
          <w:rtl/>
        </w:rPr>
      </w:pPr>
      <w:r>
        <w:rPr>
          <w:rFonts w:hint="cs"/>
          <w:rtl/>
        </w:rPr>
        <w:t xml:space="preserve">اینها را مطالعه کنید ومطالب مرحوم سید را تا شنبه انشاءالله.   </w:t>
      </w:r>
    </w:p>
    <w:p w14:paraId="47E1E3A8" w14:textId="77777777" w:rsidR="0039643B" w:rsidRPr="00620790" w:rsidRDefault="0039643B" w:rsidP="00FC60C3">
      <w:pPr>
        <w:rPr>
          <w:rtl/>
        </w:rPr>
      </w:pPr>
    </w:p>
    <w:p w14:paraId="3FE77EEB" w14:textId="77777777" w:rsidR="0039643B" w:rsidRDefault="0039643B" w:rsidP="00FC60C3">
      <w:pPr>
        <w:rPr>
          <w:b/>
          <w:bCs/>
          <w:rtl/>
        </w:rPr>
      </w:pPr>
    </w:p>
    <w:p w14:paraId="2EFCE3E0" w14:textId="77777777" w:rsidR="0039643B" w:rsidRDefault="0039643B" w:rsidP="00FC60C3"/>
    <w:p w14:paraId="36BECE6F" w14:textId="77777777" w:rsidR="00075BA2" w:rsidRPr="00646593" w:rsidRDefault="00075BA2" w:rsidP="00746E7B">
      <w:pPr>
        <w:rPr>
          <w:rtl/>
        </w:rPr>
        <w:sectPr w:rsidR="00075BA2" w:rsidRPr="00646593" w:rsidSect="00C304DD">
          <w:headerReference w:type="default" r:id="rId129"/>
          <w:footerReference w:type="default" r:id="rId13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1024BCB" w14:textId="77777777" w:rsidR="00075BA2" w:rsidRDefault="00E42364" w:rsidP="00FC3608">
      <w:pPr>
        <w:jc w:val="center"/>
        <w:rPr>
          <w:rtl/>
        </w:rPr>
      </w:pPr>
      <w:r>
        <w:rPr>
          <w:rFonts w:hint="cs"/>
          <w:noProof/>
          <w:rtl/>
          <w:lang w:bidi="ar-SA"/>
        </w:rPr>
        <w:lastRenderedPageBreak/>
        <w:drawing>
          <wp:inline distT="0" distB="0" distL="0" distR="0" wp14:anchorId="7228A1A2" wp14:editId="1BCDB8F8">
            <wp:extent cx="723899" cy="241300"/>
            <wp:effectExtent l="0" t="0" r="635" b="6350"/>
            <wp:docPr id="1156906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9069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572039361"/>
        <w:docPartObj>
          <w:docPartGallery w:val="Table of Contents"/>
          <w:docPartUnique/>
        </w:docPartObj>
      </w:sdtPr>
      <w:sdtEndPr>
        <w:rPr>
          <w:rFonts w:ascii="NoorLotus" w:eastAsia="NoorLotus" w:hAnsi="NoorLotus"/>
          <w:b/>
          <w:bCs/>
          <w:noProof/>
          <w:sz w:val="28"/>
          <w:rtl/>
        </w:rPr>
      </w:sdtEndPr>
      <w:sdtContent>
        <w:p w14:paraId="602291EC" w14:textId="77777777" w:rsidR="00FC3608" w:rsidRDefault="00FC3608" w:rsidP="00FC3608">
          <w:pPr>
            <w:pStyle w:val="TOCHeading"/>
          </w:pPr>
        </w:p>
        <w:p w14:paraId="2944E925" w14:textId="1DF61C98" w:rsidR="00FC3608"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4935" w:history="1">
            <w:r w:rsidRPr="009C5E7C">
              <w:rPr>
                <w:rStyle w:val="Hyperlink"/>
                <w:noProof/>
                <w:rtl/>
              </w:rPr>
              <w:t>ادامه مسئله 14 تحر</w:t>
            </w:r>
            <w:r w:rsidRPr="009C5E7C">
              <w:rPr>
                <w:rStyle w:val="Hyperlink"/>
                <w:rFonts w:hint="cs"/>
                <w:noProof/>
                <w:rtl/>
              </w:rPr>
              <w:t>ی</w:t>
            </w:r>
            <w:r w:rsidRPr="009C5E7C">
              <w:rPr>
                <w:rStyle w:val="Hyperlink"/>
                <w:rFonts w:hint="eastAsia"/>
                <w:noProof/>
                <w:rtl/>
              </w:rPr>
              <w:t>ر</w:t>
            </w:r>
            <w:r w:rsidRPr="009C5E7C">
              <w:rPr>
                <w:rStyle w:val="Hyperlink"/>
                <w:noProof/>
                <w:rtl/>
              </w:rPr>
              <w:t>: موت واقف قبل از اقباض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Toc107404935 \h</w:instrText>
            </w:r>
            <w:r>
              <w:rPr>
                <w:noProof/>
                <w:webHidden/>
                <w:rtl/>
              </w:rPr>
              <w:instrText xml:space="preserve"> </w:instrText>
            </w:r>
            <w:r>
              <w:rPr>
                <w:noProof/>
                <w:webHidden/>
                <w:rtl/>
              </w:rPr>
            </w:r>
            <w:r>
              <w:rPr>
                <w:noProof/>
                <w:webHidden/>
                <w:rtl/>
              </w:rPr>
              <w:fldChar w:fldCharType="separate"/>
            </w:r>
            <w:r w:rsidR="006A7A6F">
              <w:rPr>
                <w:noProof/>
                <w:webHidden/>
                <w:rtl/>
              </w:rPr>
              <w:t>463</w:t>
            </w:r>
            <w:r>
              <w:rPr>
                <w:noProof/>
                <w:webHidden/>
                <w:rtl/>
              </w:rPr>
              <w:fldChar w:fldCharType="end"/>
            </w:r>
          </w:hyperlink>
        </w:p>
        <w:p w14:paraId="53B1052F" w14:textId="58314AC8" w:rsidR="00FC3608" w:rsidRDefault="00E42364">
          <w:pPr>
            <w:pStyle w:val="TOC1"/>
            <w:rPr>
              <w:rFonts w:asciiTheme="minorHAnsi" w:eastAsiaTheme="minorEastAsia" w:hAnsiTheme="minorHAnsi" w:cstheme="minorBidi"/>
              <w:noProof/>
              <w:color w:val="auto"/>
              <w:szCs w:val="22"/>
              <w:rtl/>
              <w:lang w:bidi="ar-SA"/>
            </w:rPr>
          </w:pPr>
          <w:hyperlink w:anchor="_Toc107404936" w:history="1">
            <w:r w:rsidRPr="009C5E7C">
              <w:rPr>
                <w:rStyle w:val="Hyperlink"/>
                <w:noProof/>
                <w:rtl/>
              </w:rPr>
              <w:t>موت موقوف عل</w:t>
            </w:r>
            <w:r w:rsidRPr="009C5E7C">
              <w:rPr>
                <w:rStyle w:val="Hyperlink"/>
                <w:rFonts w:hint="cs"/>
                <w:noProof/>
                <w:rtl/>
              </w:rPr>
              <w:t>ی</w:t>
            </w:r>
            <w:r w:rsidRPr="009C5E7C">
              <w:rPr>
                <w:rStyle w:val="Hyperlink"/>
                <w:rFonts w:hint="eastAsia"/>
                <w:noProof/>
                <w:rtl/>
              </w:rPr>
              <w:t>ه</w:t>
            </w:r>
            <w:r w:rsidRPr="009C5E7C">
              <w:rPr>
                <w:rStyle w:val="Hyperlink"/>
                <w:noProof/>
                <w:rtl/>
              </w:rPr>
              <w:t xml:space="preserve"> قبل القبض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Toc107404936 \h</w:instrText>
            </w:r>
            <w:r>
              <w:rPr>
                <w:noProof/>
                <w:webHidden/>
                <w:rtl/>
              </w:rPr>
              <w:instrText xml:space="preserve"> </w:instrText>
            </w:r>
            <w:r>
              <w:rPr>
                <w:noProof/>
                <w:webHidden/>
                <w:rtl/>
              </w:rPr>
            </w:r>
            <w:r>
              <w:rPr>
                <w:noProof/>
                <w:webHidden/>
                <w:rtl/>
              </w:rPr>
              <w:fldChar w:fldCharType="separate"/>
            </w:r>
            <w:r w:rsidR="006A7A6F">
              <w:rPr>
                <w:noProof/>
                <w:webHidden/>
                <w:rtl/>
              </w:rPr>
              <w:t>464</w:t>
            </w:r>
            <w:r>
              <w:rPr>
                <w:noProof/>
                <w:webHidden/>
                <w:rtl/>
              </w:rPr>
              <w:fldChar w:fldCharType="end"/>
            </w:r>
          </w:hyperlink>
        </w:p>
        <w:p w14:paraId="4920C69F" w14:textId="31344F83" w:rsidR="00FC3608" w:rsidRDefault="00E42364">
          <w:pPr>
            <w:pStyle w:val="TOC1"/>
            <w:rPr>
              <w:rFonts w:asciiTheme="minorHAnsi" w:eastAsiaTheme="minorEastAsia" w:hAnsiTheme="minorHAnsi" w:cstheme="minorBidi"/>
              <w:noProof/>
              <w:color w:val="auto"/>
              <w:szCs w:val="22"/>
              <w:rtl/>
              <w:lang w:bidi="ar-SA"/>
            </w:rPr>
          </w:pPr>
          <w:hyperlink w:anchor="_Toc107404937" w:history="1">
            <w:r w:rsidRPr="009C5E7C">
              <w:rPr>
                <w:rStyle w:val="Hyperlink"/>
                <w:noProof/>
                <w:rtl/>
              </w:rPr>
              <w:t>ب</w:t>
            </w:r>
            <w:r w:rsidRPr="009C5E7C">
              <w:rPr>
                <w:rStyle w:val="Hyperlink"/>
                <w:rFonts w:hint="cs"/>
                <w:noProof/>
                <w:rtl/>
              </w:rPr>
              <w:t>ی</w:t>
            </w:r>
            <w:r w:rsidRPr="009C5E7C">
              <w:rPr>
                <w:rStyle w:val="Hyperlink"/>
                <w:noProof/>
                <w:rtl/>
              </w:rPr>
              <w:t>ان س</w:t>
            </w:r>
            <w:r w:rsidRPr="009C5E7C">
              <w:rPr>
                <w:rStyle w:val="Hyperlink"/>
                <w:rFonts w:hint="cs"/>
                <w:noProof/>
                <w:rtl/>
              </w:rPr>
              <w:t>ی</w:t>
            </w:r>
            <w:r w:rsidRPr="009C5E7C">
              <w:rPr>
                <w:rStyle w:val="Hyperlink"/>
                <w:rFonts w:hint="eastAsia"/>
                <w:noProof/>
                <w:rtl/>
              </w:rPr>
              <w:t>د</w:t>
            </w:r>
            <w:r w:rsidRPr="009C5E7C">
              <w:rPr>
                <w:rStyle w:val="Hyperlink"/>
                <w:noProof/>
                <w:rtl/>
              </w:rPr>
              <w:t xml:space="preserve"> ره در عدم بطلان وقف به موت موقوف عل</w:t>
            </w:r>
            <w:r w:rsidRPr="009C5E7C">
              <w:rPr>
                <w:rStyle w:val="Hyperlink"/>
                <w:rFonts w:hint="cs"/>
                <w:noProof/>
                <w:rtl/>
              </w:rPr>
              <w:t>ی</w:t>
            </w:r>
            <w:r w:rsidRPr="009C5E7C">
              <w:rPr>
                <w:rStyle w:val="Hyperlink"/>
                <w:rFonts w:hint="eastAsia"/>
                <w:noProof/>
                <w:rtl/>
              </w:rPr>
              <w:t>ه</w:t>
            </w:r>
            <w:r w:rsidRPr="009C5E7C">
              <w:rPr>
                <w:rStyle w:val="Hyperlink"/>
                <w:noProof/>
                <w:rtl/>
              </w:rPr>
              <w:t xml:space="preserve"> قبل القبض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Toc107404937 \h</w:instrText>
            </w:r>
            <w:r>
              <w:rPr>
                <w:noProof/>
                <w:webHidden/>
                <w:rtl/>
              </w:rPr>
              <w:instrText xml:space="preserve"> </w:instrText>
            </w:r>
            <w:r>
              <w:rPr>
                <w:noProof/>
                <w:webHidden/>
                <w:rtl/>
              </w:rPr>
            </w:r>
            <w:r>
              <w:rPr>
                <w:noProof/>
                <w:webHidden/>
                <w:rtl/>
              </w:rPr>
              <w:fldChar w:fldCharType="separate"/>
            </w:r>
            <w:r w:rsidR="006A7A6F">
              <w:rPr>
                <w:noProof/>
                <w:webHidden/>
                <w:rtl/>
              </w:rPr>
              <w:t>464</w:t>
            </w:r>
            <w:r>
              <w:rPr>
                <w:noProof/>
                <w:webHidden/>
                <w:rtl/>
              </w:rPr>
              <w:fldChar w:fldCharType="end"/>
            </w:r>
          </w:hyperlink>
        </w:p>
        <w:p w14:paraId="0970A6D8" w14:textId="76DF22AB" w:rsidR="00FC3608" w:rsidRDefault="00E42364">
          <w:pPr>
            <w:pStyle w:val="TOC1"/>
            <w:rPr>
              <w:rFonts w:asciiTheme="minorHAnsi" w:eastAsiaTheme="minorEastAsia" w:hAnsiTheme="minorHAnsi" w:cstheme="minorBidi"/>
              <w:noProof/>
              <w:color w:val="auto"/>
              <w:szCs w:val="22"/>
              <w:rtl/>
              <w:lang w:bidi="ar-SA"/>
            </w:rPr>
          </w:pPr>
          <w:hyperlink w:anchor="_Toc107404938" w:history="1">
            <w:r w:rsidRPr="009C5E7C">
              <w:rPr>
                <w:rStyle w:val="Hyperlink"/>
                <w:noProof/>
                <w:rtl/>
              </w:rPr>
              <w:t>ادله دل</w:t>
            </w:r>
            <w:r w:rsidRPr="009C5E7C">
              <w:rPr>
                <w:rStyle w:val="Hyperlink"/>
                <w:rFonts w:hint="cs"/>
                <w:noProof/>
                <w:rtl/>
              </w:rPr>
              <w:t>ی</w:t>
            </w:r>
            <w:r w:rsidRPr="009C5E7C">
              <w:rPr>
                <w:rStyle w:val="Hyperlink"/>
                <w:rFonts w:hint="eastAsia"/>
                <w:noProof/>
                <w:rtl/>
              </w:rPr>
              <w:t>ل</w:t>
            </w:r>
            <w:r w:rsidRPr="009C5E7C">
              <w:rPr>
                <w:rStyle w:val="Hyperlink"/>
                <w:noProof/>
                <w:rtl/>
              </w:rPr>
              <w:t xml:space="preserve"> بطلان وقف در فرض موت موقوف عل</w:t>
            </w:r>
            <w:r w:rsidRPr="009C5E7C">
              <w:rPr>
                <w:rStyle w:val="Hyperlink"/>
                <w:rFonts w:hint="cs"/>
                <w:noProof/>
                <w:rtl/>
              </w:rPr>
              <w:t>ی</w:t>
            </w:r>
            <w:r w:rsidRPr="009C5E7C">
              <w:rPr>
                <w:rStyle w:val="Hyperlink"/>
                <w:rFonts w:hint="eastAsia"/>
                <w:noProof/>
                <w:rtl/>
              </w:rPr>
              <w:t>ه</w:t>
            </w:r>
            <w:r w:rsidRPr="009C5E7C">
              <w:rPr>
                <w:rStyle w:val="Hyperlink"/>
                <w:noProof/>
                <w:rtl/>
              </w:rPr>
              <w:t xml:space="preserve"> قبل القبض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Toc107404938 \h</w:instrText>
            </w:r>
            <w:r>
              <w:rPr>
                <w:noProof/>
                <w:webHidden/>
                <w:rtl/>
              </w:rPr>
              <w:instrText xml:space="preserve"> </w:instrText>
            </w:r>
            <w:r>
              <w:rPr>
                <w:noProof/>
                <w:webHidden/>
                <w:rtl/>
              </w:rPr>
            </w:r>
            <w:r>
              <w:rPr>
                <w:noProof/>
                <w:webHidden/>
                <w:rtl/>
              </w:rPr>
              <w:fldChar w:fldCharType="separate"/>
            </w:r>
            <w:r w:rsidR="006A7A6F">
              <w:rPr>
                <w:noProof/>
                <w:webHidden/>
                <w:rtl/>
              </w:rPr>
              <w:t>465</w:t>
            </w:r>
            <w:r>
              <w:rPr>
                <w:noProof/>
                <w:webHidden/>
                <w:rtl/>
              </w:rPr>
              <w:fldChar w:fldCharType="end"/>
            </w:r>
          </w:hyperlink>
        </w:p>
        <w:p w14:paraId="41BD6138" w14:textId="21D9E329" w:rsidR="00FC3608" w:rsidRDefault="00E42364">
          <w:pPr>
            <w:pStyle w:val="TOC1"/>
            <w:rPr>
              <w:rFonts w:asciiTheme="minorHAnsi" w:eastAsiaTheme="minorEastAsia" w:hAnsiTheme="minorHAnsi" w:cstheme="minorBidi"/>
              <w:noProof/>
              <w:color w:val="auto"/>
              <w:szCs w:val="22"/>
              <w:rtl/>
              <w:lang w:bidi="ar-SA"/>
            </w:rPr>
          </w:pPr>
          <w:hyperlink w:anchor="_Toc107404939" w:history="1">
            <w:r w:rsidRPr="009C5E7C">
              <w:rPr>
                <w:rStyle w:val="Hyperlink"/>
                <w:noProof/>
                <w:rtl/>
              </w:rPr>
              <w:t>دل</w:t>
            </w:r>
            <w:r w:rsidRPr="009C5E7C">
              <w:rPr>
                <w:rStyle w:val="Hyperlink"/>
                <w:rFonts w:hint="cs"/>
                <w:noProof/>
                <w:rtl/>
              </w:rPr>
              <w:t>ی</w:t>
            </w:r>
            <w:r w:rsidRPr="009C5E7C">
              <w:rPr>
                <w:rStyle w:val="Hyperlink"/>
                <w:rFonts w:hint="eastAsia"/>
                <w:noProof/>
                <w:rtl/>
              </w:rPr>
              <w:t>ل</w:t>
            </w:r>
            <w:r w:rsidRPr="009C5E7C">
              <w:rPr>
                <w:rStyle w:val="Hyperlink"/>
                <w:noProof/>
                <w:rtl/>
              </w:rPr>
              <w:t xml:space="preserve"> اول: طرف ا</w:t>
            </w:r>
            <w:r w:rsidRPr="009C5E7C">
              <w:rPr>
                <w:rStyle w:val="Hyperlink"/>
                <w:rFonts w:hint="cs"/>
                <w:noProof/>
                <w:rtl/>
              </w:rPr>
              <w:t>ی</w:t>
            </w:r>
            <w:r w:rsidRPr="009C5E7C">
              <w:rPr>
                <w:rStyle w:val="Hyperlink"/>
                <w:rFonts w:hint="eastAsia"/>
                <w:noProof/>
                <w:rtl/>
              </w:rPr>
              <w:t>جاب</w:t>
            </w:r>
            <w:r w:rsidRPr="009C5E7C">
              <w:rPr>
                <w:rStyle w:val="Hyperlink"/>
                <w:noProof/>
                <w:rtl/>
              </w:rPr>
              <w:t xml:space="preserve"> خودش با</w:t>
            </w:r>
            <w:r w:rsidRPr="009C5E7C">
              <w:rPr>
                <w:rStyle w:val="Hyperlink"/>
                <w:rFonts w:hint="cs"/>
                <w:noProof/>
                <w:rtl/>
              </w:rPr>
              <w:t>ی</w:t>
            </w:r>
            <w:r w:rsidRPr="009C5E7C">
              <w:rPr>
                <w:rStyle w:val="Hyperlink"/>
                <w:rFonts w:hint="eastAsia"/>
                <w:noProof/>
                <w:rtl/>
              </w:rPr>
              <w:t>د</w:t>
            </w:r>
            <w:r w:rsidRPr="009C5E7C">
              <w:rPr>
                <w:rStyle w:val="Hyperlink"/>
                <w:noProof/>
                <w:rtl/>
              </w:rPr>
              <w:t xml:space="preserve"> قبض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Toc107404939 \h</w:instrText>
            </w:r>
            <w:r>
              <w:rPr>
                <w:noProof/>
                <w:webHidden/>
                <w:rtl/>
              </w:rPr>
              <w:instrText xml:space="preserve"> </w:instrText>
            </w:r>
            <w:r>
              <w:rPr>
                <w:noProof/>
                <w:webHidden/>
                <w:rtl/>
              </w:rPr>
            </w:r>
            <w:r>
              <w:rPr>
                <w:noProof/>
                <w:webHidden/>
                <w:rtl/>
              </w:rPr>
              <w:fldChar w:fldCharType="separate"/>
            </w:r>
            <w:r w:rsidR="006A7A6F">
              <w:rPr>
                <w:noProof/>
                <w:webHidden/>
                <w:rtl/>
              </w:rPr>
              <w:t>465</w:t>
            </w:r>
            <w:r>
              <w:rPr>
                <w:noProof/>
                <w:webHidden/>
                <w:rtl/>
              </w:rPr>
              <w:fldChar w:fldCharType="end"/>
            </w:r>
          </w:hyperlink>
        </w:p>
        <w:p w14:paraId="19477664" w14:textId="0F8A6930" w:rsidR="00FC3608" w:rsidRDefault="00E42364">
          <w:pPr>
            <w:pStyle w:val="TOC1"/>
            <w:rPr>
              <w:rFonts w:asciiTheme="minorHAnsi" w:eastAsiaTheme="minorEastAsia" w:hAnsiTheme="minorHAnsi" w:cstheme="minorBidi"/>
              <w:noProof/>
              <w:color w:val="auto"/>
              <w:szCs w:val="22"/>
              <w:rtl/>
              <w:lang w:bidi="ar-SA"/>
            </w:rPr>
          </w:pPr>
          <w:hyperlink w:anchor="_Toc107404940" w:history="1">
            <w:r w:rsidRPr="009C5E7C">
              <w:rPr>
                <w:rStyle w:val="Hyperlink"/>
                <w:noProof/>
                <w:rtl/>
              </w:rPr>
              <w:t>دل</w:t>
            </w:r>
            <w:r w:rsidRPr="009C5E7C">
              <w:rPr>
                <w:rStyle w:val="Hyperlink"/>
                <w:rFonts w:hint="cs"/>
                <w:noProof/>
                <w:rtl/>
              </w:rPr>
              <w:t>ی</w:t>
            </w:r>
            <w:r w:rsidRPr="009C5E7C">
              <w:rPr>
                <w:rStyle w:val="Hyperlink"/>
                <w:rFonts w:hint="eastAsia"/>
                <w:noProof/>
                <w:rtl/>
              </w:rPr>
              <w:t>ل</w:t>
            </w:r>
            <w:r w:rsidRPr="009C5E7C">
              <w:rPr>
                <w:rStyle w:val="Hyperlink"/>
                <w:noProof/>
                <w:rtl/>
              </w:rPr>
              <w:t xml:space="preserve"> دوم: از ب</w:t>
            </w:r>
            <w:r w:rsidRPr="009C5E7C">
              <w:rPr>
                <w:rStyle w:val="Hyperlink"/>
                <w:rFonts w:hint="cs"/>
                <w:noProof/>
                <w:rtl/>
              </w:rPr>
              <w:t>ی</w:t>
            </w:r>
            <w:r w:rsidRPr="009C5E7C">
              <w:rPr>
                <w:rStyle w:val="Hyperlink"/>
                <w:rFonts w:hint="eastAsia"/>
                <w:noProof/>
                <w:rtl/>
              </w:rPr>
              <w:t>ن</w:t>
            </w:r>
            <w:r w:rsidRPr="009C5E7C">
              <w:rPr>
                <w:rStyle w:val="Hyperlink"/>
                <w:noProof/>
                <w:rtl/>
              </w:rPr>
              <w:t xml:space="preserve"> رفتن عقود جائزه با موت احد الطرف</w:t>
            </w:r>
            <w:r w:rsidRPr="009C5E7C">
              <w:rPr>
                <w:rStyle w:val="Hyperlink"/>
                <w:rFonts w:hint="cs"/>
                <w:noProof/>
                <w:rtl/>
              </w:rPr>
              <w:t>ی</w:t>
            </w:r>
            <w:r w:rsidRPr="009C5E7C">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Toc107404940 \h</w:instrText>
            </w:r>
            <w:r>
              <w:rPr>
                <w:noProof/>
                <w:webHidden/>
                <w:rtl/>
              </w:rPr>
              <w:instrText xml:space="preserve"> </w:instrText>
            </w:r>
            <w:r>
              <w:rPr>
                <w:noProof/>
                <w:webHidden/>
                <w:rtl/>
              </w:rPr>
            </w:r>
            <w:r>
              <w:rPr>
                <w:noProof/>
                <w:webHidden/>
                <w:rtl/>
              </w:rPr>
              <w:fldChar w:fldCharType="separate"/>
            </w:r>
            <w:r w:rsidR="006A7A6F">
              <w:rPr>
                <w:noProof/>
                <w:webHidden/>
                <w:rtl/>
              </w:rPr>
              <w:t>465</w:t>
            </w:r>
            <w:r>
              <w:rPr>
                <w:noProof/>
                <w:webHidden/>
                <w:rtl/>
              </w:rPr>
              <w:fldChar w:fldCharType="end"/>
            </w:r>
          </w:hyperlink>
        </w:p>
        <w:p w14:paraId="65959405" w14:textId="222DA841" w:rsidR="00FC3608" w:rsidRDefault="00E42364">
          <w:pPr>
            <w:pStyle w:val="TOC1"/>
            <w:rPr>
              <w:rFonts w:asciiTheme="minorHAnsi" w:eastAsiaTheme="minorEastAsia" w:hAnsiTheme="minorHAnsi" w:cstheme="minorBidi"/>
              <w:noProof/>
              <w:color w:val="auto"/>
              <w:szCs w:val="22"/>
              <w:rtl/>
              <w:lang w:bidi="ar-SA"/>
            </w:rPr>
          </w:pPr>
          <w:hyperlink w:anchor="_Toc107404941" w:history="1">
            <w:r w:rsidRPr="009C5E7C">
              <w:rPr>
                <w:rStyle w:val="Hyperlink"/>
                <w:noProof/>
                <w:rtl/>
              </w:rPr>
              <w:t>رد هر دو دل</w:t>
            </w:r>
            <w:r w:rsidRPr="009C5E7C">
              <w:rPr>
                <w:rStyle w:val="Hyperlink"/>
                <w:rFonts w:hint="cs"/>
                <w:noProof/>
                <w:rtl/>
              </w:rPr>
              <w:t>ی</w:t>
            </w:r>
            <w:r w:rsidRPr="009C5E7C">
              <w:rPr>
                <w:rStyle w:val="Hyperlink"/>
                <w:rFonts w:hint="eastAsia"/>
                <w:noProof/>
                <w:rtl/>
              </w:rPr>
              <w:t>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Toc107404941 \h</w:instrText>
            </w:r>
            <w:r>
              <w:rPr>
                <w:noProof/>
                <w:webHidden/>
                <w:rtl/>
              </w:rPr>
              <w:instrText xml:space="preserve"> </w:instrText>
            </w:r>
            <w:r>
              <w:rPr>
                <w:noProof/>
                <w:webHidden/>
                <w:rtl/>
              </w:rPr>
            </w:r>
            <w:r>
              <w:rPr>
                <w:noProof/>
                <w:webHidden/>
                <w:rtl/>
              </w:rPr>
              <w:fldChar w:fldCharType="separate"/>
            </w:r>
            <w:r w:rsidR="006A7A6F">
              <w:rPr>
                <w:noProof/>
                <w:webHidden/>
                <w:rtl/>
              </w:rPr>
              <w:t>465</w:t>
            </w:r>
            <w:r>
              <w:rPr>
                <w:noProof/>
                <w:webHidden/>
                <w:rtl/>
              </w:rPr>
              <w:fldChar w:fldCharType="end"/>
            </w:r>
          </w:hyperlink>
        </w:p>
        <w:p w14:paraId="365C7EC6" w14:textId="2EF45E72" w:rsidR="00FC3608" w:rsidRDefault="00E42364">
          <w:pPr>
            <w:pStyle w:val="TOC1"/>
            <w:rPr>
              <w:rFonts w:asciiTheme="minorHAnsi" w:eastAsiaTheme="minorEastAsia" w:hAnsiTheme="minorHAnsi" w:cstheme="minorBidi"/>
              <w:noProof/>
              <w:color w:val="auto"/>
              <w:szCs w:val="22"/>
              <w:rtl/>
              <w:lang w:bidi="ar-SA"/>
            </w:rPr>
          </w:pPr>
          <w:hyperlink w:anchor="_Toc107404942" w:history="1">
            <w:r w:rsidRPr="009C5E7C">
              <w:rPr>
                <w:rStyle w:val="Hyperlink"/>
                <w:noProof/>
                <w:rtl/>
              </w:rPr>
              <w:t>تفص</w:t>
            </w:r>
            <w:r w:rsidRPr="009C5E7C">
              <w:rPr>
                <w:rStyle w:val="Hyperlink"/>
                <w:rFonts w:hint="cs"/>
                <w:noProof/>
                <w:rtl/>
              </w:rPr>
              <w:t>ی</w:t>
            </w:r>
            <w:r w:rsidRPr="009C5E7C">
              <w:rPr>
                <w:rStyle w:val="Hyperlink"/>
                <w:rFonts w:hint="eastAsia"/>
                <w:noProof/>
                <w:rtl/>
              </w:rPr>
              <w:t>ل</w:t>
            </w:r>
            <w:r w:rsidRPr="009C5E7C">
              <w:rPr>
                <w:rStyle w:val="Hyperlink"/>
                <w:noProof/>
                <w:rtl/>
              </w:rPr>
              <w:t xml:space="preserve"> ب</w:t>
            </w:r>
            <w:r w:rsidRPr="009C5E7C">
              <w:rPr>
                <w:rStyle w:val="Hyperlink"/>
                <w:rFonts w:hint="cs"/>
                <w:noProof/>
                <w:rtl/>
              </w:rPr>
              <w:t>ی</w:t>
            </w:r>
            <w:r w:rsidRPr="009C5E7C">
              <w:rPr>
                <w:rStyle w:val="Hyperlink"/>
                <w:rFonts w:hint="eastAsia"/>
                <w:noProof/>
                <w:rtl/>
              </w:rPr>
              <w:t>ن</w:t>
            </w:r>
            <w:r w:rsidRPr="009C5E7C">
              <w:rPr>
                <w:rStyle w:val="Hyperlink"/>
                <w:noProof/>
                <w:rtl/>
              </w:rPr>
              <w:t xml:space="preserve"> شرط لزوم و شرط صحت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Toc107404942 \h</w:instrText>
            </w:r>
            <w:r>
              <w:rPr>
                <w:noProof/>
                <w:webHidden/>
                <w:rtl/>
              </w:rPr>
              <w:instrText xml:space="preserve"> </w:instrText>
            </w:r>
            <w:r>
              <w:rPr>
                <w:noProof/>
                <w:webHidden/>
                <w:rtl/>
              </w:rPr>
            </w:r>
            <w:r>
              <w:rPr>
                <w:noProof/>
                <w:webHidden/>
                <w:rtl/>
              </w:rPr>
              <w:fldChar w:fldCharType="separate"/>
            </w:r>
            <w:r w:rsidR="006A7A6F">
              <w:rPr>
                <w:noProof/>
                <w:webHidden/>
                <w:rtl/>
              </w:rPr>
              <w:t>466</w:t>
            </w:r>
            <w:r>
              <w:rPr>
                <w:noProof/>
                <w:webHidden/>
                <w:rtl/>
              </w:rPr>
              <w:fldChar w:fldCharType="end"/>
            </w:r>
          </w:hyperlink>
        </w:p>
        <w:p w14:paraId="15784E8B" w14:textId="4BD47CE7" w:rsidR="00FC3608" w:rsidRDefault="00E42364">
          <w:pPr>
            <w:pStyle w:val="TOC1"/>
            <w:rPr>
              <w:rFonts w:asciiTheme="minorHAnsi" w:eastAsiaTheme="minorEastAsia" w:hAnsiTheme="minorHAnsi" w:cstheme="minorBidi"/>
              <w:noProof/>
              <w:color w:val="auto"/>
              <w:szCs w:val="22"/>
              <w:rtl/>
              <w:lang w:bidi="ar-SA"/>
            </w:rPr>
          </w:pPr>
          <w:hyperlink w:anchor="_Toc107404943" w:history="1">
            <w:r w:rsidRPr="009C5E7C">
              <w:rPr>
                <w:rStyle w:val="Hyperlink"/>
                <w:noProof/>
                <w:rtl/>
              </w:rPr>
              <w:t>ب</w:t>
            </w:r>
            <w:r w:rsidRPr="009C5E7C">
              <w:rPr>
                <w:rStyle w:val="Hyperlink"/>
                <w:rFonts w:hint="cs"/>
                <w:noProof/>
                <w:rtl/>
              </w:rPr>
              <w:t>ی</w:t>
            </w:r>
            <w:r w:rsidRPr="009C5E7C">
              <w:rPr>
                <w:rStyle w:val="Hyperlink"/>
                <w:rFonts w:hint="eastAsia"/>
                <w:noProof/>
                <w:rtl/>
              </w:rPr>
              <w:t>ان</w:t>
            </w:r>
            <w:r w:rsidRPr="009C5E7C">
              <w:rPr>
                <w:rStyle w:val="Hyperlink"/>
                <w:noProof/>
                <w:rtl/>
              </w:rPr>
              <w:t xml:space="preserve"> وجه اشکال در صورت</w:t>
            </w:r>
            <w:r w:rsidRPr="009C5E7C">
              <w:rPr>
                <w:rStyle w:val="Hyperlink"/>
                <w:rFonts w:hint="cs"/>
                <w:noProof/>
                <w:rtl/>
              </w:rPr>
              <w:t>ی</w:t>
            </w:r>
            <w:r w:rsidRPr="009C5E7C">
              <w:rPr>
                <w:rStyle w:val="Hyperlink"/>
                <w:noProof/>
                <w:rtl/>
              </w:rPr>
              <w:t xml:space="preserve"> که قبض شرط صحت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Toc107404943 \h</w:instrText>
            </w:r>
            <w:r>
              <w:rPr>
                <w:noProof/>
                <w:webHidden/>
                <w:rtl/>
              </w:rPr>
              <w:instrText xml:space="preserve"> </w:instrText>
            </w:r>
            <w:r>
              <w:rPr>
                <w:noProof/>
                <w:webHidden/>
                <w:rtl/>
              </w:rPr>
            </w:r>
            <w:r>
              <w:rPr>
                <w:noProof/>
                <w:webHidden/>
                <w:rtl/>
              </w:rPr>
              <w:fldChar w:fldCharType="separate"/>
            </w:r>
            <w:r w:rsidR="006A7A6F">
              <w:rPr>
                <w:noProof/>
                <w:webHidden/>
                <w:rtl/>
              </w:rPr>
              <w:t>467</w:t>
            </w:r>
            <w:r>
              <w:rPr>
                <w:noProof/>
                <w:webHidden/>
                <w:rtl/>
              </w:rPr>
              <w:fldChar w:fldCharType="end"/>
            </w:r>
          </w:hyperlink>
        </w:p>
        <w:p w14:paraId="4369F174" w14:textId="74BE37C8" w:rsidR="00FC3608" w:rsidRDefault="00E42364">
          <w:pPr>
            <w:pStyle w:val="TOC1"/>
            <w:rPr>
              <w:rFonts w:asciiTheme="minorHAnsi" w:eastAsiaTheme="minorEastAsia" w:hAnsiTheme="minorHAnsi" w:cstheme="minorBidi"/>
              <w:noProof/>
              <w:color w:val="auto"/>
              <w:szCs w:val="22"/>
              <w:rtl/>
              <w:lang w:bidi="ar-SA"/>
            </w:rPr>
          </w:pPr>
          <w:hyperlink w:anchor="_Toc107404944" w:history="1">
            <w:r w:rsidRPr="009C5E7C">
              <w:rPr>
                <w:rStyle w:val="Hyperlink"/>
                <w:noProof/>
                <w:rtl/>
              </w:rPr>
              <w:t>رد استدلال قائل</w:t>
            </w:r>
            <w:r w:rsidRPr="009C5E7C">
              <w:rPr>
                <w:rStyle w:val="Hyperlink"/>
                <w:rFonts w:hint="cs"/>
                <w:noProof/>
                <w:rtl/>
              </w:rPr>
              <w:t>ی</w:t>
            </w:r>
            <w:r w:rsidRPr="009C5E7C">
              <w:rPr>
                <w:rStyle w:val="Hyperlink"/>
                <w:rFonts w:hint="eastAsia"/>
                <w:noProof/>
                <w:rtl/>
              </w:rPr>
              <w:t>ن</w:t>
            </w:r>
            <w:r w:rsidRPr="009C5E7C">
              <w:rPr>
                <w:rStyle w:val="Hyperlink"/>
                <w:noProof/>
                <w:rtl/>
              </w:rPr>
              <w:t xml:space="preserve"> به بطلان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Toc107404944 \h</w:instrText>
            </w:r>
            <w:r>
              <w:rPr>
                <w:noProof/>
                <w:webHidden/>
                <w:rtl/>
              </w:rPr>
              <w:instrText xml:space="preserve"> </w:instrText>
            </w:r>
            <w:r>
              <w:rPr>
                <w:noProof/>
                <w:webHidden/>
                <w:rtl/>
              </w:rPr>
            </w:r>
            <w:r>
              <w:rPr>
                <w:noProof/>
                <w:webHidden/>
                <w:rtl/>
              </w:rPr>
              <w:fldChar w:fldCharType="separate"/>
            </w:r>
            <w:r w:rsidR="006A7A6F">
              <w:rPr>
                <w:noProof/>
                <w:webHidden/>
                <w:rtl/>
              </w:rPr>
              <w:t>468</w:t>
            </w:r>
            <w:r>
              <w:rPr>
                <w:noProof/>
                <w:webHidden/>
                <w:rtl/>
              </w:rPr>
              <w:fldChar w:fldCharType="end"/>
            </w:r>
          </w:hyperlink>
        </w:p>
        <w:p w14:paraId="5260C981" w14:textId="7CAD83BC" w:rsidR="00FC3608" w:rsidRDefault="00E42364">
          <w:pPr>
            <w:pStyle w:val="TOC1"/>
            <w:rPr>
              <w:rFonts w:asciiTheme="minorHAnsi" w:eastAsiaTheme="minorEastAsia" w:hAnsiTheme="minorHAnsi" w:cstheme="minorBidi"/>
              <w:noProof/>
              <w:color w:val="auto"/>
              <w:szCs w:val="22"/>
              <w:rtl/>
              <w:lang w:bidi="ar-SA"/>
            </w:rPr>
          </w:pPr>
          <w:hyperlink w:anchor="_Toc107404945" w:history="1">
            <w:r w:rsidRPr="009C5E7C">
              <w:rPr>
                <w:rStyle w:val="Hyperlink"/>
                <w:noProof/>
                <w:rtl/>
              </w:rPr>
              <w:t>رد ب</w:t>
            </w:r>
            <w:r w:rsidRPr="009C5E7C">
              <w:rPr>
                <w:rStyle w:val="Hyperlink"/>
                <w:rFonts w:hint="cs"/>
                <w:noProof/>
                <w:rtl/>
              </w:rPr>
              <w:t>ی</w:t>
            </w:r>
            <w:r w:rsidRPr="009C5E7C">
              <w:rPr>
                <w:rStyle w:val="Hyperlink"/>
                <w:rFonts w:hint="eastAsia"/>
                <w:noProof/>
                <w:rtl/>
              </w:rPr>
              <w:t>ان</w:t>
            </w:r>
            <w:r w:rsidRPr="009C5E7C">
              <w:rPr>
                <w:rStyle w:val="Hyperlink"/>
                <w:noProof/>
                <w:rtl/>
              </w:rPr>
              <w:t xml:space="preserve"> دوم مرحوم س</w:t>
            </w:r>
            <w:r w:rsidRPr="009C5E7C">
              <w:rPr>
                <w:rStyle w:val="Hyperlink"/>
                <w:rFonts w:hint="cs"/>
                <w:noProof/>
                <w:rtl/>
              </w:rPr>
              <w:t>ی</w:t>
            </w:r>
            <w:r w:rsidRPr="009C5E7C">
              <w:rPr>
                <w:rStyle w:val="Hyperlink"/>
                <w:rFonts w:hint="eastAsia"/>
                <w:noProof/>
                <w:rtl/>
              </w:rPr>
              <w:t>د</w:t>
            </w:r>
            <w:r w:rsidRPr="009C5E7C">
              <w:rPr>
                <w:rStyle w:val="Hyperlink"/>
                <w:noProof/>
                <w:rtl/>
              </w:rPr>
              <w:t xml:space="preserve"> در جواب از قائل</w:t>
            </w:r>
            <w:r w:rsidRPr="009C5E7C">
              <w:rPr>
                <w:rStyle w:val="Hyperlink"/>
                <w:rFonts w:hint="cs"/>
                <w:noProof/>
                <w:rtl/>
              </w:rPr>
              <w:t>ی</w:t>
            </w:r>
            <w:r w:rsidRPr="009C5E7C">
              <w:rPr>
                <w:rStyle w:val="Hyperlink"/>
                <w:rFonts w:hint="eastAsia"/>
                <w:noProof/>
                <w:rtl/>
              </w:rPr>
              <w:t>ن</w:t>
            </w:r>
            <w:r w:rsidRPr="009C5E7C">
              <w:rPr>
                <w:rStyle w:val="Hyperlink"/>
                <w:noProof/>
                <w:rtl/>
              </w:rPr>
              <w:t xml:space="preserve"> به ابطال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Toc107404945 \h</w:instrText>
            </w:r>
            <w:r>
              <w:rPr>
                <w:noProof/>
                <w:webHidden/>
                <w:rtl/>
              </w:rPr>
              <w:instrText xml:space="preserve"> </w:instrText>
            </w:r>
            <w:r>
              <w:rPr>
                <w:noProof/>
                <w:webHidden/>
                <w:rtl/>
              </w:rPr>
            </w:r>
            <w:r>
              <w:rPr>
                <w:noProof/>
                <w:webHidden/>
                <w:rtl/>
              </w:rPr>
              <w:fldChar w:fldCharType="separate"/>
            </w:r>
            <w:r w:rsidR="006A7A6F">
              <w:rPr>
                <w:noProof/>
                <w:webHidden/>
                <w:rtl/>
              </w:rPr>
              <w:t>468</w:t>
            </w:r>
            <w:r>
              <w:rPr>
                <w:noProof/>
                <w:webHidden/>
                <w:rtl/>
              </w:rPr>
              <w:fldChar w:fldCharType="end"/>
            </w:r>
          </w:hyperlink>
        </w:p>
        <w:p w14:paraId="661F35F3" w14:textId="4D459D37" w:rsidR="00FC3608" w:rsidRDefault="00E42364">
          <w:pPr>
            <w:pStyle w:val="TOC1"/>
            <w:rPr>
              <w:rFonts w:asciiTheme="minorHAnsi" w:eastAsiaTheme="minorEastAsia" w:hAnsiTheme="minorHAnsi" w:cstheme="minorBidi"/>
              <w:noProof/>
              <w:color w:val="auto"/>
              <w:szCs w:val="22"/>
              <w:rtl/>
              <w:lang w:bidi="ar-SA"/>
            </w:rPr>
          </w:pPr>
          <w:hyperlink w:anchor="_Toc107404946" w:history="1">
            <w:r w:rsidRPr="009C5E7C">
              <w:rPr>
                <w:rStyle w:val="Hyperlink"/>
                <w:noProof/>
                <w:rtl/>
              </w:rPr>
              <w:t>بنابر شرط صحت طبق اصالة الفساد حکم به بطلان م</w:t>
            </w:r>
            <w:r w:rsidRPr="009C5E7C">
              <w:rPr>
                <w:rStyle w:val="Hyperlink"/>
                <w:rFonts w:hint="cs"/>
                <w:noProof/>
                <w:rtl/>
              </w:rPr>
              <w:t>ی</w:t>
            </w:r>
            <w:r w:rsidRPr="009C5E7C">
              <w:rPr>
                <w:rStyle w:val="Hyperlink"/>
                <w:noProof/>
                <w:rtl/>
              </w:rPr>
              <w:t xml:space="preserve"> کن</w:t>
            </w:r>
            <w:r w:rsidRPr="009C5E7C">
              <w:rPr>
                <w:rStyle w:val="Hyperlink"/>
                <w:rFonts w:hint="cs"/>
                <w:noProof/>
                <w:rtl/>
              </w:rPr>
              <w:t>ی</w:t>
            </w:r>
            <w:r w:rsidRPr="009C5E7C">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Toc107404946 \h</w:instrText>
            </w:r>
            <w:r>
              <w:rPr>
                <w:noProof/>
                <w:webHidden/>
                <w:rtl/>
              </w:rPr>
              <w:instrText xml:space="preserve"> </w:instrText>
            </w:r>
            <w:r>
              <w:rPr>
                <w:noProof/>
                <w:webHidden/>
                <w:rtl/>
              </w:rPr>
            </w:r>
            <w:r>
              <w:rPr>
                <w:noProof/>
                <w:webHidden/>
                <w:rtl/>
              </w:rPr>
              <w:fldChar w:fldCharType="separate"/>
            </w:r>
            <w:r w:rsidR="006A7A6F">
              <w:rPr>
                <w:noProof/>
                <w:webHidden/>
                <w:rtl/>
              </w:rPr>
              <w:t>469</w:t>
            </w:r>
            <w:r>
              <w:rPr>
                <w:noProof/>
                <w:webHidden/>
                <w:rtl/>
              </w:rPr>
              <w:fldChar w:fldCharType="end"/>
            </w:r>
          </w:hyperlink>
        </w:p>
        <w:p w14:paraId="56658E2F" w14:textId="45D11579" w:rsidR="00FC3608" w:rsidRDefault="00E42364">
          <w:pPr>
            <w:pStyle w:val="TOC1"/>
            <w:rPr>
              <w:rFonts w:asciiTheme="minorHAnsi" w:eastAsiaTheme="minorEastAsia" w:hAnsiTheme="minorHAnsi" w:cstheme="minorBidi"/>
              <w:noProof/>
              <w:color w:val="auto"/>
              <w:szCs w:val="22"/>
              <w:rtl/>
              <w:lang w:bidi="ar-SA"/>
            </w:rPr>
          </w:pPr>
          <w:hyperlink w:anchor="_Toc107404947" w:history="1">
            <w:r w:rsidRPr="009C5E7C">
              <w:rPr>
                <w:rStyle w:val="Hyperlink"/>
                <w:noProof/>
                <w:rtl/>
              </w:rPr>
              <w:t>بحث ملک</w:t>
            </w:r>
            <w:r w:rsidRPr="009C5E7C">
              <w:rPr>
                <w:rStyle w:val="Hyperlink"/>
                <w:rFonts w:hint="cs"/>
                <w:noProof/>
                <w:rtl/>
              </w:rPr>
              <w:t>ی</w:t>
            </w:r>
            <w:r w:rsidRPr="009C5E7C">
              <w:rPr>
                <w:rStyle w:val="Hyperlink"/>
                <w:rFonts w:hint="eastAsia"/>
                <w:noProof/>
                <w:rtl/>
              </w:rPr>
              <w:t>ت</w:t>
            </w:r>
            <w:r w:rsidRPr="009C5E7C">
              <w:rPr>
                <w:rStyle w:val="Hyperlink"/>
                <w:noProof/>
                <w:rtl/>
              </w:rPr>
              <w:t xml:space="preserve"> زمان</w:t>
            </w:r>
            <w:r w:rsidRPr="009C5E7C">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Toc107404947 \h</w:instrText>
            </w:r>
            <w:r>
              <w:rPr>
                <w:noProof/>
                <w:webHidden/>
                <w:rtl/>
              </w:rPr>
              <w:instrText xml:space="preserve"> </w:instrText>
            </w:r>
            <w:r>
              <w:rPr>
                <w:noProof/>
                <w:webHidden/>
                <w:rtl/>
              </w:rPr>
            </w:r>
            <w:r>
              <w:rPr>
                <w:noProof/>
                <w:webHidden/>
                <w:rtl/>
              </w:rPr>
              <w:fldChar w:fldCharType="separate"/>
            </w:r>
            <w:r w:rsidR="006A7A6F">
              <w:rPr>
                <w:noProof/>
                <w:webHidden/>
                <w:rtl/>
              </w:rPr>
              <w:t>470</w:t>
            </w:r>
            <w:r>
              <w:rPr>
                <w:noProof/>
                <w:webHidden/>
                <w:rtl/>
              </w:rPr>
              <w:fldChar w:fldCharType="end"/>
            </w:r>
          </w:hyperlink>
        </w:p>
        <w:p w14:paraId="110C71ED" w14:textId="64C124A8" w:rsidR="00FC3608" w:rsidRDefault="00E42364">
          <w:pPr>
            <w:pStyle w:val="TOC1"/>
            <w:rPr>
              <w:rFonts w:asciiTheme="minorHAnsi" w:eastAsiaTheme="minorEastAsia" w:hAnsiTheme="minorHAnsi" w:cstheme="minorBidi"/>
              <w:noProof/>
              <w:color w:val="auto"/>
              <w:szCs w:val="22"/>
              <w:rtl/>
              <w:lang w:bidi="ar-SA"/>
            </w:rPr>
          </w:pPr>
          <w:hyperlink w:anchor="_Toc107404948" w:history="1">
            <w:r w:rsidRPr="009C5E7C">
              <w:rPr>
                <w:rStyle w:val="Hyperlink"/>
                <w:noProof/>
                <w:rtl/>
              </w:rPr>
              <w:t>وقف بر عنوان طبق مبنا</w:t>
            </w:r>
            <w:r w:rsidRPr="009C5E7C">
              <w:rPr>
                <w:rStyle w:val="Hyperlink"/>
                <w:rFonts w:hint="cs"/>
                <w:noProof/>
                <w:rtl/>
              </w:rPr>
              <w:t>ی</w:t>
            </w:r>
            <w:r w:rsidRPr="009C5E7C">
              <w:rPr>
                <w:rStyle w:val="Hyperlink"/>
                <w:noProof/>
                <w:rtl/>
              </w:rPr>
              <w:t xml:space="preserve"> شرط صحت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Toc107404948 \h</w:instrText>
            </w:r>
            <w:r>
              <w:rPr>
                <w:noProof/>
                <w:webHidden/>
                <w:rtl/>
              </w:rPr>
              <w:instrText xml:space="preserve"> </w:instrText>
            </w:r>
            <w:r>
              <w:rPr>
                <w:noProof/>
                <w:webHidden/>
                <w:rtl/>
              </w:rPr>
            </w:r>
            <w:r>
              <w:rPr>
                <w:noProof/>
                <w:webHidden/>
                <w:rtl/>
              </w:rPr>
              <w:fldChar w:fldCharType="separate"/>
            </w:r>
            <w:r w:rsidR="006A7A6F">
              <w:rPr>
                <w:noProof/>
                <w:webHidden/>
                <w:rtl/>
              </w:rPr>
              <w:t>472</w:t>
            </w:r>
            <w:r>
              <w:rPr>
                <w:noProof/>
                <w:webHidden/>
                <w:rtl/>
              </w:rPr>
              <w:fldChar w:fldCharType="end"/>
            </w:r>
          </w:hyperlink>
        </w:p>
        <w:p w14:paraId="257B4433" w14:textId="2F5D54A5" w:rsidR="00FC3608" w:rsidRDefault="00E42364">
          <w:pPr>
            <w:pStyle w:val="TOC1"/>
            <w:rPr>
              <w:rFonts w:asciiTheme="minorHAnsi" w:eastAsiaTheme="minorEastAsia" w:hAnsiTheme="minorHAnsi" w:cstheme="minorBidi"/>
              <w:noProof/>
              <w:color w:val="auto"/>
              <w:szCs w:val="22"/>
              <w:rtl/>
              <w:lang w:bidi="ar-SA"/>
            </w:rPr>
          </w:pPr>
          <w:hyperlink w:anchor="_Toc107404949" w:history="1">
            <w:r w:rsidRPr="009C5E7C">
              <w:rPr>
                <w:rStyle w:val="Hyperlink"/>
                <w:noProof/>
                <w:rtl/>
              </w:rPr>
              <w:t xml:space="preserve">فرض مجنون </w:t>
            </w:r>
            <w:r w:rsidRPr="009C5E7C">
              <w:rPr>
                <w:rStyle w:val="Hyperlink"/>
                <w:rFonts w:hint="cs"/>
                <w:noProof/>
                <w:rtl/>
              </w:rPr>
              <w:t>ی</w:t>
            </w:r>
            <w:r w:rsidRPr="009C5E7C">
              <w:rPr>
                <w:rStyle w:val="Hyperlink"/>
                <w:rFonts w:hint="eastAsia"/>
                <w:noProof/>
                <w:rtl/>
              </w:rPr>
              <w:t>ا</w:t>
            </w:r>
            <w:r w:rsidRPr="009C5E7C">
              <w:rPr>
                <w:rStyle w:val="Hyperlink"/>
                <w:noProof/>
                <w:rtl/>
              </w:rPr>
              <w:t xml:space="preserve"> مغم</w:t>
            </w:r>
            <w:r w:rsidRPr="009C5E7C">
              <w:rPr>
                <w:rStyle w:val="Hyperlink"/>
                <w:rFonts w:hint="cs"/>
                <w:noProof/>
                <w:rtl/>
              </w:rPr>
              <w:t>ی</w:t>
            </w:r>
            <w:r w:rsidRPr="009C5E7C">
              <w:rPr>
                <w:rStyle w:val="Hyperlink"/>
                <w:noProof/>
                <w:rtl/>
              </w:rPr>
              <w:t xml:space="preserve"> عل</w:t>
            </w:r>
            <w:r w:rsidRPr="009C5E7C">
              <w:rPr>
                <w:rStyle w:val="Hyperlink"/>
                <w:rFonts w:hint="cs"/>
                <w:noProof/>
                <w:rtl/>
              </w:rPr>
              <w:t>ی</w:t>
            </w:r>
            <w:r w:rsidRPr="009C5E7C">
              <w:rPr>
                <w:rStyle w:val="Hyperlink"/>
                <w:rFonts w:hint="eastAsia"/>
                <w:noProof/>
                <w:rtl/>
              </w:rPr>
              <w:t>ه</w:t>
            </w:r>
            <w:r w:rsidRPr="009C5E7C">
              <w:rPr>
                <w:rStyle w:val="Hyperlink"/>
                <w:noProof/>
                <w:rtl/>
              </w:rPr>
              <w:t xml:space="preserve"> </w:t>
            </w:r>
            <w:r w:rsidRPr="009C5E7C">
              <w:rPr>
                <w:rStyle w:val="Hyperlink"/>
                <w:iCs/>
                <w:noProof/>
                <w:rtl/>
              </w:rPr>
              <w:t>شدن</w:t>
            </w:r>
            <w:r w:rsidRPr="009C5E7C">
              <w:rPr>
                <w:rStyle w:val="Hyperlink"/>
                <w:noProof/>
                <w:rtl/>
              </w:rPr>
              <w:t xml:space="preserve"> واقف </w:t>
            </w:r>
            <w:r w:rsidRPr="009C5E7C">
              <w:rPr>
                <w:rStyle w:val="Hyperlink"/>
                <w:rFonts w:hint="cs"/>
                <w:noProof/>
                <w:rtl/>
              </w:rPr>
              <w:t>ی</w:t>
            </w:r>
            <w:r w:rsidRPr="009C5E7C">
              <w:rPr>
                <w:rStyle w:val="Hyperlink"/>
                <w:rFonts w:hint="eastAsia"/>
                <w:noProof/>
                <w:rtl/>
              </w:rPr>
              <w:t>ا</w:t>
            </w:r>
            <w:r w:rsidRPr="009C5E7C">
              <w:rPr>
                <w:rStyle w:val="Hyperlink"/>
                <w:noProof/>
                <w:rtl/>
              </w:rPr>
              <w:t xml:space="preserve"> موقوف عل</w:t>
            </w:r>
            <w:r w:rsidRPr="009C5E7C">
              <w:rPr>
                <w:rStyle w:val="Hyperlink"/>
                <w:rFonts w:hint="cs"/>
                <w:noProof/>
                <w:rtl/>
              </w:rPr>
              <w:t>ی</w:t>
            </w:r>
            <w:r w:rsidRPr="009C5E7C">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Toc107404949 \h</w:instrText>
            </w:r>
            <w:r>
              <w:rPr>
                <w:noProof/>
                <w:webHidden/>
                <w:rtl/>
              </w:rPr>
              <w:instrText xml:space="preserve"> </w:instrText>
            </w:r>
            <w:r>
              <w:rPr>
                <w:noProof/>
                <w:webHidden/>
                <w:rtl/>
              </w:rPr>
            </w:r>
            <w:r>
              <w:rPr>
                <w:noProof/>
                <w:webHidden/>
                <w:rtl/>
              </w:rPr>
              <w:fldChar w:fldCharType="separate"/>
            </w:r>
            <w:r w:rsidR="006A7A6F">
              <w:rPr>
                <w:noProof/>
                <w:webHidden/>
                <w:rtl/>
              </w:rPr>
              <w:t>473</w:t>
            </w:r>
            <w:r>
              <w:rPr>
                <w:noProof/>
                <w:webHidden/>
                <w:rtl/>
              </w:rPr>
              <w:fldChar w:fldCharType="end"/>
            </w:r>
          </w:hyperlink>
        </w:p>
        <w:p w14:paraId="04F42DBA" w14:textId="77777777" w:rsidR="00FC3608" w:rsidRDefault="00E42364">
          <w:r>
            <w:rPr>
              <w:b/>
              <w:bCs/>
              <w:noProof/>
            </w:rPr>
            <w:fldChar w:fldCharType="end"/>
          </w:r>
        </w:p>
      </w:sdtContent>
    </w:sdt>
    <w:p w14:paraId="268AD9D7" w14:textId="77777777" w:rsidR="00FC3608" w:rsidRDefault="00FC3608" w:rsidP="00F14412">
      <w:pPr>
        <w:rPr>
          <w:b/>
          <w:bCs/>
          <w:rtl/>
        </w:rPr>
      </w:pPr>
    </w:p>
    <w:p w14:paraId="37D3D975" w14:textId="77777777" w:rsidR="00FC3608" w:rsidRDefault="00E42364" w:rsidP="00F14412">
      <w:pPr>
        <w:pStyle w:val="Heading1"/>
        <w:rPr>
          <w:rtl/>
        </w:rPr>
      </w:pPr>
      <w:bookmarkStart w:id="1266" w:name="_Toc29142465"/>
      <w:bookmarkStart w:id="1267" w:name="_Toc107404935"/>
      <w:r>
        <w:rPr>
          <w:rFonts w:hint="cs"/>
          <w:rtl/>
        </w:rPr>
        <w:t xml:space="preserve">ادامه </w:t>
      </w:r>
      <w:r w:rsidRPr="00DB4EF7">
        <w:rPr>
          <w:rFonts w:hint="cs"/>
          <w:rtl/>
        </w:rPr>
        <w:t xml:space="preserve">مسئله </w:t>
      </w:r>
      <w:r>
        <w:rPr>
          <w:rFonts w:hint="cs"/>
          <w:rtl/>
        </w:rPr>
        <w:t>14 تحریر: موت واقف قبل از اقباض</w:t>
      </w:r>
      <w:bookmarkEnd w:id="1266"/>
      <w:bookmarkEnd w:id="1267"/>
    </w:p>
    <w:p w14:paraId="554A3ADD" w14:textId="77777777" w:rsidR="00FC3608" w:rsidRDefault="00E42364" w:rsidP="00F14412">
      <w:pPr>
        <w:rPr>
          <w:rtl/>
        </w:rPr>
      </w:pPr>
      <w:r w:rsidRPr="005F1E95">
        <w:rPr>
          <w:rFonts w:hint="cs"/>
          <w:rtl/>
        </w:rPr>
        <w:t>عرض کردیم در ذیل مسئله هشتم که بحث قبض و دخالت وقف در قبض بود که آیا ب</w:t>
      </w:r>
      <w:r>
        <w:rPr>
          <w:rFonts w:hint="cs"/>
          <w:rtl/>
        </w:rPr>
        <w:t xml:space="preserve">ه نحو شرط صحت است یا شرط لزوم، و </w:t>
      </w:r>
      <w:r w:rsidRPr="005F1E95">
        <w:rPr>
          <w:rFonts w:hint="cs"/>
          <w:rtl/>
        </w:rPr>
        <w:t xml:space="preserve">مختار ما این شد که شرط صحت است، فروعات مختلفی مطرح است. </w:t>
      </w:r>
    </w:p>
    <w:p w14:paraId="1BC11691" w14:textId="77777777" w:rsidR="00FC3608" w:rsidRDefault="00E42364" w:rsidP="00F14412">
      <w:pPr>
        <w:rPr>
          <w:rtl/>
        </w:rPr>
      </w:pPr>
      <w:r>
        <w:rPr>
          <w:rFonts w:hint="cs"/>
          <w:rtl/>
        </w:rPr>
        <w:lastRenderedPageBreak/>
        <w:t xml:space="preserve">مرحوم صاحب وسیله و مرحوم امام در تحریر الوسیله چند تا از این فروع را مطرح کرده اند ولی فروع آن بیش از اینهاست، و احتمالا برخی از این فرع های مازاد را هم طرح می کنیم. </w:t>
      </w:r>
      <w:r>
        <w:rPr>
          <w:rFonts w:hint="cs"/>
          <w:rtl/>
        </w:rPr>
        <w:t>امروز یکی از آن فروع را مطرح می کنیم، که تا آنجا که من دیدم این فرع را در وسیله طرح نکرده بود. وآن فرع این است که: اگر موقوف علیهم فوت کند چه می شود.</w:t>
      </w:r>
    </w:p>
    <w:p w14:paraId="598B69D4" w14:textId="77777777" w:rsidR="00FC3608" w:rsidRDefault="00E42364" w:rsidP="00F14412">
      <w:pPr>
        <w:rPr>
          <w:rtl/>
        </w:rPr>
      </w:pPr>
      <w:r>
        <w:rPr>
          <w:rFonts w:hint="cs"/>
          <w:rtl/>
        </w:rPr>
        <w:t>ما در ذیل مسئله قبض یک فرعی را طرح کردیم و تمام شد، و آن این بود که اگر خود واقف قبل القبض فوت کند چه می ش</w:t>
      </w:r>
      <w:r>
        <w:rPr>
          <w:rFonts w:hint="cs"/>
          <w:rtl/>
        </w:rPr>
        <w:t>ود. و نظر ما این بود که همانطور که ماتن هم فرموده بطل الوقف. منتهی گفتیم این بطل الوقف به معنای عدم ترتب اثر تام نیست، چون این عدم ترتب قبل از فوت هم بود، بلکه مقصود این است که آن انشائی واقف کرده بود او هم کإن لم یکن است. محل استدلال هم همان روایاتی است ک</w:t>
      </w:r>
      <w:r>
        <w:rPr>
          <w:rFonts w:hint="cs"/>
          <w:rtl/>
        </w:rPr>
        <w:t xml:space="preserve">ه می گوید لو مات الواقف قبل القبض فهو میراث. این دلالت کنائی بر این دارد که اصلا وقف از اصل باطل است. این در موت واقف بود. </w:t>
      </w:r>
    </w:p>
    <w:p w14:paraId="5467C9D9" w14:textId="77777777" w:rsidR="00FC3608" w:rsidRDefault="00E42364" w:rsidP="00F14412">
      <w:pPr>
        <w:rPr>
          <w:rtl/>
        </w:rPr>
      </w:pPr>
      <w:r>
        <w:rPr>
          <w:rFonts w:hint="cs"/>
          <w:rtl/>
        </w:rPr>
        <w:t>تا اینجا فرع اول است که در خود متن هست، منتهی نه در مسئله 8 بلکه در مسئله 14 متن بود که ما بحث کردیم و تمام شد.</w:t>
      </w:r>
    </w:p>
    <w:p w14:paraId="2CB76FE3" w14:textId="77777777" w:rsidR="00FC3608" w:rsidRPr="009F4A30" w:rsidRDefault="00E42364" w:rsidP="00F14412">
      <w:pPr>
        <w:pStyle w:val="Heading1"/>
        <w:rPr>
          <w:rtl/>
        </w:rPr>
      </w:pPr>
      <w:bookmarkStart w:id="1268" w:name="_Toc29142466"/>
      <w:bookmarkStart w:id="1269" w:name="_Toc107404936"/>
      <w:r w:rsidRPr="009F4A30">
        <w:rPr>
          <w:rFonts w:hint="cs"/>
          <w:rtl/>
        </w:rPr>
        <w:t>موت موقوف علیه قبل ا</w:t>
      </w:r>
      <w:r w:rsidRPr="009F4A30">
        <w:rPr>
          <w:rFonts w:hint="cs"/>
          <w:rtl/>
        </w:rPr>
        <w:t>لقبض</w:t>
      </w:r>
      <w:bookmarkEnd w:id="1268"/>
      <w:bookmarkEnd w:id="1269"/>
      <w:r w:rsidRPr="009F4A30">
        <w:rPr>
          <w:rFonts w:hint="cs"/>
          <w:rtl/>
        </w:rPr>
        <w:tab/>
      </w:r>
    </w:p>
    <w:p w14:paraId="144C1A14" w14:textId="77777777" w:rsidR="00FC3608" w:rsidRDefault="00E42364" w:rsidP="00F14412">
      <w:pPr>
        <w:rPr>
          <w:rtl/>
        </w:rPr>
      </w:pPr>
      <w:r>
        <w:rPr>
          <w:rFonts w:hint="cs"/>
          <w:rtl/>
        </w:rPr>
        <w:t>اما ذیل آن چند فرع مرتبط دیگر هست. یک فرع این است که اگر موقوف علیهم فوت کنند چه می شود؟</w:t>
      </w:r>
    </w:p>
    <w:p w14:paraId="46913719" w14:textId="77777777" w:rsidR="00FC3608" w:rsidRDefault="00E42364" w:rsidP="00F14412">
      <w:pPr>
        <w:rPr>
          <w:rtl/>
        </w:rPr>
      </w:pPr>
      <w:r>
        <w:rPr>
          <w:rFonts w:hint="cs"/>
          <w:rtl/>
        </w:rPr>
        <w:t>اینجا یک تصمیم اول باید گرفت که بر اساس کدام مبنا ما می خواهیم این فرع را تنقیح کنیم. اگر ما قبض را شرط صحت بدانیم، بحث یک جور است، اگر شرط لزوم بدانیم جور دیگری</w:t>
      </w:r>
      <w:r>
        <w:rPr>
          <w:rFonts w:hint="cs"/>
          <w:rtl/>
        </w:rPr>
        <w:t xml:space="preserve"> است.</w:t>
      </w:r>
    </w:p>
    <w:p w14:paraId="4BFB9F03" w14:textId="77777777" w:rsidR="00FC3608" w:rsidRPr="009F4A30" w:rsidRDefault="00E42364" w:rsidP="00F14412">
      <w:pPr>
        <w:pStyle w:val="Heading1"/>
        <w:rPr>
          <w:rtl/>
        </w:rPr>
      </w:pPr>
      <w:bookmarkStart w:id="1270" w:name="_Toc29142467"/>
      <w:bookmarkStart w:id="1271" w:name="_Toc107404937"/>
      <w:r w:rsidRPr="009F4A30">
        <w:rPr>
          <w:rFonts w:hint="cs"/>
          <w:rtl/>
        </w:rPr>
        <w:t>بی</w:t>
      </w:r>
      <w:r>
        <w:rPr>
          <w:rFonts w:hint="cs"/>
          <w:rtl/>
        </w:rPr>
        <w:t>ا</w:t>
      </w:r>
      <w:r w:rsidRPr="009F4A30">
        <w:rPr>
          <w:rFonts w:hint="cs"/>
          <w:rtl/>
        </w:rPr>
        <w:t>ن سید ره در عدم بطلان وقف به موت موقوف علیه قبل القبض</w:t>
      </w:r>
      <w:bookmarkEnd w:id="1270"/>
      <w:bookmarkEnd w:id="1271"/>
    </w:p>
    <w:p w14:paraId="0F100345" w14:textId="77777777" w:rsidR="00FC3608" w:rsidRDefault="00E42364" w:rsidP="00F14412">
      <w:pPr>
        <w:rPr>
          <w:rtl/>
        </w:rPr>
      </w:pPr>
      <w:r>
        <w:rPr>
          <w:rFonts w:hint="cs"/>
          <w:rtl/>
        </w:rPr>
        <w:t>اگر شرط لزوم بدانیم، مرحوم سید می فرماید ظاهرا لا اشکال در اینکه به موت موقوف علیه وقف باطل نمی شود. تعبیر ایشان این است که:</w:t>
      </w:r>
    </w:p>
    <w:p w14:paraId="745A24FC" w14:textId="77777777" w:rsidR="00FC3608" w:rsidRDefault="00E42364" w:rsidP="00F14412">
      <w:pPr>
        <w:rPr>
          <w:rtl/>
        </w:rPr>
      </w:pPr>
      <w:r>
        <w:rPr>
          <w:rFonts w:hint="cs"/>
          <w:rtl/>
        </w:rPr>
        <w:t>«واما علی القول بکونه شرطا فی اللزوم فالظاهر عدم البطلان بموت الموقو</w:t>
      </w:r>
      <w:r>
        <w:rPr>
          <w:rFonts w:hint="cs"/>
          <w:rtl/>
        </w:rPr>
        <w:t>ف علیه».</w:t>
      </w:r>
    </w:p>
    <w:p w14:paraId="4149DD38" w14:textId="77777777" w:rsidR="00FC3608" w:rsidRDefault="00E42364" w:rsidP="00F14412">
      <w:pPr>
        <w:rPr>
          <w:rtl/>
        </w:rPr>
      </w:pPr>
      <w:r>
        <w:rPr>
          <w:rFonts w:hint="cs"/>
          <w:rtl/>
        </w:rPr>
        <w:t>چرا ظاهر این است که به موت موقوف علیه باطل نمی شود؟</w:t>
      </w:r>
    </w:p>
    <w:p w14:paraId="49B888FB" w14:textId="77777777" w:rsidR="00FC3608" w:rsidRDefault="00E42364" w:rsidP="00F14412">
      <w:pPr>
        <w:rPr>
          <w:rtl/>
        </w:rPr>
      </w:pPr>
      <w:r>
        <w:rPr>
          <w:rFonts w:hint="cs"/>
          <w:rtl/>
        </w:rPr>
        <w:t>فرض شرط لزوم این است که با انشاء واقف با شرائط خاصش ولو قبل القبض مال به موقوف علیه منتقل می شود. پس الان ما مواجه هستیم با یک انشائی از واقف، که با این انشاء جدی، مال از واقف به موقوف علیه منتقل</w:t>
      </w:r>
      <w:r>
        <w:rPr>
          <w:rFonts w:hint="cs"/>
          <w:rtl/>
        </w:rPr>
        <w:t xml:space="preserve"> شده است، فقط </w:t>
      </w:r>
      <w:r>
        <w:rPr>
          <w:rFonts w:hint="cs"/>
          <w:rtl/>
        </w:rPr>
        <w:lastRenderedPageBreak/>
        <w:t>واقف حق دارد قبل القبض برگردد ولی برنگشته است. و موت هم اینجا ما بین این انشاء وقبض حاصل شده است. پس ما یک مالی داریم که به موقوف علیه منتقل شده است، حالا موقوف علیه فوت کرده است، چرا باید این مال برگردد؟</w:t>
      </w:r>
    </w:p>
    <w:p w14:paraId="476BE4A4" w14:textId="77777777" w:rsidR="00FC3608" w:rsidRPr="009F4A30" w:rsidRDefault="00E42364" w:rsidP="00F14412">
      <w:pPr>
        <w:pStyle w:val="Heading1"/>
        <w:rPr>
          <w:rtl/>
        </w:rPr>
      </w:pPr>
      <w:bookmarkStart w:id="1272" w:name="_Toc29142468"/>
      <w:bookmarkStart w:id="1273" w:name="_Toc107404938"/>
      <w:r w:rsidRPr="009F4A30">
        <w:rPr>
          <w:rFonts w:hint="cs"/>
          <w:rtl/>
        </w:rPr>
        <w:t xml:space="preserve">ادله دلیل بطلان وقف در فرض موت موقوف </w:t>
      </w:r>
      <w:r w:rsidRPr="009F4A30">
        <w:rPr>
          <w:rFonts w:hint="cs"/>
          <w:rtl/>
        </w:rPr>
        <w:t>علیه قبل القبض</w:t>
      </w:r>
      <w:bookmarkEnd w:id="1272"/>
      <w:bookmarkEnd w:id="1273"/>
    </w:p>
    <w:p w14:paraId="112F5128" w14:textId="77777777" w:rsidR="00FC3608" w:rsidRDefault="00E42364" w:rsidP="00F14412">
      <w:pPr>
        <w:rPr>
          <w:rtl/>
        </w:rPr>
      </w:pPr>
      <w:r>
        <w:rPr>
          <w:rFonts w:hint="cs"/>
          <w:rtl/>
        </w:rPr>
        <w:t xml:space="preserve"> ممکن است دلیلش دو نکته باشد:</w:t>
      </w:r>
    </w:p>
    <w:p w14:paraId="5F491C62" w14:textId="77777777" w:rsidR="00FC3608" w:rsidRPr="009F4A30" w:rsidRDefault="00E42364" w:rsidP="00F14412">
      <w:pPr>
        <w:pStyle w:val="Heading1"/>
        <w:rPr>
          <w:rtl/>
        </w:rPr>
      </w:pPr>
      <w:bookmarkStart w:id="1274" w:name="_Toc29142469"/>
      <w:bookmarkStart w:id="1275" w:name="_Toc107404939"/>
      <w:r w:rsidRPr="009F4A30">
        <w:rPr>
          <w:rFonts w:hint="cs"/>
          <w:rtl/>
        </w:rPr>
        <w:t>دلیل اول: طرف ایجاب خودش باید قبض کند</w:t>
      </w:r>
      <w:bookmarkEnd w:id="1274"/>
      <w:bookmarkEnd w:id="1275"/>
    </w:p>
    <w:p w14:paraId="12D2C5EE" w14:textId="77777777" w:rsidR="00FC3608" w:rsidRDefault="00E42364" w:rsidP="00F14412">
      <w:pPr>
        <w:rPr>
          <w:rtl/>
        </w:rPr>
      </w:pPr>
      <w:r>
        <w:rPr>
          <w:rFonts w:hint="cs"/>
          <w:rtl/>
        </w:rPr>
        <w:t>نکته اول: کسانی گفته اند ظاهر در این وقف و امثال آن این است که همان کسی که ایجاب کرده، طرف همین ایجاب باید قبض کند نه کس دیگری. اگر موقوف علیه از دنیا برود چه کسی می خواهد ق</w:t>
      </w:r>
      <w:r>
        <w:rPr>
          <w:rFonts w:hint="cs"/>
          <w:rtl/>
        </w:rPr>
        <w:t xml:space="preserve">بض کند؟ اگر بگوئیم وقف صحیح است و باطل نمی شود یعنی بطن بعدی قبض کند. می گویند ولی این خلاف ظاهر است. کسی باید قبض کند که طرف ایجاب بوده است. </w:t>
      </w:r>
    </w:p>
    <w:p w14:paraId="3AFFE546" w14:textId="77777777" w:rsidR="00FC3608" w:rsidRPr="009F4A30" w:rsidRDefault="00E42364" w:rsidP="00F14412">
      <w:pPr>
        <w:pStyle w:val="Heading1"/>
        <w:rPr>
          <w:rtl/>
        </w:rPr>
      </w:pPr>
      <w:bookmarkStart w:id="1276" w:name="_Toc29142470"/>
      <w:bookmarkStart w:id="1277" w:name="_Toc107404940"/>
      <w:r w:rsidRPr="009F4A30">
        <w:rPr>
          <w:rFonts w:hint="cs"/>
          <w:rtl/>
        </w:rPr>
        <w:t>دلیل دوم: از بین رفتن عقود جائزه با موت احد الطرفین</w:t>
      </w:r>
      <w:bookmarkEnd w:id="1276"/>
      <w:bookmarkEnd w:id="1277"/>
    </w:p>
    <w:p w14:paraId="060B6F8C" w14:textId="77777777" w:rsidR="00FC3608" w:rsidRDefault="00E42364" w:rsidP="00F14412">
      <w:pPr>
        <w:rPr>
          <w:rtl/>
        </w:rPr>
      </w:pPr>
      <w:r>
        <w:rPr>
          <w:rFonts w:hint="cs"/>
          <w:rtl/>
        </w:rPr>
        <w:t xml:space="preserve">استدلال دوم سخنی است که برخی مثل شهید و دیگران فرموده اند که عقود جائزه با موت احد الطرفین از بین میرود. </w:t>
      </w:r>
    </w:p>
    <w:p w14:paraId="7FC2FB6A" w14:textId="77777777" w:rsidR="00FC3608" w:rsidRDefault="00E42364" w:rsidP="00F14412">
      <w:pPr>
        <w:rPr>
          <w:rtl/>
        </w:rPr>
      </w:pPr>
      <w:r>
        <w:rPr>
          <w:rFonts w:hint="cs"/>
          <w:rtl/>
        </w:rPr>
        <w:t>به نظر می آید این حرف درست نیست. مرحوم شهید وقتی می خواهد این حرف را در شرط صحت تطبیق کند می گوید: هذا من لوازم عقود الجائزة خصوصا در جائی که لم تتم م</w:t>
      </w:r>
      <w:r>
        <w:rPr>
          <w:rFonts w:hint="cs"/>
          <w:rtl/>
        </w:rPr>
        <w:t>لکه. این فرمایش بنابر این است که شرط صحت باشد. ولی بحث ما در جائی است که شرط لزوم باشد، یعنی مال منتقل شده است، چرا با موت موقوف علیه وقف باطل شود؟ علتش یکی از این دو وجهی است که ذکر شد: یکی اینکه ما کلا در عقود جائز قائل بشویم که در عقد جائز با موت احد ال</w:t>
      </w:r>
      <w:r>
        <w:rPr>
          <w:rFonts w:hint="cs"/>
          <w:rtl/>
        </w:rPr>
        <w:t>طرفین باطل می شود. یا کلا ادعا کنیم که کسی در بحث وقف باید قبض کند که خودش طرف ایجاب بوده است نه کس دیگر.</w:t>
      </w:r>
    </w:p>
    <w:p w14:paraId="7633FC21" w14:textId="77777777" w:rsidR="00FC3608" w:rsidRPr="009F4A30" w:rsidRDefault="00E42364" w:rsidP="00F14412">
      <w:pPr>
        <w:pStyle w:val="Heading1"/>
        <w:rPr>
          <w:rtl/>
        </w:rPr>
      </w:pPr>
      <w:bookmarkStart w:id="1278" w:name="_Toc29142471"/>
      <w:bookmarkStart w:id="1279" w:name="_Toc107404941"/>
      <w:r w:rsidRPr="009F4A30">
        <w:rPr>
          <w:rFonts w:hint="cs"/>
          <w:rtl/>
        </w:rPr>
        <w:t>رد هر دو دلیل</w:t>
      </w:r>
      <w:bookmarkEnd w:id="1278"/>
      <w:bookmarkEnd w:id="1279"/>
      <w:r w:rsidRPr="009F4A30">
        <w:rPr>
          <w:rFonts w:hint="cs"/>
          <w:rtl/>
        </w:rPr>
        <w:t xml:space="preserve"> </w:t>
      </w:r>
    </w:p>
    <w:p w14:paraId="435C6A1C" w14:textId="77777777" w:rsidR="00FC3608" w:rsidRDefault="00E42364" w:rsidP="00F14412">
      <w:pPr>
        <w:rPr>
          <w:rtl/>
        </w:rPr>
      </w:pPr>
      <w:r>
        <w:rPr>
          <w:rFonts w:hint="cs"/>
          <w:rtl/>
        </w:rPr>
        <w:t>ولی هیچکدام از این دو دلیل تمام نیست. اینکه گفتند کسی که طرف عقد بوده باید قبض کند، این حرف هیچ دلیلی ندارد. ثانیا: اینکه ادعا کردند در</w:t>
      </w:r>
      <w:r>
        <w:rPr>
          <w:rFonts w:hint="cs"/>
          <w:rtl/>
        </w:rPr>
        <w:t xml:space="preserve"> عقود جائزه مطلقا عقد باطل می شود این هم دلیلی ندارد. ما در جلسه قبل بحث کردیم که ما دلیل کلی ای به این نحو نداریم.</w:t>
      </w:r>
    </w:p>
    <w:p w14:paraId="4B5F9235" w14:textId="77777777" w:rsidR="00FC3608" w:rsidRDefault="00E42364" w:rsidP="00F14412">
      <w:pPr>
        <w:rPr>
          <w:rtl/>
        </w:rPr>
      </w:pPr>
      <w:r>
        <w:rPr>
          <w:rFonts w:hint="cs"/>
          <w:rtl/>
        </w:rPr>
        <w:t xml:space="preserve">بله اگر عقد، عقد نباشد، و ایجاب و قبول، ایجاب و قبول جدی نباشد، بلکه تنها عباراتی باشد که مشعر به اذن طرف است ـ که به اصطلاح بشود عقد اذنی ـ مقتضای این بطلان است. چون اذن هم از ناحیه آذن از بین می رود، و هم اگر </w:t>
      </w:r>
      <w:r>
        <w:rPr>
          <w:rFonts w:hint="cs"/>
          <w:rtl/>
        </w:rPr>
        <w:lastRenderedPageBreak/>
        <w:t xml:space="preserve">مأذون از دنیا رفت ظاهرش این است که اذن هم از </w:t>
      </w:r>
      <w:r>
        <w:rPr>
          <w:rFonts w:hint="cs"/>
          <w:rtl/>
        </w:rPr>
        <w:t xml:space="preserve">بین می رود. چون اذن به این شخص داده است و اذن به شخصی دیگر، اذن به دیگری است. عقد الان با این طرف واقع شده است و اذن به این طرف داده است. اگر موقوف علیه از دنیا برود اذن از بین می رود. </w:t>
      </w:r>
    </w:p>
    <w:p w14:paraId="2C78D385" w14:textId="77777777" w:rsidR="00FC3608" w:rsidRDefault="00E42364" w:rsidP="00F14412">
      <w:pPr>
        <w:rPr>
          <w:rtl/>
        </w:rPr>
      </w:pPr>
      <w:r>
        <w:rPr>
          <w:rFonts w:hint="cs"/>
          <w:rtl/>
        </w:rPr>
        <w:t xml:space="preserve">منتهی چه کسی گفته است که همه عقود جائزه اذنی هستند؟ این اول کلام است. </w:t>
      </w:r>
      <w:r>
        <w:rPr>
          <w:rFonts w:hint="cs"/>
          <w:rtl/>
        </w:rPr>
        <w:t xml:space="preserve">ما آوردیم کلماتی که منکر این حرف بودند و حق هم همین است.   </w:t>
      </w:r>
    </w:p>
    <w:p w14:paraId="32576E1C" w14:textId="77777777" w:rsidR="00FC3608" w:rsidRDefault="00E42364" w:rsidP="00F14412">
      <w:pPr>
        <w:rPr>
          <w:rtl/>
        </w:rPr>
      </w:pPr>
      <w:r>
        <w:rPr>
          <w:rFonts w:hint="cs"/>
          <w:rtl/>
        </w:rPr>
        <w:t>دلیلش هم به نظر ما روشن است. عقد ایجاب و قبول جدی است. عقد عبارت است از پیوند دو تا عهد. اینکه ادعا کنند که در عقود جائزه عهد نداریم غلط است. در عقود جائزه هم عهد داریم. عهد که چیز عجیبی نیست. عهد</w:t>
      </w:r>
      <w:r>
        <w:rPr>
          <w:rFonts w:hint="cs"/>
          <w:rtl/>
        </w:rPr>
        <w:t xml:space="preserve"> همین ایجاب و قبول است. ایجاب عهد است، قبول هم عهد است، دو تا عهد به هم پیوند و گره خورده می شود عقد. عقد ماهیتش عبارت است از عهد گره خورده با عهد دیگری. و در وقف بنابر اینکه ما قبول بخواهیم که روشن است که عقد است، و اگر بگوئیم اصلا ایقاع است آن هم که به ط</w:t>
      </w:r>
      <w:r>
        <w:rPr>
          <w:rFonts w:hint="cs"/>
          <w:rtl/>
        </w:rPr>
        <w:t xml:space="preserve">ریق اولی دلیلی برای بطلانش نداریم. </w:t>
      </w:r>
    </w:p>
    <w:p w14:paraId="5F27E503" w14:textId="77777777" w:rsidR="00FC3608" w:rsidRPr="009F4A30" w:rsidRDefault="00E42364" w:rsidP="00F14412">
      <w:pPr>
        <w:pStyle w:val="Heading1"/>
        <w:rPr>
          <w:rtl/>
        </w:rPr>
      </w:pPr>
      <w:bookmarkStart w:id="1280" w:name="_Toc29142472"/>
      <w:bookmarkStart w:id="1281" w:name="_Toc107404942"/>
      <w:r w:rsidRPr="009F4A30">
        <w:rPr>
          <w:rFonts w:hint="cs"/>
          <w:rtl/>
        </w:rPr>
        <w:t>تفصیل بین شرط لزوم و شرط صحت</w:t>
      </w:r>
      <w:bookmarkEnd w:id="1280"/>
      <w:bookmarkEnd w:id="1281"/>
    </w:p>
    <w:p w14:paraId="188990D0" w14:textId="77777777" w:rsidR="00FC3608" w:rsidRDefault="00E42364" w:rsidP="00F14412">
      <w:pPr>
        <w:rPr>
          <w:rtl/>
        </w:rPr>
      </w:pPr>
      <w:r>
        <w:rPr>
          <w:rFonts w:hint="cs"/>
          <w:rtl/>
        </w:rPr>
        <w:t xml:space="preserve">پس بنابر اینکه ما قبض را شرط لزوم بدانیم که مال منتقل شده است و با موت موقوف علیهم نمی دانیم باطل می شود یا نه، عرض می کنیم وجهی برای بطلان نیست. </w:t>
      </w:r>
    </w:p>
    <w:p w14:paraId="7085448A" w14:textId="77777777" w:rsidR="00FC3608" w:rsidRDefault="00E42364" w:rsidP="00F14412">
      <w:pPr>
        <w:rPr>
          <w:rtl/>
        </w:rPr>
      </w:pPr>
      <w:r>
        <w:rPr>
          <w:rFonts w:hint="cs"/>
          <w:rtl/>
        </w:rPr>
        <w:t>بله! چون ما اصالة الصحة را به معنای اوفوا با</w:t>
      </w:r>
      <w:r>
        <w:rPr>
          <w:rFonts w:hint="cs"/>
          <w:rtl/>
        </w:rPr>
        <w:t>لعقود در اینها جاری نمی دانیم ممکن است کسی فکر کند که مشکل پدید می آید، بگوید پس چرا این وقف صحیح باشد؟</w:t>
      </w:r>
    </w:p>
    <w:p w14:paraId="43A35F30" w14:textId="77777777" w:rsidR="00FC3608" w:rsidRDefault="00E42364" w:rsidP="00F14412">
      <w:pPr>
        <w:rPr>
          <w:rtl/>
        </w:rPr>
      </w:pPr>
      <w:r>
        <w:rPr>
          <w:rFonts w:hint="cs"/>
          <w:rtl/>
        </w:rPr>
        <w:t>حرف ما این است که استصحاب بقاء ملک داریم. فرض این است که شرط، شرط لزوم است. بنابر این می توانیم استصحاب کنیم بقاء ملک را حتی بعد از موت موقوف علیه. و لذ</w:t>
      </w:r>
      <w:r>
        <w:rPr>
          <w:rFonts w:hint="cs"/>
          <w:rtl/>
        </w:rPr>
        <w:t xml:space="preserve">ا به ورثه {یعنی بطن ثانی} می رسد و علی القاعده باید آنها وقف {را قبول} کنند تا به حالت لزوم درآید. </w:t>
      </w:r>
    </w:p>
    <w:p w14:paraId="6D87946B" w14:textId="77777777" w:rsidR="00FC3608" w:rsidRDefault="00E42364" w:rsidP="00F14412">
      <w:pPr>
        <w:rPr>
          <w:rtl/>
        </w:rPr>
      </w:pPr>
      <w:r>
        <w:rPr>
          <w:rFonts w:hint="cs"/>
          <w:rtl/>
        </w:rPr>
        <w:t>بنابر این در صورتی که شرط لزوم باشد علی الظاهر دلیلی بر بطلان نداریم. آنهایی که به اوفوا بالعقود تمسک می کنند، در اینجا هم می توانند تمسک کنند. و ما که در ا</w:t>
      </w:r>
      <w:r>
        <w:rPr>
          <w:rFonts w:hint="cs"/>
          <w:rtl/>
        </w:rPr>
        <w:t>مثال این مقام اوفوا بالعقود را قبول نداریم، به استصحاب بقاء ملک تمسک می کنیم و می گوئیم موت موقوف علیه موجب بطلان نیست.</w:t>
      </w:r>
    </w:p>
    <w:p w14:paraId="0555C0DD" w14:textId="77777777" w:rsidR="00FC3608" w:rsidRDefault="00E42364" w:rsidP="00F14412">
      <w:pPr>
        <w:rPr>
          <w:rtl/>
        </w:rPr>
      </w:pPr>
      <w:r>
        <w:rPr>
          <w:rFonts w:hint="cs"/>
          <w:rtl/>
        </w:rPr>
        <w:t xml:space="preserve">اما اگر ما قبض را شرط صحت دانستیم، به این معنا که اگر قبض واقع نشد نقل و انتقالی نیست. انشاء هست ولی نقل و انتقالی هنوز صورت نگرفته است </w:t>
      </w:r>
      <w:r>
        <w:rPr>
          <w:rFonts w:hint="cs"/>
          <w:rtl/>
        </w:rPr>
        <w:t>و در این بین موقوف علیه از دنیا برود.</w:t>
      </w:r>
    </w:p>
    <w:p w14:paraId="45D498A7" w14:textId="77777777" w:rsidR="00FC3608" w:rsidRDefault="00E42364" w:rsidP="00F14412">
      <w:pPr>
        <w:rPr>
          <w:rtl/>
        </w:rPr>
      </w:pPr>
      <w:r>
        <w:rPr>
          <w:rFonts w:hint="cs"/>
          <w:rtl/>
        </w:rPr>
        <w:lastRenderedPageBreak/>
        <w:t>صاحب عروه در تکلمه عروه فرموده است</w:t>
      </w:r>
      <w:r>
        <w:rPr>
          <w:rStyle w:val="FootnoteReference"/>
          <w:rtl/>
        </w:rPr>
        <w:footnoteReference w:id="109"/>
      </w:r>
      <w:r>
        <w:rPr>
          <w:rFonts w:hint="cs"/>
          <w:rtl/>
        </w:rPr>
        <w:t>: «</w:t>
      </w:r>
      <w:r w:rsidRPr="00E910CB">
        <w:rPr>
          <w:rFonts w:hint="cs"/>
          <w:rtl/>
        </w:rPr>
        <w:t>عن المسالك انّ الظاهر بطلانه لأنّ ذلك هو شأن العقد الجائز فضلا عن الّذي لم يتم ملكه</w:t>
      </w:r>
      <w:r>
        <w:rPr>
          <w:rFonts w:hint="cs"/>
          <w:rtl/>
        </w:rPr>
        <w:t>». می فرماید: این از مقتضیات عقود جائزه است، خصوصا اینجا که لم تتم ملکه، اصلا ملک هم حاصل نشده ا</w:t>
      </w:r>
      <w:r>
        <w:rPr>
          <w:rFonts w:hint="cs"/>
          <w:rtl/>
        </w:rPr>
        <w:t xml:space="preserve">ست. در عقد جائز ممکن است ملک حاصل بشود، ولی همین تزلزل موجب شده است که با موت احد الطرفین عقد باطل بشود. اینجا که لم تتم ملکه است. </w:t>
      </w:r>
    </w:p>
    <w:p w14:paraId="07F12B9E" w14:textId="77777777" w:rsidR="00FC3608" w:rsidRDefault="00E42364" w:rsidP="00F14412">
      <w:pPr>
        <w:rPr>
          <w:rtl/>
        </w:rPr>
      </w:pPr>
      <w:r>
        <w:rPr>
          <w:rFonts w:hint="cs"/>
          <w:rtl/>
        </w:rPr>
        <w:t>بعد فرموده:</w:t>
      </w:r>
    </w:p>
    <w:p w14:paraId="4A2303EC" w14:textId="77777777" w:rsidR="00FC3608" w:rsidRPr="005F1E95" w:rsidRDefault="00E42364" w:rsidP="00F14412">
      <w:pPr>
        <w:rPr>
          <w:rtl/>
        </w:rPr>
      </w:pPr>
      <w:r>
        <w:rPr>
          <w:rFonts w:hint="cs"/>
          <w:rtl/>
        </w:rPr>
        <w:t>«قال (أی صاحب المسالک): و یحتمل قیام البطن الثانی مقامه». احتمال هم داده صحیح باشد و بطن ثانی جانشین بطن اول بشو</w:t>
      </w:r>
      <w:r>
        <w:rPr>
          <w:rFonts w:hint="cs"/>
          <w:rtl/>
        </w:rPr>
        <w:t xml:space="preserve">د.  </w:t>
      </w:r>
      <w:r w:rsidRPr="005F1E95">
        <w:rPr>
          <w:rFonts w:hint="cs"/>
          <w:rtl/>
        </w:rPr>
        <w:t xml:space="preserve"> </w:t>
      </w:r>
    </w:p>
    <w:p w14:paraId="3C5A3F10" w14:textId="77777777" w:rsidR="00FC3608" w:rsidRDefault="00E42364" w:rsidP="00F14412">
      <w:pPr>
        <w:rPr>
          <w:rtl/>
        </w:rPr>
      </w:pPr>
      <w:r>
        <w:rPr>
          <w:rFonts w:hint="cs"/>
          <w:rtl/>
        </w:rPr>
        <w:t>بعد می فرماید: «</w:t>
      </w:r>
      <w:r w:rsidRPr="00E910CB">
        <w:rPr>
          <w:rFonts w:hint="cs"/>
          <w:rtl/>
        </w:rPr>
        <w:t>و نقل عن السرائر التوقف و المسألة محل اشكال</w:t>
      </w:r>
      <w:r>
        <w:rPr>
          <w:rFonts w:hint="cs"/>
          <w:rtl/>
        </w:rPr>
        <w:t>».</w:t>
      </w:r>
    </w:p>
    <w:p w14:paraId="6D3229D8" w14:textId="77777777" w:rsidR="00FC3608" w:rsidRPr="009F4A30" w:rsidRDefault="00E42364" w:rsidP="000545A9">
      <w:pPr>
        <w:pStyle w:val="Heading1"/>
        <w:rPr>
          <w:rtl/>
        </w:rPr>
      </w:pPr>
      <w:bookmarkStart w:id="1282" w:name="_Toc29142473"/>
      <w:bookmarkStart w:id="1283" w:name="_Toc107404943"/>
      <w:r w:rsidRPr="009F4A30">
        <w:rPr>
          <w:rFonts w:hint="cs"/>
          <w:rtl/>
        </w:rPr>
        <w:t>بیان وجه اشکال در صورتی که قبض شرط صحت باشد</w:t>
      </w:r>
      <w:bookmarkEnd w:id="1282"/>
      <w:bookmarkEnd w:id="1283"/>
    </w:p>
    <w:p w14:paraId="387C25ED" w14:textId="77777777" w:rsidR="00FC3608" w:rsidRDefault="00E42364" w:rsidP="007B7155">
      <w:pPr>
        <w:rPr>
          <w:rtl/>
        </w:rPr>
      </w:pPr>
      <w:r>
        <w:rPr>
          <w:rFonts w:hint="cs"/>
          <w:rtl/>
        </w:rPr>
        <w:t>اشکال چیست؟ دو تا استدلال در دو طرف نهفته است: یک استدلال این است که بگوئیم قبض باید توسط همان کسی که طرف ایجاب است صورت بگیرد نه شخص دیگری. مرح</w:t>
      </w:r>
      <w:r>
        <w:rPr>
          <w:rFonts w:hint="cs"/>
          <w:rtl/>
        </w:rPr>
        <w:t>وم حاج آقا رضا همدانی یک همچنین انصرافی را ادعا کرده است. با اینکه دو صفحه برای بیان اینکه وجهی برای بطلان عقد جائز به موت طرف نیست می آورد، بعد ایشان می گوید بعید نیست ظهور روایاتی که قبض را شرط دانسته اند این باشد که چنین قبضی را شرط دانسته است، یعنی قبض</w:t>
      </w:r>
      <w:r>
        <w:rPr>
          <w:rFonts w:hint="cs"/>
          <w:rtl/>
        </w:rPr>
        <w:t xml:space="preserve">ی که همان طرف ایجاب قبض کند نه اینکه کس دیگری قبض کند. </w:t>
      </w:r>
    </w:p>
    <w:p w14:paraId="0DC7C2A7" w14:textId="77777777" w:rsidR="00FC3608" w:rsidRDefault="00E42364" w:rsidP="007B7155">
      <w:pPr>
        <w:rPr>
          <w:rtl/>
        </w:rPr>
      </w:pPr>
      <w:r>
        <w:rPr>
          <w:rFonts w:hint="cs"/>
          <w:rtl/>
        </w:rPr>
        <w:t>ایشان این را مثل این می داند که قبول را کس دیگری انجام دهد. یعنی مالک ایجاب کند نسبت به شخصی و بگوید ملکتک هذا بذاک بعد یک آقای دیگری غیر از این طرفی که مخاطب است بگوید من قبول کردم. چطور شما می گوئید</w:t>
      </w:r>
      <w:r>
        <w:rPr>
          <w:rFonts w:hint="cs"/>
          <w:rtl/>
        </w:rPr>
        <w:t xml:space="preserve"> قبول آن اجنبی فائده ندارد. در وقف هم کسی که خواستیم مال موقوفه را به او منتقل کنیم از دنیا رفته است و حالا یک شخص دیگری می گوید من قبول کردم. در اینجا هم فایده ندارد. معنا ندارد شخص دیگر قبض کند. این یک ادعا است.</w:t>
      </w:r>
    </w:p>
    <w:p w14:paraId="43833412" w14:textId="77777777" w:rsidR="00FC3608" w:rsidRDefault="00E42364" w:rsidP="00F14412">
      <w:pPr>
        <w:rPr>
          <w:rtl/>
        </w:rPr>
      </w:pPr>
      <w:r>
        <w:rPr>
          <w:rFonts w:hint="cs"/>
          <w:rtl/>
        </w:rPr>
        <w:t>استدلال دیگری هم که برای بطلان کرده اند ای</w:t>
      </w:r>
      <w:r>
        <w:rPr>
          <w:rFonts w:hint="cs"/>
          <w:rtl/>
        </w:rPr>
        <w:t>ن است که می گویند میت مثل معدوم می ماند، بنابر این در جائی که احد الطرفین (که اینجا فرض موقوف علیه است) از دنیا می رود مثل این می شود که واقف اول وقف برای معدوم کرده بعد برای موجود. که در فروعات آتی می آید که از شرائط موقوف علیه این است که زنده باشد. عده ا</w:t>
      </w:r>
      <w:r>
        <w:rPr>
          <w:rFonts w:hint="cs"/>
          <w:rtl/>
        </w:rPr>
        <w:t xml:space="preserve">ی گفته اند به معدوم </w:t>
      </w:r>
      <w:r>
        <w:rPr>
          <w:rFonts w:hint="cs"/>
          <w:rtl/>
        </w:rPr>
        <w:lastRenderedPageBreak/>
        <w:t xml:space="preserve">و حتی برای جنین نمی شود وقف کرد. حالا اینکه این حرف درست است یا نه سر جای خودش. روی فرض اینکه برای معدوم نمی شود وقف کرد، اینجا می گویند این مثل وقف برای معدوم است و ثم علی الموجودین. و این وقف باطل است. </w:t>
      </w:r>
    </w:p>
    <w:p w14:paraId="1B71613F" w14:textId="77777777" w:rsidR="00FC3608" w:rsidRDefault="00E42364" w:rsidP="00F14412">
      <w:pPr>
        <w:rPr>
          <w:rtl/>
        </w:rPr>
      </w:pPr>
      <w:r>
        <w:rPr>
          <w:rFonts w:hint="cs"/>
          <w:rtl/>
        </w:rPr>
        <w:t>این هم استدلال دوم آنها است.</w:t>
      </w:r>
    </w:p>
    <w:p w14:paraId="67AC6508" w14:textId="77777777" w:rsidR="00FC3608" w:rsidRPr="009F4A30" w:rsidRDefault="00E42364" w:rsidP="007B7155">
      <w:pPr>
        <w:pStyle w:val="Heading1"/>
        <w:rPr>
          <w:rtl/>
        </w:rPr>
      </w:pPr>
      <w:bookmarkStart w:id="1284" w:name="_Toc29142474"/>
      <w:bookmarkStart w:id="1285" w:name="_Toc107404944"/>
      <w:r w:rsidRPr="009F4A30">
        <w:rPr>
          <w:rFonts w:hint="cs"/>
          <w:rtl/>
        </w:rPr>
        <w:t>رد استدلال قائلین به بطلان</w:t>
      </w:r>
      <w:bookmarkEnd w:id="1284"/>
      <w:bookmarkEnd w:id="1285"/>
    </w:p>
    <w:p w14:paraId="5BACD81E" w14:textId="77777777" w:rsidR="00FC3608" w:rsidRDefault="00E42364" w:rsidP="00F14412">
      <w:pPr>
        <w:rPr>
          <w:rtl/>
        </w:rPr>
      </w:pPr>
      <w:r>
        <w:rPr>
          <w:rFonts w:hint="cs"/>
          <w:rtl/>
        </w:rPr>
        <w:t>ولی این بیان به هر دو استدلالش نادرست است. اینکه در باب وقف کسی که قبض می کند باید خود او طرف ایجاب باشد این اول کلام است. ایجاب یک عهدی است، یک آثاری دارد. بله اجنبی نمی تواند قبول کند، اجنبی قبض هم نمی تواند کند، چون عقد ربطی ب</w:t>
      </w:r>
      <w:r>
        <w:rPr>
          <w:rFonts w:hint="cs"/>
          <w:rtl/>
        </w:rPr>
        <w:t>ه او ندارد. عقد اگر هست پیوند ایجاب و قبول است. پس باید طرف قبول کند تا طرف باشد. و قبض هم همینطور است. این درست است. اما ورثه یا بطن دوم (که ممکن است ورثه نباشند) بیگانه نیست. بطن دوم همان کسی است که در عقد وقف او بعد از بطن اول موضوع وقف قرار گرفته است ا</w:t>
      </w:r>
      <w:r>
        <w:rPr>
          <w:rFonts w:hint="cs"/>
          <w:rtl/>
        </w:rPr>
        <w:t>و بیگانه نیست.</w:t>
      </w:r>
    </w:p>
    <w:p w14:paraId="10EBEC8A" w14:textId="77777777" w:rsidR="00FC3608" w:rsidRDefault="00E42364" w:rsidP="00F14412">
      <w:pPr>
        <w:rPr>
          <w:rtl/>
        </w:rPr>
      </w:pPr>
      <w:r>
        <w:rPr>
          <w:rFonts w:hint="cs"/>
          <w:rtl/>
        </w:rPr>
        <w:t xml:space="preserve">پس اینکه ما ادعا کنیم که هر کس طرف ایجاب بود همان کس باید قبض کند این بلادلیل است. </w:t>
      </w:r>
    </w:p>
    <w:p w14:paraId="45DE245A" w14:textId="77777777" w:rsidR="00FC3608" w:rsidRDefault="00E42364" w:rsidP="00F14412">
      <w:pPr>
        <w:rPr>
          <w:rtl/>
        </w:rPr>
      </w:pPr>
      <w:r>
        <w:rPr>
          <w:rFonts w:hint="cs"/>
          <w:rtl/>
        </w:rPr>
        <w:t>سؤال: مگر قبض شرط شرعی نیست، خب باید ببینیم مقتضای اطلاق و تقییدی که در دلیل شرعی اخذ شده چیست. قیام کسی مقام موقوف علیه خللاف اطلاق است.</w:t>
      </w:r>
    </w:p>
    <w:p w14:paraId="76256FB4" w14:textId="77777777" w:rsidR="00FC3608" w:rsidRDefault="00E42364" w:rsidP="00F14412">
      <w:pPr>
        <w:rPr>
          <w:rtl/>
        </w:rPr>
      </w:pPr>
      <w:r>
        <w:rPr>
          <w:rFonts w:hint="cs"/>
          <w:rtl/>
        </w:rPr>
        <w:t>جواب: اولا اینها هم</w:t>
      </w:r>
      <w:r>
        <w:rPr>
          <w:rFonts w:hint="cs"/>
          <w:rtl/>
        </w:rPr>
        <w:t xml:space="preserve"> موقوف علیه هستند. علاوه بر اینکه روایات که همه اش قبض موقوف علیه نبود. از آن روایاتی که خواندیم دو روایت از آنها داشت که مات الواقف قبل القبض و موقوف علیهم قبض نکردند. اما در دو روایت فقط تسلیم واقف بود. حالا تسلیم واقف است به بطن دوم. </w:t>
      </w:r>
    </w:p>
    <w:p w14:paraId="153B3285" w14:textId="77777777" w:rsidR="00FC3608" w:rsidRDefault="00E42364" w:rsidP="007B7155">
      <w:pPr>
        <w:rPr>
          <w:rtl/>
        </w:rPr>
      </w:pPr>
      <w:r>
        <w:rPr>
          <w:rFonts w:hint="cs"/>
          <w:rtl/>
        </w:rPr>
        <w:t>و اینکه در استدلال</w:t>
      </w:r>
      <w:r>
        <w:rPr>
          <w:rFonts w:hint="cs"/>
          <w:rtl/>
        </w:rPr>
        <w:t xml:space="preserve"> دوم ادعا کرده است که اول وقف بر معدوم و بعد بر موجودین هست. ممکن است در جواب اینطور گفته بشود که واقف همه بطون را با هم ملاحظه کرده است. این در واقع شبیه این است که یکی از حاضرین قبض کند و دیگری قبض نکند. این جواب را مرحوم سید می دهد و می گوید لذا اقوی ای</w:t>
      </w:r>
      <w:r>
        <w:rPr>
          <w:rFonts w:hint="cs"/>
          <w:rtl/>
        </w:rPr>
        <w:t>ن است که اینجا درست است.</w:t>
      </w:r>
    </w:p>
    <w:p w14:paraId="1B0DE1F9" w14:textId="77777777" w:rsidR="00FC3608" w:rsidRPr="009F4A30" w:rsidRDefault="00E42364" w:rsidP="007B7155">
      <w:pPr>
        <w:pStyle w:val="Heading1"/>
        <w:rPr>
          <w:rtl/>
        </w:rPr>
      </w:pPr>
      <w:bookmarkStart w:id="1286" w:name="_Toc29142475"/>
      <w:bookmarkStart w:id="1287" w:name="_Toc107404945"/>
      <w:r w:rsidRPr="009F4A30">
        <w:rPr>
          <w:rFonts w:hint="cs"/>
          <w:rtl/>
        </w:rPr>
        <w:t xml:space="preserve">رد بیان </w:t>
      </w:r>
      <w:r>
        <w:rPr>
          <w:rFonts w:hint="cs"/>
          <w:rtl/>
        </w:rPr>
        <w:t xml:space="preserve">دوم </w:t>
      </w:r>
      <w:r w:rsidRPr="009F4A30">
        <w:rPr>
          <w:rFonts w:hint="cs"/>
          <w:rtl/>
        </w:rPr>
        <w:t>مرحوم سید در جواب از قائلین به ابطال</w:t>
      </w:r>
      <w:bookmarkEnd w:id="1286"/>
      <w:bookmarkEnd w:id="1287"/>
    </w:p>
    <w:p w14:paraId="7EA2D622" w14:textId="77777777" w:rsidR="00FC3608" w:rsidRDefault="00E42364" w:rsidP="00F14412">
      <w:pPr>
        <w:rPr>
          <w:rtl/>
        </w:rPr>
      </w:pPr>
      <w:r>
        <w:rPr>
          <w:rFonts w:hint="cs"/>
          <w:rtl/>
        </w:rPr>
        <w:t>منتهی ما استدلال دوم ایشان را متوجه نشدیم. اینکه واقف همه بطون را با هم ملاحظه می کند و اینها مثل موجودینی می مانند که یکی از آنها قبض می کند و یکی از آنها قبض نمی کند، این هم اول کل</w:t>
      </w:r>
      <w:r>
        <w:rPr>
          <w:rFonts w:hint="cs"/>
          <w:rtl/>
        </w:rPr>
        <w:t xml:space="preserve">ام است. چون بطون در عمود زمان در طول هم هستند. واینطور نیست که در عرض هم باشند یکی قبض کرده و یکی قبض نکرده. اگر واقعا این درست باشد که </w:t>
      </w:r>
      <w:r>
        <w:rPr>
          <w:rFonts w:hint="cs"/>
          <w:rtl/>
        </w:rPr>
        <w:lastRenderedPageBreak/>
        <w:t>ما میت را در اینجا بتوانیم معدوم حساب کنیم بگوئیم مثل وقف علی المعدوم ثم علی الموجود است، با این بیان مرحوم سید در ملحقا</w:t>
      </w:r>
      <w:r>
        <w:rPr>
          <w:rFonts w:hint="cs"/>
          <w:rtl/>
        </w:rPr>
        <w:t xml:space="preserve">ت عروه نمی توانیم مسئله را حل کنیم. چرا؟ برای اینکه اینها همه اش تشبیهات است. شما دارید تشبیه می کنید که مثل حضار هستند. چه کسی می گوید اینطور است؟ در طول عمود زمان یک بطن به دنبال بطن دیگر می آید. </w:t>
      </w:r>
    </w:p>
    <w:p w14:paraId="47FDDDE6" w14:textId="77777777" w:rsidR="00FC3608" w:rsidRDefault="00E42364" w:rsidP="00F14412">
      <w:pPr>
        <w:rPr>
          <w:rtl/>
        </w:rPr>
      </w:pPr>
      <w:r>
        <w:rPr>
          <w:rFonts w:hint="cs"/>
          <w:rtl/>
        </w:rPr>
        <w:t xml:space="preserve">و اصل استدلال مستدلین بر بطلان که گفته اند اینجا مثل وقف </w:t>
      </w:r>
      <w:r>
        <w:rPr>
          <w:rFonts w:hint="cs"/>
          <w:rtl/>
        </w:rPr>
        <w:t>بر معدوم ثم علی الموجود است این هم نادرست است. چون فرض این است که این آقا موجود بوده و انشاء وقف بر او هم شده بعد فوت کرده است. کجا این مثل معدوم ابتدائی است؟ در {بحث وقف بر} معدوم می آید که یا باید بگویند اصلا انشاء نسبت به او معنا ندارد و تصویر نمی شود (</w:t>
      </w:r>
      <w:r>
        <w:rPr>
          <w:rFonts w:hint="cs"/>
          <w:rtl/>
        </w:rPr>
        <w:t>که واقعا دلیلی ندارد که انشاء معنا نداشته باشد) یا اگر بخواهند ادعای اجماع و امثال آن بکنند، هیچکدام در اینجا نمی آید. شخص، موجود بوده انشاء نسبت به او صورت گرفته، حالا فوت کرده است. این کجا وقف بر معدوم است؟ این حرف درست نیست.</w:t>
      </w:r>
    </w:p>
    <w:p w14:paraId="71368AA8" w14:textId="77777777" w:rsidR="00FC3608" w:rsidRDefault="00E42364" w:rsidP="00F14412">
      <w:pPr>
        <w:rPr>
          <w:rtl/>
        </w:rPr>
      </w:pPr>
      <w:r>
        <w:rPr>
          <w:rFonts w:hint="cs"/>
          <w:rtl/>
        </w:rPr>
        <w:t>بنابر این نه استدلال مستدلین</w:t>
      </w:r>
      <w:r>
        <w:rPr>
          <w:rFonts w:hint="cs"/>
          <w:rtl/>
        </w:rPr>
        <w:t xml:space="preserve"> بر بطلان درست است، و نه جواب مرحوم سید درست است. چون واقعا {فرض} هم عرض دیدن {واقف به این صورت} که واقعا واقف تمام موقوف علیهم را ملاحظه می کند، درست نیست. چون اینجا در عرض هم موجود نیستند تا بگوئیم این مثل این می ماند که دو تا موقوف علیه در کنار هم هستند</w:t>
      </w:r>
      <w:r>
        <w:rPr>
          <w:rFonts w:hint="cs"/>
          <w:rtl/>
        </w:rPr>
        <w:t xml:space="preserve"> و یکی قبض کرده و یکی نکرده است. بلکه فرض این است که اینها در عمود زمان مترتب هستند. </w:t>
      </w:r>
    </w:p>
    <w:p w14:paraId="54724185" w14:textId="77777777" w:rsidR="00FC3608" w:rsidRPr="009F4A30" w:rsidRDefault="00E42364" w:rsidP="002B1DDE">
      <w:pPr>
        <w:pStyle w:val="Heading1"/>
        <w:rPr>
          <w:rtl/>
        </w:rPr>
      </w:pPr>
      <w:bookmarkStart w:id="1288" w:name="_Toc29142476"/>
      <w:bookmarkStart w:id="1289" w:name="_Toc107404946"/>
      <w:r w:rsidRPr="009F4A30">
        <w:rPr>
          <w:rFonts w:hint="cs"/>
          <w:rtl/>
        </w:rPr>
        <w:t>بنابر شرط صحت طبق اصالة الفساد حکم به بطلان می کنیم</w:t>
      </w:r>
      <w:bookmarkEnd w:id="1288"/>
      <w:bookmarkEnd w:id="1289"/>
    </w:p>
    <w:p w14:paraId="3E487A23" w14:textId="77777777" w:rsidR="00FC3608" w:rsidRDefault="00E42364" w:rsidP="00F14412">
      <w:pPr>
        <w:rPr>
          <w:rtl/>
        </w:rPr>
      </w:pPr>
      <w:r>
        <w:rPr>
          <w:rFonts w:hint="cs"/>
          <w:rtl/>
        </w:rPr>
        <w:t>منتهی یک مشکلی برای ما وجود دارد، چون ما الان در فرض شرطیت قبض برای صحت داریم بحث می کنیم. بحث لزوم گذشت. اگر مبنای ما</w:t>
      </w:r>
      <w:r>
        <w:rPr>
          <w:rFonts w:hint="cs"/>
          <w:rtl/>
        </w:rPr>
        <w:t xml:space="preserve"> شرطیت برای صحت باشد که مبنای ما همین است، درست است که این استدلالها تمام نیست، ولی چون ما اصالة الفسادی و اصالة عدم ترتب اثری هستیم و اطلاق و عموم اوفوا بالعقود و الوقوف علی حسب ما یوقفها اهلها را قبول نداریم، در اینجا ما باید علی القاعده بگوئیم اصل عدم ت</w:t>
      </w:r>
      <w:r>
        <w:rPr>
          <w:rFonts w:hint="cs"/>
          <w:rtl/>
        </w:rPr>
        <w:t xml:space="preserve">رتب اثر است. چون شک می کنیم این چیزها خصوصیت در عقد هست یا نیست. ممکن است واقعا فوت موقوف علیه مثل فوت واقف باشد. همانطور که شارع در موت واقف فرموده فهو میراث، شاید در موقوف علیه هم همینطور باشد. شاید همینطور باشد که برخی استدلال کرده اند که در عقود جائزه </w:t>
      </w:r>
      <w:r>
        <w:rPr>
          <w:rFonts w:hint="cs"/>
          <w:rtl/>
        </w:rPr>
        <w:t xml:space="preserve">اینطور است. ثبوتا که احتمال می دهیم. چون ما اصالة الفسادی هستیم و اصل را عدم ترتب اثر می دانیم، علی القاعده باید بگوئیم اینجا نتیجه با کسانی است که قائل به بطلان هستند، نه از باب استدلالشان، بلکه از باب عدم ترتب اثر. </w:t>
      </w:r>
    </w:p>
    <w:p w14:paraId="7D825CFD" w14:textId="77777777" w:rsidR="00FC3608" w:rsidRDefault="00E42364" w:rsidP="00F14412">
      <w:pPr>
        <w:rPr>
          <w:rtl/>
        </w:rPr>
      </w:pPr>
      <w:r>
        <w:rPr>
          <w:rFonts w:hint="cs"/>
          <w:rtl/>
        </w:rPr>
        <w:lastRenderedPageBreak/>
        <w:t>اینجا یکی از جاهایی است که عرض کردم تن</w:t>
      </w:r>
      <w:r>
        <w:rPr>
          <w:rFonts w:hint="cs"/>
          <w:rtl/>
        </w:rPr>
        <w:t>قیح قاعده اثرگذار است. اینکه قاعده اولی در مقام فساد وبطلان باشد یا نباشد. که آیة الله سبحانی گفتند بطلان علی القاعده است. ما گفتیم این روشن نیست. ما الان بنابر لزوم گفتیم صحیح است، ولی بنابر شرطیت قبض در صحت ظاهرا باید بگوئیم اصل عدم ترتب اثر و بطلان است.</w:t>
      </w:r>
      <w:r>
        <w:rPr>
          <w:rFonts w:hint="cs"/>
          <w:rtl/>
        </w:rPr>
        <w:t xml:space="preserve"> </w:t>
      </w:r>
    </w:p>
    <w:p w14:paraId="0D3652AB" w14:textId="77777777" w:rsidR="00FC3608" w:rsidRPr="009F4A30" w:rsidRDefault="00E42364" w:rsidP="002B1DDE">
      <w:pPr>
        <w:pStyle w:val="Heading1"/>
        <w:rPr>
          <w:rtl/>
        </w:rPr>
      </w:pPr>
      <w:bookmarkStart w:id="1290" w:name="_Toc29142477"/>
      <w:bookmarkStart w:id="1291" w:name="_Toc107404947"/>
      <w:r w:rsidRPr="009F4A30">
        <w:rPr>
          <w:rFonts w:hint="cs"/>
          <w:rtl/>
        </w:rPr>
        <w:t>بحث ملکیت زمانی</w:t>
      </w:r>
      <w:bookmarkEnd w:id="1290"/>
      <w:bookmarkEnd w:id="1291"/>
    </w:p>
    <w:p w14:paraId="780E2E3A" w14:textId="77777777" w:rsidR="00FC3608" w:rsidRDefault="00E42364" w:rsidP="00F14412">
      <w:pPr>
        <w:rPr>
          <w:rtl/>
        </w:rPr>
      </w:pPr>
      <w:r>
        <w:rPr>
          <w:rFonts w:hint="cs"/>
          <w:rtl/>
        </w:rPr>
        <w:t>سؤال و جواب: اگر بطن لاحق معدوم باشند آیا وقف بر آنها درست است؟ این را انشاءالله یک جایی بحث می کنیم. یک جایی با عجله داشتم فرمایش شیخ انصاری قده را می دیدم، دیدم ایشان بحث کرده است، شاید نکته ای که شما می خواهید بگوئید همین است، -شبیه شر</w:t>
      </w:r>
      <w:r>
        <w:rPr>
          <w:rFonts w:hint="cs"/>
          <w:rtl/>
        </w:rPr>
        <w:t>ط وجوب وشرط واجب - که ما نسبت به بطون لاحقه آیا از حالا وقف داریم و استیفاء این وقف وتلقی وقف و قابلیت انتفاعش در عمود زمان است، یا اینکه اصل وقف به حمل شایع حاصل نمی شود تا بطن ثانی بیایند.</w:t>
      </w:r>
    </w:p>
    <w:p w14:paraId="53106B8B" w14:textId="77777777" w:rsidR="00FC3608" w:rsidRDefault="00E42364" w:rsidP="00F14412">
      <w:pPr>
        <w:rPr>
          <w:rtl/>
        </w:rPr>
      </w:pPr>
      <w:r>
        <w:rPr>
          <w:rFonts w:hint="cs"/>
          <w:rtl/>
        </w:rPr>
        <w:t xml:space="preserve">آنوقت در واقع برمی گردد به اینکه آیا ما بخاطر بطون متعدد وقف های </w:t>
      </w:r>
      <w:r>
        <w:rPr>
          <w:rFonts w:hint="cs"/>
          <w:rtl/>
        </w:rPr>
        <w:t xml:space="preserve">متعدد داریم یا یک وقف داریم؟ و عرض می کنم احتمالا این مسئله به یک مسئله دیگر پیوند می خورد که ما ملکیت زمانی داریم یا نه. </w:t>
      </w:r>
    </w:p>
    <w:p w14:paraId="37FA92BB" w14:textId="77777777" w:rsidR="00FC3608" w:rsidRDefault="00E42364" w:rsidP="00F14412">
      <w:pPr>
        <w:rPr>
          <w:rtl/>
        </w:rPr>
      </w:pPr>
      <w:r>
        <w:rPr>
          <w:rFonts w:hint="cs"/>
          <w:rtl/>
        </w:rPr>
        <w:t>یکی از بحث های خیلی جالب امروزه بحث ملکیت زمانی است. برخی از غربی ها گفته اند وبرخی در کشور ما هم عمل می کنند که مثلا شیئی را بفروشند</w:t>
      </w:r>
      <w:r>
        <w:rPr>
          <w:rFonts w:hint="cs"/>
          <w:rtl/>
        </w:rPr>
        <w:t xml:space="preserve"> برای یک هفته {در یک بازه زمانی برای همیشه}. مثل اینکه بگویند این شیء یک هفته در ماه ملک من باشد. مثل بیع. نه اجاره که ملک مالک باشد و فقط انتفاع مال من باشد. نه، بلکه می گوئیم آیا می شود ما ملک را متقید به زمان کنیم و ملک زمانی داشته باشیم آنوقت این ملک م</w:t>
      </w:r>
      <w:r>
        <w:rPr>
          <w:rFonts w:hint="cs"/>
          <w:rtl/>
        </w:rPr>
        <w:t xml:space="preserve">تقید به زمان را مثل ملک طلق بفروشیم. مثلا بگوئیم یک ویلایی در کنار دریا در سال یک ماهش مال من است. ملکیتش مال من است نه اینکه فقط نفعش مال من باشد. بعد بتونم همین ملک خودم را بفروشم. به این می گویند ملکیت زمانی. </w:t>
      </w:r>
    </w:p>
    <w:p w14:paraId="22DBE49B" w14:textId="77777777" w:rsidR="00FC3608" w:rsidRDefault="00E42364" w:rsidP="002B1DDE">
      <w:pPr>
        <w:rPr>
          <w:rtl/>
        </w:rPr>
      </w:pPr>
      <w:r>
        <w:rPr>
          <w:rFonts w:hint="cs"/>
          <w:rtl/>
        </w:rPr>
        <w:t>آنوقتی که حدود 15 سال پیش ما داشتیم اینها را بحث می کردیم، یکی از حرفهای خیلی جالب در اینجا حرف مرحوم شیخ بود در کتاب الوقف که مرحوم آخوند در کتاب الوقف نقل می کند. (البته این مصحح خیلی خوب ما که این کتاب را تصحیح کرده هرچه گشته بود حرف شیخ را پیدا نکرده ب</w:t>
      </w:r>
      <w:r>
        <w:rPr>
          <w:rFonts w:hint="cs"/>
          <w:rtl/>
        </w:rPr>
        <w:t>ود. من دیشب که داشتم دوباره حرفهای شیخ را دوره می کردم حرف شیخ ره در همین تقریرات میرزا حبیب الله رشتی است). که ایشان می گوید توقیت ملکیت محال است. این خودش بحث فوق العاده جالبی است. در چند فرع در بحث وقف تصویر ملکیت موقته لازم است و بدون آن آنطوری که بعضی</w:t>
      </w:r>
      <w:r>
        <w:rPr>
          <w:rFonts w:hint="cs"/>
          <w:rtl/>
        </w:rPr>
        <w:t xml:space="preserve"> می خواهند تصویر نمی شود. یکی از آن فروع شاید همین باشد که آیا ما همین الان می توانیم ملک را در عمود </w:t>
      </w:r>
      <w:r>
        <w:rPr>
          <w:rFonts w:hint="cs"/>
          <w:rtl/>
        </w:rPr>
        <w:lastRenderedPageBreak/>
        <w:t>زمان به صورت قطعات دربیاوریم و همین الان مستقیم تملیک موقوف علیهم کنیم. یا اینکه نه، ملک یک امر استمراری است تقطیع پذیر نیست. ولذا ما فقط یک تملیک داریم به</w:t>
      </w:r>
      <w:r>
        <w:rPr>
          <w:rFonts w:hint="cs"/>
          <w:rtl/>
        </w:rPr>
        <w:t xml:space="preserve"> بطن اول، و بطن دوم از بطن اول تلقی می کند. حتی اگر از واقف هم تلقی کند مطلق را تلقی می کند نه فقط آن برهه ای که خودش در آن هست. ممکن است نظر شما هم به همین نکته باشد که بگوئید که آیا ما یک وقف داریم در طول عمود زمان، یا ده ها وقف پیوسته داریم هرکدام در بر</w:t>
      </w:r>
      <w:r>
        <w:rPr>
          <w:rFonts w:hint="cs"/>
          <w:rtl/>
        </w:rPr>
        <w:t>هه زمانی خودش. بحث این انشاءالله می آید. البته صاحب عروه هم معلوم نیست تقطیع زمانی را قبول کند. مرحوم آخوند در کتاب الوقف (که در جای خودش در بحث تأبید و دوام می آید) استحاله را انکار می کند و می گوید ثبوتا هیچ استحاله ای در این نیست. وقف یک امر اعتباری است</w:t>
      </w:r>
      <w:r>
        <w:rPr>
          <w:rFonts w:hint="cs"/>
          <w:rtl/>
        </w:rPr>
        <w:t xml:space="preserve"> و ملک هم یک امر اعتباری است. شما می توانید ملک را تقطیع کنید. ثبوتا مشکلی ندارد.     </w:t>
      </w:r>
    </w:p>
    <w:p w14:paraId="68DDCB86" w14:textId="77777777" w:rsidR="00FC3608" w:rsidRDefault="00E42364" w:rsidP="00F14412">
      <w:pPr>
        <w:rPr>
          <w:rtl/>
        </w:rPr>
      </w:pPr>
      <w:r>
        <w:rPr>
          <w:rFonts w:hint="cs"/>
          <w:rtl/>
        </w:rPr>
        <w:t>سؤال: ما حتی بنابر اینکه قبض را شرط لزوم بدانیم، نسبت به ورثه موقوف علیه ملکیت حالت سابقه یقینی ندارد. و موقوف علیهم هم که مرده است و یقینا ملکیتش از بین رفته است.</w:t>
      </w:r>
    </w:p>
    <w:p w14:paraId="1FD5BCE2" w14:textId="77777777" w:rsidR="00FC3608" w:rsidRDefault="00E42364" w:rsidP="00F14412">
      <w:pPr>
        <w:rPr>
          <w:rtl/>
        </w:rPr>
      </w:pPr>
      <w:r>
        <w:rPr>
          <w:rFonts w:hint="cs"/>
          <w:rtl/>
        </w:rPr>
        <w:t>جواب:</w:t>
      </w:r>
      <w:r>
        <w:rPr>
          <w:rFonts w:hint="cs"/>
          <w:rtl/>
        </w:rPr>
        <w:t xml:space="preserve"> استصحاب بقاء ملکیت می کنیم تا دم موت برای این موقوف علیه، ولذا می شود میراث او. کما اینکه در بقیه اموال طرف که شک کنید ملک او هست یا نه نیز همین کار را می کنید. یا ادله ارث است و یا ادله وقف این را می گیرد. </w:t>
      </w:r>
    </w:p>
    <w:p w14:paraId="65BBDE79" w14:textId="77777777" w:rsidR="00FC3608" w:rsidRDefault="00E42364" w:rsidP="00F14412">
      <w:pPr>
        <w:rPr>
          <w:rtl/>
        </w:rPr>
      </w:pPr>
      <w:r>
        <w:rPr>
          <w:rFonts w:hint="cs"/>
          <w:rtl/>
        </w:rPr>
        <w:t>سؤال: ملکیت در موقوف علیهم بعدی مسبوق به عدم اس</w:t>
      </w:r>
      <w:r>
        <w:rPr>
          <w:rFonts w:hint="cs"/>
          <w:rtl/>
        </w:rPr>
        <w:t>ت.</w:t>
      </w:r>
    </w:p>
    <w:p w14:paraId="7352C6E2" w14:textId="77777777" w:rsidR="00FC3608" w:rsidRDefault="00E42364" w:rsidP="00F14412">
      <w:pPr>
        <w:rPr>
          <w:rtl/>
        </w:rPr>
      </w:pPr>
      <w:r>
        <w:rPr>
          <w:rFonts w:hint="cs"/>
          <w:rtl/>
        </w:rPr>
        <w:t>جواب: چرا مسبوق به عدم است؟! مگر موقوف علیهم بعدی اگر چیزی در دست طبقه اول ملک باشد آیا ما نمی توانیم بگوئیم وقتی او از دنیا رفت مال طبقه دوم است؟! خب مال طبقه دوم است دیگر. شما در حالت عادی چه می کنید؟ وقتی ملکی به موقوف علیه منتقل می شود وقبض هم می شو</w:t>
      </w:r>
      <w:r>
        <w:rPr>
          <w:rFonts w:hint="cs"/>
          <w:rtl/>
        </w:rPr>
        <w:t>د، ملکش می شود ولی از دنیا می رود. به چه دلیلی به طبقه دوم می رسد؟ خب روی همین ادله وقف است دیگر. ما در وقف که تشکیک نکردیم. وقف انشائش صورت گرفته است برای طبقه اول و دوم وسوم و الی آخر. حالا یا تلقی می کند از موقوف علیه بطن اول مثل میراث یا تلقی از واقف م</w:t>
      </w:r>
      <w:r>
        <w:rPr>
          <w:rFonts w:hint="cs"/>
          <w:rtl/>
        </w:rPr>
        <w:t>ی کند، این علی الظاهر خیلی تأثیری در بحث ما ندارد. ما عرضمان این است که اگر اصلا وقف به قبض لازم شده بود، چطوری به طبقه دوم می رسید؟ به ادله وقف بود دیگر. آن انشاء را شما باید مسلم بگیرید که اگر چیزی ملک طبقه اول شد بعد از موتش ملک طبقه دوم است. این را بای</w:t>
      </w:r>
      <w:r>
        <w:rPr>
          <w:rFonts w:hint="cs"/>
          <w:rtl/>
        </w:rPr>
        <w:t>د مفروض بگیریم. شک در این بود که اگر فوت کرد برگردد بشود میراث واقف. ما به استصحاب تمسک کردیم که برنمی گردد وقف باطل بشود. خب با استصحاب بقاء می شود همین ملک موقوف علیهم تا دم موتش. خب با موت هم ادله وقف می گوید مال بطن دوم است. مثل موردی که قبض کرده بودند</w:t>
      </w:r>
      <w:r>
        <w:rPr>
          <w:rFonts w:hint="cs"/>
          <w:rtl/>
        </w:rPr>
        <w:t xml:space="preserve"> و بعد می مرد چه می شد. شما به چه دلیل می گفتید ملک طبقه بعد می شود؟ با ادله وقف می گفتید دیگر. حالا هم همینطور است.</w:t>
      </w:r>
    </w:p>
    <w:p w14:paraId="49A4C0C4" w14:textId="77777777" w:rsidR="00FC3608" w:rsidRDefault="00E42364" w:rsidP="00F14412">
      <w:pPr>
        <w:rPr>
          <w:rtl/>
        </w:rPr>
      </w:pPr>
      <w:r>
        <w:rPr>
          <w:rFonts w:hint="cs"/>
          <w:rtl/>
        </w:rPr>
        <w:lastRenderedPageBreak/>
        <w:t xml:space="preserve">یک بحث دیگری اینجا وجود دارد: ما عرض کردیم دو استدلالی که در طرفین هست تمام نیست. ولی اصالة الفساد محکم است. </w:t>
      </w:r>
    </w:p>
    <w:p w14:paraId="5083F200" w14:textId="77777777" w:rsidR="00FC3608" w:rsidRPr="009F4A30" w:rsidRDefault="00E42364" w:rsidP="002A0F6E">
      <w:pPr>
        <w:pStyle w:val="Heading1"/>
        <w:rPr>
          <w:rtl/>
        </w:rPr>
      </w:pPr>
      <w:bookmarkStart w:id="1292" w:name="_Toc29142478"/>
      <w:bookmarkStart w:id="1293" w:name="_Toc107404948"/>
      <w:r w:rsidRPr="009F4A30">
        <w:rPr>
          <w:rFonts w:hint="cs"/>
          <w:rtl/>
        </w:rPr>
        <w:t xml:space="preserve">وقف بر عنوان طبق مبنای شرط </w:t>
      </w:r>
      <w:r w:rsidRPr="009F4A30">
        <w:rPr>
          <w:rFonts w:hint="cs"/>
          <w:rtl/>
        </w:rPr>
        <w:t>صحت</w:t>
      </w:r>
      <w:bookmarkEnd w:id="1292"/>
      <w:bookmarkEnd w:id="1293"/>
    </w:p>
    <w:p w14:paraId="70E7B8D2" w14:textId="77777777" w:rsidR="00FC3608" w:rsidRDefault="00E42364" w:rsidP="00F14412">
      <w:pPr>
        <w:rPr>
          <w:rtl/>
        </w:rPr>
      </w:pPr>
      <w:r>
        <w:rPr>
          <w:rFonts w:hint="cs"/>
          <w:rtl/>
        </w:rPr>
        <w:t>حالا اگر وقف، وقف اشخاص باشد که این بحث ها روشن است. ولی اگر وقف عنوان باشد چه می شود؟ یعنی واقف مثلا وقف کرده است روی اولاد زید نسلا بعد نسل، آیا این هم همینطور است؟ یعنی همین بحثی که در وقف بنابر اشتراط صحت شد و دو تا استدلال مقابل هم بود باز اینجا م</w:t>
      </w:r>
      <w:r>
        <w:rPr>
          <w:rFonts w:hint="cs"/>
          <w:rtl/>
        </w:rPr>
        <w:t>ی آید یا جور دیگری است؟</w:t>
      </w:r>
    </w:p>
    <w:p w14:paraId="04AA53CB" w14:textId="77777777" w:rsidR="00FC3608" w:rsidRDefault="00E42364" w:rsidP="00F14412">
      <w:pPr>
        <w:rPr>
          <w:rtl/>
        </w:rPr>
      </w:pPr>
      <w:r>
        <w:rPr>
          <w:rFonts w:hint="cs"/>
          <w:rtl/>
        </w:rPr>
        <w:t>مرحوم سید می فرماید: علی الظاهر شبهه ای نیست که اینجا وقف درست است و باطل نمی شود. چرا؟</w:t>
      </w:r>
    </w:p>
    <w:p w14:paraId="155D3DD5" w14:textId="77777777" w:rsidR="00FC3608" w:rsidRDefault="00E42364" w:rsidP="00F14412">
      <w:pPr>
        <w:rPr>
          <w:rtl/>
        </w:rPr>
      </w:pPr>
      <w:r>
        <w:rPr>
          <w:rFonts w:hint="cs"/>
          <w:rtl/>
        </w:rPr>
        <w:t xml:space="preserve">گوئی می خواهد بگوید شبهه ای که آنها کرده اند که طرف وقف باید همان کسی باشد که ایجاب برای او شده است، می گوید خب عنوان اولاد طرف ایجاب بوده است. </w:t>
      </w:r>
      <w:r>
        <w:rPr>
          <w:rFonts w:hint="cs"/>
          <w:rtl/>
        </w:rPr>
        <w:t xml:space="preserve">عنوان اولاد نسلا بعد نسل طرف ایجاب بوده است. خب این عنوان که محفوظ است. ولو یکی از اشخاصش از دنیا رفته باشد اما شخص دیگرش هست. عنوان اولاد محفوظ است. یا استدلال کرده اند که وقف بر کسی که از دنیا رفته مثل وقف بر معدوم است ثم علی الموجود. این را هم که ایشان </w:t>
      </w:r>
      <w:r>
        <w:rPr>
          <w:rFonts w:hint="cs"/>
          <w:rtl/>
        </w:rPr>
        <w:t>قبول نداشت، ولی می گوید اگر هم آن حرف آنجا درست باشد در جائی که وقف بر عنوان اولاد باشد این حرف نمی آید. چون عنوان اولاد یک عنوان عامی است. این عنوان تا زمانی که طبقه اول هست به او قیام دارد، او که از دنیا رفت طبقه دوم می آید. پس وقف بر معدوم نشده است، بلک</w:t>
      </w:r>
      <w:r>
        <w:rPr>
          <w:rFonts w:hint="cs"/>
          <w:rtl/>
        </w:rPr>
        <w:t xml:space="preserve">ه وقف بر عنوانی شده است که تا یک زمان این عنوان منحفظ در این شخص است وقتی این از دنیا رفت منحفظ در شخص دیگری است. بنابر این وجهی برای بطلان نیست. </w:t>
      </w:r>
    </w:p>
    <w:p w14:paraId="3519D8DD" w14:textId="77777777" w:rsidR="00FC3608" w:rsidRDefault="00E42364" w:rsidP="00F14412">
      <w:pPr>
        <w:rPr>
          <w:rtl/>
        </w:rPr>
      </w:pPr>
      <w:r>
        <w:rPr>
          <w:rFonts w:hint="cs"/>
          <w:rtl/>
        </w:rPr>
        <w:t xml:space="preserve">این حرف ظاهرا درست است. یعنی شبهه ای که از ناحیه این دو تا نکته ممکن است در وقف بر اشخاص و معینین وارد بشود، </w:t>
      </w:r>
      <w:r>
        <w:rPr>
          <w:rFonts w:hint="cs"/>
          <w:rtl/>
        </w:rPr>
        <w:t xml:space="preserve">بر وقف بر عنوان اولاد دیگر وارد نیست. ولذا علی الظاهر باید وقف اینجا با موت موقوف علیهم صحیح باشد.  </w:t>
      </w:r>
    </w:p>
    <w:p w14:paraId="3BA170E0" w14:textId="77777777" w:rsidR="00FC3608" w:rsidRDefault="00E42364" w:rsidP="00F14412">
      <w:pPr>
        <w:rPr>
          <w:rtl/>
        </w:rPr>
      </w:pPr>
      <w:r>
        <w:rPr>
          <w:rFonts w:hint="cs"/>
          <w:rtl/>
        </w:rPr>
        <w:t xml:space="preserve">آنوقت عرض کردیم بنابر اینکه قبض شرط صحت باشد صحتش هم به معنای صحت تأهلی است. یعنی آن انشاء از بین نرفته است. موقوف علیه که از دنیا رفت جانشینان او می آیند </w:t>
      </w:r>
      <w:r>
        <w:rPr>
          <w:rFonts w:hint="cs"/>
          <w:rtl/>
        </w:rPr>
        <w:t>و قبض می کنند و این وقف هم لازم می شود. علی الظاهر اشکالی در این جهت نیست.</w:t>
      </w:r>
    </w:p>
    <w:p w14:paraId="3B740C01" w14:textId="77777777" w:rsidR="00FC3608" w:rsidRDefault="00E42364" w:rsidP="00F14412">
      <w:pPr>
        <w:rPr>
          <w:rtl/>
        </w:rPr>
      </w:pPr>
      <w:r>
        <w:rPr>
          <w:rFonts w:hint="cs"/>
          <w:rtl/>
        </w:rPr>
        <w:t>سؤال و جواب: شما احتمال ثبوتی که می دهید موت قبل القبض موجب بطلان بشود، لذا اصالة الفساد محکم می شود. یا باید اوفوا بالعقود و الوقوف علی حسب ما یوقفها اهلها بیاید تصحیح کند، اگر آنه</w:t>
      </w:r>
      <w:r>
        <w:rPr>
          <w:rFonts w:hint="cs"/>
          <w:rtl/>
        </w:rPr>
        <w:t xml:space="preserve">ا نیامدند اصالة الفساد و استصحاب </w:t>
      </w:r>
      <w:r>
        <w:rPr>
          <w:rFonts w:hint="cs"/>
          <w:rtl/>
        </w:rPr>
        <w:lastRenderedPageBreak/>
        <w:t>عدم ترتب اثر محکم است. یعنی شما نمی توانید از قبض اطلاق بگیرید. ما باید قبلش نسبت به موت و اصالة الفساد تصمیم بگیریم بعد نوبت به قبض برسد.</w:t>
      </w:r>
    </w:p>
    <w:p w14:paraId="6DFD58E7" w14:textId="77777777" w:rsidR="00FC3608" w:rsidRDefault="00E42364" w:rsidP="00F14412">
      <w:pPr>
        <w:rPr>
          <w:rtl/>
        </w:rPr>
      </w:pPr>
      <w:r>
        <w:rPr>
          <w:rFonts w:hint="cs"/>
          <w:rtl/>
        </w:rPr>
        <w:t>سؤال: همین احتمالی که در مورد اشخاص فرمودید در مورد عنوان هم هست. چون احتمال ثبوتی ه</w:t>
      </w:r>
      <w:r>
        <w:rPr>
          <w:rFonts w:hint="cs"/>
          <w:rtl/>
        </w:rPr>
        <w:t>ست که شرط وقف قبض موجودین باشد.</w:t>
      </w:r>
    </w:p>
    <w:p w14:paraId="2B488E41" w14:textId="77777777" w:rsidR="00FC3608" w:rsidRDefault="00E42364" w:rsidP="00F14412">
      <w:pPr>
        <w:rPr>
          <w:rtl/>
        </w:rPr>
      </w:pPr>
      <w:r>
        <w:rPr>
          <w:rFonts w:hint="cs"/>
          <w:rtl/>
        </w:rPr>
        <w:t xml:space="preserve">جواب: ما گفتیم باید به اطلاق وقف نسبت به عناوین قائل بشویم، والا اگر کسی این اطلاق را قبول نکند علی الظاهر همان مشکل پیش می آید. یعنی ثبوتا بگوید ولو وقف عنوان است، ولو ما شبهه نداریم از حیث وقف بر معدوم، ولو شبهه نداریم از </w:t>
      </w:r>
      <w:r>
        <w:rPr>
          <w:rFonts w:hint="cs"/>
          <w:rtl/>
        </w:rPr>
        <w:t>جهت اینکه طرف ایجاب باید شخص باشد، اگر این را بگوید باز هم اصالة الفساد است. ولی ما عرض کردیم اگر منشأ شبهه ما همین چیزهایی باشد که عرض کردیم شبهه مندفع است. اگر همینطوری ثبوتا احتمال می دهیم با وجود اینکه این مشکلات نیست ولی باز هم موت موقوف علیهم اثرگذار</w:t>
      </w:r>
      <w:r>
        <w:rPr>
          <w:rFonts w:hint="cs"/>
          <w:rtl/>
        </w:rPr>
        <w:t xml:space="preserve"> باشد باز هم اصالة الفساد است. این حرف درست است به شرط اینکه شرط صحت باشد که استصحاب جاری نباشد.</w:t>
      </w:r>
    </w:p>
    <w:p w14:paraId="198622AA" w14:textId="77777777" w:rsidR="00FC3608" w:rsidRPr="002A0F6E" w:rsidRDefault="00E42364" w:rsidP="002A0F6E">
      <w:pPr>
        <w:pStyle w:val="Heading1"/>
        <w:rPr>
          <w:rtl/>
        </w:rPr>
      </w:pPr>
      <w:bookmarkStart w:id="1294" w:name="_Toc29142479"/>
      <w:bookmarkStart w:id="1295" w:name="_Toc107404949"/>
      <w:r w:rsidRPr="002A0F6E">
        <w:rPr>
          <w:rFonts w:hint="cs"/>
          <w:rtl/>
        </w:rPr>
        <w:t xml:space="preserve">فرض مجنون یا مغمی علیه </w:t>
      </w:r>
      <w:r w:rsidRPr="002A0F6E">
        <w:rPr>
          <w:rStyle w:val="Emphasis"/>
          <w:rFonts w:hint="cs"/>
          <w:i w:val="0"/>
          <w:iCs/>
          <w:rtl/>
        </w:rPr>
        <w:t>شدن</w:t>
      </w:r>
      <w:r w:rsidRPr="002A0F6E">
        <w:rPr>
          <w:rFonts w:hint="cs"/>
          <w:rtl/>
        </w:rPr>
        <w:t xml:space="preserve"> واقف یا موقوف علیه</w:t>
      </w:r>
      <w:bookmarkEnd w:id="1294"/>
      <w:bookmarkEnd w:id="1295"/>
    </w:p>
    <w:p w14:paraId="49EC9F6F" w14:textId="77777777" w:rsidR="00FC3608" w:rsidRDefault="00E42364" w:rsidP="00F14412">
      <w:pPr>
        <w:rPr>
          <w:rtl/>
        </w:rPr>
      </w:pPr>
      <w:r>
        <w:rPr>
          <w:rFonts w:hint="cs"/>
          <w:rtl/>
        </w:rPr>
        <w:t>دو فرع دیگر هم اینجا هست عرض کنیم:</w:t>
      </w:r>
    </w:p>
    <w:p w14:paraId="15AD50B3" w14:textId="77777777" w:rsidR="00FC3608" w:rsidRDefault="00E42364" w:rsidP="00F14412">
      <w:pPr>
        <w:rPr>
          <w:rtl/>
        </w:rPr>
      </w:pPr>
      <w:r>
        <w:rPr>
          <w:rFonts w:hint="cs"/>
          <w:rtl/>
        </w:rPr>
        <w:t>فرع اول: اگر واقف یا موقوف علیهم مجنون شوند یا به اغماء بروند، به این موت و جن</w:t>
      </w:r>
      <w:r>
        <w:rPr>
          <w:rFonts w:hint="cs"/>
          <w:rtl/>
        </w:rPr>
        <w:t xml:space="preserve">ون و اغماء می گویند فروض ثلاثه در عقود جائزه. در آنجا می گویند به این فروض ثلاثه عقد جائز باطل می شود یا نه. که همان بحث های گذشته است. حالا در باب وقف چطور؟ اگر واقف و کل طبقات موقوف علیهم مجنون بشوند (که فرض عجیبی است) یا موقوف علیه یک نفر است و واقف یا </w:t>
      </w:r>
      <w:r>
        <w:rPr>
          <w:rFonts w:hint="cs"/>
          <w:rtl/>
        </w:rPr>
        <w:t>این موقوف علیه به حالت اغماء برود، مثلا به پسر خودش وقف کرده بعد فرزند او و بعد فرزند او، یک یا دو نفر باشند، اگر واقف یا موقوف علیه به اغماء بروند، اینجا هم بحث است. اگر کسی در عقود جائزه بگوید اصل بطلان است و بگویند وقف هم قبل القبض عقد جائز است، خب اینج</w:t>
      </w:r>
      <w:r>
        <w:rPr>
          <w:rFonts w:hint="cs"/>
          <w:rtl/>
        </w:rPr>
        <w:t>ا هم قاعدتا می گوید باطل است.</w:t>
      </w:r>
    </w:p>
    <w:p w14:paraId="34FDA1AB" w14:textId="77777777" w:rsidR="00FC3608" w:rsidRDefault="00E42364" w:rsidP="00F14412">
      <w:pPr>
        <w:rPr>
          <w:rtl/>
        </w:rPr>
      </w:pPr>
      <w:r>
        <w:rPr>
          <w:rFonts w:hint="cs"/>
          <w:rtl/>
        </w:rPr>
        <w:t>ولی ما دلیلی بر این حرف نداریم. نه دلیل داریم که وقف قبل القبض عقد جائز است. چون این اول کلام است. بله له أن یقبض و له أن لا یقبض، این درست است. اما اینکه عقد جائز باشد، مثلا اگر در عقود جائزه بطلانش را به اجماع درست کنیم که ی</w:t>
      </w:r>
      <w:r>
        <w:rPr>
          <w:rFonts w:hint="cs"/>
          <w:rtl/>
        </w:rPr>
        <w:t>کی از وجوهی است که صاحب عناوین درست کرده، اما چه کسی می گوید آن اجماع که قدر متیقن دارد وقف قبل القبض را هم می گیرد که بگوئیم با موت یا اغماء یا جنون باطل می شود.</w:t>
      </w:r>
    </w:p>
    <w:p w14:paraId="012FF145" w14:textId="77777777" w:rsidR="00FC3608" w:rsidRDefault="00E42364" w:rsidP="00F14412">
      <w:pPr>
        <w:rPr>
          <w:rtl/>
        </w:rPr>
      </w:pPr>
      <w:r>
        <w:rPr>
          <w:rFonts w:hint="cs"/>
          <w:rtl/>
        </w:rPr>
        <w:lastRenderedPageBreak/>
        <w:t>پس اگر کسی بطلان عقود جائزه بالفروض الثلاثة فی کل طرفٍ را قبول کند، اینجا هم قاعدتا می گوید ب</w:t>
      </w:r>
      <w:r>
        <w:rPr>
          <w:rFonts w:hint="cs"/>
          <w:rtl/>
        </w:rPr>
        <w:t>اطل می شود. اما به نظر ما هیچ وجهی ندارد کما ذکرنا سابقا.</w:t>
      </w:r>
    </w:p>
    <w:p w14:paraId="274796DF" w14:textId="77777777" w:rsidR="00FC3608" w:rsidRDefault="00E42364" w:rsidP="00F14412">
      <w:pPr>
        <w:rPr>
          <w:rtl/>
        </w:rPr>
      </w:pPr>
      <w:r>
        <w:rPr>
          <w:rFonts w:hint="cs"/>
          <w:rtl/>
        </w:rPr>
        <w:t xml:space="preserve">ولذا در یک صوری با استصحاب بقاء مسلما تصحیح می شود. در یک صور دیگری مشکل می شود و اصل اصالة الفساد است. </w:t>
      </w:r>
    </w:p>
    <w:p w14:paraId="0073A256" w14:textId="77777777" w:rsidR="00FC3608" w:rsidRPr="00E910CB" w:rsidRDefault="00E42364" w:rsidP="008A4FD9">
      <w:r>
        <w:rPr>
          <w:rFonts w:hint="cs"/>
          <w:rtl/>
        </w:rPr>
        <w:t>مرحوم سید مطلقا می گوید صحیح است. دلیلش هم واضح است. چون ایشان هم به اوفوا بالعقود و هم به ال</w:t>
      </w:r>
      <w:r>
        <w:rPr>
          <w:rFonts w:hint="cs"/>
          <w:rtl/>
        </w:rPr>
        <w:t>وقوف علی حسب ما یوقفها اهلها تمسک می کند، این عمومات را قبول می کند. لذا علی القاعده در اینجا هم می گوید اگر شک باشد مرجع عمومات است. ما که قبول نداریم بنابر اشتراط قبض در صحت مشکل می شود و اصالة الفساد و استصحاب عدم ترتب اثر محّکم است. و اگر شرط لزوم باشد</w:t>
      </w:r>
      <w:r>
        <w:rPr>
          <w:rFonts w:hint="cs"/>
          <w:rtl/>
        </w:rPr>
        <w:t xml:space="preserve"> استصحاب بقاء ملکیت حاکم است. والحمد لله رب العالمین.    </w:t>
      </w:r>
    </w:p>
    <w:p w14:paraId="6F277A7E" w14:textId="77777777" w:rsidR="00075BA2" w:rsidRPr="00FC3608" w:rsidRDefault="00075BA2" w:rsidP="00746E7B">
      <w:pPr>
        <w:rPr>
          <w:rtl/>
        </w:rPr>
        <w:sectPr w:rsidR="00075BA2" w:rsidRPr="00FC3608" w:rsidSect="00C304DD">
          <w:headerReference w:type="default" r:id="rId131"/>
          <w:footerReference w:type="default" r:id="rId13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89333A3" w14:textId="77777777" w:rsidR="00E53CFD" w:rsidRDefault="00E42364" w:rsidP="00075BA2">
      <w:pPr>
        <w:jc w:val="center"/>
        <w:rPr>
          <w:rtl/>
        </w:rPr>
      </w:pPr>
      <w:r>
        <w:rPr>
          <w:rFonts w:hint="cs"/>
          <w:noProof/>
          <w:rtl/>
          <w:lang w:bidi="ar-SA"/>
        </w:rPr>
        <w:lastRenderedPageBreak/>
        <w:drawing>
          <wp:inline distT="0" distB="0" distL="0" distR="0" wp14:anchorId="3E3DB1F9" wp14:editId="5FE179EB">
            <wp:extent cx="723899" cy="241300"/>
            <wp:effectExtent l="0" t="0" r="635" b="6350"/>
            <wp:docPr id="4287540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75400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Lotus" w:eastAsia="NoorLotus" w:hAnsi="NoorLotus" w:cs="NoorLotus"/>
          <w:color w:val="auto"/>
          <w:sz w:val="28"/>
          <w:szCs w:val="28"/>
          <w:lang w:bidi="fa-IR"/>
        </w:rPr>
        <w:id w:val="1544940571"/>
        <w:docPartObj>
          <w:docPartGallery w:val="Table of Contents"/>
          <w:docPartUnique/>
        </w:docPartObj>
      </w:sdtPr>
      <w:sdtEndPr>
        <w:rPr>
          <w:b/>
          <w:bCs/>
          <w:noProof/>
          <w:rtl/>
        </w:rPr>
      </w:sdtEndPr>
      <w:sdtContent>
        <w:p w14:paraId="2230EB94" w14:textId="77777777" w:rsidR="00E860BB" w:rsidRDefault="00E860BB" w:rsidP="00E860BB">
          <w:pPr>
            <w:pStyle w:val="TOCHeading"/>
          </w:pPr>
        </w:p>
        <w:p w14:paraId="49CA4DCE" w14:textId="6B240D9B" w:rsidR="00E860BB"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5124" w:history="1">
            <w:r w:rsidRPr="00E123B5">
              <w:rPr>
                <w:rStyle w:val="Hyperlink"/>
                <w:noProof/>
                <w:rtl/>
              </w:rPr>
              <w:t>خلاصه بحث قبل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Toc107405124 \h</w:instrText>
            </w:r>
            <w:r>
              <w:rPr>
                <w:noProof/>
                <w:webHidden/>
                <w:rtl/>
              </w:rPr>
              <w:instrText xml:space="preserve"> </w:instrText>
            </w:r>
            <w:r>
              <w:rPr>
                <w:noProof/>
                <w:webHidden/>
                <w:rtl/>
              </w:rPr>
            </w:r>
            <w:r>
              <w:rPr>
                <w:noProof/>
                <w:webHidden/>
                <w:rtl/>
              </w:rPr>
              <w:fldChar w:fldCharType="separate"/>
            </w:r>
            <w:r w:rsidR="006A7A6F">
              <w:rPr>
                <w:noProof/>
                <w:webHidden/>
                <w:rtl/>
              </w:rPr>
              <w:t>476</w:t>
            </w:r>
            <w:r>
              <w:rPr>
                <w:noProof/>
                <w:webHidden/>
                <w:rtl/>
              </w:rPr>
              <w:fldChar w:fldCharType="end"/>
            </w:r>
          </w:hyperlink>
        </w:p>
        <w:p w14:paraId="7117A4C9" w14:textId="43F88683" w:rsidR="00E860BB" w:rsidRDefault="00E42364">
          <w:pPr>
            <w:pStyle w:val="TOC1"/>
            <w:rPr>
              <w:rFonts w:asciiTheme="minorHAnsi" w:eastAsiaTheme="minorEastAsia" w:hAnsiTheme="minorHAnsi" w:cstheme="minorBidi"/>
              <w:noProof/>
              <w:color w:val="auto"/>
              <w:szCs w:val="22"/>
              <w:rtl/>
              <w:lang w:bidi="ar-SA"/>
            </w:rPr>
          </w:pPr>
          <w:hyperlink w:anchor="_Toc107405125" w:history="1">
            <w:r w:rsidRPr="00E123B5">
              <w:rPr>
                <w:rStyle w:val="Hyperlink"/>
                <w:noProof/>
                <w:rtl/>
              </w:rPr>
              <w:t>فرع پنجم: اعتبار اذن واقف در 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Toc107405125 \h</w:instrText>
            </w:r>
            <w:r>
              <w:rPr>
                <w:noProof/>
                <w:webHidden/>
                <w:rtl/>
              </w:rPr>
              <w:instrText xml:space="preserve"> </w:instrText>
            </w:r>
            <w:r>
              <w:rPr>
                <w:noProof/>
                <w:webHidden/>
                <w:rtl/>
              </w:rPr>
            </w:r>
            <w:r>
              <w:rPr>
                <w:noProof/>
                <w:webHidden/>
                <w:rtl/>
              </w:rPr>
              <w:fldChar w:fldCharType="separate"/>
            </w:r>
            <w:r w:rsidR="006A7A6F">
              <w:rPr>
                <w:noProof/>
                <w:webHidden/>
                <w:rtl/>
              </w:rPr>
              <w:t>476</w:t>
            </w:r>
            <w:r>
              <w:rPr>
                <w:noProof/>
                <w:webHidden/>
                <w:rtl/>
              </w:rPr>
              <w:fldChar w:fldCharType="end"/>
            </w:r>
          </w:hyperlink>
        </w:p>
        <w:p w14:paraId="3319A1C4" w14:textId="1B2153CD" w:rsidR="00E860BB" w:rsidRDefault="00E42364">
          <w:pPr>
            <w:pStyle w:val="TOC1"/>
            <w:rPr>
              <w:rFonts w:asciiTheme="minorHAnsi" w:eastAsiaTheme="minorEastAsia" w:hAnsiTheme="minorHAnsi" w:cstheme="minorBidi"/>
              <w:noProof/>
              <w:color w:val="auto"/>
              <w:szCs w:val="22"/>
              <w:rtl/>
              <w:lang w:bidi="ar-SA"/>
            </w:rPr>
          </w:pPr>
          <w:hyperlink w:anchor="_Toc107405126" w:history="1">
            <w:r w:rsidRPr="00E123B5">
              <w:rPr>
                <w:rStyle w:val="Hyperlink"/>
                <w:noProof/>
                <w:rtl/>
              </w:rPr>
              <w:t>ب</w:t>
            </w:r>
            <w:r w:rsidRPr="00E123B5">
              <w:rPr>
                <w:rStyle w:val="Hyperlink"/>
                <w:rFonts w:hint="cs"/>
                <w:noProof/>
                <w:rtl/>
              </w:rPr>
              <w:t>ی</w:t>
            </w:r>
            <w:r w:rsidRPr="00E123B5">
              <w:rPr>
                <w:rStyle w:val="Hyperlink"/>
                <w:rFonts w:hint="eastAsia"/>
                <w:noProof/>
                <w:rtl/>
              </w:rPr>
              <w:t>ان</w:t>
            </w:r>
            <w:r w:rsidRPr="00E123B5">
              <w:rPr>
                <w:rStyle w:val="Hyperlink"/>
                <w:noProof/>
                <w:rtl/>
              </w:rPr>
              <w:t xml:space="preserve"> لزوم اذن در کلمات فقهاء با تعب</w:t>
            </w:r>
            <w:r w:rsidRPr="00E123B5">
              <w:rPr>
                <w:rStyle w:val="Hyperlink"/>
                <w:rFonts w:hint="cs"/>
                <w:noProof/>
                <w:rtl/>
              </w:rPr>
              <w:t>ی</w:t>
            </w:r>
            <w:r w:rsidRPr="00E123B5">
              <w:rPr>
                <w:rStyle w:val="Hyperlink"/>
                <w:rFonts w:hint="eastAsia"/>
                <w:noProof/>
                <w:rtl/>
              </w:rPr>
              <w:t>ر</w:t>
            </w:r>
            <w:r w:rsidRPr="00E123B5">
              <w:rPr>
                <w:rStyle w:val="Hyperlink"/>
                <w:noProof/>
                <w:rtl/>
              </w:rPr>
              <w:t xml:space="preserve"> اقباض </w:t>
            </w:r>
            <w:r w:rsidRPr="00E123B5">
              <w:rPr>
                <w:rStyle w:val="Hyperlink"/>
                <w:rFonts w:hint="cs"/>
                <w:noProof/>
                <w:rtl/>
              </w:rPr>
              <w:t>ی</w:t>
            </w:r>
            <w:r w:rsidRPr="00E123B5">
              <w:rPr>
                <w:rStyle w:val="Hyperlink"/>
                <w:rFonts w:hint="eastAsia"/>
                <w:noProof/>
                <w:rtl/>
              </w:rPr>
              <w:t>ا</w:t>
            </w:r>
            <w:r w:rsidRPr="00E123B5">
              <w:rPr>
                <w:rStyle w:val="Hyperlink"/>
                <w:noProof/>
                <w:rtl/>
              </w:rPr>
              <w:t xml:space="preserve"> با تصر</w:t>
            </w:r>
            <w:r w:rsidRPr="00E123B5">
              <w:rPr>
                <w:rStyle w:val="Hyperlink"/>
                <w:rFonts w:hint="cs"/>
                <w:noProof/>
                <w:rtl/>
              </w:rPr>
              <w:t>ی</w:t>
            </w:r>
            <w:r w:rsidRPr="00E123B5">
              <w:rPr>
                <w:rStyle w:val="Hyperlink"/>
                <w:rFonts w:hint="eastAsia"/>
                <w:noProof/>
                <w:rtl/>
              </w:rPr>
              <w:t>ح</w:t>
            </w:r>
            <w:r w:rsidRPr="00E123B5">
              <w:rPr>
                <w:rStyle w:val="Hyperlink"/>
                <w:noProof/>
                <w:rtl/>
              </w:rPr>
              <w:t xml:space="preserve"> به لزوم اذن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Toc107405126 \h</w:instrText>
            </w:r>
            <w:r>
              <w:rPr>
                <w:noProof/>
                <w:webHidden/>
                <w:rtl/>
              </w:rPr>
              <w:instrText xml:space="preserve"> </w:instrText>
            </w:r>
            <w:r>
              <w:rPr>
                <w:noProof/>
                <w:webHidden/>
                <w:rtl/>
              </w:rPr>
            </w:r>
            <w:r>
              <w:rPr>
                <w:noProof/>
                <w:webHidden/>
                <w:rtl/>
              </w:rPr>
              <w:fldChar w:fldCharType="separate"/>
            </w:r>
            <w:r w:rsidR="006A7A6F">
              <w:rPr>
                <w:noProof/>
                <w:webHidden/>
                <w:rtl/>
              </w:rPr>
              <w:t>477</w:t>
            </w:r>
            <w:r>
              <w:rPr>
                <w:noProof/>
                <w:webHidden/>
                <w:rtl/>
              </w:rPr>
              <w:fldChar w:fldCharType="end"/>
            </w:r>
          </w:hyperlink>
        </w:p>
        <w:p w14:paraId="795FA1A9" w14:textId="400828ED" w:rsidR="00E860BB" w:rsidRDefault="00E42364">
          <w:pPr>
            <w:pStyle w:val="TOC1"/>
            <w:rPr>
              <w:rFonts w:asciiTheme="minorHAnsi" w:eastAsiaTheme="minorEastAsia" w:hAnsiTheme="minorHAnsi" w:cstheme="minorBidi"/>
              <w:noProof/>
              <w:color w:val="auto"/>
              <w:szCs w:val="22"/>
              <w:rtl/>
              <w:lang w:bidi="ar-SA"/>
            </w:rPr>
          </w:pPr>
          <w:hyperlink w:anchor="_Toc107405127" w:history="1">
            <w:r w:rsidRPr="00E123B5">
              <w:rPr>
                <w:rStyle w:val="Hyperlink"/>
                <w:noProof/>
                <w:rtl/>
              </w:rPr>
              <w:t>ب</w:t>
            </w:r>
            <w:r w:rsidRPr="00E123B5">
              <w:rPr>
                <w:rStyle w:val="Hyperlink"/>
                <w:rFonts w:hint="cs"/>
                <w:noProof/>
                <w:rtl/>
              </w:rPr>
              <w:t>ی</w:t>
            </w:r>
            <w:r w:rsidRPr="00E123B5">
              <w:rPr>
                <w:rStyle w:val="Hyperlink"/>
                <w:rFonts w:hint="eastAsia"/>
                <w:noProof/>
                <w:rtl/>
              </w:rPr>
              <w:t>ان</w:t>
            </w:r>
            <w:r w:rsidRPr="00E123B5">
              <w:rPr>
                <w:rStyle w:val="Hyperlink"/>
                <w:noProof/>
                <w:rtl/>
              </w:rPr>
              <w:t xml:space="preserve"> اقوال علماء در لزوم اذن در 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Toc107405127 \h</w:instrText>
            </w:r>
            <w:r>
              <w:rPr>
                <w:noProof/>
                <w:webHidden/>
                <w:rtl/>
              </w:rPr>
              <w:instrText xml:space="preserve"> </w:instrText>
            </w:r>
            <w:r>
              <w:rPr>
                <w:noProof/>
                <w:webHidden/>
                <w:rtl/>
              </w:rPr>
            </w:r>
            <w:r>
              <w:rPr>
                <w:noProof/>
                <w:webHidden/>
                <w:rtl/>
              </w:rPr>
              <w:fldChar w:fldCharType="separate"/>
            </w:r>
            <w:r w:rsidR="006A7A6F">
              <w:rPr>
                <w:noProof/>
                <w:webHidden/>
                <w:rtl/>
              </w:rPr>
              <w:t>478</w:t>
            </w:r>
            <w:r>
              <w:rPr>
                <w:noProof/>
                <w:webHidden/>
                <w:rtl/>
              </w:rPr>
              <w:fldChar w:fldCharType="end"/>
            </w:r>
          </w:hyperlink>
        </w:p>
        <w:p w14:paraId="64C9B8D8" w14:textId="4A63BDAF" w:rsidR="00E860BB" w:rsidRDefault="00E42364">
          <w:pPr>
            <w:pStyle w:val="TOC1"/>
            <w:rPr>
              <w:rFonts w:asciiTheme="minorHAnsi" w:eastAsiaTheme="minorEastAsia" w:hAnsiTheme="minorHAnsi" w:cstheme="minorBidi"/>
              <w:noProof/>
              <w:color w:val="auto"/>
              <w:szCs w:val="22"/>
              <w:rtl/>
              <w:lang w:bidi="ar-SA"/>
            </w:rPr>
          </w:pPr>
          <w:hyperlink w:anchor="_Toc107405128" w:history="1">
            <w:r w:rsidRPr="00E123B5">
              <w:rPr>
                <w:rStyle w:val="Hyperlink"/>
                <w:noProof/>
                <w:rtl/>
              </w:rPr>
              <w:t>نظر ابن جن</w:t>
            </w:r>
            <w:r w:rsidRPr="00E123B5">
              <w:rPr>
                <w:rStyle w:val="Hyperlink"/>
                <w:rFonts w:hint="cs"/>
                <w:noProof/>
                <w:rtl/>
              </w:rPr>
              <w:t>ی</w:t>
            </w:r>
            <w:r w:rsidRPr="00E123B5">
              <w:rPr>
                <w:rStyle w:val="Hyperlink"/>
                <w:rFonts w:hint="eastAsia"/>
                <w:noProof/>
                <w:rtl/>
              </w:rPr>
              <w:t>د</w:t>
            </w:r>
            <w:r w:rsidRPr="00E123B5">
              <w:rPr>
                <w:rStyle w:val="Hyperlink"/>
                <w:noProof/>
                <w:rtl/>
              </w:rPr>
              <w:t xml:space="preserve"> رحمه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Toc107405128 \h</w:instrText>
            </w:r>
            <w:r>
              <w:rPr>
                <w:noProof/>
                <w:webHidden/>
                <w:rtl/>
              </w:rPr>
              <w:instrText xml:space="preserve"> </w:instrText>
            </w:r>
            <w:r>
              <w:rPr>
                <w:noProof/>
                <w:webHidden/>
                <w:rtl/>
              </w:rPr>
            </w:r>
            <w:r>
              <w:rPr>
                <w:noProof/>
                <w:webHidden/>
                <w:rtl/>
              </w:rPr>
              <w:fldChar w:fldCharType="separate"/>
            </w:r>
            <w:r w:rsidR="006A7A6F">
              <w:rPr>
                <w:noProof/>
                <w:webHidden/>
                <w:rtl/>
              </w:rPr>
              <w:t>478</w:t>
            </w:r>
            <w:r>
              <w:rPr>
                <w:noProof/>
                <w:webHidden/>
                <w:rtl/>
              </w:rPr>
              <w:fldChar w:fldCharType="end"/>
            </w:r>
          </w:hyperlink>
        </w:p>
        <w:p w14:paraId="29C51867" w14:textId="5180711F" w:rsidR="00E860BB" w:rsidRDefault="00E42364">
          <w:pPr>
            <w:pStyle w:val="TOC1"/>
            <w:rPr>
              <w:rFonts w:asciiTheme="minorHAnsi" w:eastAsiaTheme="minorEastAsia" w:hAnsiTheme="minorHAnsi" w:cstheme="minorBidi"/>
              <w:noProof/>
              <w:color w:val="auto"/>
              <w:szCs w:val="22"/>
              <w:rtl/>
              <w:lang w:bidi="ar-SA"/>
            </w:rPr>
          </w:pPr>
          <w:hyperlink w:anchor="_Toc107405129" w:history="1">
            <w:r w:rsidRPr="00E123B5">
              <w:rPr>
                <w:rStyle w:val="Hyperlink"/>
                <w:noProof/>
                <w:rtl/>
              </w:rPr>
              <w:t>نظر ش</w:t>
            </w:r>
            <w:r w:rsidRPr="00E123B5">
              <w:rPr>
                <w:rStyle w:val="Hyperlink"/>
                <w:rFonts w:hint="cs"/>
                <w:noProof/>
                <w:rtl/>
              </w:rPr>
              <w:t>ی</w:t>
            </w:r>
            <w:r w:rsidRPr="00E123B5">
              <w:rPr>
                <w:rStyle w:val="Hyperlink"/>
                <w:rFonts w:hint="eastAsia"/>
                <w:noProof/>
                <w:rtl/>
              </w:rPr>
              <w:t>خ</w:t>
            </w:r>
            <w:r w:rsidRPr="00E123B5">
              <w:rPr>
                <w:rStyle w:val="Hyperlink"/>
                <w:noProof/>
                <w:rtl/>
              </w:rPr>
              <w:t xml:space="preserve"> مف</w:t>
            </w:r>
            <w:r w:rsidRPr="00E123B5">
              <w:rPr>
                <w:rStyle w:val="Hyperlink"/>
                <w:rFonts w:hint="cs"/>
                <w:noProof/>
                <w:rtl/>
              </w:rPr>
              <w:t>ی</w:t>
            </w:r>
            <w:r w:rsidRPr="00E123B5">
              <w:rPr>
                <w:rStyle w:val="Hyperlink"/>
                <w:rFonts w:hint="eastAsia"/>
                <w:noProof/>
                <w:rtl/>
              </w:rPr>
              <w:t>د</w:t>
            </w:r>
            <w:r w:rsidRPr="00E123B5">
              <w:rPr>
                <w:rStyle w:val="Hyperlink"/>
                <w:noProof/>
                <w:rtl/>
              </w:rPr>
              <w:t xml:space="preserve"> رحمه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Toc107405129 \h</w:instrText>
            </w:r>
            <w:r>
              <w:rPr>
                <w:noProof/>
                <w:webHidden/>
                <w:rtl/>
              </w:rPr>
              <w:instrText xml:space="preserve"> </w:instrText>
            </w:r>
            <w:r>
              <w:rPr>
                <w:noProof/>
                <w:webHidden/>
                <w:rtl/>
              </w:rPr>
            </w:r>
            <w:r>
              <w:rPr>
                <w:noProof/>
                <w:webHidden/>
                <w:rtl/>
              </w:rPr>
              <w:fldChar w:fldCharType="separate"/>
            </w:r>
            <w:r w:rsidR="006A7A6F">
              <w:rPr>
                <w:noProof/>
                <w:webHidden/>
                <w:rtl/>
              </w:rPr>
              <w:t>478</w:t>
            </w:r>
            <w:r>
              <w:rPr>
                <w:noProof/>
                <w:webHidden/>
                <w:rtl/>
              </w:rPr>
              <w:fldChar w:fldCharType="end"/>
            </w:r>
          </w:hyperlink>
        </w:p>
        <w:p w14:paraId="0945EA68" w14:textId="29E78EFB" w:rsidR="00E860BB" w:rsidRDefault="00E42364">
          <w:pPr>
            <w:pStyle w:val="TOC1"/>
            <w:rPr>
              <w:rFonts w:asciiTheme="minorHAnsi" w:eastAsiaTheme="minorEastAsia" w:hAnsiTheme="minorHAnsi" w:cstheme="minorBidi"/>
              <w:noProof/>
              <w:color w:val="auto"/>
              <w:szCs w:val="22"/>
              <w:rtl/>
              <w:lang w:bidi="ar-SA"/>
            </w:rPr>
          </w:pPr>
          <w:hyperlink w:anchor="_Toc107405130" w:history="1">
            <w:r w:rsidRPr="00E123B5">
              <w:rPr>
                <w:rStyle w:val="Hyperlink"/>
                <w:noProof/>
                <w:rtl/>
              </w:rPr>
              <w:t>نظر ابن ادر</w:t>
            </w:r>
            <w:r w:rsidRPr="00E123B5">
              <w:rPr>
                <w:rStyle w:val="Hyperlink"/>
                <w:rFonts w:hint="cs"/>
                <w:noProof/>
                <w:rtl/>
              </w:rPr>
              <w:t>ی</w:t>
            </w:r>
            <w:r w:rsidRPr="00E123B5">
              <w:rPr>
                <w:rStyle w:val="Hyperlink"/>
                <w:rFonts w:hint="eastAsia"/>
                <w:noProof/>
                <w:rtl/>
              </w:rPr>
              <w:t>س</w:t>
            </w:r>
            <w:r w:rsidRPr="00E123B5">
              <w:rPr>
                <w:rStyle w:val="Hyperlink"/>
                <w:noProof/>
                <w:rtl/>
              </w:rPr>
              <w:t xml:space="preserve"> رحمه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Toc107405130 \h</w:instrText>
            </w:r>
            <w:r>
              <w:rPr>
                <w:noProof/>
                <w:webHidden/>
                <w:rtl/>
              </w:rPr>
              <w:instrText xml:space="preserve"> </w:instrText>
            </w:r>
            <w:r>
              <w:rPr>
                <w:noProof/>
                <w:webHidden/>
                <w:rtl/>
              </w:rPr>
            </w:r>
            <w:r>
              <w:rPr>
                <w:noProof/>
                <w:webHidden/>
                <w:rtl/>
              </w:rPr>
              <w:fldChar w:fldCharType="separate"/>
            </w:r>
            <w:r w:rsidR="006A7A6F">
              <w:rPr>
                <w:noProof/>
                <w:webHidden/>
                <w:rtl/>
              </w:rPr>
              <w:t>478</w:t>
            </w:r>
            <w:r>
              <w:rPr>
                <w:noProof/>
                <w:webHidden/>
                <w:rtl/>
              </w:rPr>
              <w:fldChar w:fldCharType="end"/>
            </w:r>
          </w:hyperlink>
        </w:p>
        <w:p w14:paraId="5A3E5A17" w14:textId="441C4E99" w:rsidR="00E860BB" w:rsidRDefault="00E42364">
          <w:pPr>
            <w:pStyle w:val="TOC1"/>
            <w:rPr>
              <w:rFonts w:asciiTheme="minorHAnsi" w:eastAsiaTheme="minorEastAsia" w:hAnsiTheme="minorHAnsi" w:cstheme="minorBidi"/>
              <w:noProof/>
              <w:color w:val="auto"/>
              <w:szCs w:val="22"/>
              <w:rtl/>
              <w:lang w:bidi="ar-SA"/>
            </w:rPr>
          </w:pPr>
          <w:hyperlink w:anchor="_Toc107405131" w:history="1">
            <w:r w:rsidRPr="00E123B5">
              <w:rPr>
                <w:rStyle w:val="Hyperlink"/>
                <w:noProof/>
                <w:rtl/>
              </w:rPr>
              <w:t>عبارات محقق رحمه الله در شرا</w:t>
            </w:r>
            <w:r w:rsidRPr="00E123B5">
              <w:rPr>
                <w:rStyle w:val="Hyperlink"/>
                <w:rFonts w:hint="cs"/>
                <w:noProof/>
                <w:rtl/>
              </w:rPr>
              <w:t>ی</w:t>
            </w:r>
            <w:r w:rsidRPr="00E123B5">
              <w:rPr>
                <w:rStyle w:val="Hyperlink"/>
                <w:rFonts w:hint="eastAsia"/>
                <w:noProof/>
                <w:rtl/>
              </w:rPr>
              <w:t>ع</w:t>
            </w:r>
            <w:r w:rsidRPr="00E123B5">
              <w:rPr>
                <w:rStyle w:val="Hyperlink"/>
                <w:noProof/>
                <w:rtl/>
              </w:rPr>
              <w:t xml:space="preserve"> و مختصر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Toc107405131 \h</w:instrText>
            </w:r>
            <w:r>
              <w:rPr>
                <w:noProof/>
                <w:webHidden/>
                <w:rtl/>
              </w:rPr>
              <w:instrText xml:space="preserve"> </w:instrText>
            </w:r>
            <w:r>
              <w:rPr>
                <w:noProof/>
                <w:webHidden/>
                <w:rtl/>
              </w:rPr>
            </w:r>
            <w:r>
              <w:rPr>
                <w:noProof/>
                <w:webHidden/>
                <w:rtl/>
              </w:rPr>
              <w:fldChar w:fldCharType="separate"/>
            </w:r>
            <w:r w:rsidR="006A7A6F">
              <w:rPr>
                <w:noProof/>
                <w:webHidden/>
                <w:rtl/>
              </w:rPr>
              <w:t>479</w:t>
            </w:r>
            <w:r>
              <w:rPr>
                <w:noProof/>
                <w:webHidden/>
                <w:rtl/>
              </w:rPr>
              <w:fldChar w:fldCharType="end"/>
            </w:r>
          </w:hyperlink>
        </w:p>
        <w:p w14:paraId="25131B0B" w14:textId="56B51E14" w:rsidR="00E860BB" w:rsidRDefault="00E42364">
          <w:pPr>
            <w:pStyle w:val="TOC1"/>
            <w:rPr>
              <w:rFonts w:asciiTheme="minorHAnsi" w:eastAsiaTheme="minorEastAsia" w:hAnsiTheme="minorHAnsi" w:cstheme="minorBidi"/>
              <w:noProof/>
              <w:color w:val="auto"/>
              <w:szCs w:val="22"/>
              <w:rtl/>
              <w:lang w:bidi="ar-SA"/>
            </w:rPr>
          </w:pPr>
          <w:hyperlink w:anchor="_Toc107405132" w:history="1">
            <w:r w:rsidRPr="00E123B5">
              <w:rPr>
                <w:rStyle w:val="Hyperlink"/>
                <w:noProof/>
                <w:rtl/>
              </w:rPr>
              <w:t>نظر علامه حل</w:t>
            </w:r>
            <w:r w:rsidRPr="00E123B5">
              <w:rPr>
                <w:rStyle w:val="Hyperlink"/>
                <w:rFonts w:hint="cs"/>
                <w:noProof/>
                <w:rtl/>
              </w:rPr>
              <w:t>ی</w:t>
            </w:r>
            <w:r w:rsidRPr="00E123B5">
              <w:rPr>
                <w:rStyle w:val="Hyperlink"/>
                <w:noProof/>
                <w:rtl/>
              </w:rPr>
              <w:t xml:space="preserve"> رحمه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Toc107405132 \h</w:instrText>
            </w:r>
            <w:r>
              <w:rPr>
                <w:noProof/>
                <w:webHidden/>
                <w:rtl/>
              </w:rPr>
              <w:instrText xml:space="preserve"> </w:instrText>
            </w:r>
            <w:r>
              <w:rPr>
                <w:noProof/>
                <w:webHidden/>
                <w:rtl/>
              </w:rPr>
            </w:r>
            <w:r>
              <w:rPr>
                <w:noProof/>
                <w:webHidden/>
                <w:rtl/>
              </w:rPr>
              <w:fldChar w:fldCharType="separate"/>
            </w:r>
            <w:r w:rsidR="006A7A6F">
              <w:rPr>
                <w:noProof/>
                <w:webHidden/>
                <w:rtl/>
              </w:rPr>
              <w:t>479</w:t>
            </w:r>
            <w:r>
              <w:rPr>
                <w:noProof/>
                <w:webHidden/>
                <w:rtl/>
              </w:rPr>
              <w:fldChar w:fldCharType="end"/>
            </w:r>
          </w:hyperlink>
        </w:p>
        <w:p w14:paraId="6901440B" w14:textId="7BAD4F13" w:rsidR="00E860BB" w:rsidRDefault="00E42364">
          <w:pPr>
            <w:pStyle w:val="TOC1"/>
            <w:rPr>
              <w:rFonts w:asciiTheme="minorHAnsi" w:eastAsiaTheme="minorEastAsia" w:hAnsiTheme="minorHAnsi" w:cstheme="minorBidi"/>
              <w:noProof/>
              <w:color w:val="auto"/>
              <w:szCs w:val="22"/>
              <w:rtl/>
              <w:lang w:bidi="ar-SA"/>
            </w:rPr>
          </w:pPr>
          <w:hyperlink w:anchor="_Toc107405133" w:history="1">
            <w:r w:rsidRPr="00E123B5">
              <w:rPr>
                <w:rStyle w:val="Hyperlink"/>
                <w:noProof/>
                <w:rtl/>
              </w:rPr>
              <w:t>عبارات شه</w:t>
            </w:r>
            <w:r w:rsidRPr="00E123B5">
              <w:rPr>
                <w:rStyle w:val="Hyperlink"/>
                <w:rFonts w:hint="cs"/>
                <w:noProof/>
                <w:rtl/>
              </w:rPr>
              <w:t>ی</w:t>
            </w:r>
            <w:r w:rsidRPr="00E123B5">
              <w:rPr>
                <w:rStyle w:val="Hyperlink"/>
                <w:rFonts w:hint="eastAsia"/>
                <w:noProof/>
                <w:rtl/>
              </w:rPr>
              <w:t>د</w:t>
            </w:r>
            <w:r w:rsidRPr="00E123B5">
              <w:rPr>
                <w:rStyle w:val="Hyperlink"/>
                <w:noProof/>
                <w:rtl/>
              </w:rPr>
              <w:t xml:space="preserve"> اول رحمه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Toc107405133 \h</w:instrText>
            </w:r>
            <w:r>
              <w:rPr>
                <w:noProof/>
                <w:webHidden/>
                <w:rtl/>
              </w:rPr>
              <w:instrText xml:space="preserve"> </w:instrText>
            </w:r>
            <w:r>
              <w:rPr>
                <w:noProof/>
                <w:webHidden/>
                <w:rtl/>
              </w:rPr>
            </w:r>
            <w:r>
              <w:rPr>
                <w:noProof/>
                <w:webHidden/>
                <w:rtl/>
              </w:rPr>
              <w:fldChar w:fldCharType="separate"/>
            </w:r>
            <w:r w:rsidR="006A7A6F">
              <w:rPr>
                <w:noProof/>
                <w:webHidden/>
                <w:rtl/>
              </w:rPr>
              <w:t>480</w:t>
            </w:r>
            <w:r>
              <w:rPr>
                <w:noProof/>
                <w:webHidden/>
                <w:rtl/>
              </w:rPr>
              <w:fldChar w:fldCharType="end"/>
            </w:r>
          </w:hyperlink>
        </w:p>
        <w:p w14:paraId="709C4C09" w14:textId="4929BCA9" w:rsidR="00E860BB" w:rsidRDefault="00E42364">
          <w:pPr>
            <w:pStyle w:val="TOC1"/>
            <w:rPr>
              <w:rFonts w:asciiTheme="minorHAnsi" w:eastAsiaTheme="minorEastAsia" w:hAnsiTheme="minorHAnsi" w:cstheme="minorBidi"/>
              <w:noProof/>
              <w:color w:val="auto"/>
              <w:szCs w:val="22"/>
              <w:rtl/>
              <w:lang w:bidi="ar-SA"/>
            </w:rPr>
          </w:pPr>
          <w:hyperlink w:anchor="_Toc107405134" w:history="1">
            <w:r w:rsidRPr="00E123B5">
              <w:rPr>
                <w:rStyle w:val="Hyperlink"/>
                <w:noProof/>
                <w:rtl/>
              </w:rPr>
              <w:t>نظر فاضل مقداد رحمه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Toc107405134 \h</w:instrText>
            </w:r>
            <w:r>
              <w:rPr>
                <w:noProof/>
                <w:webHidden/>
                <w:rtl/>
              </w:rPr>
              <w:instrText xml:space="preserve"> </w:instrText>
            </w:r>
            <w:r>
              <w:rPr>
                <w:noProof/>
                <w:webHidden/>
                <w:rtl/>
              </w:rPr>
            </w:r>
            <w:r>
              <w:rPr>
                <w:noProof/>
                <w:webHidden/>
                <w:rtl/>
              </w:rPr>
              <w:fldChar w:fldCharType="separate"/>
            </w:r>
            <w:r w:rsidR="006A7A6F">
              <w:rPr>
                <w:noProof/>
                <w:webHidden/>
                <w:rtl/>
              </w:rPr>
              <w:t>480</w:t>
            </w:r>
            <w:r>
              <w:rPr>
                <w:noProof/>
                <w:webHidden/>
                <w:rtl/>
              </w:rPr>
              <w:fldChar w:fldCharType="end"/>
            </w:r>
          </w:hyperlink>
        </w:p>
        <w:p w14:paraId="371DE0A5" w14:textId="26BFF527" w:rsidR="00E860BB" w:rsidRDefault="00E42364">
          <w:pPr>
            <w:pStyle w:val="TOC1"/>
            <w:rPr>
              <w:rFonts w:asciiTheme="minorHAnsi" w:eastAsiaTheme="minorEastAsia" w:hAnsiTheme="minorHAnsi" w:cstheme="minorBidi"/>
              <w:noProof/>
              <w:color w:val="auto"/>
              <w:szCs w:val="22"/>
              <w:rtl/>
              <w:lang w:bidi="ar-SA"/>
            </w:rPr>
          </w:pPr>
          <w:hyperlink w:anchor="_Toc107405135" w:history="1">
            <w:r w:rsidRPr="00E123B5">
              <w:rPr>
                <w:rStyle w:val="Hyperlink"/>
                <w:noProof/>
                <w:rtl/>
              </w:rPr>
              <w:t>نظرمحقق ثان</w:t>
            </w:r>
            <w:r w:rsidRPr="00E123B5">
              <w:rPr>
                <w:rStyle w:val="Hyperlink"/>
                <w:rFonts w:hint="cs"/>
                <w:noProof/>
                <w:rtl/>
              </w:rPr>
              <w:t>ی</w:t>
            </w:r>
            <w:r w:rsidRPr="00E123B5">
              <w:rPr>
                <w:rStyle w:val="Hyperlink"/>
                <w:noProof/>
                <w:rtl/>
              </w:rPr>
              <w:t xml:space="preserve"> رحمه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Toc107405135 \h</w:instrText>
            </w:r>
            <w:r>
              <w:rPr>
                <w:noProof/>
                <w:webHidden/>
                <w:rtl/>
              </w:rPr>
              <w:instrText xml:space="preserve"> </w:instrText>
            </w:r>
            <w:r>
              <w:rPr>
                <w:noProof/>
                <w:webHidden/>
                <w:rtl/>
              </w:rPr>
            </w:r>
            <w:r>
              <w:rPr>
                <w:noProof/>
                <w:webHidden/>
                <w:rtl/>
              </w:rPr>
              <w:fldChar w:fldCharType="separate"/>
            </w:r>
            <w:r w:rsidR="006A7A6F">
              <w:rPr>
                <w:noProof/>
                <w:webHidden/>
                <w:rtl/>
              </w:rPr>
              <w:t>480</w:t>
            </w:r>
            <w:r>
              <w:rPr>
                <w:noProof/>
                <w:webHidden/>
                <w:rtl/>
              </w:rPr>
              <w:fldChar w:fldCharType="end"/>
            </w:r>
          </w:hyperlink>
        </w:p>
        <w:p w14:paraId="103FD8A9" w14:textId="25F90F9E" w:rsidR="00E860BB" w:rsidRDefault="00E42364">
          <w:pPr>
            <w:pStyle w:val="TOC1"/>
            <w:rPr>
              <w:rFonts w:asciiTheme="minorHAnsi" w:eastAsiaTheme="minorEastAsia" w:hAnsiTheme="minorHAnsi" w:cstheme="minorBidi"/>
              <w:noProof/>
              <w:color w:val="auto"/>
              <w:szCs w:val="22"/>
              <w:rtl/>
              <w:lang w:bidi="ar-SA"/>
            </w:rPr>
          </w:pPr>
          <w:hyperlink w:anchor="_Toc107405136" w:history="1">
            <w:r w:rsidRPr="00E123B5">
              <w:rPr>
                <w:rStyle w:val="Hyperlink"/>
                <w:noProof/>
                <w:rtl/>
              </w:rPr>
              <w:t>عبارت شه</w:t>
            </w:r>
            <w:r w:rsidRPr="00E123B5">
              <w:rPr>
                <w:rStyle w:val="Hyperlink"/>
                <w:rFonts w:hint="cs"/>
                <w:noProof/>
                <w:rtl/>
              </w:rPr>
              <w:t>ی</w:t>
            </w:r>
            <w:r w:rsidRPr="00E123B5">
              <w:rPr>
                <w:rStyle w:val="Hyperlink"/>
                <w:rFonts w:hint="eastAsia"/>
                <w:noProof/>
                <w:rtl/>
              </w:rPr>
              <w:t>د</w:t>
            </w:r>
            <w:r w:rsidRPr="00E123B5">
              <w:rPr>
                <w:rStyle w:val="Hyperlink"/>
                <w:noProof/>
                <w:rtl/>
              </w:rPr>
              <w:t xml:space="preserve"> ثان</w:t>
            </w:r>
            <w:r w:rsidRPr="00E123B5">
              <w:rPr>
                <w:rStyle w:val="Hyperlink"/>
                <w:rFonts w:hint="cs"/>
                <w:noProof/>
                <w:rtl/>
              </w:rPr>
              <w:t>ی</w:t>
            </w:r>
            <w:r w:rsidRPr="00E123B5">
              <w:rPr>
                <w:rStyle w:val="Hyperlink"/>
                <w:noProof/>
                <w:rtl/>
              </w:rPr>
              <w:t xml:space="preserve"> رحمه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Toc107405136 \h</w:instrText>
            </w:r>
            <w:r>
              <w:rPr>
                <w:noProof/>
                <w:webHidden/>
                <w:rtl/>
              </w:rPr>
              <w:instrText xml:space="preserve"> </w:instrText>
            </w:r>
            <w:r>
              <w:rPr>
                <w:noProof/>
                <w:webHidden/>
                <w:rtl/>
              </w:rPr>
            </w:r>
            <w:r>
              <w:rPr>
                <w:noProof/>
                <w:webHidden/>
                <w:rtl/>
              </w:rPr>
              <w:fldChar w:fldCharType="separate"/>
            </w:r>
            <w:r w:rsidR="006A7A6F">
              <w:rPr>
                <w:noProof/>
                <w:webHidden/>
                <w:rtl/>
              </w:rPr>
              <w:t>481</w:t>
            </w:r>
            <w:r>
              <w:rPr>
                <w:noProof/>
                <w:webHidden/>
                <w:rtl/>
              </w:rPr>
              <w:fldChar w:fldCharType="end"/>
            </w:r>
          </w:hyperlink>
        </w:p>
        <w:p w14:paraId="7C678024" w14:textId="41FF8A9F" w:rsidR="00E860BB" w:rsidRDefault="00E42364">
          <w:pPr>
            <w:pStyle w:val="TOC1"/>
            <w:rPr>
              <w:rFonts w:asciiTheme="minorHAnsi" w:eastAsiaTheme="minorEastAsia" w:hAnsiTheme="minorHAnsi" w:cstheme="minorBidi"/>
              <w:noProof/>
              <w:color w:val="auto"/>
              <w:szCs w:val="22"/>
              <w:rtl/>
              <w:lang w:bidi="ar-SA"/>
            </w:rPr>
          </w:pPr>
          <w:hyperlink w:anchor="_Toc107405137" w:history="1">
            <w:r w:rsidRPr="00E123B5">
              <w:rPr>
                <w:rStyle w:val="Hyperlink"/>
                <w:noProof/>
                <w:rtl/>
              </w:rPr>
              <w:t>عبارت صاحب ر</w:t>
            </w:r>
            <w:r w:rsidRPr="00E123B5">
              <w:rPr>
                <w:rStyle w:val="Hyperlink"/>
                <w:rFonts w:hint="cs"/>
                <w:noProof/>
                <w:rtl/>
              </w:rPr>
              <w:t>ی</w:t>
            </w:r>
            <w:r w:rsidRPr="00E123B5">
              <w:rPr>
                <w:rStyle w:val="Hyperlink"/>
                <w:rFonts w:hint="eastAsia"/>
                <w:noProof/>
                <w:rtl/>
              </w:rPr>
              <w:t>اض</w:t>
            </w:r>
            <w:r w:rsidRPr="00E123B5">
              <w:rPr>
                <w:rStyle w:val="Hyperlink"/>
                <w:noProof/>
                <w:rtl/>
              </w:rPr>
              <w:t xml:space="preserve"> رحمه الله در شرح صغ</w:t>
            </w:r>
            <w:r w:rsidRPr="00E123B5">
              <w:rPr>
                <w:rStyle w:val="Hyperlink"/>
                <w:rFonts w:hint="cs"/>
                <w:noProof/>
                <w:rtl/>
              </w:rPr>
              <w:t>ی</w:t>
            </w:r>
            <w:r w:rsidRPr="00E123B5">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Toc107405137 \h</w:instrText>
            </w:r>
            <w:r>
              <w:rPr>
                <w:noProof/>
                <w:webHidden/>
                <w:rtl/>
              </w:rPr>
              <w:instrText xml:space="preserve"> </w:instrText>
            </w:r>
            <w:r>
              <w:rPr>
                <w:noProof/>
                <w:webHidden/>
                <w:rtl/>
              </w:rPr>
            </w:r>
            <w:r>
              <w:rPr>
                <w:noProof/>
                <w:webHidden/>
                <w:rtl/>
              </w:rPr>
              <w:fldChar w:fldCharType="separate"/>
            </w:r>
            <w:r w:rsidR="006A7A6F">
              <w:rPr>
                <w:noProof/>
                <w:webHidden/>
                <w:rtl/>
              </w:rPr>
              <w:t>481</w:t>
            </w:r>
            <w:r>
              <w:rPr>
                <w:noProof/>
                <w:webHidden/>
                <w:rtl/>
              </w:rPr>
              <w:fldChar w:fldCharType="end"/>
            </w:r>
          </w:hyperlink>
        </w:p>
        <w:p w14:paraId="29ABE07D" w14:textId="5900803F" w:rsidR="00E860BB" w:rsidRDefault="00E42364">
          <w:pPr>
            <w:pStyle w:val="TOC1"/>
            <w:rPr>
              <w:rFonts w:asciiTheme="minorHAnsi" w:eastAsiaTheme="minorEastAsia" w:hAnsiTheme="minorHAnsi" w:cstheme="minorBidi"/>
              <w:noProof/>
              <w:color w:val="auto"/>
              <w:szCs w:val="22"/>
              <w:rtl/>
              <w:lang w:bidi="ar-SA"/>
            </w:rPr>
          </w:pPr>
          <w:hyperlink w:anchor="_Toc107405138" w:history="1">
            <w:r w:rsidRPr="00E123B5">
              <w:rPr>
                <w:rStyle w:val="Hyperlink"/>
                <w:noProof/>
                <w:rtl/>
              </w:rPr>
              <w:t>نظر کاشف الغطاء رحمه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Toc107405138 \h</w:instrText>
            </w:r>
            <w:r>
              <w:rPr>
                <w:noProof/>
                <w:webHidden/>
                <w:rtl/>
              </w:rPr>
              <w:instrText xml:space="preserve"> </w:instrText>
            </w:r>
            <w:r>
              <w:rPr>
                <w:noProof/>
                <w:webHidden/>
                <w:rtl/>
              </w:rPr>
            </w:r>
            <w:r>
              <w:rPr>
                <w:noProof/>
                <w:webHidden/>
                <w:rtl/>
              </w:rPr>
              <w:fldChar w:fldCharType="separate"/>
            </w:r>
            <w:r w:rsidR="006A7A6F">
              <w:rPr>
                <w:noProof/>
                <w:webHidden/>
                <w:rtl/>
              </w:rPr>
              <w:t>482</w:t>
            </w:r>
            <w:r>
              <w:rPr>
                <w:noProof/>
                <w:webHidden/>
                <w:rtl/>
              </w:rPr>
              <w:fldChar w:fldCharType="end"/>
            </w:r>
          </w:hyperlink>
        </w:p>
        <w:p w14:paraId="41CFD52E" w14:textId="03021DA6" w:rsidR="00E860BB" w:rsidRDefault="00E42364">
          <w:pPr>
            <w:pStyle w:val="TOC1"/>
            <w:rPr>
              <w:rFonts w:asciiTheme="minorHAnsi" w:eastAsiaTheme="minorEastAsia" w:hAnsiTheme="minorHAnsi" w:cstheme="minorBidi"/>
              <w:noProof/>
              <w:color w:val="auto"/>
              <w:szCs w:val="22"/>
              <w:rtl/>
              <w:lang w:bidi="ar-SA"/>
            </w:rPr>
          </w:pPr>
          <w:hyperlink w:anchor="_Toc107405139" w:history="1">
            <w:r w:rsidRPr="00E123B5">
              <w:rPr>
                <w:rStyle w:val="Hyperlink"/>
                <w:noProof/>
                <w:rtl/>
              </w:rPr>
              <w:t>عبارت مرحوم ش</w:t>
            </w:r>
            <w:r w:rsidRPr="00E123B5">
              <w:rPr>
                <w:rStyle w:val="Hyperlink"/>
                <w:rFonts w:hint="cs"/>
                <w:noProof/>
                <w:rtl/>
              </w:rPr>
              <w:t>ی</w:t>
            </w:r>
            <w:r w:rsidRPr="00E123B5">
              <w:rPr>
                <w:rStyle w:val="Hyperlink"/>
                <w:rFonts w:hint="eastAsia"/>
                <w:noProof/>
                <w:rtl/>
              </w:rPr>
              <w:t>خ</w:t>
            </w:r>
            <w:r w:rsidRPr="00E123B5">
              <w:rPr>
                <w:rStyle w:val="Hyperlink"/>
                <w:noProof/>
                <w:rtl/>
              </w:rPr>
              <w:t xml:space="preserve"> انصار</w:t>
            </w:r>
            <w:r w:rsidRPr="00E123B5">
              <w:rPr>
                <w:rStyle w:val="Hyperlink"/>
                <w:rFonts w:hint="cs"/>
                <w:noProof/>
                <w:rtl/>
              </w:rPr>
              <w:t>ی</w:t>
            </w:r>
            <w:r w:rsidRPr="00E123B5">
              <w:rPr>
                <w:rStyle w:val="Hyperlink"/>
                <w:noProof/>
                <w:rtl/>
              </w:rPr>
              <w:t xml:space="preserve"> قدس سره در کتاب ص</w:t>
            </w:r>
            <w:r w:rsidRPr="00E123B5">
              <w:rPr>
                <w:rStyle w:val="Hyperlink"/>
                <w:rFonts w:hint="cs"/>
                <w:noProof/>
                <w:rtl/>
              </w:rPr>
              <w:t>ی</w:t>
            </w:r>
            <w:r w:rsidRPr="00E123B5">
              <w:rPr>
                <w:rStyle w:val="Hyperlink"/>
                <w:rFonts w:hint="eastAsia"/>
                <w:noProof/>
                <w:rtl/>
              </w:rPr>
              <w:t>غ</w:t>
            </w:r>
            <w:r w:rsidRPr="00E123B5">
              <w:rPr>
                <w:rStyle w:val="Hyperlink"/>
                <w:noProof/>
                <w:rtl/>
              </w:rPr>
              <w:t xml:space="preserve"> عقود و ا</w:t>
            </w:r>
            <w:r w:rsidRPr="00E123B5">
              <w:rPr>
                <w:rStyle w:val="Hyperlink"/>
                <w:rFonts w:hint="cs"/>
                <w:noProof/>
                <w:rtl/>
              </w:rPr>
              <w:t>ی</w:t>
            </w:r>
            <w:r w:rsidRPr="00E123B5">
              <w:rPr>
                <w:rStyle w:val="Hyperlink"/>
                <w:rFonts w:hint="eastAsia"/>
                <w:noProof/>
                <w:rtl/>
              </w:rPr>
              <w:t>قاعات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Toc107405139 \h</w:instrText>
            </w:r>
            <w:r>
              <w:rPr>
                <w:noProof/>
                <w:webHidden/>
                <w:rtl/>
              </w:rPr>
              <w:instrText xml:space="preserve"> </w:instrText>
            </w:r>
            <w:r>
              <w:rPr>
                <w:noProof/>
                <w:webHidden/>
                <w:rtl/>
              </w:rPr>
            </w:r>
            <w:r>
              <w:rPr>
                <w:noProof/>
                <w:webHidden/>
                <w:rtl/>
              </w:rPr>
              <w:fldChar w:fldCharType="separate"/>
            </w:r>
            <w:r w:rsidR="006A7A6F">
              <w:rPr>
                <w:noProof/>
                <w:webHidden/>
                <w:rtl/>
              </w:rPr>
              <w:t>482</w:t>
            </w:r>
            <w:r>
              <w:rPr>
                <w:noProof/>
                <w:webHidden/>
                <w:rtl/>
              </w:rPr>
              <w:fldChar w:fldCharType="end"/>
            </w:r>
          </w:hyperlink>
        </w:p>
        <w:p w14:paraId="5D322146" w14:textId="1AFCEA19" w:rsidR="00E860BB" w:rsidRDefault="00E42364">
          <w:pPr>
            <w:pStyle w:val="TOC1"/>
            <w:rPr>
              <w:rFonts w:asciiTheme="minorHAnsi" w:eastAsiaTheme="minorEastAsia" w:hAnsiTheme="minorHAnsi" w:cstheme="minorBidi"/>
              <w:noProof/>
              <w:color w:val="auto"/>
              <w:szCs w:val="22"/>
              <w:rtl/>
              <w:lang w:bidi="ar-SA"/>
            </w:rPr>
          </w:pPr>
          <w:hyperlink w:anchor="_Toc107405140" w:history="1">
            <w:r w:rsidRPr="00E123B5">
              <w:rPr>
                <w:rStyle w:val="Hyperlink"/>
                <w:noProof/>
                <w:rtl/>
              </w:rPr>
              <w:t>عبارت صاحب حدائق رحمه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Toc107405140 \h</w:instrText>
            </w:r>
            <w:r>
              <w:rPr>
                <w:noProof/>
                <w:webHidden/>
                <w:rtl/>
              </w:rPr>
              <w:instrText xml:space="preserve"> </w:instrText>
            </w:r>
            <w:r>
              <w:rPr>
                <w:noProof/>
                <w:webHidden/>
                <w:rtl/>
              </w:rPr>
            </w:r>
            <w:r>
              <w:rPr>
                <w:noProof/>
                <w:webHidden/>
                <w:rtl/>
              </w:rPr>
              <w:fldChar w:fldCharType="separate"/>
            </w:r>
            <w:r w:rsidR="006A7A6F">
              <w:rPr>
                <w:noProof/>
                <w:webHidden/>
                <w:rtl/>
              </w:rPr>
              <w:t>482</w:t>
            </w:r>
            <w:r>
              <w:rPr>
                <w:noProof/>
                <w:webHidden/>
                <w:rtl/>
              </w:rPr>
              <w:fldChar w:fldCharType="end"/>
            </w:r>
          </w:hyperlink>
        </w:p>
        <w:p w14:paraId="673352EB" w14:textId="5F9A8D66" w:rsidR="00E860BB" w:rsidRDefault="00E42364">
          <w:pPr>
            <w:pStyle w:val="TOC1"/>
            <w:rPr>
              <w:rFonts w:asciiTheme="minorHAnsi" w:eastAsiaTheme="minorEastAsia" w:hAnsiTheme="minorHAnsi" w:cstheme="minorBidi"/>
              <w:noProof/>
              <w:color w:val="auto"/>
              <w:szCs w:val="22"/>
              <w:rtl/>
              <w:lang w:bidi="ar-SA"/>
            </w:rPr>
          </w:pPr>
          <w:hyperlink w:anchor="_Toc107405141" w:history="1">
            <w:r w:rsidRPr="00E123B5">
              <w:rPr>
                <w:rStyle w:val="Hyperlink"/>
                <w:noProof/>
                <w:rtl/>
              </w:rPr>
              <w:t>نظر آقا</w:t>
            </w:r>
            <w:r w:rsidRPr="00E123B5">
              <w:rPr>
                <w:rStyle w:val="Hyperlink"/>
                <w:rFonts w:hint="cs"/>
                <w:noProof/>
                <w:rtl/>
              </w:rPr>
              <w:t>ی</w:t>
            </w:r>
            <w:r w:rsidRPr="00E123B5">
              <w:rPr>
                <w:rStyle w:val="Hyperlink"/>
                <w:noProof/>
                <w:rtl/>
              </w:rPr>
              <w:t xml:space="preserve"> حک</w:t>
            </w:r>
            <w:r w:rsidRPr="00E123B5">
              <w:rPr>
                <w:rStyle w:val="Hyperlink"/>
                <w:rFonts w:hint="cs"/>
                <w:noProof/>
                <w:rtl/>
              </w:rPr>
              <w:t>ی</w:t>
            </w:r>
            <w:r w:rsidRPr="00E123B5">
              <w:rPr>
                <w:rStyle w:val="Hyperlink"/>
                <w:rFonts w:hint="eastAsia"/>
                <w:noProof/>
                <w:rtl/>
              </w:rPr>
              <w:t>م</w:t>
            </w:r>
            <w:r w:rsidRPr="00E123B5">
              <w:rPr>
                <w:rStyle w:val="Hyperlink"/>
                <w:noProof/>
                <w:rtl/>
              </w:rPr>
              <w:t xml:space="preserve"> رحمه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Toc107405141 \h</w:instrText>
            </w:r>
            <w:r>
              <w:rPr>
                <w:noProof/>
                <w:webHidden/>
                <w:rtl/>
              </w:rPr>
              <w:instrText xml:space="preserve"> </w:instrText>
            </w:r>
            <w:r>
              <w:rPr>
                <w:noProof/>
                <w:webHidden/>
                <w:rtl/>
              </w:rPr>
            </w:r>
            <w:r>
              <w:rPr>
                <w:noProof/>
                <w:webHidden/>
                <w:rtl/>
              </w:rPr>
              <w:fldChar w:fldCharType="separate"/>
            </w:r>
            <w:r w:rsidR="006A7A6F">
              <w:rPr>
                <w:noProof/>
                <w:webHidden/>
                <w:rtl/>
              </w:rPr>
              <w:t>483</w:t>
            </w:r>
            <w:r>
              <w:rPr>
                <w:noProof/>
                <w:webHidden/>
                <w:rtl/>
              </w:rPr>
              <w:fldChar w:fldCharType="end"/>
            </w:r>
          </w:hyperlink>
        </w:p>
        <w:p w14:paraId="3700EF11" w14:textId="7F2FEE7F" w:rsidR="00E860BB" w:rsidRDefault="00E42364">
          <w:pPr>
            <w:pStyle w:val="TOC1"/>
            <w:rPr>
              <w:rFonts w:asciiTheme="minorHAnsi" w:eastAsiaTheme="minorEastAsia" w:hAnsiTheme="minorHAnsi" w:cstheme="minorBidi"/>
              <w:noProof/>
              <w:color w:val="auto"/>
              <w:szCs w:val="22"/>
              <w:rtl/>
              <w:lang w:bidi="ar-SA"/>
            </w:rPr>
          </w:pPr>
          <w:hyperlink w:anchor="_Toc107405142" w:history="1">
            <w:r w:rsidRPr="00E123B5">
              <w:rPr>
                <w:rStyle w:val="Hyperlink"/>
                <w:noProof/>
                <w:rtl/>
              </w:rPr>
              <w:t>مخالف</w:t>
            </w:r>
            <w:r w:rsidRPr="00E123B5">
              <w:rPr>
                <w:rStyle w:val="Hyperlink"/>
                <w:rFonts w:hint="cs"/>
                <w:noProof/>
                <w:rtl/>
              </w:rPr>
              <w:t>ی</w:t>
            </w:r>
            <w:r w:rsidRPr="00E123B5">
              <w:rPr>
                <w:rStyle w:val="Hyperlink"/>
                <w:rFonts w:hint="eastAsia"/>
                <w:noProof/>
                <w:rtl/>
              </w:rPr>
              <w:t>ن</w:t>
            </w:r>
            <w:r w:rsidRPr="00E123B5">
              <w:rPr>
                <w:rStyle w:val="Hyperlink"/>
                <w:noProof/>
                <w:rtl/>
              </w:rPr>
              <w:t xml:space="preserve"> لزوم اذن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Toc107405142 \h</w:instrText>
            </w:r>
            <w:r>
              <w:rPr>
                <w:noProof/>
                <w:webHidden/>
                <w:rtl/>
              </w:rPr>
              <w:instrText xml:space="preserve"> </w:instrText>
            </w:r>
            <w:r>
              <w:rPr>
                <w:noProof/>
                <w:webHidden/>
                <w:rtl/>
              </w:rPr>
            </w:r>
            <w:r>
              <w:rPr>
                <w:noProof/>
                <w:webHidden/>
                <w:rtl/>
              </w:rPr>
              <w:fldChar w:fldCharType="separate"/>
            </w:r>
            <w:r w:rsidR="006A7A6F">
              <w:rPr>
                <w:noProof/>
                <w:webHidden/>
                <w:rtl/>
              </w:rPr>
              <w:t>483</w:t>
            </w:r>
            <w:r>
              <w:rPr>
                <w:noProof/>
                <w:webHidden/>
                <w:rtl/>
              </w:rPr>
              <w:fldChar w:fldCharType="end"/>
            </w:r>
          </w:hyperlink>
        </w:p>
        <w:p w14:paraId="39E03605" w14:textId="0964146C" w:rsidR="00E860BB" w:rsidRDefault="00E42364">
          <w:pPr>
            <w:pStyle w:val="TOC1"/>
            <w:rPr>
              <w:rFonts w:asciiTheme="minorHAnsi" w:eastAsiaTheme="minorEastAsia" w:hAnsiTheme="minorHAnsi" w:cstheme="minorBidi"/>
              <w:noProof/>
              <w:color w:val="auto"/>
              <w:szCs w:val="22"/>
              <w:rtl/>
              <w:lang w:bidi="ar-SA"/>
            </w:rPr>
          </w:pPr>
          <w:hyperlink w:anchor="_Toc107405143" w:history="1">
            <w:r w:rsidRPr="00E123B5">
              <w:rPr>
                <w:rStyle w:val="Hyperlink"/>
                <w:noProof/>
                <w:rtl/>
              </w:rPr>
              <w:t>کلمات آ</w:t>
            </w:r>
            <w:r w:rsidRPr="00E123B5">
              <w:rPr>
                <w:rStyle w:val="Hyperlink"/>
                <w:rFonts w:hint="cs"/>
                <w:noProof/>
                <w:rtl/>
              </w:rPr>
              <w:t>ی</w:t>
            </w:r>
            <w:r w:rsidRPr="00E123B5">
              <w:rPr>
                <w:rStyle w:val="Hyperlink"/>
                <w:rFonts w:hint="eastAsia"/>
                <w:noProof/>
                <w:rtl/>
              </w:rPr>
              <w:t>ة</w:t>
            </w:r>
            <w:r w:rsidRPr="00E123B5">
              <w:rPr>
                <w:rStyle w:val="Hyperlink"/>
                <w:noProof/>
                <w:rtl/>
              </w:rPr>
              <w:t xml:space="preserve"> الله خوئ</w:t>
            </w:r>
            <w:r w:rsidRPr="00E123B5">
              <w:rPr>
                <w:rStyle w:val="Hyperlink"/>
                <w:rFonts w:hint="cs"/>
                <w:noProof/>
                <w:rtl/>
              </w:rPr>
              <w:t>ی</w:t>
            </w:r>
            <w:r w:rsidRPr="00E123B5">
              <w:rPr>
                <w:rStyle w:val="Hyperlink"/>
                <w:noProof/>
                <w:rtl/>
              </w:rPr>
              <w:t xml:space="preserve"> ره و تلامذه ا</w:t>
            </w:r>
            <w:r w:rsidRPr="00E123B5">
              <w:rPr>
                <w:rStyle w:val="Hyperlink"/>
                <w:rFonts w:hint="cs"/>
                <w:noProof/>
                <w:rtl/>
              </w:rPr>
              <w:t>ی</w:t>
            </w:r>
            <w:r w:rsidRPr="00E123B5">
              <w:rPr>
                <w:rStyle w:val="Hyperlink"/>
                <w:rFonts w:hint="eastAsia"/>
                <w:noProof/>
                <w:rtl/>
              </w:rPr>
              <w:t>شان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Toc107405143 \h</w:instrText>
            </w:r>
            <w:r>
              <w:rPr>
                <w:noProof/>
                <w:webHidden/>
                <w:rtl/>
              </w:rPr>
              <w:instrText xml:space="preserve"> </w:instrText>
            </w:r>
            <w:r>
              <w:rPr>
                <w:noProof/>
                <w:webHidden/>
                <w:rtl/>
              </w:rPr>
            </w:r>
            <w:r>
              <w:rPr>
                <w:noProof/>
                <w:webHidden/>
                <w:rtl/>
              </w:rPr>
              <w:fldChar w:fldCharType="separate"/>
            </w:r>
            <w:r w:rsidR="006A7A6F">
              <w:rPr>
                <w:noProof/>
                <w:webHidden/>
                <w:rtl/>
              </w:rPr>
              <w:t>483</w:t>
            </w:r>
            <w:r>
              <w:rPr>
                <w:noProof/>
                <w:webHidden/>
                <w:rtl/>
              </w:rPr>
              <w:fldChar w:fldCharType="end"/>
            </w:r>
          </w:hyperlink>
        </w:p>
        <w:p w14:paraId="6985254C" w14:textId="6F024956" w:rsidR="00E860BB" w:rsidRDefault="00E42364">
          <w:pPr>
            <w:pStyle w:val="TOC1"/>
            <w:rPr>
              <w:rFonts w:asciiTheme="minorHAnsi" w:eastAsiaTheme="minorEastAsia" w:hAnsiTheme="minorHAnsi" w:cstheme="minorBidi"/>
              <w:noProof/>
              <w:color w:val="auto"/>
              <w:szCs w:val="22"/>
              <w:rtl/>
              <w:lang w:bidi="ar-SA"/>
            </w:rPr>
          </w:pPr>
          <w:hyperlink w:anchor="_Toc107405144" w:history="1">
            <w:r w:rsidRPr="00E123B5">
              <w:rPr>
                <w:rStyle w:val="Hyperlink"/>
                <w:noProof/>
                <w:rtl/>
              </w:rPr>
              <w:t>اختلاف در نقل طبع ها</w:t>
            </w:r>
            <w:r w:rsidRPr="00E123B5">
              <w:rPr>
                <w:rStyle w:val="Hyperlink"/>
                <w:rFonts w:hint="cs"/>
                <w:noProof/>
                <w:rtl/>
              </w:rPr>
              <w:t>ی</w:t>
            </w:r>
            <w:r w:rsidRPr="00E123B5">
              <w:rPr>
                <w:rStyle w:val="Hyperlink"/>
                <w:noProof/>
                <w:rtl/>
              </w:rPr>
              <w:t xml:space="preserve"> مختلف کفا</w:t>
            </w:r>
            <w:r w:rsidRPr="00E123B5">
              <w:rPr>
                <w:rStyle w:val="Hyperlink"/>
                <w:rFonts w:hint="cs"/>
                <w:noProof/>
                <w:rtl/>
              </w:rPr>
              <w:t>ی</w:t>
            </w:r>
            <w:r w:rsidRPr="00E123B5">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Toc107405144 \h</w:instrText>
            </w:r>
            <w:r>
              <w:rPr>
                <w:noProof/>
                <w:webHidden/>
                <w:rtl/>
              </w:rPr>
              <w:instrText xml:space="preserve"> </w:instrText>
            </w:r>
            <w:r>
              <w:rPr>
                <w:noProof/>
                <w:webHidden/>
                <w:rtl/>
              </w:rPr>
            </w:r>
            <w:r>
              <w:rPr>
                <w:noProof/>
                <w:webHidden/>
                <w:rtl/>
              </w:rPr>
              <w:fldChar w:fldCharType="separate"/>
            </w:r>
            <w:r w:rsidR="006A7A6F">
              <w:rPr>
                <w:noProof/>
                <w:webHidden/>
                <w:rtl/>
              </w:rPr>
              <w:t>483</w:t>
            </w:r>
            <w:r>
              <w:rPr>
                <w:noProof/>
                <w:webHidden/>
                <w:rtl/>
              </w:rPr>
              <w:fldChar w:fldCharType="end"/>
            </w:r>
          </w:hyperlink>
        </w:p>
        <w:p w14:paraId="33F4B964" w14:textId="173319D7" w:rsidR="00E860BB" w:rsidRDefault="00E42364">
          <w:pPr>
            <w:pStyle w:val="TOC1"/>
            <w:rPr>
              <w:rFonts w:asciiTheme="minorHAnsi" w:eastAsiaTheme="minorEastAsia" w:hAnsiTheme="minorHAnsi" w:cstheme="minorBidi"/>
              <w:noProof/>
              <w:color w:val="auto"/>
              <w:szCs w:val="22"/>
              <w:rtl/>
              <w:lang w:bidi="ar-SA"/>
            </w:rPr>
          </w:pPr>
          <w:hyperlink w:anchor="_Toc107405145" w:history="1">
            <w:r w:rsidRPr="00E123B5">
              <w:rPr>
                <w:rStyle w:val="Hyperlink"/>
                <w:noProof/>
                <w:rtl/>
              </w:rPr>
              <w:t>ادله لزوم اذن در 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Toc107405145 \h</w:instrText>
            </w:r>
            <w:r>
              <w:rPr>
                <w:noProof/>
                <w:webHidden/>
                <w:rtl/>
              </w:rPr>
              <w:instrText xml:space="preserve"> </w:instrText>
            </w:r>
            <w:r>
              <w:rPr>
                <w:noProof/>
                <w:webHidden/>
                <w:rtl/>
              </w:rPr>
            </w:r>
            <w:r>
              <w:rPr>
                <w:noProof/>
                <w:webHidden/>
                <w:rtl/>
              </w:rPr>
              <w:fldChar w:fldCharType="separate"/>
            </w:r>
            <w:r w:rsidR="006A7A6F">
              <w:rPr>
                <w:noProof/>
                <w:webHidden/>
                <w:rtl/>
              </w:rPr>
              <w:t>484</w:t>
            </w:r>
            <w:r>
              <w:rPr>
                <w:noProof/>
                <w:webHidden/>
                <w:rtl/>
              </w:rPr>
              <w:fldChar w:fldCharType="end"/>
            </w:r>
          </w:hyperlink>
        </w:p>
        <w:p w14:paraId="4E78F091" w14:textId="40795CCE" w:rsidR="00E860BB" w:rsidRDefault="00E42364">
          <w:pPr>
            <w:pStyle w:val="TOC1"/>
            <w:rPr>
              <w:rFonts w:asciiTheme="minorHAnsi" w:eastAsiaTheme="minorEastAsia" w:hAnsiTheme="minorHAnsi" w:cstheme="minorBidi"/>
              <w:noProof/>
              <w:color w:val="auto"/>
              <w:szCs w:val="22"/>
              <w:rtl/>
              <w:lang w:bidi="ar-SA"/>
            </w:rPr>
          </w:pPr>
          <w:hyperlink w:anchor="_Toc107405146" w:history="1">
            <w:r w:rsidRPr="00E123B5">
              <w:rPr>
                <w:rStyle w:val="Hyperlink"/>
                <w:noProof/>
                <w:rtl/>
              </w:rPr>
              <w:t>دل</w:t>
            </w:r>
            <w:r w:rsidRPr="00E123B5">
              <w:rPr>
                <w:rStyle w:val="Hyperlink"/>
                <w:rFonts w:hint="cs"/>
                <w:noProof/>
                <w:rtl/>
              </w:rPr>
              <w:t>ی</w:t>
            </w:r>
            <w:r w:rsidRPr="00E123B5">
              <w:rPr>
                <w:rStyle w:val="Hyperlink"/>
                <w:rFonts w:hint="eastAsia"/>
                <w:noProof/>
                <w:rtl/>
              </w:rPr>
              <w:t>ل</w:t>
            </w:r>
            <w:r w:rsidRPr="00E123B5">
              <w:rPr>
                <w:rStyle w:val="Hyperlink"/>
                <w:noProof/>
                <w:rtl/>
              </w:rPr>
              <w:t xml:space="preserve"> اول: روا</w:t>
            </w:r>
            <w:r w:rsidRPr="00E123B5">
              <w:rPr>
                <w:rStyle w:val="Hyperlink"/>
                <w:rFonts w:hint="cs"/>
                <w:noProof/>
                <w:rtl/>
              </w:rPr>
              <w:t>ی</w:t>
            </w:r>
            <w:r w:rsidRPr="00E123B5">
              <w:rPr>
                <w:rStyle w:val="Hyperlink"/>
                <w:rFonts w:hint="eastAsia"/>
                <w:noProof/>
                <w:rtl/>
              </w:rPr>
              <w:t>ت</w:t>
            </w:r>
            <w:r w:rsidRPr="00E123B5">
              <w:rPr>
                <w:rStyle w:val="Hyperlink"/>
                <w:noProof/>
                <w:rtl/>
              </w:rPr>
              <w:t xml:space="preserve"> چهارم و هشتم باب چهار تسل</w:t>
            </w:r>
            <w:r w:rsidRPr="00E123B5">
              <w:rPr>
                <w:rStyle w:val="Hyperlink"/>
                <w:rFonts w:hint="cs"/>
                <w:noProof/>
                <w:rtl/>
              </w:rPr>
              <w:t>ی</w:t>
            </w:r>
            <w:r w:rsidRPr="00E123B5">
              <w:rPr>
                <w:rStyle w:val="Hyperlink"/>
                <w:rFonts w:hint="eastAsia"/>
                <w:noProof/>
                <w:rtl/>
              </w:rPr>
              <w:t>م</w:t>
            </w:r>
            <w:r w:rsidRPr="00E123B5">
              <w:rPr>
                <w:rStyle w:val="Hyperlink"/>
                <w:noProof/>
                <w:rtl/>
              </w:rPr>
              <w:t xml:space="preserve"> را شرط کرده اند که مساوق با اذن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Toc107405146 \h</w:instrText>
            </w:r>
            <w:r>
              <w:rPr>
                <w:noProof/>
                <w:webHidden/>
                <w:rtl/>
              </w:rPr>
              <w:instrText xml:space="preserve"> </w:instrText>
            </w:r>
            <w:r>
              <w:rPr>
                <w:noProof/>
                <w:webHidden/>
                <w:rtl/>
              </w:rPr>
            </w:r>
            <w:r>
              <w:rPr>
                <w:noProof/>
                <w:webHidden/>
                <w:rtl/>
              </w:rPr>
              <w:fldChar w:fldCharType="separate"/>
            </w:r>
            <w:r w:rsidR="006A7A6F">
              <w:rPr>
                <w:noProof/>
                <w:webHidden/>
                <w:rtl/>
              </w:rPr>
              <w:t>484</w:t>
            </w:r>
            <w:r>
              <w:rPr>
                <w:noProof/>
                <w:webHidden/>
                <w:rtl/>
              </w:rPr>
              <w:fldChar w:fldCharType="end"/>
            </w:r>
          </w:hyperlink>
        </w:p>
        <w:p w14:paraId="10B1D035" w14:textId="532EF6C9" w:rsidR="00E860BB" w:rsidRDefault="00E42364">
          <w:pPr>
            <w:pStyle w:val="TOC1"/>
            <w:rPr>
              <w:rFonts w:asciiTheme="minorHAnsi" w:eastAsiaTheme="minorEastAsia" w:hAnsiTheme="minorHAnsi" w:cstheme="minorBidi"/>
              <w:noProof/>
              <w:color w:val="auto"/>
              <w:szCs w:val="22"/>
              <w:rtl/>
              <w:lang w:bidi="ar-SA"/>
            </w:rPr>
          </w:pPr>
          <w:hyperlink w:anchor="_Toc107405147" w:history="1">
            <w:r w:rsidRPr="00E123B5">
              <w:rPr>
                <w:rStyle w:val="Hyperlink"/>
                <w:noProof/>
                <w:rtl/>
              </w:rPr>
              <w:t>اشکال آ</w:t>
            </w:r>
            <w:r w:rsidRPr="00E123B5">
              <w:rPr>
                <w:rStyle w:val="Hyperlink"/>
                <w:rFonts w:hint="cs"/>
                <w:noProof/>
                <w:rtl/>
              </w:rPr>
              <w:t>ی</w:t>
            </w:r>
            <w:r w:rsidRPr="00E123B5">
              <w:rPr>
                <w:rStyle w:val="Hyperlink"/>
                <w:rFonts w:hint="eastAsia"/>
                <w:noProof/>
                <w:rtl/>
              </w:rPr>
              <w:t>ت</w:t>
            </w:r>
            <w:r w:rsidRPr="00E123B5">
              <w:rPr>
                <w:rStyle w:val="Hyperlink"/>
                <w:noProof/>
                <w:rtl/>
              </w:rPr>
              <w:t xml:space="preserve"> الله سبحان</w:t>
            </w:r>
            <w:r w:rsidRPr="00E123B5">
              <w:rPr>
                <w:rStyle w:val="Hyperlink"/>
                <w:rFonts w:hint="cs"/>
                <w:noProof/>
                <w:rtl/>
              </w:rPr>
              <w:t>ی</w:t>
            </w:r>
            <w:r w:rsidRPr="00E123B5">
              <w:rPr>
                <w:rStyle w:val="Hyperlink"/>
                <w:noProof/>
                <w:rtl/>
              </w:rPr>
              <w:t xml:space="preserve"> حفظه الله و جواب از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Toc107405147 \h</w:instrText>
            </w:r>
            <w:r>
              <w:rPr>
                <w:noProof/>
                <w:webHidden/>
                <w:rtl/>
              </w:rPr>
              <w:instrText xml:space="preserve"> </w:instrText>
            </w:r>
            <w:r>
              <w:rPr>
                <w:noProof/>
                <w:webHidden/>
                <w:rtl/>
              </w:rPr>
            </w:r>
            <w:r>
              <w:rPr>
                <w:noProof/>
                <w:webHidden/>
                <w:rtl/>
              </w:rPr>
              <w:fldChar w:fldCharType="separate"/>
            </w:r>
            <w:r w:rsidR="006A7A6F">
              <w:rPr>
                <w:noProof/>
                <w:webHidden/>
                <w:rtl/>
              </w:rPr>
              <w:t>484</w:t>
            </w:r>
            <w:r>
              <w:rPr>
                <w:noProof/>
                <w:webHidden/>
                <w:rtl/>
              </w:rPr>
              <w:fldChar w:fldCharType="end"/>
            </w:r>
          </w:hyperlink>
        </w:p>
        <w:p w14:paraId="108D3974" w14:textId="6327C449" w:rsidR="00E860BB" w:rsidRDefault="00E42364">
          <w:pPr>
            <w:pStyle w:val="TOC1"/>
            <w:rPr>
              <w:rFonts w:asciiTheme="minorHAnsi" w:eastAsiaTheme="minorEastAsia" w:hAnsiTheme="minorHAnsi" w:cstheme="minorBidi"/>
              <w:noProof/>
              <w:color w:val="auto"/>
              <w:szCs w:val="22"/>
              <w:rtl/>
              <w:lang w:bidi="ar-SA"/>
            </w:rPr>
          </w:pPr>
          <w:hyperlink w:anchor="_Toc107405148" w:history="1">
            <w:r w:rsidRPr="00E123B5">
              <w:rPr>
                <w:rStyle w:val="Hyperlink"/>
                <w:noProof/>
                <w:rtl/>
              </w:rPr>
              <w:t>اشکال صاحب عروه به روا</w:t>
            </w:r>
            <w:r w:rsidRPr="00E123B5">
              <w:rPr>
                <w:rStyle w:val="Hyperlink"/>
                <w:rFonts w:hint="cs"/>
                <w:noProof/>
                <w:rtl/>
              </w:rPr>
              <w:t>ی</w:t>
            </w:r>
            <w:r w:rsidRPr="00E123B5">
              <w:rPr>
                <w:rStyle w:val="Hyperlink"/>
                <w:rFonts w:hint="eastAsia"/>
                <w:noProof/>
                <w:rtl/>
              </w:rPr>
              <w:t>ات</w:t>
            </w:r>
            <w:r w:rsidRPr="00E123B5">
              <w:rPr>
                <w:rStyle w:val="Hyperlink"/>
                <w:noProof/>
                <w:rtl/>
              </w:rPr>
              <w:t>: ا</w:t>
            </w:r>
            <w:r w:rsidRPr="00E123B5">
              <w:rPr>
                <w:rStyle w:val="Hyperlink"/>
                <w:rFonts w:hint="cs"/>
                <w:noProof/>
                <w:rtl/>
              </w:rPr>
              <w:t>ی</w:t>
            </w:r>
            <w:r w:rsidRPr="00E123B5">
              <w:rPr>
                <w:rStyle w:val="Hyperlink"/>
                <w:rFonts w:hint="eastAsia"/>
                <w:noProof/>
                <w:rtl/>
              </w:rPr>
              <w:t>ن</w:t>
            </w:r>
            <w:r w:rsidRPr="00E123B5">
              <w:rPr>
                <w:rStyle w:val="Hyperlink"/>
                <w:noProof/>
                <w:rtl/>
              </w:rPr>
              <w:t xml:space="preserve"> دو روا</w:t>
            </w:r>
            <w:r w:rsidRPr="00E123B5">
              <w:rPr>
                <w:rStyle w:val="Hyperlink"/>
                <w:rFonts w:hint="cs"/>
                <w:noProof/>
                <w:rtl/>
              </w:rPr>
              <w:t>ی</w:t>
            </w:r>
            <w:r w:rsidRPr="00E123B5">
              <w:rPr>
                <w:rStyle w:val="Hyperlink"/>
                <w:rFonts w:hint="eastAsia"/>
                <w:noProof/>
                <w:rtl/>
              </w:rPr>
              <w:t>ت</w:t>
            </w:r>
            <w:r w:rsidRPr="00E123B5">
              <w:rPr>
                <w:rStyle w:val="Hyperlink"/>
                <w:noProof/>
                <w:rtl/>
              </w:rPr>
              <w:t xml:space="preserve"> با روا</w:t>
            </w:r>
            <w:r w:rsidRPr="00E123B5">
              <w:rPr>
                <w:rStyle w:val="Hyperlink"/>
                <w:rFonts w:hint="cs"/>
                <w:noProof/>
                <w:rtl/>
              </w:rPr>
              <w:t>ی</w:t>
            </w:r>
            <w:r w:rsidRPr="00E123B5">
              <w:rPr>
                <w:rStyle w:val="Hyperlink"/>
                <w:rFonts w:hint="eastAsia"/>
                <w:noProof/>
                <w:rtl/>
              </w:rPr>
              <w:t>ت</w:t>
            </w:r>
            <w:r w:rsidRPr="00E123B5">
              <w:rPr>
                <w:rStyle w:val="Hyperlink"/>
                <w:noProof/>
                <w:rtl/>
              </w:rPr>
              <w:t xml:space="preserve"> اول و پنجم که فقط قبض را مطرح کرده بودند معارض هستند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Toc107405148 \h</w:instrText>
            </w:r>
            <w:r>
              <w:rPr>
                <w:noProof/>
                <w:webHidden/>
                <w:rtl/>
              </w:rPr>
              <w:instrText xml:space="preserve"> </w:instrText>
            </w:r>
            <w:r>
              <w:rPr>
                <w:noProof/>
                <w:webHidden/>
                <w:rtl/>
              </w:rPr>
            </w:r>
            <w:r>
              <w:rPr>
                <w:noProof/>
                <w:webHidden/>
                <w:rtl/>
              </w:rPr>
              <w:fldChar w:fldCharType="separate"/>
            </w:r>
            <w:r w:rsidR="006A7A6F">
              <w:rPr>
                <w:noProof/>
                <w:webHidden/>
                <w:rtl/>
              </w:rPr>
              <w:t>485</w:t>
            </w:r>
            <w:r>
              <w:rPr>
                <w:noProof/>
                <w:webHidden/>
                <w:rtl/>
              </w:rPr>
              <w:fldChar w:fldCharType="end"/>
            </w:r>
          </w:hyperlink>
        </w:p>
        <w:p w14:paraId="14E1D376" w14:textId="77777777" w:rsidR="00E860BB" w:rsidRDefault="00E42364">
          <w:r>
            <w:rPr>
              <w:b/>
              <w:bCs/>
              <w:noProof/>
            </w:rPr>
            <w:fldChar w:fldCharType="end"/>
          </w:r>
        </w:p>
      </w:sdtContent>
    </w:sdt>
    <w:p w14:paraId="367A11D0" w14:textId="77777777" w:rsidR="00E860BB" w:rsidRDefault="00E860BB" w:rsidP="007658E9">
      <w:pPr>
        <w:rPr>
          <w:b/>
          <w:bCs/>
          <w:rtl/>
        </w:rPr>
      </w:pPr>
    </w:p>
    <w:p w14:paraId="040A1808" w14:textId="77777777" w:rsidR="00E860BB" w:rsidRDefault="00E42364" w:rsidP="007658E9">
      <w:pPr>
        <w:pStyle w:val="Heading1"/>
        <w:rPr>
          <w:rtl/>
        </w:rPr>
      </w:pPr>
      <w:bookmarkStart w:id="1301" w:name="_Toc29753063"/>
      <w:bookmarkStart w:id="1302" w:name="_Toc107405124"/>
      <w:r>
        <w:rPr>
          <w:rFonts w:hint="cs"/>
          <w:rtl/>
        </w:rPr>
        <w:t>خلاصه بحث قبل</w:t>
      </w:r>
      <w:bookmarkEnd w:id="1301"/>
      <w:bookmarkEnd w:id="1302"/>
    </w:p>
    <w:p w14:paraId="1248989E" w14:textId="77777777" w:rsidR="00E860BB" w:rsidRDefault="00E42364" w:rsidP="007658E9">
      <w:pPr>
        <w:rPr>
          <w:rtl/>
        </w:rPr>
      </w:pPr>
      <w:r>
        <w:rPr>
          <w:rFonts w:hint="cs"/>
          <w:rtl/>
        </w:rPr>
        <w:t>بحث ما در مسئله 8 تح</w:t>
      </w:r>
      <w:r>
        <w:rPr>
          <w:rFonts w:hint="cs"/>
          <w:rtl/>
        </w:rPr>
        <w:t>ریر بود. اصل فرع این بود که قبض در صحت وقف دخیل است. آنوقت در متن تحریر دو سه تا فرع در همین مسئله 8 نهفته است و دو سه فرع هم به صورت مسئله بعدش آمده است. اما قبض واقعا فروعات بسیار دیگری هم دارد که ما برخی را نقل می کنیم وبرخی می ماند.</w:t>
      </w:r>
    </w:p>
    <w:p w14:paraId="0613913C" w14:textId="77777777" w:rsidR="00E860BB" w:rsidRDefault="00E42364" w:rsidP="007658E9">
      <w:pPr>
        <w:rPr>
          <w:rtl/>
        </w:rPr>
      </w:pPr>
      <w:r>
        <w:rPr>
          <w:rFonts w:hint="cs"/>
          <w:rtl/>
        </w:rPr>
        <w:t xml:space="preserve">فرع دومی که طرح </w:t>
      </w:r>
      <w:r>
        <w:rPr>
          <w:rFonts w:hint="cs"/>
          <w:rtl/>
        </w:rPr>
        <w:t>کردیم بحث فوت واقف بود قبل القبض، که حکمش این است که بطل الوقف. این مسئله 14 تحریر بود.</w:t>
      </w:r>
    </w:p>
    <w:p w14:paraId="37B7683D" w14:textId="77777777" w:rsidR="00E860BB" w:rsidRDefault="00E42364" w:rsidP="007658E9">
      <w:pPr>
        <w:rPr>
          <w:rtl/>
        </w:rPr>
      </w:pPr>
      <w:r>
        <w:rPr>
          <w:rFonts w:hint="cs"/>
          <w:rtl/>
        </w:rPr>
        <w:t xml:space="preserve">فرع سوم موت موقوف علیه بود که این در تحریر ظاهرا طرح نشده است. به نظر ما بنابر اینکه قبض شرط صحت باشد نه شرط لزوم، و با توجه به اینکه ما عمومات اوفوا بالعقود وامثال آن </w:t>
      </w:r>
      <w:r>
        <w:rPr>
          <w:rFonts w:hint="cs"/>
          <w:rtl/>
        </w:rPr>
        <w:t xml:space="preserve">را در بحث وقف قبول نداریم، لذا به نظر می آید نتیجه در اینجا هم بطلان وقف است. </w:t>
      </w:r>
      <w:r>
        <w:t xml:space="preserve"> </w:t>
      </w:r>
      <w:r>
        <w:rPr>
          <w:rFonts w:hint="cs"/>
          <w:rtl/>
        </w:rPr>
        <w:t>کما اینکه عده ای از فقهاء قبل هم همین را فرموده اند که موت موقوف علیه هم موجب بطلان وقف است.</w:t>
      </w:r>
    </w:p>
    <w:p w14:paraId="1226C3E8" w14:textId="77777777" w:rsidR="00E860BB" w:rsidRDefault="00E42364" w:rsidP="007658E9">
      <w:pPr>
        <w:rPr>
          <w:rtl/>
        </w:rPr>
      </w:pPr>
      <w:r>
        <w:rPr>
          <w:rFonts w:hint="cs"/>
          <w:rtl/>
        </w:rPr>
        <w:t>فرع چهارم بحث اغماء و جنون واقف یا موقوف علیه بود. طرح بحثش هم بخاطر این است که اغما</w:t>
      </w:r>
      <w:r>
        <w:rPr>
          <w:rFonts w:hint="cs"/>
          <w:rtl/>
        </w:rPr>
        <w:t>ء و جنون و موت سه تا مورد هستند که در عقود جائزه مطرح می شوند. آنوقت از باب اینکه وقف قبل القبض یا عقد جائز است یا کالعقد الجائز است این را مطرح کرده اند. اینجا هم نظر ما این شد که مثل موت موقوف علیه اینجا هم نتیجه بطلان وقف شد.</w:t>
      </w:r>
    </w:p>
    <w:p w14:paraId="7436434A" w14:textId="77777777" w:rsidR="00E860BB" w:rsidRPr="00C159F0" w:rsidRDefault="00E42364" w:rsidP="007658E9">
      <w:pPr>
        <w:pStyle w:val="Heading1"/>
        <w:rPr>
          <w:rtl/>
        </w:rPr>
      </w:pPr>
      <w:bookmarkStart w:id="1303" w:name="_Toc29753064"/>
      <w:bookmarkStart w:id="1304" w:name="_Toc107405125"/>
      <w:r w:rsidRPr="00C159F0">
        <w:rPr>
          <w:rFonts w:hint="cs"/>
          <w:rtl/>
        </w:rPr>
        <w:t xml:space="preserve">فرع پنجم: اعتبار اذن </w:t>
      </w:r>
      <w:r>
        <w:rPr>
          <w:rFonts w:hint="cs"/>
          <w:rtl/>
        </w:rPr>
        <w:t xml:space="preserve">واقف </w:t>
      </w:r>
      <w:r w:rsidRPr="00C159F0">
        <w:rPr>
          <w:rFonts w:hint="cs"/>
          <w:rtl/>
        </w:rPr>
        <w:t>د</w:t>
      </w:r>
      <w:r w:rsidRPr="00C159F0">
        <w:rPr>
          <w:rFonts w:hint="cs"/>
          <w:rtl/>
        </w:rPr>
        <w:t>ر قبض</w:t>
      </w:r>
      <w:bookmarkEnd w:id="1303"/>
      <w:bookmarkEnd w:id="1304"/>
    </w:p>
    <w:p w14:paraId="60C06DEF" w14:textId="77777777" w:rsidR="00E860BB" w:rsidRDefault="00E42364" w:rsidP="007658E9">
      <w:pPr>
        <w:rPr>
          <w:rtl/>
        </w:rPr>
      </w:pPr>
      <w:r>
        <w:rPr>
          <w:rFonts w:hint="cs"/>
          <w:rtl/>
        </w:rPr>
        <w:t>فرع پنجم (که امروز می خواهیم بحث کنیم که قبلا هم بطور اجمال بحث شده): اعتبار اذن واقف است.</w:t>
      </w:r>
    </w:p>
    <w:p w14:paraId="514653FF" w14:textId="77777777" w:rsidR="00E860BB" w:rsidRDefault="00E42364" w:rsidP="007658E9">
      <w:pPr>
        <w:rPr>
          <w:rtl/>
        </w:rPr>
      </w:pPr>
      <w:r>
        <w:rPr>
          <w:rFonts w:hint="cs"/>
          <w:rtl/>
        </w:rPr>
        <w:t>یعنی قبض باید با اذن واقف باشد و الا فائده ای ندارد.</w:t>
      </w:r>
    </w:p>
    <w:p w14:paraId="1211463D" w14:textId="77777777" w:rsidR="00E860BB" w:rsidRDefault="00E42364" w:rsidP="007658E9">
      <w:pPr>
        <w:rPr>
          <w:rtl/>
        </w:rPr>
      </w:pPr>
      <w:r>
        <w:rPr>
          <w:rFonts w:hint="cs"/>
          <w:rtl/>
        </w:rPr>
        <w:lastRenderedPageBreak/>
        <w:t xml:space="preserve">قبلا اشاره کردیم، ولی الان بخاطر هم ذکر اقوال و هم استدلال هایی که آنجا ناقص بود می خواهیم اینجا </w:t>
      </w:r>
      <w:r>
        <w:rPr>
          <w:rFonts w:hint="cs"/>
          <w:rtl/>
        </w:rPr>
        <w:t>تکمیل کنیم.</w:t>
      </w:r>
    </w:p>
    <w:p w14:paraId="3BC05B84" w14:textId="77777777" w:rsidR="00E860BB" w:rsidRDefault="00E42364" w:rsidP="007658E9">
      <w:pPr>
        <w:rPr>
          <w:rtl/>
        </w:rPr>
      </w:pPr>
      <w:r>
        <w:rPr>
          <w:rFonts w:hint="cs"/>
          <w:rtl/>
        </w:rPr>
        <w:t>در متن تحریر این را قبول دارد، گرچه برخی قبول ندارند که عرض می کنیم. در متن تحریر فرموده: «و یعتبر فیه أن یکون باذن الواقف». قبض باید به اذن واقف باشد.</w:t>
      </w:r>
    </w:p>
    <w:p w14:paraId="5D83AA1F" w14:textId="77777777" w:rsidR="00E860BB" w:rsidRPr="00C159F0" w:rsidRDefault="00E42364" w:rsidP="007658E9">
      <w:pPr>
        <w:pStyle w:val="Heading1"/>
        <w:rPr>
          <w:rtl/>
        </w:rPr>
      </w:pPr>
      <w:bookmarkStart w:id="1305" w:name="_Toc29753065"/>
      <w:bookmarkStart w:id="1306" w:name="_Toc107405126"/>
      <w:r w:rsidRPr="00C159F0">
        <w:rPr>
          <w:rFonts w:hint="cs"/>
          <w:rtl/>
        </w:rPr>
        <w:t>بیان لزوم اذن در کلم</w:t>
      </w:r>
      <w:r>
        <w:rPr>
          <w:rFonts w:hint="cs"/>
          <w:rtl/>
        </w:rPr>
        <w:t>ات فقهاء با تعبیر اقباض یا با ت</w:t>
      </w:r>
      <w:r w:rsidRPr="00C159F0">
        <w:rPr>
          <w:rFonts w:hint="cs"/>
          <w:rtl/>
        </w:rPr>
        <w:t>صریح به لزوم اذن</w:t>
      </w:r>
      <w:bookmarkEnd w:id="1305"/>
      <w:bookmarkEnd w:id="1306"/>
    </w:p>
    <w:p w14:paraId="1F2258EE" w14:textId="77777777" w:rsidR="00E860BB" w:rsidRDefault="00E42364" w:rsidP="007658E9">
      <w:pPr>
        <w:rPr>
          <w:rtl/>
        </w:rPr>
      </w:pPr>
      <w:r>
        <w:rPr>
          <w:rFonts w:hint="cs"/>
          <w:rtl/>
        </w:rPr>
        <w:t>در کلمات قوم عمدتا همینط</w:t>
      </w:r>
      <w:r>
        <w:rPr>
          <w:rFonts w:hint="cs"/>
          <w:rtl/>
        </w:rPr>
        <w:t>ور آمده است که باید قبض به اذن واقف باشد. گاهی فقهاء تعبیر اقباض دارند. گرچه اقباض لغتا مساوی نیست با اذن در وقف، اقباض، اقباض است، یعنی کاری که انجام بدهد که قبض حاصل بشود تا مستند به او بشود. اما به توجه به بحث هایی که هست این اقباض در کلام فقهاء را هم ب</w:t>
      </w:r>
      <w:r>
        <w:rPr>
          <w:rFonts w:hint="cs"/>
          <w:rtl/>
        </w:rPr>
        <w:t>ه اذن واقف حمل کرده اند.</w:t>
      </w:r>
    </w:p>
    <w:p w14:paraId="03BA6AFF" w14:textId="77777777" w:rsidR="00E860BB" w:rsidRDefault="00E42364" w:rsidP="007658E9">
      <w:pPr>
        <w:rPr>
          <w:rtl/>
        </w:rPr>
      </w:pPr>
      <w:r>
        <w:rPr>
          <w:rFonts w:hint="cs"/>
          <w:rtl/>
        </w:rPr>
        <w:t xml:space="preserve">بنابر این هم تصریحاتشان هست که یجب القبض أن یکون باذن الواقف، هم تعبیر اقباض و تقبیضشان هست که استناد به وقف بنحو مّا است که در آن اختیار و عمد و یک جوری هم اذن استفاده می شود. ولذا این تعابیر را باید حمل کنیم بر اینکه آنها هم اذن </w:t>
      </w:r>
      <w:r>
        <w:rPr>
          <w:rFonts w:hint="cs"/>
          <w:rtl/>
        </w:rPr>
        <w:t>را قبول داشته اند.</w:t>
      </w:r>
    </w:p>
    <w:p w14:paraId="21A76585" w14:textId="77777777" w:rsidR="00E860BB" w:rsidRDefault="00E42364" w:rsidP="007658E9">
      <w:pPr>
        <w:rPr>
          <w:rtl/>
        </w:rPr>
      </w:pPr>
      <w:r>
        <w:rPr>
          <w:rFonts w:hint="cs"/>
          <w:rtl/>
        </w:rPr>
        <w:t>ولذا در کلمات کسانی که در کلمات فقهاء تتبع کرده اند این آمده است که مشهور فقهاء همین است که اذن در وقف لازم است.</w:t>
      </w:r>
    </w:p>
    <w:p w14:paraId="2DEE7197" w14:textId="77777777" w:rsidR="00E860BB" w:rsidRDefault="00E42364" w:rsidP="007658E9">
      <w:pPr>
        <w:rPr>
          <w:rtl/>
        </w:rPr>
      </w:pPr>
      <w:r>
        <w:rPr>
          <w:rFonts w:hint="cs"/>
          <w:rtl/>
        </w:rPr>
        <w:t>اما مرحوم صاحب عروه و عده دیگری و عمدتا بعدی ها اشکال کرده اند. منتهی صاحب عروه می گوید فیه اشکال، که علی القاعده باید اینجا</w:t>
      </w:r>
      <w:r>
        <w:rPr>
          <w:rFonts w:hint="cs"/>
          <w:rtl/>
        </w:rPr>
        <w:t xml:space="preserve"> احتیاطی بشوند، بعد خود ایشان احتیاط می کند می گوید علاوه بر اینکه مقتضای اصالت عدم ترتب اثر هم هست. </w:t>
      </w:r>
    </w:p>
    <w:p w14:paraId="2F887244" w14:textId="77777777" w:rsidR="00E860BB" w:rsidRDefault="00E42364" w:rsidP="007658E9">
      <w:pPr>
        <w:rPr>
          <w:rtl/>
        </w:rPr>
      </w:pPr>
      <w:r>
        <w:rPr>
          <w:rFonts w:hint="cs"/>
          <w:rtl/>
        </w:rPr>
        <w:t>که این از صاحب عروه عجیب است. چون صاحب عروه از کسانی است که به عمومات تمسک می کند. چه جور شد اینجا یکدفعه اصالت عدم ترتب اثر شد. مرحوم صاحب عروه هم در کتا</w:t>
      </w:r>
      <w:r>
        <w:rPr>
          <w:rFonts w:hint="cs"/>
          <w:rtl/>
        </w:rPr>
        <w:t>ب بیعش و هم در کتاب الوقف اینجا تمسک می کند هم به اطلاقات عمومی مثل اوفوا بالعقود و هم اطلاقات خصوصی مثل الوقوف علی حسب ما یوقفها اهلها. همه جا ایشان به اینها رجوع کرده است، نفهمیدیم چطور شد در اینجا آنها ساقط شدند.</w:t>
      </w:r>
    </w:p>
    <w:p w14:paraId="20946E53" w14:textId="77777777" w:rsidR="00E860BB" w:rsidRDefault="00E42364" w:rsidP="007658E9">
      <w:pPr>
        <w:rPr>
          <w:rtl/>
        </w:rPr>
      </w:pPr>
      <w:r>
        <w:rPr>
          <w:rFonts w:hint="cs"/>
          <w:rtl/>
        </w:rPr>
        <w:t>بله ما که قائلیم که این اطلاقات و عمومات</w:t>
      </w:r>
      <w:r>
        <w:rPr>
          <w:rFonts w:hint="cs"/>
          <w:rtl/>
        </w:rPr>
        <w:t xml:space="preserve"> وجود ندارند آنوقت علی القاعده باید همین عدم ترتب اثر را بگوئیم.</w:t>
      </w:r>
    </w:p>
    <w:p w14:paraId="795934E6" w14:textId="77777777" w:rsidR="00E860BB" w:rsidRPr="00C159F0" w:rsidRDefault="00E42364" w:rsidP="007658E9">
      <w:pPr>
        <w:pStyle w:val="Heading1"/>
        <w:rPr>
          <w:rtl/>
        </w:rPr>
      </w:pPr>
      <w:bookmarkStart w:id="1307" w:name="_Toc29753066"/>
      <w:bookmarkStart w:id="1308" w:name="_Toc107405127"/>
      <w:r w:rsidRPr="00C159F0">
        <w:rPr>
          <w:rFonts w:hint="cs"/>
          <w:rtl/>
        </w:rPr>
        <w:lastRenderedPageBreak/>
        <w:t>بیان اقوال علماء در لزوم اذن در قبض</w:t>
      </w:r>
      <w:bookmarkEnd w:id="1307"/>
      <w:bookmarkEnd w:id="1308"/>
    </w:p>
    <w:p w14:paraId="6E4F5815" w14:textId="77777777" w:rsidR="00E860BB" w:rsidRDefault="00E42364" w:rsidP="007658E9">
      <w:pPr>
        <w:rPr>
          <w:rtl/>
        </w:rPr>
      </w:pPr>
      <w:r>
        <w:rPr>
          <w:rFonts w:hint="cs"/>
          <w:rtl/>
        </w:rPr>
        <w:t>اما الاقوال:</w:t>
      </w:r>
    </w:p>
    <w:p w14:paraId="74F319A2" w14:textId="77777777" w:rsidR="00E860BB" w:rsidRPr="00C159F0" w:rsidRDefault="00E42364" w:rsidP="007658E9">
      <w:pPr>
        <w:pStyle w:val="Heading1"/>
        <w:rPr>
          <w:rtl/>
        </w:rPr>
      </w:pPr>
      <w:bookmarkStart w:id="1309" w:name="_Toc29753067"/>
      <w:bookmarkStart w:id="1310" w:name="_Toc107405128"/>
      <w:r>
        <w:rPr>
          <w:rFonts w:hint="cs"/>
          <w:rtl/>
        </w:rPr>
        <w:t>نظر</w:t>
      </w:r>
      <w:r w:rsidRPr="00C159F0">
        <w:rPr>
          <w:rFonts w:hint="cs"/>
          <w:rtl/>
        </w:rPr>
        <w:t xml:space="preserve"> ابن جنید</w:t>
      </w:r>
      <w:r>
        <w:rPr>
          <w:rFonts w:hint="cs"/>
          <w:rtl/>
        </w:rPr>
        <w:t xml:space="preserve"> رحمه الله</w:t>
      </w:r>
      <w:bookmarkEnd w:id="1309"/>
      <w:bookmarkEnd w:id="1310"/>
    </w:p>
    <w:p w14:paraId="2D2B4D5F" w14:textId="77777777" w:rsidR="00E860BB" w:rsidRDefault="00E42364" w:rsidP="007658E9">
      <w:pPr>
        <w:rPr>
          <w:rtl/>
        </w:rPr>
      </w:pPr>
      <w:r>
        <w:rPr>
          <w:rFonts w:hint="cs"/>
          <w:rtl/>
        </w:rPr>
        <w:t>از ابن جنید نقل شده است که گفته: قد بینّا أنّ الاقباض شرط فی الوقف. تعبیر به اقباض کرده است.</w:t>
      </w:r>
    </w:p>
    <w:p w14:paraId="7143F02E" w14:textId="77777777" w:rsidR="00E860BB" w:rsidRPr="00C159F0" w:rsidRDefault="00E42364" w:rsidP="007658E9">
      <w:pPr>
        <w:pStyle w:val="Heading1"/>
        <w:rPr>
          <w:rtl/>
        </w:rPr>
      </w:pPr>
      <w:bookmarkStart w:id="1311" w:name="_Toc29753068"/>
      <w:bookmarkStart w:id="1312" w:name="_Toc107405129"/>
      <w:r>
        <w:rPr>
          <w:rFonts w:hint="cs"/>
          <w:rtl/>
        </w:rPr>
        <w:t xml:space="preserve">نظر </w:t>
      </w:r>
      <w:r w:rsidRPr="00C159F0">
        <w:rPr>
          <w:rFonts w:hint="cs"/>
          <w:rtl/>
        </w:rPr>
        <w:t>شیخ مفید</w:t>
      </w:r>
      <w:r>
        <w:rPr>
          <w:rFonts w:hint="cs"/>
          <w:rtl/>
        </w:rPr>
        <w:t xml:space="preserve"> رحمه الله</w:t>
      </w:r>
      <w:bookmarkEnd w:id="1311"/>
      <w:bookmarkEnd w:id="1312"/>
    </w:p>
    <w:p w14:paraId="5661F72A" w14:textId="77777777" w:rsidR="00E860BB" w:rsidRDefault="00E42364" w:rsidP="007658E9">
      <w:pPr>
        <w:rPr>
          <w:rtl/>
        </w:rPr>
      </w:pPr>
      <w:r>
        <w:rPr>
          <w:rFonts w:hint="cs"/>
          <w:rtl/>
        </w:rPr>
        <w:t>شیخ</w:t>
      </w:r>
      <w:r>
        <w:rPr>
          <w:rFonts w:hint="cs"/>
          <w:rtl/>
        </w:rPr>
        <w:t xml:space="preserve"> مفید هم در مقنعه صفحه 652 فرموده: «و إذا اخرج الواقف الوقف عن یده الی من وقفه علیه لم یجز له الرجوع فی شیء منه و لا تغییر شرائطه و لا نقله عن وجوهه و سبله». اگر وقف را از دست خودش اخراج کرد و به موقوف علیه رساند، آنوقت است که دیگر لازم می شود.</w:t>
      </w:r>
    </w:p>
    <w:p w14:paraId="0753FA2D" w14:textId="77777777" w:rsidR="00E860BB" w:rsidRDefault="00E42364" w:rsidP="007658E9">
      <w:pPr>
        <w:rPr>
          <w:rtl/>
        </w:rPr>
      </w:pPr>
      <w:r>
        <w:rPr>
          <w:rFonts w:hint="cs"/>
          <w:rtl/>
        </w:rPr>
        <w:t xml:space="preserve">پس آن چیزی </w:t>
      </w:r>
      <w:r>
        <w:rPr>
          <w:rFonts w:hint="cs"/>
          <w:rtl/>
        </w:rPr>
        <w:t>که ایشان شرط دانسته اقباض است.</w:t>
      </w:r>
    </w:p>
    <w:p w14:paraId="3BB143C0" w14:textId="77777777" w:rsidR="00E860BB" w:rsidRDefault="00E42364" w:rsidP="007658E9">
      <w:pPr>
        <w:rPr>
          <w:rtl/>
        </w:rPr>
      </w:pPr>
      <w:r>
        <w:rPr>
          <w:rFonts w:hint="cs"/>
          <w:rtl/>
        </w:rPr>
        <w:t xml:space="preserve">و این واضح است که اگر آن طرف می خواهد خودش بدون اذن واقف قبض کند این مصداق اخرج الواقف الوقف عن یده نیست. او عصیان کرده و غصب کرده، نه اینکه اخرج الواقف عن یده. ظاهر اخرج الواقف عن یده الی من وقفه علیه این است که با اختیار و </w:t>
      </w:r>
      <w:r>
        <w:rPr>
          <w:rFonts w:hint="cs"/>
          <w:rtl/>
        </w:rPr>
        <w:t>اذن این مسأله را جلو ببرد نه اینکه همینطور عدوانا از دستش گرفته شود.</w:t>
      </w:r>
    </w:p>
    <w:p w14:paraId="1A80E775" w14:textId="77777777" w:rsidR="00E860BB" w:rsidRDefault="00E42364" w:rsidP="007658E9">
      <w:pPr>
        <w:rPr>
          <w:rtl/>
        </w:rPr>
      </w:pPr>
      <w:r>
        <w:rPr>
          <w:rFonts w:hint="cs"/>
          <w:rtl/>
        </w:rPr>
        <w:t>ایشان در نهایة فرموده</w:t>
      </w:r>
      <w:r>
        <w:rPr>
          <w:rStyle w:val="FootnoteReference"/>
          <w:rtl/>
        </w:rPr>
        <w:footnoteReference w:id="110"/>
      </w:r>
      <w:r>
        <w:rPr>
          <w:rFonts w:hint="cs"/>
          <w:rtl/>
        </w:rPr>
        <w:t>: «من شرائط الوقوف... والثانی أن یقبّض الوقف ویخرجه من یده». نگفته شرط قبض است، بلکه گفته است تقبیض است، مثل اقباض. و این در کلمات ایشان تکرار شده است.</w:t>
      </w:r>
    </w:p>
    <w:p w14:paraId="5E3C2AA6" w14:textId="77777777" w:rsidR="00E860BB" w:rsidRPr="00C159F0" w:rsidRDefault="00E42364" w:rsidP="007658E9">
      <w:pPr>
        <w:pStyle w:val="Heading1"/>
        <w:rPr>
          <w:rtl/>
        </w:rPr>
      </w:pPr>
      <w:bookmarkStart w:id="1313" w:name="_Toc29753069"/>
      <w:bookmarkStart w:id="1314" w:name="_Toc107405130"/>
      <w:r>
        <w:rPr>
          <w:rFonts w:hint="cs"/>
          <w:rtl/>
        </w:rPr>
        <w:t xml:space="preserve">نظر </w:t>
      </w:r>
      <w:r w:rsidRPr="00C159F0">
        <w:rPr>
          <w:rFonts w:hint="cs"/>
          <w:rtl/>
        </w:rPr>
        <w:t>ابن ادری</w:t>
      </w:r>
      <w:r w:rsidRPr="00C159F0">
        <w:rPr>
          <w:rFonts w:hint="cs"/>
          <w:rtl/>
        </w:rPr>
        <w:t xml:space="preserve">س </w:t>
      </w:r>
      <w:r>
        <w:rPr>
          <w:rFonts w:hint="cs"/>
          <w:rtl/>
        </w:rPr>
        <w:t>رحمه الله</w:t>
      </w:r>
      <w:bookmarkEnd w:id="1313"/>
      <w:bookmarkEnd w:id="1314"/>
      <w:r w:rsidRPr="00C159F0">
        <w:rPr>
          <w:rFonts w:hint="cs"/>
          <w:rtl/>
        </w:rPr>
        <w:t xml:space="preserve"> </w:t>
      </w:r>
    </w:p>
    <w:p w14:paraId="453D1685" w14:textId="77777777" w:rsidR="00E860BB" w:rsidRDefault="00E42364" w:rsidP="007658E9">
      <w:pPr>
        <w:rPr>
          <w:rtl/>
        </w:rPr>
      </w:pPr>
      <w:r>
        <w:rPr>
          <w:rFonts w:hint="cs"/>
          <w:rtl/>
        </w:rPr>
        <w:t>ابن ادریس هم در سرائر فرموده</w:t>
      </w:r>
      <w:r>
        <w:rPr>
          <w:rStyle w:val="FootnoteReference"/>
          <w:rtl/>
        </w:rPr>
        <w:footnoteReference w:id="111"/>
      </w:r>
      <w:r>
        <w:rPr>
          <w:rFonts w:hint="cs"/>
          <w:rtl/>
        </w:rPr>
        <w:t>: «فإذا وقف شیئا زال ملکه عنه إذا قبّض الموقوف علیه أو من یتولی عنه. وإن لم یقبّض لم یمض الوقف و لم یلزم». اینجا به قسمت نفی هم تصریح کرده است.</w:t>
      </w:r>
    </w:p>
    <w:p w14:paraId="5395BB97" w14:textId="77777777" w:rsidR="00E860BB" w:rsidRDefault="00E42364" w:rsidP="007658E9">
      <w:pPr>
        <w:rPr>
          <w:rtl/>
        </w:rPr>
      </w:pPr>
      <w:r>
        <w:rPr>
          <w:rFonts w:hint="cs"/>
          <w:rtl/>
        </w:rPr>
        <w:t>پس طبق بیان ایشان آن چیزی که شرط است تقبیض است.</w:t>
      </w:r>
    </w:p>
    <w:p w14:paraId="324A7070" w14:textId="77777777" w:rsidR="00E860BB" w:rsidRPr="00C159F0" w:rsidRDefault="00E42364" w:rsidP="007658E9">
      <w:pPr>
        <w:pStyle w:val="Heading1"/>
        <w:rPr>
          <w:rtl/>
        </w:rPr>
      </w:pPr>
      <w:bookmarkStart w:id="1315" w:name="_Toc29753070"/>
      <w:bookmarkStart w:id="1316" w:name="_Toc107405131"/>
      <w:r w:rsidRPr="00C159F0">
        <w:rPr>
          <w:rFonts w:hint="cs"/>
          <w:rtl/>
        </w:rPr>
        <w:lastRenderedPageBreak/>
        <w:t xml:space="preserve">عبارات محقق </w:t>
      </w:r>
      <w:r>
        <w:rPr>
          <w:rFonts w:hint="cs"/>
          <w:rtl/>
        </w:rPr>
        <w:t>رحمه الله</w:t>
      </w:r>
      <w:r>
        <w:rPr>
          <w:rFonts w:hint="cs"/>
          <w:rtl/>
        </w:rPr>
        <w:t xml:space="preserve"> </w:t>
      </w:r>
      <w:r w:rsidRPr="00C159F0">
        <w:rPr>
          <w:rFonts w:hint="cs"/>
          <w:rtl/>
        </w:rPr>
        <w:t>در شرایع و مختصر</w:t>
      </w:r>
      <w:bookmarkEnd w:id="1315"/>
      <w:bookmarkEnd w:id="1316"/>
    </w:p>
    <w:p w14:paraId="6CC857B2" w14:textId="77777777" w:rsidR="00E860BB" w:rsidRDefault="00E42364" w:rsidP="007658E9">
      <w:pPr>
        <w:rPr>
          <w:rtl/>
        </w:rPr>
      </w:pPr>
      <w:r>
        <w:rPr>
          <w:rFonts w:hint="cs"/>
          <w:rtl/>
        </w:rPr>
        <w:t>محقق ره در شرایع در قسم رابع که شرائط وقف است فرموده</w:t>
      </w:r>
      <w:r>
        <w:rPr>
          <w:rStyle w:val="FootnoteReference"/>
          <w:rtl/>
        </w:rPr>
        <w:footnoteReference w:id="112"/>
      </w:r>
      <w:r>
        <w:rPr>
          <w:rFonts w:hint="cs"/>
          <w:rtl/>
        </w:rPr>
        <w:t>: شرائط وقف چهار چیز است: دوام، تنجیز و الاقباض و اخراجه عن نفسه. ایشان هم اقباض را گفته است.</w:t>
      </w:r>
    </w:p>
    <w:p w14:paraId="5CD92DCA" w14:textId="77777777" w:rsidR="00E860BB" w:rsidRDefault="00E42364" w:rsidP="007658E9">
      <w:pPr>
        <w:rPr>
          <w:rtl/>
        </w:rPr>
      </w:pPr>
      <w:r>
        <w:rPr>
          <w:rFonts w:hint="cs"/>
          <w:rtl/>
        </w:rPr>
        <w:t>باز در جای دیگر فرموده</w:t>
      </w:r>
      <w:r>
        <w:rPr>
          <w:rStyle w:val="FootnoteReference"/>
          <w:rtl/>
        </w:rPr>
        <w:footnoteReference w:id="113"/>
      </w:r>
      <w:r>
        <w:rPr>
          <w:rFonts w:hint="cs"/>
          <w:rtl/>
        </w:rPr>
        <w:t>: «و لا یلزم الا بالاقباض».</w:t>
      </w:r>
    </w:p>
    <w:p w14:paraId="12BE8E67" w14:textId="77777777" w:rsidR="00E860BB" w:rsidRDefault="00E42364" w:rsidP="007658E9">
      <w:pPr>
        <w:rPr>
          <w:rtl/>
        </w:rPr>
      </w:pPr>
      <w:r>
        <w:rPr>
          <w:rFonts w:hint="cs"/>
          <w:rtl/>
        </w:rPr>
        <w:t xml:space="preserve">باز ایشان در مختصر فرموده اند: «و یشترط فیه التنجیز و الدوام و الاقباض و اخراجه عن نفسه». که همین تعبیر شرایع است. </w:t>
      </w:r>
    </w:p>
    <w:p w14:paraId="3369CE19" w14:textId="77777777" w:rsidR="00E860BB" w:rsidRPr="00C159F0" w:rsidRDefault="00E42364" w:rsidP="007658E9">
      <w:pPr>
        <w:pStyle w:val="Heading1"/>
        <w:rPr>
          <w:rtl/>
        </w:rPr>
      </w:pPr>
      <w:bookmarkStart w:id="1317" w:name="_Toc29753071"/>
      <w:bookmarkStart w:id="1318" w:name="_Toc107405132"/>
      <w:r>
        <w:rPr>
          <w:rFonts w:hint="cs"/>
          <w:rtl/>
        </w:rPr>
        <w:t>نظر علامه حلی رحمه الله</w:t>
      </w:r>
      <w:bookmarkEnd w:id="1317"/>
      <w:bookmarkEnd w:id="1318"/>
    </w:p>
    <w:p w14:paraId="7D147643" w14:textId="77777777" w:rsidR="00E860BB" w:rsidRDefault="00E42364" w:rsidP="007658E9">
      <w:pPr>
        <w:rPr>
          <w:rtl/>
        </w:rPr>
      </w:pPr>
      <w:r>
        <w:rPr>
          <w:rFonts w:hint="cs"/>
          <w:rtl/>
        </w:rPr>
        <w:t xml:space="preserve">مرحوم علامه در ارشاد تعبیر می کند به اقباض، می گوید: «و یشترط فیه العقد و الاقباض و نیة التقرب ...». باز ایشان </w:t>
      </w:r>
      <w:r>
        <w:rPr>
          <w:rFonts w:hint="cs"/>
          <w:rtl/>
        </w:rPr>
        <w:t>اقباض را طرح کرده است.</w:t>
      </w:r>
    </w:p>
    <w:p w14:paraId="1509D8BC" w14:textId="77777777" w:rsidR="00E860BB" w:rsidRDefault="00E42364" w:rsidP="007658E9">
      <w:pPr>
        <w:rPr>
          <w:rtl/>
        </w:rPr>
      </w:pPr>
      <w:r>
        <w:rPr>
          <w:rFonts w:hint="cs"/>
          <w:rtl/>
        </w:rPr>
        <w:t>در تبصره باز فرموده: «شروطه القبول و التقرب و الاقباض».</w:t>
      </w:r>
    </w:p>
    <w:p w14:paraId="35CC6975" w14:textId="77777777" w:rsidR="00E860BB" w:rsidRDefault="00E42364" w:rsidP="007658E9">
      <w:pPr>
        <w:rPr>
          <w:rtl/>
        </w:rPr>
      </w:pPr>
      <w:r>
        <w:rPr>
          <w:rFonts w:hint="cs"/>
          <w:rtl/>
        </w:rPr>
        <w:t xml:space="preserve">در تذکره هم شبیه به همین است، می گوید: در جاهایی که وقف عمومی باشد «ولو تلفظ بالوقف و لم یحصل الاقباض ولو بصلاة واحدة أو دفن واحد و قبض حاکم الشرع لم یصر وقفا عندنا». باز اینجا </w:t>
      </w:r>
      <w:r>
        <w:rPr>
          <w:rFonts w:hint="cs"/>
          <w:rtl/>
        </w:rPr>
        <w:t>تعبیر اقباض کرده است.</w:t>
      </w:r>
    </w:p>
    <w:p w14:paraId="7DF67A14" w14:textId="77777777" w:rsidR="00E860BB" w:rsidRDefault="00E42364" w:rsidP="007658E9">
      <w:pPr>
        <w:rPr>
          <w:rtl/>
        </w:rPr>
      </w:pPr>
      <w:r>
        <w:rPr>
          <w:rFonts w:hint="cs"/>
          <w:rtl/>
        </w:rPr>
        <w:t>باز در تذکره می فرماید: وقف در جائی است که عین مملوکه باشد ینتفع بها «و یصح اقباضها». نگفته فقط قبضها.</w:t>
      </w:r>
    </w:p>
    <w:p w14:paraId="73B64387" w14:textId="77777777" w:rsidR="00E860BB" w:rsidRDefault="00E42364" w:rsidP="007658E9">
      <w:pPr>
        <w:rPr>
          <w:rtl/>
        </w:rPr>
      </w:pPr>
      <w:r>
        <w:rPr>
          <w:rFonts w:hint="cs"/>
          <w:rtl/>
        </w:rPr>
        <w:t>در تذکره جلد 2 صفحه 432 فرموده اند</w:t>
      </w:r>
      <w:r>
        <w:rPr>
          <w:rStyle w:val="FootnoteReference"/>
          <w:rtl/>
        </w:rPr>
        <w:footnoteReference w:id="114"/>
      </w:r>
      <w:r>
        <w:rPr>
          <w:rFonts w:hint="cs"/>
          <w:rtl/>
        </w:rPr>
        <w:t>: «مسئلة: لا یصح وقف ما لم یمکن اقباضه لأن الاقباض شرط فی صحة الوقف عندنا». اقباض شرط است.</w:t>
      </w:r>
    </w:p>
    <w:p w14:paraId="32499265" w14:textId="77777777" w:rsidR="00E860BB" w:rsidRDefault="00E42364" w:rsidP="007658E9">
      <w:pPr>
        <w:rPr>
          <w:rtl/>
        </w:rPr>
      </w:pPr>
      <w:r>
        <w:rPr>
          <w:rFonts w:hint="cs"/>
          <w:rtl/>
        </w:rPr>
        <w:t xml:space="preserve">باز </w:t>
      </w:r>
      <w:r>
        <w:rPr>
          <w:rFonts w:hint="cs"/>
          <w:rtl/>
        </w:rPr>
        <w:t>علامه در قواعد فرموده: « ویشترط تنجیزه و دوامه و اقباضه».</w:t>
      </w:r>
    </w:p>
    <w:p w14:paraId="4B820C60" w14:textId="77777777" w:rsidR="00E860BB" w:rsidRDefault="00E42364" w:rsidP="007658E9">
      <w:pPr>
        <w:rPr>
          <w:rtl/>
        </w:rPr>
      </w:pPr>
      <w:r>
        <w:rPr>
          <w:rFonts w:hint="cs"/>
          <w:rtl/>
        </w:rPr>
        <w:t>در مختلف فرموده</w:t>
      </w:r>
      <w:r>
        <w:rPr>
          <w:rStyle w:val="FootnoteReference"/>
          <w:rtl/>
        </w:rPr>
        <w:footnoteReference w:id="115"/>
      </w:r>
      <w:r>
        <w:rPr>
          <w:rFonts w:hint="cs"/>
          <w:rtl/>
        </w:rPr>
        <w:t>: «قد بینا أن الاقباض شرط فی الوقف».</w:t>
      </w:r>
    </w:p>
    <w:p w14:paraId="572196FD" w14:textId="77777777" w:rsidR="00E860BB" w:rsidRDefault="00E42364" w:rsidP="0043722C">
      <w:pPr>
        <w:ind w:firstLine="0"/>
        <w:rPr>
          <w:rtl/>
        </w:rPr>
      </w:pPr>
      <w:r>
        <w:rPr>
          <w:rFonts w:hint="cs"/>
          <w:rtl/>
        </w:rPr>
        <w:lastRenderedPageBreak/>
        <w:t>ایشان در تحریر نیز فرموده</w:t>
      </w:r>
      <w:r>
        <w:rPr>
          <w:rStyle w:val="FootnoteReference"/>
          <w:rtl/>
        </w:rPr>
        <w:footnoteReference w:id="116"/>
      </w:r>
      <w:r>
        <w:rPr>
          <w:rFonts w:hint="cs"/>
          <w:rtl/>
        </w:rPr>
        <w:t>: «الرابع من شرط الوقف الاقباض فلایصح بدونه».</w:t>
      </w:r>
    </w:p>
    <w:p w14:paraId="3EAA5921" w14:textId="77777777" w:rsidR="00E860BB" w:rsidRPr="00C159F0" w:rsidRDefault="00E42364" w:rsidP="0043722C">
      <w:pPr>
        <w:pStyle w:val="Heading1"/>
        <w:rPr>
          <w:rtl/>
        </w:rPr>
      </w:pPr>
      <w:bookmarkStart w:id="1319" w:name="_Toc29753072"/>
      <w:bookmarkStart w:id="1320" w:name="_Toc107405133"/>
      <w:r w:rsidRPr="00C159F0">
        <w:rPr>
          <w:rFonts w:hint="cs"/>
          <w:rtl/>
        </w:rPr>
        <w:t>عبارات شهید اول</w:t>
      </w:r>
      <w:r>
        <w:rPr>
          <w:rFonts w:hint="cs"/>
          <w:rtl/>
        </w:rPr>
        <w:t xml:space="preserve"> رحمه الله</w:t>
      </w:r>
      <w:bookmarkEnd w:id="1319"/>
      <w:bookmarkEnd w:id="1320"/>
    </w:p>
    <w:p w14:paraId="282A0C13" w14:textId="77777777" w:rsidR="00E860BB" w:rsidRDefault="00E42364" w:rsidP="007658E9">
      <w:pPr>
        <w:rPr>
          <w:rtl/>
        </w:rPr>
      </w:pPr>
      <w:r>
        <w:rPr>
          <w:rFonts w:hint="cs"/>
          <w:rtl/>
        </w:rPr>
        <w:t>شهید اول در متن لمعه فرموده است: «ولایلزم بدو</w:t>
      </w:r>
      <w:r>
        <w:rPr>
          <w:rFonts w:hint="cs"/>
          <w:rtl/>
        </w:rPr>
        <w:t>ن القبض باذن الواقف». ایشان دیگر تعبیر به اقباض نمی کند، بلکه تصریح می کند که به اذن واقف باشد. البته پائینتر می فرماید: «و شرطه التنجیز و الدوام و القباض و اخراجه عن نفسه». اما آن چیزی که ما دنبالش بودیم که قبض به اذن الواقف باشد اینجا تصریح پیدا کرد.</w:t>
      </w:r>
    </w:p>
    <w:p w14:paraId="701DFA82" w14:textId="77777777" w:rsidR="00E860BB" w:rsidRDefault="00E42364" w:rsidP="007658E9">
      <w:pPr>
        <w:rPr>
          <w:rtl/>
        </w:rPr>
      </w:pPr>
      <w:r>
        <w:rPr>
          <w:rFonts w:hint="cs"/>
          <w:rtl/>
        </w:rPr>
        <w:t>باز</w:t>
      </w:r>
      <w:r>
        <w:rPr>
          <w:rFonts w:hint="cs"/>
          <w:rtl/>
        </w:rPr>
        <w:t xml:space="preserve"> شهید اول در دروس ابتدا می فرماید</w:t>
      </w:r>
      <w:r>
        <w:rPr>
          <w:rStyle w:val="FootnoteReference"/>
          <w:rtl/>
        </w:rPr>
        <w:footnoteReference w:id="117"/>
      </w:r>
      <w:r>
        <w:rPr>
          <w:rFonts w:hint="cs"/>
          <w:rtl/>
        </w:rPr>
        <w:t>: «و سابعها (از شرائط) الاقباض». بعد در صفحه بعد فرموده</w:t>
      </w:r>
      <w:r>
        <w:rPr>
          <w:rStyle w:val="FootnoteReference"/>
          <w:rtl/>
        </w:rPr>
        <w:footnoteReference w:id="118"/>
      </w:r>
      <w:r>
        <w:rPr>
          <w:rFonts w:hint="cs"/>
          <w:rtl/>
        </w:rPr>
        <w:t xml:space="preserve">: «ولابد فیه من اذن الواقف». اینجا تصریح می کند به اذن واقف. </w:t>
      </w:r>
    </w:p>
    <w:p w14:paraId="4920439D" w14:textId="77777777" w:rsidR="00E860BB" w:rsidRPr="00C159F0" w:rsidRDefault="00E42364" w:rsidP="0043722C">
      <w:pPr>
        <w:pStyle w:val="Heading1"/>
        <w:rPr>
          <w:rtl/>
        </w:rPr>
      </w:pPr>
      <w:bookmarkStart w:id="1321" w:name="_Toc29753073"/>
      <w:bookmarkStart w:id="1322" w:name="_Toc107405134"/>
      <w:r>
        <w:rPr>
          <w:rFonts w:hint="cs"/>
          <w:rtl/>
        </w:rPr>
        <w:t>نظر</w:t>
      </w:r>
      <w:r w:rsidRPr="00C159F0">
        <w:rPr>
          <w:rFonts w:hint="cs"/>
          <w:rtl/>
        </w:rPr>
        <w:t xml:space="preserve"> فاضل مقداد</w:t>
      </w:r>
      <w:r>
        <w:rPr>
          <w:rFonts w:hint="cs"/>
          <w:rtl/>
        </w:rPr>
        <w:t xml:space="preserve"> رحمه الله</w:t>
      </w:r>
      <w:bookmarkEnd w:id="1321"/>
      <w:bookmarkEnd w:id="1322"/>
    </w:p>
    <w:p w14:paraId="75CEB792" w14:textId="77777777" w:rsidR="00E860BB" w:rsidRDefault="00E42364" w:rsidP="007658E9">
      <w:pPr>
        <w:rPr>
          <w:rtl/>
        </w:rPr>
      </w:pPr>
      <w:r>
        <w:rPr>
          <w:rFonts w:hint="cs"/>
          <w:rtl/>
        </w:rPr>
        <w:t>فاضل مقداد در تنقیح می فرماید</w:t>
      </w:r>
      <w:r>
        <w:rPr>
          <w:rStyle w:val="FootnoteReference"/>
          <w:rtl/>
        </w:rPr>
        <w:footnoteReference w:id="119"/>
      </w:r>
      <w:r>
        <w:rPr>
          <w:rFonts w:hint="cs"/>
          <w:rtl/>
        </w:rPr>
        <w:t>: «قوله و یعتبر فیه القبض ... (در ادامه فوائدی</w:t>
      </w:r>
      <w:r>
        <w:rPr>
          <w:rFonts w:hint="cs"/>
          <w:rtl/>
        </w:rPr>
        <w:t xml:space="preserve"> را ذکر می کند بعد می گوید): الثالثة: لابد فیه من اذن الواقف، لایقع موقعه لو کان بغیر اذنه». یعنی قبض اگر به غیر اذن باشد فائده ندارد.</w:t>
      </w:r>
    </w:p>
    <w:p w14:paraId="16655E91" w14:textId="77777777" w:rsidR="00E860BB" w:rsidRPr="00C159F0" w:rsidRDefault="00E42364" w:rsidP="0043722C">
      <w:pPr>
        <w:pStyle w:val="Heading1"/>
        <w:rPr>
          <w:rtl/>
        </w:rPr>
      </w:pPr>
      <w:bookmarkStart w:id="1323" w:name="_Toc29753074"/>
      <w:bookmarkStart w:id="1324" w:name="_Toc107405135"/>
      <w:r>
        <w:rPr>
          <w:rFonts w:hint="cs"/>
          <w:rtl/>
        </w:rPr>
        <w:t>نظر</w:t>
      </w:r>
      <w:r w:rsidRPr="00C159F0">
        <w:rPr>
          <w:rFonts w:hint="cs"/>
          <w:rtl/>
        </w:rPr>
        <w:t>محقق ثانی</w:t>
      </w:r>
      <w:r>
        <w:rPr>
          <w:rFonts w:hint="cs"/>
          <w:rtl/>
        </w:rPr>
        <w:t xml:space="preserve"> رحمه الله</w:t>
      </w:r>
      <w:bookmarkEnd w:id="1323"/>
      <w:bookmarkEnd w:id="1324"/>
    </w:p>
    <w:p w14:paraId="49E9A456" w14:textId="77777777" w:rsidR="00E860BB" w:rsidRDefault="00E42364" w:rsidP="007658E9">
      <w:pPr>
        <w:rPr>
          <w:rtl/>
        </w:rPr>
      </w:pPr>
      <w:r>
        <w:rPr>
          <w:rFonts w:hint="cs"/>
          <w:rtl/>
        </w:rPr>
        <w:t xml:space="preserve">در جامع المقاصد (که شرح قواعد است) اینجور است که: در متن فرموده: الوقف إذا تم زال ملک الواقف عنه، </w:t>
      </w:r>
      <w:r>
        <w:rPr>
          <w:rFonts w:hint="cs"/>
          <w:rtl/>
        </w:rPr>
        <w:t>محقق کرکی می فرماید: «المراد بتمامه استجماع ما یعتبر فی صحته من الایجاب و القبول حیث یشترط (چون ایشان ظاهرا در وقف های عام قبول را لازم نمی دانند) والقبض بالاذن». پس جامع المقاصد هم می گوید باید قبض با اذن باشد.</w:t>
      </w:r>
    </w:p>
    <w:p w14:paraId="235251E8" w14:textId="77777777" w:rsidR="00E860BB" w:rsidRDefault="00E42364" w:rsidP="007658E9">
      <w:pPr>
        <w:rPr>
          <w:rtl/>
        </w:rPr>
      </w:pPr>
      <w:r>
        <w:rPr>
          <w:rFonts w:hint="cs"/>
          <w:rtl/>
        </w:rPr>
        <w:t xml:space="preserve">باز در همین جامع المقاصد شرائطی را که ذکر </w:t>
      </w:r>
      <w:r>
        <w:rPr>
          <w:rFonts w:hint="cs"/>
          <w:rtl/>
        </w:rPr>
        <w:t>می کند غیر از آنچه که در متن قواعد آمده است، فرموده</w:t>
      </w:r>
      <w:r>
        <w:rPr>
          <w:rStyle w:val="FootnoteReference"/>
          <w:rtl/>
        </w:rPr>
        <w:footnoteReference w:id="120"/>
      </w:r>
      <w:r>
        <w:rPr>
          <w:rFonts w:hint="cs"/>
          <w:rtl/>
        </w:rPr>
        <w:t>: «الثالث الاقباض و هو غیر القبض الذی تقدم اشتراطه، لأن القبض لا یعتد به من دون اقباض الواقف و تسلیطه علیه». اگر بدون اقباض واقف و تسلیط او باشد قبض از پیش خود به درد نمی خورد.</w:t>
      </w:r>
    </w:p>
    <w:p w14:paraId="281D02E1" w14:textId="77777777" w:rsidR="00E860BB" w:rsidRDefault="00E42364" w:rsidP="007658E9">
      <w:pPr>
        <w:rPr>
          <w:rtl/>
        </w:rPr>
      </w:pPr>
      <w:r>
        <w:rPr>
          <w:rFonts w:hint="cs"/>
          <w:rtl/>
        </w:rPr>
        <w:lastRenderedPageBreak/>
        <w:t>که عرض می کنم اینجور اقباض</w:t>
      </w:r>
      <w:r>
        <w:rPr>
          <w:rFonts w:hint="cs"/>
          <w:rtl/>
        </w:rPr>
        <w:t xml:space="preserve"> را یا معنا کرده اند با اذن در قبض یا گفته اند توأم با اذن در قبض است.</w:t>
      </w:r>
    </w:p>
    <w:p w14:paraId="7C044428" w14:textId="77777777" w:rsidR="00E860BB" w:rsidRDefault="00E42364" w:rsidP="007658E9">
      <w:pPr>
        <w:rPr>
          <w:rtl/>
        </w:rPr>
      </w:pPr>
      <w:r>
        <w:rPr>
          <w:rFonts w:hint="cs"/>
          <w:rtl/>
        </w:rPr>
        <w:t xml:space="preserve"> سؤال: شما می فرمائید عباراتی که دارد اقباض می خواهد ثابت کند که قبض مع الاذن است. در حالی که فقهاء ما هم قبض را شرط می کنند و هم اقباض را. عباراتی که شما خواندید که اقباض داشت آنها دال</w:t>
      </w:r>
      <w:r>
        <w:rPr>
          <w:rFonts w:hint="cs"/>
          <w:rtl/>
        </w:rPr>
        <w:t xml:space="preserve"> بر اذن در وقف نیست، بلکه آنها اقباض است. </w:t>
      </w:r>
    </w:p>
    <w:p w14:paraId="4AB7AB3E" w14:textId="77777777" w:rsidR="00E860BB" w:rsidRDefault="00E42364" w:rsidP="007658E9">
      <w:pPr>
        <w:rPr>
          <w:rtl/>
        </w:rPr>
      </w:pPr>
      <w:r>
        <w:rPr>
          <w:rFonts w:hint="cs"/>
          <w:rtl/>
        </w:rPr>
        <w:t>جواب: صاحب مفتاح الکرامة می فرماید: ما اصلا بخاطر قرائنی این اقباضها را حمل می کنیم به قبض مع الاذن.</w:t>
      </w:r>
    </w:p>
    <w:p w14:paraId="033134FB" w14:textId="77777777" w:rsidR="00E860BB" w:rsidRDefault="00E42364" w:rsidP="007658E9">
      <w:pPr>
        <w:rPr>
          <w:rtl/>
        </w:rPr>
      </w:pPr>
      <w:r>
        <w:rPr>
          <w:rFonts w:hint="cs"/>
          <w:rtl/>
        </w:rPr>
        <w:t>سؤال: ولی شما این را قبول نکردید.</w:t>
      </w:r>
    </w:p>
    <w:p w14:paraId="11CA314A" w14:textId="77777777" w:rsidR="00E860BB" w:rsidRDefault="00E42364" w:rsidP="007658E9">
      <w:pPr>
        <w:rPr>
          <w:rtl/>
        </w:rPr>
      </w:pPr>
      <w:r>
        <w:rPr>
          <w:rFonts w:hint="cs"/>
          <w:rtl/>
        </w:rPr>
        <w:t>جواب: اقباض در کلمات فقهاء یک بحث است، در نص یک بحث دیگر است. ما اقباض در کلما</w:t>
      </w:r>
      <w:r>
        <w:rPr>
          <w:rFonts w:hint="cs"/>
          <w:rtl/>
        </w:rPr>
        <w:t>ت فقهاء را بعید نیست بر این قبض مع الاذن حمل کنیم، ولی در روایت نمی توانیم بر این حمل کنیم که عرض می کنم. ولی منافات ندارد که اینجور معنای اقباض که رساندن به قبض باشد، در آن هم عقد و هم اختیار و هم اذن نهفته باشد. منافات ندارد که اقباض مساوی نباشد با اذن د</w:t>
      </w:r>
      <w:r>
        <w:rPr>
          <w:rFonts w:hint="cs"/>
          <w:rtl/>
        </w:rPr>
        <w:t>ر قبض. بلکه اقباض یک کاری باشد که توأم باشد با قبض. یعنی بگوئیم اقباض بلاقبض معنا ندارد. تسلیم بدون تسلم معنا ندارد. و نتیجه اش این بشود که اقباض یک کار اختیاری است وظهور این تسلیم و تسلمی که در روایات آمده توأمیت با اذن باشد. حالا آن را سر جای خودش بحث می</w:t>
      </w:r>
      <w:r>
        <w:rPr>
          <w:rFonts w:hint="cs"/>
          <w:rtl/>
        </w:rPr>
        <w:t xml:space="preserve"> کنیم.</w:t>
      </w:r>
    </w:p>
    <w:p w14:paraId="14D1AEE4" w14:textId="77777777" w:rsidR="00E860BB" w:rsidRDefault="00E42364" w:rsidP="007658E9">
      <w:pPr>
        <w:rPr>
          <w:rtl/>
        </w:rPr>
      </w:pPr>
      <w:r>
        <w:rPr>
          <w:rFonts w:hint="cs"/>
          <w:rtl/>
        </w:rPr>
        <w:t>سؤال: معتبر هم می فرماید: الاقباض هو القبض باذن.</w:t>
      </w:r>
    </w:p>
    <w:p w14:paraId="4B2F247D" w14:textId="77777777" w:rsidR="00E860BB" w:rsidRDefault="00E42364" w:rsidP="007658E9">
      <w:pPr>
        <w:rPr>
          <w:rtl/>
        </w:rPr>
      </w:pPr>
      <w:r>
        <w:rPr>
          <w:rFonts w:hint="cs"/>
          <w:rtl/>
        </w:rPr>
        <w:t>جواب: بله خیلی ها اینطور گفته اند.</w:t>
      </w:r>
    </w:p>
    <w:p w14:paraId="6A97AA12" w14:textId="77777777" w:rsidR="00E860BB" w:rsidRPr="00C159F0" w:rsidRDefault="00E42364" w:rsidP="0043722C">
      <w:pPr>
        <w:pStyle w:val="Heading1"/>
        <w:rPr>
          <w:rtl/>
        </w:rPr>
      </w:pPr>
      <w:bookmarkStart w:id="1325" w:name="_Toc29753075"/>
      <w:bookmarkStart w:id="1326" w:name="_Toc107405136"/>
      <w:r w:rsidRPr="00C159F0">
        <w:rPr>
          <w:rFonts w:hint="cs"/>
          <w:rtl/>
        </w:rPr>
        <w:t>عبارت شهید ثانی</w:t>
      </w:r>
      <w:r>
        <w:rPr>
          <w:rFonts w:hint="cs"/>
          <w:rtl/>
        </w:rPr>
        <w:t xml:space="preserve"> رحمه الله</w:t>
      </w:r>
      <w:bookmarkEnd w:id="1325"/>
      <w:bookmarkEnd w:id="1326"/>
    </w:p>
    <w:p w14:paraId="57646C80" w14:textId="77777777" w:rsidR="00E860BB" w:rsidRDefault="00E42364" w:rsidP="007658E9">
      <w:pPr>
        <w:rPr>
          <w:rtl/>
        </w:rPr>
      </w:pPr>
      <w:r>
        <w:rPr>
          <w:rFonts w:hint="cs"/>
          <w:rtl/>
        </w:rPr>
        <w:t>شهید ثانی در شرح لمعه در آنجایی که شهید اول در لمعه فرمود باذن الواقف، ایشان استدلال می کند می فرماید: «کغیره لامتناع التصرف فی مال الغیر ب</w:t>
      </w:r>
      <w:r>
        <w:rPr>
          <w:rFonts w:hint="cs"/>
          <w:rtl/>
        </w:rPr>
        <w:t xml:space="preserve">غیر اذنه و الحال أنه لم ینتقل الی الموقوف علیه بدونه». وفرض این است که بدون قبض هنوز مال از واقف هم منتقل نشده به موقوف علیه، پس به چه حقی اصلا تصرف می کند و بدون اذن قبض می کند. </w:t>
      </w:r>
    </w:p>
    <w:p w14:paraId="42A33CEC" w14:textId="77777777" w:rsidR="00E860BB" w:rsidRDefault="00E42364" w:rsidP="007658E9">
      <w:pPr>
        <w:rPr>
          <w:rtl/>
        </w:rPr>
      </w:pPr>
      <w:r>
        <w:rPr>
          <w:rFonts w:hint="cs"/>
          <w:rtl/>
        </w:rPr>
        <w:t>این استدلال در ذهنتان باشد تا به بحث استدلالی برسیم.</w:t>
      </w:r>
    </w:p>
    <w:p w14:paraId="0B64FC16" w14:textId="77777777" w:rsidR="00E860BB" w:rsidRPr="00C159F0" w:rsidRDefault="00E42364" w:rsidP="0043722C">
      <w:pPr>
        <w:pStyle w:val="Heading1"/>
        <w:rPr>
          <w:rtl/>
        </w:rPr>
      </w:pPr>
      <w:bookmarkStart w:id="1327" w:name="_Toc29753076"/>
      <w:bookmarkStart w:id="1328" w:name="_Toc107405137"/>
      <w:r w:rsidRPr="00C159F0">
        <w:rPr>
          <w:rFonts w:hint="cs"/>
          <w:rtl/>
        </w:rPr>
        <w:t>عبارت صاحب ریاض</w:t>
      </w:r>
      <w:r>
        <w:rPr>
          <w:rFonts w:hint="cs"/>
          <w:rtl/>
        </w:rPr>
        <w:t xml:space="preserve"> رحمه ال</w:t>
      </w:r>
      <w:r>
        <w:rPr>
          <w:rFonts w:hint="cs"/>
          <w:rtl/>
        </w:rPr>
        <w:t>له</w:t>
      </w:r>
      <w:r w:rsidRPr="00C159F0">
        <w:rPr>
          <w:rFonts w:hint="cs"/>
          <w:rtl/>
        </w:rPr>
        <w:t xml:space="preserve"> در شرح صغیر</w:t>
      </w:r>
      <w:bookmarkEnd w:id="1327"/>
      <w:bookmarkEnd w:id="1328"/>
    </w:p>
    <w:p w14:paraId="3C277D02" w14:textId="77777777" w:rsidR="00E860BB" w:rsidRDefault="00E42364" w:rsidP="007658E9">
      <w:pPr>
        <w:rPr>
          <w:rtl/>
        </w:rPr>
      </w:pPr>
      <w:r>
        <w:rPr>
          <w:rFonts w:hint="cs"/>
          <w:rtl/>
        </w:rPr>
        <w:t xml:space="preserve">صاحب ریاض در شرح صغیر (چون ریاض شرح کبیر است بر مختصر النافع، ولی ایشان یک شرح صغیر هم دارد که خیلی کتاب خوبی است. تقریبا شبیه شرح لمعه است که برای کتاب دم دستی کتاب بسیار خوبی است) ایشان می </w:t>
      </w:r>
      <w:r>
        <w:rPr>
          <w:rFonts w:hint="cs"/>
          <w:rtl/>
        </w:rPr>
        <w:lastRenderedPageBreak/>
        <w:t>فرماید</w:t>
      </w:r>
      <w:r>
        <w:rPr>
          <w:rStyle w:val="FootnoteReference"/>
          <w:rtl/>
        </w:rPr>
        <w:footnoteReference w:id="121"/>
      </w:r>
      <w:r>
        <w:rPr>
          <w:rFonts w:hint="cs"/>
          <w:rtl/>
        </w:rPr>
        <w:t xml:space="preserve">: «ولو کان القبض واقعا بغیر اذن </w:t>
      </w:r>
      <w:r>
        <w:rPr>
          <w:rFonts w:hint="cs"/>
          <w:rtl/>
        </w:rPr>
        <w:t>الواقف کالمقبوض بالغصب و شراء الفاسد ففی الاکتفاء به نظر و لعل العدم هنا اظهر». پس ایشان هم قبول کرده است که باید قبض به اذن واقف باشد.</w:t>
      </w:r>
    </w:p>
    <w:p w14:paraId="51F3853A" w14:textId="77777777" w:rsidR="00E860BB" w:rsidRPr="00C159F0" w:rsidRDefault="00E42364" w:rsidP="0043722C">
      <w:pPr>
        <w:pStyle w:val="Heading1"/>
        <w:rPr>
          <w:rtl/>
        </w:rPr>
      </w:pPr>
      <w:bookmarkStart w:id="1329" w:name="_Toc29753077"/>
      <w:bookmarkStart w:id="1330" w:name="_Toc107405138"/>
      <w:r>
        <w:rPr>
          <w:rFonts w:hint="cs"/>
          <w:rtl/>
        </w:rPr>
        <w:t>نظر</w:t>
      </w:r>
      <w:r w:rsidRPr="00C159F0">
        <w:rPr>
          <w:rFonts w:hint="cs"/>
          <w:rtl/>
        </w:rPr>
        <w:t xml:space="preserve"> کاشف الغطاء</w:t>
      </w:r>
      <w:r>
        <w:rPr>
          <w:rFonts w:hint="cs"/>
          <w:rtl/>
        </w:rPr>
        <w:t xml:space="preserve"> رحمه الله</w:t>
      </w:r>
      <w:bookmarkEnd w:id="1329"/>
      <w:bookmarkEnd w:id="1330"/>
    </w:p>
    <w:p w14:paraId="064AD133" w14:textId="77777777" w:rsidR="00E860BB" w:rsidRDefault="00E42364" w:rsidP="007658E9">
      <w:pPr>
        <w:rPr>
          <w:rtl/>
        </w:rPr>
      </w:pPr>
      <w:r>
        <w:rPr>
          <w:rFonts w:hint="cs"/>
          <w:rtl/>
        </w:rPr>
        <w:t>کاشف الغطاء تعبیر جالبی دارد، می گوید</w:t>
      </w:r>
      <w:r>
        <w:rPr>
          <w:rStyle w:val="FootnoteReference"/>
          <w:rtl/>
        </w:rPr>
        <w:footnoteReference w:id="122"/>
      </w:r>
      <w:r>
        <w:rPr>
          <w:rFonts w:hint="cs"/>
          <w:rtl/>
        </w:rPr>
        <w:t>: «الشرط الثالث: القبض عن اقباض من له ذلک». یعنی قبض با</w:t>
      </w:r>
      <w:r>
        <w:rPr>
          <w:rFonts w:hint="cs"/>
          <w:rtl/>
        </w:rPr>
        <w:t xml:space="preserve">ید باشد ولی اقباض هم باید باشد. قبض ناشی از اقباض باشد که در آن اختیار هم هست، عمد هم هست، ظهور در اذن هم دارد دیگر. می گوید مطلق قبض فائده ندارد، قبض عن اقباض من له ذلک باید باشد که له الاقباض هست. این هم ظهور دارد که باید اذن باشد. </w:t>
      </w:r>
    </w:p>
    <w:p w14:paraId="7F483DCE" w14:textId="77777777" w:rsidR="00E860BB" w:rsidRPr="00C159F0" w:rsidRDefault="00E42364" w:rsidP="0043722C">
      <w:pPr>
        <w:pStyle w:val="Heading1"/>
        <w:rPr>
          <w:rtl/>
        </w:rPr>
      </w:pPr>
      <w:bookmarkStart w:id="1331" w:name="_Toc29753078"/>
      <w:bookmarkStart w:id="1332" w:name="_Toc107405139"/>
      <w:r w:rsidRPr="00C159F0">
        <w:rPr>
          <w:rFonts w:hint="cs"/>
          <w:rtl/>
        </w:rPr>
        <w:t>عبارت مرحوم شیخ</w:t>
      </w:r>
      <w:r>
        <w:rPr>
          <w:rFonts w:hint="cs"/>
          <w:rtl/>
        </w:rPr>
        <w:t xml:space="preserve"> انصار</w:t>
      </w:r>
      <w:r>
        <w:rPr>
          <w:rFonts w:hint="cs"/>
          <w:rtl/>
        </w:rPr>
        <w:t>ی قدس سره</w:t>
      </w:r>
      <w:r w:rsidRPr="00C159F0">
        <w:rPr>
          <w:rFonts w:hint="cs"/>
          <w:rtl/>
        </w:rPr>
        <w:t xml:space="preserve"> در کتاب صیغ عقود و ایقاعات</w:t>
      </w:r>
      <w:bookmarkEnd w:id="1331"/>
      <w:bookmarkEnd w:id="1332"/>
    </w:p>
    <w:p w14:paraId="11781574" w14:textId="77777777" w:rsidR="00E860BB" w:rsidRDefault="00E42364" w:rsidP="007658E9">
      <w:pPr>
        <w:rPr>
          <w:rtl/>
        </w:rPr>
      </w:pPr>
      <w:r>
        <w:rPr>
          <w:rFonts w:hint="cs"/>
          <w:rtl/>
        </w:rPr>
        <w:t>مرحوم شیخ یک کتاب صیغ عقود و ایقاعات دارد که چاپ کرده اند</w:t>
      </w:r>
      <w:r>
        <w:rPr>
          <w:rStyle w:val="FootnoteReference"/>
          <w:rtl/>
        </w:rPr>
        <w:footnoteReference w:id="123"/>
      </w:r>
      <w:r>
        <w:rPr>
          <w:rFonts w:hint="cs"/>
          <w:rtl/>
        </w:rPr>
        <w:t>، فرموده: «بدان که وقف لازم نمی شود مگر بعد از تحقق قبض هر کسی که قبول او در صحت وقف معتبر است. و باید که آن قبض به اذن واقف باشد». پس ایشان هم قبول کرده است که</w:t>
      </w:r>
      <w:r>
        <w:rPr>
          <w:rFonts w:hint="cs"/>
          <w:rtl/>
        </w:rPr>
        <w:t xml:space="preserve"> باید به اذن واقف باشد. </w:t>
      </w:r>
    </w:p>
    <w:p w14:paraId="46DBC24E" w14:textId="77777777" w:rsidR="00E860BB" w:rsidRPr="00C159F0" w:rsidRDefault="00E42364" w:rsidP="0043722C">
      <w:pPr>
        <w:pStyle w:val="Heading1"/>
        <w:rPr>
          <w:rtl/>
        </w:rPr>
      </w:pPr>
      <w:bookmarkStart w:id="1333" w:name="_Toc29753079"/>
      <w:bookmarkStart w:id="1334" w:name="_Toc107405140"/>
      <w:r w:rsidRPr="00C159F0">
        <w:rPr>
          <w:rFonts w:hint="cs"/>
          <w:rtl/>
        </w:rPr>
        <w:t>عبارت صاحب حدائق</w:t>
      </w:r>
      <w:r>
        <w:rPr>
          <w:rFonts w:hint="cs"/>
          <w:rtl/>
        </w:rPr>
        <w:t xml:space="preserve"> رحمه الله</w:t>
      </w:r>
      <w:bookmarkEnd w:id="1333"/>
      <w:bookmarkEnd w:id="1334"/>
    </w:p>
    <w:p w14:paraId="77BA08E4" w14:textId="77777777" w:rsidR="00E860BB" w:rsidRDefault="00E42364" w:rsidP="007658E9">
      <w:pPr>
        <w:rPr>
          <w:rtl/>
        </w:rPr>
      </w:pPr>
      <w:r>
        <w:rPr>
          <w:rFonts w:hint="cs"/>
          <w:rtl/>
        </w:rPr>
        <w:t xml:space="preserve">صاحب حدائق هم بعد از اینکه ادله و روایات تسلیم را می آورد و می گوید اینها تقیید می زنند روایات قبض را (که قبلا اشاره کردیم و بعدا تفصیلش خواهد آمد) می گوید خصوصا که موافق احتیاط هم هست جمعش به این است که </w:t>
      </w:r>
      <w:r>
        <w:rPr>
          <w:rFonts w:hint="cs"/>
          <w:rtl/>
        </w:rPr>
        <w:t>بگوئیم باید قبض با اذن باشد.</w:t>
      </w:r>
    </w:p>
    <w:p w14:paraId="36F41BDF" w14:textId="77777777" w:rsidR="00E860BB" w:rsidRDefault="00E42364" w:rsidP="007658E9">
      <w:pPr>
        <w:rPr>
          <w:rtl/>
        </w:rPr>
      </w:pPr>
      <w:r>
        <w:rPr>
          <w:rFonts w:hint="cs"/>
          <w:rtl/>
        </w:rPr>
        <w:t>فرمایش مرحوم سید هم که خواهد آمد.</w:t>
      </w:r>
    </w:p>
    <w:p w14:paraId="4DDE1C64" w14:textId="77777777" w:rsidR="00E860BB" w:rsidRDefault="00E42364" w:rsidP="007658E9">
      <w:pPr>
        <w:rPr>
          <w:rtl/>
        </w:rPr>
      </w:pPr>
      <w:r>
        <w:rPr>
          <w:rFonts w:hint="cs"/>
          <w:rtl/>
        </w:rPr>
        <w:t>اما فقهاء جدیدتر:</w:t>
      </w:r>
    </w:p>
    <w:p w14:paraId="5CF4151F" w14:textId="77777777" w:rsidR="00E860BB" w:rsidRPr="00C159F0" w:rsidRDefault="00E42364" w:rsidP="0043722C">
      <w:pPr>
        <w:pStyle w:val="Heading1"/>
        <w:rPr>
          <w:rtl/>
        </w:rPr>
      </w:pPr>
      <w:bookmarkStart w:id="1335" w:name="_Toc29753080"/>
      <w:bookmarkStart w:id="1336" w:name="_Toc107405141"/>
      <w:r>
        <w:rPr>
          <w:rFonts w:hint="cs"/>
          <w:rtl/>
        </w:rPr>
        <w:lastRenderedPageBreak/>
        <w:t xml:space="preserve">نظر </w:t>
      </w:r>
      <w:r w:rsidRPr="00C159F0">
        <w:rPr>
          <w:rFonts w:hint="cs"/>
          <w:rtl/>
        </w:rPr>
        <w:t>آقای حکیم</w:t>
      </w:r>
      <w:r>
        <w:rPr>
          <w:rFonts w:hint="cs"/>
          <w:rtl/>
        </w:rPr>
        <w:t xml:space="preserve"> رحمه الله</w:t>
      </w:r>
      <w:bookmarkEnd w:id="1335"/>
      <w:bookmarkEnd w:id="1336"/>
    </w:p>
    <w:p w14:paraId="1ADB3C93" w14:textId="77777777" w:rsidR="00E860BB" w:rsidRDefault="00E42364" w:rsidP="007658E9">
      <w:pPr>
        <w:rPr>
          <w:rtl/>
        </w:rPr>
      </w:pPr>
      <w:r>
        <w:rPr>
          <w:rFonts w:hint="cs"/>
          <w:rtl/>
        </w:rPr>
        <w:t>مرحوم آقای حکیم در متن منهاج الصالحین (که با حاشیه آقای صدر است) فرموده</w:t>
      </w:r>
      <w:r>
        <w:rPr>
          <w:rStyle w:val="FootnoteReference"/>
          <w:rtl/>
        </w:rPr>
        <w:footnoteReference w:id="124"/>
      </w:r>
      <w:r>
        <w:rPr>
          <w:rFonts w:hint="cs"/>
          <w:rtl/>
        </w:rPr>
        <w:t xml:space="preserve">: «مسأله 5: یعتبر فی صحة الوقف القبض باذن الواقف». در متن آقای حکیم می </w:t>
      </w:r>
      <w:r>
        <w:rPr>
          <w:rFonts w:hint="cs"/>
          <w:rtl/>
        </w:rPr>
        <w:t>گوید باید به اذن واقف باشد.</w:t>
      </w:r>
    </w:p>
    <w:p w14:paraId="67AFA5F9" w14:textId="77777777" w:rsidR="00E860BB" w:rsidRPr="00C159F0" w:rsidRDefault="00E42364" w:rsidP="0016159C">
      <w:pPr>
        <w:pStyle w:val="Heading1"/>
        <w:rPr>
          <w:rtl/>
        </w:rPr>
      </w:pPr>
      <w:bookmarkStart w:id="1337" w:name="_Toc29753081"/>
      <w:bookmarkStart w:id="1338" w:name="_Toc107405142"/>
      <w:r w:rsidRPr="00C159F0">
        <w:rPr>
          <w:rFonts w:hint="cs"/>
          <w:rtl/>
        </w:rPr>
        <w:t>مخالفین لزوم اذن</w:t>
      </w:r>
      <w:bookmarkEnd w:id="1337"/>
      <w:bookmarkEnd w:id="1338"/>
    </w:p>
    <w:p w14:paraId="587F21BD" w14:textId="77777777" w:rsidR="00E860BB" w:rsidRDefault="00E42364" w:rsidP="007658E9">
      <w:pPr>
        <w:rPr>
          <w:rtl/>
        </w:rPr>
      </w:pPr>
      <w:r>
        <w:rPr>
          <w:rFonts w:hint="cs"/>
          <w:rtl/>
        </w:rPr>
        <w:t xml:space="preserve">اما بعدی ها مثل آقای خوئی وشاگردانشان تقریبا همه اشکال کرده اند. یا گفته اند مع اشکال یا فیه اشکال یا لا یخلوا عن اشکال.  </w:t>
      </w:r>
    </w:p>
    <w:p w14:paraId="203E3929" w14:textId="77777777" w:rsidR="00E860BB" w:rsidRPr="00C159F0" w:rsidRDefault="00E42364" w:rsidP="0016159C">
      <w:pPr>
        <w:pStyle w:val="Heading1"/>
        <w:rPr>
          <w:rtl/>
        </w:rPr>
      </w:pPr>
      <w:bookmarkStart w:id="1339" w:name="_Toc29753082"/>
      <w:bookmarkStart w:id="1340" w:name="_Toc107405143"/>
      <w:r w:rsidRPr="00C159F0">
        <w:rPr>
          <w:rFonts w:hint="cs"/>
          <w:rtl/>
        </w:rPr>
        <w:t>کلمات آیة الله خوئی ره و تلامذه ایشان</w:t>
      </w:r>
      <w:bookmarkEnd w:id="1339"/>
      <w:bookmarkEnd w:id="1340"/>
    </w:p>
    <w:p w14:paraId="0E23AA25" w14:textId="77777777" w:rsidR="00E860BB" w:rsidRDefault="00E42364" w:rsidP="007658E9">
      <w:pPr>
        <w:rPr>
          <w:rtl/>
        </w:rPr>
      </w:pPr>
      <w:r>
        <w:rPr>
          <w:rFonts w:hint="cs"/>
          <w:rtl/>
        </w:rPr>
        <w:t>مثلا تعبیر آقای سیستانی حفظه الله این است که فرمود</w:t>
      </w:r>
      <w:r>
        <w:rPr>
          <w:rFonts w:hint="cs"/>
          <w:rtl/>
        </w:rPr>
        <w:t>ه اند: «المشهور إنه یشترط أن یکون القبض بإذن الواقف، فلو قبض الموقوف علیه بدون الاذن لم یکف، ولکنه لا یخلوا عن اشکال».</w:t>
      </w:r>
    </w:p>
    <w:p w14:paraId="09431587" w14:textId="77777777" w:rsidR="00E860BB" w:rsidRDefault="00E42364" w:rsidP="007658E9">
      <w:pPr>
        <w:rPr>
          <w:rtl/>
        </w:rPr>
      </w:pPr>
      <w:r>
        <w:rPr>
          <w:rFonts w:hint="cs"/>
          <w:rtl/>
        </w:rPr>
        <w:t>حاج آقای وحید حفظه الله ومرحوم آقای تبریزی هم همینطور فرموده اند.</w:t>
      </w:r>
    </w:p>
    <w:p w14:paraId="6D9D857A" w14:textId="77777777" w:rsidR="00E860BB" w:rsidRDefault="00E42364" w:rsidP="007658E9">
      <w:pPr>
        <w:rPr>
          <w:rtl/>
        </w:rPr>
      </w:pPr>
      <w:r>
        <w:rPr>
          <w:rFonts w:hint="cs"/>
          <w:rtl/>
        </w:rPr>
        <w:t xml:space="preserve">مرحوم آقای خوئی هم که استاد این بزرگواران هست فرموده: «و فی اعتبار اذن </w:t>
      </w:r>
      <w:r>
        <w:rPr>
          <w:rFonts w:hint="cs"/>
          <w:rtl/>
        </w:rPr>
        <w:t>الواقف فی القبض اشکال».</w:t>
      </w:r>
    </w:p>
    <w:p w14:paraId="4F168451" w14:textId="77777777" w:rsidR="00E860BB" w:rsidRDefault="00E42364" w:rsidP="007658E9">
      <w:pPr>
        <w:rPr>
          <w:rtl/>
        </w:rPr>
      </w:pPr>
      <w:r>
        <w:rPr>
          <w:rFonts w:hint="cs"/>
          <w:rtl/>
        </w:rPr>
        <w:t>حالا معنای «اشکالٌ» این است که به نظری نرسیده اند، چون فتوای به عدم که نیست. ولذا علی القاعده این بزرگواران باید احتیاط واجب کنند چون فتوای روشنی نداده اند.</w:t>
      </w:r>
    </w:p>
    <w:p w14:paraId="2DDEFFF4" w14:textId="77777777" w:rsidR="00E860BB" w:rsidRDefault="00E42364" w:rsidP="007658E9">
      <w:pPr>
        <w:rPr>
          <w:rtl/>
        </w:rPr>
      </w:pPr>
      <w:r>
        <w:rPr>
          <w:rFonts w:hint="cs"/>
          <w:rtl/>
        </w:rPr>
        <w:t>پس ما هستیم و عبارات عده ای از فقهاء که تصریح می کنند که باید به اذن واقف ب</w:t>
      </w:r>
      <w:r>
        <w:rPr>
          <w:rFonts w:hint="cs"/>
          <w:rtl/>
        </w:rPr>
        <w:t>اشد. عده ای می گویند اقباض، که به نظر ما همانطور که عده ای از فقهاء فرموده اند بعید نیست ظهور در این داشته باشد که اذن واقف هم لازم است.</w:t>
      </w:r>
    </w:p>
    <w:p w14:paraId="5F0DF607" w14:textId="77777777" w:rsidR="00E860BB" w:rsidRPr="00C159F0" w:rsidRDefault="00E42364" w:rsidP="0016159C">
      <w:pPr>
        <w:pStyle w:val="Heading1"/>
        <w:rPr>
          <w:rtl/>
        </w:rPr>
      </w:pPr>
      <w:bookmarkStart w:id="1341" w:name="_Toc29753083"/>
      <w:bookmarkStart w:id="1342" w:name="_Toc107405144"/>
      <w:r w:rsidRPr="00C159F0">
        <w:rPr>
          <w:rFonts w:hint="cs"/>
          <w:rtl/>
        </w:rPr>
        <w:t>اختلاف در نقل طبع های مختلف کفایه</w:t>
      </w:r>
      <w:bookmarkEnd w:id="1341"/>
      <w:bookmarkEnd w:id="1342"/>
      <w:r w:rsidRPr="00C159F0">
        <w:rPr>
          <w:rFonts w:hint="cs"/>
          <w:rtl/>
        </w:rPr>
        <w:t xml:space="preserve"> </w:t>
      </w:r>
    </w:p>
    <w:p w14:paraId="35A441D6" w14:textId="77777777" w:rsidR="00E860BB" w:rsidRDefault="00E42364" w:rsidP="007658E9">
      <w:pPr>
        <w:rPr>
          <w:rtl/>
        </w:rPr>
      </w:pPr>
      <w:r>
        <w:rPr>
          <w:rFonts w:hint="cs"/>
          <w:rtl/>
        </w:rPr>
        <w:t>بله مرحوم سبزواری صاحب کفایه یک حرفی دارد که اصل حرف معلوم نیست چیست. ایشان ظاهرا تن</w:t>
      </w:r>
      <w:r>
        <w:rPr>
          <w:rFonts w:hint="cs"/>
          <w:rtl/>
        </w:rPr>
        <w:t>ها کسی است که در مقابل نقل مشهور سکوت کرده است. بعد کسانی که مفتاح الکرامة را تحقیق کرده اند یک تذکر جالبی داده اند، می گویند در چاپ های قدیمی کفایه (همان چاپ های سنگی یک جلدی که در اختیار ماها بود) آنجا تا همینجا است. یعنی چیزی نگفته است وسکوت است. و از س</w:t>
      </w:r>
      <w:r>
        <w:rPr>
          <w:rFonts w:hint="cs"/>
          <w:rtl/>
        </w:rPr>
        <w:t xml:space="preserve">کوت ایشان تأمل در بحث فهمیده اند. ولی در طبع های جدید کفایه یک عبارت </w:t>
      </w:r>
      <w:r>
        <w:rPr>
          <w:rFonts w:hint="cs"/>
          <w:rtl/>
        </w:rPr>
        <w:lastRenderedPageBreak/>
        <w:t xml:space="preserve">اضافه دارد، بعد از اینکه قول مشهور را گفته اند، گفته اند و لم یدلّ علیه دلیل. ایشان رد کرده است قول مشهور را. فرموده اصلا دلیلی ندارد. ولذا دو طبع ها از این حیث مختلف است، یک جا رد کرده، </w:t>
      </w:r>
      <w:r>
        <w:rPr>
          <w:rFonts w:hint="cs"/>
          <w:rtl/>
        </w:rPr>
        <w:t xml:space="preserve">و یک جا سکوت است که از سکوت می شود تأمل ایشان را فهمید. </w:t>
      </w:r>
    </w:p>
    <w:p w14:paraId="797E79AB" w14:textId="77777777" w:rsidR="00E860BB" w:rsidRDefault="00E42364" w:rsidP="007658E9">
      <w:pPr>
        <w:rPr>
          <w:rtl/>
        </w:rPr>
      </w:pPr>
      <w:r>
        <w:rPr>
          <w:rFonts w:hint="cs"/>
          <w:rtl/>
        </w:rPr>
        <w:t>هذا کله بلحاظ الاقوال.</w:t>
      </w:r>
    </w:p>
    <w:p w14:paraId="040E878A" w14:textId="77777777" w:rsidR="00E860BB" w:rsidRPr="00C159F0" w:rsidRDefault="00E42364" w:rsidP="0016159C">
      <w:pPr>
        <w:pStyle w:val="Heading1"/>
        <w:rPr>
          <w:rtl/>
        </w:rPr>
      </w:pPr>
      <w:bookmarkStart w:id="1343" w:name="_Toc29753084"/>
      <w:bookmarkStart w:id="1344" w:name="_Toc107405145"/>
      <w:r w:rsidRPr="00C159F0">
        <w:rPr>
          <w:rFonts w:hint="cs"/>
          <w:rtl/>
        </w:rPr>
        <w:t>ادله لزوم اذن در قبض</w:t>
      </w:r>
      <w:bookmarkEnd w:id="1343"/>
      <w:bookmarkEnd w:id="1344"/>
    </w:p>
    <w:p w14:paraId="3C727AB2" w14:textId="77777777" w:rsidR="00E860BB" w:rsidRDefault="00E42364" w:rsidP="007658E9">
      <w:pPr>
        <w:rPr>
          <w:rtl/>
        </w:rPr>
      </w:pPr>
      <w:r>
        <w:rPr>
          <w:rFonts w:hint="cs"/>
          <w:rtl/>
        </w:rPr>
        <w:t>اما ادله این قول:</w:t>
      </w:r>
    </w:p>
    <w:p w14:paraId="0ED9D609" w14:textId="77777777" w:rsidR="00E860BB" w:rsidRPr="00C159F0" w:rsidRDefault="00E42364" w:rsidP="0016159C">
      <w:pPr>
        <w:pStyle w:val="Heading1"/>
        <w:rPr>
          <w:rtl/>
        </w:rPr>
      </w:pPr>
      <w:bookmarkStart w:id="1345" w:name="_Toc29753085"/>
      <w:bookmarkStart w:id="1346" w:name="_Toc107405146"/>
      <w:r w:rsidRPr="00C159F0">
        <w:rPr>
          <w:rFonts w:hint="cs"/>
          <w:rtl/>
        </w:rPr>
        <w:t>دلیل اول: روایت چهارم و هشتم باب چهار تسلیم را شرط کرده اند که مساوق با اذن است</w:t>
      </w:r>
      <w:bookmarkEnd w:id="1345"/>
      <w:bookmarkEnd w:id="1346"/>
    </w:p>
    <w:p w14:paraId="55F4C2CD" w14:textId="77777777" w:rsidR="00E860BB" w:rsidRDefault="00E42364" w:rsidP="007658E9">
      <w:pPr>
        <w:rPr>
          <w:rtl/>
        </w:rPr>
      </w:pPr>
      <w:r>
        <w:rPr>
          <w:rFonts w:hint="cs"/>
          <w:rtl/>
        </w:rPr>
        <w:t>دلیل اول: روایات باب است. روایات را خواندیم، در روایات چه</w:t>
      </w:r>
      <w:r>
        <w:rPr>
          <w:rFonts w:hint="cs"/>
          <w:rtl/>
        </w:rPr>
        <w:t>ارم و هشتم باب رابع از احکام فی الصدقات اینجور بود که: شخصی وقف می کند برای اولادش یا غیر اولادش، بعد بر آنها قیّم قرار می دهد، بعد دارد: «و إن کانوا کبارا و لم یسلمها الیهم و لم یخاصموا حتی یحوزوها عنه فله أن یرجع فیها».</w:t>
      </w:r>
    </w:p>
    <w:p w14:paraId="29E220C5" w14:textId="77777777" w:rsidR="00E860BB" w:rsidRDefault="00E42364" w:rsidP="007658E9">
      <w:pPr>
        <w:rPr>
          <w:rtl/>
        </w:rPr>
      </w:pPr>
      <w:r>
        <w:rPr>
          <w:rFonts w:hint="cs"/>
          <w:rtl/>
        </w:rPr>
        <w:t xml:space="preserve">حالا فعلا عبارت «و لم یخاصموا حتی </w:t>
      </w:r>
      <w:r>
        <w:rPr>
          <w:rFonts w:hint="cs"/>
          <w:rtl/>
        </w:rPr>
        <w:t>یحوزوها عنه» را کنار بگذارید، چون بعدا با این هم کار داریم. عبارت این می شود که «ولم یسلمها الیهم فله أن یرجع فیها». موضوع جواز رجوع و عدم لزوم یا عدم الصحة را تسلیم به آن اولاد کبار قرار داده است. تسلیم کار واقف است، وظاهرا بدون تسلم هم نمی شود. این هم ظا</w:t>
      </w:r>
      <w:r>
        <w:rPr>
          <w:rFonts w:hint="cs"/>
          <w:rtl/>
        </w:rPr>
        <w:t>هرش اختیار و عمد است، و هم ظاهرش این است که با اذن و خواست خودش لم یسلمها الیهم. گرچه ممکن است آدم فروضی فرض کند که در آنجا تسلیم باشد ولی مثلا اذن نباشد. ممکن است بشود فروضی فرض کرد، ولی واضح است که ظاهر تعبیر امام علیه السلام این نیست. ولو یسلمها الیهم ف</w:t>
      </w:r>
      <w:r>
        <w:rPr>
          <w:rFonts w:hint="cs"/>
          <w:rtl/>
        </w:rPr>
        <w:t>له أن یرجع فیها مقصود این است که یک تسلیمی است که در آن قصد و اراده و اذن و خواست خودش هم هست. این ظاهر تعبیر است.</w:t>
      </w:r>
    </w:p>
    <w:p w14:paraId="630FE76D" w14:textId="77777777" w:rsidR="00E860BB" w:rsidRDefault="00E42364" w:rsidP="007658E9">
      <w:pPr>
        <w:rPr>
          <w:rtl/>
        </w:rPr>
      </w:pPr>
      <w:r>
        <w:rPr>
          <w:rFonts w:hint="cs"/>
          <w:rtl/>
        </w:rPr>
        <w:t xml:space="preserve">در روایت هشتم که روایت عمروی بود از حضرت صاحب الزمان علیه السلام هم همین بود که: «ما لم یسلم فصاحبه فیه بالخیار». باز هم تعبیر تسلیم هست، که </w:t>
      </w:r>
      <w:r>
        <w:rPr>
          <w:rFonts w:hint="cs"/>
          <w:rtl/>
        </w:rPr>
        <w:t>به همان استدلال ظهور در اذن یعنی خواست خود واقف دارد. بنابر این بدون خواستش لااقل معلوم نیست نقل و انتقالی صورت بگیرد.</w:t>
      </w:r>
    </w:p>
    <w:p w14:paraId="742E33D6" w14:textId="77777777" w:rsidR="00E860BB" w:rsidRPr="00C159F0" w:rsidRDefault="00E42364" w:rsidP="0016159C">
      <w:pPr>
        <w:pStyle w:val="Heading1"/>
        <w:rPr>
          <w:rtl/>
        </w:rPr>
      </w:pPr>
      <w:bookmarkStart w:id="1347" w:name="_Toc29753086"/>
      <w:bookmarkStart w:id="1348" w:name="_Toc107405147"/>
      <w:r>
        <w:rPr>
          <w:rFonts w:hint="cs"/>
          <w:rtl/>
        </w:rPr>
        <w:t>اشکال آیت الله</w:t>
      </w:r>
      <w:r w:rsidRPr="00C159F0">
        <w:rPr>
          <w:rFonts w:hint="cs"/>
          <w:rtl/>
        </w:rPr>
        <w:t xml:space="preserve"> سبحانی</w:t>
      </w:r>
      <w:r>
        <w:rPr>
          <w:rFonts w:hint="cs"/>
          <w:rtl/>
        </w:rPr>
        <w:t xml:space="preserve"> حفظه الله</w:t>
      </w:r>
      <w:r w:rsidRPr="00C159F0">
        <w:rPr>
          <w:rFonts w:hint="cs"/>
          <w:rtl/>
        </w:rPr>
        <w:t xml:space="preserve"> و جواب از آن</w:t>
      </w:r>
      <w:bookmarkEnd w:id="1347"/>
      <w:bookmarkEnd w:id="1348"/>
    </w:p>
    <w:p w14:paraId="2B878085" w14:textId="77777777" w:rsidR="00E860BB" w:rsidRDefault="00E42364" w:rsidP="007658E9">
      <w:pPr>
        <w:rPr>
          <w:rtl/>
        </w:rPr>
      </w:pPr>
      <w:r>
        <w:rPr>
          <w:rFonts w:hint="cs"/>
          <w:rtl/>
        </w:rPr>
        <w:t>اینجا آیة الله سبحانی اشکال کرده اند و گفته اند این استدلال درست نیست، چون این از باب بیان غ</w:t>
      </w:r>
      <w:r>
        <w:rPr>
          <w:rFonts w:hint="cs"/>
          <w:rtl/>
        </w:rPr>
        <w:t xml:space="preserve">الب است. </w:t>
      </w:r>
    </w:p>
    <w:p w14:paraId="085A37D3" w14:textId="77777777" w:rsidR="00E860BB" w:rsidRDefault="00E42364" w:rsidP="007658E9">
      <w:pPr>
        <w:rPr>
          <w:rtl/>
        </w:rPr>
      </w:pPr>
      <w:r>
        <w:rPr>
          <w:rFonts w:hint="cs"/>
          <w:rtl/>
        </w:rPr>
        <w:lastRenderedPageBreak/>
        <w:t>ولی نفهمیدیم چرا. تعبیر یسلمها یا ما لم یسلم خب هر عنوانی که در روایت مأخوذ است ظهور اولی اش این است که خودش موضوعیت دارد مگر اینکه قرائنی بیاید. اینکه یک قیدی غالبی باشد و وارد مورد غلبه باشد این اول کلام است. تا یک قرینه روشنی دلالت نکند ما نمی</w:t>
      </w:r>
      <w:r>
        <w:rPr>
          <w:rFonts w:hint="cs"/>
          <w:rtl/>
        </w:rPr>
        <w:t xml:space="preserve"> توانیم قید را حمل کنیم. اگر از تسلیم، عمد و اراده و خواست و اذن فهمیده می شود، حمل اینکه این غالبی است را از کجا می گوئید؟ دلیلی واقعا ندارد.</w:t>
      </w:r>
    </w:p>
    <w:p w14:paraId="081C5466" w14:textId="77777777" w:rsidR="00E860BB" w:rsidRPr="00C159F0" w:rsidRDefault="00E42364" w:rsidP="0016159C">
      <w:pPr>
        <w:pStyle w:val="Heading1"/>
        <w:rPr>
          <w:rtl/>
        </w:rPr>
      </w:pPr>
      <w:bookmarkStart w:id="1349" w:name="_Toc29753087"/>
      <w:bookmarkStart w:id="1350" w:name="_Toc107405148"/>
      <w:r w:rsidRPr="00C159F0">
        <w:rPr>
          <w:rFonts w:hint="cs"/>
          <w:rtl/>
        </w:rPr>
        <w:t>اشکال صاحب عروه به روایات: این دو روایت با روایت اول و پنجم که فقط قبض را مطرح کرده بودند معارض هستند</w:t>
      </w:r>
      <w:bookmarkEnd w:id="1349"/>
      <w:bookmarkEnd w:id="1350"/>
    </w:p>
    <w:p w14:paraId="41DE901E" w14:textId="77777777" w:rsidR="00E860BB" w:rsidRDefault="00E42364" w:rsidP="007658E9">
      <w:pPr>
        <w:rPr>
          <w:rtl/>
        </w:rPr>
      </w:pPr>
      <w:r>
        <w:rPr>
          <w:rFonts w:hint="cs"/>
          <w:rtl/>
        </w:rPr>
        <w:t>بله یک اشکا</w:t>
      </w:r>
      <w:r>
        <w:rPr>
          <w:rFonts w:hint="cs"/>
          <w:rtl/>
        </w:rPr>
        <w:t>ل دیگری وجود دارد، مرحوم سید در ملحقات عروه می فرماید این روایت معارض است با روایت اول و پنجم باب که قبلا خواندیم که در روایت اول که روایت محمد بن مسلم است می گوید إذا لم یقبضوا حتی یموت فهو میراث. در روایت پنجم که روایت عبید بن زراره است می فرماید: إذا لم</w:t>
      </w:r>
      <w:r>
        <w:rPr>
          <w:rFonts w:hint="cs"/>
          <w:rtl/>
        </w:rPr>
        <w:t xml:space="preserve"> یقبضوا حتی یموت فهو میراث. در این دو روایت عنوان را قبض قرار داده است نه تسلیم و اقباض.</w:t>
      </w:r>
    </w:p>
    <w:p w14:paraId="124B982E" w14:textId="77777777" w:rsidR="00E860BB" w:rsidRDefault="00E42364" w:rsidP="007658E9">
      <w:pPr>
        <w:rPr>
          <w:rtl/>
        </w:rPr>
      </w:pPr>
      <w:r>
        <w:rPr>
          <w:rFonts w:hint="cs"/>
          <w:rtl/>
        </w:rPr>
        <w:t>(اینجا خوب دقت کنید ببینیم این تعارض درست است یا نه. چون ما ظاهرا قبلا تعارض را پذیرفته بودیم حالا می خواهیم اشکال کنیم).</w:t>
      </w:r>
    </w:p>
    <w:p w14:paraId="7919E8E9" w14:textId="77777777" w:rsidR="00E860BB" w:rsidRDefault="00E42364" w:rsidP="007658E9">
      <w:pPr>
        <w:rPr>
          <w:rtl/>
        </w:rPr>
      </w:pPr>
      <w:r>
        <w:rPr>
          <w:rFonts w:hint="cs"/>
          <w:rtl/>
        </w:rPr>
        <w:t xml:space="preserve">آنوقت مرحوم سید می فرماید: تعارض است. چون دو </w:t>
      </w:r>
      <w:r>
        <w:rPr>
          <w:rFonts w:hint="cs"/>
          <w:rtl/>
        </w:rPr>
        <w:t>روایت اول که خواندیم جعلوا المناط التسلیم و الاقباض. ولی روایت اول و پنجم ظاهرش این است که مناط را قبض قرار داده است. می گوید اینها تعارض دارند.</w:t>
      </w:r>
    </w:p>
    <w:p w14:paraId="7209286E" w14:textId="77777777" w:rsidR="00E860BB" w:rsidRPr="00C159F0" w:rsidRDefault="00E42364" w:rsidP="0016159C">
      <w:pPr>
        <w:rPr>
          <w:rtl/>
        </w:rPr>
      </w:pPr>
      <w:r w:rsidRPr="00C159F0">
        <w:rPr>
          <w:rFonts w:hint="cs"/>
          <w:rtl/>
        </w:rPr>
        <w:t>جواب از تعارض و حمل مطلق بر مقید</w:t>
      </w:r>
    </w:p>
    <w:p w14:paraId="6460F27A" w14:textId="77777777" w:rsidR="00E860BB" w:rsidRDefault="00E42364" w:rsidP="007658E9">
      <w:pPr>
        <w:rPr>
          <w:rtl/>
        </w:rPr>
      </w:pPr>
      <w:r>
        <w:rPr>
          <w:rFonts w:hint="cs"/>
          <w:rtl/>
        </w:rPr>
        <w:t xml:space="preserve">ولی به نظر ما تعارض درست نیست. برخی از فقهاء قدیم تر مثل صاحب حدائق حمل بر مطلق و مقید کرده اند. بینیم این حمل درست می شود یا نه. </w:t>
      </w:r>
    </w:p>
    <w:p w14:paraId="76432F86" w14:textId="77777777" w:rsidR="00E860BB" w:rsidRDefault="00E42364" w:rsidP="007658E9">
      <w:pPr>
        <w:rPr>
          <w:rtl/>
        </w:rPr>
      </w:pPr>
      <w:r>
        <w:rPr>
          <w:rFonts w:hint="cs"/>
          <w:rtl/>
        </w:rPr>
        <w:t xml:space="preserve">روایت چهارم و هشتم که در آن تسلیم مطرح است تحلیل ما اینطور می شود که تسلیم یک کاری است مضاف به واقف، و بدون تسلم که نمی شود. </w:t>
      </w:r>
      <w:r>
        <w:rPr>
          <w:rFonts w:hint="cs"/>
          <w:rtl/>
        </w:rPr>
        <w:t>لبّ این تسلیم عبارت است از کاری که واقف می کند که به قبض می رسد می شود قبض خاص. اقباض وقبض خاص فرقی نمی کند. گرچه به لحاظ لغوی فرق می کنند، قبض کار موقوف علیه است ولی اقباض کار واقف است، ولی به لحاظ معیاری فرق نمی کند. اقباض یعنی آقای واقف به اختیارش و عمد</w:t>
      </w:r>
      <w:r>
        <w:rPr>
          <w:rFonts w:hint="cs"/>
          <w:rtl/>
        </w:rPr>
        <w:t xml:space="preserve">ش و خواست و اذن خودش قبض را محقق کرده است آن قبضی که باید از ناحیه موقوف علیه محقق بشود. چون اقباض بدون قبض نمی شود. تسلیم بدون تسلم نمی شود. حالا تسلیم هر چه باشد. ممکن است در غیر منقول تسلیم و اقباض غیر از تسلیم در </w:t>
      </w:r>
      <w:r>
        <w:rPr>
          <w:rFonts w:hint="cs"/>
          <w:rtl/>
        </w:rPr>
        <w:lastRenderedPageBreak/>
        <w:t>منقول باشد. ولی هر چه مصداقش باشد تسلیم</w:t>
      </w:r>
      <w:r>
        <w:rPr>
          <w:rFonts w:hint="cs"/>
          <w:rtl/>
        </w:rPr>
        <w:t xml:space="preserve"> بدون تسلم نمی شود. نمی شود بگوئیم تسلیم کرد ولی تسلم نشد. این معنا ندارد.</w:t>
      </w:r>
    </w:p>
    <w:p w14:paraId="0A831587" w14:textId="77777777" w:rsidR="00E860BB" w:rsidRDefault="00E42364" w:rsidP="007658E9">
      <w:pPr>
        <w:rPr>
          <w:rtl/>
        </w:rPr>
      </w:pPr>
      <w:r>
        <w:rPr>
          <w:rFonts w:hint="cs"/>
          <w:rtl/>
        </w:rPr>
        <w:t xml:space="preserve">اگر این باشد پس تسلیمها توأم هستند با قبض خاص. </w:t>
      </w:r>
    </w:p>
    <w:p w14:paraId="61DD9A9B" w14:textId="77777777" w:rsidR="00E860BB" w:rsidRDefault="00E42364" w:rsidP="0016159C">
      <w:pPr>
        <w:rPr>
          <w:rtl/>
        </w:rPr>
      </w:pPr>
      <w:r>
        <w:rPr>
          <w:rFonts w:hint="cs"/>
          <w:rtl/>
        </w:rPr>
        <w:t>پس بین روایت اول و پنجم که معیار را قبض قرار داده است با روایت چهارم و هشتم که معیار را تسلیم که قبض خاص است قرار داده است، وجه جمع و</w:t>
      </w:r>
      <w:r>
        <w:rPr>
          <w:rFonts w:hint="cs"/>
          <w:rtl/>
        </w:rPr>
        <w:t>جود دارد و حمل مطلق بر مقید می شود نه اینکه تعارض کنند. یک روایت می گوید قبض شرط است و اطلاق دارد چه به اذن باشد و چه نباشد. روایت دیگر می گوید این قبض با اذن باشد.</w:t>
      </w:r>
    </w:p>
    <w:p w14:paraId="0D811FDA" w14:textId="77777777" w:rsidR="00E860BB" w:rsidRDefault="00E42364" w:rsidP="007658E9">
      <w:pPr>
        <w:rPr>
          <w:rtl/>
        </w:rPr>
      </w:pPr>
      <w:r>
        <w:rPr>
          <w:rFonts w:hint="cs"/>
          <w:rtl/>
        </w:rPr>
        <w:t xml:space="preserve">سؤال و جواب: مثبتین چرا حمل نشوند؟ یعنی دو تا شرط که نمی خواهد قرار دهد. </w:t>
      </w:r>
    </w:p>
    <w:p w14:paraId="2DAFA51F" w14:textId="77777777" w:rsidR="00E860BB" w:rsidRDefault="00E42364" w:rsidP="007658E9">
      <w:pPr>
        <w:rPr>
          <w:rtl/>
        </w:rPr>
      </w:pPr>
      <w:r>
        <w:rPr>
          <w:rFonts w:hint="cs"/>
          <w:rtl/>
        </w:rPr>
        <w:t xml:space="preserve">سؤال: پس در اکرم </w:t>
      </w:r>
      <w:r>
        <w:rPr>
          <w:rFonts w:hint="cs"/>
          <w:rtl/>
        </w:rPr>
        <w:t>العالم و اکرم العالم الفقیه چه می گوئید؟</w:t>
      </w:r>
    </w:p>
    <w:p w14:paraId="465E4F35" w14:textId="77777777" w:rsidR="00E860BB" w:rsidRDefault="00E42364" w:rsidP="007658E9">
      <w:pPr>
        <w:rPr>
          <w:rtl/>
        </w:rPr>
      </w:pPr>
      <w:r>
        <w:rPr>
          <w:rFonts w:hint="cs"/>
          <w:rtl/>
        </w:rPr>
        <w:t>جواب: حمل می شوند دیگر.</w:t>
      </w:r>
    </w:p>
    <w:p w14:paraId="2B117FE5" w14:textId="77777777" w:rsidR="00E860BB" w:rsidRDefault="00E42364" w:rsidP="007658E9">
      <w:pPr>
        <w:rPr>
          <w:rtl/>
        </w:rPr>
      </w:pPr>
      <w:r>
        <w:rPr>
          <w:rFonts w:hint="cs"/>
          <w:rtl/>
        </w:rPr>
        <w:t>سؤال: اگر اینطور باشد همیشه باید زیر مثبتین بزنیم.</w:t>
      </w:r>
    </w:p>
    <w:p w14:paraId="59642D49" w14:textId="77777777" w:rsidR="00E860BB" w:rsidRDefault="00E42364" w:rsidP="007658E9">
      <w:pPr>
        <w:rPr>
          <w:rtl/>
        </w:rPr>
      </w:pPr>
      <w:r>
        <w:rPr>
          <w:rFonts w:hint="cs"/>
          <w:rtl/>
        </w:rPr>
        <w:t>جواب: اگر تعدد مطلوب باشد یک داستان است، ولی اگر وحدت مطلوب بود حمل می شود.</w:t>
      </w:r>
    </w:p>
    <w:p w14:paraId="732A3317" w14:textId="77777777" w:rsidR="00E860BB" w:rsidRDefault="00E42364" w:rsidP="007658E9">
      <w:pPr>
        <w:rPr>
          <w:rtl/>
        </w:rPr>
      </w:pPr>
      <w:r>
        <w:rPr>
          <w:rFonts w:hint="cs"/>
          <w:rtl/>
        </w:rPr>
        <w:t>من چیز دیگری می خواهم عرض کنم، می گویم: اگر یک عنوان مستقل بود ش</w:t>
      </w:r>
      <w:r>
        <w:rPr>
          <w:rFonts w:hint="cs"/>
          <w:rtl/>
        </w:rPr>
        <w:t>اید همینطور بود. ما که می گفتیم اقباض یک چیز است و قبض چیز دیگر، در این صورت تعدد عنوان است و شاید حمل نشود. اما اگر اقباض را اینطور تحلیل کنیم که درست است که اقباض کار واقف است، اما لیس الا قبضی که با اختیار و اذن واقف واقع می شود. اقباض چیز دیگری نیست بل</w:t>
      </w:r>
      <w:r>
        <w:rPr>
          <w:rFonts w:hint="cs"/>
          <w:rtl/>
        </w:rPr>
        <w:t>که می شود قبضٌ خاص.</w:t>
      </w:r>
    </w:p>
    <w:p w14:paraId="34F6F6F0" w14:textId="77777777" w:rsidR="00E860BB" w:rsidRDefault="00E42364" w:rsidP="007658E9">
      <w:pPr>
        <w:rPr>
          <w:rtl/>
        </w:rPr>
      </w:pPr>
      <w:r>
        <w:rPr>
          <w:rFonts w:hint="cs"/>
          <w:rtl/>
        </w:rPr>
        <w:t>سؤال: شاید قید اضافه می گوید اگر با اذن بود بهتر است.</w:t>
      </w:r>
    </w:p>
    <w:p w14:paraId="016C1927" w14:textId="77777777" w:rsidR="00E860BB" w:rsidRDefault="00E42364" w:rsidP="007658E9">
      <w:pPr>
        <w:rPr>
          <w:rtl/>
        </w:rPr>
      </w:pPr>
      <w:r>
        <w:rPr>
          <w:rFonts w:hint="cs"/>
          <w:rtl/>
        </w:rPr>
        <w:t>جواب: چیز بهتر بگوید یعنی چه؟. می گوید ما لم یسلم بالخیار است یعنی واقع نشده یا لزوم ندارد. که ما گفتیم شرط صحت است و اصلا واقع نشده است. اگر بگوئید اقباض شرط مازاد است معنایش این می</w:t>
      </w:r>
      <w:r>
        <w:rPr>
          <w:rFonts w:hint="cs"/>
          <w:rtl/>
        </w:rPr>
        <w:t xml:space="preserve"> شود که قبل از اینکه اقباض صورت بگیرد نقل و انتقال نشده است. و بعد الاقباض نقل و انتقال می شود آنوقت چطور با قبض جمع می شود. همان تعارضی است که سید ره می گفت. </w:t>
      </w:r>
    </w:p>
    <w:p w14:paraId="2B0D96FB" w14:textId="77777777" w:rsidR="00E860BB" w:rsidRDefault="00E42364" w:rsidP="007658E9">
      <w:pPr>
        <w:rPr>
          <w:rtl/>
        </w:rPr>
      </w:pPr>
      <w:r>
        <w:rPr>
          <w:rFonts w:hint="cs"/>
          <w:rtl/>
        </w:rPr>
        <w:t>سؤال وجواب: می گوئیم آن تعارضی را که سید مطرح می کرد و ما آنجا قبول کردیم که چون تعارض می کند اگ</w:t>
      </w:r>
      <w:r>
        <w:rPr>
          <w:rFonts w:hint="cs"/>
          <w:rtl/>
        </w:rPr>
        <w:t>ر عام فوقانی داشتیم فهو و الا اصالة الفساد محکم است الان استدراک می کنیم.</w:t>
      </w:r>
    </w:p>
    <w:p w14:paraId="4365DC4C" w14:textId="77777777" w:rsidR="00E860BB" w:rsidRDefault="00E42364" w:rsidP="007658E9">
      <w:pPr>
        <w:rPr>
          <w:rtl/>
        </w:rPr>
      </w:pPr>
      <w:r>
        <w:rPr>
          <w:rFonts w:hint="cs"/>
          <w:rtl/>
        </w:rPr>
        <w:lastRenderedPageBreak/>
        <w:t xml:space="preserve">اما اگر گفتیم اقباض چون باید با قبض مساوق باشد، و اصلا تسلیم عبارت است از کاری است که تسلم حاصل شود. خب تسلم همان قبض است. پس فقط قصد و عمد و اذن و خواست واقف در تسلیم اشراب می شود، </w:t>
      </w:r>
      <w:r>
        <w:rPr>
          <w:rFonts w:hint="cs"/>
          <w:rtl/>
        </w:rPr>
        <w:t>که همان قبض توأم با اینها است. خب می شود قید آن.</w:t>
      </w:r>
    </w:p>
    <w:p w14:paraId="35C12F08" w14:textId="77777777" w:rsidR="00E860BB" w:rsidRDefault="00E42364" w:rsidP="007658E9">
      <w:pPr>
        <w:rPr>
          <w:rtl/>
        </w:rPr>
      </w:pPr>
      <w:r>
        <w:rPr>
          <w:rFonts w:hint="cs"/>
          <w:rtl/>
        </w:rPr>
        <w:t>ولذا مرحوم صاحب حدائق می گوید به نظر می آید این روایت چهارم وهشتم آن دو روایت قبض را تخصیص می زند.</w:t>
      </w:r>
    </w:p>
    <w:p w14:paraId="4F3618C7" w14:textId="77777777" w:rsidR="00E860BB" w:rsidRDefault="00E42364" w:rsidP="007658E9">
      <w:pPr>
        <w:rPr>
          <w:rtl/>
        </w:rPr>
      </w:pPr>
      <w:r>
        <w:rPr>
          <w:rFonts w:hint="cs"/>
          <w:rtl/>
        </w:rPr>
        <w:t>به نظر می آید این جمع عرفی تر است. تعارض در جایی است که دو ملاک تشخیص بدهیم، یک ملاک قبض باشد و یک ملاک اقبا</w:t>
      </w:r>
      <w:r>
        <w:rPr>
          <w:rFonts w:hint="cs"/>
          <w:rtl/>
        </w:rPr>
        <w:t>ض. آنوقت بگوئیم چون گفته است ما لم یقبض، یا اصلا نقل و انتقال نیست یا لزوم نیست. یکی می گوید ما لم یسلم نیست. خب تعارض می کنند. اما اگر بگوئیم این تسلیم چیزی جز قبض خاص نیست، خب بر همدیگر حمل می شوند.</w:t>
      </w:r>
    </w:p>
    <w:p w14:paraId="69616015" w14:textId="77777777" w:rsidR="00E860BB" w:rsidRDefault="00E42364" w:rsidP="007658E9">
      <w:pPr>
        <w:rPr>
          <w:rtl/>
        </w:rPr>
      </w:pPr>
      <w:r>
        <w:rPr>
          <w:rFonts w:hint="cs"/>
          <w:rtl/>
        </w:rPr>
        <w:t>سؤال: در بحث دین چه می گوئید. در بحث دین هم تسلیم هست ک</w:t>
      </w:r>
      <w:r>
        <w:rPr>
          <w:rFonts w:hint="cs"/>
          <w:rtl/>
        </w:rPr>
        <w:t xml:space="preserve">ه دائن تسلیم می کند و اگر طرف تسلیم نکند از گردن دائن ساقط می شود. اینجا فاصله افتاده بین تسلم و تسلیم. </w:t>
      </w:r>
    </w:p>
    <w:p w14:paraId="57B00502" w14:textId="77777777" w:rsidR="00E860BB" w:rsidRDefault="00E42364" w:rsidP="007658E9">
      <w:pPr>
        <w:rPr>
          <w:rtl/>
        </w:rPr>
      </w:pPr>
      <w:r>
        <w:rPr>
          <w:rFonts w:hint="cs"/>
          <w:rtl/>
        </w:rPr>
        <w:t>جواب: چه ربطی به بحث ما دارد؟ اینجا هم بعضی ها گفته اند اقباض نه آن چیزی است که مطاوعه اش قبض است. بلکه اقباض همان کاری است که واقف می تواند انجام بدهد</w:t>
      </w:r>
      <w:r>
        <w:rPr>
          <w:rFonts w:hint="cs"/>
          <w:rtl/>
        </w:rPr>
        <w:t xml:space="preserve"> که بدون قبض هم ممکن است حاصل شود. که بعضی گفته اند که در بحث قبل روی این اساس گفتیم تعارض می شود. اما عند التأمل می گوئیم اقباض بدون قبض نمی شود، تسلیم بدون تسلم نمی شود. حالا در باب دین ممکن است استظهار خاصی از قرائن باشد، والا تسلیم بدون تسلم نمی شود. ا</w:t>
      </w:r>
      <w:r>
        <w:rPr>
          <w:rFonts w:hint="cs"/>
          <w:rtl/>
        </w:rPr>
        <w:t>گر آنجا هم تعبیر تسلیم باشد همین را باید قبول کنیم. تسلیم ظاهرش این است که توأم با تسلم است. اقباض هم ظاهرش این است که توأم با قبض است. حمل آن در روایت بر اذن در قبض اول کلام است. چه کسی این را گفته است؟ اگر بگوئیم اذن، او قابل انفکاک از قبض هست. می شود طر</w:t>
      </w:r>
      <w:r>
        <w:rPr>
          <w:rFonts w:hint="cs"/>
          <w:rtl/>
        </w:rPr>
        <w:t>ف اذن در قبض بدهد ولی قبض حاصل نشده باشد. ما عبارت فقهاء را که کنار بگذاریم می گوئیم در روایت که تعبیر ما لم یسلم فهو بالخیار دارد، این یسلّم تسلیمی است که با تسلم مساوق است. یعنی تسلم دارد والا تسلیم صدق نمی کند. اگر اقباض هم در روایت بود همین است.</w:t>
      </w:r>
    </w:p>
    <w:p w14:paraId="16BCEF7A" w14:textId="77777777" w:rsidR="00E860BB" w:rsidRDefault="00E42364" w:rsidP="007658E9">
      <w:pPr>
        <w:rPr>
          <w:rtl/>
        </w:rPr>
      </w:pPr>
      <w:r>
        <w:rPr>
          <w:rFonts w:hint="cs"/>
          <w:rtl/>
        </w:rPr>
        <w:t>ولذا ا</w:t>
      </w:r>
      <w:r>
        <w:rPr>
          <w:rFonts w:hint="cs"/>
          <w:rtl/>
        </w:rPr>
        <w:t xml:space="preserve">ز تسلیم چیزی بیش از حصول القبض مع قصد و اراده و خواست واقف نمی فهمیم. می شود قبض خاص. و چون مسلم است که اینجا دو تا شرط نمی خواهند بگویند، لذا حمل می شود مطلق بر مقید و مطلب حل می شود و تعارضی در اینجا نیست. </w:t>
      </w:r>
    </w:p>
    <w:p w14:paraId="693BD550" w14:textId="77777777" w:rsidR="00E860BB" w:rsidRDefault="00E42364" w:rsidP="007658E9">
      <w:pPr>
        <w:rPr>
          <w:rtl/>
        </w:rPr>
      </w:pPr>
      <w:r>
        <w:rPr>
          <w:rFonts w:hint="cs"/>
          <w:rtl/>
        </w:rPr>
        <w:lastRenderedPageBreak/>
        <w:t>این یک بحث است. بنابر این فرمایش سید ره که می گ</w:t>
      </w:r>
      <w:r>
        <w:rPr>
          <w:rFonts w:hint="cs"/>
          <w:rtl/>
        </w:rPr>
        <w:t>وید تعارض می شود و دیگر هم نمی گوید چه می شود ومی گوید ولذا فیه اشکال. می گوئیم آن اشکال مرتفع و قابل حل است به همین بیانی که فقهاء گفته اند.</w:t>
      </w:r>
    </w:p>
    <w:p w14:paraId="37734E88" w14:textId="77777777" w:rsidR="00075BA2" w:rsidRPr="00E860BB" w:rsidRDefault="00E42364" w:rsidP="00E860BB">
      <w:pPr>
        <w:rPr>
          <w:rtl/>
        </w:rPr>
        <w:sectPr w:rsidR="00075BA2" w:rsidRPr="00E860BB" w:rsidSect="00C304DD">
          <w:headerReference w:type="even" r:id="rId133"/>
          <w:headerReference w:type="default" r:id="rId134"/>
          <w:footerReference w:type="even" r:id="rId135"/>
          <w:footerReference w:type="default" r:id="rId136"/>
          <w:headerReference w:type="first" r:id="rId137"/>
          <w:footerReference w:type="first" r:id="rId13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بله یک بیان دیگری وجود دارد برای اثبات لزوم اذن. ببینیم این بیان درست می شود یا نه انشاءالله فردا.    </w:t>
      </w:r>
    </w:p>
    <w:p w14:paraId="5D988388" w14:textId="77777777" w:rsidR="00E53CFD" w:rsidRDefault="00E42364" w:rsidP="00075BA2">
      <w:pPr>
        <w:jc w:val="center"/>
        <w:rPr>
          <w:rtl/>
        </w:rPr>
      </w:pPr>
      <w:r>
        <w:rPr>
          <w:rFonts w:hint="cs"/>
          <w:noProof/>
          <w:rtl/>
          <w:lang w:bidi="ar-SA"/>
        </w:rPr>
        <w:lastRenderedPageBreak/>
        <w:drawing>
          <wp:inline distT="0" distB="0" distL="0" distR="0" wp14:anchorId="680F0BC1" wp14:editId="2442CDB9">
            <wp:extent cx="723899" cy="241300"/>
            <wp:effectExtent l="0" t="0" r="635" b="6350"/>
            <wp:docPr id="4350383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503838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Lotus" w:eastAsia="NoorLotus" w:hAnsi="NoorLotus" w:cs="NoorLotus"/>
          <w:color w:val="auto"/>
          <w:sz w:val="28"/>
          <w:szCs w:val="28"/>
          <w:lang w:bidi="fa-IR"/>
        </w:rPr>
        <w:id w:val="-1435275226"/>
        <w:docPartObj>
          <w:docPartGallery w:val="Table of Contents"/>
          <w:docPartUnique/>
        </w:docPartObj>
      </w:sdtPr>
      <w:sdtEndPr>
        <w:rPr>
          <w:b/>
          <w:bCs/>
          <w:noProof/>
          <w:rtl/>
        </w:rPr>
      </w:sdtEndPr>
      <w:sdtContent>
        <w:p w14:paraId="3EFAE73A" w14:textId="77777777" w:rsidR="00C3406A" w:rsidRDefault="00C3406A" w:rsidP="00C3406A">
          <w:pPr>
            <w:pStyle w:val="TOCHeading"/>
          </w:pPr>
        </w:p>
        <w:p w14:paraId="3A856859" w14:textId="583FA6E4" w:rsidR="00C3406A"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5234" w:history="1">
            <w:r w:rsidRPr="00AF2F0D">
              <w:rPr>
                <w:rStyle w:val="Hyperlink"/>
                <w:noProof/>
                <w:rtl/>
              </w:rPr>
              <w:t>خلاصه گذشته: اشتراط اذن واقف در 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Toc107405234 \h</w:instrText>
            </w:r>
            <w:r>
              <w:rPr>
                <w:noProof/>
                <w:webHidden/>
                <w:rtl/>
              </w:rPr>
              <w:instrText xml:space="preserve"> </w:instrText>
            </w:r>
            <w:r>
              <w:rPr>
                <w:noProof/>
                <w:webHidden/>
                <w:rtl/>
              </w:rPr>
            </w:r>
            <w:r>
              <w:rPr>
                <w:noProof/>
                <w:webHidden/>
                <w:rtl/>
              </w:rPr>
              <w:fldChar w:fldCharType="separate"/>
            </w:r>
            <w:r w:rsidR="006A7A6F">
              <w:rPr>
                <w:noProof/>
                <w:webHidden/>
                <w:rtl/>
              </w:rPr>
              <w:t>489</w:t>
            </w:r>
            <w:r>
              <w:rPr>
                <w:noProof/>
                <w:webHidden/>
                <w:rtl/>
              </w:rPr>
              <w:fldChar w:fldCharType="end"/>
            </w:r>
          </w:hyperlink>
        </w:p>
        <w:p w14:paraId="2B00F4BA" w14:textId="16CD6222" w:rsidR="00C3406A" w:rsidRDefault="00E42364">
          <w:pPr>
            <w:pStyle w:val="TOC1"/>
            <w:rPr>
              <w:rFonts w:asciiTheme="minorHAnsi" w:eastAsiaTheme="minorEastAsia" w:hAnsiTheme="minorHAnsi" w:cstheme="minorBidi"/>
              <w:noProof/>
              <w:color w:val="auto"/>
              <w:szCs w:val="22"/>
              <w:rtl/>
              <w:lang w:bidi="ar-SA"/>
            </w:rPr>
          </w:pPr>
          <w:hyperlink w:anchor="_Toc107405235" w:history="1">
            <w:r w:rsidRPr="00AF2F0D">
              <w:rPr>
                <w:rStyle w:val="Hyperlink"/>
                <w:noProof/>
                <w:rtl/>
              </w:rPr>
              <w:t>استناد به روا</w:t>
            </w:r>
            <w:r w:rsidRPr="00AF2F0D">
              <w:rPr>
                <w:rStyle w:val="Hyperlink"/>
                <w:rFonts w:hint="cs"/>
                <w:noProof/>
                <w:rtl/>
              </w:rPr>
              <w:t>ی</w:t>
            </w:r>
            <w:r w:rsidRPr="00AF2F0D">
              <w:rPr>
                <w:rStyle w:val="Hyperlink"/>
                <w:rFonts w:hint="eastAsia"/>
                <w:noProof/>
                <w:rtl/>
              </w:rPr>
              <w:t>ت</w:t>
            </w:r>
            <w:r w:rsidRPr="00AF2F0D">
              <w:rPr>
                <w:rStyle w:val="Hyperlink"/>
                <w:noProof/>
                <w:rtl/>
              </w:rPr>
              <w:t xml:space="preserve"> صفوان بر صحت قبض بدون اذن واقف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Toc107405235 \h</w:instrText>
            </w:r>
            <w:r>
              <w:rPr>
                <w:noProof/>
                <w:webHidden/>
                <w:rtl/>
              </w:rPr>
              <w:instrText xml:space="preserve"> </w:instrText>
            </w:r>
            <w:r>
              <w:rPr>
                <w:noProof/>
                <w:webHidden/>
                <w:rtl/>
              </w:rPr>
            </w:r>
            <w:r>
              <w:rPr>
                <w:noProof/>
                <w:webHidden/>
                <w:rtl/>
              </w:rPr>
              <w:fldChar w:fldCharType="separate"/>
            </w:r>
            <w:r w:rsidR="006A7A6F">
              <w:rPr>
                <w:noProof/>
                <w:webHidden/>
                <w:rtl/>
              </w:rPr>
              <w:t>490</w:t>
            </w:r>
            <w:r>
              <w:rPr>
                <w:noProof/>
                <w:webHidden/>
                <w:rtl/>
              </w:rPr>
              <w:fldChar w:fldCharType="end"/>
            </w:r>
          </w:hyperlink>
        </w:p>
        <w:p w14:paraId="5EB9479B" w14:textId="3CD41701" w:rsidR="00C3406A" w:rsidRDefault="00E42364">
          <w:pPr>
            <w:pStyle w:val="TOC1"/>
            <w:rPr>
              <w:rFonts w:asciiTheme="minorHAnsi" w:eastAsiaTheme="minorEastAsia" w:hAnsiTheme="minorHAnsi" w:cstheme="minorBidi"/>
              <w:noProof/>
              <w:color w:val="auto"/>
              <w:szCs w:val="22"/>
              <w:rtl/>
              <w:lang w:bidi="ar-SA"/>
            </w:rPr>
          </w:pPr>
          <w:hyperlink w:anchor="_Toc107405236" w:history="1">
            <w:r w:rsidRPr="00AF2F0D">
              <w:rPr>
                <w:rStyle w:val="Hyperlink"/>
                <w:noProof/>
                <w:rtl/>
              </w:rPr>
              <w:t>اشکال بر استناد به روا</w:t>
            </w:r>
            <w:r w:rsidRPr="00AF2F0D">
              <w:rPr>
                <w:rStyle w:val="Hyperlink"/>
                <w:rFonts w:hint="cs"/>
                <w:noProof/>
                <w:rtl/>
              </w:rPr>
              <w:t>ی</w:t>
            </w:r>
            <w:r w:rsidRPr="00AF2F0D">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Toc107405236 \h</w:instrText>
            </w:r>
            <w:r>
              <w:rPr>
                <w:noProof/>
                <w:webHidden/>
                <w:rtl/>
              </w:rPr>
              <w:instrText xml:space="preserve"> </w:instrText>
            </w:r>
            <w:r>
              <w:rPr>
                <w:noProof/>
                <w:webHidden/>
                <w:rtl/>
              </w:rPr>
            </w:r>
            <w:r>
              <w:rPr>
                <w:noProof/>
                <w:webHidden/>
                <w:rtl/>
              </w:rPr>
              <w:fldChar w:fldCharType="separate"/>
            </w:r>
            <w:r w:rsidR="006A7A6F">
              <w:rPr>
                <w:noProof/>
                <w:webHidden/>
                <w:rtl/>
              </w:rPr>
              <w:t>491</w:t>
            </w:r>
            <w:r>
              <w:rPr>
                <w:noProof/>
                <w:webHidden/>
                <w:rtl/>
              </w:rPr>
              <w:fldChar w:fldCharType="end"/>
            </w:r>
          </w:hyperlink>
        </w:p>
        <w:p w14:paraId="04FCDC74" w14:textId="5E0F42E5" w:rsidR="00C3406A" w:rsidRDefault="00E42364">
          <w:pPr>
            <w:pStyle w:val="TOC1"/>
            <w:rPr>
              <w:rFonts w:asciiTheme="minorHAnsi" w:eastAsiaTheme="minorEastAsia" w:hAnsiTheme="minorHAnsi" w:cstheme="minorBidi"/>
              <w:noProof/>
              <w:color w:val="auto"/>
              <w:szCs w:val="22"/>
              <w:rtl/>
              <w:lang w:bidi="ar-SA"/>
            </w:rPr>
          </w:pPr>
          <w:hyperlink w:anchor="_Toc107405237" w:history="1">
            <w:r w:rsidRPr="00AF2F0D">
              <w:rPr>
                <w:rStyle w:val="Hyperlink"/>
                <w:noProof/>
                <w:rtl/>
              </w:rPr>
              <w:t>معنا</w:t>
            </w:r>
            <w:r w:rsidRPr="00AF2F0D">
              <w:rPr>
                <w:rStyle w:val="Hyperlink"/>
                <w:rFonts w:hint="cs"/>
                <w:noProof/>
                <w:rtl/>
              </w:rPr>
              <w:t>ی</w:t>
            </w:r>
            <w:r w:rsidRPr="00AF2F0D">
              <w:rPr>
                <w:rStyle w:val="Hyperlink"/>
                <w:noProof/>
                <w:rtl/>
              </w:rPr>
              <w:t xml:space="preserve"> صح</w:t>
            </w:r>
            <w:r w:rsidRPr="00AF2F0D">
              <w:rPr>
                <w:rStyle w:val="Hyperlink"/>
                <w:rFonts w:hint="cs"/>
                <w:noProof/>
                <w:rtl/>
              </w:rPr>
              <w:t>ی</w:t>
            </w:r>
            <w:r w:rsidRPr="00AF2F0D">
              <w:rPr>
                <w:rStyle w:val="Hyperlink"/>
                <w:rFonts w:hint="eastAsia"/>
                <w:noProof/>
                <w:rtl/>
              </w:rPr>
              <w:t>ح</w:t>
            </w:r>
            <w:r w:rsidRPr="00AF2F0D">
              <w:rPr>
                <w:rStyle w:val="Hyperlink"/>
                <w:noProof/>
                <w:rtl/>
              </w:rPr>
              <w:t xml:space="preserve"> روا</w:t>
            </w:r>
            <w:r w:rsidRPr="00AF2F0D">
              <w:rPr>
                <w:rStyle w:val="Hyperlink"/>
                <w:rFonts w:hint="cs"/>
                <w:noProof/>
                <w:rtl/>
              </w:rPr>
              <w:t>ی</w:t>
            </w:r>
            <w:r w:rsidRPr="00AF2F0D">
              <w:rPr>
                <w:rStyle w:val="Hyperlink"/>
                <w:rFonts w:hint="eastAsia"/>
                <w:noProof/>
                <w:rtl/>
              </w:rPr>
              <w:t>ت</w:t>
            </w:r>
            <w:r w:rsidRPr="00AF2F0D">
              <w:rPr>
                <w:rStyle w:val="Hyperlink"/>
                <w:noProof/>
                <w:rtl/>
              </w:rPr>
              <w:t xml:space="preserve"> صفوان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Toc107405237 \h</w:instrText>
            </w:r>
            <w:r>
              <w:rPr>
                <w:noProof/>
                <w:webHidden/>
                <w:rtl/>
              </w:rPr>
              <w:instrText xml:space="preserve"> </w:instrText>
            </w:r>
            <w:r>
              <w:rPr>
                <w:noProof/>
                <w:webHidden/>
                <w:rtl/>
              </w:rPr>
            </w:r>
            <w:r>
              <w:rPr>
                <w:noProof/>
                <w:webHidden/>
                <w:rtl/>
              </w:rPr>
              <w:fldChar w:fldCharType="separate"/>
            </w:r>
            <w:r w:rsidR="006A7A6F">
              <w:rPr>
                <w:noProof/>
                <w:webHidden/>
                <w:rtl/>
              </w:rPr>
              <w:t>491</w:t>
            </w:r>
            <w:r>
              <w:rPr>
                <w:noProof/>
                <w:webHidden/>
                <w:rtl/>
              </w:rPr>
              <w:fldChar w:fldCharType="end"/>
            </w:r>
          </w:hyperlink>
        </w:p>
        <w:p w14:paraId="73A20B21" w14:textId="5BD3A133" w:rsidR="00C3406A" w:rsidRDefault="00E42364">
          <w:pPr>
            <w:pStyle w:val="TOC1"/>
            <w:rPr>
              <w:rFonts w:asciiTheme="minorHAnsi" w:eastAsiaTheme="minorEastAsia" w:hAnsiTheme="minorHAnsi" w:cstheme="minorBidi"/>
              <w:noProof/>
              <w:color w:val="auto"/>
              <w:szCs w:val="22"/>
              <w:rtl/>
              <w:lang w:bidi="ar-SA"/>
            </w:rPr>
          </w:pPr>
          <w:hyperlink w:anchor="_Toc107405238" w:history="1">
            <w:r w:rsidRPr="00AF2F0D">
              <w:rPr>
                <w:rStyle w:val="Hyperlink"/>
                <w:noProof/>
                <w:rtl/>
              </w:rPr>
              <w:t>استدلال د</w:t>
            </w:r>
            <w:r w:rsidRPr="00AF2F0D">
              <w:rPr>
                <w:rStyle w:val="Hyperlink"/>
                <w:rFonts w:hint="cs"/>
                <w:noProof/>
                <w:rtl/>
              </w:rPr>
              <w:t>ی</w:t>
            </w:r>
            <w:r w:rsidRPr="00AF2F0D">
              <w:rPr>
                <w:rStyle w:val="Hyperlink"/>
                <w:rFonts w:hint="eastAsia"/>
                <w:noProof/>
                <w:rtl/>
              </w:rPr>
              <w:t>گر</w:t>
            </w:r>
            <w:r w:rsidRPr="00AF2F0D">
              <w:rPr>
                <w:rStyle w:val="Hyperlink"/>
                <w:noProof/>
                <w:rtl/>
              </w:rPr>
              <w:t xml:space="preserve"> بر اشتراط اذن واقف در قبض: حرمت تصرف در ملک غ</w:t>
            </w:r>
            <w:r w:rsidRPr="00AF2F0D">
              <w:rPr>
                <w:rStyle w:val="Hyperlink"/>
                <w:rFonts w:hint="cs"/>
                <w:noProof/>
                <w:rtl/>
              </w:rPr>
              <w:t>ی</w:t>
            </w:r>
            <w:r w:rsidRPr="00AF2F0D">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Toc107405238 \h</w:instrText>
            </w:r>
            <w:r>
              <w:rPr>
                <w:noProof/>
                <w:webHidden/>
                <w:rtl/>
              </w:rPr>
              <w:instrText xml:space="preserve"> </w:instrText>
            </w:r>
            <w:r>
              <w:rPr>
                <w:noProof/>
                <w:webHidden/>
                <w:rtl/>
              </w:rPr>
            </w:r>
            <w:r>
              <w:rPr>
                <w:noProof/>
                <w:webHidden/>
                <w:rtl/>
              </w:rPr>
              <w:fldChar w:fldCharType="separate"/>
            </w:r>
            <w:r w:rsidR="006A7A6F">
              <w:rPr>
                <w:noProof/>
                <w:webHidden/>
                <w:rtl/>
              </w:rPr>
              <w:t>492</w:t>
            </w:r>
            <w:r>
              <w:rPr>
                <w:noProof/>
                <w:webHidden/>
                <w:rtl/>
              </w:rPr>
              <w:fldChar w:fldCharType="end"/>
            </w:r>
          </w:hyperlink>
        </w:p>
        <w:p w14:paraId="2A91EBA6" w14:textId="750D16E0" w:rsidR="00C3406A" w:rsidRDefault="00E42364">
          <w:pPr>
            <w:pStyle w:val="TOC1"/>
            <w:rPr>
              <w:rFonts w:asciiTheme="minorHAnsi" w:eastAsiaTheme="minorEastAsia" w:hAnsiTheme="minorHAnsi" w:cstheme="minorBidi"/>
              <w:noProof/>
              <w:color w:val="auto"/>
              <w:szCs w:val="22"/>
              <w:rtl/>
              <w:lang w:bidi="ar-SA"/>
            </w:rPr>
          </w:pPr>
          <w:hyperlink w:anchor="_Toc107405239" w:history="1">
            <w:r w:rsidRPr="00AF2F0D">
              <w:rPr>
                <w:rStyle w:val="Hyperlink"/>
                <w:noProof/>
                <w:rtl/>
              </w:rPr>
              <w:t>پاسخ</w:t>
            </w:r>
            <w:r w:rsidRPr="00AF2F0D">
              <w:rPr>
                <w:rStyle w:val="Hyperlink"/>
                <w:rFonts w:hint="cs"/>
                <w:noProof/>
                <w:rtl/>
              </w:rPr>
              <w:t>ی</w:t>
            </w:r>
            <w:r w:rsidRPr="00AF2F0D">
              <w:rPr>
                <w:rStyle w:val="Hyperlink"/>
                <w:noProof/>
                <w:rtl/>
              </w:rPr>
              <w:t xml:space="preserve"> از ا</w:t>
            </w:r>
            <w:r w:rsidRPr="00AF2F0D">
              <w:rPr>
                <w:rStyle w:val="Hyperlink"/>
                <w:rFonts w:hint="cs"/>
                <w:noProof/>
                <w:rtl/>
              </w:rPr>
              <w:t>ی</w:t>
            </w:r>
            <w:r w:rsidRPr="00AF2F0D">
              <w:rPr>
                <w:rStyle w:val="Hyperlink"/>
                <w:rFonts w:hint="eastAsia"/>
                <w:noProof/>
                <w:rtl/>
              </w:rPr>
              <w:t>ن</w:t>
            </w:r>
            <w:r w:rsidRPr="00AF2F0D">
              <w:rPr>
                <w:rStyle w:val="Hyperlink"/>
                <w:noProof/>
                <w:rtl/>
              </w:rPr>
              <w:t xml:space="preserve"> استدلال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Toc107405239 \h</w:instrText>
            </w:r>
            <w:r>
              <w:rPr>
                <w:noProof/>
                <w:webHidden/>
                <w:rtl/>
              </w:rPr>
              <w:instrText xml:space="preserve"> </w:instrText>
            </w:r>
            <w:r>
              <w:rPr>
                <w:noProof/>
                <w:webHidden/>
                <w:rtl/>
              </w:rPr>
            </w:r>
            <w:r>
              <w:rPr>
                <w:noProof/>
                <w:webHidden/>
                <w:rtl/>
              </w:rPr>
              <w:fldChar w:fldCharType="separate"/>
            </w:r>
            <w:r w:rsidR="006A7A6F">
              <w:rPr>
                <w:noProof/>
                <w:webHidden/>
                <w:rtl/>
              </w:rPr>
              <w:t>493</w:t>
            </w:r>
            <w:r>
              <w:rPr>
                <w:noProof/>
                <w:webHidden/>
                <w:rtl/>
              </w:rPr>
              <w:fldChar w:fldCharType="end"/>
            </w:r>
          </w:hyperlink>
        </w:p>
        <w:p w14:paraId="3B0A001E" w14:textId="5BF5F685" w:rsidR="00C3406A" w:rsidRDefault="00E42364">
          <w:pPr>
            <w:pStyle w:val="TOC1"/>
            <w:rPr>
              <w:rFonts w:asciiTheme="minorHAnsi" w:eastAsiaTheme="minorEastAsia" w:hAnsiTheme="minorHAnsi" w:cstheme="minorBidi"/>
              <w:noProof/>
              <w:color w:val="auto"/>
              <w:szCs w:val="22"/>
              <w:rtl/>
              <w:lang w:bidi="ar-SA"/>
            </w:rPr>
          </w:pPr>
          <w:hyperlink w:anchor="_Toc107405240" w:history="1">
            <w:r w:rsidRPr="00AF2F0D">
              <w:rPr>
                <w:rStyle w:val="Hyperlink"/>
                <w:noProof/>
                <w:rtl/>
              </w:rPr>
              <w:t>خلط تصو</w:t>
            </w:r>
            <w:r w:rsidRPr="00AF2F0D">
              <w:rPr>
                <w:rStyle w:val="Hyperlink"/>
                <w:rFonts w:hint="cs"/>
                <w:noProof/>
                <w:rtl/>
              </w:rPr>
              <w:t>ی</w:t>
            </w:r>
            <w:r w:rsidRPr="00AF2F0D">
              <w:rPr>
                <w:rStyle w:val="Hyperlink"/>
                <w:rFonts w:hint="eastAsia"/>
                <w:noProof/>
                <w:rtl/>
              </w:rPr>
              <w:t>ر</w:t>
            </w:r>
            <w:r w:rsidRPr="00AF2F0D">
              <w:rPr>
                <w:rStyle w:val="Hyperlink"/>
                <w:noProof/>
                <w:rtl/>
              </w:rPr>
              <w:t xml:space="preserve"> و تطب</w:t>
            </w:r>
            <w:r w:rsidRPr="00AF2F0D">
              <w:rPr>
                <w:rStyle w:val="Hyperlink"/>
                <w:rFonts w:hint="cs"/>
                <w:noProof/>
                <w:rtl/>
              </w:rPr>
              <w:t>ی</w:t>
            </w:r>
            <w:r w:rsidRPr="00AF2F0D">
              <w:rPr>
                <w:rStyle w:val="Hyperlink"/>
                <w:rFonts w:hint="eastAsia"/>
                <w:noProof/>
                <w:rtl/>
              </w:rPr>
              <w:t>ق</w:t>
            </w:r>
            <w:r w:rsidRPr="00AF2F0D">
              <w:rPr>
                <w:rStyle w:val="Hyperlink"/>
                <w:noProof/>
                <w:rtl/>
              </w:rPr>
              <w:t xml:space="preserve"> صح</w:t>
            </w:r>
            <w:r w:rsidRPr="00AF2F0D">
              <w:rPr>
                <w:rStyle w:val="Hyperlink"/>
                <w:rFonts w:hint="cs"/>
                <w:noProof/>
                <w:rtl/>
              </w:rPr>
              <w:t>ی</w:t>
            </w:r>
            <w:r w:rsidRPr="00AF2F0D">
              <w:rPr>
                <w:rStyle w:val="Hyperlink"/>
                <w:rFonts w:hint="eastAsia"/>
                <w:noProof/>
                <w:rtl/>
              </w:rPr>
              <w:t>ح</w:t>
            </w:r>
            <w:r w:rsidRPr="00AF2F0D">
              <w:rPr>
                <w:rStyle w:val="Hyperlink"/>
                <w:noProof/>
                <w:rtl/>
              </w:rPr>
              <w:t xml:space="preserve"> سبب و مسبب در پاسخ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Toc107405240 \h</w:instrText>
            </w:r>
            <w:r>
              <w:rPr>
                <w:noProof/>
                <w:webHidden/>
                <w:rtl/>
              </w:rPr>
              <w:instrText xml:space="preserve"> </w:instrText>
            </w:r>
            <w:r>
              <w:rPr>
                <w:noProof/>
                <w:webHidden/>
                <w:rtl/>
              </w:rPr>
            </w:r>
            <w:r>
              <w:rPr>
                <w:noProof/>
                <w:webHidden/>
                <w:rtl/>
              </w:rPr>
              <w:fldChar w:fldCharType="separate"/>
            </w:r>
            <w:r w:rsidR="006A7A6F">
              <w:rPr>
                <w:noProof/>
                <w:webHidden/>
                <w:rtl/>
              </w:rPr>
              <w:t>493</w:t>
            </w:r>
            <w:r>
              <w:rPr>
                <w:noProof/>
                <w:webHidden/>
                <w:rtl/>
              </w:rPr>
              <w:fldChar w:fldCharType="end"/>
            </w:r>
          </w:hyperlink>
        </w:p>
        <w:p w14:paraId="09B35D50" w14:textId="282B40EC" w:rsidR="00C3406A" w:rsidRDefault="00E42364">
          <w:pPr>
            <w:pStyle w:val="TOC1"/>
            <w:rPr>
              <w:rFonts w:asciiTheme="minorHAnsi" w:eastAsiaTheme="minorEastAsia" w:hAnsiTheme="minorHAnsi" w:cstheme="minorBidi"/>
              <w:noProof/>
              <w:color w:val="auto"/>
              <w:szCs w:val="22"/>
              <w:rtl/>
              <w:lang w:bidi="ar-SA"/>
            </w:rPr>
          </w:pPr>
          <w:hyperlink w:anchor="_Toc107405241" w:history="1">
            <w:r w:rsidRPr="00AF2F0D">
              <w:rPr>
                <w:rStyle w:val="Hyperlink"/>
                <w:noProof/>
                <w:rtl/>
              </w:rPr>
              <w:t>شقوق نه</w:t>
            </w:r>
            <w:r w:rsidRPr="00AF2F0D">
              <w:rPr>
                <w:rStyle w:val="Hyperlink"/>
                <w:rFonts w:hint="cs"/>
                <w:noProof/>
                <w:rtl/>
              </w:rPr>
              <w:t>ی</w:t>
            </w:r>
            <w:r w:rsidRPr="00AF2F0D">
              <w:rPr>
                <w:rStyle w:val="Hyperlink"/>
                <w:noProof/>
                <w:rtl/>
              </w:rPr>
              <w:t xml:space="preserve"> از سبب و ملازم</w:t>
            </w:r>
            <w:r w:rsidRPr="00AF2F0D">
              <w:rPr>
                <w:rStyle w:val="Hyperlink"/>
                <w:rFonts w:hint="cs"/>
                <w:noProof/>
                <w:rtl/>
              </w:rPr>
              <w:t>ۀ</w:t>
            </w:r>
            <w:r w:rsidRPr="00AF2F0D">
              <w:rPr>
                <w:rStyle w:val="Hyperlink"/>
                <w:noProof/>
                <w:rtl/>
              </w:rPr>
              <w:t xml:space="preserve"> آن با بطلان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Toc107405241 \h</w:instrText>
            </w:r>
            <w:r>
              <w:rPr>
                <w:noProof/>
                <w:webHidden/>
                <w:rtl/>
              </w:rPr>
              <w:instrText xml:space="preserve"> </w:instrText>
            </w:r>
            <w:r>
              <w:rPr>
                <w:noProof/>
                <w:webHidden/>
                <w:rtl/>
              </w:rPr>
            </w:r>
            <w:r>
              <w:rPr>
                <w:noProof/>
                <w:webHidden/>
                <w:rtl/>
              </w:rPr>
              <w:fldChar w:fldCharType="separate"/>
            </w:r>
            <w:r w:rsidR="006A7A6F">
              <w:rPr>
                <w:noProof/>
                <w:webHidden/>
                <w:rtl/>
              </w:rPr>
              <w:t>494</w:t>
            </w:r>
            <w:r>
              <w:rPr>
                <w:noProof/>
                <w:webHidden/>
                <w:rtl/>
              </w:rPr>
              <w:fldChar w:fldCharType="end"/>
            </w:r>
          </w:hyperlink>
        </w:p>
        <w:p w14:paraId="410F7472" w14:textId="57ADA61F" w:rsidR="00C3406A" w:rsidRDefault="00E42364">
          <w:pPr>
            <w:pStyle w:val="TOC1"/>
            <w:rPr>
              <w:rFonts w:asciiTheme="minorHAnsi" w:eastAsiaTheme="minorEastAsia" w:hAnsiTheme="minorHAnsi" w:cstheme="minorBidi"/>
              <w:noProof/>
              <w:color w:val="auto"/>
              <w:szCs w:val="22"/>
              <w:rtl/>
              <w:lang w:bidi="ar-SA"/>
            </w:rPr>
          </w:pPr>
          <w:hyperlink w:anchor="_Toc107405242" w:history="1">
            <w:r w:rsidRPr="00AF2F0D">
              <w:rPr>
                <w:rStyle w:val="Hyperlink"/>
                <w:noProof/>
                <w:rtl/>
              </w:rPr>
              <w:t>سه اشکال بر ا</w:t>
            </w:r>
            <w:r w:rsidRPr="00AF2F0D">
              <w:rPr>
                <w:rStyle w:val="Hyperlink"/>
                <w:rFonts w:hint="cs"/>
                <w:noProof/>
                <w:rtl/>
              </w:rPr>
              <w:t>ی</w:t>
            </w:r>
            <w:r w:rsidRPr="00AF2F0D">
              <w:rPr>
                <w:rStyle w:val="Hyperlink"/>
                <w:rFonts w:hint="eastAsia"/>
                <w:noProof/>
                <w:rtl/>
              </w:rPr>
              <w:t>ن</w:t>
            </w:r>
            <w:r w:rsidRPr="00AF2F0D">
              <w:rPr>
                <w:rStyle w:val="Hyperlink"/>
                <w:noProof/>
                <w:rtl/>
              </w:rPr>
              <w:t xml:space="preserve"> استدلال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Toc107405242 \h</w:instrText>
            </w:r>
            <w:r>
              <w:rPr>
                <w:noProof/>
                <w:webHidden/>
                <w:rtl/>
              </w:rPr>
              <w:instrText xml:space="preserve"> </w:instrText>
            </w:r>
            <w:r>
              <w:rPr>
                <w:noProof/>
                <w:webHidden/>
                <w:rtl/>
              </w:rPr>
            </w:r>
            <w:r>
              <w:rPr>
                <w:noProof/>
                <w:webHidden/>
                <w:rtl/>
              </w:rPr>
              <w:fldChar w:fldCharType="separate"/>
            </w:r>
            <w:r w:rsidR="006A7A6F">
              <w:rPr>
                <w:noProof/>
                <w:webHidden/>
                <w:rtl/>
              </w:rPr>
              <w:t>495</w:t>
            </w:r>
            <w:r>
              <w:rPr>
                <w:noProof/>
                <w:webHidden/>
                <w:rtl/>
              </w:rPr>
              <w:fldChar w:fldCharType="end"/>
            </w:r>
          </w:hyperlink>
        </w:p>
        <w:p w14:paraId="08F2FD9A" w14:textId="71642AFF" w:rsidR="00C3406A" w:rsidRDefault="00E42364">
          <w:pPr>
            <w:pStyle w:val="TOC1"/>
            <w:rPr>
              <w:rFonts w:asciiTheme="minorHAnsi" w:eastAsiaTheme="minorEastAsia" w:hAnsiTheme="minorHAnsi" w:cstheme="minorBidi"/>
              <w:noProof/>
              <w:color w:val="auto"/>
              <w:szCs w:val="22"/>
              <w:rtl/>
              <w:lang w:bidi="ar-SA"/>
            </w:rPr>
          </w:pPr>
          <w:hyperlink w:anchor="_Toc107405243" w:history="1">
            <w:r w:rsidRPr="00AF2F0D">
              <w:rPr>
                <w:rStyle w:val="Hyperlink"/>
                <w:noProof/>
                <w:rtl/>
              </w:rPr>
              <w:t>اشکال اول: عدم تعلق نه</w:t>
            </w:r>
            <w:r w:rsidRPr="00AF2F0D">
              <w:rPr>
                <w:rStyle w:val="Hyperlink"/>
                <w:rFonts w:hint="cs"/>
                <w:noProof/>
                <w:rtl/>
              </w:rPr>
              <w:t>ی</w:t>
            </w:r>
            <w:r w:rsidRPr="00AF2F0D">
              <w:rPr>
                <w:rStyle w:val="Hyperlink"/>
                <w:noProof/>
                <w:rtl/>
              </w:rPr>
              <w:t xml:space="preserve"> به سبب در بحث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Toc107405243 \h</w:instrText>
            </w:r>
            <w:r>
              <w:rPr>
                <w:noProof/>
                <w:webHidden/>
                <w:rtl/>
              </w:rPr>
              <w:instrText xml:space="preserve"> </w:instrText>
            </w:r>
            <w:r>
              <w:rPr>
                <w:noProof/>
                <w:webHidden/>
                <w:rtl/>
              </w:rPr>
            </w:r>
            <w:r>
              <w:rPr>
                <w:noProof/>
                <w:webHidden/>
                <w:rtl/>
              </w:rPr>
              <w:fldChar w:fldCharType="separate"/>
            </w:r>
            <w:r w:rsidR="006A7A6F">
              <w:rPr>
                <w:noProof/>
                <w:webHidden/>
                <w:rtl/>
              </w:rPr>
              <w:t>495</w:t>
            </w:r>
            <w:r>
              <w:rPr>
                <w:noProof/>
                <w:webHidden/>
                <w:rtl/>
              </w:rPr>
              <w:fldChar w:fldCharType="end"/>
            </w:r>
          </w:hyperlink>
        </w:p>
        <w:p w14:paraId="6CF7BBA8" w14:textId="685B774D" w:rsidR="00C3406A" w:rsidRDefault="00E42364">
          <w:pPr>
            <w:pStyle w:val="TOC1"/>
            <w:rPr>
              <w:rFonts w:asciiTheme="minorHAnsi" w:eastAsiaTheme="minorEastAsia" w:hAnsiTheme="minorHAnsi" w:cstheme="minorBidi"/>
              <w:noProof/>
              <w:color w:val="auto"/>
              <w:szCs w:val="22"/>
              <w:rtl/>
              <w:lang w:bidi="ar-SA"/>
            </w:rPr>
          </w:pPr>
          <w:hyperlink w:anchor="_Toc107405244" w:history="1">
            <w:r w:rsidRPr="00AF2F0D">
              <w:rPr>
                <w:rStyle w:val="Hyperlink"/>
                <w:noProof/>
                <w:rtl/>
              </w:rPr>
              <w:t>اشکال دوم: اخص</w:t>
            </w:r>
            <w:r w:rsidRPr="00AF2F0D">
              <w:rPr>
                <w:rStyle w:val="Hyperlink"/>
                <w:rFonts w:hint="cs"/>
                <w:noProof/>
                <w:rtl/>
              </w:rPr>
              <w:t>ی</w:t>
            </w:r>
            <w:r w:rsidRPr="00AF2F0D">
              <w:rPr>
                <w:rStyle w:val="Hyperlink"/>
                <w:rFonts w:hint="eastAsia"/>
                <w:noProof/>
                <w:rtl/>
              </w:rPr>
              <w:t>ت</w:t>
            </w:r>
            <w:r w:rsidRPr="00AF2F0D">
              <w:rPr>
                <w:rStyle w:val="Hyperlink"/>
                <w:noProof/>
                <w:rtl/>
              </w:rPr>
              <w:t xml:space="preserve"> دل</w:t>
            </w:r>
            <w:r w:rsidRPr="00AF2F0D">
              <w:rPr>
                <w:rStyle w:val="Hyperlink"/>
                <w:rFonts w:hint="cs"/>
                <w:noProof/>
                <w:rtl/>
              </w:rPr>
              <w:t>ی</w:t>
            </w:r>
            <w:r w:rsidRPr="00AF2F0D">
              <w:rPr>
                <w:rStyle w:val="Hyperlink"/>
                <w:rFonts w:hint="eastAsia"/>
                <w:noProof/>
                <w:rtl/>
              </w:rPr>
              <w:t>ل</w:t>
            </w:r>
            <w:r w:rsidRPr="00AF2F0D">
              <w:rPr>
                <w:rStyle w:val="Hyperlink"/>
                <w:noProof/>
                <w:rtl/>
              </w:rPr>
              <w:t xml:space="preserve"> از مدعا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Toc107405244 \h</w:instrText>
            </w:r>
            <w:r>
              <w:rPr>
                <w:noProof/>
                <w:webHidden/>
                <w:rtl/>
              </w:rPr>
              <w:instrText xml:space="preserve"> </w:instrText>
            </w:r>
            <w:r>
              <w:rPr>
                <w:noProof/>
                <w:webHidden/>
                <w:rtl/>
              </w:rPr>
            </w:r>
            <w:r>
              <w:rPr>
                <w:noProof/>
                <w:webHidden/>
                <w:rtl/>
              </w:rPr>
              <w:fldChar w:fldCharType="separate"/>
            </w:r>
            <w:r w:rsidR="006A7A6F">
              <w:rPr>
                <w:noProof/>
                <w:webHidden/>
                <w:rtl/>
              </w:rPr>
              <w:t>496</w:t>
            </w:r>
            <w:r>
              <w:rPr>
                <w:noProof/>
                <w:webHidden/>
                <w:rtl/>
              </w:rPr>
              <w:fldChar w:fldCharType="end"/>
            </w:r>
          </w:hyperlink>
        </w:p>
        <w:p w14:paraId="76E71D81" w14:textId="530BF039" w:rsidR="00C3406A" w:rsidRDefault="00E42364">
          <w:pPr>
            <w:pStyle w:val="TOC1"/>
            <w:rPr>
              <w:rFonts w:asciiTheme="minorHAnsi" w:eastAsiaTheme="minorEastAsia" w:hAnsiTheme="minorHAnsi" w:cstheme="minorBidi"/>
              <w:noProof/>
              <w:color w:val="auto"/>
              <w:szCs w:val="22"/>
              <w:rtl/>
              <w:lang w:bidi="ar-SA"/>
            </w:rPr>
          </w:pPr>
          <w:hyperlink w:anchor="_Toc107405245" w:history="1">
            <w:r w:rsidRPr="00AF2F0D">
              <w:rPr>
                <w:rStyle w:val="Hyperlink"/>
                <w:noProof/>
                <w:rtl/>
              </w:rPr>
              <w:t>اشکال سوم: تحقق حق تصرف برا</w:t>
            </w:r>
            <w:r w:rsidRPr="00AF2F0D">
              <w:rPr>
                <w:rStyle w:val="Hyperlink"/>
                <w:rFonts w:hint="cs"/>
                <w:noProof/>
                <w:rtl/>
              </w:rPr>
              <w:t>ی</w:t>
            </w:r>
            <w:r w:rsidRPr="00AF2F0D">
              <w:rPr>
                <w:rStyle w:val="Hyperlink"/>
                <w:noProof/>
                <w:rtl/>
              </w:rPr>
              <w:t xml:space="preserve"> موقوف عل</w:t>
            </w:r>
            <w:r w:rsidRPr="00AF2F0D">
              <w:rPr>
                <w:rStyle w:val="Hyperlink"/>
                <w:rFonts w:hint="cs"/>
                <w:noProof/>
                <w:rtl/>
              </w:rPr>
              <w:t>ی</w:t>
            </w:r>
            <w:r w:rsidRPr="00AF2F0D">
              <w:rPr>
                <w:rStyle w:val="Hyperlink"/>
                <w:rFonts w:hint="eastAsia"/>
                <w:noProof/>
                <w:rtl/>
              </w:rPr>
              <w:t>هم</w:t>
            </w:r>
            <w:r w:rsidRPr="00AF2F0D">
              <w:rPr>
                <w:rStyle w:val="Hyperlink"/>
                <w:noProof/>
                <w:rtl/>
              </w:rPr>
              <w:t xml:space="preserve"> به صرف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Toc107405245 \h</w:instrText>
            </w:r>
            <w:r>
              <w:rPr>
                <w:noProof/>
                <w:webHidden/>
                <w:rtl/>
              </w:rPr>
              <w:instrText xml:space="preserve"> </w:instrText>
            </w:r>
            <w:r>
              <w:rPr>
                <w:noProof/>
                <w:webHidden/>
                <w:rtl/>
              </w:rPr>
            </w:r>
            <w:r>
              <w:rPr>
                <w:noProof/>
                <w:webHidden/>
                <w:rtl/>
              </w:rPr>
              <w:fldChar w:fldCharType="separate"/>
            </w:r>
            <w:r w:rsidR="006A7A6F">
              <w:rPr>
                <w:noProof/>
                <w:webHidden/>
                <w:rtl/>
              </w:rPr>
              <w:t>497</w:t>
            </w:r>
            <w:r>
              <w:rPr>
                <w:noProof/>
                <w:webHidden/>
                <w:rtl/>
              </w:rPr>
              <w:fldChar w:fldCharType="end"/>
            </w:r>
          </w:hyperlink>
        </w:p>
        <w:p w14:paraId="1B63D946" w14:textId="3470E378" w:rsidR="00C3406A" w:rsidRDefault="00E42364">
          <w:pPr>
            <w:pStyle w:val="TOC1"/>
            <w:rPr>
              <w:rFonts w:asciiTheme="minorHAnsi" w:eastAsiaTheme="minorEastAsia" w:hAnsiTheme="minorHAnsi" w:cstheme="minorBidi"/>
              <w:noProof/>
              <w:color w:val="auto"/>
              <w:szCs w:val="22"/>
              <w:rtl/>
              <w:lang w:bidi="ar-SA"/>
            </w:rPr>
          </w:pPr>
          <w:hyperlink w:anchor="_Toc107405246" w:history="1">
            <w:r w:rsidRPr="00AF2F0D">
              <w:rPr>
                <w:rStyle w:val="Hyperlink"/>
                <w:noProof/>
                <w:rtl/>
              </w:rPr>
              <w:t>عدم صحت اشکال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Toc107405246 \h</w:instrText>
            </w:r>
            <w:r>
              <w:rPr>
                <w:noProof/>
                <w:webHidden/>
                <w:rtl/>
              </w:rPr>
              <w:instrText xml:space="preserve"> </w:instrText>
            </w:r>
            <w:r>
              <w:rPr>
                <w:noProof/>
                <w:webHidden/>
                <w:rtl/>
              </w:rPr>
            </w:r>
            <w:r>
              <w:rPr>
                <w:noProof/>
                <w:webHidden/>
                <w:rtl/>
              </w:rPr>
              <w:fldChar w:fldCharType="separate"/>
            </w:r>
            <w:r w:rsidR="006A7A6F">
              <w:rPr>
                <w:noProof/>
                <w:webHidden/>
                <w:rtl/>
              </w:rPr>
              <w:t>497</w:t>
            </w:r>
            <w:r>
              <w:rPr>
                <w:noProof/>
                <w:webHidden/>
                <w:rtl/>
              </w:rPr>
              <w:fldChar w:fldCharType="end"/>
            </w:r>
          </w:hyperlink>
        </w:p>
        <w:p w14:paraId="60930C33" w14:textId="6AF426D0" w:rsidR="00C3406A" w:rsidRDefault="00E42364">
          <w:pPr>
            <w:pStyle w:val="TOC1"/>
            <w:rPr>
              <w:rFonts w:asciiTheme="minorHAnsi" w:eastAsiaTheme="minorEastAsia" w:hAnsiTheme="minorHAnsi" w:cstheme="minorBidi"/>
              <w:noProof/>
              <w:color w:val="auto"/>
              <w:szCs w:val="22"/>
              <w:rtl/>
              <w:lang w:bidi="ar-SA"/>
            </w:rPr>
          </w:pPr>
          <w:hyperlink w:anchor="_Toc107405247" w:history="1">
            <w:r w:rsidRPr="00AF2F0D">
              <w:rPr>
                <w:rStyle w:val="Hyperlink"/>
                <w:noProof/>
                <w:rtl/>
              </w:rPr>
              <w:t>فرع ششم در مسئله 8: تع</w:t>
            </w:r>
            <w:r w:rsidRPr="00AF2F0D">
              <w:rPr>
                <w:rStyle w:val="Hyperlink"/>
                <w:rFonts w:hint="cs"/>
                <w:noProof/>
                <w:rtl/>
              </w:rPr>
              <w:t>یی</w:t>
            </w:r>
            <w:r w:rsidRPr="00AF2F0D">
              <w:rPr>
                <w:rStyle w:val="Hyperlink"/>
                <w:rFonts w:hint="eastAsia"/>
                <w:noProof/>
                <w:rtl/>
              </w:rPr>
              <w:t>ن</w:t>
            </w:r>
            <w:r w:rsidRPr="00AF2F0D">
              <w:rPr>
                <w:rStyle w:val="Hyperlink"/>
                <w:noProof/>
                <w:rtl/>
              </w:rPr>
              <w:t xml:space="preserve"> قابض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Toc107405247 \h</w:instrText>
            </w:r>
            <w:r>
              <w:rPr>
                <w:noProof/>
                <w:webHidden/>
                <w:rtl/>
              </w:rPr>
              <w:instrText xml:space="preserve"> </w:instrText>
            </w:r>
            <w:r>
              <w:rPr>
                <w:noProof/>
                <w:webHidden/>
                <w:rtl/>
              </w:rPr>
            </w:r>
            <w:r>
              <w:rPr>
                <w:noProof/>
                <w:webHidden/>
                <w:rtl/>
              </w:rPr>
              <w:fldChar w:fldCharType="separate"/>
            </w:r>
            <w:r w:rsidR="006A7A6F">
              <w:rPr>
                <w:noProof/>
                <w:webHidden/>
                <w:rtl/>
              </w:rPr>
              <w:t>498</w:t>
            </w:r>
            <w:r>
              <w:rPr>
                <w:noProof/>
                <w:webHidden/>
                <w:rtl/>
              </w:rPr>
              <w:fldChar w:fldCharType="end"/>
            </w:r>
          </w:hyperlink>
        </w:p>
        <w:p w14:paraId="0447DC18" w14:textId="77777777" w:rsidR="00C3406A" w:rsidRDefault="00E42364">
          <w:r>
            <w:rPr>
              <w:b/>
              <w:bCs/>
              <w:noProof/>
            </w:rPr>
            <w:fldChar w:fldCharType="end"/>
          </w:r>
        </w:p>
      </w:sdtContent>
    </w:sdt>
    <w:p w14:paraId="53D336D8" w14:textId="77777777" w:rsidR="00C3406A" w:rsidRDefault="00C3406A" w:rsidP="003160A7">
      <w:pPr>
        <w:rPr>
          <w:rtl/>
        </w:rPr>
      </w:pPr>
    </w:p>
    <w:p w14:paraId="68EBEA29" w14:textId="77777777" w:rsidR="00C3406A" w:rsidRDefault="00E42364" w:rsidP="00133069">
      <w:pPr>
        <w:pStyle w:val="Heading1"/>
        <w:rPr>
          <w:rtl/>
        </w:rPr>
      </w:pPr>
      <w:bookmarkStart w:id="1356" w:name="_Toc29836345"/>
      <w:bookmarkStart w:id="1357" w:name="_Toc107405234"/>
      <w:r>
        <w:rPr>
          <w:rFonts w:hint="cs"/>
          <w:rtl/>
        </w:rPr>
        <w:t>خلاصه گذشته: اشتراط اذن واقف در قبض</w:t>
      </w:r>
      <w:bookmarkEnd w:id="1356"/>
      <w:bookmarkEnd w:id="1357"/>
    </w:p>
    <w:p w14:paraId="3D83241A" w14:textId="77777777" w:rsidR="00C3406A" w:rsidRDefault="00E42364" w:rsidP="00133069">
      <w:pPr>
        <w:rPr>
          <w:rtl/>
        </w:rPr>
      </w:pPr>
      <w:r>
        <w:rPr>
          <w:rFonts w:hint="cs"/>
          <w:rtl/>
        </w:rPr>
        <w:t>بحث در این بود که آیا در قبض که در وقف شرط است آیا اذن واقف در قبض شرط است یا نه اگر قبض بلا اذن حاصل شد کافی است.</w:t>
      </w:r>
    </w:p>
    <w:p w14:paraId="6B0CC0ED" w14:textId="77777777" w:rsidR="00C3406A" w:rsidRDefault="00E42364" w:rsidP="00133069">
      <w:pPr>
        <w:rPr>
          <w:rtl/>
        </w:rPr>
      </w:pPr>
      <w:r w:rsidRPr="000216CC">
        <w:rPr>
          <w:rFonts w:hint="cs"/>
          <w:rtl/>
        </w:rPr>
        <w:lastRenderedPageBreak/>
        <w:t xml:space="preserve">یکوقت ما می خواهیم این مسئله را از روایات </w:t>
      </w:r>
      <w:r w:rsidRPr="000216CC">
        <w:rPr>
          <w:rFonts w:hint="cs"/>
          <w:rtl/>
        </w:rPr>
        <w:t>استفاده کنیم به بیان دیروز. ولی فقهائی مثل مرحوم سید و دیگران در آن اشکال کردند. می گویند گرچه ممکن است از روایات «ما لم یسلم فهو بالخیار» استفاده شود لزوم اذن، ولی معارض دارد. آن روایاتی که می گفت لو مات الواقف قبل القبض فهو میراث، آنها قبض را شرط کرده ان</w:t>
      </w:r>
      <w:r w:rsidRPr="000216CC">
        <w:rPr>
          <w:rFonts w:hint="cs"/>
          <w:rtl/>
        </w:rPr>
        <w:t>د. و اینها تعارض می کنند.</w:t>
      </w:r>
    </w:p>
    <w:p w14:paraId="635228E0" w14:textId="77777777" w:rsidR="00C3406A" w:rsidRDefault="00E42364" w:rsidP="00133069">
      <w:pPr>
        <w:rPr>
          <w:rtl/>
        </w:rPr>
      </w:pPr>
      <w:r>
        <w:rPr>
          <w:rFonts w:hint="cs"/>
          <w:rtl/>
        </w:rPr>
        <w:t>دیروز این تعارض را جواب دادیم.</w:t>
      </w:r>
    </w:p>
    <w:p w14:paraId="61F6FF0D" w14:textId="77777777" w:rsidR="00C3406A" w:rsidRDefault="00E42364" w:rsidP="008E4650">
      <w:pPr>
        <w:pStyle w:val="Heading1"/>
        <w:rPr>
          <w:rtl/>
        </w:rPr>
      </w:pPr>
      <w:bookmarkStart w:id="1358" w:name="_Toc29836346"/>
      <w:bookmarkStart w:id="1359" w:name="_Toc107405235"/>
      <w:r>
        <w:rPr>
          <w:rFonts w:hint="cs"/>
          <w:rtl/>
        </w:rPr>
        <w:t>استناد به روایت صفوان بر صحت قبض بدون اذن واقف</w:t>
      </w:r>
      <w:bookmarkEnd w:id="1358"/>
      <w:bookmarkEnd w:id="1359"/>
    </w:p>
    <w:p w14:paraId="5BA38238" w14:textId="77777777" w:rsidR="00C3406A" w:rsidRDefault="00E42364" w:rsidP="00133069">
      <w:pPr>
        <w:rPr>
          <w:rtl/>
        </w:rPr>
      </w:pPr>
      <w:r>
        <w:rPr>
          <w:rFonts w:hint="cs"/>
          <w:rtl/>
        </w:rPr>
        <w:t>یک مطلبی باقی می ماند به نفع کسانی که قائلند بدون اذن هم قبض تمام است. و</w:t>
      </w:r>
      <w:r w:rsidRPr="000216CC">
        <w:rPr>
          <w:rFonts w:hint="cs"/>
          <w:rtl/>
        </w:rPr>
        <w:t xml:space="preserve"> </w:t>
      </w:r>
      <w:r>
        <w:rPr>
          <w:rFonts w:hint="cs"/>
          <w:rtl/>
        </w:rPr>
        <w:t xml:space="preserve">آن روایت چهارم همین باب یعنی روایت صفوان بود، که اگر شخص بر اولادش وقف کرد </w:t>
      </w:r>
      <w:r>
        <w:rPr>
          <w:rFonts w:hint="cs"/>
          <w:rtl/>
        </w:rPr>
        <w:t>فروضی داشت، اگر صغار بودند قیم نصب کرده باشد، و اگر کبار باشند «و إن کانوا کبارا و لم یسلمها الیهم و لم یخاصموا حتی یحوزوها عنه فله أن یرجع فیها». برخی می گویند معنای این جمله و لم یخاصموا حتی یحوزوها عنه این است که شخص بر اولاد کبارش وقف کرده است و هنوز و</w:t>
      </w:r>
      <w:r>
        <w:rPr>
          <w:rFonts w:hint="cs"/>
          <w:rtl/>
        </w:rPr>
        <w:t>قف را تسلیم آنها نکرده است. و اگر اینها اولاد باشند (چون غیر هم دارد) نیامدند با پدرشان مخاصمه کنند تا از پدرشان تحصیل کنند این وقف را، فله أن یرجع فیها. مادامی که لم یسلم و آنها هم مخاصمه نکرده اند فله أن یرجع فیها.</w:t>
      </w:r>
    </w:p>
    <w:p w14:paraId="2AC778C9" w14:textId="77777777" w:rsidR="00C3406A" w:rsidRDefault="00E42364" w:rsidP="00133069">
      <w:pPr>
        <w:rPr>
          <w:rtl/>
        </w:rPr>
      </w:pPr>
      <w:r>
        <w:rPr>
          <w:rFonts w:hint="cs"/>
          <w:rtl/>
        </w:rPr>
        <w:t>کسانی که می گویند اذن لازم نیست، می گوی</w:t>
      </w:r>
      <w:r>
        <w:rPr>
          <w:rFonts w:hint="cs"/>
          <w:rtl/>
        </w:rPr>
        <w:t>ند این فقره از روایت دلالت می کند که این اولاد کبار با اینکه هنوز به آنها تسلیم نشده بود و قبض نکرده اند می توانستند با پدرشان مخاصمه کنند برای حیازت این مال موقوفه. پس معلوم می شود که با طرح دعوا بدون میل واقف اگر اینها تحصیل کنند وقف تمام است. و الا وجهی</w:t>
      </w:r>
      <w:r>
        <w:rPr>
          <w:rFonts w:hint="cs"/>
          <w:rtl/>
        </w:rPr>
        <w:t xml:space="preserve"> نداشت که بگویند و لم یخاصموا حتی یحوزوها عنه. یعنی اگر یحوزوها عنه، اگر این اولاد کبار تحصیل و حیازات می کردند این وقف را از پدر با مخاصمه، این کافی بود. چون فله أن یرجع را مترتب کرده است به عدم تسلیم واقف و عدم مخاصمه کبار تا یحوزوها عنه، یعنی اگر مخاصمه</w:t>
      </w:r>
      <w:r>
        <w:rPr>
          <w:rFonts w:hint="cs"/>
          <w:rtl/>
        </w:rPr>
        <w:t xml:space="preserve"> می کردند و یحوزوها عنه می شد دیگر له أن یرجع نبود و وقف تمام بود.</w:t>
      </w:r>
    </w:p>
    <w:p w14:paraId="417173B6" w14:textId="77777777" w:rsidR="00C3406A" w:rsidRDefault="00E42364" w:rsidP="00133069">
      <w:pPr>
        <w:rPr>
          <w:rtl/>
        </w:rPr>
      </w:pPr>
      <w:r>
        <w:rPr>
          <w:rFonts w:hint="cs"/>
          <w:rtl/>
        </w:rPr>
        <w:t>پس از این فقره استفاده می شود که اذن لازم نیست، بلکه بالاتر می توانند دعوا کنند و با طرح دعوا حیازت کنند. معلوم است که پس اذن لازم نیست.</w:t>
      </w:r>
    </w:p>
    <w:p w14:paraId="3870EBE7" w14:textId="77777777" w:rsidR="00C3406A" w:rsidRDefault="00E42364" w:rsidP="00133069">
      <w:pPr>
        <w:rPr>
          <w:rtl/>
        </w:rPr>
      </w:pPr>
      <w:r>
        <w:rPr>
          <w:rFonts w:hint="cs"/>
          <w:rtl/>
        </w:rPr>
        <w:t>مرحوم سید به این استدلال کرده است و بعد می گوید و یش</w:t>
      </w:r>
      <w:r>
        <w:rPr>
          <w:rFonts w:hint="cs"/>
          <w:rtl/>
        </w:rPr>
        <w:t>کل المسئلة، لذا احتیاط واجب می کند و بعد هم از باب عدم ترتب اثر می گوید. دیگران هم می گویند مشکل است ظاهرا از همین تعارضها می گویند.</w:t>
      </w:r>
    </w:p>
    <w:p w14:paraId="5F16CE23" w14:textId="77777777" w:rsidR="00C3406A" w:rsidRDefault="00E42364" w:rsidP="005E1B61">
      <w:pPr>
        <w:pStyle w:val="Heading1"/>
        <w:rPr>
          <w:rtl/>
        </w:rPr>
      </w:pPr>
      <w:bookmarkStart w:id="1360" w:name="_Toc29836347"/>
      <w:bookmarkStart w:id="1361" w:name="_Toc107405236"/>
      <w:r>
        <w:rPr>
          <w:rFonts w:hint="cs"/>
          <w:rtl/>
        </w:rPr>
        <w:lastRenderedPageBreak/>
        <w:t>اشکال بر استناد به روایت</w:t>
      </w:r>
      <w:bookmarkEnd w:id="1360"/>
      <w:bookmarkEnd w:id="1361"/>
    </w:p>
    <w:p w14:paraId="08EF1106" w14:textId="77777777" w:rsidR="00C3406A" w:rsidRDefault="00E42364" w:rsidP="00133069">
      <w:pPr>
        <w:rPr>
          <w:rtl/>
        </w:rPr>
      </w:pPr>
      <w:r>
        <w:rPr>
          <w:rFonts w:hint="cs"/>
          <w:rtl/>
        </w:rPr>
        <w:t>ولی به نظرم این فقره به این بیان درست نیست. چون این فقره علی أی حال یک بیان و تبیین خاص خودش را می</w:t>
      </w:r>
      <w:r>
        <w:rPr>
          <w:rFonts w:hint="cs"/>
          <w:rtl/>
        </w:rPr>
        <w:t xml:space="preserve"> طلبد، ولو شما قائل باشید که این شرط لزوم است. ما در بحث قبض یا شرط صحت می دانیم یا شرط لزوم می دانیم. اینکه قائل باشیم قبل از قبض اینها می توانند طرح دعوا کنند و از او حیازت بکنند با «فله أن یرجع فیها» نمی سازد حتی بنابر اینکه قبض شرط لزوم باشد. اگر قبض ش</w:t>
      </w:r>
      <w:r>
        <w:rPr>
          <w:rFonts w:hint="cs"/>
          <w:rtl/>
        </w:rPr>
        <w:t xml:space="preserve">رط صحت باشد که واضح است. یعنی بدون قبض اصلا این اولاد مالکیتی ندارند. اگر شرط لزوم باشد معنایش این است که مالکیت دارند ولی در عین حال واقف له الخیار در اینکه برگردد و اقباض نکند و لذا وقف را تمام نکند ولو به همین مقدار. خب با توجه به له أن یرجع اگر قبض را </w:t>
      </w:r>
      <w:r>
        <w:rPr>
          <w:rFonts w:hint="cs"/>
          <w:rtl/>
        </w:rPr>
        <w:t>به عنوان شرط لزوم هم قبول کنیم، تعبیر و لم یخاصموا حتی یحوزوها عنه با این بیانی که آقایان می کنند درست نمی شود که می گویند این اولاد کبار حق دارند با پدر مخاصمه کنند و از او حیازت کنند. این چه جوز با خیار جور می آید؟ چه جور با اختیار واقف که قبل القبض له أ</w:t>
      </w:r>
      <w:r>
        <w:rPr>
          <w:rFonts w:hint="cs"/>
          <w:rtl/>
        </w:rPr>
        <w:t>ن یرجع سازگار است که می گوید ولم یسلمها الیهم فله أن یرجع فیها؟ با این سازگار نیست.</w:t>
      </w:r>
    </w:p>
    <w:p w14:paraId="566CD3C4" w14:textId="77777777" w:rsidR="00C3406A" w:rsidRDefault="00E42364" w:rsidP="00133069">
      <w:pPr>
        <w:rPr>
          <w:rtl/>
        </w:rPr>
      </w:pPr>
      <w:r>
        <w:rPr>
          <w:rFonts w:hint="cs"/>
          <w:rtl/>
        </w:rPr>
        <w:t xml:space="preserve">سؤال: چه منافاتی دارد؟ جواب: چون اگر شرط لزوم است یعنی قبلش لازم نیست. </w:t>
      </w:r>
    </w:p>
    <w:p w14:paraId="2804F613" w14:textId="77777777" w:rsidR="00C3406A" w:rsidRDefault="00E42364" w:rsidP="00133069">
      <w:pPr>
        <w:rPr>
          <w:rtl/>
        </w:rPr>
      </w:pPr>
      <w:r>
        <w:rPr>
          <w:rFonts w:hint="cs"/>
          <w:rtl/>
        </w:rPr>
        <w:t>سؤال: مقید به چند قید است یک قیدش از بین رفت. جواب: پس نگوئیم قبض شرط لزوم است و با قبض تمام می شود.</w:t>
      </w:r>
      <w:r>
        <w:rPr>
          <w:rFonts w:hint="cs"/>
          <w:rtl/>
        </w:rPr>
        <w:t xml:space="preserve"> اینهایی که می گویند شرط لزوم است می گویند فإذا قبض ولو بدون اذن قبض که حاصل شد تمام است. کسی نگفته است که قبل القبض می توانند بروند طرح دعوا کنند. این حرف که قبل القبض طرح دعوا کنند تا حیازت کنند یک حرف سومی است. حرف قول عدم لزوم نمی شود که عده ای گفته ان</w:t>
      </w:r>
      <w:r>
        <w:rPr>
          <w:rFonts w:hint="cs"/>
          <w:rtl/>
        </w:rPr>
        <w:t>د.</w:t>
      </w:r>
    </w:p>
    <w:p w14:paraId="6160F1A5" w14:textId="77777777" w:rsidR="00C3406A" w:rsidRDefault="00E42364" w:rsidP="005E1B61">
      <w:pPr>
        <w:pStyle w:val="Heading1"/>
        <w:rPr>
          <w:rtl/>
        </w:rPr>
      </w:pPr>
      <w:bookmarkStart w:id="1362" w:name="_Toc29836348"/>
      <w:bookmarkStart w:id="1363" w:name="_Toc107405237"/>
      <w:r>
        <w:rPr>
          <w:rFonts w:hint="cs"/>
          <w:rtl/>
        </w:rPr>
        <w:t>معنای صحیح روایت صفوان</w:t>
      </w:r>
      <w:bookmarkEnd w:id="1362"/>
      <w:bookmarkEnd w:id="1363"/>
    </w:p>
    <w:p w14:paraId="5F23305D" w14:textId="77777777" w:rsidR="00C3406A" w:rsidRDefault="00E42364" w:rsidP="00133069">
      <w:pPr>
        <w:rPr>
          <w:rtl/>
        </w:rPr>
      </w:pPr>
      <w:r>
        <w:rPr>
          <w:rFonts w:hint="cs"/>
          <w:rtl/>
        </w:rPr>
        <w:t>به نظر می رسد تبیین این جمله این است که به این به عنوان یک امر خارجی اشاره شده است. یعنی اگر پدری برای اولاد خودش وقف کرد و هنوز وقف را تحویل اینها نداده و آنها هم نرفته اند مخاصمه کنند که وقف را از او بگیرند. نه گرفتن زورکی است و</w:t>
      </w:r>
      <w:r>
        <w:rPr>
          <w:rFonts w:hint="cs"/>
          <w:rtl/>
        </w:rPr>
        <w:t xml:space="preserve"> نه دعوای در دادگاه است، بلکه پدر و فرزند بوده اند، فرزند نرفته پیش پدرش الحاح کند که این وقفی که برای ما کرده ای تحویل بده. اینکه و لم یخاصموا حتی یحوزوها عنه مثل جمله معترضه است به عنوان بیان یک واقعیت غالبی، که اگر اولاد شخص مورد وقف قرار گرفتند و پدر آ</w:t>
      </w:r>
      <w:r>
        <w:rPr>
          <w:rFonts w:hint="cs"/>
          <w:rtl/>
        </w:rPr>
        <w:t>مد مثلا چند تا خانه را وقف اولادش کرد، فرزندان می گویند تحویل بده تا از این موقوفه استفاده کنیم و در آن بنشینیم. نه اینکه از باب استیفاء یک حقی باشد. هنوز حقی ثابت نیست.</w:t>
      </w:r>
    </w:p>
    <w:p w14:paraId="64034F6D" w14:textId="77777777" w:rsidR="00C3406A" w:rsidRDefault="00E42364" w:rsidP="00133069">
      <w:pPr>
        <w:rPr>
          <w:rtl/>
        </w:rPr>
      </w:pPr>
      <w:r>
        <w:rPr>
          <w:rFonts w:hint="cs"/>
          <w:rtl/>
        </w:rPr>
        <w:lastRenderedPageBreak/>
        <w:t xml:space="preserve">پس این و لم یخاصموا حتی یحوزوها عنه انصافا اگر هم ظهور در عرض ما نداشته باشد لااقل یک </w:t>
      </w:r>
      <w:r>
        <w:rPr>
          <w:rFonts w:hint="cs"/>
          <w:rtl/>
        </w:rPr>
        <w:t>احتمال معقولی است. پس ظهوری ندارد و لم یخاصموا حتی یحوزوها عنه به معنای این باشد که حق دارند طرح دعوا کنند و از او تحصیل کنند، تا بعد ما اشکال کنیم که با این وجود دیگر اذن واقف معنا ندارد، بلکه می شود با او طرح دعوا کرد و به رغم انفش ملک را از او گرفت. معن</w:t>
      </w:r>
      <w:r>
        <w:rPr>
          <w:rFonts w:hint="cs"/>
          <w:rtl/>
        </w:rPr>
        <w:t xml:space="preserve">ایش این نیست. </w:t>
      </w:r>
    </w:p>
    <w:p w14:paraId="6E0AFB29" w14:textId="77777777" w:rsidR="00C3406A" w:rsidRPr="00696B2E" w:rsidRDefault="00E42364" w:rsidP="00133069">
      <w:r>
        <w:rPr>
          <w:rFonts w:hint="cs"/>
          <w:rtl/>
        </w:rPr>
        <w:t>سؤال: روایت سوم مخاصمه را جور دیگری معنا می کند، در این روایت می گوید: تصدق أبی علیّ بدار و قبضتها ثم وُلد له بعد ذلک اولاد فأراد أن یأخذها منی... .</w:t>
      </w:r>
    </w:p>
    <w:p w14:paraId="365249AF" w14:textId="77777777" w:rsidR="00C3406A" w:rsidRDefault="00E42364" w:rsidP="00133069">
      <w:pPr>
        <w:rPr>
          <w:rtl/>
        </w:rPr>
      </w:pPr>
      <w:r>
        <w:rPr>
          <w:rFonts w:hint="cs"/>
          <w:rtl/>
        </w:rPr>
        <w:t xml:space="preserve">جواب: آن مورد دیگری است. در آنجا اصلا ولد جدیدی برای او می آید می خواهد وقف را عوض کند. </w:t>
      </w:r>
    </w:p>
    <w:p w14:paraId="0DE186BC" w14:textId="77777777" w:rsidR="00C3406A" w:rsidRDefault="00E42364" w:rsidP="00133069">
      <w:pPr>
        <w:rPr>
          <w:rtl/>
        </w:rPr>
      </w:pPr>
      <w:r>
        <w:rPr>
          <w:rFonts w:hint="cs"/>
          <w:rtl/>
        </w:rPr>
        <w:t>سؤال: اینجا هم می گوید فخاصمه. جواب: بله داریم ولی موضوعش چیز دیگری است که می خواهد وقف را عوض کند. که اولاد قبول ندارند می گویند تو برای ما وقف کرده بودی. که بعضی ها به همین استشهاد می کنند که قبض هم صورت گرفته است. اصلا خودش قبضتها هم دارد. قبض کرده بوده</w:t>
      </w:r>
      <w:r>
        <w:rPr>
          <w:rFonts w:hint="cs"/>
          <w:rtl/>
        </w:rPr>
        <w:t xml:space="preserve"> وقف تمام بوده، طرف خواسته وقف را عوض کند و ولد جدیدی را در این وقف داخل کند. طرف می گوید وقف تمام است لذا رفته مخاصمه کرده است. اینکه روشن است.</w:t>
      </w:r>
    </w:p>
    <w:p w14:paraId="1FFA8AB4" w14:textId="77777777" w:rsidR="00C3406A" w:rsidRDefault="00E42364" w:rsidP="00133069">
      <w:pPr>
        <w:rPr>
          <w:rtl/>
        </w:rPr>
      </w:pPr>
      <w:r>
        <w:rPr>
          <w:rFonts w:hint="cs"/>
          <w:rtl/>
        </w:rPr>
        <w:t>پس چون این احتمال در روایت می آید، پس دیگر جایی برای استدلال اینکه ما این را حمل کنیم بر مخاصمه دعوایی و طرح دع</w:t>
      </w:r>
      <w:r>
        <w:rPr>
          <w:rFonts w:hint="cs"/>
          <w:rtl/>
        </w:rPr>
        <w:t>وایی که بدون اذن بخواهد حیازت کند این نیست.</w:t>
      </w:r>
    </w:p>
    <w:p w14:paraId="69A7DBE7" w14:textId="77777777" w:rsidR="00C3406A" w:rsidRDefault="00E42364" w:rsidP="002E3653">
      <w:pPr>
        <w:rPr>
          <w:rtl/>
        </w:rPr>
      </w:pPr>
      <w:r>
        <w:rPr>
          <w:rFonts w:hint="cs"/>
          <w:rtl/>
        </w:rPr>
        <w:t>بنابر این دلیل اول اگر دوستان بیان ما را پذیرفتند که روایت سلّمها به معنایی است که مطاوعه آن تسلم است، ومصداق ندارد که ما بگوئیم اقباض کرده ولی قبض نیست یعنی تسلیم کرده بدون اینکه تسلم باشد، نهایت می شود مساوق با</w:t>
      </w:r>
      <w:r>
        <w:rPr>
          <w:rFonts w:hint="cs"/>
          <w:rtl/>
        </w:rPr>
        <w:t xml:space="preserve"> تسلم خاص. این تسلیم ظهور دارد که عن اختیار و عن ارادة است و اینکه اذن داده است به آن طرف برای تسلمش. ظاهرش این است. پس می شود قبض خاص. جمعش با روایاتی که مطلق قبض است می شود اطلاق و تقیید. اگر این را بگوئیم می شود از باب تقیید آن روایات، نتیجه این می شود </w:t>
      </w:r>
      <w:r>
        <w:rPr>
          <w:rFonts w:hint="cs"/>
          <w:rtl/>
        </w:rPr>
        <w:t>که ما نیاز به اذن را حسب فتوای مشهور می توانیم تصحیح کنیم. و الا مشکل می شود.</w:t>
      </w:r>
    </w:p>
    <w:p w14:paraId="67AC15D1" w14:textId="77777777" w:rsidR="00C3406A" w:rsidRDefault="00E42364" w:rsidP="002E3653">
      <w:pPr>
        <w:pStyle w:val="Heading1"/>
        <w:rPr>
          <w:rtl/>
        </w:rPr>
      </w:pPr>
      <w:bookmarkStart w:id="1364" w:name="_Toc29836349"/>
      <w:bookmarkStart w:id="1365" w:name="_Toc107405238"/>
      <w:r>
        <w:rPr>
          <w:rFonts w:hint="cs"/>
          <w:rtl/>
        </w:rPr>
        <w:t>استدلال دیگر بر اشتراط اذن واقف در قبض: حرمت تصرف در ملک غیر</w:t>
      </w:r>
      <w:bookmarkEnd w:id="1364"/>
      <w:bookmarkEnd w:id="1365"/>
    </w:p>
    <w:p w14:paraId="4FCDD827" w14:textId="77777777" w:rsidR="00C3406A" w:rsidRDefault="00E42364" w:rsidP="00133069">
      <w:pPr>
        <w:rPr>
          <w:rtl/>
        </w:rPr>
      </w:pPr>
      <w:r>
        <w:rPr>
          <w:rFonts w:hint="cs"/>
          <w:rtl/>
        </w:rPr>
        <w:t>عده ای استدلال دیگری کرده اند. اگر در ذهنتان باشد دیروز در اقوال که می خواندیم فرمایش شهید ثانی را در روضه دیدیم که ا</w:t>
      </w:r>
      <w:r>
        <w:rPr>
          <w:rFonts w:hint="cs"/>
          <w:rtl/>
        </w:rPr>
        <w:t xml:space="preserve">یشان در شرح لمعه فرمود: وجه اینکه باید به اذن واقف باشد بخاطر این است که تصرف در مال غیر است. چون شهید ثانی از کسانی است که قبض را شرط صحت می داند. جاهای دیگر هم حتی لزومی که در کلام قوم است می گوید </w:t>
      </w:r>
      <w:r>
        <w:rPr>
          <w:rFonts w:hint="cs"/>
          <w:rtl/>
        </w:rPr>
        <w:lastRenderedPageBreak/>
        <w:t>باید حمل کنیم آن را بر همین که شرط صحت است. ایشان قرائن م</w:t>
      </w:r>
      <w:r>
        <w:rPr>
          <w:rFonts w:hint="cs"/>
          <w:rtl/>
        </w:rPr>
        <w:t>تعددی آورده است. حالا آن حرف درست باشد یا نباشد کاری به آن نداریم وفعلا دخلی در بحث الان ندارد. چون ایشان شرط صحت می داند، می گوید بنابر این واقف وقتی مال را وقف می کند قبل القبض از ملکش بیرون نمی رود بلکه هنوز در ملک خودش هست. خب در ملک من است. این آقای م</w:t>
      </w:r>
      <w:r>
        <w:rPr>
          <w:rFonts w:hint="cs"/>
          <w:rtl/>
        </w:rPr>
        <w:t>وقوف علیه بدون اذن من چه حقی دارد که این مال را قبض کند؟ ملک هنوز ملک من است، به چه مناسبتی موقوف علیه تصرف می کند؟ این تصرف بدون اذن تصرف عدوانی است و محرّم است. محرّم که شد می خواهند بگویند عقد اثر ندارد وباطل است.</w:t>
      </w:r>
    </w:p>
    <w:p w14:paraId="26EA3938" w14:textId="77777777" w:rsidR="00C3406A" w:rsidRDefault="00E42364" w:rsidP="00E86BD1">
      <w:pPr>
        <w:pStyle w:val="Heading1"/>
        <w:rPr>
          <w:rtl/>
        </w:rPr>
      </w:pPr>
      <w:bookmarkStart w:id="1366" w:name="_Toc29836350"/>
      <w:bookmarkStart w:id="1367" w:name="_Toc107405239"/>
      <w:r>
        <w:rPr>
          <w:rFonts w:hint="cs"/>
          <w:rtl/>
        </w:rPr>
        <w:t>پاسخی از این استدلال</w:t>
      </w:r>
      <w:bookmarkEnd w:id="1366"/>
      <w:bookmarkEnd w:id="1367"/>
    </w:p>
    <w:p w14:paraId="02A1E626" w14:textId="77777777" w:rsidR="00C3406A" w:rsidRDefault="00E42364" w:rsidP="00133069">
      <w:pPr>
        <w:rPr>
          <w:rtl/>
        </w:rPr>
      </w:pPr>
      <w:r>
        <w:rPr>
          <w:rFonts w:hint="cs"/>
          <w:rtl/>
        </w:rPr>
        <w:t>برخی در جواب این ا</w:t>
      </w:r>
      <w:r>
        <w:rPr>
          <w:rFonts w:hint="cs"/>
          <w:rtl/>
        </w:rPr>
        <w:t xml:space="preserve">ستدلال فرموده اند: شما قاعدتا از این محرّم بودن نهی درست می کنید. می گوید نهی اگر به سبب بخورد ما نمی گوئیم این موجب بطلان است. نهی اگر به مسبب بخورد می گوئیم موجب بطلان است. بعد هم مثال هایی می زنند، می گویند: در اینجا ما یک سبب داریم که قبض است، یک مسبب </w:t>
      </w:r>
      <w:r>
        <w:rPr>
          <w:rFonts w:hint="cs"/>
          <w:rtl/>
        </w:rPr>
        <w:t>داریم که استیلاء است. بعد می گویند قبض که سبب است محرم باشد، اما نهی از سبب موجب بطلان نیست. بلکه نهی از مسبب است که موجب بطلان است کما حرّر فی الاصول. بعد مثال می زنند می گویند نهی از مسبب مثل نهی از اکل ثمن و مثمن. بعد برای نهی از سبب مثال می زنند، می گو</w:t>
      </w:r>
      <w:r>
        <w:rPr>
          <w:rFonts w:hint="cs"/>
          <w:rtl/>
        </w:rPr>
        <w:t xml:space="preserve">یند: فلو وزن المبیع بمیزان الغیر فالبیع صحیح و التسلیم مثله، هم بیع صحیح است و هم تسلیمش ولو کان السبب منهیا عنه. </w:t>
      </w:r>
    </w:p>
    <w:p w14:paraId="1806FA40" w14:textId="77777777" w:rsidR="00C3406A" w:rsidRDefault="00E42364" w:rsidP="00E86BD1">
      <w:pPr>
        <w:pStyle w:val="Heading1"/>
        <w:rPr>
          <w:rtl/>
        </w:rPr>
      </w:pPr>
      <w:bookmarkStart w:id="1368" w:name="_Toc29836351"/>
      <w:bookmarkStart w:id="1369" w:name="_Toc107405240"/>
      <w:r>
        <w:rPr>
          <w:rFonts w:hint="cs"/>
          <w:rtl/>
        </w:rPr>
        <w:t>خلط تصویر و تطبیق صحیح سبب و مسبب در پاسخ</w:t>
      </w:r>
      <w:bookmarkEnd w:id="1368"/>
      <w:bookmarkEnd w:id="1369"/>
    </w:p>
    <w:p w14:paraId="5EBB36CD" w14:textId="77777777" w:rsidR="00C3406A" w:rsidRDefault="00E42364" w:rsidP="00133069">
      <w:pPr>
        <w:rPr>
          <w:rtl/>
        </w:rPr>
      </w:pPr>
      <w:r>
        <w:rPr>
          <w:rFonts w:hint="cs"/>
          <w:rtl/>
        </w:rPr>
        <w:t>فرمایش ایشان بطور کلی قابل بحث است که الان عرض می کنم. اما مثال ها به نظرم عجیب است. چون مثلا وزن مبیع به میزان غیر این اصلا ربطی به سبب ندارد. سبب و مسببی که در معاملات می گویند و در اصول هم بحث کرده اند و در فقه هم تطبیق می کنند (که نهی از سبب آیا موجب ف</w:t>
      </w:r>
      <w:r>
        <w:rPr>
          <w:rFonts w:hint="cs"/>
          <w:rtl/>
        </w:rPr>
        <w:t xml:space="preserve">ساد است یا نه، نهی از مسبب موجب بطلان است یا نه)، این است که: سبب عقد است، ایجاب و قبول است با شرائطش، و مسبب هم آن تملیک و تملک و صلح و استنابه و غیره است که ما حاصل عقد است. </w:t>
      </w:r>
    </w:p>
    <w:p w14:paraId="4F32473D" w14:textId="77777777" w:rsidR="00C3406A" w:rsidRDefault="00E42364" w:rsidP="00133069">
      <w:pPr>
        <w:rPr>
          <w:rtl/>
        </w:rPr>
      </w:pPr>
      <w:r>
        <w:rPr>
          <w:rFonts w:hint="cs"/>
          <w:rtl/>
        </w:rPr>
        <w:t>بعد بحث می کنند که اگر نهی به عقد بخورد، اگر مثلا در غرر بیع غرری موضوع باشد، ک</w:t>
      </w:r>
      <w:r>
        <w:rPr>
          <w:rFonts w:hint="cs"/>
          <w:rtl/>
        </w:rPr>
        <w:t xml:space="preserve">ه «نهی النبی عن بیع الغرر» اگر اینطور باشد، می گویند نهی خورده است به بیع غرری که ظاهرش سبب است. اگر نهی بخورد به تملیک و تملک، این یک بحث است. ولی اگر نهی بخورد به اکل الثمن و المثمن، این مسبب نیست، بلکه اکل ثمن و مثمن از آثار مسبب است. </w:t>
      </w:r>
      <w:r>
        <w:rPr>
          <w:rFonts w:hint="cs"/>
          <w:rtl/>
        </w:rPr>
        <w:lastRenderedPageBreak/>
        <w:t>یعنی ما یک عقدی دا</w:t>
      </w:r>
      <w:r>
        <w:rPr>
          <w:rFonts w:hint="cs"/>
          <w:rtl/>
        </w:rPr>
        <w:t>ریم، انشاء، ایجاب و قبول و شرائطش، یک تملیکی داریم تسبیبی از ناحیه این مباشرها که تسبیب می کنند برای تملیک عقلائی که آن مسبب است موضوع قرار می گیرد برای تملیک عقلائی که اعتبار ملکیت کنند. پس تملیک می کنند بالتسبیب. یعنی ما کاری می کنیم که عقلاء ملکیت بیاور</w:t>
      </w:r>
      <w:r>
        <w:rPr>
          <w:rFonts w:hint="cs"/>
          <w:rtl/>
        </w:rPr>
        <w:t>ند. این می شود تملیک تسبیبی و مسبب. وقتی تملیک حاصل شد در ثمن و مثمن، از آثارش جواز اکل است. حالا اگر شارع برود سراغ آن حکم و بگوید اکله سحت، دارد حکم را می زند بالالتزام و می گوید مسبب نیست. چون نمی شود که ملک من باشد ولی بگوید نمی توانی در ثمن یا مثمن تص</w:t>
      </w:r>
      <w:r>
        <w:rPr>
          <w:rFonts w:hint="cs"/>
          <w:rtl/>
        </w:rPr>
        <w:t>رف کنی. پس اینکه ثمن یا مثمن را نمی توانی تصرف کنی، این کشف می کند که آن مسبب و تملیک حاصل نشده است. خب این خودش واضح است که معنایش بطلان است. اگر شما عقدی بخوانی، ولی تملیکی که مسبب است حاصل نشود باطل است، اما نه از باب اینکه نهی از مسبب است. دقت کنید این</w:t>
      </w:r>
      <w:r>
        <w:rPr>
          <w:rFonts w:hint="cs"/>
          <w:rtl/>
        </w:rPr>
        <w:t xml:space="preserve"> خلط بحث شد. اکل ثمن و مثمن در مثل مبیع مسبب نیست بلکه حکم مسبب است. وقتی شارع حکم مسبب را بار نکرد بلکه برعکسش را بار کرد وگفت حرام است، می فهمم که مسبب نیامده است، نه اینکه نهی از مسبب شده است. این یک خلط بحثی شده است که این را مثال زده اند برای نهی از م</w:t>
      </w:r>
      <w:r>
        <w:rPr>
          <w:rFonts w:hint="cs"/>
          <w:rtl/>
        </w:rPr>
        <w:t>سبب.</w:t>
      </w:r>
    </w:p>
    <w:p w14:paraId="56E3D729" w14:textId="77777777" w:rsidR="00C3406A" w:rsidRDefault="00E42364" w:rsidP="00C7305E">
      <w:pPr>
        <w:rPr>
          <w:rtl/>
        </w:rPr>
      </w:pPr>
      <w:r>
        <w:rPr>
          <w:rFonts w:hint="cs"/>
          <w:rtl/>
        </w:rPr>
        <w:t>بعد هم گفته اند ولو وزن المبیع، خب وزن مبیع مگر سبب است؟ وزن مبیع با میزان غیر ممنوع است چون تصرف در ملک دیگری است، ولی اصلا نهی از سبب است ؟! مگر وزن کردن جزء سبب است. در معاملات به سبب تکوینی خارجی که سبب نمی گویند. عقد سبب است، ایقاع سبب است. ولی و</w:t>
      </w:r>
      <w:r>
        <w:rPr>
          <w:rFonts w:hint="cs"/>
          <w:rtl/>
        </w:rPr>
        <w:t>زن از باب این است که چون تعیین مقدار ثمن و مثمن جزء شرائط عقد است، من خارجا برای اینکه وزن کنم از میزان دیگری استفاده کرده ام. من در واقع برای حصول آن شرط این کار را خارجا انجام داده ام. چه ربطی به سبب دارد؟ مگر توزین کردن یکی از اسباب است؟! معلوم بودن وزن</w:t>
      </w:r>
      <w:r>
        <w:rPr>
          <w:rFonts w:hint="cs"/>
          <w:rtl/>
        </w:rPr>
        <w:t xml:space="preserve"> جزء شرائط است یا شما بگوئید دخالت در صحت عقد است، (که همین هم معلوم نیست) ولی معلوم بودن شرط است، ولذا اگر خودتان یقین دارید نیاز به وزن کردن ندارد. پس وزن کردن مقدمه تعیین است. آنوقت اگر در مقدمه چیزی منهی بود نمی شود {مصداق} نهی از سبب. پس این مثال غلط </w:t>
      </w:r>
      <w:r>
        <w:rPr>
          <w:rFonts w:hint="cs"/>
          <w:rtl/>
        </w:rPr>
        <w:t xml:space="preserve">است. </w:t>
      </w:r>
    </w:p>
    <w:p w14:paraId="7DC21E3A" w14:textId="77777777" w:rsidR="00C3406A" w:rsidRDefault="00E42364" w:rsidP="008E27A7">
      <w:pPr>
        <w:pStyle w:val="Heading1"/>
        <w:rPr>
          <w:rtl/>
        </w:rPr>
      </w:pPr>
      <w:bookmarkStart w:id="1370" w:name="_Toc29836352"/>
      <w:bookmarkStart w:id="1371" w:name="_Toc107405241"/>
      <w:r>
        <w:rPr>
          <w:rFonts w:hint="cs"/>
          <w:rtl/>
        </w:rPr>
        <w:t>شقوق نهی از سبب و ملازمۀ آن با بطلان</w:t>
      </w:r>
      <w:bookmarkEnd w:id="1370"/>
      <w:bookmarkEnd w:id="1371"/>
    </w:p>
    <w:p w14:paraId="1B0E8B36" w14:textId="77777777" w:rsidR="00C3406A" w:rsidRDefault="00E42364" w:rsidP="00C7305E">
      <w:pPr>
        <w:rPr>
          <w:rtl/>
        </w:rPr>
      </w:pPr>
      <w:r>
        <w:rPr>
          <w:rFonts w:hint="cs"/>
          <w:rtl/>
        </w:rPr>
        <w:t xml:space="preserve">علاوه بر اینکه تازه می رسد به یک نکته ای که مرحوم سید و دیگران در این بحث گفته اند و صحیح هم هست که اصلا نهی در اینجا نهی از سبب است تا ما بحث کنیم؟ نهی از یک عنوان دیگری است. ما یک نهی از سبب داریم، مثل اینکه از </w:t>
      </w:r>
      <w:r>
        <w:rPr>
          <w:rFonts w:hint="cs"/>
          <w:rtl/>
        </w:rPr>
        <w:t xml:space="preserve">بیع نهی کنند، مثل نهی از بیع وقت النداء یا بیع غرر. یک نهی داریم از مسبب که تملیک وتملک و غیره است. یک نهی داریم از یک عناوین دیگر خارج از معامله که قد جمع مع المعاملة. مثل چی؟ مثل همینجا که شما فرض کنید قبض </w:t>
      </w:r>
      <w:r>
        <w:rPr>
          <w:rFonts w:hint="cs"/>
          <w:rtl/>
        </w:rPr>
        <w:lastRenderedPageBreak/>
        <w:t>بخشی از معامله است. حالا یا جزء السبب است که تعب</w:t>
      </w:r>
      <w:r>
        <w:rPr>
          <w:rFonts w:hint="cs"/>
          <w:rtl/>
        </w:rPr>
        <w:t>یر صاحب مسالک بود و مورد اشکال قرار گرفت، یا شرط است وشرط را ما خارج از ماهیت می دانیم، ولی بالاخره جزء سبب التام است. یعنی شرط و عدم المانع و خود مقتضی. بالاخره بخشی از سبب تام است. اگر نهی بخورد به قبض و قبض در جائی منهی باشد، می شود منهی بودن سبب ولو بخ</w:t>
      </w:r>
      <w:r>
        <w:rPr>
          <w:rFonts w:hint="cs"/>
          <w:rtl/>
        </w:rPr>
        <w:t>شی از آن. می رود داخل در آن کبری که نهی از سبب آیا موجب فساد هست یا نه. آنجا در اصول بحث کرده اند. بحث هم این نیست که فرموده باشند نهی از سبب مانع نیست. بله نهی از سبب اگر نهی مولوی تعبدی شد ممکن است ما بگوئیم ثبوتا منافاتی ندارد با جواز وضعی یعنی ممضاة بو</w:t>
      </w:r>
      <w:r>
        <w:rPr>
          <w:rFonts w:hint="cs"/>
          <w:rtl/>
        </w:rPr>
        <w:t>دن وضعی. آیة الله خوانساری هم در جامع المدارک اینجا همین را می فرماید. می گوید ما قبلا در بحث رهن گفتیم که عقد می شود منهی باشد ولی ثبوتا ممضاة باشد. نهی مولوی تکلیفی از سبب می فرماید منافاتی با امضاء وقف ندارد. منتهی اینجا اگر بخواهیم حق مسئله را اداء کنی</w:t>
      </w:r>
      <w:r>
        <w:rPr>
          <w:rFonts w:hint="cs"/>
          <w:rtl/>
        </w:rPr>
        <w:t>م باید چیز دیگری بگوئیم. چه بگوئیم؟ در اصول گفته شده است که نهی از معامله قد یکون ارشادا الی الفساد. این را هم باید بگوئیم، خیلی وقتها ممکن است اینطور باشد. اما اگر نهی ارشادی نبود بلکه مولوی محض بود و در آن ارشاد نبود، آنوقت این بحث پیش می آید که نهی مولو</w:t>
      </w:r>
      <w:r>
        <w:rPr>
          <w:rFonts w:hint="cs"/>
          <w:rtl/>
        </w:rPr>
        <w:t xml:space="preserve">ی از سبب آیا موجب فساد هست یا نه. برخی همین را هم گفته اند. </w:t>
      </w:r>
    </w:p>
    <w:p w14:paraId="17FF5F13" w14:textId="77777777" w:rsidR="00C3406A" w:rsidRDefault="00E42364" w:rsidP="00133069">
      <w:pPr>
        <w:rPr>
          <w:rtl/>
        </w:rPr>
      </w:pPr>
      <w:r>
        <w:rPr>
          <w:rFonts w:hint="cs"/>
          <w:rtl/>
        </w:rPr>
        <w:t>در ذهنم هست که مرحوم نائینی در بحث بیع یک حرفی دارد که گوئی نهی در وعاء تشریع ممنوع می کند حصول این عقد را. این نمی سازد با امضاء عقد. منتهی محققین از ایشان نپذیرفته اند.</w:t>
      </w:r>
    </w:p>
    <w:p w14:paraId="3AEF282E" w14:textId="77777777" w:rsidR="00C3406A" w:rsidRDefault="00E42364" w:rsidP="00133069">
      <w:pPr>
        <w:rPr>
          <w:rtl/>
        </w:rPr>
      </w:pPr>
      <w:r>
        <w:rPr>
          <w:rFonts w:hint="cs"/>
          <w:rtl/>
        </w:rPr>
        <w:t xml:space="preserve">عرض ما این است که بنابر </w:t>
      </w:r>
      <w:r>
        <w:rPr>
          <w:rFonts w:hint="cs"/>
          <w:rtl/>
        </w:rPr>
        <w:t>این نهی از سبب دو شق دارد، یکی اینکه نهی ارشاد به فساد باشد. مرحوم والد ما می فرمود لسانش این است، یعنی نکن که نمی ماسد، یعنی این معامله محقق نمی شود. این ارشاد به فساد است. یا نه، مثل نهی از نماز وقت النداء بگوئیم ظاهرش نهی مولوی تکلیفی است. اگر این شد ثب</w:t>
      </w:r>
      <w:r>
        <w:rPr>
          <w:rFonts w:hint="cs"/>
          <w:rtl/>
        </w:rPr>
        <w:t xml:space="preserve">وتا می سازد با اینکه ممضاة باشد. یعنی عمل من در ایجاد حق حرام باشد اما اگر ایجاد کردم ممضاة باشد و محقق باشد. این درست است. </w:t>
      </w:r>
    </w:p>
    <w:p w14:paraId="03E5431B" w14:textId="77777777" w:rsidR="00C3406A" w:rsidRDefault="00E42364" w:rsidP="00653B9F">
      <w:pPr>
        <w:pStyle w:val="Heading1"/>
        <w:rPr>
          <w:rtl/>
        </w:rPr>
      </w:pPr>
      <w:bookmarkStart w:id="1372" w:name="_Toc29836353"/>
      <w:bookmarkStart w:id="1373" w:name="_Toc107405242"/>
      <w:r>
        <w:rPr>
          <w:rFonts w:hint="cs"/>
          <w:rtl/>
        </w:rPr>
        <w:t>سه اشکال بر این استدلال</w:t>
      </w:r>
      <w:bookmarkEnd w:id="1372"/>
      <w:bookmarkEnd w:id="1373"/>
    </w:p>
    <w:p w14:paraId="0D4C26D9" w14:textId="77777777" w:rsidR="00C3406A" w:rsidRDefault="00E42364" w:rsidP="00653B9F">
      <w:pPr>
        <w:pStyle w:val="Heading1"/>
        <w:rPr>
          <w:rtl/>
        </w:rPr>
      </w:pPr>
      <w:bookmarkStart w:id="1374" w:name="_Toc29836354"/>
      <w:bookmarkStart w:id="1375" w:name="_Toc107405243"/>
      <w:r>
        <w:rPr>
          <w:rFonts w:hint="cs"/>
          <w:rtl/>
        </w:rPr>
        <w:t>اشکال اول: عدم تعلق نهی به سبب در بحث</w:t>
      </w:r>
      <w:bookmarkEnd w:id="1374"/>
      <w:bookmarkEnd w:id="1375"/>
    </w:p>
    <w:p w14:paraId="3D7B039C" w14:textId="77777777" w:rsidR="00C3406A" w:rsidRDefault="00E42364" w:rsidP="00133069">
      <w:pPr>
        <w:rPr>
          <w:rtl/>
        </w:rPr>
      </w:pPr>
      <w:r>
        <w:rPr>
          <w:rFonts w:hint="cs"/>
          <w:rtl/>
        </w:rPr>
        <w:t>حالا در باب قبض اصلا ببینیم این هست که این همه بحث کرده اند که نهی از</w:t>
      </w:r>
      <w:r>
        <w:rPr>
          <w:rFonts w:hint="cs"/>
          <w:rtl/>
        </w:rPr>
        <w:t xml:space="preserve"> سبب مفسد نیست نهی از مسبب باید باشد و بعد مثالهای نادرست هم زده اند. ولی اصلا این نهی از سبب نیست. نهی از سببی که بحث می کنند نهی از سبب واجزاء سبب است که از آن چیزی که حقیقتا سبب هست نهی شده باشد مثل نهی از بیع، یا نهی از قبض اگر گفتیم بخشی از سبب تام اس</w:t>
      </w:r>
      <w:r>
        <w:rPr>
          <w:rFonts w:hint="cs"/>
          <w:rtl/>
        </w:rPr>
        <w:t xml:space="preserve">ت. از قبول یا ایجاب نهی شده باشد، این می شود نهی از سبب. اما اگر نهی شده باشد از تصرف در </w:t>
      </w:r>
      <w:r>
        <w:rPr>
          <w:rFonts w:hint="cs"/>
          <w:rtl/>
        </w:rPr>
        <w:lastRenderedPageBreak/>
        <w:t>مال غیر، این اصلا امر اجنبی و خارج از سبب و مسبب هر دو است. نهی از تصرف مال غیر است، نه اینکه نهی از عنوان بیع یا نهی از عنوان قبض شده باشد تا بعد بحث کنیم که آیا موجب</w:t>
      </w:r>
      <w:r>
        <w:rPr>
          <w:rFonts w:hint="cs"/>
          <w:rtl/>
        </w:rPr>
        <w:t xml:space="preserve"> فساد هست یا نه. نهی از تصرف در مال غیر شده است. خب نهی از تصرف در مال غیر چه ربطی به سبب و مسبب دارد؟ یک امر جانبی و عنوان دیگری است، ولو خارجا منطبق بشود ولی آن عنوان منهی است نه سبب و مسبب. این اصلا وجهی برای بطلان ندارد.</w:t>
      </w:r>
    </w:p>
    <w:p w14:paraId="33465B07" w14:textId="77777777" w:rsidR="00C3406A" w:rsidRDefault="00E42364" w:rsidP="00133069">
      <w:pPr>
        <w:rPr>
          <w:rtl/>
        </w:rPr>
      </w:pPr>
      <w:r>
        <w:rPr>
          <w:rFonts w:hint="cs"/>
          <w:rtl/>
        </w:rPr>
        <w:t>پس در واقع اینجا به شهید ثانی و</w:t>
      </w:r>
      <w:r>
        <w:rPr>
          <w:rFonts w:hint="cs"/>
          <w:rtl/>
        </w:rPr>
        <w:t xml:space="preserve"> کسانی که این استدلال را پذیرفته اند چند اشکال وارد است:</w:t>
      </w:r>
    </w:p>
    <w:p w14:paraId="2D1EEFD7" w14:textId="77777777" w:rsidR="00C3406A" w:rsidRDefault="00E42364" w:rsidP="00133069">
      <w:pPr>
        <w:rPr>
          <w:rtl/>
        </w:rPr>
      </w:pPr>
      <w:r>
        <w:rPr>
          <w:rFonts w:hint="cs"/>
          <w:rtl/>
        </w:rPr>
        <w:t xml:space="preserve">اشکال اول این است که نهی در اینجا نه از سبب است و نه از مسبب. اگر نهی از مسبب هم بود باید می دیدیم که آیا به لحاظ ارشاد در فساد است یا نه. اینجا که اصلا نهی از عنوان سبب نیست تا بگوئیم ارشاد به فساد </w:t>
      </w:r>
      <w:r>
        <w:rPr>
          <w:rFonts w:hint="cs"/>
          <w:rtl/>
        </w:rPr>
        <w:t>است. نهی از عنوان دیگری کرده اند. گفته اند تصرف در مال غیر نکنید و ممنوع است، خب این ربطی به سبب ومسبب ندارد تا ما فرض ارشاد به فساد کنیم یا بگوئیم حکم مولوی صرف است و فساد نمی آورد. پس ربطی به آن ندارد. این یک اشکال.</w:t>
      </w:r>
    </w:p>
    <w:p w14:paraId="16E3CBD9" w14:textId="77777777" w:rsidR="00C3406A" w:rsidRDefault="00E42364" w:rsidP="00020FAF">
      <w:pPr>
        <w:pStyle w:val="Heading1"/>
        <w:rPr>
          <w:rtl/>
        </w:rPr>
      </w:pPr>
      <w:bookmarkStart w:id="1376" w:name="_Toc29836355"/>
      <w:bookmarkStart w:id="1377" w:name="_Toc107405244"/>
      <w:r>
        <w:rPr>
          <w:rFonts w:hint="cs"/>
          <w:rtl/>
        </w:rPr>
        <w:t>اشکال دوم: اخصیت دلیل از مدعا</w:t>
      </w:r>
      <w:bookmarkEnd w:id="1376"/>
      <w:bookmarkEnd w:id="1377"/>
    </w:p>
    <w:p w14:paraId="3C0FF4E9" w14:textId="77777777" w:rsidR="00C3406A" w:rsidRDefault="00E42364" w:rsidP="00133069">
      <w:pPr>
        <w:rPr>
          <w:rtl/>
        </w:rPr>
      </w:pPr>
      <w:r>
        <w:rPr>
          <w:rFonts w:hint="cs"/>
          <w:rtl/>
        </w:rPr>
        <w:t>اشکال دی</w:t>
      </w:r>
      <w:r>
        <w:rPr>
          <w:rFonts w:hint="cs"/>
          <w:rtl/>
        </w:rPr>
        <w:t>گر به فرمایش این بزرگواران این است که: اصلا چه کسی گفته است این منهی است؟ به تعبیر مرحوم سید برهان شما اخص از مدعا است. مدعا این است که اذن واقف لازم است مطلقا و در همه فروض. این چیزی که شما می فرمائید اخص است. چرا؟ برای اینکه ممکن است که این عین در دست مو</w:t>
      </w:r>
      <w:r>
        <w:rPr>
          <w:rFonts w:hint="cs"/>
          <w:rtl/>
        </w:rPr>
        <w:t>قوف علیهم باشد بوجه مأذون، مثل اینکه عاریه یا ودیعه در دستش باشد یا طرف، وکیل واقف باشد و عین در دستش باشد. همه با اذن در دستش هست، چه کسی گفته است حرام است؟ بنابر این می گویند این اخص از مدعا است.</w:t>
      </w:r>
    </w:p>
    <w:p w14:paraId="4B336782" w14:textId="77777777" w:rsidR="00C3406A" w:rsidRDefault="00E42364" w:rsidP="00020FAF">
      <w:pPr>
        <w:rPr>
          <w:rtl/>
        </w:rPr>
      </w:pPr>
      <w:r>
        <w:rPr>
          <w:rFonts w:hint="cs"/>
          <w:rtl/>
        </w:rPr>
        <w:t>ممکن است شما بگوئید اگر مأذون است که شرطش حاصل است دیگر. پ</w:t>
      </w:r>
      <w:r>
        <w:rPr>
          <w:rFonts w:hint="cs"/>
          <w:rtl/>
        </w:rPr>
        <w:t>س نگوئید که اذن لازم است و اگر مأذون نبود بر او حرام است تا اخصیت دلیل از مدعا پیش آید. در اینجا اذن حاصل است.</w:t>
      </w:r>
    </w:p>
    <w:p w14:paraId="0E16D067" w14:textId="77777777" w:rsidR="00C3406A" w:rsidRDefault="00E42364" w:rsidP="00020FAF">
      <w:pPr>
        <w:rPr>
          <w:rtl/>
        </w:rPr>
      </w:pPr>
      <w:r>
        <w:rPr>
          <w:rFonts w:hint="cs"/>
          <w:rtl/>
        </w:rPr>
        <w:t xml:space="preserve">{اما این پاسخ از اشکال صحیح نیست زیرا} اذنی که شخص در ودیعه یا عاریه ای که در دستش هست دارد یا وکیل </w:t>
      </w:r>
      <w:r>
        <w:rPr>
          <w:rFonts w:hint="cs"/>
          <w:sz w:val="36"/>
          <w:szCs w:val="36"/>
          <w:rtl/>
        </w:rPr>
        <w:t>{</w:t>
      </w:r>
      <w:r>
        <w:rPr>
          <w:rFonts w:hint="cs"/>
          <w:rtl/>
        </w:rPr>
        <w:t>در مالی که نزدش به وکالت گذاشته شده است دارد</w:t>
      </w:r>
      <w:r>
        <w:rPr>
          <w:rFonts w:hint="cs"/>
          <w:rtl/>
        </w:rPr>
        <w:t>} فقط اذن از همین جهات است نه {اینکه از حیث} وقف هم مأذون در قبض باشد. {و اذن در قبض} بحث دیگری است.</w:t>
      </w:r>
    </w:p>
    <w:p w14:paraId="1C45C1A8" w14:textId="77777777" w:rsidR="00C3406A" w:rsidRDefault="00E42364" w:rsidP="00653B9F">
      <w:pPr>
        <w:rPr>
          <w:rtl/>
        </w:rPr>
      </w:pPr>
      <w:r>
        <w:rPr>
          <w:rFonts w:hint="cs"/>
          <w:rtl/>
        </w:rPr>
        <w:t xml:space="preserve">پس ما می توانیم فرض کنیم عین در دست فرد است، و تصرف او به این نحو که قبض کند فرض دارد، بدون اینکه به جهت قبض وقفی مأذون باشد، این {صورت} ممکن است و در عین </w:t>
      </w:r>
      <w:r>
        <w:rPr>
          <w:rFonts w:hint="cs"/>
          <w:rtl/>
        </w:rPr>
        <w:t xml:space="preserve">حال {ید او امانی بودن} محرم نیست، چون مأذون بوده است در اینکه مال در دستش باشد. </w:t>
      </w:r>
    </w:p>
    <w:p w14:paraId="3B231363" w14:textId="77777777" w:rsidR="00C3406A" w:rsidRDefault="00E42364" w:rsidP="00133069">
      <w:pPr>
        <w:rPr>
          <w:rtl/>
        </w:rPr>
      </w:pPr>
      <w:r>
        <w:rPr>
          <w:rFonts w:hint="cs"/>
          <w:rtl/>
        </w:rPr>
        <w:lastRenderedPageBreak/>
        <w:t>پس استدلال شما که از طریق غیر حرام بودن تصرف در مال غیر جلو آمدید اخص از مدعا است.</w:t>
      </w:r>
    </w:p>
    <w:p w14:paraId="4BAB9023" w14:textId="77777777" w:rsidR="00C3406A" w:rsidRDefault="00E42364" w:rsidP="00653B9F">
      <w:pPr>
        <w:pStyle w:val="Heading1"/>
        <w:rPr>
          <w:rtl/>
        </w:rPr>
      </w:pPr>
      <w:bookmarkStart w:id="1378" w:name="_Toc29836356"/>
      <w:bookmarkStart w:id="1379" w:name="_Toc107405245"/>
      <w:r>
        <w:rPr>
          <w:rFonts w:hint="cs"/>
          <w:rtl/>
        </w:rPr>
        <w:t>اشکال سوم: تحقق حق تصرف برای موقوف علیهم به صرف وقف</w:t>
      </w:r>
      <w:bookmarkEnd w:id="1378"/>
      <w:bookmarkEnd w:id="1379"/>
      <w:r>
        <w:rPr>
          <w:rFonts w:hint="cs"/>
          <w:rtl/>
        </w:rPr>
        <w:t xml:space="preserve"> </w:t>
      </w:r>
    </w:p>
    <w:p w14:paraId="0FC55A05" w14:textId="77777777" w:rsidR="00C3406A" w:rsidRDefault="00E42364" w:rsidP="00133069">
      <w:pPr>
        <w:rPr>
          <w:rtl/>
        </w:rPr>
      </w:pPr>
      <w:r>
        <w:rPr>
          <w:rFonts w:hint="cs"/>
          <w:rtl/>
        </w:rPr>
        <w:t>یک اشکال سومی هم مرحوم سید دارد که ما ن</w:t>
      </w:r>
      <w:r>
        <w:rPr>
          <w:rFonts w:hint="cs"/>
          <w:rtl/>
        </w:rPr>
        <w:t>می فهمیم. البته برخی شارحین تحریر تقریبا این اشکال را پذیرفته و بدون ارجاع به سندش این استدلالها را ذکر کرده اند. آن اشکال این است که بگوئیم: به صرف عقد وقف گوئی یک حقی برای موقوف علیهم ایجاد می شود که دیگر تصرف آنها تصرف عدوانی محسوب نمی شود. بیان سوم مرح</w:t>
      </w:r>
      <w:r>
        <w:rPr>
          <w:rFonts w:hint="cs"/>
          <w:rtl/>
        </w:rPr>
        <w:t>وم سید این است که چه کسی گفته است که با وجود عقد اصلا تصرف، تصرف عدوانی است و محرم است؟</w:t>
      </w:r>
    </w:p>
    <w:p w14:paraId="211B3A59" w14:textId="77777777" w:rsidR="00C3406A" w:rsidRDefault="00E42364" w:rsidP="00653B9F">
      <w:pPr>
        <w:pStyle w:val="Heading1"/>
        <w:rPr>
          <w:rtl/>
        </w:rPr>
      </w:pPr>
      <w:bookmarkStart w:id="1380" w:name="_Toc29836357"/>
      <w:bookmarkStart w:id="1381" w:name="_Toc107405246"/>
      <w:r>
        <w:rPr>
          <w:rFonts w:hint="cs"/>
          <w:rtl/>
        </w:rPr>
        <w:t>عدم صحت اشکال سوم</w:t>
      </w:r>
      <w:bookmarkEnd w:id="1380"/>
      <w:bookmarkEnd w:id="1381"/>
    </w:p>
    <w:p w14:paraId="2C9A3B94" w14:textId="77777777" w:rsidR="00C3406A" w:rsidRDefault="00E42364" w:rsidP="00133069">
      <w:pPr>
        <w:rPr>
          <w:rtl/>
        </w:rPr>
      </w:pPr>
      <w:r>
        <w:rPr>
          <w:rFonts w:hint="cs"/>
          <w:rtl/>
        </w:rPr>
        <w:t xml:space="preserve">ما حرف ایشان را نمی فهمیم. بخاطر اینکه اگر شرط صحت باشد که خیلی روشن است. مال اصلا منتقل نشده است. وجه اینکه مالی که منتقل نشده و هنوز مال خودم هست </w:t>
      </w:r>
      <w:r>
        <w:rPr>
          <w:rFonts w:hint="cs"/>
          <w:rtl/>
        </w:rPr>
        <w:t>آن آقا بتواند بدون اذن من قبضش کند چه وجهی دارد؟ به صرف عقد و انشائی که هنوز سببیتش در تملیک تمام نشده این حرف چه وجهی دارد؟</w:t>
      </w:r>
    </w:p>
    <w:p w14:paraId="33EC6F0A" w14:textId="77777777" w:rsidR="00C3406A" w:rsidRDefault="00E42364" w:rsidP="00653B9F">
      <w:pPr>
        <w:rPr>
          <w:rtl/>
        </w:rPr>
      </w:pPr>
      <w:r>
        <w:rPr>
          <w:rFonts w:hint="cs"/>
          <w:rtl/>
        </w:rPr>
        <w:t>حتی اگر ما انتقال را بپذیریم باز هم ممکن است همین اشکال را نسبت به فرمایش مرحوم سید داشته باشیم. چون حسب نص روایت «له أن یرجع قبل ا</w:t>
      </w:r>
      <w:r>
        <w:rPr>
          <w:rFonts w:hint="cs"/>
          <w:rtl/>
        </w:rPr>
        <w:t>لقبض». {و اگر موقوف علیهم مال موقوفه را} قبض کنند راه له أن یرجع را بر واقف می بندند. واقف قبل القبض آزاد است که برگردد یا برنگردد، چه کسی گفته است که موقوف علیهم حق دارند با وجود اینکه واقف خیار دارد که قبل القبض برگردد علی رغم انفش و با قهر و غلبه مال مو</w:t>
      </w:r>
      <w:r>
        <w:rPr>
          <w:rFonts w:hint="cs"/>
          <w:rtl/>
        </w:rPr>
        <w:t>قوفه را قبض کنند تا وقف را تمام کنند و واقف نتواند برگردد. چه کسی گفته چنین حقی دارند؟ این اول کلام است. یعنی سیاق اینکه ما لم یسلم فهو بالخیار واقعا سیاق آزادی واقف است در تسلیم. شما قهرا علیه می خواهید بروید از او بگیرید و وقف را تمام کنید. این خلاف آن آ</w:t>
      </w:r>
      <w:r>
        <w:rPr>
          <w:rFonts w:hint="cs"/>
          <w:rtl/>
        </w:rPr>
        <w:t>زادی است که از ما لم یسلم فهو بالخیار استفاده می شود.</w:t>
      </w:r>
    </w:p>
    <w:p w14:paraId="106C970C" w14:textId="77777777" w:rsidR="00C3406A" w:rsidRDefault="00E42364" w:rsidP="00133069">
      <w:pPr>
        <w:rPr>
          <w:rtl/>
        </w:rPr>
      </w:pPr>
      <w:r>
        <w:rPr>
          <w:rFonts w:hint="cs"/>
          <w:rtl/>
        </w:rPr>
        <w:t xml:space="preserve">بنابر این استدلال سوم ایشان درست نیست. </w:t>
      </w:r>
    </w:p>
    <w:p w14:paraId="30EB549E" w14:textId="77777777" w:rsidR="00C3406A" w:rsidRDefault="00E42364" w:rsidP="00133069">
      <w:pPr>
        <w:rPr>
          <w:rtl/>
        </w:rPr>
      </w:pPr>
      <w:r>
        <w:rPr>
          <w:rFonts w:hint="cs"/>
          <w:rtl/>
        </w:rPr>
        <w:t>نهایتا این می شود که ما برای اشتراط اذن واقف که مشهور بین فقهاء است که دیروز هم اقوالش را خواندیم، بهترین دلیل همان تعابیر ما لم یسلم است که ظهور در اذن دارد. تعا</w:t>
      </w:r>
      <w:r>
        <w:rPr>
          <w:rFonts w:hint="cs"/>
          <w:rtl/>
        </w:rPr>
        <w:t>رض را هم حل کردیم و گفتیم تقیید است نه تعارض.</w:t>
      </w:r>
    </w:p>
    <w:p w14:paraId="4F1A0026" w14:textId="77777777" w:rsidR="00C3406A" w:rsidRDefault="00E42364" w:rsidP="00133069">
      <w:pPr>
        <w:rPr>
          <w:rtl/>
        </w:rPr>
      </w:pPr>
      <w:r>
        <w:rPr>
          <w:rFonts w:hint="cs"/>
          <w:rtl/>
        </w:rPr>
        <w:t>از باب استدلال دوم انصافا ما راهی برای اثبات اذن واقف نداریم که بگوئیم این شیء ممنوع است چون تصرف در مال غیر است. حتی آن شقش هم که تصرف در مال غیر است این اثبات نمی کند که قبض که کرده اند بی فائده است و اثر ندا</w:t>
      </w:r>
      <w:r>
        <w:rPr>
          <w:rFonts w:hint="cs"/>
          <w:rtl/>
        </w:rPr>
        <w:t xml:space="preserve">رد. </w:t>
      </w:r>
    </w:p>
    <w:p w14:paraId="338487F9" w14:textId="77777777" w:rsidR="00C3406A" w:rsidRDefault="00E42364" w:rsidP="00133069">
      <w:pPr>
        <w:rPr>
          <w:rtl/>
        </w:rPr>
      </w:pPr>
      <w:r>
        <w:rPr>
          <w:rFonts w:hint="cs"/>
          <w:rtl/>
        </w:rPr>
        <w:lastRenderedPageBreak/>
        <w:t>سؤال وجواب: شهید اول که در متن لمعه می فرماید اذن شرط است، نه تکلیفا، بلکه یعنی اگر قبض بدون اذن بود قبض کلاقبض است و اثر وضعی دارد. ایشان دارد او را استدلال می کند.</w:t>
      </w:r>
    </w:p>
    <w:p w14:paraId="7E6130F2" w14:textId="77777777" w:rsidR="00C3406A" w:rsidRDefault="00C3406A" w:rsidP="00133069">
      <w:pPr>
        <w:rPr>
          <w:rtl/>
        </w:rPr>
      </w:pPr>
    </w:p>
    <w:p w14:paraId="719FBDC8" w14:textId="77777777" w:rsidR="00C3406A" w:rsidRDefault="00E42364" w:rsidP="00336B47">
      <w:pPr>
        <w:pStyle w:val="Heading1"/>
        <w:rPr>
          <w:rtl/>
        </w:rPr>
      </w:pPr>
      <w:bookmarkStart w:id="1382" w:name="_Toc29836358"/>
      <w:bookmarkStart w:id="1383" w:name="_Toc107405247"/>
      <w:r>
        <w:rPr>
          <w:rFonts w:hint="cs"/>
          <w:rtl/>
        </w:rPr>
        <w:t>فرع ششم در مسئله 8: تعیین قابض</w:t>
      </w:r>
      <w:bookmarkEnd w:id="1382"/>
      <w:bookmarkEnd w:id="1383"/>
    </w:p>
    <w:p w14:paraId="184083E4" w14:textId="77777777" w:rsidR="00C3406A" w:rsidRDefault="00E42364" w:rsidP="00133069">
      <w:pPr>
        <w:rPr>
          <w:rtl/>
        </w:rPr>
      </w:pPr>
      <w:r>
        <w:rPr>
          <w:rFonts w:hint="cs"/>
          <w:rtl/>
        </w:rPr>
        <w:t>ما فهمیدیم وقف را با قبض تمام می کنند، روایت اینطور ف</w:t>
      </w:r>
      <w:r>
        <w:rPr>
          <w:rFonts w:hint="cs"/>
          <w:rtl/>
        </w:rPr>
        <w:t>رمود. اما چه کسی باید قبض کند؟ صوری از مسئله واقعا مشکل است.</w:t>
      </w:r>
    </w:p>
    <w:p w14:paraId="7E107A65" w14:textId="77777777" w:rsidR="00C3406A" w:rsidRDefault="00E42364" w:rsidP="00133069">
      <w:pPr>
        <w:rPr>
          <w:rtl/>
        </w:rPr>
      </w:pPr>
      <w:r>
        <w:rPr>
          <w:rFonts w:hint="cs"/>
          <w:rtl/>
        </w:rPr>
        <w:t>ما در حل این فرع اولا باید در مرحله اولی بین وقف عام و خاص فرق بگذاریم کما اینکه در متن فرق گذاشته اند. آیا وقف بر اولاد است نسلا بعد نسل که وقف خاص است، یا وقف بر عموم است. وقف بر عموم هم دو جور</w:t>
      </w:r>
      <w:r>
        <w:rPr>
          <w:rFonts w:hint="cs"/>
          <w:rtl/>
        </w:rPr>
        <w:t xml:space="preserve"> است: یکوقت وقف بر جهات و مصالح عامه است مثل مسجد و خان و قنطره، یکوقتی وقف بر عنوان کلی است مثل فقراء، علماء، طلاب و امثال اینها. باید هر یک از اینها را حساب کنیم که متن را می خوانیم.</w:t>
      </w:r>
    </w:p>
    <w:p w14:paraId="59347A36" w14:textId="77777777" w:rsidR="00C3406A" w:rsidRDefault="00E42364" w:rsidP="00133069">
      <w:pPr>
        <w:rPr>
          <w:rtl/>
        </w:rPr>
      </w:pPr>
      <w:r>
        <w:rPr>
          <w:rFonts w:hint="cs"/>
          <w:rtl/>
        </w:rPr>
        <w:t>قبل از اینکه ما بخواهیم به این مسئله برسیم و برخی از اقوال را نقل کنیم،</w:t>
      </w:r>
      <w:r>
        <w:rPr>
          <w:rFonts w:hint="cs"/>
          <w:rtl/>
        </w:rPr>
        <w:t xml:space="preserve"> ابزاری که برای تصمیم گرفتن در اینجا داریم سه چیز است: یکی روایات خاصه است، دو روایت در عنوان قبض داشتیم، که آیا عنوان قبض که ما داریم و قرائنی که در این روایت داریم، که به نظر می آید از اینکه اولاد کبار گفته اند یک چیزی بشود از آن استفاده کرد، یا ممکن است</w:t>
      </w:r>
      <w:r>
        <w:rPr>
          <w:rFonts w:hint="cs"/>
          <w:rtl/>
        </w:rPr>
        <w:t xml:space="preserve"> از خود اولاد بودن بشود چیزی استفاده کرد. این را باید دقت کنیم. در روایت می گوید ما لم یقبضوا فله الخیار که مفهومش این است که اگر قبض کرد دیگر لیس له أن یرجع چه چیزی می شود استفاده کرد؟ چه کسانی باید قبض کنند.</w:t>
      </w:r>
    </w:p>
    <w:p w14:paraId="4D415DD5" w14:textId="77777777" w:rsidR="00C3406A" w:rsidRDefault="00E42364" w:rsidP="00133069">
      <w:pPr>
        <w:rPr>
          <w:rtl/>
        </w:rPr>
      </w:pPr>
      <w:r>
        <w:rPr>
          <w:rFonts w:hint="cs"/>
          <w:rtl/>
        </w:rPr>
        <w:t xml:space="preserve">این یک بحث است. یعنی یکی از ابزار ومؤلفه هایی </w:t>
      </w:r>
      <w:r>
        <w:rPr>
          <w:rFonts w:hint="cs"/>
          <w:rtl/>
        </w:rPr>
        <w:t xml:space="preserve">که کمک می کند که ما بتوانیم مسئله را حل کنیم این چند روایت است. </w:t>
      </w:r>
    </w:p>
    <w:p w14:paraId="5FB983A7" w14:textId="77777777" w:rsidR="00C3406A" w:rsidRDefault="00E42364" w:rsidP="00133069">
      <w:pPr>
        <w:rPr>
          <w:rtl/>
        </w:rPr>
      </w:pPr>
      <w:r>
        <w:rPr>
          <w:rFonts w:hint="cs"/>
          <w:rtl/>
        </w:rPr>
        <w:t>یک مسئله هم تصمیم راجع به این است که اگر نتوانستیم از روایات یک بیان خاصی پیدا کنیم اصل چیست؟ ما می گوئیم اصل اصالة عدم ترتب الاثر است که نتیجه اش این است که اگر شک داریم که قبض طبقات بعد لاز</w:t>
      </w:r>
      <w:r>
        <w:rPr>
          <w:rFonts w:hint="cs"/>
          <w:rtl/>
        </w:rPr>
        <w:t>م است یا نه باید بگوئیم لازم است، یعنی باید احتیاط کنیم. برخلاف کسانی که اوفوا بالعقود را قبول دارند، یا الوقوف علی حسب ما یوقفها اهلها را قبول دارند، آنها شاید لزوم نباشد اینجوری فکر کنند.</w:t>
      </w:r>
    </w:p>
    <w:p w14:paraId="6AFC7E40" w14:textId="77777777" w:rsidR="00C3406A" w:rsidRDefault="00E42364" w:rsidP="00133069">
      <w:pPr>
        <w:rPr>
          <w:rtl/>
        </w:rPr>
      </w:pPr>
      <w:r>
        <w:rPr>
          <w:rFonts w:hint="cs"/>
          <w:rtl/>
        </w:rPr>
        <w:t xml:space="preserve">یک نکته مهم دیگر این است که: وقتی وقف بر عناوین می شود مثل علماء، </w:t>
      </w:r>
      <w:r>
        <w:rPr>
          <w:rFonts w:hint="cs"/>
          <w:rtl/>
        </w:rPr>
        <w:t xml:space="preserve">فقراء وطلاب، این آیا وقف بر جنس است؟ واگر وقف بر جنس شد چه کسی قبض کند؟ آیا یک نفر کافی است قبض کند مثلا یک فقیر قبض کند، یا نه؟ یا </w:t>
      </w:r>
      <w:r>
        <w:rPr>
          <w:rFonts w:hint="cs"/>
          <w:rtl/>
        </w:rPr>
        <w:lastRenderedPageBreak/>
        <w:t>اصلا فرق می کند، وقف در همین عناوین عام هم دو جور می شود، یکوقت وقف بشود بر جنس به نحو اهمال، اگر گفتیم می شود. یکوقت وقف بر</w:t>
      </w:r>
      <w:r>
        <w:rPr>
          <w:rFonts w:hint="cs"/>
          <w:rtl/>
        </w:rPr>
        <w:t xml:space="preserve"> عموم بشود یعنی بر کثرات، که همه کثرتها ملحوظ باشند و وقف هم بر آنها بشود. این فرق می کند، که مرحوم سید بین اینها فرق می گذارد. البته اهمال را من عرض کردم، ایشان می گوید جنس. ولی جنس را فردا بحث می کنیم که جنس چه جور تصویرهایی دارد، که اگر وقف کنیم برای عا</w:t>
      </w:r>
      <w:r>
        <w:rPr>
          <w:rFonts w:hint="cs"/>
          <w:rtl/>
        </w:rPr>
        <w:t xml:space="preserve">لم یا فقیر یا الفقراء که الف ولام روی جمع بیاید که علی الظاهر این عموم می شود، اینها دو جور هستند. </w:t>
      </w:r>
    </w:p>
    <w:p w14:paraId="73843C42" w14:textId="77777777" w:rsidR="00C3406A" w:rsidRDefault="00E42364" w:rsidP="00133069">
      <w:pPr>
        <w:rPr>
          <w:rtl/>
        </w:rPr>
      </w:pPr>
      <w:r>
        <w:rPr>
          <w:rFonts w:hint="cs"/>
          <w:rtl/>
        </w:rPr>
        <w:t>حالا اولین بحث این است که در اینکه چه کسی باید قبض کند فرض کنیم وقف خاص باشد بر اولاد، سؤال در اینجا این است که فروضی دارد. یکوقت ما بحث می کنیم که در اولاد</w:t>
      </w:r>
      <w:r>
        <w:rPr>
          <w:rFonts w:hint="cs"/>
          <w:rtl/>
        </w:rPr>
        <w:t xml:space="preserve"> حاضرین آیا همه باید قبض کنند یا برخی هم قبض کنند کافی است. دوم اینکه در اولادی که حاضر نیستند یعنی همین طبقه اولی که وقف برای آنها صورت گرفته لازم است قبض کنند یا نه. فرض سوم این است که طبقات لاحقه چطور؟ اگر گفته نسلا بعد نسل، یعنی وقف مرتب است اول بر طبق</w:t>
      </w:r>
      <w:r>
        <w:rPr>
          <w:rFonts w:hint="cs"/>
          <w:rtl/>
        </w:rPr>
        <w:t>ه اولی، بعد از انقراض طبقه اولی، وقف بر طبقه ثانیه است که می توانند استفاده کنند یا تملیک است، حالا آیا طبقه ثانیه هم باید قبض کنند؟</w:t>
      </w:r>
    </w:p>
    <w:p w14:paraId="3308961B" w14:textId="77777777" w:rsidR="00C3406A" w:rsidRDefault="00E42364" w:rsidP="00133069">
      <w:pPr>
        <w:rPr>
          <w:rtl/>
        </w:rPr>
      </w:pPr>
      <w:r>
        <w:rPr>
          <w:rFonts w:hint="cs"/>
          <w:rtl/>
        </w:rPr>
        <w:t>در متن می فرماید: قبض طبقه اولی از طبقه ثانیه کفایت می کند. و می فرماید قبض حاضرین از من سیولد در همان طبقه اولی کفایت می ک</w:t>
      </w:r>
      <w:r>
        <w:rPr>
          <w:rFonts w:hint="cs"/>
          <w:rtl/>
        </w:rPr>
        <w:t xml:space="preserve">ند. اما در میان حاضرین قبض بعضی از بعضی کفایت نمی کند. این در وقف خاص. روی این فکر کنید تا فردا. </w:t>
      </w:r>
    </w:p>
    <w:p w14:paraId="6B735376" w14:textId="77777777" w:rsidR="00C3406A" w:rsidRDefault="00E42364" w:rsidP="00133069">
      <w:pPr>
        <w:rPr>
          <w:rtl/>
        </w:rPr>
      </w:pPr>
      <w:r>
        <w:rPr>
          <w:rFonts w:hint="cs"/>
          <w:rtl/>
        </w:rPr>
        <w:t xml:space="preserve"> </w:t>
      </w:r>
    </w:p>
    <w:p w14:paraId="4255C4E9" w14:textId="77777777" w:rsidR="00C3406A" w:rsidRPr="000216CC" w:rsidRDefault="00E42364" w:rsidP="00133069">
      <w:pPr>
        <w:rPr>
          <w:rtl/>
        </w:rPr>
      </w:pPr>
      <w:r>
        <w:rPr>
          <w:rFonts w:hint="cs"/>
          <w:rtl/>
        </w:rPr>
        <w:t xml:space="preserve">         </w:t>
      </w:r>
    </w:p>
    <w:p w14:paraId="6F6FFFF9" w14:textId="77777777" w:rsidR="00075BA2" w:rsidRPr="005363D8" w:rsidRDefault="00075BA2" w:rsidP="005363D8">
      <w:pPr>
        <w:ind w:firstLine="0"/>
        <w:rPr>
          <w:rtl/>
        </w:rPr>
        <w:sectPr w:rsidR="00075BA2" w:rsidRPr="005363D8" w:rsidSect="00C304DD">
          <w:headerReference w:type="default" r:id="rId139"/>
          <w:footerReference w:type="default" r:id="rId14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36BBF1C9" w14:textId="77777777" w:rsidR="00E53CFD" w:rsidRDefault="00E42364" w:rsidP="00075BA2">
      <w:pPr>
        <w:jc w:val="center"/>
        <w:rPr>
          <w:rtl/>
        </w:rPr>
      </w:pPr>
      <w:r>
        <w:rPr>
          <w:rFonts w:hint="cs"/>
          <w:noProof/>
          <w:rtl/>
          <w:lang w:bidi="ar-SA"/>
        </w:rPr>
        <w:lastRenderedPageBreak/>
        <w:drawing>
          <wp:inline distT="0" distB="0" distL="0" distR="0" wp14:anchorId="31DAE72F" wp14:editId="35E3B9A9">
            <wp:extent cx="723899" cy="241300"/>
            <wp:effectExtent l="0" t="0" r="635" b="6350"/>
            <wp:docPr id="3870561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05619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68762122"/>
        <w:docPartObj>
          <w:docPartGallery w:val="Table of Contents"/>
          <w:docPartUnique/>
        </w:docPartObj>
      </w:sdtPr>
      <w:sdtEndPr>
        <w:rPr>
          <w:rFonts w:ascii="NoorLotus" w:eastAsia="NoorLotus" w:hAnsi="NoorLotus"/>
          <w:b/>
          <w:bCs/>
          <w:noProof/>
          <w:sz w:val="28"/>
          <w:rtl/>
        </w:rPr>
      </w:sdtEndPr>
      <w:sdtContent>
        <w:p w14:paraId="63378F73" w14:textId="77777777" w:rsidR="000E0950" w:rsidRDefault="000E0950" w:rsidP="000E0950">
          <w:pPr>
            <w:pStyle w:val="TOCHeading"/>
          </w:pPr>
        </w:p>
        <w:p w14:paraId="65870A0A" w14:textId="54887D8A" w:rsidR="000E0950"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1448" w:history="1">
            <w:r w:rsidRPr="003F4BDE">
              <w:rPr>
                <w:rStyle w:val="Hyperlink"/>
                <w:noProof/>
                <w:rtl/>
              </w:rPr>
              <w:t>ادامه فرع ششم در قبض: تع</w:t>
            </w:r>
            <w:r w:rsidRPr="003F4BDE">
              <w:rPr>
                <w:rStyle w:val="Hyperlink"/>
                <w:rFonts w:hint="cs"/>
                <w:noProof/>
                <w:rtl/>
              </w:rPr>
              <w:t>یی</w:t>
            </w:r>
            <w:r w:rsidRPr="003F4BDE">
              <w:rPr>
                <w:rStyle w:val="Hyperlink"/>
                <w:rFonts w:hint="eastAsia"/>
                <w:noProof/>
                <w:rtl/>
              </w:rPr>
              <w:t>ن</w:t>
            </w:r>
            <w:r w:rsidRPr="003F4BDE">
              <w:rPr>
                <w:rStyle w:val="Hyperlink"/>
                <w:noProof/>
                <w:rtl/>
              </w:rPr>
              <w:t xml:space="preserve"> قابض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Toc107411448 \h</w:instrText>
            </w:r>
            <w:r>
              <w:rPr>
                <w:noProof/>
                <w:webHidden/>
                <w:rtl/>
              </w:rPr>
              <w:instrText xml:space="preserve"> </w:instrText>
            </w:r>
            <w:r>
              <w:rPr>
                <w:noProof/>
                <w:webHidden/>
                <w:rtl/>
              </w:rPr>
            </w:r>
            <w:r>
              <w:rPr>
                <w:noProof/>
                <w:webHidden/>
                <w:rtl/>
              </w:rPr>
              <w:fldChar w:fldCharType="separate"/>
            </w:r>
            <w:r w:rsidR="006A7A6F">
              <w:rPr>
                <w:noProof/>
                <w:webHidden/>
                <w:rtl/>
              </w:rPr>
              <w:t>500</w:t>
            </w:r>
            <w:r>
              <w:rPr>
                <w:noProof/>
                <w:webHidden/>
                <w:rtl/>
              </w:rPr>
              <w:fldChar w:fldCharType="end"/>
            </w:r>
          </w:hyperlink>
        </w:p>
        <w:p w14:paraId="0899049E" w14:textId="56D1D2A5" w:rsidR="000E0950" w:rsidRDefault="00E42364">
          <w:pPr>
            <w:pStyle w:val="TOC1"/>
            <w:rPr>
              <w:rFonts w:asciiTheme="minorHAnsi" w:eastAsiaTheme="minorEastAsia" w:hAnsiTheme="minorHAnsi" w:cstheme="minorBidi"/>
              <w:noProof/>
              <w:color w:val="auto"/>
              <w:szCs w:val="22"/>
              <w:rtl/>
              <w:lang w:bidi="ar-SA"/>
            </w:rPr>
          </w:pPr>
          <w:hyperlink w:anchor="_Toc107411449" w:history="1">
            <w:r w:rsidRPr="003F4BDE">
              <w:rPr>
                <w:rStyle w:val="Hyperlink"/>
                <w:noProof/>
                <w:rtl/>
              </w:rPr>
              <w:t xml:space="preserve">وجود اجماع </w:t>
            </w:r>
            <w:r w:rsidRPr="003F4BDE">
              <w:rPr>
                <w:rStyle w:val="Hyperlink"/>
                <w:rFonts w:hint="cs"/>
                <w:noProof/>
                <w:rtl/>
              </w:rPr>
              <w:t>ی</w:t>
            </w:r>
            <w:r w:rsidRPr="003F4BDE">
              <w:rPr>
                <w:rStyle w:val="Hyperlink"/>
                <w:rFonts w:hint="eastAsia"/>
                <w:noProof/>
                <w:rtl/>
              </w:rPr>
              <w:t>ا</w:t>
            </w:r>
            <w:r w:rsidRPr="003F4BDE">
              <w:rPr>
                <w:rStyle w:val="Hyperlink"/>
                <w:noProof/>
                <w:rtl/>
              </w:rPr>
              <w:t xml:space="preserve"> شهرت بر کفا</w:t>
            </w:r>
            <w:r w:rsidRPr="003F4BDE">
              <w:rPr>
                <w:rStyle w:val="Hyperlink"/>
                <w:rFonts w:hint="cs"/>
                <w:noProof/>
                <w:rtl/>
              </w:rPr>
              <w:t>ی</w:t>
            </w:r>
            <w:r w:rsidRPr="003F4BDE">
              <w:rPr>
                <w:rStyle w:val="Hyperlink"/>
                <w:rFonts w:hint="eastAsia"/>
                <w:noProof/>
                <w:rtl/>
              </w:rPr>
              <w:t>ت</w:t>
            </w:r>
            <w:r w:rsidRPr="003F4BDE">
              <w:rPr>
                <w:rStyle w:val="Hyperlink"/>
                <w:noProof/>
                <w:rtl/>
              </w:rPr>
              <w:t xml:space="preserve"> قبض طبقه اول از طبقات د</w:t>
            </w:r>
            <w:r w:rsidRPr="003F4BDE">
              <w:rPr>
                <w:rStyle w:val="Hyperlink"/>
                <w:rFonts w:hint="cs"/>
                <w:noProof/>
                <w:rtl/>
              </w:rPr>
              <w:t>ی</w:t>
            </w:r>
            <w:r w:rsidRPr="003F4BDE">
              <w:rPr>
                <w:rStyle w:val="Hyperlink"/>
                <w:rFonts w:hint="eastAsia"/>
                <w:noProof/>
                <w:rtl/>
              </w:rPr>
              <w:t>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Toc107411449 \h</w:instrText>
            </w:r>
            <w:r>
              <w:rPr>
                <w:noProof/>
                <w:webHidden/>
                <w:rtl/>
              </w:rPr>
              <w:instrText xml:space="preserve"> </w:instrText>
            </w:r>
            <w:r>
              <w:rPr>
                <w:noProof/>
                <w:webHidden/>
                <w:rtl/>
              </w:rPr>
            </w:r>
            <w:r>
              <w:rPr>
                <w:noProof/>
                <w:webHidden/>
                <w:rtl/>
              </w:rPr>
              <w:fldChar w:fldCharType="separate"/>
            </w:r>
            <w:r w:rsidR="006A7A6F">
              <w:rPr>
                <w:noProof/>
                <w:webHidden/>
                <w:rtl/>
              </w:rPr>
              <w:t>501</w:t>
            </w:r>
            <w:r>
              <w:rPr>
                <w:noProof/>
                <w:webHidden/>
                <w:rtl/>
              </w:rPr>
              <w:fldChar w:fldCharType="end"/>
            </w:r>
          </w:hyperlink>
        </w:p>
        <w:p w14:paraId="7152D2D9" w14:textId="4ED237A7" w:rsidR="000E0950" w:rsidRDefault="00E42364">
          <w:pPr>
            <w:pStyle w:val="TOC1"/>
            <w:rPr>
              <w:rFonts w:asciiTheme="minorHAnsi" w:eastAsiaTheme="minorEastAsia" w:hAnsiTheme="minorHAnsi" w:cstheme="minorBidi"/>
              <w:noProof/>
              <w:color w:val="auto"/>
              <w:szCs w:val="22"/>
              <w:rtl/>
              <w:lang w:bidi="ar-SA"/>
            </w:rPr>
          </w:pPr>
          <w:hyperlink w:anchor="_Toc107411450" w:history="1">
            <w:r w:rsidRPr="003F4BDE">
              <w:rPr>
                <w:rStyle w:val="Hyperlink"/>
                <w:noProof/>
                <w:rtl/>
              </w:rPr>
              <w:t>ادله کفا</w:t>
            </w:r>
            <w:r w:rsidRPr="003F4BDE">
              <w:rPr>
                <w:rStyle w:val="Hyperlink"/>
                <w:rFonts w:hint="cs"/>
                <w:noProof/>
                <w:rtl/>
              </w:rPr>
              <w:t>ی</w:t>
            </w:r>
            <w:r w:rsidRPr="003F4BDE">
              <w:rPr>
                <w:rStyle w:val="Hyperlink"/>
                <w:rFonts w:hint="eastAsia"/>
                <w:noProof/>
                <w:rtl/>
              </w:rPr>
              <w:t>ت</w:t>
            </w:r>
            <w:r w:rsidRPr="003F4BDE">
              <w:rPr>
                <w:rStyle w:val="Hyperlink"/>
                <w:noProof/>
                <w:rtl/>
              </w:rPr>
              <w:t xml:space="preserve"> قبض طبقه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Toc107411450 \h</w:instrText>
            </w:r>
            <w:r>
              <w:rPr>
                <w:noProof/>
                <w:webHidden/>
                <w:rtl/>
              </w:rPr>
              <w:instrText xml:space="preserve"> </w:instrText>
            </w:r>
            <w:r>
              <w:rPr>
                <w:noProof/>
                <w:webHidden/>
                <w:rtl/>
              </w:rPr>
            </w:r>
            <w:r>
              <w:rPr>
                <w:noProof/>
                <w:webHidden/>
                <w:rtl/>
              </w:rPr>
              <w:fldChar w:fldCharType="separate"/>
            </w:r>
            <w:r w:rsidR="006A7A6F">
              <w:rPr>
                <w:noProof/>
                <w:webHidden/>
                <w:rtl/>
              </w:rPr>
              <w:t>501</w:t>
            </w:r>
            <w:r>
              <w:rPr>
                <w:noProof/>
                <w:webHidden/>
                <w:rtl/>
              </w:rPr>
              <w:fldChar w:fldCharType="end"/>
            </w:r>
          </w:hyperlink>
        </w:p>
        <w:p w14:paraId="116FCA8B" w14:textId="35CADBE6" w:rsidR="000E0950" w:rsidRDefault="00E42364">
          <w:pPr>
            <w:pStyle w:val="TOC1"/>
            <w:rPr>
              <w:rFonts w:asciiTheme="minorHAnsi" w:eastAsiaTheme="minorEastAsia" w:hAnsiTheme="minorHAnsi" w:cstheme="minorBidi"/>
              <w:noProof/>
              <w:color w:val="auto"/>
              <w:szCs w:val="22"/>
              <w:rtl/>
              <w:lang w:bidi="ar-SA"/>
            </w:rPr>
          </w:pPr>
          <w:hyperlink w:anchor="_Toc107411451" w:history="1">
            <w:r w:rsidRPr="003F4BDE">
              <w:rPr>
                <w:rStyle w:val="Hyperlink"/>
                <w:noProof/>
                <w:rtl/>
              </w:rPr>
              <w:t>دل</w:t>
            </w:r>
            <w:r w:rsidRPr="003F4BDE">
              <w:rPr>
                <w:rStyle w:val="Hyperlink"/>
                <w:rFonts w:hint="cs"/>
                <w:noProof/>
                <w:rtl/>
              </w:rPr>
              <w:t>ی</w:t>
            </w:r>
            <w:r w:rsidRPr="003F4BDE">
              <w:rPr>
                <w:rStyle w:val="Hyperlink"/>
                <w:rFonts w:hint="eastAsia"/>
                <w:noProof/>
                <w:rtl/>
              </w:rPr>
              <w:t>ل</w:t>
            </w:r>
            <w:r w:rsidRPr="003F4BDE">
              <w:rPr>
                <w:rStyle w:val="Hyperlink"/>
                <w:noProof/>
                <w:rtl/>
              </w:rPr>
              <w:t xml:space="preserve"> اول: عدم امکان قبض طبقات لاحق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Toc107411451 \h</w:instrText>
            </w:r>
            <w:r>
              <w:rPr>
                <w:noProof/>
                <w:webHidden/>
                <w:rtl/>
              </w:rPr>
              <w:instrText xml:space="preserve"> </w:instrText>
            </w:r>
            <w:r>
              <w:rPr>
                <w:noProof/>
                <w:webHidden/>
                <w:rtl/>
              </w:rPr>
            </w:r>
            <w:r>
              <w:rPr>
                <w:noProof/>
                <w:webHidden/>
                <w:rtl/>
              </w:rPr>
              <w:fldChar w:fldCharType="separate"/>
            </w:r>
            <w:r w:rsidR="006A7A6F">
              <w:rPr>
                <w:noProof/>
                <w:webHidden/>
                <w:rtl/>
              </w:rPr>
              <w:t>502</w:t>
            </w:r>
            <w:r>
              <w:rPr>
                <w:noProof/>
                <w:webHidden/>
                <w:rtl/>
              </w:rPr>
              <w:fldChar w:fldCharType="end"/>
            </w:r>
          </w:hyperlink>
        </w:p>
        <w:p w14:paraId="08B9E5C8" w14:textId="663BD4E1" w:rsidR="000E0950"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1452" w:history="1">
            <w:r w:rsidRPr="003F4BDE">
              <w:rPr>
                <w:rStyle w:val="Hyperlink"/>
                <w:noProof/>
                <w:rtl/>
              </w:rPr>
              <w:t>جواب از دل</w:t>
            </w:r>
            <w:r w:rsidRPr="003F4BDE">
              <w:rPr>
                <w:rStyle w:val="Hyperlink"/>
                <w:rFonts w:hint="cs"/>
                <w:noProof/>
                <w:rtl/>
              </w:rPr>
              <w:t>ی</w:t>
            </w:r>
            <w:r w:rsidRPr="003F4BDE">
              <w:rPr>
                <w:rStyle w:val="Hyperlink"/>
                <w:rFonts w:hint="eastAsia"/>
                <w:noProof/>
                <w:rtl/>
              </w:rPr>
              <w:t>ل</w:t>
            </w:r>
            <w:r w:rsidRPr="003F4BDE">
              <w:rPr>
                <w:rStyle w:val="Hyperlink"/>
                <w:noProof/>
                <w:rtl/>
              </w:rPr>
              <w:t xml:space="preserve">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Toc107411452 \h</w:instrText>
            </w:r>
            <w:r>
              <w:rPr>
                <w:noProof/>
                <w:webHidden/>
                <w:rtl/>
              </w:rPr>
              <w:instrText xml:space="preserve"> </w:instrText>
            </w:r>
            <w:r>
              <w:rPr>
                <w:noProof/>
                <w:webHidden/>
                <w:rtl/>
              </w:rPr>
            </w:r>
            <w:r>
              <w:rPr>
                <w:noProof/>
                <w:webHidden/>
                <w:rtl/>
              </w:rPr>
              <w:fldChar w:fldCharType="separate"/>
            </w:r>
            <w:r w:rsidR="006A7A6F">
              <w:rPr>
                <w:noProof/>
                <w:webHidden/>
                <w:rtl/>
              </w:rPr>
              <w:t>502</w:t>
            </w:r>
            <w:r>
              <w:rPr>
                <w:noProof/>
                <w:webHidden/>
                <w:rtl/>
              </w:rPr>
              <w:fldChar w:fldCharType="end"/>
            </w:r>
          </w:hyperlink>
        </w:p>
        <w:p w14:paraId="5EB0CE5F" w14:textId="037844C4" w:rsidR="000E0950" w:rsidRDefault="00E42364">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11453" w:history="1">
            <w:r w:rsidRPr="003F4BDE">
              <w:rPr>
                <w:rStyle w:val="Hyperlink"/>
                <w:noProof/>
                <w:rtl/>
              </w:rPr>
              <w:t>اشکال به وجه کفا</w:t>
            </w:r>
            <w:r w:rsidRPr="003F4BDE">
              <w:rPr>
                <w:rStyle w:val="Hyperlink"/>
                <w:rFonts w:hint="cs"/>
                <w:noProof/>
                <w:rtl/>
              </w:rPr>
              <w:t>ی</w:t>
            </w:r>
            <w:r w:rsidRPr="003F4BDE">
              <w:rPr>
                <w:rStyle w:val="Hyperlink"/>
                <w:rFonts w:hint="eastAsia"/>
                <w:noProof/>
                <w:rtl/>
              </w:rPr>
              <w:t>ت</w:t>
            </w:r>
            <w:r w:rsidRPr="003F4BDE">
              <w:rPr>
                <w:rStyle w:val="Hyperlink"/>
                <w:rFonts w:hint="cs"/>
                <w:noProof/>
                <w:rtl/>
              </w:rPr>
              <w:t>ی</w:t>
            </w:r>
            <w:r w:rsidRPr="003F4BDE">
              <w:rPr>
                <w:rStyle w:val="Hyperlink"/>
                <w:noProof/>
                <w:rtl/>
              </w:rPr>
              <w:t xml:space="preserve"> که در دل</w:t>
            </w:r>
            <w:r w:rsidRPr="003F4BDE">
              <w:rPr>
                <w:rStyle w:val="Hyperlink"/>
                <w:rFonts w:hint="cs"/>
                <w:noProof/>
                <w:rtl/>
              </w:rPr>
              <w:t>ی</w:t>
            </w:r>
            <w:r w:rsidRPr="003F4BDE">
              <w:rPr>
                <w:rStyle w:val="Hyperlink"/>
                <w:rFonts w:hint="eastAsia"/>
                <w:noProof/>
                <w:rtl/>
              </w:rPr>
              <w:t>ل</w:t>
            </w:r>
            <w:r w:rsidRPr="003F4BDE">
              <w:rPr>
                <w:rStyle w:val="Hyperlink"/>
                <w:noProof/>
                <w:rtl/>
              </w:rPr>
              <w:t xml:space="preserve"> اول ب</w:t>
            </w:r>
            <w:r w:rsidRPr="003F4BDE">
              <w:rPr>
                <w:rStyle w:val="Hyperlink"/>
                <w:rFonts w:hint="cs"/>
                <w:noProof/>
                <w:rtl/>
              </w:rPr>
              <w:t>ی</w:t>
            </w:r>
            <w:r w:rsidRPr="003F4BDE">
              <w:rPr>
                <w:rStyle w:val="Hyperlink"/>
                <w:rFonts w:hint="eastAsia"/>
                <w:noProof/>
                <w:rtl/>
              </w:rPr>
              <w:t>ان</w:t>
            </w:r>
            <w:r w:rsidRPr="003F4BDE">
              <w:rPr>
                <w:rStyle w:val="Hyperlink"/>
                <w:noProof/>
                <w:rtl/>
              </w:rPr>
              <w:t xml:space="preserve"> 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Toc107411453 \h</w:instrText>
            </w:r>
            <w:r>
              <w:rPr>
                <w:noProof/>
                <w:webHidden/>
                <w:rtl/>
              </w:rPr>
              <w:instrText xml:space="preserve"> </w:instrText>
            </w:r>
            <w:r>
              <w:rPr>
                <w:noProof/>
                <w:webHidden/>
                <w:rtl/>
              </w:rPr>
            </w:r>
            <w:r>
              <w:rPr>
                <w:noProof/>
                <w:webHidden/>
                <w:rtl/>
              </w:rPr>
              <w:fldChar w:fldCharType="separate"/>
            </w:r>
            <w:r w:rsidR="006A7A6F">
              <w:rPr>
                <w:noProof/>
                <w:webHidden/>
                <w:rtl/>
              </w:rPr>
              <w:t>503</w:t>
            </w:r>
            <w:r>
              <w:rPr>
                <w:noProof/>
                <w:webHidden/>
                <w:rtl/>
              </w:rPr>
              <w:fldChar w:fldCharType="end"/>
            </w:r>
          </w:hyperlink>
        </w:p>
        <w:p w14:paraId="3FE9EC80" w14:textId="77BCD2E1" w:rsidR="000E0950" w:rsidRDefault="00E42364">
          <w:pPr>
            <w:pStyle w:val="TOC1"/>
            <w:rPr>
              <w:rFonts w:asciiTheme="minorHAnsi" w:eastAsiaTheme="minorEastAsia" w:hAnsiTheme="minorHAnsi" w:cstheme="minorBidi"/>
              <w:noProof/>
              <w:color w:val="auto"/>
              <w:szCs w:val="22"/>
              <w:rtl/>
              <w:lang w:bidi="ar-SA"/>
            </w:rPr>
          </w:pPr>
          <w:hyperlink w:anchor="_Toc107411454" w:history="1">
            <w:r w:rsidRPr="003F4BDE">
              <w:rPr>
                <w:rStyle w:val="Hyperlink"/>
                <w:noProof/>
                <w:rtl/>
              </w:rPr>
              <w:t>دل</w:t>
            </w:r>
            <w:r w:rsidRPr="003F4BDE">
              <w:rPr>
                <w:rStyle w:val="Hyperlink"/>
                <w:rFonts w:hint="cs"/>
                <w:noProof/>
                <w:rtl/>
              </w:rPr>
              <w:t>ی</w:t>
            </w:r>
            <w:r w:rsidRPr="003F4BDE">
              <w:rPr>
                <w:rStyle w:val="Hyperlink"/>
                <w:rFonts w:hint="eastAsia"/>
                <w:noProof/>
                <w:rtl/>
              </w:rPr>
              <w:t>ل</w:t>
            </w:r>
            <w:r w:rsidRPr="003F4BDE">
              <w:rPr>
                <w:rStyle w:val="Hyperlink"/>
                <w:noProof/>
                <w:rtl/>
              </w:rPr>
              <w:t xml:space="preserve"> دوم کفا</w:t>
            </w:r>
            <w:r w:rsidRPr="003F4BDE">
              <w:rPr>
                <w:rStyle w:val="Hyperlink"/>
                <w:rFonts w:hint="cs"/>
                <w:noProof/>
                <w:rtl/>
              </w:rPr>
              <w:t>ی</w:t>
            </w:r>
            <w:r w:rsidRPr="003F4BDE">
              <w:rPr>
                <w:rStyle w:val="Hyperlink"/>
                <w:rFonts w:hint="eastAsia"/>
                <w:noProof/>
                <w:rtl/>
              </w:rPr>
              <w:t>ت</w:t>
            </w:r>
            <w:r w:rsidRPr="003F4BDE">
              <w:rPr>
                <w:rStyle w:val="Hyperlink"/>
                <w:noProof/>
                <w:rtl/>
              </w:rPr>
              <w:t xml:space="preserve"> قبض طبقه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Toc107411454 \h</w:instrText>
            </w:r>
            <w:r>
              <w:rPr>
                <w:noProof/>
                <w:webHidden/>
                <w:rtl/>
              </w:rPr>
              <w:instrText xml:space="preserve"> </w:instrText>
            </w:r>
            <w:r>
              <w:rPr>
                <w:noProof/>
                <w:webHidden/>
                <w:rtl/>
              </w:rPr>
            </w:r>
            <w:r>
              <w:rPr>
                <w:noProof/>
                <w:webHidden/>
                <w:rtl/>
              </w:rPr>
              <w:fldChar w:fldCharType="separate"/>
            </w:r>
            <w:r w:rsidR="006A7A6F">
              <w:rPr>
                <w:noProof/>
                <w:webHidden/>
                <w:rtl/>
              </w:rPr>
              <w:t>505</w:t>
            </w:r>
            <w:r>
              <w:rPr>
                <w:noProof/>
                <w:webHidden/>
                <w:rtl/>
              </w:rPr>
              <w:fldChar w:fldCharType="end"/>
            </w:r>
          </w:hyperlink>
        </w:p>
        <w:p w14:paraId="0C22CA1D" w14:textId="028D0D14" w:rsidR="000E0950"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1455" w:history="1">
            <w:r w:rsidRPr="003F4BDE">
              <w:rPr>
                <w:rStyle w:val="Hyperlink"/>
                <w:noProof/>
                <w:rtl/>
              </w:rPr>
              <w:t>جواب از دل</w:t>
            </w:r>
            <w:r w:rsidRPr="003F4BDE">
              <w:rPr>
                <w:rStyle w:val="Hyperlink"/>
                <w:rFonts w:hint="cs"/>
                <w:noProof/>
                <w:rtl/>
              </w:rPr>
              <w:t>ی</w:t>
            </w:r>
            <w:r w:rsidRPr="003F4BDE">
              <w:rPr>
                <w:rStyle w:val="Hyperlink"/>
                <w:rFonts w:hint="eastAsia"/>
                <w:noProof/>
                <w:rtl/>
              </w:rPr>
              <w:t>ل</w:t>
            </w:r>
            <w:r w:rsidRPr="003F4BDE">
              <w:rPr>
                <w:rStyle w:val="Hyperlink"/>
                <w:noProof/>
                <w:rtl/>
              </w:rPr>
              <w:t xml:space="preserve">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Toc107411455 \h</w:instrText>
            </w:r>
            <w:r>
              <w:rPr>
                <w:noProof/>
                <w:webHidden/>
                <w:rtl/>
              </w:rPr>
              <w:instrText xml:space="preserve"> </w:instrText>
            </w:r>
            <w:r>
              <w:rPr>
                <w:noProof/>
                <w:webHidden/>
                <w:rtl/>
              </w:rPr>
            </w:r>
            <w:r>
              <w:rPr>
                <w:noProof/>
                <w:webHidden/>
                <w:rtl/>
              </w:rPr>
              <w:fldChar w:fldCharType="separate"/>
            </w:r>
            <w:r w:rsidR="006A7A6F">
              <w:rPr>
                <w:noProof/>
                <w:webHidden/>
                <w:rtl/>
              </w:rPr>
              <w:t>506</w:t>
            </w:r>
            <w:r>
              <w:rPr>
                <w:noProof/>
                <w:webHidden/>
                <w:rtl/>
              </w:rPr>
              <w:fldChar w:fldCharType="end"/>
            </w:r>
          </w:hyperlink>
        </w:p>
        <w:p w14:paraId="2DB06552" w14:textId="199015FC" w:rsidR="000E0950" w:rsidRDefault="00E42364">
          <w:pPr>
            <w:pStyle w:val="TOC1"/>
            <w:rPr>
              <w:rFonts w:asciiTheme="minorHAnsi" w:eastAsiaTheme="minorEastAsia" w:hAnsiTheme="minorHAnsi" w:cstheme="minorBidi"/>
              <w:noProof/>
              <w:color w:val="auto"/>
              <w:szCs w:val="22"/>
              <w:rtl/>
              <w:lang w:bidi="ar-SA"/>
            </w:rPr>
          </w:pPr>
          <w:hyperlink w:anchor="_Toc107411456" w:history="1">
            <w:r w:rsidRPr="003F4BDE">
              <w:rPr>
                <w:rStyle w:val="Hyperlink"/>
                <w:noProof/>
                <w:rtl/>
              </w:rPr>
              <w:t>دل</w:t>
            </w:r>
            <w:r w:rsidRPr="003F4BDE">
              <w:rPr>
                <w:rStyle w:val="Hyperlink"/>
                <w:rFonts w:hint="cs"/>
                <w:noProof/>
                <w:rtl/>
              </w:rPr>
              <w:t>ی</w:t>
            </w:r>
            <w:r w:rsidRPr="003F4BDE">
              <w:rPr>
                <w:rStyle w:val="Hyperlink"/>
                <w:rFonts w:hint="eastAsia"/>
                <w:noProof/>
                <w:rtl/>
              </w:rPr>
              <w:t>ل</w:t>
            </w:r>
            <w:r w:rsidRPr="003F4BDE">
              <w:rPr>
                <w:rStyle w:val="Hyperlink"/>
                <w:noProof/>
                <w:rtl/>
              </w:rPr>
              <w:t xml:space="preserve"> سوم بر کفا</w:t>
            </w:r>
            <w:r w:rsidRPr="003F4BDE">
              <w:rPr>
                <w:rStyle w:val="Hyperlink"/>
                <w:rFonts w:hint="cs"/>
                <w:noProof/>
                <w:rtl/>
              </w:rPr>
              <w:t>ی</w:t>
            </w:r>
            <w:r w:rsidRPr="003F4BDE">
              <w:rPr>
                <w:rStyle w:val="Hyperlink"/>
                <w:rFonts w:hint="eastAsia"/>
                <w:noProof/>
                <w:rtl/>
              </w:rPr>
              <w:t>ت</w:t>
            </w:r>
            <w:r w:rsidRPr="003F4BDE">
              <w:rPr>
                <w:rStyle w:val="Hyperlink"/>
                <w:noProof/>
                <w:rtl/>
              </w:rPr>
              <w:t xml:space="preserve"> قبض طبقه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Toc107411456 \h</w:instrText>
            </w:r>
            <w:r>
              <w:rPr>
                <w:noProof/>
                <w:webHidden/>
                <w:rtl/>
              </w:rPr>
              <w:instrText xml:space="preserve"> </w:instrText>
            </w:r>
            <w:r>
              <w:rPr>
                <w:noProof/>
                <w:webHidden/>
                <w:rtl/>
              </w:rPr>
            </w:r>
            <w:r>
              <w:rPr>
                <w:noProof/>
                <w:webHidden/>
                <w:rtl/>
              </w:rPr>
              <w:fldChar w:fldCharType="separate"/>
            </w:r>
            <w:r w:rsidR="006A7A6F">
              <w:rPr>
                <w:noProof/>
                <w:webHidden/>
                <w:rtl/>
              </w:rPr>
              <w:t>506</w:t>
            </w:r>
            <w:r>
              <w:rPr>
                <w:noProof/>
                <w:webHidden/>
                <w:rtl/>
              </w:rPr>
              <w:fldChar w:fldCharType="end"/>
            </w:r>
          </w:hyperlink>
        </w:p>
        <w:p w14:paraId="632BC9C3" w14:textId="1B3D7B59" w:rsidR="000E0950"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1457" w:history="1">
            <w:r w:rsidRPr="003F4BDE">
              <w:rPr>
                <w:rStyle w:val="Hyperlink"/>
                <w:noProof/>
                <w:rtl/>
              </w:rPr>
              <w:t>جواب از دل</w:t>
            </w:r>
            <w:r w:rsidRPr="003F4BDE">
              <w:rPr>
                <w:rStyle w:val="Hyperlink"/>
                <w:rFonts w:hint="cs"/>
                <w:noProof/>
                <w:rtl/>
              </w:rPr>
              <w:t>ی</w:t>
            </w:r>
            <w:r w:rsidRPr="003F4BDE">
              <w:rPr>
                <w:rStyle w:val="Hyperlink"/>
                <w:rFonts w:hint="eastAsia"/>
                <w:noProof/>
                <w:rtl/>
              </w:rPr>
              <w:t>ل</w:t>
            </w:r>
            <w:r w:rsidRPr="003F4BDE">
              <w:rPr>
                <w:rStyle w:val="Hyperlink"/>
                <w:noProof/>
                <w:rtl/>
              </w:rPr>
              <w:t xml:space="preserve">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Toc107411457 \h</w:instrText>
            </w:r>
            <w:r>
              <w:rPr>
                <w:noProof/>
                <w:webHidden/>
                <w:rtl/>
              </w:rPr>
              <w:instrText xml:space="preserve"> </w:instrText>
            </w:r>
            <w:r>
              <w:rPr>
                <w:noProof/>
                <w:webHidden/>
                <w:rtl/>
              </w:rPr>
            </w:r>
            <w:r>
              <w:rPr>
                <w:noProof/>
                <w:webHidden/>
                <w:rtl/>
              </w:rPr>
              <w:fldChar w:fldCharType="separate"/>
            </w:r>
            <w:r w:rsidR="006A7A6F">
              <w:rPr>
                <w:noProof/>
                <w:webHidden/>
                <w:rtl/>
              </w:rPr>
              <w:t>507</w:t>
            </w:r>
            <w:r>
              <w:rPr>
                <w:noProof/>
                <w:webHidden/>
                <w:rtl/>
              </w:rPr>
              <w:fldChar w:fldCharType="end"/>
            </w:r>
          </w:hyperlink>
        </w:p>
        <w:p w14:paraId="21E828EA" w14:textId="5F33960A" w:rsidR="000E0950" w:rsidRDefault="00E42364">
          <w:pPr>
            <w:pStyle w:val="TOC1"/>
            <w:rPr>
              <w:rFonts w:asciiTheme="minorHAnsi" w:eastAsiaTheme="minorEastAsia" w:hAnsiTheme="minorHAnsi" w:cstheme="minorBidi"/>
              <w:noProof/>
              <w:color w:val="auto"/>
              <w:szCs w:val="22"/>
              <w:rtl/>
              <w:lang w:bidi="ar-SA"/>
            </w:rPr>
          </w:pPr>
          <w:hyperlink w:anchor="_Toc107411458" w:history="1">
            <w:r w:rsidRPr="003F4BDE">
              <w:rPr>
                <w:rStyle w:val="Hyperlink"/>
                <w:noProof/>
                <w:rtl/>
              </w:rPr>
              <w:t>دل</w:t>
            </w:r>
            <w:r w:rsidRPr="003F4BDE">
              <w:rPr>
                <w:rStyle w:val="Hyperlink"/>
                <w:rFonts w:hint="cs"/>
                <w:noProof/>
                <w:rtl/>
              </w:rPr>
              <w:t>ی</w:t>
            </w:r>
            <w:r w:rsidRPr="003F4BDE">
              <w:rPr>
                <w:rStyle w:val="Hyperlink"/>
                <w:rFonts w:hint="eastAsia"/>
                <w:noProof/>
                <w:rtl/>
              </w:rPr>
              <w:t>ل</w:t>
            </w:r>
            <w:r w:rsidRPr="003F4BDE">
              <w:rPr>
                <w:rStyle w:val="Hyperlink"/>
                <w:noProof/>
                <w:rtl/>
              </w:rPr>
              <w:t xml:space="preserve"> چهارم بر کفا</w:t>
            </w:r>
            <w:r w:rsidRPr="003F4BDE">
              <w:rPr>
                <w:rStyle w:val="Hyperlink"/>
                <w:rFonts w:hint="cs"/>
                <w:noProof/>
                <w:rtl/>
              </w:rPr>
              <w:t>ی</w:t>
            </w:r>
            <w:r w:rsidRPr="003F4BDE">
              <w:rPr>
                <w:rStyle w:val="Hyperlink"/>
                <w:rFonts w:hint="eastAsia"/>
                <w:noProof/>
                <w:rtl/>
              </w:rPr>
              <w:t>ت</w:t>
            </w:r>
            <w:r w:rsidRPr="003F4BDE">
              <w:rPr>
                <w:rStyle w:val="Hyperlink"/>
                <w:noProof/>
                <w:rtl/>
              </w:rPr>
              <w:t xml:space="preserve"> قبض طبقه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Toc107411458 \h</w:instrText>
            </w:r>
            <w:r>
              <w:rPr>
                <w:noProof/>
                <w:webHidden/>
                <w:rtl/>
              </w:rPr>
              <w:instrText xml:space="preserve"> </w:instrText>
            </w:r>
            <w:r>
              <w:rPr>
                <w:noProof/>
                <w:webHidden/>
                <w:rtl/>
              </w:rPr>
            </w:r>
            <w:r>
              <w:rPr>
                <w:noProof/>
                <w:webHidden/>
                <w:rtl/>
              </w:rPr>
              <w:fldChar w:fldCharType="separate"/>
            </w:r>
            <w:r w:rsidR="006A7A6F">
              <w:rPr>
                <w:noProof/>
                <w:webHidden/>
                <w:rtl/>
              </w:rPr>
              <w:t>509</w:t>
            </w:r>
            <w:r>
              <w:rPr>
                <w:noProof/>
                <w:webHidden/>
                <w:rtl/>
              </w:rPr>
              <w:fldChar w:fldCharType="end"/>
            </w:r>
          </w:hyperlink>
        </w:p>
        <w:p w14:paraId="62766223" w14:textId="51E0B693" w:rsidR="000E0950"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1459" w:history="1">
            <w:r w:rsidRPr="003F4BDE">
              <w:rPr>
                <w:rStyle w:val="Hyperlink"/>
                <w:noProof/>
                <w:rtl/>
              </w:rPr>
              <w:t>جواب صاحب جواهر از دل</w:t>
            </w:r>
            <w:r w:rsidRPr="003F4BDE">
              <w:rPr>
                <w:rStyle w:val="Hyperlink"/>
                <w:rFonts w:hint="cs"/>
                <w:noProof/>
                <w:rtl/>
              </w:rPr>
              <w:t>ی</w:t>
            </w:r>
            <w:r w:rsidRPr="003F4BDE">
              <w:rPr>
                <w:rStyle w:val="Hyperlink"/>
                <w:rFonts w:hint="eastAsia"/>
                <w:noProof/>
                <w:rtl/>
              </w:rPr>
              <w:t>ل</w:t>
            </w:r>
            <w:r w:rsidRPr="003F4BDE">
              <w:rPr>
                <w:rStyle w:val="Hyperlink"/>
                <w:noProof/>
                <w:rtl/>
              </w:rPr>
              <w:t xml:space="preserve"> چهارم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Toc107411459 \h</w:instrText>
            </w:r>
            <w:r>
              <w:rPr>
                <w:noProof/>
                <w:webHidden/>
                <w:rtl/>
              </w:rPr>
              <w:instrText xml:space="preserve"> </w:instrText>
            </w:r>
            <w:r>
              <w:rPr>
                <w:noProof/>
                <w:webHidden/>
                <w:rtl/>
              </w:rPr>
            </w:r>
            <w:r>
              <w:rPr>
                <w:noProof/>
                <w:webHidden/>
                <w:rtl/>
              </w:rPr>
              <w:fldChar w:fldCharType="separate"/>
            </w:r>
            <w:r w:rsidR="006A7A6F">
              <w:rPr>
                <w:noProof/>
                <w:webHidden/>
                <w:rtl/>
              </w:rPr>
              <w:t>509</w:t>
            </w:r>
            <w:r>
              <w:rPr>
                <w:noProof/>
                <w:webHidden/>
                <w:rtl/>
              </w:rPr>
              <w:fldChar w:fldCharType="end"/>
            </w:r>
          </w:hyperlink>
        </w:p>
        <w:p w14:paraId="729FBD57" w14:textId="77777777" w:rsidR="000E0950" w:rsidRDefault="00E42364">
          <w:r>
            <w:rPr>
              <w:b/>
              <w:bCs/>
              <w:noProof/>
            </w:rPr>
            <w:fldChar w:fldCharType="end"/>
          </w:r>
        </w:p>
      </w:sdtContent>
    </w:sdt>
    <w:p w14:paraId="752FB0A2" w14:textId="77777777" w:rsidR="00AD5C91" w:rsidRDefault="00AD5C91" w:rsidP="00F975C8">
      <w:pPr>
        <w:rPr>
          <w:rtl/>
        </w:rPr>
      </w:pPr>
    </w:p>
    <w:p w14:paraId="419824C6" w14:textId="77777777" w:rsidR="00AD5C91" w:rsidRPr="005F7441" w:rsidRDefault="00E42364" w:rsidP="00F975C8">
      <w:pPr>
        <w:pStyle w:val="Heading1"/>
        <w:rPr>
          <w:rtl/>
        </w:rPr>
      </w:pPr>
      <w:bookmarkStart w:id="1389" w:name="_Toc29942226"/>
      <w:bookmarkStart w:id="1390" w:name="_Toc107411448"/>
      <w:r w:rsidRPr="005F7441">
        <w:rPr>
          <w:rFonts w:hint="cs"/>
          <w:rtl/>
        </w:rPr>
        <w:t xml:space="preserve">ادامه </w:t>
      </w:r>
      <w:r>
        <w:rPr>
          <w:rFonts w:hint="cs"/>
          <w:rtl/>
        </w:rPr>
        <w:t>فرع ششم در قبض: تعیین قابض</w:t>
      </w:r>
      <w:bookmarkEnd w:id="1389"/>
      <w:bookmarkEnd w:id="1390"/>
    </w:p>
    <w:p w14:paraId="04C78564" w14:textId="77777777" w:rsidR="00AD5C91" w:rsidRDefault="00E42364" w:rsidP="00F975C8">
      <w:pPr>
        <w:rPr>
          <w:rtl/>
        </w:rPr>
      </w:pPr>
      <w:r>
        <w:rPr>
          <w:rFonts w:hint="cs"/>
          <w:rtl/>
        </w:rPr>
        <w:t xml:space="preserve">بحث در فرع ششم از مباحث قبض بود. فرع این بود که چه کسی قبض می کند. چون ما در وقف هم به لحاظ وقف چند نوع وقف داریم، و هم </w:t>
      </w:r>
      <w:r>
        <w:rPr>
          <w:rFonts w:hint="cs"/>
          <w:rtl/>
        </w:rPr>
        <w:t>به لحاظ کسانی که تلقی می کنند این وقف را به لحاظ طبقاتشان و کسانی که نبوده اند و بعد پدید می آیند، فروض مختلف داریم. چه کسی قبض می کند؟</w:t>
      </w:r>
    </w:p>
    <w:p w14:paraId="75550F69" w14:textId="77777777" w:rsidR="00AD5C91" w:rsidRDefault="00E42364" w:rsidP="00F975C8">
      <w:pPr>
        <w:rPr>
          <w:rtl/>
        </w:rPr>
      </w:pPr>
      <w:r>
        <w:rPr>
          <w:rFonts w:hint="cs"/>
          <w:rtl/>
        </w:rPr>
        <w:t xml:space="preserve">یک مسئله مهم این است که آیا قبض طبقه اول کفایت می کند از قبض طبقات دیگر یا نه؟ قبض طبقات دیگر هم لازم است. </w:t>
      </w:r>
    </w:p>
    <w:p w14:paraId="5B3D374A" w14:textId="77777777" w:rsidR="00AD5C91" w:rsidRDefault="00E42364" w:rsidP="00F975C8">
      <w:pPr>
        <w:rPr>
          <w:rtl/>
        </w:rPr>
      </w:pPr>
      <w:r>
        <w:rPr>
          <w:rFonts w:hint="cs"/>
          <w:rtl/>
        </w:rPr>
        <w:lastRenderedPageBreak/>
        <w:t>یک مسئله دیگ</w:t>
      </w:r>
      <w:r>
        <w:rPr>
          <w:rFonts w:hint="cs"/>
          <w:rtl/>
        </w:rPr>
        <w:t>ر این است که در خود طبقه اول که علی القاعده وقف به آنها تملیک می شود و مال موقوفه برای آنها است، کسانی که</w:t>
      </w:r>
      <w:r w:rsidRPr="00F975C8">
        <w:rPr>
          <w:rFonts w:hint="cs"/>
          <w:rtl/>
        </w:rPr>
        <w:t xml:space="preserve"> </w:t>
      </w:r>
      <w:r>
        <w:rPr>
          <w:rFonts w:hint="cs"/>
          <w:rtl/>
        </w:rPr>
        <w:t>الان موجود نیستند و سیوجد هستند قبضشان لازم است؟</w:t>
      </w:r>
    </w:p>
    <w:p w14:paraId="567EED5F" w14:textId="77777777" w:rsidR="00AD5C91" w:rsidRDefault="00E42364" w:rsidP="00F975C8">
      <w:pPr>
        <w:rPr>
          <w:rtl/>
        </w:rPr>
      </w:pPr>
      <w:r>
        <w:rPr>
          <w:rFonts w:hint="cs"/>
          <w:rtl/>
        </w:rPr>
        <w:t>مثلا واقف وقف خاص کرده است (که بحث ما الان در وقف خاص است) گفته {است این زمین} وقف اولادم نسلا بعد نس</w:t>
      </w:r>
      <w:r>
        <w:rPr>
          <w:rFonts w:hint="cs"/>
          <w:rtl/>
        </w:rPr>
        <w:t xml:space="preserve">ل. پس نسل اول طبقه اولی، نسل بعدی طبقه ثانیه. اما نسل اول خودش در طول عمود زمان متفاوت هستند، بعضی هستند و بعضی نیستند. آنهایی که در طبقه اولی سیوجد هستند قبضشان لازم است؟ </w:t>
      </w:r>
    </w:p>
    <w:p w14:paraId="5E652708" w14:textId="77777777" w:rsidR="00AD5C91" w:rsidRDefault="00E42364" w:rsidP="00F975C8">
      <w:pPr>
        <w:rPr>
          <w:rtl/>
        </w:rPr>
      </w:pPr>
      <w:r>
        <w:rPr>
          <w:rFonts w:hint="cs"/>
          <w:rtl/>
        </w:rPr>
        <w:t>آنوقت در همین جا فرع دیگری مطرح است، وآن اینکه آنهایی که موجودند ولی حاضر نبودند که</w:t>
      </w:r>
      <w:r>
        <w:rPr>
          <w:rFonts w:hint="cs"/>
          <w:rtl/>
        </w:rPr>
        <w:t xml:space="preserve"> قبض کنند، یعنی موجودین از طبقه اول که قبض نکردند تکلیف اینها چیست. یک عده قبض کرده اند و یک عده قبض نکرده اند، آیا آنهایی که قبض کرده اند کفایت می کند از کسانی که قبض نکرده اند؟ یا نه، کسی که قبض کرده تمّ الوقف بالنسبة الیه، ولی کسی که قبض نکرده وقف نسبت </w:t>
      </w:r>
      <w:r>
        <w:rPr>
          <w:rFonts w:hint="cs"/>
          <w:rtl/>
        </w:rPr>
        <w:t xml:space="preserve">به او باطل است. </w:t>
      </w:r>
    </w:p>
    <w:p w14:paraId="69974FB8" w14:textId="77777777" w:rsidR="00AD5C91" w:rsidRDefault="00E42364" w:rsidP="00F975C8">
      <w:pPr>
        <w:rPr>
          <w:rtl/>
        </w:rPr>
      </w:pPr>
      <w:r>
        <w:rPr>
          <w:rFonts w:hint="cs"/>
          <w:rtl/>
        </w:rPr>
        <w:t>این فروضی است که در وقف خاص نسبت به قبض طبقه اول مطرح است.</w:t>
      </w:r>
    </w:p>
    <w:p w14:paraId="6CDA42AC" w14:textId="77777777" w:rsidR="00AD5C91" w:rsidRPr="005F7441" w:rsidRDefault="00E42364" w:rsidP="00F975C8">
      <w:pPr>
        <w:pStyle w:val="Heading1"/>
        <w:rPr>
          <w:rtl/>
        </w:rPr>
      </w:pPr>
      <w:bookmarkStart w:id="1391" w:name="_Toc29942227"/>
      <w:bookmarkStart w:id="1392" w:name="_Toc107411449"/>
      <w:r>
        <w:rPr>
          <w:rFonts w:hint="cs"/>
          <w:rtl/>
        </w:rPr>
        <w:t xml:space="preserve">وجود </w:t>
      </w:r>
      <w:r w:rsidRPr="005F7441">
        <w:rPr>
          <w:rFonts w:hint="cs"/>
          <w:rtl/>
        </w:rPr>
        <w:t>اجماع یا شهرت بر کفایت قبض طبقه اول</w:t>
      </w:r>
      <w:r>
        <w:rPr>
          <w:rFonts w:hint="cs"/>
          <w:rtl/>
        </w:rPr>
        <w:t xml:space="preserve"> از طبقات دیگر</w:t>
      </w:r>
      <w:bookmarkEnd w:id="1391"/>
      <w:bookmarkEnd w:id="1392"/>
    </w:p>
    <w:p w14:paraId="0C3CB1DB" w14:textId="77777777" w:rsidR="00AD5C91" w:rsidRDefault="00E42364" w:rsidP="00F975C8">
      <w:pPr>
        <w:rPr>
          <w:rtl/>
        </w:rPr>
      </w:pPr>
      <w:r>
        <w:rPr>
          <w:rFonts w:hint="cs"/>
          <w:rtl/>
        </w:rPr>
        <w:t>مشهور در بین فقهاء این است که قبض طبقه اول کافی {از قبض طبقات آتی} است. بلکه صاحب جواهر ره می فرماید «بل یمکن تحصیل الاجماع ع</w:t>
      </w:r>
      <w:r>
        <w:rPr>
          <w:rFonts w:hint="cs"/>
          <w:rtl/>
        </w:rPr>
        <w:t>لیه». بعد می فرماید بل یشهد کلام بعضهم به اینکه اجماع هست. ظاهرا مشیر به مفتاح الکرامة و ریاض است که اینها عباراتی دارند که شاید از آن عبارات این استفاده می شود که اجماع است بر اینکه قبض طبقه اول کفایت می کند. تعبیر بلاخلاف که در عبارتشان هست، حالا اینکه ا</w:t>
      </w:r>
      <w:r>
        <w:rPr>
          <w:rFonts w:hint="cs"/>
          <w:rtl/>
        </w:rPr>
        <w:t xml:space="preserve">ین مشعر به اجماع هست یا نیست نمی دانیم. </w:t>
      </w:r>
    </w:p>
    <w:p w14:paraId="0F7FCB4B" w14:textId="77777777" w:rsidR="00AD5C91" w:rsidRPr="005F7441" w:rsidRDefault="00E42364" w:rsidP="00584E57">
      <w:pPr>
        <w:pStyle w:val="Heading1"/>
        <w:rPr>
          <w:rtl/>
        </w:rPr>
      </w:pPr>
      <w:bookmarkStart w:id="1393" w:name="_Toc29942228"/>
      <w:bookmarkStart w:id="1394" w:name="_Toc107411450"/>
      <w:r w:rsidRPr="005F7441">
        <w:rPr>
          <w:rFonts w:hint="cs"/>
          <w:rtl/>
        </w:rPr>
        <w:t>ادله کفایت قبض طبقه اول</w:t>
      </w:r>
      <w:bookmarkEnd w:id="1393"/>
      <w:bookmarkEnd w:id="1394"/>
    </w:p>
    <w:p w14:paraId="34A6C095" w14:textId="77777777" w:rsidR="00AD5C91" w:rsidRDefault="00E42364" w:rsidP="00584E57">
      <w:pPr>
        <w:rPr>
          <w:rtl/>
        </w:rPr>
      </w:pPr>
      <w:r>
        <w:rPr>
          <w:rFonts w:hint="cs"/>
          <w:rtl/>
        </w:rPr>
        <w:t xml:space="preserve">حالا چه استدلالی داریم؟ چون با این یمکن تحصیل الاجماع و لعل عبارتشان مفید اجماع باشد این چیزی را ثابت نمی کند، خصوصا که این اجماعات احتمالا محتمل المدرک هم باشند، پس باید ببینیم دلیل </w:t>
      </w:r>
      <w:r>
        <w:rPr>
          <w:rFonts w:hint="cs"/>
          <w:rtl/>
        </w:rPr>
        <w:t>چیست؟</w:t>
      </w:r>
    </w:p>
    <w:p w14:paraId="7C36E0C7" w14:textId="77777777" w:rsidR="00AD5C91" w:rsidRDefault="00E42364" w:rsidP="00F975C8">
      <w:pPr>
        <w:rPr>
          <w:rtl/>
        </w:rPr>
      </w:pPr>
      <w:r>
        <w:rPr>
          <w:rFonts w:hint="cs"/>
          <w:rtl/>
        </w:rPr>
        <w:t xml:space="preserve">می توان پنج دلیل از کلمات فقهاء استفاده کرد برای استدلال بر اینکه در وقف خاص قبض طبقه اول از قبض طبقات آتی کفایت می کند. منتهی این استدلال ها به لحاظ قوت وضعف مختلف هستند. برخی از آنها واضح البطلان یا کالواضح البطلان است. وبرخی از آنها هم دقت بیشتری </w:t>
      </w:r>
      <w:r>
        <w:rPr>
          <w:rFonts w:hint="cs"/>
          <w:rtl/>
        </w:rPr>
        <w:t>می خواهد، برخی از این استدلال ها هم علی الظاهر صحیح است.</w:t>
      </w:r>
    </w:p>
    <w:p w14:paraId="605A2B86" w14:textId="77777777" w:rsidR="00AD5C91" w:rsidRDefault="00E42364" w:rsidP="000E0950">
      <w:pPr>
        <w:pStyle w:val="Heading1"/>
        <w:rPr>
          <w:rtl/>
        </w:rPr>
      </w:pPr>
      <w:bookmarkStart w:id="1395" w:name="_Toc107411451"/>
      <w:r w:rsidRPr="005F7441">
        <w:rPr>
          <w:rFonts w:hint="cs"/>
          <w:rtl/>
        </w:rPr>
        <w:lastRenderedPageBreak/>
        <w:t>دلیل او</w:t>
      </w:r>
      <w:r>
        <w:rPr>
          <w:rFonts w:hint="cs"/>
          <w:rtl/>
        </w:rPr>
        <w:t>ل: عدم امکان قبض طبقات لاحق</w:t>
      </w:r>
      <w:bookmarkEnd w:id="1395"/>
      <w:r>
        <w:rPr>
          <w:rFonts w:hint="cs"/>
          <w:rtl/>
        </w:rPr>
        <w:t xml:space="preserve"> </w:t>
      </w:r>
    </w:p>
    <w:p w14:paraId="7E44AFFB" w14:textId="77777777" w:rsidR="00AD5C91" w:rsidRDefault="00E42364" w:rsidP="00F975C8">
      <w:pPr>
        <w:rPr>
          <w:rtl/>
        </w:rPr>
      </w:pPr>
      <w:r>
        <w:rPr>
          <w:rFonts w:hint="cs"/>
          <w:rtl/>
        </w:rPr>
        <w:t>برخی از علماء حاضر استدلال کرده اند برای کفایت قبض طبقه اول نسبت به طبقات لاحقه و نسبت به من سیوجد در طبقه اول، گفته اند قبض موجودین از طبقه اول کفایت می کند. اینج</w:t>
      </w:r>
      <w:r>
        <w:rPr>
          <w:rFonts w:hint="cs"/>
          <w:rtl/>
        </w:rPr>
        <w:t>ور استدلال کرده اند که می گویند: در حین العقد لا یمکن قبض طبقه لاحقه یا کسانی که نیستند و سیوجد می شوند. قبض اینها ممکن نیست. بعد گفته اند «و یترتب علی ذلک أنه لو قبض بعض الموجودین من الطبقة الاولی دون الآخرین، صحّ بالنسبة الی من قبض و بطل بالنسبة الی غیره</w:t>
      </w:r>
      <w:r>
        <w:rPr>
          <w:rFonts w:hint="cs"/>
          <w:rtl/>
        </w:rPr>
        <w:t xml:space="preserve"> ممکن کان موجودا حال القبض، وذلک لتمامیة الشرط فی حق من قبض و عدمها فی حق من لم یقبض».</w:t>
      </w:r>
    </w:p>
    <w:p w14:paraId="2C203D80" w14:textId="77777777" w:rsidR="00AD5C91" w:rsidRDefault="00E42364" w:rsidP="00F975C8">
      <w:pPr>
        <w:rPr>
          <w:rtl/>
        </w:rPr>
      </w:pPr>
      <w:r>
        <w:rPr>
          <w:rFonts w:hint="cs"/>
          <w:rtl/>
        </w:rPr>
        <w:t>ما که نفهمیدیم چه می گوید. یک وجه کفایت بیان کرده اند، بعد گفته اند یترتب بر این وجه اینکه در همین طبقه اول از موجودین آن کسی که قبض کرد صحیح است چون شرط را تحصیل کرده ا</w:t>
      </w:r>
      <w:r>
        <w:rPr>
          <w:rFonts w:hint="cs"/>
          <w:rtl/>
        </w:rPr>
        <w:t xml:space="preserve">ست، وآن کسی که قبض نکرد بالنسبة به او باطل است چون فاقد شرط است. </w:t>
      </w:r>
    </w:p>
    <w:p w14:paraId="6BE42127" w14:textId="77777777" w:rsidR="00AD5C91" w:rsidRPr="005F7441" w:rsidRDefault="00E42364" w:rsidP="000E0950">
      <w:pPr>
        <w:pStyle w:val="Heading2"/>
        <w:rPr>
          <w:rtl/>
        </w:rPr>
      </w:pPr>
      <w:bookmarkStart w:id="1396" w:name="_Toc29942229"/>
      <w:bookmarkStart w:id="1397" w:name="_Toc107411452"/>
      <w:r w:rsidRPr="005F7441">
        <w:rPr>
          <w:rFonts w:hint="cs"/>
          <w:rtl/>
        </w:rPr>
        <w:t>جواب از دلیل اول</w:t>
      </w:r>
      <w:bookmarkEnd w:id="1396"/>
      <w:bookmarkEnd w:id="1397"/>
    </w:p>
    <w:p w14:paraId="29D8C437" w14:textId="77777777" w:rsidR="00AD5C91" w:rsidRDefault="00E42364" w:rsidP="00F975C8">
      <w:pPr>
        <w:rPr>
          <w:rtl/>
        </w:rPr>
      </w:pPr>
      <w:r>
        <w:rPr>
          <w:rFonts w:hint="cs"/>
          <w:rtl/>
        </w:rPr>
        <w:t>منتهی اصل مسئله روشن است که نسبت به کسانی که قبض کردند وقف درست باشد و نسبت به کسانی که قبض نکردند قبض درست نباشد، منتهی با حل کردن یک مشکلی که عرض می کنیم. اما وجه ترتبش عل</w:t>
      </w:r>
      <w:r>
        <w:rPr>
          <w:rFonts w:hint="cs"/>
          <w:rtl/>
        </w:rPr>
        <w:t>ی ذلک را نفهمیدیم چیست. چون می گویند وجه کفایت قبض طبقه اول نسبت به طبقات لاحقه و نسبت به من سیوجد این است که امکان ندارد قبض آنها نسبت به این وقفی که انجام داده اند. می گویند: «وجه الکفایة عدم امکان القبض عند العقد لا بالنسبة الی الطبقة اللاحقة ولا بالنسب</w:t>
      </w:r>
      <w:r>
        <w:rPr>
          <w:rFonts w:hint="cs"/>
          <w:rtl/>
        </w:rPr>
        <w:t>ة الی من سیوجد منهم فی المستقبل». چون من سیوجد فی المستقبل یا طبقه لاحقه نمی تواند قبض کند عند العقد، پس معلوم می شود قبض طبقه اول کافی است. این وجه الکفایة است.</w:t>
      </w:r>
    </w:p>
    <w:p w14:paraId="7BEC2CF2" w14:textId="77777777" w:rsidR="00AD5C91" w:rsidRDefault="00E42364" w:rsidP="00F975C8">
      <w:pPr>
        <w:rPr>
          <w:rtl/>
        </w:rPr>
      </w:pPr>
      <w:r>
        <w:rPr>
          <w:rFonts w:hint="cs"/>
          <w:rtl/>
        </w:rPr>
        <w:t>بعد می گویند یترتب علی ذلک که کسانی که در طبقه اول موجودند، کسانی که شرط را دارند درست است و ک</w:t>
      </w:r>
      <w:r>
        <w:rPr>
          <w:rFonts w:hint="cs"/>
          <w:rtl/>
        </w:rPr>
        <w:t>سانی که شرط را ندارند باطل است. نفهمیدیم ترتبش از کجا آمد و این چه ربطی به آن دارد.</w:t>
      </w:r>
    </w:p>
    <w:p w14:paraId="2E853E3F" w14:textId="77777777" w:rsidR="00AD5C91" w:rsidRDefault="00E42364" w:rsidP="00F975C8">
      <w:pPr>
        <w:rPr>
          <w:rtl/>
        </w:rPr>
      </w:pPr>
      <w:r>
        <w:rPr>
          <w:rFonts w:hint="cs"/>
          <w:rtl/>
        </w:rPr>
        <w:t>سؤال: ملاک کفایت، امکان این است که بتوانم قبض کنم. اگر امکان بود و قبض نکردم  باطل است. قبل از فیترتب می گوید اگر امکان نباشد ما می توانیم قائل به صحت بشویم. پس چون ملاک ام</w:t>
      </w:r>
      <w:r>
        <w:rPr>
          <w:rFonts w:hint="cs"/>
          <w:rtl/>
        </w:rPr>
        <w:t>کان است، مترتب بر آن اگر کسانی بودند که برای آنها امکان قبض بود و قبض نکردند صحیح نیست. چون ملاک نیست.</w:t>
      </w:r>
    </w:p>
    <w:p w14:paraId="48B1B3F4" w14:textId="77777777" w:rsidR="00AD5C91" w:rsidRDefault="00E42364" w:rsidP="00F975C8">
      <w:pPr>
        <w:rPr>
          <w:rtl/>
        </w:rPr>
      </w:pPr>
      <w:r>
        <w:rPr>
          <w:rFonts w:hint="cs"/>
          <w:rtl/>
        </w:rPr>
        <w:t>جواب: طبق روایت ملاک قبض است. خود ایشان هم باید قبول کند. معیار و شرط از روایت استفاده می شود نه از ترتب بر این مطلب. لذا فرض کنید اگر اصلا این مطلب یعنی</w:t>
      </w:r>
      <w:r>
        <w:rPr>
          <w:rFonts w:hint="cs"/>
          <w:rtl/>
        </w:rPr>
        <w:t xml:space="preserve"> وجه الکفایة نبود ولی روایت گفته بود من قبض اینطور است </w:t>
      </w:r>
      <w:r>
        <w:rPr>
          <w:rFonts w:hint="cs"/>
          <w:rtl/>
        </w:rPr>
        <w:lastRenderedPageBreak/>
        <w:t>ومن لم یقبض اینطور است. پس اصلا فرض کنید این وجه الکفایة که ایشان گفته است ما قبول نکنیم که قبول نمی کنیم، ولی این مطلب صحیح است که برای من قبض درست است و برای من لم یقبض درست نیست. این دیگر چه ترتبی د</w:t>
      </w:r>
      <w:r>
        <w:rPr>
          <w:rFonts w:hint="cs"/>
          <w:rtl/>
        </w:rPr>
        <w:t>ارد؟</w:t>
      </w:r>
    </w:p>
    <w:p w14:paraId="645172E7" w14:textId="77777777" w:rsidR="00AD5C91" w:rsidRDefault="00E42364" w:rsidP="00F975C8">
      <w:pPr>
        <w:rPr>
          <w:rtl/>
        </w:rPr>
      </w:pPr>
      <w:r>
        <w:rPr>
          <w:rFonts w:hint="cs"/>
          <w:rtl/>
        </w:rPr>
        <w:t xml:space="preserve">اگر ترتب داشته باشد بر آن مطلب، اگر ما ترتب علیه درست نباشد پس باید بگوئیم مرتب علیه هم غلط است. </w:t>
      </w:r>
    </w:p>
    <w:p w14:paraId="23B1EAE6" w14:textId="77777777" w:rsidR="00AD5C91" w:rsidRDefault="00E42364" w:rsidP="00F975C8">
      <w:pPr>
        <w:rPr>
          <w:rtl/>
        </w:rPr>
      </w:pPr>
      <w:r>
        <w:rPr>
          <w:rFonts w:hint="cs"/>
          <w:rtl/>
        </w:rPr>
        <w:t>سؤال: ممکن است علت منحصره نباشد بلکه دو تا علت باشد.</w:t>
      </w:r>
    </w:p>
    <w:p w14:paraId="7B8D515E" w14:textId="77777777" w:rsidR="00AD5C91" w:rsidRDefault="00E42364" w:rsidP="00F975C8">
      <w:pPr>
        <w:rPr>
          <w:rtl/>
        </w:rPr>
      </w:pPr>
      <w:r>
        <w:rPr>
          <w:rFonts w:hint="cs"/>
          <w:rtl/>
        </w:rPr>
        <w:t>جواب: دیگر به او ترتب نمی گویند.</w:t>
      </w:r>
    </w:p>
    <w:p w14:paraId="77777EDA" w14:textId="77777777" w:rsidR="00AD5C91" w:rsidRDefault="00E42364" w:rsidP="00F975C8">
      <w:pPr>
        <w:rPr>
          <w:rtl/>
        </w:rPr>
      </w:pPr>
      <w:r>
        <w:rPr>
          <w:rFonts w:hint="cs"/>
          <w:rtl/>
        </w:rPr>
        <w:t xml:space="preserve">سؤال: قبض را روایات شرط دانسته ایشان هم می گوید شرط است، منتهی این </w:t>
      </w:r>
      <w:r>
        <w:rPr>
          <w:rFonts w:hint="cs"/>
          <w:rtl/>
        </w:rPr>
        <w:t xml:space="preserve">شرط بودن در صورتی است که امکانش وجود داشته باشد. </w:t>
      </w:r>
    </w:p>
    <w:p w14:paraId="3E4A6D34" w14:textId="77777777" w:rsidR="00AD5C91" w:rsidRDefault="00E42364" w:rsidP="00F975C8">
      <w:pPr>
        <w:rPr>
          <w:rtl/>
        </w:rPr>
      </w:pPr>
      <w:r>
        <w:rPr>
          <w:rFonts w:hint="cs"/>
          <w:rtl/>
        </w:rPr>
        <w:t xml:space="preserve">جواب: آن وجه الکفایة است که بحث می کنیم. </w:t>
      </w:r>
    </w:p>
    <w:p w14:paraId="484C2F0B" w14:textId="77777777" w:rsidR="00AD5C91" w:rsidRDefault="00E42364" w:rsidP="00F975C8">
      <w:pPr>
        <w:rPr>
          <w:rtl/>
        </w:rPr>
      </w:pPr>
      <w:r>
        <w:rPr>
          <w:rFonts w:hint="cs"/>
          <w:rtl/>
        </w:rPr>
        <w:t>سؤال: می خواهم بگویم شرط، قبض است نه امکان قبض ولی قبض در جائی که امکانش وجود داشته باشد.</w:t>
      </w:r>
    </w:p>
    <w:p w14:paraId="2DB599F4" w14:textId="77777777" w:rsidR="00AD5C91" w:rsidRDefault="00E42364" w:rsidP="00F975C8">
      <w:pPr>
        <w:rPr>
          <w:rtl/>
        </w:rPr>
      </w:pPr>
      <w:r>
        <w:rPr>
          <w:rFonts w:hint="cs"/>
          <w:rtl/>
        </w:rPr>
        <w:t xml:space="preserve">جواب: اینکه روشن است. من می خواهم بگویم اگر قبض معیار شد که هر کس قبض کند </w:t>
      </w:r>
      <w:r>
        <w:rPr>
          <w:rFonts w:hint="cs"/>
          <w:rtl/>
        </w:rPr>
        <w:t>وقفش درست است و الا فلا (البته مبنیا بر یک نکته ای که بعدا عرض می کنم)، این نتیجه مستفاد از روایت است. ترتبی بر آن وجه الکفایة ندارد.</w:t>
      </w:r>
    </w:p>
    <w:p w14:paraId="2AE00121" w14:textId="77777777" w:rsidR="00AD5C91" w:rsidRPr="005F7441" w:rsidRDefault="00E42364" w:rsidP="00746042">
      <w:pPr>
        <w:pStyle w:val="Heading3"/>
        <w:rPr>
          <w:rtl/>
        </w:rPr>
      </w:pPr>
      <w:bookmarkStart w:id="1398" w:name="_Toc29942230"/>
      <w:bookmarkStart w:id="1399" w:name="_Toc107411453"/>
      <w:r w:rsidRPr="005F7441">
        <w:rPr>
          <w:rFonts w:hint="cs"/>
          <w:rtl/>
        </w:rPr>
        <w:t>اشکال به وجه کفایتی که در دلیل اول بیان شد</w:t>
      </w:r>
      <w:bookmarkEnd w:id="1398"/>
      <w:bookmarkEnd w:id="1399"/>
    </w:p>
    <w:p w14:paraId="6E982082" w14:textId="77777777" w:rsidR="00AD5C91" w:rsidRDefault="00E42364" w:rsidP="00F975C8">
      <w:pPr>
        <w:rPr>
          <w:rtl/>
        </w:rPr>
      </w:pPr>
      <w:r>
        <w:rPr>
          <w:rFonts w:hint="cs"/>
          <w:rtl/>
        </w:rPr>
        <w:t>ا</w:t>
      </w:r>
      <w:r>
        <w:rPr>
          <w:rFonts w:hint="cs"/>
          <w:rtl/>
        </w:rPr>
        <w:t xml:space="preserve">ما بیائیم سر اصل مسئله که وجه الکفایة است. اولا: اینکه می گویند عدم امکان قبض </w:t>
      </w:r>
      <w:r>
        <w:rPr>
          <w:rFonts w:hint="cs"/>
          <w:rtl/>
        </w:rPr>
        <w:t>عند العقد نسبت به طبقات لاحقه، خب چه کسی گفته است؟ طبقه لاحقه یعنی نسل بعد، خب نسل بعد ممکن است موجود باشد. این آقا برای اولادش وقف کرده است، نوه هایش هم به دنیا آمده اند و همه عاقل وبالغ شده اند و هستند، این نسل بعد هستند. تا زمانی که اولاد هستند به نوه ن</w:t>
      </w:r>
      <w:r>
        <w:rPr>
          <w:rFonts w:hint="cs"/>
          <w:rtl/>
        </w:rPr>
        <w:t>می رسد، نوه هم موجود است چرا نمی شود قبض کند. پس عدم امکان را از کجا گفتید؟. بله من سیوجد، عند العقد نیست.</w:t>
      </w:r>
    </w:p>
    <w:p w14:paraId="5D240D0B" w14:textId="77777777" w:rsidR="00AD5C91" w:rsidRDefault="00E42364" w:rsidP="00F975C8">
      <w:pPr>
        <w:rPr>
          <w:rtl/>
        </w:rPr>
      </w:pPr>
      <w:r>
        <w:rPr>
          <w:rFonts w:hint="cs"/>
          <w:rtl/>
        </w:rPr>
        <w:t>ثانیا: چه کسی گفته باید قبض عند العقد باشد؟ ما که فوریت قبض را قائل نیستیم شما هم که قائل نیستید. علاوه بر اینکه ممکن است واقف تا نسل بعدی زنده باشد.</w:t>
      </w:r>
      <w:r>
        <w:rPr>
          <w:rFonts w:hint="cs"/>
          <w:rtl/>
        </w:rPr>
        <w:t xml:space="preserve"> </w:t>
      </w:r>
    </w:p>
    <w:p w14:paraId="4B15358A" w14:textId="77777777" w:rsidR="00AD5C91" w:rsidRDefault="00E42364" w:rsidP="00F975C8">
      <w:pPr>
        <w:rPr>
          <w:rtl/>
        </w:rPr>
      </w:pPr>
      <w:r>
        <w:rPr>
          <w:rFonts w:hint="cs"/>
          <w:rtl/>
        </w:rPr>
        <w:t>سؤال: آنها عند خطاب العقد نبوده اند؟</w:t>
      </w:r>
    </w:p>
    <w:p w14:paraId="07B3C11C" w14:textId="77777777" w:rsidR="00AD5C91" w:rsidRDefault="00E42364" w:rsidP="00F975C8">
      <w:pPr>
        <w:rPr>
          <w:rtl/>
        </w:rPr>
      </w:pPr>
      <w:r>
        <w:rPr>
          <w:rFonts w:hint="cs"/>
          <w:rtl/>
        </w:rPr>
        <w:t xml:space="preserve">جواب: چه کسی می گوید عند خطاب العقد نبوده اند؟ کسی که وقف می کند برای تمام طبقات علی نحو الترتیب، همین الان دارد به همه خطاب می کند. </w:t>
      </w:r>
    </w:p>
    <w:p w14:paraId="1603F7B6" w14:textId="77777777" w:rsidR="00AD5C91" w:rsidRDefault="00E42364" w:rsidP="00F975C8">
      <w:pPr>
        <w:rPr>
          <w:rtl/>
        </w:rPr>
      </w:pPr>
      <w:r>
        <w:rPr>
          <w:rFonts w:hint="cs"/>
          <w:rtl/>
        </w:rPr>
        <w:lastRenderedPageBreak/>
        <w:t>سؤال: آن کسی که باید قبول کند {باید} قبض کند اینها که اصلا قبول نکرده اند.</w:t>
      </w:r>
    </w:p>
    <w:p w14:paraId="3142BEDC" w14:textId="77777777" w:rsidR="00AD5C91" w:rsidRDefault="00E42364" w:rsidP="003D0080">
      <w:pPr>
        <w:rPr>
          <w:rtl/>
        </w:rPr>
      </w:pPr>
      <w:r>
        <w:rPr>
          <w:rFonts w:hint="cs"/>
          <w:rtl/>
        </w:rPr>
        <w:t>جواب: ما که گفتیم قبول طبقات آتی هم لازم است ولو از باب شک در ترتب اثر. قبول هم لازم نباشد قبض مسئله دیگری است. اینکه مورد خطاب نیستند که حتما درست نیست. واقف برای همه طبقات تملیک می کند. و خیلی ها تازه یک حرف بالاتری می زنند، می گویند اصلا طبقات آتی از خو</w:t>
      </w:r>
      <w:r>
        <w:rPr>
          <w:rFonts w:hint="cs"/>
          <w:rtl/>
        </w:rPr>
        <w:t>د واقف تلقی می کنند. نه اینکه از بطن اول تلقی کنند. از بطن اول هم بگویند اشکال ندارد، چون انشاء الوقف خطاب به جمیع طبقات است نه طبقه اولی فقط. اینجور نیست که وقف فقط مال طبقه اولی باشد، طبقه ثانیه ارث ببرد از طبقه اولی. به نفس انشاء وقف، واقف وقف را می چین</w:t>
      </w:r>
      <w:r>
        <w:rPr>
          <w:rFonts w:hint="cs"/>
          <w:rtl/>
        </w:rPr>
        <w:t xml:space="preserve">د در طبقات. طبقه اول، طبقه دوم. چون {همه فروض این گونه نیست که طبقه دوم از طبقه اول ارث ببرد و} همه ارثی که نیستند، چون ممکن است بگویم فعلا اولاد زید، بعد از اولاد زید مال اولاد عمرو. اصلا ارثی نیستند تا بگوئیم از طبقه اول می برند. بنابر این واقف با انشاء </w:t>
      </w:r>
      <w:r>
        <w:rPr>
          <w:rFonts w:hint="cs"/>
          <w:rtl/>
        </w:rPr>
        <w:t xml:space="preserve">وقف موقوف علیهم را مرتب می کند و لذا همه تحت خطاب هستند. خب چرا قبض آنها در بعد از عقد اشکال داشته باشد؟ مخصوصا اگر کسی قائل باشد به اطلاقات و عمومات، یک وقفی یا انشائی صورت گرفته، حالا قبول {لازم}هست یا نیست که {نتیجه اش این شود که وقف} عقد است یا ایقاع، </w:t>
      </w:r>
      <w:r>
        <w:rPr>
          <w:rFonts w:hint="cs"/>
          <w:rtl/>
        </w:rPr>
        <w:t xml:space="preserve">آن را کار نداریم، اینکه اطلاقاتی که آقایان ادعا می کنند شامل اینجا بشود چه مانعی دارد. </w:t>
      </w:r>
    </w:p>
    <w:p w14:paraId="68A0CB2C" w14:textId="77777777" w:rsidR="00AD5C91" w:rsidRDefault="00E42364" w:rsidP="00F975C8">
      <w:pPr>
        <w:rPr>
          <w:rtl/>
        </w:rPr>
      </w:pPr>
      <w:r>
        <w:rPr>
          <w:rFonts w:hint="cs"/>
          <w:rtl/>
        </w:rPr>
        <w:t>علی الظاهر این استدلال حتما ناتمام است که وجه الکفایة این است که چون بعدی ها الان نمی توانند قبض کنند. اولا منتقض است به اینکه بعضی وقتها می توانند قبض کنند. ثانیا چه ک</w:t>
      </w:r>
      <w:r>
        <w:rPr>
          <w:rFonts w:hint="cs"/>
          <w:rtl/>
        </w:rPr>
        <w:t xml:space="preserve">سی گفته قبض عند العقد لازم است؟ بلکه همان وقتی که طبقات لاحقه آمدند قبض کنند وبا قبض آنها وقف تمام شود. </w:t>
      </w:r>
    </w:p>
    <w:p w14:paraId="7B9F3B3C" w14:textId="77777777" w:rsidR="00AD5C91" w:rsidRDefault="00E42364" w:rsidP="00F975C8">
      <w:pPr>
        <w:rPr>
          <w:rtl/>
        </w:rPr>
      </w:pPr>
      <w:r>
        <w:rPr>
          <w:rFonts w:hint="cs"/>
          <w:rtl/>
        </w:rPr>
        <w:t>سؤال: شک که از بین نمی رود.</w:t>
      </w:r>
    </w:p>
    <w:p w14:paraId="26B06E5A" w14:textId="77777777" w:rsidR="00AD5C91" w:rsidRDefault="00E42364" w:rsidP="00F975C8">
      <w:pPr>
        <w:rPr>
          <w:rtl/>
        </w:rPr>
      </w:pPr>
      <w:r>
        <w:rPr>
          <w:rFonts w:hint="cs"/>
          <w:rtl/>
        </w:rPr>
        <w:t>جواب: ما که نظرمان شک است و قبض لازم است و بعد نتیجه اش ممکن است بگوئیم انفساخ است و ممکن است بگوئیم منقطع الآخر می شود. ما</w:t>
      </w:r>
      <w:r>
        <w:rPr>
          <w:rFonts w:hint="cs"/>
          <w:rtl/>
        </w:rPr>
        <w:t xml:space="preserve"> اینها را می گوئیم.</w:t>
      </w:r>
    </w:p>
    <w:p w14:paraId="5986286B" w14:textId="77777777" w:rsidR="00AD5C91" w:rsidRDefault="00E42364" w:rsidP="00F975C8">
      <w:pPr>
        <w:rPr>
          <w:rtl/>
        </w:rPr>
      </w:pPr>
      <w:r>
        <w:rPr>
          <w:rFonts w:hint="cs"/>
          <w:rtl/>
        </w:rPr>
        <w:t>سؤال: شاید اصالة الفساد باشد از باب اینکه قبض حین العقد لازم است.</w:t>
      </w:r>
    </w:p>
    <w:p w14:paraId="0AC973C8" w14:textId="77777777" w:rsidR="00AD5C91" w:rsidRDefault="00E42364" w:rsidP="00F975C8">
      <w:pPr>
        <w:rPr>
          <w:rtl/>
        </w:rPr>
      </w:pPr>
      <w:r>
        <w:rPr>
          <w:rFonts w:hint="cs"/>
          <w:rtl/>
        </w:rPr>
        <w:t xml:space="preserve">جواب: معنای اصالة الفساد این است که قبض لازم است. </w:t>
      </w:r>
    </w:p>
    <w:p w14:paraId="6D6B6A23" w14:textId="77777777" w:rsidR="00AD5C91" w:rsidRDefault="00E42364" w:rsidP="00F975C8">
      <w:pPr>
        <w:rPr>
          <w:rtl/>
        </w:rPr>
      </w:pPr>
      <w:r>
        <w:rPr>
          <w:rFonts w:hint="cs"/>
          <w:rtl/>
        </w:rPr>
        <w:t>پس اگر این احتمال را بدهند که قبض بعدی به درد نمی خورد، اولا خلاف اطلاق قبض است، اگر ما از آن قبضها اطلاق استفاده کردیم</w:t>
      </w:r>
      <w:r>
        <w:rPr>
          <w:rFonts w:hint="cs"/>
          <w:rtl/>
        </w:rPr>
        <w:t xml:space="preserve"> که قابل بحث است، اگر اطلاق استفاده کردیم که این احتمال دفع می شود. اگر هم کسی نگفت وقف باطل می شود نه اینکه صحیح است. می شود قبض لازم است به اصالة الفساد. قبض لازم هم به اصالة الفساد باید مقترن به </w:t>
      </w:r>
      <w:r>
        <w:rPr>
          <w:rFonts w:hint="cs"/>
          <w:rtl/>
        </w:rPr>
        <w:lastRenderedPageBreak/>
        <w:t xml:space="preserve">عقد باشد، آنوقت نتیجه اش این می شود که عقد منقطع الآخر می </w:t>
      </w:r>
      <w:r>
        <w:rPr>
          <w:rFonts w:hint="cs"/>
          <w:rtl/>
        </w:rPr>
        <w:t>شود. نه اینکه بگوئیم چون نمی توانند قبض کنند پس صحیح است. ما می گوئیم اشتراط قبض سر جای خودش هست، قبض را اگر شما عند العقد هم لازم بدانید، آنوقت نتیجه اش می شود بطلان نسبت به آنها. من اول که فکر می کردم به همین نتیجه رسیدم که منقطع الآخر بشود، اما گفتم شای</w:t>
      </w:r>
      <w:r>
        <w:rPr>
          <w:rFonts w:hint="cs"/>
          <w:rtl/>
        </w:rPr>
        <w:t>د کسی این را نگفته باشد. بعد دیدم اتفاقا صاحب جواهر و مرحوم آخوند احتمال می دهند که اگر این را قائل شدیم نتیجه اش این می شود که باید وقف منقطع الآخر بشود. یعنی وقف درست است تا این زمان بعد باطل می شود. غایتا منقطع الآخر که شد به حسب حکمی که معمول قائلند بر</w:t>
      </w:r>
      <w:r>
        <w:rPr>
          <w:rFonts w:hint="cs"/>
          <w:rtl/>
        </w:rPr>
        <w:t>می گردد به خود واقف یا ورثه او اگر نباشد.</w:t>
      </w:r>
    </w:p>
    <w:p w14:paraId="4CD3C08B" w14:textId="77777777" w:rsidR="00AD5C91" w:rsidRDefault="00E42364" w:rsidP="00F975C8">
      <w:pPr>
        <w:rPr>
          <w:rtl/>
        </w:rPr>
      </w:pPr>
      <w:r>
        <w:rPr>
          <w:rFonts w:hint="cs"/>
          <w:rtl/>
        </w:rPr>
        <w:t xml:space="preserve">پس اولین استدلال که از باب عدم امکان قبض است عرض کردیم دو اشکال دارد، هم منتقض است به مواردی، و هم دلیلی ندارد که عند العقد بتواند قبض کند. بلکه همینکه سر جای خودش قبض کند کافی است. </w:t>
      </w:r>
    </w:p>
    <w:p w14:paraId="728E69D6" w14:textId="77777777" w:rsidR="00AD5C91" w:rsidRDefault="00E42364" w:rsidP="00F975C8">
      <w:pPr>
        <w:rPr>
          <w:rtl/>
        </w:rPr>
      </w:pPr>
      <w:r>
        <w:rPr>
          <w:rFonts w:hint="cs"/>
          <w:rtl/>
        </w:rPr>
        <w:t>سؤال: مراد از این امکان فعلیت ن</w:t>
      </w:r>
      <w:r>
        <w:rPr>
          <w:rFonts w:hint="cs"/>
          <w:rtl/>
        </w:rPr>
        <w:t>یست؟ چون طبقه دوم تا وقتی طبقه اول باشند وقف نسبت به آنها فعلیت ندارد از این جهت امکان نداشته باشد. نه امکان خارجی. پس نقض حل می شود.</w:t>
      </w:r>
    </w:p>
    <w:p w14:paraId="5C7F32AC" w14:textId="77777777" w:rsidR="00AD5C91" w:rsidRDefault="00E42364" w:rsidP="00F975C8">
      <w:pPr>
        <w:rPr>
          <w:rtl/>
        </w:rPr>
      </w:pPr>
      <w:r>
        <w:rPr>
          <w:rFonts w:hint="cs"/>
          <w:rtl/>
        </w:rPr>
        <w:t>جواب: چرا نشود؟ همانطور که افراد متدرج در یک طبقه با هم می توانند قبض کنند آنها هم شریک اینها بشوند در قبض. چه اشکالی دارد</w:t>
      </w:r>
      <w:r>
        <w:rPr>
          <w:rFonts w:hint="cs"/>
          <w:rtl/>
        </w:rPr>
        <w:t>. بله انشاء تملیک طولی است اما قبض که طولی نیست. پس این که می گوئید نمی توانند قبض کنند، می توانند قبض کنند و قبض محقق می شود ولو مؤثر نیست. پس قبض محقق می شود اثرش بعدا ظاهر می شود. این اشکال ندارد. قبض حاصل شده، بعد از دو سال یا یک سال یا ده سال اثر خودش</w:t>
      </w:r>
      <w:r>
        <w:rPr>
          <w:rFonts w:hint="cs"/>
          <w:rtl/>
        </w:rPr>
        <w:t xml:space="preserve"> را می گذارد. پس نگوئید قبض ممکن نیست. قبض ممکن است ولو الان اثر ندارد ولی اثرش بعد ظاهر می شود.</w:t>
      </w:r>
    </w:p>
    <w:p w14:paraId="16C7DB1C" w14:textId="77777777" w:rsidR="00AD5C91" w:rsidRDefault="00E42364" w:rsidP="00F975C8">
      <w:pPr>
        <w:rPr>
          <w:rtl/>
        </w:rPr>
      </w:pPr>
      <w:r>
        <w:rPr>
          <w:rFonts w:hint="cs"/>
          <w:rtl/>
        </w:rPr>
        <w:t>این دلیل اول.</w:t>
      </w:r>
    </w:p>
    <w:p w14:paraId="0C2D86DC" w14:textId="77777777" w:rsidR="00AD5C91" w:rsidRDefault="00E42364" w:rsidP="003D0080">
      <w:pPr>
        <w:pStyle w:val="Heading1"/>
        <w:rPr>
          <w:rtl/>
        </w:rPr>
      </w:pPr>
      <w:bookmarkStart w:id="1400" w:name="_Toc29942231"/>
      <w:bookmarkStart w:id="1401" w:name="_Toc107411454"/>
      <w:r w:rsidRPr="005F7441">
        <w:rPr>
          <w:rFonts w:hint="cs"/>
          <w:rtl/>
        </w:rPr>
        <w:t>دلیل دوم</w:t>
      </w:r>
      <w:r>
        <w:rPr>
          <w:rFonts w:hint="cs"/>
          <w:rtl/>
        </w:rPr>
        <w:t xml:space="preserve"> </w:t>
      </w:r>
      <w:r w:rsidRPr="005F7441">
        <w:rPr>
          <w:rFonts w:hint="cs"/>
          <w:rtl/>
        </w:rPr>
        <w:t>کفایت قبض طبقه اول</w:t>
      </w:r>
      <w:bookmarkEnd w:id="1400"/>
      <w:bookmarkEnd w:id="1401"/>
      <w:r>
        <w:rPr>
          <w:rFonts w:hint="cs"/>
          <w:rtl/>
        </w:rPr>
        <w:t xml:space="preserve"> </w:t>
      </w:r>
    </w:p>
    <w:p w14:paraId="499B568D" w14:textId="77777777" w:rsidR="00AD5C91" w:rsidRDefault="00E42364" w:rsidP="00F975C8">
      <w:pPr>
        <w:rPr>
          <w:rtl/>
        </w:rPr>
      </w:pPr>
      <w:r>
        <w:rPr>
          <w:rFonts w:hint="cs"/>
          <w:rtl/>
        </w:rPr>
        <w:t xml:space="preserve">دلیل دوم: بیان آقای فاضل است در تفصیل الشریعة. ایشان می فرماید: وجه الاکتفاء این است که: بقاء وقف نسبت به همه طبقات </w:t>
      </w:r>
      <w:r>
        <w:rPr>
          <w:rFonts w:hint="cs"/>
          <w:rtl/>
        </w:rPr>
        <w:t xml:space="preserve">تلائمی با اعتبار قبض جمیع ندارد، خصوصا مع أن الواقف لا یکون موجودا نوعا. (البته از لحاظ عربی باید بگوئیم عادتا). </w:t>
      </w:r>
    </w:p>
    <w:p w14:paraId="675434A4" w14:textId="77777777" w:rsidR="00AD5C91" w:rsidRDefault="00E42364" w:rsidP="00F975C8">
      <w:pPr>
        <w:rPr>
          <w:rtl/>
        </w:rPr>
      </w:pPr>
      <w:r>
        <w:rPr>
          <w:rFonts w:hint="cs"/>
          <w:rtl/>
        </w:rPr>
        <w:t>این لا تلائمش ظاهرا درست است، به این معنا که می شود وقف نسبت به طبقات بقاء داشته باشد با فرض اینکه همه طبقات هم قبض کنند. این می شود. ولی می ش</w:t>
      </w:r>
      <w:r>
        <w:rPr>
          <w:rFonts w:hint="cs"/>
          <w:rtl/>
        </w:rPr>
        <w:t xml:space="preserve">ود هم که قبض نکنند، طبقه آتی و طبقه بعدتر.  یا اینکه بدون قبض </w:t>
      </w:r>
      <w:r>
        <w:rPr>
          <w:rFonts w:hint="cs"/>
          <w:rtl/>
        </w:rPr>
        <w:lastRenderedPageBreak/>
        <w:t>همه شان بمیرند، مثل موت موقوف علیهم که گفتیم. یا ممکن است اصلا فقط یک فرزند باشد بعد از فرزند و این فرزند هم بمیرد قبض نکند. یا اینکه زنده باشد تعمدا قبض نکند.</w:t>
      </w:r>
    </w:p>
    <w:p w14:paraId="2474541E" w14:textId="77777777" w:rsidR="00AD5C91" w:rsidRPr="005F7441" w:rsidRDefault="00E42364" w:rsidP="000E0950">
      <w:pPr>
        <w:pStyle w:val="Heading2"/>
        <w:rPr>
          <w:rtl/>
        </w:rPr>
      </w:pPr>
      <w:bookmarkStart w:id="1402" w:name="_Toc29942232"/>
      <w:bookmarkStart w:id="1403" w:name="_Toc107411455"/>
      <w:r w:rsidRPr="005F7441">
        <w:rPr>
          <w:rFonts w:hint="cs"/>
          <w:rtl/>
        </w:rPr>
        <w:t>جواب از دلیل دوم</w:t>
      </w:r>
      <w:bookmarkEnd w:id="1402"/>
      <w:bookmarkEnd w:id="1403"/>
    </w:p>
    <w:p w14:paraId="1DCBC2E4" w14:textId="77777777" w:rsidR="00AD5C91" w:rsidRDefault="00E42364" w:rsidP="00F975C8">
      <w:pPr>
        <w:rPr>
          <w:rtl/>
        </w:rPr>
      </w:pPr>
      <w:r>
        <w:rPr>
          <w:rFonts w:hint="cs"/>
          <w:rtl/>
        </w:rPr>
        <w:t xml:space="preserve">پس می شود فرمایش </w:t>
      </w:r>
      <w:r>
        <w:rPr>
          <w:rFonts w:hint="cs"/>
          <w:rtl/>
        </w:rPr>
        <w:t xml:space="preserve">ایشان را که می گوید بقاء الوقف لا یلائم مع اعتبار قبض الجمیع را درست کنیم، چون اگر اعتبار قبض جمیع طبقات کنیم به عللی ممکن است قبض آتی رخ ندهد یا تعمدا یا غیر تعمدا. پس باید بگوئیم وقف باطل است. بنابر این بقاء الوقف لایلائم. به نظرم درست است که لایلائم. </w:t>
      </w:r>
    </w:p>
    <w:p w14:paraId="2D005CF3" w14:textId="77777777" w:rsidR="00AD5C91" w:rsidRDefault="00E42364" w:rsidP="00805970">
      <w:pPr>
        <w:rPr>
          <w:rtl/>
        </w:rPr>
      </w:pPr>
      <w:r>
        <w:rPr>
          <w:rFonts w:hint="cs"/>
          <w:rtl/>
        </w:rPr>
        <w:t>و</w:t>
      </w:r>
      <w:r>
        <w:rPr>
          <w:rFonts w:hint="cs"/>
          <w:rtl/>
        </w:rPr>
        <w:t>لکن اصل این حرف را از کجا آوردید که وقف باید باقی باشد؟ مگر وحی منزل آمده که وقف باید باقی باشد؟ خود شما به حسب متن وسیله و تحریر وفاقا لعده ای وقف منقطع الآخر را قبول دارید (ولو همه قبول ندارند) که بعد از یک مدتی به حسب دلائلی این وقف نسل های بعدی درست نب</w:t>
      </w:r>
      <w:r>
        <w:rPr>
          <w:rFonts w:hint="cs"/>
          <w:rtl/>
        </w:rPr>
        <w:t>اشد. مثلا اگر کسی وقف کند بر کسی که قابل باشد و قابل نباشد برای وقف کردن. مثلا اگر گفتیم وقف بر کافر حربی و اعانه بر اثم درست نیست. من وقف کنم بر این آقا وآن آقا در طول، بعد نسل سوم کافر حربی باشد. یا من وقف کنم که سومی اش اعانه بر اثم باشد مثلا به کنائس و</w:t>
      </w:r>
      <w:r>
        <w:rPr>
          <w:rFonts w:hint="cs"/>
          <w:rtl/>
        </w:rPr>
        <w:t>بیع کمک می کند. که می شود وقف علی ما یصح و ما لایصح. آن لا یصحش باطل می شود، می شود وقف منقطع الآخر. خب شما که اینها را قبول دارید. چه کسی گفته باید وقف باقی باشد، تا بگوئید بقاء الوقف لایلائم مع اعتبار قبض الجمیع؟</w:t>
      </w:r>
    </w:p>
    <w:p w14:paraId="01FAB1FE" w14:textId="77777777" w:rsidR="00AD5C91" w:rsidRDefault="00E42364" w:rsidP="00F975C8">
      <w:pPr>
        <w:rPr>
          <w:rtl/>
        </w:rPr>
      </w:pPr>
      <w:r>
        <w:rPr>
          <w:rFonts w:hint="cs"/>
          <w:rtl/>
        </w:rPr>
        <w:t xml:space="preserve">پس اینکه می گویند وجه اکتفاء به طبقه اول </w:t>
      </w:r>
      <w:r>
        <w:rPr>
          <w:rFonts w:hint="cs"/>
          <w:rtl/>
        </w:rPr>
        <w:t xml:space="preserve">این است که چون اگر نگوئیم اکتفا کنیم به طبقه اول، دیگر ملائمتی با بقاء وقف ندارد چون لعل باطل می شود. خب باطل شود. این چه دلیلی است. </w:t>
      </w:r>
    </w:p>
    <w:p w14:paraId="098B1D57" w14:textId="77777777" w:rsidR="00AD5C91" w:rsidRDefault="00E42364" w:rsidP="00F975C8">
      <w:pPr>
        <w:rPr>
          <w:rtl/>
        </w:rPr>
      </w:pPr>
      <w:r>
        <w:rPr>
          <w:rFonts w:hint="cs"/>
          <w:rtl/>
        </w:rPr>
        <w:t>پس بیان ایشان که همین یک جمله بود درست نیست.</w:t>
      </w:r>
    </w:p>
    <w:p w14:paraId="38F151B3" w14:textId="77777777" w:rsidR="00AD5C91" w:rsidRDefault="00E42364" w:rsidP="00805970">
      <w:pPr>
        <w:pStyle w:val="Heading1"/>
        <w:rPr>
          <w:rtl/>
        </w:rPr>
      </w:pPr>
      <w:bookmarkStart w:id="1404" w:name="_Toc29942233"/>
      <w:bookmarkStart w:id="1405" w:name="_Toc107411456"/>
      <w:r w:rsidRPr="005F7441">
        <w:rPr>
          <w:rFonts w:hint="cs"/>
          <w:rtl/>
        </w:rPr>
        <w:t>دلیل سوم بر</w:t>
      </w:r>
      <w:r>
        <w:rPr>
          <w:rFonts w:hint="cs"/>
          <w:rtl/>
        </w:rPr>
        <w:t xml:space="preserve"> </w:t>
      </w:r>
      <w:r w:rsidRPr="005F7441">
        <w:rPr>
          <w:rFonts w:hint="cs"/>
          <w:rtl/>
        </w:rPr>
        <w:t>کفایت قبض طبقه اول</w:t>
      </w:r>
      <w:bookmarkEnd w:id="1404"/>
      <w:bookmarkEnd w:id="1405"/>
    </w:p>
    <w:p w14:paraId="1CD80840" w14:textId="77777777" w:rsidR="00AD5C91" w:rsidRDefault="00E42364" w:rsidP="00F975C8">
      <w:pPr>
        <w:rPr>
          <w:rtl/>
        </w:rPr>
      </w:pPr>
      <w:r>
        <w:rPr>
          <w:rFonts w:hint="cs"/>
          <w:rtl/>
        </w:rPr>
        <w:t xml:space="preserve"> صاحب حدائق بیان دیگری دارد. می گوید عقد نسبت </w:t>
      </w:r>
      <w:r>
        <w:rPr>
          <w:rFonts w:hint="cs"/>
          <w:rtl/>
        </w:rPr>
        <w:t>به بطن اول که لازم شده است. مستفاد از روایات قبض هم بیش از قبض طبقه اول نیست. طبقه اول هم قبض کرده، نسبت به او لزوم پیدا می کند. نسبت به بقیه ما دلیل نداریم که قبض لازم است. والاصل العدم حتی یقوم دلیل علی خلافه.</w:t>
      </w:r>
      <w:r>
        <w:rPr>
          <w:rStyle w:val="FootnoteReference"/>
          <w:rtl/>
        </w:rPr>
        <w:footnoteReference w:id="125"/>
      </w:r>
    </w:p>
    <w:p w14:paraId="26C14DB4" w14:textId="77777777" w:rsidR="00AD5C91" w:rsidRDefault="00E42364" w:rsidP="00F975C8">
      <w:pPr>
        <w:rPr>
          <w:rtl/>
        </w:rPr>
      </w:pPr>
      <w:r>
        <w:rPr>
          <w:rFonts w:hint="cs"/>
          <w:rtl/>
        </w:rPr>
        <w:lastRenderedPageBreak/>
        <w:t xml:space="preserve">البته این را هم می گوید بلا خلاف </w:t>
      </w:r>
      <w:r>
        <w:rPr>
          <w:rFonts w:hint="cs"/>
          <w:rtl/>
        </w:rPr>
        <w:t>یعرف. که این همان عبارتهایی است که شاید صاحب جواهر به آن اشاره کرده که می فرماید از آن اشعار به اجماع فهمیده می شود، گفته بلا خلاف یعرف.</w:t>
      </w:r>
    </w:p>
    <w:p w14:paraId="60CEACAF" w14:textId="77777777" w:rsidR="00AD5C91" w:rsidRDefault="00E42364" w:rsidP="00F975C8">
      <w:pPr>
        <w:rPr>
          <w:rtl/>
        </w:rPr>
      </w:pPr>
      <w:r>
        <w:rPr>
          <w:rFonts w:hint="cs"/>
          <w:rtl/>
        </w:rPr>
        <w:t xml:space="preserve">بعد می فرمایند: </w:t>
      </w:r>
      <w:r w:rsidRPr="009F2E43">
        <w:rPr>
          <w:rFonts w:hint="cs"/>
          <w:rtl/>
        </w:rPr>
        <w:t>فيسقط اعتبار ذلك في بقية البطون، لأنهم يتلقون الملك عن البطن الأول</w:t>
      </w:r>
      <w:r>
        <w:rPr>
          <w:rFonts w:hint="cs"/>
          <w:rtl/>
        </w:rPr>
        <w:t xml:space="preserve">. ملک را از بطن اول تلقی می کنند. در </w:t>
      </w:r>
      <w:r>
        <w:rPr>
          <w:rFonts w:hint="cs"/>
          <w:rtl/>
        </w:rPr>
        <w:t>بطن اول وقف لازم می شود چون قبض کرده اند. و این قبض بطن اول را از روایات استفاده کردیم. اما قبض بطون آتیه اصلا روایات دلالت ندارد بر قبض بطون آتیه. می گوئیم دلالت ندارد اما از کجا می گوئید لازم نیست؟ می گویند: و الاصل العدم حتی یقوم دلیل علی خلافه.</w:t>
      </w:r>
    </w:p>
    <w:p w14:paraId="73C39B8C" w14:textId="77777777" w:rsidR="00AD5C91" w:rsidRPr="005F7441" w:rsidRDefault="00E42364" w:rsidP="000E0950">
      <w:pPr>
        <w:pStyle w:val="Heading2"/>
        <w:rPr>
          <w:rtl/>
        </w:rPr>
      </w:pPr>
      <w:bookmarkStart w:id="1406" w:name="_Toc29942234"/>
      <w:bookmarkStart w:id="1407" w:name="_Toc107411457"/>
      <w:r w:rsidRPr="005F7441">
        <w:rPr>
          <w:rFonts w:hint="cs"/>
          <w:rtl/>
        </w:rPr>
        <w:t>جواب از</w:t>
      </w:r>
      <w:r w:rsidRPr="005F7441">
        <w:rPr>
          <w:rFonts w:hint="cs"/>
          <w:rtl/>
        </w:rPr>
        <w:t xml:space="preserve"> دلیل سوم</w:t>
      </w:r>
      <w:bookmarkEnd w:id="1406"/>
      <w:bookmarkEnd w:id="1407"/>
    </w:p>
    <w:p w14:paraId="3233523B" w14:textId="77777777" w:rsidR="00AD5C91" w:rsidRDefault="00E42364" w:rsidP="00F975C8">
      <w:pPr>
        <w:rPr>
          <w:rtl/>
        </w:rPr>
      </w:pPr>
      <w:r>
        <w:rPr>
          <w:rFonts w:hint="cs"/>
          <w:rtl/>
        </w:rPr>
        <w:t xml:space="preserve">ما باید با ایشان بحث کنیم که یکوقتی شما احتمال می دهید که قبض طبقات بعدی هم لازم باشد کما اینکه محل بحث است. و عمومات و اطلاقاتی دارید و مثل اوفوا بالعقود و الوقوف علی حسب ما یوقفها اهلها را قبول دارید، در این صورت حرف شما درست است. والاصل العدم </w:t>
      </w:r>
      <w:r>
        <w:rPr>
          <w:rFonts w:hint="cs"/>
          <w:rtl/>
        </w:rPr>
        <w:t>اصل لفظی عدم است. حق با شما است.</w:t>
      </w:r>
    </w:p>
    <w:p w14:paraId="75E66B63" w14:textId="77777777" w:rsidR="00AD5C91" w:rsidRDefault="00E42364" w:rsidP="00F975C8">
      <w:pPr>
        <w:rPr>
          <w:rtl/>
        </w:rPr>
      </w:pPr>
      <w:r>
        <w:rPr>
          <w:rFonts w:hint="cs"/>
          <w:rtl/>
        </w:rPr>
        <w:t>اما اگر عمومات را قبول نکردیم، یا کما اینکه بحث می کنیم در خود دلیل قبض اطلاق یا عمومی دیدیم که قبض برای همه طبقات لازم است، که یک بیانی می آید که کسی ادعا کند که از خود مادام لم یسلمها اطلاق می فهمیم. البته دو جور بیان دار</w:t>
      </w:r>
      <w:r>
        <w:rPr>
          <w:rFonts w:hint="cs"/>
          <w:rtl/>
        </w:rPr>
        <w:t>د: یکی از این اطلاق می فهمیم که قبض بعدی اصلا اثر ندارد، این را گفته اند که می آید. اما اگر نه، از اطلاق بفهمیم که قبض لازم است. که یعنی ما لم یسلمها یعنی مادام که لم یسلم، فإذا سلمها یعنی بکل احد که سلّم لازم می شود.</w:t>
      </w:r>
    </w:p>
    <w:p w14:paraId="23B29985" w14:textId="77777777" w:rsidR="00AD5C91" w:rsidRDefault="00E42364" w:rsidP="00EC4DE0">
      <w:pPr>
        <w:rPr>
          <w:rtl/>
        </w:rPr>
      </w:pPr>
      <w:r>
        <w:rPr>
          <w:rFonts w:hint="cs"/>
          <w:rtl/>
        </w:rPr>
        <w:t>پس بنابر این اطلاق خود این اقتضاء را د</w:t>
      </w:r>
      <w:r>
        <w:rPr>
          <w:rFonts w:hint="cs"/>
          <w:rtl/>
        </w:rPr>
        <w:t xml:space="preserve">ارد که همیشه قبض لازم باشد. </w:t>
      </w:r>
    </w:p>
    <w:p w14:paraId="15B8542B" w14:textId="77777777" w:rsidR="00AD5C91" w:rsidRDefault="00E42364" w:rsidP="00F975C8">
      <w:pPr>
        <w:rPr>
          <w:rtl/>
        </w:rPr>
      </w:pPr>
      <w:r>
        <w:rPr>
          <w:rFonts w:hint="cs"/>
          <w:rtl/>
        </w:rPr>
        <w:t xml:space="preserve">اگر ما این را نگفتیم که می گوئیم از این روایت این استفاده نمی شود بلکه اطلاقات و عمومات کلی را قبول کردیم، آنوقت فرمایششان درست است. ما بگوئیم نسبت به طبقات آتی دلیلی بر اشتراط صحت وقف بالقبض نداریم. خب دلیل نداریم اما چه چیزی </w:t>
      </w:r>
      <w:r>
        <w:rPr>
          <w:rFonts w:hint="cs"/>
          <w:rtl/>
        </w:rPr>
        <w:t xml:space="preserve">عقد را تصحیح می کند؟ چون عقد باب تسبیب و مسبب است، چه چیزی تصحیح می کند؟ الاصل العدم. کدام اصل؟ اصل لفظی. </w:t>
      </w:r>
    </w:p>
    <w:p w14:paraId="5B81A8B9" w14:textId="77777777" w:rsidR="00AD5C91" w:rsidRDefault="00E42364" w:rsidP="00F975C8">
      <w:pPr>
        <w:rPr>
          <w:rtl/>
        </w:rPr>
      </w:pPr>
      <w:r>
        <w:rPr>
          <w:rFonts w:hint="cs"/>
          <w:rtl/>
        </w:rPr>
        <w:t>اما اگر ما آن اطلاق و عمومات را قبول نکردیم که ما هم قبول نداریم، اصل عکس نتیجه می دهد. اصالة الفساد، اصالة عدم ترتب الاثر، می گوید اگر شک کردی قبض ط</w:t>
      </w:r>
      <w:r>
        <w:rPr>
          <w:rFonts w:hint="cs"/>
          <w:rtl/>
        </w:rPr>
        <w:t xml:space="preserve">بقات آتی لازم است باید احتیاط کنی، باید قبض بیاید تا بگوئید این وقف اثر گذار است، تازه به شرط اینکه به هر دلیلی اقتران به عقد را لازم ندانید. بنابر این اگر طبقات آتی قبض کردند بر آنها لازم می شود، اگر قبض نکردند باطل می شود. </w:t>
      </w:r>
    </w:p>
    <w:p w14:paraId="18329667" w14:textId="77777777" w:rsidR="00AD5C91" w:rsidRDefault="00E42364" w:rsidP="00F975C8">
      <w:pPr>
        <w:rPr>
          <w:rtl/>
        </w:rPr>
      </w:pPr>
      <w:r>
        <w:rPr>
          <w:rFonts w:hint="cs"/>
          <w:rtl/>
        </w:rPr>
        <w:lastRenderedPageBreak/>
        <w:t>سؤال: عمومات قبل از قوام عقد ا</w:t>
      </w:r>
      <w:r>
        <w:rPr>
          <w:rFonts w:hint="cs"/>
          <w:rtl/>
        </w:rPr>
        <w:t>ست بعد از قوام عقد توسط قبض طبقه اول آن عقد استصحاب می شود.</w:t>
      </w:r>
    </w:p>
    <w:p w14:paraId="67C0B50C" w14:textId="77777777" w:rsidR="00AD5C91" w:rsidRDefault="00E42364" w:rsidP="00F975C8">
      <w:pPr>
        <w:rPr>
          <w:rtl/>
        </w:rPr>
      </w:pPr>
      <w:r>
        <w:rPr>
          <w:rFonts w:hint="cs"/>
          <w:rtl/>
        </w:rPr>
        <w:t xml:space="preserve">جواب: چه کسی گفته قبض طبقه اول برای طبقه دوم کفایت می کند؟ اولا اگر اوفوا بالعقود داشتید جای استصحاب است؟. در ذیل بحث مرحوم سید، استدلال مرحوم سید این است که می گوید قبض طبقه اول کافی است چون تمّ </w:t>
      </w:r>
      <w:r>
        <w:rPr>
          <w:rFonts w:hint="cs"/>
          <w:rtl/>
        </w:rPr>
        <w:t xml:space="preserve">الوقف به قبض طبقه اول. انشاءالله آنجا بحث می کنیم که آیا این درست است یا نه. کی می تواند درست باشد. حالا اینجا به اشکالش اشاره کنم: شما نسبت به موجودین صحت وقف را تبعیض می کنید. می گوئید آن کسی که قبض کرد وقف برای او صحیح است و آن کسی که قبض نکرد وقف برای </w:t>
      </w:r>
      <w:r>
        <w:rPr>
          <w:rFonts w:hint="cs"/>
          <w:rtl/>
        </w:rPr>
        <w:t>او صحیح نیست. پس صحت قبض را قابل تبعیض می دانید. این خودش یک بحث مهمی است، چه بسا ممکن است بعد شما بگوئید اصلا وقف اینطوری نیست. اگر بگوئیم اینطوری نیست به درد یک جاهای دیگر می خورد. اما اگر شما مثل خود سید و تحریر و وسیله اینطور شدید که قبول کردید تبعیض ص</w:t>
      </w:r>
      <w:r>
        <w:rPr>
          <w:rFonts w:hint="cs"/>
          <w:rtl/>
        </w:rPr>
        <w:t>حت وقف را، بگوئید نسبت به عده ای باطل می شود و نسبت به عده ای صحیح می شود. صحیح بالنسبة الی من قبض من الطبقة الاولی وفاسد بالنسبة الی من لم یقبض. اگر اینجور گفتید آنوقت نسبت به آتی چرا می گوئید تمّ الوقف. درست نمی شود.</w:t>
      </w:r>
    </w:p>
    <w:p w14:paraId="66EE8013" w14:textId="77777777" w:rsidR="00AD5C91" w:rsidRDefault="00E42364" w:rsidP="00F975C8">
      <w:pPr>
        <w:rPr>
          <w:rtl/>
        </w:rPr>
      </w:pPr>
      <w:r>
        <w:rPr>
          <w:rFonts w:hint="cs"/>
          <w:rtl/>
        </w:rPr>
        <w:t>پس اصل وقف نسبت به طبقات آتی مشکوک می</w:t>
      </w:r>
      <w:r>
        <w:rPr>
          <w:rFonts w:hint="cs"/>
          <w:rtl/>
        </w:rPr>
        <w:t xml:space="preserve"> شود بنابر اینکه تبعیض ممکن باشد. شما که تبعیض را جاهای دیگر پذیرفتید پس چرا نسبت به آینده تبعیض نمی کنید؟</w:t>
      </w:r>
    </w:p>
    <w:p w14:paraId="66B43643" w14:textId="77777777" w:rsidR="00AD5C91" w:rsidRDefault="00E42364" w:rsidP="00F975C8">
      <w:pPr>
        <w:rPr>
          <w:rtl/>
        </w:rPr>
      </w:pPr>
      <w:r>
        <w:rPr>
          <w:rFonts w:hint="cs"/>
          <w:rtl/>
        </w:rPr>
        <w:t>سؤال: در جای دیگر که پذیرفتیم چون روایت اطلاق داشت و دلیل داریم.</w:t>
      </w:r>
    </w:p>
    <w:p w14:paraId="2A928E9E" w14:textId="77777777" w:rsidR="00AD5C91" w:rsidRDefault="00E42364" w:rsidP="00F975C8">
      <w:pPr>
        <w:rPr>
          <w:rtl/>
        </w:rPr>
      </w:pPr>
      <w:r>
        <w:rPr>
          <w:rFonts w:hint="cs"/>
          <w:rtl/>
        </w:rPr>
        <w:t>جواب: روایت می شود حیث تعلیلی. پس ولو بخاطر روایت شما می گوئید می توانیم بپذیریم تبع</w:t>
      </w:r>
      <w:r>
        <w:rPr>
          <w:rFonts w:hint="cs"/>
          <w:rtl/>
        </w:rPr>
        <w:t>یض در وقف را به لحاظ صحت. وقتی ثبوتا مشکلی نباشد، ما می گوئیم طبقه آتی که هنوز قبض نکرده، پس ثبوتا ممکن است اصلا وقف برای او تمام نباشد. مثل همه موارد شک در صحت می شود. فقط باید با یک دلیل نفوذ درست کنید که اوفوا بالعقود یا الوقوف علی حسب ما یوقفها اهلها د</w:t>
      </w:r>
      <w:r>
        <w:rPr>
          <w:rFonts w:hint="cs"/>
          <w:rtl/>
        </w:rPr>
        <w:t>رست کنید که اگر اینها بود الاصل عدم که ایشان می گوید درست است. اما اگر عموم نداشتیم اصالة الفساد محکم است.</w:t>
      </w:r>
    </w:p>
    <w:p w14:paraId="53761AEA" w14:textId="77777777" w:rsidR="00AD5C91" w:rsidRDefault="00E42364" w:rsidP="00F975C8">
      <w:pPr>
        <w:rPr>
          <w:rtl/>
        </w:rPr>
      </w:pPr>
      <w:r>
        <w:rPr>
          <w:rFonts w:hint="cs"/>
          <w:rtl/>
        </w:rPr>
        <w:t>پس فرمایش صاحب حدائق که الاصل العدم فقط در یک فرض درست است.</w:t>
      </w:r>
    </w:p>
    <w:p w14:paraId="74F362D7" w14:textId="77777777" w:rsidR="00AD5C91" w:rsidRDefault="00E42364" w:rsidP="00F975C8">
      <w:pPr>
        <w:rPr>
          <w:rtl/>
        </w:rPr>
      </w:pPr>
      <w:r>
        <w:rPr>
          <w:rFonts w:hint="cs"/>
          <w:rtl/>
        </w:rPr>
        <w:t xml:space="preserve">سؤال وجواب: اگر قبض صرف الوجود را کافی بدانید باید ملتزم بشوید که در طبقه موجودین هم </w:t>
      </w:r>
      <w:r>
        <w:rPr>
          <w:rFonts w:hint="cs"/>
          <w:rtl/>
        </w:rPr>
        <w:t xml:space="preserve">اگر یک نفر قبض کند کفایت کند. مع أنه لم یقولوا به. نه صاحب حدائق می گوید و نه تحریر. یک وجه جدیدی می شود که باید ببینیم درست می شود یا نه. ولی تصحیح فرمایش این بزرگواران نیست. چون در ملحقات عروه و وسیله و تحریر معتقدند که در </w:t>
      </w:r>
      <w:r>
        <w:rPr>
          <w:rFonts w:hint="cs"/>
          <w:rtl/>
        </w:rPr>
        <w:lastRenderedPageBreak/>
        <w:t>طبقه اول در میان موجودین آنهایی</w:t>
      </w:r>
      <w:r>
        <w:rPr>
          <w:rFonts w:hint="cs"/>
          <w:rtl/>
        </w:rPr>
        <w:t xml:space="preserve"> که قبض کنند صحیح است و نسبت به کسانی که قبض نکنند باطل است. ما می گوئیم معنای این حرف این است که شما تبعیض را پذیرفتید. نسبت به اینکه از روایت ما شرطیت قبض طبقه اول را می فهمیم استبعادی ندارد، منتهی نسبت به طبقات آتی نفی نمی فهمیم (مگر به یک استدلالی که ب</w:t>
      </w:r>
      <w:r>
        <w:rPr>
          <w:rFonts w:hint="cs"/>
          <w:rtl/>
        </w:rPr>
        <w:t>عد عرض می کنم). نفی نمی فهمیم. صاحب حدائق هم نمی گوید نفی می فهمیم، بلکه می گوید نسبت به طبقات آتی دلیل نداریم. دلیل نداریم پس باید دلیل نفوذ پیدا کنیم، که این وقف بدون قبض چرا نافذ است. ایشان می گوید الاصل العدم. این الاصل العدم اگر لفظی باشد قبول است اگر</w:t>
      </w:r>
      <w:r>
        <w:rPr>
          <w:rFonts w:hint="cs"/>
          <w:rtl/>
        </w:rPr>
        <w:t xml:space="preserve"> ورودش را در مقام پذیرفته باشد که بگوید عمومات در مقام می آید، والا اگر لفظی نباشد اصل عملی اصالة الفساد است.</w:t>
      </w:r>
    </w:p>
    <w:p w14:paraId="3823B829" w14:textId="77777777" w:rsidR="00AD5C91" w:rsidRDefault="00E42364" w:rsidP="00F975C8">
      <w:pPr>
        <w:rPr>
          <w:rtl/>
        </w:rPr>
      </w:pPr>
      <w:r>
        <w:rPr>
          <w:rFonts w:hint="cs"/>
          <w:rtl/>
        </w:rPr>
        <w:t>تا حالا سه تا بیان برای عدم لزوم قبض طبقات آتیه آوردیم و به نظر ناتمام هستند.</w:t>
      </w:r>
    </w:p>
    <w:p w14:paraId="4D5CBFA8" w14:textId="77777777" w:rsidR="00AD5C91" w:rsidRDefault="00E42364" w:rsidP="000E0950">
      <w:pPr>
        <w:pStyle w:val="Heading1"/>
        <w:rPr>
          <w:rtl/>
        </w:rPr>
      </w:pPr>
      <w:bookmarkStart w:id="1408" w:name="_Toc107411458"/>
      <w:r w:rsidRPr="005F7441">
        <w:rPr>
          <w:rFonts w:hint="cs"/>
          <w:rtl/>
        </w:rPr>
        <w:t>دلیل چهارم بر</w:t>
      </w:r>
      <w:r>
        <w:rPr>
          <w:rFonts w:hint="cs"/>
          <w:rtl/>
        </w:rPr>
        <w:t xml:space="preserve"> </w:t>
      </w:r>
      <w:r w:rsidRPr="005F7441">
        <w:rPr>
          <w:rFonts w:hint="cs"/>
          <w:rtl/>
        </w:rPr>
        <w:t>کفایت قبض طبقه اول</w:t>
      </w:r>
      <w:bookmarkEnd w:id="1408"/>
      <w:r>
        <w:rPr>
          <w:rFonts w:hint="cs"/>
          <w:rtl/>
        </w:rPr>
        <w:t xml:space="preserve"> </w:t>
      </w:r>
    </w:p>
    <w:p w14:paraId="7A3163CC" w14:textId="77777777" w:rsidR="00AD5C91" w:rsidRDefault="00E42364" w:rsidP="00F975C8">
      <w:pPr>
        <w:rPr>
          <w:rtl/>
        </w:rPr>
      </w:pPr>
      <w:r>
        <w:rPr>
          <w:rFonts w:hint="cs"/>
          <w:rtl/>
        </w:rPr>
        <w:t>بیان چهارم این است که: صاحب ریاض م</w:t>
      </w:r>
      <w:r>
        <w:rPr>
          <w:rFonts w:hint="cs"/>
          <w:rtl/>
        </w:rPr>
        <w:t>ی فرماید: خلافی نیست در سقوط اعتبار در بقیه طبقات. این هم شاید همان نکته ای باشد که صاحب جواهر فرمود که عبارات بعضهم یشعر بالاجماع، شاید لا خلاف را اجماع گرفته باشند. چرا؟ ایشان شبیه همین استدلال صاحب حدائق را می کند منتهی جور دیگری نتیجه می گیرد، می گوید:</w:t>
      </w:r>
      <w:r>
        <w:rPr>
          <w:rFonts w:hint="cs"/>
          <w:rtl/>
        </w:rPr>
        <w:t xml:space="preserve"> لأنهم یتلقون الملک عن الاول وقد تحقق الوقف و لزم بقبضه. طبقات آتی از طبقه اول تلقی می کنند، طبقه اول هم وقفشان تمام شده و لازم هم شده است. منتهی اگر ما شرط قبض طبقات آتی را مطرح کنیم چه مشکلی پیش می آید؟ مرحوم صاحب حدائق می گفت مخالف اصل است. ولی ایشان ای</w:t>
      </w:r>
      <w:r>
        <w:rPr>
          <w:rFonts w:hint="cs"/>
          <w:rtl/>
        </w:rPr>
        <w:t>ن را نمی گوید. بلکه می گوید: ولو اشترط قبضهم لانقلب العقد اللازم اجماعا کما فی المسالک و غیره جائزا. می گوید عقد لازم منقلب می شود به عقد جائز. چرا؟ چون طبقه اول که قبض کرده بودند عقد شد لازم. اگر بگوئیم قبض طبقه آتی لازم است، پس مادامی که قبض نکرده اند عق</w:t>
      </w:r>
      <w:r>
        <w:rPr>
          <w:rFonts w:hint="cs"/>
          <w:rtl/>
        </w:rPr>
        <w:t>د جائز است. پس انقلب الوقف من اللزوم الی الجواز. می خواهند بگویند این معنا ندارد.</w:t>
      </w:r>
    </w:p>
    <w:p w14:paraId="53CE8C28" w14:textId="77777777" w:rsidR="00AD5C91" w:rsidRPr="005F7441" w:rsidRDefault="00E42364" w:rsidP="000E0950">
      <w:pPr>
        <w:pStyle w:val="Heading2"/>
        <w:rPr>
          <w:rtl/>
        </w:rPr>
      </w:pPr>
      <w:bookmarkStart w:id="1409" w:name="_Toc107411459"/>
      <w:r w:rsidRPr="005F7441">
        <w:rPr>
          <w:rFonts w:hint="cs"/>
          <w:rtl/>
        </w:rPr>
        <w:t>جواب صاحب جواهر از دلیل چهارم</w:t>
      </w:r>
      <w:bookmarkEnd w:id="1409"/>
    </w:p>
    <w:p w14:paraId="35E3CEE5" w14:textId="77777777" w:rsidR="00AD5C91" w:rsidRDefault="00E42364" w:rsidP="00F975C8">
      <w:pPr>
        <w:rPr>
          <w:rtl/>
        </w:rPr>
      </w:pPr>
      <w:r>
        <w:rPr>
          <w:rFonts w:hint="cs"/>
          <w:rtl/>
        </w:rPr>
        <w:t>مرحوم صاحب جواهر می گوید این چه اشکالی است؟ خب نسبت به طبقه اول شرط حاصل شد، شد لازم. طبقه بعدی نیامده شرطش حاصل نشده یعنی قبض نکرده اند شد جائز</w:t>
      </w:r>
      <w:r>
        <w:rPr>
          <w:rFonts w:hint="cs"/>
          <w:rtl/>
        </w:rPr>
        <w:t>. چه اشکالی دارد.</w:t>
      </w:r>
    </w:p>
    <w:p w14:paraId="7F850466" w14:textId="77777777" w:rsidR="00AD5C91" w:rsidRDefault="00E42364" w:rsidP="00F975C8">
      <w:pPr>
        <w:rPr>
          <w:rtl/>
        </w:rPr>
      </w:pPr>
      <w:r>
        <w:rPr>
          <w:rFonts w:hint="cs"/>
          <w:rtl/>
        </w:rPr>
        <w:t>ممکن است بگوئید وقتی جائز شد ممکن است بعدا منفسخ بشود بعدم القبض یا به اسباب انفساخ.</w:t>
      </w:r>
    </w:p>
    <w:p w14:paraId="2D06BBC3" w14:textId="77777777" w:rsidR="00AD5C91" w:rsidRDefault="00E42364" w:rsidP="00F975C8">
      <w:pPr>
        <w:rPr>
          <w:rtl/>
        </w:rPr>
      </w:pPr>
      <w:r>
        <w:rPr>
          <w:rFonts w:hint="cs"/>
          <w:rtl/>
        </w:rPr>
        <w:t>می گوید خب بشود.</w:t>
      </w:r>
    </w:p>
    <w:p w14:paraId="765DE14F" w14:textId="77777777" w:rsidR="00AD5C91" w:rsidRDefault="00E42364" w:rsidP="00F975C8">
      <w:pPr>
        <w:rPr>
          <w:rtl/>
        </w:rPr>
      </w:pPr>
      <w:r>
        <w:rPr>
          <w:rFonts w:hint="cs"/>
          <w:rtl/>
        </w:rPr>
        <w:lastRenderedPageBreak/>
        <w:t>می گوئید خب عقد به هم می خورد.</w:t>
      </w:r>
    </w:p>
    <w:p w14:paraId="0A9979C1" w14:textId="77777777" w:rsidR="00AD5C91" w:rsidRDefault="00E42364" w:rsidP="00F975C8">
      <w:pPr>
        <w:rPr>
          <w:rtl/>
        </w:rPr>
      </w:pPr>
      <w:r>
        <w:rPr>
          <w:rFonts w:hint="cs"/>
          <w:rtl/>
        </w:rPr>
        <w:t>می گوید: خب بشود، می شود منقطع الآخر.</w:t>
      </w:r>
    </w:p>
    <w:p w14:paraId="3CE0A3E0" w14:textId="77777777" w:rsidR="00AD5C91" w:rsidRDefault="00E42364" w:rsidP="00F975C8">
      <w:pPr>
        <w:rPr>
          <w:rtl/>
        </w:rPr>
      </w:pPr>
      <w:r>
        <w:rPr>
          <w:rFonts w:hint="cs"/>
          <w:rtl/>
        </w:rPr>
        <w:t>سؤال: یک ماهیت است.</w:t>
      </w:r>
    </w:p>
    <w:p w14:paraId="10FB9C26" w14:textId="77777777" w:rsidR="00AD5C91" w:rsidRDefault="00E42364" w:rsidP="00F975C8">
      <w:pPr>
        <w:rPr>
          <w:rtl/>
        </w:rPr>
      </w:pPr>
      <w:r>
        <w:rPr>
          <w:rFonts w:hint="cs"/>
          <w:rtl/>
        </w:rPr>
        <w:t xml:space="preserve">جواب: اگر یک ماهیت است چطور نسبت به بعضی </w:t>
      </w:r>
      <w:r>
        <w:rPr>
          <w:rFonts w:hint="cs"/>
          <w:rtl/>
        </w:rPr>
        <w:t>صحیح می شود و نسبت به بعضی فاسد. پس باید تبعیض را قائل بشوید. بگوئید گوئی این وقف منحل می شود. بعضی ها تشبیه کرده اند به مثل بیع بر مال خودش و مال دیگری که اجازه نمی دهد، می گویند نسبت به مال خودش تصحیح می شود و نسبت به دیگری نه. یعنی آنجا راه حل انحلال اس</w:t>
      </w:r>
      <w:r>
        <w:rPr>
          <w:rFonts w:hint="cs"/>
          <w:rtl/>
        </w:rPr>
        <w:t xml:space="preserve">ت. یا بیع ما یصح البیع نسبت به او و ما لایصح. می گویند منحل می شود. غایتش این است که بعد از انحلال مشتری خیار دارد بخاطر تبعض صفقه ای که می شود. اما اینجا باید بر اساس تبعیض تصویر کنیم. و الا اگر بگوئید ماهیت واحد است یک چیزهایی درست می شود ولی یک چیزهایی </w:t>
      </w:r>
      <w:r>
        <w:rPr>
          <w:rFonts w:hint="cs"/>
          <w:rtl/>
        </w:rPr>
        <w:t>هم خراب می شود مثل اینکه شما دیگر نمی توانید تبعیض به لحاظ صحت و فساد کنید.</w:t>
      </w:r>
    </w:p>
    <w:p w14:paraId="1FA21421" w14:textId="77777777" w:rsidR="00AD5C91" w:rsidRDefault="00E42364" w:rsidP="00F975C8">
      <w:pPr>
        <w:rPr>
          <w:rtl/>
        </w:rPr>
      </w:pPr>
      <w:r>
        <w:rPr>
          <w:rFonts w:hint="cs"/>
          <w:rtl/>
        </w:rPr>
        <w:t>پس دو تا حرف است. اگر مجموعی شد یعنی یک صحت برای وقف دیدند، دیگر تبعیضش غلط است.</w:t>
      </w:r>
    </w:p>
    <w:p w14:paraId="27EB03EA" w14:textId="77777777" w:rsidR="00AD5C91" w:rsidRDefault="00E42364" w:rsidP="00F975C8">
      <w:pPr>
        <w:rPr>
          <w:rtl/>
        </w:rPr>
      </w:pPr>
      <w:r>
        <w:rPr>
          <w:rFonts w:hint="cs"/>
          <w:rtl/>
        </w:rPr>
        <w:t>پس راه چهارم حرف صاحب ریاض است که می گوید اشتراط قبض طبقات آتیه یک لازمه ای دارد که عبارت است از ان</w:t>
      </w:r>
      <w:r>
        <w:rPr>
          <w:rFonts w:hint="cs"/>
          <w:rtl/>
        </w:rPr>
        <w:t>قلاب عقد لازم جائزا و این قابل التزام نیست.</w:t>
      </w:r>
    </w:p>
    <w:p w14:paraId="7E01FE3F" w14:textId="77777777" w:rsidR="00075BA2" w:rsidRPr="00AD5C91" w:rsidRDefault="00E42364" w:rsidP="00AD5C91">
      <w:pPr>
        <w:rPr>
          <w:rtl/>
        </w:rPr>
        <w:sectPr w:rsidR="00075BA2" w:rsidRPr="00AD5C91" w:rsidSect="00C304DD">
          <w:headerReference w:type="default" r:id="rId141"/>
          <w:footerReference w:type="default" r:id="rId14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ببینیم این حرف درست است یا نه. والحمد لله رب العالمین.  </w:t>
      </w:r>
    </w:p>
    <w:p w14:paraId="2D83B9B7" w14:textId="77777777" w:rsidR="00E53CFD" w:rsidRDefault="00E42364" w:rsidP="00075BA2">
      <w:pPr>
        <w:jc w:val="center"/>
        <w:rPr>
          <w:rtl/>
        </w:rPr>
      </w:pPr>
      <w:r>
        <w:rPr>
          <w:rFonts w:hint="cs"/>
          <w:noProof/>
          <w:rtl/>
          <w:lang w:bidi="ar-SA"/>
        </w:rPr>
        <w:lastRenderedPageBreak/>
        <w:drawing>
          <wp:inline distT="0" distB="0" distL="0" distR="0" wp14:anchorId="7C565C16" wp14:editId="1817B414">
            <wp:extent cx="723899" cy="241300"/>
            <wp:effectExtent l="0" t="0" r="635" b="6350"/>
            <wp:docPr id="13454637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46378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NoorLotus" w:eastAsia="NoorLotus" w:hAnsi="NoorLotus" w:cs="NoorLotus"/>
          <w:color w:val="auto"/>
          <w:sz w:val="28"/>
          <w:szCs w:val="28"/>
          <w:lang w:bidi="fa-IR"/>
        </w:rPr>
        <w:id w:val="-1845929673"/>
        <w:docPartObj>
          <w:docPartGallery w:val="Table of Contents"/>
          <w:docPartUnique/>
        </w:docPartObj>
      </w:sdtPr>
      <w:sdtEndPr>
        <w:rPr>
          <w:b/>
          <w:bCs/>
          <w:noProof/>
          <w:rtl/>
        </w:rPr>
      </w:sdtEndPr>
      <w:sdtContent>
        <w:p w14:paraId="31785AA7" w14:textId="77777777" w:rsidR="002C062D" w:rsidRDefault="002C062D" w:rsidP="002C062D">
          <w:pPr>
            <w:pStyle w:val="TOCHeading"/>
          </w:pPr>
        </w:p>
        <w:p w14:paraId="713A82D8" w14:textId="01B52770" w:rsidR="002C062D"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5431" w:history="1">
            <w:r w:rsidRPr="006B7276">
              <w:rPr>
                <w:rStyle w:val="Hyperlink"/>
                <w:noProof/>
                <w:rtl/>
              </w:rPr>
              <w:t>ادامه فرع ششم در قبض: قابض چه کس</w:t>
            </w:r>
            <w:r w:rsidRPr="006B7276">
              <w:rPr>
                <w:rStyle w:val="Hyperlink"/>
                <w:rFonts w:hint="cs"/>
                <w:noProof/>
                <w:rtl/>
              </w:rPr>
              <w:t>ی</w:t>
            </w:r>
            <w:r w:rsidRPr="006B7276">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Toc107405431 \h</w:instrText>
            </w:r>
            <w:r>
              <w:rPr>
                <w:noProof/>
                <w:webHidden/>
                <w:rtl/>
              </w:rPr>
              <w:instrText xml:space="preserve"> </w:instrText>
            </w:r>
            <w:r>
              <w:rPr>
                <w:noProof/>
                <w:webHidden/>
                <w:rtl/>
              </w:rPr>
            </w:r>
            <w:r>
              <w:rPr>
                <w:noProof/>
                <w:webHidden/>
                <w:rtl/>
              </w:rPr>
              <w:fldChar w:fldCharType="separate"/>
            </w:r>
            <w:r w:rsidR="006A7A6F">
              <w:rPr>
                <w:noProof/>
                <w:webHidden/>
                <w:rtl/>
              </w:rPr>
              <w:t>511</w:t>
            </w:r>
            <w:r>
              <w:rPr>
                <w:noProof/>
                <w:webHidden/>
                <w:rtl/>
              </w:rPr>
              <w:fldChar w:fldCharType="end"/>
            </w:r>
          </w:hyperlink>
        </w:p>
        <w:p w14:paraId="6CBA91ED" w14:textId="03E4402D" w:rsidR="002C062D" w:rsidRDefault="00E42364">
          <w:pPr>
            <w:pStyle w:val="TOC1"/>
            <w:rPr>
              <w:rFonts w:asciiTheme="minorHAnsi" w:eastAsiaTheme="minorEastAsia" w:hAnsiTheme="minorHAnsi" w:cstheme="minorBidi"/>
              <w:noProof/>
              <w:color w:val="auto"/>
              <w:szCs w:val="22"/>
              <w:rtl/>
              <w:lang w:bidi="ar-SA"/>
            </w:rPr>
          </w:pPr>
          <w:hyperlink w:anchor="_Toc107405432" w:history="1">
            <w:r w:rsidRPr="006B7276">
              <w:rPr>
                <w:rStyle w:val="Hyperlink"/>
                <w:noProof/>
                <w:rtl/>
              </w:rPr>
              <w:t>خلاصه استدلالها</w:t>
            </w:r>
            <w:r w:rsidRPr="006B7276">
              <w:rPr>
                <w:rStyle w:val="Hyperlink"/>
                <w:rFonts w:hint="cs"/>
                <w:noProof/>
                <w:rtl/>
              </w:rPr>
              <w:t>ی</w:t>
            </w:r>
            <w:r w:rsidRPr="006B7276">
              <w:rPr>
                <w:rStyle w:val="Hyperlink"/>
                <w:noProof/>
                <w:rtl/>
              </w:rPr>
              <w:t xml:space="preserve"> سابق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Toc107405432 \h</w:instrText>
            </w:r>
            <w:r>
              <w:rPr>
                <w:noProof/>
                <w:webHidden/>
                <w:rtl/>
              </w:rPr>
              <w:instrText xml:space="preserve"> </w:instrText>
            </w:r>
            <w:r>
              <w:rPr>
                <w:noProof/>
                <w:webHidden/>
                <w:rtl/>
              </w:rPr>
            </w:r>
            <w:r>
              <w:rPr>
                <w:noProof/>
                <w:webHidden/>
                <w:rtl/>
              </w:rPr>
              <w:fldChar w:fldCharType="separate"/>
            </w:r>
            <w:r w:rsidR="006A7A6F">
              <w:rPr>
                <w:noProof/>
                <w:webHidden/>
                <w:rtl/>
              </w:rPr>
              <w:t>512</w:t>
            </w:r>
            <w:r>
              <w:rPr>
                <w:noProof/>
                <w:webHidden/>
                <w:rtl/>
              </w:rPr>
              <w:fldChar w:fldCharType="end"/>
            </w:r>
          </w:hyperlink>
        </w:p>
        <w:p w14:paraId="4C7D1BDF" w14:textId="264A93E3" w:rsidR="002C062D" w:rsidRDefault="00E42364">
          <w:pPr>
            <w:pStyle w:val="TOC1"/>
            <w:rPr>
              <w:rFonts w:asciiTheme="minorHAnsi" w:eastAsiaTheme="minorEastAsia" w:hAnsiTheme="minorHAnsi" w:cstheme="minorBidi"/>
              <w:noProof/>
              <w:color w:val="auto"/>
              <w:szCs w:val="22"/>
              <w:rtl/>
              <w:lang w:bidi="ar-SA"/>
            </w:rPr>
          </w:pPr>
          <w:hyperlink w:anchor="_Toc107405433" w:history="1">
            <w:r w:rsidRPr="006B7276">
              <w:rPr>
                <w:rStyle w:val="Hyperlink"/>
                <w:noProof/>
                <w:rtl/>
              </w:rPr>
              <w:t>استدلال پنجم بر عدم لزوم قبض طبقات آت</w:t>
            </w:r>
            <w:r w:rsidRPr="006B7276">
              <w:rPr>
                <w:rStyle w:val="Hyperlink"/>
                <w:rFonts w:hint="cs"/>
                <w:noProof/>
                <w:rtl/>
              </w:rPr>
              <w:t>ی</w:t>
            </w:r>
            <w:r w:rsidRPr="006B7276">
              <w:rPr>
                <w:rStyle w:val="Hyperlink"/>
                <w:noProof/>
                <w:rtl/>
              </w:rPr>
              <w:t>: وجود س</w:t>
            </w:r>
            <w:r w:rsidRPr="006B7276">
              <w:rPr>
                <w:rStyle w:val="Hyperlink"/>
                <w:rFonts w:hint="cs"/>
                <w:noProof/>
                <w:rtl/>
              </w:rPr>
              <w:t>ی</w:t>
            </w:r>
            <w:r w:rsidRPr="006B7276">
              <w:rPr>
                <w:rStyle w:val="Hyperlink"/>
                <w:rFonts w:hint="eastAsia"/>
                <w:noProof/>
                <w:rtl/>
              </w:rPr>
              <w:t>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Toc107405433 \h</w:instrText>
            </w:r>
            <w:r>
              <w:rPr>
                <w:noProof/>
                <w:webHidden/>
                <w:rtl/>
              </w:rPr>
              <w:instrText xml:space="preserve"> </w:instrText>
            </w:r>
            <w:r>
              <w:rPr>
                <w:noProof/>
                <w:webHidden/>
                <w:rtl/>
              </w:rPr>
            </w:r>
            <w:r>
              <w:rPr>
                <w:noProof/>
                <w:webHidden/>
                <w:rtl/>
              </w:rPr>
              <w:fldChar w:fldCharType="separate"/>
            </w:r>
            <w:r w:rsidR="006A7A6F">
              <w:rPr>
                <w:noProof/>
                <w:webHidden/>
                <w:rtl/>
              </w:rPr>
              <w:t>514</w:t>
            </w:r>
            <w:r>
              <w:rPr>
                <w:noProof/>
                <w:webHidden/>
                <w:rtl/>
              </w:rPr>
              <w:fldChar w:fldCharType="end"/>
            </w:r>
          </w:hyperlink>
        </w:p>
        <w:p w14:paraId="76A30DB4" w14:textId="373F6B86" w:rsidR="002C062D" w:rsidRDefault="00E42364">
          <w:pPr>
            <w:pStyle w:val="TOC1"/>
            <w:rPr>
              <w:rFonts w:asciiTheme="minorHAnsi" w:eastAsiaTheme="minorEastAsia" w:hAnsiTheme="minorHAnsi" w:cstheme="minorBidi"/>
              <w:noProof/>
              <w:color w:val="auto"/>
              <w:szCs w:val="22"/>
              <w:rtl/>
              <w:lang w:bidi="ar-SA"/>
            </w:rPr>
          </w:pPr>
          <w:hyperlink w:anchor="_Toc107405434" w:history="1">
            <w:r w:rsidRPr="006B7276">
              <w:rPr>
                <w:rStyle w:val="Hyperlink"/>
                <w:noProof/>
                <w:rtl/>
              </w:rPr>
              <w:t>پاسخ استدلال پنجم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Toc107405434 \h</w:instrText>
            </w:r>
            <w:r>
              <w:rPr>
                <w:noProof/>
                <w:webHidden/>
                <w:rtl/>
              </w:rPr>
              <w:instrText xml:space="preserve"> </w:instrText>
            </w:r>
            <w:r>
              <w:rPr>
                <w:noProof/>
                <w:webHidden/>
                <w:rtl/>
              </w:rPr>
            </w:r>
            <w:r>
              <w:rPr>
                <w:noProof/>
                <w:webHidden/>
                <w:rtl/>
              </w:rPr>
              <w:fldChar w:fldCharType="separate"/>
            </w:r>
            <w:r w:rsidR="006A7A6F">
              <w:rPr>
                <w:noProof/>
                <w:webHidden/>
                <w:rtl/>
              </w:rPr>
              <w:t>515</w:t>
            </w:r>
            <w:r>
              <w:rPr>
                <w:noProof/>
                <w:webHidden/>
                <w:rtl/>
              </w:rPr>
              <w:fldChar w:fldCharType="end"/>
            </w:r>
          </w:hyperlink>
        </w:p>
        <w:p w14:paraId="6851AE78" w14:textId="60D09D83" w:rsidR="002C062D" w:rsidRDefault="00E42364">
          <w:pPr>
            <w:pStyle w:val="TOC1"/>
            <w:rPr>
              <w:rFonts w:asciiTheme="minorHAnsi" w:eastAsiaTheme="minorEastAsia" w:hAnsiTheme="minorHAnsi" w:cstheme="minorBidi"/>
              <w:noProof/>
              <w:color w:val="auto"/>
              <w:szCs w:val="22"/>
              <w:rtl/>
              <w:lang w:bidi="ar-SA"/>
            </w:rPr>
          </w:pPr>
          <w:hyperlink w:anchor="_Toc107405435" w:history="1">
            <w:r w:rsidRPr="006B7276">
              <w:rPr>
                <w:rStyle w:val="Hyperlink"/>
                <w:noProof/>
                <w:rtl/>
              </w:rPr>
              <w:t>لزوم تع</w:t>
            </w:r>
            <w:r w:rsidRPr="006B7276">
              <w:rPr>
                <w:rStyle w:val="Hyperlink"/>
                <w:rFonts w:hint="cs"/>
                <w:noProof/>
                <w:rtl/>
              </w:rPr>
              <w:t>یی</w:t>
            </w:r>
            <w:r w:rsidRPr="006B7276">
              <w:rPr>
                <w:rStyle w:val="Hyperlink"/>
                <w:rFonts w:hint="eastAsia"/>
                <w:noProof/>
                <w:rtl/>
              </w:rPr>
              <w:t>ن</w:t>
            </w:r>
            <w:r w:rsidRPr="006B7276">
              <w:rPr>
                <w:rStyle w:val="Hyperlink"/>
                <w:noProof/>
                <w:rtl/>
              </w:rPr>
              <w:t xml:space="preserve"> عقلائ</w:t>
            </w:r>
            <w:r w:rsidRPr="006B7276">
              <w:rPr>
                <w:rStyle w:val="Hyperlink"/>
                <w:rFonts w:hint="cs"/>
                <w:noProof/>
                <w:rtl/>
              </w:rPr>
              <w:t>ی</w:t>
            </w:r>
            <w:r w:rsidRPr="006B7276">
              <w:rPr>
                <w:rStyle w:val="Hyperlink"/>
                <w:noProof/>
                <w:rtl/>
              </w:rPr>
              <w:t xml:space="preserve"> </w:t>
            </w:r>
            <w:r w:rsidRPr="006B7276">
              <w:rPr>
                <w:rStyle w:val="Hyperlink"/>
                <w:rFonts w:hint="cs"/>
                <w:noProof/>
                <w:rtl/>
              </w:rPr>
              <w:t>ی</w:t>
            </w:r>
            <w:r w:rsidRPr="006B7276">
              <w:rPr>
                <w:rStyle w:val="Hyperlink"/>
                <w:rFonts w:hint="eastAsia"/>
                <w:noProof/>
                <w:rtl/>
              </w:rPr>
              <w:t>ا</w:t>
            </w:r>
            <w:r w:rsidRPr="006B7276">
              <w:rPr>
                <w:rStyle w:val="Hyperlink"/>
                <w:noProof/>
                <w:rtl/>
              </w:rPr>
              <w:t xml:space="preserve"> متشرعه بودن س</w:t>
            </w:r>
            <w:r w:rsidRPr="006B7276">
              <w:rPr>
                <w:rStyle w:val="Hyperlink"/>
                <w:rFonts w:hint="cs"/>
                <w:noProof/>
                <w:rtl/>
              </w:rPr>
              <w:t>ی</w:t>
            </w:r>
            <w:r w:rsidRPr="006B7276">
              <w:rPr>
                <w:rStyle w:val="Hyperlink"/>
                <w:rFonts w:hint="eastAsia"/>
                <w:noProof/>
                <w:rtl/>
              </w:rPr>
              <w:t>ره</w:t>
            </w:r>
            <w:r w:rsidRPr="006B7276">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Toc107405435 \h</w:instrText>
            </w:r>
            <w:r>
              <w:rPr>
                <w:noProof/>
                <w:webHidden/>
                <w:rtl/>
              </w:rPr>
              <w:instrText xml:space="preserve"> </w:instrText>
            </w:r>
            <w:r>
              <w:rPr>
                <w:noProof/>
                <w:webHidden/>
                <w:rtl/>
              </w:rPr>
            </w:r>
            <w:r>
              <w:rPr>
                <w:noProof/>
                <w:webHidden/>
                <w:rtl/>
              </w:rPr>
              <w:fldChar w:fldCharType="separate"/>
            </w:r>
            <w:r w:rsidR="006A7A6F">
              <w:rPr>
                <w:noProof/>
                <w:webHidden/>
                <w:rtl/>
              </w:rPr>
              <w:t>515</w:t>
            </w:r>
            <w:r>
              <w:rPr>
                <w:noProof/>
                <w:webHidden/>
                <w:rtl/>
              </w:rPr>
              <w:fldChar w:fldCharType="end"/>
            </w:r>
          </w:hyperlink>
        </w:p>
        <w:p w14:paraId="209F2A01" w14:textId="772D3019" w:rsidR="002C062D" w:rsidRDefault="00E42364">
          <w:pPr>
            <w:pStyle w:val="TOC1"/>
            <w:rPr>
              <w:rFonts w:asciiTheme="minorHAnsi" w:eastAsiaTheme="minorEastAsia" w:hAnsiTheme="minorHAnsi" w:cstheme="minorBidi"/>
              <w:noProof/>
              <w:color w:val="auto"/>
              <w:szCs w:val="22"/>
              <w:rtl/>
              <w:lang w:bidi="ar-SA"/>
            </w:rPr>
          </w:pPr>
          <w:hyperlink w:anchor="_Toc107405436" w:history="1">
            <w:r w:rsidRPr="006B7276">
              <w:rPr>
                <w:rStyle w:val="Hyperlink"/>
                <w:noProof/>
                <w:rtl/>
              </w:rPr>
              <w:t>شبه</w:t>
            </w:r>
            <w:r w:rsidRPr="006B7276">
              <w:rPr>
                <w:rStyle w:val="Hyperlink"/>
                <w:rFonts w:hint="cs"/>
                <w:noProof/>
                <w:rtl/>
              </w:rPr>
              <w:t>ۀ</w:t>
            </w:r>
            <w:r w:rsidRPr="006B7276">
              <w:rPr>
                <w:rStyle w:val="Hyperlink"/>
                <w:noProof/>
                <w:rtl/>
              </w:rPr>
              <w:t xml:space="preserve"> عدم مبالات در س</w:t>
            </w:r>
            <w:r w:rsidRPr="006B7276">
              <w:rPr>
                <w:rStyle w:val="Hyperlink"/>
                <w:rFonts w:hint="cs"/>
                <w:noProof/>
                <w:rtl/>
              </w:rPr>
              <w:t>ی</w:t>
            </w:r>
            <w:r w:rsidRPr="006B7276">
              <w:rPr>
                <w:rStyle w:val="Hyperlink"/>
                <w:rFonts w:hint="eastAsia"/>
                <w:noProof/>
                <w:rtl/>
              </w:rPr>
              <w:t>ره</w:t>
            </w:r>
            <w:r w:rsidRPr="006B7276">
              <w:rPr>
                <w:rStyle w:val="Hyperlink"/>
                <w:noProof/>
                <w:rtl/>
              </w:rPr>
              <w:t xml:space="preserve"> متشرعه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Toc107405436 \h</w:instrText>
            </w:r>
            <w:r>
              <w:rPr>
                <w:noProof/>
                <w:webHidden/>
                <w:rtl/>
              </w:rPr>
              <w:instrText xml:space="preserve"> </w:instrText>
            </w:r>
            <w:r>
              <w:rPr>
                <w:noProof/>
                <w:webHidden/>
                <w:rtl/>
              </w:rPr>
            </w:r>
            <w:r>
              <w:rPr>
                <w:noProof/>
                <w:webHidden/>
                <w:rtl/>
              </w:rPr>
              <w:fldChar w:fldCharType="separate"/>
            </w:r>
            <w:r w:rsidR="006A7A6F">
              <w:rPr>
                <w:noProof/>
                <w:webHidden/>
                <w:rtl/>
              </w:rPr>
              <w:t>516</w:t>
            </w:r>
            <w:r>
              <w:rPr>
                <w:noProof/>
                <w:webHidden/>
                <w:rtl/>
              </w:rPr>
              <w:fldChar w:fldCharType="end"/>
            </w:r>
          </w:hyperlink>
        </w:p>
        <w:p w14:paraId="151B3E3C" w14:textId="2A8EBF69" w:rsidR="002C062D" w:rsidRDefault="00E42364">
          <w:pPr>
            <w:pStyle w:val="TOC1"/>
            <w:rPr>
              <w:rFonts w:asciiTheme="minorHAnsi" w:eastAsiaTheme="minorEastAsia" w:hAnsiTheme="minorHAnsi" w:cstheme="minorBidi"/>
              <w:noProof/>
              <w:color w:val="auto"/>
              <w:szCs w:val="22"/>
              <w:rtl/>
              <w:lang w:bidi="ar-SA"/>
            </w:rPr>
          </w:pPr>
          <w:hyperlink w:anchor="_Toc107405437" w:history="1">
            <w:r w:rsidRPr="006B7276">
              <w:rPr>
                <w:rStyle w:val="Hyperlink"/>
                <w:noProof/>
                <w:rtl/>
              </w:rPr>
              <w:t>تشک</w:t>
            </w:r>
            <w:r w:rsidRPr="006B7276">
              <w:rPr>
                <w:rStyle w:val="Hyperlink"/>
                <w:rFonts w:hint="cs"/>
                <w:noProof/>
                <w:rtl/>
              </w:rPr>
              <w:t>ی</w:t>
            </w:r>
            <w:r w:rsidRPr="006B7276">
              <w:rPr>
                <w:rStyle w:val="Hyperlink"/>
                <w:rFonts w:hint="eastAsia"/>
                <w:noProof/>
                <w:rtl/>
              </w:rPr>
              <w:t>ک</w:t>
            </w:r>
            <w:r w:rsidRPr="006B7276">
              <w:rPr>
                <w:rStyle w:val="Hyperlink"/>
                <w:noProof/>
                <w:rtl/>
              </w:rPr>
              <w:t xml:space="preserve"> در تحقق س</w:t>
            </w:r>
            <w:r w:rsidRPr="006B7276">
              <w:rPr>
                <w:rStyle w:val="Hyperlink"/>
                <w:rFonts w:hint="cs"/>
                <w:noProof/>
                <w:rtl/>
              </w:rPr>
              <w:t>ی</w:t>
            </w:r>
            <w:r w:rsidRPr="006B7276">
              <w:rPr>
                <w:rStyle w:val="Hyperlink"/>
                <w:rFonts w:hint="eastAsia"/>
                <w:noProof/>
                <w:rtl/>
              </w:rPr>
              <w:t>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Toc107405437 \h</w:instrText>
            </w:r>
            <w:r>
              <w:rPr>
                <w:noProof/>
                <w:webHidden/>
                <w:rtl/>
              </w:rPr>
              <w:instrText xml:space="preserve"> </w:instrText>
            </w:r>
            <w:r>
              <w:rPr>
                <w:noProof/>
                <w:webHidden/>
                <w:rtl/>
              </w:rPr>
            </w:r>
            <w:r>
              <w:rPr>
                <w:noProof/>
                <w:webHidden/>
                <w:rtl/>
              </w:rPr>
              <w:fldChar w:fldCharType="separate"/>
            </w:r>
            <w:r w:rsidR="006A7A6F">
              <w:rPr>
                <w:noProof/>
                <w:webHidden/>
                <w:rtl/>
              </w:rPr>
              <w:t>516</w:t>
            </w:r>
            <w:r>
              <w:rPr>
                <w:noProof/>
                <w:webHidden/>
                <w:rtl/>
              </w:rPr>
              <w:fldChar w:fldCharType="end"/>
            </w:r>
          </w:hyperlink>
        </w:p>
        <w:p w14:paraId="512F3D6A" w14:textId="7DC47001" w:rsidR="002C062D" w:rsidRDefault="00E42364">
          <w:pPr>
            <w:pStyle w:val="TOC1"/>
            <w:rPr>
              <w:rFonts w:asciiTheme="minorHAnsi" w:eastAsiaTheme="minorEastAsia" w:hAnsiTheme="minorHAnsi" w:cstheme="minorBidi"/>
              <w:noProof/>
              <w:color w:val="auto"/>
              <w:szCs w:val="22"/>
              <w:rtl/>
              <w:lang w:bidi="ar-SA"/>
            </w:rPr>
          </w:pPr>
          <w:hyperlink w:anchor="_Toc107405438" w:history="1">
            <w:r w:rsidRPr="006B7276">
              <w:rPr>
                <w:rStyle w:val="Hyperlink"/>
                <w:noProof/>
                <w:rtl/>
              </w:rPr>
              <w:t>استدلال ششم بر عدم لزوم قبض طبقات آت</w:t>
            </w:r>
            <w:r w:rsidRPr="006B7276">
              <w:rPr>
                <w:rStyle w:val="Hyperlink"/>
                <w:rFonts w:hint="cs"/>
                <w:noProof/>
                <w:rtl/>
              </w:rPr>
              <w:t>ی</w:t>
            </w:r>
            <w:r w:rsidRPr="006B7276">
              <w:rPr>
                <w:rStyle w:val="Hyperlink"/>
                <w:noProof/>
                <w:rtl/>
              </w:rPr>
              <w:t>: استدلال مرحوم س</w:t>
            </w:r>
            <w:r w:rsidRPr="006B7276">
              <w:rPr>
                <w:rStyle w:val="Hyperlink"/>
                <w:rFonts w:hint="cs"/>
                <w:noProof/>
                <w:rtl/>
              </w:rPr>
              <w:t>ی</w:t>
            </w:r>
            <w:r w:rsidRPr="006B7276">
              <w:rPr>
                <w:rStyle w:val="Hyperlink"/>
                <w:rFonts w:hint="eastAsia"/>
                <w:noProof/>
                <w:rtl/>
              </w:rPr>
              <w:t>د</w:t>
            </w:r>
            <w:r w:rsidRPr="006B7276">
              <w:rPr>
                <w:rStyle w:val="Hyperlink"/>
                <w:noProof/>
                <w:rtl/>
              </w:rPr>
              <w:t xml:space="preserve"> رحمه الله و د</w:t>
            </w:r>
            <w:r w:rsidRPr="006B7276">
              <w:rPr>
                <w:rStyle w:val="Hyperlink"/>
                <w:rFonts w:hint="cs"/>
                <w:noProof/>
                <w:rtl/>
              </w:rPr>
              <w:t>ی</w:t>
            </w:r>
            <w:r w:rsidRPr="006B7276">
              <w:rPr>
                <w:rStyle w:val="Hyperlink"/>
                <w:rFonts w:hint="eastAsia"/>
                <w:noProof/>
                <w:rtl/>
              </w:rPr>
              <w:t>گران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Toc107405438 \h</w:instrText>
            </w:r>
            <w:r>
              <w:rPr>
                <w:noProof/>
                <w:webHidden/>
                <w:rtl/>
              </w:rPr>
              <w:instrText xml:space="preserve"> </w:instrText>
            </w:r>
            <w:r>
              <w:rPr>
                <w:noProof/>
                <w:webHidden/>
                <w:rtl/>
              </w:rPr>
            </w:r>
            <w:r>
              <w:rPr>
                <w:noProof/>
                <w:webHidden/>
                <w:rtl/>
              </w:rPr>
              <w:fldChar w:fldCharType="separate"/>
            </w:r>
            <w:r w:rsidR="006A7A6F">
              <w:rPr>
                <w:noProof/>
                <w:webHidden/>
                <w:rtl/>
              </w:rPr>
              <w:t>518</w:t>
            </w:r>
            <w:r>
              <w:rPr>
                <w:noProof/>
                <w:webHidden/>
                <w:rtl/>
              </w:rPr>
              <w:fldChar w:fldCharType="end"/>
            </w:r>
          </w:hyperlink>
        </w:p>
        <w:p w14:paraId="1C53FF80" w14:textId="37CFB1FB" w:rsidR="002C062D" w:rsidRDefault="00E42364">
          <w:pPr>
            <w:pStyle w:val="TOC1"/>
            <w:rPr>
              <w:rFonts w:asciiTheme="minorHAnsi" w:eastAsiaTheme="minorEastAsia" w:hAnsiTheme="minorHAnsi" w:cstheme="minorBidi"/>
              <w:noProof/>
              <w:color w:val="auto"/>
              <w:szCs w:val="22"/>
              <w:rtl/>
              <w:lang w:bidi="ar-SA"/>
            </w:rPr>
          </w:pPr>
          <w:hyperlink w:anchor="_Toc107405439" w:history="1">
            <w:r w:rsidRPr="006B7276">
              <w:rPr>
                <w:rStyle w:val="Hyperlink"/>
                <w:noProof/>
                <w:rtl/>
              </w:rPr>
              <w:t>پاسخ استدلال ششم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Toc107405439 \h</w:instrText>
            </w:r>
            <w:r>
              <w:rPr>
                <w:noProof/>
                <w:webHidden/>
                <w:rtl/>
              </w:rPr>
              <w:instrText xml:space="preserve"> </w:instrText>
            </w:r>
            <w:r>
              <w:rPr>
                <w:noProof/>
                <w:webHidden/>
                <w:rtl/>
              </w:rPr>
            </w:r>
            <w:r>
              <w:rPr>
                <w:noProof/>
                <w:webHidden/>
                <w:rtl/>
              </w:rPr>
              <w:fldChar w:fldCharType="separate"/>
            </w:r>
            <w:r w:rsidR="006A7A6F">
              <w:rPr>
                <w:noProof/>
                <w:webHidden/>
                <w:rtl/>
              </w:rPr>
              <w:t>519</w:t>
            </w:r>
            <w:r>
              <w:rPr>
                <w:noProof/>
                <w:webHidden/>
                <w:rtl/>
              </w:rPr>
              <w:fldChar w:fldCharType="end"/>
            </w:r>
          </w:hyperlink>
        </w:p>
        <w:p w14:paraId="5D7D8BDE" w14:textId="2CEF1857" w:rsidR="002C062D" w:rsidRDefault="00E42364">
          <w:pPr>
            <w:pStyle w:val="TOC1"/>
            <w:rPr>
              <w:rFonts w:asciiTheme="minorHAnsi" w:eastAsiaTheme="minorEastAsia" w:hAnsiTheme="minorHAnsi" w:cstheme="minorBidi"/>
              <w:noProof/>
              <w:color w:val="auto"/>
              <w:szCs w:val="22"/>
              <w:rtl/>
              <w:lang w:bidi="ar-SA"/>
            </w:rPr>
          </w:pPr>
          <w:hyperlink w:anchor="_Toc107405440" w:history="1">
            <w:r w:rsidRPr="006B7276">
              <w:rPr>
                <w:rStyle w:val="Hyperlink"/>
                <w:noProof/>
                <w:rtl/>
              </w:rPr>
              <w:t>عدم صحت برداشت مدعا از روا</w:t>
            </w:r>
            <w:r w:rsidRPr="006B7276">
              <w:rPr>
                <w:rStyle w:val="Hyperlink"/>
                <w:rFonts w:hint="cs"/>
                <w:noProof/>
                <w:rtl/>
              </w:rPr>
              <w:t>ی</w:t>
            </w:r>
            <w:r w:rsidRPr="006B7276">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Toc107405440 \h</w:instrText>
            </w:r>
            <w:r>
              <w:rPr>
                <w:noProof/>
                <w:webHidden/>
                <w:rtl/>
              </w:rPr>
              <w:instrText xml:space="preserve"> </w:instrText>
            </w:r>
            <w:r>
              <w:rPr>
                <w:noProof/>
                <w:webHidden/>
                <w:rtl/>
              </w:rPr>
            </w:r>
            <w:r>
              <w:rPr>
                <w:noProof/>
                <w:webHidden/>
                <w:rtl/>
              </w:rPr>
              <w:fldChar w:fldCharType="separate"/>
            </w:r>
            <w:r w:rsidR="006A7A6F">
              <w:rPr>
                <w:noProof/>
                <w:webHidden/>
                <w:rtl/>
              </w:rPr>
              <w:t>519</w:t>
            </w:r>
            <w:r>
              <w:rPr>
                <w:noProof/>
                <w:webHidden/>
                <w:rtl/>
              </w:rPr>
              <w:fldChar w:fldCharType="end"/>
            </w:r>
          </w:hyperlink>
        </w:p>
        <w:p w14:paraId="346BB098" w14:textId="7F52F9F6" w:rsidR="002C062D" w:rsidRDefault="00E42364">
          <w:pPr>
            <w:pStyle w:val="TOC1"/>
            <w:rPr>
              <w:rFonts w:asciiTheme="minorHAnsi" w:eastAsiaTheme="minorEastAsia" w:hAnsiTheme="minorHAnsi" w:cstheme="minorBidi"/>
              <w:noProof/>
              <w:color w:val="auto"/>
              <w:szCs w:val="22"/>
              <w:rtl/>
              <w:lang w:bidi="ar-SA"/>
            </w:rPr>
          </w:pPr>
          <w:hyperlink w:anchor="_Toc107405441" w:history="1">
            <w:r w:rsidRPr="006B7276">
              <w:rPr>
                <w:rStyle w:val="Hyperlink"/>
                <w:noProof/>
                <w:rtl/>
              </w:rPr>
              <w:t>عدم امکان تحقق مع</w:t>
            </w:r>
            <w:r w:rsidRPr="006B7276">
              <w:rPr>
                <w:rStyle w:val="Hyperlink"/>
                <w:rFonts w:hint="cs"/>
                <w:noProof/>
                <w:rtl/>
              </w:rPr>
              <w:t>ی</w:t>
            </w:r>
            <w:r w:rsidRPr="006B7276">
              <w:rPr>
                <w:rStyle w:val="Hyperlink"/>
                <w:rFonts w:hint="eastAsia"/>
                <w:noProof/>
                <w:rtl/>
              </w:rPr>
              <w:t>ار</w:t>
            </w:r>
            <w:r w:rsidRPr="006B7276">
              <w:rPr>
                <w:rStyle w:val="Hyperlink"/>
                <w:noProof/>
                <w:rtl/>
              </w:rPr>
              <w:t xml:space="preserve"> صحت وقف در روا</w:t>
            </w:r>
            <w:r w:rsidRPr="006B7276">
              <w:rPr>
                <w:rStyle w:val="Hyperlink"/>
                <w:rFonts w:hint="cs"/>
                <w:noProof/>
                <w:rtl/>
              </w:rPr>
              <w:t>ی</w:t>
            </w:r>
            <w:r w:rsidRPr="006B7276">
              <w:rPr>
                <w:rStyle w:val="Hyperlink"/>
                <w:rFonts w:hint="eastAsia"/>
                <w:noProof/>
                <w:rtl/>
              </w:rPr>
              <w:t>ت</w:t>
            </w:r>
            <w:r w:rsidRPr="006B7276">
              <w:rPr>
                <w:rStyle w:val="Hyperlink"/>
                <w:noProof/>
                <w:rtl/>
              </w:rPr>
              <w:t xml:space="preserve"> (تسل</w:t>
            </w:r>
            <w:r w:rsidRPr="006B7276">
              <w:rPr>
                <w:rStyle w:val="Hyperlink"/>
                <w:rFonts w:hint="cs"/>
                <w:noProof/>
                <w:rtl/>
              </w:rPr>
              <w:t>ی</w:t>
            </w:r>
            <w:r w:rsidRPr="006B7276">
              <w:rPr>
                <w:rStyle w:val="Hyperlink"/>
                <w:rFonts w:hint="eastAsia"/>
                <w:noProof/>
                <w:rtl/>
              </w:rPr>
              <w:t>م</w:t>
            </w:r>
            <w:r w:rsidRPr="006B7276">
              <w:rPr>
                <w:rStyle w:val="Hyperlink"/>
                <w:noProof/>
                <w:rtl/>
              </w:rPr>
              <w:t>) نسبت به طبقات آت</w:t>
            </w:r>
            <w:r w:rsidRPr="006B7276">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Toc107405441 \h</w:instrText>
            </w:r>
            <w:r>
              <w:rPr>
                <w:noProof/>
                <w:webHidden/>
                <w:rtl/>
              </w:rPr>
              <w:instrText xml:space="preserve"> </w:instrText>
            </w:r>
            <w:r>
              <w:rPr>
                <w:noProof/>
                <w:webHidden/>
                <w:rtl/>
              </w:rPr>
            </w:r>
            <w:r>
              <w:rPr>
                <w:noProof/>
                <w:webHidden/>
                <w:rtl/>
              </w:rPr>
              <w:fldChar w:fldCharType="separate"/>
            </w:r>
            <w:r w:rsidR="006A7A6F">
              <w:rPr>
                <w:noProof/>
                <w:webHidden/>
                <w:rtl/>
              </w:rPr>
              <w:t>521</w:t>
            </w:r>
            <w:r>
              <w:rPr>
                <w:noProof/>
                <w:webHidden/>
                <w:rtl/>
              </w:rPr>
              <w:fldChar w:fldCharType="end"/>
            </w:r>
          </w:hyperlink>
        </w:p>
        <w:p w14:paraId="2262951B" w14:textId="653EEED1" w:rsidR="002C062D" w:rsidRDefault="00E42364">
          <w:pPr>
            <w:pStyle w:val="TOC1"/>
            <w:rPr>
              <w:rFonts w:asciiTheme="minorHAnsi" w:eastAsiaTheme="minorEastAsia" w:hAnsiTheme="minorHAnsi" w:cstheme="minorBidi"/>
              <w:noProof/>
              <w:color w:val="auto"/>
              <w:szCs w:val="22"/>
              <w:rtl/>
              <w:lang w:bidi="ar-SA"/>
            </w:rPr>
          </w:pPr>
          <w:hyperlink w:anchor="_Toc107405442" w:history="1">
            <w:r w:rsidRPr="006B7276">
              <w:rPr>
                <w:rStyle w:val="Hyperlink"/>
                <w:noProof/>
                <w:rtl/>
              </w:rPr>
              <w:t>لزوم قبض طبقات آت</w:t>
            </w:r>
            <w:r w:rsidRPr="006B7276">
              <w:rPr>
                <w:rStyle w:val="Hyperlink"/>
                <w:rFonts w:hint="cs"/>
                <w:noProof/>
                <w:rtl/>
              </w:rPr>
              <w:t>ی</w:t>
            </w:r>
            <w:r w:rsidRPr="006B7276">
              <w:rPr>
                <w:rStyle w:val="Hyperlink"/>
                <w:noProof/>
                <w:rtl/>
              </w:rPr>
              <w:t xml:space="preserve"> با توجه به مع</w:t>
            </w:r>
            <w:r w:rsidRPr="006B7276">
              <w:rPr>
                <w:rStyle w:val="Hyperlink"/>
                <w:rFonts w:hint="cs"/>
                <w:noProof/>
                <w:rtl/>
              </w:rPr>
              <w:t>ی</w:t>
            </w:r>
            <w:r w:rsidRPr="006B7276">
              <w:rPr>
                <w:rStyle w:val="Hyperlink"/>
                <w:rFonts w:hint="eastAsia"/>
                <w:noProof/>
                <w:rtl/>
              </w:rPr>
              <w:t>ار</w:t>
            </w:r>
            <w:r w:rsidRPr="006B7276">
              <w:rPr>
                <w:rStyle w:val="Hyperlink"/>
                <w:noProof/>
                <w:rtl/>
              </w:rPr>
              <w:t xml:space="preserve"> مذکور و با توجه به اصالة الفساد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Toc107405442 \h</w:instrText>
            </w:r>
            <w:r>
              <w:rPr>
                <w:noProof/>
                <w:webHidden/>
                <w:rtl/>
              </w:rPr>
              <w:instrText xml:space="preserve"> </w:instrText>
            </w:r>
            <w:r>
              <w:rPr>
                <w:noProof/>
                <w:webHidden/>
                <w:rtl/>
              </w:rPr>
            </w:r>
            <w:r>
              <w:rPr>
                <w:noProof/>
                <w:webHidden/>
                <w:rtl/>
              </w:rPr>
              <w:fldChar w:fldCharType="separate"/>
            </w:r>
            <w:r w:rsidR="006A7A6F">
              <w:rPr>
                <w:noProof/>
                <w:webHidden/>
                <w:rtl/>
              </w:rPr>
              <w:t>523</w:t>
            </w:r>
            <w:r>
              <w:rPr>
                <w:noProof/>
                <w:webHidden/>
                <w:rtl/>
              </w:rPr>
              <w:fldChar w:fldCharType="end"/>
            </w:r>
          </w:hyperlink>
        </w:p>
        <w:p w14:paraId="3AFEF723" w14:textId="77777777" w:rsidR="002C062D" w:rsidRDefault="00E42364" w:rsidP="002C062D">
          <w:pPr>
            <w:rPr>
              <w:rtl/>
            </w:rPr>
          </w:pPr>
          <w:r>
            <w:rPr>
              <w:b/>
              <w:bCs/>
              <w:noProof/>
            </w:rPr>
            <w:fldChar w:fldCharType="end"/>
          </w:r>
        </w:p>
      </w:sdtContent>
    </w:sdt>
    <w:p w14:paraId="625BDABF" w14:textId="77777777" w:rsidR="002C062D" w:rsidRDefault="002C062D" w:rsidP="007B57D7">
      <w:pPr>
        <w:ind w:firstLine="0"/>
        <w:rPr>
          <w:rtl/>
        </w:rPr>
      </w:pPr>
    </w:p>
    <w:p w14:paraId="78E3B3D7" w14:textId="77777777" w:rsidR="002C062D" w:rsidRDefault="00E42364" w:rsidP="00565436">
      <w:pPr>
        <w:pStyle w:val="Heading1"/>
        <w:rPr>
          <w:rtl/>
        </w:rPr>
      </w:pPr>
      <w:bookmarkStart w:id="1415" w:name="_Toc30279731"/>
      <w:bookmarkStart w:id="1416" w:name="_Toc107405431"/>
      <w:r w:rsidRPr="005F7441">
        <w:rPr>
          <w:rFonts w:hint="cs"/>
          <w:rtl/>
        </w:rPr>
        <w:t xml:space="preserve">ادامه </w:t>
      </w:r>
      <w:r>
        <w:rPr>
          <w:rFonts w:hint="cs"/>
          <w:rtl/>
        </w:rPr>
        <w:t>فرع ششم در قبض: قابض چه کسی است</w:t>
      </w:r>
      <w:bookmarkEnd w:id="1415"/>
      <w:bookmarkEnd w:id="1416"/>
    </w:p>
    <w:p w14:paraId="527732DE" w14:textId="77777777" w:rsidR="002C062D" w:rsidRDefault="002C062D" w:rsidP="00565436">
      <w:pPr>
        <w:rPr>
          <w:b/>
          <w:bCs/>
          <w:rtl/>
        </w:rPr>
      </w:pPr>
    </w:p>
    <w:p w14:paraId="41E760EA" w14:textId="77777777" w:rsidR="002C062D" w:rsidRPr="004E50B1" w:rsidRDefault="00E42364" w:rsidP="00565436">
      <w:pPr>
        <w:rPr>
          <w:rtl/>
        </w:rPr>
      </w:pPr>
      <w:r w:rsidRPr="004E50B1">
        <w:rPr>
          <w:rFonts w:hint="cs"/>
          <w:rtl/>
        </w:rPr>
        <w:t xml:space="preserve">بحث در این بود که در وقف آیا قبض طبقه اول از قبض طبقات آتی کفایت می کند یا </w:t>
      </w:r>
      <w:r w:rsidRPr="004E50B1">
        <w:rPr>
          <w:rFonts w:hint="cs"/>
          <w:rtl/>
        </w:rPr>
        <w:t>نه. و همینطور آیا در طبقه اول قبض موجودین از قبض کسانی که سیوجد در همان طبقه اول کفایت می کند یا نه. مثلا وقف بر اولاد کرده است، سه تا اولادش در این طبقه هستند، بعدا یکی پدید می آید، آیا قبض آن سه نفر کفایت می کند یا نه؟</w:t>
      </w:r>
    </w:p>
    <w:p w14:paraId="647DCAEB" w14:textId="77777777" w:rsidR="002C062D" w:rsidRPr="007C78D7" w:rsidRDefault="00E42364" w:rsidP="00565436">
      <w:pPr>
        <w:pStyle w:val="Heading1"/>
        <w:rPr>
          <w:rtl/>
        </w:rPr>
      </w:pPr>
      <w:bookmarkStart w:id="1417" w:name="_Toc30279732"/>
      <w:bookmarkStart w:id="1418" w:name="_Toc107405432"/>
      <w:r w:rsidRPr="007C78D7">
        <w:rPr>
          <w:rFonts w:hint="cs"/>
          <w:rtl/>
        </w:rPr>
        <w:lastRenderedPageBreak/>
        <w:t>خلاصه استدلالهای سابق</w:t>
      </w:r>
      <w:bookmarkEnd w:id="1417"/>
      <w:bookmarkEnd w:id="1418"/>
    </w:p>
    <w:p w14:paraId="48DE9860" w14:textId="77777777" w:rsidR="002C062D" w:rsidRPr="004E50B1" w:rsidRDefault="00E42364" w:rsidP="00565436">
      <w:pPr>
        <w:rPr>
          <w:rtl/>
        </w:rPr>
      </w:pPr>
      <w:r w:rsidRPr="004E50B1">
        <w:rPr>
          <w:rFonts w:hint="cs"/>
          <w:rtl/>
        </w:rPr>
        <w:t>عرض کردیم این</w:t>
      </w:r>
      <w:r w:rsidRPr="004E50B1">
        <w:rPr>
          <w:rFonts w:hint="cs"/>
          <w:rtl/>
        </w:rPr>
        <w:t>جا استدلال های متنوعی هست</w:t>
      </w:r>
      <w:r>
        <w:rPr>
          <w:rFonts w:hint="cs"/>
          <w:rtl/>
        </w:rPr>
        <w:t>.</w:t>
      </w:r>
      <w:r w:rsidRPr="004E50B1">
        <w:rPr>
          <w:rFonts w:hint="cs"/>
          <w:rtl/>
        </w:rPr>
        <w:t xml:space="preserve"> و عجیب است که تقریبا همه این بزرگواران که استدلال کرده اند فقط حرف خودشان را می زنند، یعنی تعرض نسبت به حرف دیگران نمی کنند الا صاحب جواهر و صاحب مفتاح الکرامة که به وجهی به حرفهای دیگران پرداخته اند.</w:t>
      </w:r>
    </w:p>
    <w:p w14:paraId="1E887025" w14:textId="77777777" w:rsidR="002C062D" w:rsidRDefault="00E42364" w:rsidP="00565436">
      <w:pPr>
        <w:rPr>
          <w:rtl/>
        </w:rPr>
      </w:pPr>
      <w:r w:rsidRPr="00CC310C">
        <w:rPr>
          <w:rFonts w:hint="cs"/>
          <w:b/>
          <w:bCs/>
          <w:rtl/>
        </w:rPr>
        <w:t>استدلال اول:</w:t>
      </w:r>
      <w:r>
        <w:rPr>
          <w:rFonts w:hint="cs"/>
          <w:rtl/>
        </w:rPr>
        <w:t xml:space="preserve"> فرمایش آیة الله</w:t>
      </w:r>
      <w:r>
        <w:rPr>
          <w:rFonts w:hint="cs"/>
          <w:rtl/>
        </w:rPr>
        <w:t xml:space="preserve"> سبحانی بود. (البته به نظرم در کلمات دیگران هم دیده باشم دیگر وقت نشد فحص کنم).</w:t>
      </w:r>
      <w:r w:rsidRPr="004E50B1">
        <w:rPr>
          <w:rFonts w:hint="cs"/>
          <w:rtl/>
        </w:rPr>
        <w:t xml:space="preserve"> اینطور استدلال کرده اند</w:t>
      </w:r>
      <w:r>
        <w:rPr>
          <w:rFonts w:hint="cs"/>
          <w:rtl/>
        </w:rPr>
        <w:t xml:space="preserve"> که: قبض طبقات آتی لازم نیست چون در حین العقد ممکن نیست. مثلا قبض دو نسل بعد یا یک نسل بعد که الان نیستند، یا حتی من سیوجد هم همینطور است، او هم الان نیس</w:t>
      </w:r>
      <w:r>
        <w:rPr>
          <w:rFonts w:hint="cs"/>
          <w:rtl/>
        </w:rPr>
        <w:t xml:space="preserve">ت که قبض کند. </w:t>
      </w:r>
    </w:p>
    <w:p w14:paraId="73430A0A" w14:textId="77777777" w:rsidR="002C062D" w:rsidRDefault="00E42364" w:rsidP="00565436">
      <w:pPr>
        <w:rPr>
          <w:rtl/>
        </w:rPr>
      </w:pPr>
      <w:r>
        <w:rPr>
          <w:rFonts w:hint="cs"/>
          <w:rtl/>
        </w:rPr>
        <w:t>جواب این مطلب روشن بود. اولا این فرض همیشگی نیست. عده ای از نسل های بعد ممکن است الان باشند و قبض هم ممکن باشد. و بعلاوه چه کسی گفته قبض حین العقد لازم است؟ شما خودتان که فوریت قبض را لازم نمی دانید. چون بحث فوریت قبض خودش یک بحث دیگری است ک</w:t>
      </w:r>
      <w:r>
        <w:rPr>
          <w:rFonts w:hint="cs"/>
          <w:rtl/>
        </w:rPr>
        <w:t>ه انشاءالله طرح می کنیم. شما که فوریت قبض را خودتان هم لازم نمی دانید، بنابر این چرا می فرمائید ممکن نیست؟! خب یک واقفی الان وقف کرده است برای نسل های متوالی، الان یک عده قبض می کنند و وقف نسبت به آنها تمام می شود. فردا و پس فردا و ده سال بعد و پنجاه سال ب</w:t>
      </w:r>
      <w:r>
        <w:rPr>
          <w:rFonts w:hint="cs"/>
          <w:rtl/>
        </w:rPr>
        <w:t xml:space="preserve">عد هم نسل های بعدی هر کسی قبض کرد وقف نسبت به او تمام می شود. </w:t>
      </w:r>
    </w:p>
    <w:p w14:paraId="6DE51039" w14:textId="77777777" w:rsidR="002C062D" w:rsidRDefault="00E42364" w:rsidP="00565436">
      <w:pPr>
        <w:rPr>
          <w:rtl/>
        </w:rPr>
      </w:pPr>
      <w:r>
        <w:rPr>
          <w:rFonts w:hint="cs"/>
          <w:rtl/>
        </w:rPr>
        <w:t>بنابر این اینکه فرموده اند قض ممکن نیست درست نیست.</w:t>
      </w:r>
    </w:p>
    <w:p w14:paraId="07AC5ECF" w14:textId="77777777" w:rsidR="002C062D" w:rsidRDefault="00E42364" w:rsidP="00565436">
      <w:pPr>
        <w:rPr>
          <w:rtl/>
        </w:rPr>
      </w:pPr>
      <w:r w:rsidRPr="00CC310C">
        <w:rPr>
          <w:rFonts w:hint="cs"/>
          <w:b/>
          <w:bCs/>
          <w:rtl/>
        </w:rPr>
        <w:t>استدلال دوم</w:t>
      </w:r>
      <w:r>
        <w:rPr>
          <w:rFonts w:hint="cs"/>
          <w:rtl/>
        </w:rPr>
        <w:t xml:space="preserve">: فرمایش مرحوم آیة الله فاضل بود. فرموده بودند: بقاء وقف نسبت به جمیع طبقات لا یلائم با اینکه بگوئیم هر کسی از طبقات که قبض کرد </w:t>
      </w:r>
      <w:r>
        <w:rPr>
          <w:rFonts w:hint="cs"/>
          <w:rtl/>
        </w:rPr>
        <w:t>{وقف برای او صحیح است} و شرط کنیم {لزوم قبض را} برای همه طبقات، {و پس از قبض هر طبقه است که} این وقف تمامیتش نسبت به این نسل تمام می شود، نسل بعد ممکن است چون مختار هستند قبض نکنند بلکه فسخ کنند و هکذا. پس این با بقاء وقف سازگار نیست.</w:t>
      </w:r>
    </w:p>
    <w:p w14:paraId="7ABDE7AA" w14:textId="77777777" w:rsidR="002C062D" w:rsidRDefault="00E42364" w:rsidP="00565436">
      <w:pPr>
        <w:rPr>
          <w:rtl/>
        </w:rPr>
      </w:pPr>
      <w:r>
        <w:rPr>
          <w:rFonts w:hint="cs"/>
          <w:rtl/>
        </w:rPr>
        <w:t>اما این استدلال هم اگر همین مقدار باشد اشکال دارد. بیشتر اشکال این وجه این است که یک وجوه اعتبار عقلی است و واقعا اینها تمام نیست. برای اینکه چه کسی گفته است که باید وقف برای همه طبقات باقی باشد؟ این همه اوقاف شما دارید که می گوئید منقطع الآخر است. مثلا شخ</w:t>
      </w:r>
      <w:r>
        <w:rPr>
          <w:rFonts w:hint="cs"/>
          <w:rtl/>
        </w:rPr>
        <w:t>ص می آید بر همین اولاد حاضرینش وقف می کند و نسبت به بعدش چیزی نمی گوید. ممکن است در اینجا کسی بگوید یرجع میراثا. البته ممکن است در اینجا چیز دیگری بگویند اما فروض آخری وجود دارد که منقطع الآخر است و بر می گردد و میراث می شود. مثل اینکه وقف کند بر این افراد</w:t>
      </w:r>
      <w:r>
        <w:rPr>
          <w:rFonts w:hint="cs"/>
          <w:rtl/>
        </w:rPr>
        <w:t xml:space="preserve">، و بعد از این </w:t>
      </w:r>
      <w:r>
        <w:rPr>
          <w:rFonts w:hint="cs"/>
          <w:rtl/>
        </w:rPr>
        <w:lastRenderedPageBreak/>
        <w:t>افراد بر کافر حربی. بنابر اینکه بگوئیم بر کفار حربی اصلا وقف نمی شود، یا بالاخره افرادی هستند که لا یصح الوقف علیهم. خب آنجا که حتما منقطع الآخر است. ولذا چه کسی از اول التزام دارد که وقف نسبت به جمیع طبقات باید باشد؟ لذا این هم فرمایش صحیحی</w:t>
      </w:r>
      <w:r>
        <w:rPr>
          <w:rFonts w:hint="cs"/>
          <w:rtl/>
        </w:rPr>
        <w:t xml:space="preserve"> نیست.</w:t>
      </w:r>
    </w:p>
    <w:p w14:paraId="626D5500" w14:textId="77777777" w:rsidR="002C062D" w:rsidRDefault="00E42364" w:rsidP="00565436">
      <w:pPr>
        <w:rPr>
          <w:rtl/>
        </w:rPr>
      </w:pPr>
      <w:r>
        <w:rPr>
          <w:rFonts w:hint="cs"/>
          <w:rtl/>
        </w:rPr>
        <w:t xml:space="preserve">البته ممکن است یک ریشه ای و ارتکازی در فرمایش هر دو بزرگوار باشد، که وقف را یکپارچه دیده اند، یک واقعیت دیده اند، یک حقیقت دیده اند. ممکن است این باشد. این خیلی حرف بیراهی نیست و ممکن است شواهدی برای آن پیدا کرد. منتهی اشکالش این است که اگر این حرف </w:t>
      </w:r>
      <w:r>
        <w:rPr>
          <w:rFonts w:hint="cs"/>
          <w:rtl/>
        </w:rPr>
        <w:t>را زدیم که وقف یک حالت وحدانی دارد یک عقدی یا ایقاعی است که واقف انجام می دهد که یا تمام می شود یا نمی شود. اگر گفتیم که طبقه اول قبض کرد و تمام است برای همه تمام است. اگر این را بگوئیم این خیلی حرف بیراهی نیست. منتهی اشکالش این است که در بین موجودین شما ب</w:t>
      </w:r>
      <w:r>
        <w:rPr>
          <w:rFonts w:hint="cs"/>
          <w:rtl/>
        </w:rPr>
        <w:t>اید بین کسانی که قبض کردند و قبض نکردند تبعیض قائل نباشید. بگوئید همینکه یک نفر از موجودین هم قبض کرد تمام می شود، در حالی که این حرف را نمی گوئید. صراحتا متن تحریر و غیر تحریر این را می گوید و همه هم پذیرفتید که کسی که قبض کرد وقف نسبت به او تمام است، وکس</w:t>
      </w:r>
      <w:r>
        <w:rPr>
          <w:rFonts w:hint="cs"/>
          <w:rtl/>
        </w:rPr>
        <w:t>ی که از موجودین قبض نکرد وقف نسبت به او تمام نیست.</w:t>
      </w:r>
    </w:p>
    <w:p w14:paraId="1762BEBD" w14:textId="77777777" w:rsidR="002C062D" w:rsidRDefault="00E42364" w:rsidP="00565436">
      <w:pPr>
        <w:rPr>
          <w:rtl/>
        </w:rPr>
      </w:pPr>
      <w:r>
        <w:rPr>
          <w:rFonts w:hint="cs"/>
          <w:rtl/>
        </w:rPr>
        <w:t>البته به نظر من شواهد روائی هم وجود دارد که همینطور باشد، یعنی تحلیل بشود به کثراتی از وقف، که برای هر کدام که شرط حاصل باشد تمام باشد و هر کدام نباشد نه. اگر این استظهار را بپذیریم و آن نکته را که لازمه ح</w:t>
      </w:r>
      <w:r>
        <w:rPr>
          <w:rFonts w:hint="cs"/>
          <w:rtl/>
        </w:rPr>
        <w:t>رف آقایان در میان موجودین هست بپذیریم، آنوقت دیگر پذیرش اینجور حرفها دشوار است که بگوئیم وقف بنائش بر بقاء است و اگر ما قبض طبقات آتی را لازم بدانیم وقف تمام نیست.</w:t>
      </w:r>
    </w:p>
    <w:p w14:paraId="423C150D" w14:textId="77777777" w:rsidR="002C062D" w:rsidRDefault="00E42364" w:rsidP="00565436">
      <w:pPr>
        <w:rPr>
          <w:rtl/>
        </w:rPr>
      </w:pPr>
      <w:r w:rsidRPr="00CC310C">
        <w:rPr>
          <w:rFonts w:hint="cs"/>
          <w:b/>
          <w:bCs/>
          <w:rtl/>
        </w:rPr>
        <w:t>استدلال سوم</w:t>
      </w:r>
      <w:r>
        <w:rPr>
          <w:rFonts w:hint="cs"/>
          <w:rtl/>
        </w:rPr>
        <w:t>:</w:t>
      </w:r>
      <w:r w:rsidRPr="00CC310C">
        <w:rPr>
          <w:rFonts w:hint="cs"/>
          <w:rtl/>
        </w:rPr>
        <w:t xml:space="preserve"> </w:t>
      </w:r>
      <w:r>
        <w:rPr>
          <w:rFonts w:hint="cs"/>
          <w:rtl/>
        </w:rPr>
        <w:t>مربوط به صاحب حدائق بود. ایشان هم می گوید که ما از روایات همین را می فهمیم که ق</w:t>
      </w:r>
      <w:r>
        <w:rPr>
          <w:rFonts w:hint="cs"/>
          <w:rtl/>
        </w:rPr>
        <w:t xml:space="preserve">بض طبقه اول که لازم است و تم الوقف بها. بعد می گوید اگر شما احتمال می دهید که قبض طبقات آتی لازم است این یک احتمال است و الاصل عدمه. </w:t>
      </w:r>
    </w:p>
    <w:p w14:paraId="16007D00" w14:textId="77777777" w:rsidR="002C062D" w:rsidRDefault="00E42364" w:rsidP="00565436">
      <w:pPr>
        <w:rPr>
          <w:rtl/>
        </w:rPr>
      </w:pPr>
      <w:r>
        <w:rPr>
          <w:rFonts w:hint="cs"/>
          <w:rtl/>
        </w:rPr>
        <w:t>که مفصل بحث کردیم، که اگر مراد از اصل عدم اصل لفظی باشد له وجه، منتهی ما قائل نیستیم که اصل لفظی داریم. اما اگر مقصودش اصل</w:t>
      </w:r>
      <w:r>
        <w:rPr>
          <w:rFonts w:hint="cs"/>
          <w:rtl/>
        </w:rPr>
        <w:t xml:space="preserve"> عملی باشد اصلا درست نیست، اصل عملی عکس است و اصالة الفساد و عدم ترتب اثر است.</w:t>
      </w:r>
    </w:p>
    <w:p w14:paraId="2BC82458" w14:textId="77777777" w:rsidR="002C062D" w:rsidRDefault="00E42364" w:rsidP="00565436">
      <w:pPr>
        <w:rPr>
          <w:rtl/>
        </w:rPr>
      </w:pPr>
      <w:r w:rsidRPr="00CC310C">
        <w:rPr>
          <w:rFonts w:hint="cs"/>
          <w:b/>
          <w:bCs/>
          <w:rtl/>
        </w:rPr>
        <w:t>استدلال چهارم</w:t>
      </w:r>
      <w:r>
        <w:rPr>
          <w:rFonts w:hint="cs"/>
          <w:rtl/>
        </w:rPr>
        <w:t>: مربوط به صاحب ریاض بود. ایشان هم این فقره را داشت که در وقف، طبقات آتی از طبقه اول تلقی می کنند. و تم الوقف بالنسبة الیهم یعنی طبقه اول بخاطر قبضشان. فرض این است.</w:t>
      </w:r>
      <w:r>
        <w:rPr>
          <w:rFonts w:hint="cs"/>
          <w:rtl/>
        </w:rPr>
        <w:t xml:space="preserve"> </w:t>
      </w:r>
    </w:p>
    <w:p w14:paraId="3827186A" w14:textId="77777777" w:rsidR="002C062D" w:rsidRDefault="00E42364" w:rsidP="00CC310C">
      <w:pPr>
        <w:rPr>
          <w:rtl/>
        </w:rPr>
      </w:pPr>
      <w:r>
        <w:rPr>
          <w:rFonts w:hint="cs"/>
          <w:rtl/>
        </w:rPr>
        <w:lastRenderedPageBreak/>
        <w:t>آنوقت استدلال ایشان از اینجا از صاحب حدائق جدا می شود. چون ایشان فرموده بود اگر نسبت به طبقات آتی ما بگوئیم قبض شرط است، عقد لازم ینقلب جائزا. چون تا قبض آتی نیاید، وقف جائز است، عقد طبقه اول چون قبض حاصل شده لازم شده است. پس وقفی که لازم بود حالا می شود</w:t>
      </w:r>
      <w:r>
        <w:rPr>
          <w:rFonts w:hint="cs"/>
          <w:rtl/>
        </w:rPr>
        <w:t xml:space="preserve"> جائز. حالا چه کسی گفته وقف لازم است؟ می گوید اجماع داریم بلکه از خود همین روایاتی که خواندیم که وقف با قبض لازم می شود این مطلب استفاده می شود. منتهی ایشان آن طرفش را می فرماید شما قبض را گفتید شرط است حتی در طبقات آتی، خب وقتی این فرد قبض نکرده{وقف نسبت </w:t>
      </w:r>
      <w:r>
        <w:rPr>
          <w:rFonts w:hint="cs"/>
          <w:rtl/>
        </w:rPr>
        <w:t>به او لازم نیست} اینکه در نص روایت هم بود، پس لهم الخیار {و واقف می تواند عقد را فسخ کند}</w:t>
      </w:r>
    </w:p>
    <w:p w14:paraId="4EE0692F" w14:textId="77777777" w:rsidR="002C062D" w:rsidRDefault="00E42364" w:rsidP="00565436">
      <w:pPr>
        <w:rPr>
          <w:rtl/>
        </w:rPr>
      </w:pPr>
      <w:r>
        <w:rPr>
          <w:rFonts w:hint="cs"/>
          <w:rtl/>
        </w:rPr>
        <w:t xml:space="preserve">پس عقد یا ایقاع لازم یتبدل به یک امر جائزی. </w:t>
      </w:r>
    </w:p>
    <w:p w14:paraId="122FFF47" w14:textId="77777777" w:rsidR="002C062D" w:rsidRDefault="00E42364" w:rsidP="00F13CC8">
      <w:pPr>
        <w:rPr>
          <w:rtl/>
        </w:rPr>
      </w:pPr>
      <w:r w:rsidRPr="00F13CC8">
        <w:rPr>
          <w:rFonts w:hint="cs"/>
          <w:b/>
          <w:bCs/>
          <w:rtl/>
        </w:rPr>
        <w:t>اشکال صاحب جواهر:</w:t>
      </w:r>
      <w:r>
        <w:rPr>
          <w:rFonts w:hint="cs"/>
          <w:rtl/>
        </w:rPr>
        <w:t xml:space="preserve"> صاحب جواهر می فرماید (و درست هم می گوید)این حرف شما نادرست است. گر همان چیزی که لازم بود برای همانهایی </w:t>
      </w:r>
      <w:r>
        <w:rPr>
          <w:rFonts w:hint="cs"/>
          <w:rtl/>
        </w:rPr>
        <w:t xml:space="preserve">که لازم بود بدون دلیل تبدیل به جائز شود صحیح نیست. اما عقد وقف که برای عده ای لازم بود لحصول شرطها، ولی برای عده دیگری جائز باشد لعدم حصول شرطها، این چه مانعی دارد؟ </w:t>
      </w:r>
    </w:p>
    <w:p w14:paraId="5660FA0B" w14:textId="77777777" w:rsidR="002C062D" w:rsidRDefault="00E42364" w:rsidP="00565436">
      <w:pPr>
        <w:rPr>
          <w:rtl/>
        </w:rPr>
      </w:pPr>
      <w:r>
        <w:rPr>
          <w:rFonts w:hint="cs"/>
          <w:rtl/>
        </w:rPr>
        <w:t>ولذا این استدلال که در کلمات عده ای آمده که صاحب ریاض و دیگران ذکر می کنند (ظاهرا در مسالک</w:t>
      </w:r>
      <w:r>
        <w:rPr>
          <w:rFonts w:hint="cs"/>
          <w:rtl/>
        </w:rPr>
        <w:t xml:space="preserve"> هم هست) این استدلال درست نیست که عقد لازم یصیر جائزا. </w:t>
      </w:r>
    </w:p>
    <w:p w14:paraId="61655B20" w14:textId="77777777" w:rsidR="002C062D" w:rsidRDefault="00E42364" w:rsidP="00565436">
      <w:pPr>
        <w:rPr>
          <w:rtl/>
        </w:rPr>
      </w:pPr>
      <w:r>
        <w:rPr>
          <w:rFonts w:hint="cs"/>
          <w:rtl/>
        </w:rPr>
        <w:t>بله شاید همین نکته ارتکازی در ذهن آنها باشد که عرض کردم، در ذهنشان شاید این است که عقد یک حقیقت وحدانی دارد، یا لازم است یا جائز است. اگر این باشد فرمایش صاحب ریاض و دیگرانی که این را گفته اند وجه پید</w:t>
      </w:r>
      <w:r>
        <w:rPr>
          <w:rFonts w:hint="cs"/>
          <w:rtl/>
        </w:rPr>
        <w:t>ا می کند. و لکن اشکالش این است که دیگر نمی توانند تبعض وقف را نسبت به موجودین درست کنند، که نسبت به من قبض منهم وقف لازم می شود و نسبت به من لم یقبض منهم لازم نیست. این را چکار می کنند.</w:t>
      </w:r>
    </w:p>
    <w:p w14:paraId="0865C062" w14:textId="77777777" w:rsidR="002C062D" w:rsidRDefault="00E42364" w:rsidP="00565436">
      <w:pPr>
        <w:rPr>
          <w:rtl/>
        </w:rPr>
      </w:pPr>
      <w:r>
        <w:rPr>
          <w:rFonts w:hint="cs"/>
          <w:rtl/>
        </w:rPr>
        <w:t xml:space="preserve">پس معلوم می شود که ما باید قبول کنیم که عقد وقف قابل تبعض هست. و صاحب </w:t>
      </w:r>
      <w:r>
        <w:rPr>
          <w:rFonts w:hint="cs"/>
          <w:rtl/>
        </w:rPr>
        <w:t>جواهر هم می گوید تبعض نادرستی نیست. که علی القاعده منظورشان این است که اینجا تبعض درستی است. و من هم مدعی هستم از برخی روایات هم می شود این تبعض را استفاده کرد.</w:t>
      </w:r>
    </w:p>
    <w:p w14:paraId="42921657" w14:textId="77777777" w:rsidR="002C062D" w:rsidRPr="007C78D7" w:rsidRDefault="00E42364" w:rsidP="000910AA">
      <w:pPr>
        <w:pStyle w:val="Heading1"/>
        <w:rPr>
          <w:rtl/>
        </w:rPr>
      </w:pPr>
      <w:bookmarkStart w:id="1419" w:name="_Toc30279733"/>
      <w:bookmarkStart w:id="1420" w:name="_Toc107405433"/>
      <w:r w:rsidRPr="007C78D7">
        <w:rPr>
          <w:rFonts w:hint="cs"/>
          <w:rtl/>
        </w:rPr>
        <w:t>استدلال پنجم بر عدم لزوم قبض طبقات آتی</w:t>
      </w:r>
      <w:r>
        <w:rPr>
          <w:rFonts w:hint="cs"/>
          <w:rtl/>
        </w:rPr>
        <w:t>: وجود سیره</w:t>
      </w:r>
      <w:bookmarkEnd w:id="1419"/>
      <w:bookmarkEnd w:id="1420"/>
    </w:p>
    <w:p w14:paraId="796FDDEB" w14:textId="77777777" w:rsidR="002C062D" w:rsidRDefault="00E42364" w:rsidP="00565436">
      <w:pPr>
        <w:rPr>
          <w:rtl/>
        </w:rPr>
      </w:pPr>
      <w:r>
        <w:rPr>
          <w:rFonts w:hint="cs"/>
          <w:rtl/>
        </w:rPr>
        <w:t>یک استدلال پنجمی هست که می شود از فرمایش مرحو</w:t>
      </w:r>
      <w:r>
        <w:rPr>
          <w:rFonts w:hint="cs"/>
          <w:rtl/>
        </w:rPr>
        <w:t>م آخوند در کتاب الوقف استفاده کرد. ایشان می فرماید للسیرة المستمرة.</w:t>
      </w:r>
    </w:p>
    <w:p w14:paraId="53A18A2A" w14:textId="77777777" w:rsidR="002C062D" w:rsidRDefault="00E42364" w:rsidP="00565436">
      <w:pPr>
        <w:rPr>
          <w:rtl/>
        </w:rPr>
      </w:pPr>
      <w:r>
        <w:rPr>
          <w:rFonts w:hint="cs"/>
          <w:rtl/>
        </w:rPr>
        <w:lastRenderedPageBreak/>
        <w:t>عجیب است که این آقایانی که همه به سیره تمسک می کردند اینجا یادشان رفته بود. ظاهرا مرحوم آخوند می خواهد یاد آنها بیاورد که شما که خیلی جاها در وقف به سیره تمسک می کردید، اینجا هم سیره مستمر</w:t>
      </w:r>
      <w:r>
        <w:rPr>
          <w:rFonts w:hint="cs"/>
          <w:rtl/>
        </w:rPr>
        <w:t>ه وجود دارد. فرموده اند</w:t>
      </w:r>
      <w:r>
        <w:rPr>
          <w:rStyle w:val="FootnoteReference"/>
          <w:rtl/>
        </w:rPr>
        <w:footnoteReference w:id="126"/>
      </w:r>
      <w:r>
        <w:rPr>
          <w:rFonts w:hint="cs"/>
          <w:rtl/>
        </w:rPr>
        <w:t>: «الظاهر عدم اعتبار القبض الا فی الطبقة الاولی للسیرة المستمرة فی الاوقاف و قد ادعی علیه الاجماع». وبعد هم می پردازد به استدلال کسانی که می گویند عقد لازم جائز می شود. فرموده این اشکال ندارد، و این انقلابی است که طبق دلیل است آنهم</w:t>
      </w:r>
      <w:r>
        <w:rPr>
          <w:rFonts w:hint="cs"/>
          <w:rtl/>
        </w:rPr>
        <w:t xml:space="preserve"> از یک نفر به نفری دیگر. این اشکال ندارد.</w:t>
      </w:r>
    </w:p>
    <w:p w14:paraId="773E4898" w14:textId="77777777" w:rsidR="002C062D" w:rsidRDefault="00E42364" w:rsidP="00565436">
      <w:pPr>
        <w:rPr>
          <w:rtl/>
        </w:rPr>
      </w:pPr>
      <w:r>
        <w:rPr>
          <w:rFonts w:hint="cs"/>
          <w:rtl/>
        </w:rPr>
        <w:t>حالا استدلال پنجم که استدلال خودشان هست این است که می فرماید: للسیرة المستمرة.</w:t>
      </w:r>
    </w:p>
    <w:p w14:paraId="2B73D92B" w14:textId="77777777" w:rsidR="002C062D" w:rsidRDefault="00E42364" w:rsidP="00565436">
      <w:pPr>
        <w:rPr>
          <w:rtl/>
        </w:rPr>
      </w:pPr>
      <w:r>
        <w:rPr>
          <w:rFonts w:hint="cs"/>
          <w:rtl/>
        </w:rPr>
        <w:t xml:space="preserve">در باب سیره ما تا حالا اشکالاتی کردیم. اینجا می خواهیم ببینیم که آیا اصلا سیره مستمره واقعا واقع شده است؟ </w:t>
      </w:r>
    </w:p>
    <w:p w14:paraId="165F1A78" w14:textId="77777777" w:rsidR="002C062D" w:rsidRPr="007C78D7" w:rsidRDefault="00E42364" w:rsidP="007A1E23">
      <w:pPr>
        <w:pStyle w:val="Heading1"/>
        <w:rPr>
          <w:rtl/>
        </w:rPr>
      </w:pPr>
      <w:bookmarkStart w:id="1421" w:name="_Toc30279734"/>
      <w:bookmarkStart w:id="1422" w:name="_Toc107405434"/>
      <w:r>
        <w:rPr>
          <w:rFonts w:hint="cs"/>
          <w:rtl/>
        </w:rPr>
        <w:t>پاسخ</w:t>
      </w:r>
      <w:r w:rsidRPr="007C78D7">
        <w:rPr>
          <w:rFonts w:hint="cs"/>
          <w:rtl/>
        </w:rPr>
        <w:t xml:space="preserve"> استدلال </w:t>
      </w:r>
      <w:r>
        <w:rPr>
          <w:rFonts w:hint="cs"/>
          <w:rtl/>
        </w:rPr>
        <w:t>پنجم</w:t>
      </w:r>
      <w:bookmarkEnd w:id="1421"/>
      <w:bookmarkEnd w:id="1422"/>
    </w:p>
    <w:p w14:paraId="59872AE2" w14:textId="77777777" w:rsidR="002C062D" w:rsidRDefault="00E42364" w:rsidP="00E9661D">
      <w:pPr>
        <w:pStyle w:val="Heading1"/>
        <w:rPr>
          <w:rtl/>
        </w:rPr>
      </w:pPr>
      <w:bookmarkStart w:id="1423" w:name="_Toc30279735"/>
      <w:bookmarkStart w:id="1424" w:name="_Toc107405435"/>
      <w:r>
        <w:rPr>
          <w:rFonts w:hint="cs"/>
          <w:rtl/>
        </w:rPr>
        <w:t xml:space="preserve">لزوم </w:t>
      </w:r>
      <w:r w:rsidRPr="00923B14">
        <w:rPr>
          <w:rFonts w:hint="cs"/>
          <w:rtl/>
        </w:rPr>
        <w:t>تعیین</w:t>
      </w:r>
      <w:r w:rsidRPr="00923B14">
        <w:rPr>
          <w:rFonts w:hint="cs"/>
          <w:rtl/>
        </w:rPr>
        <w:t xml:space="preserve"> عقلائی یا متشرعه بودن سیره:</w:t>
      </w:r>
      <w:bookmarkEnd w:id="1423"/>
      <w:bookmarkEnd w:id="1424"/>
      <w:r>
        <w:rPr>
          <w:rFonts w:hint="cs"/>
          <w:rtl/>
        </w:rPr>
        <w:t xml:space="preserve"> </w:t>
      </w:r>
    </w:p>
    <w:p w14:paraId="31851045" w14:textId="77777777" w:rsidR="002C062D" w:rsidRDefault="00E42364" w:rsidP="00565436">
      <w:pPr>
        <w:rPr>
          <w:rtl/>
        </w:rPr>
      </w:pPr>
      <w:r>
        <w:rPr>
          <w:rFonts w:hint="cs"/>
          <w:rtl/>
        </w:rPr>
        <w:t>باید بحث شود که این سیره، سیره عقلائی است یا سیره متشرعه، و در سیره متشرعه ما بحث داریم. چون سیره عقلائی که بعید است. یعنی بعید است که عقلاء بما هم عقلاء در دنیا یعنی مسلمین و غیر مسلمین سیره ای به این شکل داشته باشند، و این س</w:t>
      </w:r>
      <w:r>
        <w:rPr>
          <w:rFonts w:hint="cs"/>
          <w:rtl/>
        </w:rPr>
        <w:t>یره ها تا زمان شارع وجود داشته و شارع هم هیچ مطلبی بیان نکرده است، و بعد نتیجه اش این شده است که ما می توانیم بگوئیم این سیره مستمره که می گوید فقط در طبقه اولی قبض لازم است ولی در طبقات دیگر لازم نیست، بگوئیم این سیره عقلائیه مقبول شارع است. اینها را از ک</w:t>
      </w:r>
      <w:r>
        <w:rPr>
          <w:rFonts w:hint="cs"/>
          <w:rtl/>
        </w:rPr>
        <w:t xml:space="preserve">جا آوردیم؟! ما اصلا نمی دانیم وقف واقعا یک پدیده جدیدی است یا قبلا هم بوده است. احتمال می دهیم که قبلا هم بوده باشد. بعضی از بزرگان می گویند اصلا وقف در اسلام چیز جدیدی است ولو قبلا یک چیزهایی بوده است. حالا در چند روایت صحیحه نسبت به صدقه گفته شده است که </w:t>
      </w:r>
      <w:r>
        <w:rPr>
          <w:rFonts w:hint="cs"/>
          <w:rtl/>
        </w:rPr>
        <w:t>می گوید الصدقة محدثة. قبلا فقط نحله و هبه بوده است. حالا این را باید فهم کنیم. آیا یعنی قبل از اسلام مثلا مسیحیان برای خدا چیزی نمی دادند؟ این یک قدری مستبعد است. با این روایات که چند صحیحه درست حسابی هم هست چه کنیم. شاید معنای محدث این چیزی نباشد که عرض ک</w:t>
      </w:r>
      <w:r>
        <w:rPr>
          <w:rFonts w:hint="cs"/>
          <w:rtl/>
        </w:rPr>
        <w:t>ردیم که مثل صاحب مفتاح الکرامة و دیگران معنا کرده اند. خب این را بعدا بحث می کنیم.</w:t>
      </w:r>
    </w:p>
    <w:p w14:paraId="58CDFDAF" w14:textId="77777777" w:rsidR="002C062D" w:rsidRDefault="00E42364" w:rsidP="00565436">
      <w:pPr>
        <w:rPr>
          <w:rtl/>
        </w:rPr>
      </w:pPr>
      <w:r>
        <w:rPr>
          <w:rFonts w:hint="cs"/>
          <w:rtl/>
        </w:rPr>
        <w:t>عرض من این است که اینکه می گوید سیره مستمره، آیا ما در اینجا بناء عقلاءی داریم یا سیره متشرعه است؟</w:t>
      </w:r>
    </w:p>
    <w:p w14:paraId="7189FB83" w14:textId="77777777" w:rsidR="002C062D" w:rsidRDefault="00E42364" w:rsidP="00E9661D">
      <w:pPr>
        <w:pStyle w:val="Heading1"/>
        <w:rPr>
          <w:rtl/>
        </w:rPr>
      </w:pPr>
      <w:bookmarkStart w:id="1425" w:name="_Toc30279736"/>
      <w:bookmarkStart w:id="1426" w:name="_Toc107405436"/>
      <w:r>
        <w:rPr>
          <w:rFonts w:hint="cs"/>
          <w:rtl/>
        </w:rPr>
        <w:lastRenderedPageBreak/>
        <w:t>شبهۀ عدم مبالات در سیره متشرعه</w:t>
      </w:r>
      <w:bookmarkEnd w:id="1425"/>
      <w:bookmarkEnd w:id="1426"/>
    </w:p>
    <w:p w14:paraId="5582C1BB" w14:textId="77777777" w:rsidR="002C062D" w:rsidRDefault="00E42364" w:rsidP="00565436">
      <w:pPr>
        <w:rPr>
          <w:rtl/>
        </w:rPr>
      </w:pPr>
      <w:r>
        <w:rPr>
          <w:rFonts w:hint="cs"/>
          <w:rtl/>
        </w:rPr>
        <w:t>در سیره متشرعه انصافا شبهه شیخ انصاری و اتباعش وارد است که احتمال می دهیم این سیره ها ناشی از عدم مبالات باشد. اگر احراز بشود که متشرعه بما هم متشرعه این کار را کرده اند، دیگر استمرار تا زمان شارع و عدم ردع شارع هم لازم نداریم. سیره متشرعه بما هم متشرعه یک</w:t>
      </w:r>
      <w:r>
        <w:rPr>
          <w:rFonts w:hint="cs"/>
          <w:rtl/>
        </w:rPr>
        <w:t xml:space="preserve">شف کشفا قطعیا از اینکه شارع هم همین را فرموده است. </w:t>
      </w:r>
    </w:p>
    <w:p w14:paraId="144F0791" w14:textId="77777777" w:rsidR="002C062D" w:rsidRDefault="00E42364" w:rsidP="00565436">
      <w:pPr>
        <w:rPr>
          <w:rtl/>
        </w:rPr>
      </w:pPr>
      <w:r>
        <w:rPr>
          <w:rFonts w:hint="cs"/>
          <w:rtl/>
        </w:rPr>
        <w:t>اما اگر سیره، سیره متشرعه نباشد، بلکه سیره عقلائی باشد، این بحث دیگری است.</w:t>
      </w:r>
    </w:p>
    <w:p w14:paraId="36E1F6FB" w14:textId="77777777" w:rsidR="002C062D" w:rsidRDefault="00E42364" w:rsidP="00565436">
      <w:pPr>
        <w:rPr>
          <w:rtl/>
        </w:rPr>
      </w:pPr>
      <w:r>
        <w:rPr>
          <w:rFonts w:hint="cs"/>
          <w:rtl/>
        </w:rPr>
        <w:t xml:space="preserve">منتهی در سیره متشرعه ما باید احراز کنیم که بما هم متشرعه اینطور است. آیا واقعا یقین داریم که آنهایی که این چنین عمل می کنند یعنی </w:t>
      </w:r>
      <w:r>
        <w:rPr>
          <w:rFonts w:hint="cs"/>
          <w:rtl/>
        </w:rPr>
        <w:t>در طبقه دوم بدون قبض اجراء حکم وقف می کنند، اینها از باب تشرعشان دارند این کار را انجام می دهند؟ نمی دانیم. مرحوم شیخ انصاری می گوید خیلی از احکام بوده است و از طرف همین افراد مؤمن هم مورد تسامح واقع می شود، چون اینها رعایت جدی نمی کنند. مثلا در باب نظر به</w:t>
      </w:r>
      <w:r>
        <w:rPr>
          <w:rFonts w:hint="cs"/>
          <w:rtl/>
        </w:rPr>
        <w:t xml:space="preserve"> اجنبیه و غیره می بینیم اصلا خیلی وقتها رعایت نمی کنند، حال ما چطور بگوئیم که از اینها سیره متشرعه در می آید؟ </w:t>
      </w:r>
    </w:p>
    <w:p w14:paraId="15CCC298" w14:textId="77777777" w:rsidR="002C062D" w:rsidRDefault="00E42364" w:rsidP="00E9661D">
      <w:pPr>
        <w:pStyle w:val="Heading1"/>
        <w:rPr>
          <w:rtl/>
        </w:rPr>
      </w:pPr>
      <w:bookmarkStart w:id="1427" w:name="_Toc30279737"/>
      <w:bookmarkStart w:id="1428" w:name="_Toc107405437"/>
      <w:r w:rsidRPr="00923B14">
        <w:rPr>
          <w:rFonts w:hint="cs"/>
          <w:rtl/>
        </w:rPr>
        <w:t>تشکیک در تحقق سیره</w:t>
      </w:r>
      <w:bookmarkEnd w:id="1427"/>
      <w:bookmarkEnd w:id="1428"/>
      <w:r>
        <w:rPr>
          <w:rFonts w:hint="cs"/>
          <w:rtl/>
        </w:rPr>
        <w:t xml:space="preserve"> </w:t>
      </w:r>
    </w:p>
    <w:p w14:paraId="6B51F8AA" w14:textId="77777777" w:rsidR="002C062D" w:rsidRDefault="00E42364" w:rsidP="00565436">
      <w:pPr>
        <w:rPr>
          <w:rtl/>
        </w:rPr>
      </w:pPr>
      <w:r>
        <w:rPr>
          <w:rFonts w:hint="cs"/>
          <w:rtl/>
        </w:rPr>
        <w:t>بحث دیگر من در این سیره این است که اصلا سیره هست؟ و سیره چه جوری هست؟ و ما چگونه باید سیره را کشف کنیم تا بگوئیم یکشف از اینک</w:t>
      </w:r>
      <w:r>
        <w:rPr>
          <w:rFonts w:hint="cs"/>
          <w:rtl/>
        </w:rPr>
        <w:t xml:space="preserve">ه قبض طبقه اول کفایت می کند یا قبض طبقات آتی لازم نیست. </w:t>
      </w:r>
    </w:p>
    <w:p w14:paraId="42BD7B7B" w14:textId="77777777" w:rsidR="002C062D" w:rsidRDefault="00E42364" w:rsidP="00565436">
      <w:pPr>
        <w:rPr>
          <w:rtl/>
        </w:rPr>
      </w:pPr>
      <w:r>
        <w:rPr>
          <w:rFonts w:hint="cs"/>
          <w:rtl/>
        </w:rPr>
        <w:t>پس ما باید سیره داشته باشیم بر اینکه وقف می دانند بدون قبض. چقدر اینطوری واقع شده است؟! اگر ما حساب کنیم که نسل های بعدی مثلا فرض کنید زمین یا ساختمانی است مگر آنها برای استفاده اش قبض نمی کنند؟ خب ق</w:t>
      </w:r>
      <w:r>
        <w:rPr>
          <w:rFonts w:hint="cs"/>
          <w:rtl/>
        </w:rPr>
        <w:t>بض می کنند و استفاده می کنند. پس اگر هم ما قبض را شرط بدانیم شرطش حاصل است. شما برای اینکه با سیره ثابت کنید قبض شرط نیست، باید بگوئید سیره عملی شان این بوده است که بدون قبض وقف را نسبت به اینها تمام می دانسته اند. ما عرض می کنیم مگر نمی خواستند از این منز</w:t>
      </w:r>
      <w:r>
        <w:rPr>
          <w:rFonts w:hint="cs"/>
          <w:rtl/>
        </w:rPr>
        <w:t xml:space="preserve">ل یا زمین استفاده کنند، خب می رفتند قبض می کردند و استفاده می کردند. علاوه بر اینکه معمولا وقفها متولی داشته است، و بحث آتی ما این است که اگر متولی قبض کند کفایت می کند. حتی قیمی که در برخی روایات هم اشاره شده است ممکن است غیر از این متولی باشد. </w:t>
      </w:r>
    </w:p>
    <w:p w14:paraId="7A3702E9" w14:textId="77777777" w:rsidR="002C062D" w:rsidRDefault="00E42364" w:rsidP="00565436">
      <w:pPr>
        <w:rPr>
          <w:rtl/>
        </w:rPr>
      </w:pPr>
      <w:r>
        <w:rPr>
          <w:rFonts w:hint="cs"/>
          <w:rtl/>
        </w:rPr>
        <w:t>اصلا ممکن</w:t>
      </w:r>
      <w:r>
        <w:rPr>
          <w:rFonts w:hint="cs"/>
          <w:rtl/>
        </w:rPr>
        <w:t xml:space="preserve"> است ما بپذیریم قیّم خاص برای قبض کفایت کند، که مرحوم سید می گوید این درست نیست، ولی باید این را بحث کنیم.</w:t>
      </w:r>
    </w:p>
    <w:p w14:paraId="2B778DB2" w14:textId="77777777" w:rsidR="002C062D" w:rsidRDefault="00E42364" w:rsidP="00565436">
      <w:pPr>
        <w:rPr>
          <w:rtl/>
        </w:rPr>
      </w:pPr>
      <w:r>
        <w:rPr>
          <w:rFonts w:hint="cs"/>
          <w:rtl/>
        </w:rPr>
        <w:lastRenderedPageBreak/>
        <w:t>سؤال: اگر قبض تابع اقباض باشد دیگر نمی شود گفت. بلکه باید خود واقف یا ورثه او مجددا به اقباض بدهد تا اینها قبض کنند.</w:t>
      </w:r>
    </w:p>
    <w:p w14:paraId="2483B29E" w14:textId="77777777" w:rsidR="002C062D" w:rsidRDefault="00E42364" w:rsidP="00565436">
      <w:pPr>
        <w:rPr>
          <w:rtl/>
        </w:rPr>
      </w:pPr>
      <w:r>
        <w:rPr>
          <w:rFonts w:hint="cs"/>
          <w:rtl/>
        </w:rPr>
        <w:t xml:space="preserve">جواب: اقباضی که ما می گوئیم اذن </w:t>
      </w:r>
      <w:r>
        <w:rPr>
          <w:rFonts w:hint="cs"/>
          <w:rtl/>
        </w:rPr>
        <w:t>است. خب اذن حاصل است دیگر. ممکن است بگوئیم همان اذن سابق کافی است. لذا در وقف لازم نیست که ورثه دوباره وقف را امضاء کنند. بگوئیم اذنی که در ظرف وقف ابراز می شود مثل بیع معاطاتی مثلا که این در ظرف یک مبرزی ابراز می شود. این غیر از اذن محض در دلش هست که بگوئ</w:t>
      </w:r>
      <w:r>
        <w:rPr>
          <w:rFonts w:hint="cs"/>
          <w:rtl/>
        </w:rPr>
        <w:t xml:space="preserve">یم اگر خودش مرد اذنش هم رفت. </w:t>
      </w:r>
    </w:p>
    <w:p w14:paraId="6B681FC7" w14:textId="77777777" w:rsidR="002C062D" w:rsidRDefault="00E42364" w:rsidP="00565436">
      <w:pPr>
        <w:rPr>
          <w:rtl/>
        </w:rPr>
      </w:pPr>
      <w:r>
        <w:rPr>
          <w:rFonts w:hint="cs"/>
          <w:rtl/>
        </w:rPr>
        <w:t>سؤال: چطور می توانیم بگوئیم امور اذنی بعد از مردن هم ادامه دارد؟</w:t>
      </w:r>
    </w:p>
    <w:p w14:paraId="149800F8" w14:textId="77777777" w:rsidR="002C062D" w:rsidRDefault="00E42364" w:rsidP="00565436">
      <w:pPr>
        <w:rPr>
          <w:rtl/>
        </w:rPr>
      </w:pPr>
      <w:r>
        <w:rPr>
          <w:rFonts w:hint="cs"/>
          <w:rtl/>
        </w:rPr>
        <w:t xml:space="preserve">جواب: یعنی اذن مبرز باشد مثل ایجاب. چه اشکالی دارد. یعنی اذنی که در ظرف ایجاب ابراز شده باشد. </w:t>
      </w:r>
    </w:p>
    <w:p w14:paraId="2669DE52" w14:textId="77777777" w:rsidR="002C062D" w:rsidRDefault="00E42364" w:rsidP="00923B14">
      <w:pPr>
        <w:rPr>
          <w:rtl/>
        </w:rPr>
      </w:pPr>
      <w:r>
        <w:rPr>
          <w:rFonts w:hint="cs"/>
          <w:rtl/>
        </w:rPr>
        <w:t>حالا این حرف را ممکن است خیلی از آقایان قبول نداشته باشند. و اصلا اشکال در این جهت نیست. اصلا ممکن است ورثه اذن دادند، قبض طبقه دوم لازم است یا لازم نیست؟</w:t>
      </w:r>
    </w:p>
    <w:p w14:paraId="4682BA6B" w14:textId="77777777" w:rsidR="002C062D" w:rsidRDefault="00E42364" w:rsidP="00565436">
      <w:pPr>
        <w:rPr>
          <w:rtl/>
        </w:rPr>
      </w:pPr>
      <w:r>
        <w:rPr>
          <w:rFonts w:hint="cs"/>
          <w:rtl/>
        </w:rPr>
        <w:t xml:space="preserve">سؤال: </w:t>
      </w:r>
      <w:r>
        <w:rPr>
          <w:rFonts w:hint="cs"/>
          <w:rtl/>
        </w:rPr>
        <w:t xml:space="preserve">مسئله این است که دیگر سیره شکل نمی گیرد. چون معمول این بود که ورثه واقف دیگر دخالتی نمی کردند. </w:t>
      </w:r>
    </w:p>
    <w:p w14:paraId="2036716A" w14:textId="77777777" w:rsidR="002C062D" w:rsidRDefault="00E42364" w:rsidP="00565436">
      <w:pPr>
        <w:rPr>
          <w:rtl/>
        </w:rPr>
      </w:pPr>
      <w:r>
        <w:rPr>
          <w:rFonts w:hint="cs"/>
          <w:rtl/>
        </w:rPr>
        <w:t>جواب: از کجا می گوئید؟</w:t>
      </w:r>
    </w:p>
    <w:p w14:paraId="63A9C17A" w14:textId="77777777" w:rsidR="002C062D" w:rsidRDefault="00E42364" w:rsidP="00565436">
      <w:pPr>
        <w:rPr>
          <w:rtl/>
        </w:rPr>
      </w:pPr>
      <w:r>
        <w:rPr>
          <w:rFonts w:hint="cs"/>
          <w:rtl/>
        </w:rPr>
        <w:t xml:space="preserve">سؤال: در نسلها فقط همان برگه وقفنامه است. مثلا یک نفر فوت کرده بچه اش هم تا می خواهد از این خانه استفاده کند فوت می کند. خب این چون  طبق </w:t>
      </w:r>
      <w:r>
        <w:rPr>
          <w:rFonts w:hint="cs"/>
          <w:rtl/>
        </w:rPr>
        <w:t xml:space="preserve">معیار است به بچه میت هم می رسد. </w:t>
      </w:r>
    </w:p>
    <w:p w14:paraId="02705A96" w14:textId="77777777" w:rsidR="002C062D" w:rsidRDefault="00E42364" w:rsidP="00565436">
      <w:pPr>
        <w:rPr>
          <w:rtl/>
        </w:rPr>
      </w:pPr>
      <w:r>
        <w:rPr>
          <w:rFonts w:hint="cs"/>
          <w:rtl/>
        </w:rPr>
        <w:t xml:space="preserve">جواب: اصلا لازم نیست فرض موت باشد. آن آقای واقف ممکن است زنده باشد. این بحث هایی که ما کردیم که دائر مدار موت واقف نیست. واقف زنده است می گوید وقف کردم بر این آقا  وبعدش بر آقای دیگری. حالا این آقایی که بر او وقف کردم مرد، </w:t>
      </w:r>
      <w:r>
        <w:rPr>
          <w:rFonts w:hint="cs"/>
          <w:rtl/>
        </w:rPr>
        <w:t xml:space="preserve">آیا آن آقای دیگری باید حتما قبض کند؟! پس شما باید سیره را اثبات کنید بر اینکه بدون قبض وقف را تمام می دانند. سیره لسان که ندارد، باید در عمل با وقف هایی که قبض نشده معامله وقف کرده باشند. شما بفرمائید چقدر بوده که با آنها معامله وقف کرده اند. خب طبقات آتی </w:t>
      </w:r>
      <w:r>
        <w:rPr>
          <w:rFonts w:hint="cs"/>
          <w:rtl/>
        </w:rPr>
        <w:t>قبض کردند، از آن مهمتر متولی داشته که همان زمان خود قبض کرده است و قبض متولی از همه طبقات کفایت می کند. قبض متولی از جهتی مثل قبض حاکم می ماند. قبض حاکم هم از همه طبقات کفایت می کند.</w:t>
      </w:r>
    </w:p>
    <w:p w14:paraId="2B4FEA3C" w14:textId="77777777" w:rsidR="002C062D" w:rsidRDefault="00E42364" w:rsidP="00565436">
      <w:pPr>
        <w:rPr>
          <w:rtl/>
        </w:rPr>
      </w:pPr>
      <w:r>
        <w:rPr>
          <w:rFonts w:hint="cs"/>
          <w:rtl/>
        </w:rPr>
        <w:t>پس عرض من این است که می خواهم بگویم خود وقوع سیره قابل تشکیک است که بگوئی</w:t>
      </w:r>
      <w:r>
        <w:rPr>
          <w:rFonts w:hint="cs"/>
          <w:rtl/>
        </w:rPr>
        <w:t>م ما یک سیره ای داریم در مورد اوقافی که قبض نشده اند و با آنها معامله وقف شده است. خب این سیره اول کلام است.</w:t>
      </w:r>
    </w:p>
    <w:p w14:paraId="33D9CD0D" w14:textId="77777777" w:rsidR="002C062D" w:rsidRDefault="00E42364" w:rsidP="00565436">
      <w:pPr>
        <w:rPr>
          <w:rtl/>
        </w:rPr>
      </w:pPr>
      <w:r>
        <w:rPr>
          <w:rFonts w:hint="cs"/>
          <w:rtl/>
        </w:rPr>
        <w:lastRenderedPageBreak/>
        <w:t>سؤال: منظورشان این است که سیره بر این است که از اولی که وقف نسبت به همه بطون محقق شد، می گویند نسبت به آنها هم وقف محقق شده است ولو هنوز طبقه لاحقه</w:t>
      </w:r>
      <w:r>
        <w:rPr>
          <w:rFonts w:hint="cs"/>
          <w:rtl/>
        </w:rPr>
        <w:t xml:space="preserve"> نیامده اند. یعنی قبل از اینکه آنها قبض کنند وقف را محقق می دانند. </w:t>
      </w:r>
    </w:p>
    <w:p w14:paraId="459C409E" w14:textId="77777777" w:rsidR="002C062D" w:rsidRDefault="00E42364" w:rsidP="00565436">
      <w:pPr>
        <w:rPr>
          <w:rtl/>
        </w:rPr>
      </w:pPr>
      <w:r>
        <w:rPr>
          <w:rFonts w:hint="cs"/>
          <w:rtl/>
        </w:rPr>
        <w:t>جواب: لاحقین که موجود نیستند. وقتی موجود نیستند چطور تحقق پیدا کرده است. انشاءالله بحث بعدی درباره موقوف می آید که این چیزی که شما وقف می کنید باید موجود باشد. در شرائط موقوف علیهم هم می گ</w:t>
      </w:r>
      <w:r>
        <w:rPr>
          <w:rFonts w:hint="cs"/>
          <w:rtl/>
        </w:rPr>
        <w:t xml:space="preserve">ویند که باید موجود باشند. </w:t>
      </w:r>
    </w:p>
    <w:p w14:paraId="1667BF86" w14:textId="77777777" w:rsidR="002C062D" w:rsidRDefault="00E42364" w:rsidP="00565436">
      <w:pPr>
        <w:rPr>
          <w:rtl/>
        </w:rPr>
      </w:pPr>
      <w:r>
        <w:rPr>
          <w:rFonts w:hint="cs"/>
          <w:rtl/>
        </w:rPr>
        <w:t>سؤال: وقف بر معدوم به تبع موجودین است.</w:t>
      </w:r>
    </w:p>
    <w:p w14:paraId="252B2E28" w14:textId="77777777" w:rsidR="002C062D" w:rsidRDefault="00E42364" w:rsidP="00565436">
      <w:pPr>
        <w:rPr>
          <w:rtl/>
        </w:rPr>
      </w:pPr>
      <w:r>
        <w:rPr>
          <w:rFonts w:hint="cs"/>
          <w:rtl/>
        </w:rPr>
        <w:t xml:space="preserve">جواب: وقتی طبقه اول فوت کرد، به چه دلیل وقف طبقه دوم از اول درست بوده است؟ این اول کلام است که نسبت به طبقه دوم از اول وقف تمام باشد. بله اگر ما بعدا گفتیم قبض نمی خواهد، آنوقت وقتی معدومین </w:t>
      </w:r>
      <w:r>
        <w:rPr>
          <w:rFonts w:hint="cs"/>
          <w:rtl/>
        </w:rPr>
        <w:t>به وجود آمدند خودشان موضوع می شوند برای وقفی که شده است.</w:t>
      </w:r>
    </w:p>
    <w:p w14:paraId="04966A09" w14:textId="77777777" w:rsidR="002C062D" w:rsidRDefault="00E42364" w:rsidP="00565436">
      <w:pPr>
        <w:rPr>
          <w:rtl/>
        </w:rPr>
      </w:pPr>
      <w:r>
        <w:rPr>
          <w:rFonts w:hint="cs"/>
          <w:rtl/>
        </w:rPr>
        <w:t>سؤال: عبارت مرحوم آخوند که فرمودند للسیرة المستمرة، برداشت شما فقط این بود که سیره مستمره یعنی سیره متشرعه؟</w:t>
      </w:r>
    </w:p>
    <w:p w14:paraId="196E82E9" w14:textId="77777777" w:rsidR="002C062D" w:rsidRDefault="00E42364" w:rsidP="00565436">
      <w:pPr>
        <w:rPr>
          <w:rtl/>
        </w:rPr>
      </w:pPr>
      <w:r>
        <w:rPr>
          <w:rFonts w:hint="cs"/>
          <w:rtl/>
        </w:rPr>
        <w:t>جواب: نه من هر دو را عرض کردم. سیره عقلاء بما هم عقلاء هم مطرح است. آیا عقلائی که مثلا کفار</w:t>
      </w:r>
      <w:r>
        <w:rPr>
          <w:rFonts w:hint="cs"/>
          <w:rtl/>
        </w:rPr>
        <w:t xml:space="preserve"> هستند هم همین وقف ما را داشته اند که به شارع رسیده وشارع ردع نکرده است و عدم ردعش کاشف است؟ اصلا همچنین چیزی بوده است؟ این اول کلام است.</w:t>
      </w:r>
    </w:p>
    <w:p w14:paraId="3FA0DB7E" w14:textId="77777777" w:rsidR="002C062D" w:rsidRDefault="00E42364" w:rsidP="00565436">
      <w:pPr>
        <w:rPr>
          <w:rtl/>
        </w:rPr>
      </w:pPr>
      <w:r>
        <w:rPr>
          <w:rFonts w:hint="cs"/>
          <w:rtl/>
        </w:rPr>
        <w:t>این پنج استدلال که بر این حرف اقامه شد.</w:t>
      </w:r>
    </w:p>
    <w:p w14:paraId="1911491E" w14:textId="77777777" w:rsidR="002C062D" w:rsidRPr="00923B14" w:rsidRDefault="00E42364" w:rsidP="00923B14">
      <w:pPr>
        <w:pStyle w:val="Heading1"/>
        <w:rPr>
          <w:szCs w:val="36"/>
          <w:rtl/>
        </w:rPr>
      </w:pPr>
      <w:bookmarkStart w:id="1429" w:name="_Toc30279738"/>
      <w:bookmarkStart w:id="1430" w:name="_Toc107405438"/>
      <w:r w:rsidRPr="007C78D7">
        <w:rPr>
          <w:rFonts w:hint="cs"/>
          <w:rtl/>
        </w:rPr>
        <w:t>استدلال ششم بر عدم لزوم قبض طبقات آتی</w:t>
      </w:r>
      <w:r>
        <w:rPr>
          <w:rFonts w:hint="cs"/>
          <w:rtl/>
        </w:rPr>
        <w:t>:</w:t>
      </w:r>
      <w:r w:rsidRPr="007C78D7">
        <w:rPr>
          <w:rFonts w:hint="cs"/>
          <w:rtl/>
        </w:rPr>
        <w:t xml:space="preserve"> استدلال مرحوم سید</w:t>
      </w:r>
      <w:r>
        <w:rPr>
          <w:rFonts w:hint="cs"/>
          <w:rtl/>
        </w:rPr>
        <w:t xml:space="preserve"> رحمه الله</w:t>
      </w:r>
      <w:r>
        <w:rPr>
          <w:rFonts w:hint="cs"/>
          <w:szCs w:val="36"/>
          <w:rtl/>
        </w:rPr>
        <w:t xml:space="preserve"> و دیگران</w:t>
      </w:r>
      <w:bookmarkEnd w:id="1429"/>
      <w:bookmarkEnd w:id="1430"/>
    </w:p>
    <w:p w14:paraId="472EBD4B" w14:textId="77777777" w:rsidR="002C062D" w:rsidRDefault="00E42364" w:rsidP="00565436">
      <w:pPr>
        <w:rPr>
          <w:rtl/>
        </w:rPr>
      </w:pPr>
      <w:r>
        <w:rPr>
          <w:rFonts w:hint="cs"/>
          <w:rtl/>
        </w:rPr>
        <w:t>استدلال ششم: (که در کلمات چند نفر از فقهاء مثل سید و صاحب حدائق و صاحب ریاض هست که ما یک نفر را بیان می کنیم) مرحوم سید در مسئله 4 می فرماید</w:t>
      </w:r>
      <w:r>
        <w:rPr>
          <w:rStyle w:val="FootnoteReference"/>
          <w:rtl/>
        </w:rPr>
        <w:footnoteReference w:id="127"/>
      </w:r>
      <w:r>
        <w:rPr>
          <w:rFonts w:hint="cs"/>
          <w:rtl/>
        </w:rPr>
        <w:t xml:space="preserve">: </w:t>
      </w:r>
    </w:p>
    <w:p w14:paraId="6720C554" w14:textId="77777777" w:rsidR="002C062D" w:rsidRDefault="00E42364" w:rsidP="00565436">
      <w:pPr>
        <w:rPr>
          <w:rtl/>
        </w:rPr>
      </w:pPr>
      <w:r>
        <w:rPr>
          <w:rFonts w:hint="cs"/>
          <w:rtl/>
        </w:rPr>
        <w:lastRenderedPageBreak/>
        <w:t>«یکفی فی تمامیة الوقف قبض الطبقة الاولی فلا یعتبر قبض اللاحقة. نعم إذا کانوا جماعة فقبضَ بعضهم دون بع</w:t>
      </w:r>
      <w:r>
        <w:rPr>
          <w:rFonts w:hint="cs"/>
          <w:rtl/>
        </w:rPr>
        <w:t>ض، صح بالنسبة الی من قبض و بطل بالنسبة الی غیره ممکن کان موجودا حال القبض». یعنی ایشان تبعیض را در موجودین پذیرفته است.</w:t>
      </w:r>
    </w:p>
    <w:p w14:paraId="6F3F149C" w14:textId="77777777" w:rsidR="002C062D" w:rsidRDefault="00E42364" w:rsidP="00565436">
      <w:pPr>
        <w:rPr>
          <w:rtl/>
        </w:rPr>
      </w:pPr>
      <w:r>
        <w:rPr>
          <w:rFonts w:hint="cs"/>
          <w:rtl/>
        </w:rPr>
        <w:t>بعد می فرماید:</w:t>
      </w:r>
    </w:p>
    <w:p w14:paraId="6206907E" w14:textId="77777777" w:rsidR="002C062D" w:rsidRDefault="00E42364" w:rsidP="00565436">
      <w:pPr>
        <w:rPr>
          <w:rtl/>
        </w:rPr>
      </w:pPr>
      <w:r>
        <w:rPr>
          <w:rFonts w:hint="cs"/>
          <w:rtl/>
        </w:rPr>
        <w:t>«واما إذا کان بعضهم یوجد بعد ذلک کما إذا وقف علی اولاده و کان الموجود منهم ثلاثة فقبضوا ثم تولد آخر بعد ذلک فلاحاجة الی ق</w:t>
      </w:r>
      <w:r>
        <w:rPr>
          <w:rFonts w:hint="cs"/>
          <w:rtl/>
        </w:rPr>
        <w:t>بضه فیکون حکمه حکم البطن اللاحق». تا اینجا که صرفا ادعا بود و ایشان فتوایشان را بیان کردند.</w:t>
      </w:r>
    </w:p>
    <w:p w14:paraId="30E21A4D" w14:textId="77777777" w:rsidR="002C062D" w:rsidRDefault="00E42364" w:rsidP="00565436">
      <w:pPr>
        <w:rPr>
          <w:rtl/>
        </w:rPr>
      </w:pPr>
      <w:r>
        <w:rPr>
          <w:rFonts w:hint="cs"/>
          <w:rtl/>
        </w:rPr>
        <w:t>کل استدلال ایشان یک نصف جمله است. می فرماید: «لأن الوقف قد تم بقبض الموجودین».</w:t>
      </w:r>
    </w:p>
    <w:p w14:paraId="6D17BE5B" w14:textId="77777777" w:rsidR="002C062D" w:rsidRPr="007A7C5B" w:rsidRDefault="00E42364" w:rsidP="00923B14">
      <w:pPr>
        <w:pStyle w:val="Heading1"/>
        <w:rPr>
          <w:rtl/>
        </w:rPr>
      </w:pPr>
      <w:bookmarkStart w:id="1431" w:name="_Toc30279739"/>
      <w:bookmarkStart w:id="1432" w:name="_Toc107405439"/>
      <w:r>
        <w:rPr>
          <w:rFonts w:hint="cs"/>
          <w:rtl/>
        </w:rPr>
        <w:t>پاسخ</w:t>
      </w:r>
      <w:r w:rsidRPr="007A7C5B">
        <w:rPr>
          <w:rFonts w:hint="cs"/>
          <w:rtl/>
        </w:rPr>
        <w:t xml:space="preserve"> استدلال ششم</w:t>
      </w:r>
      <w:bookmarkEnd w:id="1431"/>
      <w:bookmarkEnd w:id="1432"/>
    </w:p>
    <w:p w14:paraId="42EEA6B7" w14:textId="77777777" w:rsidR="002C062D" w:rsidRDefault="00E42364" w:rsidP="00565436">
      <w:pPr>
        <w:rPr>
          <w:rtl/>
        </w:rPr>
      </w:pPr>
      <w:r>
        <w:rPr>
          <w:rFonts w:hint="cs"/>
          <w:rtl/>
        </w:rPr>
        <w:t xml:space="preserve">خب بعد از این بحث هایی که الان کردیم این چطور می شود؟ خود شما در دو </w:t>
      </w:r>
      <w:r>
        <w:rPr>
          <w:rFonts w:hint="cs"/>
          <w:rtl/>
        </w:rPr>
        <w:t xml:space="preserve">سطر بالاتر حرفی را فرمودید که لازمه اش تبعیض وقف است. یعنی تبعیض را قبول کردید. آنوقت با قبض موجودین وقف برای غیر موجودین درست می شود؟ ایشان چیزی بیان نکرده اند. اینکه ما ذیل فرمایش ایشان چیزی به عنوان وجه فرمایش ایشان عرض می کنیم از خودمان عرض می کنیم نه </w:t>
      </w:r>
      <w:r>
        <w:rPr>
          <w:rFonts w:hint="cs"/>
          <w:rtl/>
        </w:rPr>
        <w:t xml:space="preserve">اینکه عبارت ایشان مصرّح باشد. </w:t>
      </w:r>
    </w:p>
    <w:p w14:paraId="587E857C" w14:textId="77777777" w:rsidR="002C062D" w:rsidRPr="007A7C5B" w:rsidRDefault="00E42364" w:rsidP="00923B14">
      <w:pPr>
        <w:pStyle w:val="Heading1"/>
        <w:rPr>
          <w:rtl/>
        </w:rPr>
      </w:pPr>
      <w:bookmarkStart w:id="1433" w:name="_Toc30279740"/>
      <w:bookmarkStart w:id="1434" w:name="_Toc107405440"/>
      <w:r>
        <w:rPr>
          <w:rFonts w:hint="cs"/>
          <w:rtl/>
        </w:rPr>
        <w:t>عدم صحت برداشت مدعا از روایات</w:t>
      </w:r>
      <w:bookmarkEnd w:id="1433"/>
      <w:bookmarkEnd w:id="1434"/>
    </w:p>
    <w:p w14:paraId="08D3B912" w14:textId="77777777" w:rsidR="002C062D" w:rsidRDefault="00E42364" w:rsidP="00565436">
      <w:pPr>
        <w:rPr>
          <w:rtl/>
        </w:rPr>
      </w:pPr>
      <w:r>
        <w:rPr>
          <w:rFonts w:hint="cs"/>
          <w:rtl/>
        </w:rPr>
        <w:t>من عرض می کنم شاید مقصود ایشان این است که ما وقتی روایات را نگاه می کنیم گویی از روایات می فهمیم که قبض یک عده ای کافی است. اگر مقصود این باشد باید ببینیم این درست است یا نه. و به نظرم راه هم همی</w:t>
      </w:r>
      <w:r>
        <w:rPr>
          <w:rFonts w:hint="cs"/>
          <w:rtl/>
        </w:rPr>
        <w:t>ن است. ما برویم سراغ روایات. چیزهایی که این بزرگواران فرموده اند که همه اش یک اعتبارات حدسی عقلائی بود چیزی را درست نمی کرد. اما آیا از روایات استفاده می شود که واقعا با قبض طبقه اولی وقف نسبت به طبقات دیگر هم تمام می شود؟</w:t>
      </w:r>
    </w:p>
    <w:p w14:paraId="3D6FA4E8" w14:textId="77777777" w:rsidR="002C062D" w:rsidRDefault="00E42364" w:rsidP="00E9661D">
      <w:pPr>
        <w:rPr>
          <w:rtl/>
        </w:rPr>
      </w:pPr>
      <w:r>
        <w:rPr>
          <w:rFonts w:hint="cs"/>
          <w:rtl/>
        </w:rPr>
        <w:t>در روایاتی که ما داشتیم به نظرم د</w:t>
      </w:r>
      <w:r>
        <w:rPr>
          <w:rFonts w:hint="cs"/>
          <w:rtl/>
        </w:rPr>
        <w:t>ر هیچکدام تصریح به این معنا وجود ندارد. حتی ظهور هم نیست. دو روایت داشتیم که صحیحه بودند به عنوان تصدق، که رویات اول و پنجم باب چهار بود. دو روایت هم داشتیم به عنوان وقف که روایت چهارم و هشتم باب چهار بود. در روایت تصدق که روایت اول باب چهار است روایت محمد</w:t>
      </w:r>
      <w:r>
        <w:rPr>
          <w:rFonts w:hint="cs"/>
          <w:rtl/>
        </w:rPr>
        <w:t xml:space="preserve"> بن مسلم است که می گوید: </w:t>
      </w:r>
    </w:p>
    <w:p w14:paraId="7F16290D" w14:textId="77777777" w:rsidR="002C062D" w:rsidRDefault="00E42364" w:rsidP="00565436">
      <w:pPr>
        <w:rPr>
          <w:rtl/>
        </w:rPr>
      </w:pPr>
      <w:r>
        <w:rPr>
          <w:rFonts w:hint="cs"/>
          <w:rtl/>
        </w:rPr>
        <w:lastRenderedPageBreak/>
        <w:t>"عن ابی جعفر علیه السلام قال: فی الرجل یتصدق علی ولده و قد ادرکوا. امام فرمود: إذا لم یقبضوا حتی یموت فهو میراث. بعد هم فرمودند: فإن تصدق علی من لم یدرک من ولده فهو جائز (یعنی ممضاة) لان والده هو الذی یلی امره".</w:t>
      </w:r>
    </w:p>
    <w:p w14:paraId="1031D096" w14:textId="77777777" w:rsidR="002C062D" w:rsidRDefault="00E42364" w:rsidP="00565436">
      <w:pPr>
        <w:rPr>
          <w:rtl/>
        </w:rPr>
      </w:pPr>
      <w:r>
        <w:rPr>
          <w:rFonts w:hint="cs"/>
          <w:rtl/>
        </w:rPr>
        <w:t>این قسمت دوم که بح</w:t>
      </w:r>
      <w:r>
        <w:rPr>
          <w:rFonts w:hint="cs"/>
          <w:rtl/>
        </w:rPr>
        <w:t xml:space="preserve">ث آتی است و یکی از فروعات مسئله است. اما قسمت اول که می گوید در رجل یتصدق علی ولده و قد ادرکوا. ظهور روایت این است که یک سری اولاد دارد که اینها همه بالغ هستند بر اینها تصدق کرده است. خب از کجای این روایت طبقات متأخر استفاده می شود؟ و بعد هم از آن استفاده </w:t>
      </w:r>
      <w:r>
        <w:rPr>
          <w:rFonts w:hint="cs"/>
          <w:rtl/>
        </w:rPr>
        <w:t xml:space="preserve">بشود که همین قبض اینها کافی است؟. همچنین چیزی در آن نیست. </w:t>
      </w:r>
    </w:p>
    <w:p w14:paraId="621BBD84" w14:textId="77777777" w:rsidR="002C062D" w:rsidRDefault="00E42364" w:rsidP="00565436">
      <w:pPr>
        <w:rPr>
          <w:rtl/>
        </w:rPr>
      </w:pPr>
      <w:r>
        <w:rPr>
          <w:rFonts w:hint="cs"/>
          <w:rtl/>
        </w:rPr>
        <w:t>مگر کسی بخواهد بگوید این روایت و روایت آتی نسبت به همین ها می گوید اگر قبض کنند تمام است. ولی نسبت به بقیه بگوئیم الاصل عدم که صاحب حدائق می فرمود. و الا از خود این روایت ما نمی توانیم استفاده کنیم</w:t>
      </w:r>
      <w:r>
        <w:rPr>
          <w:rFonts w:hint="cs"/>
          <w:rtl/>
        </w:rPr>
        <w:t xml:space="preserve"> که نسبت به طبقه آتی هم که قبض نکرده اند لازم و تمام است. همچنین چیزی ندارد. این نسبت به ولدی بوده که موجود بوده اند. در روایت پنجم هم همین است: "إنه قال فی رجل تصدق علی ولد له قد ادرکوا". یعنی فرض کرده که اینها موجود و بالغ هستند بر اینها وقف کرده است. ام</w:t>
      </w:r>
      <w:r>
        <w:rPr>
          <w:rFonts w:hint="cs"/>
          <w:rtl/>
        </w:rPr>
        <w:t xml:space="preserve">ام می فرماید: "إذا لم یقبضوا حتی یموت فهو میراث". که معنایش این است که اگر قبض کنند وقف تمام است و الا میراث است. </w:t>
      </w:r>
    </w:p>
    <w:p w14:paraId="5D42658A" w14:textId="77777777" w:rsidR="002C062D" w:rsidRDefault="00E42364" w:rsidP="00565436">
      <w:pPr>
        <w:rPr>
          <w:rtl/>
        </w:rPr>
      </w:pPr>
      <w:r>
        <w:rPr>
          <w:rFonts w:hint="cs"/>
          <w:rtl/>
        </w:rPr>
        <w:t>این روایت هم اصلا ربطی به طبقات آتی ندارد.</w:t>
      </w:r>
    </w:p>
    <w:p w14:paraId="573E513F" w14:textId="77777777" w:rsidR="002C062D" w:rsidRDefault="00E42364" w:rsidP="00C37766">
      <w:pPr>
        <w:rPr>
          <w:rtl/>
        </w:rPr>
      </w:pPr>
      <w:r>
        <w:rPr>
          <w:rFonts w:hint="cs"/>
          <w:rtl/>
        </w:rPr>
        <w:t>در روایت چهارم که به عنوان وقف است، می فرماید: "سئلته عن الرجل یقف الضیعة ثم یبدوا له أن یحدث فی ذ</w:t>
      </w:r>
      <w:r>
        <w:rPr>
          <w:rFonts w:hint="cs"/>
          <w:rtl/>
        </w:rPr>
        <w:t>لک شیئا. فقال إن کان وقفها لولده و لغیرهم...". خب اینکه لولده و لغیرهم، می شود به اطلاق این تمسک کرد که بگوئیم این غیرهم می شود طبقات آتی باشد. اینجا فرض منحصر در این نیست که موجودین هستند. منتهی یک قیدی آورده است که آن قید راه را بر این بحث می بندد. چون م</w:t>
      </w:r>
      <w:r>
        <w:rPr>
          <w:rFonts w:hint="cs"/>
          <w:rtl/>
        </w:rPr>
        <w:t xml:space="preserve">ی گوید: "ثم جعل لها قیما"، می گوید اگر برای او قیم قرار داده است دیگر "لم یکن له أن یرجع فیها" دیگر نمی تواند برگردد. ما انشاءالله در ادامه بحثمان که بحث قیّم را می آوریم یکی از ادله ای که به آن تمسک می کنیم همینجا است که روایت، جعل قیّم را پذیرفته است، و </w:t>
      </w:r>
      <w:r>
        <w:rPr>
          <w:rFonts w:hint="cs"/>
          <w:rtl/>
        </w:rPr>
        <w:t>می گوید اگر برای ولدش و لغیرهم (که این لغیرهم لازم نیست کسانی باشند که الان موجودند. ممکن است بعدا موجود می شوند) می گوید اگر برای اینها وقف کند و جعل لها قیّما لم یکن له أن یرجع فیها. ذیلش که در بحث قبض مورد تمسک بود که فرموده اند: "وإن کانوا کبارا و لم ی</w:t>
      </w:r>
      <w:r>
        <w:rPr>
          <w:rFonts w:hint="cs"/>
          <w:rtl/>
        </w:rPr>
        <w:t xml:space="preserve">سلمها الیهم و لم یخاصموا حتی یحوزوها عنه فله أن یرجع فیها". اینجا هم فرض موجودین هستند که می گوید کبار باشند. نمی آید نسبت به طبقات آتی که هنوز موجود نیستند امام بفرماید: "وإن کانوا کبارا و لم یسلمها الیهم". خب واضح </w:t>
      </w:r>
      <w:r>
        <w:rPr>
          <w:rFonts w:hint="cs"/>
          <w:rtl/>
        </w:rPr>
        <w:lastRenderedPageBreak/>
        <w:t>است که در ذیل فرض مسئله این نیست که نسبت</w:t>
      </w:r>
      <w:r>
        <w:rPr>
          <w:rFonts w:hint="cs"/>
          <w:rtl/>
        </w:rPr>
        <w:t xml:space="preserve"> به پنج نسل آتی تسلیم نکرده است. بلکه منظور همین موجودین هستند. روایت هشتم هم همینطور است.</w:t>
      </w:r>
    </w:p>
    <w:p w14:paraId="0CBFD03B" w14:textId="77777777" w:rsidR="002C062D" w:rsidRDefault="00E42364" w:rsidP="00565436">
      <w:pPr>
        <w:rPr>
          <w:rtl/>
        </w:rPr>
      </w:pPr>
      <w:r>
        <w:rPr>
          <w:rFonts w:hint="cs"/>
          <w:rtl/>
        </w:rPr>
        <w:t xml:space="preserve">پس بنابر این ما در روایات عبارتی نداریم که اطلاق مفروض مسئله طبقات آتی را بگیرد، بعد روایت بگوید به قبض همین طبقه تمام است. اگر نسل های آتی را می گرفت، بعید نبود که </w:t>
      </w:r>
      <w:r>
        <w:rPr>
          <w:rFonts w:hint="cs"/>
          <w:rtl/>
        </w:rPr>
        <w:t>بگوئیم از ترک استفصال امام علیه السلام ما می فهمیم که قبض همینها کافی است. ولی اصلا راجع به طبقات آتی چیزی نیست، الا آن یک قسمی که در آن قیّم آورده است که آن فرض اصلا از محل بحث به یک معنا خارج می شود بخاطر بحث آتی که خواهیم کرد.</w:t>
      </w:r>
    </w:p>
    <w:p w14:paraId="35A421F4" w14:textId="77777777" w:rsidR="002C062D" w:rsidRDefault="00E42364" w:rsidP="00565436">
      <w:pPr>
        <w:rPr>
          <w:rtl/>
        </w:rPr>
      </w:pPr>
      <w:r>
        <w:rPr>
          <w:rFonts w:hint="cs"/>
          <w:rtl/>
        </w:rPr>
        <w:t xml:space="preserve">سؤال وجواب: قیّم مثل حاکم </w:t>
      </w:r>
      <w:r>
        <w:rPr>
          <w:rFonts w:hint="cs"/>
          <w:rtl/>
        </w:rPr>
        <w:t xml:space="preserve">است وقتی قبض کرد تمام می شود. </w:t>
      </w:r>
    </w:p>
    <w:p w14:paraId="74B76228" w14:textId="77777777" w:rsidR="002C062D" w:rsidRDefault="00E42364" w:rsidP="00565436">
      <w:pPr>
        <w:rPr>
          <w:rtl/>
        </w:rPr>
      </w:pPr>
      <w:r>
        <w:rPr>
          <w:rFonts w:hint="cs"/>
          <w:rtl/>
        </w:rPr>
        <w:t>پس از روایات چنین چیزی استفاده نمی شود.</w:t>
      </w:r>
    </w:p>
    <w:p w14:paraId="3A3D948A" w14:textId="77777777" w:rsidR="002C062D" w:rsidRPr="007A7C5B" w:rsidRDefault="00E42364" w:rsidP="00C37766">
      <w:pPr>
        <w:pStyle w:val="Heading1"/>
        <w:rPr>
          <w:rtl/>
        </w:rPr>
      </w:pPr>
      <w:bookmarkStart w:id="1435" w:name="_Toc30279741"/>
      <w:bookmarkStart w:id="1436" w:name="_Toc107405441"/>
      <w:r>
        <w:rPr>
          <w:rFonts w:hint="cs"/>
          <w:rtl/>
        </w:rPr>
        <w:t xml:space="preserve">عدم امکان تحقق </w:t>
      </w:r>
      <w:r w:rsidRPr="007A7C5B">
        <w:rPr>
          <w:rFonts w:hint="cs"/>
          <w:rtl/>
        </w:rPr>
        <w:t xml:space="preserve">معیار </w:t>
      </w:r>
      <w:r>
        <w:rPr>
          <w:rFonts w:hint="cs"/>
          <w:rtl/>
        </w:rPr>
        <w:t xml:space="preserve">صحت وقف </w:t>
      </w:r>
      <w:r w:rsidRPr="007A7C5B">
        <w:rPr>
          <w:rFonts w:hint="cs"/>
          <w:rtl/>
        </w:rPr>
        <w:t xml:space="preserve">در روایت </w:t>
      </w:r>
      <w:r>
        <w:rPr>
          <w:rFonts w:hint="cs"/>
          <w:rtl/>
        </w:rPr>
        <w:t>(</w:t>
      </w:r>
      <w:r w:rsidRPr="007A7C5B">
        <w:rPr>
          <w:rFonts w:hint="cs"/>
          <w:rtl/>
        </w:rPr>
        <w:t>تسلیم</w:t>
      </w:r>
      <w:r>
        <w:rPr>
          <w:rFonts w:hint="cs"/>
          <w:rtl/>
        </w:rPr>
        <w:t>) نسبت به طبقات آتی</w:t>
      </w:r>
      <w:bookmarkEnd w:id="1435"/>
      <w:bookmarkEnd w:id="1436"/>
    </w:p>
    <w:p w14:paraId="67783D49" w14:textId="77777777" w:rsidR="002C062D" w:rsidRDefault="00E42364" w:rsidP="00565436">
      <w:pPr>
        <w:rPr>
          <w:rtl/>
        </w:rPr>
      </w:pPr>
      <w:r>
        <w:rPr>
          <w:rFonts w:hint="cs"/>
          <w:rtl/>
        </w:rPr>
        <w:t xml:space="preserve">بلکه من از این روایات می خواهم استفاده عکس کنم، شما ببینید با این کلام ما همراه هستید: در همین روایتی که فرمود "وإن </w:t>
      </w:r>
      <w:r>
        <w:rPr>
          <w:rFonts w:hint="cs"/>
          <w:rtl/>
        </w:rPr>
        <w:t>کانوا کبارا و لم یسلمها الیهم" ظاهرش این است که معیار تسلیم است. گرچه موضوعش همین موجودین هستند، ولکن ظاهرش این است که معیار تسلیم است. پس یعنی اگر تسلیم نشد نیست، حالا هر کسی می خواهد باشد. حالا که شما طبقات آتی را می گوئید خب تسلیم محقق نشده است. می گوید</w:t>
      </w:r>
      <w:r>
        <w:rPr>
          <w:rFonts w:hint="cs"/>
          <w:rtl/>
        </w:rPr>
        <w:t xml:space="preserve"> لم یسلمها الیهم، خب لم یسلّم به طبقات آتی، فرض این است که قبض نکرده است.</w:t>
      </w:r>
    </w:p>
    <w:p w14:paraId="0AD3FA7B" w14:textId="77777777" w:rsidR="002C062D" w:rsidRDefault="00E42364" w:rsidP="00565436">
      <w:pPr>
        <w:rPr>
          <w:rtl/>
        </w:rPr>
      </w:pPr>
      <w:r>
        <w:rPr>
          <w:rFonts w:hint="cs"/>
          <w:rtl/>
        </w:rPr>
        <w:t>گرچه موضوع فرض طبقات آتی نیست، ما نمی توانیم با اطلاق از این دربیاوریم. ولی به نظر می آید دارد یک معیاری را بیان می کند. یعنی علاوه بر اینکه در یک موضوع خاص است معیار را هم دارد بیان</w:t>
      </w:r>
      <w:r>
        <w:rPr>
          <w:rFonts w:hint="cs"/>
          <w:rtl/>
        </w:rPr>
        <w:t xml:space="preserve"> می کند که عدم تسلیم است. </w:t>
      </w:r>
    </w:p>
    <w:p w14:paraId="013CF5D0" w14:textId="77777777" w:rsidR="002C062D" w:rsidRDefault="00E42364" w:rsidP="00565436">
      <w:pPr>
        <w:rPr>
          <w:rtl/>
        </w:rPr>
      </w:pPr>
      <w:r>
        <w:rPr>
          <w:rFonts w:hint="cs"/>
          <w:rtl/>
        </w:rPr>
        <w:t xml:space="preserve">از این روشنتر به نظر من روایت ناحیه مقدسه است که روایت هشتم است، که امام علیه السلام می فرماید: "و اما ما سئلت عنه من الوقف علی ناحیتنا وما یجعل لنا ثم یحتاج الیه صاحبه، فکل ما لم یسلّم فصاحبه فیه بالخیار و کل ما سلّم فلا </w:t>
      </w:r>
      <w:r>
        <w:rPr>
          <w:rFonts w:hint="cs"/>
          <w:rtl/>
        </w:rPr>
        <w:t>خیار فیه".</w:t>
      </w:r>
    </w:p>
    <w:p w14:paraId="1AAED7B9" w14:textId="77777777" w:rsidR="002C062D" w:rsidRDefault="00E42364" w:rsidP="00565436">
      <w:pPr>
        <w:rPr>
          <w:rtl/>
        </w:rPr>
      </w:pPr>
      <w:r>
        <w:rPr>
          <w:rFonts w:hint="cs"/>
          <w:rtl/>
        </w:rPr>
        <w:t>اینجا هم با اینکه موضوع خاص است. هم وقف برای ناحیه است، که یا شخصیت حقوقی است که ما می خواهیم از این روایت استفاده کنیم، یا شخصیت حقیقی است، ولی به هر حال موجود است. برای این موجود وقف کرده اند، بعد امام علیه السلام این فرمایش را کرده اند.</w:t>
      </w:r>
    </w:p>
    <w:p w14:paraId="40969FA9" w14:textId="77777777" w:rsidR="002C062D" w:rsidRDefault="00E42364" w:rsidP="00565436">
      <w:pPr>
        <w:rPr>
          <w:rtl/>
        </w:rPr>
      </w:pPr>
      <w:r>
        <w:rPr>
          <w:rFonts w:hint="cs"/>
          <w:rtl/>
        </w:rPr>
        <w:lastRenderedPageBreak/>
        <w:t>ولی ب</w:t>
      </w:r>
      <w:r>
        <w:rPr>
          <w:rFonts w:hint="cs"/>
          <w:rtl/>
        </w:rPr>
        <w:t xml:space="preserve">ه نظر من حق این است که این تعبیر " وکل ما لم یسلّم فصاحبه فیه بالخیار و کل ما سلّم فلا خیار فیه"، ظاهرا دارد معیار می دهد که معیار تسلیم است. اگر تسلیم کرده خیار ندارد، و اگر تسلیم نکرده له الخیار. </w:t>
      </w:r>
    </w:p>
    <w:p w14:paraId="6D77F85C" w14:textId="77777777" w:rsidR="002C062D" w:rsidRDefault="00E42364" w:rsidP="00565436">
      <w:pPr>
        <w:rPr>
          <w:rtl/>
        </w:rPr>
      </w:pPr>
      <w:r>
        <w:rPr>
          <w:rFonts w:hint="cs"/>
          <w:rtl/>
        </w:rPr>
        <w:t>من قبول دارم موضوع اطلاقی ندارد. اگر می گفتند فرض مسئله ب</w:t>
      </w:r>
      <w:r>
        <w:rPr>
          <w:rFonts w:hint="cs"/>
          <w:rtl/>
        </w:rPr>
        <w:t>رای همه بطون است و در آنجا می گفت کل ما لم یسلم فصاحبه فیه بالخیار، اصلا می گفتیم اطلاق دارد. اما اطلاقی نیست چون موضوع خاص است. ولی به نظر می رسد که دارد معیار می دهد. ما اطلاق لفظی که خود لفظ قابل برای سریان باشد نداریم. اما اگر معیار استفاده کردیم آنوقت</w:t>
      </w:r>
      <w:r>
        <w:rPr>
          <w:rFonts w:hint="cs"/>
          <w:rtl/>
        </w:rPr>
        <w:t xml:space="preserve"> سریان هم می فهمیم. ظاهرش القاء یک معیار است. موضوع خاص است، مولا دارد القاء می کند یک معیاری را که کل ما سلّم اختیار نداری، اما لم یسلم اختیار داری. </w:t>
      </w:r>
    </w:p>
    <w:p w14:paraId="2E7FE167" w14:textId="77777777" w:rsidR="002C062D" w:rsidRDefault="00E42364" w:rsidP="00565436">
      <w:pPr>
        <w:ind w:firstLine="0"/>
        <w:rPr>
          <w:rtl/>
        </w:rPr>
      </w:pPr>
      <w:r>
        <w:rPr>
          <w:rFonts w:hint="cs"/>
          <w:rtl/>
        </w:rPr>
        <w:t>خب این معیار در نسل های آتی هم وجود دارد. بنابر این اگر قبض نکردند، پس له الخیار است، که حالا یا واقف است</w:t>
      </w:r>
      <w:r>
        <w:rPr>
          <w:rFonts w:hint="cs"/>
          <w:rtl/>
        </w:rPr>
        <w:t xml:space="preserve"> یا ورثه واقف. اما اگر سلّم مصداق واقع شد برای قبض و تسلیم، در این صورت لیس له الخیار. بنابر این شما تبعیض را هم که پذیرفتید، نسل آتی هم یک نسلی است، بعضی از آنها قبض می کنند و بعضی قبض نمی کنند. آنهایی که قبض کرده اند وقف برای آنها تمام شده و آنهایی که قب</w:t>
      </w:r>
      <w:r>
        <w:rPr>
          <w:rFonts w:hint="cs"/>
          <w:rtl/>
        </w:rPr>
        <w:t>ض نکرده اند للواقف أو ورثته الخیار. این حرف چه مانعی دارد؟</w:t>
      </w:r>
    </w:p>
    <w:p w14:paraId="7AF6E92E" w14:textId="77777777" w:rsidR="002C062D" w:rsidRDefault="00E42364" w:rsidP="00565436">
      <w:pPr>
        <w:ind w:firstLine="0"/>
        <w:rPr>
          <w:rtl/>
        </w:rPr>
      </w:pPr>
      <w:r>
        <w:rPr>
          <w:rFonts w:hint="cs"/>
          <w:rtl/>
        </w:rPr>
        <w:t>پس بر اساس این معیار این مطلب استفاده می شود.</w:t>
      </w:r>
    </w:p>
    <w:p w14:paraId="6D5C95D3" w14:textId="77777777" w:rsidR="002C062D" w:rsidRDefault="00E42364" w:rsidP="00565436">
      <w:pPr>
        <w:ind w:firstLine="0"/>
        <w:rPr>
          <w:rtl/>
        </w:rPr>
      </w:pPr>
      <w:r>
        <w:rPr>
          <w:rFonts w:hint="cs"/>
          <w:rtl/>
        </w:rPr>
        <w:t>حالا ما باید اینطور بحث کنیم که یکوقتی ما می گوئیم از روایات همچنین استفاده ای نمی شود. حالا یا موضوعش خاص است. باید برگردیم ببینیم آیا عمومات دیگری را</w:t>
      </w:r>
      <w:r>
        <w:rPr>
          <w:rFonts w:hint="cs"/>
          <w:rtl/>
        </w:rPr>
        <w:t xml:space="preserve"> قبول داریم که وقف را عند الشک تصحیح کند یا نه. اگر مثل صاحب حدائق و مثل صاحب عروه باشیم، (تعجب است که صاحب عروه اینجا تصریح نکرده است. صاحب عروه از کسانی است که به اوفوا بالعقود در ایقاعات هم عمل می کند و مثل صاحب حدائق ودیگران به عمومات کلی اوفوا بالعقود</w:t>
      </w:r>
      <w:r>
        <w:rPr>
          <w:rFonts w:hint="cs"/>
          <w:rtl/>
        </w:rPr>
        <w:t xml:space="preserve"> یا الوقوف علی حسب ما یوقفها اهلها تمسک می کنند)، اگر این باشد، ما می توانیم شک هایی را که الان داریم که آیا قبض طبقات آتی لازم است یا نه را دفع کنیم. و راحت می شویم. یعنی می گوئیم قبض طبقات آتی لازم نیست. چرا؟ چون ولو این حرف اخیری ما را هم نپذیریم، اما م</w:t>
      </w:r>
      <w:r>
        <w:rPr>
          <w:rFonts w:hint="cs"/>
          <w:rtl/>
        </w:rPr>
        <w:t>ی گوئیم دلیلی بر قبض نداریم. صاحب جواهر اینطور جلو آمده است. می گوید این استدلال هایی که شده که درست نیست، اینها یک اعتباراتی بود. ما باید روایات را نگاه کنیم. می گوید روایات اینطور است که یک عموماتی داریم که اوفوا بالعقود یا الوقوف علی حسب ما یوقفها اهلها</w:t>
      </w:r>
      <w:r>
        <w:rPr>
          <w:rFonts w:hint="cs"/>
          <w:rtl/>
        </w:rPr>
        <w:t xml:space="preserve">، خروج از این در مسئله قبض به اندازه ای است که روایات گفته اند. چقدر خارج شدیم؟ قبض طبقه اول. ما بیش از این دلیل نداریم که بگوید قبض همه طبقات لازم است. </w:t>
      </w:r>
    </w:p>
    <w:p w14:paraId="13ECB345" w14:textId="77777777" w:rsidR="002C062D" w:rsidRDefault="00E42364" w:rsidP="00565436">
      <w:pPr>
        <w:ind w:firstLine="0"/>
        <w:rPr>
          <w:rtl/>
        </w:rPr>
      </w:pPr>
      <w:r>
        <w:rPr>
          <w:rFonts w:hint="cs"/>
          <w:rtl/>
        </w:rPr>
        <w:lastRenderedPageBreak/>
        <w:t>مسیرها را دقت کنید. تشکیک ایشان در دلالت ادله قبض است به اضافه تمسک به عمومات. می گوید بنابر این قبض ط</w:t>
      </w:r>
      <w:r>
        <w:rPr>
          <w:rFonts w:hint="cs"/>
          <w:rtl/>
        </w:rPr>
        <w:t xml:space="preserve">بقات آتی لازم نیست. </w:t>
      </w:r>
    </w:p>
    <w:p w14:paraId="7AA61C07" w14:textId="77777777" w:rsidR="002C062D" w:rsidRDefault="00E42364" w:rsidP="00565436">
      <w:pPr>
        <w:ind w:firstLine="0"/>
        <w:rPr>
          <w:rtl/>
        </w:rPr>
      </w:pPr>
      <w:r>
        <w:rPr>
          <w:rFonts w:hint="cs"/>
          <w:rtl/>
        </w:rPr>
        <w:t>اما دو تا بحث باقی می ماند:</w:t>
      </w:r>
    </w:p>
    <w:p w14:paraId="518E4110" w14:textId="77777777" w:rsidR="002C062D" w:rsidRPr="007A7C5B" w:rsidRDefault="00E42364" w:rsidP="00C37766">
      <w:pPr>
        <w:pStyle w:val="Heading1"/>
        <w:rPr>
          <w:rtl/>
        </w:rPr>
      </w:pPr>
      <w:bookmarkStart w:id="1437" w:name="_Toc30279742"/>
      <w:bookmarkStart w:id="1438" w:name="_Toc107405442"/>
      <w:r w:rsidRPr="007A7C5B">
        <w:rPr>
          <w:rFonts w:hint="cs"/>
          <w:rtl/>
        </w:rPr>
        <w:t>لزوم قبض طبقات آتی با توجه به معیار مذکور و با توجه به اصالة الفساد</w:t>
      </w:r>
      <w:bookmarkEnd w:id="1437"/>
      <w:bookmarkEnd w:id="1438"/>
    </w:p>
    <w:p w14:paraId="5962DADA" w14:textId="77777777" w:rsidR="002C062D" w:rsidRDefault="00E42364" w:rsidP="00565436">
      <w:pPr>
        <w:ind w:firstLine="0"/>
        <w:rPr>
          <w:rtl/>
        </w:rPr>
      </w:pPr>
      <w:r>
        <w:rPr>
          <w:rFonts w:hint="cs"/>
          <w:rtl/>
        </w:rPr>
        <w:t>اگر کسی مثل ما از این روایت اطلاق نفهمد ولی معیاری بفهمد که لازمه اش اطلاق است، باز فرمایش صاحب جواهر و صاحب حدائق و دیگران درست در نمی آید</w:t>
      </w:r>
      <w:r>
        <w:rPr>
          <w:rFonts w:hint="cs"/>
          <w:rtl/>
        </w:rPr>
        <w:t>. ولو عمومات و اطلاقاتی وجود داشته باشید اما این معیار جلو آنها را می گیرد. یعنی دلیل قبض اطلاق دارد، می گوید هر کسی که تسلیم او شد و قبض شد وقف او تمام است. این بر آن عمومات حاکم می شود و این تقیید آن عمومات می شود. می گوید باید تسلیم و قبض ولو در مورد نس</w:t>
      </w:r>
      <w:r>
        <w:rPr>
          <w:rFonts w:hint="cs"/>
          <w:rtl/>
        </w:rPr>
        <w:t>ل های آتی صورت بگیرد. این در صورتی است که کسی با ما موافقت کرد که از این روایت اینطور فهمیده می شود.</w:t>
      </w:r>
    </w:p>
    <w:p w14:paraId="4072C772" w14:textId="77777777" w:rsidR="002C062D" w:rsidRDefault="00E42364" w:rsidP="00094B15">
      <w:pPr>
        <w:ind w:firstLine="0"/>
        <w:rPr>
          <w:rtl/>
        </w:rPr>
      </w:pPr>
      <w:r>
        <w:rPr>
          <w:rFonts w:hint="cs"/>
          <w:rtl/>
        </w:rPr>
        <w:t xml:space="preserve">اما اگر ادلۀ قبض را تمام ندانستیم و در عین حال به عمومات و اطلاقات هم عمل نکردیم، می افتیم در کبرای شک در ترتب اثر و اصالة الفساد، پس باز هم از باب احتیاط </w:t>
      </w:r>
      <w:r>
        <w:rPr>
          <w:rFonts w:hint="cs"/>
          <w:rtl/>
        </w:rPr>
        <w:t>قبض را لازم می دانیم تا وقف نسبت به طبقۀ آتی درست شود. این مشکلی ندارد. به نظر من آخرش این است که بگوئیم نسل های آتی مثل همین موجود هستند، اگر نسل موجود بعضی ها وقف را می پذیرفتند و بعضی ها نمی پذیرفتند اینجور بود که نسبت به آنهایی که قبض کرده بودند وقف تم</w:t>
      </w:r>
      <w:r>
        <w:rPr>
          <w:rFonts w:hint="cs"/>
          <w:rtl/>
        </w:rPr>
        <w:t xml:space="preserve">ام می شد و نسبت به کسانی که قبض نکرده بودند وقف تمام نمی شد، نسبت به نسل آتی هم همینطور است، هر کسی قبض کند وقف نسبت به او تمام می شود وهر کسی قبض نکند وقف نسبت به او تمام نمی شود. </w:t>
      </w:r>
    </w:p>
    <w:p w14:paraId="0E5A299F" w14:textId="77777777" w:rsidR="002C062D" w:rsidRDefault="00E42364" w:rsidP="00094B15">
      <w:pPr>
        <w:ind w:firstLine="0"/>
        <w:rPr>
          <w:rtl/>
        </w:rPr>
      </w:pPr>
      <w:r>
        <w:rPr>
          <w:rFonts w:hint="cs"/>
          <w:rtl/>
        </w:rPr>
        <w:t>حالا بحث اقباض بحث دیگری است. آن را با همان شرائطی که قائل شدیم هر وقت حاص</w:t>
      </w:r>
      <w:r>
        <w:rPr>
          <w:rFonts w:hint="cs"/>
          <w:rtl/>
        </w:rPr>
        <w:t xml:space="preserve">ل شد فبها و الا نه. آخرش این می شود که یرجع میراثا. مشکلی پیدا نمی شود. یعنی عرض من این است که وجهش چیزی نیست که خلاف ضرورت باشد تا بگوئیم از باب آن لازم است ما کفایت قبض نسل اول را برای نسل های بعدی بپذیریم. </w:t>
      </w:r>
    </w:p>
    <w:p w14:paraId="33FB7DFF" w14:textId="77777777" w:rsidR="002C062D" w:rsidRDefault="00E42364" w:rsidP="00565436">
      <w:pPr>
        <w:ind w:firstLine="0"/>
        <w:rPr>
          <w:rtl/>
        </w:rPr>
      </w:pPr>
      <w:r>
        <w:rPr>
          <w:rFonts w:hint="cs"/>
          <w:rtl/>
        </w:rPr>
        <w:t>این عرض ما است.</w:t>
      </w:r>
    </w:p>
    <w:p w14:paraId="521D732E" w14:textId="77777777" w:rsidR="002C062D" w:rsidRDefault="00E42364" w:rsidP="00565436">
      <w:pPr>
        <w:ind w:firstLine="0"/>
        <w:rPr>
          <w:rtl/>
        </w:rPr>
      </w:pPr>
      <w:r>
        <w:rPr>
          <w:rFonts w:hint="cs"/>
          <w:rtl/>
        </w:rPr>
        <w:t>پس نتیجه این شد که ما از دو را</w:t>
      </w:r>
      <w:r>
        <w:rPr>
          <w:rFonts w:hint="cs"/>
          <w:rtl/>
        </w:rPr>
        <w:t>ه مسئله لزوم قبض را حتی در نسل های آتی لازم می دانیم: یکی از معیاری که در روایت ناحیه آمده است. دوم از باب شک در تحقق مسبب و اصالة الفساد.</w:t>
      </w:r>
    </w:p>
    <w:p w14:paraId="4ED899DB" w14:textId="77777777" w:rsidR="002C062D" w:rsidRDefault="00E42364" w:rsidP="00565436">
      <w:pPr>
        <w:rPr>
          <w:rtl/>
        </w:rPr>
      </w:pPr>
      <w:r>
        <w:rPr>
          <w:rFonts w:hint="cs"/>
          <w:rtl/>
        </w:rPr>
        <w:t>سؤال وجواب: از امام علیه السلام راجع به وقف خود ایشان سؤال کردند، امام علیه السلام یک معیار کلی می دهد که همه جا به د</w:t>
      </w:r>
      <w:r>
        <w:rPr>
          <w:rFonts w:hint="cs"/>
          <w:rtl/>
        </w:rPr>
        <w:t xml:space="preserve">رد می خورد. این اشکالی ندارد. ...امام بحث قبض را مطرح کرده، ما کار نداریم که واقف هست یا نیست </w:t>
      </w:r>
      <w:r>
        <w:rPr>
          <w:rFonts w:hint="cs"/>
          <w:rtl/>
        </w:rPr>
        <w:lastRenderedPageBreak/>
        <w:t>و تکلیفش چه می شود. آن بحث دیگری است. ...در بحث سابق اگر روایات موت واقف نبود، ما این را هم نمی گفتیم. ما گفتیم صحت تأهلیه اش برای ورثه باقی باشد مانعی ندارد. ادل</w:t>
      </w:r>
      <w:r>
        <w:rPr>
          <w:rFonts w:hint="cs"/>
          <w:rtl/>
        </w:rPr>
        <w:t>ه موت واقف جلو ما را گرفت. یعنی من می خواهم بگویم شما از باب ضیقی در مضمون روایت نمی توانید درست کنید. بله روایت خاص به ما گفت که با موت واقف وقف باطل می شود. خب باطل بشود. ما می گوئیم مگر الان فرض ندارد که واقف زنده باشد و نسل بعدی بیاید؟ فرض ندارد. پس مع</w:t>
      </w:r>
      <w:r>
        <w:rPr>
          <w:rFonts w:hint="cs"/>
          <w:rtl/>
        </w:rPr>
        <w:t>یار امام درست می شود. یا فرض دیگر کنیم که واقف باشد قیّم قرار بدهند یا متولی قرار بدهند که فروض بعدی ما است. اتفاقا اکثر وقفها اینطور است که برای آن متولی قرار می دهند، چون واقف می داند که خودش زنده نیست. پس می داند این وقف را باید کسی تولی کند، حالا یا با</w:t>
      </w:r>
      <w:r>
        <w:rPr>
          <w:rFonts w:hint="cs"/>
          <w:rtl/>
        </w:rPr>
        <w:t xml:space="preserve">ید بگوئیم آن شخص متولی خاص است و یا حاکم است. این فروض کاملا فروض معقولی است. پس اینطور نیست که ما بگوئیم واقف منقطع می شود. بلکه واقف با جعل ولایت برای متولی، یا حاکم مسلمین قبض می کند و تمام می شود. امام علیه السلام دارد یک معیار می دهد که کلما سلّم کذا </w:t>
      </w:r>
      <w:r>
        <w:rPr>
          <w:rFonts w:hint="cs"/>
          <w:rtl/>
        </w:rPr>
        <w:t>و کلما لم یسلّم کذا.</w:t>
      </w:r>
    </w:p>
    <w:p w14:paraId="669340D8" w14:textId="77777777" w:rsidR="002C062D" w:rsidRDefault="00E42364" w:rsidP="00565436">
      <w:pPr>
        <w:rPr>
          <w:rtl/>
        </w:rPr>
      </w:pPr>
      <w:r>
        <w:rPr>
          <w:rFonts w:hint="cs"/>
          <w:rtl/>
        </w:rPr>
        <w:t xml:space="preserve">سؤال: ولی ظاهر این اشتراط قبض یا قیم این است که تا قبل از او این واقف حق خیار دارد. یعنی ظاهر این قضیه را می گوید. برای همین وقتی قبض کرد این دیگر ناظر به این نیست که نسبت به بطون آینده اشتراط قبض هست یا نه. </w:t>
      </w:r>
    </w:p>
    <w:p w14:paraId="3A2B99F4" w14:textId="77777777" w:rsidR="002C062D" w:rsidRDefault="00E42364" w:rsidP="00565436">
      <w:pPr>
        <w:rPr>
          <w:rtl/>
        </w:rPr>
      </w:pPr>
      <w:r>
        <w:rPr>
          <w:rFonts w:hint="cs"/>
          <w:rtl/>
        </w:rPr>
        <w:t>جواب: پس چطور در نسل موجود</w:t>
      </w:r>
      <w:r>
        <w:rPr>
          <w:rFonts w:hint="cs"/>
          <w:rtl/>
        </w:rPr>
        <w:t xml:space="preserve"> بین من قبض و من لم یقبض شما تفکیک قائل می شوید؟ لذا ممکن است از این موجودین هزار نفر قبض کرده اند ولی پنج نفر قبض نکرده اند. می گویند وقف نسبت به آن پنج نفر باطل است. البته عنوان و جهت بحث دیگری است. الان وقف خاص است، ولو با عنوان اولاد بگوید ولی اشاره دا</w:t>
      </w:r>
      <w:r>
        <w:rPr>
          <w:rFonts w:hint="cs"/>
          <w:rtl/>
        </w:rPr>
        <w:t>رد به اولادش در طبقات. یعنی گویی اسم برده باشد، احمد، تقی، نقی تا بقیه اولاد. به عنوان الولد هم نباشد، چون او شبیه وقف بر عنوان است. اشاره کند با اینها به اشخاص خاص و متعین و متشخص تا بشود وقف خاص. الان بحث در اینها است. چطور در اینها می فرمائید تبعیض در ن</w:t>
      </w:r>
      <w:r>
        <w:rPr>
          <w:rFonts w:hint="cs"/>
          <w:rtl/>
        </w:rPr>
        <w:t xml:space="preserve">سل موجود ممکن است، خب تبعیض در موجود و معدوم هم همینطور است. </w:t>
      </w:r>
    </w:p>
    <w:p w14:paraId="35BDE64E" w14:textId="77777777" w:rsidR="002C062D" w:rsidRDefault="00E42364" w:rsidP="00565436">
      <w:pPr>
        <w:rPr>
          <w:rtl/>
        </w:rPr>
      </w:pPr>
      <w:r>
        <w:rPr>
          <w:rFonts w:hint="cs"/>
          <w:rtl/>
        </w:rPr>
        <w:t>والحمد لله رب العالمین.</w:t>
      </w:r>
    </w:p>
    <w:p w14:paraId="51390ECF" w14:textId="77777777" w:rsidR="00075BA2" w:rsidRPr="00646593" w:rsidRDefault="00E42364" w:rsidP="002C062D">
      <w:pPr>
        <w:rPr>
          <w:rtl/>
        </w:rPr>
        <w:sectPr w:rsidR="00075BA2" w:rsidRPr="00646593" w:rsidSect="00C304DD">
          <w:headerReference w:type="default" r:id="rId143"/>
          <w:footerReference w:type="default" r:id="rId14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         </w:t>
      </w:r>
    </w:p>
    <w:p w14:paraId="14F9F830" w14:textId="77777777" w:rsidR="00E53CFD" w:rsidRDefault="00E42364" w:rsidP="00075BA2">
      <w:pPr>
        <w:jc w:val="center"/>
        <w:rPr>
          <w:rtl/>
        </w:rPr>
      </w:pPr>
      <w:r>
        <w:rPr>
          <w:rFonts w:hint="cs"/>
          <w:noProof/>
          <w:rtl/>
          <w:lang w:bidi="ar-SA"/>
        </w:rPr>
        <w:lastRenderedPageBreak/>
        <w:drawing>
          <wp:inline distT="0" distB="0" distL="0" distR="0" wp14:anchorId="60640EF2" wp14:editId="799E5624">
            <wp:extent cx="723899" cy="241300"/>
            <wp:effectExtent l="0" t="0" r="635" b="6350"/>
            <wp:docPr id="8338063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80639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478160128"/>
        <w:docPartObj>
          <w:docPartGallery w:val="Table of Contents"/>
          <w:docPartUnique/>
        </w:docPartObj>
      </w:sdtPr>
      <w:sdtEndPr>
        <w:rPr>
          <w:rFonts w:ascii="NoorLotus" w:eastAsia="NoorLotus" w:hAnsi="NoorLotus"/>
          <w:b/>
          <w:bCs/>
          <w:noProof/>
          <w:sz w:val="28"/>
          <w:rtl/>
        </w:rPr>
      </w:sdtEndPr>
      <w:sdtContent>
        <w:p w14:paraId="54B30CDF" w14:textId="77777777" w:rsidR="00F3566A" w:rsidRDefault="00F3566A" w:rsidP="00F3566A">
          <w:pPr>
            <w:pStyle w:val="TOCHeading"/>
          </w:pPr>
        </w:p>
        <w:p w14:paraId="7401B321" w14:textId="0FF8247D" w:rsidR="00F3566A"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5537" w:history="1">
            <w:r w:rsidRPr="00374D3F">
              <w:rPr>
                <w:rStyle w:val="Hyperlink"/>
                <w:noProof/>
                <w:rtl/>
              </w:rPr>
              <w:t>ادامه فرع ششم در قبض: تع</w:t>
            </w:r>
            <w:r w:rsidRPr="00374D3F">
              <w:rPr>
                <w:rStyle w:val="Hyperlink"/>
                <w:rFonts w:hint="cs"/>
                <w:noProof/>
                <w:rtl/>
              </w:rPr>
              <w:t>یی</w:t>
            </w:r>
            <w:r w:rsidRPr="00374D3F">
              <w:rPr>
                <w:rStyle w:val="Hyperlink"/>
                <w:rFonts w:hint="eastAsia"/>
                <w:noProof/>
                <w:rtl/>
              </w:rPr>
              <w:t>ن</w:t>
            </w:r>
            <w:r w:rsidRPr="00374D3F">
              <w:rPr>
                <w:rStyle w:val="Hyperlink"/>
                <w:noProof/>
                <w:rtl/>
              </w:rPr>
              <w:t xml:space="preserve"> قابض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Toc107405537 \h</w:instrText>
            </w:r>
            <w:r>
              <w:rPr>
                <w:noProof/>
                <w:webHidden/>
                <w:rtl/>
              </w:rPr>
              <w:instrText xml:space="preserve"> </w:instrText>
            </w:r>
            <w:r>
              <w:rPr>
                <w:noProof/>
                <w:webHidden/>
                <w:rtl/>
              </w:rPr>
            </w:r>
            <w:r>
              <w:rPr>
                <w:noProof/>
                <w:webHidden/>
                <w:rtl/>
              </w:rPr>
              <w:fldChar w:fldCharType="separate"/>
            </w:r>
            <w:r w:rsidR="006A7A6F">
              <w:rPr>
                <w:noProof/>
                <w:webHidden/>
                <w:rtl/>
              </w:rPr>
              <w:t>525</w:t>
            </w:r>
            <w:r>
              <w:rPr>
                <w:noProof/>
                <w:webHidden/>
                <w:rtl/>
              </w:rPr>
              <w:fldChar w:fldCharType="end"/>
            </w:r>
          </w:hyperlink>
        </w:p>
        <w:p w14:paraId="0041FD51" w14:textId="3B91EAE4" w:rsidR="00F3566A" w:rsidRDefault="00E42364">
          <w:pPr>
            <w:pStyle w:val="TOC1"/>
            <w:rPr>
              <w:rFonts w:asciiTheme="minorHAnsi" w:eastAsiaTheme="minorEastAsia" w:hAnsiTheme="minorHAnsi" w:cstheme="minorBidi"/>
              <w:noProof/>
              <w:color w:val="auto"/>
              <w:szCs w:val="22"/>
              <w:rtl/>
              <w:lang w:bidi="ar-SA"/>
            </w:rPr>
          </w:pPr>
          <w:hyperlink w:anchor="_Toc107405538" w:history="1">
            <w:r w:rsidRPr="00374D3F">
              <w:rPr>
                <w:rStyle w:val="Hyperlink"/>
                <w:noProof/>
                <w:rtl/>
              </w:rPr>
              <w:t>خلاصه بحث قبل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Toc107405538 \h</w:instrText>
            </w:r>
            <w:r>
              <w:rPr>
                <w:noProof/>
                <w:webHidden/>
                <w:rtl/>
              </w:rPr>
              <w:instrText xml:space="preserve"> </w:instrText>
            </w:r>
            <w:r>
              <w:rPr>
                <w:noProof/>
                <w:webHidden/>
                <w:rtl/>
              </w:rPr>
            </w:r>
            <w:r>
              <w:rPr>
                <w:noProof/>
                <w:webHidden/>
                <w:rtl/>
              </w:rPr>
              <w:fldChar w:fldCharType="separate"/>
            </w:r>
            <w:r w:rsidR="006A7A6F">
              <w:rPr>
                <w:noProof/>
                <w:webHidden/>
                <w:rtl/>
              </w:rPr>
              <w:t>525</w:t>
            </w:r>
            <w:r>
              <w:rPr>
                <w:noProof/>
                <w:webHidden/>
                <w:rtl/>
              </w:rPr>
              <w:fldChar w:fldCharType="end"/>
            </w:r>
          </w:hyperlink>
        </w:p>
        <w:p w14:paraId="7E9FB782" w14:textId="0B705C6F" w:rsidR="00F3566A" w:rsidRDefault="00E42364">
          <w:pPr>
            <w:pStyle w:val="TOC1"/>
            <w:rPr>
              <w:rFonts w:asciiTheme="minorHAnsi" w:eastAsiaTheme="minorEastAsia" w:hAnsiTheme="minorHAnsi" w:cstheme="minorBidi"/>
              <w:noProof/>
              <w:color w:val="auto"/>
              <w:szCs w:val="22"/>
              <w:rtl/>
              <w:lang w:bidi="ar-SA"/>
            </w:rPr>
          </w:pPr>
          <w:hyperlink w:anchor="_Toc107405539" w:history="1">
            <w:r w:rsidRPr="00374D3F">
              <w:rPr>
                <w:rStyle w:val="Hyperlink"/>
                <w:noProof/>
                <w:rtl/>
              </w:rPr>
              <w:t>جواب از شبهه قبض طبقات آت</w:t>
            </w:r>
            <w:r w:rsidRPr="00374D3F">
              <w:rPr>
                <w:rStyle w:val="Hyperlink"/>
                <w:rFonts w:hint="cs"/>
                <w:noProof/>
                <w:rtl/>
              </w:rPr>
              <w:t>ی</w:t>
            </w:r>
            <w:r w:rsidRPr="00374D3F">
              <w:rPr>
                <w:rStyle w:val="Hyperlink"/>
                <w:noProof/>
                <w:rtl/>
              </w:rPr>
              <w:t xml:space="preserve"> با وجود موت واقف و عدم اذن او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Toc107405539 \h</w:instrText>
            </w:r>
            <w:r>
              <w:rPr>
                <w:noProof/>
                <w:webHidden/>
                <w:rtl/>
              </w:rPr>
              <w:instrText xml:space="preserve"> </w:instrText>
            </w:r>
            <w:r>
              <w:rPr>
                <w:noProof/>
                <w:webHidden/>
                <w:rtl/>
              </w:rPr>
            </w:r>
            <w:r>
              <w:rPr>
                <w:noProof/>
                <w:webHidden/>
                <w:rtl/>
              </w:rPr>
              <w:fldChar w:fldCharType="separate"/>
            </w:r>
            <w:r w:rsidR="006A7A6F">
              <w:rPr>
                <w:noProof/>
                <w:webHidden/>
                <w:rtl/>
              </w:rPr>
              <w:t>526</w:t>
            </w:r>
            <w:r>
              <w:rPr>
                <w:noProof/>
                <w:webHidden/>
                <w:rtl/>
              </w:rPr>
              <w:fldChar w:fldCharType="end"/>
            </w:r>
          </w:hyperlink>
        </w:p>
        <w:p w14:paraId="504FE113" w14:textId="63B51A36" w:rsidR="00F3566A" w:rsidRDefault="00E42364">
          <w:pPr>
            <w:pStyle w:val="TOC1"/>
            <w:rPr>
              <w:rFonts w:asciiTheme="minorHAnsi" w:eastAsiaTheme="minorEastAsia" w:hAnsiTheme="minorHAnsi" w:cstheme="minorBidi"/>
              <w:noProof/>
              <w:color w:val="auto"/>
              <w:szCs w:val="22"/>
              <w:rtl/>
              <w:lang w:bidi="ar-SA"/>
            </w:rPr>
          </w:pPr>
          <w:hyperlink w:anchor="_Toc107405540" w:history="1">
            <w:r w:rsidRPr="00374D3F">
              <w:rPr>
                <w:rStyle w:val="Hyperlink"/>
                <w:noProof/>
                <w:rtl/>
              </w:rPr>
              <w:t>قابض در اوقاف عام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Toc107405540 \h</w:instrText>
            </w:r>
            <w:r>
              <w:rPr>
                <w:noProof/>
                <w:webHidden/>
                <w:rtl/>
              </w:rPr>
              <w:instrText xml:space="preserve"> </w:instrText>
            </w:r>
            <w:r>
              <w:rPr>
                <w:noProof/>
                <w:webHidden/>
                <w:rtl/>
              </w:rPr>
            </w:r>
            <w:r>
              <w:rPr>
                <w:noProof/>
                <w:webHidden/>
                <w:rtl/>
              </w:rPr>
              <w:fldChar w:fldCharType="separate"/>
            </w:r>
            <w:r w:rsidR="006A7A6F">
              <w:rPr>
                <w:noProof/>
                <w:webHidden/>
                <w:rtl/>
              </w:rPr>
              <w:t>529</w:t>
            </w:r>
            <w:r>
              <w:rPr>
                <w:noProof/>
                <w:webHidden/>
                <w:rtl/>
              </w:rPr>
              <w:fldChar w:fldCharType="end"/>
            </w:r>
          </w:hyperlink>
        </w:p>
        <w:p w14:paraId="237A7EE1" w14:textId="7253409F" w:rsidR="00F3566A" w:rsidRDefault="00E42364">
          <w:pPr>
            <w:pStyle w:val="TOC1"/>
            <w:rPr>
              <w:rFonts w:asciiTheme="minorHAnsi" w:eastAsiaTheme="minorEastAsia" w:hAnsiTheme="minorHAnsi" w:cstheme="minorBidi"/>
              <w:noProof/>
              <w:color w:val="auto"/>
              <w:szCs w:val="22"/>
              <w:rtl/>
              <w:lang w:bidi="ar-SA"/>
            </w:rPr>
          </w:pPr>
          <w:hyperlink w:anchor="_Toc107405541" w:history="1">
            <w:r w:rsidRPr="00374D3F">
              <w:rPr>
                <w:rStyle w:val="Hyperlink"/>
                <w:noProof/>
                <w:rtl/>
              </w:rPr>
              <w:t>عناو</w:t>
            </w:r>
            <w:r w:rsidRPr="00374D3F">
              <w:rPr>
                <w:rStyle w:val="Hyperlink"/>
                <w:rFonts w:hint="cs"/>
                <w:noProof/>
                <w:rtl/>
              </w:rPr>
              <w:t>ی</w:t>
            </w:r>
            <w:r w:rsidRPr="00374D3F">
              <w:rPr>
                <w:rStyle w:val="Hyperlink"/>
                <w:rFonts w:hint="eastAsia"/>
                <w:noProof/>
                <w:rtl/>
              </w:rPr>
              <w:t>ن</w:t>
            </w:r>
            <w:r w:rsidRPr="00374D3F">
              <w:rPr>
                <w:rStyle w:val="Hyperlink"/>
                <w:noProof/>
                <w:rtl/>
              </w:rPr>
              <w:t xml:space="preserve"> عامه جنس هستند لذا ن</w:t>
            </w:r>
            <w:r w:rsidRPr="00374D3F">
              <w:rPr>
                <w:rStyle w:val="Hyperlink"/>
                <w:rFonts w:hint="cs"/>
                <w:noProof/>
                <w:rtl/>
              </w:rPr>
              <w:t>ی</w:t>
            </w:r>
            <w:r w:rsidRPr="00374D3F">
              <w:rPr>
                <w:rStyle w:val="Hyperlink"/>
                <w:rFonts w:hint="eastAsia"/>
                <w:noProof/>
                <w:rtl/>
              </w:rPr>
              <w:t>از</w:t>
            </w:r>
            <w:r w:rsidRPr="00374D3F">
              <w:rPr>
                <w:rStyle w:val="Hyperlink"/>
                <w:noProof/>
                <w:rtl/>
              </w:rPr>
              <w:t xml:space="preserve"> به قبض همه افراد آن جنس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Toc107405541 \h</w:instrText>
            </w:r>
            <w:r>
              <w:rPr>
                <w:noProof/>
                <w:webHidden/>
                <w:rtl/>
              </w:rPr>
              <w:instrText xml:space="preserve"> </w:instrText>
            </w:r>
            <w:r>
              <w:rPr>
                <w:noProof/>
                <w:webHidden/>
                <w:rtl/>
              </w:rPr>
            </w:r>
            <w:r>
              <w:rPr>
                <w:noProof/>
                <w:webHidden/>
                <w:rtl/>
              </w:rPr>
              <w:fldChar w:fldCharType="separate"/>
            </w:r>
            <w:r w:rsidR="006A7A6F">
              <w:rPr>
                <w:noProof/>
                <w:webHidden/>
                <w:rtl/>
              </w:rPr>
              <w:t>529</w:t>
            </w:r>
            <w:r>
              <w:rPr>
                <w:noProof/>
                <w:webHidden/>
                <w:rtl/>
              </w:rPr>
              <w:fldChar w:fldCharType="end"/>
            </w:r>
          </w:hyperlink>
        </w:p>
        <w:p w14:paraId="2D624393" w14:textId="6420AEEA" w:rsidR="00F3566A" w:rsidRDefault="00E42364">
          <w:pPr>
            <w:pStyle w:val="TOC1"/>
            <w:rPr>
              <w:rFonts w:asciiTheme="minorHAnsi" w:eastAsiaTheme="minorEastAsia" w:hAnsiTheme="minorHAnsi" w:cstheme="minorBidi"/>
              <w:noProof/>
              <w:color w:val="auto"/>
              <w:szCs w:val="22"/>
              <w:rtl/>
              <w:lang w:bidi="ar-SA"/>
            </w:rPr>
          </w:pPr>
          <w:hyperlink w:anchor="_Toc107405542" w:history="1">
            <w:r w:rsidRPr="00374D3F">
              <w:rPr>
                <w:rStyle w:val="Hyperlink"/>
                <w:noProof/>
                <w:rtl/>
              </w:rPr>
              <w:t>تصو</w:t>
            </w:r>
            <w:r w:rsidRPr="00374D3F">
              <w:rPr>
                <w:rStyle w:val="Hyperlink"/>
                <w:rFonts w:hint="cs"/>
                <w:noProof/>
                <w:rtl/>
              </w:rPr>
              <w:t>ی</w:t>
            </w:r>
            <w:r w:rsidRPr="00374D3F">
              <w:rPr>
                <w:rStyle w:val="Hyperlink"/>
                <w:rFonts w:hint="eastAsia"/>
                <w:noProof/>
                <w:rtl/>
              </w:rPr>
              <w:t>ر</w:t>
            </w:r>
            <w:r w:rsidRPr="00374D3F">
              <w:rPr>
                <w:rStyle w:val="Hyperlink"/>
                <w:noProof/>
                <w:rtl/>
              </w:rPr>
              <w:t xml:space="preserve"> قبض حاکم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Toc107405542 \h</w:instrText>
            </w:r>
            <w:r>
              <w:rPr>
                <w:noProof/>
                <w:webHidden/>
                <w:rtl/>
              </w:rPr>
              <w:instrText xml:space="preserve"> </w:instrText>
            </w:r>
            <w:r>
              <w:rPr>
                <w:noProof/>
                <w:webHidden/>
                <w:rtl/>
              </w:rPr>
            </w:r>
            <w:r>
              <w:rPr>
                <w:noProof/>
                <w:webHidden/>
                <w:rtl/>
              </w:rPr>
              <w:fldChar w:fldCharType="separate"/>
            </w:r>
            <w:r w:rsidR="006A7A6F">
              <w:rPr>
                <w:noProof/>
                <w:webHidden/>
                <w:rtl/>
              </w:rPr>
              <w:t>529</w:t>
            </w:r>
            <w:r>
              <w:rPr>
                <w:noProof/>
                <w:webHidden/>
                <w:rtl/>
              </w:rPr>
              <w:fldChar w:fldCharType="end"/>
            </w:r>
          </w:hyperlink>
        </w:p>
        <w:p w14:paraId="2DC71CF8" w14:textId="28D1B21C" w:rsidR="00F3566A" w:rsidRDefault="00E42364">
          <w:pPr>
            <w:pStyle w:val="TOC1"/>
            <w:rPr>
              <w:rFonts w:asciiTheme="minorHAnsi" w:eastAsiaTheme="minorEastAsia" w:hAnsiTheme="minorHAnsi" w:cstheme="minorBidi"/>
              <w:noProof/>
              <w:color w:val="auto"/>
              <w:szCs w:val="22"/>
              <w:rtl/>
              <w:lang w:bidi="ar-SA"/>
            </w:rPr>
          </w:pPr>
          <w:hyperlink w:anchor="_Toc107405543" w:history="1">
            <w:r w:rsidRPr="00374D3F">
              <w:rPr>
                <w:rStyle w:val="Hyperlink"/>
                <w:noProof/>
                <w:rtl/>
              </w:rPr>
              <w:t>تفک</w:t>
            </w:r>
            <w:r w:rsidRPr="00374D3F">
              <w:rPr>
                <w:rStyle w:val="Hyperlink"/>
                <w:rFonts w:hint="cs"/>
                <w:noProof/>
                <w:rtl/>
              </w:rPr>
              <w:t>ی</w:t>
            </w:r>
            <w:r w:rsidRPr="00374D3F">
              <w:rPr>
                <w:rStyle w:val="Hyperlink"/>
                <w:rFonts w:hint="eastAsia"/>
                <w:noProof/>
                <w:rtl/>
              </w:rPr>
              <w:t>ک</w:t>
            </w:r>
            <w:r w:rsidRPr="00374D3F">
              <w:rPr>
                <w:rStyle w:val="Hyperlink"/>
                <w:noProof/>
                <w:rtl/>
              </w:rPr>
              <w:t xml:space="preserve"> در نحوه وقف بر عناو</w:t>
            </w:r>
            <w:r w:rsidRPr="00374D3F">
              <w:rPr>
                <w:rStyle w:val="Hyperlink"/>
                <w:rFonts w:hint="cs"/>
                <w:noProof/>
                <w:rtl/>
              </w:rPr>
              <w:t>ی</w:t>
            </w:r>
            <w:r w:rsidRPr="00374D3F">
              <w:rPr>
                <w:rStyle w:val="Hyperlink"/>
                <w:rFonts w:hint="eastAsia"/>
                <w:noProof/>
                <w:rtl/>
              </w:rPr>
              <w:t>ن</w:t>
            </w:r>
            <w:r w:rsidRPr="00374D3F">
              <w:rPr>
                <w:rStyle w:val="Hyperlink"/>
                <w:noProof/>
                <w:rtl/>
              </w:rPr>
              <w:t xml:space="preserve"> عامه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Toc107405543 \h</w:instrText>
            </w:r>
            <w:r>
              <w:rPr>
                <w:noProof/>
                <w:webHidden/>
                <w:rtl/>
              </w:rPr>
              <w:instrText xml:space="preserve"> </w:instrText>
            </w:r>
            <w:r>
              <w:rPr>
                <w:noProof/>
                <w:webHidden/>
                <w:rtl/>
              </w:rPr>
            </w:r>
            <w:r>
              <w:rPr>
                <w:noProof/>
                <w:webHidden/>
                <w:rtl/>
              </w:rPr>
              <w:fldChar w:fldCharType="separate"/>
            </w:r>
            <w:r w:rsidR="006A7A6F">
              <w:rPr>
                <w:noProof/>
                <w:webHidden/>
                <w:rtl/>
              </w:rPr>
              <w:t>530</w:t>
            </w:r>
            <w:r>
              <w:rPr>
                <w:noProof/>
                <w:webHidden/>
                <w:rtl/>
              </w:rPr>
              <w:fldChar w:fldCharType="end"/>
            </w:r>
          </w:hyperlink>
        </w:p>
        <w:p w14:paraId="4AAF2345" w14:textId="1F440EBC" w:rsidR="00F3566A" w:rsidRDefault="00E42364">
          <w:pPr>
            <w:pStyle w:val="TOC1"/>
            <w:rPr>
              <w:rFonts w:asciiTheme="minorHAnsi" w:eastAsiaTheme="minorEastAsia" w:hAnsiTheme="minorHAnsi" w:cstheme="minorBidi"/>
              <w:noProof/>
              <w:color w:val="auto"/>
              <w:szCs w:val="22"/>
              <w:rtl/>
              <w:lang w:bidi="ar-SA"/>
            </w:rPr>
          </w:pPr>
          <w:hyperlink w:anchor="_Toc107405544" w:history="1">
            <w:r w:rsidRPr="00374D3F">
              <w:rPr>
                <w:rStyle w:val="Hyperlink"/>
                <w:noProof/>
                <w:rtl/>
              </w:rPr>
              <w:t>وقف وحدان</w:t>
            </w:r>
            <w:r w:rsidRPr="00374D3F">
              <w:rPr>
                <w:rStyle w:val="Hyperlink"/>
                <w:rFonts w:hint="cs"/>
                <w:noProof/>
                <w:rtl/>
              </w:rPr>
              <w:t>ی</w:t>
            </w:r>
            <w:r w:rsidRPr="00374D3F">
              <w:rPr>
                <w:rStyle w:val="Hyperlink"/>
                <w:noProof/>
                <w:rtl/>
              </w:rPr>
              <w:t xml:space="preserve"> ن</w:t>
            </w:r>
            <w:r w:rsidRPr="00374D3F">
              <w:rPr>
                <w:rStyle w:val="Hyperlink"/>
                <w:rFonts w:hint="cs"/>
                <w:noProof/>
                <w:rtl/>
              </w:rPr>
              <w:t>ی</w:t>
            </w:r>
            <w:r w:rsidRPr="00374D3F">
              <w:rPr>
                <w:rStyle w:val="Hyperlink"/>
                <w:rFonts w:hint="eastAsia"/>
                <w:noProof/>
                <w:rtl/>
              </w:rPr>
              <w:t>ست</w:t>
            </w:r>
            <w:r w:rsidRPr="00374D3F">
              <w:rPr>
                <w:rStyle w:val="Hyperlink"/>
                <w:noProof/>
                <w:rtl/>
              </w:rPr>
              <w:t xml:space="preserve"> و الا اشکالات د</w:t>
            </w:r>
            <w:r w:rsidRPr="00374D3F">
              <w:rPr>
                <w:rStyle w:val="Hyperlink"/>
                <w:rFonts w:hint="cs"/>
                <w:noProof/>
                <w:rtl/>
              </w:rPr>
              <w:t>ی</w:t>
            </w:r>
            <w:r w:rsidRPr="00374D3F">
              <w:rPr>
                <w:rStyle w:val="Hyperlink"/>
                <w:rFonts w:hint="eastAsia"/>
                <w:noProof/>
                <w:rtl/>
              </w:rPr>
              <w:t>گر</w:t>
            </w:r>
            <w:r w:rsidRPr="00374D3F">
              <w:rPr>
                <w:rStyle w:val="Hyperlink"/>
                <w:rFonts w:hint="cs"/>
                <w:noProof/>
                <w:rtl/>
              </w:rPr>
              <w:t>ی</w:t>
            </w:r>
            <w:r w:rsidRPr="00374D3F">
              <w:rPr>
                <w:rStyle w:val="Hyperlink"/>
                <w:noProof/>
                <w:rtl/>
              </w:rPr>
              <w:t xml:space="preserve"> 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Toc107405544 \h</w:instrText>
            </w:r>
            <w:r>
              <w:rPr>
                <w:noProof/>
                <w:webHidden/>
                <w:rtl/>
              </w:rPr>
              <w:instrText xml:space="preserve"> </w:instrText>
            </w:r>
            <w:r>
              <w:rPr>
                <w:noProof/>
                <w:webHidden/>
                <w:rtl/>
              </w:rPr>
            </w:r>
            <w:r>
              <w:rPr>
                <w:noProof/>
                <w:webHidden/>
                <w:rtl/>
              </w:rPr>
              <w:fldChar w:fldCharType="separate"/>
            </w:r>
            <w:r w:rsidR="006A7A6F">
              <w:rPr>
                <w:noProof/>
                <w:webHidden/>
                <w:rtl/>
              </w:rPr>
              <w:t>533</w:t>
            </w:r>
            <w:r>
              <w:rPr>
                <w:noProof/>
                <w:webHidden/>
                <w:rtl/>
              </w:rPr>
              <w:fldChar w:fldCharType="end"/>
            </w:r>
          </w:hyperlink>
        </w:p>
        <w:p w14:paraId="3BE8EB5A" w14:textId="49D39CB8" w:rsidR="00F3566A" w:rsidRDefault="00E42364">
          <w:pPr>
            <w:pStyle w:val="TOC1"/>
            <w:rPr>
              <w:rFonts w:asciiTheme="minorHAnsi" w:eastAsiaTheme="minorEastAsia" w:hAnsiTheme="minorHAnsi" w:cstheme="minorBidi"/>
              <w:noProof/>
              <w:color w:val="auto"/>
              <w:szCs w:val="22"/>
              <w:rtl/>
              <w:lang w:bidi="ar-SA"/>
            </w:rPr>
          </w:pPr>
          <w:hyperlink w:anchor="_Toc107405545" w:history="1">
            <w:r w:rsidRPr="00374D3F">
              <w:rPr>
                <w:rStyle w:val="Hyperlink"/>
                <w:noProof/>
                <w:rtl/>
              </w:rPr>
              <w:t>عنوان عالم شخص</w:t>
            </w:r>
            <w:r w:rsidRPr="00374D3F">
              <w:rPr>
                <w:rStyle w:val="Hyperlink"/>
                <w:rFonts w:hint="cs"/>
                <w:noProof/>
                <w:rtl/>
              </w:rPr>
              <w:t>ی</w:t>
            </w:r>
            <w:r w:rsidRPr="00374D3F">
              <w:rPr>
                <w:rStyle w:val="Hyperlink"/>
                <w:rFonts w:hint="eastAsia"/>
                <w:noProof/>
                <w:rtl/>
              </w:rPr>
              <w:t>ت</w:t>
            </w:r>
            <w:r w:rsidRPr="00374D3F">
              <w:rPr>
                <w:rStyle w:val="Hyperlink"/>
                <w:noProof/>
                <w:rtl/>
              </w:rPr>
              <w:t xml:space="preserve"> حقوق</w:t>
            </w:r>
            <w:r w:rsidRPr="00374D3F">
              <w:rPr>
                <w:rStyle w:val="Hyperlink"/>
                <w:rFonts w:hint="cs"/>
                <w:noProof/>
                <w:rtl/>
              </w:rPr>
              <w:t>ی</w:t>
            </w:r>
            <w:r w:rsidRPr="00374D3F">
              <w:rPr>
                <w:rStyle w:val="Hyperlink"/>
                <w:noProof/>
                <w:rtl/>
              </w:rPr>
              <w:t xml:space="preserve"> ن</w:t>
            </w:r>
            <w:r w:rsidRPr="00374D3F">
              <w:rPr>
                <w:rStyle w:val="Hyperlink"/>
                <w:rFonts w:hint="cs"/>
                <w:noProof/>
                <w:rtl/>
              </w:rPr>
              <w:t>ی</w:t>
            </w:r>
            <w:r w:rsidRPr="00374D3F">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Toc107405545 \h</w:instrText>
            </w:r>
            <w:r>
              <w:rPr>
                <w:noProof/>
                <w:webHidden/>
                <w:rtl/>
              </w:rPr>
              <w:instrText xml:space="preserve"> </w:instrText>
            </w:r>
            <w:r>
              <w:rPr>
                <w:noProof/>
                <w:webHidden/>
                <w:rtl/>
              </w:rPr>
            </w:r>
            <w:r>
              <w:rPr>
                <w:noProof/>
                <w:webHidden/>
                <w:rtl/>
              </w:rPr>
              <w:fldChar w:fldCharType="separate"/>
            </w:r>
            <w:r w:rsidR="006A7A6F">
              <w:rPr>
                <w:noProof/>
                <w:webHidden/>
                <w:rtl/>
              </w:rPr>
              <w:t>533</w:t>
            </w:r>
            <w:r>
              <w:rPr>
                <w:noProof/>
                <w:webHidden/>
                <w:rtl/>
              </w:rPr>
              <w:fldChar w:fldCharType="end"/>
            </w:r>
          </w:hyperlink>
        </w:p>
        <w:p w14:paraId="7199BB00" w14:textId="0D49CD98" w:rsidR="00F3566A" w:rsidRDefault="00E42364">
          <w:pPr>
            <w:pStyle w:val="TOC1"/>
            <w:rPr>
              <w:rFonts w:asciiTheme="minorHAnsi" w:eastAsiaTheme="minorEastAsia" w:hAnsiTheme="minorHAnsi" w:cstheme="minorBidi"/>
              <w:noProof/>
              <w:color w:val="auto"/>
              <w:szCs w:val="22"/>
              <w:rtl/>
              <w:lang w:bidi="ar-SA"/>
            </w:rPr>
          </w:pPr>
          <w:hyperlink w:anchor="_Toc107405546" w:history="1">
            <w:r w:rsidRPr="00374D3F">
              <w:rPr>
                <w:rStyle w:val="Hyperlink"/>
                <w:noProof/>
                <w:rtl/>
              </w:rPr>
              <w:t>دل</w:t>
            </w:r>
            <w:r w:rsidRPr="00374D3F">
              <w:rPr>
                <w:rStyle w:val="Hyperlink"/>
                <w:rFonts w:hint="cs"/>
                <w:noProof/>
                <w:rtl/>
              </w:rPr>
              <w:t>ی</w:t>
            </w:r>
            <w:r w:rsidRPr="00374D3F">
              <w:rPr>
                <w:rStyle w:val="Hyperlink"/>
                <w:rFonts w:hint="eastAsia"/>
                <w:noProof/>
                <w:rtl/>
              </w:rPr>
              <w:t>ل</w:t>
            </w:r>
            <w:r w:rsidRPr="00374D3F">
              <w:rPr>
                <w:rStyle w:val="Hyperlink"/>
                <w:noProof/>
                <w:rtl/>
              </w:rPr>
              <w:t xml:space="preserve"> کفا</w:t>
            </w:r>
            <w:r w:rsidRPr="00374D3F">
              <w:rPr>
                <w:rStyle w:val="Hyperlink"/>
                <w:rFonts w:hint="cs"/>
                <w:noProof/>
                <w:rtl/>
              </w:rPr>
              <w:t>ی</w:t>
            </w:r>
            <w:r w:rsidRPr="00374D3F">
              <w:rPr>
                <w:rStyle w:val="Hyperlink"/>
                <w:rFonts w:hint="eastAsia"/>
                <w:noProof/>
                <w:rtl/>
              </w:rPr>
              <w:t>ت</w:t>
            </w:r>
            <w:r w:rsidRPr="00374D3F">
              <w:rPr>
                <w:rStyle w:val="Hyperlink"/>
                <w:noProof/>
                <w:rtl/>
              </w:rPr>
              <w:t xml:space="preserve"> قبض ق</w:t>
            </w:r>
            <w:r w:rsidRPr="00374D3F">
              <w:rPr>
                <w:rStyle w:val="Hyperlink"/>
                <w:rFonts w:hint="cs"/>
                <w:noProof/>
                <w:rtl/>
              </w:rPr>
              <w:t>یّ</w:t>
            </w:r>
            <w:r w:rsidRPr="00374D3F">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Toc107405546 \h</w:instrText>
            </w:r>
            <w:r>
              <w:rPr>
                <w:noProof/>
                <w:webHidden/>
                <w:rtl/>
              </w:rPr>
              <w:instrText xml:space="preserve"> </w:instrText>
            </w:r>
            <w:r>
              <w:rPr>
                <w:noProof/>
                <w:webHidden/>
                <w:rtl/>
              </w:rPr>
            </w:r>
            <w:r>
              <w:rPr>
                <w:noProof/>
                <w:webHidden/>
                <w:rtl/>
              </w:rPr>
              <w:fldChar w:fldCharType="separate"/>
            </w:r>
            <w:r w:rsidR="006A7A6F">
              <w:rPr>
                <w:noProof/>
                <w:webHidden/>
                <w:rtl/>
              </w:rPr>
              <w:t>535</w:t>
            </w:r>
            <w:r>
              <w:rPr>
                <w:noProof/>
                <w:webHidden/>
                <w:rtl/>
              </w:rPr>
              <w:fldChar w:fldCharType="end"/>
            </w:r>
          </w:hyperlink>
        </w:p>
        <w:p w14:paraId="31A7F100" w14:textId="77777777" w:rsidR="00F3566A" w:rsidRDefault="00E42364" w:rsidP="00F3566A">
          <w:pPr>
            <w:rPr>
              <w:rtl/>
            </w:rPr>
          </w:pPr>
          <w:r>
            <w:rPr>
              <w:b/>
              <w:bCs/>
              <w:noProof/>
            </w:rPr>
            <w:fldChar w:fldCharType="end"/>
          </w:r>
        </w:p>
      </w:sdtContent>
    </w:sdt>
    <w:p w14:paraId="12D56C89" w14:textId="77777777" w:rsidR="00F3566A" w:rsidRDefault="00E42364" w:rsidP="00C526FA">
      <w:pPr>
        <w:pStyle w:val="Heading1"/>
        <w:rPr>
          <w:rtl/>
        </w:rPr>
      </w:pPr>
      <w:bookmarkStart w:id="1444" w:name="_Toc30353760"/>
      <w:bookmarkStart w:id="1445" w:name="_Toc107405537"/>
      <w:r w:rsidRPr="005F7441">
        <w:rPr>
          <w:rFonts w:hint="cs"/>
          <w:rtl/>
        </w:rPr>
        <w:t xml:space="preserve">ادامه فرع ششم در قبض: </w:t>
      </w:r>
      <w:r>
        <w:rPr>
          <w:rFonts w:hint="cs"/>
          <w:rtl/>
        </w:rPr>
        <w:t>تعیین قابض</w:t>
      </w:r>
      <w:bookmarkEnd w:id="1444"/>
      <w:bookmarkEnd w:id="1445"/>
    </w:p>
    <w:p w14:paraId="20B18DF3" w14:textId="77777777" w:rsidR="00F3566A" w:rsidRDefault="00F3566A" w:rsidP="00C526FA">
      <w:pPr>
        <w:rPr>
          <w:b/>
          <w:bCs/>
          <w:rtl/>
        </w:rPr>
      </w:pPr>
    </w:p>
    <w:p w14:paraId="569F765F" w14:textId="77777777" w:rsidR="00F3566A" w:rsidRPr="00985C46" w:rsidRDefault="00E42364" w:rsidP="00C526FA">
      <w:pPr>
        <w:pStyle w:val="Heading1"/>
        <w:rPr>
          <w:rtl/>
        </w:rPr>
      </w:pPr>
      <w:bookmarkStart w:id="1446" w:name="_Toc30353761"/>
      <w:bookmarkStart w:id="1447" w:name="_Toc107405538"/>
      <w:r w:rsidRPr="00985C46">
        <w:rPr>
          <w:rFonts w:hint="cs"/>
          <w:rtl/>
        </w:rPr>
        <w:t>خلاصه بحث قبل</w:t>
      </w:r>
      <w:bookmarkEnd w:id="1446"/>
      <w:bookmarkEnd w:id="1447"/>
    </w:p>
    <w:p w14:paraId="3E8D0536" w14:textId="77777777" w:rsidR="00F3566A" w:rsidRDefault="00E42364" w:rsidP="00C526FA">
      <w:pPr>
        <w:rPr>
          <w:rtl/>
        </w:rPr>
      </w:pPr>
      <w:r w:rsidRPr="00A5472B">
        <w:rPr>
          <w:rFonts w:hint="cs"/>
          <w:rtl/>
        </w:rPr>
        <w:t>بحث در مسئله ششم قبض بود که چه کسی قبض می کند.</w:t>
      </w:r>
    </w:p>
    <w:p w14:paraId="430DB545" w14:textId="77777777" w:rsidR="00F3566A" w:rsidRDefault="00E42364" w:rsidP="00C526FA">
      <w:pPr>
        <w:rPr>
          <w:rtl/>
        </w:rPr>
      </w:pPr>
      <w:r>
        <w:rPr>
          <w:rFonts w:hint="cs"/>
          <w:rtl/>
        </w:rPr>
        <w:t xml:space="preserve">عرض کردیم تارة بحث در </w:t>
      </w:r>
      <w:r>
        <w:rPr>
          <w:rFonts w:hint="cs"/>
          <w:rtl/>
        </w:rPr>
        <w:t>اوقاف خاصه است مثل بحث بر اولاد و اشخاص معینین. این بحثش گذشت. وبحث تابع دو تا مطلب شد: ما که عمومات و اطلاقات را در باب اوقاف قبول نداریم تا تصحیح کنند عقد یا ایقاع را، اگر از باب روایات تسلیم یک استظهاری کنیم که تسلیم کل شخص نسبت به خودش موضوع اثر است، ک</w:t>
      </w:r>
      <w:r>
        <w:rPr>
          <w:rFonts w:hint="cs"/>
          <w:rtl/>
        </w:rPr>
        <w:t>ه مسئله از این جهت حل است. یعنی نتیجه این می شود که باید طبقات آتی هم قبض کنند و بدون قبض نمی شود.</w:t>
      </w:r>
    </w:p>
    <w:p w14:paraId="7FEFEAEF" w14:textId="77777777" w:rsidR="00F3566A" w:rsidRDefault="00E42364" w:rsidP="00C526FA">
      <w:pPr>
        <w:rPr>
          <w:rtl/>
        </w:rPr>
      </w:pPr>
      <w:r>
        <w:rPr>
          <w:rFonts w:hint="cs"/>
          <w:rtl/>
        </w:rPr>
        <w:lastRenderedPageBreak/>
        <w:t>و اگر این را هم از روایات استظهار نکنیم، کما اینکه عده ای نمی کنند، به جهت اینکه ولو ظاهر موضوع روایت، موجودین یا شخص موجود است و در موضوع بحث طبقات آتی مطرح</w:t>
      </w:r>
      <w:r>
        <w:rPr>
          <w:rFonts w:hint="cs"/>
          <w:rtl/>
        </w:rPr>
        <w:t xml:space="preserve"> نیست، اما ظهور کلام امام علیه السلام القاء یک معیار است. درست است که موضوع مطروحه خاص بوده است، ولی ظاهر این است که دارد القاء معیار می کند که کل ما لم یسلّم فهو بالخیار و کل ما سلّم فلا رجعة فیه و لا یرجع فیها.  </w:t>
      </w:r>
    </w:p>
    <w:p w14:paraId="3214CEFB" w14:textId="77777777" w:rsidR="00F3566A" w:rsidRDefault="00E42364" w:rsidP="00C526FA">
      <w:pPr>
        <w:rPr>
          <w:rtl/>
        </w:rPr>
      </w:pPr>
      <w:r>
        <w:rPr>
          <w:rFonts w:hint="cs"/>
          <w:rtl/>
        </w:rPr>
        <w:t>اگر این باشد، پس ما در طبقات آتی هم تسلیم</w:t>
      </w:r>
      <w:r>
        <w:rPr>
          <w:rFonts w:hint="cs"/>
          <w:rtl/>
        </w:rPr>
        <w:t xml:space="preserve"> را لازم داریم، قبض لازم است، برخلاف فتوای مشهور.</w:t>
      </w:r>
    </w:p>
    <w:p w14:paraId="63554C46" w14:textId="77777777" w:rsidR="00F3566A" w:rsidRDefault="00E42364" w:rsidP="00C526FA">
      <w:pPr>
        <w:rPr>
          <w:rtl/>
        </w:rPr>
      </w:pPr>
      <w:r>
        <w:rPr>
          <w:rFonts w:hint="cs"/>
          <w:rtl/>
        </w:rPr>
        <w:t xml:space="preserve">و اگر این را هم نگوئیم، ولی از باب قدر متیقن باید همین نتیجه را قبول کنیم. چون ما به تبع خیلی از بزرگان عمومات را قبول نداریم، وقتی شک می کنیم که آیا وقف طبقه ثانیه بدون قبض می تواند تمام باشد یا نه، نتیجه </w:t>
      </w:r>
      <w:r>
        <w:rPr>
          <w:rFonts w:hint="cs"/>
          <w:rtl/>
        </w:rPr>
        <w:t xml:space="preserve">این می شود که وقتی شک داریم باید احتیاط کنیم و قبض و هر آنچه را که احتمال دخالت آن در تمامیت وقف هست بیاورند تا وقفشان تمام باشد. </w:t>
      </w:r>
    </w:p>
    <w:p w14:paraId="5A5BF225" w14:textId="77777777" w:rsidR="00F3566A" w:rsidRDefault="00E42364" w:rsidP="00C526FA">
      <w:pPr>
        <w:rPr>
          <w:rtl/>
        </w:rPr>
      </w:pPr>
      <w:r>
        <w:rPr>
          <w:rFonts w:hint="cs"/>
          <w:rtl/>
        </w:rPr>
        <w:t>پس ما یا از باب استظهار از روایات تسلیم این را می گوئیم. و یا از باب احتیاط مجبوریم بگوئیم قبض لازم است.</w:t>
      </w:r>
    </w:p>
    <w:p w14:paraId="146551AE" w14:textId="77777777" w:rsidR="00F3566A" w:rsidRDefault="00E42364" w:rsidP="00C526FA">
      <w:pPr>
        <w:rPr>
          <w:rtl/>
        </w:rPr>
      </w:pPr>
      <w:r>
        <w:rPr>
          <w:rFonts w:hint="cs"/>
          <w:rtl/>
        </w:rPr>
        <w:t xml:space="preserve">دیروز یکی از دوستان </w:t>
      </w:r>
      <w:r>
        <w:rPr>
          <w:rFonts w:hint="cs"/>
          <w:rtl/>
        </w:rPr>
        <w:t>شبهه کرد، شبهه هم قابل توجه بود، منتهی جوابی که من دادم نیاز است توضیح بدهم که چرا ما آن جواب را می دهیم.</w:t>
      </w:r>
    </w:p>
    <w:p w14:paraId="0DFB4AB1" w14:textId="77777777" w:rsidR="00F3566A" w:rsidRPr="00985C46" w:rsidRDefault="00E42364" w:rsidP="00C526FA">
      <w:pPr>
        <w:pStyle w:val="Heading1"/>
        <w:rPr>
          <w:rtl/>
        </w:rPr>
      </w:pPr>
      <w:bookmarkStart w:id="1448" w:name="_Toc30353762"/>
      <w:bookmarkStart w:id="1449" w:name="_Toc107405539"/>
      <w:r w:rsidRPr="00985C46">
        <w:rPr>
          <w:rFonts w:hint="cs"/>
          <w:rtl/>
        </w:rPr>
        <w:t>جواب از شبهه قبض طبقات آتی با وجود موت واقف و عدم اذن او</w:t>
      </w:r>
      <w:bookmarkEnd w:id="1448"/>
      <w:bookmarkEnd w:id="1449"/>
    </w:p>
    <w:p w14:paraId="7C6D30E7" w14:textId="77777777" w:rsidR="00F3566A" w:rsidRDefault="00E42364" w:rsidP="00C526FA">
      <w:pPr>
        <w:rPr>
          <w:rtl/>
        </w:rPr>
      </w:pPr>
      <w:r>
        <w:rPr>
          <w:rFonts w:hint="cs"/>
          <w:rtl/>
        </w:rPr>
        <w:t>ایشان شبهه کردند که این وقف اگر در طبقات آتی هم قبض بخواهد گاهی خود واقف از دنیا رفته است، آن</w:t>
      </w:r>
      <w:r>
        <w:rPr>
          <w:rFonts w:hint="cs"/>
          <w:rtl/>
        </w:rPr>
        <w:t>وقت اینها با وجود اینکه اذن واقف از بین می رود اینها چگونه قبض کنند؟</w:t>
      </w:r>
    </w:p>
    <w:p w14:paraId="03FA0E80" w14:textId="77777777" w:rsidR="00F3566A" w:rsidRDefault="00E42364" w:rsidP="00C526FA">
      <w:pPr>
        <w:rPr>
          <w:rtl/>
        </w:rPr>
      </w:pPr>
      <w:r>
        <w:rPr>
          <w:rFonts w:hint="cs"/>
          <w:rtl/>
        </w:rPr>
        <w:t>ما عرض کردیم این اذن از بین رفتن غیر از عقود اذنیه است. چون فرض این است که اذن متبلور شده است در یک انشائی و مبرز دارد. چه اشکالی دارد که بگوئیم ورثه او همین انشاء مبرز را می گیرند و ضمیم</w:t>
      </w:r>
      <w:r>
        <w:rPr>
          <w:rFonts w:hint="cs"/>
          <w:rtl/>
        </w:rPr>
        <w:t>ه می شود به قبض و امثال آن. این چه مانعی دارد؟</w:t>
      </w:r>
    </w:p>
    <w:p w14:paraId="2B0AEC4A" w14:textId="77777777" w:rsidR="00F3566A" w:rsidRDefault="00E42364" w:rsidP="00C526FA">
      <w:pPr>
        <w:rPr>
          <w:rtl/>
        </w:rPr>
      </w:pPr>
      <w:r>
        <w:rPr>
          <w:rFonts w:hint="cs"/>
          <w:rtl/>
        </w:rPr>
        <w:t xml:space="preserve">منتهی باید یک توجهی کرد (که من در لابلای بحث عرض کردم ولی در جواب ایشان نگفتم)، آن توجه این است که: در طبقه اول این جواب ما نمی آید. چون نص روایت است که واقف اگر قبل القبض فوت کرد اصلا وقف باطل است. ما خودمان </w:t>
      </w:r>
      <w:r>
        <w:rPr>
          <w:rFonts w:hint="cs"/>
          <w:rtl/>
        </w:rPr>
        <w:t xml:space="preserve">هم قبول داریم. منتهی بحث در طبقه اول نبود بلکه بحث در طبقه ثانیه است. ما در روایات قبض یعنی روایاتی که بحث موت واقف را مطرح کرده وفرموده ما لم یقبضوا اگر واقف بمیرد فهو میراث. ما از این استنباط کردیم که برمی </w:t>
      </w:r>
      <w:r>
        <w:rPr>
          <w:rFonts w:hint="cs"/>
          <w:rtl/>
        </w:rPr>
        <w:lastRenderedPageBreak/>
        <w:t>گردد و باطل می شود. اگر قبض شرط صحت باشد که آن ص</w:t>
      </w:r>
      <w:r>
        <w:rPr>
          <w:rFonts w:hint="cs"/>
          <w:rtl/>
        </w:rPr>
        <w:t>حت تأهلیه از بین می رود، و اگر قبض شرط لزوم باشد باطل می شود وبرمی گردد. این در طبقه اولی است.</w:t>
      </w:r>
    </w:p>
    <w:p w14:paraId="5D1797AA" w14:textId="77777777" w:rsidR="00F3566A" w:rsidRDefault="00E42364" w:rsidP="00C526FA">
      <w:pPr>
        <w:rPr>
          <w:rtl/>
        </w:rPr>
      </w:pPr>
      <w:r>
        <w:rPr>
          <w:rFonts w:hint="cs"/>
          <w:rtl/>
        </w:rPr>
        <w:t xml:space="preserve">در طبقه دوم ما همچنین دلیلی نداریم. ما به تبع بزرگان از جمله صاحب جواهر و دیگران عرض کردیم که تعبیر «ما لم یقبضوا» و امثال این که در روایت آمده همه ظهور دارد که </w:t>
      </w:r>
      <w:r>
        <w:rPr>
          <w:rFonts w:hint="cs"/>
          <w:rtl/>
        </w:rPr>
        <w:t>اینها موجود هستند. اصلا نسبت به معدومین وطبقات آتی سؤالی نیست. ولذا اینکه فرموده اند که لو مات الواقف قبل أن یقبضوا فهو میراث، این فقط راجع به طبقه اول است، نه طبقات ثانیه و ثالثه الی آخر. بنابر این در مورد طبقه ثانیه بحث موت واقف قبل القبض نمی آید. چون اص</w:t>
      </w:r>
      <w:r>
        <w:rPr>
          <w:rFonts w:hint="cs"/>
          <w:rtl/>
        </w:rPr>
        <w:t xml:space="preserve">لا روایت اینجا را نمی گیرد. </w:t>
      </w:r>
    </w:p>
    <w:p w14:paraId="6D224B38" w14:textId="77777777" w:rsidR="00F3566A" w:rsidRDefault="00E42364" w:rsidP="00C526FA">
      <w:pPr>
        <w:rPr>
          <w:rtl/>
        </w:rPr>
      </w:pPr>
      <w:r>
        <w:rPr>
          <w:rFonts w:hint="cs"/>
          <w:rtl/>
        </w:rPr>
        <w:t xml:space="preserve">این هم که صاحب جواهر فرمود که ادله اشتراط قبض قدر متیقن دارد همین را می خواهد بگوید. می خواهد بگوید که در طبقات آتی اصلا ما اطلاقی نداریم که قبض لازم است. </w:t>
      </w:r>
    </w:p>
    <w:p w14:paraId="57AC83DA" w14:textId="77777777" w:rsidR="00F3566A" w:rsidRDefault="00E42364" w:rsidP="00C526FA">
      <w:pPr>
        <w:rPr>
          <w:rtl/>
        </w:rPr>
      </w:pPr>
      <w:r>
        <w:rPr>
          <w:rFonts w:hint="cs"/>
          <w:rtl/>
        </w:rPr>
        <w:t xml:space="preserve">حالا آن حرف در تسلیم خیلی برای ما روشن نیست. اما در این روایات که </w:t>
      </w:r>
      <w:r>
        <w:rPr>
          <w:rFonts w:hint="cs"/>
          <w:rtl/>
        </w:rPr>
        <w:t>قبض است و بحث موت واقف را طرح کرده، می گوئیم بحث بطلان الوقف بموت الواقف که از این روایات قبض استفاده می شود فقط در طبقه اولی است. در طبقات آتی این روایات نمی آید.</w:t>
      </w:r>
    </w:p>
    <w:p w14:paraId="104B1A3D" w14:textId="77777777" w:rsidR="00F3566A" w:rsidRDefault="00E42364" w:rsidP="00C526FA">
      <w:pPr>
        <w:rPr>
          <w:rtl/>
        </w:rPr>
      </w:pPr>
      <w:r>
        <w:rPr>
          <w:rFonts w:hint="cs"/>
          <w:rtl/>
        </w:rPr>
        <w:t>نتیجه این می شود که در طبقات آتی ما احتمال می دهیم یک قبضی لازم باشد. شبهه شد که واقف از دنی</w:t>
      </w:r>
      <w:r>
        <w:rPr>
          <w:rFonts w:hint="cs"/>
          <w:rtl/>
        </w:rPr>
        <w:t>ا رفته است. می گوئیم اگر می گوئید این عقد اذنی است و لذا دیگر انشاء او به درد نمی خورد. ما جواب این را در جای خودش دادیم. چه کسی گفته است که وقف به این معنا عقد اذنی است؟ به تعبیر دیگر صحت تأهلیه انشاء واقفی که ولو از دنیا رفته برای طبقات آتی چه کسی می گوی</w:t>
      </w:r>
      <w:r>
        <w:rPr>
          <w:rFonts w:hint="cs"/>
          <w:rtl/>
        </w:rPr>
        <w:t>د اشکال دارد؟ لذا بگوئیم قبض او کفایت می کند.</w:t>
      </w:r>
    </w:p>
    <w:p w14:paraId="2C3A5A0C" w14:textId="77777777" w:rsidR="00F3566A" w:rsidRDefault="00E42364" w:rsidP="00C526FA">
      <w:pPr>
        <w:rPr>
          <w:rtl/>
        </w:rPr>
      </w:pPr>
      <w:r>
        <w:rPr>
          <w:rFonts w:hint="cs"/>
          <w:rtl/>
        </w:rPr>
        <w:t>علاوه بر اینکه می شود فرض کرد خود واقف زنده باشد، علاوه بر اینکه می شود فرض کرد که قیّم قرار داده باشد، علاوه بر اینکه می شود فرض کرد که حاکم قبض کند. لذا به نظر ما این شبهه هم قابل دفع است.</w:t>
      </w:r>
    </w:p>
    <w:p w14:paraId="559D4790" w14:textId="77777777" w:rsidR="00F3566A" w:rsidRDefault="00E42364" w:rsidP="00C526FA">
      <w:pPr>
        <w:rPr>
          <w:rtl/>
        </w:rPr>
      </w:pPr>
      <w:r>
        <w:rPr>
          <w:rFonts w:hint="cs"/>
          <w:rtl/>
        </w:rPr>
        <w:t>سؤال وجواب: اگر اذن</w:t>
      </w:r>
      <w:r>
        <w:rPr>
          <w:rFonts w:hint="cs"/>
          <w:rtl/>
        </w:rPr>
        <w:t xml:space="preserve"> محض باشد اذن از بین میرود. اما اگر اذن مبرز باشد مثل ایجابات بیع و شراء و اینها چه کسی گفته از بین می رود؟ بلکه صحت تأهلی اش باقی باشد چه اشکالی دارد؟</w:t>
      </w:r>
    </w:p>
    <w:p w14:paraId="0DCF4AEA" w14:textId="77777777" w:rsidR="00F3566A" w:rsidRDefault="00E42364" w:rsidP="00C526FA">
      <w:pPr>
        <w:rPr>
          <w:rtl/>
        </w:rPr>
      </w:pPr>
      <w:r>
        <w:rPr>
          <w:rFonts w:hint="cs"/>
          <w:rtl/>
        </w:rPr>
        <w:t xml:space="preserve">سؤال: در سائر عقودی که اذنی هستند ولی با ایجاب وقبول گفته شده است، مثل وکالت که شهید در لمعه گفته و حیث </w:t>
      </w:r>
      <w:r>
        <w:rPr>
          <w:rFonts w:hint="cs"/>
          <w:rtl/>
        </w:rPr>
        <w:t xml:space="preserve">کانت جائزة </w:t>
      </w:r>
      <w:r w:rsidRPr="00EA15B6">
        <w:rPr>
          <w:rFonts w:hint="cs"/>
          <w:rtl/>
        </w:rPr>
        <w:t>تبطل بالموت و الجنون و الإغماء من كل واحد منهما</w:t>
      </w:r>
      <w:r>
        <w:rPr>
          <w:rFonts w:hint="cs"/>
          <w:rtl/>
        </w:rPr>
        <w:t>، چه می گوئید. خب آنجا چون اذن با ایجاب ابراز شده پس باید ادامه داشته باشد.</w:t>
      </w:r>
    </w:p>
    <w:p w14:paraId="6479A030" w14:textId="77777777" w:rsidR="00F3566A" w:rsidRDefault="00E42364" w:rsidP="00C526FA">
      <w:pPr>
        <w:rPr>
          <w:rtl/>
        </w:rPr>
      </w:pPr>
      <w:r>
        <w:rPr>
          <w:rFonts w:hint="cs"/>
          <w:rtl/>
        </w:rPr>
        <w:lastRenderedPageBreak/>
        <w:t>جواب: مرحوم شهید فرموده ولی درست نیست. البته این را هم توجه کنید که کل عقود اذنی ظاهرا در هفت تا معامله هست، مثل عاریه، ود</w:t>
      </w:r>
      <w:r>
        <w:rPr>
          <w:rFonts w:hint="cs"/>
          <w:rtl/>
        </w:rPr>
        <w:t>یعه، وکالت و هبه و امثال ذلک. در اینها یک عده ای همین کبرایی را که شهید ثانی و شاید عده ای دیگر فرموده اند این را به همین تعلیل کرده اند. اگر یادتان باشد آیة الله سبحانی به همین درست کرده بود که اینها عقود اذنی هستند و اذن هم با موت طرف از بین می رود. خب م</w:t>
      </w:r>
      <w:r>
        <w:rPr>
          <w:rFonts w:hint="cs"/>
          <w:rtl/>
        </w:rPr>
        <w:t>ا همین را اشکال کردیم. چه کسی گفته اینجا اذن صرف است؟ اینجا انشاء است. همانطور که شما در باب ایجاب و قبول در بیع این را نمی گوئید، مگر از باب دیگری که مثلا بگوئید ملاصقت قبول با ایجاب لازم است و باید با هم باشند، فور می خواهد و نمی شود خیلی فاصله بیفتد. حا</w:t>
      </w:r>
      <w:r>
        <w:rPr>
          <w:rFonts w:hint="cs"/>
          <w:rtl/>
        </w:rPr>
        <w:t>لا آن بحث دیگری است. ولی می خواهیم بگوئیم که ایجاب به نحوی که انشاء کند و یک اذن منشأ باشد فرق می کند. لذا خود صاحب عروه هم با اینکه وکالت را در صوری ایقاع می داند، می گوید جاهایی که انشاء کند و قبول هم بخواهد اصلا عقد است، در حالی که اگر اذن محض باشد که ع</w:t>
      </w:r>
      <w:r>
        <w:rPr>
          <w:rFonts w:hint="cs"/>
          <w:rtl/>
        </w:rPr>
        <w:t xml:space="preserve">قد نیست. </w:t>
      </w:r>
    </w:p>
    <w:p w14:paraId="29033F95" w14:textId="77777777" w:rsidR="00F3566A" w:rsidRPr="00EA15B6" w:rsidRDefault="00E42364" w:rsidP="00C526FA">
      <w:r>
        <w:rPr>
          <w:rFonts w:hint="cs"/>
          <w:rtl/>
        </w:rPr>
        <w:t>پس اینکه ما در عقود اذنی با وجود انشاء بخواهیم فسخشان را بخاطر موت و اغماء و جنون تعلیل کنیم به اینکه اذن است و اذن با اینها منتفی می شود این درست نیست. باید جور دیگری حل کنیم. جور دیگرش این است که باید ادله خاصه را نگاه کرد. آنوقت مثلا در وقف ما</w:t>
      </w:r>
      <w:r>
        <w:rPr>
          <w:rFonts w:hint="cs"/>
          <w:rtl/>
        </w:rPr>
        <w:t xml:space="preserve"> همین روایات ما لم یقبض را داشتیم. «إذا مات الواقف قبل أن یقبضوا فهو میراث» که دلالت بر بطلان حتی صحت تأهلیه عقد می کرد. </w:t>
      </w:r>
    </w:p>
    <w:p w14:paraId="7CAB116A" w14:textId="77777777" w:rsidR="00F3566A" w:rsidRDefault="00E42364" w:rsidP="00C526FA">
      <w:pPr>
        <w:rPr>
          <w:rtl/>
        </w:rPr>
      </w:pPr>
      <w:r>
        <w:rPr>
          <w:rFonts w:hint="cs"/>
          <w:rtl/>
        </w:rPr>
        <w:t>پس بنابر این باید در کل مورد ما دلیل بر بطلان پیدا کنیم. به صرف اینکه از باب اذن است و اذن منتفی می شود نمی توانیم این حرف را بزنیم. آ</w:t>
      </w:r>
      <w:r>
        <w:rPr>
          <w:rFonts w:hint="cs"/>
          <w:rtl/>
        </w:rPr>
        <w:t>نوقت در این بحث ما گفتیم چون اذن مبرز است مثل بقیه انشائات است، چه کسی می گوید این انشاء از بین می رود؟ اگر دلیل خاص داشته باشیم مثل وقف می گوئیم والا نمی شود گفت. لذا در هبه هم دوگونه روایت معارض داریم که آیا با موت واهب از بین می رود یا نه. دو دسته روایت</w:t>
      </w:r>
      <w:r>
        <w:rPr>
          <w:rFonts w:hint="cs"/>
          <w:rtl/>
        </w:rPr>
        <w:t xml:space="preserve"> معارض است. وخیلی ها قبول نکرده اند. بعضی ها گفته اند حتی اگر روایت هم تعارض کند استصحاب بقاء ملکیت واهب داریم و از بین نمی رود. </w:t>
      </w:r>
    </w:p>
    <w:p w14:paraId="49C80AFD" w14:textId="77777777" w:rsidR="00F3566A" w:rsidRDefault="00E42364" w:rsidP="00C526FA">
      <w:pPr>
        <w:rPr>
          <w:rtl/>
        </w:rPr>
      </w:pPr>
      <w:r>
        <w:rPr>
          <w:rFonts w:hint="cs"/>
          <w:rtl/>
        </w:rPr>
        <w:t xml:space="preserve">سؤال: اگر یکی از طبقات قبض نکند صحت تأهلیه نسبت به طبقات دیگر چطور می شود؟ </w:t>
      </w:r>
    </w:p>
    <w:p w14:paraId="1A5A72F0" w14:textId="77777777" w:rsidR="00F3566A" w:rsidRPr="00D05154" w:rsidRDefault="00E42364" w:rsidP="00C526FA">
      <w:pPr>
        <w:rPr>
          <w:rtl/>
        </w:rPr>
      </w:pPr>
      <w:r>
        <w:rPr>
          <w:rFonts w:hint="cs"/>
          <w:rtl/>
        </w:rPr>
        <w:t>جواب: بله علی القاعده باقی است. اگر طبقه دوم قبض ن</w:t>
      </w:r>
      <w:r>
        <w:rPr>
          <w:rFonts w:hint="cs"/>
          <w:rtl/>
        </w:rPr>
        <w:t>کند دیگر فهو میراث نیست. چون روایت ظاهرا مقصور به طبقه اول است و آخرش این است که قدر متیقن دارد. ما لم یقبضوا یعنی همین افراد. چون لسان همه روایات این است، مثلا می گوید تصدق علی اولاده الکبار، یا تصدق علی ولده و غیره ثم جعل قیما، می گوید این دیگر نمی تواند</w:t>
      </w:r>
      <w:r>
        <w:rPr>
          <w:rFonts w:hint="cs"/>
          <w:rtl/>
        </w:rPr>
        <w:t xml:space="preserve"> رجوع کند، چون ظاهرش این است که قیّم قبض کرده است. </w:t>
      </w:r>
    </w:p>
    <w:p w14:paraId="1AF831AA" w14:textId="77777777" w:rsidR="00F3566A" w:rsidRDefault="00E42364" w:rsidP="00C526FA">
      <w:pPr>
        <w:rPr>
          <w:b/>
          <w:bCs/>
          <w:rtl/>
        </w:rPr>
      </w:pPr>
      <w:r w:rsidRPr="00DE2145">
        <w:rPr>
          <w:rFonts w:hint="cs"/>
          <w:rtl/>
        </w:rPr>
        <w:lastRenderedPageBreak/>
        <w:t>سؤال: پس آنوقت نسبت به طبقه دوم چه می شود؟ نه میراث است (چون طبقه اول قبض کرده اند) و نه وقفش نسبت به اینها صحیح است (چون اینها قبض نکرده اند)</w:t>
      </w:r>
      <w:r>
        <w:rPr>
          <w:rFonts w:hint="cs"/>
          <w:b/>
          <w:bCs/>
          <w:rtl/>
        </w:rPr>
        <w:t>.</w:t>
      </w:r>
    </w:p>
    <w:p w14:paraId="3E95FD62" w14:textId="77777777" w:rsidR="00F3566A" w:rsidRDefault="00E42364" w:rsidP="00C526FA">
      <w:pPr>
        <w:rPr>
          <w:rtl/>
        </w:rPr>
      </w:pPr>
      <w:r w:rsidRPr="00DE2145">
        <w:rPr>
          <w:rFonts w:hint="cs"/>
          <w:rtl/>
        </w:rPr>
        <w:t>جواب: پس از باب این وقف نمی توانید بگوئید باطل است.</w:t>
      </w:r>
      <w:r>
        <w:rPr>
          <w:rFonts w:hint="cs"/>
          <w:rtl/>
        </w:rPr>
        <w:t xml:space="preserve"> ممکن است</w:t>
      </w:r>
      <w:r>
        <w:rPr>
          <w:rFonts w:hint="cs"/>
          <w:rtl/>
        </w:rPr>
        <w:t xml:space="preserve"> بگوئیم</w:t>
      </w:r>
      <w:r w:rsidRPr="00DE2145">
        <w:rPr>
          <w:rFonts w:hint="cs"/>
          <w:rtl/>
        </w:rPr>
        <w:t xml:space="preserve"> </w:t>
      </w:r>
      <w:r>
        <w:rPr>
          <w:rFonts w:hint="cs"/>
          <w:rtl/>
        </w:rPr>
        <w:t>اگر افراد دیگری هنوز در وقف باقی مانده اند آنها قبض کنند قبضشان درست باشد، و اگر بگوئید بالمرة درست نیست، می گوئیم آنوقت می شود منقطع الآخر و برمی گردد و میراث می شود.</w:t>
      </w:r>
    </w:p>
    <w:p w14:paraId="1B265C0A" w14:textId="77777777" w:rsidR="00F3566A" w:rsidRDefault="00E42364" w:rsidP="00C526FA">
      <w:pPr>
        <w:rPr>
          <w:rtl/>
        </w:rPr>
      </w:pPr>
      <w:r>
        <w:rPr>
          <w:rFonts w:hint="cs"/>
          <w:rtl/>
        </w:rPr>
        <w:t>تا اینجا راجع به اوقاف خاصه بحث کردیم و روشن شد که قبض لازم است و بدون آن وقف تم</w:t>
      </w:r>
      <w:r>
        <w:rPr>
          <w:rFonts w:hint="cs"/>
          <w:rtl/>
        </w:rPr>
        <w:t>ام نمی شود.</w:t>
      </w:r>
    </w:p>
    <w:p w14:paraId="29A5B165" w14:textId="77777777" w:rsidR="00F3566A" w:rsidRPr="00985C46" w:rsidRDefault="00E42364" w:rsidP="00594374">
      <w:pPr>
        <w:pStyle w:val="Heading1"/>
        <w:rPr>
          <w:rtl/>
        </w:rPr>
      </w:pPr>
      <w:bookmarkStart w:id="1450" w:name="_Toc30353763"/>
      <w:bookmarkStart w:id="1451" w:name="_Toc107405540"/>
      <w:r w:rsidRPr="00985C46">
        <w:rPr>
          <w:rFonts w:hint="cs"/>
          <w:rtl/>
        </w:rPr>
        <w:t>قابض در اوقاف عام</w:t>
      </w:r>
      <w:bookmarkEnd w:id="1450"/>
      <w:bookmarkEnd w:id="1451"/>
    </w:p>
    <w:p w14:paraId="5493274A" w14:textId="77777777" w:rsidR="00F3566A" w:rsidRDefault="00E42364" w:rsidP="00C526FA">
      <w:pPr>
        <w:rPr>
          <w:rtl/>
        </w:rPr>
      </w:pPr>
      <w:r>
        <w:rPr>
          <w:rFonts w:hint="cs"/>
          <w:rtl/>
        </w:rPr>
        <w:t>اما اوقاف عام، این دو جور است: یکی وقف بر مصالح عامه، مثل پل، خانات، مسجد و امثال اینها. یکی هم وقف بر عناوین عامه، مثل علماء، فقراء و امثال اینها.</w:t>
      </w:r>
    </w:p>
    <w:p w14:paraId="2C57132E" w14:textId="77777777" w:rsidR="00F3566A" w:rsidRDefault="00E42364" w:rsidP="00C526FA">
      <w:pPr>
        <w:rPr>
          <w:rtl/>
        </w:rPr>
      </w:pPr>
      <w:r>
        <w:rPr>
          <w:rFonts w:hint="cs"/>
          <w:rtl/>
        </w:rPr>
        <w:t>در عناوین عامه در اینجا دو جور استدلال با دو جور نتیجه گفته اند:</w:t>
      </w:r>
    </w:p>
    <w:p w14:paraId="2387A8A0" w14:textId="77777777" w:rsidR="00F3566A" w:rsidRPr="00985C46" w:rsidRDefault="00E42364" w:rsidP="00594374">
      <w:pPr>
        <w:pStyle w:val="Heading1"/>
        <w:rPr>
          <w:rtl/>
        </w:rPr>
      </w:pPr>
      <w:bookmarkStart w:id="1452" w:name="_Toc30353764"/>
      <w:bookmarkStart w:id="1453" w:name="_Toc107405541"/>
      <w:r w:rsidRPr="00985C46">
        <w:rPr>
          <w:rFonts w:hint="cs"/>
          <w:rtl/>
        </w:rPr>
        <w:t>عناوین عامه ج</w:t>
      </w:r>
      <w:r w:rsidRPr="00985C46">
        <w:rPr>
          <w:rFonts w:hint="cs"/>
          <w:rtl/>
        </w:rPr>
        <w:t>نس هستند لذا نیاز به قبض همه افراد آن جنس است</w:t>
      </w:r>
      <w:bookmarkEnd w:id="1452"/>
      <w:bookmarkEnd w:id="1453"/>
    </w:p>
    <w:p w14:paraId="265CBE98" w14:textId="77777777" w:rsidR="00F3566A" w:rsidRDefault="00E42364" w:rsidP="00C526FA">
      <w:pPr>
        <w:rPr>
          <w:rtl/>
        </w:rPr>
      </w:pPr>
      <w:r>
        <w:rPr>
          <w:rFonts w:hint="cs"/>
          <w:rtl/>
        </w:rPr>
        <w:t>برخی می گویند در عناوین عامه درست است که مثل جهات عمومی نیست، مثل وقف پل نیست، چون به عنوان است، به عالم، به فقیر. غیر از آنجا است که طرفِ وقف پل است. اینجا در واقع وقف کرده است برای عالم به عنوان العالم. منتهی</w:t>
      </w:r>
      <w:r>
        <w:rPr>
          <w:rFonts w:hint="cs"/>
          <w:rtl/>
        </w:rPr>
        <w:t xml:space="preserve"> می گویند جنس نمی تواند قبض کند مگر به قبض کل افرادش. چون اینجا جنس عالم و جنس فقیر موضوع است، وقبض او حاصل نمی شود مگر به قبض همه افراد. بنابر این به صرف قبض یک نفر و دو نفر نمی توانیم بگوئیم وقف قبض شده است. </w:t>
      </w:r>
    </w:p>
    <w:p w14:paraId="4F089719" w14:textId="77777777" w:rsidR="00F3566A" w:rsidRPr="00985C46" w:rsidRDefault="00E42364" w:rsidP="00594374">
      <w:pPr>
        <w:pStyle w:val="Heading1"/>
        <w:rPr>
          <w:rtl/>
        </w:rPr>
      </w:pPr>
      <w:bookmarkStart w:id="1454" w:name="_Toc30353765"/>
      <w:bookmarkStart w:id="1455" w:name="_Toc107405542"/>
      <w:r>
        <w:rPr>
          <w:rFonts w:hint="cs"/>
          <w:rtl/>
        </w:rPr>
        <w:t>تصویر</w:t>
      </w:r>
      <w:r w:rsidRPr="00985C46">
        <w:rPr>
          <w:rFonts w:hint="cs"/>
          <w:rtl/>
        </w:rPr>
        <w:t xml:space="preserve"> قبض حاکم</w:t>
      </w:r>
      <w:bookmarkEnd w:id="1454"/>
      <w:bookmarkEnd w:id="1455"/>
    </w:p>
    <w:p w14:paraId="179977AC" w14:textId="77777777" w:rsidR="00F3566A" w:rsidRDefault="00E42364" w:rsidP="00C526FA">
      <w:pPr>
        <w:rPr>
          <w:rtl/>
        </w:rPr>
      </w:pPr>
      <w:r>
        <w:rPr>
          <w:rFonts w:hint="cs"/>
          <w:rtl/>
        </w:rPr>
        <w:t>بله حاکم می تواند قبض کند از باب ولایت عامه یا از باب امور حسبی و قدر متیقن. حالا مرحوم آخوند در وقف یک چیزی اضافه می کند می گوید یا اینکه اجمالا می دانیم قبول حاکم در اینجاها کافی است. یعنی یا می گوئیم حاکم ولایت عامه دارد، مثل ولایت فقیه، که بطور کلی بگو</w:t>
      </w:r>
      <w:r>
        <w:rPr>
          <w:rFonts w:hint="cs"/>
          <w:rtl/>
        </w:rPr>
        <w:t xml:space="preserve">ئیم، یا بگوئیم نه، ولایت در اینجاها ثابت نیست ولی از باب حسبه حتما ثابت است و قدر متیقنش هم حاکم است. مثل آقای خوئی که در باب ولایت فقیه ایشان ولایت فقیه را توسعه نمی دهد، اما از باب حسبه و قدر متیقن تقریبا در اکثر امور ایشان قبول دارد. لذا ما در جواب عده </w:t>
      </w:r>
      <w:r>
        <w:rPr>
          <w:rFonts w:hint="cs"/>
          <w:rtl/>
        </w:rPr>
        <w:t xml:space="preserve">ای از روشنفکرها که به </w:t>
      </w:r>
      <w:r>
        <w:rPr>
          <w:rFonts w:hint="cs"/>
          <w:rtl/>
        </w:rPr>
        <w:lastRenderedPageBreak/>
        <w:t>فرمایش آقای خوئی استشهاد می کردند گفتیم اینها دارند راه را اشتباه می روند. مرحوم آقای خوئی نفی مطلق نکرده است، بلکه این یک بحث فنی است که ولایت را از حیث ولایت نفی کرده، اما از باب امر حسبی گفته اذن فقیه لازم است، آن هم از باب قدر متی</w:t>
      </w:r>
      <w:r>
        <w:rPr>
          <w:rFonts w:hint="cs"/>
          <w:rtl/>
        </w:rPr>
        <w:t xml:space="preserve">قن خود فقیه باید باشد نه دیگری. بنابر این اذن لازم است. این روشنفکرهایی که استشهاد می کردند که پس در امور عمومی به مردم رجوع می کنیم این حرف مثل آیة الله خوئی ره نیست بلکه حرف خود آن روشنفکرها است. </w:t>
      </w:r>
    </w:p>
    <w:p w14:paraId="7590AFF0" w14:textId="77777777" w:rsidR="00F3566A" w:rsidRDefault="00E42364" w:rsidP="00C526FA">
      <w:pPr>
        <w:rPr>
          <w:rtl/>
        </w:rPr>
      </w:pPr>
      <w:r>
        <w:rPr>
          <w:rFonts w:hint="cs"/>
          <w:rtl/>
        </w:rPr>
        <w:t>پس ما یا قائلیم به ولایت مطلقه فقیه که در همه امور هست که</w:t>
      </w:r>
      <w:r>
        <w:rPr>
          <w:rFonts w:hint="cs"/>
          <w:rtl/>
        </w:rPr>
        <w:t xml:space="preserve"> یکی از امور هم این است. یا می گوئیم از باب امر حسبی. حالا مرحوم آخوند می گوید یا اجمالا بگوئیم قبول حاکم اینجا ثابت است. </w:t>
      </w:r>
    </w:p>
    <w:p w14:paraId="4ABA7BB4" w14:textId="77777777" w:rsidR="00F3566A" w:rsidRDefault="00E42364" w:rsidP="00C526FA">
      <w:pPr>
        <w:rPr>
          <w:rtl/>
        </w:rPr>
      </w:pPr>
      <w:r>
        <w:rPr>
          <w:rFonts w:hint="cs"/>
          <w:rtl/>
        </w:rPr>
        <w:t>سؤال: ریشه فرمایش مرحوم آخوند چیست و چه فرقی بین این فرمایش با ولایت در امور حسبیه است؟</w:t>
      </w:r>
    </w:p>
    <w:p w14:paraId="6F28896C" w14:textId="77777777" w:rsidR="00F3566A" w:rsidRDefault="00E42364" w:rsidP="00C526FA">
      <w:pPr>
        <w:rPr>
          <w:rtl/>
        </w:rPr>
      </w:pPr>
      <w:r>
        <w:rPr>
          <w:rFonts w:hint="cs"/>
          <w:rtl/>
        </w:rPr>
        <w:t xml:space="preserve">جواب: یک ولایت است، که یا ولایت عمومی است یا </w:t>
      </w:r>
      <w:r>
        <w:rPr>
          <w:rFonts w:hint="cs"/>
          <w:rtl/>
        </w:rPr>
        <w:t xml:space="preserve">ولایت در امور حسبه که عمده فقهاء این را قبول دارند، قدر متیقن حسبه هم خود حاکم است. چون امرش دائر می شود بین حاکم و عدول مؤمنین وکل مردم. اما حرف آخوند یعنی ما نمی دانیم از باب ولایت و حسبه است، بلکه یعنی این اجمالا ثابت است یعنی مثلا فرض کنید اجماع داریم </w:t>
      </w:r>
      <w:r>
        <w:rPr>
          <w:rFonts w:hint="cs"/>
          <w:rtl/>
        </w:rPr>
        <w:t>که اگر حاکم قبول کرد کافی است.</w:t>
      </w:r>
    </w:p>
    <w:p w14:paraId="012CD6B2" w14:textId="77777777" w:rsidR="00F3566A" w:rsidRDefault="00E42364" w:rsidP="00C526FA">
      <w:pPr>
        <w:rPr>
          <w:rtl/>
        </w:rPr>
      </w:pPr>
      <w:r>
        <w:rPr>
          <w:rFonts w:hint="cs"/>
          <w:rtl/>
        </w:rPr>
        <w:t xml:space="preserve">یکی هم از باب قیّم است. </w:t>
      </w:r>
    </w:p>
    <w:p w14:paraId="303511DA" w14:textId="77777777" w:rsidR="00F3566A" w:rsidRDefault="00E42364" w:rsidP="00C526FA">
      <w:pPr>
        <w:rPr>
          <w:rtl/>
        </w:rPr>
      </w:pPr>
      <w:r>
        <w:rPr>
          <w:rFonts w:hint="cs"/>
          <w:rtl/>
        </w:rPr>
        <w:t>پس این یک بحث است که ما بگوئیم در امور عامه ای که روی عنوان رفته است مثل فقیر و عالم، یک راه قبض حاکم است، یک راه قیّم است (که اینجا که می گوئیم متولی همان قیّم را می گوئیم).</w:t>
      </w:r>
    </w:p>
    <w:p w14:paraId="7EFAB1F5" w14:textId="77777777" w:rsidR="00F3566A" w:rsidRDefault="00E42364" w:rsidP="00C526FA">
      <w:pPr>
        <w:rPr>
          <w:rtl/>
        </w:rPr>
      </w:pPr>
      <w:r>
        <w:rPr>
          <w:rFonts w:hint="cs"/>
          <w:rtl/>
        </w:rPr>
        <w:t>یک راه هم عبارت است از ای</w:t>
      </w:r>
      <w:r>
        <w:rPr>
          <w:rFonts w:hint="cs"/>
          <w:rtl/>
        </w:rPr>
        <w:t>نکه خود عالم و فقیر قبض کنند، منتهی بنابر اینکه این جنس است بگوئیم همه باید قبض کنند. از باب اینکه لا یتحقق قبض الجنس الا بقبض الجمیع. این یک حرفی است.</w:t>
      </w:r>
    </w:p>
    <w:p w14:paraId="728A0092" w14:textId="77777777" w:rsidR="00F3566A" w:rsidRDefault="00E42364" w:rsidP="00C526FA">
      <w:pPr>
        <w:rPr>
          <w:rtl/>
        </w:rPr>
      </w:pPr>
      <w:r>
        <w:rPr>
          <w:rFonts w:hint="cs"/>
          <w:rtl/>
        </w:rPr>
        <w:t xml:space="preserve">در اینجا چند نکته است که فقهاء اختلاف کرده اند. </w:t>
      </w:r>
    </w:p>
    <w:p w14:paraId="3344CD50" w14:textId="77777777" w:rsidR="00F3566A" w:rsidRPr="00985C46" w:rsidRDefault="00E42364" w:rsidP="00594374">
      <w:pPr>
        <w:pStyle w:val="Heading1"/>
        <w:rPr>
          <w:rtl/>
        </w:rPr>
      </w:pPr>
      <w:bookmarkStart w:id="1456" w:name="_Toc30353766"/>
      <w:bookmarkStart w:id="1457" w:name="_Toc107405543"/>
      <w:r w:rsidRPr="00985C46">
        <w:rPr>
          <w:rFonts w:hint="cs"/>
          <w:rtl/>
        </w:rPr>
        <w:t>تفکیک در نحوه وقف بر عناوین عامه</w:t>
      </w:r>
      <w:bookmarkEnd w:id="1456"/>
      <w:bookmarkEnd w:id="1457"/>
    </w:p>
    <w:p w14:paraId="71853BAB" w14:textId="77777777" w:rsidR="00F3566A" w:rsidRDefault="00E42364" w:rsidP="00C526FA">
      <w:pPr>
        <w:rPr>
          <w:rtl/>
        </w:rPr>
      </w:pPr>
      <w:r>
        <w:rPr>
          <w:rFonts w:hint="cs"/>
          <w:rtl/>
        </w:rPr>
        <w:t>یک نکته همین است که عده ای گفته اند: وقتی برای جنس وقف می شود، ما دلیل نداریم که باید همه قبض کنند تا صدق کند وقف جنس. مثل مرحوم صاحب عروه در ملحقات می فرماید ما اگر عنوان عالم یا فقیر را مصب وقف قرار دادیم، با قبض یک نفر صدق می کند قبض کرده است وقف را و ا</w:t>
      </w:r>
      <w:r>
        <w:rPr>
          <w:rFonts w:hint="cs"/>
          <w:rtl/>
        </w:rPr>
        <w:t>ین در وقف بر جنس کافی است. مگر از اول وقف بر عموم باشد. یعنی از اول نظر واقف این باشد که این وقف است برای همه عالمها، بطوری که همه باید استفاده کنند. می گوید بله اگر اینطور شد باید قبض همه باشد. وهمینطور در مورد فقیر.</w:t>
      </w:r>
    </w:p>
    <w:p w14:paraId="1F4F0583" w14:textId="77777777" w:rsidR="00F3566A" w:rsidRDefault="00E42364" w:rsidP="00C526FA">
      <w:pPr>
        <w:rPr>
          <w:rtl/>
        </w:rPr>
      </w:pPr>
      <w:r>
        <w:rPr>
          <w:rFonts w:hint="cs"/>
          <w:rtl/>
        </w:rPr>
        <w:lastRenderedPageBreak/>
        <w:t>در واقع مرحوم سید می خواهد بگوید در بح</w:t>
      </w:r>
      <w:r>
        <w:rPr>
          <w:rFonts w:hint="cs"/>
          <w:rtl/>
        </w:rPr>
        <w:t xml:space="preserve">ث عموم مثل العالم و الفقیر دو تصویر داریم: تارة عنوان العالم است و قصد واقف این نیست که همه عالمها داخل باشند در وقف. نه، عنوان العالم است. به تعبیر ما مثل صرف الوجود است. </w:t>
      </w:r>
    </w:p>
    <w:p w14:paraId="359325C4" w14:textId="77777777" w:rsidR="00F3566A" w:rsidRDefault="00E42364" w:rsidP="00C526FA">
      <w:pPr>
        <w:rPr>
          <w:rtl/>
        </w:rPr>
      </w:pPr>
      <w:r>
        <w:rPr>
          <w:rFonts w:hint="cs"/>
          <w:rtl/>
        </w:rPr>
        <w:t>سؤال: عام بدلی است؟</w:t>
      </w:r>
    </w:p>
    <w:p w14:paraId="691CAC5D" w14:textId="77777777" w:rsidR="00F3566A" w:rsidRDefault="00E42364" w:rsidP="00C526FA">
      <w:pPr>
        <w:rPr>
          <w:rtl/>
        </w:rPr>
      </w:pPr>
      <w:r>
        <w:rPr>
          <w:rFonts w:hint="cs"/>
          <w:rtl/>
        </w:rPr>
        <w:t>جواب: جنس غیر از عام بدلی است. بلکه ممکن است بگوئیم نتیجه اش ای</w:t>
      </w:r>
      <w:r>
        <w:rPr>
          <w:rFonts w:hint="cs"/>
          <w:rtl/>
        </w:rPr>
        <w:t xml:space="preserve">ن می شود ولی جنس است. </w:t>
      </w:r>
    </w:p>
    <w:p w14:paraId="0C0D55AA" w14:textId="77777777" w:rsidR="00F3566A" w:rsidRDefault="00E42364" w:rsidP="00C526FA">
      <w:pPr>
        <w:rPr>
          <w:rtl/>
        </w:rPr>
      </w:pPr>
      <w:r>
        <w:rPr>
          <w:rFonts w:hint="cs"/>
          <w:rtl/>
        </w:rPr>
        <w:t xml:space="preserve">مثل نفس الطبیعة که ما در باب اطلاق می گوئیم. جنس انسان است در آن اطلاقها. جنس عالم است، جنس فقیر است. و ما قبض این جنس را می خواهیم. وقبض جنس یحصل بقبض احدهم. </w:t>
      </w:r>
    </w:p>
    <w:p w14:paraId="769C011E" w14:textId="77777777" w:rsidR="00F3566A" w:rsidRDefault="00E42364" w:rsidP="00C526FA">
      <w:pPr>
        <w:rPr>
          <w:rtl/>
        </w:rPr>
      </w:pPr>
      <w:r>
        <w:rPr>
          <w:rFonts w:hint="cs"/>
          <w:rtl/>
        </w:rPr>
        <w:t>بنابر این قبض یک نفر از آنها هم کافی است. مگر اینکه از اول منظور واقف وقف</w:t>
      </w:r>
      <w:r>
        <w:rPr>
          <w:rFonts w:hint="cs"/>
          <w:rtl/>
        </w:rPr>
        <w:t xml:space="preserve"> برای همه فقراء به نحو العموم باشد. </w:t>
      </w:r>
    </w:p>
    <w:p w14:paraId="59E3DC19" w14:textId="77777777" w:rsidR="00F3566A" w:rsidRDefault="00E42364" w:rsidP="00C526FA">
      <w:pPr>
        <w:rPr>
          <w:rtl/>
        </w:rPr>
      </w:pPr>
      <w:r>
        <w:rPr>
          <w:rFonts w:hint="cs"/>
          <w:rtl/>
        </w:rPr>
        <w:t>آنوقت این تفکیک را متأخرین از علمای معاصر هم پذیرفته اند و می گویند دو قسم است.</w:t>
      </w:r>
    </w:p>
    <w:p w14:paraId="157FA332" w14:textId="77777777" w:rsidR="00F3566A" w:rsidRDefault="00E42364" w:rsidP="00C526FA">
      <w:pPr>
        <w:rPr>
          <w:rtl/>
        </w:rPr>
      </w:pPr>
      <w:r>
        <w:rPr>
          <w:rFonts w:hint="cs"/>
          <w:rtl/>
        </w:rPr>
        <w:t>منتهی واقعا بحث می خواهد. ما باید ببینیم مقصود در جنس چیست؟ آیا در مقام ثبوت اهمال جنس معنا دارد؟ واقف وقتی برای جنس عالم وقف می کند در مقا</w:t>
      </w:r>
      <w:r>
        <w:rPr>
          <w:rFonts w:hint="cs"/>
          <w:rtl/>
        </w:rPr>
        <w:t>م اثبات اهمال ممکن است که بگوئیم مهمل گذاشته است که همه عالم ها یا برخی از عالم ها. اهمال اثباتی ممکن است. آنوقت بگوئیم مهمل در قوه جزئیه است یعنی بعض عالمها. اما به لحاظ عالم ثبوت و اراده های ثبوتی واقف که الوقوف علی حسب ما یوقفها اهلها که اهمال معنا ندار</w:t>
      </w:r>
      <w:r>
        <w:rPr>
          <w:rFonts w:hint="cs"/>
          <w:rtl/>
        </w:rPr>
        <w:t xml:space="preserve">د. </w:t>
      </w:r>
    </w:p>
    <w:p w14:paraId="5CA46F28" w14:textId="77777777" w:rsidR="00F3566A" w:rsidRDefault="00E42364" w:rsidP="00C526FA">
      <w:pPr>
        <w:rPr>
          <w:rtl/>
        </w:rPr>
      </w:pPr>
      <w:r>
        <w:rPr>
          <w:rFonts w:hint="cs"/>
          <w:rtl/>
        </w:rPr>
        <w:t>اینکه ما می گوئیم برای نفس جنس وقف شده است یعنی چه؟</w:t>
      </w:r>
    </w:p>
    <w:p w14:paraId="2B494200" w14:textId="77777777" w:rsidR="00F3566A" w:rsidRDefault="00E42364" w:rsidP="00C526FA">
      <w:pPr>
        <w:rPr>
          <w:rtl/>
        </w:rPr>
      </w:pPr>
      <w:r>
        <w:rPr>
          <w:rFonts w:hint="cs"/>
          <w:rtl/>
        </w:rPr>
        <w:t>وقتی می گوید مرادم نفس الطبیعه است، یا باید بگوئیم که طبیعت ساریه انسان، عالم و فقیر مراد است، یا باید بگوئیم صرف الوجود مراد است. یکی از این دو تا است. یا بگوید این طبیعت را هر کجا که رفت وقف برای او</w:t>
      </w:r>
      <w:r>
        <w:rPr>
          <w:rFonts w:hint="cs"/>
          <w:rtl/>
        </w:rPr>
        <w:t xml:space="preserve"> ثابت است. این می شود طبیعت ساریه. این در حکم عموم است. این مثل این است که به نحو عموم استغراقی بگوید کل فقیر. یا اینکه به نحو صرف الوجود است. وقتی می گوید وقف کردم برای عالم یعنی وقف کردم برای صرف الوجود عالم. یعنی عالم مّا. </w:t>
      </w:r>
    </w:p>
    <w:p w14:paraId="3475C621" w14:textId="77777777" w:rsidR="00F3566A" w:rsidRDefault="00E42364" w:rsidP="00C526FA">
      <w:pPr>
        <w:rPr>
          <w:rtl/>
        </w:rPr>
      </w:pPr>
      <w:r>
        <w:rPr>
          <w:rFonts w:hint="cs"/>
          <w:rtl/>
        </w:rPr>
        <w:t>پس در عالم ثبوت یکی از این دو</w:t>
      </w:r>
      <w:r>
        <w:rPr>
          <w:rFonts w:hint="cs"/>
          <w:rtl/>
        </w:rPr>
        <w:t xml:space="preserve"> تا است.</w:t>
      </w:r>
    </w:p>
    <w:p w14:paraId="253EA872" w14:textId="77777777" w:rsidR="00F3566A" w:rsidRDefault="00E42364" w:rsidP="00C526FA">
      <w:pPr>
        <w:rPr>
          <w:rtl/>
        </w:rPr>
      </w:pPr>
      <w:r>
        <w:rPr>
          <w:rFonts w:hint="cs"/>
          <w:rtl/>
        </w:rPr>
        <w:t xml:space="preserve">اگر مقصود صرف الوجود عالم یا فقیر باشد، علی القاعده معنایش این می شود که تمام این وقف را می تواند به یک نفر بدهد. این می شود؟ </w:t>
      </w:r>
    </w:p>
    <w:p w14:paraId="6FD0E9B0" w14:textId="77777777" w:rsidR="00F3566A" w:rsidRDefault="00E42364" w:rsidP="00C526FA">
      <w:pPr>
        <w:rPr>
          <w:rtl/>
        </w:rPr>
      </w:pPr>
      <w:r>
        <w:rPr>
          <w:rFonts w:hint="cs"/>
          <w:rtl/>
        </w:rPr>
        <w:lastRenderedPageBreak/>
        <w:t>حالا ایشان و دیگران که در تعبیر الف ولام را روی جمع آورده اند و العلماء والفقراء گفته اند. اینکه ادات عموم است و ظهور او</w:t>
      </w:r>
      <w:r>
        <w:rPr>
          <w:rFonts w:hint="cs"/>
          <w:rtl/>
        </w:rPr>
        <w:t>لی اش عموم است یعنی همه علما، اینکه جنس نیست. اگر بخواهد جنس باشد باید بگوید العالم یا الفقیر. حالا اگر همینطور گفته باشد که من وقف کردم برای العالم، ما می گوئیم ثبوتا تصویر دارد که هم صرف الوجود عالم باشد و هم طبیعت ساریه عالم. ولی باید بگوئیم آنوقت این ل</w:t>
      </w:r>
      <w:r>
        <w:rPr>
          <w:rFonts w:hint="cs"/>
          <w:rtl/>
        </w:rPr>
        <w:t>ازمه را قبول دارید که اگر صرف الوجود عالم گفتیم همانطوری که قبضش به قبض یک نفر حاصل می شود آنوقت تمامش را هم می تواند به یک نفر بدهد.</w:t>
      </w:r>
    </w:p>
    <w:p w14:paraId="3CA201B2" w14:textId="77777777" w:rsidR="00F3566A" w:rsidRDefault="00E42364" w:rsidP="00C526FA">
      <w:pPr>
        <w:rPr>
          <w:rtl/>
        </w:rPr>
      </w:pPr>
      <w:r>
        <w:rPr>
          <w:rFonts w:hint="cs"/>
          <w:rtl/>
        </w:rPr>
        <w:t>سؤال: صرف الوجود لا بشرط است.</w:t>
      </w:r>
    </w:p>
    <w:p w14:paraId="2E27CDC6" w14:textId="77777777" w:rsidR="00F3566A" w:rsidRDefault="00E42364" w:rsidP="00C526FA">
      <w:pPr>
        <w:rPr>
          <w:rtl/>
        </w:rPr>
      </w:pPr>
      <w:r>
        <w:rPr>
          <w:rFonts w:hint="cs"/>
          <w:rtl/>
        </w:rPr>
        <w:t xml:space="preserve">جواب: ولی می شود که به یک نفر هم بدهد. </w:t>
      </w:r>
    </w:p>
    <w:p w14:paraId="480E030A" w14:textId="77777777" w:rsidR="00F3566A" w:rsidRDefault="00E42364" w:rsidP="00C526FA">
      <w:pPr>
        <w:rPr>
          <w:rtl/>
        </w:rPr>
      </w:pPr>
      <w:r>
        <w:rPr>
          <w:rFonts w:hint="cs"/>
          <w:rtl/>
        </w:rPr>
        <w:t xml:space="preserve">سؤال و جواب: انصراف را ما هم قبول داریم. انصراف بحث </w:t>
      </w:r>
      <w:r>
        <w:rPr>
          <w:rFonts w:hint="cs"/>
          <w:rtl/>
        </w:rPr>
        <w:t xml:space="preserve">اثباتی است. من عمدا این را گفتم بخاطر همین انصراف. </w:t>
      </w:r>
    </w:p>
    <w:p w14:paraId="5C9775DE" w14:textId="77777777" w:rsidR="00F3566A" w:rsidRDefault="00E42364" w:rsidP="00C526FA">
      <w:pPr>
        <w:rPr>
          <w:rtl/>
        </w:rPr>
      </w:pPr>
      <w:r>
        <w:rPr>
          <w:rFonts w:hint="cs"/>
          <w:rtl/>
        </w:rPr>
        <w:t>می خواهیم بگوئیم وقتی وقف العالم می کند ظاهرش این است که دارد برای همه علماء وقف می کند که همه بتوانند متمتع بشوند. نه اینکه همه را بدهیم به یک نفر. اگر این را گفتیم دیگر صرف الوجود نیست، بلکه طبیعت ساریه</w:t>
      </w:r>
      <w:r>
        <w:rPr>
          <w:rFonts w:hint="cs"/>
          <w:rtl/>
        </w:rPr>
        <w:t xml:space="preserve"> عالم است پس قبض یک نفر هم کافی نیست.</w:t>
      </w:r>
    </w:p>
    <w:p w14:paraId="39919A51" w14:textId="77777777" w:rsidR="00F3566A" w:rsidRDefault="00E42364" w:rsidP="00C526FA">
      <w:pPr>
        <w:rPr>
          <w:rtl/>
        </w:rPr>
      </w:pPr>
      <w:r>
        <w:rPr>
          <w:rFonts w:hint="cs"/>
          <w:rtl/>
        </w:rPr>
        <w:t>مرحوم سید که می گوید قبضی که می گویند به قبض یک نفر هم صدق می کند. ما می گوئیم مگر این یک نفر وکیل یا نائب بقیه است؟ می گوئیم اول شما تعیین کنید وقف برای چه کسانی شده، بعد بگوئیم قبض چه کسانی لازم است. اگر به نحو استغر</w:t>
      </w:r>
      <w:r>
        <w:rPr>
          <w:rFonts w:hint="cs"/>
          <w:rtl/>
        </w:rPr>
        <w:t>اق وقف شده است، خب همه شان باید قبض کنند، یا وکیل باشد و یا حاکم و قیّم که داستان دیگری دارد.</w:t>
      </w:r>
    </w:p>
    <w:p w14:paraId="21D9F902" w14:textId="77777777" w:rsidR="00F3566A" w:rsidRDefault="00E42364" w:rsidP="00C526FA">
      <w:pPr>
        <w:rPr>
          <w:rtl/>
        </w:rPr>
      </w:pPr>
      <w:r>
        <w:rPr>
          <w:rFonts w:hint="cs"/>
          <w:rtl/>
        </w:rPr>
        <w:t>سؤال: استغراق علی نحو الانحلال است یا نه؟</w:t>
      </w:r>
    </w:p>
    <w:p w14:paraId="42328490" w14:textId="77777777" w:rsidR="00F3566A" w:rsidRDefault="00E42364" w:rsidP="00C526FA">
      <w:pPr>
        <w:rPr>
          <w:rtl/>
        </w:rPr>
      </w:pPr>
      <w:r>
        <w:rPr>
          <w:rFonts w:hint="cs"/>
          <w:rtl/>
        </w:rPr>
        <w:t>جواب: بله قاعدتا باید انحلال باشد دیگر. اگر انحلال نشود که مشکل دیگری پیدا می شود.</w:t>
      </w:r>
    </w:p>
    <w:p w14:paraId="2714630D" w14:textId="77777777" w:rsidR="00F3566A" w:rsidRDefault="00E42364" w:rsidP="00C526FA">
      <w:pPr>
        <w:rPr>
          <w:rtl/>
        </w:rPr>
      </w:pPr>
      <w:r>
        <w:rPr>
          <w:rFonts w:hint="cs"/>
          <w:rtl/>
        </w:rPr>
        <w:t>سؤال: کلام صاحب عروه در همین طبیعت سا</w:t>
      </w:r>
      <w:r>
        <w:rPr>
          <w:rFonts w:hint="cs"/>
          <w:rtl/>
        </w:rPr>
        <w:t>ریه ای که علی نحو الانحلال هم هست جاری است که می گوید قبض احدی دون احد دیگر کفایت ممکن است بکند.</w:t>
      </w:r>
    </w:p>
    <w:p w14:paraId="5428C249" w14:textId="77777777" w:rsidR="00F3566A" w:rsidRDefault="00E42364" w:rsidP="00C526FA">
      <w:pPr>
        <w:rPr>
          <w:rtl/>
        </w:rPr>
      </w:pPr>
      <w:r>
        <w:rPr>
          <w:rFonts w:hint="cs"/>
          <w:rtl/>
        </w:rPr>
        <w:t xml:space="preserve">جواب: بله ولی مگر یک نفر وکیل بقیه است؟ قبض خودش را دارد انجام می دهد. </w:t>
      </w:r>
    </w:p>
    <w:p w14:paraId="3AB25F2F" w14:textId="77777777" w:rsidR="00F3566A" w:rsidRDefault="00E42364" w:rsidP="00C526FA">
      <w:pPr>
        <w:rPr>
          <w:rtl/>
        </w:rPr>
      </w:pPr>
      <w:r>
        <w:rPr>
          <w:rFonts w:hint="cs"/>
          <w:rtl/>
        </w:rPr>
        <w:t>سؤال: پس قبض فی الجمله در مورد آن احد عالم صحیح می شود ولو اینکه افراد دیگر قبض نکرده ب</w:t>
      </w:r>
      <w:r>
        <w:rPr>
          <w:rFonts w:hint="cs"/>
          <w:rtl/>
        </w:rPr>
        <w:t>اشند.</w:t>
      </w:r>
    </w:p>
    <w:p w14:paraId="67FA60CB" w14:textId="77777777" w:rsidR="00F3566A" w:rsidRPr="00DE2145" w:rsidRDefault="00E42364" w:rsidP="00C526FA">
      <w:pPr>
        <w:rPr>
          <w:rtl/>
        </w:rPr>
      </w:pPr>
      <w:r>
        <w:rPr>
          <w:rFonts w:hint="cs"/>
          <w:rtl/>
        </w:rPr>
        <w:lastRenderedPageBreak/>
        <w:t>جواب: اینکه حرف خود ما است. صاحب عروه می گوید به یتم الوقف، لبش این می شود که با قبض یک نفر در اقع قبض همه می شود و وقف برای جنس تمام می شود. وقتی وقف تمام شد دیگر قبض بقیه لازم نیست. نه اینکه با قبضشان مصداق واقع می شوند. بلکه بقیه علماء مصداق این و</w:t>
      </w:r>
      <w:r>
        <w:rPr>
          <w:rFonts w:hint="cs"/>
          <w:rtl/>
        </w:rPr>
        <w:t xml:space="preserve">قف قرار می گیرند به قبض همان یک نفر. ولی اگر شما ثبوتا گفتید که وقف برای طبیعت ساریه است که در حکم استغراق است خب همه باید قبض کنند.   </w:t>
      </w:r>
    </w:p>
    <w:p w14:paraId="0B6039F8" w14:textId="77777777" w:rsidR="00F3566A" w:rsidRDefault="00E42364" w:rsidP="00C526FA">
      <w:pPr>
        <w:rPr>
          <w:rtl/>
        </w:rPr>
      </w:pPr>
      <w:r>
        <w:rPr>
          <w:rFonts w:hint="cs"/>
          <w:rtl/>
        </w:rPr>
        <w:t xml:space="preserve">سؤال: اگر نفر اول پذیرفت که دیگر واقف حق رجوع ندارد. </w:t>
      </w:r>
    </w:p>
    <w:p w14:paraId="059C99FE" w14:textId="77777777" w:rsidR="00F3566A" w:rsidRDefault="00E42364" w:rsidP="00C526FA">
      <w:pPr>
        <w:rPr>
          <w:rtl/>
        </w:rPr>
      </w:pPr>
      <w:r>
        <w:rPr>
          <w:rFonts w:hint="cs"/>
          <w:rtl/>
        </w:rPr>
        <w:t>جواب: به چه دلیل این را می گوئید؟ لذا اگر یک عالم پذیرفت و فوت کرد</w:t>
      </w:r>
      <w:r>
        <w:rPr>
          <w:rFonts w:hint="cs"/>
          <w:rtl/>
        </w:rPr>
        <w:t xml:space="preserve"> و بقیه هم هنوز قبض نکرده اند، واقف رجوع می کند. </w:t>
      </w:r>
    </w:p>
    <w:p w14:paraId="63CC4FE8" w14:textId="77777777" w:rsidR="00F3566A" w:rsidRDefault="00E42364" w:rsidP="00C526FA">
      <w:pPr>
        <w:rPr>
          <w:rtl/>
        </w:rPr>
      </w:pPr>
      <w:r>
        <w:rPr>
          <w:rFonts w:hint="cs"/>
          <w:rtl/>
        </w:rPr>
        <w:t xml:space="preserve">سؤال: مگر وقف ابدی نشد؟ وقتی وقف واقع می شود دیگر منقطع الآخر نیست. وقف بر عناوین وقف ابدی است. </w:t>
      </w:r>
    </w:p>
    <w:p w14:paraId="30225EAF" w14:textId="77777777" w:rsidR="00F3566A" w:rsidRDefault="00E42364" w:rsidP="00C526FA">
      <w:pPr>
        <w:rPr>
          <w:rtl/>
        </w:rPr>
      </w:pPr>
      <w:r>
        <w:rPr>
          <w:rFonts w:hint="cs"/>
          <w:rtl/>
        </w:rPr>
        <w:t xml:space="preserve">جواب: به چه دلیل؟ همین را باید درست کنیم. اگر شما می گوئید وقف بر جنس عالم است به نحو صرف الوجود است، بله این یک نفر قبض کرده و تمام شده، اما بقیه که قبض نکرده اند، وجه اینکه برای بقیه تمام شده است چیست. این را باید درست کنیم. </w:t>
      </w:r>
    </w:p>
    <w:p w14:paraId="31972C87" w14:textId="77777777" w:rsidR="00F3566A" w:rsidRPr="00985C46" w:rsidRDefault="00E42364" w:rsidP="003B0DBA">
      <w:pPr>
        <w:pStyle w:val="Heading1"/>
        <w:rPr>
          <w:rtl/>
        </w:rPr>
      </w:pPr>
      <w:bookmarkStart w:id="1458" w:name="_Toc30353767"/>
      <w:bookmarkStart w:id="1459" w:name="_Toc107405544"/>
      <w:r w:rsidRPr="00985C46">
        <w:rPr>
          <w:rFonts w:hint="cs"/>
          <w:rtl/>
        </w:rPr>
        <w:t>وقف وحدانی نیست و الا اشکالا</w:t>
      </w:r>
      <w:r w:rsidRPr="00985C46">
        <w:rPr>
          <w:rFonts w:hint="cs"/>
          <w:rtl/>
        </w:rPr>
        <w:t>ت دیگری دارد</w:t>
      </w:r>
      <w:bookmarkEnd w:id="1458"/>
      <w:bookmarkEnd w:id="1459"/>
    </w:p>
    <w:p w14:paraId="0F93FF6D" w14:textId="77777777" w:rsidR="00F3566A" w:rsidRDefault="00E42364" w:rsidP="00C526FA">
      <w:pPr>
        <w:rPr>
          <w:rtl/>
        </w:rPr>
      </w:pPr>
      <w:r>
        <w:rPr>
          <w:rFonts w:hint="cs"/>
          <w:rtl/>
        </w:rPr>
        <w:t>پس در واقع بحث کفایت قبض یک نفر برمی گردد به اینکه وقف برای چه کسی شده است. اگر ما وقف را وحدانی می دانستیم حساب دیگری پیدا می کرد و ممکن بود بگوئیم با قبض یک نفر قبض جنس هم حاصل می شود. منتهی وقف وحدانی نیست. چون وحدانی دانستن وقف اشکالات دیگ</w:t>
      </w:r>
      <w:r>
        <w:rPr>
          <w:rFonts w:hint="cs"/>
          <w:rtl/>
        </w:rPr>
        <w:t>ری می آورد که دیروز هم عرض کردیم. لازمه اش این است که در موجودین اگر بعضی قبض کنند و بعضی قبض نکنند کافی باشد. در حالی که شما این را نمی گوئید. الان دو تا عالم آمده اند هر دو می توانند از این وقف استفاده کنند، آیا ما می توانیم به یکی منحصر کنیم؟ نمی توانیم</w:t>
      </w:r>
      <w:r>
        <w:rPr>
          <w:rFonts w:hint="cs"/>
          <w:rtl/>
        </w:rPr>
        <w:t xml:space="preserve">. </w:t>
      </w:r>
    </w:p>
    <w:p w14:paraId="3BBABDE8" w14:textId="77777777" w:rsidR="00F3566A" w:rsidRDefault="00E42364" w:rsidP="00C526FA">
      <w:pPr>
        <w:rPr>
          <w:rtl/>
        </w:rPr>
      </w:pPr>
      <w:r>
        <w:rPr>
          <w:rFonts w:hint="cs"/>
          <w:rtl/>
        </w:rPr>
        <w:t>سؤال: چرا بحث را بردید روی شخصیت حقیقی. اگر بحث را ببرید روی شخصی حقوقی علماء، دیگر بحث متفاوت می شود.</w:t>
      </w:r>
    </w:p>
    <w:p w14:paraId="061447CC" w14:textId="77777777" w:rsidR="00F3566A" w:rsidRPr="00985C46" w:rsidRDefault="00E42364" w:rsidP="003B0DBA">
      <w:pPr>
        <w:pStyle w:val="Heading1"/>
        <w:rPr>
          <w:rtl/>
        </w:rPr>
      </w:pPr>
      <w:bookmarkStart w:id="1460" w:name="_Toc30353768"/>
      <w:bookmarkStart w:id="1461" w:name="_Toc107405545"/>
      <w:r w:rsidRPr="00985C46">
        <w:rPr>
          <w:rFonts w:hint="cs"/>
          <w:rtl/>
        </w:rPr>
        <w:t>عنوان عالم شخصیت حقوقی نیست</w:t>
      </w:r>
      <w:bookmarkEnd w:id="1460"/>
      <w:bookmarkEnd w:id="1461"/>
    </w:p>
    <w:p w14:paraId="531320C5" w14:textId="77777777" w:rsidR="00F3566A" w:rsidRDefault="00E42364" w:rsidP="00C526FA">
      <w:pPr>
        <w:rPr>
          <w:rtl/>
        </w:rPr>
      </w:pPr>
      <w:r>
        <w:rPr>
          <w:rFonts w:hint="cs"/>
          <w:rtl/>
        </w:rPr>
        <w:t>جواب: اینکه عنوان، شخصیت حقوقی بشود قابل بحث است. البته می گویند، مثلا آ سید کاظم حائری در فقه العقود می فرماید عناوین این</w:t>
      </w:r>
      <w:r>
        <w:rPr>
          <w:rFonts w:hint="cs"/>
          <w:rtl/>
        </w:rPr>
        <w:t xml:space="preserve">طوری شخصیت حقوقی است. ولی ما قبول نداریم که عنوان العالم شخصیت حقوقی باشد. ما می </w:t>
      </w:r>
      <w:r>
        <w:rPr>
          <w:rFonts w:hint="cs"/>
          <w:rtl/>
        </w:rPr>
        <w:lastRenderedPageBreak/>
        <w:t>گوئیم شخصیت حقوقی باید ایجاد بشود. شخصیت حقوقی زائیده وخلق می شود با ایجادهای اعتباری. ما اینها را قبلا در فقه العقود بحث کردیم. مثلا ما امام را به عنوان شخصیت حقوقی قبول داری</w:t>
      </w:r>
      <w:r>
        <w:rPr>
          <w:rFonts w:hint="cs"/>
          <w:rtl/>
        </w:rPr>
        <w:t xml:space="preserve">م چون امام جعل می شود. (نه امامت تکوینی بلکه امامتی که ولایت داشته باشد امامت و ولایت برای او جعل می شود). اما عنوان العالم جعلی نیست. چرا این شخصیت حقوقی باشد؟ این یک عنوان است. آنوقت آثارش آثار عناوین است. عناوین آثاری دارند که گاهی غیر از آثار فرد است. </w:t>
      </w:r>
      <w:r>
        <w:rPr>
          <w:rFonts w:hint="cs"/>
          <w:rtl/>
        </w:rPr>
        <w:t>این بخاطر این آثار است. نه از باب اینکه شخصیت حقوقی است. این را مفصل در جای خودش باید بحث کرد.</w:t>
      </w:r>
    </w:p>
    <w:p w14:paraId="1FDD003B" w14:textId="77777777" w:rsidR="00F3566A" w:rsidRDefault="00E42364" w:rsidP="00C526FA">
      <w:pPr>
        <w:rPr>
          <w:rtl/>
        </w:rPr>
      </w:pPr>
      <w:r>
        <w:rPr>
          <w:rFonts w:hint="cs"/>
          <w:rtl/>
        </w:rPr>
        <w:t>سؤال: بعضی می گویند وقف وحدانی نسبت به موجودین که محقق نمی شود بخاطر اجماع است. یعنی اصل این است که وقف وحدانی محقق می شود ولی چون نسبت به موجودین که بعضی قبض کن</w:t>
      </w:r>
      <w:r>
        <w:rPr>
          <w:rFonts w:hint="cs"/>
          <w:rtl/>
        </w:rPr>
        <w:t xml:space="preserve">ند و بعضی قبض نکنند، اینکه نسبت به بعضی که قبض نکرده اند محقق می شود بخاطر اجماع است. </w:t>
      </w:r>
    </w:p>
    <w:p w14:paraId="7C5EA907" w14:textId="77777777" w:rsidR="00F3566A" w:rsidRDefault="00E42364" w:rsidP="00C526FA">
      <w:pPr>
        <w:rPr>
          <w:rtl/>
        </w:rPr>
      </w:pPr>
      <w:r>
        <w:rPr>
          <w:rFonts w:hint="cs"/>
          <w:rtl/>
        </w:rPr>
        <w:t xml:space="preserve">جواب: تناقض که نمی شود. پس اجماع کشف می کند که وقف قابل تبعیض است. اگر قابل تبعیض نباشد که معنا ندارد. پس امکان تبعض را که پذیرفتیم می آییم از ادله تصویر می کنیم که </w:t>
      </w:r>
      <w:r>
        <w:rPr>
          <w:rFonts w:hint="cs"/>
          <w:rtl/>
        </w:rPr>
        <w:t>آیا وقف برای کثرات است یا برای صرف الوجود است و هر کدام یک حساب پیدا می کند.</w:t>
      </w:r>
    </w:p>
    <w:p w14:paraId="56876A54" w14:textId="77777777" w:rsidR="00F3566A" w:rsidRDefault="00E42364" w:rsidP="00C526FA">
      <w:pPr>
        <w:rPr>
          <w:rtl/>
        </w:rPr>
      </w:pPr>
      <w:r>
        <w:rPr>
          <w:rFonts w:hint="cs"/>
          <w:rtl/>
        </w:rPr>
        <w:t>نتیجه این بحث این می شود که ما وقف حاکم را قبول داریم به احد وجوهش. قبض قیّم را به بحثی که الان عرض می کنم قبول می کنیم. قبض خود افراد را اینکه قبض جنس به قبض یک نفر حاصل بشود تاب</w:t>
      </w:r>
      <w:r>
        <w:rPr>
          <w:rFonts w:hint="cs"/>
          <w:rtl/>
        </w:rPr>
        <w:t>ع یک بحث دیگر است. اگر عموم باشد که هیچ، العلماء و الفقراء که به نظر ما ظاهر است که عموم است وبا قبض یک نفر حاصل نمی شود. اما اگر جنس باشد یعنی العالم باشد، به تبع کشف اراده واقف است، وظهور همانجا هم این است که کثرات عالم و فقیر مقصود او است نه یک فقیر. چو</w:t>
      </w:r>
      <w:r>
        <w:rPr>
          <w:rFonts w:hint="cs"/>
          <w:rtl/>
        </w:rPr>
        <w:t>ن عرض کردم لازمه اش این می شود که اگر صرف الوجود باشد همه را بتوانیم به یک نفر بدهیم، ولی این واقعا خلاف استظهار خارجی است. چون اینطور است معلوم می شود که آنجا هم قصد عموم دارند. ولذا اکتفاء به قبض یک نفر اول کلام است.</w:t>
      </w:r>
    </w:p>
    <w:p w14:paraId="2406EADD" w14:textId="77777777" w:rsidR="00F3566A" w:rsidRDefault="00E42364" w:rsidP="00C526FA">
      <w:pPr>
        <w:rPr>
          <w:rtl/>
        </w:rPr>
      </w:pPr>
      <w:r>
        <w:rPr>
          <w:rFonts w:hint="cs"/>
          <w:rtl/>
        </w:rPr>
        <w:t>وعده ای از فقهاء مثل علامه و دیگران د</w:t>
      </w:r>
      <w:r>
        <w:rPr>
          <w:rFonts w:hint="cs"/>
          <w:rtl/>
        </w:rPr>
        <w:t>ر آنجا گفته اند قبض جمیع لازم است، و چون به نحو عادی نمی شود گفته اند باید قیّم نصب شود و قیّم منصوب قبض کند.</w:t>
      </w:r>
    </w:p>
    <w:p w14:paraId="386CEBAA" w14:textId="77777777" w:rsidR="00F3566A" w:rsidRPr="00985C46" w:rsidRDefault="00E42364" w:rsidP="003B0DBA">
      <w:pPr>
        <w:pStyle w:val="Heading1"/>
        <w:rPr>
          <w:rtl/>
        </w:rPr>
      </w:pPr>
      <w:bookmarkStart w:id="1462" w:name="_Toc30353769"/>
      <w:bookmarkStart w:id="1463" w:name="_Toc107405546"/>
      <w:r w:rsidRPr="00985C46">
        <w:rPr>
          <w:rFonts w:hint="cs"/>
          <w:rtl/>
        </w:rPr>
        <w:lastRenderedPageBreak/>
        <w:t>دلیل کفایت قبض قیّم</w:t>
      </w:r>
      <w:bookmarkEnd w:id="1462"/>
      <w:bookmarkEnd w:id="1463"/>
    </w:p>
    <w:p w14:paraId="4599A842" w14:textId="77777777" w:rsidR="00F3566A" w:rsidRDefault="00E42364" w:rsidP="00C526FA">
      <w:pPr>
        <w:rPr>
          <w:rtl/>
        </w:rPr>
      </w:pPr>
      <w:r>
        <w:rPr>
          <w:rFonts w:hint="cs"/>
          <w:rtl/>
        </w:rPr>
        <w:t>آنوقت یک بحثی واقع شده است که مراد مثل علامه و دیگران از قیّم منصوب، منصوب چه کسی است؟ آیا مراد منصوب واقف است یا منصوب حاکم ا</w:t>
      </w:r>
      <w:r>
        <w:rPr>
          <w:rFonts w:hint="cs"/>
          <w:rtl/>
        </w:rPr>
        <w:t xml:space="preserve">ست؟ عده ای استظهار کرده اند که مقصود از نصب قیّم یعنی قیّمی که حاکم نصب کند. این بحثی دارد که فردا عرض می کنم. </w:t>
      </w:r>
    </w:p>
    <w:p w14:paraId="32D8BB1A" w14:textId="77777777" w:rsidR="00F3566A" w:rsidRDefault="00E42364" w:rsidP="00C526FA">
      <w:pPr>
        <w:rPr>
          <w:rtl/>
        </w:rPr>
      </w:pPr>
      <w:r>
        <w:rPr>
          <w:rFonts w:hint="cs"/>
          <w:rtl/>
        </w:rPr>
        <w:t>اما قبل از اینکه بخواهیم کلام علامه حلی را بفهمیم، کلام خود ما برای کفایت قبض قیّم روایت چهارم بود، که می گفت یقف علی ولده و غیرهم وجعل لها قیّم</w:t>
      </w:r>
      <w:r>
        <w:rPr>
          <w:rFonts w:hint="cs"/>
          <w:rtl/>
        </w:rPr>
        <w:t>ا می گوید لا یرجع. از این استظهار می شود که یعنی قیّم قبض کرده لذا لا یرجع. از همین روایت می شود فهمید که قبض قیّم کفایت می کند. روایت هشتم هم که روایت عمری است او هم دارد که قیّم می تواند این کارها را انجام بدهد. آنجا هم می گوید که تصرف می کند در وقف و کا</w:t>
      </w:r>
      <w:r>
        <w:rPr>
          <w:rFonts w:hint="cs"/>
          <w:rtl/>
        </w:rPr>
        <w:t>رها را انجام می دهد. از امام می پرسند دیگری، می گوید دیگری نمی تواند لأنه جعله قیما. پس معلوم می شود که اگر واقف قیّم قرار بدهد می تواند قبض کند و تصرف کند در وقف به انحاء تصرفات، که در آنجا دارد که مؤونه و خراج و کذا را بر می دارد بقیه را برای امام می فرس</w:t>
      </w:r>
      <w:r>
        <w:rPr>
          <w:rFonts w:hint="cs"/>
          <w:rtl/>
        </w:rPr>
        <w:t>تد. می گوید بنابر این از این هم فهمیده می شود که واقف می تواند قیّم نصب کند و قیّم این کارها را انجام بدهد.</w:t>
      </w:r>
    </w:p>
    <w:p w14:paraId="3F8EA717" w14:textId="77777777" w:rsidR="00075BA2" w:rsidRPr="00646593" w:rsidRDefault="00E42364" w:rsidP="00F3566A">
      <w:pPr>
        <w:rPr>
          <w:rtl/>
        </w:rPr>
        <w:sectPr w:rsidR="00075BA2" w:rsidRPr="00646593" w:rsidSect="00C304DD">
          <w:headerReference w:type="even" r:id="rId145"/>
          <w:headerReference w:type="default" r:id="rId146"/>
          <w:footerReference w:type="even" r:id="rId147"/>
          <w:footerReference w:type="default" r:id="rId148"/>
          <w:headerReference w:type="first" r:id="rId149"/>
          <w:footerReference w:type="first" r:id="rId15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پس نسبت به کفایت قبض قیّم به استظهار از این دو روایت می توانیم بفهمیم. نسبت به حاکم به احد الوجوه قبضش کافی است، نسبت به خودشان ای</w:t>
      </w:r>
      <w:r>
        <w:rPr>
          <w:rFonts w:hint="cs"/>
          <w:rtl/>
        </w:rPr>
        <w:t xml:space="preserve">ن بحثی است که مطرح کردیم. این قسمت یک ذیلی دارد که فردا عرض می کنیم.  </w:t>
      </w:r>
    </w:p>
    <w:p w14:paraId="5EAD049B" w14:textId="77777777" w:rsidR="00E53CFD" w:rsidRDefault="00E42364" w:rsidP="00075BA2">
      <w:pPr>
        <w:jc w:val="center"/>
        <w:rPr>
          <w:rtl/>
        </w:rPr>
      </w:pPr>
      <w:r>
        <w:rPr>
          <w:rFonts w:hint="cs"/>
          <w:noProof/>
          <w:rtl/>
          <w:lang w:bidi="ar-SA"/>
        </w:rPr>
        <w:lastRenderedPageBreak/>
        <w:drawing>
          <wp:inline distT="0" distB="0" distL="0" distR="0" wp14:anchorId="4A5BA96D" wp14:editId="397F884D">
            <wp:extent cx="723899" cy="241300"/>
            <wp:effectExtent l="0" t="0" r="635" b="6350"/>
            <wp:docPr id="16993751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37511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514446271"/>
        <w:docPartObj>
          <w:docPartGallery w:val="Table of Contents"/>
          <w:docPartUnique/>
        </w:docPartObj>
      </w:sdtPr>
      <w:sdtEndPr>
        <w:rPr>
          <w:rFonts w:ascii="NoorLotus" w:eastAsia="NoorLotus" w:hAnsi="NoorLotus"/>
          <w:b/>
          <w:bCs/>
          <w:noProof/>
          <w:sz w:val="28"/>
          <w:rtl/>
        </w:rPr>
      </w:sdtEndPr>
      <w:sdtContent>
        <w:p w14:paraId="2E9693B0" w14:textId="77777777" w:rsidR="00053DB4" w:rsidRDefault="00053DB4" w:rsidP="00053DB4">
          <w:pPr>
            <w:pStyle w:val="TOCHeading"/>
          </w:pPr>
        </w:p>
        <w:p w14:paraId="61AC978F" w14:textId="2C0624A5" w:rsidR="00053DB4"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8631" w:history="1">
            <w:r w:rsidRPr="00016824">
              <w:rPr>
                <w:rStyle w:val="Hyperlink"/>
                <w:noProof/>
                <w:rtl/>
              </w:rPr>
              <w:t>ادامه فرع ششم در قبض: تع</w:t>
            </w:r>
            <w:r w:rsidRPr="00016824">
              <w:rPr>
                <w:rStyle w:val="Hyperlink"/>
                <w:rFonts w:hint="cs"/>
                <w:noProof/>
                <w:rtl/>
              </w:rPr>
              <w:t>یی</w:t>
            </w:r>
            <w:r w:rsidRPr="00016824">
              <w:rPr>
                <w:rStyle w:val="Hyperlink"/>
                <w:rFonts w:hint="eastAsia"/>
                <w:noProof/>
                <w:rtl/>
              </w:rPr>
              <w:t>ن</w:t>
            </w:r>
            <w:r w:rsidRPr="00016824">
              <w:rPr>
                <w:rStyle w:val="Hyperlink"/>
                <w:noProof/>
                <w:rtl/>
              </w:rPr>
              <w:t xml:space="preserve"> قابض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Toc107408631 \h</w:instrText>
            </w:r>
            <w:r>
              <w:rPr>
                <w:noProof/>
                <w:webHidden/>
                <w:rtl/>
              </w:rPr>
              <w:instrText xml:space="preserve"> </w:instrText>
            </w:r>
            <w:r>
              <w:rPr>
                <w:noProof/>
                <w:webHidden/>
                <w:rtl/>
              </w:rPr>
            </w:r>
            <w:r>
              <w:rPr>
                <w:noProof/>
                <w:webHidden/>
                <w:rtl/>
              </w:rPr>
              <w:fldChar w:fldCharType="separate"/>
            </w:r>
            <w:r w:rsidR="006A7A6F">
              <w:rPr>
                <w:noProof/>
                <w:webHidden/>
                <w:rtl/>
              </w:rPr>
              <w:t>536</w:t>
            </w:r>
            <w:r>
              <w:rPr>
                <w:noProof/>
                <w:webHidden/>
                <w:rtl/>
              </w:rPr>
              <w:fldChar w:fldCharType="end"/>
            </w:r>
          </w:hyperlink>
        </w:p>
        <w:p w14:paraId="353F33DF" w14:textId="000C80B7" w:rsidR="00053DB4" w:rsidRDefault="00E42364">
          <w:pPr>
            <w:pStyle w:val="TOC1"/>
            <w:rPr>
              <w:rFonts w:asciiTheme="minorHAnsi" w:eastAsiaTheme="minorEastAsia" w:hAnsiTheme="minorHAnsi" w:cstheme="minorBidi"/>
              <w:noProof/>
              <w:color w:val="auto"/>
              <w:szCs w:val="22"/>
              <w:rtl/>
              <w:lang w:bidi="ar-SA"/>
            </w:rPr>
          </w:pPr>
          <w:hyperlink w:anchor="_Toc107408632" w:history="1">
            <w:r w:rsidRPr="00016824">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Toc107408632 \h</w:instrText>
            </w:r>
            <w:r>
              <w:rPr>
                <w:noProof/>
                <w:webHidden/>
                <w:rtl/>
              </w:rPr>
              <w:instrText xml:space="preserve"> </w:instrText>
            </w:r>
            <w:r>
              <w:rPr>
                <w:noProof/>
                <w:webHidden/>
                <w:rtl/>
              </w:rPr>
            </w:r>
            <w:r>
              <w:rPr>
                <w:noProof/>
                <w:webHidden/>
                <w:rtl/>
              </w:rPr>
              <w:fldChar w:fldCharType="separate"/>
            </w:r>
            <w:r w:rsidR="006A7A6F">
              <w:rPr>
                <w:noProof/>
                <w:webHidden/>
                <w:rtl/>
              </w:rPr>
              <w:t>536</w:t>
            </w:r>
            <w:r>
              <w:rPr>
                <w:noProof/>
                <w:webHidden/>
                <w:rtl/>
              </w:rPr>
              <w:fldChar w:fldCharType="end"/>
            </w:r>
          </w:hyperlink>
        </w:p>
        <w:p w14:paraId="54B5D391" w14:textId="2E7947A9" w:rsidR="00053DB4" w:rsidRDefault="00E42364">
          <w:pPr>
            <w:pStyle w:val="TOC1"/>
            <w:rPr>
              <w:rFonts w:asciiTheme="minorHAnsi" w:eastAsiaTheme="minorEastAsia" w:hAnsiTheme="minorHAnsi" w:cstheme="minorBidi"/>
              <w:noProof/>
              <w:color w:val="auto"/>
              <w:szCs w:val="22"/>
              <w:rtl/>
              <w:lang w:bidi="ar-SA"/>
            </w:rPr>
          </w:pPr>
          <w:hyperlink w:anchor="_Toc107408633" w:history="1">
            <w:r w:rsidRPr="00016824">
              <w:rPr>
                <w:rStyle w:val="Hyperlink"/>
                <w:noProof/>
                <w:rtl/>
              </w:rPr>
              <w:t>اشتراط قبض در وقف بر جهات و عناو</w:t>
            </w:r>
            <w:r w:rsidRPr="00016824">
              <w:rPr>
                <w:rStyle w:val="Hyperlink"/>
                <w:rFonts w:hint="cs"/>
                <w:noProof/>
                <w:rtl/>
              </w:rPr>
              <w:t>ی</w:t>
            </w:r>
            <w:r w:rsidRPr="00016824">
              <w:rPr>
                <w:rStyle w:val="Hyperlink"/>
                <w:rFonts w:hint="eastAsia"/>
                <w:noProof/>
                <w:rtl/>
              </w:rPr>
              <w:t>ن</w:t>
            </w:r>
            <w:r w:rsidRPr="00016824">
              <w:rPr>
                <w:rStyle w:val="Hyperlink"/>
                <w:noProof/>
                <w:rtl/>
              </w:rPr>
              <w:t xml:space="preserve"> عامه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Toc107408633 \h</w:instrText>
            </w:r>
            <w:r>
              <w:rPr>
                <w:noProof/>
                <w:webHidden/>
                <w:rtl/>
              </w:rPr>
              <w:instrText xml:space="preserve"> </w:instrText>
            </w:r>
            <w:r>
              <w:rPr>
                <w:noProof/>
                <w:webHidden/>
                <w:rtl/>
              </w:rPr>
            </w:r>
            <w:r>
              <w:rPr>
                <w:noProof/>
                <w:webHidden/>
                <w:rtl/>
              </w:rPr>
              <w:fldChar w:fldCharType="separate"/>
            </w:r>
            <w:r w:rsidR="006A7A6F">
              <w:rPr>
                <w:noProof/>
                <w:webHidden/>
                <w:rtl/>
              </w:rPr>
              <w:t>537</w:t>
            </w:r>
            <w:r>
              <w:rPr>
                <w:noProof/>
                <w:webHidden/>
                <w:rtl/>
              </w:rPr>
              <w:fldChar w:fldCharType="end"/>
            </w:r>
          </w:hyperlink>
        </w:p>
        <w:p w14:paraId="5E824E8C" w14:textId="2279A525" w:rsidR="00053DB4" w:rsidRDefault="00E42364">
          <w:pPr>
            <w:pStyle w:val="TOC1"/>
            <w:rPr>
              <w:rFonts w:asciiTheme="minorHAnsi" w:eastAsiaTheme="minorEastAsia" w:hAnsiTheme="minorHAnsi" w:cstheme="minorBidi"/>
              <w:noProof/>
              <w:color w:val="auto"/>
              <w:szCs w:val="22"/>
              <w:rtl/>
              <w:lang w:bidi="ar-SA"/>
            </w:rPr>
          </w:pPr>
          <w:hyperlink w:anchor="_Toc107408634" w:history="1">
            <w:r w:rsidRPr="00016824">
              <w:rPr>
                <w:rStyle w:val="Hyperlink"/>
                <w:noProof/>
                <w:rtl/>
              </w:rPr>
              <w:t>عدم شمول روا</w:t>
            </w:r>
            <w:r w:rsidRPr="00016824">
              <w:rPr>
                <w:rStyle w:val="Hyperlink"/>
                <w:rFonts w:hint="cs"/>
                <w:noProof/>
                <w:rtl/>
              </w:rPr>
              <w:t>ی</w:t>
            </w:r>
            <w:r w:rsidRPr="00016824">
              <w:rPr>
                <w:rStyle w:val="Hyperlink"/>
                <w:rFonts w:hint="eastAsia"/>
                <w:noProof/>
                <w:rtl/>
              </w:rPr>
              <w:t>ات</w:t>
            </w:r>
            <w:r w:rsidRPr="00016824">
              <w:rPr>
                <w:rStyle w:val="Hyperlink"/>
                <w:noProof/>
                <w:rtl/>
              </w:rPr>
              <w:t xml:space="preserve"> اشتراط قبض نسبت به وقف عام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Toc107408634 \h</w:instrText>
            </w:r>
            <w:r>
              <w:rPr>
                <w:noProof/>
                <w:webHidden/>
                <w:rtl/>
              </w:rPr>
              <w:instrText xml:space="preserve"> </w:instrText>
            </w:r>
            <w:r>
              <w:rPr>
                <w:noProof/>
                <w:webHidden/>
                <w:rtl/>
              </w:rPr>
            </w:r>
            <w:r>
              <w:rPr>
                <w:noProof/>
                <w:webHidden/>
                <w:rtl/>
              </w:rPr>
              <w:fldChar w:fldCharType="separate"/>
            </w:r>
            <w:r w:rsidR="006A7A6F">
              <w:rPr>
                <w:noProof/>
                <w:webHidden/>
                <w:rtl/>
              </w:rPr>
              <w:t>537</w:t>
            </w:r>
            <w:r>
              <w:rPr>
                <w:noProof/>
                <w:webHidden/>
                <w:rtl/>
              </w:rPr>
              <w:fldChar w:fldCharType="end"/>
            </w:r>
          </w:hyperlink>
        </w:p>
        <w:p w14:paraId="480C27C7" w14:textId="21A8986D" w:rsidR="00053DB4" w:rsidRDefault="00E42364">
          <w:pPr>
            <w:pStyle w:val="TOC1"/>
            <w:rPr>
              <w:rFonts w:asciiTheme="minorHAnsi" w:eastAsiaTheme="minorEastAsia" w:hAnsiTheme="minorHAnsi" w:cstheme="minorBidi"/>
              <w:noProof/>
              <w:color w:val="auto"/>
              <w:szCs w:val="22"/>
              <w:rtl/>
              <w:lang w:bidi="ar-SA"/>
            </w:rPr>
          </w:pPr>
          <w:hyperlink w:anchor="_Toc107408635" w:history="1">
            <w:r w:rsidRPr="00016824">
              <w:rPr>
                <w:rStyle w:val="Hyperlink"/>
                <w:noProof/>
                <w:rtl/>
              </w:rPr>
              <w:t>بررس</w:t>
            </w:r>
            <w:r w:rsidRPr="00016824">
              <w:rPr>
                <w:rStyle w:val="Hyperlink"/>
                <w:rFonts w:hint="cs"/>
                <w:noProof/>
                <w:rtl/>
              </w:rPr>
              <w:t>ی</w:t>
            </w:r>
            <w:r w:rsidRPr="00016824">
              <w:rPr>
                <w:rStyle w:val="Hyperlink"/>
                <w:noProof/>
                <w:rtl/>
              </w:rPr>
              <w:t xml:space="preserve"> ا</w:t>
            </w:r>
            <w:r w:rsidRPr="00016824">
              <w:rPr>
                <w:rStyle w:val="Hyperlink"/>
                <w:rFonts w:hint="cs"/>
                <w:noProof/>
                <w:rtl/>
              </w:rPr>
              <w:t>ی</w:t>
            </w:r>
            <w:r w:rsidRPr="00016824">
              <w:rPr>
                <w:rStyle w:val="Hyperlink"/>
                <w:rFonts w:hint="eastAsia"/>
                <w:noProof/>
                <w:rtl/>
              </w:rPr>
              <w:t>ن</w:t>
            </w:r>
            <w:r w:rsidRPr="00016824">
              <w:rPr>
                <w:rStyle w:val="Hyperlink"/>
                <w:noProof/>
                <w:rtl/>
              </w:rPr>
              <w:t xml:space="preserve"> ادعا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Toc107408635 \h</w:instrText>
            </w:r>
            <w:r>
              <w:rPr>
                <w:noProof/>
                <w:webHidden/>
                <w:rtl/>
              </w:rPr>
              <w:instrText xml:space="preserve"> </w:instrText>
            </w:r>
            <w:r>
              <w:rPr>
                <w:noProof/>
                <w:webHidden/>
                <w:rtl/>
              </w:rPr>
            </w:r>
            <w:r>
              <w:rPr>
                <w:noProof/>
                <w:webHidden/>
                <w:rtl/>
              </w:rPr>
              <w:fldChar w:fldCharType="separate"/>
            </w:r>
            <w:r w:rsidR="006A7A6F">
              <w:rPr>
                <w:noProof/>
                <w:webHidden/>
                <w:rtl/>
              </w:rPr>
              <w:t>538</w:t>
            </w:r>
            <w:r>
              <w:rPr>
                <w:noProof/>
                <w:webHidden/>
                <w:rtl/>
              </w:rPr>
              <w:fldChar w:fldCharType="end"/>
            </w:r>
          </w:hyperlink>
        </w:p>
        <w:p w14:paraId="155ECBBF" w14:textId="116C88DF" w:rsidR="00053DB4" w:rsidRDefault="00E42364">
          <w:pPr>
            <w:pStyle w:val="TOC1"/>
            <w:rPr>
              <w:rFonts w:asciiTheme="minorHAnsi" w:eastAsiaTheme="minorEastAsia" w:hAnsiTheme="minorHAnsi" w:cstheme="minorBidi"/>
              <w:noProof/>
              <w:color w:val="auto"/>
              <w:szCs w:val="22"/>
              <w:rtl/>
              <w:lang w:bidi="ar-SA"/>
            </w:rPr>
          </w:pPr>
          <w:hyperlink w:anchor="_Toc107408636" w:history="1">
            <w:r w:rsidRPr="00016824">
              <w:rPr>
                <w:rStyle w:val="Hyperlink"/>
                <w:noProof/>
                <w:rtl/>
              </w:rPr>
              <w:t>نت</w:t>
            </w:r>
            <w:r w:rsidRPr="00016824">
              <w:rPr>
                <w:rStyle w:val="Hyperlink"/>
                <w:rFonts w:hint="cs"/>
                <w:noProof/>
                <w:rtl/>
              </w:rPr>
              <w:t>ی</w:t>
            </w:r>
            <w:r w:rsidRPr="00016824">
              <w:rPr>
                <w:rStyle w:val="Hyperlink"/>
                <w:rFonts w:hint="eastAsia"/>
                <w:noProof/>
                <w:rtl/>
              </w:rPr>
              <w:t>جه</w:t>
            </w:r>
            <w:r w:rsidRPr="00016824">
              <w:rPr>
                <w:rStyle w:val="Hyperlink"/>
                <w:noProof/>
                <w:rtl/>
              </w:rPr>
              <w:t xml:space="preserve"> بحث نبابر مبان</w:t>
            </w:r>
            <w:r w:rsidRPr="00016824">
              <w:rPr>
                <w:rStyle w:val="Hyperlink"/>
                <w:rFonts w:hint="cs"/>
                <w:noProof/>
                <w:rtl/>
              </w:rPr>
              <w:t>ی</w:t>
            </w:r>
            <w:r w:rsidRPr="00016824">
              <w:rPr>
                <w:rStyle w:val="Hyperlink"/>
                <w:noProof/>
                <w:rtl/>
              </w:rPr>
              <w:t xml:space="preserve"> مختلف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Toc107408636 \h</w:instrText>
            </w:r>
            <w:r>
              <w:rPr>
                <w:noProof/>
                <w:webHidden/>
                <w:rtl/>
              </w:rPr>
              <w:instrText xml:space="preserve"> </w:instrText>
            </w:r>
            <w:r>
              <w:rPr>
                <w:noProof/>
                <w:webHidden/>
                <w:rtl/>
              </w:rPr>
            </w:r>
            <w:r>
              <w:rPr>
                <w:noProof/>
                <w:webHidden/>
                <w:rtl/>
              </w:rPr>
              <w:fldChar w:fldCharType="separate"/>
            </w:r>
            <w:r w:rsidR="006A7A6F">
              <w:rPr>
                <w:noProof/>
                <w:webHidden/>
                <w:rtl/>
              </w:rPr>
              <w:t>539</w:t>
            </w:r>
            <w:r>
              <w:rPr>
                <w:noProof/>
                <w:webHidden/>
                <w:rtl/>
              </w:rPr>
              <w:fldChar w:fldCharType="end"/>
            </w:r>
          </w:hyperlink>
        </w:p>
        <w:p w14:paraId="70BB18AE" w14:textId="1A4F36F2" w:rsidR="00053DB4" w:rsidRDefault="00E42364">
          <w:pPr>
            <w:pStyle w:val="TOC1"/>
            <w:rPr>
              <w:rFonts w:asciiTheme="minorHAnsi" w:eastAsiaTheme="minorEastAsia" w:hAnsiTheme="minorHAnsi" w:cstheme="minorBidi"/>
              <w:noProof/>
              <w:color w:val="auto"/>
              <w:szCs w:val="22"/>
              <w:rtl/>
              <w:lang w:bidi="ar-SA"/>
            </w:rPr>
          </w:pPr>
          <w:hyperlink w:anchor="_Toc107408637" w:history="1">
            <w:r w:rsidRPr="00016824">
              <w:rPr>
                <w:rStyle w:val="Hyperlink"/>
                <w:noProof/>
                <w:rtl/>
              </w:rPr>
              <w:t>نظر صاحب جواهر رحمه 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Toc107408637 \h</w:instrText>
            </w:r>
            <w:r>
              <w:rPr>
                <w:noProof/>
                <w:webHidden/>
                <w:rtl/>
              </w:rPr>
              <w:instrText xml:space="preserve"> </w:instrText>
            </w:r>
            <w:r>
              <w:rPr>
                <w:noProof/>
                <w:webHidden/>
                <w:rtl/>
              </w:rPr>
            </w:r>
            <w:r>
              <w:rPr>
                <w:noProof/>
                <w:webHidden/>
                <w:rtl/>
              </w:rPr>
              <w:fldChar w:fldCharType="separate"/>
            </w:r>
            <w:r w:rsidR="006A7A6F">
              <w:rPr>
                <w:noProof/>
                <w:webHidden/>
                <w:rtl/>
              </w:rPr>
              <w:t>539</w:t>
            </w:r>
            <w:r>
              <w:rPr>
                <w:noProof/>
                <w:webHidden/>
                <w:rtl/>
              </w:rPr>
              <w:fldChar w:fldCharType="end"/>
            </w:r>
          </w:hyperlink>
        </w:p>
        <w:p w14:paraId="54AEB130" w14:textId="30C98A88" w:rsidR="00053DB4" w:rsidRDefault="00E42364">
          <w:pPr>
            <w:pStyle w:val="TOC1"/>
            <w:rPr>
              <w:rFonts w:asciiTheme="minorHAnsi" w:eastAsiaTheme="minorEastAsia" w:hAnsiTheme="minorHAnsi" w:cstheme="minorBidi"/>
              <w:noProof/>
              <w:color w:val="auto"/>
              <w:szCs w:val="22"/>
              <w:rtl/>
              <w:lang w:bidi="ar-SA"/>
            </w:rPr>
          </w:pPr>
          <w:hyperlink w:anchor="_Toc107408638" w:history="1">
            <w:r w:rsidRPr="00016824">
              <w:rPr>
                <w:rStyle w:val="Hyperlink"/>
                <w:noProof/>
                <w:rtl/>
              </w:rPr>
              <w:t>بررس</w:t>
            </w:r>
            <w:r w:rsidRPr="00016824">
              <w:rPr>
                <w:rStyle w:val="Hyperlink"/>
                <w:rFonts w:hint="cs"/>
                <w:noProof/>
                <w:rtl/>
              </w:rPr>
              <w:t>ی</w:t>
            </w:r>
            <w:r w:rsidRPr="00016824">
              <w:rPr>
                <w:rStyle w:val="Hyperlink"/>
                <w:noProof/>
                <w:rtl/>
              </w:rPr>
              <w:t xml:space="preserve"> وجود اجماع بر لزوم 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Toc107408638 \h</w:instrText>
            </w:r>
            <w:r>
              <w:rPr>
                <w:noProof/>
                <w:webHidden/>
                <w:rtl/>
              </w:rPr>
              <w:instrText xml:space="preserve"> </w:instrText>
            </w:r>
            <w:r>
              <w:rPr>
                <w:noProof/>
                <w:webHidden/>
                <w:rtl/>
              </w:rPr>
            </w:r>
            <w:r>
              <w:rPr>
                <w:noProof/>
                <w:webHidden/>
                <w:rtl/>
              </w:rPr>
              <w:fldChar w:fldCharType="separate"/>
            </w:r>
            <w:r w:rsidR="006A7A6F">
              <w:rPr>
                <w:noProof/>
                <w:webHidden/>
                <w:rtl/>
              </w:rPr>
              <w:t>540</w:t>
            </w:r>
            <w:r>
              <w:rPr>
                <w:noProof/>
                <w:webHidden/>
                <w:rtl/>
              </w:rPr>
              <w:fldChar w:fldCharType="end"/>
            </w:r>
          </w:hyperlink>
        </w:p>
        <w:p w14:paraId="4CD06085" w14:textId="72499FBB" w:rsidR="00053DB4" w:rsidRDefault="00E42364">
          <w:pPr>
            <w:pStyle w:val="TOC1"/>
            <w:rPr>
              <w:rFonts w:asciiTheme="minorHAnsi" w:eastAsiaTheme="minorEastAsia" w:hAnsiTheme="minorHAnsi" w:cstheme="minorBidi"/>
              <w:noProof/>
              <w:color w:val="auto"/>
              <w:szCs w:val="22"/>
              <w:rtl/>
              <w:lang w:bidi="ar-SA"/>
            </w:rPr>
          </w:pPr>
          <w:hyperlink w:anchor="_Toc107408639" w:history="1">
            <w:r w:rsidRPr="00016824">
              <w:rPr>
                <w:rStyle w:val="Hyperlink"/>
                <w:noProof/>
                <w:rtl/>
              </w:rPr>
              <w:t>برس</w:t>
            </w:r>
            <w:r w:rsidRPr="00016824">
              <w:rPr>
                <w:rStyle w:val="Hyperlink"/>
                <w:rFonts w:hint="cs"/>
                <w:noProof/>
                <w:rtl/>
              </w:rPr>
              <w:t>ی</w:t>
            </w:r>
            <w:r w:rsidRPr="00016824">
              <w:rPr>
                <w:rStyle w:val="Hyperlink"/>
                <w:noProof/>
                <w:rtl/>
              </w:rPr>
              <w:t xml:space="preserve"> جر</w:t>
            </w:r>
            <w:r w:rsidRPr="00016824">
              <w:rPr>
                <w:rStyle w:val="Hyperlink"/>
                <w:rFonts w:hint="cs"/>
                <w:noProof/>
                <w:rtl/>
              </w:rPr>
              <w:t>ی</w:t>
            </w:r>
            <w:r w:rsidRPr="00016824">
              <w:rPr>
                <w:rStyle w:val="Hyperlink"/>
                <w:rFonts w:hint="eastAsia"/>
                <w:noProof/>
                <w:rtl/>
              </w:rPr>
              <w:t>ان</w:t>
            </w:r>
            <w:r w:rsidRPr="00016824">
              <w:rPr>
                <w:rStyle w:val="Hyperlink"/>
                <w:noProof/>
                <w:rtl/>
              </w:rPr>
              <w:t xml:space="preserve"> برائت در اقل و اکثر ارتباط</w:t>
            </w:r>
            <w:r w:rsidRPr="00016824">
              <w:rPr>
                <w:rStyle w:val="Hyperlink"/>
                <w:rFonts w:hint="cs"/>
                <w:noProof/>
                <w:rtl/>
              </w:rPr>
              <w:t>ی</w:t>
            </w:r>
            <w:r w:rsidRPr="00016824">
              <w:rPr>
                <w:rStyle w:val="Hyperlink"/>
                <w:noProof/>
                <w:rtl/>
              </w:rPr>
              <w:t xml:space="preserve"> در وجوب و عدم جر</w:t>
            </w:r>
            <w:r w:rsidRPr="00016824">
              <w:rPr>
                <w:rStyle w:val="Hyperlink"/>
                <w:rFonts w:hint="cs"/>
                <w:noProof/>
                <w:rtl/>
              </w:rPr>
              <w:t>ی</w:t>
            </w:r>
            <w:r w:rsidRPr="00016824">
              <w:rPr>
                <w:rStyle w:val="Hyperlink"/>
                <w:rFonts w:hint="eastAsia"/>
                <w:noProof/>
                <w:rtl/>
              </w:rPr>
              <w:t>ان</w:t>
            </w:r>
            <w:r w:rsidRPr="00016824">
              <w:rPr>
                <w:rStyle w:val="Hyperlink"/>
                <w:noProof/>
                <w:rtl/>
              </w:rPr>
              <w:t xml:space="preserve"> آن در شک در سبب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Toc10740863</w:instrText>
            </w:r>
            <w:r>
              <w:rPr>
                <w:noProof/>
                <w:webHidden/>
              </w:rPr>
              <w:instrText>9 \h</w:instrText>
            </w:r>
            <w:r>
              <w:rPr>
                <w:noProof/>
                <w:webHidden/>
                <w:rtl/>
              </w:rPr>
              <w:instrText xml:space="preserve"> </w:instrText>
            </w:r>
            <w:r>
              <w:rPr>
                <w:noProof/>
                <w:webHidden/>
                <w:rtl/>
              </w:rPr>
            </w:r>
            <w:r>
              <w:rPr>
                <w:noProof/>
                <w:webHidden/>
                <w:rtl/>
              </w:rPr>
              <w:fldChar w:fldCharType="separate"/>
            </w:r>
            <w:r w:rsidR="006A7A6F">
              <w:rPr>
                <w:noProof/>
                <w:webHidden/>
                <w:rtl/>
              </w:rPr>
              <w:t>542</w:t>
            </w:r>
            <w:r>
              <w:rPr>
                <w:noProof/>
                <w:webHidden/>
                <w:rtl/>
              </w:rPr>
              <w:fldChar w:fldCharType="end"/>
            </w:r>
          </w:hyperlink>
        </w:p>
        <w:p w14:paraId="71139F3C" w14:textId="45986646" w:rsidR="00053DB4" w:rsidRDefault="00E42364">
          <w:pPr>
            <w:pStyle w:val="TOC1"/>
            <w:rPr>
              <w:rFonts w:asciiTheme="minorHAnsi" w:eastAsiaTheme="minorEastAsia" w:hAnsiTheme="minorHAnsi" w:cstheme="minorBidi"/>
              <w:noProof/>
              <w:color w:val="auto"/>
              <w:szCs w:val="22"/>
              <w:rtl/>
              <w:lang w:bidi="ar-SA"/>
            </w:rPr>
          </w:pPr>
          <w:hyperlink w:anchor="_Toc107408640" w:history="1">
            <w:r w:rsidRPr="00016824">
              <w:rPr>
                <w:rStyle w:val="Hyperlink"/>
                <w:noProof/>
                <w:rtl/>
              </w:rPr>
              <w:t>بررس</w:t>
            </w:r>
            <w:r w:rsidRPr="00016824">
              <w:rPr>
                <w:rStyle w:val="Hyperlink"/>
                <w:rFonts w:hint="cs"/>
                <w:noProof/>
                <w:rtl/>
              </w:rPr>
              <w:t>ی</w:t>
            </w:r>
            <w:r w:rsidRPr="00016824">
              <w:rPr>
                <w:rStyle w:val="Hyperlink"/>
                <w:noProof/>
                <w:rtl/>
              </w:rPr>
              <w:t xml:space="preserve"> نقض صاحب عروه به عدم کفا</w:t>
            </w:r>
            <w:r w:rsidRPr="00016824">
              <w:rPr>
                <w:rStyle w:val="Hyperlink"/>
                <w:rFonts w:hint="cs"/>
                <w:noProof/>
                <w:rtl/>
              </w:rPr>
              <w:t>ی</w:t>
            </w:r>
            <w:r w:rsidRPr="00016824">
              <w:rPr>
                <w:rStyle w:val="Hyperlink"/>
                <w:rFonts w:hint="eastAsia"/>
                <w:noProof/>
                <w:rtl/>
              </w:rPr>
              <w:t>ت</w:t>
            </w:r>
            <w:r w:rsidRPr="00016824">
              <w:rPr>
                <w:rStyle w:val="Hyperlink"/>
                <w:noProof/>
                <w:rtl/>
              </w:rPr>
              <w:t xml:space="preserve"> قبض </w:t>
            </w:r>
            <w:r w:rsidRPr="00016824">
              <w:rPr>
                <w:rStyle w:val="Hyperlink"/>
                <w:rFonts w:hint="cs"/>
                <w:noProof/>
                <w:rtl/>
              </w:rPr>
              <w:t>ی</w:t>
            </w:r>
            <w:r w:rsidRPr="00016824">
              <w:rPr>
                <w:rStyle w:val="Hyperlink"/>
                <w:rFonts w:hint="eastAsia"/>
                <w:noProof/>
                <w:rtl/>
              </w:rPr>
              <w:t>ک</w:t>
            </w:r>
            <w:r w:rsidRPr="00016824">
              <w:rPr>
                <w:rStyle w:val="Hyperlink"/>
                <w:noProof/>
                <w:rtl/>
              </w:rPr>
              <w:t xml:space="preserve"> فرد برا</w:t>
            </w:r>
            <w:r w:rsidRPr="00016824">
              <w:rPr>
                <w:rStyle w:val="Hyperlink"/>
                <w:rFonts w:hint="cs"/>
                <w:noProof/>
                <w:rtl/>
              </w:rPr>
              <w:t>ی</w:t>
            </w:r>
            <w:r w:rsidRPr="00016824">
              <w:rPr>
                <w:rStyle w:val="Hyperlink"/>
                <w:noProof/>
                <w:rtl/>
              </w:rPr>
              <w:t xml:space="preserve"> تحقق قبض جنس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Toc107408640 \h</w:instrText>
            </w:r>
            <w:r>
              <w:rPr>
                <w:noProof/>
                <w:webHidden/>
                <w:rtl/>
              </w:rPr>
              <w:instrText xml:space="preserve"> </w:instrText>
            </w:r>
            <w:r>
              <w:rPr>
                <w:noProof/>
                <w:webHidden/>
                <w:rtl/>
              </w:rPr>
            </w:r>
            <w:r>
              <w:rPr>
                <w:noProof/>
                <w:webHidden/>
                <w:rtl/>
              </w:rPr>
              <w:fldChar w:fldCharType="separate"/>
            </w:r>
            <w:r w:rsidR="006A7A6F">
              <w:rPr>
                <w:noProof/>
                <w:webHidden/>
                <w:rtl/>
              </w:rPr>
              <w:t>545</w:t>
            </w:r>
            <w:r>
              <w:rPr>
                <w:noProof/>
                <w:webHidden/>
                <w:rtl/>
              </w:rPr>
              <w:fldChar w:fldCharType="end"/>
            </w:r>
          </w:hyperlink>
        </w:p>
        <w:p w14:paraId="18D0C798" w14:textId="77777777" w:rsidR="00053DB4" w:rsidRDefault="00E42364">
          <w:r>
            <w:rPr>
              <w:b/>
              <w:bCs/>
              <w:noProof/>
            </w:rPr>
            <w:fldChar w:fldCharType="end"/>
          </w:r>
        </w:p>
      </w:sdtContent>
    </w:sdt>
    <w:p w14:paraId="1C85E35E" w14:textId="77777777" w:rsidR="00053DB4" w:rsidRDefault="00053DB4" w:rsidP="007E3EA1">
      <w:pPr>
        <w:rPr>
          <w:rtl/>
        </w:rPr>
      </w:pPr>
    </w:p>
    <w:p w14:paraId="57705C1F" w14:textId="77777777" w:rsidR="00053DB4" w:rsidRDefault="00E42364" w:rsidP="007E3EA1">
      <w:pPr>
        <w:pStyle w:val="Heading1"/>
        <w:rPr>
          <w:rtl/>
        </w:rPr>
      </w:pPr>
      <w:bookmarkStart w:id="1469" w:name="_Toc30451174"/>
      <w:bookmarkStart w:id="1470" w:name="_Toc107408631"/>
      <w:r w:rsidRPr="005F7441">
        <w:rPr>
          <w:rFonts w:hint="cs"/>
          <w:rtl/>
        </w:rPr>
        <w:t xml:space="preserve">ادامه فرع ششم در قبض: </w:t>
      </w:r>
      <w:r>
        <w:rPr>
          <w:rFonts w:hint="cs"/>
          <w:rtl/>
        </w:rPr>
        <w:t>تعیین قابض</w:t>
      </w:r>
      <w:bookmarkEnd w:id="1469"/>
      <w:bookmarkEnd w:id="1470"/>
    </w:p>
    <w:p w14:paraId="0C8AFC56" w14:textId="77777777" w:rsidR="00053DB4" w:rsidRPr="007E3EA1" w:rsidRDefault="00E42364" w:rsidP="007E3EA1">
      <w:pPr>
        <w:pStyle w:val="Heading1"/>
        <w:rPr>
          <w:rtl/>
        </w:rPr>
      </w:pPr>
      <w:bookmarkStart w:id="1471" w:name="_Toc30451175"/>
      <w:bookmarkStart w:id="1472" w:name="_Toc107408632"/>
      <w:r>
        <w:rPr>
          <w:rFonts w:hint="cs"/>
          <w:rtl/>
        </w:rPr>
        <w:t>خلاصه گذشته</w:t>
      </w:r>
      <w:bookmarkEnd w:id="1471"/>
      <w:bookmarkEnd w:id="1472"/>
    </w:p>
    <w:p w14:paraId="4AFF385F" w14:textId="77777777" w:rsidR="00053DB4" w:rsidRDefault="00E42364" w:rsidP="007E3EA1">
      <w:pPr>
        <w:rPr>
          <w:rtl/>
        </w:rPr>
      </w:pPr>
      <w:r>
        <w:rPr>
          <w:rFonts w:hint="cs"/>
          <w:rtl/>
        </w:rPr>
        <w:t>در روز گذشته در رابطه با قبض نسبت به وقف بر عناوین مث</w:t>
      </w:r>
      <w:r>
        <w:rPr>
          <w:rFonts w:hint="cs"/>
          <w:rtl/>
        </w:rPr>
        <w:t>ل العلماء و الفقراء و امثال آن بحث کردیم. در ادامه گفته شد ظهور این جمع محلی به الف و لام عموم است. پس حالا اگر بخواهیم بحث کنیم بطوری که موضوع مباحث فقهاء هست باید جنس بگیریم، چون فقهاء در جنس بحث کرده اند. در عموم تقریبا روشن است که اگر وقف بر عموم شد با</w:t>
      </w:r>
      <w:r>
        <w:rPr>
          <w:rFonts w:hint="cs"/>
          <w:rtl/>
        </w:rPr>
        <w:t>ید همه قبض کنند تا نسبت به همه تمام باشد. هر کسی نسبت به خودش قبضی و وقفی و تمامیت وقفی دارد. قبض یکی از دیگری کفایت نمی کند. اما در جنس خیلی بحث واقع شده است که اگر وقف کرد بر العالم یا الفقیر، یعنی جنس عالم یا جنس فقیر، در این صورت چه کسی قبض می کند؟</w:t>
      </w:r>
    </w:p>
    <w:p w14:paraId="3C227924" w14:textId="77777777" w:rsidR="00053DB4" w:rsidRDefault="00E42364" w:rsidP="007E3EA1">
      <w:pPr>
        <w:rPr>
          <w:rtl/>
        </w:rPr>
      </w:pPr>
      <w:r>
        <w:rPr>
          <w:rFonts w:hint="cs"/>
          <w:rtl/>
        </w:rPr>
        <w:lastRenderedPageBreak/>
        <w:t xml:space="preserve">در </w:t>
      </w:r>
      <w:r>
        <w:rPr>
          <w:rFonts w:hint="cs"/>
          <w:rtl/>
        </w:rPr>
        <w:t xml:space="preserve">این تردیدی نیست که اگر حاکم قبض کند این قبض تمام است و این وقف تمام می شود برای همه، حالا یا از باب عموم ولایت یا از باب حسبه وقدر متیقن یا چیز دیگری. </w:t>
      </w:r>
    </w:p>
    <w:p w14:paraId="118E31BF" w14:textId="77777777" w:rsidR="00053DB4" w:rsidRDefault="00E42364" w:rsidP="007E3EA1">
      <w:pPr>
        <w:rPr>
          <w:rtl/>
        </w:rPr>
      </w:pPr>
      <w:r>
        <w:rPr>
          <w:rFonts w:hint="cs"/>
          <w:rtl/>
        </w:rPr>
        <w:t xml:space="preserve">اما بحث در این واقع شده است که آیا قبض متولی و ناظر و قیّم کفایت می کند یا نه؟ و از آن مهمتر بحث در این </w:t>
      </w:r>
      <w:r>
        <w:rPr>
          <w:rFonts w:hint="cs"/>
          <w:rtl/>
        </w:rPr>
        <w:t>واقع شده است که آیا قبض احد العلماء یا احد الفقراء کفایت می کند یا اینکه باید قبض جمیع باشد. در اینجا بحث جدی وجود دارد که دیروز مقتضای برخی از ادله را عرض کردیم.</w:t>
      </w:r>
    </w:p>
    <w:p w14:paraId="171733CC" w14:textId="77777777" w:rsidR="00053DB4" w:rsidRPr="004E06C4" w:rsidRDefault="00E42364" w:rsidP="007E3EA1">
      <w:pPr>
        <w:pStyle w:val="Heading1"/>
        <w:rPr>
          <w:rtl/>
        </w:rPr>
      </w:pPr>
      <w:bookmarkStart w:id="1473" w:name="_Toc30451176"/>
      <w:bookmarkStart w:id="1474" w:name="_Toc107408633"/>
      <w:r w:rsidRPr="004E06C4">
        <w:rPr>
          <w:rFonts w:hint="cs"/>
          <w:rtl/>
        </w:rPr>
        <w:t xml:space="preserve">اشتراط قبض در </w:t>
      </w:r>
      <w:r>
        <w:rPr>
          <w:rFonts w:hint="cs"/>
          <w:rtl/>
        </w:rPr>
        <w:t xml:space="preserve">وقف بر </w:t>
      </w:r>
      <w:r w:rsidRPr="004E06C4">
        <w:rPr>
          <w:rFonts w:hint="cs"/>
          <w:rtl/>
        </w:rPr>
        <w:t>جهات</w:t>
      </w:r>
      <w:r>
        <w:rPr>
          <w:rFonts w:hint="cs"/>
          <w:rtl/>
        </w:rPr>
        <w:t xml:space="preserve"> و عناوین</w:t>
      </w:r>
      <w:r w:rsidRPr="004E06C4">
        <w:rPr>
          <w:rFonts w:hint="cs"/>
          <w:rtl/>
        </w:rPr>
        <w:t xml:space="preserve"> عامه</w:t>
      </w:r>
      <w:bookmarkEnd w:id="1473"/>
      <w:bookmarkEnd w:id="1474"/>
    </w:p>
    <w:p w14:paraId="702AD08E" w14:textId="77777777" w:rsidR="00053DB4" w:rsidRDefault="00E42364" w:rsidP="007E3EA1">
      <w:pPr>
        <w:rPr>
          <w:rtl/>
        </w:rPr>
      </w:pPr>
      <w:r>
        <w:rPr>
          <w:rFonts w:hint="cs"/>
          <w:rtl/>
        </w:rPr>
        <w:t xml:space="preserve">منتهی قبل از اینکه ما بخواهیم نکات دیگر مرتبط با </w:t>
      </w:r>
      <w:r>
        <w:rPr>
          <w:rFonts w:hint="cs"/>
          <w:rtl/>
        </w:rPr>
        <w:t>این بحث را که باید بررسی شود از کلمات فقهاء بیاوریم بحثی اساسی تری وجود دارد که به لحاظ منطقی اقدم است و ما باید آن را بحث می کردیم. وآن اینکه آیا اصلا در مثل جهات عمومی که حالا بحث مصالح عمومی است مانند وقف بر مسجد و مدارس یا وقف خود مسجد و مدارس و همینطو</w:t>
      </w:r>
      <w:r>
        <w:rPr>
          <w:rFonts w:hint="cs"/>
          <w:rtl/>
        </w:rPr>
        <w:t>ر در وقف بر عناوین مثل العالم و الفقیر، آیا قبض لازم است و دلیلش چیست؟</w:t>
      </w:r>
    </w:p>
    <w:p w14:paraId="358FC150" w14:textId="77777777" w:rsidR="00053DB4" w:rsidRDefault="00E42364" w:rsidP="007E3EA1">
      <w:pPr>
        <w:pStyle w:val="Heading1"/>
        <w:rPr>
          <w:rtl/>
        </w:rPr>
      </w:pPr>
      <w:bookmarkStart w:id="1475" w:name="_Toc30451177"/>
      <w:bookmarkStart w:id="1476" w:name="_Toc107408634"/>
      <w:r>
        <w:rPr>
          <w:rFonts w:hint="cs"/>
          <w:rtl/>
        </w:rPr>
        <w:t>عدم شمول روایات اشتراط قبض نسبت به وقف عام</w:t>
      </w:r>
      <w:bookmarkEnd w:id="1475"/>
      <w:bookmarkEnd w:id="1476"/>
    </w:p>
    <w:p w14:paraId="66F7D8ED" w14:textId="77777777" w:rsidR="00053DB4" w:rsidRDefault="00E42364" w:rsidP="007E3EA1">
      <w:pPr>
        <w:rPr>
          <w:rtl/>
        </w:rPr>
      </w:pPr>
      <w:r>
        <w:rPr>
          <w:rFonts w:hint="cs"/>
          <w:rtl/>
        </w:rPr>
        <w:t>مرحوم سید در ابتدای بحث ظاهرا می خواهد اصل لزوم وقف در این موارد را انکار کند. می فرماید</w:t>
      </w:r>
      <w:r>
        <w:rPr>
          <w:rStyle w:val="FootnoteReference"/>
          <w:rtl/>
        </w:rPr>
        <w:footnoteReference w:id="128"/>
      </w:r>
      <w:r>
        <w:rPr>
          <w:rFonts w:hint="cs"/>
          <w:rtl/>
        </w:rPr>
        <w:t>:</w:t>
      </w:r>
    </w:p>
    <w:p w14:paraId="4D49E526" w14:textId="77777777" w:rsidR="00053DB4" w:rsidRDefault="00E42364" w:rsidP="007E3EA1">
      <w:pPr>
        <w:rPr>
          <w:rtl/>
        </w:rPr>
      </w:pPr>
      <w:r>
        <w:rPr>
          <w:rFonts w:hint="cs"/>
          <w:rtl/>
        </w:rPr>
        <w:t xml:space="preserve">«ظاهر کلمات العلماء اشتراط القبض فی الوقف حتی علی </w:t>
      </w:r>
      <w:r>
        <w:rPr>
          <w:rFonts w:hint="cs"/>
          <w:rtl/>
        </w:rPr>
        <w:t>الجهات العامة کالوقف علی المساجد و القناطر و نحوهما من المصالح العامة، و کذا فی الوقف علی الفقراء أو العلماء أو الزوار أو نحوهم من الاصناف، ولکن یمکن منع اعتباره فیها (اصلا ممکن است ما اصل اعتبار قبض را تشکیک کنیم)، وکذا فی وقف المسجد و المدرسة و المقبرة (</w:t>
      </w:r>
      <w:r>
        <w:rPr>
          <w:rFonts w:hint="cs"/>
          <w:rtl/>
        </w:rPr>
        <w:t>یعنی هم وقف خود مسجد ومدرسه و امثال آن و هم وقف بر آنها) لقصور الاخبار الدالة علی اعتبارة عن شمول مثل المذکورات". ایشان ادعا می کند اصلا دلیل قبض در این موارد وجود ندارد، تا بعد بخواهیم ادعا کنیم که این قبض را چه کسی انجام بدهد و آیا قبض یک فرد کفایت می کن</w:t>
      </w:r>
      <w:r>
        <w:rPr>
          <w:rFonts w:hint="cs"/>
          <w:rtl/>
        </w:rPr>
        <w:t>د یا نه.</w:t>
      </w:r>
    </w:p>
    <w:p w14:paraId="26E8AF9C" w14:textId="77777777" w:rsidR="00053DB4" w:rsidRDefault="00E42364" w:rsidP="007E3EA1">
      <w:pPr>
        <w:rPr>
          <w:rtl/>
        </w:rPr>
      </w:pPr>
      <w:r>
        <w:rPr>
          <w:rFonts w:hint="cs"/>
          <w:rtl/>
        </w:rPr>
        <w:t>این بحث مقدم بود بر بحث دیروز، اول باید این را بحث می کردیم.</w:t>
      </w:r>
    </w:p>
    <w:p w14:paraId="47A5AE1E" w14:textId="77777777" w:rsidR="00053DB4" w:rsidRDefault="00E42364" w:rsidP="007E3EA1">
      <w:pPr>
        <w:pStyle w:val="Heading1"/>
        <w:rPr>
          <w:rtl/>
        </w:rPr>
      </w:pPr>
      <w:bookmarkStart w:id="1477" w:name="_Toc30451178"/>
      <w:bookmarkStart w:id="1478" w:name="_Toc107408635"/>
      <w:r>
        <w:rPr>
          <w:rFonts w:hint="cs"/>
          <w:rtl/>
        </w:rPr>
        <w:lastRenderedPageBreak/>
        <w:t>بررسی این ادعا</w:t>
      </w:r>
      <w:bookmarkEnd w:id="1477"/>
      <w:bookmarkEnd w:id="1478"/>
    </w:p>
    <w:p w14:paraId="3A158273" w14:textId="77777777" w:rsidR="00053DB4" w:rsidRDefault="00E42364" w:rsidP="00C442DA">
      <w:pPr>
        <w:rPr>
          <w:rtl/>
        </w:rPr>
      </w:pPr>
      <w:r>
        <w:rPr>
          <w:rFonts w:hint="cs"/>
          <w:rtl/>
        </w:rPr>
        <w:t xml:space="preserve">این ادعای مرحوم سید که </w:t>
      </w:r>
      <w:r w:rsidRPr="004E06C4">
        <w:rPr>
          <w:rFonts w:hint="cs"/>
          <w:rtl/>
        </w:rPr>
        <w:t>روایات فی حد نفسه شامل قبض در عناوین عامه و جهات عامه نیست</w:t>
      </w:r>
      <w:r>
        <w:rPr>
          <w:rFonts w:hint="cs"/>
          <w:rtl/>
        </w:rPr>
        <w:t xml:space="preserve"> {فی الجمله} صحیح است زیرا موضوع روایات ما شامل اینها نیست. چون آن روایات باب چهارم که عمد</w:t>
      </w:r>
      <w:r>
        <w:rPr>
          <w:rFonts w:hint="cs"/>
          <w:rtl/>
        </w:rPr>
        <w:t>ه روایات قبض بود، روایت اول وپنجمش که با عنوان تصدق است ظاهرشان این است که افراد موجودین هستند. چون می گوید تصدق علی اولاده مثلا، بعد می گوید ما لم یقبضوا یا مات الواقف قبل أن یقبضوا فهو میراث. در روایت چهارم و هشتم که با عنوان وقف بود و عنوان تسلیم بود، آ</w:t>
      </w:r>
      <w:r>
        <w:rPr>
          <w:rFonts w:hint="cs"/>
          <w:rtl/>
        </w:rPr>
        <w:t>نجا هم موضوعات خاص بود. در روایت چهارم دارد که وقف کرد بر ولده و غیرهم، وظاهرش این است که همین است، چون می گوید جعل لها قیما، بر این ضیعه یک قیمی قرار داده، بعد می گوید در اینجا دیگر لا یرجع، که ما استظهارمان این است که این قبض کرده است (که بحث می کنیم). ظ</w:t>
      </w:r>
      <w:r>
        <w:rPr>
          <w:rFonts w:hint="cs"/>
          <w:rtl/>
        </w:rPr>
        <w:t>اهرش این است که برای موجودین است. البته آن روز عرض کردیم که لعل کسی بگوید غیرهم اعم است حتی نسبت به طبقات دیگر. ولی بعید نیست که مقصود موجودین باشد و لااقل احتمال آن هست.</w:t>
      </w:r>
    </w:p>
    <w:p w14:paraId="663A4F8A" w14:textId="77777777" w:rsidR="00053DB4" w:rsidRDefault="00E42364" w:rsidP="007E3EA1">
      <w:pPr>
        <w:rPr>
          <w:rtl/>
        </w:rPr>
      </w:pPr>
      <w:r>
        <w:rPr>
          <w:rFonts w:hint="cs"/>
          <w:rtl/>
        </w:rPr>
        <w:t xml:space="preserve">در روایت هشتم که روایت ناحیه بود آنجا که اصلا وقف حضرت است که وقف خاص است. و واقف هم </w:t>
      </w:r>
      <w:r>
        <w:rPr>
          <w:rFonts w:hint="cs"/>
          <w:rtl/>
        </w:rPr>
        <w:t xml:space="preserve">یک قیمی قرار داده است که در این ضیعه کار کند و خراج و مؤونه آن را بدهد و مازاد را برای حضرت بفرستد. اینکه مورد خاصی بوده است. یعنی عنوان العالم و الفقراء و اینها که نیست و همینطور مصالح عامه هم نیست.   </w:t>
      </w:r>
    </w:p>
    <w:p w14:paraId="660A5233" w14:textId="77777777" w:rsidR="00053DB4" w:rsidRPr="004E06C4" w:rsidRDefault="00E42364" w:rsidP="007E3EA1">
      <w:pPr>
        <w:rPr>
          <w:rtl/>
        </w:rPr>
      </w:pPr>
      <w:r w:rsidRPr="004E06C4">
        <w:rPr>
          <w:rFonts w:hint="cs"/>
          <w:rtl/>
        </w:rPr>
        <w:t xml:space="preserve">با </w:t>
      </w:r>
      <w:r>
        <w:rPr>
          <w:rFonts w:hint="cs"/>
          <w:rtl/>
        </w:rPr>
        <w:t>مل</w:t>
      </w:r>
      <w:r w:rsidRPr="004E06C4">
        <w:rPr>
          <w:rFonts w:hint="cs"/>
          <w:rtl/>
        </w:rPr>
        <w:t xml:space="preserve">احظه القاء معیار کلی نیاز به قبض در این </w:t>
      </w:r>
      <w:r w:rsidRPr="004E06C4">
        <w:rPr>
          <w:rFonts w:hint="cs"/>
          <w:rtl/>
        </w:rPr>
        <w:t>موارد نیز اثبات می شود</w:t>
      </w:r>
      <w:r>
        <w:rPr>
          <w:rFonts w:hint="cs"/>
          <w:rtl/>
        </w:rPr>
        <w:t>.</w:t>
      </w:r>
    </w:p>
    <w:p w14:paraId="35004C0A" w14:textId="77777777" w:rsidR="00053DB4" w:rsidRDefault="00E42364" w:rsidP="007E3EA1">
      <w:pPr>
        <w:rPr>
          <w:rtl/>
        </w:rPr>
      </w:pPr>
      <w:r>
        <w:rPr>
          <w:rFonts w:hint="cs"/>
          <w:rtl/>
        </w:rPr>
        <w:t xml:space="preserve"> بنابر این به لحاظ موضوع واقعا فرمایش مرحوم سید بعید نیست. و لکن عرض ما این بود که لا یبعد که در این روایات مخصوصا روایت عمری ممکن است مقصود القاء یک ملاک باشد. چون در آنجا فرمود که ما لم یسلم فهو بالخیار، یا و إذا سلم دیگر خیار ندا</w:t>
      </w:r>
      <w:r>
        <w:rPr>
          <w:rFonts w:hint="cs"/>
          <w:rtl/>
        </w:rPr>
        <w:t>رد. این ولو موضوع مورد سؤال حضرت علیه السلام {خاص} بود و لکن ظاهرا دارد القاء یک معیار می کند. نه اینکه در خصوص شخص ایشان باشد یعنی ما احتمال بدهیم که فقط راجع به خود حضرت این خصوصیت هست. ظاهرش این است که دارد القاء یک معیار کلی می کند که واقف ما لم یسلم ف</w:t>
      </w:r>
      <w:r>
        <w:rPr>
          <w:rFonts w:hint="cs"/>
          <w:rtl/>
        </w:rPr>
        <w:t>هو بالخیار. والا اینطور و به این صورت تعبیر نمی کردند که هر کسی مواجه بشود می فهمد که دارد یک معیاری اعلام می شود.</w:t>
      </w:r>
    </w:p>
    <w:p w14:paraId="6771E97B" w14:textId="77777777" w:rsidR="00053DB4" w:rsidRDefault="00E42364" w:rsidP="007E3EA1">
      <w:pPr>
        <w:rPr>
          <w:rtl/>
        </w:rPr>
      </w:pPr>
      <w:r>
        <w:rPr>
          <w:rFonts w:hint="cs"/>
          <w:rtl/>
        </w:rPr>
        <w:t xml:space="preserve">اگر این استظهاری که ما عرض کردیم درست باشد، دیگر ایشان نمی تواند بگوید که الروایات خال عن المذکورات. چون این یک معیار کلی است. همه موارد وقف </w:t>
      </w:r>
      <w:r>
        <w:rPr>
          <w:rFonts w:hint="cs"/>
          <w:rtl/>
        </w:rPr>
        <w:t xml:space="preserve">را می گیرد. این یک راه است که باید تکلیف این جهت را حل کنیم. </w:t>
      </w:r>
    </w:p>
    <w:p w14:paraId="18170953" w14:textId="77777777" w:rsidR="00053DB4" w:rsidRDefault="00E42364" w:rsidP="00C442DA">
      <w:pPr>
        <w:pStyle w:val="Heading1"/>
        <w:rPr>
          <w:rtl/>
        </w:rPr>
      </w:pPr>
      <w:bookmarkStart w:id="1479" w:name="_Toc30451179"/>
      <w:bookmarkStart w:id="1480" w:name="_Toc107408636"/>
      <w:r>
        <w:rPr>
          <w:rFonts w:hint="cs"/>
          <w:rtl/>
        </w:rPr>
        <w:lastRenderedPageBreak/>
        <w:t>نتیجه بحث نبابر مبانی مختلف</w:t>
      </w:r>
      <w:bookmarkEnd w:id="1479"/>
      <w:bookmarkEnd w:id="1480"/>
    </w:p>
    <w:p w14:paraId="46CD6F5F" w14:textId="77777777" w:rsidR="00053DB4" w:rsidRDefault="00E42364" w:rsidP="007E3EA1">
      <w:pPr>
        <w:rPr>
          <w:rtl/>
        </w:rPr>
      </w:pPr>
      <w:r>
        <w:rPr>
          <w:rFonts w:hint="cs"/>
          <w:rtl/>
        </w:rPr>
        <w:t>پس اگر کسی این استظهار را قبول کرد که مشکل حل است. اما اگر این استظهار قبول نشد، در این صورت روایات خالی است از ذکر اینها، حالا نتیجه چه می شود؟ مرحوم سید روی مبانی خ</w:t>
      </w:r>
      <w:r>
        <w:rPr>
          <w:rFonts w:hint="cs"/>
          <w:rtl/>
        </w:rPr>
        <w:t>ودش درست می گوید. چون ایشان اطلاقات را قبول دارد. می شود کبرای مواردی که ما شک می کنیم برای وقف یک شرط مازادی لازم است یا نه. در وقف بر خاص آنها را می توانستیم درست کنیم، و با اینکه بر موجودین بود بگوئیم به تبع برای طبقات آتی هم هست. اما نسبت به علماء که ب</w:t>
      </w:r>
      <w:r>
        <w:rPr>
          <w:rFonts w:hint="cs"/>
          <w:rtl/>
        </w:rPr>
        <w:t>ه یک جوری به جهات بر می گردد یا جهات مثل مساجد و قناطر و امثال ذلک می توانیم بگوئیم عمومات مثل اوفوا بالعقود و الوقوف علی حسب ما یوقفها اهلها دفع این شرطیت می کند. لذا حق با مرحوم سید می شود که فرمود اصل قبض در این موارد دلیل ندارد.</w:t>
      </w:r>
    </w:p>
    <w:p w14:paraId="52366E85" w14:textId="77777777" w:rsidR="00053DB4" w:rsidRDefault="00E42364" w:rsidP="00C442DA">
      <w:pPr>
        <w:pStyle w:val="Heading1"/>
        <w:rPr>
          <w:rtl/>
        </w:rPr>
      </w:pPr>
      <w:bookmarkStart w:id="1481" w:name="_Toc30451180"/>
      <w:bookmarkStart w:id="1482" w:name="_Toc107408637"/>
      <w:r>
        <w:rPr>
          <w:rFonts w:hint="cs"/>
          <w:rtl/>
        </w:rPr>
        <w:t>نظر صاحب جواهر رحمه لله</w:t>
      </w:r>
      <w:bookmarkEnd w:id="1481"/>
      <w:bookmarkEnd w:id="1482"/>
    </w:p>
    <w:p w14:paraId="0D3ACA72" w14:textId="77777777" w:rsidR="00053DB4" w:rsidRDefault="00E42364" w:rsidP="007E3EA1">
      <w:pPr>
        <w:rPr>
          <w:rtl/>
        </w:rPr>
      </w:pPr>
      <w:r>
        <w:rPr>
          <w:rFonts w:hint="cs"/>
          <w:rtl/>
        </w:rPr>
        <w:t xml:space="preserve">مرحوم صاحب جواهر هم ظاهرا آخر بحث همین را می خواهد بگوید. ایشان در ذیل بحث روایات می گوید: اگر ما ملتزم بشویم که اصلا در باب وقف بر جهات، قبض لازم نیست این راحت تر از این است که ما بگوئیم قبض لازم است بعد ملتزم بشویم که حاکم قبض کند یا بگردیم دنبال اینکه </w:t>
      </w:r>
      <w:r>
        <w:rPr>
          <w:rFonts w:hint="cs"/>
          <w:rtl/>
        </w:rPr>
        <w:t>واقف ناظر قرار داده باشد، بعد شبهه کنیم که اصلا این ناظری که او قرار داده حق دارد اینجا قبض کند و قبض او معتبر است یا نه. می گوید این التزام که بهتر است که بگوئیم اصلا قبض لازم نیست.</w:t>
      </w:r>
    </w:p>
    <w:p w14:paraId="237540FF" w14:textId="77777777" w:rsidR="00053DB4" w:rsidRDefault="00E42364" w:rsidP="007E3EA1">
      <w:pPr>
        <w:rPr>
          <w:rtl/>
        </w:rPr>
      </w:pPr>
      <w:r>
        <w:rPr>
          <w:rFonts w:hint="cs"/>
          <w:rtl/>
        </w:rPr>
        <w:t>آخر بحث ایشان هم در مورد عناوین عامه و هم در مورد وقف بر جهات عمومی می فر</w:t>
      </w:r>
      <w:r>
        <w:rPr>
          <w:rFonts w:hint="cs"/>
          <w:rtl/>
        </w:rPr>
        <w:t>ماید</w:t>
      </w:r>
      <w:r>
        <w:rPr>
          <w:rStyle w:val="FootnoteReference"/>
          <w:rtl/>
        </w:rPr>
        <w:footnoteReference w:id="129"/>
      </w:r>
      <w:r>
        <w:rPr>
          <w:rFonts w:hint="cs"/>
          <w:rtl/>
        </w:rPr>
        <w:t>: «آن روایت (که بحثش را می کنیم) ظاهر فی الاکتفاء فی مثل هذا الوقف بذلک (یعنی فقط قیم بیاید، قبض نمی خواهد) و لایحتاج الی قبض. و لا دلالة فیه علی ما ذکروه من النصب المزبور (نصب ناظر و قیم قبل یا بعد از وقف) بل لعل التزام ذلک اولی منه (التزام به اینکه</w:t>
      </w:r>
      <w:r>
        <w:rPr>
          <w:rFonts w:hint="cs"/>
          <w:rtl/>
        </w:rPr>
        <w:t xml:space="preserve"> اصلا قبض لازم نداریم بهتر از این است که ملتزم شویم قبض لازم داریم و باید ناظر قرار بدهد تا آن را قبض کند یا حاکم قبض کند)، بدعوی أنه لا دلیل علی اعتبار القبض فی مثل الفرض (اصلا در عنوان عالم و فقیر و امثالهم قبض لازم نداریم) لاختصاص ادلته بما لایشمله (اخت</w:t>
      </w:r>
      <w:r>
        <w:rPr>
          <w:rFonts w:hint="cs"/>
          <w:rtl/>
        </w:rPr>
        <w:t xml:space="preserve">صاص این روایاتی که خواندیم مربوط می شود به قبض افراد خاص. پس ادله مختص می شود به چیزی که لایشمل این موارد ما را که عناوین باشد). فاطلاق الادلة و عمومها بحاله بالنسبة الی نفی </w:t>
      </w:r>
      <w:r>
        <w:rPr>
          <w:rFonts w:hint="cs"/>
          <w:rtl/>
        </w:rPr>
        <w:lastRenderedPageBreak/>
        <w:t xml:space="preserve">شرطیته فیه. ما می گوئیم اطلاق مثل اوفوا بالعقود یا الوقوف علی حسب ما یوقفها اهلها </w:t>
      </w:r>
      <w:r>
        <w:rPr>
          <w:rFonts w:hint="cs"/>
          <w:rtl/>
        </w:rPr>
        <w:t>نسبت به نفی شرطیت قبض سر جای خودش محفوظ است».</w:t>
      </w:r>
    </w:p>
    <w:p w14:paraId="644B3859" w14:textId="77777777" w:rsidR="00053DB4" w:rsidRDefault="00E42364" w:rsidP="007E3EA1">
      <w:pPr>
        <w:rPr>
          <w:rtl/>
        </w:rPr>
      </w:pPr>
      <w:r>
        <w:rPr>
          <w:rFonts w:hint="cs"/>
          <w:rtl/>
        </w:rPr>
        <w:t>مرحوم سید هم مطلب را از صاحب جواهر گرفته است. چون ایشان خیلی به جواهر عنایت دارد. بسیاری از فروعاتی که در عروه چه جلد اول و چه جلد دوم هست از همین لابلای حرفهای صاحب جواهر در آمده است. بسیاری از فروعاتش اینطوری</w:t>
      </w:r>
      <w:r>
        <w:rPr>
          <w:rFonts w:hint="cs"/>
          <w:rtl/>
        </w:rPr>
        <w:t xml:space="preserve"> است. خود سید هم این را قبول داشت. می گویند نقل می کرده که ایشان دو دوره یا بیشتر کل جواهر را کار کرده است. یکی هم معروف است که ایشان به مستند نراقی خیلی عنایت داشت. </w:t>
      </w:r>
    </w:p>
    <w:p w14:paraId="34BD93A3" w14:textId="77777777" w:rsidR="00053DB4" w:rsidRDefault="00E42364" w:rsidP="007E3EA1">
      <w:pPr>
        <w:rPr>
          <w:rtl/>
        </w:rPr>
      </w:pPr>
      <w:r>
        <w:rPr>
          <w:rFonts w:hint="cs"/>
          <w:rtl/>
        </w:rPr>
        <w:t xml:space="preserve">پس این حرف قبل از سید حرف صاحب جواهر است که اصلا اصل دلیل قبض را قاصر می داند، بنابر این </w:t>
      </w:r>
      <w:r>
        <w:rPr>
          <w:rFonts w:hint="cs"/>
          <w:rtl/>
        </w:rPr>
        <w:t>می گوید این التزامش راحت است از آن التزام به قبض حاکم و ناظر.</w:t>
      </w:r>
    </w:p>
    <w:p w14:paraId="67D59DDE" w14:textId="77777777" w:rsidR="00053DB4" w:rsidRDefault="00E42364" w:rsidP="00777DD4">
      <w:pPr>
        <w:pStyle w:val="Heading1"/>
        <w:rPr>
          <w:rtl/>
        </w:rPr>
      </w:pPr>
      <w:bookmarkStart w:id="1483" w:name="_Toc30451181"/>
      <w:bookmarkStart w:id="1484" w:name="_Toc107408638"/>
      <w:r>
        <w:rPr>
          <w:rFonts w:hint="cs"/>
          <w:rtl/>
        </w:rPr>
        <w:t>بررسی وجود اجماع بر لزوم قبض</w:t>
      </w:r>
      <w:bookmarkEnd w:id="1483"/>
      <w:bookmarkEnd w:id="1484"/>
    </w:p>
    <w:p w14:paraId="09163CB2" w14:textId="77777777" w:rsidR="00053DB4" w:rsidRDefault="00E42364" w:rsidP="007E3EA1">
      <w:pPr>
        <w:rPr>
          <w:rtl/>
        </w:rPr>
      </w:pPr>
      <w:r>
        <w:rPr>
          <w:rFonts w:hint="cs"/>
          <w:rtl/>
        </w:rPr>
        <w:t>منتهی دو مطلب در مقابل وجود دارد:</w:t>
      </w:r>
    </w:p>
    <w:p w14:paraId="3523337C" w14:textId="77777777" w:rsidR="00053DB4" w:rsidRDefault="00E42364" w:rsidP="007E3EA1">
      <w:pPr>
        <w:rPr>
          <w:rtl/>
        </w:rPr>
      </w:pPr>
      <w:r>
        <w:rPr>
          <w:rFonts w:hint="cs"/>
          <w:rtl/>
        </w:rPr>
        <w:t xml:space="preserve">مطلب اول اینکه یک مطلبی شبه اجماع وجود دارد بلکه نقل اجماع شده است بر اینکه قبض لازم است. صاحب مسالک در جهات عامه گفته بلاریب وجود </w:t>
      </w:r>
      <w:r>
        <w:rPr>
          <w:rFonts w:hint="cs"/>
          <w:rtl/>
        </w:rPr>
        <w:t xml:space="preserve">دارد. این بلاریب صرفا یک بحث اساسی خودش نیست، بلکه ظاهرش این است که می خواهد بگوید در میان فقهاء بلاریب است که قبض لازم است. و عمل فقهاء هم همین را نشان می دهد. چون شما نگاه که می کنید فقهاء در مسئله حتی مسجد و غیره ظاهرش این است که قبض را مفروغ عنه گرفته </w:t>
      </w:r>
      <w:r>
        <w:rPr>
          <w:rFonts w:hint="cs"/>
          <w:rtl/>
        </w:rPr>
        <w:t>اند، که می گویند در مسجد یک آقایی برود نماز بخواند حالا نماز صحیح تام با نیت قبض وامثالش، یک نماز بخواند تا قبض حاصل بشود. در مقابر می گویند این قبرستانی که وقف کرده وقتی یک نفر را به نیت القبض دفن کنند قبض حاصل می شود. اگر اصل اشتراط لازم نبود که دنبال ای</w:t>
      </w:r>
      <w:r>
        <w:rPr>
          <w:rFonts w:hint="cs"/>
          <w:rtl/>
        </w:rPr>
        <w:t xml:space="preserve">ن حرفها نمی رفتند. </w:t>
      </w:r>
    </w:p>
    <w:p w14:paraId="227AE614" w14:textId="77777777" w:rsidR="00053DB4" w:rsidRDefault="00E42364" w:rsidP="007E3EA1">
      <w:pPr>
        <w:rPr>
          <w:rtl/>
        </w:rPr>
      </w:pPr>
      <w:r>
        <w:rPr>
          <w:rFonts w:hint="cs"/>
          <w:rtl/>
        </w:rPr>
        <w:t>پس شما کلمات قوم را ببینید در بحث مساجد و غیره و در عناوین عامه، علامه در قواعد که می فرماید به نصب قیّم قبض می شود، بحث کرده اند که نصب چه کسی باشد؟ عمدتا می گویند نصب حاکم، بعد می گویند خود واقف هم می تواند نصب کند.</w:t>
      </w:r>
    </w:p>
    <w:p w14:paraId="5FD9526C" w14:textId="77777777" w:rsidR="00053DB4" w:rsidRDefault="00E42364" w:rsidP="007E3EA1">
      <w:pPr>
        <w:rPr>
          <w:rtl/>
        </w:rPr>
      </w:pPr>
      <w:r>
        <w:rPr>
          <w:rFonts w:hint="cs"/>
          <w:rtl/>
        </w:rPr>
        <w:t>ظاهرا مفروغ عنه گر</w:t>
      </w:r>
      <w:r>
        <w:rPr>
          <w:rFonts w:hint="cs"/>
          <w:rtl/>
        </w:rPr>
        <w:t>فته اند که باید قبض بشود.</w:t>
      </w:r>
    </w:p>
    <w:p w14:paraId="2F3BEC2D" w14:textId="77777777" w:rsidR="00053DB4" w:rsidRDefault="00E42364" w:rsidP="007E3EA1">
      <w:pPr>
        <w:rPr>
          <w:rtl/>
        </w:rPr>
      </w:pPr>
      <w:r>
        <w:rPr>
          <w:rFonts w:hint="cs"/>
          <w:rtl/>
        </w:rPr>
        <w:lastRenderedPageBreak/>
        <w:t>پس به نظر می آید که یک اجماعی در میان فقهاء بر لزوم قبض وجود دارد. حتی در تعبیر برخی از بزرگان مثل صاحب مفتاح الکرامة هست که می فرماید: چون مثل صاحب مسالک مسلم گرفته اند که باید قبض بشود، آنوقت می روند دنبال اینکه در مثل العالم که</w:t>
      </w:r>
      <w:r>
        <w:rPr>
          <w:rFonts w:hint="cs"/>
          <w:rtl/>
        </w:rPr>
        <w:t xml:space="preserve"> نمی شود همه علماء قبض کنند چه کسی قبض کند؟ می گویند حاکم یا قیّم خاص و کذا. </w:t>
      </w:r>
    </w:p>
    <w:p w14:paraId="28E04640" w14:textId="77777777" w:rsidR="00053DB4" w:rsidRDefault="00E42364" w:rsidP="007E3EA1">
      <w:pPr>
        <w:rPr>
          <w:rtl/>
        </w:rPr>
      </w:pPr>
      <w:r>
        <w:rPr>
          <w:rFonts w:hint="cs"/>
          <w:rtl/>
        </w:rPr>
        <w:t>پس اینکه کلا بگویند ما قبض را کنار بگذاریم با این مقدار از کلمات فقهاء چه می کنید.</w:t>
      </w:r>
    </w:p>
    <w:p w14:paraId="3EF3DF2A" w14:textId="77777777" w:rsidR="00053DB4" w:rsidRDefault="00E42364" w:rsidP="007E3EA1">
      <w:pPr>
        <w:rPr>
          <w:rtl/>
        </w:rPr>
      </w:pPr>
      <w:r>
        <w:rPr>
          <w:rFonts w:hint="cs"/>
          <w:rtl/>
        </w:rPr>
        <w:t>جواب: این کلمات فقهاء مدرکی نیست؟</w:t>
      </w:r>
    </w:p>
    <w:p w14:paraId="2CC526E6" w14:textId="77777777" w:rsidR="00053DB4" w:rsidRDefault="00E42364" w:rsidP="007E3EA1">
      <w:pPr>
        <w:rPr>
          <w:rtl/>
        </w:rPr>
      </w:pPr>
      <w:r>
        <w:rPr>
          <w:rFonts w:hint="cs"/>
          <w:rtl/>
        </w:rPr>
        <w:t>جواب: معلوم نیست. البته احتمالش هست. اگر ما مطلق احتمال مدرکی</w:t>
      </w:r>
      <w:r>
        <w:rPr>
          <w:rFonts w:hint="cs"/>
          <w:rtl/>
        </w:rPr>
        <w:t>ت را کافی بدانیم شاید برای بطلان تمسک و اعتبار اجماع همینطور باشد. ولی به این سهولتی نیست که صاحب جواهر بگوید ما احتمال می دهیم که این اولی باشد. ما باید در کار و کلمات فقهاء تحقیق کنیم.</w:t>
      </w:r>
    </w:p>
    <w:p w14:paraId="22721AD3" w14:textId="77777777" w:rsidR="00053DB4" w:rsidRDefault="00E42364" w:rsidP="007E3EA1">
      <w:pPr>
        <w:rPr>
          <w:rtl/>
        </w:rPr>
      </w:pPr>
      <w:r>
        <w:rPr>
          <w:rFonts w:hint="cs"/>
          <w:rtl/>
        </w:rPr>
        <w:t>سؤال: قبض شرط صحت است یا شرط لزوم؟</w:t>
      </w:r>
    </w:p>
    <w:p w14:paraId="0E7BDF41" w14:textId="77777777" w:rsidR="00053DB4" w:rsidRDefault="00E42364" w:rsidP="007E3EA1">
      <w:pPr>
        <w:rPr>
          <w:rtl/>
        </w:rPr>
      </w:pPr>
      <w:r>
        <w:rPr>
          <w:rFonts w:hint="cs"/>
          <w:rtl/>
        </w:rPr>
        <w:t>جواب: مبانی فرق می کرد.</w:t>
      </w:r>
    </w:p>
    <w:p w14:paraId="413088D8" w14:textId="77777777" w:rsidR="00053DB4" w:rsidRDefault="00E42364" w:rsidP="007E3EA1">
      <w:pPr>
        <w:rPr>
          <w:rtl/>
        </w:rPr>
      </w:pPr>
      <w:r>
        <w:rPr>
          <w:rFonts w:hint="cs"/>
          <w:rtl/>
        </w:rPr>
        <w:t>سؤال: آن ر</w:t>
      </w:r>
      <w:r>
        <w:rPr>
          <w:rFonts w:hint="cs"/>
          <w:rtl/>
        </w:rPr>
        <w:t>وایتی که سئلته عن صدقة ما لم تسلم و لم تقبض بعد حضرت می فرماید یجوز، یعنی قبض نشده جائز است، این چه می شود؟ که چند تا روایت هم هست.</w:t>
      </w:r>
    </w:p>
    <w:p w14:paraId="7DFEA433" w14:textId="77777777" w:rsidR="00053DB4" w:rsidRDefault="00E42364" w:rsidP="007E3EA1">
      <w:pPr>
        <w:rPr>
          <w:rtl/>
        </w:rPr>
      </w:pPr>
      <w:r>
        <w:rPr>
          <w:rFonts w:hint="cs"/>
          <w:rtl/>
        </w:rPr>
        <w:t>جواب: باید نگاه کنیم.</w:t>
      </w:r>
    </w:p>
    <w:p w14:paraId="2CEE41A6" w14:textId="77777777" w:rsidR="00053DB4" w:rsidRDefault="00E42364" w:rsidP="007E3EA1">
      <w:pPr>
        <w:rPr>
          <w:rtl/>
        </w:rPr>
      </w:pPr>
      <w:r>
        <w:rPr>
          <w:rFonts w:hint="cs"/>
          <w:rtl/>
        </w:rPr>
        <w:t>سؤال: این اجماع که قبض را در عناوین وجهات مفروغ عنه گرفته اند این چه اجماعی است که ما روی آن صحه بگذار</w:t>
      </w:r>
      <w:r>
        <w:rPr>
          <w:rFonts w:hint="cs"/>
          <w:rtl/>
        </w:rPr>
        <w:t>یم.</w:t>
      </w:r>
    </w:p>
    <w:p w14:paraId="4B59405D" w14:textId="77777777" w:rsidR="00053DB4" w:rsidRDefault="00E42364" w:rsidP="007E3EA1">
      <w:pPr>
        <w:rPr>
          <w:rtl/>
        </w:rPr>
      </w:pPr>
      <w:r>
        <w:rPr>
          <w:rFonts w:hint="cs"/>
          <w:rtl/>
        </w:rPr>
        <w:t xml:space="preserve">جواب: مفروغ عنه که گرفته اند اجماع می شود دیگر. یعنی کلمات فقهاء را نگاه می کنید قبض در مسجد را لازم دانسته اند گفته اند به خواندن یک نفر درست می شود. قبض در خانات و مدارس را لازم دانسته اند و می گویند به همین که یک کسی در این خانات نازل شود و استفاده </w:t>
      </w:r>
      <w:r>
        <w:rPr>
          <w:rFonts w:hint="cs"/>
          <w:rtl/>
        </w:rPr>
        <w:t>کند وقف لازم می شود. پس معلوم می شود قبض را لازم دانسته اند.</w:t>
      </w:r>
    </w:p>
    <w:p w14:paraId="3A071F6E" w14:textId="77777777" w:rsidR="00053DB4" w:rsidRDefault="00E42364" w:rsidP="007E3EA1">
      <w:pPr>
        <w:rPr>
          <w:rtl/>
        </w:rPr>
      </w:pPr>
      <w:r>
        <w:rPr>
          <w:rFonts w:hint="cs"/>
          <w:rtl/>
        </w:rPr>
        <w:t>حالا از عجائب ای است که مرحوم صاحب شرایع در مثل مسجد یا حتی خانات می گوید قبول لازم نیست، ولکن قبض لازم است و به این حاصل می شود. صاحب جواهر می گوید اگر شما می خواستید بگوئید لازم نیست اگر قبض را می گفتید لازم نیست بهتر از این بود که بگوئید قبول لازم نیست.</w:t>
      </w:r>
      <w:r>
        <w:rPr>
          <w:rFonts w:hint="cs"/>
          <w:rtl/>
        </w:rPr>
        <w:t xml:space="preserve"> </w:t>
      </w:r>
    </w:p>
    <w:p w14:paraId="3E4D8B2A" w14:textId="77777777" w:rsidR="00053DB4" w:rsidRDefault="00E42364" w:rsidP="007E3EA1">
      <w:pPr>
        <w:rPr>
          <w:rtl/>
        </w:rPr>
      </w:pPr>
      <w:r>
        <w:rPr>
          <w:rFonts w:hint="cs"/>
          <w:rtl/>
        </w:rPr>
        <w:lastRenderedPageBreak/>
        <w:t xml:space="preserve">منتهی یک بحث دیگری دارد، حالا اگر کسی گفت اجماع محقق نیست یا محتمل المدرکیة است و در القاء معیار توسط روایات هم تشکیک کرد، آنوقت اگر کسی مثل صاحب جواهر و مرحوم سید به اطلاقات عمل می کنند، خب دفع شرطیت می کند و حرفشان حق است. منتهی اگر کسی مثل ما دستش از </w:t>
      </w:r>
      <w:r>
        <w:rPr>
          <w:rFonts w:hint="cs"/>
          <w:rtl/>
        </w:rPr>
        <w:t>اطلاقات کوتاه بود، دوباره مسئله بر می گردد که معلوم می شود قبض لازم است ولو احتیاطا از باب اصالة عدم ترتب اثر و اصالة الفسادی که ما تا به حال مکرر عرض کردیم. ومرحوم آخوند هم همینطور است و می گوید هر کجا کار به شک کشید و نتوانستید از روایات استفاده کنید، جم</w:t>
      </w:r>
      <w:r>
        <w:rPr>
          <w:rFonts w:hint="cs"/>
          <w:rtl/>
        </w:rPr>
        <w:t>یع ما یحتمل دخلش در ترتب اثر را باید بیاورید. من جمله این قبض است. ما در مسئله وقف بر عناوین عامه و جهات چون احتمال می دهیم قبض لازم باشد، کسانی که به اطلاقات عمل می کنند با این اطلاقات شرطیت قبض را دفع می کنند ولی ما که اطلاقات را قبول نداریم لامحاله باید</w:t>
      </w:r>
      <w:r>
        <w:rPr>
          <w:rFonts w:hint="cs"/>
          <w:rtl/>
        </w:rPr>
        <w:t xml:space="preserve"> بگوئیم اصالة الفساد محکم است و قبض لازم است. </w:t>
      </w:r>
    </w:p>
    <w:p w14:paraId="3FE099AF" w14:textId="77777777" w:rsidR="00053DB4" w:rsidRDefault="00E42364" w:rsidP="007E3EA1">
      <w:pPr>
        <w:rPr>
          <w:rtl/>
        </w:rPr>
      </w:pPr>
      <w:r>
        <w:rPr>
          <w:rFonts w:hint="cs"/>
          <w:rtl/>
        </w:rPr>
        <w:t xml:space="preserve">پس نتیجه این می شود که در اصل اشتراط قبض از دو راه وارد می شویم در مثل جهات و عناوین عامه: یک راهش آن معیار ملقاة در روایت ناحیه است. راه دوم عبارت است از تمسک به اصالة الفساد. </w:t>
      </w:r>
    </w:p>
    <w:p w14:paraId="267496BB" w14:textId="77777777" w:rsidR="00053DB4" w:rsidRDefault="00E42364" w:rsidP="00C30BB1">
      <w:pPr>
        <w:pStyle w:val="Heading1"/>
        <w:rPr>
          <w:rtl/>
        </w:rPr>
      </w:pPr>
      <w:bookmarkStart w:id="1485" w:name="_Toc30451182"/>
      <w:bookmarkStart w:id="1486" w:name="_Toc107408639"/>
      <w:r>
        <w:rPr>
          <w:rFonts w:hint="cs"/>
          <w:rtl/>
        </w:rPr>
        <w:t xml:space="preserve">برسی جریان برائت در اقل و اکثر </w:t>
      </w:r>
      <w:r>
        <w:rPr>
          <w:rFonts w:hint="cs"/>
          <w:rtl/>
        </w:rPr>
        <w:t>ارتباطی در وجوب و عدم جریان آن در شک در سبب</w:t>
      </w:r>
      <w:bookmarkEnd w:id="1485"/>
      <w:bookmarkEnd w:id="1486"/>
      <w:r>
        <w:rPr>
          <w:rFonts w:hint="cs"/>
          <w:rtl/>
        </w:rPr>
        <w:t xml:space="preserve">          </w:t>
      </w:r>
    </w:p>
    <w:p w14:paraId="61C75AB3" w14:textId="77777777" w:rsidR="00053DB4" w:rsidRDefault="00E42364" w:rsidP="007E3EA1">
      <w:pPr>
        <w:rPr>
          <w:rtl/>
        </w:rPr>
      </w:pPr>
      <w:r>
        <w:rPr>
          <w:rFonts w:hint="cs"/>
          <w:rtl/>
        </w:rPr>
        <w:t>سؤال: در دوران بین اقل و اکثر برائت از اکثر جاری می کنیم.</w:t>
      </w:r>
    </w:p>
    <w:p w14:paraId="37EF6BE8" w14:textId="77777777" w:rsidR="00053DB4" w:rsidRDefault="00E42364" w:rsidP="00C30BB1">
      <w:pPr>
        <w:rPr>
          <w:rtl/>
        </w:rPr>
      </w:pPr>
      <w:r>
        <w:rPr>
          <w:rFonts w:hint="cs"/>
          <w:rtl/>
        </w:rPr>
        <w:t xml:space="preserve">جواب: این در جای خودش باید بحث بشود. ما در مثل وجوب حتی در اقل و اکثر ارتباطی برائت را قائل می شویم از باب اینکه در وجوب اقل در ضمن اکثر </w:t>
      </w:r>
      <w:r>
        <w:rPr>
          <w:rFonts w:hint="cs"/>
          <w:rtl/>
        </w:rPr>
        <w:t xml:space="preserve">وجوب نفسی است نه مقدمی. بنابر این در اقل و اکثر ارتباطی وقتی یقین داریم یک وجوبی آمده اقل را پوشش داده، ولی نمی دانیم محدد به حدّ اقل است یا اکثر. مرحوم والد ما تعبیر می کرد که این وجوب مثل یک ریلی تا این نقطه که آمده، نمی دانم اینجا ایستاده یا جلوتر رفته </w:t>
      </w:r>
      <w:r>
        <w:rPr>
          <w:rFonts w:hint="cs"/>
          <w:rtl/>
        </w:rPr>
        <w:t>است. {اما در شک در اقل و اکثر در سبب اینطور نیست}</w:t>
      </w:r>
    </w:p>
    <w:p w14:paraId="770B65D1" w14:textId="77777777" w:rsidR="00053DB4" w:rsidRDefault="00E42364" w:rsidP="007E3EA1">
      <w:pPr>
        <w:rPr>
          <w:rtl/>
        </w:rPr>
      </w:pPr>
      <w:r>
        <w:rPr>
          <w:rFonts w:hint="cs"/>
          <w:rtl/>
        </w:rPr>
        <w:t>سؤال: شما اصالة الفساد را از باب قدر متیقن قبول کردید.</w:t>
      </w:r>
    </w:p>
    <w:p w14:paraId="0B4DE828" w14:textId="77777777" w:rsidR="00053DB4" w:rsidRDefault="00E42364" w:rsidP="007E3EA1">
      <w:pPr>
        <w:rPr>
          <w:rtl/>
        </w:rPr>
      </w:pPr>
      <w:r>
        <w:rPr>
          <w:rFonts w:hint="cs"/>
          <w:rtl/>
        </w:rPr>
        <w:t xml:space="preserve">جواب: ما قدر متیقن در سبب را عرض می کنیم. قدر متیقن در اینکه سببیت داشته باشد را عرض می کنیم. آقایان می گویند همانطور که در اقل و اکثر در وجوب نفسی می </w:t>
      </w:r>
      <w:r>
        <w:rPr>
          <w:rFonts w:hint="cs"/>
          <w:rtl/>
        </w:rPr>
        <w:t xml:space="preserve">گوئید که اقلش متیقن است و اکثر مشکوک است، در باب سبب هم بگوئید وقتی شک داریم سببیت اینجا ایستاده یا جلوتر رفته، این مقدار سببیتش قطعی است بقیه را برائت جاری می کنیم. </w:t>
      </w:r>
    </w:p>
    <w:p w14:paraId="46D0094B" w14:textId="77777777" w:rsidR="00053DB4" w:rsidRDefault="00E42364" w:rsidP="007E3EA1">
      <w:pPr>
        <w:rPr>
          <w:rtl/>
        </w:rPr>
      </w:pPr>
      <w:r>
        <w:rPr>
          <w:rFonts w:hint="cs"/>
          <w:rtl/>
        </w:rPr>
        <w:t>سؤال: زمانی که شرطیت قبض را لازم بدانیم سببیتش قطعی است؟</w:t>
      </w:r>
    </w:p>
    <w:p w14:paraId="36015604" w14:textId="77777777" w:rsidR="00053DB4" w:rsidRDefault="00E42364" w:rsidP="007E3EA1">
      <w:pPr>
        <w:rPr>
          <w:rtl/>
        </w:rPr>
      </w:pPr>
      <w:r>
        <w:rPr>
          <w:rFonts w:hint="cs"/>
          <w:rtl/>
        </w:rPr>
        <w:lastRenderedPageBreak/>
        <w:t xml:space="preserve">جواب: تصویر بیان آقایان این است </w:t>
      </w:r>
      <w:r>
        <w:rPr>
          <w:rFonts w:hint="cs"/>
          <w:rtl/>
        </w:rPr>
        <w:t>که ایجاب با قصد با ماضویت و همه را قبول داریم، اینها همه جزء سببیت هستند، یعنی سببیت تا اینجا آمده است، شک داریم آیا آن قبض سبب هست یا نه. حالا بگوئیم سببیت مثل وجوب نفسی است، تا اینجا آمده است یعنی ایجاب واراده و ماضویت و عدم تعلیق را پوشانده، اینها همه ه</w:t>
      </w:r>
      <w:r>
        <w:rPr>
          <w:rFonts w:hint="cs"/>
          <w:rtl/>
        </w:rPr>
        <w:t>ست، شک داریم که آیا قبض هم داخل در این سببیت هست یا نه. آنهایی که می گویند اینجور تصویر می کنند. منتهی اشکالش این است که در وجوب نفسی تمام حرف بزرگان این است که اقل در ضمن اکثر هم وجوب نفسی دارد. پس وجوب نفسی داشتن اقل مسلم است، فقط حدش معلوم نیست. تمام نک</w:t>
      </w:r>
      <w:r>
        <w:rPr>
          <w:rFonts w:hint="cs"/>
          <w:rtl/>
        </w:rPr>
        <w:t xml:space="preserve">ته این است که موضوع حکم عقل یعنی اثری که متوقع از حکم تکلیفی که عبارت است از اینکه موضوع حکم عقل به وجوب امتثال قرار بگیرد حد شیء و وجوب نیست بلکه خود وجوب نفسی است. وجوب نفسی وقتی تا اینجا آمد، نفس این وجوب نفسی موضوع حکم عقل است نه حدش. لذا حدش تا اینجا </w:t>
      </w:r>
      <w:r>
        <w:rPr>
          <w:rFonts w:hint="cs"/>
          <w:rtl/>
        </w:rPr>
        <w:t xml:space="preserve">باشد یا آن طرفتر باشد دخلی ندارد در اثر این وجوب نفسی که تا اینجا آمده است. اما در سببیت این نیست. در سببیت نکته این است که اگر قبض شرط باشد الباقی اصلا سببیت ندارد. به خلاف اینکه اگر اکثر واجب باشد، اقل فی ضمن الاکثر وجوب نفسی دارد. بله وجوب نفسی اش محدد </w:t>
      </w:r>
      <w:r>
        <w:rPr>
          <w:rFonts w:hint="cs"/>
          <w:rtl/>
        </w:rPr>
        <w:t>به این حد اقل دیگر نیست. اگر اکثر واجب باشد، مثلا ما شک داریم قنوت داخل در واجبات نماز هست یا نه. تمام اجزاء دیگر وجوب دارد وجوب نفسی هم دارد. اگر قنوت هم باشد تمام اجزاء دیگر هم وجوب نفسی دارد (البته روشن است که وجوب نفسی ضمنی). منتهی نمی دانیم حدش تا قبل</w:t>
      </w:r>
      <w:r>
        <w:rPr>
          <w:rFonts w:hint="cs"/>
          <w:rtl/>
        </w:rPr>
        <w:t xml:space="preserve"> از قنوت است یا با قنوت است. این حد هیچ دخلی در حکم عقل ندارد. چون عقل می گوید اگر یک چیزی واجب نفسی شد باید بیاوری، کار ندارد حدش چقدر است. اما در سببیت اینطور است که اگر مجموع سبب شد، بدون این جزء اخیر اصلا سببیت ندارد. آنوقت لذا امر دائر است بین سبب و ل</w:t>
      </w:r>
      <w:r>
        <w:rPr>
          <w:rFonts w:hint="cs"/>
          <w:rtl/>
        </w:rPr>
        <w:t xml:space="preserve">اسبب، نه اینکه بگوئید این نه جزء سببیتش قطعی است شک در سببیت جزء دهم داریم. این را نمی توانیم بگوئیم. </w:t>
      </w:r>
    </w:p>
    <w:p w14:paraId="6C4DB423" w14:textId="77777777" w:rsidR="00053DB4" w:rsidRDefault="00E42364" w:rsidP="007E3EA1">
      <w:pPr>
        <w:rPr>
          <w:rtl/>
        </w:rPr>
      </w:pPr>
      <w:r>
        <w:rPr>
          <w:rFonts w:hint="cs"/>
          <w:rtl/>
        </w:rPr>
        <w:t xml:space="preserve">سؤال وجواب: این هم ارتباطی است. </w:t>
      </w:r>
    </w:p>
    <w:p w14:paraId="7C049700" w14:textId="77777777" w:rsidR="00053DB4" w:rsidRDefault="00E42364" w:rsidP="007E3EA1">
      <w:pPr>
        <w:rPr>
          <w:rtl/>
        </w:rPr>
      </w:pPr>
      <w:r>
        <w:rPr>
          <w:rFonts w:hint="cs"/>
          <w:rtl/>
        </w:rPr>
        <w:t>سؤال: در نماز شما استقلالی تصور کردید.</w:t>
      </w:r>
    </w:p>
    <w:p w14:paraId="5721D79B" w14:textId="77777777" w:rsidR="00053DB4" w:rsidRDefault="00E42364" w:rsidP="007E3EA1">
      <w:pPr>
        <w:rPr>
          <w:rtl/>
        </w:rPr>
      </w:pPr>
      <w:r>
        <w:rPr>
          <w:rFonts w:hint="cs"/>
          <w:rtl/>
        </w:rPr>
        <w:t>جواب: نه وجوب نفسی ضمنی هستند. منتهی این وجوب نفسی ضمنی که در ضمن اکثر هست اقل در</w:t>
      </w:r>
      <w:r>
        <w:rPr>
          <w:rFonts w:hint="cs"/>
          <w:rtl/>
        </w:rPr>
        <w:t xml:space="preserve"> ضمن اکثر حدش اقل نیست اما وجوب نفسی دارد. بخلاف در باب سببیت که کل این سبب است و بدون یک جزء هیچ چیز حاصل نمی شود و الباقی هم اصلا سببیت ندارد.</w:t>
      </w:r>
    </w:p>
    <w:p w14:paraId="485931D8" w14:textId="77777777" w:rsidR="00053DB4" w:rsidRDefault="00E42364" w:rsidP="007E3EA1">
      <w:pPr>
        <w:rPr>
          <w:rtl/>
        </w:rPr>
      </w:pPr>
      <w:r>
        <w:rPr>
          <w:rFonts w:hint="cs"/>
          <w:rtl/>
        </w:rPr>
        <w:t xml:space="preserve">پس روی مبنای ما از دو جهت اصل قبض لازم است. </w:t>
      </w:r>
    </w:p>
    <w:p w14:paraId="20DA11D3" w14:textId="77777777" w:rsidR="00053DB4" w:rsidRDefault="00E42364" w:rsidP="007E3EA1">
      <w:pPr>
        <w:rPr>
          <w:rtl/>
        </w:rPr>
      </w:pPr>
      <w:r>
        <w:rPr>
          <w:rFonts w:hint="cs"/>
          <w:rtl/>
        </w:rPr>
        <w:lastRenderedPageBreak/>
        <w:t xml:space="preserve">سؤال: صاحب عروه اول گفته یمکن منع بعد گفته احوط، این احوط چون بعد </w:t>
      </w:r>
      <w:r>
        <w:rPr>
          <w:rFonts w:hint="cs"/>
          <w:rtl/>
        </w:rPr>
        <w:t xml:space="preserve">از یمکن آمده احتیاط مستحب نمی تواند باشد. اگر اول فتوی می داد بعد می گفت احوط، احتیاط مستحب می شد، اما اینطور نیست. </w:t>
      </w:r>
    </w:p>
    <w:p w14:paraId="68EA83C5" w14:textId="77777777" w:rsidR="00053DB4" w:rsidRDefault="00E42364" w:rsidP="007E3EA1">
      <w:pPr>
        <w:rPr>
          <w:rtl/>
        </w:rPr>
      </w:pPr>
      <w:r>
        <w:rPr>
          <w:rFonts w:hint="cs"/>
          <w:rtl/>
        </w:rPr>
        <w:t>جواب: همین یمکن منع فتوی است و دلیلش را هم می گوید قصور اخبار است. چون وجهی ندارد که ایشان احتمال بدهد زیرا دلیل دیگری ندارد و اطلاقات وجود</w:t>
      </w:r>
      <w:r>
        <w:rPr>
          <w:rFonts w:hint="cs"/>
          <w:rtl/>
        </w:rPr>
        <w:t xml:space="preserve"> دارد. ایشان از اول تا آخر کتاب الوقف به اطلاقات تمسک می کند.</w:t>
      </w:r>
    </w:p>
    <w:p w14:paraId="07CE1EA5" w14:textId="77777777" w:rsidR="00053DB4" w:rsidRDefault="00E42364" w:rsidP="007E3EA1">
      <w:pPr>
        <w:rPr>
          <w:rtl/>
        </w:rPr>
      </w:pPr>
      <w:r>
        <w:rPr>
          <w:rFonts w:hint="cs"/>
          <w:rtl/>
        </w:rPr>
        <w:t>سؤال: اینجا تمسک به اجمال مخصص است یا به استصحاب. یعنی ما اطلاقاتی داشتیم، ادله خاصه قبض نمی دانیم اطلاقات ما را تقیید می زند یا نه یا تمسک کنیم به اصالة الفساد. تعارض بین اینها است.</w:t>
      </w:r>
    </w:p>
    <w:p w14:paraId="097A6002" w14:textId="77777777" w:rsidR="00053DB4" w:rsidRDefault="00E42364" w:rsidP="00615E7D">
      <w:pPr>
        <w:rPr>
          <w:rtl/>
        </w:rPr>
      </w:pPr>
      <w:r>
        <w:rPr>
          <w:rFonts w:hint="cs"/>
          <w:rtl/>
        </w:rPr>
        <w:t>جواب: ایشان</w:t>
      </w:r>
      <w:r>
        <w:rPr>
          <w:rFonts w:hint="cs"/>
          <w:rtl/>
        </w:rPr>
        <w:t xml:space="preserve"> اصالة الفساد را قبول ندارد. ایشان در تمام موارد شک در شرطیت، به اطلاقات تمسک می کند. شما می فرمائید در اینجا روایات ما قبض را در اشخاص خاص آورده حالا می گوئید در باقی تمسک به استصحاب کنیم.</w:t>
      </w:r>
    </w:p>
    <w:p w14:paraId="36C1EBD1" w14:textId="77777777" w:rsidR="00053DB4" w:rsidRDefault="00E42364" w:rsidP="007E3EA1">
      <w:pPr>
        <w:rPr>
          <w:rtl/>
        </w:rPr>
      </w:pPr>
      <w:r>
        <w:rPr>
          <w:rFonts w:hint="cs"/>
          <w:rtl/>
        </w:rPr>
        <w:t>سؤال: بله چون مشکوک است. در تنبیه ثالث مرحوم شیخ تعارض بین اجمال م</w:t>
      </w:r>
      <w:r>
        <w:rPr>
          <w:rFonts w:hint="cs"/>
          <w:rtl/>
        </w:rPr>
        <w:t>خصص و استصحاب بود که ...</w:t>
      </w:r>
    </w:p>
    <w:p w14:paraId="48808884" w14:textId="77777777" w:rsidR="00053DB4" w:rsidRDefault="00E42364" w:rsidP="00615E7D">
      <w:pPr>
        <w:rPr>
          <w:rtl/>
        </w:rPr>
      </w:pPr>
      <w:r>
        <w:rPr>
          <w:rFonts w:hint="cs"/>
          <w:rtl/>
        </w:rPr>
        <w:t>جواب: آن {فرمایش مرحوم شیخ} زمانی بود، یعنی بعد از زمان تخصیص استصحاب کنیم حکم مخصص را. ما اصلا اینجا استصحاب حکمی مخصص نمی کنیم. عبارت شیخ ازمانی است و مرحوم آخوند و اینها همه ازمانی فهمیده اند نه افرادی. که بعد از زمان مخصص آیا ا</w:t>
      </w:r>
      <w:r>
        <w:rPr>
          <w:rFonts w:hint="cs"/>
          <w:rtl/>
        </w:rPr>
        <w:t>ستصحاب حکم مخصص کنیم یا به عام تمسک کنیم؟ عبارت شیخ هم در اینجا یک مشکلی دارد که در یک نسخه ای روی آن خط کشیده است، مرحوم نائینی می گوید نسخه صحیح نسخه ای که عبارتی که من می گویم در آن هست. پس عبارت شیخ روشن است، منتهی حلی که شیخ می کند یا نه قابل بحث است.</w:t>
      </w:r>
      <w:r>
        <w:rPr>
          <w:rFonts w:hint="cs"/>
          <w:rtl/>
        </w:rPr>
        <w:t xml:space="preserve"> صاحب کفایه به مرحوم شیخ اشکال می کند که شما دو جور نگاه استمراری حکم را که حکم وحدانی مستمر باشد یا بر اساس ازمان تقطیع بشود را هم باید در عام ببینید و هم در آن حکم مخصص ببینید. همه اش ازمانی است. </w:t>
      </w:r>
    </w:p>
    <w:p w14:paraId="060216C2" w14:textId="77777777" w:rsidR="00053DB4" w:rsidRDefault="00E42364" w:rsidP="007E3EA1">
      <w:pPr>
        <w:rPr>
          <w:rtl/>
        </w:rPr>
      </w:pPr>
      <w:r>
        <w:rPr>
          <w:rFonts w:hint="cs"/>
          <w:rtl/>
        </w:rPr>
        <w:t>سؤال: آقای خوئی در مورد خیار غبن می گوید نمی دانیم استصحا</w:t>
      </w:r>
      <w:r>
        <w:rPr>
          <w:rFonts w:hint="cs"/>
          <w:rtl/>
        </w:rPr>
        <w:t xml:space="preserve">ب جاری کنیم یا ادله اختصاصی خیار غبن را جاری کنیم. می گوید صاحب مسالک به این تعارض تمسک کرده ولی ما تمسک نمی کنیم. </w:t>
      </w:r>
    </w:p>
    <w:p w14:paraId="192FCC0C" w14:textId="77777777" w:rsidR="00053DB4" w:rsidRDefault="00E42364" w:rsidP="007E3EA1">
      <w:pPr>
        <w:rPr>
          <w:rtl/>
        </w:rPr>
      </w:pPr>
      <w:r>
        <w:rPr>
          <w:rFonts w:hint="cs"/>
          <w:rtl/>
        </w:rPr>
        <w:t>جواب: من عبارت آقای خوئی یادم نیست. اما آنچه روشن است این است که عبارت شیخ همین است و آخوند ومیرزا هم به شیخ اشکال می کنند که این ازمانی دید</w:t>
      </w:r>
      <w:r>
        <w:rPr>
          <w:rFonts w:hint="cs"/>
          <w:rtl/>
        </w:rPr>
        <w:t>ن فقط در عموم نیست بلکه در خود حکم مستصحب هم باید این را ببینید. خب در اینجا در مورد افراد موجود خاص اوفوا بالعقود و امثالش تخصیص خورده اند، اما بقیه اصلا از اول حکمی نداشته اند که ما بخواهیم بقاء آن را استصحاب کنیم.</w:t>
      </w:r>
    </w:p>
    <w:p w14:paraId="59B3AB58" w14:textId="77777777" w:rsidR="00053DB4" w:rsidRDefault="00E42364" w:rsidP="00615E7D">
      <w:pPr>
        <w:pStyle w:val="Heading1"/>
        <w:rPr>
          <w:rtl/>
        </w:rPr>
      </w:pPr>
      <w:bookmarkStart w:id="1487" w:name="_Toc30451183"/>
      <w:bookmarkStart w:id="1488" w:name="_Toc107408640"/>
      <w:r>
        <w:rPr>
          <w:rFonts w:hint="cs"/>
          <w:rtl/>
        </w:rPr>
        <w:lastRenderedPageBreak/>
        <w:t>بررسی نقض صاحب عروه به عدم کفایت قبض یک</w:t>
      </w:r>
      <w:r>
        <w:rPr>
          <w:rFonts w:hint="cs"/>
          <w:rtl/>
        </w:rPr>
        <w:t xml:space="preserve"> فرد برای تحقق قبض جنس</w:t>
      </w:r>
      <w:bookmarkEnd w:id="1487"/>
      <w:bookmarkEnd w:id="1488"/>
    </w:p>
    <w:p w14:paraId="5CC137A4" w14:textId="77777777" w:rsidR="00053DB4" w:rsidRDefault="00E42364" w:rsidP="007E3EA1">
      <w:pPr>
        <w:rPr>
          <w:rtl/>
        </w:rPr>
      </w:pPr>
      <w:r>
        <w:rPr>
          <w:rFonts w:hint="cs"/>
          <w:rtl/>
        </w:rPr>
        <w:t>مرحوم سید یک حرفی در فرمایششان دارند و آن نقض است. ایشان در باب تحقق قبض در عناوین می گوید قبض عنوان و جنس به یک فرد هم حاصل می شود.</w:t>
      </w:r>
    </w:p>
    <w:p w14:paraId="7B808543" w14:textId="77777777" w:rsidR="00053DB4" w:rsidRDefault="00E42364" w:rsidP="007E3EA1">
      <w:pPr>
        <w:rPr>
          <w:rtl/>
        </w:rPr>
      </w:pPr>
      <w:r>
        <w:rPr>
          <w:rFonts w:hint="cs"/>
          <w:rtl/>
        </w:rPr>
        <w:t xml:space="preserve">مرحوم صاحب جواهر مخالف است و بیان کرده است. سید ره برای اینکه به صاحب جواهر جواب بدهد می گوید قبض </w:t>
      </w:r>
      <w:r>
        <w:rPr>
          <w:rFonts w:hint="cs"/>
          <w:rtl/>
        </w:rPr>
        <w:t>صدق می کند. ما دیروز عرض کردیم این صدق اشکال دارد.</w:t>
      </w:r>
    </w:p>
    <w:p w14:paraId="0C8550C2" w14:textId="77777777" w:rsidR="00053DB4" w:rsidRDefault="00E42364" w:rsidP="007E3EA1">
      <w:pPr>
        <w:rPr>
          <w:rtl/>
        </w:rPr>
      </w:pPr>
      <w:r>
        <w:rPr>
          <w:rFonts w:hint="cs"/>
          <w:rtl/>
        </w:rPr>
        <w:t>منتهی ایشان یک نقضی می کند می گوید شما که در اینجا اشکال می کنید چطور در باب مساجد و خانات می گوئید به قبض یک نفر حاصل می شود، خب اینجا هم بگوئید.</w:t>
      </w:r>
    </w:p>
    <w:p w14:paraId="7177C7DD" w14:textId="77777777" w:rsidR="00053DB4" w:rsidRDefault="00E42364" w:rsidP="007E3EA1">
      <w:pPr>
        <w:rPr>
          <w:rtl/>
        </w:rPr>
      </w:pPr>
      <w:r>
        <w:rPr>
          <w:rFonts w:hint="cs"/>
          <w:rtl/>
        </w:rPr>
        <w:t>ولی به نظر می آید این نقض لااقل در وهله اولی که درست نیست.</w:t>
      </w:r>
      <w:r>
        <w:rPr>
          <w:rFonts w:hint="cs"/>
          <w:rtl/>
        </w:rPr>
        <w:t xml:space="preserve"> چون وقف در مسجد وقف بر جهات است. در عناوین افراد هستند منتهی عنوان فرد است. فرق می کند بین اینکه بگوید وقف می کنم بر مسجد یا خود مسجد و بین عنوان. صاحب جواهر بالصراحة در ذیل همین بحث ما بالصراحة می فرماید: در مثل مسجد و اینها این وقف بر جهت است. و وقف بر </w:t>
      </w:r>
      <w:r>
        <w:rPr>
          <w:rFonts w:hint="cs"/>
          <w:rtl/>
        </w:rPr>
        <w:t xml:space="preserve">جهت چون معقول نیست پس وقف علی المسلمین است. </w:t>
      </w:r>
    </w:p>
    <w:p w14:paraId="1B3B5BA1" w14:textId="77777777" w:rsidR="00053DB4" w:rsidRDefault="00E42364" w:rsidP="007E3EA1">
      <w:pPr>
        <w:rPr>
          <w:rtl/>
        </w:rPr>
      </w:pPr>
      <w:r>
        <w:rPr>
          <w:rFonts w:hint="cs"/>
          <w:rtl/>
        </w:rPr>
        <w:t>ما عرضمان این است که وقف جهات یک بحث است، اما وقف بر عناوین مثل علماء و فقراء یک وادی دیگری است. یک جا یک عنوانی است که بر افراد منطبق می شود ولی یکجا یک عنوانی است که بر افراد منطبق نمی شود بلکه بر جهت مصلحتی ا</w:t>
      </w:r>
      <w:r>
        <w:rPr>
          <w:rFonts w:hint="cs"/>
          <w:rtl/>
        </w:rPr>
        <w:t>ست. مثل استفاده از مسجد. اگر ما در باب مساجد و خانات بگوئیم این هم وقف للمسلمین است و تملیک به مسلمین است، این هم شبیه وقف فقراء وعلماء می شود. اما اگر این را نگفتیم، بلکه گفتیم وقف بر جهات ممکن است و معنا ندارد. لذا این غیر از وقف للمسلمین یا علی المسلمین</w:t>
      </w:r>
      <w:r>
        <w:rPr>
          <w:rFonts w:hint="cs"/>
          <w:rtl/>
        </w:rPr>
        <w:t xml:space="preserve"> است. بنابر این به نظر می آید فرمایش مرحوم شهید در نقض درست نیست. وقف در مصالح عامه وقف بر جهت است. و وقف بر جهت هم اشکالی ندارد. اینکه بگوئیم معقول نیست چرا معقول نیست؟ یک عناوین اعتباری است وقف می کند بر یک جهاتی و مصرفش می شوند مسلمین و هر جوری که در مص</w:t>
      </w:r>
      <w:r>
        <w:rPr>
          <w:rFonts w:hint="cs"/>
          <w:rtl/>
        </w:rPr>
        <w:t xml:space="preserve">رف تعیین کرده که در مسجد یکجور است و در خانات یا مقابر یکجور است. </w:t>
      </w:r>
    </w:p>
    <w:p w14:paraId="4F36EA28" w14:textId="77777777" w:rsidR="00053DB4" w:rsidRDefault="00E42364" w:rsidP="007E3EA1">
      <w:pPr>
        <w:rPr>
          <w:rtl/>
        </w:rPr>
      </w:pPr>
      <w:r>
        <w:rPr>
          <w:rFonts w:hint="cs"/>
          <w:rtl/>
        </w:rPr>
        <w:t>پس اصل نقض مرحوم سید که فرمود اگر شما در باب مساجد گفتید به یک نفر قبض می شود اینجا هم باید بگوئید. می گوئیم این نقض درست نیست. گرچه ما در خود مساجد و مقابر هم بعدا همین اشکال را می کنیم. و</w:t>
      </w:r>
      <w:r>
        <w:rPr>
          <w:rFonts w:hint="cs"/>
          <w:rtl/>
        </w:rPr>
        <w:t>لی می خواهیم بگوئیم اینها دو باب هستند. در مساجد و امثال هم همین اشکال را می کنیم که به چه دلیل با یک نماز خواندن در مسجد قبض برای جمیع می شود؟ که بحثش می آید.</w:t>
      </w:r>
    </w:p>
    <w:p w14:paraId="08C1E2FE" w14:textId="77777777" w:rsidR="00053DB4" w:rsidRDefault="00E42364" w:rsidP="007E3EA1">
      <w:pPr>
        <w:rPr>
          <w:rtl/>
        </w:rPr>
      </w:pPr>
      <w:r>
        <w:rPr>
          <w:rFonts w:hint="cs"/>
          <w:rtl/>
        </w:rPr>
        <w:lastRenderedPageBreak/>
        <w:t>چند نکته دیگر هست: مرحوم آخوند در اعتبار قبض ناظر تشکیک می کند. در مثل عناوین عالم و فقیر و امثا</w:t>
      </w:r>
      <w:r>
        <w:rPr>
          <w:rFonts w:hint="cs"/>
          <w:rtl/>
        </w:rPr>
        <w:t>ل آن بحث می کنند که قبض یک نفر کافی است یا نه و یا قبض حاکم لازم است یا نه، اما قبض ناظر را که تقریبا بسیاری از فقهاء قبول کرده اند ایشان تشکیک می کند. ما انشاءالله بحث می کنیم و روایت را اعاده می کنیم تا ببینیم فرمایش ایشان درست است یا نه.</w:t>
      </w:r>
    </w:p>
    <w:p w14:paraId="112DD150" w14:textId="77777777" w:rsidR="00053DB4" w:rsidRDefault="00E42364" w:rsidP="007E3EA1">
      <w:pPr>
        <w:rPr>
          <w:rtl/>
        </w:rPr>
      </w:pPr>
      <w:r>
        <w:rPr>
          <w:rFonts w:hint="cs"/>
          <w:rtl/>
        </w:rPr>
        <w:t>الحمد لله رب ال</w:t>
      </w:r>
      <w:r>
        <w:rPr>
          <w:rFonts w:hint="cs"/>
          <w:rtl/>
        </w:rPr>
        <w:t xml:space="preserve">عالمین. </w:t>
      </w:r>
    </w:p>
    <w:p w14:paraId="25C3B5E4" w14:textId="77777777" w:rsidR="00053DB4" w:rsidRDefault="00E42364" w:rsidP="007E3EA1">
      <w:r>
        <w:rPr>
          <w:rFonts w:hint="cs"/>
          <w:rtl/>
        </w:rPr>
        <w:t xml:space="preserve">  </w:t>
      </w:r>
    </w:p>
    <w:p w14:paraId="6025BEC6" w14:textId="77777777" w:rsidR="00075BA2" w:rsidRPr="00646593" w:rsidRDefault="00075BA2" w:rsidP="00746E7B">
      <w:pPr>
        <w:rPr>
          <w:rtl/>
        </w:rPr>
        <w:sectPr w:rsidR="00075BA2" w:rsidRPr="00646593" w:rsidSect="00C304DD">
          <w:headerReference w:type="even" r:id="rId151"/>
          <w:headerReference w:type="default" r:id="rId152"/>
          <w:footerReference w:type="even" r:id="rId153"/>
          <w:footerReference w:type="default" r:id="rId154"/>
          <w:headerReference w:type="first" r:id="rId155"/>
          <w:footerReference w:type="first" r:id="rId15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23148EB1" w14:textId="77777777" w:rsidR="00E53CFD" w:rsidRDefault="00E42364" w:rsidP="00075BA2">
      <w:pPr>
        <w:jc w:val="center"/>
        <w:rPr>
          <w:rtl/>
        </w:rPr>
      </w:pPr>
      <w:r>
        <w:rPr>
          <w:rFonts w:hint="cs"/>
          <w:noProof/>
          <w:rtl/>
          <w:lang w:bidi="ar-SA"/>
        </w:rPr>
        <w:lastRenderedPageBreak/>
        <w:drawing>
          <wp:inline distT="0" distB="0" distL="0" distR="0" wp14:anchorId="6C9CB34F" wp14:editId="5297C686">
            <wp:extent cx="723899" cy="241300"/>
            <wp:effectExtent l="0" t="0" r="635" b="6350"/>
            <wp:docPr id="7239387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93870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489544139"/>
        <w:docPartObj>
          <w:docPartGallery w:val="Table of Contents"/>
          <w:docPartUnique/>
        </w:docPartObj>
      </w:sdtPr>
      <w:sdtEndPr>
        <w:rPr>
          <w:rFonts w:ascii="NoorLotus" w:eastAsia="NoorLotus" w:hAnsi="NoorLotus"/>
          <w:b/>
          <w:bCs/>
          <w:noProof/>
          <w:sz w:val="28"/>
          <w:rtl/>
        </w:rPr>
      </w:sdtEndPr>
      <w:sdtContent>
        <w:p w14:paraId="66B2F131" w14:textId="77777777" w:rsidR="00D410BE" w:rsidRDefault="00D410BE" w:rsidP="00D410BE">
          <w:pPr>
            <w:pStyle w:val="TOCHeading"/>
          </w:pPr>
        </w:p>
        <w:p w14:paraId="79DBDD48" w14:textId="1949F5F7" w:rsidR="00D410BE"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8811" w:history="1">
            <w:r w:rsidRPr="001B7DE0">
              <w:rPr>
                <w:rStyle w:val="Hyperlink"/>
                <w:noProof/>
                <w:rtl/>
              </w:rPr>
              <w:t>مسئله هشتم عروه: بحث 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Toc107408811 \h</w:instrText>
            </w:r>
            <w:r>
              <w:rPr>
                <w:noProof/>
                <w:webHidden/>
                <w:rtl/>
              </w:rPr>
              <w:instrText xml:space="preserve"> </w:instrText>
            </w:r>
            <w:r>
              <w:rPr>
                <w:noProof/>
                <w:webHidden/>
                <w:rtl/>
              </w:rPr>
            </w:r>
            <w:r>
              <w:rPr>
                <w:noProof/>
                <w:webHidden/>
                <w:rtl/>
              </w:rPr>
              <w:fldChar w:fldCharType="separate"/>
            </w:r>
            <w:r w:rsidR="006A7A6F">
              <w:rPr>
                <w:noProof/>
                <w:webHidden/>
                <w:rtl/>
              </w:rPr>
              <w:t>547</w:t>
            </w:r>
            <w:r>
              <w:rPr>
                <w:noProof/>
                <w:webHidden/>
                <w:rtl/>
              </w:rPr>
              <w:fldChar w:fldCharType="end"/>
            </w:r>
          </w:hyperlink>
        </w:p>
        <w:p w14:paraId="02C5165C" w14:textId="1DCA94B8" w:rsidR="00D410BE" w:rsidRDefault="00E42364">
          <w:pPr>
            <w:pStyle w:val="TOC1"/>
            <w:rPr>
              <w:rFonts w:asciiTheme="minorHAnsi" w:eastAsiaTheme="minorEastAsia" w:hAnsiTheme="minorHAnsi" w:cstheme="minorBidi"/>
              <w:noProof/>
              <w:color w:val="auto"/>
              <w:szCs w:val="22"/>
              <w:rtl/>
              <w:lang w:bidi="ar-SA"/>
            </w:rPr>
          </w:pPr>
          <w:hyperlink w:anchor="_Toc107408812" w:history="1">
            <w:r w:rsidRPr="001B7DE0">
              <w:rPr>
                <w:rStyle w:val="Hyperlink"/>
                <w:noProof/>
                <w:rtl/>
              </w:rPr>
              <w:t>خلاصه مطالب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Toc107408812 \h</w:instrText>
            </w:r>
            <w:r>
              <w:rPr>
                <w:noProof/>
                <w:webHidden/>
                <w:rtl/>
              </w:rPr>
              <w:instrText xml:space="preserve"> </w:instrText>
            </w:r>
            <w:r>
              <w:rPr>
                <w:noProof/>
                <w:webHidden/>
                <w:rtl/>
              </w:rPr>
            </w:r>
            <w:r>
              <w:rPr>
                <w:noProof/>
                <w:webHidden/>
                <w:rtl/>
              </w:rPr>
              <w:fldChar w:fldCharType="separate"/>
            </w:r>
            <w:r w:rsidR="006A7A6F">
              <w:rPr>
                <w:noProof/>
                <w:webHidden/>
                <w:rtl/>
              </w:rPr>
              <w:t>547</w:t>
            </w:r>
            <w:r>
              <w:rPr>
                <w:noProof/>
                <w:webHidden/>
                <w:rtl/>
              </w:rPr>
              <w:fldChar w:fldCharType="end"/>
            </w:r>
          </w:hyperlink>
        </w:p>
        <w:p w14:paraId="5DF77CFE" w14:textId="5739465E" w:rsidR="00D410BE" w:rsidRDefault="00E42364">
          <w:pPr>
            <w:pStyle w:val="TOC1"/>
            <w:rPr>
              <w:rFonts w:asciiTheme="minorHAnsi" w:eastAsiaTheme="minorEastAsia" w:hAnsiTheme="minorHAnsi" w:cstheme="minorBidi"/>
              <w:noProof/>
              <w:color w:val="auto"/>
              <w:szCs w:val="22"/>
              <w:rtl/>
              <w:lang w:bidi="ar-SA"/>
            </w:rPr>
          </w:pPr>
          <w:hyperlink w:anchor="_Toc107408813" w:history="1">
            <w:r w:rsidRPr="001B7DE0">
              <w:rPr>
                <w:rStyle w:val="Hyperlink"/>
                <w:noProof/>
                <w:rtl/>
              </w:rPr>
              <w:t>استشهاد صاحب جواهر به بحث قابض زکات و خمس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Toc107408813 \h</w:instrText>
            </w:r>
            <w:r>
              <w:rPr>
                <w:noProof/>
                <w:webHidden/>
                <w:rtl/>
              </w:rPr>
              <w:instrText xml:space="preserve"> </w:instrText>
            </w:r>
            <w:r>
              <w:rPr>
                <w:noProof/>
                <w:webHidden/>
                <w:rtl/>
              </w:rPr>
            </w:r>
            <w:r>
              <w:rPr>
                <w:noProof/>
                <w:webHidden/>
                <w:rtl/>
              </w:rPr>
              <w:fldChar w:fldCharType="separate"/>
            </w:r>
            <w:r w:rsidR="006A7A6F">
              <w:rPr>
                <w:noProof/>
                <w:webHidden/>
                <w:rtl/>
              </w:rPr>
              <w:t>549</w:t>
            </w:r>
            <w:r>
              <w:rPr>
                <w:noProof/>
                <w:webHidden/>
                <w:rtl/>
              </w:rPr>
              <w:fldChar w:fldCharType="end"/>
            </w:r>
          </w:hyperlink>
        </w:p>
        <w:p w14:paraId="7A83179B" w14:textId="7368F594" w:rsidR="00D410BE" w:rsidRDefault="00E42364">
          <w:pPr>
            <w:pStyle w:val="TOC1"/>
            <w:rPr>
              <w:rFonts w:asciiTheme="minorHAnsi" w:eastAsiaTheme="minorEastAsia" w:hAnsiTheme="minorHAnsi" w:cstheme="minorBidi"/>
              <w:noProof/>
              <w:color w:val="auto"/>
              <w:szCs w:val="22"/>
              <w:rtl/>
              <w:lang w:bidi="ar-SA"/>
            </w:rPr>
          </w:pPr>
          <w:hyperlink w:anchor="_Toc107408814" w:history="1">
            <w:r w:rsidRPr="001B7DE0">
              <w:rPr>
                <w:rStyle w:val="Hyperlink"/>
                <w:noProof/>
                <w:rtl/>
              </w:rPr>
              <w:t>آ</w:t>
            </w:r>
            <w:r w:rsidRPr="001B7DE0">
              <w:rPr>
                <w:rStyle w:val="Hyperlink"/>
                <w:rFonts w:hint="cs"/>
                <w:noProof/>
                <w:rtl/>
              </w:rPr>
              <w:t>ی</w:t>
            </w:r>
            <w:r w:rsidRPr="001B7DE0">
              <w:rPr>
                <w:rStyle w:val="Hyperlink"/>
                <w:rFonts w:hint="eastAsia"/>
                <w:noProof/>
                <w:rtl/>
              </w:rPr>
              <w:t>ة</w:t>
            </w:r>
            <w:r w:rsidRPr="001B7DE0">
              <w:rPr>
                <w:rStyle w:val="Hyperlink"/>
                <w:noProof/>
                <w:rtl/>
              </w:rPr>
              <w:t xml:space="preserve"> الله شاهرود</w:t>
            </w:r>
            <w:r w:rsidRPr="001B7DE0">
              <w:rPr>
                <w:rStyle w:val="Hyperlink"/>
                <w:rFonts w:hint="cs"/>
                <w:noProof/>
                <w:rtl/>
              </w:rPr>
              <w:t>ی</w:t>
            </w:r>
            <w:r w:rsidRPr="001B7DE0">
              <w:rPr>
                <w:rStyle w:val="Hyperlink"/>
                <w:noProof/>
                <w:rtl/>
              </w:rPr>
              <w:t xml:space="preserve"> رحمه الله: عناو</w:t>
            </w:r>
            <w:r w:rsidRPr="001B7DE0">
              <w:rPr>
                <w:rStyle w:val="Hyperlink"/>
                <w:rFonts w:hint="cs"/>
                <w:noProof/>
                <w:rtl/>
              </w:rPr>
              <w:t>ی</w:t>
            </w:r>
            <w:r w:rsidRPr="001B7DE0">
              <w:rPr>
                <w:rStyle w:val="Hyperlink"/>
                <w:rFonts w:hint="eastAsia"/>
                <w:noProof/>
                <w:rtl/>
              </w:rPr>
              <w:t>ن</w:t>
            </w:r>
            <w:r w:rsidRPr="001B7DE0">
              <w:rPr>
                <w:rStyle w:val="Hyperlink"/>
                <w:noProof/>
                <w:rtl/>
              </w:rPr>
              <w:t xml:space="preserve"> در خمس وزکات و وقف به نحو شخص</w:t>
            </w:r>
            <w:r w:rsidRPr="001B7DE0">
              <w:rPr>
                <w:rStyle w:val="Hyperlink"/>
                <w:rFonts w:hint="cs"/>
                <w:noProof/>
                <w:rtl/>
              </w:rPr>
              <w:t>ی</w:t>
            </w:r>
            <w:r w:rsidRPr="001B7DE0">
              <w:rPr>
                <w:rStyle w:val="Hyperlink"/>
                <w:rFonts w:hint="eastAsia"/>
                <w:noProof/>
                <w:rtl/>
              </w:rPr>
              <w:t>ت</w:t>
            </w:r>
            <w:r w:rsidRPr="001B7DE0">
              <w:rPr>
                <w:rStyle w:val="Hyperlink"/>
                <w:noProof/>
                <w:rtl/>
              </w:rPr>
              <w:t xml:space="preserve"> حقوق</w:t>
            </w:r>
            <w:r w:rsidRPr="001B7DE0">
              <w:rPr>
                <w:rStyle w:val="Hyperlink"/>
                <w:rFonts w:hint="cs"/>
                <w:noProof/>
                <w:rtl/>
              </w:rPr>
              <w:t>ی</w:t>
            </w:r>
            <w:r w:rsidRPr="001B7DE0">
              <w:rPr>
                <w:rStyle w:val="Hyperlink"/>
                <w:noProof/>
                <w:rtl/>
              </w:rPr>
              <w:t xml:space="preserve"> هستند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w:instrText>
            </w:r>
            <w:r>
              <w:rPr>
                <w:noProof/>
                <w:webHidden/>
              </w:rPr>
              <w:instrText>08814 \h</w:instrText>
            </w:r>
            <w:r>
              <w:rPr>
                <w:noProof/>
                <w:webHidden/>
                <w:rtl/>
              </w:rPr>
              <w:instrText xml:space="preserve"> </w:instrText>
            </w:r>
            <w:r>
              <w:rPr>
                <w:noProof/>
                <w:webHidden/>
                <w:rtl/>
              </w:rPr>
            </w:r>
            <w:r>
              <w:rPr>
                <w:noProof/>
                <w:webHidden/>
                <w:rtl/>
              </w:rPr>
              <w:fldChar w:fldCharType="separate"/>
            </w:r>
            <w:r w:rsidR="006A7A6F">
              <w:rPr>
                <w:noProof/>
                <w:webHidden/>
                <w:rtl/>
              </w:rPr>
              <w:t>552</w:t>
            </w:r>
            <w:r>
              <w:rPr>
                <w:noProof/>
                <w:webHidden/>
                <w:rtl/>
              </w:rPr>
              <w:fldChar w:fldCharType="end"/>
            </w:r>
          </w:hyperlink>
        </w:p>
        <w:p w14:paraId="122D8568" w14:textId="12391124" w:rsidR="00D410BE" w:rsidRDefault="00E42364">
          <w:pPr>
            <w:pStyle w:val="TOC1"/>
            <w:rPr>
              <w:rFonts w:asciiTheme="minorHAnsi" w:eastAsiaTheme="minorEastAsia" w:hAnsiTheme="minorHAnsi" w:cstheme="minorBidi"/>
              <w:noProof/>
              <w:color w:val="auto"/>
              <w:szCs w:val="22"/>
              <w:rtl/>
              <w:lang w:bidi="ar-SA"/>
            </w:rPr>
          </w:pPr>
          <w:hyperlink w:anchor="_Toc107408815" w:history="1">
            <w:r w:rsidRPr="001B7DE0">
              <w:rPr>
                <w:rStyle w:val="Hyperlink"/>
                <w:noProof/>
                <w:rtl/>
              </w:rPr>
              <w:t>در شخص حقوق</w:t>
            </w:r>
            <w:r w:rsidRPr="001B7DE0">
              <w:rPr>
                <w:rStyle w:val="Hyperlink"/>
                <w:rFonts w:hint="cs"/>
                <w:noProof/>
                <w:rtl/>
              </w:rPr>
              <w:t>ی</w:t>
            </w:r>
            <w:r w:rsidRPr="001B7DE0">
              <w:rPr>
                <w:rStyle w:val="Hyperlink"/>
                <w:noProof/>
                <w:rtl/>
              </w:rPr>
              <w:t xml:space="preserve"> فقط حاکم با</w:t>
            </w:r>
            <w:r w:rsidRPr="001B7DE0">
              <w:rPr>
                <w:rStyle w:val="Hyperlink"/>
                <w:rFonts w:hint="cs"/>
                <w:noProof/>
                <w:rtl/>
              </w:rPr>
              <w:t>ی</w:t>
            </w:r>
            <w:r w:rsidRPr="001B7DE0">
              <w:rPr>
                <w:rStyle w:val="Hyperlink"/>
                <w:rFonts w:hint="eastAsia"/>
                <w:noProof/>
                <w:rtl/>
              </w:rPr>
              <w:t>د</w:t>
            </w:r>
            <w:r w:rsidRPr="001B7DE0">
              <w:rPr>
                <w:rStyle w:val="Hyperlink"/>
                <w:noProof/>
                <w:rtl/>
              </w:rPr>
              <w:t xml:space="preserve"> قبض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Toc107408815 \h</w:instrText>
            </w:r>
            <w:r>
              <w:rPr>
                <w:noProof/>
                <w:webHidden/>
                <w:rtl/>
              </w:rPr>
              <w:instrText xml:space="preserve"> </w:instrText>
            </w:r>
            <w:r>
              <w:rPr>
                <w:noProof/>
                <w:webHidden/>
                <w:rtl/>
              </w:rPr>
            </w:r>
            <w:r>
              <w:rPr>
                <w:noProof/>
                <w:webHidden/>
                <w:rtl/>
              </w:rPr>
              <w:fldChar w:fldCharType="separate"/>
            </w:r>
            <w:r w:rsidR="006A7A6F">
              <w:rPr>
                <w:noProof/>
                <w:webHidden/>
                <w:rtl/>
              </w:rPr>
              <w:t>552</w:t>
            </w:r>
            <w:r>
              <w:rPr>
                <w:noProof/>
                <w:webHidden/>
                <w:rtl/>
              </w:rPr>
              <w:fldChar w:fldCharType="end"/>
            </w:r>
          </w:hyperlink>
        </w:p>
        <w:p w14:paraId="77639010" w14:textId="40947F44" w:rsidR="00D410BE" w:rsidRDefault="00E42364">
          <w:pPr>
            <w:pStyle w:val="TOC1"/>
            <w:rPr>
              <w:rFonts w:asciiTheme="minorHAnsi" w:eastAsiaTheme="minorEastAsia" w:hAnsiTheme="minorHAnsi" w:cstheme="minorBidi"/>
              <w:noProof/>
              <w:color w:val="auto"/>
              <w:szCs w:val="22"/>
              <w:rtl/>
              <w:lang w:bidi="ar-SA"/>
            </w:rPr>
          </w:pPr>
          <w:hyperlink w:anchor="_Toc107408816" w:history="1">
            <w:r w:rsidRPr="001B7DE0">
              <w:rPr>
                <w:rStyle w:val="Hyperlink"/>
                <w:noProof/>
                <w:rtl/>
              </w:rPr>
              <w:t>بحث اثبات</w:t>
            </w:r>
            <w:r w:rsidRPr="001B7DE0">
              <w:rPr>
                <w:rStyle w:val="Hyperlink"/>
                <w:rFonts w:hint="cs"/>
                <w:noProof/>
                <w:rtl/>
              </w:rPr>
              <w:t>ی</w:t>
            </w:r>
            <w:r w:rsidRPr="001B7DE0">
              <w:rPr>
                <w:rStyle w:val="Hyperlink"/>
                <w:noProof/>
                <w:rtl/>
              </w:rPr>
              <w:t xml:space="preserve"> در وقف تابع ن</w:t>
            </w:r>
            <w:r w:rsidRPr="001B7DE0">
              <w:rPr>
                <w:rStyle w:val="Hyperlink"/>
                <w:rFonts w:hint="cs"/>
                <w:noProof/>
                <w:rtl/>
              </w:rPr>
              <w:t>ی</w:t>
            </w:r>
            <w:r w:rsidRPr="001B7DE0">
              <w:rPr>
                <w:rStyle w:val="Hyperlink"/>
                <w:rFonts w:hint="eastAsia"/>
                <w:noProof/>
                <w:rtl/>
              </w:rPr>
              <w:t>ت</w:t>
            </w:r>
            <w:r w:rsidRPr="001B7DE0">
              <w:rPr>
                <w:rStyle w:val="Hyperlink"/>
                <w:noProof/>
                <w:rtl/>
              </w:rPr>
              <w:t xml:space="preserve"> واقف و در مرحله بعد استظهار از کتب وسنت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Toc107408816 \h</w:instrText>
            </w:r>
            <w:r>
              <w:rPr>
                <w:noProof/>
                <w:webHidden/>
                <w:rtl/>
              </w:rPr>
              <w:instrText xml:space="preserve"> </w:instrText>
            </w:r>
            <w:r>
              <w:rPr>
                <w:noProof/>
                <w:webHidden/>
                <w:rtl/>
              </w:rPr>
            </w:r>
            <w:r>
              <w:rPr>
                <w:noProof/>
                <w:webHidden/>
                <w:rtl/>
              </w:rPr>
              <w:fldChar w:fldCharType="separate"/>
            </w:r>
            <w:r w:rsidR="006A7A6F">
              <w:rPr>
                <w:noProof/>
                <w:webHidden/>
                <w:rtl/>
              </w:rPr>
              <w:t>554</w:t>
            </w:r>
            <w:r>
              <w:rPr>
                <w:noProof/>
                <w:webHidden/>
                <w:rtl/>
              </w:rPr>
              <w:fldChar w:fldCharType="end"/>
            </w:r>
          </w:hyperlink>
        </w:p>
        <w:p w14:paraId="419AB93D" w14:textId="7485289B" w:rsidR="00D410BE" w:rsidRDefault="00E42364">
          <w:pPr>
            <w:pStyle w:val="TOC1"/>
            <w:rPr>
              <w:rFonts w:asciiTheme="minorHAnsi" w:eastAsiaTheme="minorEastAsia" w:hAnsiTheme="minorHAnsi" w:cstheme="minorBidi"/>
              <w:noProof/>
              <w:color w:val="auto"/>
              <w:szCs w:val="22"/>
              <w:rtl/>
              <w:lang w:bidi="ar-SA"/>
            </w:rPr>
          </w:pPr>
          <w:hyperlink w:anchor="_Toc107408817" w:history="1">
            <w:r w:rsidRPr="001B7DE0">
              <w:rPr>
                <w:rStyle w:val="Hyperlink"/>
                <w:noProof/>
                <w:rtl/>
              </w:rPr>
              <w:t>عدم پذ</w:t>
            </w:r>
            <w:r w:rsidRPr="001B7DE0">
              <w:rPr>
                <w:rStyle w:val="Hyperlink"/>
                <w:rFonts w:hint="cs"/>
                <w:noProof/>
                <w:rtl/>
              </w:rPr>
              <w:t>ی</w:t>
            </w:r>
            <w:r w:rsidRPr="001B7DE0">
              <w:rPr>
                <w:rStyle w:val="Hyperlink"/>
                <w:rFonts w:hint="eastAsia"/>
                <w:noProof/>
                <w:rtl/>
              </w:rPr>
              <w:t>رش</w:t>
            </w:r>
            <w:r w:rsidRPr="001B7DE0">
              <w:rPr>
                <w:rStyle w:val="Hyperlink"/>
                <w:noProof/>
                <w:rtl/>
              </w:rPr>
              <w:t xml:space="preserve"> شخص</w:t>
            </w:r>
            <w:r w:rsidRPr="001B7DE0">
              <w:rPr>
                <w:rStyle w:val="Hyperlink"/>
                <w:rFonts w:hint="cs"/>
                <w:noProof/>
                <w:rtl/>
              </w:rPr>
              <w:t>ی</w:t>
            </w:r>
            <w:r w:rsidRPr="001B7DE0">
              <w:rPr>
                <w:rStyle w:val="Hyperlink"/>
                <w:rFonts w:hint="eastAsia"/>
                <w:noProof/>
                <w:rtl/>
              </w:rPr>
              <w:t>ت</w:t>
            </w:r>
            <w:r w:rsidRPr="001B7DE0">
              <w:rPr>
                <w:rStyle w:val="Hyperlink"/>
                <w:noProof/>
                <w:rtl/>
              </w:rPr>
              <w:t xml:space="preserve"> حقوق</w:t>
            </w:r>
            <w:r w:rsidRPr="001B7DE0">
              <w:rPr>
                <w:rStyle w:val="Hyperlink"/>
                <w:rFonts w:hint="cs"/>
                <w:noProof/>
                <w:rtl/>
              </w:rPr>
              <w:t>ی</w:t>
            </w:r>
            <w:r w:rsidRPr="001B7DE0">
              <w:rPr>
                <w:rStyle w:val="Hyperlink"/>
                <w:noProof/>
                <w:rtl/>
              </w:rPr>
              <w:t xml:space="preserve"> بودن ا</w:t>
            </w:r>
            <w:r w:rsidRPr="001B7DE0">
              <w:rPr>
                <w:rStyle w:val="Hyperlink"/>
                <w:rFonts w:hint="cs"/>
                <w:noProof/>
                <w:rtl/>
              </w:rPr>
              <w:t>ی</w:t>
            </w:r>
            <w:r w:rsidRPr="001B7DE0">
              <w:rPr>
                <w:rStyle w:val="Hyperlink"/>
                <w:rFonts w:hint="eastAsia"/>
                <w:noProof/>
                <w:rtl/>
              </w:rPr>
              <w:t>ن</w:t>
            </w:r>
            <w:r w:rsidRPr="001B7DE0">
              <w:rPr>
                <w:rStyle w:val="Hyperlink"/>
                <w:noProof/>
                <w:rtl/>
              </w:rPr>
              <w:t xml:space="preserve"> عناو</w:t>
            </w:r>
            <w:r w:rsidRPr="001B7DE0">
              <w:rPr>
                <w:rStyle w:val="Hyperlink"/>
                <w:rFonts w:hint="cs"/>
                <w:noProof/>
                <w:rtl/>
              </w:rPr>
              <w:t>ی</w:t>
            </w:r>
            <w:r w:rsidRPr="001B7DE0">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Toc107408817 \h</w:instrText>
            </w:r>
            <w:r>
              <w:rPr>
                <w:noProof/>
                <w:webHidden/>
                <w:rtl/>
              </w:rPr>
              <w:instrText xml:space="preserve"> </w:instrText>
            </w:r>
            <w:r>
              <w:rPr>
                <w:noProof/>
                <w:webHidden/>
                <w:rtl/>
              </w:rPr>
            </w:r>
            <w:r>
              <w:rPr>
                <w:noProof/>
                <w:webHidden/>
                <w:rtl/>
              </w:rPr>
              <w:fldChar w:fldCharType="separate"/>
            </w:r>
            <w:r w:rsidR="006A7A6F">
              <w:rPr>
                <w:noProof/>
                <w:webHidden/>
                <w:rtl/>
              </w:rPr>
              <w:t>554</w:t>
            </w:r>
            <w:r>
              <w:rPr>
                <w:noProof/>
                <w:webHidden/>
                <w:rtl/>
              </w:rPr>
              <w:fldChar w:fldCharType="end"/>
            </w:r>
          </w:hyperlink>
        </w:p>
        <w:p w14:paraId="67C123B6" w14:textId="79FFD883" w:rsidR="00D410BE" w:rsidRDefault="00E42364">
          <w:pPr>
            <w:pStyle w:val="TOC1"/>
            <w:rPr>
              <w:rFonts w:asciiTheme="minorHAnsi" w:eastAsiaTheme="minorEastAsia" w:hAnsiTheme="minorHAnsi" w:cstheme="minorBidi"/>
              <w:noProof/>
              <w:color w:val="auto"/>
              <w:szCs w:val="22"/>
              <w:rtl/>
              <w:lang w:bidi="ar-SA"/>
            </w:rPr>
          </w:pPr>
          <w:hyperlink w:anchor="_Toc107408818" w:history="1">
            <w:r w:rsidRPr="001B7DE0">
              <w:rPr>
                <w:rStyle w:val="Hyperlink"/>
                <w:noProof/>
                <w:rtl/>
              </w:rPr>
              <w:t>گز</w:t>
            </w:r>
            <w:r w:rsidRPr="001B7DE0">
              <w:rPr>
                <w:rStyle w:val="Hyperlink"/>
                <w:rFonts w:hint="cs"/>
                <w:noProof/>
                <w:rtl/>
              </w:rPr>
              <w:t>ی</w:t>
            </w:r>
            <w:r w:rsidRPr="001B7DE0">
              <w:rPr>
                <w:rStyle w:val="Hyperlink"/>
                <w:rFonts w:hint="eastAsia"/>
                <w:noProof/>
                <w:rtl/>
              </w:rPr>
              <w:t>نه</w:t>
            </w:r>
            <w:r w:rsidRPr="001B7DE0">
              <w:rPr>
                <w:rStyle w:val="Hyperlink"/>
                <w:noProof/>
                <w:rtl/>
              </w:rPr>
              <w:t xml:space="preserve"> ها</w:t>
            </w:r>
            <w:r w:rsidRPr="001B7DE0">
              <w:rPr>
                <w:rStyle w:val="Hyperlink"/>
                <w:rFonts w:hint="cs"/>
                <w:noProof/>
                <w:rtl/>
              </w:rPr>
              <w:t>ی</w:t>
            </w:r>
            <w:r w:rsidRPr="001B7DE0">
              <w:rPr>
                <w:rStyle w:val="Hyperlink"/>
                <w:noProof/>
                <w:rtl/>
              </w:rPr>
              <w:t xml:space="preserve"> محتمل برا</w:t>
            </w:r>
            <w:r w:rsidRPr="001B7DE0">
              <w:rPr>
                <w:rStyle w:val="Hyperlink"/>
                <w:rFonts w:hint="cs"/>
                <w:noProof/>
                <w:rtl/>
              </w:rPr>
              <w:t>ی</w:t>
            </w:r>
            <w:r w:rsidRPr="001B7DE0">
              <w:rPr>
                <w:rStyle w:val="Hyperlink"/>
                <w:noProof/>
                <w:rtl/>
              </w:rPr>
              <w:t xml:space="preserve"> عناو</w:t>
            </w:r>
            <w:r w:rsidRPr="001B7DE0">
              <w:rPr>
                <w:rStyle w:val="Hyperlink"/>
                <w:rFonts w:hint="cs"/>
                <w:noProof/>
                <w:rtl/>
              </w:rPr>
              <w:t>ی</w:t>
            </w:r>
            <w:r w:rsidRPr="001B7DE0">
              <w:rPr>
                <w:rStyle w:val="Hyperlink"/>
                <w:rFonts w:hint="eastAsia"/>
                <w:noProof/>
                <w:rtl/>
              </w:rPr>
              <w:t>ن</w:t>
            </w:r>
            <w:r w:rsidRPr="001B7DE0">
              <w:rPr>
                <w:rStyle w:val="Hyperlink"/>
                <w:noProof/>
                <w:rtl/>
              </w:rPr>
              <w:t xml:space="preserve"> موقوف عل</w:t>
            </w:r>
            <w:r w:rsidRPr="001B7DE0">
              <w:rPr>
                <w:rStyle w:val="Hyperlink"/>
                <w:rFonts w:hint="cs"/>
                <w:noProof/>
                <w:rtl/>
              </w:rPr>
              <w:t>ی</w:t>
            </w:r>
            <w:r w:rsidRPr="001B7DE0">
              <w:rPr>
                <w:rStyle w:val="Hyperlink"/>
                <w:rFonts w:hint="eastAsia"/>
                <w:noProof/>
                <w:rtl/>
              </w:rPr>
              <w:t>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Toc107408818 \h</w:instrText>
            </w:r>
            <w:r>
              <w:rPr>
                <w:noProof/>
                <w:webHidden/>
                <w:rtl/>
              </w:rPr>
              <w:instrText xml:space="preserve"> </w:instrText>
            </w:r>
            <w:r>
              <w:rPr>
                <w:noProof/>
                <w:webHidden/>
                <w:rtl/>
              </w:rPr>
            </w:r>
            <w:r>
              <w:rPr>
                <w:noProof/>
                <w:webHidden/>
                <w:rtl/>
              </w:rPr>
              <w:fldChar w:fldCharType="separate"/>
            </w:r>
            <w:r w:rsidR="006A7A6F">
              <w:rPr>
                <w:noProof/>
                <w:webHidden/>
                <w:rtl/>
              </w:rPr>
              <w:t>556</w:t>
            </w:r>
            <w:r>
              <w:rPr>
                <w:noProof/>
                <w:webHidden/>
                <w:rtl/>
              </w:rPr>
              <w:fldChar w:fldCharType="end"/>
            </w:r>
          </w:hyperlink>
        </w:p>
        <w:p w14:paraId="7783F30D" w14:textId="1E701EAC" w:rsidR="00D410BE" w:rsidRDefault="00E42364">
          <w:pPr>
            <w:pStyle w:val="TOC1"/>
            <w:rPr>
              <w:rFonts w:asciiTheme="minorHAnsi" w:eastAsiaTheme="minorEastAsia" w:hAnsiTheme="minorHAnsi" w:cstheme="minorBidi"/>
              <w:noProof/>
              <w:color w:val="auto"/>
              <w:szCs w:val="22"/>
              <w:rtl/>
              <w:lang w:bidi="ar-SA"/>
            </w:rPr>
          </w:pPr>
          <w:hyperlink w:anchor="_Toc107408819" w:history="1">
            <w:r w:rsidRPr="001B7DE0">
              <w:rPr>
                <w:rStyle w:val="Hyperlink"/>
                <w:noProof/>
                <w:rtl/>
              </w:rPr>
              <w:t>فرما</w:t>
            </w:r>
            <w:r w:rsidRPr="001B7DE0">
              <w:rPr>
                <w:rStyle w:val="Hyperlink"/>
                <w:rFonts w:hint="cs"/>
                <w:noProof/>
                <w:rtl/>
              </w:rPr>
              <w:t>ی</w:t>
            </w:r>
            <w:r w:rsidRPr="001B7DE0">
              <w:rPr>
                <w:rStyle w:val="Hyperlink"/>
                <w:rFonts w:hint="eastAsia"/>
                <w:noProof/>
                <w:rtl/>
              </w:rPr>
              <w:t>ش</w:t>
            </w:r>
            <w:r w:rsidRPr="001B7DE0">
              <w:rPr>
                <w:rStyle w:val="Hyperlink"/>
                <w:noProof/>
                <w:rtl/>
              </w:rPr>
              <w:t xml:space="preserve"> آقا</w:t>
            </w:r>
            <w:r w:rsidRPr="001B7DE0">
              <w:rPr>
                <w:rStyle w:val="Hyperlink"/>
                <w:rFonts w:hint="cs"/>
                <w:noProof/>
                <w:rtl/>
              </w:rPr>
              <w:t>ی</w:t>
            </w:r>
            <w:r w:rsidRPr="001B7DE0">
              <w:rPr>
                <w:rStyle w:val="Hyperlink"/>
                <w:noProof/>
                <w:rtl/>
              </w:rPr>
              <w:t xml:space="preserve"> شاهرود</w:t>
            </w:r>
            <w:r w:rsidRPr="001B7DE0">
              <w:rPr>
                <w:rStyle w:val="Hyperlink"/>
                <w:rFonts w:hint="cs"/>
                <w:noProof/>
                <w:rtl/>
              </w:rPr>
              <w:t>ی</w:t>
            </w:r>
            <w:r w:rsidRPr="001B7DE0">
              <w:rPr>
                <w:rStyle w:val="Hyperlink"/>
                <w:noProof/>
                <w:rtl/>
              </w:rPr>
              <w:t xml:space="preserve"> خلاف ظاهر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Toc107408819 \h</w:instrText>
            </w:r>
            <w:r>
              <w:rPr>
                <w:noProof/>
                <w:webHidden/>
                <w:rtl/>
              </w:rPr>
              <w:instrText xml:space="preserve"> </w:instrText>
            </w:r>
            <w:r>
              <w:rPr>
                <w:noProof/>
                <w:webHidden/>
                <w:rtl/>
              </w:rPr>
            </w:r>
            <w:r>
              <w:rPr>
                <w:noProof/>
                <w:webHidden/>
                <w:rtl/>
              </w:rPr>
              <w:fldChar w:fldCharType="separate"/>
            </w:r>
            <w:r w:rsidR="006A7A6F">
              <w:rPr>
                <w:noProof/>
                <w:webHidden/>
                <w:rtl/>
              </w:rPr>
              <w:t>557</w:t>
            </w:r>
            <w:r>
              <w:rPr>
                <w:noProof/>
                <w:webHidden/>
                <w:rtl/>
              </w:rPr>
              <w:fldChar w:fldCharType="end"/>
            </w:r>
          </w:hyperlink>
        </w:p>
        <w:p w14:paraId="1C10362E" w14:textId="3C355334" w:rsidR="00D410BE" w:rsidRDefault="00E42364">
          <w:pPr>
            <w:pStyle w:val="TOC1"/>
            <w:rPr>
              <w:rFonts w:asciiTheme="minorHAnsi" w:eastAsiaTheme="minorEastAsia" w:hAnsiTheme="minorHAnsi" w:cstheme="minorBidi"/>
              <w:noProof/>
              <w:color w:val="auto"/>
              <w:szCs w:val="22"/>
              <w:rtl/>
              <w:lang w:bidi="ar-SA"/>
            </w:rPr>
          </w:pPr>
          <w:hyperlink w:anchor="_Toc107408820" w:history="1">
            <w:r w:rsidRPr="001B7DE0">
              <w:rPr>
                <w:rStyle w:val="Hyperlink"/>
                <w:noProof/>
                <w:rtl/>
              </w:rPr>
              <w:t>شخص</w:t>
            </w:r>
            <w:r w:rsidRPr="001B7DE0">
              <w:rPr>
                <w:rStyle w:val="Hyperlink"/>
                <w:rFonts w:hint="cs"/>
                <w:noProof/>
                <w:rtl/>
              </w:rPr>
              <w:t>ی</w:t>
            </w:r>
            <w:r w:rsidRPr="001B7DE0">
              <w:rPr>
                <w:rStyle w:val="Hyperlink"/>
                <w:rFonts w:hint="eastAsia"/>
                <w:noProof/>
                <w:rtl/>
              </w:rPr>
              <w:t>ت</w:t>
            </w:r>
            <w:r w:rsidRPr="001B7DE0">
              <w:rPr>
                <w:rStyle w:val="Hyperlink"/>
                <w:noProof/>
                <w:rtl/>
              </w:rPr>
              <w:t xml:space="preserve"> حقوق</w:t>
            </w:r>
            <w:r w:rsidRPr="001B7DE0">
              <w:rPr>
                <w:rStyle w:val="Hyperlink"/>
                <w:rFonts w:hint="cs"/>
                <w:noProof/>
                <w:rtl/>
              </w:rPr>
              <w:t>ی</w:t>
            </w:r>
            <w:r w:rsidRPr="001B7DE0">
              <w:rPr>
                <w:rStyle w:val="Hyperlink"/>
                <w:noProof/>
                <w:rtl/>
              </w:rPr>
              <w:t xml:space="preserve"> با جعل و اعتبار ما ساخته م</w:t>
            </w:r>
            <w:r w:rsidRPr="001B7DE0">
              <w:rPr>
                <w:rStyle w:val="Hyperlink"/>
                <w:rFonts w:hint="cs"/>
                <w:noProof/>
                <w:rtl/>
              </w:rPr>
              <w:t>ی</w:t>
            </w:r>
            <w:r w:rsidRPr="001B7DE0">
              <w:rPr>
                <w:rStyle w:val="Hyperlink"/>
                <w:noProof/>
                <w:rtl/>
              </w:rPr>
              <w:t xml:space="preserve">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Toc107408820 \h</w:instrText>
            </w:r>
            <w:r>
              <w:rPr>
                <w:noProof/>
                <w:webHidden/>
                <w:rtl/>
              </w:rPr>
              <w:instrText xml:space="preserve"> </w:instrText>
            </w:r>
            <w:r>
              <w:rPr>
                <w:noProof/>
                <w:webHidden/>
                <w:rtl/>
              </w:rPr>
            </w:r>
            <w:r>
              <w:rPr>
                <w:noProof/>
                <w:webHidden/>
                <w:rtl/>
              </w:rPr>
              <w:fldChar w:fldCharType="separate"/>
            </w:r>
            <w:r w:rsidR="006A7A6F">
              <w:rPr>
                <w:noProof/>
                <w:webHidden/>
                <w:rtl/>
              </w:rPr>
              <w:t>558</w:t>
            </w:r>
            <w:r>
              <w:rPr>
                <w:noProof/>
                <w:webHidden/>
                <w:rtl/>
              </w:rPr>
              <w:fldChar w:fldCharType="end"/>
            </w:r>
          </w:hyperlink>
        </w:p>
        <w:p w14:paraId="34FB5150" w14:textId="12E37995" w:rsidR="00D410BE" w:rsidRDefault="00E42364">
          <w:pPr>
            <w:pStyle w:val="TOC1"/>
            <w:rPr>
              <w:rFonts w:asciiTheme="minorHAnsi" w:eastAsiaTheme="minorEastAsia" w:hAnsiTheme="minorHAnsi" w:cstheme="minorBidi"/>
              <w:noProof/>
              <w:color w:val="auto"/>
              <w:szCs w:val="22"/>
              <w:rtl/>
              <w:lang w:bidi="ar-SA"/>
            </w:rPr>
          </w:pPr>
          <w:hyperlink w:anchor="_Toc107408821" w:history="1">
            <w:r w:rsidRPr="001B7DE0">
              <w:rPr>
                <w:rStyle w:val="Hyperlink"/>
                <w:noProof/>
                <w:rtl/>
              </w:rPr>
              <w:t>متول</w:t>
            </w:r>
            <w:r w:rsidRPr="001B7DE0">
              <w:rPr>
                <w:rStyle w:val="Hyperlink"/>
                <w:rFonts w:hint="cs"/>
                <w:noProof/>
                <w:rtl/>
              </w:rPr>
              <w:t>ی</w:t>
            </w:r>
            <w:r w:rsidRPr="001B7DE0">
              <w:rPr>
                <w:rStyle w:val="Hyperlink"/>
                <w:noProof/>
                <w:rtl/>
              </w:rPr>
              <w:t xml:space="preserve"> و ق</w:t>
            </w:r>
            <w:r w:rsidRPr="001B7DE0">
              <w:rPr>
                <w:rStyle w:val="Hyperlink"/>
                <w:rFonts w:hint="cs"/>
                <w:noProof/>
                <w:rtl/>
              </w:rPr>
              <w:t>ی</w:t>
            </w:r>
            <w:r w:rsidRPr="001B7DE0">
              <w:rPr>
                <w:rStyle w:val="Hyperlink"/>
                <w:rFonts w:hint="eastAsia"/>
                <w:noProof/>
                <w:rtl/>
              </w:rPr>
              <w:t>م</w:t>
            </w:r>
            <w:r w:rsidRPr="001B7DE0">
              <w:rPr>
                <w:rStyle w:val="Hyperlink"/>
                <w:noProof/>
                <w:rtl/>
              </w:rPr>
              <w:t xml:space="preserve"> مثل حاکم هستند در قبض بلکه مقدم بر او هستند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Toc107408821 \h</w:instrText>
            </w:r>
            <w:r>
              <w:rPr>
                <w:noProof/>
                <w:webHidden/>
                <w:rtl/>
              </w:rPr>
              <w:instrText xml:space="preserve"> </w:instrText>
            </w:r>
            <w:r>
              <w:rPr>
                <w:noProof/>
                <w:webHidden/>
                <w:rtl/>
              </w:rPr>
            </w:r>
            <w:r>
              <w:rPr>
                <w:noProof/>
                <w:webHidden/>
                <w:rtl/>
              </w:rPr>
              <w:fldChar w:fldCharType="separate"/>
            </w:r>
            <w:r w:rsidR="006A7A6F">
              <w:rPr>
                <w:noProof/>
                <w:webHidden/>
                <w:rtl/>
              </w:rPr>
              <w:t>559</w:t>
            </w:r>
            <w:r>
              <w:rPr>
                <w:noProof/>
                <w:webHidden/>
                <w:rtl/>
              </w:rPr>
              <w:fldChar w:fldCharType="end"/>
            </w:r>
          </w:hyperlink>
        </w:p>
        <w:p w14:paraId="286B324C" w14:textId="77777777" w:rsidR="00D410BE" w:rsidRDefault="00E42364">
          <w:r>
            <w:rPr>
              <w:b/>
              <w:bCs/>
              <w:noProof/>
            </w:rPr>
            <w:fldChar w:fldCharType="end"/>
          </w:r>
        </w:p>
      </w:sdtContent>
    </w:sdt>
    <w:p w14:paraId="337544FC" w14:textId="77777777" w:rsidR="00D410BE" w:rsidRDefault="00D410BE" w:rsidP="00630CD3">
      <w:pPr>
        <w:rPr>
          <w:rtl/>
        </w:rPr>
      </w:pPr>
    </w:p>
    <w:p w14:paraId="34E433F1" w14:textId="77777777" w:rsidR="00D410BE" w:rsidRPr="00227A77" w:rsidRDefault="00E42364" w:rsidP="00630CD3">
      <w:pPr>
        <w:pStyle w:val="Heading1"/>
        <w:rPr>
          <w:rtl/>
        </w:rPr>
      </w:pPr>
      <w:bookmarkStart w:id="1494" w:name="_Toc31576367"/>
      <w:bookmarkStart w:id="1495" w:name="_Toc107408811"/>
      <w:r w:rsidRPr="00227A77">
        <w:rPr>
          <w:rFonts w:hint="cs"/>
          <w:rtl/>
        </w:rPr>
        <w:t>مسئله هشتم عروه: بحث قبض</w:t>
      </w:r>
      <w:bookmarkEnd w:id="1494"/>
      <w:bookmarkEnd w:id="1495"/>
    </w:p>
    <w:p w14:paraId="31A96777" w14:textId="77777777" w:rsidR="00D410BE" w:rsidRPr="00227A77" w:rsidRDefault="00E42364" w:rsidP="00630CD3">
      <w:pPr>
        <w:pStyle w:val="Heading1"/>
        <w:rPr>
          <w:rtl/>
        </w:rPr>
      </w:pPr>
      <w:bookmarkStart w:id="1496" w:name="_Toc31576368"/>
      <w:bookmarkStart w:id="1497" w:name="_Toc107408812"/>
      <w:r w:rsidRPr="00227A77">
        <w:rPr>
          <w:rFonts w:hint="cs"/>
          <w:rtl/>
        </w:rPr>
        <w:t>خلاصه مطالب گذشته</w:t>
      </w:r>
      <w:bookmarkEnd w:id="1496"/>
      <w:bookmarkEnd w:id="1497"/>
    </w:p>
    <w:p w14:paraId="4AF2FB93" w14:textId="77777777" w:rsidR="00D410BE" w:rsidRDefault="00E42364" w:rsidP="00630CD3">
      <w:pPr>
        <w:rPr>
          <w:rtl/>
        </w:rPr>
      </w:pPr>
      <w:r>
        <w:rPr>
          <w:rFonts w:hint="cs"/>
          <w:rtl/>
        </w:rPr>
        <w:t>مسئله هشتم از تحریر الوسیله تا مسئله 14 مسائل مربوط به قبض و چند فرع تبع آن ب</w:t>
      </w:r>
      <w:r>
        <w:rPr>
          <w:rFonts w:hint="cs"/>
          <w:rtl/>
        </w:rPr>
        <w:t xml:space="preserve">ود. البته در وسیله و تحریرالوسیله برخی از فروعات بحث قبض را مطرح نکرده اند. </w:t>
      </w:r>
    </w:p>
    <w:p w14:paraId="66AA0AD8" w14:textId="77777777" w:rsidR="00D410BE" w:rsidRDefault="00E42364" w:rsidP="00630CD3">
      <w:pPr>
        <w:rPr>
          <w:rtl/>
        </w:rPr>
      </w:pPr>
      <w:r>
        <w:rPr>
          <w:rFonts w:hint="cs"/>
          <w:rtl/>
        </w:rPr>
        <w:t>ما برخی از این فروعان مطرح شده و مطرح نشده را می آوریم.</w:t>
      </w:r>
    </w:p>
    <w:p w14:paraId="246EF582" w14:textId="77777777" w:rsidR="00D410BE" w:rsidRDefault="00E42364" w:rsidP="00630CD3">
      <w:pPr>
        <w:rPr>
          <w:rtl/>
        </w:rPr>
      </w:pPr>
      <w:r>
        <w:rPr>
          <w:rFonts w:hint="cs"/>
          <w:rtl/>
        </w:rPr>
        <w:t>فعلا بحث در فرع ششم از فروعات مسئله هشت است.</w:t>
      </w:r>
    </w:p>
    <w:p w14:paraId="4FCD4B6D" w14:textId="77777777" w:rsidR="00D410BE" w:rsidRDefault="00E42364" w:rsidP="00630CD3">
      <w:pPr>
        <w:rPr>
          <w:rtl/>
        </w:rPr>
      </w:pPr>
      <w:r>
        <w:rPr>
          <w:rFonts w:hint="cs"/>
          <w:rtl/>
        </w:rPr>
        <w:lastRenderedPageBreak/>
        <w:t xml:space="preserve">فرع ششم تعیین این بود که چه کسی قبض می کند. این در متن مسئله هشتم آمده است که </w:t>
      </w:r>
      <w:r>
        <w:rPr>
          <w:rFonts w:hint="cs"/>
          <w:rtl/>
        </w:rPr>
        <w:t>چه کسی قبض می کند. قبض بنا شد شرط باشد و شرط صحت هم باشد، اما چه کسی قبض می کند؟</w:t>
      </w:r>
    </w:p>
    <w:p w14:paraId="11D36E37" w14:textId="77777777" w:rsidR="00D410BE" w:rsidRDefault="00E42364" w:rsidP="00630CD3">
      <w:pPr>
        <w:rPr>
          <w:rtl/>
        </w:rPr>
      </w:pPr>
      <w:r>
        <w:rPr>
          <w:rFonts w:hint="cs"/>
          <w:rtl/>
        </w:rPr>
        <w:t>در متن به تبع فقهاء در کتب متعدد سه قسم را جدا کردند: وقف خاص باشد، وقف عناوین عام باشد مثل وقف برای علماء یا فقرا و قسم سوم اینکه وقف جهات و مصالح عمومی باشد.</w:t>
      </w:r>
    </w:p>
    <w:p w14:paraId="7737F0BF" w14:textId="77777777" w:rsidR="00D410BE" w:rsidRDefault="00E42364" w:rsidP="00630CD3">
      <w:pPr>
        <w:rPr>
          <w:rtl/>
        </w:rPr>
      </w:pPr>
      <w:r>
        <w:rPr>
          <w:rFonts w:hint="cs"/>
          <w:rtl/>
        </w:rPr>
        <w:t>وقف خاص که گذشت</w:t>
      </w:r>
      <w:r>
        <w:rPr>
          <w:rFonts w:hint="cs"/>
          <w:rtl/>
        </w:rPr>
        <w:t>. مسئله مهمی که در آن مطرح بود بحث طبقات بود، طبقه اول و دوم. و در آنجا تقریبا نظر مشهور فقهاء اگر نگوئیم اجماع آنان این بود که قبض طبقه اول کفایت می کند. ولی قبول دارند که از موجودین فقط کسانی که قبض می کنند وقف نسبت به آنها تمام است. و قبض این موجودین نس</w:t>
      </w:r>
      <w:r>
        <w:rPr>
          <w:rFonts w:hint="cs"/>
          <w:rtl/>
        </w:rPr>
        <w:t>بت به معدومین طبقه اول و نسبت به طبقات آتی کفایت می کند.</w:t>
      </w:r>
    </w:p>
    <w:p w14:paraId="381BB524" w14:textId="77777777" w:rsidR="00D410BE" w:rsidRDefault="00E42364" w:rsidP="00630CD3">
      <w:pPr>
        <w:rPr>
          <w:rtl/>
        </w:rPr>
      </w:pPr>
      <w:r>
        <w:rPr>
          <w:rFonts w:hint="cs"/>
          <w:rtl/>
        </w:rPr>
        <w:t>که ما بحث کردیم گفتیم به نظر ما این تمام نیست.</w:t>
      </w:r>
    </w:p>
    <w:p w14:paraId="1A00F355" w14:textId="77777777" w:rsidR="00D410BE" w:rsidRDefault="00E42364" w:rsidP="00630CD3">
      <w:pPr>
        <w:rPr>
          <w:rtl/>
        </w:rPr>
      </w:pPr>
      <w:r>
        <w:rPr>
          <w:rFonts w:hint="cs"/>
          <w:rtl/>
        </w:rPr>
        <w:t>بحث ما در وقف بر عناوین بود. ماتن فرمود در وقف بر عناوین اگر برخی از کسانی که مصداق عنوان هستند قبض کنند، این تمام است. مثلا اگر وقف کرده است مرکبی را ب</w:t>
      </w:r>
      <w:r>
        <w:rPr>
          <w:rFonts w:hint="cs"/>
          <w:rtl/>
        </w:rPr>
        <w:t xml:space="preserve">رای رکوب به حج و کسی این را قبض کند و استیفاء کند، این قبض تمام می شود و وقف تمام است. واگر فقیری ساختمانی را که برای فقراء وقف کرده است اگر آن فقیر قبض کرد به یتم القبض. </w:t>
      </w:r>
    </w:p>
    <w:p w14:paraId="3183C1C5" w14:textId="77777777" w:rsidR="00D410BE" w:rsidRDefault="00E42364" w:rsidP="00630CD3">
      <w:pPr>
        <w:rPr>
          <w:rtl/>
        </w:rPr>
      </w:pPr>
      <w:r>
        <w:rPr>
          <w:rFonts w:hint="cs"/>
          <w:rtl/>
        </w:rPr>
        <w:t>این فرمایش ایشان بود.</w:t>
      </w:r>
    </w:p>
    <w:p w14:paraId="26AD7DC2" w14:textId="77777777" w:rsidR="00D410BE" w:rsidRDefault="00E42364" w:rsidP="00630CD3">
      <w:pPr>
        <w:rPr>
          <w:rtl/>
        </w:rPr>
      </w:pPr>
      <w:r>
        <w:rPr>
          <w:rFonts w:hint="cs"/>
          <w:rtl/>
        </w:rPr>
        <w:t>منتهی همین فرمایش بحث های متنوعی را طلب می کرد. یک بحث این بود</w:t>
      </w:r>
      <w:r>
        <w:rPr>
          <w:rFonts w:hint="cs"/>
          <w:rtl/>
        </w:rPr>
        <w:t xml:space="preserve"> که: وقف بر علماء و فقراء که با الف ولام روی جمع بیاید، ظاهرش این است که با وقف بر العالم والفقیر فرق دارد، همان فرقی که در جمع محلی به الف ولام و جنس گفته اند. فرق دارد هم از حیث تملیک وقفی و هم از حیث قبضش. چون ظهور عموم که محلی به الف ولام است این است ک</w:t>
      </w:r>
      <w:r>
        <w:rPr>
          <w:rFonts w:hint="cs"/>
          <w:rtl/>
        </w:rPr>
        <w:t>ه استغراق دارد. گوئی وقف کرده برای همه علماء و فقراء. آنوقت اینجا سؤال پیش می آید که چرا قبض یک عالم قبض همه باشد؟ مگر او وکیل از قبل بقیه است؟ چه سمتی دارد یک عالم نسبت به همه علماء که قبضش کفایت بکند برای همه علماء بنابر اشتراط قبض؟</w:t>
      </w:r>
    </w:p>
    <w:p w14:paraId="68BE3120" w14:textId="77777777" w:rsidR="00D410BE" w:rsidRDefault="00E42364" w:rsidP="00630CD3">
      <w:pPr>
        <w:rPr>
          <w:rtl/>
        </w:rPr>
      </w:pPr>
      <w:r>
        <w:rPr>
          <w:rFonts w:hint="cs"/>
          <w:rtl/>
        </w:rPr>
        <w:t xml:space="preserve">عده ای که مثل </w:t>
      </w:r>
      <w:r>
        <w:rPr>
          <w:rFonts w:hint="cs"/>
          <w:rtl/>
        </w:rPr>
        <w:t>مرحوم سید و اینها که اول اشکال می کنند که در باب وقف بر عناوین عامه و در باب وقف بر مصالح چه کسی گفته است اصلا قبض لازم است. ادله لزوم قبض اطلاقی نسبت به این موارد ندارد.</w:t>
      </w:r>
    </w:p>
    <w:p w14:paraId="636F748F" w14:textId="77777777" w:rsidR="00D410BE" w:rsidRDefault="00E42364" w:rsidP="00630CD3">
      <w:pPr>
        <w:rPr>
          <w:rtl/>
        </w:rPr>
      </w:pPr>
      <w:r>
        <w:rPr>
          <w:rFonts w:hint="cs"/>
          <w:rtl/>
        </w:rPr>
        <w:lastRenderedPageBreak/>
        <w:t>البته ما عرض کردیم که ما در این دو جا هم قبض را لازم می دانیم از دو باب: یکی اصطیاد ی</w:t>
      </w:r>
      <w:r>
        <w:rPr>
          <w:rFonts w:hint="cs"/>
          <w:rtl/>
        </w:rPr>
        <w:t>ک معیار از روایت چهارم وهشتم باب است که فرمودند: ما لم یسلم فهو بالخیار و إذا سلم دیگر خیاری در کار نیست فلا یرجع. از این یک معیاری اصطیاد می شود. گرچه قبول داریم که موضوع آن روایات خاص است، منتهی گفتیم ظاهرش اعطاء یک معیار است. اگر کسی این معیار را قبول ک</w:t>
      </w:r>
      <w:r>
        <w:rPr>
          <w:rFonts w:hint="cs"/>
          <w:rtl/>
        </w:rPr>
        <w:t xml:space="preserve">رد، آنوقت به حسب روایت و دلیل لفظی ما قبض را در این موارد لازم می دانیم. </w:t>
      </w:r>
    </w:p>
    <w:p w14:paraId="45D78D48" w14:textId="77777777" w:rsidR="00D410BE" w:rsidRDefault="00E42364" w:rsidP="00630CD3">
      <w:pPr>
        <w:rPr>
          <w:rtl/>
        </w:rPr>
      </w:pPr>
      <w:r>
        <w:rPr>
          <w:rFonts w:hint="cs"/>
          <w:rtl/>
        </w:rPr>
        <w:t xml:space="preserve">اما اگر کسی این را قبول نکرد و گفت ما همچنین معیار واطلاقی را استظهار نمی کنیم، ما از باب قدر متیقن گفتیم. چون ما اطلاقی را در باب وقف قبول نداریم. برخلاف مرحوم سید که ایشان اطلاقات </w:t>
      </w:r>
      <w:r>
        <w:rPr>
          <w:rFonts w:hint="cs"/>
          <w:rtl/>
        </w:rPr>
        <w:t>را قبول دارد.</w:t>
      </w:r>
    </w:p>
    <w:p w14:paraId="7953DC3E" w14:textId="77777777" w:rsidR="00D410BE" w:rsidRDefault="00E42364" w:rsidP="00630CD3">
      <w:pPr>
        <w:rPr>
          <w:rtl/>
        </w:rPr>
      </w:pPr>
      <w:r>
        <w:rPr>
          <w:rFonts w:hint="cs"/>
          <w:rtl/>
        </w:rPr>
        <w:t>بنابر این در مورد مثل عالم و اینها مرحوم سید ممکن است تشکیک کند ولی ما نمی توانیم.</w:t>
      </w:r>
    </w:p>
    <w:p w14:paraId="2135359B" w14:textId="77777777" w:rsidR="00D410BE" w:rsidRDefault="00E42364" w:rsidP="00630CD3">
      <w:pPr>
        <w:rPr>
          <w:rtl/>
        </w:rPr>
      </w:pPr>
      <w:r>
        <w:rPr>
          <w:rFonts w:hint="cs"/>
          <w:rtl/>
        </w:rPr>
        <w:t>حالا اگر ما قبض را لازم دانستیم، در بحث های قبلی عرض کردیم که حتی اگر جنس مورد وقف باشد یعنی وقف کند بر العالم و الفقیر، باز هم دو محتمل هست: یکی اینکه این جنس</w:t>
      </w:r>
      <w:r>
        <w:rPr>
          <w:rFonts w:hint="cs"/>
          <w:rtl/>
        </w:rPr>
        <w:t xml:space="preserve"> به نحو صرف الوجود باشد، یعنی شخص که وقف می کند و مولا امضاء می کند اینطور باشد که وقف کرده است بر صرف الوجود عالم. پس تملیک به صرف الوجود است، حالا یک عالم یا ده تا عالم. ولی صرف الوجود عالم است. هم به لحاظ تملیک اینطور است، آنوقت قبضش هم همین هایی هستند </w:t>
      </w:r>
      <w:r>
        <w:rPr>
          <w:rFonts w:hint="cs"/>
          <w:rtl/>
        </w:rPr>
        <w:t>که بر آنها تملیک شده است. اگر یک نفر بتواند مورد تملیک واقع بشود خودش هم قبض می کند.</w:t>
      </w:r>
    </w:p>
    <w:p w14:paraId="1156312F" w14:textId="77777777" w:rsidR="00D410BE" w:rsidRDefault="00E42364" w:rsidP="00630CD3">
      <w:pPr>
        <w:rPr>
          <w:rtl/>
        </w:rPr>
      </w:pPr>
      <w:r>
        <w:rPr>
          <w:rFonts w:hint="cs"/>
          <w:rtl/>
        </w:rPr>
        <w:t>یا نه، ممکن است مراد از وقف بر طبیعت یعنی طبیعت ساریه، یعنی مولا وقف کرده است برای الفقیر و العالم هر کجا که این عنوان رفت و این طبیعتی که سریان در کثراتش دارد. این شبیه ع</w:t>
      </w:r>
      <w:r>
        <w:rPr>
          <w:rFonts w:hint="cs"/>
          <w:rtl/>
        </w:rPr>
        <w:t>موم است. فرقش با عموم استغراقی یک فرق دقیقی است که در بحث اطلاق و تقیید مطرح کرده اند. والا از جهت بحث ما طبیعت ساریه با عموم استغراقی فرقی نمی کند. یعنی مولا و واقف همه علماء یا فقراء را مد نظر داشته اند، پس آنوقت دلیل نداریم که قبض یک نفر و دو نفر قبض هم</w:t>
      </w:r>
      <w:r>
        <w:rPr>
          <w:rFonts w:hint="cs"/>
          <w:rtl/>
        </w:rPr>
        <w:t xml:space="preserve">ه این وقف باشد. و این روشن است. </w:t>
      </w:r>
    </w:p>
    <w:p w14:paraId="32A9A28E" w14:textId="77777777" w:rsidR="00D410BE" w:rsidRPr="00227A77" w:rsidRDefault="00E42364" w:rsidP="0085509F">
      <w:pPr>
        <w:pStyle w:val="Heading1"/>
        <w:rPr>
          <w:rtl/>
        </w:rPr>
      </w:pPr>
      <w:bookmarkStart w:id="1498" w:name="_Toc31576369"/>
      <w:bookmarkStart w:id="1499" w:name="_Toc107408813"/>
      <w:r w:rsidRPr="00227A77">
        <w:rPr>
          <w:rFonts w:hint="cs"/>
          <w:rtl/>
        </w:rPr>
        <w:t>استشهاد صاحب جواهر به بحث قابض زکات و خمس</w:t>
      </w:r>
      <w:bookmarkEnd w:id="1498"/>
      <w:bookmarkEnd w:id="1499"/>
    </w:p>
    <w:p w14:paraId="30CDEA31" w14:textId="77777777" w:rsidR="00D410BE" w:rsidRDefault="00E42364" w:rsidP="0085509F">
      <w:pPr>
        <w:rPr>
          <w:rtl/>
        </w:rPr>
      </w:pPr>
      <w:r>
        <w:rPr>
          <w:rFonts w:hint="cs"/>
          <w:rtl/>
        </w:rPr>
        <w:t xml:space="preserve">مرحوم صاحب جواهر یک نقضی کرده بود. ایشان هم می گوید اگر شما قبض را لازم داشتید، (اینجا همه را با احتمال می گوید) می گوید لو بنی بر اینکه در مثل عالم و فقیر ومثل جهات قبض لازم است و </w:t>
      </w:r>
      <w:r>
        <w:rPr>
          <w:rFonts w:hint="cs"/>
          <w:rtl/>
        </w:rPr>
        <w:t>اطلاق دارد ادله قبض برای این موارد، آنوقت فلا وجه در اینکه قبض یک نفر قبض همه باشد. این را اشکال می کند واستشهاد می کند می گوید ولذا در بحث زکات قبض یک نفر قبض همه فقراء نیست. شخص نمی تواند برود قبض کند زکات همه فقراء را. فقط می تواند زکات خودش را قبض کند.</w:t>
      </w:r>
      <w:r>
        <w:rPr>
          <w:rFonts w:hint="cs"/>
          <w:rtl/>
        </w:rPr>
        <w:t xml:space="preserve"> البته دقت کنید که ایشان دارد نقض می کند به زکات در قبض. در ملکیت زکات هم همین </w:t>
      </w:r>
      <w:r>
        <w:rPr>
          <w:rFonts w:hint="cs"/>
          <w:rtl/>
        </w:rPr>
        <w:lastRenderedPageBreak/>
        <w:t xml:space="preserve">طور است. در زکات بحث مفصلی هست که آیا این اقسام مختلف هفت گانه یا هشت گانه که شمرده شده آیا اینها مصرفند یا مورد ملک هستند؟ یک نزاع دیگر این است که آیا در هر عنوانی لازم است که </w:t>
      </w:r>
      <w:r>
        <w:rPr>
          <w:rFonts w:hint="cs"/>
          <w:rtl/>
        </w:rPr>
        <w:t xml:space="preserve">بسط پیدا کند. در خمس هم می آید. بسط خمس و زکات بر همه عناوین لازم است یا نه؟ این هم یک بحث است. </w:t>
      </w:r>
    </w:p>
    <w:p w14:paraId="669E3403" w14:textId="77777777" w:rsidR="00D410BE" w:rsidRDefault="00E42364" w:rsidP="00630CD3">
      <w:pPr>
        <w:rPr>
          <w:rtl/>
        </w:rPr>
      </w:pPr>
      <w:r>
        <w:rPr>
          <w:rFonts w:hint="cs"/>
          <w:rtl/>
        </w:rPr>
        <w:t>یک بحث دیگر وجود دارد: و آن اینکه در کل عنوان لکل فرد فرد هم بسط لازم است. یعنی اگر ما زکات را گفتیم باید بسط پیدا کند بر اقسامش، که فقیر و مسکین (اگر گفتیم دو تا هستند) و ابن السبیل و غیره، اگر گفتیم در کل عنوان آیا بکل فرد فرد باید تقسیم بشود؟ یعنی "إنما</w:t>
      </w:r>
      <w:r>
        <w:rPr>
          <w:rFonts w:hint="cs"/>
          <w:rtl/>
        </w:rPr>
        <w:t xml:space="preserve"> الصدقات للفقراء والمساکین" لحاظ مالکیت یا مصرفیت (هر چه در آنجا نظر دادیم که این لام، لام چیست) و هم به لحاظ عناوین باید بسط پیدا کند، و هم در کل عنوان برای کل فرد فرد. آنوقت در زکات باید قبض هم بشود دیگر. قبض را چه کسی انجام بدهد. </w:t>
      </w:r>
    </w:p>
    <w:p w14:paraId="5E3E4B9A" w14:textId="77777777" w:rsidR="00D410BE" w:rsidRDefault="00E42364" w:rsidP="00630CD3">
      <w:pPr>
        <w:rPr>
          <w:rtl/>
        </w:rPr>
      </w:pPr>
      <w:r>
        <w:rPr>
          <w:rFonts w:hint="cs"/>
          <w:rtl/>
        </w:rPr>
        <w:t xml:space="preserve">صاحب جواهر می گوید ما </w:t>
      </w:r>
      <w:r>
        <w:rPr>
          <w:rFonts w:hint="cs"/>
          <w:rtl/>
        </w:rPr>
        <w:t>در زکات به همین دلیل گفتیم که قبض یک نفر برای بقیه کافی نیست.</w:t>
      </w:r>
    </w:p>
    <w:p w14:paraId="16E73E18" w14:textId="77777777" w:rsidR="00D410BE" w:rsidRDefault="00E42364" w:rsidP="00630CD3">
      <w:pPr>
        <w:rPr>
          <w:rtl/>
        </w:rPr>
      </w:pPr>
      <w:r>
        <w:rPr>
          <w:rFonts w:hint="cs"/>
          <w:rtl/>
        </w:rPr>
        <w:t>به نظر می آید ایشان درست می گوید و آنجا هم همین مسئله مطرح است.</w:t>
      </w:r>
    </w:p>
    <w:p w14:paraId="4045EED1" w14:textId="77777777" w:rsidR="00D410BE" w:rsidRDefault="00E42364" w:rsidP="00630CD3">
      <w:pPr>
        <w:rPr>
          <w:rtl/>
        </w:rPr>
      </w:pPr>
      <w:r>
        <w:rPr>
          <w:rFonts w:hint="cs"/>
          <w:rtl/>
        </w:rPr>
        <w:t xml:space="preserve">مرحوم صاحب وسیله می گوید بحث ما ربطی به آنجا ندارد. </w:t>
      </w:r>
    </w:p>
    <w:p w14:paraId="55E7A86F" w14:textId="77777777" w:rsidR="00D410BE" w:rsidRDefault="00E42364" w:rsidP="00630CD3">
      <w:pPr>
        <w:rPr>
          <w:rtl/>
        </w:rPr>
      </w:pPr>
      <w:r>
        <w:rPr>
          <w:rFonts w:hint="cs"/>
          <w:rtl/>
        </w:rPr>
        <w:t>ما نفهمیدیم چرا ربطی ندارد. البته واضح است که آنجا بحث زکات است و اینجا بحث و</w:t>
      </w:r>
      <w:r>
        <w:rPr>
          <w:rFonts w:hint="cs"/>
          <w:rtl/>
        </w:rPr>
        <w:t>قف است. ولی صحبت این است که آن بحث های مبنایی اش خیلی شبیه هم است. هم در قبضش و هم در ملکیتش که زکات ملک همه فقراء می شود، ملک عنوان می شود، به یک فرد هم ملکیت حاصل می شود، قبضش هم همینطور است؟ ولذا به نظر مسئله ها مشابه هم هستند. ولذا صاحب مرتقی در کتاب خ</w:t>
      </w:r>
      <w:r>
        <w:rPr>
          <w:rFonts w:hint="cs"/>
          <w:rtl/>
        </w:rPr>
        <w:t>مس کلام صاحب حدائق را نقل می کند که آیا لازم است در کل عنوان به کل فرد فرد خمس را دفع کنیم یا نه. بعد ایشان همین را بحث می کند که باید ببینیم آیا در باب خمس که فقراء و مساکین هست آیا استغراق است یا طبیعت است. اگر استغراقی باشد مال همه فقراء می شود، اگر طبی</w:t>
      </w:r>
      <w:r>
        <w:rPr>
          <w:rFonts w:hint="cs"/>
          <w:rtl/>
        </w:rPr>
        <w:t xml:space="preserve">عت باشد نه. که ما همین را بحث کردیم که اگر طبیعت هم باشد دو تا لحاظ است، طبیعت ساریه باشد یا صرف الوجود باشد. </w:t>
      </w:r>
    </w:p>
    <w:p w14:paraId="3335825E" w14:textId="77777777" w:rsidR="00D410BE" w:rsidRDefault="00E42364" w:rsidP="00630CD3">
      <w:pPr>
        <w:rPr>
          <w:rtl/>
        </w:rPr>
      </w:pPr>
      <w:r>
        <w:rPr>
          <w:rFonts w:hint="cs"/>
          <w:rtl/>
        </w:rPr>
        <w:t xml:space="preserve">سؤال: زکات خیلی فرق دارد با بحث وقف. زکات تا قبض نکند نمی تواند استفاده کند. ولی اینجا یک عالمی قبض کند بقیه می توانند استفاده کنند. </w:t>
      </w:r>
    </w:p>
    <w:p w14:paraId="26D71409" w14:textId="77777777" w:rsidR="00D410BE" w:rsidRDefault="00E42364" w:rsidP="00630CD3">
      <w:pPr>
        <w:rPr>
          <w:rtl/>
        </w:rPr>
      </w:pPr>
      <w:r>
        <w:rPr>
          <w:rFonts w:hint="cs"/>
          <w:rtl/>
        </w:rPr>
        <w:t xml:space="preserve">جواب: یعنی </w:t>
      </w:r>
      <w:r>
        <w:rPr>
          <w:rFonts w:hint="cs"/>
          <w:rtl/>
        </w:rPr>
        <w:t>با قبض یک نفر دیگر قبض تمام می شود؟ واین نکات مهمش حل می شود با قبض یا نه؟ چون اگر مالک دفع کرده باشد زکات را و قبض تمام شده باشد، دیگر ضمانی ندارد. اگر یک نفر زکات را قبض کرد وما گفتیم باید بکل فرد فرد بدهد، آیا با قبض یک نفر قبض همه محسوب می شود یا نمی ش</w:t>
      </w:r>
      <w:r>
        <w:rPr>
          <w:rFonts w:hint="cs"/>
          <w:rtl/>
        </w:rPr>
        <w:t xml:space="preserve">ود؟ </w:t>
      </w:r>
    </w:p>
    <w:p w14:paraId="2428667A" w14:textId="77777777" w:rsidR="00D410BE" w:rsidRDefault="00E42364" w:rsidP="00630CD3">
      <w:pPr>
        <w:rPr>
          <w:rtl/>
        </w:rPr>
      </w:pPr>
      <w:r>
        <w:rPr>
          <w:rFonts w:hint="cs"/>
          <w:rtl/>
        </w:rPr>
        <w:lastRenderedPageBreak/>
        <w:t>سائل: نمی شود.</w:t>
      </w:r>
    </w:p>
    <w:p w14:paraId="3CF01B8E" w14:textId="77777777" w:rsidR="00D410BE" w:rsidRDefault="00E42364" w:rsidP="00630CD3">
      <w:pPr>
        <w:rPr>
          <w:rtl/>
        </w:rPr>
      </w:pPr>
      <w:r>
        <w:rPr>
          <w:rFonts w:hint="cs"/>
          <w:rtl/>
        </w:rPr>
        <w:t>جواب: خب صاحب جواهر هم همین را می گوید. اصلا این بحث ما را رها کنید، در باب زکات اگر یک نفر زکات را قبض کند قبض برای بقیه هم محسوب می شود.</w:t>
      </w:r>
    </w:p>
    <w:p w14:paraId="625DEA21" w14:textId="77777777" w:rsidR="00D410BE" w:rsidRDefault="00E42364" w:rsidP="00630CD3">
      <w:pPr>
        <w:rPr>
          <w:rtl/>
        </w:rPr>
      </w:pPr>
      <w:r>
        <w:rPr>
          <w:rFonts w:hint="cs"/>
          <w:rtl/>
        </w:rPr>
        <w:t>سائل: نه نمی شود.</w:t>
      </w:r>
    </w:p>
    <w:p w14:paraId="47EBE222" w14:textId="77777777" w:rsidR="00D410BE" w:rsidRDefault="00E42364" w:rsidP="00630CD3">
      <w:pPr>
        <w:rPr>
          <w:rtl/>
        </w:rPr>
      </w:pPr>
      <w:r>
        <w:rPr>
          <w:rFonts w:hint="cs"/>
          <w:rtl/>
        </w:rPr>
        <w:t>جواب: پس بنابر این دافع زکات هنوز ضمان دارد. یعنی اگر از بین رفت باید دوباره جب</w:t>
      </w:r>
      <w:r>
        <w:rPr>
          <w:rFonts w:hint="cs"/>
          <w:rtl/>
        </w:rPr>
        <w:t xml:space="preserve">ران کند چون دفع زکات نشده است. پس یا باید به حاکم شرع بدهد که بگوئیم قبض او قبض همه است، یا باید کس دیگری قبض کند. </w:t>
      </w:r>
    </w:p>
    <w:p w14:paraId="3F4F0CA4" w14:textId="77777777" w:rsidR="00D410BE" w:rsidRDefault="00E42364" w:rsidP="00630CD3">
      <w:pPr>
        <w:rPr>
          <w:rtl/>
        </w:rPr>
      </w:pPr>
      <w:r>
        <w:rPr>
          <w:rFonts w:hint="cs"/>
          <w:rtl/>
        </w:rPr>
        <w:t>پس حرف ایشان درست است. اگر وقف بر یک شخص است،  که خودش قبض کرده وحرفی نداریم. اما اگر وقف همه علماء است، خب این آقایی که یک نفر است چطور قبض</w:t>
      </w:r>
      <w:r>
        <w:rPr>
          <w:rFonts w:hint="cs"/>
          <w:rtl/>
        </w:rPr>
        <w:t xml:space="preserve"> او قبض همه حساب می شود. صاحب جواهر می گوید ما در زکات گفتیم قبض همه واقع نمی شود، می گوید به همین نکته اینجا هم می گوئیم. </w:t>
      </w:r>
    </w:p>
    <w:p w14:paraId="56A4C4B2" w14:textId="77777777" w:rsidR="00D410BE" w:rsidRDefault="00E42364" w:rsidP="00630CD3">
      <w:pPr>
        <w:rPr>
          <w:rtl/>
        </w:rPr>
      </w:pPr>
      <w:r>
        <w:rPr>
          <w:rFonts w:hint="cs"/>
          <w:rtl/>
        </w:rPr>
        <w:t xml:space="preserve">سؤال: فرقش این است که در زکات تا فقیر دوم قبض نکند نمی تواند استفاده کند از آن مال. </w:t>
      </w:r>
    </w:p>
    <w:p w14:paraId="0A1AC7B2" w14:textId="77777777" w:rsidR="00D410BE" w:rsidRDefault="00E42364" w:rsidP="00630CD3">
      <w:pPr>
        <w:rPr>
          <w:rtl/>
        </w:rPr>
      </w:pPr>
      <w:r>
        <w:rPr>
          <w:rFonts w:hint="cs"/>
          <w:rtl/>
        </w:rPr>
        <w:t>جواب: آنکه تکوینی است، خب من قبض می کنم و سهم ا</w:t>
      </w:r>
      <w:r>
        <w:rPr>
          <w:rFonts w:hint="cs"/>
          <w:rtl/>
        </w:rPr>
        <w:t>و را در اختیار او قرار می دهم. اما من چه کاره بودم که قبض کنم مال او را؟ حرف صاحب جواهر این است که اگر بنا شد وقف عنوان بشود وقف العالم بشود و معنایش این باشد که همه علماء طرف این وقف باشند، این یک عالم مگر وکیل بقیه علماء است که از قبل آنها قبض کند؟ پس قب</w:t>
      </w:r>
      <w:r>
        <w:rPr>
          <w:rFonts w:hint="cs"/>
          <w:rtl/>
        </w:rPr>
        <w:t xml:space="preserve">ض حاصل نشده است. اشکال این بود. عین این حرف در زکات هم هست. صاحب جواهر می گوید به همین نکته ما در زکات گفتیم قبض یک مستحق لایکفی از قبض سائر المستحقین. </w:t>
      </w:r>
    </w:p>
    <w:p w14:paraId="406BA1C6" w14:textId="77777777" w:rsidR="00D410BE" w:rsidRDefault="00E42364" w:rsidP="00630CD3">
      <w:pPr>
        <w:rPr>
          <w:rtl/>
        </w:rPr>
      </w:pPr>
      <w:r>
        <w:rPr>
          <w:rFonts w:hint="cs"/>
          <w:rtl/>
        </w:rPr>
        <w:t>این یک حرف بود. پس به نظر ما اینکه سید می فرماید حرف صاحب جواهر ربطی ندارد، به نظر ما ربطش روشن است. چو</w:t>
      </w:r>
      <w:r>
        <w:rPr>
          <w:rFonts w:hint="cs"/>
          <w:rtl/>
        </w:rPr>
        <w:t>ن یک ملاک در هر دو هست.</w:t>
      </w:r>
    </w:p>
    <w:p w14:paraId="7C2A05EA" w14:textId="77777777" w:rsidR="00D410BE" w:rsidRDefault="00E42364" w:rsidP="00630CD3">
      <w:pPr>
        <w:rPr>
          <w:rtl/>
        </w:rPr>
      </w:pPr>
      <w:r>
        <w:rPr>
          <w:rFonts w:hint="cs"/>
          <w:rtl/>
        </w:rPr>
        <w:t xml:space="preserve">بله یک حرف دیگری وجود دارد که سید می گوید به نظر ما عرفا قبض با قبض یک نفر حاصل می شود. که ما هم عرض کردیم قبلا که وجه این کلام معلوم نیست. </w:t>
      </w:r>
    </w:p>
    <w:p w14:paraId="7331CBCE" w14:textId="77777777" w:rsidR="00D410BE" w:rsidRDefault="00E42364" w:rsidP="00630CD3">
      <w:pPr>
        <w:rPr>
          <w:rtl/>
        </w:rPr>
      </w:pPr>
      <w:r>
        <w:rPr>
          <w:rFonts w:hint="cs"/>
          <w:rtl/>
        </w:rPr>
        <w:t>تا اینجا تقریبا بحث شده بود.</w:t>
      </w:r>
    </w:p>
    <w:p w14:paraId="586489F5" w14:textId="77777777" w:rsidR="00D410BE" w:rsidRPr="00227A77" w:rsidRDefault="00E42364" w:rsidP="003D47F3">
      <w:pPr>
        <w:pStyle w:val="Heading1"/>
        <w:rPr>
          <w:rtl/>
        </w:rPr>
      </w:pPr>
      <w:bookmarkStart w:id="1500" w:name="_Toc31576370"/>
      <w:bookmarkStart w:id="1501" w:name="_Toc107408814"/>
      <w:r w:rsidRPr="00227A77">
        <w:rPr>
          <w:rFonts w:hint="cs"/>
          <w:rtl/>
        </w:rPr>
        <w:lastRenderedPageBreak/>
        <w:t>آیة الله شاهرودی</w:t>
      </w:r>
      <w:r>
        <w:rPr>
          <w:rFonts w:hint="cs"/>
          <w:rtl/>
        </w:rPr>
        <w:t xml:space="preserve"> رحمه الله</w:t>
      </w:r>
      <w:r w:rsidRPr="00227A77">
        <w:rPr>
          <w:rFonts w:hint="cs"/>
          <w:rtl/>
        </w:rPr>
        <w:t>: عناوین در خمس وزکات و وقف به نحو ش</w:t>
      </w:r>
      <w:r w:rsidRPr="00227A77">
        <w:rPr>
          <w:rFonts w:hint="cs"/>
          <w:rtl/>
        </w:rPr>
        <w:t>خصیت حقوقی هستند</w:t>
      </w:r>
      <w:bookmarkEnd w:id="1500"/>
      <w:bookmarkEnd w:id="1501"/>
    </w:p>
    <w:p w14:paraId="240D5A0A" w14:textId="77777777" w:rsidR="00D410BE" w:rsidRDefault="00E42364" w:rsidP="00630CD3">
      <w:pPr>
        <w:rPr>
          <w:rtl/>
        </w:rPr>
      </w:pPr>
      <w:r>
        <w:rPr>
          <w:rFonts w:hint="cs"/>
          <w:rtl/>
        </w:rPr>
        <w:t>حرفی که الان می خواهم اضافه عرض کنم این است که: برخی از علمای معاصر مرحوم آیة الله شاهرودی هم در خمس و هم در زکات یک حرف دیگری می زنند که آنوقت یک لوازم دیگری دارد. می فرمایند این عناوینی که در خمس و زکات اخذ شده مثل فقراء و مساکین و بقیه،</w:t>
      </w:r>
      <w:r>
        <w:rPr>
          <w:rFonts w:hint="cs"/>
          <w:rtl/>
        </w:rPr>
        <w:t xml:space="preserve"> می گوید اینها به نحو شخص حقیقی نیستند، بلکه به نحو شخصیت حقوقی و جهت هستند. (جهت را با شخصیت حقوقی یکی گرفته اند). می گویند به نحو جهت و شخصیت حقوقی هستند. یعنی العالم و الفقیر یک شخصیت حقوقی است، مثل این شرکتها که حالا می گویند برایشان شخصیت حقوقی درست م</w:t>
      </w:r>
      <w:r>
        <w:rPr>
          <w:rFonts w:hint="cs"/>
          <w:rtl/>
        </w:rPr>
        <w:t>ی شود. مثل الامام که در مکتب ما شخصیت حقوقی است. ولذا بحث شخصیت حقوقی بحث جدیدی نیست برای فقه اسلامی. این شخصیتها بوده است. بله شرکتها بحثشان جدید است از باب اینکه ما می توانیم خودمان یک شخصیت حقوقی جعل بکنیم یا نه. و الا سمت ولی یا الامام شخصیت حقوقی بودن</w:t>
      </w:r>
      <w:r>
        <w:rPr>
          <w:rFonts w:hint="cs"/>
          <w:rtl/>
        </w:rPr>
        <w:t xml:space="preserve">د و ما از اول هم در فقه داشتیم. </w:t>
      </w:r>
    </w:p>
    <w:p w14:paraId="2F4409E6" w14:textId="77777777" w:rsidR="00D410BE" w:rsidRDefault="00E42364" w:rsidP="00630CD3">
      <w:pPr>
        <w:rPr>
          <w:rtl/>
        </w:rPr>
      </w:pPr>
      <w:r>
        <w:rPr>
          <w:rFonts w:hint="cs"/>
          <w:rtl/>
        </w:rPr>
        <w:t>ایشان می فرماید این عناوین مأخوذ شخصیت حقوقی اند نه شخص حقیقی.</w:t>
      </w:r>
    </w:p>
    <w:p w14:paraId="603C9558" w14:textId="77777777" w:rsidR="00D410BE" w:rsidRDefault="00E42364" w:rsidP="00630CD3">
      <w:pPr>
        <w:rPr>
          <w:rtl/>
        </w:rPr>
      </w:pPr>
      <w:r>
        <w:rPr>
          <w:rFonts w:hint="cs"/>
          <w:rtl/>
        </w:rPr>
        <w:t>آنوقت لازمه اش این می شود که می گویند الفقیر و المسکین شخصیت حقوقی است، و زکات و خمس به اینها تملیک می شود. ما هم در وقف می گوئیم به اینها تملیک می شود. خب چه ک</w:t>
      </w:r>
      <w:r>
        <w:rPr>
          <w:rFonts w:hint="cs"/>
          <w:rtl/>
        </w:rPr>
        <w:t xml:space="preserve">سی باید قبض کند؟ در شخص حقوقی اصلا آحاد طرف نیستند و قبض آنها به درد نمی خورد. </w:t>
      </w:r>
    </w:p>
    <w:p w14:paraId="0F3A342D" w14:textId="77777777" w:rsidR="00D410BE" w:rsidRDefault="00E42364" w:rsidP="00630CD3">
      <w:pPr>
        <w:rPr>
          <w:rtl/>
        </w:rPr>
      </w:pPr>
      <w:r>
        <w:rPr>
          <w:rFonts w:hint="cs"/>
          <w:rtl/>
        </w:rPr>
        <w:t>این یک حرف جدید است غیر از حرفهای سابق. حرفهای قبلی دائر مدار این بود که طبیعت العالم طرف تملیک و در نهایت قبض است یا عموم استغراقی عالم و فقیر طرف تملیک وقفی است ودر نهایت همه</w:t>
      </w:r>
      <w:r>
        <w:rPr>
          <w:rFonts w:hint="cs"/>
          <w:rtl/>
        </w:rPr>
        <w:t xml:space="preserve"> اینها باید قبض کنند. یا یکفی  و یصدق به یک قبض که قبض عنوان شده است، که مرحوم سید وعده ای ادعا می کنند.</w:t>
      </w:r>
    </w:p>
    <w:p w14:paraId="46F068B5" w14:textId="77777777" w:rsidR="00D410BE" w:rsidRPr="00227A77" w:rsidRDefault="00E42364" w:rsidP="00F26998">
      <w:pPr>
        <w:pStyle w:val="Heading1"/>
        <w:rPr>
          <w:rtl/>
        </w:rPr>
      </w:pPr>
      <w:bookmarkStart w:id="1502" w:name="_Toc31576371"/>
      <w:bookmarkStart w:id="1503" w:name="_Toc107408815"/>
      <w:r w:rsidRPr="00227A77">
        <w:rPr>
          <w:rFonts w:hint="cs"/>
          <w:rtl/>
        </w:rPr>
        <w:t>در شخص حقوقی فقط حاکم باید قبض کند</w:t>
      </w:r>
      <w:bookmarkEnd w:id="1502"/>
      <w:bookmarkEnd w:id="1503"/>
    </w:p>
    <w:p w14:paraId="0FEDB0BD" w14:textId="77777777" w:rsidR="00D410BE" w:rsidRDefault="00E42364" w:rsidP="00630CD3">
      <w:pPr>
        <w:rPr>
          <w:rtl/>
        </w:rPr>
      </w:pPr>
      <w:r>
        <w:rPr>
          <w:rFonts w:hint="cs"/>
          <w:rtl/>
        </w:rPr>
        <w:t xml:space="preserve">اما این بحث اخیر بحث خاصی است. می گوید وقتی شخصیت حقوقی شد شخص حقیقی کاره ای نیست. (ایشان در زکات و خمس می گوید، من </w:t>
      </w:r>
      <w:r>
        <w:rPr>
          <w:rFonts w:hint="cs"/>
          <w:rtl/>
        </w:rPr>
        <w:t xml:space="preserve">بر وقف تطبیق می کنم) می گوید: زکات وخمس برای این شخص عالم و شخص فقیر نیست نه استغراقش ونه فردش و نه صرف الوجودش. هیچکدام. ولذا اصلا آنها حق ندارند قبض کنند. چون طرف نیستند. </w:t>
      </w:r>
    </w:p>
    <w:p w14:paraId="2CA1F2FE" w14:textId="77777777" w:rsidR="00D410BE" w:rsidRDefault="00E42364" w:rsidP="00630CD3">
      <w:pPr>
        <w:rPr>
          <w:rtl/>
        </w:rPr>
      </w:pPr>
      <w:r>
        <w:rPr>
          <w:rFonts w:hint="cs"/>
          <w:rtl/>
        </w:rPr>
        <w:t>الان به لحاظ بحث شخصیت حقوقی حتما همینطور است. در شرکتها اگر گفتیم شخصیت حقوقی است</w:t>
      </w:r>
      <w:r>
        <w:rPr>
          <w:rFonts w:hint="cs"/>
          <w:rtl/>
        </w:rPr>
        <w:t xml:space="preserve"> شرکت مثل یک شخص می شود، آحاد سهامدارها حق ندارند این کار را کنند. بلکه یک رابطه خاصی دارند که بر حسب اساسنامه این رابطه خاص مبین می شود. مثلا مجمع عمومی دارند در آنجا رأی می دهند و مدیر عامل انتخاب می کنند و مدیر عامل </w:t>
      </w:r>
      <w:r>
        <w:rPr>
          <w:rFonts w:hint="cs"/>
          <w:rtl/>
        </w:rPr>
        <w:lastRenderedPageBreak/>
        <w:t>یک اختیاراتی پیدا می کند. یعنی گویا ب</w:t>
      </w:r>
      <w:r>
        <w:rPr>
          <w:rFonts w:hint="cs"/>
          <w:rtl/>
        </w:rPr>
        <w:t>ر اساس اساسنامه ما یک شخصیتی را خلق می کنیم با این خصوصیات و خصائصی که هست.</w:t>
      </w:r>
    </w:p>
    <w:p w14:paraId="5BF3B3D1" w14:textId="77777777" w:rsidR="00D410BE" w:rsidRDefault="00E42364" w:rsidP="00630CD3">
      <w:pPr>
        <w:rPr>
          <w:rtl/>
        </w:rPr>
      </w:pPr>
      <w:r>
        <w:rPr>
          <w:rFonts w:hint="cs"/>
          <w:rtl/>
        </w:rPr>
        <w:t>و خاصیت شرکتها اصلا همین است که شرکت می فروشد، شرکت می خرد. ممکن است شرکت محکوم بشود به ورشکستگی، در حالی که سهامدارهای آن پولدار حسابی هستند. ولی شرکت محکوم می شود به ورشکستگی. چر</w:t>
      </w:r>
      <w:r>
        <w:rPr>
          <w:rFonts w:hint="cs"/>
          <w:rtl/>
        </w:rPr>
        <w:t xml:space="preserve">ا؟ برای اینکه دیگر شرکت بما هو شرکت سرمایه اش به بدهی هایش وفاء نمی کند. اما آحاد آزاد هستند. </w:t>
      </w:r>
    </w:p>
    <w:p w14:paraId="2F4645F3" w14:textId="77777777" w:rsidR="00D410BE" w:rsidRDefault="00E42364" w:rsidP="00F26998">
      <w:pPr>
        <w:rPr>
          <w:rtl/>
        </w:rPr>
      </w:pPr>
      <w:r>
        <w:rPr>
          <w:rFonts w:hint="cs"/>
          <w:rtl/>
        </w:rPr>
        <w:t xml:space="preserve">یک سری از محققین غربی می گوید این شرکتها به این نحو که دارند می آیند شبیه یک هیولایی می شوند که کم کم خود انسانها را هم می بلعند. راست هم می گویند. ما که </w:t>
      </w:r>
      <w:r>
        <w:rPr>
          <w:rFonts w:hint="cs"/>
          <w:rtl/>
        </w:rPr>
        <w:t>وقتی در بحث شرکتها کار می کردیم می دیدیم خواص عجیبی پدید می آید. الان بسیاری از افراد خودشان را پشت شرکتها مخفی می کنند، چرا؟ چون اگر شرکت متضرر بشود می گوید به اندازه ای که من سهامدار شرکتم متضررم. من ممکن است یک آدم میلیاردر باشم، بعد رفتم شرکت درست کردم</w:t>
      </w:r>
      <w:r>
        <w:rPr>
          <w:rFonts w:hint="cs"/>
          <w:rtl/>
        </w:rPr>
        <w:t xml:space="preserve">، شرکت طرف معامله می شود با طرف، اموال طرف را هم می گیرد و خرج می کند و نمی تواند پول او را بدهد. می شود شرکت بدهکار. خب طرف می گوید شرکت بدهکار است من سهام دارم، من سی درصد سهامدارم، شرکت بدهکار شد، اما من مالکم ربطی به من ندارد، من هم میلیاردرم. آن شخصی </w:t>
      </w:r>
      <w:r>
        <w:rPr>
          <w:rFonts w:hint="cs"/>
          <w:rtl/>
        </w:rPr>
        <w:t>که طرف معامله با این شرکت شده همه اموالش را از دست داده، هر چه می گوید این سهام دارها پولدارند، به او می گویند ولو سهامدار پولدار باشد اما به اندازه سهام شرکت، او بدهکار است و محکوم می شود.</w:t>
      </w:r>
    </w:p>
    <w:p w14:paraId="35F639C5" w14:textId="77777777" w:rsidR="00D410BE" w:rsidRDefault="00E42364" w:rsidP="00630CD3">
      <w:pPr>
        <w:rPr>
          <w:rtl/>
        </w:rPr>
      </w:pPr>
      <w:r>
        <w:rPr>
          <w:rFonts w:hint="cs"/>
          <w:rtl/>
        </w:rPr>
        <w:t>ولذا خیلی آثار مهمی بر اینکه ما یک چیزی را شخصیت حقوقی بدانیم مترت</w:t>
      </w:r>
      <w:r>
        <w:rPr>
          <w:rFonts w:hint="cs"/>
          <w:rtl/>
        </w:rPr>
        <w:t>ب می شود.</w:t>
      </w:r>
    </w:p>
    <w:p w14:paraId="421300C6" w14:textId="77777777" w:rsidR="00D410BE" w:rsidRDefault="00E42364" w:rsidP="00630CD3">
      <w:pPr>
        <w:rPr>
          <w:rtl/>
        </w:rPr>
      </w:pPr>
      <w:r>
        <w:rPr>
          <w:rFonts w:hint="cs"/>
          <w:rtl/>
        </w:rPr>
        <w:t xml:space="preserve">حالا در بحث خمس وزکات ایشان تصریح می کند که مالک شخصیت حقوقی الفقیر و العالم است. پس آحاد فقراء وعلماء مالک نیستند تا قبض کنند. چه کسی باید قبض کند؟ حاکم. یعنی با این بیان مسجل می شود که حاکم باید قبض کند یا نائب مناب او. معلوم می شود که فقط خود </w:t>
      </w:r>
      <w:r>
        <w:rPr>
          <w:rFonts w:hint="cs"/>
          <w:rtl/>
        </w:rPr>
        <w:t>حاکم می تواند.</w:t>
      </w:r>
    </w:p>
    <w:p w14:paraId="6E118D55" w14:textId="77777777" w:rsidR="00D410BE" w:rsidRDefault="00E42364" w:rsidP="00630CD3">
      <w:pPr>
        <w:rPr>
          <w:rtl/>
        </w:rPr>
      </w:pPr>
      <w:r>
        <w:rPr>
          <w:rFonts w:hint="cs"/>
          <w:rtl/>
        </w:rPr>
        <w:t>این فرمایش را ایشان در خمس و زکات گفته، در بحث وقف نمی دانم گفته یا نه، چون بحث علمی شان موجود نبود نگاه کنم، در خمس و زکات که نگاه کردم دیدم می گوید ولازمه اش را هم قبول دارد که حاکم باید زکات و خمس را تسلم کند وشخص نمی تواند.</w:t>
      </w:r>
    </w:p>
    <w:p w14:paraId="3267FB2D" w14:textId="77777777" w:rsidR="00D410BE" w:rsidRDefault="00E42364" w:rsidP="00F26998">
      <w:pPr>
        <w:rPr>
          <w:rtl/>
        </w:rPr>
      </w:pPr>
      <w:r>
        <w:rPr>
          <w:rFonts w:hint="cs"/>
          <w:rtl/>
        </w:rPr>
        <w:t xml:space="preserve">اگر همان حرف </w:t>
      </w:r>
      <w:r>
        <w:rPr>
          <w:rFonts w:hint="cs"/>
          <w:rtl/>
        </w:rPr>
        <w:t>را در وقف بگوئیم روشن است که هم تملیکش به شخصیت حقوقی می شود و هم قبضش باید از ناحیه حاکم باشد و نه خود آحاد. دیگر مسئله بالمرة فرق می کند.</w:t>
      </w:r>
    </w:p>
    <w:p w14:paraId="5A1BCC95" w14:textId="77777777" w:rsidR="00D410BE" w:rsidRDefault="00E42364" w:rsidP="00630CD3">
      <w:pPr>
        <w:rPr>
          <w:rtl/>
        </w:rPr>
      </w:pPr>
      <w:r>
        <w:rPr>
          <w:rFonts w:hint="cs"/>
          <w:rtl/>
        </w:rPr>
        <w:lastRenderedPageBreak/>
        <w:t xml:space="preserve">منتهی دو تا بحث وجود دارد، یک بحث اثباتی و یک بحث ثبوتی. </w:t>
      </w:r>
    </w:p>
    <w:p w14:paraId="778444CB" w14:textId="77777777" w:rsidR="00D410BE" w:rsidRPr="00227A77" w:rsidRDefault="00E42364" w:rsidP="00F26998">
      <w:pPr>
        <w:pStyle w:val="Heading1"/>
        <w:rPr>
          <w:rtl/>
        </w:rPr>
      </w:pPr>
      <w:bookmarkStart w:id="1504" w:name="_Toc31576372"/>
      <w:bookmarkStart w:id="1505" w:name="_Toc107408816"/>
      <w:r w:rsidRPr="00227A77">
        <w:rPr>
          <w:rFonts w:hint="cs"/>
          <w:rtl/>
        </w:rPr>
        <w:t xml:space="preserve">بحث اثباتی در وقف تابع نیت واقف و در مرحله بعد </w:t>
      </w:r>
      <w:r>
        <w:rPr>
          <w:rFonts w:hint="cs"/>
          <w:rtl/>
        </w:rPr>
        <w:t>استظهار از</w:t>
      </w:r>
      <w:r w:rsidRPr="00227A77">
        <w:rPr>
          <w:rFonts w:hint="cs"/>
          <w:rtl/>
        </w:rPr>
        <w:t xml:space="preserve"> </w:t>
      </w:r>
      <w:r>
        <w:rPr>
          <w:rFonts w:hint="cs"/>
          <w:rtl/>
        </w:rPr>
        <w:t>کتب وسنت</w:t>
      </w:r>
      <w:r w:rsidRPr="00227A77">
        <w:rPr>
          <w:rFonts w:hint="cs"/>
          <w:rtl/>
        </w:rPr>
        <w:t xml:space="preserve"> است</w:t>
      </w:r>
      <w:bookmarkEnd w:id="1504"/>
      <w:bookmarkEnd w:id="1505"/>
    </w:p>
    <w:p w14:paraId="285029B1" w14:textId="77777777" w:rsidR="00D410BE" w:rsidRDefault="00E42364" w:rsidP="00630CD3">
      <w:pPr>
        <w:rPr>
          <w:rtl/>
        </w:rPr>
      </w:pPr>
      <w:r>
        <w:rPr>
          <w:rFonts w:hint="cs"/>
          <w:rtl/>
        </w:rPr>
        <w:t>در بحث خمس مرجع آیات و روایات است. آنجا ایشان یک ادعایی می کند که باید دید.</w:t>
      </w:r>
    </w:p>
    <w:p w14:paraId="265C2E37" w14:textId="77777777" w:rsidR="00D410BE" w:rsidRDefault="00E42364" w:rsidP="00F26998">
      <w:pPr>
        <w:rPr>
          <w:rtl/>
        </w:rPr>
      </w:pPr>
      <w:r>
        <w:rPr>
          <w:rFonts w:hint="cs"/>
          <w:rtl/>
        </w:rPr>
        <w:t>در بحث وقف ما باید ببینیم واقف چه جور نیت کرده است. وقتی می گوید من وقف می کنم برای علماء، چون ایشان که نمی تواند منع کند که لفظ العالم می تواند شخصیت حقیقی هم باشد، و</w:t>
      </w:r>
      <w:r>
        <w:rPr>
          <w:rFonts w:hint="cs"/>
          <w:rtl/>
        </w:rPr>
        <w:t>بنابر این می شود دو جور هم ملحوظ باشد یکی عموم استغراقی و دیگری طبیعت، که به نظر ما طبیعت هم باز دو جور می شود، طبیعت ساریه باشد یا صرف الوجود باشد، اینکه می شود باشد. پس باید دید واقف چه چیزی را قصد کرده است. در آنجا {خمس و زکات} یک بحث استظهاری نسبت به م</w:t>
      </w:r>
      <w:r>
        <w:rPr>
          <w:rFonts w:hint="cs"/>
          <w:rtl/>
        </w:rPr>
        <w:t>تن شریعت یعنی کتاب و سنت است. اینجا {در وقف} باید نظر واقف را ببینیم چه بوده است. اگر نه می شود یک عبارتی شبیه متون شرعی دیگر که باید استظهار کنیم که این ظاهرش چیست. که آیا وقتی می گوید وقف کردم برای فقراء و علماء آیا وقف برای شخصیت حقوقی کرده، یا وقف برای</w:t>
      </w:r>
      <w:r>
        <w:rPr>
          <w:rFonts w:hint="cs"/>
          <w:rtl/>
        </w:rPr>
        <w:t xml:space="preserve"> عنوانی کرده است که فانی می شود در آحاد. </w:t>
      </w:r>
    </w:p>
    <w:p w14:paraId="3965AF53" w14:textId="77777777" w:rsidR="00D410BE" w:rsidRDefault="00E42364" w:rsidP="00630CD3">
      <w:pPr>
        <w:rPr>
          <w:rtl/>
        </w:rPr>
      </w:pPr>
      <w:r>
        <w:rPr>
          <w:rFonts w:hint="cs"/>
          <w:rtl/>
        </w:rPr>
        <w:t>پس این یک بحث صغروی است.</w:t>
      </w:r>
    </w:p>
    <w:p w14:paraId="0D03D79A" w14:textId="77777777" w:rsidR="00D410BE" w:rsidRPr="00AB6714" w:rsidRDefault="00E42364" w:rsidP="00F26998">
      <w:pPr>
        <w:pStyle w:val="Heading1"/>
        <w:rPr>
          <w:rtl/>
        </w:rPr>
      </w:pPr>
      <w:bookmarkStart w:id="1506" w:name="_Toc31576373"/>
      <w:bookmarkStart w:id="1507" w:name="_Toc107408817"/>
      <w:r>
        <w:rPr>
          <w:rFonts w:hint="cs"/>
          <w:rtl/>
        </w:rPr>
        <w:t xml:space="preserve">عدم پذیرش </w:t>
      </w:r>
      <w:r w:rsidRPr="00AB6714">
        <w:rPr>
          <w:rFonts w:hint="cs"/>
          <w:rtl/>
        </w:rPr>
        <w:t>شخصیت حقوقی بودن این عناوین</w:t>
      </w:r>
      <w:bookmarkEnd w:id="1506"/>
      <w:bookmarkEnd w:id="1507"/>
    </w:p>
    <w:p w14:paraId="6772D741" w14:textId="77777777" w:rsidR="00D410BE" w:rsidRDefault="00E42364" w:rsidP="00630CD3">
      <w:pPr>
        <w:rPr>
          <w:rtl/>
        </w:rPr>
      </w:pPr>
      <w:r>
        <w:rPr>
          <w:rFonts w:hint="cs"/>
          <w:rtl/>
        </w:rPr>
        <w:t>یک بحث دیگر که با ایشان وجود دارد این است که اصلا آیا العلماء یا العالم (فرق نمی کند) شخصیت حقوقی هستند؟</w:t>
      </w:r>
    </w:p>
    <w:p w14:paraId="3BB8CE2D" w14:textId="77777777" w:rsidR="00D410BE" w:rsidRDefault="00E42364" w:rsidP="00752497">
      <w:pPr>
        <w:rPr>
          <w:rtl/>
        </w:rPr>
      </w:pPr>
      <w:r>
        <w:rPr>
          <w:rFonts w:hint="cs"/>
          <w:rtl/>
        </w:rPr>
        <w:t>به نظر من این استظهار نادرست است. اینکه ما می توانیم العالم را به نحو شخصیت حقوقی تصحیح کنیم {متفرع است بر} این بحث که آیا ثبوتا می شود  یا نه. که به نظر من نمی شود. العالم یک عنوان تکوینی و واقعی است، در آیات که حتما همینطور است. اگر گفتند الفقراء یا العل</w:t>
      </w:r>
      <w:r>
        <w:rPr>
          <w:rFonts w:hint="cs"/>
          <w:rtl/>
        </w:rPr>
        <w:t xml:space="preserve">ماء مثل بقیه عناوینی است که در آیات و روایات آمده است. شخصیت حقوقی یعنی چه. مثل بقیه جمع ها و جنسها است که در آیات و روایات آمده، مگر آنجا می گوئیم شخصیت حقوقی هستند؟ </w:t>
      </w:r>
    </w:p>
    <w:p w14:paraId="3BCA6DF6" w14:textId="77777777" w:rsidR="00D410BE" w:rsidRDefault="00E42364" w:rsidP="00630CD3">
      <w:pPr>
        <w:rPr>
          <w:rtl/>
        </w:rPr>
      </w:pPr>
      <w:r>
        <w:rPr>
          <w:rFonts w:hint="cs"/>
          <w:rtl/>
        </w:rPr>
        <w:t>پس اینجا دو تا حرف است. ما اولا به نظرمان می آید که اینجا شخصیت حقوقی تصویر نمی شود که ا</w:t>
      </w:r>
      <w:r>
        <w:rPr>
          <w:rFonts w:hint="cs"/>
          <w:rtl/>
        </w:rPr>
        <w:t>لعالم را شخصیت حقوقی بگیریم. یعنی بگوئیم یک جعلی داریم خاص، یک هویتی درست کردیم به عنوان العالم. نه این علمائی که در بیرون هستند و ماهیت العالم دارند که یک مفهوم اشتقاقی است. نه، بگوئیم العالم والفقیر یک جعل ابتدائی است مثل شرکتهایی که ما درست می کنیم، و م</w:t>
      </w:r>
      <w:r>
        <w:rPr>
          <w:rFonts w:hint="cs"/>
          <w:rtl/>
        </w:rPr>
        <w:t xml:space="preserve">ثل الامام که یک عنوان مجعول است، مثل الولی که یک عنوان مجعول است که مثلا </w:t>
      </w:r>
      <w:r>
        <w:rPr>
          <w:rFonts w:hint="cs"/>
          <w:rtl/>
        </w:rPr>
        <w:lastRenderedPageBreak/>
        <w:t>شخصیت حقوقی پیدا می کند، غیر از شخصیت حقیقی آنها است. در عالم هم این را بگوئیم. در حالی که برای من روشن است که العالم یک عنوان اشتقاقی و یک مفهوم انتزاعی است از همین کثراتی که در بیرو</w:t>
      </w:r>
      <w:r>
        <w:rPr>
          <w:rFonts w:hint="cs"/>
          <w:rtl/>
        </w:rPr>
        <w:t xml:space="preserve">ن هست. وقتی می گوید ما به این تملیک می کنیم یعنی به این عنوان فانی در معنوناتش تملیک می کنیم. قبض هم قبض همین افراد است. </w:t>
      </w:r>
    </w:p>
    <w:p w14:paraId="5FE9597F" w14:textId="77777777" w:rsidR="00D410BE" w:rsidRDefault="00E42364" w:rsidP="00630CD3">
      <w:pPr>
        <w:rPr>
          <w:rtl/>
        </w:rPr>
      </w:pPr>
      <w:r>
        <w:rPr>
          <w:rFonts w:hint="cs"/>
          <w:rtl/>
        </w:rPr>
        <w:t>سؤال: الملاک فی الشخصیة الحقوقیة إذا کان هو الوجود الاعتباری وحتی لو کان المشتق منتزعا، لأنه وجود اعتباری.</w:t>
      </w:r>
    </w:p>
    <w:p w14:paraId="161B42E4" w14:textId="77777777" w:rsidR="00D410BE" w:rsidRDefault="00E42364" w:rsidP="00630CD3">
      <w:pPr>
        <w:rPr>
          <w:rtl/>
        </w:rPr>
      </w:pPr>
      <w:r>
        <w:rPr>
          <w:rFonts w:hint="cs"/>
          <w:rtl/>
        </w:rPr>
        <w:t>جواب: اگر مشتق باشد دیگر وج</w:t>
      </w:r>
      <w:r>
        <w:rPr>
          <w:rFonts w:hint="cs"/>
          <w:rtl/>
        </w:rPr>
        <w:t xml:space="preserve">ود اعتباری ندارد. ما در شخصیت حقوقی مفصل بحث کردیم که شما یک شخص را اعتبار می کنید یعنی می گوئید این یک شخص است. نمی گویم در عالم ثبوتا این اعتبار را نمی شود کرد، منتهی حکمی که آمده این است، یک اعتبار کرده اند که العالم یک هویتی است که ما خلقش می کنیم غیر </w:t>
      </w:r>
      <w:r>
        <w:rPr>
          <w:rFonts w:hint="cs"/>
          <w:rtl/>
        </w:rPr>
        <w:t xml:space="preserve">از آن عنوان انتزاعی از من ثبت له العلم. </w:t>
      </w:r>
    </w:p>
    <w:p w14:paraId="2EE1F1EE" w14:textId="77777777" w:rsidR="00D410BE" w:rsidRDefault="00E42364" w:rsidP="00630CD3">
      <w:pPr>
        <w:rPr>
          <w:rtl/>
        </w:rPr>
      </w:pPr>
      <w:r>
        <w:rPr>
          <w:rFonts w:hint="cs"/>
          <w:rtl/>
        </w:rPr>
        <w:t>عالم یکوقت من ثبت له العلم است و عنوان اشتقاقی از این است، الفقیر یعنی من له الفقر است، یعنی در واقع مشتق یعنی ذوالفقر. دیگر مشتق اینطور می شود. العالم یعنی ذوالعلم و کل من ثبت له العلم. از این انتزاع می شود. این یک</w:t>
      </w:r>
      <w:r>
        <w:rPr>
          <w:rFonts w:hint="cs"/>
          <w:rtl/>
        </w:rPr>
        <w:t xml:space="preserve"> عنوان انتزاعی است محکی تکوینی خودش را دارد. علماء، فقراء. یکوقت شما می گوئید ما از این دست برمی داریم یک عنوانی را جعل می کنیم العالم مثل یک صندوق می شود، کما اینکه من می توانم یک دفعه اعتبار کنم که ما در اینجا یک صندوق اعتباری داریم که پول می گیریم. یک ص</w:t>
      </w:r>
      <w:r>
        <w:rPr>
          <w:rFonts w:hint="cs"/>
          <w:rtl/>
        </w:rPr>
        <w:t>ندوق اعتبار می کنیم. العالم هم مثل همان صندوق می شود. نه اینکه العالم عبارت باشد از آن مفهوم اشتقاقی که من ثبت له العلم است. آیا واقعا در العالم اینطوری است؟ اینکه ما می گوئیم نمی شود یعنی العالم یا الفقیر یا المساکین و ابن السبیل و ذی القربی هست، اینها مع</w:t>
      </w:r>
      <w:r>
        <w:rPr>
          <w:rFonts w:hint="cs"/>
          <w:rtl/>
        </w:rPr>
        <w:t xml:space="preserve">نایش چه جور است؟ واضح است که هر کس می خواند می گوید همین معنای عرفی خودش را دارد. کسی از این نمی فهمد که ما یک جعل ابتدائی داشته باشد مثل یک صندوقی به نام العالم و الفقیر، که ما تملیک این صندوق بکنیم، بعد آحاد علماء وفقراء مصرف این صندوق باشند. </w:t>
      </w:r>
    </w:p>
    <w:p w14:paraId="2D0B0DC8" w14:textId="77777777" w:rsidR="00D410BE" w:rsidRDefault="00E42364" w:rsidP="00630CD3">
      <w:pPr>
        <w:rPr>
          <w:rtl/>
        </w:rPr>
      </w:pPr>
      <w:r>
        <w:rPr>
          <w:rFonts w:hint="cs"/>
          <w:rtl/>
        </w:rPr>
        <w:t>پس من که م</w:t>
      </w:r>
      <w:r>
        <w:rPr>
          <w:rFonts w:hint="cs"/>
          <w:rtl/>
        </w:rPr>
        <w:t>ی گویم نمی شود مقصودم این نیست که ثبوتا نمی شود ما یک همچنین عنوانی را جعل کنیم. می گوئیم اینکه در آیه و روایت آمده به حسب ظهور اولی اش همین است، یعنی من ثبت له العلم که عنوان اشتقاقی انتزاعی است فانی می شود در کثرات خودش تکوینا. مثل بقیه مفاهیم. شما می گو</w:t>
      </w:r>
      <w:r>
        <w:rPr>
          <w:rFonts w:hint="cs"/>
          <w:rtl/>
        </w:rPr>
        <w:t>ئید این نه، من یک جعل ابتدائی دارم، مثل اینکه می گوئیم به این وسیله شرکت زراعی فلان تأسیس می شود. العالم هم مثل همین است. آیا واقعا این است؟</w:t>
      </w:r>
    </w:p>
    <w:p w14:paraId="1C1C6EBA" w14:textId="77777777" w:rsidR="00D410BE" w:rsidRDefault="00E42364" w:rsidP="00630CD3">
      <w:pPr>
        <w:rPr>
          <w:rtl/>
        </w:rPr>
      </w:pPr>
      <w:r>
        <w:rPr>
          <w:rFonts w:hint="cs"/>
          <w:rtl/>
        </w:rPr>
        <w:t>سؤال: آیا الامام هم مثل یک صندوق است؟</w:t>
      </w:r>
    </w:p>
    <w:p w14:paraId="09D08A79" w14:textId="77777777" w:rsidR="00D410BE" w:rsidRDefault="00E42364" w:rsidP="00630CD3">
      <w:pPr>
        <w:rPr>
          <w:rtl/>
        </w:rPr>
      </w:pPr>
      <w:r>
        <w:rPr>
          <w:rFonts w:hint="cs"/>
          <w:rtl/>
        </w:rPr>
        <w:t>جواب: بله دیگه، الامام یک جعل ابتدائی است. ولایت وامامت را اگر مجعول ندانید م</w:t>
      </w:r>
      <w:r>
        <w:rPr>
          <w:rFonts w:hint="cs"/>
          <w:rtl/>
        </w:rPr>
        <w:t xml:space="preserve">ثل همین می شود. </w:t>
      </w:r>
    </w:p>
    <w:p w14:paraId="205D0094" w14:textId="77777777" w:rsidR="00D410BE" w:rsidRDefault="00E42364" w:rsidP="00630CD3">
      <w:pPr>
        <w:rPr>
          <w:rtl/>
        </w:rPr>
      </w:pPr>
      <w:r>
        <w:rPr>
          <w:rFonts w:hint="cs"/>
          <w:rtl/>
        </w:rPr>
        <w:lastRenderedPageBreak/>
        <w:t xml:space="preserve">سؤال: الامامة و الولایة ظهورش در اعتبار است. اما الامام والولی اینطور نیست. </w:t>
      </w:r>
    </w:p>
    <w:p w14:paraId="2AEBDF38" w14:textId="77777777" w:rsidR="00D410BE" w:rsidRDefault="00E42364" w:rsidP="00630CD3">
      <w:pPr>
        <w:rPr>
          <w:rtl/>
        </w:rPr>
      </w:pPr>
      <w:r>
        <w:rPr>
          <w:rFonts w:hint="cs"/>
          <w:rtl/>
        </w:rPr>
        <w:t xml:space="preserve">جواب: فرقی نمی کند، این مشتق آن است. ولی مبدأ اشتقاقش جعل ابتدائی است. ما که الان در لفظ کار نداریم که اشتقاق و مبدأ اشتقاق چه فرقی دارند. </w:t>
      </w:r>
    </w:p>
    <w:p w14:paraId="35DF3CB0" w14:textId="77777777" w:rsidR="00D410BE" w:rsidRDefault="00E42364" w:rsidP="00630CD3">
      <w:pPr>
        <w:rPr>
          <w:rtl/>
        </w:rPr>
      </w:pPr>
      <w:r>
        <w:rPr>
          <w:rFonts w:hint="cs"/>
          <w:rtl/>
        </w:rPr>
        <w:t>سؤال: استظهار است دیگر</w:t>
      </w:r>
      <w:r>
        <w:rPr>
          <w:rFonts w:hint="cs"/>
          <w:rtl/>
        </w:rPr>
        <w:t>.</w:t>
      </w:r>
    </w:p>
    <w:p w14:paraId="50280181" w14:textId="77777777" w:rsidR="00D410BE" w:rsidRDefault="00E42364" w:rsidP="00630CD3">
      <w:pPr>
        <w:rPr>
          <w:rtl/>
        </w:rPr>
      </w:pPr>
      <w:r>
        <w:rPr>
          <w:rFonts w:hint="cs"/>
          <w:rtl/>
        </w:rPr>
        <w:t>جواب: مگر ولی من ثبت له الولایه نیست. خب ولایت مجعول ابتدائی است. امامت مجعول ابتدائی است. فرض این است. اگر در باب علم هم شما همین را گفتید که مقصود از عالم که ذوالعلم است علم در اینجا یک مجعول ابتدائی است. نه این علم تکوینی که انسانها با داشتن او می شون</w:t>
      </w:r>
      <w:r>
        <w:rPr>
          <w:rFonts w:hint="cs"/>
          <w:rtl/>
        </w:rPr>
        <w:t>د عالم. یعنی مولا مقصود از العالمش مثل یک صندوق می ماند، مثل الامام و الولی می ماند، که مولا جعل کرده است ابتداءا که هو الولی هو الامام، یا الامامة را برای او جعل کرده است. فرق نمی کند که الامامة والولایة را برای او جعل کرده یا گفته انت ولی. این تغییر لسان</w:t>
      </w:r>
      <w:r>
        <w:rPr>
          <w:rFonts w:hint="cs"/>
          <w:rtl/>
        </w:rPr>
        <w:t xml:space="preserve"> است و هیچ اثری ندارد.</w:t>
      </w:r>
    </w:p>
    <w:p w14:paraId="29CE9C57" w14:textId="77777777" w:rsidR="00D410BE" w:rsidRDefault="00E42364" w:rsidP="00630CD3">
      <w:pPr>
        <w:rPr>
          <w:rtl/>
        </w:rPr>
      </w:pPr>
      <w:r>
        <w:rPr>
          <w:rFonts w:hint="cs"/>
          <w:rtl/>
        </w:rPr>
        <w:t>سؤال: قرینه اینکه ما بگوئیم اختصاص به یک شخص خاص ندارد به چند نفر می تواند تعلق بگیرد، می فهمیم اینجا به نحو عنوانی لحاظ شده است.</w:t>
      </w:r>
    </w:p>
    <w:p w14:paraId="76506D59" w14:textId="77777777" w:rsidR="00D410BE" w:rsidRDefault="00E42364" w:rsidP="00630CD3">
      <w:pPr>
        <w:rPr>
          <w:rtl/>
        </w:rPr>
      </w:pPr>
      <w:r>
        <w:rPr>
          <w:rFonts w:hint="cs"/>
          <w:rtl/>
        </w:rPr>
        <w:t xml:space="preserve">جواب: عیبی ندارد، عنوان هم عام باشد. </w:t>
      </w:r>
    </w:p>
    <w:p w14:paraId="067FF4EF" w14:textId="77777777" w:rsidR="00D410BE" w:rsidRDefault="00E42364" w:rsidP="00630CD3">
      <w:pPr>
        <w:rPr>
          <w:rtl/>
        </w:rPr>
      </w:pPr>
      <w:r>
        <w:rPr>
          <w:rFonts w:hint="cs"/>
          <w:rtl/>
        </w:rPr>
        <w:t xml:space="preserve">سؤال: العالم گفته، آنجور که شما می فرمایید باید العلماء می </w:t>
      </w:r>
      <w:r>
        <w:rPr>
          <w:rFonts w:hint="cs"/>
          <w:rtl/>
        </w:rPr>
        <w:t>گفت؟</w:t>
      </w:r>
    </w:p>
    <w:p w14:paraId="75E42334" w14:textId="77777777" w:rsidR="00D410BE" w:rsidRDefault="00E42364" w:rsidP="00630CD3">
      <w:pPr>
        <w:rPr>
          <w:rtl/>
        </w:rPr>
      </w:pPr>
      <w:r>
        <w:rPr>
          <w:rFonts w:hint="cs"/>
          <w:rtl/>
        </w:rPr>
        <w:t xml:space="preserve">جواب: فرقی نمی کند، اگر طبیعت ساریه العالم بگوئیم همین می شود. </w:t>
      </w:r>
    </w:p>
    <w:p w14:paraId="4C276C70" w14:textId="77777777" w:rsidR="00D410BE" w:rsidRPr="00AB6714" w:rsidRDefault="00E42364" w:rsidP="00752497">
      <w:pPr>
        <w:pStyle w:val="Heading1"/>
        <w:rPr>
          <w:rtl/>
        </w:rPr>
      </w:pPr>
      <w:bookmarkStart w:id="1508" w:name="_Toc31576374"/>
      <w:bookmarkStart w:id="1509" w:name="_Toc107408818"/>
      <w:r w:rsidRPr="00AB6714">
        <w:rPr>
          <w:rFonts w:hint="cs"/>
          <w:rtl/>
        </w:rPr>
        <w:t>گزینه های محتمل برای عناوین موقوف علیهم</w:t>
      </w:r>
      <w:bookmarkEnd w:id="1508"/>
      <w:bookmarkEnd w:id="1509"/>
    </w:p>
    <w:p w14:paraId="1F77E9EB" w14:textId="77777777" w:rsidR="00D410BE" w:rsidRDefault="00E42364" w:rsidP="00630CD3">
      <w:pPr>
        <w:rPr>
          <w:rtl/>
        </w:rPr>
      </w:pPr>
      <w:r>
        <w:rPr>
          <w:rFonts w:hint="cs"/>
          <w:rtl/>
        </w:rPr>
        <w:t xml:space="preserve">پس شد سه تا گزینه: یکی اینکه بشود یک هویت مجعول به نام شخصیت حقوقی، که اصلا کاری به این آحاد خارجی ندارد. آحاد خارجی فقط می شوند مصرف آن. یعنی حتی </w:t>
      </w:r>
      <w:r>
        <w:rPr>
          <w:rFonts w:hint="cs"/>
          <w:rtl/>
        </w:rPr>
        <w:t>در زکات و خمس و وقف تملیک می شود به عنوان یک شخصیت حقوقی، قبض دهنده هم دیگر اینطور نیست که چند جور بشود. فقط حاکم قبض می کند. چون دلیل نداریم که کس دیگری حق قبض داشته باشد. همینکه دلیل نداشتیم پس فقط حاکم است که یا حسبةً یا ولایةً به نحو اطلاق می شود قابض.</w:t>
      </w:r>
      <w:r>
        <w:rPr>
          <w:rFonts w:hint="cs"/>
          <w:rtl/>
        </w:rPr>
        <w:t xml:space="preserve"> </w:t>
      </w:r>
    </w:p>
    <w:p w14:paraId="56559F0E" w14:textId="77777777" w:rsidR="00D410BE" w:rsidRDefault="00E42364" w:rsidP="00630CD3">
      <w:pPr>
        <w:rPr>
          <w:rtl/>
        </w:rPr>
      </w:pPr>
      <w:r>
        <w:rPr>
          <w:rFonts w:hint="cs"/>
          <w:rtl/>
        </w:rPr>
        <w:t>پس این یک نظر می شود.</w:t>
      </w:r>
    </w:p>
    <w:p w14:paraId="2DC3CF41" w14:textId="77777777" w:rsidR="00D410BE" w:rsidRDefault="00E42364" w:rsidP="00630CD3">
      <w:pPr>
        <w:rPr>
          <w:rtl/>
        </w:rPr>
      </w:pPr>
      <w:r>
        <w:rPr>
          <w:rFonts w:hint="cs"/>
          <w:rtl/>
        </w:rPr>
        <w:lastRenderedPageBreak/>
        <w:t xml:space="preserve">یک نظر این می شود که آحاد و کثرات باشند از طریق عنوان جمع محلی به الف و لام یا از طریق عنوان جنسی طبیعت ساریه.  </w:t>
      </w:r>
    </w:p>
    <w:p w14:paraId="4BF2AB0F" w14:textId="77777777" w:rsidR="00D410BE" w:rsidRDefault="00E42364" w:rsidP="00630CD3">
      <w:pPr>
        <w:rPr>
          <w:rtl/>
        </w:rPr>
      </w:pPr>
      <w:r>
        <w:rPr>
          <w:rFonts w:hint="cs"/>
          <w:rtl/>
        </w:rPr>
        <w:t>یک نظر هم می شود کثرات خارجی.</w:t>
      </w:r>
    </w:p>
    <w:p w14:paraId="37992C00" w14:textId="77777777" w:rsidR="00D410BE" w:rsidRDefault="00E42364" w:rsidP="00630CD3">
      <w:pPr>
        <w:rPr>
          <w:rtl/>
        </w:rPr>
      </w:pPr>
      <w:r>
        <w:rPr>
          <w:rFonts w:hint="cs"/>
          <w:rtl/>
        </w:rPr>
        <w:t xml:space="preserve">تقریبا تمام کسانی که بحث قبض را در عناوین عام مطرح کرده اند معمولا سه تا شق را گفته اند: </w:t>
      </w:r>
      <w:r>
        <w:rPr>
          <w:rFonts w:hint="cs"/>
          <w:rtl/>
        </w:rPr>
        <w:t xml:space="preserve">یک: قبض یک نفر، که قبول دارند به درد خودش می خورد، ولی بعضی ها تشکیک می کنند که به درد بقیه می خورد یا نه. دوم: بحث قبض ولی یا قیم که بحث خواهیم کرد. سوم: بحث حاکم. </w:t>
      </w:r>
    </w:p>
    <w:p w14:paraId="0A39D5C5" w14:textId="77777777" w:rsidR="00D410BE" w:rsidRDefault="00E42364" w:rsidP="00630CD3">
      <w:pPr>
        <w:rPr>
          <w:rtl/>
        </w:rPr>
      </w:pPr>
      <w:r>
        <w:rPr>
          <w:rFonts w:hint="cs"/>
          <w:rtl/>
        </w:rPr>
        <w:t>با این بیانی که ایشان می کند مقصور می شود به یک مورد که حاکم است، بقیه اصلا حق قبض ندارند.</w:t>
      </w:r>
      <w:r>
        <w:rPr>
          <w:rFonts w:hint="cs"/>
          <w:rtl/>
        </w:rPr>
        <w:t xml:space="preserve"> نه تولیتی که جعل کرده حق قبض دارد، چون تولیت وقتی اثرگذار است که جعل شده باشد برای اینکه آن شخصیت حقوقی قبض از این عنوان خاص هم بکند. ولی ممکن است شما تشکیک کنید که اصلا می شود همچنین کاری کرد؟ بله اگر ما گفتیم تمام آنچه که او اعتبار می کند اعتبار دارد، م</w:t>
      </w:r>
      <w:r>
        <w:rPr>
          <w:rFonts w:hint="cs"/>
          <w:rtl/>
        </w:rPr>
        <w:t>مکن است بگوئیم با جعل قیم یا تولیت به این نحو که شخصیت حقوقی باشد بتواند. و می شود حاکم. دیگر آحادی که این همه بحث شد که قبض او قبض همه هست می رود کنار.</w:t>
      </w:r>
    </w:p>
    <w:p w14:paraId="67CA8AE8" w14:textId="77777777" w:rsidR="00D410BE" w:rsidRPr="00AB6714" w:rsidRDefault="00E42364" w:rsidP="005B624C">
      <w:pPr>
        <w:pStyle w:val="Heading1"/>
        <w:rPr>
          <w:rtl/>
        </w:rPr>
      </w:pPr>
      <w:bookmarkStart w:id="1510" w:name="_Toc31576375"/>
      <w:bookmarkStart w:id="1511" w:name="_Toc107408819"/>
      <w:r w:rsidRPr="00AB6714">
        <w:rPr>
          <w:rFonts w:hint="cs"/>
          <w:rtl/>
        </w:rPr>
        <w:t>فرمایش آقای شاهر</w:t>
      </w:r>
      <w:r>
        <w:rPr>
          <w:rFonts w:hint="cs"/>
          <w:rtl/>
        </w:rPr>
        <w:t>ود</w:t>
      </w:r>
      <w:r w:rsidRPr="00AB6714">
        <w:rPr>
          <w:rFonts w:hint="cs"/>
          <w:rtl/>
        </w:rPr>
        <w:t>ی خلاف ظاهر است</w:t>
      </w:r>
      <w:bookmarkEnd w:id="1510"/>
      <w:bookmarkEnd w:id="1511"/>
    </w:p>
    <w:p w14:paraId="603FC3CA" w14:textId="77777777" w:rsidR="00D410BE" w:rsidRDefault="00E42364" w:rsidP="00630CD3">
      <w:pPr>
        <w:rPr>
          <w:rtl/>
        </w:rPr>
      </w:pPr>
      <w:r>
        <w:rPr>
          <w:rFonts w:hint="cs"/>
          <w:rtl/>
        </w:rPr>
        <w:t>منتهی به نظر ما این خلاف ظاهر است. چون مستلزم این است که ما عالم و فق</w:t>
      </w:r>
      <w:r>
        <w:rPr>
          <w:rFonts w:hint="cs"/>
          <w:rtl/>
        </w:rPr>
        <w:t>یر و مساکین را نه به عنوان یک عنوان فانی در معنوناتش ببینیم، بلکه یک مجعول ابتدائی ببینیم که کاری به آحاد خودش هم نداریم. مثل اینکه بجای مساکین بگوئیم ما اعتبار شرکت الف را کردیم. فقط از لفظ مسکین استفاده می کنید والا در این جعلی که دارید انجام می دهید کار</w:t>
      </w:r>
      <w:r>
        <w:rPr>
          <w:rFonts w:hint="cs"/>
          <w:rtl/>
        </w:rPr>
        <w:t>ی به مسکین های بیرون ندارید. بعد البته مسکین خارجی و عالم خارجی می شود مصارف آن.</w:t>
      </w:r>
    </w:p>
    <w:p w14:paraId="0947109A" w14:textId="77777777" w:rsidR="00D410BE" w:rsidRDefault="00E42364" w:rsidP="00630CD3">
      <w:pPr>
        <w:rPr>
          <w:rtl/>
        </w:rPr>
      </w:pPr>
      <w:r>
        <w:rPr>
          <w:rFonts w:hint="cs"/>
          <w:rtl/>
        </w:rPr>
        <w:t>به نظر ما این خلاف ظاهر است. ظاهر آیه و روایت در بحث خمس و زکات این است.</w:t>
      </w:r>
    </w:p>
    <w:p w14:paraId="06548CDC" w14:textId="77777777" w:rsidR="00D410BE" w:rsidRDefault="00E42364" w:rsidP="00630CD3">
      <w:pPr>
        <w:rPr>
          <w:rtl/>
        </w:rPr>
      </w:pPr>
      <w:r>
        <w:rPr>
          <w:rFonts w:hint="cs"/>
          <w:rtl/>
        </w:rPr>
        <w:t xml:space="preserve">در اینجا هم همین است. وقتی واقف می گوید من وقف کردم برای فقیر، یعنی برای عنوان فقیری که فانی در کثرات </w:t>
      </w:r>
      <w:r>
        <w:rPr>
          <w:rFonts w:hint="cs"/>
          <w:rtl/>
        </w:rPr>
        <w:t>خودش هست.</w:t>
      </w:r>
    </w:p>
    <w:p w14:paraId="74AC8E23" w14:textId="77777777" w:rsidR="00D410BE" w:rsidRDefault="00E42364" w:rsidP="00630CD3">
      <w:pPr>
        <w:rPr>
          <w:rtl/>
        </w:rPr>
      </w:pPr>
      <w:r>
        <w:rPr>
          <w:rFonts w:hint="cs"/>
          <w:rtl/>
        </w:rPr>
        <w:t>سؤال: آیا شخصیت حقوقی از آیات و روایات استفاده نمی شود.</w:t>
      </w:r>
    </w:p>
    <w:p w14:paraId="1AD5DA17" w14:textId="77777777" w:rsidR="00D410BE" w:rsidRDefault="00E42364" w:rsidP="00630CD3">
      <w:pPr>
        <w:rPr>
          <w:rtl/>
        </w:rPr>
      </w:pPr>
      <w:r>
        <w:rPr>
          <w:rFonts w:hint="cs"/>
          <w:rtl/>
        </w:rPr>
        <w:t xml:space="preserve">جواب: در این مواردی که عرض کردم استفاده نمی شود. اما در مثل امام و ولی قبول داریم که جعل ابتدائی دارند. </w:t>
      </w:r>
    </w:p>
    <w:p w14:paraId="191C641F" w14:textId="77777777" w:rsidR="00D410BE" w:rsidRPr="00AB6714" w:rsidRDefault="00E42364" w:rsidP="005B624C">
      <w:pPr>
        <w:pStyle w:val="Heading1"/>
        <w:rPr>
          <w:rtl/>
        </w:rPr>
      </w:pPr>
      <w:bookmarkStart w:id="1512" w:name="_Toc31576376"/>
      <w:bookmarkStart w:id="1513" w:name="_Toc107408820"/>
      <w:r w:rsidRPr="00AB6714">
        <w:rPr>
          <w:rFonts w:hint="cs"/>
          <w:rtl/>
        </w:rPr>
        <w:lastRenderedPageBreak/>
        <w:t>شخصیت حقوقی با جعل و اعتبار ما ساخته می شود</w:t>
      </w:r>
      <w:bookmarkEnd w:id="1512"/>
      <w:bookmarkEnd w:id="1513"/>
    </w:p>
    <w:p w14:paraId="7139C2D7" w14:textId="77777777" w:rsidR="00D410BE" w:rsidRDefault="00E42364" w:rsidP="005B624C">
      <w:pPr>
        <w:rPr>
          <w:rtl/>
        </w:rPr>
      </w:pPr>
      <w:r>
        <w:rPr>
          <w:rFonts w:hint="cs"/>
          <w:rtl/>
        </w:rPr>
        <w:t xml:space="preserve">این را در ذهن داشته باشید که شخصیت حقوقی </w:t>
      </w:r>
      <w:r>
        <w:rPr>
          <w:rFonts w:hint="cs"/>
          <w:rtl/>
        </w:rPr>
        <w:t xml:space="preserve">با جعل و اعتبار ما ساخته می شود. هر جور که ما درستش کردیم با شرائطش. البته این را که می گویم به شرط این است که شخصیت حقوقی را قبول داشته باشیم. والا شخصیت حقوقی است که شارع فرموده است مثل الامام والولی. </w:t>
      </w:r>
    </w:p>
    <w:p w14:paraId="4FF49A2E" w14:textId="77777777" w:rsidR="00D410BE" w:rsidRDefault="00E42364" w:rsidP="00630CD3">
      <w:pPr>
        <w:rPr>
          <w:rtl/>
        </w:rPr>
      </w:pPr>
      <w:r>
        <w:rPr>
          <w:rFonts w:hint="cs"/>
          <w:rtl/>
        </w:rPr>
        <w:t>سؤال وجواب: بهترین بیان را برای شخصیت حقوقی این یافت</w:t>
      </w:r>
      <w:r>
        <w:rPr>
          <w:rFonts w:hint="cs"/>
          <w:rtl/>
        </w:rPr>
        <w:t>یم که با جعل و اعتبار ساخته می شود. می گوئید چه کسی این را گفته؟ می گوئیم اگر این را نگوئید هیچ فارقی بین شخصیت حقیقی و حقوقی نمی توانید بگذارید آنوقت آثاری که می خواهید بر شخصیت حقوقی بار کنید نمی شود. مثلا در فقه ما امام بما هو امام مالک خیلی از اموال اس</w:t>
      </w:r>
      <w:r>
        <w:rPr>
          <w:rFonts w:hint="cs"/>
          <w:rtl/>
        </w:rPr>
        <w:t>ت، ولذا به ارث برده نمی شود. اگر امام از دنیا برود آن اموالی که مال امامت است داده نمی شود به ورثه ایشان. چرا؟ اگر بنا بود که امام شخص باشد ادله میراث شامل او هم بود چرا به ارث نرسد؟ می گوئیم چون آن اموال مال الامامة والولایة و ولی بما هو ولی است نه برای آ</w:t>
      </w:r>
      <w:r>
        <w:rPr>
          <w:rFonts w:hint="cs"/>
          <w:rtl/>
        </w:rPr>
        <w:t>حاد و شخصیت خاص. عین همین بیان را در شرکتها هم می گوئیم که امروزه آنها را بر اساس اساسنامه هایشان ایجاد می کنند.</w:t>
      </w:r>
    </w:p>
    <w:p w14:paraId="75CBBC16" w14:textId="77777777" w:rsidR="00D410BE" w:rsidRDefault="00E42364" w:rsidP="00630CD3">
      <w:pPr>
        <w:rPr>
          <w:rtl/>
        </w:rPr>
      </w:pPr>
      <w:r>
        <w:rPr>
          <w:rFonts w:hint="cs"/>
          <w:rtl/>
        </w:rPr>
        <w:t>سؤال: عنوان امام هم بما هو فانی فی افراد خاص است.</w:t>
      </w:r>
    </w:p>
    <w:p w14:paraId="23FB8EFB" w14:textId="77777777" w:rsidR="00D410BE" w:rsidRDefault="00E42364" w:rsidP="00630CD3">
      <w:pPr>
        <w:rPr>
          <w:rtl/>
        </w:rPr>
      </w:pPr>
      <w:r>
        <w:rPr>
          <w:rFonts w:hint="cs"/>
          <w:rtl/>
        </w:rPr>
        <w:t>جواب: هر عنوان مجعولی در محکیات خودش فانی می شود. اما بعد الجعل اینطوری است. ولایت و امامت با</w:t>
      </w:r>
      <w:r>
        <w:rPr>
          <w:rFonts w:hint="cs"/>
          <w:rtl/>
        </w:rPr>
        <w:t>ید جعل بشود، ولی و امام دارید آنوقت در کثرات خود امام فانی می شود مثل ادمه مختلف.</w:t>
      </w:r>
    </w:p>
    <w:p w14:paraId="04A8F7BF" w14:textId="77777777" w:rsidR="00D410BE" w:rsidRDefault="00E42364" w:rsidP="00630CD3">
      <w:pPr>
        <w:rPr>
          <w:rtl/>
        </w:rPr>
      </w:pPr>
      <w:r>
        <w:rPr>
          <w:rFonts w:hint="cs"/>
          <w:rtl/>
        </w:rPr>
        <w:t>سؤال وجواب: مبدأ اشتقاق مسکنت و فقر و علم است که جعلی در آن نیست. ولذا در کثرات خودش فانی می شود. ما آنجا دو تا چیز نداریم یک شخصیت حقوقی ویک کثرات. بلکه همه اش همین کثرات اس</w:t>
      </w:r>
      <w:r>
        <w:rPr>
          <w:rFonts w:hint="cs"/>
          <w:rtl/>
        </w:rPr>
        <w:t>ت و عنوان طبیعی که بر آنها صدق می کند. مثل ماهیت آب که بر کثرات آب صدق می کند. شما اینجا که شخصیت حقوقی نمی توانید درست کنید. البته من می توانم در همین آب یک شخصیت حقوقی درست کنم به نام آب، تملیکش کنم بخرد بفروشد، مثل اینکه الان می گویند شرکت آب معدنی و کذ</w:t>
      </w:r>
      <w:r>
        <w:rPr>
          <w:rFonts w:hint="cs"/>
          <w:rtl/>
        </w:rPr>
        <w:t xml:space="preserve">ا، می شود ثبوتا ولی ربطی به این آبی که ما می خوریم ندارد. وقتی می گویند توضأ بالماء نمی توانم بگویم با شخصیت حقوقی آب وضوء بگیر، بلکه می گویند با همین آب توضی بکن. فرقش این است. در آنجا بحث تملیک به فقراء هم مثل همین است. یعنی فقرائی که منشأ اشتقاق فقر را </w:t>
      </w:r>
      <w:r>
        <w:rPr>
          <w:rFonts w:hint="cs"/>
          <w:rtl/>
        </w:rPr>
        <w:t xml:space="preserve">دارند. نه یک عنوان مجعولی مثل آب مجعول که عنوان آب را من جعل کنم و لفظ آب برای آن جعل کنم. بپرسند این عنوان چی هست؟ بگوییم این خاصیتها را دارد می شود به او تملیک کرد و او می تواند بفروشد. این می شود شرکت.    </w:t>
      </w:r>
    </w:p>
    <w:p w14:paraId="61351594" w14:textId="77777777" w:rsidR="00D410BE" w:rsidRDefault="00E42364" w:rsidP="00630CD3">
      <w:pPr>
        <w:rPr>
          <w:rtl/>
        </w:rPr>
      </w:pPr>
      <w:r>
        <w:rPr>
          <w:rFonts w:hint="cs"/>
          <w:rtl/>
        </w:rPr>
        <w:lastRenderedPageBreak/>
        <w:t>پس این فرمایش هم درست نیست که اگر درست بود آثار</w:t>
      </w:r>
      <w:r>
        <w:rPr>
          <w:rFonts w:hint="cs"/>
          <w:rtl/>
        </w:rPr>
        <w:t xml:space="preserve"> خاصه خودش را داشت.</w:t>
      </w:r>
    </w:p>
    <w:p w14:paraId="4C89BBA3" w14:textId="77777777" w:rsidR="00D410BE" w:rsidRDefault="00E42364" w:rsidP="00630CD3">
      <w:pPr>
        <w:rPr>
          <w:rtl/>
        </w:rPr>
      </w:pPr>
      <w:r>
        <w:rPr>
          <w:rFonts w:hint="cs"/>
          <w:rtl/>
        </w:rPr>
        <w:t>می آییم سر یک بحث دیگری که تتمه این بحث است که تکلیف قیم و متولی اینجا چه می شود؟</w:t>
      </w:r>
    </w:p>
    <w:p w14:paraId="5AF03321" w14:textId="77777777" w:rsidR="00D410BE" w:rsidRPr="00AB6714" w:rsidRDefault="00E42364" w:rsidP="005B624C">
      <w:pPr>
        <w:pStyle w:val="Heading1"/>
        <w:rPr>
          <w:rtl/>
        </w:rPr>
      </w:pPr>
      <w:bookmarkStart w:id="1514" w:name="_Toc31576377"/>
      <w:bookmarkStart w:id="1515" w:name="_Toc107408821"/>
      <w:r w:rsidRPr="00AB6714">
        <w:rPr>
          <w:rFonts w:hint="cs"/>
          <w:rtl/>
        </w:rPr>
        <w:t xml:space="preserve">متولی و قیم مثل حاکم هستند در قبض </w:t>
      </w:r>
      <w:r>
        <w:rPr>
          <w:rFonts w:hint="cs"/>
          <w:rtl/>
        </w:rPr>
        <w:t>بلکه مقدم بر او هستند</w:t>
      </w:r>
      <w:bookmarkEnd w:id="1514"/>
      <w:bookmarkEnd w:id="1515"/>
    </w:p>
    <w:p w14:paraId="4BE66DCD" w14:textId="77777777" w:rsidR="00D410BE" w:rsidRDefault="00E42364" w:rsidP="00630CD3">
      <w:pPr>
        <w:rPr>
          <w:rtl/>
        </w:rPr>
      </w:pPr>
      <w:r>
        <w:rPr>
          <w:rFonts w:hint="cs"/>
          <w:rtl/>
        </w:rPr>
        <w:t xml:space="preserve">در این بحث خیلی ها گفته اند متولی و قیم می توانند قبض کنند مثل قبض حاکم است بلکه گفته اند مقدم </w:t>
      </w:r>
      <w:r>
        <w:rPr>
          <w:rFonts w:hint="cs"/>
          <w:rtl/>
        </w:rPr>
        <w:t>بر حاکم است.</w:t>
      </w:r>
    </w:p>
    <w:p w14:paraId="620F3221" w14:textId="77777777" w:rsidR="00D410BE" w:rsidRDefault="00E42364" w:rsidP="00630CD3">
      <w:pPr>
        <w:rPr>
          <w:rtl/>
        </w:rPr>
      </w:pPr>
      <w:r>
        <w:rPr>
          <w:rFonts w:hint="cs"/>
          <w:rtl/>
        </w:rPr>
        <w:t>به نظر می آید روایتی که در باب قیم داشتیم که روایت هشتم بود این خودش کافی است، که می گوید اگر قیمی قرار داده باشد و خرج کند برای این وقف و مصالح او را و مخارج او را بدهد مازادش را هم برای امام بفرستد، امام می فرماید این درست است و اشکال ندارد.</w:t>
      </w:r>
      <w:r>
        <w:rPr>
          <w:rFonts w:hint="cs"/>
          <w:rtl/>
        </w:rPr>
        <w:t xml:space="preserve"> یعنی تصرفات متولی را در وقف امام علیه السلام پذیرفت. در روایت چهارم هم همین بود که موضوع این بود که شخصی وقف می کند بر اولادش و غیرهم، بعد می فرماید و جعل لها قیما. آن را امام امضاء کرده که می توانسته برای آن اولاد قیم باشد. چون در بین آن اولاد ممکن است ک</w:t>
      </w:r>
      <w:r>
        <w:rPr>
          <w:rFonts w:hint="cs"/>
          <w:rtl/>
        </w:rPr>
        <w:t>بار هم باشد، عده ای استظهار کرده اند که این قیم، قیم برای امثال قبض و اینها است. چون گفته است وقف اولاد کرده و غیرهم، می تواند در بین آنها کبار هم باشد. پس فقط برای این نیست که آنها صغار هستند و برای آنها قیم قرار داده است. آن قیم وقف است. و این قیم وقف کا</w:t>
      </w:r>
      <w:r>
        <w:rPr>
          <w:rFonts w:hint="cs"/>
          <w:rtl/>
        </w:rPr>
        <w:t>رش همین است یکی هم قبض است.</w:t>
      </w:r>
    </w:p>
    <w:p w14:paraId="7C0301F6" w14:textId="77777777" w:rsidR="00D410BE" w:rsidRDefault="00E42364" w:rsidP="00630CD3">
      <w:pPr>
        <w:rPr>
          <w:rtl/>
        </w:rPr>
      </w:pPr>
      <w:r>
        <w:rPr>
          <w:rFonts w:hint="cs"/>
          <w:rtl/>
        </w:rPr>
        <w:t>به نظر می آید از این دو روایت می توانیم بفهمیم که اگر واقف قیم ومتولی برای وقف قرار داد، با قبض آنها قبض تمام می شود. بلکه عده ای از فقهاء می گویند مقدم است چون خود واقف قرار داده و وقف امضاء شده است.</w:t>
      </w:r>
    </w:p>
    <w:p w14:paraId="1A6F42BD" w14:textId="77777777" w:rsidR="00D410BE" w:rsidRDefault="00E42364" w:rsidP="00630CD3">
      <w:pPr>
        <w:rPr>
          <w:rtl/>
        </w:rPr>
      </w:pPr>
      <w:r>
        <w:rPr>
          <w:rFonts w:hint="cs"/>
          <w:rtl/>
        </w:rPr>
        <w:t xml:space="preserve">بله یک فرع جزئی در </w:t>
      </w:r>
      <w:r>
        <w:rPr>
          <w:rFonts w:hint="cs"/>
          <w:rtl/>
        </w:rPr>
        <w:t>اینجا می ماند، وآن این است که آیا واقف می تواند متولی قرار بدهد برای صرف قبض فقط یا نه حتی بعد الوقف؟ عده ای اینطور گفته اند که واقف وقفش تمام، بعد الوقف (یا درون وقف) می آید یک شخصی را فقط برای قبض قرار می دهد که وقف را قبض کند. عده ای می گویند می شود.</w:t>
      </w:r>
    </w:p>
    <w:p w14:paraId="3960169D" w14:textId="77777777" w:rsidR="00D410BE" w:rsidRDefault="00E42364" w:rsidP="00630CD3">
      <w:pPr>
        <w:rPr>
          <w:rtl/>
        </w:rPr>
      </w:pPr>
      <w:r>
        <w:rPr>
          <w:rFonts w:hint="cs"/>
          <w:rtl/>
        </w:rPr>
        <w:t>مر</w:t>
      </w:r>
      <w:r>
        <w:rPr>
          <w:rFonts w:hint="cs"/>
          <w:rtl/>
        </w:rPr>
        <w:t>حوم سید و عده ای دیگر مثل صاحب جواهر و دیگران گفته اند چه کسی گفته اصلا همچنین چیزی برای واقف هست؟</w:t>
      </w:r>
    </w:p>
    <w:p w14:paraId="36506997" w14:textId="77777777" w:rsidR="00D410BE" w:rsidRDefault="00E42364" w:rsidP="00630CD3">
      <w:pPr>
        <w:rPr>
          <w:rtl/>
        </w:rPr>
      </w:pPr>
      <w:r>
        <w:rPr>
          <w:rFonts w:hint="cs"/>
          <w:rtl/>
        </w:rPr>
        <w:t>این دو روایتی که ما قبلا خواندیم، اینها متولی وقف بود. می توانست واقف متولی قرار بدهد برای امور وقف که من جملتها بحث قبض است. اما اینکه وقف تمام بشود و یک آق</w:t>
      </w:r>
      <w:r>
        <w:rPr>
          <w:rFonts w:hint="cs"/>
          <w:rtl/>
        </w:rPr>
        <w:t>ایی فقط برای قبض نصب بشود، این اول کلام است. از این روایات ما نمی توانیم استفاده کنیم که چنین جعلی هم ممضاة است.</w:t>
      </w:r>
    </w:p>
    <w:p w14:paraId="45EF968E" w14:textId="77777777" w:rsidR="00D410BE" w:rsidRDefault="00E42364" w:rsidP="00630CD3">
      <w:pPr>
        <w:rPr>
          <w:rtl/>
        </w:rPr>
      </w:pPr>
      <w:r>
        <w:rPr>
          <w:rFonts w:hint="cs"/>
          <w:rtl/>
        </w:rPr>
        <w:lastRenderedPageBreak/>
        <w:t xml:space="preserve">بنابر این آن چیزی که مسجل به نظر می آید می شود استفاده کرد جعل متولی و قیم است که تولیت امر این وقف را به عهده دارد که من جملتها قبض است. </w:t>
      </w:r>
    </w:p>
    <w:p w14:paraId="136F911E" w14:textId="77777777" w:rsidR="00D410BE" w:rsidRDefault="00E42364" w:rsidP="00630CD3">
      <w:pPr>
        <w:rPr>
          <w:rtl/>
        </w:rPr>
      </w:pPr>
      <w:r>
        <w:rPr>
          <w:rFonts w:hint="cs"/>
          <w:rtl/>
        </w:rPr>
        <w:t>یک ش</w:t>
      </w:r>
      <w:r>
        <w:rPr>
          <w:rFonts w:hint="cs"/>
          <w:rtl/>
        </w:rPr>
        <w:t xml:space="preserve">بهه ای اینجا وجود دارد که انشاءالله فردا مطرح می کنیم. والحمد لله رب العالمین.   </w:t>
      </w:r>
    </w:p>
    <w:p w14:paraId="3A1EE2F9" w14:textId="77777777" w:rsidR="00D410BE" w:rsidRDefault="00E42364" w:rsidP="00630CD3">
      <w:pPr>
        <w:rPr>
          <w:rtl/>
        </w:rPr>
      </w:pPr>
      <w:r>
        <w:rPr>
          <w:rFonts w:hint="cs"/>
          <w:rtl/>
        </w:rPr>
        <w:t xml:space="preserve">  </w:t>
      </w:r>
    </w:p>
    <w:p w14:paraId="4DF63157" w14:textId="77777777" w:rsidR="00D410BE" w:rsidRDefault="00E42364" w:rsidP="00630CD3">
      <w:pPr>
        <w:ind w:firstLine="0"/>
        <w:rPr>
          <w:rtl/>
        </w:rPr>
      </w:pPr>
      <w:r>
        <w:rPr>
          <w:rFonts w:hint="cs"/>
          <w:rtl/>
        </w:rPr>
        <w:t xml:space="preserve">       </w:t>
      </w:r>
    </w:p>
    <w:p w14:paraId="78CFA9FF" w14:textId="77777777" w:rsidR="00D410BE" w:rsidRDefault="00E42364" w:rsidP="00630CD3">
      <w:pPr>
        <w:ind w:firstLine="0"/>
        <w:rPr>
          <w:rtl/>
        </w:rPr>
      </w:pPr>
      <w:r>
        <w:rPr>
          <w:rFonts w:hint="cs"/>
          <w:rtl/>
        </w:rPr>
        <w:t xml:space="preserve">  </w:t>
      </w:r>
    </w:p>
    <w:p w14:paraId="51B9A235" w14:textId="77777777" w:rsidR="00D410BE" w:rsidRDefault="00E42364" w:rsidP="00630CD3">
      <w:r>
        <w:rPr>
          <w:rFonts w:hint="cs"/>
          <w:rtl/>
        </w:rPr>
        <w:t xml:space="preserve">  </w:t>
      </w:r>
    </w:p>
    <w:p w14:paraId="5990ADC9" w14:textId="77777777" w:rsidR="00075BA2" w:rsidRPr="00646593" w:rsidRDefault="00075BA2" w:rsidP="00746E7B">
      <w:pPr>
        <w:rPr>
          <w:rtl/>
        </w:rPr>
        <w:sectPr w:rsidR="00075BA2" w:rsidRPr="00646593" w:rsidSect="00C304DD">
          <w:headerReference w:type="default" r:id="rId157"/>
          <w:footerReference w:type="default" r:id="rId15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1E67CC64" w14:textId="77777777" w:rsidR="00E53CFD" w:rsidRDefault="00E42364" w:rsidP="00075BA2">
      <w:pPr>
        <w:jc w:val="center"/>
        <w:rPr>
          <w:rtl/>
        </w:rPr>
      </w:pPr>
      <w:r>
        <w:rPr>
          <w:rFonts w:hint="cs"/>
          <w:noProof/>
          <w:rtl/>
          <w:lang w:bidi="ar-SA"/>
        </w:rPr>
        <w:lastRenderedPageBreak/>
        <w:drawing>
          <wp:inline distT="0" distB="0" distL="0" distR="0" wp14:anchorId="23A7E104" wp14:editId="7A70243A">
            <wp:extent cx="723899" cy="241300"/>
            <wp:effectExtent l="0" t="0" r="635" b="6350"/>
            <wp:docPr id="18010120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01207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834521128"/>
        <w:docPartObj>
          <w:docPartGallery w:val="Table of Contents"/>
          <w:docPartUnique/>
        </w:docPartObj>
      </w:sdtPr>
      <w:sdtEndPr>
        <w:rPr>
          <w:rFonts w:ascii="NoorLotus" w:eastAsia="NoorLotus" w:hAnsi="NoorLotus"/>
          <w:b/>
          <w:bCs/>
          <w:noProof/>
          <w:sz w:val="28"/>
          <w:rtl/>
        </w:rPr>
      </w:sdtEndPr>
      <w:sdtContent>
        <w:p w14:paraId="0F18E00A" w14:textId="77777777" w:rsidR="00517F60" w:rsidRDefault="00517F60" w:rsidP="00517F60">
          <w:pPr>
            <w:pStyle w:val="TOCHeading"/>
          </w:pPr>
        </w:p>
        <w:p w14:paraId="48578C97" w14:textId="7F4EED28" w:rsidR="00517F60"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9239" w:history="1">
            <w:r w:rsidRPr="00F81743">
              <w:rPr>
                <w:rStyle w:val="Hyperlink"/>
                <w:noProof/>
                <w:rtl/>
              </w:rPr>
              <w:t>مسئله هشتم عروه: بحث 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Toc107409239 \h</w:instrText>
            </w:r>
            <w:r>
              <w:rPr>
                <w:noProof/>
                <w:webHidden/>
                <w:rtl/>
              </w:rPr>
              <w:instrText xml:space="preserve"> </w:instrText>
            </w:r>
            <w:r>
              <w:rPr>
                <w:noProof/>
                <w:webHidden/>
                <w:rtl/>
              </w:rPr>
            </w:r>
            <w:r>
              <w:rPr>
                <w:noProof/>
                <w:webHidden/>
                <w:rtl/>
              </w:rPr>
              <w:fldChar w:fldCharType="separate"/>
            </w:r>
            <w:r w:rsidR="006A7A6F">
              <w:rPr>
                <w:noProof/>
                <w:webHidden/>
                <w:rtl/>
              </w:rPr>
              <w:t>561</w:t>
            </w:r>
            <w:r>
              <w:rPr>
                <w:noProof/>
                <w:webHidden/>
                <w:rtl/>
              </w:rPr>
              <w:fldChar w:fldCharType="end"/>
            </w:r>
          </w:hyperlink>
        </w:p>
        <w:p w14:paraId="61B95618" w14:textId="4FBFD887" w:rsidR="00517F60" w:rsidRDefault="00E42364">
          <w:pPr>
            <w:pStyle w:val="TOC1"/>
            <w:rPr>
              <w:rFonts w:asciiTheme="minorHAnsi" w:eastAsiaTheme="minorEastAsia" w:hAnsiTheme="minorHAnsi" w:cstheme="minorBidi"/>
              <w:noProof/>
              <w:color w:val="auto"/>
              <w:szCs w:val="22"/>
              <w:rtl/>
              <w:lang w:bidi="ar-SA"/>
            </w:rPr>
          </w:pPr>
          <w:hyperlink w:anchor="_Toc107409240" w:history="1">
            <w:r w:rsidRPr="00F81743">
              <w:rPr>
                <w:rStyle w:val="Hyperlink"/>
                <w:noProof/>
                <w:rtl/>
              </w:rPr>
              <w:t>روا</w:t>
            </w:r>
            <w:r w:rsidRPr="00F81743">
              <w:rPr>
                <w:rStyle w:val="Hyperlink"/>
                <w:rFonts w:hint="cs"/>
                <w:noProof/>
                <w:rtl/>
              </w:rPr>
              <w:t>ی</w:t>
            </w:r>
            <w:r w:rsidRPr="00F81743">
              <w:rPr>
                <w:rStyle w:val="Hyperlink"/>
                <w:rFonts w:hint="eastAsia"/>
                <w:noProof/>
                <w:rtl/>
              </w:rPr>
              <w:t>ت</w:t>
            </w:r>
            <w:r w:rsidRPr="00F81743">
              <w:rPr>
                <w:rStyle w:val="Hyperlink"/>
                <w:noProof/>
                <w:rtl/>
              </w:rPr>
              <w:t xml:space="preserve"> دال بر اختصاص وقف به کل حاضر</w:t>
            </w:r>
            <w:r w:rsidRPr="00F81743">
              <w:rPr>
                <w:rStyle w:val="Hyperlink"/>
                <w:rFonts w:hint="cs"/>
                <w:noProof/>
                <w:rtl/>
              </w:rPr>
              <w:t>ی</w:t>
            </w:r>
            <w:r w:rsidRPr="00F81743">
              <w:rPr>
                <w:rStyle w:val="Hyperlink"/>
                <w:rFonts w:hint="eastAsia"/>
                <w:noProof/>
                <w:rtl/>
              </w:rPr>
              <w:t>ن</w:t>
            </w:r>
            <w:r w:rsidRPr="00F81743">
              <w:rPr>
                <w:rStyle w:val="Hyperlink"/>
                <w:noProof/>
                <w:rtl/>
              </w:rPr>
              <w:t xml:space="preserve"> در بلد دون الغائب</w:t>
            </w:r>
            <w:r w:rsidRPr="00F81743">
              <w:rPr>
                <w:rStyle w:val="Hyperlink"/>
                <w:rFonts w:hint="cs"/>
                <w:noProof/>
                <w:rtl/>
              </w:rPr>
              <w:t>ی</w:t>
            </w:r>
            <w:r w:rsidRPr="00F81743">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Toc107409240 \h</w:instrText>
            </w:r>
            <w:r>
              <w:rPr>
                <w:noProof/>
                <w:webHidden/>
                <w:rtl/>
              </w:rPr>
              <w:instrText xml:space="preserve"> </w:instrText>
            </w:r>
            <w:r>
              <w:rPr>
                <w:noProof/>
                <w:webHidden/>
                <w:rtl/>
              </w:rPr>
            </w:r>
            <w:r>
              <w:rPr>
                <w:noProof/>
                <w:webHidden/>
                <w:rtl/>
              </w:rPr>
              <w:fldChar w:fldCharType="separate"/>
            </w:r>
            <w:r w:rsidR="006A7A6F">
              <w:rPr>
                <w:noProof/>
                <w:webHidden/>
                <w:rtl/>
              </w:rPr>
              <w:t>562</w:t>
            </w:r>
            <w:r>
              <w:rPr>
                <w:noProof/>
                <w:webHidden/>
                <w:rtl/>
              </w:rPr>
              <w:fldChar w:fldCharType="end"/>
            </w:r>
          </w:hyperlink>
        </w:p>
        <w:p w14:paraId="1E28BD5F" w14:textId="45C53CF9" w:rsidR="00517F60" w:rsidRDefault="00E42364">
          <w:pPr>
            <w:pStyle w:val="TOC1"/>
            <w:rPr>
              <w:rFonts w:asciiTheme="minorHAnsi" w:eastAsiaTheme="minorEastAsia" w:hAnsiTheme="minorHAnsi" w:cstheme="minorBidi"/>
              <w:noProof/>
              <w:color w:val="auto"/>
              <w:szCs w:val="22"/>
              <w:rtl/>
              <w:lang w:bidi="ar-SA"/>
            </w:rPr>
          </w:pPr>
          <w:hyperlink w:anchor="_Toc107409241" w:history="1">
            <w:r w:rsidRPr="00F81743">
              <w:rPr>
                <w:rStyle w:val="Hyperlink"/>
                <w:noProof/>
                <w:rtl/>
              </w:rPr>
              <w:t>بحث سند</w:t>
            </w:r>
            <w:r w:rsidRPr="00F81743">
              <w:rPr>
                <w:rStyle w:val="Hyperlink"/>
                <w:rFonts w:hint="cs"/>
                <w:noProof/>
                <w:rtl/>
              </w:rPr>
              <w:t>ی</w:t>
            </w:r>
            <w:r w:rsidRPr="00F81743">
              <w:rPr>
                <w:rStyle w:val="Hyperlink"/>
                <w:noProof/>
                <w:rtl/>
              </w:rPr>
              <w:t xml:space="preserve"> روا</w:t>
            </w:r>
            <w:r w:rsidRPr="00F81743">
              <w:rPr>
                <w:rStyle w:val="Hyperlink"/>
                <w:rFonts w:hint="cs"/>
                <w:noProof/>
                <w:rtl/>
              </w:rPr>
              <w:t>ی</w:t>
            </w:r>
            <w:r w:rsidRPr="00F81743">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Toc107409241 \h</w:instrText>
            </w:r>
            <w:r>
              <w:rPr>
                <w:noProof/>
                <w:webHidden/>
                <w:rtl/>
              </w:rPr>
              <w:instrText xml:space="preserve"> </w:instrText>
            </w:r>
            <w:r>
              <w:rPr>
                <w:noProof/>
                <w:webHidden/>
                <w:rtl/>
              </w:rPr>
            </w:r>
            <w:r>
              <w:rPr>
                <w:noProof/>
                <w:webHidden/>
                <w:rtl/>
              </w:rPr>
              <w:fldChar w:fldCharType="separate"/>
            </w:r>
            <w:r w:rsidR="006A7A6F">
              <w:rPr>
                <w:noProof/>
                <w:webHidden/>
                <w:rtl/>
              </w:rPr>
              <w:t>562</w:t>
            </w:r>
            <w:r>
              <w:rPr>
                <w:noProof/>
                <w:webHidden/>
                <w:rtl/>
              </w:rPr>
              <w:fldChar w:fldCharType="end"/>
            </w:r>
          </w:hyperlink>
        </w:p>
        <w:p w14:paraId="1BF5B982" w14:textId="194AE10D" w:rsidR="00517F60" w:rsidRDefault="00E42364">
          <w:pPr>
            <w:pStyle w:val="TOC1"/>
            <w:rPr>
              <w:rFonts w:asciiTheme="minorHAnsi" w:eastAsiaTheme="minorEastAsia" w:hAnsiTheme="minorHAnsi" w:cstheme="minorBidi"/>
              <w:noProof/>
              <w:color w:val="auto"/>
              <w:szCs w:val="22"/>
              <w:rtl/>
              <w:lang w:bidi="ar-SA"/>
            </w:rPr>
          </w:pPr>
          <w:hyperlink w:anchor="_Toc107409242" w:history="1">
            <w:r w:rsidRPr="00F81743">
              <w:rPr>
                <w:rStyle w:val="Hyperlink"/>
                <w:noProof/>
                <w:rtl/>
              </w:rPr>
              <w:t>مفاد روا</w:t>
            </w:r>
            <w:r w:rsidRPr="00F81743">
              <w:rPr>
                <w:rStyle w:val="Hyperlink"/>
                <w:rFonts w:hint="cs"/>
                <w:noProof/>
                <w:rtl/>
              </w:rPr>
              <w:t>ی</w:t>
            </w:r>
            <w:r w:rsidRPr="00F81743">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Toc107409242 \h</w:instrText>
            </w:r>
            <w:r>
              <w:rPr>
                <w:noProof/>
                <w:webHidden/>
                <w:rtl/>
              </w:rPr>
              <w:instrText xml:space="preserve"> </w:instrText>
            </w:r>
            <w:r>
              <w:rPr>
                <w:noProof/>
                <w:webHidden/>
                <w:rtl/>
              </w:rPr>
            </w:r>
            <w:r>
              <w:rPr>
                <w:noProof/>
                <w:webHidden/>
                <w:rtl/>
              </w:rPr>
              <w:fldChar w:fldCharType="separate"/>
            </w:r>
            <w:r w:rsidR="006A7A6F">
              <w:rPr>
                <w:noProof/>
                <w:webHidden/>
                <w:rtl/>
              </w:rPr>
              <w:t>563</w:t>
            </w:r>
            <w:r>
              <w:rPr>
                <w:noProof/>
                <w:webHidden/>
                <w:rtl/>
              </w:rPr>
              <w:fldChar w:fldCharType="end"/>
            </w:r>
          </w:hyperlink>
        </w:p>
        <w:p w14:paraId="3CDA7B75" w14:textId="1E0997AD" w:rsidR="00517F60" w:rsidRDefault="00E42364">
          <w:pPr>
            <w:pStyle w:val="TOC1"/>
            <w:rPr>
              <w:rFonts w:asciiTheme="minorHAnsi" w:eastAsiaTheme="minorEastAsia" w:hAnsiTheme="minorHAnsi" w:cstheme="minorBidi"/>
              <w:noProof/>
              <w:color w:val="auto"/>
              <w:szCs w:val="22"/>
              <w:rtl/>
              <w:lang w:bidi="ar-SA"/>
            </w:rPr>
          </w:pPr>
          <w:hyperlink w:anchor="_Toc107409243" w:history="1">
            <w:r w:rsidRPr="00F81743">
              <w:rPr>
                <w:rStyle w:val="Hyperlink"/>
                <w:noProof/>
                <w:rtl/>
              </w:rPr>
              <w:t>ظاهر روا</w:t>
            </w:r>
            <w:r w:rsidRPr="00F81743">
              <w:rPr>
                <w:rStyle w:val="Hyperlink"/>
                <w:rFonts w:hint="cs"/>
                <w:noProof/>
                <w:rtl/>
              </w:rPr>
              <w:t>ی</w:t>
            </w:r>
            <w:r w:rsidRPr="00F81743">
              <w:rPr>
                <w:rStyle w:val="Hyperlink"/>
                <w:rFonts w:hint="eastAsia"/>
                <w:noProof/>
                <w:rtl/>
              </w:rPr>
              <w:t>ت</w:t>
            </w:r>
            <w:r w:rsidRPr="00F81743">
              <w:rPr>
                <w:rStyle w:val="Hyperlink"/>
                <w:noProof/>
                <w:rtl/>
              </w:rPr>
              <w:t xml:space="preserve"> است</w:t>
            </w:r>
            <w:r w:rsidRPr="00F81743">
              <w:rPr>
                <w:rStyle w:val="Hyperlink"/>
                <w:rFonts w:hint="cs"/>
                <w:noProof/>
                <w:rtl/>
              </w:rPr>
              <w:t>ی</w:t>
            </w:r>
            <w:r w:rsidRPr="00F81743">
              <w:rPr>
                <w:rStyle w:val="Hyperlink"/>
                <w:rFonts w:hint="eastAsia"/>
                <w:noProof/>
                <w:rtl/>
              </w:rPr>
              <w:t>عاب</w:t>
            </w:r>
            <w:r w:rsidRPr="00F81743">
              <w:rPr>
                <w:rStyle w:val="Hyperlink"/>
                <w:noProof/>
                <w:rtl/>
              </w:rPr>
              <w:t xml:space="preserve"> نسبت به حاضر</w:t>
            </w:r>
            <w:r w:rsidRPr="00F81743">
              <w:rPr>
                <w:rStyle w:val="Hyperlink"/>
                <w:rFonts w:hint="cs"/>
                <w:noProof/>
                <w:rtl/>
              </w:rPr>
              <w:t>ی</w:t>
            </w:r>
            <w:r w:rsidRPr="00F81743">
              <w:rPr>
                <w:rStyle w:val="Hyperlink"/>
                <w:rFonts w:hint="eastAsia"/>
                <w:noProof/>
                <w:rtl/>
              </w:rPr>
              <w:t>ن</w:t>
            </w:r>
            <w:r w:rsidRPr="00F81743">
              <w:rPr>
                <w:rStyle w:val="Hyperlink"/>
                <w:noProof/>
                <w:rtl/>
              </w:rPr>
              <w:t xml:space="preserve"> است وفاقا للمجلس</w:t>
            </w:r>
            <w:r w:rsidRPr="00F81743">
              <w:rPr>
                <w:rStyle w:val="Hyperlink"/>
                <w:rFonts w:hint="cs"/>
                <w:noProof/>
                <w:rtl/>
              </w:rPr>
              <w:t>ی</w:t>
            </w:r>
            <w:r w:rsidRPr="00F81743">
              <w:rPr>
                <w:rStyle w:val="Hyperlink"/>
                <w:noProof/>
                <w:rtl/>
              </w:rPr>
              <w:t xml:space="preserve"> الاول والثان</w:t>
            </w:r>
            <w:r w:rsidRPr="00F81743">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Toc107409243 \h</w:instrText>
            </w:r>
            <w:r>
              <w:rPr>
                <w:noProof/>
                <w:webHidden/>
                <w:rtl/>
              </w:rPr>
              <w:instrText xml:space="preserve"> </w:instrText>
            </w:r>
            <w:r>
              <w:rPr>
                <w:noProof/>
                <w:webHidden/>
                <w:rtl/>
              </w:rPr>
            </w:r>
            <w:r>
              <w:rPr>
                <w:noProof/>
                <w:webHidden/>
                <w:rtl/>
              </w:rPr>
              <w:fldChar w:fldCharType="separate"/>
            </w:r>
            <w:r w:rsidR="006A7A6F">
              <w:rPr>
                <w:noProof/>
                <w:webHidden/>
                <w:rtl/>
              </w:rPr>
              <w:t>564</w:t>
            </w:r>
            <w:r>
              <w:rPr>
                <w:noProof/>
                <w:webHidden/>
                <w:rtl/>
              </w:rPr>
              <w:fldChar w:fldCharType="end"/>
            </w:r>
          </w:hyperlink>
        </w:p>
        <w:p w14:paraId="24BEF911" w14:textId="0ADAA32D" w:rsidR="00517F60" w:rsidRDefault="00E42364">
          <w:pPr>
            <w:pStyle w:val="TOC1"/>
            <w:rPr>
              <w:rFonts w:asciiTheme="minorHAnsi" w:eastAsiaTheme="minorEastAsia" w:hAnsiTheme="minorHAnsi" w:cstheme="minorBidi"/>
              <w:noProof/>
              <w:color w:val="auto"/>
              <w:szCs w:val="22"/>
              <w:rtl/>
              <w:lang w:bidi="ar-SA"/>
            </w:rPr>
          </w:pPr>
          <w:hyperlink w:anchor="_Toc107409244" w:history="1">
            <w:r w:rsidRPr="00F81743">
              <w:rPr>
                <w:rStyle w:val="Hyperlink"/>
                <w:noProof/>
                <w:rtl/>
              </w:rPr>
              <w:t>فهم است</w:t>
            </w:r>
            <w:r w:rsidRPr="00F81743">
              <w:rPr>
                <w:rStyle w:val="Hyperlink"/>
                <w:rFonts w:hint="cs"/>
                <w:noProof/>
                <w:rtl/>
              </w:rPr>
              <w:t>ی</w:t>
            </w:r>
            <w:r w:rsidRPr="00F81743">
              <w:rPr>
                <w:rStyle w:val="Hyperlink"/>
                <w:rFonts w:hint="eastAsia"/>
                <w:noProof/>
                <w:rtl/>
              </w:rPr>
              <w:t>عاب</w:t>
            </w:r>
            <w:r w:rsidRPr="00F81743">
              <w:rPr>
                <w:rStyle w:val="Hyperlink"/>
                <w:noProof/>
                <w:rtl/>
              </w:rPr>
              <w:t xml:space="preserve"> از ا</w:t>
            </w:r>
            <w:r w:rsidRPr="00F81743">
              <w:rPr>
                <w:rStyle w:val="Hyperlink"/>
                <w:rFonts w:hint="cs"/>
                <w:noProof/>
                <w:rtl/>
              </w:rPr>
              <w:t>ی</w:t>
            </w:r>
            <w:r w:rsidRPr="00F81743">
              <w:rPr>
                <w:rStyle w:val="Hyperlink"/>
                <w:rFonts w:hint="eastAsia"/>
                <w:noProof/>
                <w:rtl/>
              </w:rPr>
              <w:t>ن</w:t>
            </w:r>
            <w:r w:rsidRPr="00F81743">
              <w:rPr>
                <w:rStyle w:val="Hyperlink"/>
                <w:noProof/>
                <w:rtl/>
              </w:rPr>
              <w:t xml:space="preserve"> روا</w:t>
            </w:r>
            <w:r w:rsidRPr="00F81743">
              <w:rPr>
                <w:rStyle w:val="Hyperlink"/>
                <w:rFonts w:hint="cs"/>
                <w:noProof/>
                <w:rtl/>
              </w:rPr>
              <w:t>ی</w:t>
            </w:r>
            <w:r w:rsidRPr="00F81743">
              <w:rPr>
                <w:rStyle w:val="Hyperlink"/>
                <w:rFonts w:hint="eastAsia"/>
                <w:noProof/>
                <w:rtl/>
              </w:rPr>
              <w:t>ت</w:t>
            </w:r>
            <w:r w:rsidRPr="00F81743">
              <w:rPr>
                <w:rStyle w:val="Hyperlink"/>
                <w:noProof/>
                <w:rtl/>
              </w:rPr>
              <w:t xml:space="preserve"> ادعا</w:t>
            </w:r>
            <w:r w:rsidRPr="00F81743">
              <w:rPr>
                <w:rStyle w:val="Hyperlink"/>
                <w:rFonts w:hint="cs"/>
                <w:noProof/>
                <w:rtl/>
              </w:rPr>
              <w:t>ی</w:t>
            </w:r>
            <w:r w:rsidRPr="00F81743">
              <w:rPr>
                <w:rStyle w:val="Hyperlink"/>
                <w:noProof/>
                <w:rtl/>
              </w:rPr>
              <w:t xml:space="preserve"> استظهار صرف الوجود </w:t>
            </w:r>
            <w:r w:rsidRPr="00F81743">
              <w:rPr>
                <w:rStyle w:val="Hyperlink"/>
                <w:rFonts w:hint="cs"/>
                <w:noProof/>
                <w:rtl/>
              </w:rPr>
              <w:t>ی</w:t>
            </w:r>
            <w:r w:rsidRPr="00F81743">
              <w:rPr>
                <w:rStyle w:val="Hyperlink"/>
                <w:rFonts w:hint="eastAsia"/>
                <w:noProof/>
                <w:rtl/>
              </w:rPr>
              <w:t>ا</w:t>
            </w:r>
            <w:r w:rsidRPr="00F81743">
              <w:rPr>
                <w:rStyle w:val="Hyperlink"/>
                <w:noProof/>
                <w:rtl/>
              </w:rPr>
              <w:t xml:space="preserve"> انصراف به صرف الوجود را از باب مشقت رد م</w:t>
            </w:r>
            <w:r w:rsidRPr="00F81743">
              <w:rPr>
                <w:rStyle w:val="Hyperlink"/>
                <w:rFonts w:hint="cs"/>
                <w:noProof/>
                <w:rtl/>
              </w:rPr>
              <w:t>ی</w:t>
            </w:r>
            <w:r w:rsidRPr="00F81743">
              <w:rPr>
                <w:rStyle w:val="Hyperlink"/>
                <w:rFonts w:hint="eastAsia"/>
                <w:noProof/>
                <w:rtl/>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Toc107409244 \h</w:instrText>
            </w:r>
            <w:r>
              <w:rPr>
                <w:noProof/>
                <w:webHidden/>
                <w:rtl/>
              </w:rPr>
              <w:instrText xml:space="preserve"> </w:instrText>
            </w:r>
            <w:r>
              <w:rPr>
                <w:noProof/>
                <w:webHidden/>
                <w:rtl/>
              </w:rPr>
            </w:r>
            <w:r>
              <w:rPr>
                <w:noProof/>
                <w:webHidden/>
                <w:rtl/>
              </w:rPr>
              <w:fldChar w:fldCharType="separate"/>
            </w:r>
            <w:r w:rsidR="006A7A6F">
              <w:rPr>
                <w:noProof/>
                <w:webHidden/>
                <w:rtl/>
              </w:rPr>
              <w:t>565</w:t>
            </w:r>
            <w:r>
              <w:rPr>
                <w:noProof/>
                <w:webHidden/>
                <w:rtl/>
              </w:rPr>
              <w:fldChar w:fldCharType="end"/>
            </w:r>
          </w:hyperlink>
        </w:p>
        <w:p w14:paraId="4D65D88B" w14:textId="616AF3AB" w:rsidR="00517F60" w:rsidRDefault="00E42364">
          <w:pPr>
            <w:pStyle w:val="TOC1"/>
            <w:rPr>
              <w:rFonts w:asciiTheme="minorHAnsi" w:eastAsiaTheme="minorEastAsia" w:hAnsiTheme="minorHAnsi" w:cstheme="minorBidi"/>
              <w:noProof/>
              <w:color w:val="auto"/>
              <w:szCs w:val="22"/>
              <w:rtl/>
              <w:lang w:bidi="ar-SA"/>
            </w:rPr>
          </w:pPr>
          <w:hyperlink w:anchor="_Toc107409245" w:history="1">
            <w:r w:rsidRPr="00F81743">
              <w:rPr>
                <w:rStyle w:val="Hyperlink"/>
                <w:noProof/>
                <w:rtl/>
              </w:rPr>
              <w:t>وجه عدم شمول  نسبت به خارج البلد انصراف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Toc107409245 \h</w:instrText>
            </w:r>
            <w:r>
              <w:rPr>
                <w:noProof/>
                <w:webHidden/>
                <w:rtl/>
              </w:rPr>
              <w:instrText xml:space="preserve"> </w:instrText>
            </w:r>
            <w:r>
              <w:rPr>
                <w:noProof/>
                <w:webHidden/>
                <w:rtl/>
              </w:rPr>
            </w:r>
            <w:r>
              <w:rPr>
                <w:noProof/>
                <w:webHidden/>
                <w:rtl/>
              </w:rPr>
              <w:fldChar w:fldCharType="separate"/>
            </w:r>
            <w:r w:rsidR="006A7A6F">
              <w:rPr>
                <w:noProof/>
                <w:webHidden/>
                <w:rtl/>
              </w:rPr>
              <w:t>566</w:t>
            </w:r>
            <w:r>
              <w:rPr>
                <w:noProof/>
                <w:webHidden/>
                <w:rtl/>
              </w:rPr>
              <w:fldChar w:fldCharType="end"/>
            </w:r>
          </w:hyperlink>
        </w:p>
        <w:p w14:paraId="57311E64" w14:textId="6E33B27B" w:rsidR="00517F60" w:rsidRDefault="00E42364">
          <w:pPr>
            <w:pStyle w:val="TOC1"/>
            <w:rPr>
              <w:rFonts w:asciiTheme="minorHAnsi" w:eastAsiaTheme="minorEastAsia" w:hAnsiTheme="minorHAnsi" w:cstheme="minorBidi"/>
              <w:noProof/>
              <w:color w:val="auto"/>
              <w:szCs w:val="22"/>
              <w:rtl/>
              <w:lang w:bidi="ar-SA"/>
            </w:rPr>
          </w:pPr>
          <w:hyperlink w:anchor="_Toc107409246" w:history="1">
            <w:r w:rsidRPr="00F81743">
              <w:rPr>
                <w:rStyle w:val="Hyperlink"/>
                <w:noProof/>
                <w:rtl/>
              </w:rPr>
              <w:t>قبض در وقف مسجد و مقبره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Toc107409246 \h</w:instrText>
            </w:r>
            <w:r>
              <w:rPr>
                <w:noProof/>
                <w:webHidden/>
                <w:rtl/>
              </w:rPr>
              <w:instrText xml:space="preserve"> </w:instrText>
            </w:r>
            <w:r>
              <w:rPr>
                <w:noProof/>
                <w:webHidden/>
                <w:rtl/>
              </w:rPr>
            </w:r>
            <w:r>
              <w:rPr>
                <w:noProof/>
                <w:webHidden/>
                <w:rtl/>
              </w:rPr>
              <w:fldChar w:fldCharType="separate"/>
            </w:r>
            <w:r w:rsidR="006A7A6F">
              <w:rPr>
                <w:noProof/>
                <w:webHidden/>
                <w:rtl/>
              </w:rPr>
              <w:t>569</w:t>
            </w:r>
            <w:r>
              <w:rPr>
                <w:noProof/>
                <w:webHidden/>
                <w:rtl/>
              </w:rPr>
              <w:fldChar w:fldCharType="end"/>
            </w:r>
          </w:hyperlink>
        </w:p>
        <w:p w14:paraId="1267D0A0" w14:textId="1F9DE640" w:rsidR="00517F60" w:rsidRDefault="00E42364">
          <w:pPr>
            <w:pStyle w:val="TOC1"/>
            <w:rPr>
              <w:rFonts w:asciiTheme="minorHAnsi" w:eastAsiaTheme="minorEastAsia" w:hAnsiTheme="minorHAnsi" w:cstheme="minorBidi"/>
              <w:noProof/>
              <w:color w:val="auto"/>
              <w:szCs w:val="22"/>
              <w:rtl/>
              <w:lang w:bidi="ar-SA"/>
            </w:rPr>
          </w:pPr>
          <w:hyperlink w:anchor="_Toc107409247" w:history="1">
            <w:r w:rsidRPr="00F81743">
              <w:rPr>
                <w:rStyle w:val="Hyperlink"/>
                <w:noProof/>
                <w:rtl/>
              </w:rPr>
              <w:t>اشکالات به قبض بودن صرف صلاة و دفن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Toc107409247 \h</w:instrText>
            </w:r>
            <w:r>
              <w:rPr>
                <w:noProof/>
                <w:webHidden/>
                <w:rtl/>
              </w:rPr>
              <w:instrText xml:space="preserve"> </w:instrText>
            </w:r>
            <w:r>
              <w:rPr>
                <w:noProof/>
                <w:webHidden/>
                <w:rtl/>
              </w:rPr>
            </w:r>
            <w:r>
              <w:rPr>
                <w:noProof/>
                <w:webHidden/>
                <w:rtl/>
              </w:rPr>
              <w:fldChar w:fldCharType="separate"/>
            </w:r>
            <w:r w:rsidR="006A7A6F">
              <w:rPr>
                <w:noProof/>
                <w:webHidden/>
                <w:rtl/>
              </w:rPr>
              <w:t>570</w:t>
            </w:r>
            <w:r>
              <w:rPr>
                <w:noProof/>
                <w:webHidden/>
                <w:rtl/>
              </w:rPr>
              <w:fldChar w:fldCharType="end"/>
            </w:r>
          </w:hyperlink>
        </w:p>
        <w:p w14:paraId="33BB4BFD" w14:textId="43862C67" w:rsidR="00517F60" w:rsidRDefault="00E42364">
          <w:pPr>
            <w:pStyle w:val="TOC1"/>
            <w:rPr>
              <w:rFonts w:asciiTheme="minorHAnsi" w:eastAsiaTheme="minorEastAsia" w:hAnsiTheme="minorHAnsi" w:cstheme="minorBidi"/>
              <w:noProof/>
              <w:color w:val="auto"/>
              <w:szCs w:val="22"/>
              <w:rtl/>
              <w:lang w:bidi="ar-SA"/>
            </w:rPr>
          </w:pPr>
          <w:hyperlink w:anchor="_Toc107409248" w:history="1">
            <w:r w:rsidRPr="00F81743">
              <w:rPr>
                <w:rStyle w:val="Hyperlink"/>
                <w:noProof/>
                <w:rtl/>
              </w:rPr>
              <w:t>اشکال اول: نماز خواندن است</w:t>
            </w:r>
            <w:r w:rsidRPr="00F81743">
              <w:rPr>
                <w:rStyle w:val="Hyperlink"/>
                <w:rFonts w:hint="cs"/>
                <w:noProof/>
                <w:rtl/>
              </w:rPr>
              <w:t>ی</w:t>
            </w:r>
            <w:r w:rsidRPr="00F81743">
              <w:rPr>
                <w:rStyle w:val="Hyperlink"/>
                <w:rFonts w:hint="eastAsia"/>
                <w:noProof/>
                <w:rtl/>
              </w:rPr>
              <w:t>فاء</w:t>
            </w:r>
            <w:r w:rsidRPr="00F81743">
              <w:rPr>
                <w:rStyle w:val="Hyperlink"/>
                <w:noProof/>
                <w:rtl/>
              </w:rPr>
              <w:t xml:space="preserve"> المنفعة است نه است</w:t>
            </w:r>
            <w:r w:rsidRPr="00F81743">
              <w:rPr>
                <w:rStyle w:val="Hyperlink"/>
                <w:rFonts w:hint="cs"/>
                <w:noProof/>
                <w:rtl/>
              </w:rPr>
              <w:t>ی</w:t>
            </w:r>
            <w:r w:rsidRPr="00F81743">
              <w:rPr>
                <w:rStyle w:val="Hyperlink"/>
                <w:rFonts w:hint="eastAsia"/>
                <w:noProof/>
                <w:rtl/>
              </w:rPr>
              <w:t>لاء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Toc107409248 \h</w:instrText>
            </w:r>
            <w:r>
              <w:rPr>
                <w:noProof/>
                <w:webHidden/>
                <w:rtl/>
              </w:rPr>
              <w:instrText xml:space="preserve"> </w:instrText>
            </w:r>
            <w:r>
              <w:rPr>
                <w:noProof/>
                <w:webHidden/>
                <w:rtl/>
              </w:rPr>
            </w:r>
            <w:r>
              <w:rPr>
                <w:noProof/>
                <w:webHidden/>
                <w:rtl/>
              </w:rPr>
              <w:fldChar w:fldCharType="separate"/>
            </w:r>
            <w:r w:rsidR="006A7A6F">
              <w:rPr>
                <w:noProof/>
                <w:webHidden/>
                <w:rtl/>
              </w:rPr>
              <w:t>571</w:t>
            </w:r>
            <w:r>
              <w:rPr>
                <w:noProof/>
                <w:webHidden/>
                <w:rtl/>
              </w:rPr>
              <w:fldChar w:fldCharType="end"/>
            </w:r>
          </w:hyperlink>
        </w:p>
        <w:p w14:paraId="335EF5CA" w14:textId="0E38A474" w:rsidR="00517F60" w:rsidRDefault="00E42364">
          <w:pPr>
            <w:pStyle w:val="TOC1"/>
            <w:rPr>
              <w:rFonts w:asciiTheme="minorHAnsi" w:eastAsiaTheme="minorEastAsia" w:hAnsiTheme="minorHAnsi" w:cstheme="minorBidi"/>
              <w:noProof/>
              <w:color w:val="auto"/>
              <w:szCs w:val="22"/>
              <w:rtl/>
              <w:lang w:bidi="ar-SA"/>
            </w:rPr>
          </w:pPr>
          <w:hyperlink w:anchor="_Toc107409249" w:history="1">
            <w:r w:rsidRPr="00F81743">
              <w:rPr>
                <w:rStyle w:val="Hyperlink"/>
                <w:noProof/>
                <w:rtl/>
              </w:rPr>
              <w:t>اشکال دوم: ولا</w:t>
            </w:r>
            <w:r w:rsidRPr="00F81743">
              <w:rPr>
                <w:rStyle w:val="Hyperlink"/>
                <w:rFonts w:hint="cs"/>
                <w:noProof/>
                <w:rtl/>
              </w:rPr>
              <w:t>ی</w:t>
            </w:r>
            <w:r w:rsidRPr="00F81743">
              <w:rPr>
                <w:rStyle w:val="Hyperlink"/>
                <w:rFonts w:hint="eastAsia"/>
                <w:noProof/>
                <w:rtl/>
              </w:rPr>
              <w:t>ت</w:t>
            </w:r>
            <w:r w:rsidRPr="00F81743">
              <w:rPr>
                <w:rStyle w:val="Hyperlink"/>
                <w:noProof/>
                <w:rtl/>
              </w:rPr>
              <w:t xml:space="preserve"> نداشتن مصل</w:t>
            </w:r>
            <w:r w:rsidRPr="00F81743">
              <w:rPr>
                <w:rStyle w:val="Hyperlink"/>
                <w:rFonts w:hint="cs"/>
                <w:noProof/>
                <w:rtl/>
              </w:rPr>
              <w:t>ی</w:t>
            </w:r>
            <w:r w:rsidRPr="00F81743">
              <w:rPr>
                <w:rStyle w:val="Hyperlink"/>
                <w:noProof/>
                <w:rtl/>
              </w:rPr>
              <w:t xml:space="preserve"> نسبت به باق</w:t>
            </w:r>
            <w:r w:rsidRPr="00F81743">
              <w:rPr>
                <w:rStyle w:val="Hyperlink"/>
                <w:rFonts w:hint="cs"/>
                <w:noProof/>
                <w:rtl/>
              </w:rPr>
              <w:t>ی</w:t>
            </w:r>
            <w:r w:rsidRPr="00F81743">
              <w:rPr>
                <w:rStyle w:val="Hyperlink"/>
                <w:noProof/>
                <w:rtl/>
              </w:rPr>
              <w:t xml:space="preserve"> موقوف عل</w:t>
            </w:r>
            <w:r w:rsidRPr="00F81743">
              <w:rPr>
                <w:rStyle w:val="Hyperlink"/>
                <w:rFonts w:hint="cs"/>
                <w:noProof/>
                <w:rtl/>
              </w:rPr>
              <w:t>ی</w:t>
            </w:r>
            <w:r w:rsidRPr="00F81743">
              <w:rPr>
                <w:rStyle w:val="Hyperlink"/>
                <w:rFonts w:hint="eastAsia"/>
                <w:noProof/>
                <w:rtl/>
              </w:rPr>
              <w:t>هم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Toc107409249 \h</w:instrText>
            </w:r>
            <w:r>
              <w:rPr>
                <w:noProof/>
                <w:webHidden/>
                <w:rtl/>
              </w:rPr>
              <w:instrText xml:space="preserve"> </w:instrText>
            </w:r>
            <w:r>
              <w:rPr>
                <w:noProof/>
                <w:webHidden/>
                <w:rtl/>
              </w:rPr>
            </w:r>
            <w:r>
              <w:rPr>
                <w:noProof/>
                <w:webHidden/>
                <w:rtl/>
              </w:rPr>
              <w:fldChar w:fldCharType="separate"/>
            </w:r>
            <w:r w:rsidR="006A7A6F">
              <w:rPr>
                <w:noProof/>
                <w:webHidden/>
                <w:rtl/>
              </w:rPr>
              <w:t>571</w:t>
            </w:r>
            <w:r>
              <w:rPr>
                <w:noProof/>
                <w:webHidden/>
                <w:rtl/>
              </w:rPr>
              <w:fldChar w:fldCharType="end"/>
            </w:r>
          </w:hyperlink>
        </w:p>
        <w:p w14:paraId="5D0807CB" w14:textId="44AB7956" w:rsidR="00517F60" w:rsidRDefault="00E42364">
          <w:pPr>
            <w:pStyle w:val="TOC1"/>
            <w:rPr>
              <w:rFonts w:asciiTheme="minorHAnsi" w:eastAsiaTheme="minorEastAsia" w:hAnsiTheme="minorHAnsi" w:cstheme="minorBidi"/>
              <w:noProof/>
              <w:color w:val="auto"/>
              <w:szCs w:val="22"/>
              <w:rtl/>
              <w:lang w:bidi="ar-SA"/>
            </w:rPr>
          </w:pPr>
          <w:hyperlink w:anchor="_Toc107409250" w:history="1">
            <w:r w:rsidRPr="00F81743">
              <w:rPr>
                <w:rStyle w:val="Hyperlink"/>
                <w:noProof/>
                <w:rtl/>
              </w:rPr>
              <w:t>اشکال سوم: نماز خصوص</w:t>
            </w:r>
            <w:r w:rsidRPr="00F81743">
              <w:rPr>
                <w:rStyle w:val="Hyperlink"/>
                <w:rFonts w:hint="cs"/>
                <w:noProof/>
                <w:rtl/>
              </w:rPr>
              <w:t>ی</w:t>
            </w:r>
            <w:r w:rsidRPr="00F81743">
              <w:rPr>
                <w:rStyle w:val="Hyperlink"/>
                <w:rFonts w:hint="eastAsia"/>
                <w:noProof/>
                <w:rtl/>
              </w:rPr>
              <w:t>ت</w:t>
            </w:r>
            <w:r w:rsidRPr="00F81743">
              <w:rPr>
                <w:rStyle w:val="Hyperlink"/>
                <w:rFonts w:hint="cs"/>
                <w:noProof/>
                <w:rtl/>
              </w:rPr>
              <w:t>ی</w:t>
            </w:r>
            <w:r w:rsidRPr="00F81743">
              <w:rPr>
                <w:rStyle w:val="Hyperlink"/>
                <w:noProof/>
                <w:rtl/>
              </w:rPr>
              <w:t xml:space="preserve"> ندارد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Toc107409250 \h</w:instrText>
            </w:r>
            <w:r>
              <w:rPr>
                <w:noProof/>
                <w:webHidden/>
                <w:rtl/>
              </w:rPr>
              <w:instrText xml:space="preserve"> </w:instrText>
            </w:r>
            <w:r>
              <w:rPr>
                <w:noProof/>
                <w:webHidden/>
                <w:rtl/>
              </w:rPr>
            </w:r>
            <w:r>
              <w:rPr>
                <w:noProof/>
                <w:webHidden/>
                <w:rtl/>
              </w:rPr>
              <w:fldChar w:fldCharType="separate"/>
            </w:r>
            <w:r w:rsidR="006A7A6F">
              <w:rPr>
                <w:noProof/>
                <w:webHidden/>
                <w:rtl/>
              </w:rPr>
              <w:t>571</w:t>
            </w:r>
            <w:r>
              <w:rPr>
                <w:noProof/>
                <w:webHidden/>
                <w:rtl/>
              </w:rPr>
              <w:fldChar w:fldCharType="end"/>
            </w:r>
          </w:hyperlink>
        </w:p>
        <w:p w14:paraId="181FE68B" w14:textId="77777777" w:rsidR="00517F60" w:rsidRDefault="00E42364">
          <w:r>
            <w:rPr>
              <w:b/>
              <w:bCs/>
              <w:noProof/>
            </w:rPr>
            <w:fldChar w:fldCharType="end"/>
          </w:r>
        </w:p>
      </w:sdtContent>
    </w:sdt>
    <w:p w14:paraId="1ADC1646" w14:textId="77777777" w:rsidR="00517F60" w:rsidRDefault="00517F60" w:rsidP="00B867DB">
      <w:pPr>
        <w:rPr>
          <w:rtl/>
        </w:rPr>
      </w:pPr>
    </w:p>
    <w:p w14:paraId="084F429E" w14:textId="77777777" w:rsidR="00517F60" w:rsidRPr="00227A77" w:rsidRDefault="00E42364" w:rsidP="00B867DB">
      <w:pPr>
        <w:pStyle w:val="Heading1"/>
        <w:rPr>
          <w:rtl/>
        </w:rPr>
      </w:pPr>
      <w:bookmarkStart w:id="1521" w:name="_Toc31636544"/>
      <w:bookmarkStart w:id="1522" w:name="_Toc107409239"/>
      <w:r w:rsidRPr="00227A77">
        <w:rPr>
          <w:rFonts w:hint="cs"/>
          <w:rtl/>
        </w:rPr>
        <w:t>مسئله هشتم عروه: بحث قبض</w:t>
      </w:r>
      <w:bookmarkEnd w:id="1521"/>
      <w:bookmarkEnd w:id="1522"/>
    </w:p>
    <w:p w14:paraId="63BB49F0" w14:textId="77777777" w:rsidR="00517F60" w:rsidRDefault="00517F60" w:rsidP="00B867DB">
      <w:pPr>
        <w:rPr>
          <w:rtl/>
        </w:rPr>
      </w:pPr>
    </w:p>
    <w:p w14:paraId="23107247" w14:textId="77777777" w:rsidR="00517F60" w:rsidRDefault="00E42364" w:rsidP="00B867DB">
      <w:pPr>
        <w:rPr>
          <w:rtl/>
        </w:rPr>
      </w:pPr>
      <w:r>
        <w:rPr>
          <w:rFonts w:hint="cs"/>
          <w:rtl/>
        </w:rPr>
        <w:t xml:space="preserve">فرع هفتم در بحث قبض بحث قبض در مسجد وامثال مسجد مثل مقابر است که چگونه حاصل می شود. این را هم بخاطر خصوصیتی ذکر کرده اند که </w:t>
      </w:r>
      <w:r>
        <w:rPr>
          <w:rFonts w:hint="cs"/>
          <w:rtl/>
        </w:rPr>
        <w:t>عرض می کنیم.</w:t>
      </w:r>
    </w:p>
    <w:p w14:paraId="48FCCB75" w14:textId="77777777" w:rsidR="00517F60" w:rsidRDefault="00E42364" w:rsidP="00B867DB">
      <w:pPr>
        <w:rPr>
          <w:rtl/>
        </w:rPr>
      </w:pPr>
      <w:r>
        <w:rPr>
          <w:rFonts w:hint="cs"/>
          <w:rtl/>
        </w:rPr>
        <w:t>منتهی قبل از آن، راجع به بحث دیروز که وقف برای عناوین بود که بعد ما مسئله ای را نقل کردیم از برخی از علماء معاصر در کیفیت ملکیت فقراء ومساکین در زکات وخمس که خارج از بحث قبض بود ولی ربطش این بود که این فقراء و مساکینی که متعلق ملک هستند چطور ت</w:t>
      </w:r>
      <w:r>
        <w:rPr>
          <w:rFonts w:hint="cs"/>
          <w:rtl/>
        </w:rPr>
        <w:t>صویر می شوند.</w:t>
      </w:r>
    </w:p>
    <w:p w14:paraId="25163427" w14:textId="77777777" w:rsidR="00517F60" w:rsidRPr="00550805" w:rsidRDefault="00E42364" w:rsidP="00B867DB">
      <w:pPr>
        <w:pStyle w:val="Heading1"/>
        <w:rPr>
          <w:rtl/>
        </w:rPr>
      </w:pPr>
      <w:bookmarkStart w:id="1523" w:name="_Toc31636545"/>
      <w:bookmarkStart w:id="1524" w:name="_Toc107409240"/>
      <w:r w:rsidRPr="00550805">
        <w:rPr>
          <w:rFonts w:hint="cs"/>
          <w:rtl/>
        </w:rPr>
        <w:lastRenderedPageBreak/>
        <w:t xml:space="preserve">روایت دال بر </w:t>
      </w:r>
      <w:r>
        <w:rPr>
          <w:rFonts w:hint="cs"/>
          <w:rtl/>
        </w:rPr>
        <w:t>اختصاص وقف به</w:t>
      </w:r>
      <w:r w:rsidRPr="00550805">
        <w:rPr>
          <w:rFonts w:hint="cs"/>
          <w:rtl/>
        </w:rPr>
        <w:t xml:space="preserve"> کل حاضرین در بلد دون الغائبین</w:t>
      </w:r>
      <w:bookmarkEnd w:id="1523"/>
      <w:bookmarkEnd w:id="1524"/>
      <w:r w:rsidRPr="00550805">
        <w:rPr>
          <w:rFonts w:hint="cs"/>
          <w:rtl/>
        </w:rPr>
        <w:t xml:space="preserve"> </w:t>
      </w:r>
    </w:p>
    <w:p w14:paraId="5FDB7E2E" w14:textId="77777777" w:rsidR="00517F60" w:rsidRDefault="00E42364" w:rsidP="00B867DB">
      <w:pPr>
        <w:rPr>
          <w:rtl/>
        </w:rPr>
      </w:pPr>
      <w:r>
        <w:rPr>
          <w:rFonts w:hint="cs"/>
          <w:rtl/>
        </w:rPr>
        <w:t>بحثی مرتبط را در روایتی یافتم که باز عین بحث قبض نیست ولی به نظرم تأثیر گذار است من ندیدم معمولا متعرض آن شوند. این روایت را می خوانم دوستان تأمل کنند که آیا از این روایت می شود چیزی ا</w:t>
      </w:r>
      <w:r>
        <w:rPr>
          <w:rFonts w:hint="cs"/>
          <w:rtl/>
        </w:rPr>
        <w:t>ستفاده کرد یا نه.</w:t>
      </w:r>
    </w:p>
    <w:p w14:paraId="02848587" w14:textId="77777777" w:rsidR="00517F60" w:rsidRDefault="00E42364" w:rsidP="00B867DB">
      <w:pPr>
        <w:rPr>
          <w:rtl/>
        </w:rPr>
      </w:pPr>
      <w:r>
        <w:rPr>
          <w:rFonts w:hint="cs"/>
          <w:rtl/>
        </w:rPr>
        <w:t>باب هشتم از ابواب وقف، (باب أن من وقف علی قبیلة کثیرین منتشرین فی البلاد فهو لمن حضر بلد الوقف و لا یتبع من کان غائبا). بابش این است که اگر کسی وقف کند بر یک قبیله ای که عده زیادی هستند ودر بلاد مختلف منتشر هستند، این وقف آیا مقصور می شود</w:t>
      </w:r>
      <w:r>
        <w:rPr>
          <w:rFonts w:hint="cs"/>
          <w:rtl/>
        </w:rPr>
        <w:t xml:space="preserve"> به من حضر بلد الوقف، یا اینکه لازم است تتبع کند و هر کسی که افراد قبیله است و در این شهر غائب است را پیدا کند و آنها هم جزء این وقف هستند.</w:t>
      </w:r>
    </w:p>
    <w:p w14:paraId="31034537" w14:textId="77777777" w:rsidR="00517F60" w:rsidRDefault="00E42364" w:rsidP="00B867DB">
      <w:pPr>
        <w:rPr>
          <w:rtl/>
        </w:rPr>
      </w:pPr>
      <w:r>
        <w:rPr>
          <w:rFonts w:hint="cs"/>
          <w:rtl/>
        </w:rPr>
        <w:t>اینجا بحث قبض نیست، ولی به نظر من نحوه اخذ عنوان را نشان می دهد که چه جوری است و چه اثری دارد.</w:t>
      </w:r>
    </w:p>
    <w:p w14:paraId="65831929" w14:textId="77777777" w:rsidR="00517F60" w:rsidRDefault="00E42364" w:rsidP="00B867DB">
      <w:pPr>
        <w:pStyle w:val="Heading1"/>
        <w:rPr>
          <w:rtl/>
        </w:rPr>
      </w:pPr>
      <w:bookmarkStart w:id="1525" w:name="_Toc31636546"/>
      <w:bookmarkStart w:id="1526" w:name="_Toc107409241"/>
      <w:r>
        <w:rPr>
          <w:rFonts w:hint="cs"/>
          <w:rtl/>
        </w:rPr>
        <w:t>بحث سندی روایت</w:t>
      </w:r>
      <w:bookmarkEnd w:id="1525"/>
      <w:bookmarkEnd w:id="1526"/>
    </w:p>
    <w:p w14:paraId="716923FE" w14:textId="77777777" w:rsidR="00517F60" w:rsidRDefault="00E42364" w:rsidP="00B867DB">
      <w:pPr>
        <w:rPr>
          <w:rtl/>
        </w:rPr>
      </w:pPr>
      <w:r>
        <w:rPr>
          <w:rFonts w:hint="cs"/>
          <w:rtl/>
        </w:rPr>
        <w:t xml:space="preserve">روایت </w:t>
      </w:r>
      <w:r>
        <w:rPr>
          <w:rFonts w:hint="cs"/>
          <w:rtl/>
        </w:rPr>
        <w:t xml:space="preserve">این است که: محمد بن یعقوب عن محمد بن یحیی عن محمد بن احمد عن موسی بن جعفر عن علی بن محمد بن سلیمان النوفلی. </w:t>
      </w:r>
    </w:p>
    <w:p w14:paraId="6996A8E7" w14:textId="77777777" w:rsidR="00517F60" w:rsidRDefault="00E42364" w:rsidP="00B867DB">
      <w:pPr>
        <w:rPr>
          <w:rtl/>
        </w:rPr>
      </w:pPr>
      <w:r>
        <w:rPr>
          <w:rFonts w:hint="cs"/>
          <w:rtl/>
        </w:rPr>
        <w:t>این روایت در سه کتاب آمده است. این نقل کافی بود. شیخ هم به اسناد خودش از محمد بن علی بن محبوب عن موسی بن جعفر بغدادی نقل می کند. البته این نقل یک ا</w:t>
      </w:r>
      <w:r>
        <w:rPr>
          <w:rFonts w:hint="cs"/>
          <w:rtl/>
        </w:rPr>
        <w:t>ضافه ای دارد که مهم هم هست و ما می خوانیم. بعد دارد: و رواه الصدوق باسناده عن محمد بن علی بن محبوب (مثل روایت شیخ).</w:t>
      </w:r>
    </w:p>
    <w:p w14:paraId="53DA99D5" w14:textId="77777777" w:rsidR="00517F60" w:rsidRDefault="00E42364" w:rsidP="00B867DB">
      <w:pPr>
        <w:rPr>
          <w:rtl/>
        </w:rPr>
      </w:pPr>
      <w:r>
        <w:rPr>
          <w:rFonts w:hint="cs"/>
          <w:rtl/>
        </w:rPr>
        <w:t>پس این روایت از سه طریق آمده است. هر سه کتاب را ما کلا معتبر می دانیم. ما مثل آنهایی هستیم که فکر می کنند روایات کافی و تهذیب و فقیه علی الا</w:t>
      </w:r>
      <w:r>
        <w:rPr>
          <w:rFonts w:hint="cs"/>
          <w:rtl/>
        </w:rPr>
        <w:t>صول درست هستند الا ما خرج بالدلیل.</w:t>
      </w:r>
    </w:p>
    <w:p w14:paraId="044C5A26" w14:textId="77777777" w:rsidR="00517F60" w:rsidRDefault="00E42364" w:rsidP="00B867DB">
      <w:pPr>
        <w:rPr>
          <w:rtl/>
        </w:rPr>
      </w:pPr>
      <w:r>
        <w:rPr>
          <w:rFonts w:hint="cs"/>
          <w:rtl/>
        </w:rPr>
        <w:t>منتهی لولا آن بحث اعتبار کلی، این روایت مجهول است. سه رجالی که اول هستند درست است: محمد بن یحیی، محمد بن احمد اشعری و موسی بن جعفر بغدادی ثقه هستند، ولی علی بن محمد بن سلیمان نوفلی مجهول است، در کتب رجال نه توثیقی شده و ن</w:t>
      </w:r>
      <w:r>
        <w:rPr>
          <w:rFonts w:hint="cs"/>
          <w:rtl/>
        </w:rPr>
        <w:t xml:space="preserve">ه ذمی. الا یک مذمتی در قاموس الرجال نقل می کند از مقاتل الطالبیین، که حالا معلوم نیست دقیقا همین باشد یا نه. </w:t>
      </w:r>
    </w:p>
    <w:p w14:paraId="002B0826" w14:textId="77777777" w:rsidR="00517F60" w:rsidRDefault="00E42364" w:rsidP="00B867DB">
      <w:pPr>
        <w:rPr>
          <w:rtl/>
        </w:rPr>
      </w:pPr>
      <w:r>
        <w:rPr>
          <w:rFonts w:hint="cs"/>
          <w:rtl/>
        </w:rPr>
        <w:lastRenderedPageBreak/>
        <w:t>علی أی حال مرحوم آقای خوئی سه جا این علی بن محمد بن سلیمان نوفلی را در رجالش آورده است به عنوان علی بن محمد بن سلیمان، به عنوان علی بن محمد النوفل</w:t>
      </w:r>
      <w:r>
        <w:rPr>
          <w:rFonts w:hint="cs"/>
          <w:rtl/>
        </w:rPr>
        <w:t xml:space="preserve">ی، به عنوان علی بن محمد بن سلیمان النوفلی، وبعد می فرماید علی الظاهر این سه یکی هستند و به هم ارجاع می دهد. و مجهول است. </w:t>
      </w:r>
    </w:p>
    <w:p w14:paraId="0DE450F5" w14:textId="77777777" w:rsidR="00517F60" w:rsidRDefault="00E42364" w:rsidP="00B867DB">
      <w:pPr>
        <w:rPr>
          <w:rtl/>
        </w:rPr>
      </w:pPr>
      <w:r>
        <w:rPr>
          <w:rFonts w:hint="cs"/>
          <w:rtl/>
        </w:rPr>
        <w:t>مرحوم مجلسی هم در مرآة العقول می گوید این روایت مجهول است. ولی عجیب است که والد ایشان محمد تقی مجلسی در روضة المتقین می گوید قویٌّ. ول</w:t>
      </w:r>
      <w:r>
        <w:rPr>
          <w:rFonts w:hint="cs"/>
          <w:rtl/>
        </w:rPr>
        <w:t>ی ما نفهمیدیم وجهش چیست با اینکه روی مبانی آقایان این شخص مجهول است. می گوید: و روی محمد بن علی بن محبوب فی القوی کالشیخین.</w:t>
      </w:r>
    </w:p>
    <w:p w14:paraId="0B026E7F" w14:textId="77777777" w:rsidR="00517F60" w:rsidRDefault="00E42364" w:rsidP="00B867DB">
      <w:pPr>
        <w:rPr>
          <w:rtl/>
        </w:rPr>
      </w:pPr>
      <w:r>
        <w:rPr>
          <w:rFonts w:hint="cs"/>
          <w:rtl/>
        </w:rPr>
        <w:t>حالا ما که این روایت را معتبر می دانیم، آنهایی که مشکل دارند علی أی حال عمل نمی کنند.</w:t>
      </w:r>
    </w:p>
    <w:p w14:paraId="7755B569" w14:textId="77777777" w:rsidR="00517F60" w:rsidRDefault="00E42364" w:rsidP="00B867DB">
      <w:pPr>
        <w:pStyle w:val="Heading1"/>
        <w:rPr>
          <w:rtl/>
        </w:rPr>
      </w:pPr>
      <w:bookmarkStart w:id="1527" w:name="_Toc31636547"/>
      <w:bookmarkStart w:id="1528" w:name="_Toc107409242"/>
      <w:r>
        <w:rPr>
          <w:rFonts w:hint="cs"/>
          <w:rtl/>
        </w:rPr>
        <w:t>مفاد روایت</w:t>
      </w:r>
      <w:bookmarkEnd w:id="1527"/>
      <w:bookmarkEnd w:id="1528"/>
    </w:p>
    <w:p w14:paraId="2E1D8725" w14:textId="77777777" w:rsidR="00517F60" w:rsidRDefault="00E42364" w:rsidP="00B867DB">
      <w:pPr>
        <w:rPr>
          <w:rtl/>
        </w:rPr>
      </w:pPr>
      <w:r>
        <w:rPr>
          <w:rFonts w:hint="cs"/>
          <w:rtl/>
        </w:rPr>
        <w:t xml:space="preserve">مفاد روایت این است که: قال کتبت </w:t>
      </w:r>
      <w:r>
        <w:rPr>
          <w:rFonts w:hint="cs"/>
          <w:rtl/>
        </w:rPr>
        <w:t>الی ابی جعفر الثانی علیه السلام (که امام جواد علیه السلام باشند) اسئله عن ارض وقفها جدی علی المحتاجین من ولد فلان بن فلان، (راوی می گوید من به امام جواد علیه السلام نوشتم و سؤال کردم از زمینی که جدم وقف کرده بر محتاجین من ولد فلان بن فلان. در روایت فقیه ظا</w:t>
      </w:r>
      <w:r>
        <w:rPr>
          <w:rFonts w:hint="cs"/>
          <w:rtl/>
        </w:rPr>
        <w:t>هرا فقراء دارد، در ذیل هم امام می فرماید فقراء). (بعد سائل می گوید:) و هم کثیر متفرقون فی البلاد؟ (این محتاجین از ولد فلان بن فلان اینها زیاد هستند و متفرق در بلاد هستند). فأجاب: ذکرت الارض التی وقفها جدک علی فقراء ولد فلان وهی لمن حضر البلد الذی فیه الوقف</w:t>
      </w:r>
      <w:r>
        <w:rPr>
          <w:rFonts w:hint="cs"/>
          <w:rtl/>
        </w:rPr>
        <w:t xml:space="preserve"> ولیس لک أن تتبع</w:t>
      </w:r>
      <w:r>
        <w:rPr>
          <w:rStyle w:val="FootnoteReference"/>
          <w:rtl/>
        </w:rPr>
        <w:footnoteReference w:id="130"/>
      </w:r>
      <w:r>
        <w:rPr>
          <w:rFonts w:hint="cs"/>
          <w:rtl/>
        </w:rPr>
        <w:t xml:space="preserve">من کان غائبا. </w:t>
      </w:r>
    </w:p>
    <w:p w14:paraId="3DD66830" w14:textId="77777777" w:rsidR="00517F60" w:rsidRDefault="00E42364" w:rsidP="00B867DB">
      <w:pPr>
        <w:rPr>
          <w:rtl/>
        </w:rPr>
      </w:pPr>
      <w:r>
        <w:rPr>
          <w:rFonts w:hint="cs"/>
          <w:rtl/>
        </w:rPr>
        <w:t>امام در جواب فرمودند زمینی که تو ذکر کردی که وقف کرده است جدت بر فقراء از اولاد فلان. این مال آن اولادی است که در آن بلد حاضر هستند، اما لیس لک أن تتبع من کان غائبا.</w:t>
      </w:r>
    </w:p>
    <w:p w14:paraId="6567D9CB" w14:textId="77777777" w:rsidR="00517F60" w:rsidRDefault="00E42364" w:rsidP="00B867DB">
      <w:pPr>
        <w:rPr>
          <w:rtl/>
        </w:rPr>
      </w:pPr>
      <w:r>
        <w:rPr>
          <w:rFonts w:hint="cs"/>
          <w:rtl/>
        </w:rPr>
        <w:t>اینجا حضرت فرموده اند لیس لک، نفرموده اند «لیس علیک». نفر</w:t>
      </w:r>
      <w:r>
        <w:rPr>
          <w:rFonts w:hint="cs"/>
          <w:rtl/>
        </w:rPr>
        <w:t>موده اند واجب بر تو نیست که تتبع کنی من کان غائبا را، یا اتباع کنی من کان غائبا را. بلکه گفته اند «لیس لک»، یعنی تو نمی توانی و نباید این کار را بکنی. ظاهرش این می شود که نباید این کار را بکنی و دنبال غائبین از بلد بگردی.</w:t>
      </w:r>
    </w:p>
    <w:p w14:paraId="5C1B3136" w14:textId="77777777" w:rsidR="00517F60" w:rsidRDefault="00E42364" w:rsidP="00B867DB">
      <w:pPr>
        <w:rPr>
          <w:rtl/>
        </w:rPr>
      </w:pPr>
      <w:r>
        <w:rPr>
          <w:rFonts w:hint="cs"/>
          <w:rtl/>
        </w:rPr>
        <w:t xml:space="preserve">حالا اگر این روایت نبود و من </w:t>
      </w:r>
      <w:r>
        <w:rPr>
          <w:rFonts w:hint="cs"/>
          <w:rtl/>
        </w:rPr>
        <w:t>همین عبارت را گفته بودم که وقف کردم بر محتاجین از فرزندان این آقا. یک قبیله ای است که فرزندان این آقا در شهرهای مختلف پراکنده اند.</w:t>
      </w:r>
    </w:p>
    <w:p w14:paraId="1A3BD71C" w14:textId="77777777" w:rsidR="00517F60" w:rsidRDefault="00E42364" w:rsidP="00B867DB">
      <w:pPr>
        <w:rPr>
          <w:rtl/>
        </w:rPr>
      </w:pPr>
      <w:r>
        <w:rPr>
          <w:rFonts w:hint="cs"/>
          <w:rtl/>
        </w:rPr>
        <w:lastRenderedPageBreak/>
        <w:t>این بحث قبض نیست، ولی ربطش این است که اگر یک همچنین وقفی شد که متعلقش محتاجین من ولد فلان باشد، چطور این منصرف شده به فقط بلد</w:t>
      </w:r>
      <w:r>
        <w:rPr>
          <w:rFonts w:hint="cs"/>
          <w:rtl/>
        </w:rPr>
        <w:t>؟</w:t>
      </w:r>
    </w:p>
    <w:p w14:paraId="04B815A2" w14:textId="77777777" w:rsidR="00517F60" w:rsidRDefault="00E42364" w:rsidP="00B867DB">
      <w:pPr>
        <w:rPr>
          <w:rtl/>
        </w:rPr>
      </w:pPr>
      <w:r>
        <w:rPr>
          <w:rFonts w:hint="cs"/>
          <w:rtl/>
        </w:rPr>
        <w:t>این یک بحث است.</w:t>
      </w:r>
    </w:p>
    <w:p w14:paraId="25228DC4" w14:textId="77777777" w:rsidR="00517F60" w:rsidRPr="00134113" w:rsidRDefault="00E42364" w:rsidP="00B867DB">
      <w:pPr>
        <w:pStyle w:val="Heading1"/>
        <w:rPr>
          <w:rtl/>
        </w:rPr>
      </w:pPr>
      <w:bookmarkStart w:id="1529" w:name="_Toc31636548"/>
      <w:bookmarkStart w:id="1530" w:name="_Toc107409243"/>
      <w:r w:rsidRPr="00134113">
        <w:rPr>
          <w:rFonts w:hint="cs"/>
          <w:rtl/>
        </w:rPr>
        <w:t>ظاهر روایت استیعاب نسبت به حاضرین است وفاقا للمجلسی الاول والثانی</w:t>
      </w:r>
      <w:bookmarkEnd w:id="1529"/>
      <w:bookmarkEnd w:id="1530"/>
    </w:p>
    <w:p w14:paraId="39A56E99" w14:textId="77777777" w:rsidR="00517F60" w:rsidRDefault="00E42364" w:rsidP="00B867DB">
      <w:pPr>
        <w:rPr>
          <w:rtl/>
        </w:rPr>
      </w:pPr>
      <w:r>
        <w:rPr>
          <w:rFonts w:hint="cs"/>
          <w:rtl/>
        </w:rPr>
        <w:t>ممکن است شما بگوئید انصراف است. یعنی اگر کسی در یک شهری بود و همچنین عبارت عامی را آورد، مقصور می شود به کسانی که در شهر هستند. منتهی ارتباطش به بحث ما این می شود که ظاهر ا</w:t>
      </w:r>
      <w:r>
        <w:rPr>
          <w:rFonts w:hint="cs"/>
          <w:rtl/>
        </w:rPr>
        <w:t xml:space="preserve">ین روایت همانطور که هر دو مجلسی رحمهما الله فرموده اند {استیعاب نسبت به همه حاضرین است}. </w:t>
      </w:r>
    </w:p>
    <w:p w14:paraId="1A90A79F" w14:textId="77777777" w:rsidR="00517F60" w:rsidRDefault="00E42364" w:rsidP="00B867DB">
      <w:pPr>
        <w:rPr>
          <w:rtl/>
        </w:rPr>
      </w:pPr>
      <w:r>
        <w:rPr>
          <w:rFonts w:hint="cs"/>
          <w:rtl/>
        </w:rPr>
        <w:t>در اینجا اختلاف است. بعد از اینکه از این روایت فهمیده شد که غائبین از بلد را نباید تتبع کرد (یا آنها را اتباع کرد)، فرموده اند آیا تمام ولد فلان از محتاجین از ولد فلا</w:t>
      </w:r>
      <w:r>
        <w:rPr>
          <w:rFonts w:hint="cs"/>
          <w:rtl/>
        </w:rPr>
        <w:t xml:space="preserve">ن شخص که در شهر هستند مستوعبا باید باشند. یا سه نفر باشند که بعضی گفته اند، بعضی گفته اند دو نفر و بعضی گفته اند یک نفر هم کافی است. </w:t>
      </w:r>
    </w:p>
    <w:p w14:paraId="3A7B2F8A" w14:textId="77777777" w:rsidR="00517F60" w:rsidRDefault="00E42364" w:rsidP="00B867DB">
      <w:pPr>
        <w:rPr>
          <w:rtl/>
        </w:rPr>
      </w:pPr>
      <w:r>
        <w:rPr>
          <w:rFonts w:hint="cs"/>
          <w:rtl/>
        </w:rPr>
        <w:t>مجلسی اول می فرماید: و ما یتضمنه الخبر هو المشهور بین الاصحاب فی الوقف علی غیر المنحصر، (مثل وقف فقراء و علماء که ما بحث ک</w:t>
      </w:r>
      <w:r>
        <w:rPr>
          <w:rFonts w:hint="cs"/>
          <w:rtl/>
        </w:rPr>
        <w:t>ردیم). لکن قالوا بجواز التتبع</w:t>
      </w:r>
      <w:r>
        <w:rPr>
          <w:rStyle w:val="FootnoteReference"/>
          <w:rtl/>
        </w:rPr>
        <w:footnoteReference w:id="131"/>
      </w:r>
      <w:r>
        <w:rPr>
          <w:rFonts w:hint="cs"/>
          <w:rtl/>
        </w:rPr>
        <w:t xml:space="preserve"> فی غیر البلد ایضا. ثم اختلفوا فیمن یوجد منهم فی البلد، فقیل بوجوب الاستیعاب. (باید از این وقف به تمام اولاد محتاج آن شخص در بلد داد). وقیل یجزی الاقتصار علی الثلاثة وقیل علی اثنین وقیل علی واحد، وظاهر الخبر هو الاول (که استی</w:t>
      </w:r>
      <w:r>
        <w:rPr>
          <w:rFonts w:hint="cs"/>
          <w:rtl/>
        </w:rPr>
        <w:t>عاب باشد).</w:t>
      </w:r>
    </w:p>
    <w:p w14:paraId="22DBA47D" w14:textId="77777777" w:rsidR="00517F60" w:rsidRDefault="00E42364" w:rsidP="00B867DB">
      <w:pPr>
        <w:rPr>
          <w:rtl/>
        </w:rPr>
      </w:pPr>
      <w:r>
        <w:rPr>
          <w:rFonts w:hint="cs"/>
          <w:rtl/>
        </w:rPr>
        <w:t>حالا عرض من این است که آنوقت ربط پیدا می کند به بحث ما. ما گفتیم اگر وقف بر فقراء گفتند، دیروز دو سه تا نظر آوردیم، آن کسانی که می گفتند شخصیت حقوقی، که بحث خاصی می شد. کسانی که می گفتند جمع محلی به الف ولام است و ظاهر در استیعاب و عموم است، مطا</w:t>
      </w:r>
      <w:r>
        <w:rPr>
          <w:rFonts w:hint="cs"/>
          <w:rtl/>
        </w:rPr>
        <w:t xml:space="preserve">بق با همین می شود (به غیر از جهتی که الان باید اضافه کنیم). چون اینجا المحتاجین دارد، می فرماید اسئله عن ارض اوقفها جدی علی المحتاجین من ولد فلان. گفته المحتاجین. امام علیه السلام هم در جواب فرموده اند: ارض التی اوقفها جدک علی فقراء ولد فلان. که باز فقراء </w:t>
      </w:r>
      <w:r>
        <w:rPr>
          <w:rFonts w:hint="cs"/>
          <w:rtl/>
        </w:rPr>
        <w:t>هم جمع است. پس هم المحتاجین و هم فقراء ظهور دارد که عموم است و عموم هم استیعاب است.</w:t>
      </w:r>
    </w:p>
    <w:p w14:paraId="5F4223B4" w14:textId="77777777" w:rsidR="00517F60" w:rsidRDefault="00E42364" w:rsidP="00B867DB">
      <w:pPr>
        <w:rPr>
          <w:rtl/>
        </w:rPr>
      </w:pPr>
      <w:r>
        <w:rPr>
          <w:rFonts w:hint="cs"/>
          <w:rtl/>
        </w:rPr>
        <w:t>سؤال: فقراء جمع است ولی عموم نیست.</w:t>
      </w:r>
    </w:p>
    <w:p w14:paraId="0760977F" w14:textId="77777777" w:rsidR="00517F60" w:rsidRDefault="00E42364" w:rsidP="00B867DB">
      <w:pPr>
        <w:rPr>
          <w:rtl/>
        </w:rPr>
      </w:pPr>
      <w:r>
        <w:rPr>
          <w:rFonts w:hint="cs"/>
          <w:rtl/>
        </w:rPr>
        <w:lastRenderedPageBreak/>
        <w:t>جواب: ظاهر جمع هم عموم است. غیر از جنس است که بگوید الفقیر. در جنس برخی ادعا کرده اند صرف الوجود کفایت می کند که آن را هم گفتیم بحث دارد.</w:t>
      </w:r>
      <w:r>
        <w:rPr>
          <w:rFonts w:hint="cs"/>
          <w:rtl/>
        </w:rPr>
        <w:t xml:space="preserve"> </w:t>
      </w:r>
    </w:p>
    <w:p w14:paraId="1FA09438" w14:textId="77777777" w:rsidR="00517F60" w:rsidRDefault="00E42364" w:rsidP="00B867DB">
      <w:pPr>
        <w:rPr>
          <w:rtl/>
        </w:rPr>
      </w:pPr>
      <w:r>
        <w:rPr>
          <w:rFonts w:hint="cs"/>
          <w:rtl/>
        </w:rPr>
        <w:t>عرض من این است که این روایت گرچه نسبت به خارج بلد یک تضییقی زده است، اما نسبت به داخل بلد به همین استظهاری که مرحوم مجلسی می فرماید و ظاهرش هم همین است، ظاهرش استیعاب است. خصوصا که همانطور که صاحب وسائل آورده هم روایت شیخ در تهذیب وهم روایت فقیه یک اضافه</w:t>
      </w:r>
      <w:r>
        <w:rPr>
          <w:rFonts w:hint="cs"/>
          <w:rtl/>
        </w:rPr>
        <w:t xml:space="preserve"> هم می دارد، می گوید الا أن قال وقفها جدی علی المحتاجین من ولد فلان بن فلان الرجل یجمع القبیلة و هم کثیرون متفرقون فی البلاد و فی ولد الموقف (یا واقف در بعضی نسخ). این اولادی که در شهر هستند حاجت شدیده دارند و می گویند به ما بدهید، نروید به غائبین بدهید. ا</w:t>
      </w:r>
      <w:r>
        <w:rPr>
          <w:rFonts w:hint="cs"/>
          <w:rtl/>
        </w:rPr>
        <w:t xml:space="preserve">مام می فرماید لیس لک أن تتبع من کان غائبا، اصلا غائبین جزء وقف نیستند. ظاهرش این است.    </w:t>
      </w:r>
    </w:p>
    <w:p w14:paraId="6E62DAD8" w14:textId="77777777" w:rsidR="00517F60" w:rsidRDefault="00E42364" w:rsidP="00B867DB">
      <w:pPr>
        <w:rPr>
          <w:rtl/>
        </w:rPr>
      </w:pPr>
      <w:r>
        <w:rPr>
          <w:rFonts w:hint="cs"/>
          <w:rtl/>
        </w:rPr>
        <w:t xml:space="preserve">عرض می کنم بحث ما که در قبض بود این که راجع به قبض نیست. اما نسبت به اصل اینکه اگر وقف شد بر محتاجین ظاهرش این است که امام به استیعاب حکم کرده است. </w:t>
      </w:r>
    </w:p>
    <w:p w14:paraId="61727AA4" w14:textId="77777777" w:rsidR="00517F60" w:rsidRPr="00134113" w:rsidRDefault="00E42364" w:rsidP="00B867DB">
      <w:pPr>
        <w:pStyle w:val="Heading1"/>
        <w:rPr>
          <w:rtl/>
        </w:rPr>
      </w:pPr>
      <w:bookmarkStart w:id="1531" w:name="_Toc31636549"/>
      <w:bookmarkStart w:id="1532" w:name="_Toc107409244"/>
      <w:r w:rsidRPr="00134113">
        <w:rPr>
          <w:rFonts w:hint="cs"/>
          <w:rtl/>
        </w:rPr>
        <w:t>فهم استیعاب از ای</w:t>
      </w:r>
      <w:r w:rsidRPr="00134113">
        <w:rPr>
          <w:rFonts w:hint="cs"/>
          <w:rtl/>
        </w:rPr>
        <w:t>ن روایت ادعای استظهار صرف الوجود یا انصراف به صرف الوجود را از باب مشقت رد میکند</w:t>
      </w:r>
      <w:bookmarkEnd w:id="1531"/>
      <w:bookmarkEnd w:id="1532"/>
    </w:p>
    <w:p w14:paraId="7FD7CE40" w14:textId="77777777" w:rsidR="00517F60" w:rsidRDefault="00E42364" w:rsidP="00B867DB">
      <w:pPr>
        <w:rPr>
          <w:rtl/>
        </w:rPr>
      </w:pPr>
      <w:r>
        <w:rPr>
          <w:rFonts w:hint="cs"/>
          <w:rtl/>
        </w:rPr>
        <w:t xml:space="preserve">آنهایی که گفتند صرف الوجود کافی است چه استظهار اولی کرده باشند و چه از باب اینکه برخی ادعا کرده اند که چون استیعاب ممکن نیست پس یک نفر دو نفر کافی است. خب الان استیعاب در محل </w:t>
      </w:r>
      <w:r>
        <w:rPr>
          <w:rFonts w:hint="cs"/>
          <w:rtl/>
        </w:rPr>
        <w:t>هم ممکن است امکان نداشته باشد، یک شهر بزرگ استیعابش چطور ممکن است؟ حالا ممکن است شهر بزرگی مثل تهران سابقا نبوده است اما شهرهای بزرگ موجود بوده است. نیشابور در زمان حمله هلاکو می گویند خیلی بزرگ بوده و چند میلیون ساکن داشته است. بنابر این شهرهای بزرگ هم بو</w:t>
      </w:r>
      <w:r>
        <w:rPr>
          <w:rFonts w:hint="cs"/>
          <w:rtl/>
        </w:rPr>
        <w:t>ده، استیعابش چطور می شود؟</w:t>
      </w:r>
    </w:p>
    <w:p w14:paraId="151063F0" w14:textId="77777777" w:rsidR="00517F60" w:rsidRDefault="00E42364" w:rsidP="00B867DB">
      <w:pPr>
        <w:rPr>
          <w:rtl/>
        </w:rPr>
      </w:pPr>
      <w:r>
        <w:rPr>
          <w:rFonts w:hint="cs"/>
          <w:rtl/>
        </w:rPr>
        <w:t>پس اگر از این روایت استظهار کنیم استیعاب بلد را، یک بابی باز می کند برای این موارد.</w:t>
      </w:r>
    </w:p>
    <w:p w14:paraId="30D6BD3D" w14:textId="77777777" w:rsidR="00517F60" w:rsidRDefault="00E42364" w:rsidP="00B867DB">
      <w:pPr>
        <w:rPr>
          <w:rtl/>
        </w:rPr>
      </w:pPr>
      <w:r>
        <w:rPr>
          <w:rFonts w:hint="cs"/>
          <w:rtl/>
        </w:rPr>
        <w:t xml:space="preserve">اگر کسی بگوید این خلاف ظاهر است، آنوقت روایت می شود بر خلاف قاعده و یک حرفی است. </w:t>
      </w:r>
    </w:p>
    <w:p w14:paraId="392698D7" w14:textId="77777777" w:rsidR="00517F60" w:rsidRDefault="00E42364" w:rsidP="00B867DB">
      <w:pPr>
        <w:rPr>
          <w:rtl/>
        </w:rPr>
      </w:pPr>
      <w:r>
        <w:rPr>
          <w:rFonts w:hint="cs"/>
          <w:rtl/>
        </w:rPr>
        <w:t xml:space="preserve">اما اگر بگوئیم نه، فرمایش امام دارد یک تعلیلی می کند، وقتی گفته </w:t>
      </w:r>
      <w:r>
        <w:rPr>
          <w:rFonts w:hint="cs"/>
          <w:rtl/>
        </w:rPr>
        <w:t xml:space="preserve">می شود اوقفها جدی علی المحتاجین من ولد فلان بن فلان، ما چطور بفهمیم این عبارتها را؟ </w:t>
      </w:r>
    </w:p>
    <w:p w14:paraId="18C2351E" w14:textId="77777777" w:rsidR="00517F60" w:rsidRPr="00134113" w:rsidRDefault="00E42364" w:rsidP="00B867DB">
      <w:pPr>
        <w:pStyle w:val="Heading1"/>
        <w:rPr>
          <w:rtl/>
        </w:rPr>
      </w:pPr>
      <w:bookmarkStart w:id="1533" w:name="_Toc31636550"/>
      <w:bookmarkStart w:id="1534" w:name="_Toc107409245"/>
      <w:r w:rsidRPr="00134113">
        <w:rPr>
          <w:rFonts w:hint="cs"/>
          <w:rtl/>
        </w:rPr>
        <w:lastRenderedPageBreak/>
        <w:t xml:space="preserve">وجه عدم شمول </w:t>
      </w:r>
      <w:r>
        <w:rPr>
          <w:rFonts w:hint="cs"/>
          <w:rtl/>
        </w:rPr>
        <w:t xml:space="preserve"> نسبت به </w:t>
      </w:r>
      <w:r w:rsidRPr="00134113">
        <w:rPr>
          <w:rFonts w:hint="cs"/>
          <w:rtl/>
        </w:rPr>
        <w:t>خارج البلد انصراف است</w:t>
      </w:r>
      <w:bookmarkEnd w:id="1533"/>
      <w:bookmarkEnd w:id="1534"/>
    </w:p>
    <w:p w14:paraId="6D7C7E89" w14:textId="77777777" w:rsidR="00517F60" w:rsidRDefault="00E42364" w:rsidP="00B867DB">
      <w:pPr>
        <w:rPr>
          <w:rtl/>
        </w:rPr>
      </w:pPr>
      <w:r>
        <w:rPr>
          <w:rFonts w:hint="cs"/>
          <w:rtl/>
        </w:rPr>
        <w:t>من فکر می کنم که خارج از بلد ممکن است وجهش انصراف باشد. یعنی وقتی یک کسی در یک شهری خصوصا شهر بزرگ می گوید من بر محتاجین این قب</w:t>
      </w:r>
      <w:r>
        <w:rPr>
          <w:rFonts w:hint="cs"/>
          <w:rtl/>
        </w:rPr>
        <w:t>یله وقف کردم، شاید کسی ادعا کند این منصرف است به همین کسانی که در شهر هستند. این ممکن است وجه فرمایش امام باشد. والا از هر دو حیث می شود خلاف اصل و قاعده. آنوقت باید اقتصار کنیم بر همین مورد. بنابر این اگر در جائی وقف کردند بر فقراء و عالمین و کذا، ممکن اس</w:t>
      </w:r>
      <w:r>
        <w:rPr>
          <w:rFonts w:hint="cs"/>
          <w:rtl/>
        </w:rPr>
        <w:t>ت کسی بگوید دلیل نداریم بر همچنین چیزی و این مورد خاص می شود.</w:t>
      </w:r>
    </w:p>
    <w:p w14:paraId="5C0F4847" w14:textId="77777777" w:rsidR="00517F60" w:rsidRDefault="00E42364" w:rsidP="00B867DB">
      <w:pPr>
        <w:rPr>
          <w:rtl/>
        </w:rPr>
      </w:pPr>
      <w:r>
        <w:rPr>
          <w:rFonts w:hint="cs"/>
          <w:rtl/>
        </w:rPr>
        <w:t>اما اگر گفتیم این دارد یک جور فهم را تعمیم می دهد که اگر یک جائی شخصی وقف بر فقراء کرد چطور بفهمیم، امام حکم به استیعاب کردند. مگر یک جائی که انصراف خاصی داشته باشد که آن انصراف را لحاظ کرد، و ا</w:t>
      </w:r>
      <w:r>
        <w:rPr>
          <w:rFonts w:hint="cs"/>
          <w:rtl/>
        </w:rPr>
        <w:t>لا استیعاب فهمیده اند، نه صرف الوجود، ونه آن بیانی که بعضی می گویند چون استیعاب معمولا ممکن نیست و دشوار است که ما بخواهیم وقف را به همه اینها ایصال کنیم و آنها قبض کنند، پس به یکی دو نفر کافی است. این استدلال دیگر نباید درست باشد.</w:t>
      </w:r>
    </w:p>
    <w:p w14:paraId="5154A508" w14:textId="77777777" w:rsidR="00517F60" w:rsidRDefault="00E42364" w:rsidP="00B867DB">
      <w:pPr>
        <w:rPr>
          <w:rtl/>
        </w:rPr>
      </w:pPr>
      <w:r>
        <w:rPr>
          <w:rFonts w:hint="cs"/>
          <w:rtl/>
        </w:rPr>
        <w:t>این یک روایت است که هم س</w:t>
      </w:r>
      <w:r>
        <w:rPr>
          <w:rFonts w:hint="cs"/>
          <w:rtl/>
        </w:rPr>
        <w:t>ندش یک بحثی دارد و هم فقه الحدیثش. روی آن توجه کنید. من ندیدم در بحث ما از این استفاده کنند ولی به نظرم ارتباط روشنی دارد.</w:t>
      </w:r>
    </w:p>
    <w:p w14:paraId="374C0A8F" w14:textId="77777777" w:rsidR="00517F60" w:rsidRDefault="00E42364" w:rsidP="00B867DB">
      <w:pPr>
        <w:rPr>
          <w:rtl/>
        </w:rPr>
      </w:pPr>
      <w:r>
        <w:rPr>
          <w:rFonts w:hint="cs"/>
          <w:rtl/>
        </w:rPr>
        <w:t xml:space="preserve">سؤال وجواب: روی عنوان است و منحصر نیست. </w:t>
      </w:r>
    </w:p>
    <w:p w14:paraId="7B3DE3F1" w14:textId="77777777" w:rsidR="00517F60" w:rsidRDefault="00E42364" w:rsidP="00B867DB">
      <w:pPr>
        <w:rPr>
          <w:rtl/>
        </w:rPr>
      </w:pPr>
      <w:r>
        <w:rPr>
          <w:rFonts w:hint="cs"/>
          <w:rtl/>
        </w:rPr>
        <w:t>سؤال: امام فقط در خصوص من کان غائبا فرمود تتبع نکنید. اما من کان حاضرا ولو کان کثیرا باید تت</w:t>
      </w:r>
      <w:r>
        <w:rPr>
          <w:rFonts w:hint="cs"/>
          <w:rtl/>
        </w:rPr>
        <w:t xml:space="preserve">بع کنید. </w:t>
      </w:r>
    </w:p>
    <w:p w14:paraId="105E8625" w14:textId="77777777" w:rsidR="00517F60" w:rsidRDefault="00E42364" w:rsidP="00B867DB">
      <w:pPr>
        <w:rPr>
          <w:rtl/>
        </w:rPr>
      </w:pPr>
      <w:r>
        <w:rPr>
          <w:rFonts w:hint="cs"/>
          <w:rtl/>
        </w:rPr>
        <w:t xml:space="preserve">جواب: البته خصوص را که شما می فرمائید امام نفرمودند. ولی ما هم همین را عرض کردیم که غائبها را فرمودند نه، اما تمام حاضرین در بلد داخل هستند. </w:t>
      </w:r>
    </w:p>
    <w:p w14:paraId="154CFB02" w14:textId="77777777" w:rsidR="00517F60" w:rsidRDefault="00E42364" w:rsidP="00B867DB">
      <w:pPr>
        <w:rPr>
          <w:rtl/>
        </w:rPr>
      </w:pPr>
      <w:r>
        <w:rPr>
          <w:rFonts w:hint="cs"/>
          <w:rtl/>
        </w:rPr>
        <w:t>سؤال وجواب: وقف خاص هست ولی عنوان المحتاجین است. ما می خواهیم بگوئیم با اینکه عنوان المحتاجین است شبیه ا</w:t>
      </w:r>
      <w:r>
        <w:rPr>
          <w:rFonts w:hint="cs"/>
          <w:rtl/>
        </w:rPr>
        <w:t xml:space="preserve">لعلماء و الفقراء می شود. در بحث وقف بر فقراء فرقی نمی کرد بگوئیم وقف علی الفقراء یا بر فقراء این بلد. فرقی نمی کرد در این بحث که آیا تمام فقراء مورد وقف هستند و فقط آنهایی که قبض کردند مالک می شوند، یا نه فقط یک نفر هم بگیرد کافی است. اگر من یک خانه ای را </w:t>
      </w:r>
      <w:r>
        <w:rPr>
          <w:rFonts w:hint="cs"/>
          <w:rtl/>
        </w:rPr>
        <w:t>وقف فقراء کردم، عبارت متن وسیله و تحریر اکتفاء می کنند به یک نفر. می گویند اگر دابه ای را وقف کردند برای حجاج بیت الله الحرام، آنوقت اگر به یک نفر بدهند که خودش استفاده کند اشکالی ندارد. یعنی گویی وقف برای همین آقا شده است که قبض کرده و تمام. در حالی که اگ</w:t>
      </w:r>
      <w:r>
        <w:rPr>
          <w:rFonts w:hint="cs"/>
          <w:rtl/>
        </w:rPr>
        <w:t xml:space="preserve">ر ما بگوئیم وقف کرده اند دابه را </w:t>
      </w:r>
      <w:r>
        <w:rPr>
          <w:rFonts w:hint="cs"/>
          <w:rtl/>
        </w:rPr>
        <w:lastRenderedPageBreak/>
        <w:t>برای حجاج بیت الله الحرام اگر برای همه باشد ما حق نداریم این دابه را همیشه در اختیار این آقا بگذاریم که برود حج، باید در اختیار همه بگذاریم. اگر ده نفر در این شهر هستند همه حق دارند از این دابه (البته بعد القبض و شرائط). ظا</w:t>
      </w:r>
      <w:r>
        <w:rPr>
          <w:rFonts w:hint="cs"/>
          <w:rtl/>
        </w:rPr>
        <w:t>هر تحریر الوسیله این است که به همان اکتفاء می شود. ولذا برخی از محشین به این توجه کرده اند گفته اند این حرف ماتن بر اساس این است که با تسلیم به یکی ایفاء به وقف بشود. در حالی که اگر وقف علی العموم باشد با دادن به یک نفر ایفاء نمی شود بلکه باید به همه بدهند</w:t>
      </w:r>
      <w:r>
        <w:rPr>
          <w:rFonts w:hint="cs"/>
          <w:rtl/>
        </w:rPr>
        <w:t>.</w:t>
      </w:r>
    </w:p>
    <w:p w14:paraId="45462CBB" w14:textId="77777777" w:rsidR="00517F60" w:rsidRDefault="00E42364" w:rsidP="00B867DB">
      <w:pPr>
        <w:rPr>
          <w:rtl/>
        </w:rPr>
      </w:pPr>
      <w:r>
        <w:rPr>
          <w:rFonts w:hint="cs"/>
          <w:rtl/>
        </w:rPr>
        <w:t>پس این تصور آنجا هست.</w:t>
      </w:r>
    </w:p>
    <w:p w14:paraId="302ED3D5" w14:textId="77777777" w:rsidR="00517F60" w:rsidRDefault="00E42364" w:rsidP="00B867DB">
      <w:pPr>
        <w:rPr>
          <w:rtl/>
        </w:rPr>
      </w:pPr>
      <w:r>
        <w:rPr>
          <w:rFonts w:hint="cs"/>
          <w:rtl/>
        </w:rPr>
        <w:t xml:space="preserve">حالا می خواهیم ببینیم کدام {تصویر} با این روایت بیشتر می سازد. درست است که این روایت راجع به وقف خاص است، اما این وقف خاص روی عنوان رفته است، عنوان المحتاجین من ولد فلان که کثیرین هم هستند حسب این و حسب فهم مرآة العقول و روضة </w:t>
      </w:r>
      <w:r>
        <w:rPr>
          <w:rFonts w:hint="cs"/>
          <w:rtl/>
        </w:rPr>
        <w:t xml:space="preserve">المتقین منحصر هم نیست بلکه استیعاب دارد. اینجا ظاهر فرمایش امام این است که استیعاب در بلد است. (البته امام تصریح نکرده اند ولی ظاهرش این است). می خواهم بگویم این کمک می کند به بحث قبلی ما که بحث فقراء بود. یعنی اگر شما این را یک فهم و تعلیم ببینید باید به </w:t>
      </w:r>
      <w:r>
        <w:rPr>
          <w:rFonts w:hint="cs"/>
          <w:rtl/>
        </w:rPr>
        <w:t>آنجا هم سرایت بدهید. مگر اینکه بگوئید نه هوز هم پافشاری می کنیم که در فقراء ظاهرش صرف الوجود است ولو به مؤونه این قرینه که استیعابش مشکل است که بخواهیم به همه تملیک کنیم مخصوصا در مثل زکات و خمس که ممکن است یک مبلغ ناچیز باشد بگوئیم این تملیک همه مساکین وف</w:t>
      </w:r>
      <w:r>
        <w:rPr>
          <w:rFonts w:hint="cs"/>
          <w:rtl/>
        </w:rPr>
        <w:t>قراء بشود شاید معنا نداشته باشد. آنوقت به این قرینه بگوئیم که صرف الوجود مسکین وفقیر مقصود است که یک نفر است.</w:t>
      </w:r>
    </w:p>
    <w:p w14:paraId="0F815A50" w14:textId="77777777" w:rsidR="00517F60" w:rsidRDefault="00E42364" w:rsidP="00B867DB">
      <w:pPr>
        <w:rPr>
          <w:rtl/>
        </w:rPr>
      </w:pPr>
      <w:r>
        <w:rPr>
          <w:rFonts w:hint="cs"/>
          <w:rtl/>
        </w:rPr>
        <w:t>پس نتیجه عرض من این است که باید به این روایت توجه کرد. حالا چه از باب اینکه مقصور به مورد خودش کنیم که یک بحث است، و چه به جاهای دیگر سرایت بدهیم.</w:t>
      </w:r>
      <w:r>
        <w:rPr>
          <w:rFonts w:hint="cs"/>
          <w:rtl/>
        </w:rPr>
        <w:t xml:space="preserve"> البته این در مورد خصوص بحث قبض که ما الان در آن هستیم نیست ولی کمک می کند به این بحث. این را دقت کنید.</w:t>
      </w:r>
    </w:p>
    <w:p w14:paraId="707270EC" w14:textId="77777777" w:rsidR="00517F60" w:rsidRDefault="00E42364" w:rsidP="00B867DB">
      <w:pPr>
        <w:rPr>
          <w:rtl/>
        </w:rPr>
      </w:pPr>
      <w:r>
        <w:rPr>
          <w:rFonts w:hint="cs"/>
          <w:rtl/>
        </w:rPr>
        <w:t>سؤال وجواب: ما مقصودمان این بود که المحتاجین را چه جور معنا کنیم.</w:t>
      </w:r>
    </w:p>
    <w:p w14:paraId="716300F9" w14:textId="77777777" w:rsidR="00517F60" w:rsidRDefault="00E42364" w:rsidP="00B867DB">
      <w:pPr>
        <w:rPr>
          <w:rtl/>
        </w:rPr>
      </w:pPr>
      <w:r>
        <w:rPr>
          <w:rFonts w:hint="cs"/>
          <w:rtl/>
        </w:rPr>
        <w:t>سؤال: من حضر البلد ابهام دارد معلوم نیست مرادش از «من» عموم باشد.</w:t>
      </w:r>
    </w:p>
    <w:p w14:paraId="7E293861" w14:textId="77777777" w:rsidR="00517F60" w:rsidRDefault="00E42364" w:rsidP="00B867DB">
      <w:pPr>
        <w:rPr>
          <w:rtl/>
        </w:rPr>
      </w:pPr>
      <w:r>
        <w:rPr>
          <w:rFonts w:hint="cs"/>
          <w:rtl/>
        </w:rPr>
        <w:t xml:space="preserve">جواب: این ابهامش تا </w:t>
      </w:r>
      <w:r>
        <w:rPr>
          <w:rFonts w:hint="cs"/>
          <w:rtl/>
        </w:rPr>
        <w:t>حدی با مفهومش دفع می شود که می گوید به غائبین از بلد نمی خواهد بدهی.</w:t>
      </w:r>
    </w:p>
    <w:p w14:paraId="0E64DF0C" w14:textId="77777777" w:rsidR="00517F60" w:rsidRDefault="00E42364" w:rsidP="00B867DB">
      <w:pPr>
        <w:rPr>
          <w:rtl/>
        </w:rPr>
      </w:pPr>
      <w:r>
        <w:rPr>
          <w:rFonts w:hint="cs"/>
          <w:rtl/>
        </w:rPr>
        <w:t>سؤال: نسبت به استیعاب ساکت است.</w:t>
      </w:r>
    </w:p>
    <w:p w14:paraId="4ECD81EF" w14:textId="77777777" w:rsidR="00517F60" w:rsidRDefault="00E42364" w:rsidP="00B867DB">
      <w:pPr>
        <w:rPr>
          <w:rtl/>
        </w:rPr>
      </w:pPr>
      <w:r>
        <w:rPr>
          <w:rFonts w:hint="cs"/>
          <w:rtl/>
        </w:rPr>
        <w:lastRenderedPageBreak/>
        <w:t xml:space="preserve">جواب: ساکت نیست، ظاهرش این است که به هر کس که در بلد هست باید بدهی. والا می گفت به بعضی از غائبین اینجا هم نده، یعنی می فرمود لیس علیک الاستیعاب. ولی امام </w:t>
      </w:r>
      <w:r>
        <w:rPr>
          <w:rFonts w:hint="cs"/>
          <w:rtl/>
        </w:rPr>
        <w:t>علیه السلام جدا کردند، لیس لک أن تتبع من غاب عن بلدک، دیگر چرا من حضر البلد اطلاق نداشته باشد؟</w:t>
      </w:r>
    </w:p>
    <w:p w14:paraId="3CFE9EF7" w14:textId="77777777" w:rsidR="00517F60" w:rsidRDefault="00E42364" w:rsidP="00B867DB">
      <w:pPr>
        <w:rPr>
          <w:rtl/>
        </w:rPr>
      </w:pPr>
      <w:r>
        <w:rPr>
          <w:rFonts w:hint="cs"/>
          <w:rtl/>
        </w:rPr>
        <w:t>سؤال: اطلاق ندارد چون در مقام بیان نیست.</w:t>
      </w:r>
    </w:p>
    <w:p w14:paraId="0F254E36" w14:textId="77777777" w:rsidR="00517F60" w:rsidRDefault="00E42364" w:rsidP="00B867DB">
      <w:pPr>
        <w:rPr>
          <w:rtl/>
        </w:rPr>
      </w:pPr>
      <w:r>
        <w:rPr>
          <w:rFonts w:hint="cs"/>
          <w:rtl/>
        </w:rPr>
        <w:t xml:space="preserve">جواب: چطور می گوئید در مقام بیان نیست با اینکه می گوید به غائب نده به من حضر فی البلد بده. </w:t>
      </w:r>
    </w:p>
    <w:p w14:paraId="25363759" w14:textId="77777777" w:rsidR="00517F60" w:rsidRDefault="00E42364" w:rsidP="00B867DB">
      <w:pPr>
        <w:rPr>
          <w:rtl/>
        </w:rPr>
      </w:pPr>
      <w:r>
        <w:rPr>
          <w:rFonts w:hint="cs"/>
          <w:rtl/>
        </w:rPr>
        <w:t>سؤال: ملاک این است که چون غا</w:t>
      </w:r>
      <w:r>
        <w:rPr>
          <w:rFonts w:hint="cs"/>
          <w:rtl/>
        </w:rPr>
        <w:t>ئبین منتشر هستند نمی خواهد بدهی. آن مشکل در برخی از حاضرین هم هست.</w:t>
      </w:r>
    </w:p>
    <w:p w14:paraId="2BF620FB" w14:textId="77777777" w:rsidR="00517F60" w:rsidRDefault="00E42364" w:rsidP="00B867DB">
      <w:pPr>
        <w:rPr>
          <w:rtl/>
        </w:rPr>
      </w:pPr>
      <w:r>
        <w:rPr>
          <w:rFonts w:hint="cs"/>
          <w:rtl/>
        </w:rPr>
        <w:t xml:space="preserve">جواب: بحث انتشار که فقط نیست. بلکه می پرسد من همه را جمع کنم؟ در عبارت فقیه و شیخ دارد که الرجل یجمع القبیلة وهم کثیرون متفرقون فی البلاد وفی ولد الموقف حاجة شدیدة؟ می گوید همه را جمع </w:t>
      </w:r>
      <w:r>
        <w:rPr>
          <w:rFonts w:hint="cs"/>
          <w:rtl/>
        </w:rPr>
        <w:t>کند. چطور در مقام بیان نیست؟ و اگر ملاک عسر و حرج بود خب نسبت به برخی افراد بلد هم تصریح می کرد. امام می توانست بفرمایند به چند نفر بدهید کافی است.</w:t>
      </w:r>
    </w:p>
    <w:p w14:paraId="1C5C1A3F" w14:textId="77777777" w:rsidR="00517F60" w:rsidRDefault="00E42364" w:rsidP="00B867DB">
      <w:pPr>
        <w:rPr>
          <w:rtl/>
        </w:rPr>
      </w:pPr>
      <w:r>
        <w:rPr>
          <w:rFonts w:hint="cs"/>
          <w:rtl/>
        </w:rPr>
        <w:t>این یک بحث است، این روایت را در بحث ما نیاورده اند از جهت تعلق وقف به این عنوان. روی آن تأمل کنید.</w:t>
      </w:r>
    </w:p>
    <w:p w14:paraId="1467AD4B" w14:textId="77777777" w:rsidR="00517F60" w:rsidRPr="00134113" w:rsidRDefault="00E42364" w:rsidP="00B867DB">
      <w:pPr>
        <w:rPr>
          <w:rtl/>
        </w:rPr>
      </w:pPr>
      <w:r w:rsidRPr="00134113">
        <w:rPr>
          <w:rFonts w:hint="cs"/>
          <w:rtl/>
        </w:rPr>
        <w:t xml:space="preserve">اشکال در </w:t>
      </w:r>
      <w:r w:rsidRPr="00134113">
        <w:rPr>
          <w:rFonts w:hint="cs"/>
          <w:rtl/>
        </w:rPr>
        <w:t>متن روایت وجواب از آن</w:t>
      </w:r>
    </w:p>
    <w:p w14:paraId="686FD7E2" w14:textId="77777777" w:rsidR="00517F60" w:rsidRDefault="00E42364" w:rsidP="00B867DB">
      <w:pPr>
        <w:rPr>
          <w:rtl/>
        </w:rPr>
      </w:pPr>
      <w:r>
        <w:rPr>
          <w:rFonts w:hint="cs"/>
          <w:rtl/>
        </w:rPr>
        <w:t xml:space="preserve">سؤال: بحث روی فلان بن فلان است، که فلان بن فلان الرجل الذی یجمع القبیلة. </w:t>
      </w:r>
    </w:p>
    <w:p w14:paraId="25B9D770" w14:textId="77777777" w:rsidR="00517F60" w:rsidRDefault="00E42364" w:rsidP="00B867DB">
      <w:pPr>
        <w:rPr>
          <w:rtl/>
        </w:rPr>
      </w:pPr>
      <w:r>
        <w:rPr>
          <w:rFonts w:hint="cs"/>
          <w:rtl/>
        </w:rPr>
        <w:t>جواب: این یعنی چه؟</w:t>
      </w:r>
    </w:p>
    <w:p w14:paraId="658AB176" w14:textId="77777777" w:rsidR="00517F60" w:rsidRDefault="00E42364" w:rsidP="00B867DB">
      <w:pPr>
        <w:rPr>
          <w:rtl/>
        </w:rPr>
      </w:pPr>
      <w:r>
        <w:rPr>
          <w:rFonts w:hint="cs"/>
          <w:rtl/>
        </w:rPr>
        <w:t>سؤال: یعنی کسی که رئیس قبیله است و همه قبیله فرزندان او حساب می شوند به او بدهند.</w:t>
      </w:r>
    </w:p>
    <w:p w14:paraId="14C6EA8A" w14:textId="77777777" w:rsidR="00517F60" w:rsidRDefault="00E42364" w:rsidP="00B867DB">
      <w:pPr>
        <w:rPr>
          <w:rtl/>
        </w:rPr>
      </w:pPr>
      <w:r>
        <w:rPr>
          <w:rFonts w:hint="cs"/>
          <w:rtl/>
        </w:rPr>
        <w:t xml:space="preserve">جواب: اینکه نیاز به سه تا تکلف دارد. </w:t>
      </w:r>
    </w:p>
    <w:p w14:paraId="2E206E79" w14:textId="77777777" w:rsidR="00517F60" w:rsidRDefault="00E42364" w:rsidP="00B867DB">
      <w:pPr>
        <w:rPr>
          <w:rtl/>
        </w:rPr>
      </w:pPr>
      <w:r>
        <w:rPr>
          <w:rFonts w:hint="cs"/>
          <w:rtl/>
        </w:rPr>
        <w:t>سؤال: در روایت الذی د</w:t>
      </w:r>
      <w:r>
        <w:rPr>
          <w:rFonts w:hint="cs"/>
          <w:rtl/>
        </w:rPr>
        <w:t>ارد.</w:t>
      </w:r>
    </w:p>
    <w:p w14:paraId="2D3AF698" w14:textId="77777777" w:rsidR="00517F60" w:rsidRDefault="00E42364" w:rsidP="00B867DB">
      <w:pPr>
        <w:rPr>
          <w:rtl/>
        </w:rPr>
      </w:pPr>
      <w:r>
        <w:rPr>
          <w:rFonts w:hint="cs"/>
          <w:rtl/>
        </w:rPr>
        <w:t xml:space="preserve">جواب: در وسائل که الذی ندارد. در وسائل که می گوید عبارت فقیه عین عبارت شیخ است و در عبارت شیخ الذی ندارد. </w:t>
      </w:r>
    </w:p>
    <w:p w14:paraId="4A12E881" w14:textId="77777777" w:rsidR="00517F60" w:rsidRDefault="00E42364" w:rsidP="00B867DB">
      <w:pPr>
        <w:rPr>
          <w:rtl/>
        </w:rPr>
      </w:pPr>
      <w:r>
        <w:rPr>
          <w:rFonts w:hint="cs"/>
          <w:rtl/>
        </w:rPr>
        <w:t>سؤال: دو سه خط پائینتر دارد.</w:t>
      </w:r>
    </w:p>
    <w:p w14:paraId="526E7B0C" w14:textId="77777777" w:rsidR="00517F60" w:rsidRDefault="00E42364" w:rsidP="00B867DB">
      <w:pPr>
        <w:rPr>
          <w:rtl/>
        </w:rPr>
      </w:pPr>
      <w:r>
        <w:rPr>
          <w:rFonts w:hint="cs"/>
          <w:rtl/>
        </w:rPr>
        <w:t xml:space="preserve">جواب: شما رفتید جای دیگر را آوردید. فسئلونی أن اخصهم بهذا دون سائر ولد الذی یجمع القبیلة. </w:t>
      </w:r>
    </w:p>
    <w:p w14:paraId="7373618F" w14:textId="77777777" w:rsidR="00517F60" w:rsidRDefault="00E42364" w:rsidP="00B867DB">
      <w:pPr>
        <w:rPr>
          <w:rtl/>
        </w:rPr>
      </w:pPr>
      <w:r>
        <w:rPr>
          <w:rFonts w:hint="cs"/>
          <w:rtl/>
        </w:rPr>
        <w:lastRenderedPageBreak/>
        <w:t>سؤال: در فقیه هم خط بالا</w:t>
      </w:r>
      <w:r>
        <w:rPr>
          <w:rFonts w:hint="cs"/>
          <w:rtl/>
        </w:rPr>
        <w:t xml:space="preserve"> و هم خط پائین الذی دارد.</w:t>
      </w:r>
    </w:p>
    <w:p w14:paraId="2C72A1DD" w14:textId="77777777" w:rsidR="00517F60" w:rsidRDefault="00E42364" w:rsidP="00B867DB">
      <w:pPr>
        <w:rPr>
          <w:rtl/>
        </w:rPr>
      </w:pPr>
      <w:r>
        <w:rPr>
          <w:rFonts w:hint="cs"/>
          <w:rtl/>
        </w:rPr>
        <w:t>جواب: ولی وسائل این را نگفته. می گوید مثل روایت شیخ است. در روایت شیخ الذی ندارد. اینها که دو روایت نیستند.</w:t>
      </w:r>
    </w:p>
    <w:p w14:paraId="44B858F4" w14:textId="77777777" w:rsidR="00517F60" w:rsidRDefault="00517F60" w:rsidP="00B867DB">
      <w:pPr>
        <w:rPr>
          <w:rtl/>
        </w:rPr>
      </w:pPr>
    </w:p>
    <w:p w14:paraId="6F394EEC" w14:textId="77777777" w:rsidR="00517F60" w:rsidRPr="00134113" w:rsidRDefault="00E42364" w:rsidP="00B867DB">
      <w:pPr>
        <w:pStyle w:val="Heading1"/>
        <w:rPr>
          <w:rtl/>
        </w:rPr>
      </w:pPr>
      <w:bookmarkStart w:id="1535" w:name="_Toc31636551"/>
      <w:bookmarkStart w:id="1536" w:name="_Toc107409246"/>
      <w:r w:rsidRPr="00134113">
        <w:rPr>
          <w:rFonts w:hint="cs"/>
          <w:rtl/>
        </w:rPr>
        <w:t>قبض در وقف مسجد و مقبره</w:t>
      </w:r>
      <w:bookmarkEnd w:id="1535"/>
      <w:bookmarkEnd w:id="1536"/>
    </w:p>
    <w:p w14:paraId="04959C1D" w14:textId="77777777" w:rsidR="00517F60" w:rsidRDefault="00E42364" w:rsidP="00B867DB">
      <w:pPr>
        <w:rPr>
          <w:rtl/>
        </w:rPr>
      </w:pPr>
      <w:r>
        <w:rPr>
          <w:rFonts w:hint="cs"/>
          <w:rtl/>
        </w:rPr>
        <w:t>فرع بعدی در متن تحریر مسئله 9 است که:</w:t>
      </w:r>
    </w:p>
    <w:p w14:paraId="7A92B90F" w14:textId="77777777" w:rsidR="00517F60" w:rsidRDefault="00E42364" w:rsidP="00B867DB">
      <w:pPr>
        <w:rPr>
          <w:rtl/>
        </w:rPr>
      </w:pPr>
      <w:r>
        <w:rPr>
          <w:rFonts w:hint="cs"/>
          <w:rtl/>
        </w:rPr>
        <w:t>«لو وقف مسجدا أو مقبرة کفی فی القبض صلاة واحدة فیه أو دفن م</w:t>
      </w:r>
      <w:r>
        <w:rPr>
          <w:rFonts w:hint="cs"/>
          <w:rtl/>
        </w:rPr>
        <w:t xml:space="preserve">یت واحد فیها بإذن الواقف و بعنوان التسلیم والوقف». </w:t>
      </w:r>
    </w:p>
    <w:p w14:paraId="69D25AF3" w14:textId="77777777" w:rsidR="00517F60" w:rsidRPr="00B867DB" w:rsidRDefault="00E42364" w:rsidP="00B867DB">
      <w:pPr>
        <w:rPr>
          <w:rtl/>
        </w:rPr>
      </w:pPr>
      <w:r w:rsidRPr="00B867DB">
        <w:rPr>
          <w:rFonts w:hint="cs"/>
          <w:rtl/>
        </w:rPr>
        <w:t>ظاهرا صلاةُ واحدةٍ درست باشد نه صلاةٌ واحدة، هر چند تلازم دارند</w:t>
      </w:r>
    </w:p>
    <w:p w14:paraId="45F808B3" w14:textId="77777777" w:rsidR="00517F60" w:rsidRDefault="00E42364" w:rsidP="00B867DB">
      <w:pPr>
        <w:rPr>
          <w:rtl/>
        </w:rPr>
      </w:pPr>
      <w:r>
        <w:rPr>
          <w:rFonts w:hint="cs"/>
          <w:rtl/>
        </w:rPr>
        <w:t xml:space="preserve">من عبارت را از روی کتاب آقای سبحانی می خوانم. شما اصل کتاب را ببینید. کتب فقهاء که تقریبا همه اینها که من نگاه کرده ام به صورت مکرر به </w:t>
      </w:r>
      <w:r>
        <w:rPr>
          <w:rFonts w:hint="cs"/>
          <w:rtl/>
        </w:rPr>
        <w:t>صورت اضافه است که صلاةُ واحدٍ فیه، یعنی صلاة یک شخص واحد، نه صلاةٌ واحدٌ فیه. ممکن است ملازم هم باشند اما بالاخره اضافه است. کما اینکه در میت هم می گوید دفن میتٍ واحدٍ فیها بإذن الواقف دارد. ایشان اینجا صلاة واحدة گفته است. بله در اصل تحریر هم صلاةٌ واحدةٌ</w:t>
      </w:r>
      <w:r>
        <w:rPr>
          <w:rFonts w:hint="cs"/>
          <w:rtl/>
        </w:rPr>
        <w:t xml:space="preserve"> است. ولی در کتب فقهی دارد صلاةُ واحدٍ فیه، مکرر دارد. من ندیدم جایی که بگویم صلاةٌ واحدةٌ فیه. من ندیدم و یادم هم نیست. کما اینکه در میت دفن واحدٍ فیه دارد. البته تلازم دارد. ما هم که می گوئیم صلاةُ واحدٍ به یک صلاة صحیحه تامه بشرائطه اکتفا می شود.</w:t>
      </w:r>
    </w:p>
    <w:p w14:paraId="57728E7F" w14:textId="77777777" w:rsidR="00517F60" w:rsidRDefault="00E42364" w:rsidP="00B867DB">
      <w:pPr>
        <w:rPr>
          <w:rtl/>
        </w:rPr>
      </w:pPr>
      <w:r>
        <w:rPr>
          <w:rFonts w:hint="cs"/>
          <w:rtl/>
        </w:rPr>
        <w:t xml:space="preserve">سؤال: </w:t>
      </w:r>
      <w:r>
        <w:rPr>
          <w:rFonts w:hint="cs"/>
          <w:rtl/>
        </w:rPr>
        <w:t>تحریر علامه صلاةٍ واحدة دارد.</w:t>
      </w:r>
    </w:p>
    <w:p w14:paraId="60D18550" w14:textId="77777777" w:rsidR="00517F60" w:rsidRDefault="00E42364" w:rsidP="00B867DB">
      <w:pPr>
        <w:rPr>
          <w:rtl/>
        </w:rPr>
      </w:pPr>
      <w:r>
        <w:rPr>
          <w:rFonts w:hint="cs"/>
          <w:rtl/>
        </w:rPr>
        <w:t xml:space="preserve">جواب: ولی در قواعد صلاةُ واحدٍ دارد. </w:t>
      </w:r>
    </w:p>
    <w:p w14:paraId="60F42C78" w14:textId="77777777" w:rsidR="00517F60" w:rsidRDefault="00E42364" w:rsidP="00B867DB">
      <w:pPr>
        <w:rPr>
          <w:rtl/>
        </w:rPr>
      </w:pPr>
      <w:r>
        <w:rPr>
          <w:rFonts w:hint="cs"/>
          <w:rtl/>
        </w:rPr>
        <w:t xml:space="preserve">در مسجد گفته اند اگر یک نماز در مسجد خوانده شود یا در مقبره یک نفر دفن بشود به اذن الواقف وبعنوان التسلیم و القبض کفایت می کند. </w:t>
      </w:r>
    </w:p>
    <w:p w14:paraId="125AF2B4" w14:textId="77777777" w:rsidR="00517F60" w:rsidRDefault="00E42364" w:rsidP="00B867DB">
      <w:pPr>
        <w:rPr>
          <w:rtl/>
        </w:rPr>
      </w:pPr>
      <w:r>
        <w:rPr>
          <w:rFonts w:hint="cs"/>
          <w:rtl/>
        </w:rPr>
        <w:t>راجع به اذن واقف و به عنوان یعنی به قصد القبض بعدا بحث می ک</w:t>
      </w:r>
      <w:r>
        <w:rPr>
          <w:rFonts w:hint="cs"/>
          <w:rtl/>
        </w:rPr>
        <w:t>نیم. اما مستند این حکم چیست؟</w:t>
      </w:r>
    </w:p>
    <w:p w14:paraId="461DA793" w14:textId="77777777" w:rsidR="00517F60" w:rsidRDefault="00E42364" w:rsidP="00B867DB">
      <w:pPr>
        <w:rPr>
          <w:rtl/>
        </w:rPr>
      </w:pPr>
      <w:r>
        <w:rPr>
          <w:rFonts w:hint="cs"/>
          <w:rtl/>
        </w:rPr>
        <w:t xml:space="preserve">در متن مسئله 8 اکتفاء به قبض متولی و حاکم را فرموده بودند. فرموده بودند «واما الوقف علی الجهات العامة والمصالح کالمساجد و ما وقف علیها، فإن جعل الواقف له قیما و متولیا اعتبر قبضه أو قبض الحاکم، و الاحوط عدم الاکتفاء </w:t>
      </w:r>
      <w:r>
        <w:rPr>
          <w:rFonts w:hint="cs"/>
          <w:rtl/>
        </w:rPr>
        <w:lastRenderedPageBreak/>
        <w:t xml:space="preserve">بالثانی مع </w:t>
      </w:r>
      <w:r>
        <w:rPr>
          <w:rFonts w:hint="cs"/>
          <w:rtl/>
        </w:rPr>
        <w:t>وجود الاول». احتیاط هم این است که به قبض حاکم به تنهایی اکتفاء نشود اگر متولی هست بلکه قبض متولی هم بشود.</w:t>
      </w:r>
    </w:p>
    <w:p w14:paraId="7AB2977A" w14:textId="77777777" w:rsidR="00517F60" w:rsidRDefault="00E42364" w:rsidP="00B867DB">
      <w:pPr>
        <w:rPr>
          <w:rtl/>
        </w:rPr>
      </w:pPr>
      <w:r>
        <w:rPr>
          <w:rFonts w:hint="cs"/>
          <w:rtl/>
        </w:rPr>
        <w:t>پس در متن مسئله 8 قبض را در مثل مسجد گفته اند متولی و حاکم باید قبض کنند.</w:t>
      </w:r>
    </w:p>
    <w:p w14:paraId="306A24CC" w14:textId="77777777" w:rsidR="00517F60" w:rsidRDefault="00E42364" w:rsidP="00B867DB">
      <w:pPr>
        <w:rPr>
          <w:rtl/>
        </w:rPr>
      </w:pPr>
      <w:r>
        <w:rPr>
          <w:rFonts w:hint="cs"/>
          <w:rtl/>
        </w:rPr>
        <w:t>اینجا در واقع در خصوص مسجد و مقبره می خواهند نکته دیگری بگویند که فقهاء از ق</w:t>
      </w:r>
      <w:r>
        <w:rPr>
          <w:rFonts w:hint="cs"/>
          <w:rtl/>
        </w:rPr>
        <w:t xml:space="preserve">بل هم می گفتند که در وقف مسجد یا مقبره در قبض کفایت می کند که یک نفر یک نمازی بخواند. حالا اینکه چه نمازی و به چه شرائطی وبا چه قصدی بعدا می آید. یعنی یک عِدل خاصی اینجا برای مساجد و مقابر پیدا شد. حالا وجهش چیست؟ </w:t>
      </w:r>
    </w:p>
    <w:p w14:paraId="73127B26" w14:textId="77777777" w:rsidR="00517F60" w:rsidRPr="00134113" w:rsidRDefault="00E42364" w:rsidP="00B867DB">
      <w:pPr>
        <w:rPr>
          <w:rtl/>
        </w:rPr>
      </w:pPr>
      <w:r w:rsidRPr="00134113">
        <w:rPr>
          <w:rFonts w:hint="cs"/>
          <w:rtl/>
        </w:rPr>
        <w:t xml:space="preserve">ادعای اجماع یا سیره بر اینکه نماز خواندن </w:t>
      </w:r>
      <w:r w:rsidRPr="00134113">
        <w:rPr>
          <w:rFonts w:hint="cs"/>
          <w:rtl/>
        </w:rPr>
        <w:t>در مسجد و دفن میت در مقبره قبض است درست نیست</w:t>
      </w:r>
    </w:p>
    <w:p w14:paraId="270B673A" w14:textId="77777777" w:rsidR="00517F60" w:rsidRDefault="00E42364" w:rsidP="00B867DB">
      <w:pPr>
        <w:rPr>
          <w:rtl/>
        </w:rPr>
      </w:pPr>
      <w:r>
        <w:rPr>
          <w:rFonts w:hint="cs"/>
          <w:rtl/>
        </w:rPr>
        <w:t xml:space="preserve">عده ای می گویند کأن این علی القاعده است. چون می گویند ظاهر از اینکه می گویند یک نماز در آنجا خوانده بشود، این مصداق قبض است. بنابر این علی القاعده است. </w:t>
      </w:r>
    </w:p>
    <w:p w14:paraId="7B83F0D0" w14:textId="77777777" w:rsidR="00517F60" w:rsidRDefault="00E42364" w:rsidP="00B867DB">
      <w:pPr>
        <w:rPr>
          <w:rtl/>
        </w:rPr>
      </w:pPr>
      <w:r>
        <w:rPr>
          <w:rFonts w:hint="cs"/>
          <w:rtl/>
        </w:rPr>
        <w:t>صاحب مفتاح الکرامة ادعا کرده است که در ایضاح و جامع المقاص</w:t>
      </w:r>
      <w:r>
        <w:rPr>
          <w:rFonts w:hint="cs"/>
          <w:rtl/>
        </w:rPr>
        <w:t>د نقل اجماع کرده اند بر این مسئله که با خواندن یک نماز در مسجد ودفن یک نفر در مقبره در قبض کفایت می کند.</w:t>
      </w:r>
    </w:p>
    <w:p w14:paraId="0FBA461D" w14:textId="77777777" w:rsidR="00517F60" w:rsidRDefault="00E42364" w:rsidP="00B867DB">
      <w:pPr>
        <w:rPr>
          <w:rtl/>
        </w:rPr>
      </w:pPr>
      <w:r>
        <w:rPr>
          <w:rFonts w:hint="cs"/>
          <w:rtl/>
        </w:rPr>
        <w:t xml:space="preserve">منتهی آیا این اجماع قابل عمل است یا نه؟ این قابل تأمل است. چون ممکن است از همین باب باشد، یعنی محتمل المدرکی باشد و احتمالش هم کاملا عقلائی است که این </w:t>
      </w:r>
      <w:r>
        <w:rPr>
          <w:rFonts w:hint="cs"/>
          <w:rtl/>
        </w:rPr>
        <w:t>را قبض می دیده اند.</w:t>
      </w:r>
    </w:p>
    <w:p w14:paraId="78208566" w14:textId="77777777" w:rsidR="00517F60" w:rsidRPr="00134113" w:rsidRDefault="00E42364" w:rsidP="00B867DB">
      <w:pPr>
        <w:pStyle w:val="Heading1"/>
        <w:rPr>
          <w:rtl/>
        </w:rPr>
      </w:pPr>
      <w:bookmarkStart w:id="1537" w:name="_Toc31636552"/>
      <w:bookmarkStart w:id="1538" w:name="_Toc107409247"/>
      <w:r w:rsidRPr="00134113">
        <w:rPr>
          <w:rFonts w:hint="cs"/>
          <w:rtl/>
        </w:rPr>
        <w:t>اشکالات به قبض بودن صرف صلاة و دفن</w:t>
      </w:r>
      <w:bookmarkEnd w:id="1537"/>
      <w:bookmarkEnd w:id="1538"/>
    </w:p>
    <w:p w14:paraId="12AA831B" w14:textId="77777777" w:rsidR="00517F60" w:rsidRDefault="00E42364" w:rsidP="00B867DB">
      <w:pPr>
        <w:rPr>
          <w:rtl/>
        </w:rPr>
      </w:pPr>
      <w:r>
        <w:rPr>
          <w:rFonts w:hint="cs"/>
          <w:rtl/>
        </w:rPr>
        <w:t>منتهی اینجا یک بحثی وجود دارد اگر بخواهند علی القاعده تمام کنند، و آن بحث این است که: اولا در باب قبض انتفاع شخص که می خواهد به او مربوط بشود چون یکی از آحاد همین آقایی است که نماز می خواند، انتفاع شخص</w:t>
      </w:r>
      <w:r>
        <w:rPr>
          <w:rFonts w:hint="cs"/>
          <w:rtl/>
        </w:rPr>
        <w:t xml:space="preserve"> از این مال موقوف مگر شرط است؟ شما برای قبض نوعی استیلاء می خواهید یا تخلیه می خواهید. نماز خواندن در آنجا یعنی استیفاء منفعت کردن. مگر استیفاء منفعت کردن شرط است؟</w:t>
      </w:r>
    </w:p>
    <w:p w14:paraId="32746FC3" w14:textId="77777777" w:rsidR="00517F60" w:rsidRDefault="00E42364" w:rsidP="00B867DB">
      <w:pPr>
        <w:rPr>
          <w:rtl/>
        </w:rPr>
      </w:pPr>
      <w:r>
        <w:rPr>
          <w:rFonts w:hint="cs"/>
          <w:rtl/>
        </w:rPr>
        <w:t>یعنی لولا اجماعی که ادعا کرده اند و بشود یک اجماع تعبدی ودال بر حکم شرعی، یا سیره ای که برخی</w:t>
      </w:r>
      <w:r>
        <w:rPr>
          <w:rFonts w:hint="cs"/>
          <w:rtl/>
        </w:rPr>
        <w:t xml:space="preserve"> ادعا می کنند و مرحوم آخوند هم در وقف می گوید که بعضی سیره را ادعا کرده اند که حصول قبض به همین کیفیت است، چون ایشان هم می گوید لو تم این دو نکته فبها و الا کذا می شود. معلوم می شود خود ایشان هم در این جهت شک دارد. دیگرانی که تشکیک می کنند در وجود این اجما</w:t>
      </w:r>
      <w:r>
        <w:rPr>
          <w:rFonts w:hint="cs"/>
          <w:rtl/>
        </w:rPr>
        <w:t xml:space="preserve">ع یا در اعتبار این اجماع. </w:t>
      </w:r>
    </w:p>
    <w:p w14:paraId="37F05439" w14:textId="77777777" w:rsidR="00517F60" w:rsidRDefault="00E42364" w:rsidP="00B867DB">
      <w:pPr>
        <w:rPr>
          <w:rtl/>
        </w:rPr>
      </w:pPr>
      <w:r>
        <w:rPr>
          <w:rFonts w:hint="cs"/>
          <w:rtl/>
        </w:rPr>
        <w:lastRenderedPageBreak/>
        <w:t xml:space="preserve">بنابر این سؤال این است که لولا الاجماع و لولا السیرة آیا علی القاعده این درست است یعنی با صرف نماز خواندن در مسجد قبض حاصل می شود؟ </w:t>
      </w:r>
    </w:p>
    <w:p w14:paraId="19DBD405" w14:textId="77777777" w:rsidR="00517F60" w:rsidRPr="00134113" w:rsidRDefault="00E42364" w:rsidP="00B867DB">
      <w:pPr>
        <w:pStyle w:val="Heading1"/>
        <w:rPr>
          <w:rtl/>
        </w:rPr>
      </w:pPr>
      <w:bookmarkStart w:id="1539" w:name="_Toc31636553"/>
      <w:bookmarkStart w:id="1540" w:name="_Toc107409248"/>
      <w:r w:rsidRPr="00134113">
        <w:rPr>
          <w:rFonts w:hint="cs"/>
          <w:rtl/>
        </w:rPr>
        <w:t>اشکال اول: نماز خواندن استیفاء المنفعة است نه استیلاء</w:t>
      </w:r>
      <w:bookmarkEnd w:id="1539"/>
      <w:bookmarkEnd w:id="1540"/>
    </w:p>
    <w:p w14:paraId="216177F8" w14:textId="77777777" w:rsidR="00517F60" w:rsidRDefault="00E42364" w:rsidP="00B867DB">
      <w:pPr>
        <w:rPr>
          <w:rtl/>
        </w:rPr>
      </w:pPr>
      <w:r>
        <w:rPr>
          <w:rFonts w:hint="cs"/>
          <w:rtl/>
        </w:rPr>
        <w:t xml:space="preserve">از دو جهت اشکال است: یکی اینکه نماز خواندن </w:t>
      </w:r>
      <w:r>
        <w:rPr>
          <w:rFonts w:hint="cs"/>
          <w:rtl/>
        </w:rPr>
        <w:t>استیفاء المنفعة است (نه استیلاء). بدون استیلاء قبض نیست. و اگر استیلاء یا تخلیه حاصل است نماز خواندن چه خصوصیتی دارد؟ همینکه رفت در مسجد ایستاد کافی است دیگر نماز خواندن برای چی؟ این اشکالی است که مرحوم آخوند مطرح کرده و به نظرم درست هم هست.</w:t>
      </w:r>
    </w:p>
    <w:p w14:paraId="334428C1" w14:textId="77777777" w:rsidR="00517F60" w:rsidRPr="00134113" w:rsidRDefault="00E42364" w:rsidP="00B867DB">
      <w:pPr>
        <w:pStyle w:val="Heading1"/>
        <w:rPr>
          <w:rtl/>
        </w:rPr>
      </w:pPr>
      <w:bookmarkStart w:id="1541" w:name="_Toc31636554"/>
      <w:bookmarkStart w:id="1542" w:name="_Toc107409249"/>
      <w:r>
        <w:rPr>
          <w:rFonts w:hint="cs"/>
          <w:rtl/>
        </w:rPr>
        <w:t>اشکال دوم:</w:t>
      </w:r>
      <w:r w:rsidRPr="00134113">
        <w:rPr>
          <w:rFonts w:hint="cs"/>
          <w:rtl/>
        </w:rPr>
        <w:t xml:space="preserve"> ول</w:t>
      </w:r>
      <w:r>
        <w:rPr>
          <w:rFonts w:hint="cs"/>
          <w:rtl/>
        </w:rPr>
        <w:t>ا</w:t>
      </w:r>
      <w:r>
        <w:rPr>
          <w:rFonts w:hint="cs"/>
          <w:rtl/>
        </w:rPr>
        <w:t>یت نداشتن مصلی نسبت به باقی</w:t>
      </w:r>
      <w:r w:rsidRPr="00134113">
        <w:rPr>
          <w:rFonts w:hint="cs"/>
          <w:rtl/>
        </w:rPr>
        <w:t xml:space="preserve"> موقوف علیهم</w:t>
      </w:r>
      <w:bookmarkEnd w:id="1541"/>
      <w:bookmarkEnd w:id="1542"/>
    </w:p>
    <w:p w14:paraId="58DC4EC6" w14:textId="77777777" w:rsidR="00517F60" w:rsidRDefault="00E42364" w:rsidP="00B867DB">
      <w:pPr>
        <w:rPr>
          <w:rtl/>
        </w:rPr>
      </w:pPr>
      <w:r>
        <w:rPr>
          <w:rFonts w:hint="cs"/>
          <w:rtl/>
        </w:rPr>
        <w:t>علاوه بر اینکه باید به این هم توجه کرد که همان اشکالی که در فروض مشابه قبلی می گفتیم، و آن اینکه یک آقایی آمده اینجا نماز خوانده، مگر او ولایت دارد که قبض می کند برای همه مسلمین؟!</w:t>
      </w:r>
    </w:p>
    <w:p w14:paraId="16C6F9E5" w14:textId="77777777" w:rsidR="00517F60" w:rsidRDefault="00E42364" w:rsidP="00B867DB">
      <w:pPr>
        <w:rPr>
          <w:rtl/>
        </w:rPr>
      </w:pPr>
      <w:r>
        <w:rPr>
          <w:rFonts w:hint="cs"/>
          <w:rtl/>
        </w:rPr>
        <w:t>این مسجد برای یک نفر که قطعا نیست، ب</w:t>
      </w:r>
      <w:r>
        <w:rPr>
          <w:rFonts w:hint="cs"/>
          <w:rtl/>
        </w:rPr>
        <w:t>رای هر کسی است که در او نماز می خواند. چه ولایتی دارد برای قبض برای بقیه؟</w:t>
      </w:r>
    </w:p>
    <w:p w14:paraId="6A6D723F" w14:textId="77777777" w:rsidR="00517F60" w:rsidRDefault="00E42364" w:rsidP="00B867DB">
      <w:pPr>
        <w:rPr>
          <w:rtl/>
        </w:rPr>
      </w:pPr>
      <w:r>
        <w:rPr>
          <w:rFonts w:hint="cs"/>
          <w:rtl/>
        </w:rPr>
        <w:t>پس اگر اجماع و سیره باشد که تعبدی است و بحث نداریم. ولی اگر آنها تمام نباشد وبخواهیم علی القاعده تمام کنیم چند نکته وجود دارد که باید حل کرد:</w:t>
      </w:r>
    </w:p>
    <w:p w14:paraId="03C4D39A" w14:textId="77777777" w:rsidR="00517F60" w:rsidRPr="00134113" w:rsidRDefault="00E42364" w:rsidP="000D6276">
      <w:pPr>
        <w:pStyle w:val="Heading1"/>
        <w:rPr>
          <w:rtl/>
        </w:rPr>
      </w:pPr>
      <w:bookmarkStart w:id="1543" w:name="_Toc31636555"/>
      <w:bookmarkStart w:id="1544" w:name="_Toc107409250"/>
      <w:r w:rsidRPr="00134113">
        <w:rPr>
          <w:rFonts w:hint="cs"/>
          <w:rtl/>
        </w:rPr>
        <w:t>اشکال سوم: نماز خصوصیتی ندارد</w:t>
      </w:r>
      <w:bookmarkEnd w:id="1543"/>
      <w:bookmarkEnd w:id="1544"/>
    </w:p>
    <w:p w14:paraId="30F65FF6" w14:textId="77777777" w:rsidR="00517F60" w:rsidRDefault="00E42364" w:rsidP="00B867DB">
      <w:pPr>
        <w:rPr>
          <w:rtl/>
        </w:rPr>
      </w:pPr>
      <w:r>
        <w:rPr>
          <w:rFonts w:hint="cs"/>
          <w:rtl/>
        </w:rPr>
        <w:t xml:space="preserve">یکی اینکه </w:t>
      </w:r>
      <w:r>
        <w:rPr>
          <w:rFonts w:hint="cs"/>
          <w:rtl/>
        </w:rPr>
        <w:t xml:space="preserve">صلاة چه خصوصیتی دارد؟ معیار استیلاء و تخلیه (اگر تخلیه را هم گفتیم) است، و نماز خواندن هیچ خصوصیتی ندارد. نفس نماز خواندن دال بر استیلاء نیست. ممکن است یک ظالمی ایستاده باشد و مسجد در اختیارش باشد، به من بگوید چون تو خیلی تمنا کردی اجازه می دهم یک نماز در </w:t>
      </w:r>
      <w:r>
        <w:rPr>
          <w:rFonts w:hint="cs"/>
          <w:rtl/>
        </w:rPr>
        <w:t>آن بخوانی، این بدون استیلاء است، آیا این قبض می شود؟</w:t>
      </w:r>
    </w:p>
    <w:p w14:paraId="76CC2FDD" w14:textId="77777777" w:rsidR="00517F60" w:rsidRDefault="00E42364" w:rsidP="00B867DB">
      <w:pPr>
        <w:rPr>
          <w:rtl/>
        </w:rPr>
      </w:pPr>
      <w:r>
        <w:rPr>
          <w:rFonts w:hint="cs"/>
          <w:rtl/>
        </w:rPr>
        <w:t>پس نماز بما هو نماز بخصوصه هیچ فائده ای ندارد. ملاک استیلاء است. اگر استیلاء ومشابهش باشد درست است و قبض حاصل شده، ولی اگر استیلاء واقع نشود صلاة فائده ای ندارد.</w:t>
      </w:r>
    </w:p>
    <w:p w14:paraId="125526C7" w14:textId="77777777" w:rsidR="00517F60" w:rsidRDefault="00E42364" w:rsidP="00B867DB">
      <w:pPr>
        <w:rPr>
          <w:rtl/>
        </w:rPr>
      </w:pPr>
      <w:r>
        <w:rPr>
          <w:rFonts w:hint="cs"/>
          <w:rtl/>
        </w:rPr>
        <w:t xml:space="preserve">اشکال دوم این است که: خب یک نفر نماز </w:t>
      </w:r>
      <w:r>
        <w:rPr>
          <w:rFonts w:hint="cs"/>
          <w:rtl/>
        </w:rPr>
        <w:t>خوانده و او قبض کرده، اما قبض بقیه چی؟</w:t>
      </w:r>
    </w:p>
    <w:p w14:paraId="67BD4C93" w14:textId="77777777" w:rsidR="00517F60" w:rsidRDefault="00E42364" w:rsidP="00B867DB">
      <w:pPr>
        <w:rPr>
          <w:rtl/>
        </w:rPr>
      </w:pPr>
      <w:r>
        <w:rPr>
          <w:rFonts w:hint="cs"/>
          <w:rtl/>
        </w:rPr>
        <w:lastRenderedPageBreak/>
        <w:t xml:space="preserve">مگر اینکه شما بگوئید کما اینکه ظاهر ماتن هست: به تسلیم الی احد لاستیفاء المنفعة قبض حاصل می شود و این قبض برای همه کفایت می کند. کما اینکه مرحوم سید هم در جاهای دیگر فرموده است. </w:t>
      </w:r>
    </w:p>
    <w:p w14:paraId="642F8AA7" w14:textId="77777777" w:rsidR="00517F60" w:rsidRDefault="00E42364" w:rsidP="00B867DB">
      <w:pPr>
        <w:rPr>
          <w:rtl/>
        </w:rPr>
      </w:pPr>
      <w:r>
        <w:rPr>
          <w:rFonts w:hint="cs"/>
          <w:rtl/>
        </w:rPr>
        <w:t xml:space="preserve">منتهی اصل این حرف که قبض یک نفر کفایت </w:t>
      </w:r>
      <w:r>
        <w:rPr>
          <w:rFonts w:hint="cs"/>
          <w:rtl/>
        </w:rPr>
        <w:t>کند جای بحث دارد و دلیل ندارد. اگر ادعا می کنید صدق می کند وقبض من قبض همه است، که درست نیست. اگر می گوئید قبض من قبض مسجد است، این هم درست نیست. قبض مسجد به لحاظ خود من هست فقط. اما قبض مسجد برای همه مصلین باشد را از کجا می گوئید؟ گرچه در مشابهش مرحوم سید</w:t>
      </w:r>
      <w:r>
        <w:rPr>
          <w:rFonts w:hint="cs"/>
          <w:rtl/>
        </w:rPr>
        <w:t xml:space="preserve"> ادعا کرد که ظاهرا در مثل فقراء وفقهاء به قبض یک نفر حاصل می شود ظاهرا لتحقق عنوان القبض. همانجا عرض کردیم این حرف درست نیست. قبض من قبض من است، چه کسی گفته قبض العالم است، با توجه به اینکه اگر سریان وکثرت فهمیدیم؟</w:t>
      </w:r>
    </w:p>
    <w:p w14:paraId="0EE70E0D" w14:textId="77777777" w:rsidR="00517F60" w:rsidRDefault="00E42364" w:rsidP="00B867DB">
      <w:pPr>
        <w:rPr>
          <w:rtl/>
        </w:rPr>
      </w:pPr>
      <w:r>
        <w:rPr>
          <w:rFonts w:hint="cs"/>
          <w:rtl/>
        </w:rPr>
        <w:t>در مسجد که مسلما همینطور است. وقف کرده اس</w:t>
      </w:r>
      <w:r>
        <w:rPr>
          <w:rFonts w:hint="cs"/>
          <w:rtl/>
        </w:rPr>
        <w:t xml:space="preserve">ت مسجد را، که لبا علی المسلمین است، همانطور که صاحب جواهر وصاحب مفتاح الکرامة می فرماید که ظاهرش این است که علی المسلمین است. در این صورت یک مصلی نماز خوانده، چه کسی گفته قبض او قبض دیگران است؟ </w:t>
      </w:r>
    </w:p>
    <w:p w14:paraId="5112B2FB" w14:textId="77777777" w:rsidR="00517F60" w:rsidRDefault="00E42364" w:rsidP="00B867DB">
      <w:pPr>
        <w:rPr>
          <w:rtl/>
        </w:rPr>
      </w:pPr>
      <w:r>
        <w:rPr>
          <w:rFonts w:hint="cs"/>
          <w:rtl/>
        </w:rPr>
        <w:t>این هم نکته ای است که باید به آن عنایت کرد.</w:t>
      </w:r>
    </w:p>
    <w:p w14:paraId="5569321B" w14:textId="77777777" w:rsidR="00517F60" w:rsidRDefault="00E42364" w:rsidP="00B867DB">
      <w:pPr>
        <w:rPr>
          <w:rtl/>
        </w:rPr>
      </w:pPr>
      <w:r>
        <w:rPr>
          <w:rFonts w:hint="cs"/>
          <w:rtl/>
        </w:rPr>
        <w:t>سؤال وجواب: قبض ش</w:t>
      </w:r>
      <w:r>
        <w:rPr>
          <w:rFonts w:hint="cs"/>
          <w:rtl/>
        </w:rPr>
        <w:t>رط صحت وقف است وبدون آن وقف محقق نمی شود. دو نظر بود که ما اختیار کردیم شرط صحت است. این می شود متمم وقف. اینجا بحث دیگری است که در خصوص مساجد به یک کار دیگری هم غیر از کارهای معمول قبض حاصل می شود.</w:t>
      </w:r>
    </w:p>
    <w:p w14:paraId="3FB4175E" w14:textId="77777777" w:rsidR="00517F60" w:rsidRPr="00134113" w:rsidRDefault="00E42364" w:rsidP="00B867DB">
      <w:pPr>
        <w:rPr>
          <w:rtl/>
        </w:rPr>
      </w:pPr>
      <w:r w:rsidRPr="00134113">
        <w:rPr>
          <w:rFonts w:hint="cs"/>
          <w:rtl/>
        </w:rPr>
        <w:t>انکار اصل اشتراط قبض در مسجد و</w:t>
      </w:r>
      <w:r>
        <w:rPr>
          <w:rFonts w:hint="cs"/>
          <w:rtl/>
        </w:rPr>
        <w:t xml:space="preserve"> </w:t>
      </w:r>
      <w:r w:rsidRPr="00134113">
        <w:rPr>
          <w:rFonts w:hint="cs"/>
          <w:rtl/>
        </w:rPr>
        <w:t>مقبره درست نیست</w:t>
      </w:r>
    </w:p>
    <w:p w14:paraId="7AF137A7" w14:textId="77777777" w:rsidR="00517F60" w:rsidRDefault="00E42364" w:rsidP="00B867DB">
      <w:pPr>
        <w:rPr>
          <w:rtl/>
        </w:rPr>
      </w:pPr>
      <w:r>
        <w:rPr>
          <w:rFonts w:hint="cs"/>
          <w:rtl/>
        </w:rPr>
        <w:t>بله یک حرف</w:t>
      </w:r>
      <w:r>
        <w:rPr>
          <w:rFonts w:hint="cs"/>
          <w:rtl/>
        </w:rPr>
        <w:t xml:space="preserve"> حاکمی وجود دارد که کسی اصل قبض را منکر بشود. بگوید من شرطیت قبض را در مساجد و مقابر قبول نداریم. کما اینکه ظاهر مرحوم سید همین است. و ظاهر صاحب جواهر هم بعید نیست همین باشد، که اصلا دلیل اشتراط قبض اطلاق ندارد.</w:t>
      </w:r>
    </w:p>
    <w:p w14:paraId="12F0FEF3" w14:textId="77777777" w:rsidR="00517F60" w:rsidRDefault="00E42364" w:rsidP="00B867DB">
      <w:pPr>
        <w:rPr>
          <w:rtl/>
        </w:rPr>
      </w:pPr>
      <w:r>
        <w:rPr>
          <w:rFonts w:hint="cs"/>
          <w:rtl/>
        </w:rPr>
        <w:t xml:space="preserve"> این یک حرف مهم مبنایی است. </w:t>
      </w:r>
    </w:p>
    <w:p w14:paraId="42717EBA" w14:textId="77777777" w:rsidR="00517F60" w:rsidRDefault="00E42364" w:rsidP="00B867DB">
      <w:pPr>
        <w:rPr>
          <w:rtl/>
        </w:rPr>
      </w:pPr>
      <w:r>
        <w:rPr>
          <w:rFonts w:hint="cs"/>
          <w:rtl/>
        </w:rPr>
        <w:t>منتهی ما جواب د</w:t>
      </w:r>
      <w:r>
        <w:rPr>
          <w:rFonts w:hint="cs"/>
          <w:rtl/>
        </w:rPr>
        <w:t xml:space="preserve">ادیم، ما هم یک معیاری از روایت هشتم در باب یعنی روایت عمری فهمیدیم. علاوه که اگر این را هم قبول نکنیم چون ما سبب را مشکوک می دانیم اصالت عدم تحقق مسبب هست که اصالة الفساد است. باید همه </w:t>
      </w:r>
      <w:r>
        <w:rPr>
          <w:rFonts w:hint="cs"/>
          <w:rtl/>
        </w:rPr>
        <w:lastRenderedPageBreak/>
        <w:t>چیزهایی را که در سبب قطعی دخیل است بیاوریم که من جمله این قبض است. پس ا</w:t>
      </w:r>
      <w:r>
        <w:rPr>
          <w:rFonts w:hint="cs"/>
          <w:rtl/>
        </w:rPr>
        <w:t xml:space="preserve">ز این باب قدر میتقن هم باید قبض را بیاوریم. </w:t>
      </w:r>
    </w:p>
    <w:p w14:paraId="1717863B" w14:textId="77777777" w:rsidR="00517F60" w:rsidRDefault="00E42364" w:rsidP="00B867DB">
      <w:pPr>
        <w:rPr>
          <w:rtl/>
        </w:rPr>
      </w:pPr>
      <w:r>
        <w:rPr>
          <w:rFonts w:hint="cs"/>
          <w:rtl/>
        </w:rPr>
        <w:t xml:space="preserve">پس برای ما لزوم قبض مفروغ است. پس این فرمایش به نظر من تمام نیست و مشکل است. تأمل بفرمائید تا فردا.  </w:t>
      </w:r>
    </w:p>
    <w:p w14:paraId="7C85450B" w14:textId="77777777" w:rsidR="00517F60" w:rsidRDefault="00517F60" w:rsidP="00B867DB"/>
    <w:p w14:paraId="1FB6BF5E" w14:textId="77777777" w:rsidR="00517F60" w:rsidRDefault="00517F60" w:rsidP="00B867DB"/>
    <w:p w14:paraId="40D8431A" w14:textId="77777777" w:rsidR="00075BA2" w:rsidRPr="00646593" w:rsidRDefault="00075BA2" w:rsidP="00746E7B">
      <w:pPr>
        <w:rPr>
          <w:rtl/>
        </w:rPr>
        <w:sectPr w:rsidR="00075BA2" w:rsidRPr="00646593" w:rsidSect="00C304DD">
          <w:headerReference w:type="default" r:id="rId159"/>
          <w:footerReference w:type="default" r:id="rId16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43932100" w14:textId="77777777" w:rsidR="00E53CFD" w:rsidRDefault="00E42364" w:rsidP="00075BA2">
      <w:pPr>
        <w:jc w:val="center"/>
        <w:rPr>
          <w:rtl/>
        </w:rPr>
      </w:pPr>
      <w:r>
        <w:rPr>
          <w:rFonts w:hint="cs"/>
          <w:noProof/>
          <w:rtl/>
          <w:lang w:bidi="ar-SA"/>
        </w:rPr>
        <w:lastRenderedPageBreak/>
        <w:drawing>
          <wp:inline distT="0" distB="0" distL="0" distR="0" wp14:anchorId="3B2AB3BD" wp14:editId="703E3E70">
            <wp:extent cx="723899" cy="241300"/>
            <wp:effectExtent l="0" t="0" r="635" b="6350"/>
            <wp:docPr id="8200632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06329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254470581"/>
        <w:docPartObj>
          <w:docPartGallery w:val="Table of Contents"/>
          <w:docPartUnique/>
        </w:docPartObj>
      </w:sdtPr>
      <w:sdtEndPr>
        <w:rPr>
          <w:rFonts w:ascii="NoorLotus" w:eastAsia="NoorLotus" w:hAnsi="NoorLotus"/>
          <w:b/>
          <w:bCs/>
          <w:noProof/>
          <w:sz w:val="28"/>
          <w:rtl/>
        </w:rPr>
      </w:sdtEndPr>
      <w:sdtContent>
        <w:p w14:paraId="7E65CDB2" w14:textId="77777777" w:rsidR="00B0197A" w:rsidRDefault="00B0197A" w:rsidP="00B0197A">
          <w:pPr>
            <w:pStyle w:val="TOCHeading"/>
          </w:pPr>
        </w:p>
        <w:p w14:paraId="2291178F" w14:textId="528867B2" w:rsidR="00B0197A"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9365" w:history="1">
            <w:r w:rsidRPr="00E94C5C">
              <w:rPr>
                <w:rStyle w:val="Hyperlink"/>
                <w:noProof/>
                <w:rtl/>
              </w:rPr>
              <w:t xml:space="preserve">مسئله نهم عروه: بحث قبض در وقف مساجد و </w:t>
            </w:r>
            <w:r w:rsidRPr="00E94C5C">
              <w:rPr>
                <w:rStyle w:val="Hyperlink"/>
                <w:noProof/>
                <w:rtl/>
              </w:rPr>
              <w:t>مقابر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Toc107409365 \h</w:instrText>
            </w:r>
            <w:r>
              <w:rPr>
                <w:noProof/>
                <w:webHidden/>
                <w:rtl/>
              </w:rPr>
              <w:instrText xml:space="preserve"> </w:instrText>
            </w:r>
            <w:r>
              <w:rPr>
                <w:noProof/>
                <w:webHidden/>
                <w:rtl/>
              </w:rPr>
            </w:r>
            <w:r>
              <w:rPr>
                <w:noProof/>
                <w:webHidden/>
                <w:rtl/>
              </w:rPr>
              <w:fldChar w:fldCharType="separate"/>
            </w:r>
            <w:r w:rsidR="006A7A6F">
              <w:rPr>
                <w:noProof/>
                <w:webHidden/>
                <w:rtl/>
              </w:rPr>
              <w:t>574</w:t>
            </w:r>
            <w:r>
              <w:rPr>
                <w:noProof/>
                <w:webHidden/>
                <w:rtl/>
              </w:rPr>
              <w:fldChar w:fldCharType="end"/>
            </w:r>
          </w:hyperlink>
        </w:p>
        <w:p w14:paraId="33418006" w14:textId="312D4BE8" w:rsidR="00B0197A" w:rsidRDefault="00E42364">
          <w:pPr>
            <w:pStyle w:val="TOC1"/>
            <w:rPr>
              <w:rFonts w:asciiTheme="minorHAnsi" w:eastAsiaTheme="minorEastAsia" w:hAnsiTheme="minorHAnsi" w:cstheme="minorBidi"/>
              <w:noProof/>
              <w:color w:val="auto"/>
              <w:szCs w:val="22"/>
              <w:rtl/>
              <w:lang w:bidi="ar-SA"/>
            </w:rPr>
          </w:pPr>
          <w:hyperlink w:anchor="_Toc107409366" w:history="1">
            <w:r w:rsidRPr="00E94C5C">
              <w:rPr>
                <w:rStyle w:val="Hyperlink"/>
                <w:noProof/>
                <w:rtl/>
              </w:rPr>
              <w:t>علت جدا شدن بحث قبض در وقف مسجد و مقبره از بق</w:t>
            </w:r>
            <w:r w:rsidRPr="00E94C5C">
              <w:rPr>
                <w:rStyle w:val="Hyperlink"/>
                <w:rFonts w:hint="cs"/>
                <w:noProof/>
                <w:rtl/>
              </w:rPr>
              <w:t>ی</w:t>
            </w:r>
            <w:r w:rsidRPr="00E94C5C">
              <w:rPr>
                <w:rStyle w:val="Hyperlink"/>
                <w:rFonts w:hint="eastAsia"/>
                <w:noProof/>
                <w:rtl/>
              </w:rPr>
              <w:t>ه</w:t>
            </w:r>
            <w:r w:rsidRPr="00E94C5C">
              <w:rPr>
                <w:rStyle w:val="Hyperlink"/>
                <w:noProof/>
                <w:rtl/>
              </w:rPr>
              <w:t xml:space="preserve"> جهات</w:t>
            </w:r>
            <w:r>
              <w:rPr>
                <w:noProof/>
                <w:webHidden/>
                <w:rtl/>
              </w:rPr>
              <w:tab/>
            </w:r>
            <w:r>
              <w:rPr>
                <w:noProof/>
                <w:webHidden/>
                <w:rtl/>
              </w:rPr>
              <w:fldChar w:fldCharType="begin"/>
            </w:r>
            <w:r>
              <w:rPr>
                <w:noProof/>
                <w:webHidden/>
                <w:rtl/>
              </w:rPr>
              <w:instrText xml:space="preserve"> </w:instrText>
            </w:r>
            <w:r>
              <w:rPr>
                <w:noProof/>
                <w:webHidden/>
              </w:rPr>
              <w:instrText>PAGERE</w:instrText>
            </w:r>
            <w:r>
              <w:rPr>
                <w:noProof/>
                <w:webHidden/>
              </w:rPr>
              <w:instrText>F</w:instrText>
            </w:r>
            <w:r>
              <w:rPr>
                <w:noProof/>
                <w:webHidden/>
                <w:rtl/>
              </w:rPr>
              <w:instrText xml:space="preserve"> _</w:instrText>
            </w:r>
            <w:r>
              <w:rPr>
                <w:noProof/>
                <w:webHidden/>
              </w:rPr>
              <w:instrText>Toc107409366 \h</w:instrText>
            </w:r>
            <w:r>
              <w:rPr>
                <w:noProof/>
                <w:webHidden/>
                <w:rtl/>
              </w:rPr>
              <w:instrText xml:space="preserve"> </w:instrText>
            </w:r>
            <w:r>
              <w:rPr>
                <w:noProof/>
                <w:webHidden/>
                <w:rtl/>
              </w:rPr>
            </w:r>
            <w:r>
              <w:rPr>
                <w:noProof/>
                <w:webHidden/>
                <w:rtl/>
              </w:rPr>
              <w:fldChar w:fldCharType="separate"/>
            </w:r>
            <w:r w:rsidR="006A7A6F">
              <w:rPr>
                <w:noProof/>
                <w:webHidden/>
                <w:rtl/>
              </w:rPr>
              <w:t>574</w:t>
            </w:r>
            <w:r>
              <w:rPr>
                <w:noProof/>
                <w:webHidden/>
                <w:rtl/>
              </w:rPr>
              <w:fldChar w:fldCharType="end"/>
            </w:r>
          </w:hyperlink>
        </w:p>
        <w:p w14:paraId="72D92D0F" w14:textId="0CBE3716" w:rsidR="00B0197A" w:rsidRDefault="00E42364">
          <w:pPr>
            <w:pStyle w:val="TOC1"/>
            <w:rPr>
              <w:rFonts w:asciiTheme="minorHAnsi" w:eastAsiaTheme="minorEastAsia" w:hAnsiTheme="minorHAnsi" w:cstheme="minorBidi"/>
              <w:noProof/>
              <w:color w:val="auto"/>
              <w:szCs w:val="22"/>
              <w:rtl/>
              <w:lang w:bidi="ar-SA"/>
            </w:rPr>
          </w:pPr>
          <w:hyperlink w:anchor="_Toc107409367" w:history="1">
            <w:r w:rsidRPr="00E94C5C">
              <w:rPr>
                <w:rStyle w:val="Hyperlink"/>
                <w:noProof/>
                <w:rtl/>
              </w:rPr>
              <w:t>تشک</w:t>
            </w:r>
            <w:r w:rsidRPr="00E94C5C">
              <w:rPr>
                <w:rStyle w:val="Hyperlink"/>
                <w:rFonts w:hint="cs"/>
                <w:noProof/>
                <w:rtl/>
              </w:rPr>
              <w:t>ی</w:t>
            </w:r>
            <w:r w:rsidRPr="00E94C5C">
              <w:rPr>
                <w:rStyle w:val="Hyperlink"/>
                <w:rFonts w:hint="eastAsia"/>
                <w:noProof/>
                <w:rtl/>
              </w:rPr>
              <w:t>ک</w:t>
            </w:r>
            <w:r w:rsidRPr="00E94C5C">
              <w:rPr>
                <w:rStyle w:val="Hyperlink"/>
                <w:noProof/>
                <w:rtl/>
              </w:rPr>
              <w:t xml:space="preserve"> در وجود اجماع و حج</w:t>
            </w:r>
            <w:r w:rsidRPr="00E94C5C">
              <w:rPr>
                <w:rStyle w:val="Hyperlink"/>
                <w:rFonts w:hint="cs"/>
                <w:noProof/>
                <w:rtl/>
              </w:rPr>
              <w:t>ی</w:t>
            </w:r>
            <w:r w:rsidRPr="00E94C5C">
              <w:rPr>
                <w:rStyle w:val="Hyperlink"/>
                <w:rFonts w:hint="eastAsia"/>
                <w:noProof/>
                <w:rtl/>
              </w:rPr>
              <w:t>ت</w:t>
            </w:r>
            <w:r w:rsidRPr="00E94C5C">
              <w:rPr>
                <w:rStyle w:val="Hyperlink"/>
                <w:noProof/>
                <w:rtl/>
              </w:rPr>
              <w:t xml:space="preserve">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Toc107409367 \h</w:instrText>
            </w:r>
            <w:r>
              <w:rPr>
                <w:noProof/>
                <w:webHidden/>
                <w:rtl/>
              </w:rPr>
              <w:instrText xml:space="preserve"> </w:instrText>
            </w:r>
            <w:r>
              <w:rPr>
                <w:noProof/>
                <w:webHidden/>
                <w:rtl/>
              </w:rPr>
            </w:r>
            <w:r>
              <w:rPr>
                <w:noProof/>
                <w:webHidden/>
                <w:rtl/>
              </w:rPr>
              <w:fldChar w:fldCharType="separate"/>
            </w:r>
            <w:r w:rsidR="006A7A6F">
              <w:rPr>
                <w:noProof/>
                <w:webHidden/>
                <w:rtl/>
              </w:rPr>
              <w:t>575</w:t>
            </w:r>
            <w:r>
              <w:rPr>
                <w:noProof/>
                <w:webHidden/>
                <w:rtl/>
              </w:rPr>
              <w:fldChar w:fldCharType="end"/>
            </w:r>
          </w:hyperlink>
        </w:p>
        <w:p w14:paraId="10A29236" w14:textId="49FBB0E9" w:rsidR="00B0197A" w:rsidRDefault="00E42364">
          <w:pPr>
            <w:pStyle w:val="TOC1"/>
            <w:rPr>
              <w:rFonts w:asciiTheme="minorHAnsi" w:eastAsiaTheme="minorEastAsia" w:hAnsiTheme="minorHAnsi" w:cstheme="minorBidi"/>
              <w:noProof/>
              <w:color w:val="auto"/>
              <w:szCs w:val="22"/>
              <w:rtl/>
              <w:lang w:bidi="ar-SA"/>
            </w:rPr>
          </w:pPr>
          <w:hyperlink w:anchor="_Toc107409368" w:history="1">
            <w:r w:rsidRPr="00E94C5C">
              <w:rPr>
                <w:rStyle w:val="Hyperlink"/>
                <w:noProof/>
                <w:rtl/>
              </w:rPr>
              <w:t>تب</w:t>
            </w:r>
            <w:r w:rsidRPr="00E94C5C">
              <w:rPr>
                <w:rStyle w:val="Hyperlink"/>
                <w:rFonts w:hint="cs"/>
                <w:noProof/>
                <w:rtl/>
              </w:rPr>
              <w:t>یی</w:t>
            </w:r>
            <w:r w:rsidRPr="00E94C5C">
              <w:rPr>
                <w:rStyle w:val="Hyperlink"/>
                <w:rFonts w:hint="eastAsia"/>
                <w:noProof/>
                <w:rtl/>
              </w:rPr>
              <w:t>ن</w:t>
            </w:r>
            <w:r w:rsidRPr="00E94C5C">
              <w:rPr>
                <w:rStyle w:val="Hyperlink"/>
                <w:noProof/>
                <w:rtl/>
              </w:rPr>
              <w:t xml:space="preserve"> قبض در مسجد و مقبره بر اساس قاعده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Toc107409368 \h</w:instrText>
            </w:r>
            <w:r>
              <w:rPr>
                <w:noProof/>
                <w:webHidden/>
                <w:rtl/>
              </w:rPr>
              <w:instrText xml:space="preserve"> </w:instrText>
            </w:r>
            <w:r>
              <w:rPr>
                <w:noProof/>
                <w:webHidden/>
                <w:rtl/>
              </w:rPr>
            </w:r>
            <w:r>
              <w:rPr>
                <w:noProof/>
                <w:webHidden/>
                <w:rtl/>
              </w:rPr>
              <w:fldChar w:fldCharType="separate"/>
            </w:r>
            <w:r w:rsidR="006A7A6F">
              <w:rPr>
                <w:noProof/>
                <w:webHidden/>
                <w:rtl/>
              </w:rPr>
              <w:t>575</w:t>
            </w:r>
            <w:r>
              <w:rPr>
                <w:noProof/>
                <w:webHidden/>
                <w:rtl/>
              </w:rPr>
              <w:fldChar w:fldCharType="end"/>
            </w:r>
          </w:hyperlink>
        </w:p>
        <w:p w14:paraId="47CFDB89" w14:textId="4A808652" w:rsidR="00B0197A" w:rsidRDefault="00E42364">
          <w:pPr>
            <w:pStyle w:val="TOC1"/>
            <w:rPr>
              <w:rFonts w:asciiTheme="minorHAnsi" w:eastAsiaTheme="minorEastAsia" w:hAnsiTheme="minorHAnsi" w:cstheme="minorBidi"/>
              <w:noProof/>
              <w:color w:val="auto"/>
              <w:szCs w:val="22"/>
              <w:rtl/>
              <w:lang w:bidi="ar-SA"/>
            </w:rPr>
          </w:pPr>
          <w:hyperlink w:anchor="_Toc107409369" w:history="1">
            <w:r w:rsidRPr="00E94C5C">
              <w:rPr>
                <w:rStyle w:val="Hyperlink"/>
                <w:noProof/>
                <w:rtl/>
              </w:rPr>
              <w:t>در قبض است</w:t>
            </w:r>
            <w:r w:rsidRPr="00E94C5C">
              <w:rPr>
                <w:rStyle w:val="Hyperlink"/>
                <w:rFonts w:hint="cs"/>
                <w:noProof/>
                <w:rtl/>
              </w:rPr>
              <w:t>ی</w:t>
            </w:r>
            <w:r w:rsidRPr="00E94C5C">
              <w:rPr>
                <w:rStyle w:val="Hyperlink"/>
                <w:rFonts w:hint="eastAsia"/>
                <w:noProof/>
                <w:rtl/>
              </w:rPr>
              <w:t>لاء</w:t>
            </w:r>
            <w:r w:rsidRPr="00E94C5C">
              <w:rPr>
                <w:rStyle w:val="Hyperlink"/>
                <w:noProof/>
                <w:rtl/>
              </w:rPr>
              <w:t xml:space="preserve"> ن</w:t>
            </w:r>
            <w:r w:rsidRPr="00E94C5C">
              <w:rPr>
                <w:rStyle w:val="Hyperlink"/>
                <w:rFonts w:hint="cs"/>
                <w:noProof/>
                <w:rtl/>
              </w:rPr>
              <w:t>ی</w:t>
            </w:r>
            <w:r w:rsidRPr="00E94C5C">
              <w:rPr>
                <w:rStyle w:val="Hyperlink"/>
                <w:rFonts w:hint="eastAsia"/>
                <w:noProof/>
                <w:rtl/>
              </w:rPr>
              <w:t>از</w:t>
            </w:r>
            <w:r w:rsidRPr="00E94C5C">
              <w:rPr>
                <w:rStyle w:val="Hyperlink"/>
                <w:noProof/>
                <w:rtl/>
              </w:rPr>
              <w:t xml:space="preserve"> است و است</w:t>
            </w:r>
            <w:r w:rsidRPr="00E94C5C">
              <w:rPr>
                <w:rStyle w:val="Hyperlink"/>
                <w:rFonts w:hint="cs"/>
                <w:noProof/>
                <w:rtl/>
              </w:rPr>
              <w:t>ی</w:t>
            </w:r>
            <w:r w:rsidRPr="00E94C5C">
              <w:rPr>
                <w:rStyle w:val="Hyperlink"/>
                <w:rFonts w:hint="eastAsia"/>
                <w:noProof/>
                <w:rtl/>
              </w:rPr>
              <w:t>فاء</w:t>
            </w:r>
            <w:r w:rsidRPr="00E94C5C">
              <w:rPr>
                <w:rStyle w:val="Hyperlink"/>
                <w:noProof/>
                <w:rtl/>
              </w:rPr>
              <w:t xml:space="preserve"> منفعت است</w:t>
            </w:r>
            <w:r w:rsidRPr="00E94C5C">
              <w:rPr>
                <w:rStyle w:val="Hyperlink"/>
                <w:rFonts w:hint="cs"/>
                <w:noProof/>
                <w:rtl/>
              </w:rPr>
              <w:t>ی</w:t>
            </w:r>
            <w:r w:rsidRPr="00E94C5C">
              <w:rPr>
                <w:rStyle w:val="Hyperlink"/>
                <w:rFonts w:hint="eastAsia"/>
                <w:noProof/>
                <w:rtl/>
              </w:rPr>
              <w:t>لاء</w:t>
            </w:r>
            <w:r w:rsidRPr="00E94C5C">
              <w:rPr>
                <w:rStyle w:val="Hyperlink"/>
                <w:noProof/>
                <w:rtl/>
              </w:rPr>
              <w:t xml:space="preserve"> ن</w:t>
            </w:r>
            <w:r w:rsidRPr="00E94C5C">
              <w:rPr>
                <w:rStyle w:val="Hyperlink"/>
                <w:rFonts w:hint="cs"/>
                <w:noProof/>
                <w:rtl/>
              </w:rPr>
              <w:t>ی</w:t>
            </w:r>
            <w:r w:rsidRPr="00E94C5C">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Toc107409369 \h</w:instrText>
            </w:r>
            <w:r>
              <w:rPr>
                <w:noProof/>
                <w:webHidden/>
                <w:rtl/>
              </w:rPr>
              <w:instrText xml:space="preserve"> </w:instrText>
            </w:r>
            <w:r>
              <w:rPr>
                <w:noProof/>
                <w:webHidden/>
                <w:rtl/>
              </w:rPr>
            </w:r>
            <w:r>
              <w:rPr>
                <w:noProof/>
                <w:webHidden/>
                <w:rtl/>
              </w:rPr>
              <w:fldChar w:fldCharType="separate"/>
            </w:r>
            <w:r w:rsidR="006A7A6F">
              <w:rPr>
                <w:noProof/>
                <w:webHidden/>
                <w:rtl/>
              </w:rPr>
              <w:t>575</w:t>
            </w:r>
            <w:r>
              <w:rPr>
                <w:noProof/>
                <w:webHidden/>
                <w:rtl/>
              </w:rPr>
              <w:fldChar w:fldCharType="end"/>
            </w:r>
          </w:hyperlink>
        </w:p>
        <w:p w14:paraId="0C260046" w14:textId="0C3E48EB" w:rsidR="00B0197A" w:rsidRDefault="00E42364">
          <w:pPr>
            <w:pStyle w:val="TOC1"/>
            <w:rPr>
              <w:rFonts w:asciiTheme="minorHAnsi" w:eastAsiaTheme="minorEastAsia" w:hAnsiTheme="minorHAnsi" w:cstheme="minorBidi"/>
              <w:noProof/>
              <w:color w:val="auto"/>
              <w:szCs w:val="22"/>
              <w:rtl/>
              <w:lang w:bidi="ar-SA"/>
            </w:rPr>
          </w:pPr>
          <w:hyperlink w:anchor="_Toc107409370" w:history="1">
            <w:r w:rsidRPr="00E94C5C">
              <w:rPr>
                <w:rStyle w:val="Hyperlink"/>
                <w:noProof/>
                <w:rtl/>
              </w:rPr>
              <w:t>راه ها</w:t>
            </w:r>
            <w:r w:rsidRPr="00E94C5C">
              <w:rPr>
                <w:rStyle w:val="Hyperlink"/>
                <w:rFonts w:hint="cs"/>
                <w:noProof/>
                <w:rtl/>
              </w:rPr>
              <w:t>ی</w:t>
            </w:r>
            <w:r w:rsidRPr="00E94C5C">
              <w:rPr>
                <w:rStyle w:val="Hyperlink"/>
                <w:noProof/>
                <w:rtl/>
              </w:rPr>
              <w:t xml:space="preserve"> قبض در وقف مسجد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Toc107409370 \h</w:instrText>
            </w:r>
            <w:r>
              <w:rPr>
                <w:noProof/>
                <w:webHidden/>
                <w:rtl/>
              </w:rPr>
              <w:instrText xml:space="preserve"> </w:instrText>
            </w:r>
            <w:r>
              <w:rPr>
                <w:noProof/>
                <w:webHidden/>
                <w:rtl/>
              </w:rPr>
            </w:r>
            <w:r>
              <w:rPr>
                <w:noProof/>
                <w:webHidden/>
                <w:rtl/>
              </w:rPr>
              <w:fldChar w:fldCharType="separate"/>
            </w:r>
            <w:r w:rsidR="006A7A6F">
              <w:rPr>
                <w:noProof/>
                <w:webHidden/>
                <w:rtl/>
              </w:rPr>
              <w:t>576</w:t>
            </w:r>
            <w:r>
              <w:rPr>
                <w:noProof/>
                <w:webHidden/>
                <w:rtl/>
              </w:rPr>
              <w:fldChar w:fldCharType="end"/>
            </w:r>
          </w:hyperlink>
        </w:p>
        <w:p w14:paraId="28E52751" w14:textId="6B50FE9E" w:rsidR="00B0197A" w:rsidRDefault="00E42364">
          <w:pPr>
            <w:pStyle w:val="TOC1"/>
            <w:rPr>
              <w:rFonts w:asciiTheme="minorHAnsi" w:eastAsiaTheme="minorEastAsia" w:hAnsiTheme="minorHAnsi" w:cstheme="minorBidi"/>
              <w:noProof/>
              <w:color w:val="auto"/>
              <w:szCs w:val="22"/>
              <w:rtl/>
              <w:lang w:bidi="ar-SA"/>
            </w:rPr>
          </w:pPr>
          <w:hyperlink w:anchor="_Toc107409371" w:history="1">
            <w:r w:rsidRPr="00E94C5C">
              <w:rPr>
                <w:rStyle w:val="Hyperlink"/>
                <w:noProof/>
                <w:rtl/>
              </w:rPr>
              <w:t>عدم اثبات س</w:t>
            </w:r>
            <w:r w:rsidRPr="00E94C5C">
              <w:rPr>
                <w:rStyle w:val="Hyperlink"/>
                <w:rFonts w:hint="cs"/>
                <w:noProof/>
                <w:rtl/>
              </w:rPr>
              <w:t>ی</w:t>
            </w:r>
            <w:r w:rsidRPr="00E94C5C">
              <w:rPr>
                <w:rStyle w:val="Hyperlink"/>
                <w:rFonts w:hint="eastAsia"/>
                <w:noProof/>
                <w:rtl/>
              </w:rPr>
              <w:t>ره</w:t>
            </w:r>
            <w:r w:rsidRPr="00E94C5C">
              <w:rPr>
                <w:rStyle w:val="Hyperlink"/>
                <w:noProof/>
                <w:rtl/>
              </w:rPr>
              <w:t xml:space="preserve"> بر قبض نکردن حاکم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Toc107409371 \h</w:instrText>
            </w:r>
            <w:r>
              <w:rPr>
                <w:noProof/>
                <w:webHidden/>
                <w:rtl/>
              </w:rPr>
              <w:instrText xml:space="preserve"> </w:instrText>
            </w:r>
            <w:r>
              <w:rPr>
                <w:noProof/>
                <w:webHidden/>
                <w:rtl/>
              </w:rPr>
            </w:r>
            <w:r>
              <w:rPr>
                <w:noProof/>
                <w:webHidden/>
                <w:rtl/>
              </w:rPr>
              <w:fldChar w:fldCharType="separate"/>
            </w:r>
            <w:r w:rsidR="006A7A6F">
              <w:rPr>
                <w:noProof/>
                <w:webHidden/>
                <w:rtl/>
              </w:rPr>
              <w:t>576</w:t>
            </w:r>
            <w:r>
              <w:rPr>
                <w:noProof/>
                <w:webHidden/>
                <w:rtl/>
              </w:rPr>
              <w:fldChar w:fldCharType="end"/>
            </w:r>
          </w:hyperlink>
        </w:p>
        <w:p w14:paraId="7A221681" w14:textId="785C3709" w:rsidR="00B0197A" w:rsidRDefault="00E42364">
          <w:pPr>
            <w:pStyle w:val="TOC1"/>
            <w:rPr>
              <w:rFonts w:asciiTheme="minorHAnsi" w:eastAsiaTheme="minorEastAsia" w:hAnsiTheme="minorHAnsi" w:cstheme="minorBidi"/>
              <w:noProof/>
              <w:color w:val="auto"/>
              <w:szCs w:val="22"/>
              <w:rtl/>
              <w:lang w:bidi="ar-SA"/>
            </w:rPr>
          </w:pPr>
          <w:hyperlink w:anchor="_Toc107409372" w:history="1">
            <w:r w:rsidRPr="00E94C5C">
              <w:rPr>
                <w:rStyle w:val="Hyperlink"/>
                <w:noProof/>
                <w:rtl/>
              </w:rPr>
              <w:t xml:space="preserve">قبض </w:t>
            </w:r>
            <w:r w:rsidRPr="00E94C5C">
              <w:rPr>
                <w:rStyle w:val="Hyperlink"/>
                <w:rFonts w:hint="cs"/>
                <w:noProof/>
                <w:rtl/>
              </w:rPr>
              <w:t>ی</w:t>
            </w:r>
            <w:r w:rsidRPr="00E94C5C">
              <w:rPr>
                <w:rStyle w:val="Hyperlink"/>
                <w:rFonts w:hint="eastAsia"/>
                <w:noProof/>
                <w:rtl/>
              </w:rPr>
              <w:t>ک</w:t>
            </w:r>
            <w:r w:rsidRPr="00E94C5C">
              <w:rPr>
                <w:rStyle w:val="Hyperlink"/>
                <w:noProof/>
                <w:rtl/>
              </w:rPr>
              <w:t xml:space="preserve"> نفر از بق</w:t>
            </w:r>
            <w:r w:rsidRPr="00E94C5C">
              <w:rPr>
                <w:rStyle w:val="Hyperlink"/>
                <w:rFonts w:hint="cs"/>
                <w:noProof/>
                <w:rtl/>
              </w:rPr>
              <w:t>ی</w:t>
            </w:r>
            <w:r w:rsidRPr="00E94C5C">
              <w:rPr>
                <w:rStyle w:val="Hyperlink"/>
                <w:rFonts w:hint="eastAsia"/>
                <w:noProof/>
                <w:rtl/>
              </w:rPr>
              <w:t>ه</w:t>
            </w:r>
            <w:r w:rsidRPr="00E94C5C">
              <w:rPr>
                <w:rStyle w:val="Hyperlink"/>
                <w:noProof/>
                <w:rtl/>
              </w:rPr>
              <w:t xml:space="preserve"> کفا</w:t>
            </w:r>
            <w:r w:rsidRPr="00E94C5C">
              <w:rPr>
                <w:rStyle w:val="Hyperlink"/>
                <w:rFonts w:hint="cs"/>
                <w:noProof/>
                <w:rtl/>
              </w:rPr>
              <w:t>ی</w:t>
            </w:r>
            <w:r w:rsidRPr="00E94C5C">
              <w:rPr>
                <w:rStyle w:val="Hyperlink"/>
                <w:rFonts w:hint="eastAsia"/>
                <w:noProof/>
                <w:rtl/>
              </w:rPr>
              <w:t>ت</w:t>
            </w:r>
            <w:r w:rsidRPr="00E94C5C">
              <w:rPr>
                <w:rStyle w:val="Hyperlink"/>
                <w:noProof/>
                <w:rtl/>
              </w:rPr>
              <w:t xml:space="preserve"> نم</w:t>
            </w:r>
            <w:r w:rsidRPr="00E94C5C">
              <w:rPr>
                <w:rStyle w:val="Hyperlink"/>
                <w:rFonts w:hint="cs"/>
                <w:noProof/>
                <w:rtl/>
              </w:rPr>
              <w:t>ی</w:t>
            </w:r>
            <w:r w:rsidRPr="00E94C5C">
              <w:rPr>
                <w:rStyle w:val="Hyperlink"/>
                <w:noProof/>
                <w:rtl/>
              </w:rPr>
              <w:t xml:space="preserve">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Toc107409372 \h</w:instrText>
            </w:r>
            <w:r>
              <w:rPr>
                <w:noProof/>
                <w:webHidden/>
                <w:rtl/>
              </w:rPr>
              <w:instrText xml:space="preserve"> </w:instrText>
            </w:r>
            <w:r>
              <w:rPr>
                <w:noProof/>
                <w:webHidden/>
                <w:rtl/>
              </w:rPr>
            </w:r>
            <w:r>
              <w:rPr>
                <w:noProof/>
                <w:webHidden/>
                <w:rtl/>
              </w:rPr>
              <w:fldChar w:fldCharType="separate"/>
            </w:r>
            <w:r w:rsidR="006A7A6F">
              <w:rPr>
                <w:noProof/>
                <w:webHidden/>
                <w:rtl/>
              </w:rPr>
              <w:t>577</w:t>
            </w:r>
            <w:r>
              <w:rPr>
                <w:noProof/>
                <w:webHidden/>
                <w:rtl/>
              </w:rPr>
              <w:fldChar w:fldCharType="end"/>
            </w:r>
          </w:hyperlink>
        </w:p>
        <w:p w14:paraId="08C64907" w14:textId="2D31A76E" w:rsidR="00B0197A" w:rsidRDefault="00E42364">
          <w:pPr>
            <w:pStyle w:val="TOC1"/>
            <w:rPr>
              <w:rFonts w:asciiTheme="minorHAnsi" w:eastAsiaTheme="minorEastAsia" w:hAnsiTheme="minorHAnsi" w:cstheme="minorBidi"/>
              <w:noProof/>
              <w:color w:val="auto"/>
              <w:szCs w:val="22"/>
              <w:rtl/>
              <w:lang w:bidi="ar-SA"/>
            </w:rPr>
          </w:pPr>
          <w:hyperlink w:anchor="_Toc107409373" w:history="1">
            <w:r w:rsidRPr="00E94C5C">
              <w:rPr>
                <w:rStyle w:val="Hyperlink"/>
                <w:noProof/>
                <w:rtl/>
              </w:rPr>
              <w:t>ن</w:t>
            </w:r>
            <w:r w:rsidRPr="00E94C5C">
              <w:rPr>
                <w:rStyle w:val="Hyperlink"/>
                <w:rFonts w:hint="cs"/>
                <w:noProof/>
                <w:rtl/>
              </w:rPr>
              <w:t>ی</w:t>
            </w:r>
            <w:r w:rsidRPr="00E94C5C">
              <w:rPr>
                <w:rStyle w:val="Hyperlink"/>
                <w:rFonts w:hint="eastAsia"/>
                <w:noProof/>
                <w:rtl/>
              </w:rPr>
              <w:t>از</w:t>
            </w:r>
            <w:r w:rsidRPr="00E94C5C">
              <w:rPr>
                <w:rStyle w:val="Hyperlink"/>
                <w:noProof/>
                <w:rtl/>
              </w:rPr>
              <w:t xml:space="preserve"> به قبض در مساجد و امثال آن از باب اصط</w:t>
            </w:r>
            <w:r w:rsidRPr="00E94C5C">
              <w:rPr>
                <w:rStyle w:val="Hyperlink"/>
                <w:rFonts w:hint="cs"/>
                <w:noProof/>
                <w:rtl/>
              </w:rPr>
              <w:t>ی</w:t>
            </w:r>
            <w:r w:rsidRPr="00E94C5C">
              <w:rPr>
                <w:rStyle w:val="Hyperlink"/>
                <w:rFonts w:hint="eastAsia"/>
                <w:noProof/>
                <w:rtl/>
              </w:rPr>
              <w:t>اد</w:t>
            </w:r>
            <w:r w:rsidRPr="00E94C5C">
              <w:rPr>
                <w:rStyle w:val="Hyperlink"/>
                <w:noProof/>
                <w:rtl/>
              </w:rPr>
              <w:t xml:space="preserve"> مع</w:t>
            </w:r>
            <w:r w:rsidRPr="00E94C5C">
              <w:rPr>
                <w:rStyle w:val="Hyperlink"/>
                <w:rFonts w:hint="cs"/>
                <w:noProof/>
                <w:rtl/>
              </w:rPr>
              <w:t>ی</w:t>
            </w:r>
            <w:r w:rsidRPr="00E94C5C">
              <w:rPr>
                <w:rStyle w:val="Hyperlink"/>
                <w:rFonts w:hint="eastAsia"/>
                <w:noProof/>
                <w:rtl/>
              </w:rPr>
              <w:t>ار</w:t>
            </w:r>
            <w:r w:rsidRPr="00E94C5C">
              <w:rPr>
                <w:rStyle w:val="Hyperlink"/>
                <w:noProof/>
                <w:rtl/>
              </w:rPr>
              <w:t xml:space="preserve"> </w:t>
            </w:r>
            <w:r w:rsidRPr="00E94C5C">
              <w:rPr>
                <w:rStyle w:val="Hyperlink"/>
                <w:rFonts w:hint="cs"/>
                <w:noProof/>
                <w:rtl/>
              </w:rPr>
              <w:t>ی</w:t>
            </w:r>
            <w:r w:rsidRPr="00E94C5C">
              <w:rPr>
                <w:rStyle w:val="Hyperlink"/>
                <w:rFonts w:hint="eastAsia"/>
                <w:noProof/>
                <w:rtl/>
              </w:rPr>
              <w:t>ا</w:t>
            </w:r>
            <w:r w:rsidRPr="00E94C5C">
              <w:rPr>
                <w:rStyle w:val="Hyperlink"/>
                <w:noProof/>
                <w:rtl/>
              </w:rPr>
              <w:t xml:space="preserve"> از باب اصالة الفساد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Toc10740937</w:instrText>
            </w:r>
            <w:r>
              <w:rPr>
                <w:noProof/>
                <w:webHidden/>
              </w:rPr>
              <w:instrText>3 \h</w:instrText>
            </w:r>
            <w:r>
              <w:rPr>
                <w:noProof/>
                <w:webHidden/>
                <w:rtl/>
              </w:rPr>
              <w:instrText xml:space="preserve"> </w:instrText>
            </w:r>
            <w:r>
              <w:rPr>
                <w:noProof/>
                <w:webHidden/>
                <w:rtl/>
              </w:rPr>
            </w:r>
            <w:r>
              <w:rPr>
                <w:noProof/>
                <w:webHidden/>
                <w:rtl/>
              </w:rPr>
              <w:fldChar w:fldCharType="separate"/>
            </w:r>
            <w:r w:rsidR="006A7A6F">
              <w:rPr>
                <w:noProof/>
                <w:webHidden/>
                <w:rtl/>
              </w:rPr>
              <w:t>578</w:t>
            </w:r>
            <w:r>
              <w:rPr>
                <w:noProof/>
                <w:webHidden/>
                <w:rtl/>
              </w:rPr>
              <w:fldChar w:fldCharType="end"/>
            </w:r>
          </w:hyperlink>
        </w:p>
        <w:p w14:paraId="39EC5641" w14:textId="08FB5537" w:rsidR="00B0197A" w:rsidRDefault="00E42364">
          <w:pPr>
            <w:pStyle w:val="TOC1"/>
            <w:rPr>
              <w:rFonts w:asciiTheme="minorHAnsi" w:eastAsiaTheme="minorEastAsia" w:hAnsiTheme="minorHAnsi" w:cstheme="minorBidi"/>
              <w:noProof/>
              <w:color w:val="auto"/>
              <w:szCs w:val="22"/>
              <w:rtl/>
              <w:lang w:bidi="ar-SA"/>
            </w:rPr>
          </w:pPr>
          <w:hyperlink w:anchor="_Toc107409374" w:history="1">
            <w:r w:rsidRPr="00E94C5C">
              <w:rPr>
                <w:rStyle w:val="Hyperlink"/>
                <w:noProof/>
                <w:rtl/>
              </w:rPr>
              <w:t>بحث لزوم ن</w:t>
            </w:r>
            <w:r w:rsidRPr="00E94C5C">
              <w:rPr>
                <w:rStyle w:val="Hyperlink"/>
                <w:rFonts w:hint="cs"/>
                <w:noProof/>
                <w:rtl/>
              </w:rPr>
              <w:t>ی</w:t>
            </w:r>
            <w:r w:rsidRPr="00E94C5C">
              <w:rPr>
                <w:rStyle w:val="Hyperlink"/>
                <w:rFonts w:hint="eastAsia"/>
                <w:noProof/>
                <w:rtl/>
              </w:rPr>
              <w:t>ت</w:t>
            </w:r>
            <w:r w:rsidRPr="00E94C5C">
              <w:rPr>
                <w:rStyle w:val="Hyperlink"/>
                <w:noProof/>
                <w:rtl/>
              </w:rPr>
              <w:t xml:space="preserve"> در 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Toc107409374 \h</w:instrText>
            </w:r>
            <w:r>
              <w:rPr>
                <w:noProof/>
                <w:webHidden/>
                <w:rtl/>
              </w:rPr>
              <w:instrText xml:space="preserve"> </w:instrText>
            </w:r>
            <w:r>
              <w:rPr>
                <w:noProof/>
                <w:webHidden/>
                <w:rtl/>
              </w:rPr>
            </w:r>
            <w:r>
              <w:rPr>
                <w:noProof/>
                <w:webHidden/>
                <w:rtl/>
              </w:rPr>
              <w:fldChar w:fldCharType="separate"/>
            </w:r>
            <w:r w:rsidR="006A7A6F">
              <w:rPr>
                <w:noProof/>
                <w:webHidden/>
                <w:rtl/>
              </w:rPr>
              <w:t>579</w:t>
            </w:r>
            <w:r>
              <w:rPr>
                <w:noProof/>
                <w:webHidden/>
                <w:rtl/>
              </w:rPr>
              <w:fldChar w:fldCharType="end"/>
            </w:r>
          </w:hyperlink>
        </w:p>
        <w:p w14:paraId="3AB5C4BE" w14:textId="12351416" w:rsidR="00B0197A" w:rsidRDefault="00E42364">
          <w:pPr>
            <w:pStyle w:val="TOC1"/>
            <w:rPr>
              <w:rFonts w:asciiTheme="minorHAnsi" w:eastAsiaTheme="minorEastAsia" w:hAnsiTheme="minorHAnsi" w:cstheme="minorBidi"/>
              <w:noProof/>
              <w:color w:val="auto"/>
              <w:szCs w:val="22"/>
              <w:rtl/>
              <w:lang w:bidi="ar-SA"/>
            </w:rPr>
          </w:pPr>
          <w:hyperlink w:anchor="_Toc107409375" w:history="1">
            <w:r w:rsidRPr="00E94C5C">
              <w:rPr>
                <w:rStyle w:val="Hyperlink"/>
                <w:noProof/>
                <w:rtl/>
              </w:rPr>
              <w:t>کلام جامع المقاصد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Toc107409375 \h</w:instrText>
            </w:r>
            <w:r>
              <w:rPr>
                <w:noProof/>
                <w:webHidden/>
                <w:rtl/>
              </w:rPr>
              <w:instrText xml:space="preserve"> </w:instrText>
            </w:r>
            <w:r>
              <w:rPr>
                <w:noProof/>
                <w:webHidden/>
                <w:rtl/>
              </w:rPr>
            </w:r>
            <w:r>
              <w:rPr>
                <w:noProof/>
                <w:webHidden/>
                <w:rtl/>
              </w:rPr>
              <w:fldChar w:fldCharType="separate"/>
            </w:r>
            <w:r w:rsidR="006A7A6F">
              <w:rPr>
                <w:noProof/>
                <w:webHidden/>
                <w:rtl/>
              </w:rPr>
              <w:t>579</w:t>
            </w:r>
            <w:r>
              <w:rPr>
                <w:noProof/>
                <w:webHidden/>
                <w:rtl/>
              </w:rPr>
              <w:fldChar w:fldCharType="end"/>
            </w:r>
          </w:hyperlink>
        </w:p>
        <w:p w14:paraId="6A4991A6" w14:textId="386136F2" w:rsidR="00B0197A" w:rsidRDefault="00E42364">
          <w:pPr>
            <w:pStyle w:val="TOC1"/>
            <w:rPr>
              <w:rFonts w:asciiTheme="minorHAnsi" w:eastAsiaTheme="minorEastAsia" w:hAnsiTheme="minorHAnsi" w:cstheme="minorBidi"/>
              <w:noProof/>
              <w:color w:val="auto"/>
              <w:szCs w:val="22"/>
              <w:rtl/>
              <w:lang w:bidi="ar-SA"/>
            </w:rPr>
          </w:pPr>
          <w:hyperlink w:anchor="_Toc107409376" w:history="1">
            <w:r w:rsidRPr="00E94C5C">
              <w:rPr>
                <w:rStyle w:val="Hyperlink"/>
                <w:noProof/>
                <w:rtl/>
              </w:rPr>
              <w:t>نقض به وقف خاص و جواب جامع المقاصد از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Toc107409376 \h</w:instrText>
            </w:r>
            <w:r>
              <w:rPr>
                <w:noProof/>
                <w:webHidden/>
                <w:rtl/>
              </w:rPr>
              <w:instrText xml:space="preserve"> </w:instrText>
            </w:r>
            <w:r>
              <w:rPr>
                <w:noProof/>
                <w:webHidden/>
                <w:rtl/>
              </w:rPr>
            </w:r>
            <w:r>
              <w:rPr>
                <w:noProof/>
                <w:webHidden/>
                <w:rtl/>
              </w:rPr>
              <w:fldChar w:fldCharType="separate"/>
            </w:r>
            <w:r w:rsidR="006A7A6F">
              <w:rPr>
                <w:noProof/>
                <w:webHidden/>
                <w:rtl/>
              </w:rPr>
              <w:t>580</w:t>
            </w:r>
            <w:r>
              <w:rPr>
                <w:noProof/>
                <w:webHidden/>
                <w:rtl/>
              </w:rPr>
              <w:fldChar w:fldCharType="end"/>
            </w:r>
          </w:hyperlink>
        </w:p>
        <w:p w14:paraId="23658B56" w14:textId="191091D5" w:rsidR="00B0197A" w:rsidRDefault="00E42364">
          <w:pPr>
            <w:pStyle w:val="TOC1"/>
            <w:rPr>
              <w:rFonts w:asciiTheme="minorHAnsi" w:eastAsiaTheme="minorEastAsia" w:hAnsiTheme="minorHAnsi" w:cstheme="minorBidi"/>
              <w:noProof/>
              <w:color w:val="auto"/>
              <w:szCs w:val="22"/>
              <w:rtl/>
              <w:lang w:bidi="ar-SA"/>
            </w:rPr>
          </w:pPr>
          <w:hyperlink w:anchor="_Toc107409377" w:history="1">
            <w:r w:rsidRPr="00E94C5C">
              <w:rPr>
                <w:rStyle w:val="Hyperlink"/>
                <w:noProof/>
                <w:rtl/>
              </w:rPr>
              <w:t>صاحب جواهر: اگر ن</w:t>
            </w:r>
            <w:r w:rsidRPr="00E94C5C">
              <w:rPr>
                <w:rStyle w:val="Hyperlink"/>
                <w:rFonts w:hint="cs"/>
                <w:noProof/>
                <w:rtl/>
              </w:rPr>
              <w:t>ی</w:t>
            </w:r>
            <w:r w:rsidRPr="00E94C5C">
              <w:rPr>
                <w:rStyle w:val="Hyperlink"/>
                <w:rFonts w:hint="eastAsia"/>
                <w:noProof/>
                <w:rtl/>
              </w:rPr>
              <w:t>از</w:t>
            </w:r>
            <w:r w:rsidRPr="00E94C5C">
              <w:rPr>
                <w:rStyle w:val="Hyperlink"/>
                <w:noProof/>
                <w:rtl/>
              </w:rPr>
              <w:t xml:space="preserve"> به ن</w:t>
            </w:r>
            <w:r w:rsidRPr="00E94C5C">
              <w:rPr>
                <w:rStyle w:val="Hyperlink"/>
                <w:rFonts w:hint="cs"/>
                <w:noProof/>
                <w:rtl/>
              </w:rPr>
              <w:t>ی</w:t>
            </w:r>
            <w:r w:rsidRPr="00E94C5C">
              <w:rPr>
                <w:rStyle w:val="Hyperlink"/>
                <w:rFonts w:hint="eastAsia"/>
                <w:noProof/>
                <w:rtl/>
              </w:rPr>
              <w:t>ت</w:t>
            </w:r>
            <w:r w:rsidRPr="00E94C5C">
              <w:rPr>
                <w:rStyle w:val="Hyperlink"/>
                <w:noProof/>
                <w:rtl/>
              </w:rPr>
              <w:t xml:space="preserve"> قبض باشد در مع</w:t>
            </w:r>
            <w:r w:rsidRPr="00E94C5C">
              <w:rPr>
                <w:rStyle w:val="Hyperlink"/>
                <w:rFonts w:hint="cs"/>
                <w:noProof/>
                <w:rtl/>
              </w:rPr>
              <w:t>ی</w:t>
            </w:r>
            <w:r w:rsidRPr="00E94C5C">
              <w:rPr>
                <w:rStyle w:val="Hyperlink"/>
                <w:rFonts w:hint="eastAsia"/>
                <w:noProof/>
                <w:rtl/>
              </w:rPr>
              <w:t>ن</w:t>
            </w:r>
            <w:r w:rsidRPr="00E94C5C">
              <w:rPr>
                <w:rStyle w:val="Hyperlink"/>
                <w:noProof/>
                <w:rtl/>
              </w:rPr>
              <w:t xml:space="preserve"> هم ن</w:t>
            </w:r>
            <w:r w:rsidRPr="00E94C5C">
              <w:rPr>
                <w:rStyle w:val="Hyperlink"/>
                <w:rFonts w:hint="cs"/>
                <w:noProof/>
                <w:rtl/>
              </w:rPr>
              <w:t>ی</w:t>
            </w:r>
            <w:r w:rsidRPr="00E94C5C">
              <w:rPr>
                <w:rStyle w:val="Hyperlink"/>
                <w:rFonts w:hint="eastAsia"/>
                <w:noProof/>
                <w:rtl/>
              </w:rPr>
              <w:t>از</w:t>
            </w:r>
            <w:r w:rsidRPr="00E94C5C">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Toc107409377 \h</w:instrText>
            </w:r>
            <w:r>
              <w:rPr>
                <w:noProof/>
                <w:webHidden/>
                <w:rtl/>
              </w:rPr>
              <w:instrText xml:space="preserve"> </w:instrText>
            </w:r>
            <w:r>
              <w:rPr>
                <w:noProof/>
                <w:webHidden/>
                <w:rtl/>
              </w:rPr>
            </w:r>
            <w:r>
              <w:rPr>
                <w:noProof/>
                <w:webHidden/>
                <w:rtl/>
              </w:rPr>
              <w:fldChar w:fldCharType="separate"/>
            </w:r>
            <w:r w:rsidR="006A7A6F">
              <w:rPr>
                <w:noProof/>
                <w:webHidden/>
                <w:rtl/>
              </w:rPr>
              <w:t>581</w:t>
            </w:r>
            <w:r>
              <w:rPr>
                <w:noProof/>
                <w:webHidden/>
                <w:rtl/>
              </w:rPr>
              <w:fldChar w:fldCharType="end"/>
            </w:r>
          </w:hyperlink>
        </w:p>
        <w:p w14:paraId="099F29A7" w14:textId="32EB7677" w:rsidR="00B0197A" w:rsidRDefault="00E42364">
          <w:pPr>
            <w:pStyle w:val="TOC1"/>
            <w:rPr>
              <w:rFonts w:asciiTheme="minorHAnsi" w:eastAsiaTheme="minorEastAsia" w:hAnsiTheme="minorHAnsi" w:cstheme="minorBidi"/>
              <w:noProof/>
              <w:color w:val="auto"/>
              <w:szCs w:val="22"/>
              <w:rtl/>
              <w:lang w:bidi="ar-SA"/>
            </w:rPr>
          </w:pPr>
          <w:hyperlink w:anchor="_Toc107409378" w:history="1">
            <w:r w:rsidRPr="00E94C5C">
              <w:rPr>
                <w:rStyle w:val="Hyperlink"/>
                <w:noProof/>
                <w:rtl/>
              </w:rPr>
              <w:t>عدم لزوم ن</w:t>
            </w:r>
            <w:r w:rsidRPr="00E94C5C">
              <w:rPr>
                <w:rStyle w:val="Hyperlink"/>
                <w:rFonts w:hint="cs"/>
                <w:noProof/>
                <w:rtl/>
              </w:rPr>
              <w:t>ی</w:t>
            </w:r>
            <w:r w:rsidRPr="00E94C5C">
              <w:rPr>
                <w:rStyle w:val="Hyperlink"/>
                <w:rFonts w:hint="eastAsia"/>
                <w:noProof/>
                <w:rtl/>
              </w:rPr>
              <w:t>ت</w:t>
            </w:r>
            <w:r w:rsidRPr="00E94C5C">
              <w:rPr>
                <w:rStyle w:val="Hyperlink"/>
                <w:noProof/>
                <w:rtl/>
              </w:rPr>
              <w:t xml:space="preserve"> در قبض از منظر صاحب جواهر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Toc107409378 \h</w:instrText>
            </w:r>
            <w:r>
              <w:rPr>
                <w:noProof/>
                <w:webHidden/>
                <w:rtl/>
              </w:rPr>
              <w:instrText xml:space="preserve"> </w:instrText>
            </w:r>
            <w:r>
              <w:rPr>
                <w:noProof/>
                <w:webHidden/>
                <w:rtl/>
              </w:rPr>
            </w:r>
            <w:r>
              <w:rPr>
                <w:noProof/>
                <w:webHidden/>
                <w:rtl/>
              </w:rPr>
              <w:fldChar w:fldCharType="separate"/>
            </w:r>
            <w:r w:rsidR="006A7A6F">
              <w:rPr>
                <w:noProof/>
                <w:webHidden/>
                <w:rtl/>
              </w:rPr>
              <w:t>581</w:t>
            </w:r>
            <w:r>
              <w:rPr>
                <w:noProof/>
                <w:webHidden/>
                <w:rtl/>
              </w:rPr>
              <w:fldChar w:fldCharType="end"/>
            </w:r>
          </w:hyperlink>
        </w:p>
        <w:p w14:paraId="3A0DA31E" w14:textId="77777777" w:rsidR="00B0197A" w:rsidRDefault="00E42364" w:rsidP="00B0197A">
          <w:pPr>
            <w:rPr>
              <w:rtl/>
            </w:rPr>
          </w:pPr>
          <w:r>
            <w:rPr>
              <w:b/>
              <w:bCs/>
              <w:noProof/>
            </w:rPr>
            <w:fldChar w:fldCharType="end"/>
          </w:r>
        </w:p>
      </w:sdtContent>
    </w:sdt>
    <w:p w14:paraId="38377943" w14:textId="77777777" w:rsidR="00B0197A" w:rsidRPr="00227A77" w:rsidRDefault="00E42364" w:rsidP="00D52C0B">
      <w:pPr>
        <w:pStyle w:val="Heading1"/>
        <w:rPr>
          <w:rtl/>
        </w:rPr>
      </w:pPr>
      <w:bookmarkStart w:id="1550" w:name="_Toc107409365"/>
      <w:r>
        <w:rPr>
          <w:rFonts w:hint="cs"/>
          <w:rtl/>
        </w:rPr>
        <w:t>مسئله نه</w:t>
      </w:r>
      <w:r w:rsidRPr="00227A77">
        <w:rPr>
          <w:rFonts w:hint="cs"/>
          <w:rtl/>
        </w:rPr>
        <w:t>م عروه: بحث قبض</w:t>
      </w:r>
      <w:r>
        <w:rPr>
          <w:rFonts w:hint="cs"/>
          <w:rtl/>
        </w:rPr>
        <w:t xml:space="preserve"> در وقف مساجد و مقابر</w:t>
      </w:r>
      <w:bookmarkEnd w:id="1550"/>
    </w:p>
    <w:p w14:paraId="4333BE21" w14:textId="77777777" w:rsidR="00B0197A" w:rsidRDefault="00B0197A" w:rsidP="00D52C0B">
      <w:pPr>
        <w:rPr>
          <w:rtl/>
        </w:rPr>
      </w:pPr>
    </w:p>
    <w:p w14:paraId="3311DA12" w14:textId="77777777" w:rsidR="00B0197A" w:rsidRPr="00E00537" w:rsidRDefault="00E42364" w:rsidP="00D52C0B">
      <w:pPr>
        <w:pStyle w:val="Heading1"/>
        <w:rPr>
          <w:rtl/>
        </w:rPr>
      </w:pPr>
      <w:bookmarkStart w:id="1551" w:name="_Toc107409366"/>
      <w:r w:rsidRPr="00E00537">
        <w:rPr>
          <w:rFonts w:hint="cs"/>
          <w:rtl/>
        </w:rPr>
        <w:t xml:space="preserve">علت جدا شدن </w:t>
      </w:r>
      <w:r>
        <w:rPr>
          <w:rFonts w:hint="cs"/>
          <w:rtl/>
        </w:rPr>
        <w:t xml:space="preserve">بحث </w:t>
      </w:r>
      <w:r w:rsidRPr="00E00537">
        <w:rPr>
          <w:rFonts w:hint="cs"/>
          <w:rtl/>
        </w:rPr>
        <w:t>قبض در وقف مسجد و مقبره از بقیه جهات</w:t>
      </w:r>
      <w:bookmarkEnd w:id="1551"/>
    </w:p>
    <w:p w14:paraId="4EE7B576" w14:textId="77777777" w:rsidR="00B0197A" w:rsidRDefault="00E42364" w:rsidP="00D52C0B">
      <w:pPr>
        <w:rPr>
          <w:rtl/>
        </w:rPr>
      </w:pPr>
      <w:r>
        <w:rPr>
          <w:rFonts w:hint="cs"/>
          <w:rtl/>
        </w:rPr>
        <w:t xml:space="preserve">بحث در وقف مسجد و مقابر بود که یک مسئله جدایی را در تحریر و کتاب فقهی برای آن ذکر کرده اند و آن را از وقف بر جهات جدا کرده اند. شاید بخاطر همین نکته باشد که در وقف مسجد و مقبره فرموده اند اگر در مسجدی یک </w:t>
      </w:r>
      <w:r>
        <w:rPr>
          <w:rFonts w:hint="cs"/>
          <w:rtl/>
        </w:rPr>
        <w:lastRenderedPageBreak/>
        <w:t>شخص نماز بخواند و در مقابر یک شخص را دفن کنند وقف قب</w:t>
      </w:r>
      <w:r>
        <w:rPr>
          <w:rFonts w:hint="cs"/>
          <w:rtl/>
        </w:rPr>
        <w:t>ض می شود و تمام می شود، حالا با قید یا بی قید. این قیدها گاهی بحث این است که با اذن واقف باشد، کما اینکه در موارد مشابه هم ما این را گفتیم تا اقباض صدق کند. و قصد قبض وقف هم داشته باشد. این هم یک قصد خاص در مقام است که بحث می خواهد. جدا کردن این مسئله بخاط</w:t>
      </w:r>
      <w:r>
        <w:rPr>
          <w:rFonts w:hint="cs"/>
          <w:rtl/>
        </w:rPr>
        <w:t>ر این نکات است.</w:t>
      </w:r>
    </w:p>
    <w:p w14:paraId="2A29504D" w14:textId="77777777" w:rsidR="00B0197A" w:rsidRPr="00E00537" w:rsidRDefault="00E42364" w:rsidP="00D52C0B">
      <w:pPr>
        <w:pStyle w:val="Heading1"/>
        <w:rPr>
          <w:rtl/>
        </w:rPr>
      </w:pPr>
      <w:bookmarkStart w:id="1552" w:name="_Toc107409367"/>
      <w:r w:rsidRPr="00E00537">
        <w:rPr>
          <w:rFonts w:hint="cs"/>
          <w:rtl/>
        </w:rPr>
        <w:t>تشکیک در وجود اجماع</w:t>
      </w:r>
      <w:r>
        <w:rPr>
          <w:rFonts w:hint="cs"/>
          <w:rtl/>
        </w:rPr>
        <w:t xml:space="preserve"> و حجیت آن</w:t>
      </w:r>
      <w:bookmarkEnd w:id="1552"/>
    </w:p>
    <w:p w14:paraId="0DFA6B0C" w14:textId="77777777" w:rsidR="00B0197A" w:rsidRDefault="00E42364" w:rsidP="00D52C0B">
      <w:pPr>
        <w:rPr>
          <w:rtl/>
        </w:rPr>
      </w:pPr>
      <w:r>
        <w:rPr>
          <w:rFonts w:hint="cs"/>
          <w:rtl/>
        </w:rPr>
        <w:t>دیروز بحث کردیم که اگر اجماع یا سیره ای بر این مسئله قائم بشود فبها. البته در ایضاح و جامع المقاصد هم که ادعا شده است که اینها ادعای اجماع کرده اند برخی دوستان نگاه کردند ظاهرا در عبارتشان نبود. فرصتی هم نشد که</w:t>
      </w:r>
      <w:r>
        <w:rPr>
          <w:rFonts w:hint="cs"/>
          <w:rtl/>
        </w:rPr>
        <w:t xml:space="preserve"> مواضع دیگر فرمایشات این بزرگواران را ببینیم که آیا همچنین دعوایی دارند یا نه. در این موضع که ایضاح و جامع القاصد ادعای اجماع نکرده اند. اگر اجماع هم باشد ادعای اجماع مدرکی ممکن است باشد و این هم به درد نمی خورد. ولذا اجماع در مقام چندان اجماع محکمی نیست ک</w:t>
      </w:r>
      <w:r>
        <w:rPr>
          <w:rFonts w:hint="cs"/>
          <w:rtl/>
        </w:rPr>
        <w:t>ه ما احراز کنیم کاشفیتش را از نظر معصوم. لذا باید ببینیم بر حسب قواعد چه می شود کرد.</w:t>
      </w:r>
    </w:p>
    <w:p w14:paraId="5AE9735D" w14:textId="77777777" w:rsidR="00B0197A" w:rsidRPr="00832B4E" w:rsidRDefault="00E42364" w:rsidP="00D52C0B">
      <w:pPr>
        <w:pStyle w:val="Heading1"/>
        <w:rPr>
          <w:rtl/>
        </w:rPr>
      </w:pPr>
      <w:bookmarkStart w:id="1553" w:name="_Toc107409368"/>
      <w:r w:rsidRPr="00832B4E">
        <w:rPr>
          <w:rFonts w:hint="cs"/>
          <w:rtl/>
        </w:rPr>
        <w:t>تبیین قبض در مسجد و مقبره بر اساس قاعده</w:t>
      </w:r>
      <w:bookmarkEnd w:id="1553"/>
    </w:p>
    <w:p w14:paraId="48FBA5FB" w14:textId="77777777" w:rsidR="00B0197A" w:rsidRDefault="00E42364" w:rsidP="00D52C0B">
      <w:pPr>
        <w:rPr>
          <w:rtl/>
        </w:rPr>
      </w:pPr>
      <w:r>
        <w:rPr>
          <w:rFonts w:hint="cs"/>
          <w:rtl/>
        </w:rPr>
        <w:t>بر حسب قاعده صرف اینکه یک نمازی در مسجد خوانده شود چرا قبض محسوب بشود؟ و قبض چه کسی محسوب شود؟</w:t>
      </w:r>
    </w:p>
    <w:p w14:paraId="791B56F0" w14:textId="77777777" w:rsidR="00B0197A" w:rsidRDefault="00E42364" w:rsidP="00D52C0B">
      <w:pPr>
        <w:rPr>
          <w:rtl/>
        </w:rPr>
      </w:pPr>
      <w:r>
        <w:rPr>
          <w:rFonts w:hint="cs"/>
          <w:rtl/>
        </w:rPr>
        <w:t xml:space="preserve">اگر ما مسجد را یک وقف عامی می دانیم </w:t>
      </w:r>
      <w:r>
        <w:rPr>
          <w:rFonts w:hint="cs"/>
          <w:rtl/>
        </w:rPr>
        <w:t>خصوصا کسانی که وقف علی المسلمین می دانند، این آقایی که نماز می خواند فرض کنیم نماز خواندنش قبض خودش باشد، اما به چه دلیلی قبض دیگران باشد؟ این روشن نبود.</w:t>
      </w:r>
    </w:p>
    <w:p w14:paraId="28E31D57" w14:textId="77777777" w:rsidR="00B0197A" w:rsidRDefault="00E42364" w:rsidP="00D52C0B">
      <w:pPr>
        <w:rPr>
          <w:rtl/>
        </w:rPr>
      </w:pPr>
      <w:r>
        <w:rPr>
          <w:rFonts w:hint="cs"/>
          <w:rtl/>
        </w:rPr>
        <w:t>حالا اصلا نماز خواندن قبض محسوب می شود؟</w:t>
      </w:r>
    </w:p>
    <w:p w14:paraId="2BE958AA" w14:textId="77777777" w:rsidR="00B0197A" w:rsidRPr="00832B4E" w:rsidRDefault="00E42364" w:rsidP="00D52C0B">
      <w:pPr>
        <w:pStyle w:val="Heading1"/>
        <w:rPr>
          <w:rtl/>
        </w:rPr>
      </w:pPr>
      <w:bookmarkStart w:id="1554" w:name="_Toc107409369"/>
      <w:r w:rsidRPr="00832B4E">
        <w:rPr>
          <w:rFonts w:hint="cs"/>
          <w:rtl/>
        </w:rPr>
        <w:t>در قبض استیلاء نیاز است و استیفاء منفعت استیلاء نیست</w:t>
      </w:r>
      <w:bookmarkEnd w:id="1554"/>
    </w:p>
    <w:p w14:paraId="31FB453B" w14:textId="77777777" w:rsidR="00B0197A" w:rsidRDefault="00E42364" w:rsidP="00D52C0B">
      <w:pPr>
        <w:rPr>
          <w:rtl/>
        </w:rPr>
      </w:pPr>
      <w:r>
        <w:rPr>
          <w:rFonts w:hint="cs"/>
          <w:rtl/>
        </w:rPr>
        <w:t>نماز خوان</w:t>
      </w:r>
      <w:r>
        <w:rPr>
          <w:rFonts w:hint="cs"/>
          <w:rtl/>
        </w:rPr>
        <w:t xml:space="preserve">دن یک جور استیفاء منفعت است. مگر استیفاء منفعت قبض است؟ استیفاء منفعت غیر از استیلاء است. لذا در غیر مسجد هم این فرع مطرح است که اگر کسی منزل یا مرکبی که وقف است برای استفاده در اختیارش گذاشته شد، این کفایت نمی کند در قبض مگر زمانی که استیلاء پیدا کند. در </w:t>
      </w:r>
      <w:r>
        <w:rPr>
          <w:rFonts w:hint="cs"/>
          <w:rtl/>
        </w:rPr>
        <w:t xml:space="preserve">مسئله هشت تحریر که در ذیلش این مسئله را آورده اند که اگر در وقف بر عناوین مثل وقف یک مرکب برای زوار بیت الله مثلا، می گویند یکفی که این مرکب را در اختیار </w:t>
      </w:r>
      <w:r>
        <w:rPr>
          <w:rFonts w:hint="cs"/>
          <w:rtl/>
        </w:rPr>
        <w:lastRenderedPageBreak/>
        <w:t>یک زائر قرار بدهیم. منتهی اضافه می کنند که این مرکب که در اختیار قرار گرفت که در واقع استیفاء منفعت کن</w:t>
      </w:r>
      <w:r>
        <w:rPr>
          <w:rFonts w:hint="cs"/>
          <w:rtl/>
        </w:rPr>
        <w:t xml:space="preserve">د از وقف، این کفایت نمی کند در صدق قبض، باید استیلاء هم باشد، یعنی در اختیار او هم قرار داده شود. چون می شود در اختیار قرار داده نشود، مثل اینکه یک کسی همراهش باشد بگوید مرکب در اختیار من است فقط شما سوار این مرکب باش. این استیلاء نیست. باید در استیلاء او </w:t>
      </w:r>
      <w:r>
        <w:rPr>
          <w:rFonts w:hint="cs"/>
          <w:rtl/>
        </w:rPr>
        <w:t>هم قرار بگیرد.</w:t>
      </w:r>
    </w:p>
    <w:p w14:paraId="0F9BA940" w14:textId="77777777" w:rsidR="00B0197A" w:rsidRDefault="00E42364" w:rsidP="00D52C0B">
      <w:pPr>
        <w:rPr>
          <w:rtl/>
        </w:rPr>
      </w:pPr>
      <w:r>
        <w:rPr>
          <w:rFonts w:hint="cs"/>
          <w:rtl/>
        </w:rPr>
        <w:t xml:space="preserve">همین سخن در بحث مسجد هم می آید، مگر نماز خواندن استیلاء است؟ </w:t>
      </w:r>
    </w:p>
    <w:p w14:paraId="61B8B44B" w14:textId="77777777" w:rsidR="00B0197A" w:rsidRDefault="00E42364" w:rsidP="00D52C0B">
      <w:pPr>
        <w:rPr>
          <w:rtl/>
        </w:rPr>
      </w:pPr>
      <w:r>
        <w:rPr>
          <w:rFonts w:hint="cs"/>
          <w:rtl/>
        </w:rPr>
        <w:t>پس به نظر می آید که این حکم که به صرف نماز خواندن یک نفر در مسجد قبض حاصل می شود از جهاتی دشوار است.</w:t>
      </w:r>
    </w:p>
    <w:p w14:paraId="05E99C5B" w14:textId="77777777" w:rsidR="00B0197A" w:rsidRPr="00832B4E" w:rsidRDefault="00E42364" w:rsidP="00D52C0B">
      <w:pPr>
        <w:pStyle w:val="Heading1"/>
        <w:rPr>
          <w:rtl/>
        </w:rPr>
      </w:pPr>
      <w:bookmarkStart w:id="1555" w:name="_Toc107409370"/>
      <w:r w:rsidRPr="00832B4E">
        <w:rPr>
          <w:rFonts w:hint="cs"/>
          <w:rtl/>
        </w:rPr>
        <w:t>راه های قبض در وقف مسجد</w:t>
      </w:r>
      <w:bookmarkEnd w:id="1555"/>
    </w:p>
    <w:p w14:paraId="6E20133E" w14:textId="77777777" w:rsidR="00B0197A" w:rsidRDefault="00E42364" w:rsidP="00D52C0B">
      <w:pPr>
        <w:rPr>
          <w:rtl/>
        </w:rPr>
      </w:pPr>
      <w:r>
        <w:rPr>
          <w:rFonts w:hint="cs"/>
          <w:rtl/>
        </w:rPr>
        <w:t xml:space="preserve">ممکن است بگوئید پس چه می شود؟ مثلا یک کسی نماز خواند وقف تمام است کس دیگری نماز نخواند وقف تمام نیست؟ </w:t>
      </w:r>
    </w:p>
    <w:p w14:paraId="5F8F169A" w14:textId="77777777" w:rsidR="00B0197A" w:rsidRDefault="00E42364" w:rsidP="00D52C0B">
      <w:pPr>
        <w:rPr>
          <w:rtl/>
        </w:rPr>
      </w:pPr>
      <w:r>
        <w:rPr>
          <w:rFonts w:hint="cs"/>
          <w:rtl/>
        </w:rPr>
        <w:t>می گوئیم راه های دیگری وجود دارد، قبض متولی (بنابر اینکه درست باشد که بحث می کنیم) وقبض حاکم.</w:t>
      </w:r>
    </w:p>
    <w:p w14:paraId="0F62ED23" w14:textId="77777777" w:rsidR="00B0197A" w:rsidRPr="00832B4E" w:rsidRDefault="00E42364" w:rsidP="00D52C0B">
      <w:pPr>
        <w:pStyle w:val="Heading1"/>
        <w:rPr>
          <w:rtl/>
        </w:rPr>
      </w:pPr>
      <w:bookmarkStart w:id="1556" w:name="_Toc107409371"/>
      <w:r w:rsidRPr="00832B4E">
        <w:rPr>
          <w:rFonts w:hint="cs"/>
          <w:rtl/>
        </w:rPr>
        <w:t>عدم اثبات سیره بر قبض نکردن حاکم</w:t>
      </w:r>
      <w:bookmarkEnd w:id="1556"/>
    </w:p>
    <w:p w14:paraId="61300D5D" w14:textId="77777777" w:rsidR="00B0197A" w:rsidRDefault="00E42364" w:rsidP="00D52C0B">
      <w:pPr>
        <w:rPr>
          <w:rtl/>
        </w:rPr>
      </w:pPr>
      <w:r>
        <w:rPr>
          <w:rFonts w:hint="cs"/>
          <w:rtl/>
        </w:rPr>
        <w:t>ممکن است بگوئید این خلاف س</w:t>
      </w:r>
      <w:r>
        <w:rPr>
          <w:rFonts w:hint="cs"/>
          <w:rtl/>
        </w:rPr>
        <w:t>یره است.</w:t>
      </w:r>
    </w:p>
    <w:p w14:paraId="0B7D84BA" w14:textId="77777777" w:rsidR="00B0197A" w:rsidRDefault="00E42364" w:rsidP="00D52C0B">
      <w:pPr>
        <w:rPr>
          <w:rtl/>
        </w:rPr>
      </w:pPr>
      <w:r>
        <w:rPr>
          <w:rFonts w:hint="cs"/>
          <w:rtl/>
        </w:rPr>
        <w:t>می گوئیم ما همچنین خلافی را کشف نکردیم. اتفاقا در اوقاف عام رسم بر این بود که علماء این کار را انجام می دانند، وقف می کردند و صیغه اش را آنها اجراء می کردند، و در هر محلی عالمی این وقف را قبض می کرد، در وقف خاص هم که متولی خاص دارد.</w:t>
      </w:r>
    </w:p>
    <w:p w14:paraId="6959822C" w14:textId="77777777" w:rsidR="00B0197A" w:rsidRDefault="00E42364" w:rsidP="00D52C0B">
      <w:pPr>
        <w:rPr>
          <w:rtl/>
        </w:rPr>
      </w:pPr>
      <w:r>
        <w:rPr>
          <w:rFonts w:hint="cs"/>
          <w:rtl/>
        </w:rPr>
        <w:t xml:space="preserve">پس </w:t>
      </w:r>
      <w:r>
        <w:rPr>
          <w:rFonts w:hint="cs"/>
          <w:rtl/>
        </w:rPr>
        <w:t>همچنین سیره قطعی هم ثابت نیست که بدون قبض حاکم و متولی وقفیت مسجد تمام می شد و بنابر این ما بگوئیم از باب سیره اینها درست است.</w:t>
      </w:r>
    </w:p>
    <w:p w14:paraId="29E3D170" w14:textId="77777777" w:rsidR="00B0197A" w:rsidRDefault="00E42364" w:rsidP="00D52C0B">
      <w:pPr>
        <w:rPr>
          <w:rtl/>
        </w:rPr>
      </w:pPr>
      <w:r>
        <w:rPr>
          <w:rFonts w:hint="cs"/>
          <w:rtl/>
        </w:rPr>
        <w:t>نتیجه این می شود که ما در باب وقف مسجد و مقابر بگوئیم که باید قبض بشود، وقبض هم باید قبضی باشد که از عموم بشود هر جور که ممکن است</w:t>
      </w:r>
      <w:r>
        <w:rPr>
          <w:rFonts w:hint="cs"/>
          <w:rtl/>
        </w:rPr>
        <w:t xml:space="preserve">، از باب اینکه یک متولی داشته باشد وقبول کنیم که قبض او قبض مسجد است و تمام است، یا حاکم قبض کند. </w:t>
      </w:r>
    </w:p>
    <w:p w14:paraId="23E68E68" w14:textId="77777777" w:rsidR="00B0197A" w:rsidRDefault="00E42364" w:rsidP="00D52C0B">
      <w:pPr>
        <w:rPr>
          <w:rtl/>
        </w:rPr>
      </w:pPr>
      <w:r>
        <w:rPr>
          <w:rFonts w:hint="cs"/>
          <w:rtl/>
        </w:rPr>
        <w:t xml:space="preserve">سؤال: استیلاء کل شیء بحسبه است. </w:t>
      </w:r>
    </w:p>
    <w:p w14:paraId="5EF1E1A7" w14:textId="77777777" w:rsidR="00B0197A" w:rsidRDefault="00E42364" w:rsidP="00D52C0B">
      <w:pPr>
        <w:rPr>
          <w:rtl/>
        </w:rPr>
      </w:pPr>
      <w:r>
        <w:rPr>
          <w:rFonts w:hint="cs"/>
          <w:rtl/>
        </w:rPr>
        <w:lastRenderedPageBreak/>
        <w:t>جواب: ولی می شود و صورتی دارد که در مسجد نماز بخواند و استیلاء هم نباشد. مثلا یک جائری درب مسجد را بسته نمی گذارد کسی نماز ب</w:t>
      </w:r>
      <w:r>
        <w:rPr>
          <w:rFonts w:hint="cs"/>
          <w:rtl/>
        </w:rPr>
        <w:t>خواند، من می آیم التماس می کنم او در را باز می کنم در آن نماز می خوانم، آیا با این نماز من استیلاء کردم.</w:t>
      </w:r>
    </w:p>
    <w:p w14:paraId="006AB484" w14:textId="77777777" w:rsidR="00B0197A" w:rsidRDefault="00E42364" w:rsidP="00D52C0B">
      <w:pPr>
        <w:rPr>
          <w:rtl/>
        </w:rPr>
      </w:pPr>
      <w:r>
        <w:rPr>
          <w:rFonts w:hint="cs"/>
          <w:rtl/>
        </w:rPr>
        <w:t xml:space="preserve">سؤال: در موارد عادی که استیلاء است. </w:t>
      </w:r>
    </w:p>
    <w:p w14:paraId="189BCE33" w14:textId="77777777" w:rsidR="00B0197A" w:rsidRDefault="00E42364" w:rsidP="00D52C0B">
      <w:pPr>
        <w:rPr>
          <w:rtl/>
        </w:rPr>
      </w:pPr>
      <w:r>
        <w:rPr>
          <w:rFonts w:hint="cs"/>
          <w:rtl/>
        </w:rPr>
        <w:t>جواب: برای نقض مثال من را نگاه کنید. من عرضم این است که صرف نماز خواندن استیلاء نیست. اگر دوست شما اجازه می دهد در</w:t>
      </w:r>
      <w:r>
        <w:rPr>
          <w:rFonts w:hint="cs"/>
          <w:rtl/>
        </w:rPr>
        <w:t xml:space="preserve"> خانه اش نماز بخوانید آیا استیلاء بر خانه پیدا می کنید؟! صرف نماز خواندن که استیلاء نیست. بله به نحو طبیعی الان مساجدی که دربش باز است و مسجد است و عرف است که این را وقف عموم و علی المسلمین می دانند، خب هر کسی مجاز است و در هم باز است، من این مقدار استیلاء</w:t>
      </w:r>
      <w:r>
        <w:rPr>
          <w:rFonts w:hint="cs"/>
          <w:rtl/>
        </w:rPr>
        <w:t xml:space="preserve"> پیدا می کنم بر نماز خواندن. ولی معنایش مطلقا استیلاء نیست. فقط همینقدر خواستیم روشن شود که معنای نماز خواندن استیلاء نیست.</w:t>
      </w:r>
    </w:p>
    <w:p w14:paraId="2C422E61" w14:textId="77777777" w:rsidR="00B0197A" w:rsidRPr="00832B4E" w:rsidRDefault="00E42364" w:rsidP="00C0425F">
      <w:pPr>
        <w:pStyle w:val="Heading1"/>
        <w:rPr>
          <w:rtl/>
        </w:rPr>
      </w:pPr>
      <w:bookmarkStart w:id="1557" w:name="_Toc107409372"/>
      <w:r w:rsidRPr="00832B4E">
        <w:rPr>
          <w:rFonts w:hint="cs"/>
          <w:rtl/>
        </w:rPr>
        <w:t>قبض یک نفر از بقیه کفایت نمی کند</w:t>
      </w:r>
      <w:bookmarkEnd w:id="1557"/>
    </w:p>
    <w:p w14:paraId="01FA18E5" w14:textId="77777777" w:rsidR="00B0197A" w:rsidRDefault="00E42364" w:rsidP="00D52C0B">
      <w:pPr>
        <w:rPr>
          <w:rtl/>
        </w:rPr>
      </w:pPr>
      <w:r>
        <w:rPr>
          <w:rFonts w:hint="cs"/>
          <w:rtl/>
        </w:rPr>
        <w:t>برفرض استیلاء شد خب می شود قبض خودش، ولی چه کسی به او ولایت داده است که از ناحیه دیگران قبض کند؟</w:t>
      </w:r>
    </w:p>
    <w:p w14:paraId="7299B642" w14:textId="77777777" w:rsidR="00B0197A" w:rsidRDefault="00E42364" w:rsidP="00D52C0B">
      <w:pPr>
        <w:rPr>
          <w:rtl/>
        </w:rPr>
      </w:pPr>
      <w:r>
        <w:rPr>
          <w:rFonts w:hint="cs"/>
          <w:rtl/>
        </w:rPr>
        <w:t>ای</w:t>
      </w:r>
      <w:r>
        <w:rPr>
          <w:rFonts w:hint="cs"/>
          <w:rtl/>
        </w:rPr>
        <w:t>ن شبهه قویی است، هم صاحب جواهر و هم مرحوم آخوند و هم عده دیگری متعرض این شبهه شده اند که قبض یک نفر چه کسی گفته قبض همه است؟ چه کسی این ولایت را به او داده است که شما از طرف همه قبض کن؟</w:t>
      </w:r>
    </w:p>
    <w:p w14:paraId="0DF1F8DB" w14:textId="77777777" w:rsidR="00B0197A" w:rsidRDefault="00E42364" w:rsidP="00D52C0B">
      <w:pPr>
        <w:rPr>
          <w:rtl/>
        </w:rPr>
      </w:pPr>
      <w:r>
        <w:rPr>
          <w:rFonts w:hint="cs"/>
          <w:rtl/>
        </w:rPr>
        <w:t xml:space="preserve">سؤال: وقف بر جهات با وقف بر اشخاص یا بر عناوینی که مصادیقش افراد خاصی </w:t>
      </w:r>
      <w:r>
        <w:rPr>
          <w:rFonts w:hint="cs"/>
          <w:rtl/>
        </w:rPr>
        <w:t xml:space="preserve">هستند فرق می کند. در وقف خاص و عناوینی که مصادیقش افراد خاص هستند چون هم خودشان می توانستند قبض کنند و هم حاکم، می گفتیم استیفاء کافی نیست استیلاء لازم است. اما جائی که جهت است، من که موقوف علیهم نیستم تا شما بگوئید قبض من کفایت از قبض بقیه موقوف علیهم می </w:t>
      </w:r>
      <w:r>
        <w:rPr>
          <w:rFonts w:hint="cs"/>
          <w:rtl/>
        </w:rPr>
        <w:t>کند. جهت ملاک در وقف است.</w:t>
      </w:r>
    </w:p>
    <w:p w14:paraId="16E4A787" w14:textId="77777777" w:rsidR="00B0197A" w:rsidRDefault="00E42364" w:rsidP="00D52C0B">
      <w:pPr>
        <w:rPr>
          <w:rtl/>
        </w:rPr>
      </w:pPr>
      <w:r>
        <w:rPr>
          <w:rFonts w:hint="cs"/>
          <w:rtl/>
        </w:rPr>
        <w:t>جواب: شما کار را بدتر کردید. وقف جهت که شد یعنی اصلا این آقای مصلی هیچ کاره می شود. پس نتیجه این می شود که باید متولی یا حاکم باشد. که اتفاقا همین را هم گفته اند.</w:t>
      </w:r>
    </w:p>
    <w:p w14:paraId="5CFBA1D6" w14:textId="77777777" w:rsidR="00B0197A" w:rsidRDefault="00E42364" w:rsidP="00D52C0B">
      <w:pPr>
        <w:rPr>
          <w:rtl/>
        </w:rPr>
      </w:pPr>
      <w:r>
        <w:rPr>
          <w:rFonts w:hint="cs"/>
          <w:rtl/>
        </w:rPr>
        <w:t>سؤال: راه دیگری هم دارد در جهت که یا قبض متولی و حاکم باشد یا به مص</w:t>
      </w:r>
      <w:r>
        <w:rPr>
          <w:rFonts w:hint="cs"/>
          <w:rtl/>
        </w:rPr>
        <w:t xml:space="preserve">رف آن جهت برسد. </w:t>
      </w:r>
    </w:p>
    <w:p w14:paraId="3C7C66A2" w14:textId="77777777" w:rsidR="00B0197A" w:rsidRDefault="00E42364" w:rsidP="00D52C0B">
      <w:pPr>
        <w:rPr>
          <w:rtl/>
        </w:rPr>
      </w:pPr>
      <w:r>
        <w:rPr>
          <w:rFonts w:hint="cs"/>
          <w:rtl/>
        </w:rPr>
        <w:t>جواب: این دیگر خیلی عجیب است. انسان با استیفاء قابض می شود؟! پس باید کسی باشد که آن جهت را قبض کند. این می شود دیگر.</w:t>
      </w:r>
    </w:p>
    <w:p w14:paraId="0B7A312B" w14:textId="77777777" w:rsidR="00B0197A" w:rsidRDefault="00E42364" w:rsidP="00D52C0B">
      <w:pPr>
        <w:rPr>
          <w:rtl/>
        </w:rPr>
      </w:pPr>
      <w:r>
        <w:rPr>
          <w:rFonts w:hint="cs"/>
          <w:rtl/>
        </w:rPr>
        <w:lastRenderedPageBreak/>
        <w:t>همانطور که دیروز عرض کردم در این بحث چند نظر وجود دارد: یک عده ای می گویند اصلا قبض نمی خواهد. چرا؟ می گویند از کجا بگوئیم</w:t>
      </w:r>
      <w:r>
        <w:rPr>
          <w:rFonts w:hint="cs"/>
          <w:rtl/>
        </w:rPr>
        <w:t xml:space="preserve"> ادله قبض اطلاق دارد که همچنین چیزهایی هم قبض بخواهد. مثل صاحب جواهر و مرحوم سید می گویند مورد ادله قبض خاص بود. می فرمایند ما در این عمومیات اصلا قبض نمی خواهیم. حتی در حتی در وقف بر عناوین مرحوم سید بالتصریح می گوید و مرحوم صاحب جواهر هم از کلماتش استفاد</w:t>
      </w:r>
      <w:r>
        <w:rPr>
          <w:rFonts w:hint="cs"/>
          <w:rtl/>
        </w:rPr>
        <w:t>ه می شود که در آنجا دلیلی بر قبض نداریم. صاحب جواهر تصریح می کند که ادله قبض همچنین اطلاقی ندارد.</w:t>
      </w:r>
    </w:p>
    <w:p w14:paraId="69BCE9B4" w14:textId="77777777" w:rsidR="00B0197A" w:rsidRPr="00832B4E" w:rsidRDefault="00E42364" w:rsidP="00C0425F">
      <w:pPr>
        <w:pStyle w:val="Heading1"/>
        <w:rPr>
          <w:rtl/>
        </w:rPr>
      </w:pPr>
      <w:bookmarkStart w:id="1558" w:name="_Toc107409373"/>
      <w:r w:rsidRPr="00832B4E">
        <w:rPr>
          <w:rFonts w:hint="cs"/>
          <w:rtl/>
        </w:rPr>
        <w:t>نیاز به قبض در مساجد و امثال آن</w:t>
      </w:r>
      <w:r>
        <w:rPr>
          <w:rFonts w:hint="cs"/>
          <w:rtl/>
        </w:rPr>
        <w:t xml:space="preserve"> از باب اصطیاد معیار یا از باب اصالة الفساد</w:t>
      </w:r>
      <w:bookmarkEnd w:id="1558"/>
    </w:p>
    <w:p w14:paraId="0F5E893E" w14:textId="77777777" w:rsidR="00B0197A" w:rsidRDefault="00E42364" w:rsidP="00D52C0B">
      <w:pPr>
        <w:rPr>
          <w:rtl/>
        </w:rPr>
      </w:pPr>
      <w:r>
        <w:rPr>
          <w:rFonts w:hint="cs"/>
          <w:rtl/>
        </w:rPr>
        <w:t>ما در مقابل این حرف دو تا کلمه داشتیم:</w:t>
      </w:r>
    </w:p>
    <w:p w14:paraId="38C3C3C0" w14:textId="77777777" w:rsidR="00B0197A" w:rsidRDefault="00E42364" w:rsidP="00D52C0B">
      <w:pPr>
        <w:rPr>
          <w:rtl/>
        </w:rPr>
      </w:pPr>
      <w:r>
        <w:rPr>
          <w:rFonts w:hint="cs"/>
          <w:rtl/>
        </w:rPr>
        <w:t>یکی اینکه بله روایات ما موضوعش که حتما خاص ا</w:t>
      </w:r>
      <w:r>
        <w:rPr>
          <w:rFonts w:hint="cs"/>
          <w:rtl/>
        </w:rPr>
        <w:t xml:space="preserve">ست و موضوعش حتما شامل مسجد و اینها نمی شود، ولکن بعید نبود که روایت عمری ارائه معیار کند، و میعارش همه را می گیرد و فرقی نمی کند. </w:t>
      </w:r>
    </w:p>
    <w:p w14:paraId="49396761" w14:textId="77777777" w:rsidR="00B0197A" w:rsidRDefault="00E42364" w:rsidP="00D52C0B">
      <w:pPr>
        <w:rPr>
          <w:rtl/>
        </w:rPr>
      </w:pPr>
      <w:r>
        <w:rPr>
          <w:rFonts w:hint="cs"/>
          <w:rtl/>
        </w:rPr>
        <w:t xml:space="preserve">و اگر هم کسی این را نپسندید ما چون اصالة الفسادی هستیم می گوئیم تمام آنچه که محتمل است در وقف دخیل باشد باید بیاورد، من جمله </w:t>
      </w:r>
      <w:r>
        <w:rPr>
          <w:rFonts w:hint="cs"/>
          <w:rtl/>
        </w:rPr>
        <w:t xml:space="preserve">قبض است. این را باید از باب قدر متیقن بیاورد. </w:t>
      </w:r>
    </w:p>
    <w:p w14:paraId="3A3FCAC8" w14:textId="77777777" w:rsidR="00B0197A" w:rsidRDefault="00E42364" w:rsidP="00D52C0B">
      <w:pPr>
        <w:rPr>
          <w:rtl/>
        </w:rPr>
      </w:pPr>
      <w:r>
        <w:rPr>
          <w:rFonts w:hint="cs"/>
          <w:rtl/>
        </w:rPr>
        <w:t xml:space="preserve">پس ما اصل قبض را اینطور درست کردیم. و در جهت واضح است که جهت که خودش قابض نمی شود. جهت، جهت وقف است جهت مصلحت است یا عمومی. پس یک کسی باید قبض کننده باشد. واضح است که یک کسی که در مسجد نماز می خواند قبض کننده </w:t>
      </w:r>
      <w:r>
        <w:rPr>
          <w:rFonts w:hint="cs"/>
          <w:rtl/>
        </w:rPr>
        <w:t xml:space="preserve">نیست. بلکه قبض کننده یا متولی یا حاکم است. </w:t>
      </w:r>
    </w:p>
    <w:p w14:paraId="3C532CA1" w14:textId="77777777" w:rsidR="00B0197A" w:rsidRDefault="00E42364" w:rsidP="00D52C0B">
      <w:pPr>
        <w:rPr>
          <w:rtl/>
        </w:rPr>
      </w:pPr>
      <w:r>
        <w:rPr>
          <w:rFonts w:hint="cs"/>
          <w:rtl/>
        </w:rPr>
        <w:t xml:space="preserve">عرض ما این است که به ذهن نیاید که پس تکلیف مسجد چه می شود؟ </w:t>
      </w:r>
    </w:p>
    <w:p w14:paraId="5DE3EB63" w14:textId="77777777" w:rsidR="00B0197A" w:rsidRDefault="00E42364" w:rsidP="00D52C0B">
      <w:pPr>
        <w:rPr>
          <w:rtl/>
        </w:rPr>
      </w:pPr>
      <w:r>
        <w:rPr>
          <w:rFonts w:hint="cs"/>
          <w:rtl/>
        </w:rPr>
        <w:t>می گوئیم تکلیفش این است که متولی یا حاکم و شخصی که از ناحیه حاکم متولی امور است قبض می کند. امروز در درون کشور حاکم مسلمین اداره اوقاف را با شرائطی قبول</w:t>
      </w:r>
      <w:r>
        <w:rPr>
          <w:rFonts w:hint="cs"/>
          <w:rtl/>
        </w:rPr>
        <w:t xml:space="preserve"> کرده، در واقع به نحوی نواب خودش قرار داده است در اینجور امور، که مرتب دارند در اوقاف کار می کنند. این اشکالی ندارد. اینها در واقع در این امور وکیل حاکم هستند. که قرارداد ببندند برای خانه هایی که ساخته می شود وجهش را اخذ کنند، و تصرفاتی که در وقف لازم است.</w:t>
      </w:r>
      <w:r>
        <w:rPr>
          <w:rFonts w:hint="cs"/>
          <w:rtl/>
        </w:rPr>
        <w:t xml:space="preserve"> در مسجد هم همینطور است. امروز در درون کشور مسجد متولی دارد، از ناحیه حاکم تولیتی هست برای مساجد کار می کنند. یعنی اینطور نیست که گتره باشد.</w:t>
      </w:r>
    </w:p>
    <w:p w14:paraId="0BCA1913" w14:textId="77777777" w:rsidR="00B0197A" w:rsidRDefault="00E42364" w:rsidP="00D52C0B">
      <w:pPr>
        <w:rPr>
          <w:rtl/>
        </w:rPr>
      </w:pPr>
      <w:r>
        <w:rPr>
          <w:rFonts w:hint="cs"/>
          <w:rtl/>
        </w:rPr>
        <w:t>سؤال: در زمان پیامبر و امیرالمؤمنین علیهما السلام هم قابل تصویر است؟</w:t>
      </w:r>
    </w:p>
    <w:p w14:paraId="633094CA" w14:textId="77777777" w:rsidR="00B0197A" w:rsidRDefault="00E42364" w:rsidP="00D52C0B">
      <w:pPr>
        <w:rPr>
          <w:rtl/>
        </w:rPr>
      </w:pPr>
      <w:r>
        <w:rPr>
          <w:rFonts w:hint="cs"/>
          <w:rtl/>
        </w:rPr>
        <w:lastRenderedPageBreak/>
        <w:t xml:space="preserve">جواب: چرا قابل تصویر نباشد. امیرالمؤمنین برای </w:t>
      </w:r>
      <w:r>
        <w:rPr>
          <w:rFonts w:hint="cs"/>
          <w:rtl/>
        </w:rPr>
        <w:t xml:space="preserve">تمام نواحی حاکم داشت، و کار حاکم همین چیزها بوده است همانطور که در عهدنامه مالک اشتر است. </w:t>
      </w:r>
    </w:p>
    <w:p w14:paraId="59C8EDA3" w14:textId="77777777" w:rsidR="00B0197A" w:rsidRDefault="00E42364" w:rsidP="00D52C0B">
      <w:pPr>
        <w:rPr>
          <w:rtl/>
        </w:rPr>
      </w:pPr>
      <w:r>
        <w:rPr>
          <w:rFonts w:hint="cs"/>
          <w:rtl/>
        </w:rPr>
        <w:t>پس شما باید سیره را اثبات کنید، و من عرض می کنم همچنین سیره ای ثابت نیست که مساجد ما بدون تولیت و ورود حکومت همینطوری با یک نماز خواندن قبض می شود. چگونه این سیره را</w:t>
      </w:r>
      <w:r>
        <w:rPr>
          <w:rFonts w:hint="cs"/>
          <w:rtl/>
        </w:rPr>
        <w:t xml:space="preserve"> اثبات کنیم؟</w:t>
      </w:r>
    </w:p>
    <w:p w14:paraId="0C516168" w14:textId="77777777" w:rsidR="00B0197A" w:rsidRPr="00832B4E" w:rsidRDefault="00E42364" w:rsidP="00C0425F">
      <w:pPr>
        <w:pStyle w:val="Heading1"/>
        <w:rPr>
          <w:rtl/>
        </w:rPr>
      </w:pPr>
      <w:bookmarkStart w:id="1559" w:name="_Toc107409374"/>
      <w:r w:rsidRPr="00832B4E">
        <w:rPr>
          <w:rFonts w:hint="cs"/>
          <w:rtl/>
        </w:rPr>
        <w:t>بحث لزوم نیت در قبض</w:t>
      </w:r>
      <w:bookmarkEnd w:id="1559"/>
    </w:p>
    <w:p w14:paraId="2912886E" w14:textId="77777777" w:rsidR="00B0197A" w:rsidRDefault="00E42364" w:rsidP="00D52C0B">
      <w:pPr>
        <w:rPr>
          <w:rtl/>
        </w:rPr>
      </w:pPr>
      <w:r>
        <w:rPr>
          <w:rFonts w:hint="cs"/>
          <w:rtl/>
        </w:rPr>
        <w:t>بحث مهمتر اینجا بحث قبض است به لحاظ نیت. اینجا عده زیادی از فقهاء تصریح کرده اند که قبض باید با نیت قبض مسجد باشد والا لا یکفی. بحث این است که چرا؟ آیا از باب یک کبرای کلی است که قبض مطلقا اینطوری است که قبض باید به نیت قبض</w:t>
      </w:r>
      <w:r>
        <w:rPr>
          <w:rFonts w:hint="cs"/>
          <w:rtl/>
        </w:rPr>
        <w:t xml:space="preserve"> باشد، یا اینجا در خصوص مسجد و مقبره اینطور می گوئید؟</w:t>
      </w:r>
    </w:p>
    <w:p w14:paraId="4708BFE6" w14:textId="77777777" w:rsidR="00B0197A" w:rsidRPr="00832B4E" w:rsidRDefault="00E42364" w:rsidP="00C0425F">
      <w:pPr>
        <w:pStyle w:val="Heading1"/>
        <w:rPr>
          <w:rtl/>
        </w:rPr>
      </w:pPr>
      <w:bookmarkStart w:id="1560" w:name="_Toc107409375"/>
      <w:r w:rsidRPr="00832B4E">
        <w:rPr>
          <w:rFonts w:hint="cs"/>
          <w:rtl/>
        </w:rPr>
        <w:t>کلام جامع المقاصد</w:t>
      </w:r>
      <w:bookmarkEnd w:id="1560"/>
    </w:p>
    <w:p w14:paraId="35B6AF86" w14:textId="77777777" w:rsidR="00B0197A" w:rsidRDefault="00E42364" w:rsidP="00D52C0B">
      <w:pPr>
        <w:rPr>
          <w:rtl/>
        </w:rPr>
      </w:pPr>
      <w:r>
        <w:rPr>
          <w:rFonts w:hint="cs"/>
          <w:rtl/>
        </w:rPr>
        <w:t xml:space="preserve">مرحوم صاحب جامع المقاصد همینجا فقط می گوید. می گوید ما در کل اوقاف این را نمی گوئیم، فقط در اینجا این را می گوئیم. صاحب جواهر عبارت ایشان را نقل می کند که صاحب جامع المقاصد می گوید: </w:t>
      </w:r>
    </w:p>
    <w:p w14:paraId="3C7880C5" w14:textId="77777777" w:rsidR="00B0197A" w:rsidRDefault="00E42364" w:rsidP="00D52C0B">
      <w:pPr>
        <w:rPr>
          <w:rtl/>
        </w:rPr>
      </w:pPr>
      <w:r>
        <w:rPr>
          <w:rFonts w:hint="cs"/>
          <w:rtl/>
        </w:rPr>
        <w:t>«و إنما اختص هذا الوقف بنیة القبض ولم یشترط فی مطلقه، (در مطلق قبض ما اشت</w:t>
      </w:r>
      <w:r>
        <w:rPr>
          <w:rFonts w:hint="cs"/>
          <w:rtl/>
        </w:rPr>
        <w:t>راط نیت نکردیم، چرا؟) لأن المقصود هنا صرفه الی الجهة الموقوف علیها». می گوید برای اینکه اینجا ما می خواهیم نیت را صرف کنیم به جهت موقوف علیه. چون لب حرفش این می شود که ما عملمان در باب مسجد که می رویم در آن نماز می خوانم می تواند وجوهی داشته باشد: ممکن است</w:t>
      </w:r>
      <w:r>
        <w:rPr>
          <w:rFonts w:hint="cs"/>
          <w:rtl/>
        </w:rPr>
        <w:t xml:space="preserve"> من بدون توجه به اینکه الان من دارم قبض می کنم یک نمازی دارم می خوانم. آنوقت چرا قبض محسوب بشود. به تعبیر دیگر عمل در اینجا ذو وجوه است. اینکه این عمل من مصداق قبض هم باشد، اقلش این است که شما باید نیت کنید تا صرف کند نیت شما را به طرف اینکه این قبضِ وقف م</w:t>
      </w:r>
      <w:r>
        <w:rPr>
          <w:rFonts w:hint="cs"/>
          <w:rtl/>
        </w:rPr>
        <w:t>سجد باشد. یا اگر این نیت نباشد می شود صرف یک عمل خارجی. این دیگر ربطی به قبض پیدا می کند.</w:t>
      </w:r>
    </w:p>
    <w:p w14:paraId="75F0DE47" w14:textId="77777777" w:rsidR="00B0197A" w:rsidRDefault="00E42364" w:rsidP="00D52C0B">
      <w:pPr>
        <w:rPr>
          <w:rtl/>
        </w:rPr>
      </w:pPr>
      <w:r>
        <w:rPr>
          <w:rFonts w:hint="cs"/>
          <w:rtl/>
        </w:rPr>
        <w:t>بعد می فرماید: «وقبض بعض المستحقین کقبض الاجنبی بالنسبة الی قبض الموقوف علیه». اگر ما بگوئیم این آقایی که آمد نماز خواند یکی از مستحق های نماز خواندن بود، صرف اینکه ب</w:t>
      </w:r>
      <w:r>
        <w:rPr>
          <w:rFonts w:hint="cs"/>
          <w:rtl/>
        </w:rPr>
        <w:t xml:space="preserve">عض المستحقین در اینجا نماز خوانده می گوئیم مثل قبض اجنبی است. شما که قبض اجنبی را کافی نمی دانستید. </w:t>
      </w:r>
    </w:p>
    <w:p w14:paraId="348C4C65" w14:textId="77777777" w:rsidR="00B0197A" w:rsidRDefault="00E42364" w:rsidP="00D52C0B">
      <w:pPr>
        <w:rPr>
          <w:rtl/>
        </w:rPr>
      </w:pPr>
      <w:r>
        <w:rPr>
          <w:rFonts w:hint="cs"/>
          <w:rtl/>
        </w:rPr>
        <w:t>می فرماید: «فلابد من نیة صارفة له الی الوقف». باید یک نیتی باشد که نیت و عمل او را صرف کند به اینکه این قبض وقف است.</w:t>
      </w:r>
    </w:p>
    <w:p w14:paraId="055B8940" w14:textId="77777777" w:rsidR="00B0197A" w:rsidRPr="00832B4E" w:rsidRDefault="00E42364" w:rsidP="00C0425F">
      <w:pPr>
        <w:pStyle w:val="Heading1"/>
        <w:rPr>
          <w:rtl/>
        </w:rPr>
      </w:pPr>
      <w:bookmarkStart w:id="1561" w:name="_Toc107409376"/>
      <w:r w:rsidRPr="00832B4E">
        <w:rPr>
          <w:rFonts w:hint="cs"/>
          <w:rtl/>
        </w:rPr>
        <w:lastRenderedPageBreak/>
        <w:t xml:space="preserve">نقض به وقف خاص و جواب جامع المقاصد از </w:t>
      </w:r>
      <w:r w:rsidRPr="00832B4E">
        <w:rPr>
          <w:rFonts w:hint="cs"/>
          <w:rtl/>
        </w:rPr>
        <w:t>آن</w:t>
      </w:r>
      <w:bookmarkEnd w:id="1561"/>
    </w:p>
    <w:p w14:paraId="23AD0576" w14:textId="77777777" w:rsidR="00B0197A" w:rsidRDefault="00E42364" w:rsidP="00D52C0B">
      <w:pPr>
        <w:rPr>
          <w:rtl/>
        </w:rPr>
      </w:pPr>
      <w:r>
        <w:rPr>
          <w:rFonts w:hint="cs"/>
          <w:rtl/>
        </w:rPr>
        <w:t>یک نقضی وارد می شود: در وقف معین این را چرا نمی گوئید؟ وقف کرده برای اولادش، چرا در آنجا نمی گوئید که باید نیت کند که قبض این وقف واقف باشد؟</w:t>
      </w:r>
    </w:p>
    <w:p w14:paraId="3FB755F6" w14:textId="77777777" w:rsidR="00B0197A" w:rsidRDefault="00E42364" w:rsidP="00D52C0B">
      <w:pPr>
        <w:rPr>
          <w:rtl/>
        </w:rPr>
      </w:pPr>
      <w:r>
        <w:rPr>
          <w:rFonts w:hint="cs"/>
          <w:rtl/>
        </w:rPr>
        <w:t>صاحب جامع المقاصد می فرماید: در معین آن چیزی که واقع می شود عبارت است از یک عمل خارجی، که این منتسب به من است. غ</w:t>
      </w:r>
      <w:r>
        <w:rPr>
          <w:rFonts w:hint="cs"/>
          <w:rtl/>
        </w:rPr>
        <w:t>یر از قبض وقف چیز دیگری نیست. چون چیز دیگری نیست نیاز به صرف ندارد و خودش هست. می فرماید:</w:t>
      </w:r>
    </w:p>
    <w:p w14:paraId="77698CE4" w14:textId="77777777" w:rsidR="00B0197A" w:rsidRDefault="00E42364" w:rsidP="00D52C0B">
      <w:pPr>
        <w:rPr>
          <w:rtl/>
        </w:rPr>
      </w:pPr>
      <w:r>
        <w:rPr>
          <w:rFonts w:hint="cs"/>
          <w:rtl/>
        </w:rPr>
        <w:t>«بخلاف الوقف علی معین، فإن قبضه متحقق بنفسه، (اضافه این عمل به قابض هم که روشن است) والمطلوب صرفه الیه و هو حاصل فلا حاجة الی قصد یعینه. (می گوید غرض نهائی این است که</w:t>
      </w:r>
      <w:r>
        <w:rPr>
          <w:rFonts w:hint="cs"/>
          <w:rtl/>
        </w:rPr>
        <w:t xml:space="preserve"> این عمل صرف بشود به این آقای قابض، می گوید این با کاری که انجام می دهد حاصل است، نیت خاص نمی خواهد. خودش متعین است که اضافه فعل به این آقای قابض است). </w:t>
      </w:r>
    </w:p>
    <w:p w14:paraId="274EEE75" w14:textId="77777777" w:rsidR="00B0197A" w:rsidRDefault="00E42364" w:rsidP="00D52C0B">
      <w:pPr>
        <w:rPr>
          <w:rtl/>
        </w:rPr>
      </w:pPr>
      <w:r>
        <w:rPr>
          <w:rFonts w:hint="cs"/>
          <w:rtl/>
        </w:rPr>
        <w:t>آنوقت جامع المقاصد می گوید از این فرقی که ما گفتیم نکته دیگری هم روشن شد، می گوید روشن شد که وکیل هم اگ</w:t>
      </w:r>
      <w:r>
        <w:rPr>
          <w:rFonts w:hint="cs"/>
          <w:rtl/>
        </w:rPr>
        <w:t>ر از ناحیه موقوف علیه می رود باید به قصد قبض موقوف علیه قبض کند نه اینکه صرفا قبض کند، این فائده ای ندارد. به همین دلیلی که الان گفتیم، که یک عملی از وکیل سر زده است، این عمل ممکن است عمل خودش باشد، باید فعل آن آقای قابض باشد، باید به نیت قبض عن الموکل باش</w:t>
      </w:r>
      <w:r>
        <w:rPr>
          <w:rFonts w:hint="cs"/>
          <w:rtl/>
        </w:rPr>
        <w:t>د تا صدق کند که قبضی که موکل مسئولش بود را انجام داده است. این هم باید بشود.</w:t>
      </w:r>
    </w:p>
    <w:p w14:paraId="1A1EBA13" w14:textId="77777777" w:rsidR="00B0197A" w:rsidRDefault="00E42364" w:rsidP="002B4439">
      <w:pPr>
        <w:rPr>
          <w:rtl/>
        </w:rPr>
      </w:pPr>
      <w:r>
        <w:rPr>
          <w:rFonts w:hint="cs"/>
          <w:rtl/>
        </w:rPr>
        <w:t>در ولیّ هم مثل أب و جد همینطور است، ممکن است وقف به دستشان باشد. می گوید این کافی نیست. با اینکه در قبض و استیلاء خودش هست می گوید کافی نیست. برای اینکه قبل از قضیۀ وقف، {این استی</w:t>
      </w:r>
      <w:r>
        <w:rPr>
          <w:rFonts w:hint="cs"/>
          <w:rtl/>
        </w:rPr>
        <w:t>لا} استیلای خودش بود، اما وقتی وقف می کند برای مثلا فرزند خودش که نابالغ و صغیر است و باید به عنوان ولی، عن المولی علیه قبض کند نه اینکه به استیلائی {که از قبل داشته اکتفا} کند. به همان دلیل که می گوید ما قبض کسی را می خواهیم که وقف می خواهد برای او حاصل ب</w:t>
      </w:r>
      <w:r>
        <w:rPr>
          <w:rFonts w:hint="cs"/>
          <w:rtl/>
        </w:rPr>
        <w:t>شود. قبض او را می خواهیم. باید عمل و نیت صرف به او شود. یک جاهایی عمل اصلا خودش مضاف است. وقتی مضاف است دیگر دنبال چه می خواهید بگردید. اما یکوقت عمل مضاف به او نیست، مثل عمل أب وجد، پدر وجد کار خودشان را هم می توانند انجام بدهند. این پدر و جد که این ملک د</w:t>
      </w:r>
      <w:r>
        <w:rPr>
          <w:rFonts w:hint="cs"/>
          <w:rtl/>
        </w:rPr>
        <w:t xml:space="preserve">ر اختیارش هست این در اختیار بودن یک عملی است، که این در اختیار بودن ممکن است مضاف به خودم باشد. چه جوری این استیلاء مولی علیه محسوب می شود؟ می </w:t>
      </w:r>
      <w:r>
        <w:rPr>
          <w:rFonts w:hint="cs"/>
          <w:rtl/>
        </w:rPr>
        <w:lastRenderedPageBreak/>
        <w:t>گوید به نیت این آقای ولی. او باید قصد کند که بقاء این در ید من نه برای خودم هست بلکه به عنوان قبض مولی علیه من اس</w:t>
      </w:r>
      <w:r>
        <w:rPr>
          <w:rFonts w:hint="cs"/>
          <w:rtl/>
        </w:rPr>
        <w:t>ت تا بشود قبض او، والا قبض او نمی شود.</w:t>
      </w:r>
    </w:p>
    <w:p w14:paraId="27D52DE4" w14:textId="77777777" w:rsidR="00B0197A" w:rsidRDefault="00E42364" w:rsidP="00D52C0B">
      <w:pPr>
        <w:rPr>
          <w:rtl/>
        </w:rPr>
      </w:pPr>
      <w:r>
        <w:rPr>
          <w:rFonts w:hint="cs"/>
          <w:rtl/>
        </w:rPr>
        <w:t xml:space="preserve">پس نکته این است که عمل ما که استیلاء است و هر چه هست اگر بخواهد مصداق قبض باشد باید طوری باشد که قبضِ قبض کننده موقوف علیه باشد تا قبض او صدق کند. این در عمل هایی که ذو وجوه است {باید} با نیت حاصل شود والا بدون نیت </w:t>
      </w:r>
      <w:r>
        <w:rPr>
          <w:rFonts w:hint="cs"/>
          <w:rtl/>
        </w:rPr>
        <w:t>حاصل نمی شود.</w:t>
      </w:r>
    </w:p>
    <w:p w14:paraId="384E4624" w14:textId="77777777" w:rsidR="00B0197A" w:rsidRDefault="00E42364" w:rsidP="00D52C0B">
      <w:pPr>
        <w:rPr>
          <w:rtl/>
        </w:rPr>
      </w:pPr>
      <w:r>
        <w:rPr>
          <w:rFonts w:hint="cs"/>
          <w:rtl/>
        </w:rPr>
        <w:t>در قبض مسجد همینطور است. ممکن است برود در مسجد فقط نماز بخواند، نه توجهی دارد که این مسجد قبض لازم داشته و قبض حاصل شده و مسجدیتش تمام شده، اصلا توجهی به این حرفها نداشته باشد. اما یکوقت نه، این نماز که می خواند می داند اولین شخصی است که دارد</w:t>
      </w:r>
      <w:r>
        <w:rPr>
          <w:rFonts w:hint="cs"/>
          <w:rtl/>
        </w:rPr>
        <w:t xml:space="preserve"> نماز می خواند که با این کار می خواهد مسجد را قبض کند، پس باید نیت قبض هم داشته باشد. این فرمایش ایشان است.</w:t>
      </w:r>
    </w:p>
    <w:p w14:paraId="2DE5A367" w14:textId="77777777" w:rsidR="00B0197A" w:rsidRPr="00832B4E" w:rsidRDefault="00E42364" w:rsidP="002B4439">
      <w:pPr>
        <w:pStyle w:val="Heading1"/>
        <w:rPr>
          <w:rtl/>
        </w:rPr>
      </w:pPr>
      <w:bookmarkStart w:id="1562" w:name="_Toc107409377"/>
      <w:r w:rsidRPr="00832B4E">
        <w:rPr>
          <w:rFonts w:hint="cs"/>
          <w:rtl/>
        </w:rPr>
        <w:t>صاحب جواهر: اگر نیاز به نیت قبض باشد در معین هم نیاز است</w:t>
      </w:r>
      <w:bookmarkEnd w:id="1562"/>
    </w:p>
    <w:p w14:paraId="5DBA7577" w14:textId="77777777" w:rsidR="00B0197A" w:rsidRDefault="00E42364" w:rsidP="00D52C0B">
      <w:pPr>
        <w:rPr>
          <w:rtl/>
        </w:rPr>
      </w:pPr>
      <w:r>
        <w:rPr>
          <w:rFonts w:hint="cs"/>
          <w:rtl/>
        </w:rPr>
        <w:t>صاحب جواهر می فرماید</w:t>
      </w:r>
      <w:r>
        <w:rPr>
          <w:rStyle w:val="FootnoteReference"/>
          <w:rtl/>
        </w:rPr>
        <w:footnoteReference w:id="132"/>
      </w:r>
      <w:r>
        <w:rPr>
          <w:rFonts w:hint="cs"/>
          <w:rtl/>
        </w:rPr>
        <w:t>: این حرف شما درست است، منتهی در معین هم اینطور می شود. چون عمل در مع</w:t>
      </w:r>
      <w:r>
        <w:rPr>
          <w:rFonts w:hint="cs"/>
          <w:rtl/>
        </w:rPr>
        <w:t xml:space="preserve">ین هم ذو وجوه است. </w:t>
      </w:r>
    </w:p>
    <w:p w14:paraId="55394845" w14:textId="77777777" w:rsidR="00B0197A" w:rsidRDefault="00E42364" w:rsidP="00D52C0B">
      <w:pPr>
        <w:rPr>
          <w:rtl/>
        </w:rPr>
      </w:pPr>
      <w:r>
        <w:rPr>
          <w:rFonts w:hint="cs"/>
          <w:rtl/>
        </w:rPr>
        <w:t>راست هم می گوید. طرف وقف کرده است برای اولادش. اولاد هم کبار هستند. در اختیارشان هم قرار می گیرد، اما ممکن است او اباحه ای کرده برای مصرف. اصلا قصد قبض خاص در اینجا ندارد. یا خیال کند عاریه و امانت است. یعنی صرف اینکه در استیلاء من واقع</w:t>
      </w:r>
      <w:r>
        <w:rPr>
          <w:rFonts w:hint="cs"/>
          <w:rtl/>
        </w:rPr>
        <w:t xml:space="preserve"> شد، قبض وقف صدق نمی کند. </w:t>
      </w:r>
    </w:p>
    <w:p w14:paraId="11966A71" w14:textId="77777777" w:rsidR="00B0197A" w:rsidRPr="00832B4E" w:rsidRDefault="00E42364" w:rsidP="002B4439">
      <w:pPr>
        <w:pStyle w:val="Heading1"/>
        <w:rPr>
          <w:rtl/>
        </w:rPr>
      </w:pPr>
      <w:bookmarkStart w:id="1563" w:name="_Toc107409378"/>
      <w:r w:rsidRPr="00832B4E">
        <w:rPr>
          <w:rFonts w:hint="cs"/>
          <w:rtl/>
        </w:rPr>
        <w:t xml:space="preserve">عدم </w:t>
      </w:r>
      <w:r>
        <w:rPr>
          <w:rFonts w:hint="cs"/>
          <w:rtl/>
        </w:rPr>
        <w:t>لزوم</w:t>
      </w:r>
      <w:r w:rsidRPr="00832B4E">
        <w:rPr>
          <w:rFonts w:hint="cs"/>
          <w:rtl/>
        </w:rPr>
        <w:t xml:space="preserve"> نیت در قبض </w:t>
      </w:r>
      <w:r>
        <w:rPr>
          <w:rFonts w:hint="cs"/>
          <w:rtl/>
        </w:rPr>
        <w:t>از منظر</w:t>
      </w:r>
      <w:r w:rsidRPr="00832B4E">
        <w:rPr>
          <w:rFonts w:hint="cs"/>
          <w:rtl/>
        </w:rPr>
        <w:t xml:space="preserve"> صاحب جواهر</w:t>
      </w:r>
      <w:bookmarkEnd w:id="1563"/>
    </w:p>
    <w:p w14:paraId="527E2FB1" w14:textId="77777777" w:rsidR="00B0197A" w:rsidRDefault="00E42364" w:rsidP="00D52C0B">
      <w:pPr>
        <w:rPr>
          <w:rtl/>
        </w:rPr>
      </w:pPr>
      <w:r>
        <w:rPr>
          <w:rFonts w:hint="cs"/>
          <w:rtl/>
        </w:rPr>
        <w:t>این نقض صاحب جواهر ره.</w:t>
      </w:r>
    </w:p>
    <w:p w14:paraId="4DF86D72" w14:textId="77777777" w:rsidR="00B0197A" w:rsidRDefault="00E42364" w:rsidP="00D52C0B">
      <w:pPr>
        <w:rPr>
          <w:rtl/>
        </w:rPr>
      </w:pPr>
      <w:r>
        <w:rPr>
          <w:rFonts w:hint="cs"/>
          <w:rtl/>
        </w:rPr>
        <w:t>منتهی ایشان برمی گردد یک حرفی می زند، می گوید: ما از ادله قبض چه فهمیدیم؟ آیا از ادله قبض این را فهمیدیم که قبض الوقف است، یا مطلق است. اگر شرطی که در صحت وقف قرار داد</w:t>
      </w:r>
      <w:r>
        <w:rPr>
          <w:rFonts w:hint="cs"/>
          <w:rtl/>
        </w:rPr>
        <w:t xml:space="preserve">ه اند این باشد که قبض اینها باشد نه قبض الوقف حق با شما است. </w:t>
      </w:r>
    </w:p>
    <w:p w14:paraId="4E8B8794" w14:textId="77777777" w:rsidR="00B0197A" w:rsidRDefault="00E42364" w:rsidP="00D52C0B">
      <w:pPr>
        <w:rPr>
          <w:rtl/>
        </w:rPr>
      </w:pPr>
      <w:r>
        <w:rPr>
          <w:rFonts w:hint="cs"/>
          <w:rtl/>
        </w:rPr>
        <w:lastRenderedPageBreak/>
        <w:t>اینجا یک بحث پیچیده ای هست: اگر ما در آن روایات اطلاقی ندیدیم که قبض را در مساجد ثابت کند، بلکه لزوم قبض در مسجد را فقط از کلام اصحاب فهمیدیم. کلام اصحاب هم اطلاق داشته باشد، یعنی نگفته است که ق</w:t>
      </w:r>
      <w:r>
        <w:rPr>
          <w:rFonts w:hint="cs"/>
          <w:rtl/>
        </w:rPr>
        <w:t>بض الوقف باشد. می گوید اگر اینطور است کار این افرادی که ما این را در اختیار آنها گذاشتیم تکوینا که قبض هست. بله قبض الوقف می گوئید صدق نمی کند. اینجا نیت می خواهد تا بشود قبض الوقف. ولی می گوئیم اصلا قبض الوقف شرط نیست بلکه مطلق قبض شرط است؛ که آن هم به مط</w:t>
      </w:r>
      <w:r>
        <w:rPr>
          <w:rFonts w:hint="cs"/>
          <w:rtl/>
        </w:rPr>
        <w:t>لق استیلاء که یک امر تکوینی است حاصل است. مثلا پدر این را وقف می کند برای اولادش و در اختیار آنان هم قرار می دهد. دیگر چه اهمیت دارد که وقتی که این شیء را گرفت استیلائش به عنوان قبض الوقف باشد یا هر چه می خواهد باشد. استیلاء هست و استیلاء هم قبض است. ولو ق</w:t>
      </w:r>
      <w:r>
        <w:rPr>
          <w:rFonts w:hint="cs"/>
          <w:rtl/>
        </w:rPr>
        <w:t>بض الوقف نباشد، اما شرط مگر قبض الوقف بوده است؟!</w:t>
      </w:r>
    </w:p>
    <w:p w14:paraId="59DD1873" w14:textId="77777777" w:rsidR="00B0197A" w:rsidRDefault="00E42364" w:rsidP="00D52C0B">
      <w:pPr>
        <w:rPr>
          <w:rtl/>
        </w:rPr>
      </w:pPr>
      <w:r>
        <w:rPr>
          <w:rFonts w:hint="cs"/>
          <w:rtl/>
        </w:rPr>
        <w:t>سؤال: قبض مگر قصدی نیست؟</w:t>
      </w:r>
    </w:p>
    <w:p w14:paraId="11FFCBE5" w14:textId="77777777" w:rsidR="00B0197A" w:rsidRDefault="00E42364" w:rsidP="00D52C0B">
      <w:pPr>
        <w:rPr>
          <w:rtl/>
        </w:rPr>
      </w:pPr>
      <w:r>
        <w:rPr>
          <w:rFonts w:hint="cs"/>
          <w:rtl/>
        </w:rPr>
        <w:t>جواب: نه، عناوین قصدی مثل توهین و احترام است که بدون قصد واقع نمی شود. اما قبض به معنای استیلاء که بدون قصد هم در استیلاء من واقع می شود.</w:t>
      </w:r>
    </w:p>
    <w:p w14:paraId="1D3DDB0C" w14:textId="77777777" w:rsidR="00B0197A" w:rsidRDefault="00E42364" w:rsidP="00D52C0B">
      <w:pPr>
        <w:rPr>
          <w:rtl/>
        </w:rPr>
      </w:pPr>
      <w:r>
        <w:rPr>
          <w:rFonts w:hint="cs"/>
          <w:rtl/>
        </w:rPr>
        <w:t xml:space="preserve">بله برای اینکه این استیلاء، استیلاء نسبت به </w:t>
      </w:r>
      <w:r>
        <w:rPr>
          <w:rFonts w:hint="cs"/>
          <w:rtl/>
        </w:rPr>
        <w:t>وقف باشد، این نیت می خواهد چون استیلاء زبان ندارد، بلکه یک عمل مجملی است که وجوهی دارد. اینکه استیلاء چه چیزی باشد نسبت به چه چیزی در آن نیست. این اگر باشد نیت می خواهد.</w:t>
      </w:r>
    </w:p>
    <w:p w14:paraId="69092071" w14:textId="77777777" w:rsidR="00B0197A" w:rsidRDefault="00E42364" w:rsidP="00D52C0B">
      <w:pPr>
        <w:rPr>
          <w:rtl/>
        </w:rPr>
      </w:pPr>
      <w:r>
        <w:rPr>
          <w:rFonts w:hint="cs"/>
          <w:rtl/>
        </w:rPr>
        <w:t>سؤال وجواب: قبض را نمی گوئیم قصدی است. قبض استیلاء است که امری تکوینی است. اینکه این ق</w:t>
      </w:r>
      <w:r>
        <w:rPr>
          <w:rFonts w:hint="cs"/>
          <w:rtl/>
        </w:rPr>
        <w:t>بض شیئی باشد این تکوینی نیست. اینکه این استیلاء من قبض وقف باشد یا نه قبض یک امانت و عاریه ای باشد این لسان ندارد. پس یک نیتی می خواهد این را تعیین کند که این قبض چیست.</w:t>
      </w:r>
    </w:p>
    <w:p w14:paraId="1E2E7B06" w14:textId="77777777" w:rsidR="00B0197A" w:rsidRDefault="00E42364" w:rsidP="00D52C0B">
      <w:pPr>
        <w:rPr>
          <w:rtl/>
        </w:rPr>
      </w:pPr>
      <w:r>
        <w:rPr>
          <w:rFonts w:hint="cs"/>
          <w:rtl/>
        </w:rPr>
        <w:t>مرحوم صاحب جواهر می گوید</w:t>
      </w:r>
      <w:r>
        <w:rPr>
          <w:rStyle w:val="FootnoteReference"/>
          <w:rtl/>
        </w:rPr>
        <w:footnoteReference w:id="133"/>
      </w:r>
      <w:r>
        <w:rPr>
          <w:rFonts w:hint="cs"/>
          <w:rtl/>
        </w:rPr>
        <w:t xml:space="preserve"> مگر شما در ادله قبض گفتید که باید قبض الوقف باشد؟ ایشان می گوید در بحث خصوص مسجد و مقابر شما اطلاقی که در روایات نداشتید، از باب کلام اصحاب که اجماعی است فرمودید قبض لازم است. این هم که لسان ندارد که چه قبضی، مطلق است. بنابر این ممکن است ما اکتفاء کنیم به</w:t>
      </w:r>
      <w:r>
        <w:rPr>
          <w:rFonts w:hint="cs"/>
          <w:rtl/>
        </w:rPr>
        <w:t xml:space="preserve"> همین استیلائی که حاصل شد. </w:t>
      </w:r>
    </w:p>
    <w:p w14:paraId="78326533" w14:textId="77777777" w:rsidR="00B0197A" w:rsidRDefault="00E42364" w:rsidP="00D52C0B">
      <w:pPr>
        <w:rPr>
          <w:rtl/>
        </w:rPr>
      </w:pPr>
      <w:r>
        <w:rPr>
          <w:rFonts w:hint="cs"/>
          <w:rtl/>
        </w:rPr>
        <w:t>سؤال: قدر متیقن جائی است که با قصد وقف باشد.</w:t>
      </w:r>
    </w:p>
    <w:p w14:paraId="4061556E" w14:textId="77777777" w:rsidR="00B0197A" w:rsidRDefault="00E42364" w:rsidP="00D52C0B">
      <w:pPr>
        <w:rPr>
          <w:rtl/>
        </w:rPr>
      </w:pPr>
      <w:r>
        <w:rPr>
          <w:rFonts w:hint="cs"/>
          <w:rtl/>
        </w:rPr>
        <w:lastRenderedPageBreak/>
        <w:t xml:space="preserve">جواب: صاحب جواهر قدر متیقنی نیست. ایشان هم در قبض می گوید ادله قبض اطلاق ندارد، و هم اطلاق اوفوا بالعقود و الوقوف علی حسب ما یوقفها اهلها را جاری می کند. ایشان اطلاقی وعمومی است. </w:t>
      </w:r>
    </w:p>
    <w:p w14:paraId="71173932" w14:textId="77777777" w:rsidR="00B0197A" w:rsidRDefault="00E42364" w:rsidP="00D52C0B">
      <w:pPr>
        <w:rPr>
          <w:rtl/>
        </w:rPr>
      </w:pPr>
      <w:r>
        <w:rPr>
          <w:rFonts w:hint="cs"/>
          <w:rtl/>
        </w:rPr>
        <w:t>سؤا</w:t>
      </w:r>
      <w:r>
        <w:rPr>
          <w:rFonts w:hint="cs"/>
          <w:rtl/>
        </w:rPr>
        <w:t>ل: آیا موارد شک را می شود با اجماع ثابت کرد با اینکه دلیل لبی است؟</w:t>
      </w:r>
    </w:p>
    <w:p w14:paraId="22FA2402" w14:textId="77777777" w:rsidR="00B0197A" w:rsidRDefault="00E42364" w:rsidP="00D52C0B">
      <w:pPr>
        <w:rPr>
          <w:rtl/>
        </w:rPr>
      </w:pPr>
      <w:r>
        <w:rPr>
          <w:rFonts w:hint="cs"/>
          <w:rtl/>
        </w:rPr>
        <w:t xml:space="preserve">جواب: نه، بحث اطلاق نیست. بلکه می گوید قبض را بیش از این ثابت نکرده، یعنی قدر متیقن می گیرد. می گوید قبض را به کلام اصحاب واجماع درست کردید، قدر متیقنش قبض است. بیش از اینکه دلیل ندارید. </w:t>
      </w:r>
    </w:p>
    <w:p w14:paraId="7144297B" w14:textId="77777777" w:rsidR="00B0197A" w:rsidRDefault="00E42364" w:rsidP="00D52C0B">
      <w:pPr>
        <w:rPr>
          <w:rtl/>
        </w:rPr>
      </w:pPr>
      <w:r>
        <w:rPr>
          <w:rFonts w:hint="cs"/>
          <w:rtl/>
        </w:rPr>
        <w:t>ن</w:t>
      </w:r>
      <w:r>
        <w:rPr>
          <w:rFonts w:hint="cs"/>
          <w:rtl/>
        </w:rPr>
        <w:t>سبت به روایات قبض هم ایشان می گوید اطلاق ندارند. بنابر این شما مواجهید در بحث وقف با اینکه یک قبضی شرط است. آن قبض چیست که شرط است؟ می گوید قدر متیقنش همین است که قبض باشد. اما قبض وقف از کجا؟</w:t>
      </w:r>
    </w:p>
    <w:p w14:paraId="5EF83BD5" w14:textId="77777777" w:rsidR="00B0197A" w:rsidRDefault="00E42364" w:rsidP="00D52C0B">
      <w:pPr>
        <w:rPr>
          <w:rtl/>
        </w:rPr>
      </w:pPr>
      <w:r>
        <w:rPr>
          <w:rFonts w:hint="cs"/>
          <w:rtl/>
        </w:rPr>
        <w:t>مگر اینکه شما بگوئید منساق دلیل این است. یعنی یک ظهور ثانوی وان</w:t>
      </w:r>
      <w:r>
        <w:rPr>
          <w:rFonts w:hint="cs"/>
          <w:rtl/>
        </w:rPr>
        <w:t xml:space="preserve">صرافی در دلیل وجود دارد هم در کلام اصحاب و هم در روایات. </w:t>
      </w:r>
    </w:p>
    <w:p w14:paraId="741C46CC" w14:textId="77777777" w:rsidR="00B0197A" w:rsidRDefault="00E42364" w:rsidP="00D52C0B">
      <w:pPr>
        <w:rPr>
          <w:rtl/>
        </w:rPr>
      </w:pPr>
      <w:r>
        <w:rPr>
          <w:rFonts w:hint="cs"/>
          <w:rtl/>
        </w:rPr>
        <w:t>آنوقت صاحب جواهر می گوید خب در وقف بر معین هم همین را بگوئید که یک منساقی از کلام وجود دارد که قبض باید قبض وقف باشد. ولذا در معین هم شما باید نیت قبض وقف کنید. چرا؟ به دلیل اینکه برخلاف جامع المقاص</w:t>
      </w:r>
      <w:r>
        <w:rPr>
          <w:rFonts w:hint="cs"/>
          <w:rtl/>
        </w:rPr>
        <w:t>د می گوید عمل خارجی همین وقف معین و خاص ذو وجوه است و می شود عناوین مختلف داشته باشد. می فرماید:</w:t>
      </w:r>
    </w:p>
    <w:p w14:paraId="7BD4F9F1" w14:textId="77777777" w:rsidR="00B0197A" w:rsidRDefault="00E42364" w:rsidP="00D52C0B">
      <w:pPr>
        <w:rPr>
          <w:rtl/>
        </w:rPr>
      </w:pPr>
      <w:r>
        <w:rPr>
          <w:rFonts w:hint="cs"/>
          <w:rtl/>
        </w:rPr>
        <w:t>«ولا یخفی علیک بعد الاحاطة بما ذکرناه سابقا ما فی هذا الکلام بعد معلومیة کون القبض یقع علی وجوه متعددة، فلابد من تشخیصه بالقصد وإن کان الوقف علی معین». می گوید</w:t>
      </w:r>
      <w:r>
        <w:rPr>
          <w:rFonts w:hint="cs"/>
          <w:rtl/>
        </w:rPr>
        <w:t xml:space="preserve"> برخلاف جامع المقاصد که می گفت عمل خارجی در وقف معین واقع شده است و آن چیزی که باید حاصل شود که استیلاء من بود حاصل شده است. ایشان می فرماید نه، استیلاء تو هم ذو وجوه است. اینکه این استیلاء خاص وقفی باشد این به قصد حاصل می شود، والا ممکن است استیلاء من به </w:t>
      </w:r>
      <w:r>
        <w:rPr>
          <w:rFonts w:hint="cs"/>
          <w:rtl/>
        </w:rPr>
        <w:t xml:space="preserve">جهت دیگری باشد نه اینکه قبض الوقف باشد. </w:t>
      </w:r>
    </w:p>
    <w:p w14:paraId="348579E1" w14:textId="77777777" w:rsidR="00B0197A" w:rsidRDefault="00E42364" w:rsidP="00D52C0B">
      <w:pPr>
        <w:rPr>
          <w:rtl/>
        </w:rPr>
      </w:pPr>
      <w:r>
        <w:rPr>
          <w:rFonts w:hint="cs"/>
          <w:rtl/>
        </w:rPr>
        <w:t>چون حتی در معین ذو وجوه است واگر این انسباق وانصراف را شما پذیرفتید که لازم است که قبض الوقف باشد نه مطلق القبض، این در معین هم می آید.</w:t>
      </w:r>
    </w:p>
    <w:p w14:paraId="7FA172CB" w14:textId="77777777" w:rsidR="00B0197A" w:rsidRDefault="00E42364" w:rsidP="00D52C0B">
      <w:pPr>
        <w:rPr>
          <w:rtl/>
        </w:rPr>
      </w:pPr>
      <w:r>
        <w:rPr>
          <w:rFonts w:hint="cs"/>
          <w:rtl/>
        </w:rPr>
        <w:t>نتیجه این می شود که: در بحث قبض از باب اینکه باید قبض الوقف باشد باید قبض المسج</w:t>
      </w:r>
      <w:r>
        <w:rPr>
          <w:rFonts w:hint="cs"/>
          <w:rtl/>
        </w:rPr>
        <w:t xml:space="preserve">د باشد، باید نیت قبض کننده را هم داشته باشیم و الا کافی نیست. </w:t>
      </w:r>
    </w:p>
    <w:p w14:paraId="6FBDCF94" w14:textId="77777777" w:rsidR="00B0197A" w:rsidRDefault="00E42364" w:rsidP="00D52C0B">
      <w:pPr>
        <w:rPr>
          <w:rtl/>
        </w:rPr>
      </w:pPr>
      <w:r>
        <w:rPr>
          <w:rFonts w:hint="cs"/>
          <w:rtl/>
        </w:rPr>
        <w:t>این تمام الکلام در بحث وقف مسجد.</w:t>
      </w:r>
    </w:p>
    <w:p w14:paraId="5FD14817" w14:textId="77777777" w:rsidR="00B0197A" w:rsidRDefault="00E42364" w:rsidP="00D52C0B">
      <w:pPr>
        <w:rPr>
          <w:rtl/>
        </w:rPr>
      </w:pPr>
      <w:r>
        <w:rPr>
          <w:rFonts w:hint="cs"/>
          <w:rtl/>
        </w:rPr>
        <w:t>فرع بعدی فرع هشتم و مسئله 10 تحریر است که قبض ولی است نسبت به مولی علیه.</w:t>
      </w:r>
    </w:p>
    <w:p w14:paraId="7AC786C6" w14:textId="77777777" w:rsidR="00075BA2" w:rsidRPr="00646593" w:rsidRDefault="00E42364" w:rsidP="00B0197A">
      <w:pPr>
        <w:rPr>
          <w:rtl/>
        </w:rPr>
        <w:sectPr w:rsidR="00075BA2" w:rsidRPr="00646593" w:rsidSect="00C304DD">
          <w:headerReference w:type="default" r:id="rId161"/>
          <w:footerReference w:type="default" r:id="rId16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lastRenderedPageBreak/>
        <w:t xml:space="preserve">مسئله دهم را مطالعه کنید تا شنبه انشاءالله. و الحمد لله رب العالمین.   </w:t>
      </w:r>
    </w:p>
    <w:p w14:paraId="538A53C3" w14:textId="77777777" w:rsidR="00E53CFD" w:rsidRDefault="00E42364" w:rsidP="00075BA2">
      <w:pPr>
        <w:jc w:val="center"/>
        <w:rPr>
          <w:rtl/>
        </w:rPr>
      </w:pPr>
      <w:r>
        <w:rPr>
          <w:rFonts w:hint="cs"/>
          <w:noProof/>
          <w:rtl/>
          <w:lang w:bidi="ar-SA"/>
        </w:rPr>
        <w:lastRenderedPageBreak/>
        <w:drawing>
          <wp:inline distT="0" distB="0" distL="0" distR="0" wp14:anchorId="1EEE344B" wp14:editId="3358E069">
            <wp:extent cx="723899" cy="241300"/>
            <wp:effectExtent l="0" t="0" r="635" b="6350"/>
            <wp:docPr id="13517639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76398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93430890"/>
        <w:docPartObj>
          <w:docPartGallery w:val="Table of Contents"/>
          <w:docPartUnique/>
        </w:docPartObj>
      </w:sdtPr>
      <w:sdtEndPr>
        <w:rPr>
          <w:rFonts w:ascii="NoorLotus" w:eastAsia="NoorLotus" w:hAnsi="NoorLotus"/>
          <w:b/>
          <w:bCs/>
          <w:noProof/>
          <w:sz w:val="28"/>
          <w:rtl/>
        </w:rPr>
      </w:sdtEndPr>
      <w:sdtContent>
        <w:p w14:paraId="7CBC472A" w14:textId="77777777" w:rsidR="005D7951" w:rsidRDefault="005D7951" w:rsidP="005D7951">
          <w:pPr>
            <w:pStyle w:val="TOCHeading"/>
          </w:pPr>
        </w:p>
        <w:p w14:paraId="5E03029A" w14:textId="188DDED3" w:rsidR="005D7951"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9483" w:history="1">
            <w:r w:rsidRPr="00D07EFD">
              <w:rPr>
                <w:rStyle w:val="Hyperlink"/>
                <w:noProof/>
                <w:rtl/>
              </w:rPr>
              <w:t>مسئله دهم عروه: وقف ول</w:t>
            </w:r>
            <w:r w:rsidRPr="00D07EFD">
              <w:rPr>
                <w:rStyle w:val="Hyperlink"/>
                <w:rFonts w:hint="cs"/>
                <w:noProof/>
                <w:rtl/>
              </w:rPr>
              <w:t>ی</w:t>
            </w:r>
            <w:r w:rsidRPr="00D07EFD">
              <w:rPr>
                <w:rStyle w:val="Hyperlink"/>
                <w:noProof/>
                <w:rtl/>
              </w:rPr>
              <w:t xml:space="preserve"> بر مول</w:t>
            </w:r>
            <w:r w:rsidRPr="00D07EFD">
              <w:rPr>
                <w:rStyle w:val="Hyperlink"/>
                <w:rFonts w:hint="cs"/>
                <w:noProof/>
                <w:rtl/>
              </w:rPr>
              <w:t>ی</w:t>
            </w:r>
            <w:r w:rsidRPr="00D07EFD">
              <w:rPr>
                <w:rStyle w:val="Hyperlink"/>
                <w:noProof/>
                <w:rtl/>
              </w:rPr>
              <w:t xml:space="preserve"> عل</w:t>
            </w:r>
            <w:r w:rsidRPr="00D07EFD">
              <w:rPr>
                <w:rStyle w:val="Hyperlink"/>
                <w:rFonts w:hint="cs"/>
                <w:noProof/>
                <w:rtl/>
              </w:rPr>
              <w:t>ی</w:t>
            </w:r>
            <w:r w:rsidRPr="00D07EFD">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Toc107409483 \h</w:instrText>
            </w:r>
            <w:r>
              <w:rPr>
                <w:noProof/>
                <w:webHidden/>
                <w:rtl/>
              </w:rPr>
              <w:instrText xml:space="preserve"> </w:instrText>
            </w:r>
            <w:r>
              <w:rPr>
                <w:noProof/>
                <w:webHidden/>
                <w:rtl/>
              </w:rPr>
            </w:r>
            <w:r>
              <w:rPr>
                <w:noProof/>
                <w:webHidden/>
                <w:rtl/>
              </w:rPr>
              <w:fldChar w:fldCharType="separate"/>
            </w:r>
            <w:r w:rsidR="006A7A6F">
              <w:rPr>
                <w:noProof/>
                <w:webHidden/>
                <w:rtl/>
              </w:rPr>
              <w:t>585</w:t>
            </w:r>
            <w:r>
              <w:rPr>
                <w:noProof/>
                <w:webHidden/>
                <w:rtl/>
              </w:rPr>
              <w:fldChar w:fldCharType="end"/>
            </w:r>
          </w:hyperlink>
        </w:p>
        <w:p w14:paraId="3487C0F6" w14:textId="38B72C96" w:rsidR="005D7951" w:rsidRDefault="00E42364">
          <w:pPr>
            <w:pStyle w:val="TOC1"/>
            <w:rPr>
              <w:rFonts w:asciiTheme="minorHAnsi" w:eastAsiaTheme="minorEastAsia" w:hAnsiTheme="minorHAnsi" w:cstheme="minorBidi"/>
              <w:noProof/>
              <w:color w:val="auto"/>
              <w:szCs w:val="22"/>
              <w:rtl/>
              <w:lang w:bidi="ar-SA"/>
            </w:rPr>
          </w:pPr>
          <w:hyperlink w:anchor="_Toc107409484" w:history="1">
            <w:r w:rsidRPr="00D07EFD">
              <w:rPr>
                <w:rStyle w:val="Hyperlink"/>
                <w:noProof/>
                <w:rtl/>
              </w:rPr>
              <w:t>اختلاف در شرط</w:t>
            </w:r>
            <w:r w:rsidRPr="00D07EFD">
              <w:rPr>
                <w:rStyle w:val="Hyperlink"/>
                <w:rFonts w:hint="cs"/>
                <w:noProof/>
                <w:rtl/>
              </w:rPr>
              <w:t>ی</w:t>
            </w:r>
            <w:r w:rsidRPr="00D07EFD">
              <w:rPr>
                <w:rStyle w:val="Hyperlink"/>
                <w:rFonts w:hint="eastAsia"/>
                <w:noProof/>
                <w:rtl/>
              </w:rPr>
              <w:t>ت</w:t>
            </w:r>
            <w:r w:rsidRPr="00D07EFD">
              <w:rPr>
                <w:rStyle w:val="Hyperlink"/>
                <w:noProof/>
                <w:rtl/>
              </w:rPr>
              <w:t xml:space="preserve"> قبض به عنوان مول</w:t>
            </w:r>
            <w:r w:rsidRPr="00D07EFD">
              <w:rPr>
                <w:rStyle w:val="Hyperlink"/>
                <w:rFonts w:hint="cs"/>
                <w:noProof/>
                <w:rtl/>
              </w:rPr>
              <w:t>ی</w:t>
            </w:r>
            <w:r w:rsidRPr="00D07EFD">
              <w:rPr>
                <w:rStyle w:val="Hyperlink"/>
                <w:noProof/>
                <w:rtl/>
              </w:rPr>
              <w:t xml:space="preserve"> عل</w:t>
            </w:r>
            <w:r w:rsidRPr="00D07EFD">
              <w:rPr>
                <w:rStyle w:val="Hyperlink"/>
                <w:rFonts w:hint="cs"/>
                <w:noProof/>
                <w:rtl/>
              </w:rPr>
              <w:t>ی</w:t>
            </w:r>
            <w:r w:rsidRPr="00D07EFD">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Toc107409484 \h</w:instrText>
            </w:r>
            <w:r>
              <w:rPr>
                <w:noProof/>
                <w:webHidden/>
                <w:rtl/>
              </w:rPr>
              <w:instrText xml:space="preserve"> </w:instrText>
            </w:r>
            <w:r>
              <w:rPr>
                <w:noProof/>
                <w:webHidden/>
                <w:rtl/>
              </w:rPr>
            </w:r>
            <w:r>
              <w:rPr>
                <w:noProof/>
                <w:webHidden/>
                <w:rtl/>
              </w:rPr>
              <w:fldChar w:fldCharType="separate"/>
            </w:r>
            <w:r w:rsidR="006A7A6F">
              <w:rPr>
                <w:noProof/>
                <w:webHidden/>
                <w:rtl/>
              </w:rPr>
              <w:t>586</w:t>
            </w:r>
            <w:r>
              <w:rPr>
                <w:noProof/>
                <w:webHidden/>
                <w:rtl/>
              </w:rPr>
              <w:fldChar w:fldCharType="end"/>
            </w:r>
          </w:hyperlink>
        </w:p>
        <w:p w14:paraId="5702703D" w14:textId="4C0DE60D" w:rsidR="005D7951" w:rsidRDefault="00E42364">
          <w:pPr>
            <w:pStyle w:val="TOC1"/>
            <w:rPr>
              <w:rFonts w:asciiTheme="minorHAnsi" w:eastAsiaTheme="minorEastAsia" w:hAnsiTheme="minorHAnsi" w:cstheme="minorBidi"/>
              <w:noProof/>
              <w:color w:val="auto"/>
              <w:szCs w:val="22"/>
              <w:rtl/>
              <w:lang w:bidi="ar-SA"/>
            </w:rPr>
          </w:pPr>
          <w:hyperlink w:anchor="_Toc107409485" w:history="1">
            <w:r w:rsidRPr="00D07EFD">
              <w:rPr>
                <w:rStyle w:val="Hyperlink"/>
                <w:noProof/>
                <w:rtl/>
              </w:rPr>
              <w:t>استظهار از روا</w:t>
            </w:r>
            <w:r w:rsidRPr="00D07EFD">
              <w:rPr>
                <w:rStyle w:val="Hyperlink"/>
                <w:rFonts w:hint="cs"/>
                <w:noProof/>
                <w:rtl/>
              </w:rPr>
              <w:t>ی</w:t>
            </w:r>
            <w:r w:rsidRPr="00D07EFD">
              <w:rPr>
                <w:rStyle w:val="Hyperlink"/>
                <w:rFonts w:hint="eastAsia"/>
                <w:noProof/>
                <w:rtl/>
              </w:rPr>
              <w:t>ات</w:t>
            </w:r>
            <w:r w:rsidRPr="00D07EFD">
              <w:rPr>
                <w:rStyle w:val="Hyperlink"/>
                <w:noProof/>
                <w:rtl/>
              </w:rPr>
              <w:t>: قبض به عنوان مول</w:t>
            </w:r>
            <w:r w:rsidRPr="00D07EFD">
              <w:rPr>
                <w:rStyle w:val="Hyperlink"/>
                <w:rFonts w:hint="cs"/>
                <w:noProof/>
                <w:rtl/>
              </w:rPr>
              <w:t>ی</w:t>
            </w:r>
            <w:r w:rsidRPr="00D07EFD">
              <w:rPr>
                <w:rStyle w:val="Hyperlink"/>
                <w:noProof/>
                <w:rtl/>
              </w:rPr>
              <w:t xml:space="preserve"> عل</w:t>
            </w:r>
            <w:r w:rsidRPr="00D07EFD">
              <w:rPr>
                <w:rStyle w:val="Hyperlink"/>
                <w:rFonts w:hint="cs"/>
                <w:noProof/>
                <w:rtl/>
              </w:rPr>
              <w:t>ی</w:t>
            </w:r>
            <w:r w:rsidRPr="00D07EFD">
              <w:rPr>
                <w:rStyle w:val="Hyperlink"/>
                <w:rFonts w:hint="eastAsia"/>
                <w:noProof/>
                <w:rtl/>
              </w:rPr>
              <w:t>ه</w:t>
            </w:r>
            <w:r w:rsidRPr="00D07EFD">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Toc107409485 \h</w:instrText>
            </w:r>
            <w:r>
              <w:rPr>
                <w:noProof/>
                <w:webHidden/>
                <w:rtl/>
              </w:rPr>
              <w:instrText xml:space="preserve"> </w:instrText>
            </w:r>
            <w:r>
              <w:rPr>
                <w:noProof/>
                <w:webHidden/>
                <w:rtl/>
              </w:rPr>
            </w:r>
            <w:r>
              <w:rPr>
                <w:noProof/>
                <w:webHidden/>
                <w:rtl/>
              </w:rPr>
              <w:fldChar w:fldCharType="separate"/>
            </w:r>
            <w:r w:rsidR="006A7A6F">
              <w:rPr>
                <w:noProof/>
                <w:webHidden/>
                <w:rtl/>
              </w:rPr>
              <w:t>587</w:t>
            </w:r>
            <w:r>
              <w:rPr>
                <w:noProof/>
                <w:webHidden/>
                <w:rtl/>
              </w:rPr>
              <w:fldChar w:fldCharType="end"/>
            </w:r>
          </w:hyperlink>
        </w:p>
        <w:p w14:paraId="1398A9F5" w14:textId="36C40980" w:rsidR="005D7951" w:rsidRDefault="00E42364">
          <w:pPr>
            <w:pStyle w:val="TOC1"/>
            <w:rPr>
              <w:rFonts w:asciiTheme="minorHAnsi" w:eastAsiaTheme="minorEastAsia" w:hAnsiTheme="minorHAnsi" w:cstheme="minorBidi"/>
              <w:noProof/>
              <w:color w:val="auto"/>
              <w:szCs w:val="22"/>
              <w:rtl/>
              <w:lang w:bidi="ar-SA"/>
            </w:rPr>
          </w:pPr>
          <w:hyperlink w:anchor="_Toc107409486" w:history="1">
            <w:r w:rsidRPr="00D07EFD">
              <w:rPr>
                <w:rStyle w:val="Hyperlink"/>
                <w:noProof/>
                <w:rtl/>
              </w:rPr>
              <w:t>استظهار بعض</w:t>
            </w:r>
            <w:r w:rsidRPr="00D07EFD">
              <w:rPr>
                <w:rStyle w:val="Hyperlink"/>
                <w:rFonts w:hint="cs"/>
                <w:noProof/>
                <w:rtl/>
              </w:rPr>
              <w:t>ی</w:t>
            </w:r>
            <w:r w:rsidRPr="00D07EFD">
              <w:rPr>
                <w:rStyle w:val="Hyperlink"/>
                <w:noProof/>
                <w:rtl/>
              </w:rPr>
              <w:t xml:space="preserve"> از فقهاء از ا</w:t>
            </w:r>
            <w:r w:rsidRPr="00D07EFD">
              <w:rPr>
                <w:rStyle w:val="Hyperlink"/>
                <w:rFonts w:hint="cs"/>
                <w:noProof/>
                <w:rtl/>
              </w:rPr>
              <w:t>ی</w:t>
            </w:r>
            <w:r w:rsidRPr="00D07EFD">
              <w:rPr>
                <w:rStyle w:val="Hyperlink"/>
                <w:rFonts w:hint="eastAsia"/>
                <w:noProof/>
                <w:rtl/>
              </w:rPr>
              <w:t>ن</w:t>
            </w:r>
            <w:r w:rsidRPr="00D07EFD">
              <w:rPr>
                <w:rStyle w:val="Hyperlink"/>
                <w:noProof/>
                <w:rtl/>
              </w:rPr>
              <w:t xml:space="preserve"> روا</w:t>
            </w:r>
            <w:r w:rsidRPr="00D07EFD">
              <w:rPr>
                <w:rStyle w:val="Hyperlink"/>
                <w:rFonts w:hint="cs"/>
                <w:noProof/>
                <w:rtl/>
              </w:rPr>
              <w:t>ی</w:t>
            </w:r>
            <w:r w:rsidRPr="00D07EFD">
              <w:rPr>
                <w:rStyle w:val="Hyperlink"/>
                <w:rFonts w:hint="eastAsia"/>
                <w:noProof/>
                <w:rtl/>
              </w:rPr>
              <w:t>ات</w:t>
            </w:r>
            <w:r w:rsidRPr="00D07EFD">
              <w:rPr>
                <w:rStyle w:val="Hyperlink"/>
                <w:noProof/>
                <w:rtl/>
              </w:rPr>
              <w:t xml:space="preserve"> استثناء لزوم قبض در ا</w:t>
            </w:r>
            <w:r w:rsidRPr="00D07EFD">
              <w:rPr>
                <w:rStyle w:val="Hyperlink"/>
                <w:rFonts w:hint="cs"/>
                <w:noProof/>
                <w:rtl/>
              </w:rPr>
              <w:t>ی</w:t>
            </w:r>
            <w:r w:rsidRPr="00D07EFD">
              <w:rPr>
                <w:rStyle w:val="Hyperlink"/>
                <w:rFonts w:hint="eastAsia"/>
                <w:noProof/>
                <w:rtl/>
              </w:rPr>
              <w:t>ن</w:t>
            </w:r>
            <w:r w:rsidRPr="00D07EFD">
              <w:rPr>
                <w:rStyle w:val="Hyperlink"/>
                <w:noProof/>
                <w:rtl/>
              </w:rPr>
              <w:t xml:space="preserve"> موارد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Toc107409486 \h</w:instrText>
            </w:r>
            <w:r>
              <w:rPr>
                <w:noProof/>
                <w:webHidden/>
                <w:rtl/>
              </w:rPr>
              <w:instrText xml:space="preserve"> </w:instrText>
            </w:r>
            <w:r>
              <w:rPr>
                <w:noProof/>
                <w:webHidden/>
                <w:rtl/>
              </w:rPr>
            </w:r>
            <w:r>
              <w:rPr>
                <w:noProof/>
                <w:webHidden/>
                <w:rtl/>
              </w:rPr>
              <w:fldChar w:fldCharType="separate"/>
            </w:r>
            <w:r w:rsidR="006A7A6F">
              <w:rPr>
                <w:noProof/>
                <w:webHidden/>
                <w:rtl/>
              </w:rPr>
              <w:t>588</w:t>
            </w:r>
            <w:r>
              <w:rPr>
                <w:noProof/>
                <w:webHidden/>
                <w:rtl/>
              </w:rPr>
              <w:fldChar w:fldCharType="end"/>
            </w:r>
          </w:hyperlink>
        </w:p>
        <w:p w14:paraId="62BCCEA7" w14:textId="283D9720" w:rsidR="005D7951" w:rsidRDefault="00E42364">
          <w:pPr>
            <w:pStyle w:val="TOC1"/>
            <w:rPr>
              <w:rFonts w:asciiTheme="minorHAnsi" w:eastAsiaTheme="minorEastAsia" w:hAnsiTheme="minorHAnsi" w:cstheme="minorBidi"/>
              <w:noProof/>
              <w:color w:val="auto"/>
              <w:szCs w:val="22"/>
              <w:rtl/>
              <w:lang w:bidi="ar-SA"/>
            </w:rPr>
          </w:pPr>
          <w:hyperlink w:anchor="_Toc107409487" w:history="1">
            <w:r w:rsidRPr="00D07EFD">
              <w:rPr>
                <w:rStyle w:val="Hyperlink"/>
                <w:noProof/>
                <w:rtl/>
              </w:rPr>
              <w:t>ا</w:t>
            </w:r>
            <w:r w:rsidRPr="00D07EFD">
              <w:rPr>
                <w:rStyle w:val="Hyperlink"/>
                <w:rFonts w:hint="cs"/>
                <w:noProof/>
                <w:rtl/>
              </w:rPr>
              <w:t>ی</w:t>
            </w:r>
            <w:r w:rsidRPr="00D07EFD">
              <w:rPr>
                <w:rStyle w:val="Hyperlink"/>
                <w:rFonts w:hint="eastAsia"/>
                <w:noProof/>
                <w:rtl/>
              </w:rPr>
              <w:t>ن</w:t>
            </w:r>
            <w:r w:rsidRPr="00D07EFD">
              <w:rPr>
                <w:rStyle w:val="Hyperlink"/>
                <w:noProof/>
                <w:rtl/>
              </w:rPr>
              <w:t xml:space="preserve"> استظهار استثناء درست ن</w:t>
            </w:r>
            <w:r w:rsidRPr="00D07EFD">
              <w:rPr>
                <w:rStyle w:val="Hyperlink"/>
                <w:rFonts w:hint="cs"/>
                <w:noProof/>
                <w:rtl/>
              </w:rPr>
              <w:t>ی</w:t>
            </w:r>
            <w:r w:rsidRPr="00D07EFD">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Toc107409487 \h</w:instrText>
            </w:r>
            <w:r>
              <w:rPr>
                <w:noProof/>
                <w:webHidden/>
                <w:rtl/>
              </w:rPr>
              <w:instrText xml:space="preserve"> </w:instrText>
            </w:r>
            <w:r>
              <w:rPr>
                <w:noProof/>
                <w:webHidden/>
                <w:rtl/>
              </w:rPr>
            </w:r>
            <w:r>
              <w:rPr>
                <w:noProof/>
                <w:webHidden/>
                <w:rtl/>
              </w:rPr>
              <w:fldChar w:fldCharType="separate"/>
            </w:r>
            <w:r w:rsidR="006A7A6F">
              <w:rPr>
                <w:noProof/>
                <w:webHidden/>
                <w:rtl/>
              </w:rPr>
              <w:t>589</w:t>
            </w:r>
            <w:r>
              <w:rPr>
                <w:noProof/>
                <w:webHidden/>
                <w:rtl/>
              </w:rPr>
              <w:fldChar w:fldCharType="end"/>
            </w:r>
          </w:hyperlink>
        </w:p>
        <w:p w14:paraId="0050D4C8" w14:textId="4521D1D7" w:rsidR="005D7951" w:rsidRDefault="00E42364">
          <w:pPr>
            <w:pStyle w:val="TOC1"/>
            <w:rPr>
              <w:rFonts w:asciiTheme="minorHAnsi" w:eastAsiaTheme="minorEastAsia" w:hAnsiTheme="minorHAnsi" w:cstheme="minorBidi"/>
              <w:noProof/>
              <w:color w:val="auto"/>
              <w:szCs w:val="22"/>
              <w:rtl/>
              <w:lang w:bidi="ar-SA"/>
            </w:rPr>
          </w:pPr>
          <w:hyperlink w:anchor="_Toc107409488" w:history="1">
            <w:r w:rsidRPr="00D07EFD">
              <w:rPr>
                <w:rStyle w:val="Hyperlink"/>
                <w:noProof/>
                <w:rtl/>
              </w:rPr>
              <w:t>استدلال به روا</w:t>
            </w:r>
            <w:r w:rsidRPr="00D07EFD">
              <w:rPr>
                <w:rStyle w:val="Hyperlink"/>
                <w:rFonts w:hint="cs"/>
                <w:noProof/>
                <w:rtl/>
              </w:rPr>
              <w:t>ی</w:t>
            </w:r>
            <w:r w:rsidRPr="00D07EFD">
              <w:rPr>
                <w:rStyle w:val="Hyperlink"/>
                <w:rFonts w:hint="eastAsia"/>
                <w:noProof/>
                <w:rtl/>
              </w:rPr>
              <w:t>ت</w:t>
            </w:r>
            <w:r w:rsidRPr="00D07EFD">
              <w:rPr>
                <w:rStyle w:val="Hyperlink"/>
                <w:noProof/>
                <w:rtl/>
              </w:rPr>
              <w:t xml:space="preserve"> جم</w:t>
            </w:r>
            <w:r w:rsidRPr="00D07EFD">
              <w:rPr>
                <w:rStyle w:val="Hyperlink"/>
                <w:rFonts w:hint="cs"/>
                <w:noProof/>
                <w:rtl/>
              </w:rPr>
              <w:t>ی</w:t>
            </w:r>
            <w:r w:rsidRPr="00D07EFD">
              <w:rPr>
                <w:rStyle w:val="Hyperlink"/>
                <w:rFonts w:hint="eastAsia"/>
                <w:noProof/>
                <w:rtl/>
              </w:rPr>
              <w:t>ل</w:t>
            </w:r>
            <w:r w:rsidRPr="00D07EFD">
              <w:rPr>
                <w:rStyle w:val="Hyperlink"/>
                <w:noProof/>
                <w:rtl/>
              </w:rPr>
              <w:t xml:space="preserve"> در مقام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Toc107409488 \h</w:instrText>
            </w:r>
            <w:r>
              <w:rPr>
                <w:noProof/>
                <w:webHidden/>
                <w:rtl/>
              </w:rPr>
              <w:instrText xml:space="preserve"> </w:instrText>
            </w:r>
            <w:r>
              <w:rPr>
                <w:noProof/>
                <w:webHidden/>
                <w:rtl/>
              </w:rPr>
            </w:r>
            <w:r>
              <w:rPr>
                <w:noProof/>
                <w:webHidden/>
                <w:rtl/>
              </w:rPr>
              <w:fldChar w:fldCharType="separate"/>
            </w:r>
            <w:r w:rsidR="006A7A6F">
              <w:rPr>
                <w:noProof/>
                <w:webHidden/>
                <w:rtl/>
              </w:rPr>
              <w:t>590</w:t>
            </w:r>
            <w:r>
              <w:rPr>
                <w:noProof/>
                <w:webHidden/>
                <w:rtl/>
              </w:rPr>
              <w:fldChar w:fldCharType="end"/>
            </w:r>
          </w:hyperlink>
        </w:p>
        <w:p w14:paraId="37FFB6A7" w14:textId="56F0B29B" w:rsidR="005D7951" w:rsidRDefault="00E42364">
          <w:pPr>
            <w:pStyle w:val="TOC1"/>
            <w:rPr>
              <w:rFonts w:asciiTheme="minorHAnsi" w:eastAsiaTheme="minorEastAsia" w:hAnsiTheme="minorHAnsi" w:cstheme="minorBidi"/>
              <w:noProof/>
              <w:color w:val="auto"/>
              <w:szCs w:val="22"/>
              <w:rtl/>
              <w:lang w:bidi="ar-SA"/>
            </w:rPr>
          </w:pPr>
          <w:hyperlink w:anchor="_Toc107409489" w:history="1">
            <w:r w:rsidRPr="00D07EFD">
              <w:rPr>
                <w:rStyle w:val="Hyperlink"/>
                <w:noProof/>
                <w:rtl/>
              </w:rPr>
              <w:t>اشکال در ن</w:t>
            </w:r>
            <w:r w:rsidRPr="00D07EFD">
              <w:rPr>
                <w:rStyle w:val="Hyperlink"/>
                <w:rFonts w:hint="cs"/>
                <w:noProof/>
                <w:rtl/>
              </w:rPr>
              <w:t>ی</w:t>
            </w:r>
            <w:r w:rsidRPr="00D07EFD">
              <w:rPr>
                <w:rStyle w:val="Hyperlink"/>
                <w:rFonts w:hint="eastAsia"/>
                <w:noProof/>
                <w:rtl/>
              </w:rPr>
              <w:t>از</w:t>
            </w:r>
            <w:r w:rsidRPr="00D07EFD">
              <w:rPr>
                <w:rStyle w:val="Hyperlink"/>
                <w:noProof/>
                <w:rtl/>
              </w:rPr>
              <w:t xml:space="preserve"> به حدوث 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Toc107409489 \h</w:instrText>
            </w:r>
            <w:r>
              <w:rPr>
                <w:noProof/>
                <w:webHidden/>
                <w:rtl/>
              </w:rPr>
              <w:instrText xml:space="preserve"> </w:instrText>
            </w:r>
            <w:r>
              <w:rPr>
                <w:noProof/>
                <w:webHidden/>
                <w:rtl/>
              </w:rPr>
            </w:r>
            <w:r>
              <w:rPr>
                <w:noProof/>
                <w:webHidden/>
                <w:rtl/>
              </w:rPr>
              <w:fldChar w:fldCharType="separate"/>
            </w:r>
            <w:r w:rsidR="006A7A6F">
              <w:rPr>
                <w:noProof/>
                <w:webHidden/>
                <w:rtl/>
              </w:rPr>
              <w:t>592</w:t>
            </w:r>
            <w:r>
              <w:rPr>
                <w:noProof/>
                <w:webHidden/>
                <w:rtl/>
              </w:rPr>
              <w:fldChar w:fldCharType="end"/>
            </w:r>
          </w:hyperlink>
        </w:p>
        <w:p w14:paraId="680EEEC5" w14:textId="172C823D" w:rsidR="005D7951" w:rsidRDefault="00E42364">
          <w:pPr>
            <w:pStyle w:val="TOC1"/>
            <w:rPr>
              <w:rFonts w:asciiTheme="minorHAnsi" w:eastAsiaTheme="minorEastAsia" w:hAnsiTheme="minorHAnsi" w:cstheme="minorBidi"/>
              <w:noProof/>
              <w:color w:val="auto"/>
              <w:szCs w:val="22"/>
              <w:rtl/>
              <w:lang w:bidi="ar-SA"/>
            </w:rPr>
          </w:pPr>
          <w:hyperlink w:anchor="_Toc107409490" w:history="1">
            <w:r w:rsidRPr="00D07EFD">
              <w:rPr>
                <w:rStyle w:val="Hyperlink"/>
                <w:noProof/>
                <w:rtl/>
              </w:rPr>
              <w:t>قبض موقوف عل</w:t>
            </w:r>
            <w:r w:rsidRPr="00D07EFD">
              <w:rPr>
                <w:rStyle w:val="Hyperlink"/>
                <w:rFonts w:hint="cs"/>
                <w:noProof/>
                <w:rtl/>
              </w:rPr>
              <w:t>ی</w:t>
            </w:r>
            <w:r w:rsidRPr="00D07EFD">
              <w:rPr>
                <w:rStyle w:val="Hyperlink"/>
                <w:rFonts w:hint="eastAsia"/>
                <w:noProof/>
                <w:rtl/>
              </w:rPr>
              <w:t>ه</w:t>
            </w:r>
            <w:r w:rsidRPr="00D07EFD">
              <w:rPr>
                <w:rStyle w:val="Hyperlink"/>
                <w:noProof/>
                <w:rtl/>
              </w:rPr>
              <w:t xml:space="preserve"> لازم است لذا ول</w:t>
            </w:r>
            <w:r w:rsidRPr="00D07EFD">
              <w:rPr>
                <w:rStyle w:val="Hyperlink"/>
                <w:rFonts w:hint="cs"/>
                <w:noProof/>
                <w:rtl/>
              </w:rPr>
              <w:t>ی</w:t>
            </w:r>
            <w:r w:rsidRPr="00D07EFD">
              <w:rPr>
                <w:rStyle w:val="Hyperlink"/>
                <w:noProof/>
                <w:rtl/>
              </w:rPr>
              <w:t xml:space="preserve"> با</w:t>
            </w:r>
            <w:r w:rsidRPr="00D07EFD">
              <w:rPr>
                <w:rStyle w:val="Hyperlink"/>
                <w:rFonts w:hint="cs"/>
                <w:noProof/>
                <w:rtl/>
              </w:rPr>
              <w:t>ی</w:t>
            </w:r>
            <w:r w:rsidRPr="00D07EFD">
              <w:rPr>
                <w:rStyle w:val="Hyperlink"/>
                <w:rFonts w:hint="eastAsia"/>
                <w:noProof/>
                <w:rtl/>
              </w:rPr>
              <w:t>د</w:t>
            </w:r>
            <w:r w:rsidRPr="00D07EFD">
              <w:rPr>
                <w:rStyle w:val="Hyperlink"/>
                <w:noProof/>
                <w:rtl/>
              </w:rPr>
              <w:t xml:space="preserve"> به ن</w:t>
            </w:r>
            <w:r w:rsidRPr="00D07EFD">
              <w:rPr>
                <w:rStyle w:val="Hyperlink"/>
                <w:rFonts w:hint="cs"/>
                <w:noProof/>
                <w:rtl/>
              </w:rPr>
              <w:t>ی</w:t>
            </w:r>
            <w:r w:rsidRPr="00D07EFD">
              <w:rPr>
                <w:rStyle w:val="Hyperlink"/>
                <w:rFonts w:hint="eastAsia"/>
                <w:noProof/>
                <w:rtl/>
              </w:rPr>
              <w:t>ت</w:t>
            </w:r>
            <w:r w:rsidRPr="00D07EFD">
              <w:rPr>
                <w:rStyle w:val="Hyperlink"/>
                <w:noProof/>
                <w:rtl/>
              </w:rPr>
              <w:t xml:space="preserve"> مول</w:t>
            </w:r>
            <w:r w:rsidRPr="00D07EFD">
              <w:rPr>
                <w:rStyle w:val="Hyperlink"/>
                <w:rFonts w:hint="cs"/>
                <w:noProof/>
                <w:rtl/>
              </w:rPr>
              <w:t>ی</w:t>
            </w:r>
            <w:r w:rsidRPr="00D07EFD">
              <w:rPr>
                <w:rStyle w:val="Hyperlink"/>
                <w:noProof/>
                <w:rtl/>
              </w:rPr>
              <w:t xml:space="preserve"> عل</w:t>
            </w:r>
            <w:r w:rsidRPr="00D07EFD">
              <w:rPr>
                <w:rStyle w:val="Hyperlink"/>
                <w:rFonts w:hint="cs"/>
                <w:noProof/>
                <w:rtl/>
              </w:rPr>
              <w:t>ی</w:t>
            </w:r>
            <w:r w:rsidRPr="00D07EFD">
              <w:rPr>
                <w:rStyle w:val="Hyperlink"/>
                <w:rFonts w:hint="eastAsia"/>
                <w:noProof/>
                <w:rtl/>
              </w:rPr>
              <w:t>ه</w:t>
            </w:r>
            <w:r w:rsidRPr="00D07EFD">
              <w:rPr>
                <w:rStyle w:val="Hyperlink"/>
                <w:noProof/>
                <w:rtl/>
              </w:rPr>
              <w:t xml:space="preserve"> قبض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Toc107409490 \h</w:instrText>
            </w:r>
            <w:r>
              <w:rPr>
                <w:noProof/>
                <w:webHidden/>
                <w:rtl/>
              </w:rPr>
              <w:instrText xml:space="preserve"> </w:instrText>
            </w:r>
            <w:r>
              <w:rPr>
                <w:noProof/>
                <w:webHidden/>
                <w:rtl/>
              </w:rPr>
            </w:r>
            <w:r>
              <w:rPr>
                <w:noProof/>
                <w:webHidden/>
                <w:rtl/>
              </w:rPr>
              <w:fldChar w:fldCharType="separate"/>
            </w:r>
            <w:r w:rsidR="006A7A6F">
              <w:rPr>
                <w:noProof/>
                <w:webHidden/>
                <w:rtl/>
              </w:rPr>
              <w:t>592</w:t>
            </w:r>
            <w:r>
              <w:rPr>
                <w:noProof/>
                <w:webHidden/>
                <w:rtl/>
              </w:rPr>
              <w:fldChar w:fldCharType="end"/>
            </w:r>
          </w:hyperlink>
        </w:p>
        <w:p w14:paraId="1FEAFC72" w14:textId="3BC7ED70" w:rsidR="005D7951" w:rsidRDefault="00E42364">
          <w:pPr>
            <w:pStyle w:val="TOC1"/>
            <w:rPr>
              <w:rFonts w:asciiTheme="minorHAnsi" w:eastAsiaTheme="minorEastAsia" w:hAnsiTheme="minorHAnsi" w:cstheme="minorBidi"/>
              <w:noProof/>
              <w:color w:val="auto"/>
              <w:szCs w:val="22"/>
              <w:rtl/>
              <w:lang w:bidi="ar-SA"/>
            </w:rPr>
          </w:pPr>
          <w:hyperlink w:anchor="_Toc107409491" w:history="1">
            <w:r w:rsidRPr="00D07EFD">
              <w:rPr>
                <w:rStyle w:val="Hyperlink"/>
                <w:noProof/>
                <w:rtl/>
              </w:rPr>
              <w:t>است</w:t>
            </w:r>
            <w:r w:rsidRPr="00D07EFD">
              <w:rPr>
                <w:rStyle w:val="Hyperlink"/>
                <w:rFonts w:hint="cs"/>
                <w:noProof/>
                <w:rtl/>
              </w:rPr>
              <w:t>ی</w:t>
            </w:r>
            <w:r w:rsidRPr="00D07EFD">
              <w:rPr>
                <w:rStyle w:val="Hyperlink"/>
                <w:rFonts w:hint="eastAsia"/>
                <w:noProof/>
                <w:rtl/>
              </w:rPr>
              <w:t>لاء</w:t>
            </w:r>
            <w:r w:rsidRPr="00D07EFD">
              <w:rPr>
                <w:rStyle w:val="Hyperlink"/>
                <w:noProof/>
                <w:rtl/>
              </w:rPr>
              <w:t xml:space="preserve"> تکو</w:t>
            </w:r>
            <w:r w:rsidRPr="00D07EFD">
              <w:rPr>
                <w:rStyle w:val="Hyperlink"/>
                <w:rFonts w:hint="cs"/>
                <w:noProof/>
                <w:rtl/>
              </w:rPr>
              <w:t>ی</w:t>
            </w:r>
            <w:r w:rsidRPr="00D07EFD">
              <w:rPr>
                <w:rStyle w:val="Hyperlink"/>
                <w:rFonts w:hint="eastAsia"/>
                <w:noProof/>
                <w:rtl/>
              </w:rPr>
              <w:t>ن</w:t>
            </w:r>
            <w:r w:rsidRPr="00D07EFD">
              <w:rPr>
                <w:rStyle w:val="Hyperlink"/>
                <w:rFonts w:hint="cs"/>
                <w:noProof/>
                <w:rtl/>
              </w:rPr>
              <w:t>ی</w:t>
            </w:r>
            <w:r w:rsidRPr="00D07EFD">
              <w:rPr>
                <w:rStyle w:val="Hyperlink"/>
                <w:noProof/>
                <w:rtl/>
              </w:rPr>
              <w:t xml:space="preserve"> والد کفا</w:t>
            </w:r>
            <w:r w:rsidRPr="00D07EFD">
              <w:rPr>
                <w:rStyle w:val="Hyperlink"/>
                <w:rFonts w:hint="cs"/>
                <w:noProof/>
                <w:rtl/>
              </w:rPr>
              <w:t>ی</w:t>
            </w:r>
            <w:r w:rsidRPr="00D07EFD">
              <w:rPr>
                <w:rStyle w:val="Hyperlink"/>
                <w:rFonts w:hint="eastAsia"/>
                <w:noProof/>
                <w:rtl/>
              </w:rPr>
              <w:t>ت</w:t>
            </w:r>
            <w:r w:rsidRPr="00D07EFD">
              <w:rPr>
                <w:rStyle w:val="Hyperlink"/>
                <w:noProof/>
                <w:rtl/>
              </w:rPr>
              <w:t xml:space="preserve"> نم</w:t>
            </w:r>
            <w:r w:rsidRPr="00D07EFD">
              <w:rPr>
                <w:rStyle w:val="Hyperlink"/>
                <w:rFonts w:hint="cs"/>
                <w:noProof/>
                <w:rtl/>
              </w:rPr>
              <w:t>ی</w:t>
            </w:r>
            <w:r w:rsidRPr="00D07EFD">
              <w:rPr>
                <w:rStyle w:val="Hyperlink"/>
                <w:noProof/>
                <w:rtl/>
              </w:rPr>
              <w:t xml:space="preserve">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Toc107409491 \h</w:instrText>
            </w:r>
            <w:r>
              <w:rPr>
                <w:noProof/>
                <w:webHidden/>
                <w:rtl/>
              </w:rPr>
              <w:instrText xml:space="preserve"> </w:instrText>
            </w:r>
            <w:r>
              <w:rPr>
                <w:noProof/>
                <w:webHidden/>
                <w:rtl/>
              </w:rPr>
            </w:r>
            <w:r>
              <w:rPr>
                <w:noProof/>
                <w:webHidden/>
                <w:rtl/>
              </w:rPr>
              <w:fldChar w:fldCharType="separate"/>
            </w:r>
            <w:r w:rsidR="006A7A6F">
              <w:rPr>
                <w:noProof/>
                <w:webHidden/>
                <w:rtl/>
              </w:rPr>
              <w:t>593</w:t>
            </w:r>
            <w:r>
              <w:rPr>
                <w:noProof/>
                <w:webHidden/>
                <w:rtl/>
              </w:rPr>
              <w:fldChar w:fldCharType="end"/>
            </w:r>
          </w:hyperlink>
        </w:p>
        <w:p w14:paraId="14E36514" w14:textId="77777777" w:rsidR="005D7951" w:rsidRDefault="00E42364">
          <w:r>
            <w:rPr>
              <w:b/>
              <w:bCs/>
              <w:noProof/>
            </w:rPr>
            <w:fldChar w:fldCharType="end"/>
          </w:r>
        </w:p>
      </w:sdtContent>
    </w:sdt>
    <w:p w14:paraId="72A96490" w14:textId="77777777" w:rsidR="005D7951" w:rsidRDefault="005D7951" w:rsidP="00C108A9">
      <w:pPr>
        <w:rPr>
          <w:rtl/>
        </w:rPr>
      </w:pPr>
    </w:p>
    <w:p w14:paraId="6783E045" w14:textId="77777777" w:rsidR="005D7951" w:rsidRDefault="00E42364" w:rsidP="00C108A9">
      <w:pPr>
        <w:pStyle w:val="Heading1"/>
        <w:rPr>
          <w:rtl/>
        </w:rPr>
      </w:pPr>
      <w:bookmarkStart w:id="1569" w:name="_Toc32119074"/>
      <w:bookmarkStart w:id="1570" w:name="_Toc107409483"/>
      <w:r>
        <w:rPr>
          <w:rFonts w:hint="cs"/>
          <w:rtl/>
        </w:rPr>
        <w:t xml:space="preserve">مسئله دهم </w:t>
      </w:r>
      <w:r w:rsidRPr="00227A77">
        <w:rPr>
          <w:rFonts w:hint="cs"/>
          <w:rtl/>
        </w:rPr>
        <w:t xml:space="preserve">عروه: </w:t>
      </w:r>
      <w:r>
        <w:rPr>
          <w:rFonts w:hint="cs"/>
          <w:rtl/>
        </w:rPr>
        <w:t>وقف ولی بر مولی علیه</w:t>
      </w:r>
      <w:bookmarkEnd w:id="1569"/>
      <w:bookmarkEnd w:id="1570"/>
    </w:p>
    <w:p w14:paraId="493FAFED" w14:textId="77777777" w:rsidR="005D7951" w:rsidRDefault="005D7951" w:rsidP="00C108A9">
      <w:pPr>
        <w:rPr>
          <w:b/>
          <w:bCs/>
          <w:rtl/>
        </w:rPr>
      </w:pPr>
    </w:p>
    <w:p w14:paraId="2B4CF06A" w14:textId="77777777" w:rsidR="005D7951" w:rsidRPr="001B66F3" w:rsidRDefault="00E42364" w:rsidP="00C108A9">
      <w:pPr>
        <w:rPr>
          <w:rtl/>
        </w:rPr>
      </w:pPr>
      <w:r w:rsidRPr="001B66F3">
        <w:rPr>
          <w:rFonts w:hint="cs"/>
          <w:rtl/>
        </w:rPr>
        <w:t xml:space="preserve">بحث در مسئله دهم تحریر بود که: «لو وقف الاب علی اولاد الصغار ما کان تحت یده و کذا کل ولیّ إذا وقف علی المولی </w:t>
      </w:r>
      <w:r w:rsidRPr="001B66F3">
        <w:rPr>
          <w:rFonts w:hint="cs"/>
          <w:rtl/>
        </w:rPr>
        <w:t>علیه ما کان تحت یده لم یحتج الی قبض حادث جدید. لکن الاحوط أن یقصد کون قبضه عنه بل لا یخلو من وجه».</w:t>
      </w:r>
    </w:p>
    <w:p w14:paraId="41AFD9C4" w14:textId="77777777" w:rsidR="005D7951" w:rsidRDefault="00E42364" w:rsidP="00C108A9">
      <w:pPr>
        <w:rPr>
          <w:rtl/>
        </w:rPr>
      </w:pPr>
      <w:r w:rsidRPr="001B66F3">
        <w:rPr>
          <w:rFonts w:hint="cs"/>
          <w:rtl/>
        </w:rPr>
        <w:t>مسئله دهم این است که اگر پدری برای</w:t>
      </w:r>
      <w:r>
        <w:rPr>
          <w:rFonts w:hint="cs"/>
          <w:rtl/>
        </w:rPr>
        <w:t xml:space="preserve"> فرزندان صغار خودش آنچه که تحت ید خودش هست وبر آن استیلاء دارد وقف کند. و همینطور هر ولیی نسبت به مولی علیه اگر وقف کند آنچ</w:t>
      </w:r>
      <w:r>
        <w:rPr>
          <w:rFonts w:hint="cs"/>
          <w:rtl/>
        </w:rPr>
        <w:t>ه را که تحت ید و استیلاء خودش هست، اینجا گفته اند قبض جدید لازم نیست.</w:t>
      </w:r>
    </w:p>
    <w:p w14:paraId="12420414" w14:textId="77777777" w:rsidR="005D7951" w:rsidRDefault="00E42364" w:rsidP="00C108A9">
      <w:pPr>
        <w:rPr>
          <w:rtl/>
        </w:rPr>
      </w:pPr>
      <w:r>
        <w:rPr>
          <w:rFonts w:hint="cs"/>
          <w:rtl/>
        </w:rPr>
        <w:lastRenderedPageBreak/>
        <w:t>این یک بحث است، که اصلا قبض جدید می خواهد، مثل اینکه ما این را رد کنیم به کسی و بعد دوباره بگیریم، آیا چنین چیزی لازم است. یا نه، این تحت استیلاء خود پدر هست وخودش هم وقف کرده است برای ف</w:t>
      </w:r>
      <w:r>
        <w:rPr>
          <w:rFonts w:hint="cs"/>
          <w:rtl/>
        </w:rPr>
        <w:t xml:space="preserve">رزندش، و چون ولی او است همین برای قبض کافی است. </w:t>
      </w:r>
    </w:p>
    <w:p w14:paraId="09A33EDF" w14:textId="77777777" w:rsidR="005D7951" w:rsidRDefault="00E42364" w:rsidP="00C108A9">
      <w:pPr>
        <w:rPr>
          <w:rtl/>
        </w:rPr>
      </w:pPr>
      <w:r>
        <w:rPr>
          <w:rFonts w:hint="cs"/>
          <w:rtl/>
        </w:rPr>
        <w:t>بعد هم توسعه داده اند به کل ولی نسبت به مولی علیه.</w:t>
      </w:r>
    </w:p>
    <w:p w14:paraId="56AFAF0D" w14:textId="77777777" w:rsidR="005D7951" w:rsidRDefault="00E42364" w:rsidP="00C108A9">
      <w:pPr>
        <w:rPr>
          <w:rtl/>
        </w:rPr>
      </w:pPr>
      <w:r>
        <w:rPr>
          <w:rFonts w:hint="cs"/>
          <w:rtl/>
        </w:rPr>
        <w:t>در مسئله 11 و 12 دو فرع مشابه با این مساله ولی در جای دیگر هست که می خوانیم.</w:t>
      </w:r>
    </w:p>
    <w:p w14:paraId="2CDB6ED9" w14:textId="77777777" w:rsidR="005D7951" w:rsidRDefault="00E42364" w:rsidP="00C108A9">
      <w:pPr>
        <w:rPr>
          <w:rtl/>
        </w:rPr>
      </w:pPr>
      <w:r>
        <w:rPr>
          <w:rFonts w:hint="cs"/>
          <w:rtl/>
        </w:rPr>
        <w:t>منتهی یک بحث قبض است که ادله اش می آید که قبض جدید لازم نیست. یک بحث دیگر این ا</w:t>
      </w:r>
      <w:r>
        <w:rPr>
          <w:rFonts w:hint="cs"/>
          <w:rtl/>
        </w:rPr>
        <w:t>ست که قبض آیا باید به قصد مولی علیه باشد یا نه، یعنی قصد کند کونه قبضا عن المولی علیه. این لازم است یا نه؟</w:t>
      </w:r>
      <w:r w:rsidRPr="001B66F3">
        <w:rPr>
          <w:rFonts w:hint="cs"/>
          <w:rtl/>
        </w:rPr>
        <w:t xml:space="preserve"> </w:t>
      </w:r>
      <w:r>
        <w:rPr>
          <w:rFonts w:hint="cs"/>
          <w:rtl/>
        </w:rPr>
        <w:t>ونکته بعدی این است که به عنوان قبض الوقف لازم است یا نه. یعنی هم قصد کند که قبض و استیلاءی که دارد من بعد باید قصد کند که این استیلاء عن مولی علیه اس</w:t>
      </w:r>
      <w:r>
        <w:rPr>
          <w:rFonts w:hint="cs"/>
          <w:rtl/>
        </w:rPr>
        <w:t xml:space="preserve">ت. و دوم قصد کند که این قبض، قبض {وقفی} از طرف مولی علیه باشد. اینها لازم است یا نه؟ </w:t>
      </w:r>
    </w:p>
    <w:p w14:paraId="79384E99" w14:textId="77777777" w:rsidR="005D7951" w:rsidRDefault="00E42364" w:rsidP="00C108A9">
      <w:pPr>
        <w:rPr>
          <w:rtl/>
        </w:rPr>
      </w:pPr>
      <w:r>
        <w:rPr>
          <w:rFonts w:hint="cs"/>
          <w:rtl/>
        </w:rPr>
        <w:t>پس دو تا قید است: یکی کونه عن المولی علیه. دوم کونه بعنوان الوقف. یعنی قبضش قبض الوقف باشد نه چیز دیگری. این بحثی است که هست.</w:t>
      </w:r>
    </w:p>
    <w:p w14:paraId="002C46A3" w14:textId="77777777" w:rsidR="005D7951" w:rsidRDefault="00E42364" w:rsidP="00C108A9">
      <w:pPr>
        <w:rPr>
          <w:rtl/>
        </w:rPr>
      </w:pPr>
      <w:r>
        <w:rPr>
          <w:rFonts w:hint="cs"/>
          <w:rtl/>
        </w:rPr>
        <w:t>اصل اینکه قبض کافی است علی الظاهر مورد اتفاق</w:t>
      </w:r>
      <w:r>
        <w:rPr>
          <w:rFonts w:hint="cs"/>
          <w:rtl/>
        </w:rPr>
        <w:t xml:space="preserve"> است. صاحب ریاض می گوید اینجا مورد اتفاق است و خلافی در آن نقل نشده که قبض او از قبض مولی علیه کافی است. </w:t>
      </w:r>
    </w:p>
    <w:p w14:paraId="3D9E82DA" w14:textId="77777777" w:rsidR="005D7951" w:rsidRPr="005956CB" w:rsidRDefault="00E42364" w:rsidP="007B186A">
      <w:pPr>
        <w:pStyle w:val="Heading1"/>
        <w:rPr>
          <w:rtl/>
        </w:rPr>
      </w:pPr>
      <w:bookmarkStart w:id="1571" w:name="_Toc32119075"/>
      <w:bookmarkStart w:id="1572" w:name="_Toc107409484"/>
      <w:r w:rsidRPr="005956CB">
        <w:rPr>
          <w:rFonts w:hint="cs"/>
          <w:rtl/>
        </w:rPr>
        <w:t>اختلاف در شرطیت قبض به عنوان مولی علیه</w:t>
      </w:r>
      <w:bookmarkEnd w:id="1571"/>
      <w:bookmarkEnd w:id="1572"/>
      <w:r w:rsidRPr="005956CB">
        <w:rPr>
          <w:rFonts w:hint="cs"/>
          <w:rtl/>
        </w:rPr>
        <w:t xml:space="preserve"> </w:t>
      </w:r>
    </w:p>
    <w:p w14:paraId="050EC269" w14:textId="77777777" w:rsidR="005D7951" w:rsidRDefault="00E42364" w:rsidP="00C108A9">
      <w:pPr>
        <w:rPr>
          <w:rtl/>
        </w:rPr>
      </w:pPr>
      <w:r>
        <w:rPr>
          <w:rFonts w:hint="cs"/>
          <w:rtl/>
        </w:rPr>
        <w:t>منتهی اینجا یک بحثی دارد که اشاره می کنیم، معلوم نیست همه نکته شان این باشد که قبض الولی قبض مولی علیه است. اس</w:t>
      </w:r>
      <w:r>
        <w:rPr>
          <w:rFonts w:hint="cs"/>
          <w:rtl/>
        </w:rPr>
        <w:t xml:space="preserve">تثناء را عرض می کنیم. ولکن بعد از آن نکته که خواهیم گفت و اگر اتفاق را پذیرفتیم آنوقت فقهاء دو گروه شده اند: </w:t>
      </w:r>
    </w:p>
    <w:p w14:paraId="2244F683" w14:textId="77777777" w:rsidR="005D7951" w:rsidRDefault="00E42364" w:rsidP="00C108A9">
      <w:pPr>
        <w:rPr>
          <w:rtl/>
        </w:rPr>
      </w:pPr>
      <w:r>
        <w:rPr>
          <w:rFonts w:hint="cs"/>
          <w:rtl/>
        </w:rPr>
        <w:t xml:space="preserve">از قدیمتر تا زمان ما برخی از فقهاء قائلند که نفس این قبض یعنی استیلاء الاب أو الولی علی الملک کافی است و هیچ قید دیگری ندارد. </w:t>
      </w:r>
    </w:p>
    <w:p w14:paraId="4AB1B430" w14:textId="77777777" w:rsidR="005D7951" w:rsidRDefault="00E42364" w:rsidP="00C108A9">
      <w:pPr>
        <w:rPr>
          <w:rtl/>
        </w:rPr>
      </w:pPr>
      <w:r>
        <w:rPr>
          <w:rFonts w:hint="cs"/>
          <w:rtl/>
        </w:rPr>
        <w:t>مثلا مرحوم علامه حل</w:t>
      </w:r>
      <w:r>
        <w:rPr>
          <w:rFonts w:hint="cs"/>
          <w:rtl/>
        </w:rPr>
        <w:t>ی در تذکره تقریبا همین فرمایش را دارد. شهید ثانی در مسالک همین فرمایش را دارد. گرچه ایشان احتمال دیگر را که قبض به عنوان مولی علیه باشد و به عنوان قبض الوقف هم نقل می کند و استدلالش را هم می گوید، منتهی می گوید اظهر همان اول است که نفس قبض کافی است.</w:t>
      </w:r>
    </w:p>
    <w:p w14:paraId="1E5A82E9" w14:textId="77777777" w:rsidR="005D7951" w:rsidRDefault="00E42364" w:rsidP="00C108A9">
      <w:pPr>
        <w:rPr>
          <w:rtl/>
        </w:rPr>
      </w:pPr>
      <w:r>
        <w:rPr>
          <w:rFonts w:hint="cs"/>
          <w:rtl/>
        </w:rPr>
        <w:lastRenderedPageBreak/>
        <w:t xml:space="preserve">منتهی </w:t>
      </w:r>
      <w:r>
        <w:rPr>
          <w:rFonts w:hint="cs"/>
          <w:rtl/>
        </w:rPr>
        <w:t>مثل محقق کرکی، صاحب ریاض، صاحب جواهر ومفتاح الکرامة قائلند که قبض باید به عنوان باشد.</w:t>
      </w:r>
    </w:p>
    <w:p w14:paraId="115CE696" w14:textId="77777777" w:rsidR="005D7951" w:rsidRDefault="00E42364" w:rsidP="00C108A9">
      <w:pPr>
        <w:rPr>
          <w:rtl/>
        </w:rPr>
      </w:pPr>
      <w:r>
        <w:rPr>
          <w:rFonts w:hint="cs"/>
          <w:rtl/>
        </w:rPr>
        <w:t>و در میان معاصرین هم این اختلاف وجود دارد. مثلا مرحوم آقای خوئی ولو تصریح نمی کند اما ظاهرش این است که مطلق القبض کافی است. بعضی از شاگردان ایشان هم مثل آیة الله تبریزی ر</w:t>
      </w:r>
      <w:r>
        <w:rPr>
          <w:rFonts w:hint="cs"/>
          <w:rtl/>
        </w:rPr>
        <w:t>ه می گویند مطلق القبض کافی است. ولی برخی دیگر از شاگردان ایشان مثل آیة الله وحید حفظه الله می گویند نه، ایشان در حاشیه احتیاط می کند که ظاهرا احتیاط وجوبی است، بعد می گوید لو لم یکن الاقوی. اگر اقوی نباشد. ومرحوم آسید محمد روحانی هم بالصراحة فتوی می دهد.</w:t>
      </w:r>
    </w:p>
    <w:p w14:paraId="3406B5FA" w14:textId="77777777" w:rsidR="005D7951" w:rsidRDefault="00E42364" w:rsidP="00C108A9">
      <w:pPr>
        <w:rPr>
          <w:rtl/>
        </w:rPr>
      </w:pPr>
      <w:r>
        <w:rPr>
          <w:rFonts w:hint="cs"/>
          <w:rtl/>
        </w:rPr>
        <w:t>ش</w:t>
      </w:r>
      <w:r>
        <w:rPr>
          <w:rFonts w:hint="cs"/>
          <w:rtl/>
        </w:rPr>
        <w:t xml:space="preserve">اگردان مرحوم آقای خوئی هم دو قسم شدند. </w:t>
      </w:r>
    </w:p>
    <w:p w14:paraId="007FF51E" w14:textId="77777777" w:rsidR="005D7951" w:rsidRDefault="00E42364" w:rsidP="00C108A9">
      <w:pPr>
        <w:rPr>
          <w:rtl/>
        </w:rPr>
      </w:pPr>
      <w:r>
        <w:rPr>
          <w:rFonts w:hint="cs"/>
          <w:rtl/>
        </w:rPr>
        <w:t>یک مسئله اختلافی عیجبی است. صاحب عروه ره می فرماید قبض باید به عنوان قبض عن المولی باشد و به عنوان وقفیت هم باشد. مرحوم آخوند و سید صاحب وسیله هم همین را می فرمایند. مرحوم امام هم همین را می فرمایند، چون اول احتیاط م</w:t>
      </w:r>
      <w:r>
        <w:rPr>
          <w:rFonts w:hint="cs"/>
          <w:rtl/>
        </w:rPr>
        <w:t>ی کنند بعد می فرمایند لا یخلو عن وجه، این ظاهرش فتوی است که ایشان از احتیاط برمی گردد و می گوید اصلا فتوی همین است که باید به قصد عن المولی علیه باشد.</w:t>
      </w:r>
    </w:p>
    <w:p w14:paraId="47EB2357" w14:textId="77777777" w:rsidR="005D7951" w:rsidRPr="005956CB" w:rsidRDefault="00E42364" w:rsidP="007B186A">
      <w:pPr>
        <w:pStyle w:val="Heading1"/>
        <w:rPr>
          <w:rtl/>
        </w:rPr>
      </w:pPr>
      <w:bookmarkStart w:id="1573" w:name="_Toc32119076"/>
      <w:bookmarkStart w:id="1574" w:name="_Toc107409485"/>
      <w:r w:rsidRPr="005956CB">
        <w:rPr>
          <w:rFonts w:hint="cs"/>
          <w:rtl/>
        </w:rPr>
        <w:t>استظهار از روایات: قبض به عنوان مولی علیه باشد</w:t>
      </w:r>
      <w:bookmarkEnd w:id="1573"/>
      <w:bookmarkEnd w:id="1574"/>
    </w:p>
    <w:p w14:paraId="22B7973A" w14:textId="77777777" w:rsidR="005D7951" w:rsidRDefault="00E42364" w:rsidP="00C108A9">
      <w:pPr>
        <w:rPr>
          <w:rtl/>
        </w:rPr>
      </w:pPr>
      <w:r>
        <w:rPr>
          <w:rFonts w:hint="cs"/>
          <w:rtl/>
        </w:rPr>
        <w:t xml:space="preserve">اصل دلیل بر مسئله روایات است. اینکه ما قبض میخواهیم و قبض </w:t>
      </w:r>
      <w:r>
        <w:rPr>
          <w:rFonts w:hint="cs"/>
          <w:rtl/>
        </w:rPr>
        <w:t>ولی کفایت از قبض مولی علیه می کند {دلیلش} روایات است.</w:t>
      </w:r>
    </w:p>
    <w:p w14:paraId="78314A1C" w14:textId="77777777" w:rsidR="005D7951" w:rsidRDefault="00E42364" w:rsidP="007B186A">
      <w:pPr>
        <w:rPr>
          <w:rtl/>
        </w:rPr>
      </w:pPr>
      <w:r>
        <w:rPr>
          <w:rFonts w:hint="cs"/>
          <w:rtl/>
        </w:rPr>
        <w:t>در همان باب چهار که ما روایات قبض را خواندیم، روایت محمد بن مسلم عن ابی جعفر علیه السلام این بود که: أنه قال فی الرجل یتصدق علی ولده وقد ادرکوا، إذا لم یقبضوا حتی یموت فهو میراث. این در مورد وقف بر اولا</w:t>
      </w:r>
      <w:r>
        <w:rPr>
          <w:rFonts w:hint="cs"/>
          <w:rtl/>
        </w:rPr>
        <w:t xml:space="preserve">د بالغ است و به این کار نداریم. بعد فرمود: فمن تصدق علی من لم یدرک من ولده فهو جائز. فرموده اند اگر این شخص وقف کند بر اولادی که بالغ نیستند فهو جائز به معنای ممضاة، یعنی این وقف تمام و ممضاة است. لأن، اینجا تعلیل هم می کند و از این تعلیل هم کل ولی و مولی </w:t>
      </w:r>
      <w:r>
        <w:rPr>
          <w:rFonts w:hint="cs"/>
          <w:rtl/>
        </w:rPr>
        <w:t>علیه را فهمیده اند، هم برخی موارد مشابه را از حیث تعلیل فهمیده اند، لأن والده هو الذی یلی امره، چون پدر این شخص آن کسی است که تولیت امور او را دارد. یعنی گویی فرموده اند چون این والد امور این ولد را بر عهده دارد قبض او قبض مولی علیه است. همه کارهای مولی عل</w:t>
      </w:r>
      <w:r>
        <w:rPr>
          <w:rFonts w:hint="cs"/>
          <w:rtl/>
        </w:rPr>
        <w:t>یه به عهده او است. کارهایی که مولی علیه باید انجام بدهد این ولی انجام می دهد، یکی از کارهایش قبض بود، مولی علیه باید قبض می کرد وقف را، خب این قبض را ولی انجام می دهد وقبض این قبض او است.</w:t>
      </w:r>
    </w:p>
    <w:p w14:paraId="15F4FD4D" w14:textId="77777777" w:rsidR="005D7951" w:rsidRDefault="00E42364" w:rsidP="00C108A9">
      <w:pPr>
        <w:rPr>
          <w:rtl/>
        </w:rPr>
      </w:pPr>
      <w:r>
        <w:rPr>
          <w:rFonts w:hint="cs"/>
          <w:rtl/>
        </w:rPr>
        <w:lastRenderedPageBreak/>
        <w:t>روایت پنجم که روایت عبید بن زراره است آن هم همینطور است: عن ابی عبدا</w:t>
      </w:r>
      <w:r>
        <w:rPr>
          <w:rFonts w:hint="cs"/>
          <w:rtl/>
        </w:rPr>
        <w:t xml:space="preserve">لله علیه السلام أنه قال فی رجل تصدق علی ولد له قد ادرکوا، قال إذا لم یقبضوا حتی یموت فهو میراث. که فعلا به این کاری نداریم. </w:t>
      </w:r>
    </w:p>
    <w:p w14:paraId="72A62074" w14:textId="77777777" w:rsidR="005D7951" w:rsidRDefault="00E42364" w:rsidP="00C108A9">
      <w:pPr>
        <w:rPr>
          <w:rtl/>
        </w:rPr>
      </w:pPr>
      <w:r>
        <w:rPr>
          <w:rFonts w:hint="cs"/>
          <w:rtl/>
        </w:rPr>
        <w:t>بعد در ذیل فرموده اند: «فإن تصدق علی من لم یدرک من ولده فهو جائز أن الوالد هو الذی یلی امره». عین عبارت آنجاست. منتهی اینجا یک ذیلی دارد که قبلا به تفصیل بحث کردیم، می فرماید: «و قال لا یرجع فی الصدقة إذا تصدق بها ابتغاء وجه الله»، که در صدقه که اینجا یا و</w:t>
      </w:r>
      <w:r>
        <w:rPr>
          <w:rFonts w:hint="cs"/>
          <w:rtl/>
        </w:rPr>
        <w:t xml:space="preserve">قف است یا مطلق صدقه است، اگر کسی چیزی را صدقه داد نباید برگردد وقتی که این ابتغاءا لوجه الله بود.   </w:t>
      </w:r>
    </w:p>
    <w:p w14:paraId="6A37E5CB" w14:textId="77777777" w:rsidR="005D7951" w:rsidRDefault="00E42364" w:rsidP="00C108A9">
      <w:pPr>
        <w:rPr>
          <w:rtl/>
        </w:rPr>
      </w:pPr>
      <w:r>
        <w:rPr>
          <w:rFonts w:hint="cs"/>
          <w:rtl/>
        </w:rPr>
        <w:t>پس اینجا دو روایت هست که ظاهرش این است که قبض والد قبض مولی علیه و ولد است و از این جهت کفایت می کند.</w:t>
      </w:r>
    </w:p>
    <w:p w14:paraId="7D778D0F" w14:textId="77777777" w:rsidR="005D7951" w:rsidRPr="005956CB" w:rsidRDefault="00E42364" w:rsidP="007B186A">
      <w:pPr>
        <w:pStyle w:val="Heading1"/>
        <w:rPr>
          <w:rtl/>
        </w:rPr>
      </w:pPr>
      <w:bookmarkStart w:id="1575" w:name="_Toc32119077"/>
      <w:bookmarkStart w:id="1576" w:name="_Toc107409486"/>
      <w:r w:rsidRPr="005956CB">
        <w:rPr>
          <w:rFonts w:hint="cs"/>
          <w:rtl/>
        </w:rPr>
        <w:t xml:space="preserve">استظهار </w:t>
      </w:r>
      <w:r>
        <w:rPr>
          <w:rFonts w:hint="cs"/>
          <w:rtl/>
        </w:rPr>
        <w:t>بعض</w:t>
      </w:r>
      <w:r w:rsidRPr="005956CB">
        <w:rPr>
          <w:rFonts w:hint="cs"/>
          <w:rtl/>
        </w:rPr>
        <w:t>ی از</w:t>
      </w:r>
      <w:r>
        <w:rPr>
          <w:rFonts w:hint="cs"/>
          <w:rtl/>
        </w:rPr>
        <w:t xml:space="preserve"> فقهاء از</w:t>
      </w:r>
      <w:r w:rsidRPr="005956CB">
        <w:rPr>
          <w:rFonts w:hint="cs"/>
          <w:rtl/>
        </w:rPr>
        <w:t xml:space="preserve"> این روایات استثناء لزوم قبض </w:t>
      </w:r>
      <w:r w:rsidRPr="005956CB">
        <w:rPr>
          <w:rFonts w:hint="cs"/>
          <w:rtl/>
        </w:rPr>
        <w:t>در این موارد است</w:t>
      </w:r>
      <w:bookmarkEnd w:id="1575"/>
      <w:bookmarkEnd w:id="1576"/>
    </w:p>
    <w:p w14:paraId="6E6B835D" w14:textId="77777777" w:rsidR="005D7951" w:rsidRDefault="00E42364" w:rsidP="00C108A9">
      <w:pPr>
        <w:rPr>
          <w:rtl/>
        </w:rPr>
      </w:pPr>
      <w:r>
        <w:rPr>
          <w:rFonts w:hint="cs"/>
          <w:rtl/>
        </w:rPr>
        <w:t>برخی در اینجا احتمال دیگری داده اند که به نظر خلاف ظاهر هم هست. این احتمال را صاحب جواهر فقط به عنوان احتمال در بحث خودش نقل کرد ولکن نپذیرفت، ولکن برخی پذیرفته اند. در میان معاصرین آیة الله فاضل صریحا این را پذیرفته اند و برخی از علمای دی</w:t>
      </w:r>
      <w:r>
        <w:rPr>
          <w:rFonts w:hint="cs"/>
          <w:rtl/>
        </w:rPr>
        <w:t>گر هم ظاهرا پذیرفته اند و بر اساس این برخی فتاوی را توجیه می کنند که اشاره می کنیم. آن احتمال این است که ما بگوئیم: اصلا در مورد والد نسبت به ولد یا کل ولی عن المولی علیه اصلا این روایت دارد استثناء می زند لزوم قبض را و می خواهد بگوید اصلا قبض لازم نیست. چ</w:t>
      </w:r>
      <w:r>
        <w:rPr>
          <w:rFonts w:hint="cs"/>
          <w:rtl/>
        </w:rPr>
        <w:t>را لازم نیست؟ به این بیان که این تعبیر «لأن والده هو الذی یلی امره» را جور دیگری معنا کنیم، گویی دارد یک جور استغراب می کند می گوید چون والد امور فرزند را به عهده دارد دیگر قبض می خواهد چکار کند، در اختیار خودش هست دیگر. گوئی این تعلیل مقدمه یک استغراب است</w:t>
      </w:r>
      <w:r>
        <w:rPr>
          <w:rFonts w:hint="cs"/>
          <w:rtl/>
        </w:rPr>
        <w:t xml:space="preserve"> که قبض برای چه. همه امور ولد که در دست این مولی علیه است و فرض هم هست که این مال در استیلاء خودش هست، قبض می خواهد چکار کند. یعنی اصلا لزوم قبض نخوانیم. </w:t>
      </w:r>
    </w:p>
    <w:p w14:paraId="2D9B7DFF" w14:textId="77777777" w:rsidR="005D7951" w:rsidRDefault="00E42364" w:rsidP="00C108A9">
      <w:pPr>
        <w:rPr>
          <w:rtl/>
        </w:rPr>
      </w:pPr>
      <w:r>
        <w:rPr>
          <w:rFonts w:hint="cs"/>
          <w:rtl/>
        </w:rPr>
        <w:t>این استثناء می شود.</w:t>
      </w:r>
    </w:p>
    <w:p w14:paraId="413D792D" w14:textId="77777777" w:rsidR="005D7951" w:rsidRDefault="00E42364" w:rsidP="00C108A9">
      <w:pPr>
        <w:rPr>
          <w:rtl/>
        </w:rPr>
      </w:pPr>
      <w:r>
        <w:rPr>
          <w:rFonts w:hint="cs"/>
          <w:rtl/>
        </w:rPr>
        <w:t>آنوقت با این استثناء وقتی می گوئیم قبض نمی خواهیم، هم باید تحلیل این روایت را عوض</w:t>
      </w:r>
      <w:r>
        <w:rPr>
          <w:rFonts w:hint="cs"/>
          <w:rtl/>
        </w:rPr>
        <w:t xml:space="preserve"> کنیم، دیگر نگوئیم چون قبض ولی قبض مولی علیه است. و هم نسبت به دو تا فرع آتی که بحث مهمی هست و اینجور مورد اختلاف بود آنوقت ثمره بسیار روشنی دارد. اینکه قبض باید عن المولی علیه باشد، قبض به عنوان قبض عنه باشد، یا این توجیه این </w:t>
      </w:r>
      <w:r>
        <w:rPr>
          <w:rFonts w:hint="cs"/>
          <w:rtl/>
        </w:rPr>
        <w:lastRenderedPageBreak/>
        <w:t>فتوی از کاشف الغطاء که گفته ا</w:t>
      </w:r>
      <w:r>
        <w:rPr>
          <w:rFonts w:hint="cs"/>
          <w:rtl/>
        </w:rPr>
        <w:t xml:space="preserve">ست حتی اگر نیت کند که این قبض، قبض عن المولی علیه نباشد، اینجا کاشف الغطاء گفته اشکال ندارد. </w:t>
      </w:r>
    </w:p>
    <w:p w14:paraId="6E5E8F82" w14:textId="77777777" w:rsidR="005D7951" w:rsidRDefault="00E42364" w:rsidP="00C108A9">
      <w:pPr>
        <w:rPr>
          <w:rtl/>
        </w:rPr>
      </w:pPr>
      <w:r>
        <w:rPr>
          <w:rFonts w:hint="cs"/>
          <w:rtl/>
        </w:rPr>
        <w:t xml:space="preserve">همه به ایشان اشکال کرده اند که چطور ممکن است وقتی نیت می کند که قبض، قبض عن المولی علیه نیست {بگوئیم قبض محقق است} اینجا باید باطل باشد. </w:t>
      </w:r>
    </w:p>
    <w:p w14:paraId="3CB4581A" w14:textId="77777777" w:rsidR="005D7951" w:rsidRDefault="00E42364" w:rsidP="00D26471">
      <w:pPr>
        <w:rPr>
          <w:rtl/>
        </w:rPr>
      </w:pPr>
      <w:r>
        <w:rPr>
          <w:rFonts w:hint="cs"/>
          <w:rtl/>
        </w:rPr>
        <w:t xml:space="preserve">در صورتی که با این بیان </w:t>
      </w:r>
      <w:r>
        <w:rPr>
          <w:rFonts w:hint="cs"/>
          <w:rtl/>
        </w:rPr>
        <w:t>کلام ایشان نیز توجیه می شود.  زیرا اگر کسی بگوید اصلا ما قبض مولی علیه را در این فرض نمی خواهیم، خب نیت کند این استیلائی که دارد عن الغیر باشد، خب باشد. وقتی ما قبض نمی خواهیم فرقی نمی کند{به چه قصدی باشد و یا حتی بدون قصدباشد} گویی روایت اینجا این را گفته</w:t>
      </w:r>
      <w:r>
        <w:rPr>
          <w:rFonts w:hint="cs"/>
          <w:rtl/>
        </w:rPr>
        <w:t xml:space="preserve"> است که ما در باب وقف پدر برای فرزند {فقط} ایجاب و قبول را با این شرائط تامه اش می خواهیم و به چیز دیگری نیاز نداریم. </w:t>
      </w:r>
    </w:p>
    <w:p w14:paraId="6DA4AA3F" w14:textId="77777777" w:rsidR="005D7951" w:rsidRDefault="00E42364" w:rsidP="00D26471">
      <w:pPr>
        <w:rPr>
          <w:rtl/>
        </w:rPr>
      </w:pPr>
      <w:r>
        <w:rPr>
          <w:rFonts w:hint="cs"/>
          <w:rtl/>
        </w:rPr>
        <w:t>تا ایجاب و قبول (یا حتی ایجاب بنابر اینکه یک طرفه باشد) تمام شد وقف تمام است و هیچ چیز دیگری نمی خواهد. حالا کنار این وقفِ تمام، آقای وال</w:t>
      </w:r>
      <w:r>
        <w:rPr>
          <w:rFonts w:hint="cs"/>
          <w:rtl/>
        </w:rPr>
        <w:t xml:space="preserve">د قصد کرده است این قبض از طر، دیگری باشد. {چه مشکلی به وجود می آورد} و  چه اثری دارد؟ </w:t>
      </w:r>
    </w:p>
    <w:p w14:paraId="612413B1" w14:textId="77777777" w:rsidR="005D7951" w:rsidRDefault="00E42364" w:rsidP="00C108A9">
      <w:pPr>
        <w:rPr>
          <w:rtl/>
        </w:rPr>
      </w:pPr>
      <w:r>
        <w:rPr>
          <w:rFonts w:hint="cs"/>
          <w:rtl/>
        </w:rPr>
        <w:t xml:space="preserve">روی فرض اینکه ما از روایت استثناء در لزوم قبض را بفهمیم خیلی آثار مهمه بر آن مترتب است. </w:t>
      </w:r>
    </w:p>
    <w:p w14:paraId="40146137" w14:textId="77777777" w:rsidR="005D7951" w:rsidRPr="005956CB" w:rsidRDefault="00E42364" w:rsidP="00D26471">
      <w:pPr>
        <w:pStyle w:val="Heading1"/>
        <w:rPr>
          <w:rtl/>
        </w:rPr>
      </w:pPr>
      <w:bookmarkStart w:id="1577" w:name="_Toc32119078"/>
      <w:bookmarkStart w:id="1578" w:name="_Toc107409487"/>
      <w:r w:rsidRPr="005956CB">
        <w:rPr>
          <w:rFonts w:hint="cs"/>
          <w:rtl/>
        </w:rPr>
        <w:t>این استظهار استثناء درست نیست</w:t>
      </w:r>
      <w:bookmarkEnd w:id="1577"/>
      <w:bookmarkEnd w:id="1578"/>
    </w:p>
    <w:p w14:paraId="68E254BE" w14:textId="77777777" w:rsidR="005D7951" w:rsidRDefault="00E42364" w:rsidP="00D26471">
      <w:pPr>
        <w:rPr>
          <w:rtl/>
        </w:rPr>
      </w:pPr>
      <w:r>
        <w:rPr>
          <w:rFonts w:hint="cs"/>
          <w:rtl/>
        </w:rPr>
        <w:t>منتهی اصل استظهار غلط است. در بالا آنجا هم فرزندان</w:t>
      </w:r>
      <w:r>
        <w:rPr>
          <w:rFonts w:hint="cs"/>
          <w:rtl/>
        </w:rPr>
        <w:t xml:space="preserve">ش بودند، درست است که آنها بالغ بودند و قبض می کردند، اما لسان این است که قبض لازم است. در پائین که می گوید فإن تصدق علی من لم یدرک من ولده فهو جائز لأن والده هو الذی یلی امره، ظاهرش این است که چون والد امور فرزند را می گذارند و کارهای فرزند را او انجام می </w:t>
      </w:r>
      <w:r>
        <w:rPr>
          <w:rFonts w:hint="cs"/>
          <w:rtl/>
        </w:rPr>
        <w:t>دهد، پس قبض فرزند را هم او انجام می دهد. ظاهرش این است. نه اینکه این را برگردانیم و بگوئیم حالا که والد امور در اختیارش هست اصلا قبض نمی خواهد. این واقعا خلاف ظاهر است.</w:t>
      </w:r>
    </w:p>
    <w:p w14:paraId="4DD9EE17" w14:textId="77777777" w:rsidR="005D7951" w:rsidRDefault="00E42364" w:rsidP="007A367C">
      <w:pPr>
        <w:rPr>
          <w:rtl/>
        </w:rPr>
      </w:pPr>
      <w:r>
        <w:rPr>
          <w:rFonts w:hint="cs"/>
          <w:rtl/>
        </w:rPr>
        <w:t>سؤال وجواب: تحصیل حاصل حرف دیگری است. قبض فرزند تحصیل حاصل نیست. آن چیزی که حاصل است اس</w:t>
      </w:r>
      <w:r>
        <w:rPr>
          <w:rFonts w:hint="cs"/>
          <w:rtl/>
        </w:rPr>
        <w:t xml:space="preserve">تیلاء خودش هست و مضاف به خود واقف است، چه ربطی به فرزند دارد؟ کجا تحصیل حاصل است؟ </w:t>
      </w:r>
    </w:p>
    <w:p w14:paraId="3C8FC5DE" w14:textId="77777777" w:rsidR="005D7951" w:rsidRDefault="00E42364" w:rsidP="007A367C">
      <w:pPr>
        <w:rPr>
          <w:rtl/>
        </w:rPr>
      </w:pPr>
      <w:r>
        <w:rPr>
          <w:rFonts w:hint="cs"/>
          <w:rtl/>
        </w:rPr>
        <w:t xml:space="preserve">به همین دلیل هم در ادامه عرض می کنیم که شما باید با تغییر قصد این را درست </w:t>
      </w:r>
      <w:r w:rsidRPr="007A367C">
        <w:rPr>
          <w:rFonts w:hint="cs"/>
          <w:rtl/>
        </w:rPr>
        <w:t>کنید، والا اینکه بعضی از معاصرین می فرمایند و بیان خواهیم کرد که استیلاء و سیطره که ثبوتا هست</w:t>
      </w:r>
      <w:r>
        <w:rPr>
          <w:rFonts w:hint="cs"/>
          <w:rtl/>
        </w:rPr>
        <w:t xml:space="preserve"> و</w:t>
      </w:r>
      <w:r w:rsidRPr="007A367C">
        <w:rPr>
          <w:rFonts w:hint="cs"/>
          <w:rtl/>
        </w:rPr>
        <w:t xml:space="preserve"> با </w:t>
      </w:r>
      <w:r w:rsidRPr="007A367C">
        <w:rPr>
          <w:rFonts w:hint="cs"/>
          <w:rtl/>
        </w:rPr>
        <w:t>علم به اینکه وقف برای فرزندانش است قبض برای این جهت خاص یعنی فرزند</w:t>
      </w:r>
      <w:r>
        <w:rPr>
          <w:rFonts w:hint="cs"/>
          <w:rtl/>
        </w:rPr>
        <w:t xml:space="preserve"> نیز</w:t>
      </w:r>
      <w:r w:rsidRPr="007A367C">
        <w:rPr>
          <w:rFonts w:hint="cs"/>
          <w:rtl/>
        </w:rPr>
        <w:t xml:space="preserve"> ثابت می شود</w:t>
      </w:r>
      <w:r>
        <w:rPr>
          <w:rFonts w:hint="cs"/>
          <w:rtl/>
        </w:rPr>
        <w:t>؛</w:t>
      </w:r>
      <w:r w:rsidRPr="007A367C">
        <w:rPr>
          <w:rFonts w:hint="cs"/>
          <w:rtl/>
        </w:rPr>
        <w:t xml:space="preserve"> نادرست است. استیلاء یک امر تک</w:t>
      </w:r>
      <w:r>
        <w:rPr>
          <w:rFonts w:hint="cs"/>
          <w:rtl/>
        </w:rPr>
        <w:t xml:space="preserve">وینی است و مضاف به واقف است، چه </w:t>
      </w:r>
      <w:r>
        <w:rPr>
          <w:rFonts w:hint="cs"/>
          <w:rtl/>
        </w:rPr>
        <w:lastRenderedPageBreak/>
        <w:t>ربطی به موقوف علیهم دارد؟ موقوف علیه یا علیهم فرزندانش بودند، مگر فرزند استیلاء دارد که بگوئیم حاصل است؟ این حر</w:t>
      </w:r>
      <w:r>
        <w:rPr>
          <w:rFonts w:hint="cs"/>
          <w:rtl/>
        </w:rPr>
        <w:t>ف درست نیست.</w:t>
      </w:r>
    </w:p>
    <w:p w14:paraId="72A6A37F" w14:textId="77777777" w:rsidR="005D7951" w:rsidRDefault="00E42364" w:rsidP="00C108A9">
      <w:pPr>
        <w:rPr>
          <w:rtl/>
        </w:rPr>
      </w:pPr>
      <w:r>
        <w:rPr>
          <w:rFonts w:hint="cs"/>
          <w:rtl/>
        </w:rPr>
        <w:t>ما در جواب کسی که می گوید اصلا این روایات استثناء است در اشتراط قبض، می خواهد بگوید اصلا قبض برای اینها شرط نیست، می گوئیم به نظر این خلاف واقع است. تعلیل اینکه والده هو الذی یلی امره، تعلیل این است که کارهای فرزند را پدر انجام می دهد قبض او ر</w:t>
      </w:r>
      <w:r>
        <w:rPr>
          <w:rFonts w:hint="cs"/>
          <w:rtl/>
        </w:rPr>
        <w:t>ا هم پدر انجام می دهد. و چون در اختیارش هست حاصل است.</w:t>
      </w:r>
    </w:p>
    <w:p w14:paraId="7DDB34C5" w14:textId="77777777" w:rsidR="005D7951" w:rsidRDefault="00E42364" w:rsidP="00C108A9">
      <w:pPr>
        <w:rPr>
          <w:rtl/>
        </w:rPr>
      </w:pPr>
      <w:r>
        <w:rPr>
          <w:rFonts w:hint="cs"/>
          <w:rtl/>
        </w:rPr>
        <w:t>ظاهرش این است. البته ما برهان نداریم، ولی استظهاری است که تقریبا اکثر فقهاء پشت آن هستند. اصل قبض را انکار نمی کنند. حالا برخی مطالب بعدی را انکار کرده اند بحث دیگری است، اما اصل اینکه این قبض است را ان</w:t>
      </w:r>
      <w:r>
        <w:rPr>
          <w:rFonts w:hint="cs"/>
          <w:rtl/>
        </w:rPr>
        <w:t>کار نمی کنند. ولذا صاحب ریاض می گوید این مطلب که قبضه قبض المولی علیه این مورد اتفاق است لم ینقل فیه خلاف. شاید تا آن زمان خلافی نقل نشده بود. گرچه محقق سبزواری هم نیت قبض را لازم نمی داند ولی ظاهرش این است که قبض او را قبض ولیش می داند، نه اینکه قبض را لا</w:t>
      </w:r>
      <w:r>
        <w:rPr>
          <w:rFonts w:hint="cs"/>
          <w:rtl/>
        </w:rPr>
        <w:t xml:space="preserve">زم نداند. بالاخره صاحب ریاض که این ادعا را می کند و می گوید اتفاق است و نقل خلافی در مسئله نشده است. </w:t>
      </w:r>
    </w:p>
    <w:p w14:paraId="5D8470A9" w14:textId="77777777" w:rsidR="005D7951" w:rsidRDefault="00E42364" w:rsidP="00C108A9">
      <w:pPr>
        <w:rPr>
          <w:rtl/>
        </w:rPr>
      </w:pPr>
      <w:r>
        <w:rPr>
          <w:rFonts w:hint="cs"/>
          <w:rtl/>
        </w:rPr>
        <w:t>پس یک بحث این بحث استظهاری است که این جمله «لأن والده هو الذی یلی امره» که هم در این روایت است و هم در روایت پنجم. در روایت حمیری هم هست که صاحب وسائل این</w:t>
      </w:r>
      <w:r>
        <w:rPr>
          <w:rFonts w:hint="cs"/>
          <w:rtl/>
        </w:rPr>
        <w:t>جا نیاورده، در بحث هبه آورده است، او هم شبیه همین است، منتهی آنجا به نحو مفرد دارد که یک أبی تصدق می کند بر ولد صغیرش، آنجا می فرمایند این کافی است و می فرماید لأنه یلی امره. این مفاد تکرار شده است. منتهی روایت حمیری را به خبر تعبیر کرده اند. اگر ما طریق ص</w:t>
      </w:r>
      <w:r>
        <w:rPr>
          <w:rFonts w:hint="cs"/>
          <w:rtl/>
        </w:rPr>
        <w:t xml:space="preserve">احب وسائل را به کتاب علی بن جعفر درست کنیم فبها و الا سندش درست نیست. </w:t>
      </w:r>
    </w:p>
    <w:p w14:paraId="3CE2F06A" w14:textId="77777777" w:rsidR="005D7951" w:rsidRDefault="00E42364" w:rsidP="00C108A9">
      <w:pPr>
        <w:rPr>
          <w:rtl/>
        </w:rPr>
      </w:pPr>
      <w:r>
        <w:rPr>
          <w:rFonts w:hint="cs"/>
          <w:rtl/>
        </w:rPr>
        <w:t xml:space="preserve">حالا ما دو روایت صحیحه در اینجا داریم. </w:t>
      </w:r>
    </w:p>
    <w:p w14:paraId="692DF75C" w14:textId="77777777" w:rsidR="005D7951" w:rsidRPr="005956CB" w:rsidRDefault="00E42364" w:rsidP="006479DC">
      <w:pPr>
        <w:pStyle w:val="Heading1"/>
        <w:rPr>
          <w:rtl/>
        </w:rPr>
      </w:pPr>
      <w:bookmarkStart w:id="1579" w:name="_Toc32119079"/>
      <w:bookmarkStart w:id="1580" w:name="_Toc107409488"/>
      <w:r w:rsidRPr="005956CB">
        <w:rPr>
          <w:rFonts w:hint="cs"/>
          <w:rtl/>
        </w:rPr>
        <w:t>استدلال به روایت جمیل در مقام</w:t>
      </w:r>
      <w:bookmarkEnd w:id="1579"/>
      <w:bookmarkEnd w:id="1580"/>
    </w:p>
    <w:p w14:paraId="237770FF" w14:textId="77777777" w:rsidR="005D7951" w:rsidRDefault="00E42364" w:rsidP="00C108A9">
      <w:pPr>
        <w:rPr>
          <w:rtl/>
        </w:rPr>
      </w:pPr>
      <w:r>
        <w:rPr>
          <w:rFonts w:hint="cs"/>
          <w:rtl/>
        </w:rPr>
        <w:t>اما روایت هفتم همین باب چهار که صحیحه جمیل است، او هم به نظر خالی از دلالت نیست. که صدوق نقل می کند به اسنادش از اب</w:t>
      </w:r>
      <w:r>
        <w:rPr>
          <w:rFonts w:hint="cs"/>
          <w:rtl/>
        </w:rPr>
        <w:t>ن ابی عمیر از جمیل بن دراج قال: سألت اباعبدالله علیه السلام عن رجل تصدق علی ابنه بالمال أو الدار أ له أن یرجع فیه؟ از امام صادق علیه السلام سؤال می کند از شخصی که تصدق کرده است بر فرزندش مال یا داری را، آیا می تواند برگردد؟ فقال نعم الا أن یکون صغیرا.</w:t>
      </w:r>
    </w:p>
    <w:p w14:paraId="3836A1AE" w14:textId="77777777" w:rsidR="005D7951" w:rsidRDefault="00E42364" w:rsidP="00C108A9">
      <w:pPr>
        <w:rPr>
          <w:rtl/>
        </w:rPr>
      </w:pPr>
      <w:r>
        <w:rPr>
          <w:rFonts w:hint="cs"/>
          <w:rtl/>
        </w:rPr>
        <w:lastRenderedPageBreak/>
        <w:t xml:space="preserve">نعم </w:t>
      </w:r>
      <w:r>
        <w:rPr>
          <w:rFonts w:hint="cs"/>
          <w:rtl/>
        </w:rPr>
        <w:t>یعنی می تواند برگردد. علی الظاهر ما باید این را حمل کنیم بر قبل القبض. والا بعد القبض که وقف تمام است و وجهی برای برگشتن نیست.</w:t>
      </w:r>
    </w:p>
    <w:p w14:paraId="22E56F26" w14:textId="77777777" w:rsidR="005D7951" w:rsidRDefault="00E42364" w:rsidP="00C108A9">
      <w:pPr>
        <w:rPr>
          <w:rtl/>
        </w:rPr>
      </w:pPr>
      <w:r>
        <w:rPr>
          <w:rFonts w:hint="cs"/>
          <w:rtl/>
        </w:rPr>
        <w:t>منتهی بحث ما الان سر آن نعم نیست که در قسمت ابتدائی است و باید قید بزنیم به بعد القبض. بحث در الا است که الا أن یکون صغیرا، که می</w:t>
      </w:r>
      <w:r>
        <w:rPr>
          <w:rFonts w:hint="cs"/>
          <w:rtl/>
        </w:rPr>
        <w:t xml:space="preserve"> گوید اگر صغیر بود دیگر لیس له أن یرجع. خب وجهش هم همین است که پدر مال در اختیارش بوده است علی القاعده، گرچه فروض بعیده ای هم داریم که مال در اختیار نباشد، مال در اختیارش بوده و تصدق کرده بالمال أو الدار، و فرموده اند اگر صغیر بود دیگر نمی تواند برگردد، یع</w:t>
      </w:r>
      <w:r>
        <w:rPr>
          <w:rFonts w:hint="cs"/>
          <w:rtl/>
        </w:rPr>
        <w:t>نی قبض أب قبض فرزند است ولذا وقف تمام است و دیگر نمی تواند برگردد. ظاهرش این است.</w:t>
      </w:r>
    </w:p>
    <w:p w14:paraId="56E5BD99" w14:textId="77777777" w:rsidR="005D7951" w:rsidRDefault="00E42364" w:rsidP="00C108A9">
      <w:pPr>
        <w:rPr>
          <w:rtl/>
        </w:rPr>
      </w:pPr>
      <w:r>
        <w:rPr>
          <w:rFonts w:hint="cs"/>
          <w:rtl/>
        </w:rPr>
        <w:t>سؤال: اگر مستثنی منه یعنی نعم را معنا کنیم دخالت دارد در ظهور آن روایتی که یلی امره. اگر نعم را قبل القبض بگیرید الا أن یکون صغیرا ظهورش در این است که استثناء در قبض است. می گوید اگر صغیر نبود قبل القبض می تواند برگردد، الا أن یکون صغیرا که اصلا قبضی ندارد</w:t>
      </w:r>
      <w:r>
        <w:rPr>
          <w:rFonts w:hint="cs"/>
          <w:rtl/>
        </w:rPr>
        <w:t xml:space="preserve">. ظهورش در این می شود. والا باید الا را منقطع بگیریم چون شما قبل الا را حمل بر قبل القبض می کنید. </w:t>
      </w:r>
    </w:p>
    <w:p w14:paraId="46A78AA5" w14:textId="77777777" w:rsidR="005D7951" w:rsidRDefault="00E42364" w:rsidP="00C108A9">
      <w:pPr>
        <w:rPr>
          <w:rtl/>
        </w:rPr>
      </w:pPr>
      <w:r>
        <w:rPr>
          <w:rFonts w:hint="cs"/>
          <w:rtl/>
        </w:rPr>
        <w:t xml:space="preserve">جواب: الا به خود اصل آنجا می خورد. اگر نعم بود بلکه بود الا أن یکون صغیرا معنایش چه می شد. استثناء در صغیر و کبیر بودنش هست. </w:t>
      </w:r>
    </w:p>
    <w:p w14:paraId="247EC3A5" w14:textId="77777777" w:rsidR="005D7951" w:rsidRDefault="00E42364" w:rsidP="00C108A9">
      <w:pPr>
        <w:rPr>
          <w:rtl/>
        </w:rPr>
      </w:pPr>
      <w:r>
        <w:rPr>
          <w:rFonts w:hint="cs"/>
          <w:rtl/>
        </w:rPr>
        <w:t>سؤال: اگر استثناء متصل باشد بای</w:t>
      </w:r>
      <w:r>
        <w:rPr>
          <w:rFonts w:hint="cs"/>
          <w:rtl/>
        </w:rPr>
        <w:t xml:space="preserve">د قبل از الا اعم باشد که این بتواند استثناء باشد، قبل القبض باشد یعنی قبضی نمی خواهد. </w:t>
      </w:r>
    </w:p>
    <w:p w14:paraId="2E245367" w14:textId="77777777" w:rsidR="005D7951" w:rsidRDefault="00E42364" w:rsidP="00C108A9">
      <w:pPr>
        <w:rPr>
          <w:rtl/>
        </w:rPr>
      </w:pPr>
      <w:r>
        <w:rPr>
          <w:rFonts w:hint="cs"/>
          <w:rtl/>
        </w:rPr>
        <w:t xml:space="preserve">جواب: الا در صغیر بودنش هست، چرا قبض نمی خواهد؟ الا أن یکون صغیرا استثناء در صغیر و کبیر بودن است و نسبت به شخص است نه در قبض و عدم قبض. در واقع اینطور می شود که کل احد </w:t>
      </w:r>
      <w:r>
        <w:rPr>
          <w:rFonts w:hint="cs"/>
          <w:rtl/>
        </w:rPr>
        <w:t>قبل القبض له أن یرجع الا أن یکون صغیرا. از آن کل احد استثناء می کند نه از قبض. پس ما قبض را در مراد جدی دخیل می کنیم منتهی استثناء که از قبض نیست. استثناء از این است که آن شخص چه کسی است. محمولش قبض است. از باب اینکه حاصل شده الا أن یکون صغیرا است. یعنی ال</w:t>
      </w:r>
      <w:r>
        <w:rPr>
          <w:rFonts w:hint="cs"/>
          <w:rtl/>
        </w:rPr>
        <w:t>ا أن یکون صغیرا که حصل القبض. معنایش این می شود.</w:t>
      </w:r>
    </w:p>
    <w:p w14:paraId="42A074AE" w14:textId="77777777" w:rsidR="005D7951" w:rsidRDefault="00E42364" w:rsidP="00C108A9">
      <w:pPr>
        <w:rPr>
          <w:rtl/>
        </w:rPr>
      </w:pPr>
      <w:r>
        <w:rPr>
          <w:rFonts w:hint="cs"/>
          <w:rtl/>
        </w:rPr>
        <w:t>سؤال وجواب: در ذیل فرمایش برخی بزرگان عرض خواهیم کرد که القبض لیس الا الاستیلاء. یک معنای حدثی از قبض در ذهن آنها است لذا می گویند قبض نمی خواهد. و حال آنکه قبض همان استیلاء است و قبض شرط است و حاصل است. فرق</w:t>
      </w:r>
      <w:r>
        <w:rPr>
          <w:rFonts w:hint="cs"/>
          <w:rtl/>
        </w:rPr>
        <w:t xml:space="preserve"> است بین اینکه بگوئید قبض شرط نیست و بین اینکه بگوئید قبض شرط است و حاصل است. مثل این می ماند </w:t>
      </w:r>
      <w:r>
        <w:rPr>
          <w:rFonts w:hint="cs"/>
          <w:rtl/>
        </w:rPr>
        <w:lastRenderedPageBreak/>
        <w:t xml:space="preserve">که شما در جمله شرطیه که شرطش حاصل است بگوئید اصلا شرط نیست که بعضی ها گفته اند. ولی این اشتباه است، این قضیه شرطیه ای است که شرطش هست. مثل واجب مشروط که شرطش هست </w:t>
      </w:r>
      <w:r>
        <w:rPr>
          <w:rFonts w:hint="cs"/>
          <w:rtl/>
        </w:rPr>
        <w:t xml:space="preserve">بالفعل می شود نه اینکه مطلق می شود. برخی گمان کرده اند که جمله شرطیه اگر شرطش بود می شود مطلق. مطلق نمی شود. همیشه شرطیه، شرطیه است. اینجا هم می گوئیم قبض شرط است ولی حاصل است. </w:t>
      </w:r>
    </w:p>
    <w:p w14:paraId="20A8FE05" w14:textId="77777777" w:rsidR="005D7951" w:rsidRPr="002D62AA" w:rsidRDefault="00E42364" w:rsidP="006479DC">
      <w:pPr>
        <w:pStyle w:val="Heading1"/>
        <w:rPr>
          <w:rtl/>
        </w:rPr>
      </w:pPr>
      <w:bookmarkStart w:id="1581" w:name="_Toc32119080"/>
      <w:bookmarkStart w:id="1582" w:name="_Toc107409489"/>
      <w:r w:rsidRPr="002D62AA">
        <w:rPr>
          <w:rFonts w:hint="cs"/>
          <w:rtl/>
        </w:rPr>
        <w:t>اشکال در نیاز به حدوث قبض</w:t>
      </w:r>
      <w:bookmarkEnd w:id="1581"/>
      <w:bookmarkEnd w:id="1582"/>
    </w:p>
    <w:p w14:paraId="0E25D23F" w14:textId="77777777" w:rsidR="005D7951" w:rsidRDefault="00E42364" w:rsidP="00C108A9">
      <w:pPr>
        <w:rPr>
          <w:rtl/>
        </w:rPr>
      </w:pPr>
      <w:r>
        <w:rPr>
          <w:rFonts w:hint="cs"/>
          <w:rtl/>
        </w:rPr>
        <w:t>ما در قبض فقط استیلاء لازم داریم، مگر اینکه شما ادعا</w:t>
      </w:r>
      <w:r>
        <w:rPr>
          <w:rFonts w:hint="cs"/>
          <w:rtl/>
        </w:rPr>
        <w:t xml:space="preserve"> کنید می گوید باید قبض عن حدوث باشد که این دلیل ندارد. گفته اند ما لم یقبضوا، اما چه کسی گفته باید حدوث قبض باشد؟ باید قبض باشد. بله مرحوم آقای خوئی در امثال مقام یک ادعایی دارد و بر آن آثاری هم بار می کند. مثل در غَسل ها مثل غسل وجه در وضوء یا در غسل، که </w:t>
      </w:r>
      <w:r>
        <w:rPr>
          <w:rFonts w:hint="cs"/>
          <w:rtl/>
        </w:rPr>
        <w:t>باید اینها حدوثی باشد. لذا اگر صورت خیس باشد ما آب بریزیم آن قسمت خیسی اش چون حدوث پیدا نمی کند اشکال دارد. به دید دقی هم همه اش حدوث است، منتهی این دقتها در بحث عرفی دخیل نیست. حدوث را از کجا آوردیم که باید احداث بکنیم؟ به ما گفته اند غَسل که این غسل باید</w:t>
      </w:r>
      <w:r>
        <w:rPr>
          <w:rFonts w:hint="cs"/>
          <w:rtl/>
        </w:rPr>
        <w:t xml:space="preserve"> حاصل باشد. غسل چیست؟ غسل امرار الماء علی الشیء است، خب این امرار حاصل است، اما به چه دلیل در امرار حدوث هم شرط است؟ اگر دائما در حال امرار است دائما دارد می شوید. لذا اگر مستمرا دارد می شوید همیشه صدق می کند که دائما دارد غسل می کند نه اینکه غسل نیست. این</w:t>
      </w:r>
      <w:r>
        <w:rPr>
          <w:rFonts w:hint="cs"/>
          <w:rtl/>
        </w:rPr>
        <w:t>جا هم همینطور است. ما هیچ دلیلی نداریم که در این عناوین حدوث دخیل است.</w:t>
      </w:r>
    </w:p>
    <w:p w14:paraId="5BFF78DA" w14:textId="77777777" w:rsidR="005D7951" w:rsidRDefault="00E42364" w:rsidP="00C108A9">
      <w:pPr>
        <w:rPr>
          <w:rtl/>
        </w:rPr>
      </w:pPr>
      <w:r>
        <w:rPr>
          <w:rFonts w:hint="cs"/>
          <w:rtl/>
        </w:rPr>
        <w:t>سؤال: اگر اینطور است قصد عنوان هم نباید دخیل باشد چون حاصل است</w:t>
      </w:r>
    </w:p>
    <w:p w14:paraId="72CC2559" w14:textId="77777777" w:rsidR="005D7951" w:rsidRDefault="00E42364" w:rsidP="00C108A9">
      <w:pPr>
        <w:rPr>
          <w:rtl/>
        </w:rPr>
      </w:pPr>
      <w:r>
        <w:rPr>
          <w:rFonts w:hint="cs"/>
          <w:rtl/>
        </w:rPr>
        <w:t>جواب: جوابش این است که حاصل است ولی برای خودش. اضافه به واقفش ثابت است چون استیلاء واقف است، ما استیلاء مولی علیه را می خو</w:t>
      </w:r>
      <w:r>
        <w:rPr>
          <w:rFonts w:hint="cs"/>
          <w:rtl/>
        </w:rPr>
        <w:t xml:space="preserve">اهیم چون قبض او را می خواهیم. </w:t>
      </w:r>
    </w:p>
    <w:p w14:paraId="1CC1C597" w14:textId="77777777" w:rsidR="005D7951" w:rsidRDefault="00E42364" w:rsidP="00C108A9">
      <w:pPr>
        <w:rPr>
          <w:rtl/>
        </w:rPr>
      </w:pPr>
      <w:r>
        <w:rPr>
          <w:rFonts w:hint="cs"/>
          <w:rtl/>
        </w:rPr>
        <w:t>پس یک بحث قبض است. اصل قبض با این روایات ثابت می شود. مگر اینکه عرض کردیم کسی قائل بشود که این روایات دارد در شرطیت قبض استثناء می زند، آنوقت این مشکل ایجاد می کند.</w:t>
      </w:r>
    </w:p>
    <w:p w14:paraId="50C5E7E1" w14:textId="77777777" w:rsidR="005D7951" w:rsidRDefault="00E42364" w:rsidP="00C108A9">
      <w:pPr>
        <w:rPr>
          <w:rtl/>
        </w:rPr>
      </w:pPr>
      <w:r>
        <w:rPr>
          <w:rFonts w:hint="cs"/>
          <w:rtl/>
        </w:rPr>
        <w:t>سؤال وجواب: معمولا همان دو روایتی که لأن والده هو الذی یلی ا</w:t>
      </w:r>
      <w:r>
        <w:rPr>
          <w:rFonts w:hint="cs"/>
          <w:rtl/>
        </w:rPr>
        <w:t>مره را آورده اند و کمتر کسی صحیحه جمیل را بحث کرده است.</w:t>
      </w:r>
    </w:p>
    <w:p w14:paraId="535D7B27" w14:textId="77777777" w:rsidR="005D7951" w:rsidRPr="002D62AA" w:rsidRDefault="00E42364" w:rsidP="006479DC">
      <w:pPr>
        <w:pStyle w:val="Heading1"/>
        <w:rPr>
          <w:rtl/>
        </w:rPr>
      </w:pPr>
      <w:bookmarkStart w:id="1583" w:name="_Toc32119081"/>
      <w:bookmarkStart w:id="1584" w:name="_Toc107409490"/>
      <w:r w:rsidRPr="002D62AA">
        <w:rPr>
          <w:rFonts w:hint="cs"/>
          <w:rtl/>
        </w:rPr>
        <w:t>قبض موقوف علیه لازم است لذا ولی باید به نیت مولی علیه قبض کند</w:t>
      </w:r>
      <w:bookmarkEnd w:id="1583"/>
      <w:bookmarkEnd w:id="1584"/>
    </w:p>
    <w:p w14:paraId="444A6DE5" w14:textId="77777777" w:rsidR="005D7951" w:rsidRDefault="00E42364" w:rsidP="00C108A9">
      <w:pPr>
        <w:rPr>
          <w:rtl/>
        </w:rPr>
      </w:pPr>
      <w:r>
        <w:rPr>
          <w:rFonts w:hint="cs"/>
          <w:rtl/>
        </w:rPr>
        <w:t>می آییم سر بحث بعدی: حالا که قبض لازم است آیا باید قبض عن المولی علیه باشد یا نه؟</w:t>
      </w:r>
    </w:p>
    <w:p w14:paraId="7666C527" w14:textId="77777777" w:rsidR="005D7951" w:rsidRDefault="00E42364" w:rsidP="00C108A9">
      <w:pPr>
        <w:rPr>
          <w:rtl/>
        </w:rPr>
      </w:pPr>
      <w:r>
        <w:rPr>
          <w:rFonts w:hint="cs"/>
          <w:rtl/>
        </w:rPr>
        <w:lastRenderedPageBreak/>
        <w:t xml:space="preserve">روایتی که ما خواندیم قبض موقوف علیه را شرط کرده است. </w:t>
      </w:r>
      <w:r>
        <w:rPr>
          <w:rFonts w:hint="cs"/>
          <w:rtl/>
        </w:rPr>
        <w:t xml:space="preserve">در صدرش که بالغین هستند قبض موقوف علیه است که ما لم یقبضوا گفته است. در دو روایت دیگر یعنی روایت چهارم و هشتم همین باب که به عنوان وقف هم هست، در آنجا بحث تسلیم و تسلم است. بحث این نیست که دیگری فقط قبض کرده باشد. قبض موقوف علیه است. قبض کسی است که وقف بر </w:t>
      </w:r>
      <w:r>
        <w:rPr>
          <w:rFonts w:hint="cs"/>
          <w:rtl/>
        </w:rPr>
        <w:t>او شده است. قبض او لازم است. آنوقت در اینجا استیلاء برای واقف یعنی والد ثابت است. این ربطش به مولی علیه چیست؟ تا قصد نکند که این استیلاء، استیلاء المولی علیه است و کار من به نیابت از او است، این صدق نمی کند که قبض مولی علیه حاصل شده است. چرا؟ برای اینکه عم</w:t>
      </w:r>
      <w:r>
        <w:rPr>
          <w:rFonts w:hint="cs"/>
          <w:rtl/>
        </w:rPr>
        <w:t>ل خارجی ذو وجوه است. یک استیلائی من واقف و والد دارم. من استیلاء دارم تکوینا. این درست است. استیلاء تکوینی من قبض من است. اما مگر قبض من شرط بود؟ قبض مولی علیه شرط بود. باید این قبض او باشد، چطور قبض او می شود؟ بدون این نیت نمی توانید بگوئید این قبض، قبض ا</w:t>
      </w:r>
      <w:r>
        <w:rPr>
          <w:rFonts w:hint="cs"/>
          <w:rtl/>
        </w:rPr>
        <w:t>و است. روایت نگفت قبض لازم نیست، بلکه گفت قبض والد قبض مولی علیه است. خب شما اول قبض مولی علیه درست کنید، چطور قبض مولی علیه می شود؟ زمانی که با نیت این کار را انجام بدهید واستمرارا قصد کند که این سلطه من سلطه او است، والا اگر نیت را نکند استمرار قبض خود م</w:t>
      </w:r>
      <w:r>
        <w:rPr>
          <w:rFonts w:hint="cs"/>
          <w:rtl/>
        </w:rPr>
        <w:t>ن است.</w:t>
      </w:r>
    </w:p>
    <w:p w14:paraId="5FA656A3" w14:textId="77777777" w:rsidR="005D7951" w:rsidRDefault="00E42364" w:rsidP="00C108A9">
      <w:pPr>
        <w:rPr>
          <w:rtl/>
        </w:rPr>
      </w:pPr>
      <w:r>
        <w:rPr>
          <w:rFonts w:hint="cs"/>
          <w:rtl/>
        </w:rPr>
        <w:t>سؤال وجواب: استیلاء من ذو وجوه است چطور استیلاء او محسوب شده است؟</w:t>
      </w:r>
    </w:p>
    <w:p w14:paraId="0B569398" w14:textId="77777777" w:rsidR="005D7951" w:rsidRPr="002D62AA" w:rsidRDefault="00E42364" w:rsidP="0005731E">
      <w:pPr>
        <w:pStyle w:val="Heading1"/>
        <w:rPr>
          <w:rtl/>
        </w:rPr>
      </w:pPr>
      <w:bookmarkStart w:id="1585" w:name="_Toc32119082"/>
      <w:bookmarkStart w:id="1586" w:name="_Toc107409491"/>
      <w:r w:rsidRPr="002D62AA">
        <w:rPr>
          <w:rFonts w:hint="cs"/>
          <w:rtl/>
        </w:rPr>
        <w:t>استیلاء تکوینی والد کفایت نمی کند</w:t>
      </w:r>
      <w:bookmarkEnd w:id="1585"/>
      <w:bookmarkEnd w:id="1586"/>
    </w:p>
    <w:p w14:paraId="1368E2AC" w14:textId="77777777" w:rsidR="005D7951" w:rsidRDefault="00E42364" w:rsidP="00C108A9">
      <w:pPr>
        <w:rPr>
          <w:rtl/>
        </w:rPr>
      </w:pPr>
      <w:r>
        <w:rPr>
          <w:rFonts w:hint="cs"/>
          <w:rtl/>
        </w:rPr>
        <w:t xml:space="preserve">برخی اینطور ادعا کرده اند که می گویند: همینکه والد استیلاء تکوینی دارد وقف هم که کرده است، پس در عالم ثبوت می شود وقف بر مولی علیهی که والدش استیلاء </w:t>
      </w:r>
      <w:r>
        <w:rPr>
          <w:rFonts w:hint="cs"/>
          <w:rtl/>
        </w:rPr>
        <w:t>تکوینی دارد. اینکه هست. در عالم ادراک فرض این است که این آقای ولی می داند که وقف کرده و وقف فرزند هم کرده و می داند هم که قبض ولی قبض مولی علیه است. پس در عالم ادراکی هم او می داند که این قبض مولی علیه است. می گوید پس شما چه می خواهید. این فرمایش برخی از ع</w:t>
      </w:r>
      <w:r>
        <w:rPr>
          <w:rFonts w:hint="cs"/>
          <w:rtl/>
        </w:rPr>
        <w:t>لماء معاصر است. به متن اشکال کرده اند که اینکه شما فرمودید لا یخلو عن وجه این درست نیست. یلاحظ علیه أنه إذا علم بأن العین التی فی یده قد وقفها الواقف علیه یلازم کون استیلائه علیها بعنوان الوقفیة ثبوتا. همینکه من می دانم که این وقف آن اولاد شده است، در عالم</w:t>
      </w:r>
      <w:r>
        <w:rPr>
          <w:rFonts w:hint="cs"/>
          <w:rtl/>
        </w:rPr>
        <w:t xml:space="preserve"> ثبوت که این استیلاء من بر {این مال موقوفه} به عنوان وقفیت است. و اثباتا أی فی ذهنه و فکره همینطور است و لا یمکن له غیر ذلک. مگر این آقای والد می تواند غیر از این فکر کند که قبض او قبض مولی علیه است و وقف هم به عنوان وقفیت است. </w:t>
      </w:r>
    </w:p>
    <w:p w14:paraId="39CC99A8" w14:textId="77777777" w:rsidR="005D7951" w:rsidRDefault="00E42364" w:rsidP="00C108A9">
      <w:pPr>
        <w:rPr>
          <w:rtl/>
        </w:rPr>
      </w:pPr>
      <w:r>
        <w:rPr>
          <w:rFonts w:hint="cs"/>
          <w:rtl/>
        </w:rPr>
        <w:t xml:space="preserve">البته این قسمت وقف را درست </w:t>
      </w:r>
      <w:r>
        <w:rPr>
          <w:rFonts w:hint="cs"/>
          <w:rtl/>
        </w:rPr>
        <w:t>می کند که استیلاء باشد بر موقوف لموقوف علیه به عنوان وقف. این را می خواهد درست کند.</w:t>
      </w:r>
    </w:p>
    <w:p w14:paraId="792F8C35" w14:textId="77777777" w:rsidR="005D7951" w:rsidRDefault="00E42364" w:rsidP="00C108A9">
      <w:pPr>
        <w:rPr>
          <w:rtl/>
        </w:rPr>
      </w:pPr>
      <w:r>
        <w:rPr>
          <w:rFonts w:hint="cs"/>
          <w:rtl/>
        </w:rPr>
        <w:lastRenderedPageBreak/>
        <w:t>اشکال حرف ایشان این است که ما در اینجا اول باید معنا کنیم این عمل خارجی را. استیلاء یک عمل خارجی است. ما می دانیم استیلاء ممکن است از خودش واقع شود. می تواند واقع بشود عن ا</w:t>
      </w:r>
      <w:r>
        <w:rPr>
          <w:rFonts w:hint="cs"/>
          <w:rtl/>
        </w:rPr>
        <w:t>لموقوف علیه. کدامش واقع شده است؟ تا شما قصد نکنید که این عمل عن الموقوف علیه باشد از او واقع نمی شود. آقای واقف اصلا ممکن است خلافا لامر المولی قصد کند مال خودم هست. مثل اینکه کاشف الغطاء فرمود اگر قصد عدم هم کند درست است. که حالا باید ببینیم درست است یا ن</w:t>
      </w:r>
      <w:r>
        <w:rPr>
          <w:rFonts w:hint="cs"/>
          <w:rtl/>
        </w:rPr>
        <w:t xml:space="preserve">ه. پس ممکن است واقف ولو وقف کرده برای فرزندش ولی ممکن است عدول کند. اگر قصد خلاف کند چرا اشکال داشته باشد؟ آنهایی که می گویند استیلاء تکوینی حاصل است مگر با قصد من استیلاء از بین می رود. استیلاء واقف که هست. </w:t>
      </w:r>
    </w:p>
    <w:p w14:paraId="3022C6B7" w14:textId="77777777" w:rsidR="005D7951" w:rsidRDefault="00E42364" w:rsidP="00C108A9">
      <w:pPr>
        <w:rPr>
          <w:rtl/>
        </w:rPr>
      </w:pPr>
      <w:r>
        <w:rPr>
          <w:rFonts w:hint="cs"/>
          <w:rtl/>
        </w:rPr>
        <w:t>سؤال وجواب: شرط مگر چی بود که حاصل نیست. استیلا</w:t>
      </w:r>
      <w:r>
        <w:rPr>
          <w:rFonts w:hint="cs"/>
          <w:rtl/>
        </w:rPr>
        <w:t>ء از جانب موقوف علیهم بود که نیست. پس اگر شما قصد نکنید از موقوف علیه، استیلاء موقوف علیه حاصل نیست. چون استیلاء یک حالت یا عملی است که واقف نسبت به این ملک دارد. این تکوینی است. می خواهیم ببینیم کی این قبض المولی علیه محسوب می شود؟ زمانی است که شما نیت را</w:t>
      </w:r>
      <w:r>
        <w:rPr>
          <w:rFonts w:hint="cs"/>
          <w:rtl/>
        </w:rPr>
        <w:t xml:space="preserve"> عوض کنید و من بعد به عنوان قبض او باشد. باز هم آن تنزیل را می خواهیم که والد یلی امور ولد را، او باید باشد و الا معنا ندارد، منتهی همین هم که هست باید توأم با این باشد که این قبض را قبض آنها بداند. و الا یک عمل یا حالت برای واقف هست چه ربطی به موقوف علیه </w:t>
      </w:r>
      <w:r>
        <w:rPr>
          <w:rFonts w:hint="cs"/>
          <w:rtl/>
        </w:rPr>
        <w:t>دارد.</w:t>
      </w:r>
    </w:p>
    <w:p w14:paraId="412E1EE4" w14:textId="77777777" w:rsidR="005D7951" w:rsidRDefault="00E42364" w:rsidP="00C108A9">
      <w:pPr>
        <w:rPr>
          <w:rtl/>
        </w:rPr>
      </w:pPr>
      <w:r>
        <w:rPr>
          <w:rFonts w:hint="cs"/>
          <w:rtl/>
        </w:rPr>
        <w:t xml:space="preserve">سؤال: اگر عمل ولی ذو وجهین است چطور با روایت جمیل جمع می شود؟ آنجا که استثناء را زده بود که ذو وجهین را نیاورده بود. </w:t>
      </w:r>
    </w:p>
    <w:p w14:paraId="2163E473" w14:textId="77777777" w:rsidR="005D7951" w:rsidRDefault="00E42364" w:rsidP="00C108A9">
      <w:pPr>
        <w:rPr>
          <w:rtl/>
        </w:rPr>
      </w:pPr>
      <w:r>
        <w:rPr>
          <w:rFonts w:hint="cs"/>
          <w:rtl/>
        </w:rPr>
        <w:t>جواب: بله همین حرف را در روایات دیگر هم ممکن است بگوئید. برخی روایات خصوصیت دارد. روایت جمیل همینطوری که می فرمایید لسان نداشت ظاهرش</w:t>
      </w:r>
      <w:r>
        <w:rPr>
          <w:rFonts w:hint="cs"/>
          <w:rtl/>
        </w:rPr>
        <w:t xml:space="preserve"> هم اطلاق بود، نعم الا أن یکون صغیرا بالاطلاق، صغیر که بود کافی است. در روایت جمیل که اصلا قبض نیست. اما روایات دیگر می گوید قبض لازم است. این قبض که می فهمیم قبض موقوف علیه است، به واقف چه ربطی دارد. پس ما باید کاری کنیم که قبض ولی و أب قبض ولد و مولی علی</w:t>
      </w:r>
      <w:r>
        <w:rPr>
          <w:rFonts w:hint="cs"/>
          <w:rtl/>
        </w:rPr>
        <w:t>ه شود. ظاهرش این است که این عملی که چند وجه دارد تا نیت نکند مصداق قبض او واقع نمی شود. این نکته ای است که گفته اند.</w:t>
      </w:r>
    </w:p>
    <w:p w14:paraId="103FDE88" w14:textId="77777777" w:rsidR="005D7951" w:rsidRDefault="00E42364" w:rsidP="00C108A9">
      <w:pPr>
        <w:rPr>
          <w:rtl/>
        </w:rPr>
      </w:pPr>
      <w:r>
        <w:rPr>
          <w:rFonts w:hint="cs"/>
          <w:rtl/>
        </w:rPr>
        <w:t>پس این حرف که ما بگوئیم استیلاء او در خارج واقعا واقع است این کافی نیست.</w:t>
      </w:r>
    </w:p>
    <w:p w14:paraId="7D48B735" w14:textId="77777777" w:rsidR="005D7951" w:rsidRDefault="00E42364" w:rsidP="00C108A9">
      <w:pPr>
        <w:rPr>
          <w:rtl/>
        </w:rPr>
      </w:pPr>
      <w:r>
        <w:rPr>
          <w:rFonts w:hint="cs"/>
          <w:rtl/>
        </w:rPr>
        <w:t>سؤال وجواب: روایت جمیل نه، روایات دیگر که می گوید والد یلی امره، و</w:t>
      </w:r>
      <w:r>
        <w:rPr>
          <w:rFonts w:hint="cs"/>
          <w:rtl/>
        </w:rPr>
        <w:t xml:space="preserve"> صدرش می گوید در بالغین ما لم یقبضوا فهو میراث، در روایت عمری تصریح می کند که ما لم یسلم فله أن یرجع، پس باید تسلیم به موقوف علیه واقع شود. این روایات را می گوئیم. والا روایت جمیل که لفظ قبض ندارد که ما بخواهیم بر اساس آن بحث کنیم.</w:t>
      </w:r>
    </w:p>
    <w:p w14:paraId="69A9681C" w14:textId="77777777" w:rsidR="005D7951" w:rsidRDefault="00E42364" w:rsidP="00C108A9">
      <w:pPr>
        <w:rPr>
          <w:rtl/>
        </w:rPr>
      </w:pPr>
      <w:r>
        <w:rPr>
          <w:rFonts w:hint="cs"/>
          <w:rtl/>
        </w:rPr>
        <w:lastRenderedPageBreak/>
        <w:t>پس در استدلال بر اینکه چ</w:t>
      </w:r>
      <w:r>
        <w:rPr>
          <w:rFonts w:hint="cs"/>
          <w:rtl/>
        </w:rPr>
        <w:t>را ما باید نیت کنیم از باب استظهار این معنا است که قبض موقوف علیه لازم است و بدون نیت قبض از موقوف علیه کار ولی و حالت او مجمل است. استیلاء بر عین است ولی ممکن است بگوید اصلا من کار به او ندارم، بلکه ولو تشریعا و تخلفا از امر مولا من قصد کنم که مال خودم با</w:t>
      </w:r>
      <w:r>
        <w:rPr>
          <w:rFonts w:hint="cs"/>
          <w:rtl/>
        </w:rPr>
        <w:t xml:space="preserve">شد و استیلاء خودم باشد. مثل کسی که بگوئیم برگشته است. اگر ما بگوئیم نیت کرده قبض عن المولی علیه را، خب نمی تواند برگردد. اما اگر گفتیم نیت لازم نیست، شخص ولو بعد هم برگردد فائده ندارد چون به نفس این قبض حاصل است. </w:t>
      </w:r>
    </w:p>
    <w:p w14:paraId="230BDDC1" w14:textId="77777777" w:rsidR="005D7951" w:rsidRDefault="00E42364" w:rsidP="00C108A9">
      <w:pPr>
        <w:rPr>
          <w:rtl/>
        </w:rPr>
      </w:pPr>
      <w:r>
        <w:rPr>
          <w:rFonts w:hint="cs"/>
          <w:rtl/>
        </w:rPr>
        <w:t>اینجا ثمرات زیادی حاصل می شود که ما نیت قب</w:t>
      </w:r>
      <w:r>
        <w:rPr>
          <w:rFonts w:hint="cs"/>
          <w:rtl/>
        </w:rPr>
        <w:t>ض عن المولی علیه را لازم بدانیم یا ندانیم. و ما استظهارمان از روایت این است که باید قبض از طرف مولی علیه باشد و تا شما نیت قبض نکنید قبض او صدق نمی کند.</w:t>
      </w:r>
    </w:p>
    <w:p w14:paraId="1946F7F4" w14:textId="77777777" w:rsidR="005D7951" w:rsidRDefault="00E42364" w:rsidP="000732D3">
      <w:pPr>
        <w:rPr>
          <w:rtl/>
        </w:rPr>
      </w:pPr>
      <w:r>
        <w:rPr>
          <w:rFonts w:hint="cs"/>
          <w:rtl/>
        </w:rPr>
        <w:t xml:space="preserve">سؤال: اگر کسی وقف کند بر موکل یک وکیلی، وکیل نیت نمی کند که من قبض می کنم از ناحیه موکلم، بلکه می </w:t>
      </w:r>
      <w:r>
        <w:rPr>
          <w:rFonts w:hint="cs"/>
          <w:rtl/>
        </w:rPr>
        <w:t>گوید صرفا میروم قبضی می کنم که این وقف را تمام کنم، یعنی به صورت ارتکازی و ضمنی قصد عن الغیر می کند. در اینجا هم می توانیم شبیهش را بگوئیم که واقف وقتی دارد وقف می کند قصد می کند فعلی را که آثار مترتب بشود. پس این استیلائی هم که دارد به نحو ارتکازی می توان</w:t>
      </w:r>
      <w:r>
        <w:rPr>
          <w:rFonts w:hint="cs"/>
          <w:rtl/>
        </w:rPr>
        <w:t>د استیلاء عن الموقوف علیه حساب بشود.</w:t>
      </w:r>
    </w:p>
    <w:p w14:paraId="52A30004" w14:textId="77777777" w:rsidR="005D7951" w:rsidRDefault="00E42364" w:rsidP="00C108A9">
      <w:pPr>
        <w:rPr>
          <w:rtl/>
        </w:rPr>
      </w:pPr>
      <w:r>
        <w:rPr>
          <w:rFonts w:hint="cs"/>
          <w:rtl/>
        </w:rPr>
        <w:t>جواب: در کلمات فقهاء اولا بین ولی و وکیل فرق گذاشته اند. آنها شاید می خواهند بگویند که کار وکیل ذو وجه نیست. کار وکیل بعد عقد الوکالة این است که از ناحیه موکل باشد. ولی به نظر من این درست نیست. در وکیل هم همینطور است. و</w:t>
      </w:r>
      <w:r>
        <w:rPr>
          <w:rFonts w:hint="cs"/>
          <w:rtl/>
        </w:rPr>
        <w:t>کیل هم ممکن است آدم نادرستی باشد بگوید اصلا برای خودم قبض می کنم. ولو واقع نشود اما بگوید استیلاء او را چکار دارم استیلاء خودم باشد، بخواهد غصب کند و عدوانا استیلاء داشته باشد. همه اینها متصور است. پس در عمل وکیل هم وجوه می آید. حالا که وجوه می آید برای ای</w:t>
      </w:r>
      <w:r>
        <w:rPr>
          <w:rFonts w:hint="cs"/>
          <w:rtl/>
        </w:rPr>
        <w:t xml:space="preserve">نکه بگوئیم صدق قبض عن الموکل می کند باید قصد کند این استیلائی که پیدا می کنم عن الموکل است. پس او هم مثل ولی است. اگر از وکیل بپرسد تو چکار می کنی؟ بگوید من کاری به موکل ندارم، من رفتم این زمین وقفی را برای خودم گرفتم بکارم. خب این چطور صدق قبض عن المولکل </w:t>
      </w:r>
      <w:r>
        <w:rPr>
          <w:rFonts w:hint="cs"/>
          <w:rtl/>
        </w:rPr>
        <w:t>می کند؟! یک استیلاء بیخود است. اما اگر این وکیل بگوید من وکیل آن آقا هستم رفتم از طرف او قبض کنم، خب این صدق قبض عن الموکل می کند. در ولی هم همینطور است.</w:t>
      </w:r>
    </w:p>
    <w:p w14:paraId="52447204" w14:textId="77777777" w:rsidR="005D7951" w:rsidRDefault="00E42364" w:rsidP="00C108A9">
      <w:pPr>
        <w:rPr>
          <w:rtl/>
        </w:rPr>
      </w:pPr>
      <w:r>
        <w:rPr>
          <w:rFonts w:hint="cs"/>
          <w:rtl/>
        </w:rPr>
        <w:t>سؤال: در خود مولی علیه هم باید نیت کند و همیشه باید قبض همراه با نیت باشد.</w:t>
      </w:r>
    </w:p>
    <w:p w14:paraId="26D6F81E" w14:textId="77777777" w:rsidR="005D7951" w:rsidRDefault="00E42364" w:rsidP="00C108A9">
      <w:pPr>
        <w:rPr>
          <w:rtl/>
        </w:rPr>
      </w:pPr>
      <w:r>
        <w:rPr>
          <w:rFonts w:hint="cs"/>
          <w:rtl/>
        </w:rPr>
        <w:t>جواب: این حرف را اتفاقا صاح</w:t>
      </w:r>
      <w:r>
        <w:rPr>
          <w:rFonts w:hint="cs"/>
          <w:rtl/>
        </w:rPr>
        <w:t>ب جامع المدارک آورده بود که در بحث مسجد خواندم، ایشان آنجا می گوید کسی به ما نگوید که پس در مطلق قبض نیت لازم است. بخاطر اینکه در جاهای دیگر ظهور این استیلاء مالک نسبت به خودش این است که این قبض او است. درست است در مالک هم ممکن است کسی احتمال بدهد که ولو ا</w:t>
      </w:r>
      <w:r>
        <w:rPr>
          <w:rFonts w:hint="cs"/>
          <w:rtl/>
        </w:rPr>
        <w:t xml:space="preserve">لان تحت ید او است </w:t>
      </w:r>
      <w:r>
        <w:rPr>
          <w:rFonts w:hint="cs"/>
          <w:rtl/>
        </w:rPr>
        <w:lastRenderedPageBreak/>
        <w:t xml:space="preserve">ولی به جهت دیگری است. ولی این خلاف ظهور است. من الان می روم در خانه خودم می نشینم این ظهورش این است که استیلاء وقبض ملک خودم هست. اینکه روشن است. ظهورش که در این هست بلاتردید. ولو کسی احتمال بدهد که اصلا این آقا غافل از این ادراک است. </w:t>
      </w:r>
    </w:p>
    <w:p w14:paraId="1FF9699F" w14:textId="77777777" w:rsidR="005D7951" w:rsidRDefault="00E42364" w:rsidP="00C108A9">
      <w:pPr>
        <w:rPr>
          <w:rtl/>
        </w:rPr>
      </w:pPr>
      <w:r>
        <w:rPr>
          <w:rFonts w:hint="cs"/>
          <w:rtl/>
        </w:rPr>
        <w:t>سؤ</w:t>
      </w:r>
      <w:r>
        <w:rPr>
          <w:rFonts w:hint="cs"/>
          <w:rtl/>
        </w:rPr>
        <w:t xml:space="preserve">ال وجواب: اینکه نیت دیگری کند در آن باید تأمل کرد. ولی ظهور حال مالک این است که مال خودش هست نه مال کس دیگری. و همین را هم محقق ثانی در اینجا آورد که ما به این جهت نمی گوئیم که فی کل قبض نیت لازم است. چون اضافه اش به مالک واضح است و ظهور دارد. به خلاف ولی </w:t>
      </w:r>
      <w:r>
        <w:rPr>
          <w:rFonts w:hint="cs"/>
          <w:rtl/>
        </w:rPr>
        <w:t>نسبت به مولی علیه. ولیّ ظهورش این است که مضاف به خودش هست و استیلاء خودش هست، اینکه این استیلاء، استیلاء مولی علیه است یک چیزی می خواهد که اقلش این است که با نیت بتوانیم درستش کنیم. مثلا در امتثال اوامر، اگر شما فقط یک امر دارید قصد امتثال کنید کافی است. ا</w:t>
      </w:r>
      <w:r>
        <w:rPr>
          <w:rFonts w:hint="cs"/>
          <w:rtl/>
        </w:rPr>
        <w:t xml:space="preserve">ما اگر سه تا امر دارید، شما به نماز صبح هم امر دارید، به نماز مستحبی هم دارید، اگر قصد امتثال امر خاص نکنید لم یقع امتثالا لذلک. ما نمی گوئیم در امتثال قصد خاص لازم است تا بگوئید همه جا لازم است. اگر مثلا در روزه ماه رمضان با اینکه می دانیم تنها امر موجود </w:t>
      </w:r>
      <w:r>
        <w:rPr>
          <w:rFonts w:hint="cs"/>
          <w:rtl/>
        </w:rPr>
        <w:t>برای شخص حاضر همین روزه است، قصد خاص هم لازم نیست. ولی این معنایش این نیست که در جائی که دو تا امر هم عرض باشند قصد خاص لازم نیست. نه به عنوان اینکه این امر قصدی است بلکه برای تعیین است. اگر تعیین نکنید امتثال واقع نمی شود. صدق اینکه هذا امتثال ذلک الامر د</w:t>
      </w:r>
      <w:r>
        <w:rPr>
          <w:rFonts w:hint="cs"/>
          <w:rtl/>
        </w:rPr>
        <w:t xml:space="preserve">ر جائی که چند امر هم عرض باشند با قصد است. در اول بحث صوم شبیه این بحث را کرده اند وحرف حقی هم هست. آقای خوئی و دیگران. البته محل اختلاف است. آقای خوئی ودیگران به این تمسک کرده اند و حرف درستی هم هست. برای صدق امتثال هذا الامر است. ما می خواهیم یک امری را </w:t>
      </w:r>
      <w:r>
        <w:rPr>
          <w:rFonts w:hint="cs"/>
          <w:rtl/>
        </w:rPr>
        <w:t xml:space="preserve">امتثال کنیم برای صدق امتثال مجبوریم تعیین کنیم امر را. اینجا هم همینطور است. برای اینکه صدق کند قبض المولی علیه مجبورید این نیت را بیاورید، ولی استیلاء من واقف و والد چه ربطی به مولی علیه دارد. </w:t>
      </w:r>
    </w:p>
    <w:p w14:paraId="3E55C09E" w14:textId="77777777" w:rsidR="00075BA2" w:rsidRPr="00646593" w:rsidRDefault="00E42364" w:rsidP="005D7951">
      <w:pPr>
        <w:rPr>
          <w:rtl/>
        </w:rPr>
        <w:sectPr w:rsidR="00075BA2" w:rsidRPr="00646593" w:rsidSect="00C304DD">
          <w:headerReference w:type="default" r:id="rId163"/>
          <w:footerReference w:type="default" r:id="rId16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حالا این بحث تتمه ای دارد انشاءالله فردا.  </w:t>
      </w:r>
    </w:p>
    <w:p w14:paraId="7ACB4EA7" w14:textId="77777777" w:rsidR="00E53CFD" w:rsidRDefault="00E42364" w:rsidP="00075BA2">
      <w:pPr>
        <w:jc w:val="center"/>
        <w:rPr>
          <w:rtl/>
        </w:rPr>
      </w:pPr>
      <w:r>
        <w:rPr>
          <w:rFonts w:hint="cs"/>
          <w:noProof/>
          <w:rtl/>
          <w:lang w:bidi="ar-SA"/>
        </w:rPr>
        <w:lastRenderedPageBreak/>
        <w:drawing>
          <wp:inline distT="0" distB="0" distL="0" distR="0" wp14:anchorId="73A5FAB4" wp14:editId="418FAE12">
            <wp:extent cx="723899" cy="241300"/>
            <wp:effectExtent l="0" t="0" r="635" b="6350"/>
            <wp:docPr id="12080762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07621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733775724"/>
        <w:docPartObj>
          <w:docPartGallery w:val="Table of Contents"/>
          <w:docPartUnique/>
        </w:docPartObj>
      </w:sdtPr>
      <w:sdtEndPr>
        <w:rPr>
          <w:rFonts w:ascii="NoorLotus" w:eastAsia="NoorLotus" w:hAnsi="NoorLotus"/>
          <w:b/>
          <w:bCs/>
          <w:noProof/>
          <w:sz w:val="28"/>
          <w:rtl/>
        </w:rPr>
      </w:sdtEndPr>
      <w:sdtContent>
        <w:p w14:paraId="64955407" w14:textId="77777777" w:rsidR="00214CDE" w:rsidRDefault="00214CDE" w:rsidP="00214CDE">
          <w:pPr>
            <w:pStyle w:val="TOCHeading"/>
          </w:pPr>
        </w:p>
        <w:p w14:paraId="4FC57805" w14:textId="51299A37" w:rsidR="00214CDE"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09649" w:history="1">
            <w:r w:rsidRPr="00546613">
              <w:rPr>
                <w:rStyle w:val="Hyperlink"/>
                <w:noProof/>
                <w:rtl/>
              </w:rPr>
              <w:t>مسئله دهم تحر</w:t>
            </w:r>
            <w:r w:rsidRPr="00546613">
              <w:rPr>
                <w:rStyle w:val="Hyperlink"/>
                <w:rFonts w:hint="cs"/>
                <w:noProof/>
                <w:rtl/>
              </w:rPr>
              <w:t>ی</w:t>
            </w:r>
            <w:r w:rsidRPr="00546613">
              <w:rPr>
                <w:rStyle w:val="Hyperlink"/>
                <w:rFonts w:hint="eastAsia"/>
                <w:noProof/>
                <w:rtl/>
              </w:rPr>
              <w:t>ر</w:t>
            </w:r>
            <w:r w:rsidRPr="00546613">
              <w:rPr>
                <w:rStyle w:val="Hyperlink"/>
                <w:noProof/>
                <w:rtl/>
              </w:rPr>
              <w:t>: وقف ول</w:t>
            </w:r>
            <w:r w:rsidRPr="00546613">
              <w:rPr>
                <w:rStyle w:val="Hyperlink"/>
                <w:rFonts w:hint="cs"/>
                <w:noProof/>
                <w:rtl/>
              </w:rPr>
              <w:t>یّ</w:t>
            </w:r>
            <w:r w:rsidRPr="00546613">
              <w:rPr>
                <w:rStyle w:val="Hyperlink"/>
                <w:noProof/>
                <w:rtl/>
              </w:rPr>
              <w:t xml:space="preserve"> بر مول</w:t>
            </w:r>
            <w:r w:rsidRPr="00546613">
              <w:rPr>
                <w:rStyle w:val="Hyperlink"/>
                <w:rFonts w:hint="cs"/>
                <w:noProof/>
                <w:rtl/>
              </w:rPr>
              <w:t>ی</w:t>
            </w:r>
            <w:r w:rsidRPr="00546613">
              <w:rPr>
                <w:rStyle w:val="Hyperlink"/>
                <w:noProof/>
                <w:rtl/>
              </w:rPr>
              <w:t xml:space="preserve"> عل</w:t>
            </w:r>
            <w:r w:rsidRPr="00546613">
              <w:rPr>
                <w:rStyle w:val="Hyperlink"/>
                <w:rFonts w:hint="cs"/>
                <w:noProof/>
                <w:rtl/>
              </w:rPr>
              <w:t>ی</w:t>
            </w:r>
            <w:r w:rsidRPr="00546613">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Toc107409649 \h</w:instrText>
            </w:r>
            <w:r>
              <w:rPr>
                <w:noProof/>
                <w:webHidden/>
                <w:rtl/>
              </w:rPr>
              <w:instrText xml:space="preserve"> </w:instrText>
            </w:r>
            <w:r>
              <w:rPr>
                <w:noProof/>
                <w:webHidden/>
                <w:rtl/>
              </w:rPr>
            </w:r>
            <w:r>
              <w:rPr>
                <w:noProof/>
                <w:webHidden/>
                <w:rtl/>
              </w:rPr>
              <w:fldChar w:fldCharType="separate"/>
            </w:r>
            <w:r w:rsidR="006A7A6F">
              <w:rPr>
                <w:noProof/>
                <w:webHidden/>
                <w:rtl/>
              </w:rPr>
              <w:t>597</w:t>
            </w:r>
            <w:r>
              <w:rPr>
                <w:noProof/>
                <w:webHidden/>
                <w:rtl/>
              </w:rPr>
              <w:fldChar w:fldCharType="end"/>
            </w:r>
          </w:hyperlink>
        </w:p>
        <w:p w14:paraId="659A2BBC" w14:textId="6C5B1753" w:rsidR="00214CDE" w:rsidRDefault="00E42364">
          <w:pPr>
            <w:pStyle w:val="TOC1"/>
            <w:rPr>
              <w:rFonts w:asciiTheme="minorHAnsi" w:eastAsiaTheme="minorEastAsia" w:hAnsiTheme="minorHAnsi" w:cstheme="minorBidi"/>
              <w:noProof/>
              <w:color w:val="auto"/>
              <w:szCs w:val="22"/>
              <w:rtl/>
              <w:lang w:bidi="ar-SA"/>
            </w:rPr>
          </w:pPr>
          <w:hyperlink w:anchor="_Toc107409650" w:history="1">
            <w:r w:rsidRPr="00546613">
              <w:rPr>
                <w:rStyle w:val="Hyperlink"/>
                <w:noProof/>
                <w:rtl/>
              </w:rPr>
              <w:t>قبض ول</w:t>
            </w:r>
            <w:r w:rsidRPr="00546613">
              <w:rPr>
                <w:rStyle w:val="Hyperlink"/>
                <w:rFonts w:hint="cs"/>
                <w:noProof/>
                <w:rtl/>
              </w:rPr>
              <w:t>ی</w:t>
            </w:r>
            <w:r w:rsidRPr="00546613">
              <w:rPr>
                <w:rStyle w:val="Hyperlink"/>
                <w:noProof/>
                <w:rtl/>
              </w:rPr>
              <w:t xml:space="preserve"> از مول</w:t>
            </w:r>
            <w:r w:rsidRPr="00546613">
              <w:rPr>
                <w:rStyle w:val="Hyperlink"/>
                <w:rFonts w:hint="cs"/>
                <w:noProof/>
                <w:rtl/>
              </w:rPr>
              <w:t>ی</w:t>
            </w:r>
            <w:r w:rsidRPr="00546613">
              <w:rPr>
                <w:rStyle w:val="Hyperlink"/>
                <w:noProof/>
                <w:rtl/>
              </w:rPr>
              <w:t xml:space="preserve"> عل</w:t>
            </w:r>
            <w:r w:rsidRPr="00546613">
              <w:rPr>
                <w:rStyle w:val="Hyperlink"/>
                <w:rFonts w:hint="cs"/>
                <w:noProof/>
                <w:rtl/>
              </w:rPr>
              <w:t>ی</w:t>
            </w:r>
            <w:r w:rsidRPr="00546613">
              <w:rPr>
                <w:rStyle w:val="Hyperlink"/>
                <w:rFonts w:hint="eastAsia"/>
                <w:noProof/>
                <w:rtl/>
              </w:rPr>
              <w:t>ه</w:t>
            </w:r>
            <w:r w:rsidRPr="00546613">
              <w:rPr>
                <w:rStyle w:val="Hyperlink"/>
                <w:noProof/>
                <w:rtl/>
              </w:rPr>
              <w:t xml:space="preserve"> ن</w:t>
            </w:r>
            <w:r w:rsidRPr="00546613">
              <w:rPr>
                <w:rStyle w:val="Hyperlink"/>
                <w:rFonts w:hint="cs"/>
                <w:noProof/>
                <w:rtl/>
              </w:rPr>
              <w:t>ی</w:t>
            </w:r>
            <w:r w:rsidRPr="00546613">
              <w:rPr>
                <w:rStyle w:val="Hyperlink"/>
                <w:rFonts w:hint="eastAsia"/>
                <w:noProof/>
                <w:rtl/>
              </w:rPr>
              <w:t>از</w:t>
            </w:r>
            <w:r w:rsidRPr="00546613">
              <w:rPr>
                <w:rStyle w:val="Hyperlink"/>
                <w:noProof/>
                <w:rtl/>
              </w:rPr>
              <w:t xml:space="preserve"> به ن</w:t>
            </w:r>
            <w:r w:rsidRPr="00546613">
              <w:rPr>
                <w:rStyle w:val="Hyperlink"/>
                <w:rFonts w:hint="cs"/>
                <w:noProof/>
                <w:rtl/>
              </w:rPr>
              <w:t>ی</w:t>
            </w:r>
            <w:r w:rsidRPr="00546613">
              <w:rPr>
                <w:rStyle w:val="Hyperlink"/>
                <w:rFonts w:hint="eastAsia"/>
                <w:noProof/>
                <w:rtl/>
              </w:rPr>
              <w:t>ت</w:t>
            </w:r>
            <w:r w:rsidRPr="00546613">
              <w:rPr>
                <w:rStyle w:val="Hyperlink"/>
                <w:noProof/>
                <w:rtl/>
              </w:rPr>
              <w:t xml:space="preserve"> قبض عنهم 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Toc107409650 \h</w:instrText>
            </w:r>
            <w:r>
              <w:rPr>
                <w:noProof/>
                <w:webHidden/>
                <w:rtl/>
              </w:rPr>
              <w:instrText xml:space="preserve"> </w:instrText>
            </w:r>
            <w:r>
              <w:rPr>
                <w:noProof/>
                <w:webHidden/>
                <w:rtl/>
              </w:rPr>
            </w:r>
            <w:r>
              <w:rPr>
                <w:noProof/>
                <w:webHidden/>
                <w:rtl/>
              </w:rPr>
              <w:fldChar w:fldCharType="separate"/>
            </w:r>
            <w:r w:rsidR="006A7A6F">
              <w:rPr>
                <w:noProof/>
                <w:webHidden/>
                <w:rtl/>
              </w:rPr>
              <w:t>598</w:t>
            </w:r>
            <w:r>
              <w:rPr>
                <w:noProof/>
                <w:webHidden/>
                <w:rtl/>
              </w:rPr>
              <w:fldChar w:fldCharType="end"/>
            </w:r>
          </w:hyperlink>
        </w:p>
        <w:p w14:paraId="668CB5EB" w14:textId="34FCC4E1" w:rsidR="00214CDE" w:rsidRDefault="00E42364">
          <w:pPr>
            <w:pStyle w:val="TOC1"/>
            <w:rPr>
              <w:rFonts w:asciiTheme="minorHAnsi" w:eastAsiaTheme="minorEastAsia" w:hAnsiTheme="minorHAnsi" w:cstheme="minorBidi"/>
              <w:noProof/>
              <w:color w:val="auto"/>
              <w:szCs w:val="22"/>
              <w:rtl/>
              <w:lang w:bidi="ar-SA"/>
            </w:rPr>
          </w:pPr>
          <w:hyperlink w:anchor="_Toc107409651" w:history="1">
            <w:r w:rsidRPr="00546613">
              <w:rPr>
                <w:rStyle w:val="Hyperlink"/>
                <w:noProof/>
                <w:rtl/>
              </w:rPr>
              <w:t>در عبارت لأن والده هو الذ</w:t>
            </w:r>
            <w:r w:rsidRPr="00546613">
              <w:rPr>
                <w:rStyle w:val="Hyperlink"/>
                <w:rFonts w:hint="cs"/>
                <w:noProof/>
                <w:rtl/>
              </w:rPr>
              <w:t>ی</w:t>
            </w:r>
            <w:r w:rsidRPr="00546613">
              <w:rPr>
                <w:rStyle w:val="Hyperlink"/>
                <w:noProof/>
                <w:rtl/>
              </w:rPr>
              <w:t xml:space="preserve"> </w:t>
            </w:r>
            <w:r w:rsidRPr="00546613">
              <w:rPr>
                <w:rStyle w:val="Hyperlink"/>
                <w:rFonts w:hint="cs"/>
                <w:noProof/>
                <w:rtl/>
              </w:rPr>
              <w:t>ی</w:t>
            </w:r>
            <w:r w:rsidRPr="00546613">
              <w:rPr>
                <w:rStyle w:val="Hyperlink"/>
                <w:rFonts w:hint="eastAsia"/>
                <w:noProof/>
                <w:rtl/>
              </w:rPr>
              <w:t>ل</w:t>
            </w:r>
            <w:r w:rsidRPr="00546613">
              <w:rPr>
                <w:rStyle w:val="Hyperlink"/>
                <w:rFonts w:hint="cs"/>
                <w:noProof/>
                <w:rtl/>
              </w:rPr>
              <w:t>ی</w:t>
            </w:r>
            <w:r w:rsidRPr="00546613">
              <w:rPr>
                <w:rStyle w:val="Hyperlink"/>
                <w:noProof/>
                <w:rtl/>
              </w:rPr>
              <w:t xml:space="preserve"> امره تنز</w:t>
            </w:r>
            <w:r w:rsidRPr="00546613">
              <w:rPr>
                <w:rStyle w:val="Hyperlink"/>
                <w:rFonts w:hint="cs"/>
                <w:noProof/>
                <w:rtl/>
              </w:rPr>
              <w:t>ی</w:t>
            </w:r>
            <w:r w:rsidRPr="00546613">
              <w:rPr>
                <w:rStyle w:val="Hyperlink"/>
                <w:rFonts w:hint="eastAsia"/>
                <w:noProof/>
                <w:rtl/>
              </w:rPr>
              <w:t>ل</w:t>
            </w:r>
            <w:r w:rsidRPr="00546613">
              <w:rPr>
                <w:rStyle w:val="Hyperlink"/>
                <w:noProof/>
                <w:rtl/>
              </w:rPr>
              <w:t xml:space="preserve"> ندار</w:t>
            </w:r>
            <w:r w:rsidRPr="00546613">
              <w:rPr>
                <w:rStyle w:val="Hyperlink"/>
                <w:rFonts w:hint="cs"/>
                <w:noProof/>
                <w:rtl/>
              </w:rPr>
              <w:t>ی</w:t>
            </w:r>
            <w:r w:rsidRPr="00546613">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Toc107409651 \h</w:instrText>
            </w:r>
            <w:r>
              <w:rPr>
                <w:noProof/>
                <w:webHidden/>
                <w:rtl/>
              </w:rPr>
              <w:instrText xml:space="preserve"> </w:instrText>
            </w:r>
            <w:r>
              <w:rPr>
                <w:noProof/>
                <w:webHidden/>
                <w:rtl/>
              </w:rPr>
            </w:r>
            <w:r>
              <w:rPr>
                <w:noProof/>
                <w:webHidden/>
                <w:rtl/>
              </w:rPr>
              <w:fldChar w:fldCharType="separate"/>
            </w:r>
            <w:r w:rsidR="006A7A6F">
              <w:rPr>
                <w:noProof/>
                <w:webHidden/>
                <w:rtl/>
              </w:rPr>
              <w:t>599</w:t>
            </w:r>
            <w:r>
              <w:rPr>
                <w:noProof/>
                <w:webHidden/>
                <w:rtl/>
              </w:rPr>
              <w:fldChar w:fldCharType="end"/>
            </w:r>
          </w:hyperlink>
        </w:p>
        <w:p w14:paraId="3F2BE46B" w14:textId="54033B5F" w:rsidR="00214CDE" w:rsidRDefault="00E42364">
          <w:pPr>
            <w:pStyle w:val="TOC1"/>
            <w:rPr>
              <w:rFonts w:asciiTheme="minorHAnsi" w:eastAsiaTheme="minorEastAsia" w:hAnsiTheme="minorHAnsi" w:cstheme="minorBidi"/>
              <w:noProof/>
              <w:color w:val="auto"/>
              <w:szCs w:val="22"/>
              <w:rtl/>
              <w:lang w:bidi="ar-SA"/>
            </w:rPr>
          </w:pPr>
          <w:hyperlink w:anchor="_Toc107409652" w:history="1">
            <w:r w:rsidRPr="00546613">
              <w:rPr>
                <w:rStyle w:val="Hyperlink"/>
                <w:noProof/>
                <w:rtl/>
              </w:rPr>
              <w:t>کفا</w:t>
            </w:r>
            <w:r w:rsidRPr="00546613">
              <w:rPr>
                <w:rStyle w:val="Hyperlink"/>
                <w:rFonts w:hint="cs"/>
                <w:noProof/>
                <w:rtl/>
              </w:rPr>
              <w:t>ی</w:t>
            </w:r>
            <w:r w:rsidRPr="00546613">
              <w:rPr>
                <w:rStyle w:val="Hyperlink"/>
                <w:rFonts w:hint="eastAsia"/>
                <w:noProof/>
                <w:rtl/>
              </w:rPr>
              <w:t>ت</w:t>
            </w:r>
            <w:r w:rsidRPr="00546613">
              <w:rPr>
                <w:rStyle w:val="Hyperlink"/>
                <w:noProof/>
                <w:rtl/>
              </w:rPr>
              <w:t xml:space="preserve"> </w:t>
            </w:r>
            <w:r w:rsidRPr="00546613">
              <w:rPr>
                <w:rStyle w:val="Hyperlink"/>
                <w:rFonts w:hint="cs"/>
                <w:noProof/>
                <w:rtl/>
              </w:rPr>
              <w:t>ی</w:t>
            </w:r>
            <w:r w:rsidRPr="00546613">
              <w:rPr>
                <w:rStyle w:val="Hyperlink"/>
                <w:rFonts w:hint="eastAsia"/>
                <w:noProof/>
                <w:rtl/>
              </w:rPr>
              <w:t>د</w:t>
            </w:r>
            <w:r w:rsidRPr="00546613">
              <w:rPr>
                <w:rStyle w:val="Hyperlink"/>
                <w:noProof/>
                <w:rtl/>
              </w:rPr>
              <w:t xml:space="preserve"> موقوف عل</w:t>
            </w:r>
            <w:r w:rsidRPr="00546613">
              <w:rPr>
                <w:rStyle w:val="Hyperlink"/>
                <w:rFonts w:hint="cs"/>
                <w:noProof/>
                <w:rtl/>
              </w:rPr>
              <w:t>ی</w:t>
            </w:r>
            <w:r w:rsidRPr="00546613">
              <w:rPr>
                <w:rStyle w:val="Hyperlink"/>
                <w:rFonts w:hint="eastAsia"/>
                <w:noProof/>
                <w:rtl/>
              </w:rPr>
              <w:t>هم</w:t>
            </w:r>
            <w:r w:rsidRPr="00546613">
              <w:rPr>
                <w:rStyle w:val="Hyperlink"/>
                <w:noProof/>
                <w:rtl/>
              </w:rPr>
              <w:t xml:space="preserve"> بر مال موقوفه قبل الوقف برا</w:t>
            </w:r>
            <w:r w:rsidRPr="00546613">
              <w:rPr>
                <w:rStyle w:val="Hyperlink"/>
                <w:rFonts w:hint="cs"/>
                <w:noProof/>
                <w:rtl/>
              </w:rPr>
              <w:t>ی</w:t>
            </w:r>
            <w:r w:rsidRPr="00546613">
              <w:rPr>
                <w:rStyle w:val="Hyperlink"/>
                <w:noProof/>
                <w:rtl/>
              </w:rPr>
              <w:t xml:space="preserve"> تحقق قبض به شرط اذن واقف و ا</w:t>
            </w:r>
            <w:r w:rsidRPr="00546613">
              <w:rPr>
                <w:rStyle w:val="Hyperlink"/>
                <w:rFonts w:hint="cs"/>
                <w:noProof/>
                <w:rtl/>
              </w:rPr>
              <w:t>ی</w:t>
            </w:r>
            <w:r w:rsidRPr="00546613">
              <w:rPr>
                <w:rStyle w:val="Hyperlink"/>
                <w:rFonts w:hint="eastAsia"/>
                <w:noProof/>
                <w:rtl/>
              </w:rPr>
              <w:t>نکه</w:t>
            </w:r>
            <w:r w:rsidRPr="00546613">
              <w:rPr>
                <w:rStyle w:val="Hyperlink"/>
                <w:noProof/>
                <w:rtl/>
              </w:rPr>
              <w:t xml:space="preserve"> قبض به عنوان وقف</w:t>
            </w:r>
            <w:r w:rsidRPr="00546613">
              <w:rPr>
                <w:rStyle w:val="Hyperlink"/>
                <w:rFonts w:hint="cs"/>
                <w:noProof/>
                <w:rtl/>
              </w:rPr>
              <w:t>ی</w:t>
            </w:r>
            <w:r w:rsidRPr="00546613">
              <w:rPr>
                <w:rStyle w:val="Hyperlink"/>
                <w:rFonts w:hint="eastAsia"/>
                <w:noProof/>
                <w:rtl/>
              </w:rPr>
              <w:t>ت</w:t>
            </w:r>
            <w:r w:rsidRPr="00546613">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Toc107409652 \h</w:instrText>
            </w:r>
            <w:r>
              <w:rPr>
                <w:noProof/>
                <w:webHidden/>
                <w:rtl/>
              </w:rPr>
              <w:instrText xml:space="preserve"> </w:instrText>
            </w:r>
            <w:r>
              <w:rPr>
                <w:noProof/>
                <w:webHidden/>
                <w:rtl/>
              </w:rPr>
            </w:r>
            <w:r>
              <w:rPr>
                <w:noProof/>
                <w:webHidden/>
                <w:rtl/>
              </w:rPr>
              <w:fldChar w:fldCharType="separate"/>
            </w:r>
            <w:r w:rsidR="006A7A6F">
              <w:rPr>
                <w:noProof/>
                <w:webHidden/>
                <w:rtl/>
              </w:rPr>
              <w:t>603</w:t>
            </w:r>
            <w:r>
              <w:rPr>
                <w:noProof/>
                <w:webHidden/>
                <w:rtl/>
              </w:rPr>
              <w:fldChar w:fldCharType="end"/>
            </w:r>
          </w:hyperlink>
        </w:p>
        <w:p w14:paraId="11E6B3DE" w14:textId="5B0DB42C" w:rsidR="00214CDE" w:rsidRDefault="00E42364">
          <w:pPr>
            <w:pStyle w:val="TOC1"/>
            <w:rPr>
              <w:rFonts w:asciiTheme="minorHAnsi" w:eastAsiaTheme="minorEastAsia" w:hAnsiTheme="minorHAnsi" w:cstheme="minorBidi"/>
              <w:noProof/>
              <w:color w:val="auto"/>
              <w:szCs w:val="22"/>
              <w:rtl/>
              <w:lang w:bidi="ar-SA"/>
            </w:rPr>
          </w:pPr>
          <w:hyperlink w:anchor="_Toc107409653" w:history="1">
            <w:r w:rsidRPr="00546613">
              <w:rPr>
                <w:rStyle w:val="Hyperlink"/>
                <w:noProof/>
                <w:rtl/>
              </w:rPr>
              <w:t>اصل ا</w:t>
            </w:r>
            <w:r w:rsidRPr="00546613">
              <w:rPr>
                <w:rStyle w:val="Hyperlink"/>
                <w:rFonts w:hint="cs"/>
                <w:noProof/>
                <w:rtl/>
              </w:rPr>
              <w:t>ی</w:t>
            </w:r>
            <w:r w:rsidRPr="00546613">
              <w:rPr>
                <w:rStyle w:val="Hyperlink"/>
                <w:rFonts w:hint="eastAsia"/>
                <w:noProof/>
                <w:rtl/>
              </w:rPr>
              <w:t>نکه</w:t>
            </w:r>
            <w:r w:rsidRPr="00546613">
              <w:rPr>
                <w:rStyle w:val="Hyperlink"/>
                <w:noProof/>
                <w:rtl/>
              </w:rPr>
              <w:t xml:space="preserve"> قبض جد</w:t>
            </w:r>
            <w:r w:rsidRPr="00546613">
              <w:rPr>
                <w:rStyle w:val="Hyperlink"/>
                <w:rFonts w:hint="cs"/>
                <w:noProof/>
                <w:rtl/>
              </w:rPr>
              <w:t>ی</w:t>
            </w:r>
            <w:r w:rsidRPr="00546613">
              <w:rPr>
                <w:rStyle w:val="Hyperlink"/>
                <w:rFonts w:hint="eastAsia"/>
                <w:noProof/>
                <w:rtl/>
              </w:rPr>
              <w:t>د</w:t>
            </w:r>
            <w:r w:rsidRPr="00546613">
              <w:rPr>
                <w:rStyle w:val="Hyperlink"/>
                <w:noProof/>
                <w:rtl/>
              </w:rPr>
              <w:t xml:space="preserve"> نم</w:t>
            </w:r>
            <w:r w:rsidRPr="00546613">
              <w:rPr>
                <w:rStyle w:val="Hyperlink"/>
                <w:rFonts w:hint="cs"/>
                <w:noProof/>
                <w:rtl/>
              </w:rPr>
              <w:t>ی</w:t>
            </w:r>
            <w:r w:rsidRPr="00546613">
              <w:rPr>
                <w:rStyle w:val="Hyperlink"/>
                <w:noProof/>
                <w:rtl/>
              </w:rPr>
              <w:t xml:space="preserve"> خواهد واذن قبل</w:t>
            </w:r>
            <w:r w:rsidRPr="00546613">
              <w:rPr>
                <w:rStyle w:val="Hyperlink"/>
                <w:rFonts w:hint="cs"/>
                <w:noProof/>
                <w:rtl/>
              </w:rPr>
              <w:t>ی</w:t>
            </w:r>
            <w:r w:rsidRPr="00546613">
              <w:rPr>
                <w:rStyle w:val="Hyperlink"/>
                <w:noProof/>
                <w:rtl/>
              </w:rPr>
              <w:t xml:space="preserve"> واقف کفا</w:t>
            </w:r>
            <w:r w:rsidRPr="00546613">
              <w:rPr>
                <w:rStyle w:val="Hyperlink"/>
                <w:rFonts w:hint="cs"/>
                <w:noProof/>
                <w:rtl/>
              </w:rPr>
              <w:t>ی</w:t>
            </w:r>
            <w:r w:rsidRPr="00546613">
              <w:rPr>
                <w:rStyle w:val="Hyperlink"/>
                <w:rFonts w:hint="eastAsia"/>
                <w:noProof/>
                <w:rtl/>
              </w:rPr>
              <w:t>ت</w:t>
            </w:r>
            <w:r w:rsidRPr="00546613">
              <w:rPr>
                <w:rStyle w:val="Hyperlink"/>
                <w:noProof/>
                <w:rtl/>
              </w:rPr>
              <w:t xml:space="preserve"> م</w:t>
            </w:r>
            <w:r w:rsidRPr="00546613">
              <w:rPr>
                <w:rStyle w:val="Hyperlink"/>
                <w:rFonts w:hint="cs"/>
                <w:noProof/>
                <w:rtl/>
              </w:rPr>
              <w:t>ی</w:t>
            </w:r>
            <w:r w:rsidRPr="00546613">
              <w:rPr>
                <w:rStyle w:val="Hyperlink"/>
                <w:noProof/>
                <w:rtl/>
              </w:rPr>
              <w:t xml:space="preserve"> کند درست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Toc107409653 \h</w:instrText>
            </w:r>
            <w:r>
              <w:rPr>
                <w:noProof/>
                <w:webHidden/>
                <w:rtl/>
              </w:rPr>
              <w:instrText xml:space="preserve"> </w:instrText>
            </w:r>
            <w:r>
              <w:rPr>
                <w:noProof/>
                <w:webHidden/>
                <w:rtl/>
              </w:rPr>
            </w:r>
            <w:r>
              <w:rPr>
                <w:noProof/>
                <w:webHidden/>
                <w:rtl/>
              </w:rPr>
              <w:fldChar w:fldCharType="separate"/>
            </w:r>
            <w:r w:rsidR="006A7A6F">
              <w:rPr>
                <w:noProof/>
                <w:webHidden/>
                <w:rtl/>
              </w:rPr>
              <w:t>603</w:t>
            </w:r>
            <w:r>
              <w:rPr>
                <w:noProof/>
                <w:webHidden/>
                <w:rtl/>
              </w:rPr>
              <w:fldChar w:fldCharType="end"/>
            </w:r>
          </w:hyperlink>
        </w:p>
        <w:p w14:paraId="5A8EFAB4" w14:textId="3C49CA15" w:rsidR="00214CDE" w:rsidRDefault="00E42364">
          <w:pPr>
            <w:pStyle w:val="TOC1"/>
            <w:rPr>
              <w:rFonts w:asciiTheme="minorHAnsi" w:eastAsiaTheme="minorEastAsia" w:hAnsiTheme="minorHAnsi" w:cstheme="minorBidi"/>
              <w:noProof/>
              <w:color w:val="auto"/>
              <w:szCs w:val="22"/>
              <w:rtl/>
              <w:lang w:bidi="ar-SA"/>
            </w:rPr>
          </w:pPr>
          <w:hyperlink w:anchor="_Toc107409654" w:history="1">
            <w:r w:rsidRPr="00546613">
              <w:rPr>
                <w:rStyle w:val="Hyperlink"/>
                <w:noProof/>
                <w:rtl/>
              </w:rPr>
              <w:t>اشکال در شرط</w:t>
            </w:r>
            <w:r w:rsidRPr="00546613">
              <w:rPr>
                <w:rStyle w:val="Hyperlink"/>
                <w:rFonts w:hint="cs"/>
                <w:noProof/>
                <w:rtl/>
              </w:rPr>
              <w:t>ی</w:t>
            </w:r>
            <w:r w:rsidRPr="00546613">
              <w:rPr>
                <w:rStyle w:val="Hyperlink"/>
                <w:rFonts w:hint="eastAsia"/>
                <w:noProof/>
                <w:rtl/>
              </w:rPr>
              <w:t>ت</w:t>
            </w:r>
            <w:r w:rsidRPr="00546613">
              <w:rPr>
                <w:rStyle w:val="Hyperlink"/>
                <w:noProof/>
                <w:rtl/>
              </w:rPr>
              <w:t xml:space="preserve"> اذن واقف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Toc107409654 \h</w:instrText>
            </w:r>
            <w:r>
              <w:rPr>
                <w:noProof/>
                <w:webHidden/>
                <w:rtl/>
              </w:rPr>
              <w:instrText xml:space="preserve"> </w:instrText>
            </w:r>
            <w:r>
              <w:rPr>
                <w:noProof/>
                <w:webHidden/>
                <w:rtl/>
              </w:rPr>
            </w:r>
            <w:r>
              <w:rPr>
                <w:noProof/>
                <w:webHidden/>
                <w:rtl/>
              </w:rPr>
              <w:fldChar w:fldCharType="separate"/>
            </w:r>
            <w:r w:rsidR="006A7A6F">
              <w:rPr>
                <w:noProof/>
                <w:webHidden/>
                <w:rtl/>
              </w:rPr>
              <w:t>603</w:t>
            </w:r>
            <w:r>
              <w:rPr>
                <w:noProof/>
                <w:webHidden/>
                <w:rtl/>
              </w:rPr>
              <w:fldChar w:fldCharType="end"/>
            </w:r>
          </w:hyperlink>
        </w:p>
        <w:p w14:paraId="3A34A7EE" w14:textId="55B1CC13" w:rsidR="00214CDE" w:rsidRDefault="00E42364">
          <w:pPr>
            <w:pStyle w:val="TOC1"/>
            <w:rPr>
              <w:rFonts w:asciiTheme="minorHAnsi" w:eastAsiaTheme="minorEastAsia" w:hAnsiTheme="minorHAnsi" w:cstheme="minorBidi"/>
              <w:noProof/>
              <w:color w:val="auto"/>
              <w:szCs w:val="22"/>
              <w:rtl/>
              <w:lang w:bidi="ar-SA"/>
            </w:rPr>
          </w:pPr>
          <w:hyperlink w:anchor="_Toc107409655" w:history="1">
            <w:r w:rsidRPr="00546613">
              <w:rPr>
                <w:rStyle w:val="Hyperlink"/>
                <w:noProof/>
                <w:rtl/>
              </w:rPr>
              <w:t>جواب از اشکال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Toc107409655 \h</w:instrText>
            </w:r>
            <w:r>
              <w:rPr>
                <w:noProof/>
                <w:webHidden/>
                <w:rtl/>
              </w:rPr>
              <w:instrText xml:space="preserve"> </w:instrText>
            </w:r>
            <w:r>
              <w:rPr>
                <w:noProof/>
                <w:webHidden/>
                <w:rtl/>
              </w:rPr>
            </w:r>
            <w:r>
              <w:rPr>
                <w:noProof/>
                <w:webHidden/>
                <w:rtl/>
              </w:rPr>
              <w:fldChar w:fldCharType="separate"/>
            </w:r>
            <w:r w:rsidR="006A7A6F">
              <w:rPr>
                <w:noProof/>
                <w:webHidden/>
                <w:rtl/>
              </w:rPr>
              <w:t>604</w:t>
            </w:r>
            <w:r>
              <w:rPr>
                <w:noProof/>
                <w:webHidden/>
                <w:rtl/>
              </w:rPr>
              <w:fldChar w:fldCharType="end"/>
            </w:r>
          </w:hyperlink>
        </w:p>
        <w:p w14:paraId="111B1574" w14:textId="0752801C" w:rsidR="00214CDE" w:rsidRDefault="00E42364">
          <w:pPr>
            <w:pStyle w:val="TOC1"/>
            <w:rPr>
              <w:rFonts w:asciiTheme="minorHAnsi" w:eastAsiaTheme="minorEastAsia" w:hAnsiTheme="minorHAnsi" w:cstheme="minorBidi"/>
              <w:noProof/>
              <w:color w:val="auto"/>
              <w:szCs w:val="22"/>
              <w:rtl/>
              <w:lang w:bidi="ar-SA"/>
            </w:rPr>
          </w:pPr>
          <w:hyperlink w:anchor="_Toc107409656" w:history="1">
            <w:r w:rsidRPr="00546613">
              <w:rPr>
                <w:rStyle w:val="Hyperlink"/>
                <w:noProof/>
                <w:rtl/>
              </w:rPr>
              <w:t>ن</w:t>
            </w:r>
            <w:r w:rsidRPr="00546613">
              <w:rPr>
                <w:rStyle w:val="Hyperlink"/>
                <w:rFonts w:hint="cs"/>
                <w:noProof/>
                <w:rtl/>
              </w:rPr>
              <w:t>ی</w:t>
            </w:r>
            <w:r w:rsidRPr="00546613">
              <w:rPr>
                <w:rStyle w:val="Hyperlink"/>
                <w:rFonts w:hint="eastAsia"/>
                <w:noProof/>
                <w:rtl/>
              </w:rPr>
              <w:t>از</w:t>
            </w:r>
            <w:r w:rsidRPr="00546613">
              <w:rPr>
                <w:rStyle w:val="Hyperlink"/>
                <w:noProof/>
                <w:rtl/>
              </w:rPr>
              <w:t xml:space="preserve"> به عنوان وقف</w:t>
            </w:r>
            <w:r w:rsidRPr="00546613">
              <w:rPr>
                <w:rStyle w:val="Hyperlink"/>
                <w:rFonts w:hint="cs"/>
                <w:noProof/>
                <w:rtl/>
              </w:rPr>
              <w:t>ی</w:t>
            </w:r>
            <w:r w:rsidRPr="00546613">
              <w:rPr>
                <w:rStyle w:val="Hyperlink"/>
                <w:rFonts w:hint="eastAsia"/>
                <w:noProof/>
                <w:rtl/>
              </w:rPr>
              <w:t>ت</w:t>
            </w:r>
            <w:r w:rsidRPr="00546613">
              <w:rPr>
                <w:rStyle w:val="Hyperlink"/>
                <w:noProof/>
                <w:rtl/>
              </w:rPr>
              <w:t xml:space="preserve"> در 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Toc107409656 \h</w:instrText>
            </w:r>
            <w:r>
              <w:rPr>
                <w:noProof/>
                <w:webHidden/>
                <w:rtl/>
              </w:rPr>
              <w:instrText xml:space="preserve"> </w:instrText>
            </w:r>
            <w:r>
              <w:rPr>
                <w:noProof/>
                <w:webHidden/>
                <w:rtl/>
              </w:rPr>
            </w:r>
            <w:r>
              <w:rPr>
                <w:noProof/>
                <w:webHidden/>
                <w:rtl/>
              </w:rPr>
              <w:fldChar w:fldCharType="separate"/>
            </w:r>
            <w:r w:rsidR="006A7A6F">
              <w:rPr>
                <w:noProof/>
                <w:webHidden/>
                <w:rtl/>
              </w:rPr>
              <w:t>604</w:t>
            </w:r>
            <w:r>
              <w:rPr>
                <w:noProof/>
                <w:webHidden/>
                <w:rtl/>
              </w:rPr>
              <w:fldChar w:fldCharType="end"/>
            </w:r>
          </w:hyperlink>
        </w:p>
        <w:p w14:paraId="5712BB43" w14:textId="1A14A869" w:rsidR="00214CDE" w:rsidRDefault="00E42364">
          <w:pPr>
            <w:pStyle w:val="TOC1"/>
            <w:rPr>
              <w:rFonts w:asciiTheme="minorHAnsi" w:eastAsiaTheme="minorEastAsia" w:hAnsiTheme="minorHAnsi" w:cstheme="minorBidi"/>
              <w:noProof/>
              <w:color w:val="auto"/>
              <w:szCs w:val="22"/>
              <w:rtl/>
              <w:lang w:bidi="ar-SA"/>
            </w:rPr>
          </w:pPr>
          <w:hyperlink w:anchor="_Toc107409657" w:history="1">
            <w:r w:rsidRPr="00546613">
              <w:rPr>
                <w:rStyle w:val="Hyperlink"/>
                <w:noProof/>
                <w:rtl/>
              </w:rPr>
              <w:t>اشکال برخ</w:t>
            </w:r>
            <w:r w:rsidRPr="00546613">
              <w:rPr>
                <w:rStyle w:val="Hyperlink"/>
                <w:rFonts w:hint="cs"/>
                <w:noProof/>
                <w:rtl/>
              </w:rPr>
              <w:t>ی</w:t>
            </w:r>
            <w:r w:rsidRPr="00546613">
              <w:rPr>
                <w:rStyle w:val="Hyperlink"/>
                <w:noProof/>
                <w:rtl/>
              </w:rPr>
              <w:t xml:space="preserve"> بزرگان به اجتماع قبض واقباض در مسئله 10</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Toc107409657 \h</w:instrText>
            </w:r>
            <w:r>
              <w:rPr>
                <w:noProof/>
                <w:webHidden/>
                <w:rtl/>
              </w:rPr>
              <w:instrText xml:space="preserve"> </w:instrText>
            </w:r>
            <w:r>
              <w:rPr>
                <w:noProof/>
                <w:webHidden/>
                <w:rtl/>
              </w:rPr>
            </w:r>
            <w:r>
              <w:rPr>
                <w:noProof/>
                <w:webHidden/>
                <w:rtl/>
              </w:rPr>
              <w:fldChar w:fldCharType="separate"/>
            </w:r>
            <w:r w:rsidR="006A7A6F">
              <w:rPr>
                <w:noProof/>
                <w:webHidden/>
                <w:rtl/>
              </w:rPr>
              <w:t>607</w:t>
            </w:r>
            <w:r>
              <w:rPr>
                <w:noProof/>
                <w:webHidden/>
                <w:rtl/>
              </w:rPr>
              <w:fldChar w:fldCharType="end"/>
            </w:r>
          </w:hyperlink>
        </w:p>
        <w:p w14:paraId="04A6D50E" w14:textId="77777777" w:rsidR="00214CDE" w:rsidRDefault="00E42364">
          <w:r>
            <w:rPr>
              <w:b/>
              <w:bCs/>
              <w:noProof/>
            </w:rPr>
            <w:fldChar w:fldCharType="end"/>
          </w:r>
        </w:p>
      </w:sdtContent>
    </w:sdt>
    <w:p w14:paraId="0F483A27" w14:textId="77777777" w:rsidR="00214CDE" w:rsidRDefault="00214CDE" w:rsidP="007B7616">
      <w:pPr>
        <w:rPr>
          <w:rtl/>
        </w:rPr>
      </w:pPr>
    </w:p>
    <w:p w14:paraId="60EBA942" w14:textId="77777777" w:rsidR="00214CDE" w:rsidRDefault="00E42364" w:rsidP="007B7616">
      <w:pPr>
        <w:pStyle w:val="Heading1"/>
        <w:rPr>
          <w:rtl/>
        </w:rPr>
      </w:pPr>
      <w:bookmarkStart w:id="1592" w:name="_Toc107409649"/>
      <w:r>
        <w:rPr>
          <w:rFonts w:hint="cs"/>
          <w:rtl/>
        </w:rPr>
        <w:t>مسئله دهم تحریر</w:t>
      </w:r>
      <w:r w:rsidRPr="00227A77">
        <w:rPr>
          <w:rFonts w:hint="cs"/>
          <w:rtl/>
        </w:rPr>
        <w:t xml:space="preserve">: </w:t>
      </w:r>
      <w:r>
        <w:rPr>
          <w:rFonts w:hint="cs"/>
          <w:rtl/>
        </w:rPr>
        <w:t>وقف ولیّ بر مولی علیه</w:t>
      </w:r>
      <w:bookmarkEnd w:id="1592"/>
    </w:p>
    <w:p w14:paraId="4BC92091" w14:textId="77777777" w:rsidR="00214CDE" w:rsidRDefault="00214CDE" w:rsidP="007B7616">
      <w:pPr>
        <w:rPr>
          <w:b/>
          <w:bCs/>
          <w:rtl/>
        </w:rPr>
      </w:pPr>
    </w:p>
    <w:p w14:paraId="7DF34179" w14:textId="77777777" w:rsidR="00214CDE" w:rsidRDefault="00E42364" w:rsidP="007B7616">
      <w:pPr>
        <w:rPr>
          <w:rtl/>
        </w:rPr>
      </w:pPr>
      <w:r w:rsidRPr="003B046B">
        <w:rPr>
          <w:rFonts w:hint="cs"/>
          <w:rtl/>
        </w:rPr>
        <w:t xml:space="preserve">بحث در مسئله دهم تحریر بود که اگر پدری بر اولاد صغارش چیزی را وقف کند که تحت </w:t>
      </w:r>
      <w:r w:rsidRPr="003B046B">
        <w:rPr>
          <w:rFonts w:hint="cs"/>
          <w:rtl/>
        </w:rPr>
        <w:t>ید خودش هست، اینجا گفتند که به قبض حادث جدید احتیاجی نیست. نگفتند به قبض احتیاج نیست بلکه گفتند به قبض حادث جدید احتیاجی نیست. بعد احتیاط کردند به اینکه احوط أن یقصد کون قبضه عنه، که این قبض که حاصل هست تغییر بدهد نیتش را به اینکه نیت کند که قبض از مولی عل</w:t>
      </w:r>
      <w:r w:rsidRPr="003B046B">
        <w:rPr>
          <w:rFonts w:hint="cs"/>
          <w:rtl/>
        </w:rPr>
        <w:t>یه دارد می کند.</w:t>
      </w:r>
      <w:r>
        <w:rPr>
          <w:rFonts w:hint="cs"/>
          <w:rtl/>
        </w:rPr>
        <w:t xml:space="preserve"> بعد هم ظاهرا فتوی داده اند که بل لا یخلو من وجه. </w:t>
      </w:r>
    </w:p>
    <w:p w14:paraId="7823C740" w14:textId="77777777" w:rsidR="00214CDE" w:rsidRDefault="00E42364" w:rsidP="007B7616">
      <w:pPr>
        <w:rPr>
          <w:rtl/>
        </w:rPr>
      </w:pPr>
      <w:r>
        <w:rPr>
          <w:rFonts w:hint="cs"/>
          <w:rtl/>
        </w:rPr>
        <w:t>دیروز عرض کردیم اصل مسئله قبض ظاهرا روشن است، استظهار ما از ادله که قبلا بحث شد این بود که قبض در وقف شرط است و این قبض شرط صحت هم هست.</w:t>
      </w:r>
    </w:p>
    <w:p w14:paraId="0F9FCBAD" w14:textId="77777777" w:rsidR="00214CDE" w:rsidRDefault="00E42364" w:rsidP="007B7616">
      <w:pPr>
        <w:rPr>
          <w:rtl/>
        </w:rPr>
      </w:pPr>
      <w:r>
        <w:rPr>
          <w:rFonts w:hint="cs"/>
          <w:rtl/>
        </w:rPr>
        <w:lastRenderedPageBreak/>
        <w:t>منتهی دیروز در بحث ما این احتمال را که بعضی از قدیمتره</w:t>
      </w:r>
      <w:r>
        <w:rPr>
          <w:rFonts w:hint="cs"/>
          <w:rtl/>
        </w:rPr>
        <w:t>ا دادند مثل صاحب جواهر به نحو احتمال صرف، وبرخی از علماء معاصر تقریبا جازم شدند این را هم طرح کردیم که بگوئیم در این مورد و موارد مشابه اصلا قبض شرط نیست. یعنی این روایات که فرمودند لأن الوالد یلی امره امر ولدش را، می خواهد بگوید اصلا قبض لازم نیست. برخی ا</w:t>
      </w:r>
      <w:r>
        <w:rPr>
          <w:rFonts w:hint="cs"/>
          <w:rtl/>
        </w:rPr>
        <w:t>ینطور گفته اند.</w:t>
      </w:r>
    </w:p>
    <w:p w14:paraId="00557535" w14:textId="77777777" w:rsidR="00214CDE" w:rsidRDefault="00E42364" w:rsidP="007B7616">
      <w:pPr>
        <w:rPr>
          <w:rtl/>
        </w:rPr>
      </w:pPr>
      <w:r>
        <w:rPr>
          <w:rFonts w:hint="cs"/>
          <w:rtl/>
        </w:rPr>
        <w:t>منتهی گفتیم این استظهار درست نیست.</w:t>
      </w:r>
    </w:p>
    <w:p w14:paraId="697E1F0F" w14:textId="77777777" w:rsidR="00214CDE" w:rsidRDefault="00E42364" w:rsidP="007B7616">
      <w:pPr>
        <w:rPr>
          <w:rtl/>
        </w:rPr>
      </w:pPr>
      <w:r>
        <w:rPr>
          <w:rFonts w:hint="cs"/>
          <w:rtl/>
        </w:rPr>
        <w:t>وعجیب است از مرحوم آیة الله فاضل که ایشان می فرماید اصلا امام ومرحوم سید که فرمودند بل لا یخلو من وجه، ایشان می گوید هیچ وجهی ندارد. برای اینکه آن استثناء را استظهار کرده اند که اصلا در این موارد قبض شرط ن</w:t>
      </w:r>
      <w:r>
        <w:rPr>
          <w:rFonts w:hint="cs"/>
          <w:rtl/>
        </w:rPr>
        <w:t xml:space="preserve">یست. وقتی قبض شرط نیست، دیگر تغییر نیت و اینکه به نیت اینکه از مولی علیه باشد هیچ نیازی نیست. بنابر این لا یخلو من وجه ایشان می فرماید هیچ وجهی ندارد. </w:t>
      </w:r>
    </w:p>
    <w:p w14:paraId="267A741E" w14:textId="77777777" w:rsidR="00214CDE" w:rsidRDefault="00E42364" w:rsidP="007B7616">
      <w:pPr>
        <w:rPr>
          <w:rtl/>
        </w:rPr>
      </w:pPr>
      <w:r>
        <w:rPr>
          <w:rFonts w:hint="cs"/>
          <w:rtl/>
        </w:rPr>
        <w:t>منتهی اینکه می فرمایند هیچ وجهی ندارد، این عجیب است، از باب اینکه بالاخره آن چیزی که شما فرمودید یک استظ</w:t>
      </w:r>
      <w:r>
        <w:rPr>
          <w:rFonts w:hint="cs"/>
          <w:rtl/>
        </w:rPr>
        <w:t>هار است. استظهار طرف دیگر احتمال که دارد. پس له وجه، آخرش بگوئید این وجهش ضعیف است نسبت به وجهی که خودشان استظهار کرده اند، نه اینکه بگوئیم هیچ وجهی ندارد.</w:t>
      </w:r>
    </w:p>
    <w:p w14:paraId="42C579D1" w14:textId="77777777" w:rsidR="00214CDE" w:rsidRPr="00334AA8" w:rsidRDefault="00E42364" w:rsidP="00900463">
      <w:pPr>
        <w:pStyle w:val="Heading1"/>
        <w:rPr>
          <w:rtl/>
        </w:rPr>
      </w:pPr>
      <w:bookmarkStart w:id="1593" w:name="_Toc107409650"/>
      <w:r w:rsidRPr="00334AA8">
        <w:rPr>
          <w:rFonts w:hint="cs"/>
          <w:rtl/>
        </w:rPr>
        <w:t>قبض ولی از مولی علیه نیاز به نیت قبض عنهم دارد</w:t>
      </w:r>
      <w:bookmarkEnd w:id="1593"/>
    </w:p>
    <w:p w14:paraId="2CDF1561" w14:textId="77777777" w:rsidR="00214CDE" w:rsidRDefault="00E42364" w:rsidP="007B7616">
      <w:pPr>
        <w:rPr>
          <w:rtl/>
        </w:rPr>
      </w:pPr>
      <w:r>
        <w:rPr>
          <w:rFonts w:hint="cs"/>
          <w:rtl/>
        </w:rPr>
        <w:t xml:space="preserve">حالا ما که از ادله استظهار می کنیم عمومیت قبض را، </w:t>
      </w:r>
      <w:r>
        <w:rPr>
          <w:rFonts w:hint="cs"/>
          <w:rtl/>
        </w:rPr>
        <w:t>همانطور که بسیاری از فقهاء این عمومیت را استظهار کرده اند. یعنی اصل قبض مسلم است. حالا که قبض مسلم است، باقی می ماند که آیا قبض ولی کفایت از قبض مولی علیه می کند یا نه؟</w:t>
      </w:r>
    </w:p>
    <w:p w14:paraId="0543E489" w14:textId="77777777" w:rsidR="00214CDE" w:rsidRDefault="00E42364" w:rsidP="007B7616">
      <w:pPr>
        <w:rPr>
          <w:rtl/>
        </w:rPr>
      </w:pPr>
      <w:r>
        <w:rPr>
          <w:rFonts w:hint="cs"/>
          <w:rtl/>
        </w:rPr>
        <w:t>برخی دیروز می گفتند که ما چه نیازی داریم که نیت کنیم قبض مولی علیه را، تا از این به بعد</w:t>
      </w:r>
      <w:r>
        <w:rPr>
          <w:rFonts w:hint="cs"/>
          <w:rtl/>
        </w:rPr>
        <w:t xml:space="preserve"> استیلاء من ولی به عنوان استیلاء مولی علیه باشد؟ اینطور فکر می کردند که چون لأن والده هو الذی یلی امره دارد تنزیل می کند قبض ولی را به منزله قبض مولی علیه، و این قبض هم که حاصل است. پس چرا نیت کند که قبضش به نیت این باشد که استیلاء مولی علیه است؟ چه نیازی </w:t>
      </w:r>
      <w:r>
        <w:rPr>
          <w:rFonts w:hint="cs"/>
          <w:rtl/>
        </w:rPr>
        <w:t>هست؟ الان که تحت استیلاء من والد هست، شارع هم که گویی تنزیلی کرده است که استیلاء من استیلاء او است وقبض من قبض او است، دیگر تمام است.</w:t>
      </w:r>
    </w:p>
    <w:p w14:paraId="18A31B63" w14:textId="77777777" w:rsidR="00214CDE" w:rsidRPr="00334AA8" w:rsidRDefault="00E42364" w:rsidP="00900463">
      <w:pPr>
        <w:pStyle w:val="Heading1"/>
        <w:rPr>
          <w:rtl/>
        </w:rPr>
      </w:pPr>
      <w:bookmarkStart w:id="1594" w:name="_Toc107409651"/>
      <w:r w:rsidRPr="00334AA8">
        <w:rPr>
          <w:rFonts w:hint="cs"/>
          <w:rtl/>
        </w:rPr>
        <w:lastRenderedPageBreak/>
        <w:t>در عبارت لأن والده هو الذی یلی امره تنزیل نداریم</w:t>
      </w:r>
      <w:bookmarkEnd w:id="1594"/>
    </w:p>
    <w:p w14:paraId="445E609C" w14:textId="77777777" w:rsidR="00214CDE" w:rsidRDefault="00E42364" w:rsidP="007B7616">
      <w:pPr>
        <w:rPr>
          <w:rtl/>
        </w:rPr>
      </w:pPr>
      <w:r>
        <w:rPr>
          <w:rFonts w:hint="cs"/>
          <w:rtl/>
        </w:rPr>
        <w:t>به نظر من گرچه این مطلب در کلمات برخی هم آمده ولی نادرست است. ما در روایت</w:t>
      </w:r>
      <w:r>
        <w:rPr>
          <w:rFonts w:hint="cs"/>
          <w:rtl/>
        </w:rPr>
        <w:t xml:space="preserve"> تنزیل نداریم. اگر یک همچنین تنزیل لفظی داشتیم و این تنزیل اطلاق داشت، این حرف حق بود. اگر گفته بود قبض الولی قبض المولی علیه، ما حداکثر از ادله قبض مولی علیه را فهمیدیم که لازم است و شرط وقف است، این تنزیل هم که قبض ولی را به منزله قبض مولی علیه کرده، دیگ</w:t>
      </w:r>
      <w:r>
        <w:rPr>
          <w:rFonts w:hint="cs"/>
          <w:rtl/>
        </w:rPr>
        <w:t>ر تمام بود. اما ما این را نداریم. (این را عنایت کنید در نقل فرمایش برخی به درد می خورد). آنچه که در ذیل دو تا روایت آمده است این است که لأن والده هو الذی یلی امره، گفته اند اگر وقف کرد والد بر ولد صغیر فهو جائز یعنی ممضاة است لأن والده هو الذی یلی امره، تع</w:t>
      </w:r>
      <w:r>
        <w:rPr>
          <w:rFonts w:hint="cs"/>
          <w:rtl/>
        </w:rPr>
        <w:t>لیل می کند که چون پدر متولی امر فرزند است. می گوید همانطور که کارهای دیگر او را انجام می دهد قبض او را هم انجام می دهد. معنای ذیل روایت این است. نه اینکه قبض او قبض مولی علیه است. نه، می گوید چون والد متولی امور فرزند صغیرش هست، همانطور که کارهای دیگر او ر</w:t>
      </w:r>
      <w:r>
        <w:rPr>
          <w:rFonts w:hint="cs"/>
          <w:rtl/>
        </w:rPr>
        <w:t xml:space="preserve">ا انجام می دهد قبض او را انجام می دهد. قبض او را انجام می دهد یعنی چه؟ یعنی بجای او قبض می کند. نه اینکه قبض خودش قبض او است. اگر قبض خودش قبض او بود بالاطلاق با این تنزیل، حق با کسانی بود که اصلا معلوم می شد که قبض مولی علیه اینجا لازم نیست، بلکه قبض خود </w:t>
      </w:r>
      <w:r>
        <w:rPr>
          <w:rFonts w:hint="cs"/>
          <w:rtl/>
        </w:rPr>
        <w:t>این ولیّ کافی است بعد التنزیل. منتهی همچنین تنزیلی در کار نیست. هیچ جا نگفته اند که قبض والد قبض مولی علیه است. بلکه گفته اند ولیّ امور مولی علیه را انجام می دهد از جمله قبضی است که در وقف باید انجام بدهد. مثلا فرض کنید زمینی به ولد صغیر رسیده است، ولیّ او</w:t>
      </w:r>
      <w:r>
        <w:rPr>
          <w:rFonts w:hint="cs"/>
          <w:rtl/>
        </w:rPr>
        <w:t xml:space="preserve"> باید این زمین را اداره کند، اجاره می دهد زمین را و مؤونه اش را خرجش می کند و سودش را می گیرد و برای او نگه می دارد. کارهای مولی علیه را انجام می دهد. نه اینکه کار خود ولیّ کار مولی علیه است. ما همچنین تنزیلی نداریم.</w:t>
      </w:r>
    </w:p>
    <w:p w14:paraId="73AD0AA0" w14:textId="77777777" w:rsidR="00214CDE" w:rsidRDefault="00E42364" w:rsidP="007B7616">
      <w:pPr>
        <w:rPr>
          <w:rtl/>
        </w:rPr>
      </w:pPr>
      <w:r>
        <w:rPr>
          <w:rFonts w:hint="cs"/>
          <w:rtl/>
        </w:rPr>
        <w:t>آنوقت نتیجه این می شود که در واقع روایت</w:t>
      </w:r>
      <w:r>
        <w:rPr>
          <w:rFonts w:hint="cs"/>
          <w:rtl/>
        </w:rPr>
        <w:t xml:space="preserve"> به ما می گوید قبض مولی علیه را ولی انجام می دهد. اما کی قبض ولیّ قبض مولی علیه حساب می شود؟ به شرطی که بگوید قبض مولی علیه است. چون کارهای ولی دارای وجوهی است. این آقای ولی که استیلاء بر این شیء دارد، می شود استیلاء خودش باشد بما هو هو، مثل اینکه قبلا خود</w:t>
      </w:r>
      <w:r>
        <w:rPr>
          <w:rFonts w:hint="cs"/>
          <w:rtl/>
        </w:rPr>
        <w:t xml:space="preserve">ش مستولی بود برای خودش بود و ملک خودش بود الان هم استدامه پیدا کند. می شود ثبوتا این باشد. اما فرض این است که ولی می خواهد کارهای مولی علیه را انجام بدهد، که از جمله قبض وقف است که اگر وقف را قبض نکند وقف تمام و صحیح نیست. باید قبض مولی علیه حاصل بشود. چه </w:t>
      </w:r>
      <w:r>
        <w:rPr>
          <w:rFonts w:hint="cs"/>
          <w:rtl/>
        </w:rPr>
        <w:t>جور؟ به این نحو که استیلاءش را از طرف او انجام بدهد تا بشود استیلاء مولی علیه.</w:t>
      </w:r>
    </w:p>
    <w:p w14:paraId="507D80AE" w14:textId="77777777" w:rsidR="00214CDE" w:rsidRPr="00186970" w:rsidRDefault="00E42364" w:rsidP="007B7616">
      <w:pPr>
        <w:rPr>
          <w:b/>
          <w:bCs/>
          <w:rtl/>
        </w:rPr>
      </w:pPr>
      <w:r w:rsidRPr="00186970">
        <w:rPr>
          <w:rFonts w:hint="cs"/>
          <w:b/>
          <w:bCs/>
          <w:rtl/>
        </w:rPr>
        <w:t>علت نیاز به نیت ذو وجوه بودن فعل ولی</w:t>
      </w:r>
      <w:r>
        <w:rPr>
          <w:rFonts w:hint="cs"/>
          <w:b/>
          <w:bCs/>
          <w:rtl/>
        </w:rPr>
        <w:t>ّ</w:t>
      </w:r>
      <w:r w:rsidRPr="00186970">
        <w:rPr>
          <w:rFonts w:hint="cs"/>
          <w:b/>
          <w:bCs/>
          <w:rtl/>
        </w:rPr>
        <w:t xml:space="preserve"> است</w:t>
      </w:r>
    </w:p>
    <w:p w14:paraId="79BE640E" w14:textId="77777777" w:rsidR="00214CDE" w:rsidRDefault="00E42364" w:rsidP="007B7616">
      <w:pPr>
        <w:rPr>
          <w:rtl/>
        </w:rPr>
      </w:pPr>
      <w:r>
        <w:rPr>
          <w:rFonts w:hint="cs"/>
          <w:rtl/>
        </w:rPr>
        <w:lastRenderedPageBreak/>
        <w:t>بنابر این ریشه این احتیاطی که مرحوم سید و امام ره در اینجا فرموده اند که می گویند لا یخلو من وجه، حرف کاملا درستی است. همانطور که عده ا</w:t>
      </w:r>
      <w:r>
        <w:rPr>
          <w:rFonts w:hint="cs"/>
          <w:rtl/>
        </w:rPr>
        <w:t>ی از فقهاء مثل سید صاحب عروه فرموده است و صاحب جواهر هم روی فرض اینکه ادله قبض اطلاق داشته باشد همین را می پذیرد، کذلک صاحب ریاض ودیگران هم همین حرف را پذیرفته اند. و این حرف حقی است. چون فعل ولی ذو وجوه است، از طرف دیگر هم ما قبض مولی علیه را می خواهیم. ه</w:t>
      </w:r>
      <w:r>
        <w:rPr>
          <w:rFonts w:hint="cs"/>
          <w:rtl/>
        </w:rPr>
        <w:t>یج کجا نگفته اند که قبض ولی قبض مولی علیه است. گفته اند ولی متولی امور مولی علیه است یعنی باید این کار او را ولی انجام بدهد. کی کار او کار مولی علیه می شود؟ زمانی که قصد کند که این استیلاء من استیلاء او است و به نیابت او انجام می دهم. اینجاست که صدق می کند</w:t>
      </w:r>
      <w:r>
        <w:rPr>
          <w:rFonts w:hint="cs"/>
          <w:rtl/>
        </w:rPr>
        <w:t xml:space="preserve"> قبض مولی علیه است. والا اگر فقط قبض خودم هست، خب ممکن است اصلا من نخواهم وقف حاصل بشود. من می دانم شرط صحت وقف این است که قبض بشود و من قبض را برای خودم انجام می دهم و این استیلاء را برای خودم نگه میدارم مثل آن که قبلا بود، که با این کار اصلا قبض حاصل نیس</w:t>
      </w:r>
      <w:r>
        <w:rPr>
          <w:rFonts w:hint="cs"/>
          <w:rtl/>
        </w:rPr>
        <w:t>ت وقف هم تمام نیست. پس اینکه نیت باشد یا نه اثر دارد.</w:t>
      </w:r>
    </w:p>
    <w:p w14:paraId="18116CEB" w14:textId="77777777" w:rsidR="00214CDE" w:rsidRDefault="00E42364" w:rsidP="007B7616">
      <w:pPr>
        <w:rPr>
          <w:rtl/>
        </w:rPr>
      </w:pPr>
      <w:r>
        <w:rPr>
          <w:rFonts w:hint="cs"/>
          <w:rtl/>
        </w:rPr>
        <w:t>به نظر من هم لایخلو من وجه درست است و وجهش هم کاملا وجیه است و فرمایش مرحوم امام درست است.</w:t>
      </w:r>
    </w:p>
    <w:p w14:paraId="6F8C2259" w14:textId="77777777" w:rsidR="00214CDE" w:rsidRDefault="00E42364" w:rsidP="007B7616">
      <w:pPr>
        <w:rPr>
          <w:rtl/>
        </w:rPr>
      </w:pPr>
      <w:r>
        <w:rPr>
          <w:rFonts w:hint="cs"/>
          <w:rtl/>
        </w:rPr>
        <w:t>سؤال وجواب: فرمایش شما در جای دیگری به درد می خورد که بعدا بحث می کنیم و آن اینکه آیا نیت کونه قبضا للوقف هم لا</w:t>
      </w:r>
      <w:r>
        <w:rPr>
          <w:rFonts w:hint="cs"/>
          <w:rtl/>
        </w:rPr>
        <w:t>زم است یا نه؟ آن بحث دیگری است. آنجا این بحث می آید که شرط قبض که در روایات آمده مطلق القبض موقوف علیه است یا قبضه للوقف است. قبض الوقف موقوف علیه شرط صحت است یا مطلق القبض است. آنجا این حرف به درد می خورد. اما نسبت به اینکه قبض چه کسی لازم است واضح است که</w:t>
      </w:r>
      <w:r>
        <w:rPr>
          <w:rFonts w:hint="cs"/>
          <w:rtl/>
        </w:rPr>
        <w:t xml:space="preserve"> قبض موقوف علیه لازم است. نمی گویند قبض کسی که در کوچه هست از قبض موقوف علیه کفایت می کند. </w:t>
      </w:r>
    </w:p>
    <w:p w14:paraId="6E0EAC43" w14:textId="77777777" w:rsidR="00214CDE" w:rsidRDefault="00E42364" w:rsidP="007B7616">
      <w:pPr>
        <w:rPr>
          <w:rtl/>
        </w:rPr>
      </w:pPr>
      <w:r>
        <w:rPr>
          <w:rFonts w:hint="cs"/>
          <w:rtl/>
        </w:rPr>
        <w:t>سؤال: کسی که در کوچه است که سلطه ندارد.</w:t>
      </w:r>
    </w:p>
    <w:p w14:paraId="43F370F7" w14:textId="77777777" w:rsidR="00214CDE" w:rsidRDefault="00E42364" w:rsidP="007B7616">
      <w:pPr>
        <w:rPr>
          <w:rtl/>
        </w:rPr>
      </w:pPr>
      <w:r>
        <w:rPr>
          <w:rFonts w:hint="cs"/>
          <w:rtl/>
        </w:rPr>
        <w:t>جواب غاصب سلطه تکوینی دارد دیگر. قبض که سلطه شرعیه نیست. قبض سلطنت و استیلاء است، سلطه شرعیه نیست. بله اینکه اگر شارع نهی کر</w:t>
      </w:r>
      <w:r>
        <w:rPr>
          <w:rFonts w:hint="cs"/>
          <w:rtl/>
        </w:rPr>
        <w:t xml:space="preserve">د چه می شود او بحث دیگری است، که در غاصب این را بحث می کنیم. </w:t>
      </w:r>
    </w:p>
    <w:p w14:paraId="6D41797C" w14:textId="77777777" w:rsidR="00214CDE" w:rsidRDefault="00E42364" w:rsidP="007B7616">
      <w:pPr>
        <w:rPr>
          <w:rtl/>
        </w:rPr>
      </w:pPr>
      <w:r>
        <w:rPr>
          <w:rFonts w:hint="cs"/>
          <w:rtl/>
        </w:rPr>
        <w:t>پس ما عرضمان این است که اینکه در روایات قبض موقوف علیه بحث است، در این هیچ تردیدی نیست. حالا بحث سر این است که اگر ما تنزیلی داشتیم که می گفت قبض ولی قبض موقوف علیه است، باز هم حرف شما تمام می ش</w:t>
      </w:r>
      <w:r>
        <w:rPr>
          <w:rFonts w:hint="cs"/>
          <w:rtl/>
        </w:rPr>
        <w:t>د، ولی ما همچنین تنزیلی نداریم.</w:t>
      </w:r>
    </w:p>
    <w:p w14:paraId="03DE8E60" w14:textId="77777777" w:rsidR="00214CDE" w:rsidRDefault="00E42364" w:rsidP="007B7616">
      <w:pPr>
        <w:rPr>
          <w:rtl/>
        </w:rPr>
      </w:pPr>
      <w:r>
        <w:rPr>
          <w:rFonts w:hint="cs"/>
          <w:rtl/>
        </w:rPr>
        <w:t xml:space="preserve">بعضیی از علمای حاضر فرموده اند: </w:t>
      </w:r>
    </w:p>
    <w:p w14:paraId="0C08A3F6" w14:textId="77777777" w:rsidR="00214CDE" w:rsidRDefault="00E42364" w:rsidP="007B7616">
      <w:pPr>
        <w:rPr>
          <w:rtl/>
        </w:rPr>
      </w:pPr>
      <w:r>
        <w:rPr>
          <w:rFonts w:hint="cs"/>
          <w:rtl/>
        </w:rPr>
        <w:lastRenderedPageBreak/>
        <w:t xml:space="preserve">این تعلیل که «لأن والده هو الذی یلی امره» فی ذیل الروایة دلیل علی عدم الحاجة الی القبض لأن قبض الولی کقبض المولی علیه. می گوید اصلا قبض نمی خواهد. (ظاهر این عبارت این است گرچه توجیهی دارد که </w:t>
      </w:r>
      <w:r>
        <w:rPr>
          <w:rFonts w:hint="cs"/>
          <w:rtl/>
        </w:rPr>
        <w:t>بعدا عرض می کنم). بعد فرموده اند اصلا این احتیاط هایی که فرموده اند وجهی ندارد (که توضیح آن هم خواهد آمد).</w:t>
      </w:r>
    </w:p>
    <w:p w14:paraId="4286D8DA" w14:textId="77777777" w:rsidR="00214CDE" w:rsidRDefault="00E42364" w:rsidP="007B7616">
      <w:pPr>
        <w:rPr>
          <w:rtl/>
        </w:rPr>
      </w:pPr>
      <w:r>
        <w:rPr>
          <w:rFonts w:hint="cs"/>
          <w:rtl/>
        </w:rPr>
        <w:t>ما عرضمان این است که این تعلیل اصلا نمی گوید قبض نمی خواهد. چون بالا در باب اولاد کبار که گفته قبض می خواهد، در روایات دیگر که بالاطلاق ما قبض را ثاب</w:t>
      </w:r>
      <w:r>
        <w:rPr>
          <w:rFonts w:hint="cs"/>
          <w:rtl/>
        </w:rPr>
        <w:t>ت کردیم. اینجا نمی گوید قبض نمی خواهد، بلکه می گوید والد متولی امور مولی علیه خود است. متولی امور است اما نمی گوید قبض نمی خواهد. بلکه تأکید بر این است که قبض می خواهد. می گوید قبض می خواهد آقای والد هم متولی امور مولی علیه است قبض او را انجام بدهد. ولو در</w:t>
      </w:r>
      <w:r>
        <w:rPr>
          <w:rFonts w:hint="cs"/>
          <w:rtl/>
        </w:rPr>
        <w:t xml:space="preserve"> اختیارش هست پس همین کار را انجام بدهد. معنایش این است که قبض حادث جدید نمی خواهد، همین چیزی که در متن آمده است. قبض جدید نمیخواهد نه اینکه اصلا قبض نمی خواهد. چون این حرف را تکرار کرده اند، گاهی عباراتشان به قبض حادث جدید می خورد و گاهی به اینکه اصلا قبض </w:t>
      </w:r>
      <w:r>
        <w:rPr>
          <w:rFonts w:hint="cs"/>
          <w:rtl/>
        </w:rPr>
        <w:t>نمی خواهد، که در واقع یرتعی بین کلام کسانی که می گویند این موارد از شرطیت قبض استثناء است، وبین کلام کسانی که می گویند قبض هست و قبض حادث جدید نمی خواهد. عبارتها مقداری از این جهت مشوش است.</w:t>
      </w:r>
    </w:p>
    <w:p w14:paraId="4A39FDC9" w14:textId="77777777" w:rsidR="00214CDE" w:rsidRDefault="00E42364" w:rsidP="007B7616">
      <w:pPr>
        <w:rPr>
          <w:rtl/>
        </w:rPr>
      </w:pPr>
      <w:r>
        <w:rPr>
          <w:rFonts w:hint="cs"/>
          <w:rtl/>
        </w:rPr>
        <w:t>سؤال: در روایت علی بن جعفر اگر ما کتاب علی بن جعفر را تصحیح کنیم ا</w:t>
      </w:r>
      <w:r>
        <w:rPr>
          <w:rFonts w:hint="cs"/>
          <w:rtl/>
        </w:rPr>
        <w:t xml:space="preserve">ز طریق وسائل، مرحوم آقای تبریزی هم از این روایت تعبیر به صحیحه کرده است، در این روایت می گوید یقبض لولده إذا کان صغیرا. اگر اسنادش را نپذیریم مؤید که می تواند باشد. </w:t>
      </w:r>
    </w:p>
    <w:p w14:paraId="2DC9D2A6" w14:textId="77777777" w:rsidR="00214CDE" w:rsidRDefault="00E42364" w:rsidP="007B7616">
      <w:pPr>
        <w:rPr>
          <w:rtl/>
        </w:rPr>
      </w:pPr>
      <w:r>
        <w:rPr>
          <w:rFonts w:hint="cs"/>
          <w:rtl/>
        </w:rPr>
        <w:t xml:space="preserve">جواب: اینکه دیگر خیلی خوب است. در روایتی که دیروز خواندیم که روایت هفتم بود این نبود. اما </w:t>
      </w:r>
      <w:r>
        <w:rPr>
          <w:rFonts w:hint="cs"/>
          <w:rtl/>
        </w:rPr>
        <w:t xml:space="preserve">یک روایت دیگری علی بن جعفر دارد که ظاهرا روایت دوم باشد آن روایت همین یقبض لولده دارد، و این مؤید همین فرمایش امام و سید می شود. </w:t>
      </w:r>
    </w:p>
    <w:p w14:paraId="32A300D9" w14:textId="77777777" w:rsidR="00214CDE" w:rsidRDefault="00E42364" w:rsidP="007B7616">
      <w:pPr>
        <w:rPr>
          <w:rtl/>
        </w:rPr>
      </w:pPr>
      <w:r>
        <w:rPr>
          <w:rFonts w:hint="cs"/>
          <w:rtl/>
        </w:rPr>
        <w:t xml:space="preserve">سؤال: ولایت را می فرمایید اثباتا دلیل تنزیل ندارد آنقدر پائین می آورید که از وکالت هم پائینتر است. در حالی که ولایت مشکک است، </w:t>
      </w:r>
      <w:r>
        <w:rPr>
          <w:rFonts w:hint="cs"/>
          <w:rtl/>
        </w:rPr>
        <w:t xml:space="preserve">گاهی مرتبه اش ولایت نبی و وصی می شود و گاهی می شود ولایت جد و پدر. این چیزی که شما می فرمایید دلیلی برای تنزیل نداریم که قبض الولی قبض المولی علیه این به اطلاقه صحیح نیست. </w:t>
      </w:r>
    </w:p>
    <w:p w14:paraId="326456CE" w14:textId="77777777" w:rsidR="00214CDE" w:rsidRDefault="00E42364" w:rsidP="007B7616">
      <w:pPr>
        <w:rPr>
          <w:rtl/>
        </w:rPr>
      </w:pPr>
      <w:r>
        <w:rPr>
          <w:rFonts w:hint="cs"/>
          <w:rtl/>
        </w:rPr>
        <w:t>جواب: من که گفتم این تنزیل درست نیست. قبض ولی، قبض مولی علیه نیست. بلکه ولی یلی امر</w:t>
      </w:r>
      <w:r>
        <w:rPr>
          <w:rFonts w:hint="cs"/>
          <w:rtl/>
        </w:rPr>
        <w:t>ه یعنی متولی امور او است. حالا فرض کنید زمین او را اجاره می دهد، آیا می گوئید اجارة الولی اجارة المولی علیه؟ نه، از طرف مولی علیه اجاره می دهد.</w:t>
      </w:r>
    </w:p>
    <w:p w14:paraId="4E62EBBC" w14:textId="77777777" w:rsidR="00214CDE" w:rsidRDefault="00E42364" w:rsidP="007B7616">
      <w:pPr>
        <w:rPr>
          <w:rtl/>
        </w:rPr>
      </w:pPr>
      <w:r>
        <w:rPr>
          <w:rFonts w:hint="cs"/>
          <w:rtl/>
        </w:rPr>
        <w:lastRenderedPageBreak/>
        <w:t>سؤال: اگر اطلاقات وکالت را قبول کنیم قیاس مساوات همین است دیگر.</w:t>
      </w:r>
    </w:p>
    <w:p w14:paraId="43FA6F67" w14:textId="77777777" w:rsidR="00214CDE" w:rsidRDefault="00E42364" w:rsidP="007B7616">
      <w:pPr>
        <w:rPr>
          <w:rtl/>
        </w:rPr>
      </w:pPr>
      <w:r>
        <w:rPr>
          <w:rFonts w:hint="cs"/>
          <w:rtl/>
        </w:rPr>
        <w:t xml:space="preserve">جواب: در وکیل هم عن الموکل انجام می دهد نه خودش. </w:t>
      </w:r>
    </w:p>
    <w:p w14:paraId="79908FAA" w14:textId="77777777" w:rsidR="00214CDE" w:rsidRDefault="00E42364" w:rsidP="007B7616">
      <w:pPr>
        <w:rPr>
          <w:rtl/>
        </w:rPr>
      </w:pPr>
      <w:r>
        <w:rPr>
          <w:rFonts w:hint="cs"/>
          <w:rtl/>
        </w:rPr>
        <w:t>سؤال: در بحث قصد قربت گفتید ما در تنزیلات وکالت و نیابت ما این اطلاق تنزیل را قبول می کنیم که بگوئیم قصد قربت وکیل قصد قربت موکل قرار می گیرد. اگر آن اطلاقات را به هر بیانی ما قبول کنیم به قیاس اولویت یا حد</w:t>
      </w:r>
      <w:r>
        <w:rPr>
          <w:rFonts w:hint="cs"/>
          <w:rtl/>
        </w:rPr>
        <w:t xml:space="preserve">اقل مساوات اینجا هم باید قبول کنیم. </w:t>
      </w:r>
    </w:p>
    <w:p w14:paraId="39E47760" w14:textId="77777777" w:rsidR="00214CDE" w:rsidRDefault="00E42364" w:rsidP="007B7616">
      <w:pPr>
        <w:rPr>
          <w:rtl/>
        </w:rPr>
      </w:pPr>
      <w:r>
        <w:rPr>
          <w:rFonts w:hint="cs"/>
          <w:rtl/>
        </w:rPr>
        <w:t xml:space="preserve">جواب: در وکیل هم آنجا عده ای همین اشکال را کرده بودند، که وکیل باید عن الموکل انجام بدهد. ما در قصد قربت گفتیم وقتی عمل قربی باشد اگر بخواهد قرب عن الموکل باشد که اصلا معنا ندارد که بگوید در تقرب من عن الموکل تقرب کنم. </w:t>
      </w:r>
      <w:r>
        <w:rPr>
          <w:rFonts w:hint="cs"/>
          <w:rtl/>
        </w:rPr>
        <w:t>این معنا ندارد. اما عمل مقرب را عن الموکل انجام بدهد باید انجام بدهد جز این نمی شود. در تقرب، تنزیل وکالی معنا ندارد. پس عمل را باید خودش تقرب کند، آنوقت عمل را باید عن الموکل انجام بدهد. اتفاقا مؤید حرف اینجاست. نائب باید عن المنوب عنه انجام بدهد تا عن ال</w:t>
      </w:r>
      <w:r>
        <w:rPr>
          <w:rFonts w:hint="cs"/>
          <w:rtl/>
        </w:rPr>
        <w:t>منوب عنه واقع بشود. تا قصد نکند عن المنوب عنه که از او واقع نمی شود. اینجا هم همینطور است، می گوئیم والد یلی امر ولد صغیرش را، یعنی متولی امورش می شود، نه اینکه از خودش انجام بدهد. پس باید از مولی علیه انجام بدهد.حرف سید هم همین است. چون آن روایات قبض موقو</w:t>
      </w:r>
      <w:r>
        <w:rPr>
          <w:rFonts w:hint="cs"/>
          <w:rtl/>
        </w:rPr>
        <w:t>ف علیه را شرط کرده بودند، ما باید یک جوری این قبض را تحویل مولا بدهیم. یک جورش این است که یک آقایی به ادله ولایت کارهای من فرزند را انجام بدهد، من جمله قبض من را انجام بدهد. اما قبض او چطور قبض من فرزند می شود؟ به اینکه ولی بگوید این قبض را از طرف او انجام</w:t>
      </w:r>
      <w:r>
        <w:rPr>
          <w:rFonts w:hint="cs"/>
          <w:rtl/>
        </w:rPr>
        <w:t xml:space="preserve"> دادم. کما اینکه وکیل باید بگوید از طرف موکل انجام دادم والا واقع نمی شود.</w:t>
      </w:r>
    </w:p>
    <w:p w14:paraId="0CC47937" w14:textId="77777777" w:rsidR="00214CDE" w:rsidRDefault="00E42364" w:rsidP="007B7616">
      <w:pPr>
        <w:rPr>
          <w:rtl/>
        </w:rPr>
      </w:pPr>
      <w:r>
        <w:rPr>
          <w:rFonts w:hint="cs"/>
          <w:rtl/>
        </w:rPr>
        <w:t xml:space="preserve">سؤال: گفتیم در نیت عن الغیر بودن، نیت صریح لازم نیست. همینکه نیت کند که قبضی که من انجام می دهم همان قبضی باشد که در شریعت برای تتمیم وقف لازم است این کافی است دیگر. </w:t>
      </w:r>
    </w:p>
    <w:p w14:paraId="686AF690" w14:textId="77777777" w:rsidR="00214CDE" w:rsidRDefault="00E42364" w:rsidP="007B7616">
      <w:pPr>
        <w:rPr>
          <w:rtl/>
        </w:rPr>
      </w:pPr>
      <w:r>
        <w:rPr>
          <w:rFonts w:hint="cs"/>
          <w:rtl/>
        </w:rPr>
        <w:t>جواب: درست است</w:t>
      </w:r>
      <w:r>
        <w:rPr>
          <w:rFonts w:hint="cs"/>
          <w:rtl/>
        </w:rPr>
        <w:t>. مثل نماز قضا که بعضی می گویند {نیت} ما فی الذمة {کافی است}. اینکه عناوین مشیر کفایت می کند یا نه بحث آخری است.</w:t>
      </w:r>
    </w:p>
    <w:p w14:paraId="6A81EC5E" w14:textId="77777777" w:rsidR="00214CDE" w:rsidRDefault="00E42364" w:rsidP="007B7616">
      <w:pPr>
        <w:rPr>
          <w:rtl/>
        </w:rPr>
      </w:pPr>
      <w:r>
        <w:rPr>
          <w:rFonts w:hint="cs"/>
          <w:rtl/>
        </w:rPr>
        <w:t>سؤال: ولی هم که دارد وقف می کند ظاهر رفتارش این است که من می خواهم وقفی انجام بدهم که ثمرات شرعیه بر آن بار می شود.</w:t>
      </w:r>
    </w:p>
    <w:p w14:paraId="1555CE3C" w14:textId="77777777" w:rsidR="00214CDE" w:rsidRDefault="00E42364" w:rsidP="007B7616">
      <w:pPr>
        <w:rPr>
          <w:rtl/>
        </w:rPr>
      </w:pPr>
      <w:r>
        <w:rPr>
          <w:rFonts w:hint="cs"/>
          <w:rtl/>
        </w:rPr>
        <w:t xml:space="preserve">جواب: ما الان بحث اثباتی نداریم. در ثبوت آیا لازم است بنحو ما قصد کند عن المولی علیه. امام نفرمودند چطور قصد کند، فرمود یقصد، حالا یکوقتی تفصیلا است و یکوقتی به عنوان مشیر است. </w:t>
      </w:r>
    </w:p>
    <w:p w14:paraId="17D57F7C" w14:textId="77777777" w:rsidR="00214CDE" w:rsidRPr="00186970" w:rsidRDefault="00E42364" w:rsidP="00004BB9">
      <w:pPr>
        <w:pStyle w:val="Heading1"/>
        <w:rPr>
          <w:rtl/>
        </w:rPr>
      </w:pPr>
      <w:bookmarkStart w:id="1595" w:name="_Toc107409652"/>
      <w:r>
        <w:rPr>
          <w:rFonts w:hint="cs"/>
          <w:rtl/>
        </w:rPr>
        <w:lastRenderedPageBreak/>
        <w:t>کفایت ید موقوف علیهم بر</w:t>
      </w:r>
      <w:r w:rsidRPr="00186970">
        <w:rPr>
          <w:rFonts w:hint="cs"/>
          <w:rtl/>
        </w:rPr>
        <w:t xml:space="preserve"> مال موقوفه قبل الوقف </w:t>
      </w:r>
      <w:r>
        <w:rPr>
          <w:rFonts w:hint="cs"/>
          <w:rtl/>
        </w:rPr>
        <w:t>برای تحقق قبض به شرط اذن واقف و ا</w:t>
      </w:r>
      <w:r>
        <w:rPr>
          <w:rFonts w:hint="cs"/>
          <w:rtl/>
        </w:rPr>
        <w:t>ینکه قبض به عنوان وقفیت باشد</w:t>
      </w:r>
      <w:bookmarkEnd w:id="1595"/>
    </w:p>
    <w:p w14:paraId="7488678C" w14:textId="77777777" w:rsidR="00214CDE" w:rsidRPr="00186970" w:rsidRDefault="00E42364" w:rsidP="007B7616">
      <w:pPr>
        <w:rPr>
          <w:b/>
          <w:bCs/>
          <w:rtl/>
        </w:rPr>
      </w:pPr>
      <w:r w:rsidRPr="00186970">
        <w:rPr>
          <w:rFonts w:hint="cs"/>
          <w:b/>
          <w:bCs/>
          <w:rtl/>
        </w:rPr>
        <w:t>مسئله 11: لو کانت العین الموقوف بید الموقوف علیه قبل الوقف لم یحتج الی قبض جدید بأن یستردها ثم یقبضها، نعم لابد أن یکون بقائها فی یده باذن الواقف والاحوط بل الاوجه أن یکون بعنوان الوقفیة.</w:t>
      </w:r>
    </w:p>
    <w:p w14:paraId="2FF96C35" w14:textId="77777777" w:rsidR="00214CDE" w:rsidRDefault="00E42364" w:rsidP="007B7616">
      <w:pPr>
        <w:rPr>
          <w:rtl/>
        </w:rPr>
      </w:pPr>
      <w:r>
        <w:rPr>
          <w:rFonts w:hint="cs"/>
          <w:rtl/>
        </w:rPr>
        <w:t xml:space="preserve"> می گوید: لو کانت العین الموقوف بید الم</w:t>
      </w:r>
      <w:r>
        <w:rPr>
          <w:rFonts w:hint="cs"/>
          <w:rtl/>
        </w:rPr>
        <w:t xml:space="preserve">وقوف علیه قبل الوقف، اگر مال موقوفه قبل الوقف در ید موقوف علیهم باشد مثل اینکه ودیعه یا عاریه باشد، لم یحتج الی قبض جدید. چون در دست خود این موقوف علیه است می گویند قبض جدید نمی خواهد. بأن یستردها ثم یقبضها، لازم نیست از او بگیرد و بعد به قبض او بدهد. نعم </w:t>
      </w:r>
      <w:r>
        <w:rPr>
          <w:rFonts w:hint="cs"/>
          <w:rtl/>
        </w:rPr>
        <w:t>لابد أن یکون بقائها فی یده باذن الواقف والاحوط بل الاوجه أن یکون بعنوان الوقفیة.</w:t>
      </w:r>
    </w:p>
    <w:p w14:paraId="0EB8FAF5" w14:textId="77777777" w:rsidR="00214CDE" w:rsidRDefault="00E42364" w:rsidP="007B7616">
      <w:pPr>
        <w:rPr>
          <w:rtl/>
        </w:rPr>
      </w:pPr>
      <w:r>
        <w:rPr>
          <w:rFonts w:hint="cs"/>
          <w:rtl/>
        </w:rPr>
        <w:t>پس گفته اند اگر مال دست شخصی هست که وقف بر او شده است قبض جدید نمی خواهد. منتهی دو نکته گفته اند: یکی اینکه گفته اند باید بقائش در دست او به اذن واقف باشد. ثانیا گفته اند اوجه</w:t>
      </w:r>
      <w:r>
        <w:rPr>
          <w:rFonts w:hint="cs"/>
          <w:rtl/>
        </w:rPr>
        <w:t xml:space="preserve"> این است که بعنوان الوقفیة باشد، یعنی قبض موقوف علیه به عنوان وقفیت باشد.</w:t>
      </w:r>
    </w:p>
    <w:p w14:paraId="69804A57" w14:textId="77777777" w:rsidR="00214CDE" w:rsidRPr="00186970" w:rsidRDefault="00E42364" w:rsidP="00B64672">
      <w:pPr>
        <w:pStyle w:val="Heading1"/>
        <w:rPr>
          <w:rtl/>
        </w:rPr>
      </w:pPr>
      <w:bookmarkStart w:id="1596" w:name="_Toc107409653"/>
      <w:r w:rsidRPr="00186970">
        <w:rPr>
          <w:rFonts w:hint="cs"/>
          <w:rtl/>
        </w:rPr>
        <w:t>اصل اینکه قبض جدید نمی خواهد</w:t>
      </w:r>
      <w:r>
        <w:rPr>
          <w:rFonts w:hint="cs"/>
          <w:rtl/>
        </w:rPr>
        <w:t xml:space="preserve"> واذن قبلی واقف کفایت می کند</w:t>
      </w:r>
      <w:r w:rsidRPr="00186970">
        <w:rPr>
          <w:rFonts w:hint="cs"/>
          <w:rtl/>
        </w:rPr>
        <w:t xml:space="preserve"> درست است</w:t>
      </w:r>
      <w:bookmarkEnd w:id="1596"/>
    </w:p>
    <w:p w14:paraId="79B0D46D" w14:textId="77777777" w:rsidR="00214CDE" w:rsidRDefault="00E42364" w:rsidP="007B7616">
      <w:pPr>
        <w:rPr>
          <w:rtl/>
        </w:rPr>
      </w:pPr>
      <w:r>
        <w:rPr>
          <w:rFonts w:hint="cs"/>
          <w:rtl/>
        </w:rPr>
        <w:t>اصل اینکه قبض جدید نمی خواهد روشن است. ما از ادله قبض موقوف علیه را استفاده کردیم. قبض موقوف علیه به استیلاء او حاصل</w:t>
      </w:r>
      <w:r>
        <w:rPr>
          <w:rFonts w:hint="cs"/>
          <w:rtl/>
        </w:rPr>
        <w:t xml:space="preserve"> می شود. ولو این شیء به عنوان عاریه یا ودیعه در اختیارش هست ولی استیلائش محقق است. پس در اختیار او هست. پس اصل قبض ثابت است.</w:t>
      </w:r>
    </w:p>
    <w:p w14:paraId="0FD25E39" w14:textId="77777777" w:rsidR="00214CDE" w:rsidRDefault="00E42364" w:rsidP="007B7616">
      <w:pPr>
        <w:rPr>
          <w:rtl/>
        </w:rPr>
      </w:pPr>
      <w:r>
        <w:rPr>
          <w:rFonts w:hint="cs"/>
          <w:rtl/>
        </w:rPr>
        <w:t xml:space="preserve">منتهی گفته اند لابد أن یکون بقائها فی یده باذن الواقف. ما قبلا گفتیم که اذن واقف در قبض شرط است، اینجا هم باید به اذن واقف باشد. </w:t>
      </w:r>
    </w:p>
    <w:p w14:paraId="147577AB" w14:textId="77777777" w:rsidR="00214CDE" w:rsidRPr="00186970" w:rsidRDefault="00E42364" w:rsidP="00B64672">
      <w:pPr>
        <w:pStyle w:val="Heading1"/>
        <w:rPr>
          <w:rtl/>
        </w:rPr>
      </w:pPr>
      <w:bookmarkStart w:id="1597" w:name="_Toc107409654"/>
      <w:r w:rsidRPr="00186970">
        <w:rPr>
          <w:rFonts w:hint="cs"/>
          <w:rtl/>
        </w:rPr>
        <w:t>ا</w:t>
      </w:r>
      <w:r w:rsidRPr="00186970">
        <w:rPr>
          <w:rFonts w:hint="cs"/>
          <w:rtl/>
        </w:rPr>
        <w:t>شکال در شرطیت اذن واقف</w:t>
      </w:r>
      <w:bookmarkEnd w:id="1597"/>
    </w:p>
    <w:p w14:paraId="797C8F1E" w14:textId="77777777" w:rsidR="00214CDE" w:rsidRDefault="00E42364" w:rsidP="007B7616">
      <w:pPr>
        <w:rPr>
          <w:rtl/>
        </w:rPr>
      </w:pPr>
      <w:r>
        <w:rPr>
          <w:rFonts w:hint="cs"/>
          <w:rtl/>
        </w:rPr>
        <w:t xml:space="preserve">برخی اینجا اشکال کرده اند که این قید شما مستدرک است، چون بحث ودیعه و عاریه بوده که به اذن واقف است.  </w:t>
      </w:r>
    </w:p>
    <w:p w14:paraId="3A8B7459" w14:textId="77777777" w:rsidR="00214CDE" w:rsidRPr="00186970" w:rsidRDefault="00E42364" w:rsidP="00B64672">
      <w:pPr>
        <w:pStyle w:val="Heading1"/>
        <w:rPr>
          <w:rtl/>
        </w:rPr>
      </w:pPr>
      <w:bookmarkStart w:id="1598" w:name="_Toc107409655"/>
      <w:r w:rsidRPr="00186970">
        <w:rPr>
          <w:rFonts w:hint="cs"/>
          <w:rtl/>
        </w:rPr>
        <w:lastRenderedPageBreak/>
        <w:t>جواب از اشکال</w:t>
      </w:r>
      <w:bookmarkEnd w:id="1598"/>
    </w:p>
    <w:p w14:paraId="12FB5D51" w14:textId="77777777" w:rsidR="00214CDE" w:rsidRDefault="00E42364" w:rsidP="007B7616">
      <w:pPr>
        <w:rPr>
          <w:rtl/>
        </w:rPr>
      </w:pPr>
      <w:r>
        <w:rPr>
          <w:rFonts w:hint="cs"/>
          <w:rtl/>
        </w:rPr>
        <w:t xml:space="preserve">ولی این جواب دارد. اولا عبارت متن مثلا است، مثال زده است، ولذا ممکن است غاصب باشد. گفته اند وقف اگر بید الموقوف علیه </w:t>
      </w:r>
      <w:r>
        <w:rPr>
          <w:rFonts w:hint="cs"/>
          <w:rtl/>
        </w:rPr>
        <w:t>بود، حالا اگر کسی غصب کرده بود و بعد واقف وقف کرد بر خود همین غاصب. اینجا که دیگر نمی توانید بگوئید اذن هست چون در ودیعه و عاریه اذن هست.</w:t>
      </w:r>
    </w:p>
    <w:p w14:paraId="50379DE1" w14:textId="77777777" w:rsidR="00214CDE" w:rsidRDefault="00E42364" w:rsidP="007B7616">
      <w:pPr>
        <w:rPr>
          <w:rtl/>
        </w:rPr>
      </w:pPr>
      <w:r>
        <w:rPr>
          <w:rFonts w:hint="cs"/>
          <w:rtl/>
        </w:rPr>
        <w:t>ثانیا: در خود ودیعه و عاریه هم تا به حال اذن بوده، من بعد چی؟ شاید از لحظه ای که می خواهد وقف کند نخواهد در دست او باش</w:t>
      </w:r>
      <w:r>
        <w:rPr>
          <w:rFonts w:hint="cs"/>
          <w:rtl/>
        </w:rPr>
        <w:t>د. درست همزمان با وقفش دیگر ودیعه و عاریه که نیست و نخواهد هم که در دست او باشد. اینکه می شود. پس باید اذن داده باشد در بقاء در ید ودیعی و عاریه گیرنده.</w:t>
      </w:r>
    </w:p>
    <w:p w14:paraId="00B09616" w14:textId="77777777" w:rsidR="00214CDE" w:rsidRDefault="00E42364" w:rsidP="007B7616">
      <w:pPr>
        <w:rPr>
          <w:rtl/>
        </w:rPr>
      </w:pPr>
      <w:r>
        <w:rPr>
          <w:rFonts w:hint="cs"/>
          <w:rtl/>
        </w:rPr>
        <w:t xml:space="preserve">پس فرض اینکه به عنوان ودیعه و عاریه است اولا به عنوان مثال بوده، لذا غصب هم یکی از موارد است. </w:t>
      </w:r>
    </w:p>
    <w:p w14:paraId="117A7933" w14:textId="77777777" w:rsidR="00214CDE" w:rsidRDefault="00E42364" w:rsidP="007B7616">
      <w:pPr>
        <w:rPr>
          <w:rtl/>
        </w:rPr>
      </w:pPr>
      <w:r>
        <w:rPr>
          <w:rFonts w:hint="cs"/>
          <w:rtl/>
        </w:rPr>
        <w:t>سؤال: نخ</w:t>
      </w:r>
      <w:r>
        <w:rPr>
          <w:rFonts w:hint="cs"/>
          <w:rtl/>
        </w:rPr>
        <w:t>واهد در دست او باشد یعنی از وقفش برگردد.</w:t>
      </w:r>
    </w:p>
    <w:p w14:paraId="22885DA4" w14:textId="77777777" w:rsidR="00214CDE" w:rsidRDefault="00E42364" w:rsidP="007B7616">
      <w:pPr>
        <w:rPr>
          <w:rtl/>
        </w:rPr>
      </w:pPr>
      <w:r>
        <w:rPr>
          <w:rFonts w:hint="cs"/>
          <w:rtl/>
        </w:rPr>
        <w:t>جواب: وقف می کند ولو برنگشته اما فعلا نمی خواهد او قبض کند. اینکه می شود. مثلا می خواهم تأمل کنم که از وقفم برگردم یا نه. پس می شود فرض کرد. اذن هم که در دست او است و آنی است. همانطور که می توانست بگوید دیگر نمی خوا</w:t>
      </w:r>
      <w:r>
        <w:rPr>
          <w:rFonts w:hint="cs"/>
          <w:rtl/>
        </w:rPr>
        <w:t xml:space="preserve">هم در دست تو عاریه باشد، اینجا هم همین است. </w:t>
      </w:r>
    </w:p>
    <w:p w14:paraId="647D1FD3" w14:textId="77777777" w:rsidR="00214CDE" w:rsidRDefault="00E42364" w:rsidP="007B7616">
      <w:pPr>
        <w:rPr>
          <w:rtl/>
        </w:rPr>
      </w:pPr>
      <w:r>
        <w:rPr>
          <w:rFonts w:hint="cs"/>
          <w:rtl/>
        </w:rPr>
        <w:t>پس اینکه ایشان حاشیه زده اند که این فرمایش ماتن مستدرک است لافتراض أن العین بید الموقوف علیه بعنوان الودیعة أو العاریة، از دو جهت نادرست است. اولا افتراضی نیست مثال است. غاصب هم داخل است. ایشان در متن نیاورده، و</w:t>
      </w:r>
      <w:r>
        <w:rPr>
          <w:rFonts w:hint="cs"/>
          <w:rtl/>
        </w:rPr>
        <w:t>لذا بقیه فقهاء غاصب را هم عطف کرده اند. ثانیا: در ودیعه و عاریه هم می شود فرض کرد که درست همزمان با وقف دیگر من به او اذن نمی دهم.</w:t>
      </w:r>
    </w:p>
    <w:p w14:paraId="2F3ACF89" w14:textId="77777777" w:rsidR="00214CDE" w:rsidRDefault="00E42364" w:rsidP="007B7616">
      <w:pPr>
        <w:rPr>
          <w:rtl/>
        </w:rPr>
      </w:pPr>
      <w:r>
        <w:rPr>
          <w:rFonts w:hint="cs"/>
          <w:rtl/>
        </w:rPr>
        <w:t>سؤال: ممکن است بگوئیم آنها اذن واقف باید للوقف باشد و من جهة خاص باشد.</w:t>
      </w:r>
    </w:p>
    <w:p w14:paraId="7E388FE2" w14:textId="77777777" w:rsidR="00214CDE" w:rsidRDefault="00E42364" w:rsidP="007B7616">
      <w:pPr>
        <w:rPr>
          <w:rtl/>
        </w:rPr>
      </w:pPr>
      <w:r>
        <w:rPr>
          <w:rFonts w:hint="cs"/>
          <w:rtl/>
        </w:rPr>
        <w:t xml:space="preserve">جواب: عرض ما هم شبیه همین بود که اذن ودیعه و عاریه اش </w:t>
      </w:r>
      <w:r>
        <w:rPr>
          <w:rFonts w:hint="cs"/>
          <w:rtl/>
        </w:rPr>
        <w:t>دیگر نیست، یا مطلقا نیست یا بگوئیم اذن للوقف می خواهد. این جهتش فرق نمی کند.</w:t>
      </w:r>
    </w:p>
    <w:p w14:paraId="5AF4DE7D" w14:textId="77777777" w:rsidR="00214CDE" w:rsidRPr="00186970" w:rsidRDefault="00E42364" w:rsidP="00B64672">
      <w:pPr>
        <w:pStyle w:val="Heading1"/>
        <w:rPr>
          <w:rtl/>
        </w:rPr>
      </w:pPr>
      <w:bookmarkStart w:id="1599" w:name="_Toc107409656"/>
      <w:r w:rsidRPr="00186970">
        <w:rPr>
          <w:rFonts w:hint="cs"/>
          <w:rtl/>
        </w:rPr>
        <w:t xml:space="preserve">نیاز </w:t>
      </w:r>
      <w:r>
        <w:rPr>
          <w:rFonts w:hint="cs"/>
          <w:rtl/>
        </w:rPr>
        <w:t xml:space="preserve">به </w:t>
      </w:r>
      <w:r w:rsidRPr="00186970">
        <w:rPr>
          <w:rFonts w:hint="cs"/>
          <w:rtl/>
        </w:rPr>
        <w:t>عنوان وقفیت در قبض</w:t>
      </w:r>
      <w:bookmarkEnd w:id="1599"/>
    </w:p>
    <w:p w14:paraId="7F085851" w14:textId="77777777" w:rsidR="00214CDE" w:rsidRDefault="00E42364" w:rsidP="007B7616">
      <w:pPr>
        <w:rPr>
          <w:rtl/>
        </w:rPr>
      </w:pPr>
      <w:r>
        <w:rPr>
          <w:rFonts w:hint="cs"/>
          <w:rtl/>
        </w:rPr>
        <w:t xml:space="preserve">اما یک بحث مهمتر این است که گفته اند بل الاوجه أن یکون بعنوان الوقفیة. </w:t>
      </w:r>
    </w:p>
    <w:p w14:paraId="7E3125BD" w14:textId="77777777" w:rsidR="00214CDE" w:rsidRDefault="00E42364" w:rsidP="007B7616">
      <w:pPr>
        <w:rPr>
          <w:rtl/>
        </w:rPr>
      </w:pPr>
      <w:r>
        <w:rPr>
          <w:rFonts w:hint="cs"/>
          <w:rtl/>
        </w:rPr>
        <w:lastRenderedPageBreak/>
        <w:t>حالا یک بحث دیگر اضافه شد. این آقایی که تا به حال این ملک یا خانه را به عنوان ود</w:t>
      </w:r>
      <w:r>
        <w:rPr>
          <w:rFonts w:hint="cs"/>
          <w:rtl/>
        </w:rPr>
        <w:t>یعه و عاریه گرفته بود ولو هنوز اذن واقف هم هست، منتهی می گوید این عاریه یا ودیعه که حال وقف او شده است باید به عنوان الوقفیة قبض کند. آیا این لازم است یا نه.</w:t>
      </w:r>
    </w:p>
    <w:p w14:paraId="3E81CFDA" w14:textId="77777777" w:rsidR="00214CDE" w:rsidRDefault="00E42364" w:rsidP="007B7616">
      <w:pPr>
        <w:rPr>
          <w:rtl/>
        </w:rPr>
      </w:pPr>
      <w:r>
        <w:rPr>
          <w:rFonts w:hint="cs"/>
          <w:rtl/>
        </w:rPr>
        <w:t xml:space="preserve">یک عده ای منکر هستند و می گویند همچنین عنوانی لازم نیست. می گویند ما در وقف قبض می خواستیم قبض هم </w:t>
      </w:r>
      <w:r>
        <w:rPr>
          <w:rFonts w:hint="cs"/>
          <w:rtl/>
        </w:rPr>
        <w:t>حاصل است چون در اختیارش هست، اذن واقف هم که هست. شرط بیشتر برای چه می خواهیم.</w:t>
      </w:r>
    </w:p>
    <w:p w14:paraId="150FB258" w14:textId="77777777" w:rsidR="00214CDE" w:rsidRDefault="00E42364" w:rsidP="007B7616">
      <w:pPr>
        <w:rPr>
          <w:rtl/>
        </w:rPr>
      </w:pPr>
      <w:r>
        <w:rPr>
          <w:rFonts w:hint="cs"/>
          <w:rtl/>
        </w:rPr>
        <w:t xml:space="preserve">اینجا بحث، یک بحث دقیقی می شود برمی گردد به اینکه ما در روایاتی که ما لم یقبضوا داشتیم یا ما لم یسلم فهو بالخیار، چه می فهمیم؟ آیا مطلق قبض را می فهمیم. شرط عبارت است از قبض. ما </w:t>
      </w:r>
      <w:r>
        <w:rPr>
          <w:rFonts w:hint="cs"/>
          <w:rtl/>
        </w:rPr>
        <w:t>لم یبقبضوا می تواند برگردد، ولی وقتی قبض کردند یا تسلیم حاصل شد نمی توانند برگردند. یعنی مطلق القبض از ناحیه موقوف علیه کافی است یا باید قبض الوقف باشد. گرچه در ظاهر و کلام مقید نیست به قبض الوقف، ولی واضح است که مقصود قبض الوقف است. ما لم یقبضوا یعنی ما ل</w:t>
      </w:r>
      <w:r>
        <w:rPr>
          <w:rFonts w:hint="cs"/>
          <w:rtl/>
        </w:rPr>
        <w:t xml:space="preserve">م یقبضوا وقف و تصدق را. ما لم یسلمها فهو بالخیار یعنی ما لم یسلم این وقف را. ظاهرش این است. ظاهر اولی که انسان می کند اگر این بحث ها نباشد این است که وقف را قبض کند. نه قبض الشیء وقبض الملک باطلاقه. نه قبض الوقف است. تناسب حکم و موضوع هم همین است. کسی وقف </w:t>
      </w:r>
      <w:r>
        <w:rPr>
          <w:rFonts w:hint="cs"/>
          <w:rtl/>
        </w:rPr>
        <w:t xml:space="preserve">می کند ملکی را، شرطش قبض این وقف است. </w:t>
      </w:r>
    </w:p>
    <w:p w14:paraId="16398CC6" w14:textId="77777777" w:rsidR="00214CDE" w:rsidRDefault="00E42364" w:rsidP="007B7616">
      <w:pPr>
        <w:rPr>
          <w:rtl/>
        </w:rPr>
      </w:pPr>
      <w:r>
        <w:rPr>
          <w:rFonts w:hint="cs"/>
          <w:rtl/>
        </w:rPr>
        <w:t>اگر ما قبض را مطلق قبض معنا کردیم که شرط است، دیگر ظاهرا وجهی ندارد که بگوئیم بعنوان الوقفیة باید قبض کند. در واقع وقف یک شرطی دارد که استیلاء موقوف علیه است. خب استیلاء موقوف علیه حاصل است. اذن واقف هم که لازم است هس</w:t>
      </w:r>
      <w:r>
        <w:rPr>
          <w:rFonts w:hint="cs"/>
          <w:rtl/>
        </w:rPr>
        <w:t xml:space="preserve">ت. دیگر به عنوان الوقف اینها را قبض کند معنا ندارد. </w:t>
      </w:r>
    </w:p>
    <w:p w14:paraId="38DA4140" w14:textId="77777777" w:rsidR="00214CDE" w:rsidRDefault="00E42364" w:rsidP="007B7616">
      <w:pPr>
        <w:rPr>
          <w:rtl/>
        </w:rPr>
      </w:pPr>
      <w:r>
        <w:rPr>
          <w:rFonts w:hint="cs"/>
          <w:rtl/>
        </w:rPr>
        <w:t xml:space="preserve">اما اگر از روایات استظهار کردیم که آنچه که شرط است قبض الوقف و تسلم الوقف است، آنوقت مادامی که این قبض را به عنوان الوقفیة قبض نکند قبض الملک و قبض الشیئ است نه قبض الوقف. باید قصد کند به عنوان الوقف تا </w:t>
      </w:r>
      <w:r>
        <w:rPr>
          <w:rFonts w:hint="cs"/>
          <w:rtl/>
        </w:rPr>
        <w:t>مصداق قبضی باشد که شرط صحت وقف است. بنابر این قیدی که در متن آورده اند قید درستی است.</w:t>
      </w:r>
    </w:p>
    <w:p w14:paraId="28060C5E" w14:textId="77777777" w:rsidR="00214CDE" w:rsidRDefault="00E42364" w:rsidP="007B7616">
      <w:pPr>
        <w:rPr>
          <w:rtl/>
        </w:rPr>
      </w:pPr>
      <w:r>
        <w:rPr>
          <w:rFonts w:hint="cs"/>
          <w:rtl/>
        </w:rPr>
        <w:t xml:space="preserve">یک عده ای از علماء مخصوصا برخی از علماء معاصر فرموده اند ما در این مسئله که به عنوان الوقفیة باشد دلیلی نداریم. در روایات وقف قبض آمده که هست. </w:t>
      </w:r>
    </w:p>
    <w:p w14:paraId="0B153D01" w14:textId="77777777" w:rsidR="00214CDE" w:rsidRDefault="00E42364" w:rsidP="007B7616">
      <w:pPr>
        <w:rPr>
          <w:rtl/>
        </w:rPr>
      </w:pPr>
      <w:r>
        <w:rPr>
          <w:rFonts w:hint="cs"/>
          <w:rtl/>
        </w:rPr>
        <w:t>بعد اضافه می کنند که می گویند لعل بگوئیم اصلا حاصل است. بگوئیم واقف وقتی وقف می کند و موقوف علیه هم می داند که ا</w:t>
      </w:r>
      <w:r>
        <w:rPr>
          <w:rFonts w:hint="cs"/>
          <w:rtl/>
        </w:rPr>
        <w:t xml:space="preserve">ین ملک وقف است، خب قبضش می شود قبض الوقف دیگر. نیت نمی خواهد. علم او به اینکه این وقف است خودش شرط را حاصل می کند. قبض این شیء می شود قبض الوقف. </w:t>
      </w:r>
    </w:p>
    <w:p w14:paraId="48D21472" w14:textId="77777777" w:rsidR="00214CDE" w:rsidRDefault="00E42364" w:rsidP="007B7616">
      <w:pPr>
        <w:rPr>
          <w:rtl/>
        </w:rPr>
      </w:pPr>
      <w:r>
        <w:rPr>
          <w:rFonts w:hint="cs"/>
          <w:rtl/>
        </w:rPr>
        <w:lastRenderedPageBreak/>
        <w:t xml:space="preserve">پس شرط حاصل است. </w:t>
      </w:r>
    </w:p>
    <w:p w14:paraId="3E674563" w14:textId="77777777" w:rsidR="00214CDE" w:rsidRDefault="00E42364" w:rsidP="007B7616">
      <w:pPr>
        <w:rPr>
          <w:rtl/>
        </w:rPr>
      </w:pPr>
      <w:r>
        <w:rPr>
          <w:rFonts w:hint="cs"/>
          <w:rtl/>
        </w:rPr>
        <w:t>یکوقت اشکال می کنند که اصلا این شرط لازم نیست، بعد هم اشکال می کنند که اگر هم گفتید لازم است</w:t>
      </w:r>
      <w:r>
        <w:rPr>
          <w:rFonts w:hint="cs"/>
          <w:rtl/>
        </w:rPr>
        <w:t xml:space="preserve"> حاصل است. خصوصا اگر طرف متشرع باشد، که وقفی را مالک وقف کرده در اختیار من موقوف علیه قرار گرفته از قبل به عنوان ودیعه یا عاریه، حالا به عنوان وقف است. من هم عالمم که حالا وقف است. وقتی علم دارم که این وقف است، قبض من این شیء را قبض الوقف است دیگر. </w:t>
      </w:r>
    </w:p>
    <w:p w14:paraId="1ADDB6FE" w14:textId="77777777" w:rsidR="00214CDE" w:rsidRDefault="00E42364" w:rsidP="007B7616">
      <w:pPr>
        <w:rPr>
          <w:rtl/>
        </w:rPr>
      </w:pPr>
      <w:r>
        <w:rPr>
          <w:rFonts w:hint="cs"/>
          <w:rtl/>
        </w:rPr>
        <w:t>این اش</w:t>
      </w:r>
      <w:r>
        <w:rPr>
          <w:rFonts w:hint="cs"/>
          <w:rtl/>
        </w:rPr>
        <w:t>کال به این آقایان وارد است که وقتی فعل ذو وجوه شد من می توانم نیت دیگری بکنم. مگر موقوف علیه نمی تواند وقف را رد کند؟ می تواند رد کند.</w:t>
      </w:r>
    </w:p>
    <w:p w14:paraId="46C1E173" w14:textId="77777777" w:rsidR="00214CDE" w:rsidRDefault="00E42364" w:rsidP="007B7616">
      <w:pPr>
        <w:rPr>
          <w:rtl/>
        </w:rPr>
      </w:pPr>
      <w:r>
        <w:rPr>
          <w:rFonts w:hint="cs"/>
          <w:rtl/>
        </w:rPr>
        <w:t>سؤال: فرض این است که وقف را قبول کرده اند.</w:t>
      </w:r>
    </w:p>
    <w:p w14:paraId="16F2D4F1" w14:textId="77777777" w:rsidR="00214CDE" w:rsidRDefault="00E42364" w:rsidP="007B7616">
      <w:pPr>
        <w:rPr>
          <w:rtl/>
        </w:rPr>
      </w:pPr>
      <w:r>
        <w:rPr>
          <w:rFonts w:hint="cs"/>
          <w:rtl/>
        </w:rPr>
        <w:t>جواب: چه کسی می گوید قبول کرده اند. اصلا ممکن است شما در وقف بگوئید قبول لازم نیست کما اینکه خود این آقایان گفته اند. متن هم همین را گفته اند. در متن گفتند در وقف عام وجهات قبول لازم نیست بل الاقوی در وقف خاص هم قبول لازم نیست. در متن این بود و آقایان هم پ</w:t>
      </w:r>
      <w:r>
        <w:rPr>
          <w:rFonts w:hint="cs"/>
          <w:rtl/>
        </w:rPr>
        <w:t xml:space="preserve">ذیرفتند که لازم نیست. </w:t>
      </w:r>
    </w:p>
    <w:p w14:paraId="7CDFE50F" w14:textId="77777777" w:rsidR="00214CDE" w:rsidRDefault="00E42364" w:rsidP="007B7616">
      <w:pPr>
        <w:rPr>
          <w:rtl/>
        </w:rPr>
      </w:pPr>
      <w:r>
        <w:rPr>
          <w:rFonts w:hint="cs"/>
          <w:rtl/>
        </w:rPr>
        <w:t xml:space="preserve">حالا واقف وقف کرد و اذن هم داده است که در اختیار موقوف علیه باشد، موقوف علیه می خواهد آن را رد کند. وقتی رد می کند به چه دلیل دیگر در نگه داشتن این شیء مأذون بوده است؟! </w:t>
      </w:r>
    </w:p>
    <w:p w14:paraId="3463638A" w14:textId="77777777" w:rsidR="00214CDE" w:rsidRDefault="00E42364" w:rsidP="007B7616">
      <w:pPr>
        <w:rPr>
          <w:rtl/>
        </w:rPr>
      </w:pPr>
      <w:r>
        <w:rPr>
          <w:rFonts w:hint="cs"/>
          <w:rtl/>
        </w:rPr>
        <w:t xml:space="preserve">پس اینکه می گویند حالا که در استیلاء من است و واقف هم وقف کرده </w:t>
      </w:r>
      <w:r>
        <w:rPr>
          <w:rFonts w:hint="cs"/>
          <w:rtl/>
        </w:rPr>
        <w:t>پس این قبض الوقف است این اول الکلام است. تا این آقا به عنوان قبض الوقف قبض نکند که این قبض الوقف نیست.</w:t>
      </w:r>
    </w:p>
    <w:p w14:paraId="63EE7EF8" w14:textId="77777777" w:rsidR="00214CDE" w:rsidRDefault="00E42364" w:rsidP="007B7616">
      <w:pPr>
        <w:rPr>
          <w:rtl/>
        </w:rPr>
      </w:pPr>
      <w:r>
        <w:rPr>
          <w:rFonts w:hint="cs"/>
          <w:rtl/>
        </w:rPr>
        <w:t>سؤال وجواب: خود این قبض وقف را تمام می کند چطور می فرمایید مفروض این است که وقف است. او فقط انشاء واقف را می داند با شرائطه، و الا وقف که تمام نشده، با ق</w:t>
      </w:r>
      <w:r>
        <w:rPr>
          <w:rFonts w:hint="cs"/>
          <w:rtl/>
        </w:rPr>
        <w:t>بض من تمام می شود. اتفاقا یکی از وجوه اشکال به اینها است، می گویند علم داریم که وقف است. اما ما سؤال می کنیم به چه چیزی علم داریم؟ به انشاء واقف علم داریم، نه به تحقق حقیقة الوقف. چون حقیقة الوقف با قبض من تمام می شود. اگر بخواهیم دقت کنیم حتی نمی توانیم ب</w:t>
      </w:r>
      <w:r>
        <w:rPr>
          <w:rFonts w:hint="cs"/>
          <w:rtl/>
        </w:rPr>
        <w:t>گوئیم قبض کند این را به عنوان قبضی که تمام شده است. این را هم نمی تواند. باید بگوئیم به عنوان همین امری که از ناحیه واقف واقع است. یعنی من قبض می کنم کاری را که واقف در مورد این ملک کرده است. بله اگر رد کند که وقف تمام می شود.</w:t>
      </w:r>
    </w:p>
    <w:p w14:paraId="4F89E821" w14:textId="77777777" w:rsidR="00214CDE" w:rsidRDefault="00E42364" w:rsidP="007B7616">
      <w:pPr>
        <w:rPr>
          <w:rtl/>
        </w:rPr>
      </w:pPr>
      <w:r>
        <w:rPr>
          <w:rFonts w:hint="cs"/>
          <w:rtl/>
        </w:rPr>
        <w:t>حالا عرض من این است که علم صر</w:t>
      </w:r>
      <w:r>
        <w:rPr>
          <w:rFonts w:hint="cs"/>
          <w:rtl/>
        </w:rPr>
        <w:t xml:space="preserve">ف در جائی که عمل من ذو وجوه است نمی تواند کافی باشد. شما باید علمت را با قصدت منحصر کنی تا بشود قبض الوقف. می شود چیز دیگر باشد رد باشد استیلاء غصبی باشد که وقف را نپذیرفته </w:t>
      </w:r>
      <w:r>
        <w:rPr>
          <w:rFonts w:hint="cs"/>
          <w:rtl/>
        </w:rPr>
        <w:lastRenderedPageBreak/>
        <w:t xml:space="preserve">باشم. یا اینکه نه من قبض وقف نمی کنم، این را به همان عنوان عاریه من قبول دارم. همه </w:t>
      </w:r>
      <w:r>
        <w:rPr>
          <w:rFonts w:hint="cs"/>
          <w:rtl/>
        </w:rPr>
        <w:t>این وجوه در عمل من ممکن است. هر جا که عمل من ثبوتا ذو وجوه است، من باید با نیت خودم این را منحصرش کنم. راهش هم نیت انحصار است. انحصار با نیت ساخته می شود. فرمایش متن هم همین است که فرمایش صحیحی است.</w:t>
      </w:r>
    </w:p>
    <w:p w14:paraId="789B1360" w14:textId="77777777" w:rsidR="00214CDE" w:rsidRDefault="00E42364" w:rsidP="007B7616">
      <w:pPr>
        <w:rPr>
          <w:rtl/>
        </w:rPr>
      </w:pPr>
      <w:r>
        <w:rPr>
          <w:rFonts w:hint="cs"/>
          <w:rtl/>
        </w:rPr>
        <w:t>سؤال وجواب: ایقاع هم باشد صحتش مشروط به قبض است.</w:t>
      </w:r>
    </w:p>
    <w:p w14:paraId="70433E76" w14:textId="77777777" w:rsidR="00214CDE" w:rsidRPr="00186970" w:rsidRDefault="00E42364" w:rsidP="000B7EAA">
      <w:pPr>
        <w:pStyle w:val="Heading1"/>
        <w:rPr>
          <w:rtl/>
        </w:rPr>
      </w:pPr>
      <w:bookmarkStart w:id="1600" w:name="_Toc107409657"/>
      <w:r w:rsidRPr="00186970">
        <w:rPr>
          <w:rFonts w:hint="cs"/>
          <w:rtl/>
        </w:rPr>
        <w:t>اشکال بر</w:t>
      </w:r>
      <w:r w:rsidRPr="00186970">
        <w:rPr>
          <w:rFonts w:hint="cs"/>
          <w:rtl/>
        </w:rPr>
        <w:t xml:space="preserve">خی </w:t>
      </w:r>
      <w:r>
        <w:rPr>
          <w:rFonts w:hint="cs"/>
          <w:rtl/>
        </w:rPr>
        <w:t xml:space="preserve">بزرگان به </w:t>
      </w:r>
      <w:r w:rsidRPr="00186970">
        <w:rPr>
          <w:rFonts w:hint="cs"/>
          <w:rtl/>
        </w:rPr>
        <w:t>اجتماع قبض واقباض در مسئله 10</w:t>
      </w:r>
      <w:bookmarkEnd w:id="1600"/>
    </w:p>
    <w:p w14:paraId="5EC026FB" w14:textId="77777777" w:rsidR="00214CDE" w:rsidRDefault="00E42364" w:rsidP="007B7616">
      <w:pPr>
        <w:rPr>
          <w:rtl/>
        </w:rPr>
      </w:pPr>
      <w:r>
        <w:rPr>
          <w:rFonts w:hint="cs"/>
          <w:rtl/>
        </w:rPr>
        <w:t xml:space="preserve">برخی از بزرگان در مسئله قبل اشکالی دیگری کرده اند (که فراموش کردم مطرح کنم). گفته اند اصل قبض و اقباض در اینجا معقول نیست. چون قابض خودش شخص واحد است. پس قبض واقباض اصلا حقیقتش محال است. تعبیر به محالیت کرده اند. </w:t>
      </w:r>
      <w:r>
        <w:rPr>
          <w:rFonts w:hint="cs"/>
          <w:rtl/>
        </w:rPr>
        <w:t xml:space="preserve">پس یک قبض واقباض شرعی مطرح است. </w:t>
      </w:r>
    </w:p>
    <w:p w14:paraId="0CA45D9A" w14:textId="77777777" w:rsidR="00075BA2" w:rsidRPr="00646593" w:rsidRDefault="00E42364" w:rsidP="00214CDE">
      <w:pPr>
        <w:rPr>
          <w:rtl/>
        </w:rPr>
        <w:sectPr w:rsidR="00075BA2" w:rsidRPr="00646593" w:rsidSect="00C304DD">
          <w:headerReference w:type="default" r:id="rId165"/>
          <w:footerReference w:type="default" r:id="rId16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ولی این حرف هم درست نیست که فردا توضیح می دهیم. والحمد لله رب العالمین.   </w:t>
      </w:r>
    </w:p>
    <w:p w14:paraId="18A79E6F" w14:textId="77777777" w:rsidR="00E53CFD" w:rsidRDefault="00E42364" w:rsidP="00075BA2">
      <w:pPr>
        <w:jc w:val="center"/>
        <w:rPr>
          <w:rtl/>
        </w:rPr>
      </w:pPr>
      <w:r>
        <w:rPr>
          <w:rFonts w:hint="cs"/>
          <w:noProof/>
          <w:rtl/>
          <w:lang w:bidi="ar-SA"/>
        </w:rPr>
        <w:lastRenderedPageBreak/>
        <w:drawing>
          <wp:inline distT="0" distB="0" distL="0" distR="0" wp14:anchorId="4015CAEC" wp14:editId="1F16862B">
            <wp:extent cx="723899" cy="241300"/>
            <wp:effectExtent l="0" t="0" r="635" b="6350"/>
            <wp:docPr id="12649257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92571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949512668"/>
        <w:docPartObj>
          <w:docPartGallery w:val="Table of Contents"/>
          <w:docPartUnique/>
        </w:docPartObj>
      </w:sdtPr>
      <w:sdtEndPr>
        <w:rPr>
          <w:rFonts w:ascii="NoorLotus" w:eastAsia="NoorLotus" w:hAnsi="NoorLotus"/>
          <w:b/>
          <w:bCs/>
          <w:noProof/>
          <w:sz w:val="28"/>
          <w:rtl/>
        </w:rPr>
      </w:sdtEndPr>
      <w:sdtContent>
        <w:p w14:paraId="7175D8B8" w14:textId="77777777" w:rsidR="00C4592F" w:rsidRDefault="00C4592F" w:rsidP="00C4592F">
          <w:pPr>
            <w:pStyle w:val="TOCHeading"/>
          </w:pPr>
        </w:p>
        <w:p w14:paraId="51080739" w14:textId="1C3DF26B" w:rsidR="00C4592F"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1114" w:history="1">
            <w:r w:rsidRPr="00FA330D">
              <w:rPr>
                <w:rStyle w:val="Hyperlink"/>
                <w:noProof/>
                <w:rtl/>
              </w:rPr>
              <w:t>مسئله</w:t>
            </w:r>
            <w:r w:rsidRPr="00FA330D">
              <w:rPr>
                <w:rStyle w:val="Hyperlink"/>
                <w:rFonts w:ascii="Arial-BoldMT"/>
                <w:noProof/>
              </w:rPr>
              <w:t xml:space="preserve"> </w:t>
            </w:r>
            <w:r w:rsidRPr="00FA330D">
              <w:rPr>
                <w:rStyle w:val="Hyperlink"/>
                <w:noProof/>
                <w:rtl/>
              </w:rPr>
              <w:t>دوازدهم</w:t>
            </w:r>
            <w:r w:rsidRPr="00FA330D">
              <w:rPr>
                <w:rStyle w:val="Hyperlink"/>
                <w:rFonts w:ascii="Arial-BoldMT"/>
                <w:noProof/>
              </w:rPr>
              <w:t xml:space="preserve"> </w:t>
            </w:r>
            <w:r w:rsidRPr="00FA330D">
              <w:rPr>
                <w:rStyle w:val="Hyperlink"/>
                <w:noProof/>
                <w:rtl/>
              </w:rPr>
              <w:t>تحر</w:t>
            </w:r>
            <w:r w:rsidRPr="00FA330D">
              <w:rPr>
                <w:rStyle w:val="Hyperlink"/>
                <w:rFonts w:hint="cs"/>
                <w:noProof/>
                <w:rtl/>
              </w:rPr>
              <w:t>ی</w:t>
            </w:r>
            <w:r w:rsidRPr="00FA330D">
              <w:rPr>
                <w:rStyle w:val="Hyperlink"/>
                <w:rFonts w:hint="eastAsia"/>
                <w:noProof/>
                <w:rtl/>
              </w:rPr>
              <w:t>ر</w:t>
            </w:r>
            <w:r w:rsidRPr="00FA330D">
              <w:rPr>
                <w:rStyle w:val="Hyperlink"/>
                <w:rFonts w:ascii="Arial-BoldMT"/>
                <w:noProof/>
              </w:rPr>
              <w:t xml:space="preserve">: </w:t>
            </w:r>
            <w:r w:rsidRPr="00FA330D">
              <w:rPr>
                <w:rStyle w:val="Hyperlink"/>
                <w:noProof/>
                <w:rtl/>
              </w:rPr>
              <w:t>قبض</w:t>
            </w:r>
            <w:r w:rsidRPr="00FA330D">
              <w:rPr>
                <w:rStyle w:val="Hyperlink"/>
                <w:rFonts w:ascii="Arial-BoldMT"/>
                <w:noProof/>
              </w:rPr>
              <w:t xml:space="preserve"> </w:t>
            </w:r>
            <w:r w:rsidRPr="00FA330D">
              <w:rPr>
                <w:rStyle w:val="Hyperlink"/>
                <w:noProof/>
                <w:rtl/>
              </w:rPr>
              <w:t>متول</w:t>
            </w:r>
            <w:r w:rsidRPr="00FA330D">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Toc107411114 \h</w:instrText>
            </w:r>
            <w:r>
              <w:rPr>
                <w:noProof/>
                <w:webHidden/>
                <w:rtl/>
              </w:rPr>
              <w:instrText xml:space="preserve"> </w:instrText>
            </w:r>
            <w:r>
              <w:rPr>
                <w:noProof/>
                <w:webHidden/>
                <w:rtl/>
              </w:rPr>
            </w:r>
            <w:r>
              <w:rPr>
                <w:noProof/>
                <w:webHidden/>
                <w:rtl/>
              </w:rPr>
              <w:fldChar w:fldCharType="separate"/>
            </w:r>
            <w:r w:rsidR="006A7A6F">
              <w:rPr>
                <w:noProof/>
                <w:webHidden/>
                <w:rtl/>
              </w:rPr>
              <w:t>608</w:t>
            </w:r>
            <w:r>
              <w:rPr>
                <w:noProof/>
                <w:webHidden/>
                <w:rtl/>
              </w:rPr>
              <w:fldChar w:fldCharType="end"/>
            </w:r>
          </w:hyperlink>
        </w:p>
        <w:p w14:paraId="3C0A03A1" w14:textId="2F3270D5" w:rsidR="00C4592F" w:rsidRDefault="00E42364">
          <w:pPr>
            <w:pStyle w:val="TOC1"/>
            <w:rPr>
              <w:rFonts w:asciiTheme="minorHAnsi" w:eastAsiaTheme="minorEastAsia" w:hAnsiTheme="minorHAnsi" w:cstheme="minorBidi"/>
              <w:noProof/>
              <w:color w:val="auto"/>
              <w:szCs w:val="22"/>
              <w:rtl/>
              <w:lang w:bidi="ar-SA"/>
            </w:rPr>
          </w:pPr>
          <w:hyperlink w:anchor="_Toc107411115" w:history="1">
            <w:r w:rsidRPr="00FA330D">
              <w:rPr>
                <w:rStyle w:val="Hyperlink"/>
                <w:noProof/>
                <w:rtl/>
              </w:rPr>
              <w:t>علت</w:t>
            </w:r>
            <w:r w:rsidRPr="00FA330D">
              <w:rPr>
                <w:rStyle w:val="Hyperlink"/>
                <w:rFonts w:ascii="Arial-BoldMT"/>
                <w:noProof/>
              </w:rPr>
              <w:t xml:space="preserve"> </w:t>
            </w:r>
            <w:r w:rsidRPr="00FA330D">
              <w:rPr>
                <w:rStyle w:val="Hyperlink"/>
                <w:noProof/>
                <w:rtl/>
              </w:rPr>
              <w:t>ن</w:t>
            </w:r>
            <w:r w:rsidRPr="00FA330D">
              <w:rPr>
                <w:rStyle w:val="Hyperlink"/>
                <w:rFonts w:hint="cs"/>
                <w:noProof/>
                <w:rtl/>
              </w:rPr>
              <w:t>ی</w:t>
            </w:r>
            <w:r w:rsidRPr="00FA330D">
              <w:rPr>
                <w:rStyle w:val="Hyperlink"/>
                <w:rFonts w:hint="eastAsia"/>
                <w:noProof/>
                <w:rtl/>
              </w:rPr>
              <w:t>از</w:t>
            </w:r>
            <w:r w:rsidRPr="00FA330D">
              <w:rPr>
                <w:rStyle w:val="Hyperlink"/>
                <w:rFonts w:ascii="Arial-BoldMT"/>
                <w:noProof/>
              </w:rPr>
              <w:t xml:space="preserve"> </w:t>
            </w:r>
            <w:r w:rsidRPr="00FA330D">
              <w:rPr>
                <w:rStyle w:val="Hyperlink"/>
                <w:noProof/>
                <w:rtl/>
              </w:rPr>
              <w:t>به</w:t>
            </w:r>
            <w:r w:rsidRPr="00FA330D">
              <w:rPr>
                <w:rStyle w:val="Hyperlink"/>
                <w:rFonts w:ascii="Arial-BoldMT"/>
                <w:noProof/>
              </w:rPr>
              <w:t xml:space="preserve"> </w:t>
            </w:r>
            <w:r w:rsidRPr="00FA330D">
              <w:rPr>
                <w:rStyle w:val="Hyperlink"/>
                <w:noProof/>
                <w:rtl/>
              </w:rPr>
              <w:t>قصد</w:t>
            </w:r>
            <w:r w:rsidRPr="00FA330D">
              <w:rPr>
                <w:rStyle w:val="Hyperlink"/>
                <w:rFonts w:ascii="Arial-BoldMT"/>
                <w:noProof/>
              </w:rPr>
              <w:t xml:space="preserve"> </w:t>
            </w:r>
            <w:r w:rsidRPr="00FA330D">
              <w:rPr>
                <w:rStyle w:val="Hyperlink"/>
                <w:noProof/>
                <w:rtl/>
              </w:rPr>
              <w:t>ذو</w:t>
            </w:r>
            <w:r w:rsidRPr="00FA330D">
              <w:rPr>
                <w:rStyle w:val="Hyperlink"/>
                <w:rFonts w:ascii="Arial-BoldMT"/>
                <w:noProof/>
              </w:rPr>
              <w:t xml:space="preserve"> </w:t>
            </w:r>
            <w:r w:rsidRPr="00FA330D">
              <w:rPr>
                <w:rStyle w:val="Hyperlink"/>
                <w:noProof/>
                <w:rtl/>
              </w:rPr>
              <w:t>وجوه</w:t>
            </w:r>
            <w:r w:rsidRPr="00FA330D">
              <w:rPr>
                <w:rStyle w:val="Hyperlink"/>
                <w:rFonts w:ascii="Arial-BoldMT"/>
                <w:noProof/>
              </w:rPr>
              <w:t xml:space="preserve"> </w:t>
            </w:r>
            <w:r w:rsidRPr="00FA330D">
              <w:rPr>
                <w:rStyle w:val="Hyperlink"/>
                <w:noProof/>
                <w:rtl/>
              </w:rPr>
              <w:t>بودن</w:t>
            </w:r>
            <w:r w:rsidRPr="00FA330D">
              <w:rPr>
                <w:rStyle w:val="Hyperlink"/>
                <w:rFonts w:ascii="Arial-BoldMT"/>
                <w:noProof/>
              </w:rPr>
              <w:t xml:space="preserve"> </w:t>
            </w:r>
            <w:r w:rsidRPr="00FA330D">
              <w:rPr>
                <w:rStyle w:val="Hyperlink"/>
                <w:noProof/>
                <w:rtl/>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Toc107411115 \h</w:instrText>
            </w:r>
            <w:r>
              <w:rPr>
                <w:noProof/>
                <w:webHidden/>
                <w:rtl/>
              </w:rPr>
              <w:instrText xml:space="preserve"> </w:instrText>
            </w:r>
            <w:r>
              <w:rPr>
                <w:noProof/>
                <w:webHidden/>
                <w:rtl/>
              </w:rPr>
            </w:r>
            <w:r>
              <w:rPr>
                <w:noProof/>
                <w:webHidden/>
                <w:rtl/>
              </w:rPr>
              <w:fldChar w:fldCharType="separate"/>
            </w:r>
            <w:r w:rsidR="006A7A6F">
              <w:rPr>
                <w:noProof/>
                <w:webHidden/>
                <w:rtl/>
              </w:rPr>
              <w:t>609</w:t>
            </w:r>
            <w:r>
              <w:rPr>
                <w:noProof/>
                <w:webHidden/>
                <w:rtl/>
              </w:rPr>
              <w:fldChar w:fldCharType="end"/>
            </w:r>
          </w:hyperlink>
        </w:p>
        <w:p w14:paraId="6739FCDF" w14:textId="791A8B72" w:rsidR="00C4592F" w:rsidRDefault="00E42364">
          <w:pPr>
            <w:pStyle w:val="TOC1"/>
            <w:rPr>
              <w:rFonts w:asciiTheme="minorHAnsi" w:eastAsiaTheme="minorEastAsia" w:hAnsiTheme="minorHAnsi" w:cstheme="minorBidi"/>
              <w:noProof/>
              <w:color w:val="auto"/>
              <w:szCs w:val="22"/>
              <w:rtl/>
              <w:lang w:bidi="ar-SA"/>
            </w:rPr>
          </w:pPr>
          <w:hyperlink w:anchor="_Toc107411116" w:history="1">
            <w:r w:rsidRPr="00FA330D">
              <w:rPr>
                <w:rStyle w:val="Hyperlink"/>
                <w:noProof/>
                <w:rtl/>
              </w:rPr>
              <w:t>اشکال</w:t>
            </w:r>
            <w:r w:rsidRPr="00FA330D">
              <w:rPr>
                <w:rStyle w:val="Hyperlink"/>
                <w:rFonts w:ascii="Arial-BoldMT"/>
                <w:noProof/>
              </w:rPr>
              <w:t xml:space="preserve"> </w:t>
            </w:r>
            <w:r w:rsidRPr="00FA330D">
              <w:rPr>
                <w:rStyle w:val="Hyperlink"/>
                <w:noProof/>
                <w:rtl/>
              </w:rPr>
              <w:t>برخ</w:t>
            </w:r>
            <w:r w:rsidRPr="00FA330D">
              <w:rPr>
                <w:rStyle w:val="Hyperlink"/>
                <w:rFonts w:hint="cs"/>
                <w:noProof/>
                <w:rtl/>
              </w:rPr>
              <w:t>ی</w:t>
            </w:r>
            <w:r w:rsidRPr="00FA330D">
              <w:rPr>
                <w:rStyle w:val="Hyperlink"/>
                <w:rFonts w:ascii="Arial-BoldMT"/>
                <w:noProof/>
              </w:rPr>
              <w:t xml:space="preserve"> </w:t>
            </w:r>
            <w:r w:rsidRPr="00FA330D">
              <w:rPr>
                <w:rStyle w:val="Hyperlink"/>
                <w:noProof/>
                <w:rtl/>
              </w:rPr>
              <w:t>معاصر</w:t>
            </w:r>
            <w:r w:rsidRPr="00FA330D">
              <w:rPr>
                <w:rStyle w:val="Hyperlink"/>
                <w:rFonts w:hint="cs"/>
                <w:noProof/>
                <w:rtl/>
              </w:rPr>
              <w:t>ی</w:t>
            </w:r>
            <w:r w:rsidRPr="00FA330D">
              <w:rPr>
                <w:rStyle w:val="Hyperlink"/>
                <w:rFonts w:hint="eastAsia"/>
                <w:noProof/>
                <w:rtl/>
              </w:rPr>
              <w:t>ن</w:t>
            </w:r>
            <w:r w:rsidRPr="00FA330D">
              <w:rPr>
                <w:rStyle w:val="Hyperlink"/>
                <w:rFonts w:ascii="Arial-BoldMT"/>
                <w:noProof/>
              </w:rPr>
              <w:t xml:space="preserve"> </w:t>
            </w:r>
            <w:r w:rsidRPr="00FA330D">
              <w:rPr>
                <w:rStyle w:val="Hyperlink"/>
                <w:noProof/>
                <w:rtl/>
              </w:rPr>
              <w:t>در</w:t>
            </w:r>
            <w:r w:rsidRPr="00FA330D">
              <w:rPr>
                <w:rStyle w:val="Hyperlink"/>
                <w:rFonts w:ascii="Arial-BoldMT"/>
                <w:noProof/>
              </w:rPr>
              <w:t xml:space="preserve"> </w:t>
            </w:r>
            <w:r w:rsidRPr="00FA330D">
              <w:rPr>
                <w:rStyle w:val="Hyperlink"/>
                <w:noProof/>
                <w:rtl/>
              </w:rPr>
              <w:t>ن</w:t>
            </w:r>
            <w:r w:rsidRPr="00FA330D">
              <w:rPr>
                <w:rStyle w:val="Hyperlink"/>
                <w:rFonts w:hint="cs"/>
                <w:noProof/>
                <w:rtl/>
              </w:rPr>
              <w:t>ی</w:t>
            </w:r>
            <w:r w:rsidRPr="00FA330D">
              <w:rPr>
                <w:rStyle w:val="Hyperlink"/>
                <w:rFonts w:hint="eastAsia"/>
                <w:noProof/>
                <w:rtl/>
              </w:rPr>
              <w:t>از</w:t>
            </w:r>
            <w:r w:rsidRPr="00FA330D">
              <w:rPr>
                <w:rStyle w:val="Hyperlink"/>
                <w:rFonts w:ascii="Arial-BoldMT"/>
                <w:noProof/>
              </w:rPr>
              <w:t xml:space="preserve"> </w:t>
            </w:r>
            <w:r w:rsidRPr="00FA330D">
              <w:rPr>
                <w:rStyle w:val="Hyperlink"/>
                <w:noProof/>
                <w:rtl/>
              </w:rPr>
              <w:t>به</w:t>
            </w:r>
            <w:r w:rsidRPr="00FA330D">
              <w:rPr>
                <w:rStyle w:val="Hyperlink"/>
                <w:rFonts w:ascii="Arial-BoldMT"/>
                <w:noProof/>
              </w:rPr>
              <w:t xml:space="preserve"> </w:t>
            </w:r>
            <w:r w:rsidRPr="00FA330D">
              <w:rPr>
                <w:rStyle w:val="Hyperlink"/>
                <w:noProof/>
                <w:rtl/>
              </w:rPr>
              <w:t>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Toc107411116 \h</w:instrText>
            </w:r>
            <w:r>
              <w:rPr>
                <w:noProof/>
                <w:webHidden/>
                <w:rtl/>
              </w:rPr>
              <w:instrText xml:space="preserve"> </w:instrText>
            </w:r>
            <w:r>
              <w:rPr>
                <w:noProof/>
                <w:webHidden/>
                <w:rtl/>
              </w:rPr>
            </w:r>
            <w:r>
              <w:rPr>
                <w:noProof/>
                <w:webHidden/>
                <w:rtl/>
              </w:rPr>
              <w:fldChar w:fldCharType="separate"/>
            </w:r>
            <w:r w:rsidR="006A7A6F">
              <w:rPr>
                <w:noProof/>
                <w:webHidden/>
                <w:rtl/>
              </w:rPr>
              <w:t>609</w:t>
            </w:r>
            <w:r>
              <w:rPr>
                <w:noProof/>
                <w:webHidden/>
                <w:rtl/>
              </w:rPr>
              <w:fldChar w:fldCharType="end"/>
            </w:r>
          </w:hyperlink>
        </w:p>
        <w:p w14:paraId="36A6D87F" w14:textId="4F6CC5BB" w:rsidR="00C4592F"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1117" w:history="1">
            <w:r w:rsidRPr="00FA330D">
              <w:rPr>
                <w:rStyle w:val="Hyperlink"/>
                <w:noProof/>
                <w:rtl/>
              </w:rPr>
              <w:t>جواب</w:t>
            </w:r>
            <w:r w:rsidRPr="00FA330D">
              <w:rPr>
                <w:rStyle w:val="Hyperlink"/>
                <w:rFonts w:ascii="Arial-BoldMT"/>
                <w:noProof/>
              </w:rPr>
              <w:t xml:space="preserve"> </w:t>
            </w:r>
            <w:r w:rsidRPr="00FA330D">
              <w:rPr>
                <w:rStyle w:val="Hyperlink"/>
                <w:noProof/>
                <w:rtl/>
              </w:rPr>
              <w:t>از</w:t>
            </w:r>
            <w:r w:rsidRPr="00FA330D">
              <w:rPr>
                <w:rStyle w:val="Hyperlink"/>
                <w:rFonts w:ascii="Arial-BoldMT"/>
                <w:noProof/>
              </w:rPr>
              <w:t xml:space="preserve"> </w:t>
            </w:r>
            <w:r w:rsidRPr="00FA330D">
              <w:rPr>
                <w:rStyle w:val="Hyperlink"/>
                <w:noProof/>
                <w:rtl/>
              </w:rPr>
              <w:t>اشکال</w:t>
            </w:r>
            <w:r w:rsidRPr="00FA330D">
              <w:rPr>
                <w:rStyle w:val="Hyperlink"/>
                <w:rFonts w:ascii="Arial-BoldMT"/>
                <w:noProof/>
              </w:rPr>
              <w:t xml:space="preserve"> </w:t>
            </w:r>
            <w:r w:rsidRPr="00FA330D">
              <w:rPr>
                <w:rStyle w:val="Hyperlink"/>
                <w:noProof/>
                <w:rtl/>
              </w:rPr>
              <w:t>بعض</w:t>
            </w:r>
            <w:r w:rsidRPr="00FA330D">
              <w:rPr>
                <w:rStyle w:val="Hyperlink"/>
                <w:rFonts w:ascii="Arial-BoldMT"/>
                <w:noProof/>
              </w:rPr>
              <w:t xml:space="preserve"> </w:t>
            </w:r>
            <w:r w:rsidRPr="00FA330D">
              <w:rPr>
                <w:rStyle w:val="Hyperlink"/>
                <w:noProof/>
                <w:rtl/>
              </w:rPr>
              <w:t>المعاصر</w:t>
            </w:r>
            <w:r w:rsidRPr="00FA330D">
              <w:rPr>
                <w:rStyle w:val="Hyperlink"/>
                <w:rFonts w:hint="cs"/>
                <w:noProof/>
                <w:rtl/>
              </w:rPr>
              <w:t>ی</w:t>
            </w:r>
            <w:r w:rsidRPr="00FA330D">
              <w:rPr>
                <w:rStyle w:val="Hyperlink"/>
                <w:rFonts w:hint="eastAsia"/>
                <w:noProof/>
                <w:rtl/>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Toc107411117 \h</w:instrText>
            </w:r>
            <w:r>
              <w:rPr>
                <w:noProof/>
                <w:webHidden/>
                <w:rtl/>
              </w:rPr>
              <w:instrText xml:space="preserve"> </w:instrText>
            </w:r>
            <w:r>
              <w:rPr>
                <w:noProof/>
                <w:webHidden/>
                <w:rtl/>
              </w:rPr>
            </w:r>
            <w:r>
              <w:rPr>
                <w:noProof/>
                <w:webHidden/>
                <w:rtl/>
              </w:rPr>
              <w:fldChar w:fldCharType="separate"/>
            </w:r>
            <w:r w:rsidR="006A7A6F">
              <w:rPr>
                <w:noProof/>
                <w:webHidden/>
                <w:rtl/>
              </w:rPr>
              <w:t>610</w:t>
            </w:r>
            <w:r>
              <w:rPr>
                <w:noProof/>
                <w:webHidden/>
                <w:rtl/>
              </w:rPr>
              <w:fldChar w:fldCharType="end"/>
            </w:r>
          </w:hyperlink>
        </w:p>
        <w:p w14:paraId="39CC3FAD" w14:textId="30C9B886" w:rsidR="00C4592F" w:rsidRDefault="00E42364">
          <w:pPr>
            <w:pStyle w:val="TOC1"/>
            <w:rPr>
              <w:rFonts w:asciiTheme="minorHAnsi" w:eastAsiaTheme="minorEastAsia" w:hAnsiTheme="minorHAnsi" w:cstheme="minorBidi"/>
              <w:noProof/>
              <w:color w:val="auto"/>
              <w:szCs w:val="22"/>
              <w:rtl/>
              <w:lang w:bidi="ar-SA"/>
            </w:rPr>
          </w:pPr>
          <w:hyperlink w:anchor="_Toc107411118" w:history="1">
            <w:r w:rsidRPr="00FA330D">
              <w:rPr>
                <w:rStyle w:val="Hyperlink"/>
                <w:noProof/>
                <w:rtl/>
              </w:rPr>
              <w:t>مسئله</w:t>
            </w:r>
            <w:r w:rsidRPr="00FA330D">
              <w:rPr>
                <w:rStyle w:val="Hyperlink"/>
                <w:rFonts w:ascii="Arial-BoldMT"/>
                <w:noProof/>
              </w:rPr>
              <w:t xml:space="preserve"> </w:t>
            </w:r>
            <w:r w:rsidRPr="00FA330D">
              <w:rPr>
                <w:rStyle w:val="Hyperlink"/>
                <w:noProof/>
                <w:rtl/>
              </w:rPr>
              <w:t>س</w:t>
            </w:r>
            <w:r w:rsidRPr="00FA330D">
              <w:rPr>
                <w:rStyle w:val="Hyperlink"/>
                <w:rFonts w:hint="cs"/>
                <w:noProof/>
                <w:rtl/>
              </w:rPr>
              <w:t>ی</w:t>
            </w:r>
            <w:r w:rsidRPr="00FA330D">
              <w:rPr>
                <w:rStyle w:val="Hyperlink"/>
                <w:rFonts w:hint="eastAsia"/>
                <w:noProof/>
                <w:rtl/>
              </w:rPr>
              <w:t>زدهم</w:t>
            </w:r>
            <w:r w:rsidRPr="00FA330D">
              <w:rPr>
                <w:rStyle w:val="Hyperlink"/>
                <w:rFonts w:ascii="Arial-BoldMT"/>
                <w:noProof/>
              </w:rPr>
              <w:t xml:space="preserve">: </w:t>
            </w:r>
            <w:r w:rsidRPr="00FA330D">
              <w:rPr>
                <w:rStyle w:val="Hyperlink"/>
                <w:noProof/>
                <w:rtl/>
              </w:rPr>
              <w:t>عدم</w:t>
            </w:r>
            <w:r w:rsidRPr="00FA330D">
              <w:rPr>
                <w:rStyle w:val="Hyperlink"/>
                <w:rFonts w:ascii="Arial-BoldMT"/>
                <w:noProof/>
              </w:rPr>
              <w:t xml:space="preserve"> </w:t>
            </w:r>
            <w:r w:rsidRPr="00FA330D">
              <w:rPr>
                <w:rStyle w:val="Hyperlink"/>
                <w:noProof/>
                <w:rtl/>
              </w:rPr>
              <w:t>لزوم</w:t>
            </w:r>
            <w:r w:rsidRPr="00FA330D">
              <w:rPr>
                <w:rStyle w:val="Hyperlink"/>
                <w:rFonts w:ascii="Arial-BoldMT"/>
                <w:noProof/>
              </w:rPr>
              <w:t xml:space="preserve"> </w:t>
            </w:r>
            <w:r w:rsidRPr="00FA330D">
              <w:rPr>
                <w:rStyle w:val="Hyperlink"/>
                <w:noProof/>
                <w:rtl/>
              </w:rPr>
              <w:t>فور</w:t>
            </w:r>
            <w:r w:rsidRPr="00FA330D">
              <w:rPr>
                <w:rStyle w:val="Hyperlink"/>
                <w:rFonts w:hint="cs"/>
                <w:noProof/>
                <w:rtl/>
              </w:rPr>
              <w:t>ی</w:t>
            </w:r>
            <w:r w:rsidRPr="00FA330D">
              <w:rPr>
                <w:rStyle w:val="Hyperlink"/>
                <w:rFonts w:hint="eastAsia"/>
                <w:noProof/>
                <w:rtl/>
              </w:rPr>
              <w:t>ت</w:t>
            </w:r>
            <w:r w:rsidRPr="00FA330D">
              <w:rPr>
                <w:rStyle w:val="Hyperlink"/>
                <w:rFonts w:ascii="Arial-BoldMT"/>
                <w:noProof/>
              </w:rPr>
              <w:t xml:space="preserve"> </w:t>
            </w:r>
            <w:r w:rsidRPr="00FA330D">
              <w:rPr>
                <w:rStyle w:val="Hyperlink"/>
                <w:noProof/>
                <w:rtl/>
              </w:rPr>
              <w:t>در</w:t>
            </w:r>
            <w:r w:rsidRPr="00FA330D">
              <w:rPr>
                <w:rStyle w:val="Hyperlink"/>
                <w:rFonts w:ascii="Arial-BoldMT"/>
                <w:noProof/>
              </w:rPr>
              <w:t xml:space="preserve"> </w:t>
            </w:r>
            <w:r w:rsidRPr="00FA330D">
              <w:rPr>
                <w:rStyle w:val="Hyperlink"/>
                <w:noProof/>
                <w:rtl/>
              </w:rPr>
              <w:t>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Toc107411118 \h</w:instrText>
            </w:r>
            <w:r>
              <w:rPr>
                <w:noProof/>
                <w:webHidden/>
                <w:rtl/>
              </w:rPr>
              <w:instrText xml:space="preserve"> </w:instrText>
            </w:r>
            <w:r>
              <w:rPr>
                <w:noProof/>
                <w:webHidden/>
                <w:rtl/>
              </w:rPr>
            </w:r>
            <w:r>
              <w:rPr>
                <w:noProof/>
                <w:webHidden/>
                <w:rtl/>
              </w:rPr>
              <w:fldChar w:fldCharType="separate"/>
            </w:r>
            <w:r w:rsidR="006A7A6F">
              <w:rPr>
                <w:noProof/>
                <w:webHidden/>
                <w:rtl/>
              </w:rPr>
              <w:t>610</w:t>
            </w:r>
            <w:r>
              <w:rPr>
                <w:noProof/>
                <w:webHidden/>
                <w:rtl/>
              </w:rPr>
              <w:fldChar w:fldCharType="end"/>
            </w:r>
          </w:hyperlink>
        </w:p>
        <w:p w14:paraId="6BB3AAE2" w14:textId="59A53084" w:rsidR="00C4592F"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1119" w:history="1">
            <w:r w:rsidRPr="00FA330D">
              <w:rPr>
                <w:rStyle w:val="Hyperlink"/>
                <w:noProof/>
                <w:rtl/>
              </w:rPr>
              <w:t>استفاده</w:t>
            </w:r>
            <w:r w:rsidRPr="00FA330D">
              <w:rPr>
                <w:rStyle w:val="Hyperlink"/>
                <w:rFonts w:ascii="Arial-BoldMT"/>
                <w:noProof/>
              </w:rPr>
              <w:t xml:space="preserve"> </w:t>
            </w:r>
            <w:r w:rsidRPr="00FA330D">
              <w:rPr>
                <w:rStyle w:val="Hyperlink"/>
                <w:noProof/>
                <w:rtl/>
              </w:rPr>
              <w:t>عدم</w:t>
            </w:r>
            <w:r w:rsidRPr="00FA330D">
              <w:rPr>
                <w:rStyle w:val="Hyperlink"/>
                <w:rFonts w:ascii="Arial-BoldMT"/>
                <w:noProof/>
              </w:rPr>
              <w:t xml:space="preserve"> </w:t>
            </w:r>
            <w:r w:rsidRPr="00FA330D">
              <w:rPr>
                <w:rStyle w:val="Hyperlink"/>
                <w:noProof/>
                <w:rtl/>
              </w:rPr>
              <w:t>لزوم</w:t>
            </w:r>
            <w:r w:rsidRPr="00FA330D">
              <w:rPr>
                <w:rStyle w:val="Hyperlink"/>
                <w:rFonts w:ascii="Arial-BoldMT"/>
                <w:noProof/>
              </w:rPr>
              <w:t xml:space="preserve"> </w:t>
            </w:r>
            <w:r w:rsidRPr="00FA330D">
              <w:rPr>
                <w:rStyle w:val="Hyperlink"/>
                <w:noProof/>
                <w:rtl/>
              </w:rPr>
              <w:t>فور</w:t>
            </w:r>
            <w:r w:rsidRPr="00FA330D">
              <w:rPr>
                <w:rStyle w:val="Hyperlink"/>
                <w:rFonts w:hint="cs"/>
                <w:noProof/>
                <w:rtl/>
              </w:rPr>
              <w:t>ی</w:t>
            </w:r>
            <w:r w:rsidRPr="00FA330D">
              <w:rPr>
                <w:rStyle w:val="Hyperlink"/>
                <w:rFonts w:hint="eastAsia"/>
                <w:noProof/>
                <w:rtl/>
              </w:rPr>
              <w:t>ت</w:t>
            </w:r>
            <w:r w:rsidRPr="00FA330D">
              <w:rPr>
                <w:rStyle w:val="Hyperlink"/>
                <w:rFonts w:ascii="Arial-BoldMT"/>
                <w:noProof/>
              </w:rPr>
              <w:t xml:space="preserve"> </w:t>
            </w:r>
            <w:r w:rsidRPr="00FA330D">
              <w:rPr>
                <w:rStyle w:val="Hyperlink"/>
                <w:noProof/>
                <w:rtl/>
              </w:rPr>
              <w:t>از</w:t>
            </w:r>
            <w:r w:rsidRPr="00FA330D">
              <w:rPr>
                <w:rStyle w:val="Hyperlink"/>
                <w:rFonts w:ascii="Arial-BoldMT"/>
                <w:noProof/>
              </w:rPr>
              <w:t xml:space="preserve"> </w:t>
            </w:r>
            <w:r w:rsidRPr="00FA330D">
              <w:rPr>
                <w:rStyle w:val="Hyperlink"/>
                <w:noProof/>
                <w:rtl/>
              </w:rPr>
              <w:t>روا</w:t>
            </w:r>
            <w:r w:rsidRPr="00FA330D">
              <w:rPr>
                <w:rStyle w:val="Hyperlink"/>
                <w:rFonts w:hint="cs"/>
                <w:noProof/>
                <w:rtl/>
              </w:rPr>
              <w:t>ی</w:t>
            </w:r>
            <w:r w:rsidRPr="00FA330D">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Toc107411119 \h</w:instrText>
            </w:r>
            <w:r>
              <w:rPr>
                <w:noProof/>
                <w:webHidden/>
                <w:rtl/>
              </w:rPr>
              <w:instrText xml:space="preserve"> </w:instrText>
            </w:r>
            <w:r>
              <w:rPr>
                <w:noProof/>
                <w:webHidden/>
                <w:rtl/>
              </w:rPr>
            </w:r>
            <w:r>
              <w:rPr>
                <w:noProof/>
                <w:webHidden/>
                <w:rtl/>
              </w:rPr>
              <w:fldChar w:fldCharType="separate"/>
            </w:r>
            <w:r w:rsidR="006A7A6F">
              <w:rPr>
                <w:noProof/>
                <w:webHidden/>
                <w:rtl/>
              </w:rPr>
              <w:t>611</w:t>
            </w:r>
            <w:r>
              <w:rPr>
                <w:noProof/>
                <w:webHidden/>
                <w:rtl/>
              </w:rPr>
              <w:fldChar w:fldCharType="end"/>
            </w:r>
          </w:hyperlink>
        </w:p>
        <w:p w14:paraId="66AF948A" w14:textId="78E85E0E" w:rsidR="00C4592F" w:rsidRDefault="00E42364">
          <w:pPr>
            <w:pStyle w:val="TOC1"/>
            <w:rPr>
              <w:rFonts w:asciiTheme="minorHAnsi" w:eastAsiaTheme="minorEastAsia" w:hAnsiTheme="minorHAnsi" w:cstheme="minorBidi"/>
              <w:noProof/>
              <w:color w:val="auto"/>
              <w:szCs w:val="22"/>
              <w:rtl/>
              <w:lang w:bidi="ar-SA"/>
            </w:rPr>
          </w:pPr>
          <w:hyperlink w:anchor="_Toc107411120" w:history="1">
            <w:r w:rsidRPr="00FA330D">
              <w:rPr>
                <w:rStyle w:val="Hyperlink"/>
                <w:noProof/>
                <w:rtl/>
              </w:rPr>
              <w:t>عدم</w:t>
            </w:r>
            <w:r w:rsidRPr="00FA330D">
              <w:rPr>
                <w:rStyle w:val="Hyperlink"/>
                <w:rFonts w:ascii="Arial-BoldMT"/>
                <w:noProof/>
              </w:rPr>
              <w:t xml:space="preserve"> </w:t>
            </w:r>
            <w:r w:rsidRPr="00FA330D">
              <w:rPr>
                <w:rStyle w:val="Hyperlink"/>
                <w:noProof/>
                <w:rtl/>
              </w:rPr>
              <w:t>جواز</w:t>
            </w:r>
            <w:r w:rsidRPr="00FA330D">
              <w:rPr>
                <w:rStyle w:val="Hyperlink"/>
                <w:rFonts w:ascii="Arial-BoldMT"/>
                <w:noProof/>
              </w:rPr>
              <w:t xml:space="preserve"> </w:t>
            </w:r>
            <w:r w:rsidRPr="00FA330D">
              <w:rPr>
                <w:rStyle w:val="Hyperlink"/>
                <w:noProof/>
                <w:rtl/>
              </w:rPr>
              <w:t>رجوع</w:t>
            </w:r>
            <w:r w:rsidRPr="00FA330D">
              <w:rPr>
                <w:rStyle w:val="Hyperlink"/>
                <w:rFonts w:ascii="Arial-BoldMT"/>
                <w:noProof/>
              </w:rPr>
              <w:t xml:space="preserve"> </w:t>
            </w:r>
            <w:r w:rsidRPr="00FA330D">
              <w:rPr>
                <w:rStyle w:val="Hyperlink"/>
                <w:noProof/>
                <w:rtl/>
              </w:rPr>
              <w:t>وعدم</w:t>
            </w:r>
            <w:r w:rsidRPr="00FA330D">
              <w:rPr>
                <w:rStyle w:val="Hyperlink"/>
                <w:rFonts w:ascii="Arial-BoldMT"/>
                <w:noProof/>
              </w:rPr>
              <w:t xml:space="preserve"> </w:t>
            </w:r>
            <w:r w:rsidRPr="00FA330D">
              <w:rPr>
                <w:rStyle w:val="Hyperlink"/>
                <w:noProof/>
                <w:rtl/>
              </w:rPr>
              <w:t>وجواز</w:t>
            </w:r>
            <w:r w:rsidRPr="00FA330D">
              <w:rPr>
                <w:rStyle w:val="Hyperlink"/>
                <w:rFonts w:ascii="Arial-BoldMT"/>
                <w:noProof/>
              </w:rPr>
              <w:t xml:space="preserve"> </w:t>
            </w:r>
            <w:r w:rsidRPr="00FA330D">
              <w:rPr>
                <w:rStyle w:val="Hyperlink"/>
                <w:noProof/>
                <w:rtl/>
              </w:rPr>
              <w:t>تغ</w:t>
            </w:r>
            <w:r w:rsidRPr="00FA330D">
              <w:rPr>
                <w:rStyle w:val="Hyperlink"/>
                <w:rFonts w:hint="cs"/>
                <w:noProof/>
                <w:rtl/>
              </w:rPr>
              <w:t>یی</w:t>
            </w:r>
            <w:r w:rsidRPr="00FA330D">
              <w:rPr>
                <w:rStyle w:val="Hyperlink"/>
                <w:rFonts w:hint="eastAsia"/>
                <w:noProof/>
                <w:rtl/>
              </w:rPr>
              <w:t>ر</w:t>
            </w:r>
            <w:r w:rsidRPr="00FA330D">
              <w:rPr>
                <w:rStyle w:val="Hyperlink"/>
                <w:rFonts w:ascii="Arial-BoldMT"/>
                <w:noProof/>
              </w:rPr>
              <w:t xml:space="preserve"> </w:t>
            </w:r>
            <w:r w:rsidRPr="00FA330D">
              <w:rPr>
                <w:rStyle w:val="Hyperlink"/>
                <w:noProof/>
                <w:rtl/>
              </w:rPr>
              <w:t>در</w:t>
            </w:r>
            <w:r w:rsidRPr="00FA330D">
              <w:rPr>
                <w:rStyle w:val="Hyperlink"/>
                <w:rFonts w:ascii="Arial-BoldMT"/>
                <w:noProof/>
              </w:rPr>
              <w:t xml:space="preserve"> </w:t>
            </w:r>
            <w:r w:rsidRPr="00FA330D">
              <w:rPr>
                <w:rStyle w:val="Hyperlink"/>
                <w:noProof/>
                <w:rtl/>
              </w:rPr>
              <w:t>وقف</w:t>
            </w:r>
            <w:r w:rsidRPr="00FA330D">
              <w:rPr>
                <w:rStyle w:val="Hyperlink"/>
                <w:rFonts w:ascii="Arial-BoldMT"/>
                <w:noProof/>
              </w:rPr>
              <w:t xml:space="preserve"> </w:t>
            </w:r>
            <w:r w:rsidRPr="00FA330D">
              <w:rPr>
                <w:rStyle w:val="Hyperlink"/>
                <w:noProof/>
                <w:rtl/>
              </w:rPr>
              <w:t>بعد</w:t>
            </w:r>
            <w:r w:rsidRPr="00FA330D">
              <w:rPr>
                <w:rStyle w:val="Hyperlink"/>
                <w:rFonts w:ascii="Arial-BoldMT"/>
                <w:noProof/>
              </w:rPr>
              <w:t xml:space="preserve"> </w:t>
            </w:r>
            <w:r w:rsidRPr="00FA330D">
              <w:rPr>
                <w:rStyle w:val="Hyperlink"/>
                <w:noProof/>
                <w:rtl/>
              </w:rPr>
              <w:t>تمام</w:t>
            </w:r>
            <w:r w:rsidRPr="00FA330D">
              <w:rPr>
                <w:rStyle w:val="Hyperlink"/>
                <w:rFonts w:hint="cs"/>
                <w:noProof/>
                <w:rtl/>
              </w:rPr>
              <w:t>ی</w:t>
            </w:r>
            <w:r w:rsidRPr="00FA330D">
              <w:rPr>
                <w:rStyle w:val="Hyperlink"/>
                <w:rFonts w:hint="eastAsia"/>
                <w:noProof/>
                <w:rtl/>
              </w:rPr>
              <w:t>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Toc107411120 \h</w:instrText>
            </w:r>
            <w:r>
              <w:rPr>
                <w:noProof/>
                <w:webHidden/>
                <w:rtl/>
              </w:rPr>
              <w:instrText xml:space="preserve"> </w:instrText>
            </w:r>
            <w:r>
              <w:rPr>
                <w:noProof/>
                <w:webHidden/>
                <w:rtl/>
              </w:rPr>
            </w:r>
            <w:r>
              <w:rPr>
                <w:noProof/>
                <w:webHidden/>
                <w:rtl/>
              </w:rPr>
              <w:fldChar w:fldCharType="separate"/>
            </w:r>
            <w:r w:rsidR="006A7A6F">
              <w:rPr>
                <w:noProof/>
                <w:webHidden/>
                <w:rtl/>
              </w:rPr>
              <w:t>612</w:t>
            </w:r>
            <w:r>
              <w:rPr>
                <w:noProof/>
                <w:webHidden/>
                <w:rtl/>
              </w:rPr>
              <w:fldChar w:fldCharType="end"/>
            </w:r>
          </w:hyperlink>
        </w:p>
        <w:p w14:paraId="78E25675" w14:textId="4BF3A21D" w:rsidR="00C4592F"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1121" w:history="1">
            <w:r w:rsidRPr="00FA330D">
              <w:rPr>
                <w:rStyle w:val="Hyperlink"/>
                <w:noProof/>
                <w:rtl/>
              </w:rPr>
              <w:t>عبارت</w:t>
            </w:r>
            <w:r w:rsidRPr="00FA330D">
              <w:rPr>
                <w:rStyle w:val="Hyperlink"/>
                <w:rFonts w:ascii="Arial-BoldMT"/>
                <w:noProof/>
              </w:rPr>
              <w:t xml:space="preserve"> </w:t>
            </w:r>
            <w:r w:rsidRPr="00FA330D">
              <w:rPr>
                <w:rStyle w:val="Hyperlink"/>
                <w:noProof/>
                <w:rtl/>
              </w:rPr>
              <w:t>ش</w:t>
            </w:r>
            <w:r w:rsidRPr="00FA330D">
              <w:rPr>
                <w:rStyle w:val="Hyperlink"/>
                <w:rFonts w:hint="cs"/>
                <w:noProof/>
                <w:rtl/>
              </w:rPr>
              <w:t>ی</w:t>
            </w:r>
            <w:r w:rsidRPr="00FA330D">
              <w:rPr>
                <w:rStyle w:val="Hyperlink"/>
                <w:rFonts w:hint="eastAsia"/>
                <w:noProof/>
                <w:rtl/>
              </w:rPr>
              <w:t>خ</w:t>
            </w:r>
            <w:r w:rsidRPr="00FA330D">
              <w:rPr>
                <w:rStyle w:val="Hyperlink"/>
                <w:rFonts w:ascii="Arial-BoldMT"/>
                <w:noProof/>
              </w:rPr>
              <w:t xml:space="preserve"> </w:t>
            </w:r>
            <w:r w:rsidRPr="00FA330D">
              <w:rPr>
                <w:rStyle w:val="Hyperlink"/>
                <w:noProof/>
                <w:rtl/>
              </w:rPr>
              <w:t>مف</w:t>
            </w:r>
            <w:r w:rsidRPr="00FA330D">
              <w:rPr>
                <w:rStyle w:val="Hyperlink"/>
                <w:rFonts w:hint="cs"/>
                <w:noProof/>
                <w:rtl/>
              </w:rPr>
              <w:t>ی</w:t>
            </w:r>
            <w:r w:rsidRPr="00FA330D">
              <w:rPr>
                <w:rStyle w:val="Hyperlink"/>
                <w:rFonts w:hint="eastAsia"/>
                <w:noProof/>
                <w:rtl/>
              </w:rPr>
              <w:t>د</w:t>
            </w:r>
            <w:r w:rsidRPr="00FA330D">
              <w:rPr>
                <w:rStyle w:val="Hyperlink"/>
                <w:rFonts w:ascii="Arial-BoldMT"/>
                <w:noProof/>
              </w:rPr>
              <w:t xml:space="preserve"> </w:t>
            </w:r>
            <w:r w:rsidRPr="00FA330D">
              <w:rPr>
                <w:rStyle w:val="Hyperlink"/>
                <w:noProof/>
                <w:rtl/>
              </w:rPr>
              <w:t>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Toc107411121 \h</w:instrText>
            </w:r>
            <w:r>
              <w:rPr>
                <w:noProof/>
                <w:webHidden/>
                <w:rtl/>
              </w:rPr>
              <w:instrText xml:space="preserve"> </w:instrText>
            </w:r>
            <w:r>
              <w:rPr>
                <w:noProof/>
                <w:webHidden/>
                <w:rtl/>
              </w:rPr>
            </w:r>
            <w:r>
              <w:rPr>
                <w:noProof/>
                <w:webHidden/>
                <w:rtl/>
              </w:rPr>
              <w:fldChar w:fldCharType="separate"/>
            </w:r>
            <w:r w:rsidR="006A7A6F">
              <w:rPr>
                <w:noProof/>
                <w:webHidden/>
                <w:rtl/>
              </w:rPr>
              <w:t>613</w:t>
            </w:r>
            <w:r>
              <w:rPr>
                <w:noProof/>
                <w:webHidden/>
                <w:rtl/>
              </w:rPr>
              <w:fldChar w:fldCharType="end"/>
            </w:r>
          </w:hyperlink>
        </w:p>
        <w:p w14:paraId="1E1BCF07" w14:textId="5D8226D9" w:rsidR="00C4592F" w:rsidRDefault="00E42364">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11122" w:history="1">
            <w:r w:rsidRPr="00FA330D">
              <w:rPr>
                <w:rStyle w:val="Hyperlink"/>
                <w:noProof/>
                <w:rtl/>
              </w:rPr>
              <w:t>استدلال</w:t>
            </w:r>
            <w:r w:rsidRPr="00FA330D">
              <w:rPr>
                <w:rStyle w:val="Hyperlink"/>
                <w:rFonts w:ascii="Arial-BoldMT"/>
                <w:noProof/>
              </w:rPr>
              <w:t xml:space="preserve"> </w:t>
            </w:r>
            <w:r w:rsidRPr="00FA330D">
              <w:rPr>
                <w:rStyle w:val="Hyperlink"/>
                <w:noProof/>
                <w:rtl/>
              </w:rPr>
              <w:t>به</w:t>
            </w:r>
            <w:r w:rsidRPr="00FA330D">
              <w:rPr>
                <w:rStyle w:val="Hyperlink"/>
                <w:rFonts w:ascii="Arial-BoldMT"/>
                <w:noProof/>
              </w:rPr>
              <w:t xml:space="preserve"> </w:t>
            </w:r>
            <w:r w:rsidRPr="00FA330D">
              <w:rPr>
                <w:rStyle w:val="Hyperlink"/>
                <w:noProof/>
                <w:rtl/>
              </w:rPr>
              <w:t>روا</w:t>
            </w:r>
            <w:r w:rsidRPr="00FA330D">
              <w:rPr>
                <w:rStyle w:val="Hyperlink"/>
                <w:rFonts w:hint="cs"/>
                <w:noProof/>
                <w:rtl/>
              </w:rPr>
              <w:t>ی</w:t>
            </w:r>
            <w:r w:rsidRPr="00FA330D">
              <w:rPr>
                <w:rStyle w:val="Hyperlink"/>
                <w:rFonts w:hint="eastAsia"/>
                <w:noProof/>
                <w:rtl/>
              </w:rPr>
              <w:t>ات</w:t>
            </w:r>
            <w:r w:rsidRPr="00FA330D">
              <w:rPr>
                <w:rStyle w:val="Hyperlink"/>
                <w:rFonts w:ascii="Arial-BoldMT"/>
                <w:noProof/>
              </w:rPr>
              <w:t xml:space="preserve"> </w:t>
            </w:r>
            <w:r w:rsidRPr="00FA330D">
              <w:rPr>
                <w:rStyle w:val="Hyperlink"/>
                <w:noProof/>
                <w:rtl/>
              </w:rPr>
              <w:t>بر</w:t>
            </w:r>
            <w:r w:rsidRPr="00FA330D">
              <w:rPr>
                <w:rStyle w:val="Hyperlink"/>
                <w:rFonts w:ascii="Arial-BoldMT"/>
                <w:noProof/>
              </w:rPr>
              <w:t xml:space="preserve"> </w:t>
            </w:r>
            <w:r w:rsidRPr="00FA330D">
              <w:rPr>
                <w:rStyle w:val="Hyperlink"/>
                <w:noProof/>
                <w:rtl/>
              </w:rPr>
              <w:t>عدم</w:t>
            </w:r>
            <w:r w:rsidRPr="00FA330D">
              <w:rPr>
                <w:rStyle w:val="Hyperlink"/>
                <w:rFonts w:ascii="Arial-BoldMT"/>
                <w:noProof/>
              </w:rPr>
              <w:t xml:space="preserve"> </w:t>
            </w:r>
            <w:r w:rsidRPr="00FA330D">
              <w:rPr>
                <w:rStyle w:val="Hyperlink"/>
                <w:noProof/>
                <w:rtl/>
              </w:rPr>
              <w:t>جواز</w:t>
            </w:r>
            <w:r w:rsidRPr="00FA330D">
              <w:rPr>
                <w:rStyle w:val="Hyperlink"/>
                <w:rFonts w:ascii="Arial-BoldMT"/>
                <w:noProof/>
              </w:rPr>
              <w:t xml:space="preserve"> </w:t>
            </w:r>
            <w:r w:rsidRPr="00FA330D">
              <w:rPr>
                <w:rStyle w:val="Hyperlink"/>
                <w:noProof/>
                <w:rtl/>
              </w:rPr>
              <w:t>رجوع</w:t>
            </w:r>
            <w:r w:rsidRPr="00FA330D">
              <w:rPr>
                <w:rStyle w:val="Hyperlink"/>
                <w:rFonts w:ascii="Arial-BoldMT"/>
                <w:noProof/>
              </w:rPr>
              <w:t xml:space="preserve"> </w:t>
            </w:r>
            <w:r w:rsidRPr="00FA330D">
              <w:rPr>
                <w:rStyle w:val="Hyperlink"/>
                <w:noProof/>
                <w:rtl/>
              </w:rPr>
              <w:t>در</w:t>
            </w:r>
            <w:r w:rsidRPr="00FA330D">
              <w:rPr>
                <w:rStyle w:val="Hyperlink"/>
                <w:rFonts w:ascii="Arial-BoldMT"/>
                <w:noProof/>
              </w:rPr>
              <w:t xml:space="preserve"> </w:t>
            </w:r>
            <w:r w:rsidRPr="00FA330D">
              <w:rPr>
                <w:rStyle w:val="Hyperlink"/>
                <w:noProof/>
                <w:rtl/>
              </w:rPr>
              <w:t>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Toc107411122 \h</w:instrText>
            </w:r>
            <w:r>
              <w:rPr>
                <w:noProof/>
                <w:webHidden/>
                <w:rtl/>
              </w:rPr>
              <w:instrText xml:space="preserve"> </w:instrText>
            </w:r>
            <w:r>
              <w:rPr>
                <w:noProof/>
                <w:webHidden/>
                <w:rtl/>
              </w:rPr>
            </w:r>
            <w:r>
              <w:rPr>
                <w:noProof/>
                <w:webHidden/>
                <w:rtl/>
              </w:rPr>
              <w:fldChar w:fldCharType="separate"/>
            </w:r>
            <w:r w:rsidR="006A7A6F">
              <w:rPr>
                <w:noProof/>
                <w:webHidden/>
                <w:rtl/>
              </w:rPr>
              <w:t>614</w:t>
            </w:r>
            <w:r>
              <w:rPr>
                <w:noProof/>
                <w:webHidden/>
                <w:rtl/>
              </w:rPr>
              <w:fldChar w:fldCharType="end"/>
            </w:r>
          </w:hyperlink>
        </w:p>
        <w:p w14:paraId="2BE1F139" w14:textId="77777777" w:rsidR="00C4592F" w:rsidRDefault="00E42364">
          <w:r>
            <w:rPr>
              <w:b/>
              <w:bCs/>
              <w:noProof/>
            </w:rPr>
            <w:fldChar w:fldCharType="end"/>
          </w:r>
        </w:p>
      </w:sdtContent>
    </w:sdt>
    <w:p w14:paraId="15EFDB98" w14:textId="77777777" w:rsidR="00075BA2" w:rsidRDefault="00075BA2" w:rsidP="00075BA2">
      <w:pPr>
        <w:jc w:val="center"/>
        <w:rPr>
          <w:rtl/>
        </w:rPr>
      </w:pPr>
    </w:p>
    <w:p w14:paraId="2DC81F6D" w14:textId="77777777" w:rsidR="00075BA2" w:rsidRDefault="00075BA2" w:rsidP="00075BA2">
      <w:pPr>
        <w:jc w:val="center"/>
        <w:rPr>
          <w:rtl/>
        </w:rPr>
      </w:pPr>
    </w:p>
    <w:p w14:paraId="716A5DD4" w14:textId="77777777" w:rsidR="00A73308" w:rsidRPr="00855484" w:rsidRDefault="00E42364" w:rsidP="00A73308">
      <w:pPr>
        <w:pStyle w:val="Heading1"/>
        <w:rPr>
          <w:rFonts w:ascii="Arial-BoldMT"/>
        </w:rPr>
      </w:pPr>
      <w:bookmarkStart w:id="1606" w:name="_Toc107411114"/>
      <w:r w:rsidRPr="00855484">
        <w:rPr>
          <w:rtl/>
        </w:rPr>
        <w:t>مسئله</w:t>
      </w:r>
      <w:r w:rsidRPr="00855484">
        <w:rPr>
          <w:rFonts w:ascii="Arial-BoldMT"/>
        </w:rPr>
        <w:t xml:space="preserve"> </w:t>
      </w:r>
      <w:r w:rsidRPr="00855484">
        <w:rPr>
          <w:rtl/>
        </w:rPr>
        <w:t>دوازدهم</w:t>
      </w:r>
      <w:r w:rsidRPr="00855484">
        <w:rPr>
          <w:rFonts w:ascii="Arial-BoldMT"/>
        </w:rPr>
        <w:t xml:space="preserve"> </w:t>
      </w:r>
      <w:r w:rsidRPr="00855484">
        <w:rPr>
          <w:rtl/>
        </w:rPr>
        <w:t>تحریر</w:t>
      </w:r>
      <w:r w:rsidRPr="00855484">
        <w:rPr>
          <w:rFonts w:ascii="Arial-BoldMT"/>
        </w:rPr>
        <w:t xml:space="preserve">: </w:t>
      </w:r>
      <w:r w:rsidRPr="00855484">
        <w:rPr>
          <w:rtl/>
        </w:rPr>
        <w:t>قبض</w:t>
      </w:r>
      <w:r w:rsidRPr="00855484">
        <w:rPr>
          <w:rFonts w:ascii="Arial-BoldMT"/>
        </w:rPr>
        <w:t xml:space="preserve"> </w:t>
      </w:r>
      <w:r w:rsidRPr="00855484">
        <w:rPr>
          <w:rtl/>
        </w:rPr>
        <w:t>متولی</w:t>
      </w:r>
      <w:bookmarkEnd w:id="1606"/>
    </w:p>
    <w:p w14:paraId="189E87ED" w14:textId="77777777" w:rsidR="00A73308" w:rsidRPr="00855484" w:rsidRDefault="00E42364" w:rsidP="00A73308">
      <w:pPr>
        <w:jc w:val="left"/>
      </w:pPr>
      <w:r w:rsidRPr="00855484">
        <w:rPr>
          <w:rtl/>
        </w:rPr>
        <w:t>مسئله</w:t>
      </w:r>
      <w:r w:rsidRPr="00855484">
        <w:t xml:space="preserve"> </w:t>
      </w:r>
      <w:r>
        <w:rPr>
          <w:rFonts w:hint="cs"/>
          <w:rtl/>
        </w:rPr>
        <w:t>12</w:t>
      </w:r>
      <w:r w:rsidRPr="00855484">
        <w:t xml:space="preserve"> : </w:t>
      </w:r>
      <w:r w:rsidRPr="00855484">
        <w:rPr>
          <w:rtl/>
        </w:rPr>
        <w:t>فیما</w:t>
      </w:r>
      <w:r w:rsidRPr="00855484">
        <w:t xml:space="preserve"> </w:t>
      </w:r>
      <w:r w:rsidRPr="00855484">
        <w:rPr>
          <w:rtl/>
        </w:rPr>
        <w:t>یعتبر</w:t>
      </w:r>
      <w:r w:rsidRPr="00855484">
        <w:t xml:space="preserve"> </w:t>
      </w:r>
      <w:r w:rsidRPr="00855484">
        <w:rPr>
          <w:rtl/>
        </w:rPr>
        <w:t>أو</w:t>
      </w:r>
      <w:r w:rsidRPr="00855484">
        <w:t xml:space="preserve"> </w:t>
      </w:r>
      <w:r w:rsidRPr="00855484">
        <w:rPr>
          <w:rtl/>
        </w:rPr>
        <w:t>یکفی</w:t>
      </w:r>
      <w:r w:rsidRPr="00855484">
        <w:t xml:space="preserve"> </w:t>
      </w:r>
      <w:r w:rsidRPr="00855484">
        <w:rPr>
          <w:rtl/>
        </w:rPr>
        <w:t>قبض</w:t>
      </w:r>
      <w:r w:rsidRPr="00855484">
        <w:t xml:space="preserve"> </w:t>
      </w:r>
      <w:r w:rsidRPr="00855484">
        <w:rPr>
          <w:rtl/>
        </w:rPr>
        <w:t>المتولی</w:t>
      </w:r>
      <w:r w:rsidRPr="00855484">
        <w:t xml:space="preserve"> </w:t>
      </w:r>
      <w:r w:rsidRPr="00855484">
        <w:rPr>
          <w:rtl/>
        </w:rPr>
        <w:t>کالوقف</w:t>
      </w:r>
      <w:r w:rsidRPr="00855484">
        <w:t xml:space="preserve"> </w:t>
      </w:r>
      <w:r w:rsidRPr="00855484">
        <w:rPr>
          <w:rtl/>
        </w:rPr>
        <w:t>علی</w:t>
      </w:r>
      <w:r w:rsidRPr="00855484">
        <w:t xml:space="preserve"> </w:t>
      </w:r>
      <w:r w:rsidRPr="00855484">
        <w:rPr>
          <w:rtl/>
        </w:rPr>
        <w:t>الجهات</w:t>
      </w:r>
      <w:r w:rsidRPr="00855484">
        <w:t xml:space="preserve"> </w:t>
      </w:r>
      <w:r w:rsidRPr="00855484">
        <w:rPr>
          <w:rtl/>
        </w:rPr>
        <w:t>العامة</w:t>
      </w:r>
      <w:r w:rsidRPr="00855484">
        <w:t xml:space="preserve"> </w:t>
      </w:r>
      <w:r w:rsidRPr="00855484">
        <w:rPr>
          <w:rtl/>
        </w:rPr>
        <w:t>لو</w:t>
      </w:r>
      <w:r w:rsidRPr="00855484">
        <w:t xml:space="preserve"> </w:t>
      </w:r>
      <w:r w:rsidRPr="00855484">
        <w:rPr>
          <w:rtl/>
        </w:rPr>
        <w:t>جعل</w:t>
      </w:r>
      <w:r>
        <w:rPr>
          <w:rFonts w:hint="cs"/>
          <w:rtl/>
        </w:rPr>
        <w:t xml:space="preserve"> </w:t>
      </w:r>
      <w:r w:rsidRPr="00855484">
        <w:rPr>
          <w:rtl/>
        </w:rPr>
        <w:t>الواقف</w:t>
      </w:r>
      <w:r w:rsidRPr="00855484">
        <w:t xml:space="preserve"> </w:t>
      </w:r>
      <w:r w:rsidRPr="00855484">
        <w:rPr>
          <w:rtl/>
        </w:rPr>
        <w:t>التولیة</w:t>
      </w:r>
      <w:r w:rsidRPr="00855484">
        <w:t xml:space="preserve"> </w:t>
      </w:r>
      <w:r w:rsidRPr="00855484">
        <w:rPr>
          <w:rtl/>
        </w:rPr>
        <w:t>لنفسه</w:t>
      </w:r>
      <w:r w:rsidRPr="00855484">
        <w:t xml:space="preserve"> </w:t>
      </w:r>
      <w:r w:rsidRPr="00855484">
        <w:rPr>
          <w:rtl/>
        </w:rPr>
        <w:t>لا</w:t>
      </w:r>
      <w:r w:rsidRPr="00855484">
        <w:t xml:space="preserve"> </w:t>
      </w:r>
      <w:r w:rsidRPr="00855484">
        <w:rPr>
          <w:rtl/>
        </w:rPr>
        <w:t>یحتاج</w:t>
      </w:r>
      <w:r w:rsidRPr="00855484">
        <w:t xml:space="preserve"> </w:t>
      </w:r>
      <w:r w:rsidRPr="00855484">
        <w:rPr>
          <w:rtl/>
        </w:rPr>
        <w:t>الی</w:t>
      </w:r>
      <w:r w:rsidRPr="00855484">
        <w:t xml:space="preserve"> </w:t>
      </w:r>
      <w:r w:rsidRPr="00855484">
        <w:rPr>
          <w:rtl/>
        </w:rPr>
        <w:t>قبض</w:t>
      </w:r>
      <w:r w:rsidRPr="00855484">
        <w:t xml:space="preserve"> </w:t>
      </w:r>
      <w:r w:rsidRPr="00855484">
        <w:rPr>
          <w:rtl/>
        </w:rPr>
        <w:t>آخر</w:t>
      </w:r>
      <w:r w:rsidRPr="00855484">
        <w:t xml:space="preserve"> </w:t>
      </w:r>
      <w:r w:rsidRPr="00855484">
        <w:rPr>
          <w:rtl/>
        </w:rPr>
        <w:t>و</w:t>
      </w:r>
      <w:r w:rsidRPr="00855484">
        <w:t xml:space="preserve"> </w:t>
      </w:r>
      <w:r w:rsidRPr="00855484">
        <w:rPr>
          <w:rtl/>
        </w:rPr>
        <w:t>یکفی</w:t>
      </w:r>
      <w:r w:rsidRPr="00855484">
        <w:t xml:space="preserve"> </w:t>
      </w:r>
      <w:r w:rsidRPr="00855484">
        <w:rPr>
          <w:rtl/>
        </w:rPr>
        <w:t>ما</w:t>
      </w:r>
      <w:r w:rsidRPr="00855484">
        <w:t xml:space="preserve"> </w:t>
      </w:r>
      <w:r w:rsidRPr="00855484">
        <w:rPr>
          <w:rtl/>
        </w:rPr>
        <w:t>هو</w:t>
      </w:r>
      <w:r w:rsidRPr="00855484">
        <w:t xml:space="preserve"> </w:t>
      </w:r>
      <w:r w:rsidRPr="00855484">
        <w:rPr>
          <w:rtl/>
        </w:rPr>
        <w:t>حاصل،</w:t>
      </w:r>
      <w:r w:rsidRPr="00855484">
        <w:t xml:space="preserve"> </w:t>
      </w:r>
      <w:r w:rsidRPr="00855484">
        <w:rPr>
          <w:rtl/>
        </w:rPr>
        <w:t>و</w:t>
      </w:r>
      <w:r w:rsidRPr="00855484">
        <w:t xml:space="preserve"> </w:t>
      </w:r>
      <w:r w:rsidRPr="00855484">
        <w:rPr>
          <w:rtl/>
        </w:rPr>
        <w:t>الاحوط</w:t>
      </w:r>
      <w:r w:rsidRPr="00855484">
        <w:t xml:space="preserve"> </w:t>
      </w:r>
      <w:r w:rsidRPr="00855484">
        <w:rPr>
          <w:rtl/>
        </w:rPr>
        <w:t>بل</w:t>
      </w:r>
      <w:r>
        <w:rPr>
          <w:rFonts w:hint="cs"/>
          <w:rtl/>
        </w:rPr>
        <w:t xml:space="preserve"> </w:t>
      </w:r>
      <w:r w:rsidRPr="00855484">
        <w:rPr>
          <w:rtl/>
        </w:rPr>
        <w:t>الاوجه</w:t>
      </w:r>
      <w:r w:rsidRPr="00855484">
        <w:t xml:space="preserve"> </w:t>
      </w:r>
      <w:r w:rsidRPr="00855484">
        <w:rPr>
          <w:rtl/>
        </w:rPr>
        <w:t>أن</w:t>
      </w:r>
      <w:r w:rsidRPr="00855484">
        <w:t xml:space="preserve"> </w:t>
      </w:r>
      <w:r w:rsidRPr="00855484">
        <w:rPr>
          <w:rtl/>
        </w:rPr>
        <w:t>یقصد</w:t>
      </w:r>
      <w:r w:rsidRPr="00855484">
        <w:t xml:space="preserve"> </w:t>
      </w:r>
      <w:r w:rsidRPr="00855484">
        <w:rPr>
          <w:rtl/>
        </w:rPr>
        <w:t>قبضه</w:t>
      </w:r>
      <w:r w:rsidRPr="00855484">
        <w:t xml:space="preserve"> </w:t>
      </w:r>
      <w:r w:rsidRPr="00855484">
        <w:rPr>
          <w:rtl/>
        </w:rPr>
        <w:t>بما</w:t>
      </w:r>
      <w:r w:rsidRPr="00855484">
        <w:t xml:space="preserve"> </w:t>
      </w:r>
      <w:r w:rsidRPr="00855484">
        <w:rPr>
          <w:rtl/>
        </w:rPr>
        <w:t>أنه</w:t>
      </w:r>
      <w:r w:rsidRPr="00855484">
        <w:t xml:space="preserve"> </w:t>
      </w:r>
      <w:r w:rsidRPr="00855484">
        <w:rPr>
          <w:rtl/>
        </w:rPr>
        <w:t>متولی</w:t>
      </w:r>
      <w:r w:rsidRPr="00855484">
        <w:t xml:space="preserve"> </w:t>
      </w:r>
      <w:r w:rsidRPr="00855484">
        <w:rPr>
          <w:rtl/>
        </w:rPr>
        <w:t>الوقف</w:t>
      </w:r>
      <w:r w:rsidRPr="00855484">
        <w:t xml:space="preserve"> .</w:t>
      </w:r>
    </w:p>
    <w:p w14:paraId="14D156F5" w14:textId="77777777" w:rsidR="00A73308" w:rsidRPr="00855484" w:rsidRDefault="00E42364" w:rsidP="00A73308">
      <w:pPr>
        <w:jc w:val="left"/>
      </w:pPr>
      <w:r w:rsidRPr="00855484">
        <w:rPr>
          <w:rtl/>
        </w:rPr>
        <w:t>در</w:t>
      </w:r>
      <w:r w:rsidRPr="00855484">
        <w:t xml:space="preserve"> </w:t>
      </w:r>
      <w:r w:rsidRPr="00855484">
        <w:rPr>
          <w:rtl/>
        </w:rPr>
        <w:t>اینجا</w:t>
      </w:r>
      <w:r w:rsidRPr="00855484">
        <w:t xml:space="preserve"> </w:t>
      </w:r>
      <w:r w:rsidRPr="00855484">
        <w:rPr>
          <w:rtl/>
        </w:rPr>
        <w:t>دو</w:t>
      </w:r>
      <w:r w:rsidRPr="00855484">
        <w:t xml:space="preserve"> </w:t>
      </w:r>
      <w:r w:rsidRPr="00855484">
        <w:rPr>
          <w:rtl/>
        </w:rPr>
        <w:t>نکته</w:t>
      </w:r>
      <w:r w:rsidRPr="00855484">
        <w:t xml:space="preserve"> </w:t>
      </w:r>
      <w:r w:rsidRPr="00855484">
        <w:rPr>
          <w:rtl/>
        </w:rPr>
        <w:t>وجود</w:t>
      </w:r>
      <w:r w:rsidRPr="00855484">
        <w:t xml:space="preserve"> </w:t>
      </w:r>
      <w:r w:rsidRPr="00855484">
        <w:rPr>
          <w:rtl/>
        </w:rPr>
        <w:t>دارد</w:t>
      </w:r>
      <w:r w:rsidRPr="00855484">
        <w:t xml:space="preserve"> : </w:t>
      </w:r>
      <w:r w:rsidRPr="00855484">
        <w:rPr>
          <w:rtl/>
        </w:rPr>
        <w:t>در</w:t>
      </w:r>
      <w:r w:rsidRPr="00855484">
        <w:t xml:space="preserve"> </w:t>
      </w:r>
      <w:r w:rsidRPr="00855484">
        <w:rPr>
          <w:rtl/>
        </w:rPr>
        <w:t>جائی</w:t>
      </w:r>
      <w:r w:rsidRPr="00855484">
        <w:t xml:space="preserve"> </w:t>
      </w:r>
      <w:r w:rsidRPr="00855484">
        <w:rPr>
          <w:rtl/>
        </w:rPr>
        <w:t>که</w:t>
      </w:r>
      <w:r w:rsidRPr="00855484">
        <w:t xml:space="preserve"> </w:t>
      </w:r>
      <w:r w:rsidRPr="00855484">
        <w:rPr>
          <w:rtl/>
        </w:rPr>
        <w:t>متولی</w:t>
      </w:r>
      <w:r w:rsidRPr="00855484">
        <w:t xml:space="preserve"> </w:t>
      </w:r>
      <w:r w:rsidRPr="00855484">
        <w:rPr>
          <w:rtl/>
        </w:rPr>
        <w:t>باید</w:t>
      </w:r>
      <w:r w:rsidRPr="00855484">
        <w:t xml:space="preserve"> </w:t>
      </w:r>
      <w:r w:rsidRPr="00855484">
        <w:rPr>
          <w:rtl/>
        </w:rPr>
        <w:t>قبض</w:t>
      </w:r>
      <w:r w:rsidRPr="00855484">
        <w:t xml:space="preserve"> </w:t>
      </w:r>
      <w:r w:rsidRPr="00855484">
        <w:rPr>
          <w:rtl/>
        </w:rPr>
        <w:t>کند</w:t>
      </w:r>
      <w:r w:rsidRPr="00855484">
        <w:t xml:space="preserve"> </w:t>
      </w:r>
      <w:r w:rsidRPr="00855484">
        <w:rPr>
          <w:rtl/>
        </w:rPr>
        <w:t>یعنی</w:t>
      </w:r>
      <w:r w:rsidRPr="00855484">
        <w:t xml:space="preserve"> </w:t>
      </w:r>
      <w:r w:rsidRPr="00855484">
        <w:rPr>
          <w:rtl/>
        </w:rPr>
        <w:t>قبض</w:t>
      </w:r>
      <w:r w:rsidRPr="00855484">
        <w:t xml:space="preserve"> </w:t>
      </w:r>
      <w:r w:rsidRPr="00855484">
        <w:rPr>
          <w:rtl/>
        </w:rPr>
        <w:t>کس</w:t>
      </w:r>
      <w:r>
        <w:rPr>
          <w:rFonts w:hint="cs"/>
          <w:rtl/>
        </w:rPr>
        <w:t xml:space="preserve"> </w:t>
      </w:r>
      <w:r w:rsidRPr="00855484">
        <w:rPr>
          <w:rtl/>
        </w:rPr>
        <w:t>دیگری</w:t>
      </w:r>
      <w:r w:rsidRPr="00855484">
        <w:t xml:space="preserve"> </w:t>
      </w:r>
      <w:r w:rsidRPr="00855484">
        <w:rPr>
          <w:rtl/>
        </w:rPr>
        <w:t>فائده</w:t>
      </w:r>
      <w:r w:rsidRPr="00855484">
        <w:t xml:space="preserve"> </w:t>
      </w:r>
      <w:r w:rsidRPr="00855484">
        <w:rPr>
          <w:rtl/>
        </w:rPr>
        <w:t>ندارد</w:t>
      </w:r>
      <w:r w:rsidRPr="00855484">
        <w:t xml:space="preserve"> </w:t>
      </w:r>
      <w:r w:rsidRPr="00855484">
        <w:rPr>
          <w:rtl/>
        </w:rPr>
        <w:t>یا</w:t>
      </w:r>
      <w:r w:rsidRPr="00855484">
        <w:t xml:space="preserve"> </w:t>
      </w:r>
      <w:r w:rsidRPr="00855484">
        <w:rPr>
          <w:rtl/>
        </w:rPr>
        <w:t>نیست،</w:t>
      </w:r>
      <w:r w:rsidRPr="00855484">
        <w:t xml:space="preserve"> </w:t>
      </w:r>
      <w:r w:rsidRPr="00855484">
        <w:rPr>
          <w:rtl/>
        </w:rPr>
        <w:t>یا</w:t>
      </w:r>
      <w:r w:rsidRPr="00855484">
        <w:t xml:space="preserve"> </w:t>
      </w:r>
      <w:r w:rsidRPr="00855484">
        <w:rPr>
          <w:rtl/>
        </w:rPr>
        <w:t>در</w:t>
      </w:r>
      <w:r w:rsidRPr="00855484">
        <w:t xml:space="preserve"> </w:t>
      </w:r>
      <w:r w:rsidRPr="00855484">
        <w:rPr>
          <w:rtl/>
        </w:rPr>
        <w:t>جائی</w:t>
      </w:r>
      <w:r w:rsidRPr="00855484">
        <w:t xml:space="preserve"> </w:t>
      </w:r>
      <w:r w:rsidRPr="00855484">
        <w:rPr>
          <w:rtl/>
        </w:rPr>
        <w:t>که</w:t>
      </w:r>
      <w:r w:rsidRPr="00855484">
        <w:t xml:space="preserve"> </w:t>
      </w:r>
      <w:r w:rsidRPr="00855484">
        <w:rPr>
          <w:rtl/>
        </w:rPr>
        <w:t>قبض</w:t>
      </w:r>
      <w:r w:rsidRPr="00855484">
        <w:t xml:space="preserve"> </w:t>
      </w:r>
      <w:r w:rsidRPr="00855484">
        <w:rPr>
          <w:rtl/>
        </w:rPr>
        <w:t>متولی</w:t>
      </w:r>
      <w:r w:rsidRPr="00855484">
        <w:t xml:space="preserve"> </w:t>
      </w:r>
      <w:r w:rsidRPr="00855484">
        <w:rPr>
          <w:rtl/>
        </w:rPr>
        <w:t>کفایت</w:t>
      </w:r>
      <w:r w:rsidRPr="00855484">
        <w:t xml:space="preserve"> </w:t>
      </w:r>
      <w:r w:rsidRPr="00855484">
        <w:rPr>
          <w:rtl/>
        </w:rPr>
        <w:t>می</w:t>
      </w:r>
      <w:r w:rsidRPr="00855484">
        <w:t xml:space="preserve"> </w:t>
      </w:r>
      <w:r w:rsidRPr="00855484">
        <w:rPr>
          <w:rtl/>
        </w:rPr>
        <w:t>کند،</w:t>
      </w:r>
      <w:r w:rsidRPr="00855484">
        <w:t xml:space="preserve"> </w:t>
      </w:r>
      <w:r w:rsidRPr="00855484">
        <w:rPr>
          <w:rtl/>
        </w:rPr>
        <w:t>چون</w:t>
      </w:r>
      <w:r w:rsidRPr="00855484">
        <w:t xml:space="preserve"> </w:t>
      </w:r>
      <w:r w:rsidRPr="00855484">
        <w:rPr>
          <w:rtl/>
        </w:rPr>
        <w:t>در</w:t>
      </w:r>
      <w:r>
        <w:rPr>
          <w:rFonts w:hint="cs"/>
          <w:rtl/>
        </w:rPr>
        <w:t xml:space="preserve"> </w:t>
      </w:r>
      <w:r w:rsidRPr="00855484">
        <w:rPr>
          <w:rtl/>
        </w:rPr>
        <w:t>عدلش</w:t>
      </w:r>
      <w:r w:rsidRPr="00855484">
        <w:t xml:space="preserve"> </w:t>
      </w:r>
      <w:r w:rsidRPr="00855484">
        <w:rPr>
          <w:rtl/>
        </w:rPr>
        <w:t>قبض</w:t>
      </w:r>
      <w:r w:rsidRPr="00855484">
        <w:t xml:space="preserve"> </w:t>
      </w:r>
      <w:r w:rsidRPr="00855484">
        <w:rPr>
          <w:rtl/>
        </w:rPr>
        <w:t>خود</w:t>
      </w:r>
      <w:r w:rsidRPr="00855484">
        <w:t xml:space="preserve"> </w:t>
      </w:r>
      <w:r w:rsidRPr="00855484">
        <w:rPr>
          <w:rtl/>
        </w:rPr>
        <w:t>فقراء</w:t>
      </w:r>
      <w:r w:rsidRPr="00855484">
        <w:t xml:space="preserve"> </w:t>
      </w:r>
      <w:r w:rsidRPr="00855484">
        <w:rPr>
          <w:rtl/>
        </w:rPr>
        <w:t>را</w:t>
      </w:r>
      <w:r w:rsidRPr="00855484">
        <w:t xml:space="preserve"> </w:t>
      </w:r>
      <w:r w:rsidRPr="00855484">
        <w:rPr>
          <w:rtl/>
        </w:rPr>
        <w:t>مثلا</w:t>
      </w:r>
      <w:r w:rsidRPr="00855484">
        <w:t xml:space="preserve"> </w:t>
      </w:r>
      <w:r w:rsidRPr="00855484">
        <w:rPr>
          <w:rtl/>
        </w:rPr>
        <w:t>پذیرفتیم</w:t>
      </w:r>
      <w:r w:rsidRPr="00855484">
        <w:t xml:space="preserve"> </w:t>
      </w:r>
      <w:r w:rsidRPr="00855484">
        <w:rPr>
          <w:rtl/>
        </w:rPr>
        <w:t>یا</w:t>
      </w:r>
      <w:r w:rsidRPr="00855484">
        <w:t xml:space="preserve"> </w:t>
      </w:r>
      <w:r w:rsidRPr="00855484">
        <w:rPr>
          <w:rtl/>
        </w:rPr>
        <w:t>قبض</w:t>
      </w:r>
      <w:r w:rsidRPr="00855484">
        <w:t xml:space="preserve"> </w:t>
      </w:r>
      <w:r w:rsidRPr="00855484">
        <w:rPr>
          <w:rtl/>
        </w:rPr>
        <w:t>حاکم</w:t>
      </w:r>
      <w:r w:rsidRPr="00855484">
        <w:t xml:space="preserve"> </w:t>
      </w:r>
      <w:r w:rsidRPr="00855484">
        <w:rPr>
          <w:rtl/>
        </w:rPr>
        <w:t>را</w:t>
      </w:r>
      <w:r w:rsidRPr="00855484">
        <w:t xml:space="preserve"> </w:t>
      </w:r>
      <w:r w:rsidRPr="00855484">
        <w:rPr>
          <w:rtl/>
        </w:rPr>
        <w:t>مثلا</w:t>
      </w:r>
      <w:r w:rsidRPr="00855484">
        <w:t xml:space="preserve"> </w:t>
      </w:r>
      <w:r w:rsidRPr="00855484">
        <w:rPr>
          <w:rtl/>
        </w:rPr>
        <w:t>پذیرفتیم،</w:t>
      </w:r>
      <w:r w:rsidRPr="00855484">
        <w:t xml:space="preserve"> </w:t>
      </w:r>
      <w:r w:rsidRPr="00855484">
        <w:rPr>
          <w:rtl/>
        </w:rPr>
        <w:t>قبض</w:t>
      </w:r>
      <w:r w:rsidRPr="00855484">
        <w:t xml:space="preserve"> </w:t>
      </w:r>
      <w:r w:rsidRPr="00855484">
        <w:rPr>
          <w:rtl/>
        </w:rPr>
        <w:t>متولی</w:t>
      </w:r>
      <w:r>
        <w:rPr>
          <w:rFonts w:hint="cs"/>
          <w:rtl/>
        </w:rPr>
        <w:t xml:space="preserve"> </w:t>
      </w:r>
      <w:r w:rsidRPr="00855484">
        <w:rPr>
          <w:rtl/>
        </w:rPr>
        <w:t>هم</w:t>
      </w:r>
      <w:r w:rsidRPr="00855484">
        <w:t xml:space="preserve"> </w:t>
      </w:r>
      <w:r w:rsidRPr="00855484">
        <w:rPr>
          <w:rtl/>
        </w:rPr>
        <w:t>یکی</w:t>
      </w:r>
      <w:r w:rsidRPr="00855484">
        <w:t xml:space="preserve"> </w:t>
      </w:r>
      <w:r w:rsidRPr="00855484">
        <w:rPr>
          <w:rtl/>
        </w:rPr>
        <w:t>از</w:t>
      </w:r>
      <w:r w:rsidRPr="00855484">
        <w:t xml:space="preserve"> </w:t>
      </w:r>
      <w:r w:rsidRPr="00855484">
        <w:rPr>
          <w:rtl/>
        </w:rPr>
        <w:t>عدلها</w:t>
      </w:r>
      <w:r w:rsidRPr="00855484">
        <w:t xml:space="preserve"> </w:t>
      </w:r>
      <w:r w:rsidRPr="00855484">
        <w:rPr>
          <w:rtl/>
        </w:rPr>
        <w:t>است</w:t>
      </w:r>
      <w:r w:rsidRPr="00855484">
        <w:t xml:space="preserve"> </w:t>
      </w:r>
      <w:r w:rsidRPr="00855484">
        <w:rPr>
          <w:rtl/>
        </w:rPr>
        <w:t>که</w:t>
      </w:r>
      <w:r w:rsidRPr="00855484">
        <w:t xml:space="preserve"> </w:t>
      </w:r>
      <w:r w:rsidRPr="00855484">
        <w:rPr>
          <w:rtl/>
        </w:rPr>
        <w:t>یکفی</w:t>
      </w:r>
      <w:r w:rsidRPr="00855484">
        <w:t xml:space="preserve"> </w:t>
      </w:r>
      <w:r w:rsidRPr="00855484">
        <w:rPr>
          <w:rtl/>
        </w:rPr>
        <w:t>قبض</w:t>
      </w:r>
      <w:r w:rsidRPr="00855484">
        <w:t xml:space="preserve"> </w:t>
      </w:r>
      <w:r w:rsidRPr="00855484">
        <w:rPr>
          <w:rtl/>
        </w:rPr>
        <w:t>المتولی</w:t>
      </w:r>
      <w:r w:rsidRPr="00855484">
        <w:t xml:space="preserve"> .</w:t>
      </w:r>
      <w:r w:rsidRPr="00855484">
        <w:rPr>
          <w:rtl/>
        </w:rPr>
        <w:t>پس</w:t>
      </w:r>
      <w:r w:rsidRPr="00855484">
        <w:t xml:space="preserve"> </w:t>
      </w:r>
      <w:r w:rsidRPr="00855484">
        <w:rPr>
          <w:rtl/>
        </w:rPr>
        <w:t>در</w:t>
      </w:r>
      <w:r w:rsidRPr="00855484">
        <w:t xml:space="preserve"> </w:t>
      </w:r>
      <w:r w:rsidRPr="00855484">
        <w:rPr>
          <w:rtl/>
        </w:rPr>
        <w:t>جائی</w:t>
      </w:r>
      <w:r w:rsidRPr="00855484">
        <w:t xml:space="preserve"> </w:t>
      </w:r>
      <w:r w:rsidRPr="00855484">
        <w:rPr>
          <w:rtl/>
        </w:rPr>
        <w:t>که</w:t>
      </w:r>
      <w:r w:rsidRPr="00855484">
        <w:t xml:space="preserve"> </w:t>
      </w:r>
      <w:r w:rsidRPr="00855484">
        <w:rPr>
          <w:rtl/>
        </w:rPr>
        <w:t>یعتبر</w:t>
      </w:r>
      <w:r w:rsidRPr="00855484">
        <w:t xml:space="preserve"> </w:t>
      </w:r>
      <w:r w:rsidRPr="00855484">
        <w:rPr>
          <w:rtl/>
        </w:rPr>
        <w:t>یا</w:t>
      </w:r>
      <w:r w:rsidRPr="00855484">
        <w:t xml:space="preserve"> </w:t>
      </w:r>
      <w:r w:rsidRPr="00855484">
        <w:rPr>
          <w:rtl/>
        </w:rPr>
        <w:t>یکفی</w:t>
      </w:r>
      <w:r w:rsidRPr="00855484">
        <w:t xml:space="preserve"> </w:t>
      </w:r>
      <w:r w:rsidRPr="00855484">
        <w:rPr>
          <w:rtl/>
        </w:rPr>
        <w:t>قبض</w:t>
      </w:r>
      <w:r w:rsidRPr="00855484">
        <w:t xml:space="preserve"> </w:t>
      </w:r>
      <w:r w:rsidRPr="00855484">
        <w:rPr>
          <w:rtl/>
        </w:rPr>
        <w:t>المتولی</w:t>
      </w:r>
      <w:r w:rsidRPr="00855484">
        <w:t xml:space="preserve"> </w:t>
      </w:r>
      <w:r w:rsidRPr="00855484">
        <w:rPr>
          <w:rtl/>
        </w:rPr>
        <w:t>مثل</w:t>
      </w:r>
      <w:r w:rsidRPr="00855484">
        <w:t xml:space="preserve"> </w:t>
      </w:r>
      <w:r w:rsidRPr="00855484">
        <w:rPr>
          <w:rtl/>
        </w:rPr>
        <w:t>وقف</w:t>
      </w:r>
      <w:r w:rsidRPr="00855484">
        <w:t xml:space="preserve"> </w:t>
      </w:r>
      <w:r w:rsidRPr="00855484">
        <w:rPr>
          <w:rtl/>
        </w:rPr>
        <w:t>بر</w:t>
      </w:r>
      <w:r w:rsidRPr="00855484">
        <w:t xml:space="preserve"> </w:t>
      </w:r>
      <w:r w:rsidRPr="00855484">
        <w:rPr>
          <w:rtl/>
        </w:rPr>
        <w:t>جهات</w:t>
      </w:r>
      <w:r w:rsidRPr="00855484">
        <w:t xml:space="preserve"> </w:t>
      </w:r>
      <w:r w:rsidRPr="00855484">
        <w:rPr>
          <w:rtl/>
        </w:rPr>
        <w:t>عامه،</w:t>
      </w:r>
      <w:r w:rsidRPr="00855484">
        <w:t xml:space="preserve"> </w:t>
      </w:r>
      <w:r w:rsidRPr="00855484">
        <w:rPr>
          <w:rtl/>
        </w:rPr>
        <w:t>می</w:t>
      </w:r>
      <w:r w:rsidRPr="00855484">
        <w:t xml:space="preserve"> </w:t>
      </w:r>
      <w:r w:rsidRPr="00855484">
        <w:rPr>
          <w:rtl/>
        </w:rPr>
        <w:t>گویند</w:t>
      </w:r>
    </w:p>
    <w:p w14:paraId="3E01AFE6" w14:textId="77777777" w:rsidR="00A73308" w:rsidRPr="00855484" w:rsidRDefault="00E42364" w:rsidP="00A73308">
      <w:pPr>
        <w:jc w:val="left"/>
      </w:pPr>
      <w:r w:rsidRPr="00855484">
        <w:rPr>
          <w:rtl/>
        </w:rPr>
        <w:lastRenderedPageBreak/>
        <w:t>اگر</w:t>
      </w:r>
      <w:r w:rsidRPr="00855484">
        <w:t xml:space="preserve"> </w:t>
      </w:r>
      <w:r w:rsidRPr="00855484">
        <w:rPr>
          <w:rtl/>
        </w:rPr>
        <w:t>واقف</w:t>
      </w:r>
      <w:r w:rsidRPr="00855484">
        <w:t xml:space="preserve"> </w:t>
      </w:r>
      <w:r w:rsidRPr="00855484">
        <w:rPr>
          <w:rtl/>
        </w:rPr>
        <w:t>تولیت</w:t>
      </w:r>
      <w:r w:rsidRPr="00855484">
        <w:t xml:space="preserve"> </w:t>
      </w:r>
      <w:r w:rsidRPr="00855484">
        <w:rPr>
          <w:rtl/>
        </w:rPr>
        <w:t>را</w:t>
      </w:r>
      <w:r w:rsidRPr="00855484">
        <w:t xml:space="preserve"> </w:t>
      </w:r>
      <w:r w:rsidRPr="00855484">
        <w:rPr>
          <w:rtl/>
        </w:rPr>
        <w:t>برای</w:t>
      </w:r>
      <w:r w:rsidRPr="00855484">
        <w:t xml:space="preserve"> </w:t>
      </w:r>
      <w:r w:rsidRPr="00855484">
        <w:rPr>
          <w:rtl/>
        </w:rPr>
        <w:t>خودش</w:t>
      </w:r>
      <w:r w:rsidRPr="00855484">
        <w:t xml:space="preserve"> </w:t>
      </w:r>
      <w:r w:rsidRPr="00855484">
        <w:rPr>
          <w:rtl/>
        </w:rPr>
        <w:t>قرار</w:t>
      </w:r>
      <w:r w:rsidRPr="00855484">
        <w:t xml:space="preserve"> </w:t>
      </w:r>
      <w:r w:rsidRPr="00855484">
        <w:rPr>
          <w:rtl/>
        </w:rPr>
        <w:t>بدهد،</w:t>
      </w:r>
      <w:r w:rsidRPr="00855484">
        <w:t xml:space="preserve"> </w:t>
      </w:r>
      <w:r w:rsidRPr="00855484">
        <w:rPr>
          <w:rtl/>
        </w:rPr>
        <w:t>و</w:t>
      </w:r>
      <w:r w:rsidRPr="00855484">
        <w:t xml:space="preserve"> </w:t>
      </w:r>
      <w:r w:rsidRPr="00855484">
        <w:rPr>
          <w:rtl/>
        </w:rPr>
        <w:t>البته</w:t>
      </w:r>
      <w:r w:rsidRPr="00855484">
        <w:t xml:space="preserve"> </w:t>
      </w:r>
      <w:r w:rsidRPr="00855484">
        <w:rPr>
          <w:rtl/>
        </w:rPr>
        <w:t>مفروض</w:t>
      </w:r>
      <w:r w:rsidRPr="00855484">
        <w:t xml:space="preserve"> </w:t>
      </w:r>
      <w:r w:rsidRPr="00855484">
        <w:rPr>
          <w:rtl/>
        </w:rPr>
        <w:t>هم</w:t>
      </w:r>
      <w:r w:rsidRPr="00855484">
        <w:t xml:space="preserve"> </w:t>
      </w:r>
      <w:r w:rsidRPr="00855484">
        <w:rPr>
          <w:rtl/>
        </w:rPr>
        <w:t>این</w:t>
      </w:r>
      <w:r w:rsidRPr="00855484">
        <w:t xml:space="preserve"> </w:t>
      </w:r>
      <w:r w:rsidRPr="00855484">
        <w:rPr>
          <w:rtl/>
        </w:rPr>
        <w:t>است</w:t>
      </w:r>
      <w:r w:rsidRPr="00855484">
        <w:t xml:space="preserve"> </w:t>
      </w:r>
      <w:r w:rsidRPr="00855484">
        <w:rPr>
          <w:rtl/>
        </w:rPr>
        <w:t>که</w:t>
      </w:r>
      <w:r w:rsidRPr="00855484">
        <w:t xml:space="preserve"> </w:t>
      </w:r>
      <w:r w:rsidRPr="00855484">
        <w:rPr>
          <w:rtl/>
        </w:rPr>
        <w:t>این</w:t>
      </w:r>
      <w:r>
        <w:rPr>
          <w:rFonts w:hint="cs"/>
          <w:rtl/>
        </w:rPr>
        <w:t xml:space="preserve"> </w:t>
      </w:r>
      <w:r w:rsidRPr="00855484">
        <w:rPr>
          <w:rtl/>
        </w:rPr>
        <w:t>ملک</w:t>
      </w:r>
      <w:r w:rsidRPr="00855484">
        <w:t xml:space="preserve"> </w:t>
      </w:r>
      <w:r w:rsidRPr="00855484">
        <w:rPr>
          <w:rtl/>
        </w:rPr>
        <w:t>هم</w:t>
      </w:r>
      <w:r w:rsidRPr="00855484">
        <w:t xml:space="preserve"> </w:t>
      </w:r>
      <w:r w:rsidRPr="00855484">
        <w:rPr>
          <w:rtl/>
        </w:rPr>
        <w:t>در</w:t>
      </w:r>
      <w:r w:rsidRPr="00855484">
        <w:t xml:space="preserve"> </w:t>
      </w:r>
      <w:r w:rsidRPr="00855484">
        <w:rPr>
          <w:rtl/>
        </w:rPr>
        <w:t>اختیارش</w:t>
      </w:r>
      <w:r w:rsidRPr="00855484">
        <w:t xml:space="preserve"> </w:t>
      </w:r>
      <w:r w:rsidRPr="00855484">
        <w:rPr>
          <w:rtl/>
        </w:rPr>
        <w:t>هست،</w:t>
      </w:r>
      <w:r w:rsidRPr="00855484">
        <w:t xml:space="preserve"> </w:t>
      </w:r>
      <w:r w:rsidRPr="00855484">
        <w:rPr>
          <w:rtl/>
        </w:rPr>
        <w:t>در</w:t>
      </w:r>
      <w:r w:rsidRPr="00855484">
        <w:t xml:space="preserve"> </w:t>
      </w:r>
      <w:r w:rsidRPr="00855484">
        <w:rPr>
          <w:rtl/>
        </w:rPr>
        <w:t>اینجا</w:t>
      </w:r>
      <w:r w:rsidRPr="00855484">
        <w:t xml:space="preserve"> </w:t>
      </w:r>
      <w:r w:rsidRPr="00855484">
        <w:rPr>
          <w:rtl/>
        </w:rPr>
        <w:t>دیگر</w:t>
      </w:r>
      <w:r w:rsidRPr="00855484">
        <w:t xml:space="preserve"> </w:t>
      </w:r>
      <w:r w:rsidRPr="00855484">
        <w:rPr>
          <w:rtl/>
        </w:rPr>
        <w:t>قبض</w:t>
      </w:r>
      <w:r w:rsidRPr="00855484">
        <w:t xml:space="preserve"> </w:t>
      </w:r>
      <w:r w:rsidRPr="00855484">
        <w:rPr>
          <w:rtl/>
        </w:rPr>
        <w:t>جدید</w:t>
      </w:r>
      <w:r w:rsidRPr="00855484">
        <w:t xml:space="preserve"> </w:t>
      </w:r>
      <w:r w:rsidRPr="00855484">
        <w:rPr>
          <w:rtl/>
        </w:rPr>
        <w:t>لازم</w:t>
      </w:r>
      <w:r w:rsidRPr="00855484">
        <w:t xml:space="preserve"> </w:t>
      </w:r>
      <w:r w:rsidRPr="00855484">
        <w:rPr>
          <w:rtl/>
        </w:rPr>
        <w:t>نیست</w:t>
      </w:r>
      <w:r w:rsidRPr="00855484">
        <w:t xml:space="preserve"> </w:t>
      </w:r>
      <w:r w:rsidRPr="00855484">
        <w:rPr>
          <w:rtl/>
        </w:rPr>
        <w:t>بلکه</w:t>
      </w:r>
      <w:r w:rsidRPr="00855484">
        <w:t xml:space="preserve"> </w:t>
      </w:r>
      <w:r w:rsidRPr="00855484">
        <w:rPr>
          <w:rtl/>
        </w:rPr>
        <w:t>سلطه</w:t>
      </w:r>
      <w:r w:rsidRPr="00855484">
        <w:t xml:space="preserve"> </w:t>
      </w:r>
      <w:r w:rsidRPr="00855484">
        <w:rPr>
          <w:rtl/>
        </w:rPr>
        <w:t>و</w:t>
      </w:r>
      <w:r>
        <w:rPr>
          <w:rFonts w:hint="cs"/>
          <w:rtl/>
        </w:rPr>
        <w:t xml:space="preserve"> </w:t>
      </w:r>
      <w:r w:rsidRPr="00855484">
        <w:rPr>
          <w:rtl/>
        </w:rPr>
        <w:t>استیلائی</w:t>
      </w:r>
      <w:r w:rsidRPr="00855484">
        <w:t xml:space="preserve"> </w:t>
      </w:r>
      <w:r w:rsidRPr="00855484">
        <w:rPr>
          <w:rtl/>
        </w:rPr>
        <w:t>که</w:t>
      </w:r>
      <w:r w:rsidRPr="00855484">
        <w:t xml:space="preserve"> </w:t>
      </w:r>
      <w:r w:rsidRPr="00855484">
        <w:rPr>
          <w:rtl/>
        </w:rPr>
        <w:t>بر</w:t>
      </w:r>
      <w:r w:rsidRPr="00855484">
        <w:t xml:space="preserve"> </w:t>
      </w:r>
      <w:r w:rsidRPr="00855484">
        <w:rPr>
          <w:rtl/>
        </w:rPr>
        <w:t>این</w:t>
      </w:r>
      <w:r w:rsidRPr="00855484">
        <w:t xml:space="preserve"> </w:t>
      </w:r>
      <w:r w:rsidRPr="00855484">
        <w:rPr>
          <w:rtl/>
        </w:rPr>
        <w:t>مال</w:t>
      </w:r>
      <w:r w:rsidRPr="00855484">
        <w:t xml:space="preserve"> </w:t>
      </w:r>
      <w:r w:rsidRPr="00855484">
        <w:rPr>
          <w:rtl/>
        </w:rPr>
        <w:t>موقوف</w:t>
      </w:r>
      <w:r w:rsidRPr="00855484">
        <w:t xml:space="preserve"> </w:t>
      </w:r>
      <w:r w:rsidRPr="00855484">
        <w:rPr>
          <w:rtl/>
        </w:rPr>
        <w:t>دارد</w:t>
      </w:r>
      <w:r w:rsidRPr="00855484">
        <w:t xml:space="preserve"> </w:t>
      </w:r>
      <w:r w:rsidRPr="00855484">
        <w:rPr>
          <w:rtl/>
        </w:rPr>
        <w:t>کافی</w:t>
      </w:r>
      <w:r w:rsidRPr="00855484">
        <w:t xml:space="preserve"> </w:t>
      </w:r>
      <w:r w:rsidRPr="00855484">
        <w:rPr>
          <w:rtl/>
        </w:rPr>
        <w:t>است</w:t>
      </w:r>
      <w:r w:rsidRPr="00855484">
        <w:t xml:space="preserve"> </w:t>
      </w:r>
      <w:r w:rsidRPr="00855484">
        <w:rPr>
          <w:rtl/>
        </w:rPr>
        <w:t>یکفی</w:t>
      </w:r>
      <w:r w:rsidRPr="00855484">
        <w:t xml:space="preserve"> </w:t>
      </w:r>
      <w:r w:rsidRPr="00855484">
        <w:rPr>
          <w:rtl/>
        </w:rPr>
        <w:t>ما</w:t>
      </w:r>
      <w:r w:rsidRPr="00855484">
        <w:t xml:space="preserve"> </w:t>
      </w:r>
      <w:r w:rsidRPr="00855484">
        <w:rPr>
          <w:rtl/>
        </w:rPr>
        <w:t>هو</w:t>
      </w:r>
      <w:r w:rsidRPr="00855484">
        <w:t xml:space="preserve"> </w:t>
      </w:r>
      <w:r w:rsidRPr="00855484">
        <w:rPr>
          <w:rtl/>
        </w:rPr>
        <w:t>حاصل،</w:t>
      </w:r>
      <w:r w:rsidRPr="00855484">
        <w:t xml:space="preserve"> </w:t>
      </w:r>
      <w:r w:rsidRPr="00855484">
        <w:rPr>
          <w:rtl/>
        </w:rPr>
        <w:t>آن</w:t>
      </w:r>
      <w:r w:rsidRPr="00855484">
        <w:t xml:space="preserve"> </w:t>
      </w:r>
      <w:r w:rsidRPr="00855484">
        <w:rPr>
          <w:rtl/>
        </w:rPr>
        <w:t>چیزی</w:t>
      </w:r>
      <w:r w:rsidRPr="00855484">
        <w:t xml:space="preserve"> </w:t>
      </w:r>
      <w:r w:rsidRPr="00855484">
        <w:rPr>
          <w:rtl/>
        </w:rPr>
        <w:t>که</w:t>
      </w:r>
      <w:r>
        <w:rPr>
          <w:rFonts w:hint="cs"/>
          <w:rtl/>
        </w:rPr>
        <w:t xml:space="preserve"> </w:t>
      </w:r>
      <w:r w:rsidRPr="00855484">
        <w:rPr>
          <w:rtl/>
        </w:rPr>
        <w:t>موجود</w:t>
      </w:r>
      <w:r w:rsidRPr="00855484">
        <w:t xml:space="preserve"> </w:t>
      </w:r>
      <w:r w:rsidRPr="00855484">
        <w:rPr>
          <w:rtl/>
        </w:rPr>
        <w:t>است</w:t>
      </w:r>
      <w:r w:rsidRPr="00855484">
        <w:t xml:space="preserve"> </w:t>
      </w:r>
      <w:r w:rsidRPr="00855484">
        <w:rPr>
          <w:rtl/>
        </w:rPr>
        <w:t>کفایت</w:t>
      </w:r>
      <w:r w:rsidRPr="00855484">
        <w:t xml:space="preserve"> </w:t>
      </w:r>
      <w:r w:rsidRPr="00855484">
        <w:rPr>
          <w:rtl/>
        </w:rPr>
        <w:t>می</w:t>
      </w:r>
      <w:r w:rsidRPr="00855484">
        <w:t xml:space="preserve"> </w:t>
      </w:r>
      <w:r w:rsidRPr="00855484">
        <w:rPr>
          <w:rtl/>
        </w:rPr>
        <w:t>کند</w:t>
      </w:r>
      <w:r w:rsidRPr="00855484">
        <w:t>.</w:t>
      </w:r>
    </w:p>
    <w:p w14:paraId="61C5DB8D" w14:textId="77777777" w:rsidR="00A73308" w:rsidRPr="00855484" w:rsidRDefault="00E42364" w:rsidP="00A73308">
      <w:pPr>
        <w:jc w:val="left"/>
      </w:pPr>
      <w:r w:rsidRPr="00855484">
        <w:rPr>
          <w:rtl/>
        </w:rPr>
        <w:t>بعد</w:t>
      </w:r>
      <w:r w:rsidRPr="00855484">
        <w:t xml:space="preserve"> </w:t>
      </w:r>
      <w:r w:rsidRPr="00855484">
        <w:rPr>
          <w:rtl/>
        </w:rPr>
        <w:t>احتیاط</w:t>
      </w:r>
      <w:r w:rsidRPr="00855484">
        <w:t xml:space="preserve"> </w:t>
      </w:r>
      <w:r w:rsidRPr="00855484">
        <w:rPr>
          <w:rtl/>
        </w:rPr>
        <w:t>کرده</w:t>
      </w:r>
      <w:r w:rsidRPr="00855484">
        <w:t xml:space="preserve"> </w:t>
      </w:r>
      <w:r w:rsidRPr="00855484">
        <w:rPr>
          <w:rtl/>
        </w:rPr>
        <w:t>اند</w:t>
      </w:r>
      <w:r w:rsidRPr="00855484">
        <w:t xml:space="preserve"> </w:t>
      </w:r>
      <w:r w:rsidRPr="00855484">
        <w:rPr>
          <w:rtl/>
        </w:rPr>
        <w:t>بلکه</w:t>
      </w:r>
      <w:r w:rsidRPr="00855484">
        <w:t xml:space="preserve"> </w:t>
      </w:r>
      <w:r w:rsidRPr="00855484">
        <w:rPr>
          <w:rtl/>
        </w:rPr>
        <w:t>فتوی</w:t>
      </w:r>
      <w:r w:rsidRPr="00855484">
        <w:t xml:space="preserve"> </w:t>
      </w:r>
      <w:r w:rsidRPr="00855484">
        <w:rPr>
          <w:rtl/>
        </w:rPr>
        <w:t>داده</w:t>
      </w:r>
      <w:r w:rsidRPr="00855484">
        <w:t xml:space="preserve"> </w:t>
      </w:r>
      <w:r w:rsidRPr="00855484">
        <w:rPr>
          <w:rtl/>
        </w:rPr>
        <w:t>اند</w:t>
      </w:r>
      <w:r w:rsidRPr="00855484">
        <w:t xml:space="preserve"> </w:t>
      </w:r>
      <w:r w:rsidRPr="00855484">
        <w:rPr>
          <w:rtl/>
        </w:rPr>
        <w:t>به</w:t>
      </w:r>
      <w:r w:rsidRPr="00855484">
        <w:t xml:space="preserve"> </w:t>
      </w:r>
      <w:r w:rsidRPr="00855484">
        <w:rPr>
          <w:rtl/>
        </w:rPr>
        <w:t>اینکه</w:t>
      </w:r>
      <w:r w:rsidRPr="00855484">
        <w:t xml:space="preserve"> </w:t>
      </w:r>
      <w:r w:rsidRPr="00855484">
        <w:rPr>
          <w:rtl/>
        </w:rPr>
        <w:t>یقصد</w:t>
      </w:r>
      <w:r w:rsidRPr="00855484">
        <w:t xml:space="preserve"> </w:t>
      </w:r>
      <w:r w:rsidRPr="00855484">
        <w:rPr>
          <w:rtl/>
        </w:rPr>
        <w:t>قبضه</w:t>
      </w:r>
      <w:r w:rsidRPr="00855484">
        <w:t xml:space="preserve"> </w:t>
      </w:r>
      <w:r w:rsidRPr="00855484">
        <w:rPr>
          <w:rtl/>
        </w:rPr>
        <w:t>بما</w:t>
      </w:r>
      <w:r w:rsidRPr="00855484">
        <w:t xml:space="preserve"> </w:t>
      </w:r>
      <w:r w:rsidRPr="00855484">
        <w:rPr>
          <w:rtl/>
        </w:rPr>
        <w:t>أنه</w:t>
      </w:r>
      <w:r w:rsidRPr="00855484">
        <w:t xml:space="preserve"> </w:t>
      </w:r>
      <w:r w:rsidRPr="00855484">
        <w:rPr>
          <w:rtl/>
        </w:rPr>
        <w:t>متولی</w:t>
      </w:r>
      <w:r w:rsidRPr="00855484">
        <w:t xml:space="preserve"> </w:t>
      </w:r>
      <w:r w:rsidRPr="00855484">
        <w:rPr>
          <w:rtl/>
        </w:rPr>
        <w:t>الوقف</w:t>
      </w:r>
      <w:r w:rsidRPr="00855484">
        <w:t>.</w:t>
      </w:r>
      <w:r>
        <w:rPr>
          <w:rFonts w:hint="cs"/>
          <w:rtl/>
        </w:rPr>
        <w:t xml:space="preserve"> </w:t>
      </w:r>
      <w:r w:rsidRPr="00855484">
        <w:rPr>
          <w:rtl/>
        </w:rPr>
        <w:t>تا</w:t>
      </w:r>
      <w:r w:rsidRPr="00855484">
        <w:t xml:space="preserve"> </w:t>
      </w:r>
      <w:r w:rsidRPr="00855484">
        <w:rPr>
          <w:rtl/>
        </w:rPr>
        <w:t>حالا</w:t>
      </w:r>
      <w:r w:rsidRPr="00855484">
        <w:t xml:space="preserve"> </w:t>
      </w:r>
      <w:r w:rsidRPr="00855484">
        <w:rPr>
          <w:rtl/>
        </w:rPr>
        <w:t>قبل</w:t>
      </w:r>
      <w:r w:rsidRPr="00855484">
        <w:t xml:space="preserve"> </w:t>
      </w:r>
      <w:r w:rsidRPr="00855484">
        <w:rPr>
          <w:rtl/>
        </w:rPr>
        <w:t>از</w:t>
      </w:r>
      <w:r w:rsidRPr="00855484">
        <w:t xml:space="preserve"> </w:t>
      </w:r>
      <w:r w:rsidRPr="00855484">
        <w:rPr>
          <w:rtl/>
        </w:rPr>
        <w:t>وقف</w:t>
      </w:r>
      <w:r w:rsidRPr="00855484">
        <w:t xml:space="preserve"> </w:t>
      </w:r>
      <w:r w:rsidRPr="00855484">
        <w:rPr>
          <w:rtl/>
        </w:rPr>
        <w:t>استیلائش</w:t>
      </w:r>
      <w:r w:rsidRPr="00855484">
        <w:t xml:space="preserve"> </w:t>
      </w:r>
      <w:r w:rsidRPr="00855484">
        <w:rPr>
          <w:rtl/>
        </w:rPr>
        <w:t>استیلاء</w:t>
      </w:r>
      <w:r w:rsidRPr="00855484">
        <w:t xml:space="preserve"> </w:t>
      </w:r>
      <w:r w:rsidRPr="00855484">
        <w:rPr>
          <w:rtl/>
        </w:rPr>
        <w:t>مالکانه</w:t>
      </w:r>
      <w:r w:rsidRPr="00855484">
        <w:t xml:space="preserve"> </w:t>
      </w:r>
      <w:r w:rsidRPr="00855484">
        <w:rPr>
          <w:rtl/>
        </w:rPr>
        <w:t>بود،</w:t>
      </w:r>
      <w:r w:rsidRPr="00855484">
        <w:t xml:space="preserve"> </w:t>
      </w:r>
      <w:r w:rsidRPr="00855484">
        <w:rPr>
          <w:rtl/>
        </w:rPr>
        <w:t>ملک</w:t>
      </w:r>
      <w:r w:rsidRPr="00855484">
        <w:t xml:space="preserve"> </w:t>
      </w:r>
      <w:r w:rsidRPr="00855484">
        <w:rPr>
          <w:rtl/>
        </w:rPr>
        <w:t>خودش</w:t>
      </w:r>
      <w:r w:rsidRPr="00855484">
        <w:t xml:space="preserve"> </w:t>
      </w:r>
      <w:r w:rsidRPr="00855484">
        <w:rPr>
          <w:rtl/>
        </w:rPr>
        <w:t>بود،</w:t>
      </w:r>
      <w:r w:rsidRPr="00855484">
        <w:t xml:space="preserve"> </w:t>
      </w:r>
      <w:r w:rsidRPr="00855484">
        <w:rPr>
          <w:rtl/>
        </w:rPr>
        <w:t>آقای</w:t>
      </w:r>
      <w:r w:rsidRPr="00855484">
        <w:t xml:space="preserve"> </w:t>
      </w:r>
      <w:r w:rsidRPr="00855484">
        <w:rPr>
          <w:rtl/>
        </w:rPr>
        <w:t>واقف</w:t>
      </w:r>
      <w:r w:rsidRPr="00855484">
        <w:t xml:space="preserve"> </w:t>
      </w:r>
      <w:r w:rsidRPr="00855484">
        <w:rPr>
          <w:rtl/>
        </w:rPr>
        <w:t>بر</w:t>
      </w:r>
      <w:r>
        <w:rPr>
          <w:rFonts w:hint="cs"/>
          <w:rtl/>
        </w:rPr>
        <w:t xml:space="preserve"> </w:t>
      </w:r>
      <w:r w:rsidRPr="00855484">
        <w:rPr>
          <w:rtl/>
        </w:rPr>
        <w:t>ملک</w:t>
      </w:r>
      <w:r w:rsidRPr="00855484">
        <w:t xml:space="preserve"> </w:t>
      </w:r>
      <w:r w:rsidRPr="00855484">
        <w:rPr>
          <w:rtl/>
        </w:rPr>
        <w:t>خودش</w:t>
      </w:r>
      <w:r w:rsidRPr="00855484">
        <w:t xml:space="preserve"> </w:t>
      </w:r>
      <w:r w:rsidRPr="00855484">
        <w:rPr>
          <w:rtl/>
        </w:rPr>
        <w:t>استیلاء</w:t>
      </w:r>
      <w:r w:rsidRPr="00855484">
        <w:t xml:space="preserve"> </w:t>
      </w:r>
      <w:r w:rsidRPr="00855484">
        <w:rPr>
          <w:rtl/>
        </w:rPr>
        <w:t>داشت</w:t>
      </w:r>
      <w:r w:rsidRPr="00855484">
        <w:t xml:space="preserve">. </w:t>
      </w:r>
      <w:r w:rsidRPr="00855484">
        <w:rPr>
          <w:rtl/>
        </w:rPr>
        <w:t>اما</w:t>
      </w:r>
      <w:r w:rsidRPr="00855484">
        <w:t xml:space="preserve"> </w:t>
      </w:r>
      <w:r w:rsidRPr="00855484">
        <w:rPr>
          <w:rtl/>
        </w:rPr>
        <w:t>از</w:t>
      </w:r>
      <w:r w:rsidRPr="00855484">
        <w:t xml:space="preserve"> </w:t>
      </w:r>
      <w:r w:rsidRPr="00855484">
        <w:rPr>
          <w:rtl/>
        </w:rPr>
        <w:t>زمانی</w:t>
      </w:r>
      <w:r w:rsidRPr="00855484">
        <w:t xml:space="preserve"> </w:t>
      </w:r>
      <w:r w:rsidRPr="00855484">
        <w:rPr>
          <w:rtl/>
        </w:rPr>
        <w:t>که</w:t>
      </w:r>
      <w:r w:rsidRPr="00855484">
        <w:t xml:space="preserve"> </w:t>
      </w:r>
      <w:r w:rsidRPr="00855484">
        <w:rPr>
          <w:rtl/>
        </w:rPr>
        <w:t>وقف</w:t>
      </w:r>
      <w:r w:rsidRPr="00855484">
        <w:t xml:space="preserve"> </w:t>
      </w:r>
      <w:r w:rsidRPr="00855484">
        <w:rPr>
          <w:rtl/>
        </w:rPr>
        <w:t>می</w:t>
      </w:r>
      <w:r w:rsidRPr="00855484">
        <w:t xml:space="preserve"> </w:t>
      </w:r>
      <w:r w:rsidRPr="00855484">
        <w:rPr>
          <w:rtl/>
        </w:rPr>
        <w:t>کند</w:t>
      </w:r>
      <w:r w:rsidRPr="00855484">
        <w:t xml:space="preserve"> </w:t>
      </w:r>
      <w:r w:rsidRPr="00855484">
        <w:rPr>
          <w:rtl/>
        </w:rPr>
        <w:t>و</w:t>
      </w:r>
      <w:r w:rsidRPr="00855484">
        <w:t xml:space="preserve"> </w:t>
      </w:r>
      <w:r w:rsidRPr="00855484">
        <w:rPr>
          <w:rtl/>
        </w:rPr>
        <w:t>تولیتش</w:t>
      </w:r>
      <w:r w:rsidRPr="00855484">
        <w:t xml:space="preserve"> </w:t>
      </w:r>
      <w:r w:rsidRPr="00855484">
        <w:rPr>
          <w:rtl/>
        </w:rPr>
        <w:t>را</w:t>
      </w:r>
      <w:r w:rsidRPr="00855484">
        <w:t xml:space="preserve"> </w:t>
      </w:r>
      <w:r w:rsidRPr="00855484">
        <w:rPr>
          <w:rtl/>
        </w:rPr>
        <w:t>هم</w:t>
      </w:r>
      <w:r w:rsidRPr="00855484">
        <w:t xml:space="preserve"> </w:t>
      </w:r>
      <w:r w:rsidRPr="00855484">
        <w:rPr>
          <w:rtl/>
        </w:rPr>
        <w:t>برای</w:t>
      </w:r>
      <w:r>
        <w:rPr>
          <w:rFonts w:hint="cs"/>
          <w:rtl/>
        </w:rPr>
        <w:t xml:space="preserve"> </w:t>
      </w:r>
      <w:r w:rsidRPr="00855484">
        <w:rPr>
          <w:rtl/>
        </w:rPr>
        <w:t>خودش</w:t>
      </w:r>
      <w:r w:rsidRPr="00855484">
        <w:t xml:space="preserve"> </w:t>
      </w:r>
      <w:r w:rsidRPr="00855484">
        <w:rPr>
          <w:rtl/>
        </w:rPr>
        <w:t>قرار</w:t>
      </w:r>
      <w:r w:rsidRPr="00855484">
        <w:t xml:space="preserve"> </w:t>
      </w:r>
      <w:r w:rsidRPr="00855484">
        <w:rPr>
          <w:rtl/>
        </w:rPr>
        <w:t>می</w:t>
      </w:r>
      <w:r w:rsidRPr="00855484">
        <w:t xml:space="preserve"> </w:t>
      </w:r>
      <w:r w:rsidRPr="00855484">
        <w:rPr>
          <w:rtl/>
        </w:rPr>
        <w:t>دهد</w:t>
      </w:r>
      <w:r w:rsidRPr="00855484">
        <w:t xml:space="preserve"> </w:t>
      </w:r>
      <w:r w:rsidRPr="00855484">
        <w:rPr>
          <w:rtl/>
        </w:rPr>
        <w:t>دیگر</w:t>
      </w:r>
      <w:r w:rsidRPr="00855484">
        <w:t xml:space="preserve"> </w:t>
      </w:r>
      <w:r w:rsidRPr="00855484">
        <w:rPr>
          <w:rtl/>
        </w:rPr>
        <w:t>استیلاء،</w:t>
      </w:r>
      <w:r w:rsidRPr="00855484">
        <w:t xml:space="preserve"> </w:t>
      </w:r>
      <w:r w:rsidRPr="00855484">
        <w:rPr>
          <w:rtl/>
        </w:rPr>
        <w:t>استیلاء</w:t>
      </w:r>
      <w:r w:rsidRPr="00855484">
        <w:t xml:space="preserve"> </w:t>
      </w:r>
      <w:r w:rsidRPr="00855484">
        <w:rPr>
          <w:rtl/>
        </w:rPr>
        <w:t>مالکانه</w:t>
      </w:r>
      <w:r w:rsidRPr="00855484">
        <w:t xml:space="preserve"> </w:t>
      </w:r>
      <w:r w:rsidRPr="00855484">
        <w:rPr>
          <w:rtl/>
        </w:rPr>
        <w:t>نیست</w:t>
      </w:r>
      <w:r w:rsidRPr="00855484">
        <w:t xml:space="preserve"> </w:t>
      </w:r>
      <w:r w:rsidRPr="00855484">
        <w:rPr>
          <w:rtl/>
        </w:rPr>
        <w:t>و</w:t>
      </w:r>
      <w:r w:rsidRPr="00855484">
        <w:t xml:space="preserve"> </w:t>
      </w:r>
      <w:r w:rsidRPr="00855484">
        <w:rPr>
          <w:rtl/>
        </w:rPr>
        <w:t>باید</w:t>
      </w:r>
      <w:r w:rsidRPr="00855484">
        <w:t xml:space="preserve"> </w:t>
      </w:r>
      <w:r w:rsidRPr="00855484">
        <w:rPr>
          <w:rtl/>
        </w:rPr>
        <w:t>استیلاء</w:t>
      </w:r>
      <w:r w:rsidRPr="00855484">
        <w:t xml:space="preserve"> </w:t>
      </w:r>
      <w:r w:rsidRPr="00855484">
        <w:rPr>
          <w:rtl/>
        </w:rPr>
        <w:t>بما</w:t>
      </w:r>
      <w:r w:rsidRPr="00855484">
        <w:t xml:space="preserve"> </w:t>
      </w:r>
      <w:r w:rsidRPr="00855484">
        <w:rPr>
          <w:rtl/>
        </w:rPr>
        <w:t>هو</w:t>
      </w:r>
      <w:r>
        <w:rPr>
          <w:rFonts w:hint="cs"/>
          <w:rtl/>
        </w:rPr>
        <w:t xml:space="preserve"> </w:t>
      </w:r>
      <w:r w:rsidRPr="00855484">
        <w:rPr>
          <w:rtl/>
        </w:rPr>
        <w:t>متولی</w:t>
      </w:r>
      <w:r w:rsidRPr="00855484">
        <w:t xml:space="preserve"> </w:t>
      </w:r>
      <w:r w:rsidRPr="00855484">
        <w:rPr>
          <w:rtl/>
        </w:rPr>
        <w:t>الوقف</w:t>
      </w:r>
      <w:r w:rsidRPr="00855484">
        <w:t xml:space="preserve"> </w:t>
      </w:r>
      <w:r w:rsidRPr="00855484">
        <w:rPr>
          <w:rtl/>
        </w:rPr>
        <w:t>باشد</w:t>
      </w:r>
      <w:r w:rsidRPr="00855484">
        <w:t>.</w:t>
      </w:r>
    </w:p>
    <w:p w14:paraId="7E84979F" w14:textId="77777777" w:rsidR="00A73308" w:rsidRPr="00855484" w:rsidRDefault="00E42364" w:rsidP="00A73308">
      <w:pPr>
        <w:pStyle w:val="Heading1"/>
        <w:rPr>
          <w:rFonts w:ascii="Arial-BoldMT"/>
        </w:rPr>
      </w:pPr>
      <w:bookmarkStart w:id="1607" w:name="_Toc107411115"/>
      <w:r w:rsidRPr="00855484">
        <w:rPr>
          <w:rtl/>
        </w:rPr>
        <w:t>علت</w:t>
      </w:r>
      <w:r w:rsidRPr="00855484">
        <w:rPr>
          <w:rFonts w:ascii="Arial-BoldMT"/>
        </w:rPr>
        <w:t xml:space="preserve"> </w:t>
      </w:r>
      <w:r w:rsidRPr="00855484">
        <w:rPr>
          <w:rtl/>
        </w:rPr>
        <w:t>نیاز</w:t>
      </w:r>
      <w:r w:rsidRPr="00855484">
        <w:rPr>
          <w:rFonts w:ascii="Arial-BoldMT"/>
        </w:rPr>
        <w:t xml:space="preserve"> </w:t>
      </w:r>
      <w:r w:rsidRPr="00855484">
        <w:rPr>
          <w:rtl/>
        </w:rPr>
        <w:t>به</w:t>
      </w:r>
      <w:r w:rsidRPr="00855484">
        <w:rPr>
          <w:rFonts w:ascii="Arial-BoldMT"/>
        </w:rPr>
        <w:t xml:space="preserve"> </w:t>
      </w:r>
      <w:r w:rsidRPr="00855484">
        <w:rPr>
          <w:rtl/>
        </w:rPr>
        <w:t>قصد</w:t>
      </w:r>
      <w:r w:rsidRPr="00855484">
        <w:rPr>
          <w:rFonts w:ascii="Arial-BoldMT"/>
        </w:rPr>
        <w:t xml:space="preserve"> </w:t>
      </w:r>
      <w:r w:rsidRPr="00855484">
        <w:rPr>
          <w:rtl/>
        </w:rPr>
        <w:t>ذو</w:t>
      </w:r>
      <w:r w:rsidRPr="00855484">
        <w:rPr>
          <w:rFonts w:ascii="Arial-BoldMT"/>
        </w:rPr>
        <w:t xml:space="preserve"> </w:t>
      </w:r>
      <w:r w:rsidRPr="00855484">
        <w:rPr>
          <w:rtl/>
        </w:rPr>
        <w:t>وجوه</w:t>
      </w:r>
      <w:r w:rsidRPr="00855484">
        <w:rPr>
          <w:rFonts w:ascii="Arial-BoldMT"/>
        </w:rPr>
        <w:t xml:space="preserve"> </w:t>
      </w:r>
      <w:r w:rsidRPr="00855484">
        <w:rPr>
          <w:rtl/>
        </w:rPr>
        <w:t>بودن</w:t>
      </w:r>
      <w:r w:rsidRPr="00855484">
        <w:rPr>
          <w:rFonts w:ascii="Arial-BoldMT"/>
        </w:rPr>
        <w:t xml:space="preserve"> </w:t>
      </w:r>
      <w:r w:rsidRPr="00855484">
        <w:rPr>
          <w:rtl/>
        </w:rPr>
        <w:t>است</w:t>
      </w:r>
      <w:bookmarkEnd w:id="1607"/>
    </w:p>
    <w:p w14:paraId="3FB9A214" w14:textId="77777777" w:rsidR="00A73308" w:rsidRPr="00855484" w:rsidRDefault="00E42364" w:rsidP="00A73308">
      <w:r w:rsidRPr="00855484">
        <w:rPr>
          <w:rtl/>
        </w:rPr>
        <w:t>دلیل</w:t>
      </w:r>
      <w:r w:rsidRPr="00855484">
        <w:t xml:space="preserve"> </w:t>
      </w:r>
      <w:r w:rsidRPr="00855484">
        <w:rPr>
          <w:rtl/>
        </w:rPr>
        <w:t>این</w:t>
      </w:r>
      <w:r w:rsidRPr="00855484">
        <w:t xml:space="preserve"> </w:t>
      </w:r>
      <w:r w:rsidRPr="00855484">
        <w:rPr>
          <w:rtl/>
        </w:rPr>
        <w:t>نوع</w:t>
      </w:r>
      <w:r w:rsidRPr="00855484">
        <w:t xml:space="preserve"> </w:t>
      </w:r>
      <w:r w:rsidRPr="00855484">
        <w:rPr>
          <w:rtl/>
        </w:rPr>
        <w:t>قصد</w:t>
      </w:r>
      <w:r w:rsidRPr="00855484">
        <w:t xml:space="preserve"> </w:t>
      </w:r>
      <w:r w:rsidRPr="00855484">
        <w:rPr>
          <w:rtl/>
        </w:rPr>
        <w:t>را</w:t>
      </w:r>
      <w:r w:rsidRPr="00855484">
        <w:t xml:space="preserve"> </w:t>
      </w:r>
      <w:r w:rsidRPr="00855484">
        <w:rPr>
          <w:rtl/>
        </w:rPr>
        <w:t>دیروز</w:t>
      </w:r>
      <w:r w:rsidRPr="00855484">
        <w:t xml:space="preserve"> </w:t>
      </w:r>
      <w:r w:rsidRPr="00855484">
        <w:rPr>
          <w:rtl/>
        </w:rPr>
        <w:t>عرض</w:t>
      </w:r>
      <w:r w:rsidRPr="00855484">
        <w:t xml:space="preserve"> </w:t>
      </w:r>
      <w:r w:rsidRPr="00855484">
        <w:rPr>
          <w:rtl/>
        </w:rPr>
        <w:t>کردیم،</w:t>
      </w:r>
      <w:r w:rsidRPr="00855484">
        <w:t xml:space="preserve"> </w:t>
      </w:r>
      <w:r w:rsidRPr="00855484">
        <w:rPr>
          <w:rtl/>
        </w:rPr>
        <w:t>چون</w:t>
      </w:r>
      <w:r w:rsidRPr="00855484">
        <w:t xml:space="preserve"> </w:t>
      </w:r>
      <w:r w:rsidRPr="00855484">
        <w:rPr>
          <w:rtl/>
        </w:rPr>
        <w:t>عمل</w:t>
      </w:r>
      <w:r w:rsidRPr="00855484">
        <w:t xml:space="preserve"> </w:t>
      </w:r>
      <w:r w:rsidRPr="00855484">
        <w:rPr>
          <w:rtl/>
        </w:rPr>
        <w:t>این</w:t>
      </w:r>
      <w:r w:rsidRPr="00855484">
        <w:t xml:space="preserve"> </w:t>
      </w:r>
      <w:r w:rsidRPr="00855484">
        <w:rPr>
          <w:rtl/>
        </w:rPr>
        <w:t>مالک</w:t>
      </w:r>
      <w:r w:rsidRPr="00855484">
        <w:t xml:space="preserve"> </w:t>
      </w:r>
      <w:r w:rsidRPr="00855484">
        <w:rPr>
          <w:rtl/>
        </w:rPr>
        <w:t>ذو</w:t>
      </w:r>
      <w:r w:rsidRPr="00855484">
        <w:t xml:space="preserve"> </w:t>
      </w:r>
      <w:r w:rsidRPr="00855484">
        <w:rPr>
          <w:rtl/>
        </w:rPr>
        <w:t>وجوه</w:t>
      </w:r>
      <w:r w:rsidRPr="00855484">
        <w:t xml:space="preserve"> </w:t>
      </w:r>
      <w:r w:rsidRPr="00855484">
        <w:rPr>
          <w:rtl/>
        </w:rPr>
        <w:t>است</w:t>
      </w:r>
      <w:r w:rsidRPr="00855484">
        <w:t>.</w:t>
      </w:r>
      <w:r>
        <w:rPr>
          <w:rFonts w:hint="cs"/>
          <w:rtl/>
        </w:rPr>
        <w:t xml:space="preserve"> </w:t>
      </w:r>
      <w:r w:rsidRPr="00855484">
        <w:rPr>
          <w:rtl/>
        </w:rPr>
        <w:t>آن</w:t>
      </w:r>
      <w:r w:rsidRPr="00855484">
        <w:t xml:space="preserve"> </w:t>
      </w:r>
      <w:r w:rsidRPr="00855484">
        <w:rPr>
          <w:rtl/>
        </w:rPr>
        <w:t>چیزی</w:t>
      </w:r>
      <w:r w:rsidRPr="00855484">
        <w:t xml:space="preserve"> </w:t>
      </w:r>
      <w:r w:rsidRPr="00855484">
        <w:rPr>
          <w:rtl/>
        </w:rPr>
        <w:t>را</w:t>
      </w:r>
      <w:r w:rsidRPr="00855484">
        <w:t xml:space="preserve"> </w:t>
      </w:r>
      <w:r w:rsidRPr="00855484">
        <w:rPr>
          <w:rtl/>
        </w:rPr>
        <w:t>که</w:t>
      </w:r>
      <w:r w:rsidRPr="00855484">
        <w:t xml:space="preserve"> </w:t>
      </w:r>
      <w:r w:rsidRPr="00855484">
        <w:rPr>
          <w:rtl/>
        </w:rPr>
        <w:t>ما</w:t>
      </w:r>
      <w:r w:rsidRPr="00855484">
        <w:t xml:space="preserve"> </w:t>
      </w:r>
      <w:r w:rsidRPr="00855484">
        <w:rPr>
          <w:rtl/>
        </w:rPr>
        <w:t>در</w:t>
      </w:r>
      <w:r w:rsidRPr="00855484">
        <w:t xml:space="preserve"> </w:t>
      </w:r>
      <w:r w:rsidRPr="00855484">
        <w:rPr>
          <w:rtl/>
        </w:rPr>
        <w:t>وقف</w:t>
      </w:r>
      <w:r w:rsidRPr="00855484">
        <w:t xml:space="preserve"> </w:t>
      </w:r>
      <w:r w:rsidRPr="00855484">
        <w:rPr>
          <w:rtl/>
        </w:rPr>
        <w:t>شرط</w:t>
      </w:r>
      <w:r w:rsidRPr="00855484">
        <w:t xml:space="preserve"> </w:t>
      </w:r>
      <w:r w:rsidRPr="00855484">
        <w:rPr>
          <w:rtl/>
        </w:rPr>
        <w:t>می</w:t>
      </w:r>
      <w:r w:rsidRPr="00855484">
        <w:t xml:space="preserve"> </w:t>
      </w:r>
      <w:r w:rsidRPr="00855484">
        <w:rPr>
          <w:rtl/>
        </w:rPr>
        <w:t>دانیم</w:t>
      </w:r>
      <w:r w:rsidRPr="00855484">
        <w:t xml:space="preserve"> </w:t>
      </w:r>
      <w:r w:rsidRPr="00855484">
        <w:rPr>
          <w:rtl/>
        </w:rPr>
        <w:t>قبض</w:t>
      </w:r>
      <w:r w:rsidRPr="00855484">
        <w:t xml:space="preserve"> </w:t>
      </w:r>
      <w:r w:rsidRPr="00855484">
        <w:rPr>
          <w:rtl/>
        </w:rPr>
        <w:t>الوقف</w:t>
      </w:r>
      <w:r w:rsidRPr="00855484">
        <w:t xml:space="preserve"> </w:t>
      </w:r>
      <w:r w:rsidRPr="00855484">
        <w:rPr>
          <w:rtl/>
        </w:rPr>
        <w:t>است</w:t>
      </w:r>
      <w:r w:rsidRPr="00855484">
        <w:t xml:space="preserve">. </w:t>
      </w:r>
      <w:r w:rsidRPr="00855484">
        <w:rPr>
          <w:rtl/>
        </w:rPr>
        <w:t>این</w:t>
      </w:r>
      <w:r w:rsidRPr="00855484">
        <w:t xml:space="preserve"> </w:t>
      </w:r>
      <w:r w:rsidRPr="00855484">
        <w:rPr>
          <w:rtl/>
        </w:rPr>
        <w:t>آقای</w:t>
      </w:r>
      <w:r w:rsidRPr="00855484">
        <w:t xml:space="preserve"> </w:t>
      </w:r>
      <w:r w:rsidRPr="00855484">
        <w:rPr>
          <w:rtl/>
        </w:rPr>
        <w:t>واقف</w:t>
      </w:r>
      <w:r w:rsidRPr="00855484">
        <w:t xml:space="preserve"> </w:t>
      </w:r>
      <w:r w:rsidRPr="00855484">
        <w:rPr>
          <w:rtl/>
        </w:rPr>
        <w:t>باید</w:t>
      </w:r>
      <w:r>
        <w:rPr>
          <w:rFonts w:hint="cs"/>
          <w:rtl/>
        </w:rPr>
        <w:t xml:space="preserve"> </w:t>
      </w:r>
      <w:r w:rsidRPr="00855484">
        <w:rPr>
          <w:rtl/>
        </w:rPr>
        <w:t>قبض</w:t>
      </w:r>
      <w:r w:rsidRPr="00855484">
        <w:t xml:space="preserve"> </w:t>
      </w:r>
      <w:r w:rsidRPr="00855484">
        <w:rPr>
          <w:rtl/>
        </w:rPr>
        <w:t>الوقف</w:t>
      </w:r>
      <w:r w:rsidRPr="00855484">
        <w:t xml:space="preserve"> </w:t>
      </w:r>
      <w:r w:rsidRPr="00855484">
        <w:rPr>
          <w:rtl/>
        </w:rPr>
        <w:t>کند</w:t>
      </w:r>
      <w:r w:rsidRPr="00855484">
        <w:t xml:space="preserve">. </w:t>
      </w:r>
      <w:r w:rsidRPr="00855484">
        <w:rPr>
          <w:rtl/>
        </w:rPr>
        <w:t>خب</w:t>
      </w:r>
      <w:r w:rsidRPr="00855484">
        <w:t xml:space="preserve"> </w:t>
      </w:r>
      <w:r w:rsidRPr="00855484">
        <w:rPr>
          <w:rtl/>
        </w:rPr>
        <w:t>قبض</w:t>
      </w:r>
      <w:r w:rsidRPr="00855484">
        <w:t xml:space="preserve"> </w:t>
      </w:r>
      <w:r w:rsidRPr="00855484">
        <w:rPr>
          <w:rtl/>
        </w:rPr>
        <w:t>وقف</w:t>
      </w:r>
      <w:r w:rsidRPr="00855484">
        <w:t xml:space="preserve"> </w:t>
      </w:r>
      <w:r w:rsidRPr="00855484">
        <w:rPr>
          <w:rtl/>
        </w:rPr>
        <w:t>هم</w:t>
      </w:r>
      <w:r w:rsidRPr="00855484">
        <w:t xml:space="preserve"> </w:t>
      </w:r>
      <w:r w:rsidRPr="00855484">
        <w:rPr>
          <w:rtl/>
        </w:rPr>
        <w:t>باید</w:t>
      </w:r>
      <w:r w:rsidRPr="00855484">
        <w:t xml:space="preserve"> </w:t>
      </w:r>
      <w:r w:rsidRPr="00855484">
        <w:rPr>
          <w:rtl/>
        </w:rPr>
        <w:t>از</w:t>
      </w:r>
      <w:r w:rsidRPr="00855484">
        <w:t xml:space="preserve"> </w:t>
      </w:r>
      <w:r w:rsidRPr="00855484">
        <w:rPr>
          <w:rtl/>
        </w:rPr>
        <w:t>ناحیه</w:t>
      </w:r>
      <w:r w:rsidRPr="00855484">
        <w:t xml:space="preserve"> </w:t>
      </w:r>
      <w:r w:rsidRPr="00855484">
        <w:rPr>
          <w:rtl/>
        </w:rPr>
        <w:t>موقوف</w:t>
      </w:r>
      <w:r w:rsidRPr="00855484">
        <w:t xml:space="preserve"> </w:t>
      </w:r>
      <w:r w:rsidRPr="00855484">
        <w:rPr>
          <w:rtl/>
        </w:rPr>
        <w:t>علیه</w:t>
      </w:r>
      <w:r w:rsidRPr="00855484">
        <w:t xml:space="preserve"> </w:t>
      </w:r>
      <w:r w:rsidRPr="00855484">
        <w:rPr>
          <w:rtl/>
        </w:rPr>
        <w:t>باشد</w:t>
      </w:r>
      <w:r w:rsidRPr="00855484">
        <w:t xml:space="preserve"> </w:t>
      </w:r>
      <w:r w:rsidRPr="00855484">
        <w:rPr>
          <w:rtl/>
        </w:rPr>
        <w:t>یا</w:t>
      </w:r>
      <w:r w:rsidRPr="00855484">
        <w:t xml:space="preserve"> </w:t>
      </w:r>
      <w:r w:rsidRPr="00855484">
        <w:rPr>
          <w:rtl/>
        </w:rPr>
        <w:t>متولی</w:t>
      </w:r>
      <w:r w:rsidRPr="00855484">
        <w:t xml:space="preserve"> </w:t>
      </w:r>
      <w:r w:rsidRPr="00855484">
        <w:rPr>
          <w:rtl/>
        </w:rPr>
        <w:t>یا</w:t>
      </w:r>
      <w:r>
        <w:rPr>
          <w:rFonts w:hint="cs"/>
          <w:rtl/>
        </w:rPr>
        <w:t xml:space="preserve"> </w:t>
      </w:r>
      <w:r w:rsidRPr="00855484">
        <w:rPr>
          <w:rtl/>
        </w:rPr>
        <w:t>حاکم</w:t>
      </w:r>
      <w:r w:rsidRPr="00855484">
        <w:t xml:space="preserve">. </w:t>
      </w:r>
      <w:r w:rsidRPr="00855484">
        <w:rPr>
          <w:rtl/>
        </w:rPr>
        <w:t>پس</w:t>
      </w:r>
      <w:r w:rsidRPr="00855484">
        <w:t xml:space="preserve"> </w:t>
      </w:r>
      <w:r w:rsidRPr="00855484">
        <w:rPr>
          <w:rtl/>
        </w:rPr>
        <w:t>استیلاء</w:t>
      </w:r>
      <w:r w:rsidRPr="00855484">
        <w:t xml:space="preserve"> </w:t>
      </w:r>
      <w:r w:rsidRPr="00855484">
        <w:rPr>
          <w:rtl/>
        </w:rPr>
        <w:t>مالک</w:t>
      </w:r>
      <w:r w:rsidRPr="00855484">
        <w:t xml:space="preserve"> </w:t>
      </w:r>
      <w:r w:rsidRPr="00855484">
        <w:rPr>
          <w:rtl/>
        </w:rPr>
        <w:t>اگر</w:t>
      </w:r>
      <w:r w:rsidRPr="00855484">
        <w:t xml:space="preserve"> </w:t>
      </w:r>
      <w:r w:rsidRPr="00855484">
        <w:rPr>
          <w:rtl/>
        </w:rPr>
        <w:t>همینطور</w:t>
      </w:r>
      <w:r w:rsidRPr="00855484">
        <w:t xml:space="preserve"> </w:t>
      </w:r>
      <w:r w:rsidRPr="00855484">
        <w:rPr>
          <w:rtl/>
        </w:rPr>
        <w:t>ادامه</w:t>
      </w:r>
      <w:r w:rsidRPr="00855484">
        <w:t xml:space="preserve"> </w:t>
      </w:r>
      <w:r w:rsidRPr="00855484">
        <w:rPr>
          <w:rtl/>
        </w:rPr>
        <w:t>پیدا</w:t>
      </w:r>
      <w:r w:rsidRPr="00855484">
        <w:t xml:space="preserve"> </w:t>
      </w:r>
      <w:r w:rsidRPr="00855484">
        <w:rPr>
          <w:rtl/>
        </w:rPr>
        <w:t>کند</w:t>
      </w:r>
      <w:r w:rsidRPr="00855484">
        <w:t xml:space="preserve"> </w:t>
      </w:r>
      <w:r w:rsidRPr="00855484">
        <w:rPr>
          <w:rtl/>
        </w:rPr>
        <w:t>با</w:t>
      </w:r>
      <w:r w:rsidRPr="00855484">
        <w:t xml:space="preserve"> </w:t>
      </w:r>
      <w:r w:rsidRPr="00855484">
        <w:rPr>
          <w:rtl/>
        </w:rPr>
        <w:t>اینکه</w:t>
      </w:r>
      <w:r w:rsidRPr="00855484">
        <w:t xml:space="preserve"> </w:t>
      </w:r>
      <w:r w:rsidRPr="00855484">
        <w:rPr>
          <w:rtl/>
        </w:rPr>
        <w:t>ذو</w:t>
      </w:r>
      <w:r w:rsidRPr="00855484">
        <w:t xml:space="preserve"> </w:t>
      </w:r>
      <w:r w:rsidRPr="00855484">
        <w:rPr>
          <w:rtl/>
        </w:rPr>
        <w:t>وجوه</w:t>
      </w:r>
      <w:r w:rsidRPr="00855484">
        <w:t xml:space="preserve"> </w:t>
      </w:r>
      <w:r w:rsidRPr="00855484">
        <w:rPr>
          <w:rtl/>
        </w:rPr>
        <w:t>است،</w:t>
      </w:r>
      <w:r w:rsidRPr="00855484">
        <w:t xml:space="preserve"> </w:t>
      </w:r>
      <w:r w:rsidRPr="00855484">
        <w:rPr>
          <w:rtl/>
        </w:rPr>
        <w:t>اگر</w:t>
      </w:r>
      <w:r>
        <w:rPr>
          <w:rFonts w:hint="cs"/>
          <w:rtl/>
        </w:rPr>
        <w:t xml:space="preserve"> </w:t>
      </w:r>
      <w:r w:rsidRPr="00855484">
        <w:rPr>
          <w:rtl/>
        </w:rPr>
        <w:t>قصد</w:t>
      </w:r>
      <w:r w:rsidRPr="00855484">
        <w:t xml:space="preserve"> </w:t>
      </w:r>
      <w:r w:rsidRPr="00855484">
        <w:rPr>
          <w:rtl/>
        </w:rPr>
        <w:t>نکند</w:t>
      </w:r>
      <w:r w:rsidRPr="00855484">
        <w:t xml:space="preserve"> </w:t>
      </w:r>
      <w:r w:rsidRPr="00855484">
        <w:rPr>
          <w:rtl/>
        </w:rPr>
        <w:t>که</w:t>
      </w:r>
      <w:r w:rsidRPr="00855484">
        <w:t xml:space="preserve"> </w:t>
      </w:r>
      <w:r w:rsidRPr="00855484">
        <w:rPr>
          <w:rtl/>
        </w:rPr>
        <w:t>بما</w:t>
      </w:r>
      <w:r w:rsidRPr="00855484">
        <w:t xml:space="preserve"> </w:t>
      </w:r>
      <w:r w:rsidRPr="00855484">
        <w:rPr>
          <w:rtl/>
        </w:rPr>
        <w:t>هو</w:t>
      </w:r>
      <w:r w:rsidRPr="00855484">
        <w:t xml:space="preserve"> </w:t>
      </w:r>
      <w:r w:rsidRPr="00855484">
        <w:rPr>
          <w:rtl/>
        </w:rPr>
        <w:t>متولی</w:t>
      </w:r>
      <w:r w:rsidRPr="00855484">
        <w:t xml:space="preserve"> </w:t>
      </w:r>
      <w:r w:rsidRPr="00855484">
        <w:rPr>
          <w:rtl/>
        </w:rPr>
        <w:t>الوقف</w:t>
      </w:r>
      <w:r w:rsidRPr="00855484">
        <w:t xml:space="preserve"> </w:t>
      </w:r>
      <w:r w:rsidRPr="00855484">
        <w:rPr>
          <w:rtl/>
        </w:rPr>
        <w:t>استیلاء</w:t>
      </w:r>
      <w:r w:rsidRPr="00855484">
        <w:t xml:space="preserve"> </w:t>
      </w:r>
      <w:r w:rsidRPr="00855484">
        <w:rPr>
          <w:rtl/>
        </w:rPr>
        <w:t>دارد،</w:t>
      </w:r>
      <w:r w:rsidRPr="00855484">
        <w:t xml:space="preserve"> </w:t>
      </w:r>
      <w:r w:rsidRPr="00855484">
        <w:rPr>
          <w:rtl/>
        </w:rPr>
        <w:t>دلیل</w:t>
      </w:r>
      <w:r w:rsidRPr="00855484">
        <w:t xml:space="preserve"> </w:t>
      </w:r>
      <w:r w:rsidRPr="00855484">
        <w:rPr>
          <w:rtl/>
        </w:rPr>
        <w:t>ی</w:t>
      </w:r>
      <w:r w:rsidRPr="00855484">
        <w:t xml:space="preserve"> </w:t>
      </w:r>
      <w:r w:rsidRPr="00855484">
        <w:rPr>
          <w:rtl/>
        </w:rPr>
        <w:t>ندارد</w:t>
      </w:r>
      <w:r w:rsidRPr="00855484">
        <w:t xml:space="preserve"> </w:t>
      </w:r>
      <w:r w:rsidRPr="00855484">
        <w:rPr>
          <w:rtl/>
        </w:rPr>
        <w:t>که</w:t>
      </w:r>
      <w:r w:rsidRPr="00855484">
        <w:t xml:space="preserve"> </w:t>
      </w:r>
      <w:r w:rsidRPr="00855484">
        <w:rPr>
          <w:rtl/>
        </w:rPr>
        <w:t>این</w:t>
      </w:r>
      <w:r w:rsidRPr="00855484">
        <w:t xml:space="preserve"> </w:t>
      </w:r>
      <w:r w:rsidRPr="00855484">
        <w:rPr>
          <w:rtl/>
        </w:rPr>
        <w:t>استیلاء</w:t>
      </w:r>
      <w:r w:rsidRPr="00855484">
        <w:t xml:space="preserve"> </w:t>
      </w:r>
      <w:r w:rsidRPr="00855484">
        <w:rPr>
          <w:rtl/>
        </w:rPr>
        <w:t>او</w:t>
      </w:r>
      <w:r>
        <w:rPr>
          <w:rFonts w:hint="cs"/>
          <w:rtl/>
        </w:rPr>
        <w:t xml:space="preserve"> </w:t>
      </w:r>
      <w:r w:rsidRPr="00855484">
        <w:rPr>
          <w:rtl/>
        </w:rPr>
        <w:t>منصرف</w:t>
      </w:r>
      <w:r w:rsidRPr="00855484">
        <w:t xml:space="preserve"> </w:t>
      </w:r>
      <w:r w:rsidRPr="00855484">
        <w:rPr>
          <w:rtl/>
        </w:rPr>
        <w:t>شود</w:t>
      </w:r>
      <w:r w:rsidRPr="00855484">
        <w:t xml:space="preserve"> </w:t>
      </w:r>
      <w:r w:rsidRPr="00855484">
        <w:rPr>
          <w:rtl/>
        </w:rPr>
        <w:t>ثبوتا</w:t>
      </w:r>
      <w:r w:rsidRPr="00855484">
        <w:t xml:space="preserve"> </w:t>
      </w:r>
      <w:r w:rsidRPr="00855484">
        <w:rPr>
          <w:rtl/>
        </w:rPr>
        <w:t>و</w:t>
      </w:r>
      <w:r w:rsidRPr="00855484">
        <w:t xml:space="preserve"> </w:t>
      </w:r>
      <w:r w:rsidRPr="00855484">
        <w:rPr>
          <w:rtl/>
        </w:rPr>
        <w:t>مصداق</w:t>
      </w:r>
      <w:r w:rsidRPr="00855484">
        <w:t xml:space="preserve"> </w:t>
      </w:r>
      <w:r w:rsidRPr="00855484">
        <w:rPr>
          <w:rtl/>
        </w:rPr>
        <w:t>قبض</w:t>
      </w:r>
      <w:r w:rsidRPr="00855484">
        <w:t xml:space="preserve"> </w:t>
      </w:r>
      <w:r w:rsidRPr="00855484">
        <w:rPr>
          <w:rtl/>
        </w:rPr>
        <w:t>الوقف</w:t>
      </w:r>
      <w:r w:rsidRPr="00855484">
        <w:t xml:space="preserve"> </w:t>
      </w:r>
      <w:r w:rsidRPr="00855484">
        <w:rPr>
          <w:rtl/>
        </w:rPr>
        <w:t>باشد</w:t>
      </w:r>
      <w:r w:rsidRPr="00855484">
        <w:t xml:space="preserve">. </w:t>
      </w:r>
      <w:r w:rsidRPr="00855484">
        <w:rPr>
          <w:rtl/>
        </w:rPr>
        <w:t>چون</w:t>
      </w:r>
      <w:r w:rsidRPr="00855484">
        <w:t xml:space="preserve"> </w:t>
      </w:r>
      <w:r w:rsidRPr="00855484">
        <w:rPr>
          <w:rtl/>
        </w:rPr>
        <w:t>دیروز</w:t>
      </w:r>
      <w:r w:rsidRPr="00855484">
        <w:t xml:space="preserve"> </w:t>
      </w:r>
      <w:r w:rsidRPr="00855484">
        <w:rPr>
          <w:rtl/>
        </w:rPr>
        <w:t>عرض</w:t>
      </w:r>
      <w:r w:rsidRPr="00855484">
        <w:t xml:space="preserve"> </w:t>
      </w:r>
      <w:r w:rsidRPr="00855484">
        <w:rPr>
          <w:rtl/>
        </w:rPr>
        <w:t>کردیم</w:t>
      </w:r>
      <w:r w:rsidRPr="00855484">
        <w:t xml:space="preserve"> </w:t>
      </w:r>
      <w:r w:rsidRPr="00855484">
        <w:rPr>
          <w:rtl/>
        </w:rPr>
        <w:t>عمل</w:t>
      </w:r>
      <w:r w:rsidRPr="00855484">
        <w:t xml:space="preserve"> </w:t>
      </w:r>
      <w:r w:rsidRPr="00855484">
        <w:rPr>
          <w:rtl/>
        </w:rPr>
        <w:t>ذی</w:t>
      </w:r>
      <w:r>
        <w:rPr>
          <w:rFonts w:hint="cs"/>
          <w:rtl/>
        </w:rPr>
        <w:t xml:space="preserve"> </w:t>
      </w:r>
      <w:r w:rsidRPr="00855484">
        <w:rPr>
          <w:rtl/>
        </w:rPr>
        <w:t>وجوه</w:t>
      </w:r>
      <w:r w:rsidRPr="00855484">
        <w:t xml:space="preserve"> </w:t>
      </w:r>
      <w:r w:rsidRPr="00855484">
        <w:rPr>
          <w:rtl/>
        </w:rPr>
        <w:t>است</w:t>
      </w:r>
      <w:r w:rsidRPr="00855484">
        <w:t xml:space="preserve">. </w:t>
      </w:r>
      <w:r w:rsidRPr="00855484">
        <w:rPr>
          <w:rtl/>
        </w:rPr>
        <w:t>این</w:t>
      </w:r>
      <w:r w:rsidRPr="00855484">
        <w:t xml:space="preserve"> </w:t>
      </w:r>
      <w:r w:rsidRPr="00855484">
        <w:rPr>
          <w:rtl/>
        </w:rPr>
        <w:t>عمل</w:t>
      </w:r>
      <w:r w:rsidRPr="00855484">
        <w:t xml:space="preserve"> </w:t>
      </w:r>
      <w:r w:rsidRPr="00855484">
        <w:rPr>
          <w:rtl/>
        </w:rPr>
        <w:t>می</w:t>
      </w:r>
      <w:r w:rsidRPr="00855484">
        <w:t xml:space="preserve"> </w:t>
      </w:r>
      <w:r w:rsidRPr="00855484">
        <w:rPr>
          <w:rtl/>
        </w:rPr>
        <w:t>شود</w:t>
      </w:r>
      <w:r w:rsidRPr="00855484">
        <w:t xml:space="preserve"> </w:t>
      </w:r>
      <w:r w:rsidRPr="00855484">
        <w:rPr>
          <w:rtl/>
        </w:rPr>
        <w:t>استیلاء</w:t>
      </w:r>
      <w:r w:rsidRPr="00855484">
        <w:t xml:space="preserve"> </w:t>
      </w:r>
      <w:r w:rsidRPr="00855484">
        <w:rPr>
          <w:rtl/>
        </w:rPr>
        <w:t>مالک</w:t>
      </w:r>
      <w:r w:rsidRPr="00855484">
        <w:t xml:space="preserve"> </w:t>
      </w:r>
      <w:r w:rsidRPr="00855484">
        <w:rPr>
          <w:rtl/>
        </w:rPr>
        <w:t>باشد</w:t>
      </w:r>
      <w:r w:rsidRPr="00855484">
        <w:t xml:space="preserve"> </w:t>
      </w:r>
      <w:r w:rsidRPr="00855484">
        <w:rPr>
          <w:rtl/>
        </w:rPr>
        <w:t>بر</w:t>
      </w:r>
      <w:r w:rsidRPr="00855484">
        <w:t xml:space="preserve"> </w:t>
      </w:r>
      <w:r w:rsidRPr="00855484">
        <w:rPr>
          <w:rtl/>
        </w:rPr>
        <w:t>ملک</w:t>
      </w:r>
      <w:r w:rsidRPr="00855484">
        <w:t xml:space="preserve"> </w:t>
      </w:r>
      <w:r w:rsidRPr="00855484">
        <w:rPr>
          <w:rtl/>
        </w:rPr>
        <w:t>خودش،</w:t>
      </w:r>
      <w:r w:rsidRPr="00855484">
        <w:t xml:space="preserve"> </w:t>
      </w:r>
      <w:r w:rsidRPr="00855484">
        <w:rPr>
          <w:rtl/>
        </w:rPr>
        <w:t>می</w:t>
      </w:r>
      <w:r w:rsidRPr="00855484">
        <w:t xml:space="preserve"> </w:t>
      </w:r>
      <w:r w:rsidRPr="00855484">
        <w:rPr>
          <w:rtl/>
        </w:rPr>
        <w:t>شود</w:t>
      </w:r>
      <w:r w:rsidRPr="00855484">
        <w:t xml:space="preserve"> </w:t>
      </w:r>
      <w:r w:rsidRPr="00855484">
        <w:rPr>
          <w:rtl/>
        </w:rPr>
        <w:t>استیلاء</w:t>
      </w:r>
      <w:r>
        <w:rPr>
          <w:rFonts w:hint="cs"/>
          <w:rtl/>
        </w:rPr>
        <w:t xml:space="preserve"> </w:t>
      </w:r>
      <w:r w:rsidRPr="00855484">
        <w:rPr>
          <w:rtl/>
        </w:rPr>
        <w:t>متولی</w:t>
      </w:r>
      <w:r w:rsidRPr="00855484">
        <w:t xml:space="preserve"> </w:t>
      </w:r>
      <w:r w:rsidRPr="00855484">
        <w:rPr>
          <w:rtl/>
        </w:rPr>
        <w:t>باشد</w:t>
      </w:r>
      <w:r w:rsidRPr="00855484">
        <w:t xml:space="preserve"> </w:t>
      </w:r>
      <w:r w:rsidRPr="00855484">
        <w:rPr>
          <w:rtl/>
        </w:rPr>
        <w:t>بر</w:t>
      </w:r>
      <w:r w:rsidRPr="00855484">
        <w:t xml:space="preserve"> </w:t>
      </w:r>
      <w:r w:rsidRPr="00855484">
        <w:rPr>
          <w:rtl/>
        </w:rPr>
        <w:t>آنچه</w:t>
      </w:r>
      <w:r w:rsidRPr="00855484">
        <w:t xml:space="preserve"> </w:t>
      </w:r>
      <w:r w:rsidRPr="00855484">
        <w:rPr>
          <w:rtl/>
        </w:rPr>
        <w:t>که</w:t>
      </w:r>
      <w:r w:rsidRPr="00855484">
        <w:t xml:space="preserve"> </w:t>
      </w:r>
      <w:r w:rsidRPr="00855484">
        <w:rPr>
          <w:rtl/>
        </w:rPr>
        <w:t>وقف</w:t>
      </w:r>
      <w:r w:rsidRPr="00855484">
        <w:t xml:space="preserve"> </w:t>
      </w:r>
      <w:r w:rsidRPr="00855484">
        <w:rPr>
          <w:rtl/>
        </w:rPr>
        <w:t>است</w:t>
      </w:r>
      <w:r w:rsidRPr="00855484">
        <w:t xml:space="preserve">. </w:t>
      </w:r>
      <w:r w:rsidRPr="00855484">
        <w:rPr>
          <w:rtl/>
        </w:rPr>
        <w:t>هر</w:t>
      </w:r>
      <w:r w:rsidRPr="00855484">
        <w:t xml:space="preserve"> </w:t>
      </w:r>
      <w:r w:rsidRPr="00855484">
        <w:rPr>
          <w:rtl/>
        </w:rPr>
        <w:t>دو</w:t>
      </w:r>
      <w:r w:rsidRPr="00855484">
        <w:t xml:space="preserve"> </w:t>
      </w:r>
      <w:r w:rsidRPr="00855484">
        <w:rPr>
          <w:rtl/>
        </w:rPr>
        <w:t>می</w:t>
      </w:r>
      <w:r w:rsidRPr="00855484">
        <w:t xml:space="preserve"> </w:t>
      </w:r>
      <w:r w:rsidRPr="00855484">
        <w:rPr>
          <w:rtl/>
        </w:rPr>
        <w:t>شود</w:t>
      </w:r>
      <w:r w:rsidRPr="00855484">
        <w:t xml:space="preserve">. </w:t>
      </w:r>
      <w:r w:rsidRPr="00855484">
        <w:rPr>
          <w:rtl/>
        </w:rPr>
        <w:t>خب</w:t>
      </w:r>
      <w:r w:rsidRPr="00855484">
        <w:t xml:space="preserve"> </w:t>
      </w:r>
      <w:r w:rsidRPr="00855484">
        <w:rPr>
          <w:rtl/>
        </w:rPr>
        <w:t>چه</w:t>
      </w:r>
      <w:r w:rsidRPr="00855484">
        <w:t xml:space="preserve"> </w:t>
      </w:r>
      <w:r w:rsidRPr="00855484">
        <w:rPr>
          <w:rtl/>
        </w:rPr>
        <w:t>جوری</w:t>
      </w:r>
      <w:r w:rsidRPr="00855484">
        <w:t xml:space="preserve"> </w:t>
      </w:r>
      <w:r w:rsidRPr="00855484">
        <w:rPr>
          <w:rtl/>
        </w:rPr>
        <w:t>این</w:t>
      </w:r>
      <w:r w:rsidRPr="00855484">
        <w:t xml:space="preserve"> </w:t>
      </w:r>
      <w:r w:rsidRPr="00855484">
        <w:rPr>
          <w:rtl/>
        </w:rPr>
        <w:t>را</w:t>
      </w:r>
      <w:r w:rsidRPr="00855484">
        <w:t xml:space="preserve"> </w:t>
      </w:r>
      <w:r w:rsidRPr="00855484">
        <w:rPr>
          <w:rtl/>
        </w:rPr>
        <w:t>تعیین</w:t>
      </w:r>
      <w:r>
        <w:rPr>
          <w:rFonts w:hint="cs"/>
          <w:rtl/>
        </w:rPr>
        <w:t xml:space="preserve"> </w:t>
      </w:r>
      <w:r w:rsidRPr="00855484">
        <w:rPr>
          <w:rtl/>
        </w:rPr>
        <w:t>کنیم؟</w:t>
      </w:r>
      <w:r w:rsidRPr="00855484">
        <w:t xml:space="preserve"> </w:t>
      </w:r>
      <w:r w:rsidRPr="00855484">
        <w:rPr>
          <w:rtl/>
        </w:rPr>
        <w:t>چاره</w:t>
      </w:r>
      <w:r w:rsidRPr="00855484">
        <w:t xml:space="preserve"> </w:t>
      </w:r>
      <w:r w:rsidRPr="00855484">
        <w:rPr>
          <w:rtl/>
        </w:rPr>
        <w:t>ای</w:t>
      </w:r>
      <w:r w:rsidRPr="00855484">
        <w:t xml:space="preserve"> </w:t>
      </w:r>
      <w:r w:rsidRPr="00855484">
        <w:rPr>
          <w:rtl/>
        </w:rPr>
        <w:t>جز</w:t>
      </w:r>
      <w:r w:rsidRPr="00855484">
        <w:t xml:space="preserve"> </w:t>
      </w:r>
      <w:r w:rsidRPr="00855484">
        <w:rPr>
          <w:rtl/>
        </w:rPr>
        <w:t>نیت</w:t>
      </w:r>
      <w:r w:rsidRPr="00855484">
        <w:t xml:space="preserve"> </w:t>
      </w:r>
      <w:r w:rsidRPr="00855484">
        <w:rPr>
          <w:rtl/>
        </w:rPr>
        <w:t>و</w:t>
      </w:r>
      <w:r w:rsidRPr="00855484">
        <w:t xml:space="preserve"> </w:t>
      </w:r>
      <w:r w:rsidRPr="00855484">
        <w:rPr>
          <w:rtl/>
        </w:rPr>
        <w:t>قصد</w:t>
      </w:r>
      <w:r w:rsidRPr="00855484">
        <w:t xml:space="preserve"> </w:t>
      </w:r>
      <w:r w:rsidRPr="00855484">
        <w:rPr>
          <w:rtl/>
        </w:rPr>
        <w:t>نیست</w:t>
      </w:r>
      <w:r w:rsidRPr="00855484">
        <w:t xml:space="preserve"> </w:t>
      </w:r>
      <w:r w:rsidRPr="00855484">
        <w:rPr>
          <w:rtl/>
        </w:rPr>
        <w:t>که</w:t>
      </w:r>
      <w:r w:rsidRPr="00855484">
        <w:t xml:space="preserve"> </w:t>
      </w:r>
      <w:r w:rsidRPr="00855484">
        <w:rPr>
          <w:rtl/>
        </w:rPr>
        <w:t>این</w:t>
      </w:r>
      <w:r w:rsidRPr="00855484">
        <w:t xml:space="preserve"> </w:t>
      </w:r>
      <w:r w:rsidRPr="00855484">
        <w:rPr>
          <w:rtl/>
        </w:rPr>
        <w:t>فعل</w:t>
      </w:r>
      <w:r w:rsidRPr="00855484">
        <w:t xml:space="preserve"> </w:t>
      </w:r>
      <w:r w:rsidRPr="00855484">
        <w:rPr>
          <w:rtl/>
        </w:rPr>
        <w:t>را</w:t>
      </w:r>
      <w:r w:rsidRPr="00855484">
        <w:t xml:space="preserve"> </w:t>
      </w:r>
      <w:r w:rsidRPr="00855484">
        <w:rPr>
          <w:rtl/>
        </w:rPr>
        <w:t>یا</w:t>
      </w:r>
      <w:r w:rsidRPr="00855484">
        <w:t xml:space="preserve"> </w:t>
      </w:r>
      <w:r w:rsidRPr="00855484">
        <w:rPr>
          <w:rtl/>
        </w:rPr>
        <w:t>این</w:t>
      </w:r>
      <w:r w:rsidRPr="00855484">
        <w:t xml:space="preserve"> </w:t>
      </w:r>
      <w:r w:rsidRPr="00855484">
        <w:rPr>
          <w:rtl/>
        </w:rPr>
        <w:t>حالت</w:t>
      </w:r>
      <w:r w:rsidRPr="00855484">
        <w:t xml:space="preserve"> </w:t>
      </w:r>
      <w:r w:rsidRPr="00855484">
        <w:rPr>
          <w:rtl/>
        </w:rPr>
        <w:t>استیلاء</w:t>
      </w:r>
      <w:r w:rsidRPr="00855484">
        <w:t xml:space="preserve"> </w:t>
      </w:r>
      <w:r w:rsidRPr="00855484">
        <w:rPr>
          <w:rtl/>
        </w:rPr>
        <w:t>را</w:t>
      </w:r>
      <w:r w:rsidRPr="00855484">
        <w:t xml:space="preserve"> </w:t>
      </w:r>
      <w:r w:rsidRPr="00855484">
        <w:rPr>
          <w:rtl/>
        </w:rPr>
        <w:t>داشته</w:t>
      </w:r>
      <w:r>
        <w:rPr>
          <w:rFonts w:hint="cs"/>
          <w:rtl/>
        </w:rPr>
        <w:t xml:space="preserve"> </w:t>
      </w:r>
      <w:r w:rsidRPr="00855484">
        <w:rPr>
          <w:rtl/>
        </w:rPr>
        <w:t>باشد</w:t>
      </w:r>
      <w:r w:rsidRPr="00855484">
        <w:t xml:space="preserve"> </w:t>
      </w:r>
      <w:r w:rsidRPr="00855484">
        <w:rPr>
          <w:rtl/>
        </w:rPr>
        <w:t>منتهی</w:t>
      </w:r>
      <w:r w:rsidRPr="00855484">
        <w:t xml:space="preserve"> </w:t>
      </w:r>
      <w:r w:rsidRPr="00855484">
        <w:rPr>
          <w:rtl/>
        </w:rPr>
        <w:t>بما</w:t>
      </w:r>
      <w:r w:rsidRPr="00855484">
        <w:t xml:space="preserve"> </w:t>
      </w:r>
      <w:r w:rsidRPr="00855484">
        <w:rPr>
          <w:rtl/>
        </w:rPr>
        <w:t>هو</w:t>
      </w:r>
      <w:r w:rsidRPr="00855484">
        <w:t xml:space="preserve"> </w:t>
      </w:r>
      <w:r w:rsidRPr="00855484">
        <w:rPr>
          <w:rtl/>
        </w:rPr>
        <w:t>متولی</w:t>
      </w:r>
      <w:r w:rsidRPr="00855484">
        <w:t xml:space="preserve"> </w:t>
      </w:r>
      <w:r w:rsidRPr="00855484">
        <w:rPr>
          <w:rtl/>
        </w:rPr>
        <w:t>الوقف</w:t>
      </w:r>
      <w:r w:rsidRPr="00855484">
        <w:t xml:space="preserve"> </w:t>
      </w:r>
      <w:r w:rsidRPr="00855484">
        <w:rPr>
          <w:rtl/>
        </w:rPr>
        <w:t>تا</w:t>
      </w:r>
      <w:r w:rsidRPr="00855484">
        <w:t xml:space="preserve"> </w:t>
      </w:r>
      <w:r w:rsidRPr="00855484">
        <w:rPr>
          <w:rtl/>
        </w:rPr>
        <w:t>صدق</w:t>
      </w:r>
      <w:r w:rsidRPr="00855484">
        <w:t xml:space="preserve"> </w:t>
      </w:r>
      <w:r w:rsidRPr="00855484">
        <w:rPr>
          <w:rtl/>
        </w:rPr>
        <w:t>کند</w:t>
      </w:r>
      <w:r w:rsidRPr="00855484">
        <w:t xml:space="preserve"> </w:t>
      </w:r>
      <w:r w:rsidRPr="00855484">
        <w:rPr>
          <w:rtl/>
        </w:rPr>
        <w:t>قبض</w:t>
      </w:r>
      <w:r w:rsidRPr="00855484">
        <w:t xml:space="preserve"> </w:t>
      </w:r>
      <w:r w:rsidRPr="00855484">
        <w:rPr>
          <w:rtl/>
        </w:rPr>
        <w:t>المتولی</w:t>
      </w:r>
      <w:r w:rsidRPr="00855484">
        <w:t xml:space="preserve"> .</w:t>
      </w:r>
    </w:p>
    <w:p w14:paraId="4F8BA1B8" w14:textId="77777777" w:rsidR="00A73308" w:rsidRPr="00855484" w:rsidRDefault="00E42364" w:rsidP="00A73308">
      <w:r w:rsidRPr="00855484">
        <w:rPr>
          <w:rtl/>
        </w:rPr>
        <w:t>آن</w:t>
      </w:r>
      <w:r w:rsidRPr="00855484">
        <w:t xml:space="preserve"> </w:t>
      </w:r>
      <w:r w:rsidRPr="00855484">
        <w:rPr>
          <w:rtl/>
        </w:rPr>
        <w:t>چیزی</w:t>
      </w:r>
      <w:r w:rsidRPr="00855484">
        <w:t xml:space="preserve"> </w:t>
      </w:r>
      <w:r w:rsidRPr="00855484">
        <w:rPr>
          <w:rtl/>
        </w:rPr>
        <w:t>که</w:t>
      </w:r>
      <w:r w:rsidRPr="00855484">
        <w:t xml:space="preserve"> </w:t>
      </w:r>
      <w:r w:rsidRPr="00855484">
        <w:rPr>
          <w:rtl/>
        </w:rPr>
        <w:t>ما</w:t>
      </w:r>
      <w:r w:rsidRPr="00855484">
        <w:t xml:space="preserve"> </w:t>
      </w:r>
      <w:r w:rsidRPr="00855484">
        <w:rPr>
          <w:rtl/>
        </w:rPr>
        <w:t>داریم</w:t>
      </w:r>
      <w:r w:rsidRPr="00855484">
        <w:t xml:space="preserve"> </w:t>
      </w:r>
      <w:r w:rsidRPr="00855484">
        <w:rPr>
          <w:rtl/>
        </w:rPr>
        <w:t>این</w:t>
      </w:r>
      <w:r w:rsidRPr="00855484">
        <w:t xml:space="preserve"> </w:t>
      </w:r>
      <w:r w:rsidRPr="00855484">
        <w:rPr>
          <w:rtl/>
        </w:rPr>
        <w:t>است</w:t>
      </w:r>
      <w:r w:rsidRPr="00855484">
        <w:t xml:space="preserve"> </w:t>
      </w:r>
      <w:r w:rsidRPr="00855484">
        <w:rPr>
          <w:rtl/>
        </w:rPr>
        <w:t>که</w:t>
      </w:r>
      <w:r w:rsidRPr="00855484">
        <w:t xml:space="preserve"> </w:t>
      </w:r>
      <w:r w:rsidRPr="00855484">
        <w:rPr>
          <w:rtl/>
        </w:rPr>
        <w:t>قبض</w:t>
      </w:r>
      <w:r w:rsidRPr="00855484">
        <w:t xml:space="preserve"> </w:t>
      </w:r>
      <w:r w:rsidRPr="00855484">
        <w:rPr>
          <w:rtl/>
        </w:rPr>
        <w:t>صدق</w:t>
      </w:r>
      <w:r w:rsidRPr="00855484">
        <w:t xml:space="preserve"> </w:t>
      </w:r>
      <w:r w:rsidRPr="00855484">
        <w:rPr>
          <w:rtl/>
        </w:rPr>
        <w:t>کند</w:t>
      </w:r>
      <w:r w:rsidRPr="00855484">
        <w:t xml:space="preserve"> </w:t>
      </w:r>
      <w:r w:rsidRPr="00855484">
        <w:rPr>
          <w:rtl/>
        </w:rPr>
        <w:t>از</w:t>
      </w:r>
      <w:r w:rsidRPr="00855484">
        <w:t xml:space="preserve"> </w:t>
      </w:r>
      <w:r w:rsidRPr="00855484">
        <w:rPr>
          <w:rtl/>
        </w:rPr>
        <w:t>ناحیه</w:t>
      </w:r>
      <w:r w:rsidRPr="00855484">
        <w:t xml:space="preserve"> </w:t>
      </w:r>
      <w:r w:rsidRPr="00855484">
        <w:rPr>
          <w:rtl/>
        </w:rPr>
        <w:t>کسی</w:t>
      </w:r>
      <w:r w:rsidRPr="00855484">
        <w:t xml:space="preserve"> </w:t>
      </w:r>
      <w:r w:rsidRPr="00855484">
        <w:rPr>
          <w:rtl/>
        </w:rPr>
        <w:t>که</w:t>
      </w:r>
      <w:r w:rsidRPr="00855484">
        <w:t xml:space="preserve"> </w:t>
      </w:r>
      <w:r w:rsidRPr="00855484">
        <w:rPr>
          <w:rtl/>
        </w:rPr>
        <w:t>له</w:t>
      </w:r>
      <w:r w:rsidRPr="00855484">
        <w:t xml:space="preserve"> </w:t>
      </w:r>
      <w:r w:rsidRPr="00855484">
        <w:rPr>
          <w:rtl/>
        </w:rPr>
        <w:t>حق</w:t>
      </w:r>
      <w:r>
        <w:rPr>
          <w:rFonts w:hint="cs"/>
          <w:rtl/>
        </w:rPr>
        <w:t xml:space="preserve"> </w:t>
      </w:r>
      <w:r w:rsidRPr="00855484">
        <w:rPr>
          <w:rtl/>
        </w:rPr>
        <w:t>القبض،</w:t>
      </w:r>
      <w:r w:rsidRPr="00855484">
        <w:t xml:space="preserve"> </w:t>
      </w:r>
      <w:r w:rsidRPr="00855484">
        <w:rPr>
          <w:rtl/>
        </w:rPr>
        <w:t>که</w:t>
      </w:r>
      <w:r w:rsidRPr="00855484">
        <w:t xml:space="preserve"> </w:t>
      </w:r>
      <w:r w:rsidRPr="00855484">
        <w:rPr>
          <w:rtl/>
        </w:rPr>
        <w:t>موقوف</w:t>
      </w:r>
      <w:r w:rsidRPr="00855484">
        <w:t xml:space="preserve"> </w:t>
      </w:r>
      <w:r w:rsidRPr="00855484">
        <w:rPr>
          <w:rtl/>
        </w:rPr>
        <w:t>علیه،</w:t>
      </w:r>
      <w:r w:rsidRPr="00855484">
        <w:t xml:space="preserve"> </w:t>
      </w:r>
      <w:r w:rsidRPr="00855484">
        <w:rPr>
          <w:rtl/>
        </w:rPr>
        <w:t>متولی</w:t>
      </w:r>
      <w:r w:rsidRPr="00855484">
        <w:t xml:space="preserve"> </w:t>
      </w:r>
      <w:r w:rsidRPr="00855484">
        <w:rPr>
          <w:rtl/>
        </w:rPr>
        <w:t>و</w:t>
      </w:r>
      <w:r w:rsidRPr="00855484">
        <w:t xml:space="preserve"> </w:t>
      </w:r>
      <w:r w:rsidRPr="00855484">
        <w:rPr>
          <w:rtl/>
        </w:rPr>
        <w:t>حاکم</w:t>
      </w:r>
      <w:r w:rsidRPr="00855484">
        <w:t xml:space="preserve"> </w:t>
      </w:r>
      <w:r w:rsidRPr="00855484">
        <w:rPr>
          <w:rtl/>
        </w:rPr>
        <w:t>است</w:t>
      </w:r>
      <w:r w:rsidRPr="00855484">
        <w:t xml:space="preserve">. </w:t>
      </w:r>
      <w:r w:rsidRPr="00855484">
        <w:rPr>
          <w:rtl/>
        </w:rPr>
        <w:t>اینجا</w:t>
      </w:r>
      <w:r w:rsidRPr="00855484">
        <w:t xml:space="preserve"> </w:t>
      </w:r>
      <w:r w:rsidRPr="00855484">
        <w:rPr>
          <w:rtl/>
        </w:rPr>
        <w:t>با</w:t>
      </w:r>
      <w:r w:rsidRPr="00855484">
        <w:t xml:space="preserve"> </w:t>
      </w:r>
      <w:r w:rsidRPr="00855484">
        <w:rPr>
          <w:rtl/>
        </w:rPr>
        <w:t>این</w:t>
      </w:r>
      <w:r w:rsidRPr="00855484">
        <w:t xml:space="preserve"> </w:t>
      </w:r>
      <w:r w:rsidRPr="00855484">
        <w:rPr>
          <w:rtl/>
        </w:rPr>
        <w:t>نیت</w:t>
      </w:r>
      <w:r w:rsidRPr="00855484">
        <w:t xml:space="preserve"> </w:t>
      </w:r>
      <w:r w:rsidRPr="00855484">
        <w:rPr>
          <w:rtl/>
        </w:rPr>
        <w:t>قبض</w:t>
      </w:r>
      <w:r w:rsidRPr="00855484">
        <w:t xml:space="preserve"> </w:t>
      </w:r>
      <w:r w:rsidRPr="00855484">
        <w:rPr>
          <w:rtl/>
        </w:rPr>
        <w:t>می</w:t>
      </w:r>
      <w:r w:rsidRPr="00855484">
        <w:t xml:space="preserve"> </w:t>
      </w:r>
      <w:r w:rsidRPr="00855484">
        <w:rPr>
          <w:rtl/>
        </w:rPr>
        <w:t>کند</w:t>
      </w:r>
      <w:r w:rsidRPr="00855484">
        <w:t xml:space="preserve"> .</w:t>
      </w:r>
    </w:p>
    <w:p w14:paraId="3AC8027C" w14:textId="77777777" w:rsidR="00A73308" w:rsidRPr="00855484" w:rsidRDefault="00E42364" w:rsidP="00A73308">
      <w:pPr>
        <w:pStyle w:val="Heading1"/>
        <w:rPr>
          <w:rFonts w:ascii="Arial-BoldMT"/>
        </w:rPr>
      </w:pPr>
      <w:bookmarkStart w:id="1608" w:name="_Toc107411116"/>
      <w:r w:rsidRPr="00855484">
        <w:rPr>
          <w:rtl/>
        </w:rPr>
        <w:t>اشکال</w:t>
      </w:r>
      <w:r w:rsidRPr="00855484">
        <w:rPr>
          <w:rFonts w:ascii="Arial-BoldMT"/>
        </w:rPr>
        <w:t xml:space="preserve"> </w:t>
      </w:r>
      <w:r w:rsidRPr="00855484">
        <w:rPr>
          <w:rtl/>
        </w:rPr>
        <w:t>برخی</w:t>
      </w:r>
      <w:r w:rsidRPr="00855484">
        <w:rPr>
          <w:rFonts w:ascii="Arial-BoldMT"/>
        </w:rPr>
        <w:t xml:space="preserve"> </w:t>
      </w:r>
      <w:r w:rsidRPr="00855484">
        <w:rPr>
          <w:rtl/>
        </w:rPr>
        <w:t>معاصرین</w:t>
      </w:r>
      <w:r w:rsidRPr="00855484">
        <w:rPr>
          <w:rFonts w:ascii="Arial-BoldMT"/>
        </w:rPr>
        <w:t xml:space="preserve"> </w:t>
      </w:r>
      <w:r w:rsidRPr="00855484">
        <w:rPr>
          <w:rtl/>
        </w:rPr>
        <w:t>در</w:t>
      </w:r>
      <w:r w:rsidRPr="00855484">
        <w:rPr>
          <w:rFonts w:ascii="Arial-BoldMT"/>
        </w:rPr>
        <w:t xml:space="preserve"> </w:t>
      </w:r>
      <w:r w:rsidRPr="00855484">
        <w:rPr>
          <w:rtl/>
        </w:rPr>
        <w:t>نیاز</w:t>
      </w:r>
      <w:r w:rsidRPr="00855484">
        <w:rPr>
          <w:rFonts w:ascii="Arial-BoldMT"/>
        </w:rPr>
        <w:t xml:space="preserve"> </w:t>
      </w:r>
      <w:r w:rsidRPr="00855484">
        <w:rPr>
          <w:rtl/>
        </w:rPr>
        <w:t>به</w:t>
      </w:r>
      <w:r w:rsidRPr="00855484">
        <w:rPr>
          <w:rFonts w:ascii="Arial-BoldMT"/>
        </w:rPr>
        <w:t xml:space="preserve"> </w:t>
      </w:r>
      <w:r w:rsidRPr="00855484">
        <w:rPr>
          <w:rtl/>
        </w:rPr>
        <w:t>قبض</w:t>
      </w:r>
      <w:bookmarkEnd w:id="1608"/>
    </w:p>
    <w:p w14:paraId="26142571" w14:textId="77777777" w:rsidR="00A73308" w:rsidRPr="00855484" w:rsidRDefault="00E42364" w:rsidP="00190A43">
      <w:r w:rsidRPr="00855484">
        <w:rPr>
          <w:rtl/>
        </w:rPr>
        <w:t>البته</w:t>
      </w:r>
      <w:r w:rsidRPr="00855484">
        <w:t xml:space="preserve"> </w:t>
      </w:r>
      <w:r w:rsidRPr="00855484">
        <w:rPr>
          <w:rtl/>
        </w:rPr>
        <w:t>اینجا</w:t>
      </w:r>
      <w:r w:rsidRPr="00855484">
        <w:t xml:space="preserve"> </w:t>
      </w:r>
      <w:r w:rsidRPr="00855484">
        <w:rPr>
          <w:rtl/>
        </w:rPr>
        <w:t>همان</w:t>
      </w:r>
      <w:r w:rsidRPr="00855484">
        <w:t xml:space="preserve"> </w:t>
      </w:r>
      <w:r w:rsidRPr="00855484">
        <w:rPr>
          <w:rtl/>
        </w:rPr>
        <w:t>شبهاتی</w:t>
      </w:r>
      <w:r w:rsidRPr="00855484">
        <w:t xml:space="preserve"> </w:t>
      </w:r>
      <w:r w:rsidRPr="00855484">
        <w:rPr>
          <w:rtl/>
        </w:rPr>
        <w:t>که</w:t>
      </w:r>
      <w:r w:rsidRPr="00855484">
        <w:t xml:space="preserve"> </w:t>
      </w:r>
      <w:r w:rsidRPr="00855484">
        <w:rPr>
          <w:rtl/>
        </w:rPr>
        <w:t>دیروز</w:t>
      </w:r>
      <w:r w:rsidRPr="00855484">
        <w:t xml:space="preserve"> </w:t>
      </w:r>
      <w:r w:rsidRPr="00855484">
        <w:rPr>
          <w:rtl/>
        </w:rPr>
        <w:t>مطرح</w:t>
      </w:r>
      <w:r w:rsidRPr="00855484">
        <w:t xml:space="preserve"> </w:t>
      </w:r>
      <w:r w:rsidRPr="00855484">
        <w:rPr>
          <w:rtl/>
        </w:rPr>
        <w:t>بود</w:t>
      </w:r>
      <w:r w:rsidRPr="00855484">
        <w:t xml:space="preserve"> </w:t>
      </w:r>
      <w:r w:rsidRPr="00855484">
        <w:rPr>
          <w:rtl/>
        </w:rPr>
        <w:t>هست،</w:t>
      </w:r>
      <w:r w:rsidRPr="00855484">
        <w:t xml:space="preserve"> </w:t>
      </w:r>
      <w:r w:rsidRPr="00855484">
        <w:rPr>
          <w:rtl/>
        </w:rPr>
        <w:t>از</w:t>
      </w:r>
      <w:r w:rsidRPr="00855484">
        <w:t xml:space="preserve"> </w:t>
      </w:r>
      <w:r w:rsidRPr="00855484">
        <w:rPr>
          <w:rtl/>
        </w:rPr>
        <w:t>جمله</w:t>
      </w:r>
      <w:r w:rsidRPr="00855484">
        <w:t xml:space="preserve"> </w:t>
      </w:r>
      <w:r w:rsidRPr="00855484">
        <w:rPr>
          <w:rtl/>
        </w:rPr>
        <w:t>اینکه</w:t>
      </w:r>
      <w:r w:rsidRPr="00855484">
        <w:t xml:space="preserve"> </w:t>
      </w:r>
      <w:r w:rsidRPr="00855484">
        <w:rPr>
          <w:rtl/>
        </w:rPr>
        <w:t>ممکن</w:t>
      </w:r>
      <w:r w:rsidRPr="00855484">
        <w:t xml:space="preserve"> </w:t>
      </w:r>
      <w:r w:rsidRPr="00855484">
        <w:rPr>
          <w:rtl/>
        </w:rPr>
        <w:t>است</w:t>
      </w:r>
      <w:r w:rsidR="00190A43">
        <w:rPr>
          <w:rFonts w:hint="cs"/>
          <w:rtl/>
        </w:rPr>
        <w:t xml:space="preserve"> </w:t>
      </w:r>
      <w:r w:rsidRPr="00855484">
        <w:rPr>
          <w:rtl/>
        </w:rPr>
        <w:t>مثل</w:t>
      </w:r>
      <w:r w:rsidRPr="00855484">
        <w:t xml:space="preserve"> </w:t>
      </w:r>
      <w:r w:rsidRPr="00855484">
        <w:rPr>
          <w:rtl/>
        </w:rPr>
        <w:t>بعضی</w:t>
      </w:r>
      <w:r w:rsidRPr="00855484">
        <w:t xml:space="preserve"> </w:t>
      </w:r>
      <w:r w:rsidRPr="00855484">
        <w:rPr>
          <w:rtl/>
        </w:rPr>
        <w:t>از</w:t>
      </w:r>
      <w:r w:rsidRPr="00855484">
        <w:t xml:space="preserve"> </w:t>
      </w:r>
      <w:r w:rsidRPr="00855484">
        <w:rPr>
          <w:rtl/>
        </w:rPr>
        <w:t>علماء</w:t>
      </w:r>
      <w:r w:rsidRPr="00855484">
        <w:t xml:space="preserve"> </w:t>
      </w:r>
      <w:r w:rsidRPr="00855484">
        <w:rPr>
          <w:rtl/>
        </w:rPr>
        <w:t>معاصر</w:t>
      </w:r>
      <w:r w:rsidRPr="00855484">
        <w:t xml:space="preserve"> </w:t>
      </w:r>
      <w:r w:rsidRPr="00855484">
        <w:rPr>
          <w:rtl/>
        </w:rPr>
        <w:t>که</w:t>
      </w:r>
      <w:r w:rsidRPr="00855484">
        <w:t xml:space="preserve"> </w:t>
      </w:r>
      <w:r w:rsidRPr="00855484">
        <w:rPr>
          <w:rtl/>
        </w:rPr>
        <w:t>اینجا</w:t>
      </w:r>
      <w:r w:rsidRPr="00855484">
        <w:t xml:space="preserve"> </w:t>
      </w:r>
      <w:r w:rsidRPr="00855484">
        <w:rPr>
          <w:rtl/>
        </w:rPr>
        <w:t>را</w:t>
      </w:r>
      <w:r w:rsidRPr="00855484">
        <w:t xml:space="preserve"> </w:t>
      </w:r>
      <w:r w:rsidRPr="00855484">
        <w:rPr>
          <w:rtl/>
        </w:rPr>
        <w:t>تحشیه</w:t>
      </w:r>
      <w:r w:rsidRPr="00855484">
        <w:t xml:space="preserve"> </w:t>
      </w:r>
      <w:r w:rsidRPr="00855484">
        <w:rPr>
          <w:rtl/>
        </w:rPr>
        <w:t>کرده</w:t>
      </w:r>
      <w:r w:rsidRPr="00855484">
        <w:t xml:space="preserve"> </w:t>
      </w:r>
      <w:r w:rsidRPr="00855484">
        <w:rPr>
          <w:rtl/>
        </w:rPr>
        <w:t>اند</w:t>
      </w:r>
      <w:r w:rsidRPr="00855484">
        <w:t xml:space="preserve"> </w:t>
      </w:r>
      <w:r w:rsidRPr="00855484">
        <w:rPr>
          <w:rtl/>
        </w:rPr>
        <w:t>بگویند</w:t>
      </w:r>
      <w:r w:rsidRPr="00855484">
        <w:t xml:space="preserve"> </w:t>
      </w:r>
      <w:r w:rsidRPr="00855484">
        <w:rPr>
          <w:rtl/>
        </w:rPr>
        <w:t>همینکه</w:t>
      </w:r>
      <w:r w:rsidRPr="00855484">
        <w:t xml:space="preserve"> </w:t>
      </w:r>
      <w:r w:rsidRPr="00855484">
        <w:rPr>
          <w:rtl/>
        </w:rPr>
        <w:t>متولی</w:t>
      </w:r>
      <w:r w:rsidRPr="00855484">
        <w:t xml:space="preserve"> </w:t>
      </w:r>
      <w:r w:rsidRPr="00855484">
        <w:rPr>
          <w:rtl/>
        </w:rPr>
        <w:t>عالم</w:t>
      </w:r>
      <w:r w:rsidR="00190A43">
        <w:rPr>
          <w:rFonts w:hint="cs"/>
          <w:rtl/>
        </w:rPr>
        <w:t xml:space="preserve"> </w:t>
      </w:r>
      <w:r w:rsidRPr="00855484">
        <w:rPr>
          <w:rtl/>
        </w:rPr>
        <w:t>است</w:t>
      </w:r>
      <w:r w:rsidRPr="00855484">
        <w:t xml:space="preserve"> </w:t>
      </w:r>
      <w:r w:rsidRPr="00855484">
        <w:rPr>
          <w:rtl/>
        </w:rPr>
        <w:t>که</w:t>
      </w:r>
      <w:r w:rsidRPr="00855484">
        <w:t xml:space="preserve"> </w:t>
      </w:r>
      <w:r w:rsidRPr="00855484">
        <w:rPr>
          <w:rtl/>
        </w:rPr>
        <w:t>اینجا</w:t>
      </w:r>
      <w:r w:rsidRPr="00855484">
        <w:t xml:space="preserve"> </w:t>
      </w:r>
      <w:r w:rsidRPr="00855484">
        <w:rPr>
          <w:rtl/>
        </w:rPr>
        <w:t>را</w:t>
      </w:r>
      <w:r w:rsidRPr="00855484">
        <w:t xml:space="preserve"> </w:t>
      </w:r>
      <w:r w:rsidRPr="00855484">
        <w:rPr>
          <w:rtl/>
        </w:rPr>
        <w:t>وقف</w:t>
      </w:r>
      <w:r w:rsidRPr="00855484">
        <w:t xml:space="preserve"> </w:t>
      </w:r>
      <w:r w:rsidRPr="00855484">
        <w:rPr>
          <w:rtl/>
        </w:rPr>
        <w:t>کرده</w:t>
      </w:r>
      <w:r w:rsidRPr="00855484">
        <w:t xml:space="preserve"> </w:t>
      </w:r>
      <w:r w:rsidRPr="00855484">
        <w:rPr>
          <w:rtl/>
        </w:rPr>
        <w:t>است،</w:t>
      </w:r>
      <w:r w:rsidRPr="00855484">
        <w:t xml:space="preserve"> </w:t>
      </w:r>
      <w:r w:rsidRPr="00855484">
        <w:rPr>
          <w:rtl/>
        </w:rPr>
        <w:t>یعنی</w:t>
      </w:r>
      <w:r w:rsidRPr="00855484">
        <w:t xml:space="preserve"> </w:t>
      </w:r>
      <w:r w:rsidRPr="00855484">
        <w:rPr>
          <w:rtl/>
        </w:rPr>
        <w:t>دیگر</w:t>
      </w:r>
      <w:r w:rsidRPr="00855484">
        <w:t xml:space="preserve"> </w:t>
      </w:r>
      <w:r w:rsidRPr="00855484">
        <w:rPr>
          <w:rtl/>
        </w:rPr>
        <w:t>مالک</w:t>
      </w:r>
      <w:r w:rsidRPr="00855484">
        <w:t xml:space="preserve"> </w:t>
      </w:r>
      <w:r w:rsidRPr="00855484">
        <w:rPr>
          <w:rtl/>
        </w:rPr>
        <w:t>نیست</w:t>
      </w:r>
      <w:r w:rsidRPr="00855484">
        <w:t xml:space="preserve"> </w:t>
      </w:r>
      <w:r w:rsidRPr="00855484">
        <w:rPr>
          <w:rtl/>
        </w:rPr>
        <w:t>و</w:t>
      </w:r>
      <w:r w:rsidRPr="00855484">
        <w:t xml:space="preserve"> </w:t>
      </w:r>
      <w:r w:rsidRPr="00855484">
        <w:rPr>
          <w:rtl/>
        </w:rPr>
        <w:t>ملک</w:t>
      </w:r>
      <w:r w:rsidRPr="00855484">
        <w:t xml:space="preserve"> </w:t>
      </w:r>
      <w:r w:rsidRPr="00855484">
        <w:rPr>
          <w:rtl/>
        </w:rPr>
        <w:t>را</w:t>
      </w:r>
      <w:r w:rsidRPr="00855484">
        <w:t xml:space="preserve"> </w:t>
      </w:r>
      <w:r w:rsidRPr="00855484">
        <w:rPr>
          <w:rtl/>
        </w:rPr>
        <w:t>از</w:t>
      </w:r>
      <w:r w:rsidRPr="00855484">
        <w:t xml:space="preserve"> </w:t>
      </w:r>
      <w:r w:rsidRPr="00855484">
        <w:rPr>
          <w:rtl/>
        </w:rPr>
        <w:t>خودش</w:t>
      </w:r>
      <w:r w:rsidRPr="00855484">
        <w:t xml:space="preserve"> </w:t>
      </w:r>
      <w:r w:rsidRPr="00855484">
        <w:rPr>
          <w:rtl/>
        </w:rPr>
        <w:t>قطع</w:t>
      </w:r>
      <w:r w:rsidR="00190A43">
        <w:rPr>
          <w:rFonts w:hint="cs"/>
          <w:rtl/>
        </w:rPr>
        <w:t xml:space="preserve"> </w:t>
      </w:r>
      <w:r w:rsidRPr="00855484">
        <w:rPr>
          <w:rtl/>
        </w:rPr>
        <w:t>کرد</w:t>
      </w:r>
      <w:r w:rsidRPr="00855484">
        <w:t xml:space="preserve"> </w:t>
      </w:r>
      <w:r w:rsidRPr="00855484">
        <w:rPr>
          <w:rtl/>
        </w:rPr>
        <w:t>و</w:t>
      </w:r>
      <w:r w:rsidRPr="00855484">
        <w:t xml:space="preserve"> </w:t>
      </w:r>
      <w:r w:rsidRPr="00855484">
        <w:rPr>
          <w:rtl/>
        </w:rPr>
        <w:t>الان</w:t>
      </w:r>
      <w:r w:rsidRPr="00855484">
        <w:t xml:space="preserve"> </w:t>
      </w:r>
      <w:r w:rsidRPr="00855484">
        <w:rPr>
          <w:rtl/>
        </w:rPr>
        <w:t>خودش</w:t>
      </w:r>
      <w:r w:rsidRPr="00855484">
        <w:t xml:space="preserve"> </w:t>
      </w:r>
      <w:r w:rsidRPr="00855484">
        <w:rPr>
          <w:rtl/>
        </w:rPr>
        <w:t>متولی</w:t>
      </w:r>
      <w:r w:rsidRPr="00855484">
        <w:t xml:space="preserve"> </w:t>
      </w:r>
      <w:r w:rsidRPr="00855484">
        <w:rPr>
          <w:rtl/>
        </w:rPr>
        <w:t>است،</w:t>
      </w:r>
      <w:r w:rsidRPr="00855484">
        <w:t xml:space="preserve"> </w:t>
      </w:r>
      <w:r w:rsidRPr="00855484">
        <w:rPr>
          <w:rtl/>
        </w:rPr>
        <w:t>وقتی</w:t>
      </w:r>
      <w:r w:rsidRPr="00855484">
        <w:t xml:space="preserve"> </w:t>
      </w:r>
      <w:r w:rsidRPr="00855484">
        <w:rPr>
          <w:rtl/>
        </w:rPr>
        <w:t>علم</w:t>
      </w:r>
      <w:r w:rsidRPr="00855484">
        <w:t xml:space="preserve"> </w:t>
      </w:r>
      <w:r w:rsidRPr="00855484">
        <w:rPr>
          <w:rtl/>
        </w:rPr>
        <w:t>به</w:t>
      </w:r>
      <w:r w:rsidRPr="00855484">
        <w:t xml:space="preserve"> </w:t>
      </w:r>
      <w:r w:rsidRPr="00855484">
        <w:rPr>
          <w:rtl/>
        </w:rPr>
        <w:t>این</w:t>
      </w:r>
      <w:r w:rsidRPr="00855484">
        <w:t xml:space="preserve"> </w:t>
      </w:r>
      <w:r w:rsidRPr="00855484">
        <w:rPr>
          <w:rtl/>
        </w:rPr>
        <w:t>دارد،</w:t>
      </w:r>
      <w:r w:rsidRPr="00855484">
        <w:t xml:space="preserve"> </w:t>
      </w:r>
      <w:r w:rsidRPr="00855484">
        <w:rPr>
          <w:rtl/>
        </w:rPr>
        <w:t>پس</w:t>
      </w:r>
      <w:r w:rsidRPr="00855484">
        <w:t xml:space="preserve"> </w:t>
      </w:r>
      <w:r w:rsidRPr="00855484">
        <w:rPr>
          <w:rtl/>
        </w:rPr>
        <w:t>قبض</w:t>
      </w:r>
      <w:r w:rsidRPr="00855484">
        <w:t xml:space="preserve"> </w:t>
      </w:r>
      <w:r w:rsidRPr="00855484">
        <w:rPr>
          <w:rtl/>
        </w:rPr>
        <w:t>او</w:t>
      </w:r>
      <w:r w:rsidRPr="00855484">
        <w:t xml:space="preserve"> </w:t>
      </w:r>
      <w:r w:rsidRPr="00855484">
        <w:rPr>
          <w:rtl/>
        </w:rPr>
        <w:t>قبض</w:t>
      </w:r>
      <w:r w:rsidRPr="00855484">
        <w:t xml:space="preserve"> </w:t>
      </w:r>
      <w:r w:rsidRPr="00855484">
        <w:rPr>
          <w:rtl/>
        </w:rPr>
        <w:t>المتولی</w:t>
      </w:r>
      <w:r w:rsidR="00190A43">
        <w:rPr>
          <w:rFonts w:hint="cs"/>
          <w:rtl/>
        </w:rPr>
        <w:t xml:space="preserve"> </w:t>
      </w:r>
      <w:r w:rsidRPr="00855484">
        <w:rPr>
          <w:rtl/>
        </w:rPr>
        <w:t>است</w:t>
      </w:r>
      <w:r w:rsidRPr="00855484">
        <w:t xml:space="preserve"> </w:t>
      </w:r>
      <w:r w:rsidRPr="00855484">
        <w:rPr>
          <w:rtl/>
        </w:rPr>
        <w:t>و</w:t>
      </w:r>
      <w:r w:rsidRPr="00855484">
        <w:t xml:space="preserve"> </w:t>
      </w:r>
      <w:r w:rsidRPr="00855484">
        <w:rPr>
          <w:rtl/>
        </w:rPr>
        <w:t>دیگر</w:t>
      </w:r>
      <w:r w:rsidRPr="00855484">
        <w:t xml:space="preserve"> </w:t>
      </w:r>
      <w:r w:rsidRPr="00855484">
        <w:rPr>
          <w:rtl/>
        </w:rPr>
        <w:t>بیش</w:t>
      </w:r>
      <w:r w:rsidRPr="00855484">
        <w:t xml:space="preserve"> </w:t>
      </w:r>
      <w:r w:rsidRPr="00855484">
        <w:rPr>
          <w:rtl/>
        </w:rPr>
        <w:t>از</w:t>
      </w:r>
      <w:r w:rsidRPr="00855484">
        <w:t xml:space="preserve"> </w:t>
      </w:r>
      <w:r w:rsidRPr="00855484">
        <w:rPr>
          <w:rtl/>
        </w:rPr>
        <w:t>این</w:t>
      </w:r>
      <w:r w:rsidRPr="00855484">
        <w:t xml:space="preserve"> </w:t>
      </w:r>
      <w:r w:rsidRPr="00855484">
        <w:rPr>
          <w:rtl/>
        </w:rPr>
        <w:t>نمی</w:t>
      </w:r>
      <w:r w:rsidRPr="00855484">
        <w:t xml:space="preserve"> </w:t>
      </w:r>
      <w:r w:rsidRPr="00855484">
        <w:rPr>
          <w:rtl/>
        </w:rPr>
        <w:t>خواهد</w:t>
      </w:r>
      <w:r w:rsidRPr="00855484">
        <w:t>.</w:t>
      </w:r>
    </w:p>
    <w:p w14:paraId="6DED2415" w14:textId="77777777" w:rsidR="00A73308" w:rsidRPr="00855484" w:rsidRDefault="00E42364" w:rsidP="00190A43">
      <w:r w:rsidRPr="00855484">
        <w:rPr>
          <w:rtl/>
        </w:rPr>
        <w:t>می</w:t>
      </w:r>
      <w:r w:rsidRPr="00855484">
        <w:t xml:space="preserve"> </w:t>
      </w:r>
      <w:r w:rsidRPr="00855484">
        <w:rPr>
          <w:rtl/>
        </w:rPr>
        <w:t>فرمایند</w:t>
      </w:r>
      <w:r w:rsidRPr="00855484">
        <w:t xml:space="preserve">: </w:t>
      </w:r>
      <w:r w:rsidRPr="00855484">
        <w:rPr>
          <w:rtl/>
        </w:rPr>
        <w:t>أو</w:t>
      </w:r>
      <w:r w:rsidRPr="00855484">
        <w:t xml:space="preserve"> </w:t>
      </w:r>
      <w:r w:rsidRPr="00855484">
        <w:rPr>
          <w:rtl/>
        </w:rPr>
        <w:t>قصد</w:t>
      </w:r>
      <w:r w:rsidRPr="00855484">
        <w:t xml:space="preserve"> </w:t>
      </w:r>
      <w:r w:rsidRPr="00855484">
        <w:rPr>
          <w:rtl/>
        </w:rPr>
        <w:t>متولی</w:t>
      </w:r>
      <w:r w:rsidRPr="00855484">
        <w:t xml:space="preserve"> </w:t>
      </w:r>
      <w:r w:rsidRPr="00855484">
        <w:rPr>
          <w:rtl/>
        </w:rPr>
        <w:t>الوقف</w:t>
      </w:r>
      <w:r w:rsidRPr="00855484">
        <w:t xml:space="preserve"> </w:t>
      </w:r>
      <w:r w:rsidRPr="00855484">
        <w:rPr>
          <w:rtl/>
        </w:rPr>
        <w:t>إذا</w:t>
      </w:r>
      <w:r w:rsidRPr="00855484">
        <w:t xml:space="preserve"> </w:t>
      </w:r>
      <w:r w:rsidRPr="00855484">
        <w:rPr>
          <w:rtl/>
        </w:rPr>
        <w:t>جعل</w:t>
      </w:r>
      <w:r w:rsidRPr="00855484">
        <w:t xml:space="preserve"> </w:t>
      </w:r>
      <w:r w:rsidRPr="00855484">
        <w:rPr>
          <w:rtl/>
        </w:rPr>
        <w:t>التولیة</w:t>
      </w:r>
      <w:r w:rsidRPr="00855484">
        <w:t xml:space="preserve"> </w:t>
      </w:r>
      <w:r w:rsidRPr="00855484">
        <w:rPr>
          <w:rtl/>
        </w:rPr>
        <w:t>لنفسه</w:t>
      </w:r>
      <w:r w:rsidRPr="00855484">
        <w:t xml:space="preserve"> </w:t>
      </w:r>
      <w:r w:rsidRPr="00855484">
        <w:rPr>
          <w:rtl/>
        </w:rPr>
        <w:t>أ</w:t>
      </w:r>
      <w:r w:rsidRPr="00855484">
        <w:t xml:space="preserve"> </w:t>
      </w:r>
      <w:r w:rsidRPr="00855484">
        <w:rPr>
          <w:rtl/>
        </w:rPr>
        <w:t>ل</w:t>
      </w:r>
      <w:r w:rsidRPr="00855484">
        <w:t xml:space="preserve"> </w:t>
      </w:r>
      <w:r w:rsidRPr="00855484">
        <w:rPr>
          <w:rtl/>
        </w:rPr>
        <w:t>ن</w:t>
      </w:r>
      <w:r w:rsidRPr="00855484">
        <w:t xml:space="preserve"> </w:t>
      </w:r>
      <w:r w:rsidRPr="00855484">
        <w:rPr>
          <w:rtl/>
        </w:rPr>
        <w:t>قبضه</w:t>
      </w:r>
      <w:r w:rsidRPr="00855484">
        <w:t xml:space="preserve"> </w:t>
      </w:r>
      <w:r w:rsidRPr="00855484">
        <w:rPr>
          <w:rtl/>
        </w:rPr>
        <w:t>بما</w:t>
      </w:r>
      <w:r w:rsidRPr="00855484">
        <w:t xml:space="preserve"> </w:t>
      </w:r>
      <w:r w:rsidRPr="00855484">
        <w:rPr>
          <w:rtl/>
        </w:rPr>
        <w:t>هم</w:t>
      </w:r>
      <w:r w:rsidRPr="00855484">
        <w:t xml:space="preserve"> </w:t>
      </w:r>
      <w:r w:rsidRPr="00855484">
        <w:rPr>
          <w:rtl/>
        </w:rPr>
        <w:t>متولی</w:t>
      </w:r>
      <w:r w:rsidR="00190A43">
        <w:rPr>
          <w:rFonts w:hint="cs"/>
          <w:rtl/>
        </w:rPr>
        <w:t xml:space="preserve"> </w:t>
      </w:r>
      <w:r w:rsidRPr="00855484">
        <w:rPr>
          <w:rtl/>
        </w:rPr>
        <w:t>الوقف،</w:t>
      </w:r>
      <w:r w:rsidRPr="00855484">
        <w:t xml:space="preserve"> </w:t>
      </w:r>
      <w:r w:rsidRPr="00855484">
        <w:rPr>
          <w:rtl/>
        </w:rPr>
        <w:t>می</w:t>
      </w:r>
      <w:r w:rsidRPr="00855484">
        <w:t xml:space="preserve"> </w:t>
      </w:r>
      <w:r w:rsidRPr="00855484">
        <w:rPr>
          <w:rtl/>
        </w:rPr>
        <w:t>گوید</w:t>
      </w:r>
      <w:r w:rsidRPr="00855484">
        <w:t xml:space="preserve"> </w:t>
      </w:r>
      <w:r w:rsidRPr="00855484">
        <w:rPr>
          <w:rtl/>
        </w:rPr>
        <w:t>اینها</w:t>
      </w:r>
      <w:r w:rsidRPr="00855484">
        <w:t xml:space="preserve"> </w:t>
      </w:r>
      <w:r w:rsidRPr="00855484">
        <w:rPr>
          <w:rtl/>
        </w:rPr>
        <w:t>لازم</w:t>
      </w:r>
      <w:r w:rsidRPr="00855484">
        <w:t xml:space="preserve"> </w:t>
      </w:r>
      <w:r w:rsidRPr="00855484">
        <w:rPr>
          <w:rtl/>
        </w:rPr>
        <w:t>نیست،</w:t>
      </w:r>
      <w:r w:rsidRPr="00855484">
        <w:t xml:space="preserve"> </w:t>
      </w:r>
      <w:r w:rsidRPr="00855484">
        <w:rPr>
          <w:rtl/>
        </w:rPr>
        <w:t>لحصول</w:t>
      </w:r>
      <w:r w:rsidRPr="00855484">
        <w:t xml:space="preserve"> </w:t>
      </w:r>
      <w:r w:rsidRPr="00855484">
        <w:rPr>
          <w:rtl/>
        </w:rPr>
        <w:t>هذه</w:t>
      </w:r>
      <w:r w:rsidRPr="00855484">
        <w:t xml:space="preserve"> </w:t>
      </w:r>
      <w:r w:rsidRPr="00855484">
        <w:rPr>
          <w:rtl/>
        </w:rPr>
        <w:t>القصود</w:t>
      </w:r>
      <w:r w:rsidRPr="00855484">
        <w:t xml:space="preserve"> </w:t>
      </w:r>
      <w:r w:rsidRPr="00855484">
        <w:rPr>
          <w:rtl/>
        </w:rPr>
        <w:t>عند</w:t>
      </w:r>
      <w:r w:rsidRPr="00855484">
        <w:t xml:space="preserve"> </w:t>
      </w:r>
      <w:r w:rsidRPr="00855484">
        <w:rPr>
          <w:rtl/>
        </w:rPr>
        <w:t>التوجه</w:t>
      </w:r>
      <w:r w:rsidRPr="00855484">
        <w:t xml:space="preserve"> </w:t>
      </w:r>
      <w:r w:rsidRPr="00855484">
        <w:rPr>
          <w:rtl/>
        </w:rPr>
        <w:t>الی</w:t>
      </w:r>
      <w:r w:rsidRPr="00855484">
        <w:t xml:space="preserve"> </w:t>
      </w:r>
      <w:r w:rsidRPr="00855484">
        <w:rPr>
          <w:rtl/>
        </w:rPr>
        <w:t>الموضوع</w:t>
      </w:r>
      <w:r w:rsidRPr="00855484">
        <w:t>.</w:t>
      </w:r>
      <w:r w:rsidR="00190A43">
        <w:rPr>
          <w:rFonts w:hint="cs"/>
          <w:rtl/>
        </w:rPr>
        <w:t xml:space="preserve"> </w:t>
      </w:r>
      <w:r w:rsidRPr="00855484">
        <w:rPr>
          <w:rtl/>
        </w:rPr>
        <w:t>می</w:t>
      </w:r>
      <w:r w:rsidRPr="00855484">
        <w:t xml:space="preserve"> </w:t>
      </w:r>
      <w:r w:rsidRPr="00855484">
        <w:rPr>
          <w:rtl/>
        </w:rPr>
        <w:t>گوید</w:t>
      </w:r>
      <w:r w:rsidRPr="00855484">
        <w:t xml:space="preserve"> </w:t>
      </w:r>
      <w:r w:rsidRPr="00855484">
        <w:rPr>
          <w:rtl/>
        </w:rPr>
        <w:t>همینکه</w:t>
      </w:r>
      <w:r w:rsidRPr="00855484">
        <w:t xml:space="preserve"> </w:t>
      </w:r>
      <w:r w:rsidRPr="00855484">
        <w:rPr>
          <w:rtl/>
        </w:rPr>
        <w:t>متولی</w:t>
      </w:r>
      <w:r w:rsidRPr="00855484">
        <w:t xml:space="preserve"> </w:t>
      </w:r>
      <w:r w:rsidRPr="00855484">
        <w:rPr>
          <w:rtl/>
        </w:rPr>
        <w:t>متوجه</w:t>
      </w:r>
      <w:r w:rsidRPr="00855484">
        <w:t xml:space="preserve"> </w:t>
      </w:r>
      <w:r w:rsidRPr="00855484">
        <w:rPr>
          <w:rtl/>
        </w:rPr>
        <w:t>موضوع</w:t>
      </w:r>
      <w:r w:rsidRPr="00855484">
        <w:t xml:space="preserve"> </w:t>
      </w:r>
      <w:r w:rsidRPr="00855484">
        <w:rPr>
          <w:rtl/>
        </w:rPr>
        <w:t>بشود</w:t>
      </w:r>
      <w:r w:rsidRPr="00855484">
        <w:t xml:space="preserve"> </w:t>
      </w:r>
      <w:r w:rsidRPr="00855484">
        <w:rPr>
          <w:rtl/>
        </w:rPr>
        <w:t>قصد</w:t>
      </w:r>
      <w:r w:rsidRPr="00855484">
        <w:t xml:space="preserve"> </w:t>
      </w:r>
      <w:r w:rsidRPr="00855484">
        <w:rPr>
          <w:rtl/>
        </w:rPr>
        <w:t>حاصل</w:t>
      </w:r>
      <w:r w:rsidRPr="00855484">
        <w:t xml:space="preserve"> </w:t>
      </w:r>
      <w:r w:rsidRPr="00855484">
        <w:rPr>
          <w:rtl/>
        </w:rPr>
        <w:t>است</w:t>
      </w:r>
      <w:r w:rsidRPr="00855484">
        <w:t xml:space="preserve">. </w:t>
      </w:r>
      <w:r w:rsidRPr="00855484">
        <w:rPr>
          <w:rtl/>
        </w:rPr>
        <w:t>و</w:t>
      </w:r>
      <w:r w:rsidRPr="00855484">
        <w:t xml:space="preserve"> </w:t>
      </w:r>
      <w:r w:rsidRPr="00855484">
        <w:rPr>
          <w:rtl/>
        </w:rPr>
        <w:t>لایمکن</w:t>
      </w:r>
      <w:r w:rsidRPr="00855484">
        <w:t xml:space="preserve"> </w:t>
      </w:r>
      <w:r w:rsidRPr="00855484">
        <w:rPr>
          <w:rtl/>
        </w:rPr>
        <w:t>مع</w:t>
      </w:r>
      <w:r w:rsidRPr="00855484">
        <w:t xml:space="preserve"> </w:t>
      </w:r>
      <w:r w:rsidRPr="00855484">
        <w:rPr>
          <w:rtl/>
        </w:rPr>
        <w:lastRenderedPageBreak/>
        <w:t>العلم</w:t>
      </w:r>
      <w:r w:rsidR="00190A43">
        <w:rPr>
          <w:rFonts w:hint="cs"/>
          <w:rtl/>
        </w:rPr>
        <w:t xml:space="preserve"> </w:t>
      </w:r>
      <w:r w:rsidRPr="00855484">
        <w:rPr>
          <w:rtl/>
        </w:rPr>
        <w:t>به</w:t>
      </w:r>
      <w:r w:rsidRPr="00855484">
        <w:t xml:space="preserve"> </w:t>
      </w:r>
      <w:r w:rsidRPr="00855484">
        <w:rPr>
          <w:rtl/>
        </w:rPr>
        <w:t>أن</w:t>
      </w:r>
      <w:r w:rsidRPr="00855484">
        <w:t xml:space="preserve"> </w:t>
      </w:r>
      <w:r w:rsidRPr="00855484">
        <w:rPr>
          <w:rtl/>
        </w:rPr>
        <w:t>یقصد</w:t>
      </w:r>
      <w:r w:rsidRPr="00855484">
        <w:t xml:space="preserve"> </w:t>
      </w:r>
      <w:r w:rsidRPr="00855484">
        <w:rPr>
          <w:rtl/>
        </w:rPr>
        <w:t>خلافه</w:t>
      </w:r>
      <w:r w:rsidRPr="00855484">
        <w:t xml:space="preserve">. </w:t>
      </w:r>
      <w:r w:rsidRPr="00855484">
        <w:rPr>
          <w:rtl/>
        </w:rPr>
        <w:t>با</w:t>
      </w:r>
      <w:r w:rsidRPr="00855484">
        <w:t xml:space="preserve"> </w:t>
      </w:r>
      <w:r w:rsidRPr="00855484">
        <w:rPr>
          <w:rtl/>
        </w:rPr>
        <w:t>اینکه</w:t>
      </w:r>
      <w:r w:rsidRPr="00855484">
        <w:t xml:space="preserve"> </w:t>
      </w:r>
      <w:r w:rsidRPr="00855484">
        <w:rPr>
          <w:rtl/>
        </w:rPr>
        <w:t>این</w:t>
      </w:r>
      <w:r w:rsidRPr="00855484">
        <w:t xml:space="preserve"> </w:t>
      </w:r>
      <w:r w:rsidRPr="00855484">
        <w:rPr>
          <w:rtl/>
        </w:rPr>
        <w:t>آقا</w:t>
      </w:r>
      <w:r w:rsidRPr="00855484">
        <w:t xml:space="preserve"> </w:t>
      </w:r>
      <w:r w:rsidRPr="00855484">
        <w:rPr>
          <w:rtl/>
        </w:rPr>
        <w:t>می</w:t>
      </w:r>
      <w:r w:rsidRPr="00855484">
        <w:t xml:space="preserve"> </w:t>
      </w:r>
      <w:r w:rsidRPr="00855484">
        <w:rPr>
          <w:rtl/>
        </w:rPr>
        <w:t>داند</w:t>
      </w:r>
      <w:r w:rsidRPr="00855484">
        <w:t xml:space="preserve"> </w:t>
      </w:r>
      <w:r w:rsidRPr="00855484">
        <w:rPr>
          <w:rtl/>
        </w:rPr>
        <w:t>متولی</w:t>
      </w:r>
      <w:r w:rsidRPr="00855484">
        <w:t xml:space="preserve"> </w:t>
      </w:r>
      <w:r w:rsidRPr="00855484">
        <w:rPr>
          <w:rtl/>
        </w:rPr>
        <w:t>وقف</w:t>
      </w:r>
      <w:r w:rsidRPr="00855484">
        <w:t xml:space="preserve"> </w:t>
      </w:r>
      <w:r w:rsidRPr="00855484">
        <w:rPr>
          <w:rtl/>
        </w:rPr>
        <w:t>است</w:t>
      </w:r>
      <w:r w:rsidRPr="00855484">
        <w:t xml:space="preserve"> </w:t>
      </w:r>
      <w:r w:rsidRPr="00855484">
        <w:rPr>
          <w:rtl/>
        </w:rPr>
        <w:t>مگر</w:t>
      </w:r>
      <w:r w:rsidRPr="00855484">
        <w:t xml:space="preserve"> </w:t>
      </w:r>
      <w:r w:rsidRPr="00855484">
        <w:rPr>
          <w:rtl/>
        </w:rPr>
        <w:t>می</w:t>
      </w:r>
      <w:r w:rsidRPr="00855484">
        <w:t xml:space="preserve"> </w:t>
      </w:r>
      <w:r w:rsidRPr="00855484">
        <w:rPr>
          <w:rtl/>
        </w:rPr>
        <w:t>شود</w:t>
      </w:r>
      <w:r w:rsidRPr="00855484">
        <w:t xml:space="preserve"> </w:t>
      </w:r>
      <w:r w:rsidRPr="00855484">
        <w:rPr>
          <w:rtl/>
        </w:rPr>
        <w:t>قصد</w:t>
      </w:r>
      <w:r w:rsidR="00190A43">
        <w:rPr>
          <w:rFonts w:hint="cs"/>
          <w:rtl/>
        </w:rPr>
        <w:t xml:space="preserve"> </w:t>
      </w:r>
      <w:r w:rsidRPr="00855484">
        <w:rPr>
          <w:rtl/>
        </w:rPr>
        <w:t>دیگری</w:t>
      </w:r>
      <w:r w:rsidRPr="00855484">
        <w:t xml:space="preserve"> </w:t>
      </w:r>
      <w:r w:rsidRPr="00855484">
        <w:rPr>
          <w:rtl/>
        </w:rPr>
        <w:t>داشته</w:t>
      </w:r>
      <w:r w:rsidRPr="00855484">
        <w:t xml:space="preserve"> </w:t>
      </w:r>
      <w:r w:rsidRPr="00855484">
        <w:rPr>
          <w:rtl/>
        </w:rPr>
        <w:t>باشد</w:t>
      </w:r>
      <w:r w:rsidRPr="00855484">
        <w:t xml:space="preserve">. </w:t>
      </w:r>
      <w:r w:rsidRPr="00855484">
        <w:rPr>
          <w:rtl/>
        </w:rPr>
        <w:t>خب</w:t>
      </w:r>
      <w:r w:rsidRPr="00855484">
        <w:t xml:space="preserve"> </w:t>
      </w:r>
      <w:r w:rsidRPr="00855484">
        <w:rPr>
          <w:rtl/>
        </w:rPr>
        <w:t>معلوم</w:t>
      </w:r>
      <w:r w:rsidRPr="00855484">
        <w:t xml:space="preserve"> </w:t>
      </w:r>
      <w:r w:rsidRPr="00855484">
        <w:rPr>
          <w:rtl/>
        </w:rPr>
        <w:t>است</w:t>
      </w:r>
      <w:r w:rsidRPr="00855484">
        <w:t xml:space="preserve"> </w:t>
      </w:r>
      <w:r w:rsidRPr="00855484">
        <w:rPr>
          <w:rtl/>
        </w:rPr>
        <w:t>این</w:t>
      </w:r>
      <w:r w:rsidRPr="00855484">
        <w:t xml:space="preserve"> </w:t>
      </w:r>
      <w:r w:rsidRPr="00855484">
        <w:rPr>
          <w:rtl/>
        </w:rPr>
        <w:t>بما</w:t>
      </w:r>
      <w:r w:rsidRPr="00855484">
        <w:t xml:space="preserve"> </w:t>
      </w:r>
      <w:r w:rsidRPr="00855484">
        <w:rPr>
          <w:rtl/>
        </w:rPr>
        <w:t>هو</w:t>
      </w:r>
      <w:r w:rsidRPr="00855484">
        <w:t xml:space="preserve"> </w:t>
      </w:r>
      <w:r w:rsidRPr="00855484">
        <w:rPr>
          <w:rtl/>
        </w:rPr>
        <w:t>متولی</w:t>
      </w:r>
      <w:r w:rsidRPr="00855484">
        <w:t xml:space="preserve"> </w:t>
      </w:r>
      <w:r w:rsidRPr="00855484">
        <w:rPr>
          <w:rtl/>
        </w:rPr>
        <w:t>وقف</w:t>
      </w:r>
      <w:r w:rsidRPr="00855484">
        <w:t xml:space="preserve"> </w:t>
      </w:r>
      <w:r w:rsidRPr="00855484">
        <w:rPr>
          <w:rtl/>
        </w:rPr>
        <w:t>را</w:t>
      </w:r>
      <w:r w:rsidRPr="00855484">
        <w:t xml:space="preserve"> </w:t>
      </w:r>
      <w:r w:rsidRPr="00855484">
        <w:rPr>
          <w:rtl/>
        </w:rPr>
        <w:t>قبض</w:t>
      </w:r>
      <w:r w:rsidRPr="00855484">
        <w:t xml:space="preserve"> </w:t>
      </w:r>
      <w:r w:rsidRPr="00855484">
        <w:rPr>
          <w:rtl/>
        </w:rPr>
        <w:t>کرده</w:t>
      </w:r>
      <w:r w:rsidRPr="00855484">
        <w:t xml:space="preserve"> </w:t>
      </w:r>
      <w:r w:rsidRPr="00855484">
        <w:rPr>
          <w:rtl/>
        </w:rPr>
        <w:t>است</w:t>
      </w:r>
      <w:r w:rsidRPr="00855484">
        <w:t>.</w:t>
      </w:r>
    </w:p>
    <w:p w14:paraId="3D8E3722" w14:textId="77777777" w:rsidR="00A73308" w:rsidRPr="00855484" w:rsidRDefault="00E42364" w:rsidP="00190A43">
      <w:r w:rsidRPr="00855484">
        <w:rPr>
          <w:rtl/>
        </w:rPr>
        <w:t>خصوصا</w:t>
      </w:r>
      <w:r w:rsidRPr="00855484">
        <w:t xml:space="preserve"> </w:t>
      </w:r>
      <w:r w:rsidRPr="00855484">
        <w:rPr>
          <w:rtl/>
        </w:rPr>
        <w:t>إذا</w:t>
      </w:r>
      <w:r w:rsidRPr="00855484">
        <w:t xml:space="preserve"> </w:t>
      </w:r>
      <w:r w:rsidRPr="00855484">
        <w:rPr>
          <w:rtl/>
        </w:rPr>
        <w:t>کان</w:t>
      </w:r>
      <w:r w:rsidRPr="00855484">
        <w:t xml:space="preserve"> </w:t>
      </w:r>
      <w:r w:rsidRPr="00855484">
        <w:rPr>
          <w:rtl/>
        </w:rPr>
        <w:t>متشرعا</w:t>
      </w:r>
      <w:r w:rsidRPr="00855484">
        <w:t xml:space="preserve">. </w:t>
      </w:r>
      <w:r w:rsidRPr="00855484">
        <w:rPr>
          <w:rtl/>
        </w:rPr>
        <w:t>می</w:t>
      </w:r>
      <w:r w:rsidRPr="00855484">
        <w:t xml:space="preserve"> </w:t>
      </w:r>
      <w:r w:rsidRPr="00855484">
        <w:rPr>
          <w:rtl/>
        </w:rPr>
        <w:t>گوید</w:t>
      </w:r>
      <w:r w:rsidRPr="00855484">
        <w:t xml:space="preserve"> </w:t>
      </w:r>
      <w:r w:rsidRPr="00855484">
        <w:rPr>
          <w:rtl/>
        </w:rPr>
        <w:t>اصلا</w:t>
      </w:r>
      <w:r w:rsidRPr="00855484">
        <w:t xml:space="preserve"> </w:t>
      </w:r>
      <w:r w:rsidRPr="00855484">
        <w:rPr>
          <w:rtl/>
        </w:rPr>
        <w:t>غیر</w:t>
      </w:r>
      <w:r w:rsidRPr="00855484">
        <w:t xml:space="preserve"> </w:t>
      </w:r>
      <w:r w:rsidRPr="00855484">
        <w:rPr>
          <w:rtl/>
        </w:rPr>
        <w:t>از</w:t>
      </w:r>
      <w:r w:rsidRPr="00855484">
        <w:t xml:space="preserve"> </w:t>
      </w:r>
      <w:r w:rsidRPr="00855484">
        <w:rPr>
          <w:rtl/>
        </w:rPr>
        <w:t>این</w:t>
      </w:r>
      <w:r w:rsidRPr="00855484">
        <w:t xml:space="preserve"> </w:t>
      </w:r>
      <w:r w:rsidRPr="00855484">
        <w:rPr>
          <w:rtl/>
        </w:rPr>
        <w:t>نمی</w:t>
      </w:r>
      <w:r w:rsidRPr="00855484">
        <w:t xml:space="preserve"> </w:t>
      </w:r>
      <w:r w:rsidRPr="00855484">
        <w:rPr>
          <w:rtl/>
        </w:rPr>
        <w:t>شود</w:t>
      </w:r>
      <w:r w:rsidRPr="00855484">
        <w:t xml:space="preserve"> . </w:t>
      </w:r>
      <w:r w:rsidRPr="00855484">
        <w:rPr>
          <w:rtl/>
        </w:rPr>
        <w:t>پس</w:t>
      </w:r>
      <w:r w:rsidRPr="00855484">
        <w:t xml:space="preserve"> </w:t>
      </w:r>
      <w:r w:rsidRPr="00855484">
        <w:rPr>
          <w:rtl/>
        </w:rPr>
        <w:t>شما</w:t>
      </w:r>
      <w:r w:rsidRPr="00855484">
        <w:t xml:space="preserve"> </w:t>
      </w:r>
      <w:r w:rsidRPr="00855484">
        <w:rPr>
          <w:rtl/>
        </w:rPr>
        <w:t>دارید</w:t>
      </w:r>
      <w:r w:rsidRPr="00855484">
        <w:t xml:space="preserve"> </w:t>
      </w:r>
      <w:r w:rsidRPr="00855484">
        <w:rPr>
          <w:rtl/>
        </w:rPr>
        <w:t>قیدی</w:t>
      </w:r>
      <w:r w:rsidR="00190A43">
        <w:rPr>
          <w:rFonts w:hint="cs"/>
          <w:rtl/>
        </w:rPr>
        <w:t xml:space="preserve"> </w:t>
      </w:r>
      <w:r w:rsidRPr="00855484">
        <w:rPr>
          <w:rtl/>
        </w:rPr>
        <w:t>می</w:t>
      </w:r>
      <w:r w:rsidRPr="00855484">
        <w:t xml:space="preserve"> </w:t>
      </w:r>
      <w:r w:rsidRPr="00855484">
        <w:rPr>
          <w:rtl/>
        </w:rPr>
        <w:t>آورید</w:t>
      </w:r>
      <w:r w:rsidRPr="00855484">
        <w:t xml:space="preserve"> </w:t>
      </w:r>
      <w:r w:rsidRPr="00855484">
        <w:rPr>
          <w:rtl/>
        </w:rPr>
        <w:t>برای</w:t>
      </w:r>
      <w:r w:rsidRPr="00855484">
        <w:t xml:space="preserve"> </w:t>
      </w:r>
      <w:r w:rsidRPr="00855484">
        <w:rPr>
          <w:rtl/>
        </w:rPr>
        <w:t>امری</w:t>
      </w:r>
      <w:r w:rsidRPr="00855484">
        <w:t xml:space="preserve"> </w:t>
      </w:r>
      <w:r w:rsidRPr="00855484">
        <w:rPr>
          <w:rtl/>
        </w:rPr>
        <w:t>که</w:t>
      </w:r>
      <w:r w:rsidRPr="00855484">
        <w:t xml:space="preserve"> </w:t>
      </w:r>
      <w:r w:rsidRPr="00855484">
        <w:rPr>
          <w:rtl/>
        </w:rPr>
        <w:t>خودبخود</w:t>
      </w:r>
      <w:r w:rsidRPr="00855484">
        <w:t xml:space="preserve"> </w:t>
      </w:r>
      <w:r w:rsidRPr="00855484">
        <w:rPr>
          <w:rtl/>
        </w:rPr>
        <w:t>حاصل</w:t>
      </w:r>
      <w:r w:rsidRPr="00855484">
        <w:t xml:space="preserve"> </w:t>
      </w:r>
      <w:r w:rsidRPr="00855484">
        <w:rPr>
          <w:rtl/>
        </w:rPr>
        <w:t>است</w:t>
      </w:r>
      <w:r w:rsidRPr="00855484">
        <w:t>.</w:t>
      </w:r>
    </w:p>
    <w:p w14:paraId="13E5F6C9" w14:textId="77777777" w:rsidR="00A73308" w:rsidRPr="00855484" w:rsidRDefault="00E42364" w:rsidP="00190A43">
      <w:pPr>
        <w:pStyle w:val="Heading2"/>
        <w:rPr>
          <w:rFonts w:ascii="Arial-BoldMT"/>
        </w:rPr>
      </w:pPr>
      <w:bookmarkStart w:id="1609" w:name="_Toc107411117"/>
      <w:r w:rsidRPr="00855484">
        <w:rPr>
          <w:rtl/>
        </w:rPr>
        <w:t>جواب</w:t>
      </w:r>
      <w:r w:rsidRPr="00855484">
        <w:rPr>
          <w:rFonts w:ascii="Arial-BoldMT"/>
        </w:rPr>
        <w:t xml:space="preserve"> </w:t>
      </w:r>
      <w:r w:rsidRPr="00855484">
        <w:rPr>
          <w:rtl/>
        </w:rPr>
        <w:t>از</w:t>
      </w:r>
      <w:r w:rsidRPr="00855484">
        <w:rPr>
          <w:rFonts w:ascii="Arial-BoldMT"/>
        </w:rPr>
        <w:t xml:space="preserve"> </w:t>
      </w:r>
      <w:r w:rsidRPr="00855484">
        <w:rPr>
          <w:rtl/>
        </w:rPr>
        <w:t>اشکال</w:t>
      </w:r>
      <w:r w:rsidRPr="00855484">
        <w:rPr>
          <w:rFonts w:ascii="Arial-BoldMT"/>
        </w:rPr>
        <w:t xml:space="preserve"> </w:t>
      </w:r>
      <w:r w:rsidRPr="00855484">
        <w:rPr>
          <w:rtl/>
        </w:rPr>
        <w:t>بعض</w:t>
      </w:r>
      <w:r w:rsidRPr="00855484">
        <w:rPr>
          <w:rFonts w:ascii="Arial-BoldMT"/>
        </w:rPr>
        <w:t xml:space="preserve"> </w:t>
      </w:r>
      <w:r w:rsidRPr="00855484">
        <w:rPr>
          <w:rtl/>
        </w:rPr>
        <w:t>المعاصرین</w:t>
      </w:r>
      <w:bookmarkEnd w:id="1609"/>
    </w:p>
    <w:p w14:paraId="783931EA" w14:textId="77777777" w:rsidR="00A73308" w:rsidRPr="00855484" w:rsidRDefault="00E42364" w:rsidP="00190A43">
      <w:r w:rsidRPr="00855484">
        <w:rPr>
          <w:rtl/>
        </w:rPr>
        <w:t>منتهی</w:t>
      </w:r>
      <w:r w:rsidRPr="00855484">
        <w:t xml:space="preserve"> </w:t>
      </w:r>
      <w:r w:rsidRPr="00855484">
        <w:rPr>
          <w:rtl/>
        </w:rPr>
        <w:t>علی</w:t>
      </w:r>
      <w:r w:rsidRPr="00855484">
        <w:t xml:space="preserve"> </w:t>
      </w:r>
      <w:r w:rsidRPr="00855484">
        <w:rPr>
          <w:rtl/>
        </w:rPr>
        <w:t>الظاهر</w:t>
      </w:r>
      <w:r w:rsidRPr="00855484">
        <w:t xml:space="preserve"> </w:t>
      </w:r>
      <w:r w:rsidRPr="00855484">
        <w:rPr>
          <w:rtl/>
        </w:rPr>
        <w:t>این</w:t>
      </w:r>
      <w:r w:rsidRPr="00855484">
        <w:t xml:space="preserve"> </w:t>
      </w:r>
      <w:r w:rsidRPr="00855484">
        <w:rPr>
          <w:rtl/>
        </w:rPr>
        <w:t>حرف</w:t>
      </w:r>
      <w:r w:rsidRPr="00855484">
        <w:t xml:space="preserve"> </w:t>
      </w:r>
      <w:r w:rsidRPr="00855484">
        <w:rPr>
          <w:rtl/>
        </w:rPr>
        <w:t>درست</w:t>
      </w:r>
      <w:r w:rsidRPr="00855484">
        <w:t xml:space="preserve"> </w:t>
      </w:r>
      <w:r w:rsidRPr="00855484">
        <w:rPr>
          <w:rtl/>
        </w:rPr>
        <w:t>نیست</w:t>
      </w:r>
      <w:r w:rsidRPr="00855484">
        <w:t xml:space="preserve">. </w:t>
      </w:r>
      <w:r w:rsidRPr="00855484">
        <w:rPr>
          <w:rtl/>
        </w:rPr>
        <w:t>چون</w:t>
      </w:r>
      <w:r w:rsidRPr="00855484">
        <w:t xml:space="preserve"> </w:t>
      </w:r>
      <w:r w:rsidRPr="00855484">
        <w:rPr>
          <w:rtl/>
        </w:rPr>
        <w:t>مالکی</w:t>
      </w:r>
      <w:r w:rsidRPr="00855484">
        <w:t xml:space="preserve"> </w:t>
      </w:r>
      <w:r w:rsidRPr="00855484">
        <w:rPr>
          <w:rtl/>
        </w:rPr>
        <w:t>که</w:t>
      </w:r>
      <w:r w:rsidRPr="00855484">
        <w:t xml:space="preserve"> </w:t>
      </w:r>
      <w:r w:rsidRPr="00855484">
        <w:rPr>
          <w:rtl/>
        </w:rPr>
        <w:t>متولی</w:t>
      </w:r>
      <w:r w:rsidRPr="00855484">
        <w:t xml:space="preserve"> </w:t>
      </w:r>
      <w:r w:rsidRPr="00855484">
        <w:rPr>
          <w:rtl/>
        </w:rPr>
        <w:t>می</w:t>
      </w:r>
      <w:r w:rsidRPr="00855484">
        <w:t xml:space="preserve"> </w:t>
      </w:r>
      <w:r w:rsidRPr="00855484">
        <w:rPr>
          <w:rtl/>
        </w:rPr>
        <w:t>شود</w:t>
      </w:r>
      <w:r w:rsidRPr="00855484">
        <w:t xml:space="preserve"> </w:t>
      </w:r>
      <w:r w:rsidRPr="00855484">
        <w:rPr>
          <w:rtl/>
        </w:rPr>
        <w:t>این</w:t>
      </w:r>
      <w:r w:rsidR="00190A43">
        <w:rPr>
          <w:rFonts w:hint="cs"/>
          <w:rtl/>
        </w:rPr>
        <w:t xml:space="preserve"> </w:t>
      </w:r>
      <w:r w:rsidRPr="00855484">
        <w:rPr>
          <w:rtl/>
        </w:rPr>
        <w:t>فعل</w:t>
      </w:r>
      <w:r w:rsidRPr="00855484">
        <w:t xml:space="preserve"> </w:t>
      </w:r>
      <w:r w:rsidRPr="00855484">
        <w:rPr>
          <w:rtl/>
        </w:rPr>
        <w:t>خارجی</w:t>
      </w:r>
      <w:r w:rsidRPr="00855484">
        <w:t xml:space="preserve"> </w:t>
      </w:r>
      <w:r w:rsidRPr="00855484">
        <w:rPr>
          <w:rtl/>
        </w:rPr>
        <w:t>یا</w:t>
      </w:r>
      <w:r w:rsidRPr="00855484">
        <w:t xml:space="preserve"> </w:t>
      </w:r>
      <w:r w:rsidRPr="00855484">
        <w:rPr>
          <w:rtl/>
        </w:rPr>
        <w:t>آن</w:t>
      </w:r>
      <w:r w:rsidRPr="00855484">
        <w:t xml:space="preserve"> </w:t>
      </w:r>
      <w:r w:rsidRPr="00855484">
        <w:rPr>
          <w:rtl/>
        </w:rPr>
        <w:t>حالت</w:t>
      </w:r>
      <w:r w:rsidRPr="00855484">
        <w:t xml:space="preserve"> </w:t>
      </w:r>
      <w:r w:rsidRPr="00855484">
        <w:rPr>
          <w:rtl/>
        </w:rPr>
        <w:t>خارجی</w:t>
      </w:r>
      <w:r w:rsidRPr="00855484">
        <w:t xml:space="preserve"> </w:t>
      </w:r>
      <w:r w:rsidRPr="00855484">
        <w:rPr>
          <w:rtl/>
        </w:rPr>
        <w:t>او</w:t>
      </w:r>
      <w:r w:rsidRPr="00855484">
        <w:t xml:space="preserve"> </w:t>
      </w:r>
      <w:r w:rsidRPr="00855484">
        <w:rPr>
          <w:rtl/>
        </w:rPr>
        <w:t>واقعا</w:t>
      </w:r>
      <w:r w:rsidRPr="00855484">
        <w:t xml:space="preserve"> </w:t>
      </w:r>
      <w:r w:rsidRPr="00855484">
        <w:rPr>
          <w:rtl/>
        </w:rPr>
        <w:t>ذو</w:t>
      </w:r>
      <w:r w:rsidRPr="00855484">
        <w:t xml:space="preserve"> </w:t>
      </w:r>
      <w:r w:rsidRPr="00855484">
        <w:rPr>
          <w:rtl/>
        </w:rPr>
        <w:t>وجوه</w:t>
      </w:r>
      <w:r w:rsidRPr="00855484">
        <w:t xml:space="preserve"> </w:t>
      </w:r>
      <w:r w:rsidRPr="00855484">
        <w:rPr>
          <w:rtl/>
        </w:rPr>
        <w:t>است</w:t>
      </w:r>
      <w:r w:rsidRPr="00855484">
        <w:t xml:space="preserve">. </w:t>
      </w:r>
      <w:r w:rsidRPr="00855484">
        <w:rPr>
          <w:rtl/>
        </w:rPr>
        <w:t>می</w:t>
      </w:r>
      <w:r w:rsidRPr="00855484">
        <w:t xml:space="preserve"> </w:t>
      </w:r>
      <w:r w:rsidRPr="00855484">
        <w:rPr>
          <w:rtl/>
        </w:rPr>
        <w:t>تواند</w:t>
      </w:r>
      <w:r w:rsidRPr="00855484">
        <w:t xml:space="preserve"> </w:t>
      </w:r>
      <w:r w:rsidRPr="00855484">
        <w:rPr>
          <w:rtl/>
        </w:rPr>
        <w:t>هنوز</w:t>
      </w:r>
      <w:r w:rsidRPr="00855484">
        <w:t xml:space="preserve"> </w:t>
      </w:r>
      <w:r w:rsidRPr="00855484">
        <w:rPr>
          <w:rtl/>
        </w:rPr>
        <w:t>بما</w:t>
      </w:r>
      <w:r w:rsidRPr="00855484">
        <w:t xml:space="preserve"> </w:t>
      </w:r>
      <w:r w:rsidRPr="00855484">
        <w:rPr>
          <w:rtl/>
        </w:rPr>
        <w:t>هو</w:t>
      </w:r>
      <w:r w:rsidR="00190A43">
        <w:rPr>
          <w:rFonts w:hint="cs"/>
          <w:rtl/>
        </w:rPr>
        <w:t xml:space="preserve"> </w:t>
      </w:r>
      <w:r w:rsidRPr="00855484">
        <w:rPr>
          <w:rtl/>
        </w:rPr>
        <w:t>متولی</w:t>
      </w:r>
      <w:r w:rsidRPr="00855484">
        <w:t xml:space="preserve"> </w:t>
      </w:r>
      <w:r w:rsidRPr="00855484">
        <w:rPr>
          <w:rtl/>
        </w:rPr>
        <w:t>الوقف</w:t>
      </w:r>
      <w:r w:rsidRPr="00855484">
        <w:t xml:space="preserve"> </w:t>
      </w:r>
      <w:r w:rsidRPr="00855484">
        <w:rPr>
          <w:rtl/>
        </w:rPr>
        <w:t>قبض</w:t>
      </w:r>
      <w:r w:rsidRPr="00855484">
        <w:t xml:space="preserve"> </w:t>
      </w:r>
      <w:r w:rsidRPr="00855484">
        <w:rPr>
          <w:rtl/>
        </w:rPr>
        <w:t>نکند</w:t>
      </w:r>
      <w:r w:rsidRPr="00855484">
        <w:t xml:space="preserve"> </w:t>
      </w:r>
      <w:r w:rsidRPr="00855484">
        <w:rPr>
          <w:rtl/>
        </w:rPr>
        <w:t>ولو</w:t>
      </w:r>
      <w:r w:rsidRPr="00855484">
        <w:t xml:space="preserve"> </w:t>
      </w:r>
      <w:r w:rsidRPr="00855484">
        <w:rPr>
          <w:rtl/>
        </w:rPr>
        <w:t>عالم</w:t>
      </w:r>
      <w:r w:rsidRPr="00855484">
        <w:t xml:space="preserve"> </w:t>
      </w:r>
      <w:r w:rsidRPr="00855484">
        <w:rPr>
          <w:rtl/>
        </w:rPr>
        <w:t>اس</w:t>
      </w:r>
      <w:r w:rsidRPr="00855484">
        <w:t xml:space="preserve"> </w:t>
      </w:r>
      <w:r w:rsidRPr="00855484">
        <w:rPr>
          <w:rtl/>
        </w:rPr>
        <w:t>ت</w:t>
      </w:r>
      <w:r w:rsidRPr="00855484">
        <w:t xml:space="preserve"> </w:t>
      </w:r>
      <w:r w:rsidRPr="00855484">
        <w:rPr>
          <w:rtl/>
        </w:rPr>
        <w:t>که</w:t>
      </w:r>
      <w:r w:rsidRPr="00855484">
        <w:t xml:space="preserve"> </w:t>
      </w:r>
      <w:r w:rsidRPr="00855484">
        <w:rPr>
          <w:rtl/>
        </w:rPr>
        <w:t>دیگر</w:t>
      </w:r>
      <w:r w:rsidRPr="00855484">
        <w:t xml:space="preserve"> </w:t>
      </w:r>
      <w:r w:rsidRPr="00855484">
        <w:rPr>
          <w:rtl/>
        </w:rPr>
        <w:t>مالک</w:t>
      </w:r>
      <w:r w:rsidRPr="00855484">
        <w:t xml:space="preserve"> </w:t>
      </w:r>
      <w:r w:rsidRPr="00855484">
        <w:rPr>
          <w:rtl/>
        </w:rPr>
        <w:t>نیست</w:t>
      </w:r>
      <w:r w:rsidRPr="00855484">
        <w:t xml:space="preserve">. </w:t>
      </w:r>
      <w:r w:rsidRPr="00855484">
        <w:rPr>
          <w:rtl/>
        </w:rPr>
        <w:t>و</w:t>
      </w:r>
      <w:r w:rsidRPr="00855484">
        <w:t xml:space="preserve"> </w:t>
      </w:r>
      <w:r w:rsidRPr="00855484">
        <w:rPr>
          <w:rtl/>
        </w:rPr>
        <w:t>این</w:t>
      </w:r>
      <w:r w:rsidRPr="00855484">
        <w:t xml:space="preserve"> </w:t>
      </w:r>
      <w:r w:rsidRPr="00855484">
        <w:rPr>
          <w:rtl/>
        </w:rPr>
        <w:t>اثر</w:t>
      </w:r>
      <w:r w:rsidRPr="00855484">
        <w:t xml:space="preserve"> </w:t>
      </w:r>
      <w:r w:rsidRPr="00855484">
        <w:rPr>
          <w:rtl/>
        </w:rPr>
        <w:t>هم</w:t>
      </w:r>
      <w:r w:rsidRPr="00855484">
        <w:t xml:space="preserve"> </w:t>
      </w:r>
      <w:r w:rsidRPr="00855484">
        <w:rPr>
          <w:rtl/>
        </w:rPr>
        <w:t>دارد،</w:t>
      </w:r>
      <w:r w:rsidR="00190A43">
        <w:rPr>
          <w:rFonts w:hint="cs"/>
          <w:rtl/>
        </w:rPr>
        <w:t xml:space="preserve"> </w:t>
      </w:r>
      <w:r w:rsidRPr="00855484">
        <w:rPr>
          <w:rtl/>
        </w:rPr>
        <w:t>اثرش</w:t>
      </w:r>
      <w:r w:rsidRPr="00855484">
        <w:t xml:space="preserve"> </w:t>
      </w:r>
      <w:r w:rsidRPr="00855484">
        <w:rPr>
          <w:rtl/>
        </w:rPr>
        <w:t>این</w:t>
      </w:r>
      <w:r w:rsidRPr="00855484">
        <w:t xml:space="preserve"> </w:t>
      </w:r>
      <w:r w:rsidRPr="00855484">
        <w:rPr>
          <w:rtl/>
        </w:rPr>
        <w:t>است</w:t>
      </w:r>
      <w:r w:rsidRPr="00855484">
        <w:t xml:space="preserve"> </w:t>
      </w:r>
      <w:r w:rsidRPr="00855484">
        <w:rPr>
          <w:rtl/>
        </w:rPr>
        <w:t>که</w:t>
      </w:r>
      <w:r w:rsidRPr="00855484">
        <w:t xml:space="preserve"> </w:t>
      </w:r>
      <w:r w:rsidRPr="00855484">
        <w:rPr>
          <w:rtl/>
        </w:rPr>
        <w:t>وقف</w:t>
      </w:r>
      <w:r w:rsidRPr="00855484">
        <w:t xml:space="preserve"> </w:t>
      </w:r>
      <w:r w:rsidRPr="00855484">
        <w:rPr>
          <w:rtl/>
        </w:rPr>
        <w:t>تمام</w:t>
      </w:r>
      <w:r w:rsidRPr="00855484">
        <w:t xml:space="preserve"> </w:t>
      </w:r>
      <w:r w:rsidRPr="00855484">
        <w:rPr>
          <w:rtl/>
        </w:rPr>
        <w:t>نمی</w:t>
      </w:r>
      <w:r w:rsidRPr="00855484">
        <w:t xml:space="preserve"> </w:t>
      </w:r>
      <w:r w:rsidRPr="00855484">
        <w:rPr>
          <w:rtl/>
        </w:rPr>
        <w:t>شود</w:t>
      </w:r>
      <w:r w:rsidRPr="00855484">
        <w:t xml:space="preserve">. </w:t>
      </w:r>
      <w:r w:rsidRPr="00855484">
        <w:rPr>
          <w:rtl/>
        </w:rPr>
        <w:t>اگر</w:t>
      </w:r>
      <w:r w:rsidRPr="00855484">
        <w:t xml:space="preserve"> </w:t>
      </w:r>
      <w:r w:rsidRPr="00855484">
        <w:rPr>
          <w:rtl/>
        </w:rPr>
        <w:t>قصد</w:t>
      </w:r>
      <w:r w:rsidRPr="00855484">
        <w:t xml:space="preserve"> </w:t>
      </w:r>
      <w:r w:rsidRPr="00855484">
        <w:rPr>
          <w:rtl/>
        </w:rPr>
        <w:t>نکند</w:t>
      </w:r>
      <w:r w:rsidRPr="00855484">
        <w:t xml:space="preserve"> </w:t>
      </w:r>
      <w:r w:rsidRPr="00855484">
        <w:rPr>
          <w:rtl/>
        </w:rPr>
        <w:t>که</w:t>
      </w:r>
      <w:r w:rsidRPr="00855484">
        <w:t xml:space="preserve"> </w:t>
      </w:r>
      <w:r w:rsidRPr="00855484">
        <w:rPr>
          <w:rtl/>
        </w:rPr>
        <w:t>بما</w:t>
      </w:r>
      <w:r w:rsidRPr="00855484">
        <w:t xml:space="preserve"> </w:t>
      </w:r>
      <w:r w:rsidRPr="00855484">
        <w:rPr>
          <w:rtl/>
        </w:rPr>
        <w:t>هو</w:t>
      </w:r>
      <w:r w:rsidRPr="00855484">
        <w:t xml:space="preserve"> </w:t>
      </w:r>
      <w:r w:rsidRPr="00855484">
        <w:rPr>
          <w:rtl/>
        </w:rPr>
        <w:t>متولی</w:t>
      </w:r>
      <w:r w:rsidRPr="00855484">
        <w:t xml:space="preserve"> </w:t>
      </w:r>
      <w:r w:rsidRPr="00855484">
        <w:rPr>
          <w:rtl/>
        </w:rPr>
        <w:t>الوقف</w:t>
      </w:r>
      <w:r w:rsidR="00190A43">
        <w:rPr>
          <w:rFonts w:hint="cs"/>
          <w:rtl/>
        </w:rPr>
        <w:t xml:space="preserve"> </w:t>
      </w:r>
      <w:r w:rsidRPr="00855484">
        <w:rPr>
          <w:rtl/>
        </w:rPr>
        <w:t>قبض</w:t>
      </w:r>
      <w:r w:rsidRPr="00855484">
        <w:t xml:space="preserve"> </w:t>
      </w:r>
      <w:r w:rsidRPr="00855484">
        <w:rPr>
          <w:rtl/>
        </w:rPr>
        <w:t>می</w:t>
      </w:r>
      <w:r w:rsidRPr="00855484">
        <w:t xml:space="preserve"> </w:t>
      </w:r>
      <w:r w:rsidRPr="00855484">
        <w:rPr>
          <w:rtl/>
        </w:rPr>
        <w:t>کند،</w:t>
      </w:r>
      <w:r w:rsidRPr="00855484">
        <w:t xml:space="preserve"> </w:t>
      </w:r>
      <w:r w:rsidRPr="00855484">
        <w:rPr>
          <w:rtl/>
        </w:rPr>
        <w:t>پس</w:t>
      </w:r>
      <w:r w:rsidRPr="00855484">
        <w:t xml:space="preserve"> </w:t>
      </w:r>
      <w:r w:rsidRPr="00855484">
        <w:rPr>
          <w:rtl/>
        </w:rPr>
        <w:t>قبض</w:t>
      </w:r>
      <w:r w:rsidRPr="00855484">
        <w:t xml:space="preserve"> </w:t>
      </w:r>
      <w:r w:rsidRPr="00855484">
        <w:rPr>
          <w:rtl/>
        </w:rPr>
        <w:t>محقق</w:t>
      </w:r>
      <w:r w:rsidRPr="00855484">
        <w:t xml:space="preserve"> </w:t>
      </w:r>
      <w:r w:rsidRPr="00855484">
        <w:rPr>
          <w:rtl/>
        </w:rPr>
        <w:t>نشده</w:t>
      </w:r>
      <w:r w:rsidRPr="00855484">
        <w:t xml:space="preserve"> </w:t>
      </w:r>
      <w:r w:rsidRPr="00855484">
        <w:rPr>
          <w:rtl/>
        </w:rPr>
        <w:t>است</w:t>
      </w:r>
      <w:r w:rsidRPr="00855484">
        <w:t xml:space="preserve"> </w:t>
      </w:r>
      <w:r w:rsidRPr="00855484">
        <w:rPr>
          <w:rtl/>
        </w:rPr>
        <w:t>از</w:t>
      </w:r>
      <w:r w:rsidRPr="00855484">
        <w:t xml:space="preserve"> </w:t>
      </w:r>
      <w:r w:rsidRPr="00855484">
        <w:rPr>
          <w:rtl/>
        </w:rPr>
        <w:t>ناحیه</w:t>
      </w:r>
      <w:r w:rsidRPr="00855484">
        <w:t xml:space="preserve"> </w:t>
      </w:r>
      <w:r w:rsidRPr="00855484">
        <w:rPr>
          <w:rtl/>
        </w:rPr>
        <w:t>کسی</w:t>
      </w:r>
      <w:r w:rsidRPr="00855484">
        <w:t xml:space="preserve"> </w:t>
      </w:r>
      <w:r w:rsidRPr="00855484">
        <w:rPr>
          <w:rtl/>
        </w:rPr>
        <w:t>که</w:t>
      </w:r>
      <w:r w:rsidRPr="00855484">
        <w:t xml:space="preserve"> </w:t>
      </w:r>
      <w:r w:rsidRPr="00855484">
        <w:rPr>
          <w:rtl/>
        </w:rPr>
        <w:t>له</w:t>
      </w:r>
      <w:r w:rsidRPr="00855484">
        <w:t xml:space="preserve"> </w:t>
      </w:r>
      <w:r w:rsidRPr="00855484">
        <w:rPr>
          <w:rtl/>
        </w:rPr>
        <w:t>القبض</w:t>
      </w:r>
      <w:r w:rsidRPr="00855484">
        <w:t xml:space="preserve">. </w:t>
      </w:r>
      <w:r w:rsidRPr="00855484">
        <w:rPr>
          <w:rtl/>
        </w:rPr>
        <w:t>بنابراین</w:t>
      </w:r>
      <w:r w:rsidR="00190A43">
        <w:rPr>
          <w:rFonts w:hint="cs"/>
          <w:rtl/>
        </w:rPr>
        <w:t xml:space="preserve"> </w:t>
      </w:r>
      <w:r w:rsidRPr="00855484">
        <w:rPr>
          <w:rtl/>
        </w:rPr>
        <w:t>وقف</w:t>
      </w:r>
      <w:r w:rsidRPr="00855484">
        <w:t xml:space="preserve"> </w:t>
      </w:r>
      <w:r w:rsidRPr="00855484">
        <w:rPr>
          <w:rtl/>
        </w:rPr>
        <w:t>تمام</w:t>
      </w:r>
      <w:r w:rsidRPr="00855484">
        <w:t xml:space="preserve"> </w:t>
      </w:r>
      <w:r w:rsidRPr="00855484">
        <w:rPr>
          <w:rtl/>
        </w:rPr>
        <w:t>نیست</w:t>
      </w:r>
      <w:r w:rsidRPr="00855484">
        <w:t xml:space="preserve">. </w:t>
      </w:r>
      <w:r w:rsidRPr="00855484">
        <w:rPr>
          <w:rtl/>
        </w:rPr>
        <w:t>می</w:t>
      </w:r>
      <w:r w:rsidRPr="00855484">
        <w:t xml:space="preserve"> </w:t>
      </w:r>
      <w:r w:rsidRPr="00855484">
        <w:rPr>
          <w:rtl/>
        </w:rPr>
        <w:t>گوئید</w:t>
      </w:r>
      <w:r w:rsidRPr="00855484">
        <w:t xml:space="preserve"> </w:t>
      </w:r>
      <w:r w:rsidRPr="00855484">
        <w:rPr>
          <w:rtl/>
        </w:rPr>
        <w:t>چرا؟</w:t>
      </w:r>
      <w:r w:rsidRPr="00855484">
        <w:t xml:space="preserve"> </w:t>
      </w:r>
      <w:r w:rsidRPr="00855484">
        <w:rPr>
          <w:rtl/>
        </w:rPr>
        <w:t>می</w:t>
      </w:r>
      <w:r w:rsidRPr="00855484">
        <w:t xml:space="preserve"> </w:t>
      </w:r>
      <w:r w:rsidRPr="00855484">
        <w:rPr>
          <w:rtl/>
        </w:rPr>
        <w:t>گوئیم</w:t>
      </w:r>
      <w:r w:rsidRPr="00855484">
        <w:t xml:space="preserve"> </w:t>
      </w:r>
      <w:r w:rsidRPr="00855484">
        <w:rPr>
          <w:rtl/>
        </w:rPr>
        <w:t>شاید</w:t>
      </w:r>
      <w:r w:rsidRPr="00855484">
        <w:t xml:space="preserve"> </w:t>
      </w:r>
      <w:r w:rsidRPr="00855484">
        <w:rPr>
          <w:rtl/>
        </w:rPr>
        <w:t>می</w:t>
      </w:r>
      <w:r w:rsidRPr="00855484">
        <w:t xml:space="preserve"> </w:t>
      </w:r>
      <w:r w:rsidRPr="00855484">
        <w:rPr>
          <w:rtl/>
        </w:rPr>
        <w:t>خواهد</w:t>
      </w:r>
      <w:r w:rsidRPr="00855484">
        <w:t xml:space="preserve"> </w:t>
      </w:r>
      <w:r w:rsidRPr="00855484">
        <w:rPr>
          <w:rtl/>
        </w:rPr>
        <w:t>فکر</w:t>
      </w:r>
      <w:r w:rsidRPr="00855484">
        <w:t xml:space="preserve"> </w:t>
      </w:r>
      <w:r w:rsidRPr="00855484">
        <w:rPr>
          <w:rtl/>
        </w:rPr>
        <w:t>کند</w:t>
      </w:r>
      <w:r w:rsidRPr="00855484">
        <w:t xml:space="preserve"> </w:t>
      </w:r>
      <w:r w:rsidRPr="00855484">
        <w:rPr>
          <w:rtl/>
        </w:rPr>
        <w:t>راجع</w:t>
      </w:r>
      <w:r w:rsidRPr="00855484">
        <w:t xml:space="preserve"> </w:t>
      </w:r>
      <w:r w:rsidRPr="00855484">
        <w:rPr>
          <w:rtl/>
        </w:rPr>
        <w:t>به</w:t>
      </w:r>
      <w:r w:rsidR="00190A43">
        <w:rPr>
          <w:rFonts w:hint="cs"/>
          <w:rtl/>
        </w:rPr>
        <w:t xml:space="preserve"> </w:t>
      </w:r>
      <w:r w:rsidRPr="00855484">
        <w:rPr>
          <w:rtl/>
        </w:rPr>
        <w:t>مطالبی</w:t>
      </w:r>
      <w:r w:rsidRPr="00855484">
        <w:t xml:space="preserve">. </w:t>
      </w:r>
      <w:r w:rsidRPr="00855484">
        <w:rPr>
          <w:rtl/>
        </w:rPr>
        <w:t>چه</w:t>
      </w:r>
      <w:r w:rsidRPr="00855484">
        <w:t xml:space="preserve"> </w:t>
      </w:r>
      <w:r w:rsidRPr="00855484">
        <w:rPr>
          <w:rtl/>
        </w:rPr>
        <w:t>بسا</w:t>
      </w:r>
      <w:r w:rsidRPr="00855484">
        <w:t xml:space="preserve"> </w:t>
      </w:r>
      <w:r w:rsidRPr="00855484">
        <w:rPr>
          <w:rtl/>
        </w:rPr>
        <w:t>بعد</w:t>
      </w:r>
      <w:r w:rsidRPr="00855484">
        <w:t xml:space="preserve"> </w:t>
      </w:r>
      <w:r w:rsidRPr="00855484">
        <w:rPr>
          <w:rtl/>
        </w:rPr>
        <w:t>تولیت</w:t>
      </w:r>
      <w:r w:rsidRPr="00855484">
        <w:t xml:space="preserve"> </w:t>
      </w:r>
      <w:r w:rsidRPr="00855484">
        <w:rPr>
          <w:rtl/>
        </w:rPr>
        <w:t>را</w:t>
      </w:r>
      <w:r w:rsidRPr="00855484">
        <w:t xml:space="preserve"> </w:t>
      </w:r>
      <w:r w:rsidRPr="00855484">
        <w:rPr>
          <w:rtl/>
        </w:rPr>
        <w:t>رد</w:t>
      </w:r>
      <w:r w:rsidRPr="00855484">
        <w:t xml:space="preserve"> </w:t>
      </w:r>
      <w:r w:rsidRPr="00855484">
        <w:rPr>
          <w:rtl/>
        </w:rPr>
        <w:t>کند</w:t>
      </w:r>
      <w:r w:rsidRPr="00855484">
        <w:t xml:space="preserve"> </w:t>
      </w:r>
      <w:r w:rsidRPr="00855484">
        <w:rPr>
          <w:rtl/>
        </w:rPr>
        <w:t>اگر</w:t>
      </w:r>
      <w:r w:rsidRPr="00855484">
        <w:t xml:space="preserve"> </w:t>
      </w:r>
      <w:r w:rsidRPr="00855484">
        <w:rPr>
          <w:rtl/>
        </w:rPr>
        <w:t>هنوز</w:t>
      </w:r>
      <w:r w:rsidRPr="00855484">
        <w:t xml:space="preserve"> </w:t>
      </w:r>
      <w:r w:rsidRPr="00855484">
        <w:rPr>
          <w:rtl/>
        </w:rPr>
        <w:t>قبول</w:t>
      </w:r>
      <w:r w:rsidRPr="00855484">
        <w:t xml:space="preserve"> </w:t>
      </w:r>
      <w:r w:rsidRPr="00855484">
        <w:rPr>
          <w:rtl/>
        </w:rPr>
        <w:t>نکرده</w:t>
      </w:r>
      <w:r w:rsidRPr="00855484">
        <w:t xml:space="preserve"> </w:t>
      </w:r>
      <w:r w:rsidRPr="00855484">
        <w:rPr>
          <w:rtl/>
        </w:rPr>
        <w:t>است،</w:t>
      </w:r>
      <w:r w:rsidRPr="00855484">
        <w:t xml:space="preserve"> </w:t>
      </w:r>
      <w:r w:rsidRPr="00855484">
        <w:rPr>
          <w:rtl/>
        </w:rPr>
        <w:t>یا</w:t>
      </w:r>
      <w:r w:rsidRPr="00855484">
        <w:t xml:space="preserve"> </w:t>
      </w:r>
      <w:r w:rsidRPr="00855484">
        <w:rPr>
          <w:rtl/>
        </w:rPr>
        <w:t>وقف</w:t>
      </w:r>
      <w:r w:rsidRPr="00855484">
        <w:t xml:space="preserve"> </w:t>
      </w:r>
      <w:r w:rsidRPr="00855484">
        <w:rPr>
          <w:rtl/>
        </w:rPr>
        <w:t>را</w:t>
      </w:r>
      <w:r w:rsidRPr="00855484">
        <w:t xml:space="preserve"> </w:t>
      </w:r>
      <w:r w:rsidRPr="00855484">
        <w:rPr>
          <w:rtl/>
        </w:rPr>
        <w:t>نگذارد</w:t>
      </w:r>
      <w:r w:rsidR="00190A43">
        <w:rPr>
          <w:rFonts w:hint="cs"/>
          <w:rtl/>
        </w:rPr>
        <w:t xml:space="preserve"> </w:t>
      </w:r>
      <w:r w:rsidRPr="00855484">
        <w:rPr>
          <w:rtl/>
        </w:rPr>
        <w:t>تمام</w:t>
      </w:r>
      <w:r w:rsidRPr="00855484">
        <w:t xml:space="preserve"> </w:t>
      </w:r>
      <w:r w:rsidRPr="00855484">
        <w:rPr>
          <w:rtl/>
        </w:rPr>
        <w:t>بشود</w:t>
      </w:r>
      <w:r w:rsidRPr="00855484">
        <w:t xml:space="preserve"> </w:t>
      </w:r>
      <w:r w:rsidRPr="00855484">
        <w:rPr>
          <w:rtl/>
        </w:rPr>
        <w:t>و</w:t>
      </w:r>
      <w:r w:rsidRPr="00855484">
        <w:t xml:space="preserve"> </w:t>
      </w:r>
      <w:r w:rsidRPr="00855484">
        <w:rPr>
          <w:rtl/>
        </w:rPr>
        <w:t>رد</w:t>
      </w:r>
      <w:r w:rsidRPr="00855484">
        <w:t xml:space="preserve"> </w:t>
      </w:r>
      <w:r w:rsidRPr="00855484">
        <w:rPr>
          <w:rtl/>
        </w:rPr>
        <w:t>بشود</w:t>
      </w:r>
      <w:r w:rsidRPr="00855484">
        <w:t xml:space="preserve">. </w:t>
      </w:r>
      <w:r w:rsidRPr="00855484">
        <w:rPr>
          <w:rtl/>
        </w:rPr>
        <w:t>علی</w:t>
      </w:r>
      <w:r w:rsidRPr="00855484">
        <w:t xml:space="preserve"> </w:t>
      </w:r>
      <w:r w:rsidRPr="00855484">
        <w:rPr>
          <w:rtl/>
        </w:rPr>
        <w:t>أی</w:t>
      </w:r>
      <w:r w:rsidRPr="00855484">
        <w:t xml:space="preserve"> </w:t>
      </w:r>
      <w:r w:rsidRPr="00855484">
        <w:rPr>
          <w:rtl/>
        </w:rPr>
        <w:t>حال</w:t>
      </w:r>
      <w:r w:rsidRPr="00855484">
        <w:t xml:space="preserve"> </w:t>
      </w:r>
      <w:r w:rsidRPr="00855484">
        <w:rPr>
          <w:rtl/>
        </w:rPr>
        <w:t>وجوهی</w:t>
      </w:r>
      <w:r w:rsidRPr="00855484">
        <w:t xml:space="preserve"> </w:t>
      </w:r>
      <w:r w:rsidRPr="00855484">
        <w:rPr>
          <w:rtl/>
        </w:rPr>
        <w:t>فرض</w:t>
      </w:r>
      <w:r w:rsidRPr="00855484">
        <w:t xml:space="preserve"> </w:t>
      </w:r>
      <w:r w:rsidRPr="00855484">
        <w:rPr>
          <w:rtl/>
        </w:rPr>
        <w:t>می</w:t>
      </w:r>
      <w:r w:rsidRPr="00855484">
        <w:t xml:space="preserve"> </w:t>
      </w:r>
      <w:r w:rsidRPr="00855484">
        <w:rPr>
          <w:rtl/>
        </w:rPr>
        <w:t>شود</w:t>
      </w:r>
      <w:r w:rsidRPr="00855484">
        <w:t xml:space="preserve"> </w:t>
      </w:r>
      <w:r w:rsidRPr="00855484">
        <w:rPr>
          <w:rtl/>
        </w:rPr>
        <w:t>برای</w:t>
      </w:r>
      <w:r w:rsidRPr="00855484">
        <w:t xml:space="preserve"> </w:t>
      </w:r>
      <w:r w:rsidRPr="00855484">
        <w:rPr>
          <w:rtl/>
        </w:rPr>
        <w:t>اینکه</w:t>
      </w:r>
      <w:r w:rsidRPr="00855484">
        <w:t xml:space="preserve"> </w:t>
      </w:r>
      <w:r w:rsidRPr="00855484">
        <w:rPr>
          <w:rtl/>
        </w:rPr>
        <w:t>داعی</w:t>
      </w:r>
      <w:r w:rsidRPr="00855484">
        <w:t xml:space="preserve"> </w:t>
      </w:r>
      <w:r w:rsidRPr="00855484">
        <w:rPr>
          <w:rtl/>
        </w:rPr>
        <w:t>پیدا</w:t>
      </w:r>
      <w:r w:rsidR="00190A43">
        <w:rPr>
          <w:rFonts w:hint="cs"/>
          <w:rtl/>
        </w:rPr>
        <w:t xml:space="preserve"> </w:t>
      </w:r>
      <w:r w:rsidRPr="00855484">
        <w:rPr>
          <w:rtl/>
        </w:rPr>
        <w:t>کند</w:t>
      </w:r>
      <w:r w:rsidRPr="00855484">
        <w:t xml:space="preserve"> </w:t>
      </w:r>
      <w:r w:rsidRPr="00855484">
        <w:rPr>
          <w:rtl/>
        </w:rPr>
        <w:t>که</w:t>
      </w:r>
      <w:r w:rsidRPr="00855484">
        <w:t xml:space="preserve"> </w:t>
      </w:r>
      <w:r w:rsidRPr="00855484">
        <w:rPr>
          <w:rtl/>
        </w:rPr>
        <w:t>این</w:t>
      </w:r>
      <w:r w:rsidRPr="00855484">
        <w:t xml:space="preserve"> </w:t>
      </w:r>
      <w:r w:rsidRPr="00855484">
        <w:rPr>
          <w:rtl/>
        </w:rPr>
        <w:t>را</w:t>
      </w:r>
      <w:r w:rsidRPr="00855484">
        <w:t xml:space="preserve"> </w:t>
      </w:r>
      <w:r w:rsidRPr="00855484">
        <w:rPr>
          <w:rtl/>
        </w:rPr>
        <w:t>قصد</w:t>
      </w:r>
      <w:r w:rsidRPr="00855484">
        <w:t xml:space="preserve"> </w:t>
      </w:r>
      <w:r w:rsidRPr="00855484">
        <w:rPr>
          <w:rtl/>
        </w:rPr>
        <w:t>نکند</w:t>
      </w:r>
      <w:r w:rsidRPr="00855484">
        <w:t>.</w:t>
      </w:r>
    </w:p>
    <w:p w14:paraId="453CE75A" w14:textId="77777777" w:rsidR="00A73308" w:rsidRPr="00855484" w:rsidRDefault="00E42364" w:rsidP="00190A43">
      <w:r w:rsidRPr="00855484">
        <w:rPr>
          <w:rtl/>
        </w:rPr>
        <w:t>پس</w:t>
      </w:r>
      <w:r w:rsidRPr="00855484">
        <w:t xml:space="preserve"> </w:t>
      </w:r>
      <w:r w:rsidRPr="00855484">
        <w:rPr>
          <w:rtl/>
        </w:rPr>
        <w:t>اینکه</w:t>
      </w:r>
      <w:r w:rsidRPr="00855484">
        <w:t xml:space="preserve"> </w:t>
      </w:r>
      <w:r w:rsidRPr="00855484">
        <w:rPr>
          <w:rtl/>
        </w:rPr>
        <w:t>می</w:t>
      </w:r>
      <w:r w:rsidRPr="00855484">
        <w:t xml:space="preserve"> </w:t>
      </w:r>
      <w:r w:rsidRPr="00855484">
        <w:rPr>
          <w:rtl/>
        </w:rPr>
        <w:t>گوئید</w:t>
      </w:r>
      <w:r w:rsidRPr="00855484">
        <w:t xml:space="preserve"> </w:t>
      </w:r>
      <w:r w:rsidRPr="00855484">
        <w:rPr>
          <w:rtl/>
        </w:rPr>
        <w:t>قهرا</w:t>
      </w:r>
      <w:r w:rsidRPr="00855484">
        <w:t xml:space="preserve"> </w:t>
      </w:r>
      <w:r w:rsidRPr="00855484">
        <w:rPr>
          <w:rtl/>
        </w:rPr>
        <w:t>حاصل</w:t>
      </w:r>
      <w:r w:rsidRPr="00855484">
        <w:t xml:space="preserve"> </w:t>
      </w:r>
      <w:r w:rsidRPr="00855484">
        <w:rPr>
          <w:rtl/>
        </w:rPr>
        <w:t>است،</w:t>
      </w:r>
      <w:r w:rsidRPr="00855484">
        <w:t xml:space="preserve"> </w:t>
      </w:r>
      <w:r w:rsidRPr="00855484">
        <w:rPr>
          <w:rtl/>
        </w:rPr>
        <w:t>می</w:t>
      </w:r>
      <w:r w:rsidRPr="00855484">
        <w:t xml:space="preserve"> </w:t>
      </w:r>
      <w:r w:rsidRPr="00855484">
        <w:rPr>
          <w:rtl/>
        </w:rPr>
        <w:t>گوئیم</w:t>
      </w:r>
      <w:r w:rsidRPr="00855484">
        <w:t xml:space="preserve"> </w:t>
      </w:r>
      <w:r w:rsidRPr="00855484">
        <w:rPr>
          <w:rtl/>
        </w:rPr>
        <w:t>فعلی</w:t>
      </w:r>
      <w:r w:rsidRPr="00855484">
        <w:t xml:space="preserve"> </w:t>
      </w:r>
      <w:r w:rsidRPr="00855484">
        <w:rPr>
          <w:rtl/>
        </w:rPr>
        <w:t>که</w:t>
      </w:r>
      <w:r w:rsidRPr="00855484">
        <w:t xml:space="preserve"> </w:t>
      </w:r>
      <w:r w:rsidRPr="00855484">
        <w:rPr>
          <w:rtl/>
        </w:rPr>
        <w:t>ذو</w:t>
      </w:r>
      <w:r w:rsidRPr="00855484">
        <w:t xml:space="preserve"> </w:t>
      </w:r>
      <w:r w:rsidRPr="00855484">
        <w:rPr>
          <w:rtl/>
        </w:rPr>
        <w:t>وجوه</w:t>
      </w:r>
      <w:r w:rsidRPr="00855484">
        <w:t xml:space="preserve"> </w:t>
      </w:r>
      <w:r w:rsidRPr="00855484">
        <w:rPr>
          <w:rtl/>
        </w:rPr>
        <w:t>است</w:t>
      </w:r>
      <w:r w:rsidRPr="00855484">
        <w:t xml:space="preserve"> </w:t>
      </w:r>
      <w:r w:rsidRPr="00855484">
        <w:rPr>
          <w:rtl/>
        </w:rPr>
        <w:t>چرا</w:t>
      </w:r>
      <w:r w:rsidRPr="00855484">
        <w:t xml:space="preserve"> </w:t>
      </w:r>
      <w:r w:rsidRPr="00855484">
        <w:rPr>
          <w:rtl/>
        </w:rPr>
        <w:t>می</w:t>
      </w:r>
      <w:r w:rsidR="00190A43">
        <w:rPr>
          <w:rFonts w:hint="cs"/>
          <w:rtl/>
        </w:rPr>
        <w:t xml:space="preserve"> </w:t>
      </w:r>
      <w:r w:rsidRPr="00855484">
        <w:rPr>
          <w:rtl/>
        </w:rPr>
        <w:t>گوئید</w:t>
      </w:r>
      <w:r w:rsidRPr="00855484">
        <w:t xml:space="preserve"> </w:t>
      </w:r>
      <w:r w:rsidRPr="00855484">
        <w:rPr>
          <w:rtl/>
        </w:rPr>
        <w:t>قهرا</w:t>
      </w:r>
      <w:r w:rsidRPr="00855484">
        <w:t xml:space="preserve"> </w:t>
      </w:r>
      <w:r w:rsidRPr="00855484">
        <w:rPr>
          <w:rtl/>
        </w:rPr>
        <w:t>حاصل</w:t>
      </w:r>
      <w:r w:rsidRPr="00855484">
        <w:t xml:space="preserve"> </w:t>
      </w:r>
      <w:r w:rsidRPr="00855484">
        <w:rPr>
          <w:rtl/>
        </w:rPr>
        <w:t>است؟</w:t>
      </w:r>
      <w:r w:rsidRPr="00855484">
        <w:t xml:space="preserve"> </w:t>
      </w:r>
      <w:r w:rsidRPr="00855484">
        <w:rPr>
          <w:rtl/>
        </w:rPr>
        <w:t>من</w:t>
      </w:r>
      <w:r w:rsidRPr="00855484">
        <w:t xml:space="preserve"> </w:t>
      </w:r>
      <w:r w:rsidRPr="00855484">
        <w:rPr>
          <w:rtl/>
        </w:rPr>
        <w:t>که</w:t>
      </w:r>
      <w:r w:rsidRPr="00855484">
        <w:t xml:space="preserve"> </w:t>
      </w:r>
      <w:r w:rsidRPr="00855484">
        <w:rPr>
          <w:rtl/>
        </w:rPr>
        <w:t>می</w:t>
      </w:r>
      <w:r w:rsidRPr="00855484">
        <w:t xml:space="preserve"> </w:t>
      </w:r>
      <w:r w:rsidRPr="00855484">
        <w:rPr>
          <w:rtl/>
        </w:rPr>
        <w:t>توانم</w:t>
      </w:r>
      <w:r w:rsidRPr="00855484">
        <w:t xml:space="preserve"> </w:t>
      </w:r>
      <w:r w:rsidRPr="00855484">
        <w:rPr>
          <w:rtl/>
        </w:rPr>
        <w:t>به</w:t>
      </w:r>
      <w:r w:rsidRPr="00855484">
        <w:t xml:space="preserve"> </w:t>
      </w:r>
      <w:r w:rsidRPr="00855484">
        <w:rPr>
          <w:rtl/>
        </w:rPr>
        <w:t>این</w:t>
      </w:r>
      <w:r w:rsidRPr="00855484">
        <w:t xml:space="preserve"> </w:t>
      </w:r>
      <w:r w:rsidRPr="00855484">
        <w:rPr>
          <w:rtl/>
        </w:rPr>
        <w:t>عملم</w:t>
      </w:r>
      <w:r w:rsidRPr="00855484">
        <w:t xml:space="preserve"> </w:t>
      </w:r>
      <w:r w:rsidRPr="00855484">
        <w:rPr>
          <w:rtl/>
        </w:rPr>
        <w:t>قصد</w:t>
      </w:r>
      <w:r w:rsidRPr="00855484">
        <w:t xml:space="preserve"> </w:t>
      </w:r>
      <w:r w:rsidRPr="00855484">
        <w:rPr>
          <w:rtl/>
        </w:rPr>
        <w:t>دیگری</w:t>
      </w:r>
      <w:r w:rsidRPr="00855484">
        <w:t xml:space="preserve"> </w:t>
      </w:r>
      <w:r w:rsidRPr="00855484">
        <w:rPr>
          <w:rtl/>
        </w:rPr>
        <w:t>بکنم</w:t>
      </w:r>
      <w:r w:rsidRPr="00855484">
        <w:t xml:space="preserve"> </w:t>
      </w:r>
      <w:r w:rsidRPr="00855484">
        <w:rPr>
          <w:rtl/>
        </w:rPr>
        <w:t>پس</w:t>
      </w:r>
      <w:r w:rsidRPr="00855484">
        <w:t xml:space="preserve"> </w:t>
      </w:r>
      <w:r w:rsidRPr="00855484">
        <w:rPr>
          <w:rtl/>
        </w:rPr>
        <w:t>چرا</w:t>
      </w:r>
      <w:r w:rsidR="00190A43">
        <w:rPr>
          <w:rFonts w:hint="cs"/>
          <w:rtl/>
        </w:rPr>
        <w:t xml:space="preserve"> </w:t>
      </w:r>
      <w:r w:rsidRPr="00855484">
        <w:rPr>
          <w:rtl/>
        </w:rPr>
        <w:t>می</w:t>
      </w:r>
      <w:r w:rsidRPr="00855484">
        <w:t xml:space="preserve"> </w:t>
      </w:r>
      <w:r w:rsidRPr="00855484">
        <w:rPr>
          <w:rtl/>
        </w:rPr>
        <w:t>گوئید</w:t>
      </w:r>
      <w:r w:rsidRPr="00855484">
        <w:t xml:space="preserve"> </w:t>
      </w:r>
      <w:r w:rsidRPr="00855484">
        <w:rPr>
          <w:rtl/>
        </w:rPr>
        <w:t>قهرا</w:t>
      </w:r>
      <w:r w:rsidRPr="00855484">
        <w:t xml:space="preserve"> </w:t>
      </w:r>
      <w:r w:rsidRPr="00855484">
        <w:rPr>
          <w:rtl/>
        </w:rPr>
        <w:t>حاصل</w:t>
      </w:r>
      <w:r w:rsidRPr="00855484">
        <w:t xml:space="preserve"> </w:t>
      </w:r>
      <w:r w:rsidRPr="00855484">
        <w:rPr>
          <w:rtl/>
        </w:rPr>
        <w:t>است</w:t>
      </w:r>
      <w:r w:rsidRPr="00855484">
        <w:t xml:space="preserve">. </w:t>
      </w:r>
      <w:r w:rsidRPr="00855484">
        <w:rPr>
          <w:rtl/>
        </w:rPr>
        <w:t>صرف</w:t>
      </w:r>
      <w:r w:rsidRPr="00855484">
        <w:t xml:space="preserve"> </w:t>
      </w:r>
      <w:r w:rsidRPr="00855484">
        <w:rPr>
          <w:rtl/>
        </w:rPr>
        <w:t>علم</w:t>
      </w:r>
      <w:r w:rsidRPr="00855484">
        <w:t xml:space="preserve"> </w:t>
      </w:r>
      <w:r w:rsidRPr="00855484">
        <w:rPr>
          <w:rtl/>
        </w:rPr>
        <w:t>به</w:t>
      </w:r>
      <w:r w:rsidRPr="00855484">
        <w:t xml:space="preserve"> </w:t>
      </w:r>
      <w:r w:rsidRPr="00855484">
        <w:rPr>
          <w:rtl/>
        </w:rPr>
        <w:t>متولی</w:t>
      </w:r>
      <w:r w:rsidRPr="00855484">
        <w:t xml:space="preserve"> </w:t>
      </w:r>
      <w:r w:rsidRPr="00855484">
        <w:rPr>
          <w:rtl/>
        </w:rPr>
        <w:t>بودن</w:t>
      </w:r>
      <w:r w:rsidRPr="00855484">
        <w:t xml:space="preserve"> </w:t>
      </w:r>
      <w:r w:rsidRPr="00855484">
        <w:rPr>
          <w:rtl/>
        </w:rPr>
        <w:t>کفایت</w:t>
      </w:r>
      <w:r w:rsidRPr="00855484">
        <w:t xml:space="preserve"> </w:t>
      </w:r>
      <w:r w:rsidRPr="00855484">
        <w:rPr>
          <w:rtl/>
        </w:rPr>
        <w:t>نمی</w:t>
      </w:r>
      <w:r w:rsidRPr="00855484">
        <w:t xml:space="preserve"> </w:t>
      </w:r>
      <w:r w:rsidRPr="00855484">
        <w:rPr>
          <w:rtl/>
        </w:rPr>
        <w:t>کند</w:t>
      </w:r>
      <w:r w:rsidRPr="00855484">
        <w:t xml:space="preserve">. </w:t>
      </w:r>
      <w:r w:rsidRPr="00855484">
        <w:rPr>
          <w:rtl/>
        </w:rPr>
        <w:t>برای</w:t>
      </w:r>
      <w:r w:rsidRPr="00855484">
        <w:t xml:space="preserve"> </w:t>
      </w:r>
      <w:r w:rsidRPr="00855484">
        <w:rPr>
          <w:rtl/>
        </w:rPr>
        <w:t>اینکه</w:t>
      </w:r>
      <w:r w:rsidR="00190A43">
        <w:rPr>
          <w:rFonts w:hint="cs"/>
          <w:rtl/>
        </w:rPr>
        <w:t xml:space="preserve"> </w:t>
      </w:r>
      <w:r w:rsidRPr="00855484">
        <w:rPr>
          <w:rtl/>
        </w:rPr>
        <w:t>ولو</w:t>
      </w:r>
      <w:r w:rsidRPr="00855484">
        <w:t xml:space="preserve"> </w:t>
      </w:r>
      <w:r w:rsidRPr="00855484">
        <w:rPr>
          <w:rtl/>
        </w:rPr>
        <w:t>متولی</w:t>
      </w:r>
      <w:r w:rsidRPr="00855484">
        <w:t xml:space="preserve"> </w:t>
      </w:r>
      <w:r w:rsidRPr="00855484">
        <w:rPr>
          <w:rtl/>
        </w:rPr>
        <w:t>هستم</w:t>
      </w:r>
      <w:r w:rsidRPr="00855484">
        <w:t xml:space="preserve"> </w:t>
      </w:r>
      <w:r w:rsidRPr="00855484">
        <w:rPr>
          <w:rtl/>
        </w:rPr>
        <w:t>ولی</w:t>
      </w:r>
      <w:r w:rsidRPr="00855484">
        <w:t xml:space="preserve"> </w:t>
      </w:r>
      <w:r w:rsidRPr="00855484">
        <w:rPr>
          <w:rtl/>
        </w:rPr>
        <w:t>می</w:t>
      </w:r>
      <w:r w:rsidRPr="00855484">
        <w:t xml:space="preserve"> </w:t>
      </w:r>
      <w:r w:rsidRPr="00855484">
        <w:rPr>
          <w:rtl/>
        </w:rPr>
        <w:t>دانم</w:t>
      </w:r>
      <w:r w:rsidRPr="00855484">
        <w:t xml:space="preserve"> </w:t>
      </w:r>
      <w:r w:rsidRPr="00855484">
        <w:rPr>
          <w:rtl/>
        </w:rPr>
        <w:t>عمل</w:t>
      </w:r>
      <w:r w:rsidRPr="00855484">
        <w:t xml:space="preserve"> </w:t>
      </w:r>
      <w:r w:rsidRPr="00855484">
        <w:rPr>
          <w:rtl/>
        </w:rPr>
        <w:t>من</w:t>
      </w:r>
      <w:r w:rsidRPr="00855484">
        <w:t xml:space="preserve"> </w:t>
      </w:r>
      <w:r w:rsidRPr="00855484">
        <w:rPr>
          <w:rtl/>
        </w:rPr>
        <w:t>قابل</w:t>
      </w:r>
      <w:r w:rsidRPr="00855484">
        <w:t xml:space="preserve"> </w:t>
      </w:r>
      <w:r w:rsidRPr="00855484">
        <w:rPr>
          <w:rtl/>
        </w:rPr>
        <w:t>است</w:t>
      </w:r>
      <w:r w:rsidRPr="00855484">
        <w:t xml:space="preserve"> </w:t>
      </w:r>
      <w:r w:rsidRPr="00855484">
        <w:rPr>
          <w:rtl/>
        </w:rPr>
        <w:t>برای</w:t>
      </w:r>
      <w:r w:rsidRPr="00855484">
        <w:t xml:space="preserve"> </w:t>
      </w:r>
      <w:r w:rsidRPr="00855484">
        <w:rPr>
          <w:rtl/>
        </w:rPr>
        <w:t>اینکه</w:t>
      </w:r>
      <w:r w:rsidRPr="00855484">
        <w:t xml:space="preserve"> </w:t>
      </w:r>
      <w:r w:rsidRPr="00855484">
        <w:rPr>
          <w:rtl/>
        </w:rPr>
        <w:t>چند</w:t>
      </w:r>
      <w:r w:rsidRPr="00855484">
        <w:t xml:space="preserve"> </w:t>
      </w:r>
      <w:r w:rsidRPr="00855484">
        <w:rPr>
          <w:rtl/>
        </w:rPr>
        <w:t>تا</w:t>
      </w:r>
      <w:r w:rsidRPr="00855484">
        <w:t xml:space="preserve"> </w:t>
      </w:r>
      <w:r w:rsidRPr="00855484">
        <w:rPr>
          <w:rtl/>
        </w:rPr>
        <w:t>وجه</w:t>
      </w:r>
      <w:r w:rsidRPr="00855484">
        <w:t xml:space="preserve"> </w:t>
      </w:r>
      <w:r w:rsidRPr="00855484">
        <w:rPr>
          <w:rtl/>
        </w:rPr>
        <w:t>داشته</w:t>
      </w:r>
      <w:r w:rsidR="00190A43">
        <w:rPr>
          <w:rFonts w:hint="cs"/>
          <w:rtl/>
        </w:rPr>
        <w:t xml:space="preserve"> </w:t>
      </w:r>
      <w:r w:rsidRPr="00855484">
        <w:rPr>
          <w:rtl/>
        </w:rPr>
        <w:t>باشد،</w:t>
      </w:r>
      <w:r w:rsidRPr="00855484">
        <w:t xml:space="preserve"> </w:t>
      </w:r>
      <w:r w:rsidRPr="00855484">
        <w:rPr>
          <w:rtl/>
        </w:rPr>
        <w:t>چرا</w:t>
      </w:r>
      <w:r w:rsidRPr="00855484">
        <w:t xml:space="preserve"> </w:t>
      </w:r>
      <w:r w:rsidRPr="00855484">
        <w:rPr>
          <w:rtl/>
        </w:rPr>
        <w:t>می</w:t>
      </w:r>
      <w:r w:rsidRPr="00855484">
        <w:t xml:space="preserve"> </w:t>
      </w:r>
      <w:r w:rsidRPr="00855484">
        <w:rPr>
          <w:rtl/>
        </w:rPr>
        <w:t>گوئید</w:t>
      </w:r>
      <w:r w:rsidRPr="00855484">
        <w:t xml:space="preserve"> </w:t>
      </w:r>
      <w:r w:rsidRPr="00855484">
        <w:rPr>
          <w:rtl/>
        </w:rPr>
        <w:t>قهرا</w:t>
      </w:r>
      <w:r w:rsidRPr="00855484">
        <w:t xml:space="preserve"> </w:t>
      </w:r>
      <w:r w:rsidRPr="00855484">
        <w:rPr>
          <w:rtl/>
        </w:rPr>
        <w:t>حاصل</w:t>
      </w:r>
      <w:r w:rsidRPr="00855484">
        <w:t xml:space="preserve"> </w:t>
      </w:r>
      <w:r w:rsidRPr="00855484">
        <w:rPr>
          <w:rtl/>
        </w:rPr>
        <w:t>است</w:t>
      </w:r>
      <w:r w:rsidRPr="00855484">
        <w:t xml:space="preserve"> </w:t>
      </w:r>
      <w:r w:rsidRPr="00855484">
        <w:rPr>
          <w:rtl/>
        </w:rPr>
        <w:t>؟</w:t>
      </w:r>
    </w:p>
    <w:p w14:paraId="4C843F96" w14:textId="77777777" w:rsidR="00A73308" w:rsidRPr="00855484" w:rsidRDefault="00E42364" w:rsidP="00190A43">
      <w:r w:rsidRPr="00855484">
        <w:rPr>
          <w:rtl/>
        </w:rPr>
        <w:t>پس</w:t>
      </w:r>
      <w:r w:rsidRPr="00855484">
        <w:t xml:space="preserve"> </w:t>
      </w:r>
      <w:r w:rsidRPr="00855484">
        <w:rPr>
          <w:rtl/>
        </w:rPr>
        <w:t>این</w:t>
      </w:r>
      <w:r w:rsidRPr="00855484">
        <w:t xml:space="preserve"> </w:t>
      </w:r>
      <w:r w:rsidRPr="00855484">
        <w:rPr>
          <w:rtl/>
        </w:rPr>
        <w:t>اشکال</w:t>
      </w:r>
      <w:r w:rsidRPr="00855484">
        <w:t xml:space="preserve"> </w:t>
      </w:r>
      <w:r w:rsidRPr="00855484">
        <w:rPr>
          <w:rtl/>
        </w:rPr>
        <w:t>که</w:t>
      </w:r>
      <w:r w:rsidRPr="00855484">
        <w:t xml:space="preserve"> </w:t>
      </w:r>
      <w:r w:rsidRPr="00855484">
        <w:rPr>
          <w:rtl/>
        </w:rPr>
        <w:t>دیروز</w:t>
      </w:r>
      <w:r w:rsidRPr="00855484">
        <w:t xml:space="preserve"> </w:t>
      </w:r>
      <w:r w:rsidRPr="00855484">
        <w:rPr>
          <w:rtl/>
        </w:rPr>
        <w:t>در</w:t>
      </w:r>
      <w:r w:rsidRPr="00855484">
        <w:t xml:space="preserve"> </w:t>
      </w:r>
      <w:r w:rsidRPr="00855484">
        <w:rPr>
          <w:rtl/>
        </w:rPr>
        <w:t>مشابهاتش</w:t>
      </w:r>
      <w:r w:rsidRPr="00855484">
        <w:t xml:space="preserve"> </w:t>
      </w:r>
      <w:r w:rsidRPr="00855484">
        <w:rPr>
          <w:rtl/>
        </w:rPr>
        <w:t>آمد</w:t>
      </w:r>
      <w:r w:rsidRPr="00855484">
        <w:t xml:space="preserve"> </w:t>
      </w:r>
      <w:r w:rsidRPr="00855484">
        <w:rPr>
          <w:rtl/>
        </w:rPr>
        <w:t>اینجا</w:t>
      </w:r>
      <w:r w:rsidRPr="00855484">
        <w:t xml:space="preserve"> </w:t>
      </w:r>
      <w:r w:rsidRPr="00855484">
        <w:rPr>
          <w:rtl/>
        </w:rPr>
        <w:t>هم</w:t>
      </w:r>
      <w:r w:rsidRPr="00855484">
        <w:t xml:space="preserve"> </w:t>
      </w:r>
      <w:r w:rsidRPr="00855484">
        <w:rPr>
          <w:rtl/>
        </w:rPr>
        <w:t>به</w:t>
      </w:r>
      <w:r w:rsidRPr="00855484">
        <w:t xml:space="preserve"> </w:t>
      </w:r>
      <w:r w:rsidRPr="00855484">
        <w:rPr>
          <w:rtl/>
        </w:rPr>
        <w:t>فرمایش</w:t>
      </w:r>
      <w:r w:rsidRPr="00855484">
        <w:t xml:space="preserve"> </w:t>
      </w:r>
      <w:r w:rsidRPr="00855484">
        <w:rPr>
          <w:rtl/>
        </w:rPr>
        <w:t>این</w:t>
      </w:r>
      <w:r w:rsidRPr="00855484">
        <w:t xml:space="preserve"> </w:t>
      </w:r>
      <w:r w:rsidRPr="00855484">
        <w:rPr>
          <w:rtl/>
        </w:rPr>
        <w:t>آقایان</w:t>
      </w:r>
      <w:r w:rsidRPr="00855484">
        <w:t xml:space="preserve"> </w:t>
      </w:r>
      <w:r w:rsidRPr="00855484">
        <w:rPr>
          <w:rtl/>
        </w:rPr>
        <w:t>وارد</w:t>
      </w:r>
      <w:r w:rsidR="00190A43">
        <w:rPr>
          <w:rFonts w:hint="cs"/>
          <w:rtl/>
        </w:rPr>
        <w:t xml:space="preserve"> </w:t>
      </w:r>
      <w:r w:rsidRPr="00855484">
        <w:rPr>
          <w:rtl/>
        </w:rPr>
        <w:t>است</w:t>
      </w:r>
      <w:r w:rsidRPr="00855484">
        <w:t>.</w:t>
      </w:r>
      <w:r w:rsidR="00190A43">
        <w:rPr>
          <w:rFonts w:hint="cs"/>
          <w:rtl/>
        </w:rPr>
        <w:t xml:space="preserve"> </w:t>
      </w:r>
      <w:r w:rsidRPr="00855484">
        <w:rPr>
          <w:rtl/>
        </w:rPr>
        <w:t>به</w:t>
      </w:r>
      <w:r w:rsidRPr="00855484">
        <w:t xml:space="preserve"> </w:t>
      </w:r>
      <w:r w:rsidRPr="00855484">
        <w:rPr>
          <w:rtl/>
        </w:rPr>
        <w:t>نظر</w:t>
      </w:r>
      <w:r w:rsidRPr="00855484">
        <w:t xml:space="preserve"> </w:t>
      </w:r>
      <w:r w:rsidRPr="00855484">
        <w:rPr>
          <w:rtl/>
        </w:rPr>
        <w:t>ما</w:t>
      </w:r>
      <w:r w:rsidRPr="00855484">
        <w:t xml:space="preserve"> </w:t>
      </w:r>
      <w:r w:rsidRPr="00855484">
        <w:rPr>
          <w:rtl/>
        </w:rPr>
        <w:t>متن</w:t>
      </w:r>
      <w:r w:rsidRPr="00855484">
        <w:t xml:space="preserve"> </w:t>
      </w:r>
      <w:r w:rsidRPr="00855484">
        <w:rPr>
          <w:rtl/>
        </w:rPr>
        <w:t>درست</w:t>
      </w:r>
      <w:r w:rsidRPr="00855484">
        <w:t xml:space="preserve"> </w:t>
      </w:r>
      <w:r w:rsidRPr="00855484">
        <w:rPr>
          <w:rtl/>
        </w:rPr>
        <w:t>است</w:t>
      </w:r>
      <w:r w:rsidRPr="00855484">
        <w:t xml:space="preserve"> </w:t>
      </w:r>
      <w:r w:rsidRPr="00855484">
        <w:rPr>
          <w:rtl/>
        </w:rPr>
        <w:t>اوجه</w:t>
      </w:r>
      <w:r w:rsidRPr="00855484">
        <w:t xml:space="preserve"> </w:t>
      </w:r>
      <w:r w:rsidRPr="00855484">
        <w:rPr>
          <w:rtl/>
        </w:rPr>
        <w:t>هم</w:t>
      </w:r>
      <w:r w:rsidRPr="00855484">
        <w:t xml:space="preserve"> </w:t>
      </w:r>
      <w:r w:rsidRPr="00855484">
        <w:rPr>
          <w:rtl/>
        </w:rPr>
        <w:t>همین</w:t>
      </w:r>
      <w:r w:rsidRPr="00855484">
        <w:t xml:space="preserve"> </w:t>
      </w:r>
      <w:r w:rsidRPr="00855484">
        <w:rPr>
          <w:rtl/>
        </w:rPr>
        <w:t>است</w:t>
      </w:r>
      <w:r w:rsidRPr="00855484">
        <w:t xml:space="preserve"> </w:t>
      </w:r>
      <w:r w:rsidRPr="00855484">
        <w:rPr>
          <w:rtl/>
        </w:rPr>
        <w:t>که</w:t>
      </w:r>
      <w:r w:rsidRPr="00855484">
        <w:t xml:space="preserve"> </w:t>
      </w:r>
      <w:r w:rsidRPr="00855484">
        <w:rPr>
          <w:rtl/>
        </w:rPr>
        <w:t>یقصد</w:t>
      </w:r>
      <w:r w:rsidRPr="00855484">
        <w:t xml:space="preserve"> </w:t>
      </w:r>
      <w:r w:rsidRPr="00855484">
        <w:rPr>
          <w:rtl/>
        </w:rPr>
        <w:t>قبضه</w:t>
      </w:r>
      <w:r w:rsidRPr="00855484">
        <w:t xml:space="preserve"> </w:t>
      </w:r>
      <w:r w:rsidRPr="00855484">
        <w:rPr>
          <w:rtl/>
        </w:rPr>
        <w:t>بما</w:t>
      </w:r>
      <w:r w:rsidRPr="00855484">
        <w:t xml:space="preserve"> </w:t>
      </w:r>
      <w:r w:rsidRPr="00855484">
        <w:rPr>
          <w:rtl/>
        </w:rPr>
        <w:t>أنه</w:t>
      </w:r>
      <w:r w:rsidRPr="00855484">
        <w:t xml:space="preserve"> </w:t>
      </w:r>
      <w:r w:rsidRPr="00855484">
        <w:rPr>
          <w:rtl/>
        </w:rPr>
        <w:t>متولی</w:t>
      </w:r>
      <w:r w:rsidR="00190A43">
        <w:rPr>
          <w:rFonts w:hint="cs"/>
          <w:rtl/>
        </w:rPr>
        <w:t xml:space="preserve"> </w:t>
      </w:r>
      <w:r w:rsidRPr="00855484">
        <w:rPr>
          <w:rtl/>
        </w:rPr>
        <w:t>الوقف</w:t>
      </w:r>
      <w:r w:rsidRPr="00855484">
        <w:t xml:space="preserve"> </w:t>
      </w:r>
      <w:r w:rsidRPr="00855484">
        <w:rPr>
          <w:rtl/>
        </w:rPr>
        <w:t>تا</w:t>
      </w:r>
      <w:r w:rsidRPr="00855484">
        <w:t xml:space="preserve"> </w:t>
      </w:r>
      <w:r w:rsidRPr="00855484">
        <w:rPr>
          <w:rtl/>
        </w:rPr>
        <w:t>قبض</w:t>
      </w:r>
      <w:r w:rsidRPr="00855484">
        <w:t xml:space="preserve"> </w:t>
      </w:r>
      <w:r w:rsidRPr="00855484">
        <w:rPr>
          <w:rtl/>
        </w:rPr>
        <w:t>از</w:t>
      </w:r>
      <w:r w:rsidRPr="00855484">
        <w:t xml:space="preserve"> </w:t>
      </w:r>
      <w:r w:rsidRPr="00855484">
        <w:rPr>
          <w:rtl/>
        </w:rPr>
        <w:t>ناحیه</w:t>
      </w:r>
      <w:r w:rsidRPr="00855484">
        <w:t xml:space="preserve"> </w:t>
      </w:r>
      <w:r w:rsidRPr="00855484">
        <w:rPr>
          <w:rtl/>
        </w:rPr>
        <w:t>من</w:t>
      </w:r>
      <w:r w:rsidRPr="00855484">
        <w:t xml:space="preserve"> </w:t>
      </w:r>
      <w:r w:rsidRPr="00855484">
        <w:rPr>
          <w:rtl/>
        </w:rPr>
        <w:t>له</w:t>
      </w:r>
      <w:r w:rsidRPr="00855484">
        <w:t xml:space="preserve"> </w:t>
      </w:r>
      <w:r w:rsidRPr="00855484">
        <w:rPr>
          <w:rtl/>
        </w:rPr>
        <w:t>القبض</w:t>
      </w:r>
      <w:r w:rsidRPr="00855484">
        <w:t xml:space="preserve"> </w:t>
      </w:r>
      <w:r w:rsidRPr="00855484">
        <w:rPr>
          <w:rtl/>
        </w:rPr>
        <w:t>حاصل</w:t>
      </w:r>
      <w:r w:rsidRPr="00855484">
        <w:t xml:space="preserve"> </w:t>
      </w:r>
      <w:r w:rsidRPr="00855484">
        <w:rPr>
          <w:rtl/>
        </w:rPr>
        <w:t>بشود</w:t>
      </w:r>
      <w:r w:rsidRPr="00855484">
        <w:t xml:space="preserve"> </w:t>
      </w:r>
      <w:r w:rsidRPr="00855484">
        <w:rPr>
          <w:rtl/>
        </w:rPr>
        <w:t>و</w:t>
      </w:r>
      <w:r w:rsidRPr="00855484">
        <w:t xml:space="preserve"> </w:t>
      </w:r>
      <w:r w:rsidRPr="00855484">
        <w:rPr>
          <w:rtl/>
        </w:rPr>
        <w:t>قبض</w:t>
      </w:r>
      <w:r w:rsidRPr="00855484">
        <w:t xml:space="preserve"> </w:t>
      </w:r>
      <w:r w:rsidRPr="00855484">
        <w:rPr>
          <w:rtl/>
        </w:rPr>
        <w:t>با</w:t>
      </w:r>
      <w:r w:rsidRPr="00855484">
        <w:t xml:space="preserve"> </w:t>
      </w:r>
      <w:r w:rsidRPr="00855484">
        <w:rPr>
          <w:rtl/>
        </w:rPr>
        <w:t>قید</w:t>
      </w:r>
      <w:r w:rsidRPr="00855484">
        <w:t xml:space="preserve"> </w:t>
      </w:r>
      <w:r w:rsidRPr="00855484">
        <w:rPr>
          <w:rtl/>
        </w:rPr>
        <w:t>شرعی</w:t>
      </w:r>
      <w:r w:rsidRPr="00855484">
        <w:t xml:space="preserve"> </w:t>
      </w:r>
      <w:r w:rsidRPr="00855484">
        <w:rPr>
          <w:rtl/>
        </w:rPr>
        <w:t>اش</w:t>
      </w:r>
      <w:r w:rsidRPr="00855484">
        <w:t xml:space="preserve"> </w:t>
      </w:r>
      <w:r w:rsidRPr="00855484">
        <w:rPr>
          <w:rtl/>
        </w:rPr>
        <w:t>حاصل</w:t>
      </w:r>
      <w:r w:rsidR="00190A43">
        <w:rPr>
          <w:rFonts w:hint="cs"/>
          <w:rtl/>
        </w:rPr>
        <w:t xml:space="preserve"> </w:t>
      </w:r>
      <w:r w:rsidRPr="00855484">
        <w:rPr>
          <w:rtl/>
        </w:rPr>
        <w:t>شده</w:t>
      </w:r>
      <w:r w:rsidRPr="00855484">
        <w:t xml:space="preserve"> </w:t>
      </w:r>
      <w:r w:rsidRPr="00855484">
        <w:rPr>
          <w:rtl/>
        </w:rPr>
        <w:t>باشد</w:t>
      </w:r>
      <w:r w:rsidRPr="00855484">
        <w:t xml:space="preserve"> </w:t>
      </w:r>
      <w:r w:rsidRPr="00855484">
        <w:rPr>
          <w:rtl/>
        </w:rPr>
        <w:t>و</w:t>
      </w:r>
      <w:r w:rsidRPr="00855484">
        <w:t xml:space="preserve"> </w:t>
      </w:r>
      <w:r w:rsidRPr="00855484">
        <w:rPr>
          <w:rtl/>
        </w:rPr>
        <w:t>وقف</w:t>
      </w:r>
      <w:r w:rsidRPr="00855484">
        <w:t xml:space="preserve"> </w:t>
      </w:r>
      <w:r w:rsidRPr="00855484">
        <w:rPr>
          <w:rtl/>
        </w:rPr>
        <w:t>تمام</w:t>
      </w:r>
      <w:r w:rsidRPr="00855484">
        <w:t xml:space="preserve"> </w:t>
      </w:r>
      <w:r w:rsidRPr="00855484">
        <w:rPr>
          <w:rtl/>
        </w:rPr>
        <w:t>بشود</w:t>
      </w:r>
      <w:r w:rsidRPr="00855484">
        <w:t xml:space="preserve">. </w:t>
      </w:r>
      <w:r w:rsidRPr="00855484">
        <w:rPr>
          <w:rtl/>
        </w:rPr>
        <w:t>به</w:t>
      </w:r>
      <w:r w:rsidRPr="00855484">
        <w:t xml:space="preserve"> </w:t>
      </w:r>
      <w:r w:rsidRPr="00855484">
        <w:rPr>
          <w:rtl/>
        </w:rPr>
        <w:t>نظر</w:t>
      </w:r>
      <w:r w:rsidRPr="00855484">
        <w:t xml:space="preserve"> </w:t>
      </w:r>
      <w:r w:rsidRPr="00855484">
        <w:rPr>
          <w:rtl/>
        </w:rPr>
        <w:t>می</w:t>
      </w:r>
      <w:r w:rsidRPr="00855484">
        <w:t xml:space="preserve"> </w:t>
      </w:r>
      <w:r w:rsidRPr="00855484">
        <w:rPr>
          <w:rtl/>
        </w:rPr>
        <w:t>آید</w:t>
      </w:r>
      <w:r w:rsidRPr="00855484">
        <w:t xml:space="preserve"> </w:t>
      </w:r>
      <w:r w:rsidRPr="00855484">
        <w:rPr>
          <w:rtl/>
        </w:rPr>
        <w:t>متن،</w:t>
      </w:r>
      <w:r w:rsidRPr="00855484">
        <w:t xml:space="preserve"> </w:t>
      </w:r>
      <w:r w:rsidRPr="00855484">
        <w:rPr>
          <w:rtl/>
        </w:rPr>
        <w:t>متن</w:t>
      </w:r>
      <w:r w:rsidRPr="00855484">
        <w:t xml:space="preserve"> </w:t>
      </w:r>
      <w:r w:rsidRPr="00855484">
        <w:rPr>
          <w:rtl/>
        </w:rPr>
        <w:t>درستی</w:t>
      </w:r>
      <w:r w:rsidRPr="00855484">
        <w:t xml:space="preserve"> </w:t>
      </w:r>
      <w:r w:rsidRPr="00855484">
        <w:rPr>
          <w:rtl/>
        </w:rPr>
        <w:t>است</w:t>
      </w:r>
      <w:r w:rsidRPr="00855484">
        <w:t xml:space="preserve"> </w:t>
      </w:r>
      <w:r w:rsidRPr="00855484">
        <w:rPr>
          <w:rtl/>
        </w:rPr>
        <w:t>و</w:t>
      </w:r>
      <w:r w:rsidRPr="00855484">
        <w:t xml:space="preserve"> </w:t>
      </w:r>
      <w:r w:rsidRPr="00855484">
        <w:rPr>
          <w:rtl/>
        </w:rPr>
        <w:t>هیچ</w:t>
      </w:r>
      <w:r w:rsidRPr="00855484">
        <w:t xml:space="preserve"> </w:t>
      </w:r>
      <w:r w:rsidRPr="00855484">
        <w:rPr>
          <w:rtl/>
        </w:rPr>
        <w:t>مشکلی</w:t>
      </w:r>
      <w:r w:rsidR="00190A43">
        <w:rPr>
          <w:rFonts w:hint="cs"/>
          <w:rtl/>
        </w:rPr>
        <w:t xml:space="preserve"> </w:t>
      </w:r>
      <w:r w:rsidRPr="00855484">
        <w:rPr>
          <w:rtl/>
        </w:rPr>
        <w:t>ندارد</w:t>
      </w:r>
      <w:r w:rsidRPr="00855484">
        <w:t xml:space="preserve"> .</w:t>
      </w:r>
    </w:p>
    <w:p w14:paraId="088839CF" w14:textId="77777777" w:rsidR="00A73308" w:rsidRPr="00855484" w:rsidRDefault="00E42364" w:rsidP="00190A43">
      <w:pPr>
        <w:pStyle w:val="Heading1"/>
        <w:rPr>
          <w:rFonts w:ascii="Arial-BoldMT"/>
        </w:rPr>
      </w:pPr>
      <w:bookmarkStart w:id="1610" w:name="_Toc107411118"/>
      <w:r w:rsidRPr="00855484">
        <w:rPr>
          <w:rtl/>
        </w:rPr>
        <w:t>مسئله</w:t>
      </w:r>
      <w:r w:rsidRPr="00855484">
        <w:rPr>
          <w:rFonts w:ascii="Arial-BoldMT"/>
        </w:rPr>
        <w:t xml:space="preserve"> </w:t>
      </w:r>
      <w:r w:rsidRPr="00855484">
        <w:rPr>
          <w:rtl/>
        </w:rPr>
        <w:t>سیزدهم</w:t>
      </w:r>
      <w:r w:rsidRPr="00855484">
        <w:rPr>
          <w:rFonts w:ascii="Arial-BoldMT"/>
        </w:rPr>
        <w:t xml:space="preserve">: </w:t>
      </w:r>
      <w:r w:rsidRPr="00855484">
        <w:rPr>
          <w:rtl/>
        </w:rPr>
        <w:t>عدم</w:t>
      </w:r>
      <w:r w:rsidRPr="00855484">
        <w:rPr>
          <w:rFonts w:ascii="Arial-BoldMT"/>
        </w:rPr>
        <w:t xml:space="preserve"> </w:t>
      </w:r>
      <w:r w:rsidRPr="00855484">
        <w:rPr>
          <w:rtl/>
        </w:rPr>
        <w:t>لزوم</w:t>
      </w:r>
      <w:r w:rsidRPr="00855484">
        <w:rPr>
          <w:rFonts w:ascii="Arial-BoldMT"/>
        </w:rPr>
        <w:t xml:space="preserve"> </w:t>
      </w:r>
      <w:r w:rsidRPr="00855484">
        <w:rPr>
          <w:rtl/>
        </w:rPr>
        <w:t>فوریت</w:t>
      </w:r>
      <w:r w:rsidRPr="00855484">
        <w:rPr>
          <w:rFonts w:ascii="Arial-BoldMT"/>
        </w:rPr>
        <w:t xml:space="preserve"> </w:t>
      </w:r>
      <w:r w:rsidRPr="00855484">
        <w:rPr>
          <w:rtl/>
        </w:rPr>
        <w:t>در</w:t>
      </w:r>
      <w:r w:rsidRPr="00855484">
        <w:rPr>
          <w:rFonts w:ascii="Arial-BoldMT"/>
        </w:rPr>
        <w:t xml:space="preserve"> </w:t>
      </w:r>
      <w:r w:rsidRPr="00855484">
        <w:rPr>
          <w:rtl/>
        </w:rPr>
        <w:t>قبض</w:t>
      </w:r>
      <w:bookmarkEnd w:id="1610"/>
    </w:p>
    <w:p w14:paraId="6D1E6548" w14:textId="77777777" w:rsidR="00A73308" w:rsidRPr="00855484" w:rsidRDefault="00E42364" w:rsidP="00190A43">
      <w:r w:rsidRPr="00855484">
        <w:rPr>
          <w:rtl/>
        </w:rPr>
        <w:t>مسئله</w:t>
      </w:r>
      <w:r w:rsidRPr="00855484">
        <w:t xml:space="preserve"> </w:t>
      </w:r>
      <w:r w:rsidR="00190A43">
        <w:rPr>
          <w:rFonts w:hint="cs"/>
          <w:rtl/>
        </w:rPr>
        <w:t>13</w:t>
      </w:r>
      <w:r w:rsidRPr="00855484">
        <w:t xml:space="preserve"> : </w:t>
      </w:r>
      <w:r w:rsidRPr="00855484">
        <w:rPr>
          <w:rtl/>
        </w:rPr>
        <w:t>لایشترط</w:t>
      </w:r>
      <w:r w:rsidRPr="00855484">
        <w:t xml:space="preserve"> </w:t>
      </w:r>
      <w:r w:rsidRPr="00855484">
        <w:rPr>
          <w:rtl/>
        </w:rPr>
        <w:t>فی</w:t>
      </w:r>
      <w:r w:rsidRPr="00855484">
        <w:t xml:space="preserve"> </w:t>
      </w:r>
      <w:r w:rsidRPr="00855484">
        <w:rPr>
          <w:rtl/>
        </w:rPr>
        <w:t>القبض</w:t>
      </w:r>
      <w:r w:rsidRPr="00855484">
        <w:t xml:space="preserve"> </w:t>
      </w:r>
      <w:r w:rsidRPr="00855484">
        <w:rPr>
          <w:rtl/>
        </w:rPr>
        <w:t>الفوریة،</w:t>
      </w:r>
      <w:r w:rsidRPr="00855484">
        <w:t xml:space="preserve"> </w:t>
      </w:r>
      <w:r w:rsidRPr="00855484">
        <w:rPr>
          <w:rtl/>
        </w:rPr>
        <w:t>فلو</w:t>
      </w:r>
      <w:r w:rsidRPr="00855484">
        <w:t xml:space="preserve"> </w:t>
      </w:r>
      <w:r w:rsidRPr="00855484">
        <w:rPr>
          <w:rtl/>
        </w:rPr>
        <w:t>وقف</w:t>
      </w:r>
      <w:r w:rsidRPr="00855484">
        <w:t xml:space="preserve"> </w:t>
      </w:r>
      <w:r w:rsidRPr="00855484">
        <w:rPr>
          <w:rtl/>
        </w:rPr>
        <w:t>عینا</w:t>
      </w:r>
      <w:r w:rsidRPr="00855484">
        <w:t xml:space="preserve"> </w:t>
      </w:r>
      <w:r w:rsidRPr="00855484">
        <w:rPr>
          <w:rtl/>
        </w:rPr>
        <w:t>فی</w:t>
      </w:r>
      <w:r w:rsidRPr="00855484">
        <w:t xml:space="preserve"> </w:t>
      </w:r>
      <w:r w:rsidRPr="00855484">
        <w:rPr>
          <w:rtl/>
        </w:rPr>
        <w:t>زمان</w:t>
      </w:r>
      <w:r w:rsidRPr="00855484">
        <w:t xml:space="preserve"> </w:t>
      </w:r>
      <w:r w:rsidRPr="00855484">
        <w:rPr>
          <w:rtl/>
        </w:rPr>
        <w:t>ثم</w:t>
      </w:r>
      <w:r w:rsidRPr="00855484">
        <w:t xml:space="preserve"> </w:t>
      </w:r>
      <w:r w:rsidRPr="00855484">
        <w:rPr>
          <w:rtl/>
        </w:rPr>
        <w:t>اقبضها</w:t>
      </w:r>
      <w:r w:rsidRPr="00855484">
        <w:t xml:space="preserve"> </w:t>
      </w:r>
      <w:r w:rsidRPr="00855484">
        <w:rPr>
          <w:rtl/>
        </w:rPr>
        <w:t>فی</w:t>
      </w:r>
      <w:r w:rsidRPr="00855484">
        <w:t xml:space="preserve"> </w:t>
      </w:r>
      <w:r w:rsidRPr="00855484">
        <w:rPr>
          <w:rtl/>
        </w:rPr>
        <w:t>زمان</w:t>
      </w:r>
      <w:r w:rsidR="00190A43">
        <w:rPr>
          <w:rFonts w:hint="cs"/>
          <w:rtl/>
        </w:rPr>
        <w:t xml:space="preserve"> </w:t>
      </w:r>
      <w:r w:rsidRPr="00855484">
        <w:rPr>
          <w:rtl/>
        </w:rPr>
        <w:t>متأخر</w:t>
      </w:r>
      <w:r w:rsidRPr="00855484">
        <w:t xml:space="preserve"> </w:t>
      </w:r>
      <w:r w:rsidRPr="00855484">
        <w:rPr>
          <w:rtl/>
        </w:rPr>
        <w:t>کفی،</w:t>
      </w:r>
      <w:r w:rsidRPr="00855484">
        <w:t xml:space="preserve"> </w:t>
      </w:r>
      <w:r w:rsidRPr="00855484">
        <w:rPr>
          <w:rtl/>
        </w:rPr>
        <w:t>و</w:t>
      </w:r>
      <w:r w:rsidRPr="00855484">
        <w:t xml:space="preserve"> </w:t>
      </w:r>
      <w:r w:rsidRPr="00855484">
        <w:rPr>
          <w:rtl/>
        </w:rPr>
        <w:t>تم</w:t>
      </w:r>
      <w:r w:rsidRPr="00855484">
        <w:t xml:space="preserve"> </w:t>
      </w:r>
      <w:r w:rsidRPr="00855484">
        <w:rPr>
          <w:rtl/>
        </w:rPr>
        <w:t>الوقف</w:t>
      </w:r>
      <w:r w:rsidRPr="00855484">
        <w:t xml:space="preserve"> </w:t>
      </w:r>
      <w:r w:rsidRPr="00855484">
        <w:rPr>
          <w:rtl/>
        </w:rPr>
        <w:t>من</w:t>
      </w:r>
      <w:r w:rsidRPr="00855484">
        <w:t xml:space="preserve"> </w:t>
      </w:r>
      <w:r w:rsidRPr="00855484">
        <w:rPr>
          <w:rtl/>
        </w:rPr>
        <w:t>حین</w:t>
      </w:r>
      <w:r w:rsidRPr="00855484">
        <w:t xml:space="preserve"> </w:t>
      </w:r>
      <w:r w:rsidRPr="00855484">
        <w:rPr>
          <w:rtl/>
        </w:rPr>
        <w:t>القبض</w:t>
      </w:r>
      <w:r w:rsidRPr="00855484">
        <w:t xml:space="preserve"> .</w:t>
      </w:r>
    </w:p>
    <w:p w14:paraId="42206601" w14:textId="77777777" w:rsidR="00A73308" w:rsidRPr="00855484" w:rsidRDefault="00E42364" w:rsidP="00190A43">
      <w:r w:rsidRPr="00855484">
        <w:rPr>
          <w:rtl/>
        </w:rPr>
        <w:t>مسئله</w:t>
      </w:r>
      <w:r w:rsidRPr="00855484">
        <w:t xml:space="preserve"> </w:t>
      </w:r>
      <w:r w:rsidRPr="00855484">
        <w:rPr>
          <w:rtl/>
        </w:rPr>
        <w:t>این</w:t>
      </w:r>
      <w:r w:rsidRPr="00855484">
        <w:t xml:space="preserve"> </w:t>
      </w:r>
      <w:r w:rsidRPr="00855484">
        <w:rPr>
          <w:rtl/>
        </w:rPr>
        <w:t>است</w:t>
      </w:r>
      <w:r w:rsidRPr="00855484">
        <w:t xml:space="preserve"> </w:t>
      </w:r>
      <w:r w:rsidRPr="00855484">
        <w:rPr>
          <w:rtl/>
        </w:rPr>
        <w:t>که</w:t>
      </w:r>
      <w:r w:rsidRPr="00855484">
        <w:t xml:space="preserve"> </w:t>
      </w:r>
      <w:r w:rsidRPr="00855484">
        <w:rPr>
          <w:rtl/>
        </w:rPr>
        <w:t>در</w:t>
      </w:r>
      <w:r w:rsidRPr="00855484">
        <w:t xml:space="preserve"> </w:t>
      </w:r>
      <w:r w:rsidRPr="00855484">
        <w:rPr>
          <w:rtl/>
        </w:rPr>
        <w:t>قبض</w:t>
      </w:r>
      <w:r w:rsidRPr="00855484">
        <w:t xml:space="preserve"> </w:t>
      </w:r>
      <w:r w:rsidRPr="00855484">
        <w:rPr>
          <w:rtl/>
        </w:rPr>
        <w:t>فوریت</w:t>
      </w:r>
      <w:r w:rsidRPr="00855484">
        <w:t xml:space="preserve"> </w:t>
      </w:r>
      <w:r w:rsidRPr="00855484">
        <w:rPr>
          <w:rtl/>
        </w:rPr>
        <w:t>لازم</w:t>
      </w:r>
      <w:r w:rsidRPr="00855484">
        <w:t xml:space="preserve"> </w:t>
      </w:r>
      <w:r w:rsidRPr="00855484">
        <w:rPr>
          <w:rtl/>
        </w:rPr>
        <w:t>نیست</w:t>
      </w:r>
      <w:r w:rsidRPr="00855484">
        <w:t xml:space="preserve">. </w:t>
      </w:r>
      <w:r w:rsidRPr="00855484">
        <w:rPr>
          <w:rtl/>
        </w:rPr>
        <w:t>انشاء</w:t>
      </w:r>
      <w:r w:rsidRPr="00855484">
        <w:t xml:space="preserve"> </w:t>
      </w:r>
      <w:r w:rsidRPr="00855484">
        <w:rPr>
          <w:rtl/>
        </w:rPr>
        <w:t>وقف</w:t>
      </w:r>
      <w:r w:rsidRPr="00855484">
        <w:t xml:space="preserve"> </w:t>
      </w:r>
      <w:r w:rsidRPr="00855484">
        <w:rPr>
          <w:rtl/>
        </w:rPr>
        <w:t>کرده</w:t>
      </w:r>
      <w:r w:rsidRPr="00855484">
        <w:t xml:space="preserve"> </w:t>
      </w:r>
      <w:r w:rsidRPr="00855484">
        <w:rPr>
          <w:rtl/>
        </w:rPr>
        <w:t>دو</w:t>
      </w:r>
      <w:r w:rsidRPr="00855484">
        <w:t xml:space="preserve"> </w:t>
      </w:r>
      <w:r w:rsidRPr="00855484">
        <w:rPr>
          <w:rtl/>
        </w:rPr>
        <w:t>روز</w:t>
      </w:r>
      <w:r w:rsidRPr="00855484">
        <w:t xml:space="preserve"> </w:t>
      </w:r>
      <w:r w:rsidRPr="00855484">
        <w:rPr>
          <w:rtl/>
        </w:rPr>
        <w:t>بعد</w:t>
      </w:r>
      <w:r w:rsidRPr="00855484">
        <w:t xml:space="preserve"> </w:t>
      </w:r>
      <w:r w:rsidRPr="00855484">
        <w:rPr>
          <w:rtl/>
        </w:rPr>
        <w:t>یا</w:t>
      </w:r>
      <w:r w:rsidR="00190A43">
        <w:rPr>
          <w:rFonts w:hint="cs"/>
          <w:rtl/>
        </w:rPr>
        <w:t xml:space="preserve"> </w:t>
      </w:r>
      <w:r w:rsidRPr="00855484">
        <w:rPr>
          <w:rtl/>
        </w:rPr>
        <w:t>یکماه</w:t>
      </w:r>
      <w:r w:rsidRPr="00855484">
        <w:t xml:space="preserve"> </w:t>
      </w:r>
      <w:r w:rsidRPr="00855484">
        <w:rPr>
          <w:rtl/>
        </w:rPr>
        <w:t>بعد</w:t>
      </w:r>
      <w:r w:rsidRPr="00855484">
        <w:t xml:space="preserve"> </w:t>
      </w:r>
      <w:r w:rsidRPr="00855484">
        <w:rPr>
          <w:rtl/>
        </w:rPr>
        <w:t>وقف</w:t>
      </w:r>
      <w:r w:rsidRPr="00855484">
        <w:t xml:space="preserve"> </w:t>
      </w:r>
      <w:r w:rsidRPr="00855484">
        <w:rPr>
          <w:rtl/>
        </w:rPr>
        <w:t>را</w:t>
      </w:r>
      <w:r w:rsidRPr="00855484">
        <w:t xml:space="preserve"> </w:t>
      </w:r>
      <w:r w:rsidRPr="00855484">
        <w:rPr>
          <w:rtl/>
        </w:rPr>
        <w:t>قبض</w:t>
      </w:r>
      <w:r w:rsidRPr="00855484">
        <w:t xml:space="preserve"> </w:t>
      </w:r>
      <w:r w:rsidRPr="00855484">
        <w:rPr>
          <w:rtl/>
        </w:rPr>
        <w:t>می</w:t>
      </w:r>
      <w:r w:rsidRPr="00855484">
        <w:t xml:space="preserve"> </w:t>
      </w:r>
      <w:r w:rsidRPr="00855484">
        <w:rPr>
          <w:rtl/>
        </w:rPr>
        <w:t>کند،</w:t>
      </w:r>
      <w:r w:rsidRPr="00855484">
        <w:t xml:space="preserve"> </w:t>
      </w:r>
      <w:r w:rsidRPr="00855484">
        <w:rPr>
          <w:rtl/>
        </w:rPr>
        <w:t>این</w:t>
      </w:r>
      <w:r w:rsidRPr="00855484">
        <w:t xml:space="preserve"> </w:t>
      </w:r>
      <w:r w:rsidRPr="00855484">
        <w:rPr>
          <w:rtl/>
        </w:rPr>
        <w:t>اشکا</w:t>
      </w:r>
      <w:r w:rsidRPr="00855484">
        <w:t xml:space="preserve"> </w:t>
      </w:r>
      <w:r w:rsidRPr="00855484">
        <w:rPr>
          <w:rtl/>
        </w:rPr>
        <w:t>لی</w:t>
      </w:r>
      <w:r w:rsidRPr="00855484">
        <w:t xml:space="preserve"> </w:t>
      </w:r>
      <w:r w:rsidRPr="00855484">
        <w:rPr>
          <w:rtl/>
        </w:rPr>
        <w:t>ندارد</w:t>
      </w:r>
      <w:r w:rsidRPr="00855484">
        <w:t xml:space="preserve">. </w:t>
      </w:r>
      <w:r w:rsidRPr="00855484">
        <w:rPr>
          <w:rtl/>
        </w:rPr>
        <w:t>قبضی</w:t>
      </w:r>
      <w:r w:rsidRPr="00855484">
        <w:t xml:space="preserve"> </w:t>
      </w:r>
      <w:r w:rsidRPr="00855484">
        <w:rPr>
          <w:rtl/>
        </w:rPr>
        <w:t>که</w:t>
      </w:r>
      <w:r w:rsidRPr="00855484">
        <w:t xml:space="preserve"> </w:t>
      </w:r>
      <w:r w:rsidRPr="00855484">
        <w:rPr>
          <w:rtl/>
        </w:rPr>
        <w:t>متمم</w:t>
      </w:r>
      <w:r w:rsidRPr="00855484">
        <w:t xml:space="preserve"> </w:t>
      </w:r>
      <w:r w:rsidRPr="00855484">
        <w:rPr>
          <w:rtl/>
        </w:rPr>
        <w:t>وقف</w:t>
      </w:r>
      <w:r w:rsidRPr="00855484">
        <w:t xml:space="preserve"> </w:t>
      </w:r>
      <w:r w:rsidRPr="00855484">
        <w:rPr>
          <w:rtl/>
        </w:rPr>
        <w:t>است</w:t>
      </w:r>
      <w:r w:rsidR="00190A43">
        <w:rPr>
          <w:rFonts w:hint="cs"/>
          <w:rtl/>
        </w:rPr>
        <w:t xml:space="preserve"> </w:t>
      </w:r>
      <w:r w:rsidRPr="00855484">
        <w:rPr>
          <w:rtl/>
        </w:rPr>
        <w:t>حاصل</w:t>
      </w:r>
      <w:r w:rsidRPr="00855484">
        <w:t xml:space="preserve"> </w:t>
      </w:r>
      <w:r w:rsidRPr="00855484">
        <w:rPr>
          <w:rtl/>
        </w:rPr>
        <w:t>می</w:t>
      </w:r>
      <w:r w:rsidRPr="00855484">
        <w:t xml:space="preserve"> </w:t>
      </w:r>
      <w:r w:rsidRPr="00855484">
        <w:rPr>
          <w:rtl/>
        </w:rPr>
        <w:t>شود</w:t>
      </w:r>
      <w:r w:rsidR="00190A43">
        <w:rPr>
          <w:rFonts w:hint="cs"/>
          <w:rtl/>
        </w:rPr>
        <w:t xml:space="preserve">. </w:t>
      </w:r>
      <w:r w:rsidRPr="00855484">
        <w:rPr>
          <w:rtl/>
        </w:rPr>
        <w:t>منتهی</w:t>
      </w:r>
      <w:r w:rsidRPr="00855484">
        <w:t xml:space="preserve"> </w:t>
      </w:r>
      <w:r w:rsidRPr="00855484">
        <w:rPr>
          <w:rtl/>
        </w:rPr>
        <w:t>نکته</w:t>
      </w:r>
      <w:r w:rsidRPr="00855484">
        <w:t xml:space="preserve"> </w:t>
      </w:r>
      <w:r w:rsidRPr="00855484">
        <w:rPr>
          <w:rtl/>
        </w:rPr>
        <w:t>این</w:t>
      </w:r>
      <w:r w:rsidRPr="00855484">
        <w:t xml:space="preserve"> </w:t>
      </w:r>
      <w:r w:rsidRPr="00855484">
        <w:rPr>
          <w:rtl/>
        </w:rPr>
        <w:t>است</w:t>
      </w:r>
      <w:r w:rsidRPr="00855484">
        <w:t xml:space="preserve"> </w:t>
      </w:r>
      <w:r w:rsidRPr="00855484">
        <w:rPr>
          <w:rtl/>
        </w:rPr>
        <w:t>که</w:t>
      </w:r>
      <w:r w:rsidRPr="00855484">
        <w:t xml:space="preserve"> </w:t>
      </w:r>
      <w:r w:rsidRPr="00855484">
        <w:rPr>
          <w:rtl/>
        </w:rPr>
        <w:t>از</w:t>
      </w:r>
      <w:r w:rsidRPr="00855484">
        <w:t xml:space="preserve"> </w:t>
      </w:r>
      <w:r w:rsidRPr="00855484">
        <w:rPr>
          <w:rtl/>
        </w:rPr>
        <w:t>زمانی</w:t>
      </w:r>
      <w:r w:rsidRPr="00855484">
        <w:t xml:space="preserve"> </w:t>
      </w:r>
      <w:r w:rsidRPr="00855484">
        <w:rPr>
          <w:rtl/>
        </w:rPr>
        <w:t>که</w:t>
      </w:r>
      <w:r w:rsidRPr="00855484">
        <w:t xml:space="preserve"> </w:t>
      </w:r>
      <w:r w:rsidRPr="00855484">
        <w:rPr>
          <w:rtl/>
        </w:rPr>
        <w:t>قبض</w:t>
      </w:r>
      <w:r w:rsidRPr="00855484">
        <w:t xml:space="preserve"> </w:t>
      </w:r>
      <w:r w:rsidRPr="00855484">
        <w:rPr>
          <w:rtl/>
        </w:rPr>
        <w:t>حاصل</w:t>
      </w:r>
      <w:r w:rsidRPr="00855484">
        <w:t xml:space="preserve"> </w:t>
      </w:r>
      <w:r w:rsidRPr="00855484">
        <w:rPr>
          <w:rtl/>
        </w:rPr>
        <w:t>می</w:t>
      </w:r>
      <w:r w:rsidRPr="00855484">
        <w:t xml:space="preserve"> </w:t>
      </w:r>
      <w:r w:rsidRPr="00855484">
        <w:rPr>
          <w:rtl/>
        </w:rPr>
        <w:t>شود</w:t>
      </w:r>
      <w:r w:rsidRPr="00855484">
        <w:t xml:space="preserve"> </w:t>
      </w:r>
      <w:r w:rsidRPr="00855484">
        <w:rPr>
          <w:rtl/>
        </w:rPr>
        <w:t>وقف</w:t>
      </w:r>
      <w:r w:rsidRPr="00855484">
        <w:t xml:space="preserve"> </w:t>
      </w:r>
      <w:r w:rsidRPr="00855484">
        <w:rPr>
          <w:rtl/>
        </w:rPr>
        <w:lastRenderedPageBreak/>
        <w:t>تمام</w:t>
      </w:r>
      <w:r w:rsidRPr="00855484">
        <w:t xml:space="preserve"> </w:t>
      </w:r>
      <w:r w:rsidRPr="00855484">
        <w:rPr>
          <w:rtl/>
        </w:rPr>
        <w:t>می</w:t>
      </w:r>
      <w:r w:rsidRPr="00855484">
        <w:t xml:space="preserve"> </w:t>
      </w:r>
      <w:r w:rsidRPr="00855484">
        <w:rPr>
          <w:rtl/>
        </w:rPr>
        <w:t>شود</w:t>
      </w:r>
      <w:r w:rsidRPr="00855484">
        <w:t>.</w:t>
      </w:r>
      <w:r w:rsidR="00190A43">
        <w:rPr>
          <w:rFonts w:hint="cs"/>
          <w:rtl/>
        </w:rPr>
        <w:t xml:space="preserve"> </w:t>
      </w:r>
      <w:r w:rsidRPr="00855484">
        <w:rPr>
          <w:rtl/>
        </w:rPr>
        <w:t>این</w:t>
      </w:r>
      <w:r w:rsidRPr="00855484">
        <w:t xml:space="preserve"> </w:t>
      </w:r>
      <w:r w:rsidRPr="00855484">
        <w:rPr>
          <w:rtl/>
        </w:rPr>
        <w:t>هم</w:t>
      </w:r>
      <w:r w:rsidRPr="00855484">
        <w:t xml:space="preserve"> </w:t>
      </w:r>
      <w:r w:rsidRPr="00855484">
        <w:rPr>
          <w:rtl/>
        </w:rPr>
        <w:t>قبلا</w:t>
      </w:r>
      <w:r w:rsidRPr="00855484">
        <w:t xml:space="preserve"> </w:t>
      </w:r>
      <w:r w:rsidRPr="00855484">
        <w:rPr>
          <w:rtl/>
        </w:rPr>
        <w:t>اشاره</w:t>
      </w:r>
      <w:r w:rsidRPr="00855484">
        <w:t xml:space="preserve"> </w:t>
      </w:r>
      <w:r w:rsidRPr="00855484">
        <w:rPr>
          <w:rtl/>
        </w:rPr>
        <w:t>کردیم</w:t>
      </w:r>
      <w:r w:rsidRPr="00855484">
        <w:t xml:space="preserve"> </w:t>
      </w:r>
      <w:r w:rsidRPr="00855484">
        <w:rPr>
          <w:rtl/>
        </w:rPr>
        <w:t>که</w:t>
      </w:r>
      <w:r w:rsidRPr="00855484">
        <w:t xml:space="preserve"> </w:t>
      </w:r>
      <w:r w:rsidRPr="00855484">
        <w:rPr>
          <w:rtl/>
        </w:rPr>
        <w:t>قبض</w:t>
      </w:r>
      <w:r w:rsidRPr="00855484">
        <w:t xml:space="preserve"> </w:t>
      </w:r>
      <w:r w:rsidRPr="00855484">
        <w:rPr>
          <w:rtl/>
        </w:rPr>
        <w:t>شرط</w:t>
      </w:r>
      <w:r w:rsidRPr="00855484">
        <w:t xml:space="preserve"> </w:t>
      </w:r>
      <w:r w:rsidRPr="00855484">
        <w:rPr>
          <w:rtl/>
        </w:rPr>
        <w:t>صحت</w:t>
      </w:r>
      <w:r w:rsidRPr="00855484">
        <w:t xml:space="preserve"> </w:t>
      </w:r>
      <w:r w:rsidRPr="00855484">
        <w:rPr>
          <w:rtl/>
        </w:rPr>
        <w:t>است</w:t>
      </w:r>
      <w:r w:rsidRPr="00855484">
        <w:t xml:space="preserve">. </w:t>
      </w:r>
      <w:r w:rsidRPr="00855484">
        <w:rPr>
          <w:rtl/>
        </w:rPr>
        <w:t>بله</w:t>
      </w:r>
      <w:r w:rsidRPr="00855484">
        <w:t xml:space="preserve"> </w:t>
      </w:r>
      <w:r w:rsidRPr="00855484">
        <w:rPr>
          <w:rtl/>
        </w:rPr>
        <w:t>اگر</w:t>
      </w:r>
      <w:r w:rsidRPr="00855484">
        <w:t xml:space="preserve"> </w:t>
      </w:r>
      <w:r w:rsidRPr="00855484">
        <w:rPr>
          <w:rtl/>
        </w:rPr>
        <w:t>این</w:t>
      </w:r>
      <w:r w:rsidRPr="00855484">
        <w:t xml:space="preserve"> </w:t>
      </w:r>
      <w:r w:rsidRPr="00855484">
        <w:rPr>
          <w:rtl/>
        </w:rPr>
        <w:t>شرط</w:t>
      </w:r>
      <w:r w:rsidRPr="00855484">
        <w:t xml:space="preserve"> </w:t>
      </w:r>
      <w:r w:rsidRPr="00855484">
        <w:rPr>
          <w:rtl/>
        </w:rPr>
        <w:t>به</w:t>
      </w:r>
      <w:r w:rsidRPr="00855484">
        <w:t xml:space="preserve"> </w:t>
      </w:r>
      <w:r w:rsidRPr="00855484">
        <w:rPr>
          <w:rtl/>
        </w:rPr>
        <w:t>نحو</w:t>
      </w:r>
      <w:r w:rsidRPr="00855484">
        <w:t xml:space="preserve"> </w:t>
      </w:r>
      <w:r w:rsidRPr="00855484">
        <w:rPr>
          <w:rtl/>
        </w:rPr>
        <w:t>شرط</w:t>
      </w:r>
      <w:r w:rsidR="00190A43">
        <w:rPr>
          <w:rFonts w:hint="cs"/>
          <w:rtl/>
        </w:rPr>
        <w:t xml:space="preserve"> </w:t>
      </w:r>
      <w:r w:rsidRPr="00855484">
        <w:rPr>
          <w:rtl/>
        </w:rPr>
        <w:t>متأخر</w:t>
      </w:r>
      <w:r w:rsidRPr="00855484">
        <w:t xml:space="preserve"> </w:t>
      </w:r>
      <w:r w:rsidRPr="00855484">
        <w:rPr>
          <w:rtl/>
        </w:rPr>
        <w:t>باشد،</w:t>
      </w:r>
      <w:r w:rsidRPr="00855484">
        <w:t xml:space="preserve"> </w:t>
      </w:r>
      <w:r w:rsidRPr="00855484">
        <w:rPr>
          <w:rtl/>
        </w:rPr>
        <w:t>ممکن</w:t>
      </w:r>
      <w:r w:rsidRPr="00855484">
        <w:t xml:space="preserve"> </w:t>
      </w:r>
      <w:r w:rsidRPr="00855484">
        <w:rPr>
          <w:rtl/>
        </w:rPr>
        <w:t>است</w:t>
      </w:r>
      <w:r w:rsidRPr="00855484">
        <w:t xml:space="preserve"> </w:t>
      </w:r>
      <w:r w:rsidRPr="00855484">
        <w:rPr>
          <w:rtl/>
        </w:rPr>
        <w:t>کسی</w:t>
      </w:r>
      <w:r w:rsidRPr="00855484">
        <w:t xml:space="preserve"> </w:t>
      </w:r>
      <w:r w:rsidRPr="00855484">
        <w:rPr>
          <w:rtl/>
        </w:rPr>
        <w:t>بگوید</w:t>
      </w:r>
      <w:r w:rsidRPr="00855484">
        <w:t xml:space="preserve"> </w:t>
      </w:r>
      <w:r w:rsidRPr="00855484">
        <w:rPr>
          <w:rtl/>
        </w:rPr>
        <w:t>که</w:t>
      </w:r>
      <w:r w:rsidRPr="00855484">
        <w:t xml:space="preserve"> </w:t>
      </w:r>
      <w:r w:rsidRPr="00855484">
        <w:rPr>
          <w:rtl/>
        </w:rPr>
        <w:t>قبض</w:t>
      </w:r>
      <w:r w:rsidRPr="00855484">
        <w:t xml:space="preserve"> </w:t>
      </w:r>
      <w:r w:rsidRPr="00855484">
        <w:rPr>
          <w:rtl/>
        </w:rPr>
        <w:t>در</w:t>
      </w:r>
      <w:r w:rsidRPr="00855484">
        <w:t xml:space="preserve"> </w:t>
      </w:r>
      <w:r w:rsidRPr="00855484">
        <w:rPr>
          <w:rtl/>
        </w:rPr>
        <w:t>آینده</w:t>
      </w:r>
      <w:r w:rsidRPr="00855484">
        <w:t xml:space="preserve"> </w:t>
      </w:r>
      <w:r w:rsidRPr="00855484">
        <w:rPr>
          <w:rtl/>
        </w:rPr>
        <w:t>آمده</w:t>
      </w:r>
      <w:r w:rsidRPr="00855484">
        <w:t xml:space="preserve"> </w:t>
      </w:r>
      <w:r w:rsidRPr="00855484">
        <w:rPr>
          <w:rtl/>
        </w:rPr>
        <w:t>اما</w:t>
      </w:r>
      <w:r w:rsidRPr="00855484">
        <w:t xml:space="preserve"> </w:t>
      </w:r>
      <w:r w:rsidRPr="00855484">
        <w:rPr>
          <w:rtl/>
        </w:rPr>
        <w:t>از</w:t>
      </w:r>
      <w:r w:rsidRPr="00855484">
        <w:t xml:space="preserve"> </w:t>
      </w:r>
      <w:r w:rsidRPr="00855484">
        <w:rPr>
          <w:rtl/>
        </w:rPr>
        <w:t>قبل</w:t>
      </w:r>
      <w:r w:rsidRPr="00855484">
        <w:t xml:space="preserve"> </w:t>
      </w:r>
      <w:r w:rsidRPr="00855484">
        <w:rPr>
          <w:rtl/>
        </w:rPr>
        <w:t>وقف</w:t>
      </w:r>
      <w:r w:rsidRPr="00855484">
        <w:t xml:space="preserve"> </w:t>
      </w:r>
      <w:r w:rsidRPr="00855484">
        <w:rPr>
          <w:rtl/>
        </w:rPr>
        <w:t>تمام</w:t>
      </w:r>
      <w:r w:rsidR="00190A43">
        <w:rPr>
          <w:rFonts w:hint="cs"/>
          <w:rtl/>
        </w:rPr>
        <w:t xml:space="preserve"> </w:t>
      </w:r>
      <w:r w:rsidRPr="00855484">
        <w:rPr>
          <w:rtl/>
        </w:rPr>
        <w:t>می</w:t>
      </w:r>
      <w:r w:rsidRPr="00855484">
        <w:t xml:space="preserve"> </w:t>
      </w:r>
      <w:r w:rsidRPr="00855484">
        <w:rPr>
          <w:rtl/>
        </w:rPr>
        <w:t>شود</w:t>
      </w:r>
      <w:r w:rsidRPr="00855484">
        <w:t>.</w:t>
      </w:r>
      <w:r w:rsidR="00190A43">
        <w:rPr>
          <w:rFonts w:hint="cs"/>
          <w:rtl/>
        </w:rPr>
        <w:t xml:space="preserve"> </w:t>
      </w:r>
      <w:r w:rsidRPr="00855484">
        <w:rPr>
          <w:rtl/>
        </w:rPr>
        <w:t>منتهی</w:t>
      </w:r>
      <w:r w:rsidRPr="00855484">
        <w:t xml:space="preserve"> </w:t>
      </w:r>
      <w:r w:rsidRPr="00855484">
        <w:rPr>
          <w:rtl/>
        </w:rPr>
        <w:t>اینکه</w:t>
      </w:r>
      <w:r w:rsidRPr="00855484">
        <w:t xml:space="preserve"> </w:t>
      </w:r>
      <w:r w:rsidRPr="00855484">
        <w:rPr>
          <w:rtl/>
        </w:rPr>
        <w:t>قبض</w:t>
      </w:r>
      <w:r w:rsidRPr="00855484">
        <w:t xml:space="preserve"> </w:t>
      </w:r>
      <w:r w:rsidRPr="00855484">
        <w:rPr>
          <w:rtl/>
        </w:rPr>
        <w:t>شرط</w:t>
      </w:r>
      <w:r w:rsidRPr="00855484">
        <w:t xml:space="preserve"> </w:t>
      </w:r>
      <w:r w:rsidRPr="00855484">
        <w:rPr>
          <w:rtl/>
        </w:rPr>
        <w:t>متأخر</w:t>
      </w:r>
      <w:r w:rsidRPr="00855484">
        <w:t xml:space="preserve"> </w:t>
      </w:r>
      <w:r w:rsidRPr="00855484">
        <w:rPr>
          <w:rtl/>
        </w:rPr>
        <w:t>باشد</w:t>
      </w:r>
      <w:r w:rsidRPr="00855484">
        <w:t xml:space="preserve"> </w:t>
      </w:r>
      <w:r w:rsidRPr="00855484">
        <w:rPr>
          <w:rtl/>
        </w:rPr>
        <w:t>خلاف</w:t>
      </w:r>
      <w:r w:rsidRPr="00855484">
        <w:t xml:space="preserve"> </w:t>
      </w:r>
      <w:r w:rsidRPr="00855484">
        <w:rPr>
          <w:rtl/>
        </w:rPr>
        <w:t>ظاهر</w:t>
      </w:r>
      <w:r w:rsidRPr="00855484">
        <w:t xml:space="preserve"> </w:t>
      </w:r>
      <w:r w:rsidRPr="00855484">
        <w:rPr>
          <w:rtl/>
        </w:rPr>
        <w:t>است</w:t>
      </w:r>
      <w:r w:rsidRPr="00855484">
        <w:t xml:space="preserve">. </w:t>
      </w:r>
      <w:r w:rsidRPr="00855484">
        <w:rPr>
          <w:rtl/>
        </w:rPr>
        <w:t>ظاهر</w:t>
      </w:r>
      <w:r w:rsidRPr="00855484">
        <w:t xml:space="preserve"> </w:t>
      </w:r>
      <w:r w:rsidRPr="00855484">
        <w:rPr>
          <w:rtl/>
        </w:rPr>
        <w:t>روایات</w:t>
      </w:r>
      <w:r w:rsidRPr="00855484">
        <w:t xml:space="preserve"> </w:t>
      </w:r>
      <w:r w:rsidRPr="00855484">
        <w:rPr>
          <w:rtl/>
        </w:rPr>
        <w:t>این</w:t>
      </w:r>
      <w:r w:rsidRPr="00855484">
        <w:t xml:space="preserve"> </w:t>
      </w:r>
      <w:r w:rsidRPr="00855484">
        <w:rPr>
          <w:rtl/>
        </w:rPr>
        <w:t>است</w:t>
      </w:r>
      <w:r w:rsidRPr="00855484">
        <w:t xml:space="preserve"> </w:t>
      </w:r>
      <w:r w:rsidRPr="00855484">
        <w:rPr>
          <w:rtl/>
        </w:rPr>
        <w:t>که</w:t>
      </w:r>
      <w:r w:rsidR="00190A43">
        <w:rPr>
          <w:rFonts w:hint="cs"/>
          <w:rtl/>
        </w:rPr>
        <w:t xml:space="preserve"> </w:t>
      </w:r>
      <w:r w:rsidRPr="00855484">
        <w:rPr>
          <w:rtl/>
        </w:rPr>
        <w:t>اگر</w:t>
      </w:r>
      <w:r w:rsidRPr="00855484">
        <w:t xml:space="preserve"> </w:t>
      </w:r>
      <w:r w:rsidRPr="00855484">
        <w:rPr>
          <w:rtl/>
        </w:rPr>
        <w:t>قبل</w:t>
      </w:r>
      <w:r w:rsidRPr="00855484">
        <w:t xml:space="preserve"> </w:t>
      </w:r>
      <w:r w:rsidRPr="00855484">
        <w:rPr>
          <w:rtl/>
        </w:rPr>
        <w:t>القبض</w:t>
      </w:r>
      <w:r w:rsidRPr="00855484">
        <w:t xml:space="preserve"> </w:t>
      </w:r>
      <w:r w:rsidRPr="00855484">
        <w:rPr>
          <w:rtl/>
        </w:rPr>
        <w:t>برای</w:t>
      </w:r>
      <w:r w:rsidRPr="00855484">
        <w:t xml:space="preserve"> </w:t>
      </w:r>
      <w:r w:rsidRPr="00855484">
        <w:rPr>
          <w:rtl/>
        </w:rPr>
        <w:t>واقف</w:t>
      </w:r>
      <w:r w:rsidRPr="00855484">
        <w:t xml:space="preserve"> </w:t>
      </w:r>
      <w:r w:rsidRPr="00855484">
        <w:rPr>
          <w:rtl/>
        </w:rPr>
        <w:t>موت</w:t>
      </w:r>
      <w:r w:rsidRPr="00855484">
        <w:t xml:space="preserve"> </w:t>
      </w:r>
      <w:r w:rsidRPr="00855484">
        <w:rPr>
          <w:rtl/>
        </w:rPr>
        <w:t>پیدا</w:t>
      </w:r>
      <w:r w:rsidRPr="00855484">
        <w:t xml:space="preserve"> </w:t>
      </w:r>
      <w:r w:rsidRPr="00855484">
        <w:rPr>
          <w:rtl/>
        </w:rPr>
        <w:t>شود</w:t>
      </w:r>
      <w:r w:rsidRPr="00855484">
        <w:t xml:space="preserve"> </w:t>
      </w:r>
      <w:r w:rsidRPr="00855484">
        <w:rPr>
          <w:rtl/>
        </w:rPr>
        <w:t>فهو</w:t>
      </w:r>
      <w:r w:rsidRPr="00855484">
        <w:t xml:space="preserve"> </w:t>
      </w:r>
      <w:r w:rsidRPr="00855484">
        <w:rPr>
          <w:rtl/>
        </w:rPr>
        <w:t>میراث</w:t>
      </w:r>
      <w:r w:rsidRPr="00855484">
        <w:t xml:space="preserve">. </w:t>
      </w:r>
      <w:r w:rsidRPr="00855484">
        <w:rPr>
          <w:rtl/>
        </w:rPr>
        <w:t>آنوقت</w:t>
      </w:r>
      <w:r w:rsidRPr="00855484">
        <w:t xml:space="preserve"> </w:t>
      </w:r>
      <w:r w:rsidRPr="00855484">
        <w:rPr>
          <w:rtl/>
        </w:rPr>
        <w:t>ما</w:t>
      </w:r>
      <w:r w:rsidRPr="00855484">
        <w:t xml:space="preserve"> </w:t>
      </w:r>
      <w:r w:rsidRPr="00855484">
        <w:rPr>
          <w:rtl/>
        </w:rPr>
        <w:t>از</w:t>
      </w:r>
      <w:r w:rsidRPr="00855484">
        <w:t xml:space="preserve"> </w:t>
      </w:r>
      <w:r w:rsidRPr="00855484">
        <w:rPr>
          <w:rtl/>
        </w:rPr>
        <w:t>این</w:t>
      </w:r>
      <w:r w:rsidRPr="00855484">
        <w:t xml:space="preserve"> </w:t>
      </w:r>
      <w:r w:rsidRPr="00855484">
        <w:rPr>
          <w:rtl/>
        </w:rPr>
        <w:t>فهمیدیم</w:t>
      </w:r>
      <w:r w:rsidR="00190A43">
        <w:rPr>
          <w:rFonts w:hint="cs"/>
          <w:rtl/>
        </w:rPr>
        <w:t xml:space="preserve"> </w:t>
      </w:r>
      <w:r w:rsidRPr="00855484">
        <w:rPr>
          <w:rtl/>
        </w:rPr>
        <w:t>اشتراط</w:t>
      </w:r>
      <w:r w:rsidRPr="00855484">
        <w:t xml:space="preserve"> </w:t>
      </w:r>
      <w:r w:rsidRPr="00855484">
        <w:rPr>
          <w:rtl/>
        </w:rPr>
        <w:t>صحت</w:t>
      </w:r>
      <w:r w:rsidRPr="00855484">
        <w:t xml:space="preserve"> </w:t>
      </w:r>
      <w:r w:rsidRPr="00855484">
        <w:rPr>
          <w:rtl/>
        </w:rPr>
        <w:t>وقف</w:t>
      </w:r>
      <w:r w:rsidRPr="00855484">
        <w:t xml:space="preserve"> </w:t>
      </w:r>
      <w:r w:rsidRPr="00855484">
        <w:rPr>
          <w:rtl/>
        </w:rPr>
        <w:t>را</w:t>
      </w:r>
      <w:r w:rsidRPr="00855484">
        <w:t xml:space="preserve"> </w:t>
      </w:r>
      <w:r w:rsidRPr="00855484">
        <w:rPr>
          <w:rtl/>
        </w:rPr>
        <w:t>به</w:t>
      </w:r>
      <w:r w:rsidRPr="00855484">
        <w:t xml:space="preserve"> </w:t>
      </w:r>
      <w:r w:rsidRPr="00855484">
        <w:rPr>
          <w:rtl/>
        </w:rPr>
        <w:t>قبض</w:t>
      </w:r>
      <w:r w:rsidRPr="00855484">
        <w:t>.</w:t>
      </w:r>
    </w:p>
    <w:p w14:paraId="6FF60F19" w14:textId="77777777" w:rsidR="00A73308" w:rsidRPr="00855484" w:rsidRDefault="00E42364" w:rsidP="00190A43">
      <w:r w:rsidRPr="00855484">
        <w:rPr>
          <w:rtl/>
        </w:rPr>
        <w:t>پس</w:t>
      </w:r>
      <w:r w:rsidRPr="00855484">
        <w:t xml:space="preserve"> </w:t>
      </w:r>
      <w:r w:rsidRPr="00855484">
        <w:rPr>
          <w:rtl/>
        </w:rPr>
        <w:t>بنابر</w:t>
      </w:r>
      <w:r w:rsidRPr="00855484">
        <w:t xml:space="preserve"> </w:t>
      </w:r>
      <w:r w:rsidRPr="00855484">
        <w:rPr>
          <w:rtl/>
        </w:rPr>
        <w:t>این</w:t>
      </w:r>
      <w:r w:rsidRPr="00855484">
        <w:t xml:space="preserve"> </w:t>
      </w:r>
      <w:r w:rsidRPr="00855484">
        <w:rPr>
          <w:rtl/>
        </w:rPr>
        <w:t>در</w:t>
      </w:r>
      <w:r w:rsidRPr="00855484">
        <w:t xml:space="preserve"> </w:t>
      </w:r>
      <w:r w:rsidRPr="00855484">
        <w:rPr>
          <w:rtl/>
        </w:rPr>
        <w:t>قبض</w:t>
      </w:r>
      <w:r w:rsidRPr="00855484">
        <w:t xml:space="preserve"> </w:t>
      </w:r>
      <w:r w:rsidRPr="00855484">
        <w:rPr>
          <w:rtl/>
        </w:rPr>
        <w:t>اصل</w:t>
      </w:r>
      <w:r w:rsidRPr="00855484">
        <w:t xml:space="preserve"> </w:t>
      </w:r>
      <w:r w:rsidRPr="00855484">
        <w:rPr>
          <w:rtl/>
        </w:rPr>
        <w:t>قبض</w:t>
      </w:r>
      <w:r w:rsidRPr="00855484">
        <w:t xml:space="preserve"> </w:t>
      </w:r>
      <w:r w:rsidRPr="00855484">
        <w:rPr>
          <w:rtl/>
        </w:rPr>
        <w:t>لزوم</w:t>
      </w:r>
      <w:r w:rsidRPr="00855484">
        <w:t xml:space="preserve"> </w:t>
      </w:r>
      <w:r w:rsidRPr="00855484">
        <w:rPr>
          <w:rtl/>
        </w:rPr>
        <w:t>ندارد</w:t>
      </w:r>
      <w:r w:rsidRPr="00855484">
        <w:t xml:space="preserve"> </w:t>
      </w:r>
      <w:r w:rsidRPr="00855484">
        <w:rPr>
          <w:rtl/>
        </w:rPr>
        <w:t>که</w:t>
      </w:r>
      <w:r w:rsidRPr="00855484">
        <w:t xml:space="preserve"> </w:t>
      </w:r>
      <w:r w:rsidRPr="00855484">
        <w:rPr>
          <w:rtl/>
        </w:rPr>
        <w:t>بگوئیم</w:t>
      </w:r>
      <w:r w:rsidRPr="00855484">
        <w:t xml:space="preserve"> </w:t>
      </w:r>
      <w:r w:rsidRPr="00855484">
        <w:rPr>
          <w:rtl/>
        </w:rPr>
        <w:t>فوریت</w:t>
      </w:r>
      <w:r w:rsidRPr="00855484">
        <w:t xml:space="preserve"> </w:t>
      </w:r>
      <w:r w:rsidRPr="00855484">
        <w:rPr>
          <w:rtl/>
        </w:rPr>
        <w:t>دارد</w:t>
      </w:r>
      <w:r w:rsidRPr="00855484">
        <w:t xml:space="preserve">. </w:t>
      </w:r>
      <w:r w:rsidRPr="00855484">
        <w:rPr>
          <w:rtl/>
        </w:rPr>
        <w:t>این</w:t>
      </w:r>
      <w:r w:rsidRPr="00855484">
        <w:t xml:space="preserve"> </w:t>
      </w:r>
      <w:r w:rsidRPr="00855484">
        <w:rPr>
          <w:rtl/>
        </w:rPr>
        <w:t>یک</w:t>
      </w:r>
      <w:r w:rsidRPr="00855484">
        <w:t xml:space="preserve"> </w:t>
      </w:r>
      <w:r w:rsidRPr="00855484">
        <w:rPr>
          <w:rtl/>
        </w:rPr>
        <w:t>نکته</w:t>
      </w:r>
      <w:r w:rsidR="00190A43">
        <w:rPr>
          <w:rFonts w:hint="cs"/>
          <w:rtl/>
        </w:rPr>
        <w:t xml:space="preserve"> </w:t>
      </w:r>
      <w:r w:rsidRPr="00855484">
        <w:rPr>
          <w:rtl/>
        </w:rPr>
        <w:t>است</w:t>
      </w:r>
      <w:r w:rsidRPr="00855484">
        <w:t>.</w:t>
      </w:r>
    </w:p>
    <w:p w14:paraId="4DAE3103" w14:textId="77777777" w:rsidR="00A73308" w:rsidRPr="00855484" w:rsidRDefault="00E42364" w:rsidP="00190A43">
      <w:pPr>
        <w:pStyle w:val="Heading2"/>
        <w:rPr>
          <w:rFonts w:ascii="Arial-BoldMT"/>
        </w:rPr>
      </w:pPr>
      <w:bookmarkStart w:id="1611" w:name="_Toc107411119"/>
      <w:r w:rsidRPr="00855484">
        <w:rPr>
          <w:rtl/>
        </w:rPr>
        <w:t>استفاده</w:t>
      </w:r>
      <w:r w:rsidRPr="00855484">
        <w:rPr>
          <w:rFonts w:ascii="Arial-BoldMT"/>
        </w:rPr>
        <w:t xml:space="preserve"> </w:t>
      </w:r>
      <w:r w:rsidRPr="00855484">
        <w:rPr>
          <w:rtl/>
        </w:rPr>
        <w:t>عدم</w:t>
      </w:r>
      <w:r w:rsidRPr="00855484">
        <w:rPr>
          <w:rFonts w:ascii="Arial-BoldMT"/>
        </w:rPr>
        <w:t xml:space="preserve"> </w:t>
      </w:r>
      <w:r w:rsidRPr="00855484">
        <w:rPr>
          <w:rtl/>
        </w:rPr>
        <w:t>لزوم</w:t>
      </w:r>
      <w:r w:rsidRPr="00855484">
        <w:rPr>
          <w:rFonts w:ascii="Arial-BoldMT"/>
        </w:rPr>
        <w:t xml:space="preserve"> </w:t>
      </w:r>
      <w:r w:rsidRPr="00855484">
        <w:rPr>
          <w:rtl/>
        </w:rPr>
        <w:t>فوریت</w:t>
      </w:r>
      <w:r w:rsidRPr="00855484">
        <w:rPr>
          <w:rFonts w:ascii="Arial-BoldMT"/>
        </w:rPr>
        <w:t xml:space="preserve"> </w:t>
      </w:r>
      <w:r w:rsidRPr="00855484">
        <w:rPr>
          <w:rtl/>
        </w:rPr>
        <w:t>از</w:t>
      </w:r>
      <w:r w:rsidRPr="00855484">
        <w:rPr>
          <w:rFonts w:ascii="Arial-BoldMT"/>
        </w:rPr>
        <w:t xml:space="preserve"> </w:t>
      </w:r>
      <w:r w:rsidRPr="00855484">
        <w:rPr>
          <w:rtl/>
        </w:rPr>
        <w:t>روایات</w:t>
      </w:r>
      <w:bookmarkEnd w:id="1611"/>
    </w:p>
    <w:p w14:paraId="2E9B0E8B" w14:textId="77777777" w:rsidR="00A73308" w:rsidRPr="00855484" w:rsidRDefault="00E42364" w:rsidP="00C33406">
      <w:r w:rsidRPr="00855484">
        <w:rPr>
          <w:rtl/>
        </w:rPr>
        <w:t>نکته</w:t>
      </w:r>
      <w:r w:rsidRPr="00855484">
        <w:t xml:space="preserve"> </w:t>
      </w:r>
      <w:r w:rsidRPr="00855484">
        <w:rPr>
          <w:rtl/>
        </w:rPr>
        <w:t>ای</w:t>
      </w:r>
      <w:r w:rsidRPr="00855484">
        <w:t xml:space="preserve"> </w:t>
      </w:r>
      <w:r w:rsidRPr="00855484">
        <w:rPr>
          <w:rtl/>
        </w:rPr>
        <w:t>که</w:t>
      </w:r>
      <w:r w:rsidRPr="00855484">
        <w:t xml:space="preserve"> </w:t>
      </w:r>
      <w:r w:rsidRPr="00855484">
        <w:rPr>
          <w:rtl/>
        </w:rPr>
        <w:t>می</w:t>
      </w:r>
      <w:r w:rsidRPr="00855484">
        <w:t xml:space="preserve"> </w:t>
      </w:r>
      <w:r w:rsidRPr="00855484">
        <w:rPr>
          <w:rtl/>
        </w:rPr>
        <w:t>شود</w:t>
      </w:r>
      <w:r w:rsidRPr="00855484">
        <w:t xml:space="preserve"> </w:t>
      </w:r>
      <w:r w:rsidRPr="00855484">
        <w:rPr>
          <w:rtl/>
        </w:rPr>
        <w:t>از</w:t>
      </w:r>
      <w:r w:rsidRPr="00855484">
        <w:t xml:space="preserve"> </w:t>
      </w:r>
      <w:r w:rsidRPr="00855484">
        <w:rPr>
          <w:rtl/>
        </w:rPr>
        <w:t>آن</w:t>
      </w:r>
      <w:r w:rsidRPr="00855484">
        <w:t xml:space="preserve"> </w:t>
      </w:r>
      <w:r w:rsidRPr="00855484">
        <w:rPr>
          <w:rtl/>
        </w:rPr>
        <w:t>عدم</w:t>
      </w:r>
      <w:r w:rsidRPr="00855484">
        <w:t xml:space="preserve"> </w:t>
      </w:r>
      <w:r w:rsidRPr="00855484">
        <w:rPr>
          <w:rtl/>
        </w:rPr>
        <w:t>فوریت</w:t>
      </w:r>
      <w:r w:rsidRPr="00855484">
        <w:t xml:space="preserve"> </w:t>
      </w:r>
      <w:r w:rsidRPr="00855484">
        <w:rPr>
          <w:rtl/>
        </w:rPr>
        <w:t>را</w:t>
      </w:r>
      <w:r w:rsidRPr="00855484">
        <w:t xml:space="preserve"> </w:t>
      </w:r>
      <w:r w:rsidRPr="00855484">
        <w:rPr>
          <w:rtl/>
        </w:rPr>
        <w:t>فهمید</w:t>
      </w:r>
      <w:r w:rsidRPr="00855484">
        <w:t xml:space="preserve"> </w:t>
      </w:r>
      <w:r w:rsidRPr="00855484">
        <w:rPr>
          <w:rtl/>
        </w:rPr>
        <w:t>از</w:t>
      </w:r>
      <w:r w:rsidRPr="00855484">
        <w:t xml:space="preserve"> </w:t>
      </w:r>
      <w:r w:rsidRPr="00855484">
        <w:rPr>
          <w:rtl/>
        </w:rPr>
        <w:t>خود</w:t>
      </w:r>
      <w:r w:rsidRPr="00855484">
        <w:t xml:space="preserve"> </w:t>
      </w:r>
      <w:r w:rsidRPr="00855484">
        <w:rPr>
          <w:rtl/>
        </w:rPr>
        <w:t>روایات</w:t>
      </w:r>
      <w:r w:rsidRPr="00855484">
        <w:t xml:space="preserve"> </w:t>
      </w:r>
      <w:r w:rsidRPr="00855484">
        <w:rPr>
          <w:rtl/>
        </w:rPr>
        <w:t>است</w:t>
      </w:r>
      <w:r w:rsidRPr="00855484">
        <w:t xml:space="preserve">. </w:t>
      </w:r>
      <w:r w:rsidRPr="00855484">
        <w:rPr>
          <w:rtl/>
        </w:rPr>
        <w:t>همین</w:t>
      </w:r>
      <w:r w:rsidRPr="00855484">
        <w:t xml:space="preserve"> </w:t>
      </w:r>
      <w:r w:rsidRPr="00855484">
        <w:rPr>
          <w:rtl/>
        </w:rPr>
        <w:t>ما</w:t>
      </w:r>
      <w:r w:rsidRPr="00855484">
        <w:t xml:space="preserve"> </w:t>
      </w:r>
      <w:r w:rsidRPr="00855484">
        <w:rPr>
          <w:rtl/>
        </w:rPr>
        <w:t>لم</w:t>
      </w:r>
      <w:r w:rsidR="00C33406">
        <w:rPr>
          <w:rFonts w:hint="cs"/>
          <w:rtl/>
        </w:rPr>
        <w:t xml:space="preserve"> </w:t>
      </w:r>
      <w:r w:rsidRPr="00855484">
        <w:rPr>
          <w:rtl/>
        </w:rPr>
        <w:t>یقبضوا</w:t>
      </w:r>
      <w:r w:rsidRPr="00855484">
        <w:t xml:space="preserve"> </w:t>
      </w:r>
      <w:r w:rsidRPr="00855484">
        <w:rPr>
          <w:rtl/>
        </w:rPr>
        <w:t>این</w:t>
      </w:r>
      <w:r w:rsidRPr="00855484">
        <w:t xml:space="preserve"> </w:t>
      </w:r>
      <w:r w:rsidRPr="00855484">
        <w:rPr>
          <w:rtl/>
        </w:rPr>
        <w:t>روایت</w:t>
      </w:r>
      <w:r w:rsidRPr="00855484">
        <w:t xml:space="preserve"> </w:t>
      </w:r>
      <w:r w:rsidRPr="00855484">
        <w:rPr>
          <w:rtl/>
        </w:rPr>
        <w:t>از</w:t>
      </w:r>
      <w:r w:rsidRPr="00855484">
        <w:t xml:space="preserve"> </w:t>
      </w:r>
      <w:r w:rsidRPr="00855484">
        <w:rPr>
          <w:rtl/>
        </w:rPr>
        <w:t>باب</w:t>
      </w:r>
      <w:r w:rsidRPr="00855484">
        <w:t xml:space="preserve"> </w:t>
      </w:r>
      <w:r w:rsidRPr="00855484">
        <w:rPr>
          <w:rtl/>
        </w:rPr>
        <w:t>اینکه</w:t>
      </w:r>
      <w:r w:rsidRPr="00855484">
        <w:t xml:space="preserve"> </w:t>
      </w:r>
      <w:r w:rsidRPr="00855484">
        <w:rPr>
          <w:rtl/>
        </w:rPr>
        <w:t>می</w:t>
      </w:r>
      <w:r w:rsidRPr="00855484">
        <w:t xml:space="preserve"> </w:t>
      </w:r>
      <w:r w:rsidRPr="00855484">
        <w:rPr>
          <w:rtl/>
        </w:rPr>
        <w:t>گوید</w:t>
      </w:r>
      <w:r w:rsidRPr="00855484">
        <w:t xml:space="preserve"> </w:t>
      </w:r>
      <w:r w:rsidRPr="00855484">
        <w:rPr>
          <w:rtl/>
        </w:rPr>
        <w:t>ما</w:t>
      </w:r>
      <w:r w:rsidRPr="00855484">
        <w:t xml:space="preserve"> </w:t>
      </w:r>
      <w:r w:rsidRPr="00855484">
        <w:rPr>
          <w:rtl/>
        </w:rPr>
        <w:t>لم</w:t>
      </w:r>
      <w:r w:rsidRPr="00855484">
        <w:t xml:space="preserve"> </w:t>
      </w:r>
      <w:r w:rsidRPr="00855484">
        <w:rPr>
          <w:rtl/>
        </w:rPr>
        <w:t>یقبضوا</w:t>
      </w:r>
      <w:r w:rsidRPr="00855484">
        <w:t xml:space="preserve"> </w:t>
      </w:r>
      <w:r w:rsidRPr="00855484">
        <w:rPr>
          <w:rtl/>
        </w:rPr>
        <w:t>و</w:t>
      </w:r>
      <w:r w:rsidRPr="00855484">
        <w:t xml:space="preserve"> </w:t>
      </w:r>
      <w:r w:rsidRPr="00855484">
        <w:rPr>
          <w:rtl/>
        </w:rPr>
        <w:t>برای</w:t>
      </w:r>
      <w:r w:rsidRPr="00855484">
        <w:t xml:space="preserve"> </w:t>
      </w:r>
      <w:r w:rsidRPr="00855484">
        <w:rPr>
          <w:rtl/>
        </w:rPr>
        <w:t>واقف</w:t>
      </w:r>
      <w:r w:rsidRPr="00855484">
        <w:t xml:space="preserve"> </w:t>
      </w:r>
      <w:r w:rsidRPr="00855484">
        <w:rPr>
          <w:rtl/>
        </w:rPr>
        <w:t>موت</w:t>
      </w:r>
      <w:r w:rsidRPr="00855484">
        <w:t xml:space="preserve"> </w:t>
      </w:r>
      <w:r w:rsidRPr="00855484">
        <w:rPr>
          <w:rtl/>
        </w:rPr>
        <w:t>حاصل</w:t>
      </w:r>
      <w:r w:rsidR="00C33406">
        <w:rPr>
          <w:rFonts w:hint="cs"/>
          <w:rtl/>
        </w:rPr>
        <w:t xml:space="preserve"> </w:t>
      </w:r>
      <w:r w:rsidRPr="00855484">
        <w:rPr>
          <w:rtl/>
        </w:rPr>
        <w:t>بشود</w:t>
      </w:r>
      <w:r w:rsidRPr="00855484">
        <w:t xml:space="preserve"> </w:t>
      </w:r>
      <w:r w:rsidRPr="00855484">
        <w:rPr>
          <w:rtl/>
        </w:rPr>
        <w:t>فهو</w:t>
      </w:r>
      <w:r w:rsidRPr="00855484">
        <w:t xml:space="preserve"> </w:t>
      </w:r>
      <w:r w:rsidRPr="00855484">
        <w:rPr>
          <w:rtl/>
        </w:rPr>
        <w:t>میراث،</w:t>
      </w:r>
      <w:r w:rsidRPr="00855484">
        <w:t xml:space="preserve"> </w:t>
      </w:r>
      <w:r w:rsidRPr="00855484">
        <w:rPr>
          <w:rtl/>
        </w:rPr>
        <w:t>پس</w:t>
      </w:r>
      <w:r w:rsidRPr="00855484">
        <w:t xml:space="preserve"> </w:t>
      </w:r>
      <w:r w:rsidRPr="00855484">
        <w:rPr>
          <w:rtl/>
        </w:rPr>
        <w:t>معلوم</w:t>
      </w:r>
      <w:r w:rsidRPr="00855484">
        <w:t xml:space="preserve"> </w:t>
      </w:r>
      <w:r w:rsidRPr="00855484">
        <w:rPr>
          <w:rtl/>
        </w:rPr>
        <w:t>می</w:t>
      </w:r>
      <w:r w:rsidRPr="00855484">
        <w:t xml:space="preserve"> </w:t>
      </w:r>
      <w:r w:rsidRPr="00855484">
        <w:rPr>
          <w:rtl/>
        </w:rPr>
        <w:t>شود</w:t>
      </w:r>
      <w:r w:rsidRPr="00855484">
        <w:t xml:space="preserve"> </w:t>
      </w:r>
      <w:r w:rsidRPr="00855484">
        <w:rPr>
          <w:rtl/>
        </w:rPr>
        <w:t>مادام</w:t>
      </w:r>
      <w:r w:rsidRPr="00855484">
        <w:t xml:space="preserve"> </w:t>
      </w:r>
      <w:r w:rsidRPr="00855484">
        <w:rPr>
          <w:rtl/>
        </w:rPr>
        <w:t>حیات</w:t>
      </w:r>
      <w:r w:rsidRPr="00855484">
        <w:t xml:space="preserve"> </w:t>
      </w:r>
      <w:r w:rsidRPr="00855484">
        <w:rPr>
          <w:rtl/>
        </w:rPr>
        <w:t>مالک</w:t>
      </w:r>
      <w:r w:rsidRPr="00855484">
        <w:t xml:space="preserve"> </w:t>
      </w:r>
      <w:r w:rsidRPr="00855484">
        <w:rPr>
          <w:rtl/>
        </w:rPr>
        <w:t>می</w:t>
      </w:r>
      <w:r w:rsidRPr="00855484">
        <w:t xml:space="preserve"> </w:t>
      </w:r>
      <w:r w:rsidRPr="00855484">
        <w:rPr>
          <w:rtl/>
        </w:rPr>
        <w:t>توانست</w:t>
      </w:r>
      <w:r w:rsidRPr="00855484">
        <w:t xml:space="preserve"> </w:t>
      </w:r>
      <w:r w:rsidRPr="00855484">
        <w:rPr>
          <w:rtl/>
        </w:rPr>
        <w:t>قبول</w:t>
      </w:r>
      <w:r w:rsidRPr="00855484">
        <w:t xml:space="preserve"> </w:t>
      </w:r>
      <w:r w:rsidRPr="00855484">
        <w:rPr>
          <w:rtl/>
        </w:rPr>
        <w:t>کند</w:t>
      </w:r>
      <w:r w:rsidRPr="00855484">
        <w:t xml:space="preserve">. </w:t>
      </w:r>
      <w:r w:rsidRPr="00855484">
        <w:rPr>
          <w:rtl/>
        </w:rPr>
        <w:t>و</w:t>
      </w:r>
      <w:r w:rsidRPr="00855484">
        <w:t xml:space="preserve"> </w:t>
      </w:r>
      <w:r w:rsidRPr="00855484">
        <w:rPr>
          <w:rtl/>
        </w:rPr>
        <w:t>این</w:t>
      </w:r>
      <w:r w:rsidR="00C33406">
        <w:rPr>
          <w:rFonts w:hint="cs"/>
          <w:rtl/>
        </w:rPr>
        <w:t xml:space="preserve"> </w:t>
      </w:r>
      <w:r w:rsidRPr="00855484">
        <w:rPr>
          <w:rtl/>
        </w:rPr>
        <w:t>نشان</w:t>
      </w:r>
      <w:r w:rsidRPr="00855484">
        <w:t xml:space="preserve"> </w:t>
      </w:r>
      <w:r w:rsidRPr="00855484">
        <w:rPr>
          <w:rtl/>
        </w:rPr>
        <w:t>می</w:t>
      </w:r>
      <w:r w:rsidRPr="00855484">
        <w:t xml:space="preserve"> </w:t>
      </w:r>
      <w:r w:rsidRPr="00855484">
        <w:rPr>
          <w:rtl/>
        </w:rPr>
        <w:t>دهد</w:t>
      </w:r>
      <w:r w:rsidRPr="00855484">
        <w:t xml:space="preserve"> </w:t>
      </w:r>
      <w:r w:rsidRPr="00855484">
        <w:rPr>
          <w:rtl/>
        </w:rPr>
        <w:t>که</w:t>
      </w:r>
      <w:r w:rsidRPr="00855484">
        <w:t xml:space="preserve"> </w:t>
      </w:r>
      <w:r w:rsidRPr="00855484">
        <w:rPr>
          <w:rtl/>
        </w:rPr>
        <w:t>فوریت</w:t>
      </w:r>
      <w:r w:rsidRPr="00855484">
        <w:t xml:space="preserve"> </w:t>
      </w:r>
      <w:r w:rsidRPr="00855484">
        <w:rPr>
          <w:rtl/>
        </w:rPr>
        <w:t>لازم</w:t>
      </w:r>
      <w:r w:rsidRPr="00855484">
        <w:t xml:space="preserve"> </w:t>
      </w:r>
      <w:r w:rsidRPr="00855484">
        <w:rPr>
          <w:rtl/>
        </w:rPr>
        <w:t>نیست</w:t>
      </w:r>
      <w:r w:rsidRPr="00855484">
        <w:t>.</w:t>
      </w:r>
    </w:p>
    <w:p w14:paraId="0D89A4CB" w14:textId="77777777" w:rsidR="00A73308" w:rsidRPr="00855484" w:rsidRDefault="00E42364" w:rsidP="00C33406">
      <w:r w:rsidRPr="00855484">
        <w:rPr>
          <w:rtl/>
        </w:rPr>
        <w:t>در</w:t>
      </w:r>
      <w:r w:rsidRPr="00855484">
        <w:t xml:space="preserve"> </w:t>
      </w:r>
      <w:r w:rsidRPr="00855484">
        <w:rPr>
          <w:rtl/>
        </w:rPr>
        <w:t>همان</w:t>
      </w:r>
      <w:r w:rsidRPr="00855484">
        <w:t xml:space="preserve"> </w:t>
      </w:r>
      <w:r w:rsidRPr="00855484">
        <w:rPr>
          <w:rtl/>
        </w:rPr>
        <w:t>روایت</w:t>
      </w:r>
      <w:r w:rsidRPr="00855484">
        <w:t xml:space="preserve"> </w:t>
      </w:r>
      <w:r w:rsidRPr="00855484">
        <w:rPr>
          <w:rtl/>
        </w:rPr>
        <w:t>محمد</w:t>
      </w:r>
      <w:r w:rsidRPr="00855484">
        <w:t xml:space="preserve"> </w:t>
      </w:r>
      <w:r w:rsidRPr="00855484">
        <w:rPr>
          <w:rtl/>
        </w:rPr>
        <w:t>بن</w:t>
      </w:r>
      <w:r w:rsidRPr="00855484">
        <w:t xml:space="preserve"> </w:t>
      </w:r>
      <w:r w:rsidRPr="00855484">
        <w:rPr>
          <w:rtl/>
        </w:rPr>
        <w:t>مسلم</w:t>
      </w:r>
      <w:r w:rsidRPr="00855484">
        <w:t xml:space="preserve"> </w:t>
      </w:r>
      <w:r w:rsidRPr="00855484">
        <w:rPr>
          <w:rtl/>
        </w:rPr>
        <w:t>که</w:t>
      </w:r>
      <w:r w:rsidRPr="00855484">
        <w:t xml:space="preserve"> </w:t>
      </w:r>
      <w:r w:rsidRPr="00855484">
        <w:rPr>
          <w:rtl/>
        </w:rPr>
        <w:t>روایت</w:t>
      </w:r>
      <w:r w:rsidRPr="00855484">
        <w:t xml:space="preserve"> </w:t>
      </w:r>
      <w:r w:rsidRPr="00855484">
        <w:rPr>
          <w:rtl/>
        </w:rPr>
        <w:t>اول</w:t>
      </w:r>
      <w:r w:rsidRPr="00855484">
        <w:t xml:space="preserve"> </w:t>
      </w:r>
      <w:r w:rsidRPr="00855484">
        <w:rPr>
          <w:rtl/>
        </w:rPr>
        <w:t>بود</w:t>
      </w:r>
      <w:r w:rsidRPr="00855484">
        <w:t xml:space="preserve"> </w:t>
      </w:r>
      <w:r w:rsidRPr="00855484">
        <w:rPr>
          <w:rtl/>
        </w:rPr>
        <w:t>دارد</w:t>
      </w:r>
      <w:r w:rsidRPr="00855484">
        <w:t xml:space="preserve"> </w:t>
      </w:r>
      <w:r w:rsidRPr="00855484">
        <w:rPr>
          <w:rtl/>
        </w:rPr>
        <w:t>که</w:t>
      </w:r>
      <w:r w:rsidRPr="00855484">
        <w:t xml:space="preserve">: </w:t>
      </w:r>
      <w:r w:rsidRPr="00855484">
        <w:rPr>
          <w:rtl/>
        </w:rPr>
        <w:t>إنه</w:t>
      </w:r>
      <w:r w:rsidRPr="00855484">
        <w:t xml:space="preserve"> </w:t>
      </w:r>
      <w:r w:rsidRPr="00855484">
        <w:rPr>
          <w:rtl/>
        </w:rPr>
        <w:t>قال</w:t>
      </w:r>
      <w:r w:rsidRPr="00855484">
        <w:t xml:space="preserve"> </w:t>
      </w:r>
      <w:r w:rsidRPr="00855484">
        <w:rPr>
          <w:rtl/>
        </w:rPr>
        <w:t>فی</w:t>
      </w:r>
      <w:r w:rsidRPr="00855484">
        <w:t xml:space="preserve"> </w:t>
      </w:r>
      <w:r w:rsidRPr="00855484">
        <w:rPr>
          <w:rtl/>
        </w:rPr>
        <w:t>الرجل</w:t>
      </w:r>
      <w:r w:rsidR="00C33406">
        <w:rPr>
          <w:rFonts w:hint="cs"/>
          <w:rtl/>
        </w:rPr>
        <w:t xml:space="preserve"> </w:t>
      </w:r>
      <w:r w:rsidRPr="00855484">
        <w:rPr>
          <w:rtl/>
        </w:rPr>
        <w:t>یتصدق</w:t>
      </w:r>
      <w:r w:rsidRPr="00855484">
        <w:t xml:space="preserve"> </w:t>
      </w:r>
      <w:r w:rsidRPr="00855484">
        <w:rPr>
          <w:rtl/>
        </w:rPr>
        <w:t>علی</w:t>
      </w:r>
      <w:r w:rsidRPr="00855484">
        <w:t xml:space="preserve"> </w:t>
      </w:r>
      <w:r w:rsidRPr="00855484">
        <w:rPr>
          <w:rtl/>
        </w:rPr>
        <w:t>ولده</w:t>
      </w:r>
      <w:r w:rsidRPr="00855484">
        <w:t xml:space="preserve"> </w:t>
      </w:r>
      <w:r w:rsidRPr="00855484">
        <w:rPr>
          <w:rtl/>
        </w:rPr>
        <w:t>و</w:t>
      </w:r>
      <w:r w:rsidRPr="00855484">
        <w:t xml:space="preserve"> </w:t>
      </w:r>
      <w:r w:rsidRPr="00855484">
        <w:rPr>
          <w:rtl/>
        </w:rPr>
        <w:t>قد</w:t>
      </w:r>
      <w:r w:rsidRPr="00855484">
        <w:t xml:space="preserve"> </w:t>
      </w:r>
      <w:r w:rsidRPr="00855484">
        <w:rPr>
          <w:rtl/>
        </w:rPr>
        <w:t>ادرکوا،</w:t>
      </w:r>
      <w:r w:rsidRPr="00855484">
        <w:t xml:space="preserve"> </w:t>
      </w:r>
      <w:r w:rsidRPr="00855484">
        <w:rPr>
          <w:rtl/>
        </w:rPr>
        <w:t>فرمودند</w:t>
      </w:r>
      <w:r w:rsidRPr="00855484">
        <w:t xml:space="preserve">: </w:t>
      </w:r>
      <w:r w:rsidRPr="00855484">
        <w:rPr>
          <w:rtl/>
        </w:rPr>
        <w:t>إذا</w:t>
      </w:r>
      <w:r w:rsidRPr="00855484">
        <w:t xml:space="preserve"> </w:t>
      </w:r>
      <w:r w:rsidRPr="00855484">
        <w:rPr>
          <w:rtl/>
        </w:rPr>
        <w:t>لم</w:t>
      </w:r>
      <w:r w:rsidRPr="00855484">
        <w:t xml:space="preserve"> </w:t>
      </w:r>
      <w:r w:rsidRPr="00855484">
        <w:rPr>
          <w:rtl/>
        </w:rPr>
        <w:t>یقبضوا</w:t>
      </w:r>
      <w:r w:rsidRPr="00855484">
        <w:t xml:space="preserve"> </w:t>
      </w:r>
      <w:r w:rsidRPr="00855484">
        <w:rPr>
          <w:rtl/>
        </w:rPr>
        <w:t>حتی</w:t>
      </w:r>
      <w:r w:rsidRPr="00855484">
        <w:t xml:space="preserve"> </w:t>
      </w:r>
      <w:r w:rsidRPr="00855484">
        <w:rPr>
          <w:rtl/>
        </w:rPr>
        <w:t>یموت</w:t>
      </w:r>
      <w:r w:rsidRPr="00855484">
        <w:t xml:space="preserve"> </w:t>
      </w:r>
      <w:r w:rsidRPr="00855484">
        <w:rPr>
          <w:rtl/>
        </w:rPr>
        <w:t>فهو</w:t>
      </w:r>
      <w:r w:rsidRPr="00855484">
        <w:t xml:space="preserve"> </w:t>
      </w:r>
      <w:r w:rsidRPr="00855484">
        <w:rPr>
          <w:rtl/>
        </w:rPr>
        <w:t>میراث</w:t>
      </w:r>
      <w:r w:rsidRPr="00855484">
        <w:t xml:space="preserve">. </w:t>
      </w:r>
      <w:r w:rsidRPr="00855484">
        <w:rPr>
          <w:rtl/>
        </w:rPr>
        <w:t>که</w:t>
      </w:r>
      <w:r w:rsidRPr="00855484">
        <w:t xml:space="preserve"> </w:t>
      </w:r>
      <w:r w:rsidRPr="00855484">
        <w:rPr>
          <w:rtl/>
        </w:rPr>
        <w:t>از</w:t>
      </w:r>
      <w:r w:rsidR="00C33406">
        <w:rPr>
          <w:rFonts w:hint="cs"/>
          <w:rtl/>
        </w:rPr>
        <w:t xml:space="preserve"> </w:t>
      </w:r>
      <w:r w:rsidRPr="00855484">
        <w:rPr>
          <w:rtl/>
        </w:rPr>
        <w:t>مفهومش</w:t>
      </w:r>
      <w:r w:rsidRPr="00855484">
        <w:t xml:space="preserve"> </w:t>
      </w:r>
      <w:r w:rsidRPr="00855484">
        <w:rPr>
          <w:rtl/>
        </w:rPr>
        <w:t>فهمیده</w:t>
      </w:r>
      <w:r w:rsidRPr="00855484">
        <w:t xml:space="preserve"> </w:t>
      </w:r>
      <w:r w:rsidRPr="00855484">
        <w:rPr>
          <w:rtl/>
        </w:rPr>
        <w:t>شد</w:t>
      </w:r>
      <w:r w:rsidRPr="00855484">
        <w:t xml:space="preserve"> </w:t>
      </w:r>
      <w:r w:rsidRPr="00855484">
        <w:rPr>
          <w:rtl/>
        </w:rPr>
        <w:t>که</w:t>
      </w:r>
      <w:r w:rsidRPr="00855484">
        <w:t xml:space="preserve"> </w:t>
      </w:r>
      <w:r w:rsidRPr="00855484">
        <w:rPr>
          <w:rtl/>
        </w:rPr>
        <w:t>اگر</w:t>
      </w:r>
      <w:r w:rsidRPr="00855484">
        <w:t xml:space="preserve"> </w:t>
      </w:r>
      <w:r w:rsidRPr="00855484">
        <w:rPr>
          <w:rtl/>
        </w:rPr>
        <w:t>تا</w:t>
      </w:r>
      <w:r w:rsidRPr="00855484">
        <w:t xml:space="preserve"> </w:t>
      </w:r>
      <w:r w:rsidRPr="00855484">
        <w:rPr>
          <w:rtl/>
        </w:rPr>
        <w:t>زمان</w:t>
      </w:r>
      <w:r w:rsidRPr="00855484">
        <w:t xml:space="preserve"> </w:t>
      </w:r>
      <w:r w:rsidRPr="00855484">
        <w:rPr>
          <w:rtl/>
        </w:rPr>
        <w:t>موت</w:t>
      </w:r>
      <w:r w:rsidRPr="00855484">
        <w:t xml:space="preserve"> </w:t>
      </w:r>
      <w:r w:rsidRPr="00855484">
        <w:rPr>
          <w:rtl/>
        </w:rPr>
        <w:t>،</w:t>
      </w:r>
      <w:r w:rsidRPr="00855484">
        <w:t xml:space="preserve"> </w:t>
      </w:r>
      <w:r w:rsidRPr="00855484">
        <w:rPr>
          <w:rtl/>
        </w:rPr>
        <w:t>قبض</w:t>
      </w:r>
      <w:r w:rsidRPr="00855484">
        <w:t xml:space="preserve"> </w:t>
      </w:r>
      <w:r w:rsidRPr="00855484">
        <w:rPr>
          <w:rtl/>
        </w:rPr>
        <w:t>کنند</w:t>
      </w:r>
      <w:r w:rsidRPr="00855484">
        <w:t xml:space="preserve"> </w:t>
      </w:r>
      <w:r w:rsidRPr="00855484">
        <w:rPr>
          <w:rtl/>
        </w:rPr>
        <w:t>وقف</w:t>
      </w:r>
      <w:r w:rsidRPr="00855484">
        <w:t xml:space="preserve"> </w:t>
      </w:r>
      <w:r w:rsidRPr="00855484">
        <w:rPr>
          <w:rtl/>
        </w:rPr>
        <w:t>تمام</w:t>
      </w:r>
      <w:r w:rsidRPr="00855484">
        <w:t xml:space="preserve"> </w:t>
      </w:r>
      <w:r w:rsidRPr="00855484">
        <w:rPr>
          <w:rtl/>
        </w:rPr>
        <w:t>است</w:t>
      </w:r>
      <w:r w:rsidRPr="00855484">
        <w:t xml:space="preserve"> </w:t>
      </w:r>
      <w:r w:rsidRPr="00855484">
        <w:rPr>
          <w:rtl/>
        </w:rPr>
        <w:t>و</w:t>
      </w:r>
      <w:r w:rsidRPr="00855484">
        <w:t xml:space="preserve"> </w:t>
      </w:r>
      <w:r w:rsidRPr="00855484">
        <w:rPr>
          <w:rtl/>
        </w:rPr>
        <w:t>میراث</w:t>
      </w:r>
      <w:r w:rsidR="00C33406">
        <w:rPr>
          <w:rFonts w:hint="cs"/>
          <w:rtl/>
        </w:rPr>
        <w:t xml:space="preserve"> </w:t>
      </w:r>
      <w:r w:rsidRPr="00855484">
        <w:rPr>
          <w:rtl/>
        </w:rPr>
        <w:t>نیست</w:t>
      </w:r>
      <w:r w:rsidRPr="00855484">
        <w:t xml:space="preserve">. </w:t>
      </w:r>
      <w:r w:rsidRPr="00855484">
        <w:rPr>
          <w:rtl/>
        </w:rPr>
        <w:t>تا</w:t>
      </w:r>
      <w:r w:rsidRPr="00855484">
        <w:t xml:space="preserve"> </w:t>
      </w:r>
      <w:r w:rsidRPr="00855484">
        <w:rPr>
          <w:rtl/>
        </w:rPr>
        <w:t>زمان</w:t>
      </w:r>
      <w:r w:rsidRPr="00855484">
        <w:t xml:space="preserve"> </w:t>
      </w:r>
      <w:r w:rsidRPr="00855484">
        <w:rPr>
          <w:rtl/>
        </w:rPr>
        <w:t>موت</w:t>
      </w:r>
      <w:r w:rsidRPr="00855484">
        <w:t xml:space="preserve"> </w:t>
      </w:r>
      <w:r w:rsidRPr="00855484">
        <w:rPr>
          <w:rtl/>
        </w:rPr>
        <w:t>حتما</w:t>
      </w:r>
      <w:r w:rsidRPr="00855484">
        <w:t xml:space="preserve"> </w:t>
      </w:r>
      <w:r w:rsidRPr="00855484">
        <w:rPr>
          <w:rtl/>
        </w:rPr>
        <w:t>فوریت</w:t>
      </w:r>
      <w:r w:rsidRPr="00855484">
        <w:t xml:space="preserve"> </w:t>
      </w:r>
      <w:r w:rsidRPr="00855484">
        <w:rPr>
          <w:rtl/>
        </w:rPr>
        <w:t>نیست</w:t>
      </w:r>
      <w:r w:rsidRPr="00855484">
        <w:t xml:space="preserve">. </w:t>
      </w:r>
      <w:r w:rsidRPr="00855484">
        <w:rPr>
          <w:rtl/>
        </w:rPr>
        <w:t>واقف</w:t>
      </w:r>
      <w:r w:rsidRPr="00855484">
        <w:t xml:space="preserve"> </w:t>
      </w:r>
      <w:r w:rsidRPr="00855484">
        <w:rPr>
          <w:rtl/>
        </w:rPr>
        <w:t>انشاء</w:t>
      </w:r>
      <w:r w:rsidRPr="00855484">
        <w:t xml:space="preserve"> </w:t>
      </w:r>
      <w:r w:rsidRPr="00855484">
        <w:rPr>
          <w:rtl/>
        </w:rPr>
        <w:t>کرده</w:t>
      </w:r>
      <w:r w:rsidRPr="00855484">
        <w:t xml:space="preserve"> </w:t>
      </w:r>
      <w:r w:rsidRPr="00855484">
        <w:rPr>
          <w:rtl/>
        </w:rPr>
        <w:t>سه</w:t>
      </w:r>
      <w:r w:rsidRPr="00855484">
        <w:t xml:space="preserve"> </w:t>
      </w:r>
      <w:r w:rsidRPr="00855484">
        <w:rPr>
          <w:rtl/>
        </w:rPr>
        <w:t>ماه</w:t>
      </w:r>
      <w:r w:rsidRPr="00855484">
        <w:t xml:space="preserve"> </w:t>
      </w:r>
      <w:r w:rsidRPr="00855484">
        <w:rPr>
          <w:rtl/>
        </w:rPr>
        <w:t>بعد</w:t>
      </w:r>
      <w:r w:rsidRPr="00855484">
        <w:t xml:space="preserve"> </w:t>
      </w:r>
      <w:r w:rsidRPr="00855484">
        <w:rPr>
          <w:rtl/>
        </w:rPr>
        <w:t>فوت</w:t>
      </w:r>
      <w:r w:rsidRPr="00855484">
        <w:t xml:space="preserve"> </w:t>
      </w:r>
      <w:r w:rsidRPr="00855484">
        <w:rPr>
          <w:rtl/>
        </w:rPr>
        <w:t>می</w:t>
      </w:r>
      <w:r w:rsidR="00C33406">
        <w:rPr>
          <w:rFonts w:hint="cs"/>
          <w:rtl/>
        </w:rPr>
        <w:t xml:space="preserve"> </w:t>
      </w:r>
      <w:r w:rsidRPr="00855484">
        <w:rPr>
          <w:rtl/>
        </w:rPr>
        <w:t>کند،</w:t>
      </w:r>
      <w:r w:rsidRPr="00855484">
        <w:t xml:space="preserve"> </w:t>
      </w:r>
      <w:r w:rsidRPr="00855484">
        <w:rPr>
          <w:rtl/>
        </w:rPr>
        <w:t>می</w:t>
      </w:r>
      <w:r w:rsidRPr="00855484">
        <w:t xml:space="preserve"> </w:t>
      </w:r>
      <w:r w:rsidRPr="00855484">
        <w:rPr>
          <w:rtl/>
        </w:rPr>
        <w:t>گوید</w:t>
      </w:r>
      <w:r w:rsidRPr="00855484">
        <w:t xml:space="preserve"> </w:t>
      </w:r>
      <w:r w:rsidRPr="00855484">
        <w:rPr>
          <w:rtl/>
        </w:rPr>
        <w:t>حتی</w:t>
      </w:r>
      <w:r w:rsidRPr="00855484">
        <w:t xml:space="preserve"> </w:t>
      </w:r>
      <w:r w:rsidRPr="00855484">
        <w:rPr>
          <w:rtl/>
        </w:rPr>
        <w:t>یموت</w:t>
      </w:r>
      <w:r w:rsidRPr="00855484">
        <w:t xml:space="preserve"> </w:t>
      </w:r>
      <w:r w:rsidRPr="00855484">
        <w:rPr>
          <w:rtl/>
        </w:rPr>
        <w:t>می</w:t>
      </w:r>
      <w:r w:rsidRPr="00855484">
        <w:t xml:space="preserve"> </w:t>
      </w:r>
      <w:r w:rsidRPr="00855484">
        <w:rPr>
          <w:rtl/>
        </w:rPr>
        <w:t>شود</w:t>
      </w:r>
      <w:r w:rsidRPr="00855484">
        <w:t xml:space="preserve"> </w:t>
      </w:r>
      <w:r w:rsidRPr="00855484">
        <w:rPr>
          <w:rtl/>
        </w:rPr>
        <w:t>قبض</w:t>
      </w:r>
      <w:r w:rsidRPr="00855484">
        <w:t xml:space="preserve"> </w:t>
      </w:r>
      <w:r w:rsidRPr="00855484">
        <w:rPr>
          <w:rtl/>
        </w:rPr>
        <w:t>کند</w:t>
      </w:r>
      <w:r w:rsidRPr="00855484">
        <w:t xml:space="preserve">. </w:t>
      </w:r>
      <w:r w:rsidRPr="00855484">
        <w:rPr>
          <w:rtl/>
        </w:rPr>
        <w:t>إذا</w:t>
      </w:r>
      <w:r w:rsidRPr="00855484">
        <w:t xml:space="preserve"> </w:t>
      </w:r>
      <w:r w:rsidRPr="00855484">
        <w:rPr>
          <w:rtl/>
        </w:rPr>
        <w:t>لم</w:t>
      </w:r>
      <w:r w:rsidRPr="00855484">
        <w:t xml:space="preserve"> </w:t>
      </w:r>
      <w:r w:rsidRPr="00855484">
        <w:rPr>
          <w:rtl/>
        </w:rPr>
        <w:t>یقبضوا</w:t>
      </w:r>
      <w:r w:rsidRPr="00855484">
        <w:t xml:space="preserve"> </w:t>
      </w:r>
      <w:r w:rsidRPr="00855484">
        <w:rPr>
          <w:rtl/>
        </w:rPr>
        <w:t>حتی</w:t>
      </w:r>
      <w:r w:rsidRPr="00855484">
        <w:t xml:space="preserve"> </w:t>
      </w:r>
      <w:r w:rsidRPr="00855484">
        <w:rPr>
          <w:rtl/>
        </w:rPr>
        <w:t>یموت</w:t>
      </w:r>
      <w:r w:rsidRPr="00855484">
        <w:t xml:space="preserve"> </w:t>
      </w:r>
      <w:r w:rsidRPr="00855484">
        <w:rPr>
          <w:rtl/>
        </w:rPr>
        <w:t>فهو</w:t>
      </w:r>
      <w:r w:rsidRPr="00855484">
        <w:t xml:space="preserve"> </w:t>
      </w:r>
      <w:r w:rsidRPr="00855484">
        <w:rPr>
          <w:rtl/>
        </w:rPr>
        <w:t>میراث</w:t>
      </w:r>
      <w:r w:rsidR="00C33406">
        <w:rPr>
          <w:rFonts w:hint="cs"/>
          <w:rtl/>
        </w:rPr>
        <w:t xml:space="preserve"> </w:t>
      </w:r>
      <w:r w:rsidRPr="00855484">
        <w:rPr>
          <w:rtl/>
        </w:rPr>
        <w:t>مفهومش</w:t>
      </w:r>
      <w:r w:rsidRPr="00855484">
        <w:t xml:space="preserve"> </w:t>
      </w:r>
      <w:r w:rsidRPr="00855484">
        <w:rPr>
          <w:rtl/>
        </w:rPr>
        <w:t>این</w:t>
      </w:r>
      <w:r w:rsidRPr="00855484">
        <w:t xml:space="preserve"> </w:t>
      </w:r>
      <w:r w:rsidRPr="00855484">
        <w:rPr>
          <w:rtl/>
        </w:rPr>
        <w:t>است</w:t>
      </w:r>
      <w:r w:rsidRPr="00855484">
        <w:t xml:space="preserve"> </w:t>
      </w:r>
      <w:r w:rsidRPr="00855484">
        <w:rPr>
          <w:rtl/>
        </w:rPr>
        <w:t>که</w:t>
      </w:r>
      <w:r w:rsidRPr="00855484">
        <w:t xml:space="preserve"> </w:t>
      </w:r>
      <w:r w:rsidRPr="00855484">
        <w:rPr>
          <w:rtl/>
        </w:rPr>
        <w:t>اگر</w:t>
      </w:r>
      <w:r w:rsidRPr="00855484">
        <w:t xml:space="preserve"> </w:t>
      </w:r>
      <w:r w:rsidRPr="00855484">
        <w:rPr>
          <w:rtl/>
        </w:rPr>
        <w:t>قبل</w:t>
      </w:r>
      <w:r w:rsidRPr="00855484">
        <w:t xml:space="preserve"> </w:t>
      </w:r>
      <w:r w:rsidRPr="00855484">
        <w:rPr>
          <w:rtl/>
        </w:rPr>
        <w:t>از</w:t>
      </w:r>
      <w:r w:rsidRPr="00855484">
        <w:t xml:space="preserve"> </w:t>
      </w:r>
      <w:r w:rsidRPr="00855484">
        <w:rPr>
          <w:rtl/>
        </w:rPr>
        <w:t>موت</w:t>
      </w:r>
      <w:r w:rsidRPr="00855484">
        <w:t xml:space="preserve"> </w:t>
      </w:r>
      <w:r w:rsidRPr="00855484">
        <w:rPr>
          <w:rtl/>
        </w:rPr>
        <w:t>و</w:t>
      </w:r>
      <w:r w:rsidRPr="00855484">
        <w:t xml:space="preserve"> </w:t>
      </w:r>
      <w:r w:rsidRPr="00855484">
        <w:rPr>
          <w:rtl/>
        </w:rPr>
        <w:t>مماتش</w:t>
      </w:r>
      <w:r w:rsidRPr="00855484">
        <w:t xml:space="preserve"> </w:t>
      </w:r>
      <w:r w:rsidRPr="00855484">
        <w:rPr>
          <w:rtl/>
        </w:rPr>
        <w:t>باشد</w:t>
      </w:r>
      <w:r w:rsidRPr="00855484">
        <w:t xml:space="preserve"> </w:t>
      </w:r>
      <w:r w:rsidRPr="00855484">
        <w:rPr>
          <w:rtl/>
        </w:rPr>
        <w:t>این</w:t>
      </w:r>
      <w:r w:rsidRPr="00855484">
        <w:t xml:space="preserve"> </w:t>
      </w:r>
      <w:r w:rsidRPr="00855484">
        <w:rPr>
          <w:rtl/>
        </w:rPr>
        <w:t>میراث</w:t>
      </w:r>
      <w:r w:rsidRPr="00855484">
        <w:t xml:space="preserve"> </w:t>
      </w:r>
      <w:r w:rsidRPr="00855484">
        <w:rPr>
          <w:rtl/>
        </w:rPr>
        <w:t>نیست</w:t>
      </w:r>
      <w:r w:rsidRPr="00855484">
        <w:t xml:space="preserve"> </w:t>
      </w:r>
      <w:r w:rsidRPr="00855484">
        <w:rPr>
          <w:rtl/>
        </w:rPr>
        <w:t>و</w:t>
      </w:r>
      <w:r w:rsidRPr="00855484">
        <w:t xml:space="preserve"> </w:t>
      </w:r>
      <w:r w:rsidRPr="00855484">
        <w:rPr>
          <w:rtl/>
        </w:rPr>
        <w:t>وقف</w:t>
      </w:r>
      <w:r w:rsidR="00C33406">
        <w:rPr>
          <w:rFonts w:hint="cs"/>
          <w:rtl/>
        </w:rPr>
        <w:t xml:space="preserve"> </w:t>
      </w:r>
      <w:r w:rsidRPr="00855484">
        <w:rPr>
          <w:rtl/>
        </w:rPr>
        <w:t>تمام</w:t>
      </w:r>
      <w:r w:rsidRPr="00855484">
        <w:t xml:space="preserve"> </w:t>
      </w:r>
      <w:r w:rsidRPr="00855484">
        <w:rPr>
          <w:rtl/>
        </w:rPr>
        <w:t>است</w:t>
      </w:r>
      <w:r w:rsidRPr="00855484">
        <w:t xml:space="preserve">. </w:t>
      </w:r>
      <w:r w:rsidRPr="00855484">
        <w:rPr>
          <w:rtl/>
        </w:rPr>
        <w:t>در</w:t>
      </w:r>
      <w:r w:rsidRPr="00855484">
        <w:t xml:space="preserve"> </w:t>
      </w:r>
      <w:r w:rsidRPr="00855484">
        <w:rPr>
          <w:rtl/>
        </w:rPr>
        <w:t>حالی</w:t>
      </w:r>
      <w:r w:rsidRPr="00855484">
        <w:t xml:space="preserve"> </w:t>
      </w:r>
      <w:r w:rsidRPr="00855484">
        <w:rPr>
          <w:rtl/>
        </w:rPr>
        <w:t>که</w:t>
      </w:r>
      <w:r w:rsidRPr="00855484">
        <w:t xml:space="preserve"> </w:t>
      </w:r>
      <w:r w:rsidRPr="00855484">
        <w:rPr>
          <w:rtl/>
        </w:rPr>
        <w:t>ما</w:t>
      </w:r>
      <w:r w:rsidRPr="00855484">
        <w:t xml:space="preserve"> </w:t>
      </w:r>
      <w:r w:rsidRPr="00855484">
        <w:rPr>
          <w:rtl/>
        </w:rPr>
        <w:t>می</w:t>
      </w:r>
      <w:r w:rsidRPr="00855484">
        <w:t xml:space="preserve"> </w:t>
      </w:r>
      <w:r w:rsidRPr="00855484">
        <w:rPr>
          <w:rtl/>
        </w:rPr>
        <w:t>دانیم</w:t>
      </w:r>
      <w:r w:rsidRPr="00855484">
        <w:t xml:space="preserve"> </w:t>
      </w:r>
      <w:r w:rsidRPr="00855484">
        <w:rPr>
          <w:rtl/>
        </w:rPr>
        <w:t>این</w:t>
      </w:r>
      <w:r w:rsidRPr="00855484">
        <w:t xml:space="preserve"> </w:t>
      </w:r>
      <w:r w:rsidRPr="00855484">
        <w:rPr>
          <w:rtl/>
        </w:rPr>
        <w:t>معنایش</w:t>
      </w:r>
      <w:r w:rsidRPr="00855484">
        <w:t xml:space="preserve"> </w:t>
      </w:r>
      <w:r w:rsidRPr="00855484">
        <w:rPr>
          <w:rtl/>
        </w:rPr>
        <w:t>فوریت</w:t>
      </w:r>
      <w:r w:rsidRPr="00855484">
        <w:t xml:space="preserve"> </w:t>
      </w:r>
      <w:r w:rsidRPr="00855484">
        <w:rPr>
          <w:rtl/>
        </w:rPr>
        <w:t>قبض</w:t>
      </w:r>
      <w:r w:rsidRPr="00855484">
        <w:t xml:space="preserve"> </w:t>
      </w:r>
      <w:r w:rsidRPr="00855484">
        <w:rPr>
          <w:rtl/>
        </w:rPr>
        <w:t>نیست</w:t>
      </w:r>
      <w:r w:rsidRPr="00855484">
        <w:t xml:space="preserve">. </w:t>
      </w:r>
      <w:r w:rsidRPr="00855484">
        <w:rPr>
          <w:rtl/>
        </w:rPr>
        <w:t>قبض</w:t>
      </w:r>
      <w:r w:rsidRPr="00855484">
        <w:t xml:space="preserve"> </w:t>
      </w:r>
      <w:r w:rsidRPr="00855484">
        <w:rPr>
          <w:rtl/>
        </w:rPr>
        <w:t>می</w:t>
      </w:r>
      <w:r w:rsidRPr="00855484">
        <w:t xml:space="preserve"> </w:t>
      </w:r>
      <w:r w:rsidRPr="00855484">
        <w:rPr>
          <w:rtl/>
        </w:rPr>
        <w:t>تواند</w:t>
      </w:r>
      <w:r w:rsidR="00C33406">
        <w:rPr>
          <w:rFonts w:hint="cs"/>
          <w:rtl/>
        </w:rPr>
        <w:t xml:space="preserve"> </w:t>
      </w:r>
      <w:r w:rsidRPr="00855484">
        <w:rPr>
          <w:rtl/>
        </w:rPr>
        <w:t>تا</w:t>
      </w:r>
      <w:r w:rsidRPr="00855484">
        <w:t xml:space="preserve"> </w:t>
      </w:r>
      <w:r w:rsidRPr="00855484">
        <w:rPr>
          <w:rtl/>
        </w:rPr>
        <w:t>زمان</w:t>
      </w:r>
      <w:r w:rsidRPr="00855484">
        <w:t xml:space="preserve"> </w:t>
      </w:r>
      <w:r w:rsidRPr="00855484">
        <w:rPr>
          <w:rtl/>
        </w:rPr>
        <w:t>ممات</w:t>
      </w:r>
      <w:r w:rsidRPr="00855484">
        <w:t xml:space="preserve"> </w:t>
      </w:r>
      <w:r w:rsidRPr="00855484">
        <w:rPr>
          <w:rtl/>
        </w:rPr>
        <w:t>حاصل</w:t>
      </w:r>
      <w:r w:rsidRPr="00855484">
        <w:t xml:space="preserve"> </w:t>
      </w:r>
      <w:r w:rsidRPr="00855484">
        <w:rPr>
          <w:rtl/>
        </w:rPr>
        <w:t>بشود</w:t>
      </w:r>
      <w:r w:rsidRPr="00855484">
        <w:t xml:space="preserve">. </w:t>
      </w:r>
      <w:r w:rsidRPr="00855484">
        <w:rPr>
          <w:rtl/>
        </w:rPr>
        <w:t>به</w:t>
      </w:r>
      <w:r w:rsidRPr="00855484">
        <w:t xml:space="preserve"> </w:t>
      </w:r>
      <w:r w:rsidRPr="00855484">
        <w:rPr>
          <w:rtl/>
        </w:rPr>
        <w:t>تعبیر</w:t>
      </w:r>
      <w:r w:rsidRPr="00855484">
        <w:t xml:space="preserve"> </w:t>
      </w:r>
      <w:r w:rsidRPr="00855484">
        <w:rPr>
          <w:rtl/>
        </w:rPr>
        <w:t>برخی</w:t>
      </w:r>
      <w:r w:rsidRPr="00855484">
        <w:t xml:space="preserve"> </w:t>
      </w:r>
      <w:r w:rsidRPr="00855484">
        <w:rPr>
          <w:rtl/>
        </w:rPr>
        <w:t>فهمیده</w:t>
      </w:r>
      <w:r w:rsidRPr="00855484">
        <w:t xml:space="preserve"> </w:t>
      </w:r>
      <w:r w:rsidRPr="00855484">
        <w:rPr>
          <w:rtl/>
        </w:rPr>
        <w:t>می</w:t>
      </w:r>
      <w:r w:rsidRPr="00855484">
        <w:t xml:space="preserve"> </w:t>
      </w:r>
      <w:r w:rsidRPr="00855484">
        <w:rPr>
          <w:rtl/>
        </w:rPr>
        <w:t>شود</w:t>
      </w:r>
      <w:r w:rsidRPr="00855484">
        <w:t xml:space="preserve"> </w:t>
      </w:r>
      <w:r w:rsidRPr="00855484">
        <w:rPr>
          <w:rtl/>
        </w:rPr>
        <w:t>که</w:t>
      </w:r>
      <w:r w:rsidRPr="00855484">
        <w:t xml:space="preserve"> </w:t>
      </w:r>
      <w:r w:rsidRPr="00855484">
        <w:rPr>
          <w:rtl/>
        </w:rPr>
        <w:t>در</w:t>
      </w:r>
      <w:r w:rsidRPr="00855484">
        <w:t xml:space="preserve"> </w:t>
      </w:r>
      <w:r w:rsidRPr="00855484">
        <w:rPr>
          <w:rtl/>
        </w:rPr>
        <w:t>طول</w:t>
      </w:r>
      <w:r w:rsidRPr="00855484">
        <w:t xml:space="preserve"> </w:t>
      </w:r>
      <w:r w:rsidRPr="00855484">
        <w:rPr>
          <w:rtl/>
        </w:rPr>
        <w:t>حیات</w:t>
      </w:r>
      <w:r w:rsidRPr="00855484">
        <w:t xml:space="preserve"> </w:t>
      </w:r>
      <w:r w:rsidRPr="00855484">
        <w:rPr>
          <w:rtl/>
        </w:rPr>
        <w:t>اگر</w:t>
      </w:r>
      <w:r w:rsidR="00C33406">
        <w:rPr>
          <w:rFonts w:hint="cs"/>
          <w:rtl/>
        </w:rPr>
        <w:t xml:space="preserve"> </w:t>
      </w:r>
      <w:r w:rsidRPr="00855484">
        <w:rPr>
          <w:rtl/>
        </w:rPr>
        <w:t>قبض</w:t>
      </w:r>
      <w:r w:rsidRPr="00855484">
        <w:t xml:space="preserve"> </w:t>
      </w:r>
      <w:r w:rsidRPr="00855484">
        <w:rPr>
          <w:rtl/>
        </w:rPr>
        <w:t>بشود</w:t>
      </w:r>
      <w:r w:rsidRPr="00855484">
        <w:t xml:space="preserve"> </w:t>
      </w:r>
      <w:r w:rsidRPr="00855484">
        <w:rPr>
          <w:rtl/>
        </w:rPr>
        <w:t>قبض</w:t>
      </w:r>
      <w:r w:rsidRPr="00855484">
        <w:t xml:space="preserve"> </w:t>
      </w:r>
      <w:r w:rsidRPr="00855484">
        <w:rPr>
          <w:rtl/>
        </w:rPr>
        <w:t>صحیح</w:t>
      </w:r>
      <w:r w:rsidRPr="00855484">
        <w:t xml:space="preserve"> </w:t>
      </w:r>
      <w:r w:rsidRPr="00855484">
        <w:rPr>
          <w:rtl/>
        </w:rPr>
        <w:t>است</w:t>
      </w:r>
      <w:r w:rsidRPr="00855484">
        <w:t xml:space="preserve"> </w:t>
      </w:r>
      <w:r w:rsidRPr="00855484">
        <w:rPr>
          <w:rtl/>
        </w:rPr>
        <w:t>و</w:t>
      </w:r>
      <w:r w:rsidRPr="00855484">
        <w:t xml:space="preserve"> </w:t>
      </w:r>
      <w:r w:rsidRPr="00855484">
        <w:rPr>
          <w:rtl/>
        </w:rPr>
        <w:t>از</w:t>
      </w:r>
      <w:r w:rsidRPr="00855484">
        <w:t xml:space="preserve"> </w:t>
      </w:r>
      <w:r w:rsidRPr="00855484">
        <w:rPr>
          <w:rtl/>
        </w:rPr>
        <w:t>زمان</w:t>
      </w:r>
      <w:r w:rsidRPr="00855484">
        <w:t xml:space="preserve"> </w:t>
      </w:r>
      <w:r w:rsidRPr="00855484">
        <w:rPr>
          <w:rtl/>
        </w:rPr>
        <w:t>قبض</w:t>
      </w:r>
      <w:r w:rsidRPr="00855484">
        <w:t xml:space="preserve"> </w:t>
      </w:r>
      <w:r w:rsidRPr="00855484">
        <w:rPr>
          <w:rtl/>
        </w:rPr>
        <w:t>هم</w:t>
      </w:r>
      <w:r w:rsidRPr="00855484">
        <w:t xml:space="preserve"> </w:t>
      </w:r>
      <w:r w:rsidRPr="00855484">
        <w:rPr>
          <w:rtl/>
        </w:rPr>
        <w:t>وقف</w:t>
      </w:r>
      <w:r w:rsidRPr="00855484">
        <w:t xml:space="preserve"> </w:t>
      </w:r>
      <w:r w:rsidRPr="00855484">
        <w:rPr>
          <w:rtl/>
        </w:rPr>
        <w:t>می</w:t>
      </w:r>
      <w:r w:rsidRPr="00855484">
        <w:t xml:space="preserve"> </w:t>
      </w:r>
      <w:r w:rsidRPr="00855484">
        <w:rPr>
          <w:rtl/>
        </w:rPr>
        <w:t>شود</w:t>
      </w:r>
      <w:r w:rsidRPr="00855484">
        <w:t xml:space="preserve"> .</w:t>
      </w:r>
    </w:p>
    <w:p w14:paraId="7483BF5B" w14:textId="77777777" w:rsidR="00A73308" w:rsidRPr="00855484" w:rsidRDefault="00E42364" w:rsidP="00C33406">
      <w:r w:rsidRPr="00855484">
        <w:rPr>
          <w:rtl/>
        </w:rPr>
        <w:t>باز</w:t>
      </w:r>
      <w:r w:rsidRPr="00855484">
        <w:t xml:space="preserve"> </w:t>
      </w:r>
      <w:r w:rsidRPr="00855484">
        <w:rPr>
          <w:rtl/>
        </w:rPr>
        <w:t>در</w:t>
      </w:r>
      <w:r w:rsidRPr="00855484">
        <w:t xml:space="preserve"> </w:t>
      </w:r>
      <w:r w:rsidRPr="00855484">
        <w:rPr>
          <w:rtl/>
        </w:rPr>
        <w:t>روایت</w:t>
      </w:r>
      <w:r w:rsidRPr="00855484">
        <w:t xml:space="preserve"> </w:t>
      </w:r>
      <w:r w:rsidRPr="00855484">
        <w:rPr>
          <w:rtl/>
        </w:rPr>
        <w:t>عمری</w:t>
      </w:r>
      <w:r w:rsidRPr="00855484">
        <w:t xml:space="preserve"> </w:t>
      </w:r>
      <w:r w:rsidRPr="00855484">
        <w:rPr>
          <w:rtl/>
        </w:rPr>
        <w:t>فرموده</w:t>
      </w:r>
      <w:r w:rsidRPr="00855484">
        <w:t xml:space="preserve"> </w:t>
      </w:r>
      <w:r w:rsidRPr="00855484">
        <w:rPr>
          <w:rtl/>
        </w:rPr>
        <w:t>اند</w:t>
      </w:r>
      <w:r w:rsidRPr="00855484">
        <w:t xml:space="preserve">: </w:t>
      </w:r>
      <w:r w:rsidRPr="00855484">
        <w:rPr>
          <w:rtl/>
        </w:rPr>
        <w:t>فکل</w:t>
      </w:r>
      <w:r w:rsidRPr="00855484">
        <w:t xml:space="preserve"> </w:t>
      </w:r>
      <w:r w:rsidRPr="00855484">
        <w:rPr>
          <w:rtl/>
        </w:rPr>
        <w:t>ما</w:t>
      </w:r>
      <w:r w:rsidRPr="00855484">
        <w:t xml:space="preserve"> </w:t>
      </w:r>
      <w:r w:rsidRPr="00855484">
        <w:rPr>
          <w:rtl/>
        </w:rPr>
        <w:t>لم</w:t>
      </w:r>
      <w:r w:rsidRPr="00855484">
        <w:t xml:space="preserve"> </w:t>
      </w:r>
      <w:r w:rsidRPr="00855484">
        <w:rPr>
          <w:rtl/>
        </w:rPr>
        <w:t>یسلم</w:t>
      </w:r>
      <w:r w:rsidRPr="00855484">
        <w:t xml:space="preserve"> </w:t>
      </w:r>
      <w:r w:rsidRPr="00855484">
        <w:rPr>
          <w:rtl/>
        </w:rPr>
        <w:t>فصاحبه</w:t>
      </w:r>
      <w:r w:rsidRPr="00855484">
        <w:t xml:space="preserve"> </w:t>
      </w:r>
      <w:r w:rsidRPr="00855484">
        <w:rPr>
          <w:rtl/>
        </w:rPr>
        <w:t>فیه</w:t>
      </w:r>
      <w:r w:rsidRPr="00855484">
        <w:t xml:space="preserve"> </w:t>
      </w:r>
      <w:r w:rsidRPr="00855484">
        <w:rPr>
          <w:rtl/>
        </w:rPr>
        <w:t>بالخیار،</w:t>
      </w:r>
      <w:r w:rsidRPr="00855484">
        <w:t xml:space="preserve"> </w:t>
      </w:r>
      <w:r w:rsidRPr="00855484">
        <w:rPr>
          <w:rtl/>
        </w:rPr>
        <w:t>و</w:t>
      </w:r>
      <w:r w:rsidRPr="00855484">
        <w:t xml:space="preserve"> </w:t>
      </w:r>
      <w:r w:rsidRPr="00855484">
        <w:rPr>
          <w:rtl/>
        </w:rPr>
        <w:t>کل</w:t>
      </w:r>
      <w:r w:rsidRPr="00855484">
        <w:t xml:space="preserve"> </w:t>
      </w:r>
      <w:r w:rsidRPr="00855484">
        <w:rPr>
          <w:rtl/>
        </w:rPr>
        <w:t>ما</w:t>
      </w:r>
      <w:r w:rsidR="00C33406">
        <w:rPr>
          <w:rFonts w:hint="cs"/>
          <w:rtl/>
        </w:rPr>
        <w:t xml:space="preserve"> </w:t>
      </w:r>
      <w:r w:rsidRPr="00855484">
        <w:rPr>
          <w:rtl/>
        </w:rPr>
        <w:t>سلم</w:t>
      </w:r>
      <w:r w:rsidRPr="00855484">
        <w:t xml:space="preserve"> </w:t>
      </w:r>
      <w:r w:rsidRPr="00855484">
        <w:rPr>
          <w:rtl/>
        </w:rPr>
        <w:t>فلا</w:t>
      </w:r>
      <w:r w:rsidRPr="00855484">
        <w:t xml:space="preserve"> </w:t>
      </w:r>
      <w:r w:rsidRPr="00855484">
        <w:rPr>
          <w:rtl/>
        </w:rPr>
        <w:t>خیار</w:t>
      </w:r>
      <w:r w:rsidRPr="00855484">
        <w:t xml:space="preserve"> </w:t>
      </w:r>
      <w:r w:rsidRPr="00855484">
        <w:rPr>
          <w:rtl/>
        </w:rPr>
        <w:t>فیه</w:t>
      </w:r>
      <w:r w:rsidRPr="00855484">
        <w:t xml:space="preserve"> </w:t>
      </w:r>
      <w:r w:rsidRPr="00855484">
        <w:rPr>
          <w:rtl/>
        </w:rPr>
        <w:t>لصاحبه</w:t>
      </w:r>
      <w:r w:rsidRPr="00855484">
        <w:t xml:space="preserve">. </w:t>
      </w:r>
      <w:r w:rsidRPr="00855484">
        <w:rPr>
          <w:rtl/>
        </w:rPr>
        <w:t>و</w:t>
      </w:r>
      <w:r w:rsidRPr="00855484">
        <w:t xml:space="preserve"> </w:t>
      </w:r>
      <w:r w:rsidRPr="00855484">
        <w:rPr>
          <w:rtl/>
        </w:rPr>
        <w:t>این</w:t>
      </w:r>
      <w:r w:rsidRPr="00855484">
        <w:t xml:space="preserve"> </w:t>
      </w:r>
      <w:r w:rsidRPr="00855484">
        <w:rPr>
          <w:rtl/>
        </w:rPr>
        <w:t>اطلاق</w:t>
      </w:r>
      <w:r w:rsidRPr="00855484">
        <w:t xml:space="preserve"> </w:t>
      </w:r>
      <w:r w:rsidRPr="00855484">
        <w:rPr>
          <w:rtl/>
        </w:rPr>
        <w:t>دارد،</w:t>
      </w:r>
      <w:r w:rsidRPr="00855484">
        <w:t xml:space="preserve"> </w:t>
      </w:r>
      <w:r w:rsidRPr="00855484">
        <w:rPr>
          <w:rtl/>
        </w:rPr>
        <w:t>کی</w:t>
      </w:r>
      <w:r w:rsidRPr="00855484">
        <w:t xml:space="preserve"> </w:t>
      </w:r>
      <w:r w:rsidRPr="00855484">
        <w:rPr>
          <w:rtl/>
        </w:rPr>
        <w:t>سللم؟</w:t>
      </w:r>
      <w:r w:rsidRPr="00855484">
        <w:t xml:space="preserve"> </w:t>
      </w:r>
      <w:r w:rsidRPr="00855484">
        <w:rPr>
          <w:rtl/>
        </w:rPr>
        <w:t>فورا</w:t>
      </w:r>
      <w:r w:rsidRPr="00855484">
        <w:t xml:space="preserve"> </w:t>
      </w:r>
      <w:r w:rsidRPr="00855484">
        <w:rPr>
          <w:rtl/>
        </w:rPr>
        <w:t>باید</w:t>
      </w:r>
      <w:r w:rsidRPr="00855484">
        <w:t xml:space="preserve"> </w:t>
      </w:r>
      <w:r w:rsidRPr="00855484">
        <w:rPr>
          <w:rtl/>
        </w:rPr>
        <w:t>باشد؟</w:t>
      </w:r>
      <w:r w:rsidRPr="00855484">
        <w:t xml:space="preserve"> </w:t>
      </w:r>
      <w:r w:rsidRPr="00855484">
        <w:rPr>
          <w:rtl/>
        </w:rPr>
        <w:t>لزومی</w:t>
      </w:r>
      <w:r w:rsidRPr="00855484">
        <w:t xml:space="preserve"> </w:t>
      </w:r>
      <w:r w:rsidRPr="00855484">
        <w:rPr>
          <w:rtl/>
        </w:rPr>
        <w:t>ندارد</w:t>
      </w:r>
      <w:r w:rsidRPr="00855484">
        <w:t>.</w:t>
      </w:r>
      <w:r w:rsidR="00C33406">
        <w:rPr>
          <w:rFonts w:hint="cs"/>
          <w:rtl/>
        </w:rPr>
        <w:t xml:space="preserve"> </w:t>
      </w:r>
      <w:r w:rsidRPr="00855484">
        <w:rPr>
          <w:rtl/>
        </w:rPr>
        <w:t>چون</w:t>
      </w:r>
      <w:r w:rsidRPr="00855484">
        <w:t xml:space="preserve"> </w:t>
      </w:r>
      <w:r w:rsidRPr="00855484">
        <w:rPr>
          <w:rtl/>
        </w:rPr>
        <w:t>اطلاق</w:t>
      </w:r>
      <w:r w:rsidRPr="00855484">
        <w:t xml:space="preserve"> </w:t>
      </w:r>
      <w:r w:rsidRPr="00855484">
        <w:rPr>
          <w:rtl/>
        </w:rPr>
        <w:t>دارد</w:t>
      </w:r>
      <w:r w:rsidRPr="00855484">
        <w:t xml:space="preserve"> </w:t>
      </w:r>
      <w:r w:rsidRPr="00855484">
        <w:rPr>
          <w:rtl/>
        </w:rPr>
        <w:t>که</w:t>
      </w:r>
      <w:r w:rsidRPr="00855484">
        <w:t xml:space="preserve"> </w:t>
      </w:r>
      <w:r w:rsidRPr="00855484">
        <w:rPr>
          <w:rtl/>
        </w:rPr>
        <w:t>فورا</w:t>
      </w:r>
      <w:r w:rsidRPr="00855484">
        <w:t xml:space="preserve"> </w:t>
      </w:r>
      <w:r w:rsidRPr="00855484">
        <w:rPr>
          <w:rtl/>
        </w:rPr>
        <w:t>تسلیم</w:t>
      </w:r>
      <w:r w:rsidRPr="00855484">
        <w:t xml:space="preserve"> </w:t>
      </w:r>
      <w:r w:rsidRPr="00855484">
        <w:rPr>
          <w:rtl/>
        </w:rPr>
        <w:t>کرده</w:t>
      </w:r>
      <w:r w:rsidRPr="00855484">
        <w:t xml:space="preserve"> </w:t>
      </w:r>
      <w:r w:rsidRPr="00855484">
        <w:rPr>
          <w:rtl/>
        </w:rPr>
        <w:t>باشد</w:t>
      </w:r>
      <w:r w:rsidRPr="00855484">
        <w:t xml:space="preserve"> </w:t>
      </w:r>
      <w:r w:rsidRPr="00855484">
        <w:rPr>
          <w:rtl/>
        </w:rPr>
        <w:t>یا</w:t>
      </w:r>
      <w:r w:rsidRPr="00855484">
        <w:t xml:space="preserve"> </w:t>
      </w:r>
      <w:r w:rsidRPr="00855484">
        <w:rPr>
          <w:rtl/>
        </w:rPr>
        <w:t>به</w:t>
      </w:r>
      <w:r w:rsidRPr="00855484">
        <w:t xml:space="preserve"> </w:t>
      </w:r>
      <w:r w:rsidRPr="00855484">
        <w:rPr>
          <w:rtl/>
        </w:rPr>
        <w:t>غیر</w:t>
      </w:r>
      <w:r w:rsidRPr="00855484">
        <w:t xml:space="preserve"> </w:t>
      </w:r>
      <w:r w:rsidRPr="00855484">
        <w:rPr>
          <w:rtl/>
        </w:rPr>
        <w:t>فور</w:t>
      </w:r>
      <w:r w:rsidRPr="00855484">
        <w:t xml:space="preserve"> </w:t>
      </w:r>
      <w:r w:rsidRPr="00855484">
        <w:rPr>
          <w:rtl/>
        </w:rPr>
        <w:t>تسلیم</w:t>
      </w:r>
      <w:r w:rsidRPr="00855484">
        <w:t xml:space="preserve"> </w:t>
      </w:r>
      <w:r w:rsidRPr="00855484">
        <w:rPr>
          <w:rtl/>
        </w:rPr>
        <w:t>کرده</w:t>
      </w:r>
      <w:r w:rsidRPr="00855484">
        <w:t xml:space="preserve"> </w:t>
      </w:r>
      <w:r w:rsidRPr="00855484">
        <w:rPr>
          <w:rtl/>
        </w:rPr>
        <w:t>باشد</w:t>
      </w:r>
      <w:r w:rsidRPr="00855484">
        <w:t>.</w:t>
      </w:r>
      <w:r w:rsidR="00C33406">
        <w:rPr>
          <w:rFonts w:hint="cs"/>
          <w:rtl/>
        </w:rPr>
        <w:t xml:space="preserve"> </w:t>
      </w:r>
      <w:r w:rsidRPr="00855484">
        <w:rPr>
          <w:rtl/>
        </w:rPr>
        <w:t>بنابر</w:t>
      </w:r>
      <w:r w:rsidRPr="00855484">
        <w:t xml:space="preserve"> </w:t>
      </w:r>
      <w:r w:rsidRPr="00855484">
        <w:rPr>
          <w:rtl/>
        </w:rPr>
        <w:t>این</w:t>
      </w:r>
      <w:r w:rsidRPr="00855484">
        <w:t xml:space="preserve"> </w:t>
      </w:r>
      <w:r w:rsidRPr="00855484">
        <w:rPr>
          <w:rtl/>
        </w:rPr>
        <w:t>اصل</w:t>
      </w:r>
      <w:r w:rsidRPr="00855484">
        <w:t xml:space="preserve"> </w:t>
      </w:r>
      <w:r w:rsidRPr="00855484">
        <w:rPr>
          <w:rtl/>
        </w:rPr>
        <w:t>این</w:t>
      </w:r>
      <w:r w:rsidRPr="00855484">
        <w:t xml:space="preserve"> </w:t>
      </w:r>
      <w:r w:rsidRPr="00855484">
        <w:rPr>
          <w:rtl/>
        </w:rPr>
        <w:t>فرمایش</w:t>
      </w:r>
      <w:r w:rsidRPr="00855484">
        <w:t xml:space="preserve"> </w:t>
      </w:r>
      <w:r w:rsidRPr="00855484">
        <w:rPr>
          <w:rtl/>
        </w:rPr>
        <w:t>که</w:t>
      </w:r>
      <w:r w:rsidRPr="00855484">
        <w:t xml:space="preserve"> </w:t>
      </w:r>
      <w:r w:rsidRPr="00855484">
        <w:rPr>
          <w:rtl/>
        </w:rPr>
        <w:t>قبض</w:t>
      </w:r>
      <w:r w:rsidRPr="00855484">
        <w:t xml:space="preserve"> </w:t>
      </w:r>
      <w:r w:rsidRPr="00855484">
        <w:rPr>
          <w:rtl/>
        </w:rPr>
        <w:t>فوریت</w:t>
      </w:r>
      <w:r w:rsidRPr="00855484">
        <w:t xml:space="preserve"> </w:t>
      </w:r>
      <w:r w:rsidRPr="00855484">
        <w:rPr>
          <w:rtl/>
        </w:rPr>
        <w:t>ندارد</w:t>
      </w:r>
      <w:r w:rsidRPr="00855484">
        <w:t xml:space="preserve"> </w:t>
      </w:r>
      <w:r w:rsidRPr="00855484">
        <w:rPr>
          <w:rtl/>
        </w:rPr>
        <w:t>حرف</w:t>
      </w:r>
      <w:r w:rsidRPr="00855484">
        <w:t xml:space="preserve"> </w:t>
      </w:r>
      <w:r w:rsidRPr="00855484">
        <w:rPr>
          <w:rtl/>
        </w:rPr>
        <w:t>روشنی</w:t>
      </w:r>
      <w:r w:rsidRPr="00855484">
        <w:t xml:space="preserve"> </w:t>
      </w:r>
      <w:r w:rsidRPr="00855484">
        <w:rPr>
          <w:rtl/>
        </w:rPr>
        <w:t>است</w:t>
      </w:r>
      <w:r w:rsidRPr="00855484">
        <w:t xml:space="preserve"> </w:t>
      </w:r>
      <w:r w:rsidRPr="00855484">
        <w:rPr>
          <w:rtl/>
        </w:rPr>
        <w:t>و</w:t>
      </w:r>
      <w:r w:rsidRPr="00855484">
        <w:t xml:space="preserve"> </w:t>
      </w:r>
      <w:r w:rsidRPr="00855484">
        <w:rPr>
          <w:rtl/>
        </w:rPr>
        <w:t>دلیلش</w:t>
      </w:r>
      <w:r w:rsidR="00C33406">
        <w:rPr>
          <w:rFonts w:hint="cs"/>
          <w:rtl/>
        </w:rPr>
        <w:t xml:space="preserve"> </w:t>
      </w:r>
      <w:r w:rsidRPr="00855484">
        <w:rPr>
          <w:rtl/>
        </w:rPr>
        <w:t>هم</w:t>
      </w:r>
      <w:r w:rsidRPr="00855484">
        <w:t xml:space="preserve"> </w:t>
      </w:r>
      <w:r w:rsidRPr="00855484">
        <w:rPr>
          <w:rtl/>
        </w:rPr>
        <w:t>همین</w:t>
      </w:r>
      <w:r w:rsidRPr="00855484">
        <w:t xml:space="preserve"> </w:t>
      </w:r>
      <w:r w:rsidRPr="00855484">
        <w:rPr>
          <w:rtl/>
        </w:rPr>
        <w:t>روایات</w:t>
      </w:r>
      <w:r w:rsidRPr="00855484">
        <w:t xml:space="preserve"> </w:t>
      </w:r>
      <w:r w:rsidRPr="00855484">
        <w:rPr>
          <w:rtl/>
        </w:rPr>
        <w:t>است،</w:t>
      </w:r>
      <w:r w:rsidRPr="00855484">
        <w:t xml:space="preserve"> </w:t>
      </w:r>
      <w:r w:rsidRPr="00855484">
        <w:rPr>
          <w:rtl/>
        </w:rPr>
        <w:t>و</w:t>
      </w:r>
      <w:r w:rsidRPr="00855484">
        <w:t xml:space="preserve"> </w:t>
      </w:r>
      <w:r w:rsidRPr="00855484">
        <w:rPr>
          <w:rtl/>
        </w:rPr>
        <w:t>به</w:t>
      </w:r>
      <w:r w:rsidRPr="00855484">
        <w:t xml:space="preserve"> </w:t>
      </w:r>
      <w:r w:rsidRPr="00855484">
        <w:rPr>
          <w:rtl/>
        </w:rPr>
        <w:t>نظر</w:t>
      </w:r>
      <w:r w:rsidRPr="00855484">
        <w:t xml:space="preserve"> </w:t>
      </w:r>
      <w:r w:rsidRPr="00855484">
        <w:rPr>
          <w:rtl/>
        </w:rPr>
        <w:t>می</w:t>
      </w:r>
      <w:r w:rsidRPr="00855484">
        <w:t xml:space="preserve"> </w:t>
      </w:r>
      <w:r w:rsidRPr="00855484">
        <w:rPr>
          <w:rtl/>
        </w:rPr>
        <w:t>آید</w:t>
      </w:r>
      <w:r w:rsidRPr="00855484">
        <w:t xml:space="preserve"> </w:t>
      </w:r>
      <w:r w:rsidRPr="00855484">
        <w:rPr>
          <w:rtl/>
        </w:rPr>
        <w:t>که</w:t>
      </w:r>
      <w:r w:rsidRPr="00855484">
        <w:t xml:space="preserve"> </w:t>
      </w:r>
      <w:r w:rsidRPr="00855484">
        <w:rPr>
          <w:rtl/>
        </w:rPr>
        <w:t>در</w:t>
      </w:r>
      <w:r w:rsidRPr="00855484">
        <w:t xml:space="preserve"> </w:t>
      </w:r>
      <w:r w:rsidRPr="00855484">
        <w:rPr>
          <w:rtl/>
        </w:rPr>
        <w:t>این</w:t>
      </w:r>
      <w:r w:rsidRPr="00855484">
        <w:t xml:space="preserve"> </w:t>
      </w:r>
      <w:r w:rsidRPr="00855484">
        <w:rPr>
          <w:rtl/>
        </w:rPr>
        <w:t>مسئله</w:t>
      </w:r>
      <w:r w:rsidRPr="00855484">
        <w:t xml:space="preserve"> </w:t>
      </w:r>
      <w:r w:rsidRPr="00855484">
        <w:rPr>
          <w:rtl/>
        </w:rPr>
        <w:t>مشکلی</w:t>
      </w:r>
      <w:r w:rsidRPr="00855484">
        <w:t xml:space="preserve"> </w:t>
      </w:r>
      <w:r w:rsidRPr="00855484">
        <w:rPr>
          <w:rtl/>
        </w:rPr>
        <w:t>وجود</w:t>
      </w:r>
      <w:r w:rsidRPr="00855484">
        <w:t xml:space="preserve"> </w:t>
      </w:r>
      <w:r w:rsidRPr="00855484">
        <w:rPr>
          <w:rtl/>
        </w:rPr>
        <w:t>ندارد</w:t>
      </w:r>
      <w:r w:rsidRPr="00855484">
        <w:t>.</w:t>
      </w:r>
    </w:p>
    <w:p w14:paraId="7D510E6D" w14:textId="77777777" w:rsidR="00A73308" w:rsidRPr="00855484" w:rsidRDefault="00E42364" w:rsidP="00C33406">
      <w:r w:rsidRPr="00855484">
        <w:rPr>
          <w:rtl/>
        </w:rPr>
        <w:t>مسئله</w:t>
      </w:r>
      <w:r w:rsidRPr="00855484">
        <w:t xml:space="preserve"> </w:t>
      </w:r>
      <w:r w:rsidRPr="00855484">
        <w:rPr>
          <w:rtl/>
        </w:rPr>
        <w:t>چهاردهم</w:t>
      </w:r>
      <w:r w:rsidRPr="00855484">
        <w:t xml:space="preserve"> </w:t>
      </w:r>
      <w:r w:rsidRPr="00855484">
        <w:rPr>
          <w:rtl/>
        </w:rPr>
        <w:t>هم</w:t>
      </w:r>
      <w:r w:rsidRPr="00855484">
        <w:t xml:space="preserve"> </w:t>
      </w:r>
      <w:r w:rsidRPr="00855484">
        <w:rPr>
          <w:rtl/>
        </w:rPr>
        <w:t>که</w:t>
      </w:r>
      <w:r w:rsidRPr="00855484">
        <w:t xml:space="preserve"> </w:t>
      </w:r>
      <w:r w:rsidRPr="00855484">
        <w:rPr>
          <w:rtl/>
        </w:rPr>
        <w:t>لو</w:t>
      </w:r>
      <w:r w:rsidRPr="00855484">
        <w:t xml:space="preserve"> </w:t>
      </w:r>
      <w:r w:rsidRPr="00855484">
        <w:rPr>
          <w:rtl/>
        </w:rPr>
        <w:t>مات</w:t>
      </w:r>
      <w:r w:rsidRPr="00855484">
        <w:t xml:space="preserve"> </w:t>
      </w:r>
      <w:r w:rsidRPr="00855484">
        <w:rPr>
          <w:rtl/>
        </w:rPr>
        <w:t>الواقف</w:t>
      </w:r>
      <w:r w:rsidRPr="00855484">
        <w:t xml:space="preserve"> </w:t>
      </w:r>
      <w:r w:rsidRPr="00855484">
        <w:rPr>
          <w:rtl/>
        </w:rPr>
        <w:t>قبل</w:t>
      </w:r>
      <w:r w:rsidRPr="00855484">
        <w:t xml:space="preserve"> </w:t>
      </w:r>
      <w:r w:rsidRPr="00855484">
        <w:rPr>
          <w:rtl/>
        </w:rPr>
        <w:t>القبض</w:t>
      </w:r>
      <w:r w:rsidRPr="00855484">
        <w:t xml:space="preserve"> </w:t>
      </w:r>
      <w:r w:rsidRPr="00855484">
        <w:rPr>
          <w:rtl/>
        </w:rPr>
        <w:t>بطل</w:t>
      </w:r>
      <w:r w:rsidRPr="00855484">
        <w:t xml:space="preserve"> </w:t>
      </w:r>
      <w:r w:rsidRPr="00855484">
        <w:rPr>
          <w:rtl/>
        </w:rPr>
        <w:t>الوقف</w:t>
      </w:r>
      <w:r w:rsidRPr="00855484">
        <w:t xml:space="preserve"> </w:t>
      </w:r>
      <w:r w:rsidRPr="00855484">
        <w:rPr>
          <w:rtl/>
        </w:rPr>
        <w:t>و</w:t>
      </w:r>
      <w:r w:rsidRPr="00855484">
        <w:t xml:space="preserve"> </w:t>
      </w:r>
      <w:r w:rsidRPr="00855484">
        <w:rPr>
          <w:rtl/>
        </w:rPr>
        <w:t>کان</w:t>
      </w:r>
      <w:r w:rsidRPr="00855484">
        <w:t xml:space="preserve"> </w:t>
      </w:r>
      <w:r w:rsidRPr="00855484">
        <w:rPr>
          <w:rtl/>
        </w:rPr>
        <w:t>میراثا</w:t>
      </w:r>
      <w:r w:rsidRPr="00855484">
        <w:t xml:space="preserve"> </w:t>
      </w:r>
      <w:r w:rsidRPr="00855484">
        <w:rPr>
          <w:rtl/>
        </w:rPr>
        <w:t>این</w:t>
      </w:r>
      <w:r w:rsidRPr="00855484">
        <w:t xml:space="preserve"> </w:t>
      </w:r>
      <w:r w:rsidRPr="00855484">
        <w:rPr>
          <w:rtl/>
        </w:rPr>
        <w:t>را</w:t>
      </w:r>
      <w:r w:rsidR="00C33406">
        <w:rPr>
          <w:rFonts w:hint="cs"/>
          <w:rtl/>
        </w:rPr>
        <w:t xml:space="preserve"> </w:t>
      </w:r>
      <w:r w:rsidRPr="00855484">
        <w:rPr>
          <w:rtl/>
        </w:rPr>
        <w:t>قبلا</w:t>
      </w:r>
      <w:r w:rsidRPr="00855484">
        <w:t xml:space="preserve"> </w:t>
      </w:r>
      <w:r w:rsidRPr="00855484">
        <w:rPr>
          <w:rtl/>
        </w:rPr>
        <w:t>خوانده</w:t>
      </w:r>
      <w:r w:rsidRPr="00855484">
        <w:t xml:space="preserve"> </w:t>
      </w:r>
      <w:r w:rsidRPr="00855484">
        <w:rPr>
          <w:rtl/>
        </w:rPr>
        <w:t>ایم</w:t>
      </w:r>
      <w:r w:rsidRPr="00855484">
        <w:t xml:space="preserve"> </w:t>
      </w:r>
      <w:r w:rsidRPr="00855484">
        <w:rPr>
          <w:rtl/>
        </w:rPr>
        <w:t>و</w:t>
      </w:r>
      <w:r w:rsidRPr="00855484">
        <w:t xml:space="preserve"> </w:t>
      </w:r>
      <w:r w:rsidRPr="00855484">
        <w:rPr>
          <w:rtl/>
        </w:rPr>
        <w:t>تمام</w:t>
      </w:r>
      <w:r w:rsidRPr="00855484">
        <w:t xml:space="preserve"> </w:t>
      </w:r>
      <w:r w:rsidRPr="00855484">
        <w:rPr>
          <w:rtl/>
        </w:rPr>
        <w:t>شده</w:t>
      </w:r>
      <w:r w:rsidRPr="00855484">
        <w:t xml:space="preserve"> </w:t>
      </w:r>
      <w:r w:rsidRPr="00855484">
        <w:rPr>
          <w:rtl/>
        </w:rPr>
        <w:t>است</w:t>
      </w:r>
      <w:r w:rsidRPr="00855484">
        <w:t>.</w:t>
      </w:r>
      <w:r w:rsidR="00C33406">
        <w:rPr>
          <w:rFonts w:hint="cs"/>
          <w:rtl/>
        </w:rPr>
        <w:t xml:space="preserve"> </w:t>
      </w:r>
      <w:r w:rsidRPr="00855484">
        <w:rPr>
          <w:rtl/>
        </w:rPr>
        <w:t>پس</w:t>
      </w:r>
      <w:r w:rsidRPr="00855484">
        <w:t xml:space="preserve"> </w:t>
      </w:r>
      <w:r w:rsidRPr="00855484">
        <w:rPr>
          <w:rtl/>
        </w:rPr>
        <w:t>ما</w:t>
      </w:r>
      <w:r w:rsidRPr="00855484">
        <w:t xml:space="preserve"> </w:t>
      </w:r>
      <w:r w:rsidRPr="00855484">
        <w:rPr>
          <w:rtl/>
        </w:rPr>
        <w:t>مبحث</w:t>
      </w:r>
      <w:r w:rsidRPr="00855484">
        <w:t xml:space="preserve"> </w:t>
      </w:r>
      <w:r w:rsidRPr="00855484">
        <w:rPr>
          <w:rtl/>
        </w:rPr>
        <w:t>قبض</w:t>
      </w:r>
      <w:r w:rsidRPr="00855484">
        <w:t xml:space="preserve"> </w:t>
      </w:r>
      <w:r w:rsidRPr="00855484">
        <w:rPr>
          <w:rtl/>
        </w:rPr>
        <w:t>را</w:t>
      </w:r>
      <w:r w:rsidRPr="00855484">
        <w:t xml:space="preserve"> </w:t>
      </w:r>
      <w:r w:rsidRPr="00855484">
        <w:rPr>
          <w:rtl/>
        </w:rPr>
        <w:t>که</w:t>
      </w:r>
      <w:r w:rsidRPr="00855484">
        <w:t xml:space="preserve"> </w:t>
      </w:r>
      <w:r w:rsidRPr="00855484">
        <w:rPr>
          <w:rtl/>
        </w:rPr>
        <w:t>تا</w:t>
      </w:r>
      <w:r w:rsidRPr="00855484">
        <w:t xml:space="preserve"> </w:t>
      </w:r>
      <w:r w:rsidRPr="00855484">
        <w:rPr>
          <w:rtl/>
        </w:rPr>
        <w:t>ابتدای</w:t>
      </w:r>
      <w:r w:rsidRPr="00855484">
        <w:t xml:space="preserve"> </w:t>
      </w:r>
      <w:r w:rsidRPr="00855484">
        <w:rPr>
          <w:rtl/>
        </w:rPr>
        <w:t>مسئله</w:t>
      </w:r>
      <w:r w:rsidRPr="00855484">
        <w:t xml:space="preserve"> </w:t>
      </w:r>
      <w:r w:rsidR="00C33406">
        <w:rPr>
          <w:rFonts w:hint="cs"/>
          <w:rtl/>
        </w:rPr>
        <w:t>15</w:t>
      </w:r>
      <w:r w:rsidRPr="00855484">
        <w:t xml:space="preserve"> </w:t>
      </w:r>
      <w:r w:rsidRPr="00855484">
        <w:rPr>
          <w:rtl/>
        </w:rPr>
        <w:t>که</w:t>
      </w:r>
      <w:r w:rsidRPr="00855484">
        <w:t xml:space="preserve"> </w:t>
      </w:r>
      <w:r w:rsidRPr="00855484">
        <w:rPr>
          <w:rtl/>
        </w:rPr>
        <w:t>بحث</w:t>
      </w:r>
      <w:r w:rsidRPr="00855484">
        <w:t xml:space="preserve"> </w:t>
      </w:r>
      <w:r w:rsidRPr="00855484">
        <w:rPr>
          <w:rtl/>
        </w:rPr>
        <w:t>شرطیت</w:t>
      </w:r>
      <w:r w:rsidRPr="00855484">
        <w:t xml:space="preserve"> </w:t>
      </w:r>
      <w:r w:rsidRPr="00855484">
        <w:rPr>
          <w:rtl/>
        </w:rPr>
        <w:t>دوام</w:t>
      </w:r>
      <w:r w:rsidRPr="00855484">
        <w:t xml:space="preserve"> </w:t>
      </w:r>
      <w:r w:rsidRPr="00855484">
        <w:rPr>
          <w:rtl/>
        </w:rPr>
        <w:t>است</w:t>
      </w:r>
      <w:r w:rsidRPr="00855484">
        <w:t xml:space="preserve"> </w:t>
      </w:r>
      <w:r w:rsidRPr="00855484">
        <w:rPr>
          <w:rtl/>
        </w:rPr>
        <w:t>را</w:t>
      </w:r>
      <w:r w:rsidR="00C33406">
        <w:rPr>
          <w:rFonts w:hint="cs"/>
          <w:rtl/>
        </w:rPr>
        <w:t xml:space="preserve"> </w:t>
      </w:r>
      <w:r w:rsidRPr="00855484">
        <w:rPr>
          <w:rtl/>
        </w:rPr>
        <w:t>خواندیم</w:t>
      </w:r>
      <w:r w:rsidRPr="00855484">
        <w:t>.</w:t>
      </w:r>
    </w:p>
    <w:p w14:paraId="29A35BEB" w14:textId="77777777" w:rsidR="00A73308" w:rsidRPr="00855484" w:rsidRDefault="00E42364" w:rsidP="00C33406">
      <w:r w:rsidRPr="00855484">
        <w:rPr>
          <w:rtl/>
        </w:rPr>
        <w:t>سؤال</w:t>
      </w:r>
      <w:r w:rsidRPr="00855484">
        <w:t xml:space="preserve">: </w:t>
      </w:r>
      <w:r w:rsidRPr="00855484">
        <w:rPr>
          <w:rtl/>
        </w:rPr>
        <w:t>اگر</w:t>
      </w:r>
      <w:r w:rsidRPr="00855484">
        <w:t xml:space="preserve"> </w:t>
      </w:r>
      <w:r w:rsidRPr="00855484">
        <w:rPr>
          <w:rtl/>
        </w:rPr>
        <w:t>فوریت</w:t>
      </w:r>
      <w:r w:rsidRPr="00855484">
        <w:t xml:space="preserve"> </w:t>
      </w:r>
      <w:r w:rsidRPr="00855484">
        <w:rPr>
          <w:rtl/>
        </w:rPr>
        <w:t>را</w:t>
      </w:r>
      <w:r w:rsidRPr="00855484">
        <w:t xml:space="preserve"> </w:t>
      </w:r>
      <w:r w:rsidRPr="00855484">
        <w:rPr>
          <w:rtl/>
        </w:rPr>
        <w:t>برای</w:t>
      </w:r>
      <w:r w:rsidRPr="00855484">
        <w:t xml:space="preserve"> </w:t>
      </w:r>
      <w:r w:rsidRPr="00855484">
        <w:rPr>
          <w:rtl/>
        </w:rPr>
        <w:t>قبض</w:t>
      </w:r>
      <w:r w:rsidRPr="00855484">
        <w:t xml:space="preserve"> </w:t>
      </w:r>
      <w:r w:rsidRPr="00855484">
        <w:rPr>
          <w:rtl/>
        </w:rPr>
        <w:t>قبول</w:t>
      </w:r>
      <w:r w:rsidRPr="00855484">
        <w:t xml:space="preserve"> </w:t>
      </w:r>
      <w:r w:rsidRPr="00855484">
        <w:rPr>
          <w:rtl/>
        </w:rPr>
        <w:t>نکنیم</w:t>
      </w:r>
      <w:r w:rsidRPr="00855484">
        <w:t xml:space="preserve"> </w:t>
      </w:r>
      <w:r w:rsidRPr="00855484">
        <w:rPr>
          <w:rtl/>
        </w:rPr>
        <w:t>فوریت</w:t>
      </w:r>
      <w:r w:rsidRPr="00855484">
        <w:t xml:space="preserve"> </w:t>
      </w:r>
      <w:r w:rsidRPr="00855484">
        <w:rPr>
          <w:rtl/>
        </w:rPr>
        <w:t>برای</w:t>
      </w:r>
      <w:r w:rsidRPr="00855484">
        <w:t xml:space="preserve"> </w:t>
      </w:r>
      <w:r w:rsidRPr="00855484">
        <w:rPr>
          <w:rtl/>
        </w:rPr>
        <w:t>قصد</w:t>
      </w:r>
      <w:r w:rsidRPr="00855484">
        <w:t xml:space="preserve"> </w:t>
      </w:r>
      <w:r w:rsidRPr="00855484">
        <w:rPr>
          <w:rtl/>
        </w:rPr>
        <w:t>را</w:t>
      </w:r>
      <w:r w:rsidRPr="00855484">
        <w:t xml:space="preserve"> </w:t>
      </w:r>
      <w:r w:rsidRPr="00855484">
        <w:rPr>
          <w:rtl/>
        </w:rPr>
        <w:t>هم</w:t>
      </w:r>
      <w:r w:rsidRPr="00855484">
        <w:t xml:space="preserve"> </w:t>
      </w:r>
      <w:r w:rsidRPr="00855484">
        <w:rPr>
          <w:rtl/>
        </w:rPr>
        <w:t>قبول</w:t>
      </w:r>
      <w:r w:rsidRPr="00855484">
        <w:t xml:space="preserve"> </w:t>
      </w:r>
      <w:r w:rsidRPr="00855484">
        <w:rPr>
          <w:rtl/>
        </w:rPr>
        <w:t>نمی</w:t>
      </w:r>
      <w:r w:rsidR="00C33406">
        <w:rPr>
          <w:rFonts w:hint="cs"/>
          <w:rtl/>
        </w:rPr>
        <w:t xml:space="preserve"> </w:t>
      </w:r>
      <w:r w:rsidRPr="00855484">
        <w:rPr>
          <w:rtl/>
        </w:rPr>
        <w:t>کنیم،</w:t>
      </w:r>
      <w:r w:rsidRPr="00855484">
        <w:t xml:space="preserve"> </w:t>
      </w:r>
      <w:r w:rsidRPr="00855484">
        <w:rPr>
          <w:rtl/>
        </w:rPr>
        <w:t>این</w:t>
      </w:r>
      <w:r w:rsidRPr="00855484">
        <w:t xml:space="preserve"> </w:t>
      </w:r>
      <w:r w:rsidRPr="00855484">
        <w:rPr>
          <w:rtl/>
        </w:rPr>
        <w:t>لازمه</w:t>
      </w:r>
      <w:r w:rsidRPr="00855484">
        <w:t xml:space="preserve"> </w:t>
      </w:r>
      <w:r w:rsidRPr="00855484">
        <w:rPr>
          <w:rtl/>
        </w:rPr>
        <w:t>اش</w:t>
      </w:r>
      <w:r w:rsidRPr="00855484">
        <w:t xml:space="preserve"> </w:t>
      </w:r>
      <w:r w:rsidRPr="00855484">
        <w:rPr>
          <w:rtl/>
        </w:rPr>
        <w:t>این</w:t>
      </w:r>
      <w:r w:rsidRPr="00855484">
        <w:t xml:space="preserve"> </w:t>
      </w:r>
      <w:r w:rsidRPr="00855484">
        <w:rPr>
          <w:rtl/>
        </w:rPr>
        <w:t>اس</w:t>
      </w:r>
      <w:r w:rsidRPr="00855484">
        <w:t xml:space="preserve"> </w:t>
      </w:r>
      <w:r w:rsidRPr="00855484">
        <w:rPr>
          <w:rtl/>
        </w:rPr>
        <w:t>ت</w:t>
      </w:r>
      <w:r w:rsidRPr="00855484">
        <w:t xml:space="preserve"> </w:t>
      </w:r>
      <w:r w:rsidRPr="00855484">
        <w:rPr>
          <w:rtl/>
        </w:rPr>
        <w:t>که</w:t>
      </w:r>
      <w:r w:rsidRPr="00855484">
        <w:t xml:space="preserve"> </w:t>
      </w:r>
      <w:r w:rsidRPr="00855484">
        <w:rPr>
          <w:rtl/>
        </w:rPr>
        <w:t>ظهور</w:t>
      </w:r>
      <w:r w:rsidRPr="00855484">
        <w:t xml:space="preserve"> </w:t>
      </w:r>
      <w:r w:rsidRPr="00855484">
        <w:rPr>
          <w:rtl/>
        </w:rPr>
        <w:t>فعل</w:t>
      </w:r>
      <w:r w:rsidRPr="00855484">
        <w:t xml:space="preserve"> </w:t>
      </w:r>
      <w:r w:rsidRPr="00855484">
        <w:rPr>
          <w:rtl/>
        </w:rPr>
        <w:t>را</w:t>
      </w:r>
      <w:r w:rsidRPr="00855484">
        <w:t xml:space="preserve"> </w:t>
      </w:r>
      <w:r w:rsidRPr="00855484">
        <w:rPr>
          <w:rtl/>
        </w:rPr>
        <w:t>که</w:t>
      </w:r>
      <w:r w:rsidRPr="00855484">
        <w:t xml:space="preserve"> </w:t>
      </w:r>
      <w:r w:rsidRPr="00855484">
        <w:rPr>
          <w:rtl/>
        </w:rPr>
        <w:t>نمی</w:t>
      </w:r>
      <w:r w:rsidRPr="00855484">
        <w:t xml:space="preserve"> </w:t>
      </w:r>
      <w:r w:rsidRPr="00855484">
        <w:rPr>
          <w:rtl/>
        </w:rPr>
        <w:t>شود</w:t>
      </w:r>
      <w:r w:rsidRPr="00855484">
        <w:t xml:space="preserve"> </w:t>
      </w:r>
      <w:r w:rsidRPr="00855484">
        <w:rPr>
          <w:rtl/>
        </w:rPr>
        <w:t>منکر</w:t>
      </w:r>
      <w:r w:rsidRPr="00855484">
        <w:t xml:space="preserve"> </w:t>
      </w:r>
      <w:r w:rsidRPr="00855484">
        <w:rPr>
          <w:rtl/>
        </w:rPr>
        <w:t>شد،</w:t>
      </w:r>
      <w:r w:rsidRPr="00855484">
        <w:t xml:space="preserve"> </w:t>
      </w:r>
      <w:r w:rsidRPr="00855484">
        <w:rPr>
          <w:rtl/>
        </w:rPr>
        <w:t>چون</w:t>
      </w:r>
      <w:r w:rsidRPr="00855484">
        <w:t xml:space="preserve"> </w:t>
      </w:r>
      <w:r w:rsidRPr="00855484">
        <w:rPr>
          <w:rtl/>
        </w:rPr>
        <w:t>درست</w:t>
      </w:r>
      <w:r w:rsidR="00C33406">
        <w:rPr>
          <w:rFonts w:hint="cs"/>
          <w:rtl/>
        </w:rPr>
        <w:t xml:space="preserve"> </w:t>
      </w:r>
      <w:r w:rsidRPr="00855484">
        <w:rPr>
          <w:rtl/>
        </w:rPr>
        <w:t>است</w:t>
      </w:r>
      <w:r w:rsidRPr="00855484">
        <w:t xml:space="preserve"> </w:t>
      </w:r>
      <w:r w:rsidRPr="00855484">
        <w:rPr>
          <w:rtl/>
        </w:rPr>
        <w:t>ثبوتا</w:t>
      </w:r>
      <w:r w:rsidRPr="00855484">
        <w:t xml:space="preserve"> </w:t>
      </w:r>
      <w:r w:rsidRPr="00855484">
        <w:rPr>
          <w:rtl/>
        </w:rPr>
        <w:t>شما</w:t>
      </w:r>
      <w:r w:rsidRPr="00855484">
        <w:t xml:space="preserve"> </w:t>
      </w:r>
      <w:r w:rsidRPr="00855484">
        <w:rPr>
          <w:rtl/>
        </w:rPr>
        <w:t>فرمودید</w:t>
      </w:r>
      <w:r w:rsidRPr="00855484">
        <w:t xml:space="preserve"> </w:t>
      </w:r>
      <w:r w:rsidRPr="00855484">
        <w:rPr>
          <w:rtl/>
        </w:rPr>
        <w:t>وجوهی</w:t>
      </w:r>
      <w:r w:rsidRPr="00855484">
        <w:t xml:space="preserve"> </w:t>
      </w:r>
      <w:r w:rsidRPr="00855484">
        <w:rPr>
          <w:rtl/>
        </w:rPr>
        <w:t>دارد،</w:t>
      </w:r>
      <w:r w:rsidRPr="00855484">
        <w:t xml:space="preserve"> </w:t>
      </w:r>
      <w:r w:rsidRPr="00855484">
        <w:rPr>
          <w:rtl/>
        </w:rPr>
        <w:t>اما</w:t>
      </w:r>
      <w:r w:rsidRPr="00855484">
        <w:t xml:space="preserve"> </w:t>
      </w:r>
      <w:r w:rsidRPr="00855484">
        <w:rPr>
          <w:rtl/>
        </w:rPr>
        <w:t>کسی</w:t>
      </w:r>
      <w:r w:rsidRPr="00855484">
        <w:t xml:space="preserve"> </w:t>
      </w:r>
      <w:r w:rsidRPr="00855484">
        <w:rPr>
          <w:rtl/>
        </w:rPr>
        <w:t>که</w:t>
      </w:r>
      <w:r w:rsidRPr="00855484">
        <w:t xml:space="preserve"> </w:t>
      </w:r>
      <w:r w:rsidRPr="00855484">
        <w:rPr>
          <w:rtl/>
        </w:rPr>
        <w:t>خودش</w:t>
      </w:r>
      <w:r w:rsidRPr="00855484">
        <w:t xml:space="preserve"> </w:t>
      </w:r>
      <w:r w:rsidRPr="00855484">
        <w:rPr>
          <w:rtl/>
        </w:rPr>
        <w:t>را</w:t>
      </w:r>
      <w:r w:rsidRPr="00855484">
        <w:t xml:space="preserve"> </w:t>
      </w:r>
      <w:r w:rsidRPr="00855484">
        <w:rPr>
          <w:rtl/>
        </w:rPr>
        <w:t>متولی</w:t>
      </w:r>
      <w:r w:rsidRPr="00855484">
        <w:t xml:space="preserve"> </w:t>
      </w:r>
      <w:r w:rsidRPr="00855484">
        <w:rPr>
          <w:rtl/>
        </w:rPr>
        <w:t>قرار</w:t>
      </w:r>
      <w:r w:rsidRPr="00855484">
        <w:t xml:space="preserve"> </w:t>
      </w:r>
      <w:r w:rsidRPr="00855484">
        <w:rPr>
          <w:rtl/>
        </w:rPr>
        <w:t>می</w:t>
      </w:r>
      <w:r w:rsidRPr="00855484">
        <w:t xml:space="preserve"> </w:t>
      </w:r>
      <w:r w:rsidRPr="00855484">
        <w:rPr>
          <w:rtl/>
        </w:rPr>
        <w:t>دهد</w:t>
      </w:r>
      <w:r w:rsidRPr="00855484">
        <w:t xml:space="preserve"> </w:t>
      </w:r>
      <w:r w:rsidRPr="00855484">
        <w:rPr>
          <w:rtl/>
        </w:rPr>
        <w:lastRenderedPageBreak/>
        <w:t>و</w:t>
      </w:r>
      <w:r w:rsidR="00C33406">
        <w:rPr>
          <w:rFonts w:hint="cs"/>
          <w:rtl/>
        </w:rPr>
        <w:t xml:space="preserve"> </w:t>
      </w:r>
      <w:r w:rsidRPr="00855484">
        <w:rPr>
          <w:rtl/>
        </w:rPr>
        <w:t>ابراز</w:t>
      </w:r>
      <w:r w:rsidRPr="00855484">
        <w:t xml:space="preserve"> </w:t>
      </w:r>
      <w:r w:rsidRPr="00855484">
        <w:rPr>
          <w:rtl/>
        </w:rPr>
        <w:t>هم</w:t>
      </w:r>
      <w:r w:rsidRPr="00855484">
        <w:t xml:space="preserve"> </w:t>
      </w:r>
      <w:r w:rsidRPr="00855484">
        <w:rPr>
          <w:rtl/>
        </w:rPr>
        <w:t>نکرده</w:t>
      </w:r>
      <w:r w:rsidRPr="00855484">
        <w:t xml:space="preserve"> </w:t>
      </w:r>
      <w:r w:rsidRPr="00855484">
        <w:rPr>
          <w:rtl/>
        </w:rPr>
        <w:t>که</w:t>
      </w:r>
      <w:r w:rsidRPr="00855484">
        <w:t xml:space="preserve"> </w:t>
      </w:r>
      <w:r w:rsidRPr="00855484">
        <w:rPr>
          <w:rtl/>
        </w:rPr>
        <w:t>قصد</w:t>
      </w:r>
      <w:r w:rsidRPr="00855484">
        <w:t xml:space="preserve"> </w:t>
      </w:r>
      <w:r w:rsidRPr="00855484">
        <w:rPr>
          <w:rtl/>
        </w:rPr>
        <w:t>کرده</w:t>
      </w:r>
      <w:r w:rsidRPr="00855484">
        <w:t xml:space="preserve"> </w:t>
      </w:r>
      <w:r w:rsidRPr="00855484">
        <w:rPr>
          <w:rtl/>
        </w:rPr>
        <w:t>یا</w:t>
      </w:r>
      <w:r w:rsidRPr="00855484">
        <w:t xml:space="preserve"> </w:t>
      </w:r>
      <w:r w:rsidRPr="00855484">
        <w:rPr>
          <w:rtl/>
        </w:rPr>
        <w:t>نه،</w:t>
      </w:r>
      <w:r w:rsidRPr="00855484">
        <w:t xml:space="preserve"> </w:t>
      </w:r>
      <w:r w:rsidRPr="00855484">
        <w:rPr>
          <w:rtl/>
        </w:rPr>
        <w:t>حالا</w:t>
      </w:r>
      <w:r w:rsidRPr="00855484">
        <w:t xml:space="preserve"> </w:t>
      </w:r>
      <w:r w:rsidRPr="00855484">
        <w:rPr>
          <w:rtl/>
        </w:rPr>
        <w:t>اگر</w:t>
      </w:r>
      <w:r w:rsidRPr="00855484">
        <w:t xml:space="preserve"> </w:t>
      </w:r>
      <w:r w:rsidRPr="00855484">
        <w:rPr>
          <w:rtl/>
        </w:rPr>
        <w:t>این</w:t>
      </w:r>
      <w:r w:rsidRPr="00855484">
        <w:t xml:space="preserve"> </w:t>
      </w:r>
      <w:r w:rsidRPr="00855484">
        <w:rPr>
          <w:rtl/>
        </w:rPr>
        <w:t>قصد</w:t>
      </w:r>
      <w:r w:rsidRPr="00855484">
        <w:t xml:space="preserve"> </w:t>
      </w:r>
      <w:r w:rsidRPr="00855484">
        <w:rPr>
          <w:rtl/>
        </w:rPr>
        <w:t>عدم</w:t>
      </w:r>
      <w:r w:rsidRPr="00855484">
        <w:t xml:space="preserve"> </w:t>
      </w:r>
      <w:r w:rsidRPr="00855484">
        <w:rPr>
          <w:rtl/>
        </w:rPr>
        <w:t>قبضش</w:t>
      </w:r>
      <w:r w:rsidRPr="00855484">
        <w:t xml:space="preserve"> </w:t>
      </w:r>
      <w:r w:rsidRPr="00855484">
        <w:rPr>
          <w:rtl/>
        </w:rPr>
        <w:t>را</w:t>
      </w:r>
      <w:r w:rsidRPr="00855484">
        <w:t xml:space="preserve"> </w:t>
      </w:r>
      <w:r w:rsidRPr="00855484">
        <w:rPr>
          <w:rtl/>
        </w:rPr>
        <w:t>اعلام</w:t>
      </w:r>
      <w:r w:rsidRPr="00855484">
        <w:t xml:space="preserve"> </w:t>
      </w:r>
      <w:r w:rsidRPr="00855484">
        <w:rPr>
          <w:rtl/>
        </w:rPr>
        <w:t>نکند</w:t>
      </w:r>
      <w:r w:rsidR="00C33406">
        <w:rPr>
          <w:rFonts w:hint="cs"/>
          <w:rtl/>
        </w:rPr>
        <w:t xml:space="preserve"> </w:t>
      </w:r>
      <w:r w:rsidRPr="00855484">
        <w:rPr>
          <w:rtl/>
        </w:rPr>
        <w:t>بلکه</w:t>
      </w:r>
      <w:r w:rsidRPr="00855484">
        <w:t xml:space="preserve"> </w:t>
      </w:r>
      <w:r w:rsidRPr="00855484">
        <w:rPr>
          <w:rtl/>
        </w:rPr>
        <w:t>بعد</w:t>
      </w:r>
      <w:r w:rsidRPr="00855484">
        <w:t xml:space="preserve"> </w:t>
      </w:r>
      <w:r w:rsidRPr="00855484">
        <w:rPr>
          <w:rtl/>
        </w:rPr>
        <w:t>از</w:t>
      </w:r>
      <w:r w:rsidRPr="00855484">
        <w:t xml:space="preserve"> </w:t>
      </w:r>
      <w:r w:rsidRPr="00855484">
        <w:rPr>
          <w:rtl/>
        </w:rPr>
        <w:t>گذشت</w:t>
      </w:r>
      <w:r w:rsidRPr="00855484">
        <w:t xml:space="preserve"> </w:t>
      </w:r>
      <w:r w:rsidRPr="00855484">
        <w:rPr>
          <w:rtl/>
        </w:rPr>
        <w:t>مدتی</w:t>
      </w:r>
      <w:r w:rsidRPr="00855484">
        <w:t xml:space="preserve"> </w:t>
      </w:r>
      <w:r w:rsidRPr="00855484">
        <w:rPr>
          <w:rtl/>
        </w:rPr>
        <w:t>بیاید</w:t>
      </w:r>
      <w:r w:rsidRPr="00855484">
        <w:t xml:space="preserve"> </w:t>
      </w:r>
      <w:r w:rsidRPr="00855484">
        <w:rPr>
          <w:rtl/>
        </w:rPr>
        <w:t>اعلام</w:t>
      </w:r>
      <w:r w:rsidRPr="00855484">
        <w:t xml:space="preserve"> </w:t>
      </w:r>
      <w:r w:rsidRPr="00855484">
        <w:rPr>
          <w:rtl/>
        </w:rPr>
        <w:t>کند،</w:t>
      </w:r>
      <w:r w:rsidRPr="00855484">
        <w:t xml:space="preserve"> </w:t>
      </w:r>
      <w:r w:rsidRPr="00855484">
        <w:rPr>
          <w:rtl/>
        </w:rPr>
        <w:t>عرفا</w:t>
      </w:r>
      <w:r w:rsidRPr="00855484">
        <w:t xml:space="preserve"> </w:t>
      </w:r>
      <w:r w:rsidRPr="00855484">
        <w:rPr>
          <w:rtl/>
        </w:rPr>
        <w:t>در</w:t>
      </w:r>
      <w:r w:rsidRPr="00855484">
        <w:t xml:space="preserve"> </w:t>
      </w:r>
      <w:r w:rsidRPr="00855484">
        <w:rPr>
          <w:rtl/>
        </w:rPr>
        <w:t>اینجا</w:t>
      </w:r>
      <w:r w:rsidRPr="00855484">
        <w:t xml:space="preserve"> </w:t>
      </w:r>
      <w:r w:rsidRPr="00855484">
        <w:rPr>
          <w:rtl/>
        </w:rPr>
        <w:t>این</w:t>
      </w:r>
      <w:r w:rsidRPr="00855484">
        <w:t xml:space="preserve"> </w:t>
      </w:r>
      <w:r w:rsidRPr="00855484">
        <w:rPr>
          <w:rtl/>
        </w:rPr>
        <w:t>فرد</w:t>
      </w:r>
      <w:r w:rsidRPr="00855484">
        <w:t xml:space="preserve"> </w:t>
      </w:r>
      <w:r w:rsidRPr="00855484">
        <w:rPr>
          <w:rtl/>
        </w:rPr>
        <w:t>مک</w:t>
      </w:r>
      <w:r w:rsidRPr="00855484">
        <w:t xml:space="preserve"> </w:t>
      </w:r>
      <w:r w:rsidRPr="00855484">
        <w:rPr>
          <w:rtl/>
        </w:rPr>
        <w:t>لف</w:t>
      </w:r>
      <w:r w:rsidRPr="00855484">
        <w:t xml:space="preserve"> </w:t>
      </w:r>
      <w:r w:rsidRPr="00855484">
        <w:rPr>
          <w:rtl/>
        </w:rPr>
        <w:t>بود</w:t>
      </w:r>
      <w:r w:rsidRPr="00855484">
        <w:t xml:space="preserve"> </w:t>
      </w:r>
      <w:r w:rsidRPr="00855484">
        <w:rPr>
          <w:rtl/>
        </w:rPr>
        <w:t>که</w:t>
      </w:r>
      <w:r w:rsidRPr="00855484">
        <w:t xml:space="preserve"> </w:t>
      </w:r>
      <w:r w:rsidRPr="00855484">
        <w:rPr>
          <w:rtl/>
        </w:rPr>
        <w:t>ابراز</w:t>
      </w:r>
      <w:r w:rsidR="00C33406">
        <w:rPr>
          <w:rFonts w:hint="cs"/>
          <w:rtl/>
        </w:rPr>
        <w:t xml:space="preserve"> </w:t>
      </w:r>
      <w:r w:rsidRPr="00855484">
        <w:rPr>
          <w:rtl/>
        </w:rPr>
        <w:t>کند</w:t>
      </w:r>
      <w:r w:rsidRPr="00855484">
        <w:t xml:space="preserve"> .</w:t>
      </w:r>
    </w:p>
    <w:p w14:paraId="7B0A04A2" w14:textId="77777777" w:rsidR="00A73308" w:rsidRPr="00855484" w:rsidRDefault="00E42364" w:rsidP="00C33406">
      <w:r w:rsidRPr="00855484">
        <w:rPr>
          <w:rtl/>
        </w:rPr>
        <w:t>جواب</w:t>
      </w:r>
      <w:r w:rsidRPr="00855484">
        <w:t xml:space="preserve">: </w:t>
      </w:r>
      <w:r w:rsidRPr="00855484">
        <w:rPr>
          <w:rtl/>
        </w:rPr>
        <w:t>دیروز</w:t>
      </w:r>
      <w:r w:rsidRPr="00855484">
        <w:t xml:space="preserve"> </w:t>
      </w:r>
      <w:r w:rsidRPr="00855484">
        <w:rPr>
          <w:rtl/>
        </w:rPr>
        <w:t>هم</w:t>
      </w:r>
      <w:r w:rsidRPr="00855484">
        <w:t xml:space="preserve"> </w:t>
      </w:r>
      <w:r w:rsidRPr="00855484">
        <w:rPr>
          <w:rtl/>
        </w:rPr>
        <w:t>عرض</w:t>
      </w:r>
      <w:r w:rsidRPr="00855484">
        <w:t xml:space="preserve"> </w:t>
      </w:r>
      <w:r w:rsidRPr="00855484">
        <w:rPr>
          <w:rtl/>
        </w:rPr>
        <w:t>کردیم</w:t>
      </w:r>
      <w:r w:rsidRPr="00855484">
        <w:t xml:space="preserve"> </w:t>
      </w:r>
      <w:r w:rsidRPr="00855484">
        <w:rPr>
          <w:rtl/>
        </w:rPr>
        <w:t>ما</w:t>
      </w:r>
      <w:r w:rsidRPr="00855484">
        <w:t xml:space="preserve"> </w:t>
      </w:r>
      <w:r w:rsidRPr="00855484">
        <w:rPr>
          <w:rtl/>
        </w:rPr>
        <w:t>الان</w:t>
      </w:r>
      <w:r w:rsidRPr="00855484">
        <w:t xml:space="preserve"> </w:t>
      </w:r>
      <w:r w:rsidRPr="00855484">
        <w:rPr>
          <w:rtl/>
        </w:rPr>
        <w:t>بحث</w:t>
      </w:r>
      <w:r w:rsidRPr="00855484">
        <w:t xml:space="preserve"> </w:t>
      </w:r>
      <w:r w:rsidRPr="00855484">
        <w:rPr>
          <w:rtl/>
        </w:rPr>
        <w:t>ثبوتی</w:t>
      </w:r>
      <w:r w:rsidRPr="00855484">
        <w:t xml:space="preserve"> </w:t>
      </w:r>
      <w:r w:rsidRPr="00855484">
        <w:rPr>
          <w:rtl/>
        </w:rPr>
        <w:t>داریم</w:t>
      </w:r>
      <w:r w:rsidRPr="00855484">
        <w:t xml:space="preserve"> </w:t>
      </w:r>
      <w:r w:rsidRPr="00855484">
        <w:rPr>
          <w:rtl/>
        </w:rPr>
        <w:t>در</w:t>
      </w:r>
      <w:r w:rsidRPr="00855484">
        <w:t xml:space="preserve"> </w:t>
      </w:r>
      <w:r w:rsidRPr="00855484">
        <w:rPr>
          <w:rtl/>
        </w:rPr>
        <w:t>اینکه</w:t>
      </w:r>
      <w:r w:rsidRPr="00855484">
        <w:t xml:space="preserve"> </w:t>
      </w:r>
      <w:r w:rsidRPr="00855484">
        <w:rPr>
          <w:rtl/>
        </w:rPr>
        <w:t>تعیین</w:t>
      </w:r>
      <w:r w:rsidRPr="00855484">
        <w:t xml:space="preserve"> </w:t>
      </w:r>
      <w:r w:rsidRPr="00855484">
        <w:rPr>
          <w:rtl/>
        </w:rPr>
        <w:t>واقعا</w:t>
      </w:r>
      <w:r w:rsidR="00C33406">
        <w:rPr>
          <w:rFonts w:hint="cs"/>
          <w:rtl/>
        </w:rPr>
        <w:t xml:space="preserve"> </w:t>
      </w:r>
      <w:r w:rsidRPr="00855484">
        <w:rPr>
          <w:rtl/>
        </w:rPr>
        <w:t>مصداق</w:t>
      </w:r>
      <w:r w:rsidRPr="00855484">
        <w:t xml:space="preserve"> </w:t>
      </w:r>
      <w:r w:rsidRPr="00855484">
        <w:rPr>
          <w:rtl/>
        </w:rPr>
        <w:t>قبض</w:t>
      </w:r>
      <w:r w:rsidRPr="00855484">
        <w:t xml:space="preserve"> </w:t>
      </w:r>
      <w:r w:rsidRPr="00855484">
        <w:rPr>
          <w:rtl/>
        </w:rPr>
        <w:t>را</w:t>
      </w:r>
      <w:r w:rsidRPr="00855484">
        <w:t xml:space="preserve"> </w:t>
      </w:r>
      <w:r w:rsidRPr="00855484">
        <w:rPr>
          <w:rtl/>
        </w:rPr>
        <w:t>درست</w:t>
      </w:r>
      <w:r w:rsidRPr="00855484">
        <w:t xml:space="preserve"> </w:t>
      </w:r>
      <w:r w:rsidRPr="00855484">
        <w:rPr>
          <w:rtl/>
        </w:rPr>
        <w:t>کند</w:t>
      </w:r>
      <w:r w:rsidRPr="00855484">
        <w:t xml:space="preserve"> </w:t>
      </w:r>
      <w:r w:rsidRPr="00855484">
        <w:rPr>
          <w:rtl/>
        </w:rPr>
        <w:t>ثبوتا</w:t>
      </w:r>
      <w:r w:rsidRPr="00855484">
        <w:t xml:space="preserve">. </w:t>
      </w:r>
      <w:r w:rsidRPr="00855484">
        <w:rPr>
          <w:rtl/>
        </w:rPr>
        <w:t>اما</w:t>
      </w:r>
      <w:r w:rsidRPr="00855484">
        <w:t xml:space="preserve"> </w:t>
      </w:r>
      <w:r w:rsidRPr="00855484">
        <w:rPr>
          <w:rtl/>
        </w:rPr>
        <w:t>به</w:t>
      </w:r>
      <w:r w:rsidRPr="00855484">
        <w:t xml:space="preserve"> </w:t>
      </w:r>
      <w:r w:rsidRPr="00855484">
        <w:rPr>
          <w:rtl/>
        </w:rPr>
        <w:t>لحاظ</w:t>
      </w:r>
      <w:r w:rsidRPr="00855484">
        <w:t xml:space="preserve"> </w:t>
      </w:r>
      <w:r w:rsidRPr="00855484">
        <w:rPr>
          <w:rtl/>
        </w:rPr>
        <w:t>اثباتی</w:t>
      </w:r>
      <w:r w:rsidRPr="00855484">
        <w:t xml:space="preserve"> </w:t>
      </w:r>
      <w:r w:rsidRPr="00855484">
        <w:rPr>
          <w:rtl/>
        </w:rPr>
        <w:t>بحث</w:t>
      </w:r>
      <w:r w:rsidRPr="00855484">
        <w:t xml:space="preserve"> </w:t>
      </w:r>
      <w:r w:rsidRPr="00855484">
        <w:rPr>
          <w:rtl/>
        </w:rPr>
        <w:t>دیگری</w:t>
      </w:r>
      <w:r w:rsidRPr="00855484">
        <w:t xml:space="preserve"> </w:t>
      </w:r>
      <w:r w:rsidRPr="00855484">
        <w:rPr>
          <w:rtl/>
        </w:rPr>
        <w:t>است</w:t>
      </w:r>
      <w:r w:rsidRPr="00855484">
        <w:t xml:space="preserve">. </w:t>
      </w:r>
      <w:r w:rsidRPr="00855484">
        <w:rPr>
          <w:rtl/>
        </w:rPr>
        <w:t>حتی</w:t>
      </w:r>
      <w:r w:rsidRPr="00855484">
        <w:t xml:space="preserve"> </w:t>
      </w:r>
      <w:r w:rsidRPr="00855484">
        <w:rPr>
          <w:rtl/>
        </w:rPr>
        <w:t>ما</w:t>
      </w:r>
      <w:r w:rsidRPr="00855484">
        <w:t xml:space="preserve"> </w:t>
      </w:r>
      <w:r w:rsidRPr="00855484">
        <w:rPr>
          <w:rtl/>
        </w:rPr>
        <w:t>در</w:t>
      </w:r>
      <w:r w:rsidR="00C33406">
        <w:rPr>
          <w:rFonts w:hint="cs"/>
          <w:rtl/>
        </w:rPr>
        <w:t xml:space="preserve"> </w:t>
      </w:r>
      <w:r w:rsidRPr="00855484">
        <w:rPr>
          <w:rtl/>
        </w:rPr>
        <w:t>خود</w:t>
      </w:r>
      <w:r w:rsidRPr="00855484">
        <w:t xml:space="preserve"> </w:t>
      </w:r>
      <w:r w:rsidRPr="00855484">
        <w:rPr>
          <w:rtl/>
        </w:rPr>
        <w:t>مالک</w:t>
      </w:r>
      <w:r w:rsidRPr="00855484">
        <w:t xml:space="preserve"> </w:t>
      </w:r>
      <w:r w:rsidRPr="00855484">
        <w:rPr>
          <w:rtl/>
        </w:rPr>
        <w:t>هم</w:t>
      </w:r>
      <w:r w:rsidRPr="00855484">
        <w:t xml:space="preserve"> </w:t>
      </w:r>
      <w:r w:rsidRPr="00855484">
        <w:rPr>
          <w:rtl/>
        </w:rPr>
        <w:t>ممکن</w:t>
      </w:r>
      <w:r w:rsidRPr="00855484">
        <w:t xml:space="preserve"> </w:t>
      </w:r>
      <w:r w:rsidRPr="00855484">
        <w:rPr>
          <w:rtl/>
        </w:rPr>
        <w:t>است</w:t>
      </w:r>
      <w:r w:rsidRPr="00855484">
        <w:t xml:space="preserve"> </w:t>
      </w:r>
      <w:r w:rsidRPr="00855484">
        <w:rPr>
          <w:rtl/>
        </w:rPr>
        <w:t>بگوئیم</w:t>
      </w:r>
      <w:r w:rsidRPr="00855484">
        <w:t xml:space="preserve"> </w:t>
      </w:r>
      <w:r w:rsidRPr="00855484">
        <w:rPr>
          <w:rtl/>
        </w:rPr>
        <w:t>که</w:t>
      </w:r>
      <w:r w:rsidRPr="00855484">
        <w:t xml:space="preserve"> </w:t>
      </w:r>
      <w:r w:rsidRPr="00855484">
        <w:rPr>
          <w:rtl/>
        </w:rPr>
        <w:t>مثلا</w:t>
      </w:r>
      <w:r w:rsidRPr="00855484">
        <w:t xml:space="preserve"> </w:t>
      </w:r>
      <w:r w:rsidRPr="00855484">
        <w:rPr>
          <w:rtl/>
        </w:rPr>
        <w:t>بیعی</w:t>
      </w:r>
      <w:r w:rsidRPr="00855484">
        <w:t xml:space="preserve"> </w:t>
      </w:r>
      <w:r w:rsidRPr="00855484">
        <w:rPr>
          <w:rtl/>
        </w:rPr>
        <w:t>می</w:t>
      </w:r>
      <w:r w:rsidRPr="00855484">
        <w:t xml:space="preserve"> </w:t>
      </w:r>
      <w:r w:rsidRPr="00855484">
        <w:rPr>
          <w:rtl/>
        </w:rPr>
        <w:t>کنند</w:t>
      </w:r>
      <w:r w:rsidRPr="00855484">
        <w:t xml:space="preserve"> </w:t>
      </w:r>
      <w:r w:rsidRPr="00855484">
        <w:rPr>
          <w:rtl/>
        </w:rPr>
        <w:t>می</w:t>
      </w:r>
      <w:r w:rsidRPr="00855484">
        <w:t xml:space="preserve"> </w:t>
      </w:r>
      <w:r w:rsidRPr="00855484">
        <w:rPr>
          <w:rtl/>
        </w:rPr>
        <w:t>رود</w:t>
      </w:r>
      <w:r w:rsidRPr="00855484">
        <w:t xml:space="preserve"> </w:t>
      </w:r>
      <w:r w:rsidRPr="00855484">
        <w:rPr>
          <w:rtl/>
        </w:rPr>
        <w:t>قبض</w:t>
      </w:r>
      <w:r w:rsidRPr="00855484">
        <w:t xml:space="preserve"> </w:t>
      </w:r>
      <w:r w:rsidRPr="00855484">
        <w:rPr>
          <w:rtl/>
        </w:rPr>
        <w:t>می</w:t>
      </w:r>
      <w:r w:rsidRPr="00855484">
        <w:t xml:space="preserve"> </w:t>
      </w:r>
      <w:r w:rsidRPr="00855484">
        <w:rPr>
          <w:rtl/>
        </w:rPr>
        <w:t>کند،</w:t>
      </w:r>
      <w:r w:rsidR="00C33406">
        <w:rPr>
          <w:rFonts w:hint="cs"/>
          <w:rtl/>
        </w:rPr>
        <w:t xml:space="preserve"> </w:t>
      </w:r>
      <w:r w:rsidRPr="00855484">
        <w:rPr>
          <w:rtl/>
        </w:rPr>
        <w:t>ممکن</w:t>
      </w:r>
      <w:r w:rsidRPr="00855484">
        <w:t xml:space="preserve"> </w:t>
      </w:r>
      <w:r w:rsidRPr="00855484">
        <w:rPr>
          <w:rtl/>
        </w:rPr>
        <w:t>است</w:t>
      </w:r>
      <w:r w:rsidRPr="00855484">
        <w:t xml:space="preserve"> </w:t>
      </w:r>
      <w:r w:rsidRPr="00855484">
        <w:rPr>
          <w:rtl/>
        </w:rPr>
        <w:t>شما</w:t>
      </w:r>
      <w:r w:rsidRPr="00855484">
        <w:t xml:space="preserve"> </w:t>
      </w:r>
      <w:r w:rsidRPr="00855484">
        <w:rPr>
          <w:rtl/>
        </w:rPr>
        <w:t>بگوئید</w:t>
      </w:r>
      <w:r w:rsidRPr="00855484">
        <w:t xml:space="preserve"> </w:t>
      </w:r>
      <w:r w:rsidRPr="00855484">
        <w:rPr>
          <w:rtl/>
        </w:rPr>
        <w:t>در</w:t>
      </w:r>
      <w:r w:rsidRPr="00855484">
        <w:t xml:space="preserve"> </w:t>
      </w:r>
      <w:r w:rsidRPr="00855484">
        <w:rPr>
          <w:rtl/>
        </w:rPr>
        <w:t>فعل</w:t>
      </w:r>
      <w:r w:rsidRPr="00855484">
        <w:t xml:space="preserve"> </w:t>
      </w:r>
      <w:r w:rsidRPr="00855484">
        <w:rPr>
          <w:rtl/>
        </w:rPr>
        <w:t>مالک</w:t>
      </w:r>
      <w:r w:rsidRPr="00855484">
        <w:t xml:space="preserve"> </w:t>
      </w:r>
      <w:r w:rsidRPr="00855484">
        <w:rPr>
          <w:rtl/>
        </w:rPr>
        <w:t>هنوز</w:t>
      </w:r>
      <w:r w:rsidRPr="00855484">
        <w:t xml:space="preserve"> </w:t>
      </w:r>
      <w:r w:rsidRPr="00855484">
        <w:rPr>
          <w:rtl/>
        </w:rPr>
        <w:t>می</w:t>
      </w:r>
      <w:r w:rsidRPr="00855484">
        <w:t xml:space="preserve"> </w:t>
      </w:r>
      <w:r w:rsidRPr="00855484">
        <w:rPr>
          <w:rtl/>
        </w:rPr>
        <w:t>شود</w:t>
      </w:r>
      <w:r w:rsidRPr="00855484">
        <w:t xml:space="preserve"> </w:t>
      </w:r>
      <w:r w:rsidRPr="00855484">
        <w:rPr>
          <w:rtl/>
        </w:rPr>
        <w:t>تعدد</w:t>
      </w:r>
      <w:r w:rsidRPr="00855484">
        <w:t xml:space="preserve"> </w:t>
      </w:r>
      <w:r w:rsidRPr="00855484">
        <w:rPr>
          <w:rtl/>
        </w:rPr>
        <w:t>عنوان</w:t>
      </w:r>
      <w:r w:rsidRPr="00855484">
        <w:t xml:space="preserve"> </w:t>
      </w:r>
      <w:r w:rsidRPr="00855484">
        <w:rPr>
          <w:rtl/>
        </w:rPr>
        <w:t>را</w:t>
      </w:r>
      <w:r w:rsidRPr="00855484">
        <w:t xml:space="preserve"> </w:t>
      </w:r>
      <w:r w:rsidRPr="00855484">
        <w:rPr>
          <w:rtl/>
        </w:rPr>
        <w:t>فرض</w:t>
      </w:r>
      <w:r w:rsidRPr="00855484">
        <w:t xml:space="preserve"> </w:t>
      </w:r>
      <w:r w:rsidRPr="00855484">
        <w:rPr>
          <w:rtl/>
        </w:rPr>
        <w:t>کرد</w:t>
      </w:r>
      <w:r w:rsidRPr="00855484">
        <w:t xml:space="preserve"> </w:t>
      </w:r>
      <w:r w:rsidRPr="00855484">
        <w:rPr>
          <w:rtl/>
        </w:rPr>
        <w:t>ولی</w:t>
      </w:r>
      <w:r w:rsidR="00C33406">
        <w:rPr>
          <w:rFonts w:hint="cs"/>
          <w:rtl/>
        </w:rPr>
        <w:t xml:space="preserve"> </w:t>
      </w:r>
      <w:r w:rsidRPr="00855484">
        <w:rPr>
          <w:rtl/>
        </w:rPr>
        <w:t>ظهورش</w:t>
      </w:r>
      <w:r w:rsidRPr="00855484">
        <w:t xml:space="preserve"> </w:t>
      </w:r>
      <w:r w:rsidRPr="00855484">
        <w:rPr>
          <w:rtl/>
        </w:rPr>
        <w:t>این</w:t>
      </w:r>
      <w:r w:rsidRPr="00855484">
        <w:t xml:space="preserve"> </w:t>
      </w:r>
      <w:r w:rsidRPr="00855484">
        <w:rPr>
          <w:rtl/>
        </w:rPr>
        <w:t>است</w:t>
      </w:r>
      <w:r w:rsidRPr="00855484">
        <w:t xml:space="preserve"> </w:t>
      </w:r>
      <w:r w:rsidRPr="00855484">
        <w:rPr>
          <w:rtl/>
        </w:rPr>
        <w:t>که</w:t>
      </w:r>
      <w:r w:rsidRPr="00855484">
        <w:t xml:space="preserve"> </w:t>
      </w:r>
      <w:r w:rsidRPr="00855484">
        <w:rPr>
          <w:rtl/>
        </w:rPr>
        <w:t>قبض</w:t>
      </w:r>
      <w:r w:rsidRPr="00855484">
        <w:t xml:space="preserve"> </w:t>
      </w:r>
      <w:r w:rsidRPr="00855484">
        <w:rPr>
          <w:rtl/>
        </w:rPr>
        <w:t>مالک</w:t>
      </w:r>
      <w:r w:rsidRPr="00855484">
        <w:t xml:space="preserve"> </w:t>
      </w:r>
      <w:r w:rsidRPr="00855484">
        <w:rPr>
          <w:rtl/>
        </w:rPr>
        <w:t>است</w:t>
      </w:r>
      <w:r w:rsidRPr="00855484">
        <w:t xml:space="preserve">. </w:t>
      </w:r>
      <w:r w:rsidRPr="00855484">
        <w:rPr>
          <w:rtl/>
        </w:rPr>
        <w:t>یعنی</w:t>
      </w:r>
      <w:r w:rsidRPr="00855484">
        <w:t xml:space="preserve"> </w:t>
      </w:r>
      <w:r w:rsidRPr="00855484">
        <w:rPr>
          <w:rtl/>
        </w:rPr>
        <w:t>در</w:t>
      </w:r>
      <w:r w:rsidRPr="00855484">
        <w:t xml:space="preserve"> </w:t>
      </w:r>
      <w:r w:rsidRPr="00855484">
        <w:rPr>
          <w:rtl/>
        </w:rPr>
        <w:t>مقام</w:t>
      </w:r>
      <w:r w:rsidRPr="00855484">
        <w:t xml:space="preserve"> </w:t>
      </w:r>
      <w:r w:rsidRPr="00855484">
        <w:rPr>
          <w:rtl/>
        </w:rPr>
        <w:t>اثبات</w:t>
      </w:r>
      <w:r w:rsidRPr="00855484">
        <w:t xml:space="preserve"> </w:t>
      </w:r>
      <w:r w:rsidRPr="00855484">
        <w:rPr>
          <w:rtl/>
        </w:rPr>
        <w:t>بعضی</w:t>
      </w:r>
      <w:r w:rsidRPr="00855484">
        <w:t xml:space="preserve"> </w:t>
      </w:r>
      <w:r w:rsidRPr="00855484">
        <w:rPr>
          <w:rtl/>
        </w:rPr>
        <w:t>جاها</w:t>
      </w:r>
      <w:r w:rsidRPr="00855484">
        <w:t xml:space="preserve"> </w:t>
      </w:r>
      <w:r w:rsidRPr="00855484">
        <w:rPr>
          <w:rtl/>
        </w:rPr>
        <w:t>واقعا</w:t>
      </w:r>
      <w:r w:rsidRPr="00855484">
        <w:t xml:space="preserve"> </w:t>
      </w:r>
      <w:r w:rsidRPr="00855484">
        <w:rPr>
          <w:rtl/>
        </w:rPr>
        <w:t>شاید</w:t>
      </w:r>
      <w:r w:rsidR="00C33406">
        <w:rPr>
          <w:rFonts w:hint="cs"/>
          <w:rtl/>
        </w:rPr>
        <w:t xml:space="preserve"> </w:t>
      </w:r>
      <w:r w:rsidRPr="00855484">
        <w:rPr>
          <w:rtl/>
        </w:rPr>
        <w:t>تعین</w:t>
      </w:r>
      <w:r w:rsidRPr="00855484">
        <w:t xml:space="preserve"> </w:t>
      </w:r>
      <w:r w:rsidRPr="00855484">
        <w:rPr>
          <w:rtl/>
        </w:rPr>
        <w:t>داشته</w:t>
      </w:r>
      <w:r w:rsidRPr="00855484">
        <w:t xml:space="preserve"> </w:t>
      </w:r>
      <w:r w:rsidRPr="00855484">
        <w:rPr>
          <w:rtl/>
        </w:rPr>
        <w:t>باشد</w:t>
      </w:r>
      <w:r w:rsidRPr="00855484">
        <w:t xml:space="preserve">. </w:t>
      </w:r>
      <w:r w:rsidRPr="00855484">
        <w:rPr>
          <w:rtl/>
        </w:rPr>
        <w:t>آن</w:t>
      </w:r>
      <w:r w:rsidRPr="00855484">
        <w:t xml:space="preserve"> </w:t>
      </w:r>
      <w:r w:rsidRPr="00855484">
        <w:rPr>
          <w:rtl/>
        </w:rPr>
        <w:t>مثال</w:t>
      </w:r>
      <w:r w:rsidRPr="00855484">
        <w:t xml:space="preserve"> </w:t>
      </w:r>
      <w:r w:rsidRPr="00855484">
        <w:rPr>
          <w:rtl/>
        </w:rPr>
        <w:t>شما</w:t>
      </w:r>
      <w:r w:rsidRPr="00855484">
        <w:t xml:space="preserve"> </w:t>
      </w:r>
      <w:r w:rsidRPr="00855484">
        <w:rPr>
          <w:rtl/>
        </w:rPr>
        <w:t>هم</w:t>
      </w:r>
      <w:r w:rsidRPr="00855484">
        <w:t xml:space="preserve"> </w:t>
      </w:r>
      <w:r w:rsidRPr="00855484">
        <w:rPr>
          <w:rtl/>
        </w:rPr>
        <w:t>شاید</w:t>
      </w:r>
      <w:r w:rsidRPr="00855484">
        <w:t xml:space="preserve"> </w:t>
      </w:r>
      <w:r w:rsidRPr="00855484">
        <w:rPr>
          <w:rtl/>
        </w:rPr>
        <w:t>تعین</w:t>
      </w:r>
      <w:r w:rsidRPr="00855484">
        <w:t xml:space="preserve"> </w:t>
      </w:r>
      <w:r w:rsidRPr="00855484">
        <w:rPr>
          <w:rtl/>
        </w:rPr>
        <w:t>از</w:t>
      </w:r>
      <w:r w:rsidRPr="00855484">
        <w:t xml:space="preserve"> </w:t>
      </w:r>
      <w:r w:rsidRPr="00855484">
        <w:rPr>
          <w:rtl/>
        </w:rPr>
        <w:t>آن</w:t>
      </w:r>
      <w:r w:rsidRPr="00855484">
        <w:t xml:space="preserve"> </w:t>
      </w:r>
      <w:r w:rsidRPr="00855484">
        <w:rPr>
          <w:rtl/>
        </w:rPr>
        <w:t>طرف</w:t>
      </w:r>
      <w:r w:rsidRPr="00855484">
        <w:t xml:space="preserve"> </w:t>
      </w:r>
      <w:r w:rsidRPr="00855484">
        <w:rPr>
          <w:rtl/>
        </w:rPr>
        <w:t>داشته</w:t>
      </w:r>
      <w:r w:rsidRPr="00855484">
        <w:t xml:space="preserve"> </w:t>
      </w:r>
      <w:r w:rsidRPr="00855484">
        <w:rPr>
          <w:rtl/>
        </w:rPr>
        <w:t>باشد</w:t>
      </w:r>
      <w:r w:rsidRPr="00855484">
        <w:t xml:space="preserve"> </w:t>
      </w:r>
      <w:r w:rsidRPr="00855484">
        <w:rPr>
          <w:rtl/>
        </w:rPr>
        <w:t>که</w:t>
      </w:r>
      <w:r w:rsidRPr="00855484">
        <w:t xml:space="preserve"> </w:t>
      </w:r>
      <w:r w:rsidRPr="00855484">
        <w:rPr>
          <w:rtl/>
        </w:rPr>
        <w:t>این</w:t>
      </w:r>
      <w:r w:rsidRPr="00855484">
        <w:t xml:space="preserve"> </w:t>
      </w:r>
      <w:r w:rsidRPr="00855484">
        <w:rPr>
          <w:rtl/>
        </w:rPr>
        <w:t>آقا</w:t>
      </w:r>
      <w:r w:rsidR="00C33406">
        <w:rPr>
          <w:rFonts w:hint="cs"/>
          <w:rtl/>
        </w:rPr>
        <w:t xml:space="preserve"> </w:t>
      </w:r>
      <w:r w:rsidRPr="00855484">
        <w:rPr>
          <w:rtl/>
        </w:rPr>
        <w:t>بیخود</w:t>
      </w:r>
      <w:r w:rsidRPr="00855484">
        <w:t xml:space="preserve"> </w:t>
      </w:r>
      <w:r w:rsidRPr="00855484">
        <w:rPr>
          <w:rtl/>
        </w:rPr>
        <w:t>دارد</w:t>
      </w:r>
      <w:r w:rsidRPr="00855484">
        <w:t xml:space="preserve"> </w:t>
      </w:r>
      <w:r w:rsidRPr="00855484">
        <w:rPr>
          <w:rtl/>
        </w:rPr>
        <w:t>می</w:t>
      </w:r>
      <w:r w:rsidRPr="00855484">
        <w:t xml:space="preserve"> </w:t>
      </w:r>
      <w:r w:rsidRPr="00855484">
        <w:rPr>
          <w:rtl/>
        </w:rPr>
        <w:t>گوید</w:t>
      </w:r>
      <w:r w:rsidRPr="00855484">
        <w:t xml:space="preserve">. </w:t>
      </w:r>
      <w:r w:rsidRPr="00855484">
        <w:rPr>
          <w:rtl/>
        </w:rPr>
        <w:t>لذا</w:t>
      </w:r>
      <w:r w:rsidRPr="00855484">
        <w:t xml:space="preserve"> </w:t>
      </w:r>
      <w:r w:rsidRPr="00855484">
        <w:rPr>
          <w:rtl/>
        </w:rPr>
        <w:t>در</w:t>
      </w:r>
      <w:r w:rsidRPr="00855484">
        <w:t xml:space="preserve"> </w:t>
      </w:r>
      <w:r w:rsidRPr="00855484">
        <w:rPr>
          <w:rtl/>
        </w:rPr>
        <w:t>مقام</w:t>
      </w:r>
      <w:r w:rsidRPr="00855484">
        <w:t xml:space="preserve"> </w:t>
      </w:r>
      <w:r w:rsidRPr="00855484">
        <w:rPr>
          <w:rtl/>
        </w:rPr>
        <w:t>اثبات</w:t>
      </w:r>
      <w:r w:rsidRPr="00855484">
        <w:t xml:space="preserve"> </w:t>
      </w:r>
      <w:r w:rsidRPr="00855484">
        <w:rPr>
          <w:rtl/>
        </w:rPr>
        <w:t>بحث</w:t>
      </w:r>
      <w:r w:rsidRPr="00855484">
        <w:t xml:space="preserve"> </w:t>
      </w:r>
      <w:r w:rsidRPr="00855484">
        <w:rPr>
          <w:rtl/>
        </w:rPr>
        <w:t>های</w:t>
      </w:r>
      <w:r w:rsidRPr="00855484">
        <w:t xml:space="preserve"> </w:t>
      </w:r>
      <w:r w:rsidRPr="00855484">
        <w:rPr>
          <w:rtl/>
        </w:rPr>
        <w:t>مهمی</w:t>
      </w:r>
      <w:r w:rsidRPr="00855484">
        <w:t xml:space="preserve"> </w:t>
      </w:r>
      <w:r w:rsidRPr="00855484">
        <w:rPr>
          <w:rtl/>
        </w:rPr>
        <w:t>وجود</w:t>
      </w:r>
      <w:r w:rsidRPr="00855484">
        <w:t xml:space="preserve"> </w:t>
      </w:r>
      <w:r w:rsidRPr="00855484">
        <w:rPr>
          <w:rtl/>
        </w:rPr>
        <w:t>دارد</w:t>
      </w:r>
      <w:r w:rsidRPr="00855484">
        <w:t xml:space="preserve"> </w:t>
      </w:r>
      <w:r w:rsidRPr="00855484">
        <w:rPr>
          <w:rtl/>
        </w:rPr>
        <w:t>که</w:t>
      </w:r>
      <w:r w:rsidRPr="00855484">
        <w:t xml:space="preserve"> </w:t>
      </w:r>
      <w:r w:rsidRPr="00855484">
        <w:rPr>
          <w:rtl/>
        </w:rPr>
        <w:t>آیا</w:t>
      </w:r>
      <w:r w:rsidRPr="00855484">
        <w:t xml:space="preserve"> </w:t>
      </w:r>
      <w:r w:rsidRPr="00855484">
        <w:rPr>
          <w:rtl/>
        </w:rPr>
        <w:t>شخص</w:t>
      </w:r>
      <w:r w:rsidR="00C33406">
        <w:rPr>
          <w:rFonts w:hint="cs"/>
          <w:rtl/>
        </w:rPr>
        <w:t xml:space="preserve"> </w:t>
      </w:r>
      <w:r w:rsidRPr="00855484">
        <w:rPr>
          <w:rtl/>
        </w:rPr>
        <w:t>می</w:t>
      </w:r>
      <w:r w:rsidRPr="00855484">
        <w:t xml:space="preserve"> </w:t>
      </w:r>
      <w:r w:rsidRPr="00855484">
        <w:rPr>
          <w:rtl/>
        </w:rPr>
        <w:t>تواند</w:t>
      </w:r>
      <w:r w:rsidRPr="00855484">
        <w:t xml:space="preserve"> </w:t>
      </w:r>
      <w:r w:rsidRPr="00855484">
        <w:rPr>
          <w:rtl/>
        </w:rPr>
        <w:t>دعوا</w:t>
      </w:r>
      <w:r w:rsidRPr="00855484">
        <w:t xml:space="preserve"> </w:t>
      </w:r>
      <w:r w:rsidRPr="00855484">
        <w:rPr>
          <w:rtl/>
        </w:rPr>
        <w:t>کند</w:t>
      </w:r>
      <w:r w:rsidRPr="00855484">
        <w:t xml:space="preserve"> </w:t>
      </w:r>
      <w:r w:rsidRPr="00855484">
        <w:rPr>
          <w:rtl/>
        </w:rPr>
        <w:t>یا</w:t>
      </w:r>
      <w:r w:rsidRPr="00855484">
        <w:t xml:space="preserve"> </w:t>
      </w:r>
      <w:r w:rsidRPr="00855484">
        <w:rPr>
          <w:rtl/>
        </w:rPr>
        <w:t>نه</w:t>
      </w:r>
      <w:r w:rsidRPr="00855484">
        <w:t xml:space="preserve">. </w:t>
      </w:r>
      <w:r w:rsidRPr="00855484">
        <w:rPr>
          <w:rtl/>
        </w:rPr>
        <w:t>مثلا</w:t>
      </w:r>
      <w:r w:rsidRPr="00855484">
        <w:t xml:space="preserve"> </w:t>
      </w:r>
      <w:r w:rsidRPr="00855484">
        <w:rPr>
          <w:rtl/>
        </w:rPr>
        <w:t>در</w:t>
      </w:r>
      <w:r w:rsidRPr="00855484">
        <w:t xml:space="preserve"> </w:t>
      </w:r>
      <w:r w:rsidRPr="00855484">
        <w:rPr>
          <w:rtl/>
        </w:rPr>
        <w:t>بیع</w:t>
      </w:r>
      <w:r w:rsidRPr="00855484">
        <w:t xml:space="preserve"> </w:t>
      </w:r>
      <w:r w:rsidRPr="00855484">
        <w:rPr>
          <w:rtl/>
        </w:rPr>
        <w:t>ما</w:t>
      </w:r>
      <w:r w:rsidRPr="00855484">
        <w:t xml:space="preserve"> </w:t>
      </w:r>
      <w:r w:rsidRPr="00855484">
        <w:rPr>
          <w:rtl/>
        </w:rPr>
        <w:t>می</w:t>
      </w:r>
      <w:r w:rsidRPr="00855484">
        <w:t xml:space="preserve"> </w:t>
      </w:r>
      <w:r w:rsidRPr="00855484">
        <w:rPr>
          <w:rtl/>
        </w:rPr>
        <w:t>دانیم</w:t>
      </w:r>
      <w:r w:rsidRPr="00855484">
        <w:t xml:space="preserve"> </w:t>
      </w:r>
      <w:r w:rsidRPr="00855484">
        <w:rPr>
          <w:rtl/>
        </w:rPr>
        <w:t>قصد</w:t>
      </w:r>
      <w:r w:rsidRPr="00855484">
        <w:t xml:space="preserve"> </w:t>
      </w:r>
      <w:r w:rsidRPr="00855484">
        <w:rPr>
          <w:rtl/>
        </w:rPr>
        <w:t>خاص</w:t>
      </w:r>
      <w:r w:rsidRPr="00855484">
        <w:t xml:space="preserve"> </w:t>
      </w:r>
      <w:r w:rsidRPr="00855484">
        <w:rPr>
          <w:rtl/>
        </w:rPr>
        <w:t>لازم</w:t>
      </w:r>
      <w:r w:rsidRPr="00855484">
        <w:t xml:space="preserve"> </w:t>
      </w:r>
      <w:r w:rsidRPr="00855484">
        <w:rPr>
          <w:rtl/>
        </w:rPr>
        <w:t>است</w:t>
      </w:r>
      <w:r w:rsidRPr="00855484">
        <w:t xml:space="preserve"> </w:t>
      </w:r>
      <w:r w:rsidRPr="00855484">
        <w:rPr>
          <w:rtl/>
        </w:rPr>
        <w:t>قصد</w:t>
      </w:r>
      <w:r w:rsidRPr="00855484">
        <w:t xml:space="preserve"> </w:t>
      </w:r>
      <w:r w:rsidRPr="00855484">
        <w:rPr>
          <w:rtl/>
        </w:rPr>
        <w:t>تملیک</w:t>
      </w:r>
      <w:r w:rsidR="00C33406">
        <w:rPr>
          <w:rFonts w:hint="cs"/>
          <w:rtl/>
        </w:rPr>
        <w:t xml:space="preserve"> </w:t>
      </w:r>
      <w:r w:rsidRPr="00855484">
        <w:rPr>
          <w:rtl/>
        </w:rPr>
        <w:t>لازم</w:t>
      </w:r>
      <w:r w:rsidRPr="00855484">
        <w:t xml:space="preserve"> </w:t>
      </w:r>
      <w:r w:rsidRPr="00855484">
        <w:rPr>
          <w:rtl/>
        </w:rPr>
        <w:t>است،</w:t>
      </w:r>
      <w:r w:rsidRPr="00855484">
        <w:t xml:space="preserve"> </w:t>
      </w:r>
      <w:r w:rsidRPr="00855484">
        <w:rPr>
          <w:rtl/>
        </w:rPr>
        <w:t>اگر</w:t>
      </w:r>
      <w:r w:rsidRPr="00855484">
        <w:t xml:space="preserve"> </w:t>
      </w:r>
      <w:r w:rsidRPr="00855484">
        <w:rPr>
          <w:rtl/>
        </w:rPr>
        <w:t>طرف</w:t>
      </w:r>
      <w:r w:rsidRPr="00855484">
        <w:t xml:space="preserve"> </w:t>
      </w:r>
      <w:r w:rsidRPr="00855484">
        <w:rPr>
          <w:rtl/>
        </w:rPr>
        <w:t>بعد</w:t>
      </w:r>
      <w:r w:rsidRPr="00855484">
        <w:t xml:space="preserve"> </w:t>
      </w:r>
      <w:r w:rsidRPr="00855484">
        <w:rPr>
          <w:rtl/>
        </w:rPr>
        <w:t>از</w:t>
      </w:r>
      <w:r w:rsidRPr="00855484">
        <w:t xml:space="preserve"> </w:t>
      </w:r>
      <w:r w:rsidRPr="00855484">
        <w:rPr>
          <w:rtl/>
        </w:rPr>
        <w:t>مدتی</w:t>
      </w:r>
      <w:r w:rsidRPr="00855484">
        <w:t xml:space="preserve"> </w:t>
      </w:r>
      <w:r w:rsidRPr="00855484">
        <w:rPr>
          <w:rtl/>
        </w:rPr>
        <w:t>بگوید</w:t>
      </w:r>
      <w:r w:rsidRPr="00855484">
        <w:t xml:space="preserve"> </w:t>
      </w:r>
      <w:r w:rsidRPr="00855484">
        <w:rPr>
          <w:rtl/>
        </w:rPr>
        <w:t>من</w:t>
      </w:r>
      <w:r w:rsidRPr="00855484">
        <w:t xml:space="preserve"> </w:t>
      </w:r>
      <w:r w:rsidRPr="00855484">
        <w:rPr>
          <w:rtl/>
        </w:rPr>
        <w:t>قصد</w:t>
      </w:r>
      <w:r w:rsidRPr="00855484">
        <w:t xml:space="preserve"> </w:t>
      </w:r>
      <w:r w:rsidRPr="00855484">
        <w:rPr>
          <w:rtl/>
        </w:rPr>
        <w:t>تملیک</w:t>
      </w:r>
      <w:r w:rsidRPr="00855484">
        <w:t xml:space="preserve"> </w:t>
      </w:r>
      <w:r w:rsidRPr="00855484">
        <w:rPr>
          <w:rtl/>
        </w:rPr>
        <w:t>نداشتم،</w:t>
      </w:r>
      <w:r w:rsidRPr="00855484">
        <w:t xml:space="preserve"> </w:t>
      </w:r>
      <w:r w:rsidRPr="00855484">
        <w:rPr>
          <w:rtl/>
        </w:rPr>
        <w:t>آیا</w:t>
      </w:r>
      <w:r w:rsidRPr="00855484">
        <w:t xml:space="preserve"> </w:t>
      </w:r>
      <w:r w:rsidRPr="00855484">
        <w:rPr>
          <w:rtl/>
        </w:rPr>
        <w:t>از</w:t>
      </w:r>
      <w:r w:rsidRPr="00855484">
        <w:t xml:space="preserve"> </w:t>
      </w:r>
      <w:r w:rsidRPr="00855484">
        <w:rPr>
          <w:rtl/>
        </w:rPr>
        <w:t>او</w:t>
      </w:r>
      <w:r w:rsidRPr="00855484">
        <w:t xml:space="preserve"> </w:t>
      </w:r>
      <w:r w:rsidRPr="00855484">
        <w:rPr>
          <w:rtl/>
        </w:rPr>
        <w:t>می</w:t>
      </w:r>
      <w:r w:rsidR="00C33406">
        <w:rPr>
          <w:rFonts w:hint="cs"/>
          <w:rtl/>
        </w:rPr>
        <w:t xml:space="preserve"> </w:t>
      </w:r>
      <w:r w:rsidRPr="00855484">
        <w:rPr>
          <w:rtl/>
        </w:rPr>
        <w:t>پذیرند؟</w:t>
      </w:r>
      <w:r w:rsidRPr="00855484">
        <w:t xml:space="preserve"> </w:t>
      </w:r>
      <w:r w:rsidRPr="00855484">
        <w:rPr>
          <w:rtl/>
        </w:rPr>
        <w:t>نمی</w:t>
      </w:r>
      <w:r w:rsidRPr="00855484">
        <w:t xml:space="preserve"> </w:t>
      </w:r>
      <w:r w:rsidRPr="00855484">
        <w:rPr>
          <w:rtl/>
        </w:rPr>
        <w:t>پذیرند</w:t>
      </w:r>
      <w:r w:rsidRPr="00855484">
        <w:t xml:space="preserve">. </w:t>
      </w:r>
      <w:r w:rsidRPr="00855484">
        <w:rPr>
          <w:rtl/>
        </w:rPr>
        <w:t>مرحوم</w:t>
      </w:r>
      <w:r w:rsidRPr="00855484">
        <w:t xml:space="preserve"> </w:t>
      </w:r>
      <w:r w:rsidRPr="00855484">
        <w:rPr>
          <w:rtl/>
        </w:rPr>
        <w:t>صاحب</w:t>
      </w:r>
      <w:r w:rsidRPr="00855484">
        <w:t xml:space="preserve"> </w:t>
      </w:r>
      <w:r w:rsidRPr="00855484">
        <w:rPr>
          <w:rtl/>
        </w:rPr>
        <w:t>مسالک</w:t>
      </w:r>
      <w:r w:rsidRPr="00855484">
        <w:t xml:space="preserve"> </w:t>
      </w:r>
      <w:r w:rsidRPr="00855484">
        <w:rPr>
          <w:rtl/>
        </w:rPr>
        <w:t>می</w:t>
      </w:r>
      <w:r w:rsidRPr="00855484">
        <w:t xml:space="preserve"> </w:t>
      </w:r>
      <w:r w:rsidRPr="00855484">
        <w:rPr>
          <w:rtl/>
        </w:rPr>
        <w:t>گوید</w:t>
      </w:r>
      <w:r w:rsidRPr="00855484">
        <w:t xml:space="preserve"> </w:t>
      </w:r>
      <w:r w:rsidRPr="00855484">
        <w:rPr>
          <w:rtl/>
        </w:rPr>
        <w:t>جز</w:t>
      </w:r>
      <w:r w:rsidRPr="00855484">
        <w:t xml:space="preserve"> </w:t>
      </w:r>
      <w:r w:rsidRPr="00855484">
        <w:rPr>
          <w:rtl/>
        </w:rPr>
        <w:t>در</w:t>
      </w:r>
      <w:r w:rsidRPr="00855484">
        <w:t xml:space="preserve"> </w:t>
      </w:r>
      <w:r w:rsidRPr="00855484">
        <w:rPr>
          <w:rtl/>
        </w:rPr>
        <w:t>طلاق</w:t>
      </w:r>
      <w:r w:rsidRPr="00855484">
        <w:t xml:space="preserve"> </w:t>
      </w:r>
      <w:r w:rsidRPr="00855484">
        <w:rPr>
          <w:rtl/>
        </w:rPr>
        <w:t>در</w:t>
      </w:r>
      <w:r w:rsidRPr="00855484">
        <w:t xml:space="preserve"> </w:t>
      </w:r>
      <w:r w:rsidRPr="00855484">
        <w:rPr>
          <w:rtl/>
        </w:rPr>
        <w:t>بقیه</w:t>
      </w:r>
      <w:r w:rsidRPr="00855484">
        <w:t xml:space="preserve"> </w:t>
      </w:r>
      <w:r w:rsidRPr="00855484">
        <w:rPr>
          <w:rtl/>
        </w:rPr>
        <w:t>عقود</w:t>
      </w:r>
      <w:r w:rsidR="00C33406">
        <w:rPr>
          <w:rFonts w:hint="cs"/>
          <w:rtl/>
        </w:rPr>
        <w:t xml:space="preserve"> </w:t>
      </w:r>
      <w:r w:rsidRPr="00855484">
        <w:rPr>
          <w:rtl/>
        </w:rPr>
        <w:t>اگر</w:t>
      </w:r>
      <w:r w:rsidRPr="00855484">
        <w:t xml:space="preserve"> </w:t>
      </w:r>
      <w:r w:rsidRPr="00855484">
        <w:rPr>
          <w:rtl/>
        </w:rPr>
        <w:t>بعد</w:t>
      </w:r>
      <w:r w:rsidRPr="00855484">
        <w:t xml:space="preserve"> </w:t>
      </w:r>
      <w:r w:rsidRPr="00855484">
        <w:rPr>
          <w:rtl/>
        </w:rPr>
        <w:t>از</w:t>
      </w:r>
      <w:r w:rsidRPr="00855484">
        <w:t xml:space="preserve"> </w:t>
      </w:r>
      <w:r w:rsidRPr="00855484">
        <w:rPr>
          <w:rtl/>
        </w:rPr>
        <w:t>عقد</w:t>
      </w:r>
      <w:r w:rsidRPr="00855484">
        <w:t xml:space="preserve"> </w:t>
      </w:r>
      <w:r w:rsidRPr="00855484">
        <w:rPr>
          <w:rtl/>
        </w:rPr>
        <w:t>بگوید</w:t>
      </w:r>
      <w:r w:rsidRPr="00855484">
        <w:t xml:space="preserve"> </w:t>
      </w:r>
      <w:r w:rsidRPr="00855484">
        <w:rPr>
          <w:rtl/>
        </w:rPr>
        <w:t>من</w:t>
      </w:r>
      <w:r w:rsidRPr="00855484">
        <w:t xml:space="preserve"> </w:t>
      </w:r>
      <w:r w:rsidRPr="00855484">
        <w:rPr>
          <w:rtl/>
        </w:rPr>
        <w:t>قصد</w:t>
      </w:r>
      <w:r w:rsidRPr="00855484">
        <w:t xml:space="preserve"> </w:t>
      </w:r>
      <w:r w:rsidRPr="00855484">
        <w:rPr>
          <w:rtl/>
        </w:rPr>
        <w:t>نداشتم</w:t>
      </w:r>
      <w:r w:rsidRPr="00855484">
        <w:t xml:space="preserve"> </w:t>
      </w:r>
      <w:r w:rsidRPr="00855484">
        <w:rPr>
          <w:rtl/>
        </w:rPr>
        <w:t>پذیرفته</w:t>
      </w:r>
      <w:r w:rsidRPr="00855484">
        <w:t xml:space="preserve"> </w:t>
      </w:r>
      <w:r w:rsidRPr="00855484">
        <w:rPr>
          <w:rtl/>
        </w:rPr>
        <w:t>نیست</w:t>
      </w:r>
      <w:r w:rsidRPr="00855484">
        <w:t xml:space="preserve">. </w:t>
      </w:r>
      <w:r w:rsidRPr="00855484">
        <w:rPr>
          <w:rtl/>
        </w:rPr>
        <w:t>یعنی</w:t>
      </w:r>
      <w:r w:rsidRPr="00855484">
        <w:t xml:space="preserve"> </w:t>
      </w:r>
      <w:r w:rsidRPr="00855484">
        <w:rPr>
          <w:rtl/>
        </w:rPr>
        <w:t>یک</w:t>
      </w:r>
      <w:r w:rsidRPr="00855484">
        <w:t xml:space="preserve"> </w:t>
      </w:r>
      <w:r w:rsidRPr="00855484">
        <w:rPr>
          <w:rtl/>
        </w:rPr>
        <w:t>ظهور</w:t>
      </w:r>
      <w:r w:rsidRPr="00855484">
        <w:t xml:space="preserve"> </w:t>
      </w:r>
      <w:r w:rsidRPr="00855484">
        <w:rPr>
          <w:rtl/>
        </w:rPr>
        <w:t>حالی</w:t>
      </w:r>
      <w:r w:rsidRPr="00855484">
        <w:t xml:space="preserve"> </w:t>
      </w:r>
      <w:r w:rsidRPr="00855484">
        <w:rPr>
          <w:rtl/>
        </w:rPr>
        <w:t>در</w:t>
      </w:r>
      <w:r w:rsidRPr="00855484">
        <w:t xml:space="preserve"> </w:t>
      </w:r>
      <w:r w:rsidRPr="00855484">
        <w:rPr>
          <w:rtl/>
        </w:rPr>
        <w:t>مقام</w:t>
      </w:r>
      <w:r w:rsidR="00C33406">
        <w:rPr>
          <w:rFonts w:hint="cs"/>
          <w:rtl/>
        </w:rPr>
        <w:t xml:space="preserve"> </w:t>
      </w:r>
      <w:r w:rsidRPr="00855484">
        <w:rPr>
          <w:rtl/>
        </w:rPr>
        <w:t>اثبات</w:t>
      </w:r>
      <w:r w:rsidRPr="00855484">
        <w:t xml:space="preserve"> </w:t>
      </w:r>
      <w:r w:rsidRPr="00855484">
        <w:rPr>
          <w:rtl/>
        </w:rPr>
        <w:t>برای</w:t>
      </w:r>
      <w:r w:rsidRPr="00855484">
        <w:t xml:space="preserve"> </w:t>
      </w:r>
      <w:r w:rsidRPr="00855484">
        <w:rPr>
          <w:rtl/>
        </w:rPr>
        <w:t>بعضی</w:t>
      </w:r>
      <w:r w:rsidRPr="00855484">
        <w:t xml:space="preserve"> </w:t>
      </w:r>
      <w:r w:rsidRPr="00855484">
        <w:rPr>
          <w:rtl/>
        </w:rPr>
        <w:t>از</w:t>
      </w:r>
      <w:r w:rsidRPr="00855484">
        <w:t xml:space="preserve"> </w:t>
      </w:r>
      <w:r w:rsidRPr="00855484">
        <w:rPr>
          <w:rtl/>
        </w:rPr>
        <w:t>قصود</w:t>
      </w:r>
      <w:r w:rsidRPr="00855484">
        <w:t xml:space="preserve"> </w:t>
      </w:r>
      <w:r w:rsidRPr="00855484">
        <w:rPr>
          <w:rtl/>
        </w:rPr>
        <w:t>هست</w:t>
      </w:r>
      <w:r w:rsidRPr="00855484">
        <w:t xml:space="preserve">. </w:t>
      </w:r>
      <w:r w:rsidRPr="00855484">
        <w:rPr>
          <w:rtl/>
        </w:rPr>
        <w:t>مثال</w:t>
      </w:r>
      <w:r w:rsidRPr="00855484">
        <w:t xml:space="preserve"> </w:t>
      </w:r>
      <w:r w:rsidRPr="00855484">
        <w:rPr>
          <w:rtl/>
        </w:rPr>
        <w:t>شما</w:t>
      </w:r>
      <w:r w:rsidRPr="00855484">
        <w:t xml:space="preserve"> </w:t>
      </w:r>
      <w:r w:rsidRPr="00855484">
        <w:rPr>
          <w:rtl/>
        </w:rPr>
        <w:t>هم</w:t>
      </w:r>
      <w:r w:rsidRPr="00855484">
        <w:t xml:space="preserve"> </w:t>
      </w:r>
      <w:r w:rsidRPr="00855484">
        <w:rPr>
          <w:rtl/>
        </w:rPr>
        <w:t>شاید</w:t>
      </w:r>
      <w:r w:rsidRPr="00855484">
        <w:t xml:space="preserve"> </w:t>
      </w:r>
      <w:r w:rsidRPr="00855484">
        <w:rPr>
          <w:rtl/>
        </w:rPr>
        <w:t>همینطور</w:t>
      </w:r>
      <w:r w:rsidRPr="00855484">
        <w:t xml:space="preserve"> </w:t>
      </w:r>
      <w:r w:rsidRPr="00855484">
        <w:rPr>
          <w:rtl/>
        </w:rPr>
        <w:t>است</w:t>
      </w:r>
      <w:r w:rsidRPr="00855484">
        <w:t xml:space="preserve"> .</w:t>
      </w:r>
    </w:p>
    <w:p w14:paraId="4A60B8E1" w14:textId="77777777" w:rsidR="00A73308" w:rsidRPr="00855484" w:rsidRDefault="00E42364" w:rsidP="00C33406">
      <w:pPr>
        <w:pStyle w:val="Heading1"/>
        <w:rPr>
          <w:rFonts w:ascii="Arial-BoldMT"/>
        </w:rPr>
      </w:pPr>
      <w:bookmarkStart w:id="1612" w:name="_Toc107411120"/>
      <w:r w:rsidRPr="00855484">
        <w:rPr>
          <w:rtl/>
        </w:rPr>
        <w:t>عدم</w:t>
      </w:r>
      <w:r w:rsidRPr="00855484">
        <w:rPr>
          <w:rFonts w:ascii="Arial-BoldMT"/>
        </w:rPr>
        <w:t xml:space="preserve"> </w:t>
      </w:r>
      <w:r w:rsidRPr="00855484">
        <w:rPr>
          <w:rtl/>
        </w:rPr>
        <w:t>جواز</w:t>
      </w:r>
      <w:r w:rsidRPr="00855484">
        <w:rPr>
          <w:rFonts w:ascii="Arial-BoldMT"/>
        </w:rPr>
        <w:t xml:space="preserve"> </w:t>
      </w:r>
      <w:r w:rsidRPr="00855484">
        <w:rPr>
          <w:rtl/>
        </w:rPr>
        <w:t>رجوع</w:t>
      </w:r>
      <w:r w:rsidRPr="00855484">
        <w:rPr>
          <w:rFonts w:ascii="Arial-BoldMT"/>
        </w:rPr>
        <w:t xml:space="preserve"> </w:t>
      </w:r>
      <w:r w:rsidRPr="00855484">
        <w:rPr>
          <w:rtl/>
        </w:rPr>
        <w:t>وعدم</w:t>
      </w:r>
      <w:r w:rsidRPr="00855484">
        <w:rPr>
          <w:rFonts w:ascii="Arial-BoldMT"/>
        </w:rPr>
        <w:t xml:space="preserve"> </w:t>
      </w:r>
      <w:r w:rsidRPr="00855484">
        <w:rPr>
          <w:rtl/>
        </w:rPr>
        <w:t>وجواز</w:t>
      </w:r>
      <w:r w:rsidRPr="00855484">
        <w:rPr>
          <w:rFonts w:ascii="Arial-BoldMT"/>
        </w:rPr>
        <w:t xml:space="preserve"> </w:t>
      </w:r>
      <w:r w:rsidRPr="00855484">
        <w:rPr>
          <w:rtl/>
        </w:rPr>
        <w:t>تغییر</w:t>
      </w:r>
      <w:r w:rsidRPr="00855484">
        <w:rPr>
          <w:rFonts w:ascii="Arial-BoldMT"/>
        </w:rPr>
        <w:t xml:space="preserve"> </w:t>
      </w:r>
      <w:r w:rsidRPr="00855484">
        <w:rPr>
          <w:rtl/>
        </w:rPr>
        <w:t>در</w:t>
      </w:r>
      <w:r w:rsidRPr="00855484">
        <w:rPr>
          <w:rFonts w:ascii="Arial-BoldMT"/>
        </w:rPr>
        <w:t xml:space="preserve"> </w:t>
      </w:r>
      <w:r w:rsidRPr="00855484">
        <w:rPr>
          <w:rtl/>
        </w:rPr>
        <w:t>وقف</w:t>
      </w:r>
      <w:r w:rsidRPr="00855484">
        <w:rPr>
          <w:rFonts w:ascii="Arial-BoldMT"/>
        </w:rPr>
        <w:t xml:space="preserve"> </w:t>
      </w:r>
      <w:r w:rsidRPr="00855484">
        <w:rPr>
          <w:rtl/>
        </w:rPr>
        <w:t>بعد</w:t>
      </w:r>
      <w:r w:rsidRPr="00855484">
        <w:rPr>
          <w:rFonts w:ascii="Arial-BoldMT"/>
        </w:rPr>
        <w:t xml:space="preserve"> </w:t>
      </w:r>
      <w:r w:rsidRPr="00855484">
        <w:rPr>
          <w:rtl/>
        </w:rPr>
        <w:t>تمامیته</w:t>
      </w:r>
      <w:bookmarkEnd w:id="1612"/>
    </w:p>
    <w:p w14:paraId="7BA17DA8" w14:textId="77777777" w:rsidR="00A73308" w:rsidRPr="00855484" w:rsidRDefault="00E42364" w:rsidP="00C33406">
      <w:r w:rsidRPr="00855484">
        <w:rPr>
          <w:rtl/>
        </w:rPr>
        <w:t>قبل</w:t>
      </w:r>
      <w:r w:rsidRPr="00855484">
        <w:t xml:space="preserve"> </w:t>
      </w:r>
      <w:r w:rsidRPr="00855484">
        <w:rPr>
          <w:rtl/>
        </w:rPr>
        <w:t>از</w:t>
      </w:r>
      <w:r w:rsidRPr="00855484">
        <w:t xml:space="preserve"> </w:t>
      </w:r>
      <w:r w:rsidRPr="00855484">
        <w:rPr>
          <w:rtl/>
        </w:rPr>
        <w:t>اینکه</w:t>
      </w:r>
      <w:r w:rsidRPr="00855484">
        <w:t xml:space="preserve"> </w:t>
      </w:r>
      <w:r w:rsidRPr="00855484">
        <w:rPr>
          <w:rtl/>
        </w:rPr>
        <w:t>از</w:t>
      </w:r>
      <w:r w:rsidRPr="00855484">
        <w:t xml:space="preserve"> </w:t>
      </w:r>
      <w:r w:rsidRPr="00855484">
        <w:rPr>
          <w:rtl/>
        </w:rPr>
        <w:t>بحث</w:t>
      </w:r>
      <w:r w:rsidRPr="00855484">
        <w:t xml:space="preserve"> </w:t>
      </w:r>
      <w:r w:rsidRPr="00855484">
        <w:rPr>
          <w:rtl/>
        </w:rPr>
        <w:t>قبض</w:t>
      </w:r>
      <w:r w:rsidRPr="00855484">
        <w:t xml:space="preserve"> </w:t>
      </w:r>
      <w:r w:rsidRPr="00855484">
        <w:rPr>
          <w:rtl/>
        </w:rPr>
        <w:t>خارج</w:t>
      </w:r>
      <w:r w:rsidRPr="00855484">
        <w:t xml:space="preserve"> </w:t>
      </w:r>
      <w:r w:rsidRPr="00855484">
        <w:rPr>
          <w:rtl/>
        </w:rPr>
        <w:t>شویم</w:t>
      </w:r>
      <w:r w:rsidRPr="00855484">
        <w:t xml:space="preserve"> </w:t>
      </w:r>
      <w:r w:rsidRPr="00855484">
        <w:rPr>
          <w:rtl/>
        </w:rPr>
        <w:t>یک</w:t>
      </w:r>
      <w:r w:rsidRPr="00855484">
        <w:t xml:space="preserve"> </w:t>
      </w:r>
      <w:r w:rsidRPr="00855484">
        <w:rPr>
          <w:rtl/>
        </w:rPr>
        <w:t>سری</w:t>
      </w:r>
      <w:r w:rsidRPr="00855484">
        <w:t xml:space="preserve"> </w:t>
      </w:r>
      <w:r w:rsidRPr="00855484">
        <w:rPr>
          <w:rtl/>
        </w:rPr>
        <w:t>فروع</w:t>
      </w:r>
      <w:r w:rsidRPr="00855484">
        <w:t xml:space="preserve"> </w:t>
      </w:r>
      <w:r w:rsidRPr="00855484">
        <w:rPr>
          <w:rtl/>
        </w:rPr>
        <w:t>دیگر</w:t>
      </w:r>
      <w:r w:rsidRPr="00855484">
        <w:t xml:space="preserve"> </w:t>
      </w:r>
      <w:r w:rsidRPr="00855484">
        <w:rPr>
          <w:rtl/>
        </w:rPr>
        <w:t>هست</w:t>
      </w:r>
      <w:r w:rsidRPr="00855484">
        <w:t xml:space="preserve"> </w:t>
      </w:r>
      <w:r w:rsidRPr="00855484">
        <w:rPr>
          <w:rtl/>
        </w:rPr>
        <w:t>که</w:t>
      </w:r>
      <w:r w:rsidRPr="00855484">
        <w:t xml:space="preserve"> </w:t>
      </w:r>
      <w:r w:rsidRPr="00855484">
        <w:rPr>
          <w:rtl/>
        </w:rPr>
        <w:t>همه</w:t>
      </w:r>
      <w:r w:rsidRPr="00855484">
        <w:t xml:space="preserve"> </w:t>
      </w:r>
      <w:r w:rsidRPr="00855484">
        <w:rPr>
          <w:rtl/>
        </w:rPr>
        <w:t>را</w:t>
      </w:r>
      <w:r w:rsidR="00C33406">
        <w:rPr>
          <w:rFonts w:hint="cs"/>
          <w:rtl/>
        </w:rPr>
        <w:t xml:space="preserve"> </w:t>
      </w:r>
      <w:r w:rsidRPr="00855484">
        <w:rPr>
          <w:rtl/>
        </w:rPr>
        <w:t>طرح</w:t>
      </w:r>
      <w:r w:rsidRPr="00855484">
        <w:t xml:space="preserve"> </w:t>
      </w:r>
      <w:r w:rsidRPr="00855484">
        <w:rPr>
          <w:rtl/>
        </w:rPr>
        <w:t>نمی</w:t>
      </w:r>
      <w:r w:rsidRPr="00855484">
        <w:t xml:space="preserve"> </w:t>
      </w:r>
      <w:r w:rsidRPr="00855484">
        <w:rPr>
          <w:rtl/>
        </w:rPr>
        <w:t>کنیم</w:t>
      </w:r>
      <w:r w:rsidRPr="00855484">
        <w:t xml:space="preserve"> </w:t>
      </w:r>
      <w:r w:rsidRPr="00855484">
        <w:rPr>
          <w:rtl/>
        </w:rPr>
        <w:t>ولی</w:t>
      </w:r>
      <w:r w:rsidRPr="00855484">
        <w:t xml:space="preserve"> </w:t>
      </w:r>
      <w:r w:rsidRPr="00855484">
        <w:rPr>
          <w:rtl/>
        </w:rPr>
        <w:t>دو</w:t>
      </w:r>
      <w:r w:rsidRPr="00855484">
        <w:t xml:space="preserve"> </w:t>
      </w:r>
      <w:r w:rsidRPr="00855484">
        <w:rPr>
          <w:rtl/>
        </w:rPr>
        <w:t>فرع</w:t>
      </w:r>
      <w:r w:rsidRPr="00855484">
        <w:t xml:space="preserve"> </w:t>
      </w:r>
      <w:r w:rsidRPr="00855484">
        <w:rPr>
          <w:rtl/>
        </w:rPr>
        <w:t>قابل</w:t>
      </w:r>
      <w:r w:rsidRPr="00855484">
        <w:t xml:space="preserve"> </w:t>
      </w:r>
      <w:r w:rsidRPr="00855484">
        <w:rPr>
          <w:rtl/>
        </w:rPr>
        <w:t>توجه</w:t>
      </w:r>
      <w:r w:rsidRPr="00855484">
        <w:t xml:space="preserve"> </w:t>
      </w:r>
      <w:r w:rsidRPr="00855484">
        <w:rPr>
          <w:rtl/>
        </w:rPr>
        <w:t>است</w:t>
      </w:r>
      <w:r w:rsidRPr="00855484">
        <w:t xml:space="preserve"> :</w:t>
      </w:r>
    </w:p>
    <w:p w14:paraId="7D5E81C6" w14:textId="77777777" w:rsidR="00A73308" w:rsidRPr="00855484" w:rsidRDefault="00E42364" w:rsidP="00C33406">
      <w:r w:rsidRPr="00855484">
        <w:rPr>
          <w:rtl/>
        </w:rPr>
        <w:t>فرع</w:t>
      </w:r>
      <w:r w:rsidRPr="00855484">
        <w:t xml:space="preserve"> </w:t>
      </w:r>
      <w:r w:rsidRPr="00855484">
        <w:rPr>
          <w:rtl/>
        </w:rPr>
        <w:t>اول</w:t>
      </w:r>
      <w:r w:rsidRPr="00855484">
        <w:t xml:space="preserve">: </w:t>
      </w:r>
      <w:r w:rsidRPr="00855484">
        <w:rPr>
          <w:rtl/>
        </w:rPr>
        <w:t>این</w:t>
      </w:r>
      <w:r w:rsidRPr="00855484">
        <w:t xml:space="preserve"> </w:t>
      </w:r>
      <w:r w:rsidRPr="00855484">
        <w:rPr>
          <w:rtl/>
        </w:rPr>
        <w:t>فرع</w:t>
      </w:r>
      <w:r w:rsidRPr="00855484">
        <w:t xml:space="preserve"> </w:t>
      </w:r>
      <w:r w:rsidRPr="00855484">
        <w:rPr>
          <w:rtl/>
        </w:rPr>
        <w:t>در</w:t>
      </w:r>
      <w:r w:rsidRPr="00855484">
        <w:t xml:space="preserve"> </w:t>
      </w:r>
      <w:r w:rsidRPr="00855484">
        <w:rPr>
          <w:rtl/>
        </w:rPr>
        <w:t>مسئله</w:t>
      </w:r>
      <w:r w:rsidRPr="00855484">
        <w:t xml:space="preserve"> </w:t>
      </w:r>
      <w:r w:rsidRPr="00855484">
        <w:rPr>
          <w:rtl/>
        </w:rPr>
        <w:t>نهم</w:t>
      </w:r>
      <w:r w:rsidRPr="00855484">
        <w:t xml:space="preserve"> </w:t>
      </w:r>
      <w:r w:rsidRPr="00855484">
        <w:rPr>
          <w:rtl/>
        </w:rPr>
        <w:t>ملحقات</w:t>
      </w:r>
      <w:r w:rsidRPr="00855484">
        <w:t xml:space="preserve"> </w:t>
      </w:r>
      <w:r w:rsidRPr="00855484">
        <w:rPr>
          <w:rtl/>
        </w:rPr>
        <w:t>عروه</w:t>
      </w:r>
      <w:r w:rsidRPr="00855484">
        <w:t xml:space="preserve"> </w:t>
      </w:r>
      <w:r w:rsidRPr="00855484">
        <w:rPr>
          <w:rtl/>
        </w:rPr>
        <w:t>است</w:t>
      </w:r>
      <w:r w:rsidRPr="00855484">
        <w:t xml:space="preserve">. </w:t>
      </w:r>
      <w:r w:rsidRPr="00855484">
        <w:rPr>
          <w:rtl/>
        </w:rPr>
        <w:t>در</w:t>
      </w:r>
      <w:r w:rsidRPr="00855484">
        <w:t xml:space="preserve"> </w:t>
      </w:r>
      <w:r w:rsidRPr="00855484">
        <w:rPr>
          <w:rtl/>
        </w:rPr>
        <w:t>کتب</w:t>
      </w:r>
      <w:r w:rsidRPr="00855484">
        <w:t xml:space="preserve"> </w:t>
      </w:r>
      <w:r w:rsidRPr="00855484">
        <w:rPr>
          <w:rtl/>
        </w:rPr>
        <w:t>فقهی</w:t>
      </w:r>
      <w:r w:rsidRPr="00855484">
        <w:t xml:space="preserve"> </w:t>
      </w:r>
      <w:r w:rsidRPr="00855484">
        <w:rPr>
          <w:rtl/>
        </w:rPr>
        <w:t>این</w:t>
      </w:r>
      <w:r w:rsidRPr="00855484">
        <w:t xml:space="preserve"> </w:t>
      </w:r>
      <w:r w:rsidRPr="00855484">
        <w:rPr>
          <w:rtl/>
        </w:rPr>
        <w:t>مطرح</w:t>
      </w:r>
      <w:r w:rsidR="00C33406">
        <w:rPr>
          <w:rFonts w:hint="cs"/>
          <w:rtl/>
        </w:rPr>
        <w:t xml:space="preserve"> </w:t>
      </w:r>
      <w:r w:rsidRPr="00855484">
        <w:rPr>
          <w:rtl/>
        </w:rPr>
        <w:t>است</w:t>
      </w:r>
      <w:r w:rsidRPr="00855484">
        <w:t xml:space="preserve"> </w:t>
      </w:r>
      <w:r w:rsidRPr="00855484">
        <w:rPr>
          <w:rtl/>
        </w:rPr>
        <w:t>ولی</w:t>
      </w:r>
      <w:r w:rsidRPr="00855484">
        <w:t xml:space="preserve"> </w:t>
      </w:r>
      <w:r w:rsidRPr="00855484">
        <w:rPr>
          <w:rtl/>
        </w:rPr>
        <w:t>م</w:t>
      </w:r>
      <w:r w:rsidRPr="00855484">
        <w:t xml:space="preserve"> </w:t>
      </w:r>
      <w:r w:rsidRPr="00855484">
        <w:rPr>
          <w:rtl/>
        </w:rPr>
        <w:t>ن</w:t>
      </w:r>
      <w:r w:rsidRPr="00855484">
        <w:t xml:space="preserve"> </w:t>
      </w:r>
      <w:r w:rsidRPr="00855484">
        <w:rPr>
          <w:rtl/>
        </w:rPr>
        <w:t>که</w:t>
      </w:r>
      <w:r w:rsidRPr="00855484">
        <w:t xml:space="preserve"> </w:t>
      </w:r>
      <w:r w:rsidRPr="00855484">
        <w:rPr>
          <w:rtl/>
        </w:rPr>
        <w:t>با</w:t>
      </w:r>
      <w:r w:rsidRPr="00855484">
        <w:t xml:space="preserve"> </w:t>
      </w:r>
      <w:r w:rsidRPr="00855484">
        <w:rPr>
          <w:rtl/>
        </w:rPr>
        <w:t>عجله</w:t>
      </w:r>
      <w:r w:rsidRPr="00855484">
        <w:t xml:space="preserve"> </w:t>
      </w:r>
      <w:r w:rsidRPr="00855484">
        <w:rPr>
          <w:rtl/>
        </w:rPr>
        <w:t>گشتم</w:t>
      </w:r>
      <w:r w:rsidRPr="00855484">
        <w:t xml:space="preserve"> </w:t>
      </w:r>
      <w:r w:rsidRPr="00855484">
        <w:rPr>
          <w:rtl/>
        </w:rPr>
        <w:t>در</w:t>
      </w:r>
      <w:r w:rsidRPr="00855484">
        <w:t xml:space="preserve"> </w:t>
      </w:r>
      <w:r w:rsidRPr="00855484">
        <w:rPr>
          <w:rtl/>
        </w:rPr>
        <w:t>تحریر</w:t>
      </w:r>
      <w:r w:rsidRPr="00855484">
        <w:t xml:space="preserve"> </w:t>
      </w:r>
      <w:r w:rsidRPr="00855484">
        <w:rPr>
          <w:rtl/>
        </w:rPr>
        <w:t>نبود</w:t>
      </w:r>
      <w:r w:rsidRPr="00855484">
        <w:t xml:space="preserve">. </w:t>
      </w:r>
      <w:r w:rsidRPr="00855484">
        <w:rPr>
          <w:rtl/>
        </w:rPr>
        <w:t>فرع</w:t>
      </w:r>
      <w:r w:rsidRPr="00855484">
        <w:t xml:space="preserve"> </w:t>
      </w:r>
      <w:r w:rsidRPr="00855484">
        <w:rPr>
          <w:rtl/>
        </w:rPr>
        <w:t>این</w:t>
      </w:r>
      <w:r w:rsidRPr="00855484">
        <w:t xml:space="preserve"> </w:t>
      </w:r>
      <w:r w:rsidRPr="00855484">
        <w:rPr>
          <w:rtl/>
        </w:rPr>
        <w:t>است</w:t>
      </w:r>
      <w:r w:rsidRPr="00855484">
        <w:t xml:space="preserve"> </w:t>
      </w:r>
      <w:r w:rsidRPr="00855484">
        <w:rPr>
          <w:rtl/>
        </w:rPr>
        <w:t>که</w:t>
      </w:r>
      <w:r w:rsidRPr="00855484">
        <w:t>:</w:t>
      </w:r>
    </w:p>
    <w:p w14:paraId="2DA590ED" w14:textId="77777777" w:rsidR="00A73308" w:rsidRPr="00855484" w:rsidRDefault="00E42364" w:rsidP="00C33406">
      <w:r w:rsidRPr="00855484">
        <w:t>"</w:t>
      </w:r>
      <w:r w:rsidRPr="00855484">
        <w:rPr>
          <w:rtl/>
        </w:rPr>
        <w:t>إذا</w:t>
      </w:r>
      <w:r w:rsidRPr="00855484">
        <w:t xml:space="preserve"> </w:t>
      </w:r>
      <w:r w:rsidRPr="00855484">
        <w:rPr>
          <w:rtl/>
        </w:rPr>
        <w:t>تم</w:t>
      </w:r>
      <w:r w:rsidRPr="00855484">
        <w:t xml:space="preserve"> </w:t>
      </w:r>
      <w:r w:rsidRPr="00855484">
        <w:rPr>
          <w:rtl/>
        </w:rPr>
        <w:t>الوقف</w:t>
      </w:r>
      <w:r w:rsidRPr="00855484">
        <w:t xml:space="preserve"> </w:t>
      </w:r>
      <w:r w:rsidRPr="00855484">
        <w:rPr>
          <w:rtl/>
        </w:rPr>
        <w:t>فلیس</w:t>
      </w:r>
      <w:r w:rsidRPr="00855484">
        <w:t xml:space="preserve"> </w:t>
      </w:r>
      <w:r w:rsidRPr="00855484">
        <w:rPr>
          <w:rtl/>
        </w:rPr>
        <w:t>للواقف</w:t>
      </w:r>
      <w:r w:rsidRPr="00855484">
        <w:t xml:space="preserve"> </w:t>
      </w:r>
      <w:r w:rsidRPr="00855484">
        <w:rPr>
          <w:rtl/>
        </w:rPr>
        <w:t>الرجوع</w:t>
      </w:r>
      <w:r w:rsidRPr="00855484">
        <w:t xml:space="preserve"> </w:t>
      </w:r>
      <w:r w:rsidRPr="00855484">
        <w:rPr>
          <w:rtl/>
        </w:rPr>
        <w:t>فیه</w:t>
      </w:r>
      <w:r w:rsidRPr="00855484">
        <w:t xml:space="preserve"> </w:t>
      </w:r>
      <w:r w:rsidRPr="00855484">
        <w:rPr>
          <w:rtl/>
        </w:rPr>
        <w:t>سواء</w:t>
      </w:r>
      <w:r w:rsidRPr="00855484">
        <w:t xml:space="preserve"> </w:t>
      </w:r>
      <w:r w:rsidRPr="00855484">
        <w:rPr>
          <w:rtl/>
        </w:rPr>
        <w:t>قصد</w:t>
      </w:r>
      <w:r w:rsidRPr="00855484">
        <w:t xml:space="preserve"> </w:t>
      </w:r>
      <w:r w:rsidRPr="00855484">
        <w:rPr>
          <w:rtl/>
        </w:rPr>
        <w:t>القربة</w:t>
      </w:r>
      <w:r w:rsidRPr="00855484">
        <w:t xml:space="preserve"> </w:t>
      </w:r>
      <w:r w:rsidRPr="00855484">
        <w:rPr>
          <w:rtl/>
        </w:rPr>
        <w:t>به</w:t>
      </w:r>
      <w:r w:rsidRPr="00855484">
        <w:t xml:space="preserve"> </w:t>
      </w:r>
      <w:r w:rsidRPr="00855484">
        <w:rPr>
          <w:rtl/>
        </w:rPr>
        <w:t>أو</w:t>
      </w:r>
      <w:r w:rsidRPr="00855484">
        <w:t xml:space="preserve"> </w:t>
      </w:r>
      <w:r w:rsidRPr="00855484">
        <w:rPr>
          <w:rtl/>
        </w:rPr>
        <w:t>لا</w:t>
      </w:r>
      <w:r w:rsidRPr="00855484">
        <w:t xml:space="preserve"> </w:t>
      </w:r>
      <w:r w:rsidRPr="00855484">
        <w:rPr>
          <w:rtl/>
        </w:rPr>
        <w:t>فلیس</w:t>
      </w:r>
      <w:r w:rsidRPr="00855484">
        <w:t xml:space="preserve"> </w:t>
      </w:r>
      <w:r w:rsidRPr="00855484">
        <w:rPr>
          <w:rtl/>
        </w:rPr>
        <w:t>للواقف</w:t>
      </w:r>
      <w:r w:rsidR="00C33406">
        <w:rPr>
          <w:rFonts w:hint="cs"/>
          <w:rtl/>
        </w:rPr>
        <w:t xml:space="preserve"> </w:t>
      </w:r>
      <w:r w:rsidRPr="00855484">
        <w:rPr>
          <w:rtl/>
        </w:rPr>
        <w:t>الرجوع</w:t>
      </w:r>
      <w:r w:rsidRPr="00855484">
        <w:t xml:space="preserve"> </w:t>
      </w:r>
      <w:r w:rsidRPr="00855484">
        <w:rPr>
          <w:rtl/>
        </w:rPr>
        <w:t>و</w:t>
      </w:r>
      <w:r w:rsidRPr="00855484">
        <w:t xml:space="preserve"> </w:t>
      </w:r>
      <w:r w:rsidRPr="00855484">
        <w:rPr>
          <w:rtl/>
        </w:rPr>
        <w:t>لا</w:t>
      </w:r>
      <w:r w:rsidRPr="00855484">
        <w:t xml:space="preserve"> </w:t>
      </w:r>
      <w:r w:rsidRPr="00855484">
        <w:rPr>
          <w:rtl/>
        </w:rPr>
        <w:t>تغییره</w:t>
      </w:r>
      <w:r w:rsidRPr="00855484">
        <w:t xml:space="preserve"> </w:t>
      </w:r>
      <w:r w:rsidRPr="00855484">
        <w:rPr>
          <w:rtl/>
        </w:rPr>
        <w:t>بوجه</w:t>
      </w:r>
      <w:r w:rsidRPr="00855484">
        <w:t xml:space="preserve"> </w:t>
      </w:r>
      <w:r w:rsidRPr="00855484">
        <w:rPr>
          <w:rtl/>
        </w:rPr>
        <w:t>من</w:t>
      </w:r>
      <w:r w:rsidRPr="00855484">
        <w:t xml:space="preserve"> </w:t>
      </w:r>
      <w:r w:rsidRPr="00855484">
        <w:rPr>
          <w:rtl/>
        </w:rPr>
        <w:t>الوجوه</w:t>
      </w:r>
      <w:r w:rsidRPr="00855484">
        <w:t xml:space="preserve"> </w:t>
      </w:r>
      <w:r w:rsidRPr="00855484">
        <w:rPr>
          <w:rtl/>
        </w:rPr>
        <w:t>و</w:t>
      </w:r>
      <w:r w:rsidRPr="00855484">
        <w:t xml:space="preserve"> </w:t>
      </w:r>
      <w:r w:rsidRPr="00855484">
        <w:rPr>
          <w:rtl/>
        </w:rPr>
        <w:t>لیس</w:t>
      </w:r>
      <w:r w:rsidRPr="00855484">
        <w:t xml:space="preserve"> </w:t>
      </w:r>
      <w:r w:rsidRPr="00855484">
        <w:rPr>
          <w:rtl/>
        </w:rPr>
        <w:t>أن</w:t>
      </w:r>
      <w:r w:rsidRPr="00855484">
        <w:t xml:space="preserve"> </w:t>
      </w:r>
      <w:r w:rsidRPr="00855484">
        <w:rPr>
          <w:rtl/>
        </w:rPr>
        <w:t>یجعل</w:t>
      </w:r>
      <w:r w:rsidRPr="00855484">
        <w:t xml:space="preserve"> </w:t>
      </w:r>
      <w:r w:rsidRPr="00855484">
        <w:rPr>
          <w:rtl/>
        </w:rPr>
        <w:t>علیه</w:t>
      </w:r>
      <w:r w:rsidRPr="00855484">
        <w:t xml:space="preserve"> </w:t>
      </w:r>
      <w:r w:rsidRPr="00855484">
        <w:rPr>
          <w:rtl/>
        </w:rPr>
        <w:t>متولیا</w:t>
      </w:r>
      <w:r w:rsidRPr="00855484">
        <w:t xml:space="preserve"> </w:t>
      </w:r>
      <w:r w:rsidRPr="00855484">
        <w:rPr>
          <w:rtl/>
        </w:rPr>
        <w:t>إذا</w:t>
      </w:r>
      <w:r w:rsidRPr="00855484">
        <w:t xml:space="preserve"> </w:t>
      </w:r>
      <w:r w:rsidRPr="00855484">
        <w:rPr>
          <w:rtl/>
        </w:rPr>
        <w:t>لم</w:t>
      </w:r>
      <w:r w:rsidRPr="00855484">
        <w:t xml:space="preserve"> </w:t>
      </w:r>
      <w:r w:rsidRPr="00855484">
        <w:rPr>
          <w:rtl/>
        </w:rPr>
        <w:t>یذکره</w:t>
      </w:r>
      <w:r w:rsidRPr="00855484">
        <w:t xml:space="preserve"> </w:t>
      </w:r>
      <w:r w:rsidRPr="00855484">
        <w:rPr>
          <w:rtl/>
        </w:rPr>
        <w:t>فی</w:t>
      </w:r>
      <w:r w:rsidR="00C33406">
        <w:rPr>
          <w:rFonts w:hint="cs"/>
          <w:rtl/>
        </w:rPr>
        <w:t xml:space="preserve"> </w:t>
      </w:r>
      <w:r w:rsidRPr="00855484">
        <w:rPr>
          <w:rtl/>
        </w:rPr>
        <w:t>ضمن</w:t>
      </w:r>
      <w:r w:rsidRPr="00855484">
        <w:t xml:space="preserve"> </w:t>
      </w:r>
      <w:r w:rsidRPr="00855484">
        <w:rPr>
          <w:rtl/>
        </w:rPr>
        <w:t>الصیغة</w:t>
      </w:r>
      <w:r w:rsidRPr="00855484">
        <w:t>".</w:t>
      </w:r>
    </w:p>
    <w:p w14:paraId="43B5A1A6" w14:textId="77777777" w:rsidR="00A73308" w:rsidRPr="00855484" w:rsidRDefault="00E42364" w:rsidP="00C33406">
      <w:r w:rsidRPr="00855484">
        <w:rPr>
          <w:rtl/>
        </w:rPr>
        <w:t>این</w:t>
      </w:r>
      <w:r w:rsidRPr="00855484">
        <w:t xml:space="preserve"> </w:t>
      </w:r>
      <w:r w:rsidRPr="00855484">
        <w:rPr>
          <w:rtl/>
        </w:rPr>
        <w:t>مضمون</w:t>
      </w:r>
      <w:r w:rsidRPr="00855484">
        <w:t xml:space="preserve"> </w:t>
      </w:r>
      <w:r w:rsidRPr="00855484">
        <w:rPr>
          <w:rtl/>
        </w:rPr>
        <w:t>در</w:t>
      </w:r>
      <w:r w:rsidRPr="00855484">
        <w:t xml:space="preserve"> </w:t>
      </w:r>
      <w:r w:rsidRPr="00855484">
        <w:rPr>
          <w:rtl/>
        </w:rPr>
        <w:t>کتب</w:t>
      </w:r>
      <w:r w:rsidRPr="00855484">
        <w:t xml:space="preserve"> </w:t>
      </w:r>
      <w:r w:rsidRPr="00855484">
        <w:rPr>
          <w:rtl/>
        </w:rPr>
        <w:t>فقهی</w:t>
      </w:r>
      <w:r w:rsidRPr="00855484">
        <w:t xml:space="preserve"> </w:t>
      </w:r>
      <w:r w:rsidRPr="00855484">
        <w:rPr>
          <w:rtl/>
        </w:rPr>
        <w:t>مکرر</w:t>
      </w:r>
      <w:r w:rsidRPr="00855484">
        <w:t xml:space="preserve"> </w:t>
      </w:r>
      <w:r w:rsidRPr="00855484">
        <w:rPr>
          <w:rtl/>
        </w:rPr>
        <w:t>آمده</w:t>
      </w:r>
      <w:r w:rsidRPr="00855484">
        <w:t xml:space="preserve"> </w:t>
      </w:r>
      <w:r w:rsidRPr="00855484">
        <w:rPr>
          <w:rtl/>
        </w:rPr>
        <w:t>است</w:t>
      </w:r>
      <w:r w:rsidRPr="00855484">
        <w:t xml:space="preserve"> </w:t>
      </w:r>
      <w:r w:rsidRPr="00855484">
        <w:rPr>
          <w:rtl/>
        </w:rPr>
        <w:t>که</w:t>
      </w:r>
      <w:r w:rsidRPr="00855484">
        <w:t xml:space="preserve"> </w:t>
      </w:r>
      <w:r w:rsidRPr="00855484">
        <w:rPr>
          <w:rtl/>
        </w:rPr>
        <w:t>اگر</w:t>
      </w:r>
      <w:r w:rsidRPr="00855484">
        <w:t xml:space="preserve"> </w:t>
      </w:r>
      <w:r w:rsidRPr="00855484">
        <w:rPr>
          <w:rtl/>
        </w:rPr>
        <w:t>وقف</w:t>
      </w:r>
      <w:r w:rsidRPr="00855484">
        <w:t xml:space="preserve"> </w:t>
      </w:r>
      <w:r w:rsidRPr="00855484">
        <w:rPr>
          <w:rtl/>
        </w:rPr>
        <w:t>با</w:t>
      </w:r>
      <w:r w:rsidRPr="00855484">
        <w:t xml:space="preserve"> </w:t>
      </w:r>
      <w:r w:rsidRPr="00855484">
        <w:rPr>
          <w:rtl/>
        </w:rPr>
        <w:t>تمام</w:t>
      </w:r>
      <w:r w:rsidRPr="00855484">
        <w:t xml:space="preserve"> </w:t>
      </w:r>
      <w:r w:rsidRPr="00855484">
        <w:rPr>
          <w:rtl/>
        </w:rPr>
        <w:t>شرائطش</w:t>
      </w:r>
      <w:r w:rsidRPr="00855484">
        <w:t xml:space="preserve"> </w:t>
      </w:r>
      <w:r w:rsidRPr="00855484">
        <w:rPr>
          <w:rtl/>
        </w:rPr>
        <w:t>تمام</w:t>
      </w:r>
      <w:r w:rsidR="00C33406">
        <w:rPr>
          <w:rFonts w:hint="cs"/>
          <w:rtl/>
        </w:rPr>
        <w:t xml:space="preserve"> </w:t>
      </w:r>
      <w:r w:rsidRPr="00855484">
        <w:rPr>
          <w:rtl/>
        </w:rPr>
        <w:t>شد</w:t>
      </w:r>
      <w:r w:rsidRPr="00855484">
        <w:t xml:space="preserve"> </w:t>
      </w:r>
      <w:r w:rsidRPr="00855484">
        <w:rPr>
          <w:rtl/>
        </w:rPr>
        <w:t>دیگر</w:t>
      </w:r>
      <w:r w:rsidRPr="00855484">
        <w:t xml:space="preserve"> </w:t>
      </w:r>
      <w:r w:rsidRPr="00855484">
        <w:rPr>
          <w:rtl/>
        </w:rPr>
        <w:t>واقف</w:t>
      </w:r>
      <w:r w:rsidRPr="00855484">
        <w:t xml:space="preserve"> </w:t>
      </w:r>
      <w:r w:rsidRPr="00855484">
        <w:rPr>
          <w:rtl/>
        </w:rPr>
        <w:t>نمی</w:t>
      </w:r>
      <w:r w:rsidRPr="00855484">
        <w:t xml:space="preserve"> </w:t>
      </w:r>
      <w:r w:rsidRPr="00855484">
        <w:rPr>
          <w:rtl/>
        </w:rPr>
        <w:t>تواند</w:t>
      </w:r>
      <w:r w:rsidRPr="00855484">
        <w:t xml:space="preserve"> </w:t>
      </w:r>
      <w:r w:rsidRPr="00855484">
        <w:rPr>
          <w:rtl/>
        </w:rPr>
        <w:t>رجوع</w:t>
      </w:r>
      <w:r w:rsidRPr="00855484">
        <w:t xml:space="preserve"> </w:t>
      </w:r>
      <w:r w:rsidRPr="00855484">
        <w:rPr>
          <w:rtl/>
        </w:rPr>
        <w:t>کند</w:t>
      </w:r>
      <w:r w:rsidRPr="00855484">
        <w:t xml:space="preserve">. </w:t>
      </w:r>
      <w:r w:rsidRPr="00855484">
        <w:rPr>
          <w:rtl/>
        </w:rPr>
        <w:t>و</w:t>
      </w:r>
      <w:r w:rsidRPr="00855484">
        <w:t xml:space="preserve"> </w:t>
      </w:r>
      <w:r w:rsidRPr="00855484">
        <w:rPr>
          <w:rtl/>
        </w:rPr>
        <w:t>همینطور</w:t>
      </w:r>
      <w:r w:rsidRPr="00855484">
        <w:t xml:space="preserve"> </w:t>
      </w:r>
      <w:r w:rsidRPr="00855484">
        <w:rPr>
          <w:rtl/>
        </w:rPr>
        <w:t>می</w:t>
      </w:r>
      <w:r w:rsidRPr="00855484">
        <w:t xml:space="preserve"> </w:t>
      </w:r>
      <w:r w:rsidRPr="00855484">
        <w:rPr>
          <w:rtl/>
        </w:rPr>
        <w:t>گوید</w:t>
      </w:r>
      <w:r w:rsidRPr="00855484">
        <w:t xml:space="preserve"> </w:t>
      </w:r>
      <w:r w:rsidRPr="00855484">
        <w:rPr>
          <w:rtl/>
        </w:rPr>
        <w:t>در</w:t>
      </w:r>
      <w:r w:rsidRPr="00855484">
        <w:t xml:space="preserve"> </w:t>
      </w:r>
      <w:r w:rsidRPr="00855484">
        <w:rPr>
          <w:rtl/>
        </w:rPr>
        <w:t>وقف</w:t>
      </w:r>
      <w:r w:rsidRPr="00855484">
        <w:t xml:space="preserve"> </w:t>
      </w:r>
      <w:r w:rsidRPr="00855484">
        <w:rPr>
          <w:rtl/>
        </w:rPr>
        <w:t>نمی</w:t>
      </w:r>
      <w:r w:rsidRPr="00855484">
        <w:t xml:space="preserve"> </w:t>
      </w:r>
      <w:r w:rsidRPr="00855484">
        <w:rPr>
          <w:rtl/>
        </w:rPr>
        <w:t>تواند</w:t>
      </w:r>
      <w:r w:rsidRPr="00855484">
        <w:t xml:space="preserve"> </w:t>
      </w:r>
      <w:r w:rsidRPr="00855484">
        <w:rPr>
          <w:rtl/>
        </w:rPr>
        <w:t>به</w:t>
      </w:r>
      <w:r w:rsidR="00C33406">
        <w:rPr>
          <w:rFonts w:hint="cs"/>
          <w:rtl/>
        </w:rPr>
        <w:t xml:space="preserve"> </w:t>
      </w:r>
      <w:r w:rsidRPr="00855484">
        <w:rPr>
          <w:rtl/>
        </w:rPr>
        <w:t>وجه</w:t>
      </w:r>
      <w:r w:rsidRPr="00855484">
        <w:t xml:space="preserve"> </w:t>
      </w:r>
      <w:r w:rsidRPr="00855484">
        <w:rPr>
          <w:rtl/>
        </w:rPr>
        <w:t>من</w:t>
      </w:r>
      <w:r w:rsidRPr="00855484">
        <w:t xml:space="preserve"> </w:t>
      </w:r>
      <w:r w:rsidRPr="00855484">
        <w:rPr>
          <w:rtl/>
        </w:rPr>
        <w:t>الوجوه</w:t>
      </w:r>
      <w:r w:rsidRPr="00855484">
        <w:t xml:space="preserve"> </w:t>
      </w:r>
      <w:r w:rsidRPr="00855484">
        <w:rPr>
          <w:rtl/>
        </w:rPr>
        <w:t>تغییر</w:t>
      </w:r>
      <w:r w:rsidRPr="00855484">
        <w:t xml:space="preserve"> </w:t>
      </w:r>
      <w:r w:rsidRPr="00855484">
        <w:rPr>
          <w:rtl/>
        </w:rPr>
        <w:t>بدهد</w:t>
      </w:r>
      <w:r w:rsidRPr="00855484">
        <w:t xml:space="preserve">. </w:t>
      </w:r>
      <w:r w:rsidRPr="00855484">
        <w:rPr>
          <w:rtl/>
        </w:rPr>
        <w:t>بعد</w:t>
      </w:r>
      <w:r w:rsidRPr="00855484">
        <w:t xml:space="preserve"> </w:t>
      </w:r>
      <w:r w:rsidRPr="00855484">
        <w:rPr>
          <w:rtl/>
        </w:rPr>
        <w:t>هم</w:t>
      </w:r>
      <w:r w:rsidRPr="00855484">
        <w:t xml:space="preserve"> </w:t>
      </w:r>
      <w:r w:rsidRPr="00855484">
        <w:rPr>
          <w:rtl/>
        </w:rPr>
        <w:t>اگر</w:t>
      </w:r>
      <w:r w:rsidRPr="00855484">
        <w:t xml:space="preserve"> </w:t>
      </w:r>
      <w:r w:rsidRPr="00855484">
        <w:rPr>
          <w:rtl/>
        </w:rPr>
        <w:t>متولی</w:t>
      </w:r>
      <w:r w:rsidRPr="00855484">
        <w:t xml:space="preserve"> </w:t>
      </w:r>
      <w:r w:rsidRPr="00855484">
        <w:rPr>
          <w:rtl/>
        </w:rPr>
        <w:t>را</w:t>
      </w:r>
      <w:r w:rsidRPr="00855484">
        <w:t xml:space="preserve"> </w:t>
      </w:r>
      <w:r w:rsidRPr="00855484">
        <w:rPr>
          <w:rtl/>
        </w:rPr>
        <w:t>در</w:t>
      </w:r>
      <w:r w:rsidRPr="00855484">
        <w:t xml:space="preserve"> </w:t>
      </w:r>
      <w:r w:rsidRPr="00855484">
        <w:rPr>
          <w:rtl/>
        </w:rPr>
        <w:t>عقد</w:t>
      </w:r>
      <w:r w:rsidRPr="00855484">
        <w:t xml:space="preserve"> </w:t>
      </w:r>
      <w:r w:rsidRPr="00855484">
        <w:rPr>
          <w:rtl/>
        </w:rPr>
        <w:t>ذکر</w:t>
      </w:r>
      <w:r w:rsidRPr="00855484">
        <w:t xml:space="preserve"> </w:t>
      </w:r>
      <w:r w:rsidRPr="00855484">
        <w:rPr>
          <w:rtl/>
        </w:rPr>
        <w:t>نکرده</w:t>
      </w:r>
      <w:r w:rsidRPr="00855484">
        <w:t xml:space="preserve"> </w:t>
      </w:r>
      <w:r w:rsidRPr="00855484">
        <w:rPr>
          <w:rtl/>
        </w:rPr>
        <w:t>بعدش</w:t>
      </w:r>
      <w:r w:rsidRPr="00855484">
        <w:t xml:space="preserve"> </w:t>
      </w:r>
      <w:r w:rsidRPr="00855484">
        <w:rPr>
          <w:rtl/>
        </w:rPr>
        <w:t>نمی</w:t>
      </w:r>
      <w:r w:rsidR="00C33406">
        <w:rPr>
          <w:rFonts w:hint="cs"/>
          <w:rtl/>
        </w:rPr>
        <w:t xml:space="preserve"> </w:t>
      </w:r>
      <w:r w:rsidRPr="00855484">
        <w:rPr>
          <w:rtl/>
        </w:rPr>
        <w:t>تواند</w:t>
      </w:r>
      <w:r w:rsidRPr="00855484">
        <w:t xml:space="preserve"> </w:t>
      </w:r>
      <w:r w:rsidRPr="00855484">
        <w:rPr>
          <w:rtl/>
        </w:rPr>
        <w:t>متولی</w:t>
      </w:r>
      <w:r w:rsidRPr="00855484">
        <w:t xml:space="preserve"> </w:t>
      </w:r>
      <w:r w:rsidRPr="00855484">
        <w:rPr>
          <w:rtl/>
        </w:rPr>
        <w:t>تعیین</w:t>
      </w:r>
      <w:r w:rsidRPr="00855484">
        <w:t xml:space="preserve"> </w:t>
      </w:r>
      <w:r w:rsidRPr="00855484">
        <w:rPr>
          <w:rtl/>
        </w:rPr>
        <w:t>کند</w:t>
      </w:r>
      <w:r w:rsidRPr="00855484">
        <w:t xml:space="preserve">. </w:t>
      </w:r>
      <w:r w:rsidRPr="00855484">
        <w:rPr>
          <w:rtl/>
        </w:rPr>
        <w:t>أو</w:t>
      </w:r>
      <w:r w:rsidRPr="00855484">
        <w:t xml:space="preserve"> </w:t>
      </w:r>
      <w:r w:rsidRPr="00855484">
        <w:rPr>
          <w:rtl/>
        </w:rPr>
        <w:t>لم</w:t>
      </w:r>
      <w:r w:rsidRPr="00855484">
        <w:t xml:space="preserve"> </w:t>
      </w:r>
      <w:r w:rsidRPr="00855484">
        <w:rPr>
          <w:rtl/>
        </w:rPr>
        <w:t>یشترط</w:t>
      </w:r>
      <w:r w:rsidRPr="00855484">
        <w:t xml:space="preserve"> </w:t>
      </w:r>
      <w:r w:rsidRPr="00855484">
        <w:rPr>
          <w:rtl/>
        </w:rPr>
        <w:t>أمر</w:t>
      </w:r>
      <w:r w:rsidRPr="00855484">
        <w:t xml:space="preserve"> </w:t>
      </w:r>
      <w:r w:rsidRPr="00855484">
        <w:rPr>
          <w:rtl/>
        </w:rPr>
        <w:t>التولیة</w:t>
      </w:r>
      <w:r w:rsidRPr="00855484">
        <w:t xml:space="preserve"> </w:t>
      </w:r>
      <w:r w:rsidRPr="00855484">
        <w:rPr>
          <w:rtl/>
        </w:rPr>
        <w:t>بیده</w:t>
      </w:r>
      <w:r w:rsidRPr="00855484">
        <w:t xml:space="preserve"> </w:t>
      </w:r>
      <w:r w:rsidRPr="00855484">
        <w:rPr>
          <w:rtl/>
        </w:rPr>
        <w:t>اگر</w:t>
      </w:r>
      <w:r w:rsidRPr="00855484">
        <w:t xml:space="preserve"> </w:t>
      </w:r>
      <w:r w:rsidRPr="00855484">
        <w:rPr>
          <w:rtl/>
        </w:rPr>
        <w:t>این</w:t>
      </w:r>
      <w:r w:rsidRPr="00855484">
        <w:t xml:space="preserve"> </w:t>
      </w:r>
      <w:r w:rsidRPr="00855484">
        <w:rPr>
          <w:rtl/>
        </w:rPr>
        <w:t>هم</w:t>
      </w:r>
      <w:r w:rsidRPr="00855484">
        <w:t xml:space="preserve"> </w:t>
      </w:r>
      <w:r w:rsidRPr="00855484">
        <w:rPr>
          <w:rtl/>
        </w:rPr>
        <w:t>نباشد</w:t>
      </w:r>
      <w:r w:rsidRPr="00855484">
        <w:t xml:space="preserve"> </w:t>
      </w:r>
      <w:r w:rsidRPr="00855484">
        <w:rPr>
          <w:rtl/>
        </w:rPr>
        <w:t>نمی</w:t>
      </w:r>
      <w:r w:rsidRPr="00855484">
        <w:t xml:space="preserve"> </w:t>
      </w:r>
      <w:r w:rsidRPr="00855484">
        <w:rPr>
          <w:rtl/>
        </w:rPr>
        <w:t>تواند</w:t>
      </w:r>
      <w:r w:rsidRPr="00855484">
        <w:t xml:space="preserve"> </w:t>
      </w:r>
      <w:r w:rsidRPr="00855484">
        <w:rPr>
          <w:rtl/>
        </w:rPr>
        <w:t>این</w:t>
      </w:r>
      <w:r w:rsidR="00C33406">
        <w:rPr>
          <w:rFonts w:hint="cs"/>
          <w:rtl/>
        </w:rPr>
        <w:t xml:space="preserve"> </w:t>
      </w:r>
      <w:r w:rsidRPr="00855484">
        <w:rPr>
          <w:rtl/>
        </w:rPr>
        <w:t>را</w:t>
      </w:r>
      <w:r w:rsidRPr="00855484">
        <w:t xml:space="preserve"> </w:t>
      </w:r>
      <w:r w:rsidRPr="00855484">
        <w:rPr>
          <w:rtl/>
        </w:rPr>
        <w:t>اضافه</w:t>
      </w:r>
      <w:r w:rsidRPr="00855484">
        <w:t xml:space="preserve"> </w:t>
      </w:r>
      <w:r w:rsidRPr="00855484">
        <w:rPr>
          <w:rtl/>
        </w:rPr>
        <w:t>کند</w:t>
      </w:r>
      <w:r w:rsidRPr="00855484">
        <w:t xml:space="preserve">. </w:t>
      </w:r>
      <w:r w:rsidRPr="00855484">
        <w:rPr>
          <w:rtl/>
        </w:rPr>
        <w:t>بل</w:t>
      </w:r>
      <w:r w:rsidRPr="00855484">
        <w:t xml:space="preserve"> </w:t>
      </w:r>
      <w:r w:rsidRPr="00855484">
        <w:rPr>
          <w:rtl/>
        </w:rPr>
        <w:t>یرجع</w:t>
      </w:r>
      <w:r w:rsidRPr="00855484">
        <w:t xml:space="preserve"> </w:t>
      </w:r>
      <w:r w:rsidRPr="00855484">
        <w:rPr>
          <w:rtl/>
        </w:rPr>
        <w:t>الامر</w:t>
      </w:r>
      <w:r w:rsidRPr="00855484">
        <w:t xml:space="preserve"> </w:t>
      </w:r>
      <w:r w:rsidRPr="00855484">
        <w:rPr>
          <w:rtl/>
        </w:rPr>
        <w:t>الی</w:t>
      </w:r>
      <w:r w:rsidRPr="00855484">
        <w:t xml:space="preserve"> </w:t>
      </w:r>
      <w:r w:rsidRPr="00855484">
        <w:rPr>
          <w:rtl/>
        </w:rPr>
        <w:t>الحاکم</w:t>
      </w:r>
      <w:r w:rsidRPr="00855484">
        <w:t xml:space="preserve"> </w:t>
      </w:r>
      <w:r w:rsidRPr="00855484">
        <w:rPr>
          <w:rtl/>
        </w:rPr>
        <w:t>الشرعی</w:t>
      </w:r>
      <w:r w:rsidRPr="00855484">
        <w:t xml:space="preserve">. </w:t>
      </w:r>
      <w:r w:rsidRPr="00855484">
        <w:rPr>
          <w:rtl/>
        </w:rPr>
        <w:t>باید</w:t>
      </w:r>
      <w:r w:rsidRPr="00855484">
        <w:t xml:space="preserve"> </w:t>
      </w:r>
      <w:r w:rsidRPr="00855484">
        <w:rPr>
          <w:rtl/>
        </w:rPr>
        <w:t>بروند</w:t>
      </w:r>
      <w:r w:rsidRPr="00855484">
        <w:t xml:space="preserve"> </w:t>
      </w:r>
      <w:r w:rsidRPr="00855484">
        <w:rPr>
          <w:rtl/>
        </w:rPr>
        <w:t>نزد</w:t>
      </w:r>
      <w:r w:rsidRPr="00855484">
        <w:t xml:space="preserve"> </w:t>
      </w:r>
      <w:r w:rsidRPr="00855484">
        <w:rPr>
          <w:rtl/>
        </w:rPr>
        <w:t>حاکم</w:t>
      </w:r>
      <w:r w:rsidRPr="00855484">
        <w:t xml:space="preserve"> </w:t>
      </w:r>
      <w:r w:rsidRPr="00855484">
        <w:rPr>
          <w:rtl/>
        </w:rPr>
        <w:t>شرعی</w:t>
      </w:r>
      <w:r w:rsidRPr="00855484">
        <w:t xml:space="preserve"> </w:t>
      </w:r>
      <w:r w:rsidRPr="00855484">
        <w:rPr>
          <w:rtl/>
        </w:rPr>
        <w:t>برای</w:t>
      </w:r>
      <w:r w:rsidR="00C33406">
        <w:rPr>
          <w:rFonts w:hint="cs"/>
          <w:rtl/>
        </w:rPr>
        <w:t xml:space="preserve"> </w:t>
      </w:r>
      <w:r w:rsidRPr="00855484">
        <w:rPr>
          <w:rtl/>
        </w:rPr>
        <w:t>تعیین</w:t>
      </w:r>
      <w:r w:rsidRPr="00855484">
        <w:t xml:space="preserve"> </w:t>
      </w:r>
      <w:r w:rsidRPr="00855484">
        <w:rPr>
          <w:rtl/>
        </w:rPr>
        <w:t>تولیت</w:t>
      </w:r>
      <w:r w:rsidRPr="00855484">
        <w:t xml:space="preserve"> </w:t>
      </w:r>
      <w:r w:rsidRPr="00855484">
        <w:rPr>
          <w:rtl/>
        </w:rPr>
        <w:t>یا</w:t>
      </w:r>
      <w:r w:rsidRPr="00855484">
        <w:t xml:space="preserve"> </w:t>
      </w:r>
      <w:r w:rsidRPr="00855484">
        <w:rPr>
          <w:rtl/>
        </w:rPr>
        <w:t>نیابت</w:t>
      </w:r>
      <w:r w:rsidRPr="00855484">
        <w:t xml:space="preserve"> </w:t>
      </w:r>
      <w:r w:rsidRPr="00855484">
        <w:rPr>
          <w:rtl/>
        </w:rPr>
        <w:t>یا</w:t>
      </w:r>
      <w:r w:rsidRPr="00855484">
        <w:t xml:space="preserve"> </w:t>
      </w:r>
      <w:r w:rsidRPr="00855484">
        <w:rPr>
          <w:rtl/>
        </w:rPr>
        <w:t>تصدی</w:t>
      </w:r>
      <w:r w:rsidRPr="00855484">
        <w:t xml:space="preserve"> </w:t>
      </w:r>
      <w:r w:rsidRPr="00855484">
        <w:rPr>
          <w:rtl/>
        </w:rPr>
        <w:t>خود</w:t>
      </w:r>
      <w:r w:rsidRPr="00855484">
        <w:t xml:space="preserve"> </w:t>
      </w:r>
      <w:r w:rsidRPr="00855484">
        <w:rPr>
          <w:rtl/>
        </w:rPr>
        <w:t>حاکم</w:t>
      </w:r>
      <w:r w:rsidRPr="00855484">
        <w:t xml:space="preserve"> </w:t>
      </w:r>
      <w:r w:rsidRPr="00855484">
        <w:rPr>
          <w:rtl/>
        </w:rPr>
        <w:t>برای</w:t>
      </w:r>
      <w:r w:rsidRPr="00855484">
        <w:t xml:space="preserve"> </w:t>
      </w:r>
      <w:r w:rsidRPr="00855484">
        <w:rPr>
          <w:rtl/>
        </w:rPr>
        <w:t>امر</w:t>
      </w:r>
      <w:r w:rsidRPr="00855484">
        <w:t xml:space="preserve"> </w:t>
      </w:r>
      <w:r w:rsidRPr="00855484">
        <w:rPr>
          <w:rtl/>
        </w:rPr>
        <w:t>وقف</w:t>
      </w:r>
      <w:r w:rsidRPr="00855484">
        <w:t>.</w:t>
      </w:r>
      <w:r w:rsidR="00C33406">
        <w:rPr>
          <w:rFonts w:hint="cs"/>
          <w:rtl/>
        </w:rPr>
        <w:t xml:space="preserve"> </w:t>
      </w:r>
      <w:r w:rsidRPr="00855484">
        <w:rPr>
          <w:rtl/>
        </w:rPr>
        <w:t>نعم</w:t>
      </w:r>
      <w:r w:rsidRPr="00855484">
        <w:t xml:space="preserve"> </w:t>
      </w:r>
      <w:r w:rsidRPr="00855484">
        <w:rPr>
          <w:rtl/>
        </w:rPr>
        <w:t>لو</w:t>
      </w:r>
      <w:r w:rsidRPr="00855484">
        <w:t xml:space="preserve"> </w:t>
      </w:r>
      <w:r w:rsidRPr="00855484">
        <w:rPr>
          <w:rtl/>
        </w:rPr>
        <w:t>اعتبر</w:t>
      </w:r>
      <w:r w:rsidRPr="00855484">
        <w:t xml:space="preserve"> </w:t>
      </w:r>
      <w:r w:rsidRPr="00855484">
        <w:rPr>
          <w:rtl/>
        </w:rPr>
        <w:t>قیدا</w:t>
      </w:r>
      <w:r w:rsidRPr="00855484">
        <w:t xml:space="preserve"> </w:t>
      </w:r>
      <w:r w:rsidRPr="00855484">
        <w:rPr>
          <w:rtl/>
        </w:rPr>
        <w:t>فی</w:t>
      </w:r>
      <w:r w:rsidRPr="00855484">
        <w:t xml:space="preserve"> </w:t>
      </w:r>
      <w:r w:rsidRPr="00855484">
        <w:rPr>
          <w:rtl/>
        </w:rPr>
        <w:t>الموقوف</w:t>
      </w:r>
      <w:r w:rsidRPr="00855484">
        <w:t xml:space="preserve"> </w:t>
      </w:r>
      <w:r w:rsidRPr="00855484">
        <w:rPr>
          <w:rtl/>
        </w:rPr>
        <w:t>علیه</w:t>
      </w:r>
      <w:r w:rsidRPr="00855484">
        <w:t xml:space="preserve"> </w:t>
      </w:r>
      <w:r w:rsidRPr="00855484">
        <w:rPr>
          <w:rtl/>
        </w:rPr>
        <w:t>و</w:t>
      </w:r>
      <w:r w:rsidRPr="00855484">
        <w:t xml:space="preserve"> </w:t>
      </w:r>
      <w:r w:rsidRPr="00855484">
        <w:rPr>
          <w:rtl/>
        </w:rPr>
        <w:t>تخلف</w:t>
      </w:r>
      <w:r w:rsidRPr="00855484">
        <w:t xml:space="preserve"> </w:t>
      </w:r>
      <w:r w:rsidRPr="00855484">
        <w:rPr>
          <w:rtl/>
        </w:rPr>
        <w:t>ذلک</w:t>
      </w:r>
      <w:r w:rsidRPr="00855484">
        <w:t xml:space="preserve"> </w:t>
      </w:r>
      <w:r w:rsidRPr="00855484">
        <w:rPr>
          <w:rtl/>
        </w:rPr>
        <w:t>القید</w:t>
      </w:r>
      <w:r w:rsidRPr="00855484">
        <w:t xml:space="preserve"> </w:t>
      </w:r>
      <w:r w:rsidRPr="00855484">
        <w:rPr>
          <w:rtl/>
        </w:rPr>
        <w:t>جاز</w:t>
      </w:r>
      <w:r w:rsidRPr="00855484">
        <w:t xml:space="preserve"> </w:t>
      </w:r>
      <w:r w:rsidRPr="00855484">
        <w:rPr>
          <w:rtl/>
        </w:rPr>
        <w:t>الرجوع</w:t>
      </w:r>
      <w:r w:rsidRPr="00855484">
        <w:t xml:space="preserve"> .</w:t>
      </w:r>
    </w:p>
    <w:p w14:paraId="2A073712" w14:textId="77777777" w:rsidR="00A73308" w:rsidRPr="00855484" w:rsidRDefault="00E42364" w:rsidP="0043464D">
      <w:r w:rsidRPr="00855484">
        <w:rPr>
          <w:rtl/>
        </w:rPr>
        <w:lastRenderedPageBreak/>
        <w:t>بعد</w:t>
      </w:r>
      <w:r w:rsidRPr="00855484">
        <w:t xml:space="preserve"> </w:t>
      </w:r>
      <w:r w:rsidRPr="00855484">
        <w:rPr>
          <w:rtl/>
        </w:rPr>
        <w:t>از</w:t>
      </w:r>
      <w:r w:rsidRPr="00855484">
        <w:t xml:space="preserve"> </w:t>
      </w:r>
      <w:r w:rsidRPr="00855484">
        <w:rPr>
          <w:rtl/>
        </w:rPr>
        <w:t>اینکه</w:t>
      </w:r>
      <w:r w:rsidRPr="00855484">
        <w:t xml:space="preserve"> </w:t>
      </w:r>
      <w:r w:rsidRPr="00855484">
        <w:rPr>
          <w:rtl/>
        </w:rPr>
        <w:t>گفتند</w:t>
      </w:r>
      <w:r w:rsidRPr="00855484">
        <w:t xml:space="preserve"> </w:t>
      </w:r>
      <w:r w:rsidRPr="00855484">
        <w:rPr>
          <w:rtl/>
        </w:rPr>
        <w:t>در</w:t>
      </w:r>
      <w:r w:rsidRPr="00855484">
        <w:t xml:space="preserve"> </w:t>
      </w:r>
      <w:r w:rsidRPr="00855484">
        <w:rPr>
          <w:rtl/>
        </w:rPr>
        <w:t>وقف</w:t>
      </w:r>
      <w:r w:rsidRPr="00855484">
        <w:t xml:space="preserve"> </w:t>
      </w:r>
      <w:r w:rsidRPr="00855484">
        <w:rPr>
          <w:rtl/>
        </w:rPr>
        <w:t>نمی</w:t>
      </w:r>
      <w:r w:rsidRPr="00855484">
        <w:t xml:space="preserve"> </w:t>
      </w:r>
      <w:r w:rsidRPr="00855484">
        <w:rPr>
          <w:rtl/>
        </w:rPr>
        <w:t>شود</w:t>
      </w:r>
      <w:r w:rsidRPr="00855484">
        <w:t xml:space="preserve"> </w:t>
      </w:r>
      <w:r w:rsidRPr="00855484">
        <w:rPr>
          <w:rtl/>
        </w:rPr>
        <w:t>هیچ</w:t>
      </w:r>
      <w:r w:rsidRPr="00855484">
        <w:t xml:space="preserve"> </w:t>
      </w:r>
      <w:r w:rsidRPr="00855484">
        <w:rPr>
          <w:rtl/>
        </w:rPr>
        <w:t>تغییری</w:t>
      </w:r>
      <w:r w:rsidRPr="00855484">
        <w:t xml:space="preserve"> </w:t>
      </w:r>
      <w:r w:rsidRPr="00855484">
        <w:rPr>
          <w:rtl/>
        </w:rPr>
        <w:t>دارد،</w:t>
      </w:r>
      <w:r w:rsidRPr="00855484">
        <w:t xml:space="preserve"> </w:t>
      </w:r>
      <w:r w:rsidRPr="00855484">
        <w:rPr>
          <w:rtl/>
        </w:rPr>
        <w:t>می</w:t>
      </w:r>
      <w:r w:rsidRPr="00855484">
        <w:t xml:space="preserve"> </w:t>
      </w:r>
      <w:r w:rsidRPr="00855484">
        <w:rPr>
          <w:rtl/>
        </w:rPr>
        <w:t>گویند</w:t>
      </w:r>
      <w:r w:rsidRPr="00855484">
        <w:t xml:space="preserve"> </w:t>
      </w:r>
      <w:r w:rsidRPr="00855484">
        <w:rPr>
          <w:rtl/>
        </w:rPr>
        <w:t>اگر</w:t>
      </w:r>
      <w:r w:rsidRPr="00855484">
        <w:t xml:space="preserve"> </w:t>
      </w:r>
      <w:r w:rsidRPr="00855484">
        <w:rPr>
          <w:rtl/>
        </w:rPr>
        <w:t>وقف</w:t>
      </w:r>
      <w:r w:rsidRPr="00855484">
        <w:t xml:space="preserve"> </w:t>
      </w:r>
      <w:r w:rsidRPr="00855484">
        <w:rPr>
          <w:rtl/>
        </w:rPr>
        <w:t>روی</w:t>
      </w:r>
      <w:r w:rsidR="00C33406">
        <w:rPr>
          <w:rFonts w:hint="cs"/>
          <w:rtl/>
        </w:rPr>
        <w:t xml:space="preserve"> </w:t>
      </w:r>
      <w:r w:rsidRPr="00855484">
        <w:rPr>
          <w:rtl/>
        </w:rPr>
        <w:t>عنوانی</w:t>
      </w:r>
      <w:r w:rsidRPr="00855484">
        <w:t xml:space="preserve"> </w:t>
      </w:r>
      <w:r w:rsidRPr="00855484">
        <w:rPr>
          <w:rtl/>
        </w:rPr>
        <w:t>رفت</w:t>
      </w:r>
      <w:r w:rsidRPr="00855484">
        <w:t xml:space="preserve"> </w:t>
      </w:r>
      <w:r w:rsidRPr="00855484">
        <w:rPr>
          <w:rtl/>
        </w:rPr>
        <w:t>و</w:t>
      </w:r>
      <w:r w:rsidRPr="00855484">
        <w:t xml:space="preserve"> </w:t>
      </w:r>
      <w:r w:rsidRPr="00855484">
        <w:rPr>
          <w:rtl/>
        </w:rPr>
        <w:t>عنوان</w:t>
      </w:r>
      <w:r w:rsidRPr="00855484">
        <w:t xml:space="preserve"> </w:t>
      </w:r>
      <w:r w:rsidRPr="00855484">
        <w:rPr>
          <w:rtl/>
        </w:rPr>
        <w:t>تخلف</w:t>
      </w:r>
      <w:r w:rsidRPr="00855484">
        <w:t xml:space="preserve"> </w:t>
      </w:r>
      <w:r w:rsidRPr="00855484">
        <w:rPr>
          <w:rtl/>
        </w:rPr>
        <w:t>پیدا</w:t>
      </w:r>
      <w:r w:rsidRPr="00855484">
        <w:t xml:space="preserve"> </w:t>
      </w:r>
      <w:r w:rsidRPr="00855484">
        <w:rPr>
          <w:rtl/>
        </w:rPr>
        <w:t>کرد،</w:t>
      </w:r>
      <w:r w:rsidRPr="00855484">
        <w:t xml:space="preserve"> </w:t>
      </w:r>
      <w:r w:rsidRPr="00855484">
        <w:rPr>
          <w:rtl/>
        </w:rPr>
        <w:t>اینجا</w:t>
      </w:r>
      <w:r w:rsidRPr="00855484">
        <w:t xml:space="preserve"> </w:t>
      </w:r>
      <w:r w:rsidRPr="00855484">
        <w:rPr>
          <w:rtl/>
        </w:rPr>
        <w:t>عقد</w:t>
      </w:r>
      <w:r w:rsidRPr="00855484">
        <w:t xml:space="preserve"> </w:t>
      </w:r>
      <w:r w:rsidRPr="00855484">
        <w:rPr>
          <w:rtl/>
        </w:rPr>
        <w:t>منفسخ</w:t>
      </w:r>
      <w:r w:rsidRPr="00855484">
        <w:t xml:space="preserve"> </w:t>
      </w:r>
      <w:r w:rsidRPr="00855484">
        <w:rPr>
          <w:rtl/>
        </w:rPr>
        <w:t>می</w:t>
      </w:r>
      <w:r w:rsidRPr="00855484">
        <w:t xml:space="preserve"> </w:t>
      </w:r>
      <w:r w:rsidRPr="00855484">
        <w:rPr>
          <w:rtl/>
        </w:rPr>
        <w:t>شود</w:t>
      </w:r>
      <w:r w:rsidRPr="00855484">
        <w:t xml:space="preserve"> </w:t>
      </w:r>
      <w:r w:rsidRPr="00855484">
        <w:rPr>
          <w:rtl/>
        </w:rPr>
        <w:t>و</w:t>
      </w:r>
      <w:r w:rsidRPr="00855484">
        <w:t xml:space="preserve"> </w:t>
      </w:r>
      <w:r w:rsidRPr="00855484">
        <w:rPr>
          <w:rtl/>
        </w:rPr>
        <w:t>از</w:t>
      </w:r>
      <w:r w:rsidRPr="00855484">
        <w:t xml:space="preserve"> </w:t>
      </w:r>
      <w:r w:rsidRPr="00855484">
        <w:rPr>
          <w:rtl/>
        </w:rPr>
        <w:t>بین</w:t>
      </w:r>
      <w:r w:rsidRPr="00855484">
        <w:t xml:space="preserve"> </w:t>
      </w:r>
      <w:r w:rsidRPr="00855484">
        <w:rPr>
          <w:rtl/>
        </w:rPr>
        <w:t>می</w:t>
      </w:r>
      <w:r w:rsidRPr="00855484">
        <w:t xml:space="preserve"> </w:t>
      </w:r>
      <w:r w:rsidRPr="00855484">
        <w:rPr>
          <w:rtl/>
        </w:rPr>
        <w:t>رود</w:t>
      </w:r>
      <w:r w:rsidR="00C33406">
        <w:rPr>
          <w:rFonts w:hint="cs"/>
          <w:rtl/>
        </w:rPr>
        <w:t xml:space="preserve"> </w:t>
      </w:r>
      <w:r w:rsidRPr="00855484">
        <w:rPr>
          <w:rtl/>
        </w:rPr>
        <w:t>یعنی</w:t>
      </w:r>
      <w:r w:rsidRPr="00855484">
        <w:t xml:space="preserve"> </w:t>
      </w:r>
      <w:r w:rsidRPr="00855484">
        <w:rPr>
          <w:rtl/>
        </w:rPr>
        <w:t>آنها</w:t>
      </w:r>
      <w:r w:rsidRPr="00855484">
        <w:t xml:space="preserve"> </w:t>
      </w:r>
      <w:r w:rsidRPr="00855484">
        <w:rPr>
          <w:rtl/>
        </w:rPr>
        <w:t>از</w:t>
      </w:r>
      <w:r w:rsidRPr="00855484">
        <w:t xml:space="preserve"> </w:t>
      </w:r>
      <w:r w:rsidRPr="00855484">
        <w:rPr>
          <w:rtl/>
        </w:rPr>
        <w:t>مورد</w:t>
      </w:r>
      <w:r w:rsidRPr="00855484">
        <w:t xml:space="preserve"> </w:t>
      </w:r>
      <w:r w:rsidRPr="00855484">
        <w:rPr>
          <w:rtl/>
        </w:rPr>
        <w:t>خارج</w:t>
      </w:r>
      <w:r w:rsidRPr="00855484">
        <w:t xml:space="preserve"> </w:t>
      </w:r>
      <w:r w:rsidRPr="00855484">
        <w:rPr>
          <w:rtl/>
        </w:rPr>
        <w:t>می</w:t>
      </w:r>
      <w:r w:rsidRPr="00855484">
        <w:t xml:space="preserve"> </w:t>
      </w:r>
      <w:r w:rsidRPr="00855484">
        <w:rPr>
          <w:rtl/>
        </w:rPr>
        <w:t>شوند،</w:t>
      </w:r>
      <w:r w:rsidRPr="00855484">
        <w:t xml:space="preserve"> </w:t>
      </w:r>
      <w:r w:rsidRPr="00855484">
        <w:rPr>
          <w:rtl/>
        </w:rPr>
        <w:t>ولی</w:t>
      </w:r>
      <w:r w:rsidRPr="00855484">
        <w:t xml:space="preserve"> </w:t>
      </w:r>
      <w:r w:rsidRPr="00855484">
        <w:rPr>
          <w:rtl/>
        </w:rPr>
        <w:t>نه</w:t>
      </w:r>
      <w:r w:rsidRPr="00855484">
        <w:t xml:space="preserve"> </w:t>
      </w:r>
      <w:r w:rsidRPr="00855484">
        <w:rPr>
          <w:rtl/>
        </w:rPr>
        <w:t>از</w:t>
      </w:r>
      <w:r w:rsidRPr="00855484">
        <w:t xml:space="preserve"> </w:t>
      </w:r>
      <w:r w:rsidRPr="00855484">
        <w:rPr>
          <w:rtl/>
        </w:rPr>
        <w:t>باب</w:t>
      </w:r>
      <w:r w:rsidRPr="00855484">
        <w:t xml:space="preserve"> </w:t>
      </w:r>
      <w:r w:rsidRPr="00855484">
        <w:rPr>
          <w:rtl/>
        </w:rPr>
        <w:t>این</w:t>
      </w:r>
      <w:r w:rsidRPr="00855484">
        <w:t xml:space="preserve"> </w:t>
      </w:r>
      <w:r w:rsidRPr="00855484">
        <w:rPr>
          <w:rtl/>
        </w:rPr>
        <w:t>است</w:t>
      </w:r>
      <w:r w:rsidRPr="00855484">
        <w:t xml:space="preserve"> </w:t>
      </w:r>
      <w:r w:rsidRPr="00855484">
        <w:rPr>
          <w:rtl/>
        </w:rPr>
        <w:t>که</w:t>
      </w:r>
      <w:r w:rsidRPr="00855484">
        <w:t xml:space="preserve"> </w:t>
      </w:r>
      <w:r w:rsidRPr="00855484">
        <w:rPr>
          <w:rtl/>
        </w:rPr>
        <w:t>در</w:t>
      </w:r>
      <w:r w:rsidRPr="00855484">
        <w:t xml:space="preserve"> </w:t>
      </w:r>
      <w:r w:rsidRPr="00855484">
        <w:rPr>
          <w:rtl/>
        </w:rPr>
        <w:t>وقف</w:t>
      </w:r>
      <w:r w:rsidRPr="00855484">
        <w:t xml:space="preserve"> </w:t>
      </w:r>
      <w:r w:rsidRPr="00855484">
        <w:rPr>
          <w:rtl/>
        </w:rPr>
        <w:t>تغییر</w:t>
      </w:r>
      <w:r w:rsidRPr="00855484">
        <w:t xml:space="preserve"> </w:t>
      </w:r>
      <w:r w:rsidRPr="00855484">
        <w:rPr>
          <w:rtl/>
        </w:rPr>
        <w:t>دادیم</w:t>
      </w:r>
      <w:r w:rsidRPr="00855484">
        <w:t>.</w:t>
      </w:r>
      <w:r w:rsidR="00C33406">
        <w:rPr>
          <w:rFonts w:hint="cs"/>
          <w:rtl/>
        </w:rPr>
        <w:t xml:space="preserve"> </w:t>
      </w:r>
      <w:r w:rsidRPr="00855484">
        <w:rPr>
          <w:rtl/>
        </w:rPr>
        <w:t>برعکس،</w:t>
      </w:r>
      <w:r w:rsidRPr="00855484">
        <w:t xml:space="preserve"> </w:t>
      </w:r>
      <w:r w:rsidRPr="00855484">
        <w:rPr>
          <w:rtl/>
        </w:rPr>
        <w:t>آنها</w:t>
      </w:r>
      <w:r w:rsidRPr="00855484">
        <w:t xml:space="preserve"> </w:t>
      </w:r>
      <w:r w:rsidRPr="00855484">
        <w:rPr>
          <w:rtl/>
        </w:rPr>
        <w:t>تغییر</w:t>
      </w:r>
      <w:r w:rsidRPr="00855484">
        <w:t xml:space="preserve"> </w:t>
      </w:r>
      <w:r w:rsidRPr="00855484">
        <w:rPr>
          <w:rtl/>
        </w:rPr>
        <w:t>کرده</w:t>
      </w:r>
      <w:r w:rsidRPr="00855484">
        <w:t xml:space="preserve"> </w:t>
      </w:r>
      <w:r w:rsidRPr="00855484">
        <w:rPr>
          <w:rtl/>
        </w:rPr>
        <w:t>اند</w:t>
      </w:r>
      <w:r w:rsidRPr="00855484">
        <w:t xml:space="preserve"> </w:t>
      </w:r>
      <w:r w:rsidRPr="00855484">
        <w:rPr>
          <w:rtl/>
        </w:rPr>
        <w:t>خروج</w:t>
      </w:r>
      <w:r w:rsidRPr="00855484">
        <w:t xml:space="preserve"> </w:t>
      </w:r>
      <w:r w:rsidRPr="00855484">
        <w:rPr>
          <w:rtl/>
        </w:rPr>
        <w:t>پیدا</w:t>
      </w:r>
      <w:r w:rsidRPr="00855484">
        <w:t xml:space="preserve"> </w:t>
      </w:r>
      <w:r w:rsidRPr="00855484">
        <w:rPr>
          <w:rtl/>
        </w:rPr>
        <w:t>می</w:t>
      </w:r>
      <w:r w:rsidRPr="00855484">
        <w:t xml:space="preserve"> </w:t>
      </w:r>
      <w:r w:rsidRPr="00855484">
        <w:rPr>
          <w:rtl/>
        </w:rPr>
        <w:t>کنند</w:t>
      </w:r>
      <w:r w:rsidRPr="00855484">
        <w:t>.</w:t>
      </w:r>
      <w:r w:rsidR="00C33406">
        <w:rPr>
          <w:rFonts w:hint="cs"/>
          <w:rtl/>
        </w:rPr>
        <w:t xml:space="preserve"> </w:t>
      </w:r>
      <w:r w:rsidRPr="00855484">
        <w:rPr>
          <w:rtl/>
        </w:rPr>
        <w:t>مثلا</w:t>
      </w:r>
      <w:r w:rsidRPr="00855484">
        <w:t xml:space="preserve"> </w:t>
      </w:r>
      <w:r w:rsidRPr="00855484">
        <w:rPr>
          <w:rtl/>
        </w:rPr>
        <w:t>صاحب</w:t>
      </w:r>
      <w:r w:rsidRPr="00855484">
        <w:t xml:space="preserve"> </w:t>
      </w:r>
      <w:r w:rsidRPr="00855484">
        <w:rPr>
          <w:rtl/>
        </w:rPr>
        <w:t>عروه</w:t>
      </w:r>
      <w:r w:rsidRPr="00855484">
        <w:t xml:space="preserve"> </w:t>
      </w:r>
      <w:r w:rsidRPr="00855484">
        <w:rPr>
          <w:rtl/>
        </w:rPr>
        <w:t>مثال</w:t>
      </w:r>
      <w:r w:rsidRPr="00855484">
        <w:t xml:space="preserve"> </w:t>
      </w:r>
      <w:r w:rsidRPr="00855484">
        <w:rPr>
          <w:rtl/>
        </w:rPr>
        <w:t>می</w:t>
      </w:r>
      <w:r w:rsidRPr="00855484">
        <w:t xml:space="preserve"> </w:t>
      </w:r>
      <w:r w:rsidRPr="00855484">
        <w:rPr>
          <w:rtl/>
        </w:rPr>
        <w:t>زند</w:t>
      </w:r>
      <w:r w:rsidRPr="00855484">
        <w:t xml:space="preserve"> </w:t>
      </w:r>
      <w:r w:rsidRPr="00855484">
        <w:rPr>
          <w:rtl/>
        </w:rPr>
        <w:t>که</w:t>
      </w:r>
      <w:r w:rsidRPr="00855484">
        <w:t xml:space="preserve"> </w:t>
      </w:r>
      <w:r w:rsidRPr="00855484">
        <w:rPr>
          <w:rtl/>
        </w:rPr>
        <w:t>اگر</w:t>
      </w:r>
      <w:r w:rsidRPr="00855484">
        <w:t xml:space="preserve"> </w:t>
      </w:r>
      <w:r w:rsidRPr="00855484">
        <w:rPr>
          <w:rtl/>
        </w:rPr>
        <w:t>ما</w:t>
      </w:r>
      <w:r w:rsidRPr="00855484">
        <w:t xml:space="preserve"> </w:t>
      </w:r>
      <w:r w:rsidRPr="00855484">
        <w:rPr>
          <w:rtl/>
        </w:rPr>
        <w:t>وقف</w:t>
      </w:r>
      <w:r w:rsidRPr="00855484">
        <w:t xml:space="preserve"> </w:t>
      </w:r>
      <w:r w:rsidRPr="00855484">
        <w:rPr>
          <w:rtl/>
        </w:rPr>
        <w:t>کردیم</w:t>
      </w:r>
      <w:r w:rsidRPr="00855484">
        <w:t xml:space="preserve"> </w:t>
      </w:r>
      <w:r w:rsidRPr="00855484">
        <w:rPr>
          <w:rtl/>
        </w:rPr>
        <w:t>برای</w:t>
      </w:r>
      <w:r w:rsidRPr="00855484">
        <w:t xml:space="preserve"> </w:t>
      </w:r>
      <w:r w:rsidRPr="00855484">
        <w:rPr>
          <w:rtl/>
        </w:rPr>
        <w:t>اولاد</w:t>
      </w:r>
      <w:r w:rsidRPr="00855484">
        <w:t xml:space="preserve"> </w:t>
      </w:r>
      <w:r w:rsidRPr="00855484">
        <w:rPr>
          <w:rtl/>
        </w:rPr>
        <w:t>به</w:t>
      </w:r>
      <w:r w:rsidRPr="00855484">
        <w:t xml:space="preserve"> </w:t>
      </w:r>
      <w:r w:rsidRPr="00855484">
        <w:rPr>
          <w:rtl/>
        </w:rPr>
        <w:t>قید</w:t>
      </w:r>
      <w:r w:rsidRPr="00855484">
        <w:t xml:space="preserve"> </w:t>
      </w:r>
      <w:r w:rsidRPr="00855484">
        <w:rPr>
          <w:rtl/>
        </w:rPr>
        <w:t>عدول</w:t>
      </w:r>
      <w:r w:rsidRPr="00855484">
        <w:t xml:space="preserve"> </w:t>
      </w:r>
      <w:r w:rsidRPr="00855484">
        <w:rPr>
          <w:rtl/>
        </w:rPr>
        <w:t>یا</w:t>
      </w:r>
      <w:r w:rsidR="00C33406">
        <w:rPr>
          <w:rFonts w:hint="cs"/>
          <w:rtl/>
        </w:rPr>
        <w:t xml:space="preserve"> </w:t>
      </w:r>
      <w:r w:rsidRPr="00855484">
        <w:rPr>
          <w:rtl/>
        </w:rPr>
        <w:t>عالم</w:t>
      </w:r>
      <w:r w:rsidRPr="00855484">
        <w:t xml:space="preserve"> </w:t>
      </w:r>
      <w:r w:rsidRPr="00855484">
        <w:rPr>
          <w:rtl/>
        </w:rPr>
        <w:t>بودن</w:t>
      </w:r>
      <w:r w:rsidRPr="00855484">
        <w:t xml:space="preserve">. </w:t>
      </w:r>
      <w:r w:rsidRPr="00855484">
        <w:rPr>
          <w:rtl/>
        </w:rPr>
        <w:t>بعد</w:t>
      </w:r>
      <w:r w:rsidRPr="00855484">
        <w:t xml:space="preserve"> </w:t>
      </w:r>
      <w:r w:rsidRPr="00855484">
        <w:rPr>
          <w:rtl/>
        </w:rPr>
        <w:t>از</w:t>
      </w:r>
      <w:r w:rsidRPr="00855484">
        <w:t xml:space="preserve"> </w:t>
      </w:r>
      <w:r w:rsidRPr="00855484">
        <w:rPr>
          <w:rtl/>
        </w:rPr>
        <w:t>برهه</w:t>
      </w:r>
      <w:r w:rsidRPr="00855484">
        <w:t xml:space="preserve"> </w:t>
      </w:r>
      <w:r w:rsidRPr="00855484">
        <w:rPr>
          <w:rtl/>
        </w:rPr>
        <w:t>ای</w:t>
      </w:r>
      <w:r w:rsidRPr="00855484">
        <w:t xml:space="preserve"> </w:t>
      </w:r>
      <w:r w:rsidRPr="00855484">
        <w:rPr>
          <w:rtl/>
        </w:rPr>
        <w:t>اینها</w:t>
      </w:r>
      <w:r w:rsidRPr="00855484">
        <w:t xml:space="preserve"> </w:t>
      </w:r>
      <w:r w:rsidRPr="00855484">
        <w:rPr>
          <w:rtl/>
        </w:rPr>
        <w:t>فاسق</w:t>
      </w:r>
      <w:r w:rsidRPr="00855484">
        <w:t xml:space="preserve"> </w:t>
      </w:r>
      <w:r w:rsidRPr="00855484">
        <w:rPr>
          <w:rtl/>
        </w:rPr>
        <w:t>می</w:t>
      </w:r>
      <w:r w:rsidRPr="00855484">
        <w:t xml:space="preserve"> </w:t>
      </w:r>
      <w:r w:rsidRPr="00855484">
        <w:rPr>
          <w:rtl/>
        </w:rPr>
        <w:t>شوند</w:t>
      </w:r>
      <w:r w:rsidRPr="00855484">
        <w:t xml:space="preserve">. </w:t>
      </w:r>
      <w:r w:rsidRPr="00855484">
        <w:rPr>
          <w:rtl/>
        </w:rPr>
        <w:t>خب</w:t>
      </w:r>
      <w:r w:rsidRPr="00855484">
        <w:t xml:space="preserve"> </w:t>
      </w:r>
      <w:r w:rsidRPr="00855484">
        <w:rPr>
          <w:rtl/>
        </w:rPr>
        <w:t>وقتی</w:t>
      </w:r>
      <w:r w:rsidRPr="00855484">
        <w:t xml:space="preserve"> </w:t>
      </w:r>
      <w:r w:rsidRPr="00855484">
        <w:rPr>
          <w:rtl/>
        </w:rPr>
        <w:t>که</w:t>
      </w:r>
      <w:r w:rsidRPr="00855484">
        <w:t xml:space="preserve"> </w:t>
      </w:r>
      <w:r w:rsidRPr="00855484">
        <w:rPr>
          <w:rtl/>
        </w:rPr>
        <w:t>فاسق</w:t>
      </w:r>
      <w:r w:rsidRPr="00855484">
        <w:t xml:space="preserve"> </w:t>
      </w:r>
      <w:r w:rsidRPr="00855484">
        <w:rPr>
          <w:rtl/>
        </w:rPr>
        <w:t>شدند</w:t>
      </w:r>
      <w:r w:rsidRPr="00855484">
        <w:t xml:space="preserve"> </w:t>
      </w:r>
      <w:r w:rsidRPr="00855484">
        <w:rPr>
          <w:rtl/>
        </w:rPr>
        <w:t>از</w:t>
      </w:r>
      <w:r w:rsidRPr="00855484">
        <w:t xml:space="preserve"> </w:t>
      </w:r>
      <w:r w:rsidRPr="00855484">
        <w:rPr>
          <w:rtl/>
        </w:rPr>
        <w:t>تحت</w:t>
      </w:r>
      <w:r w:rsidR="00C33406">
        <w:rPr>
          <w:rFonts w:hint="cs"/>
          <w:rtl/>
        </w:rPr>
        <w:t xml:space="preserve"> </w:t>
      </w:r>
      <w:r w:rsidRPr="00855484">
        <w:rPr>
          <w:rtl/>
        </w:rPr>
        <w:t>این</w:t>
      </w:r>
      <w:r w:rsidRPr="00855484">
        <w:t xml:space="preserve"> </w:t>
      </w:r>
      <w:r w:rsidRPr="00855484">
        <w:rPr>
          <w:rtl/>
        </w:rPr>
        <w:t>وقف</w:t>
      </w:r>
      <w:r w:rsidRPr="00855484">
        <w:t xml:space="preserve"> </w:t>
      </w:r>
      <w:r w:rsidRPr="00855484">
        <w:rPr>
          <w:rtl/>
        </w:rPr>
        <w:t>خارج</w:t>
      </w:r>
      <w:r w:rsidRPr="00855484">
        <w:t xml:space="preserve"> </w:t>
      </w:r>
      <w:r w:rsidRPr="00855484">
        <w:rPr>
          <w:rtl/>
        </w:rPr>
        <w:t>می</w:t>
      </w:r>
      <w:r w:rsidRPr="00855484">
        <w:t xml:space="preserve"> </w:t>
      </w:r>
      <w:r w:rsidRPr="00855484">
        <w:rPr>
          <w:rtl/>
        </w:rPr>
        <w:t>شوند</w:t>
      </w:r>
      <w:r w:rsidRPr="00855484">
        <w:t xml:space="preserve">. </w:t>
      </w:r>
      <w:r w:rsidRPr="00855484">
        <w:rPr>
          <w:rtl/>
        </w:rPr>
        <w:t>این</w:t>
      </w:r>
      <w:r w:rsidRPr="00855484">
        <w:t xml:space="preserve"> </w:t>
      </w:r>
      <w:r w:rsidRPr="00855484">
        <w:rPr>
          <w:rtl/>
        </w:rPr>
        <w:t>تغییر</w:t>
      </w:r>
      <w:r w:rsidRPr="00855484">
        <w:t xml:space="preserve"> </w:t>
      </w:r>
      <w:r w:rsidRPr="00855484">
        <w:rPr>
          <w:rtl/>
        </w:rPr>
        <w:t>وقف</w:t>
      </w:r>
      <w:r w:rsidRPr="00855484">
        <w:t xml:space="preserve"> </w:t>
      </w:r>
      <w:r w:rsidRPr="00855484">
        <w:rPr>
          <w:rtl/>
        </w:rPr>
        <w:t>نیست</w:t>
      </w:r>
      <w:r w:rsidRPr="00855484">
        <w:t xml:space="preserve">. </w:t>
      </w:r>
      <w:r w:rsidRPr="00855484">
        <w:rPr>
          <w:rtl/>
        </w:rPr>
        <w:t>تغییر</w:t>
      </w:r>
      <w:r w:rsidRPr="00855484">
        <w:t xml:space="preserve"> </w:t>
      </w:r>
      <w:r w:rsidRPr="00855484">
        <w:rPr>
          <w:rtl/>
        </w:rPr>
        <w:t>آن</w:t>
      </w:r>
      <w:r w:rsidRPr="00855484">
        <w:t xml:space="preserve"> </w:t>
      </w:r>
      <w:r w:rsidRPr="00855484">
        <w:rPr>
          <w:rtl/>
        </w:rPr>
        <w:t>موقوف</w:t>
      </w:r>
      <w:r w:rsidRPr="00855484">
        <w:t xml:space="preserve"> </w:t>
      </w:r>
      <w:r w:rsidRPr="00855484">
        <w:rPr>
          <w:rtl/>
        </w:rPr>
        <w:t>علیه</w:t>
      </w:r>
      <w:r w:rsidRPr="00855484">
        <w:t xml:space="preserve"> </w:t>
      </w:r>
      <w:r w:rsidRPr="00855484">
        <w:rPr>
          <w:rtl/>
        </w:rPr>
        <w:t>خارجا</w:t>
      </w:r>
      <w:r w:rsidRPr="00855484">
        <w:t xml:space="preserve"> </w:t>
      </w:r>
      <w:r w:rsidRPr="00855484">
        <w:rPr>
          <w:rtl/>
        </w:rPr>
        <w:t>است</w:t>
      </w:r>
      <w:r w:rsidR="00C33406">
        <w:rPr>
          <w:rFonts w:hint="cs"/>
          <w:rtl/>
        </w:rPr>
        <w:t xml:space="preserve"> </w:t>
      </w:r>
      <w:r w:rsidRPr="00855484">
        <w:rPr>
          <w:rtl/>
        </w:rPr>
        <w:t>که</w:t>
      </w:r>
      <w:r w:rsidRPr="00855484">
        <w:t xml:space="preserve"> </w:t>
      </w:r>
      <w:r w:rsidRPr="00855484">
        <w:rPr>
          <w:rtl/>
        </w:rPr>
        <w:t>از</w:t>
      </w:r>
      <w:r w:rsidRPr="00855484">
        <w:t xml:space="preserve"> </w:t>
      </w:r>
      <w:r w:rsidRPr="00855484">
        <w:rPr>
          <w:rtl/>
        </w:rPr>
        <w:t>تحت</w:t>
      </w:r>
      <w:r w:rsidRPr="00855484">
        <w:t xml:space="preserve"> </w:t>
      </w:r>
      <w:r w:rsidRPr="00855484">
        <w:rPr>
          <w:rtl/>
        </w:rPr>
        <w:t>وق</w:t>
      </w:r>
      <w:r w:rsidRPr="00855484">
        <w:t xml:space="preserve"> </w:t>
      </w:r>
      <w:r w:rsidRPr="00855484">
        <w:rPr>
          <w:rtl/>
        </w:rPr>
        <w:t>ف</w:t>
      </w:r>
      <w:r w:rsidRPr="00855484">
        <w:t xml:space="preserve"> </w:t>
      </w:r>
      <w:r w:rsidRPr="00855484">
        <w:rPr>
          <w:rtl/>
        </w:rPr>
        <w:t>بیرون</w:t>
      </w:r>
      <w:r w:rsidRPr="00855484">
        <w:t xml:space="preserve"> </w:t>
      </w:r>
      <w:r w:rsidRPr="00855484">
        <w:rPr>
          <w:rtl/>
        </w:rPr>
        <w:t>می</w:t>
      </w:r>
      <w:r w:rsidRPr="00855484">
        <w:t xml:space="preserve"> </w:t>
      </w:r>
      <w:r w:rsidRPr="00855484">
        <w:rPr>
          <w:rtl/>
        </w:rPr>
        <w:t>روند</w:t>
      </w:r>
      <w:r w:rsidRPr="00855484">
        <w:t xml:space="preserve"> .</w:t>
      </w:r>
      <w:r w:rsidRPr="00855484">
        <w:rPr>
          <w:rtl/>
        </w:rPr>
        <w:t>ایشان</w:t>
      </w:r>
      <w:r w:rsidRPr="00855484">
        <w:t xml:space="preserve"> </w:t>
      </w:r>
      <w:r w:rsidRPr="00855484">
        <w:rPr>
          <w:rtl/>
        </w:rPr>
        <w:t>می</w:t>
      </w:r>
      <w:r w:rsidRPr="00855484">
        <w:t xml:space="preserve"> </w:t>
      </w:r>
      <w:r w:rsidRPr="00855484">
        <w:rPr>
          <w:rtl/>
        </w:rPr>
        <w:t>فرماید</w:t>
      </w:r>
      <w:r w:rsidRPr="00855484">
        <w:t xml:space="preserve"> </w:t>
      </w:r>
      <w:r w:rsidRPr="00855484">
        <w:rPr>
          <w:rtl/>
        </w:rPr>
        <w:t>و</w:t>
      </w:r>
      <w:r w:rsidRPr="00855484">
        <w:t xml:space="preserve"> </w:t>
      </w:r>
      <w:r w:rsidRPr="00855484">
        <w:rPr>
          <w:rtl/>
        </w:rPr>
        <w:t>لکن</w:t>
      </w:r>
      <w:r w:rsidRPr="00855484">
        <w:t xml:space="preserve"> </w:t>
      </w:r>
      <w:r w:rsidRPr="00855484">
        <w:rPr>
          <w:rtl/>
        </w:rPr>
        <w:t>هذا</w:t>
      </w:r>
      <w:r w:rsidRPr="00855484">
        <w:t xml:space="preserve"> </w:t>
      </w:r>
      <w:r w:rsidRPr="00855484">
        <w:rPr>
          <w:rtl/>
        </w:rPr>
        <w:t>لیس</w:t>
      </w:r>
      <w:r w:rsidRPr="00855484">
        <w:t xml:space="preserve"> </w:t>
      </w:r>
      <w:r w:rsidRPr="00855484">
        <w:rPr>
          <w:rtl/>
        </w:rPr>
        <w:t>تغییرا</w:t>
      </w:r>
      <w:r w:rsidRPr="00855484">
        <w:t xml:space="preserve"> </w:t>
      </w:r>
      <w:r w:rsidRPr="00855484">
        <w:rPr>
          <w:rtl/>
        </w:rPr>
        <w:t>فی</w:t>
      </w:r>
      <w:r w:rsidRPr="00855484">
        <w:t xml:space="preserve"> </w:t>
      </w:r>
      <w:r w:rsidRPr="00855484">
        <w:rPr>
          <w:rtl/>
        </w:rPr>
        <w:t>الوقف</w:t>
      </w:r>
      <w:r w:rsidRPr="00855484">
        <w:t>.</w:t>
      </w:r>
    </w:p>
    <w:p w14:paraId="71D8783D" w14:textId="77777777" w:rsidR="00A73308" w:rsidRPr="00855484" w:rsidRDefault="00E42364" w:rsidP="0043464D">
      <w:r w:rsidRPr="00855484">
        <w:rPr>
          <w:rtl/>
        </w:rPr>
        <w:t>یک</w:t>
      </w:r>
      <w:r w:rsidRPr="00855484">
        <w:t xml:space="preserve"> </w:t>
      </w:r>
      <w:r w:rsidRPr="00855484">
        <w:rPr>
          <w:rtl/>
        </w:rPr>
        <w:t>مثال</w:t>
      </w:r>
      <w:r w:rsidRPr="00855484">
        <w:t xml:space="preserve"> </w:t>
      </w:r>
      <w:r w:rsidRPr="00855484">
        <w:rPr>
          <w:rtl/>
        </w:rPr>
        <w:t>دیگر</w:t>
      </w:r>
      <w:r w:rsidRPr="00855484">
        <w:t xml:space="preserve"> </w:t>
      </w:r>
      <w:r w:rsidRPr="00855484">
        <w:rPr>
          <w:rtl/>
        </w:rPr>
        <w:t>دارد</w:t>
      </w:r>
      <w:r w:rsidRPr="00855484">
        <w:t xml:space="preserve"> </w:t>
      </w:r>
      <w:r w:rsidRPr="00855484">
        <w:rPr>
          <w:rtl/>
        </w:rPr>
        <w:t>که</w:t>
      </w:r>
      <w:r w:rsidRPr="00855484">
        <w:t xml:space="preserve"> </w:t>
      </w:r>
      <w:r w:rsidRPr="00855484">
        <w:rPr>
          <w:rtl/>
        </w:rPr>
        <w:t>اثرش</w:t>
      </w:r>
      <w:r w:rsidRPr="00855484">
        <w:t xml:space="preserve"> </w:t>
      </w:r>
      <w:r w:rsidRPr="00855484">
        <w:rPr>
          <w:rtl/>
        </w:rPr>
        <w:t>با</w:t>
      </w:r>
      <w:r w:rsidRPr="00855484">
        <w:t xml:space="preserve"> </w:t>
      </w:r>
      <w:r w:rsidRPr="00855484">
        <w:rPr>
          <w:rtl/>
        </w:rPr>
        <w:t>اینجا</w:t>
      </w:r>
      <w:r w:rsidRPr="00855484">
        <w:t xml:space="preserve"> </w:t>
      </w:r>
      <w:r w:rsidRPr="00855484">
        <w:rPr>
          <w:rtl/>
        </w:rPr>
        <w:t>فرق</w:t>
      </w:r>
      <w:r w:rsidRPr="00855484">
        <w:t xml:space="preserve"> </w:t>
      </w:r>
      <w:r w:rsidRPr="00855484">
        <w:rPr>
          <w:rtl/>
        </w:rPr>
        <w:t>می</w:t>
      </w:r>
      <w:r w:rsidRPr="00855484">
        <w:t xml:space="preserve"> </w:t>
      </w:r>
      <w:r w:rsidRPr="00855484">
        <w:rPr>
          <w:rtl/>
        </w:rPr>
        <w:t>کند،</w:t>
      </w:r>
      <w:r w:rsidRPr="00855484">
        <w:t xml:space="preserve"> </w:t>
      </w:r>
      <w:r w:rsidRPr="00855484">
        <w:rPr>
          <w:rtl/>
        </w:rPr>
        <w:t>می</w:t>
      </w:r>
      <w:r w:rsidRPr="00855484">
        <w:t xml:space="preserve"> </w:t>
      </w:r>
      <w:r w:rsidRPr="00855484">
        <w:rPr>
          <w:rtl/>
        </w:rPr>
        <w:t>گوید</w:t>
      </w:r>
      <w:r w:rsidRPr="00855484">
        <w:t xml:space="preserve"> </w:t>
      </w:r>
      <w:r w:rsidRPr="00855484">
        <w:rPr>
          <w:rtl/>
        </w:rPr>
        <w:t>در</w:t>
      </w:r>
      <w:r w:rsidRPr="00855484">
        <w:t xml:space="preserve"> </w:t>
      </w:r>
      <w:r w:rsidRPr="00855484">
        <w:rPr>
          <w:rtl/>
        </w:rPr>
        <w:t>همینجا</w:t>
      </w:r>
      <w:r w:rsidRPr="00855484">
        <w:t xml:space="preserve"> </w:t>
      </w:r>
      <w:r w:rsidRPr="00855484">
        <w:rPr>
          <w:rtl/>
        </w:rPr>
        <w:t>اگر</w:t>
      </w:r>
      <w:r w:rsidRPr="00855484">
        <w:t xml:space="preserve"> </w:t>
      </w:r>
      <w:r w:rsidRPr="00855484">
        <w:rPr>
          <w:rtl/>
        </w:rPr>
        <w:t>وقف</w:t>
      </w:r>
      <w:r w:rsidR="0043464D">
        <w:rPr>
          <w:rFonts w:hint="cs"/>
          <w:rtl/>
        </w:rPr>
        <w:t xml:space="preserve"> </w:t>
      </w:r>
      <w:r w:rsidRPr="00855484">
        <w:rPr>
          <w:rtl/>
        </w:rPr>
        <w:t>کند</w:t>
      </w:r>
      <w:r w:rsidRPr="00855484">
        <w:t xml:space="preserve"> </w:t>
      </w:r>
      <w:r w:rsidRPr="00855484">
        <w:rPr>
          <w:rtl/>
        </w:rPr>
        <w:t>برای</w:t>
      </w:r>
      <w:r w:rsidRPr="00855484">
        <w:t xml:space="preserve"> </w:t>
      </w:r>
      <w:r w:rsidRPr="00855484">
        <w:rPr>
          <w:rtl/>
        </w:rPr>
        <w:t>اولاد</w:t>
      </w:r>
      <w:r w:rsidRPr="00855484">
        <w:t xml:space="preserve"> </w:t>
      </w:r>
      <w:r w:rsidRPr="00855484">
        <w:rPr>
          <w:rtl/>
        </w:rPr>
        <w:t>و</w:t>
      </w:r>
      <w:r w:rsidRPr="00855484">
        <w:t xml:space="preserve"> </w:t>
      </w:r>
      <w:r w:rsidRPr="00855484">
        <w:rPr>
          <w:rtl/>
        </w:rPr>
        <w:t>داعی</w:t>
      </w:r>
      <w:r w:rsidRPr="00855484">
        <w:t xml:space="preserve"> </w:t>
      </w:r>
      <w:r w:rsidRPr="00855484">
        <w:rPr>
          <w:rtl/>
        </w:rPr>
        <w:t>اش</w:t>
      </w:r>
      <w:r w:rsidRPr="00855484">
        <w:t xml:space="preserve"> </w:t>
      </w:r>
      <w:r w:rsidRPr="00855484">
        <w:rPr>
          <w:rtl/>
        </w:rPr>
        <w:t>عدالت</w:t>
      </w:r>
      <w:r w:rsidRPr="00855484">
        <w:t xml:space="preserve"> </w:t>
      </w:r>
      <w:r w:rsidRPr="00855484">
        <w:rPr>
          <w:rtl/>
        </w:rPr>
        <w:t>آنها</w:t>
      </w:r>
      <w:r w:rsidRPr="00855484">
        <w:t xml:space="preserve"> </w:t>
      </w:r>
      <w:r w:rsidRPr="00855484">
        <w:rPr>
          <w:rtl/>
        </w:rPr>
        <w:t>باشد</w:t>
      </w:r>
      <w:r w:rsidRPr="00855484">
        <w:t xml:space="preserve">. </w:t>
      </w:r>
      <w:r w:rsidRPr="00855484">
        <w:rPr>
          <w:rtl/>
        </w:rPr>
        <w:t>این</w:t>
      </w:r>
      <w:r w:rsidRPr="00855484">
        <w:t xml:space="preserve"> </w:t>
      </w:r>
      <w:r w:rsidRPr="00855484">
        <w:rPr>
          <w:rtl/>
        </w:rPr>
        <w:t>اولاد</w:t>
      </w:r>
      <w:r w:rsidRPr="00855484">
        <w:t xml:space="preserve"> </w:t>
      </w:r>
      <w:r w:rsidRPr="00855484">
        <w:rPr>
          <w:rtl/>
        </w:rPr>
        <w:t>را</w:t>
      </w:r>
      <w:r w:rsidRPr="00855484">
        <w:t xml:space="preserve"> </w:t>
      </w:r>
      <w:r w:rsidRPr="00855484">
        <w:rPr>
          <w:rtl/>
        </w:rPr>
        <w:t>عادل</w:t>
      </w:r>
      <w:r w:rsidRPr="00855484">
        <w:t xml:space="preserve"> </w:t>
      </w:r>
      <w:r w:rsidRPr="00855484">
        <w:rPr>
          <w:rtl/>
        </w:rPr>
        <w:t>می</w:t>
      </w:r>
      <w:r w:rsidRPr="00855484">
        <w:t xml:space="preserve"> </w:t>
      </w:r>
      <w:r w:rsidRPr="00855484">
        <w:rPr>
          <w:rtl/>
        </w:rPr>
        <w:t>داند</w:t>
      </w:r>
      <w:r w:rsidRPr="00855484">
        <w:t xml:space="preserve"> </w:t>
      </w:r>
      <w:r w:rsidRPr="00855484">
        <w:rPr>
          <w:rtl/>
        </w:rPr>
        <w:t>داعی</w:t>
      </w:r>
      <w:r w:rsidRPr="00855484">
        <w:t xml:space="preserve"> </w:t>
      </w:r>
      <w:r w:rsidRPr="00855484">
        <w:rPr>
          <w:rtl/>
        </w:rPr>
        <w:t>اش</w:t>
      </w:r>
      <w:r w:rsidR="0043464D">
        <w:rPr>
          <w:rFonts w:hint="cs"/>
          <w:rtl/>
        </w:rPr>
        <w:t xml:space="preserve"> </w:t>
      </w:r>
      <w:r w:rsidRPr="00855484">
        <w:rPr>
          <w:rtl/>
        </w:rPr>
        <w:t>برای</w:t>
      </w:r>
      <w:r w:rsidRPr="00855484">
        <w:t xml:space="preserve"> </w:t>
      </w:r>
      <w:r w:rsidRPr="00855484">
        <w:rPr>
          <w:rtl/>
        </w:rPr>
        <w:t>وقف</w:t>
      </w:r>
      <w:r w:rsidRPr="00855484">
        <w:t xml:space="preserve"> </w:t>
      </w:r>
      <w:r w:rsidRPr="00855484">
        <w:rPr>
          <w:rtl/>
        </w:rPr>
        <w:t>بر</w:t>
      </w:r>
      <w:r w:rsidRPr="00855484">
        <w:t xml:space="preserve"> </w:t>
      </w:r>
      <w:r w:rsidRPr="00855484">
        <w:rPr>
          <w:rtl/>
        </w:rPr>
        <w:t>اولاد</w:t>
      </w:r>
      <w:r w:rsidRPr="00855484">
        <w:t xml:space="preserve"> </w:t>
      </w:r>
      <w:r w:rsidRPr="00855484">
        <w:rPr>
          <w:rtl/>
        </w:rPr>
        <w:t>این</w:t>
      </w:r>
      <w:r w:rsidRPr="00855484">
        <w:t xml:space="preserve"> </w:t>
      </w:r>
      <w:r w:rsidRPr="00855484">
        <w:rPr>
          <w:rtl/>
        </w:rPr>
        <w:t>است</w:t>
      </w:r>
      <w:r w:rsidRPr="00855484">
        <w:t xml:space="preserve"> </w:t>
      </w:r>
      <w:r w:rsidRPr="00855484">
        <w:rPr>
          <w:rtl/>
        </w:rPr>
        <w:t>که</w:t>
      </w:r>
      <w:r w:rsidRPr="00855484">
        <w:t xml:space="preserve"> </w:t>
      </w:r>
      <w:r w:rsidRPr="00855484">
        <w:rPr>
          <w:rtl/>
        </w:rPr>
        <w:t>عادل</w:t>
      </w:r>
      <w:r w:rsidRPr="00855484">
        <w:t xml:space="preserve"> </w:t>
      </w:r>
      <w:r w:rsidRPr="00855484">
        <w:rPr>
          <w:rtl/>
        </w:rPr>
        <w:t>هستند</w:t>
      </w:r>
      <w:r w:rsidRPr="00855484">
        <w:t xml:space="preserve"> </w:t>
      </w:r>
      <w:r w:rsidRPr="00855484">
        <w:rPr>
          <w:rtl/>
        </w:rPr>
        <w:t>نه</w:t>
      </w:r>
      <w:r w:rsidRPr="00855484">
        <w:t xml:space="preserve"> </w:t>
      </w:r>
      <w:r w:rsidRPr="00855484">
        <w:rPr>
          <w:rtl/>
        </w:rPr>
        <w:t>اینکه</w:t>
      </w:r>
      <w:r w:rsidRPr="00855484">
        <w:t xml:space="preserve"> </w:t>
      </w:r>
      <w:r w:rsidRPr="00855484">
        <w:rPr>
          <w:rtl/>
        </w:rPr>
        <w:t>به</w:t>
      </w:r>
      <w:r w:rsidRPr="00855484">
        <w:t xml:space="preserve"> </w:t>
      </w:r>
      <w:r w:rsidRPr="00855484">
        <w:rPr>
          <w:rtl/>
        </w:rPr>
        <w:t>قید</w:t>
      </w:r>
      <w:r w:rsidRPr="00855484">
        <w:t xml:space="preserve"> </w:t>
      </w:r>
      <w:r w:rsidRPr="00855484">
        <w:rPr>
          <w:rtl/>
        </w:rPr>
        <w:t>عدول</w:t>
      </w:r>
      <w:r w:rsidR="0043464D">
        <w:rPr>
          <w:rFonts w:hint="cs"/>
          <w:rtl/>
        </w:rPr>
        <w:t xml:space="preserve"> </w:t>
      </w:r>
      <w:r w:rsidRPr="00855484">
        <w:rPr>
          <w:rtl/>
        </w:rPr>
        <w:t>بر</w:t>
      </w:r>
      <w:r w:rsidRPr="00855484">
        <w:t xml:space="preserve"> </w:t>
      </w:r>
      <w:r w:rsidRPr="00855484">
        <w:rPr>
          <w:rtl/>
        </w:rPr>
        <w:t>آنها</w:t>
      </w:r>
      <w:r w:rsidRPr="00855484">
        <w:t xml:space="preserve"> </w:t>
      </w:r>
      <w:r w:rsidRPr="00855484">
        <w:rPr>
          <w:rtl/>
        </w:rPr>
        <w:t>وقف</w:t>
      </w:r>
      <w:r w:rsidRPr="00855484">
        <w:t xml:space="preserve"> </w:t>
      </w:r>
      <w:r w:rsidRPr="00855484">
        <w:rPr>
          <w:rtl/>
        </w:rPr>
        <w:t>کند</w:t>
      </w:r>
      <w:r w:rsidRPr="00855484">
        <w:t xml:space="preserve">. </w:t>
      </w:r>
      <w:r w:rsidRPr="00855484">
        <w:rPr>
          <w:rtl/>
        </w:rPr>
        <w:t>نمیگوید</w:t>
      </w:r>
      <w:r w:rsidRPr="00855484">
        <w:t xml:space="preserve"> </w:t>
      </w:r>
      <w:r w:rsidRPr="00855484">
        <w:rPr>
          <w:rtl/>
        </w:rPr>
        <w:t>وقف</w:t>
      </w:r>
      <w:r w:rsidRPr="00855484">
        <w:t xml:space="preserve"> </w:t>
      </w:r>
      <w:r w:rsidRPr="00855484">
        <w:rPr>
          <w:rtl/>
        </w:rPr>
        <w:t>کردم</w:t>
      </w:r>
      <w:r w:rsidRPr="00855484">
        <w:t xml:space="preserve"> </w:t>
      </w:r>
      <w:r w:rsidRPr="00855484">
        <w:rPr>
          <w:rtl/>
        </w:rPr>
        <w:t>مالم</w:t>
      </w:r>
      <w:r w:rsidRPr="00855484">
        <w:t xml:space="preserve"> </w:t>
      </w:r>
      <w:r w:rsidRPr="00855484">
        <w:rPr>
          <w:rtl/>
        </w:rPr>
        <w:t>را</w:t>
      </w:r>
      <w:r w:rsidRPr="00855484">
        <w:t xml:space="preserve"> </w:t>
      </w:r>
      <w:r w:rsidRPr="00855484">
        <w:rPr>
          <w:rtl/>
        </w:rPr>
        <w:t>برای</w:t>
      </w:r>
      <w:r w:rsidRPr="00855484">
        <w:t xml:space="preserve"> </w:t>
      </w:r>
      <w:r w:rsidRPr="00855484">
        <w:rPr>
          <w:rtl/>
        </w:rPr>
        <w:t>اولاد</w:t>
      </w:r>
      <w:r w:rsidRPr="00855484">
        <w:t xml:space="preserve"> </w:t>
      </w:r>
      <w:r w:rsidRPr="00855484">
        <w:rPr>
          <w:rtl/>
        </w:rPr>
        <w:t>عادل</w:t>
      </w:r>
      <w:r w:rsidRPr="00855484">
        <w:t xml:space="preserve">. </w:t>
      </w:r>
      <w:r w:rsidRPr="00855484">
        <w:rPr>
          <w:rtl/>
        </w:rPr>
        <w:t>بلکه</w:t>
      </w:r>
      <w:r w:rsidRPr="00855484">
        <w:t xml:space="preserve"> </w:t>
      </w:r>
      <w:r w:rsidRPr="00855484">
        <w:rPr>
          <w:rtl/>
        </w:rPr>
        <w:t>می</w:t>
      </w:r>
      <w:r w:rsidRPr="00855484">
        <w:t xml:space="preserve"> </w:t>
      </w:r>
      <w:r w:rsidRPr="00855484">
        <w:rPr>
          <w:rtl/>
        </w:rPr>
        <w:t>گوید</w:t>
      </w:r>
      <w:r w:rsidRPr="00855484">
        <w:t xml:space="preserve"> </w:t>
      </w:r>
      <w:r w:rsidRPr="00855484">
        <w:rPr>
          <w:rtl/>
        </w:rPr>
        <w:t>وقف</w:t>
      </w:r>
      <w:r w:rsidR="0043464D">
        <w:rPr>
          <w:rFonts w:hint="cs"/>
          <w:rtl/>
        </w:rPr>
        <w:t xml:space="preserve"> </w:t>
      </w:r>
      <w:r w:rsidRPr="00855484">
        <w:rPr>
          <w:rtl/>
        </w:rPr>
        <w:t>کردم</w:t>
      </w:r>
      <w:r w:rsidRPr="00855484">
        <w:t xml:space="preserve"> </w:t>
      </w:r>
      <w:r w:rsidRPr="00855484">
        <w:rPr>
          <w:rtl/>
        </w:rPr>
        <w:t>ملکم</w:t>
      </w:r>
      <w:r w:rsidRPr="00855484">
        <w:t xml:space="preserve"> </w:t>
      </w:r>
      <w:r w:rsidRPr="00855484">
        <w:rPr>
          <w:rtl/>
        </w:rPr>
        <w:t>را</w:t>
      </w:r>
      <w:r w:rsidRPr="00855484">
        <w:t xml:space="preserve"> </w:t>
      </w:r>
      <w:r w:rsidRPr="00855484">
        <w:rPr>
          <w:rtl/>
        </w:rPr>
        <w:t>برای</w:t>
      </w:r>
      <w:r w:rsidRPr="00855484">
        <w:t xml:space="preserve"> </w:t>
      </w:r>
      <w:r w:rsidRPr="00855484">
        <w:rPr>
          <w:rtl/>
        </w:rPr>
        <w:t>این</w:t>
      </w:r>
      <w:r w:rsidRPr="00855484">
        <w:t xml:space="preserve"> </w:t>
      </w:r>
      <w:r w:rsidRPr="00855484">
        <w:rPr>
          <w:rtl/>
        </w:rPr>
        <w:t>اولاد</w:t>
      </w:r>
      <w:r w:rsidRPr="00855484">
        <w:t xml:space="preserve"> </w:t>
      </w:r>
      <w:r w:rsidRPr="00855484">
        <w:rPr>
          <w:rtl/>
        </w:rPr>
        <w:t>نسلا</w:t>
      </w:r>
      <w:r w:rsidRPr="00855484">
        <w:t xml:space="preserve"> </w:t>
      </w:r>
      <w:r w:rsidRPr="00855484">
        <w:rPr>
          <w:rtl/>
        </w:rPr>
        <w:t>بعد</w:t>
      </w:r>
      <w:r w:rsidRPr="00855484">
        <w:t xml:space="preserve"> </w:t>
      </w:r>
      <w:r w:rsidRPr="00855484">
        <w:rPr>
          <w:rtl/>
        </w:rPr>
        <w:t>نسل</w:t>
      </w:r>
      <w:r w:rsidRPr="00855484">
        <w:t xml:space="preserve"> </w:t>
      </w:r>
      <w:r w:rsidRPr="00855484">
        <w:rPr>
          <w:rtl/>
        </w:rPr>
        <w:t>منتهی</w:t>
      </w:r>
      <w:r w:rsidRPr="00855484">
        <w:t xml:space="preserve"> </w:t>
      </w:r>
      <w:r w:rsidRPr="00855484">
        <w:rPr>
          <w:rtl/>
        </w:rPr>
        <w:t>علم</w:t>
      </w:r>
      <w:r w:rsidRPr="00855484">
        <w:t xml:space="preserve"> </w:t>
      </w:r>
      <w:r w:rsidRPr="00855484">
        <w:rPr>
          <w:rtl/>
        </w:rPr>
        <w:t>دارد</w:t>
      </w:r>
      <w:r w:rsidRPr="00855484">
        <w:t xml:space="preserve"> </w:t>
      </w:r>
      <w:r w:rsidRPr="00855484">
        <w:rPr>
          <w:rtl/>
        </w:rPr>
        <w:t>که</w:t>
      </w:r>
      <w:r w:rsidRPr="00855484">
        <w:t xml:space="preserve"> </w:t>
      </w:r>
      <w:r w:rsidRPr="00855484">
        <w:rPr>
          <w:rtl/>
        </w:rPr>
        <w:t>این</w:t>
      </w:r>
      <w:r w:rsidRPr="00855484">
        <w:t xml:space="preserve"> </w:t>
      </w:r>
      <w:r w:rsidRPr="00855484">
        <w:rPr>
          <w:rtl/>
        </w:rPr>
        <w:t>نسلی</w:t>
      </w:r>
      <w:r w:rsidRPr="00855484">
        <w:t xml:space="preserve"> </w:t>
      </w:r>
      <w:r w:rsidRPr="00855484">
        <w:rPr>
          <w:rtl/>
        </w:rPr>
        <w:t>که</w:t>
      </w:r>
      <w:r w:rsidR="0043464D">
        <w:rPr>
          <w:rFonts w:hint="cs"/>
          <w:rtl/>
        </w:rPr>
        <w:t xml:space="preserve"> </w:t>
      </w:r>
      <w:r w:rsidRPr="00855484">
        <w:rPr>
          <w:rtl/>
        </w:rPr>
        <w:t>موجودند</w:t>
      </w:r>
      <w:r w:rsidRPr="00855484">
        <w:t xml:space="preserve"> </w:t>
      </w:r>
      <w:r w:rsidRPr="00855484">
        <w:rPr>
          <w:rtl/>
        </w:rPr>
        <w:t>عادل</w:t>
      </w:r>
      <w:r w:rsidRPr="00855484">
        <w:t xml:space="preserve"> </w:t>
      </w:r>
      <w:r w:rsidRPr="00855484">
        <w:rPr>
          <w:rtl/>
        </w:rPr>
        <w:t>هستند</w:t>
      </w:r>
      <w:r w:rsidRPr="00855484">
        <w:t xml:space="preserve">. </w:t>
      </w:r>
      <w:r w:rsidRPr="00855484">
        <w:rPr>
          <w:rtl/>
        </w:rPr>
        <w:t>عدالت</w:t>
      </w:r>
      <w:r w:rsidRPr="00855484">
        <w:t xml:space="preserve"> </w:t>
      </w:r>
      <w:r w:rsidRPr="00855484">
        <w:rPr>
          <w:rtl/>
        </w:rPr>
        <w:t>آنها</w:t>
      </w:r>
      <w:r w:rsidRPr="00855484">
        <w:t xml:space="preserve"> </w:t>
      </w:r>
      <w:r w:rsidRPr="00855484">
        <w:rPr>
          <w:rtl/>
        </w:rPr>
        <w:t>داعی</w:t>
      </w:r>
      <w:r w:rsidRPr="00855484">
        <w:t xml:space="preserve"> </w:t>
      </w:r>
      <w:r w:rsidRPr="00855484">
        <w:rPr>
          <w:rtl/>
        </w:rPr>
        <w:t>می</w:t>
      </w:r>
      <w:r w:rsidRPr="00855484">
        <w:t xml:space="preserve"> </w:t>
      </w:r>
      <w:r w:rsidRPr="00855484">
        <w:rPr>
          <w:rtl/>
        </w:rPr>
        <w:t>شود</w:t>
      </w:r>
      <w:r w:rsidRPr="00855484">
        <w:t xml:space="preserve"> </w:t>
      </w:r>
      <w:r w:rsidRPr="00855484">
        <w:rPr>
          <w:rtl/>
        </w:rPr>
        <w:t>که</w:t>
      </w:r>
      <w:r w:rsidRPr="00855484">
        <w:t xml:space="preserve"> </w:t>
      </w:r>
      <w:r w:rsidRPr="00855484">
        <w:rPr>
          <w:rtl/>
        </w:rPr>
        <w:t>بر</w:t>
      </w:r>
      <w:r w:rsidRPr="00855484">
        <w:t xml:space="preserve"> </w:t>
      </w:r>
      <w:r w:rsidRPr="00855484">
        <w:rPr>
          <w:rtl/>
        </w:rPr>
        <w:t>آنها</w:t>
      </w:r>
      <w:r w:rsidRPr="00855484">
        <w:t xml:space="preserve"> </w:t>
      </w:r>
      <w:r w:rsidRPr="00855484">
        <w:rPr>
          <w:rtl/>
        </w:rPr>
        <w:t>وقف</w:t>
      </w:r>
      <w:r w:rsidRPr="00855484">
        <w:t xml:space="preserve"> </w:t>
      </w:r>
      <w:r w:rsidRPr="00855484">
        <w:rPr>
          <w:rtl/>
        </w:rPr>
        <w:t>کنند</w:t>
      </w:r>
      <w:r w:rsidRPr="00855484">
        <w:t xml:space="preserve">. </w:t>
      </w:r>
      <w:r w:rsidRPr="00855484">
        <w:rPr>
          <w:rtl/>
        </w:rPr>
        <w:t>در</w:t>
      </w:r>
      <w:r w:rsidRPr="00855484">
        <w:t xml:space="preserve"> </w:t>
      </w:r>
      <w:r w:rsidRPr="00855484">
        <w:rPr>
          <w:rtl/>
        </w:rPr>
        <w:t>جائی</w:t>
      </w:r>
      <w:r w:rsidRPr="00855484">
        <w:t xml:space="preserve"> </w:t>
      </w:r>
      <w:r w:rsidRPr="00855484">
        <w:rPr>
          <w:rtl/>
        </w:rPr>
        <w:t>که</w:t>
      </w:r>
      <w:r w:rsidR="0043464D">
        <w:rPr>
          <w:rFonts w:hint="cs"/>
          <w:rtl/>
        </w:rPr>
        <w:t xml:space="preserve"> </w:t>
      </w:r>
      <w:r w:rsidRPr="00855484">
        <w:rPr>
          <w:rtl/>
        </w:rPr>
        <w:t>عدالت</w:t>
      </w:r>
      <w:r w:rsidRPr="00855484">
        <w:t xml:space="preserve"> </w:t>
      </w:r>
      <w:r w:rsidRPr="00855484">
        <w:rPr>
          <w:rtl/>
        </w:rPr>
        <w:t>داعی</w:t>
      </w:r>
      <w:r w:rsidRPr="00855484">
        <w:t xml:space="preserve"> </w:t>
      </w:r>
      <w:r w:rsidRPr="00855484">
        <w:rPr>
          <w:rtl/>
        </w:rPr>
        <w:t>است</w:t>
      </w:r>
      <w:r w:rsidRPr="00855484">
        <w:t xml:space="preserve"> </w:t>
      </w:r>
      <w:r w:rsidRPr="00855484">
        <w:rPr>
          <w:rtl/>
        </w:rPr>
        <w:t>خروجشان</w:t>
      </w:r>
      <w:r w:rsidRPr="00855484">
        <w:t xml:space="preserve"> </w:t>
      </w:r>
      <w:r w:rsidRPr="00855484">
        <w:rPr>
          <w:rtl/>
        </w:rPr>
        <w:t>از</w:t>
      </w:r>
      <w:r w:rsidRPr="00855484">
        <w:t xml:space="preserve"> </w:t>
      </w:r>
      <w:r w:rsidRPr="00855484">
        <w:rPr>
          <w:rtl/>
        </w:rPr>
        <w:t>عدالت</w:t>
      </w:r>
      <w:r w:rsidRPr="00855484">
        <w:t xml:space="preserve"> </w:t>
      </w:r>
      <w:r w:rsidRPr="00855484">
        <w:rPr>
          <w:rtl/>
        </w:rPr>
        <w:t>مضر</w:t>
      </w:r>
      <w:r w:rsidRPr="00855484">
        <w:t xml:space="preserve"> </w:t>
      </w:r>
      <w:r w:rsidRPr="00855484">
        <w:rPr>
          <w:rtl/>
        </w:rPr>
        <w:t>نیست</w:t>
      </w:r>
      <w:r w:rsidRPr="00855484">
        <w:t xml:space="preserve"> </w:t>
      </w:r>
      <w:r w:rsidRPr="00855484">
        <w:rPr>
          <w:rtl/>
        </w:rPr>
        <w:t>به</w:t>
      </w:r>
      <w:r w:rsidRPr="00855484">
        <w:t xml:space="preserve"> </w:t>
      </w:r>
      <w:r w:rsidRPr="00855484">
        <w:rPr>
          <w:rtl/>
        </w:rPr>
        <w:t>اینکه</w:t>
      </w:r>
      <w:r w:rsidRPr="00855484">
        <w:t xml:space="preserve"> </w:t>
      </w:r>
      <w:r w:rsidRPr="00855484">
        <w:rPr>
          <w:rtl/>
        </w:rPr>
        <w:t>موقوف</w:t>
      </w:r>
      <w:r w:rsidRPr="00855484">
        <w:t xml:space="preserve"> </w:t>
      </w:r>
      <w:r w:rsidRPr="00855484">
        <w:rPr>
          <w:rtl/>
        </w:rPr>
        <w:t>علیهم</w:t>
      </w:r>
      <w:r w:rsidRPr="00855484">
        <w:t xml:space="preserve"> </w:t>
      </w:r>
      <w:r w:rsidRPr="00855484">
        <w:rPr>
          <w:rtl/>
        </w:rPr>
        <w:t>باشند</w:t>
      </w:r>
      <w:r w:rsidRPr="00855484">
        <w:t>.</w:t>
      </w:r>
      <w:r w:rsidR="0043464D">
        <w:rPr>
          <w:rFonts w:hint="cs"/>
          <w:rtl/>
        </w:rPr>
        <w:t xml:space="preserve"> </w:t>
      </w:r>
      <w:r w:rsidRPr="00855484">
        <w:rPr>
          <w:rtl/>
        </w:rPr>
        <w:t>آنجا</w:t>
      </w:r>
      <w:r w:rsidRPr="00855484">
        <w:t xml:space="preserve"> </w:t>
      </w:r>
      <w:r w:rsidRPr="00855484">
        <w:rPr>
          <w:rtl/>
        </w:rPr>
        <w:t>باقی</w:t>
      </w:r>
      <w:r w:rsidRPr="00855484">
        <w:t xml:space="preserve"> </w:t>
      </w:r>
      <w:r w:rsidRPr="00855484">
        <w:rPr>
          <w:rtl/>
        </w:rPr>
        <w:t>است</w:t>
      </w:r>
      <w:r w:rsidRPr="00855484">
        <w:t xml:space="preserve">. </w:t>
      </w:r>
      <w:r w:rsidRPr="00855484">
        <w:rPr>
          <w:rtl/>
        </w:rPr>
        <w:t>فرق</w:t>
      </w:r>
      <w:r w:rsidRPr="00855484">
        <w:t xml:space="preserve"> </w:t>
      </w:r>
      <w:r w:rsidRPr="00855484">
        <w:rPr>
          <w:rtl/>
        </w:rPr>
        <w:t>است</w:t>
      </w:r>
      <w:r w:rsidRPr="00855484">
        <w:t xml:space="preserve"> </w:t>
      </w:r>
      <w:r w:rsidRPr="00855484">
        <w:rPr>
          <w:rtl/>
        </w:rPr>
        <w:t>بین</w:t>
      </w:r>
      <w:r w:rsidRPr="00855484">
        <w:t xml:space="preserve"> </w:t>
      </w:r>
      <w:r w:rsidRPr="00855484">
        <w:rPr>
          <w:rtl/>
        </w:rPr>
        <w:t>تقیید</w:t>
      </w:r>
      <w:r w:rsidRPr="00855484">
        <w:t xml:space="preserve"> </w:t>
      </w:r>
      <w:r w:rsidRPr="00855484">
        <w:rPr>
          <w:rtl/>
        </w:rPr>
        <w:t>و</w:t>
      </w:r>
      <w:r w:rsidRPr="00855484">
        <w:t xml:space="preserve"> </w:t>
      </w:r>
      <w:r w:rsidRPr="00855484">
        <w:rPr>
          <w:rtl/>
        </w:rPr>
        <w:t>بین</w:t>
      </w:r>
      <w:r w:rsidRPr="00855484">
        <w:t xml:space="preserve"> </w:t>
      </w:r>
      <w:r w:rsidRPr="00855484">
        <w:rPr>
          <w:rtl/>
        </w:rPr>
        <w:t>داعی</w:t>
      </w:r>
      <w:r w:rsidRPr="00855484">
        <w:t xml:space="preserve"> .</w:t>
      </w:r>
    </w:p>
    <w:p w14:paraId="1889C009" w14:textId="77777777" w:rsidR="00A73308" w:rsidRPr="00855484" w:rsidRDefault="00E42364" w:rsidP="0043464D">
      <w:r w:rsidRPr="00855484">
        <w:rPr>
          <w:rtl/>
        </w:rPr>
        <w:t>واین</w:t>
      </w:r>
      <w:r w:rsidRPr="00855484">
        <w:t xml:space="preserve"> </w:t>
      </w:r>
      <w:r w:rsidRPr="00855484">
        <w:rPr>
          <w:rtl/>
        </w:rPr>
        <w:t>فرق</w:t>
      </w:r>
      <w:r w:rsidRPr="00855484">
        <w:t xml:space="preserve"> </w:t>
      </w:r>
      <w:r w:rsidRPr="00855484">
        <w:rPr>
          <w:rtl/>
        </w:rPr>
        <w:t>در</w:t>
      </w:r>
      <w:r w:rsidRPr="00855484">
        <w:t xml:space="preserve"> </w:t>
      </w:r>
      <w:r w:rsidRPr="00855484">
        <w:rPr>
          <w:rtl/>
        </w:rPr>
        <w:t>جاهای</w:t>
      </w:r>
      <w:r w:rsidRPr="00855484">
        <w:t xml:space="preserve"> </w:t>
      </w:r>
      <w:r w:rsidRPr="00855484">
        <w:rPr>
          <w:rtl/>
        </w:rPr>
        <w:t>مختلف</w:t>
      </w:r>
      <w:r w:rsidRPr="00855484">
        <w:t xml:space="preserve"> </w:t>
      </w:r>
      <w:r w:rsidRPr="00855484">
        <w:rPr>
          <w:rtl/>
        </w:rPr>
        <w:t>اثر</w:t>
      </w:r>
      <w:r w:rsidRPr="00855484">
        <w:t xml:space="preserve"> </w:t>
      </w:r>
      <w:r w:rsidRPr="00855484">
        <w:rPr>
          <w:rtl/>
        </w:rPr>
        <w:t>گذار</w:t>
      </w:r>
      <w:r w:rsidRPr="00855484">
        <w:t xml:space="preserve"> </w:t>
      </w:r>
      <w:r w:rsidRPr="00855484">
        <w:rPr>
          <w:rtl/>
        </w:rPr>
        <w:t>است</w:t>
      </w:r>
      <w:r w:rsidRPr="00855484">
        <w:t xml:space="preserve">. </w:t>
      </w:r>
      <w:r w:rsidRPr="00855484">
        <w:rPr>
          <w:rtl/>
        </w:rPr>
        <w:t>در</w:t>
      </w:r>
      <w:r w:rsidRPr="00855484">
        <w:t xml:space="preserve"> </w:t>
      </w:r>
      <w:r w:rsidRPr="00855484">
        <w:rPr>
          <w:rtl/>
        </w:rPr>
        <w:t>مثل</w:t>
      </w:r>
      <w:r w:rsidRPr="00855484">
        <w:t xml:space="preserve"> </w:t>
      </w:r>
      <w:r w:rsidRPr="00855484">
        <w:rPr>
          <w:rtl/>
        </w:rPr>
        <w:t>نماز</w:t>
      </w:r>
      <w:r w:rsidRPr="00855484">
        <w:t xml:space="preserve"> </w:t>
      </w:r>
      <w:r w:rsidRPr="00855484">
        <w:rPr>
          <w:rtl/>
        </w:rPr>
        <w:t>جماعت</w:t>
      </w:r>
      <w:r w:rsidRPr="00855484">
        <w:t xml:space="preserve"> </w:t>
      </w:r>
      <w:r w:rsidRPr="00855484">
        <w:rPr>
          <w:rtl/>
        </w:rPr>
        <w:t>و</w:t>
      </w:r>
      <w:r w:rsidRPr="00855484">
        <w:t xml:space="preserve"> </w:t>
      </w:r>
      <w:r w:rsidRPr="00855484">
        <w:rPr>
          <w:rtl/>
        </w:rPr>
        <w:t>جاهای</w:t>
      </w:r>
      <w:r w:rsidRPr="00855484">
        <w:t xml:space="preserve"> </w:t>
      </w:r>
      <w:r w:rsidRPr="00855484">
        <w:rPr>
          <w:rtl/>
        </w:rPr>
        <w:t>دیگر</w:t>
      </w:r>
      <w:r w:rsidR="0043464D">
        <w:rPr>
          <w:rFonts w:hint="cs"/>
          <w:rtl/>
        </w:rPr>
        <w:t xml:space="preserve"> </w:t>
      </w:r>
      <w:r w:rsidRPr="00855484">
        <w:rPr>
          <w:rtl/>
        </w:rPr>
        <w:t>بسیار</w:t>
      </w:r>
      <w:r w:rsidRPr="00855484">
        <w:t xml:space="preserve"> </w:t>
      </w:r>
      <w:r w:rsidRPr="00855484">
        <w:rPr>
          <w:rtl/>
        </w:rPr>
        <w:t>اثر</w:t>
      </w:r>
      <w:r w:rsidRPr="00855484">
        <w:t xml:space="preserve"> </w:t>
      </w:r>
      <w:r w:rsidRPr="00855484">
        <w:rPr>
          <w:rtl/>
        </w:rPr>
        <w:t>گذار</w:t>
      </w:r>
      <w:r w:rsidRPr="00855484">
        <w:t xml:space="preserve"> </w:t>
      </w:r>
      <w:r w:rsidRPr="00855484">
        <w:rPr>
          <w:rtl/>
        </w:rPr>
        <w:t>است</w:t>
      </w:r>
      <w:r w:rsidRPr="00855484">
        <w:t xml:space="preserve"> </w:t>
      </w:r>
      <w:r w:rsidRPr="00855484">
        <w:rPr>
          <w:rtl/>
        </w:rPr>
        <w:t>که</w:t>
      </w:r>
      <w:r w:rsidRPr="00855484">
        <w:t xml:space="preserve"> </w:t>
      </w:r>
      <w:r w:rsidRPr="00855484">
        <w:rPr>
          <w:rtl/>
        </w:rPr>
        <w:t>یک</w:t>
      </w:r>
      <w:r w:rsidRPr="00855484">
        <w:t xml:space="preserve"> </w:t>
      </w:r>
      <w:r w:rsidRPr="00855484">
        <w:rPr>
          <w:rtl/>
        </w:rPr>
        <w:t>امری</w:t>
      </w:r>
      <w:r w:rsidRPr="00855484">
        <w:t xml:space="preserve"> </w:t>
      </w:r>
      <w:r w:rsidRPr="00855484">
        <w:rPr>
          <w:rtl/>
        </w:rPr>
        <w:t>مثل</w:t>
      </w:r>
      <w:r w:rsidRPr="00855484">
        <w:t xml:space="preserve"> </w:t>
      </w:r>
      <w:r w:rsidRPr="00855484">
        <w:rPr>
          <w:rtl/>
        </w:rPr>
        <w:t>خصوصیات</w:t>
      </w:r>
      <w:r w:rsidRPr="00855484">
        <w:t xml:space="preserve"> </w:t>
      </w:r>
      <w:r w:rsidRPr="00855484">
        <w:rPr>
          <w:rtl/>
        </w:rPr>
        <w:t>این</w:t>
      </w:r>
      <w:r w:rsidRPr="00855484">
        <w:t xml:space="preserve"> </w:t>
      </w:r>
      <w:r w:rsidRPr="00855484">
        <w:rPr>
          <w:rtl/>
        </w:rPr>
        <w:t>امام</w:t>
      </w:r>
      <w:r w:rsidRPr="00855484">
        <w:t xml:space="preserve"> </w:t>
      </w:r>
      <w:r w:rsidRPr="00855484">
        <w:rPr>
          <w:rtl/>
        </w:rPr>
        <w:t>جماعت</w:t>
      </w:r>
      <w:r w:rsidRPr="00855484">
        <w:t xml:space="preserve"> </w:t>
      </w:r>
      <w:r w:rsidRPr="00855484">
        <w:rPr>
          <w:rtl/>
        </w:rPr>
        <w:t>دخیل</w:t>
      </w:r>
      <w:r w:rsidRPr="00855484">
        <w:t xml:space="preserve"> </w:t>
      </w:r>
      <w:r w:rsidRPr="00855484">
        <w:rPr>
          <w:rtl/>
        </w:rPr>
        <w:t>در</w:t>
      </w:r>
      <w:r w:rsidR="0043464D">
        <w:rPr>
          <w:rFonts w:hint="cs"/>
          <w:rtl/>
        </w:rPr>
        <w:t xml:space="preserve"> </w:t>
      </w:r>
      <w:r w:rsidRPr="00855484">
        <w:rPr>
          <w:rtl/>
        </w:rPr>
        <w:t>عنوانی</w:t>
      </w:r>
      <w:r w:rsidRPr="00855484">
        <w:t xml:space="preserve"> </w:t>
      </w:r>
      <w:r w:rsidRPr="00855484">
        <w:rPr>
          <w:rtl/>
        </w:rPr>
        <w:t>باشد</w:t>
      </w:r>
      <w:r w:rsidRPr="00855484">
        <w:t xml:space="preserve"> </w:t>
      </w:r>
      <w:r w:rsidRPr="00855484">
        <w:rPr>
          <w:rtl/>
        </w:rPr>
        <w:t>که</w:t>
      </w:r>
      <w:r w:rsidRPr="00855484">
        <w:t xml:space="preserve"> </w:t>
      </w:r>
      <w:r w:rsidRPr="00855484">
        <w:rPr>
          <w:rtl/>
        </w:rPr>
        <w:t>او</w:t>
      </w:r>
      <w:r w:rsidRPr="00855484">
        <w:t xml:space="preserve"> </w:t>
      </w:r>
      <w:r w:rsidRPr="00855484">
        <w:rPr>
          <w:rtl/>
        </w:rPr>
        <w:t>مورد</w:t>
      </w:r>
      <w:r w:rsidRPr="00855484">
        <w:t xml:space="preserve"> </w:t>
      </w:r>
      <w:r w:rsidRPr="00855484">
        <w:rPr>
          <w:rtl/>
        </w:rPr>
        <w:t>اقتداء</w:t>
      </w:r>
      <w:r w:rsidRPr="00855484">
        <w:t xml:space="preserve"> </w:t>
      </w:r>
      <w:r w:rsidRPr="00855484">
        <w:rPr>
          <w:rtl/>
        </w:rPr>
        <w:t>قرار</w:t>
      </w:r>
      <w:r w:rsidRPr="00855484">
        <w:t xml:space="preserve"> </w:t>
      </w:r>
      <w:r w:rsidRPr="00855484">
        <w:rPr>
          <w:rtl/>
        </w:rPr>
        <w:t>می</w:t>
      </w:r>
      <w:r w:rsidRPr="00855484">
        <w:t xml:space="preserve"> </w:t>
      </w:r>
      <w:r w:rsidRPr="00855484">
        <w:rPr>
          <w:rtl/>
        </w:rPr>
        <w:t>گیرد</w:t>
      </w:r>
      <w:r w:rsidRPr="00855484">
        <w:t xml:space="preserve"> </w:t>
      </w:r>
      <w:r w:rsidRPr="00855484">
        <w:rPr>
          <w:rtl/>
        </w:rPr>
        <w:t>یا</w:t>
      </w:r>
      <w:r w:rsidRPr="00855484">
        <w:t xml:space="preserve"> </w:t>
      </w:r>
      <w:r w:rsidRPr="00855484">
        <w:rPr>
          <w:rtl/>
        </w:rPr>
        <w:t>داعی</w:t>
      </w:r>
      <w:r w:rsidRPr="00855484">
        <w:t xml:space="preserve"> </w:t>
      </w:r>
      <w:r w:rsidRPr="00855484">
        <w:rPr>
          <w:rtl/>
        </w:rPr>
        <w:t>باشد</w:t>
      </w:r>
      <w:r w:rsidRPr="00855484">
        <w:t xml:space="preserve">. </w:t>
      </w:r>
      <w:r w:rsidRPr="00855484">
        <w:rPr>
          <w:rtl/>
        </w:rPr>
        <w:t>امثال</w:t>
      </w:r>
      <w:r w:rsidRPr="00855484">
        <w:t xml:space="preserve"> </w:t>
      </w:r>
      <w:r w:rsidRPr="00855484">
        <w:rPr>
          <w:rtl/>
        </w:rPr>
        <w:t>این</w:t>
      </w:r>
      <w:r w:rsidRPr="00855484">
        <w:t xml:space="preserve"> </w:t>
      </w:r>
      <w:r w:rsidRPr="00855484">
        <w:rPr>
          <w:rtl/>
        </w:rPr>
        <w:t>آثار</w:t>
      </w:r>
      <w:r w:rsidRPr="00855484">
        <w:t xml:space="preserve"> </w:t>
      </w:r>
      <w:r w:rsidRPr="00855484">
        <w:rPr>
          <w:rtl/>
        </w:rPr>
        <w:t>هست</w:t>
      </w:r>
      <w:r w:rsidRPr="00855484">
        <w:t>.</w:t>
      </w:r>
      <w:r w:rsidR="0043464D">
        <w:rPr>
          <w:rFonts w:hint="cs"/>
          <w:rtl/>
        </w:rPr>
        <w:t xml:space="preserve"> </w:t>
      </w:r>
      <w:r w:rsidRPr="00855484">
        <w:rPr>
          <w:rtl/>
        </w:rPr>
        <w:t>اینجا</w:t>
      </w:r>
      <w:r w:rsidRPr="00855484">
        <w:t xml:space="preserve"> </w:t>
      </w:r>
      <w:r w:rsidRPr="00855484">
        <w:rPr>
          <w:rtl/>
        </w:rPr>
        <w:t>هم</w:t>
      </w:r>
      <w:r w:rsidRPr="00855484">
        <w:t xml:space="preserve"> </w:t>
      </w:r>
      <w:r w:rsidRPr="00855484">
        <w:rPr>
          <w:rtl/>
        </w:rPr>
        <w:t>همینطور</w:t>
      </w:r>
      <w:r w:rsidRPr="00855484">
        <w:t xml:space="preserve"> </w:t>
      </w:r>
      <w:r w:rsidRPr="00855484">
        <w:rPr>
          <w:rtl/>
        </w:rPr>
        <w:t>است</w:t>
      </w:r>
      <w:r w:rsidRPr="00855484">
        <w:t>.</w:t>
      </w:r>
    </w:p>
    <w:p w14:paraId="7798E71E" w14:textId="77777777" w:rsidR="00A73308" w:rsidRPr="00855484" w:rsidRDefault="00E42364" w:rsidP="0043464D">
      <w:pPr>
        <w:pStyle w:val="Heading2"/>
        <w:rPr>
          <w:rFonts w:ascii="Arial-BoldMT"/>
        </w:rPr>
      </w:pPr>
      <w:bookmarkStart w:id="1613" w:name="_Toc107411121"/>
      <w:r w:rsidRPr="00855484">
        <w:rPr>
          <w:rtl/>
        </w:rPr>
        <w:t>عبارت</w:t>
      </w:r>
      <w:r w:rsidRPr="00855484">
        <w:rPr>
          <w:rFonts w:ascii="Arial-BoldMT"/>
        </w:rPr>
        <w:t xml:space="preserve"> </w:t>
      </w:r>
      <w:r w:rsidRPr="00855484">
        <w:rPr>
          <w:rtl/>
        </w:rPr>
        <w:t>شیخ</w:t>
      </w:r>
      <w:r w:rsidRPr="00855484">
        <w:rPr>
          <w:rFonts w:ascii="Arial-BoldMT"/>
        </w:rPr>
        <w:t xml:space="preserve"> </w:t>
      </w:r>
      <w:r w:rsidRPr="00855484">
        <w:rPr>
          <w:rtl/>
        </w:rPr>
        <w:t>مفید</w:t>
      </w:r>
      <w:r w:rsidRPr="00855484">
        <w:rPr>
          <w:rFonts w:ascii="Arial-BoldMT"/>
        </w:rPr>
        <w:t xml:space="preserve"> </w:t>
      </w:r>
      <w:r w:rsidRPr="00855484">
        <w:rPr>
          <w:rtl/>
        </w:rPr>
        <w:t>ره</w:t>
      </w:r>
      <w:bookmarkEnd w:id="1613"/>
    </w:p>
    <w:p w14:paraId="3FE75F89" w14:textId="77777777" w:rsidR="00A73308" w:rsidRPr="00855484" w:rsidRDefault="00E42364" w:rsidP="0043464D">
      <w:r w:rsidRPr="00855484">
        <w:rPr>
          <w:rtl/>
        </w:rPr>
        <w:t>بعد</w:t>
      </w:r>
      <w:r w:rsidRPr="00855484">
        <w:t xml:space="preserve"> </w:t>
      </w:r>
      <w:r w:rsidRPr="00855484">
        <w:rPr>
          <w:rtl/>
        </w:rPr>
        <w:t>ایشان</w:t>
      </w:r>
      <w:r w:rsidRPr="00855484">
        <w:t xml:space="preserve"> </w:t>
      </w:r>
      <w:r w:rsidRPr="00855484">
        <w:rPr>
          <w:rtl/>
        </w:rPr>
        <w:t>یک</w:t>
      </w:r>
      <w:r w:rsidRPr="00855484">
        <w:t xml:space="preserve"> </w:t>
      </w:r>
      <w:r w:rsidRPr="00855484">
        <w:rPr>
          <w:rtl/>
        </w:rPr>
        <w:t>عبارتی</w:t>
      </w:r>
      <w:r w:rsidRPr="00855484">
        <w:t xml:space="preserve"> </w:t>
      </w:r>
      <w:r w:rsidRPr="00855484">
        <w:rPr>
          <w:rtl/>
        </w:rPr>
        <w:t>را</w:t>
      </w:r>
      <w:r w:rsidRPr="00855484">
        <w:t xml:space="preserve"> </w:t>
      </w:r>
      <w:r w:rsidRPr="00855484">
        <w:rPr>
          <w:rtl/>
        </w:rPr>
        <w:t>از</w:t>
      </w:r>
      <w:r w:rsidRPr="00855484">
        <w:t xml:space="preserve"> </w:t>
      </w:r>
      <w:r w:rsidRPr="00855484">
        <w:rPr>
          <w:rtl/>
        </w:rPr>
        <w:t>شیخ</w:t>
      </w:r>
      <w:r w:rsidRPr="00855484">
        <w:t xml:space="preserve"> </w:t>
      </w:r>
      <w:r w:rsidRPr="00855484">
        <w:rPr>
          <w:rtl/>
        </w:rPr>
        <w:t>مفید</w:t>
      </w:r>
      <w:r w:rsidRPr="00855484">
        <w:t xml:space="preserve"> </w:t>
      </w:r>
      <w:r w:rsidRPr="00855484">
        <w:rPr>
          <w:rtl/>
        </w:rPr>
        <w:t>نقل</w:t>
      </w:r>
      <w:r w:rsidRPr="00855484">
        <w:t xml:space="preserve"> </w:t>
      </w:r>
      <w:r w:rsidRPr="00855484">
        <w:rPr>
          <w:rtl/>
        </w:rPr>
        <w:t>کرده</w:t>
      </w:r>
      <w:r w:rsidRPr="00855484">
        <w:t xml:space="preserve"> </w:t>
      </w:r>
      <w:r w:rsidRPr="00855484">
        <w:rPr>
          <w:rtl/>
        </w:rPr>
        <w:t>اند</w:t>
      </w:r>
      <w:r w:rsidRPr="00855484">
        <w:t xml:space="preserve"> </w:t>
      </w:r>
      <w:r w:rsidRPr="00855484">
        <w:rPr>
          <w:rtl/>
        </w:rPr>
        <w:t>که</w:t>
      </w:r>
      <w:r w:rsidRPr="00855484">
        <w:t xml:space="preserve"> </w:t>
      </w:r>
      <w:r w:rsidRPr="00855484">
        <w:rPr>
          <w:rtl/>
        </w:rPr>
        <w:t>در</w:t>
      </w:r>
      <w:r w:rsidRPr="00855484">
        <w:t xml:space="preserve"> </w:t>
      </w:r>
      <w:r w:rsidRPr="00855484">
        <w:rPr>
          <w:rtl/>
        </w:rPr>
        <w:t>یک</w:t>
      </w:r>
      <w:r w:rsidRPr="00855484">
        <w:t xml:space="preserve"> </w:t>
      </w:r>
      <w:r w:rsidRPr="00855484">
        <w:rPr>
          <w:rtl/>
        </w:rPr>
        <w:t>جائی</w:t>
      </w:r>
      <w:r w:rsidRPr="00855484">
        <w:t xml:space="preserve"> </w:t>
      </w:r>
      <w:r w:rsidRPr="00855484">
        <w:rPr>
          <w:rtl/>
        </w:rPr>
        <w:t>جواز</w:t>
      </w:r>
      <w:r w:rsidRPr="00855484">
        <w:t xml:space="preserve"> </w:t>
      </w:r>
      <w:r w:rsidRPr="00855484">
        <w:rPr>
          <w:rtl/>
        </w:rPr>
        <w:t>رجوع</w:t>
      </w:r>
      <w:r w:rsidR="0043464D">
        <w:rPr>
          <w:rFonts w:hint="cs"/>
          <w:rtl/>
        </w:rPr>
        <w:t xml:space="preserve"> </w:t>
      </w:r>
      <w:r w:rsidRPr="00855484">
        <w:rPr>
          <w:rtl/>
        </w:rPr>
        <w:t>هست،</w:t>
      </w:r>
      <w:r w:rsidRPr="00855484">
        <w:t xml:space="preserve"> </w:t>
      </w:r>
      <w:r w:rsidRPr="00855484">
        <w:rPr>
          <w:rtl/>
        </w:rPr>
        <w:t>شیخ</w:t>
      </w:r>
      <w:r w:rsidRPr="00855484">
        <w:t xml:space="preserve"> </w:t>
      </w:r>
      <w:r w:rsidRPr="00855484">
        <w:rPr>
          <w:rtl/>
        </w:rPr>
        <w:t>مفید</w:t>
      </w:r>
      <w:r w:rsidRPr="00855484">
        <w:t xml:space="preserve"> </w:t>
      </w:r>
      <w:r w:rsidRPr="00855484">
        <w:rPr>
          <w:rtl/>
        </w:rPr>
        <w:t>فرموده</w:t>
      </w:r>
      <w:r w:rsidRPr="00855484">
        <w:t xml:space="preserve">: </w:t>
      </w:r>
      <w:r w:rsidRPr="00855484">
        <w:rPr>
          <w:rtl/>
        </w:rPr>
        <w:t>الوقوف</w:t>
      </w:r>
      <w:r w:rsidRPr="00855484">
        <w:t xml:space="preserve"> </w:t>
      </w:r>
      <w:r w:rsidRPr="00855484">
        <w:rPr>
          <w:rtl/>
        </w:rPr>
        <w:t>فی</w:t>
      </w:r>
      <w:r w:rsidRPr="00855484">
        <w:t xml:space="preserve"> </w:t>
      </w:r>
      <w:r w:rsidRPr="00855484">
        <w:rPr>
          <w:rtl/>
        </w:rPr>
        <w:t>الاصل</w:t>
      </w:r>
      <w:r w:rsidRPr="00855484">
        <w:t xml:space="preserve"> </w:t>
      </w:r>
      <w:r w:rsidRPr="00855484">
        <w:rPr>
          <w:rtl/>
        </w:rPr>
        <w:t>صدقات</w:t>
      </w:r>
      <w:r w:rsidRPr="00855484">
        <w:t xml:space="preserve"> </w:t>
      </w:r>
      <w:r w:rsidRPr="00855484">
        <w:rPr>
          <w:rtl/>
        </w:rPr>
        <w:t>لا</w:t>
      </w:r>
      <w:r w:rsidRPr="00855484">
        <w:t xml:space="preserve"> </w:t>
      </w:r>
      <w:r w:rsidRPr="00855484">
        <w:rPr>
          <w:rtl/>
        </w:rPr>
        <w:t>یجوز</w:t>
      </w:r>
      <w:r w:rsidRPr="00855484">
        <w:t xml:space="preserve"> </w:t>
      </w:r>
      <w:r w:rsidRPr="00855484">
        <w:rPr>
          <w:rtl/>
        </w:rPr>
        <w:t>الرجوع</w:t>
      </w:r>
      <w:r w:rsidRPr="00855484">
        <w:t xml:space="preserve"> </w:t>
      </w:r>
      <w:r w:rsidRPr="00855484">
        <w:rPr>
          <w:rtl/>
        </w:rPr>
        <w:t>الا</w:t>
      </w:r>
      <w:r w:rsidRPr="00855484">
        <w:t xml:space="preserve"> </w:t>
      </w:r>
      <w:r w:rsidRPr="00855484">
        <w:rPr>
          <w:rtl/>
        </w:rPr>
        <w:t>أن</w:t>
      </w:r>
      <w:r w:rsidRPr="00855484">
        <w:t xml:space="preserve"> </w:t>
      </w:r>
      <w:r w:rsidRPr="00855484">
        <w:rPr>
          <w:rtl/>
        </w:rPr>
        <w:t>یحدث</w:t>
      </w:r>
      <w:r w:rsidR="0043464D">
        <w:rPr>
          <w:rFonts w:hint="cs"/>
          <w:rtl/>
        </w:rPr>
        <w:t xml:space="preserve"> </w:t>
      </w:r>
      <w:r w:rsidRPr="00855484">
        <w:rPr>
          <w:rtl/>
        </w:rPr>
        <w:t>الموقوف</w:t>
      </w:r>
      <w:r w:rsidRPr="00855484">
        <w:t xml:space="preserve"> </w:t>
      </w:r>
      <w:r w:rsidRPr="00855484">
        <w:rPr>
          <w:rtl/>
        </w:rPr>
        <w:t>علیهم</w:t>
      </w:r>
      <w:r w:rsidRPr="00855484">
        <w:t xml:space="preserve"> </w:t>
      </w:r>
      <w:r w:rsidRPr="00855484">
        <w:rPr>
          <w:rtl/>
        </w:rPr>
        <w:t>ما</w:t>
      </w:r>
      <w:r w:rsidRPr="00855484">
        <w:t xml:space="preserve"> </w:t>
      </w:r>
      <w:r w:rsidRPr="00855484">
        <w:rPr>
          <w:rtl/>
        </w:rPr>
        <w:t>یمنع</w:t>
      </w:r>
      <w:r w:rsidRPr="00855484">
        <w:t xml:space="preserve"> </w:t>
      </w:r>
      <w:r w:rsidRPr="00855484">
        <w:rPr>
          <w:rtl/>
        </w:rPr>
        <w:t>الشرع</w:t>
      </w:r>
      <w:r w:rsidRPr="00855484">
        <w:t xml:space="preserve"> </w:t>
      </w:r>
      <w:r w:rsidRPr="00855484">
        <w:rPr>
          <w:rtl/>
        </w:rPr>
        <w:t>من</w:t>
      </w:r>
      <w:r w:rsidRPr="00855484">
        <w:t xml:space="preserve"> </w:t>
      </w:r>
      <w:r w:rsidRPr="00855484">
        <w:rPr>
          <w:rtl/>
        </w:rPr>
        <w:t>معونتهم</w:t>
      </w:r>
      <w:r w:rsidRPr="00855484">
        <w:t xml:space="preserve"> </w:t>
      </w:r>
      <w:r w:rsidRPr="00855484">
        <w:rPr>
          <w:rtl/>
        </w:rPr>
        <w:t>و</w:t>
      </w:r>
      <w:r w:rsidRPr="00855484">
        <w:t xml:space="preserve"> </w:t>
      </w:r>
      <w:r w:rsidRPr="00855484">
        <w:rPr>
          <w:rtl/>
        </w:rPr>
        <w:t>ا</w:t>
      </w:r>
      <w:r w:rsidRPr="00855484">
        <w:t xml:space="preserve"> </w:t>
      </w:r>
      <w:r w:rsidRPr="00855484">
        <w:rPr>
          <w:rtl/>
        </w:rPr>
        <w:t>لقرب</w:t>
      </w:r>
      <w:r w:rsidRPr="00855484">
        <w:t xml:space="preserve"> </w:t>
      </w:r>
      <w:r w:rsidRPr="00855484">
        <w:rPr>
          <w:rtl/>
        </w:rPr>
        <w:t>الی</w:t>
      </w:r>
      <w:r w:rsidRPr="00855484">
        <w:t xml:space="preserve"> </w:t>
      </w:r>
      <w:r w:rsidRPr="00855484">
        <w:rPr>
          <w:rtl/>
        </w:rPr>
        <w:t>ا</w:t>
      </w:r>
      <w:r w:rsidRPr="00855484">
        <w:t xml:space="preserve"> </w:t>
      </w:r>
      <w:r w:rsidRPr="00855484">
        <w:rPr>
          <w:rtl/>
        </w:rPr>
        <w:t>هل</w:t>
      </w:r>
      <w:r w:rsidRPr="00855484">
        <w:t xml:space="preserve"> </w:t>
      </w:r>
      <w:r w:rsidRPr="00855484">
        <w:rPr>
          <w:rtl/>
        </w:rPr>
        <w:t>ل</w:t>
      </w:r>
      <w:r w:rsidRPr="00855484">
        <w:t xml:space="preserve"> </w:t>
      </w:r>
      <w:r w:rsidRPr="00855484">
        <w:rPr>
          <w:rtl/>
        </w:rPr>
        <w:t>بصلتهم</w:t>
      </w:r>
      <w:r w:rsidRPr="00855484">
        <w:t>.</w:t>
      </w:r>
    </w:p>
    <w:p w14:paraId="2A48EB81" w14:textId="77777777" w:rsidR="00A73308" w:rsidRPr="00855484" w:rsidRDefault="00E42364" w:rsidP="0043464D">
      <w:r w:rsidRPr="00855484">
        <w:rPr>
          <w:rtl/>
        </w:rPr>
        <w:t>ایشان</w:t>
      </w:r>
      <w:r w:rsidRPr="00855484">
        <w:t xml:space="preserve"> </w:t>
      </w:r>
      <w:r w:rsidRPr="00855484">
        <w:rPr>
          <w:rtl/>
        </w:rPr>
        <w:t>عبارت</w:t>
      </w:r>
      <w:r w:rsidRPr="00855484">
        <w:t xml:space="preserve"> </w:t>
      </w:r>
      <w:r w:rsidRPr="00855484">
        <w:rPr>
          <w:rtl/>
        </w:rPr>
        <w:t>شیخ</w:t>
      </w:r>
      <w:r w:rsidRPr="00855484">
        <w:t xml:space="preserve"> </w:t>
      </w:r>
      <w:r w:rsidRPr="00855484">
        <w:rPr>
          <w:rtl/>
        </w:rPr>
        <w:t>مفید</w:t>
      </w:r>
      <w:r w:rsidRPr="00855484">
        <w:t xml:space="preserve"> </w:t>
      </w:r>
      <w:r w:rsidRPr="00855484">
        <w:rPr>
          <w:rtl/>
        </w:rPr>
        <w:t>را</w:t>
      </w:r>
      <w:r w:rsidRPr="00855484">
        <w:t xml:space="preserve"> </w:t>
      </w:r>
      <w:r w:rsidRPr="00855484">
        <w:rPr>
          <w:rtl/>
        </w:rPr>
        <w:t>که</w:t>
      </w:r>
      <w:r w:rsidRPr="00855484">
        <w:t xml:space="preserve"> </w:t>
      </w:r>
      <w:r w:rsidRPr="00855484">
        <w:rPr>
          <w:rtl/>
        </w:rPr>
        <w:t>می</w:t>
      </w:r>
      <w:r w:rsidRPr="00855484">
        <w:t xml:space="preserve"> </w:t>
      </w:r>
      <w:r w:rsidRPr="00855484">
        <w:rPr>
          <w:rtl/>
        </w:rPr>
        <w:t>گوید</w:t>
      </w:r>
      <w:r w:rsidRPr="00855484">
        <w:t xml:space="preserve"> </w:t>
      </w:r>
      <w:r w:rsidRPr="00855484">
        <w:rPr>
          <w:rtl/>
        </w:rPr>
        <w:t>نمی</w:t>
      </w:r>
      <w:r w:rsidRPr="00855484">
        <w:t xml:space="preserve"> </w:t>
      </w:r>
      <w:r w:rsidRPr="00855484">
        <w:rPr>
          <w:rtl/>
        </w:rPr>
        <w:t>شود</w:t>
      </w:r>
      <w:r w:rsidRPr="00855484">
        <w:t xml:space="preserve"> </w:t>
      </w:r>
      <w:r w:rsidRPr="00855484">
        <w:rPr>
          <w:rtl/>
        </w:rPr>
        <w:t>صدقات</w:t>
      </w:r>
      <w:r w:rsidRPr="00855484">
        <w:t xml:space="preserve"> </w:t>
      </w:r>
      <w:r w:rsidRPr="00855484">
        <w:rPr>
          <w:rtl/>
        </w:rPr>
        <w:t>را</w:t>
      </w:r>
      <w:r w:rsidRPr="00855484">
        <w:t xml:space="preserve"> </w:t>
      </w:r>
      <w:r w:rsidRPr="00855484">
        <w:rPr>
          <w:rtl/>
        </w:rPr>
        <w:t>تغییر</w:t>
      </w:r>
      <w:r w:rsidRPr="00855484">
        <w:t xml:space="preserve"> </w:t>
      </w:r>
      <w:r w:rsidRPr="00855484">
        <w:rPr>
          <w:rtl/>
        </w:rPr>
        <w:t>داد</w:t>
      </w:r>
      <w:r w:rsidRPr="00855484">
        <w:t xml:space="preserve"> </w:t>
      </w:r>
      <w:r w:rsidRPr="00855484">
        <w:rPr>
          <w:rtl/>
        </w:rPr>
        <w:t>مگر</w:t>
      </w:r>
      <w:r w:rsidRPr="00855484">
        <w:t xml:space="preserve"> </w:t>
      </w:r>
      <w:r w:rsidRPr="00855484">
        <w:rPr>
          <w:rtl/>
        </w:rPr>
        <w:t>اینکه</w:t>
      </w:r>
      <w:r w:rsidR="0043464D">
        <w:rPr>
          <w:rFonts w:hint="cs"/>
          <w:rtl/>
        </w:rPr>
        <w:t xml:space="preserve"> </w:t>
      </w:r>
      <w:r w:rsidRPr="00855484">
        <w:rPr>
          <w:rtl/>
        </w:rPr>
        <w:t>موقوف</w:t>
      </w:r>
      <w:r w:rsidRPr="00855484">
        <w:t xml:space="preserve"> </w:t>
      </w:r>
      <w:r w:rsidRPr="00855484">
        <w:rPr>
          <w:rtl/>
        </w:rPr>
        <w:t>علیهم</w:t>
      </w:r>
      <w:r w:rsidRPr="00855484">
        <w:t xml:space="preserve"> </w:t>
      </w:r>
      <w:r w:rsidRPr="00855484">
        <w:rPr>
          <w:rtl/>
        </w:rPr>
        <w:t>کاری</w:t>
      </w:r>
      <w:r w:rsidRPr="00855484">
        <w:t xml:space="preserve"> </w:t>
      </w:r>
      <w:r w:rsidRPr="00855484">
        <w:rPr>
          <w:rtl/>
        </w:rPr>
        <w:t>بکنند</w:t>
      </w:r>
      <w:r w:rsidRPr="00855484">
        <w:t xml:space="preserve"> </w:t>
      </w:r>
      <w:r w:rsidRPr="00855484">
        <w:rPr>
          <w:rtl/>
        </w:rPr>
        <w:t>که</w:t>
      </w:r>
      <w:r w:rsidRPr="00855484">
        <w:t xml:space="preserve"> </w:t>
      </w:r>
      <w:r w:rsidRPr="00855484">
        <w:rPr>
          <w:rtl/>
        </w:rPr>
        <w:t>یمنع</w:t>
      </w:r>
      <w:r w:rsidRPr="00855484">
        <w:t xml:space="preserve"> </w:t>
      </w:r>
      <w:r w:rsidRPr="00855484">
        <w:rPr>
          <w:rtl/>
        </w:rPr>
        <w:t>الشرع</w:t>
      </w:r>
      <w:r w:rsidRPr="00855484">
        <w:t xml:space="preserve"> </w:t>
      </w:r>
      <w:r w:rsidRPr="00855484">
        <w:rPr>
          <w:rtl/>
        </w:rPr>
        <w:t>من</w:t>
      </w:r>
      <w:r w:rsidRPr="00855484">
        <w:t xml:space="preserve"> </w:t>
      </w:r>
      <w:r w:rsidRPr="00855484">
        <w:rPr>
          <w:rtl/>
        </w:rPr>
        <w:t>معونتهم،</w:t>
      </w:r>
      <w:r w:rsidRPr="00855484">
        <w:t xml:space="preserve"> </w:t>
      </w:r>
      <w:r w:rsidRPr="00855484">
        <w:rPr>
          <w:rtl/>
        </w:rPr>
        <w:t>که</w:t>
      </w:r>
      <w:r w:rsidRPr="00855484">
        <w:t xml:space="preserve"> </w:t>
      </w:r>
      <w:r w:rsidRPr="00855484">
        <w:rPr>
          <w:rtl/>
        </w:rPr>
        <w:t>مانع</w:t>
      </w:r>
      <w:r w:rsidRPr="00855484">
        <w:t xml:space="preserve"> </w:t>
      </w:r>
      <w:r w:rsidRPr="00855484">
        <w:rPr>
          <w:rtl/>
        </w:rPr>
        <w:t>بشود</w:t>
      </w:r>
      <w:r w:rsidRPr="00855484">
        <w:t xml:space="preserve"> </w:t>
      </w:r>
      <w:r w:rsidRPr="00855484">
        <w:rPr>
          <w:rtl/>
        </w:rPr>
        <w:t>که</w:t>
      </w:r>
      <w:r w:rsidRPr="00855484">
        <w:t xml:space="preserve"> </w:t>
      </w:r>
      <w:r w:rsidRPr="00855484">
        <w:rPr>
          <w:rtl/>
        </w:rPr>
        <w:t>از</w:t>
      </w:r>
      <w:r w:rsidRPr="00855484">
        <w:t xml:space="preserve"> </w:t>
      </w:r>
      <w:r w:rsidRPr="00855484">
        <w:rPr>
          <w:rtl/>
        </w:rPr>
        <w:t>لحاظ</w:t>
      </w:r>
      <w:r w:rsidR="0043464D">
        <w:rPr>
          <w:rFonts w:hint="cs"/>
          <w:rtl/>
        </w:rPr>
        <w:t xml:space="preserve"> </w:t>
      </w:r>
      <w:r w:rsidRPr="00855484">
        <w:rPr>
          <w:rtl/>
        </w:rPr>
        <w:t>شرعی</w:t>
      </w:r>
      <w:r w:rsidRPr="00855484">
        <w:t xml:space="preserve"> </w:t>
      </w:r>
      <w:r w:rsidRPr="00855484">
        <w:rPr>
          <w:rtl/>
        </w:rPr>
        <w:t>بشود</w:t>
      </w:r>
      <w:r w:rsidRPr="00855484">
        <w:t xml:space="preserve"> </w:t>
      </w:r>
      <w:r w:rsidRPr="00855484">
        <w:rPr>
          <w:rtl/>
        </w:rPr>
        <w:t>کمکی</w:t>
      </w:r>
      <w:r w:rsidRPr="00855484">
        <w:t xml:space="preserve"> </w:t>
      </w:r>
      <w:r w:rsidRPr="00855484">
        <w:rPr>
          <w:rtl/>
        </w:rPr>
        <w:t>به</w:t>
      </w:r>
      <w:r w:rsidRPr="00855484">
        <w:t xml:space="preserve"> </w:t>
      </w:r>
      <w:r w:rsidRPr="00855484">
        <w:rPr>
          <w:rtl/>
        </w:rPr>
        <w:t>اینها</w:t>
      </w:r>
      <w:r w:rsidRPr="00855484">
        <w:t xml:space="preserve"> </w:t>
      </w:r>
      <w:r w:rsidRPr="00855484">
        <w:rPr>
          <w:rtl/>
        </w:rPr>
        <w:t>کرد</w:t>
      </w:r>
      <w:r w:rsidRPr="00855484">
        <w:t xml:space="preserve"> </w:t>
      </w:r>
      <w:r w:rsidRPr="00855484">
        <w:rPr>
          <w:rtl/>
        </w:rPr>
        <w:t>یا</w:t>
      </w:r>
      <w:r w:rsidRPr="00855484">
        <w:t xml:space="preserve"> </w:t>
      </w:r>
      <w:r w:rsidRPr="00855484">
        <w:rPr>
          <w:rtl/>
        </w:rPr>
        <w:t>قرب</w:t>
      </w:r>
      <w:r w:rsidRPr="00855484">
        <w:t xml:space="preserve"> </w:t>
      </w:r>
      <w:r w:rsidRPr="00855484">
        <w:rPr>
          <w:rtl/>
        </w:rPr>
        <w:t>الی</w:t>
      </w:r>
      <w:r w:rsidRPr="00855484">
        <w:t xml:space="preserve"> </w:t>
      </w:r>
      <w:r w:rsidRPr="00855484">
        <w:rPr>
          <w:rtl/>
        </w:rPr>
        <w:t>ا</w:t>
      </w:r>
      <w:r w:rsidRPr="00855484">
        <w:t xml:space="preserve"> </w:t>
      </w:r>
      <w:r w:rsidRPr="00855484">
        <w:rPr>
          <w:rtl/>
        </w:rPr>
        <w:t>هل</w:t>
      </w:r>
      <w:r w:rsidRPr="00855484">
        <w:t xml:space="preserve"> </w:t>
      </w:r>
      <w:r w:rsidRPr="00855484">
        <w:rPr>
          <w:rtl/>
        </w:rPr>
        <w:t>ل</w:t>
      </w:r>
      <w:r w:rsidRPr="00855484">
        <w:t xml:space="preserve"> </w:t>
      </w:r>
      <w:r w:rsidRPr="00855484">
        <w:rPr>
          <w:rtl/>
        </w:rPr>
        <w:t>به</w:t>
      </w:r>
      <w:r w:rsidRPr="00855484">
        <w:t xml:space="preserve"> </w:t>
      </w:r>
      <w:r w:rsidRPr="00855484">
        <w:rPr>
          <w:rtl/>
        </w:rPr>
        <w:t>صلتهم</w:t>
      </w:r>
      <w:r w:rsidRPr="00855484">
        <w:t xml:space="preserve"> </w:t>
      </w:r>
      <w:r w:rsidRPr="00855484">
        <w:rPr>
          <w:rtl/>
        </w:rPr>
        <w:t>انجام</w:t>
      </w:r>
      <w:r w:rsidRPr="00855484">
        <w:t xml:space="preserve"> </w:t>
      </w:r>
      <w:r w:rsidRPr="00855484">
        <w:rPr>
          <w:rtl/>
        </w:rPr>
        <w:t>بدهیم</w:t>
      </w:r>
      <w:r w:rsidRPr="00855484">
        <w:t xml:space="preserve"> .</w:t>
      </w:r>
    </w:p>
    <w:p w14:paraId="4A7F7A72" w14:textId="77777777" w:rsidR="00A73308" w:rsidRPr="00855484" w:rsidRDefault="00E42364" w:rsidP="0043464D">
      <w:r w:rsidRPr="00855484">
        <w:rPr>
          <w:rtl/>
        </w:rPr>
        <w:t>می</w:t>
      </w:r>
      <w:r w:rsidRPr="00855484">
        <w:t xml:space="preserve"> </w:t>
      </w:r>
      <w:r w:rsidRPr="00855484">
        <w:rPr>
          <w:rtl/>
        </w:rPr>
        <w:t>گوید</w:t>
      </w:r>
      <w:r w:rsidRPr="00855484">
        <w:t xml:space="preserve"> </w:t>
      </w:r>
      <w:r w:rsidRPr="00855484">
        <w:rPr>
          <w:rtl/>
        </w:rPr>
        <w:t>فرمایش</w:t>
      </w:r>
      <w:r w:rsidRPr="00855484">
        <w:t xml:space="preserve"> </w:t>
      </w:r>
      <w:r w:rsidRPr="00855484">
        <w:rPr>
          <w:rtl/>
        </w:rPr>
        <w:t>ایشان</w:t>
      </w:r>
      <w:r w:rsidRPr="00855484">
        <w:t xml:space="preserve"> </w:t>
      </w:r>
      <w:r w:rsidRPr="00855484">
        <w:rPr>
          <w:rtl/>
        </w:rPr>
        <w:t>هم</w:t>
      </w:r>
      <w:r w:rsidRPr="00855484">
        <w:t xml:space="preserve"> </w:t>
      </w:r>
      <w:r w:rsidRPr="00855484">
        <w:rPr>
          <w:rtl/>
        </w:rPr>
        <w:t>که</w:t>
      </w:r>
      <w:r w:rsidRPr="00855484">
        <w:t xml:space="preserve"> </w:t>
      </w:r>
      <w:r w:rsidRPr="00855484">
        <w:rPr>
          <w:rtl/>
        </w:rPr>
        <w:t>یمنع</w:t>
      </w:r>
      <w:r w:rsidRPr="00855484">
        <w:t xml:space="preserve"> </w:t>
      </w:r>
      <w:r w:rsidRPr="00855484">
        <w:rPr>
          <w:rtl/>
        </w:rPr>
        <w:t>الشرع</w:t>
      </w:r>
      <w:r w:rsidRPr="00855484">
        <w:t xml:space="preserve"> </w:t>
      </w:r>
      <w:r w:rsidRPr="00855484">
        <w:rPr>
          <w:rtl/>
        </w:rPr>
        <w:t>من</w:t>
      </w:r>
      <w:r w:rsidRPr="00855484">
        <w:t xml:space="preserve"> </w:t>
      </w:r>
      <w:r w:rsidRPr="00855484">
        <w:rPr>
          <w:rtl/>
        </w:rPr>
        <w:t>معونتهم</w:t>
      </w:r>
      <w:r w:rsidRPr="00855484">
        <w:t xml:space="preserve"> </w:t>
      </w:r>
      <w:r w:rsidRPr="00855484">
        <w:rPr>
          <w:rtl/>
        </w:rPr>
        <w:t>همین</w:t>
      </w:r>
      <w:r w:rsidRPr="00855484">
        <w:t xml:space="preserve"> </w:t>
      </w:r>
      <w:r w:rsidRPr="00855484">
        <w:rPr>
          <w:rtl/>
        </w:rPr>
        <w:t>چیزی</w:t>
      </w:r>
      <w:r w:rsidRPr="00855484">
        <w:t xml:space="preserve"> </w:t>
      </w:r>
      <w:r w:rsidRPr="00855484">
        <w:rPr>
          <w:rtl/>
        </w:rPr>
        <w:t>است</w:t>
      </w:r>
      <w:r w:rsidRPr="00855484">
        <w:t xml:space="preserve"> </w:t>
      </w:r>
      <w:r w:rsidRPr="00855484">
        <w:rPr>
          <w:rtl/>
        </w:rPr>
        <w:t>که</w:t>
      </w:r>
      <w:r w:rsidRPr="00855484">
        <w:t xml:space="preserve"> </w:t>
      </w:r>
      <w:r w:rsidRPr="00855484">
        <w:rPr>
          <w:rtl/>
        </w:rPr>
        <w:t>ما</w:t>
      </w:r>
      <w:r w:rsidR="0043464D">
        <w:rPr>
          <w:rFonts w:hint="cs"/>
          <w:rtl/>
        </w:rPr>
        <w:t xml:space="preserve"> </w:t>
      </w:r>
      <w:r w:rsidRPr="00855484">
        <w:rPr>
          <w:rtl/>
        </w:rPr>
        <w:t>گفتیم</w:t>
      </w:r>
      <w:r w:rsidRPr="00855484">
        <w:t xml:space="preserve">. </w:t>
      </w:r>
      <w:r w:rsidRPr="00855484">
        <w:rPr>
          <w:rtl/>
        </w:rPr>
        <w:t>یعنی</w:t>
      </w:r>
      <w:r w:rsidRPr="00855484">
        <w:t xml:space="preserve"> </w:t>
      </w:r>
      <w:r w:rsidRPr="00855484">
        <w:rPr>
          <w:rtl/>
        </w:rPr>
        <w:t>وقف</w:t>
      </w:r>
      <w:r w:rsidRPr="00855484">
        <w:t xml:space="preserve"> </w:t>
      </w:r>
      <w:r w:rsidRPr="00855484">
        <w:rPr>
          <w:rtl/>
        </w:rPr>
        <w:t>برود</w:t>
      </w:r>
      <w:r w:rsidRPr="00855484">
        <w:t xml:space="preserve"> </w:t>
      </w:r>
      <w:r w:rsidRPr="00855484">
        <w:rPr>
          <w:rtl/>
        </w:rPr>
        <w:t>روی</w:t>
      </w:r>
      <w:r w:rsidRPr="00855484">
        <w:t xml:space="preserve"> </w:t>
      </w:r>
      <w:r w:rsidRPr="00855484">
        <w:rPr>
          <w:rtl/>
        </w:rPr>
        <w:t>عنوان،</w:t>
      </w:r>
      <w:r w:rsidRPr="00855484">
        <w:t xml:space="preserve"> </w:t>
      </w:r>
      <w:r w:rsidRPr="00855484">
        <w:rPr>
          <w:rtl/>
        </w:rPr>
        <w:t>و</w:t>
      </w:r>
      <w:r w:rsidRPr="00855484">
        <w:t xml:space="preserve"> </w:t>
      </w:r>
      <w:r w:rsidRPr="00855484">
        <w:rPr>
          <w:rtl/>
        </w:rPr>
        <w:t>اینها</w:t>
      </w:r>
      <w:r w:rsidRPr="00855484">
        <w:t xml:space="preserve"> </w:t>
      </w:r>
      <w:r w:rsidRPr="00855484">
        <w:rPr>
          <w:rtl/>
        </w:rPr>
        <w:t>کاری</w:t>
      </w:r>
      <w:r w:rsidRPr="00855484">
        <w:t xml:space="preserve"> </w:t>
      </w:r>
      <w:r w:rsidRPr="00855484">
        <w:rPr>
          <w:rtl/>
        </w:rPr>
        <w:t>بکنند</w:t>
      </w:r>
      <w:r w:rsidRPr="00855484">
        <w:t xml:space="preserve"> </w:t>
      </w:r>
      <w:r w:rsidRPr="00855484">
        <w:rPr>
          <w:rtl/>
        </w:rPr>
        <w:t>که</w:t>
      </w:r>
      <w:r w:rsidRPr="00855484">
        <w:t xml:space="preserve"> </w:t>
      </w:r>
      <w:r w:rsidRPr="00855484">
        <w:rPr>
          <w:rtl/>
        </w:rPr>
        <w:t>از</w:t>
      </w:r>
      <w:r w:rsidRPr="00855484">
        <w:t xml:space="preserve"> </w:t>
      </w:r>
      <w:r w:rsidRPr="00855484">
        <w:rPr>
          <w:rtl/>
        </w:rPr>
        <w:t>عنوان</w:t>
      </w:r>
      <w:r w:rsidRPr="00855484">
        <w:t xml:space="preserve"> </w:t>
      </w:r>
      <w:r w:rsidRPr="00855484">
        <w:rPr>
          <w:rtl/>
        </w:rPr>
        <w:t>خارج</w:t>
      </w:r>
      <w:r w:rsidRPr="00855484">
        <w:t xml:space="preserve"> </w:t>
      </w:r>
      <w:r w:rsidRPr="00855484">
        <w:rPr>
          <w:rtl/>
        </w:rPr>
        <w:t>بشوند</w:t>
      </w:r>
      <w:r w:rsidRPr="00855484">
        <w:t xml:space="preserve"> .</w:t>
      </w:r>
    </w:p>
    <w:p w14:paraId="1789454D" w14:textId="77777777" w:rsidR="00A73308" w:rsidRPr="00855484" w:rsidRDefault="00E42364" w:rsidP="0043464D">
      <w:r w:rsidRPr="00855484">
        <w:rPr>
          <w:rtl/>
        </w:rPr>
        <w:t>مرحوم</w:t>
      </w:r>
      <w:r w:rsidRPr="00855484">
        <w:t xml:space="preserve"> </w:t>
      </w:r>
      <w:r w:rsidRPr="00855484">
        <w:rPr>
          <w:rtl/>
        </w:rPr>
        <w:t>سید</w:t>
      </w:r>
      <w:r w:rsidRPr="00855484">
        <w:t xml:space="preserve"> </w:t>
      </w:r>
      <w:r w:rsidRPr="00855484">
        <w:rPr>
          <w:rtl/>
        </w:rPr>
        <w:t>در</w:t>
      </w:r>
      <w:r w:rsidRPr="00855484">
        <w:t xml:space="preserve"> </w:t>
      </w:r>
      <w:r w:rsidRPr="00855484">
        <w:rPr>
          <w:rtl/>
        </w:rPr>
        <w:t>اینجا</w:t>
      </w:r>
      <w:r w:rsidRPr="00855484">
        <w:t xml:space="preserve"> </w:t>
      </w:r>
      <w:r w:rsidRPr="00855484">
        <w:rPr>
          <w:rtl/>
        </w:rPr>
        <w:t>نمی</w:t>
      </w:r>
      <w:r w:rsidRPr="00855484">
        <w:t xml:space="preserve"> </w:t>
      </w:r>
      <w:r w:rsidRPr="00855484">
        <w:rPr>
          <w:rtl/>
        </w:rPr>
        <w:t>گوید</w:t>
      </w:r>
      <w:r w:rsidRPr="00855484">
        <w:t xml:space="preserve"> </w:t>
      </w:r>
      <w:r w:rsidRPr="00855484">
        <w:rPr>
          <w:rtl/>
        </w:rPr>
        <w:t>به</w:t>
      </w:r>
      <w:r w:rsidRPr="00855484">
        <w:t xml:space="preserve"> </w:t>
      </w:r>
      <w:r w:rsidRPr="00855484">
        <w:rPr>
          <w:rtl/>
        </w:rPr>
        <w:t>چه</w:t>
      </w:r>
      <w:r w:rsidRPr="00855484">
        <w:t xml:space="preserve"> </w:t>
      </w:r>
      <w:r w:rsidRPr="00855484">
        <w:rPr>
          <w:rtl/>
        </w:rPr>
        <w:t>چیزی</w:t>
      </w:r>
      <w:r w:rsidRPr="00855484">
        <w:t xml:space="preserve"> </w:t>
      </w:r>
      <w:r w:rsidRPr="00855484">
        <w:rPr>
          <w:rtl/>
        </w:rPr>
        <w:t>استدلال</w:t>
      </w:r>
      <w:r w:rsidRPr="00855484">
        <w:t xml:space="preserve"> </w:t>
      </w:r>
      <w:r w:rsidRPr="00855484">
        <w:rPr>
          <w:rtl/>
        </w:rPr>
        <w:t>کرده</w:t>
      </w:r>
      <w:r w:rsidRPr="00855484">
        <w:t xml:space="preserve"> </w:t>
      </w:r>
      <w:r w:rsidRPr="00855484">
        <w:rPr>
          <w:rtl/>
        </w:rPr>
        <w:t>است</w:t>
      </w:r>
      <w:r w:rsidRPr="00855484">
        <w:t xml:space="preserve"> </w:t>
      </w:r>
      <w:r w:rsidRPr="00855484">
        <w:rPr>
          <w:rtl/>
        </w:rPr>
        <w:t>که</w:t>
      </w:r>
      <w:r w:rsidRPr="00855484">
        <w:t xml:space="preserve"> </w:t>
      </w:r>
      <w:r w:rsidRPr="00855484">
        <w:rPr>
          <w:rtl/>
        </w:rPr>
        <w:t>إذا</w:t>
      </w:r>
      <w:r w:rsidRPr="00855484">
        <w:t xml:space="preserve"> </w:t>
      </w:r>
      <w:r w:rsidRPr="00855484">
        <w:rPr>
          <w:rtl/>
        </w:rPr>
        <w:t>تم</w:t>
      </w:r>
      <w:r w:rsidRPr="00855484">
        <w:t xml:space="preserve"> </w:t>
      </w:r>
      <w:r w:rsidRPr="00855484">
        <w:rPr>
          <w:rtl/>
        </w:rPr>
        <w:t>الوقف</w:t>
      </w:r>
      <w:r w:rsidR="0043464D">
        <w:rPr>
          <w:rFonts w:hint="cs"/>
          <w:rtl/>
        </w:rPr>
        <w:t xml:space="preserve"> </w:t>
      </w:r>
      <w:r w:rsidRPr="00855484">
        <w:rPr>
          <w:rtl/>
        </w:rPr>
        <w:t>فلیس</w:t>
      </w:r>
      <w:r w:rsidRPr="00855484">
        <w:t xml:space="preserve"> </w:t>
      </w:r>
      <w:r w:rsidRPr="00855484">
        <w:rPr>
          <w:rtl/>
        </w:rPr>
        <w:t>للواقف</w:t>
      </w:r>
      <w:r w:rsidRPr="00855484">
        <w:t xml:space="preserve"> </w:t>
      </w:r>
      <w:r w:rsidRPr="00855484">
        <w:rPr>
          <w:rtl/>
        </w:rPr>
        <w:t>الرجوع</w:t>
      </w:r>
      <w:r w:rsidRPr="00855484">
        <w:t xml:space="preserve"> </w:t>
      </w:r>
      <w:r w:rsidRPr="00855484">
        <w:rPr>
          <w:rtl/>
        </w:rPr>
        <w:t>نگفته</w:t>
      </w:r>
      <w:r w:rsidRPr="00855484">
        <w:t xml:space="preserve"> </w:t>
      </w:r>
      <w:r w:rsidRPr="00855484">
        <w:rPr>
          <w:rtl/>
        </w:rPr>
        <w:t>چرا</w:t>
      </w:r>
      <w:r w:rsidRPr="00855484">
        <w:t xml:space="preserve">. </w:t>
      </w:r>
      <w:r w:rsidRPr="00855484">
        <w:rPr>
          <w:rtl/>
        </w:rPr>
        <w:t>اما</w:t>
      </w:r>
      <w:r w:rsidRPr="00855484">
        <w:t xml:space="preserve"> </w:t>
      </w:r>
      <w:r w:rsidRPr="00855484">
        <w:rPr>
          <w:rtl/>
        </w:rPr>
        <w:t>مستند</w:t>
      </w:r>
      <w:r w:rsidRPr="00855484">
        <w:t xml:space="preserve"> </w:t>
      </w:r>
      <w:r w:rsidRPr="00855484">
        <w:rPr>
          <w:rtl/>
        </w:rPr>
        <w:t>می</w:t>
      </w:r>
      <w:r w:rsidRPr="00855484">
        <w:t xml:space="preserve"> </w:t>
      </w:r>
      <w:r w:rsidRPr="00855484">
        <w:rPr>
          <w:rtl/>
        </w:rPr>
        <w:t>تواند</w:t>
      </w:r>
      <w:r w:rsidRPr="00855484">
        <w:t xml:space="preserve"> </w:t>
      </w:r>
      <w:r w:rsidRPr="00855484">
        <w:rPr>
          <w:rtl/>
        </w:rPr>
        <w:t>روایات</w:t>
      </w:r>
      <w:r w:rsidRPr="00855484">
        <w:t xml:space="preserve"> </w:t>
      </w:r>
      <w:r w:rsidRPr="00855484">
        <w:rPr>
          <w:rtl/>
        </w:rPr>
        <w:t>متعددی</w:t>
      </w:r>
      <w:r w:rsidRPr="00855484">
        <w:t xml:space="preserve"> </w:t>
      </w:r>
      <w:r w:rsidRPr="00855484">
        <w:rPr>
          <w:rtl/>
        </w:rPr>
        <w:t>باشد</w:t>
      </w:r>
      <w:r w:rsidRPr="00855484">
        <w:t>.</w:t>
      </w:r>
    </w:p>
    <w:p w14:paraId="0834654E" w14:textId="77777777" w:rsidR="00A73308" w:rsidRPr="00855484" w:rsidRDefault="00E42364" w:rsidP="0043464D">
      <w:r w:rsidRPr="00855484">
        <w:rPr>
          <w:rtl/>
        </w:rPr>
        <w:lastRenderedPageBreak/>
        <w:t>سؤال</w:t>
      </w:r>
      <w:r w:rsidRPr="00855484">
        <w:t xml:space="preserve">: </w:t>
      </w:r>
      <w:r w:rsidRPr="00855484">
        <w:rPr>
          <w:rtl/>
        </w:rPr>
        <w:t>در</w:t>
      </w:r>
      <w:r w:rsidRPr="00855484">
        <w:t xml:space="preserve"> </w:t>
      </w:r>
      <w:r w:rsidRPr="00855484">
        <w:rPr>
          <w:rtl/>
        </w:rPr>
        <w:t>تحریر</w:t>
      </w:r>
      <w:r w:rsidRPr="00855484">
        <w:t xml:space="preserve"> </w:t>
      </w:r>
      <w:r w:rsidRPr="00855484">
        <w:rPr>
          <w:rtl/>
        </w:rPr>
        <w:t>بحث</w:t>
      </w:r>
      <w:r w:rsidRPr="00855484">
        <w:t xml:space="preserve"> </w:t>
      </w:r>
      <w:r w:rsidRPr="00855484">
        <w:rPr>
          <w:rtl/>
        </w:rPr>
        <w:t>عدم</w:t>
      </w:r>
      <w:r w:rsidRPr="00855484">
        <w:t xml:space="preserve"> </w:t>
      </w:r>
      <w:r w:rsidRPr="00855484">
        <w:rPr>
          <w:rtl/>
        </w:rPr>
        <w:t>تغییر</w:t>
      </w:r>
      <w:r w:rsidRPr="00855484">
        <w:t xml:space="preserve"> </w:t>
      </w:r>
      <w:r w:rsidRPr="00855484">
        <w:rPr>
          <w:rtl/>
        </w:rPr>
        <w:t>را</w:t>
      </w:r>
      <w:r w:rsidRPr="00855484">
        <w:t xml:space="preserve"> </w:t>
      </w:r>
      <w:r w:rsidRPr="00855484">
        <w:rPr>
          <w:rtl/>
        </w:rPr>
        <w:t>در</w:t>
      </w:r>
      <w:r w:rsidRPr="00855484">
        <w:t xml:space="preserve"> </w:t>
      </w:r>
      <w:r w:rsidRPr="00855484">
        <w:rPr>
          <w:rtl/>
        </w:rPr>
        <w:t>مسئله</w:t>
      </w:r>
      <w:r w:rsidRPr="00855484">
        <w:t xml:space="preserve"> </w:t>
      </w:r>
      <w:r w:rsidR="0043464D">
        <w:rPr>
          <w:rFonts w:hint="cs"/>
          <w:rtl/>
        </w:rPr>
        <w:t>59</w:t>
      </w:r>
      <w:r w:rsidRPr="00855484">
        <w:t xml:space="preserve"> </w:t>
      </w:r>
      <w:r w:rsidRPr="00855484">
        <w:rPr>
          <w:rtl/>
        </w:rPr>
        <w:t>و</w:t>
      </w:r>
      <w:r w:rsidRPr="00855484">
        <w:t xml:space="preserve"> </w:t>
      </w:r>
      <w:r w:rsidR="0043464D">
        <w:rPr>
          <w:rFonts w:hint="cs"/>
          <w:rtl/>
        </w:rPr>
        <w:t>68</w:t>
      </w:r>
      <w:r w:rsidRPr="00855484">
        <w:t xml:space="preserve"> </w:t>
      </w:r>
      <w:r w:rsidRPr="00855484">
        <w:rPr>
          <w:rtl/>
        </w:rPr>
        <w:t>مطرح</w:t>
      </w:r>
      <w:r w:rsidRPr="00855484">
        <w:t xml:space="preserve"> </w:t>
      </w:r>
      <w:r w:rsidRPr="00855484">
        <w:rPr>
          <w:rtl/>
        </w:rPr>
        <w:t>می</w:t>
      </w:r>
      <w:r w:rsidRPr="00855484">
        <w:t xml:space="preserve"> </w:t>
      </w:r>
      <w:r w:rsidRPr="00855484">
        <w:rPr>
          <w:rtl/>
        </w:rPr>
        <w:t>کند</w:t>
      </w:r>
      <w:r w:rsidRPr="00855484">
        <w:t xml:space="preserve">. </w:t>
      </w:r>
      <w:r w:rsidRPr="00855484">
        <w:rPr>
          <w:rtl/>
        </w:rPr>
        <w:t>در</w:t>
      </w:r>
      <w:r w:rsidRPr="00855484">
        <w:t xml:space="preserve"> </w:t>
      </w:r>
      <w:r w:rsidRPr="00855484">
        <w:rPr>
          <w:rtl/>
        </w:rPr>
        <w:t>مسئله</w:t>
      </w:r>
      <w:r w:rsidR="0043464D">
        <w:rPr>
          <w:rFonts w:hint="cs"/>
          <w:rtl/>
        </w:rPr>
        <w:t xml:space="preserve"> 68</w:t>
      </w:r>
      <w:r w:rsidRPr="00855484">
        <w:t xml:space="preserve"> </w:t>
      </w:r>
      <w:r w:rsidRPr="00855484">
        <w:rPr>
          <w:rtl/>
        </w:rPr>
        <w:t>می</w:t>
      </w:r>
      <w:r w:rsidRPr="00855484">
        <w:t xml:space="preserve"> </w:t>
      </w:r>
      <w:r w:rsidRPr="00855484">
        <w:rPr>
          <w:rtl/>
        </w:rPr>
        <w:t>فرماید</w:t>
      </w:r>
      <w:r w:rsidRPr="00855484">
        <w:t xml:space="preserve">: </w:t>
      </w:r>
      <w:r w:rsidRPr="00855484">
        <w:rPr>
          <w:rtl/>
        </w:rPr>
        <w:t>لا</w:t>
      </w:r>
      <w:r w:rsidRPr="00855484">
        <w:t xml:space="preserve"> </w:t>
      </w:r>
      <w:r w:rsidRPr="00855484">
        <w:rPr>
          <w:rtl/>
        </w:rPr>
        <w:t>یجوز</w:t>
      </w:r>
      <w:r w:rsidRPr="00855484">
        <w:t xml:space="preserve"> </w:t>
      </w:r>
      <w:r w:rsidRPr="00855484">
        <w:rPr>
          <w:rtl/>
        </w:rPr>
        <w:t>تغییر</w:t>
      </w:r>
      <w:r w:rsidRPr="00855484">
        <w:t xml:space="preserve"> </w:t>
      </w:r>
      <w:r w:rsidRPr="00855484">
        <w:rPr>
          <w:rtl/>
        </w:rPr>
        <w:t>الوقف</w:t>
      </w:r>
      <w:r w:rsidRPr="00855484">
        <w:t xml:space="preserve"> </w:t>
      </w:r>
      <w:r w:rsidRPr="00855484">
        <w:rPr>
          <w:rtl/>
        </w:rPr>
        <w:t>وابطال</w:t>
      </w:r>
      <w:r w:rsidRPr="00855484">
        <w:t xml:space="preserve"> </w:t>
      </w:r>
      <w:r w:rsidRPr="00855484">
        <w:rPr>
          <w:rtl/>
        </w:rPr>
        <w:t>رسمه</w:t>
      </w:r>
      <w:r w:rsidRPr="00855484">
        <w:t xml:space="preserve"> </w:t>
      </w:r>
      <w:r w:rsidRPr="00855484">
        <w:rPr>
          <w:rtl/>
        </w:rPr>
        <w:t>و</w:t>
      </w:r>
      <w:r w:rsidRPr="00855484">
        <w:t xml:space="preserve"> </w:t>
      </w:r>
      <w:r w:rsidRPr="00855484">
        <w:rPr>
          <w:rtl/>
        </w:rPr>
        <w:t>ازالة</w:t>
      </w:r>
      <w:r w:rsidRPr="00855484">
        <w:t xml:space="preserve"> </w:t>
      </w:r>
      <w:r w:rsidRPr="00855484">
        <w:rPr>
          <w:rtl/>
        </w:rPr>
        <w:t>عنوانه</w:t>
      </w:r>
      <w:r w:rsidRPr="00855484">
        <w:t xml:space="preserve"> </w:t>
      </w:r>
      <w:r w:rsidRPr="00855484">
        <w:rPr>
          <w:rtl/>
        </w:rPr>
        <w:t>ولو</w:t>
      </w:r>
      <w:r w:rsidRPr="00855484">
        <w:t xml:space="preserve"> </w:t>
      </w:r>
      <w:r w:rsidRPr="00855484">
        <w:rPr>
          <w:rtl/>
        </w:rPr>
        <w:t>الی</w:t>
      </w:r>
      <w:r w:rsidRPr="00855484">
        <w:t xml:space="preserve"> </w:t>
      </w:r>
      <w:r w:rsidRPr="00855484">
        <w:rPr>
          <w:rtl/>
        </w:rPr>
        <w:t>عنوان</w:t>
      </w:r>
      <w:r w:rsidRPr="00855484">
        <w:t xml:space="preserve"> </w:t>
      </w:r>
      <w:r w:rsidRPr="00855484">
        <w:rPr>
          <w:rtl/>
        </w:rPr>
        <w:t>آخر</w:t>
      </w:r>
      <w:r w:rsidRPr="00855484">
        <w:t>...</w:t>
      </w:r>
    </w:p>
    <w:p w14:paraId="5D1F1C01" w14:textId="77777777" w:rsidR="00A73308" w:rsidRPr="00855484" w:rsidRDefault="00E42364" w:rsidP="0043464D">
      <w:r w:rsidRPr="00855484">
        <w:rPr>
          <w:rtl/>
        </w:rPr>
        <w:t>جواب</w:t>
      </w:r>
      <w:r w:rsidRPr="00855484">
        <w:t xml:space="preserve">: </w:t>
      </w:r>
      <w:r w:rsidRPr="00855484">
        <w:rPr>
          <w:rtl/>
        </w:rPr>
        <w:t>بخشی</w:t>
      </w:r>
      <w:r w:rsidRPr="00855484">
        <w:t xml:space="preserve"> </w:t>
      </w:r>
      <w:r w:rsidRPr="00855484">
        <w:rPr>
          <w:rtl/>
        </w:rPr>
        <w:t>از</w:t>
      </w:r>
      <w:r w:rsidRPr="00855484">
        <w:t xml:space="preserve"> </w:t>
      </w:r>
      <w:r w:rsidRPr="00855484">
        <w:rPr>
          <w:rtl/>
        </w:rPr>
        <w:t>همین</w:t>
      </w:r>
      <w:r w:rsidRPr="00855484">
        <w:t xml:space="preserve"> </w:t>
      </w:r>
      <w:r w:rsidRPr="00855484">
        <w:rPr>
          <w:rtl/>
        </w:rPr>
        <w:t>است</w:t>
      </w:r>
      <w:r w:rsidRPr="00855484">
        <w:t xml:space="preserve"> </w:t>
      </w:r>
      <w:r w:rsidRPr="00855484">
        <w:rPr>
          <w:rtl/>
        </w:rPr>
        <w:t>که</w:t>
      </w:r>
      <w:r w:rsidRPr="00855484">
        <w:t xml:space="preserve"> </w:t>
      </w:r>
      <w:r w:rsidRPr="00855484">
        <w:rPr>
          <w:rtl/>
        </w:rPr>
        <w:t>رجوع</w:t>
      </w:r>
      <w:r w:rsidRPr="00855484">
        <w:t xml:space="preserve"> </w:t>
      </w:r>
      <w:r w:rsidRPr="00855484">
        <w:rPr>
          <w:rtl/>
        </w:rPr>
        <w:t>را</w:t>
      </w:r>
      <w:r w:rsidRPr="00855484">
        <w:t xml:space="preserve"> </w:t>
      </w:r>
      <w:r w:rsidRPr="00855484">
        <w:rPr>
          <w:rtl/>
        </w:rPr>
        <w:t>نگف</w:t>
      </w:r>
      <w:r w:rsidR="0043464D">
        <w:rPr>
          <w:rFonts w:hint="cs"/>
          <w:rtl/>
        </w:rPr>
        <w:t>ته</w:t>
      </w:r>
      <w:r w:rsidRPr="00855484">
        <w:t xml:space="preserve"> </w:t>
      </w:r>
      <w:r w:rsidRPr="00855484">
        <w:rPr>
          <w:rtl/>
        </w:rPr>
        <w:t>اند</w:t>
      </w:r>
      <w:r w:rsidRPr="00855484">
        <w:t xml:space="preserve"> </w:t>
      </w:r>
      <w:r w:rsidRPr="00855484">
        <w:rPr>
          <w:rtl/>
        </w:rPr>
        <w:t>ولی</w:t>
      </w:r>
      <w:r w:rsidRPr="00855484">
        <w:t xml:space="preserve"> </w:t>
      </w:r>
      <w:r w:rsidRPr="00855484">
        <w:rPr>
          <w:rtl/>
        </w:rPr>
        <w:t>تغییر</w:t>
      </w:r>
      <w:r w:rsidRPr="00855484">
        <w:t xml:space="preserve"> </w:t>
      </w:r>
      <w:r w:rsidRPr="00855484">
        <w:rPr>
          <w:rtl/>
        </w:rPr>
        <w:t>را</w:t>
      </w:r>
      <w:r w:rsidRPr="00855484">
        <w:t xml:space="preserve"> </w:t>
      </w:r>
      <w:r w:rsidRPr="00855484">
        <w:rPr>
          <w:rtl/>
        </w:rPr>
        <w:t>گفته</w:t>
      </w:r>
      <w:r w:rsidRPr="00855484">
        <w:t xml:space="preserve"> </w:t>
      </w:r>
      <w:r w:rsidRPr="00855484">
        <w:rPr>
          <w:rtl/>
        </w:rPr>
        <w:t>اند</w:t>
      </w:r>
      <w:r w:rsidRPr="00855484">
        <w:t xml:space="preserve">. </w:t>
      </w:r>
      <w:r w:rsidRPr="00855484">
        <w:rPr>
          <w:rtl/>
        </w:rPr>
        <w:t>لکن</w:t>
      </w:r>
      <w:r w:rsidR="0043464D">
        <w:rPr>
          <w:rFonts w:hint="cs"/>
          <w:rtl/>
        </w:rPr>
        <w:t xml:space="preserve"> </w:t>
      </w:r>
      <w:r w:rsidRPr="00855484">
        <w:rPr>
          <w:rtl/>
        </w:rPr>
        <w:t>صاحب</w:t>
      </w:r>
      <w:r w:rsidRPr="00855484">
        <w:t xml:space="preserve"> </w:t>
      </w:r>
      <w:r w:rsidRPr="00855484">
        <w:rPr>
          <w:rtl/>
        </w:rPr>
        <w:t>عروه</w:t>
      </w:r>
      <w:r w:rsidRPr="00855484">
        <w:t xml:space="preserve"> </w:t>
      </w:r>
      <w:r w:rsidRPr="00855484">
        <w:rPr>
          <w:rtl/>
        </w:rPr>
        <w:t>هم</w:t>
      </w:r>
      <w:r w:rsidRPr="00855484">
        <w:t xml:space="preserve"> </w:t>
      </w:r>
      <w:r w:rsidRPr="00855484">
        <w:rPr>
          <w:rtl/>
        </w:rPr>
        <w:t>رجوع</w:t>
      </w:r>
      <w:r w:rsidRPr="00855484">
        <w:t xml:space="preserve"> </w:t>
      </w:r>
      <w:r w:rsidRPr="00855484">
        <w:rPr>
          <w:rtl/>
        </w:rPr>
        <w:t>را</w:t>
      </w:r>
      <w:r w:rsidRPr="00855484">
        <w:t xml:space="preserve"> </w:t>
      </w:r>
      <w:r w:rsidRPr="00855484">
        <w:rPr>
          <w:rtl/>
        </w:rPr>
        <w:t>فرموده</w:t>
      </w:r>
      <w:r w:rsidRPr="00855484">
        <w:t xml:space="preserve"> </w:t>
      </w:r>
      <w:r w:rsidRPr="00855484">
        <w:rPr>
          <w:rtl/>
        </w:rPr>
        <w:t>و</w:t>
      </w:r>
      <w:r w:rsidRPr="00855484">
        <w:t xml:space="preserve"> </w:t>
      </w:r>
      <w:r w:rsidRPr="00855484">
        <w:rPr>
          <w:rtl/>
        </w:rPr>
        <w:t>هم</w:t>
      </w:r>
      <w:r w:rsidRPr="00855484">
        <w:t xml:space="preserve"> </w:t>
      </w:r>
      <w:r w:rsidRPr="00855484">
        <w:rPr>
          <w:rtl/>
        </w:rPr>
        <w:t>تغییر</w:t>
      </w:r>
      <w:r w:rsidRPr="00855484">
        <w:t xml:space="preserve"> </w:t>
      </w:r>
      <w:r w:rsidRPr="00855484">
        <w:rPr>
          <w:rtl/>
        </w:rPr>
        <w:t>را</w:t>
      </w:r>
      <w:r w:rsidRPr="00855484">
        <w:t>.</w:t>
      </w:r>
    </w:p>
    <w:p w14:paraId="0D8234D3" w14:textId="77777777" w:rsidR="00A73308" w:rsidRPr="00855484" w:rsidRDefault="00E42364" w:rsidP="0043464D">
      <w:pPr>
        <w:pStyle w:val="Heading2"/>
        <w:rPr>
          <w:rFonts w:ascii="Arial-BoldMT"/>
        </w:rPr>
      </w:pPr>
      <w:bookmarkStart w:id="1614" w:name="_Toc107411122"/>
      <w:r w:rsidRPr="00855484">
        <w:rPr>
          <w:rtl/>
        </w:rPr>
        <w:t>استدلال</w:t>
      </w:r>
      <w:r w:rsidRPr="00855484">
        <w:rPr>
          <w:rFonts w:ascii="Arial-BoldMT"/>
        </w:rPr>
        <w:t xml:space="preserve"> </w:t>
      </w:r>
      <w:r w:rsidRPr="00855484">
        <w:rPr>
          <w:rtl/>
        </w:rPr>
        <w:t>به</w:t>
      </w:r>
      <w:r w:rsidRPr="00855484">
        <w:rPr>
          <w:rFonts w:ascii="Arial-BoldMT"/>
        </w:rPr>
        <w:t xml:space="preserve"> </w:t>
      </w:r>
      <w:r w:rsidRPr="00855484">
        <w:rPr>
          <w:rtl/>
        </w:rPr>
        <w:t>روایات</w:t>
      </w:r>
      <w:r w:rsidRPr="00855484">
        <w:rPr>
          <w:rFonts w:ascii="Arial-BoldMT"/>
        </w:rPr>
        <w:t xml:space="preserve"> </w:t>
      </w:r>
      <w:r w:rsidRPr="00855484">
        <w:rPr>
          <w:rtl/>
        </w:rPr>
        <w:t>بر</w:t>
      </w:r>
      <w:r w:rsidRPr="00855484">
        <w:rPr>
          <w:rFonts w:ascii="Arial-BoldMT"/>
        </w:rPr>
        <w:t xml:space="preserve"> </w:t>
      </w:r>
      <w:r w:rsidRPr="00855484">
        <w:rPr>
          <w:rtl/>
        </w:rPr>
        <w:t>عدم</w:t>
      </w:r>
      <w:r w:rsidRPr="00855484">
        <w:rPr>
          <w:rFonts w:ascii="Arial-BoldMT"/>
        </w:rPr>
        <w:t xml:space="preserve"> </w:t>
      </w:r>
      <w:r w:rsidRPr="00855484">
        <w:rPr>
          <w:rtl/>
        </w:rPr>
        <w:t>جواز</w:t>
      </w:r>
      <w:r w:rsidRPr="00855484">
        <w:rPr>
          <w:rFonts w:ascii="Arial-BoldMT"/>
        </w:rPr>
        <w:t xml:space="preserve"> </w:t>
      </w:r>
      <w:r w:rsidRPr="00855484">
        <w:rPr>
          <w:rtl/>
        </w:rPr>
        <w:t>رجوع</w:t>
      </w:r>
      <w:r w:rsidRPr="00855484">
        <w:rPr>
          <w:rFonts w:ascii="Arial-BoldMT"/>
        </w:rPr>
        <w:t xml:space="preserve"> </w:t>
      </w:r>
      <w:r w:rsidRPr="00855484">
        <w:rPr>
          <w:rtl/>
        </w:rPr>
        <w:t>در</w:t>
      </w:r>
      <w:r w:rsidRPr="00855484">
        <w:rPr>
          <w:rFonts w:ascii="Arial-BoldMT"/>
        </w:rPr>
        <w:t xml:space="preserve"> </w:t>
      </w:r>
      <w:r w:rsidRPr="00855484">
        <w:rPr>
          <w:rtl/>
        </w:rPr>
        <w:t>وقف</w:t>
      </w:r>
      <w:bookmarkEnd w:id="1614"/>
    </w:p>
    <w:p w14:paraId="573129B0" w14:textId="77777777" w:rsidR="00A73308" w:rsidRPr="00855484" w:rsidRDefault="00E42364" w:rsidP="0043464D">
      <w:r w:rsidRPr="00855484">
        <w:rPr>
          <w:rtl/>
        </w:rPr>
        <w:t>روایاتی</w:t>
      </w:r>
      <w:r w:rsidRPr="00855484">
        <w:t xml:space="preserve"> </w:t>
      </w:r>
      <w:r w:rsidRPr="00855484">
        <w:rPr>
          <w:rtl/>
        </w:rPr>
        <w:t>که</w:t>
      </w:r>
      <w:r w:rsidRPr="00855484">
        <w:t xml:space="preserve"> </w:t>
      </w:r>
      <w:r w:rsidRPr="00855484">
        <w:rPr>
          <w:rtl/>
        </w:rPr>
        <w:t>ما</w:t>
      </w:r>
      <w:r w:rsidRPr="00855484">
        <w:t xml:space="preserve"> </w:t>
      </w:r>
      <w:r w:rsidRPr="00855484">
        <w:rPr>
          <w:rtl/>
        </w:rPr>
        <w:t>داریم</w:t>
      </w:r>
      <w:r w:rsidRPr="00855484">
        <w:t xml:space="preserve"> </w:t>
      </w:r>
      <w:r w:rsidRPr="00855484">
        <w:rPr>
          <w:rtl/>
        </w:rPr>
        <w:t>مختلف</w:t>
      </w:r>
      <w:r w:rsidRPr="00855484">
        <w:t xml:space="preserve"> </w:t>
      </w:r>
      <w:r w:rsidRPr="00855484">
        <w:rPr>
          <w:rtl/>
        </w:rPr>
        <w:t>است،</w:t>
      </w:r>
      <w:r w:rsidRPr="00855484">
        <w:t xml:space="preserve"> </w:t>
      </w:r>
      <w:r w:rsidRPr="00855484">
        <w:rPr>
          <w:rtl/>
        </w:rPr>
        <w:t>برخی</w:t>
      </w:r>
      <w:r w:rsidRPr="00855484">
        <w:t xml:space="preserve"> </w:t>
      </w:r>
      <w:r w:rsidRPr="00855484">
        <w:rPr>
          <w:rtl/>
        </w:rPr>
        <w:t>در</w:t>
      </w:r>
      <w:r w:rsidRPr="00855484">
        <w:t xml:space="preserve"> </w:t>
      </w:r>
      <w:r w:rsidRPr="00855484">
        <w:rPr>
          <w:rtl/>
        </w:rPr>
        <w:t>همین</w:t>
      </w:r>
      <w:r w:rsidRPr="00855484">
        <w:t xml:space="preserve"> </w:t>
      </w:r>
      <w:r w:rsidRPr="00855484">
        <w:rPr>
          <w:rtl/>
        </w:rPr>
        <w:t>روایات</w:t>
      </w:r>
      <w:r w:rsidRPr="00855484">
        <w:t xml:space="preserve"> </w:t>
      </w:r>
      <w:r w:rsidRPr="00855484">
        <w:rPr>
          <w:rtl/>
        </w:rPr>
        <w:t>قبض</w:t>
      </w:r>
      <w:r w:rsidRPr="00855484">
        <w:t xml:space="preserve"> </w:t>
      </w:r>
      <w:r w:rsidRPr="00855484">
        <w:rPr>
          <w:rtl/>
        </w:rPr>
        <w:t>است</w:t>
      </w:r>
      <w:r w:rsidRPr="00855484">
        <w:t xml:space="preserve"> :</w:t>
      </w:r>
      <w:r w:rsidR="0043464D">
        <w:rPr>
          <w:rFonts w:hint="cs"/>
          <w:rtl/>
        </w:rPr>
        <w:t xml:space="preserve"> </w:t>
      </w:r>
      <w:r w:rsidRPr="00855484">
        <w:rPr>
          <w:rtl/>
        </w:rPr>
        <w:t>باب</w:t>
      </w:r>
      <w:r w:rsidRPr="00855484">
        <w:t xml:space="preserve"> </w:t>
      </w:r>
      <w:r w:rsidRPr="00855484">
        <w:rPr>
          <w:rtl/>
        </w:rPr>
        <w:t>یازده</w:t>
      </w:r>
      <w:r w:rsidRPr="00855484">
        <w:t xml:space="preserve"> </w:t>
      </w:r>
      <w:r w:rsidRPr="00855484">
        <w:rPr>
          <w:rtl/>
        </w:rPr>
        <w:t>از</w:t>
      </w:r>
      <w:r w:rsidRPr="00855484">
        <w:t xml:space="preserve"> </w:t>
      </w:r>
      <w:r w:rsidRPr="00855484">
        <w:rPr>
          <w:rtl/>
        </w:rPr>
        <w:t>همین</w:t>
      </w:r>
      <w:r w:rsidRPr="00855484">
        <w:t xml:space="preserve"> </w:t>
      </w:r>
      <w:r w:rsidRPr="00855484">
        <w:rPr>
          <w:rtl/>
        </w:rPr>
        <w:t>ابواب</w:t>
      </w:r>
      <w:r w:rsidRPr="00855484">
        <w:t xml:space="preserve"> </w:t>
      </w:r>
      <w:r w:rsidRPr="00855484">
        <w:rPr>
          <w:rtl/>
        </w:rPr>
        <w:t>عنوانش</w:t>
      </w:r>
      <w:r w:rsidRPr="00855484">
        <w:t xml:space="preserve"> </w:t>
      </w:r>
      <w:r w:rsidRPr="00855484">
        <w:rPr>
          <w:rtl/>
        </w:rPr>
        <w:t>همین</w:t>
      </w:r>
      <w:r w:rsidRPr="00855484">
        <w:t xml:space="preserve"> </w:t>
      </w:r>
      <w:r w:rsidRPr="00855484">
        <w:rPr>
          <w:rtl/>
        </w:rPr>
        <w:t>است</w:t>
      </w:r>
      <w:r w:rsidRPr="00855484">
        <w:t xml:space="preserve">: </w:t>
      </w:r>
      <w:r w:rsidRPr="00855484">
        <w:rPr>
          <w:rtl/>
        </w:rPr>
        <w:t>باب</w:t>
      </w:r>
      <w:r w:rsidRPr="00855484">
        <w:t xml:space="preserve"> </w:t>
      </w:r>
      <w:r w:rsidRPr="00855484">
        <w:rPr>
          <w:rtl/>
        </w:rPr>
        <w:t>عدم</w:t>
      </w:r>
      <w:r w:rsidRPr="00855484">
        <w:t xml:space="preserve"> </w:t>
      </w:r>
      <w:r w:rsidRPr="00855484">
        <w:rPr>
          <w:rtl/>
        </w:rPr>
        <w:t>جواز</w:t>
      </w:r>
      <w:r w:rsidRPr="00855484">
        <w:t xml:space="preserve"> </w:t>
      </w:r>
      <w:r w:rsidRPr="00855484">
        <w:rPr>
          <w:rtl/>
        </w:rPr>
        <w:t>الرجوع</w:t>
      </w:r>
      <w:r w:rsidRPr="00855484">
        <w:t xml:space="preserve"> </w:t>
      </w:r>
      <w:r w:rsidRPr="00855484">
        <w:rPr>
          <w:rtl/>
        </w:rPr>
        <w:t>فی</w:t>
      </w:r>
      <w:r w:rsidRPr="00855484">
        <w:t xml:space="preserve"> </w:t>
      </w:r>
      <w:r w:rsidRPr="00855484">
        <w:rPr>
          <w:rtl/>
        </w:rPr>
        <w:t>الوقف</w:t>
      </w:r>
      <w:r w:rsidR="0043464D">
        <w:rPr>
          <w:rFonts w:hint="cs"/>
          <w:rtl/>
        </w:rPr>
        <w:t xml:space="preserve"> </w:t>
      </w:r>
      <w:r w:rsidRPr="00855484">
        <w:rPr>
          <w:rtl/>
        </w:rPr>
        <w:t>بعد</w:t>
      </w:r>
      <w:r w:rsidRPr="00855484">
        <w:t xml:space="preserve"> </w:t>
      </w:r>
      <w:r w:rsidRPr="00855484">
        <w:rPr>
          <w:rtl/>
        </w:rPr>
        <w:t>القبض</w:t>
      </w:r>
      <w:r w:rsidRPr="00855484">
        <w:t xml:space="preserve"> </w:t>
      </w:r>
      <w:r w:rsidRPr="00855484">
        <w:rPr>
          <w:rtl/>
        </w:rPr>
        <w:t>ولا</w:t>
      </w:r>
      <w:r w:rsidRPr="00855484">
        <w:t xml:space="preserve"> </w:t>
      </w:r>
      <w:r w:rsidRPr="00855484">
        <w:rPr>
          <w:rtl/>
        </w:rPr>
        <w:t>فی</w:t>
      </w:r>
      <w:r w:rsidRPr="00855484">
        <w:t xml:space="preserve"> </w:t>
      </w:r>
      <w:r w:rsidRPr="00855484">
        <w:rPr>
          <w:rtl/>
        </w:rPr>
        <w:t>الصدقة</w:t>
      </w:r>
      <w:r w:rsidRPr="00855484">
        <w:t xml:space="preserve"> </w:t>
      </w:r>
      <w:r w:rsidRPr="00855484">
        <w:rPr>
          <w:rtl/>
        </w:rPr>
        <w:t>بعده</w:t>
      </w:r>
      <w:r w:rsidRPr="00855484">
        <w:t>.</w:t>
      </w:r>
    </w:p>
    <w:p w14:paraId="14193722" w14:textId="77777777" w:rsidR="00A73308" w:rsidRPr="00855484" w:rsidRDefault="00E42364" w:rsidP="0043464D">
      <w:r w:rsidRPr="00855484">
        <w:rPr>
          <w:rtl/>
        </w:rPr>
        <w:t>باب</w:t>
      </w:r>
      <w:r w:rsidRPr="00855484">
        <w:t xml:space="preserve"> </w:t>
      </w:r>
      <w:r w:rsidRPr="00855484">
        <w:rPr>
          <w:rtl/>
        </w:rPr>
        <w:t>دوم</w:t>
      </w:r>
      <w:r w:rsidRPr="00855484">
        <w:t xml:space="preserve"> </w:t>
      </w:r>
      <w:r w:rsidRPr="00855484">
        <w:rPr>
          <w:rtl/>
        </w:rPr>
        <w:t>از</w:t>
      </w:r>
      <w:r w:rsidRPr="00855484">
        <w:t xml:space="preserve"> </w:t>
      </w:r>
      <w:r w:rsidRPr="00855484">
        <w:rPr>
          <w:rtl/>
        </w:rPr>
        <w:t>همین</w:t>
      </w:r>
      <w:r w:rsidRPr="00855484">
        <w:t xml:space="preserve"> </w:t>
      </w:r>
      <w:r w:rsidRPr="00855484">
        <w:rPr>
          <w:rtl/>
        </w:rPr>
        <w:t>ابواب</w:t>
      </w:r>
      <w:r w:rsidRPr="00855484">
        <w:t xml:space="preserve"> </w:t>
      </w:r>
      <w:r w:rsidRPr="00855484">
        <w:rPr>
          <w:rtl/>
        </w:rPr>
        <w:t>هم</w:t>
      </w:r>
      <w:r w:rsidRPr="00855484">
        <w:t xml:space="preserve"> </w:t>
      </w:r>
      <w:r w:rsidRPr="00855484">
        <w:rPr>
          <w:rtl/>
        </w:rPr>
        <w:t>عنوانش</w:t>
      </w:r>
      <w:r w:rsidRPr="00855484">
        <w:t xml:space="preserve"> </w:t>
      </w:r>
      <w:r w:rsidRPr="00855484">
        <w:rPr>
          <w:rtl/>
        </w:rPr>
        <w:t>این</w:t>
      </w:r>
      <w:r w:rsidRPr="00855484">
        <w:t xml:space="preserve"> </w:t>
      </w:r>
      <w:r w:rsidRPr="00855484">
        <w:rPr>
          <w:rtl/>
        </w:rPr>
        <w:t>است</w:t>
      </w:r>
      <w:r w:rsidRPr="00855484">
        <w:t xml:space="preserve"> </w:t>
      </w:r>
      <w:r w:rsidRPr="00855484">
        <w:rPr>
          <w:rtl/>
        </w:rPr>
        <w:t>که</w:t>
      </w:r>
      <w:r w:rsidRPr="00855484">
        <w:t xml:space="preserve">: </w:t>
      </w:r>
      <w:r w:rsidRPr="00855484">
        <w:rPr>
          <w:rtl/>
        </w:rPr>
        <w:t>باب</w:t>
      </w:r>
      <w:r w:rsidRPr="00855484">
        <w:t xml:space="preserve"> </w:t>
      </w:r>
      <w:r w:rsidRPr="00855484">
        <w:rPr>
          <w:rtl/>
        </w:rPr>
        <w:t>وجوب</w:t>
      </w:r>
      <w:r w:rsidRPr="00855484">
        <w:t xml:space="preserve"> </w:t>
      </w:r>
      <w:r w:rsidRPr="00855484">
        <w:rPr>
          <w:rtl/>
        </w:rPr>
        <w:t>العمل</w:t>
      </w:r>
      <w:r w:rsidRPr="00855484">
        <w:t xml:space="preserve"> </w:t>
      </w:r>
      <w:r w:rsidRPr="00855484">
        <w:rPr>
          <w:rtl/>
        </w:rPr>
        <w:t>بشرط</w:t>
      </w:r>
      <w:r w:rsidR="0043464D">
        <w:rPr>
          <w:rFonts w:hint="cs"/>
          <w:rtl/>
        </w:rPr>
        <w:t xml:space="preserve"> </w:t>
      </w:r>
      <w:r w:rsidRPr="00855484">
        <w:rPr>
          <w:rtl/>
        </w:rPr>
        <w:t>الواقف</w:t>
      </w:r>
      <w:r w:rsidRPr="00855484">
        <w:t xml:space="preserve"> </w:t>
      </w:r>
      <w:r w:rsidRPr="00855484">
        <w:rPr>
          <w:rtl/>
        </w:rPr>
        <w:t>و</w:t>
      </w:r>
      <w:r w:rsidRPr="00855484">
        <w:t xml:space="preserve"> </w:t>
      </w:r>
      <w:r w:rsidRPr="00855484">
        <w:rPr>
          <w:rtl/>
        </w:rPr>
        <w:t>عدم</w:t>
      </w:r>
      <w:r w:rsidRPr="00855484">
        <w:t xml:space="preserve"> </w:t>
      </w:r>
      <w:r w:rsidRPr="00855484">
        <w:rPr>
          <w:rtl/>
        </w:rPr>
        <w:t>جواز</w:t>
      </w:r>
      <w:r w:rsidRPr="00855484">
        <w:t xml:space="preserve"> </w:t>
      </w:r>
      <w:r w:rsidRPr="00855484">
        <w:rPr>
          <w:rtl/>
        </w:rPr>
        <w:t>تغییره</w:t>
      </w:r>
      <w:r w:rsidRPr="00855484">
        <w:t xml:space="preserve"> </w:t>
      </w:r>
      <w:r w:rsidRPr="00855484">
        <w:rPr>
          <w:rtl/>
        </w:rPr>
        <w:t>و</w:t>
      </w:r>
      <w:r w:rsidRPr="00855484">
        <w:t xml:space="preserve"> </w:t>
      </w:r>
      <w:r w:rsidRPr="00855484">
        <w:rPr>
          <w:rtl/>
        </w:rPr>
        <w:t>حکم</w:t>
      </w:r>
      <w:r w:rsidRPr="00855484">
        <w:t xml:space="preserve"> </w:t>
      </w:r>
      <w:r w:rsidRPr="00855484">
        <w:rPr>
          <w:rtl/>
        </w:rPr>
        <w:t>الوقف</w:t>
      </w:r>
      <w:r w:rsidRPr="00855484">
        <w:t xml:space="preserve"> </w:t>
      </w:r>
      <w:r w:rsidRPr="00855484">
        <w:rPr>
          <w:rtl/>
        </w:rPr>
        <w:t>علی</w:t>
      </w:r>
      <w:r w:rsidRPr="00855484">
        <w:t xml:space="preserve"> </w:t>
      </w:r>
      <w:r w:rsidRPr="00855484">
        <w:rPr>
          <w:rtl/>
        </w:rPr>
        <w:t>المسجد</w:t>
      </w:r>
      <w:r w:rsidRPr="00855484">
        <w:t xml:space="preserve">. </w:t>
      </w:r>
      <w:r w:rsidRPr="00855484">
        <w:rPr>
          <w:rtl/>
        </w:rPr>
        <w:t>همین</w:t>
      </w:r>
      <w:r w:rsidRPr="00855484">
        <w:t xml:space="preserve"> </w:t>
      </w:r>
      <w:r w:rsidRPr="00855484">
        <w:rPr>
          <w:rtl/>
        </w:rPr>
        <w:t>روایات</w:t>
      </w:r>
      <w:r w:rsidRPr="00855484">
        <w:t xml:space="preserve"> </w:t>
      </w:r>
      <w:r w:rsidRPr="00855484">
        <w:rPr>
          <w:rtl/>
        </w:rPr>
        <w:t>وقف</w:t>
      </w:r>
      <w:r w:rsidRPr="00855484">
        <w:t xml:space="preserve"> </w:t>
      </w:r>
      <w:r w:rsidRPr="00855484">
        <w:rPr>
          <w:rtl/>
        </w:rPr>
        <w:t>علی</w:t>
      </w:r>
      <w:r w:rsidR="0043464D">
        <w:rPr>
          <w:rFonts w:hint="cs"/>
          <w:rtl/>
        </w:rPr>
        <w:t xml:space="preserve"> </w:t>
      </w:r>
      <w:r w:rsidRPr="00855484">
        <w:rPr>
          <w:rtl/>
        </w:rPr>
        <w:t>حسب</w:t>
      </w:r>
      <w:r w:rsidRPr="00855484">
        <w:t xml:space="preserve"> </w:t>
      </w:r>
      <w:r w:rsidRPr="00855484">
        <w:rPr>
          <w:rtl/>
        </w:rPr>
        <w:t>ما</w:t>
      </w:r>
      <w:r w:rsidRPr="00855484">
        <w:t xml:space="preserve"> </w:t>
      </w:r>
      <w:r w:rsidRPr="00855484">
        <w:rPr>
          <w:rtl/>
        </w:rPr>
        <w:t>یوقفها</w:t>
      </w:r>
      <w:r w:rsidRPr="00855484">
        <w:t xml:space="preserve"> </w:t>
      </w:r>
      <w:r w:rsidRPr="00855484">
        <w:rPr>
          <w:rtl/>
        </w:rPr>
        <w:t>اهلها</w:t>
      </w:r>
      <w:r w:rsidRPr="00855484">
        <w:t xml:space="preserve"> </w:t>
      </w:r>
      <w:r w:rsidRPr="00855484">
        <w:rPr>
          <w:rtl/>
        </w:rPr>
        <w:t>است</w:t>
      </w:r>
      <w:r w:rsidRPr="00855484">
        <w:t xml:space="preserve">. </w:t>
      </w:r>
      <w:r w:rsidRPr="00855484">
        <w:rPr>
          <w:rtl/>
        </w:rPr>
        <w:t>این</w:t>
      </w:r>
      <w:r w:rsidRPr="00855484">
        <w:t xml:space="preserve"> </w:t>
      </w:r>
      <w:r w:rsidRPr="00855484">
        <w:rPr>
          <w:rtl/>
        </w:rPr>
        <w:t>روایت</w:t>
      </w:r>
      <w:r w:rsidRPr="00855484">
        <w:t xml:space="preserve"> </w:t>
      </w:r>
      <w:r w:rsidRPr="00855484">
        <w:rPr>
          <w:rtl/>
        </w:rPr>
        <w:t>هست</w:t>
      </w:r>
      <w:r w:rsidRPr="00855484">
        <w:t xml:space="preserve">. </w:t>
      </w:r>
      <w:r w:rsidRPr="00855484">
        <w:rPr>
          <w:rtl/>
        </w:rPr>
        <w:t>در</w:t>
      </w:r>
      <w:r w:rsidRPr="00855484">
        <w:t xml:space="preserve"> </w:t>
      </w:r>
      <w:r w:rsidRPr="00855484">
        <w:rPr>
          <w:rtl/>
        </w:rPr>
        <w:t>قسمت</w:t>
      </w:r>
      <w:r w:rsidRPr="00855484">
        <w:t xml:space="preserve"> </w:t>
      </w:r>
      <w:r w:rsidRPr="00855484">
        <w:rPr>
          <w:rtl/>
        </w:rPr>
        <w:t>خودش</w:t>
      </w:r>
      <w:r w:rsidRPr="00855484">
        <w:t xml:space="preserve"> </w:t>
      </w:r>
      <w:r w:rsidRPr="00855484">
        <w:rPr>
          <w:rtl/>
        </w:rPr>
        <w:t>که</w:t>
      </w:r>
      <w:r w:rsidRPr="00855484">
        <w:t xml:space="preserve"> </w:t>
      </w:r>
      <w:r w:rsidRPr="00855484">
        <w:rPr>
          <w:rtl/>
        </w:rPr>
        <w:t>دلالتش</w:t>
      </w:r>
      <w:r w:rsidRPr="00855484">
        <w:t xml:space="preserve"> </w:t>
      </w:r>
      <w:r w:rsidRPr="00855484">
        <w:rPr>
          <w:rtl/>
        </w:rPr>
        <w:t>تام</w:t>
      </w:r>
      <w:r w:rsidR="0043464D">
        <w:rPr>
          <w:rFonts w:hint="cs"/>
          <w:rtl/>
        </w:rPr>
        <w:t xml:space="preserve"> </w:t>
      </w:r>
      <w:r w:rsidRPr="00855484">
        <w:rPr>
          <w:rtl/>
        </w:rPr>
        <w:t>است،</w:t>
      </w:r>
      <w:r w:rsidRPr="00855484">
        <w:t xml:space="preserve"> </w:t>
      </w:r>
      <w:r w:rsidRPr="00855484">
        <w:rPr>
          <w:rtl/>
        </w:rPr>
        <w:t>یعنی</w:t>
      </w:r>
      <w:r w:rsidRPr="00855484">
        <w:t xml:space="preserve"> </w:t>
      </w:r>
      <w:r w:rsidRPr="00855484">
        <w:rPr>
          <w:rtl/>
        </w:rPr>
        <w:t>شرط</w:t>
      </w:r>
      <w:r w:rsidRPr="00855484">
        <w:t xml:space="preserve"> </w:t>
      </w:r>
      <w:r w:rsidRPr="00855484">
        <w:rPr>
          <w:rtl/>
        </w:rPr>
        <w:t>واقف</w:t>
      </w:r>
      <w:r w:rsidRPr="00855484">
        <w:t xml:space="preserve"> </w:t>
      </w:r>
      <w:r w:rsidRPr="00855484">
        <w:rPr>
          <w:rtl/>
        </w:rPr>
        <w:t>را</w:t>
      </w:r>
      <w:r w:rsidRPr="00855484">
        <w:t xml:space="preserve"> </w:t>
      </w:r>
      <w:r w:rsidRPr="00855484">
        <w:rPr>
          <w:rtl/>
        </w:rPr>
        <w:t>نمی</w:t>
      </w:r>
      <w:r w:rsidRPr="00855484">
        <w:t xml:space="preserve"> </w:t>
      </w:r>
      <w:r w:rsidRPr="00855484">
        <w:rPr>
          <w:rtl/>
        </w:rPr>
        <w:t>شود</w:t>
      </w:r>
      <w:r w:rsidRPr="00855484">
        <w:t xml:space="preserve"> </w:t>
      </w:r>
      <w:r w:rsidRPr="00855484">
        <w:rPr>
          <w:rtl/>
        </w:rPr>
        <w:t>تغییر</w:t>
      </w:r>
      <w:r w:rsidRPr="00855484">
        <w:t xml:space="preserve"> </w:t>
      </w:r>
      <w:r w:rsidRPr="00855484">
        <w:rPr>
          <w:rtl/>
        </w:rPr>
        <w:t>داد</w:t>
      </w:r>
      <w:r w:rsidRPr="00855484">
        <w:t xml:space="preserve"> </w:t>
      </w:r>
      <w:r w:rsidRPr="00855484">
        <w:rPr>
          <w:rtl/>
        </w:rPr>
        <w:t>و</w:t>
      </w:r>
      <w:r w:rsidRPr="00855484">
        <w:t xml:space="preserve"> </w:t>
      </w:r>
      <w:r w:rsidRPr="00855484">
        <w:rPr>
          <w:rtl/>
        </w:rPr>
        <w:t>باید</w:t>
      </w:r>
      <w:r w:rsidRPr="00855484">
        <w:t xml:space="preserve"> </w:t>
      </w:r>
      <w:r w:rsidRPr="00855484">
        <w:rPr>
          <w:rtl/>
        </w:rPr>
        <w:t>علی</w:t>
      </w:r>
      <w:r w:rsidRPr="00855484">
        <w:t xml:space="preserve"> </w:t>
      </w:r>
      <w:r w:rsidRPr="00855484">
        <w:rPr>
          <w:rtl/>
        </w:rPr>
        <w:t>حسب</w:t>
      </w:r>
      <w:r w:rsidRPr="00855484">
        <w:t xml:space="preserve"> </w:t>
      </w:r>
      <w:r w:rsidRPr="00855484">
        <w:rPr>
          <w:rtl/>
        </w:rPr>
        <w:t>شرطه</w:t>
      </w:r>
      <w:r w:rsidRPr="00855484">
        <w:t xml:space="preserve"> </w:t>
      </w:r>
      <w:r w:rsidRPr="00855484">
        <w:rPr>
          <w:rtl/>
        </w:rPr>
        <w:t>باشد</w:t>
      </w:r>
      <w:r w:rsidRPr="00855484">
        <w:t>.</w:t>
      </w:r>
    </w:p>
    <w:p w14:paraId="2664BFF0" w14:textId="77777777" w:rsidR="00A73308" w:rsidRPr="00855484" w:rsidRDefault="00E42364" w:rsidP="0043464D">
      <w:r w:rsidRPr="00855484">
        <w:rPr>
          <w:rtl/>
        </w:rPr>
        <w:t>پس</w:t>
      </w:r>
      <w:r w:rsidRPr="00855484">
        <w:t xml:space="preserve"> </w:t>
      </w:r>
      <w:r w:rsidRPr="00855484">
        <w:rPr>
          <w:rtl/>
        </w:rPr>
        <w:t>این</w:t>
      </w:r>
      <w:r w:rsidRPr="00855484">
        <w:t xml:space="preserve"> </w:t>
      </w:r>
      <w:r w:rsidRPr="00855484">
        <w:rPr>
          <w:rtl/>
        </w:rPr>
        <w:t>مسئله</w:t>
      </w:r>
      <w:r w:rsidRPr="00855484">
        <w:t xml:space="preserve"> </w:t>
      </w:r>
      <w:r w:rsidRPr="00855484">
        <w:rPr>
          <w:rtl/>
        </w:rPr>
        <w:t>که</w:t>
      </w:r>
      <w:r w:rsidRPr="00855484">
        <w:t xml:space="preserve"> </w:t>
      </w:r>
      <w:r w:rsidRPr="00855484">
        <w:rPr>
          <w:rtl/>
        </w:rPr>
        <w:t>إذا</w:t>
      </w:r>
      <w:r w:rsidRPr="00855484">
        <w:t xml:space="preserve"> </w:t>
      </w:r>
      <w:r w:rsidRPr="00855484">
        <w:rPr>
          <w:rtl/>
        </w:rPr>
        <w:t>تم</w:t>
      </w:r>
      <w:r w:rsidRPr="00855484">
        <w:t xml:space="preserve"> </w:t>
      </w:r>
      <w:r w:rsidRPr="00855484">
        <w:rPr>
          <w:rtl/>
        </w:rPr>
        <w:t>الوقف</w:t>
      </w:r>
      <w:r w:rsidRPr="00855484">
        <w:t xml:space="preserve"> </w:t>
      </w:r>
      <w:r w:rsidRPr="00855484">
        <w:rPr>
          <w:rtl/>
        </w:rPr>
        <w:t>لا</w:t>
      </w:r>
      <w:r w:rsidRPr="00855484">
        <w:t xml:space="preserve"> </w:t>
      </w:r>
      <w:r w:rsidRPr="00855484">
        <w:rPr>
          <w:rtl/>
        </w:rPr>
        <w:t>یجوز</w:t>
      </w:r>
      <w:r w:rsidRPr="00855484">
        <w:t xml:space="preserve"> </w:t>
      </w:r>
      <w:r w:rsidRPr="00855484">
        <w:rPr>
          <w:rtl/>
        </w:rPr>
        <w:t>الرجوع</w:t>
      </w:r>
      <w:r w:rsidRPr="00855484">
        <w:t xml:space="preserve"> </w:t>
      </w:r>
      <w:r w:rsidRPr="00855484">
        <w:rPr>
          <w:rtl/>
        </w:rPr>
        <w:t>و</w:t>
      </w:r>
      <w:r w:rsidRPr="00855484">
        <w:t xml:space="preserve"> </w:t>
      </w:r>
      <w:r w:rsidRPr="00855484">
        <w:rPr>
          <w:rtl/>
        </w:rPr>
        <w:t>به</w:t>
      </w:r>
      <w:r w:rsidRPr="00855484">
        <w:t xml:space="preserve"> </w:t>
      </w:r>
      <w:r w:rsidRPr="00855484">
        <w:rPr>
          <w:rtl/>
        </w:rPr>
        <w:t>تمام</w:t>
      </w:r>
      <w:r w:rsidRPr="00855484">
        <w:t xml:space="preserve"> </w:t>
      </w:r>
      <w:r w:rsidRPr="00855484">
        <w:rPr>
          <w:rtl/>
        </w:rPr>
        <w:t>شرائط</w:t>
      </w:r>
      <w:r w:rsidRPr="00855484">
        <w:t xml:space="preserve"> </w:t>
      </w:r>
      <w:r w:rsidRPr="00855484">
        <w:rPr>
          <w:rtl/>
        </w:rPr>
        <w:t>باید</w:t>
      </w:r>
      <w:r w:rsidRPr="00855484">
        <w:t xml:space="preserve"> </w:t>
      </w:r>
      <w:r w:rsidRPr="00855484">
        <w:rPr>
          <w:rtl/>
        </w:rPr>
        <w:t>عمل</w:t>
      </w:r>
      <w:r w:rsidRPr="00855484">
        <w:t xml:space="preserve"> </w:t>
      </w:r>
      <w:r w:rsidRPr="00855484">
        <w:rPr>
          <w:rtl/>
        </w:rPr>
        <w:t>کرد</w:t>
      </w:r>
      <w:r w:rsidR="0043464D">
        <w:rPr>
          <w:rFonts w:hint="cs"/>
          <w:rtl/>
        </w:rPr>
        <w:t xml:space="preserve"> </w:t>
      </w:r>
      <w:r w:rsidRPr="00855484">
        <w:rPr>
          <w:rtl/>
        </w:rPr>
        <w:t>در</w:t>
      </w:r>
      <w:r w:rsidRPr="00855484">
        <w:t xml:space="preserve"> </w:t>
      </w:r>
      <w:r w:rsidRPr="00855484">
        <w:rPr>
          <w:rtl/>
        </w:rPr>
        <w:t>واقع</w:t>
      </w:r>
      <w:r w:rsidRPr="00855484">
        <w:t xml:space="preserve"> </w:t>
      </w:r>
      <w:r w:rsidRPr="00855484">
        <w:rPr>
          <w:rtl/>
        </w:rPr>
        <w:t>چند</w:t>
      </w:r>
      <w:r w:rsidRPr="00855484">
        <w:t xml:space="preserve"> </w:t>
      </w:r>
      <w:r w:rsidRPr="00855484">
        <w:rPr>
          <w:rtl/>
        </w:rPr>
        <w:t>تا</w:t>
      </w:r>
      <w:r w:rsidRPr="00855484">
        <w:t xml:space="preserve"> </w:t>
      </w:r>
      <w:r w:rsidRPr="00855484">
        <w:rPr>
          <w:rtl/>
        </w:rPr>
        <w:t>بخش</w:t>
      </w:r>
      <w:r w:rsidRPr="00855484">
        <w:t xml:space="preserve"> </w:t>
      </w:r>
      <w:r w:rsidRPr="00855484">
        <w:rPr>
          <w:rtl/>
        </w:rPr>
        <w:t>دارد</w:t>
      </w:r>
      <w:r w:rsidRPr="00855484">
        <w:t xml:space="preserve">. </w:t>
      </w:r>
      <w:r w:rsidRPr="00855484">
        <w:rPr>
          <w:rtl/>
        </w:rPr>
        <w:t>لایجوز</w:t>
      </w:r>
      <w:r w:rsidRPr="00855484">
        <w:t xml:space="preserve"> </w:t>
      </w:r>
      <w:r w:rsidRPr="00855484">
        <w:rPr>
          <w:rtl/>
        </w:rPr>
        <w:t>الرجوع</w:t>
      </w:r>
      <w:r w:rsidRPr="00855484">
        <w:t xml:space="preserve"> </w:t>
      </w:r>
      <w:r w:rsidRPr="00855484">
        <w:rPr>
          <w:rtl/>
        </w:rPr>
        <w:t>را</w:t>
      </w:r>
      <w:r w:rsidRPr="00855484">
        <w:t xml:space="preserve"> </w:t>
      </w:r>
      <w:r w:rsidRPr="00855484">
        <w:rPr>
          <w:rtl/>
        </w:rPr>
        <w:t>از</w:t>
      </w:r>
      <w:r w:rsidRPr="00855484">
        <w:t xml:space="preserve"> </w:t>
      </w:r>
      <w:r w:rsidRPr="00855484">
        <w:rPr>
          <w:rtl/>
        </w:rPr>
        <w:t>همان</w:t>
      </w:r>
      <w:r w:rsidRPr="00855484">
        <w:t xml:space="preserve"> </w:t>
      </w:r>
      <w:r w:rsidRPr="00855484">
        <w:rPr>
          <w:rtl/>
        </w:rPr>
        <w:t>روایات</w:t>
      </w:r>
      <w:r w:rsidRPr="00855484">
        <w:t xml:space="preserve"> </w:t>
      </w:r>
      <w:r w:rsidRPr="00855484">
        <w:rPr>
          <w:rtl/>
        </w:rPr>
        <w:t>باب</w:t>
      </w:r>
      <w:r w:rsidRPr="00855484">
        <w:t xml:space="preserve"> </w:t>
      </w:r>
      <w:r w:rsidRPr="00855484">
        <w:rPr>
          <w:rtl/>
        </w:rPr>
        <w:t>چهار</w:t>
      </w:r>
      <w:r w:rsidRPr="00855484">
        <w:t xml:space="preserve"> </w:t>
      </w:r>
      <w:r w:rsidRPr="00855484">
        <w:rPr>
          <w:rtl/>
        </w:rPr>
        <w:t>می</w:t>
      </w:r>
      <w:r w:rsidRPr="00855484">
        <w:t xml:space="preserve"> </w:t>
      </w:r>
      <w:r w:rsidRPr="00855484">
        <w:rPr>
          <w:rtl/>
        </w:rPr>
        <w:t>توانیم</w:t>
      </w:r>
      <w:r w:rsidR="0043464D">
        <w:rPr>
          <w:rFonts w:hint="cs"/>
          <w:rtl/>
        </w:rPr>
        <w:t xml:space="preserve"> </w:t>
      </w:r>
      <w:r w:rsidRPr="00855484">
        <w:rPr>
          <w:rtl/>
        </w:rPr>
        <w:t>بفهمیم</w:t>
      </w:r>
      <w:r w:rsidRPr="00855484">
        <w:t xml:space="preserve"> </w:t>
      </w:r>
      <w:r w:rsidRPr="00855484">
        <w:rPr>
          <w:rtl/>
        </w:rPr>
        <w:t>خصوصا</w:t>
      </w:r>
      <w:r w:rsidRPr="00855484">
        <w:t xml:space="preserve"> </w:t>
      </w:r>
      <w:r w:rsidRPr="00855484">
        <w:rPr>
          <w:rtl/>
        </w:rPr>
        <w:t>مثل</w:t>
      </w:r>
      <w:r w:rsidRPr="00855484">
        <w:t xml:space="preserve"> </w:t>
      </w:r>
      <w:r w:rsidRPr="00855484">
        <w:rPr>
          <w:rtl/>
        </w:rPr>
        <w:t>روایت</w:t>
      </w:r>
      <w:r w:rsidRPr="00855484">
        <w:t xml:space="preserve"> </w:t>
      </w:r>
      <w:r w:rsidRPr="00855484">
        <w:rPr>
          <w:rtl/>
        </w:rPr>
        <w:t>عمری</w:t>
      </w:r>
      <w:r w:rsidRPr="00855484">
        <w:t xml:space="preserve"> </w:t>
      </w:r>
      <w:r w:rsidRPr="00855484">
        <w:rPr>
          <w:rtl/>
        </w:rPr>
        <w:t>که</w:t>
      </w:r>
      <w:r w:rsidRPr="00855484">
        <w:t xml:space="preserve"> </w:t>
      </w:r>
      <w:r w:rsidRPr="00855484">
        <w:rPr>
          <w:rtl/>
        </w:rPr>
        <w:t>تصریح</w:t>
      </w:r>
      <w:r w:rsidRPr="00855484">
        <w:t xml:space="preserve"> </w:t>
      </w:r>
      <w:r w:rsidRPr="00855484">
        <w:rPr>
          <w:rtl/>
        </w:rPr>
        <w:t>کرده</w:t>
      </w:r>
      <w:r w:rsidRPr="00855484">
        <w:t xml:space="preserve"> </w:t>
      </w:r>
      <w:r w:rsidRPr="00855484">
        <w:rPr>
          <w:rtl/>
        </w:rPr>
        <w:t>بود</w:t>
      </w:r>
      <w:r w:rsidRPr="00855484">
        <w:t xml:space="preserve"> </w:t>
      </w:r>
      <w:r w:rsidRPr="00855484">
        <w:rPr>
          <w:rtl/>
        </w:rPr>
        <w:t>که</w:t>
      </w:r>
      <w:r w:rsidRPr="00855484">
        <w:t xml:space="preserve"> </w:t>
      </w:r>
      <w:r w:rsidRPr="00855484">
        <w:rPr>
          <w:rtl/>
        </w:rPr>
        <w:t>فإذا</w:t>
      </w:r>
      <w:r w:rsidRPr="00855484">
        <w:t xml:space="preserve"> </w:t>
      </w:r>
      <w:r w:rsidRPr="00855484">
        <w:rPr>
          <w:rtl/>
        </w:rPr>
        <w:t>سللم</w:t>
      </w:r>
      <w:r w:rsidRPr="00855484">
        <w:t xml:space="preserve"> </w:t>
      </w:r>
      <w:r w:rsidRPr="00855484">
        <w:rPr>
          <w:rtl/>
        </w:rPr>
        <w:t>دیگر</w:t>
      </w:r>
      <w:r w:rsidRPr="00855484">
        <w:t xml:space="preserve"> </w:t>
      </w:r>
      <w:r w:rsidRPr="00855484">
        <w:rPr>
          <w:rtl/>
        </w:rPr>
        <w:t>خیاری</w:t>
      </w:r>
      <w:r w:rsidRPr="00855484">
        <w:t xml:space="preserve"> </w:t>
      </w:r>
      <w:r w:rsidRPr="00855484">
        <w:rPr>
          <w:rtl/>
        </w:rPr>
        <w:t>در</w:t>
      </w:r>
      <w:r w:rsidR="0043464D">
        <w:rPr>
          <w:rFonts w:hint="cs"/>
          <w:rtl/>
        </w:rPr>
        <w:t xml:space="preserve"> </w:t>
      </w:r>
      <w:r w:rsidRPr="00855484">
        <w:rPr>
          <w:rtl/>
        </w:rPr>
        <w:t>کار</w:t>
      </w:r>
      <w:r w:rsidRPr="00855484">
        <w:t xml:space="preserve"> </w:t>
      </w:r>
      <w:r w:rsidRPr="00855484">
        <w:rPr>
          <w:rtl/>
        </w:rPr>
        <w:t>نیست</w:t>
      </w:r>
      <w:r w:rsidRPr="00855484">
        <w:t xml:space="preserve">. </w:t>
      </w:r>
      <w:r w:rsidRPr="00855484">
        <w:rPr>
          <w:rtl/>
        </w:rPr>
        <w:t>فرمودند</w:t>
      </w:r>
      <w:r w:rsidRPr="00855484">
        <w:t xml:space="preserve">: </w:t>
      </w:r>
      <w:r w:rsidRPr="00855484">
        <w:rPr>
          <w:rtl/>
        </w:rPr>
        <w:t>و</w:t>
      </w:r>
      <w:r w:rsidRPr="00855484">
        <w:t xml:space="preserve"> </w:t>
      </w:r>
      <w:r w:rsidRPr="00855484">
        <w:rPr>
          <w:rtl/>
        </w:rPr>
        <w:t>کل</w:t>
      </w:r>
      <w:r w:rsidRPr="00855484">
        <w:t xml:space="preserve"> </w:t>
      </w:r>
      <w:r w:rsidRPr="00855484">
        <w:rPr>
          <w:rtl/>
        </w:rPr>
        <w:t>ما</w:t>
      </w:r>
      <w:r w:rsidRPr="00855484">
        <w:t xml:space="preserve"> </w:t>
      </w:r>
      <w:r w:rsidRPr="00855484">
        <w:rPr>
          <w:rtl/>
        </w:rPr>
        <w:t>لم</w:t>
      </w:r>
      <w:r w:rsidRPr="00855484">
        <w:t xml:space="preserve"> </w:t>
      </w:r>
      <w:r w:rsidRPr="00855484">
        <w:rPr>
          <w:rtl/>
        </w:rPr>
        <w:t>یسلم</w:t>
      </w:r>
      <w:r w:rsidRPr="00855484">
        <w:t xml:space="preserve"> </w:t>
      </w:r>
      <w:r w:rsidRPr="00855484">
        <w:rPr>
          <w:rtl/>
        </w:rPr>
        <w:t>فصاحبه</w:t>
      </w:r>
      <w:r w:rsidRPr="00855484">
        <w:t xml:space="preserve"> </w:t>
      </w:r>
      <w:r w:rsidRPr="00855484">
        <w:rPr>
          <w:rtl/>
        </w:rPr>
        <w:t>فیه</w:t>
      </w:r>
      <w:r w:rsidRPr="00855484">
        <w:t xml:space="preserve"> </w:t>
      </w:r>
      <w:r w:rsidRPr="00855484">
        <w:rPr>
          <w:rtl/>
        </w:rPr>
        <w:t>بالخیار</w:t>
      </w:r>
      <w:r w:rsidRPr="00855484">
        <w:t xml:space="preserve">. </w:t>
      </w:r>
      <w:r w:rsidRPr="00855484">
        <w:rPr>
          <w:rtl/>
        </w:rPr>
        <w:t>چون</w:t>
      </w:r>
      <w:r w:rsidRPr="00855484">
        <w:t xml:space="preserve"> </w:t>
      </w:r>
      <w:r w:rsidRPr="00855484">
        <w:rPr>
          <w:rtl/>
        </w:rPr>
        <w:t>قبلش</w:t>
      </w:r>
      <w:r w:rsidRPr="00855484">
        <w:t xml:space="preserve"> </w:t>
      </w:r>
      <w:r w:rsidRPr="00855484">
        <w:rPr>
          <w:rtl/>
        </w:rPr>
        <w:t>هم</w:t>
      </w:r>
      <w:r w:rsidRPr="00855484">
        <w:t xml:space="preserve"> </w:t>
      </w:r>
      <w:r w:rsidRPr="00855484">
        <w:rPr>
          <w:rtl/>
        </w:rPr>
        <w:t>سؤال</w:t>
      </w:r>
      <w:r w:rsidRPr="00855484">
        <w:t xml:space="preserve"> </w:t>
      </w:r>
      <w:r w:rsidRPr="00855484">
        <w:rPr>
          <w:rtl/>
        </w:rPr>
        <w:t>از</w:t>
      </w:r>
      <w:r w:rsidR="0043464D">
        <w:rPr>
          <w:rFonts w:hint="cs"/>
          <w:rtl/>
        </w:rPr>
        <w:t xml:space="preserve"> </w:t>
      </w:r>
      <w:r w:rsidRPr="00855484">
        <w:rPr>
          <w:rtl/>
        </w:rPr>
        <w:t>این</w:t>
      </w:r>
      <w:r w:rsidRPr="00855484">
        <w:t xml:space="preserve"> </w:t>
      </w:r>
      <w:r w:rsidRPr="00855484">
        <w:rPr>
          <w:rtl/>
        </w:rPr>
        <w:t>است</w:t>
      </w:r>
      <w:r w:rsidRPr="00855484">
        <w:t xml:space="preserve"> </w:t>
      </w:r>
      <w:r w:rsidRPr="00855484">
        <w:rPr>
          <w:rtl/>
        </w:rPr>
        <w:t>که</w:t>
      </w:r>
      <w:r w:rsidRPr="00855484">
        <w:t xml:space="preserve"> </w:t>
      </w:r>
      <w:r w:rsidRPr="00855484">
        <w:rPr>
          <w:rtl/>
        </w:rPr>
        <w:t>اگر</w:t>
      </w:r>
      <w:r w:rsidRPr="00855484">
        <w:t xml:space="preserve"> </w:t>
      </w:r>
      <w:r w:rsidRPr="00855484">
        <w:rPr>
          <w:rtl/>
        </w:rPr>
        <w:t>وقف</w:t>
      </w:r>
      <w:r w:rsidRPr="00855484">
        <w:t xml:space="preserve"> </w:t>
      </w:r>
      <w:r w:rsidRPr="00855484">
        <w:rPr>
          <w:rtl/>
        </w:rPr>
        <w:t>کرد</w:t>
      </w:r>
      <w:r w:rsidRPr="00855484">
        <w:t xml:space="preserve"> </w:t>
      </w:r>
      <w:r w:rsidRPr="00855484">
        <w:rPr>
          <w:rtl/>
        </w:rPr>
        <w:t>وخودش</w:t>
      </w:r>
      <w:r w:rsidRPr="00855484">
        <w:t xml:space="preserve"> </w:t>
      </w:r>
      <w:r w:rsidRPr="00855484">
        <w:rPr>
          <w:rtl/>
        </w:rPr>
        <w:t>احتیاج</w:t>
      </w:r>
      <w:r w:rsidRPr="00855484">
        <w:t xml:space="preserve"> </w:t>
      </w:r>
      <w:r w:rsidRPr="00855484">
        <w:rPr>
          <w:rtl/>
        </w:rPr>
        <w:t>پیدا</w:t>
      </w:r>
      <w:r w:rsidRPr="00855484">
        <w:t xml:space="preserve"> </w:t>
      </w:r>
      <w:r w:rsidRPr="00855484">
        <w:rPr>
          <w:rtl/>
        </w:rPr>
        <w:t>کرد</w:t>
      </w:r>
      <w:r w:rsidRPr="00855484">
        <w:t xml:space="preserve">. </w:t>
      </w:r>
      <w:r w:rsidRPr="00855484">
        <w:rPr>
          <w:rtl/>
        </w:rPr>
        <w:t>و</w:t>
      </w:r>
      <w:r w:rsidRPr="00855484">
        <w:t xml:space="preserve"> </w:t>
      </w:r>
      <w:r w:rsidRPr="00855484">
        <w:rPr>
          <w:rtl/>
        </w:rPr>
        <w:t>اما</w:t>
      </w:r>
      <w:r w:rsidRPr="00855484">
        <w:t xml:space="preserve"> </w:t>
      </w:r>
      <w:r w:rsidRPr="00855484">
        <w:rPr>
          <w:rtl/>
        </w:rPr>
        <w:t>ما</w:t>
      </w:r>
      <w:r w:rsidRPr="00855484">
        <w:t xml:space="preserve"> </w:t>
      </w:r>
      <w:r w:rsidRPr="00855484">
        <w:rPr>
          <w:rtl/>
        </w:rPr>
        <w:t>سئلت</w:t>
      </w:r>
      <w:r w:rsidRPr="00855484">
        <w:t xml:space="preserve"> </w:t>
      </w:r>
      <w:r w:rsidRPr="00855484">
        <w:rPr>
          <w:rtl/>
        </w:rPr>
        <w:t>من</w:t>
      </w:r>
      <w:r w:rsidRPr="00855484">
        <w:t xml:space="preserve"> </w:t>
      </w:r>
      <w:r w:rsidRPr="00855484">
        <w:rPr>
          <w:rtl/>
        </w:rPr>
        <w:t>الوقف</w:t>
      </w:r>
      <w:r w:rsidRPr="00855484">
        <w:t xml:space="preserve"> </w:t>
      </w:r>
      <w:r w:rsidRPr="00855484">
        <w:rPr>
          <w:rtl/>
        </w:rPr>
        <w:t>علی</w:t>
      </w:r>
      <w:r w:rsidR="0043464D">
        <w:rPr>
          <w:rFonts w:hint="cs"/>
          <w:rtl/>
        </w:rPr>
        <w:t xml:space="preserve"> </w:t>
      </w:r>
      <w:r w:rsidRPr="00855484">
        <w:rPr>
          <w:rtl/>
        </w:rPr>
        <w:t>ناحیتنا</w:t>
      </w:r>
      <w:r w:rsidRPr="00855484">
        <w:t xml:space="preserve"> </w:t>
      </w:r>
      <w:r w:rsidRPr="00855484">
        <w:rPr>
          <w:rtl/>
        </w:rPr>
        <w:t>و</w:t>
      </w:r>
      <w:r w:rsidRPr="00855484">
        <w:t xml:space="preserve"> </w:t>
      </w:r>
      <w:r w:rsidRPr="00855484">
        <w:rPr>
          <w:rtl/>
        </w:rPr>
        <w:t>ما</w:t>
      </w:r>
      <w:r w:rsidRPr="00855484">
        <w:t xml:space="preserve"> </w:t>
      </w:r>
      <w:r w:rsidRPr="00855484">
        <w:rPr>
          <w:rtl/>
        </w:rPr>
        <w:t>یجعل</w:t>
      </w:r>
      <w:r w:rsidRPr="00855484">
        <w:t xml:space="preserve"> </w:t>
      </w:r>
      <w:r w:rsidRPr="00855484">
        <w:rPr>
          <w:rtl/>
        </w:rPr>
        <w:t>لنا</w:t>
      </w:r>
      <w:r w:rsidRPr="00855484">
        <w:t xml:space="preserve"> </w:t>
      </w:r>
      <w:r w:rsidRPr="00855484">
        <w:rPr>
          <w:rtl/>
        </w:rPr>
        <w:t>ثم</w:t>
      </w:r>
      <w:r w:rsidRPr="00855484">
        <w:t xml:space="preserve"> </w:t>
      </w:r>
      <w:r w:rsidRPr="00855484">
        <w:rPr>
          <w:rtl/>
        </w:rPr>
        <w:t>یحتاج</w:t>
      </w:r>
      <w:r w:rsidRPr="00855484">
        <w:t xml:space="preserve"> </w:t>
      </w:r>
      <w:r w:rsidRPr="00855484">
        <w:rPr>
          <w:rtl/>
        </w:rPr>
        <w:t>الیه</w:t>
      </w:r>
      <w:r w:rsidRPr="00855484">
        <w:t xml:space="preserve"> </w:t>
      </w:r>
      <w:r w:rsidRPr="00855484">
        <w:rPr>
          <w:rtl/>
        </w:rPr>
        <w:t>صاحبه،</w:t>
      </w:r>
      <w:r w:rsidRPr="00855484">
        <w:t xml:space="preserve"> </w:t>
      </w:r>
      <w:r w:rsidRPr="00855484">
        <w:rPr>
          <w:rtl/>
        </w:rPr>
        <w:t>فکل</w:t>
      </w:r>
      <w:r w:rsidRPr="00855484">
        <w:t xml:space="preserve"> </w:t>
      </w:r>
      <w:r w:rsidRPr="00855484">
        <w:rPr>
          <w:rtl/>
        </w:rPr>
        <w:t>ما</w:t>
      </w:r>
      <w:r w:rsidRPr="00855484">
        <w:t xml:space="preserve"> </w:t>
      </w:r>
      <w:r w:rsidRPr="00855484">
        <w:rPr>
          <w:rtl/>
        </w:rPr>
        <w:t>لم</w:t>
      </w:r>
      <w:r w:rsidRPr="00855484">
        <w:t xml:space="preserve"> </w:t>
      </w:r>
      <w:r w:rsidRPr="00855484">
        <w:rPr>
          <w:rtl/>
        </w:rPr>
        <w:t>یسلم</w:t>
      </w:r>
      <w:r w:rsidRPr="00855484">
        <w:t xml:space="preserve"> </w:t>
      </w:r>
      <w:r w:rsidRPr="00855484">
        <w:rPr>
          <w:rtl/>
        </w:rPr>
        <w:t>فصاحبه</w:t>
      </w:r>
      <w:r w:rsidRPr="00855484">
        <w:t xml:space="preserve"> </w:t>
      </w:r>
      <w:r w:rsidRPr="00855484">
        <w:rPr>
          <w:rtl/>
        </w:rPr>
        <w:t>فیه</w:t>
      </w:r>
      <w:r w:rsidRPr="00855484">
        <w:t xml:space="preserve"> </w:t>
      </w:r>
      <w:r w:rsidRPr="00855484">
        <w:rPr>
          <w:rtl/>
        </w:rPr>
        <w:t>بالخیار</w:t>
      </w:r>
      <w:r w:rsidRPr="00855484">
        <w:t xml:space="preserve"> </w:t>
      </w:r>
      <w:r w:rsidRPr="00855484">
        <w:rPr>
          <w:rtl/>
        </w:rPr>
        <w:t>و</w:t>
      </w:r>
      <w:r w:rsidR="0043464D">
        <w:rPr>
          <w:rFonts w:hint="cs"/>
          <w:rtl/>
        </w:rPr>
        <w:t xml:space="preserve"> </w:t>
      </w:r>
      <w:r w:rsidRPr="00855484">
        <w:rPr>
          <w:rtl/>
        </w:rPr>
        <w:t>کل</w:t>
      </w:r>
      <w:r w:rsidRPr="00855484">
        <w:t xml:space="preserve"> </w:t>
      </w:r>
      <w:r w:rsidRPr="00855484">
        <w:rPr>
          <w:rtl/>
        </w:rPr>
        <w:t>ما</w:t>
      </w:r>
      <w:r w:rsidRPr="00855484">
        <w:t xml:space="preserve"> </w:t>
      </w:r>
      <w:r w:rsidRPr="00855484">
        <w:rPr>
          <w:rtl/>
        </w:rPr>
        <w:t>سلم</w:t>
      </w:r>
      <w:r w:rsidRPr="00855484">
        <w:t xml:space="preserve"> </w:t>
      </w:r>
      <w:r w:rsidRPr="00855484">
        <w:rPr>
          <w:rtl/>
        </w:rPr>
        <w:t>فلا</w:t>
      </w:r>
      <w:r w:rsidRPr="00855484">
        <w:t xml:space="preserve"> </w:t>
      </w:r>
      <w:r w:rsidRPr="00855484">
        <w:rPr>
          <w:rtl/>
        </w:rPr>
        <w:t>خیار</w:t>
      </w:r>
      <w:r w:rsidRPr="00855484">
        <w:t xml:space="preserve"> </w:t>
      </w:r>
      <w:r w:rsidRPr="00855484">
        <w:rPr>
          <w:rtl/>
        </w:rPr>
        <w:t>فیه</w:t>
      </w:r>
      <w:r w:rsidRPr="00855484">
        <w:t xml:space="preserve"> </w:t>
      </w:r>
      <w:r w:rsidRPr="00855484">
        <w:rPr>
          <w:rtl/>
        </w:rPr>
        <w:t>لصاحبه</w:t>
      </w:r>
      <w:r w:rsidRPr="00855484">
        <w:t xml:space="preserve"> </w:t>
      </w:r>
      <w:r w:rsidRPr="00855484">
        <w:rPr>
          <w:rtl/>
        </w:rPr>
        <w:t>احتاج</w:t>
      </w:r>
      <w:r w:rsidRPr="00855484">
        <w:t xml:space="preserve"> </w:t>
      </w:r>
      <w:r w:rsidRPr="00855484">
        <w:rPr>
          <w:rtl/>
        </w:rPr>
        <w:t>أو</w:t>
      </w:r>
      <w:r w:rsidRPr="00855484">
        <w:t xml:space="preserve"> </w:t>
      </w:r>
      <w:r w:rsidRPr="00855484">
        <w:rPr>
          <w:rtl/>
        </w:rPr>
        <w:t>لم</w:t>
      </w:r>
      <w:r w:rsidRPr="00855484">
        <w:t xml:space="preserve"> </w:t>
      </w:r>
      <w:r w:rsidRPr="00855484">
        <w:rPr>
          <w:rtl/>
        </w:rPr>
        <w:t>یحتج</w:t>
      </w:r>
      <w:r w:rsidRPr="00855484">
        <w:t>.</w:t>
      </w:r>
    </w:p>
    <w:p w14:paraId="02241097" w14:textId="77777777" w:rsidR="00A73308" w:rsidRPr="00855484" w:rsidRDefault="00E42364" w:rsidP="0043464D">
      <w:r w:rsidRPr="00855484">
        <w:rPr>
          <w:rtl/>
        </w:rPr>
        <w:t>پس</w:t>
      </w:r>
      <w:r w:rsidRPr="00855484">
        <w:t xml:space="preserve"> </w:t>
      </w:r>
      <w:r w:rsidRPr="00855484">
        <w:rPr>
          <w:rtl/>
        </w:rPr>
        <w:t>خود</w:t>
      </w:r>
      <w:r w:rsidRPr="00855484">
        <w:t xml:space="preserve"> </w:t>
      </w:r>
      <w:r w:rsidRPr="00855484">
        <w:rPr>
          <w:rtl/>
        </w:rPr>
        <w:t>اینکه</w:t>
      </w:r>
      <w:r w:rsidRPr="00855484">
        <w:t xml:space="preserve"> </w:t>
      </w:r>
      <w:r w:rsidRPr="00855484">
        <w:rPr>
          <w:rtl/>
        </w:rPr>
        <w:t>می</w:t>
      </w:r>
      <w:r w:rsidRPr="00855484">
        <w:t xml:space="preserve"> </w:t>
      </w:r>
      <w:r w:rsidRPr="00855484">
        <w:rPr>
          <w:rtl/>
        </w:rPr>
        <w:t>گوید</w:t>
      </w:r>
      <w:r w:rsidRPr="00855484">
        <w:t xml:space="preserve"> </w:t>
      </w:r>
      <w:r w:rsidRPr="00855484">
        <w:rPr>
          <w:rtl/>
        </w:rPr>
        <w:t>تسلیم</w:t>
      </w:r>
      <w:r w:rsidRPr="00855484">
        <w:t xml:space="preserve"> </w:t>
      </w:r>
      <w:r w:rsidRPr="00855484">
        <w:rPr>
          <w:rtl/>
        </w:rPr>
        <w:t>که</w:t>
      </w:r>
      <w:r w:rsidRPr="00855484">
        <w:t xml:space="preserve"> </w:t>
      </w:r>
      <w:r w:rsidRPr="00855484">
        <w:rPr>
          <w:rtl/>
        </w:rPr>
        <w:t>کرد</w:t>
      </w:r>
      <w:r w:rsidRPr="00855484">
        <w:t xml:space="preserve"> </w:t>
      </w:r>
      <w:r w:rsidRPr="00855484">
        <w:rPr>
          <w:rtl/>
        </w:rPr>
        <w:t>یعنی</w:t>
      </w:r>
      <w:r w:rsidRPr="00855484">
        <w:t xml:space="preserve"> </w:t>
      </w:r>
      <w:r w:rsidRPr="00855484">
        <w:rPr>
          <w:rtl/>
        </w:rPr>
        <w:t>قبض</w:t>
      </w:r>
      <w:r w:rsidRPr="00855484">
        <w:t xml:space="preserve"> </w:t>
      </w:r>
      <w:r w:rsidRPr="00855484">
        <w:rPr>
          <w:rtl/>
        </w:rPr>
        <w:t>حاصل</w:t>
      </w:r>
      <w:r w:rsidRPr="00855484">
        <w:t xml:space="preserve"> </w:t>
      </w:r>
      <w:r w:rsidRPr="00855484">
        <w:rPr>
          <w:rtl/>
        </w:rPr>
        <w:t>شد</w:t>
      </w:r>
      <w:r w:rsidRPr="00855484">
        <w:t xml:space="preserve"> </w:t>
      </w:r>
      <w:r w:rsidRPr="00855484">
        <w:rPr>
          <w:rtl/>
        </w:rPr>
        <w:t>یعنی</w:t>
      </w:r>
      <w:r w:rsidRPr="00855484">
        <w:t xml:space="preserve"> </w:t>
      </w:r>
      <w:r w:rsidRPr="00855484">
        <w:rPr>
          <w:rtl/>
        </w:rPr>
        <w:t>تم</w:t>
      </w:r>
      <w:r w:rsidRPr="00855484">
        <w:t xml:space="preserve"> </w:t>
      </w:r>
      <w:r w:rsidRPr="00855484">
        <w:rPr>
          <w:rtl/>
        </w:rPr>
        <w:t>الوقف</w:t>
      </w:r>
      <w:r w:rsidR="0043464D">
        <w:rPr>
          <w:rFonts w:hint="cs"/>
          <w:rtl/>
        </w:rPr>
        <w:t xml:space="preserve"> </w:t>
      </w:r>
      <w:r w:rsidRPr="00855484">
        <w:rPr>
          <w:rtl/>
        </w:rPr>
        <w:t>دیگر</w:t>
      </w:r>
      <w:r w:rsidRPr="00855484">
        <w:t xml:space="preserve"> </w:t>
      </w:r>
      <w:r w:rsidRPr="00855484">
        <w:rPr>
          <w:rtl/>
        </w:rPr>
        <w:t>بالخیار</w:t>
      </w:r>
      <w:r w:rsidRPr="00855484">
        <w:t xml:space="preserve"> </w:t>
      </w:r>
      <w:r w:rsidRPr="00855484">
        <w:rPr>
          <w:rtl/>
        </w:rPr>
        <w:t>نیست</w:t>
      </w:r>
      <w:r w:rsidRPr="00855484">
        <w:t xml:space="preserve"> </w:t>
      </w:r>
      <w:r w:rsidRPr="00855484">
        <w:rPr>
          <w:rtl/>
        </w:rPr>
        <w:t>یعنی</w:t>
      </w:r>
      <w:r w:rsidRPr="00855484">
        <w:t xml:space="preserve"> </w:t>
      </w:r>
      <w:r w:rsidRPr="00855484">
        <w:rPr>
          <w:rtl/>
        </w:rPr>
        <w:t>لا</w:t>
      </w:r>
      <w:r w:rsidRPr="00855484">
        <w:t xml:space="preserve"> </w:t>
      </w:r>
      <w:r w:rsidRPr="00855484">
        <w:rPr>
          <w:rtl/>
        </w:rPr>
        <w:t>یصح</w:t>
      </w:r>
      <w:r w:rsidRPr="00855484">
        <w:t xml:space="preserve"> </w:t>
      </w:r>
      <w:r w:rsidRPr="00855484">
        <w:rPr>
          <w:rtl/>
        </w:rPr>
        <w:t>الرجوع</w:t>
      </w:r>
      <w:r w:rsidRPr="00855484">
        <w:t xml:space="preserve"> </w:t>
      </w:r>
      <w:r w:rsidRPr="00855484">
        <w:rPr>
          <w:rtl/>
        </w:rPr>
        <w:t>بلکه</w:t>
      </w:r>
      <w:r w:rsidRPr="00855484">
        <w:t xml:space="preserve"> </w:t>
      </w:r>
      <w:r w:rsidRPr="00855484">
        <w:rPr>
          <w:rtl/>
        </w:rPr>
        <w:t>یجب</w:t>
      </w:r>
      <w:r w:rsidRPr="00855484">
        <w:t xml:space="preserve"> </w:t>
      </w:r>
      <w:r w:rsidRPr="00855484">
        <w:rPr>
          <w:rtl/>
        </w:rPr>
        <w:t>که</w:t>
      </w:r>
      <w:r w:rsidRPr="00855484">
        <w:t xml:space="preserve"> </w:t>
      </w:r>
      <w:r w:rsidRPr="00855484">
        <w:rPr>
          <w:rtl/>
        </w:rPr>
        <w:t>به</w:t>
      </w:r>
      <w:r w:rsidRPr="00855484">
        <w:t xml:space="preserve"> </w:t>
      </w:r>
      <w:r w:rsidRPr="00855484">
        <w:rPr>
          <w:rtl/>
        </w:rPr>
        <w:t>وقف</w:t>
      </w:r>
      <w:r w:rsidRPr="00855484">
        <w:t xml:space="preserve"> </w:t>
      </w:r>
      <w:r w:rsidRPr="00855484">
        <w:rPr>
          <w:rtl/>
        </w:rPr>
        <w:t>عمل</w:t>
      </w:r>
      <w:r w:rsidRPr="00855484">
        <w:t xml:space="preserve"> </w:t>
      </w:r>
      <w:r w:rsidRPr="00855484">
        <w:rPr>
          <w:rtl/>
        </w:rPr>
        <w:t>می</w:t>
      </w:r>
      <w:r w:rsidRPr="00855484">
        <w:t xml:space="preserve"> </w:t>
      </w:r>
      <w:r w:rsidRPr="00855484">
        <w:rPr>
          <w:rtl/>
        </w:rPr>
        <w:t>کند</w:t>
      </w:r>
      <w:r w:rsidRPr="00855484">
        <w:t xml:space="preserve"> .</w:t>
      </w:r>
    </w:p>
    <w:p w14:paraId="3C9D1F63" w14:textId="77777777" w:rsidR="00A73308" w:rsidRPr="00855484" w:rsidRDefault="00E42364" w:rsidP="0043464D">
      <w:r w:rsidRPr="00855484">
        <w:rPr>
          <w:rtl/>
        </w:rPr>
        <w:t>سؤال</w:t>
      </w:r>
      <w:r w:rsidRPr="00855484">
        <w:t xml:space="preserve"> </w:t>
      </w:r>
      <w:r w:rsidRPr="00855484">
        <w:rPr>
          <w:rtl/>
        </w:rPr>
        <w:t>وجواب</w:t>
      </w:r>
      <w:r w:rsidRPr="00855484">
        <w:t xml:space="preserve">: </w:t>
      </w:r>
      <w:r w:rsidRPr="00855484">
        <w:rPr>
          <w:rtl/>
        </w:rPr>
        <w:t>وقتی</w:t>
      </w:r>
      <w:r w:rsidRPr="00855484">
        <w:t xml:space="preserve"> </w:t>
      </w:r>
      <w:r w:rsidRPr="00855484">
        <w:rPr>
          <w:rtl/>
        </w:rPr>
        <w:t>بالخیار</w:t>
      </w:r>
      <w:r w:rsidRPr="00855484">
        <w:t xml:space="preserve"> </w:t>
      </w:r>
      <w:r w:rsidRPr="00855484">
        <w:rPr>
          <w:rtl/>
        </w:rPr>
        <w:t>نیست</w:t>
      </w:r>
      <w:r w:rsidRPr="00855484">
        <w:t xml:space="preserve"> </w:t>
      </w:r>
      <w:r w:rsidRPr="00855484">
        <w:rPr>
          <w:rtl/>
        </w:rPr>
        <w:t>یعنی</w:t>
      </w:r>
      <w:r w:rsidRPr="00855484">
        <w:t xml:space="preserve"> </w:t>
      </w:r>
      <w:r w:rsidRPr="00855484">
        <w:rPr>
          <w:rtl/>
        </w:rPr>
        <w:t>لا</w:t>
      </w:r>
      <w:r w:rsidRPr="00855484">
        <w:t xml:space="preserve"> </w:t>
      </w:r>
      <w:r w:rsidRPr="00855484">
        <w:rPr>
          <w:rtl/>
        </w:rPr>
        <w:t>یرجع</w:t>
      </w:r>
      <w:r w:rsidRPr="00855484">
        <w:t xml:space="preserve"> </w:t>
      </w:r>
      <w:r w:rsidRPr="00855484">
        <w:rPr>
          <w:rtl/>
        </w:rPr>
        <w:t>دیگر</w:t>
      </w:r>
      <w:r w:rsidRPr="00855484">
        <w:t>.</w:t>
      </w:r>
    </w:p>
    <w:p w14:paraId="72C9EB16" w14:textId="77777777" w:rsidR="00A73308" w:rsidRPr="00855484" w:rsidRDefault="00E42364" w:rsidP="00C4592F">
      <w:r w:rsidRPr="00855484">
        <w:rPr>
          <w:rtl/>
        </w:rPr>
        <w:t>سؤال</w:t>
      </w:r>
      <w:r w:rsidRPr="00855484">
        <w:t xml:space="preserve">: </w:t>
      </w:r>
      <w:r w:rsidRPr="00855484">
        <w:rPr>
          <w:rtl/>
        </w:rPr>
        <w:t>می</w:t>
      </w:r>
      <w:r w:rsidRPr="00855484">
        <w:t xml:space="preserve"> </w:t>
      </w:r>
      <w:r w:rsidRPr="00855484">
        <w:rPr>
          <w:rtl/>
        </w:rPr>
        <w:t>شود</w:t>
      </w:r>
      <w:r w:rsidRPr="00855484">
        <w:t xml:space="preserve"> </w:t>
      </w:r>
      <w:r w:rsidRPr="00855484">
        <w:rPr>
          <w:rtl/>
        </w:rPr>
        <w:t>گفت</w:t>
      </w:r>
      <w:r w:rsidRPr="00855484">
        <w:t xml:space="preserve"> </w:t>
      </w:r>
      <w:r w:rsidRPr="00855484">
        <w:rPr>
          <w:rtl/>
        </w:rPr>
        <w:t>این</w:t>
      </w:r>
      <w:r w:rsidRPr="00855484">
        <w:t xml:space="preserve"> </w:t>
      </w:r>
      <w:r w:rsidRPr="00855484">
        <w:rPr>
          <w:rtl/>
        </w:rPr>
        <w:t>روایت</w:t>
      </w:r>
      <w:r w:rsidRPr="00855484">
        <w:t xml:space="preserve"> </w:t>
      </w:r>
      <w:r w:rsidRPr="00855484">
        <w:rPr>
          <w:rtl/>
        </w:rPr>
        <w:t>عدم</w:t>
      </w:r>
      <w:r w:rsidRPr="00855484">
        <w:t xml:space="preserve"> </w:t>
      </w:r>
      <w:r w:rsidRPr="00855484">
        <w:rPr>
          <w:rtl/>
        </w:rPr>
        <w:t>جواز</w:t>
      </w:r>
      <w:r w:rsidRPr="00855484">
        <w:t xml:space="preserve"> </w:t>
      </w:r>
      <w:r w:rsidRPr="00855484">
        <w:rPr>
          <w:rtl/>
        </w:rPr>
        <w:t>تغییر</w:t>
      </w:r>
      <w:r w:rsidRPr="00855484">
        <w:t xml:space="preserve"> </w:t>
      </w:r>
      <w:r w:rsidRPr="00855484">
        <w:rPr>
          <w:rtl/>
        </w:rPr>
        <w:t>را</w:t>
      </w:r>
      <w:r w:rsidRPr="00855484">
        <w:t xml:space="preserve"> </w:t>
      </w:r>
      <w:r w:rsidRPr="00855484">
        <w:rPr>
          <w:rtl/>
        </w:rPr>
        <w:t>هم</w:t>
      </w:r>
      <w:r w:rsidRPr="00855484">
        <w:t xml:space="preserve"> </w:t>
      </w:r>
      <w:r w:rsidRPr="00855484">
        <w:rPr>
          <w:rtl/>
        </w:rPr>
        <w:t>شامل</w:t>
      </w:r>
      <w:r w:rsidRPr="00855484">
        <w:t xml:space="preserve"> </w:t>
      </w:r>
      <w:r w:rsidRPr="00855484">
        <w:rPr>
          <w:rtl/>
        </w:rPr>
        <w:t>می</w:t>
      </w:r>
      <w:r w:rsidRPr="00855484">
        <w:t xml:space="preserve"> </w:t>
      </w:r>
      <w:r w:rsidRPr="00855484">
        <w:rPr>
          <w:rtl/>
        </w:rPr>
        <w:t>شود،</w:t>
      </w:r>
      <w:r w:rsidRPr="00855484">
        <w:t xml:space="preserve"> </w:t>
      </w:r>
      <w:r w:rsidRPr="00855484">
        <w:rPr>
          <w:rtl/>
        </w:rPr>
        <w:t>چون</w:t>
      </w:r>
      <w:r w:rsidRPr="00855484">
        <w:t xml:space="preserve"> </w:t>
      </w:r>
      <w:r w:rsidRPr="00855484">
        <w:rPr>
          <w:rtl/>
        </w:rPr>
        <w:t>می</w:t>
      </w:r>
      <w:r w:rsidR="00C4592F">
        <w:rPr>
          <w:rFonts w:hint="cs"/>
          <w:rtl/>
        </w:rPr>
        <w:t xml:space="preserve"> </w:t>
      </w:r>
      <w:r w:rsidRPr="00855484">
        <w:rPr>
          <w:rtl/>
        </w:rPr>
        <w:t>گوید</w:t>
      </w:r>
      <w:r w:rsidRPr="00855484">
        <w:t xml:space="preserve"> </w:t>
      </w:r>
      <w:r w:rsidRPr="00855484">
        <w:rPr>
          <w:rtl/>
        </w:rPr>
        <w:t>باید</w:t>
      </w:r>
      <w:r w:rsidRPr="00855484">
        <w:t xml:space="preserve"> </w:t>
      </w:r>
      <w:r w:rsidRPr="00855484">
        <w:rPr>
          <w:rtl/>
        </w:rPr>
        <w:t>در</w:t>
      </w:r>
      <w:r w:rsidRPr="00855484">
        <w:t xml:space="preserve"> </w:t>
      </w:r>
      <w:r w:rsidRPr="00855484">
        <w:rPr>
          <w:rtl/>
        </w:rPr>
        <w:t>همان</w:t>
      </w:r>
      <w:r w:rsidRPr="00855484">
        <w:t xml:space="preserve"> </w:t>
      </w:r>
      <w:r w:rsidRPr="00855484">
        <w:rPr>
          <w:rtl/>
        </w:rPr>
        <w:t>جهت</w:t>
      </w:r>
      <w:r w:rsidRPr="00855484">
        <w:t xml:space="preserve"> </w:t>
      </w:r>
      <w:r w:rsidRPr="00855484">
        <w:rPr>
          <w:rtl/>
        </w:rPr>
        <w:t>موقوفه</w:t>
      </w:r>
      <w:r w:rsidRPr="00855484">
        <w:t xml:space="preserve"> </w:t>
      </w:r>
      <w:r w:rsidRPr="00855484">
        <w:rPr>
          <w:rtl/>
        </w:rPr>
        <w:t>ادامه</w:t>
      </w:r>
      <w:r w:rsidRPr="00855484">
        <w:t xml:space="preserve"> </w:t>
      </w:r>
      <w:r w:rsidRPr="00855484">
        <w:rPr>
          <w:rtl/>
        </w:rPr>
        <w:t>پیدا</w:t>
      </w:r>
      <w:r w:rsidRPr="00855484">
        <w:t xml:space="preserve"> </w:t>
      </w:r>
      <w:r w:rsidRPr="00855484">
        <w:rPr>
          <w:rtl/>
        </w:rPr>
        <w:t>کند</w:t>
      </w:r>
      <w:r w:rsidRPr="00855484">
        <w:t>.</w:t>
      </w:r>
    </w:p>
    <w:p w14:paraId="474C9ED5" w14:textId="77777777" w:rsidR="00A73308" w:rsidRPr="00855484" w:rsidRDefault="00E42364" w:rsidP="00C4592F">
      <w:r w:rsidRPr="00855484">
        <w:rPr>
          <w:rtl/>
        </w:rPr>
        <w:t>جواب</w:t>
      </w:r>
      <w:r w:rsidRPr="00855484">
        <w:t xml:space="preserve">: </w:t>
      </w:r>
      <w:r w:rsidRPr="00855484">
        <w:rPr>
          <w:rtl/>
        </w:rPr>
        <w:t>این</w:t>
      </w:r>
      <w:r w:rsidRPr="00855484">
        <w:t xml:space="preserve"> </w:t>
      </w:r>
      <w:r w:rsidRPr="00855484">
        <w:rPr>
          <w:rtl/>
        </w:rPr>
        <w:t>اطلاق</w:t>
      </w:r>
      <w:r w:rsidRPr="00855484">
        <w:t xml:space="preserve"> </w:t>
      </w:r>
      <w:r w:rsidRPr="00855484">
        <w:rPr>
          <w:rtl/>
        </w:rPr>
        <w:t>دارد</w:t>
      </w:r>
      <w:r w:rsidRPr="00855484">
        <w:t xml:space="preserve"> </w:t>
      </w:r>
      <w:r w:rsidRPr="00855484">
        <w:rPr>
          <w:rtl/>
        </w:rPr>
        <w:t>شاید</w:t>
      </w:r>
      <w:r w:rsidRPr="00855484">
        <w:t xml:space="preserve"> </w:t>
      </w:r>
      <w:r w:rsidRPr="00855484">
        <w:rPr>
          <w:rtl/>
        </w:rPr>
        <w:t>هم</w:t>
      </w:r>
      <w:r w:rsidRPr="00855484">
        <w:t xml:space="preserve"> </w:t>
      </w:r>
      <w:r w:rsidRPr="00855484">
        <w:rPr>
          <w:rtl/>
        </w:rPr>
        <w:t>شامل</w:t>
      </w:r>
      <w:r w:rsidRPr="00855484">
        <w:t xml:space="preserve"> </w:t>
      </w:r>
      <w:r w:rsidRPr="00855484">
        <w:rPr>
          <w:rtl/>
        </w:rPr>
        <w:t>تغییر</w:t>
      </w:r>
      <w:r w:rsidRPr="00855484">
        <w:t xml:space="preserve"> </w:t>
      </w:r>
      <w:r w:rsidRPr="00855484">
        <w:rPr>
          <w:rtl/>
        </w:rPr>
        <w:t>شود،</w:t>
      </w:r>
      <w:r w:rsidRPr="00855484">
        <w:t xml:space="preserve"> </w:t>
      </w:r>
      <w:r w:rsidRPr="00855484">
        <w:rPr>
          <w:rtl/>
        </w:rPr>
        <w:t>فکل</w:t>
      </w:r>
      <w:r w:rsidRPr="00855484">
        <w:t xml:space="preserve"> </w:t>
      </w:r>
      <w:r w:rsidRPr="00855484">
        <w:rPr>
          <w:rtl/>
        </w:rPr>
        <w:t>ما</w:t>
      </w:r>
      <w:r w:rsidRPr="00855484">
        <w:t xml:space="preserve"> </w:t>
      </w:r>
      <w:r w:rsidRPr="00855484">
        <w:rPr>
          <w:rtl/>
        </w:rPr>
        <w:t>سلم</w:t>
      </w:r>
      <w:r w:rsidRPr="00855484">
        <w:t xml:space="preserve"> </w:t>
      </w:r>
      <w:r w:rsidRPr="00855484">
        <w:rPr>
          <w:rtl/>
        </w:rPr>
        <w:t>فلاخیار</w:t>
      </w:r>
      <w:r w:rsidRPr="00855484">
        <w:t xml:space="preserve"> </w:t>
      </w:r>
      <w:r w:rsidRPr="00855484">
        <w:rPr>
          <w:rtl/>
        </w:rPr>
        <w:t>فیه</w:t>
      </w:r>
      <w:r w:rsidRPr="00855484">
        <w:t xml:space="preserve">. </w:t>
      </w:r>
      <w:r w:rsidRPr="00855484">
        <w:rPr>
          <w:rtl/>
        </w:rPr>
        <w:t>قبلش</w:t>
      </w:r>
      <w:r w:rsidR="00C4592F">
        <w:rPr>
          <w:rFonts w:hint="cs"/>
          <w:rtl/>
        </w:rPr>
        <w:t xml:space="preserve"> </w:t>
      </w:r>
      <w:r w:rsidRPr="00855484">
        <w:rPr>
          <w:rtl/>
        </w:rPr>
        <w:t>سؤال</w:t>
      </w:r>
      <w:r w:rsidRPr="00855484">
        <w:t xml:space="preserve"> </w:t>
      </w:r>
      <w:r w:rsidRPr="00855484">
        <w:rPr>
          <w:rtl/>
        </w:rPr>
        <w:t>سائل</w:t>
      </w:r>
      <w:r w:rsidRPr="00855484">
        <w:t xml:space="preserve"> </w:t>
      </w:r>
      <w:r w:rsidRPr="00855484">
        <w:rPr>
          <w:rtl/>
        </w:rPr>
        <w:t>این</w:t>
      </w:r>
      <w:r w:rsidRPr="00855484">
        <w:t xml:space="preserve"> </w:t>
      </w:r>
      <w:r w:rsidRPr="00855484">
        <w:rPr>
          <w:rtl/>
        </w:rPr>
        <w:t>است</w:t>
      </w:r>
      <w:r w:rsidRPr="00855484">
        <w:t xml:space="preserve"> </w:t>
      </w:r>
      <w:r w:rsidRPr="00855484">
        <w:rPr>
          <w:rtl/>
        </w:rPr>
        <w:t>که</w:t>
      </w:r>
      <w:r w:rsidRPr="00855484">
        <w:t xml:space="preserve"> </w:t>
      </w:r>
      <w:r w:rsidRPr="00855484">
        <w:rPr>
          <w:rtl/>
        </w:rPr>
        <w:t>ثم</w:t>
      </w:r>
      <w:r w:rsidRPr="00855484">
        <w:t xml:space="preserve"> </w:t>
      </w:r>
      <w:r w:rsidRPr="00855484">
        <w:rPr>
          <w:rtl/>
        </w:rPr>
        <w:t>یحتاج</w:t>
      </w:r>
      <w:r w:rsidRPr="00855484">
        <w:t xml:space="preserve"> </w:t>
      </w:r>
      <w:r w:rsidRPr="00855484">
        <w:rPr>
          <w:rtl/>
        </w:rPr>
        <w:t>الیه</w:t>
      </w:r>
      <w:r w:rsidRPr="00855484">
        <w:t xml:space="preserve"> </w:t>
      </w:r>
      <w:r w:rsidRPr="00855484">
        <w:rPr>
          <w:rtl/>
        </w:rPr>
        <w:t>صاحبه،</w:t>
      </w:r>
      <w:r w:rsidRPr="00855484">
        <w:t xml:space="preserve"> </w:t>
      </w:r>
      <w:r w:rsidRPr="00855484">
        <w:rPr>
          <w:rtl/>
        </w:rPr>
        <w:t>می</w:t>
      </w:r>
      <w:r w:rsidRPr="00855484">
        <w:t xml:space="preserve"> </w:t>
      </w:r>
      <w:r w:rsidRPr="00855484">
        <w:rPr>
          <w:rtl/>
        </w:rPr>
        <w:t>خواهد</w:t>
      </w:r>
      <w:r w:rsidRPr="00855484">
        <w:t xml:space="preserve"> </w:t>
      </w:r>
      <w:r w:rsidRPr="00855484">
        <w:rPr>
          <w:rtl/>
        </w:rPr>
        <w:t>صاحبش</w:t>
      </w:r>
      <w:r w:rsidRPr="00855484">
        <w:t xml:space="preserve"> </w:t>
      </w:r>
      <w:r w:rsidRPr="00855484">
        <w:rPr>
          <w:rtl/>
        </w:rPr>
        <w:t>استفاده</w:t>
      </w:r>
      <w:r w:rsidRPr="00855484">
        <w:t xml:space="preserve"> </w:t>
      </w:r>
      <w:r w:rsidRPr="00855484">
        <w:rPr>
          <w:rtl/>
        </w:rPr>
        <w:t>کند،</w:t>
      </w:r>
      <w:r w:rsidRPr="00855484">
        <w:t xml:space="preserve"> </w:t>
      </w:r>
      <w:r w:rsidRPr="00855484">
        <w:rPr>
          <w:rtl/>
        </w:rPr>
        <w:t>امام</w:t>
      </w:r>
      <w:r w:rsidR="00C4592F">
        <w:rPr>
          <w:rFonts w:hint="cs"/>
          <w:rtl/>
        </w:rPr>
        <w:t xml:space="preserve"> </w:t>
      </w:r>
      <w:r w:rsidRPr="00855484">
        <w:rPr>
          <w:rtl/>
        </w:rPr>
        <w:t>می</w:t>
      </w:r>
      <w:r w:rsidRPr="00855484">
        <w:t xml:space="preserve"> </w:t>
      </w:r>
      <w:r w:rsidRPr="00855484">
        <w:rPr>
          <w:rtl/>
        </w:rPr>
        <w:t>فرماید</w:t>
      </w:r>
      <w:r w:rsidRPr="00855484">
        <w:t xml:space="preserve"> </w:t>
      </w:r>
      <w:r w:rsidRPr="00855484">
        <w:rPr>
          <w:rtl/>
        </w:rPr>
        <w:t>ما</w:t>
      </w:r>
      <w:r w:rsidRPr="00855484">
        <w:t xml:space="preserve"> </w:t>
      </w:r>
      <w:r w:rsidRPr="00855484">
        <w:rPr>
          <w:rtl/>
        </w:rPr>
        <w:t>لم</w:t>
      </w:r>
      <w:r w:rsidRPr="00855484">
        <w:t xml:space="preserve"> </w:t>
      </w:r>
      <w:r w:rsidRPr="00855484">
        <w:rPr>
          <w:rtl/>
        </w:rPr>
        <w:t>یسلم</w:t>
      </w:r>
      <w:r w:rsidRPr="00855484">
        <w:t xml:space="preserve"> </w:t>
      </w:r>
      <w:r w:rsidRPr="00855484">
        <w:rPr>
          <w:rtl/>
        </w:rPr>
        <w:t>فهو</w:t>
      </w:r>
      <w:r w:rsidRPr="00855484">
        <w:t xml:space="preserve"> </w:t>
      </w:r>
      <w:r w:rsidRPr="00855484">
        <w:rPr>
          <w:rtl/>
        </w:rPr>
        <w:t>بالخیار</w:t>
      </w:r>
      <w:r w:rsidRPr="00855484">
        <w:t xml:space="preserve"> </w:t>
      </w:r>
      <w:r w:rsidRPr="00855484">
        <w:rPr>
          <w:rtl/>
        </w:rPr>
        <w:t>می</w:t>
      </w:r>
      <w:r w:rsidRPr="00855484">
        <w:t xml:space="preserve"> </w:t>
      </w:r>
      <w:r w:rsidRPr="00855484">
        <w:rPr>
          <w:rtl/>
        </w:rPr>
        <w:t>تواند</w:t>
      </w:r>
      <w:r w:rsidRPr="00855484">
        <w:t xml:space="preserve"> </w:t>
      </w:r>
      <w:r w:rsidRPr="00855484">
        <w:rPr>
          <w:rtl/>
        </w:rPr>
        <w:t>استفاده</w:t>
      </w:r>
      <w:r w:rsidRPr="00855484">
        <w:t xml:space="preserve"> </w:t>
      </w:r>
      <w:r w:rsidRPr="00855484">
        <w:rPr>
          <w:rtl/>
        </w:rPr>
        <w:t>کند،</w:t>
      </w:r>
      <w:r w:rsidRPr="00855484">
        <w:t xml:space="preserve"> </w:t>
      </w:r>
      <w:r w:rsidRPr="00855484">
        <w:rPr>
          <w:rtl/>
        </w:rPr>
        <w:t>اما</w:t>
      </w:r>
      <w:r w:rsidRPr="00855484">
        <w:t xml:space="preserve"> </w:t>
      </w:r>
      <w:r w:rsidRPr="00855484">
        <w:rPr>
          <w:rtl/>
        </w:rPr>
        <w:t>اینکه</w:t>
      </w:r>
      <w:r w:rsidRPr="00855484">
        <w:t xml:space="preserve"> </w:t>
      </w:r>
      <w:r w:rsidRPr="00855484">
        <w:rPr>
          <w:rtl/>
        </w:rPr>
        <w:t>شرطش</w:t>
      </w:r>
      <w:r w:rsidRPr="00855484">
        <w:t xml:space="preserve"> </w:t>
      </w:r>
      <w:r w:rsidRPr="00855484">
        <w:rPr>
          <w:rtl/>
        </w:rPr>
        <w:t>را</w:t>
      </w:r>
      <w:r w:rsidRPr="00855484">
        <w:t xml:space="preserve"> </w:t>
      </w:r>
      <w:r w:rsidRPr="00855484">
        <w:rPr>
          <w:rtl/>
        </w:rPr>
        <w:lastRenderedPageBreak/>
        <w:t>نمی</w:t>
      </w:r>
      <w:r w:rsidR="00C4592F">
        <w:rPr>
          <w:rFonts w:hint="cs"/>
          <w:rtl/>
        </w:rPr>
        <w:t xml:space="preserve"> </w:t>
      </w:r>
      <w:r w:rsidRPr="00855484">
        <w:rPr>
          <w:rtl/>
        </w:rPr>
        <w:t>تواند</w:t>
      </w:r>
      <w:r w:rsidRPr="00855484">
        <w:t xml:space="preserve"> </w:t>
      </w:r>
      <w:r w:rsidRPr="00855484">
        <w:rPr>
          <w:rtl/>
        </w:rPr>
        <w:t>تغییر</w:t>
      </w:r>
      <w:r w:rsidRPr="00855484">
        <w:t xml:space="preserve"> </w:t>
      </w:r>
      <w:r w:rsidRPr="00855484">
        <w:rPr>
          <w:rtl/>
        </w:rPr>
        <w:t>بدهد،</w:t>
      </w:r>
      <w:r w:rsidRPr="00855484">
        <w:t xml:space="preserve"> </w:t>
      </w:r>
      <w:r w:rsidRPr="00855484">
        <w:rPr>
          <w:rtl/>
        </w:rPr>
        <w:t>بحث</w:t>
      </w:r>
      <w:r w:rsidRPr="00855484">
        <w:t xml:space="preserve"> </w:t>
      </w:r>
      <w:r w:rsidRPr="00855484">
        <w:rPr>
          <w:rtl/>
        </w:rPr>
        <w:t>است</w:t>
      </w:r>
      <w:r w:rsidRPr="00855484">
        <w:t xml:space="preserve"> </w:t>
      </w:r>
      <w:r w:rsidRPr="00855484">
        <w:rPr>
          <w:rtl/>
        </w:rPr>
        <w:t>که</w:t>
      </w:r>
      <w:r w:rsidRPr="00855484">
        <w:t xml:space="preserve"> </w:t>
      </w:r>
      <w:r w:rsidRPr="00855484">
        <w:rPr>
          <w:rtl/>
        </w:rPr>
        <w:t>آیا</w:t>
      </w:r>
      <w:r w:rsidRPr="00855484">
        <w:t xml:space="preserve"> </w:t>
      </w:r>
      <w:r w:rsidRPr="00855484">
        <w:rPr>
          <w:rtl/>
        </w:rPr>
        <w:t>لیس</w:t>
      </w:r>
      <w:r w:rsidRPr="00855484">
        <w:t xml:space="preserve"> </w:t>
      </w:r>
      <w:r w:rsidRPr="00855484">
        <w:rPr>
          <w:rtl/>
        </w:rPr>
        <w:t>له</w:t>
      </w:r>
      <w:r w:rsidRPr="00855484">
        <w:t xml:space="preserve"> </w:t>
      </w:r>
      <w:r w:rsidRPr="00855484">
        <w:rPr>
          <w:rtl/>
        </w:rPr>
        <w:t>الخیار</w:t>
      </w:r>
      <w:r w:rsidRPr="00855484">
        <w:t xml:space="preserve"> </w:t>
      </w:r>
      <w:r w:rsidRPr="00855484">
        <w:rPr>
          <w:rtl/>
        </w:rPr>
        <w:t>و</w:t>
      </w:r>
      <w:r w:rsidRPr="00855484">
        <w:t xml:space="preserve"> </w:t>
      </w:r>
      <w:r w:rsidRPr="00855484">
        <w:rPr>
          <w:rtl/>
        </w:rPr>
        <w:t>فلاخیار</w:t>
      </w:r>
      <w:r w:rsidRPr="00855484">
        <w:t xml:space="preserve"> </w:t>
      </w:r>
      <w:r w:rsidRPr="00855484">
        <w:rPr>
          <w:rtl/>
        </w:rPr>
        <w:t>فیه</w:t>
      </w:r>
      <w:r w:rsidRPr="00855484">
        <w:t xml:space="preserve"> </w:t>
      </w:r>
      <w:r w:rsidRPr="00855484">
        <w:rPr>
          <w:rtl/>
        </w:rPr>
        <w:t>لصاحبه</w:t>
      </w:r>
      <w:r w:rsidRPr="00855484">
        <w:t xml:space="preserve"> </w:t>
      </w:r>
      <w:r w:rsidRPr="00855484">
        <w:rPr>
          <w:rtl/>
        </w:rPr>
        <w:t>مقصود</w:t>
      </w:r>
      <w:r w:rsidR="00C4592F">
        <w:rPr>
          <w:rFonts w:hint="cs"/>
          <w:rtl/>
        </w:rPr>
        <w:t xml:space="preserve"> </w:t>
      </w:r>
      <w:r w:rsidRPr="00855484">
        <w:rPr>
          <w:rtl/>
        </w:rPr>
        <w:t>همین</w:t>
      </w:r>
      <w:r w:rsidRPr="00855484">
        <w:t xml:space="preserve"> </w:t>
      </w:r>
      <w:r w:rsidRPr="00855484">
        <w:rPr>
          <w:rtl/>
        </w:rPr>
        <w:t>جهت</w:t>
      </w:r>
      <w:r w:rsidRPr="00855484">
        <w:t xml:space="preserve"> </w:t>
      </w:r>
      <w:r w:rsidRPr="00855484">
        <w:rPr>
          <w:rtl/>
        </w:rPr>
        <w:t>احتیاج</w:t>
      </w:r>
      <w:r w:rsidRPr="00855484">
        <w:t xml:space="preserve"> </w:t>
      </w:r>
      <w:r w:rsidRPr="00855484">
        <w:rPr>
          <w:rtl/>
        </w:rPr>
        <w:t>بود</w:t>
      </w:r>
      <w:r w:rsidRPr="00855484">
        <w:t xml:space="preserve"> </w:t>
      </w:r>
      <w:r w:rsidRPr="00855484">
        <w:rPr>
          <w:rtl/>
        </w:rPr>
        <w:t>یا</w:t>
      </w:r>
      <w:r w:rsidRPr="00855484">
        <w:t xml:space="preserve"> </w:t>
      </w:r>
      <w:r w:rsidRPr="00855484">
        <w:rPr>
          <w:rtl/>
        </w:rPr>
        <w:t>مطلق</w:t>
      </w:r>
      <w:r w:rsidRPr="00855484">
        <w:t xml:space="preserve"> </w:t>
      </w:r>
      <w:r w:rsidRPr="00855484">
        <w:rPr>
          <w:rtl/>
        </w:rPr>
        <w:t>است</w:t>
      </w:r>
      <w:r w:rsidRPr="00855484">
        <w:t xml:space="preserve"> </w:t>
      </w:r>
      <w:r w:rsidRPr="00855484">
        <w:rPr>
          <w:rtl/>
        </w:rPr>
        <w:t>که</w:t>
      </w:r>
      <w:r w:rsidRPr="00855484">
        <w:t xml:space="preserve"> </w:t>
      </w:r>
      <w:r w:rsidRPr="00855484">
        <w:rPr>
          <w:rtl/>
        </w:rPr>
        <w:t>هیچ</w:t>
      </w:r>
      <w:r w:rsidRPr="00855484">
        <w:t xml:space="preserve"> </w:t>
      </w:r>
      <w:r w:rsidRPr="00855484">
        <w:rPr>
          <w:rtl/>
        </w:rPr>
        <w:t>خیار</w:t>
      </w:r>
      <w:r w:rsidRPr="00855484">
        <w:t xml:space="preserve"> </w:t>
      </w:r>
      <w:r w:rsidRPr="00855484">
        <w:rPr>
          <w:rtl/>
        </w:rPr>
        <w:t>ی</w:t>
      </w:r>
      <w:r w:rsidRPr="00855484">
        <w:t xml:space="preserve"> </w:t>
      </w:r>
      <w:r w:rsidRPr="00855484">
        <w:rPr>
          <w:rtl/>
        </w:rPr>
        <w:t>نسبت</w:t>
      </w:r>
      <w:r w:rsidRPr="00855484">
        <w:t xml:space="preserve"> </w:t>
      </w:r>
      <w:r w:rsidRPr="00855484">
        <w:rPr>
          <w:rtl/>
        </w:rPr>
        <w:t>به</w:t>
      </w:r>
      <w:r w:rsidRPr="00855484">
        <w:t xml:space="preserve"> </w:t>
      </w:r>
      <w:r w:rsidRPr="00855484">
        <w:rPr>
          <w:rtl/>
        </w:rPr>
        <w:t>هیچ</w:t>
      </w:r>
      <w:r w:rsidRPr="00855484">
        <w:t xml:space="preserve"> </w:t>
      </w:r>
      <w:r w:rsidRPr="00855484">
        <w:rPr>
          <w:rtl/>
        </w:rPr>
        <w:t>عملی</w:t>
      </w:r>
      <w:r w:rsidRPr="00855484">
        <w:t xml:space="preserve"> </w:t>
      </w:r>
      <w:r w:rsidRPr="00855484">
        <w:rPr>
          <w:rtl/>
        </w:rPr>
        <w:t>ندارد</w:t>
      </w:r>
      <w:r w:rsidRPr="00855484">
        <w:t>.</w:t>
      </w:r>
      <w:r w:rsidR="00C4592F">
        <w:rPr>
          <w:rFonts w:hint="cs"/>
          <w:rtl/>
        </w:rPr>
        <w:t xml:space="preserve"> </w:t>
      </w:r>
      <w:r w:rsidRPr="00855484">
        <w:rPr>
          <w:rtl/>
        </w:rPr>
        <w:t>ولی</w:t>
      </w:r>
      <w:r w:rsidRPr="00855484">
        <w:t xml:space="preserve"> </w:t>
      </w:r>
      <w:r w:rsidRPr="00855484">
        <w:rPr>
          <w:rtl/>
        </w:rPr>
        <w:t>اعمال</w:t>
      </w:r>
      <w:r w:rsidRPr="00855484">
        <w:t xml:space="preserve"> </w:t>
      </w:r>
      <w:r w:rsidRPr="00855484">
        <w:rPr>
          <w:rtl/>
        </w:rPr>
        <w:t>دیگر</w:t>
      </w:r>
      <w:r w:rsidRPr="00855484">
        <w:t xml:space="preserve"> </w:t>
      </w:r>
      <w:r w:rsidRPr="00855484">
        <w:rPr>
          <w:rtl/>
        </w:rPr>
        <w:t>مذکور</w:t>
      </w:r>
      <w:r w:rsidRPr="00855484">
        <w:t xml:space="preserve"> </w:t>
      </w:r>
      <w:r w:rsidRPr="00855484">
        <w:rPr>
          <w:rtl/>
        </w:rPr>
        <w:t>نیست</w:t>
      </w:r>
      <w:r w:rsidRPr="00855484">
        <w:t xml:space="preserve"> . </w:t>
      </w:r>
      <w:r w:rsidRPr="00855484">
        <w:rPr>
          <w:rtl/>
        </w:rPr>
        <w:t>از</w:t>
      </w:r>
      <w:r w:rsidRPr="00855484">
        <w:t xml:space="preserve"> </w:t>
      </w:r>
      <w:r w:rsidRPr="00855484">
        <w:rPr>
          <w:rtl/>
        </w:rPr>
        <w:t>کج</w:t>
      </w:r>
      <w:r w:rsidRPr="00855484">
        <w:t xml:space="preserve"> </w:t>
      </w:r>
      <w:r w:rsidRPr="00855484">
        <w:rPr>
          <w:rtl/>
        </w:rPr>
        <w:t>ا</w:t>
      </w:r>
      <w:r w:rsidRPr="00855484">
        <w:t xml:space="preserve"> </w:t>
      </w:r>
      <w:r w:rsidRPr="00855484">
        <w:rPr>
          <w:rtl/>
        </w:rPr>
        <w:t>بفهمیم</w:t>
      </w:r>
      <w:r w:rsidRPr="00855484">
        <w:t xml:space="preserve"> </w:t>
      </w:r>
      <w:r w:rsidRPr="00855484">
        <w:rPr>
          <w:rtl/>
        </w:rPr>
        <w:t>که</w:t>
      </w:r>
      <w:r w:rsidRPr="00855484">
        <w:t xml:space="preserve"> </w:t>
      </w:r>
      <w:r w:rsidRPr="00855484">
        <w:rPr>
          <w:rtl/>
        </w:rPr>
        <w:t>سلطته</w:t>
      </w:r>
      <w:r w:rsidRPr="00855484">
        <w:t xml:space="preserve"> </w:t>
      </w:r>
      <w:r w:rsidRPr="00855484">
        <w:rPr>
          <w:rtl/>
        </w:rPr>
        <w:t>بأی</w:t>
      </w:r>
      <w:r w:rsidRPr="00855484">
        <w:t xml:space="preserve"> </w:t>
      </w:r>
      <w:r w:rsidRPr="00855484">
        <w:rPr>
          <w:rtl/>
        </w:rPr>
        <w:t>نحو</w:t>
      </w:r>
      <w:r w:rsidRPr="00855484">
        <w:t xml:space="preserve"> </w:t>
      </w:r>
      <w:r w:rsidRPr="00855484">
        <w:rPr>
          <w:rtl/>
        </w:rPr>
        <w:t>منقطع؟</w:t>
      </w:r>
      <w:r w:rsidRPr="00855484">
        <w:t xml:space="preserve"> </w:t>
      </w:r>
      <w:r w:rsidRPr="00855484">
        <w:rPr>
          <w:rtl/>
        </w:rPr>
        <w:t>چون</w:t>
      </w:r>
      <w:r w:rsidRPr="00855484">
        <w:t xml:space="preserve"> </w:t>
      </w:r>
      <w:r w:rsidRPr="00855484">
        <w:rPr>
          <w:rtl/>
        </w:rPr>
        <w:t>سؤال</w:t>
      </w:r>
      <w:r w:rsidR="00C4592F">
        <w:rPr>
          <w:rFonts w:hint="cs"/>
          <w:rtl/>
        </w:rPr>
        <w:t xml:space="preserve"> </w:t>
      </w:r>
      <w:r w:rsidRPr="00855484">
        <w:rPr>
          <w:rtl/>
        </w:rPr>
        <w:t>سائل</w:t>
      </w:r>
      <w:r w:rsidRPr="00855484">
        <w:t xml:space="preserve"> </w:t>
      </w:r>
      <w:r w:rsidRPr="00855484">
        <w:rPr>
          <w:rtl/>
        </w:rPr>
        <w:t>از</w:t>
      </w:r>
      <w:r w:rsidRPr="00855484">
        <w:t xml:space="preserve"> </w:t>
      </w:r>
      <w:r w:rsidRPr="00855484">
        <w:rPr>
          <w:rtl/>
        </w:rPr>
        <w:t>احتیاجش</w:t>
      </w:r>
      <w:r w:rsidRPr="00855484">
        <w:t xml:space="preserve"> </w:t>
      </w:r>
      <w:r w:rsidRPr="00855484">
        <w:rPr>
          <w:rtl/>
        </w:rPr>
        <w:t>بود</w:t>
      </w:r>
      <w:r w:rsidRPr="00855484">
        <w:t xml:space="preserve"> </w:t>
      </w:r>
      <w:r w:rsidRPr="00855484">
        <w:rPr>
          <w:rtl/>
        </w:rPr>
        <w:t>یعنی</w:t>
      </w:r>
      <w:r w:rsidRPr="00855484">
        <w:t xml:space="preserve"> </w:t>
      </w:r>
      <w:r w:rsidRPr="00855484">
        <w:rPr>
          <w:rtl/>
        </w:rPr>
        <w:t>رجوع</w:t>
      </w:r>
      <w:r w:rsidRPr="00855484">
        <w:t xml:space="preserve"> </w:t>
      </w:r>
      <w:r w:rsidRPr="00855484">
        <w:rPr>
          <w:rtl/>
        </w:rPr>
        <w:t>کند</w:t>
      </w:r>
      <w:r w:rsidRPr="00855484">
        <w:t xml:space="preserve"> </w:t>
      </w:r>
      <w:r w:rsidRPr="00855484">
        <w:rPr>
          <w:rtl/>
        </w:rPr>
        <w:t>در</w:t>
      </w:r>
      <w:r w:rsidRPr="00855484">
        <w:t xml:space="preserve"> </w:t>
      </w:r>
      <w:r w:rsidRPr="00855484">
        <w:rPr>
          <w:rtl/>
        </w:rPr>
        <w:t>این</w:t>
      </w:r>
      <w:r w:rsidRPr="00855484">
        <w:t xml:space="preserve"> </w:t>
      </w:r>
      <w:r w:rsidRPr="00855484">
        <w:rPr>
          <w:rtl/>
        </w:rPr>
        <w:t>ملک</w:t>
      </w:r>
      <w:r w:rsidRPr="00855484">
        <w:t xml:space="preserve"> </w:t>
      </w:r>
      <w:r w:rsidRPr="00855484">
        <w:rPr>
          <w:rtl/>
        </w:rPr>
        <w:t>و</w:t>
      </w:r>
      <w:r w:rsidRPr="00855484">
        <w:t xml:space="preserve"> </w:t>
      </w:r>
      <w:r w:rsidRPr="00855484">
        <w:rPr>
          <w:rtl/>
        </w:rPr>
        <w:t>استفاده</w:t>
      </w:r>
      <w:r w:rsidRPr="00855484">
        <w:t xml:space="preserve"> </w:t>
      </w:r>
      <w:r w:rsidRPr="00855484">
        <w:rPr>
          <w:rtl/>
        </w:rPr>
        <w:t>کند،</w:t>
      </w:r>
      <w:r w:rsidRPr="00855484">
        <w:t xml:space="preserve"> </w:t>
      </w:r>
      <w:r w:rsidRPr="00855484">
        <w:rPr>
          <w:rtl/>
        </w:rPr>
        <w:t>اما</w:t>
      </w:r>
      <w:r w:rsidRPr="00855484">
        <w:t xml:space="preserve"> </w:t>
      </w:r>
      <w:r w:rsidRPr="00855484">
        <w:rPr>
          <w:rtl/>
        </w:rPr>
        <w:t>اینکه</w:t>
      </w:r>
      <w:r w:rsidRPr="00855484">
        <w:t xml:space="preserve"> </w:t>
      </w:r>
      <w:r w:rsidRPr="00855484">
        <w:rPr>
          <w:rtl/>
        </w:rPr>
        <w:t>بدون</w:t>
      </w:r>
      <w:r w:rsidR="00C4592F">
        <w:rPr>
          <w:rFonts w:hint="cs"/>
          <w:rtl/>
        </w:rPr>
        <w:t xml:space="preserve"> </w:t>
      </w:r>
      <w:r w:rsidRPr="00855484">
        <w:rPr>
          <w:rtl/>
        </w:rPr>
        <w:t>رجوع</w:t>
      </w:r>
      <w:r w:rsidRPr="00855484">
        <w:t xml:space="preserve"> </w:t>
      </w:r>
      <w:r w:rsidRPr="00855484">
        <w:rPr>
          <w:rtl/>
        </w:rPr>
        <w:t>شرائط</w:t>
      </w:r>
      <w:r w:rsidRPr="00855484">
        <w:t xml:space="preserve"> </w:t>
      </w:r>
      <w:r w:rsidRPr="00855484">
        <w:rPr>
          <w:rtl/>
        </w:rPr>
        <w:t>وقفش</w:t>
      </w:r>
      <w:r w:rsidRPr="00855484">
        <w:t xml:space="preserve"> </w:t>
      </w:r>
      <w:r w:rsidRPr="00855484">
        <w:rPr>
          <w:rtl/>
        </w:rPr>
        <w:t>را</w:t>
      </w:r>
      <w:r w:rsidRPr="00855484">
        <w:t xml:space="preserve"> </w:t>
      </w:r>
      <w:r w:rsidRPr="00855484">
        <w:rPr>
          <w:rtl/>
        </w:rPr>
        <w:t>تغییر</w:t>
      </w:r>
      <w:r w:rsidRPr="00855484">
        <w:t xml:space="preserve"> </w:t>
      </w:r>
      <w:r w:rsidRPr="00855484">
        <w:rPr>
          <w:rtl/>
        </w:rPr>
        <w:t>دهد،</w:t>
      </w:r>
      <w:r w:rsidRPr="00855484">
        <w:t xml:space="preserve"> </w:t>
      </w:r>
      <w:r w:rsidRPr="00855484">
        <w:rPr>
          <w:rtl/>
        </w:rPr>
        <w:t>مثلا</w:t>
      </w:r>
      <w:r w:rsidRPr="00855484">
        <w:t xml:space="preserve"> </w:t>
      </w:r>
      <w:r w:rsidRPr="00855484">
        <w:rPr>
          <w:rtl/>
        </w:rPr>
        <w:t>یک</w:t>
      </w:r>
      <w:r w:rsidRPr="00855484">
        <w:t xml:space="preserve"> </w:t>
      </w:r>
      <w:r w:rsidRPr="00855484">
        <w:rPr>
          <w:rtl/>
        </w:rPr>
        <w:t>فرزند</w:t>
      </w:r>
      <w:r w:rsidRPr="00855484">
        <w:t xml:space="preserve"> </w:t>
      </w:r>
      <w:r w:rsidRPr="00855484">
        <w:rPr>
          <w:rtl/>
        </w:rPr>
        <w:t>به</w:t>
      </w:r>
      <w:r w:rsidRPr="00855484">
        <w:t xml:space="preserve"> </w:t>
      </w:r>
      <w:r w:rsidRPr="00855484">
        <w:rPr>
          <w:rtl/>
        </w:rPr>
        <w:t>او</w:t>
      </w:r>
      <w:r w:rsidRPr="00855484">
        <w:t xml:space="preserve"> </w:t>
      </w:r>
      <w:r w:rsidRPr="00855484">
        <w:rPr>
          <w:rtl/>
        </w:rPr>
        <w:t>رزق</w:t>
      </w:r>
      <w:r w:rsidRPr="00855484">
        <w:t xml:space="preserve"> </w:t>
      </w:r>
      <w:r w:rsidRPr="00855484">
        <w:rPr>
          <w:rtl/>
        </w:rPr>
        <w:t>شده</w:t>
      </w:r>
      <w:r w:rsidRPr="00855484">
        <w:t xml:space="preserve"> </w:t>
      </w:r>
      <w:r w:rsidRPr="00855484">
        <w:rPr>
          <w:rtl/>
        </w:rPr>
        <w:t>بگوید</w:t>
      </w:r>
      <w:r w:rsidRPr="00855484">
        <w:t xml:space="preserve"> </w:t>
      </w:r>
      <w:r w:rsidRPr="00855484">
        <w:rPr>
          <w:rtl/>
        </w:rPr>
        <w:t>می</w:t>
      </w:r>
      <w:r w:rsidRPr="00855484">
        <w:t xml:space="preserve"> </w:t>
      </w:r>
      <w:r w:rsidRPr="00855484">
        <w:rPr>
          <w:rtl/>
        </w:rPr>
        <w:t>خواهم</w:t>
      </w:r>
      <w:r w:rsidR="00C4592F">
        <w:rPr>
          <w:rFonts w:hint="cs"/>
          <w:rtl/>
        </w:rPr>
        <w:t xml:space="preserve"> </w:t>
      </w:r>
      <w:r w:rsidRPr="00855484">
        <w:rPr>
          <w:rtl/>
        </w:rPr>
        <w:t>این</w:t>
      </w:r>
      <w:r w:rsidRPr="00855484">
        <w:t xml:space="preserve"> </w:t>
      </w:r>
      <w:r w:rsidRPr="00855484">
        <w:rPr>
          <w:rtl/>
        </w:rPr>
        <w:t>را</w:t>
      </w:r>
      <w:r w:rsidRPr="00855484">
        <w:t xml:space="preserve"> </w:t>
      </w:r>
      <w:r w:rsidRPr="00855484">
        <w:rPr>
          <w:rtl/>
        </w:rPr>
        <w:t>در</w:t>
      </w:r>
      <w:r w:rsidRPr="00855484">
        <w:t xml:space="preserve"> </w:t>
      </w:r>
      <w:r w:rsidRPr="00855484">
        <w:rPr>
          <w:rtl/>
        </w:rPr>
        <w:t>میان</w:t>
      </w:r>
      <w:r w:rsidRPr="00855484">
        <w:t xml:space="preserve"> </w:t>
      </w:r>
      <w:r w:rsidRPr="00855484">
        <w:rPr>
          <w:rtl/>
        </w:rPr>
        <w:t>فرزندانم</w:t>
      </w:r>
      <w:r w:rsidRPr="00855484">
        <w:t xml:space="preserve"> </w:t>
      </w:r>
      <w:r w:rsidRPr="00855484">
        <w:rPr>
          <w:rtl/>
        </w:rPr>
        <w:t>اضافه</w:t>
      </w:r>
      <w:r w:rsidRPr="00855484">
        <w:t xml:space="preserve"> </w:t>
      </w:r>
      <w:r w:rsidRPr="00855484">
        <w:rPr>
          <w:rtl/>
        </w:rPr>
        <w:t>کنم،</w:t>
      </w:r>
      <w:r w:rsidRPr="00855484">
        <w:t xml:space="preserve"> </w:t>
      </w:r>
      <w:r w:rsidRPr="00855484">
        <w:rPr>
          <w:rtl/>
        </w:rPr>
        <w:t>که</w:t>
      </w:r>
      <w:r w:rsidRPr="00855484">
        <w:t xml:space="preserve"> </w:t>
      </w:r>
      <w:r w:rsidRPr="00855484">
        <w:rPr>
          <w:rtl/>
        </w:rPr>
        <w:t>چیز</w:t>
      </w:r>
      <w:r w:rsidRPr="00855484">
        <w:t xml:space="preserve"> </w:t>
      </w:r>
      <w:r w:rsidRPr="00855484">
        <w:rPr>
          <w:rtl/>
        </w:rPr>
        <w:t>طبیعی</w:t>
      </w:r>
      <w:r w:rsidRPr="00855484">
        <w:t xml:space="preserve"> </w:t>
      </w:r>
      <w:r w:rsidRPr="00855484">
        <w:rPr>
          <w:rtl/>
        </w:rPr>
        <w:t>ای</w:t>
      </w:r>
      <w:r w:rsidRPr="00855484">
        <w:t xml:space="preserve"> </w:t>
      </w:r>
      <w:r w:rsidRPr="00855484">
        <w:rPr>
          <w:rtl/>
        </w:rPr>
        <w:t>هم</w:t>
      </w:r>
      <w:r w:rsidRPr="00855484">
        <w:t xml:space="preserve"> </w:t>
      </w:r>
      <w:r w:rsidRPr="00855484">
        <w:rPr>
          <w:rtl/>
        </w:rPr>
        <w:t>هست،</w:t>
      </w:r>
      <w:r w:rsidRPr="00855484">
        <w:t xml:space="preserve"> </w:t>
      </w:r>
      <w:r w:rsidRPr="00855484">
        <w:rPr>
          <w:rtl/>
        </w:rPr>
        <w:t>آنجا</w:t>
      </w:r>
      <w:r w:rsidRPr="00855484">
        <w:t xml:space="preserve"> </w:t>
      </w:r>
      <w:r w:rsidRPr="00855484">
        <w:rPr>
          <w:rtl/>
        </w:rPr>
        <w:t>اجازه</w:t>
      </w:r>
      <w:r w:rsidRPr="00855484">
        <w:t xml:space="preserve"> </w:t>
      </w:r>
      <w:r w:rsidRPr="00855484">
        <w:rPr>
          <w:rtl/>
        </w:rPr>
        <w:t>نمی</w:t>
      </w:r>
      <w:r w:rsidR="00C4592F">
        <w:rPr>
          <w:rFonts w:hint="cs"/>
          <w:rtl/>
        </w:rPr>
        <w:t xml:space="preserve"> </w:t>
      </w:r>
      <w:r w:rsidRPr="00855484">
        <w:rPr>
          <w:rtl/>
        </w:rPr>
        <w:t>دهند</w:t>
      </w:r>
      <w:r w:rsidRPr="00855484">
        <w:t xml:space="preserve"> </w:t>
      </w:r>
      <w:r w:rsidRPr="00855484">
        <w:rPr>
          <w:rtl/>
        </w:rPr>
        <w:t>چون</w:t>
      </w:r>
      <w:r w:rsidRPr="00855484">
        <w:t xml:space="preserve"> </w:t>
      </w:r>
      <w:r w:rsidRPr="00855484">
        <w:rPr>
          <w:rtl/>
        </w:rPr>
        <w:t>تغییر</w:t>
      </w:r>
      <w:r w:rsidRPr="00855484">
        <w:t xml:space="preserve"> </w:t>
      </w:r>
      <w:r w:rsidRPr="00855484">
        <w:rPr>
          <w:rtl/>
        </w:rPr>
        <w:t>در</w:t>
      </w:r>
      <w:r w:rsidRPr="00855484">
        <w:t xml:space="preserve"> </w:t>
      </w:r>
      <w:r w:rsidRPr="00855484">
        <w:rPr>
          <w:rtl/>
        </w:rPr>
        <w:t>وقف</w:t>
      </w:r>
      <w:r w:rsidRPr="00855484">
        <w:t xml:space="preserve"> </w:t>
      </w:r>
      <w:r w:rsidRPr="00855484">
        <w:rPr>
          <w:rtl/>
        </w:rPr>
        <w:t>است،</w:t>
      </w:r>
      <w:r w:rsidRPr="00855484">
        <w:t xml:space="preserve"> </w:t>
      </w:r>
      <w:r w:rsidRPr="00855484">
        <w:rPr>
          <w:rtl/>
        </w:rPr>
        <w:t>آیا</w:t>
      </w:r>
      <w:r w:rsidRPr="00855484">
        <w:t xml:space="preserve"> </w:t>
      </w:r>
      <w:r w:rsidRPr="00855484">
        <w:rPr>
          <w:rtl/>
        </w:rPr>
        <w:t>این</w:t>
      </w:r>
      <w:r w:rsidRPr="00855484">
        <w:t xml:space="preserve"> </w:t>
      </w:r>
      <w:r w:rsidRPr="00855484">
        <w:rPr>
          <w:rtl/>
        </w:rPr>
        <w:t>عدم</w:t>
      </w:r>
      <w:r w:rsidRPr="00855484">
        <w:t xml:space="preserve"> </w:t>
      </w:r>
      <w:r w:rsidRPr="00855484">
        <w:rPr>
          <w:rtl/>
        </w:rPr>
        <w:t>جوا</w:t>
      </w:r>
      <w:r w:rsidRPr="00855484">
        <w:t xml:space="preserve"> </w:t>
      </w:r>
      <w:r w:rsidRPr="00855484">
        <w:rPr>
          <w:rtl/>
        </w:rPr>
        <w:t>ز</w:t>
      </w:r>
      <w:r w:rsidRPr="00855484">
        <w:t xml:space="preserve"> </w:t>
      </w:r>
      <w:r w:rsidRPr="00855484">
        <w:rPr>
          <w:rtl/>
        </w:rPr>
        <w:t>تغییر</w:t>
      </w:r>
      <w:r w:rsidRPr="00855484">
        <w:t xml:space="preserve"> </w:t>
      </w:r>
      <w:r w:rsidRPr="00855484">
        <w:rPr>
          <w:rtl/>
        </w:rPr>
        <w:t>هم</w:t>
      </w:r>
      <w:r w:rsidRPr="00855484">
        <w:t xml:space="preserve"> </w:t>
      </w:r>
      <w:r w:rsidRPr="00855484">
        <w:rPr>
          <w:rtl/>
        </w:rPr>
        <w:t>از</w:t>
      </w:r>
      <w:r w:rsidRPr="00855484">
        <w:t xml:space="preserve"> </w:t>
      </w:r>
      <w:r w:rsidRPr="00855484">
        <w:rPr>
          <w:rtl/>
        </w:rPr>
        <w:t>این</w:t>
      </w:r>
      <w:r w:rsidRPr="00855484">
        <w:t xml:space="preserve"> </w:t>
      </w:r>
      <w:r w:rsidRPr="00855484">
        <w:rPr>
          <w:rtl/>
        </w:rPr>
        <w:t>روایت</w:t>
      </w:r>
      <w:r w:rsidRPr="00855484">
        <w:t xml:space="preserve"> </w:t>
      </w:r>
      <w:r w:rsidRPr="00855484">
        <w:rPr>
          <w:rtl/>
        </w:rPr>
        <w:t>استفاده</w:t>
      </w:r>
      <w:r w:rsidR="00C4592F">
        <w:rPr>
          <w:rFonts w:hint="cs"/>
          <w:rtl/>
        </w:rPr>
        <w:t xml:space="preserve"> </w:t>
      </w:r>
      <w:r w:rsidRPr="00855484">
        <w:rPr>
          <w:rtl/>
        </w:rPr>
        <w:t>می</w:t>
      </w:r>
      <w:r w:rsidRPr="00855484">
        <w:t xml:space="preserve"> </w:t>
      </w:r>
      <w:r w:rsidRPr="00855484">
        <w:rPr>
          <w:rtl/>
        </w:rPr>
        <w:t>شود؟</w:t>
      </w:r>
      <w:r w:rsidRPr="00855484">
        <w:t xml:space="preserve"> </w:t>
      </w:r>
      <w:r w:rsidRPr="00855484">
        <w:rPr>
          <w:rtl/>
        </w:rPr>
        <w:t>روایت</w:t>
      </w:r>
      <w:r w:rsidRPr="00855484">
        <w:t xml:space="preserve"> </w:t>
      </w:r>
      <w:r w:rsidRPr="00855484">
        <w:rPr>
          <w:rtl/>
        </w:rPr>
        <w:t>که</w:t>
      </w:r>
      <w:r w:rsidRPr="00855484">
        <w:t xml:space="preserve"> </w:t>
      </w:r>
      <w:r w:rsidRPr="00855484">
        <w:rPr>
          <w:rtl/>
        </w:rPr>
        <w:t>می</w:t>
      </w:r>
      <w:r w:rsidRPr="00855484">
        <w:t xml:space="preserve"> </w:t>
      </w:r>
      <w:r w:rsidRPr="00855484">
        <w:rPr>
          <w:rtl/>
        </w:rPr>
        <w:t>گوید</w:t>
      </w:r>
      <w:r w:rsidRPr="00855484">
        <w:t xml:space="preserve"> </w:t>
      </w:r>
      <w:r w:rsidRPr="00855484">
        <w:rPr>
          <w:rtl/>
        </w:rPr>
        <w:t>فلاخیار</w:t>
      </w:r>
      <w:r w:rsidRPr="00855484">
        <w:t xml:space="preserve"> </w:t>
      </w:r>
      <w:r w:rsidRPr="00855484">
        <w:rPr>
          <w:rtl/>
        </w:rPr>
        <w:t>فیه</w:t>
      </w:r>
      <w:r w:rsidRPr="00855484">
        <w:t xml:space="preserve"> </w:t>
      </w:r>
      <w:r w:rsidRPr="00855484">
        <w:rPr>
          <w:rtl/>
        </w:rPr>
        <w:t>لصاحبه،</w:t>
      </w:r>
      <w:r w:rsidRPr="00855484">
        <w:t xml:space="preserve"> </w:t>
      </w:r>
      <w:r w:rsidRPr="00855484">
        <w:rPr>
          <w:rtl/>
        </w:rPr>
        <w:t>لا</w:t>
      </w:r>
      <w:r w:rsidRPr="00855484">
        <w:t xml:space="preserve"> </w:t>
      </w:r>
      <w:r w:rsidRPr="00855484">
        <w:rPr>
          <w:rtl/>
        </w:rPr>
        <w:t>خیار</w:t>
      </w:r>
      <w:r w:rsidRPr="00855484">
        <w:t xml:space="preserve"> </w:t>
      </w:r>
      <w:r w:rsidRPr="00855484">
        <w:rPr>
          <w:rtl/>
        </w:rPr>
        <w:t>در</w:t>
      </w:r>
      <w:r w:rsidRPr="00855484">
        <w:t xml:space="preserve"> </w:t>
      </w:r>
      <w:r w:rsidRPr="00855484">
        <w:rPr>
          <w:rtl/>
        </w:rPr>
        <w:t>چه</w:t>
      </w:r>
      <w:r w:rsidRPr="00855484">
        <w:t xml:space="preserve"> </w:t>
      </w:r>
      <w:r w:rsidRPr="00855484">
        <w:rPr>
          <w:rtl/>
        </w:rPr>
        <w:t>چیزی؟</w:t>
      </w:r>
      <w:r w:rsidRPr="00855484">
        <w:t xml:space="preserve"> </w:t>
      </w:r>
      <w:r w:rsidRPr="00855484">
        <w:rPr>
          <w:rtl/>
        </w:rPr>
        <w:t>در</w:t>
      </w:r>
      <w:r w:rsidRPr="00855484">
        <w:t xml:space="preserve"> </w:t>
      </w:r>
      <w:r w:rsidRPr="00855484">
        <w:rPr>
          <w:rtl/>
        </w:rPr>
        <w:t>همان</w:t>
      </w:r>
      <w:r w:rsidR="00C4592F">
        <w:rPr>
          <w:rFonts w:hint="cs"/>
          <w:rtl/>
        </w:rPr>
        <w:t xml:space="preserve"> </w:t>
      </w:r>
      <w:r w:rsidRPr="00855484">
        <w:rPr>
          <w:rtl/>
        </w:rPr>
        <w:t>چیزی</w:t>
      </w:r>
      <w:r w:rsidRPr="00855484">
        <w:t xml:space="preserve"> </w:t>
      </w:r>
      <w:r w:rsidRPr="00855484">
        <w:rPr>
          <w:rtl/>
        </w:rPr>
        <w:t>که</w:t>
      </w:r>
      <w:r w:rsidRPr="00855484">
        <w:t xml:space="preserve"> </w:t>
      </w:r>
      <w:r w:rsidRPr="00855484">
        <w:rPr>
          <w:rtl/>
        </w:rPr>
        <w:t>سؤال</w:t>
      </w:r>
      <w:r w:rsidRPr="00855484">
        <w:t xml:space="preserve"> </w:t>
      </w:r>
      <w:r w:rsidRPr="00855484">
        <w:rPr>
          <w:rtl/>
        </w:rPr>
        <w:t>کرده</w:t>
      </w:r>
      <w:r w:rsidRPr="00855484">
        <w:t xml:space="preserve"> </w:t>
      </w:r>
      <w:r w:rsidRPr="00855484">
        <w:rPr>
          <w:rtl/>
        </w:rPr>
        <w:t>بود</w:t>
      </w:r>
      <w:r w:rsidRPr="00855484">
        <w:t xml:space="preserve"> </w:t>
      </w:r>
      <w:r w:rsidRPr="00855484">
        <w:rPr>
          <w:rtl/>
        </w:rPr>
        <w:t>که</w:t>
      </w:r>
      <w:r w:rsidRPr="00855484">
        <w:t xml:space="preserve"> </w:t>
      </w:r>
      <w:r w:rsidRPr="00855484">
        <w:rPr>
          <w:rtl/>
        </w:rPr>
        <w:t>احتیاج</w:t>
      </w:r>
      <w:r w:rsidRPr="00855484">
        <w:t xml:space="preserve"> </w:t>
      </w:r>
      <w:r w:rsidRPr="00855484">
        <w:rPr>
          <w:rtl/>
        </w:rPr>
        <w:t>پیدا</w:t>
      </w:r>
      <w:r w:rsidRPr="00855484">
        <w:t xml:space="preserve"> </w:t>
      </w:r>
      <w:r w:rsidRPr="00855484">
        <w:rPr>
          <w:rtl/>
        </w:rPr>
        <w:t>کرده</w:t>
      </w:r>
      <w:r w:rsidRPr="00855484">
        <w:t xml:space="preserve"> </w:t>
      </w:r>
      <w:r w:rsidRPr="00855484">
        <w:rPr>
          <w:rtl/>
        </w:rPr>
        <w:t>بود،</w:t>
      </w:r>
      <w:r w:rsidRPr="00855484">
        <w:t xml:space="preserve"> </w:t>
      </w:r>
      <w:r w:rsidRPr="00855484">
        <w:rPr>
          <w:rtl/>
        </w:rPr>
        <w:t>می</w:t>
      </w:r>
      <w:r w:rsidRPr="00855484">
        <w:t xml:space="preserve"> </w:t>
      </w:r>
      <w:r w:rsidRPr="00855484">
        <w:rPr>
          <w:rtl/>
        </w:rPr>
        <w:t>گوید</w:t>
      </w:r>
      <w:r w:rsidRPr="00855484">
        <w:t xml:space="preserve"> </w:t>
      </w:r>
      <w:r w:rsidRPr="00855484">
        <w:rPr>
          <w:rtl/>
        </w:rPr>
        <w:t>ما</w:t>
      </w:r>
      <w:r w:rsidRPr="00855484">
        <w:t xml:space="preserve"> </w:t>
      </w:r>
      <w:r w:rsidRPr="00855484">
        <w:rPr>
          <w:rtl/>
        </w:rPr>
        <w:t>لم</w:t>
      </w:r>
      <w:r w:rsidRPr="00855484">
        <w:t xml:space="preserve"> </w:t>
      </w:r>
      <w:r w:rsidRPr="00855484">
        <w:rPr>
          <w:rtl/>
        </w:rPr>
        <w:t>یسلم</w:t>
      </w:r>
      <w:r w:rsidRPr="00855484">
        <w:t xml:space="preserve"> </w:t>
      </w:r>
      <w:r w:rsidRPr="00855484">
        <w:rPr>
          <w:rtl/>
        </w:rPr>
        <w:t>می</w:t>
      </w:r>
      <w:r w:rsidRPr="00855484">
        <w:t xml:space="preserve"> </w:t>
      </w:r>
      <w:r w:rsidRPr="00855484">
        <w:rPr>
          <w:rtl/>
        </w:rPr>
        <w:t>تواند</w:t>
      </w:r>
      <w:r w:rsidR="00C4592F">
        <w:rPr>
          <w:rFonts w:hint="cs"/>
          <w:rtl/>
        </w:rPr>
        <w:t xml:space="preserve"> </w:t>
      </w:r>
      <w:r w:rsidRPr="00855484">
        <w:rPr>
          <w:rtl/>
        </w:rPr>
        <w:t>استفاده</w:t>
      </w:r>
      <w:r w:rsidRPr="00855484">
        <w:t xml:space="preserve"> </w:t>
      </w:r>
      <w:r w:rsidRPr="00855484">
        <w:rPr>
          <w:rtl/>
        </w:rPr>
        <w:t>کند،</w:t>
      </w:r>
      <w:r w:rsidRPr="00855484">
        <w:t xml:space="preserve"> </w:t>
      </w:r>
      <w:r w:rsidRPr="00855484">
        <w:rPr>
          <w:rtl/>
        </w:rPr>
        <w:t>یا</w:t>
      </w:r>
      <w:r w:rsidRPr="00855484">
        <w:t xml:space="preserve"> </w:t>
      </w:r>
      <w:r w:rsidRPr="00855484">
        <w:rPr>
          <w:rtl/>
        </w:rPr>
        <w:t>مطلق</w:t>
      </w:r>
      <w:r w:rsidRPr="00855484">
        <w:t xml:space="preserve"> </w:t>
      </w:r>
      <w:r w:rsidRPr="00855484">
        <w:rPr>
          <w:rtl/>
        </w:rPr>
        <w:t>است</w:t>
      </w:r>
      <w:r w:rsidRPr="00855484">
        <w:t xml:space="preserve">. </w:t>
      </w:r>
      <w:r w:rsidRPr="00855484">
        <w:rPr>
          <w:rtl/>
        </w:rPr>
        <w:t>باید</w:t>
      </w:r>
      <w:r w:rsidRPr="00855484">
        <w:t xml:space="preserve"> </w:t>
      </w:r>
      <w:r w:rsidRPr="00855484">
        <w:rPr>
          <w:rtl/>
        </w:rPr>
        <w:t>تأمل</w:t>
      </w:r>
      <w:r w:rsidRPr="00855484">
        <w:t xml:space="preserve"> </w:t>
      </w:r>
      <w:r w:rsidRPr="00855484">
        <w:rPr>
          <w:rtl/>
        </w:rPr>
        <w:t>کرد</w:t>
      </w:r>
      <w:r w:rsidRPr="00855484">
        <w:t xml:space="preserve"> </w:t>
      </w:r>
      <w:r w:rsidRPr="00855484">
        <w:rPr>
          <w:rtl/>
        </w:rPr>
        <w:t>معلوم</w:t>
      </w:r>
      <w:r w:rsidRPr="00855484">
        <w:t xml:space="preserve"> </w:t>
      </w:r>
      <w:r w:rsidRPr="00855484">
        <w:rPr>
          <w:rtl/>
        </w:rPr>
        <w:t>نیست</w:t>
      </w:r>
      <w:r w:rsidRPr="00855484">
        <w:t xml:space="preserve"> </w:t>
      </w:r>
      <w:r w:rsidRPr="00855484">
        <w:rPr>
          <w:rtl/>
        </w:rPr>
        <w:t>از</w:t>
      </w:r>
      <w:r w:rsidRPr="00855484">
        <w:t xml:space="preserve"> </w:t>
      </w:r>
      <w:r w:rsidRPr="00855484">
        <w:rPr>
          <w:rtl/>
        </w:rPr>
        <w:t>این</w:t>
      </w:r>
      <w:r w:rsidRPr="00855484">
        <w:t xml:space="preserve"> </w:t>
      </w:r>
      <w:r w:rsidRPr="00855484">
        <w:rPr>
          <w:rtl/>
        </w:rPr>
        <w:t>جهت</w:t>
      </w:r>
      <w:r w:rsidRPr="00855484">
        <w:t xml:space="preserve"> </w:t>
      </w:r>
      <w:r w:rsidRPr="00855484">
        <w:rPr>
          <w:rtl/>
        </w:rPr>
        <w:t>اطلاق</w:t>
      </w:r>
      <w:r w:rsidRPr="00855484">
        <w:t xml:space="preserve"> </w:t>
      </w:r>
      <w:r w:rsidRPr="00855484">
        <w:rPr>
          <w:rtl/>
        </w:rPr>
        <w:t>داشته</w:t>
      </w:r>
      <w:r w:rsidR="00C4592F">
        <w:rPr>
          <w:rFonts w:hint="cs"/>
          <w:rtl/>
        </w:rPr>
        <w:t xml:space="preserve"> </w:t>
      </w:r>
      <w:r w:rsidRPr="00855484">
        <w:rPr>
          <w:rtl/>
        </w:rPr>
        <w:t>باشد</w:t>
      </w:r>
      <w:r w:rsidRPr="00855484">
        <w:t>.</w:t>
      </w:r>
    </w:p>
    <w:p w14:paraId="61762453" w14:textId="77777777" w:rsidR="00A73308" w:rsidRPr="00855484" w:rsidRDefault="00E42364" w:rsidP="00C4592F">
      <w:r w:rsidRPr="00855484">
        <w:rPr>
          <w:rtl/>
        </w:rPr>
        <w:t>سؤال</w:t>
      </w:r>
      <w:r w:rsidRPr="00855484">
        <w:t xml:space="preserve">: </w:t>
      </w:r>
      <w:r w:rsidRPr="00855484">
        <w:rPr>
          <w:rtl/>
        </w:rPr>
        <w:t>قدماء</w:t>
      </w:r>
      <w:r w:rsidRPr="00855484">
        <w:t xml:space="preserve"> </w:t>
      </w:r>
      <w:r w:rsidRPr="00855484">
        <w:rPr>
          <w:rtl/>
        </w:rPr>
        <w:t>که</w:t>
      </w:r>
      <w:r w:rsidRPr="00855484">
        <w:t xml:space="preserve"> </w:t>
      </w:r>
      <w:r w:rsidRPr="00855484">
        <w:rPr>
          <w:rtl/>
        </w:rPr>
        <w:t>در</w:t>
      </w:r>
      <w:r w:rsidRPr="00855484">
        <w:t xml:space="preserve"> </w:t>
      </w:r>
      <w:r w:rsidRPr="00855484">
        <w:rPr>
          <w:rtl/>
        </w:rPr>
        <w:t>معرض</w:t>
      </w:r>
      <w:r w:rsidRPr="00855484">
        <w:t xml:space="preserve"> </w:t>
      </w:r>
      <w:r w:rsidRPr="00855484">
        <w:rPr>
          <w:rtl/>
        </w:rPr>
        <w:t>توقیعات</w:t>
      </w:r>
      <w:r w:rsidRPr="00855484">
        <w:t xml:space="preserve"> </w:t>
      </w:r>
      <w:r w:rsidRPr="00855484">
        <w:rPr>
          <w:rtl/>
        </w:rPr>
        <w:t>بودند</w:t>
      </w:r>
      <w:r w:rsidRPr="00855484">
        <w:t xml:space="preserve"> </w:t>
      </w:r>
      <w:r w:rsidRPr="00855484">
        <w:rPr>
          <w:rtl/>
        </w:rPr>
        <w:t>اصلا</w:t>
      </w:r>
      <w:r w:rsidRPr="00855484">
        <w:t xml:space="preserve"> </w:t>
      </w:r>
      <w:r w:rsidRPr="00855484">
        <w:rPr>
          <w:rtl/>
        </w:rPr>
        <w:t>این</w:t>
      </w:r>
      <w:r w:rsidRPr="00855484">
        <w:t xml:space="preserve"> </w:t>
      </w:r>
      <w:r w:rsidRPr="00855484">
        <w:rPr>
          <w:rtl/>
        </w:rPr>
        <w:t>فهم</w:t>
      </w:r>
      <w:r w:rsidRPr="00855484">
        <w:t xml:space="preserve"> </w:t>
      </w:r>
      <w:r w:rsidRPr="00855484">
        <w:rPr>
          <w:rtl/>
        </w:rPr>
        <w:t>را</w:t>
      </w:r>
      <w:r w:rsidRPr="00855484">
        <w:t xml:space="preserve"> </w:t>
      </w:r>
      <w:r w:rsidRPr="00855484">
        <w:rPr>
          <w:rtl/>
        </w:rPr>
        <w:t>نداشتند</w:t>
      </w:r>
      <w:r w:rsidRPr="00855484">
        <w:t xml:space="preserve"> </w:t>
      </w:r>
      <w:r w:rsidRPr="00855484">
        <w:rPr>
          <w:rtl/>
        </w:rPr>
        <w:t>پس</w:t>
      </w:r>
      <w:r w:rsidRPr="00855484">
        <w:t xml:space="preserve"> </w:t>
      </w:r>
      <w:r w:rsidRPr="00855484">
        <w:rPr>
          <w:rtl/>
        </w:rPr>
        <w:t>دلالتش</w:t>
      </w:r>
      <w:r w:rsidR="00C4592F">
        <w:rPr>
          <w:rFonts w:hint="cs"/>
          <w:rtl/>
        </w:rPr>
        <w:t xml:space="preserve"> </w:t>
      </w:r>
      <w:r w:rsidRPr="00855484">
        <w:rPr>
          <w:rtl/>
        </w:rPr>
        <w:t>مشکوک</w:t>
      </w:r>
      <w:r w:rsidRPr="00855484">
        <w:t xml:space="preserve"> </w:t>
      </w:r>
      <w:r w:rsidRPr="00855484">
        <w:rPr>
          <w:rtl/>
        </w:rPr>
        <w:t>است</w:t>
      </w:r>
      <w:r w:rsidRPr="00855484">
        <w:t xml:space="preserve"> .</w:t>
      </w:r>
    </w:p>
    <w:p w14:paraId="0C5C60EB" w14:textId="77777777" w:rsidR="00A73308" w:rsidRPr="00855484" w:rsidRDefault="00E42364" w:rsidP="0043464D">
      <w:r w:rsidRPr="00855484">
        <w:rPr>
          <w:rtl/>
        </w:rPr>
        <w:t>جواب</w:t>
      </w:r>
      <w:r w:rsidRPr="00855484">
        <w:t xml:space="preserve">: </w:t>
      </w:r>
      <w:r w:rsidRPr="00855484">
        <w:rPr>
          <w:rtl/>
        </w:rPr>
        <w:t>فحصی</w:t>
      </w:r>
      <w:r w:rsidRPr="00855484">
        <w:t xml:space="preserve"> </w:t>
      </w:r>
      <w:r w:rsidRPr="00855484">
        <w:rPr>
          <w:rtl/>
        </w:rPr>
        <w:t>کنم</w:t>
      </w:r>
      <w:r w:rsidRPr="00855484">
        <w:t xml:space="preserve"> </w:t>
      </w:r>
      <w:r w:rsidRPr="00855484">
        <w:rPr>
          <w:rtl/>
        </w:rPr>
        <w:t>ببینم</w:t>
      </w:r>
      <w:r w:rsidRPr="00855484">
        <w:t xml:space="preserve"> </w:t>
      </w:r>
      <w:r w:rsidRPr="00855484">
        <w:rPr>
          <w:rtl/>
        </w:rPr>
        <w:t>که</w:t>
      </w:r>
      <w:r w:rsidRPr="00855484">
        <w:t xml:space="preserve"> </w:t>
      </w:r>
      <w:r w:rsidRPr="00855484">
        <w:rPr>
          <w:rtl/>
        </w:rPr>
        <w:t>قدماء</w:t>
      </w:r>
      <w:r w:rsidRPr="00855484">
        <w:t xml:space="preserve"> </w:t>
      </w:r>
      <w:r w:rsidRPr="00855484">
        <w:rPr>
          <w:rtl/>
        </w:rPr>
        <w:t>تا</w:t>
      </w:r>
      <w:r w:rsidRPr="00855484">
        <w:t xml:space="preserve"> </w:t>
      </w:r>
      <w:r w:rsidRPr="00855484">
        <w:rPr>
          <w:rtl/>
        </w:rPr>
        <w:t>قرن</w:t>
      </w:r>
      <w:r w:rsidRPr="00855484">
        <w:t xml:space="preserve"> </w:t>
      </w:r>
      <w:r w:rsidRPr="00855484">
        <w:rPr>
          <w:rtl/>
        </w:rPr>
        <w:t>دهم</w:t>
      </w:r>
      <w:r w:rsidRPr="00855484">
        <w:t xml:space="preserve"> </w:t>
      </w:r>
      <w:r w:rsidRPr="00855484">
        <w:rPr>
          <w:rtl/>
        </w:rPr>
        <w:t>تمسک</w:t>
      </w:r>
      <w:r w:rsidRPr="00855484">
        <w:t xml:space="preserve"> </w:t>
      </w:r>
      <w:r w:rsidRPr="00855484">
        <w:rPr>
          <w:rtl/>
        </w:rPr>
        <w:t>کرده</w:t>
      </w:r>
      <w:r w:rsidRPr="00855484">
        <w:t xml:space="preserve"> </w:t>
      </w:r>
      <w:r w:rsidRPr="00855484">
        <w:rPr>
          <w:rtl/>
        </w:rPr>
        <w:t>اند</w:t>
      </w:r>
      <w:r w:rsidRPr="00855484">
        <w:t xml:space="preserve"> </w:t>
      </w:r>
      <w:r w:rsidRPr="00855484">
        <w:rPr>
          <w:rtl/>
        </w:rPr>
        <w:t>یا</w:t>
      </w:r>
      <w:r w:rsidRPr="00855484">
        <w:t xml:space="preserve"> </w:t>
      </w:r>
      <w:r w:rsidRPr="00855484">
        <w:rPr>
          <w:rtl/>
        </w:rPr>
        <w:t>نه</w:t>
      </w:r>
      <w:r w:rsidRPr="00855484">
        <w:t>.</w:t>
      </w:r>
    </w:p>
    <w:p w14:paraId="4EFEC5E7" w14:textId="77777777" w:rsidR="00A73308" w:rsidRPr="00855484" w:rsidRDefault="00E42364" w:rsidP="00C4592F">
      <w:r w:rsidRPr="00855484">
        <w:rPr>
          <w:rtl/>
        </w:rPr>
        <w:t>سؤال</w:t>
      </w:r>
      <w:r w:rsidRPr="00855484">
        <w:t xml:space="preserve"> </w:t>
      </w:r>
      <w:r w:rsidRPr="00855484">
        <w:rPr>
          <w:rtl/>
        </w:rPr>
        <w:t>وجواب</w:t>
      </w:r>
      <w:r w:rsidRPr="00855484">
        <w:t xml:space="preserve">: </w:t>
      </w:r>
      <w:r w:rsidRPr="00855484">
        <w:rPr>
          <w:rtl/>
        </w:rPr>
        <w:t>شیخ</w:t>
      </w:r>
      <w:r w:rsidRPr="00855484">
        <w:t xml:space="preserve"> </w:t>
      </w:r>
      <w:r w:rsidRPr="00855484">
        <w:rPr>
          <w:rtl/>
        </w:rPr>
        <w:t>طوسی</w:t>
      </w:r>
      <w:r w:rsidRPr="00855484">
        <w:t xml:space="preserve"> </w:t>
      </w:r>
      <w:r w:rsidRPr="00855484">
        <w:rPr>
          <w:rtl/>
        </w:rPr>
        <w:t>کتاب</w:t>
      </w:r>
      <w:r w:rsidRPr="00855484">
        <w:t xml:space="preserve"> </w:t>
      </w:r>
      <w:r w:rsidRPr="00855484">
        <w:rPr>
          <w:rtl/>
        </w:rPr>
        <w:t>خیلی</w:t>
      </w:r>
      <w:r w:rsidRPr="00855484">
        <w:t xml:space="preserve"> </w:t>
      </w:r>
      <w:r w:rsidRPr="00855484">
        <w:rPr>
          <w:rtl/>
        </w:rPr>
        <w:t>مفصلش</w:t>
      </w:r>
      <w:r w:rsidRPr="00855484">
        <w:t xml:space="preserve"> </w:t>
      </w:r>
      <w:r w:rsidRPr="00855484">
        <w:rPr>
          <w:rtl/>
        </w:rPr>
        <w:t>مبسوط</w:t>
      </w:r>
      <w:r w:rsidRPr="00855484">
        <w:t xml:space="preserve"> </w:t>
      </w:r>
      <w:r w:rsidRPr="00855484">
        <w:rPr>
          <w:rtl/>
        </w:rPr>
        <w:t>یا</w:t>
      </w:r>
      <w:r w:rsidRPr="00855484">
        <w:t xml:space="preserve"> </w:t>
      </w:r>
      <w:r w:rsidRPr="00855484">
        <w:rPr>
          <w:rtl/>
        </w:rPr>
        <w:t>خلاف</w:t>
      </w:r>
      <w:r w:rsidRPr="00855484">
        <w:t xml:space="preserve"> </w:t>
      </w:r>
      <w:r w:rsidRPr="00855484">
        <w:rPr>
          <w:rtl/>
        </w:rPr>
        <w:t>است</w:t>
      </w:r>
      <w:r w:rsidRPr="00855484">
        <w:t xml:space="preserve"> </w:t>
      </w:r>
      <w:r w:rsidRPr="00855484">
        <w:rPr>
          <w:rtl/>
        </w:rPr>
        <w:t>ولی</w:t>
      </w:r>
      <w:r w:rsidRPr="00855484">
        <w:t xml:space="preserve"> </w:t>
      </w:r>
      <w:r w:rsidRPr="00855484">
        <w:rPr>
          <w:rtl/>
        </w:rPr>
        <w:t>همه</w:t>
      </w:r>
      <w:r w:rsidR="00C4592F">
        <w:rPr>
          <w:rFonts w:hint="cs"/>
          <w:rtl/>
        </w:rPr>
        <w:t xml:space="preserve"> </w:t>
      </w:r>
      <w:r w:rsidRPr="00855484">
        <w:rPr>
          <w:rtl/>
        </w:rPr>
        <w:t>مسائل</w:t>
      </w:r>
      <w:r w:rsidRPr="00855484">
        <w:t xml:space="preserve"> </w:t>
      </w:r>
      <w:r w:rsidRPr="00855484">
        <w:rPr>
          <w:rtl/>
        </w:rPr>
        <w:t>را</w:t>
      </w:r>
      <w:r w:rsidRPr="00855484">
        <w:t xml:space="preserve"> </w:t>
      </w:r>
      <w:r w:rsidRPr="00855484">
        <w:rPr>
          <w:rtl/>
        </w:rPr>
        <w:t>نمی</w:t>
      </w:r>
      <w:r w:rsidRPr="00855484">
        <w:t xml:space="preserve"> </w:t>
      </w:r>
      <w:r w:rsidRPr="00855484">
        <w:rPr>
          <w:rtl/>
        </w:rPr>
        <w:t>آورده</w:t>
      </w:r>
      <w:r w:rsidRPr="00855484">
        <w:t xml:space="preserve"> </w:t>
      </w:r>
      <w:r w:rsidRPr="00855484">
        <w:rPr>
          <w:rtl/>
        </w:rPr>
        <w:t>اند،</w:t>
      </w:r>
      <w:r w:rsidRPr="00855484">
        <w:t xml:space="preserve"> </w:t>
      </w:r>
      <w:r w:rsidRPr="00855484">
        <w:rPr>
          <w:rtl/>
        </w:rPr>
        <w:t>ولی</w:t>
      </w:r>
      <w:r w:rsidRPr="00855484">
        <w:t xml:space="preserve"> </w:t>
      </w:r>
      <w:r w:rsidRPr="00855484">
        <w:rPr>
          <w:rtl/>
        </w:rPr>
        <w:t>مثل</w:t>
      </w:r>
      <w:r w:rsidRPr="00855484">
        <w:t xml:space="preserve"> </w:t>
      </w:r>
      <w:r w:rsidRPr="00855484">
        <w:rPr>
          <w:rtl/>
        </w:rPr>
        <w:t>جامع</w:t>
      </w:r>
      <w:r w:rsidRPr="00855484">
        <w:t xml:space="preserve"> </w:t>
      </w:r>
      <w:r w:rsidRPr="00855484">
        <w:rPr>
          <w:rtl/>
        </w:rPr>
        <w:t>المقاصد</w:t>
      </w:r>
      <w:r w:rsidRPr="00855484">
        <w:t xml:space="preserve"> </w:t>
      </w:r>
      <w:r w:rsidRPr="00855484">
        <w:rPr>
          <w:rtl/>
        </w:rPr>
        <w:t>و</w:t>
      </w:r>
      <w:r w:rsidRPr="00855484">
        <w:t xml:space="preserve"> </w:t>
      </w:r>
      <w:r w:rsidRPr="00855484">
        <w:rPr>
          <w:rtl/>
        </w:rPr>
        <w:t>مسالک</w:t>
      </w:r>
      <w:r w:rsidRPr="00855484">
        <w:t xml:space="preserve"> </w:t>
      </w:r>
      <w:r w:rsidRPr="00855484">
        <w:rPr>
          <w:rtl/>
        </w:rPr>
        <w:t>معمولا</w:t>
      </w:r>
      <w:r w:rsidRPr="00855484">
        <w:t xml:space="preserve"> </w:t>
      </w:r>
      <w:r w:rsidRPr="00855484">
        <w:rPr>
          <w:rtl/>
        </w:rPr>
        <w:t>می</w:t>
      </w:r>
      <w:r w:rsidRPr="00855484">
        <w:t xml:space="preserve"> </w:t>
      </w:r>
      <w:r w:rsidRPr="00855484">
        <w:rPr>
          <w:rtl/>
        </w:rPr>
        <w:t>آورند</w:t>
      </w:r>
      <w:r w:rsidRPr="00855484">
        <w:t xml:space="preserve">. </w:t>
      </w:r>
      <w:r w:rsidRPr="00855484">
        <w:rPr>
          <w:rtl/>
        </w:rPr>
        <w:t>بالاخره</w:t>
      </w:r>
      <w:r w:rsidR="00C4592F">
        <w:rPr>
          <w:rFonts w:hint="cs"/>
          <w:rtl/>
        </w:rPr>
        <w:t xml:space="preserve"> </w:t>
      </w:r>
      <w:r w:rsidRPr="00855484">
        <w:rPr>
          <w:rtl/>
        </w:rPr>
        <w:t>روایت</w:t>
      </w:r>
      <w:r w:rsidRPr="00855484">
        <w:t xml:space="preserve"> </w:t>
      </w:r>
      <w:r w:rsidRPr="00855484">
        <w:rPr>
          <w:rtl/>
        </w:rPr>
        <w:t>صحیحه</w:t>
      </w:r>
      <w:r w:rsidRPr="00855484">
        <w:t xml:space="preserve"> </w:t>
      </w:r>
      <w:r w:rsidRPr="00855484">
        <w:rPr>
          <w:rtl/>
        </w:rPr>
        <w:t>را</w:t>
      </w:r>
      <w:r w:rsidRPr="00855484">
        <w:t xml:space="preserve"> </w:t>
      </w:r>
      <w:r w:rsidRPr="00855484">
        <w:rPr>
          <w:rtl/>
        </w:rPr>
        <w:t>که</w:t>
      </w:r>
      <w:r w:rsidRPr="00855484">
        <w:t xml:space="preserve"> </w:t>
      </w:r>
      <w:r w:rsidRPr="00855484">
        <w:rPr>
          <w:rtl/>
        </w:rPr>
        <w:t>نمی</w:t>
      </w:r>
      <w:r w:rsidRPr="00855484">
        <w:t xml:space="preserve"> </w:t>
      </w:r>
      <w:r w:rsidRPr="00855484">
        <w:rPr>
          <w:rtl/>
        </w:rPr>
        <w:t>توانید</w:t>
      </w:r>
      <w:r w:rsidRPr="00855484">
        <w:t xml:space="preserve"> </w:t>
      </w:r>
      <w:r w:rsidRPr="00855484">
        <w:rPr>
          <w:rtl/>
        </w:rPr>
        <w:t>با</w:t>
      </w:r>
      <w:r w:rsidRPr="00855484">
        <w:t xml:space="preserve"> </w:t>
      </w:r>
      <w:r w:rsidRPr="00855484">
        <w:rPr>
          <w:rtl/>
        </w:rPr>
        <w:t>عدم</w:t>
      </w:r>
      <w:r w:rsidRPr="00855484">
        <w:t xml:space="preserve"> </w:t>
      </w:r>
      <w:r w:rsidRPr="00855484">
        <w:rPr>
          <w:rtl/>
        </w:rPr>
        <w:t>استدلال</w:t>
      </w:r>
      <w:r w:rsidRPr="00855484">
        <w:t xml:space="preserve"> </w:t>
      </w:r>
      <w:r w:rsidRPr="00855484">
        <w:rPr>
          <w:rtl/>
        </w:rPr>
        <w:t>تا</w:t>
      </w:r>
      <w:r w:rsidRPr="00855484">
        <w:t xml:space="preserve"> </w:t>
      </w:r>
      <w:r w:rsidRPr="00855484">
        <w:rPr>
          <w:rtl/>
        </w:rPr>
        <w:t>قرن</w:t>
      </w:r>
      <w:r w:rsidRPr="00855484">
        <w:t xml:space="preserve"> </w:t>
      </w:r>
      <w:r w:rsidRPr="00855484">
        <w:rPr>
          <w:rtl/>
        </w:rPr>
        <w:t>دهم</w:t>
      </w:r>
      <w:r w:rsidRPr="00855484">
        <w:t xml:space="preserve"> </w:t>
      </w:r>
      <w:r w:rsidRPr="00855484">
        <w:rPr>
          <w:rtl/>
        </w:rPr>
        <w:t>رد</w:t>
      </w:r>
      <w:r w:rsidRPr="00855484">
        <w:t xml:space="preserve"> </w:t>
      </w:r>
      <w:r w:rsidRPr="00855484">
        <w:rPr>
          <w:rtl/>
        </w:rPr>
        <w:t>کنید</w:t>
      </w:r>
      <w:r w:rsidRPr="00855484">
        <w:t xml:space="preserve"> .</w:t>
      </w:r>
    </w:p>
    <w:p w14:paraId="1EFB010B" w14:textId="77777777" w:rsidR="00A73308" w:rsidRPr="00855484" w:rsidRDefault="00E42364" w:rsidP="00C4592F">
      <w:r w:rsidRPr="00855484">
        <w:rPr>
          <w:rtl/>
        </w:rPr>
        <w:t>اما</w:t>
      </w:r>
      <w:r w:rsidRPr="00855484">
        <w:t xml:space="preserve"> </w:t>
      </w:r>
      <w:r w:rsidRPr="00855484">
        <w:rPr>
          <w:rtl/>
        </w:rPr>
        <w:t>باب</w:t>
      </w:r>
      <w:r w:rsidRPr="00855484">
        <w:t xml:space="preserve"> </w:t>
      </w:r>
      <w:r w:rsidRPr="00855484">
        <w:rPr>
          <w:rtl/>
        </w:rPr>
        <w:t>یازدهم</w:t>
      </w:r>
      <w:r w:rsidRPr="00855484">
        <w:t xml:space="preserve"> </w:t>
      </w:r>
      <w:r w:rsidRPr="00855484">
        <w:rPr>
          <w:rtl/>
        </w:rPr>
        <w:t>که</w:t>
      </w:r>
      <w:r w:rsidRPr="00855484">
        <w:t xml:space="preserve"> </w:t>
      </w:r>
      <w:r w:rsidRPr="00855484">
        <w:rPr>
          <w:rtl/>
        </w:rPr>
        <w:t>عنوانش</w:t>
      </w:r>
      <w:r w:rsidRPr="00855484">
        <w:t xml:space="preserve"> </w:t>
      </w:r>
      <w:r w:rsidRPr="00855484">
        <w:rPr>
          <w:rtl/>
        </w:rPr>
        <w:t>همین</w:t>
      </w:r>
      <w:r w:rsidRPr="00855484">
        <w:t xml:space="preserve"> </w:t>
      </w:r>
      <w:r w:rsidRPr="00855484">
        <w:rPr>
          <w:rtl/>
        </w:rPr>
        <w:t>بود</w:t>
      </w:r>
      <w:r w:rsidRPr="00855484">
        <w:t xml:space="preserve"> </w:t>
      </w:r>
      <w:r w:rsidRPr="00855484">
        <w:rPr>
          <w:rtl/>
        </w:rPr>
        <w:t>روایت</w:t>
      </w:r>
      <w:r w:rsidRPr="00855484">
        <w:t xml:space="preserve"> </w:t>
      </w:r>
      <w:r w:rsidRPr="00855484">
        <w:rPr>
          <w:rtl/>
        </w:rPr>
        <w:t>اول</w:t>
      </w:r>
      <w:r w:rsidRPr="00855484">
        <w:t xml:space="preserve"> </w:t>
      </w:r>
      <w:r w:rsidRPr="00855484">
        <w:rPr>
          <w:rtl/>
        </w:rPr>
        <w:t>دارد</w:t>
      </w:r>
      <w:r w:rsidRPr="00855484">
        <w:t xml:space="preserve"> </w:t>
      </w:r>
      <w:r w:rsidRPr="00855484">
        <w:rPr>
          <w:rtl/>
        </w:rPr>
        <w:t>که</w:t>
      </w:r>
      <w:r w:rsidRPr="00855484">
        <w:t xml:space="preserve">: </w:t>
      </w:r>
      <w:r w:rsidRPr="00855484">
        <w:rPr>
          <w:rtl/>
        </w:rPr>
        <w:t>محمد</w:t>
      </w:r>
      <w:r w:rsidRPr="00855484">
        <w:t xml:space="preserve"> </w:t>
      </w:r>
      <w:r w:rsidRPr="00855484">
        <w:rPr>
          <w:rtl/>
        </w:rPr>
        <w:t>بن</w:t>
      </w:r>
      <w:r w:rsidRPr="00855484">
        <w:t xml:space="preserve"> </w:t>
      </w:r>
      <w:r w:rsidRPr="00855484">
        <w:rPr>
          <w:rtl/>
        </w:rPr>
        <w:t>علی</w:t>
      </w:r>
      <w:r w:rsidRPr="00855484">
        <w:t xml:space="preserve"> </w:t>
      </w:r>
      <w:r w:rsidRPr="00855484">
        <w:rPr>
          <w:rtl/>
        </w:rPr>
        <w:t>بن</w:t>
      </w:r>
      <w:r w:rsidR="00C4592F">
        <w:rPr>
          <w:rFonts w:hint="cs"/>
          <w:rtl/>
        </w:rPr>
        <w:t xml:space="preserve"> </w:t>
      </w:r>
      <w:r w:rsidRPr="00855484">
        <w:rPr>
          <w:rtl/>
        </w:rPr>
        <w:t>الحسین</w:t>
      </w:r>
      <w:r w:rsidRPr="00855484">
        <w:t xml:space="preserve"> </w:t>
      </w:r>
      <w:r w:rsidRPr="00855484">
        <w:rPr>
          <w:rtl/>
        </w:rPr>
        <w:t>بإسناده</w:t>
      </w:r>
      <w:r w:rsidRPr="00855484">
        <w:t xml:space="preserve"> </w:t>
      </w:r>
      <w:r w:rsidRPr="00855484">
        <w:rPr>
          <w:rtl/>
        </w:rPr>
        <w:t>عن</w:t>
      </w:r>
      <w:r w:rsidRPr="00855484">
        <w:t xml:space="preserve"> </w:t>
      </w:r>
      <w:r w:rsidRPr="00855484">
        <w:rPr>
          <w:rtl/>
        </w:rPr>
        <w:t>موسی</w:t>
      </w:r>
      <w:r w:rsidRPr="00855484">
        <w:t xml:space="preserve"> </w:t>
      </w:r>
      <w:r w:rsidRPr="00855484">
        <w:rPr>
          <w:rtl/>
        </w:rPr>
        <w:t>بن</w:t>
      </w:r>
      <w:r w:rsidRPr="00855484">
        <w:t xml:space="preserve"> </w:t>
      </w:r>
      <w:r w:rsidRPr="00855484">
        <w:rPr>
          <w:rtl/>
        </w:rPr>
        <w:t>بکر</w:t>
      </w:r>
      <w:r w:rsidRPr="00855484">
        <w:t xml:space="preserve"> </w:t>
      </w:r>
      <w:r w:rsidRPr="00855484">
        <w:rPr>
          <w:rtl/>
        </w:rPr>
        <w:t>عن</w:t>
      </w:r>
      <w:r w:rsidRPr="00855484">
        <w:t xml:space="preserve"> </w:t>
      </w:r>
      <w:r w:rsidRPr="00855484">
        <w:rPr>
          <w:rtl/>
        </w:rPr>
        <w:t>الحکم</w:t>
      </w:r>
      <w:r w:rsidRPr="00855484">
        <w:t xml:space="preserve"> </w:t>
      </w:r>
      <w:r w:rsidRPr="00855484">
        <w:rPr>
          <w:rtl/>
        </w:rPr>
        <w:t>قال</w:t>
      </w:r>
      <w:r w:rsidRPr="00855484">
        <w:t xml:space="preserve">: </w:t>
      </w:r>
      <w:r w:rsidRPr="00855484">
        <w:rPr>
          <w:rtl/>
        </w:rPr>
        <w:t>قلت</w:t>
      </w:r>
      <w:r w:rsidRPr="00855484">
        <w:t xml:space="preserve"> </w:t>
      </w:r>
      <w:r w:rsidRPr="00855484">
        <w:rPr>
          <w:rtl/>
        </w:rPr>
        <w:t>لابی</w:t>
      </w:r>
      <w:r w:rsidRPr="00855484">
        <w:t xml:space="preserve"> </w:t>
      </w:r>
      <w:r w:rsidRPr="00855484">
        <w:rPr>
          <w:rtl/>
        </w:rPr>
        <w:t>عبدا</w:t>
      </w:r>
      <w:r w:rsidRPr="00855484">
        <w:t xml:space="preserve"> </w:t>
      </w:r>
      <w:r w:rsidRPr="00855484">
        <w:rPr>
          <w:rtl/>
        </w:rPr>
        <w:t>هل</w:t>
      </w:r>
      <w:r w:rsidRPr="00855484">
        <w:t xml:space="preserve"> </w:t>
      </w:r>
      <w:r w:rsidRPr="00855484">
        <w:rPr>
          <w:rtl/>
        </w:rPr>
        <w:t>ل</w:t>
      </w:r>
      <w:r w:rsidRPr="00855484">
        <w:t xml:space="preserve"> </w:t>
      </w:r>
      <w:r w:rsidRPr="00855484">
        <w:rPr>
          <w:rtl/>
        </w:rPr>
        <w:t>علیه</w:t>
      </w:r>
      <w:r w:rsidRPr="00855484">
        <w:t xml:space="preserve"> </w:t>
      </w:r>
      <w:r w:rsidRPr="00855484">
        <w:rPr>
          <w:rtl/>
        </w:rPr>
        <w:t>السلام</w:t>
      </w:r>
      <w:r w:rsidRPr="00855484">
        <w:t xml:space="preserve"> </w:t>
      </w:r>
      <w:r w:rsidRPr="00855484">
        <w:rPr>
          <w:rtl/>
        </w:rPr>
        <w:t>إن</w:t>
      </w:r>
      <w:r w:rsidR="00C4592F">
        <w:rPr>
          <w:rFonts w:hint="cs"/>
          <w:rtl/>
        </w:rPr>
        <w:t xml:space="preserve"> </w:t>
      </w:r>
      <w:r w:rsidRPr="00855484">
        <w:rPr>
          <w:rtl/>
        </w:rPr>
        <w:t>والدی</w:t>
      </w:r>
      <w:r w:rsidRPr="00855484">
        <w:t xml:space="preserve"> </w:t>
      </w:r>
      <w:r w:rsidRPr="00855484">
        <w:rPr>
          <w:rtl/>
        </w:rPr>
        <w:t>تصدق</w:t>
      </w:r>
      <w:r w:rsidRPr="00855484">
        <w:t xml:space="preserve"> </w:t>
      </w:r>
      <w:r w:rsidRPr="00855484">
        <w:rPr>
          <w:rtl/>
        </w:rPr>
        <w:t>عل</w:t>
      </w:r>
      <w:r w:rsidRPr="00855484">
        <w:t xml:space="preserve"> </w:t>
      </w:r>
      <w:r w:rsidRPr="00855484">
        <w:rPr>
          <w:rtl/>
        </w:rPr>
        <w:t>ل</w:t>
      </w:r>
      <w:r w:rsidRPr="00855484">
        <w:t xml:space="preserve"> </w:t>
      </w:r>
      <w:r w:rsidRPr="00855484">
        <w:rPr>
          <w:rtl/>
        </w:rPr>
        <w:t>ی</w:t>
      </w:r>
      <w:r w:rsidRPr="00855484">
        <w:t xml:space="preserve"> </w:t>
      </w:r>
      <w:r w:rsidRPr="00855484">
        <w:rPr>
          <w:rtl/>
        </w:rPr>
        <w:t>بدار</w:t>
      </w:r>
      <w:r w:rsidRPr="00855484">
        <w:t xml:space="preserve"> </w:t>
      </w:r>
      <w:r w:rsidRPr="00855484">
        <w:rPr>
          <w:rtl/>
        </w:rPr>
        <w:t>ثم</w:t>
      </w:r>
      <w:r w:rsidRPr="00855484">
        <w:t xml:space="preserve"> </w:t>
      </w:r>
      <w:r w:rsidRPr="00855484">
        <w:rPr>
          <w:rtl/>
        </w:rPr>
        <w:t>بدا</w:t>
      </w:r>
      <w:r w:rsidRPr="00855484">
        <w:t xml:space="preserve"> </w:t>
      </w:r>
      <w:r w:rsidRPr="00855484">
        <w:rPr>
          <w:rtl/>
        </w:rPr>
        <w:t>له</w:t>
      </w:r>
      <w:r w:rsidRPr="00855484">
        <w:t xml:space="preserve"> </w:t>
      </w:r>
      <w:r w:rsidRPr="00855484">
        <w:rPr>
          <w:rtl/>
        </w:rPr>
        <w:t>أن</w:t>
      </w:r>
      <w:r w:rsidRPr="00855484">
        <w:t xml:space="preserve"> </w:t>
      </w:r>
      <w:r w:rsidRPr="00855484">
        <w:rPr>
          <w:rtl/>
        </w:rPr>
        <w:t>یرجع</w:t>
      </w:r>
      <w:r w:rsidRPr="00855484">
        <w:t xml:space="preserve"> </w:t>
      </w:r>
      <w:r w:rsidRPr="00855484">
        <w:rPr>
          <w:rtl/>
        </w:rPr>
        <w:t>فیها،</w:t>
      </w:r>
      <w:r w:rsidRPr="00855484">
        <w:t xml:space="preserve"> </w:t>
      </w:r>
      <w:r w:rsidRPr="00855484">
        <w:rPr>
          <w:rtl/>
        </w:rPr>
        <w:t>و</w:t>
      </w:r>
      <w:r w:rsidRPr="00855484">
        <w:t xml:space="preserve"> </w:t>
      </w:r>
      <w:r w:rsidRPr="00855484">
        <w:rPr>
          <w:rtl/>
        </w:rPr>
        <w:t>إن</w:t>
      </w:r>
      <w:r w:rsidRPr="00855484">
        <w:t xml:space="preserve"> </w:t>
      </w:r>
      <w:r w:rsidRPr="00855484">
        <w:rPr>
          <w:rtl/>
        </w:rPr>
        <w:t>قضاتنا</w:t>
      </w:r>
      <w:r w:rsidRPr="00855484">
        <w:t xml:space="preserve"> </w:t>
      </w:r>
      <w:r w:rsidRPr="00855484">
        <w:rPr>
          <w:rtl/>
        </w:rPr>
        <w:t>یقضون</w:t>
      </w:r>
      <w:r w:rsidRPr="00855484">
        <w:t xml:space="preserve"> </w:t>
      </w:r>
      <w:r w:rsidRPr="00855484">
        <w:rPr>
          <w:rtl/>
        </w:rPr>
        <w:t>لی</w:t>
      </w:r>
      <w:r w:rsidRPr="00855484">
        <w:t xml:space="preserve"> </w:t>
      </w:r>
      <w:r w:rsidRPr="00855484">
        <w:rPr>
          <w:rtl/>
        </w:rPr>
        <w:t>بها</w:t>
      </w:r>
      <w:r w:rsidRPr="00855484">
        <w:t xml:space="preserve">. </w:t>
      </w:r>
      <w:r w:rsidRPr="00855484">
        <w:rPr>
          <w:rtl/>
        </w:rPr>
        <w:t>می</w:t>
      </w:r>
      <w:r w:rsidRPr="00855484">
        <w:t xml:space="preserve"> </w:t>
      </w:r>
      <w:r w:rsidRPr="00855484">
        <w:rPr>
          <w:rtl/>
        </w:rPr>
        <w:t>گوید</w:t>
      </w:r>
      <w:r w:rsidR="00C4592F">
        <w:rPr>
          <w:rFonts w:hint="cs"/>
          <w:rtl/>
        </w:rPr>
        <w:t xml:space="preserve"> </w:t>
      </w:r>
      <w:r w:rsidRPr="00855484">
        <w:rPr>
          <w:rtl/>
        </w:rPr>
        <w:t>پدرم</w:t>
      </w:r>
      <w:r w:rsidRPr="00855484">
        <w:t xml:space="preserve"> </w:t>
      </w:r>
      <w:r w:rsidRPr="00855484">
        <w:rPr>
          <w:rtl/>
        </w:rPr>
        <w:t>یک</w:t>
      </w:r>
      <w:r w:rsidRPr="00855484">
        <w:t xml:space="preserve"> </w:t>
      </w:r>
      <w:r w:rsidRPr="00855484">
        <w:rPr>
          <w:rtl/>
        </w:rPr>
        <w:t>خانه</w:t>
      </w:r>
      <w:r w:rsidRPr="00855484">
        <w:t xml:space="preserve"> </w:t>
      </w:r>
      <w:r w:rsidRPr="00855484">
        <w:rPr>
          <w:rtl/>
        </w:rPr>
        <w:t>ای</w:t>
      </w:r>
      <w:r w:rsidRPr="00855484">
        <w:t xml:space="preserve"> </w:t>
      </w:r>
      <w:r w:rsidRPr="00855484">
        <w:rPr>
          <w:rtl/>
        </w:rPr>
        <w:t>را</w:t>
      </w:r>
      <w:r w:rsidRPr="00855484">
        <w:t xml:space="preserve"> </w:t>
      </w:r>
      <w:r w:rsidRPr="00855484">
        <w:rPr>
          <w:rtl/>
        </w:rPr>
        <w:t>به</w:t>
      </w:r>
      <w:r w:rsidRPr="00855484">
        <w:t xml:space="preserve"> </w:t>
      </w:r>
      <w:r w:rsidRPr="00855484">
        <w:rPr>
          <w:rtl/>
        </w:rPr>
        <w:t>من</w:t>
      </w:r>
      <w:r w:rsidRPr="00855484">
        <w:t xml:space="preserve"> </w:t>
      </w:r>
      <w:r w:rsidRPr="00855484">
        <w:rPr>
          <w:rtl/>
        </w:rPr>
        <w:t>تصدق</w:t>
      </w:r>
      <w:r w:rsidRPr="00855484">
        <w:t xml:space="preserve"> </w:t>
      </w:r>
      <w:r w:rsidRPr="00855484">
        <w:rPr>
          <w:rtl/>
        </w:rPr>
        <w:t>کرد</w:t>
      </w:r>
      <w:r w:rsidRPr="00855484">
        <w:t xml:space="preserve"> </w:t>
      </w:r>
      <w:r w:rsidRPr="00855484">
        <w:rPr>
          <w:rtl/>
        </w:rPr>
        <w:t>بعد</w:t>
      </w:r>
      <w:r w:rsidRPr="00855484">
        <w:t xml:space="preserve"> </w:t>
      </w:r>
      <w:r w:rsidRPr="00855484">
        <w:rPr>
          <w:rtl/>
        </w:rPr>
        <w:t>برایش</w:t>
      </w:r>
      <w:r w:rsidRPr="00855484">
        <w:t xml:space="preserve"> </w:t>
      </w:r>
      <w:r w:rsidRPr="00855484">
        <w:rPr>
          <w:rtl/>
        </w:rPr>
        <w:t>این</w:t>
      </w:r>
      <w:r w:rsidRPr="00855484">
        <w:t xml:space="preserve"> </w:t>
      </w:r>
      <w:r w:rsidRPr="00855484">
        <w:rPr>
          <w:rtl/>
        </w:rPr>
        <w:t>مسئله</w:t>
      </w:r>
      <w:r w:rsidRPr="00855484">
        <w:t xml:space="preserve"> </w:t>
      </w:r>
      <w:r w:rsidRPr="00855484">
        <w:rPr>
          <w:rtl/>
        </w:rPr>
        <w:t>پیدا</w:t>
      </w:r>
      <w:r w:rsidRPr="00855484">
        <w:t xml:space="preserve"> </w:t>
      </w:r>
      <w:r w:rsidRPr="00855484">
        <w:rPr>
          <w:rtl/>
        </w:rPr>
        <w:t>شد</w:t>
      </w:r>
      <w:r w:rsidRPr="00855484">
        <w:t xml:space="preserve"> </w:t>
      </w:r>
      <w:r w:rsidRPr="00855484">
        <w:rPr>
          <w:rtl/>
        </w:rPr>
        <w:t>که</w:t>
      </w:r>
      <w:r w:rsidRPr="00855484">
        <w:t xml:space="preserve"> </w:t>
      </w:r>
      <w:r w:rsidRPr="00855484">
        <w:rPr>
          <w:rtl/>
        </w:rPr>
        <w:t>تصدق</w:t>
      </w:r>
      <w:r w:rsidRPr="00855484">
        <w:t xml:space="preserve"> </w:t>
      </w:r>
      <w:r w:rsidRPr="00855484">
        <w:rPr>
          <w:rtl/>
        </w:rPr>
        <w:t>را</w:t>
      </w:r>
      <w:r w:rsidR="00C4592F">
        <w:rPr>
          <w:rFonts w:hint="cs"/>
          <w:rtl/>
        </w:rPr>
        <w:t xml:space="preserve"> </w:t>
      </w:r>
      <w:r w:rsidRPr="00855484">
        <w:rPr>
          <w:rtl/>
        </w:rPr>
        <w:t>برگرداند</w:t>
      </w:r>
      <w:r w:rsidRPr="00855484">
        <w:t xml:space="preserve">. </w:t>
      </w:r>
      <w:r w:rsidRPr="00855484">
        <w:rPr>
          <w:rtl/>
        </w:rPr>
        <w:t>بعد</w:t>
      </w:r>
      <w:r w:rsidRPr="00855484">
        <w:t xml:space="preserve"> </w:t>
      </w:r>
      <w:r w:rsidRPr="00855484">
        <w:rPr>
          <w:rtl/>
        </w:rPr>
        <w:t>می</w:t>
      </w:r>
      <w:r w:rsidRPr="00855484">
        <w:t xml:space="preserve"> </w:t>
      </w:r>
      <w:r w:rsidRPr="00855484">
        <w:rPr>
          <w:rtl/>
        </w:rPr>
        <w:t>گوید</w:t>
      </w:r>
      <w:r w:rsidRPr="00855484">
        <w:t xml:space="preserve"> </w:t>
      </w:r>
      <w:r w:rsidRPr="00855484">
        <w:rPr>
          <w:rtl/>
        </w:rPr>
        <w:t>قضات</w:t>
      </w:r>
      <w:r w:rsidRPr="00855484">
        <w:t xml:space="preserve"> </w:t>
      </w:r>
      <w:r w:rsidRPr="00855484">
        <w:rPr>
          <w:rtl/>
        </w:rPr>
        <w:t>ما</w:t>
      </w:r>
      <w:r w:rsidRPr="00855484">
        <w:t xml:space="preserve"> </w:t>
      </w:r>
      <w:r w:rsidRPr="00855484">
        <w:rPr>
          <w:rtl/>
        </w:rPr>
        <w:t>به</w:t>
      </w:r>
      <w:r w:rsidRPr="00855484">
        <w:t xml:space="preserve"> </w:t>
      </w:r>
      <w:r w:rsidRPr="00855484">
        <w:rPr>
          <w:rtl/>
        </w:rPr>
        <w:t>نفع</w:t>
      </w:r>
      <w:r w:rsidRPr="00855484">
        <w:t xml:space="preserve"> </w:t>
      </w:r>
      <w:r w:rsidRPr="00855484">
        <w:rPr>
          <w:rtl/>
        </w:rPr>
        <w:t>من</w:t>
      </w:r>
      <w:r w:rsidRPr="00855484">
        <w:t xml:space="preserve"> </w:t>
      </w:r>
      <w:r w:rsidRPr="00855484">
        <w:rPr>
          <w:rtl/>
        </w:rPr>
        <w:t>حکم</w:t>
      </w:r>
      <w:r w:rsidRPr="00855484">
        <w:t xml:space="preserve"> </w:t>
      </w:r>
      <w:r w:rsidRPr="00855484">
        <w:rPr>
          <w:rtl/>
        </w:rPr>
        <w:t>می</w:t>
      </w:r>
      <w:r w:rsidRPr="00855484">
        <w:t xml:space="preserve"> </w:t>
      </w:r>
      <w:r w:rsidRPr="00855484">
        <w:rPr>
          <w:rtl/>
        </w:rPr>
        <w:t>کنند</w:t>
      </w:r>
      <w:r w:rsidRPr="00855484">
        <w:t xml:space="preserve"> .</w:t>
      </w:r>
    </w:p>
    <w:p w14:paraId="1E63B979" w14:textId="77777777" w:rsidR="00A73308" w:rsidRPr="00855484" w:rsidRDefault="00E42364" w:rsidP="00C4592F">
      <w:r w:rsidRPr="00855484">
        <w:rPr>
          <w:rtl/>
        </w:rPr>
        <w:t>امام</w:t>
      </w:r>
      <w:r w:rsidRPr="00855484">
        <w:t xml:space="preserve"> </w:t>
      </w:r>
      <w:r w:rsidRPr="00855484">
        <w:rPr>
          <w:rtl/>
        </w:rPr>
        <w:t>علیه</w:t>
      </w:r>
      <w:r w:rsidRPr="00855484">
        <w:t xml:space="preserve"> </w:t>
      </w:r>
      <w:r w:rsidRPr="00855484">
        <w:rPr>
          <w:rtl/>
        </w:rPr>
        <w:t>السلام</w:t>
      </w:r>
      <w:r w:rsidRPr="00855484">
        <w:t xml:space="preserve"> </w:t>
      </w:r>
      <w:r w:rsidRPr="00855484">
        <w:rPr>
          <w:rtl/>
        </w:rPr>
        <w:t>فرمود</w:t>
      </w:r>
      <w:r w:rsidRPr="00855484">
        <w:t xml:space="preserve">: </w:t>
      </w:r>
      <w:r w:rsidRPr="00855484">
        <w:rPr>
          <w:rtl/>
        </w:rPr>
        <w:t>فقال</w:t>
      </w:r>
      <w:r w:rsidRPr="00855484">
        <w:t xml:space="preserve"> </w:t>
      </w:r>
      <w:r w:rsidRPr="00855484">
        <w:rPr>
          <w:rtl/>
        </w:rPr>
        <w:t>نعم</w:t>
      </w:r>
      <w:r w:rsidRPr="00855484">
        <w:t xml:space="preserve"> </w:t>
      </w:r>
      <w:r w:rsidRPr="00855484">
        <w:rPr>
          <w:rtl/>
        </w:rPr>
        <w:t>ما</w:t>
      </w:r>
      <w:r w:rsidRPr="00855484">
        <w:t xml:space="preserve"> </w:t>
      </w:r>
      <w:r w:rsidRPr="00855484">
        <w:rPr>
          <w:rtl/>
        </w:rPr>
        <w:t>قضت</w:t>
      </w:r>
      <w:r w:rsidRPr="00855484">
        <w:t xml:space="preserve"> </w:t>
      </w:r>
      <w:r w:rsidRPr="00855484">
        <w:rPr>
          <w:rtl/>
        </w:rPr>
        <w:t>به</w:t>
      </w:r>
      <w:r w:rsidRPr="00855484">
        <w:t xml:space="preserve"> </w:t>
      </w:r>
      <w:r w:rsidRPr="00855484">
        <w:rPr>
          <w:rtl/>
        </w:rPr>
        <w:t>قضاتکم</w:t>
      </w:r>
      <w:r w:rsidRPr="00855484">
        <w:t xml:space="preserve"> </w:t>
      </w:r>
      <w:r w:rsidRPr="00855484">
        <w:rPr>
          <w:rtl/>
        </w:rPr>
        <w:t>وبئس</w:t>
      </w:r>
      <w:r w:rsidRPr="00855484">
        <w:t xml:space="preserve"> </w:t>
      </w:r>
      <w:r w:rsidRPr="00855484">
        <w:rPr>
          <w:rtl/>
        </w:rPr>
        <w:t>ما</w:t>
      </w:r>
      <w:r w:rsidRPr="00855484">
        <w:t xml:space="preserve"> </w:t>
      </w:r>
      <w:r w:rsidRPr="00855484">
        <w:rPr>
          <w:rtl/>
        </w:rPr>
        <w:t>صنع</w:t>
      </w:r>
      <w:r w:rsidRPr="00855484">
        <w:t xml:space="preserve"> </w:t>
      </w:r>
      <w:r w:rsidRPr="00855484">
        <w:rPr>
          <w:rtl/>
        </w:rPr>
        <w:t>والدک</w:t>
      </w:r>
      <w:r w:rsidRPr="00855484">
        <w:t xml:space="preserve">. </w:t>
      </w:r>
      <w:r w:rsidRPr="00855484">
        <w:rPr>
          <w:rtl/>
        </w:rPr>
        <w:t>خوب</w:t>
      </w:r>
      <w:r w:rsidR="00C4592F">
        <w:rPr>
          <w:rFonts w:hint="cs"/>
          <w:rtl/>
        </w:rPr>
        <w:t xml:space="preserve"> </w:t>
      </w:r>
      <w:r w:rsidRPr="00855484">
        <w:rPr>
          <w:rtl/>
        </w:rPr>
        <w:t>قضاوتی</w:t>
      </w:r>
      <w:r w:rsidRPr="00855484">
        <w:t xml:space="preserve"> </w:t>
      </w:r>
      <w:r w:rsidRPr="00855484">
        <w:rPr>
          <w:rtl/>
        </w:rPr>
        <w:t>کردند</w:t>
      </w:r>
      <w:r w:rsidRPr="00855484">
        <w:t xml:space="preserve"> </w:t>
      </w:r>
      <w:r w:rsidRPr="00855484">
        <w:rPr>
          <w:rtl/>
        </w:rPr>
        <w:t>قضات</w:t>
      </w:r>
      <w:r w:rsidRPr="00855484">
        <w:t xml:space="preserve"> </w:t>
      </w:r>
      <w:r w:rsidRPr="00855484">
        <w:rPr>
          <w:rtl/>
        </w:rPr>
        <w:t>شما</w:t>
      </w:r>
      <w:r w:rsidRPr="00855484">
        <w:t xml:space="preserve"> </w:t>
      </w:r>
      <w:r w:rsidRPr="00855484">
        <w:rPr>
          <w:rtl/>
        </w:rPr>
        <w:t>و</w:t>
      </w:r>
      <w:r w:rsidRPr="00855484">
        <w:t xml:space="preserve"> </w:t>
      </w:r>
      <w:r w:rsidRPr="00855484">
        <w:rPr>
          <w:rtl/>
        </w:rPr>
        <w:t>پدرت</w:t>
      </w:r>
      <w:r w:rsidRPr="00855484">
        <w:t xml:space="preserve"> </w:t>
      </w:r>
      <w:r w:rsidRPr="00855484">
        <w:rPr>
          <w:rtl/>
        </w:rPr>
        <w:t>کار</w:t>
      </w:r>
      <w:r w:rsidRPr="00855484">
        <w:t xml:space="preserve"> </w:t>
      </w:r>
      <w:r w:rsidRPr="00855484">
        <w:rPr>
          <w:rtl/>
        </w:rPr>
        <w:t>اشتباهی</w:t>
      </w:r>
      <w:r w:rsidRPr="00855484">
        <w:t xml:space="preserve"> </w:t>
      </w:r>
      <w:r w:rsidRPr="00855484">
        <w:rPr>
          <w:rtl/>
        </w:rPr>
        <w:t>کرده</w:t>
      </w:r>
      <w:r w:rsidRPr="00855484">
        <w:t xml:space="preserve"> </w:t>
      </w:r>
      <w:r w:rsidRPr="00855484">
        <w:rPr>
          <w:rtl/>
        </w:rPr>
        <w:t>است</w:t>
      </w:r>
      <w:r w:rsidRPr="00855484">
        <w:t xml:space="preserve"> </w:t>
      </w:r>
      <w:r w:rsidRPr="00855484">
        <w:rPr>
          <w:rtl/>
        </w:rPr>
        <w:t>که</w:t>
      </w:r>
      <w:r w:rsidRPr="00855484">
        <w:t xml:space="preserve"> </w:t>
      </w:r>
      <w:r w:rsidRPr="00855484">
        <w:rPr>
          <w:rtl/>
        </w:rPr>
        <w:t>می</w:t>
      </w:r>
      <w:r w:rsidRPr="00855484">
        <w:t xml:space="preserve"> </w:t>
      </w:r>
      <w:r w:rsidRPr="00855484">
        <w:rPr>
          <w:rtl/>
        </w:rPr>
        <w:t>خواهد</w:t>
      </w:r>
      <w:r w:rsidRPr="00855484">
        <w:t xml:space="preserve"> </w:t>
      </w:r>
      <w:r w:rsidRPr="00855484">
        <w:rPr>
          <w:rtl/>
        </w:rPr>
        <w:t>چیزی</w:t>
      </w:r>
      <w:r w:rsidRPr="00855484">
        <w:t xml:space="preserve"> </w:t>
      </w:r>
      <w:r w:rsidRPr="00855484">
        <w:rPr>
          <w:rtl/>
        </w:rPr>
        <w:t>را</w:t>
      </w:r>
      <w:r w:rsidR="00C4592F">
        <w:rPr>
          <w:rFonts w:hint="cs"/>
          <w:rtl/>
        </w:rPr>
        <w:t xml:space="preserve"> </w:t>
      </w:r>
      <w:r w:rsidRPr="00855484">
        <w:rPr>
          <w:rtl/>
        </w:rPr>
        <w:t>که</w:t>
      </w:r>
      <w:r w:rsidRPr="00855484">
        <w:t xml:space="preserve"> </w:t>
      </w:r>
      <w:r w:rsidRPr="00855484">
        <w:rPr>
          <w:rtl/>
        </w:rPr>
        <w:t>تصدق</w:t>
      </w:r>
      <w:r w:rsidRPr="00855484">
        <w:t xml:space="preserve"> </w:t>
      </w:r>
      <w:r w:rsidRPr="00855484">
        <w:rPr>
          <w:rtl/>
        </w:rPr>
        <w:t>بوده</w:t>
      </w:r>
      <w:r w:rsidRPr="00855484">
        <w:t xml:space="preserve"> </w:t>
      </w:r>
      <w:r w:rsidRPr="00855484">
        <w:rPr>
          <w:rtl/>
        </w:rPr>
        <w:t>برگرداند</w:t>
      </w:r>
      <w:r w:rsidRPr="00855484">
        <w:t xml:space="preserve">. </w:t>
      </w:r>
      <w:r w:rsidRPr="00855484">
        <w:rPr>
          <w:rtl/>
        </w:rPr>
        <w:t>إنما</w:t>
      </w:r>
      <w:r w:rsidRPr="00855484">
        <w:t xml:space="preserve"> </w:t>
      </w:r>
      <w:r w:rsidRPr="00855484">
        <w:rPr>
          <w:rtl/>
        </w:rPr>
        <w:t>الصدقة</w:t>
      </w:r>
      <w:r w:rsidRPr="00855484">
        <w:t xml:space="preserve"> </w:t>
      </w:r>
      <w:r w:rsidRPr="00855484">
        <w:rPr>
          <w:rtl/>
        </w:rPr>
        <w:t>هل</w:t>
      </w:r>
      <w:r w:rsidRPr="00855484">
        <w:t xml:space="preserve"> </w:t>
      </w:r>
      <w:r w:rsidRPr="00855484">
        <w:rPr>
          <w:rtl/>
        </w:rPr>
        <w:t>ل</w:t>
      </w:r>
      <w:r w:rsidRPr="00855484">
        <w:t xml:space="preserve"> </w:t>
      </w:r>
      <w:r w:rsidRPr="00855484">
        <w:rPr>
          <w:rtl/>
        </w:rPr>
        <w:t>عزوجل</w:t>
      </w:r>
      <w:r w:rsidRPr="00855484">
        <w:t xml:space="preserve"> </w:t>
      </w:r>
      <w:r w:rsidRPr="00855484">
        <w:rPr>
          <w:rtl/>
        </w:rPr>
        <w:t>فما</w:t>
      </w:r>
      <w:r w:rsidRPr="00855484">
        <w:t xml:space="preserve"> </w:t>
      </w:r>
      <w:r w:rsidRPr="00855484">
        <w:rPr>
          <w:rtl/>
        </w:rPr>
        <w:t>جعل</w:t>
      </w:r>
      <w:r w:rsidRPr="00855484">
        <w:t xml:space="preserve"> </w:t>
      </w:r>
      <w:r w:rsidRPr="00855484">
        <w:rPr>
          <w:rtl/>
        </w:rPr>
        <w:t>هل</w:t>
      </w:r>
      <w:r w:rsidRPr="00855484">
        <w:t xml:space="preserve"> </w:t>
      </w:r>
      <w:r w:rsidRPr="00855484">
        <w:rPr>
          <w:rtl/>
        </w:rPr>
        <w:t>ل</w:t>
      </w:r>
      <w:r w:rsidRPr="00855484">
        <w:t xml:space="preserve"> </w:t>
      </w:r>
      <w:r w:rsidRPr="00855484">
        <w:rPr>
          <w:rtl/>
        </w:rPr>
        <w:t>عزوجل</w:t>
      </w:r>
      <w:r w:rsidRPr="00855484">
        <w:t xml:space="preserve"> </w:t>
      </w:r>
      <w:r w:rsidRPr="00855484">
        <w:rPr>
          <w:rtl/>
        </w:rPr>
        <w:t>فلا</w:t>
      </w:r>
      <w:r w:rsidRPr="00855484">
        <w:t xml:space="preserve"> </w:t>
      </w:r>
      <w:r w:rsidRPr="00855484">
        <w:rPr>
          <w:rtl/>
        </w:rPr>
        <w:t>رجعة</w:t>
      </w:r>
      <w:r w:rsidRPr="00855484">
        <w:t xml:space="preserve"> </w:t>
      </w:r>
      <w:r w:rsidRPr="00855484">
        <w:rPr>
          <w:rtl/>
        </w:rPr>
        <w:t>له</w:t>
      </w:r>
      <w:r w:rsidR="00C4592F">
        <w:rPr>
          <w:rFonts w:hint="cs"/>
          <w:rtl/>
        </w:rPr>
        <w:t xml:space="preserve"> </w:t>
      </w:r>
      <w:r w:rsidRPr="00855484">
        <w:rPr>
          <w:rtl/>
        </w:rPr>
        <w:t>فیه</w:t>
      </w:r>
      <w:r w:rsidRPr="00855484">
        <w:t xml:space="preserve">. </w:t>
      </w:r>
      <w:r w:rsidRPr="00855484">
        <w:rPr>
          <w:rtl/>
        </w:rPr>
        <w:t>صدقه</w:t>
      </w:r>
      <w:r w:rsidRPr="00855484">
        <w:t xml:space="preserve"> </w:t>
      </w:r>
      <w:r w:rsidRPr="00855484">
        <w:rPr>
          <w:rtl/>
        </w:rPr>
        <w:t>برای</w:t>
      </w:r>
      <w:r w:rsidRPr="00855484">
        <w:t xml:space="preserve"> </w:t>
      </w:r>
      <w:r w:rsidRPr="00855484">
        <w:rPr>
          <w:rtl/>
        </w:rPr>
        <w:t>خدا</w:t>
      </w:r>
      <w:r w:rsidRPr="00855484">
        <w:t xml:space="preserve"> </w:t>
      </w:r>
      <w:r w:rsidRPr="00855484">
        <w:rPr>
          <w:rtl/>
        </w:rPr>
        <w:t>است</w:t>
      </w:r>
      <w:r w:rsidRPr="00855484">
        <w:t xml:space="preserve"> </w:t>
      </w:r>
      <w:r w:rsidRPr="00855484">
        <w:rPr>
          <w:rtl/>
        </w:rPr>
        <w:t>و</w:t>
      </w:r>
      <w:r w:rsidRPr="00855484">
        <w:t xml:space="preserve"> </w:t>
      </w:r>
      <w:r w:rsidRPr="00855484">
        <w:rPr>
          <w:rtl/>
        </w:rPr>
        <w:t>چیزی</w:t>
      </w:r>
      <w:r w:rsidRPr="00855484">
        <w:t xml:space="preserve"> </w:t>
      </w:r>
      <w:r w:rsidRPr="00855484">
        <w:rPr>
          <w:rtl/>
        </w:rPr>
        <w:t>هم</w:t>
      </w:r>
      <w:r w:rsidRPr="00855484">
        <w:t xml:space="preserve"> </w:t>
      </w:r>
      <w:r w:rsidRPr="00855484">
        <w:rPr>
          <w:rtl/>
        </w:rPr>
        <w:t>که</w:t>
      </w:r>
      <w:r w:rsidRPr="00855484">
        <w:t xml:space="preserve"> </w:t>
      </w:r>
      <w:r w:rsidRPr="00855484">
        <w:rPr>
          <w:rtl/>
        </w:rPr>
        <w:t>برای</w:t>
      </w:r>
      <w:r w:rsidRPr="00855484">
        <w:t xml:space="preserve"> </w:t>
      </w:r>
      <w:r w:rsidRPr="00855484">
        <w:rPr>
          <w:rtl/>
        </w:rPr>
        <w:t>خدا</w:t>
      </w:r>
      <w:r w:rsidRPr="00855484">
        <w:t xml:space="preserve"> </w:t>
      </w:r>
      <w:r w:rsidRPr="00855484">
        <w:rPr>
          <w:rtl/>
        </w:rPr>
        <w:t>بود</w:t>
      </w:r>
      <w:r w:rsidRPr="00855484">
        <w:t xml:space="preserve"> </w:t>
      </w:r>
      <w:r w:rsidRPr="00855484">
        <w:rPr>
          <w:rtl/>
        </w:rPr>
        <w:t>قابل</w:t>
      </w:r>
      <w:r w:rsidRPr="00855484">
        <w:t xml:space="preserve"> </w:t>
      </w:r>
      <w:r w:rsidRPr="00855484">
        <w:rPr>
          <w:rtl/>
        </w:rPr>
        <w:t>برگشت</w:t>
      </w:r>
      <w:r w:rsidRPr="00855484">
        <w:t xml:space="preserve"> </w:t>
      </w:r>
      <w:r w:rsidRPr="00855484">
        <w:rPr>
          <w:rtl/>
        </w:rPr>
        <w:t>نیست</w:t>
      </w:r>
      <w:r w:rsidRPr="00855484">
        <w:t xml:space="preserve">. </w:t>
      </w:r>
      <w:r w:rsidRPr="00855484">
        <w:rPr>
          <w:rtl/>
        </w:rPr>
        <w:t>فإن</w:t>
      </w:r>
      <w:r w:rsidR="00C4592F">
        <w:rPr>
          <w:rFonts w:hint="cs"/>
          <w:rtl/>
        </w:rPr>
        <w:t xml:space="preserve"> </w:t>
      </w:r>
      <w:r w:rsidRPr="00855484">
        <w:rPr>
          <w:rtl/>
        </w:rPr>
        <w:t>انت</w:t>
      </w:r>
      <w:r w:rsidRPr="00855484">
        <w:t xml:space="preserve"> </w:t>
      </w:r>
      <w:r w:rsidRPr="00855484">
        <w:rPr>
          <w:rtl/>
        </w:rPr>
        <w:t>خاصمته</w:t>
      </w:r>
      <w:r w:rsidRPr="00855484">
        <w:t xml:space="preserve"> </w:t>
      </w:r>
      <w:r w:rsidRPr="00855484">
        <w:rPr>
          <w:rtl/>
        </w:rPr>
        <w:t>فلا</w:t>
      </w:r>
      <w:r w:rsidRPr="00855484">
        <w:t xml:space="preserve"> </w:t>
      </w:r>
      <w:r w:rsidRPr="00855484">
        <w:rPr>
          <w:rtl/>
        </w:rPr>
        <w:t>ترفع</w:t>
      </w:r>
      <w:r w:rsidRPr="00855484">
        <w:t xml:space="preserve"> </w:t>
      </w:r>
      <w:r w:rsidRPr="00855484">
        <w:rPr>
          <w:rtl/>
        </w:rPr>
        <w:t>علیه</w:t>
      </w:r>
      <w:r w:rsidRPr="00855484">
        <w:t xml:space="preserve"> </w:t>
      </w:r>
      <w:r w:rsidRPr="00855484">
        <w:rPr>
          <w:rtl/>
        </w:rPr>
        <w:t>صوتک</w:t>
      </w:r>
      <w:r w:rsidRPr="00855484">
        <w:t xml:space="preserve">. </w:t>
      </w:r>
      <w:r w:rsidRPr="00855484">
        <w:rPr>
          <w:rtl/>
        </w:rPr>
        <w:t>ای</w:t>
      </w:r>
      <w:r w:rsidRPr="00855484">
        <w:t xml:space="preserve"> </w:t>
      </w:r>
      <w:r w:rsidRPr="00855484">
        <w:rPr>
          <w:rtl/>
        </w:rPr>
        <w:t>ن</w:t>
      </w:r>
      <w:r w:rsidRPr="00855484">
        <w:t xml:space="preserve"> </w:t>
      </w:r>
      <w:r w:rsidRPr="00855484">
        <w:rPr>
          <w:rtl/>
        </w:rPr>
        <w:t>نکته</w:t>
      </w:r>
      <w:r w:rsidRPr="00855484">
        <w:t xml:space="preserve"> </w:t>
      </w:r>
      <w:r w:rsidRPr="00855484">
        <w:rPr>
          <w:rtl/>
        </w:rPr>
        <w:t>اخلاقی</w:t>
      </w:r>
      <w:r w:rsidRPr="00855484">
        <w:t xml:space="preserve"> </w:t>
      </w:r>
      <w:r w:rsidRPr="00855484">
        <w:rPr>
          <w:rtl/>
        </w:rPr>
        <w:t>عجیبی</w:t>
      </w:r>
      <w:r w:rsidRPr="00855484">
        <w:t xml:space="preserve"> </w:t>
      </w:r>
      <w:r w:rsidRPr="00855484">
        <w:rPr>
          <w:rtl/>
        </w:rPr>
        <w:t>است</w:t>
      </w:r>
      <w:r w:rsidRPr="00855484">
        <w:t xml:space="preserve"> </w:t>
      </w:r>
      <w:r w:rsidRPr="00855484">
        <w:rPr>
          <w:rtl/>
        </w:rPr>
        <w:t>که</w:t>
      </w:r>
      <w:r w:rsidRPr="00855484">
        <w:t xml:space="preserve"> </w:t>
      </w:r>
      <w:r w:rsidRPr="00855484">
        <w:rPr>
          <w:rtl/>
        </w:rPr>
        <w:t>با</w:t>
      </w:r>
      <w:r w:rsidRPr="00855484">
        <w:t xml:space="preserve"> </w:t>
      </w:r>
      <w:r w:rsidRPr="00855484">
        <w:rPr>
          <w:rtl/>
        </w:rPr>
        <w:t>اینکه</w:t>
      </w:r>
      <w:r w:rsidRPr="00855484">
        <w:t xml:space="preserve"> </w:t>
      </w:r>
      <w:r w:rsidRPr="00855484">
        <w:rPr>
          <w:rtl/>
        </w:rPr>
        <w:t>حق</w:t>
      </w:r>
      <w:r w:rsidRPr="00855484">
        <w:t xml:space="preserve"> </w:t>
      </w:r>
      <w:r w:rsidRPr="00855484">
        <w:rPr>
          <w:rtl/>
        </w:rPr>
        <w:t>با</w:t>
      </w:r>
      <w:r w:rsidR="00C4592F">
        <w:rPr>
          <w:rFonts w:hint="cs"/>
          <w:rtl/>
        </w:rPr>
        <w:t xml:space="preserve"> </w:t>
      </w:r>
      <w:r w:rsidRPr="00855484">
        <w:rPr>
          <w:rtl/>
        </w:rPr>
        <w:t>تو</w:t>
      </w:r>
      <w:r w:rsidRPr="00855484">
        <w:t xml:space="preserve"> </w:t>
      </w:r>
      <w:r w:rsidRPr="00855484">
        <w:rPr>
          <w:rtl/>
        </w:rPr>
        <w:t>است</w:t>
      </w:r>
      <w:r w:rsidRPr="00855484">
        <w:t xml:space="preserve"> </w:t>
      </w:r>
      <w:r w:rsidRPr="00855484">
        <w:rPr>
          <w:rtl/>
        </w:rPr>
        <w:t>و</w:t>
      </w:r>
      <w:r w:rsidRPr="00855484">
        <w:t xml:space="preserve"> </w:t>
      </w:r>
      <w:r w:rsidRPr="00855484">
        <w:rPr>
          <w:rtl/>
        </w:rPr>
        <w:t>پدرت</w:t>
      </w:r>
      <w:r w:rsidRPr="00855484">
        <w:t xml:space="preserve"> </w:t>
      </w:r>
      <w:r w:rsidRPr="00855484">
        <w:rPr>
          <w:rtl/>
        </w:rPr>
        <w:t>هم</w:t>
      </w:r>
      <w:r w:rsidRPr="00855484">
        <w:t xml:space="preserve"> </w:t>
      </w:r>
      <w:r w:rsidRPr="00855484">
        <w:rPr>
          <w:rtl/>
        </w:rPr>
        <w:t>اشتباه</w:t>
      </w:r>
      <w:r w:rsidRPr="00855484">
        <w:t xml:space="preserve"> </w:t>
      </w:r>
      <w:r w:rsidRPr="00855484">
        <w:rPr>
          <w:rtl/>
        </w:rPr>
        <w:t>کرده</w:t>
      </w:r>
      <w:r w:rsidRPr="00855484">
        <w:t xml:space="preserve"> </w:t>
      </w:r>
      <w:r w:rsidRPr="00855484">
        <w:rPr>
          <w:rtl/>
        </w:rPr>
        <w:t>و</w:t>
      </w:r>
      <w:r w:rsidRPr="00855484">
        <w:t xml:space="preserve"> </w:t>
      </w:r>
      <w:r w:rsidRPr="00855484">
        <w:rPr>
          <w:rtl/>
        </w:rPr>
        <w:t>بدکاری</w:t>
      </w:r>
      <w:r w:rsidRPr="00855484">
        <w:t xml:space="preserve"> </w:t>
      </w:r>
      <w:r w:rsidRPr="00855484">
        <w:rPr>
          <w:rtl/>
        </w:rPr>
        <w:t>هم</w:t>
      </w:r>
      <w:r w:rsidRPr="00855484">
        <w:t xml:space="preserve"> </w:t>
      </w:r>
      <w:r w:rsidRPr="00855484">
        <w:rPr>
          <w:rtl/>
        </w:rPr>
        <w:t>کرده،</w:t>
      </w:r>
      <w:r w:rsidRPr="00855484">
        <w:t xml:space="preserve"> </w:t>
      </w:r>
      <w:r w:rsidRPr="00855484">
        <w:rPr>
          <w:rtl/>
        </w:rPr>
        <w:t>با</w:t>
      </w:r>
      <w:r w:rsidRPr="00855484">
        <w:t xml:space="preserve"> </w:t>
      </w:r>
      <w:r w:rsidRPr="00855484">
        <w:rPr>
          <w:rtl/>
        </w:rPr>
        <w:t>عین</w:t>
      </w:r>
      <w:r w:rsidRPr="00855484">
        <w:t xml:space="preserve"> </w:t>
      </w:r>
      <w:r w:rsidRPr="00855484">
        <w:rPr>
          <w:rtl/>
        </w:rPr>
        <w:t>حال</w:t>
      </w:r>
      <w:r w:rsidRPr="00855484">
        <w:t xml:space="preserve"> </w:t>
      </w:r>
      <w:r w:rsidRPr="00855484">
        <w:rPr>
          <w:rtl/>
        </w:rPr>
        <w:t>می</w:t>
      </w:r>
      <w:r w:rsidRPr="00855484">
        <w:t xml:space="preserve"> </w:t>
      </w:r>
      <w:r w:rsidRPr="00855484">
        <w:rPr>
          <w:rtl/>
        </w:rPr>
        <w:t>گوید</w:t>
      </w:r>
      <w:r w:rsidRPr="00855484">
        <w:t xml:space="preserve"> </w:t>
      </w:r>
      <w:r w:rsidRPr="00855484">
        <w:rPr>
          <w:rtl/>
        </w:rPr>
        <w:t>فإن</w:t>
      </w:r>
      <w:r w:rsidRPr="00855484">
        <w:t xml:space="preserve"> </w:t>
      </w:r>
      <w:r w:rsidRPr="00855484">
        <w:rPr>
          <w:rtl/>
        </w:rPr>
        <w:t>انت</w:t>
      </w:r>
      <w:r w:rsidR="00C4592F">
        <w:rPr>
          <w:rFonts w:hint="cs"/>
          <w:rtl/>
        </w:rPr>
        <w:t xml:space="preserve"> </w:t>
      </w:r>
      <w:r w:rsidRPr="00855484">
        <w:rPr>
          <w:rtl/>
        </w:rPr>
        <w:t>خاصمته</w:t>
      </w:r>
      <w:r w:rsidRPr="00855484">
        <w:t xml:space="preserve"> </w:t>
      </w:r>
      <w:r w:rsidRPr="00855484">
        <w:rPr>
          <w:rtl/>
        </w:rPr>
        <w:t>فلا</w:t>
      </w:r>
      <w:r w:rsidRPr="00855484">
        <w:t xml:space="preserve"> </w:t>
      </w:r>
      <w:r w:rsidRPr="00855484">
        <w:rPr>
          <w:rtl/>
        </w:rPr>
        <w:t>ترفع</w:t>
      </w:r>
      <w:r w:rsidRPr="00855484">
        <w:t xml:space="preserve"> </w:t>
      </w:r>
      <w:r w:rsidRPr="00855484">
        <w:rPr>
          <w:rtl/>
        </w:rPr>
        <w:t>علیه</w:t>
      </w:r>
      <w:r w:rsidRPr="00855484">
        <w:t xml:space="preserve"> </w:t>
      </w:r>
      <w:r w:rsidRPr="00855484">
        <w:rPr>
          <w:rtl/>
        </w:rPr>
        <w:t>صوتک</w:t>
      </w:r>
      <w:r w:rsidRPr="00855484">
        <w:t xml:space="preserve">. </w:t>
      </w:r>
      <w:r w:rsidRPr="00855484">
        <w:rPr>
          <w:rtl/>
        </w:rPr>
        <w:t>این</w:t>
      </w:r>
      <w:r w:rsidRPr="00855484">
        <w:t xml:space="preserve"> </w:t>
      </w:r>
      <w:r w:rsidRPr="00855484">
        <w:rPr>
          <w:rtl/>
        </w:rPr>
        <w:t>است</w:t>
      </w:r>
      <w:r w:rsidRPr="00855484">
        <w:t xml:space="preserve"> </w:t>
      </w:r>
      <w:r w:rsidRPr="00855484">
        <w:rPr>
          <w:rtl/>
        </w:rPr>
        <w:t>که</w:t>
      </w:r>
      <w:r w:rsidRPr="00855484">
        <w:t xml:space="preserve"> </w:t>
      </w:r>
      <w:r w:rsidRPr="00855484">
        <w:rPr>
          <w:rtl/>
        </w:rPr>
        <w:t>امام</w:t>
      </w:r>
      <w:r w:rsidRPr="00855484">
        <w:t xml:space="preserve"> </w:t>
      </w:r>
      <w:r w:rsidRPr="00855484">
        <w:rPr>
          <w:rtl/>
        </w:rPr>
        <w:t>علیه</w:t>
      </w:r>
      <w:r w:rsidRPr="00855484">
        <w:t xml:space="preserve"> </w:t>
      </w:r>
      <w:r w:rsidRPr="00855484">
        <w:rPr>
          <w:rtl/>
        </w:rPr>
        <w:t>السلام</w:t>
      </w:r>
      <w:r w:rsidRPr="00855484">
        <w:t xml:space="preserve"> </w:t>
      </w:r>
      <w:r w:rsidRPr="00855484">
        <w:rPr>
          <w:rtl/>
        </w:rPr>
        <w:t>هر</w:t>
      </w:r>
      <w:r w:rsidRPr="00855484">
        <w:t xml:space="preserve"> </w:t>
      </w:r>
      <w:r w:rsidRPr="00855484">
        <w:rPr>
          <w:rtl/>
        </w:rPr>
        <w:t>کجا</w:t>
      </w:r>
      <w:r w:rsidRPr="00855484">
        <w:t xml:space="preserve"> </w:t>
      </w:r>
      <w:r w:rsidRPr="00855484">
        <w:rPr>
          <w:rtl/>
        </w:rPr>
        <w:t>برسند</w:t>
      </w:r>
      <w:r w:rsidRPr="00855484">
        <w:t xml:space="preserve"> </w:t>
      </w:r>
      <w:r w:rsidRPr="00855484">
        <w:rPr>
          <w:rtl/>
        </w:rPr>
        <w:t>نصیحت</w:t>
      </w:r>
      <w:r w:rsidR="00C4592F">
        <w:rPr>
          <w:rFonts w:hint="cs"/>
          <w:rtl/>
        </w:rPr>
        <w:t xml:space="preserve"> </w:t>
      </w:r>
      <w:r w:rsidRPr="00855484">
        <w:rPr>
          <w:rtl/>
        </w:rPr>
        <w:t>خودشان</w:t>
      </w:r>
      <w:r w:rsidRPr="00855484">
        <w:t xml:space="preserve"> </w:t>
      </w:r>
      <w:r w:rsidRPr="00855484">
        <w:rPr>
          <w:rtl/>
        </w:rPr>
        <w:t>را</w:t>
      </w:r>
      <w:r w:rsidRPr="00855484">
        <w:t xml:space="preserve"> </w:t>
      </w:r>
      <w:r w:rsidRPr="00855484">
        <w:rPr>
          <w:rtl/>
        </w:rPr>
        <w:t>دارند</w:t>
      </w:r>
      <w:r w:rsidRPr="00855484">
        <w:t xml:space="preserve">. </w:t>
      </w:r>
      <w:r w:rsidRPr="00855484">
        <w:rPr>
          <w:rtl/>
        </w:rPr>
        <w:t>و</w:t>
      </w:r>
      <w:r w:rsidRPr="00855484">
        <w:t xml:space="preserve"> </w:t>
      </w:r>
      <w:r w:rsidRPr="00855484">
        <w:rPr>
          <w:rtl/>
        </w:rPr>
        <w:t>إن</w:t>
      </w:r>
      <w:r w:rsidRPr="00855484">
        <w:t xml:space="preserve"> </w:t>
      </w:r>
      <w:r w:rsidRPr="00855484">
        <w:rPr>
          <w:rtl/>
        </w:rPr>
        <w:t>رفع</w:t>
      </w:r>
      <w:r w:rsidRPr="00855484">
        <w:t xml:space="preserve"> </w:t>
      </w:r>
      <w:r w:rsidRPr="00855484">
        <w:rPr>
          <w:rtl/>
        </w:rPr>
        <w:t>صوته</w:t>
      </w:r>
      <w:r w:rsidRPr="00855484">
        <w:t xml:space="preserve"> </w:t>
      </w:r>
      <w:r w:rsidRPr="00855484">
        <w:rPr>
          <w:rtl/>
        </w:rPr>
        <w:t>فاخفض</w:t>
      </w:r>
      <w:r w:rsidRPr="00855484">
        <w:t xml:space="preserve"> </w:t>
      </w:r>
      <w:r w:rsidRPr="00855484">
        <w:rPr>
          <w:rtl/>
        </w:rPr>
        <w:t>انت</w:t>
      </w:r>
      <w:r w:rsidRPr="00855484">
        <w:t xml:space="preserve"> </w:t>
      </w:r>
      <w:r w:rsidRPr="00855484">
        <w:rPr>
          <w:rtl/>
        </w:rPr>
        <w:t>صوتک،</w:t>
      </w:r>
      <w:r w:rsidRPr="00855484">
        <w:t xml:space="preserve"> </w:t>
      </w:r>
      <w:r w:rsidRPr="00855484">
        <w:rPr>
          <w:rtl/>
        </w:rPr>
        <w:t>اگر</w:t>
      </w:r>
      <w:r w:rsidRPr="00855484">
        <w:t xml:space="preserve"> </w:t>
      </w:r>
      <w:r w:rsidRPr="00855484">
        <w:rPr>
          <w:rtl/>
        </w:rPr>
        <w:t>او</w:t>
      </w:r>
      <w:r w:rsidRPr="00855484">
        <w:t xml:space="preserve"> </w:t>
      </w:r>
      <w:r w:rsidRPr="00855484">
        <w:rPr>
          <w:rtl/>
        </w:rPr>
        <w:t>صدایش</w:t>
      </w:r>
      <w:r w:rsidRPr="00855484">
        <w:t xml:space="preserve"> </w:t>
      </w:r>
      <w:r w:rsidRPr="00855484">
        <w:rPr>
          <w:rtl/>
        </w:rPr>
        <w:t>را</w:t>
      </w:r>
      <w:r w:rsidRPr="00855484">
        <w:t xml:space="preserve"> </w:t>
      </w:r>
      <w:r w:rsidRPr="00855484">
        <w:rPr>
          <w:rtl/>
        </w:rPr>
        <w:t>بر</w:t>
      </w:r>
      <w:r w:rsidRPr="00855484">
        <w:t xml:space="preserve"> </w:t>
      </w:r>
      <w:r w:rsidRPr="00855484">
        <w:rPr>
          <w:rtl/>
        </w:rPr>
        <w:t>تو</w:t>
      </w:r>
      <w:r w:rsidR="00C4592F">
        <w:rPr>
          <w:rFonts w:hint="cs"/>
          <w:rtl/>
        </w:rPr>
        <w:t xml:space="preserve"> </w:t>
      </w:r>
      <w:r w:rsidRPr="00855484">
        <w:rPr>
          <w:rtl/>
        </w:rPr>
        <w:t>بلند</w:t>
      </w:r>
      <w:r w:rsidRPr="00855484">
        <w:t xml:space="preserve"> </w:t>
      </w:r>
      <w:r w:rsidRPr="00855484">
        <w:rPr>
          <w:rtl/>
        </w:rPr>
        <w:t>کرد</w:t>
      </w:r>
      <w:r w:rsidRPr="00855484">
        <w:t xml:space="preserve"> </w:t>
      </w:r>
      <w:r w:rsidRPr="00855484">
        <w:rPr>
          <w:rtl/>
        </w:rPr>
        <w:t>تو</w:t>
      </w:r>
      <w:r w:rsidRPr="00855484">
        <w:t xml:space="preserve"> </w:t>
      </w:r>
      <w:r w:rsidRPr="00855484">
        <w:rPr>
          <w:rtl/>
        </w:rPr>
        <w:t>صدایت</w:t>
      </w:r>
      <w:r w:rsidRPr="00855484">
        <w:t xml:space="preserve"> </w:t>
      </w:r>
      <w:r w:rsidRPr="00855484">
        <w:rPr>
          <w:rtl/>
        </w:rPr>
        <w:t>را</w:t>
      </w:r>
      <w:r w:rsidRPr="00855484">
        <w:t xml:space="preserve"> </w:t>
      </w:r>
      <w:r w:rsidRPr="00855484">
        <w:rPr>
          <w:rtl/>
        </w:rPr>
        <w:t>بلند</w:t>
      </w:r>
      <w:r w:rsidRPr="00855484">
        <w:t xml:space="preserve"> </w:t>
      </w:r>
      <w:r w:rsidRPr="00855484">
        <w:rPr>
          <w:rtl/>
        </w:rPr>
        <w:t>نکن</w:t>
      </w:r>
      <w:r w:rsidRPr="00855484">
        <w:t xml:space="preserve">. </w:t>
      </w:r>
      <w:r w:rsidRPr="00855484">
        <w:rPr>
          <w:rtl/>
        </w:rPr>
        <w:t>قال</w:t>
      </w:r>
      <w:r w:rsidRPr="00855484">
        <w:t xml:space="preserve"> </w:t>
      </w:r>
      <w:r w:rsidRPr="00855484">
        <w:rPr>
          <w:rtl/>
        </w:rPr>
        <w:t>قلت</w:t>
      </w:r>
      <w:r w:rsidRPr="00855484">
        <w:t xml:space="preserve"> </w:t>
      </w:r>
      <w:r w:rsidRPr="00855484">
        <w:rPr>
          <w:rtl/>
        </w:rPr>
        <w:t>فإن</w:t>
      </w:r>
      <w:r w:rsidRPr="00855484">
        <w:t xml:space="preserve"> </w:t>
      </w:r>
      <w:r w:rsidRPr="00855484">
        <w:rPr>
          <w:rtl/>
        </w:rPr>
        <w:t>توفی</w:t>
      </w:r>
      <w:r w:rsidRPr="00855484">
        <w:t xml:space="preserve"> </w:t>
      </w:r>
      <w:r w:rsidRPr="00855484">
        <w:rPr>
          <w:rtl/>
        </w:rPr>
        <w:t>قال</w:t>
      </w:r>
      <w:r w:rsidRPr="00855484">
        <w:t xml:space="preserve"> </w:t>
      </w:r>
      <w:r w:rsidRPr="00855484">
        <w:rPr>
          <w:rtl/>
        </w:rPr>
        <w:t>فأطب</w:t>
      </w:r>
      <w:r w:rsidRPr="00855484">
        <w:t xml:space="preserve"> </w:t>
      </w:r>
      <w:r w:rsidRPr="00855484">
        <w:rPr>
          <w:rtl/>
        </w:rPr>
        <w:t>بها</w:t>
      </w:r>
      <w:r w:rsidRPr="00855484">
        <w:t xml:space="preserve">. </w:t>
      </w:r>
      <w:r w:rsidRPr="00855484">
        <w:rPr>
          <w:rtl/>
        </w:rPr>
        <w:t>گفتم</w:t>
      </w:r>
      <w:r w:rsidRPr="00855484">
        <w:t xml:space="preserve"> </w:t>
      </w:r>
      <w:r w:rsidRPr="00855484">
        <w:rPr>
          <w:rtl/>
        </w:rPr>
        <w:t>از</w:t>
      </w:r>
      <w:r w:rsidRPr="00855484">
        <w:t xml:space="preserve"> </w:t>
      </w:r>
      <w:r w:rsidRPr="00855484">
        <w:rPr>
          <w:rtl/>
        </w:rPr>
        <w:t>دنیا</w:t>
      </w:r>
      <w:r w:rsidRPr="00855484">
        <w:t xml:space="preserve"> </w:t>
      </w:r>
      <w:r w:rsidRPr="00855484">
        <w:rPr>
          <w:rtl/>
        </w:rPr>
        <w:t>رفته،</w:t>
      </w:r>
      <w:r w:rsidR="00C4592F">
        <w:rPr>
          <w:rFonts w:hint="cs"/>
          <w:rtl/>
        </w:rPr>
        <w:t xml:space="preserve"> </w:t>
      </w:r>
      <w:r w:rsidRPr="00855484">
        <w:rPr>
          <w:rtl/>
        </w:rPr>
        <w:t>امام</w:t>
      </w:r>
      <w:r w:rsidRPr="00855484">
        <w:t xml:space="preserve"> </w:t>
      </w:r>
      <w:r w:rsidRPr="00855484">
        <w:rPr>
          <w:rtl/>
        </w:rPr>
        <w:t>علیه</w:t>
      </w:r>
      <w:r w:rsidRPr="00855484">
        <w:t xml:space="preserve"> </w:t>
      </w:r>
      <w:r w:rsidRPr="00855484">
        <w:rPr>
          <w:rtl/>
        </w:rPr>
        <w:t>السلام</w:t>
      </w:r>
      <w:r w:rsidRPr="00855484">
        <w:t xml:space="preserve"> </w:t>
      </w:r>
      <w:r w:rsidRPr="00855484">
        <w:rPr>
          <w:rtl/>
        </w:rPr>
        <w:t>فرمود</w:t>
      </w:r>
      <w:r w:rsidRPr="00855484">
        <w:t xml:space="preserve"> </w:t>
      </w:r>
      <w:r w:rsidRPr="00855484">
        <w:rPr>
          <w:rtl/>
        </w:rPr>
        <w:t>استفاده</w:t>
      </w:r>
      <w:r w:rsidRPr="00855484">
        <w:t xml:space="preserve"> </w:t>
      </w:r>
      <w:r w:rsidRPr="00855484">
        <w:rPr>
          <w:rtl/>
        </w:rPr>
        <w:t>کن</w:t>
      </w:r>
      <w:r w:rsidRPr="00855484">
        <w:t xml:space="preserve"> .</w:t>
      </w:r>
    </w:p>
    <w:p w14:paraId="72CF0C74" w14:textId="77777777" w:rsidR="00A73308" w:rsidRPr="00855484" w:rsidRDefault="00E42364" w:rsidP="00C4592F">
      <w:r w:rsidRPr="00855484">
        <w:rPr>
          <w:rtl/>
        </w:rPr>
        <w:lastRenderedPageBreak/>
        <w:t>در</w:t>
      </w:r>
      <w:r w:rsidRPr="00855484">
        <w:t xml:space="preserve"> </w:t>
      </w:r>
      <w:r w:rsidRPr="00855484">
        <w:rPr>
          <w:rtl/>
        </w:rPr>
        <w:t>اصل</w:t>
      </w:r>
      <w:r w:rsidRPr="00855484">
        <w:t xml:space="preserve"> </w:t>
      </w:r>
      <w:r w:rsidRPr="00855484">
        <w:rPr>
          <w:rtl/>
        </w:rPr>
        <w:t>مسئله</w:t>
      </w:r>
      <w:r w:rsidRPr="00855484">
        <w:t xml:space="preserve"> </w:t>
      </w:r>
      <w:r w:rsidRPr="00855484">
        <w:rPr>
          <w:rtl/>
        </w:rPr>
        <w:t>باید</w:t>
      </w:r>
      <w:r w:rsidRPr="00855484">
        <w:t xml:space="preserve"> </w:t>
      </w:r>
      <w:r w:rsidRPr="00855484">
        <w:rPr>
          <w:rtl/>
        </w:rPr>
        <w:t>به</w:t>
      </w:r>
      <w:r w:rsidRPr="00855484">
        <w:t xml:space="preserve"> </w:t>
      </w:r>
      <w:r w:rsidRPr="00855484">
        <w:rPr>
          <w:rtl/>
        </w:rPr>
        <w:t>یک</w:t>
      </w:r>
      <w:r w:rsidRPr="00855484">
        <w:t xml:space="preserve"> </w:t>
      </w:r>
      <w:r w:rsidRPr="00855484">
        <w:rPr>
          <w:rtl/>
        </w:rPr>
        <w:t>نکته</w:t>
      </w:r>
      <w:r w:rsidRPr="00855484">
        <w:t xml:space="preserve"> </w:t>
      </w:r>
      <w:r w:rsidRPr="00855484">
        <w:rPr>
          <w:rtl/>
        </w:rPr>
        <w:t>ای</w:t>
      </w:r>
      <w:r w:rsidRPr="00855484">
        <w:t xml:space="preserve"> </w:t>
      </w:r>
      <w:r w:rsidRPr="00855484">
        <w:rPr>
          <w:rtl/>
        </w:rPr>
        <w:t>توجه</w:t>
      </w:r>
      <w:r w:rsidRPr="00855484">
        <w:t xml:space="preserve"> </w:t>
      </w:r>
      <w:r w:rsidRPr="00855484">
        <w:rPr>
          <w:rtl/>
        </w:rPr>
        <w:t>کنیم،</w:t>
      </w:r>
      <w:r w:rsidRPr="00855484">
        <w:t xml:space="preserve"> </w:t>
      </w:r>
      <w:r w:rsidRPr="00855484">
        <w:rPr>
          <w:rtl/>
        </w:rPr>
        <w:t>در</w:t>
      </w:r>
      <w:r w:rsidRPr="00855484">
        <w:t xml:space="preserve"> </w:t>
      </w:r>
      <w:r w:rsidRPr="00855484">
        <w:rPr>
          <w:rtl/>
        </w:rPr>
        <w:t>اینجا</w:t>
      </w:r>
      <w:r w:rsidRPr="00855484">
        <w:t xml:space="preserve"> </w:t>
      </w:r>
      <w:r w:rsidRPr="00855484">
        <w:rPr>
          <w:rtl/>
        </w:rPr>
        <w:t>تعبیر</w:t>
      </w:r>
      <w:r w:rsidRPr="00855484">
        <w:t xml:space="preserve"> </w:t>
      </w:r>
      <w:r w:rsidRPr="00855484">
        <w:rPr>
          <w:rtl/>
        </w:rPr>
        <w:t>تصدق</w:t>
      </w:r>
      <w:r w:rsidRPr="00855484">
        <w:t xml:space="preserve"> </w:t>
      </w:r>
      <w:r w:rsidRPr="00855484">
        <w:rPr>
          <w:rtl/>
        </w:rPr>
        <w:t>آمده</w:t>
      </w:r>
      <w:r w:rsidRPr="00855484">
        <w:t xml:space="preserve"> </w:t>
      </w:r>
      <w:r w:rsidRPr="00855484">
        <w:rPr>
          <w:rtl/>
        </w:rPr>
        <w:t>است</w:t>
      </w:r>
      <w:r w:rsidRPr="00855484">
        <w:t>.</w:t>
      </w:r>
      <w:r w:rsidR="00C4592F">
        <w:rPr>
          <w:rFonts w:hint="cs"/>
          <w:rtl/>
        </w:rPr>
        <w:t xml:space="preserve"> </w:t>
      </w:r>
      <w:r w:rsidRPr="00855484">
        <w:rPr>
          <w:rtl/>
        </w:rPr>
        <w:t>قبلا</w:t>
      </w:r>
      <w:r w:rsidRPr="00855484">
        <w:t xml:space="preserve"> </w:t>
      </w:r>
      <w:r w:rsidRPr="00855484">
        <w:rPr>
          <w:rtl/>
        </w:rPr>
        <w:t>بحث</w:t>
      </w:r>
      <w:r w:rsidRPr="00855484">
        <w:t xml:space="preserve"> </w:t>
      </w:r>
      <w:r w:rsidRPr="00855484">
        <w:rPr>
          <w:rtl/>
        </w:rPr>
        <w:t>کردیم</w:t>
      </w:r>
      <w:r w:rsidRPr="00855484">
        <w:t xml:space="preserve"> </w:t>
      </w:r>
      <w:r w:rsidRPr="00855484">
        <w:rPr>
          <w:rtl/>
        </w:rPr>
        <w:t>که</w:t>
      </w:r>
      <w:r w:rsidRPr="00855484">
        <w:t xml:space="preserve"> </w:t>
      </w:r>
      <w:r w:rsidRPr="00855484">
        <w:rPr>
          <w:rtl/>
        </w:rPr>
        <w:t>بعید</w:t>
      </w:r>
      <w:r w:rsidRPr="00855484">
        <w:t xml:space="preserve"> </w:t>
      </w:r>
      <w:r w:rsidRPr="00855484">
        <w:rPr>
          <w:rtl/>
        </w:rPr>
        <w:t>نیست</w:t>
      </w:r>
      <w:r w:rsidRPr="00855484">
        <w:t xml:space="preserve"> </w:t>
      </w:r>
      <w:r w:rsidRPr="00855484">
        <w:rPr>
          <w:rtl/>
        </w:rPr>
        <w:t>تصدق</w:t>
      </w:r>
      <w:r w:rsidRPr="00855484">
        <w:t xml:space="preserve"> </w:t>
      </w:r>
      <w:r w:rsidRPr="00855484">
        <w:rPr>
          <w:rtl/>
        </w:rPr>
        <w:t>در</w:t>
      </w:r>
      <w:r w:rsidRPr="00855484">
        <w:t xml:space="preserve"> </w:t>
      </w:r>
      <w:r w:rsidRPr="00855484">
        <w:rPr>
          <w:rtl/>
        </w:rPr>
        <w:t>روایات</w:t>
      </w:r>
      <w:r w:rsidRPr="00855484">
        <w:t xml:space="preserve"> </w:t>
      </w:r>
      <w:r w:rsidRPr="00855484">
        <w:rPr>
          <w:rtl/>
        </w:rPr>
        <w:t>اعم</w:t>
      </w:r>
      <w:r w:rsidRPr="00855484">
        <w:t xml:space="preserve"> </w:t>
      </w:r>
      <w:r w:rsidRPr="00855484">
        <w:rPr>
          <w:rtl/>
        </w:rPr>
        <w:t>باشد</w:t>
      </w:r>
      <w:r w:rsidRPr="00855484">
        <w:t xml:space="preserve"> </w:t>
      </w:r>
      <w:r w:rsidRPr="00855484">
        <w:rPr>
          <w:rtl/>
        </w:rPr>
        <w:t>از</w:t>
      </w:r>
      <w:r w:rsidRPr="00855484">
        <w:t xml:space="preserve"> </w:t>
      </w:r>
      <w:r w:rsidRPr="00855484">
        <w:rPr>
          <w:rtl/>
        </w:rPr>
        <w:t>صدقه</w:t>
      </w:r>
      <w:r w:rsidRPr="00855484">
        <w:t xml:space="preserve"> </w:t>
      </w:r>
      <w:r w:rsidRPr="00855484">
        <w:rPr>
          <w:rtl/>
        </w:rPr>
        <w:t>و</w:t>
      </w:r>
      <w:r w:rsidRPr="00855484">
        <w:t xml:space="preserve"> </w:t>
      </w:r>
      <w:r w:rsidRPr="00855484">
        <w:rPr>
          <w:rtl/>
        </w:rPr>
        <w:t>از</w:t>
      </w:r>
      <w:r w:rsidRPr="00855484">
        <w:t xml:space="preserve"> </w:t>
      </w:r>
      <w:r w:rsidRPr="00855484">
        <w:rPr>
          <w:rtl/>
        </w:rPr>
        <w:t>وقف</w:t>
      </w:r>
      <w:r w:rsidRPr="00855484">
        <w:t xml:space="preserve">. </w:t>
      </w:r>
      <w:r w:rsidRPr="00855484">
        <w:rPr>
          <w:rtl/>
        </w:rPr>
        <w:t>اما</w:t>
      </w:r>
      <w:r w:rsidR="00C4592F">
        <w:rPr>
          <w:rFonts w:hint="cs"/>
          <w:rtl/>
        </w:rPr>
        <w:t xml:space="preserve"> </w:t>
      </w:r>
      <w:r w:rsidRPr="00855484">
        <w:rPr>
          <w:rtl/>
        </w:rPr>
        <w:t>اینجا</w:t>
      </w:r>
      <w:r w:rsidRPr="00855484">
        <w:t xml:space="preserve"> </w:t>
      </w:r>
      <w:r w:rsidRPr="00855484">
        <w:rPr>
          <w:rtl/>
        </w:rPr>
        <w:t>وقف</w:t>
      </w:r>
      <w:r w:rsidRPr="00855484">
        <w:t xml:space="preserve"> </w:t>
      </w:r>
      <w:r w:rsidRPr="00855484">
        <w:rPr>
          <w:rtl/>
        </w:rPr>
        <w:t>است،</w:t>
      </w:r>
      <w:r w:rsidRPr="00855484">
        <w:t xml:space="preserve"> </w:t>
      </w:r>
      <w:r w:rsidRPr="00855484">
        <w:rPr>
          <w:rtl/>
        </w:rPr>
        <w:t>عنوان</w:t>
      </w:r>
      <w:r w:rsidRPr="00855484">
        <w:t xml:space="preserve"> </w:t>
      </w:r>
      <w:r w:rsidRPr="00855484">
        <w:rPr>
          <w:rtl/>
        </w:rPr>
        <w:t>را</w:t>
      </w:r>
      <w:r w:rsidRPr="00855484">
        <w:t xml:space="preserve"> </w:t>
      </w:r>
      <w:r w:rsidRPr="00855484">
        <w:rPr>
          <w:rtl/>
        </w:rPr>
        <w:t>صاحب</w:t>
      </w:r>
      <w:r w:rsidRPr="00855484">
        <w:t xml:space="preserve"> </w:t>
      </w:r>
      <w:r w:rsidRPr="00855484">
        <w:rPr>
          <w:rtl/>
        </w:rPr>
        <w:t>وسائل</w:t>
      </w:r>
      <w:r w:rsidRPr="00855484">
        <w:t xml:space="preserve"> </w:t>
      </w:r>
      <w:r w:rsidRPr="00855484">
        <w:rPr>
          <w:rtl/>
        </w:rPr>
        <w:t>وقف</w:t>
      </w:r>
      <w:r w:rsidRPr="00855484">
        <w:t xml:space="preserve"> </w:t>
      </w:r>
      <w:r w:rsidRPr="00855484">
        <w:rPr>
          <w:rtl/>
        </w:rPr>
        <w:t>فهمیده</w:t>
      </w:r>
      <w:r w:rsidRPr="00855484">
        <w:t xml:space="preserve"> </w:t>
      </w:r>
      <w:r w:rsidRPr="00855484">
        <w:rPr>
          <w:rtl/>
        </w:rPr>
        <w:t>است</w:t>
      </w:r>
      <w:r w:rsidRPr="00855484">
        <w:t xml:space="preserve">. </w:t>
      </w:r>
      <w:r w:rsidRPr="00855484">
        <w:rPr>
          <w:rtl/>
        </w:rPr>
        <w:t>عنوان</w:t>
      </w:r>
      <w:r w:rsidRPr="00855484">
        <w:t xml:space="preserve"> </w:t>
      </w:r>
      <w:r w:rsidRPr="00855484">
        <w:rPr>
          <w:rtl/>
        </w:rPr>
        <w:t>باب</w:t>
      </w:r>
      <w:r w:rsidRPr="00855484">
        <w:t xml:space="preserve"> </w:t>
      </w:r>
      <w:r w:rsidRPr="00855484">
        <w:rPr>
          <w:rtl/>
        </w:rPr>
        <w:t>را</w:t>
      </w:r>
      <w:r w:rsidRPr="00855484">
        <w:t xml:space="preserve"> </w:t>
      </w:r>
      <w:r w:rsidRPr="00855484">
        <w:rPr>
          <w:rtl/>
        </w:rPr>
        <w:t>اینجور</w:t>
      </w:r>
      <w:r w:rsidR="00C4592F">
        <w:rPr>
          <w:rFonts w:hint="cs"/>
          <w:rtl/>
        </w:rPr>
        <w:t xml:space="preserve"> </w:t>
      </w:r>
      <w:r w:rsidRPr="00855484">
        <w:rPr>
          <w:rtl/>
        </w:rPr>
        <w:t>آورده</w:t>
      </w:r>
      <w:r w:rsidRPr="00855484">
        <w:t xml:space="preserve"> </w:t>
      </w:r>
      <w:r w:rsidRPr="00855484">
        <w:rPr>
          <w:rtl/>
        </w:rPr>
        <w:t>اند</w:t>
      </w:r>
      <w:r w:rsidRPr="00855484">
        <w:t xml:space="preserve"> </w:t>
      </w:r>
      <w:r w:rsidRPr="00855484">
        <w:rPr>
          <w:rtl/>
        </w:rPr>
        <w:t>که</w:t>
      </w:r>
      <w:r w:rsidRPr="00855484">
        <w:t xml:space="preserve">: </w:t>
      </w:r>
      <w:r w:rsidRPr="00855484">
        <w:rPr>
          <w:rtl/>
        </w:rPr>
        <w:t>باب</w:t>
      </w:r>
      <w:r w:rsidRPr="00855484">
        <w:t xml:space="preserve"> </w:t>
      </w:r>
      <w:r w:rsidRPr="00855484">
        <w:rPr>
          <w:rtl/>
        </w:rPr>
        <w:t>عدم</w:t>
      </w:r>
      <w:r w:rsidRPr="00855484">
        <w:t xml:space="preserve"> </w:t>
      </w:r>
      <w:r w:rsidRPr="00855484">
        <w:rPr>
          <w:rtl/>
        </w:rPr>
        <w:t>جواز</w:t>
      </w:r>
      <w:r w:rsidRPr="00855484">
        <w:t xml:space="preserve"> </w:t>
      </w:r>
      <w:r w:rsidRPr="00855484">
        <w:rPr>
          <w:rtl/>
        </w:rPr>
        <w:t>الرجوع</w:t>
      </w:r>
      <w:r w:rsidRPr="00855484">
        <w:t xml:space="preserve"> </w:t>
      </w:r>
      <w:r w:rsidRPr="00855484">
        <w:rPr>
          <w:rtl/>
        </w:rPr>
        <w:t>فی</w:t>
      </w:r>
      <w:r w:rsidRPr="00855484">
        <w:t xml:space="preserve"> </w:t>
      </w:r>
      <w:r w:rsidRPr="00855484">
        <w:rPr>
          <w:rtl/>
        </w:rPr>
        <w:t>الوقف</w:t>
      </w:r>
      <w:r w:rsidRPr="00855484">
        <w:t xml:space="preserve"> </w:t>
      </w:r>
      <w:r w:rsidRPr="00855484">
        <w:rPr>
          <w:rtl/>
        </w:rPr>
        <w:t>بعد</w:t>
      </w:r>
      <w:r w:rsidRPr="00855484">
        <w:t xml:space="preserve"> </w:t>
      </w:r>
      <w:r w:rsidRPr="00855484">
        <w:rPr>
          <w:rtl/>
        </w:rPr>
        <w:t>القبض</w:t>
      </w:r>
      <w:r w:rsidRPr="00855484">
        <w:t xml:space="preserve">. </w:t>
      </w:r>
      <w:r w:rsidRPr="00855484">
        <w:rPr>
          <w:rtl/>
        </w:rPr>
        <w:t>اما</w:t>
      </w:r>
      <w:r w:rsidRPr="00855484">
        <w:t xml:space="preserve"> </w:t>
      </w:r>
      <w:r w:rsidRPr="00855484">
        <w:rPr>
          <w:rtl/>
        </w:rPr>
        <w:t>تعبیر</w:t>
      </w:r>
      <w:r w:rsidRPr="00855484">
        <w:t xml:space="preserve"> </w:t>
      </w:r>
      <w:r w:rsidRPr="00855484">
        <w:rPr>
          <w:rtl/>
        </w:rPr>
        <w:t>اینکه</w:t>
      </w:r>
      <w:r w:rsidRPr="00855484">
        <w:t xml:space="preserve"> </w:t>
      </w:r>
      <w:r w:rsidRPr="00855484">
        <w:rPr>
          <w:rtl/>
        </w:rPr>
        <w:t>والدی</w:t>
      </w:r>
      <w:r w:rsidR="00C4592F">
        <w:rPr>
          <w:rFonts w:hint="cs"/>
          <w:rtl/>
        </w:rPr>
        <w:t xml:space="preserve"> </w:t>
      </w:r>
      <w:r w:rsidRPr="00855484">
        <w:rPr>
          <w:rtl/>
        </w:rPr>
        <w:t>تصدق</w:t>
      </w:r>
      <w:r w:rsidRPr="00855484">
        <w:t xml:space="preserve"> </w:t>
      </w:r>
      <w:r w:rsidRPr="00855484">
        <w:rPr>
          <w:rtl/>
        </w:rPr>
        <w:t>علی</w:t>
      </w:r>
      <w:r w:rsidRPr="00855484">
        <w:t xml:space="preserve"> </w:t>
      </w:r>
      <w:r w:rsidRPr="00855484">
        <w:rPr>
          <w:rtl/>
        </w:rPr>
        <w:t>بدار</w:t>
      </w:r>
      <w:r w:rsidRPr="00855484">
        <w:t xml:space="preserve"> </w:t>
      </w:r>
      <w:r w:rsidRPr="00855484">
        <w:rPr>
          <w:rtl/>
        </w:rPr>
        <w:t>یعنی</w:t>
      </w:r>
      <w:r w:rsidRPr="00855484">
        <w:t xml:space="preserve"> </w:t>
      </w:r>
      <w:r w:rsidRPr="00855484">
        <w:rPr>
          <w:rtl/>
        </w:rPr>
        <w:t>یک</w:t>
      </w:r>
      <w:r w:rsidRPr="00855484">
        <w:t xml:space="preserve"> </w:t>
      </w:r>
      <w:r w:rsidRPr="00855484">
        <w:rPr>
          <w:rtl/>
        </w:rPr>
        <w:t>وقفی</w:t>
      </w:r>
      <w:r w:rsidRPr="00855484">
        <w:t xml:space="preserve"> </w:t>
      </w:r>
      <w:r w:rsidRPr="00855484">
        <w:rPr>
          <w:rtl/>
        </w:rPr>
        <w:t>برای</w:t>
      </w:r>
      <w:r w:rsidRPr="00855484">
        <w:t xml:space="preserve"> </w:t>
      </w:r>
      <w:r w:rsidRPr="00855484">
        <w:rPr>
          <w:rtl/>
        </w:rPr>
        <w:t>من</w:t>
      </w:r>
      <w:r w:rsidRPr="00855484">
        <w:t xml:space="preserve"> </w:t>
      </w:r>
      <w:r w:rsidRPr="00855484">
        <w:rPr>
          <w:rtl/>
        </w:rPr>
        <w:t>کرده</w:t>
      </w:r>
      <w:r w:rsidRPr="00855484">
        <w:t xml:space="preserve"> </w:t>
      </w:r>
      <w:r w:rsidRPr="00855484">
        <w:rPr>
          <w:rtl/>
        </w:rPr>
        <w:t>است</w:t>
      </w:r>
      <w:r w:rsidRPr="00855484">
        <w:t xml:space="preserve">. </w:t>
      </w:r>
      <w:r w:rsidRPr="00855484">
        <w:rPr>
          <w:rtl/>
        </w:rPr>
        <w:t>می</w:t>
      </w:r>
      <w:r w:rsidRPr="00855484">
        <w:t xml:space="preserve"> </w:t>
      </w:r>
      <w:r w:rsidRPr="00855484">
        <w:rPr>
          <w:rtl/>
        </w:rPr>
        <w:t>افتد</w:t>
      </w:r>
      <w:r w:rsidRPr="00855484">
        <w:t xml:space="preserve"> </w:t>
      </w:r>
      <w:r w:rsidRPr="00855484">
        <w:rPr>
          <w:rtl/>
        </w:rPr>
        <w:t>روی</w:t>
      </w:r>
      <w:r w:rsidRPr="00855484">
        <w:t xml:space="preserve"> </w:t>
      </w:r>
      <w:r w:rsidRPr="00855484">
        <w:rPr>
          <w:rtl/>
        </w:rPr>
        <w:t>وقفهای</w:t>
      </w:r>
      <w:r w:rsidRPr="00855484">
        <w:t xml:space="preserve"> </w:t>
      </w:r>
      <w:r w:rsidRPr="00855484">
        <w:rPr>
          <w:rtl/>
        </w:rPr>
        <w:t>منقطع</w:t>
      </w:r>
      <w:r w:rsidR="00C4592F">
        <w:rPr>
          <w:rFonts w:hint="cs"/>
          <w:rtl/>
        </w:rPr>
        <w:t xml:space="preserve"> </w:t>
      </w:r>
      <w:r w:rsidRPr="00855484">
        <w:rPr>
          <w:rtl/>
        </w:rPr>
        <w:t>الآخر،</w:t>
      </w:r>
      <w:r w:rsidRPr="00855484">
        <w:t xml:space="preserve"> </w:t>
      </w:r>
      <w:r w:rsidRPr="00855484">
        <w:rPr>
          <w:rtl/>
        </w:rPr>
        <w:t>چون</w:t>
      </w:r>
      <w:r w:rsidRPr="00855484">
        <w:t xml:space="preserve"> </w:t>
      </w:r>
      <w:r w:rsidRPr="00855484">
        <w:rPr>
          <w:rtl/>
        </w:rPr>
        <w:t>این</w:t>
      </w:r>
      <w:r w:rsidRPr="00855484">
        <w:t xml:space="preserve"> </w:t>
      </w:r>
      <w:r w:rsidRPr="00855484">
        <w:rPr>
          <w:rtl/>
        </w:rPr>
        <w:t>یک</w:t>
      </w:r>
      <w:r w:rsidRPr="00855484">
        <w:t xml:space="preserve"> </w:t>
      </w:r>
      <w:r w:rsidRPr="00855484">
        <w:rPr>
          <w:rtl/>
        </w:rPr>
        <w:t>عمر</w:t>
      </w:r>
      <w:r w:rsidRPr="00855484">
        <w:t xml:space="preserve"> </w:t>
      </w:r>
      <w:r w:rsidRPr="00855484">
        <w:rPr>
          <w:rtl/>
        </w:rPr>
        <w:t>محدودی</w:t>
      </w:r>
      <w:r w:rsidRPr="00855484">
        <w:t xml:space="preserve"> </w:t>
      </w:r>
      <w:r w:rsidRPr="00855484">
        <w:rPr>
          <w:rtl/>
        </w:rPr>
        <w:t>دارد</w:t>
      </w:r>
      <w:r w:rsidRPr="00855484">
        <w:t xml:space="preserve"> </w:t>
      </w:r>
      <w:r w:rsidRPr="00855484">
        <w:rPr>
          <w:rtl/>
        </w:rPr>
        <w:t>از</w:t>
      </w:r>
      <w:r w:rsidRPr="00855484">
        <w:t xml:space="preserve"> </w:t>
      </w:r>
      <w:r w:rsidRPr="00855484">
        <w:rPr>
          <w:rtl/>
        </w:rPr>
        <w:t>دنیا</w:t>
      </w:r>
      <w:r w:rsidRPr="00855484">
        <w:t xml:space="preserve"> </w:t>
      </w:r>
      <w:r w:rsidRPr="00855484">
        <w:rPr>
          <w:rtl/>
        </w:rPr>
        <w:t>می</w:t>
      </w:r>
      <w:r w:rsidRPr="00855484">
        <w:t xml:space="preserve"> </w:t>
      </w:r>
      <w:r w:rsidRPr="00855484">
        <w:rPr>
          <w:rtl/>
        </w:rPr>
        <w:t>رود</w:t>
      </w:r>
      <w:r w:rsidRPr="00855484">
        <w:t xml:space="preserve">. </w:t>
      </w:r>
      <w:r w:rsidRPr="00855484">
        <w:rPr>
          <w:rtl/>
        </w:rPr>
        <w:t>بعد</w:t>
      </w:r>
      <w:r w:rsidRPr="00855484">
        <w:t xml:space="preserve"> </w:t>
      </w:r>
      <w:r w:rsidRPr="00855484">
        <w:rPr>
          <w:rtl/>
        </w:rPr>
        <w:t>چه</w:t>
      </w:r>
      <w:r w:rsidRPr="00855484">
        <w:t xml:space="preserve"> </w:t>
      </w:r>
      <w:r w:rsidRPr="00855484">
        <w:rPr>
          <w:rtl/>
        </w:rPr>
        <w:t>می</w:t>
      </w:r>
      <w:r w:rsidRPr="00855484">
        <w:t xml:space="preserve"> </w:t>
      </w:r>
      <w:r w:rsidRPr="00855484">
        <w:rPr>
          <w:rtl/>
        </w:rPr>
        <w:t>شود؟</w:t>
      </w:r>
      <w:r w:rsidRPr="00855484">
        <w:t xml:space="preserve"> </w:t>
      </w:r>
      <w:r w:rsidRPr="00855484">
        <w:rPr>
          <w:rtl/>
        </w:rPr>
        <w:t>می</w:t>
      </w:r>
      <w:r w:rsidRPr="00855484">
        <w:t xml:space="preserve"> </w:t>
      </w:r>
      <w:r w:rsidRPr="00855484">
        <w:rPr>
          <w:rtl/>
        </w:rPr>
        <w:t>شود</w:t>
      </w:r>
      <w:r w:rsidR="00C4592F">
        <w:rPr>
          <w:rFonts w:hint="cs"/>
          <w:rtl/>
        </w:rPr>
        <w:t xml:space="preserve"> </w:t>
      </w:r>
      <w:r w:rsidRPr="00855484">
        <w:rPr>
          <w:rtl/>
        </w:rPr>
        <w:t>وقف</w:t>
      </w:r>
      <w:r w:rsidRPr="00855484">
        <w:t xml:space="preserve"> </w:t>
      </w:r>
      <w:r w:rsidRPr="00855484">
        <w:rPr>
          <w:rtl/>
        </w:rPr>
        <w:t>منقطع</w:t>
      </w:r>
      <w:r w:rsidRPr="00855484">
        <w:t xml:space="preserve"> </w:t>
      </w:r>
      <w:r w:rsidRPr="00855484">
        <w:rPr>
          <w:rtl/>
        </w:rPr>
        <w:t>الآخر</w:t>
      </w:r>
      <w:r w:rsidRPr="00855484">
        <w:t xml:space="preserve">. </w:t>
      </w:r>
      <w:r w:rsidRPr="00855484">
        <w:rPr>
          <w:rtl/>
        </w:rPr>
        <w:t>اشکالی</w:t>
      </w:r>
      <w:r w:rsidRPr="00855484">
        <w:t xml:space="preserve"> </w:t>
      </w:r>
      <w:r w:rsidRPr="00855484">
        <w:rPr>
          <w:rtl/>
        </w:rPr>
        <w:t>علی</w:t>
      </w:r>
      <w:r w:rsidRPr="00855484">
        <w:t xml:space="preserve"> </w:t>
      </w:r>
      <w:r w:rsidRPr="00855484">
        <w:rPr>
          <w:rtl/>
        </w:rPr>
        <w:t>الظاهر</w:t>
      </w:r>
      <w:r w:rsidRPr="00855484">
        <w:t xml:space="preserve"> </w:t>
      </w:r>
      <w:r w:rsidRPr="00855484">
        <w:rPr>
          <w:rtl/>
        </w:rPr>
        <w:t>ندارد</w:t>
      </w:r>
      <w:r w:rsidRPr="00855484">
        <w:t xml:space="preserve"> </w:t>
      </w:r>
      <w:r w:rsidRPr="00855484">
        <w:rPr>
          <w:rtl/>
        </w:rPr>
        <w:t>کما</w:t>
      </w:r>
      <w:r w:rsidRPr="00855484">
        <w:t xml:space="preserve"> </w:t>
      </w:r>
      <w:r w:rsidRPr="00855484">
        <w:rPr>
          <w:rtl/>
        </w:rPr>
        <w:t>اینکه</w:t>
      </w:r>
      <w:r w:rsidRPr="00855484">
        <w:t xml:space="preserve"> </w:t>
      </w:r>
      <w:r w:rsidRPr="00855484">
        <w:rPr>
          <w:rtl/>
        </w:rPr>
        <w:t>بحثش</w:t>
      </w:r>
      <w:r w:rsidRPr="00855484">
        <w:t xml:space="preserve"> </w:t>
      </w:r>
      <w:r w:rsidRPr="00855484">
        <w:rPr>
          <w:rtl/>
        </w:rPr>
        <w:t>خواهد</w:t>
      </w:r>
      <w:r w:rsidRPr="00855484">
        <w:t xml:space="preserve"> </w:t>
      </w:r>
      <w:r w:rsidRPr="00855484">
        <w:rPr>
          <w:rtl/>
        </w:rPr>
        <w:t>آمد</w:t>
      </w:r>
      <w:r w:rsidRPr="00855484">
        <w:t xml:space="preserve"> </w:t>
      </w:r>
      <w:r w:rsidRPr="00855484">
        <w:rPr>
          <w:rtl/>
        </w:rPr>
        <w:t>ولی</w:t>
      </w:r>
      <w:r w:rsidR="00C4592F">
        <w:rPr>
          <w:rFonts w:hint="cs"/>
          <w:rtl/>
        </w:rPr>
        <w:t xml:space="preserve"> </w:t>
      </w:r>
      <w:r w:rsidRPr="00855484">
        <w:rPr>
          <w:rtl/>
        </w:rPr>
        <w:t>بعضی</w:t>
      </w:r>
      <w:r w:rsidRPr="00855484">
        <w:t xml:space="preserve"> </w:t>
      </w:r>
      <w:r w:rsidRPr="00855484">
        <w:rPr>
          <w:rtl/>
        </w:rPr>
        <w:t>اشکال</w:t>
      </w:r>
      <w:r w:rsidRPr="00855484">
        <w:t xml:space="preserve"> </w:t>
      </w:r>
      <w:r w:rsidRPr="00855484">
        <w:rPr>
          <w:rtl/>
        </w:rPr>
        <w:t>می</w:t>
      </w:r>
      <w:r w:rsidRPr="00855484">
        <w:t xml:space="preserve"> </w:t>
      </w:r>
      <w:r w:rsidRPr="00855484">
        <w:rPr>
          <w:rtl/>
        </w:rPr>
        <w:t>کنند</w:t>
      </w:r>
      <w:r w:rsidRPr="00855484">
        <w:t xml:space="preserve">. </w:t>
      </w:r>
      <w:r w:rsidRPr="00855484">
        <w:rPr>
          <w:rtl/>
        </w:rPr>
        <w:t>اما</w:t>
      </w:r>
      <w:r w:rsidRPr="00855484">
        <w:t xml:space="preserve"> </w:t>
      </w:r>
      <w:r w:rsidRPr="00855484">
        <w:rPr>
          <w:rtl/>
        </w:rPr>
        <w:t>اصلا</w:t>
      </w:r>
      <w:r w:rsidRPr="00855484">
        <w:t xml:space="preserve"> </w:t>
      </w:r>
      <w:r w:rsidRPr="00855484">
        <w:rPr>
          <w:rtl/>
        </w:rPr>
        <w:t>این</w:t>
      </w:r>
      <w:r w:rsidRPr="00855484">
        <w:t xml:space="preserve"> </w:t>
      </w:r>
      <w:r w:rsidRPr="00855484">
        <w:rPr>
          <w:rtl/>
        </w:rPr>
        <w:t>وقف</w:t>
      </w:r>
      <w:r w:rsidRPr="00855484">
        <w:t xml:space="preserve"> </w:t>
      </w:r>
      <w:r w:rsidRPr="00855484">
        <w:rPr>
          <w:rtl/>
        </w:rPr>
        <w:t>است</w:t>
      </w:r>
      <w:r w:rsidRPr="00855484">
        <w:t xml:space="preserve"> </w:t>
      </w:r>
      <w:r w:rsidRPr="00855484">
        <w:rPr>
          <w:rtl/>
        </w:rPr>
        <w:t>یا</w:t>
      </w:r>
      <w:r w:rsidRPr="00855484">
        <w:t xml:space="preserve"> </w:t>
      </w:r>
      <w:r w:rsidRPr="00855484">
        <w:rPr>
          <w:rtl/>
        </w:rPr>
        <w:t>صدقه</w:t>
      </w:r>
      <w:r w:rsidRPr="00855484">
        <w:t xml:space="preserve"> </w:t>
      </w:r>
      <w:r w:rsidRPr="00855484">
        <w:rPr>
          <w:rtl/>
        </w:rPr>
        <w:t>است؟</w:t>
      </w:r>
      <w:r w:rsidRPr="00855484">
        <w:t xml:space="preserve"> </w:t>
      </w:r>
      <w:r w:rsidRPr="00855484">
        <w:rPr>
          <w:rtl/>
        </w:rPr>
        <w:t>پدر</w:t>
      </w:r>
      <w:r w:rsidRPr="00855484">
        <w:t xml:space="preserve"> </w:t>
      </w:r>
      <w:r w:rsidRPr="00855484">
        <w:rPr>
          <w:rtl/>
        </w:rPr>
        <w:t>یک</w:t>
      </w:r>
      <w:r w:rsidRPr="00855484">
        <w:t xml:space="preserve"> </w:t>
      </w:r>
      <w:r w:rsidRPr="00855484">
        <w:rPr>
          <w:rtl/>
        </w:rPr>
        <w:t>چیزی</w:t>
      </w:r>
      <w:r w:rsidRPr="00855484">
        <w:t xml:space="preserve"> </w:t>
      </w:r>
      <w:r w:rsidRPr="00855484">
        <w:rPr>
          <w:rtl/>
        </w:rPr>
        <w:t>را</w:t>
      </w:r>
      <w:r w:rsidR="00C4592F">
        <w:rPr>
          <w:rFonts w:hint="cs"/>
          <w:rtl/>
        </w:rPr>
        <w:t xml:space="preserve"> </w:t>
      </w:r>
      <w:r w:rsidRPr="00855484">
        <w:rPr>
          <w:rtl/>
        </w:rPr>
        <w:t>می</w:t>
      </w:r>
      <w:r w:rsidRPr="00855484">
        <w:t xml:space="preserve"> </w:t>
      </w:r>
      <w:r w:rsidRPr="00855484">
        <w:rPr>
          <w:rtl/>
        </w:rPr>
        <w:t>بخشد</w:t>
      </w:r>
      <w:r w:rsidRPr="00855484">
        <w:t xml:space="preserve"> </w:t>
      </w:r>
      <w:r w:rsidRPr="00855484">
        <w:rPr>
          <w:rtl/>
        </w:rPr>
        <w:t>به</w:t>
      </w:r>
      <w:r w:rsidRPr="00855484">
        <w:t xml:space="preserve"> </w:t>
      </w:r>
      <w:r w:rsidRPr="00855484">
        <w:rPr>
          <w:rtl/>
        </w:rPr>
        <w:t>نحو</w:t>
      </w:r>
      <w:r w:rsidRPr="00855484">
        <w:t xml:space="preserve"> </w:t>
      </w:r>
      <w:r w:rsidRPr="00855484">
        <w:rPr>
          <w:rtl/>
        </w:rPr>
        <w:t>صدقه</w:t>
      </w:r>
      <w:r w:rsidRPr="00855484">
        <w:t xml:space="preserve"> </w:t>
      </w:r>
      <w:r w:rsidRPr="00855484">
        <w:rPr>
          <w:rtl/>
        </w:rPr>
        <w:t>نه</w:t>
      </w:r>
      <w:r w:rsidRPr="00855484">
        <w:t xml:space="preserve"> </w:t>
      </w:r>
      <w:r w:rsidRPr="00855484">
        <w:rPr>
          <w:rtl/>
        </w:rPr>
        <w:t>هبه</w:t>
      </w:r>
      <w:r w:rsidRPr="00855484">
        <w:t xml:space="preserve"> </w:t>
      </w:r>
      <w:r w:rsidRPr="00855484">
        <w:rPr>
          <w:rtl/>
        </w:rPr>
        <w:t>به</w:t>
      </w:r>
      <w:r w:rsidRPr="00855484">
        <w:t xml:space="preserve"> </w:t>
      </w:r>
      <w:r w:rsidRPr="00855484">
        <w:rPr>
          <w:rtl/>
        </w:rPr>
        <w:t>فرزندش</w:t>
      </w:r>
      <w:r w:rsidRPr="00855484">
        <w:t xml:space="preserve"> </w:t>
      </w:r>
      <w:r w:rsidRPr="00855484">
        <w:rPr>
          <w:rtl/>
        </w:rPr>
        <w:t>قربة</w:t>
      </w:r>
      <w:r w:rsidRPr="00855484">
        <w:t xml:space="preserve"> </w:t>
      </w:r>
      <w:r w:rsidRPr="00855484">
        <w:rPr>
          <w:rtl/>
        </w:rPr>
        <w:t>الی</w:t>
      </w:r>
      <w:r w:rsidRPr="00855484">
        <w:t xml:space="preserve"> </w:t>
      </w:r>
      <w:r w:rsidRPr="00855484">
        <w:rPr>
          <w:rtl/>
        </w:rPr>
        <w:t>ا</w:t>
      </w:r>
      <w:r w:rsidRPr="00855484">
        <w:t xml:space="preserve"> </w:t>
      </w:r>
      <w:r w:rsidRPr="00855484">
        <w:rPr>
          <w:rtl/>
        </w:rPr>
        <w:t>هل</w:t>
      </w:r>
      <w:r w:rsidRPr="00855484">
        <w:t xml:space="preserve"> </w:t>
      </w:r>
      <w:r w:rsidRPr="00855484">
        <w:rPr>
          <w:rtl/>
        </w:rPr>
        <w:t>ل</w:t>
      </w:r>
      <w:r w:rsidRPr="00855484">
        <w:t xml:space="preserve">. </w:t>
      </w:r>
      <w:r w:rsidRPr="00855484">
        <w:rPr>
          <w:rtl/>
        </w:rPr>
        <w:t>این</w:t>
      </w:r>
      <w:r w:rsidRPr="00855484">
        <w:t xml:space="preserve"> </w:t>
      </w:r>
      <w:r w:rsidRPr="00855484">
        <w:rPr>
          <w:rtl/>
        </w:rPr>
        <w:t>می</w:t>
      </w:r>
      <w:r w:rsidRPr="00855484">
        <w:t xml:space="preserve"> </w:t>
      </w:r>
      <w:r w:rsidRPr="00855484">
        <w:rPr>
          <w:rtl/>
        </w:rPr>
        <w:t>شود</w:t>
      </w:r>
      <w:r w:rsidRPr="00855484">
        <w:t xml:space="preserve">. </w:t>
      </w:r>
      <w:r w:rsidRPr="00855484">
        <w:rPr>
          <w:rtl/>
        </w:rPr>
        <w:t>یا</w:t>
      </w:r>
      <w:r w:rsidRPr="00855484">
        <w:t xml:space="preserve"> </w:t>
      </w:r>
      <w:r w:rsidRPr="00855484">
        <w:rPr>
          <w:rtl/>
        </w:rPr>
        <w:t>این</w:t>
      </w:r>
      <w:r w:rsidRPr="00855484">
        <w:t xml:space="preserve"> </w:t>
      </w:r>
      <w:r w:rsidRPr="00855484">
        <w:rPr>
          <w:rtl/>
        </w:rPr>
        <w:t>بوده</w:t>
      </w:r>
      <w:r w:rsidR="00C4592F">
        <w:rPr>
          <w:rFonts w:hint="cs"/>
          <w:rtl/>
        </w:rPr>
        <w:t xml:space="preserve"> </w:t>
      </w:r>
      <w:r w:rsidRPr="00855484">
        <w:rPr>
          <w:rtl/>
        </w:rPr>
        <w:t>یعنی</w:t>
      </w:r>
      <w:r w:rsidRPr="00855484">
        <w:t xml:space="preserve"> </w:t>
      </w:r>
      <w:r w:rsidRPr="00855484">
        <w:rPr>
          <w:rtl/>
        </w:rPr>
        <w:t>صدقه</w:t>
      </w:r>
      <w:r w:rsidRPr="00855484">
        <w:t xml:space="preserve"> </w:t>
      </w:r>
      <w:r w:rsidRPr="00855484">
        <w:rPr>
          <w:rtl/>
        </w:rPr>
        <w:t>خاصه</w:t>
      </w:r>
      <w:r w:rsidRPr="00855484">
        <w:t xml:space="preserve"> </w:t>
      </w:r>
      <w:r w:rsidRPr="00855484">
        <w:rPr>
          <w:rtl/>
        </w:rPr>
        <w:t>باشد</w:t>
      </w:r>
      <w:r w:rsidRPr="00855484">
        <w:t xml:space="preserve">. </w:t>
      </w:r>
      <w:r w:rsidRPr="00855484">
        <w:rPr>
          <w:rtl/>
        </w:rPr>
        <w:t>روی</w:t>
      </w:r>
      <w:r w:rsidRPr="00855484">
        <w:t xml:space="preserve"> </w:t>
      </w:r>
      <w:r w:rsidRPr="00855484">
        <w:rPr>
          <w:rtl/>
        </w:rPr>
        <w:t>این</w:t>
      </w:r>
      <w:r w:rsidRPr="00855484">
        <w:t xml:space="preserve"> </w:t>
      </w:r>
      <w:r w:rsidRPr="00855484">
        <w:rPr>
          <w:rtl/>
        </w:rPr>
        <w:t>باید</w:t>
      </w:r>
      <w:r w:rsidRPr="00855484">
        <w:t xml:space="preserve"> </w:t>
      </w:r>
      <w:r w:rsidRPr="00855484">
        <w:rPr>
          <w:rtl/>
        </w:rPr>
        <w:t>فکر</w:t>
      </w:r>
      <w:r w:rsidRPr="00855484">
        <w:t xml:space="preserve"> </w:t>
      </w:r>
      <w:r w:rsidRPr="00855484">
        <w:rPr>
          <w:rtl/>
        </w:rPr>
        <w:t>کرد</w:t>
      </w:r>
      <w:r w:rsidRPr="00855484">
        <w:t xml:space="preserve">. </w:t>
      </w:r>
      <w:r w:rsidRPr="00855484">
        <w:rPr>
          <w:rtl/>
        </w:rPr>
        <w:t>اگر</w:t>
      </w:r>
      <w:r w:rsidRPr="00855484">
        <w:t xml:space="preserve"> </w:t>
      </w:r>
      <w:r w:rsidRPr="00855484">
        <w:rPr>
          <w:rtl/>
        </w:rPr>
        <w:t>بشود</w:t>
      </w:r>
      <w:r w:rsidRPr="00855484">
        <w:t xml:space="preserve"> </w:t>
      </w:r>
      <w:r w:rsidRPr="00855484">
        <w:rPr>
          <w:rtl/>
        </w:rPr>
        <w:t>اطلاق</w:t>
      </w:r>
      <w:r w:rsidRPr="00855484">
        <w:t xml:space="preserve"> </w:t>
      </w:r>
      <w:r w:rsidRPr="00855484">
        <w:rPr>
          <w:rtl/>
        </w:rPr>
        <w:t>گرفت</w:t>
      </w:r>
      <w:r w:rsidRPr="00855484">
        <w:t xml:space="preserve"> </w:t>
      </w:r>
      <w:r w:rsidRPr="00855484">
        <w:rPr>
          <w:rtl/>
        </w:rPr>
        <w:t>که</w:t>
      </w:r>
      <w:r w:rsidRPr="00855484">
        <w:t xml:space="preserve"> </w:t>
      </w:r>
      <w:r w:rsidRPr="00855484">
        <w:rPr>
          <w:rtl/>
        </w:rPr>
        <w:t>برای</w:t>
      </w:r>
      <w:r w:rsidRPr="00855484">
        <w:t xml:space="preserve"> </w:t>
      </w:r>
      <w:r w:rsidRPr="00855484">
        <w:rPr>
          <w:rtl/>
        </w:rPr>
        <w:t>هر</w:t>
      </w:r>
      <w:r w:rsidR="00C4592F">
        <w:rPr>
          <w:rFonts w:hint="cs"/>
          <w:rtl/>
        </w:rPr>
        <w:t xml:space="preserve"> </w:t>
      </w:r>
      <w:r w:rsidRPr="00855484">
        <w:rPr>
          <w:rtl/>
        </w:rPr>
        <w:t>دو</w:t>
      </w:r>
      <w:r w:rsidRPr="00855484">
        <w:t xml:space="preserve"> </w:t>
      </w:r>
      <w:r w:rsidRPr="00855484">
        <w:rPr>
          <w:rtl/>
        </w:rPr>
        <w:t>نوع</w:t>
      </w:r>
      <w:r w:rsidRPr="00855484">
        <w:t xml:space="preserve"> </w:t>
      </w:r>
      <w:r w:rsidRPr="00855484">
        <w:rPr>
          <w:rtl/>
        </w:rPr>
        <w:t>است</w:t>
      </w:r>
      <w:r w:rsidRPr="00855484">
        <w:t xml:space="preserve"> </w:t>
      </w:r>
      <w:r w:rsidRPr="00855484">
        <w:rPr>
          <w:rtl/>
        </w:rPr>
        <w:t>فبها،</w:t>
      </w:r>
      <w:r w:rsidRPr="00855484">
        <w:t xml:space="preserve"> </w:t>
      </w:r>
      <w:r w:rsidRPr="00855484">
        <w:rPr>
          <w:rtl/>
        </w:rPr>
        <w:t>و</w:t>
      </w:r>
      <w:r w:rsidRPr="00855484">
        <w:t xml:space="preserve"> </w:t>
      </w:r>
      <w:r w:rsidRPr="00855484">
        <w:rPr>
          <w:rtl/>
        </w:rPr>
        <w:t>الا</w:t>
      </w:r>
      <w:r w:rsidRPr="00855484">
        <w:t xml:space="preserve"> </w:t>
      </w:r>
      <w:r w:rsidRPr="00855484">
        <w:rPr>
          <w:rtl/>
        </w:rPr>
        <w:t>علی</w:t>
      </w:r>
      <w:r w:rsidRPr="00855484">
        <w:t xml:space="preserve"> </w:t>
      </w:r>
      <w:r w:rsidRPr="00855484">
        <w:rPr>
          <w:rtl/>
        </w:rPr>
        <w:t>الظاهر</w:t>
      </w:r>
      <w:r w:rsidRPr="00855484">
        <w:t xml:space="preserve"> </w:t>
      </w:r>
      <w:r w:rsidRPr="00855484">
        <w:rPr>
          <w:rtl/>
        </w:rPr>
        <w:t>بعید</w:t>
      </w:r>
      <w:r w:rsidRPr="00855484">
        <w:t xml:space="preserve"> </w:t>
      </w:r>
      <w:r w:rsidRPr="00855484">
        <w:rPr>
          <w:rtl/>
        </w:rPr>
        <w:t>نیست</w:t>
      </w:r>
      <w:r w:rsidRPr="00855484">
        <w:t xml:space="preserve"> </w:t>
      </w:r>
      <w:r w:rsidRPr="00855484">
        <w:rPr>
          <w:rtl/>
        </w:rPr>
        <w:t>که</w:t>
      </w:r>
      <w:r w:rsidRPr="00855484">
        <w:t xml:space="preserve"> </w:t>
      </w:r>
      <w:r w:rsidRPr="00855484">
        <w:rPr>
          <w:rtl/>
        </w:rPr>
        <w:t>صدقه</w:t>
      </w:r>
      <w:r w:rsidRPr="00855484">
        <w:t xml:space="preserve"> </w:t>
      </w:r>
      <w:r w:rsidRPr="00855484">
        <w:rPr>
          <w:rtl/>
        </w:rPr>
        <w:t>خاصه</w:t>
      </w:r>
      <w:r w:rsidRPr="00855484">
        <w:t xml:space="preserve"> </w:t>
      </w:r>
      <w:r w:rsidRPr="00855484">
        <w:rPr>
          <w:rtl/>
        </w:rPr>
        <w:t>باشد</w:t>
      </w:r>
      <w:r w:rsidRPr="00855484">
        <w:t xml:space="preserve"> </w:t>
      </w:r>
      <w:r w:rsidRPr="00855484">
        <w:rPr>
          <w:rtl/>
        </w:rPr>
        <w:t>نه</w:t>
      </w:r>
      <w:r w:rsidRPr="00855484">
        <w:t xml:space="preserve"> </w:t>
      </w:r>
      <w:r w:rsidRPr="00855484">
        <w:rPr>
          <w:rtl/>
        </w:rPr>
        <w:t>وقف</w:t>
      </w:r>
      <w:r w:rsidRPr="00855484">
        <w:t>.</w:t>
      </w:r>
    </w:p>
    <w:p w14:paraId="0C1DB282" w14:textId="77777777" w:rsidR="00A73308" w:rsidRPr="00855484" w:rsidRDefault="00E42364" w:rsidP="0043464D">
      <w:r w:rsidRPr="00855484">
        <w:rPr>
          <w:rtl/>
        </w:rPr>
        <w:t>تأملی</w:t>
      </w:r>
      <w:r w:rsidRPr="00855484">
        <w:t xml:space="preserve"> </w:t>
      </w:r>
      <w:r w:rsidRPr="00855484">
        <w:rPr>
          <w:rtl/>
        </w:rPr>
        <w:t>کنید</w:t>
      </w:r>
      <w:r w:rsidRPr="00855484">
        <w:t xml:space="preserve"> </w:t>
      </w:r>
      <w:r w:rsidRPr="00855484">
        <w:rPr>
          <w:rtl/>
        </w:rPr>
        <w:t>تا</w:t>
      </w:r>
      <w:r w:rsidRPr="00855484">
        <w:t xml:space="preserve"> </w:t>
      </w:r>
      <w:r w:rsidRPr="00855484">
        <w:rPr>
          <w:rtl/>
        </w:rPr>
        <w:t>جلسه</w:t>
      </w:r>
      <w:r w:rsidRPr="00855484">
        <w:t xml:space="preserve"> </w:t>
      </w:r>
      <w:r w:rsidRPr="00855484">
        <w:rPr>
          <w:rtl/>
        </w:rPr>
        <w:t>بعد</w:t>
      </w:r>
      <w:r w:rsidRPr="00855484">
        <w:t>.__</w:t>
      </w:r>
    </w:p>
    <w:p w14:paraId="6A55DC26" w14:textId="77777777" w:rsidR="00075BA2" w:rsidRPr="00A73308" w:rsidRDefault="00075BA2" w:rsidP="0043464D">
      <w:pPr>
        <w:rPr>
          <w:rtl/>
        </w:rPr>
        <w:sectPr w:rsidR="00075BA2" w:rsidRPr="00A73308" w:rsidSect="00C304DD">
          <w:headerReference w:type="default" r:id="rId167"/>
          <w:footerReference w:type="default" r:id="rId16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7AEB7D1C" w14:textId="77777777" w:rsidR="00E53CFD" w:rsidRDefault="00E42364" w:rsidP="00075BA2">
      <w:pPr>
        <w:jc w:val="center"/>
        <w:rPr>
          <w:rtl/>
        </w:rPr>
      </w:pPr>
      <w:r>
        <w:rPr>
          <w:rFonts w:hint="cs"/>
          <w:noProof/>
          <w:rtl/>
          <w:lang w:bidi="ar-SA"/>
        </w:rPr>
        <w:lastRenderedPageBreak/>
        <w:drawing>
          <wp:inline distT="0" distB="0" distL="0" distR="0" wp14:anchorId="3E25EF92" wp14:editId="5064869C">
            <wp:extent cx="723899" cy="241300"/>
            <wp:effectExtent l="0" t="0" r="635" b="6350"/>
            <wp:docPr id="5962198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21987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418100211"/>
        <w:docPartObj>
          <w:docPartGallery w:val="Table of Contents"/>
          <w:docPartUnique/>
        </w:docPartObj>
      </w:sdtPr>
      <w:sdtEndPr>
        <w:rPr>
          <w:rFonts w:eastAsia="NoorLotus"/>
          <w:b/>
          <w:bCs/>
          <w:noProof/>
          <w:sz w:val="28"/>
          <w:rtl/>
        </w:rPr>
      </w:sdtEndPr>
      <w:sdtContent>
        <w:p w14:paraId="372B9D2C" w14:textId="77777777" w:rsidR="003700D6" w:rsidRDefault="003700D6" w:rsidP="003700D6">
          <w:pPr>
            <w:pStyle w:val="TOCHeading"/>
          </w:pPr>
        </w:p>
        <w:p w14:paraId="1F398085" w14:textId="1E061D38" w:rsidR="00F84FC8"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7754" w:history="1">
            <w:r w:rsidRPr="005318A0">
              <w:rPr>
                <w:rStyle w:val="Hyperlink"/>
                <w:noProof/>
                <w:rtl/>
              </w:rPr>
              <w:t>ماه</w:t>
            </w:r>
            <w:r w:rsidRPr="005318A0">
              <w:rPr>
                <w:rStyle w:val="Hyperlink"/>
                <w:rFonts w:hint="cs"/>
                <w:noProof/>
                <w:rtl/>
              </w:rPr>
              <w:t>ی</w:t>
            </w:r>
            <w:r w:rsidRPr="005318A0">
              <w:rPr>
                <w:rStyle w:val="Hyperlink"/>
                <w:rFonts w:hint="eastAsia"/>
                <w:noProof/>
                <w:rtl/>
              </w:rPr>
              <w:t>ت</w:t>
            </w:r>
            <w:r w:rsidRPr="005318A0">
              <w:rPr>
                <w:rStyle w:val="Hyperlink"/>
                <w:noProof/>
                <w:rtl/>
              </w:rPr>
              <w:t xml:space="preserve"> 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Toc107417754 \h</w:instrText>
            </w:r>
            <w:r>
              <w:rPr>
                <w:noProof/>
                <w:webHidden/>
                <w:rtl/>
              </w:rPr>
              <w:instrText xml:space="preserve"> </w:instrText>
            </w:r>
            <w:r>
              <w:rPr>
                <w:noProof/>
                <w:webHidden/>
                <w:rtl/>
              </w:rPr>
            </w:r>
            <w:r>
              <w:rPr>
                <w:noProof/>
                <w:webHidden/>
                <w:rtl/>
              </w:rPr>
              <w:fldChar w:fldCharType="separate"/>
            </w:r>
            <w:r w:rsidR="006A7A6F">
              <w:rPr>
                <w:noProof/>
                <w:webHidden/>
                <w:rtl/>
              </w:rPr>
              <w:t>617</w:t>
            </w:r>
            <w:r>
              <w:rPr>
                <w:noProof/>
                <w:webHidden/>
                <w:rtl/>
              </w:rPr>
              <w:fldChar w:fldCharType="end"/>
            </w:r>
          </w:hyperlink>
        </w:p>
        <w:p w14:paraId="7C04387E" w14:textId="5057FD37" w:rsidR="00F84FC8" w:rsidRDefault="00E42364">
          <w:pPr>
            <w:pStyle w:val="TOC1"/>
            <w:rPr>
              <w:rFonts w:asciiTheme="minorHAnsi" w:eastAsiaTheme="minorEastAsia" w:hAnsiTheme="minorHAnsi" w:cstheme="minorBidi"/>
              <w:noProof/>
              <w:color w:val="auto"/>
              <w:szCs w:val="22"/>
              <w:rtl/>
              <w:lang w:bidi="ar-SA"/>
            </w:rPr>
          </w:pPr>
          <w:hyperlink w:anchor="_Toc107417755" w:history="1">
            <w:r w:rsidRPr="005318A0">
              <w:rPr>
                <w:rStyle w:val="Hyperlink"/>
                <w:noProof/>
                <w:rtl/>
              </w:rPr>
              <w:t>طرح بحث ماه</w:t>
            </w:r>
            <w:r w:rsidRPr="005318A0">
              <w:rPr>
                <w:rStyle w:val="Hyperlink"/>
                <w:rFonts w:hint="cs"/>
                <w:noProof/>
                <w:rtl/>
              </w:rPr>
              <w:t>ی</w:t>
            </w:r>
            <w:r w:rsidRPr="005318A0">
              <w:rPr>
                <w:rStyle w:val="Hyperlink"/>
                <w:rFonts w:hint="eastAsia"/>
                <w:noProof/>
                <w:rtl/>
              </w:rPr>
              <w:t>ت</w:t>
            </w:r>
            <w:r w:rsidRPr="005318A0">
              <w:rPr>
                <w:rStyle w:val="Hyperlink"/>
                <w:noProof/>
                <w:rtl/>
              </w:rPr>
              <w:t xml:space="preserve"> قبض در مکاسب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Toc107417755 \h</w:instrText>
            </w:r>
            <w:r>
              <w:rPr>
                <w:noProof/>
                <w:webHidden/>
                <w:rtl/>
              </w:rPr>
              <w:instrText xml:space="preserve"> </w:instrText>
            </w:r>
            <w:r>
              <w:rPr>
                <w:noProof/>
                <w:webHidden/>
                <w:rtl/>
              </w:rPr>
            </w:r>
            <w:r>
              <w:rPr>
                <w:noProof/>
                <w:webHidden/>
                <w:rtl/>
              </w:rPr>
              <w:fldChar w:fldCharType="separate"/>
            </w:r>
            <w:r w:rsidR="006A7A6F">
              <w:rPr>
                <w:noProof/>
                <w:webHidden/>
                <w:rtl/>
              </w:rPr>
              <w:t>618</w:t>
            </w:r>
            <w:r>
              <w:rPr>
                <w:noProof/>
                <w:webHidden/>
                <w:rtl/>
              </w:rPr>
              <w:fldChar w:fldCharType="end"/>
            </w:r>
          </w:hyperlink>
        </w:p>
        <w:p w14:paraId="48F8333B" w14:textId="6015D5DB" w:rsidR="00F84FC8" w:rsidRDefault="00E42364">
          <w:pPr>
            <w:pStyle w:val="TOC1"/>
            <w:rPr>
              <w:rFonts w:asciiTheme="minorHAnsi" w:eastAsiaTheme="minorEastAsia" w:hAnsiTheme="minorHAnsi" w:cstheme="minorBidi"/>
              <w:noProof/>
              <w:color w:val="auto"/>
              <w:szCs w:val="22"/>
              <w:rtl/>
              <w:lang w:bidi="ar-SA"/>
            </w:rPr>
          </w:pPr>
          <w:hyperlink w:anchor="_Toc107417756" w:history="1">
            <w:r w:rsidRPr="005318A0">
              <w:rPr>
                <w:rStyle w:val="Hyperlink"/>
                <w:noProof/>
                <w:rtl/>
              </w:rPr>
              <w:t>قبض در لغت از نگاه ش</w:t>
            </w:r>
            <w:r w:rsidRPr="005318A0">
              <w:rPr>
                <w:rStyle w:val="Hyperlink"/>
                <w:rFonts w:hint="cs"/>
                <w:noProof/>
                <w:rtl/>
              </w:rPr>
              <w:t>ی</w:t>
            </w:r>
            <w:r w:rsidRPr="005318A0">
              <w:rPr>
                <w:rStyle w:val="Hyperlink"/>
                <w:rFonts w:hint="eastAsia"/>
                <w:noProof/>
                <w:rtl/>
              </w:rPr>
              <w:t>خ</w:t>
            </w:r>
            <w:r w:rsidRPr="005318A0">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Toc107417756 \h</w:instrText>
            </w:r>
            <w:r>
              <w:rPr>
                <w:noProof/>
                <w:webHidden/>
                <w:rtl/>
              </w:rPr>
              <w:instrText xml:space="preserve"> </w:instrText>
            </w:r>
            <w:r>
              <w:rPr>
                <w:noProof/>
                <w:webHidden/>
                <w:rtl/>
              </w:rPr>
            </w:r>
            <w:r>
              <w:rPr>
                <w:noProof/>
                <w:webHidden/>
                <w:rtl/>
              </w:rPr>
              <w:fldChar w:fldCharType="separate"/>
            </w:r>
            <w:r w:rsidR="006A7A6F">
              <w:rPr>
                <w:noProof/>
                <w:webHidden/>
                <w:rtl/>
              </w:rPr>
              <w:t>618</w:t>
            </w:r>
            <w:r>
              <w:rPr>
                <w:noProof/>
                <w:webHidden/>
                <w:rtl/>
              </w:rPr>
              <w:fldChar w:fldCharType="end"/>
            </w:r>
          </w:hyperlink>
        </w:p>
        <w:p w14:paraId="74D24934" w14:textId="417C7D0C" w:rsidR="00F84FC8" w:rsidRDefault="00E42364">
          <w:pPr>
            <w:pStyle w:val="TOC1"/>
            <w:rPr>
              <w:rFonts w:asciiTheme="minorHAnsi" w:eastAsiaTheme="minorEastAsia" w:hAnsiTheme="minorHAnsi" w:cstheme="minorBidi"/>
              <w:noProof/>
              <w:color w:val="auto"/>
              <w:szCs w:val="22"/>
              <w:rtl/>
              <w:lang w:bidi="ar-SA"/>
            </w:rPr>
          </w:pPr>
          <w:hyperlink w:anchor="_Toc107417757" w:history="1">
            <w:r w:rsidRPr="005318A0">
              <w:rPr>
                <w:rStyle w:val="Hyperlink"/>
                <w:noProof/>
                <w:rtl/>
              </w:rPr>
              <w:t>قبض به معنا</w:t>
            </w:r>
            <w:r w:rsidRPr="005318A0">
              <w:rPr>
                <w:rStyle w:val="Hyperlink"/>
                <w:rFonts w:hint="cs"/>
                <w:noProof/>
                <w:rtl/>
              </w:rPr>
              <w:t>ی</w:t>
            </w:r>
            <w:r w:rsidRPr="005318A0">
              <w:rPr>
                <w:rStyle w:val="Hyperlink"/>
                <w:noProof/>
                <w:rtl/>
              </w:rPr>
              <w:t xml:space="preserve"> لغو</w:t>
            </w:r>
            <w:r w:rsidRPr="005318A0">
              <w:rPr>
                <w:rStyle w:val="Hyperlink"/>
                <w:rFonts w:hint="cs"/>
                <w:noProof/>
                <w:rtl/>
              </w:rPr>
              <w:t>ی</w:t>
            </w:r>
            <w:r w:rsidRPr="005318A0">
              <w:rPr>
                <w:rStyle w:val="Hyperlink"/>
                <w:noProof/>
                <w:rtl/>
              </w:rPr>
              <w:t xml:space="preserve"> مقصود ن</w:t>
            </w:r>
            <w:r w:rsidRPr="005318A0">
              <w:rPr>
                <w:rStyle w:val="Hyperlink"/>
                <w:rFonts w:hint="cs"/>
                <w:noProof/>
                <w:rtl/>
              </w:rPr>
              <w:t>ی</w:t>
            </w:r>
            <w:r w:rsidRPr="005318A0">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Toc107417757 \h</w:instrText>
            </w:r>
            <w:r>
              <w:rPr>
                <w:noProof/>
                <w:webHidden/>
                <w:rtl/>
              </w:rPr>
              <w:instrText xml:space="preserve"> </w:instrText>
            </w:r>
            <w:r>
              <w:rPr>
                <w:noProof/>
                <w:webHidden/>
                <w:rtl/>
              </w:rPr>
            </w:r>
            <w:r>
              <w:rPr>
                <w:noProof/>
                <w:webHidden/>
                <w:rtl/>
              </w:rPr>
              <w:fldChar w:fldCharType="separate"/>
            </w:r>
            <w:r w:rsidR="006A7A6F">
              <w:rPr>
                <w:noProof/>
                <w:webHidden/>
                <w:rtl/>
              </w:rPr>
              <w:t>619</w:t>
            </w:r>
            <w:r>
              <w:rPr>
                <w:noProof/>
                <w:webHidden/>
                <w:rtl/>
              </w:rPr>
              <w:fldChar w:fldCharType="end"/>
            </w:r>
          </w:hyperlink>
        </w:p>
        <w:p w14:paraId="424F49E0" w14:textId="3284E407" w:rsidR="00F84FC8" w:rsidRDefault="00E42364">
          <w:pPr>
            <w:pStyle w:val="TOC1"/>
            <w:rPr>
              <w:rFonts w:asciiTheme="minorHAnsi" w:eastAsiaTheme="minorEastAsia" w:hAnsiTheme="minorHAnsi" w:cstheme="minorBidi"/>
              <w:noProof/>
              <w:color w:val="auto"/>
              <w:szCs w:val="22"/>
              <w:rtl/>
              <w:lang w:bidi="ar-SA"/>
            </w:rPr>
          </w:pPr>
          <w:hyperlink w:anchor="_Toc107417758" w:history="1">
            <w:r w:rsidRPr="005318A0">
              <w:rPr>
                <w:rStyle w:val="Hyperlink"/>
                <w:noProof/>
                <w:rtl/>
              </w:rPr>
              <w:t>اقوال مختلف در ماه</w:t>
            </w:r>
            <w:r w:rsidRPr="005318A0">
              <w:rPr>
                <w:rStyle w:val="Hyperlink"/>
                <w:rFonts w:hint="cs"/>
                <w:noProof/>
                <w:rtl/>
              </w:rPr>
              <w:t>ی</w:t>
            </w:r>
            <w:r w:rsidRPr="005318A0">
              <w:rPr>
                <w:rStyle w:val="Hyperlink"/>
                <w:rFonts w:hint="eastAsia"/>
                <w:noProof/>
                <w:rtl/>
              </w:rPr>
              <w:t>ت</w:t>
            </w:r>
            <w:r w:rsidRPr="005318A0">
              <w:rPr>
                <w:rStyle w:val="Hyperlink"/>
                <w:noProof/>
                <w:rtl/>
              </w:rPr>
              <w:t xml:space="preserve"> 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Toc107417758 \h</w:instrText>
            </w:r>
            <w:r>
              <w:rPr>
                <w:noProof/>
                <w:webHidden/>
                <w:rtl/>
              </w:rPr>
              <w:instrText xml:space="preserve"> </w:instrText>
            </w:r>
            <w:r>
              <w:rPr>
                <w:noProof/>
                <w:webHidden/>
                <w:rtl/>
              </w:rPr>
            </w:r>
            <w:r>
              <w:rPr>
                <w:noProof/>
                <w:webHidden/>
                <w:rtl/>
              </w:rPr>
              <w:fldChar w:fldCharType="separate"/>
            </w:r>
            <w:r w:rsidR="006A7A6F">
              <w:rPr>
                <w:noProof/>
                <w:webHidden/>
                <w:rtl/>
              </w:rPr>
              <w:t>619</w:t>
            </w:r>
            <w:r>
              <w:rPr>
                <w:noProof/>
                <w:webHidden/>
                <w:rtl/>
              </w:rPr>
              <w:fldChar w:fldCharType="end"/>
            </w:r>
          </w:hyperlink>
        </w:p>
        <w:p w14:paraId="76D1E51F" w14:textId="6030E7B5" w:rsidR="00F84FC8" w:rsidRDefault="00E42364">
          <w:pPr>
            <w:pStyle w:val="TOC1"/>
            <w:rPr>
              <w:rFonts w:asciiTheme="minorHAnsi" w:eastAsiaTheme="minorEastAsia" w:hAnsiTheme="minorHAnsi" w:cstheme="minorBidi"/>
              <w:noProof/>
              <w:color w:val="auto"/>
              <w:szCs w:val="22"/>
              <w:rtl/>
              <w:lang w:bidi="ar-SA"/>
            </w:rPr>
          </w:pPr>
          <w:hyperlink w:anchor="_Toc107417759" w:history="1">
            <w:r w:rsidRPr="005318A0">
              <w:rPr>
                <w:rStyle w:val="Hyperlink"/>
                <w:noProof/>
                <w:rtl/>
              </w:rPr>
              <w:t>مقصود از قبض، طبق فعل مشتر</w:t>
            </w:r>
            <w:r w:rsidRPr="005318A0">
              <w:rPr>
                <w:rStyle w:val="Hyperlink"/>
                <w:rFonts w:hint="cs"/>
                <w:noProof/>
                <w:rtl/>
              </w:rPr>
              <w:t>ی</w:t>
            </w:r>
            <w:r w:rsidRPr="005318A0">
              <w:rPr>
                <w:rStyle w:val="Hyperlink"/>
                <w:noProof/>
                <w:rtl/>
              </w:rPr>
              <w:t xml:space="preserve"> </w:t>
            </w:r>
            <w:r w:rsidRPr="005318A0">
              <w:rPr>
                <w:rStyle w:val="Hyperlink"/>
                <w:rFonts w:hint="cs"/>
                <w:noProof/>
                <w:rtl/>
              </w:rPr>
              <w:t>ی</w:t>
            </w:r>
            <w:r w:rsidRPr="005318A0">
              <w:rPr>
                <w:rStyle w:val="Hyperlink"/>
                <w:rFonts w:hint="eastAsia"/>
                <w:noProof/>
                <w:rtl/>
              </w:rPr>
              <w:t>ا</w:t>
            </w:r>
            <w:r w:rsidRPr="005318A0">
              <w:rPr>
                <w:rStyle w:val="Hyperlink"/>
                <w:noProof/>
                <w:rtl/>
              </w:rPr>
              <w:t xml:space="preserve"> با</w:t>
            </w:r>
            <w:r w:rsidRPr="005318A0">
              <w:rPr>
                <w:rStyle w:val="Hyperlink"/>
                <w:rFonts w:hint="cs"/>
                <w:noProof/>
                <w:rtl/>
              </w:rPr>
              <w:t>ی</w:t>
            </w:r>
            <w:r w:rsidRPr="005318A0">
              <w:rPr>
                <w:rStyle w:val="Hyperlink"/>
                <w:rFonts w:hint="eastAsia"/>
                <w:noProof/>
                <w:rtl/>
              </w:rPr>
              <w:t>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Toc107417759 \h</w:instrText>
            </w:r>
            <w:r>
              <w:rPr>
                <w:noProof/>
                <w:webHidden/>
                <w:rtl/>
              </w:rPr>
              <w:instrText xml:space="preserve"> </w:instrText>
            </w:r>
            <w:r>
              <w:rPr>
                <w:noProof/>
                <w:webHidden/>
                <w:rtl/>
              </w:rPr>
            </w:r>
            <w:r>
              <w:rPr>
                <w:noProof/>
                <w:webHidden/>
                <w:rtl/>
              </w:rPr>
              <w:fldChar w:fldCharType="separate"/>
            </w:r>
            <w:r w:rsidR="006A7A6F">
              <w:rPr>
                <w:noProof/>
                <w:webHidden/>
                <w:rtl/>
              </w:rPr>
              <w:t>621</w:t>
            </w:r>
            <w:r>
              <w:rPr>
                <w:noProof/>
                <w:webHidden/>
                <w:rtl/>
              </w:rPr>
              <w:fldChar w:fldCharType="end"/>
            </w:r>
          </w:hyperlink>
        </w:p>
        <w:p w14:paraId="6D4FD2CA" w14:textId="6155EF7A" w:rsidR="00F84FC8" w:rsidRDefault="00E42364">
          <w:pPr>
            <w:pStyle w:val="TOC1"/>
            <w:rPr>
              <w:rFonts w:asciiTheme="minorHAnsi" w:eastAsiaTheme="minorEastAsia" w:hAnsiTheme="minorHAnsi" w:cstheme="minorBidi"/>
              <w:noProof/>
              <w:color w:val="auto"/>
              <w:szCs w:val="22"/>
              <w:rtl/>
              <w:lang w:bidi="ar-SA"/>
            </w:rPr>
          </w:pPr>
          <w:hyperlink w:anchor="_Toc107417760" w:history="1">
            <w:r w:rsidRPr="005318A0">
              <w:rPr>
                <w:rStyle w:val="Hyperlink"/>
                <w:noProof/>
                <w:rtl/>
              </w:rPr>
              <w:t>قبض در ناح</w:t>
            </w:r>
            <w:r w:rsidRPr="005318A0">
              <w:rPr>
                <w:rStyle w:val="Hyperlink"/>
                <w:rFonts w:hint="cs"/>
                <w:noProof/>
                <w:rtl/>
              </w:rPr>
              <w:t>ی</w:t>
            </w:r>
            <w:r w:rsidRPr="005318A0">
              <w:rPr>
                <w:rStyle w:val="Hyperlink"/>
                <w:rFonts w:hint="eastAsia"/>
                <w:noProof/>
                <w:rtl/>
              </w:rPr>
              <w:t>ه</w:t>
            </w:r>
            <w:r w:rsidRPr="005318A0">
              <w:rPr>
                <w:rStyle w:val="Hyperlink"/>
                <w:noProof/>
                <w:rtl/>
              </w:rPr>
              <w:t xml:space="preserve"> با</w:t>
            </w:r>
            <w:r w:rsidRPr="005318A0">
              <w:rPr>
                <w:rStyle w:val="Hyperlink"/>
                <w:rFonts w:hint="cs"/>
                <w:noProof/>
                <w:rtl/>
              </w:rPr>
              <w:t>ی</w:t>
            </w:r>
            <w:r w:rsidRPr="005318A0">
              <w:rPr>
                <w:rStyle w:val="Hyperlink"/>
                <w:rFonts w:hint="eastAsia"/>
                <w:noProof/>
                <w:rtl/>
              </w:rPr>
              <w:t>ع</w:t>
            </w:r>
            <w:r w:rsidRPr="005318A0">
              <w:rPr>
                <w:rStyle w:val="Hyperlink"/>
                <w:noProof/>
                <w:rtl/>
              </w:rPr>
              <w:t xml:space="preserve"> تخل</w:t>
            </w:r>
            <w:r w:rsidRPr="005318A0">
              <w:rPr>
                <w:rStyle w:val="Hyperlink"/>
                <w:rFonts w:hint="cs"/>
                <w:noProof/>
                <w:rtl/>
              </w:rPr>
              <w:t>ی</w:t>
            </w:r>
            <w:r w:rsidRPr="005318A0">
              <w:rPr>
                <w:rStyle w:val="Hyperlink"/>
                <w:rFonts w:hint="eastAsia"/>
                <w:noProof/>
                <w:rtl/>
              </w:rPr>
              <w:t>ه</w:t>
            </w:r>
            <w:r w:rsidRPr="005318A0">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Toc107417760 \h</w:instrText>
            </w:r>
            <w:r>
              <w:rPr>
                <w:noProof/>
                <w:webHidden/>
                <w:rtl/>
              </w:rPr>
              <w:instrText xml:space="preserve"> </w:instrText>
            </w:r>
            <w:r>
              <w:rPr>
                <w:noProof/>
                <w:webHidden/>
                <w:rtl/>
              </w:rPr>
            </w:r>
            <w:r>
              <w:rPr>
                <w:noProof/>
                <w:webHidden/>
                <w:rtl/>
              </w:rPr>
              <w:fldChar w:fldCharType="separate"/>
            </w:r>
            <w:r w:rsidR="006A7A6F">
              <w:rPr>
                <w:noProof/>
                <w:webHidden/>
                <w:rtl/>
              </w:rPr>
              <w:t>622</w:t>
            </w:r>
            <w:r>
              <w:rPr>
                <w:noProof/>
                <w:webHidden/>
                <w:rtl/>
              </w:rPr>
              <w:fldChar w:fldCharType="end"/>
            </w:r>
          </w:hyperlink>
        </w:p>
        <w:p w14:paraId="2A568B64" w14:textId="44232E83" w:rsidR="00F84FC8" w:rsidRDefault="00E42364">
          <w:pPr>
            <w:pStyle w:val="TOC1"/>
            <w:rPr>
              <w:rFonts w:asciiTheme="minorHAnsi" w:eastAsiaTheme="minorEastAsia" w:hAnsiTheme="minorHAnsi" w:cstheme="minorBidi"/>
              <w:noProof/>
              <w:color w:val="auto"/>
              <w:szCs w:val="22"/>
              <w:rtl/>
              <w:lang w:bidi="ar-SA"/>
            </w:rPr>
          </w:pPr>
          <w:hyperlink w:anchor="_Toc107417761" w:history="1">
            <w:r w:rsidRPr="005318A0">
              <w:rPr>
                <w:rStyle w:val="Hyperlink"/>
                <w:noProof/>
                <w:rtl/>
              </w:rPr>
              <w:t>مقصود از قبض اگر مربوط به مشتر</w:t>
            </w:r>
            <w:r w:rsidRPr="005318A0">
              <w:rPr>
                <w:rStyle w:val="Hyperlink"/>
                <w:rFonts w:hint="cs"/>
                <w:noProof/>
                <w:rtl/>
              </w:rPr>
              <w:t>ی</w:t>
            </w:r>
            <w:r w:rsidRPr="005318A0">
              <w:rPr>
                <w:rStyle w:val="Hyperlink"/>
                <w:noProof/>
                <w:rtl/>
              </w:rPr>
              <w:t xml:space="preserve"> 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Toc107417761 \h</w:instrText>
            </w:r>
            <w:r>
              <w:rPr>
                <w:noProof/>
                <w:webHidden/>
                <w:rtl/>
              </w:rPr>
              <w:instrText xml:space="preserve"> </w:instrText>
            </w:r>
            <w:r>
              <w:rPr>
                <w:noProof/>
                <w:webHidden/>
                <w:rtl/>
              </w:rPr>
            </w:r>
            <w:r>
              <w:rPr>
                <w:noProof/>
                <w:webHidden/>
                <w:rtl/>
              </w:rPr>
              <w:fldChar w:fldCharType="separate"/>
            </w:r>
            <w:r w:rsidR="006A7A6F">
              <w:rPr>
                <w:noProof/>
                <w:webHidden/>
                <w:rtl/>
              </w:rPr>
              <w:t>622</w:t>
            </w:r>
            <w:r>
              <w:rPr>
                <w:noProof/>
                <w:webHidden/>
                <w:rtl/>
              </w:rPr>
              <w:fldChar w:fldCharType="end"/>
            </w:r>
          </w:hyperlink>
        </w:p>
        <w:p w14:paraId="552E467B" w14:textId="1572FB99" w:rsidR="00F84FC8" w:rsidRDefault="00E42364">
          <w:pPr>
            <w:pStyle w:val="TOC1"/>
            <w:rPr>
              <w:rFonts w:asciiTheme="minorHAnsi" w:eastAsiaTheme="minorEastAsia" w:hAnsiTheme="minorHAnsi" w:cstheme="minorBidi"/>
              <w:noProof/>
              <w:color w:val="auto"/>
              <w:szCs w:val="22"/>
              <w:rtl/>
              <w:lang w:bidi="ar-SA"/>
            </w:rPr>
          </w:pPr>
          <w:hyperlink w:anchor="_Toc107417762" w:history="1">
            <w:r w:rsidRPr="005318A0">
              <w:rPr>
                <w:rStyle w:val="Hyperlink"/>
                <w:noProof/>
                <w:rtl/>
              </w:rPr>
              <w:t>کلام محقق اصفهان</w:t>
            </w:r>
            <w:r w:rsidRPr="005318A0">
              <w:rPr>
                <w:rStyle w:val="Hyperlink"/>
                <w:rFonts w:hint="cs"/>
                <w:noProof/>
                <w:rtl/>
              </w:rPr>
              <w:t>ی</w:t>
            </w:r>
            <w:r w:rsidRPr="005318A0">
              <w:rPr>
                <w:rStyle w:val="Hyperlink"/>
                <w:noProof/>
                <w:rtl/>
              </w:rPr>
              <w:t xml:space="preserve"> ومرحوم نائ</w:t>
            </w:r>
            <w:r w:rsidRPr="005318A0">
              <w:rPr>
                <w:rStyle w:val="Hyperlink"/>
                <w:rFonts w:hint="cs"/>
                <w:noProof/>
                <w:rtl/>
              </w:rPr>
              <w:t>ی</w:t>
            </w:r>
            <w:r w:rsidRPr="005318A0">
              <w:rPr>
                <w:rStyle w:val="Hyperlink"/>
                <w:rFonts w:hint="eastAsia"/>
                <w:noProof/>
                <w:rtl/>
              </w:rPr>
              <w:t>ن</w:t>
            </w:r>
            <w:r w:rsidRPr="005318A0">
              <w:rPr>
                <w:rStyle w:val="Hyperlink"/>
                <w:rFonts w:hint="cs"/>
                <w:noProof/>
                <w:rtl/>
              </w:rPr>
              <w:t>ی</w:t>
            </w:r>
            <w:r w:rsidRPr="005318A0">
              <w:rPr>
                <w:rStyle w:val="Hyperlink"/>
                <w:noProof/>
                <w:rtl/>
              </w:rPr>
              <w:t xml:space="preserve"> در ا</w:t>
            </w:r>
            <w:r w:rsidRPr="005318A0">
              <w:rPr>
                <w:rStyle w:val="Hyperlink"/>
                <w:rFonts w:hint="cs"/>
                <w:noProof/>
                <w:rtl/>
              </w:rPr>
              <w:t>ی</w:t>
            </w:r>
            <w:r w:rsidRPr="005318A0">
              <w:rPr>
                <w:rStyle w:val="Hyperlink"/>
                <w:rFonts w:hint="eastAsia"/>
                <w:noProof/>
                <w:rtl/>
              </w:rPr>
              <w:t>جاد</w:t>
            </w:r>
            <w:r w:rsidRPr="005318A0">
              <w:rPr>
                <w:rStyle w:val="Hyperlink"/>
                <w:noProof/>
                <w:rtl/>
              </w:rPr>
              <w:t xml:space="preserve"> و وجود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Toc107417762 \h</w:instrText>
            </w:r>
            <w:r>
              <w:rPr>
                <w:noProof/>
                <w:webHidden/>
                <w:rtl/>
              </w:rPr>
              <w:instrText xml:space="preserve"> </w:instrText>
            </w:r>
            <w:r>
              <w:rPr>
                <w:noProof/>
                <w:webHidden/>
                <w:rtl/>
              </w:rPr>
            </w:r>
            <w:r>
              <w:rPr>
                <w:noProof/>
                <w:webHidden/>
                <w:rtl/>
              </w:rPr>
              <w:fldChar w:fldCharType="separate"/>
            </w:r>
            <w:r w:rsidR="006A7A6F">
              <w:rPr>
                <w:noProof/>
                <w:webHidden/>
                <w:rtl/>
              </w:rPr>
              <w:t>623</w:t>
            </w:r>
            <w:r>
              <w:rPr>
                <w:noProof/>
                <w:webHidden/>
                <w:rtl/>
              </w:rPr>
              <w:fldChar w:fldCharType="end"/>
            </w:r>
          </w:hyperlink>
        </w:p>
        <w:p w14:paraId="6B52BDA3" w14:textId="41AD536A" w:rsidR="00F84FC8" w:rsidRDefault="00E42364">
          <w:pPr>
            <w:pStyle w:val="TOC1"/>
            <w:rPr>
              <w:rFonts w:asciiTheme="minorHAnsi" w:eastAsiaTheme="minorEastAsia" w:hAnsiTheme="minorHAnsi" w:cstheme="minorBidi"/>
              <w:noProof/>
              <w:color w:val="auto"/>
              <w:szCs w:val="22"/>
              <w:rtl/>
              <w:lang w:bidi="ar-SA"/>
            </w:rPr>
          </w:pPr>
          <w:hyperlink w:anchor="_Toc107417763" w:history="1">
            <w:r w:rsidRPr="005318A0">
              <w:rPr>
                <w:rStyle w:val="Hyperlink"/>
                <w:noProof/>
                <w:rtl/>
              </w:rPr>
              <w:t>معنا</w:t>
            </w:r>
            <w:r w:rsidRPr="005318A0">
              <w:rPr>
                <w:rStyle w:val="Hyperlink"/>
                <w:rFonts w:hint="cs"/>
                <w:noProof/>
                <w:rtl/>
              </w:rPr>
              <w:t>ی</w:t>
            </w:r>
            <w:r w:rsidRPr="005318A0">
              <w:rPr>
                <w:rStyle w:val="Hyperlink"/>
                <w:noProof/>
                <w:rtl/>
              </w:rPr>
              <w:t xml:space="preserve"> اصطلاح</w:t>
            </w:r>
            <w:r w:rsidRPr="005318A0">
              <w:rPr>
                <w:rStyle w:val="Hyperlink"/>
                <w:rFonts w:hint="cs"/>
                <w:noProof/>
                <w:rtl/>
              </w:rPr>
              <w:t>ی</w:t>
            </w:r>
            <w:r w:rsidRPr="005318A0">
              <w:rPr>
                <w:rStyle w:val="Hyperlink"/>
                <w:noProof/>
                <w:rtl/>
              </w:rPr>
              <w:t xml:space="preserve"> قبض با توجه به احکام مترتب بر آن دائر مدار روا</w:t>
            </w:r>
            <w:r w:rsidRPr="005318A0">
              <w:rPr>
                <w:rStyle w:val="Hyperlink"/>
                <w:rFonts w:hint="cs"/>
                <w:noProof/>
                <w:rtl/>
              </w:rPr>
              <w:t>ی</w:t>
            </w:r>
            <w:r w:rsidRPr="005318A0">
              <w:rPr>
                <w:rStyle w:val="Hyperlink"/>
                <w:rFonts w:hint="eastAsia"/>
                <w:noProof/>
                <w:rtl/>
              </w:rPr>
              <w:t>ات</w:t>
            </w:r>
            <w:r w:rsidRPr="005318A0">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Toc107417763 \h</w:instrText>
            </w:r>
            <w:r>
              <w:rPr>
                <w:noProof/>
                <w:webHidden/>
                <w:rtl/>
              </w:rPr>
              <w:instrText xml:space="preserve"> </w:instrText>
            </w:r>
            <w:r>
              <w:rPr>
                <w:noProof/>
                <w:webHidden/>
                <w:rtl/>
              </w:rPr>
            </w:r>
            <w:r>
              <w:rPr>
                <w:noProof/>
                <w:webHidden/>
                <w:rtl/>
              </w:rPr>
              <w:fldChar w:fldCharType="separate"/>
            </w:r>
            <w:r w:rsidR="006A7A6F">
              <w:rPr>
                <w:noProof/>
                <w:webHidden/>
                <w:rtl/>
              </w:rPr>
              <w:t>623</w:t>
            </w:r>
            <w:r>
              <w:rPr>
                <w:noProof/>
                <w:webHidden/>
                <w:rtl/>
              </w:rPr>
              <w:fldChar w:fldCharType="end"/>
            </w:r>
          </w:hyperlink>
        </w:p>
        <w:p w14:paraId="60421810" w14:textId="2A853963" w:rsidR="00F84FC8" w:rsidRDefault="00E42364">
          <w:pPr>
            <w:pStyle w:val="TOC1"/>
            <w:rPr>
              <w:rFonts w:asciiTheme="minorHAnsi" w:eastAsiaTheme="minorEastAsia" w:hAnsiTheme="minorHAnsi" w:cstheme="minorBidi"/>
              <w:noProof/>
              <w:color w:val="auto"/>
              <w:szCs w:val="22"/>
              <w:rtl/>
              <w:lang w:bidi="ar-SA"/>
            </w:rPr>
          </w:pPr>
          <w:hyperlink w:anchor="_Toc107417764" w:history="1">
            <w:r w:rsidRPr="005318A0">
              <w:rPr>
                <w:rStyle w:val="Hyperlink"/>
                <w:noProof/>
                <w:rtl/>
              </w:rPr>
              <w:t>بررس</w:t>
            </w:r>
            <w:r w:rsidRPr="005318A0">
              <w:rPr>
                <w:rStyle w:val="Hyperlink"/>
                <w:rFonts w:hint="cs"/>
                <w:noProof/>
                <w:rtl/>
              </w:rPr>
              <w:t>ی</w:t>
            </w:r>
            <w:r w:rsidRPr="005318A0">
              <w:rPr>
                <w:rStyle w:val="Hyperlink"/>
                <w:noProof/>
                <w:rtl/>
              </w:rPr>
              <w:t xml:space="preserve"> روا</w:t>
            </w:r>
            <w:r w:rsidRPr="005318A0">
              <w:rPr>
                <w:rStyle w:val="Hyperlink"/>
                <w:rFonts w:hint="cs"/>
                <w:noProof/>
                <w:rtl/>
              </w:rPr>
              <w:t>ی</w:t>
            </w:r>
            <w:r w:rsidRPr="005318A0">
              <w:rPr>
                <w:rStyle w:val="Hyperlink"/>
                <w:rFonts w:hint="eastAsia"/>
                <w:noProof/>
                <w:rtl/>
              </w:rPr>
              <w:t>ت</w:t>
            </w:r>
            <w:r w:rsidRPr="005318A0">
              <w:rPr>
                <w:rStyle w:val="Hyperlink"/>
                <w:noProof/>
                <w:rtl/>
              </w:rPr>
              <w:t xml:space="preserve"> عقبة بن خالد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Toc107417764 \h</w:instrText>
            </w:r>
            <w:r>
              <w:rPr>
                <w:noProof/>
                <w:webHidden/>
                <w:rtl/>
              </w:rPr>
              <w:instrText xml:space="preserve"> </w:instrText>
            </w:r>
            <w:r>
              <w:rPr>
                <w:noProof/>
                <w:webHidden/>
                <w:rtl/>
              </w:rPr>
            </w:r>
            <w:r>
              <w:rPr>
                <w:noProof/>
                <w:webHidden/>
                <w:rtl/>
              </w:rPr>
              <w:fldChar w:fldCharType="separate"/>
            </w:r>
            <w:r w:rsidR="006A7A6F">
              <w:rPr>
                <w:noProof/>
                <w:webHidden/>
                <w:rtl/>
              </w:rPr>
              <w:t>624</w:t>
            </w:r>
            <w:r>
              <w:rPr>
                <w:noProof/>
                <w:webHidden/>
                <w:rtl/>
              </w:rPr>
              <w:fldChar w:fldCharType="end"/>
            </w:r>
          </w:hyperlink>
        </w:p>
        <w:p w14:paraId="62A215C5" w14:textId="77777777" w:rsidR="003700D6" w:rsidRDefault="00E42364">
          <w:r>
            <w:rPr>
              <w:b/>
              <w:bCs/>
              <w:noProof/>
            </w:rPr>
            <w:fldChar w:fldCharType="end"/>
          </w:r>
        </w:p>
      </w:sdtContent>
    </w:sdt>
    <w:p w14:paraId="7F2A1F59" w14:textId="77777777" w:rsidR="003700D6" w:rsidRDefault="003700D6" w:rsidP="00075BA2">
      <w:pPr>
        <w:jc w:val="center"/>
        <w:rPr>
          <w:rtl/>
        </w:rPr>
      </w:pPr>
    </w:p>
    <w:p w14:paraId="0E01920B" w14:textId="77777777" w:rsidR="003700D6" w:rsidRPr="003700D6" w:rsidRDefault="00E42364" w:rsidP="003700D6">
      <w:pPr>
        <w:pStyle w:val="Heading1"/>
        <w:rPr>
          <w:rtl/>
        </w:rPr>
      </w:pPr>
      <w:bookmarkStart w:id="1620" w:name="_Toc107417754"/>
      <w:r w:rsidRPr="003700D6">
        <w:rPr>
          <w:rtl/>
        </w:rPr>
        <w:t>ماهیت قبض</w:t>
      </w:r>
      <w:bookmarkEnd w:id="1620"/>
    </w:p>
    <w:p w14:paraId="6D4C7B72" w14:textId="77777777" w:rsidR="003700D6" w:rsidRPr="00031B06" w:rsidRDefault="00E42364" w:rsidP="007A09E5">
      <w:pPr>
        <w:rPr>
          <w:rtl/>
        </w:rPr>
      </w:pPr>
      <w:r w:rsidRPr="00031B06">
        <w:rPr>
          <w:rtl/>
        </w:rPr>
        <w:t xml:space="preserve">فروعات بحث قبض عمدتا گذشت. </w:t>
      </w:r>
    </w:p>
    <w:p w14:paraId="2A28C13F" w14:textId="77777777" w:rsidR="003700D6" w:rsidRPr="00031B06" w:rsidRDefault="00E42364" w:rsidP="007A09E5">
      <w:pPr>
        <w:rPr>
          <w:rtl/>
        </w:rPr>
      </w:pPr>
      <w:r w:rsidRPr="00031B06">
        <w:rPr>
          <w:rtl/>
        </w:rPr>
        <w:t xml:space="preserve">ولی یک بحثی در خود ماهیت قبض لازم است و لو اجمالا. در بیع بحث قبض به تفصیل </w:t>
      </w:r>
      <w:r w:rsidRPr="00031B06">
        <w:rPr>
          <w:rtl/>
        </w:rPr>
        <w:t>مطرح می شود. البته در بیع خصوصیات خاص خود بیع هم وجود دارد، ولی بسیاری از بحث هایی که در آنجا انجام می دهند در بحث وقف هم می آید. بحث این است که اصلا خود قبض چیست؟</w:t>
      </w:r>
    </w:p>
    <w:p w14:paraId="788A5909" w14:textId="77777777" w:rsidR="003700D6" w:rsidRPr="00031B06" w:rsidRDefault="00E42364" w:rsidP="007A09E5">
      <w:pPr>
        <w:rPr>
          <w:rtl/>
        </w:rPr>
      </w:pPr>
      <w:r w:rsidRPr="00031B06">
        <w:rPr>
          <w:rtl/>
        </w:rPr>
        <w:t>در طی بحث ما عمدتا به معنای تخلیه و استیلاء گرفتیم، نهایتش هم همین است. منتهی اقوال در مسئله</w:t>
      </w:r>
      <w:r w:rsidRPr="00031B06">
        <w:rPr>
          <w:rtl/>
        </w:rPr>
        <w:t xml:space="preserve"> خیلی متعدد است و سند بحث هم فرق می کند. و از همه مهتر این است که چه بسا در احکام مختلفی که در یک بابی مطرح است، قبضی که موضوع یک حکم است با قبضی که موضوع حکم دیگر است فرق می کند، که توضیحش داده می شود. </w:t>
      </w:r>
    </w:p>
    <w:p w14:paraId="6E86B596" w14:textId="77777777" w:rsidR="003700D6" w:rsidRPr="00031B06" w:rsidRDefault="00E42364" w:rsidP="007A09E5">
      <w:pPr>
        <w:rPr>
          <w:rtl/>
        </w:rPr>
      </w:pPr>
      <w:r w:rsidRPr="00031B06">
        <w:rPr>
          <w:rtl/>
        </w:rPr>
        <w:lastRenderedPageBreak/>
        <w:t>لذا وقوف اجمالی به مباحث قبض شاید در بحث وقف هم لازم</w:t>
      </w:r>
      <w:r w:rsidRPr="00031B06">
        <w:rPr>
          <w:rtl/>
        </w:rPr>
        <w:t xml:space="preserve"> باشد. خصوصا اینکه در برخی روایات ما لم یقبضوا داشتیم که عنوان قبض در خود روایت وارد شده است، یا عنوان تسلیم که آن هم شبیه قبض است در خود روایت وارد شده است.</w:t>
      </w:r>
    </w:p>
    <w:p w14:paraId="40F13D7E" w14:textId="77777777" w:rsidR="003700D6" w:rsidRPr="00031B06" w:rsidRDefault="00E42364" w:rsidP="007A09E5">
      <w:pPr>
        <w:rPr>
          <w:rtl/>
        </w:rPr>
      </w:pPr>
      <w:r w:rsidRPr="00031B06">
        <w:rPr>
          <w:rtl/>
        </w:rPr>
        <w:t xml:space="preserve">لذا عمده مباحث ماهیت قبض که در بیع گفتند اینجا هم می آید، که شبیهش در هبه و رهن و غیره هم می آید. </w:t>
      </w:r>
    </w:p>
    <w:p w14:paraId="01D0EA50" w14:textId="77777777" w:rsidR="003700D6" w:rsidRPr="003700D6" w:rsidRDefault="00E42364" w:rsidP="003700D6">
      <w:pPr>
        <w:pStyle w:val="Heading1"/>
        <w:rPr>
          <w:rtl/>
        </w:rPr>
      </w:pPr>
      <w:bookmarkStart w:id="1621" w:name="_Toc107417755"/>
      <w:r w:rsidRPr="003700D6">
        <w:rPr>
          <w:rtl/>
        </w:rPr>
        <w:t>طرح بحث ماهیت قبض در مکاسب</w:t>
      </w:r>
      <w:bookmarkEnd w:id="1621"/>
    </w:p>
    <w:p w14:paraId="46B9A2E1" w14:textId="77777777" w:rsidR="003700D6" w:rsidRPr="00031B06" w:rsidRDefault="00E42364" w:rsidP="007A09E5">
      <w:pPr>
        <w:rPr>
          <w:rtl/>
        </w:rPr>
      </w:pPr>
      <w:r w:rsidRPr="00031B06">
        <w:rPr>
          <w:rtl/>
        </w:rPr>
        <w:t xml:space="preserve">مرحوم شیخ در مکاسب بعد از احکام خیار و تقریبا به عنوان آخرین بحث مکاسب بحث قبض را مطرح کرده است. بعد از اینکه معنای لغوی قبض را ذکر می کند ایشان وارد چند مسئله می شود: یک مسئله در ماهیة القبض است و دیگری در وجوب القبض، یک مسئله </w:t>
      </w:r>
      <w:r w:rsidRPr="00031B06">
        <w:rPr>
          <w:rtl/>
        </w:rPr>
        <w:t>نیز در احکام القبض است. ما بحث وجوب القبض یا احکام القبض را بحث نمی کنیم. چون ما در باب وقف وجوب القبض نداریم. برخلاف باب بیع که آنجا تسلیم و تسلم واجب است، بر بایع و مشتری هر دو واجب است تکلیفا که تسلیم و تسلم کنند. مگر در باب صرف و سلم که بحث خاصی دارد و</w:t>
      </w:r>
      <w:r w:rsidRPr="00031B06">
        <w:rPr>
          <w:rtl/>
        </w:rPr>
        <w:t xml:space="preserve">لی در جاهای دیگر بر بایع و مشتری تسلیم و تسلم واجب است. اما در بحث وقف، ما وجوب تسلیم نداریم، واقف می تواند تسلیم نکند، بلکه عبارت روایت این بود که ما لم یسلم فهو بالخیار، می تواند تسلیم نکند و از وقفش عود کند. </w:t>
      </w:r>
    </w:p>
    <w:p w14:paraId="5AAA64D6" w14:textId="77777777" w:rsidR="003700D6" w:rsidRPr="00031B06" w:rsidRDefault="00E42364" w:rsidP="00E04CAD">
      <w:pPr>
        <w:rPr>
          <w:rtl/>
        </w:rPr>
      </w:pPr>
      <w:r w:rsidRPr="00031B06">
        <w:rPr>
          <w:rtl/>
        </w:rPr>
        <w:t>بنابر این بحث وجوب القبض و بعد احکام القبض م</w:t>
      </w:r>
      <w:r w:rsidRPr="00031B06">
        <w:rPr>
          <w:rtl/>
        </w:rPr>
        <w:t>خصوص باب بیع است و به آنها کاری نداریم. آنچه ما با آن کار داریم مسئله اول است که بحث ماهیة القبض است. که عمدۀ بحثهایش (اگر نگوئیم همه اش) در بحث وقف هم می آید.</w:t>
      </w:r>
    </w:p>
    <w:p w14:paraId="55EB4114" w14:textId="77777777" w:rsidR="003700D6" w:rsidRPr="003700D6" w:rsidRDefault="00E42364" w:rsidP="003700D6">
      <w:pPr>
        <w:pStyle w:val="Heading1"/>
        <w:rPr>
          <w:rtl/>
        </w:rPr>
      </w:pPr>
      <w:bookmarkStart w:id="1622" w:name="_Toc107417756"/>
      <w:r w:rsidRPr="003700D6">
        <w:rPr>
          <w:rtl/>
        </w:rPr>
        <w:t>قبض در لغت از نگاه شیخ ره</w:t>
      </w:r>
      <w:bookmarkEnd w:id="1622"/>
      <w:r w:rsidRPr="003700D6">
        <w:rPr>
          <w:rtl/>
        </w:rPr>
        <w:t xml:space="preserve"> </w:t>
      </w:r>
    </w:p>
    <w:p w14:paraId="3D2C8637" w14:textId="77777777" w:rsidR="003700D6" w:rsidRPr="00031B06" w:rsidRDefault="00E42364" w:rsidP="007A09E5">
      <w:pPr>
        <w:rPr>
          <w:rtl/>
        </w:rPr>
      </w:pPr>
      <w:r w:rsidRPr="00031B06">
        <w:rPr>
          <w:rtl/>
        </w:rPr>
        <w:t>مرحوم شیخ در مکاسب</w:t>
      </w:r>
      <w:r>
        <w:rPr>
          <w:rStyle w:val="FootnoteReference"/>
          <w:rtl/>
        </w:rPr>
        <w:footnoteReference w:id="134"/>
      </w:r>
      <w:r w:rsidRPr="00031B06">
        <w:rPr>
          <w:rtl/>
        </w:rPr>
        <w:t xml:space="preserve"> این بحث را مطرح کرده است و می فرماید: در لغت قبض را سه جور معنا کرده اند:</w:t>
      </w:r>
    </w:p>
    <w:p w14:paraId="7025BFAC" w14:textId="77777777" w:rsidR="003700D6" w:rsidRPr="00031B06" w:rsidRDefault="00E42364" w:rsidP="007A09E5">
      <w:pPr>
        <w:rPr>
          <w:rtl/>
        </w:rPr>
      </w:pPr>
      <w:r w:rsidRPr="00031B06">
        <w:rPr>
          <w:rtl/>
        </w:rPr>
        <w:t>برخی گفته اند: الاخذ مطلقا. قبض به معنای اخذ است بالاطلاق.</w:t>
      </w:r>
    </w:p>
    <w:p w14:paraId="73372590" w14:textId="77777777" w:rsidR="003700D6" w:rsidRPr="00031B06" w:rsidRDefault="00E42364" w:rsidP="007A09E5">
      <w:pPr>
        <w:rPr>
          <w:rtl/>
        </w:rPr>
      </w:pPr>
      <w:r w:rsidRPr="00031B06">
        <w:rPr>
          <w:rtl/>
        </w:rPr>
        <w:t>بعضی ها گفته اند: بالید است. بعضی هم گفته اند بجمیع الکف.</w:t>
      </w:r>
    </w:p>
    <w:p w14:paraId="25A8FDB9" w14:textId="77777777" w:rsidR="003700D6" w:rsidRPr="00031B06" w:rsidRDefault="00E42364" w:rsidP="007A09E5">
      <w:pPr>
        <w:rPr>
          <w:rtl/>
        </w:rPr>
      </w:pPr>
      <w:r w:rsidRPr="00031B06">
        <w:rPr>
          <w:rtl/>
        </w:rPr>
        <w:t>این در معنای لغوی قبض به معنای حقیقی اش هست. مطلق الاخذ، اخذ بال</w:t>
      </w:r>
      <w:r w:rsidRPr="00031B06">
        <w:rPr>
          <w:rtl/>
        </w:rPr>
        <w:t>ید، اخذ بجمیع الکف.</w:t>
      </w:r>
    </w:p>
    <w:p w14:paraId="5F1A7826" w14:textId="77777777" w:rsidR="003700D6" w:rsidRPr="00031B06" w:rsidRDefault="00E42364" w:rsidP="007A09E5">
      <w:pPr>
        <w:rPr>
          <w:rtl/>
        </w:rPr>
      </w:pPr>
      <w:r w:rsidRPr="00031B06">
        <w:rPr>
          <w:rtl/>
        </w:rPr>
        <w:lastRenderedPageBreak/>
        <w:t>این معانی مختلفی است که از اهل لغت نقل شده است. در صحاح گفته اند اخذ مطلق است. در قاموس گفته اند اخذ بالید است. در مجمع البحرین گفته اند اخذ بجمیع الکف است.</w:t>
      </w:r>
    </w:p>
    <w:p w14:paraId="158030C2" w14:textId="77777777" w:rsidR="003700D6" w:rsidRPr="003700D6" w:rsidRDefault="00E42364" w:rsidP="003700D6">
      <w:pPr>
        <w:pStyle w:val="Heading1"/>
        <w:rPr>
          <w:rtl/>
        </w:rPr>
      </w:pPr>
      <w:bookmarkStart w:id="1623" w:name="_Toc107417757"/>
      <w:r w:rsidRPr="003700D6">
        <w:rPr>
          <w:rtl/>
        </w:rPr>
        <w:t>قبض به معنای لغوی مقصود نیست</w:t>
      </w:r>
      <w:bookmarkEnd w:id="1623"/>
    </w:p>
    <w:p w14:paraId="71DB4BFA" w14:textId="77777777" w:rsidR="003700D6" w:rsidRPr="00031B06" w:rsidRDefault="00E42364" w:rsidP="007A09E5">
      <w:pPr>
        <w:rPr>
          <w:rtl/>
        </w:rPr>
      </w:pPr>
      <w:r w:rsidRPr="00031B06">
        <w:rPr>
          <w:rtl/>
        </w:rPr>
        <w:t>اما واضح است که این معنای لغوی در بحث قبض در بیع م</w:t>
      </w:r>
      <w:r w:rsidRPr="00031B06">
        <w:rPr>
          <w:rtl/>
        </w:rPr>
        <w:t>قصود نیست. بخاطر اینکه در غیر منقول اخذ به ید به این معنا به معنای حقیقی کلمه که {محقق} نمی شود. کجای خانه را بگیرند که اخذ بالید بشود؟ در حالی که احکام قبض در حیث قبض مبیع کردن برای همه اینها {منقول و غیر منقول} یکی است. ولذا مقصود از قبض باید چیز دیگری ب</w:t>
      </w:r>
      <w:r w:rsidRPr="00031B06">
        <w:rPr>
          <w:rtl/>
        </w:rPr>
        <w:t>اشد.</w:t>
      </w:r>
    </w:p>
    <w:p w14:paraId="04FEBD4B" w14:textId="77777777" w:rsidR="003700D6" w:rsidRPr="003700D6" w:rsidRDefault="00E42364" w:rsidP="003700D6">
      <w:pPr>
        <w:pStyle w:val="Heading1"/>
        <w:rPr>
          <w:rtl/>
        </w:rPr>
      </w:pPr>
      <w:bookmarkStart w:id="1624" w:name="_Toc107417758"/>
      <w:r w:rsidRPr="003700D6">
        <w:rPr>
          <w:rtl/>
        </w:rPr>
        <w:t>اقوال مختلف در ماهیت قبض</w:t>
      </w:r>
      <w:bookmarkEnd w:id="1624"/>
    </w:p>
    <w:p w14:paraId="3BB0A94F" w14:textId="77777777" w:rsidR="003700D6" w:rsidRPr="00031B06" w:rsidRDefault="00E42364" w:rsidP="007A09E5">
      <w:pPr>
        <w:rPr>
          <w:rtl/>
        </w:rPr>
      </w:pPr>
      <w:r w:rsidRPr="00031B06">
        <w:rPr>
          <w:rtl/>
        </w:rPr>
        <w:t>در ماهیت قبض به حسب گزارش مرحوم شیخ انصاری فقهاء بعد از اتفاق بر اینکه در غیر منقول به معنای تخلیه است (که بعدا بحث می شود)، در منقول اقوال متعددی دارند که مرحوم شیخ هشت قول را می آورد، وظاهرا نظر خود ایشان که مطلق استیلاء است</w:t>
      </w:r>
      <w:r w:rsidRPr="00031B06">
        <w:rPr>
          <w:rtl/>
        </w:rPr>
        <w:t xml:space="preserve"> یک معنای نهمی می شود گرچه مشابه برخی از اقوال منقول در اینجا است:</w:t>
      </w:r>
    </w:p>
    <w:p w14:paraId="035C04FC" w14:textId="77777777" w:rsidR="003700D6" w:rsidRPr="00031B06" w:rsidRDefault="00E42364" w:rsidP="007A09E5">
      <w:pPr>
        <w:rPr>
          <w:rtl/>
        </w:rPr>
      </w:pPr>
      <w:r w:rsidRPr="00031B06">
        <w:rPr>
          <w:b/>
          <w:bCs/>
          <w:rtl/>
        </w:rPr>
        <w:t>نظر اول:</w:t>
      </w:r>
      <w:r w:rsidRPr="00031B06">
        <w:rPr>
          <w:rtl/>
        </w:rPr>
        <w:t xml:space="preserve"> مقصود از قبض تخلیه است. همانطور که قبض در غیر منقول تخلیه است در منقول هم تخلیه است. این نظر را از شرایع نقل کرده اند، و از کاشف الرموز که شاگرد محقق بوده همین نظر نقل شده است، وگف</w:t>
      </w:r>
      <w:r w:rsidRPr="00031B06">
        <w:rPr>
          <w:rtl/>
        </w:rPr>
        <w:t>ته اند ایضاح هم این معنا را به برخی از متقدمین از اصحاب نسبت داده است، و عن التنقیح نسبته الی المبسوط.</w:t>
      </w:r>
    </w:p>
    <w:p w14:paraId="7C37DD62" w14:textId="77777777" w:rsidR="003700D6" w:rsidRPr="00031B06" w:rsidRDefault="00E42364" w:rsidP="007A09E5">
      <w:pPr>
        <w:rPr>
          <w:rtl/>
        </w:rPr>
      </w:pPr>
      <w:r w:rsidRPr="00031B06">
        <w:rPr>
          <w:b/>
          <w:bCs/>
          <w:rtl/>
        </w:rPr>
        <w:t>نظر دوم:</w:t>
      </w:r>
      <w:r w:rsidRPr="00031B06">
        <w:rPr>
          <w:rtl/>
        </w:rPr>
        <w:t xml:space="preserve"> {تحقق قبض} در منقول {غیر مکیل و موزون به} نقل است، و در اموری که در آنها کیل و وزن معتبر است قبض {به} کیل و وزن است. یعنی قبض با کیل و وزن حاصل </w:t>
      </w:r>
      <w:r w:rsidRPr="00031B06">
        <w:rPr>
          <w:rtl/>
        </w:rPr>
        <w:t>می شود. که اطلاقش مقداری عجیب است، چون ممکن است کسی این را قبض کند ولی تسلیم نکند، که بعضی این را اصللاح کرده اند.</w:t>
      </w:r>
    </w:p>
    <w:p w14:paraId="0634EE65" w14:textId="77777777" w:rsidR="003700D6" w:rsidRPr="00031B06" w:rsidRDefault="00E42364" w:rsidP="007A09E5">
      <w:pPr>
        <w:rPr>
          <w:rtl/>
        </w:rPr>
      </w:pPr>
      <w:r w:rsidRPr="00031B06">
        <w:rPr>
          <w:rtl/>
        </w:rPr>
        <w:t>پس این هم نظر دوم است که تفصیل بدهیم، قبض در منقول غیر مکیل و موزون به نقل و جابجا کردن است. و قبض در مکیل و موزون این است که کیل و وزن بشود.</w:t>
      </w:r>
    </w:p>
    <w:p w14:paraId="37AA3A7C" w14:textId="77777777" w:rsidR="003700D6" w:rsidRPr="00031B06" w:rsidRDefault="00E42364" w:rsidP="007A09E5">
      <w:pPr>
        <w:rPr>
          <w:rtl/>
        </w:rPr>
      </w:pPr>
      <w:r w:rsidRPr="00031B06">
        <w:rPr>
          <w:b/>
          <w:bCs/>
          <w:rtl/>
        </w:rPr>
        <w:t>نظر سوم:</w:t>
      </w:r>
      <w:r w:rsidRPr="00031B06">
        <w:rPr>
          <w:rtl/>
        </w:rPr>
        <w:t xml:space="preserve"> در دروس تحلیلی کرده، فرموده: قبض در حیوان نقل است. در معتبر گفته است: کیله أو وزنه أو عدّه أو نقله. یعنی کیل و وزن و عد را کنار نقل آورده است. در حالی که در دروس تنها اکتفاء کرده است که {قبض} در حیوان به نقل حیوان است. افسار این حیوان را بگیرد قد</w:t>
      </w:r>
      <w:r w:rsidRPr="00031B06">
        <w:rPr>
          <w:rtl/>
        </w:rPr>
        <w:t>ری جابجا کند این می شود قبض حیوان.</w:t>
      </w:r>
    </w:p>
    <w:p w14:paraId="18927DD1" w14:textId="77777777" w:rsidR="003700D6" w:rsidRPr="00031B06" w:rsidRDefault="00E42364" w:rsidP="007A09E5">
      <w:pPr>
        <w:rPr>
          <w:rtl/>
        </w:rPr>
      </w:pPr>
      <w:r w:rsidRPr="00031B06">
        <w:rPr>
          <w:b/>
          <w:bCs/>
          <w:rtl/>
        </w:rPr>
        <w:lastRenderedPageBreak/>
        <w:t>نظر چهارم:</w:t>
      </w:r>
      <w:r w:rsidRPr="00031B06">
        <w:rPr>
          <w:rtl/>
        </w:rPr>
        <w:t xml:space="preserve"> در غنیه، خلاف، سرائر و لمعه گفته اند: أنه التحویل و النقل. تحویل هم به معنای همین جابجا کردن است. جابجا کردن و نقل کردن؛ از یک مکانی به مکان دیگر بردن و از حالی به حال دیگر بردن شاید تحویل باشد.</w:t>
      </w:r>
    </w:p>
    <w:p w14:paraId="46F17B70" w14:textId="77777777" w:rsidR="003700D6" w:rsidRPr="00031B06" w:rsidRDefault="00E42364" w:rsidP="007A09E5">
      <w:pPr>
        <w:rPr>
          <w:rtl/>
        </w:rPr>
      </w:pPr>
      <w:r w:rsidRPr="00031B06">
        <w:rPr>
          <w:b/>
          <w:bCs/>
          <w:rtl/>
        </w:rPr>
        <w:t>نظر پنجم:</w:t>
      </w:r>
      <w:r w:rsidRPr="00031B06">
        <w:rPr>
          <w:rtl/>
        </w:rPr>
        <w:t xml:space="preserve"> ما فی</w:t>
      </w:r>
      <w:r w:rsidRPr="00031B06">
        <w:rPr>
          <w:rtl/>
        </w:rPr>
        <w:t xml:space="preserve"> المبسوط است که: در جواهر و دراهم و دنانیر که در مشت می آید این است که باید اخذ به کف کند. قبض درهم و دنانیر و جواهرات این است که در دست بگیرد. در مثل حیوان وعبد و امثال آن جابجا کردن ونقل است. در مکیل و موزون قبضش به کیل و وزن است. یعنی هر کجا به تناسب یک</w:t>
      </w:r>
      <w:r w:rsidRPr="00031B06">
        <w:rPr>
          <w:rtl/>
        </w:rPr>
        <w:t xml:space="preserve"> چیزی را فرموده اند.</w:t>
      </w:r>
    </w:p>
    <w:p w14:paraId="39196096" w14:textId="77777777" w:rsidR="003700D6" w:rsidRPr="00031B06" w:rsidRDefault="00E42364" w:rsidP="007A09E5">
      <w:pPr>
        <w:rPr>
          <w:rtl/>
        </w:rPr>
      </w:pPr>
      <w:r w:rsidRPr="00031B06">
        <w:rPr>
          <w:b/>
          <w:bCs/>
          <w:rtl/>
        </w:rPr>
        <w:t>نظر ششم</w:t>
      </w:r>
      <w:r w:rsidRPr="00031B06">
        <w:rPr>
          <w:rtl/>
        </w:rPr>
        <w:t xml:space="preserve">: حکی عن المحقق الاردبیلی و صاحب الکفایة، گفته اند: {قبض} استقلال و استیلاء بر شیء بالید است. </w:t>
      </w:r>
    </w:p>
    <w:p w14:paraId="1D9B3FB9" w14:textId="77777777" w:rsidR="003700D6" w:rsidRPr="00031B06" w:rsidRDefault="00E42364" w:rsidP="007A09E5">
      <w:pPr>
        <w:rPr>
          <w:rtl/>
        </w:rPr>
      </w:pPr>
      <w:r w:rsidRPr="00031B06">
        <w:rPr>
          <w:rtl/>
        </w:rPr>
        <w:t>این بالیدش ظاهرا می خواهد بگوید حقیقی باشد. چون بعدا قول شیخ می آید که استیلاء را قبول کرده و مقصود از ید را همین استیلاء دانسته است.</w:t>
      </w:r>
      <w:r w:rsidRPr="00031B06">
        <w:rPr>
          <w:rtl/>
        </w:rPr>
        <w:t xml:space="preserve"> </w:t>
      </w:r>
    </w:p>
    <w:p w14:paraId="67E85EE4" w14:textId="77777777" w:rsidR="003700D6" w:rsidRPr="00031B06" w:rsidRDefault="00E42364" w:rsidP="007A09E5">
      <w:pPr>
        <w:rPr>
          <w:rtl/>
        </w:rPr>
      </w:pPr>
      <w:r w:rsidRPr="00031B06">
        <w:rPr>
          <w:rtl/>
        </w:rPr>
        <w:t>پس ظاهر قول ششم این است که استقلال بر استیلاء بر شیء به ید.</w:t>
      </w:r>
    </w:p>
    <w:p w14:paraId="588D43FE" w14:textId="77777777" w:rsidR="003700D6" w:rsidRPr="00031B06" w:rsidRDefault="00E42364" w:rsidP="007A09E5">
      <w:pPr>
        <w:rPr>
          <w:rtl/>
        </w:rPr>
      </w:pPr>
      <w:r w:rsidRPr="00031B06">
        <w:rPr>
          <w:rtl/>
        </w:rPr>
        <w:t>در مسالک هم همین را پذیرفته است، الا اینکه در مکیل و موزون استثناء کرده اند می گویند به جهت تعبد در مکیل و موزون قبضش به کیل و وزن است. که به مستند آن اشاره خواهد شد.</w:t>
      </w:r>
    </w:p>
    <w:p w14:paraId="3E764815" w14:textId="77777777" w:rsidR="003700D6" w:rsidRPr="00031B06" w:rsidRDefault="00E42364" w:rsidP="007A09E5">
      <w:pPr>
        <w:rPr>
          <w:rtl/>
        </w:rPr>
      </w:pPr>
      <w:r w:rsidRPr="00031B06">
        <w:rPr>
          <w:b/>
          <w:bCs/>
          <w:rtl/>
        </w:rPr>
        <w:t>نظر هفتم:</w:t>
      </w:r>
      <w:r w:rsidRPr="00031B06">
        <w:rPr>
          <w:rtl/>
        </w:rPr>
        <w:t xml:space="preserve"> در مختلف است که گ</w:t>
      </w:r>
      <w:r w:rsidRPr="00031B06">
        <w:rPr>
          <w:rtl/>
        </w:rPr>
        <w:t>فته است: در منقول قبضش به نقل است و یا به اخذ بالید است.</w:t>
      </w:r>
    </w:p>
    <w:p w14:paraId="5AB81B2E" w14:textId="77777777" w:rsidR="003700D6" w:rsidRPr="00031B06" w:rsidRDefault="00E42364" w:rsidP="007A09E5">
      <w:pPr>
        <w:rPr>
          <w:rtl/>
        </w:rPr>
      </w:pPr>
      <w:r w:rsidRPr="00031B06">
        <w:rPr>
          <w:rtl/>
        </w:rPr>
        <w:t xml:space="preserve">فرقش با برخی اقوال قبل همین عطف اخذ بالید است. </w:t>
      </w:r>
    </w:p>
    <w:p w14:paraId="63F78D79" w14:textId="77777777" w:rsidR="003700D6" w:rsidRPr="00031B06" w:rsidRDefault="00E42364" w:rsidP="007A09E5">
      <w:pPr>
        <w:rPr>
          <w:rtl/>
        </w:rPr>
      </w:pPr>
      <w:r w:rsidRPr="00031B06">
        <w:rPr>
          <w:rtl/>
        </w:rPr>
        <w:t xml:space="preserve">بعد هم اضافه کرده اند که اگر مکیل و موزون بود قبضش بک کیل و وزن است. که از باب استثنائی است که ادعا می کنند از روایات فهمیده می شود. </w:t>
      </w:r>
    </w:p>
    <w:p w14:paraId="2AFB4C07" w14:textId="77777777" w:rsidR="003700D6" w:rsidRPr="00031B06" w:rsidRDefault="00E42364" w:rsidP="007A09E5">
      <w:pPr>
        <w:rPr>
          <w:rtl/>
        </w:rPr>
      </w:pPr>
      <w:r w:rsidRPr="00031B06">
        <w:rPr>
          <w:b/>
          <w:bCs/>
          <w:rtl/>
        </w:rPr>
        <w:t>نظر هشتم:</w:t>
      </w:r>
      <w:r w:rsidRPr="00031B06">
        <w:rPr>
          <w:rtl/>
        </w:rPr>
        <w:t xml:space="preserve"> قبض در </w:t>
      </w:r>
      <w:r w:rsidRPr="00031B06">
        <w:rPr>
          <w:rtl/>
        </w:rPr>
        <w:t>منقول تخلیه است مطلقا نسبت به ضمان بایع به مشتری، دون النهی عن بیع ما لم یقبض.</w:t>
      </w:r>
    </w:p>
    <w:p w14:paraId="05A05FB2" w14:textId="77777777" w:rsidR="003700D6" w:rsidRPr="00031B06" w:rsidRDefault="00E42364" w:rsidP="007A09E5">
      <w:pPr>
        <w:rPr>
          <w:rtl/>
        </w:rPr>
      </w:pPr>
      <w:r w:rsidRPr="00031B06">
        <w:rPr>
          <w:rtl/>
        </w:rPr>
        <w:t xml:space="preserve">مقصود در این قول ثامن این است که احکام در باب قبض مختلف است. یکوقت در روایت فرموده اند که: در مکیل و موزون قبل از اینکه قبض کنی حق فروش نداری مگر بیع تولیه باشد. </w:t>
      </w:r>
    </w:p>
    <w:p w14:paraId="7483D726" w14:textId="77777777" w:rsidR="003700D6" w:rsidRPr="00031B06" w:rsidRDefault="00E42364" w:rsidP="007A09E5">
      <w:pPr>
        <w:rPr>
          <w:rtl/>
        </w:rPr>
      </w:pPr>
      <w:r w:rsidRPr="00031B06">
        <w:rPr>
          <w:rtl/>
        </w:rPr>
        <w:t>و این بحث مبتل</w:t>
      </w:r>
      <w:r w:rsidRPr="00031B06">
        <w:rPr>
          <w:rtl/>
        </w:rPr>
        <w:t>ا به مهمی است. در میدان های تره بار و میوه زنگ می زنند می گویند یک کامیون از اهواز مثلا راه افتاده، از همانجا زنگ می زند و آن را می فروشد. اینها بعض صورش به حسب فتوای این بزرگوارانی است که در مکیل و موزون حرام و فاسد می دانند. یا برخی مکروه می دانند که بحث</w:t>
      </w:r>
      <w:r w:rsidRPr="00031B06">
        <w:rPr>
          <w:rtl/>
        </w:rPr>
        <w:t xml:space="preserve"> آخری است.</w:t>
      </w:r>
    </w:p>
    <w:p w14:paraId="00E1C272" w14:textId="77777777" w:rsidR="003700D6" w:rsidRPr="00031B06" w:rsidRDefault="00E42364" w:rsidP="007A09E5">
      <w:pPr>
        <w:rPr>
          <w:rtl/>
        </w:rPr>
      </w:pPr>
      <w:r w:rsidRPr="00031B06">
        <w:rPr>
          <w:rtl/>
        </w:rPr>
        <w:lastRenderedPageBreak/>
        <w:t>پس یا به آن روایات لا تبعه حتی تکیله (نفروش تا اینکه کیلش کنی) این قائلین قول هشتم می گویند ما احکاممان فرق می کند. یکوقت بحث عدم جواز البیع قبل القبض است در مکیل و موزون. اینجا باید قبض کنیم به استیلاء و امثال اینها و اخذ بالید و غیره. یک بحث ر</w:t>
      </w:r>
      <w:r w:rsidRPr="00031B06">
        <w:rPr>
          <w:rtl/>
        </w:rPr>
        <w:t>فع ضمان است، چون بایع ضامن مبیع است تا اینکه مشتری قبض کند. برای حکم رفع ضمان کافی است بایع تخلیه کند بین مشتری و این مال. همینکه بایع کتاب را به مشتری فروخت و در اختیار او گذاشت یعنی بین او و مشتری تخلیه کرد، لازم نیست ایصال به مشتری بکند، همینکه تخلیه کر</w:t>
      </w:r>
      <w:r w:rsidRPr="00031B06">
        <w:rPr>
          <w:rtl/>
        </w:rPr>
        <w:t xml:space="preserve">د این برای رفع حکم ضمان از بایع کافی است. </w:t>
      </w:r>
    </w:p>
    <w:p w14:paraId="6FED49C8" w14:textId="77777777" w:rsidR="003700D6" w:rsidRPr="00031B06" w:rsidRDefault="00E42364" w:rsidP="007A09E5">
      <w:pPr>
        <w:rPr>
          <w:rtl/>
        </w:rPr>
      </w:pPr>
      <w:r w:rsidRPr="00031B06">
        <w:rPr>
          <w:rtl/>
        </w:rPr>
        <w:t>اما نسبت به لا تبعه حتی تکیله در مکیل و موزون تخلیه کافی نیست. آنجا ظاهرش این است که باید قبض کند. و قبض القبض حق ندارد که شیء را بفروشد.</w:t>
      </w:r>
    </w:p>
    <w:p w14:paraId="7D346A9A" w14:textId="77777777" w:rsidR="003700D6" w:rsidRPr="00031B06" w:rsidRDefault="00E42364" w:rsidP="007A09E5">
      <w:pPr>
        <w:rPr>
          <w:rtl/>
        </w:rPr>
      </w:pPr>
      <w:r w:rsidRPr="00031B06">
        <w:rPr>
          <w:rtl/>
        </w:rPr>
        <w:t xml:space="preserve">پس این قول ثامن تفصیل در احکام است نسبت به بحث قبض که چه چیزی کافی است. </w:t>
      </w:r>
      <w:r w:rsidRPr="00031B06">
        <w:rPr>
          <w:rtl/>
        </w:rPr>
        <w:t>گاهی تخلیه است، گاهی قبض است. وآن قبض هم حالا به ید است یا به استیلاء است و یا در مکیل و موزون به وزن و کیل است.</w:t>
      </w:r>
    </w:p>
    <w:p w14:paraId="5EEA7F5E" w14:textId="77777777" w:rsidR="003700D6" w:rsidRPr="003700D6" w:rsidRDefault="00E42364" w:rsidP="003700D6">
      <w:pPr>
        <w:pStyle w:val="Heading1"/>
        <w:rPr>
          <w:rtl/>
        </w:rPr>
      </w:pPr>
      <w:bookmarkStart w:id="1625" w:name="_Toc107417759"/>
      <w:r w:rsidRPr="003700D6">
        <w:rPr>
          <w:rtl/>
        </w:rPr>
        <w:t>مقصود از قبض، طبق فعل مشتری یا بایع</w:t>
      </w:r>
      <w:bookmarkEnd w:id="1625"/>
    </w:p>
    <w:p w14:paraId="652528DD" w14:textId="77777777" w:rsidR="003700D6" w:rsidRPr="00031B06" w:rsidRDefault="00E42364" w:rsidP="007A09E5">
      <w:pPr>
        <w:rPr>
          <w:rtl/>
        </w:rPr>
      </w:pPr>
      <w:r w:rsidRPr="00031B06">
        <w:rPr>
          <w:rtl/>
        </w:rPr>
        <w:t xml:space="preserve">نکته ای که شاید مرحوم شیخ می خواهد بفرماید که به آن عنایت نکرده اند (که در بحث وقف هم تقریبا به آن توجه شد ولی باید دقت بیشتری شود)، آن نکته این است که: </w:t>
      </w:r>
    </w:p>
    <w:p w14:paraId="5D9D9FD1" w14:textId="77777777" w:rsidR="003700D6" w:rsidRPr="00031B06" w:rsidRDefault="00E42364" w:rsidP="007A09E5">
      <w:pPr>
        <w:rPr>
          <w:rtl/>
        </w:rPr>
      </w:pPr>
      <w:r w:rsidRPr="00031B06">
        <w:rPr>
          <w:rtl/>
        </w:rPr>
        <w:t xml:space="preserve">تارة مقصود از قبض در بحث بیع وشراء فعل مشتری است، و اخری فعل بایع است. گرچه مرحوم شیخ ادعا می فرمایند </w:t>
      </w:r>
      <w:r w:rsidRPr="00031B06">
        <w:rPr>
          <w:rtl/>
        </w:rPr>
        <w:t>و شاید عده ای از فقهاء هم فرموده اند که قبض اصلا ظهور در فعل مشتری دارد. ولی این بحثش می آید به لحاظ لغوی که چگونه می شود به بایع إسناد داد.</w:t>
      </w:r>
    </w:p>
    <w:p w14:paraId="03090699" w14:textId="77777777" w:rsidR="003700D6" w:rsidRPr="00031B06" w:rsidRDefault="00E42364" w:rsidP="007A09E5">
      <w:pPr>
        <w:rPr>
          <w:rtl/>
        </w:rPr>
      </w:pPr>
      <w:r w:rsidRPr="00031B06">
        <w:rPr>
          <w:rtl/>
        </w:rPr>
        <w:t>یک عبارتی را خود مرحوم شیخ</w:t>
      </w:r>
      <w:r>
        <w:rPr>
          <w:rStyle w:val="FootnoteReference"/>
          <w:rtl/>
        </w:rPr>
        <w:footnoteReference w:id="135"/>
      </w:r>
      <w:r w:rsidRPr="00031B06">
        <w:rPr>
          <w:rtl/>
        </w:rPr>
        <w:t xml:space="preserve"> از کاشف الرموز در شرح مختصر نقل می کند که می فرماید: </w:t>
      </w:r>
    </w:p>
    <w:p w14:paraId="0C4EBDC1" w14:textId="77777777" w:rsidR="003700D6" w:rsidRPr="00031B06" w:rsidRDefault="00E42364" w:rsidP="007A09E5">
      <w:pPr>
        <w:rPr>
          <w:rtl/>
        </w:rPr>
      </w:pPr>
      <w:r w:rsidRPr="00031B06">
        <w:rPr>
          <w:rtl/>
        </w:rPr>
        <w:t>«القبض مصدر یستعمل بمعنی التقبیض</w:t>
      </w:r>
      <w:r w:rsidRPr="00031B06">
        <w:rPr>
          <w:rtl/>
        </w:rPr>
        <w:t xml:space="preserve"> و هو التخلیه و یکون من طرف البایع و الواهب بمعنی التمکین من التصرف». مقصودم این است که برخی از فقهاء اصلا قبض را به معنای تقبیض گرفته اند.</w:t>
      </w:r>
    </w:p>
    <w:p w14:paraId="43D241FF" w14:textId="77777777" w:rsidR="003700D6" w:rsidRPr="00031B06" w:rsidRDefault="00E42364" w:rsidP="007A09E5">
      <w:pPr>
        <w:rPr>
          <w:rtl/>
        </w:rPr>
      </w:pPr>
      <w:r w:rsidRPr="00031B06">
        <w:rPr>
          <w:rtl/>
        </w:rPr>
        <w:lastRenderedPageBreak/>
        <w:t xml:space="preserve">البته در کلمات قوم نیامده که قبض به معنای تقبیض باشد. اما اینکه مراد از قبض فعل بایع باشد یا مشتری، این فراوان است، </w:t>
      </w:r>
      <w:r w:rsidRPr="00031B06">
        <w:rPr>
          <w:rtl/>
        </w:rPr>
        <w:t>و خود مرحوم شیخ هم می فرماید قبضی که در روایات وارد شده باید ببینیم آیا فعل مشتری است یا فعل بایع است.</w:t>
      </w:r>
    </w:p>
    <w:p w14:paraId="743ABCE6" w14:textId="77777777" w:rsidR="003700D6" w:rsidRPr="003700D6" w:rsidRDefault="00E42364" w:rsidP="003700D6">
      <w:pPr>
        <w:pStyle w:val="Heading1"/>
        <w:rPr>
          <w:rtl/>
        </w:rPr>
      </w:pPr>
      <w:bookmarkStart w:id="1626" w:name="_Toc107417760"/>
      <w:r w:rsidRPr="003700D6">
        <w:rPr>
          <w:rtl/>
        </w:rPr>
        <w:t>قبض در ناحیه بایع تخلیه است</w:t>
      </w:r>
      <w:bookmarkEnd w:id="1626"/>
    </w:p>
    <w:p w14:paraId="0C6DBC58" w14:textId="77777777" w:rsidR="003700D6" w:rsidRPr="00031B06" w:rsidRDefault="00E42364" w:rsidP="00344F32">
      <w:pPr>
        <w:rPr>
          <w:rtl/>
        </w:rPr>
      </w:pPr>
      <w:r w:rsidRPr="00031B06">
        <w:rPr>
          <w:rtl/>
        </w:rPr>
        <w:t>در ناحیه بایع آنچه که متصور است همین تخلیه است. گرفتن مشتری و قبض مشتری مثل اخذ بالید و اینها در اختیار بایع نیست تا ما آن را</w:t>
      </w:r>
      <w:r w:rsidRPr="00031B06">
        <w:rPr>
          <w:rtl/>
        </w:rPr>
        <w:t xml:space="preserve"> هم در ما وجب علی البایع داخل کنیم. قبض مشتری در اختیار بایع نیست. </w:t>
      </w:r>
    </w:p>
    <w:p w14:paraId="68DF27F3" w14:textId="77777777" w:rsidR="003700D6" w:rsidRPr="00031B06" w:rsidRDefault="00E42364" w:rsidP="007A09E5">
      <w:pPr>
        <w:rPr>
          <w:rtl/>
        </w:rPr>
      </w:pPr>
      <w:r w:rsidRPr="00031B06">
        <w:rPr>
          <w:rtl/>
        </w:rPr>
        <w:t>پس اگر مقصود از بحث از احکام قبض و اینکه قبض چه چیزی است، امری باشد که به بایع مربوط است (در باب بیع )، آن چیزی که به بایع مربوط است و در اختیار او است تخلیه است. مبیع را فروخته باید بین م</w:t>
      </w:r>
      <w:r w:rsidRPr="00031B06">
        <w:rPr>
          <w:rtl/>
        </w:rPr>
        <w:t>شتری و مبیع تخلیه کند. بیش از این نمی شود به عهده بایع بگذارید. قبض المشتری را که نمی شود به عهده بایع گذاشت.</w:t>
      </w:r>
    </w:p>
    <w:p w14:paraId="540C8705" w14:textId="77777777" w:rsidR="003700D6" w:rsidRPr="00031B06" w:rsidRDefault="00E42364" w:rsidP="007A09E5">
      <w:pPr>
        <w:rPr>
          <w:rtl/>
        </w:rPr>
      </w:pPr>
      <w:r w:rsidRPr="00031B06">
        <w:rPr>
          <w:rtl/>
        </w:rPr>
        <w:t>پس اگر مقصود از قبض بیان حکم موضوع ما یجب علی البایع است، چون در آنجا می گوئید یجب علی البایع التسلیم، چون در باب بیع می گوئید تسلیم المبیع، اگر ا</w:t>
      </w:r>
      <w:r w:rsidRPr="00031B06">
        <w:rPr>
          <w:rtl/>
        </w:rPr>
        <w:t xml:space="preserve">ین است خب واضح است که آنچه که به عهده بایع می تواند بیاید و مقدور او است، عبارت است از تخلیه بین مبیع و بین مشتری. </w:t>
      </w:r>
    </w:p>
    <w:p w14:paraId="7FA49A50" w14:textId="77777777" w:rsidR="003700D6" w:rsidRPr="003700D6" w:rsidRDefault="00E42364" w:rsidP="003700D6">
      <w:pPr>
        <w:pStyle w:val="Heading1"/>
        <w:rPr>
          <w:rtl/>
        </w:rPr>
      </w:pPr>
      <w:bookmarkStart w:id="1627" w:name="_Toc107417761"/>
      <w:r w:rsidRPr="003700D6">
        <w:rPr>
          <w:rtl/>
        </w:rPr>
        <w:t>مقصود از قبض اگر مربوط به مشتری باشد</w:t>
      </w:r>
      <w:bookmarkEnd w:id="1627"/>
    </w:p>
    <w:p w14:paraId="68C0E48C" w14:textId="77777777" w:rsidR="003700D6" w:rsidRPr="00031B06" w:rsidRDefault="00E42364" w:rsidP="007A09E5">
      <w:pPr>
        <w:rPr>
          <w:rtl/>
        </w:rPr>
      </w:pPr>
      <w:r w:rsidRPr="00031B06">
        <w:rPr>
          <w:rtl/>
        </w:rPr>
        <w:t>و اگر مقصود آن چیزی است که مربوط به مشتری است، آنوقت قابل بحث است که آن چیزی که به مشتری مربوط است چه چ</w:t>
      </w:r>
      <w:r w:rsidRPr="00031B06">
        <w:rPr>
          <w:rtl/>
        </w:rPr>
        <w:t xml:space="preserve">یز است؟ آیا تخلیه است فقط یا قبض به معنای استیلاء؟ مرحوم شیخ استظهار می کند که قبض در همه جا به معنای استیلاء است. مفهوم عرفی قبض استیلاء است. و اینکه در کلمات قوم و در لغت آمده است اخذ یا اخذ بالید، به این معنای حقیقی که در روایات قابل بحث نیست. {چون} در </w:t>
      </w:r>
      <w:r w:rsidRPr="00031B06">
        <w:rPr>
          <w:rtl/>
        </w:rPr>
        <w:t xml:space="preserve">غیر منقول که نمی توانیم اخذ بالید کنیم. پس مقصود استیلاء است، و مقصود از ید هم همین استیلاء است. </w:t>
      </w:r>
    </w:p>
    <w:p w14:paraId="4B0CC7DE" w14:textId="77777777" w:rsidR="003700D6" w:rsidRPr="00031B06" w:rsidRDefault="00E42364" w:rsidP="007A09E5">
      <w:pPr>
        <w:rPr>
          <w:rtl/>
        </w:rPr>
      </w:pPr>
      <w:r w:rsidRPr="00031B06">
        <w:rPr>
          <w:rtl/>
        </w:rPr>
        <w:t>من عرض می کنم (حالا در عبارت شیخ در اینجا نیست): علی الید ما اخذت حتی تؤدی که در روایت نبوی آمده است و مستند برخی است در ضمان ید در مثل غصب و غیره، آنجا هم مق</w:t>
      </w:r>
      <w:r w:rsidRPr="00031B06">
        <w:rPr>
          <w:rtl/>
        </w:rPr>
        <w:t xml:space="preserve">صود از ید، استیلاء است، نه اینکه حتما باید به دست بگیرد. ولذا اگر کسی خانه ای را غصب کرد ومستولی و مسیطر بر این منزل شد و صاحبخانه را هم از خانه بیرون کرد، اینجا قبض به معنای در دست بودن لازم نیست. بلکه استیلاء بر این خانه است. پس معنای ید در اینجور موارد </w:t>
      </w:r>
      <w:r w:rsidRPr="00031B06">
        <w:rPr>
          <w:rtl/>
        </w:rPr>
        <w:t xml:space="preserve">استیلاء </w:t>
      </w:r>
      <w:r w:rsidRPr="00031B06">
        <w:rPr>
          <w:rtl/>
        </w:rPr>
        <w:lastRenderedPageBreak/>
        <w:t>تام واستقلال است. و ید هم اگر ذکر بشود به معنای همین استیلاء است نه بیشتر. و دلیلی بر اینکه خصوص قبض به معنای به دست گرفتن شرط باشد چه در منقول و چه در غیر منقول، این علی الظاهر وجهی ندارد.</w:t>
      </w:r>
    </w:p>
    <w:p w14:paraId="445C76E6" w14:textId="77777777" w:rsidR="003700D6" w:rsidRPr="003700D6" w:rsidRDefault="00E42364" w:rsidP="003700D6">
      <w:pPr>
        <w:pStyle w:val="Heading1"/>
        <w:rPr>
          <w:rtl/>
        </w:rPr>
      </w:pPr>
      <w:bookmarkStart w:id="1628" w:name="_Toc107417762"/>
      <w:r w:rsidRPr="003700D6">
        <w:rPr>
          <w:rtl/>
        </w:rPr>
        <w:t>کلام محقق اصفهانی ومرحوم نائینی در ایجاد و وجود</w:t>
      </w:r>
      <w:bookmarkEnd w:id="1628"/>
    </w:p>
    <w:p w14:paraId="2A4A3AEF" w14:textId="77777777" w:rsidR="003700D6" w:rsidRPr="00031B06" w:rsidRDefault="00E42364" w:rsidP="007A09E5">
      <w:pPr>
        <w:rPr>
          <w:rtl/>
        </w:rPr>
      </w:pPr>
      <w:r w:rsidRPr="00031B06">
        <w:rPr>
          <w:rtl/>
        </w:rPr>
        <w:t>سؤال و جوا</w:t>
      </w:r>
      <w:r w:rsidRPr="00031B06">
        <w:rPr>
          <w:rtl/>
        </w:rPr>
        <w:t xml:space="preserve">ب: مرحوم نائینی و عده ای می گویند اگر ما گفتیم استیلاء، در استیلاء می توانیم بین فعل بایع و مشتری فرق بگذاریم. این می آید که درست است یا نه. محقق اصفهانی اشکال دارد، می گوید ما قبض را چه به معنای استیلاء بگیریم و چه به معنای اخذ بالید بدانیم و چه به معنای </w:t>
      </w:r>
      <w:r w:rsidRPr="00031B06">
        <w:rPr>
          <w:rtl/>
        </w:rPr>
        <w:t>تصرف در عالم خارج بگیریم هر چه بگوئیم بین کار بایع و مشتری تلازم است. بلکه بیش از تلازم است. ایشان قبض و اقباض را مثل ایجاد و وجود می داند. البته مرحوم نائینی هم می گوید ایجاد و وجود، ولی ایجاد و وجودی که آقای نائینی می گوید خیلی با ایجاد و وجودی که محقق ا</w:t>
      </w:r>
      <w:r w:rsidRPr="00031B06">
        <w:rPr>
          <w:rtl/>
        </w:rPr>
        <w:t>صفهانی می گوید فرق می کند. مرحوم نائینی می گوید قبض و اقباض مثل کسر و انکسار نیست که در خارج با هم متلازم و غیر قابل انفکاک باشند، بلکه مثل ایجاد و وجود است. در حالی که محقق اصفهانی این استدلال را درست بر عکس بکار می برد. می گوید ایجاد و وجود متحدان بالذات</w:t>
      </w:r>
      <w:r w:rsidRPr="00031B06">
        <w:rPr>
          <w:rtl/>
        </w:rPr>
        <w:t xml:space="preserve"> متغایران بالاعتبار است. که راست هم می گوید. منتهی مقصود مرحوم نائینی از ایجاد و وجود چیز دیگری است که عرض می کنیم. ایشان ایجاد و وجود را مثل جعل و مجعول می گیرد که می گوید می شود از هم جدا بشوند. که توضیح می دهیم. اینجا مقداری اصطلاحات خلط می شود. باز که </w:t>
      </w:r>
      <w:r w:rsidRPr="00031B06">
        <w:rPr>
          <w:rtl/>
        </w:rPr>
        <w:t xml:space="preserve">بشود معلوم می شود چیز غیر عادی نیست.    </w:t>
      </w:r>
    </w:p>
    <w:p w14:paraId="7CC3B372" w14:textId="77777777" w:rsidR="003700D6" w:rsidRPr="00031B06" w:rsidRDefault="00E42364" w:rsidP="007A09E5">
      <w:pPr>
        <w:rPr>
          <w:rtl/>
        </w:rPr>
      </w:pPr>
      <w:r w:rsidRPr="00031B06">
        <w:rPr>
          <w:rtl/>
        </w:rPr>
        <w:t>سؤال: وقتی قبض تحت ید بایع نیست اقباض هم تحت ید او نیست.</w:t>
      </w:r>
    </w:p>
    <w:p w14:paraId="7AC80755" w14:textId="77777777" w:rsidR="003700D6" w:rsidRPr="00031B06" w:rsidRDefault="00E42364" w:rsidP="007A09E5">
      <w:pPr>
        <w:rPr>
          <w:rtl/>
        </w:rPr>
      </w:pPr>
      <w:r w:rsidRPr="00031B06">
        <w:rPr>
          <w:rtl/>
        </w:rPr>
        <w:t>جواب: آن را می رسیم که اگر ما اقباض را به معنای تخلیه بگیریم چرا تحت قدرتش نباشد. إقباض به معنای حقیقی که لا ینفک عن القبض که مرحوم شیخ می فرماید بله این درست</w:t>
      </w:r>
      <w:r w:rsidRPr="00031B06">
        <w:rPr>
          <w:rtl/>
        </w:rPr>
        <w:t xml:space="preserve"> است که اقباض هم تحت ید او نیست. ولی این معنا درست نیست. در ناحیه بایع تخلیه مقصود است. که شبیه این در واقف هم می آید که عبارات فقهاء را در واقف می خوانم که آنها هم الفاظی دارند که علی الظاهر مقصود همان تخلیه است نه بیشتر. </w:t>
      </w:r>
    </w:p>
    <w:p w14:paraId="66CE4FDF" w14:textId="77777777" w:rsidR="003700D6" w:rsidRPr="003700D6" w:rsidRDefault="00E42364" w:rsidP="003700D6">
      <w:pPr>
        <w:pStyle w:val="Heading1"/>
        <w:rPr>
          <w:rtl/>
        </w:rPr>
      </w:pPr>
      <w:bookmarkStart w:id="1629" w:name="_Toc107417763"/>
      <w:r w:rsidRPr="003700D6">
        <w:rPr>
          <w:rtl/>
        </w:rPr>
        <w:t>معنای اصطلاحی قبض با توجه به احک</w:t>
      </w:r>
      <w:r w:rsidRPr="003700D6">
        <w:rPr>
          <w:rtl/>
        </w:rPr>
        <w:t>ام مترتب بر آن دائر مدار روایات است</w:t>
      </w:r>
      <w:bookmarkEnd w:id="1629"/>
    </w:p>
    <w:p w14:paraId="13DB11EE" w14:textId="77777777" w:rsidR="003700D6" w:rsidRPr="00031B06" w:rsidRDefault="00E42364" w:rsidP="00FB7988">
      <w:pPr>
        <w:rPr>
          <w:rtl/>
        </w:rPr>
      </w:pPr>
      <w:r w:rsidRPr="00031B06">
        <w:rPr>
          <w:rtl/>
        </w:rPr>
        <w:t>{اینکه قبض} در بحث، استیلاء و یا چیزی بیش از استیلاء {است} دائر مدار روایات است که ما باید ببینیم احکامی که در باب قبض مطرح می شود، موضوعی که برای این احکام در روایات آمده چیست. مثلا مرحوم شیخ در بحث رفع ضمان که چه زمانی</w:t>
      </w:r>
      <w:r w:rsidRPr="00031B06">
        <w:rPr>
          <w:rtl/>
        </w:rPr>
        <w:t xml:space="preserve"> از بایع رفع ضمان می شود، می گوید: اگر ما به نبوی معروف تمسک کنیم که «کل مبیع تلف قبل قبضه </w:t>
      </w:r>
      <w:r w:rsidRPr="00031B06">
        <w:rPr>
          <w:rtl/>
        </w:rPr>
        <w:lastRenderedPageBreak/>
        <w:t xml:space="preserve">فهو من مال بائعه» می گوید اگر به این تمسک کنیم، اینجا ظاهر قبض، فعل مشتری است. یعنی آن عمل مشتری اگر حاصل نشد که قبض او است، مادام که حاصل نشد تلف مبیع من مال بایعه </w:t>
      </w:r>
      <w:r w:rsidRPr="00031B06">
        <w:rPr>
          <w:rtl/>
        </w:rPr>
        <w:t>هست. حالا چطور می شود که تلف مبیع من مال بایعه باشد همانطور که مرحوم شیخ فرموده ظاهرش این است که باید بگوئیم قبل التلف آنا ما مال به ملک خود بایع برمی گردد و عقد منفسخ می شود، و لذا تلف در مال خود بایع رخ می دهد. البته در عالم شرع ایرادی ندارد که بگوئیم در</w:t>
      </w:r>
      <w:r w:rsidRPr="00031B06">
        <w:rPr>
          <w:rtl/>
        </w:rPr>
        <w:t xml:space="preserve"> بیع، مال از ملک بایع بیرون رفته و در ملک مشتری رفته، ولی در عین حال تعبدی است که قبل القبض تلف از مال بایع است. ادعای این مسئله ثبوتا که محال نیست. منتهی شیخ در جای خودش فرموده: ارتکاب این خلاف تا ارتکاب اینکه بگوئیم آنا ما قبل التلف به ملک بایع برمی گردد</w:t>
      </w:r>
      <w:r w:rsidRPr="00031B06">
        <w:rPr>
          <w:rtl/>
        </w:rPr>
        <w:t xml:space="preserve"> و لو به تعبد شرعی، به نظر می رسد این دومی آسانتر باشد که دیگر مطابق قاعده بشود، گرچه اصل برگشتنش خلاف قاعده است.</w:t>
      </w:r>
    </w:p>
    <w:p w14:paraId="564B8ADC" w14:textId="77777777" w:rsidR="003700D6" w:rsidRPr="00031B06" w:rsidRDefault="00E42364" w:rsidP="007A09E5">
      <w:pPr>
        <w:rPr>
          <w:rtl/>
        </w:rPr>
      </w:pPr>
      <w:r w:rsidRPr="00031B06">
        <w:rPr>
          <w:rtl/>
        </w:rPr>
        <w:t>حالا این حرفی است سر جای خودش که در بحث ما مهم نیست.</w:t>
      </w:r>
    </w:p>
    <w:p w14:paraId="2B1B0AFE" w14:textId="77777777" w:rsidR="003700D6" w:rsidRPr="00031B06" w:rsidRDefault="00E42364" w:rsidP="007A09E5">
      <w:pPr>
        <w:rPr>
          <w:rtl/>
        </w:rPr>
      </w:pPr>
      <w:r w:rsidRPr="00031B06">
        <w:rPr>
          <w:rtl/>
        </w:rPr>
        <w:t>حرف مرحوم شیخ این است که اگر مستند رفع ضمان از بایع این روایت باشد که قبل القبض من ماله ب</w:t>
      </w:r>
      <w:r w:rsidRPr="00031B06">
        <w:rPr>
          <w:rtl/>
        </w:rPr>
        <w:t>ایعه که معنایش این است که بعد القبض از مال مشتری است، این قبض، قبض مشتری است نه تخلیه مالک. ظهور روایت این است.</w:t>
      </w:r>
    </w:p>
    <w:p w14:paraId="4781696C" w14:textId="77777777" w:rsidR="003700D6" w:rsidRPr="003700D6" w:rsidRDefault="00E42364" w:rsidP="003700D6">
      <w:pPr>
        <w:pStyle w:val="Heading1"/>
        <w:rPr>
          <w:rtl/>
        </w:rPr>
      </w:pPr>
      <w:bookmarkStart w:id="1630" w:name="_Toc107417764"/>
      <w:r w:rsidRPr="003700D6">
        <w:rPr>
          <w:rtl/>
        </w:rPr>
        <w:t>بررسی روایت عقبة بن خالد</w:t>
      </w:r>
      <w:bookmarkEnd w:id="1630"/>
    </w:p>
    <w:p w14:paraId="4AB62216" w14:textId="77777777" w:rsidR="003700D6" w:rsidRPr="00031B06" w:rsidRDefault="00E42364" w:rsidP="007A09E5">
      <w:pPr>
        <w:rPr>
          <w:rtl/>
        </w:rPr>
      </w:pPr>
      <w:r w:rsidRPr="00031B06">
        <w:rPr>
          <w:rtl/>
        </w:rPr>
        <w:t xml:space="preserve">اما اگر مناط روایت عقبة بن خالد باشد که «حتی یُقبض المتاع و یخرجه من بیته»، اینجا احتمال می رود اناطه حکم به تخلیه </w:t>
      </w:r>
      <w:r w:rsidRPr="00031B06">
        <w:rPr>
          <w:rtl/>
        </w:rPr>
        <w:t>باشد و احتمال هم می رود به خود قبض مشتری باشد.</w:t>
      </w:r>
    </w:p>
    <w:p w14:paraId="48467544" w14:textId="77777777" w:rsidR="003700D6" w:rsidRPr="00031B06" w:rsidRDefault="00E42364" w:rsidP="007A09E5">
      <w:pPr>
        <w:rPr>
          <w:rtl/>
        </w:rPr>
      </w:pPr>
      <w:r w:rsidRPr="00031B06">
        <w:rPr>
          <w:rtl/>
        </w:rPr>
        <w:t>مرحوم شیخ کل روایت را در اینجا نقل نکرده ولذا شاید فهم این مشکل باشد، خصوصا که به نظر می آید این تعبیر «حتی یُقبض المتاع و یُخرجه من بیته» را بشود به نحو ثلاثی مجرد هم خواند، لازم نباشد به باب افعال بخوانیم. ی</w:t>
      </w:r>
      <w:r w:rsidRPr="00031B06">
        <w:rPr>
          <w:rtl/>
        </w:rPr>
        <w:t>عنی «حتی یَقبض المتاع و یَخرجه من بیته» باشد. این را مرحوم اصفهانی احتمال میدهد. منتهی بعدش دارد «فإذا اخرج»، باید ببینیم که این میسازد با این حرف یا نه؟ به نظر من که می شود، یعنی حتی یَقبض المشتری المتاعَ و یَخرجه من بیته فإذا اخرج المشتری المتاعَ، می ساز</w:t>
      </w:r>
      <w:r w:rsidRPr="00031B06">
        <w:rPr>
          <w:rtl/>
        </w:rPr>
        <w:t xml:space="preserve">د و مشکلی ندارد. </w:t>
      </w:r>
    </w:p>
    <w:p w14:paraId="520D9249" w14:textId="77777777" w:rsidR="003700D6" w:rsidRPr="00031B06" w:rsidRDefault="00E42364" w:rsidP="007A09E5">
      <w:pPr>
        <w:rPr>
          <w:rtl/>
        </w:rPr>
      </w:pPr>
      <w:r w:rsidRPr="00031B06">
        <w:rPr>
          <w:rtl/>
        </w:rPr>
        <w:t>سؤال: خرج لازم است نه متعدی.</w:t>
      </w:r>
    </w:p>
    <w:p w14:paraId="6DB1D987" w14:textId="77777777" w:rsidR="003700D6" w:rsidRPr="00031B06" w:rsidRDefault="00E42364" w:rsidP="007A09E5">
      <w:pPr>
        <w:rPr>
          <w:rtl/>
        </w:rPr>
      </w:pPr>
      <w:r w:rsidRPr="00031B06">
        <w:rPr>
          <w:rtl/>
        </w:rPr>
        <w:t>جواب: شاید هم ایشان یُخرج گرفته باشد من اشتباه کردم. الان متن را نگاه می کنیم، ولی به مشتری اضافه کنیم نه به بایع.</w:t>
      </w:r>
    </w:p>
    <w:p w14:paraId="5AF2F62B" w14:textId="77777777" w:rsidR="003700D6" w:rsidRPr="00031B06" w:rsidRDefault="00E42364" w:rsidP="007A09E5">
      <w:pPr>
        <w:rPr>
          <w:rtl/>
        </w:rPr>
      </w:pPr>
      <w:r w:rsidRPr="00031B06">
        <w:rPr>
          <w:rtl/>
        </w:rPr>
        <w:t>سؤال: ممکن است یُقبّض المتاع باشد.</w:t>
      </w:r>
    </w:p>
    <w:p w14:paraId="35DABFA4" w14:textId="77777777" w:rsidR="003700D6" w:rsidRPr="00031B06" w:rsidRDefault="00E42364" w:rsidP="007A09E5">
      <w:pPr>
        <w:rPr>
          <w:rtl/>
        </w:rPr>
      </w:pPr>
      <w:r w:rsidRPr="00031B06">
        <w:rPr>
          <w:rtl/>
        </w:rPr>
        <w:lastRenderedPageBreak/>
        <w:t>جواب: این هم به مشتری برمی گردد، که حتی یقبّض المشتری المتا</w:t>
      </w:r>
      <w:r w:rsidRPr="00031B06">
        <w:rPr>
          <w:rtl/>
        </w:rPr>
        <w:t>عَ تا اینکه مشتری متاع را از بیت خارج کند.</w:t>
      </w:r>
    </w:p>
    <w:p w14:paraId="23F6BF43" w14:textId="77777777" w:rsidR="003700D6" w:rsidRPr="00031B06" w:rsidRDefault="00E42364" w:rsidP="007A09E5">
      <w:pPr>
        <w:rPr>
          <w:rtl/>
        </w:rPr>
      </w:pPr>
      <w:r w:rsidRPr="00031B06">
        <w:rPr>
          <w:rtl/>
        </w:rPr>
        <w:t>حالا تمام روایت را بخوانیم:</w:t>
      </w:r>
    </w:p>
    <w:p w14:paraId="4C142828" w14:textId="77777777" w:rsidR="003700D6" w:rsidRPr="00031B06" w:rsidRDefault="00E42364" w:rsidP="007A09E5">
      <w:pPr>
        <w:rPr>
          <w:rtl/>
        </w:rPr>
      </w:pPr>
      <w:r w:rsidRPr="00031B06">
        <w:rPr>
          <w:rtl/>
        </w:rPr>
        <w:t>روایت در باب 10 از ابواب خیار است</w:t>
      </w:r>
      <w:r>
        <w:rPr>
          <w:rStyle w:val="FootnoteReference"/>
          <w:rtl/>
        </w:rPr>
        <w:footnoteReference w:id="136"/>
      </w:r>
      <w:r w:rsidRPr="00031B06">
        <w:rPr>
          <w:rtl/>
        </w:rPr>
        <w:t>، باب أن المبیع إذا تلف قبل القبض تلف من مال البایع. این روایت از کافی است: محمد بن یعقوب عن محمد بن یحیی عن محمد بن الحسین عن محمد بن عبدالله بن هلال</w:t>
      </w:r>
      <w:r w:rsidRPr="00031B06">
        <w:rPr>
          <w:rtl/>
        </w:rPr>
        <w:t xml:space="preserve"> عن عقبة بن خالد عن ابی عبدالله علیه السلام. روایت موثق است، ظاهرا محمد بن عبدالله بن هلال غیر امامی است. منتهی ما که روایت کافی را معتبر می دانیم به معنای قدمائی اش. و همین روایت با اسناد شیخ در تهذیب آمده است، او هم همینطور است. در ذیل دارد و رواه الشیخ </w:t>
      </w:r>
      <w:r w:rsidRPr="00031B06">
        <w:rPr>
          <w:rtl/>
        </w:rPr>
        <w:t xml:space="preserve">باسناده عن محمد بن یعقوب که همین است، و بإسناده عن محمد بن احمد بن یحیی عن محمد بن الحسین. ما که روایات تهذیب را هم معتبر می دانیم، از دید دیگران هم این روایت موثق است. لذا سند روایت مشکلی ندارد. </w:t>
      </w:r>
    </w:p>
    <w:p w14:paraId="3C5576ED" w14:textId="77777777" w:rsidR="003700D6" w:rsidRPr="00031B06" w:rsidRDefault="00E42364" w:rsidP="007A09E5">
      <w:pPr>
        <w:rPr>
          <w:rtl/>
        </w:rPr>
      </w:pPr>
      <w:r w:rsidRPr="00031B06">
        <w:rPr>
          <w:rtl/>
        </w:rPr>
        <w:t xml:space="preserve">مضمون روایت این است که «عن ابی عبدالله علیه السلام: فی رجل </w:t>
      </w:r>
      <w:r w:rsidRPr="00031B06">
        <w:rPr>
          <w:rtl/>
        </w:rPr>
        <w:t>اشتری متاعا من رجل و اوجبه غیر أنه ترک المتاع عنده و لم یقبضه قال آتیک غدا انشاء الله...». شخصی متاعی را از کسی می خرد و بیع را هم تمام می کند، غیر از اینکه متاع را نزد خود بایع می گذارد و لم یَقبضه قبض نمی کند، می گوید من فردا می آیم مالم را می برم. «فسرق</w:t>
      </w:r>
      <w:r w:rsidRPr="00031B06">
        <w:rPr>
          <w:rtl/>
        </w:rPr>
        <w:t xml:space="preserve"> المتاع»، متاع دزدیده می شود «من مال من یکون»، این متاع از مال چه کسی می رود؟ «قال من مال صاحب المتاع الذی هو فی بیته حتی یُقبض المتاع و یُخرجه من بیته».</w:t>
      </w:r>
    </w:p>
    <w:p w14:paraId="35C02742" w14:textId="77777777" w:rsidR="003700D6" w:rsidRPr="00031B06" w:rsidRDefault="00E42364" w:rsidP="007A09E5">
      <w:pPr>
        <w:rPr>
          <w:rtl/>
        </w:rPr>
      </w:pPr>
      <w:r w:rsidRPr="00031B06">
        <w:rPr>
          <w:rtl/>
        </w:rPr>
        <w:t>فهم خیلی از فقهائی که این روایت را آورده اند و فهم مرحوم شیخ ظاهر در این است که می گویند امام فرموده ا</w:t>
      </w:r>
      <w:r w:rsidRPr="00031B06">
        <w:rPr>
          <w:rtl/>
        </w:rPr>
        <w:t xml:space="preserve">ز مال صاحب متاع یعنی از مال بایع می رود که متاع در خانه اش هست، تا اینکه متاع را اقباض کند ویخرجه من بیته از خانه اش خارج کند. فإذا اخرجه من بیته فالمبتاع ضامن لحقه حتی یرد ماله الیه، وقتی از خانه خارج کرد خریدار ضامن است حق بایع را تا اینکه مالش را به او </w:t>
      </w:r>
      <w:r w:rsidRPr="00031B06">
        <w:rPr>
          <w:rtl/>
        </w:rPr>
        <w:t>برگرداند.</w:t>
      </w:r>
    </w:p>
    <w:p w14:paraId="27AEDB8E" w14:textId="77777777" w:rsidR="003700D6" w:rsidRPr="00031B06" w:rsidRDefault="00E42364" w:rsidP="007A09E5">
      <w:pPr>
        <w:rPr>
          <w:rtl/>
        </w:rPr>
      </w:pPr>
      <w:r w:rsidRPr="00031B06">
        <w:rPr>
          <w:rtl/>
        </w:rPr>
        <w:t>اولا این روشن باشد که حتی «و یُخرجه من بیته» صاحب مفتاح الکرامة می گوید این قید را هیچ کس نگفته است که برای رفع ضمان باید مال را از خانه اش هم بیرون کند. گویی این معنای اخراج من البیت را به معنای ظاهرش خودش گرفته است که اخراج من البیت است، یعنی ب</w:t>
      </w:r>
      <w:r w:rsidRPr="00031B06">
        <w:rPr>
          <w:rtl/>
        </w:rPr>
        <w:t>ه معنای مدلول منطوقی اش گرفته است، آنوقت می فرماید کسی قائل نشده است که برای رفع ضمان باید مال از خانه بایع بیرون برود. بلکه همینکه مشتری از من گرفت و انتقال داد ونقل کرد می شود رفع ضمان، حالا از خانه من بیرون برود یا بیرون نرود. حرف صاحب مفتاح الکرامة این</w:t>
      </w:r>
      <w:r w:rsidRPr="00031B06">
        <w:rPr>
          <w:rtl/>
        </w:rPr>
        <w:t xml:space="preserve"> است. </w:t>
      </w:r>
    </w:p>
    <w:p w14:paraId="7A29A27C" w14:textId="77777777" w:rsidR="003700D6" w:rsidRPr="00031B06" w:rsidRDefault="00E42364" w:rsidP="007A09E5">
      <w:pPr>
        <w:rPr>
          <w:rtl/>
        </w:rPr>
      </w:pPr>
      <w:r w:rsidRPr="00031B06">
        <w:rPr>
          <w:rtl/>
        </w:rPr>
        <w:lastRenderedPageBreak/>
        <w:t>منتهی مرحوم شیخ می گوید لا ینبغی این معنا، برای اینکه معنای یُخرجه من بیته کنائی است نه اینکه معنای ظاهر خودش باشد. کنایه است از اینکه رفع استیلاء خودش را بکند. یُخرجه عن بیته یعنی تخلیه کند بین او و مشتری، رفع استیلاء خودش کند. من استقلال و استیلاء</w:t>
      </w:r>
      <w:r w:rsidRPr="00031B06">
        <w:rPr>
          <w:rtl/>
        </w:rPr>
        <w:t xml:space="preserve">م بر این شیء را وقتی رفع کنم این اخراج از بیت شده است کنایة. آن اخراج از بیت کنایه از این معنا است. بنابر این مرحوم شیخ عبارت را کنائی می گیرد. </w:t>
      </w:r>
    </w:p>
    <w:p w14:paraId="2A4B6F53" w14:textId="77777777" w:rsidR="003700D6" w:rsidRPr="00031B06" w:rsidRDefault="00E42364" w:rsidP="007A09E5">
      <w:pPr>
        <w:rPr>
          <w:rtl/>
        </w:rPr>
      </w:pPr>
      <w:r w:rsidRPr="00031B06">
        <w:rPr>
          <w:rtl/>
        </w:rPr>
        <w:t>این روایت آمده مسئله را یعنی حکم ضمان را و رفعش را مبتنی کرده بر اینکه حتی یُقبض المتاع و یُخرجه من بیته. این ق</w:t>
      </w:r>
      <w:r w:rsidRPr="00031B06">
        <w:rPr>
          <w:rtl/>
        </w:rPr>
        <w:t>بض یعنی چه؟ این ظاهرا فعل بایع است. اناطه کرده است به فعل بایع. یخرجه من بیته را هم که مرحوم شیخ کنایه گرفت از تخلیه. پس حتی یقبض المتاع مقصودش این است که رفع استیلاء کند. اما اینکه تعبیر حتی یقبض المتاع آورده است، این از باب غلبه است. غالب موارد وقتی که ب</w:t>
      </w:r>
      <w:r w:rsidRPr="00031B06">
        <w:rPr>
          <w:rtl/>
        </w:rPr>
        <w:t>ایع رفع استیلاء می کند ملازم می شود با قبض مشتری. نه اینکه معنایش این است که حتما باید ایصال به مشتری هم بشود.</w:t>
      </w:r>
    </w:p>
    <w:p w14:paraId="2AFA9BCB" w14:textId="77777777" w:rsidR="003700D6" w:rsidRPr="00031B06" w:rsidRDefault="00E42364" w:rsidP="007A09E5">
      <w:pPr>
        <w:rPr>
          <w:rtl/>
        </w:rPr>
      </w:pPr>
      <w:r w:rsidRPr="00031B06">
        <w:rPr>
          <w:rtl/>
        </w:rPr>
        <w:t>شاهدش این است که اولا به نظر می آید موضوع را فعل بایع گرفته است. و معنا ندارد که ما قبض المشتری را که در اختیار بایع نیست در موضوع حکم بیاوریم، و</w:t>
      </w:r>
      <w:r w:rsidRPr="00031B06">
        <w:rPr>
          <w:rtl/>
        </w:rPr>
        <w:t xml:space="preserve"> بعد هم تعبیر یخرجه من بیته را کنایه گرفتیم از تخلیه بایع. و تخلیه بایع وقتی قبض بر او عطف می شود حمل می شود بر همین معنا که تخلیه است نه بیشتر.</w:t>
      </w:r>
    </w:p>
    <w:p w14:paraId="6B379003" w14:textId="77777777" w:rsidR="003700D6" w:rsidRPr="00031B06" w:rsidRDefault="00E42364" w:rsidP="007A09E5">
      <w:pPr>
        <w:rPr>
          <w:rtl/>
        </w:rPr>
      </w:pPr>
      <w:r w:rsidRPr="00031B06">
        <w:rPr>
          <w:rtl/>
        </w:rPr>
        <w:t xml:space="preserve">پس این یک ادعا که ما بگوئیم در موضوع این روایت حکمش بحث رفع ضمان است، نه احکام دیگر مثل عدم جواز بیع در مکیل و </w:t>
      </w:r>
      <w:r w:rsidRPr="00031B06">
        <w:rPr>
          <w:rtl/>
        </w:rPr>
        <w:t>موزون قبل القبض. آن یک حکم دیگر است. راجع به حکم رفع ضمان موضوع را فعل بایع قرار داده است به این قرائن.</w:t>
      </w:r>
    </w:p>
    <w:p w14:paraId="4D9CB80D" w14:textId="77777777" w:rsidR="003700D6" w:rsidRPr="00031B06" w:rsidRDefault="00E42364" w:rsidP="007A09E5">
      <w:pPr>
        <w:rPr>
          <w:rtl/>
        </w:rPr>
      </w:pPr>
      <w:r w:rsidRPr="00031B06">
        <w:rPr>
          <w:rtl/>
        </w:rPr>
        <w:t>ممکن هم هست که کسی جور دیگری بگوید، بگوید نه، موضوع فعل مشتری است. حالا چه به اینکه ما فاعل حتی یقبض را مشتری بگیریم، یعنی حتی یقبض المشتری المتاع و یخر</w:t>
      </w:r>
      <w:r w:rsidRPr="00031B06">
        <w:rPr>
          <w:rtl/>
        </w:rPr>
        <w:t>جه من بیت البایع، مشتری قبض کند و بیرون ببرد که فإذا اخرج من بیته فالمبتاع ضامن. یا اینکه نه، همان بایع بگیریم، حتی یُقبض المتاع یعنی ایصال کند به مشتری. و یخرجه من بیته هم کنایه از همین معنا باشد. یعنی نه صرف تخلیه بین المشتری و المبیع، بلکه تخلیه ای که د</w:t>
      </w:r>
      <w:r w:rsidRPr="00031B06">
        <w:rPr>
          <w:rtl/>
        </w:rPr>
        <w:t>ر آن ایصال به مشتری و وصول به مشتری هم باشد.</w:t>
      </w:r>
    </w:p>
    <w:p w14:paraId="104DB965" w14:textId="77777777" w:rsidR="003700D6" w:rsidRPr="00031B06" w:rsidRDefault="00E42364" w:rsidP="007A09E5">
      <w:pPr>
        <w:rPr>
          <w:rtl/>
        </w:rPr>
      </w:pPr>
      <w:r w:rsidRPr="00031B06">
        <w:rPr>
          <w:rtl/>
        </w:rPr>
        <w:t>و بعد هم می شود معنایی گرفت که در اختیار بایع باشد. بگوئیم حصة من التخلیة که توأم با وصول خارجی بشود. مثل اینکه در باب مقدمه واجب و امثال این می توانیم به نحو قضیه حینیه درست کنیم. بگوئیم موضوع عبارت است از اقبا</w:t>
      </w:r>
      <w:r w:rsidRPr="00031B06">
        <w:rPr>
          <w:rtl/>
        </w:rPr>
        <w:t xml:space="preserve">ض المتاع به این معنا که تخلیه کند بین مشتری و متاع منتهی تخلیة خاصة، تخلیه ای که ثبوتا توأم باشد به وصول به مشتری تا صدق کند حتی یُقبض المتاع. </w:t>
      </w:r>
    </w:p>
    <w:p w14:paraId="10CE1609" w14:textId="77777777" w:rsidR="003700D6" w:rsidRPr="00031B06" w:rsidRDefault="00E42364" w:rsidP="007A09E5">
      <w:pPr>
        <w:rPr>
          <w:rtl/>
        </w:rPr>
      </w:pPr>
      <w:r w:rsidRPr="00031B06">
        <w:rPr>
          <w:rtl/>
        </w:rPr>
        <w:lastRenderedPageBreak/>
        <w:t>سؤال: حتی یَقبض المتاع نمی توانیم بخوانیم که یعنی خود مشتری قبض کند؟</w:t>
      </w:r>
    </w:p>
    <w:p w14:paraId="4D300F8A" w14:textId="77777777" w:rsidR="003700D6" w:rsidRPr="00031B06" w:rsidRDefault="00E42364" w:rsidP="007A09E5">
      <w:pPr>
        <w:rPr>
          <w:rtl/>
        </w:rPr>
      </w:pPr>
      <w:r w:rsidRPr="00031B06">
        <w:rPr>
          <w:rtl/>
        </w:rPr>
        <w:t>جواب: بله این هم می شود.</w:t>
      </w:r>
    </w:p>
    <w:p w14:paraId="47D10AC8" w14:textId="77777777" w:rsidR="003700D6" w:rsidRPr="00031B06" w:rsidRDefault="00E42364" w:rsidP="007A09E5">
      <w:pPr>
        <w:rPr>
          <w:rtl/>
        </w:rPr>
      </w:pPr>
      <w:r w:rsidRPr="00031B06">
        <w:rPr>
          <w:rtl/>
        </w:rPr>
        <w:t xml:space="preserve">سؤال: نمی شود گفت که قبض قهرا رخ داده است. یعنی بایع که تقبیض کرد قبض قهرا رخ داد حالا چرا او بخواهد قبض کند یا نه. </w:t>
      </w:r>
    </w:p>
    <w:p w14:paraId="399778D8" w14:textId="77777777" w:rsidR="003700D6" w:rsidRPr="00031B06" w:rsidRDefault="00E42364" w:rsidP="007A09E5">
      <w:pPr>
        <w:rPr>
          <w:rtl/>
        </w:rPr>
      </w:pPr>
      <w:r w:rsidRPr="00031B06">
        <w:rPr>
          <w:rtl/>
        </w:rPr>
        <w:t xml:space="preserve">جواب: تقبیض و دادن یعنی چه؟ بعد مرحوم شیخ می گوید اگر ما بخواهیم بر لفظ دقیق بشویم، اقباض بدون قبض که نمی شود. </w:t>
      </w:r>
    </w:p>
    <w:p w14:paraId="0303B650" w14:textId="77777777" w:rsidR="003700D6" w:rsidRPr="00031B06" w:rsidRDefault="00E42364" w:rsidP="007A09E5">
      <w:pPr>
        <w:rPr>
          <w:rtl/>
        </w:rPr>
      </w:pPr>
      <w:r w:rsidRPr="00031B06">
        <w:rPr>
          <w:rtl/>
        </w:rPr>
        <w:t>سؤال و جواب: این معنا که حت</w:t>
      </w:r>
      <w:r w:rsidRPr="00031B06">
        <w:rPr>
          <w:rtl/>
        </w:rPr>
        <w:t>ما مراد نیست که ما زورکی شیء را در جیب مشتری بگذاریم.</w:t>
      </w:r>
    </w:p>
    <w:p w14:paraId="4075C53F" w14:textId="77777777" w:rsidR="003700D6" w:rsidRPr="00031B06" w:rsidRDefault="00E42364" w:rsidP="007A09E5">
      <w:pPr>
        <w:rPr>
          <w:rtl/>
        </w:rPr>
      </w:pPr>
      <w:r w:rsidRPr="00031B06">
        <w:rPr>
          <w:rtl/>
        </w:rPr>
        <w:t>اصلا این بحث ها برای همین است که این دادن در احکام مختلف فرق می کند. در مقام رفع ضمان، دادن این یعنی تخلیه کرده است. در مسئله عدم جواز مکیل و موزون قبل القبض این نیست که من تخلیه کنم، باید واقعا قبض مشت</w:t>
      </w:r>
      <w:r w:rsidRPr="00031B06">
        <w:rPr>
          <w:rtl/>
        </w:rPr>
        <w:t>ری صورت بگیرد تا جائز باشد یا از کراهت بیرون برود. این مسئله در اینجا برای همین است که اصلا قبض در اینجا به چه معنا است. ... اصلا من با اینکه بحث مال بیع است حرف را برای این آوردم که ما با توجه به این می فهمیم در احکام مختلف عنوان قبض که در آن اخذ شده معان</w:t>
      </w:r>
      <w:r w:rsidRPr="00031B06">
        <w:rPr>
          <w:rtl/>
        </w:rPr>
        <w:t xml:space="preserve">ی مختلفی دارد با قرینه. در مثل رفع ضمان، با قرینه به معنای تخلیه است. در مثل بحث جواز مکیل و موزون بعد القبض، این قبضش قبض مشتری است نه تخلیه بایع بین مشتری و مبیعش. ولذا این مسئله مهمی است که ما این را می توانیم در بحث وقف ترجمه کنیم، که نگاه کنیم احکامی </w:t>
      </w:r>
      <w:r w:rsidRPr="00031B06">
        <w:rPr>
          <w:rtl/>
        </w:rPr>
        <w:t>که در وقف مطرح است روی چه چیزی رفته است. آیا روی قبض الموقوف علیهم رفته است یا روی اقباض و تقبیض واقف رفته است و یا هر دو. وجالب است که در بحث فقهاء گاهی گفته اند هر دو. عمدتا مقصودشان از تقبیض همین قبض است ولی گاهی اوقات هم گفته اند هر دو. به نظرم جامع ال</w:t>
      </w:r>
      <w:r w:rsidRPr="00031B06">
        <w:rPr>
          <w:rtl/>
        </w:rPr>
        <w:t>مقاصد در جائی می گوید: اینکه ما می گوئیم یشترط الاقباض، این علاوه بر قبضی است که در وقف شرط است. که عبارت را بعد می خوانیم.</w:t>
      </w:r>
    </w:p>
    <w:p w14:paraId="011CE5D9" w14:textId="77777777" w:rsidR="003700D6" w:rsidRPr="00031B06" w:rsidRDefault="00E42364" w:rsidP="007A09E5">
      <w:pPr>
        <w:rPr>
          <w:rtl/>
        </w:rPr>
      </w:pPr>
      <w:r w:rsidRPr="00031B06">
        <w:rPr>
          <w:rtl/>
        </w:rPr>
        <w:t>پس نکته ای که ما می خواستیم از بحث بیع استفاده کنیم این است که قبض در تحلیل فقهاء تحلیل های مختلفی یافته است. تحلیلی که مرحوم شیخ بر</w:t>
      </w:r>
      <w:r w:rsidRPr="00031B06">
        <w:rPr>
          <w:rtl/>
        </w:rPr>
        <w:t xml:space="preserve"> آن مستقر می شود استیلاء و استقلال ید است. و نکته مهمش این است که در هر کجا ما باید احکام خودش را نگاه کنیم. چه بسا در مثل بیع یک حکمش موضوعش قبض به معنای تخلیه باشد یک بحث دیگرش قبضش به معنای دیگری باشد.</w:t>
      </w:r>
    </w:p>
    <w:p w14:paraId="4CAA65C9" w14:textId="77777777" w:rsidR="003700D6" w:rsidRPr="00031B06" w:rsidRDefault="00E42364" w:rsidP="007A09E5">
      <w:pPr>
        <w:rPr>
          <w:rtl/>
        </w:rPr>
      </w:pPr>
      <w:r w:rsidRPr="00031B06">
        <w:rPr>
          <w:rtl/>
        </w:rPr>
        <w:t xml:space="preserve">روی این تأمل کنید تا فردا انشاءالله. والحمد لله رب </w:t>
      </w:r>
      <w:r w:rsidRPr="00031B06">
        <w:rPr>
          <w:rtl/>
        </w:rPr>
        <w:t xml:space="preserve">العالمین.     </w:t>
      </w:r>
    </w:p>
    <w:p w14:paraId="400FB373" w14:textId="77777777" w:rsidR="003700D6" w:rsidRPr="00031B06" w:rsidRDefault="003700D6" w:rsidP="007A09E5"/>
    <w:p w14:paraId="35642981" w14:textId="77777777" w:rsidR="00075BA2" w:rsidRPr="003700D6" w:rsidRDefault="00075BA2" w:rsidP="00746E7B">
      <w:pPr>
        <w:rPr>
          <w:rtl/>
        </w:rPr>
        <w:sectPr w:rsidR="00075BA2" w:rsidRPr="003700D6" w:rsidSect="00C304DD">
          <w:headerReference w:type="default" r:id="rId169"/>
          <w:footerReference w:type="default" r:id="rId17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E9914D3" w14:textId="77777777" w:rsidR="00E53CFD" w:rsidRDefault="00E42364" w:rsidP="00075BA2">
      <w:pPr>
        <w:jc w:val="center"/>
        <w:rPr>
          <w:rtl/>
        </w:rPr>
      </w:pPr>
      <w:r>
        <w:rPr>
          <w:rFonts w:hint="cs"/>
          <w:noProof/>
          <w:rtl/>
          <w:lang w:bidi="ar-SA"/>
        </w:rPr>
        <w:lastRenderedPageBreak/>
        <w:drawing>
          <wp:inline distT="0" distB="0" distL="0" distR="0" wp14:anchorId="3B8CEEF5" wp14:editId="28B7F024">
            <wp:extent cx="723899" cy="241300"/>
            <wp:effectExtent l="0" t="0" r="635" b="6350"/>
            <wp:docPr id="16502122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21229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1C0D020" w14:textId="77777777" w:rsidR="00075BA2" w:rsidRDefault="00075BA2" w:rsidP="00075BA2">
      <w:pPr>
        <w:jc w:val="center"/>
        <w:rPr>
          <w:rtl/>
        </w:rPr>
      </w:pPr>
    </w:p>
    <w:sdt>
      <w:sdtPr>
        <w:rPr>
          <w:rFonts w:ascii="Calibri" w:eastAsia="Calibri" w:hAnsi="Calibri" w:cs="NoorLotus"/>
          <w:color w:val="auto"/>
          <w:sz w:val="22"/>
          <w:szCs w:val="28"/>
          <w:lang w:bidi="fa-IR"/>
        </w:rPr>
        <w:id w:val="-1265764646"/>
        <w:docPartObj>
          <w:docPartGallery w:val="Table of Contents"/>
          <w:docPartUnique/>
        </w:docPartObj>
      </w:sdtPr>
      <w:sdtEndPr>
        <w:rPr>
          <w:rFonts w:eastAsia="NoorLotus"/>
          <w:b/>
          <w:bCs/>
          <w:noProof/>
          <w:sz w:val="28"/>
          <w:rtl/>
        </w:rPr>
      </w:sdtEndPr>
      <w:sdtContent>
        <w:p w14:paraId="4CFD1D90" w14:textId="77777777" w:rsidR="008E5050" w:rsidRDefault="008E5050" w:rsidP="008E5050">
          <w:pPr>
            <w:pStyle w:val="TOCHeading"/>
          </w:pPr>
        </w:p>
        <w:p w14:paraId="2563F129" w14:textId="1A490424" w:rsidR="008E5050"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8081" w:history="1">
            <w:r w:rsidRPr="007E3BEA">
              <w:rPr>
                <w:rStyle w:val="Hyperlink"/>
                <w:noProof/>
                <w:rtl/>
              </w:rPr>
              <w:t>ادامه ماه</w:t>
            </w:r>
            <w:r w:rsidRPr="007E3BEA">
              <w:rPr>
                <w:rStyle w:val="Hyperlink"/>
                <w:rFonts w:hint="cs"/>
                <w:noProof/>
                <w:rtl/>
              </w:rPr>
              <w:t>ی</w:t>
            </w:r>
            <w:r w:rsidRPr="007E3BEA">
              <w:rPr>
                <w:rStyle w:val="Hyperlink"/>
                <w:rFonts w:hint="eastAsia"/>
                <w:noProof/>
                <w:rtl/>
              </w:rPr>
              <w:t>ت</w:t>
            </w:r>
            <w:r w:rsidRPr="007E3BEA">
              <w:rPr>
                <w:rStyle w:val="Hyperlink"/>
                <w:noProof/>
                <w:rtl/>
              </w:rPr>
              <w:t xml:space="preserve"> قبض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Toc107418081 \h</w:instrText>
            </w:r>
            <w:r>
              <w:rPr>
                <w:noProof/>
                <w:webHidden/>
                <w:rtl/>
              </w:rPr>
              <w:instrText xml:space="preserve"> </w:instrText>
            </w:r>
            <w:r>
              <w:rPr>
                <w:noProof/>
                <w:webHidden/>
                <w:rtl/>
              </w:rPr>
            </w:r>
            <w:r>
              <w:rPr>
                <w:noProof/>
                <w:webHidden/>
                <w:rtl/>
              </w:rPr>
              <w:fldChar w:fldCharType="separate"/>
            </w:r>
            <w:r w:rsidR="006A7A6F">
              <w:rPr>
                <w:noProof/>
                <w:webHidden/>
                <w:rtl/>
              </w:rPr>
              <w:t>630</w:t>
            </w:r>
            <w:r>
              <w:rPr>
                <w:noProof/>
                <w:webHidden/>
                <w:rtl/>
              </w:rPr>
              <w:fldChar w:fldCharType="end"/>
            </w:r>
          </w:hyperlink>
        </w:p>
        <w:p w14:paraId="06276F31" w14:textId="2B2A8B9E" w:rsidR="008E5050" w:rsidRDefault="00E42364">
          <w:pPr>
            <w:pStyle w:val="TOC1"/>
            <w:rPr>
              <w:rFonts w:asciiTheme="minorHAnsi" w:eastAsiaTheme="minorEastAsia" w:hAnsiTheme="minorHAnsi" w:cstheme="minorBidi"/>
              <w:noProof/>
              <w:color w:val="auto"/>
              <w:szCs w:val="22"/>
              <w:rtl/>
              <w:lang w:bidi="ar-SA"/>
            </w:rPr>
          </w:pPr>
          <w:hyperlink w:anchor="_Toc107418082" w:history="1">
            <w:r w:rsidRPr="007E3BEA">
              <w:rPr>
                <w:rStyle w:val="Hyperlink"/>
                <w:noProof/>
                <w:rtl/>
              </w:rPr>
              <w:t>معان</w:t>
            </w:r>
            <w:r w:rsidRPr="007E3BEA">
              <w:rPr>
                <w:rStyle w:val="Hyperlink"/>
                <w:rFonts w:hint="cs"/>
                <w:noProof/>
                <w:rtl/>
              </w:rPr>
              <w:t>ی</w:t>
            </w:r>
            <w:r w:rsidRPr="007E3BEA">
              <w:rPr>
                <w:rStyle w:val="Hyperlink"/>
                <w:noProof/>
                <w:rtl/>
              </w:rPr>
              <w:t xml:space="preserve"> قبض در قبض مربوط به مشتر</w:t>
            </w:r>
            <w:r w:rsidRPr="007E3BEA">
              <w:rPr>
                <w:rStyle w:val="Hyperlink"/>
                <w:rFonts w:hint="cs"/>
                <w:noProof/>
                <w:rtl/>
              </w:rPr>
              <w:t>ی</w:t>
            </w:r>
            <w:r w:rsidRPr="007E3BEA">
              <w:rPr>
                <w:rStyle w:val="Hyperlink"/>
                <w:noProof/>
                <w:rtl/>
              </w:rPr>
              <w:t xml:space="preserve"> </w:t>
            </w:r>
            <w:r w:rsidRPr="007E3BEA">
              <w:rPr>
                <w:rStyle w:val="Hyperlink"/>
                <w:rFonts w:hint="cs"/>
                <w:noProof/>
                <w:rtl/>
              </w:rPr>
              <w:t>ی</w:t>
            </w:r>
            <w:r w:rsidRPr="007E3BEA">
              <w:rPr>
                <w:rStyle w:val="Hyperlink"/>
                <w:rFonts w:hint="eastAsia"/>
                <w:noProof/>
                <w:rtl/>
              </w:rPr>
              <w:t>ا</w:t>
            </w:r>
            <w:r w:rsidRPr="007E3BEA">
              <w:rPr>
                <w:rStyle w:val="Hyperlink"/>
                <w:noProof/>
                <w:rtl/>
              </w:rPr>
              <w:t xml:space="preserve"> با</w:t>
            </w:r>
            <w:r w:rsidRPr="007E3BEA">
              <w:rPr>
                <w:rStyle w:val="Hyperlink"/>
                <w:rFonts w:hint="cs"/>
                <w:noProof/>
                <w:rtl/>
              </w:rPr>
              <w:t>ی</w:t>
            </w:r>
            <w:r w:rsidRPr="007E3BEA">
              <w:rPr>
                <w:rStyle w:val="Hyperlink"/>
                <w:rFonts w:hint="eastAsia"/>
                <w:noProof/>
                <w:rtl/>
              </w:rPr>
              <w:t>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Toc107418082 \h</w:instrText>
            </w:r>
            <w:r>
              <w:rPr>
                <w:noProof/>
                <w:webHidden/>
                <w:rtl/>
              </w:rPr>
              <w:instrText xml:space="preserve"> </w:instrText>
            </w:r>
            <w:r>
              <w:rPr>
                <w:noProof/>
                <w:webHidden/>
                <w:rtl/>
              </w:rPr>
            </w:r>
            <w:r>
              <w:rPr>
                <w:noProof/>
                <w:webHidden/>
                <w:rtl/>
              </w:rPr>
              <w:fldChar w:fldCharType="separate"/>
            </w:r>
            <w:r w:rsidR="006A7A6F">
              <w:rPr>
                <w:noProof/>
                <w:webHidden/>
                <w:rtl/>
              </w:rPr>
              <w:t>630</w:t>
            </w:r>
            <w:r>
              <w:rPr>
                <w:noProof/>
                <w:webHidden/>
                <w:rtl/>
              </w:rPr>
              <w:fldChar w:fldCharType="end"/>
            </w:r>
          </w:hyperlink>
        </w:p>
        <w:p w14:paraId="31E14E3E" w14:textId="61F5CBAA" w:rsidR="008E5050" w:rsidRDefault="00E42364">
          <w:pPr>
            <w:pStyle w:val="TOC1"/>
            <w:rPr>
              <w:rFonts w:asciiTheme="minorHAnsi" w:eastAsiaTheme="minorEastAsia" w:hAnsiTheme="minorHAnsi" w:cstheme="minorBidi"/>
              <w:noProof/>
              <w:color w:val="auto"/>
              <w:szCs w:val="22"/>
              <w:rtl/>
              <w:lang w:bidi="ar-SA"/>
            </w:rPr>
          </w:pPr>
          <w:hyperlink w:anchor="_Toc107418083" w:history="1">
            <w:r w:rsidRPr="007E3BEA">
              <w:rPr>
                <w:rStyle w:val="Hyperlink"/>
                <w:noProof/>
                <w:rtl/>
              </w:rPr>
              <w:t>کلام مرحوم آخوند و نائ</w:t>
            </w:r>
            <w:r w:rsidRPr="007E3BEA">
              <w:rPr>
                <w:rStyle w:val="Hyperlink"/>
                <w:rFonts w:hint="cs"/>
                <w:noProof/>
                <w:rtl/>
              </w:rPr>
              <w:t>ی</w:t>
            </w:r>
            <w:r w:rsidRPr="007E3BEA">
              <w:rPr>
                <w:rStyle w:val="Hyperlink"/>
                <w:rFonts w:hint="eastAsia"/>
                <w:noProof/>
                <w:rtl/>
              </w:rPr>
              <w:t>ن</w:t>
            </w:r>
            <w:r w:rsidRPr="007E3BEA">
              <w:rPr>
                <w:rStyle w:val="Hyperlink"/>
                <w:rFonts w:hint="cs"/>
                <w:noProof/>
                <w:rtl/>
              </w:rPr>
              <w:t>ی</w:t>
            </w:r>
            <w:r w:rsidRPr="007E3BEA">
              <w:rPr>
                <w:rStyle w:val="Hyperlink"/>
                <w:noProof/>
                <w:rtl/>
              </w:rPr>
              <w:t xml:space="preserve"> ره: قبض همه جا به معنا</w:t>
            </w:r>
            <w:r w:rsidRPr="007E3BEA">
              <w:rPr>
                <w:rStyle w:val="Hyperlink"/>
                <w:rFonts w:hint="cs"/>
                <w:noProof/>
                <w:rtl/>
              </w:rPr>
              <w:t>ی</w:t>
            </w:r>
            <w:r w:rsidRPr="007E3BEA">
              <w:rPr>
                <w:rStyle w:val="Hyperlink"/>
                <w:noProof/>
                <w:rtl/>
              </w:rPr>
              <w:t xml:space="preserve"> است</w:t>
            </w:r>
            <w:r w:rsidRPr="007E3BEA">
              <w:rPr>
                <w:rStyle w:val="Hyperlink"/>
                <w:rFonts w:hint="cs"/>
                <w:noProof/>
                <w:rtl/>
              </w:rPr>
              <w:t>ی</w:t>
            </w:r>
            <w:r w:rsidRPr="007E3BEA">
              <w:rPr>
                <w:rStyle w:val="Hyperlink"/>
                <w:rFonts w:hint="eastAsia"/>
                <w:noProof/>
                <w:rtl/>
              </w:rPr>
              <w:t>لاء</w:t>
            </w:r>
            <w:r w:rsidRPr="007E3BEA">
              <w:rPr>
                <w:rStyle w:val="Hyperlink"/>
                <w:noProof/>
                <w:rtl/>
              </w:rPr>
              <w:t xml:space="preserve"> است فقط محققاتش فرق م</w:t>
            </w:r>
            <w:r w:rsidRPr="007E3BEA">
              <w:rPr>
                <w:rStyle w:val="Hyperlink"/>
                <w:rFonts w:hint="cs"/>
                <w:noProof/>
                <w:rtl/>
              </w:rPr>
              <w:t>ی</w:t>
            </w:r>
            <w:r w:rsidRPr="007E3BEA">
              <w:rPr>
                <w:rStyle w:val="Hyperlink"/>
                <w:noProof/>
                <w:rtl/>
              </w:rPr>
              <w:t xml:space="preserve">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Toc107418083 \h</w:instrText>
            </w:r>
            <w:r>
              <w:rPr>
                <w:noProof/>
                <w:webHidden/>
                <w:rtl/>
              </w:rPr>
              <w:instrText xml:space="preserve"> </w:instrText>
            </w:r>
            <w:r>
              <w:rPr>
                <w:noProof/>
                <w:webHidden/>
                <w:rtl/>
              </w:rPr>
            </w:r>
            <w:r>
              <w:rPr>
                <w:noProof/>
                <w:webHidden/>
                <w:rtl/>
              </w:rPr>
              <w:fldChar w:fldCharType="separate"/>
            </w:r>
            <w:r w:rsidR="006A7A6F">
              <w:rPr>
                <w:noProof/>
                <w:webHidden/>
                <w:rtl/>
              </w:rPr>
              <w:t>631</w:t>
            </w:r>
            <w:r>
              <w:rPr>
                <w:noProof/>
                <w:webHidden/>
                <w:rtl/>
              </w:rPr>
              <w:fldChar w:fldCharType="end"/>
            </w:r>
          </w:hyperlink>
        </w:p>
        <w:p w14:paraId="2B837724" w14:textId="7EAA8456" w:rsidR="008E5050" w:rsidRDefault="00E42364">
          <w:pPr>
            <w:pStyle w:val="TOC1"/>
            <w:rPr>
              <w:rFonts w:asciiTheme="minorHAnsi" w:eastAsiaTheme="minorEastAsia" w:hAnsiTheme="minorHAnsi" w:cstheme="minorBidi"/>
              <w:noProof/>
              <w:color w:val="auto"/>
              <w:szCs w:val="22"/>
              <w:rtl/>
              <w:lang w:bidi="ar-SA"/>
            </w:rPr>
          </w:pPr>
          <w:hyperlink w:anchor="_Toc107418084" w:history="1">
            <w:r w:rsidRPr="007E3BEA">
              <w:rPr>
                <w:rStyle w:val="Hyperlink"/>
                <w:noProof/>
                <w:rtl/>
              </w:rPr>
              <w:t>بررس</w:t>
            </w:r>
            <w:r w:rsidRPr="007E3BEA">
              <w:rPr>
                <w:rStyle w:val="Hyperlink"/>
                <w:rFonts w:hint="cs"/>
                <w:noProof/>
                <w:rtl/>
              </w:rPr>
              <w:t>ی</w:t>
            </w:r>
            <w:r w:rsidRPr="007E3BEA">
              <w:rPr>
                <w:rStyle w:val="Hyperlink"/>
                <w:noProof/>
                <w:rtl/>
              </w:rPr>
              <w:t xml:space="preserve"> کلام مرحوم نائ</w:t>
            </w:r>
            <w:r w:rsidRPr="007E3BEA">
              <w:rPr>
                <w:rStyle w:val="Hyperlink"/>
                <w:rFonts w:hint="cs"/>
                <w:noProof/>
                <w:rtl/>
              </w:rPr>
              <w:t>ی</w:t>
            </w:r>
            <w:r w:rsidRPr="007E3BEA">
              <w:rPr>
                <w:rStyle w:val="Hyperlink"/>
                <w:rFonts w:hint="eastAsia"/>
                <w:noProof/>
                <w:rtl/>
              </w:rPr>
              <w:t>ن</w:t>
            </w:r>
            <w:r w:rsidRPr="007E3BEA">
              <w:rPr>
                <w:rStyle w:val="Hyperlink"/>
                <w:rFonts w:hint="cs"/>
                <w:noProof/>
                <w:rtl/>
              </w:rPr>
              <w:t>ی</w:t>
            </w:r>
            <w:r w:rsidRPr="007E3BEA">
              <w:rPr>
                <w:rStyle w:val="Hyperlink"/>
                <w:noProof/>
                <w:rtl/>
              </w:rPr>
              <w:t xml:space="preserve"> که م</w:t>
            </w:r>
            <w:r w:rsidRPr="007E3BEA">
              <w:rPr>
                <w:rStyle w:val="Hyperlink"/>
                <w:rFonts w:hint="cs"/>
                <w:noProof/>
                <w:rtl/>
              </w:rPr>
              <w:t>ی</w:t>
            </w:r>
            <w:r w:rsidRPr="007E3BEA">
              <w:rPr>
                <w:rStyle w:val="Hyperlink"/>
                <w:noProof/>
                <w:rtl/>
              </w:rPr>
              <w:t xml:space="preserve"> گو</w:t>
            </w:r>
            <w:r w:rsidRPr="007E3BEA">
              <w:rPr>
                <w:rStyle w:val="Hyperlink"/>
                <w:rFonts w:hint="cs"/>
                <w:noProof/>
                <w:rtl/>
              </w:rPr>
              <w:t>ی</w:t>
            </w:r>
            <w:r w:rsidRPr="007E3BEA">
              <w:rPr>
                <w:rStyle w:val="Hyperlink"/>
                <w:rFonts w:hint="eastAsia"/>
                <w:noProof/>
                <w:rtl/>
              </w:rPr>
              <w:t>د</w:t>
            </w:r>
            <w:r w:rsidRPr="007E3BEA">
              <w:rPr>
                <w:rStyle w:val="Hyperlink"/>
                <w:noProof/>
                <w:rtl/>
              </w:rPr>
              <w:t xml:space="preserve"> راب</w:t>
            </w:r>
            <w:r w:rsidRPr="007E3BEA">
              <w:rPr>
                <w:rStyle w:val="Hyperlink"/>
                <w:noProof/>
                <w:rtl/>
              </w:rPr>
              <w:t>طه قبض واقباض مثل رابطه ا</w:t>
            </w:r>
            <w:r w:rsidRPr="007E3BEA">
              <w:rPr>
                <w:rStyle w:val="Hyperlink"/>
                <w:rFonts w:hint="cs"/>
                <w:noProof/>
                <w:rtl/>
              </w:rPr>
              <w:t>ی</w:t>
            </w:r>
            <w:r w:rsidRPr="007E3BEA">
              <w:rPr>
                <w:rStyle w:val="Hyperlink"/>
                <w:rFonts w:hint="eastAsia"/>
                <w:noProof/>
                <w:rtl/>
              </w:rPr>
              <w:t>جاب</w:t>
            </w:r>
            <w:r w:rsidRPr="007E3BEA">
              <w:rPr>
                <w:rStyle w:val="Hyperlink"/>
                <w:noProof/>
                <w:rtl/>
              </w:rPr>
              <w:t xml:space="preserve"> و وجوب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Toc107418084 \h</w:instrText>
            </w:r>
            <w:r>
              <w:rPr>
                <w:noProof/>
                <w:webHidden/>
                <w:rtl/>
              </w:rPr>
              <w:instrText xml:space="preserve"> </w:instrText>
            </w:r>
            <w:r>
              <w:rPr>
                <w:noProof/>
                <w:webHidden/>
                <w:rtl/>
              </w:rPr>
            </w:r>
            <w:r>
              <w:rPr>
                <w:noProof/>
                <w:webHidden/>
                <w:rtl/>
              </w:rPr>
              <w:fldChar w:fldCharType="separate"/>
            </w:r>
            <w:r w:rsidR="006A7A6F">
              <w:rPr>
                <w:noProof/>
                <w:webHidden/>
                <w:rtl/>
              </w:rPr>
              <w:t>631</w:t>
            </w:r>
            <w:r>
              <w:rPr>
                <w:noProof/>
                <w:webHidden/>
                <w:rtl/>
              </w:rPr>
              <w:fldChar w:fldCharType="end"/>
            </w:r>
          </w:hyperlink>
        </w:p>
        <w:p w14:paraId="6D7E7904" w14:textId="1E03085F" w:rsidR="008E5050" w:rsidRDefault="00E42364">
          <w:pPr>
            <w:pStyle w:val="TOC1"/>
            <w:rPr>
              <w:rFonts w:asciiTheme="minorHAnsi" w:eastAsiaTheme="minorEastAsia" w:hAnsiTheme="minorHAnsi" w:cstheme="minorBidi"/>
              <w:noProof/>
              <w:color w:val="auto"/>
              <w:szCs w:val="22"/>
              <w:rtl/>
              <w:lang w:bidi="ar-SA"/>
            </w:rPr>
          </w:pPr>
          <w:hyperlink w:anchor="_Toc107418085" w:history="1">
            <w:r w:rsidRPr="007E3BEA">
              <w:rPr>
                <w:rStyle w:val="Hyperlink"/>
                <w:noProof/>
                <w:rtl/>
              </w:rPr>
              <w:t>منشأ رفع ضمان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Toc107418085 \h</w:instrText>
            </w:r>
            <w:r>
              <w:rPr>
                <w:noProof/>
                <w:webHidden/>
                <w:rtl/>
              </w:rPr>
              <w:instrText xml:space="preserve"> </w:instrText>
            </w:r>
            <w:r>
              <w:rPr>
                <w:noProof/>
                <w:webHidden/>
                <w:rtl/>
              </w:rPr>
            </w:r>
            <w:r>
              <w:rPr>
                <w:noProof/>
                <w:webHidden/>
                <w:rtl/>
              </w:rPr>
              <w:fldChar w:fldCharType="separate"/>
            </w:r>
            <w:r w:rsidR="006A7A6F">
              <w:rPr>
                <w:noProof/>
                <w:webHidden/>
                <w:rtl/>
              </w:rPr>
              <w:t>632</w:t>
            </w:r>
            <w:r>
              <w:rPr>
                <w:noProof/>
                <w:webHidden/>
                <w:rtl/>
              </w:rPr>
              <w:fldChar w:fldCharType="end"/>
            </w:r>
          </w:hyperlink>
        </w:p>
        <w:p w14:paraId="27F57F99" w14:textId="3AA1C0DB" w:rsidR="008E5050" w:rsidRDefault="00E42364">
          <w:pPr>
            <w:pStyle w:val="TOC1"/>
            <w:rPr>
              <w:rFonts w:asciiTheme="minorHAnsi" w:eastAsiaTheme="minorEastAsia" w:hAnsiTheme="minorHAnsi" w:cstheme="minorBidi"/>
              <w:noProof/>
              <w:color w:val="auto"/>
              <w:szCs w:val="22"/>
              <w:rtl/>
              <w:lang w:bidi="ar-SA"/>
            </w:rPr>
          </w:pPr>
          <w:hyperlink w:anchor="_Toc107418086" w:history="1">
            <w:r w:rsidRPr="007E3BEA">
              <w:rPr>
                <w:rStyle w:val="Hyperlink"/>
                <w:noProof/>
                <w:rtl/>
              </w:rPr>
              <w:t>بررس</w:t>
            </w:r>
            <w:r w:rsidRPr="007E3BEA">
              <w:rPr>
                <w:rStyle w:val="Hyperlink"/>
                <w:rFonts w:hint="cs"/>
                <w:noProof/>
                <w:rtl/>
              </w:rPr>
              <w:t>ی</w:t>
            </w:r>
            <w:r w:rsidRPr="007E3BEA">
              <w:rPr>
                <w:rStyle w:val="Hyperlink"/>
                <w:noProof/>
                <w:rtl/>
              </w:rPr>
              <w:t xml:space="preserve"> روا</w:t>
            </w:r>
            <w:r w:rsidRPr="007E3BEA">
              <w:rPr>
                <w:rStyle w:val="Hyperlink"/>
                <w:rFonts w:hint="cs"/>
                <w:noProof/>
                <w:rtl/>
              </w:rPr>
              <w:t>ی</w:t>
            </w:r>
            <w:r w:rsidRPr="007E3BEA">
              <w:rPr>
                <w:rStyle w:val="Hyperlink"/>
                <w:rFonts w:hint="eastAsia"/>
                <w:noProof/>
                <w:rtl/>
              </w:rPr>
              <w:t>ت</w:t>
            </w:r>
            <w:r w:rsidRPr="007E3BEA">
              <w:rPr>
                <w:rStyle w:val="Hyperlink"/>
                <w:noProof/>
                <w:rtl/>
              </w:rPr>
              <w:t xml:space="preserve"> نبو</w:t>
            </w:r>
            <w:r w:rsidRPr="007E3BEA">
              <w:rPr>
                <w:rStyle w:val="Hyperlink"/>
                <w:rFonts w:hint="cs"/>
                <w:noProof/>
                <w:rtl/>
              </w:rPr>
              <w:t>ی</w:t>
            </w:r>
            <w:r w:rsidRPr="007E3BEA">
              <w:rPr>
                <w:rStyle w:val="Hyperlink"/>
                <w:noProof/>
                <w:rtl/>
              </w:rPr>
              <w:t xml:space="preserve"> برا</w:t>
            </w:r>
            <w:r w:rsidRPr="007E3BEA">
              <w:rPr>
                <w:rStyle w:val="Hyperlink"/>
                <w:rFonts w:hint="cs"/>
                <w:noProof/>
                <w:rtl/>
              </w:rPr>
              <w:t>ی</w:t>
            </w:r>
            <w:r w:rsidRPr="007E3BEA">
              <w:rPr>
                <w:rStyle w:val="Hyperlink"/>
                <w:noProof/>
                <w:rtl/>
              </w:rPr>
              <w:t xml:space="preserve"> منشأ رفع ضمان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Toc107418086 \h</w:instrText>
            </w:r>
            <w:r>
              <w:rPr>
                <w:noProof/>
                <w:webHidden/>
                <w:rtl/>
              </w:rPr>
              <w:instrText xml:space="preserve"> </w:instrText>
            </w:r>
            <w:r>
              <w:rPr>
                <w:noProof/>
                <w:webHidden/>
                <w:rtl/>
              </w:rPr>
            </w:r>
            <w:r>
              <w:rPr>
                <w:noProof/>
                <w:webHidden/>
                <w:rtl/>
              </w:rPr>
              <w:fldChar w:fldCharType="separate"/>
            </w:r>
            <w:r w:rsidR="006A7A6F">
              <w:rPr>
                <w:noProof/>
                <w:webHidden/>
                <w:rtl/>
              </w:rPr>
              <w:t>633</w:t>
            </w:r>
            <w:r>
              <w:rPr>
                <w:noProof/>
                <w:webHidden/>
                <w:rtl/>
              </w:rPr>
              <w:fldChar w:fldCharType="end"/>
            </w:r>
          </w:hyperlink>
        </w:p>
        <w:p w14:paraId="102CCEDA" w14:textId="75847D58" w:rsidR="008E5050" w:rsidRDefault="00E42364">
          <w:pPr>
            <w:pStyle w:val="TOC1"/>
            <w:rPr>
              <w:rFonts w:asciiTheme="minorHAnsi" w:eastAsiaTheme="minorEastAsia" w:hAnsiTheme="minorHAnsi" w:cstheme="minorBidi"/>
              <w:noProof/>
              <w:color w:val="auto"/>
              <w:szCs w:val="22"/>
              <w:rtl/>
              <w:lang w:bidi="ar-SA"/>
            </w:rPr>
          </w:pPr>
          <w:hyperlink w:anchor="_Toc107418087" w:history="1">
            <w:r w:rsidRPr="007E3BEA">
              <w:rPr>
                <w:rStyle w:val="Hyperlink"/>
                <w:noProof/>
                <w:rtl/>
              </w:rPr>
              <w:t>بررس</w:t>
            </w:r>
            <w:r w:rsidRPr="007E3BEA">
              <w:rPr>
                <w:rStyle w:val="Hyperlink"/>
                <w:rFonts w:hint="cs"/>
                <w:noProof/>
                <w:rtl/>
              </w:rPr>
              <w:t>ی</w:t>
            </w:r>
            <w:r w:rsidRPr="007E3BEA">
              <w:rPr>
                <w:rStyle w:val="Hyperlink"/>
                <w:noProof/>
                <w:rtl/>
              </w:rPr>
              <w:t xml:space="preserve"> روا</w:t>
            </w:r>
            <w:r w:rsidRPr="007E3BEA">
              <w:rPr>
                <w:rStyle w:val="Hyperlink"/>
                <w:rFonts w:hint="cs"/>
                <w:noProof/>
                <w:rtl/>
              </w:rPr>
              <w:t>ی</w:t>
            </w:r>
            <w:r w:rsidRPr="007E3BEA">
              <w:rPr>
                <w:rStyle w:val="Hyperlink"/>
                <w:rFonts w:hint="eastAsia"/>
                <w:noProof/>
                <w:rtl/>
              </w:rPr>
              <w:t>ت</w:t>
            </w:r>
            <w:r w:rsidRPr="007E3BEA">
              <w:rPr>
                <w:rStyle w:val="Hyperlink"/>
                <w:noProof/>
                <w:rtl/>
              </w:rPr>
              <w:t xml:space="preserve"> عقبة بن خالد برا</w:t>
            </w:r>
            <w:r w:rsidRPr="007E3BEA">
              <w:rPr>
                <w:rStyle w:val="Hyperlink"/>
                <w:rFonts w:hint="cs"/>
                <w:noProof/>
                <w:rtl/>
              </w:rPr>
              <w:t>ی</w:t>
            </w:r>
            <w:r w:rsidRPr="007E3BEA">
              <w:rPr>
                <w:rStyle w:val="Hyperlink"/>
                <w:noProof/>
                <w:rtl/>
              </w:rPr>
              <w:t xml:space="preserve"> منشأ رفع ضمان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Toc107418087 \h</w:instrText>
            </w:r>
            <w:r>
              <w:rPr>
                <w:noProof/>
                <w:webHidden/>
                <w:rtl/>
              </w:rPr>
              <w:instrText xml:space="preserve"> </w:instrText>
            </w:r>
            <w:r>
              <w:rPr>
                <w:noProof/>
                <w:webHidden/>
                <w:rtl/>
              </w:rPr>
            </w:r>
            <w:r>
              <w:rPr>
                <w:noProof/>
                <w:webHidden/>
                <w:rtl/>
              </w:rPr>
              <w:fldChar w:fldCharType="separate"/>
            </w:r>
            <w:r w:rsidR="006A7A6F">
              <w:rPr>
                <w:noProof/>
                <w:webHidden/>
                <w:rtl/>
              </w:rPr>
              <w:t>633</w:t>
            </w:r>
            <w:r>
              <w:rPr>
                <w:noProof/>
                <w:webHidden/>
                <w:rtl/>
              </w:rPr>
              <w:fldChar w:fldCharType="end"/>
            </w:r>
          </w:hyperlink>
        </w:p>
        <w:p w14:paraId="22083280" w14:textId="2F003EFE" w:rsidR="008E5050" w:rsidRDefault="00E42364">
          <w:pPr>
            <w:pStyle w:val="TOC1"/>
            <w:rPr>
              <w:rFonts w:asciiTheme="minorHAnsi" w:eastAsiaTheme="minorEastAsia" w:hAnsiTheme="minorHAnsi" w:cstheme="minorBidi"/>
              <w:noProof/>
              <w:color w:val="auto"/>
              <w:szCs w:val="22"/>
              <w:rtl/>
              <w:lang w:bidi="ar-SA"/>
            </w:rPr>
          </w:pPr>
          <w:hyperlink w:anchor="_Toc107418088" w:history="1">
            <w:r w:rsidRPr="007E3BEA">
              <w:rPr>
                <w:rStyle w:val="Hyperlink"/>
                <w:noProof/>
                <w:rtl/>
              </w:rPr>
              <w:t>علاوه بر قبض اخراج از ب</w:t>
            </w:r>
            <w:r w:rsidRPr="007E3BEA">
              <w:rPr>
                <w:rStyle w:val="Hyperlink"/>
                <w:rFonts w:hint="cs"/>
                <w:noProof/>
                <w:rtl/>
              </w:rPr>
              <w:t>ی</w:t>
            </w:r>
            <w:r w:rsidRPr="007E3BEA">
              <w:rPr>
                <w:rStyle w:val="Hyperlink"/>
                <w:rFonts w:hint="eastAsia"/>
                <w:noProof/>
                <w:rtl/>
              </w:rPr>
              <w:t>ت</w:t>
            </w:r>
            <w:r w:rsidRPr="007E3BEA">
              <w:rPr>
                <w:rStyle w:val="Hyperlink"/>
                <w:noProof/>
                <w:rtl/>
              </w:rPr>
              <w:t xml:space="preserve"> لازم ن</w:t>
            </w:r>
            <w:r w:rsidRPr="007E3BEA">
              <w:rPr>
                <w:rStyle w:val="Hyperlink"/>
                <w:rFonts w:hint="cs"/>
                <w:noProof/>
                <w:rtl/>
              </w:rPr>
              <w:t>ی</w:t>
            </w:r>
            <w:r w:rsidRPr="007E3BEA">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Toc107418088 \h</w:instrText>
            </w:r>
            <w:r>
              <w:rPr>
                <w:noProof/>
                <w:webHidden/>
                <w:rtl/>
              </w:rPr>
              <w:instrText xml:space="preserve"> </w:instrText>
            </w:r>
            <w:r>
              <w:rPr>
                <w:noProof/>
                <w:webHidden/>
                <w:rtl/>
              </w:rPr>
            </w:r>
            <w:r>
              <w:rPr>
                <w:noProof/>
                <w:webHidden/>
                <w:rtl/>
              </w:rPr>
              <w:fldChar w:fldCharType="separate"/>
            </w:r>
            <w:r w:rsidR="006A7A6F">
              <w:rPr>
                <w:noProof/>
                <w:webHidden/>
                <w:rtl/>
              </w:rPr>
              <w:t>633</w:t>
            </w:r>
            <w:r>
              <w:rPr>
                <w:noProof/>
                <w:webHidden/>
                <w:rtl/>
              </w:rPr>
              <w:fldChar w:fldCharType="end"/>
            </w:r>
          </w:hyperlink>
        </w:p>
        <w:p w14:paraId="2F861FE8" w14:textId="5EBC42D0" w:rsidR="008E5050" w:rsidRDefault="00E42364">
          <w:pPr>
            <w:pStyle w:val="TOC1"/>
            <w:rPr>
              <w:rFonts w:asciiTheme="minorHAnsi" w:eastAsiaTheme="minorEastAsia" w:hAnsiTheme="minorHAnsi" w:cstheme="minorBidi"/>
              <w:noProof/>
              <w:color w:val="auto"/>
              <w:szCs w:val="22"/>
              <w:rtl/>
              <w:lang w:bidi="ar-SA"/>
            </w:rPr>
          </w:pPr>
          <w:hyperlink w:anchor="_Toc107418089" w:history="1">
            <w:r w:rsidRPr="007E3BEA">
              <w:rPr>
                <w:rStyle w:val="Hyperlink"/>
                <w:noProof/>
                <w:rtl/>
              </w:rPr>
              <w:t>مرحوم اصفهان</w:t>
            </w:r>
            <w:r w:rsidRPr="007E3BEA">
              <w:rPr>
                <w:rStyle w:val="Hyperlink"/>
                <w:rFonts w:hint="cs"/>
                <w:noProof/>
                <w:rtl/>
              </w:rPr>
              <w:t>ی</w:t>
            </w:r>
            <w:r w:rsidRPr="007E3BEA">
              <w:rPr>
                <w:rStyle w:val="Hyperlink"/>
                <w:noProof/>
                <w:rtl/>
              </w:rPr>
              <w:t>: طبق صدر ا</w:t>
            </w:r>
            <w:r w:rsidRPr="007E3BEA">
              <w:rPr>
                <w:rStyle w:val="Hyperlink"/>
                <w:rFonts w:hint="cs"/>
                <w:noProof/>
                <w:rtl/>
              </w:rPr>
              <w:t>ی</w:t>
            </w:r>
            <w:r w:rsidRPr="007E3BEA">
              <w:rPr>
                <w:rStyle w:val="Hyperlink"/>
                <w:rFonts w:hint="eastAsia"/>
                <w:noProof/>
                <w:rtl/>
              </w:rPr>
              <w:t>ن</w:t>
            </w:r>
            <w:r w:rsidRPr="007E3BEA">
              <w:rPr>
                <w:rStyle w:val="Hyperlink"/>
                <w:noProof/>
                <w:rtl/>
              </w:rPr>
              <w:t xml:space="preserve"> روا</w:t>
            </w:r>
            <w:r w:rsidRPr="007E3BEA">
              <w:rPr>
                <w:rStyle w:val="Hyperlink"/>
                <w:rFonts w:hint="cs"/>
                <w:noProof/>
                <w:rtl/>
              </w:rPr>
              <w:t>ی</w:t>
            </w:r>
            <w:r w:rsidRPr="007E3BEA">
              <w:rPr>
                <w:rStyle w:val="Hyperlink"/>
                <w:rFonts w:hint="eastAsia"/>
                <w:noProof/>
                <w:rtl/>
              </w:rPr>
              <w:t>ت</w:t>
            </w:r>
            <w:r w:rsidRPr="007E3BEA">
              <w:rPr>
                <w:rStyle w:val="Hyperlink"/>
                <w:noProof/>
                <w:rtl/>
              </w:rPr>
              <w:t xml:space="preserve"> صرف است</w:t>
            </w:r>
            <w:r w:rsidRPr="007E3BEA">
              <w:rPr>
                <w:rStyle w:val="Hyperlink"/>
                <w:rFonts w:hint="cs"/>
                <w:noProof/>
                <w:rtl/>
              </w:rPr>
              <w:t>ی</w:t>
            </w:r>
            <w:r w:rsidRPr="007E3BEA">
              <w:rPr>
                <w:rStyle w:val="Hyperlink"/>
                <w:rFonts w:hint="eastAsia"/>
                <w:noProof/>
                <w:rtl/>
              </w:rPr>
              <w:t>لاء</w:t>
            </w:r>
            <w:r w:rsidRPr="007E3BEA">
              <w:rPr>
                <w:rStyle w:val="Hyperlink"/>
                <w:noProof/>
                <w:rtl/>
              </w:rPr>
              <w:t xml:space="preserve"> هم قبض ن</w:t>
            </w:r>
            <w:r w:rsidRPr="007E3BEA">
              <w:rPr>
                <w:rStyle w:val="Hyperlink"/>
                <w:rFonts w:hint="cs"/>
                <w:noProof/>
                <w:rtl/>
              </w:rPr>
              <w:t>ی</w:t>
            </w:r>
            <w:r w:rsidRPr="007E3BEA">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Toc107418089 \h</w:instrText>
            </w:r>
            <w:r>
              <w:rPr>
                <w:noProof/>
                <w:webHidden/>
                <w:rtl/>
              </w:rPr>
              <w:instrText xml:space="preserve"> </w:instrText>
            </w:r>
            <w:r>
              <w:rPr>
                <w:noProof/>
                <w:webHidden/>
                <w:rtl/>
              </w:rPr>
            </w:r>
            <w:r>
              <w:rPr>
                <w:noProof/>
                <w:webHidden/>
                <w:rtl/>
              </w:rPr>
              <w:fldChar w:fldCharType="separate"/>
            </w:r>
            <w:r w:rsidR="006A7A6F">
              <w:rPr>
                <w:noProof/>
                <w:webHidden/>
                <w:rtl/>
              </w:rPr>
              <w:t>634</w:t>
            </w:r>
            <w:r>
              <w:rPr>
                <w:noProof/>
                <w:webHidden/>
                <w:rtl/>
              </w:rPr>
              <w:fldChar w:fldCharType="end"/>
            </w:r>
          </w:hyperlink>
        </w:p>
        <w:p w14:paraId="4782E517" w14:textId="2383B480" w:rsidR="008E5050" w:rsidRDefault="00E42364">
          <w:pPr>
            <w:pStyle w:val="TOC1"/>
            <w:rPr>
              <w:rFonts w:asciiTheme="minorHAnsi" w:eastAsiaTheme="minorEastAsia" w:hAnsiTheme="minorHAnsi" w:cstheme="minorBidi"/>
              <w:noProof/>
              <w:color w:val="auto"/>
              <w:szCs w:val="22"/>
              <w:rtl/>
              <w:lang w:bidi="ar-SA"/>
            </w:rPr>
          </w:pPr>
          <w:hyperlink w:anchor="_Toc107418090" w:history="1">
            <w:r w:rsidRPr="007E3BEA">
              <w:rPr>
                <w:rStyle w:val="Hyperlink"/>
                <w:noProof/>
                <w:rtl/>
              </w:rPr>
              <w:t xml:space="preserve">اختلاف </w:t>
            </w:r>
            <w:r w:rsidRPr="007E3BEA">
              <w:rPr>
                <w:rStyle w:val="Hyperlink"/>
                <w:rFonts w:hint="cs"/>
                <w:noProof/>
                <w:rtl/>
              </w:rPr>
              <w:t>ی</w:t>
            </w:r>
            <w:r w:rsidRPr="007E3BEA">
              <w:rPr>
                <w:rStyle w:val="Hyperlink"/>
                <w:rFonts w:hint="eastAsia"/>
                <w:noProof/>
                <w:rtl/>
              </w:rPr>
              <w:t>ا</w:t>
            </w:r>
            <w:r w:rsidRPr="007E3BEA">
              <w:rPr>
                <w:rStyle w:val="Hyperlink"/>
                <w:noProof/>
                <w:rtl/>
              </w:rPr>
              <w:t xml:space="preserve"> اتحاد صدر وذ</w:t>
            </w:r>
            <w:r w:rsidRPr="007E3BEA">
              <w:rPr>
                <w:rStyle w:val="Hyperlink"/>
                <w:rFonts w:hint="cs"/>
                <w:noProof/>
                <w:rtl/>
              </w:rPr>
              <w:t>ی</w:t>
            </w:r>
            <w:r w:rsidRPr="007E3BEA">
              <w:rPr>
                <w:rStyle w:val="Hyperlink"/>
                <w:rFonts w:hint="eastAsia"/>
                <w:noProof/>
                <w:rtl/>
              </w:rPr>
              <w:t>ل</w:t>
            </w:r>
            <w:r w:rsidRPr="007E3BEA">
              <w:rPr>
                <w:rStyle w:val="Hyperlink"/>
                <w:noProof/>
                <w:rtl/>
              </w:rPr>
              <w:t xml:space="preserve"> در روا</w:t>
            </w:r>
            <w:r w:rsidRPr="007E3BEA">
              <w:rPr>
                <w:rStyle w:val="Hyperlink"/>
                <w:rFonts w:hint="cs"/>
                <w:noProof/>
                <w:rtl/>
              </w:rPr>
              <w:t>ی</w:t>
            </w:r>
            <w:r w:rsidRPr="007E3BEA">
              <w:rPr>
                <w:rStyle w:val="Hyperlink"/>
                <w:rFonts w:hint="eastAsia"/>
                <w:noProof/>
                <w:rtl/>
              </w:rPr>
              <w:t>ت</w:t>
            </w:r>
            <w:r w:rsidRPr="007E3BEA">
              <w:rPr>
                <w:rStyle w:val="Hyperlink"/>
                <w:noProof/>
                <w:rtl/>
              </w:rPr>
              <w:t xml:space="preserve"> در نظر محقق اصفهان</w:t>
            </w:r>
            <w:r w:rsidRPr="007E3BEA">
              <w:rPr>
                <w:rStyle w:val="Hyperlink"/>
                <w:rFonts w:hint="cs"/>
                <w:noProof/>
                <w:rtl/>
              </w:rPr>
              <w:t>ی</w:t>
            </w:r>
            <w:r w:rsidRPr="007E3BEA">
              <w:rPr>
                <w:rStyle w:val="Hyperlink"/>
                <w:noProof/>
                <w:rtl/>
              </w:rPr>
              <w:t xml:space="preserve"> طبق قرائات مختلف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Toc107418090 \h</w:instrText>
            </w:r>
            <w:r>
              <w:rPr>
                <w:noProof/>
                <w:webHidden/>
                <w:rtl/>
              </w:rPr>
              <w:instrText xml:space="preserve"> </w:instrText>
            </w:r>
            <w:r>
              <w:rPr>
                <w:noProof/>
                <w:webHidden/>
                <w:rtl/>
              </w:rPr>
            </w:r>
            <w:r>
              <w:rPr>
                <w:noProof/>
                <w:webHidden/>
                <w:rtl/>
              </w:rPr>
              <w:fldChar w:fldCharType="separate"/>
            </w:r>
            <w:r w:rsidR="006A7A6F">
              <w:rPr>
                <w:noProof/>
                <w:webHidden/>
                <w:rtl/>
              </w:rPr>
              <w:t>634</w:t>
            </w:r>
            <w:r>
              <w:rPr>
                <w:noProof/>
                <w:webHidden/>
                <w:rtl/>
              </w:rPr>
              <w:fldChar w:fldCharType="end"/>
            </w:r>
          </w:hyperlink>
        </w:p>
        <w:p w14:paraId="039B8D15" w14:textId="1E1FBAF9" w:rsidR="008E5050" w:rsidRDefault="00E42364">
          <w:pPr>
            <w:pStyle w:val="TOC1"/>
            <w:rPr>
              <w:rFonts w:asciiTheme="minorHAnsi" w:eastAsiaTheme="minorEastAsia" w:hAnsiTheme="minorHAnsi" w:cstheme="minorBidi"/>
              <w:noProof/>
              <w:color w:val="auto"/>
              <w:szCs w:val="22"/>
              <w:rtl/>
              <w:lang w:bidi="ar-SA"/>
            </w:rPr>
          </w:pPr>
          <w:hyperlink w:anchor="_Toc107418091" w:history="1">
            <w:r w:rsidRPr="007E3BEA">
              <w:rPr>
                <w:rStyle w:val="Hyperlink"/>
                <w:noProof/>
                <w:rtl/>
              </w:rPr>
              <w:t>معان</w:t>
            </w:r>
            <w:r w:rsidRPr="007E3BEA">
              <w:rPr>
                <w:rStyle w:val="Hyperlink"/>
                <w:rFonts w:hint="cs"/>
                <w:noProof/>
                <w:rtl/>
              </w:rPr>
              <w:t>ی</w:t>
            </w:r>
            <w:r w:rsidRPr="007E3BEA">
              <w:rPr>
                <w:rStyle w:val="Hyperlink"/>
                <w:noProof/>
                <w:rtl/>
              </w:rPr>
              <w:t xml:space="preserve"> ترک المتاع عنده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Toc107418091 \h</w:instrText>
            </w:r>
            <w:r>
              <w:rPr>
                <w:noProof/>
                <w:webHidden/>
                <w:rtl/>
              </w:rPr>
              <w:instrText xml:space="preserve"> </w:instrText>
            </w:r>
            <w:r>
              <w:rPr>
                <w:noProof/>
                <w:webHidden/>
                <w:rtl/>
              </w:rPr>
            </w:r>
            <w:r>
              <w:rPr>
                <w:noProof/>
                <w:webHidden/>
                <w:rtl/>
              </w:rPr>
              <w:fldChar w:fldCharType="separate"/>
            </w:r>
            <w:r w:rsidR="006A7A6F">
              <w:rPr>
                <w:noProof/>
                <w:webHidden/>
                <w:rtl/>
              </w:rPr>
              <w:t>635</w:t>
            </w:r>
            <w:r>
              <w:rPr>
                <w:noProof/>
                <w:webHidden/>
                <w:rtl/>
              </w:rPr>
              <w:fldChar w:fldCharType="end"/>
            </w:r>
          </w:hyperlink>
        </w:p>
        <w:p w14:paraId="01801D6C" w14:textId="45B1D956" w:rsidR="008E5050" w:rsidRDefault="00E42364">
          <w:pPr>
            <w:pStyle w:val="TOC1"/>
            <w:rPr>
              <w:rFonts w:asciiTheme="minorHAnsi" w:eastAsiaTheme="minorEastAsia" w:hAnsiTheme="minorHAnsi" w:cstheme="minorBidi"/>
              <w:noProof/>
              <w:color w:val="auto"/>
              <w:szCs w:val="22"/>
              <w:rtl/>
              <w:lang w:bidi="ar-SA"/>
            </w:rPr>
          </w:pPr>
          <w:hyperlink w:anchor="_Toc107418092" w:history="1">
            <w:r w:rsidRPr="007E3BEA">
              <w:rPr>
                <w:rStyle w:val="Hyperlink"/>
                <w:noProof/>
                <w:rtl/>
              </w:rPr>
              <w:t>الغاء خصوص</w:t>
            </w:r>
            <w:r w:rsidRPr="007E3BEA">
              <w:rPr>
                <w:rStyle w:val="Hyperlink"/>
                <w:rFonts w:hint="cs"/>
                <w:noProof/>
                <w:rtl/>
              </w:rPr>
              <w:t>ی</w:t>
            </w:r>
            <w:r w:rsidRPr="007E3BEA">
              <w:rPr>
                <w:rStyle w:val="Hyperlink"/>
                <w:rFonts w:hint="eastAsia"/>
                <w:noProof/>
                <w:rtl/>
              </w:rPr>
              <w:t>ت</w:t>
            </w:r>
            <w:r w:rsidRPr="007E3BEA">
              <w:rPr>
                <w:rStyle w:val="Hyperlink"/>
                <w:noProof/>
                <w:rtl/>
              </w:rPr>
              <w:t xml:space="preserve"> از ب</w:t>
            </w:r>
            <w:r w:rsidRPr="007E3BEA">
              <w:rPr>
                <w:rStyle w:val="Hyperlink"/>
                <w:rFonts w:hint="cs"/>
                <w:noProof/>
                <w:rtl/>
              </w:rPr>
              <w:t>ی</w:t>
            </w:r>
            <w:r w:rsidRPr="007E3BEA">
              <w:rPr>
                <w:rStyle w:val="Hyperlink"/>
                <w:rFonts w:hint="eastAsia"/>
                <w:noProof/>
                <w:rtl/>
              </w:rPr>
              <w:t>ع</w:t>
            </w:r>
            <w:r w:rsidRPr="007E3BEA">
              <w:rPr>
                <w:rStyle w:val="Hyperlink"/>
                <w:noProof/>
                <w:rtl/>
              </w:rPr>
              <w:t xml:space="preserve"> به وقف درست ن</w:t>
            </w:r>
            <w:r w:rsidRPr="007E3BEA">
              <w:rPr>
                <w:rStyle w:val="Hyperlink"/>
                <w:rFonts w:hint="cs"/>
                <w:noProof/>
                <w:rtl/>
              </w:rPr>
              <w:t>ی</w:t>
            </w:r>
            <w:r w:rsidRPr="007E3BEA">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Toc107418092 \h</w:instrText>
            </w:r>
            <w:r>
              <w:rPr>
                <w:noProof/>
                <w:webHidden/>
                <w:rtl/>
              </w:rPr>
              <w:instrText xml:space="preserve"> </w:instrText>
            </w:r>
            <w:r>
              <w:rPr>
                <w:noProof/>
                <w:webHidden/>
                <w:rtl/>
              </w:rPr>
            </w:r>
            <w:r>
              <w:rPr>
                <w:noProof/>
                <w:webHidden/>
                <w:rtl/>
              </w:rPr>
              <w:fldChar w:fldCharType="separate"/>
            </w:r>
            <w:r w:rsidR="006A7A6F">
              <w:rPr>
                <w:noProof/>
                <w:webHidden/>
                <w:rtl/>
              </w:rPr>
              <w:t>636</w:t>
            </w:r>
            <w:r>
              <w:rPr>
                <w:noProof/>
                <w:webHidden/>
                <w:rtl/>
              </w:rPr>
              <w:fldChar w:fldCharType="end"/>
            </w:r>
          </w:hyperlink>
        </w:p>
        <w:p w14:paraId="2AF573F4" w14:textId="3222035F" w:rsidR="008E5050" w:rsidRDefault="00E42364">
          <w:pPr>
            <w:pStyle w:val="TOC1"/>
            <w:rPr>
              <w:rFonts w:asciiTheme="minorHAnsi" w:eastAsiaTheme="minorEastAsia" w:hAnsiTheme="minorHAnsi" w:cstheme="minorBidi"/>
              <w:noProof/>
              <w:color w:val="auto"/>
              <w:szCs w:val="22"/>
              <w:rtl/>
              <w:lang w:bidi="ar-SA"/>
            </w:rPr>
          </w:pPr>
          <w:hyperlink w:anchor="_Toc107418093" w:history="1">
            <w:r w:rsidRPr="007E3BEA">
              <w:rPr>
                <w:rStyle w:val="Hyperlink"/>
                <w:noProof/>
                <w:rtl/>
              </w:rPr>
              <w:t>از روا</w:t>
            </w:r>
            <w:r w:rsidRPr="007E3BEA">
              <w:rPr>
                <w:rStyle w:val="Hyperlink"/>
                <w:rFonts w:hint="cs"/>
                <w:noProof/>
                <w:rtl/>
              </w:rPr>
              <w:t>ی</w:t>
            </w:r>
            <w:r w:rsidRPr="007E3BEA">
              <w:rPr>
                <w:rStyle w:val="Hyperlink"/>
                <w:rFonts w:hint="eastAsia"/>
                <w:noProof/>
                <w:rtl/>
              </w:rPr>
              <w:t>ت</w:t>
            </w:r>
            <w:r w:rsidRPr="007E3BEA">
              <w:rPr>
                <w:rStyle w:val="Hyperlink"/>
                <w:noProof/>
                <w:rtl/>
              </w:rPr>
              <w:t xml:space="preserve"> ب</w:t>
            </w:r>
            <w:r w:rsidRPr="007E3BEA">
              <w:rPr>
                <w:rStyle w:val="Hyperlink"/>
                <w:rFonts w:hint="cs"/>
                <w:noProof/>
                <w:rtl/>
              </w:rPr>
              <w:t>ی</w:t>
            </w:r>
            <w:r w:rsidRPr="007E3BEA">
              <w:rPr>
                <w:rStyle w:val="Hyperlink"/>
                <w:rFonts w:hint="eastAsia"/>
                <w:noProof/>
                <w:rtl/>
              </w:rPr>
              <w:t>ش</w:t>
            </w:r>
            <w:r w:rsidRPr="007E3BEA">
              <w:rPr>
                <w:rStyle w:val="Hyperlink"/>
                <w:noProof/>
                <w:rtl/>
              </w:rPr>
              <w:t xml:space="preserve"> از تخل</w:t>
            </w:r>
            <w:r w:rsidRPr="007E3BEA">
              <w:rPr>
                <w:rStyle w:val="Hyperlink"/>
                <w:rFonts w:hint="cs"/>
                <w:noProof/>
                <w:rtl/>
              </w:rPr>
              <w:t>یۀ</w:t>
            </w:r>
            <w:r w:rsidRPr="007E3BEA">
              <w:rPr>
                <w:rStyle w:val="Hyperlink"/>
                <w:noProof/>
                <w:rtl/>
              </w:rPr>
              <w:t xml:space="preserve"> با</w:t>
            </w:r>
            <w:r w:rsidRPr="007E3BEA">
              <w:rPr>
                <w:rStyle w:val="Hyperlink"/>
                <w:rFonts w:hint="cs"/>
                <w:noProof/>
                <w:rtl/>
              </w:rPr>
              <w:t>ی</w:t>
            </w:r>
            <w:r w:rsidRPr="007E3BEA">
              <w:rPr>
                <w:rStyle w:val="Hyperlink"/>
                <w:rFonts w:hint="eastAsia"/>
                <w:noProof/>
                <w:rtl/>
              </w:rPr>
              <w:t>ع</w:t>
            </w:r>
            <w:r w:rsidRPr="007E3BEA">
              <w:rPr>
                <w:rStyle w:val="Hyperlink"/>
                <w:noProof/>
                <w:rtl/>
              </w:rPr>
              <w:t xml:space="preserve"> استفاده نم</w:t>
            </w:r>
            <w:r w:rsidRPr="007E3BEA">
              <w:rPr>
                <w:rStyle w:val="Hyperlink"/>
                <w:rFonts w:hint="cs"/>
                <w:noProof/>
                <w:rtl/>
              </w:rPr>
              <w:t>ی</w:t>
            </w:r>
            <w:r w:rsidRPr="007E3BEA">
              <w:rPr>
                <w:rStyle w:val="Hyperlink"/>
                <w:noProof/>
                <w:rtl/>
              </w:rPr>
              <w:t xml:space="preserve">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Toc107418093 \h</w:instrText>
            </w:r>
            <w:r>
              <w:rPr>
                <w:noProof/>
                <w:webHidden/>
                <w:rtl/>
              </w:rPr>
              <w:instrText xml:space="preserve"> </w:instrText>
            </w:r>
            <w:r>
              <w:rPr>
                <w:noProof/>
                <w:webHidden/>
                <w:rtl/>
              </w:rPr>
            </w:r>
            <w:r>
              <w:rPr>
                <w:noProof/>
                <w:webHidden/>
                <w:rtl/>
              </w:rPr>
              <w:fldChar w:fldCharType="separate"/>
            </w:r>
            <w:r w:rsidR="006A7A6F">
              <w:rPr>
                <w:noProof/>
                <w:webHidden/>
                <w:rtl/>
              </w:rPr>
              <w:t>637</w:t>
            </w:r>
            <w:r>
              <w:rPr>
                <w:noProof/>
                <w:webHidden/>
                <w:rtl/>
              </w:rPr>
              <w:fldChar w:fldCharType="end"/>
            </w:r>
          </w:hyperlink>
        </w:p>
        <w:p w14:paraId="256E2891" w14:textId="2D717AC4" w:rsidR="008E5050" w:rsidRDefault="00E42364">
          <w:pPr>
            <w:pStyle w:val="TOC1"/>
            <w:rPr>
              <w:rFonts w:asciiTheme="minorHAnsi" w:eastAsiaTheme="minorEastAsia" w:hAnsiTheme="minorHAnsi" w:cstheme="minorBidi"/>
              <w:noProof/>
              <w:color w:val="auto"/>
              <w:szCs w:val="22"/>
              <w:rtl/>
              <w:lang w:bidi="ar-SA"/>
            </w:rPr>
          </w:pPr>
          <w:hyperlink w:anchor="_Toc107418094" w:history="1">
            <w:r w:rsidRPr="007E3BEA">
              <w:rPr>
                <w:rStyle w:val="Hyperlink"/>
                <w:noProof/>
                <w:rtl/>
              </w:rPr>
              <w:t>بررس</w:t>
            </w:r>
            <w:r w:rsidRPr="007E3BEA">
              <w:rPr>
                <w:rStyle w:val="Hyperlink"/>
                <w:rFonts w:hint="cs"/>
                <w:noProof/>
                <w:rtl/>
              </w:rPr>
              <w:t>ی</w:t>
            </w:r>
            <w:r w:rsidRPr="007E3BEA">
              <w:rPr>
                <w:rStyle w:val="Hyperlink"/>
                <w:noProof/>
                <w:rtl/>
              </w:rPr>
              <w:t xml:space="preserve"> معنا</w:t>
            </w:r>
            <w:r w:rsidRPr="007E3BEA">
              <w:rPr>
                <w:rStyle w:val="Hyperlink"/>
                <w:rFonts w:hint="cs"/>
                <w:noProof/>
                <w:rtl/>
              </w:rPr>
              <w:t>ی</w:t>
            </w:r>
            <w:r w:rsidRPr="007E3BEA">
              <w:rPr>
                <w:rStyle w:val="Hyperlink"/>
                <w:noProof/>
                <w:rtl/>
              </w:rPr>
              <w:t xml:space="preserve"> لغو</w:t>
            </w:r>
            <w:r w:rsidRPr="007E3BEA">
              <w:rPr>
                <w:rStyle w:val="Hyperlink"/>
                <w:rFonts w:hint="cs"/>
                <w:noProof/>
                <w:rtl/>
              </w:rPr>
              <w:t>ی</w:t>
            </w:r>
            <w:r w:rsidRPr="007E3BEA">
              <w:rPr>
                <w:rStyle w:val="Hyperlink"/>
                <w:noProof/>
                <w:rtl/>
              </w:rPr>
              <w:t xml:space="preserve"> قبض وح</w:t>
            </w:r>
            <w:r w:rsidRPr="007E3BEA">
              <w:rPr>
                <w:rStyle w:val="Hyperlink"/>
                <w:rFonts w:hint="cs"/>
                <w:noProof/>
                <w:rtl/>
              </w:rPr>
              <w:t>ی</w:t>
            </w:r>
            <w:r w:rsidRPr="007E3BEA">
              <w:rPr>
                <w:rStyle w:val="Hyperlink"/>
                <w:rFonts w:hint="eastAsia"/>
                <w:noProof/>
                <w:rtl/>
              </w:rPr>
              <w:t>ث</w:t>
            </w:r>
            <w:r w:rsidRPr="007E3BEA">
              <w:rPr>
                <w:rStyle w:val="Hyperlink"/>
                <w:rFonts w:hint="cs"/>
                <w:noProof/>
                <w:rtl/>
              </w:rPr>
              <w:t>ی</w:t>
            </w:r>
            <w:r w:rsidRPr="007E3BEA">
              <w:rPr>
                <w:rStyle w:val="Hyperlink"/>
                <w:rFonts w:hint="eastAsia"/>
                <w:noProof/>
                <w:rtl/>
              </w:rPr>
              <w:t>ات</w:t>
            </w:r>
            <w:r w:rsidRPr="007E3BEA">
              <w:rPr>
                <w:rStyle w:val="Hyperlink"/>
                <w:noProof/>
                <w:rtl/>
              </w:rPr>
              <w:t xml:space="preserve"> فاعل</w:t>
            </w:r>
            <w:r w:rsidRPr="007E3BEA">
              <w:rPr>
                <w:rStyle w:val="Hyperlink"/>
                <w:rFonts w:hint="cs"/>
                <w:noProof/>
                <w:rtl/>
              </w:rPr>
              <w:t>ی</w:t>
            </w:r>
            <w:r w:rsidRPr="007E3BEA">
              <w:rPr>
                <w:rStyle w:val="Hyperlink"/>
                <w:noProof/>
                <w:rtl/>
              </w:rPr>
              <w:t xml:space="preserve"> و مفعول</w:t>
            </w:r>
            <w:r w:rsidRPr="007E3BEA">
              <w:rPr>
                <w:rStyle w:val="Hyperlink"/>
                <w:rFonts w:hint="cs"/>
                <w:noProof/>
                <w:rtl/>
              </w:rPr>
              <w:t>ی</w:t>
            </w:r>
            <w:r w:rsidRPr="007E3BEA">
              <w:rPr>
                <w:rStyle w:val="Hyperlink"/>
                <w:noProof/>
                <w:rtl/>
              </w:rPr>
              <w:t xml:space="preserve"> در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Toc107418094 \h</w:instrText>
            </w:r>
            <w:r>
              <w:rPr>
                <w:noProof/>
                <w:webHidden/>
                <w:rtl/>
              </w:rPr>
              <w:instrText xml:space="preserve"> </w:instrText>
            </w:r>
            <w:r>
              <w:rPr>
                <w:noProof/>
                <w:webHidden/>
                <w:rtl/>
              </w:rPr>
            </w:r>
            <w:r>
              <w:rPr>
                <w:noProof/>
                <w:webHidden/>
                <w:rtl/>
              </w:rPr>
              <w:fldChar w:fldCharType="separate"/>
            </w:r>
            <w:r w:rsidR="006A7A6F">
              <w:rPr>
                <w:noProof/>
                <w:webHidden/>
                <w:rtl/>
              </w:rPr>
              <w:t>638</w:t>
            </w:r>
            <w:r>
              <w:rPr>
                <w:noProof/>
                <w:webHidden/>
                <w:rtl/>
              </w:rPr>
              <w:fldChar w:fldCharType="end"/>
            </w:r>
          </w:hyperlink>
        </w:p>
        <w:p w14:paraId="0E170840" w14:textId="399B6FF2" w:rsidR="008E5050" w:rsidRDefault="00E42364">
          <w:pPr>
            <w:pStyle w:val="TOC1"/>
            <w:rPr>
              <w:rFonts w:asciiTheme="minorHAnsi" w:eastAsiaTheme="minorEastAsia" w:hAnsiTheme="minorHAnsi" w:cstheme="minorBidi"/>
              <w:noProof/>
              <w:color w:val="auto"/>
              <w:szCs w:val="22"/>
              <w:rtl/>
              <w:lang w:bidi="ar-SA"/>
            </w:rPr>
          </w:pPr>
          <w:hyperlink w:anchor="_Toc107418095" w:history="1">
            <w:r w:rsidRPr="007E3BEA">
              <w:rPr>
                <w:rStyle w:val="Hyperlink"/>
                <w:noProof/>
                <w:rtl/>
              </w:rPr>
              <w:t>محقق اصفهان</w:t>
            </w:r>
            <w:r w:rsidRPr="007E3BEA">
              <w:rPr>
                <w:rStyle w:val="Hyperlink"/>
                <w:rFonts w:hint="cs"/>
                <w:noProof/>
                <w:rtl/>
              </w:rPr>
              <w:t>ی</w:t>
            </w:r>
            <w:r w:rsidRPr="007E3BEA">
              <w:rPr>
                <w:rStyle w:val="Hyperlink"/>
                <w:noProof/>
                <w:rtl/>
              </w:rPr>
              <w:t>: در قبض چ</w:t>
            </w:r>
            <w:r w:rsidRPr="007E3BEA">
              <w:rPr>
                <w:rStyle w:val="Hyperlink"/>
                <w:rFonts w:hint="cs"/>
                <w:noProof/>
                <w:rtl/>
              </w:rPr>
              <w:t>ی</w:t>
            </w:r>
            <w:r w:rsidRPr="007E3BEA">
              <w:rPr>
                <w:rStyle w:val="Hyperlink"/>
                <w:rFonts w:hint="eastAsia"/>
                <w:noProof/>
                <w:rtl/>
              </w:rPr>
              <w:t>ز</w:t>
            </w:r>
            <w:r w:rsidRPr="007E3BEA">
              <w:rPr>
                <w:rStyle w:val="Hyperlink"/>
                <w:rFonts w:hint="cs"/>
                <w:noProof/>
                <w:rtl/>
              </w:rPr>
              <w:t>ی</w:t>
            </w:r>
            <w:r w:rsidRPr="007E3BEA">
              <w:rPr>
                <w:rStyle w:val="Hyperlink"/>
                <w:noProof/>
                <w:rtl/>
              </w:rPr>
              <w:t xml:space="preserve"> فراتر از است</w:t>
            </w:r>
            <w:r w:rsidRPr="007E3BEA">
              <w:rPr>
                <w:rStyle w:val="Hyperlink"/>
                <w:rFonts w:hint="cs"/>
                <w:noProof/>
                <w:rtl/>
              </w:rPr>
              <w:t>ی</w:t>
            </w:r>
            <w:r w:rsidRPr="007E3BEA">
              <w:rPr>
                <w:rStyle w:val="Hyperlink"/>
                <w:rFonts w:hint="eastAsia"/>
                <w:noProof/>
                <w:rtl/>
              </w:rPr>
              <w:t>لاء</w:t>
            </w:r>
            <w:r w:rsidRPr="007E3BEA">
              <w:rPr>
                <w:rStyle w:val="Hyperlink"/>
                <w:noProof/>
                <w:rtl/>
              </w:rPr>
              <w:t xml:space="preserve"> لازم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Toc107418095 \h</w:instrText>
            </w:r>
            <w:r>
              <w:rPr>
                <w:noProof/>
                <w:webHidden/>
                <w:rtl/>
              </w:rPr>
              <w:instrText xml:space="preserve"> </w:instrText>
            </w:r>
            <w:r>
              <w:rPr>
                <w:noProof/>
                <w:webHidden/>
                <w:rtl/>
              </w:rPr>
            </w:r>
            <w:r>
              <w:rPr>
                <w:noProof/>
                <w:webHidden/>
                <w:rtl/>
              </w:rPr>
              <w:fldChar w:fldCharType="separate"/>
            </w:r>
            <w:r w:rsidR="006A7A6F">
              <w:rPr>
                <w:noProof/>
                <w:webHidden/>
                <w:rtl/>
              </w:rPr>
              <w:t>639</w:t>
            </w:r>
            <w:r>
              <w:rPr>
                <w:noProof/>
                <w:webHidden/>
                <w:rtl/>
              </w:rPr>
              <w:fldChar w:fldCharType="end"/>
            </w:r>
          </w:hyperlink>
        </w:p>
        <w:p w14:paraId="24A4389C" w14:textId="0FE2951A" w:rsidR="008E5050" w:rsidRDefault="00E42364">
          <w:pPr>
            <w:pStyle w:val="TOC1"/>
            <w:rPr>
              <w:rFonts w:asciiTheme="minorHAnsi" w:eastAsiaTheme="minorEastAsia" w:hAnsiTheme="minorHAnsi" w:cstheme="minorBidi"/>
              <w:noProof/>
              <w:color w:val="auto"/>
              <w:szCs w:val="22"/>
              <w:rtl/>
              <w:lang w:bidi="ar-SA"/>
            </w:rPr>
          </w:pPr>
          <w:hyperlink w:anchor="_Toc107418096" w:history="1">
            <w:r w:rsidRPr="007E3BEA">
              <w:rPr>
                <w:rStyle w:val="Hyperlink"/>
                <w:noProof/>
                <w:rtl/>
              </w:rPr>
              <w:t>رد کلام محقق اصفهان</w:t>
            </w:r>
            <w:r w:rsidRPr="007E3BEA">
              <w:rPr>
                <w:rStyle w:val="Hyperlink"/>
                <w:rFonts w:hint="cs"/>
                <w:noProof/>
                <w:rtl/>
              </w:rPr>
              <w:t>ی</w:t>
            </w:r>
            <w:r w:rsidRPr="007E3BEA">
              <w:rPr>
                <w:rStyle w:val="Hyperlink"/>
                <w:noProof/>
                <w:rtl/>
              </w:rPr>
              <w:t xml:space="preserve"> توسط حضرت امام قده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Toc107418096 \h</w:instrText>
            </w:r>
            <w:r>
              <w:rPr>
                <w:noProof/>
                <w:webHidden/>
                <w:rtl/>
              </w:rPr>
              <w:instrText xml:space="preserve"> </w:instrText>
            </w:r>
            <w:r>
              <w:rPr>
                <w:noProof/>
                <w:webHidden/>
                <w:rtl/>
              </w:rPr>
            </w:r>
            <w:r>
              <w:rPr>
                <w:noProof/>
                <w:webHidden/>
                <w:rtl/>
              </w:rPr>
              <w:fldChar w:fldCharType="separate"/>
            </w:r>
            <w:r w:rsidR="006A7A6F">
              <w:rPr>
                <w:noProof/>
                <w:webHidden/>
                <w:rtl/>
              </w:rPr>
              <w:t>640</w:t>
            </w:r>
            <w:r>
              <w:rPr>
                <w:noProof/>
                <w:webHidden/>
                <w:rtl/>
              </w:rPr>
              <w:fldChar w:fldCharType="end"/>
            </w:r>
          </w:hyperlink>
        </w:p>
        <w:p w14:paraId="4B1C8117" w14:textId="77777777" w:rsidR="008E5050" w:rsidRDefault="00E42364">
          <w:r>
            <w:rPr>
              <w:b/>
              <w:bCs/>
              <w:noProof/>
            </w:rPr>
            <w:fldChar w:fldCharType="end"/>
          </w:r>
        </w:p>
      </w:sdtContent>
    </w:sdt>
    <w:p w14:paraId="1F912B55" w14:textId="77777777" w:rsidR="008E5050" w:rsidRPr="0050476F" w:rsidRDefault="008E5050" w:rsidP="00DA40CB">
      <w:pPr>
        <w:rPr>
          <w:rtl/>
        </w:rPr>
      </w:pPr>
    </w:p>
    <w:p w14:paraId="1F38211D" w14:textId="77777777" w:rsidR="008E5050" w:rsidRPr="0050476F" w:rsidRDefault="00E42364" w:rsidP="00DA40CB">
      <w:pPr>
        <w:rPr>
          <w:rtl/>
        </w:rPr>
      </w:pPr>
      <w:r w:rsidRPr="0050476F">
        <w:rPr>
          <w:rtl/>
        </w:rPr>
        <w:t>بسم الله الرحمن الرحیم و صلی الله علی محمد وآله الطاهرین</w:t>
      </w:r>
    </w:p>
    <w:p w14:paraId="475B2915" w14:textId="77777777" w:rsidR="008E5050" w:rsidRPr="0050476F" w:rsidRDefault="008E5050" w:rsidP="00DA40CB">
      <w:pPr>
        <w:rPr>
          <w:rtl/>
        </w:rPr>
      </w:pPr>
    </w:p>
    <w:p w14:paraId="0F43D26A" w14:textId="77777777" w:rsidR="008E5050" w:rsidRPr="008E5050" w:rsidRDefault="00E42364" w:rsidP="008E5050">
      <w:pPr>
        <w:pStyle w:val="Heading1"/>
        <w:rPr>
          <w:rtl/>
        </w:rPr>
      </w:pPr>
      <w:bookmarkStart w:id="1636" w:name="_Toc107418081"/>
      <w:r w:rsidRPr="008E5050">
        <w:rPr>
          <w:rtl/>
        </w:rPr>
        <w:lastRenderedPageBreak/>
        <w:t>ادامه ماهیت قبض</w:t>
      </w:r>
      <w:bookmarkEnd w:id="1636"/>
    </w:p>
    <w:p w14:paraId="37EBE06F" w14:textId="77777777" w:rsidR="008E5050" w:rsidRPr="0050476F" w:rsidRDefault="00E42364" w:rsidP="00DA40CB">
      <w:pPr>
        <w:rPr>
          <w:rtl/>
        </w:rPr>
      </w:pPr>
      <w:r w:rsidRPr="0050476F">
        <w:rPr>
          <w:rtl/>
        </w:rPr>
        <w:t xml:space="preserve">انتهای بحث ما از فروعات مربوط به قبض به اینجا رسید که حقیقت قبض چیست. </w:t>
      </w:r>
    </w:p>
    <w:p w14:paraId="6F0DD771" w14:textId="77777777" w:rsidR="008E5050" w:rsidRPr="0050476F" w:rsidRDefault="00E42364" w:rsidP="0081747A">
      <w:pPr>
        <w:rPr>
          <w:rtl/>
        </w:rPr>
      </w:pPr>
      <w:r w:rsidRPr="0050476F">
        <w:rPr>
          <w:rtl/>
        </w:rPr>
        <w:t xml:space="preserve">در بحث بیع مرحوم شیخ رحمه الله و علمای قبل از ایشان قدس الله انفاسهم الزکیه به بحث قبض پرداخته اند یا تحت عنوان قبض یا تحت عنوان تسلیم. منتهی در بیع خصائصی وجود دارد که عینا در وقف همه </w:t>
      </w:r>
      <w:r w:rsidRPr="0050476F">
        <w:rPr>
          <w:rtl/>
        </w:rPr>
        <w:t xml:space="preserve">اش نمی آید، منتهی برخی از آن بحث ها در اینجا هم هست. خصوصا که ما در وقف تعبیر ما لم یقبضوا هم داریم، تعبیر تسلیم و سلّم هم داریم. (که در مقام تطبیق دوباره روایات را می خوانیم). بنابر این ما هم باید اجمالا بحث قبض را مطرح کنیم. </w:t>
      </w:r>
    </w:p>
    <w:p w14:paraId="010EF115" w14:textId="77777777" w:rsidR="008E5050" w:rsidRPr="008E5050" w:rsidRDefault="00E42364" w:rsidP="008E5050">
      <w:pPr>
        <w:pStyle w:val="Heading1"/>
        <w:rPr>
          <w:rtl/>
        </w:rPr>
      </w:pPr>
      <w:bookmarkStart w:id="1637" w:name="_Toc107418082"/>
      <w:r w:rsidRPr="008E5050">
        <w:rPr>
          <w:rtl/>
        </w:rPr>
        <w:t>معانی قبض در قبض مربوط به مش</w:t>
      </w:r>
      <w:r w:rsidRPr="008E5050">
        <w:rPr>
          <w:rtl/>
        </w:rPr>
        <w:t>تری یا بایع</w:t>
      </w:r>
      <w:bookmarkEnd w:id="1637"/>
    </w:p>
    <w:p w14:paraId="35435CD1" w14:textId="77777777" w:rsidR="008E5050" w:rsidRPr="0050476F" w:rsidRDefault="00E42364" w:rsidP="00DA40CB">
      <w:pPr>
        <w:rPr>
          <w:rtl/>
        </w:rPr>
      </w:pPr>
      <w:r w:rsidRPr="0050476F">
        <w:rPr>
          <w:rtl/>
        </w:rPr>
        <w:t>دیروز فرمایش مرحوم شیخ را عرض کردیم که فرمودند قبض یک معنایی دارد که مربوط به مشتری است و ظاهرش هم همین است که قبض فعل مشتری است. منتهی یک معنایی از قبض هم در بایع است که حتی عبارت کاشف الرموز را ایشان آورده بود که گفته بود قبض مصدرٌ بمعنی التق</w:t>
      </w:r>
      <w:r w:rsidRPr="0050476F">
        <w:rPr>
          <w:rtl/>
        </w:rPr>
        <w:t>بیض که فعل بایع است. آنوقت اینطور گفته اند که اگر فعل بایع باشد ظاهرا به معنای تخلیه است بین المشتری و المبیع. همینکه بین مشتری و مبیع تخلیه کند کفایت می کند. اما اگر عمل مشتری باشد اینجا قابل بحث است. در برخی از احکام مترتب ممکن است آنجا هم تخلیه باشد. هر</w:t>
      </w:r>
      <w:r w:rsidRPr="0050476F">
        <w:rPr>
          <w:rtl/>
        </w:rPr>
        <w:t xml:space="preserve"> حکمی را جداگانه و موردی باید حساب کرد. مثلا اگر در مبیع و موزون گفتند بیع نکنید قبل از کیل و وزن یا قبل القبض، آنجا ممکن است بگوئیم قبض یعنی اینکه بالحمل الشایع در ید مشتری واقع بشود، تحت ید او باشد یعنی تحت استیلاء او در بیاید. در آنجا تخلیه کافی نیست. ا</w:t>
      </w:r>
      <w:r w:rsidRPr="0050476F">
        <w:rPr>
          <w:rtl/>
        </w:rPr>
        <w:t>ما در مثل قبض مثلا دار ممکن است بگوئیم این با تخلیه هم حاصل می شود حتی قبض المشتری.</w:t>
      </w:r>
    </w:p>
    <w:p w14:paraId="744C7B84" w14:textId="77777777" w:rsidR="008E5050" w:rsidRPr="0050476F" w:rsidRDefault="00E42364" w:rsidP="00DA40CB">
      <w:pPr>
        <w:rPr>
          <w:rtl/>
        </w:rPr>
      </w:pPr>
      <w:r w:rsidRPr="0050476F">
        <w:rPr>
          <w:rtl/>
        </w:rPr>
        <w:t>بنابر این احکام فرق می کند، باید هر حکمی را جداگانه حساب کنیم وبگوئیم قبضی که موضوع آن واقع شده است چیست. مثلا در هبه ممکن است کسی بگوید در هبه اگر گفتند قبض لازم است یک نوعی حیازت متهب لازم است. متهب یک جوری هبه را حیازت کند. پس به نظر می آید که قبض در آن</w:t>
      </w:r>
      <w:r w:rsidRPr="0050476F">
        <w:rPr>
          <w:rtl/>
        </w:rPr>
        <w:t xml:space="preserve">جا یک چیزی فراتر از تخلیه بین متهب و عین موهوب است. </w:t>
      </w:r>
    </w:p>
    <w:p w14:paraId="352B6822" w14:textId="77777777" w:rsidR="008E5050" w:rsidRPr="0050476F" w:rsidRDefault="00E42364" w:rsidP="00DA40CB">
      <w:pPr>
        <w:rPr>
          <w:rtl/>
        </w:rPr>
      </w:pPr>
      <w:r w:rsidRPr="0050476F">
        <w:rPr>
          <w:rtl/>
        </w:rPr>
        <w:t>پس هر کجا باید حکم را جدا ملاحظه کرد.</w:t>
      </w:r>
    </w:p>
    <w:p w14:paraId="5D46B53E" w14:textId="77777777" w:rsidR="008E5050" w:rsidRPr="008E5050" w:rsidRDefault="00E42364" w:rsidP="008E5050">
      <w:pPr>
        <w:pStyle w:val="Heading1"/>
        <w:rPr>
          <w:rtl/>
        </w:rPr>
      </w:pPr>
      <w:bookmarkStart w:id="1638" w:name="_Toc107418083"/>
      <w:r w:rsidRPr="008E5050">
        <w:rPr>
          <w:rtl/>
        </w:rPr>
        <w:lastRenderedPageBreak/>
        <w:t>کلام مرحوم آخوند و نائینی ره: قبض همه جا به معنای استیلاء است فقط محققاتش فرق می کند</w:t>
      </w:r>
      <w:bookmarkEnd w:id="1638"/>
    </w:p>
    <w:p w14:paraId="7CA40401" w14:textId="77777777" w:rsidR="008E5050" w:rsidRPr="0050476F" w:rsidRDefault="00E42364" w:rsidP="00DA40CB">
      <w:pPr>
        <w:rPr>
          <w:rtl/>
        </w:rPr>
      </w:pPr>
      <w:r w:rsidRPr="0050476F">
        <w:rPr>
          <w:rtl/>
        </w:rPr>
        <w:t>در اینجا عده ای از فقهاء این راه را طی کرده اند که اصلا قبض همه جا یک معنا دارد،</w:t>
      </w:r>
      <w:r w:rsidRPr="0050476F">
        <w:rPr>
          <w:rtl/>
        </w:rPr>
        <w:t xml:space="preserve"> معنایش هم تقریبا همین استیلاء و امثال این است. چه در مشتری، چه در بایع، چه در واهب، همه جا استیلاء است. منتهی محققات این استیلاء فرق می کند. این یک حرفی است که عده از ای فقهاء دنبال کرده اند. </w:t>
      </w:r>
    </w:p>
    <w:p w14:paraId="3B3A9D90" w14:textId="77777777" w:rsidR="008E5050" w:rsidRPr="0050476F" w:rsidRDefault="00E42364" w:rsidP="00DA40CB">
      <w:pPr>
        <w:rPr>
          <w:rtl/>
        </w:rPr>
      </w:pPr>
      <w:r w:rsidRPr="0050476F">
        <w:rPr>
          <w:rtl/>
        </w:rPr>
        <w:t>مثلا مرحوم آخوند در حاشیه مکاسب احتمالاتی را مطرح می کند که یک</w:t>
      </w:r>
      <w:r w:rsidRPr="0050476F">
        <w:rPr>
          <w:rtl/>
        </w:rPr>
        <w:t xml:space="preserve"> احتمالش همین است. مرحوم نائینی همین احتمال را می دهد. عده ای دیگر هم همین را فرموده اند که ما بگوئیم قبض همه جا یک معنا دارد. اینطور نیست که در مشتری مثلا استیلاء باشد، در بایع به معنای تخلیه باشد. این نیست. قبض یعنی استیلاء. محققات این استیلاء است که فرق</w:t>
      </w:r>
      <w:r w:rsidRPr="0050476F">
        <w:rPr>
          <w:rtl/>
        </w:rPr>
        <w:t xml:space="preserve"> می کند. گاهی تخلیه محقق این استیلاء است، گاهی باید فراتر از تخلیه باشد تا محقق استیلاء باشد. بنابر این فرق محققات موجب فرق معنای قبض نمی شود.</w:t>
      </w:r>
    </w:p>
    <w:p w14:paraId="52BB7940" w14:textId="77777777" w:rsidR="008E5050" w:rsidRPr="0050476F" w:rsidRDefault="00E42364" w:rsidP="00DA40CB">
      <w:pPr>
        <w:rPr>
          <w:rtl/>
        </w:rPr>
      </w:pPr>
      <w:r w:rsidRPr="0050476F">
        <w:rPr>
          <w:rtl/>
        </w:rPr>
        <w:t>مرحوم نائینی هم همین را فرموده است</w:t>
      </w:r>
      <w:r>
        <w:rPr>
          <w:rStyle w:val="FootnoteReference"/>
          <w:rtl/>
        </w:rPr>
        <w:footnoteReference w:id="137"/>
      </w:r>
      <w:r w:rsidRPr="0050476F">
        <w:rPr>
          <w:rtl/>
        </w:rPr>
        <w:t>. می فرماید: قبض همه جا به معنای استیلاء است و بقیه محققات هستند. ولذا تحت ید</w:t>
      </w:r>
      <w:r w:rsidRPr="0050476F">
        <w:rPr>
          <w:rtl/>
        </w:rPr>
        <w:t xml:space="preserve"> در آمدن، یا در کف قرار گرفتن، یا در مکیل و موزون کیل و وزن شدن اینها هیچ دخلی در معنای قبض ندارد. البته در کیل و وزن که کلا ایشان می گوید از باب تعبد است و ربطی به عنوان قبض ندارد، هر کجا گفته اند طبق دلیل خاص گفته اند نه اینکه از باب قبض آن باشد (که این </w:t>
      </w:r>
      <w:r w:rsidRPr="0050476F">
        <w:rPr>
          <w:rtl/>
        </w:rPr>
        <w:t>هم خودش بحثی است).</w:t>
      </w:r>
    </w:p>
    <w:p w14:paraId="7D276137" w14:textId="77777777" w:rsidR="008E5050" w:rsidRPr="0050476F" w:rsidRDefault="00E42364" w:rsidP="008E5050">
      <w:pPr>
        <w:pStyle w:val="Heading1"/>
        <w:rPr>
          <w:rtl/>
        </w:rPr>
      </w:pPr>
      <w:bookmarkStart w:id="1639" w:name="_Toc107418084"/>
      <w:r w:rsidRPr="0050476F">
        <w:rPr>
          <w:rtl/>
        </w:rPr>
        <w:t>بررسی کلام مرحوم نائینی که می گوید رابطه قبض واقباض مثل رابطه ایجاب و وجوب است</w:t>
      </w:r>
      <w:bookmarkEnd w:id="1639"/>
    </w:p>
    <w:p w14:paraId="6AC97A6E" w14:textId="77777777" w:rsidR="008E5050" w:rsidRPr="0050476F" w:rsidRDefault="00E42364" w:rsidP="00910CEA">
      <w:pPr>
        <w:rPr>
          <w:rtl/>
        </w:rPr>
      </w:pPr>
      <w:r w:rsidRPr="0050476F">
        <w:rPr>
          <w:rtl/>
        </w:rPr>
        <w:t>بعد ایشان می فرماید: رابطه قبض و اقباض، مثل رابطه کسر و انکسار نیست. کسر و انکسار دو تا امر واقعی هستند. و ایشان می خواهد بگوید کسر و انکسار از هم جدا نمی شون</w:t>
      </w:r>
      <w:r w:rsidRPr="0050476F">
        <w:rPr>
          <w:rtl/>
        </w:rPr>
        <w:t xml:space="preserve">د و دو امر تکوینی هستند. اما ایجاب و وجوب دو امر انشائی هستند و از هم جدا می شوند. </w:t>
      </w:r>
    </w:p>
    <w:p w14:paraId="4E6ACD1D" w14:textId="77777777" w:rsidR="008E5050" w:rsidRPr="0050476F" w:rsidRDefault="00E42364" w:rsidP="00DA40CB">
      <w:pPr>
        <w:rPr>
          <w:rtl/>
        </w:rPr>
      </w:pPr>
      <w:r w:rsidRPr="0050476F">
        <w:rPr>
          <w:rtl/>
        </w:rPr>
        <w:t xml:space="preserve">منتهی اگر دقت کنیم به ذهن می آید که ایجاب و وجوب هم از هم جدا نمی شوند. </w:t>
      </w:r>
    </w:p>
    <w:p w14:paraId="724BB4D0" w14:textId="77777777" w:rsidR="008E5050" w:rsidRPr="0050476F" w:rsidRDefault="00E42364" w:rsidP="00DA40CB">
      <w:pPr>
        <w:rPr>
          <w:rtl/>
        </w:rPr>
      </w:pPr>
      <w:r w:rsidRPr="0050476F">
        <w:rPr>
          <w:rtl/>
        </w:rPr>
        <w:t>ایشان می خواهد بگوید بحث قبض واقباض مثل ایجاب و وجوب است نه مثل کسر و انکسار.</w:t>
      </w:r>
    </w:p>
    <w:p w14:paraId="5D648340" w14:textId="77777777" w:rsidR="008E5050" w:rsidRPr="0050476F" w:rsidRDefault="00E42364" w:rsidP="00DA40CB">
      <w:pPr>
        <w:rPr>
          <w:rtl/>
        </w:rPr>
      </w:pPr>
      <w:r w:rsidRPr="0050476F">
        <w:rPr>
          <w:rtl/>
        </w:rPr>
        <w:lastRenderedPageBreak/>
        <w:t xml:space="preserve">حالا مثال ایشان چیست </w:t>
      </w:r>
      <w:r w:rsidRPr="0050476F">
        <w:rPr>
          <w:rtl/>
        </w:rPr>
        <w:t xml:space="preserve">تا بعد ببینیم این ممثل را بر چه جهتی تمثیل کرده اند. می گوید در ایجاب و قبول، قبول داریم که انشاء ایجاب از منشأش که وجوب است جدا نمی شود. ولکن وجوب انشائی یعنی انشاء وجوب از وجوب بالحمل الشایع جدا می شود. </w:t>
      </w:r>
    </w:p>
    <w:p w14:paraId="740C1978" w14:textId="77777777" w:rsidR="008E5050" w:rsidRPr="0050476F" w:rsidRDefault="00E42364" w:rsidP="00DA40CB">
      <w:pPr>
        <w:rPr>
          <w:rtl/>
        </w:rPr>
      </w:pPr>
      <w:r w:rsidRPr="0050476F">
        <w:rPr>
          <w:rtl/>
        </w:rPr>
        <w:t>که این حرف حقی است. چرا؟ خود ایشان مثال می زند برا</w:t>
      </w:r>
      <w:r w:rsidRPr="0050476F">
        <w:rPr>
          <w:rtl/>
        </w:rPr>
        <w:t>ی اینکه خیلی جاها انشاء تبدیل به وجوب بالحمل الشایع نمی شود. مثل اینکه آقایی که سافل است نسبت به عالی انشاء وجوب می کند جِدّ هم دارد، ولی این تبدیل به وجوب نمی شود. چون زمانی از انشاء وجوب ولو به داعی جدی انتزاع وجوب می شود که از من له حق اصدار وجوب صادر ش</w:t>
      </w:r>
      <w:r w:rsidRPr="0050476F">
        <w:rPr>
          <w:rtl/>
        </w:rPr>
        <w:t>ود نه از سافل. آمری که عالی است وقتی انشاء می کند به داعی بعث، از این انتزاع وجوب می شود. اما اگر کسی به یک بزرگی بگوید: «باید این کار را انجام دهی» جدی هم می گوید، ولو انشاء هم کرده و داعی جدی هم داشته است ولی منشأ انتزاع وجوب نمی شود.</w:t>
      </w:r>
    </w:p>
    <w:p w14:paraId="0F3A0E07" w14:textId="77777777" w:rsidR="008E5050" w:rsidRPr="0050476F" w:rsidRDefault="00E42364" w:rsidP="00DA40CB">
      <w:pPr>
        <w:rPr>
          <w:rtl/>
        </w:rPr>
      </w:pPr>
      <w:r w:rsidRPr="0050476F">
        <w:rPr>
          <w:rtl/>
        </w:rPr>
        <w:t>پس وقتی می گوئیم ای</w:t>
      </w:r>
      <w:r w:rsidRPr="0050476F">
        <w:rPr>
          <w:rtl/>
        </w:rPr>
        <w:t>جاب از وجوب جدا می شود یک مسامحه ای هست. مقصود این است که انشاء الوجوب از وجوب بالحمل الشایع جدا می شود.</w:t>
      </w:r>
    </w:p>
    <w:p w14:paraId="4138D8B7" w14:textId="77777777" w:rsidR="008E5050" w:rsidRPr="0050476F" w:rsidRDefault="00E42364" w:rsidP="00DA40CB">
      <w:pPr>
        <w:rPr>
          <w:rtl/>
        </w:rPr>
      </w:pPr>
      <w:r w:rsidRPr="0050476F">
        <w:rPr>
          <w:rtl/>
        </w:rPr>
        <w:t>مرحوم نائینی می فرماید قبض و اقباض هم همینطور است، که اقباض به معنای تخلیه نه آن چیزی که مبدأ قبض را دارد، اقباض به معنای تخلیه می تواند از قبض بمعنی ا</w:t>
      </w:r>
      <w:r w:rsidRPr="0050476F">
        <w:rPr>
          <w:rtl/>
        </w:rPr>
        <w:t xml:space="preserve">لاستیلاء جدا بشود. </w:t>
      </w:r>
    </w:p>
    <w:p w14:paraId="3CDECAD5" w14:textId="77777777" w:rsidR="008E5050" w:rsidRPr="0050476F" w:rsidRDefault="00E42364" w:rsidP="00DA40CB">
      <w:pPr>
        <w:rPr>
          <w:rtl/>
        </w:rPr>
      </w:pPr>
      <w:r w:rsidRPr="0050476F">
        <w:rPr>
          <w:rtl/>
        </w:rPr>
        <w:t>هیچ نیازی نبود که ایشان به ایجاب و وجوب مثال بزند. تخلیه بین مشتری و مبیع می تواند از استیلاء مشتری جدا بشود. یعنی می شود بایع تخلیه بکند مشتری استیلاء پیدا نکند. عکسش هم درست است. می شود مشتری استیلاء پیدا کند ولی بایع تخلیه نکرده باشد</w:t>
      </w:r>
      <w:r w:rsidRPr="0050476F">
        <w:rPr>
          <w:rtl/>
        </w:rPr>
        <w:t>. مشتری زور داشته خودش استیلاء پیدا کرده است. از هر دو طرف می شود.</w:t>
      </w:r>
    </w:p>
    <w:p w14:paraId="4A182BDD" w14:textId="77777777" w:rsidR="008E5050" w:rsidRPr="0050476F" w:rsidRDefault="00E42364" w:rsidP="00DA40CB">
      <w:pPr>
        <w:rPr>
          <w:rtl/>
        </w:rPr>
      </w:pPr>
      <w:r w:rsidRPr="0050476F">
        <w:rPr>
          <w:rtl/>
        </w:rPr>
        <w:t xml:space="preserve">بنابر این ادعای ایشان این است که قبض و اقباض به معنای تخلیه و استیلاء مثل رابطه کسر و انکسار نیست که از هم جدا نشوند. جدا می شوند. ولی غالبا اینطوری است که وقتی بایع تخلیه می کند بین مشتری </w:t>
      </w:r>
      <w:r w:rsidRPr="0050476F">
        <w:rPr>
          <w:rtl/>
        </w:rPr>
        <w:t xml:space="preserve">و مبیع، استیلاء مشتری حاصل است. مقصود از استیلاء یعنی اینکه بتواند در آن تصرف خارجی کند. </w:t>
      </w:r>
    </w:p>
    <w:p w14:paraId="1C579900" w14:textId="77777777" w:rsidR="008E5050" w:rsidRPr="0050476F" w:rsidRDefault="00E42364" w:rsidP="00DA40CB">
      <w:pPr>
        <w:rPr>
          <w:rtl/>
        </w:rPr>
      </w:pPr>
      <w:r w:rsidRPr="0050476F">
        <w:rPr>
          <w:rtl/>
        </w:rPr>
        <w:t>سؤال وجواب: یعنی غالب این است که علت اعدادی می شود برای او. یعنی حاصل می شود و محقق این امر است که متمکن می شود مشتری از تصرف در این عین یا این شیء که مبیع است.</w:t>
      </w:r>
    </w:p>
    <w:p w14:paraId="67955510" w14:textId="77777777" w:rsidR="008E5050" w:rsidRPr="0050476F" w:rsidRDefault="00E42364" w:rsidP="008E5050">
      <w:pPr>
        <w:pStyle w:val="Heading1"/>
        <w:rPr>
          <w:rtl/>
        </w:rPr>
      </w:pPr>
      <w:bookmarkStart w:id="1640" w:name="_Toc107418085"/>
      <w:r w:rsidRPr="0050476F">
        <w:rPr>
          <w:rtl/>
        </w:rPr>
        <w:t xml:space="preserve">منشأ </w:t>
      </w:r>
      <w:r w:rsidRPr="0050476F">
        <w:rPr>
          <w:rtl/>
        </w:rPr>
        <w:t>رفع ضمان</w:t>
      </w:r>
      <w:bookmarkEnd w:id="1640"/>
    </w:p>
    <w:p w14:paraId="66ED2C43" w14:textId="77777777" w:rsidR="008E5050" w:rsidRPr="0050476F" w:rsidRDefault="00E42364" w:rsidP="00DA40CB">
      <w:pPr>
        <w:rPr>
          <w:rtl/>
        </w:rPr>
      </w:pPr>
      <w:r w:rsidRPr="0050476F">
        <w:rPr>
          <w:rtl/>
        </w:rPr>
        <w:t>حالا یک بحثی وجود دارد که ما از روایات در بحث ضمان چه می فهمیم؟</w:t>
      </w:r>
    </w:p>
    <w:p w14:paraId="33C8044C" w14:textId="77777777" w:rsidR="008E5050" w:rsidRPr="0050476F" w:rsidRDefault="00E42364" w:rsidP="00DA40CB">
      <w:pPr>
        <w:rPr>
          <w:rtl/>
        </w:rPr>
      </w:pPr>
      <w:r w:rsidRPr="0050476F">
        <w:rPr>
          <w:rtl/>
        </w:rPr>
        <w:lastRenderedPageBreak/>
        <w:t>چون گفتیم احکامی که بر قبض بار شده متعدد است. یک حکم بحث رفع ضمان است. به چه چیزی ضمان بایع رفع می شود. چه موقع ضمان بایع نسبت به مبیع رفع می شود؟ آیا به صرف تخلیه رفع می شود یا با قب</w:t>
      </w:r>
      <w:r w:rsidRPr="0050476F">
        <w:rPr>
          <w:rtl/>
        </w:rPr>
        <w:t>ض یعنی استیلاء مشتری رفع می شود؟</w:t>
      </w:r>
    </w:p>
    <w:p w14:paraId="1B59980D" w14:textId="77777777" w:rsidR="008E5050" w:rsidRPr="0050476F" w:rsidRDefault="00E42364" w:rsidP="008E5050">
      <w:pPr>
        <w:pStyle w:val="Heading1"/>
        <w:rPr>
          <w:rtl/>
        </w:rPr>
      </w:pPr>
      <w:bookmarkStart w:id="1641" w:name="_Toc107418086"/>
      <w:r w:rsidRPr="0050476F">
        <w:rPr>
          <w:rtl/>
        </w:rPr>
        <w:t>بررسی روایت نبوی برای منشأ رفع ضمان</w:t>
      </w:r>
      <w:bookmarkEnd w:id="1641"/>
    </w:p>
    <w:p w14:paraId="572AE64A" w14:textId="77777777" w:rsidR="008E5050" w:rsidRPr="0050476F" w:rsidRDefault="00E42364" w:rsidP="00DA40CB">
      <w:pPr>
        <w:rPr>
          <w:rtl/>
        </w:rPr>
      </w:pPr>
      <w:r w:rsidRPr="0050476F">
        <w:rPr>
          <w:rtl/>
        </w:rPr>
        <w:t>اینجا برخی به روایت نبوی تمسک کرده اند، می گویند اگر منشأ رفع ضمان این روایت نبوی باشد که کل مبیع تلف قبل قبضه فهو من مال بایعه، ظاهرش این است که باید قبض مشتری که همان استیلاء است حاصل ب</w:t>
      </w:r>
      <w:r w:rsidRPr="0050476F">
        <w:rPr>
          <w:rtl/>
        </w:rPr>
        <w:t xml:space="preserve">اشد. </w:t>
      </w:r>
    </w:p>
    <w:p w14:paraId="23D18E3C" w14:textId="77777777" w:rsidR="008E5050" w:rsidRPr="0050476F" w:rsidRDefault="00E42364" w:rsidP="008E5050">
      <w:pPr>
        <w:pStyle w:val="Heading1"/>
        <w:rPr>
          <w:rtl/>
        </w:rPr>
      </w:pPr>
      <w:bookmarkStart w:id="1642" w:name="_Toc107418087"/>
      <w:r w:rsidRPr="0050476F">
        <w:rPr>
          <w:rtl/>
        </w:rPr>
        <w:t>بررسی روایت عقبة بن خالد برای منشأ رفع ضمان</w:t>
      </w:r>
      <w:bookmarkEnd w:id="1642"/>
    </w:p>
    <w:p w14:paraId="394A561C" w14:textId="77777777" w:rsidR="008E5050" w:rsidRPr="0050476F" w:rsidRDefault="00E42364" w:rsidP="00DA40CB">
      <w:pPr>
        <w:rPr>
          <w:rtl/>
        </w:rPr>
      </w:pPr>
      <w:r w:rsidRPr="0050476F">
        <w:rPr>
          <w:rtl/>
        </w:rPr>
        <w:t>اما اگر منشأ این رفع ضمان روایت عقبة بن خالد باشد که دیروز خواندیم که از امام علیه السلام سؤال می کند شخصی چیزی از کسی خریده و اوجب البیع یعنی بیع را تمام کرده و خیار و این مسائل نیست. منتهی به بایع می گوید</w:t>
      </w:r>
      <w:r w:rsidRPr="0050476F">
        <w:rPr>
          <w:rtl/>
        </w:rPr>
        <w:t xml:space="preserve"> این متاع نزد تو باشد ولم یقبضه، قبض نکرده این را، و به بایع می گوید من می آیم فردا این را می برم. اتفاقا این مبیع را سارق می برد. از امام علیه السلام سؤال می کنند که از مال کیست؟ امام علیه السلام می فرماید از مال بایع است. «من مال صاحب المتاع الذی هو فی ب</w:t>
      </w:r>
      <w:r w:rsidRPr="0050476F">
        <w:rPr>
          <w:rtl/>
        </w:rPr>
        <w:t xml:space="preserve">یته، حتی یُقبض المتاع (به باب افعال می خوانیم) و یخرجه من بیته»، تا اینکه این متاع را بایع قبض کند و اخراج از بیت کند. </w:t>
      </w:r>
    </w:p>
    <w:p w14:paraId="73D6407E" w14:textId="77777777" w:rsidR="008E5050" w:rsidRPr="0050476F" w:rsidRDefault="00E42364" w:rsidP="008E5050">
      <w:pPr>
        <w:pStyle w:val="Heading1"/>
        <w:rPr>
          <w:rtl/>
        </w:rPr>
      </w:pPr>
      <w:bookmarkStart w:id="1643" w:name="_Toc107418088"/>
      <w:r w:rsidRPr="0050476F">
        <w:rPr>
          <w:rtl/>
        </w:rPr>
        <w:t>علاوه بر قبض اخراج از بیت لازم نیست</w:t>
      </w:r>
      <w:bookmarkEnd w:id="1643"/>
    </w:p>
    <w:p w14:paraId="7D75172F" w14:textId="77777777" w:rsidR="008E5050" w:rsidRPr="0050476F" w:rsidRDefault="00E42364" w:rsidP="00DA40CB">
      <w:pPr>
        <w:rPr>
          <w:rtl/>
        </w:rPr>
      </w:pPr>
      <w:r w:rsidRPr="0050476F">
        <w:rPr>
          <w:rtl/>
        </w:rPr>
        <w:t>با عنایت به اینکه اخراج از بیت نمی شود یک قید مازاد بر قبض باشد، اگر بخواهیم حرفیا اخذ کنیم یخرجه من بیته را، معنایش این است که علاوه بر قبض حتی قبض بالید بگوید اخراج از بیت هم لازم است. مثلا من رفته ام کتابی را از آقایی در خانه اش خریده ام، کتاب را به دست</w:t>
      </w:r>
      <w:r w:rsidRPr="0050476F">
        <w:rPr>
          <w:rtl/>
        </w:rPr>
        <w:t xml:space="preserve"> من هم داده و من مشتری هم قبض کرده ام. بگوییم هنوز رفع ضمان نشده باید یخرجه من بیته. </w:t>
      </w:r>
    </w:p>
    <w:p w14:paraId="10075831" w14:textId="77777777" w:rsidR="008E5050" w:rsidRPr="0050476F" w:rsidRDefault="00E42364" w:rsidP="00DA40CB">
      <w:pPr>
        <w:rPr>
          <w:rtl/>
        </w:rPr>
      </w:pPr>
      <w:r w:rsidRPr="0050476F">
        <w:rPr>
          <w:rtl/>
        </w:rPr>
        <w:t xml:space="preserve">واضح است که این مراد نیست و صاحب مفتاح الکرامة هم گفته است که این شرط را کسی نگفته است. لذا آمده اند یخرجه من بیته را کنایه گرفته اند از تخلیه بایع و استیلاء مشتری. یعنی </w:t>
      </w:r>
      <w:r w:rsidRPr="0050476F">
        <w:rPr>
          <w:rtl/>
        </w:rPr>
        <w:t xml:space="preserve">بایع کاری کند که استیلاء خودش از بین برود. وجود در بیت کنایه از استیلاء بایع است. یخرجه من البیت یعنی کاری کند که استیلاء خودش از بین برود و تخلیه بشود بین بایع و مشتری. </w:t>
      </w:r>
    </w:p>
    <w:p w14:paraId="04CF1BDB" w14:textId="77777777" w:rsidR="008E5050" w:rsidRPr="0050476F" w:rsidRDefault="00E42364" w:rsidP="00DA40CB">
      <w:pPr>
        <w:rPr>
          <w:rtl/>
        </w:rPr>
      </w:pPr>
      <w:r w:rsidRPr="0050476F">
        <w:rPr>
          <w:rtl/>
        </w:rPr>
        <w:lastRenderedPageBreak/>
        <w:t>ولذا عده ای می گویند اگر ما این را به باب افعال خواندیم که حتی یُقبض المتاع یعنی بایع</w:t>
      </w:r>
      <w:r w:rsidRPr="0050476F">
        <w:rPr>
          <w:rtl/>
        </w:rPr>
        <w:t xml:space="preserve"> اقباض کند متاع را و یُخرجه من بیته ظاهرش این می شود که تخلیه بین مشتری و مبیع کافی باشد برای قبض. </w:t>
      </w:r>
    </w:p>
    <w:p w14:paraId="186C620C" w14:textId="77777777" w:rsidR="008E5050" w:rsidRPr="0050476F" w:rsidRDefault="00E42364" w:rsidP="00DA40CB">
      <w:pPr>
        <w:rPr>
          <w:rtl/>
        </w:rPr>
      </w:pPr>
      <w:r w:rsidRPr="0050476F">
        <w:rPr>
          <w:rtl/>
        </w:rPr>
        <w:t>اما اگر اینطور خواندیم که حتی یَقبض المتاع یعنی یقبض المشتری المتاع، ویُخرجه من بیته هم یعنی مشتری خارج کند از بیت یعنی بگیرد و ببرد، اگر این باشد آنوقت تأک</w:t>
      </w:r>
      <w:r w:rsidRPr="0050476F">
        <w:rPr>
          <w:rtl/>
        </w:rPr>
        <w:t xml:space="preserve">ید می کند بر معنایی که قائم به مشتری هست. یعنی استیلاء المشتری ودر ید مشتری واقع شدن، صرف تخلیه کافی نیست.     </w:t>
      </w:r>
    </w:p>
    <w:p w14:paraId="10FA36C3" w14:textId="77777777" w:rsidR="008E5050" w:rsidRPr="0050476F" w:rsidRDefault="00E42364" w:rsidP="008E5050">
      <w:pPr>
        <w:pStyle w:val="Heading1"/>
        <w:rPr>
          <w:rtl/>
        </w:rPr>
      </w:pPr>
      <w:bookmarkStart w:id="1644" w:name="_Toc107418089"/>
      <w:r w:rsidRPr="0050476F">
        <w:rPr>
          <w:rtl/>
        </w:rPr>
        <w:t>مرحوم اصفهانی: طبق صدر این روایت صرف استیلاء هم قبض نیست</w:t>
      </w:r>
      <w:bookmarkEnd w:id="1644"/>
    </w:p>
    <w:p w14:paraId="6A13867E" w14:textId="77777777" w:rsidR="008E5050" w:rsidRPr="0050476F" w:rsidRDefault="00E42364" w:rsidP="00DA40CB">
      <w:pPr>
        <w:rPr>
          <w:rtl/>
        </w:rPr>
      </w:pPr>
      <w:r w:rsidRPr="0050476F">
        <w:rPr>
          <w:rtl/>
        </w:rPr>
        <w:t>مرحوم اصفهانی (حالا یک بحث هایی دارد که عرض می کنیم) در استفاده از این روایت می فرماید:</w:t>
      </w:r>
      <w:r w:rsidRPr="0050476F">
        <w:rPr>
          <w:rtl/>
        </w:rPr>
        <w:t xml:space="preserve"> صدر روایت تأکید به این معنا است که صرف استیلاء هم قبض نیست. (چون ایشان یک ادعایی دارد که بعدا بحث می کنیم). چرا؟ ایشان می خواهد اینطور بگوید که وقتی از امام سؤال می کنند فی رجل اشتری متاعا من رجل و اوجبه غیر أنه ترک المتاع عنده و لم یقبضه، می گویند که با </w:t>
      </w:r>
      <w:r w:rsidRPr="0050476F">
        <w:rPr>
          <w:rtl/>
        </w:rPr>
        <w:t>اینکه متاع در اختیار مشتری بوده است، چون از عبارت پیدا است که بایع فروخته، شخص هم خریده، بیع هم تمام بود، این شیء نزد مشتری هم بوده، ولکن می گوید و لم یقبضه و ترک المتاع عنده، یعنی مشتری ترک المتاع عند البایع. پس متاع در اختیار مشتری بوده است که ترک کرده آ</w:t>
      </w:r>
      <w:r w:rsidRPr="0050476F">
        <w:rPr>
          <w:rtl/>
        </w:rPr>
        <w:t>ن متاع را عند البایع. پس در صدر روایت در عین حال که فرض شده استیلاء المشتری علی المتاع، ولکن فرموده ولم یقبضه. معلوم می شود قبض یک چیزی فراتر از استیلاء است.</w:t>
      </w:r>
    </w:p>
    <w:p w14:paraId="0A1B7DB2" w14:textId="77777777" w:rsidR="008E5050" w:rsidRPr="0050476F" w:rsidRDefault="00E42364" w:rsidP="008E5050">
      <w:pPr>
        <w:pStyle w:val="Heading1"/>
        <w:rPr>
          <w:rtl/>
        </w:rPr>
      </w:pPr>
      <w:bookmarkStart w:id="1645" w:name="_Toc107418090"/>
      <w:r w:rsidRPr="0050476F">
        <w:rPr>
          <w:rtl/>
        </w:rPr>
        <w:t>اختلاف یا اتحاد صدر وذیل در روایت در نظر محقق اصفهانی طبق قرائات مختلف</w:t>
      </w:r>
      <w:bookmarkEnd w:id="1645"/>
    </w:p>
    <w:p w14:paraId="5BB1DB0C" w14:textId="77777777" w:rsidR="008E5050" w:rsidRPr="0050476F" w:rsidRDefault="00E42364" w:rsidP="00DA40CB">
      <w:pPr>
        <w:rPr>
          <w:rtl/>
        </w:rPr>
      </w:pPr>
      <w:r w:rsidRPr="0050476F">
        <w:rPr>
          <w:rtl/>
        </w:rPr>
        <w:t>لذا می خواهند بگوید اگر ذیل را ما یُقبض بخوانیم که نسبت داده می شود به بایع، صدر و ذیل اختلاف پیدا می کنند. ذیل با آن معنای کنائی یُخرجه من بیته که کنایه از تخلیه است، تخلیه را معیار قرار داده است. صدر با این بیانی که ایشان کرد معنایش این است که یک چیزی حت</w:t>
      </w:r>
      <w:r w:rsidRPr="0050476F">
        <w:rPr>
          <w:rtl/>
        </w:rPr>
        <w:t xml:space="preserve">ی فراتر از استیلاء مشتری لازم است که قبض باشد. </w:t>
      </w:r>
    </w:p>
    <w:p w14:paraId="512D3CD7" w14:textId="77777777" w:rsidR="008E5050" w:rsidRPr="0050476F" w:rsidRDefault="00E42364" w:rsidP="00DA40CB">
      <w:pPr>
        <w:rPr>
          <w:rtl/>
        </w:rPr>
      </w:pPr>
      <w:r w:rsidRPr="0050476F">
        <w:rPr>
          <w:rtl/>
        </w:rPr>
        <w:t>اما اگر پائین را هم یَقبض بخوانیم، صدر و ذیل با هم یکی می شود. هر دو معنایش این است که باید قبض مشتری حاصل بشود. و ایشان می گوید با توجه به اینکه در صدر صرف استیلاء نبوده یک چیزی فراتر از استیلاء باید حاصل بش</w:t>
      </w:r>
      <w:r w:rsidRPr="0050476F">
        <w:rPr>
          <w:rtl/>
        </w:rPr>
        <w:t>ود. (که بعد توضیح می دهیم که مقصود ایشان از فراتر از استیلاء چیست).</w:t>
      </w:r>
    </w:p>
    <w:p w14:paraId="4F83EA02" w14:textId="77777777" w:rsidR="008E5050" w:rsidRPr="0050476F" w:rsidRDefault="00E42364" w:rsidP="00DA40CB">
      <w:pPr>
        <w:rPr>
          <w:rtl/>
        </w:rPr>
      </w:pPr>
      <w:r w:rsidRPr="0050476F">
        <w:rPr>
          <w:rtl/>
        </w:rPr>
        <w:t>ما این را در بیع داریم. قبل از اینکه وارد بحث دیگران بشویم ما می خواهیم از این روایت یک استفاده ای کنیم. عده ای می گویند اصلا این روایت تفسیر قبض است. ما بحثمان در وقف است. در وقف هم عنوان</w:t>
      </w:r>
      <w:r w:rsidRPr="0050476F">
        <w:rPr>
          <w:rtl/>
        </w:rPr>
        <w:t xml:space="preserve"> قبض وتسلیم را داریم. می </w:t>
      </w:r>
      <w:r w:rsidRPr="0050476F">
        <w:rPr>
          <w:rtl/>
        </w:rPr>
        <w:lastRenderedPageBreak/>
        <w:t>خواهیم ببینیم از این روایت چه چیز مازادی نسبت به مفهوم عرفی قبض ما می توانیم استفاده کنیم. اگر ما از مفهوم قبض استیلاء فهمیدم و اگر از این روایت چیزی فراتر از استیلاء بفهمیم، آیا این روایت حجت می شود بر ما یا نه؟</w:t>
      </w:r>
    </w:p>
    <w:p w14:paraId="12B529C4" w14:textId="77777777" w:rsidR="008E5050" w:rsidRPr="0050476F" w:rsidRDefault="00E42364" w:rsidP="00DA40CB">
      <w:pPr>
        <w:rPr>
          <w:rtl/>
        </w:rPr>
      </w:pPr>
      <w:r w:rsidRPr="0050476F">
        <w:rPr>
          <w:rtl/>
        </w:rPr>
        <w:t xml:space="preserve">پس فرض ما این است </w:t>
      </w:r>
      <w:r w:rsidRPr="0050476F">
        <w:rPr>
          <w:rtl/>
        </w:rPr>
        <w:t>که اگر ما از معنای عرفی لفظ قبض استیلاء را بفهمیم یا تخلیه بفهمیم، از این روایت فراتر از استیلاء بفهمیم، آیا این روایت برای ما حجت مازاد از استیلاء و تخلیه می آورد یا نه.</w:t>
      </w:r>
    </w:p>
    <w:p w14:paraId="4B101247" w14:textId="77777777" w:rsidR="008E5050" w:rsidRPr="0050476F" w:rsidRDefault="00E42364" w:rsidP="00DA40CB">
      <w:pPr>
        <w:rPr>
          <w:rtl/>
        </w:rPr>
      </w:pPr>
      <w:r w:rsidRPr="0050476F">
        <w:rPr>
          <w:rtl/>
        </w:rPr>
        <w:t>سؤال: صاحب جواهر در اینجا می گوید: تحویل سلطه عرفی از منتقل منه به منتقل الیه. یعنی ا</w:t>
      </w:r>
      <w:r w:rsidRPr="0050476F">
        <w:rPr>
          <w:rtl/>
        </w:rPr>
        <w:t>ین سلطه باید تحویل هم بشود.</w:t>
      </w:r>
    </w:p>
    <w:p w14:paraId="429A11F9" w14:textId="77777777" w:rsidR="008E5050" w:rsidRPr="0050476F" w:rsidRDefault="00E42364" w:rsidP="00DA40CB">
      <w:pPr>
        <w:rPr>
          <w:rtl/>
        </w:rPr>
      </w:pPr>
      <w:r w:rsidRPr="0050476F">
        <w:rPr>
          <w:rtl/>
        </w:rPr>
        <w:t>جواب: بله این را دیگران هم دارند که درست است وبحث دیگری است. علاوه که تحویل هم شده است. طبق فرضی که آقایان در صدر کرده اند (که البته من قبول ندارم) می گویند تحویل شد. چرا؟ برای اینکه می گوید ترک المتاع عنده. پس در سلطه اش بوده ک</w:t>
      </w:r>
      <w:r w:rsidRPr="0050476F">
        <w:rPr>
          <w:rtl/>
        </w:rPr>
        <w:t xml:space="preserve">ه این متاع را بگیرد یا نگیرد، ولی ترک المتاع عنده. پس سلطه از بایع به مشتری تحویل شده، استیلاء تحویل شده، حالا بحث این است که با اینکه تحویل شده فرموده لم یقبضه. </w:t>
      </w:r>
    </w:p>
    <w:p w14:paraId="2BB051AE" w14:textId="77777777" w:rsidR="008E5050" w:rsidRPr="0050476F" w:rsidRDefault="00E42364" w:rsidP="00DA40CB">
      <w:pPr>
        <w:rPr>
          <w:rtl/>
        </w:rPr>
      </w:pPr>
      <w:r w:rsidRPr="0050476F">
        <w:rPr>
          <w:rtl/>
        </w:rPr>
        <w:t>سؤال: به صرف ترک آیا سلطه می گویند؟</w:t>
      </w:r>
    </w:p>
    <w:p w14:paraId="263A39FC" w14:textId="77777777" w:rsidR="008E5050" w:rsidRPr="0050476F" w:rsidRDefault="00E42364" w:rsidP="00DA40CB">
      <w:pPr>
        <w:rPr>
          <w:rtl/>
        </w:rPr>
      </w:pPr>
      <w:r w:rsidRPr="0050476F">
        <w:rPr>
          <w:rtl/>
        </w:rPr>
        <w:t xml:space="preserve">جواب: حالا بحث می کنیم اینطور هست یا نه. </w:t>
      </w:r>
    </w:p>
    <w:p w14:paraId="22CF2DC0" w14:textId="77777777" w:rsidR="008E5050" w:rsidRPr="0050476F" w:rsidRDefault="00E42364" w:rsidP="008E5050">
      <w:pPr>
        <w:pStyle w:val="Heading1"/>
        <w:rPr>
          <w:rtl/>
        </w:rPr>
      </w:pPr>
      <w:bookmarkStart w:id="1646" w:name="_Toc107418091"/>
      <w:r w:rsidRPr="0050476F">
        <w:rPr>
          <w:rtl/>
        </w:rPr>
        <w:t>معانی ترک المتا</w:t>
      </w:r>
      <w:r w:rsidRPr="0050476F">
        <w:rPr>
          <w:rtl/>
        </w:rPr>
        <w:t>ع عنده</w:t>
      </w:r>
      <w:bookmarkEnd w:id="1646"/>
    </w:p>
    <w:p w14:paraId="011AD0E2" w14:textId="77777777" w:rsidR="008E5050" w:rsidRPr="0050476F" w:rsidRDefault="00E42364" w:rsidP="00091AF7">
      <w:pPr>
        <w:rPr>
          <w:rtl/>
        </w:rPr>
      </w:pPr>
      <w:r w:rsidRPr="0050476F">
        <w:rPr>
          <w:rtl/>
        </w:rPr>
        <w:t>خود این روایت که ترک المتاع عنده آیا واقعا فرضش این است که در حضور بایع بوده، متاع پیش هر دو بوده، استیلاء مشتری هم حاصل شده است، منتهی ترک المتاع عنده؟ اینطور است؟ یا فرض دیگر می شود کرد که اصلا بیرون خانه من قبلا مبیع را دیدم، به بایع می گویم آن ک</w:t>
      </w:r>
      <w:r w:rsidRPr="0050476F">
        <w:rPr>
          <w:rtl/>
        </w:rPr>
        <w:t xml:space="preserve">تاب یا فرشی که من دیدم، آن را من خریدم اسقاط کافه خیارات هم کردم که اوجب البیع، باقی ماند قبض. بگویم این متاعی که من خریدم نزد شما باشد من فردا می گیرم، بدون اینکه متاع در مرآی و مسمعشان باشد. </w:t>
      </w:r>
    </w:p>
    <w:p w14:paraId="7CCC0F11" w14:textId="77777777" w:rsidR="008E5050" w:rsidRPr="0050476F" w:rsidRDefault="00E42364" w:rsidP="00DA40CB">
      <w:pPr>
        <w:rPr>
          <w:rtl/>
        </w:rPr>
      </w:pPr>
      <w:r w:rsidRPr="0050476F">
        <w:rPr>
          <w:rtl/>
        </w:rPr>
        <w:t xml:space="preserve">چرا این فرض را مرحوم اصفهانی و عده دیگری کرده اند که از عبارت </w:t>
      </w:r>
      <w:r w:rsidRPr="0050476F">
        <w:rPr>
          <w:rtl/>
        </w:rPr>
        <w:t>«ترک المتاع عنده» حضور را فهمیده اند؟! بله این هست که می توانست تحت استیلاء بیاورد. قدرت بر آوردن تحت استیلاء غیر از استیلاء بالحمل الشایع است. ترک المتاع عنده، معنایش این است که متاع را از بایع بگیرد و وقتی می گرفت تحت استیلاءش می آمد. اما کجا فرض شده است</w:t>
      </w:r>
      <w:r w:rsidRPr="0050476F">
        <w:rPr>
          <w:rtl/>
        </w:rPr>
        <w:t xml:space="preserve"> که تحت استیلائش بوده است؟ کاملا می شود فرض کرد ویک فرض معقولی است که دوستش را در بیرون منزل دیده است، می گوید آن کتابی که قبلا دیدم و تو می خواهی بفروشی من خریدارم پولش را هم بگیر، بیع را هم تمام می </w:t>
      </w:r>
      <w:r w:rsidRPr="0050476F">
        <w:rPr>
          <w:rtl/>
        </w:rPr>
        <w:lastRenderedPageBreak/>
        <w:t>کنند. منتهی می گوید کتاب پیش تو باشد من فردا می برم. تصو</w:t>
      </w:r>
      <w:r w:rsidRPr="0050476F">
        <w:rPr>
          <w:rtl/>
        </w:rPr>
        <w:t>یر می شود. در اینجا هم صدق می کند که ترک المتاع عنده. این معنایش این نیست که تحت استیلائش بوده است. چون او در خانه اش است و نمی توانسته تصرف خارجی کند (تصرف تملیکی بحث دیگری است). وقتی نمی توانسته تصرف خارجی کند پس تحت استیلائش نبوده است. معنای اینکه ترک ا</w:t>
      </w:r>
      <w:r w:rsidRPr="0050476F">
        <w:rPr>
          <w:rtl/>
        </w:rPr>
        <w:t xml:space="preserve">لمتاع عنده واقعا این نیست که الان مشتری استیلاء داشته است تا نتیجه بگیریم که با وجود استیلاء لم یقبضه، پس قبض یک چیز فراتری است. این نیست. </w:t>
      </w:r>
    </w:p>
    <w:p w14:paraId="3B6AFC62" w14:textId="77777777" w:rsidR="008E5050" w:rsidRPr="0050476F" w:rsidRDefault="00E42364" w:rsidP="008E5050">
      <w:pPr>
        <w:pStyle w:val="Heading1"/>
        <w:rPr>
          <w:rtl/>
        </w:rPr>
      </w:pPr>
      <w:bookmarkStart w:id="1647" w:name="_Toc107418092"/>
      <w:r w:rsidRPr="0050476F">
        <w:rPr>
          <w:rtl/>
        </w:rPr>
        <w:t>الغاء خصوصیت از بیع به وقف درست نیست</w:t>
      </w:r>
      <w:bookmarkEnd w:id="1647"/>
    </w:p>
    <w:p w14:paraId="12610EB3" w14:textId="77777777" w:rsidR="008E5050" w:rsidRPr="0050476F" w:rsidRDefault="00E42364" w:rsidP="00DA40CB">
      <w:pPr>
        <w:rPr>
          <w:rtl/>
        </w:rPr>
      </w:pPr>
      <w:r w:rsidRPr="0050476F">
        <w:rPr>
          <w:rtl/>
        </w:rPr>
        <w:t>بحث مهمترش این است که ما بحثمان در وقف است، اگر ما از لفظ قبض همین را فهمیدیم ک</w:t>
      </w:r>
      <w:r w:rsidRPr="0050476F">
        <w:rPr>
          <w:rtl/>
        </w:rPr>
        <w:t>ه جمعی از محققین می فرمایند که مفهوم قبض چیزی حدود استیلاء است، آیا اگر این روایت چیزی بیش از این ثابت کند بر ما حجت می شود یا نه؟</w:t>
      </w:r>
    </w:p>
    <w:p w14:paraId="307DAD5D" w14:textId="77777777" w:rsidR="008E5050" w:rsidRPr="0050476F" w:rsidRDefault="00E42364" w:rsidP="00DA40CB">
      <w:pPr>
        <w:rPr>
          <w:rtl/>
        </w:rPr>
      </w:pPr>
      <w:r w:rsidRPr="0050476F">
        <w:rPr>
          <w:rtl/>
        </w:rPr>
        <w:t>سؤال: اگر حقیقت شرعی بشود بله و الا نه.</w:t>
      </w:r>
    </w:p>
    <w:p w14:paraId="6070956F" w14:textId="77777777" w:rsidR="008E5050" w:rsidRPr="0050476F" w:rsidRDefault="00E42364" w:rsidP="00DA40CB">
      <w:pPr>
        <w:rPr>
          <w:rtl/>
        </w:rPr>
      </w:pPr>
      <w:r w:rsidRPr="0050476F">
        <w:rPr>
          <w:rtl/>
        </w:rPr>
        <w:t>جواب: حقیقت شرعی نباشد ولی مولا چیزی اضافه کرده است. حقیقت شرعی مال لفظ قبض است اما د</w:t>
      </w:r>
      <w:r w:rsidRPr="0050476F">
        <w:rPr>
          <w:rtl/>
        </w:rPr>
        <w:t>ر تبیین قبض یک قید مازاد بیاورند چه اشکالی دارد، که تضییق کنند قبض را. اینکه شارع بگوید قبضی در نظر من موضوع است که این قید را داشته باشد این معنایش حقیقت شرعیه نیست. حقیقت شرعیه این است که لفظ قبض اصلاح شده باشد عند الشارع برای این. ولی اینجا اینطور نیست،</w:t>
      </w:r>
      <w:r w:rsidRPr="0050476F">
        <w:rPr>
          <w:rtl/>
        </w:rPr>
        <w:t xml:space="preserve"> بلکه همان معنای شما را جور دیگری هم می تواند برساند که قیدی به آن اضافه کند.</w:t>
      </w:r>
    </w:p>
    <w:p w14:paraId="5A21BC8F" w14:textId="77777777" w:rsidR="008E5050" w:rsidRPr="0050476F" w:rsidRDefault="00E42364" w:rsidP="00DA40CB">
      <w:pPr>
        <w:rPr>
          <w:rtl/>
        </w:rPr>
      </w:pPr>
      <w:r w:rsidRPr="0050476F">
        <w:rPr>
          <w:rtl/>
        </w:rPr>
        <w:t>سؤال: یعنی مجاز است؟</w:t>
      </w:r>
    </w:p>
    <w:p w14:paraId="5B4B8FBE" w14:textId="77777777" w:rsidR="008E5050" w:rsidRPr="0050476F" w:rsidRDefault="00E42364" w:rsidP="00DA40CB">
      <w:pPr>
        <w:rPr>
          <w:rtl/>
        </w:rPr>
      </w:pPr>
      <w:r w:rsidRPr="0050476F">
        <w:rPr>
          <w:rtl/>
        </w:rPr>
        <w:t>جواب: مجاز نیست بلکه تعدد دال و مدلول است. یعنی می گوید آن چیزی که من به عنوان قبض موضوع احکامم قرار داده ام عبارت است از این قبض عرفی به اضافه قیدی. تعدد جع</w:t>
      </w:r>
      <w:r w:rsidRPr="0050476F">
        <w:rPr>
          <w:rtl/>
        </w:rPr>
        <w:t>ل و مجعول است نه مجاز. این حجت است یا نه؟</w:t>
      </w:r>
    </w:p>
    <w:p w14:paraId="7CD64509" w14:textId="77777777" w:rsidR="008E5050" w:rsidRPr="0050476F" w:rsidRDefault="00E42364" w:rsidP="00DA40CB">
      <w:pPr>
        <w:rPr>
          <w:rtl/>
        </w:rPr>
      </w:pPr>
      <w:r w:rsidRPr="0050476F">
        <w:rPr>
          <w:rtl/>
        </w:rPr>
        <w:t>حالا سؤال این است که ولو این در بیع است آیا اشکال دارد که در بیع القاء و ضرب قاعده کنند؟</w:t>
      </w:r>
    </w:p>
    <w:p w14:paraId="43236261" w14:textId="77777777" w:rsidR="008E5050" w:rsidRPr="0050476F" w:rsidRDefault="00E42364" w:rsidP="00DA40CB">
      <w:pPr>
        <w:rPr>
          <w:rtl/>
        </w:rPr>
      </w:pPr>
      <w:r w:rsidRPr="0050476F">
        <w:rPr>
          <w:rtl/>
        </w:rPr>
        <w:t>آنهایی که گفته اند در عباراتشان می گویند گویی روایت عقبة بن خالد معیاری برای قبض می دهد و تبیین می کند قبض را.</w:t>
      </w:r>
    </w:p>
    <w:p w14:paraId="3F8203AC" w14:textId="77777777" w:rsidR="008E5050" w:rsidRPr="0050476F" w:rsidRDefault="00E42364" w:rsidP="00DA40CB">
      <w:pPr>
        <w:rPr>
          <w:rtl/>
        </w:rPr>
      </w:pPr>
      <w:r w:rsidRPr="0050476F">
        <w:rPr>
          <w:rtl/>
        </w:rPr>
        <w:t xml:space="preserve">ولکن به نظر </w:t>
      </w:r>
      <w:r w:rsidRPr="0050476F">
        <w:rPr>
          <w:rtl/>
        </w:rPr>
        <w:t xml:space="preserve">من اگر ما حتی این را هم بپذیریم نمی توانیم از آن اطلاق بگیریم با وجود اینکه مصدّر است به بحث بیع، که فی رجل اشتری من رجل و اوجبه. ممکن است در قبض بیع یک خصوصیتی باشد. کما اینکه شما در هبه خصوصیتی </w:t>
      </w:r>
      <w:r w:rsidRPr="0050476F">
        <w:rPr>
          <w:rtl/>
        </w:rPr>
        <w:lastRenderedPageBreak/>
        <w:t>دارید که هبه بدون قبض اصلا منعقد نمی شود، همینطور در باب بیع</w:t>
      </w:r>
      <w:r w:rsidRPr="0050476F">
        <w:rPr>
          <w:rtl/>
        </w:rPr>
        <w:t xml:space="preserve"> هم ممکن است یک خصوصیتی باشد در حکم وجوب تسلیم مبیع یا رفع ضمان. این احکامی که مترتب می شود ممکن است خصائصی داشته باشند. ما در وقف هستیم. در وقف می گوید شخصی تصدق علی ولده بدار مثلا، امام می فرماید إذا لم یقبضوا حتی مات فهی میراث، ما از اینجا فهمیدیم اشترا</w:t>
      </w:r>
      <w:r w:rsidRPr="0050476F">
        <w:rPr>
          <w:rtl/>
        </w:rPr>
        <w:t>ط الوقف بالقبض را. یا در روایت عمری فرمودند که ما لم یسلم فهو بالخیار فإذا سلّم دیگر حق رجوع ندارد.</w:t>
      </w:r>
    </w:p>
    <w:p w14:paraId="79D3AE8E" w14:textId="77777777" w:rsidR="008E5050" w:rsidRPr="0050476F" w:rsidRDefault="00E42364" w:rsidP="00DA40CB">
      <w:pPr>
        <w:rPr>
          <w:rtl/>
        </w:rPr>
      </w:pPr>
      <w:r w:rsidRPr="0050476F">
        <w:rPr>
          <w:rtl/>
        </w:rPr>
        <w:t>ما هستیم و تعبیر تسلیم و تعبیر قبض. اگر عرف در معنای قبض استیلاء را کافی می داند، إذا لم یقبضوا حتی مات یعنی تحت استیلائشان در نیامده باشد.</w:t>
      </w:r>
    </w:p>
    <w:p w14:paraId="48DC6BF5" w14:textId="77777777" w:rsidR="008E5050" w:rsidRPr="0050476F" w:rsidRDefault="00E42364" w:rsidP="00DA40CB">
      <w:pPr>
        <w:rPr>
          <w:rtl/>
        </w:rPr>
      </w:pPr>
      <w:r w:rsidRPr="0050476F">
        <w:rPr>
          <w:rtl/>
        </w:rPr>
        <w:t>اگر شما از روایت</w:t>
      </w:r>
      <w:r w:rsidRPr="0050476F">
        <w:rPr>
          <w:rtl/>
        </w:rPr>
        <w:t xml:space="preserve"> عقبة بن خالد چیزی فراتر فهمیدید، (این را برای جواب مرحوم اصفهانی عرض می کنم، چون مرحوم اصفهانی می گوید قبض فراتر از استیلاء است) حتی اگر استظهارتان از روایت درست باشد، اما این روایت مربوط به باب بیع است، دلیلی ندارد که این را توسعه بدهیم و بیاوریم به باب </w:t>
      </w:r>
      <w:r w:rsidRPr="0050476F">
        <w:rPr>
          <w:rtl/>
        </w:rPr>
        <w:t xml:space="preserve">وقف. </w:t>
      </w:r>
    </w:p>
    <w:p w14:paraId="4B265EE9" w14:textId="77777777" w:rsidR="008E5050" w:rsidRPr="0050476F" w:rsidRDefault="00E42364" w:rsidP="00DA40CB">
      <w:pPr>
        <w:rPr>
          <w:rtl/>
        </w:rPr>
      </w:pPr>
      <w:r w:rsidRPr="0050476F">
        <w:rPr>
          <w:rtl/>
        </w:rPr>
        <w:t>حتی اگر شما بگوئید ذیل این روایت دارد تفسیر می کند، ولی تفسیری که فراتر از مفهوم عرفی باشد می شود تعبد. ولو لسان تفسیر باشد می شود تعبد. و این تعبد وقتی در باب بیع آمده دلیلی بر توسعه نداریم.</w:t>
      </w:r>
    </w:p>
    <w:p w14:paraId="1A13E05F" w14:textId="77777777" w:rsidR="008E5050" w:rsidRPr="0050476F" w:rsidRDefault="00E42364" w:rsidP="00D40B3B">
      <w:pPr>
        <w:rPr>
          <w:rtl/>
        </w:rPr>
      </w:pPr>
      <w:r w:rsidRPr="0050476F">
        <w:rPr>
          <w:rtl/>
        </w:rPr>
        <w:t>اگر بفرمائید القاء معیار است. می گوئیم آنوقت اطلاقی ندارد،</w:t>
      </w:r>
      <w:r w:rsidRPr="0050476F">
        <w:rPr>
          <w:rtl/>
        </w:rPr>
        <w:t xml:space="preserve"> با توجه به اینکه مصدّر است به بحث بیع و شراء و ممکن است بیع خصوصیتی داشته باشد اطلاقی ندارد حتی اگر ضرب قاعده باشد. حتی ضرب قاعده هم ادعا است. اینها همه مربوط به این بیعی بوده که این شخص انجام داده است. از امام سؤال می کند که شخصی متاعی را نزد شخصی گذاشته</w:t>
      </w:r>
      <w:r w:rsidRPr="0050476F">
        <w:rPr>
          <w:rtl/>
        </w:rPr>
        <w:t xml:space="preserve"> تکلیفش چه می شود؟ امام می فرماید از مال بایع. چه کسی گفته ضرب قاعده در مفهوم القبض است تا بگوئیم تفسیر قبض است؟</w:t>
      </w:r>
    </w:p>
    <w:p w14:paraId="07935A2E" w14:textId="77777777" w:rsidR="008E5050" w:rsidRPr="0050476F" w:rsidRDefault="00E42364" w:rsidP="00DA40CB">
      <w:pPr>
        <w:rPr>
          <w:rtl/>
        </w:rPr>
      </w:pPr>
      <w:r w:rsidRPr="0050476F">
        <w:rPr>
          <w:rtl/>
        </w:rPr>
        <w:t>نتیجه ای که از این بحث روایی می خواهم بگیرم این است که این بحث روائی در بیع است. ظاهرش هم فراتر از تخلیه ای که در ذیل است نیست. چون فرض اینکه ت</w:t>
      </w:r>
      <w:r w:rsidRPr="0050476F">
        <w:rPr>
          <w:rtl/>
        </w:rPr>
        <w:t>رک المتاع عنده به معنای اینکه استیلاء حاصل است و قبض نیست نمی باشد، می شود فروض دیگری کرد که در آن این معنا نباشد.</w:t>
      </w:r>
    </w:p>
    <w:p w14:paraId="3AF75CFF" w14:textId="77777777" w:rsidR="008E5050" w:rsidRPr="0050476F" w:rsidRDefault="00E42364" w:rsidP="008E5050">
      <w:pPr>
        <w:pStyle w:val="Heading1"/>
        <w:rPr>
          <w:rtl/>
        </w:rPr>
      </w:pPr>
      <w:bookmarkStart w:id="1648" w:name="_Toc107418093"/>
      <w:r w:rsidRPr="0050476F">
        <w:rPr>
          <w:rtl/>
        </w:rPr>
        <w:t>از روایت بیش از تخلیۀ بایع استفاده نمی شود</w:t>
      </w:r>
      <w:bookmarkEnd w:id="1648"/>
    </w:p>
    <w:p w14:paraId="3EB764A6" w14:textId="77777777" w:rsidR="008E5050" w:rsidRPr="0050476F" w:rsidRDefault="00E42364" w:rsidP="00D40B3B">
      <w:pPr>
        <w:rPr>
          <w:rtl/>
        </w:rPr>
      </w:pPr>
      <w:r w:rsidRPr="0050476F">
        <w:rPr>
          <w:rtl/>
        </w:rPr>
        <w:t xml:space="preserve">بنابر این ما از این روایت صدرا وذیلا در مجموع بیشتر از این نمی فهمیم که تخلیه بایع لازم است. همین </w:t>
      </w:r>
      <w:r w:rsidRPr="0050476F">
        <w:rPr>
          <w:rtl/>
        </w:rPr>
        <w:t>است که مرحوم شیخ هم آخر بحث به نظرم همین را فهمیده است که آخرش این یخرجه من بیته بیش از کنایه از تخلیه بایع نیست.</w:t>
      </w:r>
    </w:p>
    <w:p w14:paraId="1C9D0F1F" w14:textId="77777777" w:rsidR="008E5050" w:rsidRPr="0050476F" w:rsidRDefault="00E42364" w:rsidP="00DA40CB">
      <w:pPr>
        <w:rPr>
          <w:rtl/>
        </w:rPr>
      </w:pPr>
      <w:r w:rsidRPr="0050476F">
        <w:rPr>
          <w:rtl/>
        </w:rPr>
        <w:lastRenderedPageBreak/>
        <w:t>اگر این را گفتیم فبها. و اگر این را نگفتیم و گفتیم از این روایت بیشتر از این می شود فهمید، باز هم ربطی به بحث ما در وقف ندارد. چون این تضییق ت</w:t>
      </w:r>
      <w:r w:rsidRPr="0050476F">
        <w:rPr>
          <w:rtl/>
        </w:rPr>
        <w:t>عبدی است. و این تعبد یا قطعا بخاطر وجود ما یحتمل قرینیته ظهورش سقوط پیدا می کند، یا اینکه اطلاقی ندارد تا ابواب دیگر را بگیرد اگر تازه ما استفاده ضرب یک قاعده تفسیریه در مفهوم ضرب کنیم.</w:t>
      </w:r>
    </w:p>
    <w:p w14:paraId="5059D16E" w14:textId="77777777" w:rsidR="008E5050" w:rsidRPr="0050476F" w:rsidRDefault="00E42364" w:rsidP="00DA40CB">
      <w:pPr>
        <w:rPr>
          <w:rtl/>
        </w:rPr>
      </w:pPr>
      <w:r w:rsidRPr="0050476F">
        <w:rPr>
          <w:rtl/>
        </w:rPr>
        <w:t>سؤال: احتمال خصوصیت را از کجا می گوئید.</w:t>
      </w:r>
    </w:p>
    <w:p w14:paraId="20C45981" w14:textId="77777777" w:rsidR="008E5050" w:rsidRPr="0050476F" w:rsidRDefault="00E42364" w:rsidP="00DA40CB">
      <w:pPr>
        <w:rPr>
          <w:rtl/>
        </w:rPr>
      </w:pPr>
      <w:r w:rsidRPr="0050476F">
        <w:rPr>
          <w:rtl/>
        </w:rPr>
        <w:t>جواب: ممکن است بیع خصوصیتی داش</w:t>
      </w:r>
      <w:r w:rsidRPr="0050476F">
        <w:rPr>
          <w:rtl/>
        </w:rPr>
        <w:t xml:space="preserve">ته باشد چه می دانیم. مثل اینکه در باب کیل و وزن همین را تصریح کرده اند مرحوم علامه و دیگران، که کیل و وزن را لازم دانسته اند در جهت قبض. چون ممکن است کسی مثل مرحوم نائینی بگوید کیل و وزن ربطی به قبض ندارد. </w:t>
      </w:r>
    </w:p>
    <w:p w14:paraId="27AA7CF6" w14:textId="77777777" w:rsidR="008E5050" w:rsidRPr="0050476F" w:rsidRDefault="00E42364" w:rsidP="00DA40CB">
      <w:pPr>
        <w:rPr>
          <w:rtl/>
        </w:rPr>
      </w:pPr>
      <w:r w:rsidRPr="0050476F">
        <w:rPr>
          <w:rtl/>
        </w:rPr>
        <w:t>سؤال: کیل و وزن مفاد روایات است.</w:t>
      </w:r>
    </w:p>
    <w:p w14:paraId="5288ADB3" w14:textId="77777777" w:rsidR="008E5050" w:rsidRPr="0050476F" w:rsidRDefault="00E42364" w:rsidP="00DA40CB">
      <w:pPr>
        <w:rPr>
          <w:rtl/>
        </w:rPr>
      </w:pPr>
      <w:r w:rsidRPr="0050476F">
        <w:rPr>
          <w:rtl/>
        </w:rPr>
        <w:t>جواب: بله مفاد ر</w:t>
      </w:r>
      <w:r w:rsidRPr="0050476F">
        <w:rPr>
          <w:rtl/>
        </w:rPr>
        <w:t>وایات است اما من حیث القبض است یا تعبد است. مرحوم نائینی می گوید از باب قبض نیست. مخالفین هم بیانی دارند که چرا از باب قبض است. چون می گویند جهت دیگری در مسئله اشتراط کیل و وزن وجود ندارد الا من حیث وجود القبض. این ادعای آن آقایان است. حالا جهتش این باشد ی</w:t>
      </w:r>
      <w:r w:rsidRPr="0050476F">
        <w:rPr>
          <w:rtl/>
        </w:rPr>
        <w:t>ا نباشد، ما می خواهیم بگوئیم مرحوم علامه ادعا کرده است در بحث مکیل و موزون قبضش به کیل و وزن است. این چه ربطی به بحث وقف دارد؟</w:t>
      </w:r>
    </w:p>
    <w:p w14:paraId="607C9F0A" w14:textId="77777777" w:rsidR="008E5050" w:rsidRPr="0050476F" w:rsidRDefault="00E42364" w:rsidP="00DA40CB">
      <w:pPr>
        <w:rPr>
          <w:rtl/>
        </w:rPr>
      </w:pPr>
      <w:r w:rsidRPr="0050476F">
        <w:rPr>
          <w:rtl/>
        </w:rPr>
        <w:t>ما در باب بیع ممکن است خصائصی داشته باشیم. دلیلی بر این نداریم که فراتر از معنای عرفی قبض و تسلیم که عنوانش در روایات وقف آمده اگ</w:t>
      </w:r>
      <w:r w:rsidRPr="0050476F">
        <w:rPr>
          <w:rtl/>
        </w:rPr>
        <w:t xml:space="preserve">ر یک قید مازاد در روایات بیع آمده این حتما باید در قبض هم بیاید. این دلیلی ندارد. </w:t>
      </w:r>
    </w:p>
    <w:p w14:paraId="27EE3BDE" w14:textId="77777777" w:rsidR="008E5050" w:rsidRPr="0050476F" w:rsidRDefault="00E42364" w:rsidP="00DA40CB">
      <w:pPr>
        <w:rPr>
          <w:rtl/>
        </w:rPr>
      </w:pPr>
      <w:r w:rsidRPr="0050476F">
        <w:rPr>
          <w:rtl/>
        </w:rPr>
        <w:t>این نکته از روایت تمام.</w:t>
      </w:r>
    </w:p>
    <w:p w14:paraId="797B8970" w14:textId="77777777" w:rsidR="008E5050" w:rsidRPr="0050476F" w:rsidRDefault="00E42364" w:rsidP="008E5050">
      <w:pPr>
        <w:pStyle w:val="Heading1"/>
        <w:rPr>
          <w:rtl/>
        </w:rPr>
      </w:pPr>
      <w:bookmarkStart w:id="1649" w:name="_Toc107418094"/>
      <w:r w:rsidRPr="0050476F">
        <w:rPr>
          <w:rtl/>
        </w:rPr>
        <w:t>بررسی معنای لغوی قبض وحیثیات فاعلی و مفعولی در آن</w:t>
      </w:r>
      <w:bookmarkEnd w:id="1649"/>
    </w:p>
    <w:p w14:paraId="13548D12" w14:textId="77777777" w:rsidR="008E5050" w:rsidRPr="0050476F" w:rsidRDefault="00E42364" w:rsidP="00DA40CB">
      <w:pPr>
        <w:rPr>
          <w:rtl/>
        </w:rPr>
      </w:pPr>
      <w:r w:rsidRPr="0050476F">
        <w:rPr>
          <w:rtl/>
        </w:rPr>
        <w:t xml:space="preserve"> دو نکته از کلام مرحوم اصفهانی را هم عرض کنیم. ایشان بحث زیاد کرده است در این مسئله ماهیت قبض، تحت </w:t>
      </w:r>
      <w:r w:rsidRPr="0050476F">
        <w:rPr>
          <w:rtl/>
        </w:rPr>
        <w:t>عنوان منها، منها مسائل و اموری را توضیح داده است.</w:t>
      </w:r>
    </w:p>
    <w:p w14:paraId="2DB496ED" w14:textId="77777777" w:rsidR="008E5050" w:rsidRPr="0050476F" w:rsidRDefault="00E42364" w:rsidP="00DA40CB">
      <w:pPr>
        <w:rPr>
          <w:rtl/>
        </w:rPr>
      </w:pPr>
      <w:r w:rsidRPr="0050476F">
        <w:rPr>
          <w:rtl/>
        </w:rPr>
        <w:t>یک نکته ای که به لحاظ لغوی شاید مؤثر باشد این است که در بعضی متون قبض را به دو معنا گرفته اند، حتی مرحوم شیخ ره هم شاید همینطور باشد. می گوید قبضی که فعل بایع است تخلیه است، قبضی که کار مشتری است که ظهور قب</w:t>
      </w:r>
      <w:r w:rsidRPr="0050476F">
        <w:rPr>
          <w:rtl/>
        </w:rPr>
        <w:t>ض را هم در این گرفته می گوید عبارت است از استیلاء. عده ای هم گفته اند قبض یک معنا دارد اینها محققات آن هستند.</w:t>
      </w:r>
    </w:p>
    <w:p w14:paraId="040EBC19" w14:textId="77777777" w:rsidR="008E5050" w:rsidRPr="0050476F" w:rsidRDefault="00E42364" w:rsidP="00DA40CB">
      <w:pPr>
        <w:rPr>
          <w:rtl/>
        </w:rPr>
      </w:pPr>
      <w:r w:rsidRPr="0050476F">
        <w:rPr>
          <w:rtl/>
        </w:rPr>
        <w:lastRenderedPageBreak/>
        <w:t>مرحوم اصفهانی می فرماید: قبض چه استیلاء باشد و چه تخلیه دو تا حیثیت دارد: یکی قائم به فاعل است و معنای فاعلی است و یکی قائم به شخصی است که طرف و م</w:t>
      </w:r>
      <w:r w:rsidRPr="0050476F">
        <w:rPr>
          <w:rtl/>
        </w:rPr>
        <w:t>شتری است که معنای مفعولی اش است. می گوید اصلا اینها متحد بالذات و متغایر بالاعتبار هستند. می گوید یک مبدأ (چه استیلاء باشد و چه تخلیه) ینسب الی البایع به معنای فاعلی اش و ینسب به مشتری به معنای مفعولی اش. اصلا یک ماده است. ولذا قبض دو معنا و دو مصداق هم ند</w:t>
      </w:r>
      <w:r w:rsidRPr="0050476F">
        <w:rPr>
          <w:rtl/>
        </w:rPr>
        <w:t>ارد. حقیقتش یک چیز است. منتهی ینسب الی البایع به معنای فاعلی و ینسب الی المشتری به معنای مفعولی. حالا اینکه چه چیزی محقق آن می شود بحث دیگری است.</w:t>
      </w:r>
    </w:p>
    <w:p w14:paraId="4452AED3" w14:textId="77777777" w:rsidR="008E5050" w:rsidRPr="0050476F" w:rsidRDefault="00E42364" w:rsidP="00DA40CB">
      <w:pPr>
        <w:rPr>
          <w:rtl/>
        </w:rPr>
      </w:pPr>
      <w:r w:rsidRPr="0050476F">
        <w:rPr>
          <w:rtl/>
        </w:rPr>
        <w:t>پس معنای قبض چه استیلاء باشد و چه تخلیه فرقی از این جهت نمی کند.</w:t>
      </w:r>
    </w:p>
    <w:p w14:paraId="3309A0C8" w14:textId="77777777" w:rsidR="008E5050" w:rsidRPr="0050476F" w:rsidRDefault="00E42364" w:rsidP="008E5050">
      <w:pPr>
        <w:pStyle w:val="Heading1"/>
        <w:rPr>
          <w:rtl/>
        </w:rPr>
      </w:pPr>
      <w:bookmarkStart w:id="1650" w:name="_Toc107418095"/>
      <w:r w:rsidRPr="0050476F">
        <w:rPr>
          <w:rtl/>
        </w:rPr>
        <w:t>محقق اصفهانی: در قبض چیزی فراتر از استیلاء لا</w:t>
      </w:r>
      <w:r w:rsidRPr="0050476F">
        <w:rPr>
          <w:rtl/>
        </w:rPr>
        <w:t>زم است</w:t>
      </w:r>
      <w:bookmarkEnd w:id="1650"/>
    </w:p>
    <w:p w14:paraId="1369E11D" w14:textId="77777777" w:rsidR="008E5050" w:rsidRPr="0050476F" w:rsidRDefault="00E42364" w:rsidP="00DA40CB">
      <w:pPr>
        <w:rPr>
          <w:rtl/>
        </w:rPr>
      </w:pPr>
      <w:r w:rsidRPr="0050476F">
        <w:rPr>
          <w:rtl/>
        </w:rPr>
        <w:t xml:space="preserve">آنوقت در باب محققات، می گوید تخلیه محقق استیلاء علی الظاهر هست. منتهی ایشان یک حرفی دارد (که با حرف دیگران فرق دارد و به درد می خورد این است که) می گوید: استیلاء که در کلمات قوم آمده است به معنای حقیقة القبض، به نظر ما یک چیزی فراتر از استیلاء لازم </w:t>
      </w:r>
      <w:r w:rsidRPr="0050476F">
        <w:rPr>
          <w:rtl/>
        </w:rPr>
        <w:t>است. چون استیلاء در جهت تملیک اعتباری که مسلما قبض نیست. این استیلاء حاصل است به مالک شدن انسان. من مالک که بشوم استیلاء بر تملیک دارم. پس استیلائی که اینجا لازم است استیلائی است که له مساس بالعین الخارجی، مساس بالمبیع. یک استیلائی است که یک جوری ربطی به ت</w:t>
      </w:r>
      <w:r w:rsidRPr="0050476F">
        <w:rPr>
          <w:rtl/>
        </w:rPr>
        <w:t>صرفات خارجی داشته باشد نه مطلق الاستیلاء. می گوید ظهورش هم این است که یک اتصالی به این امر خارجی پیدا کند. ادعای ایشان این است.</w:t>
      </w:r>
    </w:p>
    <w:p w14:paraId="5FEDE1CF" w14:textId="77777777" w:rsidR="008E5050" w:rsidRPr="0050476F" w:rsidRDefault="00E42364" w:rsidP="00DA40CB">
      <w:pPr>
        <w:rPr>
          <w:rtl/>
        </w:rPr>
      </w:pPr>
      <w:r w:rsidRPr="0050476F">
        <w:rPr>
          <w:rtl/>
        </w:rPr>
        <w:t>دلیل ایشان چیست؟ می گوید قبض در مقابل بسط است به معنای امساک است. و امساک گرچه مصادیقش فرق می کند، امساک البیع یک جور است، امساک</w:t>
      </w:r>
      <w:r w:rsidRPr="0050476F">
        <w:rPr>
          <w:rtl/>
        </w:rPr>
        <w:t xml:space="preserve"> یک جواهر یک جور است، امساک اسکناس یک جور است. می خواهد بگوید امساک استیلاء مطلق نیست. معنای قبض مقابل بسط است به معنای امساک. محققات امساک مختلف هستند. حالا سؤال این است که امساک عبارت است از استیلائی که یک جوری در تصرف ظهور پیدا کرده باشد. به این می گوین</w:t>
      </w:r>
      <w:r w:rsidRPr="0050476F">
        <w:rPr>
          <w:rtl/>
        </w:rPr>
        <w:t>د امساک. مثلا در دار چه جور می گویند من دار را گرفتم. غیر از استیلاء بر دار است. گرفتن دار به این است که شما استیلاء پیدا کنی یک تصرفا مائی هم بکنی مثل اینکه بروی داخل خانه مثلا، یا کلید خانه را بگیری و پا داخل خانه بگذاری. یک جور تصرف بکنی. ادعای ایشان ای</w:t>
      </w:r>
      <w:r w:rsidRPr="0050476F">
        <w:rPr>
          <w:rtl/>
        </w:rPr>
        <w:t xml:space="preserve">ن است. این استیلاء خاص است.  </w:t>
      </w:r>
    </w:p>
    <w:p w14:paraId="43FCBEF4" w14:textId="77777777" w:rsidR="008E5050" w:rsidRPr="0050476F" w:rsidRDefault="00E42364" w:rsidP="00DA40CB">
      <w:pPr>
        <w:rPr>
          <w:rtl/>
        </w:rPr>
      </w:pPr>
      <w:r w:rsidRPr="0050476F">
        <w:rPr>
          <w:rtl/>
        </w:rPr>
        <w:t>پس حرفی که ایشان در بحثشان دارند و مقداری با دیگران متفاوت است این است که استیلاء خاص حقیقت قبض است نه مطلق استیلاء.</w:t>
      </w:r>
    </w:p>
    <w:p w14:paraId="5236810A" w14:textId="77777777" w:rsidR="008E5050" w:rsidRPr="0050476F" w:rsidRDefault="00E42364" w:rsidP="00DA40CB">
      <w:pPr>
        <w:rPr>
          <w:rtl/>
        </w:rPr>
      </w:pPr>
      <w:r w:rsidRPr="0050476F">
        <w:rPr>
          <w:rtl/>
        </w:rPr>
        <w:lastRenderedPageBreak/>
        <w:t>ولی آیا این حرف درست است؟</w:t>
      </w:r>
    </w:p>
    <w:p w14:paraId="100133C7" w14:textId="77777777" w:rsidR="008E5050" w:rsidRPr="0050476F" w:rsidRDefault="00E42364" w:rsidP="008E5050">
      <w:pPr>
        <w:pStyle w:val="Heading1"/>
        <w:rPr>
          <w:rtl/>
        </w:rPr>
      </w:pPr>
      <w:bookmarkStart w:id="1651" w:name="_Toc107418096"/>
      <w:r w:rsidRPr="0050476F">
        <w:rPr>
          <w:rtl/>
        </w:rPr>
        <w:t>رد کلام محقق اصفهانی توسط حضرت امام قده</w:t>
      </w:r>
      <w:bookmarkEnd w:id="1651"/>
    </w:p>
    <w:p w14:paraId="192C164A" w14:textId="77777777" w:rsidR="008E5050" w:rsidRPr="0050476F" w:rsidRDefault="00E42364" w:rsidP="00DA40CB">
      <w:pPr>
        <w:rPr>
          <w:rtl/>
        </w:rPr>
      </w:pPr>
      <w:r w:rsidRPr="0050476F">
        <w:rPr>
          <w:rtl/>
        </w:rPr>
        <w:t xml:space="preserve">ظاهرا کلام حضرت امام قده به ایشان ناظر </w:t>
      </w:r>
      <w:r w:rsidRPr="0050476F">
        <w:rPr>
          <w:rtl/>
        </w:rPr>
        <w:t>است، می گوید در قبض، قبض حقیقی که بیاید داخل دست، اینکه حتما لازم نیست. پس می رویم سراغ معنای مجازی قبض. و در معنای مجازی به نظر می آید استیلاء است. اما استیلاء توأم با تصرف خارجی دلیل ندارد و نمی خواهیم. یعنی در واقع حرف مرحوم آخوند، مرحوم نائینی، محقق عر</w:t>
      </w:r>
      <w:r w:rsidRPr="0050476F">
        <w:rPr>
          <w:rtl/>
        </w:rPr>
        <w:t>اقی و دیگران که از قدماء و متأخرین علماء خیلی ها همین است که حقیقت قبض استیلاء است. اما اینکه در این استیلاء باید یک جور تصرف هم باشد، یک ادعایی است از محقق اصفهانی و ثابت هم نیست.</w:t>
      </w:r>
    </w:p>
    <w:p w14:paraId="4B5FC2D0" w14:textId="77777777" w:rsidR="008E5050" w:rsidRPr="0050476F" w:rsidRDefault="00E42364" w:rsidP="00DA40CB">
      <w:pPr>
        <w:rPr>
          <w:rtl/>
        </w:rPr>
      </w:pPr>
      <w:r w:rsidRPr="0050476F">
        <w:rPr>
          <w:rtl/>
        </w:rPr>
        <w:t>من می خواهم نتیجه بگیرم که علی الظاهر در قبض بیش از همان معنای عرفی استیلاء</w:t>
      </w:r>
      <w:r w:rsidRPr="0050476F">
        <w:rPr>
          <w:rtl/>
        </w:rPr>
        <w:t xml:space="preserve"> در آن نیست. تخلیه و امثال آن محققات هستند. آنوقت احکام را باید نگاه کنیم. هر کجا ممکن است حکم به لحاظ خصوصیات دلیلش چیزی مازاد یا کمتر از استیلاء داشته باشد. تخلیه چیزی کمتر از استیلاء است محقق استیلاء است، یکی نیست، و ممکن است گاهی از استیلاء جدا هم بشود</w:t>
      </w:r>
      <w:r w:rsidRPr="0050476F">
        <w:rPr>
          <w:rtl/>
        </w:rPr>
        <w:t>.</w:t>
      </w:r>
    </w:p>
    <w:p w14:paraId="33C18CAA" w14:textId="77777777" w:rsidR="008E5050" w:rsidRPr="0050476F" w:rsidRDefault="00E42364" w:rsidP="00DA40CB">
      <w:pPr>
        <w:rPr>
          <w:rtl/>
        </w:rPr>
      </w:pPr>
      <w:r w:rsidRPr="0050476F">
        <w:rPr>
          <w:rtl/>
        </w:rPr>
        <w:t>در بحث وقف همانطور که عرض کردم برخی روایات عنوان قبض موقوف علیهم دارد و بعضی ها تسلیم را دارد. وظاهرش این است که آنجا بحث تخلیه نیست، قبض موقوف علیهم است، وظاهرا آنجا استیلاء است.</w:t>
      </w:r>
    </w:p>
    <w:p w14:paraId="233E2D34" w14:textId="77777777" w:rsidR="008E5050" w:rsidRPr="0050476F" w:rsidRDefault="00E42364" w:rsidP="00DA40CB">
      <w:r w:rsidRPr="0050476F">
        <w:rPr>
          <w:rtl/>
        </w:rPr>
        <w:t xml:space="preserve">یک بحث کوچکی باقی می ماند که انشاء الله فردا عرض می کنیم. و آن این است که بعضی از فقهاء فراتر از این قبض، اقباض واقف را هم شرط کرده اند. که اگر این اقباض شرط باشد به چه معنا است، تخلیه است یا بیشتر است؟ که فردا عرض می کنیم. و الحمد لله رب العالمین.  </w:t>
      </w:r>
    </w:p>
    <w:p w14:paraId="2358D665" w14:textId="77777777" w:rsidR="00075BA2" w:rsidRPr="00646593" w:rsidRDefault="00075BA2" w:rsidP="00746E7B">
      <w:pPr>
        <w:rPr>
          <w:rtl/>
        </w:rPr>
        <w:sectPr w:rsidR="00075BA2" w:rsidRPr="00646593" w:rsidSect="00C304DD">
          <w:headerReference w:type="default" r:id="rId171"/>
          <w:footerReference w:type="default" r:id="rId17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2225A481" w14:textId="77777777" w:rsidR="00E53CFD" w:rsidRDefault="00E42364" w:rsidP="00075BA2">
      <w:pPr>
        <w:jc w:val="center"/>
        <w:rPr>
          <w:rtl/>
        </w:rPr>
      </w:pPr>
      <w:r>
        <w:rPr>
          <w:rFonts w:hint="cs"/>
          <w:noProof/>
          <w:rtl/>
          <w:lang w:bidi="ar-SA"/>
        </w:rPr>
        <w:lastRenderedPageBreak/>
        <w:drawing>
          <wp:inline distT="0" distB="0" distL="0" distR="0" wp14:anchorId="33846554" wp14:editId="79300F98">
            <wp:extent cx="723899" cy="241300"/>
            <wp:effectExtent l="0" t="0" r="635" b="6350"/>
            <wp:docPr id="12239942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99428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NoorLotus" w:hAnsi="Calibri" w:cs="NoorLotus"/>
          <w:color w:val="auto"/>
          <w:sz w:val="28"/>
          <w:szCs w:val="28"/>
          <w:lang w:bidi="fa-IR"/>
        </w:rPr>
        <w:id w:val="-376324132"/>
        <w:docPartObj>
          <w:docPartGallery w:val="Table of Contents"/>
          <w:docPartUnique/>
        </w:docPartObj>
      </w:sdtPr>
      <w:sdtEndPr>
        <w:rPr>
          <w:b/>
          <w:bCs/>
          <w:noProof/>
          <w:rtl/>
        </w:rPr>
      </w:sdtEndPr>
      <w:sdtContent>
        <w:p w14:paraId="1924AB1A" w14:textId="77777777" w:rsidR="00FA4DAC" w:rsidRDefault="00FA4DAC" w:rsidP="00FA4DAC">
          <w:pPr>
            <w:pStyle w:val="TOCHeading"/>
          </w:pPr>
        </w:p>
        <w:p w14:paraId="2EC4CDCD" w14:textId="4BA2C2FA" w:rsidR="00FA4DAC"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8332" w:history="1">
            <w:r w:rsidRPr="00005843">
              <w:rPr>
                <w:rStyle w:val="Hyperlink"/>
                <w:noProof/>
                <w:rtl/>
              </w:rPr>
              <w:t>ماه</w:t>
            </w:r>
            <w:r w:rsidRPr="00005843">
              <w:rPr>
                <w:rStyle w:val="Hyperlink"/>
                <w:rFonts w:hint="cs"/>
                <w:noProof/>
                <w:rtl/>
              </w:rPr>
              <w:t>ی</w:t>
            </w:r>
            <w:r w:rsidRPr="00005843">
              <w:rPr>
                <w:rStyle w:val="Hyperlink"/>
                <w:rFonts w:hint="eastAsia"/>
                <w:noProof/>
                <w:rtl/>
              </w:rPr>
              <w:t>ت</w:t>
            </w:r>
            <w:r w:rsidRPr="00005843">
              <w:rPr>
                <w:rStyle w:val="Hyperlink"/>
                <w:noProof/>
                <w:rtl/>
              </w:rPr>
              <w:t xml:space="preserve"> اقباض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Toc107418332 \h</w:instrText>
            </w:r>
            <w:r>
              <w:rPr>
                <w:noProof/>
                <w:webHidden/>
                <w:rtl/>
              </w:rPr>
              <w:instrText xml:space="preserve"> </w:instrText>
            </w:r>
            <w:r>
              <w:rPr>
                <w:noProof/>
                <w:webHidden/>
                <w:rtl/>
              </w:rPr>
            </w:r>
            <w:r>
              <w:rPr>
                <w:noProof/>
                <w:webHidden/>
                <w:rtl/>
              </w:rPr>
              <w:fldChar w:fldCharType="separate"/>
            </w:r>
            <w:r w:rsidR="006A7A6F">
              <w:rPr>
                <w:noProof/>
                <w:webHidden/>
                <w:rtl/>
              </w:rPr>
              <w:t>641</w:t>
            </w:r>
            <w:r>
              <w:rPr>
                <w:noProof/>
                <w:webHidden/>
                <w:rtl/>
              </w:rPr>
              <w:fldChar w:fldCharType="end"/>
            </w:r>
          </w:hyperlink>
        </w:p>
        <w:p w14:paraId="4F1804A4" w14:textId="3C072173" w:rsidR="00FA4DAC" w:rsidRDefault="00E42364">
          <w:pPr>
            <w:pStyle w:val="TOC1"/>
            <w:rPr>
              <w:rFonts w:asciiTheme="minorHAnsi" w:eastAsiaTheme="minorEastAsia" w:hAnsiTheme="minorHAnsi" w:cstheme="minorBidi"/>
              <w:noProof/>
              <w:color w:val="auto"/>
              <w:szCs w:val="22"/>
              <w:rtl/>
              <w:lang w:bidi="ar-SA"/>
            </w:rPr>
          </w:pPr>
          <w:hyperlink w:anchor="_Toc107418333" w:history="1">
            <w:r w:rsidRPr="00005843">
              <w:rPr>
                <w:rStyle w:val="Hyperlink"/>
                <w:noProof/>
                <w:rtl/>
              </w:rPr>
              <w:t>مراد از اقباض مجرد تخل</w:t>
            </w:r>
            <w:r w:rsidRPr="00005843">
              <w:rPr>
                <w:rStyle w:val="Hyperlink"/>
                <w:rFonts w:hint="cs"/>
                <w:noProof/>
                <w:rtl/>
              </w:rPr>
              <w:t>ی</w:t>
            </w:r>
            <w:r w:rsidRPr="00005843">
              <w:rPr>
                <w:rStyle w:val="Hyperlink"/>
                <w:rFonts w:hint="eastAsia"/>
                <w:noProof/>
                <w:rtl/>
              </w:rPr>
              <w:t>ه</w:t>
            </w:r>
            <w:r w:rsidRPr="00005843">
              <w:rPr>
                <w:rStyle w:val="Hyperlink"/>
                <w:noProof/>
                <w:rtl/>
              </w:rPr>
              <w:t xml:space="preserve"> است </w:t>
            </w:r>
            <w:r w:rsidRPr="00005843">
              <w:rPr>
                <w:rStyle w:val="Hyperlink"/>
                <w:rFonts w:hint="cs"/>
                <w:noProof/>
                <w:rtl/>
              </w:rPr>
              <w:t>ی</w:t>
            </w:r>
            <w:r w:rsidRPr="00005843">
              <w:rPr>
                <w:rStyle w:val="Hyperlink"/>
                <w:rFonts w:hint="eastAsia"/>
                <w:noProof/>
                <w:rtl/>
              </w:rPr>
              <w:t>ا</w:t>
            </w:r>
            <w:r w:rsidRPr="00005843">
              <w:rPr>
                <w:rStyle w:val="Hyperlink"/>
                <w:noProof/>
                <w:rtl/>
              </w:rPr>
              <w:t xml:space="preserve"> تخل</w:t>
            </w:r>
            <w:r w:rsidRPr="00005843">
              <w:rPr>
                <w:rStyle w:val="Hyperlink"/>
                <w:rFonts w:hint="cs"/>
                <w:noProof/>
                <w:rtl/>
              </w:rPr>
              <w:t>ی</w:t>
            </w:r>
            <w:r w:rsidRPr="00005843">
              <w:rPr>
                <w:rStyle w:val="Hyperlink"/>
                <w:rFonts w:hint="eastAsia"/>
                <w:noProof/>
                <w:rtl/>
              </w:rPr>
              <w:t>ه</w:t>
            </w:r>
            <w:r w:rsidRPr="00005843">
              <w:rPr>
                <w:rStyle w:val="Hyperlink"/>
                <w:noProof/>
                <w:rtl/>
              </w:rPr>
              <w:t xml:space="preserve"> منجر به تسلّم به موقوف عل</w:t>
            </w:r>
            <w:r w:rsidRPr="00005843">
              <w:rPr>
                <w:rStyle w:val="Hyperlink"/>
                <w:rFonts w:hint="cs"/>
                <w:noProof/>
                <w:rtl/>
              </w:rPr>
              <w:t>ی</w:t>
            </w:r>
            <w:r w:rsidRPr="00005843">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Toc107418333 \h</w:instrText>
            </w:r>
            <w:r>
              <w:rPr>
                <w:noProof/>
                <w:webHidden/>
                <w:rtl/>
              </w:rPr>
              <w:instrText xml:space="preserve"> </w:instrText>
            </w:r>
            <w:r>
              <w:rPr>
                <w:noProof/>
                <w:webHidden/>
                <w:rtl/>
              </w:rPr>
            </w:r>
            <w:r>
              <w:rPr>
                <w:noProof/>
                <w:webHidden/>
                <w:rtl/>
              </w:rPr>
              <w:fldChar w:fldCharType="separate"/>
            </w:r>
            <w:r w:rsidR="006A7A6F">
              <w:rPr>
                <w:noProof/>
                <w:webHidden/>
                <w:rtl/>
              </w:rPr>
              <w:t>643</w:t>
            </w:r>
            <w:r>
              <w:rPr>
                <w:noProof/>
                <w:webHidden/>
                <w:rtl/>
              </w:rPr>
              <w:fldChar w:fldCharType="end"/>
            </w:r>
          </w:hyperlink>
        </w:p>
        <w:p w14:paraId="6776F93E" w14:textId="6F964F89" w:rsidR="00FA4DAC" w:rsidRDefault="00E42364">
          <w:pPr>
            <w:pStyle w:val="TOC1"/>
            <w:rPr>
              <w:rFonts w:asciiTheme="minorHAnsi" w:eastAsiaTheme="minorEastAsia" w:hAnsiTheme="minorHAnsi" w:cstheme="minorBidi"/>
              <w:noProof/>
              <w:color w:val="auto"/>
              <w:szCs w:val="22"/>
              <w:rtl/>
              <w:lang w:bidi="ar-SA"/>
            </w:rPr>
          </w:pPr>
          <w:hyperlink w:anchor="_Toc107418334" w:history="1">
            <w:r w:rsidRPr="00005843">
              <w:rPr>
                <w:rStyle w:val="Hyperlink"/>
                <w:noProof/>
                <w:rtl/>
              </w:rPr>
              <w:t>عدم تسلم اخت</w:t>
            </w:r>
            <w:r w:rsidRPr="00005843">
              <w:rPr>
                <w:rStyle w:val="Hyperlink"/>
                <w:rFonts w:hint="cs"/>
                <w:noProof/>
                <w:rtl/>
              </w:rPr>
              <w:t>ی</w:t>
            </w:r>
            <w:r w:rsidRPr="00005843">
              <w:rPr>
                <w:rStyle w:val="Hyperlink"/>
                <w:rFonts w:hint="eastAsia"/>
                <w:noProof/>
                <w:rtl/>
              </w:rPr>
              <w:t>ار</w:t>
            </w:r>
            <w:r w:rsidRPr="00005843">
              <w:rPr>
                <w:rStyle w:val="Hyperlink"/>
                <w:rFonts w:hint="cs"/>
                <w:noProof/>
                <w:rtl/>
              </w:rPr>
              <w:t>ی</w:t>
            </w:r>
            <w:r w:rsidRPr="00005843">
              <w:rPr>
                <w:rStyle w:val="Hyperlink"/>
                <w:noProof/>
                <w:rtl/>
              </w:rPr>
              <w:t xml:space="preserve"> توسط موقوف عل</w:t>
            </w:r>
            <w:r w:rsidRPr="00005843">
              <w:rPr>
                <w:rStyle w:val="Hyperlink"/>
                <w:rFonts w:hint="cs"/>
                <w:noProof/>
                <w:rtl/>
              </w:rPr>
              <w:t>ی</w:t>
            </w:r>
            <w:r w:rsidRPr="00005843">
              <w:rPr>
                <w:rStyle w:val="Hyperlink"/>
                <w:rFonts w:hint="eastAsia"/>
                <w:noProof/>
                <w:rtl/>
              </w:rPr>
              <w:t>هم</w:t>
            </w:r>
            <w:r w:rsidRPr="00005843">
              <w:rPr>
                <w:rStyle w:val="Hyperlink"/>
                <w:noProof/>
                <w:rtl/>
              </w:rPr>
              <w:t xml:space="preserve"> از بحث خارج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Toc107418334 \h</w:instrText>
            </w:r>
            <w:r>
              <w:rPr>
                <w:noProof/>
                <w:webHidden/>
                <w:rtl/>
              </w:rPr>
              <w:instrText xml:space="preserve"> </w:instrText>
            </w:r>
            <w:r>
              <w:rPr>
                <w:noProof/>
                <w:webHidden/>
                <w:rtl/>
              </w:rPr>
            </w:r>
            <w:r>
              <w:rPr>
                <w:noProof/>
                <w:webHidden/>
                <w:rtl/>
              </w:rPr>
              <w:fldChar w:fldCharType="separate"/>
            </w:r>
            <w:r w:rsidR="006A7A6F">
              <w:rPr>
                <w:noProof/>
                <w:webHidden/>
                <w:rtl/>
              </w:rPr>
              <w:t>644</w:t>
            </w:r>
            <w:r>
              <w:rPr>
                <w:noProof/>
                <w:webHidden/>
                <w:rtl/>
              </w:rPr>
              <w:fldChar w:fldCharType="end"/>
            </w:r>
          </w:hyperlink>
        </w:p>
        <w:p w14:paraId="5A44AE6B" w14:textId="73125E9F" w:rsidR="00FA4DAC" w:rsidRDefault="00E42364">
          <w:pPr>
            <w:pStyle w:val="TOC1"/>
            <w:rPr>
              <w:rFonts w:asciiTheme="minorHAnsi" w:eastAsiaTheme="minorEastAsia" w:hAnsiTheme="minorHAnsi" w:cstheme="minorBidi"/>
              <w:noProof/>
              <w:color w:val="auto"/>
              <w:szCs w:val="22"/>
              <w:rtl/>
              <w:lang w:bidi="ar-SA"/>
            </w:rPr>
          </w:pPr>
          <w:hyperlink w:anchor="_Toc107418335" w:history="1">
            <w:r w:rsidRPr="00005843">
              <w:rPr>
                <w:rStyle w:val="Hyperlink"/>
                <w:noProof/>
                <w:rtl/>
              </w:rPr>
              <w:t>در جائ</w:t>
            </w:r>
            <w:r w:rsidRPr="00005843">
              <w:rPr>
                <w:rStyle w:val="Hyperlink"/>
                <w:rFonts w:hint="cs"/>
                <w:noProof/>
                <w:rtl/>
              </w:rPr>
              <w:t>ی</w:t>
            </w:r>
            <w:r w:rsidRPr="00005843">
              <w:rPr>
                <w:rStyle w:val="Hyperlink"/>
                <w:noProof/>
                <w:rtl/>
              </w:rPr>
              <w:t xml:space="preserve"> که ب</w:t>
            </w:r>
            <w:r w:rsidRPr="00005843">
              <w:rPr>
                <w:rStyle w:val="Hyperlink"/>
                <w:rFonts w:hint="cs"/>
                <w:noProof/>
                <w:rtl/>
              </w:rPr>
              <w:t>ی</w:t>
            </w:r>
            <w:r w:rsidRPr="00005843">
              <w:rPr>
                <w:rStyle w:val="Hyperlink"/>
                <w:rFonts w:hint="eastAsia"/>
                <w:noProof/>
                <w:rtl/>
              </w:rPr>
              <w:t>ن</w:t>
            </w:r>
            <w:r w:rsidRPr="00005843">
              <w:rPr>
                <w:rStyle w:val="Hyperlink"/>
                <w:noProof/>
                <w:rtl/>
              </w:rPr>
              <w:t xml:space="preserve"> تسل</w:t>
            </w:r>
            <w:r w:rsidRPr="00005843">
              <w:rPr>
                <w:rStyle w:val="Hyperlink"/>
                <w:rFonts w:hint="cs"/>
                <w:noProof/>
                <w:rtl/>
              </w:rPr>
              <w:t>ی</w:t>
            </w:r>
            <w:r w:rsidRPr="00005843">
              <w:rPr>
                <w:rStyle w:val="Hyperlink"/>
                <w:rFonts w:hint="eastAsia"/>
                <w:noProof/>
                <w:rtl/>
              </w:rPr>
              <w:t>م</w:t>
            </w:r>
            <w:r w:rsidRPr="00005843">
              <w:rPr>
                <w:rStyle w:val="Hyperlink"/>
                <w:noProof/>
                <w:rtl/>
              </w:rPr>
              <w:t xml:space="preserve"> و تسلم غ</w:t>
            </w:r>
            <w:r w:rsidRPr="00005843">
              <w:rPr>
                <w:rStyle w:val="Hyperlink"/>
                <w:rFonts w:hint="cs"/>
                <w:noProof/>
                <w:rtl/>
              </w:rPr>
              <w:t>ی</w:t>
            </w:r>
            <w:r w:rsidRPr="00005843">
              <w:rPr>
                <w:rStyle w:val="Hyperlink"/>
                <w:rFonts w:hint="eastAsia"/>
                <w:noProof/>
                <w:rtl/>
              </w:rPr>
              <w:t>ر</w:t>
            </w:r>
            <w:r w:rsidRPr="00005843">
              <w:rPr>
                <w:rStyle w:val="Hyperlink"/>
                <w:noProof/>
                <w:rtl/>
              </w:rPr>
              <w:t xml:space="preserve"> عامدانه انفکاک شود در صدق تسل</w:t>
            </w:r>
            <w:r w:rsidRPr="00005843">
              <w:rPr>
                <w:rStyle w:val="Hyperlink"/>
                <w:rFonts w:hint="cs"/>
                <w:noProof/>
                <w:rtl/>
              </w:rPr>
              <w:t>ی</w:t>
            </w:r>
            <w:r w:rsidRPr="00005843">
              <w:rPr>
                <w:rStyle w:val="Hyperlink"/>
                <w:rFonts w:hint="eastAsia"/>
                <w:noProof/>
                <w:rtl/>
              </w:rPr>
              <w:t>م</w:t>
            </w:r>
            <w:r w:rsidRPr="00005843">
              <w:rPr>
                <w:rStyle w:val="Hyperlink"/>
                <w:noProof/>
                <w:rtl/>
              </w:rPr>
              <w:t xml:space="preserve"> تشک</w:t>
            </w:r>
            <w:r w:rsidRPr="00005843">
              <w:rPr>
                <w:rStyle w:val="Hyperlink"/>
                <w:rFonts w:hint="cs"/>
                <w:noProof/>
                <w:rtl/>
              </w:rPr>
              <w:t>ی</w:t>
            </w:r>
            <w:r w:rsidRPr="00005843">
              <w:rPr>
                <w:rStyle w:val="Hyperlink"/>
                <w:rFonts w:hint="eastAsia"/>
                <w:noProof/>
                <w:rtl/>
              </w:rPr>
              <w:t>ک</w:t>
            </w:r>
            <w:r w:rsidRPr="00005843">
              <w:rPr>
                <w:rStyle w:val="Hyperlink"/>
                <w:noProof/>
                <w:rtl/>
              </w:rPr>
              <w:t xml:space="preserve"> دار</w:t>
            </w:r>
            <w:r w:rsidRPr="00005843">
              <w:rPr>
                <w:rStyle w:val="Hyperlink"/>
                <w:rFonts w:hint="cs"/>
                <w:noProof/>
                <w:rtl/>
              </w:rPr>
              <w:t>ی</w:t>
            </w:r>
            <w:r w:rsidRPr="00005843">
              <w:rPr>
                <w:rStyle w:val="Hyperlink"/>
                <w:rFonts w:hint="eastAsia"/>
                <w:noProof/>
                <w:rtl/>
              </w:rPr>
              <w:t>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Toc1074183</w:instrText>
            </w:r>
            <w:r>
              <w:rPr>
                <w:noProof/>
                <w:webHidden/>
              </w:rPr>
              <w:instrText>35 \h</w:instrText>
            </w:r>
            <w:r>
              <w:rPr>
                <w:noProof/>
                <w:webHidden/>
                <w:rtl/>
              </w:rPr>
              <w:instrText xml:space="preserve"> </w:instrText>
            </w:r>
            <w:r>
              <w:rPr>
                <w:noProof/>
                <w:webHidden/>
                <w:rtl/>
              </w:rPr>
            </w:r>
            <w:r>
              <w:rPr>
                <w:noProof/>
                <w:webHidden/>
                <w:rtl/>
              </w:rPr>
              <w:fldChar w:fldCharType="separate"/>
            </w:r>
            <w:r w:rsidR="006A7A6F">
              <w:rPr>
                <w:noProof/>
                <w:webHidden/>
                <w:rtl/>
              </w:rPr>
              <w:t>645</w:t>
            </w:r>
            <w:r>
              <w:rPr>
                <w:noProof/>
                <w:webHidden/>
                <w:rtl/>
              </w:rPr>
              <w:fldChar w:fldCharType="end"/>
            </w:r>
          </w:hyperlink>
        </w:p>
        <w:p w14:paraId="17E4121F" w14:textId="764C71CA" w:rsidR="00FA4DAC" w:rsidRDefault="00E42364">
          <w:pPr>
            <w:pStyle w:val="TOC1"/>
            <w:rPr>
              <w:rFonts w:asciiTheme="minorHAnsi" w:eastAsiaTheme="minorEastAsia" w:hAnsiTheme="minorHAnsi" w:cstheme="minorBidi"/>
              <w:noProof/>
              <w:color w:val="auto"/>
              <w:szCs w:val="22"/>
              <w:rtl/>
              <w:lang w:bidi="ar-SA"/>
            </w:rPr>
          </w:pPr>
          <w:hyperlink w:anchor="_Toc107418336" w:history="1">
            <w:r w:rsidRPr="00005843">
              <w:rPr>
                <w:rStyle w:val="Hyperlink"/>
                <w:noProof/>
                <w:rtl/>
              </w:rPr>
              <w:t>بحث اشتقاقات لغت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Toc107418336 \h</w:instrText>
            </w:r>
            <w:r>
              <w:rPr>
                <w:noProof/>
                <w:webHidden/>
                <w:rtl/>
              </w:rPr>
              <w:instrText xml:space="preserve"> </w:instrText>
            </w:r>
            <w:r>
              <w:rPr>
                <w:noProof/>
                <w:webHidden/>
                <w:rtl/>
              </w:rPr>
            </w:r>
            <w:r>
              <w:rPr>
                <w:noProof/>
                <w:webHidden/>
                <w:rtl/>
              </w:rPr>
              <w:fldChar w:fldCharType="separate"/>
            </w:r>
            <w:r w:rsidR="006A7A6F">
              <w:rPr>
                <w:noProof/>
                <w:webHidden/>
                <w:rtl/>
              </w:rPr>
              <w:t>646</w:t>
            </w:r>
            <w:r>
              <w:rPr>
                <w:noProof/>
                <w:webHidden/>
                <w:rtl/>
              </w:rPr>
              <w:fldChar w:fldCharType="end"/>
            </w:r>
          </w:hyperlink>
        </w:p>
        <w:p w14:paraId="2397DB2C" w14:textId="058B41D4" w:rsidR="00FA4DAC" w:rsidRDefault="00E42364">
          <w:pPr>
            <w:pStyle w:val="TOC1"/>
            <w:rPr>
              <w:rFonts w:asciiTheme="minorHAnsi" w:eastAsiaTheme="minorEastAsia" w:hAnsiTheme="minorHAnsi" w:cstheme="minorBidi"/>
              <w:noProof/>
              <w:color w:val="auto"/>
              <w:szCs w:val="22"/>
              <w:rtl/>
              <w:lang w:bidi="ar-SA"/>
            </w:rPr>
          </w:pPr>
          <w:hyperlink w:anchor="_Toc107418337" w:history="1">
            <w:r w:rsidRPr="00005843">
              <w:rPr>
                <w:rStyle w:val="Hyperlink"/>
                <w:noProof/>
                <w:rtl/>
              </w:rPr>
              <w:t>مسئله 15 تحر</w:t>
            </w:r>
            <w:r w:rsidRPr="00005843">
              <w:rPr>
                <w:rStyle w:val="Hyperlink"/>
                <w:rFonts w:hint="cs"/>
                <w:noProof/>
                <w:rtl/>
              </w:rPr>
              <w:t>ی</w:t>
            </w:r>
            <w:r w:rsidRPr="00005843">
              <w:rPr>
                <w:rStyle w:val="Hyperlink"/>
                <w:rFonts w:hint="eastAsia"/>
                <w:noProof/>
                <w:rtl/>
              </w:rPr>
              <w:t>ر</w:t>
            </w:r>
            <w:r w:rsidRPr="00005843">
              <w:rPr>
                <w:rStyle w:val="Hyperlink"/>
                <w:noProof/>
                <w:rtl/>
              </w:rPr>
              <w:t>: شرط</w:t>
            </w:r>
            <w:r w:rsidRPr="00005843">
              <w:rPr>
                <w:rStyle w:val="Hyperlink"/>
                <w:rFonts w:hint="cs"/>
                <w:noProof/>
                <w:rtl/>
              </w:rPr>
              <w:t>ی</w:t>
            </w:r>
            <w:r w:rsidRPr="00005843">
              <w:rPr>
                <w:rStyle w:val="Hyperlink"/>
                <w:rFonts w:hint="eastAsia"/>
                <w:noProof/>
                <w:rtl/>
              </w:rPr>
              <w:t>ت</w:t>
            </w:r>
            <w:r w:rsidRPr="00005843">
              <w:rPr>
                <w:rStyle w:val="Hyperlink"/>
                <w:noProof/>
                <w:rtl/>
              </w:rPr>
              <w:t xml:space="preserve"> دوام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Toc107418337 \h</w:instrText>
            </w:r>
            <w:r>
              <w:rPr>
                <w:noProof/>
                <w:webHidden/>
                <w:rtl/>
              </w:rPr>
              <w:instrText xml:space="preserve"> </w:instrText>
            </w:r>
            <w:r>
              <w:rPr>
                <w:noProof/>
                <w:webHidden/>
                <w:rtl/>
              </w:rPr>
            </w:r>
            <w:r>
              <w:rPr>
                <w:noProof/>
                <w:webHidden/>
                <w:rtl/>
              </w:rPr>
              <w:fldChar w:fldCharType="separate"/>
            </w:r>
            <w:r w:rsidR="006A7A6F">
              <w:rPr>
                <w:noProof/>
                <w:webHidden/>
                <w:rtl/>
              </w:rPr>
              <w:t>647</w:t>
            </w:r>
            <w:r>
              <w:rPr>
                <w:noProof/>
                <w:webHidden/>
                <w:rtl/>
              </w:rPr>
              <w:fldChar w:fldCharType="end"/>
            </w:r>
          </w:hyperlink>
        </w:p>
        <w:p w14:paraId="13BFEB66" w14:textId="3BEBDA23" w:rsidR="00FA4DAC" w:rsidRDefault="00E42364">
          <w:pPr>
            <w:pStyle w:val="TOC1"/>
            <w:rPr>
              <w:rFonts w:asciiTheme="minorHAnsi" w:eastAsiaTheme="minorEastAsia" w:hAnsiTheme="minorHAnsi" w:cstheme="minorBidi"/>
              <w:noProof/>
              <w:color w:val="auto"/>
              <w:szCs w:val="22"/>
              <w:rtl/>
              <w:lang w:bidi="ar-SA"/>
            </w:rPr>
          </w:pPr>
          <w:hyperlink w:anchor="_Toc107418338" w:history="1">
            <w:r w:rsidRPr="00005843">
              <w:rPr>
                <w:rStyle w:val="Hyperlink"/>
                <w:noProof/>
                <w:rtl/>
              </w:rPr>
              <w:t>فروع متفرع بر مسئله شرط</w:t>
            </w:r>
            <w:r w:rsidRPr="00005843">
              <w:rPr>
                <w:rStyle w:val="Hyperlink"/>
                <w:rFonts w:hint="cs"/>
                <w:noProof/>
                <w:rtl/>
              </w:rPr>
              <w:t>ی</w:t>
            </w:r>
            <w:r w:rsidRPr="00005843">
              <w:rPr>
                <w:rStyle w:val="Hyperlink"/>
                <w:rFonts w:hint="eastAsia"/>
                <w:noProof/>
                <w:rtl/>
              </w:rPr>
              <w:t>ت</w:t>
            </w:r>
            <w:r w:rsidRPr="00005843">
              <w:rPr>
                <w:rStyle w:val="Hyperlink"/>
                <w:noProof/>
                <w:rtl/>
              </w:rPr>
              <w:t xml:space="preserve"> دوام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Toc107418338 \h</w:instrText>
            </w:r>
            <w:r>
              <w:rPr>
                <w:noProof/>
                <w:webHidden/>
                <w:rtl/>
              </w:rPr>
              <w:instrText xml:space="preserve"> </w:instrText>
            </w:r>
            <w:r>
              <w:rPr>
                <w:noProof/>
                <w:webHidden/>
                <w:rtl/>
              </w:rPr>
            </w:r>
            <w:r>
              <w:rPr>
                <w:noProof/>
                <w:webHidden/>
                <w:rtl/>
              </w:rPr>
              <w:fldChar w:fldCharType="separate"/>
            </w:r>
            <w:r w:rsidR="006A7A6F">
              <w:rPr>
                <w:noProof/>
                <w:webHidden/>
                <w:rtl/>
              </w:rPr>
              <w:t>648</w:t>
            </w:r>
            <w:r>
              <w:rPr>
                <w:noProof/>
                <w:webHidden/>
                <w:rtl/>
              </w:rPr>
              <w:fldChar w:fldCharType="end"/>
            </w:r>
          </w:hyperlink>
        </w:p>
        <w:p w14:paraId="44B65550" w14:textId="70C14E23" w:rsidR="00FA4DAC" w:rsidRDefault="00E42364">
          <w:pPr>
            <w:pStyle w:val="TOC1"/>
            <w:rPr>
              <w:rFonts w:asciiTheme="minorHAnsi" w:eastAsiaTheme="minorEastAsia" w:hAnsiTheme="minorHAnsi" w:cstheme="minorBidi"/>
              <w:noProof/>
              <w:color w:val="auto"/>
              <w:szCs w:val="22"/>
              <w:rtl/>
              <w:lang w:bidi="ar-SA"/>
            </w:rPr>
          </w:pPr>
          <w:hyperlink w:anchor="_Toc107418339" w:history="1">
            <w:r w:rsidRPr="00005843">
              <w:rPr>
                <w:rStyle w:val="Hyperlink"/>
                <w:noProof/>
                <w:rtl/>
              </w:rPr>
              <w:t>بررس</w:t>
            </w:r>
            <w:r w:rsidRPr="00005843">
              <w:rPr>
                <w:rStyle w:val="Hyperlink"/>
                <w:rFonts w:hint="cs"/>
                <w:noProof/>
                <w:rtl/>
              </w:rPr>
              <w:t>ی</w:t>
            </w:r>
            <w:r w:rsidRPr="00005843">
              <w:rPr>
                <w:rStyle w:val="Hyperlink"/>
                <w:noProof/>
                <w:rtl/>
              </w:rPr>
              <w:t xml:space="preserve"> عبارت و ف</w:t>
            </w:r>
            <w:r w:rsidRPr="00005843">
              <w:rPr>
                <w:rStyle w:val="Hyperlink"/>
                <w:rFonts w:hint="cs"/>
                <w:noProof/>
                <w:rtl/>
              </w:rPr>
              <w:t>ی</w:t>
            </w:r>
            <w:r w:rsidRPr="00005843">
              <w:rPr>
                <w:rStyle w:val="Hyperlink"/>
                <w:noProof/>
                <w:rtl/>
              </w:rPr>
              <w:t xml:space="preserve"> صحته حبسا أو بطلانه کذلک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Toc107418339 \h</w:instrText>
            </w:r>
            <w:r>
              <w:rPr>
                <w:noProof/>
                <w:webHidden/>
                <w:rtl/>
              </w:rPr>
              <w:instrText xml:space="preserve"> </w:instrText>
            </w:r>
            <w:r>
              <w:rPr>
                <w:noProof/>
                <w:webHidden/>
                <w:rtl/>
              </w:rPr>
            </w:r>
            <w:r>
              <w:rPr>
                <w:noProof/>
                <w:webHidden/>
                <w:rtl/>
              </w:rPr>
              <w:fldChar w:fldCharType="separate"/>
            </w:r>
            <w:r w:rsidR="006A7A6F">
              <w:rPr>
                <w:noProof/>
                <w:webHidden/>
                <w:rtl/>
              </w:rPr>
              <w:t>649</w:t>
            </w:r>
            <w:r>
              <w:rPr>
                <w:noProof/>
                <w:webHidden/>
                <w:rtl/>
              </w:rPr>
              <w:fldChar w:fldCharType="end"/>
            </w:r>
          </w:hyperlink>
        </w:p>
        <w:p w14:paraId="21F3ACD0" w14:textId="147DE2D9" w:rsidR="00FA4DAC" w:rsidRDefault="00E42364">
          <w:pPr>
            <w:pStyle w:val="TOC1"/>
            <w:rPr>
              <w:rFonts w:asciiTheme="minorHAnsi" w:eastAsiaTheme="minorEastAsia" w:hAnsiTheme="minorHAnsi" w:cstheme="minorBidi"/>
              <w:noProof/>
              <w:color w:val="auto"/>
              <w:szCs w:val="22"/>
              <w:rtl/>
              <w:lang w:bidi="ar-SA"/>
            </w:rPr>
          </w:pPr>
          <w:hyperlink w:anchor="_Toc107418340" w:history="1">
            <w:r w:rsidRPr="00005843">
              <w:rPr>
                <w:rStyle w:val="Hyperlink"/>
                <w:noProof/>
                <w:rtl/>
              </w:rPr>
              <w:t>وقف عل</w:t>
            </w:r>
            <w:r w:rsidRPr="00005843">
              <w:rPr>
                <w:rStyle w:val="Hyperlink"/>
                <w:rFonts w:hint="cs"/>
                <w:noProof/>
                <w:rtl/>
              </w:rPr>
              <w:t>ی</w:t>
            </w:r>
            <w:r w:rsidRPr="00005843">
              <w:rPr>
                <w:rStyle w:val="Hyperlink"/>
                <w:noProof/>
                <w:rtl/>
              </w:rPr>
              <w:t xml:space="preserve"> من </w:t>
            </w:r>
            <w:r w:rsidRPr="00005843">
              <w:rPr>
                <w:rStyle w:val="Hyperlink"/>
                <w:rFonts w:hint="cs"/>
                <w:noProof/>
                <w:rtl/>
              </w:rPr>
              <w:t>ی</w:t>
            </w:r>
            <w:r w:rsidRPr="00005843">
              <w:rPr>
                <w:rStyle w:val="Hyperlink"/>
                <w:rFonts w:hint="eastAsia"/>
                <w:noProof/>
                <w:rtl/>
              </w:rPr>
              <w:t>نقرض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Toc107418340 \h</w:instrText>
            </w:r>
            <w:r>
              <w:rPr>
                <w:noProof/>
                <w:webHidden/>
                <w:rtl/>
              </w:rPr>
              <w:instrText xml:space="preserve"> </w:instrText>
            </w:r>
            <w:r>
              <w:rPr>
                <w:noProof/>
                <w:webHidden/>
                <w:rtl/>
              </w:rPr>
            </w:r>
            <w:r>
              <w:rPr>
                <w:noProof/>
                <w:webHidden/>
                <w:rtl/>
              </w:rPr>
              <w:fldChar w:fldCharType="separate"/>
            </w:r>
            <w:r w:rsidR="006A7A6F">
              <w:rPr>
                <w:noProof/>
                <w:webHidden/>
                <w:rtl/>
              </w:rPr>
              <w:t>650</w:t>
            </w:r>
            <w:r>
              <w:rPr>
                <w:noProof/>
                <w:webHidden/>
                <w:rtl/>
              </w:rPr>
              <w:fldChar w:fldCharType="end"/>
            </w:r>
          </w:hyperlink>
        </w:p>
        <w:p w14:paraId="1C397DBC" w14:textId="77777777" w:rsidR="00FA4DAC" w:rsidRDefault="00E42364">
          <w:r>
            <w:rPr>
              <w:b/>
              <w:bCs/>
              <w:noProof/>
            </w:rPr>
            <w:fldChar w:fldCharType="end"/>
          </w:r>
        </w:p>
      </w:sdtContent>
    </w:sdt>
    <w:p w14:paraId="6499446D" w14:textId="77777777" w:rsidR="00075BA2" w:rsidRDefault="00075BA2" w:rsidP="00075BA2">
      <w:pPr>
        <w:jc w:val="center"/>
        <w:rPr>
          <w:rtl/>
        </w:rPr>
      </w:pPr>
    </w:p>
    <w:p w14:paraId="66E2ED1A" w14:textId="77777777" w:rsidR="00075BA2" w:rsidRDefault="00075BA2" w:rsidP="00075BA2">
      <w:pPr>
        <w:jc w:val="center"/>
        <w:rPr>
          <w:rtl/>
        </w:rPr>
      </w:pPr>
    </w:p>
    <w:p w14:paraId="2AAEE0AE" w14:textId="77777777" w:rsidR="00FA4DAC" w:rsidRPr="00A6104E" w:rsidRDefault="00FA4DAC" w:rsidP="008D1BD8">
      <w:pPr>
        <w:rPr>
          <w:rtl/>
        </w:rPr>
      </w:pPr>
    </w:p>
    <w:p w14:paraId="11EE2BB6" w14:textId="77777777" w:rsidR="00FA4DAC" w:rsidRPr="00A6104E" w:rsidRDefault="00E42364" w:rsidP="008D1BD8">
      <w:pPr>
        <w:rPr>
          <w:rtl/>
        </w:rPr>
      </w:pPr>
      <w:r w:rsidRPr="00A6104E">
        <w:rPr>
          <w:rtl/>
        </w:rPr>
        <w:t>قبل از اینکه وارد بحث بعدی شویم، نکته ای از بحث قبض باقی مانده است که مناسب است تذکر داده شود.</w:t>
      </w:r>
    </w:p>
    <w:p w14:paraId="790F96F1" w14:textId="77777777" w:rsidR="00FA4DAC" w:rsidRPr="00FA4DAC" w:rsidRDefault="00E42364" w:rsidP="00FA4DAC">
      <w:pPr>
        <w:pStyle w:val="Heading1"/>
        <w:rPr>
          <w:rtl/>
        </w:rPr>
      </w:pPr>
      <w:bookmarkStart w:id="1657" w:name="_Toc107418332"/>
      <w:r w:rsidRPr="00FA4DAC">
        <w:rPr>
          <w:rtl/>
        </w:rPr>
        <w:t>ماهیت اقباض</w:t>
      </w:r>
      <w:bookmarkEnd w:id="1657"/>
    </w:p>
    <w:p w14:paraId="661E93BC" w14:textId="77777777" w:rsidR="00FA4DAC" w:rsidRPr="00A6104E" w:rsidRDefault="00E42364" w:rsidP="008D1BD8">
      <w:pPr>
        <w:rPr>
          <w:rtl/>
        </w:rPr>
      </w:pPr>
      <w:r w:rsidRPr="00A6104E">
        <w:rPr>
          <w:rtl/>
        </w:rPr>
        <w:t xml:space="preserve">ما بحث قبض را تمام کردیم و ذیل بحث قبض هم ماهیت قبض را در </w:t>
      </w:r>
      <w:r w:rsidRPr="00A6104E">
        <w:rPr>
          <w:rtl/>
        </w:rPr>
        <w:t>حدی که اجمالش میسور بود تبیین کردیم. نکته ای که باید اضافه کنیم بحث اقباض است. ما در بحث قبض دیدیم که این پرسش مطرح است که آیا قبض، فعل بایع است یا فعل مشتری؟</w:t>
      </w:r>
    </w:p>
    <w:p w14:paraId="3E167AA0" w14:textId="77777777" w:rsidR="00FA4DAC" w:rsidRPr="00A6104E" w:rsidRDefault="00E42364" w:rsidP="008D1BD8">
      <w:pPr>
        <w:rPr>
          <w:rtl/>
        </w:rPr>
      </w:pPr>
      <w:r w:rsidRPr="00A6104E">
        <w:rPr>
          <w:rtl/>
        </w:rPr>
        <w:t xml:space="preserve"> ظهور اولی اش بر حسب بعضی تعابیر فعل مشتری است، بعضی ها هم مثل صاحب کاشف الرموز گفته بودند که قبض</w:t>
      </w:r>
      <w:r w:rsidRPr="00A6104E">
        <w:rPr>
          <w:rtl/>
        </w:rPr>
        <w:t xml:space="preserve"> به معنای تقبیض است که فعل بایع است.</w:t>
      </w:r>
    </w:p>
    <w:p w14:paraId="7F6B121B" w14:textId="77777777" w:rsidR="00FA4DAC" w:rsidRPr="00A6104E" w:rsidRDefault="00E42364" w:rsidP="008D1BD8">
      <w:pPr>
        <w:rPr>
          <w:rtl/>
        </w:rPr>
      </w:pPr>
      <w:r w:rsidRPr="00A6104E">
        <w:rPr>
          <w:rtl/>
        </w:rPr>
        <w:lastRenderedPageBreak/>
        <w:t xml:space="preserve">منتهی نکته ای که باید اضافه کرد این است که در کلمات فقهاء گاهی اقباض یا تقبیض را شرط کرده اند. یادتان هست که در نهایه شیخ طوسی شرط را تقبیض آورده بود. بعضی گفته اند در وقف چهار چیز شرط است، بحث تنجیز، خلو از نفس، اقباض </w:t>
      </w:r>
      <w:r w:rsidRPr="00A6104E">
        <w:rPr>
          <w:rtl/>
        </w:rPr>
        <w:t xml:space="preserve">(که بعضی تقبیض آورده اند) و دوام. این تعبیر را خیلی ها دارند.   </w:t>
      </w:r>
    </w:p>
    <w:p w14:paraId="49A288AC" w14:textId="77777777" w:rsidR="00FA4DAC" w:rsidRPr="00A6104E" w:rsidRDefault="00E42364" w:rsidP="008D1BD8">
      <w:pPr>
        <w:rPr>
          <w:rtl/>
        </w:rPr>
      </w:pPr>
      <w:r w:rsidRPr="00A6104E">
        <w:rPr>
          <w:rtl/>
        </w:rPr>
        <w:t>آیا اقباض غیر از قبض است؟ و سندش چیست؟</w:t>
      </w:r>
    </w:p>
    <w:p w14:paraId="7B6219DA" w14:textId="77777777" w:rsidR="00FA4DAC" w:rsidRPr="00A6104E" w:rsidRDefault="00E42364" w:rsidP="008D1BD8">
      <w:pPr>
        <w:rPr>
          <w:rtl/>
        </w:rPr>
      </w:pPr>
      <w:r w:rsidRPr="00A6104E">
        <w:rPr>
          <w:rtl/>
        </w:rPr>
        <w:t>اگر یادتان باشد در لابلای بحث برخی از فقهاء مثل صاحب مفتاح الکرامة به تبع برخی دیگر اقباض را به معنای اذن فی القبض گرفته اند، گفته اند مقصود از اقباض اذ</w:t>
      </w:r>
      <w:r w:rsidRPr="00A6104E">
        <w:rPr>
          <w:rtl/>
        </w:rPr>
        <w:t xml:space="preserve">ن فی القبض است، به صورتی که قبض به نحوی مستند شود به واقف. </w:t>
      </w:r>
    </w:p>
    <w:p w14:paraId="7D86CB8F" w14:textId="77777777" w:rsidR="00FA4DAC" w:rsidRPr="00A6104E" w:rsidRDefault="00E42364" w:rsidP="008D1BD8">
      <w:pPr>
        <w:rPr>
          <w:rtl/>
        </w:rPr>
      </w:pPr>
      <w:r w:rsidRPr="00A6104E">
        <w:rPr>
          <w:rtl/>
        </w:rPr>
        <w:t>اذن فی القبض دلیل خودش را دارد. آیا فراتر از اذن فی القبض اقباض هم شرط است؟</w:t>
      </w:r>
    </w:p>
    <w:p w14:paraId="373C2775" w14:textId="77777777" w:rsidR="00FA4DAC" w:rsidRPr="00A6104E" w:rsidRDefault="00E42364" w:rsidP="008D1BD8">
      <w:pPr>
        <w:rPr>
          <w:rtl/>
        </w:rPr>
      </w:pPr>
      <w:r w:rsidRPr="00A6104E">
        <w:rPr>
          <w:rtl/>
        </w:rPr>
        <w:t xml:space="preserve">برخی عبارات (نه زیاد) تصریح می کنند که ما دو تا شرط داریم. محقق کرکی (اگر اشتباه نکنم) ایشان هر دو را آورده است می </w:t>
      </w:r>
      <w:r w:rsidRPr="00A6104E">
        <w:rPr>
          <w:rtl/>
        </w:rPr>
        <w:t>گوید هم اقباض و هم قبض. می گوید اقباض شرط است و این غیر از شرطیت قبض است که قبلا گفتیم. مرحوم کاشف الغطاء (هر چند مجدد مراجعه نکردم) می گوید قبض عن اقباض شرط است. خب در این یک دقتی هست، و الا چه ضرورتی داشت این را بگوید. حداکثر می گفت قبض عن اذن شرط است ام</w:t>
      </w:r>
      <w:r w:rsidRPr="00A6104E">
        <w:rPr>
          <w:rtl/>
        </w:rPr>
        <w:t>ا چرا گفت قبض عن اقباض شرط است؟</w:t>
      </w:r>
    </w:p>
    <w:p w14:paraId="19C28CBF" w14:textId="77777777" w:rsidR="00FA4DAC" w:rsidRPr="00A6104E" w:rsidRDefault="00E42364" w:rsidP="008D1BD8">
      <w:pPr>
        <w:rPr>
          <w:rtl/>
        </w:rPr>
      </w:pPr>
      <w:r w:rsidRPr="00A6104E">
        <w:rPr>
          <w:rtl/>
        </w:rPr>
        <w:t xml:space="preserve">حالا ما اصلا کار نداریم که چرا این را گفته اند. اگر دلیل صرف اذن باشد که این شرط مازادی نیست. اذن البته لازم است دلیلش را هم گفتیم که چرا لازم است. </w:t>
      </w:r>
    </w:p>
    <w:p w14:paraId="579E3BAD" w14:textId="77777777" w:rsidR="00FA4DAC" w:rsidRPr="00A6104E" w:rsidRDefault="00E42364" w:rsidP="00571B97">
      <w:pPr>
        <w:rPr>
          <w:rtl/>
        </w:rPr>
      </w:pPr>
      <w:r w:rsidRPr="00A6104E">
        <w:rPr>
          <w:rtl/>
        </w:rPr>
        <w:t>اما اگر رجوع به روایات باشد، دو روایت که در باب چهارم خواندیم «ذا لم یقبضوا</w:t>
      </w:r>
      <w:r w:rsidRPr="00A6104E">
        <w:rPr>
          <w:rtl/>
        </w:rPr>
        <w:t xml:space="preserve">» بود. که این مربوط به موقوف علیهم است و بحثی در آن نیست، ربطی به اقباض ندارد. اما روایت عمری تعبیر این بود که «کل ما لم یسلم فصاحبه فیه بالخیار و کل ما سلّم فلیس له الخیار». اینجا ممکن است کسی بگوید معیار تسلیم است و تسلیم اقباض است نه قبض. اینها را قبلا </w:t>
      </w:r>
      <w:r w:rsidRPr="00A6104E">
        <w:rPr>
          <w:rtl/>
        </w:rPr>
        <w:t>بحث کردیم که آیا از این روایت چیزی فراتر فهمیده می شود، ما استظهارمان این بود که اقباض به معنای تسلیم هم شرط است و قبض هم شرط است. بنابر این قبض عن اقباض که مرحوم کاشف الغطاء می گوید درست است. منتهی آن بحث ها گذشت. آنچه به بحث فعلی مربوط است این است که اگر</w:t>
      </w:r>
      <w:r w:rsidRPr="00A6104E">
        <w:rPr>
          <w:rtl/>
        </w:rPr>
        <w:t xml:space="preserve"> گفتیم اقباض شرط مستقل است و مثل مرحوم صاحب مفتاح الکرامة وصاحب مسالک نباشیم که مقصود از اقباض و تسلیم را اذن فی القبض دانستند، بلکه اقباض و تسلیم خودش را شرط بدانیم، اگر این باشد چه چیزی لازم است؟ همین بحثهایی که در قبض گفتیم ظاهرا آنجا هم می آید که آیا ا</w:t>
      </w:r>
      <w:r w:rsidRPr="00A6104E">
        <w:rPr>
          <w:rtl/>
        </w:rPr>
        <w:t xml:space="preserve">ین تسلیم صرف تخلیه است، یا تخلیه منجر به استیلاء موقوف علیهم هست. اگر همیشه با هم توأم باشند، که نزاعی وجود </w:t>
      </w:r>
      <w:r w:rsidRPr="00A6104E">
        <w:rPr>
          <w:rtl/>
        </w:rPr>
        <w:lastRenderedPageBreak/>
        <w:t>ندارد. تسلیم همیشه منجر به تسلّم موقوف علیهم می شود. اما اگر گفتیم قابل انفکاک است صوری را می توانیم تصویر کنیم که تخلیه باشد بین موقوف و موقوف علیه</w:t>
      </w:r>
      <w:r w:rsidRPr="00A6104E">
        <w:rPr>
          <w:rtl/>
        </w:rPr>
        <w:t>م، ولی در عین حال استیلاء موقوف علیهم که قبض او است حاصل نشود. اگر گفتیم چنین چیزی تصویر می شود، آنوقت قابل بحث است که آن چیزی که از روایات فهم می کنیم کدام یک از اینها است، صرف تخلیه است یا تخلیه منجر به استیلاء موقوف علیهم است. یعنی همان نزاع در قبض اینج</w:t>
      </w:r>
      <w:r w:rsidRPr="00A6104E">
        <w:rPr>
          <w:rtl/>
        </w:rPr>
        <w:t xml:space="preserve">ا هم می آید. </w:t>
      </w:r>
    </w:p>
    <w:p w14:paraId="6C642FD7" w14:textId="77777777" w:rsidR="00FA4DAC" w:rsidRPr="00A6104E" w:rsidRDefault="00E42364" w:rsidP="00FA4DAC">
      <w:pPr>
        <w:pStyle w:val="Heading1"/>
        <w:rPr>
          <w:rtl/>
        </w:rPr>
      </w:pPr>
      <w:bookmarkStart w:id="1658" w:name="_Toc107418333"/>
      <w:r w:rsidRPr="00A6104E">
        <w:rPr>
          <w:rtl/>
        </w:rPr>
        <w:t>مراد از اقباض مجرد تخلیه است یا تخلیه منجر به تسلّم به موقوف علیه</w:t>
      </w:r>
      <w:bookmarkEnd w:id="1658"/>
    </w:p>
    <w:p w14:paraId="5A8C3CB2" w14:textId="77777777" w:rsidR="00FA4DAC" w:rsidRPr="00A6104E" w:rsidRDefault="00E42364" w:rsidP="008D1BD8">
      <w:pPr>
        <w:rPr>
          <w:rtl/>
        </w:rPr>
      </w:pPr>
      <w:r w:rsidRPr="00A6104E">
        <w:rPr>
          <w:rtl/>
        </w:rPr>
        <w:t>در قبض ما گفتیم ظهورش در استیلاء است. اما اینجا فعل بایع است، اینکه مسلم است، منتهی می خواهیم ببینیم که اقباض یا تسلیم (چون سلّم دارد) که کار واقف است، آیا مطلق تخلیه است یا تخ</w:t>
      </w:r>
      <w:r w:rsidRPr="00A6104E">
        <w:rPr>
          <w:rtl/>
        </w:rPr>
        <w:t>لیه منجر به تسلم موقوف علیهم هست؟</w:t>
      </w:r>
    </w:p>
    <w:p w14:paraId="51016097" w14:textId="77777777" w:rsidR="00FA4DAC" w:rsidRPr="00A6104E" w:rsidRDefault="00E42364" w:rsidP="00571B97">
      <w:pPr>
        <w:rPr>
          <w:rtl/>
        </w:rPr>
      </w:pPr>
      <w:r w:rsidRPr="00A6104E">
        <w:rPr>
          <w:rtl/>
        </w:rPr>
        <w:t>در امر تکلیفی معنا ندارد ما تکلیف کنیم به مثل بایع در بحث بیع که شما تسلیم مشتری هم باید داشته باشی. اینکه معنا ندارد. چون تسلم مشتری در اختیار بایع نیست. به همین دلیل هم عده ای گفته اند در تکلیف و در وجوب تسلیم در بیع، مع</w:t>
      </w:r>
      <w:r w:rsidRPr="00A6104E">
        <w:rPr>
          <w:rtl/>
        </w:rPr>
        <w:t>نا ندارد بگوئیم که تسلیم منتهی به تسلم مشتری است. تسلیم منتهی به استیلاء المشتری است. این در اختیار بایع نیست که همچنین کاری انجام بدهد. منتهی این بحث اصلا در وقف نمی آید. چون در وقف ما ایجاب تسلیم وقف به موقوف علیهم نداریم. این را که نداریم مگر در فروضی ک</w:t>
      </w:r>
      <w:r w:rsidRPr="00A6104E">
        <w:rPr>
          <w:rtl/>
        </w:rPr>
        <w:t xml:space="preserve">ه غیر از بحث ما است. مثل اینکه وقف تمام بشود قبض واقباض حاصل بشود دوباره به یک دلیلی در اختیار واقف قرار بگیرد بگوئیم نه باید برگرداند به موقوف علیهم، که ربطی به بحث وقف از حیث وقف ندارد. چون می دانیم که در وقف اقباض واجب نیست. چون به قبض تازه وقف تمام می </w:t>
      </w:r>
      <w:r w:rsidRPr="00A6104E">
        <w:rPr>
          <w:rtl/>
        </w:rPr>
        <w:t>شود، قبلش فهو بالخیار است، که نص روایت بود. آنچه که در وقف مورد بحث است معنای وضعی است نه تکلیفی. آیا آنچه وقف به آن تمام می شود بنابر اینکه اقباض هم دخیل باشد، صرف تخلیه است یا تخلیه منتهی به تسلم مشتری و استیلاء مشتری است. در معنای وضعی، قدرت شرط نیست. ا</w:t>
      </w:r>
      <w:r w:rsidRPr="00A6104E">
        <w:rPr>
          <w:rtl/>
        </w:rPr>
        <w:t>شکالی ندارد که ثبوتا بگوئیم تخلیه شرط است یا تخلیه منتهی به استیلاء موقوف علیهم شرط است. این ثبوتا هیچ مانعی ندارد. جائی که ما می گوئیم قدرت شرط است مال تکلیف است. در وضع که اشکال ندارد بگوئیم صحت وقف مشروط است به تخلیه خاص، یعنی تخلیه ای که ثبوتا منتهی شو</w:t>
      </w:r>
      <w:r w:rsidRPr="00A6104E">
        <w:rPr>
          <w:rtl/>
        </w:rPr>
        <w:t>د به تسلم مشتری و استیلائش.</w:t>
      </w:r>
    </w:p>
    <w:p w14:paraId="3CE35839" w14:textId="77777777" w:rsidR="00FA4DAC" w:rsidRPr="00A6104E" w:rsidRDefault="00E42364" w:rsidP="008D1BD8">
      <w:pPr>
        <w:rPr>
          <w:rtl/>
        </w:rPr>
      </w:pPr>
      <w:r w:rsidRPr="00A6104E">
        <w:rPr>
          <w:rtl/>
        </w:rPr>
        <w:t>پس ثبوتا می شود به نحو وضعی ما اقباض را اخذ کنیم، که وقتی می گویند اشتراط، در معنای وضعی است. بنابر این در این معنای وضعی می شود فرض کرد که ما منتهی به تسلم و استیلاء مشتری را داشته باشیم.</w:t>
      </w:r>
    </w:p>
    <w:p w14:paraId="78BC549A" w14:textId="77777777" w:rsidR="00FA4DAC" w:rsidRPr="00A6104E" w:rsidRDefault="00E42364" w:rsidP="008D1BD8">
      <w:pPr>
        <w:rPr>
          <w:rtl/>
        </w:rPr>
      </w:pPr>
      <w:r w:rsidRPr="00A6104E">
        <w:rPr>
          <w:rtl/>
        </w:rPr>
        <w:lastRenderedPageBreak/>
        <w:t>سؤال وجواب: شرط وجوب که می شود غیر مقدو</w:t>
      </w:r>
      <w:r w:rsidRPr="00A6104E">
        <w:rPr>
          <w:rtl/>
        </w:rPr>
        <w:t xml:space="preserve">ر باشد ولی واقع شود، مثل زمان. شرط واجب هم همینطور، مثل اینکه از حالا واجب می کنند حج در موسم را، با اینکه موسم در اختیار من نیست. زمان در اختیار من نیست ولی خودش می آید، وقتی آمد هم وجوب می آید و اگر هم شرط واجب باشد واجب می آید. اصلا دلیل اینکه معلقش می </w:t>
      </w:r>
      <w:r w:rsidRPr="00A6104E">
        <w:rPr>
          <w:rtl/>
        </w:rPr>
        <w:t>کنند بخاطر این است که موسم در اختیار ما نیست اگر در اختیار ما بود که معلقش نمی کردند. گرچه در بحث واجب معلق عده ای توسعه می دهند ومی گویند معلق بودن ربطی به خصوص غیر مقدور ندارد.</w:t>
      </w:r>
    </w:p>
    <w:p w14:paraId="6C06863D" w14:textId="77777777" w:rsidR="00FA4DAC" w:rsidRPr="00A6104E" w:rsidRDefault="00E42364" w:rsidP="008D1BD8">
      <w:pPr>
        <w:rPr>
          <w:rtl/>
        </w:rPr>
      </w:pPr>
      <w:r w:rsidRPr="00A6104E">
        <w:rPr>
          <w:rtl/>
        </w:rPr>
        <w:t>پس برای اشتراط منافات ندارد. مثل بحث قبض می شود، منتهی چون این فعل واقف است ب</w:t>
      </w:r>
      <w:r w:rsidRPr="00A6104E">
        <w:rPr>
          <w:rtl/>
        </w:rPr>
        <w:t>اید ببینیم ظهور روایت چیست. در آن بحث هم گفتیم قبضی که موضوع احکام است در هر حکمی باید جداگانه لحاظ کنیم که چه قبضی شرط است. مثلا همانطور که از برخی از بزرگان آوردم در مثل هبه وقتی می گویند قبض شرط است ظاهرش حیازت است بطوری که در دست متهب قرار بگیرد، نه ای</w:t>
      </w:r>
      <w:r w:rsidRPr="00A6104E">
        <w:rPr>
          <w:rtl/>
        </w:rPr>
        <w:t>نکه صرفا تخلیه بین موهوب له و شیء موهوب باشد. اینطور نیست. باید در دست و استیلاء او قرار بگیرد.</w:t>
      </w:r>
    </w:p>
    <w:p w14:paraId="5158BA62" w14:textId="77777777" w:rsidR="00FA4DAC" w:rsidRPr="00A6104E" w:rsidRDefault="00E42364" w:rsidP="008D1BD8">
      <w:pPr>
        <w:rPr>
          <w:rtl/>
        </w:rPr>
      </w:pPr>
      <w:r w:rsidRPr="00A6104E">
        <w:rPr>
          <w:rtl/>
        </w:rPr>
        <w:t>حالا در باب تسلیم چه ظهوری هست؟</w:t>
      </w:r>
    </w:p>
    <w:p w14:paraId="53F334EA" w14:textId="77777777" w:rsidR="00FA4DAC" w:rsidRPr="00A6104E" w:rsidRDefault="00E42364" w:rsidP="00FA4DAC">
      <w:pPr>
        <w:pStyle w:val="Heading1"/>
        <w:rPr>
          <w:rtl/>
        </w:rPr>
      </w:pPr>
      <w:bookmarkStart w:id="1659" w:name="_Toc107418334"/>
      <w:r w:rsidRPr="00A6104E">
        <w:rPr>
          <w:rtl/>
        </w:rPr>
        <w:t>عدم تسلم اختیاری توسط موقوف علیهم از بحث خارج است</w:t>
      </w:r>
      <w:bookmarkEnd w:id="1659"/>
    </w:p>
    <w:p w14:paraId="3441E3C1" w14:textId="77777777" w:rsidR="00FA4DAC" w:rsidRPr="00A6104E" w:rsidRDefault="00E42364" w:rsidP="008D1BD8">
      <w:pPr>
        <w:rPr>
          <w:rtl/>
        </w:rPr>
      </w:pPr>
      <w:r w:rsidRPr="00A6104E">
        <w:rPr>
          <w:rtl/>
        </w:rPr>
        <w:t>ممکن است بگوئیم اگر ما باشیم و صرف تسلیم، بعید نیست بگوئیم اینجا تخلیه است. آن</w:t>
      </w:r>
      <w:r w:rsidRPr="00A6104E">
        <w:rPr>
          <w:rtl/>
        </w:rPr>
        <w:t xml:space="preserve"> چیزی که واقعا واقف باید انجام بدهد که می گوید کل ما سلّم به همین صدق می کند که تخلیه کند بین موقوف علیهم و وقف. بلکه در شرائط معمول اصلا از هم جدائی ندارند، این تخلیه ملازم می شود با استیلاء موقوف علیه. بله یک جاهایی ممکن است که موقوف علیه به اختیار خودش </w:t>
      </w:r>
      <w:r w:rsidRPr="00A6104E">
        <w:rPr>
          <w:rtl/>
        </w:rPr>
        <w:t>از استیلاء برود بیرون. واقف در اختیار او قرار میدهد، ولی خود او کاری می کند که در استیلائش واقع نشود. مثل اینکه طرف کلید را به او می دهد ولی می گذارد می رود که استیلاء پیدا نکند بر این شیء.</w:t>
      </w:r>
    </w:p>
    <w:p w14:paraId="5ECB286C" w14:textId="77777777" w:rsidR="00FA4DAC" w:rsidRPr="00A6104E" w:rsidRDefault="00E42364" w:rsidP="008D1BD8">
      <w:pPr>
        <w:rPr>
          <w:rtl/>
        </w:rPr>
      </w:pPr>
      <w:r w:rsidRPr="00A6104E">
        <w:rPr>
          <w:rtl/>
        </w:rPr>
        <w:t xml:space="preserve">اینجا به نظر نمی آید که روایت می خواهد بگوید تسلیم حاصل نشده است. </w:t>
      </w:r>
      <w:r w:rsidRPr="00A6104E">
        <w:rPr>
          <w:rtl/>
        </w:rPr>
        <w:t xml:space="preserve">«کلما سلّم» مسلّما در اینجا صدق می کند. واقف دارش را بر اولاد وقف کرده، دار را هم می آید تقدیم اولاد می کند و کلید را هم به آنها می دهد، اولاد تسلم نمی کنند اختیارا. خب چه ربطی به این آقا دارد. </w:t>
      </w:r>
    </w:p>
    <w:p w14:paraId="32DA91C0" w14:textId="77777777" w:rsidR="00FA4DAC" w:rsidRPr="00A6104E" w:rsidRDefault="00E42364" w:rsidP="008D1BD8">
      <w:pPr>
        <w:rPr>
          <w:rtl/>
        </w:rPr>
      </w:pPr>
      <w:r w:rsidRPr="00A6104E">
        <w:rPr>
          <w:rtl/>
        </w:rPr>
        <w:t>درست است که ما الان به بحث قدرت کار نداریم که مقدور است یا نه</w:t>
      </w:r>
      <w:r w:rsidRPr="00A6104E">
        <w:rPr>
          <w:rtl/>
        </w:rPr>
        <w:t xml:space="preserve">، بحث شرط وضعی است، ولی واقعا آیا از «کلما سلّم» ما بیشتر از این می فهمیم که واقف تسلیم کرده و انجام داده و موقوف علیهم هم بالاختیار تسلم نکرده است. </w:t>
      </w:r>
    </w:p>
    <w:p w14:paraId="0616366A" w14:textId="77777777" w:rsidR="00FA4DAC" w:rsidRPr="00A6104E" w:rsidRDefault="00E42364" w:rsidP="00FA4DAC">
      <w:pPr>
        <w:pStyle w:val="Heading1"/>
        <w:rPr>
          <w:rtl/>
        </w:rPr>
      </w:pPr>
      <w:bookmarkStart w:id="1660" w:name="_Toc107418335"/>
      <w:r w:rsidRPr="00A6104E">
        <w:rPr>
          <w:rtl/>
        </w:rPr>
        <w:lastRenderedPageBreak/>
        <w:t>در جائی که بین تسلیم و تسلم غیر عامدانه انفکاک شود در صدق تسلیم تشکیک داریم</w:t>
      </w:r>
      <w:bookmarkEnd w:id="1660"/>
    </w:p>
    <w:p w14:paraId="1D3234CF" w14:textId="77777777" w:rsidR="00FA4DAC" w:rsidRPr="00A6104E" w:rsidRDefault="00E42364" w:rsidP="008D1BD8">
      <w:pPr>
        <w:rPr>
          <w:rtl/>
        </w:rPr>
      </w:pPr>
      <w:r w:rsidRPr="00A6104E">
        <w:rPr>
          <w:rtl/>
        </w:rPr>
        <w:t xml:space="preserve">اگر یک جایی فرض داشته باشد که </w:t>
      </w:r>
      <w:r w:rsidRPr="00A6104E">
        <w:rPr>
          <w:rtl/>
        </w:rPr>
        <w:t>واقف تسلیم کرده و تکوینا انفکاک پیدا بشود با استیلاء موقوف علیه، شاید اینجا قابل بحث باشد. یعنی نه از باب تعمد موقوف علیه تسلم نکند، بلکه به هر دلیلی تسلم نشود ولو بخاطر مشکل سماوی، آیا اینجا صدق می کند که سلم الدار؟ نمی دانم در این تردید دارم. آنجایی که ت</w:t>
      </w:r>
      <w:r w:rsidRPr="00A6104E">
        <w:rPr>
          <w:rtl/>
        </w:rPr>
        <w:t>عمد باشد به نظرم روشن است، حالا چه از باب انصراف روایت بگوئید یا چه بگوئید مسلما مصداق تسلیم حاصل است. اما آنجایی که واقعا من تخلیه کردم بین موقوف علیه و این دار، ولکن یک مشکل سماوی پدید آمد که نشد تسلم کند، اینکه اینجا نگویند من تسلیم کردم مقداری محل تأمل</w:t>
      </w:r>
      <w:r w:rsidRPr="00A6104E">
        <w:rPr>
          <w:rtl/>
        </w:rPr>
        <w:t xml:space="preserve"> است. </w:t>
      </w:r>
    </w:p>
    <w:p w14:paraId="2A20BACC" w14:textId="77777777" w:rsidR="00FA4DAC" w:rsidRPr="00A6104E" w:rsidRDefault="00E42364" w:rsidP="008D1BD8">
      <w:pPr>
        <w:rPr>
          <w:rtl/>
        </w:rPr>
      </w:pPr>
      <w:r w:rsidRPr="00A6104E">
        <w:rPr>
          <w:rtl/>
        </w:rPr>
        <w:t xml:space="preserve">سؤال: بنا شد اگر قبض و اقباض هر دو را شرط بدانیم، دیگر نباید در اقباض منتهی شدن به تصرف مشتری را شرط بدانیم. چون منتهی شدن به تصرف مشتری می شود قبض که شرط دوم بود. چون خود اقباض یعنی شما او را از انحاء تصرفات متمکن کنید. </w:t>
      </w:r>
    </w:p>
    <w:p w14:paraId="44AAF688" w14:textId="77777777" w:rsidR="00FA4DAC" w:rsidRPr="00A6104E" w:rsidRDefault="00E42364" w:rsidP="008D1BD8">
      <w:pPr>
        <w:rPr>
          <w:rtl/>
        </w:rPr>
      </w:pPr>
      <w:r w:rsidRPr="00A6104E">
        <w:rPr>
          <w:rtl/>
        </w:rPr>
        <w:t>جواب: این را از کجا می فهمی</w:t>
      </w:r>
      <w:r w:rsidRPr="00A6104E">
        <w:rPr>
          <w:rtl/>
        </w:rPr>
        <w:t xml:space="preserve">د؟ لفظ اقباض که نداشتیم. ما لم یقبضوا که کار موقوف علیهم بود. لفظ سلّم داریم، ببینیم سلّم کی صدق می کند. </w:t>
      </w:r>
    </w:p>
    <w:p w14:paraId="6DC091C0" w14:textId="77777777" w:rsidR="00FA4DAC" w:rsidRPr="00A6104E" w:rsidRDefault="00E42364" w:rsidP="008D1BD8">
      <w:pPr>
        <w:rPr>
          <w:rtl/>
        </w:rPr>
      </w:pPr>
      <w:r w:rsidRPr="00A6104E">
        <w:rPr>
          <w:rtl/>
        </w:rPr>
        <w:t>سؤال: تسلیم هم یعنی طرف را متمکن کند از انحاء تصرفات.</w:t>
      </w:r>
    </w:p>
    <w:p w14:paraId="0FA4647F" w14:textId="77777777" w:rsidR="00FA4DAC" w:rsidRPr="00A6104E" w:rsidRDefault="00E42364" w:rsidP="008D1BD8">
      <w:pPr>
        <w:rPr>
          <w:rtl/>
        </w:rPr>
      </w:pPr>
      <w:r w:rsidRPr="00A6104E">
        <w:rPr>
          <w:rtl/>
        </w:rPr>
        <w:t xml:space="preserve">جواب: یعنی اگر به من بگویند ما لم یسلم فهو بالخیار، من آوردم به این آقا بدهم که در حضور من هست، </w:t>
      </w:r>
      <w:r w:rsidRPr="00A6104E">
        <w:rPr>
          <w:rtl/>
        </w:rPr>
        <w:t>ولی در آن سکته کرد و مرد، آیا صدق می کند که من تسلیمش کردم؟ این را شک دارم وواقعا تردید جدی دارم که اینها مصداق تسلیم باشد. بله اگر من تخلیه کردم او تعمدا زیر بار نرود، اینجا به من نسبت نمی دهند که من تسلیم نکردم. اما اگر یک چیزی پدید بیاید که مال به او نر</w:t>
      </w:r>
      <w:r w:rsidRPr="00A6104E">
        <w:rPr>
          <w:rtl/>
        </w:rPr>
        <w:t xml:space="preserve">سد، در این تردید است که مصداق تسلیم باشد. </w:t>
      </w:r>
    </w:p>
    <w:p w14:paraId="30B0056C" w14:textId="77777777" w:rsidR="00FA4DAC" w:rsidRPr="00A6104E" w:rsidRDefault="00E42364" w:rsidP="008D1BD8">
      <w:pPr>
        <w:rPr>
          <w:rtl/>
        </w:rPr>
      </w:pPr>
      <w:r w:rsidRPr="00A6104E">
        <w:rPr>
          <w:rtl/>
        </w:rPr>
        <w:t>سؤال: در موارد جهل، تسلیم هست ولی نمی داند لذا تسالم نیست.</w:t>
      </w:r>
    </w:p>
    <w:p w14:paraId="6BCCDD4B" w14:textId="77777777" w:rsidR="00FA4DAC" w:rsidRPr="00A6104E" w:rsidRDefault="00E42364" w:rsidP="005E00D2">
      <w:pPr>
        <w:rPr>
          <w:rtl/>
        </w:rPr>
      </w:pPr>
      <w:r w:rsidRPr="00A6104E">
        <w:rPr>
          <w:rtl/>
        </w:rPr>
        <w:t xml:space="preserve">جواب: ایصال به او می شود یا نه. او سیطره پیدا می کند یا نه. به فرزندش می گوید کلید خانه را بگیر، او هم می گیرد. می گوید برو داخل خانه، او هم می رود. </w:t>
      </w:r>
      <w:r w:rsidRPr="00A6104E">
        <w:rPr>
          <w:rtl/>
        </w:rPr>
        <w:t>استیلاء حاصل است. بله ما یک بحثی داشتیم که قبض باید به عنوان وقف باشد، آن بحث دیگری است، چون فعل ذو وجوه است، اگر {قصد} نکند قبض صدق نمی کند.</w:t>
      </w:r>
    </w:p>
    <w:p w14:paraId="2D527704" w14:textId="77777777" w:rsidR="00FA4DAC" w:rsidRPr="00A6104E" w:rsidRDefault="00E42364" w:rsidP="008D1BD8">
      <w:pPr>
        <w:rPr>
          <w:rtl/>
        </w:rPr>
      </w:pPr>
      <w:r w:rsidRPr="00A6104E">
        <w:rPr>
          <w:rtl/>
        </w:rPr>
        <w:t xml:space="preserve">عمده بحث ما در اینجا انهاء عمل واقف است به موقوف علیهم. این انهاء لازم است یا نه. اگر بگوئیم صرف تخلیه است، انهاء </w:t>
      </w:r>
      <w:r w:rsidRPr="00A6104E">
        <w:rPr>
          <w:rtl/>
        </w:rPr>
        <w:t xml:space="preserve">لازم نیست. به نظر من یک یک جاهایی که مسلما صرف تخلیه کافی است، اکثر موارد اینطوری است. آقای </w:t>
      </w:r>
      <w:r w:rsidRPr="00A6104E">
        <w:rPr>
          <w:rtl/>
        </w:rPr>
        <w:lastRenderedPageBreak/>
        <w:t xml:space="preserve">موقوف علیهم در خانه نشسته و من هم کلید خانه را می دهم، خب اقباض حاصل است. تخلیه من ملازم با استیلاء او است.    </w:t>
      </w:r>
    </w:p>
    <w:p w14:paraId="4FAC962A" w14:textId="77777777" w:rsidR="00FA4DAC" w:rsidRPr="00A6104E" w:rsidRDefault="00E42364" w:rsidP="008D1BD8">
      <w:pPr>
        <w:rPr>
          <w:rtl/>
        </w:rPr>
      </w:pPr>
      <w:r w:rsidRPr="00A6104E">
        <w:rPr>
          <w:rtl/>
        </w:rPr>
        <w:t xml:space="preserve">اما یک جاهایی می شود ملازم نباشد. دو جور است، یکوقت </w:t>
      </w:r>
      <w:r w:rsidRPr="00A6104E">
        <w:rPr>
          <w:rtl/>
        </w:rPr>
        <w:t>ملازم نبودن از باب عمل اختیاری خود موقوف علیه است، من به نظرم مسلم است که بیش از این لازم نیست. حالا یا از باب اینکه سلّم در روایت منصرف است از اینکه همچنین چیزی شرط باشد، یعنی شرط باشد انهاء تسلیم در همچنین جائی که عمدا موقوف علیهم نمی گیرد. یا از باب این</w:t>
      </w:r>
      <w:r w:rsidRPr="00A6104E">
        <w:rPr>
          <w:rtl/>
        </w:rPr>
        <w:t>که تسلیم صدق می کند. تخلیه به طرف که مانعی از اخذ ندارد این تمام تسلیم است. اگر این باشد که اینجا حل است.</w:t>
      </w:r>
    </w:p>
    <w:p w14:paraId="2B09AE90" w14:textId="77777777" w:rsidR="00FA4DAC" w:rsidRPr="00A6104E" w:rsidRDefault="00E42364" w:rsidP="008D1BD8">
      <w:pPr>
        <w:rPr>
          <w:rtl/>
        </w:rPr>
      </w:pPr>
      <w:r w:rsidRPr="00A6104E">
        <w:rPr>
          <w:rtl/>
        </w:rPr>
        <w:t>فقط می ماند موردی که به اختیار خودش را از محیط استیلاء بیرون نبرد، بلکه یک امر سماوی و مانع خارجی پدید آید، اینجا شک و تردید داریم که تسلیم صدق می کند</w:t>
      </w:r>
      <w:r w:rsidRPr="00A6104E">
        <w:rPr>
          <w:rtl/>
        </w:rPr>
        <w:t xml:space="preserve"> یا نه.</w:t>
      </w:r>
    </w:p>
    <w:p w14:paraId="2D7A93F8" w14:textId="77777777" w:rsidR="00FA4DAC" w:rsidRPr="00A6104E" w:rsidRDefault="00E42364" w:rsidP="008D1BD8">
      <w:pPr>
        <w:rPr>
          <w:rtl/>
        </w:rPr>
      </w:pPr>
      <w:r w:rsidRPr="00A6104E">
        <w:rPr>
          <w:rtl/>
        </w:rPr>
        <w:t>سؤال: نظر نهایی شما چی شد؟ بالاخره آیا غیر از قبض اقباض هم شرط است؟</w:t>
      </w:r>
    </w:p>
    <w:p w14:paraId="528B59C6" w14:textId="77777777" w:rsidR="00FA4DAC" w:rsidRPr="00A6104E" w:rsidRDefault="00E42364" w:rsidP="008D1BD8">
      <w:pPr>
        <w:rPr>
          <w:rtl/>
        </w:rPr>
      </w:pPr>
      <w:r w:rsidRPr="00A6104E">
        <w:rPr>
          <w:rtl/>
        </w:rPr>
        <w:t>جواب: بله ظهورش این است. اقباض به تخلیه و قبض به استیلاء است.</w:t>
      </w:r>
    </w:p>
    <w:p w14:paraId="46FFE21D" w14:textId="77777777" w:rsidR="00FA4DAC" w:rsidRPr="00A6104E" w:rsidRDefault="00E42364" w:rsidP="008D1BD8">
      <w:pPr>
        <w:rPr>
          <w:rtl/>
        </w:rPr>
      </w:pPr>
      <w:r w:rsidRPr="00A6104E">
        <w:rPr>
          <w:rtl/>
        </w:rPr>
        <w:t xml:space="preserve">سؤال وجواب: نمی خواهیم بحث را اعاده کنیم. ما ماهیت اقباض را می خواستیم بحث کنیم. والا بحث اینکه اقباض شرط مازاد است </w:t>
      </w:r>
      <w:r w:rsidRPr="00A6104E">
        <w:rPr>
          <w:rtl/>
        </w:rPr>
        <w:t>قبلا بحث کردیم، آنجا آوردیم که یک عده ای گفتند اینجا دو تا مطلوب نیست. یک عده ای مثل مرحوم سید گفتند نه دو تا مطلوب است و تعارض می کنند. ما گفتیم تعارض هم وجهی ندارد.</w:t>
      </w:r>
    </w:p>
    <w:p w14:paraId="61923C90" w14:textId="77777777" w:rsidR="00FA4DAC" w:rsidRPr="00A6104E" w:rsidRDefault="00E42364" w:rsidP="008D1BD8">
      <w:pPr>
        <w:rPr>
          <w:rtl/>
        </w:rPr>
      </w:pPr>
      <w:r w:rsidRPr="00A6104E">
        <w:rPr>
          <w:rtl/>
        </w:rPr>
        <w:t>سؤال: ماده 59 قانون مدنی ظهورش این است که اقباض را شرط می داند. می گوید: «اگر واقف عین مو</w:t>
      </w:r>
      <w:r w:rsidRPr="00A6104E">
        <w:rPr>
          <w:rtl/>
        </w:rPr>
        <w:t>قوفه را به تصرف وقف ندهد، وقف محقق نمی شود، و هر وقت به قبض داد وقف تحقق پیدا می کند».</w:t>
      </w:r>
    </w:p>
    <w:p w14:paraId="422A4BD6" w14:textId="77777777" w:rsidR="00FA4DAC" w:rsidRPr="00A6104E" w:rsidRDefault="00E42364" w:rsidP="008D1BD8">
      <w:pPr>
        <w:rPr>
          <w:rtl/>
        </w:rPr>
      </w:pPr>
      <w:r w:rsidRPr="00A6104E">
        <w:rPr>
          <w:rtl/>
        </w:rPr>
        <w:t>جواب: به قبض دادن یعنی شرط است که قبض حاصل بشود.</w:t>
      </w:r>
    </w:p>
    <w:p w14:paraId="6BAC1D51" w14:textId="77777777" w:rsidR="00FA4DAC" w:rsidRPr="00A6104E" w:rsidRDefault="00E42364" w:rsidP="00FA4DAC">
      <w:pPr>
        <w:pStyle w:val="Heading1"/>
        <w:rPr>
          <w:rtl/>
        </w:rPr>
      </w:pPr>
      <w:bookmarkStart w:id="1661" w:name="_Toc107418336"/>
      <w:r w:rsidRPr="00A6104E">
        <w:rPr>
          <w:rtl/>
        </w:rPr>
        <w:t>بحث اشتقاقات لغت</w:t>
      </w:r>
      <w:bookmarkEnd w:id="1661"/>
    </w:p>
    <w:p w14:paraId="44ED9EB1" w14:textId="77777777" w:rsidR="00FA4DAC" w:rsidRPr="00A6104E" w:rsidRDefault="00E42364" w:rsidP="008D1BD8">
      <w:pPr>
        <w:rPr>
          <w:rtl/>
        </w:rPr>
      </w:pPr>
      <w:r w:rsidRPr="00A6104E">
        <w:rPr>
          <w:rtl/>
        </w:rPr>
        <w:t>نکته ای دوستان در بحث اقباض متذکر شدند که می گویند اقباض در لغت نیامده است. قبض هست و تقبیض هم هست. ادع</w:t>
      </w:r>
      <w:r w:rsidRPr="00A6104E">
        <w:rPr>
          <w:rtl/>
        </w:rPr>
        <w:t>ا کردند که فقط صحاح گفته تقبیض را.</w:t>
      </w:r>
    </w:p>
    <w:p w14:paraId="6AEDC64A" w14:textId="77777777" w:rsidR="00FA4DAC" w:rsidRPr="00A6104E" w:rsidRDefault="00E42364" w:rsidP="008D1BD8">
      <w:pPr>
        <w:rPr>
          <w:rtl/>
        </w:rPr>
      </w:pPr>
      <w:r w:rsidRPr="00A6104E">
        <w:rPr>
          <w:rtl/>
        </w:rPr>
        <w:t>منتهی مراجعه کردم دیدم اینطور نیست، در تاج العروس هم تقبیض را آورده اند به همین معنای اخذ. البته خیلی نیست. لسان العرب هم آورده است که قبّضه المال یعنی اعطاه ایاه. در کلمات فقهاء که تقبیض الی ما شاءالله است. اقباض هم هست.</w:t>
      </w:r>
      <w:r w:rsidRPr="00A6104E">
        <w:rPr>
          <w:rtl/>
        </w:rPr>
        <w:t xml:space="preserve"> اقباض را فقهای عرب گفته اند. دیدم ابن فهد حلی اقباض دارد. محقق کرکی که عرب است اقباض دارد. در </w:t>
      </w:r>
      <w:r w:rsidRPr="00A6104E">
        <w:rPr>
          <w:rtl/>
        </w:rPr>
        <w:lastRenderedPageBreak/>
        <w:t>مفتاح الکرامة عاملی هم اقباض دارد. اقباض را همه فقهاء دارند. هر چند نمی دانم از کجا آورده اند. ولی یک بحث مهمی است که آیا در اشتقاقات ما حق داریم اشتقاقی را که د</w:t>
      </w:r>
      <w:r w:rsidRPr="00A6104E">
        <w:rPr>
          <w:rtl/>
        </w:rPr>
        <w:t>ر لغت نیست بیاوریم؟ بعضی ها می گفتند نخیر، این لغت چون سماعی است ما به هر بابی ببریم و اشتقاق درست کنیم. اما یک صاحب اقرب الموارد در مقدمه کتاب یک بحث خیلی خوب لغوی دارد که چند فائده دارد، یکی اش همین است که به نظرم می آید که لازم نیست همه اینها در لغت بیا</w:t>
      </w:r>
      <w:r w:rsidRPr="00A6104E">
        <w:rPr>
          <w:rtl/>
        </w:rPr>
        <w:t>ید، بلکه می شود این اشتقاقات را آورد. آنوقتی که ما راجع به منبطل بحث کردیم، گفتیم انبطال در لغت عرب نیست. اتفاقا انبطال را هم عرب ها داشتند. مرحوم آقای حکیم در مستمسک انبطال را آورده است، در برخی کتب فقهی دیگر انبطال هست. به همان مناسبت به اقرب مراجعه کردم</w:t>
      </w:r>
      <w:r w:rsidRPr="00A6104E">
        <w:rPr>
          <w:rtl/>
        </w:rPr>
        <w:t xml:space="preserve"> دیدم ایشان گفته است که بابهای مختلف آوردن مانعی ندارد. </w:t>
      </w:r>
    </w:p>
    <w:p w14:paraId="3EDCE47E" w14:textId="77777777" w:rsidR="00FA4DAC" w:rsidRPr="00A6104E" w:rsidRDefault="00E42364" w:rsidP="008D1BD8">
      <w:pPr>
        <w:rPr>
          <w:rtl/>
        </w:rPr>
      </w:pPr>
      <w:r w:rsidRPr="00A6104E">
        <w:rPr>
          <w:rtl/>
        </w:rPr>
        <w:t>این هم یک بحثی است که لغویین واقعا چه می گویند؟ دوستان که اهل کار ادبی هستند این را تحقیق کنند که آیا ما حق داریم باب اشتقاقاتی که در لغت نیامده بیاوریم یا نه؟ البته فقهاء الی ما شاءالله این کار را م</w:t>
      </w:r>
      <w:r w:rsidRPr="00A6104E">
        <w:rPr>
          <w:rtl/>
        </w:rPr>
        <w:t xml:space="preserve">ی کنند. در همین بحث دیروز ما مرحوم آقای خوانساری که تقریرات آقای نائینی را نوشته در مقابل قبض انقباض را آورده است. در حالی که آن طرف قبض انقباض نیست. البته در لغت هم انقباض را شاید به معنای مطاوعه قبض آورده باشند. انقباض آورده اند، با اینکه هیچ معهود نیست </w:t>
      </w:r>
      <w:r w:rsidRPr="00A6104E">
        <w:rPr>
          <w:rtl/>
        </w:rPr>
        <w:t>که کار مشتری را انقباض بگوییم. کار مشتری چیز دیگری است.</w:t>
      </w:r>
    </w:p>
    <w:p w14:paraId="3B3686EC" w14:textId="77777777" w:rsidR="00FA4DAC" w:rsidRPr="00A6104E" w:rsidRDefault="00E42364" w:rsidP="008D1BD8">
      <w:pPr>
        <w:rPr>
          <w:rtl/>
        </w:rPr>
      </w:pPr>
      <w:r w:rsidRPr="00A6104E">
        <w:rPr>
          <w:rtl/>
        </w:rPr>
        <w:t>بحث قبض و اقباض یکی از شرائط چهارگانه ای بود که معمولا فقهاء می گویند.</w:t>
      </w:r>
    </w:p>
    <w:p w14:paraId="35E2DAB6" w14:textId="77777777" w:rsidR="00FA4DAC" w:rsidRPr="00A6104E" w:rsidRDefault="00FA4DAC" w:rsidP="008D1BD8">
      <w:pPr>
        <w:rPr>
          <w:b/>
          <w:bCs/>
          <w:rtl/>
        </w:rPr>
      </w:pPr>
    </w:p>
    <w:p w14:paraId="5AED3CD3" w14:textId="77777777" w:rsidR="00FA4DAC" w:rsidRPr="00A6104E" w:rsidRDefault="00E42364" w:rsidP="00FA4DAC">
      <w:pPr>
        <w:pStyle w:val="Heading1"/>
        <w:rPr>
          <w:rtl/>
        </w:rPr>
      </w:pPr>
      <w:bookmarkStart w:id="1662" w:name="_Toc107418337"/>
      <w:r w:rsidRPr="00A6104E">
        <w:rPr>
          <w:rtl/>
        </w:rPr>
        <w:t>مسئله 15 تحریر: شرطیت دوام</w:t>
      </w:r>
      <w:bookmarkEnd w:id="1662"/>
    </w:p>
    <w:p w14:paraId="5A435A25" w14:textId="77777777" w:rsidR="00FA4DAC" w:rsidRPr="00A6104E" w:rsidRDefault="00E42364" w:rsidP="008D1BD8">
      <w:pPr>
        <w:rPr>
          <w:rtl/>
        </w:rPr>
      </w:pPr>
      <w:r w:rsidRPr="00A6104E">
        <w:rPr>
          <w:rtl/>
        </w:rPr>
        <w:t xml:space="preserve">شرط دوم: شرط دوام است. و این هم بحثهای مشکلی دارد گرچه برخی راحت حل می کنند.     </w:t>
      </w:r>
    </w:p>
    <w:p w14:paraId="64E62211" w14:textId="77777777" w:rsidR="00FA4DAC" w:rsidRPr="00A6104E" w:rsidRDefault="00E42364" w:rsidP="008D1BD8">
      <w:pPr>
        <w:rPr>
          <w:rtl/>
        </w:rPr>
      </w:pPr>
      <w:r w:rsidRPr="00A6104E">
        <w:rPr>
          <w:rtl/>
        </w:rPr>
        <w:t>مسئله 15 تحریر: «یش</w:t>
      </w:r>
      <w:r w:rsidRPr="00A6104E">
        <w:rPr>
          <w:rtl/>
        </w:rPr>
        <w:t>ترط فی الوقف الدوام بمعنی عدم توقیته بمدة، فلو قال وقفت هذا البستان علی الفقراء الی سنة بطل وقفا، و فی صحته حبسا أو بطلانه کذلک ایضا وجهان». که در متن اختیار نمی کند کدام است. بعد می فرماید: «نعم لو قصد به الحبس صحّ».</w:t>
      </w:r>
    </w:p>
    <w:p w14:paraId="6BB5E434" w14:textId="77777777" w:rsidR="00FA4DAC" w:rsidRPr="00A6104E" w:rsidRDefault="00E42364" w:rsidP="008D1BD8">
      <w:pPr>
        <w:rPr>
          <w:rtl/>
        </w:rPr>
      </w:pPr>
      <w:r w:rsidRPr="00A6104E">
        <w:rPr>
          <w:rtl/>
        </w:rPr>
        <w:t>در این مسئله چند دقت مهم لازم است که ب</w:t>
      </w:r>
      <w:r w:rsidRPr="00A6104E">
        <w:rPr>
          <w:rtl/>
        </w:rPr>
        <w:t>اید فروعات این مسئله تفکیک بشود که گاهی آدم می بیند اینها خلط می شوند:</w:t>
      </w:r>
    </w:p>
    <w:p w14:paraId="3C008CA9" w14:textId="77777777" w:rsidR="00FA4DAC" w:rsidRPr="00A6104E" w:rsidRDefault="00E42364" w:rsidP="008D1BD8">
      <w:pPr>
        <w:rPr>
          <w:rtl/>
        </w:rPr>
      </w:pPr>
      <w:r w:rsidRPr="00A6104E">
        <w:rPr>
          <w:rtl/>
        </w:rPr>
        <w:t>اولین مسئله این است که: در وقف دوام به معنای عدم توقیت به مدت شرط است. چون یک معنای تأبید داریم که ذکر کنند ابدا. فعلا مقصود از دوام این است که آن را موقت نکنید. انسان اگر بخواهد خانه خ</w:t>
      </w:r>
      <w:r w:rsidRPr="00A6104E">
        <w:rPr>
          <w:rtl/>
        </w:rPr>
        <w:t xml:space="preserve">ودش را وقف کند، نمی تواند </w:t>
      </w:r>
      <w:r w:rsidRPr="00A6104E">
        <w:rPr>
          <w:rtl/>
        </w:rPr>
        <w:lastRenderedPageBreak/>
        <w:t>بگوید من این خانه را وقف فقراء کردم ده ساله. حالا برای بعد از ده سال می تواند بگوید برگردد، یا هیچ چیز نگوید. آیا این وقف درست است؟</w:t>
      </w:r>
    </w:p>
    <w:p w14:paraId="7C210D47" w14:textId="77777777" w:rsidR="00FA4DAC" w:rsidRPr="00A6104E" w:rsidRDefault="00E42364" w:rsidP="008D1BD8">
      <w:pPr>
        <w:rPr>
          <w:rtl/>
        </w:rPr>
      </w:pPr>
      <w:r w:rsidRPr="00A6104E">
        <w:rPr>
          <w:rtl/>
        </w:rPr>
        <w:t>می گویند نه. شرط وقف این است که دوام به عدم توقیت داشته باشد.</w:t>
      </w:r>
    </w:p>
    <w:p w14:paraId="1B074D7D" w14:textId="77777777" w:rsidR="00FA4DAC" w:rsidRPr="00A6104E" w:rsidRDefault="00E42364" w:rsidP="00FA4DAC">
      <w:pPr>
        <w:pStyle w:val="Heading1"/>
        <w:rPr>
          <w:rtl/>
        </w:rPr>
      </w:pPr>
      <w:bookmarkStart w:id="1663" w:name="_Toc107418338"/>
      <w:r w:rsidRPr="00A6104E">
        <w:rPr>
          <w:rtl/>
        </w:rPr>
        <w:t>فروع متفرع بر مسئله شرطیت دوام</w:t>
      </w:r>
      <w:bookmarkEnd w:id="1663"/>
    </w:p>
    <w:p w14:paraId="02346F15" w14:textId="77777777" w:rsidR="00FA4DAC" w:rsidRPr="00A6104E" w:rsidRDefault="00E42364" w:rsidP="008D1BD8">
      <w:pPr>
        <w:rPr>
          <w:rtl/>
        </w:rPr>
      </w:pPr>
      <w:r w:rsidRPr="00A6104E">
        <w:rPr>
          <w:rtl/>
        </w:rPr>
        <w:t>بعد م</w:t>
      </w:r>
      <w:r w:rsidRPr="00A6104E">
        <w:rPr>
          <w:rtl/>
        </w:rPr>
        <w:t>تفرع می کند بر این مسئله مسائل و فروعی را که از اینجا زائیده می شود:</w:t>
      </w:r>
    </w:p>
    <w:p w14:paraId="309634B9" w14:textId="77777777" w:rsidR="00FA4DAC" w:rsidRPr="00A6104E" w:rsidRDefault="00E42364" w:rsidP="008D1BD8">
      <w:pPr>
        <w:rPr>
          <w:rtl/>
        </w:rPr>
      </w:pPr>
      <w:r w:rsidRPr="00A6104E">
        <w:rPr>
          <w:rtl/>
        </w:rPr>
        <w:t>فرع اول این است که: وقتی شما دوام را شرط می کنید، لازمه اش این است که اگر توقیت کردید دیگر وقف حاصل نشود. شرط صحت بودن معنایش این است دیگر. وقتی می گوید یشترط فی الوقف یعنی در صحت وقف. لا</w:t>
      </w:r>
      <w:r w:rsidRPr="00A6104E">
        <w:rPr>
          <w:rtl/>
        </w:rPr>
        <w:t>زمه اشتراط صحت وقف به دوام این است که فلو قیّد بوقت این لازمه اش این است که وقف باطل باشد. این یک فرع است که لازمۀ اشتراط است. حالا سندش چیست می خوانیم.</w:t>
      </w:r>
    </w:p>
    <w:p w14:paraId="0D716A9D" w14:textId="77777777" w:rsidR="00FA4DAC" w:rsidRPr="00A6104E" w:rsidRDefault="00E42364" w:rsidP="008D1BD8">
      <w:pPr>
        <w:rPr>
          <w:rtl/>
        </w:rPr>
      </w:pPr>
      <w:r w:rsidRPr="00A6104E">
        <w:rPr>
          <w:rtl/>
        </w:rPr>
        <w:t>فرع دوم: اینجور انشاء وقف که بگوید من وقف کردم منزلم را برای ده سال، بنا شد که بطل وقفا. اما می شود همی</w:t>
      </w:r>
      <w:r w:rsidRPr="00A6104E">
        <w:rPr>
          <w:rtl/>
        </w:rPr>
        <w:t>ن چیزی که قصد به الوقف، وقع حبسا باشد؟ انشاء کرده است وقف را، قصدش هم وقوع الوقف است. ولی وقف واقع نمی شود. این مقتضای اشتراط به دوام است. که سندش را می خوانیم. اما آیا همین فرض که یعنی انشاء کند وقف را، و ذکر کند مدت را، قصد حصول وقف هم بکند، آیا یقع حبسا</w:t>
      </w:r>
      <w:r w:rsidRPr="00A6104E">
        <w:rPr>
          <w:rtl/>
        </w:rPr>
        <w:t xml:space="preserve"> أم لا؟</w:t>
      </w:r>
    </w:p>
    <w:p w14:paraId="5313C580" w14:textId="77777777" w:rsidR="00FA4DAC" w:rsidRPr="00A6104E" w:rsidRDefault="00E42364" w:rsidP="008D1BD8">
      <w:pPr>
        <w:rPr>
          <w:rtl/>
        </w:rPr>
      </w:pPr>
      <w:r w:rsidRPr="00A6104E">
        <w:rPr>
          <w:rtl/>
        </w:rPr>
        <w:t>فرع سوم: لو انشأ الوقف و ذکر المدة و قصد الحبس، یعنی انشاء وقف می کند توأم با وقت، ولکن قصد الحبس، آیا یقع حبسا؟ یعنی گیرش این است که انشاء وقف کرده ولی قصد حبس کرده است. آیا چون ذکر مدت کرده حبس واقع می شود.</w:t>
      </w:r>
    </w:p>
    <w:p w14:paraId="388CAFBE" w14:textId="77777777" w:rsidR="00FA4DAC" w:rsidRPr="00A6104E" w:rsidRDefault="00E42364" w:rsidP="008D1BD8">
      <w:pPr>
        <w:rPr>
          <w:rtl/>
        </w:rPr>
      </w:pPr>
      <w:r w:rsidRPr="00A6104E">
        <w:rPr>
          <w:rtl/>
        </w:rPr>
        <w:t>فرع چهارم: لو انشاء الوقف و ذکر المدة و</w:t>
      </w:r>
      <w:r w:rsidRPr="00A6104E">
        <w:rPr>
          <w:rtl/>
        </w:rPr>
        <w:t>لم یعلم ما قصد. حال دیگری لم یُعلم ما قصد، از باب اینکه نمی دانیم وقف واقع شده یا حبس واقع شده از باب اینکه احکام خودمان را نسبت به این آقا بدانیم که مثلا موقوف علیهم چه حکمی دارند. یا نه خودش فراموش کرده، خودش یک انشاء وقفی کرده مکتوب هم کرده است که من وق</w:t>
      </w:r>
      <w:r w:rsidRPr="00A6104E">
        <w:rPr>
          <w:rtl/>
        </w:rPr>
        <w:t>ف کردم خانه ام را برای فرزندم برای ده سال. مدتی می گذرد بعد شک می کند که وقتی که وقف کرد قصد حبس کرد یا قصد وقف کرد. برای خودش هم پیش می آید.</w:t>
      </w:r>
    </w:p>
    <w:p w14:paraId="083EE99D" w14:textId="77777777" w:rsidR="00FA4DAC" w:rsidRPr="00A6104E" w:rsidRDefault="00E42364" w:rsidP="008D1BD8">
      <w:pPr>
        <w:rPr>
          <w:rtl/>
        </w:rPr>
      </w:pPr>
      <w:r w:rsidRPr="00A6104E">
        <w:rPr>
          <w:rtl/>
        </w:rPr>
        <w:t xml:space="preserve">یک بحثی است راجع به اینکه ما لم یعلم قصده تکلیف چیست؟ </w:t>
      </w:r>
    </w:p>
    <w:p w14:paraId="7094DA7D" w14:textId="77777777" w:rsidR="00FA4DAC" w:rsidRPr="00A6104E" w:rsidRDefault="00E42364" w:rsidP="008D1BD8">
      <w:pPr>
        <w:rPr>
          <w:rtl/>
        </w:rPr>
      </w:pPr>
      <w:r w:rsidRPr="00A6104E">
        <w:rPr>
          <w:rtl/>
        </w:rPr>
        <w:t xml:space="preserve">اینجا جای جریان اصول عدمی یا ظواهر یا اصالة الصحة در فروضی </w:t>
      </w:r>
      <w:r w:rsidRPr="00A6104E">
        <w:rPr>
          <w:rtl/>
        </w:rPr>
        <w:t>است که بعضی گفته اند.</w:t>
      </w:r>
    </w:p>
    <w:p w14:paraId="198EDEEE" w14:textId="77777777" w:rsidR="00FA4DAC" w:rsidRPr="00A6104E" w:rsidRDefault="00E42364" w:rsidP="008D1BD8">
      <w:pPr>
        <w:rPr>
          <w:rtl/>
        </w:rPr>
      </w:pPr>
      <w:r w:rsidRPr="00A6104E">
        <w:rPr>
          <w:rtl/>
        </w:rPr>
        <w:lastRenderedPageBreak/>
        <w:t xml:space="preserve"> سؤال وجواب: فرع سوم این بود که لو انشأ الوقف و ذکر المدة وقصد الحبس، سؤال این است که حبس واقع می شود یا نه. اما فرع رابع این است که لم یعلم که لو انشأ الوقف و ذکر المدة ولکن لایعلم که قصد وقف کرده یا قصد حبس کرده است.</w:t>
      </w:r>
    </w:p>
    <w:p w14:paraId="190B0B22" w14:textId="77777777" w:rsidR="00FA4DAC" w:rsidRPr="00A6104E" w:rsidRDefault="00E42364" w:rsidP="008D1BD8">
      <w:pPr>
        <w:rPr>
          <w:rtl/>
        </w:rPr>
      </w:pPr>
      <w:r w:rsidRPr="00A6104E">
        <w:rPr>
          <w:rtl/>
        </w:rPr>
        <w:t>پس یک فرع داریم</w:t>
      </w:r>
      <w:r w:rsidRPr="00A6104E">
        <w:rPr>
          <w:rtl/>
        </w:rPr>
        <w:t xml:space="preserve"> که انشاء وقف کند با مدت و قصد وقف کند. این بطل وقفا. فرع دوم این است که انشاء وقف کند و ذکر مدت کند و قصد وقف کند آیا صح حبسا أم لا. فرع سوم اینکه که انشاء وقف کند و ذکر مدت کند و قصد حبس کند، آیا حبس واقع می شود یا نه. فرع چهارم اینکه انشاء وقف کند و ذکر</w:t>
      </w:r>
      <w:r w:rsidRPr="00A6104E">
        <w:rPr>
          <w:rtl/>
        </w:rPr>
        <w:t xml:space="preserve"> مدت کند و لم یعلم ما قصد، حالا خودش لم یعلم ما قصده یا دیگران لم یعلموا ما قصده از باب اینکه می خواهند آثار مترتب کنند اگر وقف باشد موقوف علیهم تکلیفی دارند وقف نباشد بحث دیگری است. </w:t>
      </w:r>
    </w:p>
    <w:p w14:paraId="57B6D371" w14:textId="77777777" w:rsidR="00FA4DAC" w:rsidRPr="00A6104E" w:rsidRDefault="00E42364" w:rsidP="00474D25">
      <w:pPr>
        <w:rPr>
          <w:rtl/>
        </w:rPr>
      </w:pPr>
      <w:r w:rsidRPr="00A6104E">
        <w:rPr>
          <w:rtl/>
        </w:rPr>
        <w:t xml:space="preserve">این چهار فرع است. در عبارت مقداری اینها با هم خلط شده است. در عبارت می </w:t>
      </w:r>
      <w:r w:rsidRPr="00A6104E">
        <w:rPr>
          <w:rtl/>
        </w:rPr>
        <w:t xml:space="preserve">فرماید: یشترط فی الوقف الدوام بمعنی عدم توقیته بمدة، که بحثش می آید، آنوقت نتیجتا فلو قال وقفت هذا البستان علی الفقراء الی سنة بطل وقفا، این فرع اول، و فی صحته حبسا أو بطلانه کذلک ایضا وجهان، در اینکه آیا همین حبس می شود یا باطل می شود مثل وقف، وجهان است، </w:t>
      </w:r>
      <w:r w:rsidRPr="00A6104E">
        <w:rPr>
          <w:rtl/>
        </w:rPr>
        <w:t>که نگفته اند کدام را قبول دارند. آیا اینجا دارد همان فرعی را می گوید که انشاء کرده، ذکر مدت کرده، قصد وقف هم کرده، آیا یصح حبسا؟ یا جائی را می گوید که معلوم نیست کدام را قصد کرده است. بعد می گوید نعم لو قصد به الحبس صح. این را هم ذکر کرده است. اگر انشاء وق</w:t>
      </w:r>
      <w:r w:rsidRPr="00A6104E">
        <w:rPr>
          <w:rtl/>
        </w:rPr>
        <w:t>ف کند، ذکر مدت کند، قصد حبس کند (که فرع سوم ما بود) گفته این هم تکلیفش روشن است که صحّ. اما این را نگفته است که اگر انشاء وقف کرد و ذکر مدت کرد و لم یعلم ما قصده، این فرع را ذکر نکرده است. و ما نمی دانیم این عبارت و فی صحته حبسا أو بطلانه کذلک کدام را دارد</w:t>
      </w:r>
      <w:r w:rsidRPr="00A6104E">
        <w:rPr>
          <w:rtl/>
        </w:rPr>
        <w:t xml:space="preserve"> می گوید. آیا فرع دوم را می گوید که انشاء وقف کند، ذکر مدت کند، و قصد تحقق الوقف کند که گفتیم بطل وقفا، همین را می گوید صح حبسا؟ یا فرع ما لم یعلم قصده را دارد می گوید؟ این روشن نیست.</w:t>
      </w:r>
    </w:p>
    <w:p w14:paraId="1BDA89D1" w14:textId="77777777" w:rsidR="00FA4DAC" w:rsidRPr="00A6104E" w:rsidRDefault="00E42364" w:rsidP="00FA4DAC">
      <w:pPr>
        <w:pStyle w:val="Heading1"/>
        <w:rPr>
          <w:rtl/>
        </w:rPr>
      </w:pPr>
      <w:bookmarkStart w:id="1664" w:name="_Toc107418339"/>
      <w:r w:rsidRPr="00A6104E">
        <w:rPr>
          <w:rtl/>
        </w:rPr>
        <w:t>بررسی عبارت و فی صحته حبسا أو بطلانه کذلک</w:t>
      </w:r>
      <w:bookmarkEnd w:id="1664"/>
      <w:r w:rsidRPr="00A6104E">
        <w:rPr>
          <w:rtl/>
        </w:rPr>
        <w:t xml:space="preserve"> </w:t>
      </w:r>
    </w:p>
    <w:p w14:paraId="29E5E2C1" w14:textId="77777777" w:rsidR="00FA4DAC" w:rsidRPr="00A6104E" w:rsidRDefault="00E42364" w:rsidP="008D1BD8">
      <w:pPr>
        <w:rPr>
          <w:rtl/>
        </w:rPr>
      </w:pPr>
      <w:r w:rsidRPr="00A6104E">
        <w:rPr>
          <w:rtl/>
        </w:rPr>
        <w:t>حالا به نظر شما کدام را می گو</w:t>
      </w:r>
      <w:r w:rsidRPr="00A6104E">
        <w:rPr>
          <w:rtl/>
        </w:rPr>
        <w:t>ید. عبارت این است که فلو قال وقفت هذا البستان علی الفقراء الی سنة بطل وقفا، اینکه روشن است. و فی صحته حبسا أو بطلانه کذلک ایضا وجهان، مراد کدام است. به نظر فرع دوم را می گوید. یعنی همان فرعی که بطل وقفا همان فرع صح حبسا آن محل بحث است. به نظرم این اظهر است</w:t>
      </w:r>
      <w:r w:rsidRPr="00A6104E">
        <w:rPr>
          <w:rtl/>
        </w:rPr>
        <w:t xml:space="preserve"> یا ظهور دارد در این معنا. آنوقت معنایش این می شود که آن فرع را بحث نکرده، در حالی که خیلی از فقهاء بحث صح حبسا أو وقفا را برده اند روی آن که لم یعلم ما یراد. آنوقت آنجا چون لم یعلم اصالة الصحة را جاری می کنیم می گوئیم یقع وقفا.</w:t>
      </w:r>
    </w:p>
    <w:p w14:paraId="7338D90E" w14:textId="77777777" w:rsidR="00FA4DAC" w:rsidRPr="00A6104E" w:rsidRDefault="00E42364" w:rsidP="00FA4DAC">
      <w:pPr>
        <w:pStyle w:val="Heading1"/>
        <w:rPr>
          <w:rtl/>
        </w:rPr>
      </w:pPr>
      <w:bookmarkStart w:id="1665" w:name="_Toc107418340"/>
      <w:r w:rsidRPr="00A6104E">
        <w:rPr>
          <w:rtl/>
        </w:rPr>
        <w:lastRenderedPageBreak/>
        <w:t>وقف علی من ینقرض</w:t>
      </w:r>
      <w:bookmarkEnd w:id="1665"/>
    </w:p>
    <w:p w14:paraId="66EBF135" w14:textId="77777777" w:rsidR="00FA4DAC" w:rsidRPr="00A6104E" w:rsidRDefault="00E42364" w:rsidP="008D1BD8">
      <w:pPr>
        <w:rPr>
          <w:rtl/>
        </w:rPr>
      </w:pPr>
      <w:r w:rsidRPr="00A6104E">
        <w:rPr>
          <w:rtl/>
        </w:rPr>
        <w:t>نکته ای که</w:t>
      </w:r>
      <w:r w:rsidRPr="00A6104E">
        <w:rPr>
          <w:rtl/>
        </w:rPr>
        <w:t xml:space="preserve"> باید به آن توجه کنید بعد وارد استدلال ها بشویم این است که:</w:t>
      </w:r>
    </w:p>
    <w:p w14:paraId="049179AA" w14:textId="77777777" w:rsidR="00FA4DAC" w:rsidRPr="00A6104E" w:rsidRDefault="00E42364" w:rsidP="008D1BD8">
      <w:pPr>
        <w:rPr>
          <w:rtl/>
        </w:rPr>
      </w:pPr>
      <w:r w:rsidRPr="00A6104E">
        <w:rPr>
          <w:rtl/>
        </w:rPr>
        <w:t>یک فرع دیگری داریم غیر از فروع ناشی از این مسئله، که این فرع در مسئله 16 است که وقف علی من ینقرض است. وقف علی من ینقرض با این مسئله که ما الان در آن هستیم در جهتی مشترک است بلکه عین او است. اگر ان</w:t>
      </w:r>
      <w:r w:rsidRPr="00A6104E">
        <w:rPr>
          <w:rtl/>
        </w:rPr>
        <w:t xml:space="preserve">سان می داند این کسی که دارد برای او وقف می کند ینقرض بعد اربعین سنة یا ثلاثین سنة، با علم به این می گوید من وقف کردم بر این اولاد یا این آقا که می دانیم دیگر بعد از سی سال هیچکس نیست، راجع به بعدش هم هیچ چیز نمی گوید. </w:t>
      </w:r>
    </w:p>
    <w:p w14:paraId="5BF52874" w14:textId="77777777" w:rsidR="00FA4DAC" w:rsidRPr="00A6104E" w:rsidRDefault="00E42364" w:rsidP="008D1BD8">
      <w:pPr>
        <w:rPr>
          <w:rtl/>
        </w:rPr>
      </w:pPr>
      <w:r w:rsidRPr="00A6104E">
        <w:rPr>
          <w:rtl/>
        </w:rPr>
        <w:t xml:space="preserve">از یک حیث این فرع با فرع ما یکی است. </w:t>
      </w:r>
      <w:r w:rsidRPr="00A6104E">
        <w:rPr>
          <w:rtl/>
        </w:rPr>
        <w:t>چون لبا بعد از علم به اینکه موقوف علیه أمد دارد می داند که این وقفش مدت دار می شود ثبوتا. منتهی فقهاء فرق گذاشته اند بین مسئله ما و آنجا. در مسئله ما بجز دو سه مورد که عرض می کنیم اجماع تام است، هم اجماع محکی و هم اجماعی که می شود تحصیل کرد، تقریبا کمتر مس</w:t>
      </w:r>
      <w:r w:rsidRPr="00A6104E">
        <w:rPr>
          <w:rtl/>
        </w:rPr>
        <w:t>ئله ای است که در آن نقل قول بشود بر یک نظر واحد که آن اشتراط دوام است. پس در این مسئله اجماع است. اما در مسئله دوم کثیری قائل به صحت شده اند. یعنی بین دو مسئله فرق گذاشته اند.</w:t>
      </w:r>
    </w:p>
    <w:p w14:paraId="671DBEBC" w14:textId="77777777" w:rsidR="00FA4DAC" w:rsidRPr="00A6104E" w:rsidRDefault="00E42364" w:rsidP="008D1BD8">
      <w:pPr>
        <w:rPr>
          <w:rtl/>
        </w:rPr>
      </w:pPr>
      <w:r w:rsidRPr="00A6104E">
        <w:rPr>
          <w:rtl/>
        </w:rPr>
        <w:t xml:space="preserve">البته روشن است که دو مسئله فرق هایی دارند، آنجا وقف می کند ذکر مدت نمی کند. وقف </w:t>
      </w:r>
      <w:r w:rsidRPr="00A6104E">
        <w:rPr>
          <w:rtl/>
        </w:rPr>
        <w:t xml:space="preserve">می کند بر این افراد اما ثبوتا مدت دار می شود. ممکن است علم هم داشته باشم، ومی دانم اگر وقف کنم بر یک آقایی که نود ساله است چیزی باقی نمی ماند. </w:t>
      </w:r>
    </w:p>
    <w:p w14:paraId="7B2B0EE8" w14:textId="77777777" w:rsidR="00FA4DAC" w:rsidRPr="00A6104E" w:rsidRDefault="00E42364" w:rsidP="008D1BD8">
      <w:pPr>
        <w:rPr>
          <w:rtl/>
        </w:rPr>
      </w:pPr>
      <w:r w:rsidRPr="00A6104E">
        <w:rPr>
          <w:rtl/>
        </w:rPr>
        <w:t>(دیشب داشتم نکته ای راجع به صاحب ریاض و صاحب مفتاح الکرامة نگاه می کردم. اگر یادتان باشد وسط های بحث گفتم حرف صا</w:t>
      </w:r>
      <w:r w:rsidRPr="00A6104E">
        <w:rPr>
          <w:rtl/>
        </w:rPr>
        <w:t xml:space="preserve">حب ریاض ومفتاح الکرامة یکی است، نمی دانم کدام از دیگری گرفته است. بعد گفتم رفتم تاریخش را نگاه کردم دیدم صاحب مفتاح الکرامة زودتر فوت کرده، ولی بعد گشتم دیدم کتابش از ریاض جدیدتر است و ریاض اقدم بود. دیروز داشتم بحث آتی را مطالعه می کردم دیدم تصریح می کند </w:t>
      </w:r>
      <w:r w:rsidRPr="00A6104E">
        <w:rPr>
          <w:rtl/>
        </w:rPr>
        <w:t>که قال شیخنا فی الریاض دام ظله. صاحب ریاض استاد صاحب مفتاح الکرامة است ولی تاریخ فوت صاحب مفتاح الکرامة زودتر است. پس حواستان باشد که گاهی ممکن است شاگرد از استاد زودتر فوت کند).</w:t>
      </w:r>
    </w:p>
    <w:p w14:paraId="3DE7C79A" w14:textId="77777777" w:rsidR="00FA4DAC" w:rsidRPr="00A6104E" w:rsidRDefault="00E42364" w:rsidP="008D1BD8">
      <w:pPr>
        <w:rPr>
          <w:rtl/>
        </w:rPr>
      </w:pPr>
      <w:r w:rsidRPr="00A6104E">
        <w:rPr>
          <w:rtl/>
        </w:rPr>
        <w:t xml:space="preserve">پس این مسئله 16 هم مد نظر باشد که انشاء الله در بحث خودش مفصل می آید. بحث ما </w:t>
      </w:r>
      <w:r w:rsidRPr="00A6104E">
        <w:rPr>
          <w:rtl/>
        </w:rPr>
        <w:t>در عین حالی که با آن مسئله مشترک است در اینکه مدت دار می شود ولی دو تا مسئله است با دو جور اقوال و دو جور تحصیل اجماع و مشهور، که مستندش به تفصیل خواهد آمد.</w:t>
      </w:r>
    </w:p>
    <w:p w14:paraId="7FE13961" w14:textId="77777777" w:rsidR="00FA4DAC" w:rsidRPr="00A6104E" w:rsidRDefault="00E42364" w:rsidP="008D1BD8">
      <w:pPr>
        <w:rPr>
          <w:rtl/>
        </w:rPr>
      </w:pPr>
      <w:r w:rsidRPr="00A6104E">
        <w:rPr>
          <w:rtl/>
        </w:rPr>
        <w:lastRenderedPageBreak/>
        <w:t xml:space="preserve">یکی از بحث های مهمش یکی بحثی است که شیخ انصاری در ملکیت زمانی مطرح کرده است. ایشان محال دانسته است </w:t>
      </w:r>
      <w:r w:rsidRPr="00A6104E">
        <w:rPr>
          <w:rtl/>
        </w:rPr>
        <w:t xml:space="preserve">و آخوند ممکن دانسته است. ندیده ام این آقایان که بر تحریر حاشیه زده اند کسی این را مطرح کند. بحث فوق العاده جالبی است. امروزه بحث ملکیت زمانی در دنیا خیلی مطرح است که می شود ملکیت موقته داشته باشیم مثل منفعت موقته یا نه. مثلا خانه ای را یک هفته ای بفروشیم. </w:t>
      </w:r>
      <w:r w:rsidRPr="00A6104E">
        <w:rPr>
          <w:rtl/>
        </w:rPr>
        <w:t>تملیک کنیم یک هفته ای. مثلا یک ویلایی در شمال یک هفته مال من، یک هفته مال شما و یک هفته مال دیگری باشد. مالک باشیم نه اینکه مستأجر باشیم. این را در دنیا دارند.</w:t>
      </w:r>
    </w:p>
    <w:p w14:paraId="7E6347A7" w14:textId="77777777" w:rsidR="00FA4DAC" w:rsidRPr="00A6104E" w:rsidRDefault="00E42364" w:rsidP="008D1BD8">
      <w:pPr>
        <w:rPr>
          <w:rtl/>
        </w:rPr>
      </w:pPr>
      <w:r w:rsidRPr="00A6104E">
        <w:rPr>
          <w:rtl/>
        </w:rPr>
        <w:t>حالا مرحوم شیخ در همین بحث اینجا فرموده: ملکیت زمانی محال است وآخوند می گوید محال نیست. بحث دقیق</w:t>
      </w:r>
      <w:r w:rsidRPr="00A6104E">
        <w:rPr>
          <w:rtl/>
        </w:rPr>
        <w:t xml:space="preserve">ی است. مطالعه کنید تا بحثش برسد. </w:t>
      </w:r>
    </w:p>
    <w:p w14:paraId="41C0D6F7" w14:textId="77777777" w:rsidR="00FA4DAC" w:rsidRPr="00A6104E" w:rsidRDefault="00E42364" w:rsidP="008D1BD8">
      <w:pPr>
        <w:rPr>
          <w:rtl/>
        </w:rPr>
      </w:pPr>
      <w:r w:rsidRPr="00A6104E">
        <w:rPr>
          <w:rtl/>
        </w:rPr>
        <w:t xml:space="preserve"> </w:t>
      </w:r>
    </w:p>
    <w:p w14:paraId="1E03A0F7" w14:textId="77777777" w:rsidR="00FA4DAC" w:rsidRPr="00A6104E" w:rsidRDefault="00FA4DAC" w:rsidP="008D1BD8"/>
    <w:p w14:paraId="0C42F867" w14:textId="77777777" w:rsidR="00075BA2" w:rsidRPr="00FA4DAC" w:rsidRDefault="00075BA2" w:rsidP="00746E7B">
      <w:pPr>
        <w:rPr>
          <w:rtl/>
        </w:rPr>
        <w:sectPr w:rsidR="00075BA2" w:rsidRPr="00FA4DAC" w:rsidSect="00C304DD">
          <w:headerReference w:type="default" r:id="rId173"/>
          <w:footerReference w:type="default" r:id="rId17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004044A3" w14:textId="77777777" w:rsidR="00E53CFD" w:rsidRDefault="00E42364" w:rsidP="00075BA2">
      <w:pPr>
        <w:jc w:val="center"/>
        <w:rPr>
          <w:rtl/>
        </w:rPr>
      </w:pPr>
      <w:r>
        <w:rPr>
          <w:rFonts w:hint="cs"/>
          <w:noProof/>
          <w:rtl/>
          <w:lang w:bidi="ar-SA"/>
        </w:rPr>
        <w:lastRenderedPageBreak/>
        <w:drawing>
          <wp:inline distT="0" distB="0" distL="0" distR="0" wp14:anchorId="43D33061" wp14:editId="17F3E450">
            <wp:extent cx="723899" cy="241300"/>
            <wp:effectExtent l="0" t="0" r="635" b="6350"/>
            <wp:docPr id="18564744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647448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1478503347"/>
        <w:docPartObj>
          <w:docPartGallery w:val="Table of Contents"/>
          <w:docPartUnique/>
        </w:docPartObj>
      </w:sdtPr>
      <w:sdtEndPr>
        <w:rPr>
          <w:rFonts w:ascii="NoorLotus" w:eastAsia="NoorLotus" w:hAnsi="NoorLotus"/>
          <w:b/>
          <w:bCs/>
          <w:noProof/>
          <w:sz w:val="28"/>
          <w:rtl/>
        </w:rPr>
      </w:sdtEndPr>
      <w:sdtContent>
        <w:p w14:paraId="3C95E40D" w14:textId="77777777" w:rsidR="00887979" w:rsidRDefault="00887979" w:rsidP="00887979">
          <w:pPr>
            <w:pStyle w:val="TOCHeading"/>
          </w:pPr>
        </w:p>
        <w:p w14:paraId="5D5AA176" w14:textId="4A3A2F7F" w:rsidR="00887979"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19891" w:history="1">
            <w:r w:rsidRPr="00F0663A">
              <w:rPr>
                <w:rStyle w:val="Hyperlink"/>
                <w:noProof/>
                <w:rtl/>
              </w:rPr>
              <w:t>مسئله 15: لزوم تأب</w:t>
            </w:r>
            <w:r w:rsidRPr="00F0663A">
              <w:rPr>
                <w:rStyle w:val="Hyperlink"/>
                <w:rFonts w:hint="cs"/>
                <w:noProof/>
                <w:rtl/>
              </w:rPr>
              <w:t>ی</w:t>
            </w:r>
            <w:r w:rsidRPr="00F0663A">
              <w:rPr>
                <w:rStyle w:val="Hyperlink"/>
                <w:rFonts w:hint="eastAsia"/>
                <w:noProof/>
                <w:rtl/>
              </w:rPr>
              <w:t>د</w:t>
            </w:r>
            <w:r w:rsidRPr="00F0663A">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Toc107419891 \h</w:instrText>
            </w:r>
            <w:r>
              <w:rPr>
                <w:noProof/>
                <w:webHidden/>
                <w:rtl/>
              </w:rPr>
              <w:instrText xml:space="preserve"> </w:instrText>
            </w:r>
            <w:r>
              <w:rPr>
                <w:noProof/>
                <w:webHidden/>
                <w:rtl/>
              </w:rPr>
            </w:r>
            <w:r>
              <w:rPr>
                <w:noProof/>
                <w:webHidden/>
                <w:rtl/>
              </w:rPr>
              <w:fldChar w:fldCharType="separate"/>
            </w:r>
            <w:r w:rsidR="006A7A6F">
              <w:rPr>
                <w:noProof/>
                <w:webHidden/>
                <w:rtl/>
              </w:rPr>
              <w:t>652</w:t>
            </w:r>
            <w:r>
              <w:rPr>
                <w:noProof/>
                <w:webHidden/>
                <w:rtl/>
              </w:rPr>
              <w:fldChar w:fldCharType="end"/>
            </w:r>
          </w:hyperlink>
        </w:p>
        <w:p w14:paraId="78F112D1" w14:textId="0143AD54" w:rsidR="00887979" w:rsidRDefault="00E42364">
          <w:pPr>
            <w:pStyle w:val="TOC1"/>
            <w:rPr>
              <w:rFonts w:asciiTheme="minorHAnsi" w:eastAsiaTheme="minorEastAsia" w:hAnsiTheme="minorHAnsi" w:cstheme="minorBidi"/>
              <w:noProof/>
              <w:color w:val="auto"/>
              <w:szCs w:val="22"/>
              <w:rtl/>
              <w:lang w:bidi="ar-SA"/>
            </w:rPr>
          </w:pPr>
          <w:hyperlink w:anchor="_Toc107419892" w:history="1">
            <w:r w:rsidRPr="00F0663A">
              <w:rPr>
                <w:rStyle w:val="Hyperlink"/>
                <w:noProof/>
                <w:rtl/>
              </w:rPr>
              <w:t>تبر</w:t>
            </w:r>
            <w:r w:rsidRPr="00F0663A">
              <w:rPr>
                <w:rStyle w:val="Hyperlink"/>
                <w:rFonts w:hint="cs"/>
                <w:noProof/>
                <w:rtl/>
              </w:rPr>
              <w:t>ی</w:t>
            </w:r>
            <w:r w:rsidRPr="00F0663A">
              <w:rPr>
                <w:rStyle w:val="Hyperlink"/>
                <w:rFonts w:hint="eastAsia"/>
                <w:noProof/>
                <w:rtl/>
              </w:rPr>
              <w:t>ک</w:t>
            </w:r>
            <w:r w:rsidRPr="00F0663A">
              <w:rPr>
                <w:rStyle w:val="Hyperlink"/>
                <w:noProof/>
                <w:rtl/>
              </w:rPr>
              <w:t xml:space="preserve"> مناسبات و ب</w:t>
            </w:r>
            <w:r w:rsidRPr="00F0663A">
              <w:rPr>
                <w:rStyle w:val="Hyperlink"/>
                <w:rFonts w:hint="cs"/>
                <w:noProof/>
                <w:rtl/>
              </w:rPr>
              <w:t>ی</w:t>
            </w:r>
            <w:r w:rsidRPr="00F0663A">
              <w:rPr>
                <w:rStyle w:val="Hyperlink"/>
                <w:rFonts w:hint="eastAsia"/>
                <w:noProof/>
                <w:rtl/>
              </w:rPr>
              <w:t>انات</w:t>
            </w:r>
            <w:r w:rsidRPr="00F0663A">
              <w:rPr>
                <w:rStyle w:val="Hyperlink"/>
                <w:rFonts w:hint="cs"/>
                <w:noProof/>
                <w:rtl/>
              </w:rPr>
              <w:t>ی</w:t>
            </w:r>
            <w:r w:rsidRPr="00F0663A">
              <w:rPr>
                <w:rStyle w:val="Hyperlink"/>
                <w:noProof/>
                <w:rtl/>
              </w:rPr>
              <w:t xml:space="preserve"> پ</w:t>
            </w:r>
            <w:r w:rsidRPr="00F0663A">
              <w:rPr>
                <w:rStyle w:val="Hyperlink"/>
                <w:rFonts w:hint="cs"/>
                <w:noProof/>
                <w:rtl/>
              </w:rPr>
              <w:t>ی</w:t>
            </w:r>
            <w:r w:rsidRPr="00F0663A">
              <w:rPr>
                <w:rStyle w:val="Hyperlink"/>
                <w:rFonts w:hint="eastAsia"/>
                <w:noProof/>
                <w:rtl/>
              </w:rPr>
              <w:t>رامون</w:t>
            </w:r>
            <w:r w:rsidRPr="00F0663A">
              <w:rPr>
                <w:rStyle w:val="Hyperlink"/>
                <w:noProof/>
                <w:rtl/>
              </w:rPr>
              <w:t xml:space="preserve"> مشکل کرونا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Toc107419892 \h</w:instrText>
            </w:r>
            <w:r>
              <w:rPr>
                <w:noProof/>
                <w:webHidden/>
                <w:rtl/>
              </w:rPr>
              <w:instrText xml:space="preserve"> </w:instrText>
            </w:r>
            <w:r>
              <w:rPr>
                <w:noProof/>
                <w:webHidden/>
                <w:rtl/>
              </w:rPr>
            </w:r>
            <w:r>
              <w:rPr>
                <w:noProof/>
                <w:webHidden/>
                <w:rtl/>
              </w:rPr>
              <w:fldChar w:fldCharType="separate"/>
            </w:r>
            <w:r w:rsidR="006A7A6F">
              <w:rPr>
                <w:noProof/>
                <w:webHidden/>
                <w:rtl/>
              </w:rPr>
              <w:t>652</w:t>
            </w:r>
            <w:r>
              <w:rPr>
                <w:noProof/>
                <w:webHidden/>
                <w:rtl/>
              </w:rPr>
              <w:fldChar w:fldCharType="end"/>
            </w:r>
          </w:hyperlink>
        </w:p>
        <w:p w14:paraId="536BCBCB" w14:textId="3CA6D55A" w:rsidR="00887979" w:rsidRDefault="00E42364">
          <w:pPr>
            <w:pStyle w:val="TOC1"/>
            <w:rPr>
              <w:rFonts w:asciiTheme="minorHAnsi" w:eastAsiaTheme="minorEastAsia" w:hAnsiTheme="minorHAnsi" w:cstheme="minorBidi"/>
              <w:noProof/>
              <w:color w:val="auto"/>
              <w:szCs w:val="22"/>
              <w:rtl/>
              <w:lang w:bidi="ar-SA"/>
            </w:rPr>
          </w:pPr>
          <w:hyperlink w:anchor="_Toc107419893" w:history="1">
            <w:r w:rsidRPr="00F0663A">
              <w:rPr>
                <w:rStyle w:val="Hyperlink"/>
                <w:noProof/>
                <w:rtl/>
              </w:rPr>
              <w:t>لزوم تأب</w:t>
            </w:r>
            <w:r w:rsidRPr="00F0663A">
              <w:rPr>
                <w:rStyle w:val="Hyperlink"/>
                <w:rFonts w:hint="cs"/>
                <w:noProof/>
                <w:rtl/>
              </w:rPr>
              <w:t>ی</w:t>
            </w:r>
            <w:r w:rsidRPr="00F0663A">
              <w:rPr>
                <w:rStyle w:val="Hyperlink"/>
                <w:rFonts w:hint="eastAsia"/>
                <w:noProof/>
                <w:rtl/>
              </w:rPr>
              <w:t>د</w:t>
            </w:r>
            <w:r w:rsidRPr="00F0663A">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Toc107419893 \h</w:instrText>
            </w:r>
            <w:r>
              <w:rPr>
                <w:noProof/>
                <w:webHidden/>
                <w:rtl/>
              </w:rPr>
              <w:instrText xml:space="preserve"> </w:instrText>
            </w:r>
            <w:r>
              <w:rPr>
                <w:noProof/>
                <w:webHidden/>
                <w:rtl/>
              </w:rPr>
            </w:r>
            <w:r>
              <w:rPr>
                <w:noProof/>
                <w:webHidden/>
                <w:rtl/>
              </w:rPr>
              <w:fldChar w:fldCharType="separate"/>
            </w:r>
            <w:r w:rsidR="006A7A6F">
              <w:rPr>
                <w:noProof/>
                <w:webHidden/>
                <w:rtl/>
              </w:rPr>
              <w:t>653</w:t>
            </w:r>
            <w:r>
              <w:rPr>
                <w:noProof/>
                <w:webHidden/>
                <w:rtl/>
              </w:rPr>
              <w:fldChar w:fldCharType="end"/>
            </w:r>
          </w:hyperlink>
        </w:p>
        <w:p w14:paraId="69760BED" w14:textId="109C9104" w:rsidR="00887979" w:rsidRDefault="00E42364">
          <w:pPr>
            <w:pStyle w:val="TOC1"/>
            <w:rPr>
              <w:rFonts w:asciiTheme="minorHAnsi" w:eastAsiaTheme="minorEastAsia" w:hAnsiTheme="minorHAnsi" w:cstheme="minorBidi"/>
              <w:noProof/>
              <w:color w:val="auto"/>
              <w:szCs w:val="22"/>
              <w:rtl/>
              <w:lang w:bidi="ar-SA"/>
            </w:rPr>
          </w:pPr>
          <w:hyperlink w:anchor="_Toc107419894" w:history="1">
            <w:r w:rsidRPr="00F0663A">
              <w:rPr>
                <w:rStyle w:val="Hyperlink"/>
                <w:noProof/>
                <w:rtl/>
              </w:rPr>
              <w:t>مقا</w:t>
            </w:r>
            <w:r w:rsidRPr="00F0663A">
              <w:rPr>
                <w:rStyle w:val="Hyperlink"/>
                <w:rFonts w:hint="cs"/>
                <w:noProof/>
                <w:rtl/>
              </w:rPr>
              <w:t>ی</w:t>
            </w:r>
            <w:r w:rsidRPr="00F0663A">
              <w:rPr>
                <w:rStyle w:val="Hyperlink"/>
                <w:rFonts w:hint="eastAsia"/>
                <w:noProof/>
                <w:rtl/>
              </w:rPr>
              <w:t>سه</w:t>
            </w:r>
            <w:r w:rsidRPr="00F0663A">
              <w:rPr>
                <w:rStyle w:val="Hyperlink"/>
                <w:noProof/>
                <w:rtl/>
              </w:rPr>
              <w:t xml:space="preserve"> وقف غ</w:t>
            </w:r>
            <w:r w:rsidRPr="00F0663A">
              <w:rPr>
                <w:rStyle w:val="Hyperlink"/>
                <w:rFonts w:hint="cs"/>
                <w:noProof/>
                <w:rtl/>
              </w:rPr>
              <w:t>ی</w:t>
            </w:r>
            <w:r w:rsidRPr="00F0663A">
              <w:rPr>
                <w:rStyle w:val="Hyperlink"/>
                <w:rFonts w:hint="eastAsia"/>
                <w:noProof/>
                <w:rtl/>
              </w:rPr>
              <w:t>ر</w:t>
            </w:r>
            <w:r w:rsidRPr="00F0663A">
              <w:rPr>
                <w:rStyle w:val="Hyperlink"/>
                <w:noProof/>
                <w:rtl/>
              </w:rPr>
              <w:t xml:space="preserve"> مأبد با وقف عل</w:t>
            </w:r>
            <w:r w:rsidRPr="00F0663A">
              <w:rPr>
                <w:rStyle w:val="Hyperlink"/>
                <w:rFonts w:hint="cs"/>
                <w:noProof/>
                <w:rtl/>
              </w:rPr>
              <w:t>ی</w:t>
            </w:r>
            <w:r w:rsidRPr="00F0663A">
              <w:rPr>
                <w:rStyle w:val="Hyperlink"/>
                <w:noProof/>
                <w:rtl/>
              </w:rPr>
              <w:t xml:space="preserve"> من </w:t>
            </w:r>
            <w:r w:rsidRPr="00F0663A">
              <w:rPr>
                <w:rStyle w:val="Hyperlink"/>
                <w:rFonts w:hint="cs"/>
                <w:noProof/>
                <w:rtl/>
              </w:rPr>
              <w:t>ی</w:t>
            </w:r>
            <w:r w:rsidRPr="00F0663A">
              <w:rPr>
                <w:rStyle w:val="Hyperlink"/>
                <w:rFonts w:hint="eastAsia"/>
                <w:noProof/>
                <w:rtl/>
              </w:rPr>
              <w:t>نقرض</w:t>
            </w:r>
            <w:r w:rsidRPr="00F0663A">
              <w:rPr>
                <w:rStyle w:val="Hyperlink"/>
                <w:noProof/>
                <w:rtl/>
              </w:rPr>
              <w:t xml:space="preserve"> غالبا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Toc107419894 \h</w:instrText>
            </w:r>
            <w:r>
              <w:rPr>
                <w:noProof/>
                <w:webHidden/>
                <w:rtl/>
              </w:rPr>
              <w:instrText xml:space="preserve"> </w:instrText>
            </w:r>
            <w:r>
              <w:rPr>
                <w:noProof/>
                <w:webHidden/>
                <w:rtl/>
              </w:rPr>
            </w:r>
            <w:r>
              <w:rPr>
                <w:noProof/>
                <w:webHidden/>
                <w:rtl/>
              </w:rPr>
              <w:fldChar w:fldCharType="separate"/>
            </w:r>
            <w:r w:rsidR="006A7A6F">
              <w:rPr>
                <w:noProof/>
                <w:webHidden/>
                <w:rtl/>
              </w:rPr>
              <w:t>654</w:t>
            </w:r>
            <w:r>
              <w:rPr>
                <w:noProof/>
                <w:webHidden/>
                <w:rtl/>
              </w:rPr>
              <w:fldChar w:fldCharType="end"/>
            </w:r>
          </w:hyperlink>
        </w:p>
        <w:p w14:paraId="70B4737D" w14:textId="3B6A1890" w:rsidR="00887979" w:rsidRDefault="00E42364">
          <w:pPr>
            <w:pStyle w:val="TOC1"/>
            <w:rPr>
              <w:rFonts w:asciiTheme="minorHAnsi" w:eastAsiaTheme="minorEastAsia" w:hAnsiTheme="minorHAnsi" w:cstheme="minorBidi"/>
              <w:noProof/>
              <w:color w:val="auto"/>
              <w:szCs w:val="22"/>
              <w:rtl/>
              <w:lang w:bidi="ar-SA"/>
            </w:rPr>
          </w:pPr>
          <w:hyperlink w:anchor="_Toc107419895" w:history="1">
            <w:r w:rsidRPr="00F0663A">
              <w:rPr>
                <w:rStyle w:val="Hyperlink"/>
                <w:noProof/>
                <w:rtl/>
              </w:rPr>
              <w:t>ب</w:t>
            </w:r>
            <w:r w:rsidRPr="00F0663A">
              <w:rPr>
                <w:rStyle w:val="Hyperlink"/>
                <w:rFonts w:hint="cs"/>
                <w:noProof/>
                <w:rtl/>
              </w:rPr>
              <w:t>ی</w:t>
            </w:r>
            <w:r w:rsidRPr="00F0663A">
              <w:rPr>
                <w:rStyle w:val="Hyperlink"/>
                <w:rFonts w:hint="eastAsia"/>
                <w:noProof/>
                <w:rtl/>
              </w:rPr>
              <w:t>ان</w:t>
            </w:r>
            <w:r w:rsidRPr="00F0663A">
              <w:rPr>
                <w:rStyle w:val="Hyperlink"/>
                <w:noProof/>
                <w:rtl/>
              </w:rPr>
              <w:t xml:space="preserve"> چهار فرع مربوط به شرط تأب</w:t>
            </w:r>
            <w:r w:rsidRPr="00F0663A">
              <w:rPr>
                <w:rStyle w:val="Hyperlink"/>
                <w:rFonts w:hint="cs"/>
                <w:noProof/>
                <w:rtl/>
              </w:rPr>
              <w:t>ی</w:t>
            </w:r>
            <w:r w:rsidRPr="00F0663A">
              <w:rPr>
                <w:rStyle w:val="Hyperlink"/>
                <w:rFonts w:hint="eastAsia"/>
                <w:noProof/>
                <w:rtl/>
              </w:rPr>
              <w:t>د</w:t>
            </w:r>
            <w:r w:rsidRPr="00F0663A">
              <w:rPr>
                <w:rStyle w:val="Hyperlink"/>
                <w:noProof/>
                <w:rtl/>
              </w:rPr>
              <w:t xml:space="preserve"> در مساله 15</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Toc107419895 \h</w:instrText>
            </w:r>
            <w:r>
              <w:rPr>
                <w:noProof/>
                <w:webHidden/>
                <w:rtl/>
              </w:rPr>
              <w:instrText xml:space="preserve"> </w:instrText>
            </w:r>
            <w:r>
              <w:rPr>
                <w:noProof/>
                <w:webHidden/>
                <w:rtl/>
              </w:rPr>
            </w:r>
            <w:r>
              <w:rPr>
                <w:noProof/>
                <w:webHidden/>
                <w:rtl/>
              </w:rPr>
              <w:fldChar w:fldCharType="separate"/>
            </w:r>
            <w:r w:rsidR="006A7A6F">
              <w:rPr>
                <w:noProof/>
                <w:webHidden/>
                <w:rtl/>
              </w:rPr>
              <w:t>655</w:t>
            </w:r>
            <w:r>
              <w:rPr>
                <w:noProof/>
                <w:webHidden/>
                <w:rtl/>
              </w:rPr>
              <w:fldChar w:fldCharType="end"/>
            </w:r>
          </w:hyperlink>
        </w:p>
        <w:p w14:paraId="55BF6DEE" w14:textId="728093C5" w:rsidR="00887979" w:rsidRDefault="00E42364">
          <w:pPr>
            <w:pStyle w:val="TOC1"/>
            <w:rPr>
              <w:rFonts w:asciiTheme="minorHAnsi" w:eastAsiaTheme="minorEastAsia" w:hAnsiTheme="minorHAnsi" w:cstheme="minorBidi"/>
              <w:noProof/>
              <w:color w:val="auto"/>
              <w:szCs w:val="22"/>
              <w:rtl/>
              <w:lang w:bidi="ar-SA"/>
            </w:rPr>
          </w:pPr>
          <w:hyperlink w:anchor="_Toc107419896" w:history="1">
            <w:r w:rsidRPr="00F0663A">
              <w:rPr>
                <w:rStyle w:val="Hyperlink"/>
                <w:noProof/>
                <w:rtl/>
              </w:rPr>
              <w:t>فرع اول: بطلان وقف مؤبد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Toc107419896 \h</w:instrText>
            </w:r>
            <w:r>
              <w:rPr>
                <w:noProof/>
                <w:webHidden/>
                <w:rtl/>
              </w:rPr>
              <w:instrText xml:space="preserve"> </w:instrText>
            </w:r>
            <w:r>
              <w:rPr>
                <w:noProof/>
                <w:webHidden/>
                <w:rtl/>
              </w:rPr>
            </w:r>
            <w:r>
              <w:rPr>
                <w:noProof/>
                <w:webHidden/>
                <w:rtl/>
              </w:rPr>
              <w:fldChar w:fldCharType="separate"/>
            </w:r>
            <w:r w:rsidR="006A7A6F">
              <w:rPr>
                <w:noProof/>
                <w:webHidden/>
                <w:rtl/>
              </w:rPr>
              <w:t>655</w:t>
            </w:r>
            <w:r>
              <w:rPr>
                <w:noProof/>
                <w:webHidden/>
                <w:rtl/>
              </w:rPr>
              <w:fldChar w:fldCharType="end"/>
            </w:r>
          </w:hyperlink>
        </w:p>
        <w:p w14:paraId="2BE9367A" w14:textId="4AF48661" w:rsidR="00887979" w:rsidRDefault="00E42364">
          <w:pPr>
            <w:pStyle w:val="TOC1"/>
            <w:rPr>
              <w:rFonts w:asciiTheme="minorHAnsi" w:eastAsiaTheme="minorEastAsia" w:hAnsiTheme="minorHAnsi" w:cstheme="minorBidi"/>
              <w:noProof/>
              <w:color w:val="auto"/>
              <w:szCs w:val="22"/>
              <w:rtl/>
              <w:lang w:bidi="ar-SA"/>
            </w:rPr>
          </w:pPr>
          <w:hyperlink w:anchor="_Toc107419897" w:history="1">
            <w:r w:rsidRPr="00F0663A">
              <w:rPr>
                <w:rStyle w:val="Hyperlink"/>
                <w:noProof/>
                <w:rtl/>
              </w:rPr>
              <w:t>فرع دوم: حبس واقع شدن انشاء وقف موقت به قصد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Toc107419897 \h</w:instrText>
            </w:r>
            <w:r>
              <w:rPr>
                <w:noProof/>
                <w:webHidden/>
                <w:rtl/>
              </w:rPr>
              <w:instrText xml:space="preserve"> </w:instrText>
            </w:r>
            <w:r>
              <w:rPr>
                <w:noProof/>
                <w:webHidden/>
                <w:rtl/>
              </w:rPr>
            </w:r>
            <w:r>
              <w:rPr>
                <w:noProof/>
                <w:webHidden/>
                <w:rtl/>
              </w:rPr>
              <w:fldChar w:fldCharType="separate"/>
            </w:r>
            <w:r w:rsidR="006A7A6F">
              <w:rPr>
                <w:noProof/>
                <w:webHidden/>
                <w:rtl/>
              </w:rPr>
              <w:t>655</w:t>
            </w:r>
            <w:r>
              <w:rPr>
                <w:noProof/>
                <w:webHidden/>
                <w:rtl/>
              </w:rPr>
              <w:fldChar w:fldCharType="end"/>
            </w:r>
          </w:hyperlink>
        </w:p>
        <w:p w14:paraId="2CDBB931" w14:textId="6215819D" w:rsidR="00887979" w:rsidRDefault="00E42364">
          <w:pPr>
            <w:pStyle w:val="TOC1"/>
            <w:rPr>
              <w:rFonts w:asciiTheme="minorHAnsi" w:eastAsiaTheme="minorEastAsia" w:hAnsiTheme="minorHAnsi" w:cstheme="minorBidi"/>
              <w:noProof/>
              <w:color w:val="auto"/>
              <w:szCs w:val="22"/>
              <w:rtl/>
              <w:lang w:bidi="ar-SA"/>
            </w:rPr>
          </w:pPr>
          <w:hyperlink w:anchor="_Toc107419898" w:history="1">
            <w:r w:rsidRPr="00F0663A">
              <w:rPr>
                <w:rStyle w:val="Hyperlink"/>
                <w:noProof/>
                <w:rtl/>
              </w:rPr>
              <w:t>فرع سوم: حبس واقع شدن انشاء وقف مؤبد به قصد حبس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Toc107419898 \h</w:instrText>
            </w:r>
            <w:r>
              <w:rPr>
                <w:noProof/>
                <w:webHidden/>
                <w:rtl/>
              </w:rPr>
              <w:instrText xml:space="preserve"> </w:instrText>
            </w:r>
            <w:r>
              <w:rPr>
                <w:noProof/>
                <w:webHidden/>
                <w:rtl/>
              </w:rPr>
            </w:r>
            <w:r>
              <w:rPr>
                <w:noProof/>
                <w:webHidden/>
                <w:rtl/>
              </w:rPr>
              <w:fldChar w:fldCharType="separate"/>
            </w:r>
            <w:r w:rsidR="006A7A6F">
              <w:rPr>
                <w:noProof/>
                <w:webHidden/>
                <w:rtl/>
              </w:rPr>
              <w:t>656</w:t>
            </w:r>
            <w:r>
              <w:rPr>
                <w:noProof/>
                <w:webHidden/>
                <w:rtl/>
              </w:rPr>
              <w:fldChar w:fldCharType="end"/>
            </w:r>
          </w:hyperlink>
        </w:p>
        <w:p w14:paraId="045C6299" w14:textId="026DCD67" w:rsidR="00887979" w:rsidRDefault="00E42364">
          <w:pPr>
            <w:pStyle w:val="TOC1"/>
            <w:rPr>
              <w:rFonts w:asciiTheme="minorHAnsi" w:eastAsiaTheme="minorEastAsia" w:hAnsiTheme="minorHAnsi" w:cstheme="minorBidi"/>
              <w:noProof/>
              <w:color w:val="auto"/>
              <w:szCs w:val="22"/>
              <w:rtl/>
              <w:lang w:bidi="ar-SA"/>
            </w:rPr>
          </w:pPr>
          <w:hyperlink w:anchor="_Toc107419899" w:history="1">
            <w:r w:rsidRPr="00F0663A">
              <w:rPr>
                <w:rStyle w:val="Hyperlink"/>
                <w:noProof/>
                <w:rtl/>
              </w:rPr>
              <w:t>فرع چهارم: اصل در فرض شک در ن</w:t>
            </w:r>
            <w:r w:rsidRPr="00F0663A">
              <w:rPr>
                <w:rStyle w:val="Hyperlink"/>
                <w:rFonts w:hint="cs"/>
                <w:noProof/>
                <w:rtl/>
              </w:rPr>
              <w:t>ی</w:t>
            </w:r>
            <w:r w:rsidRPr="00F0663A">
              <w:rPr>
                <w:rStyle w:val="Hyperlink"/>
                <w:rFonts w:hint="eastAsia"/>
                <w:noProof/>
                <w:rtl/>
              </w:rPr>
              <w:t>ت</w:t>
            </w:r>
            <w:r w:rsidRPr="00F0663A">
              <w:rPr>
                <w:rStyle w:val="Hyperlink"/>
                <w:noProof/>
                <w:rtl/>
              </w:rPr>
              <w:t xml:space="preserve"> واقف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Toc107419899 \h</w:instrText>
            </w:r>
            <w:r>
              <w:rPr>
                <w:noProof/>
                <w:webHidden/>
                <w:rtl/>
              </w:rPr>
              <w:instrText xml:space="preserve"> </w:instrText>
            </w:r>
            <w:r>
              <w:rPr>
                <w:noProof/>
                <w:webHidden/>
                <w:rtl/>
              </w:rPr>
            </w:r>
            <w:r>
              <w:rPr>
                <w:noProof/>
                <w:webHidden/>
                <w:rtl/>
              </w:rPr>
              <w:fldChar w:fldCharType="separate"/>
            </w:r>
            <w:r w:rsidR="006A7A6F">
              <w:rPr>
                <w:noProof/>
                <w:webHidden/>
                <w:rtl/>
              </w:rPr>
              <w:t>656</w:t>
            </w:r>
            <w:r>
              <w:rPr>
                <w:noProof/>
                <w:webHidden/>
                <w:rtl/>
              </w:rPr>
              <w:fldChar w:fldCharType="end"/>
            </w:r>
          </w:hyperlink>
        </w:p>
        <w:p w14:paraId="673F3A3B" w14:textId="0A5090E8" w:rsidR="00887979" w:rsidRDefault="00E42364">
          <w:pPr>
            <w:pStyle w:val="TOC1"/>
            <w:rPr>
              <w:rFonts w:asciiTheme="minorHAnsi" w:eastAsiaTheme="minorEastAsia" w:hAnsiTheme="minorHAnsi" w:cstheme="minorBidi"/>
              <w:noProof/>
              <w:color w:val="auto"/>
              <w:szCs w:val="22"/>
              <w:rtl/>
              <w:lang w:bidi="ar-SA"/>
            </w:rPr>
          </w:pPr>
          <w:hyperlink w:anchor="_Toc107419900" w:history="1">
            <w:r w:rsidRPr="00F0663A">
              <w:rPr>
                <w:rStyle w:val="Hyperlink"/>
                <w:noProof/>
                <w:rtl/>
              </w:rPr>
              <w:t>ادله اشتراط تاب</w:t>
            </w:r>
            <w:r w:rsidRPr="00F0663A">
              <w:rPr>
                <w:rStyle w:val="Hyperlink"/>
                <w:rFonts w:hint="cs"/>
                <w:noProof/>
                <w:rtl/>
              </w:rPr>
              <w:t>ی</w:t>
            </w:r>
            <w:r w:rsidRPr="00F0663A">
              <w:rPr>
                <w:rStyle w:val="Hyperlink"/>
                <w:rFonts w:hint="eastAsia"/>
                <w:noProof/>
                <w:rtl/>
              </w:rPr>
              <w:t>د</w:t>
            </w:r>
            <w:r w:rsidRPr="00F0663A">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Toc107419900 \h</w:instrText>
            </w:r>
            <w:r>
              <w:rPr>
                <w:noProof/>
                <w:webHidden/>
                <w:rtl/>
              </w:rPr>
              <w:instrText xml:space="preserve"> </w:instrText>
            </w:r>
            <w:r>
              <w:rPr>
                <w:noProof/>
                <w:webHidden/>
                <w:rtl/>
              </w:rPr>
            </w:r>
            <w:r>
              <w:rPr>
                <w:noProof/>
                <w:webHidden/>
                <w:rtl/>
              </w:rPr>
              <w:fldChar w:fldCharType="separate"/>
            </w:r>
            <w:r w:rsidR="006A7A6F">
              <w:rPr>
                <w:noProof/>
                <w:webHidden/>
                <w:rtl/>
              </w:rPr>
              <w:t>657</w:t>
            </w:r>
            <w:r>
              <w:rPr>
                <w:noProof/>
                <w:webHidden/>
                <w:rtl/>
              </w:rPr>
              <w:fldChar w:fldCharType="end"/>
            </w:r>
          </w:hyperlink>
        </w:p>
        <w:p w14:paraId="7FA9E18A" w14:textId="0CC276B6" w:rsidR="00887979" w:rsidRDefault="00E42364">
          <w:pPr>
            <w:pStyle w:val="TOC1"/>
            <w:rPr>
              <w:rFonts w:asciiTheme="minorHAnsi" w:eastAsiaTheme="minorEastAsia" w:hAnsiTheme="minorHAnsi" w:cstheme="minorBidi"/>
              <w:noProof/>
              <w:color w:val="auto"/>
              <w:szCs w:val="22"/>
              <w:rtl/>
              <w:lang w:bidi="ar-SA"/>
            </w:rPr>
          </w:pPr>
          <w:hyperlink w:anchor="_Toc107419901" w:history="1">
            <w:r w:rsidRPr="00F0663A">
              <w:rPr>
                <w:rStyle w:val="Hyperlink"/>
                <w:noProof/>
                <w:rtl/>
              </w:rPr>
              <w:t>دل</w:t>
            </w:r>
            <w:r w:rsidRPr="00F0663A">
              <w:rPr>
                <w:rStyle w:val="Hyperlink"/>
                <w:rFonts w:hint="cs"/>
                <w:noProof/>
                <w:rtl/>
              </w:rPr>
              <w:t>ی</w:t>
            </w:r>
            <w:r w:rsidRPr="00F0663A">
              <w:rPr>
                <w:rStyle w:val="Hyperlink"/>
                <w:rFonts w:hint="eastAsia"/>
                <w:noProof/>
                <w:rtl/>
              </w:rPr>
              <w:t>ل</w:t>
            </w:r>
            <w:r w:rsidRPr="00F0663A">
              <w:rPr>
                <w:rStyle w:val="Hyperlink"/>
                <w:noProof/>
                <w:rtl/>
              </w:rPr>
              <w:t xml:space="preserve"> اول بر لزوم تأب</w:t>
            </w:r>
            <w:r w:rsidRPr="00F0663A">
              <w:rPr>
                <w:rStyle w:val="Hyperlink"/>
                <w:rFonts w:hint="cs"/>
                <w:noProof/>
                <w:rtl/>
              </w:rPr>
              <w:t>ی</w:t>
            </w:r>
            <w:r w:rsidRPr="00F0663A">
              <w:rPr>
                <w:rStyle w:val="Hyperlink"/>
                <w:rFonts w:hint="eastAsia"/>
                <w:noProof/>
                <w:rtl/>
              </w:rPr>
              <w:t>د</w:t>
            </w:r>
            <w:r w:rsidRPr="00F0663A">
              <w:rPr>
                <w:rStyle w:val="Hyperlink"/>
                <w:noProof/>
                <w:rtl/>
              </w:rPr>
              <w:t>: اجماع محصل و منقول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Toc107419901 \h</w:instrText>
            </w:r>
            <w:r>
              <w:rPr>
                <w:noProof/>
                <w:webHidden/>
                <w:rtl/>
              </w:rPr>
              <w:instrText xml:space="preserve"> </w:instrText>
            </w:r>
            <w:r>
              <w:rPr>
                <w:noProof/>
                <w:webHidden/>
                <w:rtl/>
              </w:rPr>
            </w:r>
            <w:r>
              <w:rPr>
                <w:noProof/>
                <w:webHidden/>
                <w:rtl/>
              </w:rPr>
              <w:fldChar w:fldCharType="separate"/>
            </w:r>
            <w:r w:rsidR="006A7A6F">
              <w:rPr>
                <w:noProof/>
                <w:webHidden/>
                <w:rtl/>
              </w:rPr>
              <w:t>658</w:t>
            </w:r>
            <w:r>
              <w:rPr>
                <w:noProof/>
                <w:webHidden/>
                <w:rtl/>
              </w:rPr>
              <w:fldChar w:fldCharType="end"/>
            </w:r>
          </w:hyperlink>
        </w:p>
        <w:p w14:paraId="333E71DB" w14:textId="059CE8B7" w:rsidR="00887979" w:rsidRDefault="00E42364">
          <w:pPr>
            <w:pStyle w:val="TOC1"/>
            <w:rPr>
              <w:rFonts w:asciiTheme="minorHAnsi" w:eastAsiaTheme="minorEastAsia" w:hAnsiTheme="minorHAnsi" w:cstheme="minorBidi"/>
              <w:noProof/>
              <w:color w:val="auto"/>
              <w:szCs w:val="22"/>
              <w:rtl/>
              <w:lang w:bidi="ar-SA"/>
            </w:rPr>
          </w:pPr>
          <w:hyperlink w:anchor="_Toc107419902" w:history="1">
            <w:r w:rsidRPr="00F0663A">
              <w:rPr>
                <w:rStyle w:val="Hyperlink"/>
                <w:noProof/>
                <w:rtl/>
              </w:rPr>
              <w:t>بررس</w:t>
            </w:r>
            <w:r w:rsidRPr="00F0663A">
              <w:rPr>
                <w:rStyle w:val="Hyperlink"/>
                <w:rFonts w:hint="cs"/>
                <w:noProof/>
                <w:rtl/>
              </w:rPr>
              <w:t>ی</w:t>
            </w:r>
            <w:r w:rsidRPr="00F0663A">
              <w:rPr>
                <w:rStyle w:val="Hyperlink"/>
                <w:noProof/>
                <w:rtl/>
              </w:rPr>
              <w:t xml:space="preserve"> اصل تحقق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Toc107419902 \h</w:instrText>
            </w:r>
            <w:r>
              <w:rPr>
                <w:noProof/>
                <w:webHidden/>
                <w:rtl/>
              </w:rPr>
              <w:instrText xml:space="preserve"> </w:instrText>
            </w:r>
            <w:r>
              <w:rPr>
                <w:noProof/>
                <w:webHidden/>
                <w:rtl/>
              </w:rPr>
            </w:r>
            <w:r>
              <w:rPr>
                <w:noProof/>
                <w:webHidden/>
                <w:rtl/>
              </w:rPr>
              <w:fldChar w:fldCharType="separate"/>
            </w:r>
            <w:r w:rsidR="006A7A6F">
              <w:rPr>
                <w:noProof/>
                <w:webHidden/>
                <w:rtl/>
              </w:rPr>
              <w:t>658</w:t>
            </w:r>
            <w:r>
              <w:rPr>
                <w:noProof/>
                <w:webHidden/>
                <w:rtl/>
              </w:rPr>
              <w:fldChar w:fldCharType="end"/>
            </w:r>
          </w:hyperlink>
        </w:p>
        <w:p w14:paraId="7DA2A8CF" w14:textId="4679C0EC" w:rsidR="00887979" w:rsidRDefault="00E42364">
          <w:pPr>
            <w:pStyle w:val="TOC1"/>
            <w:rPr>
              <w:rFonts w:asciiTheme="minorHAnsi" w:eastAsiaTheme="minorEastAsia" w:hAnsiTheme="minorHAnsi" w:cstheme="minorBidi"/>
              <w:noProof/>
              <w:color w:val="auto"/>
              <w:szCs w:val="22"/>
              <w:rtl/>
              <w:lang w:bidi="ar-SA"/>
            </w:rPr>
          </w:pPr>
          <w:hyperlink w:anchor="_Toc107419903" w:history="1">
            <w:r w:rsidRPr="00F0663A">
              <w:rPr>
                <w:rStyle w:val="Hyperlink"/>
                <w:noProof/>
                <w:rtl/>
              </w:rPr>
              <w:t>نقل اجماع توسط صاحب ر</w:t>
            </w:r>
            <w:r w:rsidRPr="00F0663A">
              <w:rPr>
                <w:rStyle w:val="Hyperlink"/>
                <w:rFonts w:hint="cs"/>
                <w:noProof/>
                <w:rtl/>
              </w:rPr>
              <w:t>ی</w:t>
            </w:r>
            <w:r w:rsidRPr="00F0663A">
              <w:rPr>
                <w:rStyle w:val="Hyperlink"/>
                <w:rFonts w:hint="eastAsia"/>
                <w:noProof/>
                <w:rtl/>
              </w:rPr>
              <w:t>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Toc107419903 \h</w:instrText>
            </w:r>
            <w:r>
              <w:rPr>
                <w:noProof/>
                <w:webHidden/>
                <w:rtl/>
              </w:rPr>
              <w:instrText xml:space="preserve"> </w:instrText>
            </w:r>
            <w:r>
              <w:rPr>
                <w:noProof/>
                <w:webHidden/>
                <w:rtl/>
              </w:rPr>
            </w:r>
            <w:r>
              <w:rPr>
                <w:noProof/>
                <w:webHidden/>
                <w:rtl/>
              </w:rPr>
              <w:fldChar w:fldCharType="separate"/>
            </w:r>
            <w:r w:rsidR="006A7A6F">
              <w:rPr>
                <w:noProof/>
                <w:webHidden/>
                <w:rtl/>
              </w:rPr>
              <w:t>658</w:t>
            </w:r>
            <w:r>
              <w:rPr>
                <w:noProof/>
                <w:webHidden/>
                <w:rtl/>
              </w:rPr>
              <w:fldChar w:fldCharType="end"/>
            </w:r>
          </w:hyperlink>
        </w:p>
        <w:p w14:paraId="64330DA0" w14:textId="1E89F8A9" w:rsidR="00887979" w:rsidRDefault="00E42364">
          <w:pPr>
            <w:pStyle w:val="TOC1"/>
            <w:rPr>
              <w:rFonts w:asciiTheme="minorHAnsi" w:eastAsiaTheme="minorEastAsia" w:hAnsiTheme="minorHAnsi" w:cstheme="minorBidi"/>
              <w:noProof/>
              <w:color w:val="auto"/>
              <w:szCs w:val="22"/>
              <w:rtl/>
              <w:lang w:bidi="ar-SA"/>
            </w:rPr>
          </w:pPr>
          <w:hyperlink w:anchor="_Toc107419904" w:history="1">
            <w:r w:rsidRPr="00F0663A">
              <w:rPr>
                <w:rStyle w:val="Hyperlink"/>
                <w:noProof/>
                <w:rtl/>
              </w:rPr>
              <w:t>نقل اجماع توسط صاحب مفتاح الکرامة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Toc107419904 \h</w:instrText>
            </w:r>
            <w:r>
              <w:rPr>
                <w:noProof/>
                <w:webHidden/>
                <w:rtl/>
              </w:rPr>
              <w:instrText xml:space="preserve"> </w:instrText>
            </w:r>
            <w:r>
              <w:rPr>
                <w:noProof/>
                <w:webHidden/>
                <w:rtl/>
              </w:rPr>
            </w:r>
            <w:r>
              <w:rPr>
                <w:noProof/>
                <w:webHidden/>
                <w:rtl/>
              </w:rPr>
              <w:fldChar w:fldCharType="separate"/>
            </w:r>
            <w:r w:rsidR="006A7A6F">
              <w:rPr>
                <w:noProof/>
                <w:webHidden/>
                <w:rtl/>
              </w:rPr>
              <w:t>659</w:t>
            </w:r>
            <w:r>
              <w:rPr>
                <w:noProof/>
                <w:webHidden/>
                <w:rtl/>
              </w:rPr>
              <w:fldChar w:fldCharType="end"/>
            </w:r>
          </w:hyperlink>
        </w:p>
        <w:p w14:paraId="159E99DB" w14:textId="7C8A5474" w:rsidR="00887979" w:rsidRDefault="00E42364">
          <w:pPr>
            <w:pStyle w:val="TOC1"/>
            <w:rPr>
              <w:rFonts w:asciiTheme="minorHAnsi" w:eastAsiaTheme="minorEastAsia" w:hAnsiTheme="minorHAnsi" w:cstheme="minorBidi"/>
              <w:noProof/>
              <w:color w:val="auto"/>
              <w:szCs w:val="22"/>
              <w:rtl/>
              <w:lang w:bidi="ar-SA"/>
            </w:rPr>
          </w:pPr>
          <w:hyperlink w:anchor="_Toc107419905" w:history="1">
            <w:r w:rsidRPr="00F0663A">
              <w:rPr>
                <w:rStyle w:val="Hyperlink"/>
                <w:noProof/>
                <w:rtl/>
              </w:rPr>
              <w:t>نقل اجماع منقول ومحصل توسط صاحب جواهر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Toc107419905 \h</w:instrText>
            </w:r>
            <w:r>
              <w:rPr>
                <w:noProof/>
                <w:webHidden/>
                <w:rtl/>
              </w:rPr>
              <w:instrText xml:space="preserve"> </w:instrText>
            </w:r>
            <w:r>
              <w:rPr>
                <w:noProof/>
                <w:webHidden/>
                <w:rtl/>
              </w:rPr>
            </w:r>
            <w:r>
              <w:rPr>
                <w:noProof/>
                <w:webHidden/>
                <w:rtl/>
              </w:rPr>
              <w:fldChar w:fldCharType="separate"/>
            </w:r>
            <w:r w:rsidR="006A7A6F">
              <w:rPr>
                <w:noProof/>
                <w:webHidden/>
                <w:rtl/>
              </w:rPr>
              <w:t>660</w:t>
            </w:r>
            <w:r>
              <w:rPr>
                <w:noProof/>
                <w:webHidden/>
                <w:rtl/>
              </w:rPr>
              <w:fldChar w:fldCharType="end"/>
            </w:r>
          </w:hyperlink>
        </w:p>
        <w:p w14:paraId="00811B2A" w14:textId="0D4C8457" w:rsidR="00887979" w:rsidRDefault="00E42364">
          <w:pPr>
            <w:pStyle w:val="TOC1"/>
            <w:rPr>
              <w:rFonts w:asciiTheme="minorHAnsi" w:eastAsiaTheme="minorEastAsia" w:hAnsiTheme="minorHAnsi" w:cstheme="minorBidi"/>
              <w:noProof/>
              <w:color w:val="auto"/>
              <w:szCs w:val="22"/>
              <w:rtl/>
              <w:lang w:bidi="ar-SA"/>
            </w:rPr>
          </w:pPr>
          <w:hyperlink w:anchor="_Toc107419906" w:history="1">
            <w:r w:rsidRPr="00F0663A">
              <w:rPr>
                <w:rStyle w:val="Hyperlink"/>
                <w:noProof/>
                <w:rtl/>
              </w:rPr>
              <w:t>تأ</w:t>
            </w:r>
            <w:r w:rsidRPr="00F0663A">
              <w:rPr>
                <w:rStyle w:val="Hyperlink"/>
                <w:rFonts w:hint="cs"/>
                <w:noProof/>
                <w:rtl/>
              </w:rPr>
              <w:t>یی</w:t>
            </w:r>
            <w:r w:rsidRPr="00F0663A">
              <w:rPr>
                <w:rStyle w:val="Hyperlink"/>
                <w:rFonts w:hint="eastAsia"/>
                <w:noProof/>
                <w:rtl/>
              </w:rPr>
              <w:t>د</w:t>
            </w:r>
            <w:r w:rsidRPr="00F0663A">
              <w:rPr>
                <w:rStyle w:val="Hyperlink"/>
                <w:noProof/>
                <w:rtl/>
              </w:rPr>
              <w:t xml:space="preserve"> وجود اجماع محصل و منقول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Toc107419906 \h</w:instrText>
            </w:r>
            <w:r>
              <w:rPr>
                <w:noProof/>
                <w:webHidden/>
                <w:rtl/>
              </w:rPr>
              <w:instrText xml:space="preserve"> </w:instrText>
            </w:r>
            <w:r>
              <w:rPr>
                <w:noProof/>
                <w:webHidden/>
                <w:rtl/>
              </w:rPr>
            </w:r>
            <w:r>
              <w:rPr>
                <w:noProof/>
                <w:webHidden/>
                <w:rtl/>
              </w:rPr>
              <w:fldChar w:fldCharType="separate"/>
            </w:r>
            <w:r w:rsidR="006A7A6F">
              <w:rPr>
                <w:noProof/>
                <w:webHidden/>
                <w:rtl/>
              </w:rPr>
              <w:t>661</w:t>
            </w:r>
            <w:r>
              <w:rPr>
                <w:noProof/>
                <w:webHidden/>
                <w:rtl/>
              </w:rPr>
              <w:fldChar w:fldCharType="end"/>
            </w:r>
          </w:hyperlink>
        </w:p>
        <w:p w14:paraId="73FBBB00" w14:textId="77777777" w:rsidR="00887979" w:rsidRDefault="00E42364" w:rsidP="00887979">
          <w:pPr>
            <w:rPr>
              <w:rtl/>
            </w:rPr>
          </w:pPr>
          <w:r>
            <w:rPr>
              <w:b/>
              <w:bCs/>
              <w:noProof/>
            </w:rPr>
            <w:fldChar w:fldCharType="end"/>
          </w:r>
        </w:p>
      </w:sdtContent>
    </w:sdt>
    <w:p w14:paraId="1B41D74E" w14:textId="77777777" w:rsidR="00887979" w:rsidRPr="00394B93" w:rsidRDefault="00E42364" w:rsidP="00394B93">
      <w:pPr>
        <w:pStyle w:val="Heading1"/>
        <w:rPr>
          <w:rtl/>
        </w:rPr>
      </w:pPr>
      <w:bookmarkStart w:id="1671" w:name="_Toc37306040"/>
      <w:bookmarkStart w:id="1672" w:name="_Toc107419891"/>
      <w:r w:rsidRPr="002747A7">
        <w:rPr>
          <w:rFonts w:hint="cs"/>
          <w:rtl/>
        </w:rPr>
        <w:t>مسئله 15: لزوم تأبید در وقف</w:t>
      </w:r>
      <w:bookmarkEnd w:id="1671"/>
      <w:bookmarkEnd w:id="1672"/>
    </w:p>
    <w:p w14:paraId="47ED845B" w14:textId="77777777" w:rsidR="00887979" w:rsidRPr="002747A7" w:rsidRDefault="00E42364" w:rsidP="00394B93">
      <w:pPr>
        <w:pStyle w:val="Heading1"/>
        <w:rPr>
          <w:rtl/>
        </w:rPr>
      </w:pPr>
      <w:bookmarkStart w:id="1673" w:name="_Toc37306041"/>
      <w:bookmarkStart w:id="1674" w:name="_Toc107419892"/>
      <w:r w:rsidRPr="002747A7">
        <w:rPr>
          <w:rFonts w:hint="cs"/>
          <w:rtl/>
        </w:rPr>
        <w:t>تبریک</w:t>
      </w:r>
      <w:r>
        <w:rPr>
          <w:rFonts w:hint="cs"/>
          <w:rtl/>
        </w:rPr>
        <w:t xml:space="preserve"> مناسبات و بیاناتی پیرامون مشکل</w:t>
      </w:r>
      <w:r w:rsidRPr="002747A7">
        <w:rPr>
          <w:rFonts w:hint="cs"/>
          <w:rtl/>
        </w:rPr>
        <w:t xml:space="preserve"> کرونا</w:t>
      </w:r>
      <w:bookmarkEnd w:id="1673"/>
      <w:bookmarkEnd w:id="1674"/>
    </w:p>
    <w:p w14:paraId="7DFB79A9" w14:textId="77777777" w:rsidR="00887979" w:rsidRDefault="00E42364" w:rsidP="00394B93">
      <w:pPr>
        <w:rPr>
          <w:rtl/>
        </w:rPr>
      </w:pPr>
      <w:r>
        <w:rPr>
          <w:rFonts w:hint="cs"/>
          <w:rtl/>
        </w:rPr>
        <w:t>امروز اولین جلسۀ بحث در سال جدید شمسی است که به {د</w:t>
      </w:r>
      <w:r>
        <w:rPr>
          <w:rFonts w:hint="cs"/>
          <w:rtl/>
        </w:rPr>
        <w:t>لیل عدم امکان تشکیل کلاس حضوری} به صورت غیر حضوری بر گزار می گردد.</w:t>
      </w:r>
    </w:p>
    <w:p w14:paraId="33774A19" w14:textId="77777777" w:rsidR="00887979" w:rsidRDefault="00E42364" w:rsidP="00394B93">
      <w:pPr>
        <w:rPr>
          <w:rtl/>
        </w:rPr>
      </w:pPr>
      <w:r>
        <w:rPr>
          <w:rFonts w:hint="cs"/>
          <w:rtl/>
        </w:rPr>
        <w:lastRenderedPageBreak/>
        <w:t>به همین مناسبت تبریک و تهنیت عرض می کنم حلول سال جدید را، و از خداوند متعال می خواهیم امسال را سالی پر از برکت و توفیق و توأم با سلامتی و صحت برای همه مردم عزیز ما قرار دهد.</w:t>
      </w:r>
    </w:p>
    <w:p w14:paraId="026264BF" w14:textId="77777777" w:rsidR="00887979" w:rsidRDefault="00E42364" w:rsidP="00394B93">
      <w:pPr>
        <w:rPr>
          <w:rtl/>
        </w:rPr>
      </w:pPr>
      <w:r>
        <w:rPr>
          <w:rFonts w:hint="cs"/>
          <w:rtl/>
        </w:rPr>
        <w:t xml:space="preserve">همچنین تبریک و </w:t>
      </w:r>
      <w:r>
        <w:rPr>
          <w:rFonts w:hint="cs"/>
          <w:rtl/>
        </w:rPr>
        <w:t xml:space="preserve">تهنیت هم عرض می کنم ماه شعبان و اعیاد پر برکت این ماه عزیز را، مخصوصا که این ماه، ماه رحمت، عبادت، و استغفار است. از خداوند متعال می خواهیم به همه ما توفیق عنایت فرماید برای تقرب به درگاه حضرتش و استغفار در این ماه که معدّ برای این جهت هست. </w:t>
      </w:r>
    </w:p>
    <w:p w14:paraId="13BFA7B1" w14:textId="77777777" w:rsidR="00887979" w:rsidRDefault="00E42364" w:rsidP="00394B93">
      <w:pPr>
        <w:rPr>
          <w:rtl/>
        </w:rPr>
      </w:pPr>
      <w:r>
        <w:rPr>
          <w:rFonts w:hint="cs"/>
          <w:rtl/>
        </w:rPr>
        <w:t>و همینطور تبری</w:t>
      </w:r>
      <w:r>
        <w:rPr>
          <w:rFonts w:hint="cs"/>
          <w:rtl/>
        </w:rPr>
        <w:t>ک عرض می کنم میلاد مسعود منجی عالم بشریت حضرت بقیة الاعظم امام عصر حجة ابن الحسن العسکری عجل الله تعالی فرجه الشریف را که نور السموات و الارض است و یملأ الارض عدلا و قسطا بعد ما ملئت ظلما و جورا. از خداوند می خواهیم قلوب همه ما را به انوار معرفت و محبت خوی</w:t>
      </w:r>
      <w:r>
        <w:rPr>
          <w:rFonts w:hint="cs"/>
          <w:rtl/>
        </w:rPr>
        <w:t>ش و معرفت و محبت اهل بیت هر روز بیش از پیش منور بفرماید.</w:t>
      </w:r>
    </w:p>
    <w:p w14:paraId="3A90DC8A" w14:textId="77777777" w:rsidR="00887979" w:rsidRDefault="00E42364" w:rsidP="00394B93">
      <w:pPr>
        <w:rPr>
          <w:rtl/>
        </w:rPr>
      </w:pPr>
      <w:r>
        <w:rPr>
          <w:rFonts w:hint="cs"/>
          <w:rtl/>
        </w:rPr>
        <w:t>متأسفانه از قبل از حلول سال جدید تا امروز کشور ما و تقریبا همه جهان به یک بلیه بسیار خطرناک مبتلا شده است که بلیه کرونا است. عده ای جان باخته اند و عده بسیاری هم ابتلاء پیدا کرده اند. از خداوند متعال</w:t>
      </w:r>
      <w:r>
        <w:rPr>
          <w:rFonts w:hint="cs"/>
          <w:rtl/>
        </w:rPr>
        <w:t xml:space="preserve"> برای جان باختگان رحمت و علو درجات و برای بازماندگان صبر واجر جزیل طلب می کنیم. در این ماه رحمت از خداوند متعال می خواهیم این بلیه را از مردم عزیز ما و از همه جهان رفع بفرماید، و انشاءالله به زودی وضعیت بهداشت ودرمان کشور و وضعیت اقتصادی و معیشت مردم به وض</w:t>
      </w:r>
      <w:r>
        <w:rPr>
          <w:rFonts w:hint="cs"/>
          <w:rtl/>
        </w:rPr>
        <w:t>ع طبیعی برگردد.</w:t>
      </w:r>
    </w:p>
    <w:p w14:paraId="62695D31" w14:textId="77777777" w:rsidR="00887979" w:rsidRDefault="00E42364" w:rsidP="00394B93">
      <w:pPr>
        <w:rPr>
          <w:rtl/>
        </w:rPr>
      </w:pPr>
      <w:r>
        <w:rPr>
          <w:rFonts w:hint="cs"/>
          <w:rtl/>
        </w:rPr>
        <w:t>در اینجا باید از همه کسانی که در این مدت برای رسیدگی به وضع بیماران و وضعیت درمان وبهداشت کشور تلاش ومجاهدت کرده اند تشکر کنیم، خصوصا پزشکان وپرستاران و همۀ کادر درمانی کشور که در خط مقدم این جهاد بودند و هستند. خداوند متعال به همۀ این عزیز</w:t>
      </w:r>
      <w:r>
        <w:rPr>
          <w:rFonts w:hint="cs"/>
          <w:rtl/>
        </w:rPr>
        <w:t>ان توفیق و سلامت و اجر بی پایان الهی عنایت فرماید.</w:t>
      </w:r>
    </w:p>
    <w:p w14:paraId="7F291071" w14:textId="77777777" w:rsidR="00887979" w:rsidRDefault="00887979" w:rsidP="00394B93">
      <w:pPr>
        <w:rPr>
          <w:rtl/>
        </w:rPr>
      </w:pPr>
    </w:p>
    <w:p w14:paraId="6568B19D" w14:textId="77777777" w:rsidR="00887979" w:rsidRPr="002747A7" w:rsidRDefault="00E42364" w:rsidP="00394B93">
      <w:pPr>
        <w:pStyle w:val="Heading1"/>
        <w:rPr>
          <w:rtl/>
        </w:rPr>
      </w:pPr>
      <w:bookmarkStart w:id="1675" w:name="_Toc37306042"/>
      <w:bookmarkStart w:id="1676" w:name="_Toc107419893"/>
      <w:r w:rsidRPr="002747A7">
        <w:rPr>
          <w:rFonts w:hint="cs"/>
          <w:rtl/>
        </w:rPr>
        <w:t>لزوم تأبید در وقف</w:t>
      </w:r>
      <w:bookmarkEnd w:id="1675"/>
      <w:bookmarkEnd w:id="1676"/>
    </w:p>
    <w:p w14:paraId="7C72C9E5" w14:textId="77777777" w:rsidR="00887979" w:rsidRDefault="00E42364" w:rsidP="00394B93">
      <w:pPr>
        <w:rPr>
          <w:rtl/>
        </w:rPr>
      </w:pPr>
      <w:r>
        <w:rPr>
          <w:rFonts w:hint="cs"/>
          <w:rtl/>
        </w:rPr>
        <w:t>بحث ما قبل از تعطیلات به مسئله 15 تحریر الوسیله</w:t>
      </w:r>
      <w:r w:rsidRPr="00397753">
        <w:rPr>
          <w:rFonts w:hint="cs"/>
          <w:rtl/>
        </w:rPr>
        <w:t xml:space="preserve"> </w:t>
      </w:r>
      <w:r>
        <w:rPr>
          <w:rFonts w:hint="cs"/>
          <w:rtl/>
        </w:rPr>
        <w:t xml:space="preserve">رسیده بود که مربوط است به بطلان وقف در صورت تقیید به مدت و أجل. یعنی شرط وقف تأبید است و اگر در وقف زمان و مدت اخذ شود وقف باطل می شود.    </w:t>
      </w:r>
    </w:p>
    <w:p w14:paraId="5AB84BAD" w14:textId="77777777" w:rsidR="00887979" w:rsidRDefault="00E42364" w:rsidP="00394B93">
      <w:pPr>
        <w:rPr>
          <w:rtl/>
        </w:rPr>
      </w:pPr>
      <w:r>
        <w:rPr>
          <w:rFonts w:hint="cs"/>
          <w:rtl/>
        </w:rPr>
        <w:t>متن مسئله این است: «یشترط فی الوقف الدوام بمعنی عدم توقیته بمدة، فلو قال وقفت هذا البستان علی الفقراء الی سنة بطل وق</w:t>
      </w:r>
      <w:r>
        <w:rPr>
          <w:rFonts w:hint="cs"/>
          <w:rtl/>
        </w:rPr>
        <w:t xml:space="preserve">فا، وفی صحته حبسا أو بطلانه کذلک ایضا وجهان. نعم لو قصد به الحبس صحّ». </w:t>
      </w:r>
    </w:p>
    <w:p w14:paraId="6B3C24DB" w14:textId="77777777" w:rsidR="00887979" w:rsidRDefault="00E42364" w:rsidP="00394B93">
      <w:pPr>
        <w:rPr>
          <w:rtl/>
        </w:rPr>
      </w:pPr>
      <w:r>
        <w:rPr>
          <w:rFonts w:hint="cs"/>
          <w:rtl/>
        </w:rPr>
        <w:lastRenderedPageBreak/>
        <w:t>پس مدعا این است که در وقف، دوام به معنای عدم توقیت به مدت خاص مثل یک سال، پنج سال یا ده سال شرط است. وقف نباید محدد به زمان باشد و اگر بگوئیم: وقف کردم این خانه را برای یکسال یا ده سال</w:t>
      </w:r>
      <w:r>
        <w:rPr>
          <w:rFonts w:hint="cs"/>
          <w:rtl/>
        </w:rPr>
        <w:t>. این چنین وقفی درست نیست.</w:t>
      </w:r>
    </w:p>
    <w:p w14:paraId="7D5ECCCE" w14:textId="77777777" w:rsidR="00887979" w:rsidRDefault="00E42364" w:rsidP="00394B93">
      <w:pPr>
        <w:rPr>
          <w:rtl/>
        </w:rPr>
      </w:pPr>
      <w:r>
        <w:rPr>
          <w:rFonts w:hint="cs"/>
          <w:rtl/>
        </w:rPr>
        <w:t>البته به دنبال عدم صحت وقف بحث شده است که آیا {همین مفاد} به عنوان حبس صحیح است یا به عنوان حبس هم صحیح نیست. که در متن فرموده اند وجهان، و هیچ طرف را اختیار نیز نفرموده اند.</w:t>
      </w:r>
    </w:p>
    <w:p w14:paraId="38E406BA" w14:textId="77777777" w:rsidR="00887979" w:rsidRDefault="00E42364" w:rsidP="00394B93">
      <w:pPr>
        <w:rPr>
          <w:rtl/>
        </w:rPr>
      </w:pPr>
      <w:r>
        <w:rPr>
          <w:rFonts w:hint="cs"/>
          <w:rtl/>
        </w:rPr>
        <w:t>در ادامه می فرمایند: «نعم لو قصد به الحبس صحّ». یعنی ا</w:t>
      </w:r>
      <w:r>
        <w:rPr>
          <w:rFonts w:hint="cs"/>
          <w:rtl/>
        </w:rPr>
        <w:t>گر همینجا به انشاء وقف قصد حبس کند به لحاظ عنوان حبس صحیح است.</w:t>
      </w:r>
    </w:p>
    <w:p w14:paraId="1EE2EC35" w14:textId="77777777" w:rsidR="00887979" w:rsidRDefault="00E42364" w:rsidP="00394B93">
      <w:pPr>
        <w:rPr>
          <w:rtl/>
        </w:rPr>
      </w:pPr>
      <w:r>
        <w:rPr>
          <w:rFonts w:hint="cs"/>
          <w:rtl/>
        </w:rPr>
        <w:t>در واقع این مسئله 15 هم یک مسئله اساسی را متکفل شده است که آیا تأبید به معنای عدم توقیت به مدت، لازم است یا نه. و هم چند فرع در ذیلش مطرح شده است که برخی از آنها در متن اشاره شده و برخی هم به ن</w:t>
      </w:r>
      <w:r>
        <w:rPr>
          <w:rFonts w:hint="cs"/>
          <w:rtl/>
        </w:rPr>
        <w:t>حو اجمال آمده است که نیاز به بحث دارد.</w:t>
      </w:r>
    </w:p>
    <w:p w14:paraId="028C708B" w14:textId="77777777" w:rsidR="00887979" w:rsidRPr="002747A7" w:rsidRDefault="00E42364" w:rsidP="00394B93">
      <w:pPr>
        <w:pStyle w:val="Heading1"/>
        <w:rPr>
          <w:rtl/>
        </w:rPr>
      </w:pPr>
      <w:bookmarkStart w:id="1677" w:name="_Toc37306043"/>
      <w:bookmarkStart w:id="1678" w:name="_Toc107419894"/>
      <w:r w:rsidRPr="002747A7">
        <w:rPr>
          <w:rFonts w:hint="cs"/>
          <w:rtl/>
        </w:rPr>
        <w:t xml:space="preserve">مقایسه </w:t>
      </w:r>
      <w:r>
        <w:rPr>
          <w:rFonts w:hint="cs"/>
          <w:rtl/>
        </w:rPr>
        <w:t>وقف غیر مأبد با وقف علی من ینقرض غالبا</w:t>
      </w:r>
      <w:bookmarkEnd w:id="1677"/>
      <w:bookmarkEnd w:id="1678"/>
    </w:p>
    <w:p w14:paraId="60C63C51" w14:textId="77777777" w:rsidR="00887979" w:rsidRDefault="00E42364" w:rsidP="00394B93">
      <w:pPr>
        <w:rPr>
          <w:rtl/>
        </w:rPr>
      </w:pPr>
      <w:r>
        <w:rPr>
          <w:rFonts w:hint="cs"/>
          <w:rtl/>
        </w:rPr>
        <w:t>این مسئله که دوام و تأبید در وقف لازم است گاهی برای اشاره به یک فرع دیگر هم هست که در مسئله 16 تحریر مطرح می شود، و آن این است که آیا در وقف لازم است که بر کسانی وقف شود ک</w:t>
      </w:r>
      <w:r>
        <w:rPr>
          <w:rFonts w:hint="cs"/>
          <w:rtl/>
        </w:rPr>
        <w:t xml:space="preserve">ه به نحو طبیعی انقراض پیدا نمی کنند، یا اگر بر «من ینقرض» وقف شود یعنی بر کسی که انقراضش محتمل یا مظنون است و یا حتی مقطوع است وقف اشکال ندارد؟ </w:t>
      </w:r>
    </w:p>
    <w:p w14:paraId="3004D5A2" w14:textId="77777777" w:rsidR="00887979" w:rsidRDefault="00E42364" w:rsidP="00394B93">
      <w:pPr>
        <w:rPr>
          <w:rtl/>
        </w:rPr>
      </w:pPr>
      <w:r>
        <w:rPr>
          <w:rFonts w:hint="cs"/>
          <w:rtl/>
        </w:rPr>
        <w:t xml:space="preserve">مثلا خانه ای را وقف کند بر ولد خاصش یا اولادش و در ادامه نگوید بعد از انقراض اینها، مال موقوفه برای فقراء و مساکین یا برای مسجد یا برای خیرات عمومی باشد. در این صورت علی القاعده این اولاد در طول زمان منقرض می شوند لذا وقف علی من ینقرض شده است. </w:t>
      </w:r>
    </w:p>
    <w:p w14:paraId="4484690A" w14:textId="77777777" w:rsidR="00887979" w:rsidRDefault="00E42364" w:rsidP="00394B93">
      <w:pPr>
        <w:rPr>
          <w:rtl/>
        </w:rPr>
      </w:pPr>
      <w:r>
        <w:rPr>
          <w:rFonts w:hint="cs"/>
          <w:rtl/>
        </w:rPr>
        <w:t>اینکه وقف ع</w:t>
      </w:r>
      <w:r>
        <w:rPr>
          <w:rFonts w:hint="cs"/>
          <w:rtl/>
        </w:rPr>
        <w:t>لی من ینقرض درست است یا نه، فرع دیگری است غیر فرع کنونی که در مساله 15 آمده است. وقف علی من ینقرض مورد مناقشه و  نزاع قوم قرار گرفته است و عدۀ قابل توجهی از فقهاء قائل به صحت آنند و عده ای نیز آن را باطل می دانند. آنهایی که قائل به بطلان چنین وقفی هستند گا</w:t>
      </w:r>
      <w:r>
        <w:rPr>
          <w:rFonts w:hint="cs"/>
          <w:rtl/>
        </w:rPr>
        <w:t xml:space="preserve">هی آن را حبس می دانند و صور و اقوال دیگری اختیار کرده اند که بحثش خواهد آمد. </w:t>
      </w:r>
    </w:p>
    <w:p w14:paraId="26BE7F86" w14:textId="77777777" w:rsidR="00887979" w:rsidRDefault="00E42364" w:rsidP="00394B93">
      <w:pPr>
        <w:rPr>
          <w:rtl/>
        </w:rPr>
      </w:pPr>
      <w:r>
        <w:rPr>
          <w:rFonts w:hint="cs"/>
          <w:rtl/>
        </w:rPr>
        <w:t xml:space="preserve">آنچه در اینجا مهم است این است که ما بدانیم در ذیل مسئله دوام و تأبید دو جور مسئله طرح می شود: </w:t>
      </w:r>
    </w:p>
    <w:p w14:paraId="752EF7D1" w14:textId="77777777" w:rsidR="00887979" w:rsidRDefault="00E42364" w:rsidP="00394B93">
      <w:pPr>
        <w:rPr>
          <w:rtl/>
        </w:rPr>
      </w:pPr>
      <w:r>
        <w:rPr>
          <w:rFonts w:hint="cs"/>
          <w:rtl/>
        </w:rPr>
        <w:lastRenderedPageBreak/>
        <w:t>یکی اینکه ما تأبید به معنای عدم ذکر مدت را در وقف شرط بدانیم. به این صورت که واقف ن</w:t>
      </w:r>
      <w:r>
        <w:rPr>
          <w:rFonts w:hint="cs"/>
          <w:rtl/>
        </w:rPr>
        <w:t>گوید این خانه را وقف کردم برای ده سال.</w:t>
      </w:r>
    </w:p>
    <w:p w14:paraId="25E5F959" w14:textId="77777777" w:rsidR="00887979" w:rsidRDefault="00E42364" w:rsidP="00394B93">
      <w:pPr>
        <w:rPr>
          <w:rtl/>
        </w:rPr>
      </w:pPr>
      <w:r>
        <w:rPr>
          <w:rFonts w:hint="cs"/>
          <w:rtl/>
        </w:rPr>
        <w:t xml:space="preserve">بحث دیگر این است که کسانی که بر آنها وقف می شود دوام داشته باشند به طوری که وقف به دوام آنها باقی باشد. </w:t>
      </w:r>
    </w:p>
    <w:p w14:paraId="029B9EE2" w14:textId="77777777" w:rsidR="00887979" w:rsidRDefault="00E42364" w:rsidP="00394B93">
      <w:pPr>
        <w:rPr>
          <w:rtl/>
        </w:rPr>
      </w:pPr>
      <w:r>
        <w:rPr>
          <w:rFonts w:hint="cs"/>
          <w:rtl/>
        </w:rPr>
        <w:t>گرچه این دو مسئله مشابهاتی دارند و برخی از ادله آنها ممکن است مشترک باشد، بطوری که برخی از بزرگان فقهاء مانند صا</w:t>
      </w:r>
      <w:r>
        <w:rPr>
          <w:rFonts w:hint="cs"/>
          <w:rtl/>
        </w:rPr>
        <w:t>حب ریاض، برخی از استدلالهای مسئله شانزدهم را در این مسئله پانزدهم نیز جاری می دانند. ولی ما باید توجه داشته باشیم که اینها دو فرع اند و اختلاط اینها موجب اشکال در طرح بحث نشود.</w:t>
      </w:r>
    </w:p>
    <w:p w14:paraId="272AE585" w14:textId="77777777" w:rsidR="00887979" w:rsidRDefault="00E42364" w:rsidP="00394B93">
      <w:pPr>
        <w:rPr>
          <w:rtl/>
        </w:rPr>
      </w:pPr>
      <w:r>
        <w:rPr>
          <w:rFonts w:hint="cs"/>
          <w:rtl/>
        </w:rPr>
        <w:t xml:space="preserve">مرحوم میرزای قمی در جامع الشتات وقتی می خواهد این مسئله را تحقیق کند، در ابتدا </w:t>
      </w:r>
      <w:r>
        <w:rPr>
          <w:rFonts w:hint="cs"/>
          <w:rtl/>
        </w:rPr>
        <w:t xml:space="preserve"> به تفصیل مقدمه</w:t>
      </w:r>
      <w:r>
        <w:rPr>
          <w:rtl/>
        </w:rPr>
        <w:softHyphen/>
      </w:r>
      <w:r>
        <w:rPr>
          <w:rFonts w:hint="cs"/>
          <w:rtl/>
        </w:rPr>
        <w:t>ای در مورد فرق این دو مسئله ذکر می کند. ایشان هم تفاوت بین دو صورت مسئله را بیان می کند به فرقهای بین ادله این دو می پردازد. از همه مهمتر نیز اجماعی است که در مسئله 15 وجود دارد در حالی که در مسئله آتی چنین اجماعی وجود ندارد و مساله اختلافی</w:t>
      </w:r>
      <w:r>
        <w:rPr>
          <w:rFonts w:hint="cs"/>
          <w:rtl/>
        </w:rPr>
        <w:t xml:space="preserve"> است و قائل به صحت هم در میان قدماء وجود داشته است. لذا نباید این دو مسئله را با هم خلط کنیم.</w:t>
      </w:r>
    </w:p>
    <w:p w14:paraId="33B3F99C" w14:textId="77777777" w:rsidR="00887979" w:rsidRPr="002747A7" w:rsidRDefault="00E42364" w:rsidP="00394B93">
      <w:pPr>
        <w:pStyle w:val="Heading1"/>
        <w:rPr>
          <w:rtl/>
        </w:rPr>
      </w:pPr>
      <w:bookmarkStart w:id="1679" w:name="_Toc37306044"/>
      <w:bookmarkStart w:id="1680" w:name="_Toc107419895"/>
      <w:r>
        <w:rPr>
          <w:rFonts w:hint="cs"/>
          <w:rtl/>
        </w:rPr>
        <w:t>بیان چهار فرع مربوط به شرط تأبید در مساله 15</w:t>
      </w:r>
      <w:bookmarkEnd w:id="1679"/>
      <w:bookmarkEnd w:id="1680"/>
    </w:p>
    <w:p w14:paraId="1A7B9B6F" w14:textId="77777777" w:rsidR="00887979" w:rsidRDefault="00E42364" w:rsidP="00394B93">
      <w:pPr>
        <w:rPr>
          <w:rtl/>
        </w:rPr>
      </w:pPr>
      <w:r>
        <w:rPr>
          <w:rFonts w:hint="cs"/>
          <w:rtl/>
        </w:rPr>
        <w:t>بعد از روشن شدن تفاوتهای دو مسئله به چهار فرعی می پردازیم که در مساله 15 مطرح شده است.</w:t>
      </w:r>
    </w:p>
    <w:p w14:paraId="1306A8ED" w14:textId="77777777" w:rsidR="00887979" w:rsidRPr="002747A7" w:rsidRDefault="00E42364" w:rsidP="00394B93">
      <w:pPr>
        <w:pStyle w:val="Heading1"/>
        <w:rPr>
          <w:rtl/>
        </w:rPr>
      </w:pPr>
      <w:bookmarkStart w:id="1681" w:name="_Toc37306045"/>
      <w:bookmarkStart w:id="1682" w:name="_Toc107419896"/>
      <w:r w:rsidRPr="002747A7">
        <w:rPr>
          <w:rFonts w:hint="cs"/>
          <w:rtl/>
        </w:rPr>
        <w:t>فرع اول</w:t>
      </w:r>
      <w:r>
        <w:rPr>
          <w:rFonts w:hint="cs"/>
          <w:rtl/>
        </w:rPr>
        <w:t>: بطلان وقف مؤبد</w:t>
      </w:r>
      <w:bookmarkEnd w:id="1681"/>
      <w:bookmarkEnd w:id="1682"/>
    </w:p>
    <w:p w14:paraId="018B3709" w14:textId="77777777" w:rsidR="00887979" w:rsidRDefault="00E42364" w:rsidP="00394B93">
      <w:pPr>
        <w:rPr>
          <w:rtl/>
        </w:rPr>
      </w:pPr>
      <w:r>
        <w:rPr>
          <w:rFonts w:hint="cs"/>
          <w:rtl/>
        </w:rPr>
        <w:t xml:space="preserve">یک از </w:t>
      </w:r>
      <w:r>
        <w:rPr>
          <w:rFonts w:hint="cs"/>
          <w:rtl/>
        </w:rPr>
        <w:t xml:space="preserve">بحث های اساسی و اصلی در این مساله ادلۀ اشتراط دوام و تأبید به معنای عدم توقیت است که باید بحث شود. </w:t>
      </w:r>
    </w:p>
    <w:p w14:paraId="54CB0AD1" w14:textId="77777777" w:rsidR="00887979" w:rsidRDefault="00E42364" w:rsidP="00394B93">
      <w:pPr>
        <w:rPr>
          <w:rtl/>
        </w:rPr>
      </w:pPr>
      <w:r>
        <w:rPr>
          <w:rFonts w:hint="cs"/>
          <w:rtl/>
        </w:rPr>
        <w:t>از لوازم روشن مبتنی بر این اشتراط تابید، بطلان وقف به ما هو وقف است. پس بنا بر این شرط اگر کسی بگوید وقف کردم خانه ام را یا باغم را برای یک سال، بطل وقفا. پ</w:t>
      </w:r>
      <w:r>
        <w:rPr>
          <w:rFonts w:hint="cs"/>
          <w:rtl/>
        </w:rPr>
        <w:t>س بطلان این وقف به عنوان وقفیت یکی از آثار اشتراط وقف به تأبید و دوام به معنای عدم توقیت است.</w:t>
      </w:r>
    </w:p>
    <w:p w14:paraId="0C6AD6C3" w14:textId="77777777" w:rsidR="00887979" w:rsidRDefault="00E42364" w:rsidP="00394B93">
      <w:pPr>
        <w:pStyle w:val="Heading1"/>
        <w:rPr>
          <w:rtl/>
        </w:rPr>
      </w:pPr>
      <w:bookmarkStart w:id="1683" w:name="_Toc37306046"/>
      <w:bookmarkStart w:id="1684" w:name="_Toc107419897"/>
      <w:r w:rsidRPr="002747A7">
        <w:rPr>
          <w:rFonts w:hint="cs"/>
          <w:rtl/>
        </w:rPr>
        <w:t>فرع دوم</w:t>
      </w:r>
      <w:r>
        <w:rPr>
          <w:rFonts w:hint="cs"/>
          <w:rtl/>
        </w:rPr>
        <w:t>: حبس واقع شدن انشاء وقف موقت به قصد وقف</w:t>
      </w:r>
      <w:bookmarkEnd w:id="1683"/>
      <w:bookmarkEnd w:id="1684"/>
    </w:p>
    <w:p w14:paraId="79BDA5D1" w14:textId="77777777" w:rsidR="00887979" w:rsidRDefault="00E42364" w:rsidP="00394B93">
      <w:pPr>
        <w:rPr>
          <w:rtl/>
        </w:rPr>
      </w:pPr>
      <w:r>
        <w:rPr>
          <w:rFonts w:hint="cs"/>
          <w:rtl/>
        </w:rPr>
        <w:t xml:space="preserve">فرع دیگری که اینجا ذیل بحث بطلان وقف مطرح می شوداین است که این وقفی که انشاء شده است به عنوان وقفیت و واقف هم قصد </w:t>
      </w:r>
      <w:r>
        <w:rPr>
          <w:rFonts w:hint="cs"/>
          <w:rtl/>
        </w:rPr>
        <w:t>وقفیت کرده است، منتهی آن را مقرون به زمان و مدت خاص مثل پنج سال کرده است اگر بعنوان وقف باطل باشد که متن فقهاء نیز هست، سؤال این است که آیا به عنوان حبس صحیح است یا نه؟</w:t>
      </w:r>
    </w:p>
    <w:p w14:paraId="7B8F3EDB" w14:textId="77777777" w:rsidR="00887979" w:rsidRDefault="00E42364" w:rsidP="00394B93">
      <w:pPr>
        <w:rPr>
          <w:rtl/>
        </w:rPr>
      </w:pPr>
      <w:r>
        <w:rPr>
          <w:rFonts w:hint="cs"/>
          <w:rtl/>
        </w:rPr>
        <w:lastRenderedPageBreak/>
        <w:t>این فرع دوم در جائی است که واقف انشاء وقف کند به قصد وقفیت. می خواهیم ببینیم که آیا بعد</w:t>
      </w:r>
      <w:r>
        <w:rPr>
          <w:rFonts w:hint="cs"/>
          <w:rtl/>
        </w:rPr>
        <w:t xml:space="preserve"> از بطلان کونه وقفا می شود همین وقفی که انشاء شده به عنوان وقفیت و قصد وقفیت هم شده می شود حبس باشد یا نه؟</w:t>
      </w:r>
    </w:p>
    <w:p w14:paraId="416B422F" w14:textId="77777777" w:rsidR="00887979" w:rsidRDefault="00E42364" w:rsidP="00394B93">
      <w:pPr>
        <w:pStyle w:val="Heading1"/>
        <w:rPr>
          <w:rtl/>
        </w:rPr>
      </w:pPr>
      <w:bookmarkStart w:id="1685" w:name="_Toc37306047"/>
      <w:bookmarkStart w:id="1686" w:name="_Toc107419898"/>
      <w:r w:rsidRPr="002747A7">
        <w:rPr>
          <w:rFonts w:hint="cs"/>
          <w:rtl/>
        </w:rPr>
        <w:t>فرع سوم</w:t>
      </w:r>
      <w:r>
        <w:rPr>
          <w:rFonts w:hint="cs"/>
          <w:rtl/>
        </w:rPr>
        <w:t>: حبس واقع شدن انشاء وقف مؤبد به قصد حبس</w:t>
      </w:r>
      <w:bookmarkEnd w:id="1685"/>
      <w:bookmarkEnd w:id="1686"/>
      <w:r>
        <w:rPr>
          <w:rFonts w:hint="cs"/>
          <w:rtl/>
        </w:rPr>
        <w:t xml:space="preserve"> </w:t>
      </w:r>
    </w:p>
    <w:p w14:paraId="4AD6CAD5" w14:textId="77777777" w:rsidR="00887979" w:rsidRDefault="00E42364" w:rsidP="00394B93">
      <w:pPr>
        <w:rPr>
          <w:rtl/>
        </w:rPr>
      </w:pPr>
      <w:r>
        <w:rPr>
          <w:rFonts w:hint="cs"/>
          <w:rtl/>
        </w:rPr>
        <w:t>فرع سوم این است که اگر وقف مؤبد را به قصد حبس انشاء کند. مثلا انشاء کند وقف مقرون به زمان یک ساله را</w:t>
      </w:r>
      <w:r>
        <w:rPr>
          <w:rFonts w:hint="cs"/>
          <w:rtl/>
        </w:rPr>
        <w:t xml:space="preserve"> منتهی قصدش حبس باشد. این هم یک فرعی است که هل یقع حبسا و یصح این وقف به عنوان حبس؟ یعنی ما حصل این انشاء وقف به قصد حبس، مصداق حقیقت حبس واقع بشود، این درست است یا نه؟ این هم یک فرع است.</w:t>
      </w:r>
    </w:p>
    <w:p w14:paraId="2D302B57" w14:textId="77777777" w:rsidR="00887979" w:rsidRDefault="00E42364" w:rsidP="00394B93">
      <w:pPr>
        <w:pStyle w:val="Heading1"/>
        <w:rPr>
          <w:rtl/>
        </w:rPr>
      </w:pPr>
      <w:bookmarkStart w:id="1687" w:name="_Toc37306048"/>
      <w:bookmarkStart w:id="1688" w:name="_Toc107419899"/>
      <w:r w:rsidRPr="00362206">
        <w:rPr>
          <w:rFonts w:hint="cs"/>
          <w:rtl/>
        </w:rPr>
        <w:t>فرع چهارم</w:t>
      </w:r>
      <w:r>
        <w:rPr>
          <w:rFonts w:hint="cs"/>
          <w:rtl/>
        </w:rPr>
        <w:t>: اصل در فرض شک در نیت واقف</w:t>
      </w:r>
      <w:bookmarkEnd w:id="1687"/>
      <w:bookmarkEnd w:id="1688"/>
    </w:p>
    <w:p w14:paraId="2BFB79E7" w14:textId="77777777" w:rsidR="00887979" w:rsidRDefault="00E42364" w:rsidP="00394B93">
      <w:pPr>
        <w:rPr>
          <w:rtl/>
        </w:rPr>
      </w:pPr>
      <w:r>
        <w:rPr>
          <w:rFonts w:hint="cs"/>
          <w:rtl/>
        </w:rPr>
        <w:t>در فرع دوم که وقف مقرون به زمان</w:t>
      </w:r>
      <w:r>
        <w:rPr>
          <w:rFonts w:hint="cs"/>
          <w:rtl/>
        </w:rPr>
        <w:t xml:space="preserve"> را به قصد وقفیت</w:t>
      </w:r>
      <w:r w:rsidRPr="00E97E79">
        <w:rPr>
          <w:rFonts w:hint="cs"/>
          <w:rtl/>
        </w:rPr>
        <w:t xml:space="preserve"> </w:t>
      </w:r>
      <w:r>
        <w:rPr>
          <w:rFonts w:hint="cs"/>
          <w:rtl/>
        </w:rPr>
        <w:t>انشاء می کند اگر قائل شدیم این وقف باطل است و همچنین در فرع سوم که انشاء می کند وقف را به قصد حبس اگر گفتیم صحیح است حبسا، آنوقت مسئله دیگری پدید می آید: که اگر کسی انشاء کند وقف را توأم با مدت و ما ندانیم که متکلم چه قصدی کرده است ـ آیا ق</w:t>
      </w:r>
      <w:r>
        <w:rPr>
          <w:rFonts w:hint="cs"/>
          <w:rtl/>
        </w:rPr>
        <w:t>صد وقفیت کرده، که حسب فرع دوم باطل باشد، یا قصد حبس کرده که حسب فرع سوم صحیح باشد (بنابراین که بگوئیم صحیح است) ـ آیا عقد صحیح است؟</w:t>
      </w:r>
    </w:p>
    <w:p w14:paraId="69806FD4" w14:textId="77777777" w:rsidR="00887979" w:rsidRDefault="00E42364" w:rsidP="00394B93">
      <w:pPr>
        <w:rPr>
          <w:rtl/>
        </w:rPr>
      </w:pPr>
      <w:r>
        <w:rPr>
          <w:rFonts w:hint="cs"/>
          <w:rtl/>
        </w:rPr>
        <w:t>پس فرع چهارم این است که اگر شک کردیم متکلم چه قصدی کرده است؛ آیا اصل بر این است که قصد وقف کرده پس وقفش باطل است، یا اصل ولو</w:t>
      </w:r>
      <w:r>
        <w:rPr>
          <w:rFonts w:hint="cs"/>
          <w:rtl/>
        </w:rPr>
        <w:t xml:space="preserve"> به ضمیمه اصالة الصحة این است که بگوئیم قصد حبس کرده بنابر این به عنوان حبس صحیح است، یا هیچکدام درست نیست؟</w:t>
      </w:r>
    </w:p>
    <w:p w14:paraId="7F4EFAD8" w14:textId="77777777" w:rsidR="00887979" w:rsidRDefault="00E42364" w:rsidP="00394B93">
      <w:pPr>
        <w:rPr>
          <w:rtl/>
        </w:rPr>
      </w:pPr>
      <w:r w:rsidRPr="00F8036A">
        <w:rPr>
          <w:rFonts w:hint="cs"/>
          <w:b/>
          <w:bCs/>
          <w:rtl/>
        </w:rPr>
        <w:t>نتیجه:</w:t>
      </w:r>
      <w:r>
        <w:rPr>
          <w:rFonts w:hint="cs"/>
          <w:rtl/>
        </w:rPr>
        <w:t xml:space="preserve"> اینکه مسئله 15 که امروز می خواهیم شروع کنیم و ادله اش را بحث کنیم مسئله بسیار مهم و دشواری است، خصوصا با این فروعاتی که به دنبال اصل مسئله طر</w:t>
      </w:r>
      <w:r>
        <w:rPr>
          <w:rFonts w:hint="cs"/>
          <w:rtl/>
        </w:rPr>
        <w:t xml:space="preserve">ح می شود. و همه این فروعات شاید به یکجا در همه کتب فقهی بحث نشده باشد. برخی بعضی از فروعات را ذکر کرده اند وبرخی بعضی دیگر را، ولی وقتی استیفاء می کنیم این چهار فرع مطرح شده است، ادله اش را هم باید ببینیم. و مسائل دشواری در مسیر راه پیدا می شود. مخصوصا در </w:t>
      </w:r>
      <w:r>
        <w:rPr>
          <w:rFonts w:hint="cs"/>
          <w:rtl/>
        </w:rPr>
        <w:t>این فرع چهارم که اصالة الحقیقة و کیفیت اجراء آن مطرح می شود. همچنین بحث اصالة الصحة و کیفیت اجراء آن مطرح می شود. ارتباط اصالة الصحة با اصالة الحقیقة و اصالة الظهور مطرح می شود. اینها مسائل دشواری است که متأسفانه برخی میان آنها خلط کرده اند.انشاءالله یک به</w:t>
      </w:r>
      <w:r>
        <w:rPr>
          <w:rFonts w:hint="cs"/>
          <w:rtl/>
        </w:rPr>
        <w:t xml:space="preserve"> یک این فروعات را طرح و بحث می کنیم.</w:t>
      </w:r>
    </w:p>
    <w:p w14:paraId="13FA20B7" w14:textId="77777777" w:rsidR="00887979" w:rsidRDefault="00E42364" w:rsidP="00394B93">
      <w:pPr>
        <w:rPr>
          <w:rtl/>
        </w:rPr>
      </w:pPr>
      <w:r>
        <w:rPr>
          <w:rFonts w:hint="cs"/>
          <w:rtl/>
        </w:rPr>
        <w:lastRenderedPageBreak/>
        <w:t xml:space="preserve">قبل از همه این فروعات باید اصل مسئله را تنقیح کنیم که اشتراط وقف به تأبید به معنای عدم توقیت چه دلیلی دارد؟ </w:t>
      </w:r>
    </w:p>
    <w:p w14:paraId="7DC5C3D9" w14:textId="77777777" w:rsidR="00887979" w:rsidRPr="00362206" w:rsidRDefault="00E42364" w:rsidP="00394B93">
      <w:pPr>
        <w:pStyle w:val="Heading1"/>
        <w:rPr>
          <w:rtl/>
        </w:rPr>
      </w:pPr>
      <w:bookmarkStart w:id="1689" w:name="_Toc37306049"/>
      <w:bookmarkStart w:id="1690" w:name="_Toc107419900"/>
      <w:r>
        <w:rPr>
          <w:rFonts w:hint="cs"/>
          <w:rtl/>
        </w:rPr>
        <w:t>ادله اشتراط تابید در وقف</w:t>
      </w:r>
      <w:bookmarkEnd w:id="1689"/>
      <w:bookmarkEnd w:id="1690"/>
    </w:p>
    <w:p w14:paraId="26F764F4" w14:textId="77777777" w:rsidR="00887979" w:rsidRDefault="00E42364" w:rsidP="00394B93">
      <w:pPr>
        <w:rPr>
          <w:rtl/>
        </w:rPr>
      </w:pPr>
      <w:r w:rsidRPr="00F8036A">
        <w:rPr>
          <w:rFonts w:hint="cs"/>
          <w:b/>
          <w:bCs/>
          <w:rtl/>
        </w:rPr>
        <w:t>سیر بحث:</w:t>
      </w:r>
      <w:r>
        <w:rPr>
          <w:rFonts w:hint="cs"/>
          <w:rtl/>
        </w:rPr>
        <w:t xml:space="preserve"> مجموع ادله ای که در کتب قوم با استقراء و استیفاء می شود پیدا کرد چهار دلیل ا</w:t>
      </w:r>
      <w:r>
        <w:rPr>
          <w:rFonts w:hint="cs"/>
          <w:rtl/>
        </w:rPr>
        <w:t>ست:</w:t>
      </w:r>
    </w:p>
    <w:p w14:paraId="7BE8A7B3" w14:textId="77777777" w:rsidR="00887979" w:rsidRDefault="00E42364" w:rsidP="00394B93">
      <w:pPr>
        <w:rPr>
          <w:rtl/>
        </w:rPr>
      </w:pPr>
      <w:r w:rsidRPr="00F8036A">
        <w:rPr>
          <w:rFonts w:hint="cs"/>
          <w:b/>
          <w:bCs/>
          <w:rtl/>
        </w:rPr>
        <w:t>دلیل اول:</w:t>
      </w:r>
      <w:r>
        <w:rPr>
          <w:rFonts w:hint="cs"/>
          <w:rtl/>
        </w:rPr>
        <w:t xml:space="preserve"> اجماع است. که انشاءالله به تفصیل بحث می کنیم.</w:t>
      </w:r>
    </w:p>
    <w:p w14:paraId="27766DAC" w14:textId="77777777" w:rsidR="00887979" w:rsidRDefault="00E42364" w:rsidP="00394B93">
      <w:pPr>
        <w:rPr>
          <w:rtl/>
        </w:rPr>
      </w:pPr>
      <w:r w:rsidRPr="00F8036A">
        <w:rPr>
          <w:rFonts w:hint="cs"/>
          <w:b/>
          <w:bCs/>
          <w:rtl/>
        </w:rPr>
        <w:t>دلیل دوم:</w:t>
      </w:r>
      <w:r>
        <w:rPr>
          <w:rFonts w:hint="cs"/>
          <w:rtl/>
        </w:rPr>
        <w:t xml:space="preserve"> دخالت تأبید در مفهوم وقف است به معنای تقوم مفهوم وقف به عدم توقیت. که خود این هم بحث های دقیقی دارد و متأسفانه در کلمات در اینجا خیلی خلط شده است.</w:t>
      </w:r>
    </w:p>
    <w:p w14:paraId="055A2BD7" w14:textId="77777777" w:rsidR="00887979" w:rsidRDefault="00E42364" w:rsidP="00394B93">
      <w:pPr>
        <w:rPr>
          <w:rtl/>
        </w:rPr>
      </w:pPr>
      <w:r w:rsidRPr="00F8036A">
        <w:rPr>
          <w:rFonts w:hint="cs"/>
          <w:b/>
          <w:bCs/>
          <w:rtl/>
        </w:rPr>
        <w:t>دلیل سوم:</w:t>
      </w:r>
      <w:r>
        <w:rPr>
          <w:rFonts w:hint="cs"/>
          <w:rtl/>
        </w:rPr>
        <w:t xml:space="preserve"> روایات خاصه است که ادعا شده است که دلالت بر تأبید می کند. که باید بحث کنیم.</w:t>
      </w:r>
    </w:p>
    <w:p w14:paraId="6F508E1A" w14:textId="77777777" w:rsidR="00887979" w:rsidRDefault="00E42364" w:rsidP="00394B93">
      <w:pPr>
        <w:rPr>
          <w:rtl/>
        </w:rPr>
      </w:pPr>
      <w:r w:rsidRPr="00F8036A">
        <w:rPr>
          <w:rFonts w:hint="cs"/>
          <w:b/>
          <w:bCs/>
          <w:rtl/>
        </w:rPr>
        <w:t>دلیل چهارم:</w:t>
      </w:r>
      <w:r>
        <w:rPr>
          <w:rFonts w:hint="cs"/>
          <w:rtl/>
        </w:rPr>
        <w:t xml:space="preserve"> یک برهان اختصاصی از مرحوم شیخ انصاری قدس الله نفسه الزکیة است دال بر عدم معقولیت توقیت در اصل ملکیت. و بحث ایشان بحث فوق العاده دقیقی است و ایشان ادعا می کند که اصلا ملکیت توقیت بردار نیست. وبنابر این در وقف که شخص دارد انشاء می کند تملیک به غیر را مثلا ت</w:t>
      </w:r>
      <w:r>
        <w:rPr>
          <w:rFonts w:hint="cs"/>
          <w:rtl/>
        </w:rPr>
        <w:t xml:space="preserve">ملیک به فقراء را یا به اولاد را یا مسجد را وغیره، این تملیک اصلا زمان بردار نیست تا ما بگوئیم شرط وقف این است که موقت به زمان نباشد. اگر هم موقت کند لغو است چون توقیت بردار نیست. بحث ایشان بحث فوق العاده مهمی است، نه تنها در اینجا، بلکه باب یک بحث مهمی را </w:t>
      </w:r>
      <w:r>
        <w:rPr>
          <w:rFonts w:hint="cs"/>
          <w:rtl/>
        </w:rPr>
        <w:t xml:space="preserve">باز می کند که در بیع و امثال اینها آیا می توانیم بیع را توقیت بکنیم به صورتی که ملکیت متبادله بین مشتری و بایع موقت باشد؟ بیع موقت می توانیم داشته باشیم یا نه؟ </w:t>
      </w:r>
    </w:p>
    <w:p w14:paraId="006861BA" w14:textId="77777777" w:rsidR="00887979" w:rsidRDefault="00E42364" w:rsidP="00394B93">
      <w:pPr>
        <w:rPr>
          <w:rtl/>
        </w:rPr>
      </w:pPr>
      <w:r>
        <w:rPr>
          <w:rFonts w:hint="cs"/>
          <w:rtl/>
        </w:rPr>
        <w:t xml:space="preserve">ما چنین استدلالی را در کلمات قوم نیافتیم الا در یکی دو عبارت از قدماء که صرفا ادعا شده است عدم </w:t>
      </w:r>
      <w:r>
        <w:rPr>
          <w:rFonts w:hint="cs"/>
          <w:rtl/>
        </w:rPr>
        <w:t xml:space="preserve">معقولیة تقیید الملکیة. هیچ استدلالی هم ندارد. برخلاف شیخ انصاری ره که این عدم معقولیت را استدلالی کرده است که انشاءالله بحث خواهیم کرد. </w:t>
      </w:r>
    </w:p>
    <w:p w14:paraId="3F79CDCC" w14:textId="77777777" w:rsidR="00887979" w:rsidRDefault="00E42364" w:rsidP="00394B93">
      <w:pPr>
        <w:rPr>
          <w:rtl/>
        </w:rPr>
      </w:pPr>
      <w:r>
        <w:rPr>
          <w:rFonts w:hint="cs"/>
          <w:rtl/>
        </w:rPr>
        <w:t>پس ما علی القاعده بر حسب این برنامه چهار دلیل را باید بحث کنیم.</w:t>
      </w:r>
    </w:p>
    <w:p w14:paraId="3ED8F1EA" w14:textId="77777777" w:rsidR="00887979" w:rsidRDefault="00E42364" w:rsidP="00394B93">
      <w:pPr>
        <w:rPr>
          <w:rtl/>
        </w:rPr>
      </w:pPr>
      <w:r>
        <w:rPr>
          <w:rFonts w:hint="cs"/>
          <w:rtl/>
        </w:rPr>
        <w:t xml:space="preserve">از آن طرف هم برای صحت برخی روایاتی را مورد استناد قرار </w:t>
      </w:r>
      <w:r>
        <w:rPr>
          <w:rFonts w:hint="cs"/>
          <w:rtl/>
        </w:rPr>
        <w:t>داده اند.</w:t>
      </w:r>
    </w:p>
    <w:p w14:paraId="23C567F7" w14:textId="77777777" w:rsidR="00887979" w:rsidRDefault="00E42364" w:rsidP="00394B93">
      <w:pPr>
        <w:rPr>
          <w:rtl/>
        </w:rPr>
      </w:pPr>
      <w:r>
        <w:rPr>
          <w:rFonts w:hint="cs"/>
          <w:rtl/>
        </w:rPr>
        <w:lastRenderedPageBreak/>
        <w:t>پس ما هم باید روایات خاصه دال بر تأبید را که عده ای مثل شیخ طوسی قده و مثل صاحب حدائق ره تمسک کرده اند باید بیاوریم. و هم از آن طرف روایاتی برای صحت وقف مقرون به زمان را که توسط برخی تمسک شده است باید بحث کنیم.</w:t>
      </w:r>
    </w:p>
    <w:p w14:paraId="67322CEB" w14:textId="77777777" w:rsidR="00887979" w:rsidRPr="00362206" w:rsidRDefault="00E42364" w:rsidP="00394B93">
      <w:pPr>
        <w:pStyle w:val="Heading1"/>
        <w:rPr>
          <w:rtl/>
        </w:rPr>
      </w:pPr>
      <w:bookmarkStart w:id="1691" w:name="_Toc37306050"/>
      <w:bookmarkStart w:id="1692" w:name="_Toc107419901"/>
      <w:r w:rsidRPr="00362206">
        <w:rPr>
          <w:rFonts w:hint="cs"/>
          <w:rtl/>
        </w:rPr>
        <w:t xml:space="preserve">دلیل اول بر لزوم تأبید: اجماع محصل </w:t>
      </w:r>
      <w:r w:rsidRPr="00362206">
        <w:rPr>
          <w:rFonts w:hint="cs"/>
          <w:rtl/>
        </w:rPr>
        <w:t>و منقول</w:t>
      </w:r>
      <w:bookmarkEnd w:id="1691"/>
      <w:bookmarkEnd w:id="1692"/>
    </w:p>
    <w:p w14:paraId="0AF22A70" w14:textId="77777777" w:rsidR="00887979" w:rsidRDefault="00E42364" w:rsidP="00394B93">
      <w:pPr>
        <w:rPr>
          <w:rtl/>
        </w:rPr>
      </w:pPr>
      <w:r>
        <w:rPr>
          <w:rFonts w:hint="cs"/>
          <w:rtl/>
        </w:rPr>
        <w:t>بر حسب این فهرستی که تا اینجا عرض کردیم اولین دلیل را باید مورد بحث قرار بدهیم و آن اجماع است.</w:t>
      </w:r>
    </w:p>
    <w:p w14:paraId="0752AFDB" w14:textId="77777777" w:rsidR="00887979" w:rsidRDefault="00E42364" w:rsidP="00394B93">
      <w:pPr>
        <w:rPr>
          <w:rtl/>
        </w:rPr>
      </w:pPr>
      <w:r>
        <w:rPr>
          <w:rFonts w:hint="cs"/>
          <w:rtl/>
        </w:rPr>
        <w:t>واین مسئله اجماع تحققش و دلالت و حجیت خیلی نیاز به تدقیق و استدلالهای دقیق دارد. متأسفانه در هر دو مرحله سخنانی گفته شده ونقل هایی شده است که صحیح نیست و</w:t>
      </w:r>
      <w:r>
        <w:rPr>
          <w:rFonts w:hint="cs"/>
          <w:rtl/>
        </w:rPr>
        <w:t xml:space="preserve"> ما اینها را انشاءالله یک به یک باید بحث کنیم.</w:t>
      </w:r>
    </w:p>
    <w:p w14:paraId="0A311BA2" w14:textId="77777777" w:rsidR="00887979" w:rsidRPr="00362206" w:rsidRDefault="00E42364" w:rsidP="00394B93">
      <w:pPr>
        <w:pStyle w:val="Heading1"/>
        <w:rPr>
          <w:rtl/>
        </w:rPr>
      </w:pPr>
      <w:bookmarkStart w:id="1693" w:name="_Toc37306051"/>
      <w:bookmarkStart w:id="1694" w:name="_Toc107419902"/>
      <w:r w:rsidRPr="00362206">
        <w:rPr>
          <w:rFonts w:hint="cs"/>
          <w:rtl/>
        </w:rPr>
        <w:t>بررسی اصل تحقق اج</w:t>
      </w:r>
      <w:r>
        <w:rPr>
          <w:rFonts w:hint="cs"/>
          <w:rtl/>
        </w:rPr>
        <w:t>ما</w:t>
      </w:r>
      <w:r w:rsidRPr="00362206">
        <w:rPr>
          <w:rFonts w:hint="cs"/>
          <w:rtl/>
        </w:rPr>
        <w:t>ع</w:t>
      </w:r>
      <w:bookmarkEnd w:id="1693"/>
      <w:bookmarkEnd w:id="1694"/>
    </w:p>
    <w:p w14:paraId="18FDDCBD" w14:textId="77777777" w:rsidR="00887979" w:rsidRDefault="00E42364" w:rsidP="00394B93">
      <w:pPr>
        <w:rPr>
          <w:rtl/>
        </w:rPr>
      </w:pPr>
      <w:r>
        <w:rPr>
          <w:rFonts w:hint="cs"/>
          <w:rtl/>
        </w:rPr>
        <w:t>نسبت به اصل تحقق اجماع، واقعیت این است که اجماع بر اشتراط وقف به تأبید و عدم توقیت، را با یک تدقیق هم می توان از کلمات فقهاء از زمان شیخ صدوق تا زمان حاضر</w:t>
      </w:r>
      <w:r w:rsidRPr="00F8036A">
        <w:rPr>
          <w:rFonts w:hint="cs"/>
          <w:rtl/>
        </w:rPr>
        <w:t xml:space="preserve"> </w:t>
      </w:r>
      <w:r>
        <w:rPr>
          <w:rFonts w:hint="cs"/>
          <w:rtl/>
        </w:rPr>
        <w:t>تحصیل کرد. و هم می شود اجماع منقو</w:t>
      </w:r>
      <w:r>
        <w:rPr>
          <w:rFonts w:hint="cs"/>
          <w:rtl/>
        </w:rPr>
        <w:t>ل را در عبارات برخی فقهاء بر وجود اجماع در میان قدما یافت.</w:t>
      </w:r>
    </w:p>
    <w:p w14:paraId="5E09EBB1" w14:textId="77777777" w:rsidR="00887979" w:rsidRPr="00362206" w:rsidRDefault="00E42364" w:rsidP="00394B93">
      <w:pPr>
        <w:pStyle w:val="Heading1"/>
        <w:rPr>
          <w:rtl/>
        </w:rPr>
      </w:pPr>
      <w:bookmarkStart w:id="1695" w:name="_Toc37306052"/>
      <w:bookmarkStart w:id="1696" w:name="_Toc107419903"/>
      <w:r w:rsidRPr="00362206">
        <w:rPr>
          <w:rFonts w:hint="cs"/>
          <w:rtl/>
        </w:rPr>
        <w:t>نقل اجماع توسط صاحب ریاض</w:t>
      </w:r>
      <w:bookmarkEnd w:id="1695"/>
      <w:bookmarkEnd w:id="1696"/>
    </w:p>
    <w:p w14:paraId="3DA3C582" w14:textId="77777777" w:rsidR="00887979" w:rsidRDefault="00E42364" w:rsidP="00394B93">
      <w:pPr>
        <w:rPr>
          <w:rtl/>
        </w:rPr>
      </w:pPr>
      <w:r>
        <w:rPr>
          <w:rFonts w:hint="cs"/>
          <w:rtl/>
        </w:rPr>
        <w:t>مرحوم صاحب ریاض ادعا فرموده اند که در مسئله اجماع وجود دارد. فرموده اند</w:t>
      </w:r>
      <w:r>
        <w:rPr>
          <w:rStyle w:val="FootnoteReference"/>
          <w:rtl/>
        </w:rPr>
        <w:footnoteReference w:id="138"/>
      </w:r>
      <w:r>
        <w:rPr>
          <w:rFonts w:hint="cs"/>
          <w:rtl/>
        </w:rPr>
        <w:t xml:space="preserve">: </w:t>
      </w:r>
    </w:p>
    <w:p w14:paraId="4EDCEEC2" w14:textId="77777777" w:rsidR="00887979" w:rsidRDefault="00E42364" w:rsidP="00394B93">
      <w:pPr>
        <w:rPr>
          <w:rtl/>
        </w:rPr>
      </w:pPr>
      <w:r>
        <w:rPr>
          <w:rFonts w:hint="cs"/>
          <w:rtl/>
        </w:rPr>
        <w:t>«</w:t>
      </w:r>
      <w:r w:rsidRPr="001F1D5D">
        <w:rPr>
          <w:rFonts w:hint="cs"/>
          <w:rtl/>
        </w:rPr>
        <w:t xml:space="preserve">فلو كان وقفه </w:t>
      </w:r>
      <w:r>
        <w:rPr>
          <w:rFonts w:hint="cs"/>
          <w:rtl/>
        </w:rPr>
        <w:t>إلى</w:t>
      </w:r>
      <w:r w:rsidRPr="001F1D5D">
        <w:rPr>
          <w:rFonts w:hint="cs"/>
          <w:rtl/>
        </w:rPr>
        <w:t xml:space="preserve"> أمد م</w:t>
      </w:r>
      <w:r>
        <w:rPr>
          <w:rFonts w:hint="cs"/>
          <w:rtl/>
        </w:rPr>
        <w:t>عيّن كشهر أو سنة بطل عند الأكثر،</w:t>
      </w:r>
      <w:r w:rsidRPr="001F1D5D">
        <w:rPr>
          <w:rFonts w:hint="cs"/>
          <w:rtl/>
        </w:rPr>
        <w:t xml:space="preserve"> لاشتراطهم التأبيد المشترط في صحّته عندهم</w:t>
      </w:r>
      <w:r w:rsidRPr="001F1D5D">
        <w:rPr>
          <w:rFonts w:hint="cs"/>
          <w:rtl/>
        </w:rPr>
        <w:t>، بل</w:t>
      </w:r>
      <w:r>
        <w:rPr>
          <w:rFonts w:hint="cs"/>
          <w:rtl/>
        </w:rPr>
        <w:t xml:space="preserve"> و غيرهم، حتى إن ابن زهرة ادّعى</w:t>
      </w:r>
      <w:r w:rsidRPr="001F1D5D">
        <w:rPr>
          <w:rFonts w:hint="cs"/>
          <w:rtl/>
        </w:rPr>
        <w:t xml:space="preserve"> في الغنية عليه إجماع الإماميّة</w:t>
      </w:r>
      <w:r>
        <w:rPr>
          <w:rFonts w:hint="cs"/>
          <w:rtl/>
        </w:rPr>
        <w:t xml:space="preserve"> و هو الحجة المخصصة لعموم الآیة الآمرة بالوفاء بالعقود ...». </w:t>
      </w:r>
    </w:p>
    <w:p w14:paraId="0CC05CD9" w14:textId="77777777" w:rsidR="00887979" w:rsidRDefault="00E42364" w:rsidP="00394B93">
      <w:pPr>
        <w:rPr>
          <w:rtl/>
        </w:rPr>
      </w:pPr>
      <w:r>
        <w:rPr>
          <w:rFonts w:hint="cs"/>
          <w:rtl/>
        </w:rPr>
        <w:t>ایشان فرموده اند بطل عند الاکثر، در اینکه بطل وقفا که شکی نیست، این عند الاکثر بخاطر این است که چون برخی از همان کسانی که می گوی</w:t>
      </w:r>
      <w:r>
        <w:rPr>
          <w:rFonts w:hint="cs"/>
          <w:rtl/>
        </w:rPr>
        <w:t xml:space="preserve">ند بطل الوقف گفته اند ولکن حبسا صحیح است، از این جهت بطلَ به نحو الاطلاق عند الاکثر است، اما بطلَ وقفا تقریبا ما کسی نداریم که در میان قدماء مخالف با این جهت باشد. </w:t>
      </w:r>
      <w:r w:rsidRPr="001F1D5D">
        <w:rPr>
          <w:rFonts w:hint="cs"/>
          <w:rtl/>
        </w:rPr>
        <w:t>لاشتراطهم التأبيد المشترط في صحّته عندهم، بل</w:t>
      </w:r>
      <w:r>
        <w:rPr>
          <w:rFonts w:hint="cs"/>
          <w:rtl/>
        </w:rPr>
        <w:t xml:space="preserve"> و غيرهم، یعنی حتی آنهایی هم که این تأبید را شرط</w:t>
      </w:r>
      <w:r>
        <w:rPr>
          <w:rFonts w:hint="cs"/>
          <w:rtl/>
        </w:rPr>
        <w:t xml:space="preserve"> صحت وقف ندانسته اند آنها هم گفته اند بطلَ. </w:t>
      </w:r>
    </w:p>
    <w:p w14:paraId="4AB6B88A" w14:textId="77777777" w:rsidR="00887979" w:rsidRDefault="00E42364" w:rsidP="00394B93">
      <w:pPr>
        <w:rPr>
          <w:rtl/>
        </w:rPr>
      </w:pPr>
      <w:r>
        <w:rPr>
          <w:rFonts w:hint="cs"/>
          <w:rtl/>
        </w:rPr>
        <w:t xml:space="preserve">بنابر این اصل این مسئله در میان قدماء اختلافی نیست. </w:t>
      </w:r>
    </w:p>
    <w:p w14:paraId="5ED25974" w14:textId="77777777" w:rsidR="00887979" w:rsidRDefault="00E42364" w:rsidP="00394B93">
      <w:pPr>
        <w:rPr>
          <w:rtl/>
        </w:rPr>
      </w:pPr>
      <w:r>
        <w:rPr>
          <w:rFonts w:hint="cs"/>
          <w:rtl/>
        </w:rPr>
        <w:lastRenderedPageBreak/>
        <w:t xml:space="preserve">حالا این را می خواستیم عرض کنیم که ایشان هم از ابن زهره در غنیه اجماع امامیه را نقل می کند و می گوید هذا هو الحجة. </w:t>
      </w:r>
    </w:p>
    <w:p w14:paraId="46BE9061" w14:textId="77777777" w:rsidR="00887979" w:rsidRPr="00362206" w:rsidRDefault="00E42364" w:rsidP="00394B93">
      <w:pPr>
        <w:pStyle w:val="Heading1"/>
        <w:rPr>
          <w:rtl/>
        </w:rPr>
      </w:pPr>
      <w:bookmarkStart w:id="1697" w:name="_Toc37306053"/>
      <w:bookmarkStart w:id="1698" w:name="_Toc107419904"/>
      <w:r w:rsidRPr="00362206">
        <w:rPr>
          <w:rFonts w:hint="cs"/>
          <w:rtl/>
        </w:rPr>
        <w:t>نقل اجماع توسط صاحب مفتاح الکرامة</w:t>
      </w:r>
      <w:bookmarkEnd w:id="1697"/>
      <w:bookmarkEnd w:id="1698"/>
    </w:p>
    <w:p w14:paraId="17B5BFE5" w14:textId="77777777" w:rsidR="00887979" w:rsidRDefault="00E42364" w:rsidP="00394B93">
      <w:pPr>
        <w:rPr>
          <w:rtl/>
        </w:rPr>
      </w:pPr>
      <w:r>
        <w:rPr>
          <w:rFonts w:hint="cs"/>
          <w:rtl/>
        </w:rPr>
        <w:t>صاحب مفت</w:t>
      </w:r>
      <w:r>
        <w:rPr>
          <w:rFonts w:hint="cs"/>
          <w:rtl/>
        </w:rPr>
        <w:t>اح الکرامة هم که اهل فحص وتدقیق است و اجماعاتی که نقل می کند دقیقتر و بیشتر است. ایشان در ذیل کلام علامه در قواعد که فرموده است دوام شرط است، می فرماید</w:t>
      </w:r>
      <w:r>
        <w:rPr>
          <w:rStyle w:val="FootnoteReference"/>
          <w:rtl/>
        </w:rPr>
        <w:footnoteReference w:id="139"/>
      </w:r>
      <w:r>
        <w:rPr>
          <w:rFonts w:hint="cs"/>
          <w:rtl/>
        </w:rPr>
        <w:t>:</w:t>
      </w:r>
    </w:p>
    <w:p w14:paraId="328F61D3" w14:textId="77777777" w:rsidR="00887979" w:rsidRDefault="00E42364" w:rsidP="00394B93">
      <w:pPr>
        <w:rPr>
          <w:rtl/>
        </w:rPr>
      </w:pPr>
      <w:r>
        <w:rPr>
          <w:rFonts w:hint="cs"/>
          <w:rtl/>
        </w:rPr>
        <w:t xml:space="preserve"> «باجماع الفرقة و اخبارهم کما فی الخلاف (ایشان دارد از خلاف شیخ طوسی نقل می کند که ایشان فرموده است ا</w:t>
      </w:r>
      <w:r>
        <w:rPr>
          <w:rFonts w:hint="cs"/>
          <w:rtl/>
        </w:rPr>
        <w:t xml:space="preserve">جماع الفرقة و اخبارهم)، و اجماعا کما فی الغنیة و السرائر فی آخر کلامهما عند انتهاء ذکر الشروط». </w:t>
      </w:r>
    </w:p>
    <w:p w14:paraId="41A8A6E1" w14:textId="77777777" w:rsidR="00887979" w:rsidRDefault="00E42364" w:rsidP="00394B93">
      <w:pPr>
        <w:rPr>
          <w:rtl/>
        </w:rPr>
      </w:pPr>
      <w:r>
        <w:rPr>
          <w:rFonts w:hint="cs"/>
          <w:rtl/>
        </w:rPr>
        <w:t>این عبارت اخیر عبارت دقیقی است. چون در غنیه وسرائر ابتدائا فقط ذکر کرده اند که دوام و تأبید شرط است و اگر بگوید وقف کردم الی سنة وامثال این باطل است. اما در پا</w:t>
      </w:r>
      <w:r>
        <w:rPr>
          <w:rFonts w:hint="cs"/>
          <w:rtl/>
        </w:rPr>
        <w:t xml:space="preserve">ئین تر هر دو بزرگوار یکی با فاصله کمتر و دیگری بیشتر در انتهاء ذکر شروط مختلف فرموده اند این شرطهایی که ما آوردیم که از جمله همین دوام است، وقتی خواسته اند دلیل بر آن بیاورند گفته اند بعد الاجماع و بعد دلیل بر آن را آورده اند. یعنی اجماع را نقل کرده اند و </w:t>
      </w:r>
      <w:r>
        <w:rPr>
          <w:rFonts w:hint="cs"/>
          <w:rtl/>
        </w:rPr>
        <w:t>مسلم گرفته اند، گفته اند بعد الاجماع این دلیل است.</w:t>
      </w:r>
    </w:p>
    <w:p w14:paraId="7E16EDA9" w14:textId="77777777" w:rsidR="00887979" w:rsidRDefault="00E42364" w:rsidP="00394B93">
      <w:pPr>
        <w:rPr>
          <w:rtl/>
        </w:rPr>
      </w:pPr>
      <w:r>
        <w:rPr>
          <w:rFonts w:hint="cs"/>
          <w:rtl/>
        </w:rPr>
        <w:t>البته صاحب مفتاح الکرامة در این مسئله دقت دیگری کرده اند، می فرمایند: «وقد یظهر ذلک (همین اجماع) من المهذب البارع و ایضاح النافع حیث اخذه مسلّما فی اثناء کلام لهما». عبارتهای مهذب البارع و ایضاح النافع طور</w:t>
      </w:r>
      <w:r>
        <w:rPr>
          <w:rFonts w:hint="cs"/>
          <w:rtl/>
        </w:rPr>
        <w:t xml:space="preserve">ی است که می شود از آنها فهمید که اینها مسئله را مسلم گرفته اند، یعنی در واقع یک چیزی شبیه اجماع و تسالم نقل کرده اند ولو ضمنا. </w:t>
      </w:r>
    </w:p>
    <w:p w14:paraId="50A86A20" w14:textId="77777777" w:rsidR="00887979" w:rsidRDefault="00E42364" w:rsidP="00394B93">
      <w:pPr>
        <w:rPr>
          <w:rtl/>
        </w:rPr>
      </w:pPr>
      <w:r>
        <w:rPr>
          <w:rFonts w:hint="cs"/>
          <w:rtl/>
        </w:rPr>
        <w:t>اما اصل فتوی را مرحوم صاحب مفتاح الکرامة از کتب متعدده ای که قریب 22 کتاب است نقل کرده است. فرموده</w:t>
      </w:r>
      <w:r>
        <w:rPr>
          <w:rStyle w:val="FootnoteReference"/>
          <w:rtl/>
        </w:rPr>
        <w:footnoteReference w:id="140"/>
      </w:r>
      <w:r>
        <w:rPr>
          <w:rFonts w:hint="cs"/>
          <w:rtl/>
        </w:rPr>
        <w:t xml:space="preserve">: </w:t>
      </w:r>
    </w:p>
    <w:p w14:paraId="67FC1FAB" w14:textId="77777777" w:rsidR="00887979" w:rsidRDefault="00E42364" w:rsidP="00394B93">
      <w:pPr>
        <w:rPr>
          <w:rtl/>
        </w:rPr>
      </w:pPr>
      <w:r>
        <w:rPr>
          <w:rFonts w:hint="cs"/>
          <w:rtl/>
        </w:rPr>
        <w:t>«و به صرح فی الکافی للتقی</w:t>
      </w:r>
      <w:r>
        <w:rPr>
          <w:rFonts w:hint="cs"/>
          <w:rtl/>
        </w:rPr>
        <w:t xml:space="preserve"> و النهایة و المبسوط والتهذیب و الاستبصار و الوسیلة و جامع الشرایع و الشرائع و النافع و التذکرة و التحریر و الارشاد و التبصرة و المختلف و الدروس و اللمعة و المهذب البارع فی موضعین و جامع المقاصد و ایضاح النافع فی اثناء کلام له و الروض و الروضة و الریاض، و </w:t>
      </w:r>
      <w:r>
        <w:rPr>
          <w:rFonts w:hint="cs"/>
          <w:rtl/>
        </w:rPr>
        <w:t xml:space="preserve">هو المستفاد من کلامهم جمیعا عند ذکر الصیغ و غیرها». </w:t>
      </w:r>
    </w:p>
    <w:p w14:paraId="4E57DF5A" w14:textId="77777777" w:rsidR="00887979" w:rsidRDefault="00E42364" w:rsidP="00394B93">
      <w:pPr>
        <w:rPr>
          <w:rtl/>
        </w:rPr>
      </w:pPr>
      <w:r>
        <w:rPr>
          <w:rFonts w:hint="cs"/>
          <w:rtl/>
        </w:rPr>
        <w:lastRenderedPageBreak/>
        <w:t>که انشاءالله بعضی از عبارات را خواهیم خواند. حدود 22 کتاب مختارشان همین بطلان وقف است إذا اقترن الوقف بالمدة، و اینکه دوام و تأبید شرط در وقف است، به همین کیفیت که گفته شد.</w:t>
      </w:r>
    </w:p>
    <w:p w14:paraId="1C205FAE" w14:textId="77777777" w:rsidR="00887979" w:rsidRPr="00362206" w:rsidRDefault="00E42364" w:rsidP="00394B93">
      <w:pPr>
        <w:pStyle w:val="Heading1"/>
        <w:rPr>
          <w:rtl/>
        </w:rPr>
      </w:pPr>
      <w:bookmarkStart w:id="1699" w:name="_Toc37306054"/>
      <w:bookmarkStart w:id="1700" w:name="_Toc107419905"/>
      <w:r w:rsidRPr="00362206">
        <w:rPr>
          <w:rFonts w:hint="cs"/>
          <w:rtl/>
        </w:rPr>
        <w:t xml:space="preserve">نقل اجماع منقول ومحصل توسط </w:t>
      </w:r>
      <w:r w:rsidRPr="00362206">
        <w:rPr>
          <w:rFonts w:hint="cs"/>
          <w:rtl/>
        </w:rPr>
        <w:t>صاحب جواهر</w:t>
      </w:r>
      <w:bookmarkEnd w:id="1699"/>
      <w:bookmarkEnd w:id="1700"/>
    </w:p>
    <w:p w14:paraId="210363D7" w14:textId="77777777" w:rsidR="00887979" w:rsidRDefault="00E42364" w:rsidP="00394B93">
      <w:pPr>
        <w:rPr>
          <w:rtl/>
        </w:rPr>
      </w:pPr>
      <w:r>
        <w:rPr>
          <w:rFonts w:hint="cs"/>
          <w:rtl/>
        </w:rPr>
        <w:t>مرحوم صاحب جواهر هم تقریبا همین مطلب را فرموده است که هر دو جور اجماع بر مسئله واقع شده است. در شرایع فرموده اند</w:t>
      </w:r>
      <w:r>
        <w:rPr>
          <w:rStyle w:val="FootnoteReference"/>
          <w:rtl/>
        </w:rPr>
        <w:footnoteReference w:id="141"/>
      </w:r>
      <w:r>
        <w:rPr>
          <w:rFonts w:hint="cs"/>
          <w:rtl/>
        </w:rPr>
        <w:t>: «القسم الرابع فی شرائط الوقف: و هی اربعة: الدوام و التنجیز و الاقباض واخراجه عن نفسه». مرحوم صاحب جواهر فرموده اند</w:t>
      </w:r>
      <w:r>
        <w:rPr>
          <w:rStyle w:val="FootnoteReference"/>
          <w:rtl/>
        </w:rPr>
        <w:footnoteReference w:id="142"/>
      </w:r>
      <w:r>
        <w:rPr>
          <w:rFonts w:hint="cs"/>
          <w:rtl/>
        </w:rPr>
        <w:t>: بلا خلاف اج</w:t>
      </w:r>
      <w:r>
        <w:rPr>
          <w:rFonts w:hint="cs"/>
          <w:rtl/>
        </w:rPr>
        <w:t>ده فی الاول (یعنی دوام) بمعنی عدم توقیته بمدة کسنة و نحوها». این بمعنی عدم توقیته در مقابل این است که دوام به معنای وقف علی من لم ینقرض باشد، و وقف علی من ینقرض اشکال داشته باشد. چون دوام دو جور تفسیر دارد، یکی از آنها عدم توقیت است که الان بحث امروز ما اس</w:t>
      </w:r>
      <w:r>
        <w:rPr>
          <w:rFonts w:hint="cs"/>
          <w:rtl/>
        </w:rPr>
        <w:t xml:space="preserve">ت. </w:t>
      </w:r>
    </w:p>
    <w:p w14:paraId="1A19E97A" w14:textId="77777777" w:rsidR="00887979" w:rsidRDefault="00E42364" w:rsidP="00394B93">
      <w:pPr>
        <w:rPr>
          <w:rtl/>
        </w:rPr>
      </w:pPr>
      <w:r>
        <w:rPr>
          <w:rFonts w:hint="cs"/>
          <w:rtl/>
        </w:rPr>
        <w:t xml:space="preserve">فرموده اند: «بلا خلاف اجده فی الاول بمعنی عدم توقیته بمدة کسنة و نحوها، بل الاجماع محصله ومحکیه فی الغنیة و عن الخلاف والسرائر علیه». </w:t>
      </w:r>
    </w:p>
    <w:p w14:paraId="6F1EB3E6" w14:textId="77777777" w:rsidR="00887979" w:rsidRDefault="00E42364" w:rsidP="00394B93">
      <w:pPr>
        <w:rPr>
          <w:rtl/>
        </w:rPr>
      </w:pPr>
      <w:r>
        <w:rPr>
          <w:rFonts w:hint="cs"/>
          <w:rtl/>
        </w:rPr>
        <w:t xml:space="preserve">محصل را که خود ایشان تحصیل کرده است. محکی آن هم در غنیه و خلاف و سرائر است که الان خواندیم. </w:t>
      </w:r>
    </w:p>
    <w:p w14:paraId="07E882CF" w14:textId="77777777" w:rsidR="00887979" w:rsidRDefault="00E42364" w:rsidP="00394B93">
      <w:pPr>
        <w:rPr>
          <w:rtl/>
        </w:rPr>
      </w:pPr>
      <w:r>
        <w:rPr>
          <w:rFonts w:hint="cs"/>
          <w:rtl/>
        </w:rPr>
        <w:t>بعد فرموده اند «وبذلک یخ</w:t>
      </w:r>
      <w:r>
        <w:rPr>
          <w:rFonts w:hint="cs"/>
          <w:rtl/>
        </w:rPr>
        <w:t xml:space="preserve">صص عموم "أوفوا بالعقود" بناءا علی أنه منها (بنابر اینکه ما وقف را عقد بدانیم) بل و عمومات الوقف ایضا، إن لم نقل باعتبار ذلک فی مفهومه کما هو ظاهر التعبیر عنه بالشرطیة». </w:t>
      </w:r>
    </w:p>
    <w:p w14:paraId="7DEEE33C" w14:textId="77777777" w:rsidR="00887979" w:rsidRDefault="00E42364" w:rsidP="00394B93">
      <w:pPr>
        <w:rPr>
          <w:rtl/>
        </w:rPr>
      </w:pPr>
      <w:r>
        <w:rPr>
          <w:rFonts w:hint="cs"/>
          <w:rtl/>
        </w:rPr>
        <w:t>همانطور که ظاهر تعبیر به شرطیت این است که این داخل مفهوم وقف نیست. اما اگر کسی بگوید ت</w:t>
      </w:r>
      <w:r>
        <w:rPr>
          <w:rFonts w:hint="cs"/>
          <w:rtl/>
        </w:rPr>
        <w:t xml:space="preserve">أبید داخل در مفهوم وقف است، دیگر عمومات وقف عمومی نخواهد داشت در موارد شک تا بخواهیم تخصیص بزنیم. </w:t>
      </w:r>
    </w:p>
    <w:p w14:paraId="50908329" w14:textId="77777777" w:rsidR="00887979" w:rsidRDefault="00E42364" w:rsidP="00394B93">
      <w:pPr>
        <w:rPr>
          <w:rtl/>
        </w:rPr>
      </w:pPr>
      <w:r>
        <w:rPr>
          <w:rFonts w:hint="cs"/>
          <w:rtl/>
        </w:rPr>
        <w:t>در واقع همانطور که صاحب ریاض هم فرموده که بعدا مفصل بحث خواهیم کرد اگر کسی بگوید تأبید و دوام داخل در مفهوم وقف است، دیگر این عمومات نمی تواند شامل این وقف ش</w:t>
      </w:r>
      <w:r>
        <w:rPr>
          <w:rFonts w:hint="cs"/>
          <w:rtl/>
        </w:rPr>
        <w:t>ود. عموم در جائی است که مفهوم شامل باشد و شک در ورود تخصیص وقید زائد و مخصص کنیم آنوقت ما به عموم تمسک می کنیم. اما در جائی که شک کنیم در یک جزء مقوم مفهوم، می شود شبهه مفهومیه و قابل برای اخذ به اطلاق یا عموم در جائی نیست.</w:t>
      </w:r>
    </w:p>
    <w:p w14:paraId="53049A3A" w14:textId="77777777" w:rsidR="00887979" w:rsidRPr="00362206" w:rsidRDefault="00E42364" w:rsidP="00394B93">
      <w:pPr>
        <w:pStyle w:val="Heading1"/>
        <w:rPr>
          <w:rtl/>
        </w:rPr>
      </w:pPr>
      <w:bookmarkStart w:id="1701" w:name="_Toc37306055"/>
      <w:bookmarkStart w:id="1702" w:name="_Toc107419906"/>
      <w:r w:rsidRPr="00362206">
        <w:rPr>
          <w:rFonts w:hint="cs"/>
          <w:rtl/>
        </w:rPr>
        <w:lastRenderedPageBreak/>
        <w:t>تأیید وجود اجماع محصل و منقول</w:t>
      </w:r>
      <w:bookmarkEnd w:id="1701"/>
      <w:bookmarkEnd w:id="1702"/>
      <w:r w:rsidRPr="00362206">
        <w:rPr>
          <w:rFonts w:hint="cs"/>
          <w:rtl/>
        </w:rPr>
        <w:t xml:space="preserve"> </w:t>
      </w:r>
    </w:p>
    <w:p w14:paraId="729D9735" w14:textId="77777777" w:rsidR="00887979" w:rsidRDefault="00E42364" w:rsidP="00394B93">
      <w:pPr>
        <w:rPr>
          <w:rtl/>
        </w:rPr>
      </w:pPr>
      <w:r>
        <w:rPr>
          <w:rFonts w:hint="cs"/>
          <w:rtl/>
        </w:rPr>
        <w:t>پ</w:t>
      </w:r>
      <w:r>
        <w:rPr>
          <w:rFonts w:hint="cs"/>
          <w:rtl/>
        </w:rPr>
        <w:t>س اجماع محصلش قابل تحصیل است از باب اینکه کلمات فقهاء را می شود فحص کرد. از زمان شیخ صدوق وطوسی تا به امروز کلمات قابل تحصیل است و مسلما ما هم که نگاه کردیم این کلمات همینطور است، همانطور که صاحب مفتاح الکرامة هم فرموده اند مسلما در بیش از 22 کتاب در طول ز</w:t>
      </w:r>
      <w:r>
        <w:rPr>
          <w:rFonts w:hint="cs"/>
          <w:rtl/>
        </w:rPr>
        <w:t>مان تصریح شده است بر اینکه وقف مقید است به دوام و در آن دوام و تأبید شرط است، ولو وقف الی مدة بطل.</w:t>
      </w:r>
    </w:p>
    <w:p w14:paraId="22BEBAED" w14:textId="77777777" w:rsidR="00887979" w:rsidRDefault="00E42364" w:rsidP="00394B93">
      <w:pPr>
        <w:rPr>
          <w:rtl/>
        </w:rPr>
      </w:pPr>
      <w:r>
        <w:rPr>
          <w:rFonts w:hint="cs"/>
          <w:rtl/>
        </w:rPr>
        <w:t>اجماع محکی هم که از سه نفر به صراحت نقل شده است: از شیخ طوسی در خلاف، از ابن زهره در غنیه و از ابن ادریس در سرائر. و از دو نفر هم ظاهرا ضمنا نقل شده است در د</w:t>
      </w:r>
      <w:r>
        <w:rPr>
          <w:rFonts w:hint="cs"/>
          <w:rtl/>
        </w:rPr>
        <w:t xml:space="preserve">و کتاب مهذب البارع و ایضاح النافع.            </w:t>
      </w:r>
    </w:p>
    <w:p w14:paraId="0A15D484" w14:textId="77777777" w:rsidR="00075BA2" w:rsidRPr="00887979" w:rsidRDefault="00E42364" w:rsidP="00887979">
      <w:pPr>
        <w:rPr>
          <w:rtl/>
        </w:rPr>
        <w:sectPr w:rsidR="00075BA2" w:rsidRPr="00887979" w:rsidSect="00C304DD">
          <w:headerReference w:type="default" r:id="rId175"/>
          <w:footerReference w:type="default" r:id="rId17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حالا در بحث اجماع قبل از اینکه ما وارد اشکالاتی شویم که به بحث اجماع شده است، باید کلمات قوم را مقداری بررسی کنیم و نحوه گفتن فتاوای توسط آنان دقت کنیم، و با ای</w:t>
      </w:r>
      <w:r>
        <w:rPr>
          <w:rFonts w:hint="cs"/>
          <w:rtl/>
        </w:rPr>
        <w:t xml:space="preserve">ن دقت در عبارات ببینیم آیا اشکالی که به تحقق اجماع یا حجیت اجماع وارد کرده اند صحیح است یا نه. که انشاءالله جلسه بعد این مسئله را پی می گیریم. والسلام علیکم ورحمة الله. </w:t>
      </w:r>
    </w:p>
    <w:p w14:paraId="02868B32" w14:textId="77777777" w:rsidR="00E53CFD" w:rsidRDefault="00E42364" w:rsidP="00075BA2">
      <w:pPr>
        <w:jc w:val="center"/>
        <w:rPr>
          <w:rtl/>
        </w:rPr>
      </w:pPr>
      <w:r>
        <w:rPr>
          <w:rFonts w:hint="cs"/>
          <w:noProof/>
          <w:rtl/>
          <w:lang w:bidi="ar-SA"/>
        </w:rPr>
        <w:lastRenderedPageBreak/>
        <w:drawing>
          <wp:inline distT="0" distB="0" distL="0" distR="0" wp14:anchorId="028A9A32" wp14:editId="1A4A2E6F">
            <wp:extent cx="723899" cy="241300"/>
            <wp:effectExtent l="0" t="0" r="635" b="6350"/>
            <wp:docPr id="18197564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75641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1708" w:name="_Toc37479617" w:displacedByCustomXml="next"/>
    <w:sdt>
      <w:sdtPr>
        <w:rPr>
          <w:rFonts w:ascii="Calibri" w:eastAsia="Calibri" w:hAnsi="Calibri" w:cs="NoorLotus"/>
          <w:color w:val="auto"/>
          <w:sz w:val="22"/>
          <w:szCs w:val="28"/>
          <w:lang w:bidi="fa-IR"/>
        </w:rPr>
        <w:id w:val="-1747877287"/>
        <w:docPartObj>
          <w:docPartGallery w:val="Table of Contents"/>
          <w:docPartUnique/>
        </w:docPartObj>
      </w:sdtPr>
      <w:sdtEndPr>
        <w:rPr>
          <w:rFonts w:ascii="NoorLotus" w:eastAsia="NoorLotus" w:hAnsi="NoorLotus"/>
          <w:b/>
          <w:bCs/>
          <w:noProof/>
          <w:sz w:val="28"/>
          <w:rtl/>
        </w:rPr>
      </w:sdtEndPr>
      <w:sdtContent>
        <w:p w14:paraId="7E96BC53" w14:textId="77777777" w:rsidR="008C2158" w:rsidRDefault="008C2158" w:rsidP="008C2158">
          <w:pPr>
            <w:pStyle w:val="TOCHeading"/>
          </w:pPr>
        </w:p>
        <w:p w14:paraId="77C3C113" w14:textId="5AC8EDCC" w:rsidR="008C2158"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20077" w:history="1">
            <w:r w:rsidRPr="009E4D30">
              <w:rPr>
                <w:rStyle w:val="Hyperlink"/>
                <w:noProof/>
                <w:rtl/>
              </w:rPr>
              <w:t>ادامه مسئله 15: اشتراط تأب</w:t>
            </w:r>
            <w:r w:rsidRPr="009E4D30">
              <w:rPr>
                <w:rStyle w:val="Hyperlink"/>
                <w:rFonts w:hint="cs"/>
                <w:noProof/>
                <w:rtl/>
              </w:rPr>
              <w:t>ی</w:t>
            </w:r>
            <w:r w:rsidRPr="009E4D30">
              <w:rPr>
                <w:rStyle w:val="Hyperlink"/>
                <w:rFonts w:hint="eastAsia"/>
                <w:noProof/>
                <w:rtl/>
              </w:rPr>
              <w:t>د</w:t>
            </w:r>
            <w:r w:rsidRPr="009E4D30">
              <w:rPr>
                <w:rStyle w:val="Hyperlink"/>
                <w:noProof/>
                <w:rtl/>
              </w:rPr>
              <w:t xml:space="preserve"> و دوام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Toc107420077 \h</w:instrText>
            </w:r>
            <w:r>
              <w:rPr>
                <w:noProof/>
                <w:webHidden/>
                <w:rtl/>
              </w:rPr>
              <w:instrText xml:space="preserve"> </w:instrText>
            </w:r>
            <w:r>
              <w:rPr>
                <w:noProof/>
                <w:webHidden/>
                <w:rtl/>
              </w:rPr>
            </w:r>
            <w:r>
              <w:rPr>
                <w:noProof/>
                <w:webHidden/>
                <w:rtl/>
              </w:rPr>
              <w:fldChar w:fldCharType="separate"/>
            </w:r>
            <w:r w:rsidR="006A7A6F">
              <w:rPr>
                <w:noProof/>
                <w:webHidden/>
                <w:rtl/>
              </w:rPr>
              <w:t>662</w:t>
            </w:r>
            <w:r>
              <w:rPr>
                <w:noProof/>
                <w:webHidden/>
                <w:rtl/>
              </w:rPr>
              <w:fldChar w:fldCharType="end"/>
            </w:r>
          </w:hyperlink>
        </w:p>
        <w:p w14:paraId="2BD2EFAA" w14:textId="5D99EFB0" w:rsidR="008C2158" w:rsidRDefault="00E42364">
          <w:pPr>
            <w:pStyle w:val="TOC1"/>
            <w:rPr>
              <w:rFonts w:asciiTheme="minorHAnsi" w:eastAsiaTheme="minorEastAsia" w:hAnsiTheme="minorHAnsi" w:cstheme="minorBidi"/>
              <w:noProof/>
              <w:color w:val="auto"/>
              <w:szCs w:val="22"/>
              <w:rtl/>
              <w:lang w:bidi="ar-SA"/>
            </w:rPr>
          </w:pPr>
          <w:hyperlink w:anchor="_Toc107420078" w:history="1">
            <w:r w:rsidRPr="009E4D30">
              <w:rPr>
                <w:rStyle w:val="Hyperlink"/>
                <w:noProof/>
                <w:rtl/>
              </w:rPr>
              <w:t>ادامه بررس</w:t>
            </w:r>
            <w:r w:rsidRPr="009E4D30">
              <w:rPr>
                <w:rStyle w:val="Hyperlink"/>
                <w:rFonts w:hint="cs"/>
                <w:noProof/>
                <w:rtl/>
              </w:rPr>
              <w:t>ی</w:t>
            </w:r>
            <w:r w:rsidRPr="009E4D30">
              <w:rPr>
                <w:rStyle w:val="Hyperlink"/>
                <w:noProof/>
                <w:rtl/>
              </w:rPr>
              <w:t xml:space="preserve"> استدلال به اجماع بر شرط</w:t>
            </w:r>
            <w:r w:rsidRPr="009E4D30">
              <w:rPr>
                <w:rStyle w:val="Hyperlink"/>
                <w:rFonts w:hint="cs"/>
                <w:noProof/>
                <w:rtl/>
              </w:rPr>
              <w:t>ی</w:t>
            </w:r>
            <w:r w:rsidRPr="009E4D30">
              <w:rPr>
                <w:rStyle w:val="Hyperlink"/>
                <w:rFonts w:hint="eastAsia"/>
                <w:noProof/>
                <w:rtl/>
              </w:rPr>
              <w:t>ت</w:t>
            </w:r>
            <w:r w:rsidRPr="009E4D30">
              <w:rPr>
                <w:rStyle w:val="Hyperlink"/>
                <w:noProof/>
                <w:rtl/>
              </w:rPr>
              <w:t xml:space="preserve"> تأب</w:t>
            </w:r>
            <w:r w:rsidRPr="009E4D30">
              <w:rPr>
                <w:rStyle w:val="Hyperlink"/>
                <w:rFonts w:hint="cs"/>
                <w:noProof/>
                <w:rtl/>
              </w:rPr>
              <w:t>ی</w:t>
            </w:r>
            <w:r w:rsidRPr="009E4D30">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w:instrText>
            </w:r>
            <w:r>
              <w:rPr>
                <w:noProof/>
                <w:webHidden/>
              </w:rPr>
              <w:instrText>EF</w:instrText>
            </w:r>
            <w:r>
              <w:rPr>
                <w:noProof/>
                <w:webHidden/>
                <w:rtl/>
              </w:rPr>
              <w:instrText xml:space="preserve"> _</w:instrText>
            </w:r>
            <w:r>
              <w:rPr>
                <w:noProof/>
                <w:webHidden/>
              </w:rPr>
              <w:instrText>Toc107420078 \h</w:instrText>
            </w:r>
            <w:r>
              <w:rPr>
                <w:noProof/>
                <w:webHidden/>
                <w:rtl/>
              </w:rPr>
              <w:instrText xml:space="preserve"> </w:instrText>
            </w:r>
            <w:r>
              <w:rPr>
                <w:noProof/>
                <w:webHidden/>
                <w:rtl/>
              </w:rPr>
            </w:r>
            <w:r>
              <w:rPr>
                <w:noProof/>
                <w:webHidden/>
                <w:rtl/>
              </w:rPr>
              <w:fldChar w:fldCharType="separate"/>
            </w:r>
            <w:r w:rsidR="006A7A6F">
              <w:rPr>
                <w:noProof/>
                <w:webHidden/>
                <w:rtl/>
              </w:rPr>
              <w:t>663</w:t>
            </w:r>
            <w:r>
              <w:rPr>
                <w:noProof/>
                <w:webHidden/>
                <w:rtl/>
              </w:rPr>
              <w:fldChar w:fldCharType="end"/>
            </w:r>
          </w:hyperlink>
        </w:p>
        <w:p w14:paraId="564106AD" w14:textId="43A24CC0" w:rsidR="008C2158" w:rsidRDefault="00E42364">
          <w:pPr>
            <w:pStyle w:val="TOC1"/>
            <w:rPr>
              <w:rFonts w:asciiTheme="minorHAnsi" w:eastAsiaTheme="minorEastAsia" w:hAnsiTheme="minorHAnsi" w:cstheme="minorBidi"/>
              <w:noProof/>
              <w:color w:val="auto"/>
              <w:szCs w:val="22"/>
              <w:rtl/>
              <w:lang w:bidi="ar-SA"/>
            </w:rPr>
          </w:pPr>
          <w:hyperlink w:anchor="_Toc107420079" w:history="1">
            <w:r w:rsidRPr="009E4D30">
              <w:rPr>
                <w:rStyle w:val="Hyperlink"/>
                <w:noProof/>
                <w:rtl/>
              </w:rPr>
              <w:t>ترد</w:t>
            </w:r>
            <w:r w:rsidRPr="009E4D30">
              <w:rPr>
                <w:rStyle w:val="Hyperlink"/>
                <w:rFonts w:hint="cs"/>
                <w:noProof/>
                <w:rtl/>
              </w:rPr>
              <w:t>ی</w:t>
            </w:r>
            <w:r w:rsidRPr="009E4D30">
              <w:rPr>
                <w:rStyle w:val="Hyperlink"/>
                <w:rFonts w:hint="eastAsia"/>
                <w:noProof/>
                <w:rtl/>
              </w:rPr>
              <w:t>د</w:t>
            </w:r>
            <w:r w:rsidRPr="009E4D30">
              <w:rPr>
                <w:rStyle w:val="Hyperlink"/>
                <w:noProof/>
                <w:rtl/>
              </w:rPr>
              <w:t xml:space="preserve"> برخ</w:t>
            </w:r>
            <w:r w:rsidRPr="009E4D30">
              <w:rPr>
                <w:rStyle w:val="Hyperlink"/>
                <w:rFonts w:hint="cs"/>
                <w:noProof/>
                <w:rtl/>
              </w:rPr>
              <w:t>ی</w:t>
            </w:r>
            <w:r w:rsidRPr="009E4D30">
              <w:rPr>
                <w:rStyle w:val="Hyperlink"/>
                <w:noProof/>
                <w:rtl/>
              </w:rPr>
              <w:t xml:space="preserve"> فقها در تحقق اجماع </w:t>
            </w:r>
            <w:r w:rsidRPr="009E4D30">
              <w:rPr>
                <w:rStyle w:val="Hyperlink"/>
                <w:rFonts w:hint="cs"/>
                <w:noProof/>
                <w:rtl/>
              </w:rPr>
              <w:t>ی</w:t>
            </w:r>
            <w:r w:rsidRPr="009E4D30">
              <w:rPr>
                <w:rStyle w:val="Hyperlink"/>
                <w:rFonts w:hint="eastAsia"/>
                <w:noProof/>
                <w:rtl/>
              </w:rPr>
              <w:t>ا</w:t>
            </w:r>
            <w:r w:rsidRPr="009E4D30">
              <w:rPr>
                <w:rStyle w:val="Hyperlink"/>
                <w:noProof/>
                <w:rtl/>
              </w:rPr>
              <w:t xml:space="preserve"> حج</w:t>
            </w:r>
            <w:r w:rsidRPr="009E4D30">
              <w:rPr>
                <w:rStyle w:val="Hyperlink"/>
                <w:rFonts w:hint="cs"/>
                <w:noProof/>
                <w:rtl/>
              </w:rPr>
              <w:t>ی</w:t>
            </w:r>
            <w:r w:rsidRPr="009E4D30">
              <w:rPr>
                <w:rStyle w:val="Hyperlink"/>
                <w:rFonts w:hint="eastAsia"/>
                <w:noProof/>
                <w:rtl/>
              </w:rPr>
              <w:t>ت</w:t>
            </w:r>
            <w:r w:rsidRPr="009E4D30">
              <w:rPr>
                <w:rStyle w:val="Hyperlink"/>
                <w:noProof/>
                <w:rtl/>
              </w:rPr>
              <w:t xml:space="preserve">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Toc107420079 \h</w:instrText>
            </w:r>
            <w:r>
              <w:rPr>
                <w:noProof/>
                <w:webHidden/>
                <w:rtl/>
              </w:rPr>
              <w:instrText xml:space="preserve"> </w:instrText>
            </w:r>
            <w:r>
              <w:rPr>
                <w:noProof/>
                <w:webHidden/>
                <w:rtl/>
              </w:rPr>
            </w:r>
            <w:r>
              <w:rPr>
                <w:noProof/>
                <w:webHidden/>
                <w:rtl/>
              </w:rPr>
              <w:fldChar w:fldCharType="separate"/>
            </w:r>
            <w:r w:rsidR="006A7A6F">
              <w:rPr>
                <w:noProof/>
                <w:webHidden/>
                <w:rtl/>
              </w:rPr>
              <w:t>663</w:t>
            </w:r>
            <w:r>
              <w:rPr>
                <w:noProof/>
                <w:webHidden/>
                <w:rtl/>
              </w:rPr>
              <w:fldChar w:fldCharType="end"/>
            </w:r>
          </w:hyperlink>
        </w:p>
        <w:p w14:paraId="17AA0459" w14:textId="4A00C386" w:rsidR="008C2158" w:rsidRDefault="00E42364">
          <w:pPr>
            <w:pStyle w:val="TOC1"/>
            <w:rPr>
              <w:rFonts w:asciiTheme="minorHAnsi" w:eastAsiaTheme="minorEastAsia" w:hAnsiTheme="minorHAnsi" w:cstheme="minorBidi"/>
              <w:noProof/>
              <w:color w:val="auto"/>
              <w:szCs w:val="22"/>
              <w:rtl/>
              <w:lang w:bidi="ar-SA"/>
            </w:rPr>
          </w:pPr>
          <w:hyperlink w:anchor="_Toc107420080" w:history="1">
            <w:r w:rsidRPr="009E4D30">
              <w:rPr>
                <w:rStyle w:val="Hyperlink"/>
                <w:noProof/>
                <w:rtl/>
              </w:rPr>
              <w:t>ترد</w:t>
            </w:r>
            <w:r w:rsidRPr="009E4D30">
              <w:rPr>
                <w:rStyle w:val="Hyperlink"/>
                <w:rFonts w:hint="cs"/>
                <w:noProof/>
                <w:rtl/>
              </w:rPr>
              <w:t>ی</w:t>
            </w:r>
            <w:r w:rsidRPr="009E4D30">
              <w:rPr>
                <w:rStyle w:val="Hyperlink"/>
                <w:rFonts w:hint="eastAsia"/>
                <w:noProof/>
                <w:rtl/>
              </w:rPr>
              <w:t>د</w:t>
            </w:r>
            <w:r w:rsidRPr="009E4D30">
              <w:rPr>
                <w:rStyle w:val="Hyperlink"/>
                <w:noProof/>
                <w:rtl/>
              </w:rPr>
              <w:t xml:space="preserve"> صاحب عروه در تحقق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Toc107420080 \h</w:instrText>
            </w:r>
            <w:r>
              <w:rPr>
                <w:noProof/>
                <w:webHidden/>
                <w:rtl/>
              </w:rPr>
              <w:instrText xml:space="preserve"> </w:instrText>
            </w:r>
            <w:r>
              <w:rPr>
                <w:noProof/>
                <w:webHidden/>
                <w:rtl/>
              </w:rPr>
            </w:r>
            <w:r>
              <w:rPr>
                <w:noProof/>
                <w:webHidden/>
                <w:rtl/>
              </w:rPr>
              <w:fldChar w:fldCharType="separate"/>
            </w:r>
            <w:r w:rsidR="006A7A6F">
              <w:rPr>
                <w:noProof/>
                <w:webHidden/>
                <w:rtl/>
              </w:rPr>
              <w:t>663</w:t>
            </w:r>
            <w:r>
              <w:rPr>
                <w:noProof/>
                <w:webHidden/>
                <w:rtl/>
              </w:rPr>
              <w:fldChar w:fldCharType="end"/>
            </w:r>
          </w:hyperlink>
        </w:p>
        <w:p w14:paraId="70759A94" w14:textId="015D0C98" w:rsidR="008C2158" w:rsidRDefault="00E42364">
          <w:pPr>
            <w:pStyle w:val="TOC1"/>
            <w:rPr>
              <w:rFonts w:asciiTheme="minorHAnsi" w:eastAsiaTheme="minorEastAsia" w:hAnsiTheme="minorHAnsi" w:cstheme="minorBidi"/>
              <w:noProof/>
              <w:color w:val="auto"/>
              <w:szCs w:val="22"/>
              <w:rtl/>
              <w:lang w:bidi="ar-SA"/>
            </w:rPr>
          </w:pPr>
          <w:hyperlink w:anchor="_Toc107420081" w:history="1">
            <w:r w:rsidRPr="009E4D30">
              <w:rPr>
                <w:rStyle w:val="Hyperlink"/>
                <w:noProof/>
                <w:rtl/>
              </w:rPr>
              <w:t>کلام مرحوم آخوند در استدلال به اجماع وبررس</w:t>
            </w:r>
            <w:r w:rsidRPr="009E4D30">
              <w:rPr>
                <w:rStyle w:val="Hyperlink"/>
                <w:rFonts w:hint="cs"/>
                <w:noProof/>
                <w:rtl/>
              </w:rPr>
              <w:t>ی</w:t>
            </w:r>
            <w:r w:rsidRPr="009E4D30">
              <w:rPr>
                <w:rStyle w:val="Hyperlink"/>
                <w:noProof/>
                <w:rtl/>
              </w:rPr>
              <w:t xml:space="preserve">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Toc107420081 \h</w:instrText>
            </w:r>
            <w:r>
              <w:rPr>
                <w:noProof/>
                <w:webHidden/>
                <w:rtl/>
              </w:rPr>
              <w:instrText xml:space="preserve"> </w:instrText>
            </w:r>
            <w:r>
              <w:rPr>
                <w:noProof/>
                <w:webHidden/>
                <w:rtl/>
              </w:rPr>
            </w:r>
            <w:r>
              <w:rPr>
                <w:noProof/>
                <w:webHidden/>
                <w:rtl/>
              </w:rPr>
              <w:fldChar w:fldCharType="separate"/>
            </w:r>
            <w:r w:rsidR="006A7A6F">
              <w:rPr>
                <w:noProof/>
                <w:webHidden/>
                <w:rtl/>
              </w:rPr>
              <w:t>664</w:t>
            </w:r>
            <w:r>
              <w:rPr>
                <w:noProof/>
                <w:webHidden/>
                <w:rtl/>
              </w:rPr>
              <w:fldChar w:fldCharType="end"/>
            </w:r>
          </w:hyperlink>
        </w:p>
        <w:p w14:paraId="6AB80E35" w14:textId="74FFA617" w:rsidR="008C2158" w:rsidRDefault="00E42364">
          <w:pPr>
            <w:pStyle w:val="TOC1"/>
            <w:rPr>
              <w:rFonts w:asciiTheme="minorHAnsi" w:eastAsiaTheme="minorEastAsia" w:hAnsiTheme="minorHAnsi" w:cstheme="minorBidi"/>
              <w:noProof/>
              <w:color w:val="auto"/>
              <w:szCs w:val="22"/>
              <w:rtl/>
              <w:lang w:bidi="ar-SA"/>
            </w:rPr>
          </w:pPr>
          <w:hyperlink w:anchor="_Toc107420082" w:history="1">
            <w:r w:rsidRPr="009E4D30">
              <w:rPr>
                <w:rStyle w:val="Hyperlink"/>
                <w:noProof/>
                <w:rtl/>
              </w:rPr>
              <w:t>روش صح</w:t>
            </w:r>
            <w:r w:rsidRPr="009E4D30">
              <w:rPr>
                <w:rStyle w:val="Hyperlink"/>
                <w:rFonts w:hint="cs"/>
                <w:noProof/>
                <w:rtl/>
              </w:rPr>
              <w:t>ی</w:t>
            </w:r>
            <w:r w:rsidRPr="009E4D30">
              <w:rPr>
                <w:rStyle w:val="Hyperlink"/>
                <w:rFonts w:hint="eastAsia"/>
                <w:noProof/>
                <w:rtl/>
              </w:rPr>
              <w:t>ح</w:t>
            </w:r>
            <w:r w:rsidRPr="009E4D30">
              <w:rPr>
                <w:rStyle w:val="Hyperlink"/>
                <w:noProof/>
                <w:rtl/>
              </w:rPr>
              <w:t xml:space="preserve"> در برخورد با اجماعات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Toc107420082 \h</w:instrText>
            </w:r>
            <w:r>
              <w:rPr>
                <w:noProof/>
                <w:webHidden/>
                <w:rtl/>
              </w:rPr>
              <w:instrText xml:space="preserve"> </w:instrText>
            </w:r>
            <w:r>
              <w:rPr>
                <w:noProof/>
                <w:webHidden/>
                <w:rtl/>
              </w:rPr>
            </w:r>
            <w:r>
              <w:rPr>
                <w:noProof/>
                <w:webHidden/>
                <w:rtl/>
              </w:rPr>
              <w:fldChar w:fldCharType="separate"/>
            </w:r>
            <w:r w:rsidR="006A7A6F">
              <w:rPr>
                <w:noProof/>
                <w:webHidden/>
                <w:rtl/>
              </w:rPr>
              <w:t>665</w:t>
            </w:r>
            <w:r>
              <w:rPr>
                <w:noProof/>
                <w:webHidden/>
                <w:rtl/>
              </w:rPr>
              <w:fldChar w:fldCharType="end"/>
            </w:r>
          </w:hyperlink>
        </w:p>
        <w:p w14:paraId="3205FD91" w14:textId="54382C51" w:rsidR="008C2158" w:rsidRDefault="00E42364">
          <w:pPr>
            <w:pStyle w:val="TOC1"/>
            <w:rPr>
              <w:rFonts w:asciiTheme="minorHAnsi" w:eastAsiaTheme="minorEastAsia" w:hAnsiTheme="minorHAnsi" w:cstheme="minorBidi"/>
              <w:noProof/>
              <w:color w:val="auto"/>
              <w:szCs w:val="22"/>
              <w:rtl/>
              <w:lang w:bidi="ar-SA"/>
            </w:rPr>
          </w:pPr>
          <w:hyperlink w:anchor="_Toc107420083" w:history="1">
            <w:r w:rsidRPr="009E4D30">
              <w:rPr>
                <w:rStyle w:val="Hyperlink"/>
                <w:noProof/>
                <w:rtl/>
              </w:rPr>
              <w:t>شواهد</w:t>
            </w:r>
            <w:r w:rsidRPr="009E4D30">
              <w:rPr>
                <w:rStyle w:val="Hyperlink"/>
                <w:rFonts w:hint="cs"/>
                <w:noProof/>
                <w:rtl/>
              </w:rPr>
              <w:t>ی</w:t>
            </w:r>
            <w:r w:rsidRPr="009E4D30">
              <w:rPr>
                <w:rStyle w:val="Hyperlink"/>
                <w:noProof/>
                <w:rtl/>
              </w:rPr>
              <w:t xml:space="preserve"> بر تحص</w:t>
            </w:r>
            <w:r w:rsidRPr="009E4D30">
              <w:rPr>
                <w:rStyle w:val="Hyperlink"/>
                <w:rFonts w:hint="cs"/>
                <w:noProof/>
                <w:rtl/>
              </w:rPr>
              <w:t>ی</w:t>
            </w:r>
            <w:r w:rsidRPr="009E4D30">
              <w:rPr>
                <w:rStyle w:val="Hyperlink"/>
                <w:rFonts w:hint="eastAsia"/>
                <w:noProof/>
                <w:rtl/>
              </w:rPr>
              <w:t>ل</w:t>
            </w:r>
            <w:r w:rsidRPr="009E4D30">
              <w:rPr>
                <w:rStyle w:val="Hyperlink"/>
                <w:noProof/>
                <w:rtl/>
              </w:rPr>
              <w:t xml:space="preserve">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Toc107420083 \h</w:instrText>
            </w:r>
            <w:r>
              <w:rPr>
                <w:noProof/>
                <w:webHidden/>
                <w:rtl/>
              </w:rPr>
              <w:instrText xml:space="preserve"> </w:instrText>
            </w:r>
            <w:r>
              <w:rPr>
                <w:noProof/>
                <w:webHidden/>
                <w:rtl/>
              </w:rPr>
            </w:r>
            <w:r>
              <w:rPr>
                <w:noProof/>
                <w:webHidden/>
                <w:rtl/>
              </w:rPr>
              <w:fldChar w:fldCharType="separate"/>
            </w:r>
            <w:r w:rsidR="006A7A6F">
              <w:rPr>
                <w:noProof/>
                <w:webHidden/>
                <w:rtl/>
              </w:rPr>
              <w:t>667</w:t>
            </w:r>
            <w:r>
              <w:rPr>
                <w:noProof/>
                <w:webHidden/>
                <w:rtl/>
              </w:rPr>
              <w:fldChar w:fldCharType="end"/>
            </w:r>
          </w:hyperlink>
        </w:p>
        <w:p w14:paraId="2ADD7640" w14:textId="13FF2682" w:rsidR="008C2158" w:rsidRDefault="00E42364">
          <w:pPr>
            <w:pStyle w:val="TOC1"/>
            <w:rPr>
              <w:rFonts w:asciiTheme="minorHAnsi" w:eastAsiaTheme="minorEastAsia" w:hAnsiTheme="minorHAnsi" w:cstheme="minorBidi"/>
              <w:noProof/>
              <w:color w:val="auto"/>
              <w:szCs w:val="22"/>
              <w:rtl/>
              <w:lang w:bidi="ar-SA"/>
            </w:rPr>
          </w:pPr>
          <w:hyperlink w:anchor="_Toc107420084" w:history="1">
            <w:r w:rsidRPr="009E4D30">
              <w:rPr>
                <w:rStyle w:val="Hyperlink"/>
                <w:noProof/>
                <w:rtl/>
              </w:rPr>
              <w:t>کلام ش</w:t>
            </w:r>
            <w:r w:rsidRPr="009E4D30">
              <w:rPr>
                <w:rStyle w:val="Hyperlink"/>
                <w:rFonts w:hint="cs"/>
                <w:noProof/>
                <w:rtl/>
              </w:rPr>
              <w:t>ی</w:t>
            </w:r>
            <w:r w:rsidRPr="009E4D30">
              <w:rPr>
                <w:rStyle w:val="Hyperlink"/>
                <w:rFonts w:hint="eastAsia"/>
                <w:noProof/>
                <w:rtl/>
              </w:rPr>
              <w:t>خ</w:t>
            </w:r>
            <w:r w:rsidRPr="009E4D30">
              <w:rPr>
                <w:rStyle w:val="Hyperlink"/>
                <w:noProof/>
                <w:rtl/>
              </w:rPr>
              <w:t xml:space="preserve"> صدوق ره در استدلال به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Toc107420084 \h</w:instrText>
            </w:r>
            <w:r>
              <w:rPr>
                <w:noProof/>
                <w:webHidden/>
                <w:rtl/>
              </w:rPr>
              <w:instrText xml:space="preserve"> </w:instrText>
            </w:r>
            <w:r>
              <w:rPr>
                <w:noProof/>
                <w:webHidden/>
                <w:rtl/>
              </w:rPr>
            </w:r>
            <w:r>
              <w:rPr>
                <w:noProof/>
                <w:webHidden/>
                <w:rtl/>
              </w:rPr>
              <w:fldChar w:fldCharType="separate"/>
            </w:r>
            <w:r w:rsidR="006A7A6F">
              <w:rPr>
                <w:noProof/>
                <w:webHidden/>
                <w:rtl/>
              </w:rPr>
              <w:t>667</w:t>
            </w:r>
            <w:r>
              <w:rPr>
                <w:noProof/>
                <w:webHidden/>
                <w:rtl/>
              </w:rPr>
              <w:fldChar w:fldCharType="end"/>
            </w:r>
          </w:hyperlink>
        </w:p>
        <w:p w14:paraId="0D0E2F2C" w14:textId="2C429235" w:rsidR="008C2158" w:rsidRDefault="00E42364">
          <w:pPr>
            <w:pStyle w:val="TOC1"/>
            <w:rPr>
              <w:rFonts w:asciiTheme="minorHAnsi" w:eastAsiaTheme="minorEastAsia" w:hAnsiTheme="minorHAnsi" w:cstheme="minorBidi"/>
              <w:noProof/>
              <w:color w:val="auto"/>
              <w:szCs w:val="22"/>
              <w:rtl/>
              <w:lang w:bidi="ar-SA"/>
            </w:rPr>
          </w:pPr>
          <w:hyperlink w:anchor="_Toc107420085" w:history="1">
            <w:r w:rsidRPr="009E4D30">
              <w:rPr>
                <w:rStyle w:val="Hyperlink"/>
                <w:noProof/>
                <w:rtl/>
              </w:rPr>
              <w:t>کلام ش</w:t>
            </w:r>
            <w:r w:rsidRPr="009E4D30">
              <w:rPr>
                <w:rStyle w:val="Hyperlink"/>
                <w:rFonts w:hint="cs"/>
                <w:noProof/>
                <w:rtl/>
              </w:rPr>
              <w:t>ی</w:t>
            </w:r>
            <w:r w:rsidRPr="009E4D30">
              <w:rPr>
                <w:rStyle w:val="Hyperlink"/>
                <w:rFonts w:hint="eastAsia"/>
                <w:noProof/>
                <w:rtl/>
              </w:rPr>
              <w:t>خ</w:t>
            </w:r>
            <w:r w:rsidRPr="009E4D30">
              <w:rPr>
                <w:rStyle w:val="Hyperlink"/>
                <w:noProof/>
                <w:rtl/>
              </w:rPr>
              <w:t xml:space="preserve"> طوس</w:t>
            </w:r>
            <w:r w:rsidRPr="009E4D30">
              <w:rPr>
                <w:rStyle w:val="Hyperlink"/>
                <w:rFonts w:hint="cs"/>
                <w:noProof/>
                <w:rtl/>
              </w:rPr>
              <w:t>ی</w:t>
            </w:r>
            <w:r w:rsidRPr="009E4D30">
              <w:rPr>
                <w:rStyle w:val="Hyperlink"/>
                <w:noProof/>
                <w:rtl/>
              </w:rPr>
              <w:t xml:space="preserve"> در استدلال به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Toc107420085 \h</w:instrText>
            </w:r>
            <w:r>
              <w:rPr>
                <w:noProof/>
                <w:webHidden/>
                <w:rtl/>
              </w:rPr>
              <w:instrText xml:space="preserve"> </w:instrText>
            </w:r>
            <w:r>
              <w:rPr>
                <w:noProof/>
                <w:webHidden/>
                <w:rtl/>
              </w:rPr>
            </w:r>
            <w:r>
              <w:rPr>
                <w:noProof/>
                <w:webHidden/>
                <w:rtl/>
              </w:rPr>
              <w:fldChar w:fldCharType="separate"/>
            </w:r>
            <w:r w:rsidR="006A7A6F">
              <w:rPr>
                <w:noProof/>
                <w:webHidden/>
                <w:rtl/>
              </w:rPr>
              <w:t>668</w:t>
            </w:r>
            <w:r>
              <w:rPr>
                <w:noProof/>
                <w:webHidden/>
                <w:rtl/>
              </w:rPr>
              <w:fldChar w:fldCharType="end"/>
            </w:r>
          </w:hyperlink>
        </w:p>
        <w:p w14:paraId="74346E1E" w14:textId="583414E7" w:rsidR="008C2158" w:rsidRDefault="00E42364">
          <w:pPr>
            <w:pStyle w:val="TOC1"/>
            <w:rPr>
              <w:rFonts w:asciiTheme="minorHAnsi" w:eastAsiaTheme="minorEastAsia" w:hAnsiTheme="minorHAnsi" w:cstheme="minorBidi"/>
              <w:noProof/>
              <w:color w:val="auto"/>
              <w:szCs w:val="22"/>
              <w:rtl/>
              <w:lang w:bidi="ar-SA"/>
            </w:rPr>
          </w:pPr>
          <w:hyperlink w:anchor="_Toc107420086" w:history="1">
            <w:r w:rsidRPr="009E4D30">
              <w:rPr>
                <w:rStyle w:val="Hyperlink"/>
                <w:noProof/>
                <w:rtl/>
              </w:rPr>
              <w:t>کلام ابن حمزه در استدلال به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Toc107420086 \h</w:instrText>
            </w:r>
            <w:r>
              <w:rPr>
                <w:noProof/>
                <w:webHidden/>
                <w:rtl/>
              </w:rPr>
              <w:instrText xml:space="preserve"> </w:instrText>
            </w:r>
            <w:r>
              <w:rPr>
                <w:noProof/>
                <w:webHidden/>
                <w:rtl/>
              </w:rPr>
            </w:r>
            <w:r>
              <w:rPr>
                <w:noProof/>
                <w:webHidden/>
                <w:rtl/>
              </w:rPr>
              <w:fldChar w:fldCharType="separate"/>
            </w:r>
            <w:r w:rsidR="006A7A6F">
              <w:rPr>
                <w:noProof/>
                <w:webHidden/>
                <w:rtl/>
              </w:rPr>
              <w:t>670</w:t>
            </w:r>
            <w:r>
              <w:rPr>
                <w:noProof/>
                <w:webHidden/>
                <w:rtl/>
              </w:rPr>
              <w:fldChar w:fldCharType="end"/>
            </w:r>
          </w:hyperlink>
        </w:p>
        <w:p w14:paraId="1A716B83" w14:textId="296E93FC" w:rsidR="008C2158" w:rsidRDefault="00E42364">
          <w:pPr>
            <w:pStyle w:val="TOC1"/>
            <w:rPr>
              <w:rFonts w:asciiTheme="minorHAnsi" w:eastAsiaTheme="minorEastAsia" w:hAnsiTheme="minorHAnsi" w:cstheme="minorBidi"/>
              <w:noProof/>
              <w:color w:val="auto"/>
              <w:szCs w:val="22"/>
              <w:rtl/>
              <w:lang w:bidi="ar-SA"/>
            </w:rPr>
          </w:pPr>
          <w:hyperlink w:anchor="_Toc107420087" w:history="1">
            <w:r w:rsidRPr="009E4D30">
              <w:rPr>
                <w:rStyle w:val="Hyperlink"/>
                <w:noProof/>
                <w:rtl/>
              </w:rPr>
              <w:t>کلام ابن زهره در استدلال به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Toc107420087 \h</w:instrText>
            </w:r>
            <w:r>
              <w:rPr>
                <w:noProof/>
                <w:webHidden/>
                <w:rtl/>
              </w:rPr>
              <w:instrText xml:space="preserve"> </w:instrText>
            </w:r>
            <w:r>
              <w:rPr>
                <w:noProof/>
                <w:webHidden/>
                <w:rtl/>
              </w:rPr>
            </w:r>
            <w:r>
              <w:rPr>
                <w:noProof/>
                <w:webHidden/>
                <w:rtl/>
              </w:rPr>
              <w:fldChar w:fldCharType="separate"/>
            </w:r>
            <w:r w:rsidR="006A7A6F">
              <w:rPr>
                <w:noProof/>
                <w:webHidden/>
                <w:rtl/>
              </w:rPr>
              <w:t>670</w:t>
            </w:r>
            <w:r>
              <w:rPr>
                <w:noProof/>
                <w:webHidden/>
                <w:rtl/>
              </w:rPr>
              <w:fldChar w:fldCharType="end"/>
            </w:r>
          </w:hyperlink>
        </w:p>
        <w:p w14:paraId="0C3648C0" w14:textId="51F7F741" w:rsidR="008C2158" w:rsidRDefault="00E42364">
          <w:pPr>
            <w:pStyle w:val="TOC1"/>
            <w:rPr>
              <w:rFonts w:asciiTheme="minorHAnsi" w:eastAsiaTheme="minorEastAsia" w:hAnsiTheme="minorHAnsi" w:cstheme="minorBidi"/>
              <w:noProof/>
              <w:color w:val="auto"/>
              <w:szCs w:val="22"/>
              <w:rtl/>
              <w:lang w:bidi="ar-SA"/>
            </w:rPr>
          </w:pPr>
          <w:hyperlink w:anchor="_Toc107420088" w:history="1">
            <w:r w:rsidRPr="009E4D30">
              <w:rPr>
                <w:rStyle w:val="Hyperlink"/>
                <w:noProof/>
                <w:rtl/>
              </w:rPr>
              <w:t>کلام ابن ادر</w:t>
            </w:r>
            <w:r w:rsidRPr="009E4D30">
              <w:rPr>
                <w:rStyle w:val="Hyperlink"/>
                <w:rFonts w:hint="cs"/>
                <w:noProof/>
                <w:rtl/>
              </w:rPr>
              <w:t>ی</w:t>
            </w:r>
            <w:r w:rsidRPr="009E4D30">
              <w:rPr>
                <w:rStyle w:val="Hyperlink"/>
                <w:rFonts w:hint="eastAsia"/>
                <w:noProof/>
                <w:rtl/>
              </w:rPr>
              <w:t>س</w:t>
            </w:r>
            <w:r w:rsidRPr="009E4D30">
              <w:rPr>
                <w:rStyle w:val="Hyperlink"/>
                <w:noProof/>
                <w:rtl/>
              </w:rPr>
              <w:t xml:space="preserve"> در استدلال به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Toc107420088 \h</w:instrText>
            </w:r>
            <w:r>
              <w:rPr>
                <w:noProof/>
                <w:webHidden/>
                <w:rtl/>
              </w:rPr>
              <w:instrText xml:space="preserve"> </w:instrText>
            </w:r>
            <w:r>
              <w:rPr>
                <w:noProof/>
                <w:webHidden/>
                <w:rtl/>
              </w:rPr>
            </w:r>
            <w:r>
              <w:rPr>
                <w:noProof/>
                <w:webHidden/>
                <w:rtl/>
              </w:rPr>
              <w:fldChar w:fldCharType="separate"/>
            </w:r>
            <w:r w:rsidR="006A7A6F">
              <w:rPr>
                <w:noProof/>
                <w:webHidden/>
                <w:rtl/>
              </w:rPr>
              <w:t>671</w:t>
            </w:r>
            <w:r>
              <w:rPr>
                <w:noProof/>
                <w:webHidden/>
                <w:rtl/>
              </w:rPr>
              <w:fldChar w:fldCharType="end"/>
            </w:r>
          </w:hyperlink>
        </w:p>
        <w:p w14:paraId="19919E28" w14:textId="05B73C10" w:rsidR="008C2158" w:rsidRDefault="00E42364">
          <w:pPr>
            <w:pStyle w:val="TOC1"/>
            <w:rPr>
              <w:rFonts w:asciiTheme="minorHAnsi" w:eastAsiaTheme="minorEastAsia" w:hAnsiTheme="minorHAnsi" w:cstheme="minorBidi"/>
              <w:noProof/>
              <w:color w:val="auto"/>
              <w:szCs w:val="22"/>
              <w:rtl/>
              <w:lang w:bidi="ar-SA"/>
            </w:rPr>
          </w:pPr>
          <w:hyperlink w:anchor="_Toc107420089" w:history="1">
            <w:r w:rsidRPr="009E4D30">
              <w:rPr>
                <w:rStyle w:val="Hyperlink"/>
                <w:noProof/>
                <w:rtl/>
              </w:rPr>
              <w:t>کلام ک</w:t>
            </w:r>
            <w:r w:rsidRPr="009E4D30">
              <w:rPr>
                <w:rStyle w:val="Hyperlink"/>
                <w:rFonts w:hint="cs"/>
                <w:noProof/>
                <w:rtl/>
              </w:rPr>
              <w:t>ی</w:t>
            </w:r>
            <w:r w:rsidRPr="009E4D30">
              <w:rPr>
                <w:rStyle w:val="Hyperlink"/>
                <w:rFonts w:hint="eastAsia"/>
                <w:noProof/>
                <w:rtl/>
              </w:rPr>
              <w:t>در</w:t>
            </w:r>
            <w:r w:rsidRPr="009E4D30">
              <w:rPr>
                <w:rStyle w:val="Hyperlink"/>
                <w:rFonts w:hint="cs"/>
                <w:noProof/>
                <w:rtl/>
              </w:rPr>
              <w:t>ی</w:t>
            </w:r>
            <w:r w:rsidRPr="009E4D30">
              <w:rPr>
                <w:rStyle w:val="Hyperlink"/>
                <w:noProof/>
                <w:rtl/>
              </w:rPr>
              <w:t xml:space="preserve"> در استدلال به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Toc107420089 \h</w:instrText>
            </w:r>
            <w:r>
              <w:rPr>
                <w:noProof/>
                <w:webHidden/>
                <w:rtl/>
              </w:rPr>
              <w:instrText xml:space="preserve"> </w:instrText>
            </w:r>
            <w:r>
              <w:rPr>
                <w:noProof/>
                <w:webHidden/>
                <w:rtl/>
              </w:rPr>
            </w:r>
            <w:r>
              <w:rPr>
                <w:noProof/>
                <w:webHidden/>
                <w:rtl/>
              </w:rPr>
              <w:fldChar w:fldCharType="separate"/>
            </w:r>
            <w:r w:rsidR="006A7A6F">
              <w:rPr>
                <w:noProof/>
                <w:webHidden/>
                <w:rtl/>
              </w:rPr>
              <w:t>672</w:t>
            </w:r>
            <w:r>
              <w:rPr>
                <w:noProof/>
                <w:webHidden/>
                <w:rtl/>
              </w:rPr>
              <w:fldChar w:fldCharType="end"/>
            </w:r>
          </w:hyperlink>
        </w:p>
        <w:p w14:paraId="026D250C" w14:textId="352C3CCA" w:rsidR="008C2158" w:rsidRDefault="00E42364">
          <w:pPr>
            <w:pStyle w:val="TOC1"/>
            <w:rPr>
              <w:rFonts w:asciiTheme="minorHAnsi" w:eastAsiaTheme="minorEastAsia" w:hAnsiTheme="minorHAnsi" w:cstheme="minorBidi"/>
              <w:noProof/>
              <w:color w:val="auto"/>
              <w:szCs w:val="22"/>
              <w:rtl/>
              <w:lang w:bidi="ar-SA"/>
            </w:rPr>
          </w:pPr>
          <w:hyperlink w:anchor="_Toc107420090" w:history="1">
            <w:r w:rsidRPr="009E4D30">
              <w:rPr>
                <w:rStyle w:val="Hyperlink"/>
                <w:noProof/>
                <w:rtl/>
              </w:rPr>
              <w:t>کلام محقق حل</w:t>
            </w:r>
            <w:r w:rsidRPr="009E4D30">
              <w:rPr>
                <w:rStyle w:val="Hyperlink"/>
                <w:rFonts w:hint="cs"/>
                <w:noProof/>
                <w:rtl/>
              </w:rPr>
              <w:t>ی</w:t>
            </w:r>
            <w:r w:rsidRPr="009E4D30">
              <w:rPr>
                <w:rStyle w:val="Hyperlink"/>
                <w:noProof/>
                <w:rtl/>
              </w:rPr>
              <w:t xml:space="preserve"> در شرا</w:t>
            </w:r>
            <w:r w:rsidRPr="009E4D30">
              <w:rPr>
                <w:rStyle w:val="Hyperlink"/>
                <w:rFonts w:hint="cs"/>
                <w:noProof/>
                <w:rtl/>
              </w:rPr>
              <w:t>ی</w:t>
            </w:r>
            <w:r w:rsidRPr="009E4D30">
              <w:rPr>
                <w:rStyle w:val="Hyperlink"/>
                <w:rFonts w:hint="eastAsia"/>
                <w:noProof/>
                <w:rtl/>
              </w:rPr>
              <w:t>ع</w:t>
            </w:r>
            <w:r w:rsidRPr="009E4D30">
              <w:rPr>
                <w:rStyle w:val="Hyperlink"/>
                <w:noProof/>
                <w:rtl/>
              </w:rPr>
              <w:t xml:space="preserve"> استدلال به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Toc107420090 \h</w:instrText>
            </w:r>
            <w:r>
              <w:rPr>
                <w:noProof/>
                <w:webHidden/>
                <w:rtl/>
              </w:rPr>
              <w:instrText xml:space="preserve"> </w:instrText>
            </w:r>
            <w:r>
              <w:rPr>
                <w:noProof/>
                <w:webHidden/>
                <w:rtl/>
              </w:rPr>
            </w:r>
            <w:r>
              <w:rPr>
                <w:noProof/>
                <w:webHidden/>
                <w:rtl/>
              </w:rPr>
              <w:fldChar w:fldCharType="separate"/>
            </w:r>
            <w:r w:rsidR="006A7A6F">
              <w:rPr>
                <w:noProof/>
                <w:webHidden/>
                <w:rtl/>
              </w:rPr>
              <w:t>672</w:t>
            </w:r>
            <w:r>
              <w:rPr>
                <w:noProof/>
                <w:webHidden/>
                <w:rtl/>
              </w:rPr>
              <w:fldChar w:fldCharType="end"/>
            </w:r>
          </w:hyperlink>
        </w:p>
        <w:p w14:paraId="3032FFE6" w14:textId="0A80B0FB" w:rsidR="008C2158" w:rsidRDefault="00E42364">
          <w:pPr>
            <w:pStyle w:val="TOC1"/>
            <w:rPr>
              <w:rFonts w:asciiTheme="minorHAnsi" w:eastAsiaTheme="minorEastAsia" w:hAnsiTheme="minorHAnsi" w:cstheme="minorBidi"/>
              <w:noProof/>
              <w:color w:val="auto"/>
              <w:szCs w:val="22"/>
              <w:rtl/>
              <w:lang w:bidi="ar-SA"/>
            </w:rPr>
          </w:pPr>
          <w:hyperlink w:anchor="_Toc107420091" w:history="1">
            <w:r w:rsidRPr="009E4D30">
              <w:rPr>
                <w:rStyle w:val="Hyperlink"/>
                <w:noProof/>
                <w:rtl/>
              </w:rPr>
              <w:t>کلام صاحب شرا</w:t>
            </w:r>
            <w:r w:rsidRPr="009E4D30">
              <w:rPr>
                <w:rStyle w:val="Hyperlink"/>
                <w:rFonts w:hint="cs"/>
                <w:noProof/>
                <w:rtl/>
              </w:rPr>
              <w:t>ی</w:t>
            </w:r>
            <w:r w:rsidRPr="009E4D30">
              <w:rPr>
                <w:rStyle w:val="Hyperlink"/>
                <w:rFonts w:hint="eastAsia"/>
                <w:noProof/>
                <w:rtl/>
              </w:rPr>
              <w:t>ع</w:t>
            </w:r>
            <w:r w:rsidRPr="009E4D30">
              <w:rPr>
                <w:rStyle w:val="Hyperlink"/>
                <w:noProof/>
                <w:rtl/>
              </w:rPr>
              <w:t xml:space="preserve"> در مختصر النافع در استدلال به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Toc107420091 \h</w:instrText>
            </w:r>
            <w:r>
              <w:rPr>
                <w:noProof/>
                <w:webHidden/>
                <w:rtl/>
              </w:rPr>
              <w:instrText xml:space="preserve"> </w:instrText>
            </w:r>
            <w:r>
              <w:rPr>
                <w:noProof/>
                <w:webHidden/>
                <w:rtl/>
              </w:rPr>
            </w:r>
            <w:r>
              <w:rPr>
                <w:noProof/>
                <w:webHidden/>
                <w:rtl/>
              </w:rPr>
              <w:fldChar w:fldCharType="separate"/>
            </w:r>
            <w:r w:rsidR="006A7A6F">
              <w:rPr>
                <w:noProof/>
                <w:webHidden/>
                <w:rtl/>
              </w:rPr>
              <w:t>673</w:t>
            </w:r>
            <w:r>
              <w:rPr>
                <w:noProof/>
                <w:webHidden/>
                <w:rtl/>
              </w:rPr>
              <w:fldChar w:fldCharType="end"/>
            </w:r>
          </w:hyperlink>
        </w:p>
        <w:p w14:paraId="2F8FD96C" w14:textId="04DFE9BA" w:rsidR="008C2158" w:rsidRDefault="00E42364">
          <w:pPr>
            <w:pStyle w:val="TOC1"/>
            <w:rPr>
              <w:rFonts w:asciiTheme="minorHAnsi" w:eastAsiaTheme="minorEastAsia" w:hAnsiTheme="minorHAnsi" w:cstheme="minorBidi"/>
              <w:noProof/>
              <w:color w:val="auto"/>
              <w:szCs w:val="22"/>
              <w:rtl/>
              <w:lang w:bidi="ar-SA"/>
            </w:rPr>
          </w:pPr>
          <w:hyperlink w:anchor="_Toc107420092" w:history="1">
            <w:r w:rsidRPr="009E4D30">
              <w:rPr>
                <w:rStyle w:val="Hyperlink"/>
                <w:noProof/>
                <w:rtl/>
              </w:rPr>
              <w:t xml:space="preserve">کلام </w:t>
            </w:r>
            <w:r w:rsidRPr="009E4D30">
              <w:rPr>
                <w:rStyle w:val="Hyperlink"/>
                <w:rFonts w:hint="cs"/>
                <w:noProof/>
                <w:rtl/>
              </w:rPr>
              <w:t>ی</w:t>
            </w:r>
            <w:r w:rsidRPr="009E4D30">
              <w:rPr>
                <w:rStyle w:val="Hyperlink"/>
                <w:rFonts w:hint="eastAsia"/>
                <w:noProof/>
                <w:rtl/>
              </w:rPr>
              <w:t>ح</w:t>
            </w:r>
            <w:r w:rsidRPr="009E4D30">
              <w:rPr>
                <w:rStyle w:val="Hyperlink"/>
                <w:rFonts w:hint="cs"/>
                <w:noProof/>
                <w:rtl/>
              </w:rPr>
              <w:t>یی</w:t>
            </w:r>
            <w:r w:rsidRPr="009E4D30">
              <w:rPr>
                <w:rStyle w:val="Hyperlink"/>
                <w:noProof/>
                <w:rtl/>
              </w:rPr>
              <w:t xml:space="preserve"> بن سع</w:t>
            </w:r>
            <w:r w:rsidRPr="009E4D30">
              <w:rPr>
                <w:rStyle w:val="Hyperlink"/>
                <w:rFonts w:hint="cs"/>
                <w:noProof/>
                <w:rtl/>
              </w:rPr>
              <w:t>ی</w:t>
            </w:r>
            <w:r w:rsidRPr="009E4D30">
              <w:rPr>
                <w:rStyle w:val="Hyperlink"/>
                <w:rFonts w:hint="eastAsia"/>
                <w:noProof/>
                <w:rtl/>
              </w:rPr>
              <w:t>د</w:t>
            </w:r>
            <w:r w:rsidRPr="009E4D30">
              <w:rPr>
                <w:rStyle w:val="Hyperlink"/>
                <w:noProof/>
                <w:rtl/>
              </w:rPr>
              <w:t xml:space="preserve"> حل</w:t>
            </w:r>
            <w:r w:rsidRPr="009E4D30">
              <w:rPr>
                <w:rStyle w:val="Hyperlink"/>
                <w:rFonts w:hint="cs"/>
                <w:noProof/>
                <w:rtl/>
              </w:rPr>
              <w:t>ی</w:t>
            </w:r>
            <w:r w:rsidRPr="009E4D30">
              <w:rPr>
                <w:rStyle w:val="Hyperlink"/>
                <w:noProof/>
                <w:rtl/>
              </w:rPr>
              <w:t xml:space="preserve"> در استدلال به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Toc107420092 \h</w:instrText>
            </w:r>
            <w:r>
              <w:rPr>
                <w:noProof/>
                <w:webHidden/>
                <w:rtl/>
              </w:rPr>
              <w:instrText xml:space="preserve"> </w:instrText>
            </w:r>
            <w:r>
              <w:rPr>
                <w:noProof/>
                <w:webHidden/>
                <w:rtl/>
              </w:rPr>
            </w:r>
            <w:r>
              <w:rPr>
                <w:noProof/>
                <w:webHidden/>
                <w:rtl/>
              </w:rPr>
              <w:fldChar w:fldCharType="separate"/>
            </w:r>
            <w:r w:rsidR="006A7A6F">
              <w:rPr>
                <w:noProof/>
                <w:webHidden/>
                <w:rtl/>
              </w:rPr>
              <w:t>673</w:t>
            </w:r>
            <w:r>
              <w:rPr>
                <w:noProof/>
                <w:webHidden/>
                <w:rtl/>
              </w:rPr>
              <w:fldChar w:fldCharType="end"/>
            </w:r>
          </w:hyperlink>
        </w:p>
        <w:p w14:paraId="3C94DDED" w14:textId="779C3F99" w:rsidR="008C2158" w:rsidRDefault="00E42364">
          <w:pPr>
            <w:pStyle w:val="TOC1"/>
            <w:rPr>
              <w:rFonts w:asciiTheme="minorHAnsi" w:eastAsiaTheme="minorEastAsia" w:hAnsiTheme="minorHAnsi" w:cstheme="minorBidi"/>
              <w:noProof/>
              <w:color w:val="auto"/>
              <w:szCs w:val="22"/>
              <w:rtl/>
              <w:lang w:bidi="ar-SA"/>
            </w:rPr>
          </w:pPr>
          <w:hyperlink w:anchor="_Toc107420093" w:history="1">
            <w:r w:rsidRPr="009E4D30">
              <w:rPr>
                <w:rStyle w:val="Hyperlink"/>
                <w:noProof/>
                <w:rtl/>
              </w:rPr>
              <w:t>کلام مرحوم سبزوار</w:t>
            </w:r>
            <w:r w:rsidRPr="009E4D30">
              <w:rPr>
                <w:rStyle w:val="Hyperlink"/>
                <w:rFonts w:hint="cs"/>
                <w:noProof/>
                <w:rtl/>
              </w:rPr>
              <w:t>ی</w:t>
            </w:r>
            <w:r w:rsidRPr="009E4D30">
              <w:rPr>
                <w:rStyle w:val="Hyperlink"/>
                <w:noProof/>
                <w:rtl/>
              </w:rPr>
              <w:t xml:space="preserve"> در استدلال به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Toc107420093 \h</w:instrText>
            </w:r>
            <w:r>
              <w:rPr>
                <w:noProof/>
                <w:webHidden/>
                <w:rtl/>
              </w:rPr>
              <w:instrText xml:space="preserve"> </w:instrText>
            </w:r>
            <w:r>
              <w:rPr>
                <w:noProof/>
                <w:webHidden/>
                <w:rtl/>
              </w:rPr>
            </w:r>
            <w:r>
              <w:rPr>
                <w:noProof/>
                <w:webHidden/>
                <w:rtl/>
              </w:rPr>
              <w:fldChar w:fldCharType="separate"/>
            </w:r>
            <w:r w:rsidR="006A7A6F">
              <w:rPr>
                <w:noProof/>
                <w:webHidden/>
                <w:rtl/>
              </w:rPr>
              <w:t>674</w:t>
            </w:r>
            <w:r>
              <w:rPr>
                <w:noProof/>
                <w:webHidden/>
                <w:rtl/>
              </w:rPr>
              <w:fldChar w:fldCharType="end"/>
            </w:r>
          </w:hyperlink>
        </w:p>
        <w:p w14:paraId="361290D5" w14:textId="113A84E8" w:rsidR="008C2158" w:rsidRDefault="00E42364">
          <w:pPr>
            <w:pStyle w:val="TOC1"/>
            <w:rPr>
              <w:rFonts w:asciiTheme="minorHAnsi" w:eastAsiaTheme="minorEastAsia" w:hAnsiTheme="minorHAnsi" w:cstheme="minorBidi"/>
              <w:noProof/>
              <w:color w:val="auto"/>
              <w:szCs w:val="22"/>
              <w:rtl/>
              <w:lang w:bidi="ar-SA"/>
            </w:rPr>
          </w:pPr>
          <w:hyperlink w:anchor="_Toc107420094" w:history="1">
            <w:r w:rsidRPr="009E4D30">
              <w:rPr>
                <w:rStyle w:val="Hyperlink"/>
                <w:noProof/>
                <w:rtl/>
              </w:rPr>
              <w:t>کلمات علامه ره در کتب مختلف برا</w:t>
            </w:r>
            <w:r w:rsidRPr="009E4D30">
              <w:rPr>
                <w:rStyle w:val="Hyperlink"/>
                <w:rFonts w:hint="cs"/>
                <w:noProof/>
                <w:rtl/>
              </w:rPr>
              <w:t>ی</w:t>
            </w:r>
            <w:r w:rsidRPr="009E4D30">
              <w:rPr>
                <w:rStyle w:val="Hyperlink"/>
                <w:noProof/>
                <w:rtl/>
              </w:rPr>
              <w:t xml:space="preserve"> استدلال به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Toc107420094 \h</w:instrText>
            </w:r>
            <w:r>
              <w:rPr>
                <w:noProof/>
                <w:webHidden/>
                <w:rtl/>
              </w:rPr>
              <w:instrText xml:space="preserve"> </w:instrText>
            </w:r>
            <w:r>
              <w:rPr>
                <w:noProof/>
                <w:webHidden/>
                <w:rtl/>
              </w:rPr>
            </w:r>
            <w:r>
              <w:rPr>
                <w:noProof/>
                <w:webHidden/>
                <w:rtl/>
              </w:rPr>
              <w:fldChar w:fldCharType="separate"/>
            </w:r>
            <w:r w:rsidR="006A7A6F">
              <w:rPr>
                <w:noProof/>
                <w:webHidden/>
                <w:rtl/>
              </w:rPr>
              <w:t>674</w:t>
            </w:r>
            <w:r>
              <w:rPr>
                <w:noProof/>
                <w:webHidden/>
                <w:rtl/>
              </w:rPr>
              <w:fldChar w:fldCharType="end"/>
            </w:r>
          </w:hyperlink>
        </w:p>
        <w:p w14:paraId="014B1D04" w14:textId="77777777" w:rsidR="008C2158" w:rsidRDefault="00E42364">
          <w:r>
            <w:rPr>
              <w:b/>
              <w:bCs/>
              <w:noProof/>
            </w:rPr>
            <w:fldChar w:fldCharType="end"/>
          </w:r>
        </w:p>
      </w:sdtContent>
    </w:sdt>
    <w:p w14:paraId="39A4C991" w14:textId="77777777" w:rsidR="008C2158" w:rsidRPr="001B42E8" w:rsidRDefault="00E42364" w:rsidP="0083257D">
      <w:pPr>
        <w:pStyle w:val="Heading1"/>
        <w:rPr>
          <w:rtl/>
        </w:rPr>
      </w:pPr>
      <w:bookmarkStart w:id="1709" w:name="_Toc107420077"/>
      <w:r w:rsidRPr="001B42E8">
        <w:rPr>
          <w:rFonts w:hint="cs"/>
          <w:rtl/>
        </w:rPr>
        <w:t>ادامه مسئله 15: اشتراط تأبید و دوام در وقف</w:t>
      </w:r>
      <w:bookmarkEnd w:id="1708"/>
      <w:bookmarkEnd w:id="1709"/>
      <w:r w:rsidRPr="001B42E8">
        <w:rPr>
          <w:rFonts w:hint="cs"/>
          <w:rtl/>
        </w:rPr>
        <w:t xml:space="preserve"> </w:t>
      </w:r>
    </w:p>
    <w:p w14:paraId="01D5927A" w14:textId="77777777" w:rsidR="008C2158" w:rsidRDefault="00E42364">
      <w:pPr>
        <w:rPr>
          <w:rtl/>
        </w:rPr>
      </w:pPr>
      <w:r>
        <w:rPr>
          <w:rFonts w:hint="cs"/>
          <w:rtl/>
        </w:rPr>
        <w:t xml:space="preserve">بحث ما در فرع 15 تحریر الوسیله بود که از شرائط وقف دوام و تأبید است به معنای عدم توقیت بمدة خاصة. </w:t>
      </w:r>
    </w:p>
    <w:p w14:paraId="7961063E" w14:textId="77777777" w:rsidR="008C2158" w:rsidRPr="001B42E8" w:rsidRDefault="00E42364" w:rsidP="0083257D">
      <w:pPr>
        <w:pStyle w:val="Heading1"/>
        <w:rPr>
          <w:rtl/>
        </w:rPr>
      </w:pPr>
      <w:bookmarkStart w:id="1710" w:name="_Toc37479618"/>
      <w:bookmarkStart w:id="1711" w:name="_Toc107420078"/>
      <w:r w:rsidRPr="001B42E8">
        <w:rPr>
          <w:rFonts w:hint="cs"/>
          <w:rtl/>
        </w:rPr>
        <w:lastRenderedPageBreak/>
        <w:t>ادامه بررسی استدلال به اجماع</w:t>
      </w:r>
      <w:r>
        <w:rPr>
          <w:rFonts w:hint="cs"/>
          <w:rtl/>
        </w:rPr>
        <w:t xml:space="preserve"> بر شرطیت تأبید</w:t>
      </w:r>
      <w:bookmarkEnd w:id="1710"/>
      <w:bookmarkEnd w:id="1711"/>
    </w:p>
    <w:p w14:paraId="1A397403" w14:textId="77777777" w:rsidR="008C2158" w:rsidRDefault="00E42364" w:rsidP="006948D3">
      <w:pPr>
        <w:rPr>
          <w:rtl/>
        </w:rPr>
      </w:pPr>
      <w:r>
        <w:rPr>
          <w:rFonts w:hint="cs"/>
          <w:rtl/>
        </w:rPr>
        <w:t>گفته شد که چهار دلیل بر این مسئله اقامه شده است: اجماع، دخالت تأبید در مفهوم وقف به معنای تقوم مفهوم وقف به عدم ت</w:t>
      </w:r>
      <w:r>
        <w:rPr>
          <w:rFonts w:hint="cs"/>
          <w:rtl/>
        </w:rPr>
        <w:t>وقیت، روایات خاصه ای که ادعا شده است بر تأبید دلالت دارد و چهارمین دلیل برهان اختصاصی مرحوم شیخ انصاری رحمه الله علیه است مبنی بر عدم معقولیت توقیت در اصل ملکیت.</w:t>
      </w:r>
    </w:p>
    <w:p w14:paraId="29244878" w14:textId="77777777" w:rsidR="008C2158" w:rsidRDefault="00E42364" w:rsidP="006948D3">
      <w:pPr>
        <w:rPr>
          <w:rtl/>
        </w:rPr>
      </w:pPr>
      <w:r>
        <w:rPr>
          <w:rFonts w:hint="cs"/>
          <w:rtl/>
        </w:rPr>
        <w:t>بحث فعلا در دلیل اول یعنی اجماع است. در جلسه قبل عرض شد که این اجماع، هم از کلمات فقهاء قابل ت</w:t>
      </w:r>
      <w:r>
        <w:rPr>
          <w:rFonts w:hint="cs"/>
          <w:rtl/>
        </w:rPr>
        <w:t>حصیل است، و هم در کلمات بزرگان حکایت شده است. که کلمات فقهاء را انشاءالله در این جلسه خواهیم خواند.</w:t>
      </w:r>
    </w:p>
    <w:p w14:paraId="6FFCF1F7" w14:textId="77777777" w:rsidR="008C2158" w:rsidRDefault="00E42364" w:rsidP="002A15BA">
      <w:pPr>
        <w:pStyle w:val="Heading1"/>
        <w:rPr>
          <w:rtl/>
        </w:rPr>
      </w:pPr>
      <w:bookmarkStart w:id="1712" w:name="_Toc37479619"/>
      <w:bookmarkStart w:id="1713" w:name="_Toc107420079"/>
      <w:r>
        <w:rPr>
          <w:rFonts w:hint="cs"/>
          <w:rtl/>
        </w:rPr>
        <w:t>تردید برخی فقها در تحقق اجماع یا حجیت آن</w:t>
      </w:r>
      <w:bookmarkEnd w:id="1712"/>
      <w:bookmarkEnd w:id="1713"/>
    </w:p>
    <w:p w14:paraId="55DB90C8" w14:textId="77777777" w:rsidR="008C2158" w:rsidRDefault="00E42364" w:rsidP="006948D3">
      <w:pPr>
        <w:rPr>
          <w:rtl/>
        </w:rPr>
      </w:pPr>
      <w:r>
        <w:rPr>
          <w:rFonts w:hint="cs"/>
          <w:rtl/>
        </w:rPr>
        <w:t>دلیل تأکید بر رؤیت نظر فقهاء این است که برخی با تعابیرشان در اجماع تشکیک کرده اند.  ظاهر کلمات برخی این است که در ا</w:t>
      </w:r>
      <w:r>
        <w:rPr>
          <w:rFonts w:hint="cs"/>
          <w:rtl/>
        </w:rPr>
        <w:t xml:space="preserve">صل تحقق اجماع شک دارند و عده ای هم در حجیت این اجماع تشکیک کرده اند. و این بحث بسیار مهمی است. چون به غیر از دلیل مرحوم شیخ انصاری که باید در جای خود شکالات مطرح شده نسبت به آن را بررسی کنیم، مستند فتوا در کلمات قوم عمدتا اجماع است. </w:t>
      </w:r>
    </w:p>
    <w:p w14:paraId="634E32D4" w14:textId="77777777" w:rsidR="008C2158" w:rsidRDefault="00E42364" w:rsidP="002A15BA">
      <w:pPr>
        <w:rPr>
          <w:rtl/>
        </w:rPr>
      </w:pPr>
      <w:r>
        <w:rPr>
          <w:rFonts w:hint="cs"/>
          <w:rtl/>
        </w:rPr>
        <w:t>پس اگر در این اجماع تش</w:t>
      </w:r>
      <w:r>
        <w:rPr>
          <w:rFonts w:hint="cs"/>
          <w:rtl/>
        </w:rPr>
        <w:t xml:space="preserve">کیک شود علی القاعده باید سراغ بحث های دیگری در تصحیح وقف برویم که آن هم با نتایجش خواهد آمد. </w:t>
      </w:r>
    </w:p>
    <w:p w14:paraId="4A00D79D" w14:textId="77777777" w:rsidR="008C2158" w:rsidRDefault="00E42364" w:rsidP="000E12F4">
      <w:pPr>
        <w:rPr>
          <w:rtl/>
        </w:rPr>
      </w:pPr>
      <w:r>
        <w:rPr>
          <w:rFonts w:hint="cs"/>
          <w:rtl/>
        </w:rPr>
        <w:t>بنابر این مهم است که ما ببینیم که آیا واقعا اجماعی قابل تحصیل است یا نه، و آیا اجماع در اینجا حجت هست یا نه.</w:t>
      </w:r>
    </w:p>
    <w:p w14:paraId="1D5C91C1" w14:textId="77777777" w:rsidR="008C2158" w:rsidRPr="00340E30" w:rsidRDefault="00E42364" w:rsidP="002A15BA">
      <w:pPr>
        <w:pStyle w:val="Heading1"/>
        <w:rPr>
          <w:rtl/>
        </w:rPr>
      </w:pPr>
      <w:bookmarkStart w:id="1714" w:name="_Toc37479620"/>
      <w:bookmarkStart w:id="1715" w:name="_Toc107420080"/>
      <w:r>
        <w:rPr>
          <w:rFonts w:hint="cs"/>
          <w:rtl/>
        </w:rPr>
        <w:t>تردید صاحب عروه در تحقق اجماع</w:t>
      </w:r>
      <w:bookmarkEnd w:id="1714"/>
      <w:bookmarkEnd w:id="1715"/>
    </w:p>
    <w:p w14:paraId="03506C4A" w14:textId="77777777" w:rsidR="008C2158" w:rsidRDefault="00E42364" w:rsidP="000E12F4">
      <w:pPr>
        <w:rPr>
          <w:rtl/>
        </w:rPr>
      </w:pPr>
      <w:r>
        <w:rPr>
          <w:rFonts w:hint="cs"/>
          <w:rtl/>
        </w:rPr>
        <w:t>مرحوم سید یزدی در تکمله</w:t>
      </w:r>
      <w:r>
        <w:rPr>
          <w:rFonts w:hint="cs"/>
          <w:rtl/>
        </w:rPr>
        <w:t xml:space="preserve"> عروه می فرماید:</w:t>
      </w:r>
      <w:r>
        <w:rPr>
          <w:rStyle w:val="FootnoteReference"/>
          <w:rtl/>
        </w:rPr>
        <w:footnoteReference w:id="143"/>
      </w:r>
      <w:r>
        <w:rPr>
          <w:rFonts w:hint="cs"/>
          <w:rtl/>
        </w:rPr>
        <w:t xml:space="preserve"> «الشرط الثانی: الدوام بمعنی عدم توقیته بمدة کعشر سنین مثلا علی المشهور المدعی علیه الاجماع فی کلام جماعة».</w:t>
      </w:r>
    </w:p>
    <w:p w14:paraId="3F56F7D3" w14:textId="77777777" w:rsidR="008C2158" w:rsidRDefault="00E42364" w:rsidP="000E12F4">
      <w:pPr>
        <w:rPr>
          <w:rtl/>
        </w:rPr>
      </w:pPr>
      <w:r>
        <w:rPr>
          <w:rFonts w:hint="cs"/>
          <w:rtl/>
        </w:rPr>
        <w:t>ظاهر عبارت ایشان که می فرماید علی المشهور المدعی علیه الاجماع فی کلام جماعة، این است که علی الظاهر خود ایشان اجماع را قبول ندارد ی</w:t>
      </w:r>
      <w:r>
        <w:rPr>
          <w:rFonts w:hint="cs"/>
          <w:rtl/>
        </w:rPr>
        <w:t xml:space="preserve">ا تشکیک دارد. </w:t>
      </w:r>
    </w:p>
    <w:p w14:paraId="066E2230" w14:textId="77777777" w:rsidR="008C2158" w:rsidRDefault="00E42364" w:rsidP="002A15BA">
      <w:pPr>
        <w:rPr>
          <w:rtl/>
        </w:rPr>
      </w:pPr>
      <w:r>
        <w:rPr>
          <w:rFonts w:hint="cs"/>
          <w:rtl/>
        </w:rPr>
        <w:lastRenderedPageBreak/>
        <w:t xml:space="preserve">چند سطر پائین تر، بعد از اینکه ایشان در ادله ومستندات این شرط در وقف اشکال می کند، می فرمایند: «فالعمدة الاجماع إن تمّ»، عمده اجماع است اگر تمام باشد. ذکر این شرط که «إن تم» اشاره دارد که ظاهرا اجماع برای ایشان ثابت نیست. گرچه ایشان دیگر </w:t>
      </w:r>
      <w:r>
        <w:rPr>
          <w:rFonts w:hint="cs"/>
          <w:rtl/>
        </w:rPr>
        <w:t>وارد این بحث نمی شود که اگر اجماع ثابت نیست پس چه می شود؛ و ظاهرا بناء را بر همین می گذارند که اجماع باشد، «وعلیه فلو قرنه بمدة لا یکون وقفا».</w:t>
      </w:r>
    </w:p>
    <w:p w14:paraId="4A224F52" w14:textId="77777777" w:rsidR="008C2158" w:rsidRDefault="00E42364" w:rsidP="002A15BA">
      <w:pPr>
        <w:rPr>
          <w:rtl/>
        </w:rPr>
      </w:pPr>
      <w:r>
        <w:rPr>
          <w:rFonts w:hint="cs"/>
          <w:rtl/>
        </w:rPr>
        <w:t xml:space="preserve">ما بعدا انشاءالله خواهیم گفت که این عبارات مرحوم سید عده ای را به اشتباه انداخته است. گمان کرده اند که مرحوم سید </w:t>
      </w:r>
      <w:r>
        <w:rPr>
          <w:rFonts w:hint="cs"/>
          <w:rtl/>
        </w:rPr>
        <w:t>در اینجا متمایل به صحت شده است. که به نظر بنده اینطور نیست و بیان آن خواهید آمد.</w:t>
      </w:r>
    </w:p>
    <w:p w14:paraId="2149EC5C" w14:textId="77777777" w:rsidR="008C2158" w:rsidRDefault="00E42364" w:rsidP="00EF58D9">
      <w:pPr>
        <w:rPr>
          <w:rtl/>
        </w:rPr>
      </w:pPr>
      <w:r>
        <w:rPr>
          <w:rFonts w:hint="cs"/>
          <w:rtl/>
        </w:rPr>
        <w:t>حالا فعلا محل بحث ما این است که ظاهرا ایشان در اصل اجماع به قناعتی نرسیده است، وظاهرا خلجان شکی در ایشان وجود دارد که می گوید فالعمدة الاجماع إن تمّ.</w:t>
      </w:r>
    </w:p>
    <w:p w14:paraId="2BFD4AA8" w14:textId="77777777" w:rsidR="008C2158" w:rsidRPr="00340E30" w:rsidRDefault="00E42364" w:rsidP="002A15BA">
      <w:pPr>
        <w:pStyle w:val="Heading1"/>
        <w:rPr>
          <w:rtl/>
        </w:rPr>
      </w:pPr>
      <w:bookmarkStart w:id="1716" w:name="_Toc37479621"/>
      <w:bookmarkStart w:id="1717" w:name="_Toc107420081"/>
      <w:r>
        <w:rPr>
          <w:rFonts w:hint="cs"/>
          <w:rtl/>
        </w:rPr>
        <w:t xml:space="preserve">کلام مرحوم آخوند </w:t>
      </w:r>
      <w:r w:rsidRPr="00340E30">
        <w:rPr>
          <w:rFonts w:hint="cs"/>
          <w:rtl/>
        </w:rPr>
        <w:t>در استدل</w:t>
      </w:r>
      <w:r w:rsidRPr="00340E30">
        <w:rPr>
          <w:rFonts w:hint="cs"/>
          <w:rtl/>
        </w:rPr>
        <w:t>ال به اجماع</w:t>
      </w:r>
      <w:r>
        <w:rPr>
          <w:rFonts w:hint="cs"/>
          <w:rtl/>
        </w:rPr>
        <w:t xml:space="preserve"> وبررسی آن</w:t>
      </w:r>
      <w:bookmarkEnd w:id="1716"/>
      <w:bookmarkEnd w:id="1717"/>
    </w:p>
    <w:p w14:paraId="2F25E294" w14:textId="77777777" w:rsidR="008C2158" w:rsidRDefault="00E42364" w:rsidP="00E327EB">
      <w:pPr>
        <w:rPr>
          <w:rtl/>
        </w:rPr>
      </w:pPr>
      <w:r>
        <w:rPr>
          <w:rFonts w:hint="cs"/>
          <w:rtl/>
        </w:rPr>
        <w:t>مرحوم آخون در رساله وقف</w:t>
      </w:r>
      <w:r>
        <w:rPr>
          <w:rStyle w:val="FootnoteReference"/>
          <w:rtl/>
        </w:rPr>
        <w:footnoteReference w:id="144"/>
      </w:r>
      <w:r>
        <w:rPr>
          <w:rFonts w:hint="cs"/>
          <w:rtl/>
        </w:rPr>
        <w:t xml:space="preserve"> بعد از بیان اشکال به مطلب مرحوم شیخ و اینکه هیچ مانع عقلی و شرعی یا عرفی برای ملک موقت وجود ندارد می فرمایند: پس با وجود عموم الوقوف علی حسب ما یوقفها اهلها یا حتی در جائی دیگر گفته اند عموم اوفوا بالعقود (بن</w:t>
      </w:r>
      <w:r>
        <w:rPr>
          <w:rFonts w:hint="cs"/>
          <w:rtl/>
        </w:rPr>
        <w:t>ابر اینکه وقف عقد باشد)، باید دلیل دیگری غیر از این بیان مرحوم شیخ انصاری</w:t>
      </w:r>
      <w:r w:rsidRPr="00E327EB">
        <w:rPr>
          <w:rFonts w:hint="cs"/>
          <w:rtl/>
        </w:rPr>
        <w:t xml:space="preserve"> </w:t>
      </w:r>
      <w:r>
        <w:rPr>
          <w:rFonts w:hint="cs"/>
          <w:rtl/>
        </w:rPr>
        <w:t xml:space="preserve">پیدا کنیم تا بتواند این عمومات را تخصیص بزند، «و لیس الا الاجماع إن تمّ». </w:t>
      </w:r>
    </w:p>
    <w:p w14:paraId="5B720F8C" w14:textId="77777777" w:rsidR="008C2158" w:rsidRDefault="00E42364" w:rsidP="00E327EB">
      <w:pPr>
        <w:rPr>
          <w:rtl/>
        </w:rPr>
      </w:pPr>
      <w:r>
        <w:rPr>
          <w:rFonts w:hint="cs"/>
          <w:rtl/>
        </w:rPr>
        <w:t>پس ایشان نیز دلیل مخصص را جز اجماع نیست. همانطور که صاحب جواهر ره هم فرمود ما با اجماع تخصیص می زنیم. و این</w:t>
      </w:r>
      <w:r>
        <w:rPr>
          <w:rFonts w:hint="cs"/>
          <w:rtl/>
        </w:rPr>
        <w:t xml:space="preserve"> تعبیر «و لیس الا الاجماع إن تمّ» که شبیه تعبیر مرحوم صاحب عروه است به نحوی اشاره به عدم تمامیت یا تشکیک در تمامیت اجماع دارد. </w:t>
      </w:r>
    </w:p>
    <w:p w14:paraId="41CB4826" w14:textId="77777777" w:rsidR="008C2158" w:rsidRDefault="00E42364" w:rsidP="009D5C6B">
      <w:pPr>
        <w:rPr>
          <w:rtl/>
        </w:rPr>
      </w:pPr>
      <w:r>
        <w:rPr>
          <w:rFonts w:hint="cs"/>
          <w:rtl/>
        </w:rPr>
        <w:t>بعد ایشان در صفه 56 بعد از اینکه مطالب صاحب حدائق را در استفاده تأبید از روایات نقل می کند به آن اشکال می کند، می فرماید: «ولایخ</w:t>
      </w:r>
      <w:r>
        <w:rPr>
          <w:rFonts w:hint="cs"/>
          <w:rtl/>
        </w:rPr>
        <w:t>فی أنه لا یکاد یوثق بتحقق الاجماع علی الاعتبار مع المناقشة المزبورة». یعنی مناقشه صاحب حدائق که اشکال کردند در کیفیت استفاده از اوفوا بالعقود و الوقوف علی حسب ما یوقفها اهلها می فرمایند با وجود این مناقشه ما یقین به اجماعی پیدا نمی کنیم که معتبر باشد. «واح</w:t>
      </w:r>
      <w:r>
        <w:rPr>
          <w:rFonts w:hint="cs"/>
          <w:rtl/>
        </w:rPr>
        <w:t xml:space="preserve">تمال کون سند الجل لولا الکل هو الاخبار الحاکیة لکیفیة </w:t>
      </w:r>
      <w:r>
        <w:rPr>
          <w:rFonts w:hint="cs"/>
          <w:rtl/>
        </w:rPr>
        <w:lastRenderedPageBreak/>
        <w:t xml:space="preserve">اوقافهم کما عرفت عن الحدائق». احتمال دارد مستند اکثر اگر نکوئیم همه اخباری باشد که حاکی از اوقاف ائمه اطهار علیهم السلام است که وقف مؤبد کرده اند تا قیامت. </w:t>
      </w:r>
    </w:p>
    <w:p w14:paraId="2E9BAEED" w14:textId="77777777" w:rsidR="008C2158" w:rsidRDefault="00E42364" w:rsidP="009D5C6B">
      <w:pPr>
        <w:rPr>
          <w:rtl/>
        </w:rPr>
      </w:pPr>
      <w:r>
        <w:rPr>
          <w:rFonts w:hint="cs"/>
          <w:rtl/>
        </w:rPr>
        <w:t>ظاهرا ایشان هم در اصل اجماع اشکال می کند و هم</w:t>
      </w:r>
      <w:r>
        <w:rPr>
          <w:rFonts w:hint="cs"/>
          <w:rtl/>
        </w:rPr>
        <w:t xml:space="preserve"> در اعتبار و حجیت اجماعی که مدرکش این اخبار حاکیه است. ولذا علی الظاهر دارد از دو جهت اشکال می کند.</w:t>
      </w:r>
    </w:p>
    <w:p w14:paraId="25927AC3" w14:textId="77777777" w:rsidR="008C2158" w:rsidRDefault="00E42364" w:rsidP="009D5C6B">
      <w:pPr>
        <w:rPr>
          <w:rtl/>
        </w:rPr>
      </w:pPr>
      <w:r>
        <w:rPr>
          <w:rFonts w:hint="cs"/>
          <w:rtl/>
        </w:rPr>
        <w:t>برخی از شاگردان مرحوم آیة الله خوئی در مبانی منهاج الصالحین نیز به سرعت از اجماع عبور می کنند زیرا قائلند اگر اجماعی هم واقع شده باشد، محتمل المدرک است و حج</w:t>
      </w:r>
      <w:r>
        <w:rPr>
          <w:rFonts w:hint="cs"/>
          <w:rtl/>
        </w:rPr>
        <w:t>ت نیست.</w:t>
      </w:r>
    </w:p>
    <w:p w14:paraId="7F7C5B4F" w14:textId="77777777" w:rsidR="008C2158" w:rsidRDefault="00E42364" w:rsidP="000C46F5">
      <w:pPr>
        <w:pStyle w:val="Heading1"/>
        <w:rPr>
          <w:rtl/>
        </w:rPr>
      </w:pPr>
      <w:bookmarkStart w:id="1718" w:name="_Toc37479622"/>
      <w:bookmarkStart w:id="1719" w:name="_Toc107420082"/>
      <w:r>
        <w:rPr>
          <w:rFonts w:hint="cs"/>
          <w:rtl/>
        </w:rPr>
        <w:t>روش صحیح در برخورد با اجماعات</w:t>
      </w:r>
      <w:bookmarkEnd w:id="1718"/>
      <w:bookmarkEnd w:id="1719"/>
    </w:p>
    <w:p w14:paraId="60C7E90C" w14:textId="77777777" w:rsidR="008C2158" w:rsidRDefault="00E42364" w:rsidP="009D5C6B">
      <w:pPr>
        <w:rPr>
          <w:rtl/>
        </w:rPr>
      </w:pPr>
      <w:r>
        <w:rPr>
          <w:rFonts w:hint="cs"/>
          <w:rtl/>
        </w:rPr>
        <w:t>واقعیت این است که ما باید هم در کلمات فقهاء</w:t>
      </w:r>
      <w:r w:rsidRPr="009D5C6B">
        <w:rPr>
          <w:rFonts w:hint="cs"/>
          <w:rtl/>
        </w:rPr>
        <w:t xml:space="preserve"> </w:t>
      </w:r>
      <w:r>
        <w:rPr>
          <w:rFonts w:hint="cs"/>
          <w:rtl/>
        </w:rPr>
        <w:t>فحصی کنیم تا ببینیم اصلا اجماعی محقق است یا نه؟ و چگونه این بزرگواران در تحقق اجماع تشکیک می کنند. وثانیا آیا شبهه احتمال مدرکیت در اینجا شبهه درستی است بطوری که حجیت اجماع ر</w:t>
      </w:r>
      <w:r>
        <w:rPr>
          <w:rFonts w:hint="cs"/>
          <w:rtl/>
        </w:rPr>
        <w:t>ا ساقط می کند یا نه.</w:t>
      </w:r>
    </w:p>
    <w:p w14:paraId="70445B3B" w14:textId="77777777" w:rsidR="008C2158" w:rsidRDefault="00E42364" w:rsidP="008C6DE6">
      <w:pPr>
        <w:rPr>
          <w:rtl/>
        </w:rPr>
      </w:pPr>
      <w:r>
        <w:rPr>
          <w:rFonts w:hint="cs"/>
          <w:rtl/>
        </w:rPr>
        <w:t>به نظر می رسد تصحیح این گونه رفتار که به  سرعت از کنار اجماعات عبور کنیم و با گفتن یک کلمۀ «إن تم» تحقق اجماع را در حالت ابهام وتشکیک قرار دهیم و بعد هم بگوییم اگر هم اجماع باشد  محتمل المدرک است و صحیح نیست وبعد هم گاهی بر اساس این مب</w:t>
      </w:r>
      <w:r>
        <w:rPr>
          <w:rFonts w:hint="cs"/>
          <w:rtl/>
        </w:rPr>
        <w:t xml:space="preserve">انی به یک فتوی برسیم، خیلی دشوار است، ومن فکر نمی کنم اصلا این شیوه درست باشد. </w:t>
      </w:r>
    </w:p>
    <w:p w14:paraId="096CD987" w14:textId="77777777" w:rsidR="008C2158" w:rsidRDefault="00E42364" w:rsidP="0045795B">
      <w:pPr>
        <w:rPr>
          <w:rtl/>
        </w:rPr>
      </w:pPr>
      <w:r>
        <w:rPr>
          <w:rFonts w:hint="cs"/>
          <w:rtl/>
        </w:rPr>
        <w:t>در فقه ما فروعات فقهی زیادی وجود دارد که مستندشان اجماعات است. این گونه رفتارها که گاهی انسان در کتب فقهی متاخرین و قریب به زمان حاضر می بیند که به صرف اینکه اجماعی را محتمل ال</w:t>
      </w:r>
      <w:r>
        <w:rPr>
          <w:rFonts w:hint="cs"/>
          <w:rtl/>
        </w:rPr>
        <w:t>مدرک می خوانند ار اعتبار ساقط می کنند و گاهی با یک تعبیر «إن تم» تشکیک در تحقق آن می کنند صحیح نیست و باید فحص نمود تا دید فقهاء اینطور گفته اند یا نه.</w:t>
      </w:r>
    </w:p>
    <w:p w14:paraId="2FE1C385" w14:textId="77777777" w:rsidR="008C2158" w:rsidRDefault="00E42364" w:rsidP="005F7237">
      <w:pPr>
        <w:rPr>
          <w:rtl/>
        </w:rPr>
      </w:pPr>
      <w:r>
        <w:rPr>
          <w:rFonts w:hint="cs"/>
          <w:rtl/>
        </w:rPr>
        <w:t>و جالب این است که به دنبال چنین روشی برخی حتی بعد از نفی یک به یک ادله و تشکیک در اجماع گفته اند بنابرای</w:t>
      </w:r>
      <w:r>
        <w:rPr>
          <w:rFonts w:hint="cs"/>
          <w:rtl/>
        </w:rPr>
        <w:t xml:space="preserve">ن، قول به صحت وقف که اختاره جماعة و مال الیه صاحب مسالک و صاحب مفاتیح ودیگران، این اولی و اوجه است. </w:t>
      </w:r>
    </w:p>
    <w:p w14:paraId="031696FE" w14:textId="77777777" w:rsidR="008C2158" w:rsidRDefault="00E42364" w:rsidP="005F7237">
      <w:pPr>
        <w:rPr>
          <w:rtl/>
        </w:rPr>
      </w:pPr>
      <w:r>
        <w:rPr>
          <w:rFonts w:hint="cs"/>
          <w:rtl/>
        </w:rPr>
        <w:t>یعنی در واقع ادعا کرده اند صحت وقف مختار جماعتی است. در حالی که باید ببینیم آیا واقعا اینطور است. اگر اینطور است پس این دعوای اجماع ها چیست.</w:t>
      </w:r>
    </w:p>
    <w:p w14:paraId="14AB414D" w14:textId="77777777" w:rsidR="008C2158" w:rsidRDefault="00E42364" w:rsidP="005F7237">
      <w:pPr>
        <w:rPr>
          <w:rtl/>
        </w:rPr>
      </w:pPr>
      <w:r>
        <w:rPr>
          <w:rFonts w:hint="cs"/>
          <w:rtl/>
        </w:rPr>
        <w:lastRenderedPageBreak/>
        <w:t xml:space="preserve">و بحث دیگری که باید دنبال کنیم این است که اگر اجماع محقق است آیا محتمل المدرکی است که آن را از حجیت ساقط کند. </w:t>
      </w:r>
    </w:p>
    <w:p w14:paraId="08F4F534" w14:textId="77777777" w:rsidR="008C2158" w:rsidRDefault="00E42364" w:rsidP="005F7237">
      <w:pPr>
        <w:rPr>
          <w:rtl/>
        </w:rPr>
      </w:pPr>
      <w:r>
        <w:rPr>
          <w:rFonts w:hint="cs"/>
          <w:rtl/>
        </w:rPr>
        <w:t>همچنین این بحث باید پی گیری شود که احتمال مدرکیت به چه معنا موجب سقوط اجماع می شود. گرچه این بحث اختصاص به اینجا ندارد ولی این را هم انشاءالله فی</w:t>
      </w:r>
      <w:r>
        <w:rPr>
          <w:rFonts w:hint="cs"/>
          <w:rtl/>
        </w:rPr>
        <w:t xml:space="preserve"> الجمله بحث خواهیم کرد.</w:t>
      </w:r>
    </w:p>
    <w:p w14:paraId="386F8849" w14:textId="77777777" w:rsidR="008C2158" w:rsidRDefault="00E42364" w:rsidP="008540FF">
      <w:pPr>
        <w:rPr>
          <w:rtl/>
        </w:rPr>
      </w:pPr>
      <w:r>
        <w:rPr>
          <w:rFonts w:hint="cs"/>
          <w:rtl/>
        </w:rPr>
        <w:t xml:space="preserve">و ما معتقدیم که با تأمل در کلمات اجماع محقق است. و بنده قاطعانه عرض می کنم که در کلمات قوم تا این اواخر جز برخی ایمائات که در کلام صاحب مفاتیح و سبزواری است (که ما در آن هم بحث داریم)، بقیه همه قائل به بطلان اند. و صحت وقف توأم با مدت قائل ندارد. </w:t>
      </w:r>
    </w:p>
    <w:p w14:paraId="29CC1B6F" w14:textId="77777777" w:rsidR="008C2158" w:rsidRDefault="00E42364" w:rsidP="008540FF">
      <w:pPr>
        <w:rPr>
          <w:rtl/>
        </w:rPr>
      </w:pPr>
      <w:r>
        <w:rPr>
          <w:rFonts w:hint="cs"/>
          <w:rtl/>
        </w:rPr>
        <w:t>ظاهرا بر</w:t>
      </w:r>
      <w:r>
        <w:rPr>
          <w:rFonts w:hint="cs"/>
          <w:rtl/>
        </w:rPr>
        <w:t xml:space="preserve">خی بین مساله 15 تحریر که الان در آن هستیم و بین مساله 16 که بحث وقف علی من ینقرض است خلط کرده اند. در آن فرع واقعا بین فقهاء اختلاف نظر وجود دارد و نمی توان گفت که در یک طرف اجماع واقع شده است. و گرنه این ادعا که این قول یعنی صحت وقف غیر مؤبد را قد اختاره </w:t>
      </w:r>
      <w:r>
        <w:rPr>
          <w:rFonts w:hint="cs"/>
          <w:rtl/>
        </w:rPr>
        <w:t xml:space="preserve">جماعة و مال الیه بعض کصاحب المسالک و دیگران، درست نیست. انشاءالله هم فرمایش صاحب مسالک را خواهیم آورد و هم کلمات قوم را تا ثابت کنیم این نسبت درست نیست. </w:t>
      </w:r>
    </w:p>
    <w:p w14:paraId="16452CAC" w14:textId="77777777" w:rsidR="008C2158" w:rsidRDefault="00E42364" w:rsidP="008540FF">
      <w:pPr>
        <w:rPr>
          <w:rtl/>
        </w:rPr>
      </w:pPr>
      <w:r>
        <w:rPr>
          <w:rFonts w:hint="cs"/>
          <w:rtl/>
        </w:rPr>
        <w:t xml:space="preserve">نتیجه اینکه در بحث اجماعات باید با استحکام و قوت بیشتری پیش برویم. </w:t>
      </w:r>
    </w:p>
    <w:p w14:paraId="76CF7090" w14:textId="77777777" w:rsidR="008C2158" w:rsidRDefault="00E42364" w:rsidP="005A20C6">
      <w:pPr>
        <w:rPr>
          <w:rtl/>
        </w:rPr>
      </w:pPr>
      <w:r>
        <w:rPr>
          <w:rFonts w:hint="cs"/>
          <w:rtl/>
        </w:rPr>
        <w:t>از مرحوم آیة الله خوئی حکایت شده ا</w:t>
      </w:r>
      <w:r>
        <w:rPr>
          <w:rFonts w:hint="cs"/>
          <w:rtl/>
        </w:rPr>
        <w:t xml:space="preserve">ست که ایشان فرموده اند فروعی که در آن اجماع محض داشته باشیم و محتمل المدرکی هم نباشد دو تا فرع بیشتر نیست. </w:t>
      </w:r>
    </w:p>
    <w:p w14:paraId="0F1E395B" w14:textId="77777777" w:rsidR="008C2158" w:rsidRDefault="00E42364" w:rsidP="005A20C6">
      <w:pPr>
        <w:rPr>
          <w:rtl/>
        </w:rPr>
      </w:pPr>
      <w:r>
        <w:rPr>
          <w:rFonts w:hint="cs"/>
          <w:rtl/>
        </w:rPr>
        <w:t>در عین حال که ما فقها می دانیم مرحوم آقای خوئی به این اجماعات خیلی کم توجه بوده و معمولا اینها را محتمل المدرکی می داند و محتمل المدرکی را هم ساقط ا</w:t>
      </w:r>
      <w:r>
        <w:rPr>
          <w:rFonts w:hint="cs"/>
          <w:rtl/>
        </w:rPr>
        <w:t>ز حجیت می داند، اما همین بزرگوار و شاگردان ایشان در زمان ما، همه فتوی داده اند به بطلان وقف الی سنة مثلا و به اشتراط دوام و تأبید به معنای عدم توقیت. خب باید دید که چطور شده که این نظر را داده اند. این هم بحث مهمی است که باید دوستان مراجعه کنند ببینند که آ</w:t>
      </w:r>
      <w:r>
        <w:rPr>
          <w:rFonts w:hint="cs"/>
          <w:rtl/>
        </w:rPr>
        <w:t>یا این بزرگواران مستندی دارند یا نه.</w:t>
      </w:r>
    </w:p>
    <w:p w14:paraId="158B010C" w14:textId="77777777" w:rsidR="008C2158" w:rsidRDefault="00E42364" w:rsidP="005A20C6">
      <w:pPr>
        <w:rPr>
          <w:rtl/>
        </w:rPr>
      </w:pPr>
      <w:r>
        <w:rPr>
          <w:rFonts w:hint="cs"/>
          <w:rtl/>
        </w:rPr>
        <w:t>اولین کاری که ما باید انجام بدهیم این است که کلمات قوم را تا حدی بررسی کنیم تا بینیم آیا این تشکیک در اجماع درست است یا نه.</w:t>
      </w:r>
    </w:p>
    <w:p w14:paraId="10B3EA8D" w14:textId="77777777" w:rsidR="008C2158" w:rsidRDefault="00E42364" w:rsidP="006C1B94">
      <w:pPr>
        <w:pStyle w:val="Heading1"/>
        <w:rPr>
          <w:rtl/>
        </w:rPr>
      </w:pPr>
      <w:bookmarkStart w:id="1720" w:name="_Toc37479623"/>
      <w:bookmarkStart w:id="1721" w:name="_Toc107420083"/>
      <w:r>
        <w:rPr>
          <w:rFonts w:hint="cs"/>
          <w:rtl/>
        </w:rPr>
        <w:lastRenderedPageBreak/>
        <w:t>شواهدی بر تحصیل اجماع</w:t>
      </w:r>
      <w:bookmarkEnd w:id="1720"/>
      <w:bookmarkEnd w:id="1721"/>
    </w:p>
    <w:p w14:paraId="6139D7BF" w14:textId="77777777" w:rsidR="008C2158" w:rsidRDefault="00E42364" w:rsidP="000C46F5">
      <w:pPr>
        <w:rPr>
          <w:rtl/>
        </w:rPr>
      </w:pPr>
      <w:r>
        <w:rPr>
          <w:rFonts w:hint="cs"/>
          <w:rtl/>
        </w:rPr>
        <w:t>صاحب جواهر و صاحب مفتاح الکرامة و تا حدی کمتری صاحب ریاض هم اجماع بر مسئل</w:t>
      </w:r>
      <w:r>
        <w:rPr>
          <w:rFonts w:hint="cs"/>
          <w:rtl/>
        </w:rPr>
        <w:t>ه را تحصیل کرده اند و هم آن را حکایت کرده اند.</w:t>
      </w:r>
    </w:p>
    <w:p w14:paraId="0316A0E5" w14:textId="77777777" w:rsidR="008C2158" w:rsidRDefault="00E42364" w:rsidP="005A20C6">
      <w:pPr>
        <w:rPr>
          <w:rtl/>
        </w:rPr>
      </w:pPr>
      <w:r>
        <w:rPr>
          <w:rFonts w:hint="cs"/>
          <w:rtl/>
        </w:rPr>
        <w:t>ما خودمان هم عبارات را ببینیم، چون عبارتها به نظر من بسیار مهم است.</w:t>
      </w:r>
    </w:p>
    <w:p w14:paraId="162710E4" w14:textId="77777777" w:rsidR="008C2158" w:rsidRDefault="00E42364" w:rsidP="000C46F5">
      <w:pPr>
        <w:rPr>
          <w:rtl/>
        </w:rPr>
      </w:pPr>
      <w:r>
        <w:rPr>
          <w:rFonts w:hint="cs"/>
          <w:rtl/>
        </w:rPr>
        <w:t>قبلا هم عرض کردم</w:t>
      </w:r>
      <w:r w:rsidRPr="000C46F5">
        <w:rPr>
          <w:rFonts w:hint="cs"/>
          <w:rtl/>
        </w:rPr>
        <w:t xml:space="preserve"> </w:t>
      </w:r>
      <w:r>
        <w:rPr>
          <w:rFonts w:hint="cs"/>
          <w:rtl/>
        </w:rPr>
        <w:t xml:space="preserve">و باز هم تکرار می کنم که فقه را بدون مراجعه با متن کلمات فقهاء نمی شود پیش برد، مخصوصا در این مسائلی که ادعای اجماع یا شهرت </w:t>
      </w:r>
      <w:r>
        <w:rPr>
          <w:rFonts w:hint="cs"/>
          <w:rtl/>
        </w:rPr>
        <w:t xml:space="preserve">می شود و در بحث اجماع برایمان مهم است که احتمال مدرکیت اجماع را بدست آوریم. </w:t>
      </w:r>
    </w:p>
    <w:p w14:paraId="73BFA7EF" w14:textId="77777777" w:rsidR="008C2158" w:rsidRDefault="00E42364" w:rsidP="001B7E05">
      <w:pPr>
        <w:rPr>
          <w:rtl/>
        </w:rPr>
      </w:pPr>
      <w:r>
        <w:rPr>
          <w:rFonts w:hint="cs"/>
          <w:rtl/>
        </w:rPr>
        <w:t>در خصوص همین مسئله دقت در کلمات فقهاء مطلب را بسیار برای ما روشن خواهد کرد.</w:t>
      </w:r>
    </w:p>
    <w:p w14:paraId="1A9A7A02" w14:textId="77777777" w:rsidR="008C2158" w:rsidRPr="00340E30" w:rsidRDefault="00E42364" w:rsidP="000C46F5">
      <w:pPr>
        <w:pStyle w:val="Heading1"/>
        <w:rPr>
          <w:rtl/>
        </w:rPr>
      </w:pPr>
      <w:bookmarkStart w:id="1722" w:name="_Toc37479624"/>
      <w:bookmarkStart w:id="1723" w:name="_Toc107420084"/>
      <w:r w:rsidRPr="00340E30">
        <w:rPr>
          <w:rFonts w:hint="cs"/>
          <w:rtl/>
        </w:rPr>
        <w:t xml:space="preserve">کلام </w:t>
      </w:r>
      <w:r>
        <w:rPr>
          <w:rFonts w:hint="cs"/>
          <w:rtl/>
        </w:rPr>
        <w:t>شیخ صدوق ره</w:t>
      </w:r>
      <w:r w:rsidRPr="00340E30">
        <w:rPr>
          <w:rFonts w:hint="cs"/>
          <w:rtl/>
        </w:rPr>
        <w:t xml:space="preserve"> در استدلال به اجماع</w:t>
      </w:r>
      <w:bookmarkEnd w:id="1722"/>
      <w:bookmarkEnd w:id="1723"/>
    </w:p>
    <w:p w14:paraId="33474DB5" w14:textId="77777777" w:rsidR="008C2158" w:rsidRDefault="00E42364" w:rsidP="001B7E05">
      <w:pPr>
        <w:rPr>
          <w:rtl/>
        </w:rPr>
      </w:pPr>
      <w:r>
        <w:rPr>
          <w:rFonts w:hint="cs"/>
          <w:rtl/>
        </w:rPr>
        <w:t xml:space="preserve">اولین عبارتی که می خوانیم از شیخ صدوق در کتاب هدایه است. ایشان می </w:t>
      </w:r>
      <w:r>
        <w:rPr>
          <w:rFonts w:hint="cs"/>
          <w:rtl/>
        </w:rPr>
        <w:t>فرماید</w:t>
      </w:r>
      <w:r>
        <w:rPr>
          <w:rStyle w:val="FootnoteReference"/>
          <w:rtl/>
        </w:rPr>
        <w:footnoteReference w:id="145"/>
      </w:r>
      <w:r>
        <w:rPr>
          <w:rFonts w:hint="cs"/>
          <w:rtl/>
        </w:rPr>
        <w:t>:</w:t>
      </w:r>
    </w:p>
    <w:p w14:paraId="517CEE52" w14:textId="77777777" w:rsidR="008C2158" w:rsidRDefault="00E42364" w:rsidP="001B7E05">
      <w:pPr>
        <w:rPr>
          <w:rtl/>
        </w:rPr>
      </w:pPr>
      <w:r>
        <w:rPr>
          <w:rFonts w:hint="cs"/>
          <w:rtl/>
        </w:rPr>
        <w:t>«الوقف علی ثلاثة وجوه: احدها أن یذکر فیه الحج، و الثانی ما یذکر فیه للامام، والثالث ما یذکر فیه الی أن یرث الله الارض و من علیها. فهذه الوقوف مؤبدة جائزة، و کل وقف الی غیر وقت معلوم فهو غیر جائز مردود علی الورثة».</w:t>
      </w:r>
    </w:p>
    <w:p w14:paraId="40CFAA43" w14:textId="77777777" w:rsidR="008C2158" w:rsidRDefault="00E42364" w:rsidP="000C46F5">
      <w:pPr>
        <w:rPr>
          <w:rtl/>
        </w:rPr>
      </w:pPr>
      <w:r>
        <w:rPr>
          <w:rFonts w:hint="cs"/>
          <w:rtl/>
        </w:rPr>
        <w:t xml:space="preserve">مرحوم شیخ صدوق در اینجا بر خلاف </w:t>
      </w:r>
      <w:r>
        <w:rPr>
          <w:rFonts w:hint="cs"/>
          <w:rtl/>
        </w:rPr>
        <w:t>فقهای بعد از خود نه تصریح کرده به اشتراط وقف به دوام و نه تصریح کرده است که اگر وقف یکساله نمود بطل وقفا. ولی فرموده است که وقف سه وجه دارد که ظاهرش انحصار وقف در همین وجوه است. که وقف باشد برای حج یا برای امام یا وجوه خیری است که الی أن یرث الله الارض و م</w:t>
      </w:r>
      <w:r>
        <w:rPr>
          <w:rFonts w:hint="cs"/>
          <w:rtl/>
        </w:rPr>
        <w:t xml:space="preserve">ن علیها. ایشان در عین حال که شرط دوام و تأبید را مستقیما ذکر نکرده است و بطلان وقف مقترن به مدت را هم نفرموده است، ولی فرموده: فهذه الوقوف مؤبدة جائزة (یعنی ماضیة). این سه گونه وقف مؤبد است و جائز است به معنای اینکه ماضی است. </w:t>
      </w:r>
    </w:p>
    <w:p w14:paraId="79C3AA72" w14:textId="77777777" w:rsidR="008C2158" w:rsidRDefault="00E42364" w:rsidP="00045B3A">
      <w:pPr>
        <w:rPr>
          <w:rtl/>
        </w:rPr>
      </w:pPr>
      <w:r>
        <w:rPr>
          <w:rFonts w:hint="cs"/>
          <w:rtl/>
        </w:rPr>
        <w:t>این اوصاف را که ایشان بی دلیل</w:t>
      </w:r>
      <w:r>
        <w:rPr>
          <w:rFonts w:hint="cs"/>
          <w:rtl/>
        </w:rPr>
        <w:t xml:space="preserve"> اخذ نکرده، پس معلوم می شود که در وقف ایشان تأبید را شرط می داند. تأبید شرط است که ایشان می گوید این وقوف مؤبد و ماضی است. بعد عبارت کل وقف الی غیر وقت معلوم فهو غیر جائز این اشاره به مفاد روایت دارد که انشاءالله بحثش خواهد آمد.</w:t>
      </w:r>
    </w:p>
    <w:p w14:paraId="626EDD02" w14:textId="77777777" w:rsidR="008C2158" w:rsidRDefault="00E42364" w:rsidP="00045B3A">
      <w:pPr>
        <w:rPr>
          <w:rtl/>
        </w:rPr>
      </w:pPr>
      <w:r>
        <w:rPr>
          <w:rFonts w:hint="cs"/>
          <w:rtl/>
        </w:rPr>
        <w:lastRenderedPageBreak/>
        <w:t xml:space="preserve">پس عبارت شیخ صدوق ولو صریح </w:t>
      </w:r>
      <w:r>
        <w:rPr>
          <w:rFonts w:hint="cs"/>
          <w:rtl/>
        </w:rPr>
        <w:t xml:space="preserve">نیست، ولی به نظر می آید که دلالت دارد و نحوه ظهوری دارد بر اینکه تأبید شرط در وقوف ماضیه است. </w:t>
      </w:r>
    </w:p>
    <w:p w14:paraId="522190D5" w14:textId="77777777" w:rsidR="008C2158" w:rsidRPr="00340E30" w:rsidRDefault="00E42364" w:rsidP="00045B3A">
      <w:pPr>
        <w:pStyle w:val="Heading1"/>
        <w:rPr>
          <w:rtl/>
        </w:rPr>
      </w:pPr>
      <w:bookmarkStart w:id="1724" w:name="_Toc37479625"/>
      <w:bookmarkStart w:id="1725" w:name="_Toc107420085"/>
      <w:r>
        <w:rPr>
          <w:rFonts w:hint="cs"/>
          <w:rtl/>
        </w:rPr>
        <w:t xml:space="preserve">کلام شیخ طوسی </w:t>
      </w:r>
      <w:r w:rsidRPr="00340E30">
        <w:rPr>
          <w:rFonts w:hint="cs"/>
          <w:rtl/>
        </w:rPr>
        <w:t>در استدلال به اجماع</w:t>
      </w:r>
      <w:bookmarkEnd w:id="1724"/>
      <w:bookmarkEnd w:id="1725"/>
    </w:p>
    <w:p w14:paraId="6CBE25ED" w14:textId="77777777" w:rsidR="008C2158" w:rsidRDefault="00E42364" w:rsidP="004E202D">
      <w:pPr>
        <w:rPr>
          <w:rtl/>
        </w:rPr>
      </w:pPr>
      <w:r>
        <w:rPr>
          <w:rFonts w:hint="cs"/>
          <w:rtl/>
        </w:rPr>
        <w:t>عبارت دیگر از شیخ طوسی است در نهایة فرموده اند</w:t>
      </w:r>
      <w:r>
        <w:rPr>
          <w:rStyle w:val="FootnoteReference"/>
          <w:rtl/>
        </w:rPr>
        <w:footnoteReference w:id="146"/>
      </w:r>
      <w:r>
        <w:rPr>
          <w:rFonts w:hint="cs"/>
          <w:rtl/>
        </w:rPr>
        <w:t xml:space="preserve">: «والوقف لابد أن یکون مؤبدا و لا یجوز أن یکون موقتا، فإن جعله موقتا لم یصح </w:t>
      </w:r>
      <w:r>
        <w:rPr>
          <w:rFonts w:hint="cs"/>
          <w:rtl/>
        </w:rPr>
        <w:t>الا أن یجعله سکنی علی ما نبیّنه فیما بعد انشاءالله».</w:t>
      </w:r>
    </w:p>
    <w:p w14:paraId="55C1DA2D" w14:textId="77777777" w:rsidR="008C2158" w:rsidRDefault="00E42364" w:rsidP="004E202D">
      <w:pPr>
        <w:rPr>
          <w:rtl/>
        </w:rPr>
      </w:pPr>
      <w:r>
        <w:rPr>
          <w:rFonts w:hint="cs"/>
          <w:rtl/>
        </w:rPr>
        <w:t>ایشان در اینجا تصریح کرده است که وقف باید مؤبد باشد و جائز نیست موقت باشد. منتهی بین وقت و تأبید و دوام به معنای عدم توقیت و بین وقف علی من ینقرض ایشان دیگر تفکیک نکرده است. بعید هم نیست که عبارت اطلاق د</w:t>
      </w:r>
      <w:r>
        <w:rPr>
          <w:rFonts w:hint="cs"/>
          <w:rtl/>
        </w:rPr>
        <w:t>اشته باشد، و مقصود از اینکه لابد أن یکون مؤبدا و لایجوز أن یکون موقتا هر دو جور باشد. چون به هر دو اطلاق توقیت و عدم تأبید شده است، کما اینکه در برخی عبارات بعدی ایشان خواهیم داد.</w:t>
      </w:r>
    </w:p>
    <w:p w14:paraId="08DBCB8A" w14:textId="77777777" w:rsidR="008C2158" w:rsidRDefault="00E42364" w:rsidP="009404E1">
      <w:pPr>
        <w:rPr>
          <w:rtl/>
        </w:rPr>
      </w:pPr>
      <w:r>
        <w:rPr>
          <w:rFonts w:hint="cs"/>
          <w:rtl/>
        </w:rPr>
        <w:t>در هر حال در صورتی که این عبارت اطلاق داشته باشد خصوصا که تعبیر این است که و</w:t>
      </w:r>
      <w:r>
        <w:rPr>
          <w:rFonts w:hint="cs"/>
          <w:rtl/>
        </w:rPr>
        <w:t xml:space="preserve"> لایجوز أن یکون موقتا، بعید نیست که واقعا ظهور پیدا کند که تأبید به معنای عدم توقیت لازم است و اگر موقت باشد جائز نیست، که علی القاعده جواز هم اینجا وضعی است یعنی باطل می شود.</w:t>
      </w:r>
    </w:p>
    <w:p w14:paraId="731C22C7" w14:textId="77777777" w:rsidR="008C2158" w:rsidRDefault="00E42364" w:rsidP="005B14B6">
      <w:pPr>
        <w:rPr>
          <w:rtl/>
        </w:rPr>
      </w:pPr>
      <w:r>
        <w:rPr>
          <w:rFonts w:hint="cs"/>
          <w:rtl/>
        </w:rPr>
        <w:t>مرحوم شیخ طوسی در خلاف صریحتر فرموده است. در مسئله 16 می فرماید</w:t>
      </w:r>
      <w:r>
        <w:rPr>
          <w:rStyle w:val="FootnoteReference"/>
          <w:rtl/>
        </w:rPr>
        <w:footnoteReference w:id="147"/>
      </w:r>
      <w:r>
        <w:rPr>
          <w:rFonts w:hint="cs"/>
          <w:rtl/>
        </w:rPr>
        <w:t>: «إذا قال وقفت</w:t>
      </w:r>
      <w:r>
        <w:rPr>
          <w:rFonts w:hint="cs"/>
          <w:rtl/>
        </w:rPr>
        <w:t xml:space="preserve"> هذا علی فلان سنة بطل الوقف». </w:t>
      </w:r>
    </w:p>
    <w:p w14:paraId="196F2E99" w14:textId="77777777" w:rsidR="008C2158" w:rsidRDefault="00E42364" w:rsidP="009404E1">
      <w:pPr>
        <w:rPr>
          <w:rtl/>
        </w:rPr>
      </w:pPr>
      <w:r>
        <w:rPr>
          <w:rFonts w:hint="cs"/>
          <w:rtl/>
        </w:rPr>
        <w:t xml:space="preserve">این دیگر خیلی صریح است در بطلان وقف محدد و مقترن به زمان خاص. </w:t>
      </w:r>
    </w:p>
    <w:p w14:paraId="595B5243" w14:textId="77777777" w:rsidR="008C2158" w:rsidRDefault="00E42364" w:rsidP="004B48EB">
      <w:pPr>
        <w:rPr>
          <w:rtl/>
        </w:rPr>
      </w:pPr>
      <w:r>
        <w:rPr>
          <w:rFonts w:hint="cs"/>
          <w:rtl/>
        </w:rPr>
        <w:t>بعد فرموده اند: «وللشافعی فیه قولان احدهما مثل ما قلناه (یعنی بطل الوقف) والثانی یصح، فإذا مضت سنة صرف الی الفقراء والمساکین و یبدأ بقراباته لأنهم اولی بصدقته». د</w:t>
      </w:r>
      <w:r>
        <w:rPr>
          <w:rFonts w:hint="cs"/>
          <w:rtl/>
        </w:rPr>
        <w:t xml:space="preserve">ر این قول دوم از شافعی نقل می کند صحت را. و چون صحت مال یک سال است، می گوید بعد از یک سال صرف کنند برای فقراء و مساکین، و بدء به قربات کند چون آنها اولی به صدقه او هستند. </w:t>
      </w:r>
    </w:p>
    <w:p w14:paraId="1F6FB466" w14:textId="77777777" w:rsidR="008C2158" w:rsidRDefault="00E42364" w:rsidP="00AD3066">
      <w:pPr>
        <w:rPr>
          <w:rtl/>
        </w:rPr>
      </w:pPr>
      <w:r>
        <w:rPr>
          <w:rFonts w:hint="cs"/>
          <w:rtl/>
        </w:rPr>
        <w:lastRenderedPageBreak/>
        <w:t>بعد مرحوم شیخ طوسی می فرماید: «دلیلنا أن من شرط صحة الوقف التأبید، فإذا وقف سنة لم ی</w:t>
      </w:r>
      <w:r>
        <w:rPr>
          <w:rFonts w:hint="cs"/>
          <w:rtl/>
        </w:rPr>
        <w:t>جعله مؤبدا فوجب أن یبطل، لأنه لم یعلقه بما لا ینقرض، و علی المسئلة اجماع الفرقة وأخبارهم». این را باید دوستان دقت کنند که ایشان شرطیت تأبید برای صحت وقف را مفروغ عنه گرفته است. می گوید چون شرط صحت وقف تأبید است پس فإذا وقف سنة لم یجعله مؤبدا فوجب أن یبطل ل</w:t>
      </w:r>
      <w:r>
        <w:rPr>
          <w:rFonts w:hint="cs"/>
          <w:rtl/>
        </w:rPr>
        <w:t>أنه لم یعلقه بما لا ینقرض.</w:t>
      </w:r>
    </w:p>
    <w:p w14:paraId="1B6881A7" w14:textId="77777777" w:rsidR="008C2158" w:rsidRDefault="00E42364" w:rsidP="009E352B">
      <w:pPr>
        <w:rPr>
          <w:rtl/>
        </w:rPr>
      </w:pPr>
      <w:r>
        <w:rPr>
          <w:rFonts w:hint="cs"/>
          <w:rtl/>
        </w:rPr>
        <w:t>عبارت ایشان که خیلی صریح است. هم ابتدای مسئله فرمودند که اگر وقف یکساله کند بر کسی وقف باطل است. این را هم جوری می فرماید که گویا بین فقهاء مسلم و مفروغ عنه بوده است که شرط صحت وقف تأبید است؛ و در سطر بعد هم می فرماید و علی المسئ</w:t>
      </w:r>
      <w:r>
        <w:rPr>
          <w:rFonts w:hint="cs"/>
          <w:rtl/>
        </w:rPr>
        <w:t xml:space="preserve">لة اجماع الفرقة و أخبارهم. </w:t>
      </w:r>
    </w:p>
    <w:p w14:paraId="134299EB" w14:textId="77777777" w:rsidR="008C2158" w:rsidRDefault="00E42364" w:rsidP="009E352B">
      <w:pPr>
        <w:rPr>
          <w:rtl/>
        </w:rPr>
      </w:pPr>
      <w:r>
        <w:rPr>
          <w:rFonts w:hint="cs"/>
          <w:rtl/>
        </w:rPr>
        <w:t>و اخبار هم ظاهرا همان است که صاحب حدائق می گوید، و خود شیخ طوسی در تهذیب روایات اخبار وقف را دلیل گرفته است، که خود بحثی است که در محلش به تفصیل خواهد آمد.</w:t>
      </w:r>
    </w:p>
    <w:p w14:paraId="7D179353" w14:textId="77777777" w:rsidR="008C2158" w:rsidRDefault="00E42364" w:rsidP="009E352B">
      <w:pPr>
        <w:rPr>
          <w:rtl/>
        </w:rPr>
      </w:pPr>
      <w:r>
        <w:rPr>
          <w:rFonts w:hint="cs"/>
          <w:rtl/>
        </w:rPr>
        <w:t>در مبسوط ایشان یک بحثی دارد در من ینقرض، که انشاء الله در جای خودش خواهد</w:t>
      </w:r>
      <w:r>
        <w:rPr>
          <w:rFonts w:hint="cs"/>
          <w:rtl/>
        </w:rPr>
        <w:t xml:space="preserve"> آمد. فرموده اند</w:t>
      </w:r>
      <w:r>
        <w:rPr>
          <w:rStyle w:val="FootnoteReference"/>
          <w:rtl/>
        </w:rPr>
        <w:footnoteReference w:id="148"/>
      </w:r>
      <w:r>
        <w:rPr>
          <w:rFonts w:hint="cs"/>
          <w:rtl/>
        </w:rPr>
        <w:t xml:space="preserve">: «إذا وقف شیئا علی قوم لم یخل ذلک من احد امرین، إما إن یعلقه بما لاینقرض» که می گوید این وقف صحیح است. اما جائی که ینقرض باشد فرموده: «فهل یصح ذلک أم لا؟ من اصحابنا من قال یصح و منهم من قال لا یصح، و بهذا القولین قال المخالفون». </w:t>
      </w:r>
    </w:p>
    <w:p w14:paraId="0C7BD7E2" w14:textId="77777777" w:rsidR="008C2158" w:rsidRDefault="00E42364" w:rsidP="00DE2793">
      <w:pPr>
        <w:rPr>
          <w:rtl/>
        </w:rPr>
      </w:pPr>
      <w:r>
        <w:rPr>
          <w:rFonts w:hint="cs"/>
          <w:rtl/>
        </w:rPr>
        <w:t>این مال</w:t>
      </w:r>
      <w:r>
        <w:rPr>
          <w:rFonts w:hint="cs"/>
          <w:rtl/>
        </w:rPr>
        <w:t xml:space="preserve"> مسئله بعد است که ما هم در آنجا نمی خواهیم ادعای اجماع کنیم وبحثش خواهد آمد. </w:t>
      </w:r>
    </w:p>
    <w:p w14:paraId="0615AEFB" w14:textId="77777777" w:rsidR="008C2158" w:rsidRDefault="00E42364" w:rsidP="00DE2793">
      <w:pPr>
        <w:rPr>
          <w:rtl/>
        </w:rPr>
      </w:pPr>
      <w:r>
        <w:rPr>
          <w:rFonts w:hint="cs"/>
          <w:rtl/>
        </w:rPr>
        <w:t>در جای دیگری فرموده اند</w:t>
      </w:r>
      <w:r>
        <w:rPr>
          <w:rStyle w:val="FootnoteReference"/>
          <w:rtl/>
        </w:rPr>
        <w:footnoteReference w:id="149"/>
      </w:r>
      <w:r>
        <w:rPr>
          <w:rFonts w:hint="cs"/>
          <w:rtl/>
        </w:rPr>
        <w:t>: «إذا قال هذا وقف علی فلان سنة لا یصح الوقف و قال قوم یصح لأن القصد به الصدقة و انصرف الی وجه البرّ، فإذا مضت السنة صرف الی الفقراء والمساکین و یبدأ بقر</w:t>
      </w:r>
      <w:r>
        <w:rPr>
          <w:rFonts w:hint="cs"/>
          <w:rtl/>
        </w:rPr>
        <w:t>اباته لأنهم اولی الناس بصدقته».</w:t>
      </w:r>
    </w:p>
    <w:p w14:paraId="08E6774D" w14:textId="77777777" w:rsidR="008C2158" w:rsidRDefault="00E42364" w:rsidP="009E352B">
      <w:pPr>
        <w:rPr>
          <w:rtl/>
        </w:rPr>
      </w:pPr>
      <w:r>
        <w:rPr>
          <w:rFonts w:hint="cs"/>
          <w:rtl/>
        </w:rPr>
        <w:t>هر چند  مرحوم شیخ در اینجا تعبیر اجماع را نیاورده است. اما روشن است تعبیر «قال قوم یصح» اشاره به قول اهل سنت و شافعیه دارد. عین عبارات خلاف را ایشان اینجا آورده است که قال قوم یصح، چون قصدش در واقع صدقه است و منصرف به وجوه ب</w:t>
      </w:r>
      <w:r>
        <w:rPr>
          <w:rFonts w:hint="cs"/>
          <w:rtl/>
        </w:rPr>
        <w:t>ر می شود، وبعد از یکسال صرف فقراء و مساکین می شود و یبدأ بقراباته. که این عین عبارت خلاف است که از شافعی نقل کرد. آنجا فرمود للشافعی فیه قولان: احدهما مثل ما قلناه و الثانی یصح. این یصح را به شافعی نسبت داده است. اینجا که می فرماید و قال قوم، نه اینکه قومٌ</w:t>
      </w:r>
      <w:r>
        <w:rPr>
          <w:rFonts w:hint="cs"/>
          <w:rtl/>
        </w:rPr>
        <w:t xml:space="preserve"> از ما باشد، بلکه اشاره به آنجا دارد. </w:t>
      </w:r>
    </w:p>
    <w:p w14:paraId="0C7B8D95" w14:textId="77777777" w:rsidR="008C2158" w:rsidRDefault="00E42364" w:rsidP="00CB4592">
      <w:pPr>
        <w:rPr>
          <w:rtl/>
        </w:rPr>
      </w:pPr>
      <w:r>
        <w:rPr>
          <w:rFonts w:hint="cs"/>
          <w:rtl/>
        </w:rPr>
        <w:lastRenderedPageBreak/>
        <w:t xml:space="preserve">من یک قرینه دیگری هم بر این دارم که مراد از این قوم که گفته اند این وقف صحیح است برخی از عامه است نه گروهی از امامیه. </w:t>
      </w:r>
    </w:p>
    <w:p w14:paraId="7AF340FA" w14:textId="77777777" w:rsidR="008C2158" w:rsidRDefault="00E42364" w:rsidP="00CB4592">
      <w:pPr>
        <w:rPr>
          <w:rtl/>
        </w:rPr>
      </w:pPr>
      <w:r>
        <w:rPr>
          <w:rFonts w:hint="cs"/>
          <w:rtl/>
        </w:rPr>
        <w:t>قرینه این است که: در فرع دیگر که در صفحه 292 قبل از این طرح کرد (که وقف علی من ینقرض بود)، آنجا چون در میان اصحاب امامیه اختلاف بود تصریح</w:t>
      </w:r>
      <w:r>
        <w:rPr>
          <w:rFonts w:hint="cs"/>
          <w:rtl/>
        </w:rPr>
        <w:t xml:space="preserve"> می کند: «من اصحابنا من قال یصح و منهم من قال لا یصح و بهذا القولین قال المخالفون». پس در علی من ینقرض تصریح می کند که من اصحابنا من قال یصح و من قال لا یصح و مخالفون هم در آنجا به هر دو قول قائل شده اند. اما در همین مبسوط در چند صفحه بعد که وقف علی فلان س</w:t>
      </w:r>
      <w:r>
        <w:rPr>
          <w:rFonts w:hint="cs"/>
          <w:rtl/>
        </w:rPr>
        <w:t xml:space="preserve">نة را می گوید، می گوید لا یصح الوقف، و نمی گوید از اصحاب ما کسی قائل به بطلان شده است. می گوید و قال قوم یصح لأن القصد به الصدقة. پس این قال قوم باز اشاره به اهل سنت دارد، والا اگر از ما بودند می گفت من اصحابنا من قال یصح. </w:t>
      </w:r>
    </w:p>
    <w:p w14:paraId="6110AB55" w14:textId="77777777" w:rsidR="008C2158" w:rsidRDefault="00E42364" w:rsidP="00BC0F4D">
      <w:pPr>
        <w:rPr>
          <w:rtl/>
        </w:rPr>
      </w:pPr>
      <w:r>
        <w:rPr>
          <w:rFonts w:hint="cs"/>
          <w:rtl/>
        </w:rPr>
        <w:t xml:space="preserve">ولذا ظاهر عبارت مبسوط هم این است که در میان ما بطلان در این فرع (تصریح به مدت) مفروغ عنه است. </w:t>
      </w:r>
    </w:p>
    <w:p w14:paraId="5789C71A" w14:textId="77777777" w:rsidR="008C2158" w:rsidRDefault="00E42364" w:rsidP="00BC0F4D">
      <w:pPr>
        <w:rPr>
          <w:rtl/>
        </w:rPr>
      </w:pPr>
      <w:r>
        <w:rPr>
          <w:rFonts w:hint="cs"/>
          <w:rtl/>
        </w:rPr>
        <w:t xml:space="preserve">پس این سه کلام از مرحوم شیخ ره در نهایه و خلاف و مبسوط بود. </w:t>
      </w:r>
    </w:p>
    <w:p w14:paraId="5BA80783" w14:textId="77777777" w:rsidR="008C2158" w:rsidRPr="00340E30" w:rsidRDefault="00E42364" w:rsidP="00CB4592">
      <w:pPr>
        <w:pStyle w:val="Heading1"/>
        <w:rPr>
          <w:rtl/>
        </w:rPr>
      </w:pPr>
      <w:bookmarkStart w:id="1726" w:name="_Toc37479626"/>
      <w:bookmarkStart w:id="1727" w:name="_Toc107420086"/>
      <w:r>
        <w:rPr>
          <w:rFonts w:hint="cs"/>
          <w:rtl/>
        </w:rPr>
        <w:t xml:space="preserve">کلام ابن حمزه </w:t>
      </w:r>
      <w:r w:rsidRPr="00340E30">
        <w:rPr>
          <w:rFonts w:hint="cs"/>
          <w:rtl/>
        </w:rPr>
        <w:t>در استدلال به اجماع</w:t>
      </w:r>
      <w:bookmarkEnd w:id="1726"/>
      <w:bookmarkEnd w:id="1727"/>
    </w:p>
    <w:p w14:paraId="583508FA" w14:textId="77777777" w:rsidR="008C2158" w:rsidRDefault="00E42364" w:rsidP="00CB4592">
      <w:pPr>
        <w:rPr>
          <w:rtl/>
        </w:rPr>
      </w:pPr>
      <w:r>
        <w:rPr>
          <w:rFonts w:hint="cs"/>
          <w:rtl/>
        </w:rPr>
        <w:t>مرحوم ابن حمزه طوسی در وسیله می فرماید</w:t>
      </w:r>
      <w:r>
        <w:rPr>
          <w:rStyle w:val="FootnoteReference"/>
          <w:rtl/>
        </w:rPr>
        <w:footnoteReference w:id="150"/>
      </w:r>
      <w:r>
        <w:rPr>
          <w:rFonts w:hint="cs"/>
          <w:rtl/>
        </w:rPr>
        <w:t>: «فصل فی بیان الوقف و احک</w:t>
      </w:r>
      <w:r>
        <w:rPr>
          <w:rFonts w:hint="cs"/>
          <w:rtl/>
        </w:rPr>
        <w:t xml:space="preserve">امه: الوقف تحبیس الاصل و تسبیل المنفعة علی وجه من سبل البر وإنما یصح بثمانیة اشیاء». پس از سطوری می فرماید: «ولایجوز الوقف علی اربعة عشر، علی العبید و المعدوم و الحمل و لا علی المجهول و لا وقف مدة معینة». </w:t>
      </w:r>
    </w:p>
    <w:p w14:paraId="05A6373D" w14:textId="77777777" w:rsidR="008C2158" w:rsidRDefault="00E42364" w:rsidP="005830C8">
      <w:pPr>
        <w:rPr>
          <w:rtl/>
        </w:rPr>
      </w:pPr>
      <w:r>
        <w:rPr>
          <w:rFonts w:hint="cs"/>
          <w:rtl/>
        </w:rPr>
        <w:t>بنابر این ایشان هم تصریح می کند که لا یجوز الوقف ب</w:t>
      </w:r>
      <w:r>
        <w:rPr>
          <w:rFonts w:hint="cs"/>
          <w:rtl/>
        </w:rPr>
        <w:t xml:space="preserve">ه صورت وقف مدت معین. </w:t>
      </w:r>
    </w:p>
    <w:p w14:paraId="54A1DF86" w14:textId="77777777" w:rsidR="008C2158" w:rsidRPr="00340E30" w:rsidRDefault="00E42364" w:rsidP="00CB4592">
      <w:pPr>
        <w:pStyle w:val="Heading1"/>
        <w:rPr>
          <w:rtl/>
        </w:rPr>
      </w:pPr>
      <w:bookmarkStart w:id="1728" w:name="_Toc37479627"/>
      <w:bookmarkStart w:id="1729" w:name="_Toc107420087"/>
      <w:r>
        <w:rPr>
          <w:rFonts w:hint="cs"/>
          <w:rtl/>
        </w:rPr>
        <w:t xml:space="preserve">کلام ابن زهره </w:t>
      </w:r>
      <w:r w:rsidRPr="00340E30">
        <w:rPr>
          <w:rFonts w:hint="cs"/>
          <w:rtl/>
        </w:rPr>
        <w:t>در استدلال به اجماع</w:t>
      </w:r>
      <w:bookmarkEnd w:id="1728"/>
      <w:bookmarkEnd w:id="1729"/>
    </w:p>
    <w:p w14:paraId="6108F2A4" w14:textId="77777777" w:rsidR="008C2158" w:rsidRDefault="00E42364" w:rsidP="005830C8">
      <w:pPr>
        <w:rPr>
          <w:rtl/>
        </w:rPr>
      </w:pPr>
      <w:r>
        <w:rPr>
          <w:rFonts w:hint="cs"/>
          <w:rtl/>
        </w:rPr>
        <w:t>ابن زهره در غنیه می فرماید</w:t>
      </w:r>
      <w:r>
        <w:rPr>
          <w:rStyle w:val="FootnoteReference"/>
          <w:rtl/>
        </w:rPr>
        <w:footnoteReference w:id="151"/>
      </w:r>
      <w:r>
        <w:rPr>
          <w:rFonts w:hint="cs"/>
          <w:rtl/>
        </w:rPr>
        <w:t>: «ومنها (از شرائط) أن یکون الوقف مؤبدا غیر منقطع، فلو قال وقفت کذا سنة لم یصح».</w:t>
      </w:r>
    </w:p>
    <w:p w14:paraId="2F516B0D" w14:textId="77777777" w:rsidR="008C2158" w:rsidRDefault="00E42364" w:rsidP="00CE3E49">
      <w:pPr>
        <w:rPr>
          <w:rtl/>
        </w:rPr>
      </w:pPr>
      <w:r>
        <w:rPr>
          <w:rFonts w:hint="cs"/>
          <w:rtl/>
        </w:rPr>
        <w:t>اینکه تصریح است به همین فرعی که ما الان به دنبالش هستیم. بلافاصله بعد از اینکه نظر خودشان ر</w:t>
      </w:r>
      <w:r>
        <w:rPr>
          <w:rFonts w:hint="cs"/>
          <w:rtl/>
        </w:rPr>
        <w:t>ا راجع به عدم صحت فرمودند، می فرمایند: «</w:t>
      </w:r>
      <w:r w:rsidRPr="00CE3E49">
        <w:rPr>
          <w:rFonts w:ascii="Noor_Lotus" w:hAnsi="Noor_Lotus" w:cs="Noor_Lotus" w:hint="cs"/>
          <w:b/>
          <w:bCs/>
          <w:color w:val="000000"/>
          <w:sz w:val="18"/>
          <w:szCs w:val="18"/>
          <w:rtl/>
        </w:rPr>
        <w:t xml:space="preserve"> </w:t>
      </w:r>
      <w:r w:rsidRPr="00CE3E49">
        <w:rPr>
          <w:rFonts w:hint="cs"/>
          <w:rtl/>
        </w:rPr>
        <w:t>و يدل على صحة ما اعتب</w:t>
      </w:r>
      <w:r>
        <w:rPr>
          <w:rFonts w:hint="cs"/>
          <w:rtl/>
        </w:rPr>
        <w:t>رنا من الشروط بعد إجماع الطائفه</w:t>
      </w:r>
      <w:r w:rsidRPr="00CE3E49">
        <w:rPr>
          <w:rFonts w:hint="cs"/>
          <w:rtl/>
        </w:rPr>
        <w:t xml:space="preserve"> أنه لا خلاف في صحة الوقف و لزومه إذا تكاملت [هذه الشروط] و ليس على صحته و لزومه إذا لم تتكامل دليل</w:t>
      </w:r>
      <w:r>
        <w:rPr>
          <w:rFonts w:hint="cs"/>
          <w:rtl/>
        </w:rPr>
        <w:t xml:space="preserve">». </w:t>
      </w:r>
    </w:p>
    <w:p w14:paraId="618493A8" w14:textId="77777777" w:rsidR="008C2158" w:rsidRDefault="00E42364" w:rsidP="00900F3A">
      <w:pPr>
        <w:rPr>
          <w:rtl/>
        </w:rPr>
      </w:pPr>
      <w:r>
        <w:rPr>
          <w:rFonts w:hint="cs"/>
          <w:rtl/>
        </w:rPr>
        <w:lastRenderedPageBreak/>
        <w:t>بعد از اجماع اصحاب یک دلیل دیگری نقل می کنند. این در واقع دل</w:t>
      </w:r>
      <w:r>
        <w:rPr>
          <w:rFonts w:hint="cs"/>
          <w:rtl/>
        </w:rPr>
        <w:t>یل دیگری است شبیه اخذ به اصول عدمیه و اصول ظاهریه برای اثبات عدم صحت، یعنی شبیه همان اصالة الفساد یا اصالة عدم اثر و تحقق مسبب که تا به حال مکرر عرض کردیم، شبیه همان است.</w:t>
      </w:r>
    </w:p>
    <w:p w14:paraId="36218E3D" w14:textId="77777777" w:rsidR="008C2158" w:rsidRDefault="00E42364" w:rsidP="00CE3E49">
      <w:pPr>
        <w:rPr>
          <w:rtl/>
        </w:rPr>
      </w:pPr>
      <w:r>
        <w:rPr>
          <w:rFonts w:hint="cs"/>
          <w:rtl/>
        </w:rPr>
        <w:t>منتهی نکته ای که ما می خواهیم به آن تمسک کنیم این است که: اولا: در این فرع صراحتا فتو</w:t>
      </w:r>
      <w:r>
        <w:rPr>
          <w:rFonts w:hint="cs"/>
          <w:rtl/>
        </w:rPr>
        <w:t xml:space="preserve">ی می دهند که فلو قال وقفت کذا سنة لم یصح. ثانیا: در مقام دلیل هم می فرماید: یدل علی صحة ما اعتبرناه من الشروط بعد اجماع الطائفة أنه لا خلاف... . یعنی یک اجماع برای َآنها مسلم بوده، و دلیلیت این اجماع بر این شرط هم مسلم بوده، در کنار این اجماع که دلیل مسلم </w:t>
      </w:r>
      <w:r>
        <w:rPr>
          <w:rFonts w:hint="cs"/>
          <w:rtl/>
        </w:rPr>
        <w:t xml:space="preserve">هست فرموده اند لا خلاف کذا و یک استدلال دیگری هم کرده اند. این یک نکته بسیار مهمی است. ما انشاءالله در ادامه بحث که می خواهیم مسئله اضرار احتمال مدرکیت اجماع را بحث کنیم، تدقیق در این عبارتها به نظر ما خیلی مهم است که فرموده اند: بعد اجماع اصحابنا در مقام </w:t>
      </w:r>
      <w:r>
        <w:rPr>
          <w:rFonts w:hint="cs"/>
          <w:rtl/>
        </w:rPr>
        <w:t>دلالت بر اشتراط آنوقت دلیل آورده اند. یعنی آن دلیلی که می آورند بعد الفراغ از دلیلیت اجماع و تمسک به اجماع است.</w:t>
      </w:r>
    </w:p>
    <w:p w14:paraId="405A9DD1" w14:textId="77777777" w:rsidR="008C2158" w:rsidRPr="00340E30" w:rsidRDefault="00E42364" w:rsidP="00900F3A">
      <w:pPr>
        <w:pStyle w:val="Heading1"/>
        <w:rPr>
          <w:rtl/>
        </w:rPr>
      </w:pPr>
      <w:bookmarkStart w:id="1730" w:name="_Toc37479628"/>
      <w:bookmarkStart w:id="1731" w:name="_Toc107420088"/>
      <w:r>
        <w:rPr>
          <w:rFonts w:hint="cs"/>
          <w:rtl/>
        </w:rPr>
        <w:t xml:space="preserve">کلام ابن ادریس </w:t>
      </w:r>
      <w:r w:rsidRPr="00340E30">
        <w:rPr>
          <w:rFonts w:hint="cs"/>
          <w:rtl/>
        </w:rPr>
        <w:t>در استدلال به اجماع</w:t>
      </w:r>
      <w:bookmarkEnd w:id="1730"/>
      <w:bookmarkEnd w:id="1731"/>
    </w:p>
    <w:p w14:paraId="6F6524BA" w14:textId="77777777" w:rsidR="008C2158" w:rsidRDefault="00E42364" w:rsidP="00B33652">
      <w:pPr>
        <w:rPr>
          <w:rtl/>
        </w:rPr>
      </w:pPr>
      <w:r>
        <w:rPr>
          <w:rFonts w:hint="cs"/>
          <w:rtl/>
        </w:rPr>
        <w:t>جالب این است که ابن ادریس در سرائر جلد 3 صفحه 156 هم همین را دارد. ابن زهره و ابن ادریس تقریبا همزمان بوده ان</w:t>
      </w:r>
      <w:r>
        <w:rPr>
          <w:rFonts w:hint="cs"/>
          <w:rtl/>
        </w:rPr>
        <w:t>د حالا ابن زهره مقداری اقدم بوده است. در سرائر هم فرموده</w:t>
      </w:r>
      <w:r>
        <w:rPr>
          <w:rStyle w:val="FootnoteReference"/>
          <w:rtl/>
        </w:rPr>
        <w:footnoteReference w:id="152"/>
      </w:r>
      <w:r>
        <w:rPr>
          <w:rFonts w:hint="cs"/>
          <w:rtl/>
        </w:rPr>
        <w:t xml:space="preserve">: «و منها أن یکون الوقف مؤبدا غیر منقطع، فلو قال وقفت هذا سنة لم یصح». </w:t>
      </w:r>
    </w:p>
    <w:p w14:paraId="163EF08E" w14:textId="77777777" w:rsidR="008C2158" w:rsidRDefault="00E42364" w:rsidP="00900F3A">
      <w:pPr>
        <w:rPr>
          <w:rtl/>
        </w:rPr>
      </w:pPr>
      <w:r>
        <w:rPr>
          <w:rFonts w:hint="cs"/>
          <w:rtl/>
        </w:rPr>
        <w:t>اگر نبود این فلو قال، چه بسا برخی تعابیر غنیه و سرائر را که فرمودند «منها أن یکون الوقف مؤبدا غیر منقطع» می بردند در آن فرع بع</w:t>
      </w:r>
      <w:r>
        <w:rPr>
          <w:rFonts w:hint="cs"/>
          <w:rtl/>
        </w:rPr>
        <w:t>دی که وقف باید علی من ینقرض نباشد. ولی اینکه تصریح فرموده اند که «فلو قال وقفت هذا سنة لم یصح» روشن می کند که منظور فرع ما است.</w:t>
      </w:r>
    </w:p>
    <w:p w14:paraId="079F2A2B" w14:textId="77777777" w:rsidR="008C2158" w:rsidRDefault="00E42364" w:rsidP="00900F3A">
      <w:pPr>
        <w:rPr>
          <w:rtl/>
        </w:rPr>
      </w:pPr>
      <w:r>
        <w:rPr>
          <w:rFonts w:hint="cs"/>
          <w:rtl/>
        </w:rPr>
        <w:t>ایشان در مقام بیان دلیل با فاصله ای می فرمایند</w:t>
      </w:r>
      <w:r>
        <w:rPr>
          <w:rStyle w:val="FootnoteReference"/>
          <w:rtl/>
        </w:rPr>
        <w:footnoteReference w:id="153"/>
      </w:r>
      <w:r>
        <w:rPr>
          <w:rFonts w:hint="cs"/>
          <w:rtl/>
        </w:rPr>
        <w:t>: «</w:t>
      </w:r>
      <w:r w:rsidRPr="00B33652">
        <w:rPr>
          <w:rFonts w:hint="cs"/>
          <w:rtl/>
        </w:rPr>
        <w:t>و يدل على صحّة ما اعتبرناه من الشروط- بعد إجماع أصحابنا- أنّه لا خلاف في صحّة</w:t>
      </w:r>
      <w:r w:rsidRPr="00B33652">
        <w:rPr>
          <w:rFonts w:hint="cs"/>
          <w:rtl/>
        </w:rPr>
        <w:t xml:space="preserve"> الوقف و لزومه إذا تكاملت، و ليس على صحته و لزومه إذا لم تتكامل دليل</w:t>
      </w:r>
      <w:r>
        <w:rPr>
          <w:rFonts w:hint="cs"/>
          <w:rtl/>
        </w:rPr>
        <w:t>»</w:t>
      </w:r>
      <w:r w:rsidRPr="00B33652">
        <w:rPr>
          <w:rFonts w:hint="cs"/>
          <w:rtl/>
        </w:rPr>
        <w:t>.</w:t>
      </w:r>
    </w:p>
    <w:p w14:paraId="0021580A" w14:textId="77777777" w:rsidR="008C2158" w:rsidRDefault="00E42364" w:rsidP="00B33652">
      <w:pPr>
        <w:rPr>
          <w:rtl/>
        </w:rPr>
      </w:pPr>
      <w:r>
        <w:rPr>
          <w:rFonts w:hint="cs"/>
          <w:rtl/>
        </w:rPr>
        <w:t>عبارت ایشان و غنیه خیلی به هم نزدیک است بلکه عین همدیگر است الا این تعبیر که در غنیه فرموده بعد اجماع الطائفة، در سرائر فرموده بعد اجماع اصحابنا.</w:t>
      </w:r>
    </w:p>
    <w:p w14:paraId="1A3B35C0" w14:textId="77777777" w:rsidR="008C2158" w:rsidRDefault="00E42364" w:rsidP="00900F3A">
      <w:pPr>
        <w:rPr>
          <w:rtl/>
        </w:rPr>
      </w:pPr>
      <w:r>
        <w:rPr>
          <w:rFonts w:hint="cs"/>
          <w:rtl/>
        </w:rPr>
        <w:lastRenderedPageBreak/>
        <w:t>ایشان هم بعد اجماع اصحابنا می فرماید دل</w:t>
      </w:r>
      <w:r>
        <w:rPr>
          <w:rFonts w:hint="cs"/>
          <w:rtl/>
        </w:rPr>
        <w:t>یل بعدی کذا است. یعنی اجماع را محقق می دانند از اصحاب بر اشتراط وقف به دوام و تأبید بطوری که اگر قال وقف هذا سنة لم یصح، بعد در کنارش یک دلیل دیگری هم بر این شرط ذکر می کنند. ولی در هر حال روشن است که صاحب سرائر هم خودش این فتوی را دارد و هم نقل اجماع می ک</w:t>
      </w:r>
      <w:r>
        <w:rPr>
          <w:rFonts w:hint="cs"/>
          <w:rtl/>
        </w:rPr>
        <w:t>ند.</w:t>
      </w:r>
    </w:p>
    <w:p w14:paraId="6C89D07A" w14:textId="77777777" w:rsidR="008C2158" w:rsidRPr="00340E30" w:rsidRDefault="00E42364" w:rsidP="00900F3A">
      <w:pPr>
        <w:pStyle w:val="Heading1"/>
        <w:rPr>
          <w:rtl/>
        </w:rPr>
      </w:pPr>
      <w:bookmarkStart w:id="1732" w:name="_Toc37479629"/>
      <w:bookmarkStart w:id="1733" w:name="_Toc107420089"/>
      <w:r>
        <w:rPr>
          <w:rFonts w:hint="cs"/>
          <w:rtl/>
        </w:rPr>
        <w:t xml:space="preserve">کلام کیدری </w:t>
      </w:r>
      <w:r w:rsidRPr="00340E30">
        <w:rPr>
          <w:rFonts w:hint="cs"/>
          <w:rtl/>
        </w:rPr>
        <w:t>در استدلال به اجماع</w:t>
      </w:r>
      <w:bookmarkEnd w:id="1732"/>
      <w:bookmarkEnd w:id="1733"/>
    </w:p>
    <w:p w14:paraId="7E0FDCB2" w14:textId="77777777" w:rsidR="008C2158" w:rsidRDefault="00E42364" w:rsidP="00A46119">
      <w:pPr>
        <w:rPr>
          <w:rtl/>
        </w:rPr>
      </w:pPr>
      <w:r>
        <w:rPr>
          <w:rFonts w:hint="cs"/>
          <w:rtl/>
        </w:rPr>
        <w:t>کیدری</w:t>
      </w:r>
      <w:r>
        <w:rPr>
          <w:rStyle w:val="FootnoteReference"/>
          <w:rtl/>
        </w:rPr>
        <w:footnoteReference w:id="154"/>
      </w:r>
      <w:r>
        <w:rPr>
          <w:rFonts w:hint="cs"/>
          <w:rtl/>
        </w:rPr>
        <w:t xml:space="preserve"> هم در إصباح الشیعة فرموده است: «الوقف تحبیس الاصل و تسبیل المنفعة وشروط صحته ... وأن یکون الوقف مؤبدا غیر منقطع، فلو قال وقفت کذا سنة لم یصح».</w:t>
      </w:r>
    </w:p>
    <w:p w14:paraId="41929F29" w14:textId="77777777" w:rsidR="008C2158" w:rsidRPr="00340E30" w:rsidRDefault="00E42364" w:rsidP="00900F3A">
      <w:pPr>
        <w:pStyle w:val="Heading1"/>
        <w:rPr>
          <w:rtl/>
        </w:rPr>
      </w:pPr>
      <w:bookmarkStart w:id="1734" w:name="_Toc37479630"/>
      <w:bookmarkStart w:id="1735" w:name="_Toc107420090"/>
      <w:r>
        <w:rPr>
          <w:rFonts w:hint="cs"/>
          <w:rtl/>
        </w:rPr>
        <w:t xml:space="preserve">کلام محقق حلی در شرایع </w:t>
      </w:r>
      <w:r w:rsidRPr="00340E30">
        <w:rPr>
          <w:rFonts w:hint="cs"/>
          <w:rtl/>
        </w:rPr>
        <w:t>استدلال به اجماع</w:t>
      </w:r>
      <w:bookmarkEnd w:id="1734"/>
      <w:bookmarkEnd w:id="1735"/>
    </w:p>
    <w:p w14:paraId="30F0C388" w14:textId="77777777" w:rsidR="008C2158" w:rsidRDefault="00E42364" w:rsidP="00A46119">
      <w:pPr>
        <w:rPr>
          <w:rtl/>
        </w:rPr>
      </w:pPr>
      <w:r>
        <w:rPr>
          <w:rFonts w:hint="cs"/>
          <w:rtl/>
        </w:rPr>
        <w:t>مرحوم محقق حلی صاحب شرایع هم در قسم رابع از شرائط وقف فرموده اند</w:t>
      </w:r>
      <w:r>
        <w:rPr>
          <w:rStyle w:val="FootnoteReference"/>
          <w:rtl/>
        </w:rPr>
        <w:footnoteReference w:id="155"/>
      </w:r>
      <w:r>
        <w:rPr>
          <w:rFonts w:hint="cs"/>
          <w:rtl/>
        </w:rPr>
        <w:t xml:space="preserve">: </w:t>
      </w:r>
      <w:r>
        <w:rPr>
          <w:rFonts w:hint="cs"/>
          <w:rtl/>
        </w:rPr>
        <w:t>«وهی اربعة (این قسم رابع از شرائط وقف چهار تا است): الدوام و التنجیز و الاقباض و اخراجه عن نفسه».</w:t>
      </w:r>
    </w:p>
    <w:p w14:paraId="1F8A17DE" w14:textId="77777777" w:rsidR="008C2158" w:rsidRDefault="00E42364" w:rsidP="00A46119">
      <w:pPr>
        <w:rPr>
          <w:rtl/>
        </w:rPr>
      </w:pPr>
      <w:r>
        <w:rPr>
          <w:rFonts w:hint="cs"/>
          <w:rtl/>
        </w:rPr>
        <w:t>باز اگر اینجا تصریح نکرده بودند ممکن بود کسی بگوید این دوام خصوص آن علی من لم ینقرض است. ولی این نیست. لذا ایشان فرموده: «فلو قرنه بمدة بطل».</w:t>
      </w:r>
    </w:p>
    <w:p w14:paraId="0FC262DD" w14:textId="77777777" w:rsidR="008C2158" w:rsidRDefault="00E42364" w:rsidP="00287A3F">
      <w:pPr>
        <w:rPr>
          <w:rtl/>
        </w:rPr>
      </w:pPr>
      <w:r>
        <w:rPr>
          <w:rFonts w:hint="cs"/>
          <w:rtl/>
        </w:rPr>
        <w:t>این دوام دو معنا</w:t>
      </w:r>
      <w:r>
        <w:rPr>
          <w:rFonts w:hint="cs"/>
          <w:rtl/>
        </w:rPr>
        <w:t xml:space="preserve"> دارد، چون بعدا ایشان مثال دیگری را نیز می فرماید. پس در فرعی هم که ما هستیم صاحب شرایع هم صراحتا فتوی به بطلان می دهد اگر مقرون به مدت باشد.</w:t>
      </w:r>
    </w:p>
    <w:p w14:paraId="2F576924" w14:textId="77777777" w:rsidR="008C2158" w:rsidRDefault="00E42364" w:rsidP="00A46119">
      <w:pPr>
        <w:rPr>
          <w:rtl/>
        </w:rPr>
      </w:pPr>
      <w:r>
        <w:rPr>
          <w:rFonts w:hint="cs"/>
          <w:rtl/>
        </w:rPr>
        <w:t>بعد می فرماید: «وکذا لو جعله لمن ینقرض غالبا». این را هم ایشان می فرماید درست نیست.</w:t>
      </w:r>
    </w:p>
    <w:p w14:paraId="47694E0A" w14:textId="77777777" w:rsidR="008C2158" w:rsidRDefault="00E42364" w:rsidP="00287A3F">
      <w:pPr>
        <w:rPr>
          <w:rtl/>
        </w:rPr>
      </w:pPr>
      <w:r>
        <w:rPr>
          <w:rFonts w:hint="cs"/>
          <w:rtl/>
        </w:rPr>
        <w:t>بعد پائین تر می فرماید: «ولو ف</w:t>
      </w:r>
      <w:r>
        <w:rPr>
          <w:rFonts w:hint="cs"/>
          <w:rtl/>
        </w:rPr>
        <w:t xml:space="preserve">عل ذلک (که علی من ینقرض باشد) قیل یبطل الوقف و قیل یجب اجرائه حتی ینقرض المسمّون، و هو الاشبه، فإذا انقرضوا رجع الی ورثة الواقف و قیل الی ورثة الموقوف علیهم والاول اظهر». نکته مهم این است که در مقابل اینکه یبطل الوقف فرموده اند: اشبه این است که اجراء کنیم </w:t>
      </w:r>
      <w:r>
        <w:rPr>
          <w:rFonts w:hint="cs"/>
          <w:rtl/>
        </w:rPr>
        <w:t xml:space="preserve">این را تا مسمون منقرض بشوند، بعد برگردد به ورثه واقف. یعنی ایشان حبس را تصحیح می کند. وقیل یجب اجرائه معنایش این نیست که وقف باطل نیست. وقف بما هو وقف باطل است، ولی حبس واقع می شود. ولذا اشبه این است که اولا باید نسبت به مسمون اجراء بشود و بعد از اینکه </w:t>
      </w:r>
      <w:r>
        <w:rPr>
          <w:rFonts w:hint="cs"/>
          <w:rtl/>
        </w:rPr>
        <w:lastRenderedPageBreak/>
        <w:t>کسا</w:t>
      </w:r>
      <w:r>
        <w:rPr>
          <w:rFonts w:hint="cs"/>
          <w:rtl/>
        </w:rPr>
        <w:t xml:space="preserve">نی که در وقف تمسیه شده اند منقرض شدند اظهر این است که به ورثه واقف بر می گردد. خب این معنایش این است که بما هو وقف واقع نمی شود. ولی این فرع بعدی ما است. </w:t>
      </w:r>
    </w:p>
    <w:p w14:paraId="2DE3A5CF" w14:textId="77777777" w:rsidR="008C2158" w:rsidRDefault="00E42364" w:rsidP="00BA0B38">
      <w:pPr>
        <w:rPr>
          <w:rtl/>
        </w:rPr>
      </w:pPr>
      <w:r>
        <w:rPr>
          <w:rFonts w:hint="cs"/>
          <w:rtl/>
        </w:rPr>
        <w:t>عرض من این است که نسبت به فرع 15 که ما الان در آن هستیم، که بحث اقتران وقف به مدت است، جزما می فرماید</w:t>
      </w:r>
      <w:r>
        <w:rPr>
          <w:rFonts w:hint="cs"/>
          <w:rtl/>
        </w:rPr>
        <w:t xml:space="preserve"> بطل و هیچ خلافی هم در این مسئله ایشان نقل نکرده است. در مسئله بعد است که هم خلاف را نقل می کند و خود ایشان هم می فرماید اشبه این است. ولی این اشبه هم که ایشان می گوید معنایش این نیست که وقف بما هو وقف صحیح است، بلکه از باب حبس است، که انشاء الله بحثش می آ</w:t>
      </w:r>
      <w:r>
        <w:rPr>
          <w:rFonts w:hint="cs"/>
          <w:rtl/>
        </w:rPr>
        <w:t>ید.</w:t>
      </w:r>
    </w:p>
    <w:p w14:paraId="115CB751" w14:textId="77777777" w:rsidR="008C2158" w:rsidRPr="00340E30" w:rsidRDefault="00E42364" w:rsidP="00287A3F">
      <w:pPr>
        <w:pStyle w:val="Heading1"/>
        <w:rPr>
          <w:rtl/>
        </w:rPr>
      </w:pPr>
      <w:bookmarkStart w:id="1736" w:name="_Toc37479631"/>
      <w:bookmarkStart w:id="1737" w:name="_Toc107420091"/>
      <w:r>
        <w:rPr>
          <w:rFonts w:hint="cs"/>
          <w:rtl/>
        </w:rPr>
        <w:t>کلام صاحب شرایع در مختصر النافع</w:t>
      </w:r>
      <w:r w:rsidRPr="00340E30">
        <w:rPr>
          <w:rFonts w:hint="cs"/>
          <w:rtl/>
        </w:rPr>
        <w:t xml:space="preserve"> در استدلال به اجماع</w:t>
      </w:r>
      <w:bookmarkEnd w:id="1736"/>
      <w:bookmarkEnd w:id="1737"/>
    </w:p>
    <w:p w14:paraId="2CF14BFC" w14:textId="77777777" w:rsidR="008C2158" w:rsidRDefault="00E42364" w:rsidP="00BA0B38">
      <w:pPr>
        <w:rPr>
          <w:rtl/>
        </w:rPr>
      </w:pPr>
      <w:r>
        <w:rPr>
          <w:rFonts w:hint="cs"/>
          <w:rtl/>
        </w:rPr>
        <w:t>مرحوم صاحب شرایع در مختصر فرموده</w:t>
      </w:r>
      <w:r>
        <w:rPr>
          <w:rStyle w:val="FootnoteReference"/>
          <w:rtl/>
        </w:rPr>
        <w:footnoteReference w:id="156"/>
      </w:r>
      <w:r>
        <w:rPr>
          <w:rFonts w:hint="cs"/>
          <w:rtl/>
        </w:rPr>
        <w:t xml:space="preserve">: «والشروط اربعة، یشترط فیه التنجیز و الدوام والاقباض واخراجه عن نفسه، فلو کان الی أمد کان حبسا». </w:t>
      </w:r>
    </w:p>
    <w:p w14:paraId="3FFCC6CF" w14:textId="77777777" w:rsidR="008C2158" w:rsidRDefault="00E42364" w:rsidP="00287A3F">
      <w:pPr>
        <w:rPr>
          <w:rtl/>
        </w:rPr>
      </w:pPr>
      <w:r>
        <w:rPr>
          <w:rFonts w:hint="cs"/>
          <w:rtl/>
        </w:rPr>
        <w:t>می فرماید: اگر وقف الی أمد شد می شود حبس. این باز یک بحث دیگری است.</w:t>
      </w:r>
      <w:r>
        <w:rPr>
          <w:rFonts w:hint="cs"/>
          <w:rtl/>
        </w:rPr>
        <w:t xml:space="preserve"> معنایش این است که وقف بما هو وقف صحیح نیست که بحث ما است. بله فرع های بعدی که می خواهیم بحث کنیم در آن خواهد آمد که اگر وقف بما هو وقف درست نبود آیا حبس می شود یا نه. ایشان اینجا به نحو اطلاق فرموده است که فلو کان الی أمد کان حبسا. نفرموده که آیا در جائی </w:t>
      </w:r>
      <w:r>
        <w:rPr>
          <w:rFonts w:hint="cs"/>
          <w:rtl/>
        </w:rPr>
        <w:t xml:space="preserve">که ما احراز کنیم الی أمدٍ را به قصد الوقفیة هم گفته حبس محقق می شود یا نه؟ یا در جائی که شک داریم چه قصدی کرده است ظهورش این است که قصد حبس کرده است و حبس است. که انشاءالله بحثش خواهد آمد. </w:t>
      </w:r>
    </w:p>
    <w:p w14:paraId="5F63B8E2" w14:textId="77777777" w:rsidR="008C2158" w:rsidRDefault="00E42364" w:rsidP="00BA0B38">
      <w:pPr>
        <w:rPr>
          <w:rtl/>
        </w:rPr>
      </w:pPr>
      <w:r>
        <w:rPr>
          <w:rFonts w:hint="cs"/>
          <w:rtl/>
        </w:rPr>
        <w:t>آنچه که الان مرتبط به بحث ما هست این است که می خواهیم تحصیل کنیم ف</w:t>
      </w:r>
      <w:r>
        <w:rPr>
          <w:rFonts w:hint="cs"/>
          <w:rtl/>
        </w:rPr>
        <w:t>توای محقق حلی ره را در مختصر النافع. ایشان دوام را شرط کرده، ولذا می فرماید فلو کان الی أمد کان حبسا، یعنی بما هو وقف درست نیست.</w:t>
      </w:r>
    </w:p>
    <w:p w14:paraId="0FB88D19" w14:textId="77777777" w:rsidR="008C2158" w:rsidRPr="00340E30" w:rsidRDefault="00E42364" w:rsidP="00287A3F">
      <w:pPr>
        <w:pStyle w:val="Heading1"/>
        <w:rPr>
          <w:rtl/>
        </w:rPr>
      </w:pPr>
      <w:bookmarkStart w:id="1738" w:name="_Toc37479632"/>
      <w:bookmarkStart w:id="1739" w:name="_Toc107420092"/>
      <w:r>
        <w:rPr>
          <w:rFonts w:hint="cs"/>
          <w:rtl/>
        </w:rPr>
        <w:t>کلام یحیی بن سعید حلی</w:t>
      </w:r>
      <w:r w:rsidRPr="00340E30">
        <w:rPr>
          <w:rFonts w:hint="cs"/>
          <w:rtl/>
        </w:rPr>
        <w:t xml:space="preserve"> در استدلال به اجماع</w:t>
      </w:r>
      <w:bookmarkEnd w:id="1738"/>
      <w:bookmarkEnd w:id="1739"/>
    </w:p>
    <w:p w14:paraId="3609A723" w14:textId="77777777" w:rsidR="008C2158" w:rsidRDefault="00E42364" w:rsidP="00BA0B38">
      <w:pPr>
        <w:rPr>
          <w:rtl/>
        </w:rPr>
      </w:pPr>
      <w:r>
        <w:rPr>
          <w:rFonts w:hint="cs"/>
          <w:rtl/>
        </w:rPr>
        <w:t>یحیی بن سعید حلی در الجامع للشرایع هم نظرش همین است. می فرماید</w:t>
      </w:r>
      <w:r>
        <w:rPr>
          <w:rStyle w:val="FootnoteReference"/>
          <w:rtl/>
        </w:rPr>
        <w:footnoteReference w:id="157"/>
      </w:r>
      <w:r>
        <w:rPr>
          <w:rFonts w:hint="cs"/>
          <w:rtl/>
        </w:rPr>
        <w:t>: «إن وقف الوقف الی س</w:t>
      </w:r>
      <w:r>
        <w:rPr>
          <w:rFonts w:hint="cs"/>
          <w:rtl/>
        </w:rPr>
        <w:t>نة مثلا لم یصح و کان اعمارا (عمری است) یرجع الیه أو الی ورثته، و من شرطه أن یقفه علی من لا ینقرض لیتأبد أو علی معین و یشترط عند انقراضه جهة لا تنقرض».</w:t>
      </w:r>
    </w:p>
    <w:p w14:paraId="2B5DC641" w14:textId="77777777" w:rsidR="008C2158" w:rsidRDefault="00E42364" w:rsidP="00BA0B38">
      <w:pPr>
        <w:rPr>
          <w:rtl/>
        </w:rPr>
      </w:pPr>
      <w:r>
        <w:rPr>
          <w:rFonts w:hint="cs"/>
          <w:rtl/>
        </w:rPr>
        <w:lastRenderedPageBreak/>
        <w:t xml:space="preserve">آن چیزی که الان محل بحث ما است این است که اگر وقف کند الی سنة مثلا لم یصح. بعدش می گوید اگر بر معینی وقف </w:t>
      </w:r>
      <w:r>
        <w:rPr>
          <w:rFonts w:hint="cs"/>
          <w:rtl/>
        </w:rPr>
        <w:t>می کند باید شرط کند که بعد از انقراضش یک جهتی را ذکر کند که آن جهت منقرض نشود. مثل اینکه بگوید علی الفقراء و المساکین، یا بگوید بر وجوه برّ و امثال این. این بحث بعدی است. بحثی الان در آن هستیم همین است که إن وقف الوقف الی سنة مثلا لم یصح. ایشان هم نظرش این</w:t>
      </w:r>
      <w:r>
        <w:rPr>
          <w:rFonts w:hint="cs"/>
          <w:rtl/>
        </w:rPr>
        <w:t xml:space="preserve"> است.</w:t>
      </w:r>
    </w:p>
    <w:p w14:paraId="478B6B9A" w14:textId="77777777" w:rsidR="008C2158" w:rsidRPr="00340E30" w:rsidRDefault="00E42364" w:rsidP="004C06A4">
      <w:pPr>
        <w:pStyle w:val="Heading1"/>
        <w:rPr>
          <w:rtl/>
        </w:rPr>
      </w:pPr>
      <w:bookmarkStart w:id="1740" w:name="_Toc37479633"/>
      <w:bookmarkStart w:id="1741" w:name="_Toc107420093"/>
      <w:r>
        <w:rPr>
          <w:rFonts w:hint="cs"/>
          <w:rtl/>
        </w:rPr>
        <w:t>کلام مرحوم سبزوار</w:t>
      </w:r>
      <w:r w:rsidRPr="00340E30">
        <w:rPr>
          <w:rFonts w:hint="cs"/>
          <w:rtl/>
        </w:rPr>
        <w:t>ی در استدلال به اجماع</w:t>
      </w:r>
      <w:bookmarkEnd w:id="1740"/>
      <w:bookmarkEnd w:id="1741"/>
    </w:p>
    <w:p w14:paraId="4AABD16E" w14:textId="77777777" w:rsidR="008C2158" w:rsidRDefault="00E42364" w:rsidP="004C06A4">
      <w:pPr>
        <w:rPr>
          <w:rtl/>
        </w:rPr>
      </w:pPr>
      <w:r>
        <w:rPr>
          <w:rFonts w:hint="cs"/>
          <w:rtl/>
        </w:rPr>
        <w:t>مرحوم سبزواری در جامع الخلاف والوفاق می فرماید</w:t>
      </w:r>
      <w:r>
        <w:rPr>
          <w:rStyle w:val="FootnoteReference"/>
          <w:rtl/>
        </w:rPr>
        <w:footnoteReference w:id="158"/>
      </w:r>
      <w:r>
        <w:rPr>
          <w:rFonts w:hint="cs"/>
          <w:rtl/>
        </w:rPr>
        <w:t>: «تفتقر صحة الوقف الی شروط ... و منها أن یکون الوقوف مؤبدا غیر منقطع، فلو قال وقفت کذا سنة لم یصح، وللشافعی فیه قولان» که ایشان عبارات خلاف را ذکر کرده است.</w:t>
      </w:r>
    </w:p>
    <w:p w14:paraId="3C8E44AC" w14:textId="77777777" w:rsidR="008C2158" w:rsidRPr="00E6001B" w:rsidRDefault="00E42364" w:rsidP="004C06A4">
      <w:pPr>
        <w:pStyle w:val="Heading1"/>
        <w:rPr>
          <w:rtl/>
        </w:rPr>
      </w:pPr>
      <w:bookmarkStart w:id="1742" w:name="_Toc37479634"/>
      <w:bookmarkStart w:id="1743" w:name="_Toc107420094"/>
      <w:r w:rsidRPr="00E6001B">
        <w:rPr>
          <w:rFonts w:hint="cs"/>
          <w:rtl/>
        </w:rPr>
        <w:t>کلمات علامه ره در کتب مختلف برای استدلال به اجماع</w:t>
      </w:r>
      <w:bookmarkEnd w:id="1742"/>
      <w:bookmarkEnd w:id="1743"/>
    </w:p>
    <w:p w14:paraId="38ED60E9" w14:textId="77777777" w:rsidR="008C2158" w:rsidRDefault="00E42364" w:rsidP="00961B2D">
      <w:pPr>
        <w:rPr>
          <w:rtl/>
        </w:rPr>
      </w:pPr>
      <w:r>
        <w:rPr>
          <w:rFonts w:hint="cs"/>
          <w:rtl/>
        </w:rPr>
        <w:t xml:space="preserve">علامه حلی ره در دو سه کتاب مطالب متعددی دارد. </w:t>
      </w:r>
    </w:p>
    <w:p w14:paraId="05ABB01A" w14:textId="77777777" w:rsidR="008C2158" w:rsidRDefault="00E42364" w:rsidP="00961B2D">
      <w:pPr>
        <w:rPr>
          <w:rtl/>
        </w:rPr>
      </w:pPr>
      <w:r>
        <w:rPr>
          <w:rFonts w:hint="cs"/>
          <w:rtl/>
        </w:rPr>
        <w:t xml:space="preserve">در تلخیص المرام صفحه 151 می فرماید: «و یفتقر الوقف الی الایجاب والقبول والقبض و الدوام و التنجیز و عدم المشارکة و جواز تصرف الواقف»، بعد فرموده اند «و أن یکون </w:t>
      </w:r>
      <w:r>
        <w:rPr>
          <w:rFonts w:hint="cs"/>
          <w:rtl/>
        </w:rPr>
        <w:t>ممن لا ینقرض غالبا، و معه یکون حبسا».</w:t>
      </w:r>
    </w:p>
    <w:p w14:paraId="268F86AD" w14:textId="77777777" w:rsidR="008C2158" w:rsidRDefault="00E42364" w:rsidP="004C06A4">
      <w:pPr>
        <w:rPr>
          <w:rtl/>
        </w:rPr>
      </w:pPr>
      <w:r>
        <w:rPr>
          <w:rFonts w:hint="cs"/>
          <w:rtl/>
        </w:rPr>
        <w:t>ما از این عبارت می خواهیم استفاده کنیم که چون این شرط را ذکر فرموده است که و أن یکون ممن لا ینقرض غالبا، و اگر ممن ینقرض باشد یکون حبسا، پس آن دوامی که اول ایشان ذکر کرد مقصود همان عدم توقیت است. البته ایشان بعد هم فرع</w:t>
      </w:r>
      <w:r>
        <w:rPr>
          <w:rFonts w:hint="cs"/>
          <w:rtl/>
        </w:rPr>
        <w:t xml:space="preserve"> بعدی را که أن یکون ممن لا ینقرض غالبا آورده است. پس این دوام به معنای عدم توقیت است. پس نظر علامه در تلخیص المرام هم همین است که دوام شرط است.</w:t>
      </w:r>
    </w:p>
    <w:p w14:paraId="6B2E5B49" w14:textId="77777777" w:rsidR="008C2158" w:rsidRDefault="00E42364" w:rsidP="00961B2D">
      <w:pPr>
        <w:rPr>
          <w:rtl/>
        </w:rPr>
      </w:pPr>
      <w:r>
        <w:rPr>
          <w:rFonts w:hint="cs"/>
          <w:rtl/>
        </w:rPr>
        <w:t>ایشان در تحریر در شرائط وقف هم همین را گفته است</w:t>
      </w:r>
      <w:r>
        <w:rPr>
          <w:rStyle w:val="FootnoteReference"/>
          <w:rtl/>
        </w:rPr>
        <w:footnoteReference w:id="159"/>
      </w:r>
      <w:r>
        <w:rPr>
          <w:rFonts w:hint="cs"/>
          <w:rtl/>
        </w:rPr>
        <w:t>: «وهی اربعة التنجز (شاید هم التنجیز باشد) و الدوام و الاقباض و</w:t>
      </w:r>
      <w:r>
        <w:rPr>
          <w:rFonts w:hint="cs"/>
          <w:rtl/>
        </w:rPr>
        <w:t xml:space="preserve"> عدم الشرکة». بعد فرموده اند</w:t>
      </w:r>
      <w:r>
        <w:rPr>
          <w:rStyle w:val="FootnoteReference"/>
          <w:rtl/>
        </w:rPr>
        <w:footnoteReference w:id="160"/>
      </w:r>
      <w:r>
        <w:rPr>
          <w:rFonts w:hint="cs"/>
          <w:rtl/>
        </w:rPr>
        <w:t xml:space="preserve">: «الثالثة إذا علقه بمدة کأن یقفه سنة أو اکثر ففی البطلان نظر، اقربه أنه یصح ویکون حبسا یرجع الیه بعد المدة». </w:t>
      </w:r>
    </w:p>
    <w:p w14:paraId="6C70E173" w14:textId="77777777" w:rsidR="008C2158" w:rsidRDefault="00E42364" w:rsidP="004C06A4">
      <w:pPr>
        <w:rPr>
          <w:rtl/>
        </w:rPr>
      </w:pPr>
      <w:r>
        <w:rPr>
          <w:rFonts w:hint="cs"/>
          <w:rtl/>
        </w:rPr>
        <w:lastRenderedPageBreak/>
        <w:t>این را هم باید دوستان عنایت کنند که گرچه ایشان می فرماید ففی البطلان نظر، ولی از عبارت بعد روشن می شود که مقصود این</w:t>
      </w:r>
      <w:r>
        <w:rPr>
          <w:rFonts w:hint="cs"/>
          <w:rtl/>
        </w:rPr>
        <w:t xml:space="preserve"> است که بطلان بالمرة ندارد، حبسا واقع می شود. لذا فرمود: اقربه أنه یصح و یکون حبسا. پس وقفا باطل است و بما هو وقف صحیح نیست، حبسا واقع می شود ویرجع الیه بعد المدة، بعد المدة هم برمی گردد به خود واقف. یعنی وقفش صحیح نیست حبس واقع می شود. لذا از این عبارت فف</w:t>
      </w:r>
      <w:r>
        <w:rPr>
          <w:rFonts w:hint="cs"/>
          <w:rtl/>
        </w:rPr>
        <w:t>ی البطلان نظر نباید خیال کنیم که در بطلان وقفا تشکیک می کنند. نخیر، ایشان در بطلان بما هو وقف تشکیک نکرده اند، بلکه در اینکه بالمرة این انشاء وقفی که کرده ناتمام باشد تشکیک کرده اند. و می گویند اقرب این است که یصح ولی حبسا یصح. که این فرع بعدی ما است که ان</w:t>
      </w:r>
      <w:r>
        <w:rPr>
          <w:rFonts w:hint="cs"/>
          <w:rtl/>
        </w:rPr>
        <w:t>شاءالله بحث می کنیم که در همینجایی که انشاء وقف کرده و قصد وقفیت هم کرده، آیا یصح حبسا أم لا، که بحث بعدی است.</w:t>
      </w:r>
    </w:p>
    <w:p w14:paraId="4185E234" w14:textId="77777777" w:rsidR="008C2158" w:rsidRDefault="00E42364" w:rsidP="00811330">
      <w:pPr>
        <w:rPr>
          <w:rtl/>
        </w:rPr>
      </w:pPr>
      <w:r>
        <w:rPr>
          <w:rFonts w:hint="cs"/>
          <w:rtl/>
        </w:rPr>
        <w:t>پس نسبت به اینکه إذا قصد به الوقف لا یقع وقفا ایشان تشکیکی ندارد و ظاهر عبارت این است که لایقع وقفا.</w:t>
      </w:r>
    </w:p>
    <w:p w14:paraId="4843AE3F" w14:textId="77777777" w:rsidR="008C2158" w:rsidRDefault="00E42364" w:rsidP="00811330">
      <w:pPr>
        <w:rPr>
          <w:rtl/>
        </w:rPr>
      </w:pPr>
      <w:r>
        <w:rPr>
          <w:rFonts w:hint="cs"/>
          <w:rtl/>
        </w:rPr>
        <w:t>در ارشاد الاذهان هم ایشان می فرماید</w:t>
      </w:r>
      <w:r>
        <w:rPr>
          <w:rStyle w:val="FootnoteReference"/>
          <w:rtl/>
        </w:rPr>
        <w:footnoteReference w:id="161"/>
      </w:r>
      <w:r>
        <w:rPr>
          <w:rFonts w:hint="cs"/>
          <w:rtl/>
        </w:rPr>
        <w:t>: «المق</w:t>
      </w:r>
      <w:r>
        <w:rPr>
          <w:rFonts w:hint="cs"/>
          <w:rtl/>
        </w:rPr>
        <w:t>صد الثانی فی الوقف، وفیه مطلبان: الاول فی الشرائط، یشترط فیه امور... الدوام و التنجیز و الاقباض و اخراجه عن نفسه» بعد فرموده اند «فلو وقف ... أو قرنه بمدة أو علقه بشرط أو لم یقبض بطل». ایشان تصریح کرده است که لو قرنه بمدة بطل.</w:t>
      </w:r>
    </w:p>
    <w:p w14:paraId="67807A0E" w14:textId="77777777" w:rsidR="008C2158" w:rsidRDefault="00E42364" w:rsidP="00811330">
      <w:pPr>
        <w:rPr>
          <w:rtl/>
        </w:rPr>
      </w:pPr>
      <w:r>
        <w:rPr>
          <w:rFonts w:hint="cs"/>
          <w:rtl/>
        </w:rPr>
        <w:t xml:space="preserve">این هم فرمایش مرحوم علامه در </w:t>
      </w:r>
      <w:r>
        <w:rPr>
          <w:rFonts w:hint="cs"/>
          <w:rtl/>
        </w:rPr>
        <w:t>ارشاد است.</w:t>
      </w:r>
    </w:p>
    <w:p w14:paraId="46D75CC1" w14:textId="77777777" w:rsidR="008C2158" w:rsidRDefault="00E42364" w:rsidP="00811330">
      <w:pPr>
        <w:rPr>
          <w:rtl/>
        </w:rPr>
      </w:pPr>
      <w:r>
        <w:rPr>
          <w:rFonts w:hint="cs"/>
          <w:rtl/>
        </w:rPr>
        <w:t>در تبصره فرموده اند</w:t>
      </w:r>
      <w:r>
        <w:rPr>
          <w:rStyle w:val="FootnoteReference"/>
          <w:rtl/>
        </w:rPr>
        <w:footnoteReference w:id="162"/>
      </w:r>
      <w:r>
        <w:rPr>
          <w:rFonts w:hint="cs"/>
          <w:rtl/>
        </w:rPr>
        <w:t>: در وقف «و صریح الفاظه وقفت و الباقی یکون بقرینة... و شروطه القبول و التقرب و الاقباض و التنجیز والدوام و اخراجه عن نفسه». بعد فرموده اند: «ولو شرط عوده کان حبسا، ولو جلعه الی أمد أو لمن ینقرض غالبا رجع الی ورثة الواقف». پس</w:t>
      </w:r>
      <w:r>
        <w:rPr>
          <w:rFonts w:hint="cs"/>
          <w:rtl/>
        </w:rPr>
        <w:t xml:space="preserve"> لو جعله الی أمد چون برمی گردد به ورثه واقف معلوم می شود این حبس است. چون یکی از علامات حبس همین است که به ورثه واقف بر می گردد. ظاهرش این است که وقف اینجا باطل است. گرچه عده ای گفته اند این نیست، می شود وقف الی مدة باشد و چون وقف تمام می شود بنابر این یرج</w:t>
      </w:r>
      <w:r>
        <w:rPr>
          <w:rFonts w:hint="cs"/>
          <w:rtl/>
        </w:rPr>
        <w:t xml:space="preserve">ع الی ورثة الواقف. </w:t>
      </w:r>
    </w:p>
    <w:p w14:paraId="4F0E20A5" w14:textId="77777777" w:rsidR="008C2158" w:rsidRDefault="00E42364" w:rsidP="00DA72D6">
      <w:pPr>
        <w:rPr>
          <w:rtl/>
        </w:rPr>
      </w:pPr>
      <w:r>
        <w:rPr>
          <w:rFonts w:hint="cs"/>
          <w:rtl/>
        </w:rPr>
        <w:t>منتهی نکته ای که اینجا هست این است که: مرحوم علامه در تبصره می فرماید شرط وقف قبول است و تقرب و اقباض و تنجیز و دوام. فرموده والدوام. پس بنابر این دوام را ایشان شرط کرده است. معنایش این است که اگر دوام نشد بلکه الی سنة واقع شد باطل می ش</w:t>
      </w:r>
      <w:r>
        <w:rPr>
          <w:rFonts w:hint="cs"/>
          <w:rtl/>
        </w:rPr>
        <w:t>ود.</w:t>
      </w:r>
    </w:p>
    <w:p w14:paraId="6C072D2F" w14:textId="77777777" w:rsidR="008C2158" w:rsidRDefault="00E42364" w:rsidP="00DA72D6">
      <w:pPr>
        <w:rPr>
          <w:rtl/>
        </w:rPr>
      </w:pPr>
      <w:r>
        <w:rPr>
          <w:rFonts w:hint="cs"/>
          <w:rtl/>
        </w:rPr>
        <w:t xml:space="preserve">این هم فرمایشات مرحوم علامه در تلخیص، تحریر، ارشاد و تبصره. </w:t>
      </w:r>
    </w:p>
    <w:p w14:paraId="6A5D5CB5" w14:textId="77777777" w:rsidR="008C2158" w:rsidRDefault="00E42364" w:rsidP="00DA72D6">
      <w:pPr>
        <w:rPr>
          <w:rtl/>
        </w:rPr>
      </w:pPr>
      <w:r>
        <w:rPr>
          <w:rFonts w:hint="cs"/>
          <w:rtl/>
        </w:rPr>
        <w:lastRenderedPageBreak/>
        <w:t>باقی ماند برخی فرمایشات دیگر مرحوم علامه و دیگران که انشاءالله جلسه بعد مطرح می شود.</w:t>
      </w:r>
    </w:p>
    <w:p w14:paraId="1ABA76AE" w14:textId="77777777" w:rsidR="008C2158" w:rsidRDefault="00E42364" w:rsidP="000D60B0">
      <w:pPr>
        <w:rPr>
          <w:rtl/>
        </w:rPr>
      </w:pPr>
      <w:r>
        <w:rPr>
          <w:rFonts w:hint="cs"/>
          <w:rtl/>
        </w:rPr>
        <w:t xml:space="preserve">والسلام علیکم ورحمة الله.       </w:t>
      </w:r>
    </w:p>
    <w:p w14:paraId="7E67AC67" w14:textId="77777777" w:rsidR="008C2158" w:rsidRDefault="00E42364" w:rsidP="00A46119">
      <w:pPr>
        <w:rPr>
          <w:rtl/>
        </w:rPr>
      </w:pPr>
      <w:r>
        <w:rPr>
          <w:rFonts w:hint="cs"/>
          <w:rtl/>
        </w:rPr>
        <w:t xml:space="preserve">      </w:t>
      </w:r>
    </w:p>
    <w:p w14:paraId="6A4DD849" w14:textId="77777777" w:rsidR="008C2158" w:rsidRPr="00B33652" w:rsidRDefault="00E42364" w:rsidP="00B33652">
      <w:r>
        <w:rPr>
          <w:rFonts w:hint="cs"/>
          <w:rtl/>
        </w:rPr>
        <w:t xml:space="preserve"> </w:t>
      </w:r>
    </w:p>
    <w:p w14:paraId="476F65E0" w14:textId="77777777" w:rsidR="008C2158" w:rsidRDefault="00E42364" w:rsidP="00B33652">
      <w:pPr>
        <w:rPr>
          <w:rtl/>
        </w:rPr>
      </w:pPr>
      <w:r>
        <w:rPr>
          <w:rFonts w:hint="cs"/>
          <w:rtl/>
        </w:rPr>
        <w:t xml:space="preserve">   </w:t>
      </w:r>
    </w:p>
    <w:p w14:paraId="17A417CC" w14:textId="77777777" w:rsidR="008C2158" w:rsidRDefault="008C2158"/>
    <w:p w14:paraId="0D31A349" w14:textId="77777777" w:rsidR="00075BA2" w:rsidRPr="00646593" w:rsidRDefault="00075BA2" w:rsidP="00746E7B">
      <w:pPr>
        <w:rPr>
          <w:rtl/>
        </w:rPr>
        <w:sectPr w:rsidR="00075BA2" w:rsidRPr="00646593" w:rsidSect="00C304DD">
          <w:headerReference w:type="default" r:id="rId177"/>
          <w:footerReference w:type="default" r:id="rId17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4451E782" w14:textId="77777777" w:rsidR="00E53CFD" w:rsidRDefault="00E42364" w:rsidP="00075BA2">
      <w:pPr>
        <w:jc w:val="center"/>
        <w:rPr>
          <w:rtl/>
        </w:rPr>
      </w:pPr>
      <w:r>
        <w:rPr>
          <w:rFonts w:hint="cs"/>
          <w:noProof/>
          <w:rtl/>
          <w:lang w:bidi="ar-SA"/>
        </w:rPr>
        <w:lastRenderedPageBreak/>
        <w:drawing>
          <wp:inline distT="0" distB="0" distL="0" distR="0" wp14:anchorId="2AE409A2" wp14:editId="095243E7">
            <wp:extent cx="723899" cy="241300"/>
            <wp:effectExtent l="0" t="0" r="635" b="6350"/>
            <wp:docPr id="5285962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59626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1749" w:name="_Toc37666223" w:displacedByCustomXml="next"/>
    <w:sdt>
      <w:sdtPr>
        <w:rPr>
          <w:rFonts w:ascii="Calibri" w:eastAsia="Calibri" w:hAnsi="Calibri" w:cs="NoorLotus"/>
          <w:color w:val="auto"/>
          <w:sz w:val="22"/>
          <w:szCs w:val="28"/>
          <w:lang w:bidi="fa-IR"/>
        </w:rPr>
        <w:id w:val="29996600"/>
        <w:docPartObj>
          <w:docPartGallery w:val="Table of Contents"/>
          <w:docPartUnique/>
        </w:docPartObj>
      </w:sdtPr>
      <w:sdtEndPr>
        <w:rPr>
          <w:rFonts w:ascii="NoorLotus" w:eastAsia="NoorLotus" w:hAnsi="NoorLotus"/>
          <w:b/>
          <w:bCs/>
          <w:noProof/>
          <w:sz w:val="28"/>
          <w:rtl/>
        </w:rPr>
      </w:sdtEndPr>
      <w:sdtContent>
        <w:p w14:paraId="152B44B7" w14:textId="77777777" w:rsidR="007B43CD" w:rsidRDefault="007B43CD" w:rsidP="007B43CD">
          <w:pPr>
            <w:pStyle w:val="TOCHeading"/>
          </w:pPr>
        </w:p>
        <w:p w14:paraId="37F7D5D5" w14:textId="5A444769" w:rsidR="007B43CD"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30548" w:history="1">
            <w:r w:rsidRPr="00674692">
              <w:rPr>
                <w:rStyle w:val="Hyperlink"/>
                <w:noProof/>
                <w:rtl/>
              </w:rPr>
              <w:t>ادامه مسئله 15: شرط</w:t>
            </w:r>
            <w:r w:rsidRPr="00674692">
              <w:rPr>
                <w:rStyle w:val="Hyperlink"/>
                <w:rFonts w:hint="cs"/>
                <w:noProof/>
                <w:rtl/>
              </w:rPr>
              <w:t>ی</w:t>
            </w:r>
            <w:r w:rsidRPr="00674692">
              <w:rPr>
                <w:rStyle w:val="Hyperlink"/>
                <w:rFonts w:hint="eastAsia"/>
                <w:noProof/>
                <w:rtl/>
              </w:rPr>
              <w:t>ت</w:t>
            </w:r>
            <w:r w:rsidRPr="00674692">
              <w:rPr>
                <w:rStyle w:val="Hyperlink"/>
                <w:noProof/>
                <w:rtl/>
              </w:rPr>
              <w:t xml:space="preserve"> تأب</w:t>
            </w:r>
            <w:r w:rsidRPr="00674692">
              <w:rPr>
                <w:rStyle w:val="Hyperlink"/>
                <w:rFonts w:hint="cs"/>
                <w:noProof/>
                <w:rtl/>
              </w:rPr>
              <w:t>ی</w:t>
            </w:r>
            <w:r w:rsidRPr="00674692">
              <w:rPr>
                <w:rStyle w:val="Hyperlink"/>
                <w:rFonts w:hint="eastAsia"/>
                <w:noProof/>
                <w:rtl/>
              </w:rPr>
              <w:t>د</w:t>
            </w:r>
            <w:r w:rsidRPr="00674692">
              <w:rPr>
                <w:rStyle w:val="Hyperlink"/>
                <w:noProof/>
                <w:rtl/>
              </w:rPr>
              <w:t xml:space="preserve"> در وقف به معنا</w:t>
            </w:r>
            <w:r w:rsidRPr="00674692">
              <w:rPr>
                <w:rStyle w:val="Hyperlink"/>
                <w:rFonts w:hint="cs"/>
                <w:noProof/>
                <w:rtl/>
              </w:rPr>
              <w:t>ی</w:t>
            </w:r>
            <w:r w:rsidRPr="00674692">
              <w:rPr>
                <w:rStyle w:val="Hyperlink"/>
                <w:noProof/>
                <w:rtl/>
              </w:rPr>
              <w:t xml:space="preserve"> عدم توق</w:t>
            </w:r>
            <w:r w:rsidRPr="00674692">
              <w:rPr>
                <w:rStyle w:val="Hyperlink"/>
                <w:rFonts w:hint="cs"/>
                <w:noProof/>
                <w:rtl/>
              </w:rPr>
              <w:t>ی</w:t>
            </w:r>
            <w:r w:rsidRPr="00674692">
              <w:rPr>
                <w:rStyle w:val="Hyperlink"/>
                <w:rFonts w:hint="eastAsia"/>
                <w:noProof/>
                <w:rtl/>
              </w:rPr>
              <w:t>ت</w:t>
            </w:r>
            <w:r w:rsidRPr="00674692">
              <w:rPr>
                <w:rStyle w:val="Hyperlink"/>
                <w:noProof/>
                <w:rtl/>
              </w:rPr>
              <w:t xml:space="preserve"> به مدت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Toc107430548 \h</w:instrText>
            </w:r>
            <w:r>
              <w:rPr>
                <w:noProof/>
                <w:webHidden/>
                <w:rtl/>
              </w:rPr>
              <w:instrText xml:space="preserve"> </w:instrText>
            </w:r>
            <w:r>
              <w:rPr>
                <w:noProof/>
                <w:webHidden/>
                <w:rtl/>
              </w:rPr>
            </w:r>
            <w:r>
              <w:rPr>
                <w:noProof/>
                <w:webHidden/>
                <w:rtl/>
              </w:rPr>
              <w:fldChar w:fldCharType="separate"/>
            </w:r>
            <w:r w:rsidR="006A7A6F">
              <w:rPr>
                <w:noProof/>
                <w:webHidden/>
                <w:rtl/>
              </w:rPr>
              <w:t>677</w:t>
            </w:r>
            <w:r>
              <w:rPr>
                <w:noProof/>
                <w:webHidden/>
                <w:rtl/>
              </w:rPr>
              <w:fldChar w:fldCharType="end"/>
            </w:r>
          </w:hyperlink>
        </w:p>
        <w:p w14:paraId="39D30C71" w14:textId="76C4722B" w:rsidR="007B43CD" w:rsidRDefault="00E42364">
          <w:pPr>
            <w:pStyle w:val="TOC1"/>
            <w:rPr>
              <w:rFonts w:asciiTheme="minorHAnsi" w:eastAsiaTheme="minorEastAsia" w:hAnsiTheme="minorHAnsi" w:cstheme="minorBidi"/>
              <w:noProof/>
              <w:color w:val="auto"/>
              <w:szCs w:val="22"/>
              <w:rtl/>
              <w:lang w:bidi="ar-SA"/>
            </w:rPr>
          </w:pPr>
          <w:hyperlink w:anchor="_Toc107430549" w:history="1">
            <w:r w:rsidRPr="00674692">
              <w:rPr>
                <w:rStyle w:val="Hyperlink"/>
                <w:noProof/>
                <w:rtl/>
              </w:rPr>
              <w:t>عبارت مرحوم علامه در تذکره در شرط</w:t>
            </w:r>
            <w:r w:rsidRPr="00674692">
              <w:rPr>
                <w:rStyle w:val="Hyperlink"/>
                <w:rFonts w:hint="cs"/>
                <w:noProof/>
                <w:rtl/>
              </w:rPr>
              <w:t>ی</w:t>
            </w:r>
            <w:r w:rsidRPr="00674692">
              <w:rPr>
                <w:rStyle w:val="Hyperlink"/>
                <w:rFonts w:hint="eastAsia"/>
                <w:noProof/>
                <w:rtl/>
              </w:rPr>
              <w:t>ت</w:t>
            </w:r>
            <w:r w:rsidRPr="00674692">
              <w:rPr>
                <w:rStyle w:val="Hyperlink"/>
                <w:noProof/>
                <w:rtl/>
              </w:rPr>
              <w:t xml:space="preserve"> تأب</w:t>
            </w:r>
            <w:r w:rsidRPr="00674692">
              <w:rPr>
                <w:rStyle w:val="Hyperlink"/>
                <w:rFonts w:hint="cs"/>
                <w:noProof/>
                <w:rtl/>
              </w:rPr>
              <w:t>ی</w:t>
            </w:r>
            <w:r w:rsidRPr="00674692">
              <w:rPr>
                <w:rStyle w:val="Hyperlink"/>
                <w:rFonts w:hint="eastAsia"/>
                <w:noProof/>
                <w:rtl/>
              </w:rPr>
              <w:t>د</w:t>
            </w:r>
            <w:r w:rsidRPr="00674692">
              <w:rPr>
                <w:rStyle w:val="Hyperlink"/>
                <w:noProof/>
                <w:rtl/>
              </w:rPr>
              <w:t xml:space="preserve"> و بررس</w:t>
            </w:r>
            <w:r w:rsidRPr="00674692">
              <w:rPr>
                <w:rStyle w:val="Hyperlink"/>
                <w:rFonts w:hint="cs"/>
                <w:noProof/>
                <w:rtl/>
              </w:rPr>
              <w:t>ی</w:t>
            </w:r>
            <w:r w:rsidRPr="00674692">
              <w:rPr>
                <w:rStyle w:val="Hyperlink"/>
                <w:noProof/>
                <w:rtl/>
              </w:rPr>
              <w:t xml:space="preserve">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Toc107430549 \h</w:instrText>
            </w:r>
            <w:r>
              <w:rPr>
                <w:noProof/>
                <w:webHidden/>
                <w:rtl/>
              </w:rPr>
              <w:instrText xml:space="preserve"> </w:instrText>
            </w:r>
            <w:r>
              <w:rPr>
                <w:noProof/>
                <w:webHidden/>
                <w:rtl/>
              </w:rPr>
            </w:r>
            <w:r>
              <w:rPr>
                <w:noProof/>
                <w:webHidden/>
                <w:rtl/>
              </w:rPr>
              <w:fldChar w:fldCharType="separate"/>
            </w:r>
            <w:r w:rsidR="006A7A6F">
              <w:rPr>
                <w:noProof/>
                <w:webHidden/>
                <w:rtl/>
              </w:rPr>
              <w:t>678</w:t>
            </w:r>
            <w:r>
              <w:rPr>
                <w:noProof/>
                <w:webHidden/>
                <w:rtl/>
              </w:rPr>
              <w:fldChar w:fldCharType="end"/>
            </w:r>
          </w:hyperlink>
        </w:p>
        <w:p w14:paraId="70913080" w14:textId="29B4E779" w:rsidR="007B43CD" w:rsidRDefault="00E42364">
          <w:pPr>
            <w:pStyle w:val="TOC1"/>
            <w:rPr>
              <w:rFonts w:asciiTheme="minorHAnsi" w:eastAsiaTheme="minorEastAsia" w:hAnsiTheme="minorHAnsi" w:cstheme="minorBidi"/>
              <w:noProof/>
              <w:color w:val="auto"/>
              <w:szCs w:val="22"/>
              <w:rtl/>
              <w:lang w:bidi="ar-SA"/>
            </w:rPr>
          </w:pPr>
          <w:hyperlink w:anchor="_Toc107430550" w:history="1">
            <w:r w:rsidRPr="00674692">
              <w:rPr>
                <w:rStyle w:val="Hyperlink"/>
                <w:noProof/>
                <w:rtl/>
              </w:rPr>
              <w:t>شباهت عبارت علامه با عبارت شه</w:t>
            </w:r>
            <w:r w:rsidRPr="00674692">
              <w:rPr>
                <w:rStyle w:val="Hyperlink"/>
                <w:rFonts w:hint="cs"/>
                <w:noProof/>
                <w:rtl/>
              </w:rPr>
              <w:t>ی</w:t>
            </w:r>
            <w:r w:rsidRPr="00674692">
              <w:rPr>
                <w:rStyle w:val="Hyperlink"/>
                <w:rFonts w:hint="eastAsia"/>
                <w:noProof/>
                <w:rtl/>
              </w:rPr>
              <w:t>د</w:t>
            </w:r>
            <w:r w:rsidRPr="00674692">
              <w:rPr>
                <w:rStyle w:val="Hyperlink"/>
                <w:noProof/>
                <w:rtl/>
              </w:rPr>
              <w:t xml:space="preserve"> ثان</w:t>
            </w:r>
            <w:r w:rsidRPr="00674692">
              <w:rPr>
                <w:rStyle w:val="Hyperlink"/>
                <w:rFonts w:hint="cs"/>
                <w:noProof/>
                <w:rtl/>
              </w:rPr>
              <w:t>ی</w:t>
            </w:r>
            <w:r w:rsidRPr="00674692">
              <w:rPr>
                <w:rStyle w:val="Hyperlink"/>
                <w:noProof/>
                <w:rtl/>
              </w:rPr>
              <w:t xml:space="preserve"> رحمه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Toc107430550 \h</w:instrText>
            </w:r>
            <w:r>
              <w:rPr>
                <w:noProof/>
                <w:webHidden/>
                <w:rtl/>
              </w:rPr>
              <w:instrText xml:space="preserve"> </w:instrText>
            </w:r>
            <w:r>
              <w:rPr>
                <w:noProof/>
                <w:webHidden/>
                <w:rtl/>
              </w:rPr>
            </w:r>
            <w:r>
              <w:rPr>
                <w:noProof/>
                <w:webHidden/>
                <w:rtl/>
              </w:rPr>
              <w:fldChar w:fldCharType="separate"/>
            </w:r>
            <w:r w:rsidR="006A7A6F">
              <w:rPr>
                <w:noProof/>
                <w:webHidden/>
                <w:rtl/>
              </w:rPr>
              <w:t>679</w:t>
            </w:r>
            <w:r>
              <w:rPr>
                <w:noProof/>
                <w:webHidden/>
                <w:rtl/>
              </w:rPr>
              <w:fldChar w:fldCharType="end"/>
            </w:r>
          </w:hyperlink>
        </w:p>
        <w:p w14:paraId="0CFE9C75" w14:textId="33DBA1F3" w:rsidR="007B43CD" w:rsidRDefault="00E42364">
          <w:pPr>
            <w:pStyle w:val="TOC1"/>
            <w:rPr>
              <w:rFonts w:asciiTheme="minorHAnsi" w:eastAsiaTheme="minorEastAsia" w:hAnsiTheme="minorHAnsi" w:cstheme="minorBidi"/>
              <w:noProof/>
              <w:color w:val="auto"/>
              <w:szCs w:val="22"/>
              <w:rtl/>
              <w:lang w:bidi="ar-SA"/>
            </w:rPr>
          </w:pPr>
          <w:hyperlink w:anchor="_Toc107430551" w:history="1">
            <w:r w:rsidRPr="00674692">
              <w:rPr>
                <w:rStyle w:val="Hyperlink"/>
                <w:noProof/>
                <w:rtl/>
              </w:rPr>
              <w:t>عبارت مرحوم علامه در قواعد الاحکام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Toc107430551 \h</w:instrText>
            </w:r>
            <w:r>
              <w:rPr>
                <w:noProof/>
                <w:webHidden/>
                <w:rtl/>
              </w:rPr>
              <w:instrText xml:space="preserve"> </w:instrText>
            </w:r>
            <w:r>
              <w:rPr>
                <w:noProof/>
                <w:webHidden/>
                <w:rtl/>
              </w:rPr>
            </w:r>
            <w:r>
              <w:rPr>
                <w:noProof/>
                <w:webHidden/>
                <w:rtl/>
              </w:rPr>
              <w:fldChar w:fldCharType="separate"/>
            </w:r>
            <w:r w:rsidR="006A7A6F">
              <w:rPr>
                <w:noProof/>
                <w:webHidden/>
                <w:rtl/>
              </w:rPr>
              <w:t>681</w:t>
            </w:r>
            <w:r>
              <w:rPr>
                <w:noProof/>
                <w:webHidden/>
                <w:rtl/>
              </w:rPr>
              <w:fldChar w:fldCharType="end"/>
            </w:r>
          </w:hyperlink>
        </w:p>
        <w:p w14:paraId="1EC4F505" w14:textId="4501F43D" w:rsidR="007B43CD" w:rsidRDefault="00E42364">
          <w:pPr>
            <w:pStyle w:val="TOC1"/>
            <w:rPr>
              <w:rFonts w:asciiTheme="minorHAnsi" w:eastAsiaTheme="minorEastAsia" w:hAnsiTheme="minorHAnsi" w:cstheme="minorBidi"/>
              <w:noProof/>
              <w:color w:val="auto"/>
              <w:szCs w:val="22"/>
              <w:rtl/>
              <w:lang w:bidi="ar-SA"/>
            </w:rPr>
          </w:pPr>
          <w:hyperlink w:anchor="_Toc107430552" w:history="1">
            <w:r w:rsidRPr="00674692">
              <w:rPr>
                <w:rStyle w:val="Hyperlink"/>
                <w:noProof/>
                <w:rtl/>
              </w:rPr>
              <w:t>عبارت مرحوم علامه در مختلف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Toc107430552 \h</w:instrText>
            </w:r>
            <w:r>
              <w:rPr>
                <w:noProof/>
                <w:webHidden/>
                <w:rtl/>
              </w:rPr>
              <w:instrText xml:space="preserve"> </w:instrText>
            </w:r>
            <w:r>
              <w:rPr>
                <w:noProof/>
                <w:webHidden/>
                <w:rtl/>
              </w:rPr>
            </w:r>
            <w:r>
              <w:rPr>
                <w:noProof/>
                <w:webHidden/>
                <w:rtl/>
              </w:rPr>
              <w:fldChar w:fldCharType="separate"/>
            </w:r>
            <w:r w:rsidR="006A7A6F">
              <w:rPr>
                <w:noProof/>
                <w:webHidden/>
                <w:rtl/>
              </w:rPr>
              <w:t>681</w:t>
            </w:r>
            <w:r>
              <w:rPr>
                <w:noProof/>
                <w:webHidden/>
                <w:rtl/>
              </w:rPr>
              <w:fldChar w:fldCharType="end"/>
            </w:r>
          </w:hyperlink>
        </w:p>
        <w:p w14:paraId="04F8835B" w14:textId="6208C48F" w:rsidR="007B43CD" w:rsidRDefault="00E42364">
          <w:pPr>
            <w:pStyle w:val="TOC1"/>
            <w:rPr>
              <w:rFonts w:asciiTheme="minorHAnsi" w:eastAsiaTheme="minorEastAsia" w:hAnsiTheme="minorHAnsi" w:cstheme="minorBidi"/>
              <w:noProof/>
              <w:color w:val="auto"/>
              <w:szCs w:val="22"/>
              <w:rtl/>
              <w:lang w:bidi="ar-SA"/>
            </w:rPr>
          </w:pPr>
          <w:hyperlink w:anchor="_Toc107430553" w:history="1">
            <w:r w:rsidRPr="00674692">
              <w:rPr>
                <w:rStyle w:val="Hyperlink"/>
                <w:noProof/>
                <w:rtl/>
              </w:rPr>
              <w:t>عبار ات مرحوم شه</w:t>
            </w:r>
            <w:r w:rsidRPr="00674692">
              <w:rPr>
                <w:rStyle w:val="Hyperlink"/>
                <w:rFonts w:hint="cs"/>
                <w:noProof/>
                <w:rtl/>
              </w:rPr>
              <w:t>ی</w:t>
            </w:r>
            <w:r w:rsidRPr="00674692">
              <w:rPr>
                <w:rStyle w:val="Hyperlink"/>
                <w:rFonts w:hint="eastAsia"/>
                <w:noProof/>
                <w:rtl/>
              </w:rPr>
              <w:t>د</w:t>
            </w:r>
            <w:r w:rsidRPr="00674692">
              <w:rPr>
                <w:rStyle w:val="Hyperlink"/>
                <w:noProof/>
                <w:rtl/>
              </w:rPr>
              <w:t xml:space="preserve"> اول  در دروس و لمعه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Toc107430553 \h</w:instrText>
            </w:r>
            <w:r>
              <w:rPr>
                <w:noProof/>
                <w:webHidden/>
                <w:rtl/>
              </w:rPr>
              <w:instrText xml:space="preserve"> </w:instrText>
            </w:r>
            <w:r>
              <w:rPr>
                <w:noProof/>
                <w:webHidden/>
                <w:rtl/>
              </w:rPr>
            </w:r>
            <w:r>
              <w:rPr>
                <w:noProof/>
                <w:webHidden/>
                <w:rtl/>
              </w:rPr>
              <w:fldChar w:fldCharType="separate"/>
            </w:r>
            <w:r w:rsidR="006A7A6F">
              <w:rPr>
                <w:noProof/>
                <w:webHidden/>
                <w:rtl/>
              </w:rPr>
              <w:t>682</w:t>
            </w:r>
            <w:r>
              <w:rPr>
                <w:noProof/>
                <w:webHidden/>
                <w:rtl/>
              </w:rPr>
              <w:fldChar w:fldCharType="end"/>
            </w:r>
          </w:hyperlink>
        </w:p>
        <w:p w14:paraId="4CD3F8EC" w14:textId="3B3780A0" w:rsidR="007B43CD" w:rsidRDefault="00E42364">
          <w:pPr>
            <w:pStyle w:val="TOC1"/>
            <w:rPr>
              <w:rFonts w:asciiTheme="minorHAnsi" w:eastAsiaTheme="minorEastAsia" w:hAnsiTheme="minorHAnsi" w:cstheme="minorBidi"/>
              <w:noProof/>
              <w:color w:val="auto"/>
              <w:szCs w:val="22"/>
              <w:rtl/>
              <w:lang w:bidi="ar-SA"/>
            </w:rPr>
          </w:pPr>
          <w:hyperlink w:anchor="_Toc107430554" w:history="1">
            <w:r w:rsidRPr="00674692">
              <w:rPr>
                <w:rStyle w:val="Hyperlink"/>
                <w:noProof/>
                <w:rtl/>
              </w:rPr>
              <w:t>عبارت مرحوم فاضل مقداد در تنق</w:t>
            </w:r>
            <w:r w:rsidRPr="00674692">
              <w:rPr>
                <w:rStyle w:val="Hyperlink"/>
                <w:rFonts w:hint="cs"/>
                <w:noProof/>
                <w:rtl/>
              </w:rPr>
              <w:t>ی</w:t>
            </w:r>
            <w:r w:rsidRPr="00674692">
              <w:rPr>
                <w:rStyle w:val="Hyperlink"/>
                <w:rFonts w:hint="eastAsia"/>
                <w:noProof/>
                <w:rtl/>
              </w:rPr>
              <w:t>ح</w:t>
            </w:r>
            <w:r w:rsidRPr="00674692">
              <w:rPr>
                <w:rStyle w:val="Hyperlink"/>
                <w:noProof/>
                <w:rtl/>
              </w:rPr>
              <w:t xml:space="preserve"> الرائع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Toc107430554 \h</w:instrText>
            </w:r>
            <w:r>
              <w:rPr>
                <w:noProof/>
                <w:webHidden/>
                <w:rtl/>
              </w:rPr>
              <w:instrText xml:space="preserve"> </w:instrText>
            </w:r>
            <w:r>
              <w:rPr>
                <w:noProof/>
                <w:webHidden/>
                <w:rtl/>
              </w:rPr>
            </w:r>
            <w:r>
              <w:rPr>
                <w:noProof/>
                <w:webHidden/>
                <w:rtl/>
              </w:rPr>
              <w:fldChar w:fldCharType="separate"/>
            </w:r>
            <w:r w:rsidR="006A7A6F">
              <w:rPr>
                <w:noProof/>
                <w:webHidden/>
                <w:rtl/>
              </w:rPr>
              <w:t>682</w:t>
            </w:r>
            <w:r>
              <w:rPr>
                <w:noProof/>
                <w:webHidden/>
                <w:rtl/>
              </w:rPr>
              <w:fldChar w:fldCharType="end"/>
            </w:r>
          </w:hyperlink>
        </w:p>
        <w:p w14:paraId="7B015EC8" w14:textId="63F59F0F" w:rsidR="007B43CD" w:rsidRDefault="00E42364">
          <w:pPr>
            <w:pStyle w:val="TOC1"/>
            <w:rPr>
              <w:rFonts w:asciiTheme="minorHAnsi" w:eastAsiaTheme="minorEastAsia" w:hAnsiTheme="minorHAnsi" w:cstheme="minorBidi"/>
              <w:noProof/>
              <w:color w:val="auto"/>
              <w:szCs w:val="22"/>
              <w:rtl/>
              <w:lang w:bidi="ar-SA"/>
            </w:rPr>
          </w:pPr>
          <w:hyperlink w:anchor="_Toc107430555" w:history="1">
            <w:r w:rsidRPr="00674692">
              <w:rPr>
                <w:rStyle w:val="Hyperlink"/>
                <w:noProof/>
                <w:rtl/>
              </w:rPr>
              <w:t>عبارت مرحوم ابن فهد حل</w:t>
            </w:r>
            <w:r w:rsidRPr="00674692">
              <w:rPr>
                <w:rStyle w:val="Hyperlink"/>
                <w:rFonts w:hint="cs"/>
                <w:noProof/>
                <w:rtl/>
              </w:rPr>
              <w:t>ی</w:t>
            </w:r>
            <w:r w:rsidRPr="00674692">
              <w:rPr>
                <w:rStyle w:val="Hyperlink"/>
                <w:noProof/>
                <w:rtl/>
              </w:rPr>
              <w:t xml:space="preserve"> در مهذب البارع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Toc107430555 \h</w:instrText>
            </w:r>
            <w:r>
              <w:rPr>
                <w:noProof/>
                <w:webHidden/>
                <w:rtl/>
              </w:rPr>
              <w:instrText xml:space="preserve"> </w:instrText>
            </w:r>
            <w:r>
              <w:rPr>
                <w:noProof/>
                <w:webHidden/>
                <w:rtl/>
              </w:rPr>
            </w:r>
            <w:r>
              <w:rPr>
                <w:noProof/>
                <w:webHidden/>
                <w:rtl/>
              </w:rPr>
              <w:fldChar w:fldCharType="separate"/>
            </w:r>
            <w:r w:rsidR="006A7A6F">
              <w:rPr>
                <w:noProof/>
                <w:webHidden/>
                <w:rtl/>
              </w:rPr>
              <w:t>683</w:t>
            </w:r>
            <w:r>
              <w:rPr>
                <w:noProof/>
                <w:webHidden/>
                <w:rtl/>
              </w:rPr>
              <w:fldChar w:fldCharType="end"/>
            </w:r>
          </w:hyperlink>
        </w:p>
        <w:p w14:paraId="7E9E11D1" w14:textId="24FEE116" w:rsidR="007B43CD" w:rsidRDefault="00E42364">
          <w:pPr>
            <w:pStyle w:val="TOC1"/>
            <w:rPr>
              <w:rFonts w:asciiTheme="minorHAnsi" w:eastAsiaTheme="minorEastAsia" w:hAnsiTheme="minorHAnsi" w:cstheme="minorBidi"/>
              <w:noProof/>
              <w:color w:val="auto"/>
              <w:szCs w:val="22"/>
              <w:rtl/>
              <w:lang w:bidi="ar-SA"/>
            </w:rPr>
          </w:pPr>
          <w:hyperlink w:anchor="_Toc107430556" w:history="1">
            <w:r w:rsidRPr="00674692">
              <w:rPr>
                <w:rStyle w:val="Hyperlink"/>
                <w:noProof/>
                <w:rtl/>
              </w:rPr>
              <w:t>عبارت مرحوم ص</w:t>
            </w:r>
            <w:r w:rsidRPr="00674692">
              <w:rPr>
                <w:rStyle w:val="Hyperlink"/>
                <w:rFonts w:hint="cs"/>
                <w:noProof/>
                <w:rtl/>
              </w:rPr>
              <w:t>ی</w:t>
            </w:r>
            <w:r w:rsidRPr="00674692">
              <w:rPr>
                <w:rStyle w:val="Hyperlink"/>
                <w:rFonts w:hint="eastAsia"/>
                <w:noProof/>
                <w:rtl/>
              </w:rPr>
              <w:t>مر</w:t>
            </w:r>
            <w:r w:rsidRPr="00674692">
              <w:rPr>
                <w:rStyle w:val="Hyperlink"/>
                <w:rFonts w:hint="cs"/>
                <w:noProof/>
                <w:rtl/>
              </w:rPr>
              <w:t>ی</w:t>
            </w:r>
            <w:r w:rsidRPr="00674692">
              <w:rPr>
                <w:rStyle w:val="Hyperlink"/>
                <w:noProof/>
                <w:rtl/>
              </w:rPr>
              <w:t xml:space="preserve"> در غا</w:t>
            </w:r>
            <w:r w:rsidRPr="00674692">
              <w:rPr>
                <w:rStyle w:val="Hyperlink"/>
                <w:rFonts w:hint="cs"/>
                <w:noProof/>
                <w:rtl/>
              </w:rPr>
              <w:t>ی</w:t>
            </w:r>
            <w:r w:rsidRPr="00674692">
              <w:rPr>
                <w:rStyle w:val="Hyperlink"/>
                <w:rFonts w:hint="eastAsia"/>
                <w:noProof/>
                <w:rtl/>
              </w:rPr>
              <w:t>ة</w:t>
            </w:r>
            <w:r w:rsidRPr="00674692">
              <w:rPr>
                <w:rStyle w:val="Hyperlink"/>
                <w:noProof/>
                <w:rtl/>
              </w:rPr>
              <w:t xml:space="preserve"> المرام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Toc107430556 \h</w:instrText>
            </w:r>
            <w:r>
              <w:rPr>
                <w:noProof/>
                <w:webHidden/>
                <w:rtl/>
              </w:rPr>
              <w:instrText xml:space="preserve"> </w:instrText>
            </w:r>
            <w:r>
              <w:rPr>
                <w:noProof/>
                <w:webHidden/>
                <w:rtl/>
              </w:rPr>
            </w:r>
            <w:r>
              <w:rPr>
                <w:noProof/>
                <w:webHidden/>
                <w:rtl/>
              </w:rPr>
              <w:fldChar w:fldCharType="separate"/>
            </w:r>
            <w:r w:rsidR="006A7A6F">
              <w:rPr>
                <w:noProof/>
                <w:webHidden/>
                <w:rtl/>
              </w:rPr>
              <w:t>684</w:t>
            </w:r>
            <w:r>
              <w:rPr>
                <w:noProof/>
                <w:webHidden/>
                <w:rtl/>
              </w:rPr>
              <w:fldChar w:fldCharType="end"/>
            </w:r>
          </w:hyperlink>
        </w:p>
        <w:p w14:paraId="111E862D" w14:textId="685D09BF" w:rsidR="007B43CD" w:rsidRDefault="00E42364">
          <w:pPr>
            <w:pStyle w:val="TOC1"/>
            <w:rPr>
              <w:rFonts w:asciiTheme="minorHAnsi" w:eastAsiaTheme="minorEastAsia" w:hAnsiTheme="minorHAnsi" w:cstheme="minorBidi"/>
              <w:noProof/>
              <w:color w:val="auto"/>
              <w:szCs w:val="22"/>
              <w:rtl/>
              <w:lang w:bidi="ar-SA"/>
            </w:rPr>
          </w:pPr>
          <w:hyperlink w:anchor="_Toc107430557" w:history="1">
            <w:r w:rsidRPr="00674692">
              <w:rPr>
                <w:rStyle w:val="Hyperlink"/>
                <w:noProof/>
                <w:rtl/>
              </w:rPr>
              <w:t>عبارت مرحوم محقق کرک</w:t>
            </w:r>
            <w:r w:rsidRPr="00674692">
              <w:rPr>
                <w:rStyle w:val="Hyperlink"/>
                <w:rFonts w:hint="cs"/>
                <w:noProof/>
                <w:rtl/>
              </w:rPr>
              <w:t>ی</w:t>
            </w:r>
            <w:r w:rsidRPr="00674692">
              <w:rPr>
                <w:rStyle w:val="Hyperlink"/>
                <w:noProof/>
                <w:rtl/>
              </w:rPr>
              <w:t xml:space="preserve"> در جامع المقاصد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Toc107430557 \h</w:instrText>
            </w:r>
            <w:r>
              <w:rPr>
                <w:noProof/>
                <w:webHidden/>
                <w:rtl/>
              </w:rPr>
              <w:instrText xml:space="preserve"> </w:instrText>
            </w:r>
            <w:r>
              <w:rPr>
                <w:noProof/>
                <w:webHidden/>
                <w:rtl/>
              </w:rPr>
            </w:r>
            <w:r>
              <w:rPr>
                <w:noProof/>
                <w:webHidden/>
                <w:rtl/>
              </w:rPr>
              <w:fldChar w:fldCharType="separate"/>
            </w:r>
            <w:r w:rsidR="006A7A6F">
              <w:rPr>
                <w:noProof/>
                <w:webHidden/>
                <w:rtl/>
              </w:rPr>
              <w:t>684</w:t>
            </w:r>
            <w:r>
              <w:rPr>
                <w:noProof/>
                <w:webHidden/>
                <w:rtl/>
              </w:rPr>
              <w:fldChar w:fldCharType="end"/>
            </w:r>
          </w:hyperlink>
        </w:p>
        <w:p w14:paraId="5B0E1A94" w14:textId="795D4246" w:rsidR="007B43CD" w:rsidRDefault="00E42364">
          <w:pPr>
            <w:pStyle w:val="TOC1"/>
            <w:rPr>
              <w:rFonts w:asciiTheme="minorHAnsi" w:eastAsiaTheme="minorEastAsia" w:hAnsiTheme="minorHAnsi" w:cstheme="minorBidi"/>
              <w:noProof/>
              <w:color w:val="auto"/>
              <w:szCs w:val="22"/>
              <w:rtl/>
              <w:lang w:bidi="ar-SA"/>
            </w:rPr>
          </w:pPr>
          <w:hyperlink w:anchor="_Toc107430558" w:history="1">
            <w:r w:rsidRPr="00674692">
              <w:rPr>
                <w:rStyle w:val="Hyperlink"/>
                <w:noProof/>
                <w:rtl/>
              </w:rPr>
              <w:t>عبارت مرحوم شه</w:t>
            </w:r>
            <w:r w:rsidRPr="00674692">
              <w:rPr>
                <w:rStyle w:val="Hyperlink"/>
                <w:rFonts w:hint="cs"/>
                <w:noProof/>
                <w:rtl/>
              </w:rPr>
              <w:t>ی</w:t>
            </w:r>
            <w:r w:rsidRPr="00674692">
              <w:rPr>
                <w:rStyle w:val="Hyperlink"/>
                <w:rFonts w:hint="eastAsia"/>
                <w:noProof/>
                <w:rtl/>
              </w:rPr>
              <w:t>د</w:t>
            </w:r>
            <w:r w:rsidRPr="00674692">
              <w:rPr>
                <w:rStyle w:val="Hyperlink"/>
                <w:noProof/>
                <w:rtl/>
              </w:rPr>
              <w:t xml:space="preserve"> ثان</w:t>
            </w:r>
            <w:r w:rsidRPr="00674692">
              <w:rPr>
                <w:rStyle w:val="Hyperlink"/>
                <w:rFonts w:hint="cs"/>
                <w:noProof/>
                <w:rtl/>
              </w:rPr>
              <w:t>ی</w:t>
            </w:r>
            <w:r w:rsidRPr="00674692">
              <w:rPr>
                <w:rStyle w:val="Hyperlink"/>
                <w:noProof/>
                <w:rtl/>
              </w:rPr>
              <w:t xml:space="preserve"> در مسالک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Toc107430558 \h</w:instrText>
            </w:r>
            <w:r>
              <w:rPr>
                <w:noProof/>
                <w:webHidden/>
                <w:rtl/>
              </w:rPr>
              <w:instrText xml:space="preserve"> </w:instrText>
            </w:r>
            <w:r>
              <w:rPr>
                <w:noProof/>
                <w:webHidden/>
                <w:rtl/>
              </w:rPr>
            </w:r>
            <w:r>
              <w:rPr>
                <w:noProof/>
                <w:webHidden/>
                <w:rtl/>
              </w:rPr>
              <w:fldChar w:fldCharType="separate"/>
            </w:r>
            <w:r w:rsidR="006A7A6F">
              <w:rPr>
                <w:noProof/>
                <w:webHidden/>
                <w:rtl/>
              </w:rPr>
              <w:t>685</w:t>
            </w:r>
            <w:r>
              <w:rPr>
                <w:noProof/>
                <w:webHidden/>
                <w:rtl/>
              </w:rPr>
              <w:fldChar w:fldCharType="end"/>
            </w:r>
          </w:hyperlink>
        </w:p>
        <w:p w14:paraId="471E7C60" w14:textId="4EFAECF2" w:rsidR="007B43CD" w:rsidRDefault="00E42364">
          <w:pPr>
            <w:pStyle w:val="TOC1"/>
            <w:rPr>
              <w:rFonts w:asciiTheme="minorHAnsi" w:eastAsiaTheme="minorEastAsia" w:hAnsiTheme="minorHAnsi" w:cstheme="minorBidi"/>
              <w:noProof/>
              <w:color w:val="auto"/>
              <w:szCs w:val="22"/>
              <w:rtl/>
              <w:lang w:bidi="ar-SA"/>
            </w:rPr>
          </w:pPr>
          <w:hyperlink w:anchor="_Toc107430559" w:history="1">
            <w:r w:rsidRPr="00674692">
              <w:rPr>
                <w:rStyle w:val="Hyperlink"/>
                <w:noProof/>
                <w:rtl/>
              </w:rPr>
              <w:t>عبارت مرحوم شه</w:t>
            </w:r>
            <w:r w:rsidRPr="00674692">
              <w:rPr>
                <w:rStyle w:val="Hyperlink"/>
                <w:rFonts w:hint="cs"/>
                <w:noProof/>
                <w:rtl/>
              </w:rPr>
              <w:t>ی</w:t>
            </w:r>
            <w:r w:rsidRPr="00674692">
              <w:rPr>
                <w:rStyle w:val="Hyperlink"/>
                <w:rFonts w:hint="eastAsia"/>
                <w:noProof/>
                <w:rtl/>
              </w:rPr>
              <w:t>د</w:t>
            </w:r>
            <w:r w:rsidRPr="00674692">
              <w:rPr>
                <w:rStyle w:val="Hyperlink"/>
                <w:noProof/>
                <w:rtl/>
              </w:rPr>
              <w:t xml:space="preserve"> ثان</w:t>
            </w:r>
            <w:r w:rsidRPr="00674692">
              <w:rPr>
                <w:rStyle w:val="Hyperlink"/>
                <w:rFonts w:hint="cs"/>
                <w:noProof/>
                <w:rtl/>
              </w:rPr>
              <w:t>ی</w:t>
            </w:r>
            <w:r w:rsidRPr="00674692">
              <w:rPr>
                <w:rStyle w:val="Hyperlink"/>
                <w:noProof/>
                <w:rtl/>
              </w:rPr>
              <w:t xml:space="preserve"> در شرح لمعه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Toc107430559 \h</w:instrText>
            </w:r>
            <w:r>
              <w:rPr>
                <w:noProof/>
                <w:webHidden/>
                <w:rtl/>
              </w:rPr>
              <w:instrText xml:space="preserve"> </w:instrText>
            </w:r>
            <w:r>
              <w:rPr>
                <w:noProof/>
                <w:webHidden/>
                <w:rtl/>
              </w:rPr>
            </w:r>
            <w:r>
              <w:rPr>
                <w:noProof/>
                <w:webHidden/>
                <w:rtl/>
              </w:rPr>
              <w:fldChar w:fldCharType="separate"/>
            </w:r>
            <w:r w:rsidR="006A7A6F">
              <w:rPr>
                <w:noProof/>
                <w:webHidden/>
                <w:rtl/>
              </w:rPr>
              <w:t>687</w:t>
            </w:r>
            <w:r>
              <w:rPr>
                <w:noProof/>
                <w:webHidden/>
                <w:rtl/>
              </w:rPr>
              <w:fldChar w:fldCharType="end"/>
            </w:r>
          </w:hyperlink>
        </w:p>
        <w:p w14:paraId="77965C31" w14:textId="1ED923EA" w:rsidR="007B43CD" w:rsidRDefault="00E42364">
          <w:pPr>
            <w:pStyle w:val="TOC1"/>
            <w:rPr>
              <w:rFonts w:asciiTheme="minorHAnsi" w:eastAsiaTheme="minorEastAsia" w:hAnsiTheme="minorHAnsi" w:cstheme="minorBidi"/>
              <w:noProof/>
              <w:color w:val="auto"/>
              <w:szCs w:val="22"/>
              <w:rtl/>
              <w:lang w:bidi="ar-SA"/>
            </w:rPr>
          </w:pPr>
          <w:hyperlink w:anchor="_Toc107430560" w:history="1">
            <w:r w:rsidRPr="00674692">
              <w:rPr>
                <w:rStyle w:val="Hyperlink"/>
                <w:noProof/>
                <w:rtl/>
              </w:rPr>
              <w:t>عبارات متأخر</w:t>
            </w:r>
            <w:r w:rsidRPr="00674692">
              <w:rPr>
                <w:rStyle w:val="Hyperlink"/>
                <w:rFonts w:hint="cs"/>
                <w:noProof/>
                <w:rtl/>
              </w:rPr>
              <w:t>ی</w:t>
            </w:r>
            <w:r w:rsidRPr="00674692">
              <w:rPr>
                <w:rStyle w:val="Hyperlink"/>
                <w:rFonts w:hint="eastAsia"/>
                <w:noProof/>
                <w:rtl/>
              </w:rPr>
              <w:t>ن</w:t>
            </w:r>
            <w:r w:rsidRPr="00674692">
              <w:rPr>
                <w:rStyle w:val="Hyperlink"/>
                <w:noProof/>
                <w:rtl/>
              </w:rPr>
              <w:t xml:space="preserve"> و معاصر</w:t>
            </w:r>
            <w:r w:rsidRPr="00674692">
              <w:rPr>
                <w:rStyle w:val="Hyperlink"/>
                <w:rFonts w:hint="cs"/>
                <w:noProof/>
                <w:rtl/>
              </w:rPr>
              <w:t>ی</w:t>
            </w:r>
            <w:r w:rsidRPr="00674692">
              <w:rPr>
                <w:rStyle w:val="Hyperlink"/>
                <w:rFonts w:hint="eastAsia"/>
                <w:noProof/>
                <w:rtl/>
              </w:rPr>
              <w:t>ن</w:t>
            </w:r>
            <w:r w:rsidRPr="00674692">
              <w:rPr>
                <w:rStyle w:val="Hyperlink"/>
                <w:noProof/>
                <w:rtl/>
              </w:rPr>
              <w:t xml:space="preserve"> راجع به شرط</w:t>
            </w:r>
            <w:r w:rsidRPr="00674692">
              <w:rPr>
                <w:rStyle w:val="Hyperlink"/>
                <w:rFonts w:hint="cs"/>
                <w:noProof/>
                <w:rtl/>
              </w:rPr>
              <w:t>ی</w:t>
            </w:r>
            <w:r w:rsidRPr="00674692">
              <w:rPr>
                <w:rStyle w:val="Hyperlink"/>
                <w:rFonts w:hint="eastAsia"/>
                <w:noProof/>
                <w:rtl/>
              </w:rPr>
              <w:t>ت</w:t>
            </w:r>
            <w:r w:rsidRPr="00674692">
              <w:rPr>
                <w:rStyle w:val="Hyperlink"/>
                <w:noProof/>
                <w:rtl/>
              </w:rPr>
              <w:t xml:space="preserve"> دوام و عدم توق</w:t>
            </w:r>
            <w:r w:rsidRPr="00674692">
              <w:rPr>
                <w:rStyle w:val="Hyperlink"/>
                <w:rFonts w:hint="cs"/>
                <w:noProof/>
                <w:rtl/>
              </w:rPr>
              <w:t>ی</w:t>
            </w:r>
            <w:r w:rsidRPr="00674692">
              <w:rPr>
                <w:rStyle w:val="Hyperlink"/>
                <w:rFonts w:hint="eastAsia"/>
                <w:noProof/>
                <w:rtl/>
              </w:rPr>
              <w:t>ت</w:t>
            </w:r>
            <w:r w:rsidRPr="00674692">
              <w:rPr>
                <w:rStyle w:val="Hyperlink"/>
                <w:noProof/>
                <w:rtl/>
              </w:rPr>
              <w:t xml:space="preserve"> به مدت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Toc107430560 \h</w:instrText>
            </w:r>
            <w:r>
              <w:rPr>
                <w:noProof/>
                <w:webHidden/>
                <w:rtl/>
              </w:rPr>
              <w:instrText xml:space="preserve"> </w:instrText>
            </w:r>
            <w:r>
              <w:rPr>
                <w:noProof/>
                <w:webHidden/>
                <w:rtl/>
              </w:rPr>
            </w:r>
            <w:r>
              <w:rPr>
                <w:noProof/>
                <w:webHidden/>
                <w:rtl/>
              </w:rPr>
              <w:fldChar w:fldCharType="separate"/>
            </w:r>
            <w:r w:rsidR="006A7A6F">
              <w:rPr>
                <w:noProof/>
                <w:webHidden/>
                <w:rtl/>
              </w:rPr>
              <w:t>687</w:t>
            </w:r>
            <w:r>
              <w:rPr>
                <w:noProof/>
                <w:webHidden/>
                <w:rtl/>
              </w:rPr>
              <w:fldChar w:fldCharType="end"/>
            </w:r>
          </w:hyperlink>
        </w:p>
        <w:p w14:paraId="5E5BC487" w14:textId="3A8B4BB0" w:rsidR="007B43CD" w:rsidRDefault="00E42364">
          <w:pPr>
            <w:pStyle w:val="TOC1"/>
            <w:rPr>
              <w:rFonts w:asciiTheme="minorHAnsi" w:eastAsiaTheme="minorEastAsia" w:hAnsiTheme="minorHAnsi" w:cstheme="minorBidi"/>
              <w:noProof/>
              <w:color w:val="auto"/>
              <w:szCs w:val="22"/>
              <w:rtl/>
              <w:lang w:bidi="ar-SA"/>
            </w:rPr>
          </w:pPr>
          <w:hyperlink w:anchor="_Toc107430561" w:history="1">
            <w:r w:rsidRPr="00674692">
              <w:rPr>
                <w:rStyle w:val="Hyperlink"/>
                <w:noProof/>
                <w:rtl/>
              </w:rPr>
              <w:t>عبارات دال بر عدم شرط</w:t>
            </w:r>
            <w:r w:rsidRPr="00674692">
              <w:rPr>
                <w:rStyle w:val="Hyperlink"/>
                <w:rFonts w:hint="cs"/>
                <w:noProof/>
                <w:rtl/>
              </w:rPr>
              <w:t>ی</w:t>
            </w:r>
            <w:r w:rsidRPr="00674692">
              <w:rPr>
                <w:rStyle w:val="Hyperlink"/>
                <w:rFonts w:hint="eastAsia"/>
                <w:noProof/>
                <w:rtl/>
              </w:rPr>
              <w:t>ت</w:t>
            </w:r>
            <w:r w:rsidRPr="00674692">
              <w:rPr>
                <w:rStyle w:val="Hyperlink"/>
                <w:noProof/>
                <w:rtl/>
              </w:rPr>
              <w:t xml:space="preserve"> دوام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Toc107430561 \h</w:instrText>
            </w:r>
            <w:r>
              <w:rPr>
                <w:noProof/>
                <w:webHidden/>
                <w:rtl/>
              </w:rPr>
              <w:instrText xml:space="preserve"> </w:instrText>
            </w:r>
            <w:r>
              <w:rPr>
                <w:noProof/>
                <w:webHidden/>
                <w:rtl/>
              </w:rPr>
            </w:r>
            <w:r>
              <w:rPr>
                <w:noProof/>
                <w:webHidden/>
                <w:rtl/>
              </w:rPr>
              <w:fldChar w:fldCharType="separate"/>
            </w:r>
            <w:r w:rsidR="006A7A6F">
              <w:rPr>
                <w:noProof/>
                <w:webHidden/>
                <w:rtl/>
              </w:rPr>
              <w:t>688</w:t>
            </w:r>
            <w:r>
              <w:rPr>
                <w:noProof/>
                <w:webHidden/>
                <w:rtl/>
              </w:rPr>
              <w:fldChar w:fldCharType="end"/>
            </w:r>
          </w:hyperlink>
        </w:p>
        <w:p w14:paraId="018F4B49" w14:textId="77777777" w:rsidR="007B43CD" w:rsidRDefault="00E42364">
          <w:r>
            <w:rPr>
              <w:b/>
              <w:bCs/>
              <w:noProof/>
            </w:rPr>
            <w:fldChar w:fldCharType="end"/>
          </w:r>
        </w:p>
      </w:sdtContent>
    </w:sdt>
    <w:p w14:paraId="7147D3A2" w14:textId="77777777" w:rsidR="00C2304F" w:rsidRDefault="00E42364" w:rsidP="00A602F4">
      <w:pPr>
        <w:pStyle w:val="Heading1"/>
        <w:rPr>
          <w:rtl/>
        </w:rPr>
      </w:pPr>
      <w:bookmarkStart w:id="1750" w:name="_Toc107430548"/>
      <w:r w:rsidRPr="00B3244D">
        <w:rPr>
          <w:rFonts w:hint="cs"/>
          <w:rtl/>
        </w:rPr>
        <w:t xml:space="preserve">ادامه مسئله 15: شرطیت تأبید </w:t>
      </w:r>
      <w:r>
        <w:rPr>
          <w:rFonts w:hint="cs"/>
          <w:rtl/>
        </w:rPr>
        <w:t>در وقف به معنای عدم توقیت به مدت</w:t>
      </w:r>
      <w:bookmarkEnd w:id="1749"/>
      <w:bookmarkEnd w:id="1750"/>
    </w:p>
    <w:p w14:paraId="6B8EDCD2" w14:textId="77777777" w:rsidR="00C2304F" w:rsidRDefault="00E42364" w:rsidP="00621092">
      <w:pPr>
        <w:rPr>
          <w:rtl/>
        </w:rPr>
      </w:pPr>
      <w:r w:rsidRPr="00621092">
        <w:rPr>
          <w:rFonts w:hint="cs"/>
          <w:b/>
          <w:bCs/>
          <w:rtl/>
        </w:rPr>
        <w:t xml:space="preserve">خلاصه گذشته: </w:t>
      </w:r>
      <w:r>
        <w:rPr>
          <w:rFonts w:hint="cs"/>
          <w:rtl/>
        </w:rPr>
        <w:t xml:space="preserve">بحث در اشتراط وقف به تأبید به معنای عدم توقیت به یکسال و مانند آن است. به این </w:t>
      </w:r>
      <w:r>
        <w:rPr>
          <w:rFonts w:hint="cs"/>
          <w:rtl/>
        </w:rPr>
        <w:t>صورت که اگر در وقف شرط کنند که برای یکسال باشد این وقف باطل است.</w:t>
      </w:r>
    </w:p>
    <w:p w14:paraId="62BA4A1D" w14:textId="77777777" w:rsidR="00C2304F" w:rsidRDefault="00E42364" w:rsidP="00A602F4">
      <w:pPr>
        <w:rPr>
          <w:rtl/>
        </w:rPr>
      </w:pPr>
      <w:r>
        <w:rPr>
          <w:rFonts w:hint="cs"/>
          <w:rtl/>
        </w:rPr>
        <w:t>بیان شد که به نظر می رسد می توان اجماع فقهاء را از کلماتشان تحصیل نمود علاوه بر اینکه این اجماع در کلمات برخی از فقهاء نقل نیز شده است.</w:t>
      </w:r>
    </w:p>
    <w:p w14:paraId="1FBA350C" w14:textId="77777777" w:rsidR="00C2304F" w:rsidRDefault="00E42364" w:rsidP="00A602F4">
      <w:pPr>
        <w:rPr>
          <w:rtl/>
        </w:rPr>
      </w:pPr>
      <w:r>
        <w:rPr>
          <w:rFonts w:hint="cs"/>
          <w:rtl/>
        </w:rPr>
        <w:lastRenderedPageBreak/>
        <w:t>همچنین گذشت که برخی از فقهاء ظاهرا در اصل تحقق اجماع تش</w:t>
      </w:r>
      <w:r>
        <w:rPr>
          <w:rFonts w:hint="cs"/>
          <w:rtl/>
        </w:rPr>
        <w:t>کیک کرده اند که عباراتشان بیان شد و برخی نیز در حجیت این اجماع به لحاظ احتمال مدرکیت، خدشه کرده اند.</w:t>
      </w:r>
    </w:p>
    <w:p w14:paraId="4591C029" w14:textId="77777777" w:rsidR="00C2304F" w:rsidRDefault="00E42364" w:rsidP="00A602F4">
      <w:pPr>
        <w:rPr>
          <w:rtl/>
        </w:rPr>
      </w:pPr>
      <w:r>
        <w:rPr>
          <w:rFonts w:hint="cs"/>
          <w:rtl/>
        </w:rPr>
        <w:t>برای احراز تحقق اصل اجماع باید کلمات فقهاء نظر می شد آن هم با دقت کافی چون گاهی ممکن است در وهله اولی ظاهر کلماتشان انسان را به خطا بیندازد.</w:t>
      </w:r>
    </w:p>
    <w:p w14:paraId="0385C495" w14:textId="77777777" w:rsidR="00C2304F" w:rsidRDefault="00E42364" w:rsidP="00621092">
      <w:pPr>
        <w:rPr>
          <w:rtl/>
        </w:rPr>
      </w:pPr>
      <w:r>
        <w:rPr>
          <w:rFonts w:hint="cs"/>
          <w:rtl/>
        </w:rPr>
        <w:t xml:space="preserve">تا اینجا ما </w:t>
      </w:r>
      <w:r>
        <w:rPr>
          <w:rFonts w:hint="cs"/>
          <w:rtl/>
        </w:rPr>
        <w:t>عباراتی از مرحوم شیخ صدوق، شیخ طوسی، ابن براج، ابن زهره، ابن ادریس، صاحب شرایع در شرایع و مختصر وعده ای دیگر را تا علامه حلی مطرح کردیم. از ایشان نیز برخی از عبارات کتب مختلفشان مثل تلخیص المرام، تحریر، ارشاد و تبصره دیدیم.</w:t>
      </w:r>
    </w:p>
    <w:p w14:paraId="3DD339E2" w14:textId="77777777" w:rsidR="00C2304F" w:rsidRDefault="00E42364" w:rsidP="00621092">
      <w:pPr>
        <w:rPr>
          <w:rtl/>
        </w:rPr>
      </w:pPr>
      <w:r>
        <w:rPr>
          <w:rFonts w:hint="cs"/>
          <w:rtl/>
        </w:rPr>
        <w:t xml:space="preserve">یشان در همه این کتب دوام را شرط </w:t>
      </w:r>
      <w:r>
        <w:rPr>
          <w:rFonts w:hint="cs"/>
          <w:rtl/>
        </w:rPr>
        <w:t xml:space="preserve">دانسته است بطوری که تقریبا یا به بطلان تصریح کرده و یا لازمه کلام ایشان این است. زیرا گفته بودند وقف بما هو وقف حاصل نمی شود و حبس حاصل می شود. </w:t>
      </w:r>
    </w:p>
    <w:p w14:paraId="6B605DF4" w14:textId="77777777" w:rsidR="00C2304F" w:rsidRPr="002D0285" w:rsidRDefault="00E42364" w:rsidP="00621092">
      <w:pPr>
        <w:pStyle w:val="Heading1"/>
        <w:rPr>
          <w:rtl/>
        </w:rPr>
      </w:pPr>
      <w:bookmarkStart w:id="1751" w:name="_Toc37666224"/>
      <w:bookmarkStart w:id="1752" w:name="_Toc107430549"/>
      <w:r>
        <w:rPr>
          <w:rFonts w:hint="cs"/>
          <w:rtl/>
        </w:rPr>
        <w:t>عبارت مرحوم علامه در تذکره</w:t>
      </w:r>
      <w:r w:rsidRPr="002D0285">
        <w:rPr>
          <w:rFonts w:hint="cs"/>
          <w:rtl/>
        </w:rPr>
        <w:t xml:space="preserve"> در شرطیت تأبید</w:t>
      </w:r>
      <w:r>
        <w:rPr>
          <w:rFonts w:hint="cs"/>
          <w:rtl/>
        </w:rPr>
        <w:t xml:space="preserve"> و بررسی آن</w:t>
      </w:r>
      <w:bookmarkEnd w:id="1751"/>
      <w:bookmarkEnd w:id="1752"/>
    </w:p>
    <w:p w14:paraId="6B014516" w14:textId="77777777" w:rsidR="00C2304F" w:rsidRDefault="00E42364" w:rsidP="006C4E93">
      <w:pPr>
        <w:rPr>
          <w:rtl/>
        </w:rPr>
      </w:pPr>
      <w:r>
        <w:rPr>
          <w:rFonts w:hint="cs"/>
          <w:rtl/>
        </w:rPr>
        <w:t>در تذکره ایشان می فرمایند از شرائط وقف تأبید است. منتهی او</w:t>
      </w:r>
      <w:r>
        <w:rPr>
          <w:rFonts w:hint="cs"/>
          <w:rtl/>
        </w:rPr>
        <w:t xml:space="preserve">لین بحثی که در تأبید می کنند راجع به این است که آیا وقف بر من ینقرض درست است یا تأبید لازم است به طوری که مصرف نیز باید دائمی باشد. ایشان اقوال فقهاء را نقل کرده در مساله ای با عنوان لو کان الوقف علی من ینقرض غالبا ادله طرفین را آورده اند. </w:t>
      </w:r>
    </w:p>
    <w:p w14:paraId="2AC4491E" w14:textId="77777777" w:rsidR="00C2304F" w:rsidRDefault="00E42364" w:rsidP="00105EE2">
      <w:pPr>
        <w:rPr>
          <w:rtl/>
        </w:rPr>
      </w:pPr>
      <w:r>
        <w:rPr>
          <w:rFonts w:hint="cs"/>
          <w:rtl/>
        </w:rPr>
        <w:t>در میانه این بح</w:t>
      </w:r>
      <w:r>
        <w:rPr>
          <w:rFonts w:hint="cs"/>
          <w:rtl/>
        </w:rPr>
        <w:t>ث در جواب قول کسانی که این وقف را باطل می دانند ایشان فرموده است</w:t>
      </w:r>
      <w:r>
        <w:rPr>
          <w:rStyle w:val="FootnoteReference"/>
          <w:rtl/>
        </w:rPr>
        <w:footnoteReference w:id="163"/>
      </w:r>
      <w:r>
        <w:rPr>
          <w:rFonts w:hint="cs"/>
          <w:rtl/>
        </w:rPr>
        <w:t xml:space="preserve">: «و لا نسلّم أنّ شرط الوقف التأبید فإنه المتنازع». </w:t>
      </w:r>
    </w:p>
    <w:p w14:paraId="4735BB92" w14:textId="77777777" w:rsidR="00C2304F" w:rsidRDefault="00E42364" w:rsidP="006C4E93">
      <w:pPr>
        <w:rPr>
          <w:rtl/>
        </w:rPr>
      </w:pPr>
      <w:r>
        <w:rPr>
          <w:rFonts w:hint="cs"/>
          <w:rtl/>
        </w:rPr>
        <w:t>عده ای شاید همین عبارت را دیده اند و بر اساس آن گمان کرده اند که مرحوم علامه در اصل اینکه شرط وقف تأبید به معنای عدم توقیت است اشکال می ک</w:t>
      </w:r>
      <w:r>
        <w:rPr>
          <w:rFonts w:hint="cs"/>
          <w:rtl/>
        </w:rPr>
        <w:t xml:space="preserve">نند. </w:t>
      </w:r>
    </w:p>
    <w:p w14:paraId="7369A84D" w14:textId="77777777" w:rsidR="00C2304F" w:rsidRDefault="00E42364" w:rsidP="006C4E93">
      <w:pPr>
        <w:rPr>
          <w:rtl/>
        </w:rPr>
      </w:pPr>
      <w:r>
        <w:rPr>
          <w:rFonts w:hint="cs"/>
          <w:rtl/>
        </w:rPr>
        <w:t>منتهی حق مطلب این است که مرحوم علامه در مسئله بعد تقریبا پذیرفته اند که اگر وقف را به یکسال توقیت کند این وقف باطل می شود. بله در آنجا هم بحث کرده اند که آیا حبس واقع می شود یا نه.</w:t>
      </w:r>
    </w:p>
    <w:p w14:paraId="376A9120" w14:textId="77777777" w:rsidR="00C2304F" w:rsidRDefault="00E42364" w:rsidP="006C4E93">
      <w:pPr>
        <w:rPr>
          <w:rtl/>
        </w:rPr>
      </w:pPr>
      <w:r>
        <w:rPr>
          <w:rFonts w:hint="cs"/>
          <w:rtl/>
        </w:rPr>
        <w:t>پس معلوم می شود که اینجا که فرموده اند «و لا نسلّم أن شرط الوقف التأب</w:t>
      </w:r>
      <w:r>
        <w:rPr>
          <w:rFonts w:hint="cs"/>
          <w:rtl/>
        </w:rPr>
        <w:t xml:space="preserve">ید فإنه المتنازع»، مقصود در این فرع است که وقف علی من ینقرض غالبا باشد نه در توقیت وقف به مدت. گرچه در استدلال مستدل در همین جا هم آمده است که </w:t>
      </w:r>
      <w:r>
        <w:rPr>
          <w:rFonts w:hint="cs"/>
          <w:rtl/>
        </w:rPr>
        <w:lastRenderedPageBreak/>
        <w:t>شرط وقف تأبید است، «فإذا لم یرده الی ما یدوم لم یؤبده فکان کما لو قال وقفته سنة». در جواب این استدلال مرحوم علامه</w:t>
      </w:r>
      <w:r>
        <w:rPr>
          <w:rFonts w:hint="cs"/>
          <w:rtl/>
        </w:rPr>
        <w:t xml:space="preserve"> فرموده «و لا نسلّم أن شرط الوقف التأبید فإنه المتنازع». </w:t>
      </w:r>
    </w:p>
    <w:p w14:paraId="0E4E5BE9" w14:textId="77777777" w:rsidR="00C2304F" w:rsidRDefault="00E42364" w:rsidP="00812836">
      <w:pPr>
        <w:rPr>
          <w:rtl/>
        </w:rPr>
      </w:pPr>
      <w:r>
        <w:rPr>
          <w:rFonts w:hint="cs"/>
          <w:rtl/>
        </w:rPr>
        <w:t>پس عرض ما این است که با توجه به اینکه در مسئله بعد ظاهر کلام ایشان این است که پذیرفته اند که وقف محدود به مدت باطل است، پس این عبارت ایشان که می گوید نمی پذیریم که شرط وقف تابید باشد به معنایی است ک</w:t>
      </w:r>
      <w:r>
        <w:rPr>
          <w:rFonts w:hint="cs"/>
          <w:rtl/>
        </w:rPr>
        <w:t xml:space="preserve">ه در همین فرض مطرح است، یعنی نمی پذیریم که حتما باید بر من لم ینقرض باشد. و وقف بر من ینقرض غالبا نیز اشکال ندارد. </w:t>
      </w:r>
    </w:p>
    <w:p w14:paraId="6F28A09B" w14:textId="77777777" w:rsidR="00C2304F" w:rsidRDefault="00E42364" w:rsidP="009D39FA">
      <w:pPr>
        <w:rPr>
          <w:rtl/>
        </w:rPr>
      </w:pPr>
      <w:r>
        <w:rPr>
          <w:rFonts w:hint="cs"/>
          <w:rtl/>
        </w:rPr>
        <w:t>هر چند در کلام مستدل که ایشان در مقام جواب از آن است تعبیر «لو قال وقفته سنة» آمده است، لکن مرحوم علامه در تقریر آن از عبارت «کما لو قال وقف</w:t>
      </w:r>
      <w:r>
        <w:rPr>
          <w:rFonts w:hint="cs"/>
          <w:rtl/>
        </w:rPr>
        <w:t xml:space="preserve">ته سنة» استفاده کرده اند. گویا با این تعبیر می خواهند بفرمایند ما به این حیث تشبیه مستدل کاری نداریم و اصل تأبید به معنای اینکه علی من لم ینقرض باشد، اول کلام است و بحث متنازع فیه است. </w:t>
      </w:r>
    </w:p>
    <w:p w14:paraId="04A64589" w14:textId="77777777" w:rsidR="00C2304F" w:rsidRDefault="00E42364" w:rsidP="009D39FA">
      <w:pPr>
        <w:rPr>
          <w:rtl/>
        </w:rPr>
      </w:pPr>
      <w:r>
        <w:rPr>
          <w:rFonts w:hint="cs"/>
          <w:rtl/>
        </w:rPr>
        <w:t>این مطلب صحیح نیز هست. چون بحث دربارۀ وقف بر من ینقرض غالبا بود. مستدل</w:t>
      </w:r>
      <w:r>
        <w:rPr>
          <w:rFonts w:hint="cs"/>
          <w:rtl/>
        </w:rPr>
        <w:t xml:space="preserve"> می گوید تأبید شرط است، علامه هم می فرمایند اشتراط تأبید به این معنا روشن نیست و مورد منازعه است.</w:t>
      </w:r>
    </w:p>
    <w:p w14:paraId="79C6498B" w14:textId="77777777" w:rsidR="00C2304F" w:rsidRDefault="00E42364" w:rsidP="009D39FA">
      <w:pPr>
        <w:rPr>
          <w:rtl/>
        </w:rPr>
      </w:pPr>
      <w:r>
        <w:rPr>
          <w:rFonts w:hint="cs"/>
          <w:rtl/>
        </w:rPr>
        <w:t xml:space="preserve">بنابراین مطلبی که علامه می فرمایند غیر این است که برداشت کنیم ایشان تأبید به معنای توقیت را هم نمی پذیرند و مورد تنازع می دانند. </w:t>
      </w:r>
    </w:p>
    <w:p w14:paraId="47006337" w14:textId="77777777" w:rsidR="00C2304F" w:rsidRPr="00F347F3" w:rsidRDefault="00E42364" w:rsidP="009D39FA">
      <w:pPr>
        <w:pStyle w:val="Heading1"/>
        <w:rPr>
          <w:rtl/>
        </w:rPr>
      </w:pPr>
      <w:bookmarkStart w:id="1753" w:name="_Toc37666225"/>
      <w:bookmarkStart w:id="1754" w:name="_Toc107430550"/>
      <w:r>
        <w:rPr>
          <w:rFonts w:hint="cs"/>
          <w:rtl/>
        </w:rPr>
        <w:t xml:space="preserve">شباهت عبارت علامه با </w:t>
      </w:r>
      <w:r>
        <w:rPr>
          <w:rFonts w:hint="cs"/>
          <w:rtl/>
        </w:rPr>
        <w:t>عبارت شهید ثانی رحمه الله</w:t>
      </w:r>
      <w:bookmarkEnd w:id="1753"/>
      <w:bookmarkEnd w:id="1754"/>
    </w:p>
    <w:p w14:paraId="74EB096C" w14:textId="77777777" w:rsidR="00C2304F" w:rsidRDefault="00E42364" w:rsidP="004429CE">
      <w:pPr>
        <w:rPr>
          <w:rtl/>
        </w:rPr>
      </w:pPr>
      <w:r>
        <w:rPr>
          <w:rFonts w:hint="cs"/>
          <w:rtl/>
        </w:rPr>
        <w:t xml:space="preserve">جالب این است مرحوم شهید ثانی نیز شبیه همین تعبیر علامه را به کار برده  می فرمایند: «فاشتراط التأبید متنازع مشکوک»  و بر اساس همین عبارت عده ای برداشت کرده اند که ایشان نیز اشتراط تابید را قبول ندارد. در حالی که انشاءالله با تدقیق </w:t>
      </w:r>
      <w:r>
        <w:rPr>
          <w:rFonts w:hint="cs"/>
          <w:rtl/>
        </w:rPr>
        <w:t xml:space="preserve">در عبارت مسالک نیز روشن می شود که این عبارت نیز مربوط  به فرع دوم است. یعنی درباره وقف علی من ینقرض غالبا است، نه در خصوص وقف الی سنة. </w:t>
      </w:r>
    </w:p>
    <w:p w14:paraId="77D56945" w14:textId="77777777" w:rsidR="00C2304F" w:rsidRDefault="00E42364" w:rsidP="004429CE">
      <w:pPr>
        <w:rPr>
          <w:rtl/>
        </w:rPr>
      </w:pPr>
      <w:r>
        <w:rPr>
          <w:rFonts w:hint="cs"/>
          <w:rtl/>
        </w:rPr>
        <w:t>ایشان ـ که انشاءالله عبارتشان را مفصل بررسی می کنیم ـ درباره فرع وقف موقت به یک سال می فرماید</w:t>
      </w:r>
      <w:r>
        <w:rPr>
          <w:rStyle w:val="FootnoteReference"/>
          <w:rtl/>
        </w:rPr>
        <w:footnoteReference w:id="164"/>
      </w:r>
      <w:r>
        <w:rPr>
          <w:rFonts w:hint="cs"/>
          <w:rtl/>
        </w:rPr>
        <w:t>: «لو قصد الوقف حقیقة وجب</w:t>
      </w:r>
      <w:r>
        <w:rPr>
          <w:rFonts w:hint="cs"/>
          <w:rtl/>
        </w:rPr>
        <w:t>ت القول بالبطلان». پس تصریح کرده اند که باید قائل به بطلان شویم. لذا چگونه می توانیم به مرحوم شهید نسبت بدهیم که اشتراط التأبید را متنازع فیه و مشکوک می دانند. اگر این گونه بود که دیگر وجب القول بالبطلان معنا نداشت.</w:t>
      </w:r>
    </w:p>
    <w:p w14:paraId="513471C7" w14:textId="77777777" w:rsidR="00C2304F" w:rsidRDefault="00E42364" w:rsidP="00185275">
      <w:pPr>
        <w:rPr>
          <w:rtl/>
        </w:rPr>
      </w:pPr>
      <w:r w:rsidRPr="00A81EA2">
        <w:rPr>
          <w:rFonts w:hint="cs"/>
          <w:b/>
          <w:bCs/>
          <w:rtl/>
        </w:rPr>
        <w:lastRenderedPageBreak/>
        <w:t>نتیجه اینکه</w:t>
      </w:r>
      <w:r>
        <w:rPr>
          <w:rFonts w:hint="cs"/>
          <w:rtl/>
        </w:rPr>
        <w:t>: این عبارت مرحوم علامه در ای</w:t>
      </w:r>
      <w:r>
        <w:rPr>
          <w:rFonts w:hint="cs"/>
          <w:rtl/>
        </w:rPr>
        <w:t>نجا ـ که عین عبارت شهید ثانی است ـ مربوط به مسئله وقف علی من ینقرض است. و ایشان تأبید به این معنا را محل کلام می داند. اما نسبت به فرع دوم که بعد از این فرع در تذکره آمده است ایشان می فرماید</w:t>
      </w:r>
      <w:r>
        <w:rPr>
          <w:rStyle w:val="FootnoteReference"/>
          <w:rtl/>
        </w:rPr>
        <w:footnoteReference w:id="165"/>
      </w:r>
      <w:r>
        <w:rPr>
          <w:rFonts w:hint="cs"/>
          <w:rtl/>
        </w:rPr>
        <w:t xml:space="preserve">: </w:t>
      </w:r>
    </w:p>
    <w:p w14:paraId="63FDC6EB" w14:textId="77777777" w:rsidR="00C2304F" w:rsidRDefault="00E42364" w:rsidP="00185275">
      <w:pPr>
        <w:rPr>
          <w:rtl/>
        </w:rPr>
      </w:pPr>
      <w:r>
        <w:rPr>
          <w:rFonts w:hint="cs"/>
          <w:rtl/>
        </w:rPr>
        <w:t xml:space="preserve">«مسئلة: لو قال وقفت هذا سنة احتمل البطلان، لأن شرط الوقف </w:t>
      </w:r>
      <w:r>
        <w:rPr>
          <w:rFonts w:hint="cs"/>
          <w:rtl/>
        </w:rPr>
        <w:t>التأبید وهل یبطل اصلا فلا یعتد به أو یکون حبسا؟ اشکال».</w:t>
      </w:r>
    </w:p>
    <w:p w14:paraId="19C5073B" w14:textId="77777777" w:rsidR="00C2304F" w:rsidRDefault="00E42364" w:rsidP="00185275">
      <w:pPr>
        <w:rPr>
          <w:rtl/>
        </w:rPr>
      </w:pPr>
      <w:r>
        <w:rPr>
          <w:rFonts w:hint="cs"/>
          <w:rtl/>
        </w:rPr>
        <w:t xml:space="preserve">پس فرموده اند احتمل البطلان، و یحتمل الصحة ویکون حبسا. پس اینجا هم که می گوید یحتمل الصحة، معلوم می شود که مقصود صحتی است که حبس واقع شود نه اینکه یحتمل الصحة وقفا باشد.      </w:t>
      </w:r>
    </w:p>
    <w:p w14:paraId="36B31E74" w14:textId="77777777" w:rsidR="00C2304F" w:rsidRDefault="00E42364" w:rsidP="00185275">
      <w:pPr>
        <w:rPr>
          <w:rtl/>
        </w:rPr>
      </w:pPr>
      <w:r>
        <w:rPr>
          <w:rFonts w:hint="cs"/>
          <w:rtl/>
        </w:rPr>
        <w:t>بنابر این در مسئلۀ لو قا</w:t>
      </w:r>
      <w:r>
        <w:rPr>
          <w:rFonts w:hint="cs"/>
          <w:rtl/>
        </w:rPr>
        <w:t>ل وقفت هذا سنة، ظاهر عبارات علامه این است که شرطیت تأبید برای وقف به این معنا را ظاهرا ارسال مسلم کرده است و بر اساس آن وقف را باطل دانسته اند. و اینکه بطلان را محتمل دانسته اند در مقابل این احتمال است که به صورت حبس صحیح باشد.</w:t>
      </w:r>
    </w:p>
    <w:p w14:paraId="10A40E94" w14:textId="77777777" w:rsidR="00C2304F" w:rsidRDefault="00E42364" w:rsidP="00A81EA2">
      <w:pPr>
        <w:rPr>
          <w:rtl/>
        </w:rPr>
      </w:pPr>
      <w:r>
        <w:rPr>
          <w:rFonts w:hint="cs"/>
          <w:rtl/>
        </w:rPr>
        <w:t>در ادامه مرحوم علامه وارد بح</w:t>
      </w:r>
      <w:r>
        <w:rPr>
          <w:rFonts w:hint="cs"/>
          <w:rtl/>
        </w:rPr>
        <w:t xml:space="preserve">ث از نظر شافعیه بحث می شوند: </w:t>
      </w:r>
      <w:r>
        <w:rPr>
          <w:rStyle w:val="FootnoteReference"/>
          <w:rtl/>
        </w:rPr>
        <w:footnoteReference w:id="166"/>
      </w:r>
      <w:r>
        <w:rPr>
          <w:rFonts w:hint="cs"/>
          <w:rtl/>
        </w:rPr>
        <w:t>«المشهور عند الشافعیة البطلان فی الشرط و الوقف، وفی وجه ضعیف لهم أنه یصح و ینتهی الوقف بانتهاء المدة، و من الشافعیة من قال أن الوقف الذی لا یشترط فیه القبول لا یفسد بالتوقیت کالعتق ...».</w:t>
      </w:r>
    </w:p>
    <w:p w14:paraId="00CFED5B" w14:textId="77777777" w:rsidR="00C2304F" w:rsidRDefault="00E42364" w:rsidP="00157E64">
      <w:pPr>
        <w:rPr>
          <w:rtl/>
        </w:rPr>
      </w:pPr>
      <w:r>
        <w:rPr>
          <w:rFonts w:hint="cs"/>
          <w:rtl/>
        </w:rPr>
        <w:t>علی أی حال مرحوم علامه در اینجا این فر</w:t>
      </w:r>
      <w:r>
        <w:rPr>
          <w:rFonts w:hint="cs"/>
          <w:rtl/>
        </w:rPr>
        <w:t>ع را از فرع قبل جدا کرده است. در اینجا نفرموده اند که اشتراط وقف به تأبید متنازع فیه است. بلکه تصریح کرده است که «لأن شرط الوقف التأبید». و آنچه را در ادامه متنازع فیه می دانند این است که «و هل یبطل اصلا فلایعتد به» یعنی این انشاء وقفش اصلا بلا اثر است، یا</w:t>
      </w:r>
      <w:r>
        <w:rPr>
          <w:rFonts w:hint="cs"/>
          <w:rtl/>
        </w:rPr>
        <w:t xml:space="preserve"> یکون حبسا. این فرع است که ایشان محل اشکال می داند و یحتمل الصحة را در مقابل بطلان وقفی و به معنای صحت حبس مطرح کرده اند.</w:t>
      </w:r>
    </w:p>
    <w:p w14:paraId="43D16844" w14:textId="77777777" w:rsidR="00C2304F" w:rsidRDefault="00E42364" w:rsidP="00157E64">
      <w:pPr>
        <w:rPr>
          <w:rtl/>
        </w:rPr>
      </w:pPr>
      <w:r>
        <w:rPr>
          <w:rFonts w:hint="cs"/>
          <w:rtl/>
        </w:rPr>
        <w:t>پس بنابراین، ظاهر عبارت مرحوم علامه در تذکره این است که ایشان در بطلان وقف الی سنة به صورت وقف تشکیکی ندارد، و اشکالی که ایشان ذکر کرد</w:t>
      </w:r>
      <w:r>
        <w:rPr>
          <w:rFonts w:hint="cs"/>
          <w:rtl/>
        </w:rPr>
        <w:t>ه اند این است که آیا کلا باطل است یا احتمال صحت می رود و یکون حبسا.</w:t>
      </w:r>
    </w:p>
    <w:p w14:paraId="5399D8FC" w14:textId="77777777" w:rsidR="00C2304F" w:rsidRDefault="00E42364" w:rsidP="00157E64">
      <w:pPr>
        <w:rPr>
          <w:rtl/>
        </w:rPr>
      </w:pPr>
      <w:r>
        <w:rPr>
          <w:rFonts w:hint="cs"/>
          <w:rtl/>
        </w:rPr>
        <w:lastRenderedPageBreak/>
        <w:t xml:space="preserve"> از نظر ایشان در اصل بطلان وقفیت شکی نیست. هم تعبیر «لأن شرط الوقف التأبید» این را می گوید، و هم این مقابله ای که با احتمال صحت به صورت حبس برقرار کرده اند. در نتیجه مرحوم علامه در تذکره ن</w:t>
      </w:r>
      <w:r>
        <w:rPr>
          <w:rFonts w:hint="cs"/>
          <w:rtl/>
        </w:rPr>
        <w:t>یز مطلب دیگری غیر از آنچه در کتب دیگرشان در مورد بطلان فرموده اند ندارند.</w:t>
      </w:r>
    </w:p>
    <w:p w14:paraId="50263082" w14:textId="77777777" w:rsidR="00C2304F" w:rsidRDefault="00E42364" w:rsidP="00157E64">
      <w:pPr>
        <w:pStyle w:val="Heading1"/>
        <w:rPr>
          <w:rtl/>
        </w:rPr>
      </w:pPr>
      <w:bookmarkStart w:id="1755" w:name="_Toc37666226"/>
      <w:bookmarkStart w:id="1756" w:name="_Toc107430551"/>
      <w:r>
        <w:rPr>
          <w:rFonts w:hint="cs"/>
          <w:rtl/>
        </w:rPr>
        <w:t>عبارت مرحوم علامه در قواعد الاحکام</w:t>
      </w:r>
      <w:bookmarkEnd w:id="1755"/>
      <w:bookmarkEnd w:id="1756"/>
    </w:p>
    <w:p w14:paraId="641FD9D2" w14:textId="77777777" w:rsidR="00C2304F" w:rsidRDefault="00E42364" w:rsidP="007A2F18">
      <w:pPr>
        <w:rPr>
          <w:rtl/>
        </w:rPr>
      </w:pPr>
      <w:r>
        <w:rPr>
          <w:rFonts w:hint="cs"/>
          <w:rtl/>
        </w:rPr>
        <w:t>ایشان در قواعد فرموده اند</w:t>
      </w:r>
      <w:r>
        <w:rPr>
          <w:rStyle w:val="FootnoteReference"/>
          <w:rtl/>
        </w:rPr>
        <w:footnoteReference w:id="167"/>
      </w:r>
      <w:r>
        <w:rPr>
          <w:rFonts w:hint="cs"/>
          <w:rtl/>
        </w:rPr>
        <w:t>: «و یشترط تنجیزه و دوامه و اقباضه و اخراجه عن نفسه و نیة التقرب، فلو علقه بصفة أو بشرط أو قرنه بمدة لم یقع». دیگر از ای</w:t>
      </w:r>
      <w:r>
        <w:rPr>
          <w:rFonts w:hint="cs"/>
          <w:rtl/>
        </w:rPr>
        <w:t>ن صریحتر چطور بگویند.</w:t>
      </w:r>
    </w:p>
    <w:p w14:paraId="34F42B06" w14:textId="77777777" w:rsidR="00C2304F" w:rsidRDefault="00E42364" w:rsidP="00421C96">
      <w:pPr>
        <w:rPr>
          <w:rtl/>
        </w:rPr>
      </w:pPr>
      <w:r>
        <w:rPr>
          <w:rFonts w:hint="cs"/>
          <w:rtl/>
        </w:rPr>
        <w:t xml:space="preserve">برخی فکر کرده اند کلام علامه در قواعد و تذکره با نظرشان در کتب دیگرشان تفاوت دارد. در صورتی که با تأملی که در عبارت ایشان انجام شد و روشن شد ایشان دو مسئله را جدای از یکدیگر ذکر کرده اند معلوم شد که حرف ایشان در تذکره مخالفتی با همین </w:t>
      </w:r>
      <w:r>
        <w:rPr>
          <w:rFonts w:hint="cs"/>
          <w:rtl/>
        </w:rPr>
        <w:t>حرف قواعد ندارد. و در قواعد تصریح وجود دارد که شرط دوام است و متفرع بر آن می فرمایند «فلو علقه بصفة أو شرط أو قرنه بمدة لم یقع».</w:t>
      </w:r>
    </w:p>
    <w:p w14:paraId="162367F0" w14:textId="77777777" w:rsidR="00C2304F" w:rsidRPr="008B60DA" w:rsidRDefault="00E42364" w:rsidP="00421C96">
      <w:pPr>
        <w:pStyle w:val="Heading1"/>
        <w:rPr>
          <w:rtl/>
        </w:rPr>
      </w:pPr>
      <w:bookmarkStart w:id="1757" w:name="_Toc37666227"/>
      <w:bookmarkStart w:id="1758" w:name="_Toc107430552"/>
      <w:r w:rsidRPr="008B60DA">
        <w:rPr>
          <w:rFonts w:hint="cs"/>
          <w:rtl/>
        </w:rPr>
        <w:t xml:space="preserve">عبارت </w:t>
      </w:r>
      <w:r>
        <w:rPr>
          <w:rFonts w:hint="cs"/>
          <w:rtl/>
        </w:rPr>
        <w:t xml:space="preserve">مرحوم </w:t>
      </w:r>
      <w:r w:rsidRPr="008B60DA">
        <w:rPr>
          <w:rFonts w:hint="cs"/>
          <w:rtl/>
        </w:rPr>
        <w:t>علامه در مختلف</w:t>
      </w:r>
      <w:bookmarkEnd w:id="1757"/>
      <w:bookmarkEnd w:id="1758"/>
    </w:p>
    <w:p w14:paraId="67572519" w14:textId="77777777" w:rsidR="00C2304F" w:rsidRDefault="00E42364" w:rsidP="00421C96">
      <w:pPr>
        <w:rPr>
          <w:rtl/>
        </w:rPr>
      </w:pPr>
      <w:r>
        <w:rPr>
          <w:rFonts w:hint="cs"/>
          <w:rtl/>
        </w:rPr>
        <w:t xml:space="preserve">مرحوم علامه در مختلف فرع وقف علی من ینقرض غالبا را بحث کرده اند، ولی ما با تتبع اجمالی آن مسئله دوم </w:t>
      </w:r>
      <w:r>
        <w:rPr>
          <w:rFonts w:hint="cs"/>
          <w:rtl/>
        </w:rPr>
        <w:t>را پیدا نکردیم که ببینیم ایشان در آنجا هم همین مطلب را دارد یا نه. خود دوستان تأمل ثانوی بکنند ببینند آیا می شود این استفاده را کرد یا نه.</w:t>
      </w:r>
    </w:p>
    <w:p w14:paraId="153711CB" w14:textId="77777777" w:rsidR="00C2304F" w:rsidRDefault="00E42364" w:rsidP="00421C96">
      <w:pPr>
        <w:rPr>
          <w:rtl/>
        </w:rPr>
      </w:pPr>
      <w:r>
        <w:rPr>
          <w:rFonts w:hint="cs"/>
          <w:rtl/>
        </w:rPr>
        <w:t>ایشان در فرع دیگری از وقف ـ یعنی در بحث بیع وقف در مواردی که مال موقفه خراب شده است یا موقوف علیهم حاجت شدید به آن پی</w:t>
      </w:r>
      <w:r>
        <w:rPr>
          <w:rFonts w:hint="cs"/>
          <w:rtl/>
        </w:rPr>
        <w:t xml:space="preserve">دا کرده اند ـ مطالبی دارند که شاید بتوان از آن دوام را استفاده کرد، منتهی دیگر ظهور روشنی در این بحث ندارد. </w:t>
      </w:r>
    </w:p>
    <w:p w14:paraId="7CB246D3" w14:textId="77777777" w:rsidR="00C2304F" w:rsidRDefault="00E42364" w:rsidP="007A2F18">
      <w:pPr>
        <w:rPr>
          <w:rtl/>
        </w:rPr>
      </w:pPr>
      <w:r>
        <w:rPr>
          <w:rFonts w:hint="cs"/>
          <w:rtl/>
        </w:rPr>
        <w:t>این فرمایشات مرحوم علامه در چند کتاب.</w:t>
      </w:r>
    </w:p>
    <w:p w14:paraId="5E5401B0" w14:textId="77777777" w:rsidR="00C2304F" w:rsidRPr="003030F4" w:rsidRDefault="00E42364" w:rsidP="00421C96">
      <w:pPr>
        <w:pStyle w:val="Heading1"/>
        <w:rPr>
          <w:rtl/>
        </w:rPr>
      </w:pPr>
      <w:bookmarkStart w:id="1759" w:name="_Toc37666228"/>
      <w:bookmarkStart w:id="1760" w:name="_Toc107430553"/>
      <w:r>
        <w:rPr>
          <w:rFonts w:hint="cs"/>
          <w:rtl/>
        </w:rPr>
        <w:lastRenderedPageBreak/>
        <w:t>عبار ات مرحوم شهید اول  در دروس و لمعه</w:t>
      </w:r>
      <w:bookmarkEnd w:id="1759"/>
      <w:bookmarkEnd w:id="1760"/>
      <w:r w:rsidRPr="003030F4">
        <w:rPr>
          <w:rFonts w:hint="cs"/>
          <w:rtl/>
        </w:rPr>
        <w:t xml:space="preserve"> </w:t>
      </w:r>
    </w:p>
    <w:p w14:paraId="57D1B2A6" w14:textId="77777777" w:rsidR="00C2304F" w:rsidRDefault="00E42364" w:rsidP="000A4ACB">
      <w:pPr>
        <w:rPr>
          <w:rtl/>
        </w:rPr>
      </w:pPr>
      <w:r>
        <w:rPr>
          <w:rFonts w:hint="cs"/>
          <w:rtl/>
        </w:rPr>
        <w:t>اما مرحوم شهید اول رحمه الله علیه در دروس فرموده اند</w:t>
      </w:r>
      <w:r>
        <w:rPr>
          <w:rStyle w:val="FootnoteReference"/>
          <w:rtl/>
        </w:rPr>
        <w:footnoteReference w:id="168"/>
      </w:r>
      <w:r>
        <w:rPr>
          <w:rFonts w:hint="cs"/>
          <w:rtl/>
        </w:rPr>
        <w:t>: «وسادسها الدو</w:t>
      </w:r>
      <w:r>
        <w:rPr>
          <w:rFonts w:hint="cs"/>
          <w:rtl/>
        </w:rPr>
        <w:t>ام، (بعد تفریع کرده اند بر این مسئله:) فلو قرن بمدة کان حبسا فیبطل بانقضائها، و لو وقفه علی من ینقرض غالبا جری علیه، فلو لم ینقرض استمرّ».</w:t>
      </w:r>
    </w:p>
    <w:p w14:paraId="22BF71DC" w14:textId="77777777" w:rsidR="00C2304F" w:rsidRDefault="00E42364" w:rsidP="00CD541D">
      <w:pPr>
        <w:rPr>
          <w:rtl/>
        </w:rPr>
      </w:pPr>
      <w:r>
        <w:rPr>
          <w:rFonts w:hint="cs"/>
          <w:rtl/>
        </w:rPr>
        <w:t xml:space="preserve">در اینجا هم مرحوم شهید اولا دوام را شرط کرده اند، که ظهور دوام این است که اگر وقف الی سنة کند باطل است. و ثانیا </w:t>
      </w:r>
      <w:r>
        <w:rPr>
          <w:rFonts w:hint="cs"/>
          <w:rtl/>
        </w:rPr>
        <w:t>خودشان نیز تفریع فرموده اند که «فلو قرن بمدة کان حبسا». یعنی تقریبا روشن است که ایشان می خواهد وقف را بما هو وقف باطل بداند، فقط می فرماید که این انشاء از اصل باطل نمی شود، و این انشاء وقف توأم با مدت، مصداق حبس واقع می شود. و بعد از مضی زمان و انقضاء وقتش</w:t>
      </w:r>
      <w:r>
        <w:rPr>
          <w:rFonts w:hint="cs"/>
          <w:rtl/>
        </w:rPr>
        <w:t xml:space="preserve"> این حبس تمام می شود و باطل می شود.</w:t>
      </w:r>
    </w:p>
    <w:p w14:paraId="257FB973" w14:textId="77777777" w:rsidR="00C2304F" w:rsidRDefault="00E42364" w:rsidP="00CD541D">
      <w:pPr>
        <w:rPr>
          <w:rtl/>
        </w:rPr>
      </w:pPr>
      <w:r>
        <w:rPr>
          <w:rFonts w:hint="cs"/>
          <w:rtl/>
        </w:rPr>
        <w:t>علی أیّ حال مقصود این است که این عبارت دروس هم دال بر این است که لم یقع وقفا. والا وجهی نداشت بگوید در صورتی انشاء وقف کرده، قصد وقف هم کرده، مقرون به مدت هم کرده ولی حبس واقع می شود؛ اگر وقف در این صورت صحیح بود می فرمو</w:t>
      </w:r>
      <w:r>
        <w:rPr>
          <w:rFonts w:hint="cs"/>
          <w:rtl/>
        </w:rPr>
        <w:t xml:space="preserve">دند: «کان وقفا». </w:t>
      </w:r>
    </w:p>
    <w:p w14:paraId="2FFA30EB" w14:textId="77777777" w:rsidR="00C2304F" w:rsidRDefault="00E42364" w:rsidP="00CD541D">
      <w:pPr>
        <w:rPr>
          <w:rtl/>
        </w:rPr>
      </w:pPr>
      <w:r>
        <w:rPr>
          <w:rFonts w:hint="cs"/>
          <w:rtl/>
        </w:rPr>
        <w:t>پس هم از تعبیر اینکه شرط سادس دوام است و هم از این تفریعی که برای صحت این انشاء به عنوان حبس کردند می توان فهمید که این انشاء به عنوان وقف صحیح نیست و لو وقف الی مدة لم یقع.</w:t>
      </w:r>
    </w:p>
    <w:p w14:paraId="2C336D6E" w14:textId="77777777" w:rsidR="00C2304F" w:rsidRDefault="00E42364" w:rsidP="000A4ACB">
      <w:pPr>
        <w:rPr>
          <w:rtl/>
        </w:rPr>
      </w:pPr>
      <w:r>
        <w:rPr>
          <w:rFonts w:hint="cs"/>
          <w:rtl/>
        </w:rPr>
        <w:t>در متن لمعه فرموده اند</w:t>
      </w:r>
      <w:r>
        <w:rPr>
          <w:rStyle w:val="FootnoteReference"/>
          <w:rtl/>
        </w:rPr>
        <w:footnoteReference w:id="169"/>
      </w:r>
      <w:r>
        <w:rPr>
          <w:rFonts w:hint="cs"/>
          <w:rtl/>
        </w:rPr>
        <w:t>: «و شرطه التنجیز والدوام و الاقباض واخر</w:t>
      </w:r>
      <w:r>
        <w:rPr>
          <w:rFonts w:hint="cs"/>
          <w:rtl/>
        </w:rPr>
        <w:t>اجه عن نفسه».</w:t>
      </w:r>
    </w:p>
    <w:p w14:paraId="4BF9E86E" w14:textId="77777777" w:rsidR="00C2304F" w:rsidRDefault="00E42364" w:rsidP="007A2F18">
      <w:pPr>
        <w:rPr>
          <w:rtl/>
        </w:rPr>
      </w:pPr>
      <w:r>
        <w:rPr>
          <w:rFonts w:hint="cs"/>
          <w:rtl/>
        </w:rPr>
        <w:t>اینجا فقط لفظ دوام را آورده اند که شبیه آن چیزی است که در دروس هم آورده اند.</w:t>
      </w:r>
    </w:p>
    <w:p w14:paraId="4D56AB23" w14:textId="77777777" w:rsidR="00C2304F" w:rsidRPr="003030F4" w:rsidRDefault="00E42364" w:rsidP="00FB2E72">
      <w:pPr>
        <w:pStyle w:val="Heading1"/>
        <w:rPr>
          <w:rtl/>
        </w:rPr>
      </w:pPr>
      <w:bookmarkStart w:id="1761" w:name="_Toc37666229"/>
      <w:bookmarkStart w:id="1762" w:name="_Toc107430554"/>
      <w:r>
        <w:rPr>
          <w:rFonts w:hint="cs"/>
          <w:rtl/>
        </w:rPr>
        <w:t>عبارت</w:t>
      </w:r>
      <w:r w:rsidRPr="003030F4">
        <w:rPr>
          <w:rFonts w:hint="cs"/>
          <w:rtl/>
        </w:rPr>
        <w:t xml:space="preserve"> </w:t>
      </w:r>
      <w:r>
        <w:rPr>
          <w:rFonts w:hint="cs"/>
          <w:rtl/>
        </w:rPr>
        <w:t xml:space="preserve">مرحوم </w:t>
      </w:r>
      <w:r w:rsidRPr="003030F4">
        <w:rPr>
          <w:rFonts w:hint="cs"/>
          <w:rtl/>
        </w:rPr>
        <w:t>فاضل مقداد</w:t>
      </w:r>
      <w:r>
        <w:rPr>
          <w:rFonts w:hint="cs"/>
          <w:rtl/>
        </w:rPr>
        <w:t xml:space="preserve"> در تنقیح الرائع</w:t>
      </w:r>
      <w:bookmarkEnd w:id="1761"/>
      <w:bookmarkEnd w:id="1762"/>
    </w:p>
    <w:p w14:paraId="10F03C21" w14:textId="77777777" w:rsidR="00C2304F" w:rsidRDefault="00E42364" w:rsidP="00FB2E72">
      <w:pPr>
        <w:rPr>
          <w:rtl/>
        </w:rPr>
      </w:pPr>
      <w:r>
        <w:rPr>
          <w:rFonts w:hint="cs"/>
          <w:rtl/>
        </w:rPr>
        <w:t xml:space="preserve">مرحوم فاضل مقداد در التنقیح الرائع که شرح مختصر شرایع است در شرح این عبارت مختصر: «یشترط فی الوقف التنجیز والدوام و </w:t>
      </w:r>
      <w:r>
        <w:rPr>
          <w:rFonts w:hint="cs"/>
          <w:rtl/>
        </w:rPr>
        <w:t>الاقباض واخراجه عن نفسه» فرموده اند</w:t>
      </w:r>
      <w:r>
        <w:rPr>
          <w:rStyle w:val="FootnoteReference"/>
          <w:rtl/>
        </w:rPr>
        <w:footnoteReference w:id="170"/>
      </w:r>
      <w:r>
        <w:rPr>
          <w:rFonts w:hint="cs"/>
          <w:rtl/>
        </w:rPr>
        <w:t>: «اما الدوام فهو شرط فی الوقف الحقیقی، و هو ما حکم فیه بتأبید مصرفه بحیث یعلم عادة الاستمرار فیه، اما لو لم یعلم ذلک بل وقف علی من ینقرض غالبا ففی صحته قولان، نقل فی المبسوط عن قوم من اصحابنا بطلانه، و قال قوم یصح حبسا</w:t>
      </w:r>
      <w:r>
        <w:rPr>
          <w:rFonts w:hint="cs"/>
          <w:rtl/>
        </w:rPr>
        <w:t xml:space="preserve"> و علیه الفتوی».</w:t>
      </w:r>
    </w:p>
    <w:p w14:paraId="6B3F6C5E" w14:textId="77777777" w:rsidR="00C2304F" w:rsidRDefault="00E42364" w:rsidP="00920A69">
      <w:pPr>
        <w:rPr>
          <w:rtl/>
        </w:rPr>
      </w:pPr>
      <w:r>
        <w:rPr>
          <w:rFonts w:hint="cs"/>
          <w:rtl/>
        </w:rPr>
        <w:lastRenderedPageBreak/>
        <w:t>در مورد عبارت مرحوم محقق حلی در متن مختصر که دوام را معنا کرده فرموده اند: «فلو کان الی أمد کان حبسا» یا باید بگوئیم</w:t>
      </w:r>
      <w:r w:rsidRPr="00920A69">
        <w:rPr>
          <w:rFonts w:hint="cs"/>
          <w:rtl/>
        </w:rPr>
        <w:t xml:space="preserve"> </w:t>
      </w:r>
      <w:r>
        <w:rPr>
          <w:rFonts w:hint="cs"/>
          <w:rtl/>
        </w:rPr>
        <w:t>دوام را به معنای عدم توقیت دانسته اند. یا بگوئیم دوام در عبارت ایشان اطلاق دارد و شامل هر دو فرد است؛ هم دوام در اصل وقت ب</w:t>
      </w:r>
      <w:r>
        <w:rPr>
          <w:rFonts w:hint="cs"/>
          <w:rtl/>
        </w:rPr>
        <w:t xml:space="preserve">ه معنای مؤبد بودن و عدم توقیت، و هم دوام به معنای اینکه مصرفش دائم باشد. پس فلو کان الی أمد کان حبسا که در متن مختصر است یکی از مصادیق را ذکر کرده است. پس در هر صورت شامل دوام به معنای عدم توقیت می شود. </w:t>
      </w:r>
    </w:p>
    <w:p w14:paraId="7B2D3CB1" w14:textId="77777777" w:rsidR="00C2304F" w:rsidRDefault="00E42364" w:rsidP="00E80AD3">
      <w:pPr>
        <w:rPr>
          <w:rtl/>
        </w:rPr>
      </w:pPr>
      <w:r>
        <w:rPr>
          <w:rFonts w:hint="cs"/>
          <w:rtl/>
        </w:rPr>
        <w:t xml:space="preserve">مرحوم فاضل مقداد در تنقیح که می فرمایند دوام شرط در </w:t>
      </w:r>
      <w:r>
        <w:rPr>
          <w:rFonts w:hint="cs"/>
          <w:rtl/>
        </w:rPr>
        <w:t>وقف حقیقی است، عبارت ابتدائا به اطلاقش می تواند شامل هر دو فرع شود. لکن ظاهر عبارات بعدی ایشان این است که می خواهند مقصود صاحب شرایع در مختصر را به بحث وقف علی من ینقرض برگردانند.</w:t>
      </w:r>
    </w:p>
    <w:p w14:paraId="117E5DE5" w14:textId="77777777" w:rsidR="00C2304F" w:rsidRDefault="00E42364" w:rsidP="00E80AD3">
      <w:pPr>
        <w:rPr>
          <w:rtl/>
        </w:rPr>
      </w:pPr>
      <w:r>
        <w:rPr>
          <w:rFonts w:hint="cs"/>
          <w:rtl/>
        </w:rPr>
        <w:t>اگر واقعا مقصود صاحب شرایع در متن مختصر منحصر در وقف علی من ینقرض باشد، خلاف</w:t>
      </w:r>
      <w:r>
        <w:rPr>
          <w:rFonts w:hint="cs"/>
          <w:rtl/>
        </w:rPr>
        <w:t xml:space="preserve"> متن است زیرا در خود متن مختصر تصریح شده که فلو کان الی أمد کان حبسا.</w:t>
      </w:r>
    </w:p>
    <w:p w14:paraId="37E4DCF4" w14:textId="77777777" w:rsidR="00C2304F" w:rsidRDefault="00E42364" w:rsidP="00E80AD3">
      <w:pPr>
        <w:rPr>
          <w:rtl/>
        </w:rPr>
      </w:pPr>
      <w:r>
        <w:rPr>
          <w:rFonts w:hint="cs"/>
          <w:rtl/>
        </w:rPr>
        <w:t xml:space="preserve">بنابراین مقصود ایشان از دوام اگر منحصر در عدم تابید نباشد باید لااقل معنای مطلقی باشد که شامل نفی وقف الی أمد نیز بشود. </w:t>
      </w:r>
    </w:p>
    <w:p w14:paraId="61FD5069" w14:textId="77777777" w:rsidR="00C2304F" w:rsidRDefault="00E42364" w:rsidP="00E80AD3">
      <w:pPr>
        <w:rPr>
          <w:rtl/>
        </w:rPr>
      </w:pPr>
      <w:r>
        <w:rPr>
          <w:rFonts w:hint="cs"/>
          <w:rtl/>
        </w:rPr>
        <w:t>پس عبارت متن مختصر حتما دوامش به معنای عدم توقیت نیز است و شارح ن</w:t>
      </w:r>
      <w:r>
        <w:rPr>
          <w:rFonts w:hint="cs"/>
          <w:rtl/>
        </w:rPr>
        <w:t>یز که در ذیل می فرماید: «اما الدوام فهو شرط فی الوقف الحقیقی» بعید نیست که مرادشان هر دو فرع باشد. منتهی عبارت بعد که به مساله من ینقرض بر می گردد در واقع به یکی از دو فرع دوام پرداخته است.</w:t>
      </w:r>
    </w:p>
    <w:p w14:paraId="4E02A8D5" w14:textId="77777777" w:rsidR="00C2304F" w:rsidRPr="003030F4" w:rsidRDefault="00E42364" w:rsidP="00E80AD3">
      <w:pPr>
        <w:pStyle w:val="Heading1"/>
        <w:rPr>
          <w:rtl/>
        </w:rPr>
      </w:pPr>
      <w:bookmarkStart w:id="1763" w:name="_Toc37666230"/>
      <w:bookmarkStart w:id="1764" w:name="_Toc107430555"/>
      <w:r>
        <w:rPr>
          <w:rFonts w:hint="cs"/>
          <w:rtl/>
        </w:rPr>
        <w:t>عبارت مرحوم</w:t>
      </w:r>
      <w:r w:rsidRPr="003030F4">
        <w:rPr>
          <w:rFonts w:hint="cs"/>
          <w:rtl/>
        </w:rPr>
        <w:t xml:space="preserve"> ابن فهد حلی در مهذب البارع</w:t>
      </w:r>
      <w:bookmarkEnd w:id="1763"/>
      <w:bookmarkEnd w:id="1764"/>
    </w:p>
    <w:p w14:paraId="5713C14E" w14:textId="77777777" w:rsidR="00C2304F" w:rsidRDefault="00E42364" w:rsidP="00727A6E">
      <w:pPr>
        <w:rPr>
          <w:rtl/>
        </w:rPr>
      </w:pPr>
      <w:r>
        <w:rPr>
          <w:rFonts w:hint="cs"/>
          <w:rtl/>
        </w:rPr>
        <w:t>مرحوم ابن فهد حلی در مهذب ا</w:t>
      </w:r>
      <w:r>
        <w:rPr>
          <w:rFonts w:hint="cs"/>
          <w:rtl/>
        </w:rPr>
        <w:t>لبارع که شرح مختصر است، در ذیل فرمایش محقق در مختصر گفته است: الفاظ وقف مانند وقفت و تصدقت باید عباراتی باشند که دال بر ارادۀ تأبید باشند. و این همان مطلبی است که فقهاء دیگری مانند صاحب مفتاح الکرامة نیز در بحث الفاظ وقف آورده اند. بعد ایشان در شرح متن فرم</w:t>
      </w:r>
      <w:r>
        <w:rPr>
          <w:rFonts w:hint="cs"/>
          <w:rtl/>
        </w:rPr>
        <w:t xml:space="preserve">وده اند: «ولو جعله لمن ینقرض غالبا صحّ و یرجع بعد موت الموقوف علیه الی ورثة الواقف». که فرع بعدی است. اما در فرعی که مربوط به بحث ما هست </w:t>
      </w:r>
      <w:r>
        <w:rPr>
          <w:rFonts w:hint="cs"/>
          <w:rtl/>
        </w:rPr>
        <w:lastRenderedPageBreak/>
        <w:t>خیلی تصریح ندارند، منتهی می فرمایند</w:t>
      </w:r>
      <w:r>
        <w:rPr>
          <w:rStyle w:val="FootnoteReference"/>
          <w:rtl/>
        </w:rPr>
        <w:footnoteReference w:id="171"/>
      </w:r>
      <w:r>
        <w:rPr>
          <w:rFonts w:hint="cs"/>
          <w:rtl/>
        </w:rPr>
        <w:t>: «اقول هنا مسئلتان: الاولی هل یصح هذا الوقف أم لا؟ فنقول شرط الوقف التأبید». خب ظ</w:t>
      </w:r>
      <w:r>
        <w:rPr>
          <w:rFonts w:hint="cs"/>
          <w:rtl/>
        </w:rPr>
        <w:t>اهر این عبارت این است که به اطلاقش می تواند هم معنای عدم توقیت را شامل شود و هم عدم انقراض را.</w:t>
      </w:r>
    </w:p>
    <w:p w14:paraId="2BEBA394" w14:textId="77777777" w:rsidR="00C2304F" w:rsidRDefault="00E42364" w:rsidP="00727A6E">
      <w:pPr>
        <w:rPr>
          <w:rtl/>
        </w:rPr>
      </w:pPr>
      <w:r>
        <w:rPr>
          <w:rFonts w:hint="cs"/>
          <w:rtl/>
        </w:rPr>
        <w:t>ایشان بر این مطلب مترتب کرده است که «فلو جعله علی من ینقرض غالبا و لم یسقه بعد ذلک الی من لا ینقرض کالفقراء و المساجد و المشاهد هل یصح وقفا، قال الشیخان نعم». که</w:t>
      </w:r>
      <w:r>
        <w:rPr>
          <w:rFonts w:hint="cs"/>
          <w:rtl/>
        </w:rPr>
        <w:t xml:space="preserve"> این مربوط به بحث بعدی است. و نسبت به فرعی که در آن هستیم یعنی صحت یا عدم صحت وقف الی سنة شاید بتوان به اطلاق تعبیر اول ایشان که می فرمایند «فنقول شرط الوقف التأبید» تمسک نمود. و الا عبارت دیگری در اینجا ندارند که در این مسئله ظهور داشته باشد.</w:t>
      </w:r>
    </w:p>
    <w:p w14:paraId="09EF413B" w14:textId="77777777" w:rsidR="00C2304F" w:rsidRPr="003030F4" w:rsidRDefault="00E42364" w:rsidP="00631AE9">
      <w:pPr>
        <w:pStyle w:val="Heading1"/>
        <w:rPr>
          <w:rtl/>
        </w:rPr>
      </w:pPr>
      <w:bookmarkStart w:id="1765" w:name="_Toc37666231"/>
      <w:bookmarkStart w:id="1766" w:name="_Toc107430556"/>
      <w:r w:rsidRPr="003030F4">
        <w:rPr>
          <w:rFonts w:hint="cs"/>
          <w:rtl/>
        </w:rPr>
        <w:t xml:space="preserve">عبارت </w:t>
      </w:r>
      <w:r>
        <w:rPr>
          <w:rFonts w:hint="cs"/>
          <w:rtl/>
        </w:rPr>
        <w:t xml:space="preserve">مرحوم صیمری در </w:t>
      </w:r>
      <w:r w:rsidRPr="003030F4">
        <w:rPr>
          <w:rFonts w:hint="cs"/>
          <w:rtl/>
        </w:rPr>
        <w:t>غایة المرام</w:t>
      </w:r>
      <w:bookmarkEnd w:id="1765"/>
      <w:bookmarkEnd w:id="1766"/>
    </w:p>
    <w:p w14:paraId="3AA62D74" w14:textId="77777777" w:rsidR="00C2304F" w:rsidRDefault="00E42364" w:rsidP="00631AE9">
      <w:pPr>
        <w:rPr>
          <w:rtl/>
        </w:rPr>
      </w:pPr>
      <w:r>
        <w:rPr>
          <w:rFonts w:hint="cs"/>
          <w:rtl/>
        </w:rPr>
        <w:t>مرحوم صیمری در غایة المرام در شرح شرایع اولین فرعی که مطرح می کنند وقف لمن ینقرض غالبا است. در ذیل این فرع می فرمایند</w:t>
      </w:r>
      <w:r>
        <w:rPr>
          <w:rStyle w:val="FootnoteReference"/>
          <w:rtl/>
        </w:rPr>
        <w:footnoteReference w:id="172"/>
      </w:r>
      <w:r>
        <w:rPr>
          <w:rFonts w:hint="cs"/>
          <w:rtl/>
        </w:rPr>
        <w:t>: «هنا مسئلتان: الاولی من شرط الوقف التأبید، فإذا جعله لمن ینقرض غالبا...». که شبیه آن بحثی است که بالا عرض کر</w:t>
      </w:r>
      <w:r>
        <w:rPr>
          <w:rFonts w:hint="cs"/>
          <w:rtl/>
        </w:rPr>
        <w:t>دیم.</w:t>
      </w:r>
    </w:p>
    <w:p w14:paraId="142A9DC0" w14:textId="77777777" w:rsidR="00C2304F" w:rsidRDefault="00E42364" w:rsidP="00631AE9">
      <w:pPr>
        <w:rPr>
          <w:rtl/>
        </w:rPr>
      </w:pPr>
      <w:r>
        <w:rPr>
          <w:rFonts w:hint="cs"/>
          <w:rtl/>
        </w:rPr>
        <w:t>ایشان دیگر شرط الی سنة را نیاورده اند. لذا تنها از اطلاق همین شرط  می توان فهمید که وقف نمی تواند الی سنة باشد.</w:t>
      </w:r>
    </w:p>
    <w:p w14:paraId="41F283B9" w14:textId="77777777" w:rsidR="00C2304F" w:rsidRPr="003030F4" w:rsidRDefault="00E42364" w:rsidP="00631AE9">
      <w:pPr>
        <w:pStyle w:val="Heading1"/>
        <w:rPr>
          <w:rtl/>
        </w:rPr>
      </w:pPr>
      <w:bookmarkStart w:id="1767" w:name="_Toc37666232"/>
      <w:bookmarkStart w:id="1768" w:name="_Toc107430557"/>
      <w:r>
        <w:rPr>
          <w:rFonts w:hint="cs"/>
          <w:rtl/>
        </w:rPr>
        <w:t xml:space="preserve">عبارت مرحوم محقق کرکی در </w:t>
      </w:r>
      <w:r w:rsidRPr="003030F4">
        <w:rPr>
          <w:rFonts w:hint="cs"/>
          <w:rtl/>
        </w:rPr>
        <w:t>جامع المقاصد</w:t>
      </w:r>
      <w:bookmarkEnd w:id="1767"/>
      <w:bookmarkEnd w:id="1768"/>
    </w:p>
    <w:p w14:paraId="0FB43A29" w14:textId="77777777" w:rsidR="00C2304F" w:rsidRDefault="00E42364" w:rsidP="00631AE9">
      <w:pPr>
        <w:rPr>
          <w:rtl/>
        </w:rPr>
      </w:pPr>
      <w:r>
        <w:rPr>
          <w:rFonts w:hint="cs"/>
          <w:rtl/>
        </w:rPr>
        <w:t>مرحوم علامه در متن قواعد فرموده اند</w:t>
      </w:r>
      <w:r>
        <w:rPr>
          <w:rStyle w:val="FootnoteReference"/>
          <w:rtl/>
        </w:rPr>
        <w:footnoteReference w:id="173"/>
      </w:r>
      <w:r>
        <w:rPr>
          <w:rFonts w:hint="cs"/>
          <w:rtl/>
        </w:rPr>
        <w:t>: «الثانی دوامه، فلو علقه بصفة أو بشرط أو قرنه بمدة لم یقع» که ق</w:t>
      </w:r>
      <w:r>
        <w:rPr>
          <w:rFonts w:hint="cs"/>
          <w:rtl/>
        </w:rPr>
        <w:t>بلا خواندیم. محقق کرکی در جامع المقاصد در شرح این دوام فرموده اند: «لأن الوقف لابد من تأبیده علی ما سیأتی تحقیقه انشاءالله». و در ذیل می فرمایند: «أنه لو وقف ملکه مدة کسنة فهل یبطل اصلا أم یبطل کونه وقفا و یصح حبسا. قولان: احدهما البطلان، و هو ظاهر عبارة ا</w:t>
      </w:r>
      <w:r>
        <w:rPr>
          <w:rFonts w:hint="cs"/>
          <w:rtl/>
        </w:rPr>
        <w:t>لکتاب حیث حکم فی هذه المسئلة بعدم الوقوع و فی التی بعدها بصحة حبسا. والثانی صحته حبسا. و اختاره المصنف فی التحریر وشیخنا الشهید فی الدروس، لوجود المقتضی...».</w:t>
      </w:r>
    </w:p>
    <w:p w14:paraId="1027E43B" w14:textId="77777777" w:rsidR="00C2304F" w:rsidRDefault="00E42364" w:rsidP="00DB4476">
      <w:pPr>
        <w:rPr>
          <w:rtl/>
        </w:rPr>
      </w:pPr>
      <w:r>
        <w:rPr>
          <w:rFonts w:hint="cs"/>
          <w:rtl/>
        </w:rPr>
        <w:lastRenderedPageBreak/>
        <w:t>پس مرحوم محقق کرکی در اینکه چنین انشائی، وقف واقع نمی شود تردید نکرده است و استدلالی نیز برای آن ن</w:t>
      </w:r>
      <w:r>
        <w:rPr>
          <w:rFonts w:hint="cs"/>
          <w:rtl/>
        </w:rPr>
        <w:t>یاورده است. منتهی در اینکه آیا حبس واقع می شود یا نه بحث کرده است. و گفته اند برخی از فقهاء در فرع بعدی قائل به صحته حبسا شده اند، آنوقت آن بحث را به اینجا سرایت داده اند که آیا اینجا هم به صوت حبس واقع می شود یا نه؟ و از قول برخی آورده اند که در اینجا نیز</w:t>
      </w:r>
      <w:r>
        <w:rPr>
          <w:rFonts w:hint="cs"/>
          <w:rtl/>
        </w:rPr>
        <w:t xml:space="preserve"> می شود حبس باشد. اما در ذیل مسئله تقریبا بحث را روشن کرده اند و فرموده اند: «وینبغی الجزم بالبطلان لو قصد بالوقف هنا معناه الحقیقی لامتناعه». یعنی در این فرع که وقف الی سنة است نمی شود واقف قصد وقف به معنای حقیقی آن کند. و اگر چنین قصدی داشته باشد بلا شبه</w:t>
      </w:r>
      <w:r>
        <w:rPr>
          <w:rFonts w:hint="cs"/>
          <w:rtl/>
        </w:rPr>
        <w:t xml:space="preserve">ه وقفش باطل است، چون امکان وقوع ندارد. </w:t>
      </w:r>
    </w:p>
    <w:p w14:paraId="656B5AC9" w14:textId="77777777" w:rsidR="00C2304F" w:rsidRDefault="00E42364" w:rsidP="00DB4476">
      <w:pPr>
        <w:rPr>
          <w:rtl/>
        </w:rPr>
      </w:pPr>
      <w:r>
        <w:rPr>
          <w:rFonts w:hint="cs"/>
          <w:rtl/>
        </w:rPr>
        <w:t>پس معلوم می شود که ایشان نیز در وقف، تأبید را شرط می داند. و ما به ایشان نیز نمی توانیم نسبت دهیم که این وقف را تصحیح می کنند یا در بطلانش تشکیک می کنند. بلکه ایشان جازمانه می گوید: اگر انشاء کند وقف را الی سنة و قصد</w:t>
      </w:r>
      <w:r>
        <w:rPr>
          <w:rFonts w:hint="cs"/>
          <w:rtl/>
        </w:rPr>
        <w:t xml:space="preserve"> کند وقف را بمعنای حقیقی آن، این وقف باطل است.</w:t>
      </w:r>
    </w:p>
    <w:p w14:paraId="6286C96D" w14:textId="77777777" w:rsidR="00C2304F" w:rsidRDefault="00E42364" w:rsidP="00DB4476">
      <w:pPr>
        <w:pStyle w:val="Heading1"/>
        <w:rPr>
          <w:rtl/>
        </w:rPr>
      </w:pPr>
      <w:bookmarkStart w:id="1769" w:name="_Toc37666233"/>
      <w:bookmarkStart w:id="1770" w:name="_Toc107430558"/>
      <w:r>
        <w:rPr>
          <w:rFonts w:hint="cs"/>
          <w:rtl/>
        </w:rPr>
        <w:t>عبارت مرحوم شهید ثانی در مسالک</w:t>
      </w:r>
      <w:bookmarkEnd w:id="1769"/>
      <w:bookmarkEnd w:id="1770"/>
    </w:p>
    <w:p w14:paraId="67EA56D4" w14:textId="77777777" w:rsidR="00C2304F" w:rsidRDefault="00E42364" w:rsidP="00F0254C">
      <w:pPr>
        <w:rPr>
          <w:rtl/>
        </w:rPr>
      </w:pPr>
      <w:r>
        <w:rPr>
          <w:rFonts w:hint="cs"/>
          <w:rtl/>
        </w:rPr>
        <w:t xml:space="preserve">مرحوم شهید ثانی نیز شبیه همین حرف را در مسالک آورده اند. وقتی مرحوم محقق در شرایع گفتند: «القسم الرابع فی شرائط الوقف و هی اربعة الدوام و التنجیز و الاقباض و اخراجه عن نفسه، فلو </w:t>
      </w:r>
      <w:r>
        <w:rPr>
          <w:rFonts w:hint="cs"/>
          <w:rtl/>
        </w:rPr>
        <w:t>قرنه بمدة بطل». مرحوم شهید ثانی در مسالک می فرماید</w:t>
      </w:r>
      <w:r>
        <w:rPr>
          <w:rStyle w:val="FootnoteReference"/>
          <w:rtl/>
        </w:rPr>
        <w:footnoteReference w:id="174"/>
      </w:r>
      <w:r>
        <w:rPr>
          <w:rFonts w:hint="cs"/>
          <w:rtl/>
        </w:rPr>
        <w:t>: در اینجا دو مسئله وجود دارد: «احداهما أن یقرن الوقف بمدة کسنة مثلا و قد قطع المصنف ببطلانه، لأن الوقف شرطه التأبید، فإذا لم یحصل الشرط یبطل. وقیل إنما یبطل الوقف ولکن یصیر حبسا کالثانیة (یعنی مثل همان ف</w:t>
      </w:r>
      <w:r>
        <w:rPr>
          <w:rFonts w:hint="cs"/>
          <w:rtl/>
        </w:rPr>
        <w:t xml:space="preserve">رع ثانی که مسئله 16 ما باشد که وقف علی من ینقرض است همانطور که در آنجا عده ای گفته اند که وقفش باطل است ولی حبسا صحیح است، اینجا هم یک عده ای این را گفته اند) و هذا هو الاقوی (که به صورت حبس صحیح باشد) لکن هذا إنما یتمّ مع قصد الحبس، فلو قصد الوقف الحقیقی </w:t>
      </w:r>
      <w:r>
        <w:rPr>
          <w:rFonts w:hint="cs"/>
          <w:rtl/>
        </w:rPr>
        <w:t xml:space="preserve">وجب القطع بالبطلان لفقد الشرط». </w:t>
      </w:r>
    </w:p>
    <w:p w14:paraId="2411E300" w14:textId="77777777" w:rsidR="00C2304F" w:rsidRDefault="00E42364" w:rsidP="00F0254C">
      <w:pPr>
        <w:rPr>
          <w:rtl/>
        </w:rPr>
      </w:pPr>
      <w:r>
        <w:rPr>
          <w:rFonts w:hint="cs"/>
          <w:rtl/>
        </w:rPr>
        <w:t xml:space="preserve">دیگر {عبارت} از این روشن تر نمی توان آورد. پس مرحوم شهید ثانی نیز در مسالک همین نظر را دارد که در مسئله فعلی ما که اقتران به وقت است، اگر قصد وقف کند به معنای حقیقی آن، وجب القطع بالبطلان لفقد الشرط. چون ایشان اشتراط تأبید </w:t>
      </w:r>
      <w:r>
        <w:rPr>
          <w:rFonts w:hint="cs"/>
          <w:rtl/>
        </w:rPr>
        <w:t xml:space="preserve">به معنای عدم توقیت را مسلم گرفته است. عبارت خیلی عبارت مهمی است. لفقد الشرط یعنی مفروغ </w:t>
      </w:r>
      <w:r>
        <w:rPr>
          <w:rFonts w:hint="cs"/>
          <w:rtl/>
        </w:rPr>
        <w:lastRenderedPageBreak/>
        <w:t xml:space="preserve">عنه گرفته اند که وقف مشروط به تأبید است به معنای عدم توقیت، واگر قصد کند وقف حقیقی را در همین جایی که مقرون به زمان کرده، وجب القطع بالبطلان لفقد الشرط. </w:t>
      </w:r>
    </w:p>
    <w:p w14:paraId="5D3E44A0" w14:textId="77777777" w:rsidR="00C2304F" w:rsidRDefault="00E42364" w:rsidP="008F481F">
      <w:pPr>
        <w:rPr>
          <w:rtl/>
        </w:rPr>
      </w:pPr>
      <w:r>
        <w:rPr>
          <w:rFonts w:hint="cs"/>
          <w:rtl/>
        </w:rPr>
        <w:t>پس اگر می گویند</w:t>
      </w:r>
      <w:r>
        <w:rPr>
          <w:rFonts w:hint="cs"/>
          <w:rtl/>
        </w:rPr>
        <w:t xml:space="preserve"> اقوی این است که لم یبطل و یصیر حبسا، یعنی حبس واقع می شود و باید بگوئیم قصد حبس کرده است. ولی اگر قصد وقف حقیقی کرده باشد، وجب القطع بالبطلان لفقد الشرط. </w:t>
      </w:r>
    </w:p>
    <w:p w14:paraId="38DB8EDC" w14:textId="77777777" w:rsidR="00C2304F" w:rsidRDefault="00E42364" w:rsidP="00CC2812">
      <w:pPr>
        <w:rPr>
          <w:rtl/>
        </w:rPr>
      </w:pPr>
      <w:r>
        <w:rPr>
          <w:rFonts w:hint="cs"/>
          <w:rtl/>
        </w:rPr>
        <w:t>پس اگر در فرع اصلی ما از شهید ثانی سؤال کنیم که «لو أنشأ الوقف الی سنة بقصد الوقف حقیقة» چه حکمی دار</w:t>
      </w:r>
      <w:r>
        <w:rPr>
          <w:rFonts w:hint="cs"/>
          <w:rtl/>
        </w:rPr>
        <w:t xml:space="preserve">د؟ ایشان می گوید: «وجب القطع بالبطلان لفقد الشرط». </w:t>
      </w:r>
    </w:p>
    <w:p w14:paraId="5A045481" w14:textId="77777777" w:rsidR="00C2304F" w:rsidRDefault="00E42364" w:rsidP="008F481F">
      <w:pPr>
        <w:rPr>
          <w:rtl/>
        </w:rPr>
      </w:pPr>
      <w:r>
        <w:rPr>
          <w:rFonts w:hint="cs"/>
          <w:rtl/>
        </w:rPr>
        <w:t>حال ببینید صحت این انتساب را که از ایشان نقل کرده اند که ایشان نیز اشتراط تأبید را متنازع و مشکوک دانسته است.</w:t>
      </w:r>
    </w:p>
    <w:p w14:paraId="732AB6BF" w14:textId="77777777" w:rsidR="00C2304F" w:rsidRDefault="00E42364" w:rsidP="008F481F">
      <w:pPr>
        <w:rPr>
          <w:rtl/>
        </w:rPr>
      </w:pPr>
      <w:r>
        <w:rPr>
          <w:rFonts w:hint="cs"/>
          <w:rtl/>
        </w:rPr>
        <w:t xml:space="preserve">ایشان در فرع بعدی گفته اند مشکوک است که ربطی به اینجا ندارد. و در اینجا تصریح می کند به بطلان </w:t>
      </w:r>
      <w:r>
        <w:rPr>
          <w:rFonts w:hint="cs"/>
          <w:rtl/>
        </w:rPr>
        <w:t>وقف. و طوری هم تصریح می کند که معلوم می شود اشتراط به تأبید و عدم توقیت را ارسال مسلّم گرفته زیرا گفته اند: وجب القطع بالبطلان.</w:t>
      </w:r>
    </w:p>
    <w:p w14:paraId="48B1AE14" w14:textId="77777777" w:rsidR="00C2304F" w:rsidRDefault="00E42364" w:rsidP="008F481F">
      <w:pPr>
        <w:rPr>
          <w:rtl/>
        </w:rPr>
      </w:pPr>
      <w:r>
        <w:rPr>
          <w:rFonts w:hint="cs"/>
          <w:rtl/>
        </w:rPr>
        <w:t>ایشان در فرع بعدی در صفحه بعد می فرماید</w:t>
      </w:r>
      <w:r>
        <w:rPr>
          <w:rStyle w:val="FootnoteReference"/>
          <w:rtl/>
        </w:rPr>
        <w:footnoteReference w:id="175"/>
      </w:r>
      <w:r>
        <w:rPr>
          <w:rFonts w:hint="cs"/>
          <w:rtl/>
        </w:rPr>
        <w:t>: «الثانیة (یعنی فرع دوم) أن یجعله لمن ینقرض غالبا و لم یذکر المصرف بعده». در اینجا ایش</w:t>
      </w:r>
      <w:r>
        <w:rPr>
          <w:rFonts w:hint="cs"/>
          <w:rtl/>
        </w:rPr>
        <w:t>ان بحث کرده و به ادله ای که برای بطلان آورده اند پاسخ داده و فرموده «و اصالة الصحة متوقفة علی اجتماع شرائطها و هو عین المتنازع لأن الخصم یجعل منها التأبید».</w:t>
      </w:r>
    </w:p>
    <w:p w14:paraId="6370164C" w14:textId="77777777" w:rsidR="00C2304F" w:rsidRDefault="00E42364" w:rsidP="008F481F">
      <w:pPr>
        <w:rPr>
          <w:rtl/>
        </w:rPr>
      </w:pPr>
      <w:r>
        <w:rPr>
          <w:rFonts w:hint="cs"/>
          <w:rtl/>
        </w:rPr>
        <w:t xml:space="preserve"> پس ایشان در اینجا بحث کرده اند و گفته اند بحث اصالة الصحة اول تنازع است.</w:t>
      </w:r>
    </w:p>
    <w:p w14:paraId="5E144410" w14:textId="77777777" w:rsidR="00C2304F" w:rsidRDefault="00E42364" w:rsidP="00B04F72">
      <w:pPr>
        <w:rPr>
          <w:rtl/>
        </w:rPr>
      </w:pPr>
      <w:r>
        <w:rPr>
          <w:rFonts w:hint="cs"/>
          <w:rtl/>
        </w:rPr>
        <w:t xml:space="preserve">پس هم این عبارت ایشان و هم عبارت دیگری که در اینجا آوردیم همه مؤید این است که در فرع ما به صراحت قائل به بطلان هستند گرچه فروع بعدی صحت را قابل بحث دانسته اند. </w:t>
      </w:r>
    </w:p>
    <w:p w14:paraId="4A840D94" w14:textId="77777777" w:rsidR="00C2304F" w:rsidRPr="003030F4" w:rsidRDefault="00E42364" w:rsidP="00B04F72">
      <w:pPr>
        <w:pStyle w:val="Heading1"/>
        <w:rPr>
          <w:rtl/>
        </w:rPr>
      </w:pPr>
      <w:bookmarkStart w:id="1771" w:name="_Toc37666234"/>
      <w:bookmarkStart w:id="1772" w:name="_Toc107430559"/>
      <w:r>
        <w:rPr>
          <w:rFonts w:hint="cs"/>
          <w:rtl/>
        </w:rPr>
        <w:lastRenderedPageBreak/>
        <w:t>عبارت</w:t>
      </w:r>
      <w:r w:rsidRPr="003030F4">
        <w:rPr>
          <w:rFonts w:hint="cs"/>
          <w:rtl/>
        </w:rPr>
        <w:t xml:space="preserve"> </w:t>
      </w:r>
      <w:r>
        <w:rPr>
          <w:rFonts w:hint="cs"/>
          <w:rtl/>
        </w:rPr>
        <w:t>مرحوم شهید ثانی</w:t>
      </w:r>
      <w:r w:rsidRPr="003030F4">
        <w:rPr>
          <w:rFonts w:hint="cs"/>
          <w:rtl/>
        </w:rPr>
        <w:t xml:space="preserve"> در شرح لمعه</w:t>
      </w:r>
      <w:bookmarkEnd w:id="1771"/>
      <w:bookmarkEnd w:id="1772"/>
    </w:p>
    <w:p w14:paraId="4709B298" w14:textId="77777777" w:rsidR="00C2304F" w:rsidRDefault="00E42364" w:rsidP="00B04F72">
      <w:pPr>
        <w:rPr>
          <w:rtl/>
        </w:rPr>
      </w:pPr>
      <w:r>
        <w:rPr>
          <w:rFonts w:hint="cs"/>
          <w:rtl/>
        </w:rPr>
        <w:t xml:space="preserve">عبارت مرحوم شهید ثانی در شرح لمعه نیز به همین صورت است. وقتی </w:t>
      </w:r>
      <w:r>
        <w:rPr>
          <w:rFonts w:hint="cs"/>
          <w:rtl/>
        </w:rPr>
        <w:t xml:space="preserve"> مرحوم شهید اول در لمعه می فرمایند: «وشرطه التنجیز والدوام و الاقباض و اخراجه عن نفسه» ایشان در شرح عبارت می آورند</w:t>
      </w:r>
      <w:r>
        <w:rPr>
          <w:rStyle w:val="FootnoteReference"/>
          <w:rtl/>
        </w:rPr>
        <w:footnoteReference w:id="176"/>
      </w:r>
      <w:r>
        <w:rPr>
          <w:rFonts w:hint="cs"/>
          <w:rtl/>
        </w:rPr>
        <w:t xml:space="preserve">: «و الدوام فلو قرنه بمدة أو جعله علی من ینقرض غالبا لم یکن وقفا والاقوی صحته حبسا». دیگر از این صریحتر چه بگویند. </w:t>
      </w:r>
    </w:p>
    <w:p w14:paraId="5A15442A" w14:textId="77777777" w:rsidR="00C2304F" w:rsidRDefault="00E42364" w:rsidP="00B04F72">
      <w:pPr>
        <w:rPr>
          <w:rtl/>
        </w:rPr>
      </w:pPr>
      <w:r>
        <w:rPr>
          <w:rFonts w:hint="cs"/>
          <w:rtl/>
        </w:rPr>
        <w:t>ما در عبارات مسالک دیدیم که شهید ثانی هم در فرع اول و هم در فرع دوم حبس را تصحیح می کند البته در هر دو فرع به شرط اینکه قصد حبس کرده باشد. و در فرع اول تصریح می کند که اگر قصد وقف حقیقی کرده باشد، وقف باطل است. اینجا نیز می فرمایند فلو قرنه بمدة أو جعله عل</w:t>
      </w:r>
      <w:r>
        <w:rPr>
          <w:rFonts w:hint="cs"/>
          <w:rtl/>
        </w:rPr>
        <w:t xml:space="preserve">ی من ینقرض غالبا لم یکن وقفا. </w:t>
      </w:r>
    </w:p>
    <w:p w14:paraId="7CE4DC04" w14:textId="77777777" w:rsidR="00C2304F" w:rsidRDefault="00E42364" w:rsidP="00B04F72">
      <w:pPr>
        <w:rPr>
          <w:rtl/>
        </w:rPr>
      </w:pPr>
      <w:r>
        <w:rPr>
          <w:rFonts w:hint="cs"/>
          <w:rtl/>
        </w:rPr>
        <w:t>پس در بحث حاضر یعنی فرع اول از مسئله پانزدهم که بحث تأبید به معنای عدم توقیت است ایشان مسلم گرفته است که دوام شرط است، بعد هم متفرع کرده است که «فلو قرنه بمدة أو جعله علی من ینقرض غالبا لم یکن وقفا».</w:t>
      </w:r>
    </w:p>
    <w:p w14:paraId="72D980B5" w14:textId="77777777" w:rsidR="00C2304F" w:rsidRPr="003030F4" w:rsidRDefault="00E42364" w:rsidP="00B04F72">
      <w:pPr>
        <w:pStyle w:val="Heading1"/>
        <w:rPr>
          <w:rtl/>
        </w:rPr>
      </w:pPr>
      <w:bookmarkStart w:id="1773" w:name="_Toc37666235"/>
      <w:bookmarkStart w:id="1774" w:name="_Toc107430560"/>
      <w:r w:rsidRPr="003030F4">
        <w:rPr>
          <w:rFonts w:hint="cs"/>
          <w:rtl/>
        </w:rPr>
        <w:t xml:space="preserve">عبارات متأخرین و معاصرین </w:t>
      </w:r>
      <w:r w:rsidRPr="003030F4">
        <w:rPr>
          <w:rFonts w:hint="cs"/>
          <w:rtl/>
        </w:rPr>
        <w:t>راجع به شرطیت دوام</w:t>
      </w:r>
      <w:r>
        <w:rPr>
          <w:rFonts w:hint="cs"/>
          <w:rtl/>
        </w:rPr>
        <w:t xml:space="preserve"> و عدم توقیت به مدت</w:t>
      </w:r>
      <w:bookmarkEnd w:id="1773"/>
      <w:bookmarkEnd w:id="1774"/>
    </w:p>
    <w:p w14:paraId="1D2B9851" w14:textId="77777777" w:rsidR="00C2304F" w:rsidRDefault="00E42364" w:rsidP="007513E0">
      <w:pPr>
        <w:rPr>
          <w:rtl/>
        </w:rPr>
      </w:pPr>
      <w:r>
        <w:rPr>
          <w:rFonts w:hint="cs"/>
          <w:rtl/>
        </w:rPr>
        <w:t>شیخ بهائی که مربوط به قرن 11 است نیز در جامع عباسی 16 شرط برای وقف برشمرده اند که که شرط هفتم آن را دوان دانسته اند و گفته اند</w:t>
      </w:r>
      <w:r>
        <w:rPr>
          <w:rStyle w:val="FootnoteReference"/>
          <w:rtl/>
        </w:rPr>
        <w:footnoteReference w:id="177"/>
      </w:r>
      <w:r>
        <w:rPr>
          <w:rFonts w:hint="cs"/>
          <w:rtl/>
        </w:rPr>
        <w:t>: «هفتم دوام وقف است، پس اگر وقف را مقارن مدتی سازد آن وقف نخواهد بود بلکه آن را حبس گویند</w:t>
      </w:r>
      <w:r>
        <w:rPr>
          <w:rFonts w:hint="cs"/>
          <w:rtl/>
        </w:rPr>
        <w:t xml:space="preserve"> و به انقضاء مدت باطل می شود».</w:t>
      </w:r>
    </w:p>
    <w:p w14:paraId="2C7F18F2" w14:textId="77777777" w:rsidR="00C2304F" w:rsidRDefault="00E42364" w:rsidP="006C7039">
      <w:pPr>
        <w:rPr>
          <w:rtl/>
        </w:rPr>
      </w:pPr>
      <w:r>
        <w:rPr>
          <w:rFonts w:hint="cs"/>
          <w:rtl/>
        </w:rPr>
        <w:t>ایشان هم تصریح می کند که اگر انشاء وقف کند مقارن به مدت، وقف نیست.</w:t>
      </w:r>
    </w:p>
    <w:p w14:paraId="22ECB443" w14:textId="77777777" w:rsidR="00C2304F" w:rsidRDefault="00E42364" w:rsidP="006C7039">
      <w:pPr>
        <w:rPr>
          <w:rtl/>
        </w:rPr>
      </w:pPr>
      <w:r>
        <w:rPr>
          <w:rFonts w:hint="cs"/>
          <w:rtl/>
        </w:rPr>
        <w:t>مرجوم مجلسی اول هم در فقه فارسی شان فرموده اند: « چهارم از شروط وقف آنکه دائمی باشد، پس اگر مقید به مدتی سازد آن حبس باشد وباطل شود به گذشتن آن مدت». پس ایشان</w:t>
      </w:r>
      <w:r>
        <w:rPr>
          <w:rFonts w:hint="cs"/>
          <w:rtl/>
        </w:rPr>
        <w:t xml:space="preserve"> هم وقف مقترن به وقت را صحیح نمی داند به معنای اینکه وقف واقع نمی شود و حبس واقع می شود.</w:t>
      </w:r>
    </w:p>
    <w:p w14:paraId="6DCC3897" w14:textId="77777777" w:rsidR="00C2304F" w:rsidRDefault="00E42364" w:rsidP="007513E0">
      <w:pPr>
        <w:rPr>
          <w:rtl/>
        </w:rPr>
      </w:pPr>
      <w:r>
        <w:rPr>
          <w:rFonts w:hint="cs"/>
          <w:rtl/>
        </w:rPr>
        <w:t xml:space="preserve">تا قرون بعدتر که تقریبا عمده فقهاء قائل شده اند که در وقف اشتراط دوام به معنای عدم توقیت، شرط است. </w:t>
      </w:r>
    </w:p>
    <w:p w14:paraId="4EA3F948" w14:textId="77777777" w:rsidR="00C2304F" w:rsidRDefault="00E42364" w:rsidP="00B12BE2">
      <w:pPr>
        <w:rPr>
          <w:rtl/>
        </w:rPr>
      </w:pPr>
      <w:r>
        <w:rPr>
          <w:rFonts w:hint="cs"/>
          <w:rtl/>
        </w:rPr>
        <w:lastRenderedPageBreak/>
        <w:t>در فقهای زمان ما مرحوم آقای حکیم در منهاج الصالحین، مرحوم آقای خوئی</w:t>
      </w:r>
      <w:r>
        <w:rPr>
          <w:rFonts w:hint="cs"/>
          <w:rtl/>
        </w:rPr>
        <w:t xml:space="preserve"> در منهاج الصالحین و شاگردان ایشان  چه مراجعی که در قید حیات اند حفظهم الله تعالی جمیعا و چه آنها که از دنیا رفته اند رحمهم الله جمیعا اکثرا قائلند در وقف باید تأبید و دوام باشد واگر مقرون به وقت گردد باطل است.</w:t>
      </w:r>
    </w:p>
    <w:p w14:paraId="039F25E3" w14:textId="77777777" w:rsidR="00C2304F" w:rsidRDefault="00E42364" w:rsidP="00B12BE2">
      <w:pPr>
        <w:rPr>
          <w:rtl/>
        </w:rPr>
      </w:pPr>
      <w:r>
        <w:rPr>
          <w:rFonts w:hint="cs"/>
          <w:rtl/>
        </w:rPr>
        <w:t>مرحوم آقای حکیم هم در منهاج الصالحین جلد 2 صف</w:t>
      </w:r>
      <w:r>
        <w:rPr>
          <w:rFonts w:hint="cs"/>
          <w:rtl/>
        </w:rPr>
        <w:t>حه 243 مسئله 15 فرموده اند: «لا یجوز فی الوقف توقیته بمدة، فإذا قال داری وقف علی اولادی سنة أو عشرین سنین بطل، والظاهر عدم صحته حبسا». که عبارت آقای خوئی ره هم از همینجا گرفته شده بود.</w:t>
      </w:r>
    </w:p>
    <w:p w14:paraId="0B7D2A11" w14:textId="77777777" w:rsidR="00C2304F" w:rsidRDefault="00E42364" w:rsidP="00B12BE2">
      <w:pPr>
        <w:rPr>
          <w:rtl/>
        </w:rPr>
      </w:pPr>
      <w:r>
        <w:rPr>
          <w:rFonts w:hint="cs"/>
          <w:rtl/>
        </w:rPr>
        <w:t xml:space="preserve"> مرحوم آقای خوئی نیز در منهاج الصالحین آقای خوئی جلد 2 صفحه 234 مسئله 1</w:t>
      </w:r>
      <w:r>
        <w:rPr>
          <w:rFonts w:hint="cs"/>
          <w:rtl/>
        </w:rPr>
        <w:t xml:space="preserve">117 همین عبارت را دارند. فرموده اند: «لا یجوز فی الوقف توقیته بمدة، فإذا قال داری وقف علی اولادی سنة أو عشرین سنین بطل، والظاهر عدم صحته حبسا». ایشان حبسش را هم قبول ندارد. هر چند برخی از شاگردان ایشان حبس را قبول کرده اند. </w:t>
      </w:r>
    </w:p>
    <w:p w14:paraId="5BC39548" w14:textId="77777777" w:rsidR="00C2304F" w:rsidRDefault="00E42364" w:rsidP="00AD7875">
      <w:pPr>
        <w:rPr>
          <w:rtl/>
        </w:rPr>
      </w:pPr>
      <w:r>
        <w:rPr>
          <w:rFonts w:hint="cs"/>
          <w:rtl/>
        </w:rPr>
        <w:t>در کتب منهاج الصالحینی که شاگرد</w:t>
      </w:r>
      <w:r>
        <w:rPr>
          <w:rFonts w:hint="cs"/>
          <w:rtl/>
        </w:rPr>
        <w:t>ان مرحوم آقای خوئی ره دارند در آنها هم شبیه همین عبائر آمده است. آیة الله سیستانی، آیة الله وحید حفظهم الله، مرحوم آقای تبریزی در منهاج الصالحین</w:t>
      </w:r>
      <w:r>
        <w:rPr>
          <w:rtl/>
        </w:rPr>
        <w:softHyphen/>
      </w:r>
      <w:r>
        <w:rPr>
          <w:rFonts w:hint="cs"/>
          <w:rtl/>
        </w:rPr>
        <w:t xml:space="preserve"> شان آورده اند که دوام به این معنا شرط است.</w:t>
      </w:r>
    </w:p>
    <w:p w14:paraId="7942D374" w14:textId="77777777" w:rsidR="00C2304F" w:rsidRDefault="00E42364" w:rsidP="00646AED">
      <w:pPr>
        <w:rPr>
          <w:rtl/>
        </w:rPr>
      </w:pPr>
      <w:r>
        <w:rPr>
          <w:rFonts w:hint="cs"/>
          <w:rtl/>
        </w:rPr>
        <w:t xml:space="preserve">بنابر این تا به اینجا در کلماتی که از فقها آوردیم عبارتی که دال بر </w:t>
      </w:r>
      <w:r>
        <w:rPr>
          <w:rFonts w:hint="cs"/>
          <w:rtl/>
        </w:rPr>
        <w:t>تصحیح وقف مقرون به مدت باشد به عنوان وقفیت یعنی وقف را تصحیح کرده باشند پیدا نکردیم.</w:t>
      </w:r>
    </w:p>
    <w:p w14:paraId="13B7035A" w14:textId="77777777" w:rsidR="00C2304F" w:rsidRPr="003030F4" w:rsidRDefault="00E42364" w:rsidP="00B12BE2">
      <w:pPr>
        <w:pStyle w:val="Heading1"/>
        <w:rPr>
          <w:rtl/>
        </w:rPr>
      </w:pPr>
      <w:bookmarkStart w:id="1775" w:name="_Toc37666236"/>
      <w:bookmarkStart w:id="1776" w:name="_Toc107430561"/>
      <w:r w:rsidRPr="003030F4">
        <w:rPr>
          <w:rFonts w:hint="cs"/>
          <w:rtl/>
        </w:rPr>
        <w:t>عبارات دال بر عدم شرطیت دوام</w:t>
      </w:r>
      <w:bookmarkEnd w:id="1775"/>
      <w:bookmarkEnd w:id="1776"/>
    </w:p>
    <w:p w14:paraId="6F08510F" w14:textId="77777777" w:rsidR="00C2304F" w:rsidRDefault="00E42364" w:rsidP="003151EF">
      <w:pPr>
        <w:rPr>
          <w:rtl/>
        </w:rPr>
      </w:pPr>
      <w:r>
        <w:rPr>
          <w:rFonts w:hint="cs"/>
          <w:rtl/>
        </w:rPr>
        <w:t xml:space="preserve">بله دو تا عبارت وجود دارد: یکی از مرحوم سبزواری صاحب کفایة الاحکام، و دیگری از مرحوم فیض کاشانی. </w:t>
      </w:r>
    </w:p>
    <w:p w14:paraId="2D1AA396" w14:textId="77777777" w:rsidR="00C2304F" w:rsidRDefault="00E42364" w:rsidP="00646AED">
      <w:pPr>
        <w:ind w:firstLine="0"/>
        <w:rPr>
          <w:rtl/>
        </w:rPr>
      </w:pPr>
      <w:r>
        <w:rPr>
          <w:rFonts w:hint="cs"/>
          <w:rtl/>
        </w:rPr>
        <w:t xml:space="preserve">ما باید اولا عبارتهای این دو بزرگوار را بررسی کنیم تا ببینیم مضمون آن چیست و بعد هم باید روشن کنیم که آیا اصلا مخالفت این دو بزرگوار اثری دارد یا خیر؟ اجماعی </w:t>
      </w:r>
      <w:r>
        <w:rPr>
          <w:rFonts w:hint="cs"/>
          <w:rtl/>
        </w:rPr>
        <w:t>که ادعا می شود و اثر گذار است عمدتا اجماع قدماء است. حالا اگر بیائیم متأخرین مثل محقق حلی و علامه حلی را اضافه کنیم و متأخری المتأخرین را هم اضافه کنیم، اما مثل مرحوم محقق سبزواری و مرحوم فیض کاشانی که در قرن 11 بوده اند، واضح است که اگر نظر مخالفی داشته ب</w:t>
      </w:r>
      <w:r>
        <w:rPr>
          <w:rFonts w:hint="cs"/>
          <w:rtl/>
        </w:rPr>
        <w:t>اشند اثری در بحث اجماع ندارد. اجماع اصلش که اثرگذار است اجماع قدماء است. اگر ما اجماع متأخرین مثل علامه و محقق را هم ضمیمه می کنیم به شرط وجود اجماع قدماء است. والا اگر قدماء یک اجماع یا نظر مخالفی داشته باشند ولی بعدی ها مخالت کنند یا اجماع کنند این اجماع</w:t>
      </w:r>
      <w:r>
        <w:rPr>
          <w:rFonts w:hint="cs"/>
          <w:rtl/>
        </w:rPr>
        <w:t xml:space="preserve"> اثری ندارد، که حالا در بحث بعدی تا حدی این را روشن می کنیم.</w:t>
      </w:r>
    </w:p>
    <w:p w14:paraId="72028423" w14:textId="77777777" w:rsidR="00C2304F" w:rsidRDefault="00E42364" w:rsidP="003151EF">
      <w:pPr>
        <w:rPr>
          <w:rtl/>
        </w:rPr>
      </w:pPr>
      <w:r>
        <w:rPr>
          <w:rFonts w:hint="cs"/>
          <w:rtl/>
        </w:rPr>
        <w:lastRenderedPageBreak/>
        <w:t xml:space="preserve">بنابر این در جلسه بعد ما باید هم عبارت این دو بزرگوار را ببینیم، و هم ببینیم این چه اثری دارد، و آیا چیزی که نسبت داده اند درست هست یا نه. </w:t>
      </w:r>
    </w:p>
    <w:p w14:paraId="659419F7" w14:textId="77777777" w:rsidR="00C2304F" w:rsidRDefault="00E42364" w:rsidP="003151EF">
      <w:r>
        <w:rPr>
          <w:rFonts w:hint="cs"/>
          <w:rtl/>
        </w:rPr>
        <w:t xml:space="preserve">و السلام علیکم و رحمة الله.   </w:t>
      </w:r>
    </w:p>
    <w:p w14:paraId="7DB4FE41" w14:textId="77777777" w:rsidR="00075BA2" w:rsidRPr="00C2304F" w:rsidRDefault="00075BA2" w:rsidP="00746E7B">
      <w:pPr>
        <w:rPr>
          <w:rtl/>
        </w:rPr>
        <w:sectPr w:rsidR="00075BA2" w:rsidRPr="00C2304F" w:rsidSect="00C304DD">
          <w:headerReference w:type="default" r:id="rId179"/>
          <w:footerReference w:type="default" r:id="rId18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238B088A" w14:textId="77777777" w:rsidR="00E53CFD" w:rsidRDefault="00E42364" w:rsidP="00075BA2">
      <w:pPr>
        <w:jc w:val="center"/>
        <w:rPr>
          <w:rtl/>
        </w:rPr>
      </w:pPr>
      <w:r>
        <w:rPr>
          <w:rFonts w:hint="cs"/>
          <w:noProof/>
          <w:rtl/>
          <w:lang w:bidi="ar-SA"/>
        </w:rPr>
        <w:lastRenderedPageBreak/>
        <w:drawing>
          <wp:inline distT="0" distB="0" distL="0" distR="0" wp14:anchorId="3403A34D" wp14:editId="0A9C8529">
            <wp:extent cx="723899" cy="241300"/>
            <wp:effectExtent l="0" t="0" r="635" b="6350"/>
            <wp:docPr id="21141175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411757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1782" w:name="_Toc37835022" w:displacedByCustomXml="next"/>
    <w:sdt>
      <w:sdtPr>
        <w:rPr>
          <w:rFonts w:ascii="Calibri" w:eastAsia="Calibri" w:hAnsi="Calibri" w:cs="NoorLotus"/>
          <w:color w:val="auto"/>
          <w:sz w:val="22"/>
          <w:szCs w:val="28"/>
          <w:lang w:bidi="fa-IR"/>
        </w:rPr>
        <w:id w:val="804898311"/>
        <w:docPartObj>
          <w:docPartGallery w:val="Table of Contents"/>
          <w:docPartUnique/>
        </w:docPartObj>
      </w:sdtPr>
      <w:sdtEndPr>
        <w:rPr>
          <w:rFonts w:ascii="NoorLotus" w:eastAsia="NoorLotus" w:hAnsi="NoorLotus"/>
          <w:b/>
          <w:bCs/>
          <w:noProof/>
          <w:sz w:val="28"/>
          <w:rtl/>
        </w:rPr>
      </w:sdtEndPr>
      <w:sdtContent>
        <w:p w14:paraId="27D3529A" w14:textId="77777777" w:rsidR="003C381C" w:rsidRDefault="003C381C" w:rsidP="003C381C">
          <w:pPr>
            <w:pStyle w:val="TOCHeading"/>
          </w:pPr>
        </w:p>
        <w:p w14:paraId="7114A7D2" w14:textId="4E955811" w:rsidR="003C381C"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30721" w:history="1">
            <w:r w:rsidRPr="00F5075F">
              <w:rPr>
                <w:rStyle w:val="Hyperlink"/>
                <w:noProof/>
                <w:rtl/>
              </w:rPr>
              <w:t>ادامه مسئله 15: شرط</w:t>
            </w:r>
            <w:r w:rsidRPr="00F5075F">
              <w:rPr>
                <w:rStyle w:val="Hyperlink"/>
                <w:rFonts w:hint="cs"/>
                <w:noProof/>
                <w:rtl/>
              </w:rPr>
              <w:t>ی</w:t>
            </w:r>
            <w:r w:rsidRPr="00F5075F">
              <w:rPr>
                <w:rStyle w:val="Hyperlink"/>
                <w:rFonts w:hint="eastAsia"/>
                <w:noProof/>
                <w:rtl/>
              </w:rPr>
              <w:t>ت</w:t>
            </w:r>
            <w:r w:rsidRPr="00F5075F">
              <w:rPr>
                <w:rStyle w:val="Hyperlink"/>
                <w:noProof/>
                <w:rtl/>
              </w:rPr>
              <w:t xml:space="preserve"> تأب</w:t>
            </w:r>
            <w:r w:rsidRPr="00F5075F">
              <w:rPr>
                <w:rStyle w:val="Hyperlink"/>
                <w:rFonts w:hint="cs"/>
                <w:noProof/>
                <w:rtl/>
              </w:rPr>
              <w:t>ی</w:t>
            </w:r>
            <w:r w:rsidRPr="00F5075F">
              <w:rPr>
                <w:rStyle w:val="Hyperlink"/>
                <w:rFonts w:hint="eastAsia"/>
                <w:noProof/>
                <w:rtl/>
              </w:rPr>
              <w:t>د</w:t>
            </w:r>
            <w:r w:rsidRPr="00F5075F">
              <w:rPr>
                <w:rStyle w:val="Hyperlink"/>
                <w:noProof/>
                <w:rtl/>
              </w:rPr>
              <w:t xml:space="preserve"> به معنا</w:t>
            </w:r>
            <w:r w:rsidRPr="00F5075F">
              <w:rPr>
                <w:rStyle w:val="Hyperlink"/>
                <w:rFonts w:hint="cs"/>
                <w:noProof/>
                <w:rtl/>
              </w:rPr>
              <w:t>ی</w:t>
            </w:r>
            <w:r w:rsidRPr="00F5075F">
              <w:rPr>
                <w:rStyle w:val="Hyperlink"/>
                <w:noProof/>
                <w:rtl/>
              </w:rPr>
              <w:t xml:space="preserve"> عدم توق</w:t>
            </w:r>
            <w:r w:rsidRPr="00F5075F">
              <w:rPr>
                <w:rStyle w:val="Hyperlink"/>
                <w:rFonts w:hint="cs"/>
                <w:noProof/>
                <w:rtl/>
              </w:rPr>
              <w:t>ی</w:t>
            </w:r>
            <w:r w:rsidRPr="00F5075F">
              <w:rPr>
                <w:rStyle w:val="Hyperlink"/>
                <w:rFonts w:hint="eastAsia"/>
                <w:noProof/>
                <w:rtl/>
              </w:rPr>
              <w:t>ت</w:t>
            </w:r>
            <w:r w:rsidRPr="00F5075F">
              <w:rPr>
                <w:rStyle w:val="Hyperlink"/>
                <w:noProof/>
                <w:rtl/>
              </w:rPr>
              <w:t xml:space="preserve"> بمدة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Toc107430721 \h</w:instrText>
            </w:r>
            <w:r>
              <w:rPr>
                <w:noProof/>
                <w:webHidden/>
                <w:rtl/>
              </w:rPr>
              <w:instrText xml:space="preserve"> </w:instrText>
            </w:r>
            <w:r>
              <w:rPr>
                <w:noProof/>
                <w:webHidden/>
                <w:rtl/>
              </w:rPr>
            </w:r>
            <w:r>
              <w:rPr>
                <w:noProof/>
                <w:webHidden/>
                <w:rtl/>
              </w:rPr>
              <w:fldChar w:fldCharType="separate"/>
            </w:r>
            <w:r w:rsidR="006A7A6F">
              <w:rPr>
                <w:noProof/>
                <w:webHidden/>
                <w:rtl/>
              </w:rPr>
              <w:t>690</w:t>
            </w:r>
            <w:r>
              <w:rPr>
                <w:noProof/>
                <w:webHidden/>
                <w:rtl/>
              </w:rPr>
              <w:fldChar w:fldCharType="end"/>
            </w:r>
          </w:hyperlink>
        </w:p>
        <w:p w14:paraId="4077273D" w14:textId="5409A7E3" w:rsidR="003C381C" w:rsidRDefault="00E42364">
          <w:pPr>
            <w:pStyle w:val="TOC1"/>
            <w:rPr>
              <w:rFonts w:asciiTheme="minorHAnsi" w:eastAsiaTheme="minorEastAsia" w:hAnsiTheme="minorHAnsi" w:cstheme="minorBidi"/>
              <w:noProof/>
              <w:color w:val="auto"/>
              <w:szCs w:val="22"/>
              <w:rtl/>
              <w:lang w:bidi="ar-SA"/>
            </w:rPr>
          </w:pPr>
          <w:hyperlink w:anchor="_Toc107430722" w:history="1">
            <w:r w:rsidRPr="00F5075F">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Toc107430722 \h</w:instrText>
            </w:r>
            <w:r>
              <w:rPr>
                <w:noProof/>
                <w:webHidden/>
                <w:rtl/>
              </w:rPr>
              <w:instrText xml:space="preserve"> </w:instrText>
            </w:r>
            <w:r>
              <w:rPr>
                <w:noProof/>
                <w:webHidden/>
                <w:rtl/>
              </w:rPr>
            </w:r>
            <w:r>
              <w:rPr>
                <w:noProof/>
                <w:webHidden/>
                <w:rtl/>
              </w:rPr>
              <w:fldChar w:fldCharType="separate"/>
            </w:r>
            <w:r w:rsidR="006A7A6F">
              <w:rPr>
                <w:noProof/>
                <w:webHidden/>
                <w:rtl/>
              </w:rPr>
              <w:t>690</w:t>
            </w:r>
            <w:r>
              <w:rPr>
                <w:noProof/>
                <w:webHidden/>
                <w:rtl/>
              </w:rPr>
              <w:fldChar w:fldCharType="end"/>
            </w:r>
          </w:hyperlink>
        </w:p>
        <w:p w14:paraId="3629240E" w14:textId="24570DFE" w:rsidR="003C381C" w:rsidRDefault="00E42364">
          <w:pPr>
            <w:pStyle w:val="TOC1"/>
            <w:rPr>
              <w:rFonts w:asciiTheme="minorHAnsi" w:eastAsiaTheme="minorEastAsia" w:hAnsiTheme="minorHAnsi" w:cstheme="minorBidi"/>
              <w:noProof/>
              <w:color w:val="auto"/>
              <w:szCs w:val="22"/>
              <w:rtl/>
              <w:lang w:bidi="ar-SA"/>
            </w:rPr>
          </w:pPr>
          <w:hyperlink w:anchor="_Toc107430723" w:history="1">
            <w:r w:rsidRPr="00F5075F">
              <w:rPr>
                <w:rStyle w:val="Hyperlink"/>
                <w:noProof/>
                <w:rtl/>
              </w:rPr>
              <w:t>بررس</w:t>
            </w:r>
            <w:r w:rsidRPr="00F5075F">
              <w:rPr>
                <w:rStyle w:val="Hyperlink"/>
                <w:rFonts w:hint="cs"/>
                <w:noProof/>
                <w:rtl/>
              </w:rPr>
              <w:t>ی</w:t>
            </w:r>
            <w:r w:rsidRPr="00F5075F">
              <w:rPr>
                <w:rStyle w:val="Hyperlink"/>
                <w:noProof/>
                <w:rtl/>
              </w:rPr>
              <w:t xml:space="preserve"> عبارت مرحوم سبزوار</w:t>
            </w:r>
            <w:r w:rsidRPr="00F5075F">
              <w:rPr>
                <w:rStyle w:val="Hyperlink"/>
                <w:rFonts w:hint="cs"/>
                <w:noProof/>
                <w:rtl/>
              </w:rPr>
              <w:t>ی</w:t>
            </w:r>
            <w:r w:rsidRPr="00F5075F">
              <w:rPr>
                <w:rStyle w:val="Hyperlink"/>
                <w:noProof/>
                <w:rtl/>
              </w:rPr>
              <w:t xml:space="preserve"> در تشک</w:t>
            </w:r>
            <w:r w:rsidRPr="00F5075F">
              <w:rPr>
                <w:rStyle w:val="Hyperlink"/>
                <w:rFonts w:hint="cs"/>
                <w:noProof/>
                <w:rtl/>
              </w:rPr>
              <w:t>ی</w:t>
            </w:r>
            <w:r w:rsidRPr="00F5075F">
              <w:rPr>
                <w:rStyle w:val="Hyperlink"/>
                <w:rFonts w:hint="eastAsia"/>
                <w:noProof/>
                <w:rtl/>
              </w:rPr>
              <w:t>ک</w:t>
            </w:r>
            <w:r w:rsidRPr="00F5075F">
              <w:rPr>
                <w:rStyle w:val="Hyperlink"/>
                <w:noProof/>
                <w:rtl/>
              </w:rPr>
              <w:t xml:space="preserve"> در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Toc107430723 \h</w:instrText>
            </w:r>
            <w:r>
              <w:rPr>
                <w:noProof/>
                <w:webHidden/>
                <w:rtl/>
              </w:rPr>
              <w:instrText xml:space="preserve"> </w:instrText>
            </w:r>
            <w:r>
              <w:rPr>
                <w:noProof/>
                <w:webHidden/>
                <w:rtl/>
              </w:rPr>
            </w:r>
            <w:r>
              <w:rPr>
                <w:noProof/>
                <w:webHidden/>
                <w:rtl/>
              </w:rPr>
              <w:fldChar w:fldCharType="separate"/>
            </w:r>
            <w:r w:rsidR="006A7A6F">
              <w:rPr>
                <w:noProof/>
                <w:webHidden/>
                <w:rtl/>
              </w:rPr>
              <w:t>691</w:t>
            </w:r>
            <w:r>
              <w:rPr>
                <w:noProof/>
                <w:webHidden/>
                <w:rtl/>
              </w:rPr>
              <w:fldChar w:fldCharType="end"/>
            </w:r>
          </w:hyperlink>
        </w:p>
        <w:p w14:paraId="6358FF35" w14:textId="0A07EF2E" w:rsidR="003C381C" w:rsidRDefault="00E42364">
          <w:pPr>
            <w:pStyle w:val="TOC1"/>
            <w:rPr>
              <w:rFonts w:asciiTheme="minorHAnsi" w:eastAsiaTheme="minorEastAsia" w:hAnsiTheme="minorHAnsi" w:cstheme="minorBidi"/>
              <w:noProof/>
              <w:color w:val="auto"/>
              <w:szCs w:val="22"/>
              <w:rtl/>
              <w:lang w:bidi="ar-SA"/>
            </w:rPr>
          </w:pPr>
          <w:hyperlink w:anchor="_Toc107430724" w:history="1">
            <w:r w:rsidRPr="00F5075F">
              <w:rPr>
                <w:rStyle w:val="Hyperlink"/>
                <w:noProof/>
                <w:rtl/>
              </w:rPr>
              <w:t>تفک</w:t>
            </w:r>
            <w:r w:rsidRPr="00F5075F">
              <w:rPr>
                <w:rStyle w:val="Hyperlink"/>
                <w:rFonts w:hint="cs"/>
                <w:noProof/>
                <w:rtl/>
              </w:rPr>
              <w:t>ی</w:t>
            </w:r>
            <w:r w:rsidRPr="00F5075F">
              <w:rPr>
                <w:rStyle w:val="Hyperlink"/>
                <w:rFonts w:hint="eastAsia"/>
                <w:noProof/>
                <w:rtl/>
              </w:rPr>
              <w:t>ک</w:t>
            </w:r>
            <w:r w:rsidRPr="00F5075F">
              <w:rPr>
                <w:rStyle w:val="Hyperlink"/>
                <w:noProof/>
                <w:rtl/>
              </w:rPr>
              <w:t xml:space="preserve"> ب</w:t>
            </w:r>
            <w:r w:rsidRPr="00F5075F">
              <w:rPr>
                <w:rStyle w:val="Hyperlink"/>
                <w:rFonts w:hint="cs"/>
                <w:noProof/>
                <w:rtl/>
              </w:rPr>
              <w:t>ی</w:t>
            </w:r>
            <w:r w:rsidRPr="00F5075F">
              <w:rPr>
                <w:rStyle w:val="Hyperlink"/>
                <w:rFonts w:hint="eastAsia"/>
                <w:noProof/>
                <w:rtl/>
              </w:rPr>
              <w:t>ن</w:t>
            </w:r>
            <w:r w:rsidRPr="00F5075F">
              <w:rPr>
                <w:rStyle w:val="Hyperlink"/>
                <w:noProof/>
                <w:rtl/>
              </w:rPr>
              <w:t xml:space="preserve"> تشک</w:t>
            </w:r>
            <w:r w:rsidRPr="00F5075F">
              <w:rPr>
                <w:rStyle w:val="Hyperlink"/>
                <w:rFonts w:hint="cs"/>
                <w:noProof/>
                <w:rtl/>
              </w:rPr>
              <w:t>ی</w:t>
            </w:r>
            <w:r w:rsidRPr="00F5075F">
              <w:rPr>
                <w:rStyle w:val="Hyperlink"/>
                <w:rFonts w:hint="eastAsia"/>
                <w:noProof/>
                <w:rtl/>
              </w:rPr>
              <w:t>ک</w:t>
            </w:r>
            <w:r w:rsidRPr="00F5075F">
              <w:rPr>
                <w:rStyle w:val="Hyperlink"/>
                <w:noProof/>
                <w:rtl/>
              </w:rPr>
              <w:t xml:space="preserve"> مرحوم سبزوار</w:t>
            </w:r>
            <w:r w:rsidRPr="00F5075F">
              <w:rPr>
                <w:rStyle w:val="Hyperlink"/>
                <w:rFonts w:hint="cs"/>
                <w:noProof/>
                <w:rtl/>
              </w:rPr>
              <w:t>ی</w:t>
            </w:r>
            <w:r w:rsidRPr="00F5075F">
              <w:rPr>
                <w:rStyle w:val="Hyperlink"/>
                <w:noProof/>
                <w:rtl/>
              </w:rPr>
              <w:t xml:space="preserve"> در اجماع و ب</w:t>
            </w:r>
            <w:r w:rsidRPr="00F5075F">
              <w:rPr>
                <w:rStyle w:val="Hyperlink"/>
                <w:rFonts w:hint="cs"/>
                <w:noProof/>
                <w:rtl/>
              </w:rPr>
              <w:t>ی</w:t>
            </w:r>
            <w:r w:rsidRPr="00F5075F">
              <w:rPr>
                <w:rStyle w:val="Hyperlink"/>
                <w:rFonts w:hint="eastAsia"/>
                <w:noProof/>
                <w:rtl/>
              </w:rPr>
              <w:t>ن</w:t>
            </w:r>
            <w:r w:rsidRPr="00F5075F">
              <w:rPr>
                <w:rStyle w:val="Hyperlink"/>
                <w:noProof/>
                <w:rtl/>
              </w:rPr>
              <w:t xml:space="preserve"> نظر خود ا</w:t>
            </w:r>
            <w:r w:rsidRPr="00F5075F">
              <w:rPr>
                <w:rStyle w:val="Hyperlink"/>
                <w:rFonts w:hint="cs"/>
                <w:noProof/>
                <w:rtl/>
              </w:rPr>
              <w:t>ی</w:t>
            </w:r>
            <w:r w:rsidRPr="00F5075F">
              <w:rPr>
                <w:rStyle w:val="Hyperlink"/>
                <w:rFonts w:hint="eastAsia"/>
                <w:noProof/>
                <w:rtl/>
              </w:rPr>
              <w:t>شان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Toc107430724 \h</w:instrText>
            </w:r>
            <w:r>
              <w:rPr>
                <w:noProof/>
                <w:webHidden/>
                <w:rtl/>
              </w:rPr>
              <w:instrText xml:space="preserve"> </w:instrText>
            </w:r>
            <w:r>
              <w:rPr>
                <w:noProof/>
                <w:webHidden/>
                <w:rtl/>
              </w:rPr>
            </w:r>
            <w:r>
              <w:rPr>
                <w:noProof/>
                <w:webHidden/>
                <w:rtl/>
              </w:rPr>
              <w:fldChar w:fldCharType="separate"/>
            </w:r>
            <w:r w:rsidR="006A7A6F">
              <w:rPr>
                <w:noProof/>
                <w:webHidden/>
                <w:rtl/>
              </w:rPr>
              <w:t>692</w:t>
            </w:r>
            <w:r>
              <w:rPr>
                <w:noProof/>
                <w:webHidden/>
                <w:rtl/>
              </w:rPr>
              <w:fldChar w:fldCharType="end"/>
            </w:r>
          </w:hyperlink>
        </w:p>
        <w:p w14:paraId="68437117" w14:textId="64143D44" w:rsidR="003C381C" w:rsidRDefault="00E42364">
          <w:pPr>
            <w:pStyle w:val="TOC1"/>
            <w:rPr>
              <w:rFonts w:asciiTheme="minorHAnsi" w:eastAsiaTheme="minorEastAsia" w:hAnsiTheme="minorHAnsi" w:cstheme="minorBidi"/>
              <w:noProof/>
              <w:color w:val="auto"/>
              <w:szCs w:val="22"/>
              <w:rtl/>
              <w:lang w:bidi="ar-SA"/>
            </w:rPr>
          </w:pPr>
          <w:hyperlink w:anchor="_Toc107430725" w:history="1">
            <w:r w:rsidRPr="00F5075F">
              <w:rPr>
                <w:rStyle w:val="Hyperlink"/>
                <w:noProof/>
                <w:rtl/>
              </w:rPr>
              <w:t>بررس</w:t>
            </w:r>
            <w:r w:rsidRPr="00F5075F">
              <w:rPr>
                <w:rStyle w:val="Hyperlink"/>
                <w:rFonts w:hint="cs"/>
                <w:noProof/>
                <w:rtl/>
              </w:rPr>
              <w:t>ی</w:t>
            </w:r>
            <w:r w:rsidRPr="00F5075F">
              <w:rPr>
                <w:rStyle w:val="Hyperlink"/>
                <w:noProof/>
                <w:rtl/>
              </w:rPr>
              <w:t xml:space="preserve"> عبارت مرحوم ف</w:t>
            </w:r>
            <w:r w:rsidRPr="00F5075F">
              <w:rPr>
                <w:rStyle w:val="Hyperlink"/>
                <w:rFonts w:hint="cs"/>
                <w:noProof/>
                <w:rtl/>
              </w:rPr>
              <w:t>ی</w:t>
            </w:r>
            <w:r w:rsidRPr="00F5075F">
              <w:rPr>
                <w:rStyle w:val="Hyperlink"/>
                <w:rFonts w:hint="eastAsia"/>
                <w:noProof/>
                <w:rtl/>
              </w:rPr>
              <w:t>ض</w:t>
            </w:r>
            <w:r w:rsidRPr="00F5075F">
              <w:rPr>
                <w:rStyle w:val="Hyperlink"/>
                <w:noProof/>
                <w:rtl/>
              </w:rPr>
              <w:t xml:space="preserve"> کاشان</w:t>
            </w:r>
            <w:r w:rsidRPr="00F5075F">
              <w:rPr>
                <w:rStyle w:val="Hyperlink"/>
                <w:rFonts w:hint="cs"/>
                <w:noProof/>
                <w:rtl/>
              </w:rPr>
              <w:t>ی</w:t>
            </w:r>
            <w:r w:rsidRPr="00F5075F">
              <w:rPr>
                <w:rStyle w:val="Hyperlink"/>
                <w:noProof/>
                <w:rtl/>
              </w:rPr>
              <w:t xml:space="preserve"> در تشک</w:t>
            </w:r>
            <w:r w:rsidRPr="00F5075F">
              <w:rPr>
                <w:rStyle w:val="Hyperlink"/>
                <w:rFonts w:hint="cs"/>
                <w:noProof/>
                <w:rtl/>
              </w:rPr>
              <w:t>ی</w:t>
            </w:r>
            <w:r w:rsidRPr="00F5075F">
              <w:rPr>
                <w:rStyle w:val="Hyperlink"/>
                <w:rFonts w:hint="eastAsia"/>
                <w:noProof/>
                <w:rtl/>
              </w:rPr>
              <w:t>ک</w:t>
            </w:r>
            <w:r w:rsidRPr="00F5075F">
              <w:rPr>
                <w:rStyle w:val="Hyperlink"/>
                <w:noProof/>
                <w:rtl/>
              </w:rPr>
              <w:t xml:space="preserve"> در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Toc107430725 \h</w:instrText>
            </w:r>
            <w:r>
              <w:rPr>
                <w:noProof/>
                <w:webHidden/>
                <w:rtl/>
              </w:rPr>
              <w:instrText xml:space="preserve"> </w:instrText>
            </w:r>
            <w:r>
              <w:rPr>
                <w:noProof/>
                <w:webHidden/>
                <w:rtl/>
              </w:rPr>
            </w:r>
            <w:r>
              <w:rPr>
                <w:noProof/>
                <w:webHidden/>
                <w:rtl/>
              </w:rPr>
              <w:fldChar w:fldCharType="separate"/>
            </w:r>
            <w:r w:rsidR="006A7A6F">
              <w:rPr>
                <w:noProof/>
                <w:webHidden/>
                <w:rtl/>
              </w:rPr>
              <w:t>693</w:t>
            </w:r>
            <w:r>
              <w:rPr>
                <w:noProof/>
                <w:webHidden/>
                <w:rtl/>
              </w:rPr>
              <w:fldChar w:fldCharType="end"/>
            </w:r>
          </w:hyperlink>
        </w:p>
        <w:p w14:paraId="7E565B37" w14:textId="690E08F4" w:rsidR="003C381C" w:rsidRDefault="00E42364">
          <w:pPr>
            <w:pStyle w:val="TOC1"/>
            <w:rPr>
              <w:rFonts w:asciiTheme="minorHAnsi" w:eastAsiaTheme="minorEastAsia" w:hAnsiTheme="minorHAnsi" w:cstheme="minorBidi"/>
              <w:noProof/>
              <w:color w:val="auto"/>
              <w:szCs w:val="22"/>
              <w:rtl/>
              <w:lang w:bidi="ar-SA"/>
            </w:rPr>
          </w:pPr>
          <w:hyperlink w:anchor="_Toc107430726" w:history="1">
            <w:r w:rsidRPr="00F5075F">
              <w:rPr>
                <w:rStyle w:val="Hyperlink"/>
                <w:noProof/>
                <w:rtl/>
              </w:rPr>
              <w:t>برداشت صاحب مفتاح الکرامة از کلام محقق سبزوار</w:t>
            </w:r>
            <w:r w:rsidRPr="00F5075F">
              <w:rPr>
                <w:rStyle w:val="Hyperlink"/>
                <w:rFonts w:hint="cs"/>
                <w:noProof/>
                <w:rtl/>
              </w:rPr>
              <w:t>ی</w:t>
            </w:r>
            <w:r w:rsidRPr="00F5075F">
              <w:rPr>
                <w:rStyle w:val="Hyperlink"/>
                <w:noProof/>
                <w:rtl/>
              </w:rPr>
              <w:t xml:space="preserve"> و مرحوم ف</w:t>
            </w:r>
            <w:r w:rsidRPr="00F5075F">
              <w:rPr>
                <w:rStyle w:val="Hyperlink"/>
                <w:rFonts w:hint="cs"/>
                <w:noProof/>
                <w:rtl/>
              </w:rPr>
              <w:t>ی</w:t>
            </w:r>
            <w:r w:rsidRPr="00F5075F">
              <w:rPr>
                <w:rStyle w:val="Hyperlink"/>
                <w:rFonts w:hint="eastAsia"/>
                <w:noProof/>
                <w:rtl/>
              </w:rPr>
              <w:t>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Toc107430726 \h</w:instrText>
            </w:r>
            <w:r>
              <w:rPr>
                <w:noProof/>
                <w:webHidden/>
                <w:rtl/>
              </w:rPr>
              <w:instrText xml:space="preserve"> </w:instrText>
            </w:r>
            <w:r>
              <w:rPr>
                <w:noProof/>
                <w:webHidden/>
                <w:rtl/>
              </w:rPr>
            </w:r>
            <w:r>
              <w:rPr>
                <w:noProof/>
                <w:webHidden/>
                <w:rtl/>
              </w:rPr>
              <w:fldChar w:fldCharType="separate"/>
            </w:r>
            <w:r w:rsidR="006A7A6F">
              <w:rPr>
                <w:noProof/>
                <w:webHidden/>
                <w:rtl/>
              </w:rPr>
              <w:t>694</w:t>
            </w:r>
            <w:r>
              <w:rPr>
                <w:noProof/>
                <w:webHidden/>
                <w:rtl/>
              </w:rPr>
              <w:fldChar w:fldCharType="end"/>
            </w:r>
          </w:hyperlink>
        </w:p>
        <w:p w14:paraId="51F64158" w14:textId="26FC4DD5" w:rsidR="003C381C" w:rsidRDefault="00E42364">
          <w:pPr>
            <w:pStyle w:val="TOC1"/>
            <w:rPr>
              <w:rFonts w:asciiTheme="minorHAnsi" w:eastAsiaTheme="minorEastAsia" w:hAnsiTheme="minorHAnsi" w:cstheme="minorBidi"/>
              <w:noProof/>
              <w:color w:val="auto"/>
              <w:szCs w:val="22"/>
              <w:rtl/>
              <w:lang w:bidi="ar-SA"/>
            </w:rPr>
          </w:pPr>
          <w:hyperlink w:anchor="_Toc107430727" w:history="1">
            <w:r w:rsidRPr="00F5075F">
              <w:rPr>
                <w:rStyle w:val="Hyperlink"/>
                <w:noProof/>
                <w:rtl/>
              </w:rPr>
              <w:t>بررس</w:t>
            </w:r>
            <w:r w:rsidRPr="00F5075F">
              <w:rPr>
                <w:rStyle w:val="Hyperlink"/>
                <w:rFonts w:hint="cs"/>
                <w:noProof/>
                <w:rtl/>
              </w:rPr>
              <w:t>ی</w:t>
            </w:r>
            <w:r w:rsidRPr="00F5075F">
              <w:rPr>
                <w:rStyle w:val="Hyperlink"/>
                <w:noProof/>
                <w:rtl/>
              </w:rPr>
              <w:t xml:space="preserve"> عبارت صاحب حدائق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Toc107430727 \h</w:instrText>
            </w:r>
            <w:r>
              <w:rPr>
                <w:noProof/>
                <w:webHidden/>
                <w:rtl/>
              </w:rPr>
              <w:instrText xml:space="preserve"> </w:instrText>
            </w:r>
            <w:r>
              <w:rPr>
                <w:noProof/>
                <w:webHidden/>
                <w:rtl/>
              </w:rPr>
            </w:r>
            <w:r>
              <w:rPr>
                <w:noProof/>
                <w:webHidden/>
                <w:rtl/>
              </w:rPr>
              <w:fldChar w:fldCharType="separate"/>
            </w:r>
            <w:r w:rsidR="006A7A6F">
              <w:rPr>
                <w:noProof/>
                <w:webHidden/>
                <w:rtl/>
              </w:rPr>
              <w:t>695</w:t>
            </w:r>
            <w:r>
              <w:rPr>
                <w:noProof/>
                <w:webHidden/>
                <w:rtl/>
              </w:rPr>
              <w:fldChar w:fldCharType="end"/>
            </w:r>
          </w:hyperlink>
        </w:p>
        <w:p w14:paraId="6F35AA40" w14:textId="71E48EE5" w:rsidR="003C381C" w:rsidRDefault="00E42364">
          <w:pPr>
            <w:pStyle w:val="TOC1"/>
            <w:rPr>
              <w:rFonts w:asciiTheme="minorHAnsi" w:eastAsiaTheme="minorEastAsia" w:hAnsiTheme="minorHAnsi" w:cstheme="minorBidi"/>
              <w:noProof/>
              <w:color w:val="auto"/>
              <w:szCs w:val="22"/>
              <w:rtl/>
              <w:lang w:bidi="ar-SA"/>
            </w:rPr>
          </w:pPr>
          <w:hyperlink w:anchor="_Toc107430728" w:history="1">
            <w:r w:rsidRPr="00F5075F">
              <w:rPr>
                <w:rStyle w:val="Hyperlink"/>
                <w:noProof/>
                <w:rtl/>
              </w:rPr>
              <w:t>بررس</w:t>
            </w:r>
            <w:r w:rsidRPr="00F5075F">
              <w:rPr>
                <w:rStyle w:val="Hyperlink"/>
                <w:rFonts w:hint="cs"/>
                <w:noProof/>
                <w:rtl/>
              </w:rPr>
              <w:t>ی</w:t>
            </w:r>
            <w:r w:rsidRPr="00F5075F">
              <w:rPr>
                <w:rStyle w:val="Hyperlink"/>
                <w:noProof/>
                <w:rtl/>
              </w:rPr>
              <w:t xml:space="preserve"> عبارت صاحب ر</w:t>
            </w:r>
            <w:r w:rsidRPr="00F5075F">
              <w:rPr>
                <w:rStyle w:val="Hyperlink"/>
                <w:rFonts w:hint="cs"/>
                <w:noProof/>
                <w:rtl/>
              </w:rPr>
              <w:t>ی</w:t>
            </w:r>
            <w:r w:rsidRPr="00F5075F">
              <w:rPr>
                <w:rStyle w:val="Hyperlink"/>
                <w:rFonts w:hint="eastAsia"/>
                <w:noProof/>
                <w:rtl/>
              </w:rPr>
              <w:t>اض</w:t>
            </w:r>
            <w:r w:rsidRPr="00F5075F">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Toc107430728 \h</w:instrText>
            </w:r>
            <w:r>
              <w:rPr>
                <w:noProof/>
                <w:webHidden/>
                <w:rtl/>
              </w:rPr>
              <w:instrText xml:space="preserve"> </w:instrText>
            </w:r>
            <w:r>
              <w:rPr>
                <w:noProof/>
                <w:webHidden/>
                <w:rtl/>
              </w:rPr>
            </w:r>
            <w:r>
              <w:rPr>
                <w:noProof/>
                <w:webHidden/>
                <w:rtl/>
              </w:rPr>
              <w:fldChar w:fldCharType="separate"/>
            </w:r>
            <w:r w:rsidR="006A7A6F">
              <w:rPr>
                <w:noProof/>
                <w:webHidden/>
                <w:rtl/>
              </w:rPr>
              <w:t>695</w:t>
            </w:r>
            <w:r>
              <w:rPr>
                <w:noProof/>
                <w:webHidden/>
                <w:rtl/>
              </w:rPr>
              <w:fldChar w:fldCharType="end"/>
            </w:r>
          </w:hyperlink>
        </w:p>
        <w:p w14:paraId="78D15EEB" w14:textId="1AB8F52B" w:rsidR="003C381C" w:rsidRDefault="00E42364">
          <w:pPr>
            <w:pStyle w:val="TOC1"/>
            <w:rPr>
              <w:rFonts w:asciiTheme="minorHAnsi" w:eastAsiaTheme="minorEastAsia" w:hAnsiTheme="minorHAnsi" w:cstheme="minorBidi"/>
              <w:noProof/>
              <w:color w:val="auto"/>
              <w:szCs w:val="22"/>
              <w:rtl/>
              <w:lang w:bidi="ar-SA"/>
            </w:rPr>
          </w:pPr>
          <w:hyperlink w:anchor="_Toc107430729" w:history="1">
            <w:r w:rsidRPr="00F5075F">
              <w:rPr>
                <w:rStyle w:val="Hyperlink"/>
                <w:noProof/>
                <w:rtl/>
              </w:rPr>
              <w:t>سرا</w:t>
            </w:r>
            <w:r w:rsidRPr="00F5075F">
              <w:rPr>
                <w:rStyle w:val="Hyperlink"/>
                <w:rFonts w:hint="cs"/>
                <w:noProof/>
                <w:rtl/>
              </w:rPr>
              <w:t>ی</w:t>
            </w:r>
            <w:r w:rsidRPr="00F5075F">
              <w:rPr>
                <w:rStyle w:val="Hyperlink"/>
                <w:rFonts w:hint="eastAsia"/>
                <w:noProof/>
                <w:rtl/>
              </w:rPr>
              <w:t>ت</w:t>
            </w:r>
            <w:r w:rsidRPr="00F5075F">
              <w:rPr>
                <w:rStyle w:val="Hyperlink"/>
                <w:noProof/>
                <w:rtl/>
              </w:rPr>
              <w:t xml:space="preserve"> اشتباه به کتاب فقه الامام الصادق عل</w:t>
            </w:r>
            <w:r w:rsidRPr="00F5075F">
              <w:rPr>
                <w:rStyle w:val="Hyperlink"/>
                <w:rFonts w:hint="cs"/>
                <w:noProof/>
                <w:rtl/>
              </w:rPr>
              <w:t>ی</w:t>
            </w:r>
            <w:r w:rsidRPr="00F5075F">
              <w:rPr>
                <w:rStyle w:val="Hyperlink"/>
                <w:rFonts w:hint="eastAsia"/>
                <w:noProof/>
                <w:rtl/>
              </w:rPr>
              <w:t>ه</w:t>
            </w:r>
            <w:r w:rsidRPr="00F5075F">
              <w:rPr>
                <w:rStyle w:val="Hyperlink"/>
                <w:noProof/>
                <w:rtl/>
              </w:rPr>
              <w:t xml:space="preserve"> السلام مرحوم مَغن</w:t>
            </w:r>
            <w:r w:rsidRPr="00F5075F">
              <w:rPr>
                <w:rStyle w:val="Hyperlink"/>
                <w:rFonts w:hint="cs"/>
                <w:noProof/>
                <w:rtl/>
              </w:rPr>
              <w:t>ی</w:t>
            </w:r>
            <w:r w:rsidRPr="00F5075F">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Toc107430729 \h</w:instrText>
            </w:r>
            <w:r>
              <w:rPr>
                <w:noProof/>
                <w:webHidden/>
                <w:rtl/>
              </w:rPr>
              <w:instrText xml:space="preserve"> </w:instrText>
            </w:r>
            <w:r>
              <w:rPr>
                <w:noProof/>
                <w:webHidden/>
                <w:rtl/>
              </w:rPr>
            </w:r>
            <w:r>
              <w:rPr>
                <w:noProof/>
                <w:webHidden/>
                <w:rtl/>
              </w:rPr>
              <w:fldChar w:fldCharType="separate"/>
            </w:r>
            <w:r w:rsidR="006A7A6F">
              <w:rPr>
                <w:noProof/>
                <w:webHidden/>
                <w:rtl/>
              </w:rPr>
              <w:t>696</w:t>
            </w:r>
            <w:r>
              <w:rPr>
                <w:noProof/>
                <w:webHidden/>
                <w:rtl/>
              </w:rPr>
              <w:fldChar w:fldCharType="end"/>
            </w:r>
          </w:hyperlink>
        </w:p>
        <w:p w14:paraId="13335F60" w14:textId="1CDB7067" w:rsidR="003C381C" w:rsidRDefault="00E42364">
          <w:pPr>
            <w:pStyle w:val="TOC1"/>
            <w:rPr>
              <w:rFonts w:asciiTheme="minorHAnsi" w:eastAsiaTheme="minorEastAsia" w:hAnsiTheme="minorHAnsi" w:cstheme="minorBidi"/>
              <w:noProof/>
              <w:color w:val="auto"/>
              <w:szCs w:val="22"/>
              <w:rtl/>
              <w:lang w:bidi="ar-SA"/>
            </w:rPr>
          </w:pPr>
          <w:hyperlink w:anchor="_Toc107430730" w:history="1">
            <w:r w:rsidRPr="00F5075F">
              <w:rPr>
                <w:rStyle w:val="Hyperlink"/>
                <w:noProof/>
                <w:rtl/>
              </w:rPr>
              <w:t>بررس</w:t>
            </w:r>
            <w:r w:rsidRPr="00F5075F">
              <w:rPr>
                <w:rStyle w:val="Hyperlink"/>
                <w:rFonts w:hint="cs"/>
                <w:noProof/>
                <w:rtl/>
              </w:rPr>
              <w:t>ی</w:t>
            </w:r>
            <w:r w:rsidRPr="00F5075F">
              <w:rPr>
                <w:rStyle w:val="Hyperlink"/>
                <w:noProof/>
                <w:rtl/>
              </w:rPr>
              <w:t xml:space="preserve"> عبارات صاحب کتاب فقه الصادق عل</w:t>
            </w:r>
            <w:r w:rsidRPr="00F5075F">
              <w:rPr>
                <w:rStyle w:val="Hyperlink"/>
                <w:rFonts w:hint="cs"/>
                <w:noProof/>
                <w:rtl/>
              </w:rPr>
              <w:t>ی</w:t>
            </w:r>
            <w:r w:rsidRPr="00F5075F">
              <w:rPr>
                <w:rStyle w:val="Hyperlink"/>
                <w:rFonts w:hint="eastAsia"/>
                <w:noProof/>
                <w:rtl/>
              </w:rPr>
              <w:t>ه</w:t>
            </w:r>
            <w:r w:rsidRPr="00F5075F">
              <w:rPr>
                <w:rStyle w:val="Hyperlink"/>
                <w:noProof/>
                <w:rtl/>
              </w:rPr>
              <w:t xml:space="preserve"> 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Toc107430730 \h</w:instrText>
            </w:r>
            <w:r>
              <w:rPr>
                <w:noProof/>
                <w:webHidden/>
                <w:rtl/>
              </w:rPr>
              <w:instrText xml:space="preserve"> </w:instrText>
            </w:r>
            <w:r>
              <w:rPr>
                <w:noProof/>
                <w:webHidden/>
                <w:rtl/>
              </w:rPr>
            </w:r>
            <w:r>
              <w:rPr>
                <w:noProof/>
                <w:webHidden/>
                <w:rtl/>
              </w:rPr>
              <w:fldChar w:fldCharType="separate"/>
            </w:r>
            <w:r w:rsidR="006A7A6F">
              <w:rPr>
                <w:noProof/>
                <w:webHidden/>
                <w:rtl/>
              </w:rPr>
              <w:t>697</w:t>
            </w:r>
            <w:r>
              <w:rPr>
                <w:noProof/>
                <w:webHidden/>
                <w:rtl/>
              </w:rPr>
              <w:fldChar w:fldCharType="end"/>
            </w:r>
          </w:hyperlink>
        </w:p>
        <w:p w14:paraId="34DE9F0C" w14:textId="5BCD4898" w:rsidR="003C381C" w:rsidRDefault="00E42364">
          <w:pPr>
            <w:pStyle w:val="TOC1"/>
            <w:rPr>
              <w:rFonts w:asciiTheme="minorHAnsi" w:eastAsiaTheme="minorEastAsia" w:hAnsiTheme="minorHAnsi" w:cstheme="minorBidi"/>
              <w:noProof/>
              <w:color w:val="auto"/>
              <w:szCs w:val="22"/>
              <w:rtl/>
              <w:lang w:bidi="ar-SA"/>
            </w:rPr>
          </w:pPr>
          <w:hyperlink w:anchor="_Toc107430731" w:history="1">
            <w:r w:rsidRPr="00F5075F">
              <w:rPr>
                <w:rStyle w:val="Hyperlink"/>
                <w:noProof/>
                <w:rtl/>
              </w:rPr>
              <w:t>بررس</w:t>
            </w:r>
            <w:r w:rsidRPr="00F5075F">
              <w:rPr>
                <w:rStyle w:val="Hyperlink"/>
                <w:rFonts w:hint="cs"/>
                <w:noProof/>
                <w:rtl/>
              </w:rPr>
              <w:t>ی</w:t>
            </w:r>
            <w:r w:rsidRPr="00F5075F">
              <w:rPr>
                <w:rStyle w:val="Hyperlink"/>
                <w:noProof/>
                <w:rtl/>
              </w:rPr>
              <w:t xml:space="preserve"> عبارات کتاب « احکام الوقف ف</w:t>
            </w:r>
            <w:r w:rsidRPr="00F5075F">
              <w:rPr>
                <w:rStyle w:val="Hyperlink"/>
                <w:rFonts w:hint="cs"/>
                <w:noProof/>
                <w:rtl/>
              </w:rPr>
              <w:t>ی</w:t>
            </w:r>
            <w:r w:rsidRPr="00F5075F">
              <w:rPr>
                <w:rStyle w:val="Hyperlink"/>
                <w:noProof/>
                <w:rtl/>
              </w:rPr>
              <w:t xml:space="preserve"> الشر</w:t>
            </w:r>
            <w:r w:rsidRPr="00F5075F">
              <w:rPr>
                <w:rStyle w:val="Hyperlink"/>
                <w:rFonts w:hint="cs"/>
                <w:noProof/>
                <w:rtl/>
              </w:rPr>
              <w:t>ی</w:t>
            </w:r>
            <w:r w:rsidRPr="00F5075F">
              <w:rPr>
                <w:rStyle w:val="Hyperlink"/>
                <w:rFonts w:hint="eastAsia"/>
                <w:noProof/>
                <w:rtl/>
              </w:rPr>
              <w:t>عة</w:t>
            </w:r>
            <w:r w:rsidRPr="00F5075F">
              <w:rPr>
                <w:rStyle w:val="Hyperlink"/>
                <w:noProof/>
                <w:rtl/>
              </w:rPr>
              <w:t xml:space="preserve"> الاسلام</w:t>
            </w:r>
            <w:r w:rsidRPr="00F5075F">
              <w:rPr>
                <w:rStyle w:val="Hyperlink"/>
                <w:rFonts w:hint="cs"/>
                <w:noProof/>
                <w:rtl/>
              </w:rPr>
              <w:t>ی</w:t>
            </w:r>
            <w:r w:rsidRPr="00F5075F">
              <w:rPr>
                <w:rStyle w:val="Hyperlink"/>
                <w:rFonts w:hint="eastAsia"/>
                <w:noProof/>
                <w:rtl/>
              </w:rPr>
              <w:t>ة</w:t>
            </w:r>
            <w:r w:rsidRPr="00F5075F">
              <w:rPr>
                <w:rStyle w:val="Hyperlink"/>
                <w:noProof/>
                <w:rtl/>
              </w:rPr>
              <w:t xml:space="preserve"> الغراء»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Toc107430731 \h</w:instrText>
            </w:r>
            <w:r>
              <w:rPr>
                <w:noProof/>
                <w:webHidden/>
                <w:rtl/>
              </w:rPr>
              <w:instrText xml:space="preserve"> </w:instrText>
            </w:r>
            <w:r>
              <w:rPr>
                <w:noProof/>
                <w:webHidden/>
                <w:rtl/>
              </w:rPr>
            </w:r>
            <w:r>
              <w:rPr>
                <w:noProof/>
                <w:webHidden/>
                <w:rtl/>
              </w:rPr>
              <w:fldChar w:fldCharType="separate"/>
            </w:r>
            <w:r w:rsidR="006A7A6F">
              <w:rPr>
                <w:noProof/>
                <w:webHidden/>
                <w:rtl/>
              </w:rPr>
              <w:t>698</w:t>
            </w:r>
            <w:r>
              <w:rPr>
                <w:noProof/>
                <w:webHidden/>
                <w:rtl/>
              </w:rPr>
              <w:fldChar w:fldCharType="end"/>
            </w:r>
          </w:hyperlink>
        </w:p>
        <w:p w14:paraId="5B885989" w14:textId="1DC898C4" w:rsidR="003C381C" w:rsidRDefault="00E42364">
          <w:pPr>
            <w:pStyle w:val="TOC1"/>
            <w:rPr>
              <w:rFonts w:asciiTheme="minorHAnsi" w:eastAsiaTheme="minorEastAsia" w:hAnsiTheme="minorHAnsi" w:cstheme="minorBidi"/>
              <w:noProof/>
              <w:color w:val="auto"/>
              <w:szCs w:val="22"/>
              <w:rtl/>
              <w:lang w:bidi="ar-SA"/>
            </w:rPr>
          </w:pPr>
          <w:hyperlink w:anchor="_Toc107430732" w:history="1">
            <w:r w:rsidRPr="00F5075F">
              <w:rPr>
                <w:rStyle w:val="Hyperlink"/>
                <w:noProof/>
                <w:rtl/>
              </w:rPr>
              <w:t>دقت صاحب جواهر ره در اثبات اجماع و رد تشک</w:t>
            </w:r>
            <w:r w:rsidRPr="00F5075F">
              <w:rPr>
                <w:rStyle w:val="Hyperlink"/>
                <w:rFonts w:hint="cs"/>
                <w:noProof/>
                <w:rtl/>
              </w:rPr>
              <w:t>ی</w:t>
            </w:r>
            <w:r w:rsidRPr="00F5075F">
              <w:rPr>
                <w:rStyle w:val="Hyperlink"/>
                <w:rFonts w:hint="eastAsia"/>
                <w:noProof/>
                <w:rtl/>
              </w:rPr>
              <w:t>کها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Toc107430732 \h</w:instrText>
            </w:r>
            <w:r>
              <w:rPr>
                <w:noProof/>
                <w:webHidden/>
                <w:rtl/>
              </w:rPr>
              <w:instrText xml:space="preserve"> </w:instrText>
            </w:r>
            <w:r>
              <w:rPr>
                <w:noProof/>
                <w:webHidden/>
                <w:rtl/>
              </w:rPr>
            </w:r>
            <w:r>
              <w:rPr>
                <w:noProof/>
                <w:webHidden/>
                <w:rtl/>
              </w:rPr>
              <w:fldChar w:fldCharType="separate"/>
            </w:r>
            <w:r w:rsidR="006A7A6F">
              <w:rPr>
                <w:noProof/>
                <w:webHidden/>
                <w:rtl/>
              </w:rPr>
              <w:t>700</w:t>
            </w:r>
            <w:r>
              <w:rPr>
                <w:noProof/>
                <w:webHidden/>
                <w:rtl/>
              </w:rPr>
              <w:fldChar w:fldCharType="end"/>
            </w:r>
          </w:hyperlink>
        </w:p>
        <w:p w14:paraId="18DFD63B" w14:textId="1E4DDECB" w:rsidR="003C381C" w:rsidRDefault="00E42364">
          <w:pPr>
            <w:pStyle w:val="TOC1"/>
            <w:rPr>
              <w:rFonts w:asciiTheme="minorHAnsi" w:eastAsiaTheme="minorEastAsia" w:hAnsiTheme="minorHAnsi" w:cstheme="minorBidi"/>
              <w:noProof/>
              <w:color w:val="auto"/>
              <w:szCs w:val="22"/>
              <w:rtl/>
              <w:lang w:bidi="ar-SA"/>
            </w:rPr>
          </w:pPr>
          <w:hyperlink w:anchor="_Toc107430733" w:history="1">
            <w:r w:rsidRPr="00F5075F">
              <w:rPr>
                <w:rStyle w:val="Hyperlink"/>
                <w:noProof/>
                <w:rtl/>
              </w:rPr>
              <w:t>نت</w:t>
            </w:r>
            <w:r w:rsidRPr="00F5075F">
              <w:rPr>
                <w:rStyle w:val="Hyperlink"/>
                <w:rFonts w:hint="cs"/>
                <w:noProof/>
                <w:rtl/>
              </w:rPr>
              <w:t>ی</w:t>
            </w:r>
            <w:r w:rsidRPr="00F5075F">
              <w:rPr>
                <w:rStyle w:val="Hyperlink"/>
                <w:rFonts w:hint="eastAsia"/>
                <w:noProof/>
                <w:rtl/>
              </w:rPr>
              <w:t>جه</w:t>
            </w:r>
            <w:r w:rsidRPr="00F5075F">
              <w:rPr>
                <w:rStyle w:val="Hyperlink"/>
                <w:noProof/>
                <w:rtl/>
              </w:rPr>
              <w:t xml:space="preserve"> بحث در تحقق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Toc107430733 \h</w:instrText>
            </w:r>
            <w:r>
              <w:rPr>
                <w:noProof/>
                <w:webHidden/>
                <w:rtl/>
              </w:rPr>
              <w:instrText xml:space="preserve"> </w:instrText>
            </w:r>
            <w:r>
              <w:rPr>
                <w:noProof/>
                <w:webHidden/>
                <w:rtl/>
              </w:rPr>
            </w:r>
            <w:r>
              <w:rPr>
                <w:noProof/>
                <w:webHidden/>
                <w:rtl/>
              </w:rPr>
              <w:fldChar w:fldCharType="separate"/>
            </w:r>
            <w:r w:rsidR="006A7A6F">
              <w:rPr>
                <w:noProof/>
                <w:webHidden/>
                <w:rtl/>
              </w:rPr>
              <w:t>702</w:t>
            </w:r>
            <w:r>
              <w:rPr>
                <w:noProof/>
                <w:webHidden/>
                <w:rtl/>
              </w:rPr>
              <w:fldChar w:fldCharType="end"/>
            </w:r>
          </w:hyperlink>
        </w:p>
        <w:p w14:paraId="5E2A59C4" w14:textId="4E56BFDB" w:rsidR="003C381C" w:rsidRDefault="00E42364">
          <w:pPr>
            <w:pStyle w:val="TOC1"/>
            <w:rPr>
              <w:rFonts w:asciiTheme="minorHAnsi" w:eastAsiaTheme="minorEastAsia" w:hAnsiTheme="minorHAnsi" w:cstheme="minorBidi"/>
              <w:noProof/>
              <w:color w:val="auto"/>
              <w:szCs w:val="22"/>
              <w:rtl/>
              <w:lang w:bidi="ar-SA"/>
            </w:rPr>
          </w:pPr>
          <w:hyperlink w:anchor="_Toc107430734" w:history="1">
            <w:r w:rsidRPr="00F5075F">
              <w:rPr>
                <w:rStyle w:val="Hyperlink"/>
                <w:noProof/>
                <w:rtl/>
              </w:rPr>
              <w:t>موضوع جلسه بعد: بررس</w:t>
            </w:r>
            <w:r w:rsidRPr="00F5075F">
              <w:rPr>
                <w:rStyle w:val="Hyperlink"/>
                <w:rFonts w:hint="cs"/>
                <w:noProof/>
                <w:rtl/>
              </w:rPr>
              <w:t>ی</w:t>
            </w:r>
            <w:r w:rsidRPr="00F5075F">
              <w:rPr>
                <w:rStyle w:val="Hyperlink"/>
                <w:noProof/>
                <w:rtl/>
              </w:rPr>
              <w:t xml:space="preserve"> حج</w:t>
            </w:r>
            <w:r w:rsidRPr="00F5075F">
              <w:rPr>
                <w:rStyle w:val="Hyperlink"/>
                <w:rFonts w:hint="cs"/>
                <w:noProof/>
                <w:rtl/>
              </w:rPr>
              <w:t>ی</w:t>
            </w:r>
            <w:r w:rsidRPr="00F5075F">
              <w:rPr>
                <w:rStyle w:val="Hyperlink"/>
                <w:rFonts w:hint="eastAsia"/>
                <w:noProof/>
                <w:rtl/>
              </w:rPr>
              <w:t>ت</w:t>
            </w:r>
            <w:r w:rsidRPr="00F5075F">
              <w:rPr>
                <w:rStyle w:val="Hyperlink"/>
                <w:noProof/>
                <w:rtl/>
              </w:rPr>
              <w:t xml:space="preserve"> اجماع محتمل المدرک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Toc107430734 \h</w:instrText>
            </w:r>
            <w:r>
              <w:rPr>
                <w:noProof/>
                <w:webHidden/>
                <w:rtl/>
              </w:rPr>
              <w:instrText xml:space="preserve"> </w:instrText>
            </w:r>
            <w:r>
              <w:rPr>
                <w:noProof/>
                <w:webHidden/>
                <w:rtl/>
              </w:rPr>
            </w:r>
            <w:r>
              <w:rPr>
                <w:noProof/>
                <w:webHidden/>
                <w:rtl/>
              </w:rPr>
              <w:fldChar w:fldCharType="separate"/>
            </w:r>
            <w:r w:rsidR="006A7A6F">
              <w:rPr>
                <w:noProof/>
                <w:webHidden/>
                <w:rtl/>
              </w:rPr>
              <w:t>702</w:t>
            </w:r>
            <w:r>
              <w:rPr>
                <w:noProof/>
                <w:webHidden/>
                <w:rtl/>
              </w:rPr>
              <w:fldChar w:fldCharType="end"/>
            </w:r>
          </w:hyperlink>
        </w:p>
        <w:p w14:paraId="19C2A739" w14:textId="77777777" w:rsidR="003C381C" w:rsidRDefault="00E42364">
          <w:r>
            <w:rPr>
              <w:b/>
              <w:bCs/>
              <w:noProof/>
            </w:rPr>
            <w:fldChar w:fldCharType="end"/>
          </w:r>
        </w:p>
      </w:sdtContent>
    </w:sdt>
    <w:p w14:paraId="5B95E237" w14:textId="77777777" w:rsidR="003C381C" w:rsidRDefault="00E42364" w:rsidP="003A097C">
      <w:pPr>
        <w:pStyle w:val="Heading1"/>
        <w:rPr>
          <w:rtl/>
        </w:rPr>
      </w:pPr>
      <w:bookmarkStart w:id="1783" w:name="_Toc107430721"/>
      <w:r w:rsidRPr="00B3244D">
        <w:rPr>
          <w:rFonts w:hint="cs"/>
          <w:rtl/>
        </w:rPr>
        <w:t>ادامه مسئله 15: شرطیت تأبید به معنای عدم توقیت بمدة در وقف</w:t>
      </w:r>
      <w:bookmarkEnd w:id="1782"/>
      <w:bookmarkEnd w:id="1783"/>
    </w:p>
    <w:p w14:paraId="20142DC7" w14:textId="77777777" w:rsidR="003C381C" w:rsidRDefault="003C381C" w:rsidP="003A097C">
      <w:pPr>
        <w:rPr>
          <w:b/>
          <w:bCs/>
          <w:color w:val="FF0000"/>
          <w:rtl/>
        </w:rPr>
      </w:pPr>
    </w:p>
    <w:p w14:paraId="412CDDF2" w14:textId="77777777" w:rsidR="003C381C" w:rsidRPr="00A56D40" w:rsidRDefault="00E42364" w:rsidP="003A097C">
      <w:pPr>
        <w:pStyle w:val="Heading1"/>
        <w:rPr>
          <w:rtl/>
        </w:rPr>
      </w:pPr>
      <w:bookmarkStart w:id="1784" w:name="_Toc37835023"/>
      <w:bookmarkStart w:id="1785" w:name="_Toc107430722"/>
      <w:r>
        <w:rPr>
          <w:rFonts w:hint="cs"/>
          <w:rtl/>
        </w:rPr>
        <w:t>خلاصه گذشته:</w:t>
      </w:r>
      <w:bookmarkEnd w:id="1784"/>
      <w:bookmarkEnd w:id="1785"/>
    </w:p>
    <w:p w14:paraId="714B5EA8" w14:textId="77777777" w:rsidR="003C381C" w:rsidRDefault="00E42364" w:rsidP="003A097C">
      <w:pPr>
        <w:rPr>
          <w:rtl/>
        </w:rPr>
      </w:pPr>
      <w:r>
        <w:rPr>
          <w:rFonts w:hint="cs"/>
          <w:rtl/>
        </w:rPr>
        <w:t>بحث</w:t>
      </w:r>
      <w:r w:rsidRPr="00022A32">
        <w:rPr>
          <w:rFonts w:hint="cs"/>
          <w:rtl/>
        </w:rPr>
        <w:t xml:space="preserve"> در تحقق اجماع </w:t>
      </w:r>
      <w:r>
        <w:rPr>
          <w:rFonts w:hint="cs"/>
          <w:rtl/>
        </w:rPr>
        <w:t>د</w:t>
      </w:r>
      <w:r w:rsidRPr="00022A32">
        <w:rPr>
          <w:rFonts w:hint="cs"/>
          <w:rtl/>
        </w:rPr>
        <w:t>ر مسئله اول در باب توقیت در</w:t>
      </w:r>
      <w:r>
        <w:rPr>
          <w:rFonts w:hint="cs"/>
          <w:rtl/>
        </w:rPr>
        <w:t xml:space="preserve"> وقف بود که مسئله 15 تحریر است.</w:t>
      </w:r>
    </w:p>
    <w:p w14:paraId="737B59C0" w14:textId="77777777" w:rsidR="003C381C" w:rsidRDefault="00E42364" w:rsidP="003A097C">
      <w:pPr>
        <w:rPr>
          <w:rtl/>
        </w:rPr>
      </w:pPr>
      <w:r>
        <w:rPr>
          <w:rFonts w:hint="cs"/>
          <w:rtl/>
        </w:rPr>
        <w:lastRenderedPageBreak/>
        <w:t>سوال این بود که آیا انشاء وقف الی مدة منتهی بقصد الوقفیة، به صورت وقف صحیح است و وقف</w:t>
      </w:r>
      <w:r w:rsidRPr="00022A32">
        <w:rPr>
          <w:rFonts w:hint="cs"/>
          <w:rtl/>
        </w:rPr>
        <w:t xml:space="preserve"> واقع می شود یا نه؟</w:t>
      </w:r>
    </w:p>
    <w:p w14:paraId="5E2F0B5E" w14:textId="77777777" w:rsidR="003C381C" w:rsidRPr="00022A32" w:rsidRDefault="00E42364" w:rsidP="003A097C">
      <w:pPr>
        <w:rPr>
          <w:rtl/>
        </w:rPr>
      </w:pPr>
      <w:r w:rsidRPr="00022A32">
        <w:rPr>
          <w:rFonts w:hint="cs"/>
          <w:rtl/>
        </w:rPr>
        <w:t xml:space="preserve">البته بعد الفراغ از این جهت </w:t>
      </w:r>
      <w:r>
        <w:rPr>
          <w:rFonts w:hint="cs"/>
          <w:rtl/>
        </w:rPr>
        <w:t>در مورد صحت آن به صورت حبس نیز بحث می شود</w:t>
      </w:r>
      <w:r w:rsidRPr="00022A32">
        <w:rPr>
          <w:rFonts w:hint="cs"/>
          <w:rtl/>
        </w:rPr>
        <w:t>.</w:t>
      </w:r>
    </w:p>
    <w:p w14:paraId="4DD3EF49" w14:textId="77777777" w:rsidR="003C381C" w:rsidRDefault="00E42364" w:rsidP="003A097C">
      <w:pPr>
        <w:rPr>
          <w:rtl/>
        </w:rPr>
      </w:pPr>
      <w:r w:rsidRPr="00022A32">
        <w:rPr>
          <w:rFonts w:hint="cs"/>
          <w:rtl/>
        </w:rPr>
        <w:t xml:space="preserve">همانطور </w:t>
      </w:r>
      <w:r>
        <w:rPr>
          <w:rFonts w:hint="cs"/>
          <w:rtl/>
        </w:rPr>
        <w:t xml:space="preserve">که قبلا عرض کردیم پاسخ به این پرسش که </w:t>
      </w:r>
      <w:r>
        <w:rPr>
          <w:rFonts w:hint="cs"/>
          <w:rtl/>
        </w:rPr>
        <w:t>آیا این وقف به عنوان وقفیت صحیح است یا نه، مبتنی است بر پاسخ به این پرسش که آیا اشتراط وقف به تأبید به معنای عدم توقیت مستندی دارد یا خیر؟</w:t>
      </w:r>
    </w:p>
    <w:p w14:paraId="568FB110" w14:textId="77777777" w:rsidR="003C381C" w:rsidRDefault="00E42364" w:rsidP="003A097C">
      <w:pPr>
        <w:rPr>
          <w:rtl/>
        </w:rPr>
      </w:pPr>
      <w:r>
        <w:rPr>
          <w:rFonts w:hint="cs"/>
          <w:rtl/>
        </w:rPr>
        <w:t xml:space="preserve">عرض شد که از کلمات فقهاء می توان چهار مستند برای این مسئله اصطیاد کرد. مستند اول دلیل اجماع بود. </w:t>
      </w:r>
    </w:p>
    <w:p w14:paraId="6188A214" w14:textId="77777777" w:rsidR="003C381C" w:rsidRDefault="00E42364" w:rsidP="003A097C">
      <w:pPr>
        <w:rPr>
          <w:rtl/>
        </w:rPr>
      </w:pPr>
      <w:r>
        <w:rPr>
          <w:rFonts w:hint="cs"/>
          <w:rtl/>
        </w:rPr>
        <w:t>کلمات فقهاء را در ح</w:t>
      </w:r>
      <w:r>
        <w:rPr>
          <w:rFonts w:hint="cs"/>
          <w:rtl/>
        </w:rPr>
        <w:t>د میسور بررسی کردیم، ادعای اجماع در کلمات برخی فقهاء را هم دیدیم. برخی نیز در تحقق این اجماع تشکیک کرده اند.</w:t>
      </w:r>
    </w:p>
    <w:p w14:paraId="51BECF5A" w14:textId="77777777" w:rsidR="003C381C" w:rsidRDefault="00E42364" w:rsidP="003A097C">
      <w:pPr>
        <w:rPr>
          <w:rtl/>
        </w:rPr>
      </w:pPr>
      <w:r>
        <w:rPr>
          <w:rFonts w:hint="cs"/>
          <w:rtl/>
        </w:rPr>
        <w:t xml:space="preserve">مرحوم سید و مرحوم آخوند با تعبیر «الاجماع إن تمّ» در تحقق اجماع نوعی تشکیک کرده بودند. از برخی فقهاء دیگر هم این تشکیک نقل شده است. </w:t>
      </w:r>
    </w:p>
    <w:p w14:paraId="202593BA" w14:textId="77777777" w:rsidR="003C381C" w:rsidRDefault="00E42364" w:rsidP="003A097C">
      <w:pPr>
        <w:rPr>
          <w:rtl/>
        </w:rPr>
      </w:pPr>
      <w:r>
        <w:rPr>
          <w:rFonts w:hint="cs"/>
          <w:rtl/>
        </w:rPr>
        <w:t xml:space="preserve">از صاحب مسالک </w:t>
      </w:r>
      <w:r>
        <w:rPr>
          <w:rFonts w:hint="cs"/>
          <w:rtl/>
        </w:rPr>
        <w:t>و علامه این تشکیک در اصل اشتراط وقف به عدم توقیت و تأبید نقل شده است. در جلسه قبل مفصل در این باره بحث کردیم و روشن شد که نه صاحب مسالک و نه علامه در مسئله حاضر یعنی انشاء الوقف الی سنة مثلا بقصد الوقفیة اشکالی نداشتند و وقف را صحیح نمی دانستند.</w:t>
      </w:r>
    </w:p>
    <w:p w14:paraId="5CA10CDA" w14:textId="77777777" w:rsidR="003C381C" w:rsidRDefault="00E42364" w:rsidP="003A097C">
      <w:pPr>
        <w:rPr>
          <w:rtl/>
        </w:rPr>
      </w:pPr>
      <w:r>
        <w:rPr>
          <w:rFonts w:hint="cs"/>
          <w:rtl/>
        </w:rPr>
        <w:t>از محقق سب</w:t>
      </w:r>
      <w:r>
        <w:rPr>
          <w:rFonts w:hint="cs"/>
          <w:rtl/>
        </w:rPr>
        <w:t xml:space="preserve">زواری و فیض کاشانی تشکیک در تحقق اجماع نقل شده است علاوه بر اینکه این  دو بزرگوار خودشان نیز قائل به بطلان وقف نیستند. لذا برخی از همین باب در اصل تحقق اجماع تشکیک کرده اند. </w:t>
      </w:r>
    </w:p>
    <w:p w14:paraId="2976EF92" w14:textId="77777777" w:rsidR="003C381C" w:rsidRDefault="00E42364" w:rsidP="003A097C">
      <w:pPr>
        <w:rPr>
          <w:rtl/>
        </w:rPr>
      </w:pPr>
      <w:r>
        <w:rPr>
          <w:rFonts w:hint="cs"/>
          <w:rtl/>
        </w:rPr>
        <w:t>این مسئله نیاز به بررسی دارد که بنا بود در این جلسه به آن بپردازیم.</w:t>
      </w:r>
    </w:p>
    <w:p w14:paraId="52D18EDA" w14:textId="77777777" w:rsidR="003C381C" w:rsidRPr="00A56D40" w:rsidRDefault="00E42364" w:rsidP="003A097C">
      <w:pPr>
        <w:pStyle w:val="Heading1"/>
        <w:rPr>
          <w:rtl/>
        </w:rPr>
      </w:pPr>
      <w:bookmarkStart w:id="1786" w:name="_Toc37835024"/>
      <w:bookmarkStart w:id="1787" w:name="_Toc107430723"/>
      <w:r w:rsidRPr="00A56D40">
        <w:rPr>
          <w:rFonts w:hint="cs"/>
          <w:rtl/>
        </w:rPr>
        <w:t>بررسی عبارت م</w:t>
      </w:r>
      <w:r w:rsidRPr="00A56D40">
        <w:rPr>
          <w:rFonts w:hint="cs"/>
          <w:rtl/>
        </w:rPr>
        <w:t>رحوم سبزواری در تشکیک در اجماع</w:t>
      </w:r>
      <w:bookmarkEnd w:id="1786"/>
      <w:bookmarkEnd w:id="1787"/>
    </w:p>
    <w:p w14:paraId="4C6220BA" w14:textId="77777777" w:rsidR="003C381C" w:rsidRDefault="00E42364" w:rsidP="003A097C">
      <w:pPr>
        <w:rPr>
          <w:rtl/>
        </w:rPr>
      </w:pPr>
      <w:r>
        <w:rPr>
          <w:rFonts w:hint="cs"/>
          <w:rtl/>
        </w:rPr>
        <w:t>عبارت مرحوم محقق سبزواری در کفایه الاحکام این است که</w:t>
      </w:r>
      <w:r>
        <w:rPr>
          <w:rStyle w:val="FootnoteReference"/>
          <w:rtl/>
        </w:rPr>
        <w:footnoteReference w:id="178"/>
      </w:r>
      <w:r>
        <w:rPr>
          <w:rFonts w:hint="cs"/>
          <w:rtl/>
        </w:rPr>
        <w:t>: «السابع (از شروط وقف) الدوام عند جماعة من الاصحاب، فلو قرن الوقف بمدة کسنة مثلا فقیل إنه یبطل، و قیل إنه یصح و یصیر حبسا، وهو الاقوی (یعنی همین صحت و کونه حبسا) لصحیحة ع</w:t>
      </w:r>
      <w:r>
        <w:rPr>
          <w:rFonts w:hint="cs"/>
          <w:rtl/>
        </w:rPr>
        <w:t>لی بن مهزیار و صحیحة محمد بن الحسن الصفار، و هذا یسمی منقطع الآخر. ولو انقطع اوّله أو وسطه أو طرفاه فیه قولان و لایبعد القول بالصحة».</w:t>
      </w:r>
    </w:p>
    <w:p w14:paraId="6B8E701C" w14:textId="77777777" w:rsidR="003C381C" w:rsidRPr="00A56D40" w:rsidRDefault="00E42364" w:rsidP="00DE6660">
      <w:pPr>
        <w:pStyle w:val="Heading1"/>
        <w:rPr>
          <w:rtl/>
        </w:rPr>
      </w:pPr>
      <w:bookmarkStart w:id="1788" w:name="_Toc37835025"/>
      <w:bookmarkStart w:id="1789" w:name="_Toc107430724"/>
      <w:r w:rsidRPr="00A56D40">
        <w:rPr>
          <w:rFonts w:hint="cs"/>
          <w:rtl/>
        </w:rPr>
        <w:lastRenderedPageBreak/>
        <w:t xml:space="preserve">تفکیک بین تشکیک </w:t>
      </w:r>
      <w:r>
        <w:rPr>
          <w:rFonts w:hint="cs"/>
          <w:rtl/>
        </w:rPr>
        <w:t>مرحوم سبزواری در اجماع و بین نظر خود ایشان</w:t>
      </w:r>
      <w:bookmarkEnd w:id="1788"/>
      <w:bookmarkEnd w:id="1789"/>
    </w:p>
    <w:p w14:paraId="526FDBA1" w14:textId="77777777" w:rsidR="003C381C" w:rsidRDefault="00E42364" w:rsidP="00DE6660">
      <w:pPr>
        <w:rPr>
          <w:rtl/>
        </w:rPr>
      </w:pPr>
      <w:r>
        <w:rPr>
          <w:rFonts w:hint="cs"/>
          <w:rtl/>
        </w:rPr>
        <w:t>شاید از این عبارت برداشت شود ایشان در تحقق اجماع تشکیک کرده اند</w:t>
      </w:r>
      <w:r>
        <w:rPr>
          <w:rFonts w:hint="cs"/>
          <w:rtl/>
        </w:rPr>
        <w:t xml:space="preserve"> زیرا فرموده اند «الدوام عند جماعة من الاصحاب». که گویی عده دیگری از اصحاب قائل به اشتراط دوام نیستند. </w:t>
      </w:r>
    </w:p>
    <w:p w14:paraId="28499A43" w14:textId="77777777" w:rsidR="003C381C" w:rsidRDefault="00E42364" w:rsidP="00D44CD2">
      <w:pPr>
        <w:rPr>
          <w:rtl/>
        </w:rPr>
      </w:pPr>
      <w:r>
        <w:rPr>
          <w:rFonts w:hint="cs"/>
          <w:rtl/>
        </w:rPr>
        <w:t xml:space="preserve">اما در خصوص اینکه مختار خود ایشان چیست، به نظر می آید که ایشان هم مخالف عدم صحت وقف نیست. زیرا ایشان فرض صحت حبس را بر می گزیند و تصریح کرده است که این </w:t>
      </w:r>
      <w:r>
        <w:rPr>
          <w:rFonts w:hint="cs"/>
          <w:rtl/>
        </w:rPr>
        <w:t xml:space="preserve">نظر اقوی است. «قیل إنه یبطل و قیل إنه یصح ویصیر حبسا و هو الاقوی» یصحی که ایشان می فرماید یعنی حبسا یصح، و تصریح می کند که و هو الاقوی. </w:t>
      </w:r>
    </w:p>
    <w:p w14:paraId="2AAFCFF6" w14:textId="77777777" w:rsidR="003C381C" w:rsidRDefault="00E42364" w:rsidP="00D44CD2">
      <w:pPr>
        <w:rPr>
          <w:rtl/>
        </w:rPr>
      </w:pPr>
      <w:r>
        <w:rPr>
          <w:rFonts w:hint="cs"/>
          <w:rtl/>
        </w:rPr>
        <w:t xml:space="preserve">البته صحت استناد ایشان به صحیحه علی بن مهزیار و صحیحه محمد بن حسن صفار در خصوص اینکه این مورد حبس باشد مطلبی است که در </w:t>
      </w:r>
      <w:r>
        <w:rPr>
          <w:rFonts w:hint="cs"/>
          <w:rtl/>
        </w:rPr>
        <w:t>موقع بحث از روایت به تفصیل خواهد آمد. اما نسبت به اصطیاد نظر خود محقق سبزواری، می توان گفت که عبارتشان اشعار دارد به عدم قبول وقوع وقف. زیرا اگر وقفا واقع می شد چرا ایشان فرض «إنه یصح و یصیر حبسا» را اقوی می داند. خب می فرمودند: «یصح وقفا». پس معلوم می شود</w:t>
      </w:r>
      <w:r>
        <w:rPr>
          <w:rFonts w:hint="cs"/>
          <w:rtl/>
        </w:rPr>
        <w:t xml:space="preserve"> صحت این انشاء وقفا را قبول ندارد لذا می گوید یصح و یصیر حبسا. </w:t>
      </w:r>
    </w:p>
    <w:p w14:paraId="35C9DF1E" w14:textId="77777777" w:rsidR="003C381C" w:rsidRDefault="00E42364" w:rsidP="00710E33">
      <w:pPr>
        <w:rPr>
          <w:rtl/>
        </w:rPr>
      </w:pPr>
      <w:r>
        <w:rPr>
          <w:rFonts w:hint="cs"/>
          <w:rtl/>
        </w:rPr>
        <w:t xml:space="preserve">بنابر این خود محقق سبزواری هم علی القاعده باید قائل به همین باشد که در جائی که انشاء وقف کند بمدة مثل سنة، وقف واقع نمی شود. بله از تعبیری که ایشان فرموده که الدوام عند جماعة من الاصحاب، شاید </w:t>
      </w:r>
      <w:r>
        <w:rPr>
          <w:rFonts w:hint="cs"/>
          <w:rtl/>
        </w:rPr>
        <w:t>بخواهند استفاده کنند که پس در نزد عده دیگری شرط نیست. منتهی همانطور که قبلا فی الجمله اشاره شد و بعد هم شاید در فرصتی با تفصیل بحث کنیم، این تعبیر فقها و تشکیکی که از آن استفاده می شود ظاهرا راجع به این فرض است که دوام شرط باشد به طوری که در صورت عدم رعایت</w:t>
      </w:r>
      <w:r>
        <w:rPr>
          <w:rFonts w:hint="cs"/>
          <w:rtl/>
        </w:rPr>
        <w:t xml:space="preserve"> آن هیچ چیزی واقع نشود نه وقف و نه حبس. یعنی اگر وقف کرد به الی سنة دیگر اصلا هیچ چیز واقع نشود. که این قائل هم دارد. که یبطل مطلقا، حتی حبسا هم باطل است و حبس واقع نمی شود.</w:t>
      </w:r>
    </w:p>
    <w:p w14:paraId="1C815812" w14:textId="77777777" w:rsidR="003C381C" w:rsidRDefault="00E42364" w:rsidP="00710E33">
      <w:pPr>
        <w:rPr>
          <w:rtl/>
        </w:rPr>
      </w:pPr>
      <w:r>
        <w:rPr>
          <w:rFonts w:hint="cs"/>
          <w:rtl/>
        </w:rPr>
        <w:t>پس اینکه یشترط الدوام عند جماعة من الاصحاب، شاید مقصود این باشد که عند جماعة شرط ا</w:t>
      </w:r>
      <w:r>
        <w:rPr>
          <w:rFonts w:hint="cs"/>
          <w:rtl/>
        </w:rPr>
        <w:t>ست بنحو الاطلاق به طوری که اگر انشاء وقف کند الی سنة مطلقا باطل شود چه به عنوان الوقفیة و چه به عنوان الحبسیة. چنین بطلانی مختص به جماعتی است، چون همه این را نمی گویند و این انشاء را حبسا صحیح می دانند.</w:t>
      </w:r>
    </w:p>
    <w:p w14:paraId="291C59AC" w14:textId="77777777" w:rsidR="003C381C" w:rsidRDefault="00E42364" w:rsidP="00710E33">
      <w:pPr>
        <w:rPr>
          <w:rtl/>
        </w:rPr>
      </w:pPr>
      <w:r>
        <w:rPr>
          <w:rFonts w:hint="cs"/>
          <w:rtl/>
        </w:rPr>
        <w:t xml:space="preserve">اما اینکه آیا اگر انشاء وقف کند الی سنة و این وقف هم بقصد الوقفیة باشد وقف واقع می شود و دوام شرط نیست، این را ایشان خودش هم قائل نیست. </w:t>
      </w:r>
    </w:p>
    <w:p w14:paraId="3FA8D8A0" w14:textId="77777777" w:rsidR="003C381C" w:rsidRDefault="00E42364" w:rsidP="003A097C">
      <w:pPr>
        <w:rPr>
          <w:rtl/>
        </w:rPr>
      </w:pPr>
      <w:r>
        <w:rPr>
          <w:rFonts w:hint="cs"/>
          <w:rtl/>
        </w:rPr>
        <w:lastRenderedPageBreak/>
        <w:t xml:space="preserve">بنابر این ما با دو مسئله مواجهیم: یکی نظر شخص محقق سبزواری، که از آن مخالفت با اجماع شیخ و دیگران استفاده نمی شود. یکی </w:t>
      </w:r>
      <w:r>
        <w:rPr>
          <w:rFonts w:hint="cs"/>
          <w:rtl/>
        </w:rPr>
        <w:t>این تعبیری که فرمودند، که همانطوری که عرض کردیم شاید این تعبیر تفسیر دیگری داشته باشد و معنایش این نباشد که دوام حتی در بحث وقف هم بما هو وقفیت شرط نیست و بشود وقف الی مدة داشته باشیم.</w:t>
      </w:r>
    </w:p>
    <w:p w14:paraId="4B8B545B" w14:textId="77777777" w:rsidR="003C381C" w:rsidRPr="00A56D40" w:rsidRDefault="00E42364" w:rsidP="00710E33">
      <w:pPr>
        <w:pStyle w:val="Heading1"/>
        <w:rPr>
          <w:rtl/>
        </w:rPr>
      </w:pPr>
      <w:bookmarkStart w:id="1790" w:name="_Toc37835026"/>
      <w:bookmarkStart w:id="1791" w:name="_Toc107430725"/>
      <w:r>
        <w:rPr>
          <w:rFonts w:hint="cs"/>
          <w:rtl/>
        </w:rPr>
        <w:t xml:space="preserve">بررسی عبارت </w:t>
      </w:r>
      <w:r w:rsidRPr="00A56D40">
        <w:rPr>
          <w:rFonts w:hint="cs"/>
          <w:rtl/>
        </w:rPr>
        <w:t>مرحوم ف</w:t>
      </w:r>
      <w:r>
        <w:rPr>
          <w:rFonts w:hint="cs"/>
          <w:rtl/>
        </w:rPr>
        <w:t>یض کاشانی در تشکیک در اجماع</w:t>
      </w:r>
      <w:bookmarkEnd w:id="1790"/>
      <w:bookmarkEnd w:id="1791"/>
    </w:p>
    <w:p w14:paraId="3B3005EB" w14:textId="77777777" w:rsidR="003C381C" w:rsidRDefault="00E42364" w:rsidP="003A097C">
      <w:pPr>
        <w:rPr>
          <w:rtl/>
        </w:rPr>
      </w:pPr>
      <w:r>
        <w:rPr>
          <w:rFonts w:hint="cs"/>
          <w:rtl/>
        </w:rPr>
        <w:t xml:space="preserve">اما راجع به فیض </w:t>
      </w:r>
      <w:r>
        <w:rPr>
          <w:rFonts w:hint="cs"/>
          <w:rtl/>
        </w:rPr>
        <w:t>کاشانی، ایشان در مفاتیح الشرایع فرموده است</w:t>
      </w:r>
      <w:r>
        <w:rPr>
          <w:rStyle w:val="FootnoteReference"/>
          <w:rtl/>
        </w:rPr>
        <w:footnoteReference w:id="179"/>
      </w:r>
      <w:r>
        <w:rPr>
          <w:rFonts w:hint="cs"/>
          <w:rtl/>
        </w:rPr>
        <w:t xml:space="preserve">: «والمشهور اشتراط التأبید ایضا، فلو قرنه بمدة بطل، الا إذا اراد التحبیس». </w:t>
      </w:r>
    </w:p>
    <w:p w14:paraId="3C5FE090" w14:textId="77777777" w:rsidR="003C381C" w:rsidRDefault="00E42364" w:rsidP="00021D86">
      <w:pPr>
        <w:rPr>
          <w:rtl/>
        </w:rPr>
      </w:pPr>
      <w:r>
        <w:rPr>
          <w:rFonts w:hint="cs"/>
          <w:rtl/>
        </w:rPr>
        <w:t>ایشان نظر مشهور را در فرع اول یعنی وقف غیر مؤبد نقل کرده است. چون تصریح می کنند فلو قرنه بمدة بطل. برخی از استناد حکم به مشهور و این تعب</w:t>
      </w:r>
      <w:r>
        <w:rPr>
          <w:rFonts w:hint="cs"/>
          <w:rtl/>
        </w:rPr>
        <w:t>یر ایشان که فرمود و المشهور اشتراط التأبید، گویا اشاره و تعریضی به این فهمیده اند که ایشان اجماع را قبول ندارد، والا می فرمودند اجماع است.</w:t>
      </w:r>
    </w:p>
    <w:p w14:paraId="4536C622" w14:textId="77777777" w:rsidR="003C381C" w:rsidRDefault="00E42364" w:rsidP="00710E33">
      <w:pPr>
        <w:rPr>
          <w:rtl/>
        </w:rPr>
      </w:pPr>
      <w:r>
        <w:rPr>
          <w:rFonts w:hint="cs"/>
          <w:rtl/>
        </w:rPr>
        <w:t xml:space="preserve">در ادامه ایشان وارد فرع دوم یعنی وقف علی من ینقرض می شوند و می فرمایند: «و قیل لو جعله لمن ینقرض غالبا و اقتصر صحّ و </w:t>
      </w:r>
      <w:r>
        <w:rPr>
          <w:rFonts w:hint="cs"/>
          <w:rtl/>
        </w:rPr>
        <w:t xml:space="preserve">مع الانقراض یرجع الی ورثته». </w:t>
      </w:r>
    </w:p>
    <w:p w14:paraId="615BEDAD" w14:textId="77777777" w:rsidR="003C381C" w:rsidRDefault="00E42364" w:rsidP="00021D86">
      <w:pPr>
        <w:rPr>
          <w:rtl/>
        </w:rPr>
      </w:pPr>
      <w:r>
        <w:rPr>
          <w:rFonts w:hint="cs"/>
          <w:rtl/>
        </w:rPr>
        <w:t>توجه به این تغییر فرع خیلی مهم است. چون این تعبیری که در ادامه دارند در خصوص همین فرع دوم است. می فرمایند: «و قیل لو جعله لمن ینقرض غالبا و اقتصر صحّ و مع الانقراض یرجع الی ورثته و قیل الی ورثة الموقوف علیه، و ذلک لأن اشتراط ا</w:t>
      </w:r>
      <w:r>
        <w:rPr>
          <w:rFonts w:hint="cs"/>
          <w:rtl/>
        </w:rPr>
        <w:t xml:space="preserve">لتأبید لا دلیل علیه، بل الاصل و العمومات ینفیه. و إن قیل إنه یرجع حینئذ الی التحبیس زال الاشکال (که همینجا هم ما بگوئیم برمی گردد به تحبیس) إذ هو بمعناه و لا مشاحة فی الالفاظ».   </w:t>
      </w:r>
    </w:p>
    <w:p w14:paraId="1EB9F232" w14:textId="77777777" w:rsidR="003C381C" w:rsidRDefault="00E42364" w:rsidP="00C04030">
      <w:pPr>
        <w:rPr>
          <w:rtl/>
        </w:rPr>
      </w:pPr>
      <w:r>
        <w:rPr>
          <w:rFonts w:hint="cs"/>
          <w:rtl/>
        </w:rPr>
        <w:t xml:space="preserve">در این فرع دوم ایشان تعلیل می کنند برای این قیل که وقف برای من ینقرض غالبا، </w:t>
      </w:r>
      <w:r>
        <w:rPr>
          <w:rFonts w:hint="cs"/>
          <w:rtl/>
        </w:rPr>
        <w:t>صحیح است. درمواردی که واقف اقتصار کرده به همین من ینقرض و ضمیمه هم نکرده است کسانی را که لم ینقرض باشند این وقف را صحیح می دانند. و فرمایند این صحت از باب این است که اشتراط به تأبید دلیلی ندارد و اصل و عمومات هم نفی می کند این اشتراط را.</w:t>
      </w:r>
    </w:p>
    <w:p w14:paraId="5E8D34AA" w14:textId="77777777" w:rsidR="003C381C" w:rsidRDefault="00E42364" w:rsidP="00C04030">
      <w:pPr>
        <w:rPr>
          <w:rtl/>
        </w:rPr>
      </w:pPr>
      <w:r>
        <w:rPr>
          <w:rFonts w:hint="cs"/>
          <w:rtl/>
        </w:rPr>
        <w:lastRenderedPageBreak/>
        <w:t>در ادامه هم قائل ش</w:t>
      </w:r>
      <w:r>
        <w:rPr>
          <w:rFonts w:hint="cs"/>
          <w:rtl/>
        </w:rPr>
        <w:t xml:space="preserve">ده اند اگر گفته شود که حقیقت این صورت به تحبیس بر می گردد اشکال از اساس منتفی می شود، چون کسی نمی تواند در حبس واقع شدن این جهت اشکال کند. پس زال الاشکال، چون حبس در اینجا به همان معنای وقف است و در الفاظ هم مشاحه ای نیست. </w:t>
      </w:r>
    </w:p>
    <w:p w14:paraId="6A2A490E" w14:textId="77777777" w:rsidR="003C381C" w:rsidRDefault="00E42364" w:rsidP="0085611C">
      <w:pPr>
        <w:rPr>
          <w:rtl/>
        </w:rPr>
      </w:pPr>
      <w:r>
        <w:rPr>
          <w:rFonts w:hint="cs"/>
          <w:rtl/>
        </w:rPr>
        <w:t>نکته ای که می خواهیم عرض کنیم ای</w:t>
      </w:r>
      <w:r>
        <w:rPr>
          <w:rFonts w:hint="cs"/>
          <w:rtl/>
        </w:rPr>
        <w:t>ن است که: اگر بخواهید از تعبیر «المشهور اشتراط التأبید» استفاده کنید اشکال در اجماع را، این یک نکته ای است که همانطور که گفتیم ممکن است تفسیر دیگری هم داشته باشد. اما راجع به نظر خود مرحوم فیض در قسمت اول یعنی در فرع 15 تحریر که بحث فعلی ما است یعنی اقتران</w:t>
      </w:r>
      <w:r>
        <w:rPr>
          <w:rFonts w:hint="cs"/>
          <w:rtl/>
        </w:rPr>
        <w:t xml:space="preserve"> وقف بمدة، ایشان نظر مشهور را نقل کرده است و تعلیقی هم به آن نزده است. و تعبیر «و ذلک لأن اشتراط التأبید لا دلیل علیه» این مربوط به قیل است، یعنی مربوط به فرع دوم است که لو جعله لمن ینقرض غالبا و اقتصر صحّ. ایشان دارند این صحت را تعلیل می کنند و می فرمایند</w:t>
      </w:r>
      <w:r>
        <w:rPr>
          <w:rFonts w:hint="cs"/>
          <w:rtl/>
        </w:rPr>
        <w:t xml:space="preserve"> این مطلبی که گفته شده درست است، لأن اشتراط التأبید لا دلیل علیه و ینفیه الاصل و العمومات. و لذا اینجا گفته است که و إن قیل یرجع حینئذ الی التحبیس زال الاشکال. در حالی که در بالا خود ایشان گفته بود که الا إذا اراد التحبیس. پس برگشت این به تحبیس مربوط به ای</w:t>
      </w:r>
      <w:r>
        <w:rPr>
          <w:rFonts w:hint="cs"/>
          <w:rtl/>
        </w:rPr>
        <w:t>ن شق دوم است نه شق اولی که ایشان تکلیفش را حل کرده به معنای اینکه مشهور را نقل کرده و فرض تحبیس را در آن صحیح دانسته است. در قیل دوم که مربوط به وقف علی من ینقرض است اینجا ایشان فرموده است که و ذلک لأن اشتراط التأبید لا دلیل علیه.</w:t>
      </w:r>
    </w:p>
    <w:p w14:paraId="73417C1E" w14:textId="77777777" w:rsidR="003C381C" w:rsidRDefault="00E42364" w:rsidP="0085611C">
      <w:pPr>
        <w:rPr>
          <w:rtl/>
        </w:rPr>
      </w:pPr>
      <w:r>
        <w:rPr>
          <w:rFonts w:hint="cs"/>
          <w:rtl/>
        </w:rPr>
        <w:t>ما تعمدا این عبائر را خوا</w:t>
      </w:r>
      <w:r>
        <w:rPr>
          <w:rFonts w:hint="cs"/>
          <w:rtl/>
        </w:rPr>
        <w:t>ندیم چون بعدی ها در مقام خدشه در اجماع و یا حتی نقل اقوال گاهی درست نقل نکرده اند. و مرحوم فیض و مرحوم سبزواری را مخالف دانسته اند، در حالی مطلب واقعیت ندارد.</w:t>
      </w:r>
    </w:p>
    <w:p w14:paraId="32438987" w14:textId="77777777" w:rsidR="003C381C" w:rsidRDefault="003C381C" w:rsidP="003A097C">
      <w:pPr>
        <w:rPr>
          <w:rtl/>
        </w:rPr>
      </w:pPr>
    </w:p>
    <w:p w14:paraId="63FFD8FB" w14:textId="77777777" w:rsidR="003C381C" w:rsidRPr="00A56D40" w:rsidRDefault="00E42364" w:rsidP="0085611C">
      <w:pPr>
        <w:pStyle w:val="Heading1"/>
        <w:rPr>
          <w:rtl/>
        </w:rPr>
      </w:pPr>
      <w:bookmarkStart w:id="1792" w:name="_Toc37835027"/>
      <w:bookmarkStart w:id="1793" w:name="_Toc107430726"/>
      <w:r w:rsidRPr="00A56D40">
        <w:rPr>
          <w:rFonts w:hint="cs"/>
          <w:rtl/>
        </w:rPr>
        <w:t xml:space="preserve">برداشت </w:t>
      </w:r>
      <w:r>
        <w:rPr>
          <w:rFonts w:hint="cs"/>
          <w:rtl/>
        </w:rPr>
        <w:t xml:space="preserve">صاحب </w:t>
      </w:r>
      <w:r w:rsidRPr="00A56D40">
        <w:rPr>
          <w:rFonts w:hint="cs"/>
          <w:rtl/>
        </w:rPr>
        <w:t>مفتاح الکرا</w:t>
      </w:r>
      <w:r>
        <w:rPr>
          <w:rFonts w:hint="cs"/>
          <w:rtl/>
        </w:rPr>
        <w:t>مة از کلام محقق سبزواری و مرحوم فیض</w:t>
      </w:r>
      <w:bookmarkEnd w:id="1792"/>
      <w:bookmarkEnd w:id="1793"/>
    </w:p>
    <w:p w14:paraId="69340653" w14:textId="77777777" w:rsidR="003C381C" w:rsidRDefault="00E42364" w:rsidP="0085611C">
      <w:pPr>
        <w:rPr>
          <w:rtl/>
        </w:rPr>
      </w:pPr>
      <w:r>
        <w:rPr>
          <w:rFonts w:hint="cs"/>
          <w:rtl/>
        </w:rPr>
        <w:t>مرحوم صاحب مفتاح الکرامة آنچه که از م</w:t>
      </w:r>
      <w:r>
        <w:rPr>
          <w:rFonts w:hint="cs"/>
          <w:rtl/>
        </w:rPr>
        <w:t>رحوم فیض کاشانی وسبزواری نقل می کند راجع به نحوه گفتنشان نسبت به اصل اشتراط است نه نظر خودشان در مساله. می گوید ایشان که گفته است «عند جماعة من الاصحاب»، می خواهد به نحوی اصل اجماع را وهن کند. یا این عبارت «و المشهور اشتراط التأبید» گویی تعریضی است به اینک</w:t>
      </w:r>
      <w:r>
        <w:rPr>
          <w:rFonts w:hint="cs"/>
          <w:rtl/>
        </w:rPr>
        <w:t>ه اجماع محقق نیست. ایشان به این نکته نظر کرده است.  و نفرموده که این دو بزرگوار نظر خودشان هم این است که وقف در اینجا صحیح است به عنوان الوقفیة. این نکته نیز با اهمیت است چون برخی جور دیگری نقل کرده اند که به آن خواهیم رسید.</w:t>
      </w:r>
    </w:p>
    <w:p w14:paraId="0BE382A2" w14:textId="77777777" w:rsidR="003C381C" w:rsidRDefault="00E42364" w:rsidP="004B3DF2">
      <w:pPr>
        <w:rPr>
          <w:rtl/>
        </w:rPr>
      </w:pPr>
      <w:r w:rsidRPr="0085611C">
        <w:rPr>
          <w:rFonts w:hint="cs"/>
          <w:b/>
          <w:bCs/>
          <w:rtl/>
        </w:rPr>
        <w:lastRenderedPageBreak/>
        <w:t>نتیجه:</w:t>
      </w:r>
      <w:r>
        <w:rPr>
          <w:rFonts w:hint="cs"/>
          <w:rtl/>
        </w:rPr>
        <w:t xml:space="preserve"> تا اینجا دیدیم که در مجم</w:t>
      </w:r>
      <w:r>
        <w:rPr>
          <w:rFonts w:hint="cs"/>
          <w:rtl/>
        </w:rPr>
        <w:t>وع کلمات قوم به نظر می آید که تقریبا بطلان وقف قطعی است، یعنی فتوایی داده اند حال یا در کنار این فتوی، نقل اجماع هم کرده اند و یا فتوای خالی است که علی الظاهر فتوایشان مسلم است.</w:t>
      </w:r>
    </w:p>
    <w:p w14:paraId="32174A95" w14:textId="77777777" w:rsidR="003C381C" w:rsidRDefault="003C381C" w:rsidP="003A097C">
      <w:pPr>
        <w:rPr>
          <w:b/>
          <w:bCs/>
          <w:color w:val="FF0000"/>
          <w:rtl/>
        </w:rPr>
      </w:pPr>
    </w:p>
    <w:p w14:paraId="429505C7" w14:textId="77777777" w:rsidR="003C381C" w:rsidRPr="00A56D40" w:rsidRDefault="00E42364" w:rsidP="004B3DF2">
      <w:pPr>
        <w:pStyle w:val="Heading1"/>
        <w:rPr>
          <w:rtl/>
        </w:rPr>
      </w:pPr>
      <w:bookmarkStart w:id="1794" w:name="_Toc37835028"/>
      <w:bookmarkStart w:id="1795" w:name="_Toc107430727"/>
      <w:r>
        <w:rPr>
          <w:rFonts w:hint="cs"/>
          <w:rtl/>
        </w:rPr>
        <w:t>بررسی عبارت</w:t>
      </w:r>
      <w:r w:rsidRPr="00A56D40">
        <w:rPr>
          <w:rFonts w:hint="cs"/>
          <w:rtl/>
        </w:rPr>
        <w:t xml:space="preserve"> صاحب حدائق ره</w:t>
      </w:r>
      <w:bookmarkEnd w:id="1794"/>
      <w:bookmarkEnd w:id="1795"/>
      <w:r w:rsidRPr="00A56D40">
        <w:rPr>
          <w:rFonts w:hint="cs"/>
          <w:rtl/>
        </w:rPr>
        <w:t xml:space="preserve"> </w:t>
      </w:r>
    </w:p>
    <w:p w14:paraId="6A0B805A" w14:textId="77777777" w:rsidR="003C381C" w:rsidRDefault="00E42364" w:rsidP="004B3DF2">
      <w:pPr>
        <w:rPr>
          <w:rtl/>
        </w:rPr>
      </w:pPr>
      <w:r>
        <w:rPr>
          <w:rFonts w:hint="cs"/>
          <w:rtl/>
        </w:rPr>
        <w:t>مرحوم صاحب حدائق قائل اند اقتران به مدت اشکال دارد</w:t>
      </w:r>
      <w:r>
        <w:rPr>
          <w:rFonts w:hint="cs"/>
          <w:rtl/>
        </w:rPr>
        <w:t>. و دلیلشان روایات ائمه اطهار علیهم السلام است، که هر چه از وقفهای آنها نقل شده است وقفهای مؤبد بوده است. که این بحث جدائی است که به آن خواهیم رسید. اما در مقام نقل می فرمایند</w:t>
      </w:r>
      <w:r>
        <w:rPr>
          <w:rStyle w:val="FootnoteReference"/>
          <w:rtl/>
        </w:rPr>
        <w:footnoteReference w:id="180"/>
      </w:r>
      <w:r>
        <w:rPr>
          <w:rFonts w:hint="cs"/>
          <w:rtl/>
        </w:rPr>
        <w:t>: «الظاهر من کلام الاکثر هو اشتراط الدوام فی الوقف، و قد تقدم فی أخبار وقوف الا</w:t>
      </w:r>
      <w:r>
        <w:rPr>
          <w:rFonts w:hint="cs"/>
          <w:rtl/>
        </w:rPr>
        <w:t>ئمه علیهم السلام ما یدل علیه، وظاهره فی المسالک المناقشة فی ذلک (یعنی در اشتراط دوام در وقف) حیث ذکر أنه متنازع مشکوک فیه».</w:t>
      </w:r>
    </w:p>
    <w:p w14:paraId="5647ED76" w14:textId="77777777" w:rsidR="003C381C" w:rsidRDefault="00E42364" w:rsidP="004B3DF2">
      <w:pPr>
        <w:rPr>
          <w:rtl/>
        </w:rPr>
      </w:pPr>
      <w:r>
        <w:rPr>
          <w:rFonts w:hint="cs"/>
          <w:rtl/>
        </w:rPr>
        <w:t>این اولین اشتباه صاحب حدائق است، چون ما قبلا دیدیم که صاحب مسالک تعبیر أنه متنازع مشکوک فیه را برای فرع بعدی که وقف علی من ینقرض است</w:t>
      </w:r>
      <w:r>
        <w:rPr>
          <w:rFonts w:hint="cs"/>
          <w:rtl/>
        </w:rPr>
        <w:t xml:space="preserve"> بکار برده است. و عبارت ایشان را در فرع اول خواندیم که صریحا فرمودند: ولو قرنه بمدة و قصد کند وقف حقیقی را، وجب القطع بالبطلان. </w:t>
      </w:r>
    </w:p>
    <w:p w14:paraId="206DAFDF" w14:textId="77777777" w:rsidR="003C381C" w:rsidRDefault="00E42364" w:rsidP="004B3DF2">
      <w:pPr>
        <w:rPr>
          <w:rtl/>
        </w:rPr>
      </w:pPr>
      <w:r>
        <w:rPr>
          <w:rFonts w:hint="cs"/>
          <w:rtl/>
        </w:rPr>
        <w:t>ببینید با وجود تعبیر به این صراحت که وجب القطع بالبطلان چون لا یقع وقفا حقیقیا، چطور می شود که ایشان بگوید اشتراط متنازع ومشکوک</w:t>
      </w:r>
      <w:r>
        <w:rPr>
          <w:rFonts w:hint="cs"/>
          <w:rtl/>
        </w:rPr>
        <w:t xml:space="preserve"> است؟ خب اگر اشتراط لازم نبود چرا وجب القطع بالبطلان؟ </w:t>
      </w:r>
    </w:p>
    <w:p w14:paraId="2B00B5FC" w14:textId="77777777" w:rsidR="003C381C" w:rsidRDefault="00E42364" w:rsidP="003A097C">
      <w:pPr>
        <w:rPr>
          <w:rtl/>
        </w:rPr>
      </w:pPr>
      <w:r>
        <w:rPr>
          <w:rFonts w:hint="cs"/>
          <w:rtl/>
        </w:rPr>
        <w:t xml:space="preserve">پس ایشان عبارت صاحب مسالک را بد فهمیده است. </w:t>
      </w:r>
    </w:p>
    <w:p w14:paraId="55525252" w14:textId="77777777" w:rsidR="003C381C" w:rsidRDefault="003C381C" w:rsidP="003A097C">
      <w:pPr>
        <w:rPr>
          <w:rtl/>
        </w:rPr>
      </w:pPr>
    </w:p>
    <w:p w14:paraId="522D0275" w14:textId="77777777" w:rsidR="003C381C" w:rsidRPr="00A56D40" w:rsidRDefault="00E42364" w:rsidP="004B3DF2">
      <w:pPr>
        <w:pStyle w:val="Heading1"/>
        <w:rPr>
          <w:rtl/>
        </w:rPr>
      </w:pPr>
      <w:bookmarkStart w:id="1796" w:name="_Toc37835029"/>
      <w:bookmarkStart w:id="1797" w:name="_Toc107430728"/>
      <w:r>
        <w:rPr>
          <w:rFonts w:hint="cs"/>
          <w:rtl/>
        </w:rPr>
        <w:t>بررسی عبارت</w:t>
      </w:r>
      <w:r w:rsidRPr="00A56D40">
        <w:rPr>
          <w:rFonts w:hint="cs"/>
          <w:rtl/>
        </w:rPr>
        <w:t xml:space="preserve"> صاحب ریاض ره</w:t>
      </w:r>
      <w:bookmarkEnd w:id="1796"/>
      <w:bookmarkEnd w:id="1797"/>
    </w:p>
    <w:p w14:paraId="23C42736" w14:textId="77777777" w:rsidR="003C381C" w:rsidRDefault="00E42364" w:rsidP="003A097C">
      <w:pPr>
        <w:rPr>
          <w:rtl/>
        </w:rPr>
      </w:pPr>
      <w:r>
        <w:rPr>
          <w:rFonts w:hint="cs"/>
          <w:rtl/>
        </w:rPr>
        <w:t xml:space="preserve">صاحب ریاض هم دچار همین اشکال شده است. ایشان هم گمان کرده است که صاحب مسالک اصل اشتراط را متنازع و مشکوک فیه می داند، بعد که می رسد به این عبارت صاحب مسالک که «لو قصد الوقف الحققی وجب القطع بالبطلان» می گوید چرا وجب القطع بالبطلان؟ </w:t>
      </w:r>
    </w:p>
    <w:p w14:paraId="3720FAE4" w14:textId="77777777" w:rsidR="003C381C" w:rsidRDefault="00E42364" w:rsidP="004B3DF2">
      <w:pPr>
        <w:rPr>
          <w:rtl/>
        </w:rPr>
      </w:pPr>
      <w:r>
        <w:rPr>
          <w:rFonts w:hint="cs"/>
          <w:rtl/>
        </w:rPr>
        <w:lastRenderedPageBreak/>
        <w:t>به ایشان اشکال می کند: م</w:t>
      </w:r>
      <w:r>
        <w:rPr>
          <w:rFonts w:hint="cs"/>
          <w:rtl/>
        </w:rPr>
        <w:t>اها که اشتراط به دوام را قبول داریم، البته قطع به بطلان پیدا می کنیم. اما شما که تردید داشتید چرا قطع به بطلان پیدا میکنید؟</w:t>
      </w:r>
    </w:p>
    <w:p w14:paraId="0745C01E" w14:textId="77777777" w:rsidR="003C381C" w:rsidRDefault="00E42364" w:rsidP="003A097C">
      <w:pPr>
        <w:rPr>
          <w:rtl/>
        </w:rPr>
      </w:pPr>
      <w:r>
        <w:rPr>
          <w:rFonts w:hint="cs"/>
          <w:rtl/>
        </w:rPr>
        <w:t xml:space="preserve">به نظر می رسد ظاهرا صاحب ریاض هم اشتباه کرده است. ولذا صاحب جواهر به ایشان ایراد گرفته، گفته شما کلام صاحب مسالک را اشتباه فهمیدید. </w:t>
      </w:r>
      <w:r>
        <w:rPr>
          <w:rFonts w:hint="cs"/>
          <w:rtl/>
        </w:rPr>
        <w:t xml:space="preserve">صاحب مسالک در این مسئله نگفته است متنازع مشکوک، بلکه آن در مسئله بعد است. </w:t>
      </w:r>
    </w:p>
    <w:p w14:paraId="19E7F6B9" w14:textId="77777777" w:rsidR="003C381C" w:rsidRDefault="00E42364" w:rsidP="003A097C">
      <w:pPr>
        <w:rPr>
          <w:rtl/>
        </w:rPr>
      </w:pPr>
      <w:r>
        <w:rPr>
          <w:rFonts w:hint="cs"/>
          <w:rtl/>
        </w:rPr>
        <w:t>وانصافا صاحب جواهر اینجا غوغا کرده است در فهم کلام صاحب مسالک و بیان اشتباه ریاض و در برخی کلمات دیگر که انشاء الله کلام ایشان را نقل می کنیم. انصافا صاحب جواهر اینجا دقیق صحبت کرده</w:t>
      </w:r>
      <w:r>
        <w:rPr>
          <w:rFonts w:hint="cs"/>
          <w:rtl/>
        </w:rPr>
        <w:t xml:space="preserve"> است. </w:t>
      </w:r>
    </w:p>
    <w:p w14:paraId="72F0D70B" w14:textId="77777777" w:rsidR="003C381C" w:rsidRDefault="00E42364" w:rsidP="003A097C">
      <w:pPr>
        <w:rPr>
          <w:rtl/>
        </w:rPr>
      </w:pPr>
      <w:r>
        <w:rPr>
          <w:rFonts w:hint="cs"/>
          <w:rtl/>
        </w:rPr>
        <w:t xml:space="preserve">پس نتیجه این شد که این نقل صاحب حدائق هم نادرست است. </w:t>
      </w:r>
    </w:p>
    <w:p w14:paraId="1C76B7E9" w14:textId="77777777" w:rsidR="003C381C" w:rsidRDefault="00E42364" w:rsidP="00294492">
      <w:pPr>
        <w:rPr>
          <w:rtl/>
        </w:rPr>
      </w:pPr>
      <w:r>
        <w:rPr>
          <w:rFonts w:hint="cs"/>
          <w:rtl/>
        </w:rPr>
        <w:t>بعد صاحب حدائق فرموده: «واقتفاه (یعنی اقتفی شهید ثانی در مسالک را) صاحب المفاتیح فی ذلک فقال إن اشتراط التأبید لا دلیل علیه، بل الاصل و العمومات تنفیه».</w:t>
      </w:r>
    </w:p>
    <w:p w14:paraId="117A2350" w14:textId="77777777" w:rsidR="003C381C" w:rsidRDefault="00E42364" w:rsidP="00BF7E05">
      <w:pPr>
        <w:rPr>
          <w:rtl/>
        </w:rPr>
      </w:pPr>
      <w:r>
        <w:rPr>
          <w:rFonts w:hint="cs"/>
          <w:rtl/>
        </w:rPr>
        <w:t>این نقل هم علی الظاهر درست نیست. همانطور ک</w:t>
      </w:r>
      <w:r>
        <w:rPr>
          <w:rFonts w:hint="cs"/>
          <w:rtl/>
        </w:rPr>
        <w:t xml:space="preserve">ه الان عرض کردیم عبارت صاحب مفاتیح در دو قسمت است، آنجا که می گوید والمشهور التأبید، آنجا چیزی نگفته است. در پائین که می گوید قیل، راجع به وقف علی من ینقرض است که بحث بعدی است آنجا ایشان فرموده است که «اشتراط التأبید لا دلیل علیه». یعنی اشتراط تأبید به آن </w:t>
      </w:r>
      <w:r>
        <w:rPr>
          <w:rFonts w:hint="cs"/>
          <w:rtl/>
        </w:rPr>
        <w:t>معنا که علی من لم ینقرض باشد، این دلیلی ندارد و اصل و عمومات تنفیه. پس این نقل صاحب حدائق هم درست نیست.</w:t>
      </w:r>
    </w:p>
    <w:p w14:paraId="15A97A59" w14:textId="77777777" w:rsidR="003C381C" w:rsidRDefault="003C381C" w:rsidP="003A097C">
      <w:pPr>
        <w:rPr>
          <w:b/>
          <w:bCs/>
          <w:color w:val="FF0000"/>
          <w:rtl/>
        </w:rPr>
      </w:pPr>
    </w:p>
    <w:p w14:paraId="21C76A59" w14:textId="77777777" w:rsidR="003C381C" w:rsidRPr="00A56D40" w:rsidRDefault="00E42364" w:rsidP="00BF7E05">
      <w:pPr>
        <w:pStyle w:val="Heading1"/>
        <w:rPr>
          <w:rtl/>
        </w:rPr>
      </w:pPr>
      <w:bookmarkStart w:id="1798" w:name="_Toc37835030"/>
      <w:bookmarkStart w:id="1799" w:name="_Toc107430729"/>
      <w:r>
        <w:rPr>
          <w:rFonts w:hint="cs"/>
          <w:rtl/>
        </w:rPr>
        <w:t>سرایت اشتباه به کتاب فقه الامام الصادق علیه السلام</w:t>
      </w:r>
      <w:r w:rsidRPr="00A56D40">
        <w:rPr>
          <w:rFonts w:hint="cs"/>
          <w:rtl/>
        </w:rPr>
        <w:t xml:space="preserve"> مرحوم م</w:t>
      </w:r>
      <w:r>
        <w:rPr>
          <w:rFonts w:hint="cs"/>
          <w:rtl/>
        </w:rPr>
        <w:t>َ</w:t>
      </w:r>
      <w:r w:rsidRPr="00A56D40">
        <w:rPr>
          <w:rFonts w:hint="cs"/>
          <w:rtl/>
        </w:rPr>
        <w:t>غنیه</w:t>
      </w:r>
      <w:bookmarkEnd w:id="1798"/>
      <w:bookmarkEnd w:id="1799"/>
    </w:p>
    <w:p w14:paraId="7A478CC7" w14:textId="77777777" w:rsidR="003C381C" w:rsidRDefault="00E42364" w:rsidP="00BF7E05">
      <w:pPr>
        <w:rPr>
          <w:rtl/>
        </w:rPr>
      </w:pPr>
      <w:r>
        <w:rPr>
          <w:rFonts w:hint="cs"/>
          <w:rtl/>
        </w:rPr>
        <w:t>برخی بر اساس همین نقل صاحب حدائق این مطالب را به صاحب مسالک و دیگران</w:t>
      </w:r>
      <w:r w:rsidRPr="00BF7E05">
        <w:rPr>
          <w:rFonts w:hint="cs"/>
          <w:rtl/>
        </w:rPr>
        <w:t xml:space="preserve"> </w:t>
      </w:r>
      <w:r>
        <w:rPr>
          <w:rFonts w:hint="cs"/>
          <w:rtl/>
        </w:rPr>
        <w:t xml:space="preserve">نسبت داده اند، </w:t>
      </w:r>
      <w:r>
        <w:rPr>
          <w:rFonts w:hint="cs"/>
          <w:rtl/>
        </w:rPr>
        <w:t>که ما دیگر نمی خواهیم تکرار کنیم. مثلا در کتاب فقه الامام الصادق علیه السلام مرحوم مغنیه این مطلب آمده است. که البته این کتاب برای اهل فن نوشته نشده است، ولکن بالاخره در آنجا این نسبت از صاحب حدائق گرفه شده است. این طور مطالب را از یکدیگر می گیرند و در کتب</w:t>
      </w:r>
      <w:r>
        <w:rPr>
          <w:rFonts w:hint="cs"/>
          <w:rtl/>
        </w:rPr>
        <w:t xml:space="preserve"> تکرار می کنند بدون اینکه خودشان به اصل مراجعه کنند.</w:t>
      </w:r>
    </w:p>
    <w:p w14:paraId="25F0B431" w14:textId="77777777" w:rsidR="003C381C" w:rsidRDefault="003C381C" w:rsidP="003A097C">
      <w:pPr>
        <w:rPr>
          <w:b/>
          <w:bCs/>
          <w:color w:val="FF0000"/>
          <w:rtl/>
        </w:rPr>
      </w:pPr>
    </w:p>
    <w:p w14:paraId="1E3D860F" w14:textId="77777777" w:rsidR="003C381C" w:rsidRPr="00A56D40" w:rsidRDefault="00E42364" w:rsidP="00BF7E05">
      <w:pPr>
        <w:pStyle w:val="Heading1"/>
        <w:rPr>
          <w:rtl/>
        </w:rPr>
      </w:pPr>
      <w:bookmarkStart w:id="1800" w:name="_Toc37835031"/>
      <w:bookmarkStart w:id="1801" w:name="_Toc107430730"/>
      <w:r>
        <w:rPr>
          <w:rFonts w:hint="cs"/>
          <w:rtl/>
        </w:rPr>
        <w:lastRenderedPageBreak/>
        <w:t>بررسی عبارات</w:t>
      </w:r>
      <w:r w:rsidRPr="00A56D40">
        <w:rPr>
          <w:rFonts w:hint="cs"/>
          <w:rtl/>
        </w:rPr>
        <w:t xml:space="preserve"> صاحب کتاب فقه الصادق علیه السلام</w:t>
      </w:r>
      <w:bookmarkEnd w:id="1800"/>
      <w:bookmarkEnd w:id="1801"/>
      <w:r>
        <w:rPr>
          <w:rFonts w:hint="cs"/>
          <w:rtl/>
        </w:rPr>
        <w:t xml:space="preserve"> </w:t>
      </w:r>
    </w:p>
    <w:p w14:paraId="394CA127" w14:textId="77777777" w:rsidR="003C381C" w:rsidRDefault="00E42364" w:rsidP="00BF7E05">
      <w:pPr>
        <w:rPr>
          <w:rtl/>
        </w:rPr>
      </w:pPr>
      <w:r>
        <w:rPr>
          <w:rFonts w:hint="cs"/>
          <w:rtl/>
        </w:rPr>
        <w:t>برخی از علمای معاصر در کتاب فقه الصادق اشتباه دیگری کرده اند. بعد از اینکه ایشان ادله اشتراط تأبید به معنای عدم توقیت را بر می شمارد و در همه اشکال می کند،</w:t>
      </w:r>
      <w:r>
        <w:rPr>
          <w:rFonts w:hint="cs"/>
          <w:rtl/>
        </w:rPr>
        <w:t xml:space="preserve"> در آخر می فرماید</w:t>
      </w:r>
      <w:r>
        <w:rPr>
          <w:rStyle w:val="FootnoteReference"/>
          <w:rtl/>
        </w:rPr>
        <w:footnoteReference w:id="181"/>
      </w:r>
      <w:r>
        <w:rPr>
          <w:rFonts w:hint="cs"/>
          <w:rtl/>
        </w:rPr>
        <w:t xml:space="preserve">: «فما اختاره جماعة و مال الیه آخرون کالشهید الثانی ره و صاحب المفاتیح و سید العروة و غیرهم من عدم اشتراط التأبید هو الاصح». </w:t>
      </w:r>
    </w:p>
    <w:p w14:paraId="4BCF1562" w14:textId="77777777" w:rsidR="003C381C" w:rsidRDefault="00E42364" w:rsidP="00BF7E05">
      <w:pPr>
        <w:rPr>
          <w:rtl/>
        </w:rPr>
      </w:pPr>
      <w:r>
        <w:rPr>
          <w:rFonts w:hint="cs"/>
          <w:rtl/>
        </w:rPr>
        <w:t>اولا: این «فما اختاره جماعة» چه کسانی هستند؟ ما که در تمام این کلماتی که تا به حال خواندیم پیدا نکردیم افرادی ر</w:t>
      </w:r>
      <w:r>
        <w:rPr>
          <w:rFonts w:hint="cs"/>
          <w:rtl/>
        </w:rPr>
        <w:t xml:space="preserve">ا که اختیار کرده باشند که اقتران وقف به مدت بقصد الوقفیة یقع وقفا. یعنی صحت وقف موقت بما هو وقف را پذیرفته باشند. این فما اختاره جماعة چه کسانی هستند؟ آیا شیخ طوسی ره است؟ شیخ صدوق ره است؟ آیا ابن براج ره است؟ ابن ادریس ره است؟ علامه ره است؟ ما همه عبارات </w:t>
      </w:r>
      <w:r>
        <w:rPr>
          <w:rFonts w:hint="cs"/>
          <w:rtl/>
        </w:rPr>
        <w:t>را خواندیم، حتی یک مورد در اینها نیامده بود که وقف موقت بما هو وقف صحیح است.</w:t>
      </w:r>
    </w:p>
    <w:p w14:paraId="62741DA0" w14:textId="77777777" w:rsidR="003C381C" w:rsidRDefault="00E42364" w:rsidP="00BF7E05">
      <w:pPr>
        <w:rPr>
          <w:rtl/>
        </w:rPr>
      </w:pPr>
      <w:r>
        <w:rPr>
          <w:rFonts w:hint="cs"/>
          <w:rtl/>
        </w:rPr>
        <w:t>ثانیا:این هم که بعد فرمودند و مال الیه آخرون کالشهید الثانی، این مال الیه آخرون را هم به ما بفرمائید چه کسانی هستند؟ اما شهید ثانی که عبارتش را خواندیم. ایشان فرمود: اگر انشاء وقف</w:t>
      </w:r>
      <w:r>
        <w:rPr>
          <w:rFonts w:hint="cs"/>
          <w:rtl/>
        </w:rPr>
        <w:t xml:space="preserve"> کند مقرون به سنة مثلا و قصد وقف حقیقی کند وجب القطع بالبطلان. آنوقت چه جور ایشان می فرماید مال الیه آخرون؟ </w:t>
      </w:r>
    </w:p>
    <w:p w14:paraId="1BA178D7" w14:textId="77777777" w:rsidR="003C381C" w:rsidRDefault="00E42364" w:rsidP="002D0857">
      <w:pPr>
        <w:rPr>
          <w:rtl/>
        </w:rPr>
      </w:pPr>
      <w:r>
        <w:rPr>
          <w:rFonts w:hint="cs"/>
          <w:rtl/>
        </w:rPr>
        <w:t xml:space="preserve">ظاهرا همان خلط بحثی که بین فرع بعدی یعنی وقف علی من ینقرض است و بین این فرع فعلی ما که وقف مقرون به زمان و سنه است، واقع شده است. ما ندیدیم عبارتی </w:t>
      </w:r>
      <w:r>
        <w:rPr>
          <w:rFonts w:hint="cs"/>
          <w:rtl/>
        </w:rPr>
        <w:t>از شهید ثانی را که در این فرع مال الی الصحة باشد. بله در فرع بعدی مال الی الصحة هست آن هم حبسا نه وقفا.</w:t>
      </w:r>
    </w:p>
    <w:p w14:paraId="1CA5914C" w14:textId="77777777" w:rsidR="003C381C" w:rsidRDefault="00E42364" w:rsidP="002D0857">
      <w:pPr>
        <w:rPr>
          <w:rtl/>
        </w:rPr>
      </w:pPr>
      <w:r>
        <w:rPr>
          <w:rFonts w:hint="cs"/>
          <w:rtl/>
        </w:rPr>
        <w:t>ثالثا:این هم که به مرحوم فیض نسبت میل دادند، ما عبارت مفاتیح را خواندیم، در عبارت ایشان در این فرع هم میل به این مسئله نبود. و در فرع بعدی است که فرموده</w:t>
      </w:r>
      <w:r>
        <w:rPr>
          <w:rFonts w:hint="cs"/>
          <w:rtl/>
        </w:rPr>
        <w:t xml:space="preserve"> اند دلیلی بر این نداریم و عمومات و اصل تنفی هذا الاشتراط. </w:t>
      </w:r>
    </w:p>
    <w:p w14:paraId="16C3C523" w14:textId="77777777" w:rsidR="003C381C" w:rsidRDefault="00E42364" w:rsidP="002D0857">
      <w:pPr>
        <w:rPr>
          <w:rtl/>
        </w:rPr>
      </w:pPr>
      <w:r>
        <w:rPr>
          <w:rFonts w:hint="cs"/>
          <w:rtl/>
        </w:rPr>
        <w:t>رابعا: در رابطه با صاحب عروه هم همچنین چیزی نیافتیم. صاحب عروه هم که بعدا ادله اش را می آوریم، ایشان چند دلیل را به اجمال بیان می کند و خیلی هم در ردّ آنها استدلال نمی کند بلکه می گوید کما تری. مث</w:t>
      </w:r>
      <w:r>
        <w:rPr>
          <w:rFonts w:hint="cs"/>
          <w:rtl/>
        </w:rPr>
        <w:t xml:space="preserve">لا بحث دخل تأبید در مفهوم وقف را می گوید کما تراه. و روایاتی را که دال بر وقف مؤبد ائمه اطهار علیهم السلام است آن ها را هم می </w:t>
      </w:r>
      <w:r>
        <w:rPr>
          <w:rFonts w:hint="cs"/>
          <w:rtl/>
        </w:rPr>
        <w:lastRenderedPageBreak/>
        <w:t>فرمایند کما تراه. که البته نسبت به روایات فرمایش ایشان درست هم هست که بحثش خواهد آمد. اما راجع به اجماع، ایشان آخرش می گوید «والعم</w:t>
      </w:r>
      <w:r>
        <w:rPr>
          <w:rFonts w:hint="cs"/>
          <w:rtl/>
        </w:rPr>
        <w:t xml:space="preserve">دة هو الاجماع إن تمّ». بعد می فرماید «و علیه فلو قرنه بمدة بطل». </w:t>
      </w:r>
    </w:p>
    <w:p w14:paraId="6F6E8FDA" w14:textId="77777777" w:rsidR="003C381C" w:rsidRDefault="00E42364" w:rsidP="002D0857">
      <w:pPr>
        <w:rPr>
          <w:rtl/>
        </w:rPr>
      </w:pPr>
      <w:r>
        <w:rPr>
          <w:rFonts w:hint="cs"/>
          <w:rtl/>
        </w:rPr>
        <w:t xml:space="preserve">شما دقت بفرمائید. درست است که از عبارت ایشان در ابتدا تشکیکی در اجماع فهمیده می شود، اما بعد می گوید «و علیه فلو قرنه بمدة بطل». یعنی ایشان هیچ عبارتی که از آن میلی به صحت وقف فهمیده شود </w:t>
      </w:r>
      <w:r>
        <w:rPr>
          <w:rFonts w:hint="cs"/>
          <w:rtl/>
        </w:rPr>
        <w:t>ندارد. بله گویا از ایشان یک تشکیک مائی در اجماع فهمیده می شود، ولی خیلی کسانی که یکوقتی ممکن است در اجماع تشکیک کنند نظر نمی دهند، مخالفت با اجماع را درست نمی دانند.</w:t>
      </w:r>
    </w:p>
    <w:p w14:paraId="7F918A9D" w14:textId="77777777" w:rsidR="003C381C" w:rsidRDefault="00E42364" w:rsidP="00567F7E">
      <w:pPr>
        <w:rPr>
          <w:rtl/>
        </w:rPr>
      </w:pPr>
      <w:r>
        <w:rPr>
          <w:rFonts w:hint="cs"/>
          <w:rtl/>
        </w:rPr>
        <w:t>علی أیّ حال صاحب عروه چنین تعبیر ندارد که «و فی القول بالصحة وجهٌ». یا این تعبیر را ندارند</w:t>
      </w:r>
      <w:r>
        <w:rPr>
          <w:rFonts w:hint="cs"/>
          <w:rtl/>
        </w:rPr>
        <w:t xml:space="preserve"> که  «و الاوجه کذا» یا «والاظهر گذا» یا بفرماید «لا یخلو عن وجه» یا «لا یخلو عن قوة»، هیچ همچنین چیزی ندارد. بلکه فرموده  «و علیه فلو قرنه بمدة بطل». یعنی گویی درست است که ایشان در تحقق اجماع جزمی ندارد، ولی بنا را بر اجماع می گذارد و می گوید و علیه فلو قر</w:t>
      </w:r>
      <w:r>
        <w:rPr>
          <w:rFonts w:hint="cs"/>
          <w:rtl/>
        </w:rPr>
        <w:t xml:space="preserve">نه بمدة بطل. </w:t>
      </w:r>
    </w:p>
    <w:p w14:paraId="0D7FA2F2" w14:textId="77777777" w:rsidR="003C381C" w:rsidRDefault="00E42364" w:rsidP="00567F7E">
      <w:pPr>
        <w:rPr>
          <w:rtl/>
        </w:rPr>
      </w:pPr>
      <w:r>
        <w:rPr>
          <w:rFonts w:hint="cs"/>
          <w:rtl/>
        </w:rPr>
        <w:t>پس ایشان هم میلی به این مسئله ندارد.</w:t>
      </w:r>
    </w:p>
    <w:p w14:paraId="749AE5C4" w14:textId="77777777" w:rsidR="003C381C" w:rsidRDefault="00E42364" w:rsidP="00567F7E">
      <w:pPr>
        <w:rPr>
          <w:rtl/>
        </w:rPr>
      </w:pPr>
      <w:r>
        <w:rPr>
          <w:rFonts w:hint="cs"/>
          <w:rtl/>
        </w:rPr>
        <w:t>پس اینکه فرمود: «فما اختاره جماعة و مال الیه آخرون کالشهید الثانی ره و صاحب المفاتیح و سید العروة و غیرهم من عدم اشتراط التأبید هو الاصح»، حق این است که ما یک مورد هم پیدا نکردیم از میان قدماء ومتأخرین و م</w:t>
      </w:r>
      <w:r>
        <w:rPr>
          <w:rFonts w:hint="cs"/>
          <w:rtl/>
        </w:rPr>
        <w:t xml:space="preserve">تأخری المتأخرین و تا این قرون اخیر که کسی وقف را بما هو الوقف تصحیح کرده باشد. ما این را پیدا نکردیم. اینکه نظر خود ایشان صحت باشد یک بحث است، اما اینکه برای خودشان همراهانی جور کرده اند، این درست نیست. </w:t>
      </w:r>
    </w:p>
    <w:p w14:paraId="756D97D2" w14:textId="77777777" w:rsidR="003C381C" w:rsidRPr="00A56D40" w:rsidRDefault="00E42364" w:rsidP="00EA054D">
      <w:pPr>
        <w:pStyle w:val="Heading1"/>
        <w:rPr>
          <w:rtl/>
        </w:rPr>
      </w:pPr>
      <w:bookmarkStart w:id="1802" w:name="_Toc37835032"/>
      <w:bookmarkStart w:id="1803" w:name="_Toc107430731"/>
      <w:r>
        <w:rPr>
          <w:rFonts w:hint="cs"/>
          <w:rtl/>
        </w:rPr>
        <w:t>بررسی عبارات</w:t>
      </w:r>
      <w:r w:rsidRPr="00A56D40">
        <w:rPr>
          <w:rFonts w:hint="cs"/>
          <w:rtl/>
        </w:rPr>
        <w:t xml:space="preserve"> </w:t>
      </w:r>
      <w:bookmarkEnd w:id="1802"/>
      <w:r>
        <w:rPr>
          <w:rFonts w:hint="cs"/>
          <w:rtl/>
        </w:rPr>
        <w:t>کتاب «</w:t>
      </w:r>
      <w:r w:rsidRPr="00EA054D">
        <w:rPr>
          <w:rFonts w:hint="cs"/>
          <w:rtl/>
        </w:rPr>
        <w:t xml:space="preserve"> </w:t>
      </w:r>
      <w:r>
        <w:rPr>
          <w:rFonts w:hint="cs"/>
          <w:rtl/>
        </w:rPr>
        <w:t>احکام الوقف فی الشریعة الاسلامیة</w:t>
      </w:r>
      <w:r>
        <w:rPr>
          <w:rFonts w:hint="cs"/>
          <w:rtl/>
        </w:rPr>
        <w:t xml:space="preserve"> الغراء»</w:t>
      </w:r>
      <w:bookmarkEnd w:id="1803"/>
    </w:p>
    <w:p w14:paraId="08664ACE" w14:textId="77777777" w:rsidR="003C381C" w:rsidRDefault="00E42364" w:rsidP="003A097C">
      <w:pPr>
        <w:rPr>
          <w:rtl/>
        </w:rPr>
      </w:pPr>
      <w:r>
        <w:rPr>
          <w:rFonts w:hint="cs"/>
          <w:rtl/>
        </w:rPr>
        <w:t>اما برخی علماء دیگر از معاصرین در کتاب احکام الوقف فی الشریعة الاسلامیة الغراء یک همچنین مسئله ای را در باب اجماع فرموده اند، منتهی بی دقتی های بیشتری در آن صورت گرفته است. مثلا بعد از اینکه کلام شیخ طوسی را در خلاف و کلام سرائر و اصباح الشیعة و ش</w:t>
      </w:r>
      <w:r>
        <w:rPr>
          <w:rFonts w:hint="cs"/>
          <w:rtl/>
        </w:rPr>
        <w:t>رایع... آوردند که تأبید باید باشد، اما در صفحه 49 عنوان زده اند که «تصحیح الوقف الموقت». بعد فرموده اند</w:t>
      </w:r>
      <w:r>
        <w:rPr>
          <w:rStyle w:val="FootnoteReference"/>
          <w:rtl/>
        </w:rPr>
        <w:footnoteReference w:id="182"/>
      </w:r>
      <w:r>
        <w:rPr>
          <w:rFonts w:hint="cs"/>
          <w:rtl/>
        </w:rPr>
        <w:t xml:space="preserve">: « هذا أی بطلان الوقف المحدد بمدة إن تم اجماعا فهو و الا فیمکن القول بالصحة، وذلک </w:t>
      </w:r>
      <w:r>
        <w:rPr>
          <w:rFonts w:hint="cs"/>
          <w:rtl/>
        </w:rPr>
        <w:lastRenderedPageBreak/>
        <w:t>لأن حقیقة الوقف هو ایقاف الموقوف للموقوف علیه». این استدلال ایشان اس</w:t>
      </w:r>
      <w:r>
        <w:rPr>
          <w:rFonts w:hint="cs"/>
          <w:rtl/>
        </w:rPr>
        <w:t>ت. ما فعلا نمی خواهیم وارد این استدلال بشویم چون این استدلال بعدا مورد بحث قرار می گیرد.</w:t>
      </w:r>
    </w:p>
    <w:p w14:paraId="57506985" w14:textId="77777777" w:rsidR="003C381C" w:rsidRDefault="00E42364" w:rsidP="003A097C">
      <w:pPr>
        <w:rPr>
          <w:rtl/>
        </w:rPr>
      </w:pPr>
      <w:r>
        <w:rPr>
          <w:rFonts w:hint="cs"/>
          <w:rtl/>
        </w:rPr>
        <w:t>پائین تر فرموده اند: «وعلی هذا فلا مانع من الوقف المحدد بمدة إن لم یتم الاجماع». می گویند اگر اجماع تمام نباشد مانعی از وقف نیست.</w:t>
      </w:r>
    </w:p>
    <w:p w14:paraId="42ED055B" w14:textId="77777777" w:rsidR="003C381C" w:rsidRDefault="00E42364" w:rsidP="003A097C">
      <w:pPr>
        <w:rPr>
          <w:rtl/>
        </w:rPr>
      </w:pPr>
      <w:r>
        <w:rPr>
          <w:rFonts w:hint="cs"/>
          <w:rtl/>
        </w:rPr>
        <w:t>تا اینجا تشکیک بود در اینکه اجماع واق</w:t>
      </w:r>
      <w:r>
        <w:rPr>
          <w:rFonts w:hint="cs"/>
          <w:rtl/>
        </w:rPr>
        <w:t xml:space="preserve">ع است یا نه. چون فرمود إن تم اجماع، یا فرمودند اگر اجماع تمام نشد مانعی از وقف محدد نیست. </w:t>
      </w:r>
    </w:p>
    <w:p w14:paraId="19F35F6F" w14:textId="77777777" w:rsidR="003C381C" w:rsidRDefault="00E42364" w:rsidP="003A097C">
      <w:pPr>
        <w:rPr>
          <w:rtl/>
        </w:rPr>
      </w:pPr>
      <w:r>
        <w:rPr>
          <w:rFonts w:hint="cs"/>
          <w:rtl/>
        </w:rPr>
        <w:t>بعد فرموده اند</w:t>
      </w:r>
      <w:r>
        <w:rPr>
          <w:rStyle w:val="FootnoteReference"/>
          <w:rtl/>
        </w:rPr>
        <w:footnoteReference w:id="183"/>
      </w:r>
      <w:r>
        <w:rPr>
          <w:rFonts w:hint="cs"/>
          <w:rtl/>
        </w:rPr>
        <w:t xml:space="preserve">: «و بما ذکرنا ظهر أنه لو تم الاجماع فهو، و الا فالوقف الموقت لا دلیل علی بطلانه». که این هم یک نوع تشکیک است. </w:t>
      </w:r>
    </w:p>
    <w:p w14:paraId="28A0E3F7" w14:textId="77777777" w:rsidR="003C381C" w:rsidRDefault="00E42364" w:rsidP="003A097C">
      <w:pPr>
        <w:rPr>
          <w:rtl/>
        </w:rPr>
      </w:pPr>
      <w:r>
        <w:rPr>
          <w:rFonts w:hint="cs"/>
          <w:rtl/>
        </w:rPr>
        <w:t>بعد در سطر بعد فرموده اند: «لو قال وق</w:t>
      </w:r>
      <w:r>
        <w:rPr>
          <w:rFonts w:hint="cs"/>
          <w:rtl/>
        </w:rPr>
        <w:t xml:space="preserve">فت هذا البستان علی الفقراء الی سنة فعلی ما قویناه صحّ. و اما لو قلنا بمقالة المشهور من بطلان الوقف الموقت فللمسئلة صور ثلاث (که بحث کرده اند)». </w:t>
      </w:r>
    </w:p>
    <w:p w14:paraId="3F564EE0" w14:textId="77777777" w:rsidR="003C381C" w:rsidRDefault="00E42364" w:rsidP="003A097C">
      <w:pPr>
        <w:rPr>
          <w:rtl/>
        </w:rPr>
      </w:pPr>
      <w:r>
        <w:rPr>
          <w:rFonts w:hint="cs"/>
          <w:rtl/>
        </w:rPr>
        <w:t>بعد دوباره پائین تر فرموده اند: «اما الصورة الاولی (که وقف تا یک مدت معین مثل 20 سال و 10 سال باشد) فیحکم بالبط</w:t>
      </w:r>
      <w:r>
        <w:rPr>
          <w:rFonts w:hint="cs"/>
          <w:rtl/>
        </w:rPr>
        <w:t>لان علی القول المشهور والصحة عندنا».</w:t>
      </w:r>
    </w:p>
    <w:p w14:paraId="6D1CC08A" w14:textId="77777777" w:rsidR="003C381C" w:rsidRDefault="00E42364" w:rsidP="003A097C">
      <w:pPr>
        <w:rPr>
          <w:rtl/>
        </w:rPr>
      </w:pPr>
      <w:r>
        <w:rPr>
          <w:rFonts w:hint="cs"/>
          <w:rtl/>
        </w:rPr>
        <w:t>ما دو جور اشکال به این فقیه معاصر حفظه الله داریم:</w:t>
      </w:r>
    </w:p>
    <w:p w14:paraId="03134DD2" w14:textId="77777777" w:rsidR="003C381C" w:rsidRDefault="00E42364" w:rsidP="00567F7E">
      <w:pPr>
        <w:rPr>
          <w:rtl/>
        </w:rPr>
      </w:pPr>
      <w:r w:rsidRPr="00A56D40">
        <w:rPr>
          <w:rFonts w:hint="cs"/>
          <w:b/>
          <w:bCs/>
          <w:rtl/>
        </w:rPr>
        <w:t>اولا:</w:t>
      </w:r>
      <w:r>
        <w:rPr>
          <w:rFonts w:hint="cs"/>
          <w:rtl/>
        </w:rPr>
        <w:t xml:space="preserve"> می گوئیم این تشکیک هایی که در اجماع فرمودید که لو تم الاجماع، إن تم الاجماع، این را باید مراجعه کرد و دید اجماع هست یا نیست. این اشکال بر فرمایش مرحوم سید صاحب عر</w:t>
      </w:r>
      <w:r>
        <w:rPr>
          <w:rFonts w:hint="cs"/>
          <w:rtl/>
        </w:rPr>
        <w:t xml:space="preserve">وه و مرحوم آخوند رحمه الله علیه که «إن تمّ» آورده اند وارد است. خب این تمّ ها را باید فحص کنیم ببینیم هست یا نیست. البته گاهی ممکن است کسی بعد الفحص هم شک کند، ولی باید این فحص را انجام دهیم و عبارتها را ببینیم بعد بگوئیم تمّ أو لم یتمّ. </w:t>
      </w:r>
    </w:p>
    <w:p w14:paraId="169D231F" w14:textId="77777777" w:rsidR="003C381C" w:rsidRDefault="00E42364" w:rsidP="00567F7E">
      <w:pPr>
        <w:rPr>
          <w:rtl/>
        </w:rPr>
      </w:pPr>
      <w:r w:rsidRPr="00A56D40">
        <w:rPr>
          <w:rFonts w:hint="cs"/>
          <w:b/>
          <w:bCs/>
          <w:rtl/>
        </w:rPr>
        <w:t>ثانیا:</w:t>
      </w:r>
      <w:r>
        <w:rPr>
          <w:rFonts w:hint="cs"/>
          <w:rtl/>
        </w:rPr>
        <w:t xml:space="preserve"> شما که تشک</w:t>
      </w:r>
      <w:r>
        <w:rPr>
          <w:rFonts w:hint="cs"/>
          <w:rtl/>
        </w:rPr>
        <w:t xml:space="preserve">یک دارید و می فرماید إن تمّ الاجماع، آنوقت چطور یک دفعه فرمودید فعلی ما قویناه صحّ؟ </w:t>
      </w:r>
    </w:p>
    <w:p w14:paraId="255907B9" w14:textId="77777777" w:rsidR="003C381C" w:rsidRDefault="00E42364" w:rsidP="002D2C1F">
      <w:pPr>
        <w:rPr>
          <w:rtl/>
        </w:rPr>
      </w:pPr>
      <w:r>
        <w:rPr>
          <w:rFonts w:hint="cs"/>
          <w:rtl/>
        </w:rPr>
        <w:t>شما این تصحیح را معلق کردید به اینکه لم یتم الاجماع. خب اول بفرمائید اجماع تمام است یا ناتمام، بعد بفرمائید علی ما قیوناه صحّ. یا اینکه در پائین تر یک دفعه فرمودید علی قول</w:t>
      </w:r>
      <w:r>
        <w:rPr>
          <w:rFonts w:hint="cs"/>
          <w:rtl/>
        </w:rPr>
        <w:t xml:space="preserve"> مشهور که قائل هستند به اشتراط، فیحکم بالبطلان و طبق نظر ما صحیح است والصحة عندنا. </w:t>
      </w:r>
    </w:p>
    <w:p w14:paraId="638A1C2C" w14:textId="77777777" w:rsidR="003C381C" w:rsidRDefault="00E42364" w:rsidP="002D2C1F">
      <w:pPr>
        <w:rPr>
          <w:rtl/>
        </w:rPr>
      </w:pPr>
      <w:r>
        <w:rPr>
          <w:rFonts w:hint="cs"/>
          <w:rtl/>
        </w:rPr>
        <w:lastRenderedPageBreak/>
        <w:t>چگونه اینطور شد که والصحة عندنا؟ شما علی القاعده باید این تردید و تعلیقتان بر تمامیت و عدم تمامیت اجماع را حل کنید، بعد بفرمائید که علی ما قویناه صح. تا شما آن تعلیق و تردی</w:t>
      </w:r>
      <w:r>
        <w:rPr>
          <w:rFonts w:hint="cs"/>
          <w:rtl/>
        </w:rPr>
        <w:t>د را حل نکردید که حکم کردن درست نیست.</w:t>
      </w:r>
    </w:p>
    <w:p w14:paraId="4467A744" w14:textId="77777777" w:rsidR="003C381C" w:rsidRDefault="00E42364" w:rsidP="002D2C1F">
      <w:pPr>
        <w:rPr>
          <w:rtl/>
        </w:rPr>
      </w:pPr>
      <w:r>
        <w:rPr>
          <w:rFonts w:hint="cs"/>
          <w:rtl/>
        </w:rPr>
        <w:t>پس ما در واقع دو اشکال داریم: اولا این جزم بعد از آن تعلیق درست نیست. شما باید آن تعلیق را حل کنیم که تم الاجماع أم لا. ثانیا باید به کلمات قوم مراجعه کنید ببینید چه بوده است. چرا همچنین تشکیکی می کنید. ما در فقه حق دا</w:t>
      </w:r>
      <w:r>
        <w:rPr>
          <w:rFonts w:hint="cs"/>
          <w:rtl/>
        </w:rPr>
        <w:t>ریم اینطوری تشکیک کنیم؟ یعنی فحص نکنیم عبارتها را نبینیم. البته اینجا چند عبارت نقل شده است، از سرائر، از خلاف، از اصباح الشیعه، از محقق، از صاحب جواهر، که اینها اجماع هم محصل و هم محکی را فرموده اند. خب در مقابل نقل اجماع محصل و محکی از صاحب جواهر و در مق</w:t>
      </w:r>
      <w:r>
        <w:rPr>
          <w:rFonts w:hint="cs"/>
          <w:rtl/>
        </w:rPr>
        <w:t>ابل نقل اجماع خلاف وقتی شما تشکیک می کنید باید وجهی داشته باشد، اینطور که نمی شود. این اشکال به فرمایش ایشان هست.</w:t>
      </w:r>
    </w:p>
    <w:p w14:paraId="5788A907" w14:textId="77777777" w:rsidR="003C381C" w:rsidRDefault="003C381C" w:rsidP="003A097C">
      <w:pPr>
        <w:rPr>
          <w:rtl/>
        </w:rPr>
      </w:pPr>
    </w:p>
    <w:p w14:paraId="30C95CC4" w14:textId="77777777" w:rsidR="003C381C" w:rsidRPr="00D96CA0" w:rsidRDefault="00E42364" w:rsidP="002F187A">
      <w:pPr>
        <w:pStyle w:val="Heading1"/>
        <w:rPr>
          <w:rtl/>
        </w:rPr>
      </w:pPr>
      <w:bookmarkStart w:id="1804" w:name="_Toc37835033"/>
      <w:bookmarkStart w:id="1805" w:name="_Toc107430732"/>
      <w:r>
        <w:rPr>
          <w:rFonts w:hint="cs"/>
          <w:rtl/>
        </w:rPr>
        <w:t>دقت</w:t>
      </w:r>
      <w:r w:rsidRPr="00D96CA0">
        <w:rPr>
          <w:rFonts w:hint="cs"/>
          <w:rtl/>
        </w:rPr>
        <w:t xml:space="preserve"> صاحب جواهر ره </w:t>
      </w:r>
      <w:r>
        <w:rPr>
          <w:rFonts w:hint="cs"/>
          <w:rtl/>
        </w:rPr>
        <w:t>در اثبات اجماع و رد تشکیکها</w:t>
      </w:r>
      <w:bookmarkEnd w:id="1804"/>
      <w:bookmarkEnd w:id="1805"/>
    </w:p>
    <w:p w14:paraId="37F8A245" w14:textId="77777777" w:rsidR="003C381C" w:rsidRDefault="00E42364" w:rsidP="002F187A">
      <w:pPr>
        <w:rPr>
          <w:rtl/>
        </w:rPr>
      </w:pPr>
      <w:r>
        <w:rPr>
          <w:rFonts w:hint="cs"/>
          <w:rtl/>
        </w:rPr>
        <w:t xml:space="preserve">به نظر من از همه دقیقتر در این مسئله مرحوم صاحب جواهر است که انصافا دقت کرده است در اینکه ببیند دقیقا مصب کلمات قوم کجا است و آن تشکیکاتی که کرده اند اجماع را در کجا به هم می زند. </w:t>
      </w:r>
    </w:p>
    <w:p w14:paraId="58760D74" w14:textId="77777777" w:rsidR="003C381C" w:rsidRDefault="00E42364" w:rsidP="002F187A">
      <w:pPr>
        <w:rPr>
          <w:rtl/>
        </w:rPr>
      </w:pPr>
      <w:r>
        <w:rPr>
          <w:rFonts w:hint="cs"/>
          <w:rtl/>
        </w:rPr>
        <w:t>ایشان وقتی کلام صاحب مسالک و جامع المقاصد را نقل می کند که</w:t>
      </w:r>
      <w:r>
        <w:rPr>
          <w:rStyle w:val="FootnoteReference"/>
          <w:rtl/>
        </w:rPr>
        <w:footnoteReference w:id="184"/>
      </w:r>
      <w:r>
        <w:rPr>
          <w:rFonts w:hint="cs"/>
          <w:rtl/>
        </w:rPr>
        <w:t xml:space="preserve"> «فلو قصد الوقف</w:t>
      </w:r>
      <w:r>
        <w:rPr>
          <w:rFonts w:hint="cs"/>
          <w:rtl/>
        </w:rPr>
        <w:t xml:space="preserve"> الحقیقی وجب القطع بالبطلان» بعد مناقشه ریاض را بر اینها نقل می کند که «بأنه کذلک (یعنی باید قطع به بطلان پیدا کرد) بناءا علی المختار من اشتراط الدوام». صاحب ریاض می گوید اگر کسی مثل ما اشتراط دوام را قائل باشد باید بگوید اگر انشاء وقف شود الی سنة و قصد وق</w:t>
      </w:r>
      <w:r>
        <w:rPr>
          <w:rFonts w:hint="cs"/>
          <w:rtl/>
        </w:rPr>
        <w:t xml:space="preserve">ف حقیقی شود وجب القطع بالبطلان. این درست است. اما صاحب ریاض به این بزرگواران اشکال می کند می فرماید: «و اما علی مختاره (یعنی فی المسالک) من التردد فی اشتراطه فلا وجه للقطع به. (بعد فرموده) و لعل مراده علی تقدیر اشتراطه». یعنی وجب القطع علی تقدیر اشتراطه. </w:t>
      </w:r>
    </w:p>
    <w:p w14:paraId="43EEF38E" w14:textId="77777777" w:rsidR="003C381C" w:rsidRDefault="00E42364" w:rsidP="002F187A">
      <w:pPr>
        <w:rPr>
          <w:rtl/>
        </w:rPr>
      </w:pPr>
      <w:r>
        <w:rPr>
          <w:rFonts w:hint="cs"/>
          <w:rtl/>
        </w:rPr>
        <w:t>این حرف واقعا عجیب است. عبارت صاحب مسالک که جزم کامل بود. صاحب ریاض این را برمی گرداند به یک اشتراطی تا بتواند اشکالش بر صاحب مسالک را یک جوری توجیه کند.</w:t>
      </w:r>
    </w:p>
    <w:p w14:paraId="41027550" w14:textId="77777777" w:rsidR="003C381C" w:rsidRDefault="00E42364" w:rsidP="003A097C">
      <w:pPr>
        <w:rPr>
          <w:rtl/>
        </w:rPr>
      </w:pPr>
      <w:r>
        <w:rPr>
          <w:rFonts w:hint="cs"/>
          <w:rtl/>
        </w:rPr>
        <w:lastRenderedPageBreak/>
        <w:t>مرحوم صاحب جواهر می فرماید: «ولکن یدفعها (یدفع این فرمایش صاحب ریاض را) أن تردده (تردد صاحب مسالک) فیه</w:t>
      </w:r>
      <w:r>
        <w:rPr>
          <w:rFonts w:hint="cs"/>
          <w:rtl/>
        </w:rPr>
        <w:t xml:space="preserve"> بالنسبة الی المسئلة الآتیة لا بالنسبة الی التوقیت الذی لم نعرف قولا بصحته بل و لا احتمالا».</w:t>
      </w:r>
    </w:p>
    <w:p w14:paraId="165B5907" w14:textId="77777777" w:rsidR="003C381C" w:rsidRDefault="00E42364" w:rsidP="003A097C">
      <w:pPr>
        <w:rPr>
          <w:rtl/>
        </w:rPr>
      </w:pPr>
      <w:r>
        <w:rPr>
          <w:rFonts w:hint="cs"/>
          <w:rtl/>
        </w:rPr>
        <w:t xml:space="preserve">این خیلی نکته مهمی است. صاحب جواهر فقیه متضلع که معمولا با عبارات فقهاء انس دارد و نقل می کند و آنهایی را هم که نقل نکرده تتبع کرده است، می فرماید: لا بالنسبة الی </w:t>
      </w:r>
      <w:r>
        <w:rPr>
          <w:rFonts w:hint="cs"/>
          <w:rtl/>
        </w:rPr>
        <w:t xml:space="preserve">التوقیت الذی لم نعرف قولا بصحته بل و لا احتمالا، نه به قول به صحت در وقف موقت دیدیم و نه احتمالش را در کلمات دیدیم. این خیلی شهادت عجیبی است. </w:t>
      </w:r>
    </w:p>
    <w:p w14:paraId="497328A6" w14:textId="77777777" w:rsidR="003C381C" w:rsidRDefault="00E42364" w:rsidP="00691050">
      <w:pPr>
        <w:rPr>
          <w:rtl/>
        </w:rPr>
      </w:pPr>
      <w:r>
        <w:rPr>
          <w:rFonts w:hint="cs"/>
          <w:rtl/>
        </w:rPr>
        <w:t>بعد پائین تر می فرماید: «و کأن الذی أوقعه (یعنی أوقع صاحب ریاض را) فی ذلک ما فی الکفایة من نسبة القول باعتبار الد</w:t>
      </w:r>
      <w:r>
        <w:rPr>
          <w:rFonts w:hint="cs"/>
          <w:rtl/>
        </w:rPr>
        <w:t>وام الی جماعة (همین عبارتی که از مرحوم سبزواری خواندیم، می گوید شاید اشتباهی که صاحب ریاض کرده است ناشی از این عبارت صاحب کفایه است که ایشان گفته جماعتی قائل به دوام شده اند) و فرّع علیه الاقتران بمدة. الا أنه لم یذکر فیه ایضا قولا بالصحة وقفا. بخلاف المسئ</w:t>
      </w:r>
      <w:r>
        <w:rPr>
          <w:rFonts w:hint="cs"/>
          <w:rtl/>
        </w:rPr>
        <w:t xml:space="preserve">لة الآتیة فإنه هو قد اختار الصحة وقفا». </w:t>
      </w:r>
    </w:p>
    <w:p w14:paraId="61EB509A" w14:textId="77777777" w:rsidR="003C381C" w:rsidRDefault="00E42364" w:rsidP="003A097C">
      <w:pPr>
        <w:rPr>
          <w:rtl/>
        </w:rPr>
      </w:pPr>
      <w:r>
        <w:rPr>
          <w:rFonts w:hint="cs"/>
          <w:rtl/>
        </w:rPr>
        <w:t xml:space="preserve">این دقت بسیار خوبی است از صاحب جواهر. همانطور که ما عرض کردیم عبارت مرحوم سبزواری این نیست که قول به صحت وقفا را نقل کرده باشد. در این فرع می گوید یصح و یصیر حبسا. در فرع بعدی است که اختیار می کند صحت را وقفا. </w:t>
      </w:r>
    </w:p>
    <w:p w14:paraId="1B801E28" w14:textId="77777777" w:rsidR="003C381C" w:rsidRDefault="00E42364" w:rsidP="003A097C">
      <w:pPr>
        <w:rPr>
          <w:rtl/>
        </w:rPr>
      </w:pPr>
      <w:r>
        <w:rPr>
          <w:rFonts w:hint="cs"/>
          <w:rtl/>
        </w:rPr>
        <w:t>پس م</w:t>
      </w:r>
      <w:r>
        <w:rPr>
          <w:rFonts w:hint="cs"/>
          <w:rtl/>
        </w:rPr>
        <w:t xml:space="preserve">علوم می شود خود سبزواری هم قائل به این بوده است. این دقت صاحب جواهر است.           </w:t>
      </w:r>
    </w:p>
    <w:p w14:paraId="1D11A1D3" w14:textId="77777777" w:rsidR="003C381C" w:rsidRDefault="00E42364" w:rsidP="003A097C">
      <w:pPr>
        <w:rPr>
          <w:rtl/>
        </w:rPr>
      </w:pPr>
      <w:r>
        <w:rPr>
          <w:rFonts w:hint="cs"/>
          <w:rtl/>
        </w:rPr>
        <w:t>ایشان در ادامه باز می فرماید</w:t>
      </w:r>
      <w:r>
        <w:rPr>
          <w:rStyle w:val="FootnoteReference"/>
          <w:rtl/>
        </w:rPr>
        <w:footnoteReference w:id="185"/>
      </w:r>
      <w:r>
        <w:rPr>
          <w:rFonts w:hint="cs"/>
          <w:rtl/>
        </w:rPr>
        <w:t>: «(آن بحثهایی که دیگران تصریح کرده اند در جای دیگر است) لا المقرون بمدة الذی لم یعرف قدیما و حدیثا قول بصحته وقفا».</w:t>
      </w:r>
    </w:p>
    <w:p w14:paraId="4879E575" w14:textId="77777777" w:rsidR="003C381C" w:rsidRDefault="00E42364" w:rsidP="003A097C">
      <w:pPr>
        <w:rPr>
          <w:rtl/>
        </w:rPr>
      </w:pPr>
      <w:r>
        <w:rPr>
          <w:rFonts w:hint="cs"/>
          <w:rtl/>
        </w:rPr>
        <w:t>این هم انصافا دقت خوبی کر</w:t>
      </w:r>
      <w:r>
        <w:rPr>
          <w:rFonts w:hint="cs"/>
          <w:rtl/>
        </w:rPr>
        <w:t>ده است.</w:t>
      </w:r>
    </w:p>
    <w:p w14:paraId="07649020" w14:textId="77777777" w:rsidR="003C381C" w:rsidRDefault="00E42364" w:rsidP="003A097C">
      <w:pPr>
        <w:rPr>
          <w:rtl/>
        </w:rPr>
      </w:pPr>
      <w:r>
        <w:rPr>
          <w:rFonts w:hint="cs"/>
          <w:rtl/>
        </w:rPr>
        <w:t>بعد پائین تر ایشان سرّ این حرفها را باز کرده است. فرموده: «وبذلک کله ظهر لک الخلط فی کثیر من الکلمات المتأخرین فی تحریر موضوع المسئلة الذی قد عرفت أنه لا کلام فی بطلانه وقفا فی الاقتران بمدة وإنما الکلام فی صحته حبسا بمعنی أن ذلک قرینة علی قصده الح</w:t>
      </w:r>
      <w:r>
        <w:rPr>
          <w:rFonts w:hint="cs"/>
          <w:rtl/>
        </w:rPr>
        <w:t xml:space="preserve">بس أو لا، وقد سمعت الحال فیه (که ما انشاءالله بحثش را خواهیم کرد)». </w:t>
      </w:r>
    </w:p>
    <w:p w14:paraId="37F9CE34" w14:textId="77777777" w:rsidR="003C381C" w:rsidRDefault="00E42364" w:rsidP="00691050">
      <w:pPr>
        <w:rPr>
          <w:rtl/>
        </w:rPr>
      </w:pPr>
      <w:r>
        <w:rPr>
          <w:rFonts w:hint="cs"/>
          <w:rtl/>
        </w:rPr>
        <w:lastRenderedPageBreak/>
        <w:t>پس ببینید ایشان می گوید منشأ این حرفها که تشکیک در اجماع در مسئله کرده اند و برخی حرفها را نسبت داده اند، ناشی از خلطی است که در کثیری از کلمات متأخرین در تحریر موضوع مسئله رخ داده است. و</w:t>
      </w:r>
      <w:r>
        <w:rPr>
          <w:rFonts w:hint="cs"/>
          <w:rtl/>
        </w:rPr>
        <w:t xml:space="preserve"> ایشان می فرماید: لا کلام فی بطلانه وقفا فی الاقتران بمدة.</w:t>
      </w:r>
    </w:p>
    <w:p w14:paraId="05686BAC" w14:textId="77777777" w:rsidR="003C381C" w:rsidRPr="00D96CA0" w:rsidRDefault="00E42364" w:rsidP="00691050">
      <w:pPr>
        <w:pStyle w:val="Heading1"/>
        <w:rPr>
          <w:rtl/>
        </w:rPr>
      </w:pPr>
      <w:bookmarkStart w:id="1806" w:name="_Toc37835034"/>
      <w:bookmarkStart w:id="1807" w:name="_Toc107430733"/>
      <w:r>
        <w:rPr>
          <w:rFonts w:hint="cs"/>
          <w:rtl/>
        </w:rPr>
        <w:t>نتیجه بحث در تحقق اجماع</w:t>
      </w:r>
      <w:bookmarkEnd w:id="1806"/>
      <w:bookmarkEnd w:id="1807"/>
    </w:p>
    <w:p w14:paraId="11F7639A" w14:textId="77777777" w:rsidR="003C381C" w:rsidRDefault="00E42364" w:rsidP="003A097C">
      <w:pPr>
        <w:rPr>
          <w:rtl/>
        </w:rPr>
      </w:pPr>
      <w:r>
        <w:rPr>
          <w:rFonts w:hint="cs"/>
          <w:rtl/>
        </w:rPr>
        <w:t>ما هم عرضمان همین است. ولو صاحب جواهر همه عبارات را نیاورده است، ولی ما اکثر عبارات را که مهم بود آوردیم و بحث کردیم. انصاف این است که حق با صاحب جواهر است. تا اینجا ما هر چ</w:t>
      </w:r>
      <w:r>
        <w:rPr>
          <w:rFonts w:hint="cs"/>
          <w:rtl/>
        </w:rPr>
        <w:t>ه عبارات را جستجو کردیم تعبیری که دال بر صحت بما هو وقف باشد در جائی که قصد کند وقف را با انشاء وقف الی مدة بقصد الوقف الحقیقی لیقع وقفا باشد ما پیدا نکردیم.</w:t>
      </w:r>
    </w:p>
    <w:p w14:paraId="5AB4D4AC" w14:textId="77777777" w:rsidR="003C381C" w:rsidRDefault="00E42364" w:rsidP="003A097C">
      <w:pPr>
        <w:rPr>
          <w:rtl/>
        </w:rPr>
      </w:pPr>
      <w:r>
        <w:rPr>
          <w:rFonts w:hint="cs"/>
          <w:rtl/>
        </w:rPr>
        <w:t>ولذا اصلا آسان نیست که کسی بخواهد از این اجماعات عبور کند و بعد هم تشکیک کند که إن تم، یکدفعه هم ب</w:t>
      </w:r>
      <w:r>
        <w:rPr>
          <w:rFonts w:hint="cs"/>
          <w:rtl/>
        </w:rPr>
        <w:t xml:space="preserve">فرماید که علی ما قوّیناه صحّ. </w:t>
      </w:r>
    </w:p>
    <w:p w14:paraId="664FC07F" w14:textId="77777777" w:rsidR="003C381C" w:rsidRDefault="00E42364" w:rsidP="00691050">
      <w:pPr>
        <w:rPr>
          <w:rtl/>
        </w:rPr>
      </w:pPr>
      <w:r>
        <w:rPr>
          <w:rFonts w:hint="cs"/>
          <w:rtl/>
        </w:rPr>
        <w:t>حالا یک چیز جالب این است که همین بزرگواری که فرموده صحّ علی ما قوّیناه در رساله فارسی شان تصریح کرده اند که اگر به مدت باشد اشکال دارد. البته ممکن است بین بحث علمی در کتاب و رساله تفاوتی باشد ولی نه به این صورت که در رساله بگ</w:t>
      </w:r>
      <w:r>
        <w:rPr>
          <w:rFonts w:hint="cs"/>
          <w:rtl/>
        </w:rPr>
        <w:t xml:space="preserve">وید این وقف صحیح نیست و ولی در بحث علمی خلاف آن را تقویت کند. </w:t>
      </w:r>
    </w:p>
    <w:p w14:paraId="1C98A533" w14:textId="77777777" w:rsidR="003C381C" w:rsidRDefault="00E42364" w:rsidP="00691050">
      <w:pPr>
        <w:rPr>
          <w:rtl/>
        </w:rPr>
      </w:pPr>
      <w:r>
        <w:rPr>
          <w:rFonts w:hint="cs"/>
          <w:rtl/>
        </w:rPr>
        <w:t>بنابر این تا به اینجا بحث ما در اصل تحقق اجماع بود. ما خواستیم هم عباراتی را که کاشف از عدم اجماع گرفته اند بررسی کنیم و بگوئیم این برداشت درست نیست، و هم عبارتهای فقها را بررسی کنیم تا تحقق اج</w:t>
      </w:r>
      <w:r>
        <w:rPr>
          <w:rFonts w:hint="cs"/>
          <w:rtl/>
        </w:rPr>
        <w:t xml:space="preserve">ماع را ببینیم که دیدیم اجماع، اجماع محکمی است و مخالف ندارد. همانطور که صاحب جواهر ره هم فرموده لم یعرف قدیما و حدیثا قول بصحته وقفا. حق با ایشان است. </w:t>
      </w:r>
    </w:p>
    <w:p w14:paraId="27065FEF" w14:textId="77777777" w:rsidR="003C381C" w:rsidRDefault="00E42364" w:rsidP="003A097C">
      <w:pPr>
        <w:rPr>
          <w:rtl/>
        </w:rPr>
      </w:pPr>
      <w:r>
        <w:rPr>
          <w:rFonts w:hint="cs"/>
          <w:rtl/>
        </w:rPr>
        <w:t>این راجع به اصل تحقق اجماع.</w:t>
      </w:r>
    </w:p>
    <w:p w14:paraId="3A9B1576" w14:textId="77777777" w:rsidR="003C381C" w:rsidRDefault="003C381C" w:rsidP="003A097C">
      <w:pPr>
        <w:rPr>
          <w:rtl/>
        </w:rPr>
      </w:pPr>
    </w:p>
    <w:p w14:paraId="6A932E33" w14:textId="77777777" w:rsidR="003C381C" w:rsidRPr="00D96CA0" w:rsidRDefault="00E42364" w:rsidP="004D2491">
      <w:pPr>
        <w:pStyle w:val="Heading1"/>
        <w:rPr>
          <w:rtl/>
        </w:rPr>
      </w:pPr>
      <w:bookmarkStart w:id="1808" w:name="_Toc37835035"/>
      <w:bookmarkStart w:id="1809" w:name="_Toc107430734"/>
      <w:r>
        <w:rPr>
          <w:rFonts w:hint="cs"/>
          <w:rtl/>
        </w:rPr>
        <w:t>موضوع جلسه بعد: بررسی حجیت اجماع محتمل المدرک</w:t>
      </w:r>
      <w:bookmarkEnd w:id="1808"/>
      <w:bookmarkEnd w:id="1809"/>
    </w:p>
    <w:p w14:paraId="2B604EAB" w14:textId="77777777" w:rsidR="003C381C" w:rsidRDefault="00E42364" w:rsidP="004D2491">
      <w:pPr>
        <w:rPr>
          <w:rtl/>
        </w:rPr>
      </w:pPr>
      <w:r>
        <w:rPr>
          <w:rFonts w:hint="cs"/>
          <w:rtl/>
        </w:rPr>
        <w:t xml:space="preserve">مرحله بعد بررسی اشکالی است که به حجیت این اجماع گرفته شده است. چون برخی این اجماع را محتمل المدرک دانسته اند و لذا از حجیت ساقط می دانند. </w:t>
      </w:r>
    </w:p>
    <w:p w14:paraId="28B6BE6E" w14:textId="77777777" w:rsidR="003C381C" w:rsidRDefault="00E42364" w:rsidP="004D2491">
      <w:pPr>
        <w:rPr>
          <w:rtl/>
        </w:rPr>
      </w:pPr>
      <w:r>
        <w:rPr>
          <w:rFonts w:hint="cs"/>
          <w:rtl/>
        </w:rPr>
        <w:lastRenderedPageBreak/>
        <w:t>ما جلسه بعد راجع به این می خواهیم بحث کنیم که سقوط اجماع از حجیت در موارد احتمال مدرکیت چه زمانی است؟ آیا مطلقا همیشه</w:t>
      </w:r>
      <w:r>
        <w:rPr>
          <w:rFonts w:hint="cs"/>
          <w:rtl/>
        </w:rPr>
        <w:t xml:space="preserve"> هست، یا نه اگر یک خصائصی به این احتمال ضمیمه شود اینطور نیست که موجب سقوط بشود. و بعد هم بعضی شرائط دیگر سقوط اجماع از حجیت را بررسی می کنیم تا ببینیم شاید در بحث ما آن شرائط صدق نکند برای اسقاط اجماع از حجیت، ولذا بتوانیم اجماع را تصحیح کنیم. که آنوقت بح</w:t>
      </w:r>
      <w:r>
        <w:rPr>
          <w:rFonts w:hint="cs"/>
          <w:rtl/>
        </w:rPr>
        <w:t>ث خیلی مهمی می شود.</w:t>
      </w:r>
    </w:p>
    <w:p w14:paraId="05B4404E" w14:textId="77777777" w:rsidR="003C381C" w:rsidRDefault="00E42364" w:rsidP="003A097C">
      <w:pPr>
        <w:rPr>
          <w:rtl/>
        </w:rPr>
      </w:pPr>
      <w:r>
        <w:rPr>
          <w:rFonts w:hint="cs"/>
          <w:rtl/>
        </w:rPr>
        <w:t xml:space="preserve">والحمد لله رب العالمین.    </w:t>
      </w:r>
    </w:p>
    <w:p w14:paraId="6F13A89B" w14:textId="77777777" w:rsidR="003C381C" w:rsidRDefault="003C381C" w:rsidP="003A097C"/>
    <w:p w14:paraId="60382BF5" w14:textId="77777777" w:rsidR="00075BA2" w:rsidRPr="00646593" w:rsidRDefault="00075BA2" w:rsidP="00746E7B">
      <w:pPr>
        <w:rPr>
          <w:rtl/>
        </w:rPr>
        <w:sectPr w:rsidR="00075BA2" w:rsidRPr="00646593" w:rsidSect="00C304DD">
          <w:headerReference w:type="default" r:id="rId181"/>
          <w:footerReference w:type="default" r:id="rId18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65FB3456" w14:textId="77777777" w:rsidR="00E53CFD" w:rsidRDefault="00E42364" w:rsidP="00075BA2">
      <w:pPr>
        <w:jc w:val="center"/>
        <w:rPr>
          <w:rtl/>
        </w:rPr>
      </w:pPr>
      <w:r>
        <w:rPr>
          <w:rFonts w:hint="cs"/>
          <w:noProof/>
          <w:rtl/>
          <w:lang w:bidi="ar-SA"/>
        </w:rPr>
        <w:lastRenderedPageBreak/>
        <w:drawing>
          <wp:inline distT="0" distB="0" distL="0" distR="0" wp14:anchorId="31AD349C" wp14:editId="5CC81FC9">
            <wp:extent cx="723899" cy="241300"/>
            <wp:effectExtent l="0" t="0" r="635" b="6350"/>
            <wp:docPr id="7990440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04403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1815" w:name="_Toc38090242" w:displacedByCustomXml="next"/>
    <w:sdt>
      <w:sdtPr>
        <w:rPr>
          <w:rFonts w:ascii="Calibri" w:eastAsia="Calibri" w:hAnsi="Calibri" w:cs="NoorLotus"/>
          <w:color w:val="auto"/>
          <w:sz w:val="22"/>
          <w:szCs w:val="28"/>
          <w:lang w:bidi="fa-IR"/>
        </w:rPr>
        <w:id w:val="147636162"/>
        <w:docPartObj>
          <w:docPartGallery w:val="Table of Contents"/>
          <w:docPartUnique/>
        </w:docPartObj>
      </w:sdtPr>
      <w:sdtEndPr>
        <w:rPr>
          <w:rFonts w:ascii="NoorLotus" w:eastAsia="NoorLotus" w:hAnsi="NoorLotus"/>
          <w:b/>
          <w:bCs/>
          <w:noProof/>
          <w:sz w:val="28"/>
          <w:rtl/>
        </w:rPr>
      </w:sdtEndPr>
      <w:sdtContent>
        <w:p w14:paraId="7113BB61" w14:textId="77777777" w:rsidR="00DD7194" w:rsidRDefault="00DD7194" w:rsidP="00DD7194">
          <w:pPr>
            <w:pStyle w:val="TOCHeading"/>
          </w:pPr>
        </w:p>
        <w:p w14:paraId="1D0866E9" w14:textId="3A58A5BE" w:rsidR="00DD7194"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30867" w:history="1">
            <w:r w:rsidRPr="00075444">
              <w:rPr>
                <w:rStyle w:val="Hyperlink"/>
                <w:noProof/>
                <w:rtl/>
              </w:rPr>
              <w:t>ادامه مسئله 15: شرط</w:t>
            </w:r>
            <w:r w:rsidRPr="00075444">
              <w:rPr>
                <w:rStyle w:val="Hyperlink"/>
                <w:rFonts w:hint="cs"/>
                <w:noProof/>
                <w:rtl/>
              </w:rPr>
              <w:t>ی</w:t>
            </w:r>
            <w:r w:rsidRPr="00075444">
              <w:rPr>
                <w:rStyle w:val="Hyperlink"/>
                <w:rFonts w:hint="eastAsia"/>
                <w:noProof/>
                <w:rtl/>
              </w:rPr>
              <w:t>ت</w:t>
            </w:r>
            <w:r w:rsidRPr="00075444">
              <w:rPr>
                <w:rStyle w:val="Hyperlink"/>
                <w:noProof/>
                <w:rtl/>
              </w:rPr>
              <w:t xml:space="preserve"> تأب</w:t>
            </w:r>
            <w:r w:rsidRPr="00075444">
              <w:rPr>
                <w:rStyle w:val="Hyperlink"/>
                <w:rFonts w:hint="cs"/>
                <w:noProof/>
                <w:rtl/>
              </w:rPr>
              <w:t>ی</w:t>
            </w:r>
            <w:r w:rsidRPr="00075444">
              <w:rPr>
                <w:rStyle w:val="Hyperlink"/>
                <w:rFonts w:hint="eastAsia"/>
                <w:noProof/>
                <w:rtl/>
              </w:rPr>
              <w:t>د</w:t>
            </w:r>
            <w:r w:rsidRPr="00075444">
              <w:rPr>
                <w:rStyle w:val="Hyperlink"/>
                <w:noProof/>
                <w:rtl/>
              </w:rPr>
              <w:t xml:space="preserve"> به معنا</w:t>
            </w:r>
            <w:r w:rsidRPr="00075444">
              <w:rPr>
                <w:rStyle w:val="Hyperlink"/>
                <w:rFonts w:hint="cs"/>
                <w:noProof/>
                <w:rtl/>
              </w:rPr>
              <w:t>ی</w:t>
            </w:r>
            <w:r w:rsidRPr="00075444">
              <w:rPr>
                <w:rStyle w:val="Hyperlink"/>
                <w:noProof/>
                <w:rtl/>
              </w:rPr>
              <w:t xml:space="preserve"> عدم توق</w:t>
            </w:r>
            <w:r w:rsidRPr="00075444">
              <w:rPr>
                <w:rStyle w:val="Hyperlink"/>
                <w:rFonts w:hint="cs"/>
                <w:noProof/>
                <w:rtl/>
              </w:rPr>
              <w:t>ی</w:t>
            </w:r>
            <w:r w:rsidRPr="00075444">
              <w:rPr>
                <w:rStyle w:val="Hyperlink"/>
                <w:rFonts w:hint="eastAsia"/>
                <w:noProof/>
                <w:rtl/>
              </w:rPr>
              <w:t>ت</w:t>
            </w:r>
            <w:r w:rsidRPr="00075444">
              <w:rPr>
                <w:rStyle w:val="Hyperlink"/>
                <w:noProof/>
                <w:rtl/>
              </w:rPr>
              <w:t xml:space="preserve"> بمدة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Toc107430867 \h</w:instrText>
            </w:r>
            <w:r>
              <w:rPr>
                <w:noProof/>
                <w:webHidden/>
                <w:rtl/>
              </w:rPr>
              <w:instrText xml:space="preserve"> </w:instrText>
            </w:r>
            <w:r>
              <w:rPr>
                <w:noProof/>
                <w:webHidden/>
                <w:rtl/>
              </w:rPr>
            </w:r>
            <w:r>
              <w:rPr>
                <w:noProof/>
                <w:webHidden/>
                <w:rtl/>
              </w:rPr>
              <w:fldChar w:fldCharType="separate"/>
            </w:r>
            <w:r w:rsidR="006A7A6F">
              <w:rPr>
                <w:noProof/>
                <w:webHidden/>
                <w:rtl/>
              </w:rPr>
              <w:t>705</w:t>
            </w:r>
            <w:r>
              <w:rPr>
                <w:noProof/>
                <w:webHidden/>
                <w:rtl/>
              </w:rPr>
              <w:fldChar w:fldCharType="end"/>
            </w:r>
          </w:hyperlink>
        </w:p>
        <w:p w14:paraId="6660B70F" w14:textId="74ED27CE" w:rsidR="00DD7194" w:rsidRDefault="00E42364">
          <w:pPr>
            <w:pStyle w:val="TOC1"/>
            <w:rPr>
              <w:rFonts w:asciiTheme="minorHAnsi" w:eastAsiaTheme="minorEastAsia" w:hAnsiTheme="minorHAnsi" w:cstheme="minorBidi"/>
              <w:noProof/>
              <w:color w:val="auto"/>
              <w:szCs w:val="22"/>
              <w:rtl/>
              <w:lang w:bidi="ar-SA"/>
            </w:rPr>
          </w:pPr>
          <w:hyperlink w:anchor="_Toc107430868" w:history="1">
            <w:r w:rsidRPr="00075444">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Toc107430868 \h</w:instrText>
            </w:r>
            <w:r>
              <w:rPr>
                <w:noProof/>
                <w:webHidden/>
                <w:rtl/>
              </w:rPr>
              <w:instrText xml:space="preserve"> </w:instrText>
            </w:r>
            <w:r>
              <w:rPr>
                <w:noProof/>
                <w:webHidden/>
                <w:rtl/>
              </w:rPr>
            </w:r>
            <w:r>
              <w:rPr>
                <w:noProof/>
                <w:webHidden/>
                <w:rtl/>
              </w:rPr>
              <w:fldChar w:fldCharType="separate"/>
            </w:r>
            <w:r w:rsidR="006A7A6F">
              <w:rPr>
                <w:noProof/>
                <w:webHidden/>
                <w:rtl/>
              </w:rPr>
              <w:t>705</w:t>
            </w:r>
            <w:r>
              <w:rPr>
                <w:noProof/>
                <w:webHidden/>
                <w:rtl/>
              </w:rPr>
              <w:fldChar w:fldCharType="end"/>
            </w:r>
          </w:hyperlink>
        </w:p>
        <w:p w14:paraId="275BA00E" w14:textId="75E9A37C" w:rsidR="00DD7194" w:rsidRDefault="00E42364">
          <w:pPr>
            <w:pStyle w:val="TOC1"/>
            <w:rPr>
              <w:rFonts w:asciiTheme="minorHAnsi" w:eastAsiaTheme="minorEastAsia" w:hAnsiTheme="minorHAnsi" w:cstheme="minorBidi"/>
              <w:noProof/>
              <w:color w:val="auto"/>
              <w:szCs w:val="22"/>
              <w:rtl/>
              <w:lang w:bidi="ar-SA"/>
            </w:rPr>
          </w:pPr>
          <w:hyperlink w:anchor="_Toc107430869" w:history="1">
            <w:r w:rsidRPr="00075444">
              <w:rPr>
                <w:rStyle w:val="Hyperlink"/>
                <w:noProof/>
                <w:rtl/>
              </w:rPr>
              <w:t>تشک</w:t>
            </w:r>
            <w:r w:rsidRPr="00075444">
              <w:rPr>
                <w:rStyle w:val="Hyperlink"/>
                <w:rFonts w:hint="cs"/>
                <w:noProof/>
                <w:rtl/>
              </w:rPr>
              <w:t>ی</w:t>
            </w:r>
            <w:r w:rsidRPr="00075444">
              <w:rPr>
                <w:rStyle w:val="Hyperlink"/>
                <w:rFonts w:hint="eastAsia"/>
                <w:noProof/>
                <w:rtl/>
              </w:rPr>
              <w:t>ک</w:t>
            </w:r>
            <w:r w:rsidRPr="00075444">
              <w:rPr>
                <w:rStyle w:val="Hyperlink"/>
                <w:noProof/>
                <w:rtl/>
              </w:rPr>
              <w:t xml:space="preserve"> در حج</w:t>
            </w:r>
            <w:r w:rsidRPr="00075444">
              <w:rPr>
                <w:rStyle w:val="Hyperlink"/>
                <w:rFonts w:hint="cs"/>
                <w:noProof/>
                <w:rtl/>
              </w:rPr>
              <w:t>ی</w:t>
            </w:r>
            <w:r w:rsidRPr="00075444">
              <w:rPr>
                <w:rStyle w:val="Hyperlink"/>
                <w:rFonts w:hint="eastAsia"/>
                <w:noProof/>
                <w:rtl/>
              </w:rPr>
              <w:t>ت</w:t>
            </w:r>
            <w:r w:rsidRPr="00075444">
              <w:rPr>
                <w:rStyle w:val="Hyperlink"/>
                <w:noProof/>
                <w:rtl/>
              </w:rPr>
              <w:t xml:space="preserve"> اجماع بر اشتراط تاب</w:t>
            </w:r>
            <w:r w:rsidRPr="00075444">
              <w:rPr>
                <w:rStyle w:val="Hyperlink"/>
                <w:rFonts w:hint="cs"/>
                <w:noProof/>
                <w:rtl/>
              </w:rPr>
              <w:t>ی</w:t>
            </w:r>
            <w:r w:rsidRPr="00075444">
              <w:rPr>
                <w:rStyle w:val="Hyperlink"/>
                <w:rFonts w:hint="eastAsia"/>
                <w:noProof/>
                <w:rtl/>
              </w:rPr>
              <w:t>د</w:t>
            </w:r>
            <w:r w:rsidRPr="00075444">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Toc107430869 \h</w:instrText>
            </w:r>
            <w:r>
              <w:rPr>
                <w:noProof/>
                <w:webHidden/>
                <w:rtl/>
              </w:rPr>
              <w:instrText xml:space="preserve"> </w:instrText>
            </w:r>
            <w:r>
              <w:rPr>
                <w:noProof/>
                <w:webHidden/>
                <w:rtl/>
              </w:rPr>
            </w:r>
            <w:r>
              <w:rPr>
                <w:noProof/>
                <w:webHidden/>
                <w:rtl/>
              </w:rPr>
              <w:fldChar w:fldCharType="separate"/>
            </w:r>
            <w:r w:rsidR="006A7A6F">
              <w:rPr>
                <w:noProof/>
                <w:webHidden/>
                <w:rtl/>
              </w:rPr>
              <w:t>705</w:t>
            </w:r>
            <w:r>
              <w:rPr>
                <w:noProof/>
                <w:webHidden/>
                <w:rtl/>
              </w:rPr>
              <w:fldChar w:fldCharType="end"/>
            </w:r>
          </w:hyperlink>
        </w:p>
        <w:p w14:paraId="0117F841" w14:textId="55361C68" w:rsidR="00DD7194" w:rsidRDefault="00E42364">
          <w:pPr>
            <w:pStyle w:val="TOC1"/>
            <w:rPr>
              <w:rFonts w:asciiTheme="minorHAnsi" w:eastAsiaTheme="minorEastAsia" w:hAnsiTheme="minorHAnsi" w:cstheme="minorBidi"/>
              <w:noProof/>
              <w:color w:val="auto"/>
              <w:szCs w:val="22"/>
              <w:rtl/>
              <w:lang w:bidi="ar-SA"/>
            </w:rPr>
          </w:pPr>
          <w:hyperlink w:anchor="_Toc107430870" w:history="1">
            <w:r w:rsidRPr="00075444">
              <w:rPr>
                <w:rStyle w:val="Hyperlink"/>
                <w:noProof/>
                <w:rtl/>
              </w:rPr>
              <w:t>کلام مرحوم آخوند در تشک</w:t>
            </w:r>
            <w:r w:rsidRPr="00075444">
              <w:rPr>
                <w:rStyle w:val="Hyperlink"/>
                <w:rFonts w:hint="cs"/>
                <w:noProof/>
                <w:rtl/>
              </w:rPr>
              <w:t>ی</w:t>
            </w:r>
            <w:r w:rsidRPr="00075444">
              <w:rPr>
                <w:rStyle w:val="Hyperlink"/>
                <w:rFonts w:hint="eastAsia"/>
                <w:noProof/>
                <w:rtl/>
              </w:rPr>
              <w:t>ک</w:t>
            </w:r>
            <w:r w:rsidRPr="00075444">
              <w:rPr>
                <w:rStyle w:val="Hyperlink"/>
                <w:noProof/>
                <w:rtl/>
              </w:rPr>
              <w:t xml:space="preserve"> در حج</w:t>
            </w:r>
            <w:r w:rsidRPr="00075444">
              <w:rPr>
                <w:rStyle w:val="Hyperlink"/>
                <w:rFonts w:hint="cs"/>
                <w:noProof/>
                <w:rtl/>
              </w:rPr>
              <w:t>ی</w:t>
            </w:r>
            <w:r w:rsidRPr="00075444">
              <w:rPr>
                <w:rStyle w:val="Hyperlink"/>
                <w:rFonts w:hint="eastAsia"/>
                <w:noProof/>
                <w:rtl/>
              </w:rPr>
              <w:t>ت</w:t>
            </w:r>
            <w:r w:rsidRPr="00075444">
              <w:rPr>
                <w:rStyle w:val="Hyperlink"/>
                <w:noProof/>
                <w:rtl/>
              </w:rPr>
              <w:t xml:space="preserve"> اجماع بخاطر مدرک</w:t>
            </w:r>
            <w:r w:rsidRPr="00075444">
              <w:rPr>
                <w:rStyle w:val="Hyperlink"/>
                <w:rFonts w:hint="cs"/>
                <w:noProof/>
                <w:rtl/>
              </w:rPr>
              <w:t>ی</w:t>
            </w:r>
            <w:r w:rsidRPr="00075444">
              <w:rPr>
                <w:rStyle w:val="Hyperlink"/>
                <w:noProof/>
                <w:rtl/>
              </w:rPr>
              <w:t xml:space="preserve"> بودن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Toc107430870 \h</w:instrText>
            </w:r>
            <w:r>
              <w:rPr>
                <w:noProof/>
                <w:webHidden/>
                <w:rtl/>
              </w:rPr>
              <w:instrText xml:space="preserve"> </w:instrText>
            </w:r>
            <w:r>
              <w:rPr>
                <w:noProof/>
                <w:webHidden/>
                <w:rtl/>
              </w:rPr>
            </w:r>
            <w:r>
              <w:rPr>
                <w:noProof/>
                <w:webHidden/>
                <w:rtl/>
              </w:rPr>
              <w:fldChar w:fldCharType="separate"/>
            </w:r>
            <w:r w:rsidR="006A7A6F">
              <w:rPr>
                <w:noProof/>
                <w:webHidden/>
                <w:rtl/>
              </w:rPr>
              <w:t>705</w:t>
            </w:r>
            <w:r>
              <w:rPr>
                <w:noProof/>
                <w:webHidden/>
                <w:rtl/>
              </w:rPr>
              <w:fldChar w:fldCharType="end"/>
            </w:r>
          </w:hyperlink>
        </w:p>
        <w:p w14:paraId="0F9B8DD0" w14:textId="6BFE0A37" w:rsidR="00DD7194" w:rsidRDefault="00E42364">
          <w:pPr>
            <w:pStyle w:val="TOC1"/>
            <w:rPr>
              <w:rFonts w:asciiTheme="minorHAnsi" w:eastAsiaTheme="minorEastAsia" w:hAnsiTheme="minorHAnsi" w:cstheme="minorBidi"/>
              <w:noProof/>
              <w:color w:val="auto"/>
              <w:szCs w:val="22"/>
              <w:rtl/>
              <w:lang w:bidi="ar-SA"/>
            </w:rPr>
          </w:pPr>
          <w:hyperlink w:anchor="_Toc107430871" w:history="1">
            <w:r w:rsidRPr="00075444">
              <w:rPr>
                <w:rStyle w:val="Hyperlink"/>
                <w:noProof/>
                <w:rtl/>
              </w:rPr>
              <w:t>تشک</w:t>
            </w:r>
            <w:r w:rsidRPr="00075444">
              <w:rPr>
                <w:rStyle w:val="Hyperlink"/>
                <w:rFonts w:hint="cs"/>
                <w:noProof/>
                <w:rtl/>
              </w:rPr>
              <w:t>ی</w:t>
            </w:r>
            <w:r w:rsidRPr="00075444">
              <w:rPr>
                <w:rStyle w:val="Hyperlink"/>
                <w:rFonts w:hint="eastAsia"/>
                <w:noProof/>
                <w:rtl/>
              </w:rPr>
              <w:t>ک</w:t>
            </w:r>
            <w:r w:rsidRPr="00075444">
              <w:rPr>
                <w:rStyle w:val="Hyperlink"/>
                <w:noProof/>
                <w:rtl/>
              </w:rPr>
              <w:t xml:space="preserve"> صاحب مبان</w:t>
            </w:r>
            <w:r w:rsidRPr="00075444">
              <w:rPr>
                <w:rStyle w:val="Hyperlink"/>
                <w:rFonts w:hint="cs"/>
                <w:noProof/>
                <w:rtl/>
              </w:rPr>
              <w:t>ی</w:t>
            </w:r>
            <w:r w:rsidRPr="00075444">
              <w:rPr>
                <w:rStyle w:val="Hyperlink"/>
                <w:noProof/>
                <w:rtl/>
              </w:rPr>
              <w:t xml:space="preserve"> منهاج در حج</w:t>
            </w:r>
            <w:r w:rsidRPr="00075444">
              <w:rPr>
                <w:rStyle w:val="Hyperlink"/>
                <w:rFonts w:hint="cs"/>
                <w:noProof/>
                <w:rtl/>
              </w:rPr>
              <w:t>ی</w:t>
            </w:r>
            <w:r w:rsidRPr="00075444">
              <w:rPr>
                <w:rStyle w:val="Hyperlink"/>
                <w:rFonts w:hint="eastAsia"/>
                <w:noProof/>
                <w:rtl/>
              </w:rPr>
              <w:t>ت</w:t>
            </w:r>
            <w:r w:rsidRPr="00075444">
              <w:rPr>
                <w:rStyle w:val="Hyperlink"/>
                <w:noProof/>
                <w:rtl/>
              </w:rPr>
              <w:t xml:space="preserve"> اجماع بخاطر مدرک</w:t>
            </w:r>
            <w:r w:rsidRPr="00075444">
              <w:rPr>
                <w:rStyle w:val="Hyperlink"/>
                <w:rFonts w:hint="cs"/>
                <w:noProof/>
                <w:rtl/>
              </w:rPr>
              <w:t>ی</w:t>
            </w:r>
            <w:r w:rsidRPr="00075444">
              <w:rPr>
                <w:rStyle w:val="Hyperlink"/>
                <w:noProof/>
                <w:rtl/>
              </w:rPr>
              <w:t xml:space="preserve"> بودن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Toc107430871 \h</w:instrText>
            </w:r>
            <w:r>
              <w:rPr>
                <w:noProof/>
                <w:webHidden/>
                <w:rtl/>
              </w:rPr>
              <w:instrText xml:space="preserve"> </w:instrText>
            </w:r>
            <w:r>
              <w:rPr>
                <w:noProof/>
                <w:webHidden/>
                <w:rtl/>
              </w:rPr>
            </w:r>
            <w:r>
              <w:rPr>
                <w:noProof/>
                <w:webHidden/>
                <w:rtl/>
              </w:rPr>
              <w:fldChar w:fldCharType="separate"/>
            </w:r>
            <w:r w:rsidR="006A7A6F">
              <w:rPr>
                <w:noProof/>
                <w:webHidden/>
                <w:rtl/>
              </w:rPr>
              <w:t>706</w:t>
            </w:r>
            <w:r>
              <w:rPr>
                <w:noProof/>
                <w:webHidden/>
                <w:rtl/>
              </w:rPr>
              <w:fldChar w:fldCharType="end"/>
            </w:r>
          </w:hyperlink>
        </w:p>
        <w:p w14:paraId="5D9C20E1" w14:textId="63FA3DB9" w:rsidR="00DD7194" w:rsidRDefault="00E42364">
          <w:pPr>
            <w:pStyle w:val="TOC1"/>
            <w:rPr>
              <w:rFonts w:asciiTheme="minorHAnsi" w:eastAsiaTheme="minorEastAsia" w:hAnsiTheme="minorHAnsi" w:cstheme="minorBidi"/>
              <w:noProof/>
              <w:color w:val="auto"/>
              <w:szCs w:val="22"/>
              <w:rtl/>
              <w:lang w:bidi="ar-SA"/>
            </w:rPr>
          </w:pPr>
          <w:hyperlink w:anchor="_Toc107430872" w:history="1">
            <w:r w:rsidRPr="00075444">
              <w:rPr>
                <w:rStyle w:val="Hyperlink"/>
                <w:noProof/>
                <w:rtl/>
              </w:rPr>
              <w:t>اثبات حج</w:t>
            </w:r>
            <w:r w:rsidRPr="00075444">
              <w:rPr>
                <w:rStyle w:val="Hyperlink"/>
                <w:rFonts w:hint="cs"/>
                <w:noProof/>
                <w:rtl/>
              </w:rPr>
              <w:t>ی</w:t>
            </w:r>
            <w:r w:rsidRPr="00075444">
              <w:rPr>
                <w:rStyle w:val="Hyperlink"/>
                <w:rFonts w:hint="eastAsia"/>
                <w:noProof/>
                <w:rtl/>
              </w:rPr>
              <w:t>ت</w:t>
            </w:r>
            <w:r w:rsidRPr="00075444">
              <w:rPr>
                <w:rStyle w:val="Hyperlink"/>
                <w:noProof/>
                <w:rtl/>
              </w:rPr>
              <w:t xml:space="preserve"> اجماع مدرک</w:t>
            </w:r>
            <w:r w:rsidRPr="00075444">
              <w:rPr>
                <w:rStyle w:val="Hyperlink"/>
                <w:rFonts w:hint="cs"/>
                <w:noProof/>
                <w:rtl/>
              </w:rPr>
              <w:t>ی</w:t>
            </w:r>
            <w:r w:rsidRPr="00075444">
              <w:rPr>
                <w:rStyle w:val="Hyperlink"/>
                <w:noProof/>
                <w:rtl/>
              </w:rPr>
              <w:t xml:space="preserve"> در مسائل مبتلا 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Toc107430872 \h</w:instrText>
            </w:r>
            <w:r>
              <w:rPr>
                <w:noProof/>
                <w:webHidden/>
                <w:rtl/>
              </w:rPr>
              <w:instrText xml:space="preserve"> </w:instrText>
            </w:r>
            <w:r>
              <w:rPr>
                <w:noProof/>
                <w:webHidden/>
                <w:rtl/>
              </w:rPr>
            </w:r>
            <w:r>
              <w:rPr>
                <w:noProof/>
                <w:webHidden/>
                <w:rtl/>
              </w:rPr>
              <w:fldChar w:fldCharType="separate"/>
            </w:r>
            <w:r w:rsidR="006A7A6F">
              <w:rPr>
                <w:noProof/>
                <w:webHidden/>
                <w:rtl/>
              </w:rPr>
              <w:t>706</w:t>
            </w:r>
            <w:r>
              <w:rPr>
                <w:noProof/>
                <w:webHidden/>
                <w:rtl/>
              </w:rPr>
              <w:fldChar w:fldCharType="end"/>
            </w:r>
          </w:hyperlink>
        </w:p>
        <w:p w14:paraId="49A6458C" w14:textId="425170D0" w:rsidR="00DD7194" w:rsidRDefault="00E42364">
          <w:pPr>
            <w:pStyle w:val="TOC1"/>
            <w:rPr>
              <w:rFonts w:asciiTheme="minorHAnsi" w:eastAsiaTheme="minorEastAsia" w:hAnsiTheme="minorHAnsi" w:cstheme="minorBidi"/>
              <w:noProof/>
              <w:color w:val="auto"/>
              <w:szCs w:val="22"/>
              <w:rtl/>
              <w:lang w:bidi="ar-SA"/>
            </w:rPr>
          </w:pPr>
          <w:hyperlink w:anchor="_Toc107430873" w:history="1">
            <w:r w:rsidRPr="00075444">
              <w:rPr>
                <w:rStyle w:val="Hyperlink"/>
                <w:noProof/>
                <w:rtl/>
              </w:rPr>
              <w:t>بررس</w:t>
            </w:r>
            <w:r w:rsidRPr="00075444">
              <w:rPr>
                <w:rStyle w:val="Hyperlink"/>
                <w:rFonts w:hint="cs"/>
                <w:noProof/>
                <w:rtl/>
              </w:rPr>
              <w:t>ی</w:t>
            </w:r>
            <w:r w:rsidRPr="00075444">
              <w:rPr>
                <w:rStyle w:val="Hyperlink"/>
                <w:noProof/>
                <w:rtl/>
              </w:rPr>
              <w:t xml:space="preserve"> مدارک حج</w:t>
            </w:r>
            <w:r w:rsidRPr="00075444">
              <w:rPr>
                <w:rStyle w:val="Hyperlink"/>
                <w:rFonts w:hint="cs"/>
                <w:noProof/>
                <w:rtl/>
              </w:rPr>
              <w:t>ی</w:t>
            </w:r>
            <w:r w:rsidRPr="00075444">
              <w:rPr>
                <w:rStyle w:val="Hyperlink"/>
                <w:rFonts w:hint="eastAsia"/>
                <w:noProof/>
                <w:rtl/>
              </w:rPr>
              <w:t>ت</w:t>
            </w:r>
            <w:r w:rsidRPr="00075444">
              <w:rPr>
                <w:rStyle w:val="Hyperlink"/>
                <w:noProof/>
                <w:rtl/>
              </w:rPr>
              <w:t xml:space="preserve">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Toc107430873 \h</w:instrText>
            </w:r>
            <w:r>
              <w:rPr>
                <w:noProof/>
                <w:webHidden/>
                <w:rtl/>
              </w:rPr>
              <w:instrText xml:space="preserve"> </w:instrText>
            </w:r>
            <w:r>
              <w:rPr>
                <w:noProof/>
                <w:webHidden/>
                <w:rtl/>
              </w:rPr>
            </w:r>
            <w:r>
              <w:rPr>
                <w:noProof/>
                <w:webHidden/>
                <w:rtl/>
              </w:rPr>
              <w:fldChar w:fldCharType="separate"/>
            </w:r>
            <w:r w:rsidR="006A7A6F">
              <w:rPr>
                <w:noProof/>
                <w:webHidden/>
                <w:rtl/>
              </w:rPr>
              <w:t>707</w:t>
            </w:r>
            <w:r>
              <w:rPr>
                <w:noProof/>
                <w:webHidden/>
                <w:rtl/>
              </w:rPr>
              <w:fldChar w:fldCharType="end"/>
            </w:r>
          </w:hyperlink>
        </w:p>
        <w:p w14:paraId="0AC6D9F0" w14:textId="44B55F60" w:rsidR="00DD7194" w:rsidRDefault="00E42364">
          <w:pPr>
            <w:pStyle w:val="TOC1"/>
            <w:rPr>
              <w:rFonts w:asciiTheme="minorHAnsi" w:eastAsiaTheme="minorEastAsia" w:hAnsiTheme="minorHAnsi" w:cstheme="minorBidi"/>
              <w:noProof/>
              <w:color w:val="auto"/>
              <w:szCs w:val="22"/>
              <w:rtl/>
              <w:lang w:bidi="ar-SA"/>
            </w:rPr>
          </w:pPr>
          <w:hyperlink w:anchor="_Toc107430874" w:history="1">
            <w:r w:rsidRPr="00075444">
              <w:rPr>
                <w:rStyle w:val="Hyperlink"/>
                <w:noProof/>
                <w:rtl/>
              </w:rPr>
              <w:t>اضرار احتمال مدرک</w:t>
            </w:r>
            <w:r w:rsidRPr="00075444">
              <w:rPr>
                <w:rStyle w:val="Hyperlink"/>
                <w:rFonts w:hint="cs"/>
                <w:noProof/>
                <w:rtl/>
              </w:rPr>
              <w:t>ی</w:t>
            </w:r>
            <w:r w:rsidRPr="00075444">
              <w:rPr>
                <w:rStyle w:val="Hyperlink"/>
                <w:rFonts w:hint="eastAsia"/>
                <w:noProof/>
                <w:rtl/>
              </w:rPr>
              <w:t>ت</w:t>
            </w:r>
            <w:r w:rsidRPr="00075444">
              <w:rPr>
                <w:rStyle w:val="Hyperlink"/>
                <w:noProof/>
                <w:rtl/>
              </w:rPr>
              <w:t xml:space="preserve"> به حج</w:t>
            </w:r>
            <w:r w:rsidRPr="00075444">
              <w:rPr>
                <w:rStyle w:val="Hyperlink"/>
                <w:rFonts w:hint="cs"/>
                <w:noProof/>
                <w:rtl/>
              </w:rPr>
              <w:t>ی</w:t>
            </w:r>
            <w:r w:rsidRPr="00075444">
              <w:rPr>
                <w:rStyle w:val="Hyperlink"/>
                <w:rFonts w:hint="eastAsia"/>
                <w:noProof/>
                <w:rtl/>
              </w:rPr>
              <w:t>ت</w:t>
            </w:r>
            <w:r w:rsidRPr="00075444">
              <w:rPr>
                <w:rStyle w:val="Hyperlink"/>
                <w:noProof/>
                <w:rtl/>
              </w:rPr>
              <w:t xml:space="preserve"> اجماع حدس</w:t>
            </w:r>
            <w:r w:rsidRPr="00075444">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Toc107430874 \h</w:instrText>
            </w:r>
            <w:r>
              <w:rPr>
                <w:noProof/>
                <w:webHidden/>
                <w:rtl/>
              </w:rPr>
              <w:instrText xml:space="preserve"> </w:instrText>
            </w:r>
            <w:r>
              <w:rPr>
                <w:noProof/>
                <w:webHidden/>
                <w:rtl/>
              </w:rPr>
            </w:r>
            <w:r>
              <w:rPr>
                <w:noProof/>
                <w:webHidden/>
                <w:rtl/>
              </w:rPr>
              <w:fldChar w:fldCharType="separate"/>
            </w:r>
            <w:r w:rsidR="006A7A6F">
              <w:rPr>
                <w:noProof/>
                <w:webHidden/>
                <w:rtl/>
              </w:rPr>
              <w:t>708</w:t>
            </w:r>
            <w:r>
              <w:rPr>
                <w:noProof/>
                <w:webHidden/>
                <w:rtl/>
              </w:rPr>
              <w:fldChar w:fldCharType="end"/>
            </w:r>
          </w:hyperlink>
        </w:p>
        <w:p w14:paraId="09A38A02" w14:textId="37F5D2DF" w:rsidR="00DD7194" w:rsidRDefault="00E42364">
          <w:pPr>
            <w:pStyle w:val="TOC1"/>
            <w:rPr>
              <w:rFonts w:asciiTheme="minorHAnsi" w:eastAsiaTheme="minorEastAsia" w:hAnsiTheme="minorHAnsi" w:cstheme="minorBidi"/>
              <w:noProof/>
              <w:color w:val="auto"/>
              <w:szCs w:val="22"/>
              <w:rtl/>
              <w:lang w:bidi="ar-SA"/>
            </w:rPr>
          </w:pPr>
          <w:hyperlink w:anchor="_Toc107430875" w:history="1">
            <w:r w:rsidRPr="00075444">
              <w:rPr>
                <w:rStyle w:val="Hyperlink"/>
                <w:noProof/>
                <w:rtl/>
              </w:rPr>
              <w:t>بررس</w:t>
            </w:r>
            <w:r w:rsidRPr="00075444">
              <w:rPr>
                <w:rStyle w:val="Hyperlink"/>
                <w:rFonts w:hint="cs"/>
                <w:noProof/>
                <w:rtl/>
              </w:rPr>
              <w:t>ی</w:t>
            </w:r>
            <w:r w:rsidRPr="00075444">
              <w:rPr>
                <w:rStyle w:val="Hyperlink"/>
                <w:noProof/>
                <w:rtl/>
              </w:rPr>
              <w:t xml:space="preserve"> نقش مبتلا به بودن مساله در عدم اضرار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Toc107430875 \h</w:instrText>
            </w:r>
            <w:r>
              <w:rPr>
                <w:noProof/>
                <w:webHidden/>
                <w:rtl/>
              </w:rPr>
              <w:instrText xml:space="preserve"> </w:instrText>
            </w:r>
            <w:r>
              <w:rPr>
                <w:noProof/>
                <w:webHidden/>
                <w:rtl/>
              </w:rPr>
            </w:r>
            <w:r>
              <w:rPr>
                <w:noProof/>
                <w:webHidden/>
                <w:rtl/>
              </w:rPr>
              <w:fldChar w:fldCharType="separate"/>
            </w:r>
            <w:r w:rsidR="006A7A6F">
              <w:rPr>
                <w:noProof/>
                <w:webHidden/>
                <w:rtl/>
              </w:rPr>
              <w:t>709</w:t>
            </w:r>
            <w:r>
              <w:rPr>
                <w:noProof/>
                <w:webHidden/>
                <w:rtl/>
              </w:rPr>
              <w:fldChar w:fldCharType="end"/>
            </w:r>
          </w:hyperlink>
        </w:p>
        <w:p w14:paraId="61F21C95" w14:textId="7170E643" w:rsidR="00DD7194" w:rsidRDefault="00E42364">
          <w:pPr>
            <w:pStyle w:val="TOC1"/>
            <w:rPr>
              <w:rFonts w:asciiTheme="minorHAnsi" w:eastAsiaTheme="minorEastAsia" w:hAnsiTheme="minorHAnsi" w:cstheme="minorBidi"/>
              <w:noProof/>
              <w:color w:val="auto"/>
              <w:szCs w:val="22"/>
              <w:rtl/>
              <w:lang w:bidi="ar-SA"/>
            </w:rPr>
          </w:pPr>
          <w:hyperlink w:anchor="_Toc107430876" w:history="1">
            <w:r w:rsidRPr="00075444">
              <w:rPr>
                <w:rStyle w:val="Hyperlink"/>
                <w:noProof/>
                <w:rtl/>
              </w:rPr>
              <w:t>اثبات حج</w:t>
            </w:r>
            <w:r w:rsidRPr="00075444">
              <w:rPr>
                <w:rStyle w:val="Hyperlink"/>
                <w:rFonts w:hint="cs"/>
                <w:noProof/>
                <w:rtl/>
              </w:rPr>
              <w:t>ی</w:t>
            </w:r>
            <w:r w:rsidRPr="00075444">
              <w:rPr>
                <w:rStyle w:val="Hyperlink"/>
                <w:rFonts w:hint="eastAsia"/>
                <w:noProof/>
                <w:rtl/>
              </w:rPr>
              <w:t>ت</w:t>
            </w:r>
            <w:r w:rsidRPr="00075444">
              <w:rPr>
                <w:rStyle w:val="Hyperlink"/>
                <w:noProof/>
                <w:rtl/>
              </w:rPr>
              <w:t xml:space="preserve">  اجماع محتمل المدرک در احتمالات ضع</w:t>
            </w:r>
            <w:r w:rsidRPr="00075444">
              <w:rPr>
                <w:rStyle w:val="Hyperlink"/>
                <w:rFonts w:hint="cs"/>
                <w:noProof/>
                <w:rtl/>
              </w:rPr>
              <w:t>ی</w:t>
            </w:r>
            <w:r w:rsidRPr="00075444">
              <w:rPr>
                <w:rStyle w:val="Hyperlink"/>
                <w:rFonts w:hint="eastAsia"/>
                <w:noProof/>
                <w:rtl/>
              </w:rPr>
              <w:t>ف</w:t>
            </w:r>
            <w:r w:rsidRPr="00075444">
              <w:rPr>
                <w:rStyle w:val="Hyperlink"/>
                <w:noProof/>
                <w:rtl/>
              </w:rPr>
              <w:t xml:space="preserve"> غ</w:t>
            </w:r>
            <w:r w:rsidRPr="00075444">
              <w:rPr>
                <w:rStyle w:val="Hyperlink"/>
                <w:rFonts w:hint="cs"/>
                <w:noProof/>
                <w:rtl/>
              </w:rPr>
              <w:t>ی</w:t>
            </w:r>
            <w:r w:rsidRPr="00075444">
              <w:rPr>
                <w:rStyle w:val="Hyperlink"/>
                <w:rFonts w:hint="eastAsia"/>
                <w:noProof/>
                <w:rtl/>
              </w:rPr>
              <w:t>ر</w:t>
            </w:r>
            <w:r w:rsidRPr="00075444">
              <w:rPr>
                <w:rStyle w:val="Hyperlink"/>
                <w:noProof/>
                <w:rtl/>
              </w:rPr>
              <w:t xml:space="preserve"> عقلائ</w:t>
            </w:r>
            <w:r w:rsidRPr="00075444">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Toc107430876 \h</w:instrText>
            </w:r>
            <w:r>
              <w:rPr>
                <w:noProof/>
                <w:webHidden/>
                <w:rtl/>
              </w:rPr>
              <w:instrText xml:space="preserve"> </w:instrText>
            </w:r>
            <w:r>
              <w:rPr>
                <w:noProof/>
                <w:webHidden/>
                <w:rtl/>
              </w:rPr>
            </w:r>
            <w:r>
              <w:rPr>
                <w:noProof/>
                <w:webHidden/>
                <w:rtl/>
              </w:rPr>
              <w:fldChar w:fldCharType="separate"/>
            </w:r>
            <w:r w:rsidR="006A7A6F">
              <w:rPr>
                <w:noProof/>
                <w:webHidden/>
                <w:rtl/>
              </w:rPr>
              <w:t>711</w:t>
            </w:r>
            <w:r>
              <w:rPr>
                <w:noProof/>
                <w:webHidden/>
                <w:rtl/>
              </w:rPr>
              <w:fldChar w:fldCharType="end"/>
            </w:r>
          </w:hyperlink>
        </w:p>
        <w:p w14:paraId="203F6044" w14:textId="64045784" w:rsidR="00DD7194" w:rsidRDefault="00E42364">
          <w:pPr>
            <w:pStyle w:val="TOC1"/>
            <w:rPr>
              <w:rFonts w:asciiTheme="minorHAnsi" w:eastAsiaTheme="minorEastAsia" w:hAnsiTheme="minorHAnsi" w:cstheme="minorBidi"/>
              <w:noProof/>
              <w:color w:val="auto"/>
              <w:szCs w:val="22"/>
              <w:rtl/>
              <w:lang w:bidi="ar-SA"/>
            </w:rPr>
          </w:pPr>
          <w:hyperlink w:anchor="_Toc107430877" w:history="1">
            <w:r w:rsidRPr="00075444">
              <w:rPr>
                <w:rStyle w:val="Hyperlink"/>
                <w:noProof/>
                <w:rtl/>
              </w:rPr>
              <w:t>غ</w:t>
            </w:r>
            <w:r w:rsidRPr="00075444">
              <w:rPr>
                <w:rStyle w:val="Hyperlink"/>
                <w:rFonts w:hint="cs"/>
                <w:noProof/>
                <w:rtl/>
              </w:rPr>
              <w:t>ی</w:t>
            </w:r>
            <w:r w:rsidRPr="00075444">
              <w:rPr>
                <w:rStyle w:val="Hyperlink"/>
                <w:rFonts w:hint="eastAsia"/>
                <w:noProof/>
                <w:rtl/>
              </w:rPr>
              <w:t>ر</w:t>
            </w:r>
            <w:r w:rsidRPr="00075444">
              <w:rPr>
                <w:rStyle w:val="Hyperlink"/>
                <w:noProof/>
                <w:rtl/>
              </w:rPr>
              <w:t xml:space="preserve"> عقلائ</w:t>
            </w:r>
            <w:r w:rsidRPr="00075444">
              <w:rPr>
                <w:rStyle w:val="Hyperlink"/>
                <w:rFonts w:hint="cs"/>
                <w:noProof/>
                <w:rtl/>
              </w:rPr>
              <w:t>ی</w:t>
            </w:r>
            <w:r w:rsidRPr="00075444">
              <w:rPr>
                <w:rStyle w:val="Hyperlink"/>
                <w:noProof/>
                <w:rtl/>
              </w:rPr>
              <w:t xml:space="preserve"> بودن احتمال مدرک</w:t>
            </w:r>
            <w:r w:rsidRPr="00075444">
              <w:rPr>
                <w:rStyle w:val="Hyperlink"/>
                <w:rFonts w:hint="cs"/>
                <w:noProof/>
                <w:rtl/>
              </w:rPr>
              <w:t>ی</w:t>
            </w:r>
            <w:r w:rsidRPr="00075444">
              <w:rPr>
                <w:rStyle w:val="Hyperlink"/>
                <w:rFonts w:hint="eastAsia"/>
                <w:noProof/>
                <w:rtl/>
              </w:rPr>
              <w:t>ت</w:t>
            </w:r>
            <w:r w:rsidRPr="00075444">
              <w:rPr>
                <w:rStyle w:val="Hyperlink"/>
                <w:noProof/>
                <w:rtl/>
              </w:rPr>
              <w:t xml:space="preserve">  در اجماع محل بحث با توجه به کلمات فقها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Toc107430877 \h</w:instrText>
            </w:r>
            <w:r>
              <w:rPr>
                <w:noProof/>
                <w:webHidden/>
                <w:rtl/>
              </w:rPr>
              <w:instrText xml:space="preserve"> </w:instrText>
            </w:r>
            <w:r>
              <w:rPr>
                <w:noProof/>
                <w:webHidden/>
                <w:rtl/>
              </w:rPr>
            </w:r>
            <w:r>
              <w:rPr>
                <w:noProof/>
                <w:webHidden/>
                <w:rtl/>
              </w:rPr>
              <w:fldChar w:fldCharType="separate"/>
            </w:r>
            <w:r w:rsidR="006A7A6F">
              <w:rPr>
                <w:noProof/>
                <w:webHidden/>
                <w:rtl/>
              </w:rPr>
              <w:t>711</w:t>
            </w:r>
            <w:r>
              <w:rPr>
                <w:noProof/>
                <w:webHidden/>
                <w:rtl/>
              </w:rPr>
              <w:fldChar w:fldCharType="end"/>
            </w:r>
          </w:hyperlink>
        </w:p>
        <w:p w14:paraId="3A5CC5E7" w14:textId="75EA82BF" w:rsidR="00DD7194" w:rsidRDefault="00E42364">
          <w:pPr>
            <w:pStyle w:val="TOC1"/>
            <w:rPr>
              <w:rFonts w:asciiTheme="minorHAnsi" w:eastAsiaTheme="minorEastAsia" w:hAnsiTheme="minorHAnsi" w:cstheme="minorBidi"/>
              <w:noProof/>
              <w:color w:val="auto"/>
              <w:szCs w:val="22"/>
              <w:rtl/>
              <w:lang w:bidi="ar-SA"/>
            </w:rPr>
          </w:pPr>
          <w:hyperlink w:anchor="_Toc107430878" w:history="1">
            <w:r w:rsidRPr="00075444">
              <w:rPr>
                <w:rStyle w:val="Hyperlink"/>
                <w:noProof/>
                <w:rtl/>
              </w:rPr>
              <w:t>خلاصه عدم اضرار بحث احتم</w:t>
            </w:r>
            <w:r w:rsidRPr="00075444">
              <w:rPr>
                <w:rStyle w:val="Hyperlink"/>
                <w:noProof/>
                <w:rtl/>
              </w:rPr>
              <w:t>ال مدرک</w:t>
            </w:r>
            <w:r w:rsidRPr="00075444">
              <w:rPr>
                <w:rStyle w:val="Hyperlink"/>
                <w:rFonts w:hint="cs"/>
                <w:noProof/>
                <w:rtl/>
              </w:rPr>
              <w:t>ی</w:t>
            </w:r>
            <w:r w:rsidRPr="00075444">
              <w:rPr>
                <w:rStyle w:val="Hyperlink"/>
                <w:rFonts w:hint="eastAsia"/>
                <w:noProof/>
                <w:rtl/>
              </w:rPr>
              <w:t>ت</w:t>
            </w:r>
            <w:r w:rsidRPr="00075444">
              <w:rPr>
                <w:rStyle w:val="Hyperlink"/>
                <w:noProof/>
                <w:rtl/>
              </w:rPr>
              <w:t xml:space="preserve"> در مقام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Toc107430878 \h</w:instrText>
            </w:r>
            <w:r>
              <w:rPr>
                <w:noProof/>
                <w:webHidden/>
                <w:rtl/>
              </w:rPr>
              <w:instrText xml:space="preserve"> </w:instrText>
            </w:r>
            <w:r>
              <w:rPr>
                <w:noProof/>
                <w:webHidden/>
                <w:rtl/>
              </w:rPr>
            </w:r>
            <w:r>
              <w:rPr>
                <w:noProof/>
                <w:webHidden/>
                <w:rtl/>
              </w:rPr>
              <w:fldChar w:fldCharType="separate"/>
            </w:r>
            <w:r w:rsidR="006A7A6F">
              <w:rPr>
                <w:noProof/>
                <w:webHidden/>
                <w:rtl/>
              </w:rPr>
              <w:t>713</w:t>
            </w:r>
            <w:r>
              <w:rPr>
                <w:noProof/>
                <w:webHidden/>
                <w:rtl/>
              </w:rPr>
              <w:fldChar w:fldCharType="end"/>
            </w:r>
          </w:hyperlink>
        </w:p>
        <w:p w14:paraId="14210769" w14:textId="5B35B031" w:rsidR="00DD7194" w:rsidRDefault="00E42364">
          <w:pPr>
            <w:pStyle w:val="TOC1"/>
            <w:rPr>
              <w:rFonts w:asciiTheme="minorHAnsi" w:eastAsiaTheme="minorEastAsia" w:hAnsiTheme="minorHAnsi" w:cstheme="minorBidi"/>
              <w:noProof/>
              <w:color w:val="auto"/>
              <w:szCs w:val="22"/>
              <w:rtl/>
              <w:lang w:bidi="ar-SA"/>
            </w:rPr>
          </w:pPr>
          <w:hyperlink w:anchor="_Toc107430879" w:history="1">
            <w:r w:rsidRPr="00075444">
              <w:rPr>
                <w:rStyle w:val="Hyperlink"/>
                <w:noProof/>
                <w:rtl/>
              </w:rPr>
              <w:t>مخالفت فق</w:t>
            </w:r>
            <w:r w:rsidRPr="00075444">
              <w:rPr>
                <w:rStyle w:val="Hyperlink"/>
                <w:rFonts w:hint="cs"/>
                <w:noProof/>
                <w:rtl/>
              </w:rPr>
              <w:t>ی</w:t>
            </w:r>
            <w:r w:rsidRPr="00075444">
              <w:rPr>
                <w:rStyle w:val="Hyperlink"/>
                <w:rFonts w:hint="eastAsia"/>
                <w:noProof/>
                <w:rtl/>
              </w:rPr>
              <w:t>ه</w:t>
            </w:r>
            <w:r w:rsidRPr="00075444">
              <w:rPr>
                <w:rStyle w:val="Hyperlink"/>
                <w:noProof/>
                <w:rtl/>
              </w:rPr>
              <w:t xml:space="preserve"> با اجماعات قدمائ</w:t>
            </w:r>
            <w:r w:rsidRPr="00075444">
              <w:rPr>
                <w:rStyle w:val="Hyperlink"/>
                <w:rFonts w:hint="cs"/>
                <w:noProof/>
                <w:rtl/>
              </w:rPr>
              <w:t>ی</w:t>
            </w:r>
            <w:r w:rsidRPr="00075444">
              <w:rPr>
                <w:rStyle w:val="Hyperlink"/>
                <w:noProof/>
                <w:rtl/>
              </w:rPr>
              <w:t xml:space="preserve"> مشکل و خلاف احت</w:t>
            </w:r>
            <w:r w:rsidRPr="00075444">
              <w:rPr>
                <w:rStyle w:val="Hyperlink"/>
                <w:rFonts w:hint="cs"/>
                <w:noProof/>
                <w:rtl/>
              </w:rPr>
              <w:t>ی</w:t>
            </w:r>
            <w:r w:rsidRPr="00075444">
              <w:rPr>
                <w:rStyle w:val="Hyperlink"/>
                <w:rFonts w:hint="eastAsia"/>
                <w:noProof/>
                <w:rtl/>
              </w:rPr>
              <w:t>اط</w:t>
            </w:r>
            <w:r w:rsidRPr="00075444">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Toc107430879 \h</w:instrText>
            </w:r>
            <w:r>
              <w:rPr>
                <w:noProof/>
                <w:webHidden/>
                <w:rtl/>
              </w:rPr>
              <w:instrText xml:space="preserve"> </w:instrText>
            </w:r>
            <w:r>
              <w:rPr>
                <w:noProof/>
                <w:webHidden/>
                <w:rtl/>
              </w:rPr>
            </w:r>
            <w:r>
              <w:rPr>
                <w:noProof/>
                <w:webHidden/>
                <w:rtl/>
              </w:rPr>
              <w:fldChar w:fldCharType="separate"/>
            </w:r>
            <w:r w:rsidR="006A7A6F">
              <w:rPr>
                <w:noProof/>
                <w:webHidden/>
                <w:rtl/>
              </w:rPr>
              <w:t>713</w:t>
            </w:r>
            <w:r>
              <w:rPr>
                <w:noProof/>
                <w:webHidden/>
                <w:rtl/>
              </w:rPr>
              <w:fldChar w:fldCharType="end"/>
            </w:r>
          </w:hyperlink>
        </w:p>
        <w:p w14:paraId="52260E7A" w14:textId="01E975F8" w:rsidR="00DD7194" w:rsidRDefault="00E42364">
          <w:pPr>
            <w:pStyle w:val="TOC1"/>
            <w:rPr>
              <w:rFonts w:asciiTheme="minorHAnsi" w:eastAsiaTheme="minorEastAsia" w:hAnsiTheme="minorHAnsi" w:cstheme="minorBidi"/>
              <w:noProof/>
              <w:color w:val="auto"/>
              <w:szCs w:val="22"/>
              <w:rtl/>
              <w:lang w:bidi="ar-SA"/>
            </w:rPr>
          </w:pPr>
          <w:hyperlink w:anchor="_Toc107430880" w:history="1">
            <w:r w:rsidRPr="00075444">
              <w:rPr>
                <w:rStyle w:val="Hyperlink"/>
                <w:noProof/>
                <w:rtl/>
              </w:rPr>
              <w:t>بررس</w:t>
            </w:r>
            <w:r w:rsidRPr="00075444">
              <w:rPr>
                <w:rStyle w:val="Hyperlink"/>
                <w:rFonts w:hint="cs"/>
                <w:noProof/>
                <w:rtl/>
              </w:rPr>
              <w:t>ی</w:t>
            </w:r>
            <w:r w:rsidRPr="00075444">
              <w:rPr>
                <w:rStyle w:val="Hyperlink"/>
                <w:noProof/>
                <w:rtl/>
              </w:rPr>
              <w:t xml:space="preserve"> مسئله در صورت نبود </w:t>
            </w:r>
            <w:r w:rsidRPr="00075444">
              <w:rPr>
                <w:rStyle w:val="Hyperlink"/>
                <w:rFonts w:hint="cs"/>
                <w:noProof/>
                <w:rtl/>
              </w:rPr>
              <w:t>ی</w:t>
            </w:r>
            <w:r w:rsidRPr="00075444">
              <w:rPr>
                <w:rStyle w:val="Hyperlink"/>
                <w:rFonts w:hint="eastAsia"/>
                <w:noProof/>
                <w:rtl/>
              </w:rPr>
              <w:t>ا</w:t>
            </w:r>
            <w:r w:rsidRPr="00075444">
              <w:rPr>
                <w:rStyle w:val="Hyperlink"/>
                <w:noProof/>
                <w:rtl/>
              </w:rPr>
              <w:t xml:space="preserve"> عدم حج</w:t>
            </w:r>
            <w:r w:rsidRPr="00075444">
              <w:rPr>
                <w:rStyle w:val="Hyperlink"/>
                <w:rFonts w:hint="cs"/>
                <w:noProof/>
                <w:rtl/>
              </w:rPr>
              <w:t>ی</w:t>
            </w:r>
            <w:r w:rsidRPr="00075444">
              <w:rPr>
                <w:rStyle w:val="Hyperlink"/>
                <w:rFonts w:hint="eastAsia"/>
                <w:noProof/>
                <w:rtl/>
              </w:rPr>
              <w:t>ت</w:t>
            </w:r>
            <w:r w:rsidRPr="00075444">
              <w:rPr>
                <w:rStyle w:val="Hyperlink"/>
                <w:noProof/>
                <w:rtl/>
              </w:rPr>
              <w:t xml:space="preserve"> اجم</w:t>
            </w:r>
            <w:r w:rsidRPr="00075444">
              <w:rPr>
                <w:rStyle w:val="Hyperlink"/>
                <w:noProof/>
                <w:rtl/>
              </w:rPr>
              <w:t>اع و ادله د</w:t>
            </w:r>
            <w:r w:rsidRPr="00075444">
              <w:rPr>
                <w:rStyle w:val="Hyperlink"/>
                <w:rFonts w:hint="cs"/>
                <w:noProof/>
                <w:rtl/>
              </w:rPr>
              <w:t>ی</w:t>
            </w:r>
            <w:r w:rsidRPr="00075444">
              <w:rPr>
                <w:rStyle w:val="Hyperlink"/>
                <w:rFonts w:hint="eastAsia"/>
                <w:noProof/>
                <w:rtl/>
              </w:rPr>
              <w:t>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Toc107430880 \h</w:instrText>
            </w:r>
            <w:r>
              <w:rPr>
                <w:noProof/>
                <w:webHidden/>
                <w:rtl/>
              </w:rPr>
              <w:instrText xml:space="preserve"> </w:instrText>
            </w:r>
            <w:r>
              <w:rPr>
                <w:noProof/>
                <w:webHidden/>
                <w:rtl/>
              </w:rPr>
            </w:r>
            <w:r>
              <w:rPr>
                <w:noProof/>
                <w:webHidden/>
                <w:rtl/>
              </w:rPr>
              <w:fldChar w:fldCharType="separate"/>
            </w:r>
            <w:r w:rsidR="006A7A6F">
              <w:rPr>
                <w:noProof/>
                <w:webHidden/>
                <w:rtl/>
              </w:rPr>
              <w:t>714</w:t>
            </w:r>
            <w:r>
              <w:rPr>
                <w:noProof/>
                <w:webHidden/>
                <w:rtl/>
              </w:rPr>
              <w:fldChar w:fldCharType="end"/>
            </w:r>
          </w:hyperlink>
        </w:p>
        <w:p w14:paraId="1906352A" w14:textId="087CC712" w:rsidR="00DD7194" w:rsidRDefault="00E42364">
          <w:pPr>
            <w:pStyle w:val="TOC1"/>
            <w:rPr>
              <w:rFonts w:asciiTheme="minorHAnsi" w:eastAsiaTheme="minorEastAsia" w:hAnsiTheme="minorHAnsi" w:cstheme="minorBidi"/>
              <w:noProof/>
              <w:color w:val="auto"/>
              <w:szCs w:val="22"/>
              <w:rtl/>
              <w:lang w:bidi="ar-SA"/>
            </w:rPr>
          </w:pPr>
          <w:hyperlink w:anchor="_Toc107430881" w:history="1">
            <w:r w:rsidRPr="00075444">
              <w:rPr>
                <w:rStyle w:val="Hyperlink"/>
                <w:noProof/>
                <w:rtl/>
              </w:rPr>
              <w:t>وظ</w:t>
            </w:r>
            <w:r w:rsidRPr="00075444">
              <w:rPr>
                <w:rStyle w:val="Hyperlink"/>
                <w:rFonts w:hint="cs"/>
                <w:noProof/>
                <w:rtl/>
              </w:rPr>
              <w:t>ی</w:t>
            </w:r>
            <w:r w:rsidRPr="00075444">
              <w:rPr>
                <w:rStyle w:val="Hyperlink"/>
                <w:rFonts w:hint="eastAsia"/>
                <w:noProof/>
                <w:rtl/>
              </w:rPr>
              <w:t>فه</w:t>
            </w:r>
            <w:r w:rsidRPr="00075444">
              <w:rPr>
                <w:rStyle w:val="Hyperlink"/>
                <w:noProof/>
                <w:rtl/>
              </w:rPr>
              <w:t xml:space="preserve"> کسان</w:t>
            </w:r>
            <w:r w:rsidRPr="00075444">
              <w:rPr>
                <w:rStyle w:val="Hyperlink"/>
                <w:rFonts w:hint="cs"/>
                <w:noProof/>
                <w:rtl/>
              </w:rPr>
              <w:t>ی</w:t>
            </w:r>
            <w:r w:rsidRPr="00075444">
              <w:rPr>
                <w:rStyle w:val="Hyperlink"/>
                <w:noProof/>
                <w:rtl/>
              </w:rPr>
              <w:t xml:space="preserve"> که به عمومات تمسک م</w:t>
            </w:r>
            <w:r w:rsidRPr="00075444">
              <w:rPr>
                <w:rStyle w:val="Hyperlink"/>
                <w:rFonts w:hint="cs"/>
                <w:noProof/>
                <w:rtl/>
              </w:rPr>
              <w:t>ی</w:t>
            </w:r>
            <w:r w:rsidRPr="00075444">
              <w:rPr>
                <w:rStyle w:val="Hyperlink"/>
                <w:noProof/>
                <w:rtl/>
              </w:rPr>
              <w:t xml:space="preserve"> کنند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Toc107430881 \h</w:instrText>
            </w:r>
            <w:r>
              <w:rPr>
                <w:noProof/>
                <w:webHidden/>
                <w:rtl/>
              </w:rPr>
              <w:instrText xml:space="preserve"> </w:instrText>
            </w:r>
            <w:r>
              <w:rPr>
                <w:noProof/>
                <w:webHidden/>
                <w:rtl/>
              </w:rPr>
            </w:r>
            <w:r>
              <w:rPr>
                <w:noProof/>
                <w:webHidden/>
                <w:rtl/>
              </w:rPr>
              <w:fldChar w:fldCharType="separate"/>
            </w:r>
            <w:r w:rsidR="006A7A6F">
              <w:rPr>
                <w:noProof/>
                <w:webHidden/>
                <w:rtl/>
              </w:rPr>
              <w:t>714</w:t>
            </w:r>
            <w:r>
              <w:rPr>
                <w:noProof/>
                <w:webHidden/>
                <w:rtl/>
              </w:rPr>
              <w:fldChar w:fldCharType="end"/>
            </w:r>
          </w:hyperlink>
        </w:p>
        <w:p w14:paraId="1E3253BE" w14:textId="7D9DD63D" w:rsidR="00DD7194" w:rsidRDefault="00E42364">
          <w:pPr>
            <w:pStyle w:val="TOC1"/>
            <w:rPr>
              <w:rFonts w:asciiTheme="minorHAnsi" w:eastAsiaTheme="minorEastAsia" w:hAnsiTheme="minorHAnsi" w:cstheme="minorBidi"/>
              <w:noProof/>
              <w:color w:val="auto"/>
              <w:szCs w:val="22"/>
              <w:rtl/>
              <w:lang w:bidi="ar-SA"/>
            </w:rPr>
          </w:pPr>
          <w:hyperlink w:anchor="_Toc107430882" w:history="1">
            <w:r w:rsidRPr="00075444">
              <w:rPr>
                <w:rStyle w:val="Hyperlink"/>
                <w:noProof/>
                <w:rtl/>
              </w:rPr>
              <w:t>وظ</w:t>
            </w:r>
            <w:r w:rsidRPr="00075444">
              <w:rPr>
                <w:rStyle w:val="Hyperlink"/>
                <w:rFonts w:hint="cs"/>
                <w:noProof/>
                <w:rtl/>
              </w:rPr>
              <w:t>ی</w:t>
            </w:r>
            <w:r w:rsidRPr="00075444">
              <w:rPr>
                <w:rStyle w:val="Hyperlink"/>
                <w:rFonts w:hint="eastAsia"/>
                <w:noProof/>
                <w:rtl/>
              </w:rPr>
              <w:t>فه</w:t>
            </w:r>
            <w:r w:rsidRPr="00075444">
              <w:rPr>
                <w:rStyle w:val="Hyperlink"/>
                <w:noProof/>
                <w:rtl/>
              </w:rPr>
              <w:t xml:space="preserve"> کسان</w:t>
            </w:r>
            <w:r w:rsidRPr="00075444">
              <w:rPr>
                <w:rStyle w:val="Hyperlink"/>
                <w:rFonts w:hint="cs"/>
                <w:noProof/>
                <w:rtl/>
              </w:rPr>
              <w:t>ی</w:t>
            </w:r>
            <w:r w:rsidRPr="00075444">
              <w:rPr>
                <w:rStyle w:val="Hyperlink"/>
                <w:noProof/>
                <w:rtl/>
              </w:rPr>
              <w:t xml:space="preserve"> که به عمومات تمسک نم</w:t>
            </w:r>
            <w:r w:rsidRPr="00075444">
              <w:rPr>
                <w:rStyle w:val="Hyperlink"/>
                <w:rFonts w:hint="cs"/>
                <w:noProof/>
                <w:rtl/>
              </w:rPr>
              <w:t>ی</w:t>
            </w:r>
            <w:r w:rsidRPr="00075444">
              <w:rPr>
                <w:rStyle w:val="Hyperlink"/>
                <w:noProof/>
                <w:rtl/>
              </w:rPr>
              <w:t xml:space="preserve"> کنند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Toc107430882 \h</w:instrText>
            </w:r>
            <w:r>
              <w:rPr>
                <w:noProof/>
                <w:webHidden/>
                <w:rtl/>
              </w:rPr>
              <w:instrText xml:space="preserve"> </w:instrText>
            </w:r>
            <w:r>
              <w:rPr>
                <w:noProof/>
                <w:webHidden/>
                <w:rtl/>
              </w:rPr>
            </w:r>
            <w:r>
              <w:rPr>
                <w:noProof/>
                <w:webHidden/>
                <w:rtl/>
              </w:rPr>
              <w:fldChar w:fldCharType="separate"/>
            </w:r>
            <w:r w:rsidR="006A7A6F">
              <w:rPr>
                <w:noProof/>
                <w:webHidden/>
                <w:rtl/>
              </w:rPr>
              <w:t>715</w:t>
            </w:r>
            <w:r>
              <w:rPr>
                <w:noProof/>
                <w:webHidden/>
                <w:rtl/>
              </w:rPr>
              <w:fldChar w:fldCharType="end"/>
            </w:r>
          </w:hyperlink>
        </w:p>
        <w:p w14:paraId="0BC35E71" w14:textId="0C82E5E2" w:rsidR="00DD7194" w:rsidRDefault="00E42364">
          <w:pPr>
            <w:pStyle w:val="TOC1"/>
            <w:rPr>
              <w:rFonts w:asciiTheme="minorHAnsi" w:eastAsiaTheme="minorEastAsia" w:hAnsiTheme="minorHAnsi" w:cstheme="minorBidi"/>
              <w:noProof/>
              <w:color w:val="auto"/>
              <w:szCs w:val="22"/>
              <w:rtl/>
              <w:lang w:bidi="ar-SA"/>
            </w:rPr>
          </w:pPr>
          <w:hyperlink w:anchor="_Toc107430883" w:history="1">
            <w:r w:rsidRPr="00075444">
              <w:rPr>
                <w:rStyle w:val="Hyperlink"/>
                <w:noProof/>
                <w:rtl/>
              </w:rPr>
              <w:t>وجه تمسک مرحوم آخوند به عمومات در مقام بر خلاف داب کل</w:t>
            </w:r>
            <w:r w:rsidRPr="00075444">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Toc107430883 \h</w:instrText>
            </w:r>
            <w:r>
              <w:rPr>
                <w:noProof/>
                <w:webHidden/>
                <w:rtl/>
              </w:rPr>
              <w:instrText xml:space="preserve"> </w:instrText>
            </w:r>
            <w:r>
              <w:rPr>
                <w:noProof/>
                <w:webHidden/>
                <w:rtl/>
              </w:rPr>
            </w:r>
            <w:r>
              <w:rPr>
                <w:noProof/>
                <w:webHidden/>
                <w:rtl/>
              </w:rPr>
              <w:fldChar w:fldCharType="separate"/>
            </w:r>
            <w:r w:rsidR="006A7A6F">
              <w:rPr>
                <w:noProof/>
                <w:webHidden/>
                <w:rtl/>
              </w:rPr>
              <w:t>715</w:t>
            </w:r>
            <w:r>
              <w:rPr>
                <w:noProof/>
                <w:webHidden/>
                <w:rtl/>
              </w:rPr>
              <w:fldChar w:fldCharType="end"/>
            </w:r>
          </w:hyperlink>
        </w:p>
        <w:p w14:paraId="610AD44A" w14:textId="77777777" w:rsidR="00DD7194" w:rsidRDefault="00E42364" w:rsidP="00DD7194">
          <w:pPr>
            <w:ind w:firstLine="0"/>
          </w:pPr>
          <w:r>
            <w:rPr>
              <w:b/>
              <w:bCs/>
              <w:noProof/>
            </w:rPr>
            <w:fldChar w:fldCharType="end"/>
          </w:r>
        </w:p>
      </w:sdtContent>
    </w:sdt>
    <w:p w14:paraId="777F0068" w14:textId="77777777" w:rsidR="00DD7194" w:rsidRPr="00112830" w:rsidRDefault="00E42364" w:rsidP="00DD7194">
      <w:pPr>
        <w:pStyle w:val="Heading1"/>
        <w:rPr>
          <w:rtl/>
        </w:rPr>
      </w:pPr>
      <w:bookmarkStart w:id="1816" w:name="_Toc107430867"/>
      <w:r w:rsidRPr="00B3244D">
        <w:rPr>
          <w:rFonts w:hint="cs"/>
          <w:rtl/>
        </w:rPr>
        <w:lastRenderedPageBreak/>
        <w:t>ادامه مسئله 15: شرطیت تأبید به معنای عدم توقیت بمدة در وقف</w:t>
      </w:r>
      <w:bookmarkEnd w:id="1815"/>
      <w:bookmarkEnd w:id="1816"/>
    </w:p>
    <w:p w14:paraId="5E3F9AB4" w14:textId="77777777" w:rsidR="00DD7194" w:rsidRDefault="00E42364" w:rsidP="00112830">
      <w:pPr>
        <w:pStyle w:val="Heading1"/>
        <w:rPr>
          <w:rtl/>
        </w:rPr>
      </w:pPr>
      <w:bookmarkStart w:id="1817" w:name="_Toc38090243"/>
      <w:bookmarkStart w:id="1818" w:name="_Toc107430868"/>
      <w:r>
        <w:rPr>
          <w:rFonts w:hint="cs"/>
          <w:rtl/>
        </w:rPr>
        <w:t>خلاصه گذشته:</w:t>
      </w:r>
      <w:bookmarkEnd w:id="1817"/>
      <w:bookmarkEnd w:id="1818"/>
    </w:p>
    <w:p w14:paraId="491ECE39" w14:textId="77777777" w:rsidR="00DD7194" w:rsidRDefault="00E42364" w:rsidP="00112830">
      <w:pPr>
        <w:rPr>
          <w:rtl/>
        </w:rPr>
      </w:pPr>
      <w:r>
        <w:rPr>
          <w:rFonts w:hint="cs"/>
          <w:rtl/>
        </w:rPr>
        <w:t xml:space="preserve">عرض کردیم </w:t>
      </w:r>
      <w:r w:rsidRPr="002672FB">
        <w:rPr>
          <w:rFonts w:hint="cs"/>
          <w:rtl/>
        </w:rPr>
        <w:t xml:space="preserve">در </w:t>
      </w:r>
      <w:r>
        <w:rPr>
          <w:rFonts w:hint="cs"/>
          <w:rtl/>
        </w:rPr>
        <w:t xml:space="preserve">خصوص </w:t>
      </w:r>
      <w:r w:rsidRPr="002672FB">
        <w:rPr>
          <w:rFonts w:hint="cs"/>
          <w:rtl/>
        </w:rPr>
        <w:t xml:space="preserve">اجماعی که به عنوان مستند </w:t>
      </w:r>
      <w:r>
        <w:rPr>
          <w:rFonts w:hint="cs"/>
          <w:rtl/>
        </w:rPr>
        <w:t xml:space="preserve">اشتراط تابید در وقف </w:t>
      </w:r>
      <w:r w:rsidRPr="002672FB">
        <w:rPr>
          <w:rFonts w:hint="cs"/>
          <w:rtl/>
        </w:rPr>
        <w:t xml:space="preserve">ذکر می شود، </w:t>
      </w:r>
      <w:r>
        <w:rPr>
          <w:rFonts w:hint="cs"/>
          <w:rtl/>
        </w:rPr>
        <w:t xml:space="preserve">گاهی </w:t>
      </w:r>
      <w:r w:rsidRPr="002672FB">
        <w:rPr>
          <w:rFonts w:hint="cs"/>
          <w:rtl/>
        </w:rPr>
        <w:t>در اصل تحقق اجماع</w:t>
      </w:r>
      <w:r w:rsidRPr="00112830">
        <w:rPr>
          <w:rFonts w:hint="cs"/>
          <w:rtl/>
        </w:rPr>
        <w:t xml:space="preserve"> </w:t>
      </w:r>
      <w:r w:rsidRPr="002672FB">
        <w:rPr>
          <w:rFonts w:hint="cs"/>
          <w:rtl/>
        </w:rPr>
        <w:t>تشکیک می شود</w:t>
      </w:r>
      <w:r>
        <w:rPr>
          <w:rFonts w:hint="cs"/>
          <w:rtl/>
        </w:rPr>
        <w:t>. که بحث آن</w:t>
      </w:r>
      <w:r w:rsidRPr="002672FB">
        <w:rPr>
          <w:rFonts w:hint="cs"/>
          <w:rtl/>
        </w:rPr>
        <w:t xml:space="preserve"> گذشت و روشن شد ک</w:t>
      </w:r>
      <w:r>
        <w:rPr>
          <w:rFonts w:hint="cs"/>
          <w:rtl/>
        </w:rPr>
        <w:t>ه این تشکیک درست نیست. وظاهرا قول به خلاف</w:t>
      </w:r>
      <w:r w:rsidRPr="002672FB">
        <w:rPr>
          <w:rFonts w:hint="cs"/>
          <w:rtl/>
        </w:rPr>
        <w:t xml:space="preserve"> نه در میان قدماء و نه متأخرین و نه متأخری المتأخرین نداریم. همانطور که کلام صاحب جواهر را در ا</w:t>
      </w:r>
      <w:r w:rsidRPr="002672FB">
        <w:rPr>
          <w:rFonts w:hint="cs"/>
          <w:rtl/>
        </w:rPr>
        <w:t>نتهاء جلسه گذشته خواندیم و دیدیم که به صورت قاطع می فرماید ما قول خلافی نه قدیما و نه حدیثا بر این مسئله نداریم.</w:t>
      </w:r>
    </w:p>
    <w:p w14:paraId="3DDA2A96" w14:textId="77777777" w:rsidR="00DD7194" w:rsidRPr="001D039F" w:rsidRDefault="00E42364" w:rsidP="00112830">
      <w:pPr>
        <w:pStyle w:val="Heading1"/>
        <w:rPr>
          <w:rtl/>
        </w:rPr>
      </w:pPr>
      <w:bookmarkStart w:id="1819" w:name="_Toc38090244"/>
      <w:bookmarkStart w:id="1820" w:name="_Toc107430869"/>
      <w:r w:rsidRPr="001D039F">
        <w:rPr>
          <w:rFonts w:hint="cs"/>
          <w:rtl/>
        </w:rPr>
        <w:t>تشکیک در حجیت اجماع</w:t>
      </w:r>
      <w:r>
        <w:rPr>
          <w:rFonts w:hint="cs"/>
          <w:rtl/>
        </w:rPr>
        <w:t xml:space="preserve"> بر اشتراط تابید در وقف</w:t>
      </w:r>
      <w:bookmarkEnd w:id="1819"/>
      <w:bookmarkEnd w:id="1820"/>
    </w:p>
    <w:p w14:paraId="75A09A13" w14:textId="77777777" w:rsidR="00DD7194" w:rsidRDefault="00E42364" w:rsidP="00112830">
      <w:pPr>
        <w:rPr>
          <w:rtl/>
        </w:rPr>
      </w:pPr>
      <w:r>
        <w:rPr>
          <w:rFonts w:hint="cs"/>
          <w:rtl/>
        </w:rPr>
        <w:t>و گاهی تشکیک می شود در حجیت این اجماع. به این بیان که این اجماع محتمل المدرک است لذا کشف از نظر معصو</w:t>
      </w:r>
      <w:r>
        <w:rPr>
          <w:rFonts w:hint="cs"/>
          <w:rtl/>
        </w:rPr>
        <w:t xml:space="preserve">م نمی کند. </w:t>
      </w:r>
    </w:p>
    <w:p w14:paraId="2D43C616" w14:textId="77777777" w:rsidR="00DD7194" w:rsidRDefault="00E42364" w:rsidP="00112830">
      <w:pPr>
        <w:rPr>
          <w:rtl/>
        </w:rPr>
      </w:pPr>
      <w:r>
        <w:rPr>
          <w:rFonts w:hint="cs"/>
          <w:rtl/>
        </w:rPr>
        <w:t>پس محل ایشکال این نیست که اتفاق محقق نیست یا خلافی نقل شده است. اتفاق وجود دارد اما یا مقطوعا دارای مدرک است یا لااقل محتمل المدرکیة هست ولذا کشف از رأی معصوم نمی تواند بکند.</w:t>
      </w:r>
    </w:p>
    <w:p w14:paraId="1C130526" w14:textId="77777777" w:rsidR="00DD7194" w:rsidRPr="001D039F" w:rsidRDefault="00E42364" w:rsidP="00112830">
      <w:pPr>
        <w:pStyle w:val="Heading1"/>
        <w:rPr>
          <w:rtl/>
        </w:rPr>
      </w:pPr>
      <w:bookmarkStart w:id="1821" w:name="_Toc38090245"/>
      <w:bookmarkStart w:id="1822" w:name="_Toc107430870"/>
      <w:r w:rsidRPr="001D039F">
        <w:rPr>
          <w:rFonts w:hint="cs"/>
          <w:rtl/>
        </w:rPr>
        <w:t>کلام مرحوم آخوند در تشکیک در حجیت اجماع</w:t>
      </w:r>
      <w:r>
        <w:rPr>
          <w:rFonts w:hint="cs"/>
          <w:rtl/>
        </w:rPr>
        <w:t xml:space="preserve"> بخاطر مدرکی بودن آن</w:t>
      </w:r>
      <w:bookmarkEnd w:id="1821"/>
      <w:bookmarkEnd w:id="1822"/>
    </w:p>
    <w:p w14:paraId="20B93D67" w14:textId="77777777" w:rsidR="00DD7194" w:rsidRDefault="00E42364" w:rsidP="00F94FDF">
      <w:pPr>
        <w:rPr>
          <w:rtl/>
        </w:rPr>
      </w:pPr>
      <w:r>
        <w:rPr>
          <w:rFonts w:hint="cs"/>
          <w:rtl/>
        </w:rPr>
        <w:t>مرحوم آخوند در رساله وقف فرموده اند</w:t>
      </w:r>
      <w:r>
        <w:rPr>
          <w:rStyle w:val="FootnoteReference"/>
          <w:rtl/>
        </w:rPr>
        <w:footnoteReference w:id="186"/>
      </w:r>
      <w:r>
        <w:rPr>
          <w:rFonts w:hint="cs"/>
          <w:rtl/>
        </w:rPr>
        <w:t>: «</w:t>
      </w:r>
      <w:r w:rsidRPr="00F94FDF">
        <w:rPr>
          <w:rtl/>
        </w:rPr>
        <w:t>و لا يخفى انه لا يكاد يوثق بتحقق الإجماع على الاعتبار مع المناقشة المزبورة و احتمال كون سند الجل لو لا الكل هو الاخبار الحاكية لكيفية أوقافهم عليهم السلام كما عرفت عن الح</w:t>
      </w:r>
      <w:r>
        <w:rPr>
          <w:rtl/>
        </w:rPr>
        <w:t>دائق و قد عرفت عدم دلالته</w:t>
      </w:r>
      <w:r>
        <w:rPr>
          <w:rtl/>
        </w:rPr>
        <w:t>ا أصلا</w:t>
      </w:r>
      <w:r>
        <w:rPr>
          <w:rFonts w:hint="cs"/>
          <w:rtl/>
        </w:rPr>
        <w:t>»</w:t>
      </w:r>
    </w:p>
    <w:p w14:paraId="7D754D8A" w14:textId="77777777" w:rsidR="00DD7194" w:rsidRDefault="00E42364" w:rsidP="00BF345A">
      <w:pPr>
        <w:rPr>
          <w:rtl/>
        </w:rPr>
      </w:pPr>
      <w:r>
        <w:rPr>
          <w:rFonts w:hint="cs"/>
          <w:rtl/>
        </w:rPr>
        <w:t xml:space="preserve"> با توجه به مناقشه ای که صاحب حدائق در  اجماع کرده و احتمال داده سند اکثر یا همه اخبار حاکی از کیفیت اوقاف ائمه علیهم السلام باشد، ما دیگر وثوقی به تحقق اجماع نداریم. مقصودایشان این است که وثوق به اجماعی که کاشف از رأی معصوم باشد نداریم. بعد هم می </w:t>
      </w:r>
      <w:r>
        <w:rPr>
          <w:rFonts w:hint="cs"/>
          <w:rtl/>
        </w:rPr>
        <w:t xml:space="preserve">فرمایند: «و قد عرفت عدم دلالتها اصلا». آقای صاحب حدائق به اخبار حاکیه از کیفیت اوقاف ائمه علیهم السلام اتکاء کردند، اما ما بررسی کردیم روشن شد این اخبار هیچ دلالتی ندارند. پس </w:t>
      </w:r>
      <w:r>
        <w:rPr>
          <w:rFonts w:hint="cs"/>
          <w:rtl/>
        </w:rPr>
        <w:lastRenderedPageBreak/>
        <w:t>چون ما احتمال می دهیم سند اکثر اگر نگوئیم سند همه همین اخبار حاکی هست، چون احتمال</w:t>
      </w:r>
      <w:r>
        <w:rPr>
          <w:rFonts w:hint="cs"/>
          <w:rtl/>
        </w:rPr>
        <w:t>ش را می دهیم و ما دلالت این اخبار حاکیه را قبول نداریم، بنابر این وثوقی به تحقق اجماع کاشف از رأی معصوم پیدا نمی کنیم.</w:t>
      </w:r>
    </w:p>
    <w:p w14:paraId="182C9F05" w14:textId="77777777" w:rsidR="00DD7194" w:rsidRDefault="00E42364" w:rsidP="00BF345A">
      <w:pPr>
        <w:rPr>
          <w:rtl/>
        </w:rPr>
      </w:pPr>
      <w:r>
        <w:rPr>
          <w:rFonts w:hint="cs"/>
          <w:rtl/>
        </w:rPr>
        <w:t>البته تعبیر ایشان در ابتدا که می فرمایند: «لا یخفی أنه لا یکاد یوثق بتحقق الاجماع علی الاعتبار مع المناقشة المزبورة». ظاهرش اشکال در تحقق</w:t>
      </w:r>
      <w:r>
        <w:rPr>
          <w:rFonts w:hint="cs"/>
          <w:rtl/>
        </w:rPr>
        <w:t xml:space="preserve"> اجماع کرده است، اما بعد که می گوید احتمال اینکه سند جل لولا الکل کذا باشد از این معلوم می شود ایشان در اجماع اشکال می کند چون احتمال مدرکی بودن این اجماع را می دهد.  پس مقصود ایشان اشکال در تحقق اصل اجماع نیست بلکه مقصود تحقق اجماعی است که کاشف از رأی معص</w:t>
      </w:r>
      <w:r>
        <w:rPr>
          <w:rFonts w:hint="cs"/>
          <w:rtl/>
        </w:rPr>
        <w:t>وم باشد.</w:t>
      </w:r>
    </w:p>
    <w:p w14:paraId="02DD4E46" w14:textId="77777777" w:rsidR="00DD7194" w:rsidRPr="00C66051" w:rsidRDefault="00E42364" w:rsidP="00BF345A">
      <w:pPr>
        <w:pStyle w:val="Heading1"/>
        <w:rPr>
          <w:rtl/>
        </w:rPr>
      </w:pPr>
      <w:bookmarkStart w:id="1823" w:name="_Toc38090246"/>
      <w:bookmarkStart w:id="1824" w:name="_Toc107430871"/>
      <w:r w:rsidRPr="00C66051">
        <w:rPr>
          <w:rFonts w:hint="cs"/>
          <w:rtl/>
        </w:rPr>
        <w:t>تشکیک صاحب مبانی منهاج در حجیت اجماع بخاطر مدرکی بودن آن</w:t>
      </w:r>
      <w:bookmarkEnd w:id="1823"/>
      <w:bookmarkEnd w:id="1824"/>
    </w:p>
    <w:p w14:paraId="7F108388" w14:textId="77777777" w:rsidR="00DD7194" w:rsidRDefault="00E42364" w:rsidP="005D409D">
      <w:pPr>
        <w:rPr>
          <w:rtl/>
        </w:rPr>
      </w:pPr>
      <w:r>
        <w:rPr>
          <w:rFonts w:hint="cs"/>
          <w:rtl/>
        </w:rPr>
        <w:t>برخی از فقهاء معاصر ر در مبانی منهاج الصالحین بالصراحة می فرماید اجماع مدرکی است. بعد از اینکه از جواهر نقل اجماع از غنیه می کند، می فرمایند</w:t>
      </w:r>
      <w:r>
        <w:rPr>
          <w:rStyle w:val="FootnoteReference"/>
          <w:rtl/>
        </w:rPr>
        <w:footnoteReference w:id="187"/>
      </w:r>
      <w:r>
        <w:rPr>
          <w:rFonts w:hint="cs"/>
          <w:rtl/>
        </w:rPr>
        <w:t>: «و نقل فی الجواهر الاجماع بقسمیه علیه عن الغنی</w:t>
      </w:r>
      <w:r>
        <w:rPr>
          <w:rFonts w:hint="cs"/>
          <w:rtl/>
        </w:rPr>
        <w:t>ة. وما یمکن أن یستدل به علیه (بطلان التوقیت) وجوه: الوجه الاول الاجماع. و فیه أن الاجماع المدعی فی المقام یحتمل کونه مدرکیا فلا یترتب علیه اثر». بعد وجوه دیگر را ذکر کرده اند.</w:t>
      </w:r>
    </w:p>
    <w:p w14:paraId="3792E9C7" w14:textId="77777777" w:rsidR="00DD7194" w:rsidRDefault="00E42364" w:rsidP="005D409D">
      <w:pPr>
        <w:rPr>
          <w:rtl/>
        </w:rPr>
      </w:pPr>
      <w:r>
        <w:rPr>
          <w:rFonts w:hint="cs"/>
          <w:rtl/>
        </w:rPr>
        <w:t>بنابر این اشکال مهم در مسئله مدرکی بودن این اجماع ست. که اگر نتوانیم آن را دفع ک</w:t>
      </w:r>
      <w:r>
        <w:rPr>
          <w:rFonts w:hint="cs"/>
          <w:rtl/>
        </w:rPr>
        <w:t>نیم، تمام زحماتی که برای تحقق اجماع کشیدیم بی اثر می شود. چون نهایت این است که مخالفی نبوده در مساله نیست، اما اگر ما نتوانیم این شبهه را دفع کنیم عدم وجود مخالف کفایت نمی کند بر حجیت این اجماع.</w:t>
      </w:r>
    </w:p>
    <w:p w14:paraId="1A1F3AF5" w14:textId="77777777" w:rsidR="00DD7194" w:rsidRPr="00C66051" w:rsidRDefault="00E42364" w:rsidP="00F46A0A">
      <w:pPr>
        <w:pStyle w:val="Heading1"/>
        <w:rPr>
          <w:rtl/>
        </w:rPr>
      </w:pPr>
      <w:bookmarkStart w:id="1825" w:name="_Toc38090247"/>
      <w:bookmarkStart w:id="1826" w:name="_Toc107430872"/>
      <w:r>
        <w:rPr>
          <w:rFonts w:hint="cs"/>
          <w:rtl/>
        </w:rPr>
        <w:t>اثبات حجیت اجماع مدرکی در مسائل مبتلا به</w:t>
      </w:r>
      <w:bookmarkEnd w:id="1825"/>
      <w:bookmarkEnd w:id="1826"/>
    </w:p>
    <w:p w14:paraId="3B257D4E" w14:textId="77777777" w:rsidR="00DD7194" w:rsidRDefault="00E42364" w:rsidP="00D345E2">
      <w:pPr>
        <w:rPr>
          <w:rtl/>
        </w:rPr>
      </w:pPr>
      <w:r>
        <w:rPr>
          <w:rFonts w:hint="cs"/>
          <w:rtl/>
        </w:rPr>
        <w:t>اصل بحث اجماعات محتم</w:t>
      </w:r>
      <w:r>
        <w:rPr>
          <w:rFonts w:hint="cs"/>
          <w:rtl/>
        </w:rPr>
        <w:t>ل المدرک باید در علم اصول مطرح شود ولی ما برای تمام کردن بحثمان در این مسئله فقهی ناچاریم که به آن مباحث اشاره کنیم. که در کنار آن به نکات جزئی تری نیز می پردازیم.</w:t>
      </w:r>
    </w:p>
    <w:p w14:paraId="2844EAEF" w14:textId="77777777" w:rsidR="00DD7194" w:rsidRDefault="00E42364" w:rsidP="00F46A0A">
      <w:pPr>
        <w:rPr>
          <w:rtl/>
        </w:rPr>
      </w:pPr>
      <w:r>
        <w:rPr>
          <w:rFonts w:hint="cs"/>
          <w:rtl/>
        </w:rPr>
        <w:t>پرسش مهمی که در ابتدا می خواهیم به آن بپردازیم این است که آیا مضر بودن احتمال مدرکیت به اجما</w:t>
      </w:r>
      <w:r>
        <w:rPr>
          <w:rFonts w:hint="cs"/>
          <w:rtl/>
        </w:rPr>
        <w:t xml:space="preserve">ع بالاطلاق است، یا اینکه در فروضی و با تحقق شرائطی ولو ما احتمال مدرکی بودن هم بدهیم اجماع از حجیت ساقط نمی شود. </w:t>
      </w:r>
    </w:p>
    <w:p w14:paraId="76F5A53E" w14:textId="77777777" w:rsidR="00DD7194" w:rsidRDefault="00E42364" w:rsidP="00845B4B">
      <w:pPr>
        <w:rPr>
          <w:rtl/>
        </w:rPr>
      </w:pPr>
      <w:r>
        <w:rPr>
          <w:rFonts w:hint="cs"/>
          <w:rtl/>
        </w:rPr>
        <w:t xml:space="preserve">به نظر ما این فرض دوم درست است. </w:t>
      </w:r>
    </w:p>
    <w:p w14:paraId="48D1343C" w14:textId="77777777" w:rsidR="00DD7194" w:rsidRPr="004F1CEA" w:rsidRDefault="00E42364" w:rsidP="00845B4B">
      <w:pPr>
        <w:pStyle w:val="Heading1"/>
        <w:rPr>
          <w:rtl/>
        </w:rPr>
      </w:pPr>
      <w:bookmarkStart w:id="1827" w:name="_Toc38090248"/>
      <w:bookmarkStart w:id="1828" w:name="_Toc107430873"/>
      <w:r w:rsidRPr="004F1CEA">
        <w:rPr>
          <w:rFonts w:hint="cs"/>
          <w:rtl/>
        </w:rPr>
        <w:lastRenderedPageBreak/>
        <w:t>بررسی مدارک حجیت اجماع</w:t>
      </w:r>
      <w:bookmarkEnd w:id="1827"/>
      <w:bookmarkEnd w:id="1828"/>
    </w:p>
    <w:p w14:paraId="1CCDAD41" w14:textId="77777777" w:rsidR="00DD7194" w:rsidRDefault="00E42364" w:rsidP="00EB4A7F">
      <w:pPr>
        <w:rPr>
          <w:rtl/>
        </w:rPr>
      </w:pPr>
      <w:r>
        <w:rPr>
          <w:rFonts w:hint="cs"/>
          <w:rtl/>
        </w:rPr>
        <w:t xml:space="preserve">برای پاسخ به سوال باید اشاره کنیم به مدارک حجیت اجماع: </w:t>
      </w:r>
    </w:p>
    <w:p w14:paraId="197C46B8" w14:textId="77777777" w:rsidR="00DD7194" w:rsidRDefault="00E42364" w:rsidP="00EB4A7F">
      <w:pPr>
        <w:rPr>
          <w:rtl/>
        </w:rPr>
      </w:pPr>
      <w:r>
        <w:rPr>
          <w:rFonts w:hint="cs"/>
          <w:rtl/>
        </w:rPr>
        <w:t>یکوقت ما مدرک حجیت اجماع را دخول امام معصوم علیه السلام در میان مجمعین می دانیم، یا از باب اینکه امت اجتماع بر خطا پیدا نمی کردند که مضمون برخی روایات است. که از این به اجماع دخولی تعبیر می شود.</w:t>
      </w:r>
    </w:p>
    <w:p w14:paraId="4FB1CBD9" w14:textId="77777777" w:rsidR="00DD7194" w:rsidRDefault="00E42364" w:rsidP="00EB4A7F">
      <w:pPr>
        <w:rPr>
          <w:rtl/>
        </w:rPr>
      </w:pPr>
      <w:r>
        <w:rPr>
          <w:rFonts w:hint="cs"/>
          <w:rtl/>
        </w:rPr>
        <w:t>مرحوم</w:t>
      </w:r>
      <w:r>
        <w:rPr>
          <w:rFonts w:hint="cs"/>
          <w:rtl/>
        </w:rPr>
        <w:t xml:space="preserve"> شیخ طوسی در عده مدرک را همین اجماع دخولی را ذکر کرده است.</w:t>
      </w:r>
    </w:p>
    <w:p w14:paraId="72E616DA" w14:textId="77777777" w:rsidR="00DD7194" w:rsidRDefault="00E42364" w:rsidP="00845B4B">
      <w:pPr>
        <w:rPr>
          <w:rtl/>
        </w:rPr>
      </w:pPr>
      <w:r>
        <w:rPr>
          <w:rFonts w:hint="cs"/>
          <w:rtl/>
        </w:rPr>
        <w:t>یا مدرک، لطف است. به این تقریر که اقتضاء لطف از ناحیه حق تعالی این است که اگر امت بر نظری اجماع کنند که خلاف واقع است، خداوند متعال لااقل اختلافی در میان آنها می اندازد و یک کشفی از قول خلاف می کند</w:t>
      </w:r>
      <w:r>
        <w:rPr>
          <w:rFonts w:hint="cs"/>
          <w:rtl/>
        </w:rPr>
        <w:t xml:space="preserve"> تا مردم متفق نشوند بر خلاف واقع. چون لطف آن است که تقریب کند عباد را به طاعت. بنابر این اگر اجماع بر حکم خلاف واقع باشد مردم را از طاعت دور می کند، طبیعی است که حقتعالی از طریق اولیاء خودش راهی باز می کند بر اینکه این مردم گمراه نشوند و در ضلالت نیفتند و </w:t>
      </w:r>
      <w:r>
        <w:rPr>
          <w:rFonts w:hint="cs"/>
          <w:rtl/>
        </w:rPr>
        <w:t>همه بر خلاف نروند و از واقعیت و طاعت دور نیفتند.</w:t>
      </w:r>
    </w:p>
    <w:p w14:paraId="00078CEE" w14:textId="77777777" w:rsidR="00DD7194" w:rsidRDefault="00E42364" w:rsidP="00845B4B">
      <w:pPr>
        <w:rPr>
          <w:rtl/>
        </w:rPr>
      </w:pPr>
      <w:r>
        <w:rPr>
          <w:rFonts w:hint="cs"/>
          <w:rtl/>
        </w:rPr>
        <w:t>خب اینها مبانی ای است که امروزه خیلی مورد اختیار محققین نیست. چه مبنای اجماع دخولی و چه مبنای اجماع لطفی هر دو اشکالات قابل توجهی دارد. اگر کسی این مبانی را اختیار کرد احتمال مدرکیت اصلا منافاتی ندارد، حتی م</w:t>
      </w:r>
      <w:r>
        <w:rPr>
          <w:rFonts w:hint="cs"/>
          <w:rtl/>
        </w:rPr>
        <w:t>قطوع المدرکیة هم اشکالی در حجیت اجماع ایجاد نمی کند.</w:t>
      </w:r>
    </w:p>
    <w:p w14:paraId="3CB630F2" w14:textId="77777777" w:rsidR="00DD7194" w:rsidRDefault="00E42364" w:rsidP="00BA67F8">
      <w:pPr>
        <w:rPr>
          <w:rtl/>
        </w:rPr>
      </w:pPr>
      <w:r>
        <w:rPr>
          <w:rFonts w:hint="cs"/>
          <w:rtl/>
        </w:rPr>
        <w:t>اگر اجماعی وجود دارد و ما یقین هم داریم که مستند فقهائی که این نظر را دارند با هم متفقند تنها یک روایت است. حال اگر مقتضای لطف الهی این است نگذارد امت بر یک نظر خلاف واقع اتفاق کنند و باید راهی برای  آنه</w:t>
      </w:r>
      <w:r>
        <w:rPr>
          <w:rFonts w:hint="cs"/>
          <w:rtl/>
        </w:rPr>
        <w:t>ا به سوی طاعت باز کند دیگر فرقی نمی کند که از این اتفاق بر خلاف به خاطر سندی مقطوعه روایتی باشد که همه به آن عمل می کنند و به خلاف می افتند یا به سببی غیر از آن باشد. و همینطور در اجماع دخولی.</w:t>
      </w:r>
    </w:p>
    <w:p w14:paraId="34808D61" w14:textId="77777777" w:rsidR="00DD7194" w:rsidRDefault="00E42364" w:rsidP="00BA67F8">
      <w:pPr>
        <w:rPr>
          <w:rtl/>
        </w:rPr>
      </w:pPr>
      <w:r>
        <w:rPr>
          <w:rFonts w:hint="cs"/>
          <w:rtl/>
        </w:rPr>
        <w:t xml:space="preserve">بنابراین بر مبنای اجماع دخولی یا اجماع لطفی احتمال مدرکیت اصلا </w:t>
      </w:r>
      <w:r>
        <w:rPr>
          <w:rFonts w:hint="cs"/>
          <w:rtl/>
        </w:rPr>
        <w:t>مضر نیست. منتهی امروزه چون کسی این مبانی را قبول ندارد نباید بر اساس آن بحث کنیم.</w:t>
      </w:r>
    </w:p>
    <w:p w14:paraId="42BCA512" w14:textId="77777777" w:rsidR="00DD7194" w:rsidRDefault="00E42364" w:rsidP="00BA67F8">
      <w:pPr>
        <w:rPr>
          <w:rtl/>
        </w:rPr>
      </w:pPr>
      <w:r>
        <w:rPr>
          <w:rFonts w:hint="cs"/>
          <w:rtl/>
        </w:rPr>
        <w:t xml:space="preserve">راهی که تقریبا محققینی که اجماع را قبول دارند توانسته اند اجماع را بر اساس آن تصحیح بکنند اجماع حدسی است. اینکه ما از اتفاق فقهاء در برهه ای بتوانیم کشف کنیم نظر معصوم را از </w:t>
      </w:r>
      <w:r>
        <w:rPr>
          <w:rFonts w:hint="cs"/>
          <w:rtl/>
        </w:rPr>
        <w:t>طریق حدس. به این بیان که ملازمه عقلی قطعی یا لااقل اطمینانی وجود دارد بین اینکه فقهاء در زمان ما بر یک نظری متفق باشند، و بین اینکه آن نظر در میان اصحاب ائمه تلقی شده باشد از امام معصوم علیه السلام. ما می توانیم به ملازمه قطعیه یا ملازمه ای که مورد اطمینان</w:t>
      </w:r>
      <w:r>
        <w:rPr>
          <w:rFonts w:hint="cs"/>
          <w:rtl/>
        </w:rPr>
        <w:t xml:space="preserve"> باشد برسیم. </w:t>
      </w:r>
      <w:r>
        <w:rPr>
          <w:rFonts w:hint="cs"/>
          <w:rtl/>
        </w:rPr>
        <w:lastRenderedPageBreak/>
        <w:t xml:space="preserve">یعنی یا یقین می کنیم که در میان اصحاب ائمه اطهار علیهم السلام چنین نظری وجود داشته که متلقاة از خود امام علیه السلام بوده، یا لااقل یک اطمینان بالائی پیدا می کنیم که چنین چیزی هست. </w:t>
      </w:r>
    </w:p>
    <w:p w14:paraId="5A156D6B" w14:textId="77777777" w:rsidR="00DD7194" w:rsidRDefault="00E42364" w:rsidP="009B7DC7">
      <w:pPr>
        <w:rPr>
          <w:rtl/>
        </w:rPr>
      </w:pPr>
      <w:r>
        <w:rPr>
          <w:rFonts w:hint="cs"/>
          <w:rtl/>
        </w:rPr>
        <w:t>حالا خود این اکتشاف البته قیودی دارد که دقتهایی در آن می خواه</w:t>
      </w:r>
      <w:r>
        <w:rPr>
          <w:rFonts w:hint="cs"/>
          <w:rtl/>
        </w:rPr>
        <w:t>د. وجای تنقیحش هم اینجا نیست بلکه علم اصول است که در بحث حجج باید بحث کرد. منتهی آن نکته ای که مجبوریم اینجا بر آن تمرکز کنیم این است که اگر مبنای ما اجماع حدسی شد، آیا احتمال مدرکیت اجماع مضر هست یا نه؟</w:t>
      </w:r>
    </w:p>
    <w:p w14:paraId="03137F76" w14:textId="77777777" w:rsidR="00DD7194" w:rsidRPr="004F1CEA" w:rsidRDefault="00E42364" w:rsidP="00BA67F8">
      <w:pPr>
        <w:pStyle w:val="Heading1"/>
        <w:rPr>
          <w:rtl/>
        </w:rPr>
      </w:pPr>
      <w:bookmarkStart w:id="1829" w:name="_Toc38090249"/>
      <w:bookmarkStart w:id="1830" w:name="_Toc107430874"/>
      <w:r>
        <w:rPr>
          <w:rFonts w:hint="cs"/>
          <w:rtl/>
        </w:rPr>
        <w:t>اضرار احتمال مدرکیت به حجیت اجماع حدسی</w:t>
      </w:r>
      <w:bookmarkEnd w:id="1829"/>
      <w:bookmarkEnd w:id="1830"/>
    </w:p>
    <w:p w14:paraId="1E0D8053" w14:textId="77777777" w:rsidR="00DD7194" w:rsidRDefault="00E42364" w:rsidP="001D2B38">
      <w:pPr>
        <w:rPr>
          <w:rtl/>
        </w:rPr>
      </w:pPr>
      <w:r>
        <w:rPr>
          <w:rFonts w:hint="cs"/>
          <w:rtl/>
        </w:rPr>
        <w:t xml:space="preserve">در وهله اولی </w:t>
      </w:r>
      <w:r>
        <w:rPr>
          <w:rFonts w:hint="cs"/>
          <w:rtl/>
        </w:rPr>
        <w:t xml:space="preserve">به نظر می آید احتمال مدرکیت مضر است. به دلیل اینکه برای اینکه بتوان از اتفاق فقهای زمان شیخ طوسی مثلا یا زمان ابن ادریس وابن زهره، کشف نمود که اصحاب ائمه علیهم السلام هم این نظر را داشته اند و نظر آنها هم متلقاة از امام معصوم علیه السلام بوده، باید بگوئید </w:t>
      </w:r>
      <w:r>
        <w:rPr>
          <w:rFonts w:hint="cs"/>
          <w:rtl/>
        </w:rPr>
        <w:t>که برای اتفاق این فقهاء هیچ دلیلی نیافتیم. پس حتما این حکم به صورت یک حکم متسالم علیه و مفروغ عنهی بین فقهاء قبل از این بزرگواران موجود بوده و اینها هم از آنها تلقی کرده اند. و لذا گویی در میان فقهاء به صورت یک حکم ارتکازی درآمده بطوری که کسی تشکیک نمی کند</w:t>
      </w:r>
      <w:r>
        <w:rPr>
          <w:rFonts w:hint="cs"/>
          <w:rtl/>
        </w:rPr>
        <w:t>. ولذا به لحاظ فقهی نظر می دهند بدون اینکه مستند دیگری ذکر کنند.</w:t>
      </w:r>
    </w:p>
    <w:p w14:paraId="0700BB50" w14:textId="77777777" w:rsidR="00DD7194" w:rsidRDefault="00E42364" w:rsidP="001D2B38">
      <w:pPr>
        <w:rPr>
          <w:rtl/>
        </w:rPr>
      </w:pPr>
      <w:r>
        <w:rPr>
          <w:rFonts w:hint="cs"/>
          <w:rtl/>
        </w:rPr>
        <w:t>پس به یک معنا این اجماع مستند داشته است و آن مستند همین ارتکاز قطعی و وجود یک امر متسالم علیه بین فقهاء {عصر قبل} بوده است. گویی {این ارتکاز} نسلا بعد نسل از زمان اصحاب ائمه به این فقهاء بزرگ</w:t>
      </w:r>
      <w:r>
        <w:rPr>
          <w:rFonts w:hint="cs"/>
          <w:rtl/>
        </w:rPr>
        <w:t>وار</w:t>
      </w:r>
      <w:r w:rsidRPr="001D2B38">
        <w:rPr>
          <w:rFonts w:hint="cs"/>
          <w:rtl/>
        </w:rPr>
        <w:t xml:space="preserve"> </w:t>
      </w:r>
      <w:r>
        <w:rPr>
          <w:rFonts w:hint="cs"/>
          <w:rtl/>
        </w:rPr>
        <w:t>رسیده است. و الا چطور می شود فکر کرد و فرض کرد افراد دقیقی مثل شیخ مفید سید مرتضی، شیخ طوسی و دیگرانی که در فقهشان، در اصولشان، در تفسیرشان، در کلامشان مخصوصا در کلام بحث های دقیقی دارند چطور می شود اینها بیایند در فقه در یک مسئله مهم بدون هیچ سند و دل</w:t>
      </w:r>
      <w:r>
        <w:rPr>
          <w:rFonts w:hint="cs"/>
          <w:rtl/>
        </w:rPr>
        <w:t xml:space="preserve">یلی اعم از روایت یا دلیل دگر نظر بدهند. دیگری. </w:t>
      </w:r>
    </w:p>
    <w:p w14:paraId="421E974C" w14:textId="77777777" w:rsidR="00DD7194" w:rsidRDefault="00E42364" w:rsidP="001D2B38">
      <w:pPr>
        <w:rPr>
          <w:rtl/>
        </w:rPr>
      </w:pPr>
      <w:r>
        <w:rPr>
          <w:rFonts w:hint="cs"/>
          <w:rtl/>
        </w:rPr>
        <w:t>چون این امر خیلی مستبعد است و نمی توان آن را فرض کرد. پس از اتفاق فقهاء در زمان شیخ طوسی مثلا می توانیم کشف کرد که در میان فقهاء قبل تر یک اتفاق نظر و تسالمی بر این حکم بود که گوئی به صورت یک امر مرتکزی درآمد</w:t>
      </w:r>
      <w:r>
        <w:rPr>
          <w:rFonts w:hint="cs"/>
          <w:rtl/>
        </w:rPr>
        <w:t xml:space="preserve">ه که سند دیگری نمی خواسته است. همین متسالم علیه بودن در واقع مستند حکم اینها است. و علی القاعده از اتفاق همان فقهاء هم به وجود ارتکاز نسبت به فقهاء نسل قبل تر می بریم تا برسد به اصحاب ائمه علیهم السلام. </w:t>
      </w:r>
    </w:p>
    <w:p w14:paraId="2A9F1108" w14:textId="77777777" w:rsidR="00DD7194" w:rsidRDefault="00E42364" w:rsidP="00245857">
      <w:pPr>
        <w:rPr>
          <w:rtl/>
        </w:rPr>
      </w:pPr>
      <w:r>
        <w:rPr>
          <w:rFonts w:hint="cs"/>
          <w:rtl/>
        </w:rPr>
        <w:t xml:space="preserve">اگر مبنای کشف حدسی چنین باشد، علی القاعده وجود مدرک </w:t>
      </w:r>
      <w:r>
        <w:rPr>
          <w:rFonts w:hint="cs"/>
          <w:rtl/>
        </w:rPr>
        <w:t xml:space="preserve">به کشف نظر معصوم علیه السلام ضرر می رساند. چون زمانی اتفاق نظر فقهاء در زمان شیخ طوسی کشف می کند از اتخاذ این نظر از آراء فقهاء نسل قبل تر به صورت یک </w:t>
      </w:r>
      <w:r>
        <w:rPr>
          <w:rFonts w:hint="cs"/>
          <w:rtl/>
        </w:rPr>
        <w:lastRenderedPageBreak/>
        <w:t>امر مسلّم و متسالم علیه، که خود این فقهاء به ادله دیگری اتکاء نکرده باشند. اما اگر در زمان شیخ طوسی اتفاقی</w:t>
      </w:r>
      <w:r>
        <w:rPr>
          <w:rFonts w:hint="cs"/>
          <w:rtl/>
        </w:rPr>
        <w:t xml:space="preserve"> هست، اما وقتی نگاه می کنیم هر کدام از این فقهاء یا تعدادی از آنها به روایت تمسک کرده اند و با اتکاء بر آن فتوی داده اند دیگر نمی توان کشف نمود که پس در میان فقهاء نسل قبل تر هم این حکم (نه روایت) وجود داشته بطوری که مورد تسالم بوده و از آنها به این نسل مت</w:t>
      </w:r>
      <w:r>
        <w:rPr>
          <w:rFonts w:hint="cs"/>
          <w:rtl/>
        </w:rPr>
        <w:t>اخر رسیده است. چون این احتمال می رود که در میان نسل قبل هیچ حکم متسالمی نبوده است و این آقایان خودشان با مراجعه به روایات چنین نظری را استنباط کرده اند.</w:t>
      </w:r>
    </w:p>
    <w:p w14:paraId="335D3241" w14:textId="77777777" w:rsidR="00DD7194" w:rsidRDefault="00E42364" w:rsidP="00245857">
      <w:pPr>
        <w:rPr>
          <w:rtl/>
        </w:rPr>
      </w:pPr>
      <w:r>
        <w:rPr>
          <w:rFonts w:hint="cs"/>
          <w:rtl/>
        </w:rPr>
        <w:t xml:space="preserve">پس وجود مدرک و احتمال وجود مدرک، امکان استکشاف اجماع از یک رأی متسالم علیه در فقهاء طبقه قبل تر و آنها </w:t>
      </w:r>
      <w:r>
        <w:rPr>
          <w:rFonts w:hint="cs"/>
          <w:rtl/>
        </w:rPr>
        <w:t>از قبل تر تا زمان اصحاب ائمه علیهم السلام را</w:t>
      </w:r>
      <w:r w:rsidRPr="00245857">
        <w:rPr>
          <w:rFonts w:hint="cs"/>
          <w:rtl/>
        </w:rPr>
        <w:t xml:space="preserve"> </w:t>
      </w:r>
      <w:r>
        <w:rPr>
          <w:rFonts w:hint="cs"/>
          <w:rtl/>
        </w:rPr>
        <w:t>تضعیف می کند</w:t>
      </w:r>
    </w:p>
    <w:p w14:paraId="195DB2FE" w14:textId="77777777" w:rsidR="00DD7194" w:rsidRDefault="00E42364" w:rsidP="00A862C0">
      <w:pPr>
        <w:rPr>
          <w:rtl/>
        </w:rPr>
      </w:pPr>
      <w:r>
        <w:rPr>
          <w:rFonts w:hint="cs"/>
          <w:rtl/>
        </w:rPr>
        <w:t>این ظهور اضرار احتمال مدرکیت است.</w:t>
      </w:r>
    </w:p>
    <w:p w14:paraId="3AA889C6" w14:textId="77777777" w:rsidR="00DD7194" w:rsidRDefault="00E42364" w:rsidP="0042079C">
      <w:pPr>
        <w:pStyle w:val="Heading1"/>
        <w:rPr>
          <w:rtl/>
        </w:rPr>
      </w:pPr>
      <w:bookmarkStart w:id="1831" w:name="_Toc38090250"/>
      <w:bookmarkStart w:id="1832" w:name="_Toc107430875"/>
      <w:r>
        <w:rPr>
          <w:rFonts w:hint="cs"/>
          <w:rtl/>
        </w:rPr>
        <w:t>بررسی نقش مبتلا به بودن مساله در عدم اضرار</w:t>
      </w:r>
      <w:bookmarkEnd w:id="1831"/>
      <w:bookmarkEnd w:id="1832"/>
    </w:p>
    <w:p w14:paraId="6EBA400D" w14:textId="77777777" w:rsidR="00DD7194" w:rsidRDefault="00E42364" w:rsidP="00555DFF">
      <w:pPr>
        <w:rPr>
          <w:rtl/>
        </w:rPr>
      </w:pPr>
      <w:r>
        <w:rPr>
          <w:rFonts w:hint="cs"/>
          <w:rtl/>
        </w:rPr>
        <w:t xml:space="preserve">این حرف درست است. اما نکته مهمی که نباید غفلت کنیم این است که گاهی نکاتی ضمیمه می شود که مانع از این اضرار می شود. مثلا اگر یک مسئله از مسائلی باشد که به شدت مورد ابتلاء است به طوری که نتوان احتمال داد در زمان خود ائمه معصومین علیهم السلام مساله ای جزئی و </w:t>
      </w:r>
      <w:r>
        <w:rPr>
          <w:rFonts w:hint="cs"/>
          <w:rtl/>
        </w:rPr>
        <w:t xml:space="preserve">شخصی بوده است مورد سوال تنها یک شخصی واقع شده باشد و یا اصلا سؤالی در مورد آن نکرده باشند. </w:t>
      </w:r>
    </w:p>
    <w:p w14:paraId="7A382BBB" w14:textId="77777777" w:rsidR="00DD7194" w:rsidRDefault="00E42364" w:rsidP="00555DFF">
      <w:pPr>
        <w:rPr>
          <w:rtl/>
        </w:rPr>
      </w:pPr>
      <w:r>
        <w:rPr>
          <w:rFonts w:hint="cs"/>
          <w:rtl/>
        </w:rPr>
        <w:t>مثلا ممکن است در گوشه ای از مملکت اسلامی یک همچنین مسئلۀ جزئی ای باشد که اصلا از امام هم سؤال نکرده باشند و در میان اصحاب ائمه هم اصلا مطرح نبوده باشد، آنوقت یک دفع</w:t>
      </w:r>
      <w:r>
        <w:rPr>
          <w:rFonts w:hint="cs"/>
          <w:rtl/>
        </w:rPr>
        <w:t>ه در قرن پنجم برای شیخ طوسی نامه می نویسند که یک همچنین مسئله ای در گوشه مملکت اسلامی یا آن زمان حکومت اسلامی رخ داده شما نظرتان چیست، آنوقت ایشان نظر داده است.</w:t>
      </w:r>
    </w:p>
    <w:p w14:paraId="57F28C42" w14:textId="77777777" w:rsidR="00DD7194" w:rsidRDefault="00E42364" w:rsidP="005F0541">
      <w:pPr>
        <w:rPr>
          <w:rtl/>
        </w:rPr>
      </w:pPr>
      <w:r>
        <w:rPr>
          <w:rFonts w:hint="cs"/>
          <w:rtl/>
        </w:rPr>
        <w:t>پس ما در مسائل جزئی البته راهی نداریم، همین است که گفته شده است که اگر احتمال مدرکیت بود مضر اس</w:t>
      </w:r>
      <w:r>
        <w:rPr>
          <w:rFonts w:hint="cs"/>
          <w:rtl/>
        </w:rPr>
        <w:t>ت.</w:t>
      </w:r>
    </w:p>
    <w:p w14:paraId="0EFBAC67" w14:textId="77777777" w:rsidR="00DD7194" w:rsidRDefault="00E42364" w:rsidP="00843011">
      <w:pPr>
        <w:rPr>
          <w:rtl/>
        </w:rPr>
      </w:pPr>
      <w:r>
        <w:rPr>
          <w:rFonts w:hint="cs"/>
          <w:rtl/>
        </w:rPr>
        <w:t xml:space="preserve">اما اگر مسئله مبتلابه باشد و مخصوص یک مورد هم نباشد ـ مثل همین مسئله وقف که ما در آن هستیم، تا جائی که در برخی روایات وقف این مضمون آمده که پیامبر اکرم صلی الله علیه و اله اصحابشان را خیلی تحریض به وقف می گردند به صورتی که اصحاب فکر می کردند باید هر چه </w:t>
      </w:r>
      <w:r>
        <w:rPr>
          <w:rFonts w:hint="cs"/>
          <w:rtl/>
        </w:rPr>
        <w:t xml:space="preserve">دارند را وقف کنند. یا اگر وقف به عنوان صدقه نیز مطرح بوده به صورتی نبوده که یک مسئله موردی جزئی در یک جا باشد، بلکه یک مسئله مورد ابتلاء بوده است ـ  ما نسبت به  این مسئله مبتلابه، </w:t>
      </w:r>
      <w:r>
        <w:rPr>
          <w:rFonts w:hint="cs"/>
          <w:rtl/>
        </w:rPr>
        <w:lastRenderedPageBreak/>
        <w:t xml:space="preserve">یقین داریم که پرسشهائی از امام علیه السلام شده است و پاسخ امام به خاطر کثرت </w:t>
      </w:r>
      <w:r>
        <w:rPr>
          <w:rFonts w:hint="cs"/>
          <w:rtl/>
        </w:rPr>
        <w:t xml:space="preserve">ابتلا در میان اصحاب شیوع پیدا کرده است. </w:t>
      </w:r>
    </w:p>
    <w:p w14:paraId="68119886" w14:textId="77777777" w:rsidR="00DD7194" w:rsidRDefault="00E42364" w:rsidP="00897329">
      <w:pPr>
        <w:rPr>
          <w:rtl/>
        </w:rPr>
      </w:pPr>
      <w:r>
        <w:rPr>
          <w:rFonts w:hint="cs"/>
          <w:rtl/>
        </w:rPr>
        <w:t>پس در هر صورت، نظر و حکمی در میان اصحاب ائمه شایع می شود حال یا از باب اینکه سوال و جوابی بوده است یا از باب تقریر. یعنی کشف می گرده اند نظر امام علیه السلام را تقریرا یا مستقیما.</w:t>
      </w:r>
    </w:p>
    <w:p w14:paraId="061533DC" w14:textId="77777777" w:rsidR="00DD7194" w:rsidRDefault="00E42364" w:rsidP="00843011">
      <w:pPr>
        <w:rPr>
          <w:rtl/>
        </w:rPr>
      </w:pPr>
      <w:r>
        <w:rPr>
          <w:rFonts w:hint="cs"/>
          <w:rtl/>
        </w:rPr>
        <w:t>حال {در رابطه با نسبت این نظر با نظ</w:t>
      </w:r>
      <w:r>
        <w:rPr>
          <w:rFonts w:hint="cs"/>
          <w:rtl/>
        </w:rPr>
        <w:t xml:space="preserve">ر فقهاء متاخر و تاثیر این نظر بر نظر آنها} اگر فرض کنیم که این نظر بعدها متجلی شده است در همین اجماع فقهاء متاخر و هم عصر شیخ طوسی که در این صورت بحثی نداریم. یعنی اجماعی که در زمان شیخ طوسی هست، اگر موافق باشد با همین نظر شایع در اصحاب ائمه که بحثی نیست، </w:t>
      </w:r>
      <w:r>
        <w:rPr>
          <w:rFonts w:hint="cs"/>
          <w:rtl/>
        </w:rPr>
        <w:t xml:space="preserve"> اما اگر بخواهیم فرض کنیم اجماع فقهاء با نظر اصحاب موافق نباشد آیا می توان آن را مطابق واقع دانست. یعنی می شود که چنین مسئله مبتلابهی در زمان امام معصوم مطرح بوده، سؤال شده، حکم مساله در میان اصحاب حضرت این شیوع را نیز پیدا کرده، ولی وقتی به زمان شیخ طوسی </w:t>
      </w:r>
      <w:r>
        <w:rPr>
          <w:rFonts w:hint="cs"/>
          <w:rtl/>
        </w:rPr>
        <w:t xml:space="preserve">می رسد درست یک اتفاقی بر خلاف آن شکل بگیرد. </w:t>
      </w:r>
    </w:p>
    <w:p w14:paraId="767336F7" w14:textId="77777777" w:rsidR="00DD7194" w:rsidRDefault="00E42364" w:rsidP="001A3882">
      <w:pPr>
        <w:rPr>
          <w:rtl/>
        </w:rPr>
      </w:pPr>
      <w:r>
        <w:rPr>
          <w:rFonts w:hint="cs"/>
          <w:rtl/>
        </w:rPr>
        <w:t>اصلا نمی شود چنین چیزی را تصور کرد. یعنی ولو که برخی از مجمعین به یک مدارکی تمسک کرده باشند، عدم تجلی نظر اصحاب ائمه که متلقاة از امام معصوم هست در نظر فقهاء متاخر و اتفاق آنان بر نظر مخالف، هیچ توجیهی ندارد. ای</w:t>
      </w:r>
      <w:r>
        <w:rPr>
          <w:rFonts w:hint="cs"/>
          <w:rtl/>
        </w:rPr>
        <w:t xml:space="preserve">نکه نظر اصحاب ائمه وقتی به فقهاء نسل بعد و بعدتر می رسد اصلا گم شود ویک نظر کاملا مخالف آن به صورت اجماعی مطرح شود، نمی شود چنین چیزی را فرض کرد، ولو با مراجعه به روایات باشد. </w:t>
      </w:r>
    </w:p>
    <w:p w14:paraId="3D109CD7" w14:textId="77777777" w:rsidR="00DD7194" w:rsidRDefault="00E42364" w:rsidP="00BD24B6">
      <w:pPr>
        <w:rPr>
          <w:rtl/>
        </w:rPr>
      </w:pPr>
      <w:r>
        <w:rPr>
          <w:rFonts w:hint="cs"/>
          <w:rtl/>
        </w:rPr>
        <w:t xml:space="preserve">مثلا در همین بحث وقف، الان اینطور می بینیم که در زمان شیخ طوسی یا بعدتر یا کمی </w:t>
      </w:r>
      <w:r>
        <w:rPr>
          <w:rFonts w:hint="cs"/>
          <w:rtl/>
        </w:rPr>
        <w:t xml:space="preserve">قبل تر یک اتفاقی بر این هست که وقف الی مدة باطل است. این مسئله مبتلابه بوده است، مسلما در زمان ائمه هم بوده است، ویقین داریم که حتما در طول زمان ائمه علیهم السلام از آنها سؤال شده است و در میان اصحاب ائمه باید مطرح می بوده است. اگر آن نظر غیر از این بوده، </w:t>
      </w:r>
      <w:r>
        <w:rPr>
          <w:rFonts w:hint="cs"/>
          <w:rtl/>
        </w:rPr>
        <w:t>مثل اینکه وقف الی سنة یا ده سال اشکال ندارد، اگر چنین نظری داشتند، آنوقت وقتی به نسلهای بعدی می رسیم علی القاعده فقهاء همه از همدیگر می گیرند. آیا می شود فرض کنیم یک دفعه در زمان شیخ طوسی کلا نظر عوض شود و هیچ اثری از آن فتوای مخالف نباشد. ما به صورت طبیعی</w:t>
      </w:r>
      <w:r>
        <w:rPr>
          <w:rFonts w:hint="cs"/>
          <w:rtl/>
        </w:rPr>
        <w:t xml:space="preserve"> چنین چیزی را ممکن نمی دانیم. </w:t>
      </w:r>
    </w:p>
    <w:p w14:paraId="415DA85E" w14:textId="77777777" w:rsidR="00DD7194" w:rsidRDefault="00E42364" w:rsidP="00BD24B6">
      <w:pPr>
        <w:rPr>
          <w:rtl/>
        </w:rPr>
      </w:pPr>
      <w:r>
        <w:rPr>
          <w:rFonts w:hint="cs"/>
          <w:rtl/>
        </w:rPr>
        <w:t>از اینجا می خواهیم این  را نتیجه بگیریم که در این صورت اینکه یک یا چند فقیه در زمان شیخ طوسی به یک مدرکی هم تمسک کرده باشند، اصلا {با حجیت اجماع} منافاتی ندارد. {زیرا اگر حکم اصحاب ائمه مخالف این بود باید به صورتی بازتاب می ی</w:t>
      </w:r>
      <w:r>
        <w:rPr>
          <w:rFonts w:hint="cs"/>
          <w:rtl/>
        </w:rPr>
        <w:t xml:space="preserve">افت}. </w:t>
      </w:r>
    </w:p>
    <w:p w14:paraId="4110E3D5" w14:textId="77777777" w:rsidR="00DD7194" w:rsidRDefault="00E42364" w:rsidP="00F46A0A">
      <w:pPr>
        <w:rPr>
          <w:rtl/>
        </w:rPr>
      </w:pPr>
      <w:r>
        <w:rPr>
          <w:rFonts w:hint="cs"/>
          <w:rtl/>
        </w:rPr>
        <w:lastRenderedPageBreak/>
        <w:t xml:space="preserve">{به این بیان که} مسئله اوقاف در زمان ائمه علیهم السلام بسیار مهم بوده است و درباره آن سوال می شده است و وقف مدت دار نیز مورد ابتلاء بوده است. حال اگر این مسئله مطرح می شده که قطعا می دانیم مطرح نیز شده است، اگر حکمش چیزی غیر از همین حکمی باشد که در </w:t>
      </w:r>
      <w:r>
        <w:rPr>
          <w:rFonts w:hint="cs"/>
          <w:rtl/>
        </w:rPr>
        <w:t>میان فقهاء زمان شیخ طوسی مورد اجماع است حتما باید یک جائی به عنوان یک نظر مخالفی آمده باشد ولو این فقهاء به روایتی هم تمسک کرده باشند. در حالی که شیخ طوسی،</w:t>
      </w:r>
      <w:r w:rsidRPr="00F46A0A">
        <w:rPr>
          <w:rFonts w:hint="cs"/>
          <w:rtl/>
        </w:rPr>
        <w:t xml:space="preserve"> </w:t>
      </w:r>
      <w:r>
        <w:rPr>
          <w:rFonts w:hint="cs"/>
          <w:rtl/>
        </w:rPr>
        <w:t xml:space="preserve">ابن ادریس، بن زهره و امثال اینها همه اجماع فرقه را نقل می کنند و از احدی از آنان حرف دیگری نقل نشده </w:t>
      </w:r>
      <w:r>
        <w:rPr>
          <w:rFonts w:hint="cs"/>
          <w:rtl/>
        </w:rPr>
        <w:t>است. پس بنابر این به نظر می آید که احتمال مدرکیت در این فرض مانع نیست.</w:t>
      </w:r>
    </w:p>
    <w:p w14:paraId="4001395F" w14:textId="77777777" w:rsidR="00DD7194" w:rsidRDefault="00E42364" w:rsidP="008959EF">
      <w:pPr>
        <w:rPr>
          <w:rtl/>
        </w:rPr>
      </w:pPr>
      <w:r>
        <w:rPr>
          <w:rFonts w:hint="cs"/>
          <w:rtl/>
        </w:rPr>
        <w:t>این یک بحث کلی است. نظر ما این است که احتمال مدرکیت علی الاصول ولو لولای خصائصی در مقام مضر به اجماع حدسی و حجیت اجماع حدسی است، ولی اگر یک شرائط خاصی پدید آید که نکاتی را در بحث مطرح ک</w:t>
      </w:r>
      <w:r>
        <w:rPr>
          <w:rFonts w:hint="cs"/>
          <w:rtl/>
        </w:rPr>
        <w:t xml:space="preserve">نیم مثل همین بحثی که امروز مطرح کردیم، به نظر می آید که اجماع مدرکی حتی مدرک قطعی مضر نباشد تا چه برسد به احتمال مدرکیت. به دلیل همین نکته ای که عرض کردیم و اینکه احتمال مدرکیت اضراری به کشف از وجود رأی در میان اصحاب ائمه متلقاتا عن المعصوم نمی بینیم. </w:t>
      </w:r>
    </w:p>
    <w:p w14:paraId="0A02C6EF" w14:textId="77777777" w:rsidR="00DD7194" w:rsidRPr="004F1CEA" w:rsidRDefault="00E42364" w:rsidP="0042079C">
      <w:pPr>
        <w:pStyle w:val="Heading1"/>
        <w:rPr>
          <w:rtl/>
        </w:rPr>
      </w:pPr>
      <w:bookmarkStart w:id="1833" w:name="_Toc38090251"/>
      <w:bookmarkStart w:id="1834" w:name="_Toc107430876"/>
      <w:r>
        <w:rPr>
          <w:rFonts w:hint="cs"/>
          <w:rtl/>
        </w:rPr>
        <w:t>اثب</w:t>
      </w:r>
      <w:r>
        <w:rPr>
          <w:rFonts w:hint="cs"/>
          <w:rtl/>
        </w:rPr>
        <w:t>ات حجیت  اجماع محتمل المدرک در احتمالات ضعیف غیر</w:t>
      </w:r>
      <w:r w:rsidRPr="004F1CEA">
        <w:rPr>
          <w:rFonts w:hint="cs"/>
          <w:rtl/>
        </w:rPr>
        <w:t xml:space="preserve"> عقلائی</w:t>
      </w:r>
      <w:bookmarkEnd w:id="1833"/>
      <w:bookmarkEnd w:id="1834"/>
    </w:p>
    <w:p w14:paraId="27967500" w14:textId="77777777" w:rsidR="00DD7194" w:rsidRDefault="00E42364" w:rsidP="0042079C">
      <w:pPr>
        <w:rPr>
          <w:rtl/>
        </w:rPr>
      </w:pPr>
      <w:r>
        <w:rPr>
          <w:rFonts w:hint="cs"/>
          <w:rtl/>
        </w:rPr>
        <w:t>نکته دیگری که به این اهمیت نیست این است که: در بحث احتمال مدرکیت احتمال باید عقلائی باشد. این را فقهاء در بحث اصولشان مطرح کرده اند. احتمال آنجایی مضر است عقلائی باشد و عقلائی بودن تارة به میزان احتما</w:t>
      </w:r>
      <w:r>
        <w:rPr>
          <w:rFonts w:hint="cs"/>
          <w:rtl/>
        </w:rPr>
        <w:t xml:space="preserve">ل است. پس احتمال باید ضئیل و ضعیف نباشد تا مانع حجیت اجماع شود. </w:t>
      </w:r>
    </w:p>
    <w:p w14:paraId="521340FD" w14:textId="77777777" w:rsidR="00DD7194" w:rsidRDefault="00E42364" w:rsidP="0042079C">
      <w:pPr>
        <w:rPr>
          <w:rtl/>
        </w:rPr>
      </w:pPr>
      <w:r>
        <w:rPr>
          <w:rFonts w:hint="cs"/>
          <w:rtl/>
        </w:rPr>
        <w:t>یک نکته دیگری که در عقلائی بودن به ذهن می رسد این است که منشأ و قرینه واقعی هم داشته باشد. انسان گوشه ای بنشیند و همین طور احتمال بدهد این می شود احتمال ذهنی مجرد {که اثری ندارد} و باید قرائن</w:t>
      </w:r>
      <w:r>
        <w:rPr>
          <w:rFonts w:hint="cs"/>
          <w:rtl/>
        </w:rPr>
        <w:t xml:space="preserve"> بیرونی هم به آن ضمیمه شود {تا احتمال عقلائی شود}. </w:t>
      </w:r>
    </w:p>
    <w:p w14:paraId="47B10865" w14:textId="77777777" w:rsidR="00DD7194" w:rsidRDefault="00DD7194" w:rsidP="008959EF">
      <w:pPr>
        <w:rPr>
          <w:b/>
          <w:bCs/>
          <w:color w:val="FF0000"/>
          <w:rtl/>
        </w:rPr>
      </w:pPr>
    </w:p>
    <w:p w14:paraId="6D9BE667" w14:textId="77777777" w:rsidR="00DD7194" w:rsidRPr="004F1CEA" w:rsidRDefault="00E42364" w:rsidP="00611A33">
      <w:pPr>
        <w:pStyle w:val="Heading1"/>
        <w:rPr>
          <w:rtl/>
        </w:rPr>
      </w:pPr>
      <w:bookmarkStart w:id="1835" w:name="_Toc38090252"/>
      <w:bookmarkStart w:id="1836" w:name="_Toc107430877"/>
      <w:r>
        <w:rPr>
          <w:rFonts w:hint="cs"/>
          <w:rtl/>
        </w:rPr>
        <w:t>غیر عقلائی بودن احتمال مدرکیت  در اجماع محل بحث با توجه به کلمات فقها</w:t>
      </w:r>
      <w:bookmarkEnd w:id="1835"/>
      <w:bookmarkEnd w:id="1836"/>
    </w:p>
    <w:p w14:paraId="10E2E3D9" w14:textId="77777777" w:rsidR="00DD7194" w:rsidRDefault="00E42364" w:rsidP="00611A33">
      <w:pPr>
        <w:rPr>
          <w:rtl/>
        </w:rPr>
      </w:pPr>
      <w:r>
        <w:rPr>
          <w:rFonts w:hint="cs"/>
          <w:rtl/>
        </w:rPr>
        <w:t xml:space="preserve">ما در بحث احتمال مدرکیت در بحث خودمان باید ببینیم که آیا احتمال مدرکیت این اجماع وجود دارد. برای این منظور مراجعه به کلمات علماء </w:t>
      </w:r>
      <w:r>
        <w:rPr>
          <w:rFonts w:hint="cs"/>
          <w:rtl/>
        </w:rPr>
        <w:t>کمک می کند که عقلائی بودن احتمال مدرکیت را تشخیص دهیم.</w:t>
      </w:r>
    </w:p>
    <w:p w14:paraId="6B4BBAFF" w14:textId="77777777" w:rsidR="00DD7194" w:rsidRDefault="00E42364" w:rsidP="00611A33">
      <w:pPr>
        <w:rPr>
          <w:rtl/>
        </w:rPr>
      </w:pPr>
      <w:r>
        <w:rPr>
          <w:rFonts w:hint="cs"/>
          <w:rtl/>
        </w:rPr>
        <w:lastRenderedPageBreak/>
        <w:t>مرحوم ابن ادریس در سرائر در مساله وقف الی سنة وقتی می گوید از شروط وقف دوام است فرماید: فلو وقف الی سنة بطل، بعد می فرماید: و الدلیل علی صحة ما اعتبرناه من الشروط بعد اجماع الطائفة (یا بعد اجماع الاصحا</w:t>
      </w:r>
      <w:r>
        <w:rPr>
          <w:rFonts w:hint="cs"/>
          <w:rtl/>
        </w:rPr>
        <w:t>ب) و یک دلیلی آورده اند. که اگر شروط تمام و متکامل باشد مسلّم وقف است، و اگر نباشد لم یثبت صحت چنین وقفی. که شبیه یک اصل عملی می ماند.</w:t>
      </w:r>
    </w:p>
    <w:p w14:paraId="5351A732" w14:textId="77777777" w:rsidR="00DD7194" w:rsidRDefault="00E42364" w:rsidP="00611A33">
      <w:pPr>
        <w:rPr>
          <w:rtl/>
        </w:rPr>
      </w:pPr>
      <w:r>
        <w:rPr>
          <w:rFonts w:hint="cs"/>
          <w:rtl/>
        </w:rPr>
        <w:t>خب ببینید تعبیر ایشان را که بعد از اجماع الطائفة این دلیل را آورده اند. یعنی اگر ما باشیم و تجرید کنیم این اجماع طائفه را</w:t>
      </w:r>
      <w:r>
        <w:rPr>
          <w:rFonts w:hint="cs"/>
          <w:rtl/>
        </w:rPr>
        <w:t xml:space="preserve"> از این دلیل مذکور، یقین داریم که اگر این دلیل مذکور هم نبود ایشان به همین اجماع طائفه حکم می کردند. چون می گویند بعد اجماع الطائفة این را داریم.</w:t>
      </w:r>
    </w:p>
    <w:p w14:paraId="7E880BFE" w14:textId="77777777" w:rsidR="00DD7194" w:rsidRDefault="00E42364" w:rsidP="008959EF">
      <w:pPr>
        <w:rPr>
          <w:rtl/>
        </w:rPr>
      </w:pPr>
      <w:r>
        <w:rPr>
          <w:rFonts w:hint="cs"/>
          <w:rtl/>
        </w:rPr>
        <w:t>عین همین حرف را ابن زهره در غنیة النزوع فرموده است، که گفته دلیل بر صحت این شرائط بعد اجماع الاصحاب (یا بعد اج</w:t>
      </w:r>
      <w:r>
        <w:rPr>
          <w:rFonts w:hint="cs"/>
          <w:rtl/>
        </w:rPr>
        <w:t xml:space="preserve">ماع الطائفة) همین مسئله است که اگر شروط متکامل باشد مسلم وقف درست است و اگر نباشد دلیلی بر صحتش نیست. </w:t>
      </w:r>
    </w:p>
    <w:p w14:paraId="4440FF84" w14:textId="77777777" w:rsidR="00DD7194" w:rsidRDefault="00E42364" w:rsidP="008959EF">
      <w:pPr>
        <w:rPr>
          <w:rtl/>
        </w:rPr>
      </w:pPr>
      <w:r>
        <w:rPr>
          <w:rFonts w:hint="cs"/>
          <w:rtl/>
        </w:rPr>
        <w:t xml:space="preserve">می بینید که می گوید بعد اجماع الطائفة. ما از این نحوه بیان مطمئنیم که اگر آن دلیل هم نبود همین اجماع طائفه برای حکم اینها کافی بود و فتوی می دادند. </w:t>
      </w:r>
    </w:p>
    <w:p w14:paraId="0C9748B1" w14:textId="77777777" w:rsidR="00DD7194" w:rsidRDefault="00E42364" w:rsidP="00FC1F1C">
      <w:pPr>
        <w:rPr>
          <w:rtl/>
        </w:rPr>
      </w:pPr>
      <w:r>
        <w:rPr>
          <w:rFonts w:hint="cs"/>
          <w:rtl/>
        </w:rPr>
        <w:t>پس د</w:t>
      </w:r>
      <w:r>
        <w:rPr>
          <w:rFonts w:hint="cs"/>
          <w:rtl/>
        </w:rPr>
        <w:t>ر این اجماعی {که مستند فتوایشان است} نمی توانیم بگوئیم احتمال مدرکیت می دهیم. این دلیلی که ذکر کرده اند یک دلیل مازاد است. و الا آنها به همان اجماع اکتفاء می کردند. یعنی همان تسالمی که در بین فقهاء مستقر بوده، سند فتوایشان است، البته دلیل دیگری هم به آن ضم</w:t>
      </w:r>
      <w:r>
        <w:rPr>
          <w:rFonts w:hint="cs"/>
          <w:rtl/>
        </w:rPr>
        <w:t>یمه شده است ولی به صورتی  که ما یقین داریم اگر آن دلیل نبود باز به همین حکم، فتوی می داده اند و این مسلم است.</w:t>
      </w:r>
    </w:p>
    <w:p w14:paraId="22CC6AB2" w14:textId="77777777" w:rsidR="00DD7194" w:rsidRDefault="00E42364" w:rsidP="00FC1F1C">
      <w:pPr>
        <w:rPr>
          <w:rtl/>
        </w:rPr>
      </w:pPr>
      <w:r>
        <w:rPr>
          <w:rFonts w:hint="cs"/>
          <w:rtl/>
        </w:rPr>
        <w:t>عبارت شیخ طوسی هم نظیر این است که می فرماید دلیل ما اجماع الطائفة و اخبارهم است. خب این عطف کردن یعنی اگر اخبارشان هم نبود اجماع طائفه {کافی} بود.</w:t>
      </w:r>
      <w:r>
        <w:rPr>
          <w:rFonts w:hint="cs"/>
          <w:rtl/>
        </w:rPr>
        <w:t xml:space="preserve"> پس معلوم می شود که در مقام فتوی اینطور نیست که صرفا به یک دلیل اکتفاء کرده باشند. ما می دانیم آن تسالمی که بین فقهاء بوده حتما بوده، و اینها به آن تکیه کرده اند، البته دلیل دیگر هم در مقام وجود دارد که اخبار است. ولی به همان اجماع تکیه کرده اند. و مهم همی</w:t>
      </w:r>
      <w:r>
        <w:rPr>
          <w:rFonts w:hint="cs"/>
          <w:rtl/>
        </w:rPr>
        <w:t xml:space="preserve">ن است که فتوایی بدهند و تکیه کنند بر آن تسالمی که در میان فقهاء مستقر شده است. </w:t>
      </w:r>
    </w:p>
    <w:p w14:paraId="1725F194" w14:textId="77777777" w:rsidR="00DD7194" w:rsidRDefault="00E42364" w:rsidP="00FC1F1C">
      <w:pPr>
        <w:rPr>
          <w:rtl/>
        </w:rPr>
      </w:pPr>
      <w:r>
        <w:rPr>
          <w:rFonts w:hint="cs"/>
          <w:rtl/>
        </w:rPr>
        <w:t xml:space="preserve">این هم یک نکته ای است که می خواهیم بگوئیم باید توجه کنیم در مقام اینکه می خواهیم اجماعی را که محتمل المدرک است از حجیت اسقاط کنیم، باید ملاحظه کنیم {که نقش آن مدرک به چه میزان </w:t>
      </w:r>
      <w:r>
        <w:rPr>
          <w:rFonts w:hint="cs"/>
          <w:rtl/>
        </w:rPr>
        <w:t xml:space="preserve">است}. در بحث ما به نظر می </w:t>
      </w:r>
      <w:r>
        <w:rPr>
          <w:rFonts w:hint="cs"/>
          <w:rtl/>
        </w:rPr>
        <w:lastRenderedPageBreak/>
        <w:t>آید فتوای برخی از فقهاء که حتما اینطور است. برخی دیگر هم که هیچ ذکری از اجماع نکرده اند، ما مطئنیم که به همین تسالم فی المقام تمسک کرده اند. و الا خیلی بعید است که در مثل فقهای عهد ابن ادریس و ابن زهره و بعدتر محقق صاحب شرایع خبری</w:t>
      </w:r>
      <w:r>
        <w:rPr>
          <w:rFonts w:hint="cs"/>
          <w:rtl/>
        </w:rPr>
        <w:t xml:space="preserve"> داشته باشند یا به اصلی استناد کنند صرفا بدون اینکه بخواهند به تسالم تکیه کنند ولی در کتب فقهی شان هیچ نامی از آن نبرند، این واقعا خیلی مستبعد است. </w:t>
      </w:r>
    </w:p>
    <w:p w14:paraId="25B1761C" w14:textId="77777777" w:rsidR="00DD7194" w:rsidRPr="004F1CEA" w:rsidRDefault="00E42364" w:rsidP="00FC1F1C">
      <w:pPr>
        <w:pStyle w:val="Heading1"/>
        <w:rPr>
          <w:rtl/>
        </w:rPr>
      </w:pPr>
      <w:bookmarkStart w:id="1837" w:name="_Toc38090253"/>
      <w:bookmarkStart w:id="1838" w:name="_Toc107430878"/>
      <w:r w:rsidRPr="004F1CEA">
        <w:rPr>
          <w:rFonts w:hint="cs"/>
          <w:rtl/>
        </w:rPr>
        <w:t>خلاصه عدم اضرار بحث احتمال مدرکیت در مقام</w:t>
      </w:r>
      <w:bookmarkEnd w:id="1837"/>
      <w:bookmarkEnd w:id="1838"/>
    </w:p>
    <w:p w14:paraId="240CE49E" w14:textId="77777777" w:rsidR="00DD7194" w:rsidRDefault="00E42364" w:rsidP="00FC1F1C">
      <w:pPr>
        <w:rPr>
          <w:rtl/>
        </w:rPr>
      </w:pPr>
      <w:r>
        <w:rPr>
          <w:rFonts w:hint="cs"/>
          <w:rtl/>
        </w:rPr>
        <w:t xml:space="preserve">بنابر این به نظر می رسد که اولا بطور کلی نباید اینطور باشد که هر </w:t>
      </w:r>
      <w:r>
        <w:rPr>
          <w:rFonts w:hint="cs"/>
          <w:rtl/>
        </w:rPr>
        <w:t>کجا یک اجماعی دیدیم بگوئیم این احتمال مدرکیتش وجود دارد لذا ساقط است. این شیوه واقعا نادرست است. بلکه باید ببینیم این مسئله، مورد ابتلاء بوده یا نبوده. و اینکه نحوه بیان فقهاء چطور بوده است. آیا آنجا که فتوی داده اند اشاراتی کرده اند به مستند بدون اینکه به</w:t>
      </w:r>
      <w:r>
        <w:rPr>
          <w:rFonts w:hint="cs"/>
          <w:rtl/>
        </w:rPr>
        <w:t xml:space="preserve"> اجماع تکیه کرده باشند، یا اینکه به اخبار تمسک کرده اند در کنار استناد به اجماع که در این صورت ضرری نمی رساند. اینها همه مهم است مخصوصا آن بحث ابتلاء. </w:t>
      </w:r>
    </w:p>
    <w:p w14:paraId="1DAB5013" w14:textId="77777777" w:rsidR="00DD7194" w:rsidRDefault="00E42364" w:rsidP="00B774FA">
      <w:pPr>
        <w:rPr>
          <w:rtl/>
        </w:rPr>
      </w:pPr>
      <w:r>
        <w:rPr>
          <w:rFonts w:hint="cs"/>
          <w:rtl/>
        </w:rPr>
        <w:t>بحث ما نیز از این قسمی است که احتمال مدرکیت ضرر نمی رساند. ما مطئنیم که اولا بخاطر اینکه این مسئله، مسئل</w:t>
      </w:r>
      <w:r>
        <w:rPr>
          <w:rFonts w:hint="cs"/>
          <w:rtl/>
        </w:rPr>
        <w:t>ه مورد ابتلائی بوده است، اینکه یکی دو سه تا از کلمات فقهاء حتی محتمل المدرکی محض هم باشد، یعنی به اجماع تکیه نکرده باشند،اصلا اضراری نمی رساند.</w:t>
      </w:r>
    </w:p>
    <w:p w14:paraId="502BB81A" w14:textId="77777777" w:rsidR="00DD7194" w:rsidRDefault="00E42364" w:rsidP="00B774FA">
      <w:pPr>
        <w:rPr>
          <w:rtl/>
        </w:rPr>
      </w:pPr>
      <w:r>
        <w:rPr>
          <w:rFonts w:hint="cs"/>
          <w:rtl/>
        </w:rPr>
        <w:t xml:space="preserve"> علاوه بر اینکه عبارتهای فقهاء در این بحث طوری است که به نظر می آید که اینها یا صراحتا به اجماع تکیه کرده اند یا</w:t>
      </w:r>
      <w:r>
        <w:rPr>
          <w:rFonts w:hint="cs"/>
          <w:rtl/>
        </w:rPr>
        <w:t xml:space="preserve"> اگر اجماع را هم نیاورده اند به نظر می آید که بسیار مستبعد است که چیزی غیر از اجماع مستندشان باشد و ذکر نکرده باشند. </w:t>
      </w:r>
    </w:p>
    <w:p w14:paraId="3842970F" w14:textId="77777777" w:rsidR="00DD7194" w:rsidRDefault="00E42364" w:rsidP="008959EF">
      <w:pPr>
        <w:rPr>
          <w:rtl/>
        </w:rPr>
      </w:pPr>
      <w:r>
        <w:rPr>
          <w:rFonts w:hint="cs"/>
          <w:rtl/>
        </w:rPr>
        <w:t>بنابر این به نظر بنده احتمال مدرکیت در اینجا در بحث ما هیچ اضراری نمی رساند، و اجماع صغرویا و به لحاظ حجیت هر دو تمام است.</w:t>
      </w:r>
    </w:p>
    <w:p w14:paraId="6DA9FD94" w14:textId="77777777" w:rsidR="00DD7194" w:rsidRPr="004F1CEA" w:rsidRDefault="00E42364" w:rsidP="00B774FA">
      <w:pPr>
        <w:pStyle w:val="Heading1"/>
        <w:rPr>
          <w:rtl/>
        </w:rPr>
      </w:pPr>
      <w:bookmarkStart w:id="1839" w:name="_Toc38090254"/>
      <w:bookmarkStart w:id="1840" w:name="_Toc107430879"/>
      <w:r w:rsidRPr="004F1CEA">
        <w:rPr>
          <w:rFonts w:hint="cs"/>
          <w:rtl/>
        </w:rPr>
        <w:t xml:space="preserve">مخالفت فقیه با </w:t>
      </w:r>
      <w:r w:rsidRPr="004F1CEA">
        <w:rPr>
          <w:rFonts w:hint="cs"/>
          <w:rtl/>
        </w:rPr>
        <w:t>اجماعات قدمائی مشکل و خلاف احتیاط است</w:t>
      </w:r>
      <w:bookmarkEnd w:id="1839"/>
      <w:bookmarkEnd w:id="1840"/>
    </w:p>
    <w:p w14:paraId="2D71FC85" w14:textId="77777777" w:rsidR="00DD7194" w:rsidRDefault="00E42364" w:rsidP="00B774FA">
      <w:pPr>
        <w:rPr>
          <w:rtl/>
        </w:rPr>
      </w:pPr>
      <w:r>
        <w:rPr>
          <w:rFonts w:hint="cs"/>
          <w:rtl/>
        </w:rPr>
        <w:t>یک نکته روشی هم می خواهم عرض کنم که غمض نظر از بحث صغروی که در تحقق اجماع کردیم و بحث کبروی که در حجیت اجماع کردیم در اینجا، می خواهم عرض کنم که اصلا مخالفت فقیه با اجماعات قدمائی واقعا مشکل است. اینکه فقیه جرأت کند چن</w:t>
      </w:r>
      <w:r>
        <w:rPr>
          <w:rFonts w:hint="cs"/>
          <w:rtl/>
        </w:rPr>
        <w:t xml:space="preserve">ین اجماع مستقری را که اینطور شیخ طوسی، ابن ادریس، ابن زهره نقل می کنند و برای خود وی </w:t>
      </w:r>
      <w:r>
        <w:rPr>
          <w:rFonts w:hint="cs"/>
          <w:rtl/>
        </w:rPr>
        <w:lastRenderedPageBreak/>
        <w:t>نیز با کلمات فقهاء قابل تحصیل است، با احتمال مدرکیت ساقط کند و چون دلیل دیگری نیز در مقام نیست حکم به صت وقف الی مدة کند؛ به نظر ما این روش، روش درستی نیست. اقلش این است ک</w:t>
      </w:r>
      <w:r>
        <w:rPr>
          <w:rFonts w:hint="cs"/>
          <w:rtl/>
        </w:rPr>
        <w:t xml:space="preserve">ه در این موارد باید احتیاط کرد. </w:t>
      </w:r>
    </w:p>
    <w:p w14:paraId="08F14792" w14:textId="77777777" w:rsidR="00DD7194" w:rsidRDefault="00E42364" w:rsidP="005060AC">
      <w:pPr>
        <w:rPr>
          <w:rtl/>
        </w:rPr>
      </w:pPr>
      <w:r>
        <w:rPr>
          <w:rFonts w:hint="cs"/>
          <w:rtl/>
        </w:rPr>
        <w:t>من شنیده ام (خودم در تقریرات مرحوم آقای خوئی ندیده ام) که ایشان هم خیلی معتنی به اجماعات نبوده است. شنیده شده است که ایشان فرموده فقط دو فرع در فقه داریم که محضا به اجماع متکی باشد و محتمل المدرکی نباشد و مستندش اجماع باشد.</w:t>
      </w:r>
      <w:r>
        <w:rPr>
          <w:rFonts w:hint="cs"/>
          <w:rtl/>
        </w:rPr>
        <w:t xml:space="preserve"> در حالی که از مرحوم آقای بروجردی نقل شده که ایشان فرموده بیش از هفتاد فرع است. </w:t>
      </w:r>
    </w:p>
    <w:p w14:paraId="2B5369EE" w14:textId="77777777" w:rsidR="00DD7194" w:rsidRDefault="00E42364" w:rsidP="008959EF">
      <w:pPr>
        <w:rPr>
          <w:rtl/>
        </w:rPr>
      </w:pPr>
      <w:r>
        <w:rPr>
          <w:rFonts w:hint="cs"/>
          <w:rtl/>
        </w:rPr>
        <w:t>حالا کار به این نقلها نداریم. مهم این است که مرحوم آقای خوئی که آنطور فرموده باز از ایشان نقل شده است که ایشان فرموده اند در عین حال من بر خلاف اجماعات قدماء لا أفتی. حالا نمی</w:t>
      </w:r>
      <w:r>
        <w:rPr>
          <w:rFonts w:hint="cs"/>
          <w:rtl/>
        </w:rPr>
        <w:t xml:space="preserve"> دانم در تقریرات ایشان این عبارت هست یا نیست باید دید، ولکن این نقل شده است.</w:t>
      </w:r>
    </w:p>
    <w:p w14:paraId="3A13AAA6" w14:textId="77777777" w:rsidR="00DD7194" w:rsidRDefault="00E42364" w:rsidP="008959EF">
      <w:pPr>
        <w:rPr>
          <w:rtl/>
        </w:rPr>
      </w:pPr>
      <w:r>
        <w:rPr>
          <w:rFonts w:hint="cs"/>
          <w:rtl/>
        </w:rPr>
        <w:t>خیلی مسئله مهمی است. عرض من این است که به لحاظ عملی فقیه نباید اینطور باشد که حتی اگر این اجماعات هم برایش تمام نیست اینطور بی اعتناء باشد و بر خلاف اجماعت، فتوای صریح بدهد. این د</w:t>
      </w:r>
      <w:r>
        <w:rPr>
          <w:rFonts w:hint="cs"/>
          <w:rtl/>
        </w:rPr>
        <w:t>شوار است و خلاف احتیاط است.</w:t>
      </w:r>
    </w:p>
    <w:p w14:paraId="1F867E52" w14:textId="77777777" w:rsidR="00DD7194" w:rsidRDefault="00E42364" w:rsidP="00A354B7">
      <w:pPr>
        <w:rPr>
          <w:rtl/>
        </w:rPr>
      </w:pPr>
      <w:r>
        <w:rPr>
          <w:rFonts w:hint="cs"/>
          <w:rtl/>
        </w:rPr>
        <w:t>علی أیّ حال نتیجه این شد که مسئله ما صاف است، اجماع محقق است، تاما هم محقق است محکیا و محصلا، و به لحاظ صغروی هم احتمال مدرکیتش مضر نیست. بنابر این، این تعابیر تم الاجماع و اینکه اجماع مدرکی است و امثال ذلک اینها همه به نظر ما ن</w:t>
      </w:r>
      <w:r>
        <w:rPr>
          <w:rFonts w:hint="cs"/>
          <w:rtl/>
        </w:rPr>
        <w:t>ادرست است و می شود در این مسئله برای اشتراط دوام به معنای عدم توقیت بزمان خاص</w:t>
      </w:r>
      <w:r w:rsidRPr="00A354B7">
        <w:rPr>
          <w:rFonts w:hint="cs"/>
          <w:rtl/>
        </w:rPr>
        <w:t xml:space="preserve"> </w:t>
      </w:r>
      <w:r>
        <w:rPr>
          <w:rFonts w:hint="cs"/>
          <w:rtl/>
        </w:rPr>
        <w:t>به اجماع تکیه کرد. این غیر از فرع بعد است که انشاءالله بعدا خواهد آمد.</w:t>
      </w:r>
    </w:p>
    <w:p w14:paraId="05A8C55E" w14:textId="77777777" w:rsidR="00DD7194" w:rsidRDefault="00E42364" w:rsidP="00D24186">
      <w:pPr>
        <w:rPr>
          <w:rtl/>
        </w:rPr>
      </w:pPr>
      <w:r>
        <w:rPr>
          <w:rFonts w:hint="cs"/>
          <w:rtl/>
        </w:rPr>
        <w:t>تا اینجا راجع به بحث اجماع بود.</w:t>
      </w:r>
    </w:p>
    <w:p w14:paraId="36A855C1" w14:textId="77777777" w:rsidR="00DD7194" w:rsidRPr="00250742" w:rsidRDefault="00E42364" w:rsidP="00A354B7">
      <w:pPr>
        <w:pStyle w:val="Heading1"/>
        <w:rPr>
          <w:rtl/>
        </w:rPr>
      </w:pPr>
      <w:bookmarkStart w:id="1841" w:name="_Toc38090255"/>
      <w:bookmarkStart w:id="1842" w:name="_Toc107430880"/>
      <w:r w:rsidRPr="00250742">
        <w:rPr>
          <w:rFonts w:hint="cs"/>
          <w:rtl/>
        </w:rPr>
        <w:t>بررسی مسئله در صورت نبود</w:t>
      </w:r>
      <w:r>
        <w:rPr>
          <w:rFonts w:hint="cs"/>
          <w:rtl/>
        </w:rPr>
        <w:t xml:space="preserve"> یا عدم حجیت</w:t>
      </w:r>
      <w:r w:rsidRPr="00250742">
        <w:rPr>
          <w:rFonts w:hint="cs"/>
          <w:rtl/>
        </w:rPr>
        <w:t xml:space="preserve"> اجماع و ادله دیگر</w:t>
      </w:r>
      <w:bookmarkEnd w:id="1841"/>
      <w:bookmarkEnd w:id="1842"/>
    </w:p>
    <w:p w14:paraId="72EEA633" w14:textId="77777777" w:rsidR="00DD7194" w:rsidRDefault="00E42364" w:rsidP="003D3A95">
      <w:pPr>
        <w:rPr>
          <w:rtl/>
        </w:rPr>
      </w:pPr>
      <w:r>
        <w:rPr>
          <w:rFonts w:hint="cs"/>
          <w:rtl/>
        </w:rPr>
        <w:t xml:space="preserve">یک مسئله دیگری هم باقی می ماند که باید در آن هم دقت کنیم. اگر ما نتوانستیم به ادله دیگری که هست استناد پیدا کنیم و اجماع هم بر ما تمام نشد، تکلیف چیست؟ اینجا فرق می کند. </w:t>
      </w:r>
    </w:p>
    <w:p w14:paraId="486AF19B" w14:textId="77777777" w:rsidR="00DD7194" w:rsidRPr="00250742" w:rsidRDefault="00E42364" w:rsidP="00A354B7">
      <w:pPr>
        <w:pStyle w:val="Heading1"/>
        <w:rPr>
          <w:rtl/>
        </w:rPr>
      </w:pPr>
      <w:bookmarkStart w:id="1843" w:name="_Toc38090256"/>
      <w:bookmarkStart w:id="1844" w:name="_Toc107430881"/>
      <w:r w:rsidRPr="00250742">
        <w:rPr>
          <w:rFonts w:hint="cs"/>
          <w:rtl/>
        </w:rPr>
        <w:t>وظیفه کسانی که به عمومات تمسک می کنند</w:t>
      </w:r>
      <w:bookmarkEnd w:id="1843"/>
      <w:bookmarkEnd w:id="1844"/>
    </w:p>
    <w:p w14:paraId="49C3A38C" w14:textId="77777777" w:rsidR="00DD7194" w:rsidRDefault="00E42364" w:rsidP="003D3A95">
      <w:pPr>
        <w:rPr>
          <w:rtl/>
        </w:rPr>
      </w:pPr>
      <w:r>
        <w:rPr>
          <w:rFonts w:hint="cs"/>
          <w:rtl/>
        </w:rPr>
        <w:t>فقهائی که مثل صاحب عروه به عمومات اوفوا بالعقود</w:t>
      </w:r>
      <w:r>
        <w:rPr>
          <w:rFonts w:hint="cs"/>
          <w:rtl/>
        </w:rPr>
        <w:t xml:space="preserve"> یا به عمومات مثل الوقوف علی حسب ما یوقفها اهلها تمسک می کنند، اینها راحت هستند. اگر آنطور که ایشان فرموده که العمدة الاجماع إن تم، اگر واقعا هم تشکیک کند در اجماع و </w:t>
      </w:r>
      <w:r>
        <w:rPr>
          <w:rFonts w:hint="cs"/>
          <w:rtl/>
        </w:rPr>
        <w:lastRenderedPageBreak/>
        <w:t xml:space="preserve">جرأت مخالفت با اجماعات هم داشته باشد، می تواند تمسک کند به عمومات و تصحیح کند وقف الی مدة </w:t>
      </w:r>
      <w:r>
        <w:rPr>
          <w:rFonts w:hint="cs"/>
          <w:rtl/>
        </w:rPr>
        <w:t>را. منتهی عملا ایشان این کار را نکرده است. با اینکه خود ایشان از فقهاء بسیار شجاع است که در کنار تضلعش و دقت و احاطه فوق العاده اش در فقه یک فقیه شجاعی است، با این حال در اینجا بر خلاف بعضی کسانی که نقل کرده اند صاحب عروه صراحتا نظری بر خلاف نداده است. و ف</w:t>
      </w:r>
      <w:r>
        <w:rPr>
          <w:rFonts w:hint="cs"/>
          <w:rtl/>
        </w:rPr>
        <w:t>رموده است: «العمدة الاجماع إن تمّ، و علیه فلو قرنه بمدة بطل». یعنی آمده آن طرف را بیان کرده است که علی فرض تحقق الاجماع است. یعنی بر خلاف اجماع نظر نداده است. ولی علی القاعده (لولا الاحتیاط) باید یک فقیهی مثل صاحب عروه باید بر خلاف اجماع نظر می داد چون ایش</w:t>
      </w:r>
      <w:r>
        <w:rPr>
          <w:rFonts w:hint="cs"/>
          <w:rtl/>
        </w:rPr>
        <w:t xml:space="preserve">ان به عمومات تمسک می کند. </w:t>
      </w:r>
    </w:p>
    <w:p w14:paraId="7165FC56" w14:textId="77777777" w:rsidR="00DD7194" w:rsidRPr="00250742" w:rsidRDefault="00E42364" w:rsidP="00A354B7">
      <w:pPr>
        <w:pStyle w:val="Heading1"/>
        <w:rPr>
          <w:rtl/>
        </w:rPr>
      </w:pPr>
      <w:bookmarkStart w:id="1845" w:name="_Toc38090257"/>
      <w:bookmarkStart w:id="1846" w:name="_Toc107430882"/>
      <w:r w:rsidRPr="00250742">
        <w:rPr>
          <w:rFonts w:hint="cs"/>
          <w:rtl/>
        </w:rPr>
        <w:t>وظیفه کسانی که به عمومات تمسک نمی کنند</w:t>
      </w:r>
      <w:bookmarkEnd w:id="1845"/>
      <w:bookmarkEnd w:id="1846"/>
    </w:p>
    <w:p w14:paraId="708E5E35" w14:textId="77777777" w:rsidR="00DD7194" w:rsidRDefault="00E42364" w:rsidP="003D3A95">
      <w:pPr>
        <w:rPr>
          <w:rtl/>
        </w:rPr>
      </w:pPr>
      <w:r>
        <w:rPr>
          <w:rFonts w:hint="cs"/>
          <w:rtl/>
        </w:rPr>
        <w:t>اما کسانی که به عمومات تمسک نمی کنند مثل برخی از فقهاء معاصر که در جای جای موارد تمسک به عموم فرموده اند که ما عمومی نداریم و وقوف علی حسب ما یقفها اهلها در مقام بیان تصحیح اسباب نیست، کما ا</w:t>
      </w:r>
      <w:r>
        <w:rPr>
          <w:rFonts w:hint="cs"/>
          <w:rtl/>
        </w:rPr>
        <w:t>ینکه مرحوم آخوند در موارد متعددی فرموده اند، دیگر اینها نمی توانند اینجا به عموم تمسک کنند، و بعد از تشکیک در اجماع باید قائل به عدم تمامیت وقف الی مدة باشند و وقف الی سنة را باطل بدانند از باب عدم علم به تحقق اثر یا اصالة الفساد. و عجیب است که برخی از این</w:t>
      </w:r>
      <w:r>
        <w:rPr>
          <w:rFonts w:hint="cs"/>
          <w:rtl/>
        </w:rPr>
        <w:t xml:space="preserve"> بزرگان در اجماع تشکیک کرده اند وبعد هم فرموده اند اقوی عندنا الصحة. </w:t>
      </w:r>
    </w:p>
    <w:p w14:paraId="20C117E8" w14:textId="77777777" w:rsidR="00DD7194" w:rsidRPr="00250742" w:rsidRDefault="00E42364" w:rsidP="00F52AAF">
      <w:pPr>
        <w:pStyle w:val="Heading1"/>
        <w:rPr>
          <w:rtl/>
        </w:rPr>
      </w:pPr>
      <w:bookmarkStart w:id="1847" w:name="_Toc38090258"/>
      <w:bookmarkStart w:id="1848" w:name="_Toc107430883"/>
      <w:r>
        <w:rPr>
          <w:rFonts w:hint="cs"/>
          <w:rtl/>
        </w:rPr>
        <w:t xml:space="preserve">وجه تمسک </w:t>
      </w:r>
      <w:r w:rsidRPr="00250742">
        <w:rPr>
          <w:rFonts w:hint="cs"/>
          <w:rtl/>
        </w:rPr>
        <w:t>مرحوم آخوند به عمومات</w:t>
      </w:r>
      <w:r>
        <w:rPr>
          <w:rFonts w:hint="cs"/>
          <w:rtl/>
        </w:rPr>
        <w:t xml:space="preserve"> در مقام بر خلاف داب کلی</w:t>
      </w:r>
      <w:bookmarkEnd w:id="1847"/>
      <w:bookmarkEnd w:id="1848"/>
    </w:p>
    <w:p w14:paraId="2ABEF47A" w14:textId="77777777" w:rsidR="00DD7194" w:rsidRDefault="00E42364" w:rsidP="00F52AAF">
      <w:pPr>
        <w:rPr>
          <w:rtl/>
        </w:rPr>
      </w:pPr>
      <w:r>
        <w:rPr>
          <w:rFonts w:hint="cs"/>
          <w:rtl/>
        </w:rPr>
        <w:t>نکته ای که باقی ماند که انشاء الله در جلسه بعد بیان می کنیم و آن فرمایش مرحوم آخوند است در مقام است. ایشان در جاهای دیگر به عموم "ا</w:t>
      </w:r>
      <w:r>
        <w:rPr>
          <w:rFonts w:hint="cs"/>
          <w:rtl/>
        </w:rPr>
        <w:t>وفوا بالعقود" و به «الوقوف علی حسب ما یوقفها اهلها» تمسک نمی کند، می گوید اینها در مقام بیان تصحیح اسباب نیستند، اما اینجا تمسک کرده است. می خواهیم ببینیم چطور این مطلب رخ داده است که انشاءالله در جلسه بعد بررسی می کنیم.</w:t>
      </w:r>
    </w:p>
    <w:p w14:paraId="7AB5B3F3" w14:textId="77777777" w:rsidR="00DD7194" w:rsidRDefault="00E42364" w:rsidP="003D3A95">
      <w:pPr>
        <w:rPr>
          <w:rtl/>
        </w:rPr>
      </w:pPr>
      <w:r>
        <w:rPr>
          <w:rFonts w:hint="cs"/>
          <w:rtl/>
        </w:rPr>
        <w:t xml:space="preserve">والسلام علیکم و رحمة الله.         </w:t>
      </w:r>
    </w:p>
    <w:p w14:paraId="27C563FF" w14:textId="77777777" w:rsidR="00DD7194" w:rsidRDefault="00DD7194"/>
    <w:p w14:paraId="5A99E4B5" w14:textId="77777777" w:rsidR="00075BA2" w:rsidRPr="00DD7194" w:rsidRDefault="00075BA2" w:rsidP="00746E7B">
      <w:pPr>
        <w:rPr>
          <w:rtl/>
        </w:rPr>
        <w:sectPr w:rsidR="00075BA2" w:rsidRPr="00DD7194" w:rsidSect="00C304DD">
          <w:headerReference w:type="default" r:id="rId183"/>
          <w:footerReference w:type="default" r:id="rId18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CE7E0FF" w14:textId="77777777" w:rsidR="00E53CFD" w:rsidRDefault="00E42364" w:rsidP="00075BA2">
      <w:pPr>
        <w:jc w:val="center"/>
        <w:rPr>
          <w:rtl/>
        </w:rPr>
      </w:pPr>
      <w:r>
        <w:rPr>
          <w:rFonts w:hint="cs"/>
          <w:noProof/>
          <w:rtl/>
          <w:lang w:bidi="ar-SA"/>
        </w:rPr>
        <w:lastRenderedPageBreak/>
        <w:drawing>
          <wp:inline distT="0" distB="0" distL="0" distR="0" wp14:anchorId="04783711" wp14:editId="12E540E0">
            <wp:extent cx="723899" cy="241300"/>
            <wp:effectExtent l="0" t="0" r="635" b="6350"/>
            <wp:docPr id="219684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6840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1854" w:name="_Toc38268814" w:displacedByCustomXml="next"/>
    <w:sdt>
      <w:sdtPr>
        <w:rPr>
          <w:rFonts w:ascii="Calibri" w:eastAsia="Calibri" w:hAnsi="Calibri" w:cs="NoorLotus"/>
          <w:color w:val="auto"/>
          <w:sz w:val="22"/>
          <w:szCs w:val="28"/>
          <w:lang w:bidi="fa-IR"/>
        </w:rPr>
        <w:id w:val="-557548006"/>
        <w:docPartObj>
          <w:docPartGallery w:val="Table of Contents"/>
          <w:docPartUnique/>
        </w:docPartObj>
      </w:sdtPr>
      <w:sdtEndPr>
        <w:rPr>
          <w:rFonts w:ascii="NoorLotus" w:eastAsia="NoorLotus" w:hAnsi="NoorLotus"/>
          <w:b/>
          <w:bCs/>
          <w:noProof/>
          <w:sz w:val="28"/>
          <w:rtl/>
        </w:rPr>
      </w:sdtEndPr>
      <w:sdtContent>
        <w:p w14:paraId="46AF9065" w14:textId="77777777" w:rsidR="00C60CD3" w:rsidRDefault="00C60CD3" w:rsidP="00C60CD3">
          <w:pPr>
            <w:pStyle w:val="TOCHeading"/>
          </w:pPr>
        </w:p>
        <w:p w14:paraId="584352E6" w14:textId="1C8467FE" w:rsidR="00C60CD3"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31052" w:history="1">
            <w:r w:rsidRPr="00656DDB">
              <w:rPr>
                <w:rStyle w:val="Hyperlink"/>
                <w:noProof/>
                <w:rtl/>
              </w:rPr>
              <w:t>ادامه مسئله 15: شرط</w:t>
            </w:r>
            <w:r w:rsidRPr="00656DDB">
              <w:rPr>
                <w:rStyle w:val="Hyperlink"/>
                <w:rFonts w:hint="cs"/>
                <w:noProof/>
                <w:rtl/>
              </w:rPr>
              <w:t>ی</w:t>
            </w:r>
            <w:r w:rsidRPr="00656DDB">
              <w:rPr>
                <w:rStyle w:val="Hyperlink"/>
                <w:rFonts w:hint="eastAsia"/>
                <w:noProof/>
                <w:rtl/>
              </w:rPr>
              <w:t>ت</w:t>
            </w:r>
            <w:r w:rsidRPr="00656DDB">
              <w:rPr>
                <w:rStyle w:val="Hyperlink"/>
                <w:noProof/>
                <w:rtl/>
              </w:rPr>
              <w:t xml:space="preserve"> تأب</w:t>
            </w:r>
            <w:r w:rsidRPr="00656DDB">
              <w:rPr>
                <w:rStyle w:val="Hyperlink"/>
                <w:rFonts w:hint="cs"/>
                <w:noProof/>
                <w:rtl/>
              </w:rPr>
              <w:t>ی</w:t>
            </w:r>
            <w:r w:rsidRPr="00656DDB">
              <w:rPr>
                <w:rStyle w:val="Hyperlink"/>
                <w:rFonts w:hint="eastAsia"/>
                <w:noProof/>
                <w:rtl/>
              </w:rPr>
              <w:t>د</w:t>
            </w:r>
            <w:r w:rsidRPr="00656DDB">
              <w:rPr>
                <w:rStyle w:val="Hyperlink"/>
                <w:noProof/>
                <w:rtl/>
              </w:rPr>
              <w:t xml:space="preserve"> به معنا</w:t>
            </w:r>
            <w:r w:rsidRPr="00656DDB">
              <w:rPr>
                <w:rStyle w:val="Hyperlink"/>
                <w:rFonts w:hint="cs"/>
                <w:noProof/>
                <w:rtl/>
              </w:rPr>
              <w:t>ی</w:t>
            </w:r>
            <w:r w:rsidRPr="00656DDB">
              <w:rPr>
                <w:rStyle w:val="Hyperlink"/>
                <w:noProof/>
                <w:rtl/>
              </w:rPr>
              <w:t xml:space="preserve"> عدم توق</w:t>
            </w:r>
            <w:r w:rsidRPr="00656DDB">
              <w:rPr>
                <w:rStyle w:val="Hyperlink"/>
                <w:rFonts w:hint="cs"/>
                <w:noProof/>
                <w:rtl/>
              </w:rPr>
              <w:t>ی</w:t>
            </w:r>
            <w:r w:rsidRPr="00656DDB">
              <w:rPr>
                <w:rStyle w:val="Hyperlink"/>
                <w:rFonts w:hint="eastAsia"/>
                <w:noProof/>
                <w:rtl/>
              </w:rPr>
              <w:t>ت</w:t>
            </w:r>
            <w:r w:rsidRPr="00656DDB">
              <w:rPr>
                <w:rStyle w:val="Hyperlink"/>
                <w:noProof/>
                <w:rtl/>
              </w:rPr>
              <w:t xml:space="preserve"> بمدة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Toc107431052 \h</w:instrText>
            </w:r>
            <w:r>
              <w:rPr>
                <w:noProof/>
                <w:webHidden/>
                <w:rtl/>
              </w:rPr>
              <w:instrText xml:space="preserve"> </w:instrText>
            </w:r>
            <w:r>
              <w:rPr>
                <w:noProof/>
                <w:webHidden/>
                <w:rtl/>
              </w:rPr>
            </w:r>
            <w:r>
              <w:rPr>
                <w:noProof/>
                <w:webHidden/>
                <w:rtl/>
              </w:rPr>
              <w:fldChar w:fldCharType="separate"/>
            </w:r>
            <w:r w:rsidR="006A7A6F">
              <w:rPr>
                <w:noProof/>
                <w:webHidden/>
                <w:rtl/>
              </w:rPr>
              <w:t>717</w:t>
            </w:r>
            <w:r>
              <w:rPr>
                <w:noProof/>
                <w:webHidden/>
                <w:rtl/>
              </w:rPr>
              <w:fldChar w:fldCharType="end"/>
            </w:r>
          </w:hyperlink>
        </w:p>
        <w:p w14:paraId="29D02416" w14:textId="01DFD52F" w:rsidR="00C60CD3" w:rsidRDefault="00E42364">
          <w:pPr>
            <w:pStyle w:val="TOC1"/>
            <w:rPr>
              <w:rFonts w:asciiTheme="minorHAnsi" w:eastAsiaTheme="minorEastAsia" w:hAnsiTheme="minorHAnsi" w:cstheme="minorBidi"/>
              <w:noProof/>
              <w:color w:val="auto"/>
              <w:szCs w:val="22"/>
              <w:rtl/>
              <w:lang w:bidi="ar-SA"/>
            </w:rPr>
          </w:pPr>
          <w:hyperlink w:anchor="_Toc107431053" w:history="1">
            <w:r w:rsidRPr="00656DDB">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Toc107431053 \h</w:instrText>
            </w:r>
            <w:r>
              <w:rPr>
                <w:noProof/>
                <w:webHidden/>
                <w:rtl/>
              </w:rPr>
              <w:instrText xml:space="preserve"> </w:instrText>
            </w:r>
            <w:r>
              <w:rPr>
                <w:noProof/>
                <w:webHidden/>
                <w:rtl/>
              </w:rPr>
            </w:r>
            <w:r>
              <w:rPr>
                <w:noProof/>
                <w:webHidden/>
                <w:rtl/>
              </w:rPr>
              <w:fldChar w:fldCharType="separate"/>
            </w:r>
            <w:r w:rsidR="006A7A6F">
              <w:rPr>
                <w:noProof/>
                <w:webHidden/>
                <w:rtl/>
              </w:rPr>
              <w:t>717</w:t>
            </w:r>
            <w:r>
              <w:rPr>
                <w:noProof/>
                <w:webHidden/>
                <w:rtl/>
              </w:rPr>
              <w:fldChar w:fldCharType="end"/>
            </w:r>
          </w:hyperlink>
        </w:p>
        <w:p w14:paraId="3105345D" w14:textId="05FF5931" w:rsidR="00C60CD3" w:rsidRDefault="00E42364">
          <w:pPr>
            <w:pStyle w:val="TOC1"/>
            <w:rPr>
              <w:rFonts w:asciiTheme="minorHAnsi" w:eastAsiaTheme="minorEastAsia" w:hAnsiTheme="minorHAnsi" w:cstheme="minorBidi"/>
              <w:noProof/>
              <w:color w:val="auto"/>
              <w:szCs w:val="22"/>
              <w:rtl/>
              <w:lang w:bidi="ar-SA"/>
            </w:rPr>
          </w:pPr>
          <w:hyperlink w:anchor="_Toc107431054" w:history="1">
            <w:r w:rsidRPr="00656DDB">
              <w:rPr>
                <w:rStyle w:val="Hyperlink"/>
                <w:noProof/>
                <w:rtl/>
              </w:rPr>
              <w:t>اختلاف مسالک در صورت عدم تمام</w:t>
            </w:r>
            <w:r w:rsidRPr="00656DDB">
              <w:rPr>
                <w:rStyle w:val="Hyperlink"/>
                <w:rFonts w:hint="cs"/>
                <w:noProof/>
                <w:rtl/>
              </w:rPr>
              <w:t>ی</w:t>
            </w:r>
            <w:r w:rsidRPr="00656DDB">
              <w:rPr>
                <w:rStyle w:val="Hyperlink"/>
                <w:rFonts w:hint="eastAsia"/>
                <w:noProof/>
                <w:rtl/>
              </w:rPr>
              <w:t>ت</w:t>
            </w:r>
            <w:r w:rsidRPr="00656DDB">
              <w:rPr>
                <w:rStyle w:val="Hyperlink"/>
                <w:noProof/>
                <w:rtl/>
              </w:rPr>
              <w:t xml:space="preserve">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Toc107431054 \h</w:instrText>
            </w:r>
            <w:r>
              <w:rPr>
                <w:noProof/>
                <w:webHidden/>
                <w:rtl/>
              </w:rPr>
              <w:instrText xml:space="preserve"> </w:instrText>
            </w:r>
            <w:r>
              <w:rPr>
                <w:noProof/>
                <w:webHidden/>
                <w:rtl/>
              </w:rPr>
            </w:r>
            <w:r>
              <w:rPr>
                <w:noProof/>
                <w:webHidden/>
                <w:rtl/>
              </w:rPr>
              <w:fldChar w:fldCharType="separate"/>
            </w:r>
            <w:r w:rsidR="006A7A6F">
              <w:rPr>
                <w:noProof/>
                <w:webHidden/>
                <w:rtl/>
              </w:rPr>
              <w:t>717</w:t>
            </w:r>
            <w:r>
              <w:rPr>
                <w:noProof/>
                <w:webHidden/>
                <w:rtl/>
              </w:rPr>
              <w:fldChar w:fldCharType="end"/>
            </w:r>
          </w:hyperlink>
        </w:p>
        <w:p w14:paraId="2FB69B7E" w14:textId="0AB4D8AD" w:rsidR="00C60CD3" w:rsidRDefault="00E42364">
          <w:pPr>
            <w:pStyle w:val="TOC1"/>
            <w:rPr>
              <w:rFonts w:asciiTheme="minorHAnsi" w:eastAsiaTheme="minorEastAsia" w:hAnsiTheme="minorHAnsi" w:cstheme="minorBidi"/>
              <w:noProof/>
              <w:color w:val="auto"/>
              <w:szCs w:val="22"/>
              <w:rtl/>
              <w:lang w:bidi="ar-SA"/>
            </w:rPr>
          </w:pPr>
          <w:hyperlink w:anchor="_Toc107431055" w:history="1">
            <w:r w:rsidRPr="00656DDB">
              <w:rPr>
                <w:rStyle w:val="Hyperlink"/>
                <w:noProof/>
                <w:rtl/>
              </w:rPr>
              <w:t>نت</w:t>
            </w:r>
            <w:r w:rsidRPr="00656DDB">
              <w:rPr>
                <w:rStyle w:val="Hyperlink"/>
                <w:rFonts w:hint="cs"/>
                <w:noProof/>
                <w:rtl/>
              </w:rPr>
              <w:t>ی</w:t>
            </w:r>
            <w:r w:rsidRPr="00656DDB">
              <w:rPr>
                <w:rStyle w:val="Hyperlink"/>
                <w:rFonts w:hint="eastAsia"/>
                <w:noProof/>
                <w:rtl/>
              </w:rPr>
              <w:t>جه</w:t>
            </w:r>
            <w:r w:rsidRPr="00656DDB">
              <w:rPr>
                <w:rStyle w:val="Hyperlink"/>
                <w:noProof/>
                <w:rtl/>
              </w:rPr>
              <w:t xml:space="preserve"> بر اساس تمام</w:t>
            </w:r>
            <w:r w:rsidRPr="00656DDB">
              <w:rPr>
                <w:rStyle w:val="Hyperlink"/>
                <w:rFonts w:hint="cs"/>
                <w:noProof/>
                <w:rtl/>
              </w:rPr>
              <w:t>ی</w:t>
            </w:r>
            <w:r w:rsidRPr="00656DDB">
              <w:rPr>
                <w:rStyle w:val="Hyperlink"/>
                <w:rFonts w:hint="eastAsia"/>
                <w:noProof/>
                <w:rtl/>
              </w:rPr>
              <w:t>ت</w:t>
            </w:r>
            <w:r w:rsidRPr="00656DDB">
              <w:rPr>
                <w:rStyle w:val="Hyperlink"/>
                <w:noProof/>
                <w:rtl/>
              </w:rPr>
              <w:t xml:space="preserve"> عمومات در باب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Toc107431055 \h</w:instrText>
            </w:r>
            <w:r>
              <w:rPr>
                <w:noProof/>
                <w:webHidden/>
                <w:rtl/>
              </w:rPr>
              <w:instrText xml:space="preserve"> </w:instrText>
            </w:r>
            <w:r>
              <w:rPr>
                <w:noProof/>
                <w:webHidden/>
                <w:rtl/>
              </w:rPr>
            </w:r>
            <w:r>
              <w:rPr>
                <w:noProof/>
                <w:webHidden/>
                <w:rtl/>
              </w:rPr>
              <w:fldChar w:fldCharType="separate"/>
            </w:r>
            <w:r w:rsidR="006A7A6F">
              <w:rPr>
                <w:noProof/>
                <w:webHidden/>
                <w:rtl/>
              </w:rPr>
              <w:t>717</w:t>
            </w:r>
            <w:r>
              <w:rPr>
                <w:noProof/>
                <w:webHidden/>
                <w:rtl/>
              </w:rPr>
              <w:fldChar w:fldCharType="end"/>
            </w:r>
          </w:hyperlink>
        </w:p>
        <w:p w14:paraId="0B780419" w14:textId="495252FF" w:rsidR="00C60CD3" w:rsidRDefault="00E42364">
          <w:pPr>
            <w:pStyle w:val="TOC1"/>
            <w:rPr>
              <w:rFonts w:asciiTheme="minorHAnsi" w:eastAsiaTheme="minorEastAsia" w:hAnsiTheme="minorHAnsi" w:cstheme="minorBidi"/>
              <w:noProof/>
              <w:color w:val="auto"/>
              <w:szCs w:val="22"/>
              <w:rtl/>
              <w:lang w:bidi="ar-SA"/>
            </w:rPr>
          </w:pPr>
          <w:hyperlink w:anchor="_Toc107431056" w:history="1">
            <w:r w:rsidRPr="00656DDB">
              <w:rPr>
                <w:rStyle w:val="Hyperlink"/>
                <w:noProof/>
                <w:rtl/>
              </w:rPr>
              <w:t>نت</w:t>
            </w:r>
            <w:r w:rsidRPr="00656DDB">
              <w:rPr>
                <w:rStyle w:val="Hyperlink"/>
                <w:rFonts w:hint="cs"/>
                <w:noProof/>
                <w:rtl/>
              </w:rPr>
              <w:t>ی</w:t>
            </w:r>
            <w:r w:rsidRPr="00656DDB">
              <w:rPr>
                <w:rStyle w:val="Hyperlink"/>
                <w:rFonts w:hint="eastAsia"/>
                <w:noProof/>
                <w:rtl/>
              </w:rPr>
              <w:t>جه</w:t>
            </w:r>
            <w:r w:rsidRPr="00656DDB">
              <w:rPr>
                <w:rStyle w:val="Hyperlink"/>
                <w:noProof/>
                <w:rtl/>
              </w:rPr>
              <w:t xml:space="preserve"> بر اساس عدم تمام</w:t>
            </w:r>
            <w:r w:rsidRPr="00656DDB">
              <w:rPr>
                <w:rStyle w:val="Hyperlink"/>
                <w:rFonts w:hint="cs"/>
                <w:noProof/>
                <w:rtl/>
              </w:rPr>
              <w:t>ی</w:t>
            </w:r>
            <w:r w:rsidRPr="00656DDB">
              <w:rPr>
                <w:rStyle w:val="Hyperlink"/>
                <w:rFonts w:hint="eastAsia"/>
                <w:noProof/>
                <w:rtl/>
              </w:rPr>
              <w:t>ت</w:t>
            </w:r>
            <w:r w:rsidRPr="00656DDB">
              <w:rPr>
                <w:rStyle w:val="Hyperlink"/>
                <w:noProof/>
                <w:rtl/>
              </w:rPr>
              <w:t xml:space="preserve"> عمومات در باب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Toc107431056 \h</w:instrText>
            </w:r>
            <w:r>
              <w:rPr>
                <w:noProof/>
                <w:webHidden/>
                <w:rtl/>
              </w:rPr>
              <w:instrText xml:space="preserve"> </w:instrText>
            </w:r>
            <w:r>
              <w:rPr>
                <w:noProof/>
                <w:webHidden/>
                <w:rtl/>
              </w:rPr>
            </w:r>
            <w:r>
              <w:rPr>
                <w:noProof/>
                <w:webHidden/>
                <w:rtl/>
              </w:rPr>
              <w:fldChar w:fldCharType="separate"/>
            </w:r>
            <w:r w:rsidR="006A7A6F">
              <w:rPr>
                <w:noProof/>
                <w:webHidden/>
                <w:rtl/>
              </w:rPr>
              <w:t>718</w:t>
            </w:r>
            <w:r>
              <w:rPr>
                <w:noProof/>
                <w:webHidden/>
                <w:rtl/>
              </w:rPr>
              <w:fldChar w:fldCharType="end"/>
            </w:r>
          </w:hyperlink>
        </w:p>
        <w:p w14:paraId="1641E5F6" w14:textId="1A4348F3" w:rsidR="00C60CD3" w:rsidRDefault="00E42364">
          <w:pPr>
            <w:pStyle w:val="TOC1"/>
            <w:rPr>
              <w:rFonts w:asciiTheme="minorHAnsi" w:eastAsiaTheme="minorEastAsia" w:hAnsiTheme="minorHAnsi" w:cstheme="minorBidi"/>
              <w:noProof/>
              <w:color w:val="auto"/>
              <w:szCs w:val="22"/>
              <w:rtl/>
              <w:lang w:bidi="ar-SA"/>
            </w:rPr>
          </w:pPr>
          <w:hyperlink w:anchor="_Toc107431057" w:history="1">
            <w:r w:rsidRPr="00656DDB">
              <w:rPr>
                <w:rStyle w:val="Hyperlink"/>
                <w:noProof/>
                <w:rtl/>
              </w:rPr>
              <w:t>اشکال: وجود تهافت در کلام محقق خراسان</w:t>
            </w:r>
            <w:r w:rsidRPr="00656DD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Toc107431057 \h</w:instrText>
            </w:r>
            <w:r>
              <w:rPr>
                <w:noProof/>
                <w:webHidden/>
                <w:rtl/>
              </w:rPr>
              <w:instrText xml:space="preserve"> </w:instrText>
            </w:r>
            <w:r>
              <w:rPr>
                <w:noProof/>
                <w:webHidden/>
                <w:rtl/>
              </w:rPr>
            </w:r>
            <w:r>
              <w:rPr>
                <w:noProof/>
                <w:webHidden/>
                <w:rtl/>
              </w:rPr>
              <w:fldChar w:fldCharType="separate"/>
            </w:r>
            <w:r w:rsidR="006A7A6F">
              <w:rPr>
                <w:noProof/>
                <w:webHidden/>
                <w:rtl/>
              </w:rPr>
              <w:t>718</w:t>
            </w:r>
            <w:r>
              <w:rPr>
                <w:noProof/>
                <w:webHidden/>
                <w:rtl/>
              </w:rPr>
              <w:fldChar w:fldCharType="end"/>
            </w:r>
          </w:hyperlink>
        </w:p>
        <w:p w14:paraId="791FCEA7" w14:textId="489896CE" w:rsidR="00C60CD3" w:rsidRDefault="00E42364">
          <w:pPr>
            <w:pStyle w:val="TOC1"/>
            <w:rPr>
              <w:rFonts w:asciiTheme="minorHAnsi" w:eastAsiaTheme="minorEastAsia" w:hAnsiTheme="minorHAnsi" w:cstheme="minorBidi"/>
              <w:noProof/>
              <w:color w:val="auto"/>
              <w:szCs w:val="22"/>
              <w:rtl/>
              <w:lang w:bidi="ar-SA"/>
            </w:rPr>
          </w:pPr>
          <w:hyperlink w:anchor="_Toc107431058" w:history="1">
            <w:r w:rsidRPr="00656DDB">
              <w:rPr>
                <w:rStyle w:val="Hyperlink"/>
                <w:noProof/>
                <w:rtl/>
              </w:rPr>
              <w:t>پاسخ اشکال و توض</w:t>
            </w:r>
            <w:r w:rsidRPr="00656DDB">
              <w:rPr>
                <w:rStyle w:val="Hyperlink"/>
                <w:rFonts w:hint="cs"/>
                <w:noProof/>
                <w:rtl/>
              </w:rPr>
              <w:t>ی</w:t>
            </w:r>
            <w:r w:rsidRPr="00656DDB">
              <w:rPr>
                <w:rStyle w:val="Hyperlink"/>
                <w:rFonts w:hint="eastAsia"/>
                <w:noProof/>
                <w:rtl/>
              </w:rPr>
              <w:t>ح</w:t>
            </w:r>
            <w:r w:rsidRPr="00656DDB">
              <w:rPr>
                <w:rStyle w:val="Hyperlink"/>
                <w:noProof/>
                <w:rtl/>
              </w:rPr>
              <w:t xml:space="preserve"> عدم تهافت در کلام محقق خراسان</w:t>
            </w:r>
            <w:r w:rsidRPr="00656DD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Toc107431058 \h</w:instrText>
            </w:r>
            <w:r>
              <w:rPr>
                <w:noProof/>
                <w:webHidden/>
                <w:rtl/>
              </w:rPr>
              <w:instrText xml:space="preserve"> </w:instrText>
            </w:r>
            <w:r>
              <w:rPr>
                <w:noProof/>
                <w:webHidden/>
                <w:rtl/>
              </w:rPr>
            </w:r>
            <w:r>
              <w:rPr>
                <w:noProof/>
                <w:webHidden/>
                <w:rtl/>
              </w:rPr>
              <w:fldChar w:fldCharType="separate"/>
            </w:r>
            <w:r w:rsidR="006A7A6F">
              <w:rPr>
                <w:noProof/>
                <w:webHidden/>
                <w:rtl/>
              </w:rPr>
              <w:t>719</w:t>
            </w:r>
            <w:r>
              <w:rPr>
                <w:noProof/>
                <w:webHidden/>
                <w:rtl/>
              </w:rPr>
              <w:fldChar w:fldCharType="end"/>
            </w:r>
          </w:hyperlink>
        </w:p>
        <w:p w14:paraId="5447D706" w14:textId="05DEF3CD" w:rsidR="00C60CD3" w:rsidRDefault="00E42364">
          <w:pPr>
            <w:pStyle w:val="TOC1"/>
            <w:rPr>
              <w:rFonts w:asciiTheme="minorHAnsi" w:eastAsiaTheme="minorEastAsia" w:hAnsiTheme="minorHAnsi" w:cstheme="minorBidi"/>
              <w:noProof/>
              <w:color w:val="auto"/>
              <w:szCs w:val="22"/>
              <w:rtl/>
              <w:lang w:bidi="ar-SA"/>
            </w:rPr>
          </w:pPr>
          <w:hyperlink w:anchor="_Toc107431059" w:history="1">
            <w:r w:rsidRPr="00656DDB">
              <w:rPr>
                <w:rStyle w:val="Hyperlink"/>
                <w:noProof/>
                <w:rtl/>
              </w:rPr>
              <w:t>تسج</w:t>
            </w:r>
            <w:r w:rsidRPr="00656DDB">
              <w:rPr>
                <w:rStyle w:val="Hyperlink"/>
                <w:rFonts w:hint="cs"/>
                <w:noProof/>
                <w:rtl/>
              </w:rPr>
              <w:t>ی</w:t>
            </w:r>
            <w:r w:rsidRPr="00656DDB">
              <w:rPr>
                <w:rStyle w:val="Hyperlink"/>
                <w:rFonts w:hint="eastAsia"/>
                <w:noProof/>
                <w:rtl/>
              </w:rPr>
              <w:t>ل</w:t>
            </w:r>
            <w:r w:rsidRPr="00656DDB">
              <w:rPr>
                <w:rStyle w:val="Hyperlink"/>
                <w:noProof/>
                <w:rtl/>
              </w:rPr>
              <w:t xml:space="preserve"> اشکال با تب</w:t>
            </w:r>
            <w:r w:rsidRPr="00656DDB">
              <w:rPr>
                <w:rStyle w:val="Hyperlink"/>
                <w:rFonts w:hint="cs"/>
                <w:noProof/>
                <w:rtl/>
              </w:rPr>
              <w:t>یی</w:t>
            </w:r>
            <w:r w:rsidRPr="00656DDB">
              <w:rPr>
                <w:rStyle w:val="Hyperlink"/>
                <w:rFonts w:hint="eastAsia"/>
                <w:noProof/>
                <w:rtl/>
              </w:rPr>
              <w:t>ن</w:t>
            </w:r>
            <w:r w:rsidRPr="00656DDB">
              <w:rPr>
                <w:rStyle w:val="Hyperlink"/>
                <w:noProof/>
                <w:rtl/>
              </w:rPr>
              <w:t xml:space="preserve"> تهافت</w:t>
            </w:r>
            <w:r w:rsidRPr="00656DDB">
              <w:rPr>
                <w:rStyle w:val="Hyperlink"/>
                <w:rFonts w:hint="cs"/>
                <w:noProof/>
                <w:rtl/>
              </w:rPr>
              <w:t>ی</w:t>
            </w:r>
            <w:r w:rsidRPr="00656DDB">
              <w:rPr>
                <w:rStyle w:val="Hyperlink"/>
                <w:noProof/>
                <w:rtl/>
              </w:rPr>
              <w:t xml:space="preserve"> د</w:t>
            </w:r>
            <w:r w:rsidRPr="00656DDB">
              <w:rPr>
                <w:rStyle w:val="Hyperlink"/>
                <w:rFonts w:hint="cs"/>
                <w:noProof/>
                <w:rtl/>
              </w:rPr>
              <w:t>ی</w:t>
            </w:r>
            <w:r w:rsidRPr="00656DDB">
              <w:rPr>
                <w:rStyle w:val="Hyperlink"/>
                <w:rFonts w:hint="eastAsia"/>
                <w:noProof/>
                <w:rtl/>
              </w:rPr>
              <w:t>گر</w:t>
            </w:r>
            <w:r w:rsidRPr="00656DDB">
              <w:rPr>
                <w:rStyle w:val="Hyperlink"/>
                <w:noProof/>
                <w:rtl/>
              </w:rPr>
              <w:t xml:space="preserve"> در کلام ا</w:t>
            </w:r>
            <w:r w:rsidRPr="00656DDB">
              <w:rPr>
                <w:rStyle w:val="Hyperlink"/>
                <w:rFonts w:hint="cs"/>
                <w:noProof/>
                <w:rtl/>
              </w:rPr>
              <w:t>ی</w:t>
            </w:r>
            <w:r w:rsidRPr="00656DDB">
              <w:rPr>
                <w:rStyle w:val="Hyperlink"/>
                <w:rFonts w:hint="eastAsia"/>
                <w:noProof/>
                <w:rtl/>
              </w:rPr>
              <w:t>شان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Toc107431059 \h</w:instrText>
            </w:r>
            <w:r>
              <w:rPr>
                <w:noProof/>
                <w:webHidden/>
                <w:rtl/>
              </w:rPr>
              <w:instrText xml:space="preserve"> </w:instrText>
            </w:r>
            <w:r>
              <w:rPr>
                <w:noProof/>
                <w:webHidden/>
                <w:rtl/>
              </w:rPr>
            </w:r>
            <w:r>
              <w:rPr>
                <w:noProof/>
                <w:webHidden/>
                <w:rtl/>
              </w:rPr>
              <w:fldChar w:fldCharType="separate"/>
            </w:r>
            <w:r w:rsidR="006A7A6F">
              <w:rPr>
                <w:noProof/>
                <w:webHidden/>
                <w:rtl/>
              </w:rPr>
              <w:t>720</w:t>
            </w:r>
            <w:r>
              <w:rPr>
                <w:noProof/>
                <w:webHidden/>
                <w:rtl/>
              </w:rPr>
              <w:fldChar w:fldCharType="end"/>
            </w:r>
          </w:hyperlink>
        </w:p>
        <w:p w14:paraId="6310F2D8" w14:textId="702A107A" w:rsidR="00C60CD3" w:rsidRDefault="00E42364">
          <w:pPr>
            <w:pStyle w:val="TOC1"/>
            <w:rPr>
              <w:rFonts w:asciiTheme="minorHAnsi" w:eastAsiaTheme="minorEastAsia" w:hAnsiTheme="minorHAnsi" w:cstheme="minorBidi"/>
              <w:noProof/>
              <w:color w:val="auto"/>
              <w:szCs w:val="22"/>
              <w:rtl/>
              <w:lang w:bidi="ar-SA"/>
            </w:rPr>
          </w:pPr>
          <w:hyperlink w:anchor="_Toc107431060" w:history="1">
            <w:r w:rsidRPr="00656DDB">
              <w:rPr>
                <w:rStyle w:val="Hyperlink"/>
                <w:noProof/>
                <w:rtl/>
              </w:rPr>
              <w:t>نت</w:t>
            </w:r>
            <w:r w:rsidRPr="00656DDB">
              <w:rPr>
                <w:rStyle w:val="Hyperlink"/>
                <w:rFonts w:hint="cs"/>
                <w:noProof/>
                <w:rtl/>
              </w:rPr>
              <w:t>ی</w:t>
            </w:r>
            <w:r w:rsidRPr="00656DDB">
              <w:rPr>
                <w:rStyle w:val="Hyperlink"/>
                <w:rFonts w:hint="eastAsia"/>
                <w:noProof/>
                <w:rtl/>
              </w:rPr>
              <w:t>جه</w:t>
            </w:r>
            <w:r w:rsidRPr="00656DDB">
              <w:rPr>
                <w:rStyle w:val="Hyperlink"/>
                <w:noProof/>
                <w:rtl/>
              </w:rPr>
              <w:t xml:space="preserve"> بحث در دل</w:t>
            </w:r>
            <w:r w:rsidRPr="00656DDB">
              <w:rPr>
                <w:rStyle w:val="Hyperlink"/>
                <w:rFonts w:hint="cs"/>
                <w:noProof/>
                <w:rtl/>
              </w:rPr>
              <w:t>ی</w:t>
            </w:r>
            <w:r w:rsidRPr="00656DDB">
              <w:rPr>
                <w:rStyle w:val="Hyperlink"/>
                <w:rFonts w:hint="eastAsia"/>
                <w:noProof/>
                <w:rtl/>
              </w:rPr>
              <w:t>ل</w:t>
            </w:r>
            <w:r w:rsidRPr="00656DDB">
              <w:rPr>
                <w:rStyle w:val="Hyperlink"/>
                <w:noProof/>
                <w:rtl/>
              </w:rPr>
              <w:t xml:space="preserve"> اجماع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Toc107431060 \h</w:instrText>
            </w:r>
            <w:r>
              <w:rPr>
                <w:noProof/>
                <w:webHidden/>
                <w:rtl/>
              </w:rPr>
              <w:instrText xml:space="preserve"> </w:instrText>
            </w:r>
            <w:r>
              <w:rPr>
                <w:noProof/>
                <w:webHidden/>
                <w:rtl/>
              </w:rPr>
            </w:r>
            <w:r>
              <w:rPr>
                <w:noProof/>
                <w:webHidden/>
                <w:rtl/>
              </w:rPr>
              <w:fldChar w:fldCharType="separate"/>
            </w:r>
            <w:r w:rsidR="006A7A6F">
              <w:rPr>
                <w:noProof/>
                <w:webHidden/>
                <w:rtl/>
              </w:rPr>
              <w:t>721</w:t>
            </w:r>
            <w:r>
              <w:rPr>
                <w:noProof/>
                <w:webHidden/>
                <w:rtl/>
              </w:rPr>
              <w:fldChar w:fldCharType="end"/>
            </w:r>
          </w:hyperlink>
        </w:p>
        <w:p w14:paraId="1C41375D" w14:textId="29EA9415" w:rsidR="00C60CD3" w:rsidRDefault="00E42364">
          <w:pPr>
            <w:pStyle w:val="TOC1"/>
            <w:rPr>
              <w:rFonts w:asciiTheme="minorHAnsi" w:eastAsiaTheme="minorEastAsia" w:hAnsiTheme="minorHAnsi" w:cstheme="minorBidi"/>
              <w:noProof/>
              <w:color w:val="auto"/>
              <w:szCs w:val="22"/>
              <w:rtl/>
              <w:lang w:bidi="ar-SA"/>
            </w:rPr>
          </w:pPr>
          <w:hyperlink w:anchor="_Toc107431061" w:history="1">
            <w:r w:rsidRPr="00656DDB">
              <w:rPr>
                <w:rStyle w:val="Hyperlink"/>
                <w:noProof/>
                <w:rtl/>
              </w:rPr>
              <w:t>دل</w:t>
            </w:r>
            <w:r w:rsidRPr="00656DDB">
              <w:rPr>
                <w:rStyle w:val="Hyperlink"/>
                <w:rFonts w:hint="cs"/>
                <w:noProof/>
                <w:rtl/>
              </w:rPr>
              <w:t>ی</w:t>
            </w:r>
            <w:r w:rsidRPr="00656DDB">
              <w:rPr>
                <w:rStyle w:val="Hyperlink"/>
                <w:rFonts w:hint="eastAsia"/>
                <w:noProof/>
                <w:rtl/>
              </w:rPr>
              <w:t>ل</w:t>
            </w:r>
            <w:r w:rsidRPr="00656DDB">
              <w:rPr>
                <w:rStyle w:val="Hyperlink"/>
                <w:noProof/>
                <w:rtl/>
              </w:rPr>
              <w:t xml:space="preserve"> دوم بر اشتراط تاب</w:t>
            </w:r>
            <w:r w:rsidRPr="00656DDB">
              <w:rPr>
                <w:rStyle w:val="Hyperlink"/>
                <w:rFonts w:hint="cs"/>
                <w:noProof/>
                <w:rtl/>
              </w:rPr>
              <w:t>ی</w:t>
            </w:r>
            <w:r w:rsidRPr="00656DDB">
              <w:rPr>
                <w:rStyle w:val="Hyperlink"/>
                <w:rFonts w:hint="eastAsia"/>
                <w:noProof/>
                <w:rtl/>
              </w:rPr>
              <w:t>د</w:t>
            </w:r>
            <w:r w:rsidRPr="00656DDB">
              <w:rPr>
                <w:rStyle w:val="Hyperlink"/>
                <w:noProof/>
                <w:rtl/>
              </w:rPr>
              <w:t>: دخالت تاب</w:t>
            </w:r>
            <w:r w:rsidRPr="00656DDB">
              <w:rPr>
                <w:rStyle w:val="Hyperlink"/>
                <w:rFonts w:hint="cs"/>
                <w:noProof/>
                <w:rtl/>
              </w:rPr>
              <w:t>ی</w:t>
            </w:r>
            <w:r w:rsidRPr="00656DDB">
              <w:rPr>
                <w:rStyle w:val="Hyperlink"/>
                <w:rFonts w:hint="eastAsia"/>
                <w:noProof/>
                <w:rtl/>
              </w:rPr>
              <w:t>د</w:t>
            </w:r>
            <w:r w:rsidRPr="00656DDB">
              <w:rPr>
                <w:rStyle w:val="Hyperlink"/>
                <w:noProof/>
                <w:rtl/>
              </w:rPr>
              <w:t xml:space="preserve"> در مفهوم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Toc107431061 \h</w:instrText>
            </w:r>
            <w:r>
              <w:rPr>
                <w:noProof/>
                <w:webHidden/>
                <w:rtl/>
              </w:rPr>
              <w:instrText xml:space="preserve"> </w:instrText>
            </w:r>
            <w:r>
              <w:rPr>
                <w:noProof/>
                <w:webHidden/>
                <w:rtl/>
              </w:rPr>
            </w:r>
            <w:r>
              <w:rPr>
                <w:noProof/>
                <w:webHidden/>
                <w:rtl/>
              </w:rPr>
              <w:fldChar w:fldCharType="separate"/>
            </w:r>
            <w:r w:rsidR="006A7A6F">
              <w:rPr>
                <w:noProof/>
                <w:webHidden/>
                <w:rtl/>
              </w:rPr>
              <w:t>721</w:t>
            </w:r>
            <w:r>
              <w:rPr>
                <w:noProof/>
                <w:webHidden/>
                <w:rtl/>
              </w:rPr>
              <w:fldChar w:fldCharType="end"/>
            </w:r>
          </w:hyperlink>
        </w:p>
        <w:p w14:paraId="0CF5BE09" w14:textId="51CAE054" w:rsidR="00C60CD3" w:rsidRDefault="00E42364">
          <w:pPr>
            <w:pStyle w:val="TOC1"/>
            <w:rPr>
              <w:rFonts w:asciiTheme="minorHAnsi" w:eastAsiaTheme="minorEastAsia" w:hAnsiTheme="minorHAnsi" w:cstheme="minorBidi"/>
              <w:noProof/>
              <w:color w:val="auto"/>
              <w:szCs w:val="22"/>
              <w:rtl/>
              <w:lang w:bidi="ar-SA"/>
            </w:rPr>
          </w:pPr>
          <w:hyperlink w:anchor="_Toc107431062" w:history="1">
            <w:r w:rsidRPr="00656DDB">
              <w:rPr>
                <w:rStyle w:val="Hyperlink"/>
                <w:noProof/>
                <w:rtl/>
              </w:rPr>
              <w:t>بررس</w:t>
            </w:r>
            <w:r w:rsidRPr="00656DDB">
              <w:rPr>
                <w:rStyle w:val="Hyperlink"/>
                <w:rFonts w:hint="cs"/>
                <w:noProof/>
                <w:rtl/>
              </w:rPr>
              <w:t>ی</w:t>
            </w:r>
            <w:r w:rsidRPr="00656DDB">
              <w:rPr>
                <w:rStyle w:val="Hyperlink"/>
                <w:noProof/>
                <w:rtl/>
              </w:rPr>
              <w:t xml:space="preserve"> دل</w:t>
            </w:r>
            <w:r w:rsidRPr="00656DDB">
              <w:rPr>
                <w:rStyle w:val="Hyperlink"/>
                <w:rFonts w:hint="cs"/>
                <w:noProof/>
                <w:rtl/>
              </w:rPr>
              <w:t>ی</w:t>
            </w:r>
            <w:r w:rsidRPr="00656DDB">
              <w:rPr>
                <w:rStyle w:val="Hyperlink"/>
                <w:rFonts w:hint="eastAsia"/>
                <w:noProof/>
                <w:rtl/>
              </w:rPr>
              <w:t>ل</w:t>
            </w:r>
            <w:r w:rsidRPr="00656DDB">
              <w:rPr>
                <w:rStyle w:val="Hyperlink"/>
                <w:noProof/>
                <w:rtl/>
              </w:rPr>
              <w:t xml:space="preserve"> دوم در ضمن تب</w:t>
            </w:r>
            <w:r w:rsidRPr="00656DDB">
              <w:rPr>
                <w:rStyle w:val="Hyperlink"/>
                <w:rFonts w:hint="cs"/>
                <w:noProof/>
                <w:rtl/>
              </w:rPr>
              <w:t>یی</w:t>
            </w:r>
            <w:r w:rsidRPr="00656DDB">
              <w:rPr>
                <w:rStyle w:val="Hyperlink"/>
                <w:rFonts w:hint="eastAsia"/>
                <w:noProof/>
                <w:rtl/>
              </w:rPr>
              <w:t>ن</w:t>
            </w:r>
            <w:r w:rsidRPr="00656DDB">
              <w:rPr>
                <w:rStyle w:val="Hyperlink"/>
                <w:noProof/>
                <w:rtl/>
              </w:rPr>
              <w:t xml:space="preserve"> چند نکته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Toc107431062 \h</w:instrText>
            </w:r>
            <w:r>
              <w:rPr>
                <w:noProof/>
                <w:webHidden/>
                <w:rtl/>
              </w:rPr>
              <w:instrText xml:space="preserve"> </w:instrText>
            </w:r>
            <w:r>
              <w:rPr>
                <w:noProof/>
                <w:webHidden/>
                <w:rtl/>
              </w:rPr>
            </w:r>
            <w:r>
              <w:rPr>
                <w:noProof/>
                <w:webHidden/>
                <w:rtl/>
              </w:rPr>
              <w:fldChar w:fldCharType="separate"/>
            </w:r>
            <w:r w:rsidR="006A7A6F">
              <w:rPr>
                <w:noProof/>
                <w:webHidden/>
                <w:rtl/>
              </w:rPr>
              <w:t>722</w:t>
            </w:r>
            <w:r>
              <w:rPr>
                <w:noProof/>
                <w:webHidden/>
                <w:rtl/>
              </w:rPr>
              <w:fldChar w:fldCharType="end"/>
            </w:r>
          </w:hyperlink>
        </w:p>
        <w:p w14:paraId="4A880B2D" w14:textId="5B59D0F1" w:rsidR="00C60CD3" w:rsidRDefault="00E42364">
          <w:pPr>
            <w:pStyle w:val="TOC1"/>
            <w:rPr>
              <w:rFonts w:asciiTheme="minorHAnsi" w:eastAsiaTheme="minorEastAsia" w:hAnsiTheme="minorHAnsi" w:cstheme="minorBidi"/>
              <w:noProof/>
              <w:color w:val="auto"/>
              <w:szCs w:val="22"/>
              <w:rtl/>
              <w:lang w:bidi="ar-SA"/>
            </w:rPr>
          </w:pPr>
          <w:hyperlink w:anchor="_Toc107431063" w:history="1">
            <w:r w:rsidRPr="00656DDB">
              <w:rPr>
                <w:rStyle w:val="Hyperlink"/>
                <w:noProof/>
                <w:rtl/>
              </w:rPr>
              <w:t>نکته اول: تفاوت مفهوم با ماه</w:t>
            </w:r>
            <w:r w:rsidRPr="00656DDB">
              <w:rPr>
                <w:rStyle w:val="Hyperlink"/>
                <w:rFonts w:hint="cs"/>
                <w:noProof/>
                <w:rtl/>
              </w:rPr>
              <w:t>ی</w:t>
            </w:r>
            <w:r w:rsidRPr="00656DDB">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Toc107431063 \h</w:instrText>
            </w:r>
            <w:r>
              <w:rPr>
                <w:noProof/>
                <w:webHidden/>
                <w:rtl/>
              </w:rPr>
              <w:instrText xml:space="preserve"> </w:instrText>
            </w:r>
            <w:r>
              <w:rPr>
                <w:noProof/>
                <w:webHidden/>
                <w:rtl/>
              </w:rPr>
            </w:r>
            <w:r>
              <w:rPr>
                <w:noProof/>
                <w:webHidden/>
                <w:rtl/>
              </w:rPr>
              <w:fldChar w:fldCharType="separate"/>
            </w:r>
            <w:r w:rsidR="006A7A6F">
              <w:rPr>
                <w:noProof/>
                <w:webHidden/>
                <w:rtl/>
              </w:rPr>
              <w:t>722</w:t>
            </w:r>
            <w:r>
              <w:rPr>
                <w:noProof/>
                <w:webHidden/>
                <w:rtl/>
              </w:rPr>
              <w:fldChar w:fldCharType="end"/>
            </w:r>
          </w:hyperlink>
        </w:p>
        <w:p w14:paraId="6021A81E" w14:textId="7BD43445" w:rsidR="00C60CD3" w:rsidRDefault="00E42364">
          <w:pPr>
            <w:pStyle w:val="TOC1"/>
            <w:rPr>
              <w:rFonts w:asciiTheme="minorHAnsi" w:eastAsiaTheme="minorEastAsia" w:hAnsiTheme="minorHAnsi" w:cstheme="minorBidi"/>
              <w:noProof/>
              <w:color w:val="auto"/>
              <w:szCs w:val="22"/>
              <w:rtl/>
              <w:lang w:bidi="ar-SA"/>
            </w:rPr>
          </w:pPr>
          <w:hyperlink w:anchor="_Toc107431064" w:history="1">
            <w:r w:rsidRPr="00656DDB">
              <w:rPr>
                <w:rStyle w:val="Hyperlink"/>
                <w:noProof/>
                <w:rtl/>
              </w:rPr>
              <w:t>نکته دوم: اشتراک الفاظ عقود ب</w:t>
            </w:r>
            <w:r w:rsidRPr="00656DDB">
              <w:rPr>
                <w:rStyle w:val="Hyperlink"/>
                <w:rFonts w:hint="cs"/>
                <w:noProof/>
                <w:rtl/>
              </w:rPr>
              <w:t>ی</w:t>
            </w:r>
            <w:r w:rsidRPr="00656DDB">
              <w:rPr>
                <w:rStyle w:val="Hyperlink"/>
                <w:rFonts w:hint="eastAsia"/>
                <w:noProof/>
                <w:rtl/>
              </w:rPr>
              <w:t>ن</w:t>
            </w:r>
            <w:r w:rsidRPr="00656DDB">
              <w:rPr>
                <w:rStyle w:val="Hyperlink"/>
                <w:noProof/>
                <w:rtl/>
              </w:rPr>
              <w:t xml:space="preserve"> معان</w:t>
            </w:r>
            <w:r w:rsidRPr="00656DDB">
              <w:rPr>
                <w:rStyle w:val="Hyperlink"/>
                <w:rFonts w:hint="cs"/>
                <w:noProof/>
                <w:rtl/>
              </w:rPr>
              <w:t>ی</w:t>
            </w:r>
            <w:r w:rsidRPr="00656DDB">
              <w:rPr>
                <w:rStyle w:val="Hyperlink"/>
                <w:noProof/>
                <w:rtl/>
              </w:rPr>
              <w:t xml:space="preserve"> عرف</w:t>
            </w:r>
            <w:r w:rsidRPr="00656DDB">
              <w:rPr>
                <w:rStyle w:val="Hyperlink"/>
                <w:rFonts w:hint="cs"/>
                <w:noProof/>
                <w:rtl/>
              </w:rPr>
              <w:t>ی</w:t>
            </w:r>
            <w:r w:rsidRPr="00656DDB">
              <w:rPr>
                <w:rStyle w:val="Hyperlink"/>
                <w:noProof/>
                <w:rtl/>
              </w:rPr>
              <w:t xml:space="preserve"> با اسباب عقلائ</w:t>
            </w:r>
            <w:r w:rsidRPr="00656DD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Toc107431064 \h</w:instrText>
            </w:r>
            <w:r>
              <w:rPr>
                <w:noProof/>
                <w:webHidden/>
                <w:rtl/>
              </w:rPr>
              <w:instrText xml:space="preserve"> </w:instrText>
            </w:r>
            <w:r>
              <w:rPr>
                <w:noProof/>
                <w:webHidden/>
                <w:rtl/>
              </w:rPr>
            </w:r>
            <w:r>
              <w:rPr>
                <w:noProof/>
                <w:webHidden/>
                <w:rtl/>
              </w:rPr>
              <w:fldChar w:fldCharType="separate"/>
            </w:r>
            <w:r w:rsidR="006A7A6F">
              <w:rPr>
                <w:noProof/>
                <w:webHidden/>
                <w:rtl/>
              </w:rPr>
              <w:t>722</w:t>
            </w:r>
            <w:r>
              <w:rPr>
                <w:noProof/>
                <w:webHidden/>
                <w:rtl/>
              </w:rPr>
              <w:fldChar w:fldCharType="end"/>
            </w:r>
          </w:hyperlink>
        </w:p>
        <w:p w14:paraId="063B80E3" w14:textId="167FFA37" w:rsidR="00C60CD3" w:rsidRDefault="00E42364">
          <w:pPr>
            <w:pStyle w:val="TOC1"/>
            <w:rPr>
              <w:rFonts w:asciiTheme="minorHAnsi" w:eastAsiaTheme="minorEastAsia" w:hAnsiTheme="minorHAnsi" w:cstheme="minorBidi"/>
              <w:noProof/>
              <w:color w:val="auto"/>
              <w:szCs w:val="22"/>
              <w:rtl/>
              <w:lang w:bidi="ar-SA"/>
            </w:rPr>
          </w:pPr>
          <w:hyperlink w:anchor="_Toc107431065" w:history="1">
            <w:r w:rsidRPr="00656DDB">
              <w:rPr>
                <w:rStyle w:val="Hyperlink"/>
                <w:noProof/>
                <w:rtl/>
              </w:rPr>
              <w:t>{نکته سوم:} تب</w:t>
            </w:r>
            <w:r w:rsidRPr="00656DDB">
              <w:rPr>
                <w:rStyle w:val="Hyperlink"/>
                <w:rFonts w:hint="cs"/>
                <w:noProof/>
                <w:rtl/>
              </w:rPr>
              <w:t>یی</w:t>
            </w:r>
            <w:r w:rsidRPr="00656DDB">
              <w:rPr>
                <w:rStyle w:val="Hyperlink"/>
                <w:rFonts w:hint="eastAsia"/>
                <w:noProof/>
                <w:rtl/>
              </w:rPr>
              <w:t>ن</w:t>
            </w:r>
            <w:r w:rsidRPr="00656DDB">
              <w:rPr>
                <w:rStyle w:val="Hyperlink"/>
                <w:noProof/>
                <w:rtl/>
              </w:rPr>
              <w:t xml:space="preserve"> مفهوم انشاء شده در عقد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Toc107431065 \h</w:instrText>
            </w:r>
            <w:r>
              <w:rPr>
                <w:noProof/>
                <w:webHidden/>
                <w:rtl/>
              </w:rPr>
              <w:instrText xml:space="preserve"> </w:instrText>
            </w:r>
            <w:r>
              <w:rPr>
                <w:noProof/>
                <w:webHidden/>
                <w:rtl/>
              </w:rPr>
            </w:r>
            <w:r>
              <w:rPr>
                <w:noProof/>
                <w:webHidden/>
                <w:rtl/>
              </w:rPr>
              <w:fldChar w:fldCharType="separate"/>
            </w:r>
            <w:r w:rsidR="006A7A6F">
              <w:rPr>
                <w:noProof/>
                <w:webHidden/>
                <w:rtl/>
              </w:rPr>
              <w:t>723</w:t>
            </w:r>
            <w:r>
              <w:rPr>
                <w:noProof/>
                <w:webHidden/>
                <w:rtl/>
              </w:rPr>
              <w:fldChar w:fldCharType="end"/>
            </w:r>
          </w:hyperlink>
        </w:p>
        <w:p w14:paraId="33CC2CDA" w14:textId="3DD45FE7" w:rsidR="00C60CD3" w:rsidRDefault="00E42364">
          <w:pPr>
            <w:pStyle w:val="TOC1"/>
            <w:rPr>
              <w:rFonts w:asciiTheme="minorHAnsi" w:eastAsiaTheme="minorEastAsia" w:hAnsiTheme="minorHAnsi" w:cstheme="minorBidi"/>
              <w:noProof/>
              <w:color w:val="auto"/>
              <w:szCs w:val="22"/>
              <w:rtl/>
              <w:lang w:bidi="ar-SA"/>
            </w:rPr>
          </w:pPr>
          <w:hyperlink w:anchor="_Toc107431066" w:history="1">
            <w:r w:rsidRPr="00656DDB">
              <w:rPr>
                <w:rStyle w:val="Hyperlink"/>
                <w:noProof/>
                <w:rtl/>
              </w:rPr>
              <w:t>نکته {چهارم}: عدم تاث</w:t>
            </w:r>
            <w:r w:rsidRPr="00656DDB">
              <w:rPr>
                <w:rStyle w:val="Hyperlink"/>
                <w:rFonts w:hint="cs"/>
                <w:noProof/>
                <w:rtl/>
              </w:rPr>
              <w:t>ی</w:t>
            </w:r>
            <w:r w:rsidRPr="00656DDB">
              <w:rPr>
                <w:rStyle w:val="Hyperlink"/>
                <w:rFonts w:hint="eastAsia"/>
                <w:noProof/>
                <w:rtl/>
              </w:rPr>
              <w:t>ر</w:t>
            </w:r>
            <w:r w:rsidRPr="00656DDB">
              <w:rPr>
                <w:rStyle w:val="Hyperlink"/>
                <w:noProof/>
                <w:rtl/>
              </w:rPr>
              <w:t xml:space="preserve"> خصو</w:t>
            </w:r>
            <w:r w:rsidRPr="00656DDB">
              <w:rPr>
                <w:rStyle w:val="Hyperlink"/>
                <w:rFonts w:hint="cs"/>
                <w:noProof/>
                <w:rtl/>
              </w:rPr>
              <w:t>ی</w:t>
            </w:r>
            <w:r w:rsidRPr="00656DDB">
              <w:rPr>
                <w:rStyle w:val="Hyperlink"/>
                <w:rFonts w:hint="eastAsia"/>
                <w:noProof/>
                <w:rtl/>
              </w:rPr>
              <w:t>ات</w:t>
            </w:r>
            <w:r w:rsidRPr="00656DDB">
              <w:rPr>
                <w:rStyle w:val="Hyperlink"/>
                <w:noProof/>
                <w:rtl/>
              </w:rPr>
              <w:t xml:space="preserve"> مفهوم انشاء شده در تع</w:t>
            </w:r>
            <w:r w:rsidRPr="00656DDB">
              <w:rPr>
                <w:rStyle w:val="Hyperlink"/>
                <w:rFonts w:hint="cs"/>
                <w:noProof/>
                <w:rtl/>
              </w:rPr>
              <w:t>یی</w:t>
            </w:r>
            <w:r w:rsidRPr="00656DDB">
              <w:rPr>
                <w:rStyle w:val="Hyperlink"/>
                <w:rFonts w:hint="eastAsia"/>
                <w:noProof/>
                <w:rtl/>
              </w:rPr>
              <w:t>ن</w:t>
            </w:r>
            <w:r w:rsidRPr="00656DDB">
              <w:rPr>
                <w:rStyle w:val="Hyperlink"/>
                <w:noProof/>
                <w:rtl/>
              </w:rPr>
              <w:t xml:space="preserve"> خصوص</w:t>
            </w:r>
            <w:r w:rsidRPr="00656DDB">
              <w:rPr>
                <w:rStyle w:val="Hyperlink"/>
                <w:rFonts w:hint="cs"/>
                <w:noProof/>
                <w:rtl/>
              </w:rPr>
              <w:t>ی</w:t>
            </w:r>
            <w:r w:rsidRPr="00656DDB">
              <w:rPr>
                <w:rStyle w:val="Hyperlink"/>
                <w:rFonts w:hint="eastAsia"/>
                <w:noProof/>
                <w:rtl/>
              </w:rPr>
              <w:t>ات</w:t>
            </w:r>
            <w:r w:rsidRPr="00656DDB">
              <w:rPr>
                <w:rStyle w:val="Hyperlink"/>
                <w:noProof/>
                <w:rtl/>
              </w:rPr>
              <w:t xml:space="preserve"> سبب عقلائ</w:t>
            </w:r>
            <w:r w:rsidRPr="00656DD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Toc10743106</w:instrText>
            </w:r>
            <w:r>
              <w:rPr>
                <w:noProof/>
                <w:webHidden/>
              </w:rPr>
              <w:instrText>6 \h</w:instrText>
            </w:r>
            <w:r>
              <w:rPr>
                <w:noProof/>
                <w:webHidden/>
                <w:rtl/>
              </w:rPr>
              <w:instrText xml:space="preserve"> </w:instrText>
            </w:r>
            <w:r>
              <w:rPr>
                <w:noProof/>
                <w:webHidden/>
                <w:rtl/>
              </w:rPr>
            </w:r>
            <w:r>
              <w:rPr>
                <w:noProof/>
                <w:webHidden/>
                <w:rtl/>
              </w:rPr>
              <w:fldChar w:fldCharType="separate"/>
            </w:r>
            <w:r w:rsidR="006A7A6F">
              <w:rPr>
                <w:noProof/>
                <w:webHidden/>
                <w:rtl/>
              </w:rPr>
              <w:t>724</w:t>
            </w:r>
            <w:r>
              <w:rPr>
                <w:noProof/>
                <w:webHidden/>
                <w:rtl/>
              </w:rPr>
              <w:fldChar w:fldCharType="end"/>
            </w:r>
          </w:hyperlink>
        </w:p>
        <w:p w14:paraId="3AE17D5D" w14:textId="3E4CD224" w:rsidR="00C60CD3" w:rsidRDefault="00E42364">
          <w:pPr>
            <w:pStyle w:val="TOC1"/>
            <w:rPr>
              <w:rFonts w:asciiTheme="minorHAnsi" w:eastAsiaTheme="minorEastAsia" w:hAnsiTheme="minorHAnsi" w:cstheme="minorBidi"/>
              <w:noProof/>
              <w:color w:val="auto"/>
              <w:szCs w:val="22"/>
              <w:rtl/>
              <w:lang w:bidi="ar-SA"/>
            </w:rPr>
          </w:pPr>
          <w:hyperlink w:anchor="_Toc107431067" w:history="1">
            <w:r w:rsidRPr="00656DDB">
              <w:rPr>
                <w:rStyle w:val="Hyperlink"/>
                <w:noProof/>
                <w:rtl/>
              </w:rPr>
              <w:t>{نکته پنجم} امکان کشف تاث</w:t>
            </w:r>
            <w:r w:rsidRPr="00656DDB">
              <w:rPr>
                <w:rStyle w:val="Hyperlink"/>
                <w:rFonts w:hint="cs"/>
                <w:noProof/>
                <w:rtl/>
              </w:rPr>
              <w:t>ی</w:t>
            </w:r>
            <w:r w:rsidRPr="00656DDB">
              <w:rPr>
                <w:rStyle w:val="Hyperlink"/>
                <w:rFonts w:hint="eastAsia"/>
                <w:noProof/>
                <w:rtl/>
              </w:rPr>
              <w:t>ر</w:t>
            </w:r>
            <w:r w:rsidRPr="00656DDB">
              <w:rPr>
                <w:rStyle w:val="Hyperlink"/>
                <w:noProof/>
                <w:rtl/>
              </w:rPr>
              <w:t xml:space="preserve"> ق</w:t>
            </w:r>
            <w:r w:rsidRPr="00656DDB">
              <w:rPr>
                <w:rStyle w:val="Hyperlink"/>
                <w:rFonts w:hint="cs"/>
                <w:noProof/>
                <w:rtl/>
              </w:rPr>
              <w:t>ی</w:t>
            </w:r>
            <w:r w:rsidRPr="00656DDB">
              <w:rPr>
                <w:rStyle w:val="Hyperlink"/>
                <w:rFonts w:hint="eastAsia"/>
                <w:noProof/>
                <w:rtl/>
              </w:rPr>
              <w:t>د</w:t>
            </w:r>
            <w:r w:rsidRPr="00656DDB">
              <w:rPr>
                <w:rStyle w:val="Hyperlink"/>
                <w:noProof/>
                <w:rtl/>
              </w:rPr>
              <w:t xml:space="preserve"> در صورت کشف دخالت آن در مفهوم منتزع از سبب عقلائ</w:t>
            </w:r>
            <w:r w:rsidRPr="00656DDB">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Toc107431067 \h</w:instrText>
            </w:r>
            <w:r>
              <w:rPr>
                <w:noProof/>
                <w:webHidden/>
                <w:rtl/>
              </w:rPr>
              <w:instrText xml:space="preserve"> </w:instrText>
            </w:r>
            <w:r>
              <w:rPr>
                <w:noProof/>
                <w:webHidden/>
                <w:rtl/>
              </w:rPr>
            </w:r>
            <w:r>
              <w:rPr>
                <w:noProof/>
                <w:webHidden/>
                <w:rtl/>
              </w:rPr>
              <w:fldChar w:fldCharType="separate"/>
            </w:r>
            <w:r w:rsidR="006A7A6F">
              <w:rPr>
                <w:noProof/>
                <w:webHidden/>
                <w:rtl/>
              </w:rPr>
              <w:t>725</w:t>
            </w:r>
            <w:r>
              <w:rPr>
                <w:noProof/>
                <w:webHidden/>
                <w:rtl/>
              </w:rPr>
              <w:fldChar w:fldCharType="end"/>
            </w:r>
          </w:hyperlink>
        </w:p>
        <w:p w14:paraId="77932E46" w14:textId="736867AC" w:rsidR="00C60CD3" w:rsidRDefault="00E42364">
          <w:pPr>
            <w:pStyle w:val="TOC1"/>
            <w:rPr>
              <w:rFonts w:asciiTheme="minorHAnsi" w:eastAsiaTheme="minorEastAsia" w:hAnsiTheme="minorHAnsi" w:cstheme="minorBidi"/>
              <w:noProof/>
              <w:color w:val="auto"/>
              <w:szCs w:val="22"/>
              <w:rtl/>
              <w:lang w:bidi="ar-SA"/>
            </w:rPr>
          </w:pPr>
          <w:hyperlink w:anchor="_Toc107431068" w:history="1">
            <w:r w:rsidRPr="00656DDB">
              <w:rPr>
                <w:rStyle w:val="Hyperlink"/>
                <w:noProof/>
                <w:rtl/>
              </w:rPr>
              <w:t>نکته {ششم}: تو</w:t>
            </w:r>
            <w:r w:rsidRPr="00656DDB">
              <w:rPr>
                <w:rStyle w:val="Hyperlink"/>
                <w:noProof/>
                <w:rtl/>
              </w:rPr>
              <w:t>قف ا</w:t>
            </w:r>
            <w:r w:rsidRPr="00656DDB">
              <w:rPr>
                <w:rStyle w:val="Hyperlink"/>
                <w:rFonts w:hint="cs"/>
                <w:noProof/>
                <w:rtl/>
              </w:rPr>
              <w:t>ی</w:t>
            </w:r>
            <w:r w:rsidRPr="00656DDB">
              <w:rPr>
                <w:rStyle w:val="Hyperlink"/>
                <w:rFonts w:hint="eastAsia"/>
                <w:noProof/>
                <w:rtl/>
              </w:rPr>
              <w:t>ن</w:t>
            </w:r>
            <w:r w:rsidRPr="00656DDB">
              <w:rPr>
                <w:rStyle w:val="Hyperlink"/>
                <w:noProof/>
                <w:rtl/>
              </w:rPr>
              <w:t xml:space="preserve"> کشف بنابر پذ</w:t>
            </w:r>
            <w:r w:rsidRPr="00656DDB">
              <w:rPr>
                <w:rStyle w:val="Hyperlink"/>
                <w:rFonts w:hint="cs"/>
                <w:noProof/>
                <w:rtl/>
              </w:rPr>
              <w:t>ی</w:t>
            </w:r>
            <w:r w:rsidRPr="00656DDB">
              <w:rPr>
                <w:rStyle w:val="Hyperlink"/>
                <w:rFonts w:hint="eastAsia"/>
                <w:noProof/>
                <w:rtl/>
              </w:rPr>
              <w:t>رش</w:t>
            </w:r>
            <w:r w:rsidRPr="00656DDB">
              <w:rPr>
                <w:rStyle w:val="Hyperlink"/>
                <w:noProof/>
                <w:rtl/>
              </w:rPr>
              <w:t xml:space="preserve"> عمومات امضاء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Toc107431068 \h</w:instrText>
            </w:r>
            <w:r>
              <w:rPr>
                <w:noProof/>
                <w:webHidden/>
                <w:rtl/>
              </w:rPr>
              <w:instrText xml:space="preserve"> </w:instrText>
            </w:r>
            <w:r>
              <w:rPr>
                <w:noProof/>
                <w:webHidden/>
                <w:rtl/>
              </w:rPr>
            </w:r>
            <w:r>
              <w:rPr>
                <w:noProof/>
                <w:webHidden/>
                <w:rtl/>
              </w:rPr>
              <w:fldChar w:fldCharType="separate"/>
            </w:r>
            <w:r w:rsidR="006A7A6F">
              <w:rPr>
                <w:noProof/>
                <w:webHidden/>
                <w:rtl/>
              </w:rPr>
              <w:t>725</w:t>
            </w:r>
            <w:r>
              <w:rPr>
                <w:noProof/>
                <w:webHidden/>
                <w:rtl/>
              </w:rPr>
              <w:fldChar w:fldCharType="end"/>
            </w:r>
          </w:hyperlink>
        </w:p>
        <w:p w14:paraId="64633D4C" w14:textId="426BACDB" w:rsidR="00C60CD3" w:rsidRDefault="00E42364">
          <w:pPr>
            <w:pStyle w:val="TOC1"/>
            <w:rPr>
              <w:rFonts w:asciiTheme="minorHAnsi" w:eastAsiaTheme="minorEastAsia" w:hAnsiTheme="minorHAnsi" w:cstheme="minorBidi"/>
              <w:noProof/>
              <w:color w:val="auto"/>
              <w:szCs w:val="22"/>
              <w:rtl/>
              <w:lang w:bidi="ar-SA"/>
            </w:rPr>
          </w:pPr>
          <w:hyperlink w:anchor="_Toc107431069" w:history="1">
            <w:r w:rsidRPr="00656DDB">
              <w:rPr>
                <w:rStyle w:val="Hyperlink"/>
                <w:noProof/>
                <w:rtl/>
              </w:rPr>
              <w:t>ن</w:t>
            </w:r>
            <w:r w:rsidRPr="00656DDB">
              <w:rPr>
                <w:rStyle w:val="Hyperlink"/>
                <w:rFonts w:hint="cs"/>
                <w:noProof/>
                <w:rtl/>
              </w:rPr>
              <w:t>ی</w:t>
            </w:r>
            <w:r w:rsidRPr="00656DDB">
              <w:rPr>
                <w:rStyle w:val="Hyperlink"/>
                <w:rFonts w:hint="eastAsia"/>
                <w:noProof/>
                <w:rtl/>
              </w:rPr>
              <w:t>جه</w:t>
            </w:r>
            <w:r w:rsidRPr="00656DDB">
              <w:rPr>
                <w:rStyle w:val="Hyperlink"/>
                <w:noProof/>
                <w:rtl/>
              </w:rPr>
              <w:t>: عدم امکان استناد به دل</w:t>
            </w:r>
            <w:r w:rsidRPr="00656DDB">
              <w:rPr>
                <w:rStyle w:val="Hyperlink"/>
                <w:rFonts w:hint="cs"/>
                <w:noProof/>
                <w:rtl/>
              </w:rPr>
              <w:t>ی</w:t>
            </w:r>
            <w:r w:rsidRPr="00656DDB">
              <w:rPr>
                <w:rStyle w:val="Hyperlink"/>
                <w:rFonts w:hint="eastAsia"/>
                <w:noProof/>
                <w:rtl/>
              </w:rPr>
              <w:t>ل</w:t>
            </w:r>
            <w:r w:rsidRPr="00656DDB">
              <w:rPr>
                <w:rStyle w:val="Hyperlink"/>
                <w:noProof/>
                <w:rtl/>
              </w:rPr>
              <w:t xml:space="preserve"> دوم بنابر مبنا</w:t>
            </w:r>
            <w:r w:rsidRPr="00656DDB">
              <w:rPr>
                <w:rStyle w:val="Hyperlink"/>
                <w:rFonts w:hint="cs"/>
                <w:noProof/>
                <w:rtl/>
              </w:rPr>
              <w:t>ی</w:t>
            </w:r>
            <w:r w:rsidRPr="00656DDB">
              <w:rPr>
                <w:rStyle w:val="Hyperlink"/>
                <w:noProof/>
                <w:rtl/>
              </w:rPr>
              <w:t xml:space="preserve"> مختار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Toc107431069 \h</w:instrText>
            </w:r>
            <w:r>
              <w:rPr>
                <w:noProof/>
                <w:webHidden/>
                <w:rtl/>
              </w:rPr>
              <w:instrText xml:space="preserve"> </w:instrText>
            </w:r>
            <w:r>
              <w:rPr>
                <w:noProof/>
                <w:webHidden/>
                <w:rtl/>
              </w:rPr>
            </w:r>
            <w:r>
              <w:rPr>
                <w:noProof/>
                <w:webHidden/>
                <w:rtl/>
              </w:rPr>
              <w:fldChar w:fldCharType="separate"/>
            </w:r>
            <w:r w:rsidR="006A7A6F">
              <w:rPr>
                <w:noProof/>
                <w:webHidden/>
                <w:rtl/>
              </w:rPr>
              <w:t>725</w:t>
            </w:r>
            <w:r>
              <w:rPr>
                <w:noProof/>
                <w:webHidden/>
                <w:rtl/>
              </w:rPr>
              <w:fldChar w:fldCharType="end"/>
            </w:r>
          </w:hyperlink>
        </w:p>
        <w:p w14:paraId="4E336ED7" w14:textId="77777777" w:rsidR="00C60CD3" w:rsidRDefault="00E42364">
          <w:r>
            <w:rPr>
              <w:b/>
              <w:bCs/>
              <w:noProof/>
            </w:rPr>
            <w:fldChar w:fldCharType="end"/>
          </w:r>
        </w:p>
      </w:sdtContent>
    </w:sdt>
    <w:p w14:paraId="26300CF7" w14:textId="77777777" w:rsidR="00C60CD3" w:rsidRPr="00112830" w:rsidRDefault="00E42364" w:rsidP="00C60CD3">
      <w:pPr>
        <w:pStyle w:val="Heading1"/>
        <w:rPr>
          <w:rtl/>
        </w:rPr>
      </w:pPr>
      <w:bookmarkStart w:id="1855" w:name="_Toc107431052"/>
      <w:r w:rsidRPr="00B3244D">
        <w:rPr>
          <w:rFonts w:hint="cs"/>
          <w:rtl/>
        </w:rPr>
        <w:lastRenderedPageBreak/>
        <w:t>ادامه مسئله 15: شرطیت تأبید به معنای عدم توقیت بمدة در وقف</w:t>
      </w:r>
      <w:bookmarkEnd w:id="1854"/>
      <w:bookmarkEnd w:id="1855"/>
    </w:p>
    <w:p w14:paraId="1C6E37EC" w14:textId="77777777" w:rsidR="00C60CD3" w:rsidRDefault="00E42364" w:rsidP="003C54BB">
      <w:pPr>
        <w:pStyle w:val="Heading1"/>
        <w:rPr>
          <w:rtl/>
        </w:rPr>
      </w:pPr>
      <w:bookmarkStart w:id="1856" w:name="_Toc38268815"/>
      <w:bookmarkStart w:id="1857" w:name="_Toc107431053"/>
      <w:r>
        <w:rPr>
          <w:rFonts w:hint="cs"/>
          <w:rtl/>
        </w:rPr>
        <w:t>خلاصه گذشته:</w:t>
      </w:r>
      <w:bookmarkEnd w:id="1856"/>
      <w:bookmarkEnd w:id="1857"/>
    </w:p>
    <w:p w14:paraId="4B642A8E" w14:textId="77777777" w:rsidR="00C60CD3" w:rsidRDefault="00E42364" w:rsidP="003C54BB">
      <w:pPr>
        <w:rPr>
          <w:rtl/>
        </w:rPr>
      </w:pPr>
      <w:r>
        <w:rPr>
          <w:rFonts w:hint="cs"/>
          <w:rtl/>
        </w:rPr>
        <w:t>بحث در مسئله 15 تحریر در مورد یکی از شرائط وقف یع</w:t>
      </w:r>
      <w:r>
        <w:rPr>
          <w:rFonts w:hint="cs"/>
          <w:rtl/>
        </w:rPr>
        <w:t>نی تأبید به معنای عدم توقیت بود. البته در مسئله 16 نیز معنای دیگر تأبید یعنی عدم وقف علی من لم ینقرض بحث می شود.</w:t>
      </w:r>
    </w:p>
    <w:p w14:paraId="5CC170E9" w14:textId="77777777" w:rsidR="00C60CD3" w:rsidRDefault="00E42364" w:rsidP="003C54BB">
      <w:pPr>
        <w:rPr>
          <w:rtl/>
        </w:rPr>
      </w:pPr>
      <w:r>
        <w:rPr>
          <w:rFonts w:hint="cs"/>
          <w:rtl/>
        </w:rPr>
        <w:t>در استدلال بر این شرط، چند دلیل مختلف  ارائه شده است. اولین دلیلی که طرح کردیم اجماع بود که به تفصیل بحث شد.</w:t>
      </w:r>
    </w:p>
    <w:p w14:paraId="041586FF" w14:textId="77777777" w:rsidR="00C60CD3" w:rsidRDefault="00E42364" w:rsidP="003C54BB">
      <w:pPr>
        <w:rPr>
          <w:rtl/>
        </w:rPr>
      </w:pPr>
      <w:r>
        <w:rPr>
          <w:rFonts w:hint="cs"/>
          <w:rtl/>
        </w:rPr>
        <w:t>در ذیل بحث عرض کردیم این نکته باید</w:t>
      </w:r>
      <w:r>
        <w:rPr>
          <w:rFonts w:hint="cs"/>
          <w:rtl/>
        </w:rPr>
        <w:t xml:space="preserve"> روشن بشود که اگر ادله دیگر را صحیح ندانستیم ـ کما اینکه فرض خیلی از بزرگان این است که دلیل عمده در  باب اجماع است ـ و این اجماع را مخدوش دانستیم چه صغرویا که محقق ندانستیم و چه کبرویا که چون اجماع محقق محتمل المدرک است نمی تواند کاشف تعبدی از نظر معصوم با</w:t>
      </w:r>
      <w:r>
        <w:rPr>
          <w:rFonts w:hint="cs"/>
          <w:rtl/>
        </w:rPr>
        <w:t>شد، می خواستیم ببینیم نتیجه چه می شود.</w:t>
      </w:r>
    </w:p>
    <w:p w14:paraId="48E88AC6" w14:textId="77777777" w:rsidR="00C60CD3" w:rsidRDefault="00E42364" w:rsidP="003C54BB">
      <w:pPr>
        <w:pStyle w:val="Heading1"/>
        <w:rPr>
          <w:rtl/>
        </w:rPr>
      </w:pPr>
      <w:bookmarkStart w:id="1858" w:name="_Toc38268816"/>
      <w:bookmarkStart w:id="1859" w:name="_Toc107431054"/>
      <w:r>
        <w:rPr>
          <w:rFonts w:hint="cs"/>
          <w:rtl/>
        </w:rPr>
        <w:t>اختلاف مسالک در صورت عدم تمامیت اجماع</w:t>
      </w:r>
      <w:bookmarkEnd w:id="1858"/>
      <w:bookmarkEnd w:id="1859"/>
    </w:p>
    <w:p w14:paraId="1C20B93B" w14:textId="77777777" w:rsidR="00C60CD3" w:rsidRDefault="00E42364" w:rsidP="003C54BB">
      <w:pPr>
        <w:rPr>
          <w:rtl/>
        </w:rPr>
      </w:pPr>
      <w:r>
        <w:rPr>
          <w:rFonts w:hint="cs"/>
          <w:rtl/>
        </w:rPr>
        <w:t>عرض کردیم نتیجه برای فقهاء بر اساس مسالکی که در عمومات اتخاذ کرده اند</w:t>
      </w:r>
      <w:r w:rsidRPr="00F053C3">
        <w:rPr>
          <w:rFonts w:hint="cs"/>
          <w:rtl/>
        </w:rPr>
        <w:t xml:space="preserve"> </w:t>
      </w:r>
      <w:r>
        <w:rPr>
          <w:rFonts w:hint="cs"/>
          <w:rtl/>
        </w:rPr>
        <w:t>مختلف است.</w:t>
      </w:r>
    </w:p>
    <w:p w14:paraId="2E6EC41B" w14:textId="77777777" w:rsidR="00C60CD3" w:rsidRDefault="00E42364" w:rsidP="003C54BB">
      <w:pPr>
        <w:pStyle w:val="Heading1"/>
        <w:rPr>
          <w:rtl/>
        </w:rPr>
      </w:pPr>
      <w:bookmarkStart w:id="1860" w:name="_Toc38268817"/>
      <w:bookmarkStart w:id="1861" w:name="_Toc107431055"/>
      <w:r>
        <w:rPr>
          <w:rFonts w:hint="cs"/>
          <w:rtl/>
        </w:rPr>
        <w:t>نتیجه بر اساس تمامیت عمومات در باب وقف</w:t>
      </w:r>
      <w:bookmarkEnd w:id="1860"/>
      <w:bookmarkEnd w:id="1861"/>
    </w:p>
    <w:p w14:paraId="6A661812" w14:textId="77777777" w:rsidR="00C60CD3" w:rsidRDefault="00E42364" w:rsidP="003C54BB">
      <w:pPr>
        <w:rPr>
          <w:rtl/>
        </w:rPr>
      </w:pPr>
      <w:r>
        <w:rPr>
          <w:rFonts w:hint="cs"/>
          <w:rtl/>
        </w:rPr>
        <w:t xml:space="preserve"> کسانی که عمومات در کتاب وقف را قبول دارند، چه عمومات عام ر</w:t>
      </w:r>
      <w:r>
        <w:rPr>
          <w:rFonts w:hint="cs"/>
          <w:rtl/>
        </w:rPr>
        <w:t xml:space="preserve">ا مثل «اوفوا بالعقود» و چه عمومات مختص به کتاب وقف را مثل «الوقوف علی حسب ما یوقفها اهلها» اگر این عمومات را قبول داشته باشند و اجماع بر تأبید تمام نباشد، مرجع را همین عمومات می دانند وبر اساس عمومات، تابید را نفی می کنند. و لذا علی القاعده باید نظر بدهند </w:t>
      </w:r>
      <w:r>
        <w:rPr>
          <w:rFonts w:hint="cs"/>
          <w:rtl/>
        </w:rPr>
        <w:t xml:space="preserve">که توقیت وقف بسنة و نحوها مانعی ندارد حتی بعنوان الوقفیة. </w:t>
      </w:r>
    </w:p>
    <w:p w14:paraId="69B669B1" w14:textId="77777777" w:rsidR="00C60CD3" w:rsidRDefault="00E42364" w:rsidP="003C54BB">
      <w:pPr>
        <w:rPr>
          <w:rtl/>
        </w:rPr>
      </w:pPr>
      <w:r>
        <w:rPr>
          <w:rFonts w:hint="cs"/>
          <w:rtl/>
        </w:rPr>
        <w:t>مثلا مرحوم صاحب عروه که در ادله خدشه می کند و اجماع را هم می فرماید إن تم، (گرچه قبلا هم عرض کردیم که ایشان ظاهرا بنا را بر این می گذارد که به همین اجماع عمل کند حالا یا از باب احتیاط و یا از جهت دیگری، در هر صورت نمی رود سراغ اینکه به عمومات نافی قید تأبی</w:t>
      </w:r>
      <w:r>
        <w:rPr>
          <w:rFonts w:hint="cs"/>
          <w:rtl/>
        </w:rPr>
        <w:t>د تمسک کند)، خب مرحوم صاحب عروه کسی است که به عمومات تمسک می کند و قائل است که هم عمومات عام داریم مثل "اوفوا بالعقود" و هم عام مخصوص به کتاب الوقف داریم مثل همین «الوقوف علی حسب ما یوقفها اهلها». ایشان اگر در اجماع خدشه کند علی القاعده باید رجوع کند به ای</w:t>
      </w:r>
      <w:r>
        <w:rPr>
          <w:rFonts w:hint="cs"/>
          <w:rtl/>
        </w:rPr>
        <w:t xml:space="preserve">ن عمومات </w:t>
      </w:r>
      <w:r>
        <w:rPr>
          <w:rFonts w:hint="cs"/>
          <w:rtl/>
        </w:rPr>
        <w:lastRenderedPageBreak/>
        <w:t>و تأبید را</w:t>
      </w:r>
      <w:r w:rsidRPr="00F053C3">
        <w:rPr>
          <w:rFonts w:hint="cs"/>
          <w:rtl/>
        </w:rPr>
        <w:t xml:space="preserve"> </w:t>
      </w:r>
      <w:r>
        <w:rPr>
          <w:rFonts w:hint="cs"/>
          <w:rtl/>
        </w:rPr>
        <w:t>نفی کند و در نتیجه باید وقف الی سنة را بما هو وقف صحیح بداند. ولی ایشان در متن این کار را نکرده است و احتمالا احتیاط کرده، و یا در اجماع فقط تشکیک کلی کرده اند که إن تمّ، نه اینکه فی الواقع می خواستند تشکیک کنند، این دیگر روشن نیست.</w:t>
      </w:r>
    </w:p>
    <w:p w14:paraId="16018E82" w14:textId="77777777" w:rsidR="00C60CD3" w:rsidRDefault="00E42364" w:rsidP="003C54BB">
      <w:pPr>
        <w:pStyle w:val="Heading1"/>
        <w:rPr>
          <w:rtl/>
        </w:rPr>
      </w:pPr>
      <w:bookmarkStart w:id="1862" w:name="_Toc38268818"/>
      <w:bookmarkStart w:id="1863" w:name="_Toc107431056"/>
      <w:r>
        <w:rPr>
          <w:rFonts w:hint="cs"/>
          <w:rtl/>
        </w:rPr>
        <w:t>نتی</w:t>
      </w:r>
      <w:r>
        <w:rPr>
          <w:rFonts w:hint="cs"/>
          <w:rtl/>
        </w:rPr>
        <w:t>جه بر اساس عدم تمامیت عمومات در باب وقف</w:t>
      </w:r>
      <w:bookmarkEnd w:id="1862"/>
      <w:bookmarkEnd w:id="1863"/>
    </w:p>
    <w:p w14:paraId="54C4D795" w14:textId="77777777" w:rsidR="00C60CD3" w:rsidRDefault="00E42364" w:rsidP="003C54BB">
      <w:pPr>
        <w:rPr>
          <w:rtl/>
        </w:rPr>
      </w:pPr>
      <w:r>
        <w:rPr>
          <w:rFonts w:hint="cs"/>
          <w:rtl/>
        </w:rPr>
        <w:t>اما بنابر مبنای برخی از علماء معاصر که قبلا به کلامشان اشاره کردیم که مانند ما در عمومات عمومی و عمومات مخصوص باب وقف تشکیک می کنند اگر در اجماع خدشه شود کما اینکه خدشه شده است و دلیل دیگری هم قائل نباشیم، نمی توانیم</w:t>
      </w:r>
      <w:r>
        <w:rPr>
          <w:rFonts w:hint="cs"/>
          <w:rtl/>
        </w:rPr>
        <w:t xml:space="preserve"> بگوئیم «فالاقوی صحة الوقف ولو بمدة خاص» چون مرجعی برای تصحیح نداریم، و علی القاعده باید قائل به بطلان وقف باشیم از جهت عدم احراز صحت که همان اصالة الفسادی بود که ما عرض می کردیم یا عدم ثبوت مسبب بدون این قید. </w:t>
      </w:r>
    </w:p>
    <w:p w14:paraId="1E8F5E7A" w14:textId="77777777" w:rsidR="00C60CD3" w:rsidRDefault="00E42364" w:rsidP="003C54BB">
      <w:pPr>
        <w:rPr>
          <w:rtl/>
        </w:rPr>
      </w:pPr>
      <w:r>
        <w:rPr>
          <w:rFonts w:hint="cs"/>
          <w:rtl/>
        </w:rPr>
        <w:t>این هم وضع کسانی است که مثل ما قائل به عدم ثب</w:t>
      </w:r>
      <w:r>
        <w:rPr>
          <w:rFonts w:hint="cs"/>
          <w:rtl/>
        </w:rPr>
        <w:t>وت عمومات اند. پس اگر ادله دیگر را که بحث خواهیم کرد تمام ندانستیم علی القاعده از باب همین اصل عدم تحقق مسبب باید قائل بشویم به اشتراط وقف به تأبید و لزوم این شرط.</w:t>
      </w:r>
    </w:p>
    <w:p w14:paraId="7D281EA5" w14:textId="77777777" w:rsidR="00C60CD3" w:rsidRDefault="00E42364" w:rsidP="00FE4DD4">
      <w:pPr>
        <w:pStyle w:val="Heading1"/>
        <w:rPr>
          <w:rtl/>
        </w:rPr>
      </w:pPr>
      <w:bookmarkStart w:id="1864" w:name="_Toc38268819"/>
      <w:bookmarkStart w:id="1865" w:name="_Toc107431057"/>
      <w:r>
        <w:rPr>
          <w:rFonts w:hint="cs"/>
          <w:rtl/>
        </w:rPr>
        <w:t>اشکال: وجود تهافت در کلام محقق خراسانی</w:t>
      </w:r>
      <w:bookmarkEnd w:id="1864"/>
      <w:bookmarkEnd w:id="1865"/>
      <w:r>
        <w:rPr>
          <w:rFonts w:hint="cs"/>
          <w:rtl/>
        </w:rPr>
        <w:t xml:space="preserve"> </w:t>
      </w:r>
    </w:p>
    <w:p w14:paraId="072CA637" w14:textId="77777777" w:rsidR="00C60CD3" w:rsidRDefault="00E42364" w:rsidP="00A52E78">
      <w:pPr>
        <w:rPr>
          <w:rtl/>
        </w:rPr>
      </w:pPr>
      <w:r>
        <w:rPr>
          <w:rFonts w:hint="cs"/>
          <w:rtl/>
        </w:rPr>
        <w:t xml:space="preserve">آنچه در این جلسه می خواهیم به آن بپردازیم نظر </w:t>
      </w:r>
      <w:r>
        <w:rPr>
          <w:rFonts w:hint="cs"/>
          <w:rtl/>
        </w:rPr>
        <w:t>مرحوم آخوند رحمه الله است که وضع خاصی دارند. ایشان در بحث های قبلی که ما مکرر کلامشان را نقل کردیم، فرموده بودند در شک در شرائط نمی توانیم به عمومات عام تمسک کنیم، چون اساسا معلوم نیست که وقف عقد باشد و شمول «افوا بالعقود» بر ایقاعات هم اول کلام است. در «ا</w:t>
      </w:r>
      <w:r>
        <w:rPr>
          <w:rFonts w:hint="cs"/>
          <w:rtl/>
        </w:rPr>
        <w:t>لوقوف علی حسب ما یوقفها اهلها» نیز قائل بودند که در مقام امضاء اسباب نیست. بلکه بعد از امضاء اسباب می خواهد بگوید اگر واقف شرائطی از قبیل تعیین ناظر و مانند آن آورد متبع است.</w:t>
      </w:r>
    </w:p>
    <w:p w14:paraId="56F152A3" w14:textId="77777777" w:rsidR="00C60CD3" w:rsidRDefault="00E42364" w:rsidP="00A52E78">
      <w:pPr>
        <w:rPr>
          <w:rtl/>
        </w:rPr>
      </w:pPr>
      <w:r>
        <w:rPr>
          <w:rFonts w:hint="cs"/>
          <w:rtl/>
        </w:rPr>
        <w:t>در بحث اینجا ایشان بعد از اینکه کلام مرحوم شیخ انصاری اعلی الله مقامه را نقل می ک</w:t>
      </w:r>
      <w:r>
        <w:rPr>
          <w:rFonts w:hint="cs"/>
          <w:rtl/>
        </w:rPr>
        <w:t>نند که ملکیت و تملیک وقفی قابل برای تقیید نیست (که انشاء الله به تفصیل عرض می کنیم) در آن خدشه می کنند و می فرمایند هیچ مانعی برای توقیت ملک نه عقلا و نه عرفا و نه شرعا وجود ندارد. و در ادامه می فرمایند:</w:t>
      </w:r>
      <w:r>
        <w:rPr>
          <w:rStyle w:val="FootnoteReference"/>
          <w:rtl/>
        </w:rPr>
        <w:footnoteReference w:id="188"/>
      </w:r>
      <w:r>
        <w:rPr>
          <w:rFonts w:hint="cs"/>
          <w:rtl/>
        </w:rPr>
        <w:t xml:space="preserve"> «بل قوله علیه السلام الوقوف بحسب ما یقفها اهلها دا</w:t>
      </w:r>
      <w:r>
        <w:rPr>
          <w:rFonts w:hint="cs"/>
          <w:rtl/>
        </w:rPr>
        <w:t xml:space="preserve">ل علی وقوعه فی الوقف». یعنی برای اثبات صحت وقف موقف به عموم تمسک کرده اند. بعد می فرمایند: </w:t>
      </w:r>
      <w:r>
        <w:rPr>
          <w:rFonts w:hint="cs"/>
          <w:rtl/>
        </w:rPr>
        <w:lastRenderedPageBreak/>
        <w:t>«فلابد فی اعتبار الدوام فیه من التماس دلیل خاص کی یخصص به عموم الوقوف أو ینزَّل علی الوقف بالمعنی الاعم، لا الوقف بالمعنی الخاص المقابل للحبس، و لیس الا الاجماع إن ت</w:t>
      </w:r>
      <w:r>
        <w:rPr>
          <w:rFonts w:hint="cs"/>
          <w:rtl/>
        </w:rPr>
        <w:t>مّ».</w:t>
      </w:r>
    </w:p>
    <w:p w14:paraId="02FC1C13" w14:textId="77777777" w:rsidR="00C60CD3" w:rsidRDefault="00E42364" w:rsidP="00A52E78">
      <w:pPr>
        <w:rPr>
          <w:rtl/>
        </w:rPr>
      </w:pPr>
      <w:r>
        <w:rPr>
          <w:rFonts w:hint="cs"/>
          <w:rtl/>
        </w:rPr>
        <w:t xml:space="preserve">ایشان در اینجا دارند به این عموم تمسک می کنند و می فرمایند اگر بخواهیم از این عموم رفع ید کنیم باید دلیلی خاص داشته باشیم، که آن دلیل خاص چیزی جز اجماع نیست إن تمّ. </w:t>
      </w:r>
    </w:p>
    <w:p w14:paraId="1CCDA4C0" w14:textId="77777777" w:rsidR="00C60CD3" w:rsidRDefault="00E42364" w:rsidP="000F24FC">
      <w:pPr>
        <w:rPr>
          <w:rtl/>
        </w:rPr>
      </w:pPr>
      <w:r>
        <w:rPr>
          <w:rFonts w:hint="cs"/>
          <w:rtl/>
        </w:rPr>
        <w:t>پس نتیجه این می شود که ایشان در این بحث توقیت و تأبید پس از اینکه در ادله از جمله دلی</w:t>
      </w:r>
      <w:r>
        <w:rPr>
          <w:rFonts w:hint="cs"/>
          <w:rtl/>
        </w:rPr>
        <w:t xml:space="preserve">ل شیخ انصاری تشکیک می کنند، مدعی می شوند که اگر در اجماع تشکیک کردیم و اجماع ثابت نشد، همین عموم «الوقوف علی حسب ما یوقفها اهلها» محکّم است و تصحیح می کند وقف مؤبد را. </w:t>
      </w:r>
    </w:p>
    <w:p w14:paraId="183614CC" w14:textId="77777777" w:rsidR="00C60CD3" w:rsidRDefault="00E42364" w:rsidP="000F24FC">
      <w:pPr>
        <w:rPr>
          <w:rtl/>
        </w:rPr>
      </w:pPr>
      <w:r>
        <w:rPr>
          <w:rFonts w:hint="cs"/>
          <w:rtl/>
        </w:rPr>
        <w:t xml:space="preserve">در وهله اولی به نظر می رسد تهاوفت وجود دارد بین تمسک به عموم در اینجا و بین آنچه ایشان </w:t>
      </w:r>
      <w:r>
        <w:rPr>
          <w:rFonts w:hint="cs"/>
          <w:rtl/>
        </w:rPr>
        <w:t>قبلا مکرر فرموده بود که عموم الوقوف به درد نمی خورد، کما اینکه مثل "اوفوا بالعقود" به درد بحث ما نمی خورد. عموم مثل "اوفوا بالعقود" از باب اینکه عقد بودن وقف روشن نیست به درد بحث ما نمی خورد، که اینجا هم به آن تمسک نکرده اند. ولی الوقوف علی حسب ما یوقفها ا</w:t>
      </w:r>
      <w:r>
        <w:rPr>
          <w:rFonts w:hint="cs"/>
          <w:rtl/>
        </w:rPr>
        <w:t>هلها را که در آنجا فرمودند ناظر به مقام امضاء سبب نیست، بنابر این الوقوف علی حسب ما یوقفها اهلها نمی تواند شک در اسباب که شرط و جزء سبب است را حل کند در اینجا معتبر می دانند. و چطور می شود ایشان در اینجا به آن تمسک کنند؟</w:t>
      </w:r>
    </w:p>
    <w:p w14:paraId="6DC8A5AE" w14:textId="77777777" w:rsidR="00C60CD3" w:rsidRDefault="00E42364" w:rsidP="00FE4DD4">
      <w:pPr>
        <w:pStyle w:val="Heading1"/>
        <w:rPr>
          <w:rtl/>
        </w:rPr>
      </w:pPr>
      <w:bookmarkStart w:id="1866" w:name="_Toc38268820"/>
      <w:bookmarkStart w:id="1867" w:name="_Toc107431058"/>
      <w:r>
        <w:rPr>
          <w:rFonts w:hint="cs"/>
          <w:rtl/>
        </w:rPr>
        <w:t>پاسخ اشکال و توضیح عدم تهافت در کلا</w:t>
      </w:r>
      <w:r>
        <w:rPr>
          <w:rFonts w:hint="cs"/>
          <w:rtl/>
        </w:rPr>
        <w:t>م محقق خراسانی</w:t>
      </w:r>
      <w:bookmarkEnd w:id="1866"/>
      <w:bookmarkEnd w:id="1867"/>
    </w:p>
    <w:p w14:paraId="458900AB" w14:textId="77777777" w:rsidR="00C60CD3" w:rsidRDefault="00E42364" w:rsidP="000F24FC">
      <w:pPr>
        <w:rPr>
          <w:rtl/>
        </w:rPr>
      </w:pPr>
      <w:r>
        <w:rPr>
          <w:rFonts w:hint="cs"/>
          <w:rtl/>
        </w:rPr>
        <w:t>بحث نیاز به دقت دارد. ایشان در این صفحه 54 این وقف غیر مؤبد را تصحیح کرده اند. اما در صفحه 13 (و موارد دیگر که بحث قصد تقرب وامثال آن بود)فرموده اند که: به مثل "اوفوا بالعقود" نمی توانیم تمسک کنیم به همین دلیلی که عرض کردیم، و گفته اند به «ا</w:t>
      </w:r>
      <w:r>
        <w:rPr>
          <w:rFonts w:hint="cs"/>
          <w:rtl/>
        </w:rPr>
        <w:t xml:space="preserve">لناس مسلطون...» هم نمی توانیم تمسک کنیم، چون الناس مسلطون در مقام تشریع انحاء اسباب نیست. «وهکذا الحال فی اطلاق الوقوف علی حسب ما یقفها اهلها، ضرورة أنه فی مقام بیان نفوذها بخصوصیاتها التی اوقفها الواقف علیها من التأبید و التوقیت و غیرهما، لا فی مقام بیان </w:t>
      </w:r>
      <w:r>
        <w:rPr>
          <w:rFonts w:hint="cs"/>
          <w:rtl/>
        </w:rPr>
        <w:t>ما یتوصل بها الیها من الاسباب کما لا یخفی».</w:t>
      </w:r>
    </w:p>
    <w:p w14:paraId="33EB6EB9" w14:textId="77777777" w:rsidR="00C60CD3" w:rsidRDefault="00E42364" w:rsidP="00CC1208">
      <w:pPr>
        <w:rPr>
          <w:rtl/>
        </w:rPr>
      </w:pPr>
      <w:r>
        <w:rPr>
          <w:rFonts w:hint="cs"/>
          <w:rtl/>
        </w:rPr>
        <w:t>خب لااقل در وهله اول تهافت قابل حل است به این صورت که عبارت آنجا در مقام بیان نفوذ اسباب به «الوقوف علی حسب ما یوقفها اهلها» نیست. پس الوقوف عمومی نیست که در مقام بیان امضاء اسباب باشد. بلکه خصوصیاتی را که واقف ا</w:t>
      </w:r>
      <w:r>
        <w:rPr>
          <w:rFonts w:hint="cs"/>
          <w:rtl/>
        </w:rPr>
        <w:t xml:space="preserve">خذ کرده تصحیح می کند، آنوقت از جمله این خصوصیات تأبید و توقیتی است که واقف می آورد. یعنی تأبید و توقیت را خصوصیاتی می دانند که واقف می آورد، و می گویند الوقوف علی حسب ما یوقفها اهلها این خصوصیات را </w:t>
      </w:r>
      <w:r>
        <w:rPr>
          <w:rFonts w:hint="cs"/>
          <w:rtl/>
        </w:rPr>
        <w:lastRenderedPageBreak/>
        <w:t>تصحیح می کند و امضاء می کند. آن چیزی که ایشان در آنجا اشکا</w:t>
      </w:r>
      <w:r>
        <w:rPr>
          <w:rFonts w:hint="cs"/>
          <w:rtl/>
        </w:rPr>
        <w:t xml:space="preserve">ل کرده و اینجا هم می توانیم بگوئیم منکر نیست این است که بخواهد شرائط اسباب را بطور کلی تصحیح کند و امضاء اسباب کند، می گوید در این مقام نیست. </w:t>
      </w:r>
    </w:p>
    <w:p w14:paraId="6A037770" w14:textId="77777777" w:rsidR="00C60CD3" w:rsidRDefault="00E42364" w:rsidP="00CC1208">
      <w:pPr>
        <w:rPr>
          <w:rtl/>
        </w:rPr>
      </w:pPr>
      <w:r>
        <w:rPr>
          <w:rFonts w:hint="cs"/>
          <w:rtl/>
        </w:rPr>
        <w:t>در واقع ایشان تأبید و توقیت را از بحث اسباب جدا کرده و گفته جزء خصوصیاتی است که واقف در انشاء خودش می آورد و یا ض</w:t>
      </w:r>
      <w:r>
        <w:rPr>
          <w:rFonts w:hint="cs"/>
          <w:rtl/>
        </w:rPr>
        <w:t>میمه به انشاء می کند و مقترن می کند وقفش را به این توقیت و تأبید، و اینها با الوقوف تصحیح می شود.</w:t>
      </w:r>
    </w:p>
    <w:p w14:paraId="2209E16D" w14:textId="77777777" w:rsidR="00C60CD3" w:rsidRDefault="00E42364" w:rsidP="003C54BB">
      <w:pPr>
        <w:rPr>
          <w:rtl/>
        </w:rPr>
      </w:pPr>
      <w:r>
        <w:rPr>
          <w:rFonts w:hint="cs"/>
          <w:rtl/>
        </w:rPr>
        <w:t xml:space="preserve">پس بنابر این تهافت مرتفع می شود. </w:t>
      </w:r>
    </w:p>
    <w:p w14:paraId="7019CEFD" w14:textId="77777777" w:rsidR="00C60CD3" w:rsidRDefault="00E42364" w:rsidP="00FE4DD4">
      <w:pPr>
        <w:pStyle w:val="Heading1"/>
        <w:rPr>
          <w:rtl/>
        </w:rPr>
      </w:pPr>
      <w:bookmarkStart w:id="1868" w:name="_Toc38268821"/>
      <w:bookmarkStart w:id="1869" w:name="_Toc107431059"/>
      <w:r>
        <w:rPr>
          <w:rFonts w:hint="cs"/>
          <w:rtl/>
        </w:rPr>
        <w:t>تسجیل اشکال با تبیین تهافتی دیگر در کلام ایشان</w:t>
      </w:r>
      <w:bookmarkEnd w:id="1868"/>
      <w:bookmarkEnd w:id="1869"/>
    </w:p>
    <w:p w14:paraId="2926A930" w14:textId="77777777" w:rsidR="00C60CD3" w:rsidRDefault="00E42364" w:rsidP="00FE4DD4">
      <w:pPr>
        <w:rPr>
          <w:rtl/>
        </w:rPr>
      </w:pPr>
      <w:r>
        <w:rPr>
          <w:rFonts w:hint="cs"/>
          <w:rtl/>
        </w:rPr>
        <w:t>منتهی به نظرم یک اشکالی بر مرحوم آخوند وارد است، و آن این است که تأبید و توقی</w:t>
      </w:r>
      <w:r>
        <w:rPr>
          <w:rFonts w:hint="cs"/>
          <w:rtl/>
        </w:rPr>
        <w:t>ت درست است که ممکن است از ناحیه واقف مقرون به انشائش اخذ شود و از خصوصیاتی است که انشاء وقفش بیاورد، ولی به عنوان شرط نفوذ سبب هم قابل طرح است. یعنی ما نمی دانیم که فقط سببی که مقرون به تأبید باشد درست است، یا مطلق سبب اعم از اینکه با تأبید یا بی تأبید باش</w:t>
      </w:r>
      <w:r>
        <w:rPr>
          <w:rFonts w:hint="cs"/>
          <w:rtl/>
        </w:rPr>
        <w:t xml:space="preserve">د صحیح است. و به این جهت می شود شرط سبب. </w:t>
      </w:r>
    </w:p>
    <w:p w14:paraId="4B3551DB" w14:textId="77777777" w:rsidR="00C60CD3" w:rsidRDefault="00E42364" w:rsidP="00FE4DD4">
      <w:pPr>
        <w:rPr>
          <w:rtl/>
        </w:rPr>
      </w:pPr>
      <w:r>
        <w:rPr>
          <w:rFonts w:hint="cs"/>
          <w:rtl/>
        </w:rPr>
        <w:t>لذا کافی نیست بگوئید ما تأبید و توقیت را از ناحیه واقف تصحیح می کنیم. بلکه باید سبب را نیز تصحیح کنید. وقفی که درست است شرائط مأخوذه از ناحیه واقف نیز در آن تصحیح می شود، اما وقفی که شما شک دارید درست است یا نه، اگ</w:t>
      </w:r>
      <w:r>
        <w:rPr>
          <w:rFonts w:hint="cs"/>
          <w:rtl/>
        </w:rPr>
        <w:t xml:space="preserve">ر دلیل نفوذ شاملش نشود به درد نمی خورد تا شما بخواهید شرائط ماخوذه توسط واقف را در آن تصحیح کنید. </w:t>
      </w:r>
    </w:p>
    <w:p w14:paraId="579219F8" w14:textId="77777777" w:rsidR="00C60CD3" w:rsidRDefault="00E42364" w:rsidP="003C54BB">
      <w:pPr>
        <w:rPr>
          <w:rtl/>
        </w:rPr>
      </w:pPr>
      <w:r>
        <w:rPr>
          <w:rFonts w:hint="cs"/>
          <w:rtl/>
        </w:rPr>
        <w:t>پس به نظر می آید مرحوم آخوند اینجا دارند خلطی می فرمایند. تأبید و توقیت درست است که از ناحیه آقای واقف ممکن است در کنار انشائش بیاید بنابر این از خصوصیاتی اس</w:t>
      </w:r>
      <w:r>
        <w:rPr>
          <w:rFonts w:hint="cs"/>
          <w:rtl/>
        </w:rPr>
        <w:t>ت که او اخذ کرده، ولی ثبوتا هم قابل تصویر است که اگر شک کنیم آیا سببی که مقرون به تأبید است نافذ است، یا مطلق وقف اعم از اینکه موقت باشد یا مؤبد باشد نافذ است. بنابر این ما این شک را باید اول حل کنیم با رجوع به یک قاعده ای یا عمومی، بعد برویم سراغ خصوصیاتی</w:t>
      </w:r>
      <w:r>
        <w:rPr>
          <w:rFonts w:hint="cs"/>
          <w:rtl/>
        </w:rPr>
        <w:t xml:space="preserve"> که واقف اخذ کرده و با الوقوف آن را تصحیح کنیم. خب شما با چه چیزی این شک را تصحیح کردید؟ با هیچ چیز. و قبول هم که ندارید که الوقوف علی حسب ما یوقفها اهلها می تواند شامل تصحیح اسباب بشود. </w:t>
      </w:r>
    </w:p>
    <w:p w14:paraId="1AFB3003" w14:textId="77777777" w:rsidR="00C60CD3" w:rsidRDefault="00E42364" w:rsidP="00FE4DD4">
      <w:pPr>
        <w:rPr>
          <w:rtl/>
        </w:rPr>
      </w:pPr>
      <w:r>
        <w:rPr>
          <w:rFonts w:hint="cs"/>
          <w:rtl/>
        </w:rPr>
        <w:t>بنابر این به نظر می رسد اشکال بر مرحوم آخوند مسجل است، گرچه ایشان قب</w:t>
      </w:r>
      <w:r>
        <w:rPr>
          <w:rFonts w:hint="cs"/>
          <w:rtl/>
        </w:rPr>
        <w:t>لا معنای خاصی أخذ کرده بودند که تهافت بین عباراتشان با اینجا حل می شود، ولی مشکل این است که اصل مطلب ایشان صحیح نیست.</w:t>
      </w:r>
    </w:p>
    <w:p w14:paraId="316DB2AA" w14:textId="77777777" w:rsidR="00C60CD3" w:rsidRDefault="00E42364" w:rsidP="000117CD">
      <w:pPr>
        <w:pStyle w:val="Heading1"/>
        <w:rPr>
          <w:rtl/>
        </w:rPr>
      </w:pPr>
      <w:bookmarkStart w:id="1870" w:name="_Toc38268822"/>
      <w:bookmarkStart w:id="1871" w:name="_Toc107431060"/>
      <w:r>
        <w:rPr>
          <w:rFonts w:hint="cs"/>
          <w:rtl/>
        </w:rPr>
        <w:lastRenderedPageBreak/>
        <w:t>نتیجه بحث در دلیل اجماع</w:t>
      </w:r>
      <w:bookmarkEnd w:id="1870"/>
      <w:bookmarkEnd w:id="1871"/>
    </w:p>
    <w:p w14:paraId="586BF9D9" w14:textId="77777777" w:rsidR="00C60CD3" w:rsidRDefault="00E42364" w:rsidP="000117CD">
      <w:pPr>
        <w:rPr>
          <w:rtl/>
        </w:rPr>
      </w:pPr>
      <w:r>
        <w:rPr>
          <w:rFonts w:hint="cs"/>
          <w:rtl/>
        </w:rPr>
        <w:t xml:space="preserve">این تمام الکلام در بحث اجماع. ملخص بحث این شد که به نظر ما هم اجماع صغرویا محقق است و تشکیکات درست نیست، چون مفصل </w:t>
      </w:r>
      <w:r>
        <w:rPr>
          <w:rFonts w:hint="cs"/>
          <w:rtl/>
        </w:rPr>
        <w:t xml:space="preserve">عبائر فقهاء را در اینجا خواندیم، و هم به لحاظ حجیت اشکال محتمل المدرکیت قابل دفع است به این معنا که در این اجماعاتی که در مسائل مبتلابه است و حتما این مسائل از ائمه سؤال شده چون محل ابتلاء بوده و در میان اصحاب رائج بوده، اگر نظر اصحاب خلاف آن چیزی باشد که </w:t>
      </w:r>
      <w:r>
        <w:rPr>
          <w:rFonts w:hint="cs"/>
          <w:rtl/>
        </w:rPr>
        <w:t>میان فقهاء دارج است باید در نظر ایشان منعکس می شد. پس با عدم ظهور خلاف در کلمات، خصوصا در کلمات قدماء از فقهاء روشن می شود که این احتمال مدرکیت در اینجا قابل اخذ نیست و قادح در حجیت اجماع در مقام نیست.</w:t>
      </w:r>
    </w:p>
    <w:p w14:paraId="415CEEB8" w14:textId="77777777" w:rsidR="00C60CD3" w:rsidRDefault="00E42364" w:rsidP="000117CD">
      <w:pPr>
        <w:pStyle w:val="Heading1"/>
        <w:rPr>
          <w:rtl/>
        </w:rPr>
      </w:pPr>
      <w:bookmarkStart w:id="1872" w:name="_Toc38268823"/>
      <w:bookmarkStart w:id="1873" w:name="_Toc107431061"/>
      <w:r>
        <w:rPr>
          <w:rFonts w:hint="cs"/>
          <w:rtl/>
        </w:rPr>
        <w:t>دلیل دوم بر اشتراط تابید: دخالت تابید در مفهوم وقف</w:t>
      </w:r>
      <w:bookmarkEnd w:id="1872"/>
      <w:bookmarkEnd w:id="1873"/>
    </w:p>
    <w:p w14:paraId="253EF079" w14:textId="77777777" w:rsidR="00C60CD3" w:rsidRDefault="00E42364" w:rsidP="003C54BB">
      <w:pPr>
        <w:rPr>
          <w:rtl/>
        </w:rPr>
      </w:pPr>
      <w:r>
        <w:rPr>
          <w:rFonts w:hint="cs"/>
          <w:rtl/>
        </w:rPr>
        <w:t>دلی</w:t>
      </w:r>
      <w:r>
        <w:rPr>
          <w:rFonts w:hint="cs"/>
          <w:rtl/>
        </w:rPr>
        <w:t xml:space="preserve">ل دومی که از کلمات فقهاء استفاده می شود، دخالت تأبید در مفهوم وقف است. </w:t>
      </w:r>
    </w:p>
    <w:p w14:paraId="7A9C0D72" w14:textId="77777777" w:rsidR="00C60CD3" w:rsidRDefault="00E42364" w:rsidP="003C54BB">
      <w:pPr>
        <w:rPr>
          <w:rtl/>
        </w:rPr>
      </w:pPr>
      <w:r>
        <w:rPr>
          <w:rFonts w:hint="cs"/>
          <w:rtl/>
        </w:rPr>
        <w:t>این دلیل را مرحوم سید در تکلمه عروه آورده است. ولی قبل از ایشان هم فقهای دیگری به آن تمسک کرده اند.</w:t>
      </w:r>
    </w:p>
    <w:p w14:paraId="4FBCD728" w14:textId="77777777" w:rsidR="00C60CD3" w:rsidRDefault="00E42364" w:rsidP="003C54BB">
      <w:pPr>
        <w:rPr>
          <w:rtl/>
        </w:rPr>
      </w:pPr>
      <w:r>
        <w:rPr>
          <w:rFonts w:hint="cs"/>
          <w:rtl/>
        </w:rPr>
        <w:t>مرحوم صاحب عروه فرموده است</w:t>
      </w:r>
      <w:r>
        <w:rPr>
          <w:rStyle w:val="FootnoteReference"/>
          <w:rtl/>
        </w:rPr>
        <w:footnoteReference w:id="189"/>
      </w:r>
      <w:r>
        <w:rPr>
          <w:rFonts w:hint="cs"/>
          <w:rtl/>
        </w:rPr>
        <w:t>: «الشرط الثانی الدوام بمعنی عدم توقیته بمدة کعشر سنین مثلا المشهور المدعی علیه الاجماع فی کلمات جماعة». بعد پائین تر فرموده اند: «و قد یقال إن التأبید معتبر فی مفهوم ولذا یجعل لفظ وقفت صریحا فی ارادة الوقف بخلاف سائر الالفاظ فإنها بضمیمة القرائن و هو ایضا</w:t>
      </w:r>
      <w:r>
        <w:rPr>
          <w:rFonts w:hint="cs"/>
          <w:rtl/>
        </w:rPr>
        <w:t xml:space="preserve"> کما تری». </w:t>
      </w:r>
    </w:p>
    <w:p w14:paraId="1A970668" w14:textId="77777777" w:rsidR="00C60CD3" w:rsidRDefault="00E42364" w:rsidP="003C54BB">
      <w:pPr>
        <w:rPr>
          <w:rtl/>
        </w:rPr>
      </w:pPr>
      <w:r>
        <w:rPr>
          <w:rFonts w:hint="cs"/>
          <w:rtl/>
        </w:rPr>
        <w:t xml:space="preserve">کما اینکه در تمسک به روایات اوقاف ائمه ایشان فرموده اند کما تری است، اینجا هم ایشان فرموده اند کما تری ولی نمی گویند اشکال چیست. ولی احتمالا می خواهند اشکال صغروی بکنند که این دخیل در مفهوم وقف نیست. </w:t>
      </w:r>
    </w:p>
    <w:p w14:paraId="2EDD7456" w14:textId="77777777" w:rsidR="00C60CD3" w:rsidRDefault="00E42364" w:rsidP="00705A04">
      <w:pPr>
        <w:rPr>
          <w:rtl/>
        </w:rPr>
      </w:pPr>
      <w:r>
        <w:rPr>
          <w:rFonts w:hint="cs"/>
          <w:rtl/>
        </w:rPr>
        <w:t>مرحوم میرزای قمی هم در جامع الشتات در توجیه</w:t>
      </w:r>
      <w:r>
        <w:rPr>
          <w:rFonts w:hint="cs"/>
          <w:rtl/>
        </w:rPr>
        <w:t xml:space="preserve"> برای فرق بین مسئله 15 و مسئله 16 که ما داریم البته به لسان خودشان، در آنجا تقریبا ارسال مسلم گرفته اند که تأبید در مفهوم وقف دخیل است. می گویند</w:t>
      </w:r>
      <w:r>
        <w:rPr>
          <w:rStyle w:val="FootnoteReference"/>
          <w:rtl/>
        </w:rPr>
        <w:footnoteReference w:id="190"/>
      </w:r>
      <w:r>
        <w:rPr>
          <w:rFonts w:hint="cs"/>
          <w:rtl/>
        </w:rPr>
        <w:t>: فرق این مسئله که در وقف ذکر مدت بشود با مسئله آتی که وقف علی من ینقرض است شاید این باشد که تأبید در مفهوم وق</w:t>
      </w:r>
      <w:r>
        <w:rPr>
          <w:rFonts w:hint="cs"/>
          <w:rtl/>
        </w:rPr>
        <w:t xml:space="preserve">ف داخل است. بنابر این اگر تصریح کند که وقف کردم این خانه را بر فقراء تا یک سال مثلا، مناقض با قصد وقف حقیقی است هم در نفس الامر و هم در نظر واقف. (که انشاء الله ما این را بعدا تبیین می کنیم). </w:t>
      </w:r>
    </w:p>
    <w:p w14:paraId="00C4D5B2" w14:textId="77777777" w:rsidR="00C60CD3" w:rsidRDefault="00E42364" w:rsidP="003C54BB">
      <w:pPr>
        <w:rPr>
          <w:rtl/>
        </w:rPr>
      </w:pPr>
      <w:r>
        <w:rPr>
          <w:rFonts w:hint="cs"/>
          <w:rtl/>
        </w:rPr>
        <w:lastRenderedPageBreak/>
        <w:t xml:space="preserve">می خواهیم بگوئیم ایشان تقریبا این را قبول کرده است که تأبید در </w:t>
      </w:r>
      <w:r>
        <w:rPr>
          <w:rFonts w:hint="cs"/>
          <w:rtl/>
        </w:rPr>
        <w:t>مفهوم وقف دخیل است.</w:t>
      </w:r>
    </w:p>
    <w:p w14:paraId="1A46C7F6" w14:textId="77777777" w:rsidR="00C60CD3" w:rsidRDefault="00E42364" w:rsidP="003C54BB">
      <w:pPr>
        <w:rPr>
          <w:rtl/>
        </w:rPr>
      </w:pPr>
      <w:r>
        <w:rPr>
          <w:rFonts w:hint="cs"/>
          <w:rtl/>
        </w:rPr>
        <w:t>ایشان دو صفحه بعد وقتی می خواهد استدلال کند به روایات (که تبیینش خواهد آمد)، می فرماید</w:t>
      </w:r>
      <w:r>
        <w:rPr>
          <w:rStyle w:val="FootnoteReference"/>
          <w:rtl/>
        </w:rPr>
        <w:footnoteReference w:id="191"/>
      </w:r>
      <w:r>
        <w:rPr>
          <w:rFonts w:hint="cs"/>
          <w:rtl/>
        </w:rPr>
        <w:t xml:space="preserve">: از تتبع این روایات ظاهر می شود که در مفهوم وقف تأبید معتبر است. </w:t>
      </w:r>
    </w:p>
    <w:p w14:paraId="2871E7FC" w14:textId="77777777" w:rsidR="00C60CD3" w:rsidRDefault="00E42364" w:rsidP="003C54BB">
      <w:pPr>
        <w:rPr>
          <w:rtl/>
        </w:rPr>
      </w:pPr>
      <w:r>
        <w:rPr>
          <w:rFonts w:hint="cs"/>
          <w:rtl/>
        </w:rPr>
        <w:t>البته اینکه در مفهوم وقف، تأبید معتبر است آیا ما باید به روایت تمسک کنیم یا به لغ</w:t>
      </w:r>
      <w:r>
        <w:rPr>
          <w:rFonts w:hint="cs"/>
          <w:rtl/>
        </w:rPr>
        <w:t>ت و عرف؟ کلام ایشان ممکن است وجهی داشته باشد که بعدا خواهد آمد. ما فقط خواستیم استشهاد کنیم که ایشان هم معتقد است که تأبید در مفهوم وقف دخیل است.</w:t>
      </w:r>
    </w:p>
    <w:p w14:paraId="34DD75B1" w14:textId="77777777" w:rsidR="00C60CD3" w:rsidRDefault="00E42364" w:rsidP="00D06851">
      <w:pPr>
        <w:pStyle w:val="Heading1"/>
        <w:rPr>
          <w:rtl/>
        </w:rPr>
      </w:pPr>
      <w:bookmarkStart w:id="1874" w:name="_Toc38268824"/>
      <w:bookmarkStart w:id="1875" w:name="_Toc107431062"/>
      <w:r>
        <w:rPr>
          <w:rFonts w:hint="cs"/>
          <w:rtl/>
        </w:rPr>
        <w:t>بررسی دلیل دوم در ضمن تبیین چند نکته</w:t>
      </w:r>
      <w:bookmarkEnd w:id="1874"/>
      <w:bookmarkEnd w:id="1875"/>
    </w:p>
    <w:p w14:paraId="2EF8DFE8" w14:textId="77777777" w:rsidR="00C60CD3" w:rsidRDefault="00E42364" w:rsidP="003C54BB">
      <w:pPr>
        <w:rPr>
          <w:rtl/>
        </w:rPr>
      </w:pPr>
      <w:r>
        <w:rPr>
          <w:rFonts w:hint="cs"/>
          <w:rtl/>
        </w:rPr>
        <w:t>قبل از اینکه ما وارد این بحث بشویم، نسبت به این استدلال چند نکته هست که ب</w:t>
      </w:r>
      <w:r>
        <w:rPr>
          <w:rFonts w:hint="cs"/>
          <w:rtl/>
        </w:rPr>
        <w:t>اید اینها را برای حل این بحث عرض کنیم. چون در این بحث خلط های زیادی در این بحث شده است:</w:t>
      </w:r>
    </w:p>
    <w:p w14:paraId="1CB285E3" w14:textId="77777777" w:rsidR="00C60CD3" w:rsidRDefault="00E42364" w:rsidP="00705A04">
      <w:pPr>
        <w:pStyle w:val="Heading1"/>
        <w:rPr>
          <w:rtl/>
        </w:rPr>
      </w:pPr>
      <w:bookmarkStart w:id="1876" w:name="_Toc38268825"/>
      <w:bookmarkStart w:id="1877" w:name="_Toc107431063"/>
      <w:r>
        <w:rPr>
          <w:rFonts w:hint="cs"/>
          <w:rtl/>
        </w:rPr>
        <w:t>نکته اول: تفاوت مفهوم با ماهیت</w:t>
      </w:r>
      <w:bookmarkEnd w:id="1876"/>
      <w:bookmarkEnd w:id="1877"/>
    </w:p>
    <w:p w14:paraId="07C712F3" w14:textId="77777777" w:rsidR="00C60CD3" w:rsidRDefault="00E42364" w:rsidP="00653835">
      <w:pPr>
        <w:rPr>
          <w:rtl/>
        </w:rPr>
      </w:pPr>
      <w:r>
        <w:rPr>
          <w:rFonts w:hint="cs"/>
          <w:rtl/>
        </w:rPr>
        <w:t>نکته اول این است که بین مفهوم و ماهیت فرق است. در خیلی از کلمات بین این دو خلط شده است و حتی مرحوم میرزای قمی هم در اینجا می گوید تأبید د</w:t>
      </w:r>
      <w:r>
        <w:rPr>
          <w:rFonts w:hint="cs"/>
          <w:rtl/>
        </w:rPr>
        <w:t xml:space="preserve">ر مفهوم دخیل است و پائین تر می گوید در ماهیت دخیل است، و در خیلی از متن های دیگر من دیدم که این دو را با هم آورده اند، می گویند در مفهوم دخیل است و بعد می گویند در ماهیت. </w:t>
      </w:r>
    </w:p>
    <w:p w14:paraId="7B2E95F4" w14:textId="77777777" w:rsidR="00C60CD3" w:rsidRDefault="00E42364" w:rsidP="00482C5E">
      <w:pPr>
        <w:rPr>
          <w:rtl/>
        </w:rPr>
      </w:pPr>
      <w:r>
        <w:rPr>
          <w:rFonts w:hint="cs"/>
          <w:rtl/>
        </w:rPr>
        <w:t>ما در بحث های گذشته مفصل بحث کردیم که مفهوم غیر از ماهیت است. محل کشف مفهوم یک جا اس</w:t>
      </w:r>
      <w:r>
        <w:rPr>
          <w:rFonts w:hint="cs"/>
          <w:rtl/>
        </w:rPr>
        <w:t>ت، محل کشف ماهیت جایی دیگر. این در ماهیات حقیقی. در ماهیت های جعلی نیز همینطور است. یعنی در جاهایی که ما یک ماهیتی را می سازیم و جزء مخترعات شرعی است، نیز همینطور است، که در سر جای خودش بحث کردیم.</w:t>
      </w:r>
    </w:p>
    <w:p w14:paraId="453BB780" w14:textId="77777777" w:rsidR="00C60CD3" w:rsidRDefault="00E42364" w:rsidP="003C54BB">
      <w:pPr>
        <w:rPr>
          <w:rtl/>
        </w:rPr>
      </w:pPr>
      <w:r>
        <w:rPr>
          <w:rFonts w:hint="cs"/>
          <w:rtl/>
        </w:rPr>
        <w:t>این نکته ای است که در ذهن باشد تا بحث های مهمتر را ببینیم.</w:t>
      </w:r>
    </w:p>
    <w:p w14:paraId="1EFB837E" w14:textId="77777777" w:rsidR="00C60CD3" w:rsidRDefault="00E42364" w:rsidP="007A7E6B">
      <w:pPr>
        <w:pStyle w:val="Heading1"/>
        <w:rPr>
          <w:rtl/>
        </w:rPr>
      </w:pPr>
      <w:bookmarkStart w:id="1878" w:name="_Toc38268826"/>
      <w:bookmarkStart w:id="1879" w:name="_Toc107431064"/>
      <w:r>
        <w:rPr>
          <w:rFonts w:hint="cs"/>
          <w:rtl/>
        </w:rPr>
        <w:t>نکته دوم: اشتراک الفاظ عقود بین معانی عرفی با اسباب عقلائی</w:t>
      </w:r>
      <w:bookmarkEnd w:id="1878"/>
      <w:bookmarkEnd w:id="1879"/>
    </w:p>
    <w:p w14:paraId="31F03205" w14:textId="77777777" w:rsidR="00C60CD3" w:rsidRDefault="00E42364" w:rsidP="000060B4">
      <w:pPr>
        <w:rPr>
          <w:rtl/>
        </w:rPr>
      </w:pPr>
      <w:r>
        <w:rPr>
          <w:rFonts w:hint="cs"/>
          <w:rtl/>
        </w:rPr>
        <w:t>نکته دوم: در برخی از معاملات یک سابقه مفهومی عرفی هم وجود دارد. مثلا در صلح، لفظ صلح در میان عرف قبل از اینکه یک معامله ای باشد خودش یک مفهوم عرفی دارد که الان هم دارد، که به معنای آشتی کردن است. ا</w:t>
      </w:r>
      <w:r>
        <w:rPr>
          <w:rFonts w:hint="cs"/>
          <w:rtl/>
        </w:rPr>
        <w:t xml:space="preserve">ما یک مفهوم </w:t>
      </w:r>
      <w:r>
        <w:rPr>
          <w:rFonts w:hint="cs"/>
          <w:rtl/>
        </w:rPr>
        <w:lastRenderedPageBreak/>
        <w:t>اصطلاحی معاملی هم دارد. البته اصطلاحی نه اصطلاح فقط فقهاء. بلکه در میان خود عقلاء یک تأسیس یا به اصطلاح برخی یک نهاد به نام نهاد صلح شکل گرفته است، که از قبیل اسباب و مسببات اند، مثل بیع، اجاره و وقف، که از قبیل اسباب و مسببات اند. صلح بر سبب ی</w:t>
      </w:r>
      <w:r>
        <w:rPr>
          <w:rFonts w:hint="cs"/>
          <w:rtl/>
        </w:rPr>
        <w:t xml:space="preserve">ا مسبب (علی اختلاف که سر جای خودش هست مثل بقیه معاملات) اطلاق می شود. مثلا صلح بر این سبب اطلاق می شود. </w:t>
      </w:r>
    </w:p>
    <w:p w14:paraId="66BBBAF6" w14:textId="77777777" w:rsidR="00C60CD3" w:rsidRDefault="00E42364" w:rsidP="007A7E6B">
      <w:pPr>
        <w:rPr>
          <w:rtl/>
        </w:rPr>
      </w:pPr>
      <w:r>
        <w:rPr>
          <w:rFonts w:hint="cs"/>
          <w:rtl/>
        </w:rPr>
        <w:t xml:space="preserve">لفظ صلحی که اشاره می کنیم به آن به سبب عند العقلاء برای حصول یک مسبب اعتباری، خیلی فرق می کند با لفظی که دلالت می کند بر مفهوم آشتی کردن. و متأسفانه خیلی وقتها عده ای می خواهند از درون انشاء مفهوم عرفی خصائصی را در بیاورند برای اثبات وجود آن در همین معنای </w:t>
      </w:r>
      <w:r>
        <w:rPr>
          <w:rFonts w:hint="cs"/>
          <w:rtl/>
        </w:rPr>
        <w:t xml:space="preserve">سببی. </w:t>
      </w:r>
    </w:p>
    <w:p w14:paraId="4B0064B4" w14:textId="77777777" w:rsidR="00C60CD3" w:rsidRDefault="00E42364" w:rsidP="000060B4">
      <w:pPr>
        <w:rPr>
          <w:rtl/>
        </w:rPr>
      </w:pPr>
      <w:r>
        <w:rPr>
          <w:rFonts w:hint="cs"/>
          <w:rtl/>
        </w:rPr>
        <w:t xml:space="preserve">ما عرضمان در این نکته این است که: فرق است بین آن مفهوم عرفی اولی که برای صلح هست، و یک مفهوم دیگر که آن هم عرفی است منتهی دلالت بر سببی می کند که تأسیس عقلائی است. این دو تفاوت بسیار دارند. و لذا به نظر می آید مشترک لفظی اند. صلح مشترک لفظی است بین </w:t>
      </w:r>
      <w:r>
        <w:rPr>
          <w:rFonts w:hint="cs"/>
          <w:rtl/>
        </w:rPr>
        <w:t>مفهوم کلی آشتی کردن و بین اشاره به سببی در میان عقلاء که مانند دیگر اسبابی چون بیع، اجاره، وقف و بقیه معاملات است. این نکته واجبی است که باید به آن توجه کنیم.</w:t>
      </w:r>
    </w:p>
    <w:p w14:paraId="69243876" w14:textId="77777777" w:rsidR="00C60CD3" w:rsidRDefault="00E42364" w:rsidP="007A7E6B">
      <w:pPr>
        <w:pStyle w:val="Heading1"/>
        <w:rPr>
          <w:rtl/>
        </w:rPr>
      </w:pPr>
      <w:bookmarkStart w:id="1880" w:name="_Toc38268827"/>
      <w:bookmarkStart w:id="1881" w:name="_Toc107431065"/>
      <w:r>
        <w:rPr>
          <w:rFonts w:hint="cs"/>
          <w:rtl/>
        </w:rPr>
        <w:t>{نکته سوم:} تبیین مفهوم انشاء شده در عقد وقف</w:t>
      </w:r>
      <w:bookmarkEnd w:id="1880"/>
      <w:bookmarkEnd w:id="1881"/>
    </w:p>
    <w:p w14:paraId="2D96F65D" w14:textId="77777777" w:rsidR="00C60CD3" w:rsidRDefault="00E42364" w:rsidP="007A7E6B">
      <w:pPr>
        <w:rPr>
          <w:rtl/>
        </w:rPr>
      </w:pPr>
      <w:r>
        <w:rPr>
          <w:rFonts w:hint="cs"/>
          <w:rtl/>
        </w:rPr>
        <w:t>{با استفاده از مطلب نکته قبل می خواهیم بررسی کنیم در</w:t>
      </w:r>
      <w:r>
        <w:rPr>
          <w:rFonts w:hint="cs"/>
          <w:rtl/>
        </w:rPr>
        <w:t xml:space="preserve"> موارد انشاء عقود چه مفهومی را انشاء یا اعتبار می کنیم}. وقتی ما انشاء می کنیم صلح را، یا انشاء می کنیم وقف را، بنابر اینکه وقف هم مثل صلح باشد. وقف یک مفهوم عرفی دارد، وَقَفَه یعنی او را وا ایستاند. وقفَ به معنای لازمش یعنی ایستاد، و وقفه یا أوقفه به معنا</w:t>
      </w:r>
      <w:r>
        <w:rPr>
          <w:rFonts w:hint="cs"/>
          <w:rtl/>
        </w:rPr>
        <w:t xml:space="preserve">ی متعدی اش یعنی او را وا ایستاند و از حرکت باز داشت. از آن طرف هم این را می دانیم که وقف هم مثل صلح اشاره هم دارد، یعنی لفظی شده است برای مفهومی که منتزع از مقام سبب معاملی یا مسبب است (که این جهتش فعلا مهم نیست). مربوط به یک معامله است. و از این جهت باید </w:t>
      </w:r>
      <w:r>
        <w:rPr>
          <w:rFonts w:hint="cs"/>
          <w:rtl/>
        </w:rPr>
        <w:t xml:space="preserve">بگوئیم مشترک لفظی است بین آن معنای عرفی که خلو از تأسیس و اعتبارات عرفی است، وآن معنایی که دلالت می کند بر یک سببی در نهادهای عقلائی که نتیجه اش یک مسبب است. </w:t>
      </w:r>
    </w:p>
    <w:p w14:paraId="13760C0E" w14:textId="77777777" w:rsidR="00C60CD3" w:rsidRDefault="00E42364" w:rsidP="007C305D">
      <w:pPr>
        <w:rPr>
          <w:rtl/>
        </w:rPr>
      </w:pPr>
      <w:r>
        <w:rPr>
          <w:rFonts w:hint="cs"/>
          <w:rtl/>
        </w:rPr>
        <w:t>سؤال این است که: وقتی که ما وقف را انشاء می کنیم، چه چیزی را انشاء می کنیم؟ آیا انشاء می کنیم این</w:t>
      </w:r>
      <w:r>
        <w:rPr>
          <w:rFonts w:hint="cs"/>
          <w:rtl/>
        </w:rPr>
        <w:t xml:space="preserve"> معنای عرفی اولی را که کاری به اسباب و مسببات و نهادهای عقلائی ندارد. یک مفهوم آشتی کردن، مثل آشتی کردن دو برادر، و آشتی کردن زن وشوهر و امثال آن را، یا اینکه انشاء می کنیم مفهوم وقف را، منتهی آن مفهوم دوم را که دلالت بر نوعی </w:t>
      </w:r>
      <w:r>
        <w:rPr>
          <w:rFonts w:hint="cs"/>
          <w:rtl/>
        </w:rPr>
        <w:lastRenderedPageBreak/>
        <w:t>سبب می کند و مصداقش از اسباب ا</w:t>
      </w:r>
      <w:r>
        <w:rPr>
          <w:rFonts w:hint="cs"/>
          <w:rtl/>
        </w:rPr>
        <w:t xml:space="preserve">ست و آن چیزی است که در نهادهای عقلائی و اعتبارات عقلائی موضوع آثار قرار می گیرد. </w:t>
      </w:r>
    </w:p>
    <w:p w14:paraId="32B92664" w14:textId="77777777" w:rsidR="00C60CD3" w:rsidRDefault="00E42364" w:rsidP="007C305D">
      <w:pPr>
        <w:rPr>
          <w:rtl/>
        </w:rPr>
      </w:pPr>
      <w:r>
        <w:rPr>
          <w:rFonts w:hint="cs"/>
          <w:rtl/>
        </w:rPr>
        <w:t>به نظر می آید آنچه که ما انشاء می کنیم این دومی است. وقتی طرف می گوید وقفت هذا، یعنی می خواهد انشاء کند مفهوم وقف حاکی از آن سبب را. البته ثبوتا محال نیست که عقلاء موضوع آثار</w:t>
      </w:r>
      <w:r>
        <w:rPr>
          <w:rFonts w:hint="cs"/>
          <w:rtl/>
        </w:rPr>
        <w:t xml:space="preserve"> و مسبباتشان انشاء مفهوم عرفی اولی وقف باشد کما اینکه در صالحتک ممکن است کسی این را بگوید. ولی تناسب حکم و موضوع واقعا اقتضاء این را ندارد. اقتضاء این را دارد که همان سببی را که می خواهیم با شرائطش ایجاد کنیم انشاء کنیم، یعنی مفهوم حاکی از آن را انشاء کنیم</w:t>
      </w:r>
      <w:r>
        <w:rPr>
          <w:rFonts w:hint="cs"/>
          <w:rtl/>
        </w:rPr>
        <w:t xml:space="preserve">، تا با اقتران به یک شرائط دیگری که منضم به آن می شود مسبب از آن زائیده و خلق شود عند العقلاء بالاعتبار. مانند آنکه در بیع ایجاب و قبول وجود دارد و از ایجاب و قبول با شرائطی نقل و انتقال و تملیک حاصل می شود. در بیع هم وقتی ما می گوئیم بعتک هذا بذاک، ما در </w:t>
      </w:r>
      <w:r>
        <w:rPr>
          <w:rFonts w:hint="cs"/>
          <w:rtl/>
        </w:rPr>
        <w:t>واقع با مفهوم بیع داریم حکایت می کنیم از چنین نقل و انتقالی. یعنی انشاء می کنیم مفهوم بیعی را که منتزع از آن عالم سبب است. و اگر بیع یک مفهوم لغوی نیز داشته باشد ما آن را انشاء نمی کنیم.</w:t>
      </w:r>
    </w:p>
    <w:p w14:paraId="040291BD" w14:textId="77777777" w:rsidR="00C60CD3" w:rsidRDefault="00E42364" w:rsidP="00672F3B">
      <w:pPr>
        <w:rPr>
          <w:rtl/>
        </w:rPr>
      </w:pPr>
      <w:r w:rsidRPr="000865C7">
        <w:rPr>
          <w:rFonts w:hint="cs"/>
          <w:b/>
          <w:bCs/>
          <w:rtl/>
        </w:rPr>
        <w:t>نتیجه:</w:t>
      </w:r>
      <w:r>
        <w:rPr>
          <w:rFonts w:hint="cs"/>
          <w:rtl/>
        </w:rPr>
        <w:t xml:space="preserve"> از اینجا می خواهم نتیجه بگیرم که اینکه یک عده ای در بحث دخالت </w:t>
      </w:r>
      <w:r>
        <w:rPr>
          <w:rFonts w:hint="cs"/>
          <w:rtl/>
        </w:rPr>
        <w:t>تأبید رفته اند سراغ مفهوم لغوی، و اینکه این در مفهوم لغوی دخیل است یا دخیل نیست، این کلا از بحث ما اجنبی است. چون مفهوم لغوی انشاء نمی شود تا ما بتوانیم چنین برداشتی داشته باشیم. آن چیزی که انشاء می شود مفهوم حاکی از سبب است. این یک نکته است.</w:t>
      </w:r>
    </w:p>
    <w:p w14:paraId="719DB71B" w14:textId="77777777" w:rsidR="00C60CD3" w:rsidRDefault="00E42364" w:rsidP="000865C7">
      <w:pPr>
        <w:pStyle w:val="Heading1"/>
        <w:rPr>
          <w:rtl/>
        </w:rPr>
      </w:pPr>
      <w:bookmarkStart w:id="1882" w:name="_Toc38268828"/>
      <w:bookmarkStart w:id="1883" w:name="_Toc107431066"/>
      <w:r>
        <w:rPr>
          <w:rFonts w:hint="cs"/>
          <w:rtl/>
        </w:rPr>
        <w:t>نکته {چهارم}:</w:t>
      </w:r>
      <w:r>
        <w:rPr>
          <w:rFonts w:hint="cs"/>
          <w:rtl/>
        </w:rPr>
        <w:t xml:space="preserve"> عدم تاثیر خصویات مفهوم انشاء شده در تعیین خصوصیات سبب عقلائی</w:t>
      </w:r>
      <w:bookmarkEnd w:id="1882"/>
      <w:bookmarkEnd w:id="1883"/>
    </w:p>
    <w:p w14:paraId="4A867088" w14:textId="77777777" w:rsidR="00C60CD3" w:rsidRDefault="00E42364" w:rsidP="00672F3B">
      <w:pPr>
        <w:rPr>
          <w:rtl/>
        </w:rPr>
      </w:pPr>
      <w:r>
        <w:rPr>
          <w:rFonts w:hint="cs"/>
          <w:rtl/>
        </w:rPr>
        <w:t>نکته دیگر این است که حتی نسبت به همین مفهوم دوم که حاکی از مقام سبب است، مفهوم مُنشأ از آن حیث که مفهوم منشأ است تأثیری در خصوصیات سبب ندارد. خصوصیات سبب یعنی اینکه چه چیزی عند العقلاء سبب است ر</w:t>
      </w:r>
      <w:r>
        <w:rPr>
          <w:rFonts w:hint="cs"/>
          <w:rtl/>
        </w:rPr>
        <w:t>ا عقلاء تعیین می کنند. شما از بطن مفهوم نمی شود خصائص وشرائطی در بیاورید.</w:t>
      </w:r>
    </w:p>
    <w:p w14:paraId="2297F6A3" w14:textId="77777777" w:rsidR="00C60CD3" w:rsidRDefault="00E42364" w:rsidP="00535FD2">
      <w:pPr>
        <w:rPr>
          <w:rtl/>
        </w:rPr>
      </w:pPr>
      <w:r>
        <w:rPr>
          <w:rFonts w:hint="cs"/>
          <w:rtl/>
        </w:rPr>
        <w:t>این را دوستان دقت کنند، ما هم در بحث اعتباریات گفتیم و هم در بحث انشاءیات گفتیم اینکه عقلاء چه مفهومی را انشاء می کنند واقعا تأثیر مهمی ندارد. در اعتبار هم همین است. اینکه مثلا اعتبا</w:t>
      </w:r>
      <w:r>
        <w:rPr>
          <w:rFonts w:hint="cs"/>
          <w:rtl/>
        </w:rPr>
        <w:t xml:space="preserve">ر ملک موضوع آثار بیع باشد بوجهٍ خاصی که می گوئیم یعنی اعتبار خاص ملکیت، </w:t>
      </w:r>
      <w:r>
        <w:rPr>
          <w:rFonts w:hint="cs"/>
          <w:rtl/>
        </w:rPr>
        <w:tab/>
        <w:t>این هیچ خصوصیتی ندارد مگر از یک خصوصیات ذوقی که عقلاء از باب آن این را اخذ کرده اند. و الا عقلاء می توانستند مفهوم دیگری را اعتبار کنند و موضوع همین آثار قرار بدهند. اینکه ما مفهوم مل</w:t>
      </w:r>
      <w:r>
        <w:rPr>
          <w:rFonts w:hint="cs"/>
          <w:rtl/>
        </w:rPr>
        <w:t xml:space="preserve">ک را اعتبار کنیم یا انشاء کنیم ملکیت را بوجه خاص در بیع یا بوجه خاص در بحث وقف، این هیچ خصوصیت خاص ندارد مگر یک تناسب ذوقی که عرف مفاهیمی را یا انشاء می کند یا اعتبار می کند. مثلا در باب نکاح زوجتک را انشاء می </w:t>
      </w:r>
      <w:r>
        <w:rPr>
          <w:rFonts w:hint="cs"/>
          <w:rtl/>
        </w:rPr>
        <w:lastRenderedPageBreak/>
        <w:t>کنند، در حالی که می توانستند مفهوم دیگری را ان</w:t>
      </w:r>
      <w:r>
        <w:rPr>
          <w:rFonts w:hint="cs"/>
          <w:rtl/>
        </w:rPr>
        <w:t xml:space="preserve">شاء کنند و موضوع آثار ازدواج قرار بدهند. اینکه مفهوم زوجیت را انشاء می کنند واقعا خصوصیتی ندارد الا یک جهت ذوقی مثل اینکه زن و شوهر با هم هستند از این جهت این با هم بودن را انشاء کنیم. در بقیه موارد هم همینطور است. </w:t>
      </w:r>
    </w:p>
    <w:p w14:paraId="3ADD8DE7" w14:textId="77777777" w:rsidR="00C60CD3" w:rsidRDefault="00E42364" w:rsidP="003C54BB">
      <w:pPr>
        <w:rPr>
          <w:rtl/>
        </w:rPr>
      </w:pPr>
      <w:r>
        <w:rPr>
          <w:rFonts w:hint="cs"/>
          <w:rtl/>
        </w:rPr>
        <w:t>بنابراین از صرف اینکه تأبید در مفهوم منش</w:t>
      </w:r>
      <w:r>
        <w:rPr>
          <w:rFonts w:hint="cs"/>
          <w:rtl/>
        </w:rPr>
        <w:t>أ دخیل است شما نمی توان استفاده خاصی کرد.</w:t>
      </w:r>
    </w:p>
    <w:p w14:paraId="6099A3B8" w14:textId="77777777" w:rsidR="00C60CD3" w:rsidRDefault="00E42364" w:rsidP="009528B1">
      <w:pPr>
        <w:pStyle w:val="Heading1"/>
        <w:rPr>
          <w:rtl/>
        </w:rPr>
      </w:pPr>
      <w:bookmarkStart w:id="1884" w:name="_Toc38268829"/>
      <w:bookmarkStart w:id="1885" w:name="_Toc107431067"/>
      <w:r>
        <w:rPr>
          <w:rFonts w:hint="cs"/>
          <w:rtl/>
        </w:rPr>
        <w:t>{نکته پنجم} امکان کشف تاثیر قید در صورت کشف دخالت آن در مفهوم منتزع از سبب عقلائی</w:t>
      </w:r>
      <w:bookmarkEnd w:id="1884"/>
      <w:bookmarkEnd w:id="1885"/>
    </w:p>
    <w:p w14:paraId="012AAAA8" w14:textId="77777777" w:rsidR="00C60CD3" w:rsidRDefault="00E42364" w:rsidP="003C54BB">
      <w:pPr>
        <w:rPr>
          <w:rtl/>
        </w:rPr>
      </w:pPr>
      <w:r>
        <w:rPr>
          <w:rFonts w:hint="cs"/>
          <w:rtl/>
        </w:rPr>
        <w:t>بله با توجه به نکته ای که تذکر دادیم که این مفهوم دوم منتزع از مقام سبب است بنابر این کشف می کند که تأبید در سبب دخیل است، اگر ما تأ</w:t>
      </w:r>
      <w:r>
        <w:rPr>
          <w:rFonts w:hint="cs"/>
          <w:rtl/>
        </w:rPr>
        <w:t>بید را در این مفهوم دومی داخل بدانیم کشف می کند که تأبید در واقع سبب عند العقلاء دخیل است (چون در بحث امضاء ما بحثمان در وقف عقلائی است که می خواهد موضوع امضاء شرعی قرار بگیرد). آنوقت از این جهت است که در بحث مؤثر می شود. نه از باب اینکه داخل در منشأ است و</w:t>
      </w:r>
      <w:r>
        <w:rPr>
          <w:rFonts w:hint="cs"/>
          <w:rtl/>
        </w:rPr>
        <w:t xml:space="preserve"> در منشأ ما مثلا تأبید نهفته است. نه، این اثر خاصی ندارد.  </w:t>
      </w:r>
    </w:p>
    <w:p w14:paraId="5CE19638" w14:textId="77777777" w:rsidR="00C60CD3" w:rsidRDefault="00E42364" w:rsidP="009528B1">
      <w:pPr>
        <w:pStyle w:val="Heading1"/>
        <w:rPr>
          <w:rtl/>
        </w:rPr>
      </w:pPr>
      <w:bookmarkStart w:id="1886" w:name="_Toc38268830"/>
      <w:bookmarkStart w:id="1887" w:name="_Toc107431068"/>
      <w:r>
        <w:rPr>
          <w:rFonts w:hint="cs"/>
          <w:rtl/>
        </w:rPr>
        <w:t>نکته {ششم}: توقف این کشف بنابر پذیرش عمومات امضاء</w:t>
      </w:r>
      <w:bookmarkEnd w:id="1886"/>
      <w:bookmarkEnd w:id="1887"/>
      <w:r>
        <w:rPr>
          <w:rFonts w:hint="cs"/>
          <w:rtl/>
        </w:rPr>
        <w:t xml:space="preserve"> </w:t>
      </w:r>
    </w:p>
    <w:p w14:paraId="554CBC1C" w14:textId="77777777" w:rsidR="00C60CD3" w:rsidRDefault="00E42364" w:rsidP="000865C7">
      <w:pPr>
        <w:rPr>
          <w:rtl/>
        </w:rPr>
      </w:pPr>
      <w:r>
        <w:rPr>
          <w:rFonts w:hint="cs"/>
          <w:rtl/>
        </w:rPr>
        <w:t>نکته مهم دیگر این است که دخالت تأبید در این مفهوم دوم که گفتیم می تواند ذو اثر باشد، برای چه کسی ذو اثر است؟ برای کسانی که ادله امضاء قائلند. یعن</w:t>
      </w:r>
      <w:r>
        <w:rPr>
          <w:rFonts w:hint="cs"/>
          <w:rtl/>
        </w:rPr>
        <w:t>ی ادله امضاء لفظی دارند مثل احل الله البیع در بحث بیع، و مثل اینکه الوقوف علی حسب ما یوقفها اهلها را کسی بگوید عموم دارد و دلیل امضاء است، خب این وارد می شود بر وقف وامضاء می کند وقف عقلائی را. اگر کسی قائل باشد که تأبید در مفهوم وقف که همین مفهوم دومی وقف</w:t>
      </w:r>
      <w:r>
        <w:rPr>
          <w:rFonts w:hint="cs"/>
          <w:rtl/>
        </w:rPr>
        <w:t xml:space="preserve"> که حاکی از سبب است که امضاء می شود دخیل است، آنوقت این ذو اثر می شود.</w:t>
      </w:r>
    </w:p>
    <w:p w14:paraId="7BD95456" w14:textId="77777777" w:rsidR="00C60CD3" w:rsidRDefault="00E42364" w:rsidP="003C54BB">
      <w:pPr>
        <w:rPr>
          <w:rtl/>
        </w:rPr>
      </w:pPr>
      <w:r>
        <w:rPr>
          <w:rFonts w:hint="cs"/>
          <w:rtl/>
        </w:rPr>
        <w:t>اما اگر مثل ما قائل باشیم هیچ دلیل امضاء لفظی نداریم، و امضاء وقف به نحو اجمال از روایات استفاده می شود که وقف کلا نهادش را ما داریم، بقیه اش هم به سیره متشرعه یا به سیره عقلائیه (اگر گ</w:t>
      </w:r>
      <w:r>
        <w:rPr>
          <w:rFonts w:hint="cs"/>
          <w:rtl/>
        </w:rPr>
        <w:t>فتیم همچنین وقفی در میان عقلاء بود) تصحیح می شود، که اینها هم لسان ندارد تا بتوانند عمومیت داشته باشند.</w:t>
      </w:r>
    </w:p>
    <w:p w14:paraId="5B856319" w14:textId="77777777" w:rsidR="00C60CD3" w:rsidRDefault="00E42364" w:rsidP="009528B1">
      <w:pPr>
        <w:pStyle w:val="Heading1"/>
        <w:rPr>
          <w:rtl/>
        </w:rPr>
      </w:pPr>
      <w:bookmarkStart w:id="1888" w:name="_Toc38268831"/>
      <w:bookmarkStart w:id="1889" w:name="_Toc107431069"/>
      <w:r>
        <w:rPr>
          <w:rFonts w:hint="cs"/>
          <w:rtl/>
        </w:rPr>
        <w:t>نیجه: عدم امکان استناد به دلیل دوم بنابر مبنای مختار</w:t>
      </w:r>
      <w:bookmarkEnd w:id="1888"/>
      <w:bookmarkEnd w:id="1889"/>
      <w:r>
        <w:rPr>
          <w:rFonts w:hint="cs"/>
          <w:rtl/>
        </w:rPr>
        <w:t xml:space="preserve"> </w:t>
      </w:r>
    </w:p>
    <w:p w14:paraId="273799AA" w14:textId="77777777" w:rsidR="00C60CD3" w:rsidRDefault="00E42364" w:rsidP="003C54BB">
      <w:pPr>
        <w:rPr>
          <w:rtl/>
        </w:rPr>
      </w:pPr>
      <w:r>
        <w:rPr>
          <w:rFonts w:hint="cs"/>
          <w:rtl/>
        </w:rPr>
        <w:t>بنابر این ما که دلیل لفظی قائل نیستیم، این دلیل کلا ساقط می شود. با ادعای اینکه تأبید در مفهوم وقف</w:t>
      </w:r>
      <w:r>
        <w:rPr>
          <w:rFonts w:hint="cs"/>
          <w:rtl/>
        </w:rPr>
        <w:t xml:space="preserve"> دخیل است حتی اگر ما صغرای آن را بپذریم به درد اثبات اینکه در شرع هم در وقف و سبب دخیل است نمی خورد.</w:t>
      </w:r>
    </w:p>
    <w:p w14:paraId="1B0ED199" w14:textId="77777777" w:rsidR="00C60CD3" w:rsidRDefault="00E42364" w:rsidP="000952C2">
      <w:pPr>
        <w:rPr>
          <w:rtl/>
        </w:rPr>
      </w:pPr>
      <w:r>
        <w:rPr>
          <w:rFonts w:hint="cs"/>
          <w:rtl/>
        </w:rPr>
        <w:lastRenderedPageBreak/>
        <w:t xml:space="preserve">به این دلیل که ما دلیل امضاء لفظی قائل نیستیم تا با کشف دخالت قید تأبید در مفهوم موضوع این دلیل که عبارت است از وقف عرفی بگوئیم وقتی شارع وقف را امضاء می </w:t>
      </w:r>
      <w:r>
        <w:rPr>
          <w:rFonts w:hint="cs"/>
          <w:rtl/>
        </w:rPr>
        <w:t>کند به همراه همین قید امضاء می کند. لذا این دلیل به درد ما نمی خورد.</w:t>
      </w:r>
    </w:p>
    <w:p w14:paraId="228B8EF6" w14:textId="77777777" w:rsidR="00C60CD3" w:rsidRDefault="00E42364" w:rsidP="003C54BB">
      <w:pPr>
        <w:rPr>
          <w:rtl/>
        </w:rPr>
      </w:pPr>
      <w:r>
        <w:rPr>
          <w:rFonts w:hint="cs"/>
          <w:rtl/>
        </w:rPr>
        <w:t>علاوه بر اینکه اصل اخذ تأبید در مفهوم وقف هم به نظر می آید که تمام نیست. ولی در عین حال شک هم که بکنیم در دخالت تأبید در مفهوم وقف، اگر کسی بخواهد به عمومات تمسک کند برای او دشوار می شود.</w:t>
      </w:r>
      <w:r>
        <w:rPr>
          <w:rFonts w:hint="cs"/>
          <w:rtl/>
        </w:rPr>
        <w:t xml:space="preserve"> که این را انشاءالله در جلسه بعد توضیح بیشتری می دهیم.</w:t>
      </w:r>
    </w:p>
    <w:p w14:paraId="5EF82591" w14:textId="77777777" w:rsidR="00075BA2" w:rsidRPr="00C60CD3" w:rsidRDefault="00E42364" w:rsidP="00C60CD3">
      <w:pPr>
        <w:rPr>
          <w:rtl/>
        </w:rPr>
        <w:sectPr w:rsidR="00075BA2" w:rsidRPr="00C60CD3" w:rsidSect="00C304DD">
          <w:headerReference w:type="default" r:id="rId185"/>
          <w:footerReference w:type="default" r:id="rId18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والسلام علیکم و رحمة الله.    </w:t>
      </w:r>
    </w:p>
    <w:p w14:paraId="70C62056" w14:textId="77777777" w:rsidR="00E53CFD" w:rsidRDefault="00E42364" w:rsidP="00075BA2">
      <w:pPr>
        <w:jc w:val="center"/>
        <w:rPr>
          <w:rtl/>
        </w:rPr>
      </w:pPr>
      <w:r>
        <w:rPr>
          <w:rFonts w:hint="cs"/>
          <w:noProof/>
          <w:rtl/>
          <w:lang w:bidi="ar-SA"/>
        </w:rPr>
        <w:lastRenderedPageBreak/>
        <w:drawing>
          <wp:inline distT="0" distB="0" distL="0" distR="0" wp14:anchorId="7FF67F9A" wp14:editId="2E8A39EC">
            <wp:extent cx="723899" cy="241300"/>
            <wp:effectExtent l="0" t="0" r="635" b="6350"/>
            <wp:docPr id="11390862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08629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1895" w:name="_Toc38439920" w:displacedByCustomXml="next"/>
    <w:sdt>
      <w:sdtPr>
        <w:rPr>
          <w:rFonts w:ascii="Calibri" w:eastAsia="Calibri" w:hAnsi="Calibri" w:cs="NoorLotus"/>
          <w:color w:val="auto"/>
          <w:sz w:val="22"/>
          <w:szCs w:val="28"/>
          <w:lang w:bidi="fa-IR"/>
        </w:rPr>
        <w:id w:val="-929032167"/>
        <w:docPartObj>
          <w:docPartGallery w:val="Table of Contents"/>
          <w:docPartUnique/>
        </w:docPartObj>
      </w:sdtPr>
      <w:sdtEndPr>
        <w:rPr>
          <w:rFonts w:ascii="NoorLotus" w:eastAsia="NoorLotus" w:hAnsi="NoorLotus"/>
          <w:b/>
          <w:bCs/>
          <w:noProof/>
          <w:sz w:val="28"/>
          <w:rtl/>
        </w:rPr>
      </w:sdtEndPr>
      <w:sdtContent>
        <w:p w14:paraId="7BD37C53" w14:textId="77777777" w:rsidR="00F13173" w:rsidRDefault="00F13173" w:rsidP="00F13173">
          <w:pPr>
            <w:pStyle w:val="TOCHeading"/>
          </w:pPr>
        </w:p>
        <w:p w14:paraId="7B556A5E" w14:textId="0AC980A4" w:rsidR="00F13173"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31275" w:history="1">
            <w:r w:rsidRPr="0006115B">
              <w:rPr>
                <w:rStyle w:val="Hyperlink"/>
                <w:noProof/>
                <w:rtl/>
              </w:rPr>
              <w:t>مسئله 15: اشتراط تأب</w:t>
            </w:r>
            <w:r w:rsidRPr="0006115B">
              <w:rPr>
                <w:rStyle w:val="Hyperlink"/>
                <w:rFonts w:hint="cs"/>
                <w:noProof/>
                <w:rtl/>
              </w:rPr>
              <w:t>ی</w:t>
            </w:r>
            <w:r w:rsidRPr="0006115B">
              <w:rPr>
                <w:rStyle w:val="Hyperlink"/>
                <w:rFonts w:hint="eastAsia"/>
                <w:noProof/>
                <w:rtl/>
              </w:rPr>
              <w:t>د</w:t>
            </w:r>
            <w:r w:rsidRPr="0006115B">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Toc107431275 \h</w:instrText>
            </w:r>
            <w:r>
              <w:rPr>
                <w:noProof/>
                <w:webHidden/>
                <w:rtl/>
              </w:rPr>
              <w:instrText xml:space="preserve"> </w:instrText>
            </w:r>
            <w:r>
              <w:rPr>
                <w:noProof/>
                <w:webHidden/>
                <w:rtl/>
              </w:rPr>
            </w:r>
            <w:r>
              <w:rPr>
                <w:noProof/>
                <w:webHidden/>
                <w:rtl/>
              </w:rPr>
              <w:fldChar w:fldCharType="separate"/>
            </w:r>
            <w:r w:rsidR="006A7A6F">
              <w:rPr>
                <w:noProof/>
                <w:webHidden/>
                <w:rtl/>
              </w:rPr>
              <w:t>728</w:t>
            </w:r>
            <w:r>
              <w:rPr>
                <w:noProof/>
                <w:webHidden/>
                <w:rtl/>
              </w:rPr>
              <w:fldChar w:fldCharType="end"/>
            </w:r>
          </w:hyperlink>
        </w:p>
        <w:p w14:paraId="16DE9FD9" w14:textId="3AC5422C" w:rsidR="00F13173" w:rsidRDefault="00E42364">
          <w:pPr>
            <w:pStyle w:val="TOC1"/>
            <w:rPr>
              <w:rFonts w:asciiTheme="minorHAnsi" w:eastAsiaTheme="minorEastAsia" w:hAnsiTheme="minorHAnsi" w:cstheme="minorBidi"/>
              <w:noProof/>
              <w:color w:val="auto"/>
              <w:szCs w:val="22"/>
              <w:rtl/>
              <w:lang w:bidi="ar-SA"/>
            </w:rPr>
          </w:pPr>
          <w:hyperlink w:anchor="_Toc107431276" w:history="1">
            <w:r w:rsidRPr="0006115B">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Toc107431276 \h</w:instrText>
            </w:r>
            <w:r>
              <w:rPr>
                <w:noProof/>
                <w:webHidden/>
                <w:rtl/>
              </w:rPr>
              <w:instrText xml:space="preserve"> </w:instrText>
            </w:r>
            <w:r>
              <w:rPr>
                <w:noProof/>
                <w:webHidden/>
                <w:rtl/>
              </w:rPr>
            </w:r>
            <w:r>
              <w:rPr>
                <w:noProof/>
                <w:webHidden/>
                <w:rtl/>
              </w:rPr>
              <w:fldChar w:fldCharType="separate"/>
            </w:r>
            <w:r w:rsidR="006A7A6F">
              <w:rPr>
                <w:noProof/>
                <w:webHidden/>
                <w:rtl/>
              </w:rPr>
              <w:t>728</w:t>
            </w:r>
            <w:r>
              <w:rPr>
                <w:noProof/>
                <w:webHidden/>
                <w:rtl/>
              </w:rPr>
              <w:fldChar w:fldCharType="end"/>
            </w:r>
          </w:hyperlink>
        </w:p>
        <w:p w14:paraId="75A6F982" w14:textId="5A5DBB26" w:rsidR="00F13173" w:rsidRDefault="00E42364">
          <w:pPr>
            <w:pStyle w:val="TOC1"/>
            <w:rPr>
              <w:rFonts w:asciiTheme="minorHAnsi" w:eastAsiaTheme="minorEastAsia" w:hAnsiTheme="minorHAnsi" w:cstheme="minorBidi"/>
              <w:noProof/>
              <w:color w:val="auto"/>
              <w:szCs w:val="22"/>
              <w:rtl/>
              <w:lang w:bidi="ar-SA"/>
            </w:rPr>
          </w:pPr>
          <w:hyperlink w:anchor="_Toc107431277" w:history="1">
            <w:r w:rsidRPr="0006115B">
              <w:rPr>
                <w:rStyle w:val="Hyperlink"/>
                <w:noProof/>
                <w:rtl/>
              </w:rPr>
              <w:t>اشکال اول بر دل</w:t>
            </w:r>
            <w:r w:rsidRPr="0006115B">
              <w:rPr>
                <w:rStyle w:val="Hyperlink"/>
                <w:rFonts w:hint="cs"/>
                <w:noProof/>
                <w:rtl/>
              </w:rPr>
              <w:t>ی</w:t>
            </w:r>
            <w:r w:rsidRPr="0006115B">
              <w:rPr>
                <w:rStyle w:val="Hyperlink"/>
                <w:rFonts w:hint="eastAsia"/>
                <w:noProof/>
                <w:rtl/>
              </w:rPr>
              <w:t>ل</w:t>
            </w:r>
            <w:r w:rsidRPr="0006115B">
              <w:rPr>
                <w:rStyle w:val="Hyperlink"/>
                <w:noProof/>
                <w:rtl/>
              </w:rPr>
              <w:t xml:space="preserve"> دوم: توقف دل</w:t>
            </w:r>
            <w:r w:rsidRPr="0006115B">
              <w:rPr>
                <w:rStyle w:val="Hyperlink"/>
                <w:rFonts w:hint="cs"/>
                <w:noProof/>
                <w:rtl/>
              </w:rPr>
              <w:t>ی</w:t>
            </w:r>
            <w:r w:rsidRPr="0006115B">
              <w:rPr>
                <w:rStyle w:val="Hyperlink"/>
                <w:rFonts w:hint="eastAsia"/>
                <w:noProof/>
                <w:rtl/>
              </w:rPr>
              <w:t>ل</w:t>
            </w:r>
            <w:r w:rsidRPr="0006115B">
              <w:rPr>
                <w:rStyle w:val="Hyperlink"/>
                <w:noProof/>
                <w:rtl/>
              </w:rPr>
              <w:t xml:space="preserve"> بر وجود عمومات دل</w:t>
            </w:r>
            <w:r w:rsidRPr="0006115B">
              <w:rPr>
                <w:rStyle w:val="Hyperlink"/>
                <w:rFonts w:hint="cs"/>
                <w:noProof/>
                <w:rtl/>
              </w:rPr>
              <w:t>ی</w:t>
            </w:r>
            <w:r w:rsidRPr="0006115B">
              <w:rPr>
                <w:rStyle w:val="Hyperlink"/>
                <w:rFonts w:hint="eastAsia"/>
                <w:noProof/>
                <w:rtl/>
              </w:rPr>
              <w:t>ل</w:t>
            </w:r>
            <w:r w:rsidRPr="0006115B">
              <w:rPr>
                <w:rStyle w:val="Hyperlink"/>
                <w:noProof/>
                <w:rtl/>
              </w:rPr>
              <w:t xml:space="preserve"> امضاء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Toc107431277 \h</w:instrText>
            </w:r>
            <w:r>
              <w:rPr>
                <w:noProof/>
                <w:webHidden/>
                <w:rtl/>
              </w:rPr>
              <w:instrText xml:space="preserve"> </w:instrText>
            </w:r>
            <w:r>
              <w:rPr>
                <w:noProof/>
                <w:webHidden/>
                <w:rtl/>
              </w:rPr>
            </w:r>
            <w:r>
              <w:rPr>
                <w:noProof/>
                <w:webHidden/>
                <w:rtl/>
              </w:rPr>
              <w:fldChar w:fldCharType="separate"/>
            </w:r>
            <w:r w:rsidR="006A7A6F">
              <w:rPr>
                <w:noProof/>
                <w:webHidden/>
                <w:rtl/>
              </w:rPr>
              <w:t>728</w:t>
            </w:r>
            <w:r>
              <w:rPr>
                <w:noProof/>
                <w:webHidden/>
                <w:rtl/>
              </w:rPr>
              <w:fldChar w:fldCharType="end"/>
            </w:r>
          </w:hyperlink>
        </w:p>
        <w:p w14:paraId="21BEDA7A" w14:textId="5E7E0E5A" w:rsidR="00F13173" w:rsidRDefault="00E42364">
          <w:pPr>
            <w:pStyle w:val="TOC1"/>
            <w:rPr>
              <w:rFonts w:asciiTheme="minorHAnsi" w:eastAsiaTheme="minorEastAsia" w:hAnsiTheme="minorHAnsi" w:cstheme="minorBidi"/>
              <w:noProof/>
              <w:color w:val="auto"/>
              <w:szCs w:val="22"/>
              <w:rtl/>
              <w:lang w:bidi="ar-SA"/>
            </w:rPr>
          </w:pPr>
          <w:hyperlink w:anchor="_Toc107431278" w:history="1">
            <w:r w:rsidRPr="0006115B">
              <w:rPr>
                <w:rStyle w:val="Hyperlink"/>
                <w:noProof/>
                <w:rtl/>
              </w:rPr>
              <w:t>اشکال دوم بر دل</w:t>
            </w:r>
            <w:r w:rsidRPr="0006115B">
              <w:rPr>
                <w:rStyle w:val="Hyperlink"/>
                <w:rFonts w:hint="cs"/>
                <w:noProof/>
                <w:rtl/>
              </w:rPr>
              <w:t>ی</w:t>
            </w:r>
            <w:r w:rsidRPr="0006115B">
              <w:rPr>
                <w:rStyle w:val="Hyperlink"/>
                <w:rFonts w:hint="eastAsia"/>
                <w:noProof/>
                <w:rtl/>
              </w:rPr>
              <w:t>ل</w:t>
            </w:r>
            <w:r w:rsidRPr="0006115B">
              <w:rPr>
                <w:rStyle w:val="Hyperlink"/>
                <w:noProof/>
                <w:rtl/>
              </w:rPr>
              <w:t xml:space="preserve"> دوم: توقف دل</w:t>
            </w:r>
            <w:r w:rsidRPr="0006115B">
              <w:rPr>
                <w:rStyle w:val="Hyperlink"/>
                <w:rFonts w:hint="cs"/>
                <w:noProof/>
                <w:rtl/>
              </w:rPr>
              <w:t>ی</w:t>
            </w:r>
            <w:r w:rsidRPr="0006115B">
              <w:rPr>
                <w:rStyle w:val="Hyperlink"/>
                <w:rFonts w:hint="eastAsia"/>
                <w:noProof/>
                <w:rtl/>
              </w:rPr>
              <w:t>ل</w:t>
            </w:r>
            <w:r w:rsidRPr="0006115B">
              <w:rPr>
                <w:rStyle w:val="Hyperlink"/>
                <w:noProof/>
                <w:rtl/>
              </w:rPr>
              <w:t xml:space="preserve"> بر نداشتن دل</w:t>
            </w:r>
            <w:r w:rsidRPr="0006115B">
              <w:rPr>
                <w:rStyle w:val="Hyperlink"/>
                <w:rFonts w:hint="cs"/>
                <w:noProof/>
                <w:rtl/>
              </w:rPr>
              <w:t>ی</w:t>
            </w:r>
            <w:r w:rsidRPr="0006115B">
              <w:rPr>
                <w:rStyle w:val="Hyperlink"/>
                <w:rFonts w:hint="eastAsia"/>
                <w:noProof/>
                <w:rtl/>
              </w:rPr>
              <w:t>ل</w:t>
            </w:r>
            <w:r w:rsidRPr="0006115B">
              <w:rPr>
                <w:rStyle w:val="Hyperlink"/>
                <w:noProof/>
                <w:rtl/>
              </w:rPr>
              <w:t xml:space="preserve"> بر عدم تأب</w:t>
            </w:r>
            <w:r w:rsidRPr="0006115B">
              <w:rPr>
                <w:rStyle w:val="Hyperlink"/>
                <w:rFonts w:hint="cs"/>
                <w:noProof/>
                <w:rtl/>
              </w:rPr>
              <w:t>ی</w:t>
            </w:r>
            <w:r w:rsidRPr="0006115B">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Toc107431278 \h</w:instrText>
            </w:r>
            <w:r>
              <w:rPr>
                <w:noProof/>
                <w:webHidden/>
                <w:rtl/>
              </w:rPr>
              <w:instrText xml:space="preserve"> </w:instrText>
            </w:r>
            <w:r>
              <w:rPr>
                <w:noProof/>
                <w:webHidden/>
                <w:rtl/>
              </w:rPr>
            </w:r>
            <w:r>
              <w:rPr>
                <w:noProof/>
                <w:webHidden/>
                <w:rtl/>
              </w:rPr>
              <w:fldChar w:fldCharType="separate"/>
            </w:r>
            <w:r w:rsidR="006A7A6F">
              <w:rPr>
                <w:noProof/>
                <w:webHidden/>
                <w:rtl/>
              </w:rPr>
              <w:t>729</w:t>
            </w:r>
            <w:r>
              <w:rPr>
                <w:noProof/>
                <w:webHidden/>
                <w:rtl/>
              </w:rPr>
              <w:fldChar w:fldCharType="end"/>
            </w:r>
          </w:hyperlink>
        </w:p>
        <w:p w14:paraId="31D043AD" w14:textId="119180C1" w:rsidR="00F13173" w:rsidRDefault="00E42364">
          <w:pPr>
            <w:pStyle w:val="TOC1"/>
            <w:rPr>
              <w:rFonts w:asciiTheme="minorHAnsi" w:eastAsiaTheme="minorEastAsia" w:hAnsiTheme="minorHAnsi" w:cstheme="minorBidi"/>
              <w:noProof/>
              <w:color w:val="auto"/>
              <w:szCs w:val="22"/>
              <w:rtl/>
              <w:lang w:bidi="ar-SA"/>
            </w:rPr>
          </w:pPr>
          <w:hyperlink w:anchor="_Toc107431279" w:history="1">
            <w:r w:rsidRPr="0006115B">
              <w:rPr>
                <w:rStyle w:val="Hyperlink"/>
                <w:noProof/>
                <w:rtl/>
              </w:rPr>
              <w:t>تهافت ثبوت</w:t>
            </w:r>
            <w:r w:rsidRPr="0006115B">
              <w:rPr>
                <w:rStyle w:val="Hyperlink"/>
                <w:rFonts w:hint="cs"/>
                <w:noProof/>
                <w:rtl/>
              </w:rPr>
              <w:t>ی</w:t>
            </w:r>
            <w:r w:rsidRPr="0006115B">
              <w:rPr>
                <w:rStyle w:val="Hyperlink"/>
                <w:noProof/>
                <w:rtl/>
              </w:rPr>
              <w:t xml:space="preserve"> قصد توق</w:t>
            </w:r>
            <w:r w:rsidRPr="0006115B">
              <w:rPr>
                <w:rStyle w:val="Hyperlink"/>
                <w:rFonts w:hint="cs"/>
                <w:noProof/>
                <w:rtl/>
              </w:rPr>
              <w:t>ی</w:t>
            </w:r>
            <w:r w:rsidRPr="0006115B">
              <w:rPr>
                <w:rStyle w:val="Hyperlink"/>
                <w:rFonts w:hint="eastAsia"/>
                <w:noProof/>
                <w:rtl/>
              </w:rPr>
              <w:t>ت</w:t>
            </w:r>
            <w:r w:rsidRPr="0006115B">
              <w:rPr>
                <w:rStyle w:val="Hyperlink"/>
                <w:noProof/>
                <w:rtl/>
              </w:rPr>
              <w:t xml:space="preserve"> با قصد سبب عرف</w:t>
            </w:r>
            <w:r w:rsidRPr="0006115B">
              <w:rPr>
                <w:rStyle w:val="Hyperlink"/>
                <w:rFonts w:hint="cs"/>
                <w:noProof/>
                <w:rtl/>
              </w:rPr>
              <w:t>ی</w:t>
            </w:r>
            <w:r w:rsidRPr="0006115B">
              <w:rPr>
                <w:rStyle w:val="Hyperlink"/>
                <w:noProof/>
                <w:rtl/>
              </w:rPr>
              <w:t xml:space="preserve"> که تأب</w:t>
            </w:r>
            <w:r w:rsidRPr="0006115B">
              <w:rPr>
                <w:rStyle w:val="Hyperlink"/>
                <w:rFonts w:hint="cs"/>
                <w:noProof/>
                <w:rtl/>
              </w:rPr>
              <w:t>ی</w:t>
            </w:r>
            <w:r w:rsidRPr="0006115B">
              <w:rPr>
                <w:rStyle w:val="Hyperlink"/>
                <w:rFonts w:hint="eastAsia"/>
                <w:noProof/>
                <w:rtl/>
              </w:rPr>
              <w:t>د</w:t>
            </w:r>
            <w:r w:rsidRPr="0006115B">
              <w:rPr>
                <w:rStyle w:val="Hyperlink"/>
                <w:noProof/>
                <w:rtl/>
              </w:rPr>
              <w:t xml:space="preserve"> در مفهوم آن دخ</w:t>
            </w:r>
            <w:r w:rsidRPr="0006115B">
              <w:rPr>
                <w:rStyle w:val="Hyperlink"/>
                <w:rFonts w:hint="cs"/>
                <w:noProof/>
                <w:rtl/>
              </w:rPr>
              <w:t>ی</w:t>
            </w:r>
            <w:r w:rsidRPr="0006115B">
              <w:rPr>
                <w:rStyle w:val="Hyperlink"/>
                <w:rFonts w:hint="eastAsia"/>
                <w:noProof/>
                <w:rtl/>
              </w:rPr>
              <w:t>ل</w:t>
            </w:r>
            <w:r w:rsidRPr="0006115B">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Toc107431279 \h</w:instrText>
            </w:r>
            <w:r>
              <w:rPr>
                <w:noProof/>
                <w:webHidden/>
                <w:rtl/>
              </w:rPr>
              <w:instrText xml:space="preserve"> </w:instrText>
            </w:r>
            <w:r>
              <w:rPr>
                <w:noProof/>
                <w:webHidden/>
                <w:rtl/>
              </w:rPr>
            </w:r>
            <w:r>
              <w:rPr>
                <w:noProof/>
                <w:webHidden/>
                <w:rtl/>
              </w:rPr>
              <w:fldChar w:fldCharType="separate"/>
            </w:r>
            <w:r w:rsidR="006A7A6F">
              <w:rPr>
                <w:noProof/>
                <w:webHidden/>
                <w:rtl/>
              </w:rPr>
              <w:t>730</w:t>
            </w:r>
            <w:r>
              <w:rPr>
                <w:noProof/>
                <w:webHidden/>
                <w:rtl/>
              </w:rPr>
              <w:fldChar w:fldCharType="end"/>
            </w:r>
          </w:hyperlink>
        </w:p>
        <w:p w14:paraId="1DC11705" w14:textId="5C7482B8" w:rsidR="00F13173" w:rsidRDefault="00E42364">
          <w:pPr>
            <w:pStyle w:val="TOC1"/>
            <w:rPr>
              <w:rFonts w:asciiTheme="minorHAnsi" w:eastAsiaTheme="minorEastAsia" w:hAnsiTheme="minorHAnsi" w:cstheme="minorBidi"/>
              <w:noProof/>
              <w:color w:val="auto"/>
              <w:szCs w:val="22"/>
              <w:rtl/>
              <w:lang w:bidi="ar-SA"/>
            </w:rPr>
          </w:pPr>
          <w:hyperlink w:anchor="_Toc107431280" w:history="1">
            <w:r w:rsidRPr="0006115B">
              <w:rPr>
                <w:rStyle w:val="Hyperlink"/>
                <w:noProof/>
                <w:rtl/>
              </w:rPr>
              <w:t>ن</w:t>
            </w:r>
            <w:r w:rsidRPr="0006115B">
              <w:rPr>
                <w:rStyle w:val="Hyperlink"/>
                <w:rFonts w:hint="cs"/>
                <w:noProof/>
                <w:rtl/>
              </w:rPr>
              <w:t>ی</w:t>
            </w:r>
            <w:r w:rsidRPr="0006115B">
              <w:rPr>
                <w:rStyle w:val="Hyperlink"/>
                <w:rFonts w:hint="eastAsia"/>
                <w:noProof/>
                <w:rtl/>
              </w:rPr>
              <w:t>از</w:t>
            </w:r>
            <w:r w:rsidRPr="0006115B">
              <w:rPr>
                <w:rStyle w:val="Hyperlink"/>
                <w:noProof/>
                <w:rtl/>
              </w:rPr>
              <w:t xml:space="preserve"> به قصد وقوع معامله علاوه بر قصد انشاء در معاملات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Toc107431280</w:instrText>
            </w:r>
            <w:r>
              <w:rPr>
                <w:noProof/>
                <w:webHidden/>
              </w:rPr>
              <w:instrText xml:space="preserve"> \h</w:instrText>
            </w:r>
            <w:r>
              <w:rPr>
                <w:noProof/>
                <w:webHidden/>
                <w:rtl/>
              </w:rPr>
              <w:instrText xml:space="preserve"> </w:instrText>
            </w:r>
            <w:r>
              <w:rPr>
                <w:noProof/>
                <w:webHidden/>
                <w:rtl/>
              </w:rPr>
            </w:r>
            <w:r>
              <w:rPr>
                <w:noProof/>
                <w:webHidden/>
                <w:rtl/>
              </w:rPr>
              <w:fldChar w:fldCharType="separate"/>
            </w:r>
            <w:r w:rsidR="006A7A6F">
              <w:rPr>
                <w:noProof/>
                <w:webHidden/>
                <w:rtl/>
              </w:rPr>
              <w:t>730</w:t>
            </w:r>
            <w:r>
              <w:rPr>
                <w:noProof/>
                <w:webHidden/>
                <w:rtl/>
              </w:rPr>
              <w:fldChar w:fldCharType="end"/>
            </w:r>
          </w:hyperlink>
        </w:p>
        <w:p w14:paraId="139CE61F" w14:textId="1201DCDF" w:rsidR="00F13173" w:rsidRDefault="00E42364">
          <w:pPr>
            <w:pStyle w:val="TOC1"/>
            <w:rPr>
              <w:rFonts w:asciiTheme="minorHAnsi" w:eastAsiaTheme="minorEastAsia" w:hAnsiTheme="minorHAnsi" w:cstheme="minorBidi"/>
              <w:noProof/>
              <w:color w:val="auto"/>
              <w:szCs w:val="22"/>
              <w:rtl/>
              <w:lang w:bidi="ar-SA"/>
            </w:rPr>
          </w:pPr>
          <w:hyperlink w:anchor="_Toc107431281" w:history="1">
            <w:r w:rsidRPr="0006115B">
              <w:rPr>
                <w:rStyle w:val="Hyperlink"/>
                <w:noProof/>
                <w:rtl/>
              </w:rPr>
              <w:t>ب</w:t>
            </w:r>
            <w:r w:rsidRPr="0006115B">
              <w:rPr>
                <w:rStyle w:val="Hyperlink"/>
                <w:rFonts w:hint="cs"/>
                <w:noProof/>
                <w:rtl/>
              </w:rPr>
              <w:t>ی</w:t>
            </w:r>
            <w:r w:rsidRPr="0006115B">
              <w:rPr>
                <w:rStyle w:val="Hyperlink"/>
                <w:rFonts w:hint="eastAsia"/>
                <w:noProof/>
                <w:rtl/>
              </w:rPr>
              <w:t>ان</w:t>
            </w:r>
            <w:r w:rsidRPr="0006115B">
              <w:rPr>
                <w:rStyle w:val="Hyperlink"/>
                <w:rFonts w:hint="cs"/>
                <w:noProof/>
                <w:rtl/>
              </w:rPr>
              <w:t>ی</w:t>
            </w:r>
            <w:r w:rsidRPr="0006115B">
              <w:rPr>
                <w:rStyle w:val="Hyperlink"/>
                <w:noProof/>
                <w:rtl/>
              </w:rPr>
              <w:t xml:space="preserve"> برا</w:t>
            </w:r>
            <w:r w:rsidRPr="0006115B">
              <w:rPr>
                <w:rStyle w:val="Hyperlink"/>
                <w:rFonts w:hint="cs"/>
                <w:noProof/>
                <w:rtl/>
              </w:rPr>
              <w:t>ی</w:t>
            </w:r>
            <w:r w:rsidRPr="0006115B">
              <w:rPr>
                <w:rStyle w:val="Hyperlink"/>
                <w:noProof/>
                <w:rtl/>
              </w:rPr>
              <w:t xml:space="preserve"> دفع تهافت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Toc107431281 \h</w:instrText>
            </w:r>
            <w:r>
              <w:rPr>
                <w:noProof/>
                <w:webHidden/>
                <w:rtl/>
              </w:rPr>
              <w:instrText xml:space="preserve"> </w:instrText>
            </w:r>
            <w:r>
              <w:rPr>
                <w:noProof/>
                <w:webHidden/>
                <w:rtl/>
              </w:rPr>
            </w:r>
            <w:r>
              <w:rPr>
                <w:noProof/>
                <w:webHidden/>
                <w:rtl/>
              </w:rPr>
              <w:fldChar w:fldCharType="separate"/>
            </w:r>
            <w:r w:rsidR="006A7A6F">
              <w:rPr>
                <w:noProof/>
                <w:webHidden/>
                <w:rtl/>
              </w:rPr>
              <w:t>731</w:t>
            </w:r>
            <w:r>
              <w:rPr>
                <w:noProof/>
                <w:webHidden/>
                <w:rtl/>
              </w:rPr>
              <w:fldChar w:fldCharType="end"/>
            </w:r>
          </w:hyperlink>
        </w:p>
        <w:p w14:paraId="0534FBCC" w14:textId="7A362F14" w:rsidR="00F13173" w:rsidRDefault="00E42364">
          <w:pPr>
            <w:pStyle w:val="TOC1"/>
            <w:rPr>
              <w:rFonts w:asciiTheme="minorHAnsi" w:eastAsiaTheme="minorEastAsia" w:hAnsiTheme="minorHAnsi" w:cstheme="minorBidi"/>
              <w:noProof/>
              <w:color w:val="auto"/>
              <w:szCs w:val="22"/>
              <w:rtl/>
              <w:lang w:bidi="ar-SA"/>
            </w:rPr>
          </w:pPr>
          <w:hyperlink w:anchor="_Toc107431282" w:history="1">
            <w:r w:rsidRPr="0006115B">
              <w:rPr>
                <w:rStyle w:val="Hyperlink"/>
                <w:noProof/>
                <w:rtl/>
              </w:rPr>
              <w:t>حکم شک در دخالت تأب</w:t>
            </w:r>
            <w:r w:rsidRPr="0006115B">
              <w:rPr>
                <w:rStyle w:val="Hyperlink"/>
                <w:rFonts w:hint="cs"/>
                <w:noProof/>
                <w:rtl/>
              </w:rPr>
              <w:t>ی</w:t>
            </w:r>
            <w:r w:rsidRPr="0006115B">
              <w:rPr>
                <w:rStyle w:val="Hyperlink"/>
                <w:rFonts w:hint="eastAsia"/>
                <w:noProof/>
                <w:rtl/>
              </w:rPr>
              <w:t>د</w:t>
            </w:r>
            <w:r w:rsidRPr="0006115B">
              <w:rPr>
                <w:rStyle w:val="Hyperlink"/>
                <w:noProof/>
                <w:rtl/>
              </w:rPr>
              <w:t xml:space="preserve"> در مفهوم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Toc107431282 \h</w:instrText>
            </w:r>
            <w:r>
              <w:rPr>
                <w:noProof/>
                <w:webHidden/>
                <w:rtl/>
              </w:rPr>
              <w:instrText xml:space="preserve"> </w:instrText>
            </w:r>
            <w:r>
              <w:rPr>
                <w:noProof/>
                <w:webHidden/>
                <w:rtl/>
              </w:rPr>
            </w:r>
            <w:r>
              <w:rPr>
                <w:noProof/>
                <w:webHidden/>
                <w:rtl/>
              </w:rPr>
              <w:fldChar w:fldCharType="separate"/>
            </w:r>
            <w:r w:rsidR="006A7A6F">
              <w:rPr>
                <w:noProof/>
                <w:webHidden/>
                <w:rtl/>
              </w:rPr>
              <w:t>731</w:t>
            </w:r>
            <w:r>
              <w:rPr>
                <w:noProof/>
                <w:webHidden/>
                <w:rtl/>
              </w:rPr>
              <w:fldChar w:fldCharType="end"/>
            </w:r>
          </w:hyperlink>
        </w:p>
        <w:p w14:paraId="5CAC6DFD" w14:textId="55FAD7DB" w:rsidR="00F13173" w:rsidRDefault="00E42364">
          <w:pPr>
            <w:pStyle w:val="TOC1"/>
            <w:rPr>
              <w:rFonts w:asciiTheme="minorHAnsi" w:eastAsiaTheme="minorEastAsia" w:hAnsiTheme="minorHAnsi" w:cstheme="minorBidi"/>
              <w:noProof/>
              <w:color w:val="auto"/>
              <w:szCs w:val="22"/>
              <w:rtl/>
              <w:lang w:bidi="ar-SA"/>
            </w:rPr>
          </w:pPr>
          <w:hyperlink w:anchor="_Toc107431283" w:history="1">
            <w:r w:rsidRPr="0006115B">
              <w:rPr>
                <w:rStyle w:val="Hyperlink"/>
                <w:noProof/>
                <w:rtl/>
              </w:rPr>
              <w:t>خلاصه مختار در دل</w:t>
            </w:r>
            <w:r w:rsidRPr="0006115B">
              <w:rPr>
                <w:rStyle w:val="Hyperlink"/>
                <w:rFonts w:hint="cs"/>
                <w:noProof/>
                <w:rtl/>
              </w:rPr>
              <w:t>ی</w:t>
            </w:r>
            <w:r w:rsidRPr="0006115B">
              <w:rPr>
                <w:rStyle w:val="Hyperlink"/>
                <w:rFonts w:hint="eastAsia"/>
                <w:noProof/>
                <w:rtl/>
              </w:rPr>
              <w:t>ل</w:t>
            </w:r>
            <w:r w:rsidRPr="0006115B">
              <w:rPr>
                <w:rStyle w:val="Hyperlink"/>
                <w:noProof/>
                <w:rtl/>
              </w:rPr>
              <w:t xml:space="preserve"> دوم و رد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Toc107431283 \h</w:instrText>
            </w:r>
            <w:r>
              <w:rPr>
                <w:noProof/>
                <w:webHidden/>
                <w:rtl/>
              </w:rPr>
              <w:instrText xml:space="preserve"> </w:instrText>
            </w:r>
            <w:r>
              <w:rPr>
                <w:noProof/>
                <w:webHidden/>
                <w:rtl/>
              </w:rPr>
            </w:r>
            <w:r>
              <w:rPr>
                <w:noProof/>
                <w:webHidden/>
                <w:rtl/>
              </w:rPr>
              <w:fldChar w:fldCharType="separate"/>
            </w:r>
            <w:r w:rsidR="006A7A6F">
              <w:rPr>
                <w:noProof/>
                <w:webHidden/>
                <w:rtl/>
              </w:rPr>
              <w:t>732</w:t>
            </w:r>
            <w:r>
              <w:rPr>
                <w:noProof/>
                <w:webHidden/>
                <w:rtl/>
              </w:rPr>
              <w:fldChar w:fldCharType="end"/>
            </w:r>
          </w:hyperlink>
        </w:p>
        <w:p w14:paraId="5E047B8B" w14:textId="61358106" w:rsidR="00F13173" w:rsidRDefault="00E42364">
          <w:pPr>
            <w:pStyle w:val="TOC1"/>
            <w:rPr>
              <w:rFonts w:asciiTheme="minorHAnsi" w:eastAsiaTheme="minorEastAsia" w:hAnsiTheme="minorHAnsi" w:cstheme="minorBidi"/>
              <w:noProof/>
              <w:color w:val="auto"/>
              <w:szCs w:val="22"/>
              <w:rtl/>
              <w:lang w:bidi="ar-SA"/>
            </w:rPr>
          </w:pPr>
          <w:hyperlink w:anchor="_Toc107431284" w:history="1">
            <w:r w:rsidRPr="0006115B">
              <w:rPr>
                <w:rStyle w:val="Hyperlink"/>
                <w:noProof/>
                <w:rtl/>
              </w:rPr>
              <w:t>دل</w:t>
            </w:r>
            <w:r w:rsidRPr="0006115B">
              <w:rPr>
                <w:rStyle w:val="Hyperlink"/>
                <w:rFonts w:hint="cs"/>
                <w:noProof/>
                <w:rtl/>
              </w:rPr>
              <w:t>ی</w:t>
            </w:r>
            <w:r w:rsidRPr="0006115B">
              <w:rPr>
                <w:rStyle w:val="Hyperlink"/>
                <w:rFonts w:hint="eastAsia"/>
                <w:noProof/>
                <w:rtl/>
              </w:rPr>
              <w:t>ل</w:t>
            </w:r>
            <w:r w:rsidRPr="0006115B">
              <w:rPr>
                <w:rStyle w:val="Hyperlink"/>
                <w:noProof/>
                <w:rtl/>
              </w:rPr>
              <w:t xml:space="preserve"> سوم برا</w:t>
            </w:r>
            <w:r w:rsidRPr="0006115B">
              <w:rPr>
                <w:rStyle w:val="Hyperlink"/>
                <w:rFonts w:hint="cs"/>
                <w:noProof/>
                <w:rtl/>
              </w:rPr>
              <w:t>ی</w:t>
            </w:r>
            <w:r w:rsidRPr="0006115B">
              <w:rPr>
                <w:rStyle w:val="Hyperlink"/>
                <w:noProof/>
                <w:rtl/>
              </w:rPr>
              <w:t xml:space="preserve"> اعتبار تأب</w:t>
            </w:r>
            <w:r w:rsidRPr="0006115B">
              <w:rPr>
                <w:rStyle w:val="Hyperlink"/>
                <w:rFonts w:hint="cs"/>
                <w:noProof/>
                <w:rtl/>
              </w:rPr>
              <w:t>ی</w:t>
            </w:r>
            <w:r w:rsidRPr="0006115B">
              <w:rPr>
                <w:rStyle w:val="Hyperlink"/>
                <w:rFonts w:hint="eastAsia"/>
                <w:noProof/>
                <w:rtl/>
              </w:rPr>
              <w:t>د</w:t>
            </w:r>
            <w:r w:rsidRPr="0006115B">
              <w:rPr>
                <w:rStyle w:val="Hyperlink"/>
                <w:noProof/>
                <w:rtl/>
              </w:rPr>
              <w:t xml:space="preserve"> در وقف: تمسک به روا</w:t>
            </w:r>
            <w:r w:rsidRPr="0006115B">
              <w:rPr>
                <w:rStyle w:val="Hyperlink"/>
                <w:rFonts w:hint="cs"/>
                <w:noProof/>
                <w:rtl/>
              </w:rPr>
              <w:t>ی</w:t>
            </w:r>
            <w:r w:rsidRPr="0006115B">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Toc107431284 \h</w:instrText>
            </w:r>
            <w:r>
              <w:rPr>
                <w:noProof/>
                <w:webHidden/>
                <w:rtl/>
              </w:rPr>
              <w:instrText xml:space="preserve"> </w:instrText>
            </w:r>
            <w:r>
              <w:rPr>
                <w:noProof/>
                <w:webHidden/>
                <w:rtl/>
              </w:rPr>
            </w:r>
            <w:r>
              <w:rPr>
                <w:noProof/>
                <w:webHidden/>
                <w:rtl/>
              </w:rPr>
              <w:fldChar w:fldCharType="separate"/>
            </w:r>
            <w:r w:rsidR="006A7A6F">
              <w:rPr>
                <w:noProof/>
                <w:webHidden/>
                <w:rtl/>
              </w:rPr>
              <w:t>732</w:t>
            </w:r>
            <w:r>
              <w:rPr>
                <w:noProof/>
                <w:webHidden/>
                <w:rtl/>
              </w:rPr>
              <w:fldChar w:fldCharType="end"/>
            </w:r>
          </w:hyperlink>
        </w:p>
        <w:p w14:paraId="6D046E44" w14:textId="0BD9F9D8" w:rsidR="00F13173" w:rsidRDefault="00E42364">
          <w:pPr>
            <w:pStyle w:val="TOC1"/>
            <w:rPr>
              <w:rFonts w:asciiTheme="minorHAnsi" w:eastAsiaTheme="minorEastAsia" w:hAnsiTheme="minorHAnsi" w:cstheme="minorBidi"/>
              <w:noProof/>
              <w:color w:val="auto"/>
              <w:szCs w:val="22"/>
              <w:rtl/>
              <w:lang w:bidi="ar-SA"/>
            </w:rPr>
          </w:pPr>
          <w:hyperlink w:anchor="_Toc107431285" w:history="1">
            <w:r w:rsidRPr="0006115B">
              <w:rPr>
                <w:rStyle w:val="Hyperlink"/>
                <w:noProof/>
                <w:rtl/>
              </w:rPr>
              <w:t>دو نحوه استدلال به روا</w:t>
            </w:r>
            <w:r w:rsidRPr="0006115B">
              <w:rPr>
                <w:rStyle w:val="Hyperlink"/>
                <w:rFonts w:hint="cs"/>
                <w:noProof/>
                <w:rtl/>
              </w:rPr>
              <w:t>ی</w:t>
            </w:r>
            <w:r w:rsidRPr="0006115B">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Toc107431285 \h</w:instrText>
            </w:r>
            <w:r>
              <w:rPr>
                <w:noProof/>
                <w:webHidden/>
                <w:rtl/>
              </w:rPr>
              <w:instrText xml:space="preserve"> </w:instrText>
            </w:r>
            <w:r>
              <w:rPr>
                <w:noProof/>
                <w:webHidden/>
                <w:rtl/>
              </w:rPr>
            </w:r>
            <w:r>
              <w:rPr>
                <w:noProof/>
                <w:webHidden/>
                <w:rtl/>
              </w:rPr>
              <w:fldChar w:fldCharType="separate"/>
            </w:r>
            <w:r w:rsidR="006A7A6F">
              <w:rPr>
                <w:noProof/>
                <w:webHidden/>
                <w:rtl/>
              </w:rPr>
              <w:t>732</w:t>
            </w:r>
            <w:r>
              <w:rPr>
                <w:noProof/>
                <w:webHidden/>
                <w:rtl/>
              </w:rPr>
              <w:fldChar w:fldCharType="end"/>
            </w:r>
          </w:hyperlink>
        </w:p>
        <w:p w14:paraId="5E0720AF" w14:textId="2FA7C5B7" w:rsidR="00F13173" w:rsidRDefault="00E42364">
          <w:pPr>
            <w:pStyle w:val="TOC1"/>
            <w:rPr>
              <w:rFonts w:asciiTheme="minorHAnsi" w:eastAsiaTheme="minorEastAsia" w:hAnsiTheme="minorHAnsi" w:cstheme="minorBidi"/>
              <w:noProof/>
              <w:color w:val="auto"/>
              <w:szCs w:val="22"/>
              <w:rtl/>
              <w:lang w:bidi="ar-SA"/>
            </w:rPr>
          </w:pPr>
          <w:hyperlink w:anchor="_Toc107431286" w:history="1">
            <w:r w:rsidRPr="0006115B">
              <w:rPr>
                <w:rStyle w:val="Hyperlink"/>
                <w:noProof/>
                <w:rtl/>
              </w:rPr>
              <w:t>ب</w:t>
            </w:r>
            <w:r w:rsidRPr="0006115B">
              <w:rPr>
                <w:rStyle w:val="Hyperlink"/>
                <w:rFonts w:hint="cs"/>
                <w:noProof/>
                <w:rtl/>
              </w:rPr>
              <w:t>ی</w:t>
            </w:r>
            <w:r w:rsidRPr="0006115B">
              <w:rPr>
                <w:rStyle w:val="Hyperlink"/>
                <w:rFonts w:hint="eastAsia"/>
                <w:noProof/>
                <w:rtl/>
              </w:rPr>
              <w:t>ان</w:t>
            </w:r>
            <w:r w:rsidRPr="0006115B">
              <w:rPr>
                <w:rStyle w:val="Hyperlink"/>
                <w:noProof/>
                <w:rtl/>
              </w:rPr>
              <w:t xml:space="preserve"> مرحوم ش</w:t>
            </w:r>
            <w:r w:rsidRPr="0006115B">
              <w:rPr>
                <w:rStyle w:val="Hyperlink"/>
                <w:rFonts w:hint="cs"/>
                <w:noProof/>
                <w:rtl/>
              </w:rPr>
              <w:t>ی</w:t>
            </w:r>
            <w:r w:rsidRPr="0006115B">
              <w:rPr>
                <w:rStyle w:val="Hyperlink"/>
                <w:rFonts w:hint="eastAsia"/>
                <w:noProof/>
                <w:rtl/>
              </w:rPr>
              <w:t>خ</w:t>
            </w:r>
            <w:r w:rsidRPr="0006115B">
              <w:rPr>
                <w:rStyle w:val="Hyperlink"/>
                <w:noProof/>
                <w:rtl/>
              </w:rPr>
              <w:t xml:space="preserve"> طوس</w:t>
            </w:r>
            <w:r w:rsidRPr="0006115B">
              <w:rPr>
                <w:rStyle w:val="Hyperlink"/>
                <w:rFonts w:hint="cs"/>
                <w:noProof/>
                <w:rtl/>
              </w:rPr>
              <w:t>ی</w:t>
            </w:r>
            <w:r w:rsidRPr="0006115B">
              <w:rPr>
                <w:rStyle w:val="Hyperlink"/>
                <w:noProof/>
                <w:rtl/>
              </w:rPr>
              <w:t xml:space="preserve"> در تهذ</w:t>
            </w:r>
            <w:r w:rsidRPr="0006115B">
              <w:rPr>
                <w:rStyle w:val="Hyperlink"/>
                <w:rFonts w:hint="cs"/>
                <w:noProof/>
                <w:rtl/>
              </w:rPr>
              <w:t>ی</w:t>
            </w:r>
            <w:r w:rsidRPr="0006115B">
              <w:rPr>
                <w:rStyle w:val="Hyperlink"/>
                <w:rFonts w:hint="eastAsia"/>
                <w:noProof/>
                <w:rtl/>
              </w:rPr>
              <w:t>ب</w:t>
            </w:r>
            <w:r w:rsidRPr="0006115B">
              <w:rPr>
                <w:rStyle w:val="Hyperlink"/>
                <w:noProof/>
                <w:rtl/>
              </w:rPr>
              <w:t xml:space="preserve"> و بررس</w:t>
            </w:r>
            <w:r w:rsidRPr="0006115B">
              <w:rPr>
                <w:rStyle w:val="Hyperlink"/>
                <w:rFonts w:hint="cs"/>
                <w:noProof/>
                <w:rtl/>
              </w:rPr>
              <w:t>ی</w:t>
            </w:r>
            <w:r w:rsidRPr="0006115B">
              <w:rPr>
                <w:rStyle w:val="Hyperlink"/>
                <w:noProof/>
                <w:rtl/>
              </w:rPr>
              <w:t xml:space="preserve">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Toc107431286 \h</w:instrText>
            </w:r>
            <w:r>
              <w:rPr>
                <w:noProof/>
                <w:webHidden/>
                <w:rtl/>
              </w:rPr>
              <w:instrText xml:space="preserve"> </w:instrText>
            </w:r>
            <w:r>
              <w:rPr>
                <w:noProof/>
                <w:webHidden/>
                <w:rtl/>
              </w:rPr>
            </w:r>
            <w:r>
              <w:rPr>
                <w:noProof/>
                <w:webHidden/>
                <w:rtl/>
              </w:rPr>
              <w:fldChar w:fldCharType="separate"/>
            </w:r>
            <w:r w:rsidR="006A7A6F">
              <w:rPr>
                <w:noProof/>
                <w:webHidden/>
                <w:rtl/>
              </w:rPr>
              <w:t>733</w:t>
            </w:r>
            <w:r>
              <w:rPr>
                <w:noProof/>
                <w:webHidden/>
                <w:rtl/>
              </w:rPr>
              <w:fldChar w:fldCharType="end"/>
            </w:r>
          </w:hyperlink>
        </w:p>
        <w:p w14:paraId="527DCEB0" w14:textId="30894D2B" w:rsidR="00F13173" w:rsidRDefault="00E42364">
          <w:pPr>
            <w:pStyle w:val="TOC1"/>
            <w:rPr>
              <w:rFonts w:asciiTheme="minorHAnsi" w:eastAsiaTheme="minorEastAsia" w:hAnsiTheme="minorHAnsi" w:cstheme="minorBidi"/>
              <w:noProof/>
              <w:color w:val="auto"/>
              <w:szCs w:val="22"/>
              <w:rtl/>
              <w:lang w:bidi="ar-SA"/>
            </w:rPr>
          </w:pPr>
          <w:hyperlink w:anchor="_Toc107431287" w:history="1">
            <w:r w:rsidRPr="0006115B">
              <w:rPr>
                <w:rStyle w:val="Hyperlink"/>
                <w:noProof/>
                <w:rtl/>
              </w:rPr>
              <w:t>عبارت مرحوم ش</w:t>
            </w:r>
            <w:r w:rsidRPr="0006115B">
              <w:rPr>
                <w:rStyle w:val="Hyperlink"/>
                <w:rFonts w:hint="cs"/>
                <w:noProof/>
                <w:rtl/>
              </w:rPr>
              <w:t>ی</w:t>
            </w:r>
            <w:r w:rsidRPr="0006115B">
              <w:rPr>
                <w:rStyle w:val="Hyperlink"/>
                <w:rFonts w:hint="eastAsia"/>
                <w:noProof/>
                <w:rtl/>
              </w:rPr>
              <w:t>خ</w:t>
            </w:r>
            <w:r w:rsidRPr="0006115B">
              <w:rPr>
                <w:rStyle w:val="Hyperlink"/>
                <w:noProof/>
                <w:rtl/>
              </w:rPr>
              <w:t xml:space="preserve"> طوس</w:t>
            </w:r>
            <w:r w:rsidRPr="0006115B">
              <w:rPr>
                <w:rStyle w:val="Hyperlink"/>
                <w:rFonts w:hint="cs"/>
                <w:noProof/>
                <w:rtl/>
              </w:rPr>
              <w:t>ی</w:t>
            </w:r>
            <w:r w:rsidRPr="0006115B">
              <w:rPr>
                <w:rStyle w:val="Hyperlink"/>
                <w:noProof/>
                <w:rtl/>
              </w:rPr>
              <w:t xml:space="preserve"> در ذ</w:t>
            </w:r>
            <w:r w:rsidRPr="0006115B">
              <w:rPr>
                <w:rStyle w:val="Hyperlink"/>
                <w:rFonts w:hint="cs"/>
                <w:noProof/>
                <w:rtl/>
              </w:rPr>
              <w:t>ی</w:t>
            </w:r>
            <w:r w:rsidRPr="0006115B">
              <w:rPr>
                <w:rStyle w:val="Hyperlink"/>
                <w:rFonts w:hint="eastAsia"/>
                <w:noProof/>
                <w:rtl/>
              </w:rPr>
              <w:t>ل</w:t>
            </w:r>
            <w:r w:rsidRPr="0006115B">
              <w:rPr>
                <w:rStyle w:val="Hyperlink"/>
                <w:noProof/>
                <w:rtl/>
              </w:rPr>
              <w:t xml:space="preserve"> صح</w:t>
            </w:r>
            <w:r w:rsidRPr="0006115B">
              <w:rPr>
                <w:rStyle w:val="Hyperlink"/>
                <w:rFonts w:hint="cs"/>
                <w:noProof/>
                <w:rtl/>
              </w:rPr>
              <w:t>ی</w:t>
            </w:r>
            <w:r w:rsidRPr="0006115B">
              <w:rPr>
                <w:rStyle w:val="Hyperlink"/>
                <w:rFonts w:hint="eastAsia"/>
                <w:noProof/>
                <w:rtl/>
              </w:rPr>
              <w:t>حه</w:t>
            </w:r>
            <w:r w:rsidRPr="0006115B">
              <w:rPr>
                <w:rStyle w:val="Hyperlink"/>
                <w:noProof/>
                <w:rtl/>
              </w:rPr>
              <w:t xml:space="preserve"> عل</w:t>
            </w:r>
            <w:r w:rsidRPr="0006115B">
              <w:rPr>
                <w:rStyle w:val="Hyperlink"/>
                <w:rFonts w:hint="cs"/>
                <w:noProof/>
                <w:rtl/>
              </w:rPr>
              <w:t>ی</w:t>
            </w:r>
            <w:r w:rsidRPr="0006115B">
              <w:rPr>
                <w:rStyle w:val="Hyperlink"/>
                <w:noProof/>
                <w:rtl/>
              </w:rPr>
              <w:t xml:space="preserve"> بن مهز</w:t>
            </w:r>
            <w:r w:rsidRPr="0006115B">
              <w:rPr>
                <w:rStyle w:val="Hyperlink"/>
                <w:rFonts w:hint="cs"/>
                <w:noProof/>
                <w:rtl/>
              </w:rPr>
              <w:t>ی</w:t>
            </w:r>
            <w:r w:rsidRPr="0006115B">
              <w:rPr>
                <w:rStyle w:val="Hyperlink"/>
                <w:rFonts w:hint="eastAsia"/>
                <w:noProof/>
                <w:rtl/>
              </w:rPr>
              <w:t>ار</w:t>
            </w:r>
            <w:r w:rsidRPr="0006115B">
              <w:rPr>
                <w:rStyle w:val="Hyperlink"/>
                <w:noProof/>
                <w:rtl/>
              </w:rPr>
              <w:t xml:space="preserve"> در توج</w:t>
            </w:r>
            <w:r w:rsidRPr="0006115B">
              <w:rPr>
                <w:rStyle w:val="Hyperlink"/>
                <w:rFonts w:hint="cs"/>
                <w:noProof/>
                <w:rtl/>
              </w:rPr>
              <w:t>ی</w:t>
            </w:r>
            <w:r w:rsidRPr="0006115B">
              <w:rPr>
                <w:rStyle w:val="Hyperlink"/>
                <w:rFonts w:hint="eastAsia"/>
                <w:noProof/>
                <w:rtl/>
              </w:rPr>
              <w:t>ه</w:t>
            </w:r>
            <w:r w:rsidRPr="0006115B">
              <w:rPr>
                <w:rStyle w:val="Hyperlink"/>
                <w:noProof/>
                <w:rtl/>
              </w:rPr>
              <w:t xml:space="preserve"> کلمه وقت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Toc107431287 \h</w:instrText>
            </w:r>
            <w:r>
              <w:rPr>
                <w:noProof/>
                <w:webHidden/>
                <w:rtl/>
              </w:rPr>
              <w:instrText xml:space="preserve"> </w:instrText>
            </w:r>
            <w:r>
              <w:rPr>
                <w:noProof/>
                <w:webHidden/>
                <w:rtl/>
              </w:rPr>
            </w:r>
            <w:r>
              <w:rPr>
                <w:noProof/>
                <w:webHidden/>
                <w:rtl/>
              </w:rPr>
              <w:fldChar w:fldCharType="separate"/>
            </w:r>
            <w:r w:rsidR="006A7A6F">
              <w:rPr>
                <w:noProof/>
                <w:webHidden/>
                <w:rtl/>
              </w:rPr>
              <w:t>733</w:t>
            </w:r>
            <w:r>
              <w:rPr>
                <w:noProof/>
                <w:webHidden/>
                <w:rtl/>
              </w:rPr>
              <w:fldChar w:fldCharType="end"/>
            </w:r>
          </w:hyperlink>
        </w:p>
        <w:p w14:paraId="3F6F0C1B" w14:textId="379EFA6F" w:rsidR="00F13173" w:rsidRDefault="00E42364">
          <w:pPr>
            <w:pStyle w:val="TOC1"/>
            <w:rPr>
              <w:rFonts w:asciiTheme="minorHAnsi" w:eastAsiaTheme="minorEastAsia" w:hAnsiTheme="minorHAnsi" w:cstheme="minorBidi"/>
              <w:noProof/>
              <w:color w:val="auto"/>
              <w:szCs w:val="22"/>
              <w:rtl/>
              <w:lang w:bidi="ar-SA"/>
            </w:rPr>
          </w:pPr>
          <w:hyperlink w:anchor="_Toc107431288" w:history="1">
            <w:r w:rsidRPr="0006115B">
              <w:rPr>
                <w:rStyle w:val="Hyperlink"/>
                <w:noProof/>
                <w:rtl/>
              </w:rPr>
              <w:t>نسبت تمسک ش</w:t>
            </w:r>
            <w:r w:rsidRPr="0006115B">
              <w:rPr>
                <w:rStyle w:val="Hyperlink"/>
                <w:rFonts w:hint="cs"/>
                <w:noProof/>
                <w:rtl/>
              </w:rPr>
              <w:t>ی</w:t>
            </w:r>
            <w:r w:rsidRPr="0006115B">
              <w:rPr>
                <w:rStyle w:val="Hyperlink"/>
                <w:rFonts w:hint="eastAsia"/>
                <w:noProof/>
                <w:rtl/>
              </w:rPr>
              <w:t>خ</w:t>
            </w:r>
            <w:r w:rsidRPr="0006115B">
              <w:rPr>
                <w:rStyle w:val="Hyperlink"/>
                <w:noProof/>
                <w:rtl/>
              </w:rPr>
              <w:t xml:space="preserve"> ره در تهذ</w:t>
            </w:r>
            <w:r w:rsidRPr="0006115B">
              <w:rPr>
                <w:rStyle w:val="Hyperlink"/>
                <w:rFonts w:hint="cs"/>
                <w:noProof/>
                <w:rtl/>
              </w:rPr>
              <w:t>ی</w:t>
            </w:r>
            <w:r w:rsidRPr="0006115B">
              <w:rPr>
                <w:rStyle w:val="Hyperlink"/>
                <w:rFonts w:hint="eastAsia"/>
                <w:noProof/>
                <w:rtl/>
              </w:rPr>
              <w:t>ب</w:t>
            </w:r>
            <w:r w:rsidRPr="0006115B">
              <w:rPr>
                <w:rStyle w:val="Hyperlink"/>
                <w:noProof/>
                <w:rtl/>
              </w:rPr>
              <w:t xml:space="preserve"> به ا</w:t>
            </w:r>
            <w:r w:rsidRPr="0006115B">
              <w:rPr>
                <w:rStyle w:val="Hyperlink"/>
                <w:rFonts w:hint="cs"/>
                <w:noProof/>
                <w:rtl/>
              </w:rPr>
              <w:t>ی</w:t>
            </w:r>
            <w:r w:rsidRPr="0006115B">
              <w:rPr>
                <w:rStyle w:val="Hyperlink"/>
                <w:rFonts w:hint="eastAsia"/>
                <w:noProof/>
                <w:rtl/>
              </w:rPr>
              <w:t>ن</w:t>
            </w:r>
            <w:r w:rsidRPr="0006115B">
              <w:rPr>
                <w:rStyle w:val="Hyperlink"/>
                <w:noProof/>
                <w:rtl/>
              </w:rPr>
              <w:t xml:space="preserve"> روا</w:t>
            </w:r>
            <w:r w:rsidRPr="0006115B">
              <w:rPr>
                <w:rStyle w:val="Hyperlink"/>
                <w:rFonts w:hint="cs"/>
                <w:noProof/>
                <w:rtl/>
              </w:rPr>
              <w:t>ی</w:t>
            </w:r>
            <w:r w:rsidRPr="0006115B">
              <w:rPr>
                <w:rStyle w:val="Hyperlink"/>
                <w:noProof/>
                <w:rtl/>
              </w:rPr>
              <w:t>ات برا</w:t>
            </w:r>
            <w:r w:rsidRPr="0006115B">
              <w:rPr>
                <w:rStyle w:val="Hyperlink"/>
                <w:rFonts w:hint="cs"/>
                <w:noProof/>
                <w:rtl/>
              </w:rPr>
              <w:t>ی</w:t>
            </w:r>
            <w:r w:rsidRPr="0006115B">
              <w:rPr>
                <w:rStyle w:val="Hyperlink"/>
                <w:noProof/>
                <w:rtl/>
              </w:rPr>
              <w:t xml:space="preserve"> تأب</w:t>
            </w:r>
            <w:r w:rsidRPr="0006115B">
              <w:rPr>
                <w:rStyle w:val="Hyperlink"/>
                <w:rFonts w:hint="cs"/>
                <w:noProof/>
                <w:rtl/>
              </w:rPr>
              <w:t>ی</w:t>
            </w:r>
            <w:r w:rsidRPr="0006115B">
              <w:rPr>
                <w:rStyle w:val="Hyperlink"/>
                <w:rFonts w:hint="eastAsia"/>
                <w:noProof/>
                <w:rtl/>
              </w:rPr>
              <w:t>د</w:t>
            </w:r>
            <w:r w:rsidRPr="0006115B">
              <w:rPr>
                <w:rStyle w:val="Hyperlink"/>
                <w:noProof/>
                <w:rtl/>
              </w:rPr>
              <w:t xml:space="preserve"> و جواب از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Toc107431288 \h</w:instrText>
            </w:r>
            <w:r>
              <w:rPr>
                <w:noProof/>
                <w:webHidden/>
                <w:rtl/>
              </w:rPr>
              <w:instrText xml:space="preserve"> </w:instrText>
            </w:r>
            <w:r>
              <w:rPr>
                <w:noProof/>
                <w:webHidden/>
                <w:rtl/>
              </w:rPr>
            </w:r>
            <w:r>
              <w:rPr>
                <w:noProof/>
                <w:webHidden/>
                <w:rtl/>
              </w:rPr>
              <w:fldChar w:fldCharType="separate"/>
            </w:r>
            <w:r w:rsidR="006A7A6F">
              <w:rPr>
                <w:noProof/>
                <w:webHidden/>
                <w:rtl/>
              </w:rPr>
              <w:t>733</w:t>
            </w:r>
            <w:r>
              <w:rPr>
                <w:noProof/>
                <w:webHidden/>
                <w:rtl/>
              </w:rPr>
              <w:fldChar w:fldCharType="end"/>
            </w:r>
          </w:hyperlink>
        </w:p>
        <w:p w14:paraId="22303D4E" w14:textId="627EF67E" w:rsidR="00F13173" w:rsidRDefault="00E42364">
          <w:pPr>
            <w:pStyle w:val="TOC1"/>
            <w:rPr>
              <w:rFonts w:asciiTheme="minorHAnsi" w:eastAsiaTheme="minorEastAsia" w:hAnsiTheme="minorHAnsi" w:cstheme="minorBidi"/>
              <w:noProof/>
              <w:color w:val="auto"/>
              <w:szCs w:val="22"/>
              <w:rtl/>
              <w:lang w:bidi="ar-SA"/>
            </w:rPr>
          </w:pPr>
          <w:hyperlink w:anchor="_Toc107431289" w:history="1">
            <w:r w:rsidRPr="0006115B">
              <w:rPr>
                <w:rStyle w:val="Hyperlink"/>
                <w:noProof/>
                <w:rtl/>
              </w:rPr>
              <w:t>عبارت مرحوم ش</w:t>
            </w:r>
            <w:r w:rsidRPr="0006115B">
              <w:rPr>
                <w:rStyle w:val="Hyperlink"/>
                <w:rFonts w:hint="cs"/>
                <w:noProof/>
                <w:rtl/>
              </w:rPr>
              <w:t>ی</w:t>
            </w:r>
            <w:r w:rsidRPr="0006115B">
              <w:rPr>
                <w:rStyle w:val="Hyperlink"/>
                <w:rFonts w:hint="eastAsia"/>
                <w:noProof/>
                <w:rtl/>
              </w:rPr>
              <w:t>خ</w:t>
            </w:r>
            <w:r w:rsidRPr="0006115B">
              <w:rPr>
                <w:rStyle w:val="Hyperlink"/>
                <w:noProof/>
                <w:rtl/>
              </w:rPr>
              <w:t xml:space="preserve"> در استبصار مبن</w:t>
            </w:r>
            <w:r w:rsidRPr="0006115B">
              <w:rPr>
                <w:rStyle w:val="Hyperlink"/>
                <w:rFonts w:hint="cs"/>
                <w:noProof/>
                <w:rtl/>
              </w:rPr>
              <w:t>ی</w:t>
            </w:r>
            <w:r w:rsidRPr="0006115B">
              <w:rPr>
                <w:rStyle w:val="Hyperlink"/>
                <w:noProof/>
                <w:rtl/>
              </w:rPr>
              <w:t xml:space="preserve"> بر تمسک  به روا</w:t>
            </w:r>
            <w:r w:rsidRPr="0006115B">
              <w:rPr>
                <w:rStyle w:val="Hyperlink"/>
                <w:rFonts w:hint="cs"/>
                <w:noProof/>
                <w:rtl/>
              </w:rPr>
              <w:t>ی</w:t>
            </w:r>
            <w:r w:rsidRPr="0006115B">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Toc107431289 \h</w:instrText>
            </w:r>
            <w:r>
              <w:rPr>
                <w:noProof/>
                <w:webHidden/>
                <w:rtl/>
              </w:rPr>
              <w:instrText xml:space="preserve"> </w:instrText>
            </w:r>
            <w:r>
              <w:rPr>
                <w:noProof/>
                <w:webHidden/>
                <w:rtl/>
              </w:rPr>
            </w:r>
            <w:r>
              <w:rPr>
                <w:noProof/>
                <w:webHidden/>
                <w:rtl/>
              </w:rPr>
              <w:fldChar w:fldCharType="separate"/>
            </w:r>
            <w:r w:rsidR="006A7A6F">
              <w:rPr>
                <w:noProof/>
                <w:webHidden/>
                <w:rtl/>
              </w:rPr>
              <w:t>734</w:t>
            </w:r>
            <w:r>
              <w:rPr>
                <w:noProof/>
                <w:webHidden/>
                <w:rtl/>
              </w:rPr>
              <w:fldChar w:fldCharType="end"/>
            </w:r>
          </w:hyperlink>
        </w:p>
        <w:p w14:paraId="2FAC967B" w14:textId="49C56AA9" w:rsidR="00F13173" w:rsidRDefault="00E42364">
          <w:pPr>
            <w:pStyle w:val="TOC1"/>
            <w:rPr>
              <w:rFonts w:asciiTheme="minorHAnsi" w:eastAsiaTheme="minorEastAsia" w:hAnsiTheme="minorHAnsi" w:cstheme="minorBidi"/>
              <w:noProof/>
              <w:color w:val="auto"/>
              <w:szCs w:val="22"/>
              <w:rtl/>
              <w:lang w:bidi="ar-SA"/>
            </w:rPr>
          </w:pPr>
          <w:hyperlink w:anchor="_Toc107431290" w:history="1">
            <w:r w:rsidRPr="0006115B">
              <w:rPr>
                <w:rStyle w:val="Hyperlink"/>
                <w:noProof/>
                <w:rtl/>
              </w:rPr>
              <w:t>ب</w:t>
            </w:r>
            <w:r w:rsidRPr="0006115B">
              <w:rPr>
                <w:rStyle w:val="Hyperlink"/>
                <w:rFonts w:hint="cs"/>
                <w:noProof/>
                <w:rtl/>
              </w:rPr>
              <w:t>ی</w:t>
            </w:r>
            <w:r w:rsidRPr="0006115B">
              <w:rPr>
                <w:rStyle w:val="Hyperlink"/>
                <w:rFonts w:hint="eastAsia"/>
                <w:noProof/>
                <w:rtl/>
              </w:rPr>
              <w:t>ان</w:t>
            </w:r>
            <w:r w:rsidRPr="0006115B">
              <w:rPr>
                <w:rStyle w:val="Hyperlink"/>
                <w:noProof/>
                <w:rtl/>
              </w:rPr>
              <w:t xml:space="preserve"> روا</w:t>
            </w:r>
            <w:r w:rsidRPr="0006115B">
              <w:rPr>
                <w:rStyle w:val="Hyperlink"/>
                <w:rFonts w:hint="cs"/>
                <w:noProof/>
                <w:rtl/>
              </w:rPr>
              <w:t>ی</w:t>
            </w:r>
            <w:r w:rsidRPr="0006115B">
              <w:rPr>
                <w:rStyle w:val="Hyperlink"/>
                <w:rFonts w:hint="eastAsia"/>
                <w:noProof/>
                <w:rtl/>
              </w:rPr>
              <w:t>ات</w:t>
            </w:r>
            <w:r w:rsidRPr="0006115B">
              <w:rPr>
                <w:rStyle w:val="Hyperlink"/>
                <w:noProof/>
                <w:rtl/>
              </w:rPr>
              <w:t xml:space="preserve"> باب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Toc107431290 \h</w:instrText>
            </w:r>
            <w:r>
              <w:rPr>
                <w:noProof/>
                <w:webHidden/>
                <w:rtl/>
              </w:rPr>
              <w:instrText xml:space="preserve"> </w:instrText>
            </w:r>
            <w:r>
              <w:rPr>
                <w:noProof/>
                <w:webHidden/>
                <w:rtl/>
              </w:rPr>
            </w:r>
            <w:r>
              <w:rPr>
                <w:noProof/>
                <w:webHidden/>
                <w:rtl/>
              </w:rPr>
              <w:fldChar w:fldCharType="separate"/>
            </w:r>
            <w:r w:rsidR="006A7A6F">
              <w:rPr>
                <w:noProof/>
                <w:webHidden/>
                <w:rtl/>
              </w:rPr>
              <w:t>735</w:t>
            </w:r>
            <w:r>
              <w:rPr>
                <w:noProof/>
                <w:webHidden/>
                <w:rtl/>
              </w:rPr>
              <w:fldChar w:fldCharType="end"/>
            </w:r>
          </w:hyperlink>
        </w:p>
        <w:p w14:paraId="0B15A88E" w14:textId="632F4A9D" w:rsidR="00F13173" w:rsidRDefault="00E42364">
          <w:pPr>
            <w:pStyle w:val="TOC1"/>
            <w:rPr>
              <w:rFonts w:asciiTheme="minorHAnsi" w:eastAsiaTheme="minorEastAsia" w:hAnsiTheme="minorHAnsi" w:cstheme="minorBidi"/>
              <w:noProof/>
              <w:color w:val="auto"/>
              <w:szCs w:val="22"/>
              <w:rtl/>
              <w:lang w:bidi="ar-SA"/>
            </w:rPr>
          </w:pPr>
          <w:hyperlink w:anchor="_Toc107431291" w:history="1">
            <w:r w:rsidRPr="0006115B">
              <w:rPr>
                <w:rStyle w:val="Hyperlink"/>
                <w:noProof/>
                <w:rtl/>
              </w:rPr>
              <w:t>روا</w:t>
            </w:r>
            <w:r w:rsidRPr="0006115B">
              <w:rPr>
                <w:rStyle w:val="Hyperlink"/>
                <w:rFonts w:hint="cs"/>
                <w:noProof/>
                <w:rtl/>
              </w:rPr>
              <w:t>ی</w:t>
            </w:r>
            <w:r w:rsidRPr="0006115B">
              <w:rPr>
                <w:rStyle w:val="Hyperlink"/>
                <w:rFonts w:hint="eastAsia"/>
                <w:noProof/>
                <w:rtl/>
              </w:rPr>
              <w:t>ت</w:t>
            </w:r>
            <w:r w:rsidRPr="0006115B">
              <w:rPr>
                <w:rStyle w:val="Hyperlink"/>
                <w:noProof/>
                <w:rtl/>
              </w:rPr>
              <w:t xml:space="preserve"> اول: روا</w:t>
            </w:r>
            <w:r w:rsidRPr="0006115B">
              <w:rPr>
                <w:rStyle w:val="Hyperlink"/>
                <w:rFonts w:hint="cs"/>
                <w:noProof/>
                <w:rtl/>
              </w:rPr>
              <w:t>ی</w:t>
            </w:r>
            <w:r w:rsidRPr="0006115B">
              <w:rPr>
                <w:rStyle w:val="Hyperlink"/>
                <w:rFonts w:hint="eastAsia"/>
                <w:noProof/>
                <w:rtl/>
              </w:rPr>
              <w:t>ت</w:t>
            </w:r>
            <w:r w:rsidRPr="0006115B">
              <w:rPr>
                <w:rStyle w:val="Hyperlink"/>
                <w:noProof/>
                <w:rtl/>
              </w:rPr>
              <w:t xml:space="preserve"> </w:t>
            </w:r>
            <w:r w:rsidRPr="0006115B">
              <w:rPr>
                <w:rStyle w:val="Hyperlink"/>
                <w:rFonts w:hint="cs"/>
                <w:noProof/>
                <w:rtl/>
              </w:rPr>
              <w:t>ی</w:t>
            </w:r>
            <w:r w:rsidRPr="0006115B">
              <w:rPr>
                <w:rStyle w:val="Hyperlink"/>
                <w:rFonts w:hint="eastAsia"/>
                <w:noProof/>
                <w:rtl/>
              </w:rPr>
              <w:t>عقوب</w:t>
            </w:r>
            <w:r w:rsidRPr="0006115B">
              <w:rPr>
                <w:rStyle w:val="Hyperlink"/>
                <w:noProof/>
                <w:rtl/>
              </w:rPr>
              <w:t xml:space="preserve"> بن عط</w:t>
            </w:r>
            <w:r w:rsidRPr="0006115B">
              <w:rPr>
                <w:rStyle w:val="Hyperlink"/>
                <w:rFonts w:hint="cs"/>
                <w:noProof/>
                <w:rtl/>
              </w:rPr>
              <w:t>ی</w:t>
            </w:r>
            <w:r w:rsidRPr="0006115B">
              <w:rPr>
                <w:rStyle w:val="Hyperlink"/>
                <w:rFonts w:hint="eastAsia"/>
                <w:noProof/>
                <w:rtl/>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Toc107431291 \h</w:instrText>
            </w:r>
            <w:r>
              <w:rPr>
                <w:noProof/>
                <w:webHidden/>
                <w:rtl/>
              </w:rPr>
              <w:instrText xml:space="preserve"> </w:instrText>
            </w:r>
            <w:r>
              <w:rPr>
                <w:noProof/>
                <w:webHidden/>
                <w:rtl/>
              </w:rPr>
            </w:r>
            <w:r>
              <w:rPr>
                <w:noProof/>
                <w:webHidden/>
                <w:rtl/>
              </w:rPr>
              <w:fldChar w:fldCharType="separate"/>
            </w:r>
            <w:r w:rsidR="006A7A6F">
              <w:rPr>
                <w:noProof/>
                <w:webHidden/>
                <w:rtl/>
              </w:rPr>
              <w:t>735</w:t>
            </w:r>
            <w:r>
              <w:rPr>
                <w:noProof/>
                <w:webHidden/>
                <w:rtl/>
              </w:rPr>
              <w:fldChar w:fldCharType="end"/>
            </w:r>
          </w:hyperlink>
        </w:p>
        <w:p w14:paraId="58F00815" w14:textId="61C0CAFF" w:rsidR="00F13173" w:rsidRDefault="00E42364">
          <w:pPr>
            <w:pStyle w:val="TOC1"/>
            <w:rPr>
              <w:rFonts w:asciiTheme="minorHAnsi" w:eastAsiaTheme="minorEastAsia" w:hAnsiTheme="minorHAnsi" w:cstheme="minorBidi"/>
              <w:noProof/>
              <w:color w:val="auto"/>
              <w:szCs w:val="22"/>
              <w:rtl/>
              <w:lang w:bidi="ar-SA"/>
            </w:rPr>
          </w:pPr>
          <w:hyperlink w:anchor="_Toc107431292" w:history="1">
            <w:r w:rsidRPr="0006115B">
              <w:rPr>
                <w:rStyle w:val="Hyperlink"/>
                <w:noProof/>
                <w:rtl/>
              </w:rPr>
              <w:t>روا</w:t>
            </w:r>
            <w:r w:rsidRPr="0006115B">
              <w:rPr>
                <w:rStyle w:val="Hyperlink"/>
                <w:rFonts w:hint="cs"/>
                <w:noProof/>
                <w:rtl/>
              </w:rPr>
              <w:t>ی</w:t>
            </w:r>
            <w:r w:rsidRPr="0006115B">
              <w:rPr>
                <w:rStyle w:val="Hyperlink"/>
                <w:rFonts w:hint="eastAsia"/>
                <w:noProof/>
                <w:rtl/>
              </w:rPr>
              <w:t>ت</w:t>
            </w:r>
            <w:r w:rsidRPr="0006115B">
              <w:rPr>
                <w:rStyle w:val="Hyperlink"/>
                <w:noProof/>
                <w:rtl/>
              </w:rPr>
              <w:t xml:space="preserve"> دوم: روا</w:t>
            </w:r>
            <w:r w:rsidRPr="0006115B">
              <w:rPr>
                <w:rStyle w:val="Hyperlink"/>
                <w:rFonts w:hint="cs"/>
                <w:noProof/>
                <w:rtl/>
              </w:rPr>
              <w:t>ی</w:t>
            </w:r>
            <w:r w:rsidRPr="0006115B">
              <w:rPr>
                <w:rStyle w:val="Hyperlink"/>
                <w:rFonts w:hint="eastAsia"/>
                <w:noProof/>
                <w:rtl/>
              </w:rPr>
              <w:t>ت</w:t>
            </w:r>
            <w:r w:rsidRPr="0006115B">
              <w:rPr>
                <w:rStyle w:val="Hyperlink"/>
                <w:noProof/>
                <w:rtl/>
              </w:rPr>
              <w:t xml:space="preserve"> عجلان ب</w:t>
            </w:r>
            <w:r w:rsidRPr="0006115B">
              <w:rPr>
                <w:rStyle w:val="Hyperlink"/>
                <w:rFonts w:hint="cs"/>
                <w:noProof/>
                <w:rtl/>
              </w:rPr>
              <w:t>ی</w:t>
            </w:r>
            <w:r w:rsidRPr="0006115B">
              <w:rPr>
                <w:rStyle w:val="Hyperlink"/>
                <w:noProof/>
                <w:rtl/>
              </w:rPr>
              <w:t xml:space="preserve"> اب</w:t>
            </w:r>
            <w:r w:rsidRPr="0006115B">
              <w:rPr>
                <w:rStyle w:val="Hyperlink"/>
                <w:rFonts w:hint="cs"/>
                <w:noProof/>
                <w:rtl/>
              </w:rPr>
              <w:t>ی</w:t>
            </w:r>
            <w:r w:rsidRPr="0006115B">
              <w:rPr>
                <w:rStyle w:val="Hyperlink"/>
                <w:noProof/>
                <w:rtl/>
              </w:rPr>
              <w:t xml:space="preserve"> صالح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Toc107431292 \h</w:instrText>
            </w:r>
            <w:r>
              <w:rPr>
                <w:noProof/>
                <w:webHidden/>
                <w:rtl/>
              </w:rPr>
              <w:instrText xml:space="preserve"> </w:instrText>
            </w:r>
            <w:r>
              <w:rPr>
                <w:noProof/>
                <w:webHidden/>
                <w:rtl/>
              </w:rPr>
            </w:r>
            <w:r>
              <w:rPr>
                <w:noProof/>
                <w:webHidden/>
                <w:rtl/>
              </w:rPr>
              <w:fldChar w:fldCharType="separate"/>
            </w:r>
            <w:r w:rsidR="006A7A6F">
              <w:rPr>
                <w:noProof/>
                <w:webHidden/>
                <w:rtl/>
              </w:rPr>
              <w:t>736</w:t>
            </w:r>
            <w:r>
              <w:rPr>
                <w:noProof/>
                <w:webHidden/>
                <w:rtl/>
              </w:rPr>
              <w:fldChar w:fldCharType="end"/>
            </w:r>
          </w:hyperlink>
        </w:p>
        <w:p w14:paraId="0B72E5D3" w14:textId="5EF0C872" w:rsidR="00F13173" w:rsidRDefault="00E42364">
          <w:pPr>
            <w:pStyle w:val="TOC1"/>
            <w:rPr>
              <w:rFonts w:asciiTheme="minorHAnsi" w:eastAsiaTheme="minorEastAsia" w:hAnsiTheme="minorHAnsi" w:cstheme="minorBidi"/>
              <w:noProof/>
              <w:color w:val="auto"/>
              <w:szCs w:val="22"/>
              <w:rtl/>
              <w:lang w:bidi="ar-SA"/>
            </w:rPr>
          </w:pPr>
          <w:hyperlink w:anchor="_Toc107431293" w:history="1">
            <w:r w:rsidRPr="0006115B">
              <w:rPr>
                <w:rStyle w:val="Hyperlink"/>
                <w:noProof/>
                <w:rtl/>
              </w:rPr>
              <w:t>روا</w:t>
            </w:r>
            <w:r w:rsidRPr="0006115B">
              <w:rPr>
                <w:rStyle w:val="Hyperlink"/>
                <w:rFonts w:hint="cs"/>
                <w:noProof/>
                <w:rtl/>
              </w:rPr>
              <w:t>ی</w:t>
            </w:r>
            <w:r w:rsidRPr="0006115B">
              <w:rPr>
                <w:rStyle w:val="Hyperlink"/>
                <w:rFonts w:hint="eastAsia"/>
                <w:noProof/>
                <w:rtl/>
              </w:rPr>
              <w:t>ت</w:t>
            </w:r>
            <w:r w:rsidRPr="0006115B">
              <w:rPr>
                <w:rStyle w:val="Hyperlink"/>
                <w:noProof/>
                <w:rtl/>
              </w:rPr>
              <w:t xml:space="preserve"> سوم: روا</w:t>
            </w:r>
            <w:r w:rsidRPr="0006115B">
              <w:rPr>
                <w:rStyle w:val="Hyperlink"/>
                <w:rFonts w:hint="cs"/>
                <w:noProof/>
                <w:rtl/>
              </w:rPr>
              <w:t>ی</w:t>
            </w:r>
            <w:r w:rsidRPr="0006115B">
              <w:rPr>
                <w:rStyle w:val="Hyperlink"/>
                <w:rFonts w:hint="eastAsia"/>
                <w:noProof/>
                <w:rtl/>
              </w:rPr>
              <w:t>ت</w:t>
            </w:r>
            <w:r w:rsidRPr="0006115B">
              <w:rPr>
                <w:rStyle w:val="Hyperlink"/>
                <w:noProof/>
                <w:rtl/>
              </w:rPr>
              <w:t xml:space="preserve"> رب</w:t>
            </w:r>
            <w:r w:rsidRPr="0006115B">
              <w:rPr>
                <w:rStyle w:val="Hyperlink"/>
                <w:rFonts w:hint="cs"/>
                <w:noProof/>
                <w:rtl/>
              </w:rPr>
              <w:t>ی</w:t>
            </w:r>
            <w:r w:rsidRPr="0006115B">
              <w:rPr>
                <w:rStyle w:val="Hyperlink"/>
                <w:rFonts w:hint="eastAsia"/>
                <w:noProof/>
                <w:rtl/>
              </w:rPr>
              <w:t>ع</w:t>
            </w:r>
            <w:r w:rsidRPr="0006115B">
              <w:rPr>
                <w:rStyle w:val="Hyperlink"/>
                <w:noProof/>
                <w:rtl/>
              </w:rPr>
              <w:t xml:space="preserve"> بن عبد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Toc107431293 \h</w:instrText>
            </w:r>
            <w:r>
              <w:rPr>
                <w:noProof/>
                <w:webHidden/>
                <w:rtl/>
              </w:rPr>
              <w:instrText xml:space="preserve"> </w:instrText>
            </w:r>
            <w:r>
              <w:rPr>
                <w:noProof/>
                <w:webHidden/>
                <w:rtl/>
              </w:rPr>
            </w:r>
            <w:r>
              <w:rPr>
                <w:noProof/>
                <w:webHidden/>
                <w:rtl/>
              </w:rPr>
              <w:fldChar w:fldCharType="separate"/>
            </w:r>
            <w:r w:rsidR="006A7A6F">
              <w:rPr>
                <w:noProof/>
                <w:webHidden/>
                <w:rtl/>
              </w:rPr>
              <w:t>737</w:t>
            </w:r>
            <w:r>
              <w:rPr>
                <w:noProof/>
                <w:webHidden/>
                <w:rtl/>
              </w:rPr>
              <w:fldChar w:fldCharType="end"/>
            </w:r>
          </w:hyperlink>
        </w:p>
        <w:p w14:paraId="51E77B1C" w14:textId="6DC3832B" w:rsidR="00F13173" w:rsidRDefault="00E42364">
          <w:pPr>
            <w:pStyle w:val="TOC1"/>
            <w:rPr>
              <w:rFonts w:asciiTheme="minorHAnsi" w:eastAsiaTheme="minorEastAsia" w:hAnsiTheme="minorHAnsi" w:cstheme="minorBidi"/>
              <w:noProof/>
              <w:color w:val="auto"/>
              <w:szCs w:val="22"/>
              <w:rtl/>
              <w:lang w:bidi="ar-SA"/>
            </w:rPr>
          </w:pPr>
          <w:hyperlink w:anchor="_Toc107431294" w:history="1">
            <w:r w:rsidRPr="0006115B">
              <w:rPr>
                <w:rStyle w:val="Hyperlink"/>
                <w:noProof/>
                <w:rtl/>
              </w:rPr>
              <w:t>شبهه اتحاد روا</w:t>
            </w:r>
            <w:r w:rsidRPr="0006115B">
              <w:rPr>
                <w:rStyle w:val="Hyperlink"/>
                <w:rFonts w:hint="cs"/>
                <w:noProof/>
                <w:rtl/>
              </w:rPr>
              <w:t>ی</w:t>
            </w:r>
            <w:r w:rsidRPr="0006115B">
              <w:rPr>
                <w:rStyle w:val="Hyperlink"/>
                <w:rFonts w:hint="eastAsia"/>
                <w:noProof/>
                <w:rtl/>
              </w:rPr>
              <w:t>ت</w:t>
            </w:r>
            <w:r w:rsidRPr="0006115B">
              <w:rPr>
                <w:rStyle w:val="Hyperlink"/>
                <w:noProof/>
                <w:rtl/>
              </w:rPr>
              <w:t xml:space="preserve"> دوم با سوم و جواب از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Toc107431294 \h</w:instrText>
            </w:r>
            <w:r>
              <w:rPr>
                <w:noProof/>
                <w:webHidden/>
                <w:rtl/>
              </w:rPr>
              <w:instrText xml:space="preserve"> </w:instrText>
            </w:r>
            <w:r>
              <w:rPr>
                <w:noProof/>
                <w:webHidden/>
                <w:rtl/>
              </w:rPr>
            </w:r>
            <w:r>
              <w:rPr>
                <w:noProof/>
                <w:webHidden/>
                <w:rtl/>
              </w:rPr>
              <w:fldChar w:fldCharType="separate"/>
            </w:r>
            <w:r w:rsidR="006A7A6F">
              <w:rPr>
                <w:noProof/>
                <w:webHidden/>
                <w:rtl/>
              </w:rPr>
              <w:t>737</w:t>
            </w:r>
            <w:r>
              <w:rPr>
                <w:noProof/>
                <w:webHidden/>
                <w:rtl/>
              </w:rPr>
              <w:fldChar w:fldCharType="end"/>
            </w:r>
          </w:hyperlink>
        </w:p>
        <w:p w14:paraId="386AC880" w14:textId="77777777" w:rsidR="00F13173" w:rsidRDefault="00E42364">
          <w:r>
            <w:rPr>
              <w:b/>
              <w:bCs/>
              <w:noProof/>
            </w:rPr>
            <w:fldChar w:fldCharType="end"/>
          </w:r>
        </w:p>
      </w:sdtContent>
    </w:sdt>
    <w:p w14:paraId="739A9C7B" w14:textId="77777777" w:rsidR="00F13173" w:rsidRPr="0010652D" w:rsidRDefault="00E42364" w:rsidP="001F2F56">
      <w:pPr>
        <w:pStyle w:val="Heading1"/>
        <w:rPr>
          <w:rtl/>
        </w:rPr>
      </w:pPr>
      <w:bookmarkStart w:id="1896" w:name="_Toc107431275"/>
      <w:r w:rsidRPr="0010652D">
        <w:rPr>
          <w:rFonts w:hint="cs"/>
          <w:rtl/>
        </w:rPr>
        <w:lastRenderedPageBreak/>
        <w:t>مسئله 15: اشتراط تأبید در وقف</w:t>
      </w:r>
      <w:bookmarkEnd w:id="1895"/>
      <w:bookmarkEnd w:id="1896"/>
    </w:p>
    <w:p w14:paraId="0D720D8D" w14:textId="77777777" w:rsidR="00F13173" w:rsidRDefault="00E42364" w:rsidP="001F2F56">
      <w:pPr>
        <w:pStyle w:val="Heading1"/>
        <w:rPr>
          <w:rtl/>
        </w:rPr>
      </w:pPr>
      <w:bookmarkStart w:id="1897" w:name="_Toc38439921"/>
      <w:bookmarkStart w:id="1898" w:name="_Toc107431276"/>
      <w:r>
        <w:rPr>
          <w:rFonts w:hint="cs"/>
          <w:rtl/>
        </w:rPr>
        <w:t>خلاصه گذشته</w:t>
      </w:r>
      <w:bookmarkEnd w:id="1897"/>
      <w:bookmarkEnd w:id="1898"/>
    </w:p>
    <w:p w14:paraId="6B7E9F3B" w14:textId="77777777" w:rsidR="00F13173" w:rsidRDefault="00E42364" w:rsidP="001F2F56">
      <w:pPr>
        <w:rPr>
          <w:rtl/>
        </w:rPr>
      </w:pPr>
      <w:r>
        <w:rPr>
          <w:rFonts w:hint="cs"/>
          <w:rtl/>
        </w:rPr>
        <w:t>بحث در ادله ای بود که برای اثبات تأبید در وقف</w:t>
      </w:r>
      <w:r w:rsidRPr="008E5951">
        <w:rPr>
          <w:rFonts w:hint="cs"/>
          <w:rtl/>
        </w:rPr>
        <w:t xml:space="preserve"> </w:t>
      </w:r>
      <w:r>
        <w:rPr>
          <w:rFonts w:hint="cs"/>
          <w:rtl/>
        </w:rPr>
        <w:t>مطرح شده است.</w:t>
      </w:r>
    </w:p>
    <w:p w14:paraId="73AF7F6F" w14:textId="77777777" w:rsidR="00F13173" w:rsidRDefault="00E42364" w:rsidP="001F2F56">
      <w:pPr>
        <w:rPr>
          <w:rtl/>
        </w:rPr>
      </w:pPr>
      <w:r>
        <w:rPr>
          <w:rFonts w:hint="cs"/>
          <w:rtl/>
        </w:rPr>
        <w:t xml:space="preserve">دلیل دومی که </w:t>
      </w:r>
      <w:r>
        <w:rPr>
          <w:rFonts w:hint="cs"/>
          <w:rtl/>
        </w:rPr>
        <w:t>برخی مطرح کرده اند دخالت تأبید در مفهوم وقف است. اینکه این دخالت چه اثری دارد و چرا موجب بطلان وقف الی سنة و الی مدة می شود این را توضیح می دهیم.</w:t>
      </w:r>
    </w:p>
    <w:p w14:paraId="2EB8BFD5" w14:textId="77777777" w:rsidR="00F13173" w:rsidRDefault="00E42364" w:rsidP="001F2F56">
      <w:pPr>
        <w:rPr>
          <w:rtl/>
        </w:rPr>
      </w:pPr>
      <w:r>
        <w:rPr>
          <w:rFonts w:hint="cs"/>
          <w:rtl/>
        </w:rPr>
        <w:t>در جلسه گذشته بحث شد که در ابتدا لازم است فرمایش این بزرگواران اصلاح شود به این صورت که باید مراد از دخالت تأب</w:t>
      </w:r>
      <w:r>
        <w:rPr>
          <w:rFonts w:hint="cs"/>
          <w:rtl/>
        </w:rPr>
        <w:t>ید در مفهوم را دخالت تأبید در مفهوم حاکی از سبب بدانیم نه مفهوم عرفی اولیه که کاری به باب اسباب و مسببات ندارد.</w:t>
      </w:r>
    </w:p>
    <w:p w14:paraId="00A4279F" w14:textId="77777777" w:rsidR="00F13173" w:rsidRDefault="00E42364" w:rsidP="001F2F56">
      <w:pPr>
        <w:pStyle w:val="Heading1"/>
        <w:rPr>
          <w:rtl/>
        </w:rPr>
      </w:pPr>
      <w:bookmarkStart w:id="1899" w:name="_Toc38439922"/>
      <w:bookmarkStart w:id="1900" w:name="_Toc107431277"/>
      <w:r>
        <w:rPr>
          <w:rFonts w:hint="cs"/>
          <w:rtl/>
        </w:rPr>
        <w:t>اشکال اول بر دلیل دوم: توقف دلیل بر وجود عمومات دلیل امضاء</w:t>
      </w:r>
      <w:bookmarkEnd w:id="1899"/>
      <w:bookmarkEnd w:id="1900"/>
    </w:p>
    <w:p w14:paraId="3490BF0D" w14:textId="77777777" w:rsidR="00F13173" w:rsidRDefault="00E42364" w:rsidP="001F2F56">
      <w:pPr>
        <w:rPr>
          <w:rtl/>
        </w:rPr>
      </w:pPr>
      <w:r>
        <w:rPr>
          <w:rFonts w:hint="cs"/>
          <w:rtl/>
        </w:rPr>
        <w:t>در ادامه بیان شد دخالت تأبید در همین مفهوم دوم وقف ـ یعنی مفهومی که اشاره به مقام سبب</w:t>
      </w:r>
      <w:r>
        <w:rPr>
          <w:rFonts w:hint="cs"/>
          <w:rtl/>
        </w:rPr>
        <w:t xml:space="preserve"> دارد ـ نیز تنها برای کسانی مفید است که قائل به وجود ادله لفظیه امضاء باشند تا بگویند: ادله لفظیه بر مفهوم عرفی وقف وارد شده است؛ و در مفهوم عرفی وقف که موضوع امضاء است تأبید دخیل است. </w:t>
      </w:r>
    </w:p>
    <w:p w14:paraId="2FFE29B8" w14:textId="77777777" w:rsidR="00F13173" w:rsidRDefault="00E42364" w:rsidP="001F2F56">
      <w:pPr>
        <w:rPr>
          <w:rtl/>
        </w:rPr>
      </w:pPr>
      <w:r>
        <w:rPr>
          <w:rFonts w:hint="cs"/>
          <w:rtl/>
        </w:rPr>
        <w:t xml:space="preserve">اما اگر کسی مثل ما قائل به دلیل لفظی نباشد و اصل نهاد وقف را از کلیات </w:t>
      </w:r>
      <w:r>
        <w:rPr>
          <w:rFonts w:hint="cs"/>
          <w:rtl/>
        </w:rPr>
        <w:t>روایات یا از سیره متشرعه یا از سیره عقلائیه تصحیح کند، چون عمومی ندارد که بخواهد به آن مراجعه کند یا ادله لفظیه ای ندارد که بخواهد با آن وقف را امضاء کند، دیگر نمی تواند این بحث را مطرح کند و به دلیل دوم استناد نماید. چه فائده دارد که در مدلول لفظ وقف و مف</w:t>
      </w:r>
      <w:r>
        <w:rPr>
          <w:rFonts w:hint="cs"/>
          <w:rtl/>
        </w:rPr>
        <w:t>هومش تأبید دخیل باشد! چه باشد و چه نباشد اثری ندارد.</w:t>
      </w:r>
    </w:p>
    <w:p w14:paraId="44934E93" w14:textId="77777777" w:rsidR="00F13173" w:rsidRDefault="00E42364" w:rsidP="001F2F56">
      <w:pPr>
        <w:rPr>
          <w:rtl/>
        </w:rPr>
      </w:pPr>
      <w:r>
        <w:rPr>
          <w:rFonts w:hint="cs"/>
          <w:rtl/>
        </w:rPr>
        <w:t xml:space="preserve">البته ما نمی خواهیم {اشکال صغروی کنیم و} بگوئیم که اصلا عنوان وقف و لفظ وقف در روایات نیامده و همه اش لفظ صدقه است و بنابر این دخالت تأبید اثر ندارد. چون مسلّما لفظ وقف در روایات متعدد آمده و موضوع آثار </w:t>
      </w:r>
      <w:r>
        <w:rPr>
          <w:rFonts w:hint="cs"/>
          <w:rtl/>
        </w:rPr>
        <w:t xml:space="preserve">هم قرار گرفته است. وجه عدم فائده برای امثال ما است که قائلیم دلیل لفظی امضاء نداریم و لذا این زحمتی که این بزرگواران کشیده اند لغو است. این یک اشکال به این استدلال است. </w:t>
      </w:r>
    </w:p>
    <w:p w14:paraId="623A2D9C" w14:textId="77777777" w:rsidR="00F13173" w:rsidRPr="0010652D" w:rsidRDefault="00E42364" w:rsidP="001F2F56">
      <w:pPr>
        <w:pStyle w:val="Heading1"/>
        <w:rPr>
          <w:rtl/>
        </w:rPr>
      </w:pPr>
      <w:bookmarkStart w:id="1901" w:name="_Toc38439923"/>
      <w:bookmarkStart w:id="1902" w:name="_Toc107431278"/>
      <w:r w:rsidRPr="0010652D">
        <w:rPr>
          <w:rFonts w:hint="cs"/>
          <w:rtl/>
        </w:rPr>
        <w:lastRenderedPageBreak/>
        <w:t xml:space="preserve">اشکال دوم </w:t>
      </w:r>
      <w:r>
        <w:rPr>
          <w:rFonts w:hint="cs"/>
          <w:rtl/>
        </w:rPr>
        <w:t xml:space="preserve">بر </w:t>
      </w:r>
      <w:r w:rsidRPr="0010652D">
        <w:rPr>
          <w:rFonts w:hint="cs"/>
          <w:rtl/>
        </w:rPr>
        <w:t>دلیل</w:t>
      </w:r>
      <w:r>
        <w:rPr>
          <w:rFonts w:hint="cs"/>
          <w:rtl/>
        </w:rPr>
        <w:t xml:space="preserve"> دوم: توقف دلیل بر نداشتن دلیل بر عدم تأبید</w:t>
      </w:r>
      <w:bookmarkEnd w:id="1901"/>
      <w:bookmarkEnd w:id="1902"/>
      <w:r w:rsidRPr="0010652D">
        <w:rPr>
          <w:rFonts w:hint="cs"/>
          <w:rtl/>
        </w:rPr>
        <w:t xml:space="preserve"> </w:t>
      </w:r>
    </w:p>
    <w:p w14:paraId="6CF4B7D9" w14:textId="77777777" w:rsidR="00F13173" w:rsidRDefault="00E42364" w:rsidP="001F2F56">
      <w:pPr>
        <w:rPr>
          <w:rtl/>
        </w:rPr>
      </w:pPr>
      <w:r>
        <w:rPr>
          <w:rFonts w:hint="cs"/>
          <w:rtl/>
        </w:rPr>
        <w:t>اشکال دیگر بر استدلال دو</w:t>
      </w:r>
      <w:r>
        <w:rPr>
          <w:rFonts w:hint="cs"/>
          <w:rtl/>
        </w:rPr>
        <w:t>م هم این است که: این استدلال متوقف است بر اینکه در روایات یا ادله دیگر دلیلی بر عدم تأبید نیابیم. مثلا مرحوم سید ره در همین تکلمه عروه بعد از اینکه در اکثر ادله برای تأبید</w:t>
      </w:r>
      <w:r w:rsidRPr="00365991">
        <w:rPr>
          <w:rFonts w:hint="cs"/>
          <w:rtl/>
        </w:rPr>
        <w:t xml:space="preserve"> </w:t>
      </w:r>
      <w:r>
        <w:rPr>
          <w:rFonts w:hint="cs"/>
          <w:rtl/>
        </w:rPr>
        <w:t>تشکیک می کند (گرچه اجماع را به صورت تردید می آورد) می گوید: و یمکن استدلال بر صحت تو</w:t>
      </w:r>
      <w:r>
        <w:rPr>
          <w:rFonts w:hint="cs"/>
          <w:rtl/>
        </w:rPr>
        <w:t>قیت و لو کان فی الواقع حبسا بخاطر روایاتی. (که همان روایت تهذیب و امثال آن است که بعدا بحث می کنیم.</w:t>
      </w:r>
    </w:p>
    <w:p w14:paraId="033DFB8B" w14:textId="77777777" w:rsidR="00F13173" w:rsidRDefault="00E42364" w:rsidP="001F2F56">
      <w:pPr>
        <w:rPr>
          <w:rtl/>
        </w:rPr>
      </w:pPr>
      <w:r>
        <w:rPr>
          <w:rFonts w:hint="cs"/>
          <w:rtl/>
        </w:rPr>
        <w:t>می خواهیم بگوئیم کسی که قائل است در مفهوم وقف، تأبید نهفته است، و فرض کنیم که دلیل امضاء هم داشته باشد، اگر در طرف مقابل روایتی صحیح السند وجود داشت باشد که</w:t>
      </w:r>
      <w:r>
        <w:rPr>
          <w:rFonts w:hint="cs"/>
          <w:rtl/>
        </w:rPr>
        <w:t xml:space="preserve"> دلالت کند بر جواز توقیت در وقفی که سبب واقع می شود تمسک به این روایت اشکال ندارد {و دیگر نمی تواند به ادلۀ امضاء برای اثبات قید تابید در  نظر شارع تمسک کند}.</w:t>
      </w:r>
    </w:p>
    <w:p w14:paraId="7BE7B2C6" w14:textId="77777777" w:rsidR="00F13173" w:rsidRDefault="00E42364" w:rsidP="001F2F56">
      <w:pPr>
        <w:rPr>
          <w:rtl/>
        </w:rPr>
      </w:pPr>
      <w:r>
        <w:rPr>
          <w:rFonts w:hint="cs"/>
          <w:rtl/>
        </w:rPr>
        <w:t xml:space="preserve"> به تعبیر آخر، آنچه که دخالت تأبید در مفهوم وقف عرفی کشف می کند این است که در سبب عقلائی برای وقف</w:t>
      </w:r>
      <w:r>
        <w:rPr>
          <w:rFonts w:hint="cs"/>
          <w:rtl/>
        </w:rPr>
        <w:t xml:space="preserve"> تأبید نهفته است. خب شارع می تواند الغاء می کند این تأبید را.</w:t>
      </w:r>
    </w:p>
    <w:p w14:paraId="02C24761" w14:textId="77777777" w:rsidR="00F13173" w:rsidRDefault="00E42364" w:rsidP="001F2F56">
      <w:pPr>
        <w:rPr>
          <w:rtl/>
        </w:rPr>
      </w:pPr>
      <w:r>
        <w:rPr>
          <w:rFonts w:hint="cs"/>
          <w:rtl/>
        </w:rPr>
        <w:t>پس ما باید ببینیم که آیا در روایات و در ادله شرعی، دلیلی وجود دارد که رافع این تأبیدی است که عقلاء اخذ کرده اند یا وجود ندارد. اگر عده ای مانند مرحوم سید پیدا شوند که به روایتی تمسک می کنند که و</w:t>
      </w:r>
      <w:r>
        <w:rPr>
          <w:rFonts w:hint="cs"/>
          <w:rtl/>
        </w:rPr>
        <w:t xml:space="preserve">قف موقف را تصحیح می کند دیگر استدلال به این دلیل تمام نیست. </w:t>
      </w:r>
    </w:p>
    <w:p w14:paraId="7238F893" w14:textId="77777777" w:rsidR="00F13173" w:rsidRDefault="00E42364" w:rsidP="001F2F56">
      <w:pPr>
        <w:rPr>
          <w:rtl/>
        </w:rPr>
      </w:pPr>
      <w:r>
        <w:rPr>
          <w:rFonts w:hint="cs"/>
          <w:rtl/>
        </w:rPr>
        <w:t>البته مرحوم سید گفته است «و لو کان فی الواقع حبسا» که ما حالا به آن کار نداریم. چون حبس دانستن از جای دیگر یعنی روایت ناشی می شود که می خوانیم.</w:t>
      </w:r>
    </w:p>
    <w:p w14:paraId="0EA52348" w14:textId="77777777" w:rsidR="00F13173" w:rsidRDefault="00E42364" w:rsidP="001F2F56">
      <w:pPr>
        <w:rPr>
          <w:rtl/>
        </w:rPr>
      </w:pPr>
      <w:r w:rsidRPr="00AC6845">
        <w:rPr>
          <w:rFonts w:hint="cs"/>
          <w:b/>
          <w:bCs/>
          <w:rtl/>
        </w:rPr>
        <w:t>نتیجه</w:t>
      </w:r>
      <w:r>
        <w:rPr>
          <w:rFonts w:hint="cs"/>
          <w:rtl/>
        </w:rPr>
        <w:t xml:space="preserve"> اینکه صحت استدلال به دخالت تأبید در مفهوم وقف</w:t>
      </w:r>
      <w:r>
        <w:rPr>
          <w:rFonts w:hint="cs"/>
          <w:rtl/>
        </w:rPr>
        <w:t xml:space="preserve">، متوقف است بر اینکه اولا ما دلیل امضاء لفظی داشته باشیم، که نداریم. و ثانیا  دلیل شرعی برای الغاء این دخالت نداشته باشیم که این هم بحثی است که باید ثبوتا و اثباتا مطرح کرد.   </w:t>
      </w:r>
    </w:p>
    <w:p w14:paraId="70473FB8" w14:textId="77777777" w:rsidR="00F13173" w:rsidRDefault="00E42364" w:rsidP="001F2F56">
      <w:pPr>
        <w:rPr>
          <w:rtl/>
        </w:rPr>
      </w:pPr>
      <w:r>
        <w:rPr>
          <w:rFonts w:hint="cs"/>
          <w:rtl/>
        </w:rPr>
        <w:t>پس به نظر ما دلیل دوم ناتمام است هم به لحاظ اینکه صغرایش مسجل نیست، و هم به لحا</w:t>
      </w:r>
      <w:r>
        <w:rPr>
          <w:rFonts w:hint="cs"/>
          <w:rtl/>
        </w:rPr>
        <w:t>ظ کبروی که دلیل امضاء لفظی قائل نیستیم.</w:t>
      </w:r>
    </w:p>
    <w:p w14:paraId="78646961" w14:textId="77777777" w:rsidR="00F13173" w:rsidRPr="00040AAF" w:rsidRDefault="00E42364" w:rsidP="001F2F56">
      <w:pPr>
        <w:pStyle w:val="Heading1"/>
        <w:rPr>
          <w:rtl/>
        </w:rPr>
      </w:pPr>
      <w:bookmarkStart w:id="1903" w:name="_Toc38439924"/>
      <w:bookmarkStart w:id="1904" w:name="_Toc107431279"/>
      <w:r w:rsidRPr="00040AAF">
        <w:rPr>
          <w:rFonts w:hint="cs"/>
          <w:rtl/>
        </w:rPr>
        <w:lastRenderedPageBreak/>
        <w:t xml:space="preserve">تهافت </w:t>
      </w:r>
      <w:r>
        <w:rPr>
          <w:rFonts w:hint="cs"/>
          <w:rtl/>
        </w:rPr>
        <w:t>ثبوتی</w:t>
      </w:r>
      <w:r w:rsidRPr="00040AAF">
        <w:rPr>
          <w:rFonts w:hint="cs"/>
          <w:rtl/>
        </w:rPr>
        <w:t xml:space="preserve"> </w:t>
      </w:r>
      <w:r>
        <w:rPr>
          <w:rFonts w:hint="cs"/>
          <w:rtl/>
        </w:rPr>
        <w:t xml:space="preserve">قصد توقیت با </w:t>
      </w:r>
      <w:r w:rsidRPr="00040AAF">
        <w:rPr>
          <w:rFonts w:hint="cs"/>
          <w:rtl/>
        </w:rPr>
        <w:t xml:space="preserve">قصد سبب </w:t>
      </w:r>
      <w:r>
        <w:rPr>
          <w:rFonts w:hint="cs"/>
          <w:rtl/>
        </w:rPr>
        <w:t>عرفی که تأبید در مفهوم آن دخیل</w:t>
      </w:r>
      <w:r w:rsidRPr="00040AAF">
        <w:rPr>
          <w:rFonts w:hint="cs"/>
          <w:rtl/>
        </w:rPr>
        <w:t xml:space="preserve"> است</w:t>
      </w:r>
      <w:bookmarkEnd w:id="1903"/>
      <w:bookmarkEnd w:id="1904"/>
      <w:r w:rsidRPr="00040AAF">
        <w:rPr>
          <w:rFonts w:hint="cs"/>
          <w:rtl/>
        </w:rPr>
        <w:t xml:space="preserve"> </w:t>
      </w:r>
    </w:p>
    <w:p w14:paraId="3F2BB20A" w14:textId="77777777" w:rsidR="00F13173" w:rsidRDefault="00E42364" w:rsidP="001F2F56">
      <w:pPr>
        <w:rPr>
          <w:rtl/>
        </w:rPr>
      </w:pPr>
      <w:r>
        <w:rPr>
          <w:rFonts w:hint="cs"/>
          <w:rtl/>
        </w:rPr>
        <w:t>بحث مهم دیگری که باقی می ماند این است که: حتی بنابر قول به وجود دلیل لفظی، دخالت تأبید در مفهوم وقف در اشتراط شرعی</w:t>
      </w:r>
      <w:r w:rsidRPr="00040AAF">
        <w:rPr>
          <w:rFonts w:hint="cs"/>
          <w:rtl/>
        </w:rPr>
        <w:t xml:space="preserve"> </w:t>
      </w:r>
      <w:r>
        <w:rPr>
          <w:rFonts w:hint="cs"/>
          <w:rtl/>
        </w:rPr>
        <w:t xml:space="preserve">چه اثری دارد؟ </w:t>
      </w:r>
    </w:p>
    <w:p w14:paraId="0A59F098" w14:textId="77777777" w:rsidR="00F13173" w:rsidRDefault="00E42364" w:rsidP="001F2F56">
      <w:pPr>
        <w:rPr>
          <w:rtl/>
        </w:rPr>
      </w:pPr>
      <w:r>
        <w:rPr>
          <w:rFonts w:hint="cs"/>
          <w:rtl/>
        </w:rPr>
        <w:t>چون بحث ما در مسئ</w:t>
      </w:r>
      <w:r>
        <w:rPr>
          <w:rFonts w:hint="cs"/>
          <w:rtl/>
        </w:rPr>
        <w:t>له 15 تحریر بر سر این است که {آیا} شرعا این قید مأخوذ است. ما وقتی که می گوئیم تأبید در مفهوم عرفی دخیل است و بنابر این اگر وقف کند الی سنة باطل است می خواهیم ببینیم وجهش چیست.</w:t>
      </w:r>
    </w:p>
    <w:p w14:paraId="376FAB38" w14:textId="77777777" w:rsidR="00F13173" w:rsidRDefault="00E42364" w:rsidP="001F2F56">
      <w:pPr>
        <w:rPr>
          <w:rtl/>
        </w:rPr>
      </w:pPr>
      <w:r>
        <w:rPr>
          <w:rFonts w:hint="cs"/>
          <w:rtl/>
        </w:rPr>
        <w:t xml:space="preserve">تارة شخص ادعا می کند که تأبید در مفهوم عرفی وقف (همان مفهوم دومش) دخیل است، در </w:t>
      </w:r>
      <w:r>
        <w:rPr>
          <w:rFonts w:hint="cs"/>
          <w:rtl/>
        </w:rPr>
        <w:t>این صورت اشکال این است که: اصلا ثبوتا تصویر نمی شود که قصد وقف کند بحقیقتها توأم با قصد مدت. اصلا ثبوتا همچنین چیزی تصویر نمی شود. چون اگر بخواهد قصد کند وقف را حقیقتا، یعنی باید قصد کند تأبید را. در کنار این اصلا نمی تواند قصد کند مدت را. یعنی اشکال در یک</w:t>
      </w:r>
      <w:r>
        <w:rPr>
          <w:rFonts w:hint="cs"/>
          <w:rtl/>
        </w:rPr>
        <w:t xml:space="preserve"> جور تهافت در قصد است که امکان ندارد. امکان ندارد که انسان هم قصد کند تأبید را و هم لا تأبید را. مگر غفلتا باشد که بحث دیگری است. </w:t>
      </w:r>
    </w:p>
    <w:p w14:paraId="52085F6E" w14:textId="77777777" w:rsidR="00F13173" w:rsidRPr="00C4763D" w:rsidRDefault="00E42364" w:rsidP="001F2F56">
      <w:pPr>
        <w:pStyle w:val="Heading1"/>
        <w:rPr>
          <w:rtl/>
        </w:rPr>
      </w:pPr>
      <w:bookmarkStart w:id="1905" w:name="_Toc38439925"/>
      <w:bookmarkStart w:id="1906" w:name="_Toc107431280"/>
      <w:r w:rsidRPr="00C4763D">
        <w:rPr>
          <w:rFonts w:hint="cs"/>
          <w:rtl/>
        </w:rPr>
        <w:t>نیاز به قصد وقوع معامله علاوه بر قصد انشاء</w:t>
      </w:r>
      <w:r>
        <w:rPr>
          <w:rFonts w:hint="cs"/>
          <w:rtl/>
        </w:rPr>
        <w:t xml:space="preserve"> در معاملات</w:t>
      </w:r>
      <w:bookmarkEnd w:id="1905"/>
      <w:bookmarkEnd w:id="1906"/>
    </w:p>
    <w:p w14:paraId="2641E1DE" w14:textId="77777777" w:rsidR="00F13173" w:rsidRDefault="00E42364" w:rsidP="001F2F56">
      <w:pPr>
        <w:rPr>
          <w:rtl/>
        </w:rPr>
      </w:pPr>
      <w:r>
        <w:rPr>
          <w:rFonts w:hint="cs"/>
          <w:rtl/>
        </w:rPr>
        <w:t xml:space="preserve">ما می دانیم در معاملات علاوه بر انشاء یک مضمون باید حقیقتا قصد کند وقوع آن سبب را. در بیع علاوه بر قصدهایی که ما در انشاء لازم داریم (چون انشاء هم نیازمند به قصد است)، علاوه بر این باید قصد وقوع آن معامله را هم بکند. </w:t>
      </w:r>
    </w:p>
    <w:p w14:paraId="4882D27F" w14:textId="77777777" w:rsidR="00F13173" w:rsidRDefault="00E42364" w:rsidP="001F2F56">
      <w:pPr>
        <w:rPr>
          <w:rtl/>
        </w:rPr>
      </w:pPr>
      <w:r>
        <w:rPr>
          <w:rFonts w:hint="cs"/>
          <w:rtl/>
        </w:rPr>
        <w:t xml:space="preserve">این آن قصدی است که مرحوم شیخ و دیگران </w:t>
      </w:r>
      <w:r>
        <w:rPr>
          <w:rFonts w:hint="cs"/>
          <w:rtl/>
        </w:rPr>
        <w:t>در باب معاملات اخذ کرده اند. این غیر از قصدی است که در انشاء لازم است و مفروغ عنه است. انشاء بدون قصد نمی شود. اما این قصدی که در معامله لازم می دانند قصد وقوع مسبب به این سبب است. در باب وقف برای اینکه وقف سببش تمام بشود باید قصد کند این سبب را. قصد این س</w:t>
      </w:r>
      <w:r>
        <w:rPr>
          <w:rFonts w:hint="cs"/>
          <w:rtl/>
        </w:rPr>
        <w:t>بب با فرض اینکه در سبب دخیل باشد معنایش این است که تأبید را قصد کرده است. در کنارش قصد کند مدت را که این معنا ندارد.</w:t>
      </w:r>
    </w:p>
    <w:p w14:paraId="5DD22B99" w14:textId="77777777" w:rsidR="00F13173" w:rsidRDefault="00E42364" w:rsidP="001F2F56">
      <w:pPr>
        <w:rPr>
          <w:rtl/>
        </w:rPr>
      </w:pPr>
      <w:r>
        <w:rPr>
          <w:rFonts w:hint="cs"/>
          <w:rtl/>
        </w:rPr>
        <w:t>پس اشکالی که به هم می رسد از ناحیه دخالت تأبید در مفهوم منتزع از سبب، این است که اصلا در این صورت جمع نمی شود قصد این سبب با قصد مدت.</w:t>
      </w:r>
    </w:p>
    <w:p w14:paraId="62DF8823" w14:textId="77777777" w:rsidR="00F13173" w:rsidRDefault="00E42364" w:rsidP="001F2F56">
      <w:pPr>
        <w:rPr>
          <w:rtl/>
        </w:rPr>
      </w:pPr>
      <w:r>
        <w:rPr>
          <w:rFonts w:hint="cs"/>
          <w:rtl/>
        </w:rPr>
        <w:t>این ن</w:t>
      </w:r>
      <w:r>
        <w:rPr>
          <w:rFonts w:hint="cs"/>
          <w:rtl/>
        </w:rPr>
        <w:t xml:space="preserve">کته غیر از بحث امضاء به اسباب است. در مورد آن گفتیم با توجه به اینکه ما ادله لفظی امضاء نداریم دیگر این لغو می شود. اما ما یک بحث دیگر داریم، علی أی حال ما باید سبب را قصد کنیم. اگر [تأبید] در سبب دخیل باشد، با قصد توقیت جمع نمی شود. پس اصلا سبب، واقع نمی </w:t>
      </w:r>
      <w:r>
        <w:rPr>
          <w:rFonts w:hint="cs"/>
          <w:rtl/>
        </w:rPr>
        <w:t xml:space="preserve">شود. </w:t>
      </w:r>
    </w:p>
    <w:p w14:paraId="347694B6" w14:textId="77777777" w:rsidR="00F13173" w:rsidRPr="00C4763D" w:rsidRDefault="00E42364" w:rsidP="001F2F56">
      <w:pPr>
        <w:pStyle w:val="Heading1"/>
        <w:rPr>
          <w:rtl/>
        </w:rPr>
      </w:pPr>
      <w:bookmarkStart w:id="1907" w:name="_Toc38439926"/>
      <w:bookmarkStart w:id="1908" w:name="_Toc107431281"/>
      <w:r>
        <w:rPr>
          <w:rFonts w:hint="cs"/>
          <w:rtl/>
        </w:rPr>
        <w:lastRenderedPageBreak/>
        <w:t>بیانی برای دفع تهافت</w:t>
      </w:r>
      <w:bookmarkEnd w:id="1907"/>
      <w:bookmarkEnd w:id="1908"/>
    </w:p>
    <w:p w14:paraId="4433D678" w14:textId="77777777" w:rsidR="00F13173" w:rsidRDefault="00E42364" w:rsidP="001F2F56">
      <w:pPr>
        <w:rPr>
          <w:rtl/>
        </w:rPr>
      </w:pPr>
      <w:r>
        <w:rPr>
          <w:rFonts w:hint="cs"/>
          <w:rtl/>
        </w:rPr>
        <w:t>مگر اینکه کسی بگوید در باب اسباب آن چیزی که لازم است این است که ما قصد اجمالی کنیم سبب شرعی را، نه سبب عرفی را. آن چیزی که لازم است برای تحصیل سبب شرعی عبارت است از اینکه ما انشاء کنیم مفهومی را و بعد اجمالا قصد کنیم تحقق مسبب را</w:t>
      </w:r>
      <w:r>
        <w:rPr>
          <w:rFonts w:hint="cs"/>
          <w:rtl/>
        </w:rPr>
        <w:t xml:space="preserve"> به این سبب، آنوقت می توانیم بگوئیم به لحاظ شرعی شک داریم که آیا تابید در این سبب، اخذ شده است یا نه (چون الان بحث ما این است، شک داریم)، بنابر این منافاتی ندارد و تهافت در قصد واقف پیش نمی آید. </w:t>
      </w:r>
    </w:p>
    <w:p w14:paraId="13B796F5" w14:textId="77777777" w:rsidR="00F13173" w:rsidRDefault="00E42364" w:rsidP="001F2F56">
      <w:pPr>
        <w:rPr>
          <w:rtl/>
        </w:rPr>
      </w:pPr>
      <w:r>
        <w:rPr>
          <w:rFonts w:hint="cs"/>
          <w:rtl/>
        </w:rPr>
        <w:t xml:space="preserve">اگر کسی این توجیه را بکند استدلال صحیح است و الا اگر بگوئیم </w:t>
      </w:r>
      <w:r>
        <w:rPr>
          <w:rFonts w:hint="cs"/>
          <w:rtl/>
        </w:rPr>
        <w:t xml:space="preserve">در باب معاملات همانطور که ما انشاء می کنیم مثلا بیع را، قصد تحقق مسبب به سبب داریم به کدام سبب؟ به سبب عند العقلاء؟ که آنوقت مشکلش این می شود که عند العقلاء سبب متقوم به تأبید است، این با قصد توقیت نمی سازد. اما اگر کسی بگوید در باب معاملات وقتی یک کسی در </w:t>
      </w:r>
      <w:r>
        <w:rPr>
          <w:rFonts w:hint="cs"/>
          <w:rtl/>
        </w:rPr>
        <w:t>عالم شرع می خواهد یک معامله ای را تسبیب کند لازم است که انشاء کند مفهوم را، وقصد کند حصول مسبب معاملی را عند الشارع به این. یعنی آن مسببی که از سبب شرعی حاصل می شود را قصد حقیقی کند. خب ما نمی دانیم الان تأبید در آن شرط است یا نه، و این با توقیت جمع می شود</w:t>
      </w:r>
      <w:r>
        <w:rPr>
          <w:rFonts w:hint="cs"/>
          <w:rtl/>
        </w:rPr>
        <w:t xml:space="preserve"> و مشکلی ندارد. </w:t>
      </w:r>
    </w:p>
    <w:p w14:paraId="0526F4EC" w14:textId="77777777" w:rsidR="00F13173" w:rsidRDefault="00E42364" w:rsidP="001F2F56">
      <w:pPr>
        <w:rPr>
          <w:rtl/>
        </w:rPr>
      </w:pPr>
      <w:r>
        <w:rPr>
          <w:rFonts w:hint="cs"/>
          <w:rtl/>
        </w:rPr>
        <w:t>پس این هم یک نکته ای است که باید به آن توجه کرد.</w:t>
      </w:r>
    </w:p>
    <w:p w14:paraId="428EB2E3" w14:textId="77777777" w:rsidR="00F13173" w:rsidRPr="00C4763D" w:rsidRDefault="00E42364" w:rsidP="001F2F56">
      <w:pPr>
        <w:pStyle w:val="Heading1"/>
        <w:rPr>
          <w:rtl/>
        </w:rPr>
      </w:pPr>
      <w:bookmarkStart w:id="1909" w:name="_Toc38439927"/>
      <w:bookmarkStart w:id="1910" w:name="_Toc107431282"/>
      <w:r w:rsidRPr="00C4763D">
        <w:rPr>
          <w:rFonts w:hint="cs"/>
          <w:rtl/>
        </w:rPr>
        <w:t>حکم شک در دخالت تأبید در مفهوم وقف</w:t>
      </w:r>
      <w:bookmarkEnd w:id="1909"/>
      <w:bookmarkEnd w:id="1910"/>
    </w:p>
    <w:p w14:paraId="77718E4C" w14:textId="77777777" w:rsidR="00F13173" w:rsidRDefault="00E42364" w:rsidP="001F2F56">
      <w:pPr>
        <w:rPr>
          <w:rtl/>
        </w:rPr>
      </w:pPr>
      <w:r>
        <w:rPr>
          <w:rFonts w:hint="cs"/>
          <w:rtl/>
        </w:rPr>
        <w:t xml:space="preserve">اگر کسی شک کند در دخالت تأبید در مفهوم نه اینکه جازم باشد، اگر شک کند باز برای ما که اصل لفظی قائل نیستیم برای تصحیح و امضاء، این مشکلی ایجاد نمی کند. </w:t>
      </w:r>
      <w:r>
        <w:rPr>
          <w:rFonts w:hint="cs"/>
          <w:rtl/>
        </w:rPr>
        <w:t>اما برای کسانی که می خواهند به اصول لفظی تمسک کنند، اگر  شک کنند که تأبید در مفهوم عرفی وقف دخیل است، موجب اجمال در مفهوم می شود و نمی توان به عموم و اطلاق اخذ نمود. کما اینکه مرحوم صاحب جواهر هم به این نکته اشاره کرده است، که مثل "اوفوا بالعقود" و «الوقوف</w:t>
      </w:r>
      <w:r>
        <w:rPr>
          <w:rFonts w:hint="cs"/>
          <w:rtl/>
        </w:rPr>
        <w:t xml:space="preserve"> حسب ما یقفها اهلها» زمانی درست می شود که ما شک نکنیم که اصلا تأبید در خود عقد وقف و یا در مفهوم وقف دخیل است.</w:t>
      </w:r>
    </w:p>
    <w:p w14:paraId="5A6CDFA9" w14:textId="77777777" w:rsidR="00F13173" w:rsidRDefault="00E42364" w:rsidP="001F2F56">
      <w:pPr>
        <w:rPr>
          <w:rtl/>
        </w:rPr>
      </w:pPr>
      <w:r>
        <w:rPr>
          <w:rFonts w:hint="cs"/>
          <w:rtl/>
        </w:rPr>
        <w:t xml:space="preserve">پس بنابراین نحوه تأثیر این بحث (یعنی اخذ مفهومی) هم روشن شد. </w:t>
      </w:r>
    </w:p>
    <w:p w14:paraId="1DCD3F85" w14:textId="77777777" w:rsidR="00F13173" w:rsidRPr="00C4763D" w:rsidRDefault="00E42364" w:rsidP="001F2F56">
      <w:pPr>
        <w:pStyle w:val="Heading1"/>
        <w:rPr>
          <w:rtl/>
        </w:rPr>
      </w:pPr>
      <w:bookmarkStart w:id="1911" w:name="_Toc38439928"/>
      <w:bookmarkStart w:id="1912" w:name="_Toc107431283"/>
      <w:r w:rsidRPr="00C4763D">
        <w:rPr>
          <w:rFonts w:hint="cs"/>
          <w:rtl/>
        </w:rPr>
        <w:lastRenderedPageBreak/>
        <w:t>خلاصه مختار در دلیل دوم و رد آن</w:t>
      </w:r>
      <w:bookmarkEnd w:id="1911"/>
      <w:bookmarkEnd w:id="1912"/>
    </w:p>
    <w:p w14:paraId="660AA516" w14:textId="77777777" w:rsidR="00F13173" w:rsidRDefault="00E42364" w:rsidP="001F2F56">
      <w:pPr>
        <w:rPr>
          <w:rtl/>
        </w:rPr>
      </w:pPr>
      <w:r>
        <w:rPr>
          <w:rFonts w:hint="cs"/>
          <w:rtl/>
        </w:rPr>
        <w:t>ما کلا از این بحث فارغ هستیم، بخاطر اینکه ادله لفظی</w:t>
      </w:r>
      <w:r>
        <w:rPr>
          <w:rFonts w:hint="cs"/>
          <w:rtl/>
        </w:rPr>
        <w:t xml:space="preserve"> را دخیل نمی دانیم. در باب قصد هم بیش از این لازم نیست که اجمالا قصد کنیم وقوع مسبب را و در این مقام تهافتی</w:t>
      </w:r>
      <w:r w:rsidRPr="0079773A">
        <w:rPr>
          <w:rFonts w:hint="cs"/>
          <w:rtl/>
        </w:rPr>
        <w:t xml:space="preserve"> </w:t>
      </w:r>
      <w:r>
        <w:rPr>
          <w:rFonts w:hint="cs"/>
          <w:rtl/>
        </w:rPr>
        <w:t xml:space="preserve">با قصد توقیت پیدا نمی شود.  </w:t>
      </w:r>
    </w:p>
    <w:p w14:paraId="416C19AE" w14:textId="77777777" w:rsidR="00F13173" w:rsidRDefault="00E42364" w:rsidP="001F2F56">
      <w:pPr>
        <w:rPr>
          <w:rtl/>
        </w:rPr>
      </w:pPr>
      <w:r>
        <w:rPr>
          <w:rFonts w:hint="cs"/>
          <w:rtl/>
        </w:rPr>
        <w:t xml:space="preserve">بنابر این از ناحیه اخذ تأبید در مفهوم به نظر می رسد که ما نمی توانیم استدلالی برای دخالت تأبید در وقف فراهم آوریم. </w:t>
      </w:r>
    </w:p>
    <w:p w14:paraId="6B21F622" w14:textId="77777777" w:rsidR="00F13173" w:rsidRDefault="00E42364" w:rsidP="001F2F56">
      <w:pPr>
        <w:rPr>
          <w:rtl/>
        </w:rPr>
      </w:pPr>
      <w:r>
        <w:rPr>
          <w:rFonts w:hint="cs"/>
          <w:rtl/>
        </w:rPr>
        <w:t>الب</w:t>
      </w:r>
      <w:r>
        <w:rPr>
          <w:rFonts w:hint="cs"/>
          <w:rtl/>
        </w:rPr>
        <w:t>ته بعدا خواهیم گفت که از باب شک در تحقق مسبب و به دلیل عدم وجود عمومی یا اطلاقی که بتواند سبب را امضاء کند ما نیز قائل می شویم که تأبید در وقف دخیل است، کما اینکه اجماع را نیز پذیرفتیم. اما این غیر از این بحث است که دخالت تأبید در مفهوم وقف دلیل شود بر اخذ</w:t>
      </w:r>
      <w:r>
        <w:rPr>
          <w:rFonts w:hint="cs"/>
          <w:rtl/>
        </w:rPr>
        <w:t xml:space="preserve"> قید تأبید در وقف.</w:t>
      </w:r>
    </w:p>
    <w:p w14:paraId="10EC72F6" w14:textId="77777777" w:rsidR="00F13173" w:rsidRDefault="00E42364" w:rsidP="001F2F56">
      <w:pPr>
        <w:rPr>
          <w:rtl/>
        </w:rPr>
      </w:pPr>
      <w:r>
        <w:rPr>
          <w:rFonts w:hint="cs"/>
          <w:rtl/>
        </w:rPr>
        <w:t>این هم راجع به دلالت مفهومی.</w:t>
      </w:r>
    </w:p>
    <w:p w14:paraId="5A02FD8A" w14:textId="77777777" w:rsidR="00F13173" w:rsidRPr="00C4763D" w:rsidRDefault="00E42364" w:rsidP="001F2F56">
      <w:pPr>
        <w:pStyle w:val="Heading1"/>
        <w:rPr>
          <w:rtl/>
        </w:rPr>
      </w:pPr>
      <w:bookmarkStart w:id="1913" w:name="_Toc38439929"/>
      <w:bookmarkStart w:id="1914" w:name="_Toc107431284"/>
      <w:r w:rsidRPr="00C4763D">
        <w:rPr>
          <w:rFonts w:hint="cs"/>
          <w:rtl/>
        </w:rPr>
        <w:t>دلیل سوم برای اعتبار تأبید در وقف</w:t>
      </w:r>
      <w:r>
        <w:rPr>
          <w:rFonts w:hint="cs"/>
          <w:rtl/>
        </w:rPr>
        <w:t xml:space="preserve">: </w:t>
      </w:r>
      <w:r w:rsidRPr="00C4763D">
        <w:rPr>
          <w:rFonts w:hint="cs"/>
          <w:rtl/>
        </w:rPr>
        <w:t>تمسک به روایات</w:t>
      </w:r>
      <w:bookmarkEnd w:id="1913"/>
      <w:bookmarkEnd w:id="1914"/>
    </w:p>
    <w:p w14:paraId="3FC57D7C" w14:textId="77777777" w:rsidR="00F13173" w:rsidRDefault="00E42364" w:rsidP="001F2F56">
      <w:pPr>
        <w:rPr>
          <w:rtl/>
        </w:rPr>
      </w:pPr>
      <w:r>
        <w:rPr>
          <w:rFonts w:hint="cs"/>
          <w:rtl/>
        </w:rPr>
        <w:t>دلیل سوم برای اعتبار تأبید در وقف تمسک به روایات است. عده زیادی به این دلیل تمسک کرده اند، مثل مرحوم شیخ طوسی ره که عباراتش را می خوانیم، مرحوم صاحب مفتاح الک</w:t>
      </w:r>
      <w:r>
        <w:rPr>
          <w:rFonts w:hint="cs"/>
          <w:rtl/>
        </w:rPr>
        <w:t xml:space="preserve">رامة، مرحوم میرزای قمی، مرحوم صاحب حدائق و دیگران. </w:t>
      </w:r>
    </w:p>
    <w:p w14:paraId="166BDC89" w14:textId="77777777" w:rsidR="00F13173" w:rsidRPr="00C4763D" w:rsidRDefault="00E42364" w:rsidP="001F2F56">
      <w:pPr>
        <w:pStyle w:val="Heading1"/>
        <w:rPr>
          <w:rtl/>
        </w:rPr>
      </w:pPr>
      <w:bookmarkStart w:id="1915" w:name="_Toc38439930"/>
      <w:bookmarkStart w:id="1916" w:name="_Toc107431285"/>
      <w:r>
        <w:rPr>
          <w:rFonts w:hint="cs"/>
          <w:rtl/>
        </w:rPr>
        <w:t xml:space="preserve">دو </w:t>
      </w:r>
      <w:r w:rsidRPr="00C4763D">
        <w:rPr>
          <w:rFonts w:hint="cs"/>
          <w:rtl/>
        </w:rPr>
        <w:t>نحوه استدلال به روایات</w:t>
      </w:r>
      <w:bookmarkEnd w:id="1915"/>
      <w:bookmarkEnd w:id="1916"/>
    </w:p>
    <w:p w14:paraId="42F8291E" w14:textId="77777777" w:rsidR="00F13173" w:rsidRDefault="00E42364" w:rsidP="001F2F56">
      <w:pPr>
        <w:rPr>
          <w:rtl/>
        </w:rPr>
      </w:pPr>
      <w:r>
        <w:rPr>
          <w:rFonts w:hint="cs"/>
          <w:rtl/>
        </w:rPr>
        <w:t>تمسک به روایات دو گونه است:</w:t>
      </w:r>
    </w:p>
    <w:p w14:paraId="454E4A53" w14:textId="77777777" w:rsidR="00F13173" w:rsidRDefault="00E42364" w:rsidP="001F2F56">
      <w:pPr>
        <w:rPr>
          <w:rtl/>
        </w:rPr>
      </w:pPr>
      <w:r>
        <w:rPr>
          <w:rFonts w:hint="cs"/>
          <w:rtl/>
        </w:rPr>
        <w:t>1- یکوقت ادعا می کنیم از این روایات تقیید سبب به تابید استظهار می شود. یعنی مدعی می شویم وقفی که از این روایات استفاده می شود به عنوان سبب، مشروط به ت</w:t>
      </w:r>
      <w:r>
        <w:rPr>
          <w:rFonts w:hint="cs"/>
          <w:rtl/>
        </w:rPr>
        <w:t xml:space="preserve">أبید است یا در ماهیتش تأبید اخذ شده است. </w:t>
      </w:r>
    </w:p>
    <w:p w14:paraId="6786379A" w14:textId="77777777" w:rsidR="00F13173" w:rsidRDefault="00E42364" w:rsidP="001F2F56">
      <w:pPr>
        <w:rPr>
          <w:rtl/>
        </w:rPr>
      </w:pPr>
      <w:r>
        <w:rPr>
          <w:rFonts w:hint="cs"/>
          <w:rtl/>
        </w:rPr>
        <w:t>اگر اینجور استدلال شود، در واقع تماما به روایت تمسک می شود. و روایت دلیلی مستقل برای اثبات تأبید در وقف می گردد.</w:t>
      </w:r>
    </w:p>
    <w:p w14:paraId="23100CE7" w14:textId="77777777" w:rsidR="00F13173" w:rsidRDefault="00E42364" w:rsidP="001F2F56">
      <w:pPr>
        <w:rPr>
          <w:rtl/>
        </w:rPr>
      </w:pPr>
      <w:r>
        <w:rPr>
          <w:rFonts w:hint="cs"/>
          <w:rtl/>
        </w:rPr>
        <w:t>2- اما گاهی می خواهیم رجوع به این روایات را به ضمیمه اصل تمام کنیم. می گوییم روایات عمدتا تأبید را با</w:t>
      </w:r>
      <w:r>
        <w:rPr>
          <w:rFonts w:hint="cs"/>
          <w:rtl/>
        </w:rPr>
        <w:t xml:space="preserve">لتبادر یا بالتصریح اخذ کرده اند، حال اگر کسی بخواهد قید دیگری بیاورد و به صورت دیگری وقف را محقق کند، صحت آن نیاز به دلیل دارد. و چون دلیل نداریم، اصل عدم تحقق مسبب است به غیر انضمام به تأبید و یا عدم تحقق مسبب است به </w:t>
      </w:r>
      <w:r>
        <w:rPr>
          <w:rFonts w:hint="cs"/>
          <w:rtl/>
        </w:rPr>
        <w:lastRenderedPageBreak/>
        <w:t xml:space="preserve">مثل وقف الی سنة و با توقیت. یعنی گویا </w:t>
      </w:r>
      <w:r>
        <w:rPr>
          <w:rFonts w:hint="cs"/>
          <w:rtl/>
        </w:rPr>
        <w:t>روایات را به ضمیمه اصل می خواهیم درست کنیم. ما هر دو صورت استدلال به روایات را در کلمات فقهاء می بینیم.</w:t>
      </w:r>
    </w:p>
    <w:p w14:paraId="39CBBA5B" w14:textId="77777777" w:rsidR="00F13173" w:rsidRPr="00186398" w:rsidRDefault="00E42364" w:rsidP="001F2F56">
      <w:pPr>
        <w:pStyle w:val="Heading1"/>
        <w:rPr>
          <w:rtl/>
        </w:rPr>
      </w:pPr>
      <w:bookmarkStart w:id="1917" w:name="_Toc38439931"/>
      <w:bookmarkStart w:id="1918" w:name="_Toc107431286"/>
      <w:r>
        <w:rPr>
          <w:rFonts w:hint="cs"/>
          <w:rtl/>
        </w:rPr>
        <w:t>بیان</w:t>
      </w:r>
      <w:r w:rsidRPr="00186398">
        <w:rPr>
          <w:rFonts w:hint="cs"/>
          <w:rtl/>
        </w:rPr>
        <w:t xml:space="preserve"> مرحوم شیخ</w:t>
      </w:r>
      <w:r>
        <w:rPr>
          <w:rFonts w:hint="cs"/>
          <w:rtl/>
        </w:rPr>
        <w:t xml:space="preserve"> طوسی</w:t>
      </w:r>
      <w:r w:rsidRPr="00186398">
        <w:rPr>
          <w:rFonts w:hint="cs"/>
          <w:rtl/>
        </w:rPr>
        <w:t xml:space="preserve"> در تهذیب</w:t>
      </w:r>
      <w:r>
        <w:rPr>
          <w:rFonts w:hint="cs"/>
          <w:rtl/>
        </w:rPr>
        <w:t xml:space="preserve"> و بررسی آن</w:t>
      </w:r>
      <w:bookmarkEnd w:id="1917"/>
      <w:bookmarkEnd w:id="1918"/>
    </w:p>
    <w:p w14:paraId="57B916FD" w14:textId="77777777" w:rsidR="00F13173" w:rsidRDefault="00E42364" w:rsidP="001F2F56">
      <w:pPr>
        <w:rPr>
          <w:rtl/>
        </w:rPr>
      </w:pPr>
      <w:r>
        <w:rPr>
          <w:rFonts w:hint="cs"/>
          <w:rtl/>
        </w:rPr>
        <w:t xml:space="preserve">عبارت مرحوم شیخ طوسی اعلی الله مقامه الشریف در تهذیب که دیگران هم به ایشان ارجاع داده اند خیلی تصریح ندارد. {به </w:t>
      </w:r>
      <w:r>
        <w:rPr>
          <w:rFonts w:hint="cs"/>
          <w:rtl/>
        </w:rPr>
        <w:t xml:space="preserve">صورت کلی} در ذیل روایت اول تا هشتم باب وقوف و صدقات گفته اند اینها روایاتی است که تأبید از آنها استفاده می شود. </w:t>
      </w:r>
    </w:p>
    <w:p w14:paraId="72B3D142" w14:textId="77777777" w:rsidR="00F13173" w:rsidRDefault="00E42364" w:rsidP="001F2F56">
      <w:pPr>
        <w:rPr>
          <w:rtl/>
        </w:rPr>
      </w:pPr>
      <w:r>
        <w:rPr>
          <w:rFonts w:hint="cs"/>
          <w:rtl/>
        </w:rPr>
        <w:t>ولی حق مطلب این است که در این روایات (که بعضی از آنها صحاح هم هست که بعدا می خوانیم) ذکر شده است که وقف امام علیه السلام به صورت مؤبد بوده است.</w:t>
      </w:r>
      <w:r>
        <w:rPr>
          <w:rFonts w:hint="cs"/>
          <w:rtl/>
        </w:rPr>
        <w:t xml:space="preserve"> حال یا با این عنوان که «لا یباع و لا یوهب و لا یورث»، یا اصلا تصریح شده که الی أن یرث وارث السموات و الارض. یعنی تأبید را به این صورت آورده اند.</w:t>
      </w:r>
    </w:p>
    <w:p w14:paraId="776FB9A6" w14:textId="77777777" w:rsidR="00F13173" w:rsidRDefault="00E42364" w:rsidP="001F2F56">
      <w:pPr>
        <w:rPr>
          <w:rtl/>
        </w:rPr>
      </w:pPr>
      <w:r>
        <w:rPr>
          <w:rFonts w:hint="cs"/>
          <w:rtl/>
        </w:rPr>
        <w:t>{می خواهیم بگوئیم از این روایات نمی توان استفاده نمود}. مرحوم شیخ طوسی در منع از جواز بیع {وقف} همین روایات را</w:t>
      </w:r>
      <w:r>
        <w:rPr>
          <w:rFonts w:hint="cs"/>
          <w:rtl/>
        </w:rPr>
        <w:t xml:space="preserve"> آورده اند و بیش از این نگفته اند. در بحث بیع فرموده اند: بیع صحیح نیست مگر در جائی که هرج و مرج یا خراب و مانند آن پیش آید.</w:t>
      </w:r>
    </w:p>
    <w:p w14:paraId="14320C12" w14:textId="77777777" w:rsidR="00F13173" w:rsidRDefault="00E42364" w:rsidP="001F2F56">
      <w:pPr>
        <w:rPr>
          <w:rtl/>
        </w:rPr>
      </w:pPr>
      <w:r>
        <w:rPr>
          <w:rFonts w:hint="cs"/>
          <w:rtl/>
        </w:rPr>
        <w:t>بنابراین از این عبارات ما حتی نمی فهمیم که شیخ طوسی بخواهد این را بفرماید.</w:t>
      </w:r>
    </w:p>
    <w:p w14:paraId="5F05BE44" w14:textId="77777777" w:rsidR="00F13173" w:rsidRPr="00186398" w:rsidRDefault="00E42364" w:rsidP="001F2F56">
      <w:pPr>
        <w:pStyle w:val="Heading1"/>
        <w:rPr>
          <w:rtl/>
        </w:rPr>
      </w:pPr>
      <w:bookmarkStart w:id="1919" w:name="_Toc38439932"/>
      <w:bookmarkStart w:id="1920" w:name="_Toc107431287"/>
      <w:r w:rsidRPr="00186398">
        <w:rPr>
          <w:rFonts w:hint="cs"/>
          <w:rtl/>
        </w:rPr>
        <w:t xml:space="preserve">عبارت </w:t>
      </w:r>
      <w:r>
        <w:rPr>
          <w:rFonts w:hint="cs"/>
          <w:rtl/>
        </w:rPr>
        <w:t xml:space="preserve">مرحوم </w:t>
      </w:r>
      <w:r w:rsidRPr="00186398">
        <w:rPr>
          <w:rFonts w:hint="cs"/>
          <w:rtl/>
        </w:rPr>
        <w:t xml:space="preserve">شیخ </w:t>
      </w:r>
      <w:r>
        <w:rPr>
          <w:rFonts w:hint="cs"/>
          <w:rtl/>
        </w:rPr>
        <w:t xml:space="preserve">طوسی </w:t>
      </w:r>
      <w:r w:rsidRPr="00186398">
        <w:rPr>
          <w:rFonts w:hint="cs"/>
          <w:rtl/>
        </w:rPr>
        <w:t>در ذیل صحیحه علی بن مهزیار</w:t>
      </w:r>
      <w:r>
        <w:rPr>
          <w:rFonts w:hint="cs"/>
          <w:rtl/>
        </w:rPr>
        <w:t xml:space="preserve"> در توجیه</w:t>
      </w:r>
      <w:r>
        <w:rPr>
          <w:rFonts w:hint="cs"/>
          <w:rtl/>
        </w:rPr>
        <w:t xml:space="preserve"> کلمه وقت</w:t>
      </w:r>
      <w:bookmarkEnd w:id="1919"/>
      <w:bookmarkEnd w:id="1920"/>
    </w:p>
    <w:p w14:paraId="7A612B97" w14:textId="77777777" w:rsidR="00F13173" w:rsidRDefault="00E42364" w:rsidP="001F2F56">
      <w:pPr>
        <w:rPr>
          <w:rtl/>
        </w:rPr>
      </w:pPr>
      <w:r>
        <w:rPr>
          <w:rFonts w:hint="cs"/>
          <w:rtl/>
        </w:rPr>
        <w:t xml:space="preserve">ولی در ذیل روایت علی بن مهزیار ایشان فرموده است: «الوقف متی لم یکن مؤبدا لم یکن صحیحا، ومتی قیّد بوقت و الی اجل بطل الوقف. و معنی هذا الذی رواه علی بن مهزیار من قوله کل وقف الی وقت معلوم فهو واجب معناه أنه إذا کان الموقوف علیه مذکورا. لأنه إن لم </w:t>
      </w:r>
      <w:r>
        <w:rPr>
          <w:rFonts w:hint="cs"/>
          <w:rtl/>
        </w:rPr>
        <w:t xml:space="preserve">یذکر فی الوقف موقوف علیه بطل الوقف». بعد ایشان می گوید اینجور معنا کردن وقت آن زمان متعارف بوده است، بعد ایشان به روایت صفار تمسک می کنند که ما مفصل اینها را می خوانیم. </w:t>
      </w:r>
    </w:p>
    <w:p w14:paraId="7CD2277A" w14:textId="77777777" w:rsidR="00F13173" w:rsidRPr="00186398" w:rsidRDefault="00E42364" w:rsidP="001F2F56">
      <w:pPr>
        <w:pStyle w:val="Heading1"/>
        <w:rPr>
          <w:rtl/>
        </w:rPr>
      </w:pPr>
      <w:bookmarkStart w:id="1921" w:name="_Toc38439933"/>
      <w:bookmarkStart w:id="1922" w:name="_Toc107431288"/>
      <w:r w:rsidRPr="00186398">
        <w:rPr>
          <w:rFonts w:hint="cs"/>
          <w:rtl/>
        </w:rPr>
        <w:t>نسبت تمسک شیخ</w:t>
      </w:r>
      <w:r>
        <w:rPr>
          <w:rFonts w:hint="cs"/>
          <w:rtl/>
        </w:rPr>
        <w:t xml:space="preserve"> ره در تهذیب</w:t>
      </w:r>
      <w:r w:rsidRPr="00186398">
        <w:rPr>
          <w:rFonts w:hint="cs"/>
          <w:rtl/>
        </w:rPr>
        <w:t xml:space="preserve"> به این روای</w:t>
      </w:r>
      <w:r>
        <w:rPr>
          <w:rFonts w:hint="cs"/>
          <w:rtl/>
        </w:rPr>
        <w:t>ا</w:t>
      </w:r>
      <w:r w:rsidRPr="00186398">
        <w:rPr>
          <w:rFonts w:hint="cs"/>
          <w:rtl/>
        </w:rPr>
        <w:t>ت برای تأبید و جواب از آن</w:t>
      </w:r>
      <w:bookmarkEnd w:id="1921"/>
      <w:bookmarkEnd w:id="1922"/>
    </w:p>
    <w:p w14:paraId="25417B9E" w14:textId="77777777" w:rsidR="00F13173" w:rsidRDefault="00E42364" w:rsidP="001F2F56">
      <w:pPr>
        <w:rPr>
          <w:rtl/>
        </w:rPr>
      </w:pPr>
      <w:r>
        <w:rPr>
          <w:rFonts w:hint="cs"/>
          <w:rtl/>
        </w:rPr>
        <w:t>نکته ای که در اینجا عر</w:t>
      </w:r>
      <w:r>
        <w:rPr>
          <w:rFonts w:hint="cs"/>
          <w:rtl/>
        </w:rPr>
        <w:t xml:space="preserve">ض می کنیم این است که: در کلمات فقهاء متأخر مثل مفتاح الکرامة و دیگران گفته اند شیخ طوسی ره تمسک کرده اند به این اخبار بر تأبید و در واقع حتی اگر بگوئیم عموماتی مانند "اوفوا بالعقود" و «الوقوف </w:t>
      </w:r>
      <w:r>
        <w:rPr>
          <w:rFonts w:hint="cs"/>
          <w:rtl/>
        </w:rPr>
        <w:lastRenderedPageBreak/>
        <w:t>حسب ما یقفها اهلها» شامل وقف غیر مؤبد می شود با تابیدی که از این</w:t>
      </w:r>
      <w:r>
        <w:rPr>
          <w:rFonts w:hint="cs"/>
          <w:rtl/>
        </w:rPr>
        <w:t xml:space="preserve"> روایات استفاده می شود آن عمومات و اطلاقات را تخصیص و تقیید می زنیم.</w:t>
      </w:r>
    </w:p>
    <w:p w14:paraId="5C301F75" w14:textId="77777777" w:rsidR="00F13173" w:rsidRDefault="00E42364" w:rsidP="001F2F56">
      <w:pPr>
        <w:rPr>
          <w:rtl/>
        </w:rPr>
      </w:pPr>
      <w:r>
        <w:rPr>
          <w:rFonts w:hint="cs"/>
          <w:rtl/>
        </w:rPr>
        <w:t xml:space="preserve">واقع این است که این معنا از عبارات مرحوم شیخ طوسی در تهذیب استفاده نمی شود. ایشان می گوید الوقف متی لم یکن مؤبدا لم یکن صحیحا و متی قیّد بوقت و الی أجل بطل الوقف. ایشان نگفته است این را </w:t>
      </w:r>
      <w:r>
        <w:rPr>
          <w:rFonts w:hint="cs"/>
          <w:rtl/>
        </w:rPr>
        <w:t>ما از این روایات فهمیدیم. بلکه تصریح می کند که «وقت» که در روایت صفار و روایات دیگر و همین روایت علی بن مهزیار آمده است، به معنای ذکر موقوف علیهم است {نه به معنای مدت}.</w:t>
      </w:r>
    </w:p>
    <w:p w14:paraId="3D33BB26" w14:textId="77777777" w:rsidR="00F13173" w:rsidRDefault="00E42364" w:rsidP="001F2F56">
      <w:pPr>
        <w:rPr>
          <w:rtl/>
        </w:rPr>
      </w:pPr>
      <w:r>
        <w:rPr>
          <w:rFonts w:hint="cs"/>
          <w:rtl/>
        </w:rPr>
        <w:t xml:space="preserve">پس راجع به وقت ایشان نمی خواهد بگوید از این روایات استفاده می کنیم. پس از کجا به مرحوم </w:t>
      </w:r>
      <w:r>
        <w:rPr>
          <w:rFonts w:hint="cs"/>
          <w:rtl/>
        </w:rPr>
        <w:t>شیخ طوسی نسبت داده اند که ایشان در تهذیب این را می فرماید؟ بله! در استبصار هست. اما عرض من دقیقا این بود که در تهذیب ایشان ذکر می کند که وقف اگر مؤبد نباشد صحیح نیست، و متی قیّد بوقت و الی أجل بطل الوقف، ولی نفرموده که این را ما از این روایات استفاده کردیم</w:t>
      </w:r>
      <w:r>
        <w:rPr>
          <w:rFonts w:hint="cs"/>
          <w:rtl/>
        </w:rPr>
        <w:t xml:space="preserve">. خب ممکن است از اجماع ایشان استفاده کرده است، که در کتاب خلاف تصریح کرده است که اجماع الاصحاب و اخبارهم  ـ که اخبار داستان دیگری دارد و ممکن است مفادش چیز دیگری باشد ـ یا به صورت کلی ایشان بخواهد استفاده کند که برخی گفته اند. بالاخره این روایاتی که ایشان </w:t>
      </w:r>
      <w:r>
        <w:rPr>
          <w:rFonts w:hint="cs"/>
          <w:rtl/>
        </w:rPr>
        <w:t>در ذیلش این را آورده، در اینجا تصریح نکرده که از این روایت ما استفاده می کنیم.</w:t>
      </w:r>
    </w:p>
    <w:p w14:paraId="049F6D03" w14:textId="77777777" w:rsidR="00F13173" w:rsidRPr="00186398" w:rsidRDefault="00E42364" w:rsidP="001F2F56">
      <w:pPr>
        <w:pStyle w:val="Heading1"/>
        <w:rPr>
          <w:rtl/>
        </w:rPr>
      </w:pPr>
      <w:bookmarkStart w:id="1923" w:name="_Toc38439934"/>
      <w:bookmarkStart w:id="1924" w:name="_Toc107431289"/>
      <w:r w:rsidRPr="00186398">
        <w:rPr>
          <w:rFonts w:hint="cs"/>
          <w:rtl/>
        </w:rPr>
        <w:t xml:space="preserve">عبارت </w:t>
      </w:r>
      <w:r>
        <w:rPr>
          <w:rFonts w:hint="cs"/>
          <w:rtl/>
        </w:rPr>
        <w:t xml:space="preserve">مرحوم شیخ در </w:t>
      </w:r>
      <w:r w:rsidRPr="00186398">
        <w:rPr>
          <w:rFonts w:hint="cs"/>
          <w:rtl/>
        </w:rPr>
        <w:t xml:space="preserve">استبصار </w:t>
      </w:r>
      <w:r>
        <w:rPr>
          <w:rFonts w:hint="cs"/>
          <w:rtl/>
        </w:rPr>
        <w:t>مبنی ب</w:t>
      </w:r>
      <w:r w:rsidRPr="00186398">
        <w:rPr>
          <w:rFonts w:hint="cs"/>
          <w:rtl/>
        </w:rPr>
        <w:t>ر تمسک  به روایات</w:t>
      </w:r>
      <w:bookmarkEnd w:id="1923"/>
      <w:bookmarkEnd w:id="1924"/>
    </w:p>
    <w:p w14:paraId="7325B526" w14:textId="77777777" w:rsidR="00F13173" w:rsidRDefault="00E42364" w:rsidP="001F2F56">
      <w:pPr>
        <w:rPr>
          <w:rtl/>
        </w:rPr>
      </w:pPr>
      <w:r>
        <w:rPr>
          <w:rFonts w:hint="cs"/>
          <w:rtl/>
        </w:rPr>
        <w:t xml:space="preserve"> بله! {استفاده تابید در وقف از روایات} در استبصار هست. ایشان در استبصار</w:t>
      </w:r>
      <w:r>
        <w:rPr>
          <w:rStyle w:val="FootnoteReference"/>
          <w:rtl/>
        </w:rPr>
        <w:footnoteReference w:id="192"/>
      </w:r>
      <w:r>
        <w:rPr>
          <w:rFonts w:hint="cs"/>
          <w:rtl/>
        </w:rPr>
        <w:t xml:space="preserve"> در باب اول از کتاب الوقوف والصدقات، پنج روایت ذکر می کند که برخی را از روی وسائل خواهیم خواند که به همینجا ارجاع داده است، بعد در باب دوم ذیل روایت اول ایشان فرموده است</w:t>
      </w:r>
      <w:r>
        <w:rPr>
          <w:rStyle w:val="FootnoteReference"/>
          <w:rtl/>
        </w:rPr>
        <w:footnoteReference w:id="193"/>
      </w:r>
      <w:r>
        <w:rPr>
          <w:rFonts w:hint="cs"/>
          <w:rtl/>
        </w:rPr>
        <w:t xml:space="preserve">: «قال محمد </w:t>
      </w:r>
      <w:r>
        <w:rPr>
          <w:rFonts w:hint="cs"/>
          <w:rtl/>
        </w:rPr>
        <w:t>بن الحسن الوقف متی لم یکن مؤبدا لم یکن صحیحا علی ما تضمنته الاخبار الاوّلة (یا اُولة) فی الباب الاول المتضمنة لشرط کتاب الوقف. (همین باب اولی که بالای این باب دوم هست و پنج تا روایت دارد، ایشان می گوید: علی ما تضمنته الاخبار الاوّلة (یا اُولة) فی الباب الا</w:t>
      </w:r>
      <w:r>
        <w:rPr>
          <w:rFonts w:hint="cs"/>
          <w:rtl/>
        </w:rPr>
        <w:t>ول المتضمنة لشرط کتاب الوقف) و متی لم یکن مؤبدا لا یصح علی کل حال».</w:t>
      </w:r>
    </w:p>
    <w:p w14:paraId="08A36154" w14:textId="77777777" w:rsidR="00F13173" w:rsidRDefault="00E42364" w:rsidP="001F2F56">
      <w:pPr>
        <w:rPr>
          <w:rtl/>
        </w:rPr>
      </w:pPr>
      <w:r>
        <w:rPr>
          <w:rFonts w:hint="cs"/>
          <w:rtl/>
        </w:rPr>
        <w:lastRenderedPageBreak/>
        <w:t>خب اینجا ایشان تصریح کرده است که از این روایات اول باب اول (احتمالا دو سه روایت اول را ایشان می گوید که در واقع همان روایاتی است که متضمن وقف ائمه اطهار علیه السلام است که تفصیلش را خواهیم</w:t>
      </w:r>
      <w:r>
        <w:rPr>
          <w:rFonts w:hint="cs"/>
          <w:rtl/>
        </w:rPr>
        <w:t xml:space="preserve"> خواند) می فهمیم که تأبید در وقف دخیل است. </w:t>
      </w:r>
    </w:p>
    <w:p w14:paraId="7ED983FE" w14:textId="77777777" w:rsidR="00F13173" w:rsidRDefault="00E42364" w:rsidP="001F2F56">
      <w:pPr>
        <w:rPr>
          <w:rtl/>
        </w:rPr>
      </w:pPr>
      <w:r>
        <w:rPr>
          <w:rFonts w:hint="cs"/>
          <w:rtl/>
        </w:rPr>
        <w:t>پس این نسبتی که به ایشان داده اند در تهذیب روشن نیست. اما در استبصار روشن است که مرحوم شیخ طوسی ادعا می کنند از همین روایاتی که متضمن وقف ائمه اطهار است، تأبید در وقف استفاده می شود.</w:t>
      </w:r>
    </w:p>
    <w:p w14:paraId="79A9951D" w14:textId="77777777" w:rsidR="00F13173" w:rsidRDefault="00E42364" w:rsidP="001F2F56">
      <w:pPr>
        <w:rPr>
          <w:rtl/>
        </w:rPr>
      </w:pPr>
      <w:r>
        <w:rPr>
          <w:rFonts w:hint="cs"/>
          <w:rtl/>
        </w:rPr>
        <w:t xml:space="preserve">دیگرانی هم این مسئله را گفته </w:t>
      </w:r>
      <w:r>
        <w:rPr>
          <w:rFonts w:hint="cs"/>
          <w:rtl/>
        </w:rPr>
        <w:t xml:space="preserve">اند. مرحوم میرزای قمی و صاحب حدائق هم فرموده اند که از این روایات همین استفاده می شود. </w:t>
      </w:r>
    </w:p>
    <w:p w14:paraId="79CA84D3" w14:textId="77777777" w:rsidR="00F13173" w:rsidRPr="00186398" w:rsidRDefault="00E42364" w:rsidP="001F2F56">
      <w:pPr>
        <w:pStyle w:val="Heading1"/>
        <w:rPr>
          <w:rtl/>
        </w:rPr>
      </w:pPr>
      <w:bookmarkStart w:id="1925" w:name="_Toc38439935"/>
      <w:bookmarkStart w:id="1926" w:name="_Toc107431290"/>
      <w:r>
        <w:rPr>
          <w:rFonts w:hint="cs"/>
          <w:rtl/>
        </w:rPr>
        <w:t xml:space="preserve">بیان </w:t>
      </w:r>
      <w:r w:rsidRPr="00186398">
        <w:rPr>
          <w:rFonts w:hint="cs"/>
          <w:rtl/>
        </w:rPr>
        <w:t>روایات باب</w:t>
      </w:r>
      <w:bookmarkEnd w:id="1925"/>
      <w:bookmarkEnd w:id="1926"/>
    </w:p>
    <w:p w14:paraId="69568644" w14:textId="77777777" w:rsidR="00F13173" w:rsidRDefault="00E42364" w:rsidP="001F2F56">
      <w:pPr>
        <w:rPr>
          <w:rtl/>
        </w:rPr>
      </w:pPr>
      <w:r>
        <w:rPr>
          <w:rFonts w:hint="cs"/>
          <w:rtl/>
        </w:rPr>
        <w:t>اما روایات، سه تا از این روایات در باب ششم از کتاب وقوف و صدقات مرحوم صاحب وسائل هست</w:t>
      </w:r>
      <w:r>
        <w:rPr>
          <w:rStyle w:val="FootnoteReference"/>
          <w:rtl/>
        </w:rPr>
        <w:footnoteReference w:id="194"/>
      </w:r>
      <w:r>
        <w:rPr>
          <w:rFonts w:hint="cs"/>
          <w:rtl/>
        </w:rPr>
        <w:t>، باب «عدم جواز بیع الوقف و حکم ما لو وقع بین الموقوف علیهم اختلاف</w:t>
      </w:r>
      <w:r>
        <w:rPr>
          <w:rFonts w:hint="cs"/>
          <w:rtl/>
        </w:rPr>
        <w:t xml:space="preserve"> شدید یؤدی الی ضرر عظیم». عنوان باب که مربوط به اختلاف وبیع و اینهاست منتهی در متن چیز دیگری است. </w:t>
      </w:r>
    </w:p>
    <w:p w14:paraId="3769C308" w14:textId="77777777" w:rsidR="00F13173" w:rsidRPr="00186398" w:rsidRDefault="00E42364" w:rsidP="001F2F56">
      <w:pPr>
        <w:pStyle w:val="Heading1"/>
        <w:rPr>
          <w:rtl/>
        </w:rPr>
      </w:pPr>
      <w:bookmarkStart w:id="1927" w:name="_Toc38439936"/>
      <w:bookmarkStart w:id="1928" w:name="_Toc107431291"/>
      <w:r w:rsidRPr="00186398">
        <w:rPr>
          <w:rFonts w:hint="cs"/>
          <w:rtl/>
        </w:rPr>
        <w:t>روایت اول: روایت یعقوب بن عطیه</w:t>
      </w:r>
      <w:bookmarkEnd w:id="1927"/>
      <w:bookmarkEnd w:id="1928"/>
    </w:p>
    <w:p w14:paraId="6F6BEC0F" w14:textId="77777777" w:rsidR="00F13173" w:rsidRDefault="00E42364" w:rsidP="001F2F56">
      <w:pPr>
        <w:rPr>
          <w:rtl/>
        </w:rPr>
      </w:pPr>
      <w:r>
        <w:rPr>
          <w:rFonts w:hint="cs"/>
          <w:rtl/>
        </w:rPr>
        <w:t xml:space="preserve">در روایت دوم باب که روایت شیخ است آمده: «بإسناده عن الحسین بن سعید عن النضر عن یحیی بن حلبی عن یعقوب بن عطیة قال...». </w:t>
      </w:r>
    </w:p>
    <w:p w14:paraId="1A4BF9B5" w14:textId="77777777" w:rsidR="00F13173" w:rsidRDefault="00E42364" w:rsidP="001F2F56">
      <w:pPr>
        <w:rPr>
          <w:rtl/>
        </w:rPr>
      </w:pPr>
      <w:r>
        <w:rPr>
          <w:rFonts w:hint="cs"/>
          <w:rtl/>
        </w:rPr>
        <w:t>روایت ب</w:t>
      </w:r>
      <w:r>
        <w:rPr>
          <w:rFonts w:hint="cs"/>
          <w:rtl/>
        </w:rPr>
        <w:t xml:space="preserve">ه حسب مبنای قوم صحیحه است، هرچند ما روایات مرحوم شیخ در تهذیب را علی الاصول معتبر می دانیم مگر اینکه دلیل خلافی بیاید. پس روایت صحیحه است. </w:t>
      </w:r>
    </w:p>
    <w:p w14:paraId="6FB74AC6" w14:textId="77777777" w:rsidR="00F13173" w:rsidRDefault="00E42364" w:rsidP="001F2F56">
      <w:pPr>
        <w:rPr>
          <w:rtl/>
        </w:rPr>
      </w:pPr>
      <w:r>
        <w:rPr>
          <w:rFonts w:hint="cs"/>
          <w:rtl/>
        </w:rPr>
        <w:t>این روایت به سند دیگر هم در ذیل آمده است: «و رواه الکلینی عن محمد بن یحیی عن احمد بن محمد عن النضر بن سوید مثله». رو</w:t>
      </w:r>
      <w:r>
        <w:rPr>
          <w:rFonts w:hint="cs"/>
          <w:rtl/>
        </w:rPr>
        <w:t xml:space="preserve">ایت با این سند هم صحیحه است. </w:t>
      </w:r>
    </w:p>
    <w:p w14:paraId="65BC8CB5" w14:textId="77777777" w:rsidR="00F13173" w:rsidRDefault="00E42364" w:rsidP="001F2F56">
      <w:pPr>
        <w:rPr>
          <w:rtl/>
        </w:rPr>
      </w:pPr>
      <w:r>
        <w:rPr>
          <w:rFonts w:hint="cs"/>
          <w:rtl/>
        </w:rPr>
        <w:t xml:space="preserve">متن روایت این است که: «عن ایوب بن عطیه قال: سمعت اباعبدالله علیه السلام یقول قسم (یا قسّم) رسول الله صلی الله علیه وآله الفیء فاصاب علیا علیه السلام ارض فاحتفر فیها عینا فخرج منها ماء ینبع فی السماء کهیئة عنق البعیر، فسماها </w:t>
      </w:r>
      <w:r>
        <w:rPr>
          <w:rFonts w:hint="cs"/>
          <w:rtl/>
        </w:rPr>
        <w:lastRenderedPageBreak/>
        <w:t>عی</w:t>
      </w:r>
      <w:r>
        <w:rPr>
          <w:rFonts w:hint="cs"/>
          <w:rtl/>
        </w:rPr>
        <w:t>ن ینبع. فجاء البشیر یبشره، فقال بشّر الوارث بشّر الوارث هی صدقة بتّاً بتلا فی حجیج بیت الله و عابر سبیله لا تباع و لا توهب و لا تورث، فمن باعها أو وهبها فعلیه لعنة الله و الملائکة و الناس اجمعین لا یقبل الله منه صرفا و لا عدلا».</w:t>
      </w:r>
    </w:p>
    <w:p w14:paraId="0D6EE27C" w14:textId="77777777" w:rsidR="00F13173" w:rsidRDefault="00E42364" w:rsidP="001F2F56">
      <w:pPr>
        <w:rPr>
          <w:rtl/>
        </w:rPr>
      </w:pPr>
      <w:r>
        <w:rPr>
          <w:rFonts w:hint="cs"/>
          <w:rtl/>
        </w:rPr>
        <w:t>مضمون روایت مانند برخی از ر</w:t>
      </w:r>
      <w:r>
        <w:rPr>
          <w:rFonts w:hint="cs"/>
          <w:rtl/>
        </w:rPr>
        <w:t>وایات بعد که می خوانیم تصریح به تأبید ندارد. این روایت که قبلا هم خواندیم، روایت معروفی است که در تقسیم فیء زمینی سهم حضرت امیر سلام الله علیه شد و ایشان یک چاهی را در این زمین حفر کردند، و به مبارکی دست ایشان آبی از این چاه به سماء جهید مثل گردن شتر. از ا</w:t>
      </w:r>
      <w:r>
        <w:rPr>
          <w:rFonts w:hint="cs"/>
          <w:rtl/>
        </w:rPr>
        <w:t xml:space="preserve">ین جهت آن را چاه یا چشمه ینبع نامیدند. آنوقت بشیر آمد به حضرت بشارت داد، و حضرت هم فرمود بشرّ الوارث، این را من صدقه قرار دادم یعنی وقف کردم بتّا بتلا، صدقه ای که دائم است. حالا «بتل» به معنای قطع است. گویی قطع کرده اند از خودشان واین در راه خدا رفته است. </w:t>
      </w:r>
      <w:r>
        <w:rPr>
          <w:rFonts w:hint="cs"/>
          <w:rtl/>
        </w:rPr>
        <w:t xml:space="preserve">مهمش عبارت لا تباع و لا توهب و لا تورث است که این کنایه از دوام است. و الا اگر موقت باشد که این اشکال ندارد و تباع و توهب و تورث هم می شود. پس معلوم می شود که دائم بوده است. </w:t>
      </w:r>
    </w:p>
    <w:p w14:paraId="71F363A5" w14:textId="77777777" w:rsidR="00F13173" w:rsidRPr="00EB577D" w:rsidRDefault="00E42364" w:rsidP="001F2F56">
      <w:pPr>
        <w:pStyle w:val="Heading1"/>
        <w:rPr>
          <w:rtl/>
        </w:rPr>
      </w:pPr>
      <w:bookmarkStart w:id="1929" w:name="_Toc38439937"/>
      <w:bookmarkStart w:id="1930" w:name="_Toc107431292"/>
      <w:r w:rsidRPr="00EB577D">
        <w:rPr>
          <w:rFonts w:hint="cs"/>
          <w:rtl/>
        </w:rPr>
        <w:t>روایت دوم</w:t>
      </w:r>
      <w:r>
        <w:rPr>
          <w:rFonts w:hint="cs"/>
          <w:rtl/>
        </w:rPr>
        <w:t>: روایت عجلان بی ابی صالح</w:t>
      </w:r>
      <w:bookmarkEnd w:id="1929"/>
      <w:bookmarkEnd w:id="1930"/>
    </w:p>
    <w:p w14:paraId="21429E6A" w14:textId="77777777" w:rsidR="00F13173" w:rsidRDefault="00E42364" w:rsidP="001F2F56">
      <w:pPr>
        <w:rPr>
          <w:rtl/>
        </w:rPr>
      </w:pPr>
      <w:r>
        <w:rPr>
          <w:rFonts w:hint="cs"/>
          <w:rtl/>
        </w:rPr>
        <w:t xml:space="preserve">روایت سوم همین باب: «و عنه (یعنی از همین حسین </w:t>
      </w:r>
      <w:r>
        <w:rPr>
          <w:rFonts w:hint="cs"/>
          <w:rtl/>
        </w:rPr>
        <w:t xml:space="preserve">بن سعید از طریق شیخ) عن فضاله عن أبان عن عجلان ابی صالح (این روایت هم صحیحه است و همه روات ثقه امامی هستند) قال: أملی ابوعبدالله علیه السلام بسم الله الرحمن الرحیم هذا ما تصدق به فلان بن فلان و هو حیّ سویّ بداره التی فی بنی فلان بحدودها تصدّق صدقة لا تباع </w:t>
      </w:r>
      <w:r>
        <w:rPr>
          <w:rFonts w:hint="cs"/>
          <w:rtl/>
        </w:rPr>
        <w:t>و لا توهب حتی یرثها وارث السموات والارض وأنه قد اسکن صدقته هذه فلانا و عقبه فإذا انقرضوا فهی علی ذی الحاجة من المسلمین».</w:t>
      </w:r>
    </w:p>
    <w:p w14:paraId="13C40A86" w14:textId="77777777" w:rsidR="00F13173" w:rsidRDefault="00E42364" w:rsidP="001F2F56">
      <w:pPr>
        <w:rPr>
          <w:rtl/>
        </w:rPr>
      </w:pPr>
      <w:r>
        <w:rPr>
          <w:rFonts w:hint="cs"/>
          <w:rtl/>
        </w:rPr>
        <w:t xml:space="preserve">در این روایت هم «لا تباع و لا توهب» آمده، هم تعبیر «حتی یرثها وارث السموات والارض». در این روایت تأبید روشن است که حضرت این را به صورت </w:t>
      </w:r>
      <w:r>
        <w:rPr>
          <w:rFonts w:hint="cs"/>
          <w:rtl/>
        </w:rPr>
        <w:t xml:space="preserve">مؤبد آورده اند. </w:t>
      </w:r>
    </w:p>
    <w:p w14:paraId="62D46B21" w14:textId="77777777" w:rsidR="00F13173" w:rsidRDefault="00E42364" w:rsidP="001F2F56">
      <w:pPr>
        <w:rPr>
          <w:rtl/>
        </w:rPr>
      </w:pPr>
      <w:r>
        <w:rPr>
          <w:rFonts w:hint="cs"/>
          <w:rtl/>
        </w:rPr>
        <w:t>مشابه این روایت را مرحوم صدوق ره نقل کرده است. کلینی ره هم این حدیث راروایت کرده است، که البته طریق کلینی بر حسب مبنای قوم ضعیف بالارسال است، در سند آمده: «رواه الکلینی عن الحسین بن محمد عن معلی بن محمد عن بعض اصحابنا (در معلی بن محمد هم ب</w:t>
      </w:r>
      <w:r>
        <w:rPr>
          <w:rFonts w:hint="cs"/>
          <w:rtl/>
        </w:rPr>
        <w:t xml:space="preserve">حث است، ولی خیلی ها توثیق می کنند ایشان را، گرچه نجاشی تضعیف کرده است). بعد فرموده: «و عن حمید بن زیاد (که واقفی ثقه است) عن الحسن بن محمد بن سماعه (که ایشان هم واقفی ثقه است) عن احمد بن عدیس (که ظاهرا مجهول است و توثیق نشده است) عن ابان». خب این روایت با </w:t>
      </w:r>
      <w:r>
        <w:rPr>
          <w:rFonts w:hint="cs"/>
          <w:rtl/>
        </w:rPr>
        <w:t xml:space="preserve">این سند هم به حسب مبنای قوم از باب جهل برخی رواتش می شود ضعیف. </w:t>
      </w:r>
    </w:p>
    <w:p w14:paraId="0A1EB087" w14:textId="77777777" w:rsidR="00F13173" w:rsidRDefault="00E42364" w:rsidP="001F2F56">
      <w:pPr>
        <w:rPr>
          <w:rtl/>
        </w:rPr>
      </w:pPr>
      <w:r>
        <w:rPr>
          <w:rFonts w:hint="cs"/>
          <w:rtl/>
        </w:rPr>
        <w:lastRenderedPageBreak/>
        <w:t>سند دیگر این است که: «و رواه الشیخ بإسناده عن محمد بن یعقوب مثله». این روایت ظاهرا به این سندش مشکلی نداشته باشد.</w:t>
      </w:r>
    </w:p>
    <w:p w14:paraId="5666CEDC" w14:textId="77777777" w:rsidR="00F13173" w:rsidRDefault="00E42364" w:rsidP="001F2F56">
      <w:pPr>
        <w:rPr>
          <w:rtl/>
        </w:rPr>
      </w:pPr>
      <w:r>
        <w:rPr>
          <w:rFonts w:hint="cs"/>
          <w:rtl/>
        </w:rPr>
        <w:t>حالا بالاخره سند اصلی که درست است. ما هم که روایات کافی را عمل می کنیم مگر خلا</w:t>
      </w:r>
      <w:r>
        <w:rPr>
          <w:rFonts w:hint="cs"/>
          <w:rtl/>
        </w:rPr>
        <w:t xml:space="preserve">فش ظاهر بشود، که نیازی هم [به این مبنای ما] نیست، چون علی أیّ حال به طریق صحیح آمده است. </w:t>
      </w:r>
    </w:p>
    <w:p w14:paraId="411AA105" w14:textId="77777777" w:rsidR="00F13173" w:rsidRDefault="00E42364" w:rsidP="001F2F56">
      <w:pPr>
        <w:rPr>
          <w:rtl/>
        </w:rPr>
      </w:pPr>
      <w:r>
        <w:rPr>
          <w:rFonts w:hint="cs"/>
          <w:rtl/>
        </w:rPr>
        <w:t>مضمون این روایت هم مضمون خیلی صریح و واضحی است در اینکه امام وقف مؤبد فرموده اند.</w:t>
      </w:r>
    </w:p>
    <w:p w14:paraId="35A00127" w14:textId="77777777" w:rsidR="00F13173" w:rsidRPr="00EB577D" w:rsidRDefault="00E42364" w:rsidP="001F2F56">
      <w:pPr>
        <w:pStyle w:val="Heading1"/>
        <w:rPr>
          <w:rtl/>
        </w:rPr>
      </w:pPr>
      <w:bookmarkStart w:id="1931" w:name="_Toc38439938"/>
      <w:bookmarkStart w:id="1932" w:name="_Toc107431293"/>
      <w:r w:rsidRPr="00EB577D">
        <w:rPr>
          <w:rFonts w:hint="cs"/>
          <w:rtl/>
        </w:rPr>
        <w:t>روایت سوم</w:t>
      </w:r>
      <w:r>
        <w:rPr>
          <w:rFonts w:hint="cs"/>
          <w:rtl/>
        </w:rPr>
        <w:t>: روایت ربیع بن عبد الله</w:t>
      </w:r>
      <w:bookmarkEnd w:id="1931"/>
      <w:bookmarkEnd w:id="1932"/>
    </w:p>
    <w:p w14:paraId="565901D2" w14:textId="77777777" w:rsidR="00F13173" w:rsidRDefault="00E42364" w:rsidP="001F2F56">
      <w:pPr>
        <w:rPr>
          <w:rtl/>
        </w:rPr>
      </w:pPr>
      <w:r>
        <w:rPr>
          <w:rFonts w:hint="cs"/>
          <w:rtl/>
        </w:rPr>
        <w:t>روایت چهارم باب هم این است که: «و عنه عن محمد بن ع</w:t>
      </w:r>
      <w:r>
        <w:rPr>
          <w:rFonts w:hint="cs"/>
          <w:rtl/>
        </w:rPr>
        <w:t xml:space="preserve">اصم عن اسود بن ابی الاسود الدئلی عن ربیع بن عبدالله عن ابی عبدالله علیه السلام قال...». </w:t>
      </w:r>
    </w:p>
    <w:p w14:paraId="2FA7A829" w14:textId="77777777" w:rsidR="00F13173" w:rsidRDefault="00E42364" w:rsidP="001F2F56">
      <w:pPr>
        <w:rPr>
          <w:rtl/>
        </w:rPr>
      </w:pPr>
      <w:r>
        <w:rPr>
          <w:rFonts w:hint="cs"/>
          <w:rtl/>
        </w:rPr>
        <w:t>این عنه یعنی عن الحسین بن سعید که از همان طریق شیخ ره است. این روایت به این شکلش بنابر مبنای قوم ضعیف است، زیرا محمد بن عاصم و همینطور راوی بعدی یعنی اسود بن ابی الاسو</w:t>
      </w:r>
      <w:r>
        <w:rPr>
          <w:rFonts w:hint="cs"/>
          <w:rtl/>
        </w:rPr>
        <w:t>د ظاهرا توثیق نشده اند. ولی همین روایت را صدوق به اسنادش عن ربیع بن عبدالله روایت کرده که در ذیل آمده، و این طریق صحیح است. بنابر این، این روایت از جهت سندی مشکلی ندارد.</w:t>
      </w:r>
    </w:p>
    <w:p w14:paraId="4DEB02B0" w14:textId="77777777" w:rsidR="00F13173" w:rsidRDefault="00E42364" w:rsidP="001F2F56">
      <w:pPr>
        <w:rPr>
          <w:rtl/>
        </w:rPr>
      </w:pPr>
      <w:r>
        <w:rPr>
          <w:rFonts w:hint="cs"/>
          <w:rtl/>
        </w:rPr>
        <w:t>متن روایت هم این است که: «عن ابی عبدالله علیه السلام قال تصدق امیرالمؤمنین علیه السلام</w:t>
      </w:r>
      <w:r>
        <w:rPr>
          <w:rFonts w:hint="cs"/>
          <w:rtl/>
        </w:rPr>
        <w:t xml:space="preserve"> بدار له فی المدینة فی بنی زریق فکتب: بسم الله الرحمن الرحیم هذا ما تصدق به علی بن ابیطالب و هو حیّ سویّ تصدق بداره التی فی بنی زریق صدقة لا تباع و لا توهب حتی یرثها الله الذی یرث السموات و الارض، و اسکن هذه الصدقة خالته ما عشن و عاش عقبهنّ فإذا انقرضوا فه</w:t>
      </w:r>
      <w:r>
        <w:rPr>
          <w:rFonts w:hint="cs"/>
          <w:rtl/>
        </w:rPr>
        <w:t>ی لذی الحاجة من المسلمین».</w:t>
      </w:r>
    </w:p>
    <w:p w14:paraId="4BD2F2F4" w14:textId="77777777" w:rsidR="00F13173" w:rsidRDefault="00E42364" w:rsidP="001F2F56">
      <w:pPr>
        <w:rPr>
          <w:rtl/>
        </w:rPr>
      </w:pPr>
      <w:r>
        <w:rPr>
          <w:rFonts w:hint="cs"/>
          <w:rtl/>
        </w:rPr>
        <w:t xml:space="preserve">این روایت خیلی شبیه روایت قبلی است. چون این روایت هم از امام صادق علیه السلام است راجع به تصدق امیرالمؤمنین علیه السلام. </w:t>
      </w:r>
    </w:p>
    <w:p w14:paraId="76BF4C62" w14:textId="77777777" w:rsidR="00F13173" w:rsidRPr="00EB577D" w:rsidRDefault="00E42364" w:rsidP="001F2F56">
      <w:pPr>
        <w:pStyle w:val="Heading1"/>
        <w:rPr>
          <w:rtl/>
        </w:rPr>
      </w:pPr>
      <w:bookmarkStart w:id="1933" w:name="_Toc38439939"/>
      <w:bookmarkStart w:id="1934" w:name="_Toc107431294"/>
      <w:r>
        <w:rPr>
          <w:rFonts w:hint="cs"/>
          <w:rtl/>
        </w:rPr>
        <w:t xml:space="preserve">شبهه اتحاد </w:t>
      </w:r>
      <w:r w:rsidRPr="00EB577D">
        <w:rPr>
          <w:rFonts w:hint="cs"/>
          <w:rtl/>
        </w:rPr>
        <w:t>روایت</w:t>
      </w:r>
      <w:r>
        <w:rPr>
          <w:rFonts w:hint="cs"/>
          <w:rtl/>
        </w:rPr>
        <w:t xml:space="preserve"> دوم با سوم و</w:t>
      </w:r>
      <w:r w:rsidRPr="00EB577D">
        <w:rPr>
          <w:rFonts w:hint="cs"/>
          <w:rtl/>
        </w:rPr>
        <w:t xml:space="preserve"> جواب از آن</w:t>
      </w:r>
      <w:bookmarkEnd w:id="1933"/>
      <w:bookmarkEnd w:id="1934"/>
    </w:p>
    <w:p w14:paraId="23E25253" w14:textId="77777777" w:rsidR="00F13173" w:rsidRDefault="00E42364" w:rsidP="001F2F56">
      <w:pPr>
        <w:rPr>
          <w:rtl/>
        </w:rPr>
      </w:pPr>
      <w:r>
        <w:rPr>
          <w:rFonts w:hint="cs"/>
          <w:rtl/>
        </w:rPr>
        <w:t xml:space="preserve">ممکن است کسی بگوید اصلا گویی امام صادق علیه السلام در روایت قبلی برخی از نکاتی که در این روایت نقل شده است را حذف کرده اند و برخی از اسامی را به صورت غیر معلوم آورده اند. </w:t>
      </w:r>
    </w:p>
    <w:p w14:paraId="3C7D0468" w14:textId="77777777" w:rsidR="00F13173" w:rsidRDefault="00E42364" w:rsidP="001F2F56">
      <w:pPr>
        <w:rPr>
          <w:rtl/>
        </w:rPr>
      </w:pPr>
      <w:r>
        <w:rPr>
          <w:rFonts w:hint="cs"/>
          <w:rtl/>
        </w:rPr>
        <w:lastRenderedPageBreak/>
        <w:t>البته ممکن هم هست که دو روایت باشند. آن روایت دال بر وقف است با مضمونی که از امیرالم</w:t>
      </w:r>
      <w:r>
        <w:rPr>
          <w:rFonts w:hint="cs"/>
          <w:rtl/>
        </w:rPr>
        <w:t>ؤمنین علیه السلام گرفته شده است. امام صادق علیه السلام در جای دیگری خودشان وقفی فرموده اند در همین قالب. یعنی این قالب را از امیرالمؤمنین علیه السلام اخذ کرده اند و خودشان یک وقفی {با همان عبارات} کرده اند، نه اینکه می خواسته اند همان وقف حضرت امیر علیه ال</w:t>
      </w:r>
      <w:r>
        <w:rPr>
          <w:rFonts w:hint="cs"/>
          <w:rtl/>
        </w:rPr>
        <w:t xml:space="preserve">سلام را نقل کنند. </w:t>
      </w:r>
    </w:p>
    <w:p w14:paraId="231EE3D9" w14:textId="77777777" w:rsidR="00F13173" w:rsidRDefault="00E42364" w:rsidP="001F2F56">
      <w:pPr>
        <w:rPr>
          <w:rtl/>
        </w:rPr>
      </w:pPr>
      <w:r>
        <w:rPr>
          <w:rFonts w:hint="cs"/>
          <w:rtl/>
        </w:rPr>
        <w:t>بنابر این، شایداین حرف که این دو روایت یکی هستند و فقط از طرق مختلف نقل شده اند درست نباشد.</w:t>
      </w:r>
    </w:p>
    <w:p w14:paraId="7317BC0B" w14:textId="77777777" w:rsidR="00F13173" w:rsidRDefault="00E42364" w:rsidP="001F2F56">
      <w:pPr>
        <w:rPr>
          <w:rtl/>
        </w:rPr>
      </w:pPr>
      <w:r>
        <w:rPr>
          <w:rFonts w:hint="cs"/>
          <w:rtl/>
        </w:rPr>
        <w:t>اینکه مرحوم صاحب وسائل ذیل روایت سوم فرموده « و رواه الصدوق کما یأتی». کما یأتی همین روایت چهارم است. خب آن روایت با این مضمونا فرق دارد. مگر کسی</w:t>
      </w:r>
      <w:r>
        <w:rPr>
          <w:rFonts w:hint="cs"/>
          <w:rtl/>
        </w:rPr>
        <w:t xml:space="preserve"> بگوید در آن روایت سوم امام صادق علیه السلام همه این اختلافات را یک جوری به صورت مجهول آورده اند که تبدیل شده به آن روایت. ما واقعا دلیلی بر این حرف نداریم. کاملا ثبوتا معقول است که روایت چهارم یک روایت مستقل باشد، و روایت سوم یک وقف دیگری باشد که خود حضرت</w:t>
      </w:r>
      <w:r>
        <w:rPr>
          <w:rFonts w:hint="cs"/>
          <w:rtl/>
        </w:rPr>
        <w:t xml:space="preserve"> کرده اند. چون آنجا نقل نمی کنند که امیرالمؤمنین سلام الله علیه اینطور عمل کرده اند. دارد که «أملی ابوعبدالله علیه السلام بسم الله الرحمن الرحیم...»، چه اشکالی دارد که حضرت صادق سلام الله علیه وقفی کرده باشند که قالبش را شبیه وقفی که امیرالمؤمنین علیه السل</w:t>
      </w:r>
      <w:r>
        <w:rPr>
          <w:rFonts w:hint="cs"/>
          <w:rtl/>
        </w:rPr>
        <w:t xml:space="preserve">ام کرده است قرار داده باشند. </w:t>
      </w:r>
    </w:p>
    <w:p w14:paraId="7095E562" w14:textId="77777777" w:rsidR="00F13173" w:rsidRDefault="00E42364" w:rsidP="001F2F56">
      <w:pPr>
        <w:rPr>
          <w:rtl/>
        </w:rPr>
      </w:pPr>
      <w:r>
        <w:rPr>
          <w:rFonts w:hint="cs"/>
          <w:rtl/>
        </w:rPr>
        <w:t xml:space="preserve">البته روایات دیگری هست که انشاءالله جلسه بعد می خوانیم. </w:t>
      </w:r>
    </w:p>
    <w:p w14:paraId="418DD650" w14:textId="77777777" w:rsidR="00F13173" w:rsidRDefault="00E42364" w:rsidP="001F2F56">
      <w:pPr>
        <w:rPr>
          <w:rtl/>
        </w:rPr>
      </w:pPr>
      <w:r>
        <w:rPr>
          <w:rFonts w:hint="cs"/>
          <w:rtl/>
        </w:rPr>
        <w:t xml:space="preserve">والسلام علیکم و رحمة الله.   </w:t>
      </w:r>
    </w:p>
    <w:p w14:paraId="7963A2AF" w14:textId="77777777" w:rsidR="00F13173" w:rsidRDefault="00F13173" w:rsidP="001F2F56"/>
    <w:p w14:paraId="7E651BCA" w14:textId="77777777" w:rsidR="00075BA2" w:rsidRPr="00F13173" w:rsidRDefault="00075BA2" w:rsidP="00F13173">
      <w:pPr>
        <w:ind w:firstLine="0"/>
        <w:rPr>
          <w:rtl/>
        </w:rPr>
        <w:sectPr w:rsidR="00075BA2" w:rsidRPr="00F13173" w:rsidSect="00C304DD">
          <w:headerReference w:type="default" r:id="rId187"/>
          <w:footerReference w:type="default" r:id="rId18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07E81D48" w14:textId="77777777" w:rsidR="00E53CFD" w:rsidRDefault="00E42364" w:rsidP="00075BA2">
      <w:pPr>
        <w:jc w:val="center"/>
        <w:rPr>
          <w:rtl/>
        </w:rPr>
      </w:pPr>
      <w:r>
        <w:rPr>
          <w:rFonts w:hint="cs"/>
          <w:noProof/>
          <w:rtl/>
          <w:lang w:bidi="ar-SA"/>
        </w:rPr>
        <w:lastRenderedPageBreak/>
        <w:drawing>
          <wp:inline distT="0" distB="0" distL="0" distR="0" wp14:anchorId="07DCD9B2" wp14:editId="3E9835AA">
            <wp:extent cx="723899" cy="241300"/>
            <wp:effectExtent l="0" t="0" r="635" b="6350"/>
            <wp:docPr id="5047268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72681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1940" w:name="_Toc38688651" w:displacedByCustomXml="next"/>
    <w:sdt>
      <w:sdtPr>
        <w:rPr>
          <w:rFonts w:ascii="Calibri" w:eastAsia="Calibri" w:hAnsi="Calibri" w:cs="NoorLotus"/>
          <w:color w:val="auto"/>
          <w:sz w:val="22"/>
          <w:szCs w:val="28"/>
          <w:lang w:bidi="fa-IR"/>
        </w:rPr>
        <w:id w:val="-1391882279"/>
        <w:docPartObj>
          <w:docPartGallery w:val="Table of Contents"/>
          <w:docPartUnique/>
        </w:docPartObj>
      </w:sdtPr>
      <w:sdtEndPr>
        <w:rPr>
          <w:rFonts w:ascii="NoorLotus" w:eastAsia="NoorLotus" w:hAnsi="NoorLotus"/>
          <w:b/>
          <w:bCs/>
          <w:noProof/>
          <w:sz w:val="28"/>
          <w:rtl/>
        </w:rPr>
      </w:sdtEndPr>
      <w:sdtContent>
        <w:p w14:paraId="6EB8013C" w14:textId="77777777" w:rsidR="00657962" w:rsidRDefault="00657962" w:rsidP="00657962">
          <w:pPr>
            <w:pStyle w:val="TOCHeading"/>
          </w:pPr>
        </w:p>
        <w:p w14:paraId="24144FD6" w14:textId="369D3A60" w:rsidR="00657962"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31393" w:history="1">
            <w:r w:rsidRPr="00F746D9">
              <w:rPr>
                <w:rStyle w:val="Hyperlink"/>
                <w:noProof/>
                <w:rtl/>
              </w:rPr>
              <w:t>مسئله 15: اشتراط تأب</w:t>
            </w:r>
            <w:r w:rsidRPr="00F746D9">
              <w:rPr>
                <w:rStyle w:val="Hyperlink"/>
                <w:rFonts w:hint="cs"/>
                <w:noProof/>
                <w:rtl/>
              </w:rPr>
              <w:t>ی</w:t>
            </w:r>
            <w:r w:rsidRPr="00F746D9">
              <w:rPr>
                <w:rStyle w:val="Hyperlink"/>
                <w:rFonts w:hint="eastAsia"/>
                <w:noProof/>
                <w:rtl/>
              </w:rPr>
              <w:t>د</w:t>
            </w:r>
            <w:r w:rsidRPr="00F746D9">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Toc107431393 \h</w:instrText>
            </w:r>
            <w:r>
              <w:rPr>
                <w:noProof/>
                <w:webHidden/>
                <w:rtl/>
              </w:rPr>
              <w:instrText xml:space="preserve"> </w:instrText>
            </w:r>
            <w:r>
              <w:rPr>
                <w:noProof/>
                <w:webHidden/>
                <w:rtl/>
              </w:rPr>
            </w:r>
            <w:r>
              <w:rPr>
                <w:noProof/>
                <w:webHidden/>
                <w:rtl/>
              </w:rPr>
              <w:fldChar w:fldCharType="separate"/>
            </w:r>
            <w:r w:rsidR="006A7A6F">
              <w:rPr>
                <w:noProof/>
                <w:webHidden/>
                <w:rtl/>
              </w:rPr>
              <w:t>740</w:t>
            </w:r>
            <w:r>
              <w:rPr>
                <w:noProof/>
                <w:webHidden/>
                <w:rtl/>
              </w:rPr>
              <w:fldChar w:fldCharType="end"/>
            </w:r>
          </w:hyperlink>
        </w:p>
        <w:p w14:paraId="3A479418" w14:textId="38736896" w:rsidR="00657962" w:rsidRDefault="00E42364">
          <w:pPr>
            <w:pStyle w:val="TOC1"/>
            <w:rPr>
              <w:rFonts w:asciiTheme="minorHAnsi" w:eastAsiaTheme="minorEastAsia" w:hAnsiTheme="minorHAnsi" w:cstheme="minorBidi"/>
              <w:noProof/>
              <w:color w:val="auto"/>
              <w:szCs w:val="22"/>
              <w:rtl/>
              <w:lang w:bidi="ar-SA"/>
            </w:rPr>
          </w:pPr>
          <w:hyperlink w:anchor="_Toc107431394" w:history="1">
            <w:r w:rsidRPr="00F746D9">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Toc107431394 \h</w:instrText>
            </w:r>
            <w:r>
              <w:rPr>
                <w:noProof/>
                <w:webHidden/>
                <w:rtl/>
              </w:rPr>
              <w:instrText xml:space="preserve"> </w:instrText>
            </w:r>
            <w:r>
              <w:rPr>
                <w:noProof/>
                <w:webHidden/>
                <w:rtl/>
              </w:rPr>
            </w:r>
            <w:r>
              <w:rPr>
                <w:noProof/>
                <w:webHidden/>
                <w:rtl/>
              </w:rPr>
              <w:fldChar w:fldCharType="separate"/>
            </w:r>
            <w:r w:rsidR="006A7A6F">
              <w:rPr>
                <w:noProof/>
                <w:webHidden/>
                <w:rtl/>
              </w:rPr>
              <w:t>740</w:t>
            </w:r>
            <w:r>
              <w:rPr>
                <w:noProof/>
                <w:webHidden/>
                <w:rtl/>
              </w:rPr>
              <w:fldChar w:fldCharType="end"/>
            </w:r>
          </w:hyperlink>
        </w:p>
        <w:p w14:paraId="67091DE8" w14:textId="53923D23" w:rsidR="00657962" w:rsidRDefault="00E42364">
          <w:pPr>
            <w:pStyle w:val="TOC1"/>
            <w:rPr>
              <w:rFonts w:asciiTheme="minorHAnsi" w:eastAsiaTheme="minorEastAsia" w:hAnsiTheme="minorHAnsi" w:cstheme="minorBidi"/>
              <w:noProof/>
              <w:color w:val="auto"/>
              <w:szCs w:val="22"/>
              <w:rtl/>
              <w:lang w:bidi="ar-SA"/>
            </w:rPr>
          </w:pPr>
          <w:hyperlink w:anchor="_Toc107431395" w:history="1">
            <w:r w:rsidRPr="00F746D9">
              <w:rPr>
                <w:rStyle w:val="Hyperlink"/>
                <w:noProof/>
                <w:rtl/>
              </w:rPr>
              <w:t>ادامه روا</w:t>
            </w:r>
            <w:r w:rsidRPr="00F746D9">
              <w:rPr>
                <w:rStyle w:val="Hyperlink"/>
                <w:rFonts w:hint="cs"/>
                <w:noProof/>
                <w:rtl/>
              </w:rPr>
              <w:t>ی</w:t>
            </w:r>
            <w:r w:rsidRPr="00F746D9">
              <w:rPr>
                <w:rStyle w:val="Hyperlink"/>
                <w:rFonts w:hint="eastAsia"/>
                <w:noProof/>
                <w:rtl/>
              </w:rPr>
              <w:t>ات</w:t>
            </w:r>
            <w:r w:rsidRPr="00F746D9">
              <w:rPr>
                <w:rStyle w:val="Hyperlink"/>
                <w:noProof/>
                <w:rtl/>
              </w:rPr>
              <w:t xml:space="preserve"> باب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Toc107431395 \h</w:instrText>
            </w:r>
            <w:r>
              <w:rPr>
                <w:noProof/>
                <w:webHidden/>
                <w:rtl/>
              </w:rPr>
              <w:instrText xml:space="preserve"> </w:instrText>
            </w:r>
            <w:r>
              <w:rPr>
                <w:noProof/>
                <w:webHidden/>
                <w:rtl/>
              </w:rPr>
            </w:r>
            <w:r>
              <w:rPr>
                <w:noProof/>
                <w:webHidden/>
                <w:rtl/>
              </w:rPr>
              <w:fldChar w:fldCharType="separate"/>
            </w:r>
            <w:r w:rsidR="006A7A6F">
              <w:rPr>
                <w:noProof/>
                <w:webHidden/>
                <w:rtl/>
              </w:rPr>
              <w:t>740</w:t>
            </w:r>
            <w:r>
              <w:rPr>
                <w:noProof/>
                <w:webHidden/>
                <w:rtl/>
              </w:rPr>
              <w:fldChar w:fldCharType="end"/>
            </w:r>
          </w:hyperlink>
        </w:p>
        <w:p w14:paraId="63CD282B" w14:textId="38E8ED35" w:rsidR="00657962" w:rsidRDefault="00E42364">
          <w:pPr>
            <w:pStyle w:val="TOC1"/>
            <w:rPr>
              <w:rFonts w:asciiTheme="minorHAnsi" w:eastAsiaTheme="minorEastAsia" w:hAnsiTheme="minorHAnsi" w:cstheme="minorBidi"/>
              <w:noProof/>
              <w:color w:val="auto"/>
              <w:szCs w:val="22"/>
              <w:rtl/>
              <w:lang w:bidi="ar-SA"/>
            </w:rPr>
          </w:pPr>
          <w:hyperlink w:anchor="_Toc107431396" w:history="1">
            <w:r w:rsidRPr="00F746D9">
              <w:rPr>
                <w:rStyle w:val="Hyperlink"/>
                <w:noProof/>
                <w:rtl/>
              </w:rPr>
              <w:t>روا</w:t>
            </w:r>
            <w:r w:rsidRPr="00F746D9">
              <w:rPr>
                <w:rStyle w:val="Hyperlink"/>
                <w:rFonts w:hint="cs"/>
                <w:noProof/>
                <w:rtl/>
              </w:rPr>
              <w:t>ی</w:t>
            </w:r>
            <w:r w:rsidRPr="00F746D9">
              <w:rPr>
                <w:rStyle w:val="Hyperlink"/>
                <w:rFonts w:hint="eastAsia"/>
                <w:noProof/>
                <w:rtl/>
              </w:rPr>
              <w:t>ت</w:t>
            </w:r>
            <w:r w:rsidRPr="00F746D9">
              <w:rPr>
                <w:rStyle w:val="Hyperlink"/>
                <w:noProof/>
                <w:rtl/>
              </w:rPr>
              <w:t xml:space="preserve"> چهارم: صح</w:t>
            </w:r>
            <w:r w:rsidRPr="00F746D9">
              <w:rPr>
                <w:rStyle w:val="Hyperlink"/>
                <w:rFonts w:hint="cs"/>
                <w:noProof/>
                <w:rtl/>
              </w:rPr>
              <w:t>ی</w:t>
            </w:r>
            <w:r w:rsidRPr="00F746D9">
              <w:rPr>
                <w:rStyle w:val="Hyperlink"/>
                <w:rFonts w:hint="eastAsia"/>
                <w:noProof/>
                <w:rtl/>
              </w:rPr>
              <w:t>ح</w:t>
            </w:r>
            <w:r w:rsidRPr="00F746D9">
              <w:rPr>
                <w:rStyle w:val="Hyperlink"/>
                <w:rFonts w:hint="cs"/>
                <w:noProof/>
                <w:rtl/>
              </w:rPr>
              <w:t>ۀ</w:t>
            </w:r>
            <w:r w:rsidRPr="00F746D9">
              <w:rPr>
                <w:rStyle w:val="Hyperlink"/>
                <w:noProof/>
                <w:rtl/>
              </w:rPr>
              <w:t xml:space="preserve"> صفوان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Toc107431396 \h</w:instrText>
            </w:r>
            <w:r>
              <w:rPr>
                <w:noProof/>
                <w:webHidden/>
                <w:rtl/>
              </w:rPr>
              <w:instrText xml:space="preserve"> </w:instrText>
            </w:r>
            <w:r>
              <w:rPr>
                <w:noProof/>
                <w:webHidden/>
                <w:rtl/>
              </w:rPr>
            </w:r>
            <w:r>
              <w:rPr>
                <w:noProof/>
                <w:webHidden/>
                <w:rtl/>
              </w:rPr>
              <w:fldChar w:fldCharType="separate"/>
            </w:r>
            <w:r w:rsidR="006A7A6F">
              <w:rPr>
                <w:noProof/>
                <w:webHidden/>
                <w:rtl/>
              </w:rPr>
              <w:t>740</w:t>
            </w:r>
            <w:r>
              <w:rPr>
                <w:noProof/>
                <w:webHidden/>
                <w:rtl/>
              </w:rPr>
              <w:fldChar w:fldCharType="end"/>
            </w:r>
          </w:hyperlink>
        </w:p>
        <w:p w14:paraId="508AE01F" w14:textId="7D8D6190" w:rsidR="00657962" w:rsidRDefault="00E42364">
          <w:pPr>
            <w:pStyle w:val="TOC1"/>
            <w:rPr>
              <w:rFonts w:asciiTheme="minorHAnsi" w:eastAsiaTheme="minorEastAsia" w:hAnsiTheme="minorHAnsi" w:cstheme="minorBidi"/>
              <w:noProof/>
              <w:color w:val="auto"/>
              <w:szCs w:val="22"/>
              <w:rtl/>
              <w:lang w:bidi="ar-SA"/>
            </w:rPr>
          </w:pPr>
          <w:hyperlink w:anchor="_Toc107431397" w:history="1">
            <w:r w:rsidRPr="00F746D9">
              <w:rPr>
                <w:rStyle w:val="Hyperlink"/>
                <w:noProof/>
                <w:rtl/>
              </w:rPr>
              <w:t>وجه اول استدلال به روا</w:t>
            </w:r>
            <w:r w:rsidRPr="00F746D9">
              <w:rPr>
                <w:rStyle w:val="Hyperlink"/>
                <w:rFonts w:hint="cs"/>
                <w:noProof/>
                <w:rtl/>
              </w:rPr>
              <w:t>ی</w:t>
            </w:r>
            <w:r w:rsidRPr="00F746D9">
              <w:rPr>
                <w:rStyle w:val="Hyperlink"/>
                <w:noProof/>
                <w:rtl/>
              </w:rPr>
              <w:t>ات: وجود تاب</w:t>
            </w:r>
            <w:r w:rsidRPr="00F746D9">
              <w:rPr>
                <w:rStyle w:val="Hyperlink"/>
                <w:rFonts w:hint="cs"/>
                <w:noProof/>
                <w:rtl/>
              </w:rPr>
              <w:t>ی</w:t>
            </w:r>
            <w:r w:rsidRPr="00F746D9">
              <w:rPr>
                <w:rStyle w:val="Hyperlink"/>
                <w:rFonts w:hint="eastAsia"/>
                <w:noProof/>
                <w:rtl/>
              </w:rPr>
              <w:t>د</w:t>
            </w:r>
            <w:r w:rsidRPr="00F746D9">
              <w:rPr>
                <w:rStyle w:val="Hyperlink"/>
                <w:noProof/>
                <w:rtl/>
              </w:rPr>
              <w:t xml:space="preserve"> در وقفها</w:t>
            </w:r>
            <w:r w:rsidRPr="00F746D9">
              <w:rPr>
                <w:rStyle w:val="Hyperlink"/>
                <w:rFonts w:hint="cs"/>
                <w:noProof/>
                <w:rtl/>
              </w:rPr>
              <w:t>ی</w:t>
            </w:r>
            <w:r w:rsidRPr="00F746D9">
              <w:rPr>
                <w:rStyle w:val="Hyperlink"/>
                <w:noProof/>
                <w:rtl/>
              </w:rPr>
              <w:t xml:space="preserve"> ائمه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Toc107431397 \h</w:instrText>
            </w:r>
            <w:r>
              <w:rPr>
                <w:noProof/>
                <w:webHidden/>
                <w:rtl/>
              </w:rPr>
              <w:instrText xml:space="preserve"> </w:instrText>
            </w:r>
            <w:r>
              <w:rPr>
                <w:noProof/>
                <w:webHidden/>
                <w:rtl/>
              </w:rPr>
            </w:r>
            <w:r>
              <w:rPr>
                <w:noProof/>
                <w:webHidden/>
                <w:rtl/>
              </w:rPr>
              <w:fldChar w:fldCharType="separate"/>
            </w:r>
            <w:r w:rsidR="006A7A6F">
              <w:rPr>
                <w:noProof/>
                <w:webHidden/>
                <w:rtl/>
              </w:rPr>
              <w:t>741</w:t>
            </w:r>
            <w:r>
              <w:rPr>
                <w:noProof/>
                <w:webHidden/>
                <w:rtl/>
              </w:rPr>
              <w:fldChar w:fldCharType="end"/>
            </w:r>
          </w:hyperlink>
        </w:p>
        <w:p w14:paraId="7AC4F1AE" w14:textId="6D7738FD" w:rsidR="00657962" w:rsidRDefault="00E42364">
          <w:pPr>
            <w:pStyle w:val="TOC1"/>
            <w:rPr>
              <w:rFonts w:asciiTheme="minorHAnsi" w:eastAsiaTheme="minorEastAsia" w:hAnsiTheme="minorHAnsi" w:cstheme="minorBidi"/>
              <w:noProof/>
              <w:color w:val="auto"/>
              <w:szCs w:val="22"/>
              <w:rtl/>
              <w:lang w:bidi="ar-SA"/>
            </w:rPr>
          </w:pPr>
          <w:hyperlink w:anchor="_Toc107431398" w:history="1">
            <w:r w:rsidRPr="00F746D9">
              <w:rPr>
                <w:rStyle w:val="Hyperlink"/>
                <w:noProof/>
                <w:rtl/>
              </w:rPr>
              <w:t>اشکال: ا</w:t>
            </w:r>
            <w:r w:rsidRPr="00F746D9">
              <w:rPr>
                <w:rStyle w:val="Hyperlink"/>
                <w:rFonts w:hint="cs"/>
                <w:noProof/>
                <w:rtl/>
              </w:rPr>
              <w:t>ی</w:t>
            </w:r>
            <w:r w:rsidRPr="00F746D9">
              <w:rPr>
                <w:rStyle w:val="Hyperlink"/>
                <w:rFonts w:hint="eastAsia"/>
                <w:noProof/>
                <w:rtl/>
              </w:rPr>
              <w:t>نکه</w:t>
            </w:r>
            <w:r w:rsidRPr="00F746D9">
              <w:rPr>
                <w:rStyle w:val="Hyperlink"/>
                <w:noProof/>
                <w:rtl/>
              </w:rPr>
              <w:t xml:space="preserve"> مورد روا</w:t>
            </w:r>
            <w:r w:rsidRPr="00F746D9">
              <w:rPr>
                <w:rStyle w:val="Hyperlink"/>
                <w:rFonts w:hint="cs"/>
                <w:noProof/>
                <w:rtl/>
              </w:rPr>
              <w:t>ی</w:t>
            </w:r>
            <w:r w:rsidRPr="00F746D9">
              <w:rPr>
                <w:rStyle w:val="Hyperlink"/>
                <w:rFonts w:hint="eastAsia"/>
                <w:noProof/>
                <w:rtl/>
              </w:rPr>
              <w:t>ات</w:t>
            </w:r>
            <w:r w:rsidRPr="00F746D9">
              <w:rPr>
                <w:rStyle w:val="Hyperlink"/>
                <w:noProof/>
                <w:rtl/>
              </w:rPr>
              <w:t xml:space="preserve"> تأب</w:t>
            </w:r>
            <w:r w:rsidRPr="00F746D9">
              <w:rPr>
                <w:rStyle w:val="Hyperlink"/>
                <w:rFonts w:hint="cs"/>
                <w:noProof/>
                <w:rtl/>
              </w:rPr>
              <w:t>ی</w:t>
            </w:r>
            <w:r w:rsidRPr="00F746D9">
              <w:rPr>
                <w:rStyle w:val="Hyperlink"/>
                <w:rFonts w:hint="eastAsia"/>
                <w:noProof/>
                <w:rtl/>
              </w:rPr>
              <w:t>د</w:t>
            </w:r>
            <w:r w:rsidRPr="00F746D9">
              <w:rPr>
                <w:rStyle w:val="Hyperlink"/>
                <w:noProof/>
                <w:rtl/>
              </w:rPr>
              <w:t xml:space="preserve"> است اثبات اشتراط نم</w:t>
            </w:r>
            <w:r w:rsidRPr="00F746D9">
              <w:rPr>
                <w:rStyle w:val="Hyperlink"/>
                <w:rFonts w:hint="cs"/>
                <w:noProof/>
                <w:rtl/>
              </w:rPr>
              <w:t>ی</w:t>
            </w:r>
            <w:r w:rsidRPr="00F746D9">
              <w:rPr>
                <w:rStyle w:val="Hyperlink"/>
                <w:noProof/>
                <w:rtl/>
              </w:rPr>
              <w:t xml:space="preserve">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Toc107431398 \h</w:instrText>
            </w:r>
            <w:r>
              <w:rPr>
                <w:noProof/>
                <w:webHidden/>
                <w:rtl/>
              </w:rPr>
              <w:instrText xml:space="preserve"> </w:instrText>
            </w:r>
            <w:r>
              <w:rPr>
                <w:noProof/>
                <w:webHidden/>
                <w:rtl/>
              </w:rPr>
            </w:r>
            <w:r>
              <w:rPr>
                <w:noProof/>
                <w:webHidden/>
                <w:rtl/>
              </w:rPr>
              <w:fldChar w:fldCharType="separate"/>
            </w:r>
            <w:r w:rsidR="006A7A6F">
              <w:rPr>
                <w:noProof/>
                <w:webHidden/>
                <w:rtl/>
              </w:rPr>
              <w:t>741</w:t>
            </w:r>
            <w:r>
              <w:rPr>
                <w:noProof/>
                <w:webHidden/>
                <w:rtl/>
              </w:rPr>
              <w:fldChar w:fldCharType="end"/>
            </w:r>
          </w:hyperlink>
        </w:p>
        <w:p w14:paraId="70789A0B" w14:textId="49001290" w:rsidR="00657962" w:rsidRDefault="00E42364">
          <w:pPr>
            <w:pStyle w:val="TOC1"/>
            <w:rPr>
              <w:rFonts w:asciiTheme="minorHAnsi" w:eastAsiaTheme="minorEastAsia" w:hAnsiTheme="minorHAnsi" w:cstheme="minorBidi"/>
              <w:noProof/>
              <w:color w:val="auto"/>
              <w:szCs w:val="22"/>
              <w:rtl/>
              <w:lang w:bidi="ar-SA"/>
            </w:rPr>
          </w:pPr>
          <w:hyperlink w:anchor="_Toc107431399" w:history="1">
            <w:r w:rsidRPr="00F746D9">
              <w:rPr>
                <w:rStyle w:val="Hyperlink"/>
                <w:noProof/>
                <w:rtl/>
              </w:rPr>
              <w:t>ادعا</w:t>
            </w:r>
            <w:r w:rsidRPr="00F746D9">
              <w:rPr>
                <w:rStyle w:val="Hyperlink"/>
                <w:rFonts w:hint="cs"/>
                <w:noProof/>
                <w:rtl/>
              </w:rPr>
              <w:t>ی</w:t>
            </w:r>
            <w:r w:rsidRPr="00F746D9">
              <w:rPr>
                <w:rStyle w:val="Hyperlink"/>
                <w:noProof/>
                <w:rtl/>
              </w:rPr>
              <w:t xml:space="preserve"> القاء قاعده در روا</w:t>
            </w:r>
            <w:r w:rsidRPr="00F746D9">
              <w:rPr>
                <w:rStyle w:val="Hyperlink"/>
                <w:rFonts w:hint="cs"/>
                <w:noProof/>
                <w:rtl/>
              </w:rPr>
              <w:t>ی</w:t>
            </w:r>
            <w:r w:rsidRPr="00F746D9">
              <w:rPr>
                <w:rStyle w:val="Hyperlink"/>
                <w:rFonts w:hint="eastAsia"/>
                <w:noProof/>
                <w:rtl/>
              </w:rPr>
              <w:t>ات</w:t>
            </w:r>
            <w:r w:rsidRPr="00F746D9">
              <w:rPr>
                <w:rStyle w:val="Hyperlink"/>
                <w:noProof/>
                <w:rtl/>
              </w:rPr>
              <w:t xml:space="preserve"> وقف ائمه توسط صاحب حدائق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Toc107431399 \h</w:instrText>
            </w:r>
            <w:r>
              <w:rPr>
                <w:noProof/>
                <w:webHidden/>
                <w:rtl/>
              </w:rPr>
              <w:instrText xml:space="preserve"> </w:instrText>
            </w:r>
            <w:r>
              <w:rPr>
                <w:noProof/>
                <w:webHidden/>
                <w:rtl/>
              </w:rPr>
            </w:r>
            <w:r>
              <w:rPr>
                <w:noProof/>
                <w:webHidden/>
                <w:rtl/>
              </w:rPr>
              <w:fldChar w:fldCharType="separate"/>
            </w:r>
            <w:r w:rsidR="006A7A6F">
              <w:rPr>
                <w:noProof/>
                <w:webHidden/>
                <w:rtl/>
              </w:rPr>
              <w:t>742</w:t>
            </w:r>
            <w:r>
              <w:rPr>
                <w:noProof/>
                <w:webHidden/>
                <w:rtl/>
              </w:rPr>
              <w:fldChar w:fldCharType="end"/>
            </w:r>
          </w:hyperlink>
        </w:p>
        <w:p w14:paraId="5DBA7F52" w14:textId="5EBF67A8" w:rsidR="00657962" w:rsidRDefault="00E42364">
          <w:pPr>
            <w:pStyle w:val="TOC1"/>
            <w:rPr>
              <w:rFonts w:asciiTheme="minorHAnsi" w:eastAsiaTheme="minorEastAsia" w:hAnsiTheme="minorHAnsi" w:cstheme="minorBidi"/>
              <w:noProof/>
              <w:color w:val="auto"/>
              <w:szCs w:val="22"/>
              <w:rtl/>
              <w:lang w:bidi="ar-SA"/>
            </w:rPr>
          </w:pPr>
          <w:hyperlink w:anchor="_Toc107431400" w:history="1">
            <w:r w:rsidRPr="00F746D9">
              <w:rPr>
                <w:rStyle w:val="Hyperlink"/>
                <w:noProof/>
                <w:rtl/>
              </w:rPr>
              <w:t>تفاوت استدلال صاحب حدائق در شرط</w:t>
            </w:r>
            <w:r w:rsidRPr="00F746D9">
              <w:rPr>
                <w:rStyle w:val="Hyperlink"/>
                <w:rFonts w:hint="cs"/>
                <w:noProof/>
                <w:rtl/>
              </w:rPr>
              <w:t>ی</w:t>
            </w:r>
            <w:r w:rsidRPr="00F746D9">
              <w:rPr>
                <w:rStyle w:val="Hyperlink"/>
                <w:rFonts w:hint="eastAsia"/>
                <w:noProof/>
                <w:rtl/>
              </w:rPr>
              <w:t>ت</w:t>
            </w:r>
            <w:r w:rsidRPr="00F746D9">
              <w:rPr>
                <w:rStyle w:val="Hyperlink"/>
                <w:noProof/>
                <w:rtl/>
              </w:rPr>
              <w:t xml:space="preserve"> تأب</w:t>
            </w:r>
            <w:r w:rsidRPr="00F746D9">
              <w:rPr>
                <w:rStyle w:val="Hyperlink"/>
                <w:rFonts w:hint="cs"/>
                <w:noProof/>
                <w:rtl/>
              </w:rPr>
              <w:t>ی</w:t>
            </w:r>
            <w:r w:rsidRPr="00F746D9">
              <w:rPr>
                <w:rStyle w:val="Hyperlink"/>
                <w:rFonts w:hint="eastAsia"/>
                <w:noProof/>
                <w:rtl/>
              </w:rPr>
              <w:t>د</w:t>
            </w:r>
            <w:r w:rsidRPr="00F746D9">
              <w:rPr>
                <w:rStyle w:val="Hyperlink"/>
                <w:noProof/>
                <w:rtl/>
              </w:rPr>
              <w:t xml:space="preserve"> با استدلال ا</w:t>
            </w:r>
            <w:r w:rsidRPr="00F746D9">
              <w:rPr>
                <w:rStyle w:val="Hyperlink"/>
                <w:rFonts w:hint="cs"/>
                <w:noProof/>
                <w:rtl/>
              </w:rPr>
              <w:t>ی</w:t>
            </w:r>
            <w:r w:rsidRPr="00F746D9">
              <w:rPr>
                <w:rStyle w:val="Hyperlink"/>
                <w:rFonts w:hint="eastAsia"/>
                <w:noProof/>
                <w:rtl/>
              </w:rPr>
              <w:t>شان</w:t>
            </w:r>
            <w:r w:rsidRPr="00F746D9">
              <w:rPr>
                <w:rStyle w:val="Hyperlink"/>
                <w:noProof/>
                <w:rtl/>
              </w:rPr>
              <w:t xml:space="preserve"> در شرط</w:t>
            </w:r>
            <w:r w:rsidRPr="00F746D9">
              <w:rPr>
                <w:rStyle w:val="Hyperlink"/>
                <w:rFonts w:hint="cs"/>
                <w:noProof/>
                <w:rtl/>
              </w:rPr>
              <w:t>ی</w:t>
            </w:r>
            <w:r w:rsidRPr="00F746D9">
              <w:rPr>
                <w:rStyle w:val="Hyperlink"/>
                <w:rFonts w:hint="eastAsia"/>
                <w:noProof/>
                <w:rtl/>
              </w:rPr>
              <w:t>ت</w:t>
            </w:r>
            <w:r w:rsidRPr="00F746D9">
              <w:rPr>
                <w:rStyle w:val="Hyperlink"/>
                <w:noProof/>
                <w:rtl/>
              </w:rPr>
              <w:t xml:space="preserve"> قبول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Toc107431400 \h</w:instrText>
            </w:r>
            <w:r>
              <w:rPr>
                <w:noProof/>
                <w:webHidden/>
                <w:rtl/>
              </w:rPr>
              <w:instrText xml:space="preserve"> </w:instrText>
            </w:r>
            <w:r>
              <w:rPr>
                <w:noProof/>
                <w:webHidden/>
                <w:rtl/>
              </w:rPr>
            </w:r>
            <w:r>
              <w:rPr>
                <w:noProof/>
                <w:webHidden/>
                <w:rtl/>
              </w:rPr>
              <w:fldChar w:fldCharType="separate"/>
            </w:r>
            <w:r w:rsidR="006A7A6F">
              <w:rPr>
                <w:noProof/>
                <w:webHidden/>
                <w:rtl/>
              </w:rPr>
              <w:t>743</w:t>
            </w:r>
            <w:r>
              <w:rPr>
                <w:noProof/>
                <w:webHidden/>
                <w:rtl/>
              </w:rPr>
              <w:fldChar w:fldCharType="end"/>
            </w:r>
          </w:hyperlink>
        </w:p>
        <w:p w14:paraId="56B35936" w14:textId="2DEF733D" w:rsidR="00657962" w:rsidRDefault="00E42364">
          <w:pPr>
            <w:pStyle w:val="TOC1"/>
            <w:rPr>
              <w:rFonts w:asciiTheme="minorHAnsi" w:eastAsiaTheme="minorEastAsia" w:hAnsiTheme="minorHAnsi" w:cstheme="minorBidi"/>
              <w:noProof/>
              <w:color w:val="auto"/>
              <w:szCs w:val="22"/>
              <w:rtl/>
              <w:lang w:bidi="ar-SA"/>
            </w:rPr>
          </w:pPr>
          <w:hyperlink w:anchor="_Toc107431401" w:history="1">
            <w:r w:rsidRPr="00F746D9">
              <w:rPr>
                <w:rStyle w:val="Hyperlink"/>
                <w:noProof/>
                <w:rtl/>
              </w:rPr>
              <w:t>رد ب</w:t>
            </w:r>
            <w:r w:rsidRPr="00F746D9">
              <w:rPr>
                <w:rStyle w:val="Hyperlink"/>
                <w:rFonts w:hint="cs"/>
                <w:noProof/>
                <w:rtl/>
              </w:rPr>
              <w:t>ی</w:t>
            </w:r>
            <w:r w:rsidRPr="00F746D9">
              <w:rPr>
                <w:rStyle w:val="Hyperlink"/>
                <w:rFonts w:hint="eastAsia"/>
                <w:noProof/>
                <w:rtl/>
              </w:rPr>
              <w:t>ان</w:t>
            </w:r>
            <w:r w:rsidRPr="00F746D9">
              <w:rPr>
                <w:rStyle w:val="Hyperlink"/>
                <w:noProof/>
                <w:rtl/>
              </w:rPr>
              <w:t xml:space="preserve"> صاحب حدائق مبن</w:t>
            </w:r>
            <w:r w:rsidRPr="00F746D9">
              <w:rPr>
                <w:rStyle w:val="Hyperlink"/>
                <w:rFonts w:hint="cs"/>
                <w:noProof/>
                <w:rtl/>
              </w:rPr>
              <w:t>ی</w:t>
            </w:r>
            <w:r w:rsidRPr="00F746D9">
              <w:rPr>
                <w:rStyle w:val="Hyperlink"/>
                <w:noProof/>
                <w:rtl/>
              </w:rPr>
              <w:t xml:space="preserve"> بر القاء قاعده توسط روا</w:t>
            </w:r>
            <w:r w:rsidRPr="00F746D9">
              <w:rPr>
                <w:rStyle w:val="Hyperlink"/>
                <w:rFonts w:hint="cs"/>
                <w:noProof/>
                <w:rtl/>
              </w:rPr>
              <w:t>ی</w:t>
            </w:r>
            <w:r w:rsidRPr="00F746D9">
              <w:rPr>
                <w:rStyle w:val="Hyperlink"/>
                <w:rFonts w:hint="eastAsia"/>
                <w:noProof/>
                <w:rtl/>
              </w:rPr>
              <w:t>ات</w:t>
            </w:r>
            <w:r w:rsidRPr="00F746D9">
              <w:rPr>
                <w:rStyle w:val="Hyperlink"/>
                <w:noProof/>
                <w:rtl/>
              </w:rPr>
              <w:t xml:space="preserve"> وقف ائمه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Toc107431401 \h</w:instrText>
            </w:r>
            <w:r>
              <w:rPr>
                <w:noProof/>
                <w:webHidden/>
                <w:rtl/>
              </w:rPr>
              <w:instrText xml:space="preserve"> </w:instrText>
            </w:r>
            <w:r>
              <w:rPr>
                <w:noProof/>
                <w:webHidden/>
                <w:rtl/>
              </w:rPr>
            </w:r>
            <w:r>
              <w:rPr>
                <w:noProof/>
                <w:webHidden/>
                <w:rtl/>
              </w:rPr>
              <w:fldChar w:fldCharType="separate"/>
            </w:r>
            <w:r w:rsidR="006A7A6F">
              <w:rPr>
                <w:noProof/>
                <w:webHidden/>
                <w:rtl/>
              </w:rPr>
              <w:t>744</w:t>
            </w:r>
            <w:r>
              <w:rPr>
                <w:noProof/>
                <w:webHidden/>
                <w:rtl/>
              </w:rPr>
              <w:fldChar w:fldCharType="end"/>
            </w:r>
          </w:hyperlink>
        </w:p>
        <w:p w14:paraId="39724017" w14:textId="5A4D7231" w:rsidR="00657962" w:rsidRDefault="00E42364">
          <w:pPr>
            <w:pStyle w:val="TOC1"/>
            <w:rPr>
              <w:rFonts w:asciiTheme="minorHAnsi" w:eastAsiaTheme="minorEastAsia" w:hAnsiTheme="minorHAnsi" w:cstheme="minorBidi"/>
              <w:noProof/>
              <w:color w:val="auto"/>
              <w:szCs w:val="22"/>
              <w:rtl/>
              <w:lang w:bidi="ar-SA"/>
            </w:rPr>
          </w:pPr>
          <w:hyperlink w:anchor="_Toc107431402" w:history="1">
            <w:r w:rsidRPr="00F746D9">
              <w:rPr>
                <w:rStyle w:val="Hyperlink"/>
                <w:noProof/>
                <w:rtl/>
              </w:rPr>
              <w:t>وجه دوم استدلال به روا</w:t>
            </w:r>
            <w:r w:rsidRPr="00F746D9">
              <w:rPr>
                <w:rStyle w:val="Hyperlink"/>
                <w:rFonts w:hint="cs"/>
                <w:noProof/>
                <w:rtl/>
              </w:rPr>
              <w:t>ی</w:t>
            </w:r>
            <w:r w:rsidRPr="00F746D9">
              <w:rPr>
                <w:rStyle w:val="Hyperlink"/>
                <w:rFonts w:hint="eastAsia"/>
                <w:noProof/>
                <w:rtl/>
              </w:rPr>
              <w:t>ات</w:t>
            </w:r>
            <w:r w:rsidRPr="00F746D9">
              <w:rPr>
                <w:rStyle w:val="Hyperlink"/>
                <w:noProof/>
                <w:rtl/>
              </w:rPr>
              <w:t>: انضمام اصل عدم صحت وقف غ</w:t>
            </w:r>
            <w:r w:rsidRPr="00F746D9">
              <w:rPr>
                <w:rStyle w:val="Hyperlink"/>
                <w:rFonts w:hint="cs"/>
                <w:noProof/>
                <w:rtl/>
              </w:rPr>
              <w:t>ی</w:t>
            </w:r>
            <w:r w:rsidRPr="00F746D9">
              <w:rPr>
                <w:rStyle w:val="Hyperlink"/>
                <w:rFonts w:hint="eastAsia"/>
                <w:noProof/>
                <w:rtl/>
              </w:rPr>
              <w:t>ر</w:t>
            </w:r>
            <w:r w:rsidRPr="00F746D9">
              <w:rPr>
                <w:rStyle w:val="Hyperlink"/>
                <w:noProof/>
                <w:rtl/>
              </w:rPr>
              <w:t xml:space="preserve"> مقرون به تأب</w:t>
            </w:r>
            <w:r w:rsidRPr="00F746D9">
              <w:rPr>
                <w:rStyle w:val="Hyperlink"/>
                <w:rFonts w:hint="cs"/>
                <w:noProof/>
                <w:rtl/>
              </w:rPr>
              <w:t>ی</w:t>
            </w:r>
            <w:r w:rsidRPr="00F746D9">
              <w:rPr>
                <w:rStyle w:val="Hyperlink"/>
                <w:rFonts w:hint="eastAsia"/>
                <w:noProof/>
                <w:rtl/>
              </w:rPr>
              <w:t>د</w:t>
            </w:r>
            <w:r w:rsidRPr="00F746D9">
              <w:rPr>
                <w:rStyle w:val="Hyperlink"/>
                <w:noProof/>
                <w:rtl/>
              </w:rPr>
              <w:t xml:space="preserve"> به روا</w:t>
            </w:r>
            <w:r w:rsidRPr="00F746D9">
              <w:rPr>
                <w:rStyle w:val="Hyperlink"/>
                <w:rFonts w:hint="cs"/>
                <w:noProof/>
                <w:rtl/>
              </w:rPr>
              <w:t>ی</w:t>
            </w:r>
            <w:r w:rsidRPr="00F746D9">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Toc107431402 \h</w:instrText>
            </w:r>
            <w:r>
              <w:rPr>
                <w:noProof/>
                <w:webHidden/>
                <w:rtl/>
              </w:rPr>
              <w:instrText xml:space="preserve"> </w:instrText>
            </w:r>
            <w:r>
              <w:rPr>
                <w:noProof/>
                <w:webHidden/>
                <w:rtl/>
              </w:rPr>
            </w:r>
            <w:r>
              <w:rPr>
                <w:noProof/>
                <w:webHidden/>
                <w:rtl/>
              </w:rPr>
              <w:fldChar w:fldCharType="separate"/>
            </w:r>
            <w:r w:rsidR="006A7A6F">
              <w:rPr>
                <w:noProof/>
                <w:webHidden/>
                <w:rtl/>
              </w:rPr>
              <w:t>744</w:t>
            </w:r>
            <w:r>
              <w:rPr>
                <w:noProof/>
                <w:webHidden/>
                <w:rtl/>
              </w:rPr>
              <w:fldChar w:fldCharType="end"/>
            </w:r>
          </w:hyperlink>
        </w:p>
        <w:p w14:paraId="6F11732A" w14:textId="12077C45" w:rsidR="00657962" w:rsidRDefault="00E42364">
          <w:pPr>
            <w:pStyle w:val="TOC1"/>
            <w:rPr>
              <w:rFonts w:asciiTheme="minorHAnsi" w:eastAsiaTheme="minorEastAsia" w:hAnsiTheme="minorHAnsi" w:cstheme="minorBidi"/>
              <w:noProof/>
              <w:color w:val="auto"/>
              <w:szCs w:val="22"/>
              <w:rtl/>
              <w:lang w:bidi="ar-SA"/>
            </w:rPr>
          </w:pPr>
          <w:hyperlink w:anchor="_Toc107431403" w:history="1">
            <w:r w:rsidRPr="00F746D9">
              <w:rPr>
                <w:rStyle w:val="Hyperlink"/>
                <w:noProof/>
                <w:rtl/>
              </w:rPr>
              <w:t>ب</w:t>
            </w:r>
            <w:r w:rsidRPr="00F746D9">
              <w:rPr>
                <w:rStyle w:val="Hyperlink"/>
                <w:rFonts w:hint="cs"/>
                <w:noProof/>
                <w:rtl/>
              </w:rPr>
              <w:t>ی</w:t>
            </w:r>
            <w:r w:rsidRPr="00F746D9">
              <w:rPr>
                <w:rStyle w:val="Hyperlink"/>
                <w:rFonts w:hint="eastAsia"/>
                <w:noProof/>
                <w:rtl/>
              </w:rPr>
              <w:t>ان</w:t>
            </w:r>
            <w:r w:rsidRPr="00F746D9">
              <w:rPr>
                <w:rStyle w:val="Hyperlink"/>
                <w:noProof/>
                <w:rtl/>
              </w:rPr>
              <w:t xml:space="preserve"> صاحب مفتاح الکرامة بر ضم</w:t>
            </w:r>
            <w:r w:rsidRPr="00F746D9">
              <w:rPr>
                <w:rStyle w:val="Hyperlink"/>
                <w:rFonts w:hint="cs"/>
                <w:noProof/>
                <w:rtl/>
              </w:rPr>
              <w:t>ی</w:t>
            </w:r>
            <w:r w:rsidRPr="00F746D9">
              <w:rPr>
                <w:rStyle w:val="Hyperlink"/>
                <w:rFonts w:hint="eastAsia"/>
                <w:noProof/>
                <w:rtl/>
              </w:rPr>
              <w:t>مه</w:t>
            </w:r>
            <w:r w:rsidRPr="00F746D9">
              <w:rPr>
                <w:rStyle w:val="Hyperlink"/>
                <w:noProof/>
                <w:rtl/>
              </w:rPr>
              <w:t xml:space="preserve"> اصل عدم صحت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Toc107431403 \h</w:instrText>
            </w:r>
            <w:r>
              <w:rPr>
                <w:noProof/>
                <w:webHidden/>
                <w:rtl/>
              </w:rPr>
              <w:instrText xml:space="preserve"> </w:instrText>
            </w:r>
            <w:r>
              <w:rPr>
                <w:noProof/>
                <w:webHidden/>
                <w:rtl/>
              </w:rPr>
            </w:r>
            <w:r>
              <w:rPr>
                <w:noProof/>
                <w:webHidden/>
                <w:rtl/>
              </w:rPr>
              <w:fldChar w:fldCharType="separate"/>
            </w:r>
            <w:r w:rsidR="006A7A6F">
              <w:rPr>
                <w:noProof/>
                <w:webHidden/>
                <w:rtl/>
              </w:rPr>
              <w:t>744</w:t>
            </w:r>
            <w:r>
              <w:rPr>
                <w:noProof/>
                <w:webHidden/>
                <w:rtl/>
              </w:rPr>
              <w:fldChar w:fldCharType="end"/>
            </w:r>
          </w:hyperlink>
        </w:p>
        <w:p w14:paraId="0B7C1709" w14:textId="1422F93C" w:rsidR="00657962" w:rsidRDefault="00E42364">
          <w:pPr>
            <w:pStyle w:val="TOC1"/>
            <w:rPr>
              <w:rFonts w:asciiTheme="minorHAnsi" w:eastAsiaTheme="minorEastAsia" w:hAnsiTheme="minorHAnsi" w:cstheme="minorBidi"/>
              <w:noProof/>
              <w:color w:val="auto"/>
              <w:szCs w:val="22"/>
              <w:rtl/>
              <w:lang w:bidi="ar-SA"/>
            </w:rPr>
          </w:pPr>
          <w:hyperlink w:anchor="_Toc107431404" w:history="1">
            <w:r w:rsidRPr="00F746D9">
              <w:rPr>
                <w:rStyle w:val="Hyperlink"/>
                <w:noProof/>
                <w:rtl/>
              </w:rPr>
              <w:t>اشتراط صحت استدلال به نبود روا</w:t>
            </w:r>
            <w:r w:rsidRPr="00F746D9">
              <w:rPr>
                <w:rStyle w:val="Hyperlink"/>
                <w:rFonts w:hint="cs"/>
                <w:noProof/>
                <w:rtl/>
              </w:rPr>
              <w:t>ی</w:t>
            </w:r>
            <w:r w:rsidRPr="00F746D9">
              <w:rPr>
                <w:rStyle w:val="Hyperlink"/>
                <w:rFonts w:hint="eastAsia"/>
                <w:noProof/>
                <w:rtl/>
              </w:rPr>
              <w:t>ت</w:t>
            </w:r>
            <w:r w:rsidRPr="00F746D9">
              <w:rPr>
                <w:rStyle w:val="Hyperlink"/>
                <w:noProof/>
                <w:rtl/>
              </w:rPr>
              <w:t xml:space="preserve"> معارض و عمومات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Toc107431404 \h</w:instrText>
            </w:r>
            <w:r>
              <w:rPr>
                <w:noProof/>
                <w:webHidden/>
                <w:rtl/>
              </w:rPr>
              <w:instrText xml:space="preserve"> </w:instrText>
            </w:r>
            <w:r>
              <w:rPr>
                <w:noProof/>
                <w:webHidden/>
                <w:rtl/>
              </w:rPr>
            </w:r>
            <w:r>
              <w:rPr>
                <w:noProof/>
                <w:webHidden/>
                <w:rtl/>
              </w:rPr>
              <w:fldChar w:fldCharType="separate"/>
            </w:r>
            <w:r w:rsidR="006A7A6F">
              <w:rPr>
                <w:noProof/>
                <w:webHidden/>
                <w:rtl/>
              </w:rPr>
              <w:t>746</w:t>
            </w:r>
            <w:r>
              <w:rPr>
                <w:noProof/>
                <w:webHidden/>
                <w:rtl/>
              </w:rPr>
              <w:fldChar w:fldCharType="end"/>
            </w:r>
          </w:hyperlink>
        </w:p>
        <w:p w14:paraId="328C62A7" w14:textId="146647A3" w:rsidR="00657962" w:rsidRDefault="00E42364">
          <w:pPr>
            <w:pStyle w:val="TOC1"/>
            <w:rPr>
              <w:rFonts w:asciiTheme="minorHAnsi" w:eastAsiaTheme="minorEastAsia" w:hAnsiTheme="minorHAnsi" w:cstheme="minorBidi"/>
              <w:noProof/>
              <w:color w:val="auto"/>
              <w:szCs w:val="22"/>
              <w:rtl/>
              <w:lang w:bidi="ar-SA"/>
            </w:rPr>
          </w:pPr>
          <w:hyperlink w:anchor="_Toc107431405" w:history="1">
            <w:r w:rsidRPr="00F746D9">
              <w:rPr>
                <w:rStyle w:val="Hyperlink"/>
                <w:noProof/>
                <w:rtl/>
              </w:rPr>
              <w:t>نت</w:t>
            </w:r>
            <w:r w:rsidRPr="00F746D9">
              <w:rPr>
                <w:rStyle w:val="Hyperlink"/>
                <w:rFonts w:hint="cs"/>
                <w:noProof/>
                <w:rtl/>
              </w:rPr>
              <w:t>ی</w:t>
            </w:r>
            <w:r w:rsidRPr="00F746D9">
              <w:rPr>
                <w:rStyle w:val="Hyperlink"/>
                <w:rFonts w:hint="eastAsia"/>
                <w:noProof/>
                <w:rtl/>
              </w:rPr>
              <w:t>جه</w:t>
            </w:r>
            <w:r w:rsidRPr="00F746D9">
              <w:rPr>
                <w:rStyle w:val="Hyperlink"/>
                <w:noProof/>
                <w:rtl/>
              </w:rPr>
              <w:t xml:space="preserve"> نهائ</w:t>
            </w:r>
            <w:r w:rsidRPr="00F746D9">
              <w:rPr>
                <w:rStyle w:val="Hyperlink"/>
                <w:rFonts w:hint="cs"/>
                <w:noProof/>
                <w:rtl/>
              </w:rPr>
              <w:t>ی</w:t>
            </w:r>
            <w:r w:rsidRPr="00F746D9">
              <w:rPr>
                <w:rStyle w:val="Hyperlink"/>
                <w:noProof/>
                <w:rtl/>
              </w:rPr>
              <w:t>: صحت وجه دوم استدلال به روا</w:t>
            </w:r>
            <w:r w:rsidRPr="00F746D9">
              <w:rPr>
                <w:rStyle w:val="Hyperlink"/>
                <w:rFonts w:hint="cs"/>
                <w:noProof/>
                <w:rtl/>
              </w:rPr>
              <w:t>ی</w:t>
            </w:r>
            <w:r w:rsidRPr="00F746D9">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Toc107431405 \h</w:instrText>
            </w:r>
            <w:r>
              <w:rPr>
                <w:noProof/>
                <w:webHidden/>
                <w:rtl/>
              </w:rPr>
              <w:instrText xml:space="preserve"> </w:instrText>
            </w:r>
            <w:r>
              <w:rPr>
                <w:noProof/>
                <w:webHidden/>
                <w:rtl/>
              </w:rPr>
            </w:r>
            <w:r>
              <w:rPr>
                <w:noProof/>
                <w:webHidden/>
                <w:rtl/>
              </w:rPr>
              <w:fldChar w:fldCharType="separate"/>
            </w:r>
            <w:r w:rsidR="006A7A6F">
              <w:rPr>
                <w:noProof/>
                <w:webHidden/>
                <w:rtl/>
              </w:rPr>
              <w:t>746</w:t>
            </w:r>
            <w:r>
              <w:rPr>
                <w:noProof/>
                <w:webHidden/>
                <w:rtl/>
              </w:rPr>
              <w:fldChar w:fldCharType="end"/>
            </w:r>
          </w:hyperlink>
        </w:p>
        <w:p w14:paraId="4EB164DA" w14:textId="7B02ACA0" w:rsidR="00657962" w:rsidRDefault="00E42364">
          <w:pPr>
            <w:pStyle w:val="TOC1"/>
            <w:rPr>
              <w:rFonts w:asciiTheme="minorHAnsi" w:eastAsiaTheme="minorEastAsia" w:hAnsiTheme="minorHAnsi" w:cstheme="minorBidi"/>
              <w:noProof/>
              <w:color w:val="auto"/>
              <w:szCs w:val="22"/>
              <w:rtl/>
              <w:lang w:bidi="ar-SA"/>
            </w:rPr>
          </w:pPr>
          <w:hyperlink w:anchor="_Toc107431406" w:history="1">
            <w:r w:rsidRPr="00F746D9">
              <w:rPr>
                <w:rStyle w:val="Hyperlink"/>
                <w:noProof/>
                <w:rtl/>
              </w:rPr>
              <w:t>دل</w:t>
            </w:r>
            <w:r w:rsidRPr="00F746D9">
              <w:rPr>
                <w:rStyle w:val="Hyperlink"/>
                <w:rFonts w:hint="cs"/>
                <w:noProof/>
                <w:rtl/>
              </w:rPr>
              <w:t>ی</w:t>
            </w:r>
            <w:r w:rsidRPr="00F746D9">
              <w:rPr>
                <w:rStyle w:val="Hyperlink"/>
                <w:rFonts w:hint="eastAsia"/>
                <w:noProof/>
                <w:rtl/>
              </w:rPr>
              <w:t>ل</w:t>
            </w:r>
            <w:r w:rsidRPr="00F746D9">
              <w:rPr>
                <w:rStyle w:val="Hyperlink"/>
                <w:noProof/>
                <w:rtl/>
              </w:rPr>
              <w:t xml:space="preserve"> چهارم بر اشتراط تأب</w:t>
            </w:r>
            <w:r w:rsidRPr="00F746D9">
              <w:rPr>
                <w:rStyle w:val="Hyperlink"/>
                <w:rFonts w:hint="cs"/>
                <w:noProof/>
                <w:rtl/>
              </w:rPr>
              <w:t>ی</w:t>
            </w:r>
            <w:r w:rsidRPr="00F746D9">
              <w:rPr>
                <w:rStyle w:val="Hyperlink"/>
                <w:rFonts w:hint="eastAsia"/>
                <w:noProof/>
                <w:rtl/>
              </w:rPr>
              <w:t>د</w:t>
            </w:r>
            <w:r w:rsidRPr="00F746D9">
              <w:rPr>
                <w:rStyle w:val="Hyperlink"/>
                <w:noProof/>
                <w:rtl/>
              </w:rPr>
              <w:t>:  دل</w:t>
            </w:r>
            <w:r w:rsidRPr="00F746D9">
              <w:rPr>
                <w:rStyle w:val="Hyperlink"/>
                <w:rFonts w:hint="cs"/>
                <w:noProof/>
                <w:rtl/>
              </w:rPr>
              <w:t>ی</w:t>
            </w:r>
            <w:r w:rsidRPr="00F746D9">
              <w:rPr>
                <w:rStyle w:val="Hyperlink"/>
                <w:rFonts w:hint="eastAsia"/>
                <w:noProof/>
                <w:rtl/>
              </w:rPr>
              <w:t>ل</w:t>
            </w:r>
            <w:r w:rsidRPr="00F746D9">
              <w:rPr>
                <w:rStyle w:val="Hyperlink"/>
                <w:noProof/>
                <w:rtl/>
              </w:rPr>
              <w:t xml:space="preserve"> ش</w:t>
            </w:r>
            <w:r w:rsidRPr="00F746D9">
              <w:rPr>
                <w:rStyle w:val="Hyperlink"/>
                <w:rFonts w:hint="cs"/>
                <w:noProof/>
                <w:rtl/>
              </w:rPr>
              <w:t>ی</w:t>
            </w:r>
            <w:r w:rsidRPr="00F746D9">
              <w:rPr>
                <w:rStyle w:val="Hyperlink"/>
                <w:rFonts w:hint="eastAsia"/>
                <w:noProof/>
                <w:rtl/>
              </w:rPr>
              <w:t>خ</w:t>
            </w:r>
            <w:r w:rsidRPr="00F746D9">
              <w:rPr>
                <w:rStyle w:val="Hyperlink"/>
                <w:noProof/>
                <w:rtl/>
              </w:rPr>
              <w:t xml:space="preserve"> انصار</w:t>
            </w:r>
            <w:r w:rsidRPr="00F746D9">
              <w:rPr>
                <w:rStyle w:val="Hyperlink"/>
                <w:rFonts w:hint="cs"/>
                <w:noProof/>
                <w:rtl/>
              </w:rPr>
              <w:t>ی</w:t>
            </w:r>
            <w:r w:rsidRPr="00F746D9">
              <w:rPr>
                <w:rStyle w:val="Hyperlink"/>
                <w:noProof/>
                <w:rtl/>
              </w:rPr>
              <w:t xml:space="preserve"> بر عدم امکان ملک</w:t>
            </w:r>
            <w:r w:rsidRPr="00F746D9">
              <w:rPr>
                <w:rStyle w:val="Hyperlink"/>
                <w:rFonts w:hint="cs"/>
                <w:noProof/>
                <w:rtl/>
              </w:rPr>
              <w:t>ی</w:t>
            </w:r>
            <w:r w:rsidRPr="00F746D9">
              <w:rPr>
                <w:rStyle w:val="Hyperlink"/>
                <w:rFonts w:hint="eastAsia"/>
                <w:noProof/>
                <w:rtl/>
              </w:rPr>
              <w:t>ت</w:t>
            </w:r>
            <w:r w:rsidRPr="00F746D9">
              <w:rPr>
                <w:rStyle w:val="Hyperlink"/>
                <w:noProof/>
                <w:rtl/>
              </w:rPr>
              <w:t xml:space="preserve"> موقف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Toc107431406 \h</w:instrText>
            </w:r>
            <w:r>
              <w:rPr>
                <w:noProof/>
                <w:webHidden/>
                <w:rtl/>
              </w:rPr>
              <w:instrText xml:space="preserve"> </w:instrText>
            </w:r>
            <w:r>
              <w:rPr>
                <w:noProof/>
                <w:webHidden/>
                <w:rtl/>
              </w:rPr>
            </w:r>
            <w:r>
              <w:rPr>
                <w:noProof/>
                <w:webHidden/>
                <w:rtl/>
              </w:rPr>
              <w:fldChar w:fldCharType="separate"/>
            </w:r>
            <w:r w:rsidR="006A7A6F">
              <w:rPr>
                <w:noProof/>
                <w:webHidden/>
                <w:rtl/>
              </w:rPr>
              <w:t>747</w:t>
            </w:r>
            <w:r>
              <w:rPr>
                <w:noProof/>
                <w:webHidden/>
                <w:rtl/>
              </w:rPr>
              <w:fldChar w:fldCharType="end"/>
            </w:r>
          </w:hyperlink>
        </w:p>
        <w:p w14:paraId="0676E447" w14:textId="533E2E5A" w:rsidR="00657962" w:rsidRDefault="00E42364">
          <w:pPr>
            <w:pStyle w:val="TOC1"/>
            <w:rPr>
              <w:rFonts w:asciiTheme="minorHAnsi" w:eastAsiaTheme="minorEastAsia" w:hAnsiTheme="minorHAnsi" w:cstheme="minorBidi"/>
              <w:noProof/>
              <w:color w:val="auto"/>
              <w:szCs w:val="22"/>
              <w:rtl/>
              <w:lang w:bidi="ar-SA"/>
            </w:rPr>
          </w:pPr>
          <w:hyperlink w:anchor="_Toc107431407" w:history="1">
            <w:r w:rsidRPr="00F746D9">
              <w:rPr>
                <w:rStyle w:val="Hyperlink"/>
                <w:noProof/>
                <w:rtl/>
              </w:rPr>
              <w:t>اهم</w:t>
            </w:r>
            <w:r w:rsidRPr="00F746D9">
              <w:rPr>
                <w:rStyle w:val="Hyperlink"/>
                <w:rFonts w:hint="cs"/>
                <w:noProof/>
                <w:rtl/>
              </w:rPr>
              <w:t>ی</w:t>
            </w:r>
            <w:r w:rsidRPr="00F746D9">
              <w:rPr>
                <w:rStyle w:val="Hyperlink"/>
                <w:rFonts w:hint="eastAsia"/>
                <w:noProof/>
                <w:rtl/>
              </w:rPr>
              <w:t>ت</w:t>
            </w:r>
            <w:r w:rsidRPr="00F746D9">
              <w:rPr>
                <w:rStyle w:val="Hyperlink"/>
                <w:noProof/>
                <w:rtl/>
              </w:rPr>
              <w:t xml:space="preserve"> مساله به دل</w:t>
            </w:r>
            <w:r w:rsidRPr="00F746D9">
              <w:rPr>
                <w:rStyle w:val="Hyperlink"/>
                <w:rFonts w:hint="cs"/>
                <w:noProof/>
                <w:rtl/>
              </w:rPr>
              <w:t>ی</w:t>
            </w:r>
            <w:r w:rsidRPr="00F746D9">
              <w:rPr>
                <w:rStyle w:val="Hyperlink"/>
                <w:rFonts w:hint="eastAsia"/>
                <w:noProof/>
                <w:rtl/>
              </w:rPr>
              <w:t>ل</w:t>
            </w:r>
            <w:r w:rsidRPr="00F746D9">
              <w:rPr>
                <w:rStyle w:val="Hyperlink"/>
                <w:noProof/>
                <w:rtl/>
              </w:rPr>
              <w:t xml:space="preserve"> کاربرد در مباحث فقه</w:t>
            </w:r>
            <w:r w:rsidRPr="00F746D9">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Toc107431407 \h</w:instrText>
            </w:r>
            <w:r>
              <w:rPr>
                <w:noProof/>
                <w:webHidden/>
                <w:rtl/>
              </w:rPr>
              <w:instrText xml:space="preserve"> </w:instrText>
            </w:r>
            <w:r>
              <w:rPr>
                <w:noProof/>
                <w:webHidden/>
                <w:rtl/>
              </w:rPr>
            </w:r>
            <w:r>
              <w:rPr>
                <w:noProof/>
                <w:webHidden/>
                <w:rtl/>
              </w:rPr>
              <w:fldChar w:fldCharType="separate"/>
            </w:r>
            <w:r w:rsidR="006A7A6F">
              <w:rPr>
                <w:noProof/>
                <w:webHidden/>
                <w:rtl/>
              </w:rPr>
              <w:t>747</w:t>
            </w:r>
            <w:r>
              <w:rPr>
                <w:noProof/>
                <w:webHidden/>
                <w:rtl/>
              </w:rPr>
              <w:fldChar w:fldCharType="end"/>
            </w:r>
          </w:hyperlink>
        </w:p>
        <w:p w14:paraId="1A202C8C" w14:textId="74F37645" w:rsidR="00657962" w:rsidRDefault="00E42364">
          <w:pPr>
            <w:pStyle w:val="TOC1"/>
            <w:rPr>
              <w:rFonts w:asciiTheme="minorHAnsi" w:eastAsiaTheme="minorEastAsia" w:hAnsiTheme="minorHAnsi" w:cstheme="minorBidi"/>
              <w:noProof/>
              <w:color w:val="auto"/>
              <w:szCs w:val="22"/>
              <w:rtl/>
              <w:lang w:bidi="ar-SA"/>
            </w:rPr>
          </w:pPr>
          <w:hyperlink w:anchor="_Toc107431408" w:history="1">
            <w:r w:rsidRPr="00F746D9">
              <w:rPr>
                <w:rStyle w:val="Hyperlink"/>
                <w:noProof/>
                <w:rtl/>
              </w:rPr>
              <w:t>ب</w:t>
            </w:r>
            <w:r w:rsidRPr="00F746D9">
              <w:rPr>
                <w:rStyle w:val="Hyperlink"/>
                <w:rFonts w:hint="cs"/>
                <w:noProof/>
                <w:rtl/>
              </w:rPr>
              <w:t>ی</w:t>
            </w:r>
            <w:r w:rsidRPr="00F746D9">
              <w:rPr>
                <w:rStyle w:val="Hyperlink"/>
                <w:rFonts w:hint="eastAsia"/>
                <w:noProof/>
                <w:rtl/>
              </w:rPr>
              <w:t>ان</w:t>
            </w:r>
            <w:r w:rsidRPr="00F746D9">
              <w:rPr>
                <w:rStyle w:val="Hyperlink"/>
                <w:noProof/>
                <w:rtl/>
              </w:rPr>
              <w:t xml:space="preserve"> مرحوم ش</w:t>
            </w:r>
            <w:r w:rsidRPr="00F746D9">
              <w:rPr>
                <w:rStyle w:val="Hyperlink"/>
                <w:rFonts w:hint="cs"/>
                <w:noProof/>
                <w:rtl/>
              </w:rPr>
              <w:t>ی</w:t>
            </w:r>
            <w:r w:rsidRPr="00F746D9">
              <w:rPr>
                <w:rStyle w:val="Hyperlink"/>
                <w:rFonts w:hint="eastAsia"/>
                <w:noProof/>
                <w:rtl/>
              </w:rPr>
              <w:t>خ</w:t>
            </w:r>
            <w:r w:rsidRPr="00F746D9">
              <w:rPr>
                <w:rStyle w:val="Hyperlink"/>
                <w:noProof/>
                <w:rtl/>
              </w:rPr>
              <w:t xml:space="preserve"> انصار</w:t>
            </w:r>
            <w:r w:rsidRPr="00F746D9">
              <w:rPr>
                <w:rStyle w:val="Hyperlink"/>
                <w:rFonts w:hint="cs"/>
                <w:noProof/>
                <w:rtl/>
              </w:rPr>
              <w:t>ی</w:t>
            </w:r>
            <w:r w:rsidRPr="00F746D9">
              <w:rPr>
                <w:rStyle w:val="Hyperlink"/>
                <w:noProof/>
                <w:rtl/>
              </w:rPr>
              <w:t xml:space="preserve"> بر عدم توق</w:t>
            </w:r>
            <w:r w:rsidRPr="00F746D9">
              <w:rPr>
                <w:rStyle w:val="Hyperlink"/>
                <w:rFonts w:hint="cs"/>
                <w:noProof/>
                <w:rtl/>
              </w:rPr>
              <w:t>ی</w:t>
            </w:r>
            <w:r w:rsidRPr="00F746D9">
              <w:rPr>
                <w:rStyle w:val="Hyperlink"/>
                <w:rFonts w:hint="eastAsia"/>
                <w:noProof/>
                <w:rtl/>
              </w:rPr>
              <w:t>ت</w:t>
            </w:r>
            <w:r w:rsidRPr="00F746D9">
              <w:rPr>
                <w:rStyle w:val="Hyperlink"/>
                <w:noProof/>
                <w:rtl/>
              </w:rPr>
              <w:t xml:space="preserve"> ملک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Toc107431408 \h</w:instrText>
            </w:r>
            <w:r>
              <w:rPr>
                <w:noProof/>
                <w:webHidden/>
                <w:rtl/>
              </w:rPr>
              <w:instrText xml:space="preserve"> </w:instrText>
            </w:r>
            <w:r>
              <w:rPr>
                <w:noProof/>
                <w:webHidden/>
                <w:rtl/>
              </w:rPr>
            </w:r>
            <w:r>
              <w:rPr>
                <w:noProof/>
                <w:webHidden/>
                <w:rtl/>
              </w:rPr>
              <w:fldChar w:fldCharType="separate"/>
            </w:r>
            <w:r w:rsidR="006A7A6F">
              <w:rPr>
                <w:noProof/>
                <w:webHidden/>
                <w:rtl/>
              </w:rPr>
              <w:t>748</w:t>
            </w:r>
            <w:r>
              <w:rPr>
                <w:noProof/>
                <w:webHidden/>
                <w:rtl/>
              </w:rPr>
              <w:fldChar w:fldCharType="end"/>
            </w:r>
          </w:hyperlink>
        </w:p>
        <w:p w14:paraId="5F59A58A" w14:textId="0554034C" w:rsidR="00657962" w:rsidRDefault="00E42364">
          <w:pPr>
            <w:pStyle w:val="TOC1"/>
            <w:rPr>
              <w:rFonts w:asciiTheme="minorHAnsi" w:eastAsiaTheme="minorEastAsia" w:hAnsiTheme="minorHAnsi" w:cstheme="minorBidi"/>
              <w:noProof/>
              <w:color w:val="auto"/>
              <w:szCs w:val="22"/>
              <w:rtl/>
              <w:lang w:bidi="ar-SA"/>
            </w:rPr>
          </w:pPr>
          <w:hyperlink w:anchor="_Toc107431409" w:history="1">
            <w:r w:rsidRPr="00F746D9">
              <w:rPr>
                <w:rStyle w:val="Hyperlink"/>
                <w:noProof/>
                <w:rtl/>
              </w:rPr>
              <w:t>توقف استدلال مرحوم ش</w:t>
            </w:r>
            <w:r w:rsidRPr="00F746D9">
              <w:rPr>
                <w:rStyle w:val="Hyperlink"/>
                <w:rFonts w:hint="cs"/>
                <w:noProof/>
                <w:rtl/>
              </w:rPr>
              <w:t>ی</w:t>
            </w:r>
            <w:r w:rsidRPr="00F746D9">
              <w:rPr>
                <w:rStyle w:val="Hyperlink"/>
                <w:rFonts w:hint="eastAsia"/>
                <w:noProof/>
                <w:rtl/>
              </w:rPr>
              <w:t>خ</w:t>
            </w:r>
            <w:r w:rsidRPr="00F746D9">
              <w:rPr>
                <w:rStyle w:val="Hyperlink"/>
                <w:noProof/>
                <w:rtl/>
              </w:rPr>
              <w:t xml:space="preserve"> بر ملک دانستن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Toc107431409 \h</w:instrText>
            </w:r>
            <w:r>
              <w:rPr>
                <w:noProof/>
                <w:webHidden/>
                <w:rtl/>
              </w:rPr>
              <w:instrText xml:space="preserve"> </w:instrText>
            </w:r>
            <w:r>
              <w:rPr>
                <w:noProof/>
                <w:webHidden/>
                <w:rtl/>
              </w:rPr>
            </w:r>
            <w:r>
              <w:rPr>
                <w:noProof/>
                <w:webHidden/>
                <w:rtl/>
              </w:rPr>
              <w:fldChar w:fldCharType="separate"/>
            </w:r>
            <w:r w:rsidR="006A7A6F">
              <w:rPr>
                <w:noProof/>
                <w:webHidden/>
                <w:rtl/>
              </w:rPr>
              <w:t>748</w:t>
            </w:r>
            <w:r>
              <w:rPr>
                <w:noProof/>
                <w:webHidden/>
                <w:rtl/>
              </w:rPr>
              <w:fldChar w:fldCharType="end"/>
            </w:r>
          </w:hyperlink>
        </w:p>
        <w:p w14:paraId="0D307F32" w14:textId="77777777" w:rsidR="00657962" w:rsidRDefault="00E42364">
          <w:r>
            <w:rPr>
              <w:b/>
              <w:bCs/>
              <w:noProof/>
            </w:rPr>
            <w:fldChar w:fldCharType="end"/>
          </w:r>
        </w:p>
      </w:sdtContent>
    </w:sdt>
    <w:p w14:paraId="188C4F66" w14:textId="77777777" w:rsidR="00657962" w:rsidRPr="00B40ECD" w:rsidRDefault="00E42364" w:rsidP="00657962">
      <w:pPr>
        <w:pStyle w:val="Heading1"/>
        <w:rPr>
          <w:rtl/>
        </w:rPr>
      </w:pPr>
      <w:bookmarkStart w:id="1941" w:name="_Toc107431393"/>
      <w:r w:rsidRPr="000D4A8A">
        <w:rPr>
          <w:rFonts w:hint="cs"/>
          <w:rtl/>
        </w:rPr>
        <w:lastRenderedPageBreak/>
        <w:t>مسئله 15: اشتراط تأبید در وقف</w:t>
      </w:r>
      <w:bookmarkEnd w:id="1940"/>
      <w:bookmarkEnd w:id="1941"/>
    </w:p>
    <w:p w14:paraId="59CEB24D" w14:textId="77777777" w:rsidR="00657962" w:rsidRPr="000D4A8A" w:rsidRDefault="00E42364" w:rsidP="004B7F3F">
      <w:pPr>
        <w:pStyle w:val="Heading1"/>
        <w:rPr>
          <w:rtl/>
        </w:rPr>
      </w:pPr>
      <w:bookmarkStart w:id="1942" w:name="_Toc38688652"/>
      <w:bookmarkStart w:id="1943" w:name="_Toc107431394"/>
      <w:r>
        <w:rPr>
          <w:rFonts w:hint="cs"/>
          <w:rtl/>
        </w:rPr>
        <w:t>خلاصه گذشته:</w:t>
      </w:r>
      <w:bookmarkEnd w:id="1942"/>
      <w:bookmarkEnd w:id="1943"/>
    </w:p>
    <w:p w14:paraId="699B214A" w14:textId="77777777" w:rsidR="00657962" w:rsidRDefault="00E42364" w:rsidP="004B7F3F">
      <w:pPr>
        <w:rPr>
          <w:rtl/>
        </w:rPr>
      </w:pPr>
      <w:r>
        <w:rPr>
          <w:rFonts w:hint="cs"/>
          <w:rtl/>
        </w:rPr>
        <w:t xml:space="preserve">بحث در تمسک به روایات برای اثبات تأبید در وقف بود. عرض شد برخی از فقها از زمان شیخ طوسی ره تا زمان </w:t>
      </w:r>
      <w:r>
        <w:rPr>
          <w:rFonts w:hint="cs"/>
          <w:rtl/>
        </w:rPr>
        <w:t>حاضر برای اثبات اشتراط تابید در وقف به این روایات تمسک کرده اند.</w:t>
      </w:r>
    </w:p>
    <w:p w14:paraId="7F59149B" w14:textId="77777777" w:rsidR="00657962" w:rsidRDefault="00E42364" w:rsidP="004B7F3F">
      <w:pPr>
        <w:rPr>
          <w:rtl/>
        </w:rPr>
      </w:pPr>
      <w:r>
        <w:rPr>
          <w:rFonts w:hint="cs"/>
          <w:rtl/>
        </w:rPr>
        <w:t>قبل از بیان اشکالات در تمسک به این روایات، متن روایات را بخوانیم.</w:t>
      </w:r>
    </w:p>
    <w:p w14:paraId="177880C3" w14:textId="77777777" w:rsidR="00657962" w:rsidRDefault="00E42364" w:rsidP="004B7F3F">
      <w:pPr>
        <w:rPr>
          <w:rtl/>
        </w:rPr>
      </w:pPr>
      <w:r>
        <w:rPr>
          <w:rFonts w:hint="cs"/>
          <w:rtl/>
        </w:rPr>
        <w:t>سه روایت را جلسه قبل خواندیم.</w:t>
      </w:r>
    </w:p>
    <w:p w14:paraId="04F07576" w14:textId="77777777" w:rsidR="00657962" w:rsidRDefault="00E42364" w:rsidP="004B7F3F">
      <w:pPr>
        <w:pStyle w:val="Heading1"/>
        <w:rPr>
          <w:rtl/>
        </w:rPr>
      </w:pPr>
      <w:bookmarkStart w:id="1944" w:name="_Toc38688653"/>
      <w:bookmarkStart w:id="1945" w:name="_Toc107431395"/>
      <w:r>
        <w:rPr>
          <w:rFonts w:hint="cs"/>
          <w:rtl/>
        </w:rPr>
        <w:t>ادامه روایات باب</w:t>
      </w:r>
      <w:bookmarkEnd w:id="1944"/>
      <w:bookmarkEnd w:id="1945"/>
    </w:p>
    <w:p w14:paraId="17D6E153" w14:textId="77777777" w:rsidR="00657962" w:rsidRPr="000D4A8A" w:rsidRDefault="00E42364" w:rsidP="004B7F3F">
      <w:pPr>
        <w:pStyle w:val="Heading1"/>
        <w:rPr>
          <w:rtl/>
        </w:rPr>
      </w:pPr>
      <w:bookmarkStart w:id="1946" w:name="_Toc38688654"/>
      <w:bookmarkStart w:id="1947" w:name="_Toc107431396"/>
      <w:r>
        <w:rPr>
          <w:rFonts w:hint="cs"/>
          <w:rtl/>
        </w:rPr>
        <w:t>روایت چهارم: صحیحۀ صفوان</w:t>
      </w:r>
      <w:bookmarkEnd w:id="1946"/>
      <w:bookmarkEnd w:id="1947"/>
    </w:p>
    <w:p w14:paraId="298EDC22" w14:textId="77777777" w:rsidR="00657962" w:rsidRDefault="00E42364" w:rsidP="004B7F3F">
      <w:pPr>
        <w:rPr>
          <w:rtl/>
        </w:rPr>
      </w:pPr>
      <w:r>
        <w:rPr>
          <w:rFonts w:hint="cs"/>
          <w:rtl/>
        </w:rPr>
        <w:t>روایت چهارم، روایت دیگری است از امام کاظم علیه السلام</w:t>
      </w:r>
      <w:r>
        <w:rPr>
          <w:rFonts w:hint="cs"/>
          <w:rtl/>
        </w:rPr>
        <w:t xml:space="preserve"> در باب دهم از ابواب الوقوف والصدقات که عنوان باب این است: «باب کیفیة الوقوف والصدقات و ما یستحب فیها و جملة من احکامها». در روایت چهارم این باب روایتی است مفصل از امام کاظم علیه السلام که مضمونش وقفهای متعددی است که ایشان انجام می دهند، مکانش را معلوم می </w:t>
      </w:r>
      <w:r>
        <w:rPr>
          <w:rFonts w:hint="cs"/>
          <w:rtl/>
        </w:rPr>
        <w:t>کنند و کسانی که باید از این وقفها انتفاع برند را تعیین می کنند.</w:t>
      </w:r>
    </w:p>
    <w:p w14:paraId="689FD9EB" w14:textId="77777777" w:rsidR="00657962" w:rsidRDefault="00E42364" w:rsidP="004B7F3F">
      <w:pPr>
        <w:rPr>
          <w:rtl/>
        </w:rPr>
      </w:pPr>
      <w:r>
        <w:rPr>
          <w:rFonts w:hint="cs"/>
          <w:rtl/>
        </w:rPr>
        <w:t xml:space="preserve">اسناد روایت متعدد است که شاید با آنچه در ذیل روایت از کافی و صدوق نقل شده مجموعا هفت سند شود، و تقریبا همه این اسناد بنابر مبنای قوم صحیح اند. </w:t>
      </w:r>
    </w:p>
    <w:p w14:paraId="5777F6D8" w14:textId="77777777" w:rsidR="00657962" w:rsidRDefault="00E42364" w:rsidP="004B7F3F">
      <w:pPr>
        <w:rPr>
          <w:rtl/>
        </w:rPr>
      </w:pPr>
      <w:r>
        <w:rPr>
          <w:rFonts w:hint="cs"/>
          <w:rtl/>
        </w:rPr>
        <w:t xml:space="preserve">سند اول: «و عنه (یعنی از حسین بن سعید) عن صفوان </w:t>
      </w:r>
      <w:r>
        <w:rPr>
          <w:rFonts w:hint="cs"/>
          <w:rtl/>
        </w:rPr>
        <w:t xml:space="preserve">بن یحیی». </w:t>
      </w:r>
    </w:p>
    <w:p w14:paraId="30459A94" w14:textId="77777777" w:rsidR="00657962" w:rsidRDefault="00E42364" w:rsidP="004B7F3F">
      <w:pPr>
        <w:rPr>
          <w:rtl/>
        </w:rPr>
      </w:pPr>
      <w:r>
        <w:rPr>
          <w:rFonts w:hint="cs"/>
          <w:rtl/>
        </w:rPr>
        <w:t xml:space="preserve">سند دوم: «و بإسناده (یعنی اسناد شیخ) عن محمد بن علی بن محبوب عن علی بن سندی عن صفوان عن عبدالرحمن بن الحجاج». </w:t>
      </w:r>
    </w:p>
    <w:p w14:paraId="7947FEFF" w14:textId="77777777" w:rsidR="00657962" w:rsidRDefault="00E42364" w:rsidP="004B7F3F">
      <w:pPr>
        <w:rPr>
          <w:rtl/>
        </w:rPr>
      </w:pPr>
      <w:r>
        <w:rPr>
          <w:rFonts w:hint="cs"/>
          <w:rtl/>
        </w:rPr>
        <w:t>سند سوم: «و رواه الصدوق بإسناده عن محمد بن علی بن محبوب».</w:t>
      </w:r>
    </w:p>
    <w:p w14:paraId="5A0E77AB" w14:textId="77777777" w:rsidR="00657962" w:rsidRDefault="00E42364" w:rsidP="004B7F3F">
      <w:pPr>
        <w:rPr>
          <w:rtl/>
        </w:rPr>
      </w:pPr>
      <w:r>
        <w:rPr>
          <w:rFonts w:hint="cs"/>
          <w:rtl/>
        </w:rPr>
        <w:t>سند چهارم: «و رواه فی عیون الاخبار عن ابیه عن احمد بن ادریس عن محمد بن ابی ص</w:t>
      </w:r>
      <w:r>
        <w:rPr>
          <w:rFonts w:hint="cs"/>
          <w:rtl/>
        </w:rPr>
        <w:t xml:space="preserve">هبان عن صفوان نحوه». </w:t>
      </w:r>
    </w:p>
    <w:p w14:paraId="7811BED9" w14:textId="77777777" w:rsidR="00657962" w:rsidRDefault="00E42364" w:rsidP="004B7F3F">
      <w:pPr>
        <w:rPr>
          <w:rtl/>
        </w:rPr>
      </w:pPr>
      <w:r>
        <w:rPr>
          <w:rFonts w:hint="cs"/>
          <w:rtl/>
        </w:rPr>
        <w:t xml:space="preserve">سند پنجم: «و رواه الکلینی عن ابی علی الاشعری عن محمد بن جبار». </w:t>
      </w:r>
    </w:p>
    <w:p w14:paraId="5BD381F7" w14:textId="77777777" w:rsidR="00657962" w:rsidRDefault="00E42364" w:rsidP="004B7F3F">
      <w:pPr>
        <w:rPr>
          <w:rtl/>
        </w:rPr>
      </w:pPr>
      <w:r>
        <w:rPr>
          <w:rFonts w:hint="cs"/>
          <w:rtl/>
        </w:rPr>
        <w:t xml:space="preserve">سند ششم: «و رواه الکلینی عن محمد بن اسماعیل عن فضل بن شاذان عن صفوان». </w:t>
      </w:r>
    </w:p>
    <w:p w14:paraId="5C2DD9BD" w14:textId="77777777" w:rsidR="00657962" w:rsidRDefault="00E42364" w:rsidP="004B7F3F">
      <w:r>
        <w:rPr>
          <w:rFonts w:hint="cs"/>
          <w:rtl/>
        </w:rPr>
        <w:lastRenderedPageBreak/>
        <w:t xml:space="preserve">سند هفتم: «و عن محمد بن یعقوب الکلینی عن محمد بن یحیی عن محمد بن الحسین عن صفوان بن یحیی نحوه». </w:t>
      </w:r>
    </w:p>
    <w:p w14:paraId="66070EE9" w14:textId="77777777" w:rsidR="00657962" w:rsidRDefault="00E42364" w:rsidP="004B7F3F">
      <w:pPr>
        <w:rPr>
          <w:rtl/>
        </w:rPr>
      </w:pPr>
      <w:r w:rsidRPr="00C45B1F">
        <w:rPr>
          <w:rFonts w:hint="cs"/>
          <w:b/>
          <w:bCs/>
          <w:rtl/>
        </w:rPr>
        <w:t>م</w:t>
      </w:r>
      <w:r w:rsidRPr="00C45B1F">
        <w:rPr>
          <w:rFonts w:hint="cs"/>
          <w:b/>
          <w:bCs/>
          <w:rtl/>
        </w:rPr>
        <w:t>تن ورایت:</w:t>
      </w:r>
      <w:r>
        <w:rPr>
          <w:rFonts w:hint="cs"/>
          <w:rtl/>
        </w:rPr>
        <w:t xml:space="preserve"> مضمون روایت این است که: «قال أوصی ابوالحسن علیه السلام بهذه الصدقة، هذا ما تصدق به موسی بن جعفر، تصدق بأرضه فی مکان کذا و کذا کلِّها، و حدّ الارض کذا و کذا، تصدق بها کلها و نخلها و ارضها و قناتها و مائها و ارحابها و حقوقها و شربها من الماء و کلِّ</w:t>
      </w:r>
      <w:r>
        <w:rPr>
          <w:rFonts w:hint="cs"/>
          <w:rtl/>
        </w:rPr>
        <w:t xml:space="preserve"> حق هو لها فی مرفع أو مظهر أو عرض أو طول أو مرفق أو ساحة...» وبعد هم کسانی که انتفاع فرموده اند ذکر فرموده اند، تا اینجا که فرموده اند: </w:t>
      </w:r>
    </w:p>
    <w:p w14:paraId="37D3E606" w14:textId="77777777" w:rsidR="00657962" w:rsidRDefault="00E42364" w:rsidP="004B7F3F">
      <w:pPr>
        <w:rPr>
          <w:rtl/>
        </w:rPr>
      </w:pPr>
      <w:r>
        <w:rPr>
          <w:rFonts w:hint="cs"/>
          <w:rtl/>
        </w:rPr>
        <w:t>«تصدق موسی بن جعفر بصدقته هذه و هو صحیحٌ صدقةً حبسا بتّا بتلا مبتوتة لا رجعة فیها و لا ردّ ابتغاء وجه الله و الدار الآخ</w:t>
      </w:r>
      <w:r>
        <w:rPr>
          <w:rFonts w:hint="cs"/>
          <w:rtl/>
        </w:rPr>
        <w:t>رة لا یحلّ لمؤمن یؤمن بالله و الیوم الآخر أن یبیعها و لا یبتاعها و لا یهبها و لا ینحلها و لا یغیّر شیئا مما وصفته علیها حتی یرث الله الارض و من علیها و ...»</w:t>
      </w:r>
      <w:r>
        <w:rPr>
          <w:rStyle w:val="FootnoteReference"/>
          <w:rtl/>
        </w:rPr>
        <w:footnoteReference w:id="195"/>
      </w:r>
      <w:r>
        <w:rPr>
          <w:rFonts w:hint="cs"/>
          <w:rtl/>
        </w:rPr>
        <w:t>.</w:t>
      </w:r>
    </w:p>
    <w:p w14:paraId="572C44CD" w14:textId="77777777" w:rsidR="00657962" w:rsidRPr="000D4A8A" w:rsidRDefault="00E42364" w:rsidP="004B7F3F">
      <w:pPr>
        <w:pStyle w:val="Heading1"/>
        <w:rPr>
          <w:rtl/>
        </w:rPr>
      </w:pPr>
      <w:bookmarkStart w:id="1948" w:name="_Toc38688655"/>
      <w:bookmarkStart w:id="1949" w:name="_Toc107431397"/>
      <w:r>
        <w:rPr>
          <w:rFonts w:hint="cs"/>
          <w:rtl/>
        </w:rPr>
        <w:t>وجه اول استدلال به</w:t>
      </w:r>
      <w:r w:rsidRPr="000D4A8A">
        <w:rPr>
          <w:rFonts w:hint="cs"/>
          <w:rtl/>
        </w:rPr>
        <w:t xml:space="preserve"> روای</w:t>
      </w:r>
      <w:r>
        <w:rPr>
          <w:rFonts w:hint="cs"/>
          <w:rtl/>
        </w:rPr>
        <w:t>ا</w:t>
      </w:r>
      <w:r w:rsidRPr="000D4A8A">
        <w:rPr>
          <w:rFonts w:hint="cs"/>
          <w:rtl/>
        </w:rPr>
        <w:t>ت</w:t>
      </w:r>
      <w:r>
        <w:rPr>
          <w:rFonts w:hint="cs"/>
          <w:rtl/>
        </w:rPr>
        <w:t>: وجود تابید در وقفهای ائمه</w:t>
      </w:r>
      <w:bookmarkEnd w:id="1948"/>
      <w:bookmarkEnd w:id="1949"/>
    </w:p>
    <w:p w14:paraId="58585765" w14:textId="77777777" w:rsidR="00657962" w:rsidRDefault="00E42364" w:rsidP="004B7F3F">
      <w:pPr>
        <w:rPr>
          <w:rtl/>
        </w:rPr>
      </w:pPr>
      <w:r>
        <w:rPr>
          <w:rFonts w:hint="cs"/>
          <w:rtl/>
        </w:rPr>
        <w:t xml:space="preserve">در این روایت امام علیه السلام تصریح فرموده </w:t>
      </w:r>
      <w:r>
        <w:rPr>
          <w:rFonts w:hint="cs"/>
          <w:rtl/>
        </w:rPr>
        <w:t>اند که صدقه شان، صدقه ای است که بتّا بتلا مبتوتة لا رجعة فیها و لا ردّ. و هم فرموده اند: لا یحلّ لمؤمن یؤمن بالله و الیوم الآخر أن یبیعها و لا یبتاعها و لا یهبها و لا ینحلها و لا یغیّر شیئا مما وصفته علیها. و هم فرموده اند: حتی یرث الله الارض و من علیها. ل</w:t>
      </w:r>
      <w:r>
        <w:rPr>
          <w:rFonts w:hint="cs"/>
          <w:rtl/>
        </w:rPr>
        <w:t>ذا در اینکه روایت وقف مؤبد است هیچ تردیدی نیست.</w:t>
      </w:r>
    </w:p>
    <w:p w14:paraId="501D9F3F" w14:textId="77777777" w:rsidR="00657962" w:rsidRDefault="00E42364" w:rsidP="004B7F3F">
      <w:pPr>
        <w:rPr>
          <w:rtl/>
        </w:rPr>
      </w:pPr>
      <w:r>
        <w:rPr>
          <w:rFonts w:hint="cs"/>
          <w:rtl/>
        </w:rPr>
        <w:t>شاید علاوه بر این چهار روایت، روایات دیگری هم باشد. صاحب حدائق، میرزای قمی و دیگران</w:t>
      </w:r>
      <w:r w:rsidRPr="00FB1186">
        <w:rPr>
          <w:rFonts w:hint="cs"/>
          <w:rtl/>
        </w:rPr>
        <w:t xml:space="preserve"> </w:t>
      </w:r>
      <w:r>
        <w:rPr>
          <w:rFonts w:hint="cs"/>
          <w:rtl/>
        </w:rPr>
        <w:t>همین روایات را ذکر کرده اند.</w:t>
      </w:r>
    </w:p>
    <w:p w14:paraId="1B7320C3" w14:textId="77777777" w:rsidR="00657962" w:rsidRDefault="00E42364" w:rsidP="004B7F3F">
      <w:pPr>
        <w:rPr>
          <w:rtl/>
        </w:rPr>
      </w:pPr>
      <w:r>
        <w:rPr>
          <w:rFonts w:hint="cs"/>
          <w:rtl/>
        </w:rPr>
        <w:t>بحث عمده این است که از این روایات چه چیزی می خواهیم استفاده کنیم؟</w:t>
      </w:r>
    </w:p>
    <w:p w14:paraId="2ABC8965" w14:textId="77777777" w:rsidR="00657962" w:rsidRDefault="00E42364" w:rsidP="004B7F3F">
      <w:pPr>
        <w:rPr>
          <w:rtl/>
        </w:rPr>
      </w:pPr>
      <w:r>
        <w:rPr>
          <w:rFonts w:hint="cs"/>
          <w:rtl/>
        </w:rPr>
        <w:t>عرض کردیم که هم مفاد عبارت شی</w:t>
      </w:r>
      <w:r>
        <w:rPr>
          <w:rFonts w:hint="cs"/>
          <w:rtl/>
        </w:rPr>
        <w:t>خ ره در استبصار و هم فرمایش این بزرگواران این است که این روایات دلالت می کند بر اینکه تأبید قید سبب است و شرط در وقف است یا در ماهیت وقف شرعی مأخوذ است.</w:t>
      </w:r>
    </w:p>
    <w:p w14:paraId="1DEFB625" w14:textId="77777777" w:rsidR="00657962" w:rsidRPr="000D4A8A" w:rsidRDefault="00E42364" w:rsidP="004B7F3F">
      <w:pPr>
        <w:pStyle w:val="Heading1"/>
        <w:rPr>
          <w:rtl/>
        </w:rPr>
      </w:pPr>
      <w:bookmarkStart w:id="1950" w:name="_Toc38688656"/>
      <w:bookmarkStart w:id="1951" w:name="_Toc107431398"/>
      <w:r w:rsidRPr="000D4A8A">
        <w:rPr>
          <w:rFonts w:hint="cs"/>
          <w:rtl/>
        </w:rPr>
        <w:t xml:space="preserve">اشکال: </w:t>
      </w:r>
      <w:r>
        <w:rPr>
          <w:rFonts w:hint="cs"/>
          <w:rtl/>
        </w:rPr>
        <w:t xml:space="preserve">اینکه </w:t>
      </w:r>
      <w:r w:rsidRPr="000D4A8A">
        <w:rPr>
          <w:rFonts w:hint="cs"/>
          <w:rtl/>
        </w:rPr>
        <w:t>مورد روایات</w:t>
      </w:r>
      <w:r>
        <w:rPr>
          <w:rFonts w:hint="cs"/>
          <w:rtl/>
        </w:rPr>
        <w:t xml:space="preserve"> تأبید است</w:t>
      </w:r>
      <w:r w:rsidRPr="000D4A8A">
        <w:rPr>
          <w:rFonts w:hint="cs"/>
          <w:rtl/>
        </w:rPr>
        <w:t xml:space="preserve"> اثبات اشتراط نمی کند</w:t>
      </w:r>
      <w:bookmarkEnd w:id="1950"/>
      <w:bookmarkEnd w:id="1951"/>
    </w:p>
    <w:p w14:paraId="102B63BD" w14:textId="77777777" w:rsidR="00657962" w:rsidRDefault="00E42364" w:rsidP="004B7F3F">
      <w:pPr>
        <w:rPr>
          <w:rtl/>
        </w:rPr>
      </w:pPr>
      <w:r>
        <w:rPr>
          <w:rFonts w:hint="cs"/>
          <w:rtl/>
        </w:rPr>
        <w:t xml:space="preserve">همانطور که دیدیم مرحوم سید فرموده بود که این دلیل نیز کما تری است. ایشان توضیح و تبیینی از اشکال ارائه ندادند. </w:t>
      </w:r>
    </w:p>
    <w:p w14:paraId="6B9E0946" w14:textId="77777777" w:rsidR="00657962" w:rsidRDefault="00E42364" w:rsidP="004B7F3F">
      <w:pPr>
        <w:rPr>
          <w:rtl/>
        </w:rPr>
      </w:pPr>
      <w:r>
        <w:rPr>
          <w:rFonts w:hint="cs"/>
          <w:rtl/>
        </w:rPr>
        <w:lastRenderedPageBreak/>
        <w:t xml:space="preserve">اشکال این دلیل این است که امام علیه السلام چنین وقف مؤبدی را انجام داده اند، اما آیا عمل امام دلیل بر انحصار وقف در وقف موبد است. چه </w:t>
      </w:r>
      <w:r>
        <w:rPr>
          <w:rFonts w:hint="cs"/>
          <w:rtl/>
        </w:rPr>
        <w:t>اشکالی دارد که وقف هم مؤبدش درست باشد و هم موقتش درست باشد، ولی امام وقف مؤبد را چون حصه بهتر بوده است انتخاب کرده باشند. زیرا وقتی مال موقوفه کلا از ملک من بیرون برود و تا ابد به ورثه باز نگردد، و این مال حتی یرث الله الارض و من علیها در اختیار منتفعین با</w:t>
      </w:r>
      <w:r>
        <w:rPr>
          <w:rFonts w:hint="cs"/>
          <w:rtl/>
        </w:rPr>
        <w:t>شد و انتفاع ببرند، ثواب بیشتری به من می رسد. پس شاید چون وقف بهتری است ائمه علیهم السلام این وقف را انجام داده اند. از کجای این می شود چنین انحصاری فهمید که وقف حتما باید مؤبد باشد؟</w:t>
      </w:r>
    </w:p>
    <w:p w14:paraId="28D6A470" w14:textId="77777777" w:rsidR="00657962" w:rsidRDefault="00E42364" w:rsidP="004B7F3F">
      <w:pPr>
        <w:rPr>
          <w:rtl/>
        </w:rPr>
      </w:pPr>
      <w:r>
        <w:rPr>
          <w:rFonts w:hint="cs"/>
          <w:rtl/>
        </w:rPr>
        <w:t>پس اشکال اساسی این است که ولو این روایات صحاح هستند و مضامین آنها انصافا م</w:t>
      </w:r>
      <w:r>
        <w:rPr>
          <w:rFonts w:hint="cs"/>
          <w:rtl/>
        </w:rPr>
        <w:t>ضامین روشنی است، ولی بر چه چیزی دلالت می کنند؟ دلالت می کنند که امام علیه السلام وقف مؤبد انجام داده است. خب از کجای آن استفاده می شود که شرط وقف این است؟! شاید امام علیه السلام نوع بهتر وقف را که مؤبد باشد اختیار کرده اند، این هیچ دلیل بر این نمی شود که د</w:t>
      </w:r>
      <w:r>
        <w:rPr>
          <w:rFonts w:hint="cs"/>
          <w:rtl/>
        </w:rPr>
        <w:t xml:space="preserve">ر اصل وقف تأبید باشد بطوری که اگر توقیت شد باطل بشود. </w:t>
      </w:r>
    </w:p>
    <w:p w14:paraId="4D6F26A4" w14:textId="77777777" w:rsidR="00657962" w:rsidRPr="003B4E0C" w:rsidRDefault="00E42364" w:rsidP="004B7F3F">
      <w:pPr>
        <w:pStyle w:val="Heading1"/>
        <w:rPr>
          <w:rtl/>
        </w:rPr>
      </w:pPr>
      <w:bookmarkStart w:id="1952" w:name="_Toc38688657"/>
      <w:bookmarkStart w:id="1953" w:name="_Toc107431399"/>
      <w:r w:rsidRPr="003B4E0C">
        <w:rPr>
          <w:rFonts w:hint="cs"/>
          <w:rtl/>
        </w:rPr>
        <w:t>ادعای القاء قاعده در روایات وقف</w:t>
      </w:r>
      <w:r>
        <w:rPr>
          <w:rFonts w:hint="cs"/>
          <w:rtl/>
        </w:rPr>
        <w:t xml:space="preserve"> ائمه توسط صاحب حدائق</w:t>
      </w:r>
      <w:bookmarkEnd w:id="1952"/>
      <w:bookmarkEnd w:id="1953"/>
      <w:r>
        <w:rPr>
          <w:rFonts w:hint="cs"/>
          <w:rtl/>
        </w:rPr>
        <w:t xml:space="preserve"> </w:t>
      </w:r>
    </w:p>
    <w:p w14:paraId="3C2A4622" w14:textId="77777777" w:rsidR="00657962" w:rsidRDefault="00E42364" w:rsidP="004B7F3F">
      <w:pPr>
        <w:rPr>
          <w:rtl/>
        </w:rPr>
      </w:pPr>
      <w:r>
        <w:rPr>
          <w:rFonts w:hint="cs"/>
          <w:rtl/>
        </w:rPr>
        <w:t>مرحوم صاحب حدائق در شرائط وقف فرموده</w:t>
      </w:r>
      <w:r>
        <w:rPr>
          <w:rStyle w:val="FootnoteReference"/>
          <w:rtl/>
        </w:rPr>
        <w:footnoteReference w:id="196"/>
      </w:r>
      <w:r>
        <w:rPr>
          <w:rFonts w:hint="cs"/>
          <w:rtl/>
        </w:rPr>
        <w:t>: «قالوا و هی اربعة الدوام و التنجیز و الاقباض و اخراجه عن نفسه». بعد فرموده اند: «الظاهر من کلام الاکثر هو ا</w:t>
      </w:r>
      <w:r>
        <w:rPr>
          <w:rFonts w:hint="cs"/>
          <w:rtl/>
        </w:rPr>
        <w:t>شتراط الدوام فی الوقف، و قد تقدم فی أخبار وقوف الائمة علیهم السلام ما یدل علیه». بعد فرموده:</w:t>
      </w:r>
      <w:r w:rsidRPr="00075802">
        <w:rPr>
          <w:rFonts w:hint="cs"/>
          <w:rtl/>
        </w:rPr>
        <w:t xml:space="preserve"> </w:t>
      </w:r>
      <w:r>
        <w:rPr>
          <w:rFonts w:hint="cs"/>
          <w:rtl/>
        </w:rPr>
        <w:t>«</w:t>
      </w:r>
      <w:r w:rsidRPr="00075802">
        <w:rPr>
          <w:rFonts w:hint="cs"/>
          <w:rtl/>
        </w:rPr>
        <w:t>ظاهره في المسالك المناقشة في ذلك حيث ذكر أنه متنازع مشكوك فيه، و اقتفاه صاحب المفاتيح في ذلك فقال: ان اشتراط التأبيد لا دليل عليه، بل الأصل و العمومات تنفيه</w:t>
      </w:r>
      <w:r>
        <w:rPr>
          <w:rFonts w:hint="cs"/>
          <w:rtl/>
        </w:rPr>
        <w:t>»</w:t>
      </w:r>
      <w:r w:rsidRPr="00075802">
        <w:rPr>
          <w:rFonts w:hint="cs"/>
          <w:rtl/>
        </w:rPr>
        <w:t>.</w:t>
      </w:r>
      <w:r>
        <w:rPr>
          <w:rFonts w:hint="cs"/>
          <w:rtl/>
        </w:rPr>
        <w:t xml:space="preserve"> این</w:t>
      </w:r>
      <w:r>
        <w:rPr>
          <w:rFonts w:hint="cs"/>
          <w:rtl/>
        </w:rPr>
        <w:t xml:space="preserve"> ذیل را از مرحوم فیض صاحب مفاتیح نقل می کند.</w:t>
      </w:r>
    </w:p>
    <w:p w14:paraId="3CD1570D" w14:textId="77777777" w:rsidR="00657962" w:rsidRDefault="00E42364" w:rsidP="004B7F3F">
      <w:pPr>
        <w:rPr>
          <w:rtl/>
        </w:rPr>
      </w:pPr>
      <w:r>
        <w:rPr>
          <w:rFonts w:hint="cs"/>
          <w:rtl/>
        </w:rPr>
        <w:t>بعد فرموده: «</w:t>
      </w:r>
      <w:r w:rsidRPr="00075802">
        <w:rPr>
          <w:rFonts w:hint="cs"/>
          <w:rtl/>
        </w:rPr>
        <w:t>أقول: لا يخفى ان العقود الشرعية الموجبة لنقل الأملاك يجب الوقوف فيها على ما رسمه صاحب الشريعة من الكيفية و الشروط فعلا أو أمرا بذلك، و الأوقاف التي صدرت منهم عليه</w:t>
      </w:r>
      <w:r>
        <w:rPr>
          <w:rFonts w:hint="cs"/>
          <w:rtl/>
        </w:rPr>
        <w:t>م السلام كما قدمنا لك جملة منها قد ا</w:t>
      </w:r>
      <w:r>
        <w:rPr>
          <w:rFonts w:hint="cs"/>
          <w:rtl/>
        </w:rPr>
        <w:t>شتملت على التأبيد (همین روایاتی که خواندیم)،</w:t>
      </w:r>
      <w:r w:rsidRPr="00075802">
        <w:rPr>
          <w:rFonts w:hint="cs"/>
          <w:rtl/>
        </w:rPr>
        <w:t xml:space="preserve"> لقولهم حتى يرثها الله الذي يرث السموات و الأرض، و هو كناية عن دوامها الى يوم القيامة،</w:t>
      </w:r>
      <w:r>
        <w:rPr>
          <w:rFonts w:hint="cs"/>
          <w:rtl/>
        </w:rPr>
        <w:t xml:space="preserve"> و الخروج عنها بغير معارض سفسطة.</w:t>
      </w:r>
      <w:r w:rsidRPr="00075802">
        <w:rPr>
          <w:rFonts w:hint="cs"/>
          <w:rtl/>
        </w:rPr>
        <w:t xml:space="preserve"> و به يظهر ما في تمسكه بالأصل و العموم</w:t>
      </w:r>
      <w:r>
        <w:rPr>
          <w:rFonts w:hint="cs"/>
          <w:rtl/>
        </w:rPr>
        <w:t xml:space="preserve"> (دارد ایشان به صاحب مفاتیح اشکال می کند که تمسک ایشان ب</w:t>
      </w:r>
      <w:r>
        <w:rPr>
          <w:rFonts w:hint="cs"/>
          <w:rtl/>
        </w:rPr>
        <w:t xml:space="preserve">ه اصل و عموم اشکال دارد)، </w:t>
      </w:r>
      <w:r w:rsidRPr="00075802">
        <w:rPr>
          <w:rFonts w:hint="cs"/>
          <w:rtl/>
        </w:rPr>
        <w:t>فإنه ناش عن الغفلة عن ملاحظة الأخبار المذكورة كما لا يخفى، و حينئذ فلو قرنه بمدة معينة كسنة مثلا أو وقف على من ينقرض غالبا فإنه يبطل الوقف بغير خلاف</w:t>
      </w:r>
      <w:r>
        <w:rPr>
          <w:rFonts w:hint="cs"/>
          <w:rtl/>
        </w:rPr>
        <w:t>»</w:t>
      </w:r>
      <w:r w:rsidRPr="00075802">
        <w:rPr>
          <w:rFonts w:hint="cs"/>
          <w:rtl/>
        </w:rPr>
        <w:t>.</w:t>
      </w:r>
    </w:p>
    <w:p w14:paraId="46055940" w14:textId="77777777" w:rsidR="00657962" w:rsidRDefault="00E42364" w:rsidP="004B7F3F">
      <w:pPr>
        <w:rPr>
          <w:rtl/>
        </w:rPr>
      </w:pPr>
      <w:r>
        <w:rPr>
          <w:rFonts w:hint="cs"/>
          <w:rtl/>
        </w:rPr>
        <w:lastRenderedPageBreak/>
        <w:t>عجیب است که ایشان به مثل صاحب مفاتیح نسبت می دهد که ایشان غفلت کرده است از ملاح</w:t>
      </w:r>
      <w:r>
        <w:rPr>
          <w:rFonts w:hint="cs"/>
          <w:rtl/>
        </w:rPr>
        <w:t xml:space="preserve">ظه اخبار مذکوره. صاحب مفاتیح که خودش با اخبار عجین است و کتاب وافی اش آنطور است و این همه توغل در اخبار دارد ایشان می گوید صاحب مفاتیح غفلت کرده است. نه، وجه دیگری دارد، و آن این است که خب در این روایات فقط تأبید ذکر شده است، بیش از این که نیست. </w:t>
      </w:r>
    </w:p>
    <w:p w14:paraId="563DC9AF" w14:textId="77777777" w:rsidR="00657962" w:rsidRDefault="00E42364" w:rsidP="004B7F3F">
      <w:pPr>
        <w:rPr>
          <w:rtl/>
        </w:rPr>
      </w:pPr>
      <w:r>
        <w:rPr>
          <w:rFonts w:hint="cs"/>
          <w:rtl/>
        </w:rPr>
        <w:t>در بحث قب</w:t>
      </w:r>
      <w:r>
        <w:rPr>
          <w:rFonts w:hint="cs"/>
          <w:rtl/>
        </w:rPr>
        <w:t>لی که ایشان ارجاع داده، ایشان یک نکته ای ذکر می کند، من این بحث را برای آن آورده ام و الا اشکال فرمایش ایشان روشن است. ایشان ادعا می کند این وقف هایی که در این روایات از ائمه علیهم السلام نقل شده، مثلا امام صادق علیه السلام در برخی روایات وقفهای امیر المؤم</w:t>
      </w:r>
      <w:r>
        <w:rPr>
          <w:rFonts w:hint="cs"/>
          <w:rtl/>
        </w:rPr>
        <w:t xml:space="preserve">نین علیه السلام را نقل می فرمایند  یا خودشان به این صورت وقف می کنند. وجه حکایت اینها در روایات برای القاء قاعده بوده است. برای اینکه بگویند شما باید مثل همین عمل کنید. نه اینکه صرفا نقل {یک واقعه} باشد. </w:t>
      </w:r>
    </w:p>
    <w:p w14:paraId="1B6F2BD2" w14:textId="77777777" w:rsidR="00657962" w:rsidRPr="004B7F3F" w:rsidRDefault="00E42364" w:rsidP="008D23BE">
      <w:pPr>
        <w:rPr>
          <w:rtl/>
        </w:rPr>
      </w:pPr>
      <w:r w:rsidRPr="004B7F3F">
        <w:rPr>
          <w:rFonts w:hint="cs"/>
          <w:rtl/>
        </w:rPr>
        <w:t>البته این ادعای جدیدی است، و اگر</w:t>
      </w:r>
      <w:r>
        <w:rPr>
          <w:rFonts w:hint="cs"/>
          <w:rtl/>
        </w:rPr>
        <w:t xml:space="preserve"> این حرف درست باشد </w:t>
      </w:r>
      <w:r>
        <w:rPr>
          <w:rFonts w:hint="cs"/>
          <w:rtl/>
        </w:rPr>
        <w:t>آن شبهه ای</w:t>
      </w:r>
      <w:r w:rsidRPr="004B7F3F">
        <w:rPr>
          <w:rFonts w:hint="cs"/>
          <w:rtl/>
        </w:rPr>
        <w:t xml:space="preserve"> که به تمسک به این روایت </w:t>
      </w:r>
      <w:r>
        <w:rPr>
          <w:rFonts w:hint="cs"/>
          <w:rtl/>
        </w:rPr>
        <w:t>کردند مندفع می شود. ایشان فرمودند این روایات صرفا یک قسم</w:t>
      </w:r>
      <w:r w:rsidRPr="004B7F3F">
        <w:rPr>
          <w:rFonts w:hint="cs"/>
          <w:rtl/>
        </w:rPr>
        <w:t xml:space="preserve"> از وقف را که لعل قسم بهترش باشد از ائمه نقل می کند، ما دلیلی نداریم که کل اوقاف منحصر باشد در این قسم. که اگر استدلالش درست باشد ایشان آن را رد می کرد. منتهی حالا ا</w:t>
      </w:r>
      <w:r w:rsidRPr="004B7F3F">
        <w:rPr>
          <w:rFonts w:hint="cs"/>
          <w:rtl/>
        </w:rPr>
        <w:t>ستدلال ایشان درست است که ایشان ادعا می کند که این اوقافی که در ا</w:t>
      </w:r>
      <w:r>
        <w:rPr>
          <w:rFonts w:hint="cs"/>
          <w:rtl/>
        </w:rPr>
        <w:t>ین روایات نقل شده بر چیز بیشتری دلالت می کند</w:t>
      </w:r>
      <w:r w:rsidRPr="004B7F3F">
        <w:rPr>
          <w:rFonts w:hint="cs"/>
          <w:rtl/>
        </w:rPr>
        <w:t>؟</w:t>
      </w:r>
    </w:p>
    <w:p w14:paraId="12F0EAB0" w14:textId="77777777" w:rsidR="00657962" w:rsidRPr="003B4E0C" w:rsidRDefault="00E42364" w:rsidP="004B7F3F">
      <w:pPr>
        <w:pStyle w:val="Heading1"/>
        <w:rPr>
          <w:rtl/>
        </w:rPr>
      </w:pPr>
      <w:bookmarkStart w:id="1954" w:name="_Toc38688658"/>
      <w:bookmarkStart w:id="1955" w:name="_Toc107431400"/>
      <w:r>
        <w:rPr>
          <w:rFonts w:hint="cs"/>
          <w:rtl/>
        </w:rPr>
        <w:t>تفاوت استدلال صاحب حدائق در شرطیت تأبید با استدلال ایشان در شرطیت قبول</w:t>
      </w:r>
      <w:bookmarkEnd w:id="1954"/>
      <w:bookmarkEnd w:id="1955"/>
    </w:p>
    <w:p w14:paraId="3F681BC8" w14:textId="77777777" w:rsidR="00657962" w:rsidRDefault="00E42364" w:rsidP="004B7F3F">
      <w:pPr>
        <w:rPr>
          <w:rtl/>
        </w:rPr>
      </w:pPr>
      <w:r>
        <w:rPr>
          <w:rFonts w:hint="cs"/>
          <w:rtl/>
        </w:rPr>
        <w:t>ایشان راجع به نفی قبول مطلبی دارد، چون ایشان از کسانی است که قبول را در وقف</w:t>
      </w:r>
      <w:r>
        <w:rPr>
          <w:rFonts w:hint="cs"/>
          <w:rtl/>
        </w:rPr>
        <w:t xml:space="preserve"> نفی می کند و می گوید لازم نیست. و می گوید این را از روایات فهمیدیم. چون در این روایات ائمه هیچ جا نیامده است که ائمه اطهار علیهم السلام در وقف هایشان ایجاب در وقف را انشاء کردند و فلانی هم قبول کرد. فرموده اند</w:t>
      </w:r>
      <w:r>
        <w:rPr>
          <w:rStyle w:val="FootnoteReference"/>
          <w:rtl/>
        </w:rPr>
        <w:footnoteReference w:id="197"/>
      </w:r>
      <w:r>
        <w:rPr>
          <w:rFonts w:hint="cs"/>
          <w:rtl/>
        </w:rPr>
        <w:t>: «و التقریب فیه أنه لو کان القبول شرطا لنقل</w:t>
      </w:r>
      <w:r>
        <w:rPr>
          <w:rFonts w:hint="cs"/>
          <w:rtl/>
        </w:rPr>
        <w:t xml:space="preserve">ه علیه السلام فی حکایة الصدقة المذکورة، لأنه لیس الغرض من حکایة ذلک الا بیان الاحکام فی المقام (می گوید یعنی نمی خواهند یک حادثه ای را نقل کنند، بلکه می خواهند حکم وقف را بیان کنند) وظاهره لزوم الوقف و صحته بهذا اللفظ الذی کتبه علیه السلام فی ذلک، و اثبات </w:t>
      </w:r>
      <w:r>
        <w:rPr>
          <w:rFonts w:hint="cs"/>
          <w:rtl/>
        </w:rPr>
        <w:t>شییء یزید علی ذلک یتوقف علی الدلیل و اصالة العدم اقوی مستمسک فی المقام».</w:t>
      </w:r>
    </w:p>
    <w:p w14:paraId="17FEAA31" w14:textId="77777777" w:rsidR="00657962" w:rsidRPr="00075802" w:rsidRDefault="00E42364" w:rsidP="004B7F3F">
      <w:r>
        <w:rPr>
          <w:rFonts w:hint="cs"/>
          <w:rtl/>
        </w:rPr>
        <w:t>در اینجا ایشان در مقابل کسانی که می خواهند قبول را در وقف شرط کنند به این روایات به اضافه اصل عدم تمسک می کنند. اما در بحث ما ایشان اصل عدم ضمیمه نکردند و گفتند ظاهر روایات، اشتراط تا</w:t>
      </w:r>
      <w:r>
        <w:rPr>
          <w:rFonts w:hint="cs"/>
          <w:rtl/>
        </w:rPr>
        <w:t xml:space="preserve">بید است. و حق هم همین است. </w:t>
      </w:r>
      <w:r>
        <w:rPr>
          <w:rFonts w:hint="cs"/>
          <w:rtl/>
        </w:rPr>
        <w:lastRenderedPageBreak/>
        <w:t xml:space="preserve">اگر ما از روایات ائمه علیهم السلام در اینجا بفهمیم که در مقام القاء قالبی انحصاری اند ـ که ایشان در صدر ادعا کردند که «لیس الغرض من حکایة ذلک الا بیان الاحکام فی المقام». بیان احکام، یعنی می خواهند بگویند وقف اینطوری واقع می شود </w:t>
      </w:r>
      <w:r>
        <w:rPr>
          <w:rFonts w:hint="cs"/>
          <w:rtl/>
        </w:rPr>
        <w:t xml:space="preserve">ـ در این صورت دیگر نیازی به اصل نداریم. و ظهور روایات این می شود که وقفها باید به این گونه، یعنی به صورت مؤبد باشد.      </w:t>
      </w:r>
    </w:p>
    <w:p w14:paraId="1FD3C7CF" w14:textId="77777777" w:rsidR="00657962" w:rsidRPr="003B4E0C" w:rsidRDefault="00E42364" w:rsidP="004B7F3F">
      <w:pPr>
        <w:pStyle w:val="Heading1"/>
        <w:rPr>
          <w:rtl/>
        </w:rPr>
      </w:pPr>
      <w:bookmarkStart w:id="1956" w:name="_Toc38688659"/>
      <w:bookmarkStart w:id="1957" w:name="_Toc107431401"/>
      <w:r w:rsidRPr="003B4E0C">
        <w:rPr>
          <w:rFonts w:hint="cs"/>
          <w:rtl/>
        </w:rPr>
        <w:t>رد بیان صاحب حدائق مبنی بر القاء قاعده توسط روایات وقف ائمه</w:t>
      </w:r>
      <w:bookmarkEnd w:id="1956"/>
      <w:bookmarkEnd w:id="1957"/>
    </w:p>
    <w:p w14:paraId="1AA517E8" w14:textId="77777777" w:rsidR="00657962" w:rsidRPr="00075802" w:rsidRDefault="00E42364" w:rsidP="004B7F3F">
      <w:r>
        <w:rPr>
          <w:rFonts w:hint="cs"/>
          <w:rtl/>
        </w:rPr>
        <w:t>همانطور که دیگران هم به ایشان اشکال کرده اند ادعای مرحوم صاحب حدائق خلاف و</w:t>
      </w:r>
      <w:r>
        <w:rPr>
          <w:rFonts w:hint="cs"/>
          <w:rtl/>
        </w:rPr>
        <w:t xml:space="preserve">اقع است. هیچ ظهوری در روایات وجود ندارد که امام علیه السلام غیر از نقل واقعه ـ که البته از خود آن احکامی استفاده می شود ـ بخواهند بفرماید قالب وقف همین است که ما می گوئیم و لیس الا. </w:t>
      </w:r>
    </w:p>
    <w:p w14:paraId="4A92F29A" w14:textId="77777777" w:rsidR="00657962" w:rsidRDefault="00E42364" w:rsidP="004B7F3F">
      <w:pPr>
        <w:rPr>
          <w:rtl/>
        </w:rPr>
      </w:pPr>
      <w:r>
        <w:rPr>
          <w:rFonts w:hint="cs"/>
          <w:rtl/>
        </w:rPr>
        <w:t xml:space="preserve">بنابر این مجموع این روایاتی که خواندیم که روایات صحاح هم بود و دلالتش بر </w:t>
      </w:r>
      <w:r>
        <w:rPr>
          <w:rFonts w:hint="cs"/>
          <w:rtl/>
        </w:rPr>
        <w:t xml:space="preserve">مضمونش نیز کاملا روشن بود هیچ ربطی به بحث ما نداشت و از این روایات استفاده نمی شود که می خواهند وقف را در وقف مؤبد منحصر کنند. </w:t>
      </w:r>
    </w:p>
    <w:p w14:paraId="0271D730" w14:textId="77777777" w:rsidR="00657962" w:rsidRPr="003B4E0C" w:rsidRDefault="00E42364" w:rsidP="004B7F3F">
      <w:pPr>
        <w:pStyle w:val="Heading1"/>
        <w:rPr>
          <w:rtl/>
        </w:rPr>
      </w:pPr>
      <w:bookmarkStart w:id="1958" w:name="_Toc38688660"/>
      <w:bookmarkStart w:id="1959" w:name="_Toc107431402"/>
      <w:r>
        <w:rPr>
          <w:rFonts w:hint="cs"/>
          <w:rtl/>
        </w:rPr>
        <w:t xml:space="preserve">وجه دوم </w:t>
      </w:r>
      <w:r w:rsidRPr="003B4E0C">
        <w:rPr>
          <w:rFonts w:hint="cs"/>
          <w:rtl/>
        </w:rPr>
        <w:t>استدلال به روایات</w:t>
      </w:r>
      <w:r>
        <w:rPr>
          <w:rFonts w:hint="cs"/>
          <w:rtl/>
        </w:rPr>
        <w:t>:</w:t>
      </w:r>
      <w:r w:rsidRPr="003B4E0C">
        <w:rPr>
          <w:rFonts w:hint="cs"/>
          <w:rtl/>
        </w:rPr>
        <w:t xml:space="preserve"> </w:t>
      </w:r>
      <w:r>
        <w:rPr>
          <w:rFonts w:hint="cs"/>
          <w:rtl/>
        </w:rPr>
        <w:t>انضمام</w:t>
      </w:r>
      <w:r w:rsidRPr="003B4E0C">
        <w:rPr>
          <w:rFonts w:hint="cs"/>
          <w:rtl/>
        </w:rPr>
        <w:t xml:space="preserve"> اصل عدم صحت وقف غیر مقرون به تأبید</w:t>
      </w:r>
      <w:r>
        <w:rPr>
          <w:rFonts w:hint="cs"/>
          <w:rtl/>
        </w:rPr>
        <w:t xml:space="preserve"> به روایات</w:t>
      </w:r>
      <w:bookmarkEnd w:id="1958"/>
      <w:bookmarkEnd w:id="1959"/>
    </w:p>
    <w:p w14:paraId="64590CB9" w14:textId="77777777" w:rsidR="00657962" w:rsidRDefault="00E42364" w:rsidP="004B7F3F">
      <w:pPr>
        <w:rPr>
          <w:rtl/>
        </w:rPr>
      </w:pPr>
      <w:r>
        <w:rPr>
          <w:rFonts w:hint="cs"/>
          <w:rtl/>
        </w:rPr>
        <w:t xml:space="preserve">شکل دیگر بحث در روایات این است که بگوئیم این روایات تنها این صورت مقترن به تأبید را تصحیح کرده است و نسبت به صحت غیر از این صورت دلیل نداریم. اصل جاری در مقام هم اصل عدمی است و نافی اعتبار وقف غیر مقترن به تأبید. </w:t>
      </w:r>
    </w:p>
    <w:p w14:paraId="474A0F91" w14:textId="77777777" w:rsidR="00657962" w:rsidRDefault="00E42364" w:rsidP="004B7F3F">
      <w:pPr>
        <w:rPr>
          <w:rtl/>
        </w:rPr>
      </w:pPr>
      <w:r>
        <w:rPr>
          <w:rFonts w:hint="cs"/>
          <w:rtl/>
        </w:rPr>
        <w:t>استدلال کنیم به ضم روایات به اصل به این صو</w:t>
      </w:r>
      <w:r>
        <w:rPr>
          <w:rFonts w:hint="cs"/>
          <w:rtl/>
        </w:rPr>
        <w:t>رت که ادعا کنیم روایات ما یا متبادر از آنها تأبید است و یا مصرح در آن تأبید است، و بعد ادعا کنیم اصل در غیر این صورت، عدم صحت است. وقف مؤبد اعتبارش ثابت است به این روایات، ولی بر غیر مؤبد دلیل نداریم. نمی گوئیم این روایات نفیش می کند، بلکه دلیل نداریم و اص</w:t>
      </w:r>
      <w:r>
        <w:rPr>
          <w:rFonts w:hint="cs"/>
          <w:rtl/>
        </w:rPr>
        <w:t xml:space="preserve">ل هم عدم آن است. </w:t>
      </w:r>
    </w:p>
    <w:p w14:paraId="7F440FE7" w14:textId="77777777" w:rsidR="00657962" w:rsidRPr="00B225CE" w:rsidRDefault="00E42364" w:rsidP="004B7F3F">
      <w:pPr>
        <w:pStyle w:val="Heading1"/>
        <w:rPr>
          <w:rtl/>
        </w:rPr>
      </w:pPr>
      <w:bookmarkStart w:id="1960" w:name="_Toc38688661"/>
      <w:bookmarkStart w:id="1961" w:name="_Toc107431403"/>
      <w:r w:rsidRPr="00B225CE">
        <w:rPr>
          <w:rFonts w:hint="cs"/>
          <w:rtl/>
        </w:rPr>
        <w:t>بیان صاحب مفتاح الکرامة بر ضمیمه اصل عدم صحت</w:t>
      </w:r>
      <w:bookmarkEnd w:id="1960"/>
      <w:bookmarkEnd w:id="1961"/>
    </w:p>
    <w:p w14:paraId="71231623" w14:textId="77777777" w:rsidR="00657962" w:rsidRDefault="00E42364" w:rsidP="004B7F3F">
      <w:pPr>
        <w:rPr>
          <w:rtl/>
        </w:rPr>
      </w:pPr>
      <w:r>
        <w:rPr>
          <w:rFonts w:hint="cs"/>
          <w:rtl/>
        </w:rPr>
        <w:t>اینجور استدلال را برخی از جمله مرحوم صاحب مفتاح الکرامه</w:t>
      </w:r>
      <w:r>
        <w:rPr>
          <w:rStyle w:val="FootnoteReference"/>
          <w:rtl/>
        </w:rPr>
        <w:footnoteReference w:id="198"/>
      </w:r>
      <w:r>
        <w:rPr>
          <w:rFonts w:hint="cs"/>
          <w:rtl/>
        </w:rPr>
        <w:t xml:space="preserve"> مطرح کرده اند. ایشان فرموده اند: «و الحجة علی ذلک بعد الاجماعات المعتضدة بالفتاوی (پس ایشان دلیل اجماع را بر اخذ تأبید قبول دارد) الاصل</w:t>
      </w:r>
      <w:r>
        <w:rPr>
          <w:rFonts w:hint="cs"/>
          <w:rtl/>
        </w:rPr>
        <w:t xml:space="preserve"> السالم عما یصلح </w:t>
      </w:r>
      <w:r>
        <w:rPr>
          <w:rFonts w:hint="cs"/>
          <w:rtl/>
        </w:rPr>
        <w:lastRenderedPageBreak/>
        <w:t xml:space="preserve">للمعارضة». مراد اصل نافی صحت وقف است که اصل عدم تحقق مسبب در صورت عدم اقتران به تأبید است. اینجور بیان اصل را ایشان سابقا مکرر آورده بود.  </w:t>
      </w:r>
    </w:p>
    <w:p w14:paraId="6A153B6B" w14:textId="77777777" w:rsidR="00657962" w:rsidRDefault="00E42364" w:rsidP="004B7F3F">
      <w:pPr>
        <w:rPr>
          <w:rtl/>
        </w:rPr>
      </w:pPr>
      <w:r>
        <w:rPr>
          <w:rFonts w:hint="cs"/>
          <w:rtl/>
        </w:rPr>
        <w:t xml:space="preserve">حالا چه جور استدلال می کنند؟ می فرمایند: «إذ الاخبار بین متبادر منها الوقوف المؤبدة و بین صریحة فی </w:t>
      </w:r>
      <w:r>
        <w:rPr>
          <w:rFonts w:hint="cs"/>
          <w:rtl/>
        </w:rPr>
        <w:t>ذلک کالاخبار الواردة فی وقوف الائمه علیهم السلام. بل الشیخ فی کتابی الاخبار جعل هذه الاخبار من ادلة اشتراط الدوام مخصصة لعموم الآیة إن قلنا إنه عقد أو بشمول العقود للایقاعات و إن کان لنا فی کلام الشیخ تأمل».</w:t>
      </w:r>
    </w:p>
    <w:p w14:paraId="4B9557B4" w14:textId="77777777" w:rsidR="00657962" w:rsidRDefault="00E42364" w:rsidP="004B7F3F">
      <w:pPr>
        <w:rPr>
          <w:rtl/>
        </w:rPr>
      </w:pPr>
      <w:r>
        <w:rPr>
          <w:rFonts w:hint="cs"/>
          <w:rtl/>
        </w:rPr>
        <w:t>اگر آدم خودش به کتاب تهذیب و استبصار مراجعه نکند</w:t>
      </w:r>
      <w:r>
        <w:rPr>
          <w:rFonts w:hint="cs"/>
          <w:rtl/>
        </w:rPr>
        <w:t>، خیال می کند که مرحوم شیخ در هر دو کتابش جعلَ هذه الاخبار من ادلة اشتراط الدوام مخصصة لعموم الآیة. یعنی خود مرحوم شیخ عموم آیه را با همانها تخصیص زده است إن قلنا أنه عقد أو بشمول العقود للایقاعات. منتهی اینها در عبارات مرحوم شیخ نیست. مرحوم صاحب مفتاح الک</w:t>
      </w:r>
      <w:r>
        <w:rPr>
          <w:rFonts w:hint="cs"/>
          <w:rtl/>
        </w:rPr>
        <w:t>رامة خودش دارد استنباط می کند می گوید مرحوم شیخ که آمده این اخبار را دلیل بر اشتراط دوام گرفته، پس حتما در جمعش با "أوفوا بالعقود" آمده آن را تخصیص زده است. در حالی که ممکن است شیخ اصلا بگوید "أوفوا بالعقود" اینجا نمی آید. چون این عبارت در کتاب شیخ که نیست</w:t>
      </w:r>
      <w:r>
        <w:rPr>
          <w:rFonts w:hint="cs"/>
          <w:rtl/>
        </w:rPr>
        <w:t>. آن چیزی که هست این است که ایشان این روایات مذکور را متضمن دلالت بر تأبید دانسته است. این هست. که البته در کتاب تهذیب نبود ولی در کتاب استبصار بود. اینکه ایشان فرموده در کتابی الاخبار که زیاد هم گفته شده و ایشان هم فرموده است، ولی عبارت را ما خواندیم از ت</w:t>
      </w:r>
      <w:r>
        <w:rPr>
          <w:rFonts w:hint="cs"/>
          <w:rtl/>
        </w:rPr>
        <w:t>هذیب این استفاده نمی شود.</w:t>
      </w:r>
    </w:p>
    <w:p w14:paraId="3B527A72" w14:textId="77777777" w:rsidR="00657962" w:rsidRDefault="00E42364" w:rsidP="004B7F3F">
      <w:pPr>
        <w:rPr>
          <w:rtl/>
        </w:rPr>
      </w:pPr>
      <w:r>
        <w:rPr>
          <w:rFonts w:hint="cs"/>
          <w:rtl/>
        </w:rPr>
        <w:t xml:space="preserve">حالا بحث اصلی چیز دیگری بود. اینجور استفاده را شما ببینید، می گویند اخبار وارده بین متبادرٍ منها الوقوف المؤبدة است و بین صریحة فی ذلک، بعد فرموده اند اصل سالم عما یصلح للمعارضه داریم. اصل نافی می گوید مسبب حاصل نمی شود مگر اینکه </w:t>
      </w:r>
      <w:r>
        <w:rPr>
          <w:rFonts w:hint="cs"/>
          <w:rtl/>
        </w:rPr>
        <w:t xml:space="preserve">در سبب تأبید باشد. اگر ما روایتی داشتیم که می گفت مطلقا وقف چه تأبید باشد و چه نباشد درست است، آنوقت می شد معارض. اما روایات ما به قول ایشان ما بین اخباری است که متبادر از آنها مؤبد است یا صریح در تأبید است. اینکه کمک کار آن اصل می شود نه معارض آن. </w:t>
      </w:r>
    </w:p>
    <w:p w14:paraId="66302A06" w14:textId="77777777" w:rsidR="00657962" w:rsidRDefault="00E42364" w:rsidP="004B7F3F">
      <w:pPr>
        <w:rPr>
          <w:rtl/>
        </w:rPr>
      </w:pPr>
      <w:r>
        <w:rPr>
          <w:rFonts w:hint="cs"/>
          <w:rtl/>
        </w:rPr>
        <w:t>پس است</w:t>
      </w:r>
      <w:r>
        <w:rPr>
          <w:rFonts w:hint="cs"/>
          <w:rtl/>
        </w:rPr>
        <w:t>دلال ایشان عبارت است از اصلی که سالم از معارض است، و روایات باب هم که در آنها تأبید آمده است در واقع کمک کار این اصلی است که نافی تحقق مسبب بدون تأبید است. یعنی اگر ما وقف را موقت انشاء کنیم شک می کنیم که آیا مسبب حاصل است یا نه، اصل عدم آن است، پس نتیجه ا</w:t>
      </w:r>
      <w:r>
        <w:rPr>
          <w:rFonts w:hint="cs"/>
          <w:rtl/>
        </w:rPr>
        <w:t>ین اصل عبارت است از لزوم اخذ تأبید، که مکرر مرحوم صاحب مفتاح الکرامة قبلا توضیح داده اند.</w:t>
      </w:r>
    </w:p>
    <w:p w14:paraId="60C91460" w14:textId="77777777" w:rsidR="00657962" w:rsidRDefault="00E42364" w:rsidP="004B7F3F">
      <w:pPr>
        <w:rPr>
          <w:rtl/>
        </w:rPr>
      </w:pPr>
      <w:r>
        <w:rPr>
          <w:rFonts w:hint="cs"/>
          <w:rtl/>
        </w:rPr>
        <w:lastRenderedPageBreak/>
        <w:t xml:space="preserve">پس در واقع استدلال مرکب می شود از اصل و اینکه ما دلیل معارض نداریم. چطور دلیل معارض نداریم؟ می گوید چون ما روایات را می خوانیم، روایات ما بین این است که در آنها </w:t>
      </w:r>
      <w:r>
        <w:rPr>
          <w:rFonts w:hint="cs"/>
          <w:rtl/>
        </w:rPr>
        <w:t>تصریح شده به تأبید یا متبادر از آنها تأبید است، که کمک کار این اصل می شود نه معارض.</w:t>
      </w:r>
    </w:p>
    <w:p w14:paraId="1D1F8BCE" w14:textId="77777777" w:rsidR="00657962" w:rsidRDefault="00E42364" w:rsidP="004B7F3F">
      <w:pPr>
        <w:rPr>
          <w:rtl/>
        </w:rPr>
      </w:pPr>
      <w:r>
        <w:rPr>
          <w:rFonts w:hint="cs"/>
          <w:rtl/>
        </w:rPr>
        <w:t xml:space="preserve">پس این هم یک جور استدلال است. </w:t>
      </w:r>
    </w:p>
    <w:p w14:paraId="5E432B03" w14:textId="77777777" w:rsidR="00657962" w:rsidRPr="00D9505A" w:rsidRDefault="00E42364" w:rsidP="004B7F3F">
      <w:pPr>
        <w:pStyle w:val="Heading1"/>
        <w:rPr>
          <w:rtl/>
        </w:rPr>
      </w:pPr>
      <w:bookmarkStart w:id="1962" w:name="_Toc38688662"/>
      <w:bookmarkStart w:id="1963" w:name="_Toc107431404"/>
      <w:r>
        <w:rPr>
          <w:rFonts w:hint="cs"/>
          <w:rtl/>
        </w:rPr>
        <w:t xml:space="preserve">اشتراط </w:t>
      </w:r>
      <w:r w:rsidRPr="00D9505A">
        <w:rPr>
          <w:rFonts w:hint="cs"/>
          <w:rtl/>
        </w:rPr>
        <w:t>صحت استدلال به نبود روایت معارض و عمومات</w:t>
      </w:r>
      <w:bookmarkEnd w:id="1962"/>
      <w:bookmarkEnd w:id="1963"/>
      <w:r w:rsidRPr="00D9505A">
        <w:rPr>
          <w:rFonts w:hint="cs"/>
          <w:rtl/>
        </w:rPr>
        <w:t xml:space="preserve"> </w:t>
      </w:r>
    </w:p>
    <w:p w14:paraId="51D5EF60" w14:textId="77777777" w:rsidR="00657962" w:rsidRDefault="00E42364" w:rsidP="004B7F3F">
      <w:pPr>
        <w:rPr>
          <w:rtl/>
        </w:rPr>
      </w:pPr>
      <w:r>
        <w:rPr>
          <w:rFonts w:hint="cs"/>
          <w:rtl/>
        </w:rPr>
        <w:t xml:space="preserve">همانطور که ما مکرر عرض کردیم این استدلال درست است. منتهی همانطور که ایشان هم فرموده اند صحت </w:t>
      </w:r>
      <w:r>
        <w:rPr>
          <w:rFonts w:hint="cs"/>
          <w:rtl/>
        </w:rPr>
        <w:t xml:space="preserve">آن مشروط به این است که معارضی در کار نباشد. یعنی ما روایاتمان همین باشد، و "اوفوا بالعقود" و «الوقوف علی حسب ما یوقفها اهلها» را قبول نداشته باشیم، که ایشان هم قبول ندارد همانطور که در چند جا تصریح کرده است، و ما هم مانند ایشان قبول نداریم. بنابر این، این </w:t>
      </w:r>
      <w:r>
        <w:rPr>
          <w:rFonts w:hint="cs"/>
          <w:rtl/>
        </w:rPr>
        <w:t>صورت استدلال به روایات، به این شکل که مؤید اصل شوند و ما آن را ضمیمه کنیم به اینکه دلیل خاص معارضی از عمومات عام و عمومات باب نداریم، صحیح است. زیرا در مقام عمومی نداریم، و این روایات هم مفادشان در مورد خودشان درست است، و هم نوا با اصل نیز هستند چون در آنه</w:t>
      </w:r>
      <w:r>
        <w:rPr>
          <w:rFonts w:hint="cs"/>
          <w:rtl/>
        </w:rPr>
        <w:t xml:space="preserve">ا تأبید اخذ شده است.  </w:t>
      </w:r>
    </w:p>
    <w:p w14:paraId="174D1530" w14:textId="77777777" w:rsidR="00657962" w:rsidRPr="00D9505A" w:rsidRDefault="00E42364" w:rsidP="004B7F3F">
      <w:pPr>
        <w:pStyle w:val="Heading1"/>
        <w:rPr>
          <w:rtl/>
        </w:rPr>
      </w:pPr>
      <w:bookmarkStart w:id="1964" w:name="_Toc38688663"/>
      <w:bookmarkStart w:id="1965" w:name="_Toc107431405"/>
      <w:r>
        <w:rPr>
          <w:rFonts w:hint="cs"/>
          <w:rtl/>
        </w:rPr>
        <w:t>نتیجه نهائی: صحت وجه دوم استدلال به روایات</w:t>
      </w:r>
      <w:bookmarkEnd w:id="1964"/>
      <w:bookmarkEnd w:id="1965"/>
    </w:p>
    <w:p w14:paraId="033287B7" w14:textId="77777777" w:rsidR="00657962" w:rsidRDefault="00E42364" w:rsidP="004B7F3F">
      <w:pPr>
        <w:rPr>
          <w:rtl/>
        </w:rPr>
      </w:pPr>
      <w:r>
        <w:rPr>
          <w:rFonts w:hint="cs"/>
          <w:rtl/>
        </w:rPr>
        <w:t xml:space="preserve">بنابر این استدلال دوم که عبارت باشد از اصل سالم از معارض، با این شروط که عرض کردیم استدلال درستی است و روایت هم اینجوری به کمک می آید. در اینجا نمی توانیم بگوئیم استدلال تماما به روایت است. </w:t>
      </w:r>
      <w:r>
        <w:rPr>
          <w:rFonts w:hint="cs"/>
          <w:rtl/>
        </w:rPr>
        <w:t xml:space="preserve">چون استدلال به اصل است، منتهی اصلی که به کمک روایاتی است که اینجا ذکر شده است و عدم تمامیت روایات دیگر و عدم تمامیت عمومات در باب. </w:t>
      </w:r>
    </w:p>
    <w:p w14:paraId="448D3093" w14:textId="77777777" w:rsidR="00657962" w:rsidRDefault="00E42364" w:rsidP="004B7F3F">
      <w:pPr>
        <w:rPr>
          <w:rtl/>
        </w:rPr>
      </w:pPr>
      <w:r>
        <w:rPr>
          <w:rFonts w:hint="cs"/>
          <w:rtl/>
        </w:rPr>
        <w:t>این هم کیفیت استدلال به این روایات هست.</w:t>
      </w:r>
    </w:p>
    <w:p w14:paraId="778D60FA" w14:textId="77777777" w:rsidR="00657962" w:rsidRDefault="00E42364" w:rsidP="004B7F3F">
      <w:pPr>
        <w:rPr>
          <w:rtl/>
        </w:rPr>
      </w:pPr>
      <w:r>
        <w:rPr>
          <w:rFonts w:hint="cs"/>
          <w:rtl/>
        </w:rPr>
        <w:t xml:space="preserve">البته این نکته را هم عرض کنیم که در بحث استدلال به روایات، برخی برای تصحیح وقف موقت </w:t>
      </w:r>
      <w:r>
        <w:rPr>
          <w:rFonts w:hint="cs"/>
          <w:rtl/>
        </w:rPr>
        <w:t xml:space="preserve">به روایات قبلی که اشاره کردیم (نه این روایات، بلکه روایاتی که از مرحوم صاحب عروه خواندیم) تمسک کرده اند، که سر جای خودش خواهد آمد. فعلا بحث ما در روایاتی است که می خواهد مستند اشتراط تأبید واقع شود. </w:t>
      </w:r>
    </w:p>
    <w:p w14:paraId="05CE450B" w14:textId="77777777" w:rsidR="00657962" w:rsidRDefault="00E42364" w:rsidP="004B7F3F">
      <w:pPr>
        <w:rPr>
          <w:rtl/>
        </w:rPr>
      </w:pPr>
      <w:r>
        <w:rPr>
          <w:rFonts w:hint="cs"/>
          <w:rtl/>
        </w:rPr>
        <w:t>این تمام الکلام در روایات است. پس به طریقه ای که صاحب حد</w:t>
      </w:r>
      <w:r>
        <w:rPr>
          <w:rFonts w:hint="cs"/>
          <w:rtl/>
        </w:rPr>
        <w:t>ائق گفت نمی شود تمسک به روایات را تصحیح کرد، ولی به کمک اصل یک جوری می شود از این روایات استفاده کرد.</w:t>
      </w:r>
    </w:p>
    <w:p w14:paraId="553B71F7" w14:textId="77777777" w:rsidR="00657962" w:rsidRPr="00D9505A" w:rsidRDefault="00E42364" w:rsidP="004B7F3F">
      <w:pPr>
        <w:pStyle w:val="Heading1"/>
        <w:rPr>
          <w:rtl/>
        </w:rPr>
      </w:pPr>
      <w:bookmarkStart w:id="1966" w:name="_Toc38688664"/>
      <w:bookmarkStart w:id="1967" w:name="_Toc107431406"/>
      <w:r w:rsidRPr="00D9505A">
        <w:rPr>
          <w:rFonts w:hint="cs"/>
          <w:rtl/>
        </w:rPr>
        <w:lastRenderedPageBreak/>
        <w:t>دلیل چهارم بر اشتراط تأبید</w:t>
      </w:r>
      <w:r>
        <w:rPr>
          <w:rFonts w:hint="cs"/>
          <w:rtl/>
        </w:rPr>
        <w:t>:  دلیل شیخ انصاری بر عدم امکان ملکیت موقف</w:t>
      </w:r>
      <w:bookmarkEnd w:id="1966"/>
      <w:bookmarkEnd w:id="1967"/>
    </w:p>
    <w:p w14:paraId="648FE8B2" w14:textId="77777777" w:rsidR="00657962" w:rsidRDefault="00E42364" w:rsidP="004B7F3F">
      <w:pPr>
        <w:rPr>
          <w:rtl/>
        </w:rPr>
      </w:pPr>
      <w:r>
        <w:rPr>
          <w:rFonts w:hint="cs"/>
          <w:rtl/>
        </w:rPr>
        <w:t>دلیل چهارم بر اشتراط تأبید دلیلی است که در تقریرات مرحوم شیخ انصاری اعلی الله مقامه ا</w:t>
      </w:r>
      <w:r>
        <w:rPr>
          <w:rFonts w:hint="cs"/>
          <w:rtl/>
        </w:rPr>
        <w:t>لشریف آمده است، وکسی این را بحث نکرده، الا مرحوم آخوند که با شدت با این دلیل مخالف است و آن را رد می کند. ایشان با تکرار مکرر قریب دو صفحه در ردّ کلام ایشان عبارت آورده است.</w:t>
      </w:r>
    </w:p>
    <w:p w14:paraId="7FDED7F1" w14:textId="77777777" w:rsidR="00657962" w:rsidRDefault="00E42364" w:rsidP="004B7F3F">
      <w:pPr>
        <w:rPr>
          <w:rtl/>
        </w:rPr>
      </w:pPr>
      <w:r>
        <w:rPr>
          <w:rFonts w:hint="cs"/>
          <w:rtl/>
        </w:rPr>
        <w:t>محقق خراسانی این دلیل را یعنی خود بیان مرحوم شیخ را نیز آورده است، و نفرموده است ا</w:t>
      </w:r>
      <w:r>
        <w:rPr>
          <w:rFonts w:hint="cs"/>
          <w:rtl/>
        </w:rPr>
        <w:t>ز کجا نقل می کند، و مصحح کتاب نیز چون در زمان تصحیح، فرمایش مرحوم شیخ را</w:t>
      </w:r>
      <w:r w:rsidRPr="00972A45">
        <w:rPr>
          <w:rFonts w:hint="cs"/>
          <w:rtl/>
        </w:rPr>
        <w:t xml:space="preserve"> </w:t>
      </w:r>
      <w:r>
        <w:rPr>
          <w:rFonts w:hint="cs"/>
          <w:rtl/>
        </w:rPr>
        <w:t>پیدا نکرده بود نوشته است: لم اظفر علی هذا التقریر.</w:t>
      </w:r>
    </w:p>
    <w:p w14:paraId="230F2C3E" w14:textId="77777777" w:rsidR="00657962" w:rsidRDefault="00E42364" w:rsidP="004B7F3F">
      <w:pPr>
        <w:rPr>
          <w:rtl/>
        </w:rPr>
      </w:pPr>
      <w:r>
        <w:rPr>
          <w:rFonts w:hint="cs"/>
          <w:rtl/>
        </w:rPr>
        <w:t>مرحوم آخوند در این کتاب الوقف صفحه 52 فرموده است: «قال بعض الاعاظم فی تقریره لبحث شیخنا العلامة اعلی الله مقامه فی المقام...» که هما</w:t>
      </w:r>
      <w:r>
        <w:rPr>
          <w:rFonts w:hint="cs"/>
          <w:rtl/>
        </w:rPr>
        <w:t xml:space="preserve">ن استدلال است که به تفصیل عرض خواهیم کرد است، و بعد ایشان رد کرده است. </w:t>
      </w:r>
    </w:p>
    <w:p w14:paraId="18210B63" w14:textId="77777777" w:rsidR="00657962" w:rsidRDefault="00E42364" w:rsidP="004B7F3F">
      <w:pPr>
        <w:rPr>
          <w:rtl/>
        </w:rPr>
      </w:pPr>
      <w:r>
        <w:rPr>
          <w:rFonts w:hint="cs"/>
          <w:rtl/>
        </w:rPr>
        <w:t xml:space="preserve">ما هم تا مقداری که ممکن بود فحص کردیم دو سه عبارت از فقهاء وجود دارد که آنها هم فرموده اند که ملک قابل توقیت نیست. و در وقف چون می خواهد ملک را منتقل کند می گویند ملک اعیان را نمی شود </w:t>
      </w:r>
      <w:r>
        <w:rPr>
          <w:rFonts w:hint="cs"/>
          <w:rtl/>
        </w:rPr>
        <w:t>موقتا منتقل کرد. فقط همین یک عبارت را دارند. اما مرحوم شیخ انصاری به تفصیل این را بحث کرده است، و مرحوم آخوند هم تقریبا تفصیل ایشان را در همین صفحه 52 نقل کرده است و دو صفحه هم به مرحوم شیخ اشکال کرده است.</w:t>
      </w:r>
    </w:p>
    <w:p w14:paraId="46BE85AB" w14:textId="77777777" w:rsidR="00657962" w:rsidRDefault="00E42364" w:rsidP="004B7F3F">
      <w:pPr>
        <w:rPr>
          <w:rtl/>
        </w:rPr>
      </w:pPr>
      <w:r>
        <w:rPr>
          <w:rFonts w:hint="cs"/>
          <w:rtl/>
        </w:rPr>
        <w:t>این فرمایش مرحوم شیخ در تقریرات مرحوم میرزا حبیب ا</w:t>
      </w:r>
      <w:r>
        <w:rPr>
          <w:rFonts w:hint="cs"/>
          <w:rtl/>
        </w:rPr>
        <w:t xml:space="preserve">لله رشتی آمده است، (که ما از خود آن کتاب هم خواهیم خواند). فرمایش مرحوم شیخ این است که ملکیت قابل توقیت نیست. </w:t>
      </w:r>
    </w:p>
    <w:p w14:paraId="161ACD83" w14:textId="77777777" w:rsidR="00657962" w:rsidRPr="00D9505A" w:rsidRDefault="00E42364" w:rsidP="004B7F3F">
      <w:pPr>
        <w:pStyle w:val="Heading1"/>
        <w:rPr>
          <w:rtl/>
        </w:rPr>
      </w:pPr>
      <w:bookmarkStart w:id="1968" w:name="_Toc38688665"/>
      <w:bookmarkStart w:id="1969" w:name="_Toc107431407"/>
      <w:r>
        <w:rPr>
          <w:rFonts w:hint="cs"/>
          <w:rtl/>
        </w:rPr>
        <w:t>اهمیت مساله به دلیل کاربرد در مباحث فقهی</w:t>
      </w:r>
      <w:bookmarkEnd w:id="1968"/>
      <w:bookmarkEnd w:id="1969"/>
    </w:p>
    <w:p w14:paraId="1D4ACCA5" w14:textId="77777777" w:rsidR="00657962" w:rsidRDefault="00E42364" w:rsidP="004B7F3F">
      <w:pPr>
        <w:rPr>
          <w:rtl/>
        </w:rPr>
      </w:pPr>
      <w:r>
        <w:rPr>
          <w:rFonts w:hint="cs"/>
          <w:rtl/>
        </w:rPr>
        <w:t>بحث ملکیت موقت بحث فوق العاده مهمی است، نه فقط برای این بحث ما در اینجا که شیخ از آن استفاده کرده اند؛ ب</w:t>
      </w:r>
      <w:r>
        <w:rPr>
          <w:rFonts w:hint="cs"/>
          <w:rtl/>
        </w:rPr>
        <w:t xml:space="preserve">لکه برای مسائل دیگری در فقه از جمله در بیع ازمانی و زمانی که جدیدا مطرح است به این صورت که مثلا عینی را برای یک هفته {در ماه} بیع کنند، که یک هفته مال من باشد، یک هفته مال دیگری باشد، هفته سوم {ماه} نیز مال سومی باشد، من مالک یک هفته {در ماه} این ملک باشم </w:t>
      </w:r>
      <w:r>
        <w:rPr>
          <w:rFonts w:hint="cs"/>
          <w:rtl/>
        </w:rPr>
        <w:t>(این را بیع ازمانی می خوانند). خب در آنجا هم ما نیاز به این بحث داریم که آیا ملک توقیت می شود یا نه. علاوه بر اینکه ممکن است اگر توقیت {در ملک هم تصویر} بشود در بیع کسی قبول نکند. آن بحث دیگری است. ولی یک رکنش این است که اصلا ملک قابل توقیت هست یا نه.</w:t>
      </w:r>
    </w:p>
    <w:p w14:paraId="5999964E" w14:textId="77777777" w:rsidR="00657962" w:rsidRPr="008038C2" w:rsidRDefault="00E42364" w:rsidP="004B7F3F">
      <w:pPr>
        <w:pStyle w:val="Heading1"/>
        <w:rPr>
          <w:rtl/>
        </w:rPr>
      </w:pPr>
      <w:bookmarkStart w:id="1970" w:name="_Toc38688666"/>
      <w:bookmarkStart w:id="1971" w:name="_Toc107431408"/>
      <w:r w:rsidRPr="008038C2">
        <w:rPr>
          <w:rFonts w:hint="cs"/>
          <w:rtl/>
        </w:rPr>
        <w:lastRenderedPageBreak/>
        <w:t>بیان</w:t>
      </w:r>
      <w:r w:rsidRPr="008038C2">
        <w:rPr>
          <w:rFonts w:hint="cs"/>
          <w:rtl/>
        </w:rPr>
        <w:t xml:space="preserve"> </w:t>
      </w:r>
      <w:r>
        <w:rPr>
          <w:rFonts w:hint="cs"/>
          <w:rtl/>
        </w:rPr>
        <w:t>مرحوم شیخ انصاری ب</w:t>
      </w:r>
      <w:r w:rsidRPr="008038C2">
        <w:rPr>
          <w:rFonts w:hint="cs"/>
          <w:rtl/>
        </w:rPr>
        <w:t>ر عدم توقیت ملک</w:t>
      </w:r>
      <w:bookmarkEnd w:id="1970"/>
      <w:bookmarkEnd w:id="1971"/>
    </w:p>
    <w:p w14:paraId="7428094C" w14:textId="77777777" w:rsidR="00657962" w:rsidRDefault="00E42364" w:rsidP="004B7F3F">
      <w:pPr>
        <w:rPr>
          <w:rtl/>
        </w:rPr>
      </w:pPr>
      <w:r>
        <w:rPr>
          <w:rFonts w:hint="cs"/>
          <w:rtl/>
        </w:rPr>
        <w:t>مرحوم شیخ انصاری فرموده: ملک قابل توقیت نیست. و توقیت ملکیت به تبع محل آن است. مثل سائر اعراضی که قائم به محالشان هستند. خود عرض فی حد ذاتها توقیت و زمان نمی پذیرد، به تبع محلی که به او قائم است زمان می پذیرد. مثل سیاهی و</w:t>
      </w:r>
      <w:r>
        <w:rPr>
          <w:rFonts w:hint="cs"/>
          <w:rtl/>
        </w:rPr>
        <w:t xml:space="preserve"> سفیدی. ما نمی توانیم خود سیاهی و سفیدی را توقیت کنیم مگر به تبع آن محلی که به آن عارض می شوند. مثلا می توانیم بگوئیم این شیء تا زمان فلان سفید یا تا زمان فلان سیاه است، اما نمی توانیم سیاهی وسفیدی را فی حد ذاتها دارای زمان کنیم. می فرماید: «فإن الدوام و ا</w:t>
      </w:r>
      <w:r>
        <w:rPr>
          <w:rFonts w:hint="cs"/>
          <w:rtl/>
        </w:rPr>
        <w:t xml:space="preserve">لانقطاع یتصوران بتبعیة الموضوعات، و التملیک الوقفی ایضا من الامور التی لا تقبل التوقیت، و إنما الغرض الداعی الی تعرض ذکر الدوام فیه هو أن الوقف لما کان وضعه علی الجریان ...». </w:t>
      </w:r>
    </w:p>
    <w:p w14:paraId="3EF99614" w14:textId="77777777" w:rsidR="00657962" w:rsidRDefault="00E42364" w:rsidP="004B7F3F">
      <w:pPr>
        <w:rPr>
          <w:rtl/>
        </w:rPr>
      </w:pPr>
      <w:r>
        <w:rPr>
          <w:rFonts w:hint="cs"/>
          <w:rtl/>
        </w:rPr>
        <w:t>این و إنما الغرض در واقع دفع دخل مقدری است. برای مرحوم شیخ. در اینجا مسئله ای پی</w:t>
      </w:r>
      <w:r>
        <w:rPr>
          <w:rFonts w:hint="cs"/>
          <w:rtl/>
        </w:rPr>
        <w:t xml:space="preserve">ش می آید، اگر واقعا نکته تأبید و عدم صحت وقف موقت این باشد که شیخ فرموده اند، اصلا چرا چنین قیدی را ذکر کرده اند؟ خب ذاتی ملکیت است دیگر، نمی شود ملک را توقیت کرد. </w:t>
      </w:r>
    </w:p>
    <w:p w14:paraId="07FF65A5" w14:textId="77777777" w:rsidR="00657962" w:rsidRDefault="00E42364" w:rsidP="004B7F3F">
      <w:pPr>
        <w:rPr>
          <w:rtl/>
        </w:rPr>
      </w:pPr>
      <w:r>
        <w:rPr>
          <w:rFonts w:hint="cs"/>
          <w:rtl/>
        </w:rPr>
        <w:t>می گویند اینکه اینجا آورده اند برای این است که چون در وقف معمولا جریان هست از یک نسل به نسل</w:t>
      </w:r>
      <w:r>
        <w:rPr>
          <w:rFonts w:hint="cs"/>
          <w:rtl/>
        </w:rPr>
        <w:t xml:space="preserve"> بعد و از شخصی به شخص دیگر، برای این خواسته اند بگویند که وقف اصل ملکیت و انتقالش مؤبد است، و الا لزومی برای گفتن هم نداشتند، چون معلوم است که ملکیت قابل توقیت نیست. این دنباله اش برای این است. لذا فرموده:</w:t>
      </w:r>
    </w:p>
    <w:p w14:paraId="6BEB1F64" w14:textId="77777777" w:rsidR="00657962" w:rsidRDefault="00E42364" w:rsidP="004B7F3F">
      <w:pPr>
        <w:rPr>
          <w:rtl/>
        </w:rPr>
      </w:pPr>
      <w:r>
        <w:rPr>
          <w:rFonts w:hint="cs"/>
          <w:rtl/>
        </w:rPr>
        <w:t>«و إنما الغرض الداعی الی تعرض ذکر الدوام فیه هو أن</w:t>
      </w:r>
      <w:r>
        <w:rPr>
          <w:rFonts w:hint="cs"/>
          <w:rtl/>
        </w:rPr>
        <w:t>ّ الوقف لما کان وضعه علی الجریان و السریان الی الاعقاب فی الملکیة و کان مما ینقل من شخص الی شخص آخر حتی لو وقف علی شخص فی مدة معینة ثم علی الفقراء کان صحیحا، فصار مظنة لقبوله التوقیت بحیث یعود الی ملک الواقف بعد الوقت المضروب. ولأجل دفع هذا التوهم ذکروا أن</w:t>
      </w:r>
      <w:r>
        <w:rPr>
          <w:rFonts w:hint="cs"/>
          <w:rtl/>
        </w:rPr>
        <w:t xml:space="preserve"> التوقیت علی هذا الوجه العائد الی الواقف بعد انقضاء الأمد مبطل للوقف، و الا فمنافاة التملیک للتوقیت واضح کوضوح کون الوقف أیضا تملیکا لا حبسا مستلزما له». </w:t>
      </w:r>
    </w:p>
    <w:p w14:paraId="36201EDD" w14:textId="77777777" w:rsidR="00657962" w:rsidRPr="008038C2" w:rsidRDefault="00E42364" w:rsidP="004B7F3F">
      <w:pPr>
        <w:pStyle w:val="Heading1"/>
        <w:rPr>
          <w:rtl/>
        </w:rPr>
      </w:pPr>
      <w:bookmarkStart w:id="1972" w:name="_Toc38688667"/>
      <w:bookmarkStart w:id="1973" w:name="_Toc107431409"/>
      <w:r>
        <w:rPr>
          <w:rFonts w:hint="cs"/>
          <w:rtl/>
        </w:rPr>
        <w:t>توقف استدلال مرحوم شیخ بر</w:t>
      </w:r>
      <w:r w:rsidRPr="008038C2">
        <w:rPr>
          <w:rFonts w:hint="cs"/>
          <w:rtl/>
        </w:rPr>
        <w:t xml:space="preserve"> ملک دانستن وقف</w:t>
      </w:r>
      <w:bookmarkEnd w:id="1972"/>
      <w:bookmarkEnd w:id="1973"/>
    </w:p>
    <w:p w14:paraId="094CCE8B" w14:textId="77777777" w:rsidR="00657962" w:rsidRDefault="00E42364" w:rsidP="004B7F3F">
      <w:pPr>
        <w:rPr>
          <w:rtl/>
        </w:rPr>
      </w:pPr>
      <w:r>
        <w:rPr>
          <w:rFonts w:hint="cs"/>
          <w:rtl/>
        </w:rPr>
        <w:t>مرحوم شیخ در استدلالشان به این رکن هم نیاز دارند که وقف تملی</w:t>
      </w:r>
      <w:r>
        <w:rPr>
          <w:rFonts w:hint="cs"/>
          <w:rtl/>
        </w:rPr>
        <w:t xml:space="preserve">ک است نه اینکه حبسی است که مستلزم تملیک باشد. لذا ادعا کرده اند که وقف تملیک است، بعد تملیک هم توقیت نمی پذیرد، بنابر این لامحالة تأبید شرط در وقف است. </w:t>
      </w:r>
    </w:p>
    <w:p w14:paraId="629C5E32" w14:textId="77777777" w:rsidR="00657962" w:rsidRDefault="00E42364" w:rsidP="004B7F3F">
      <w:pPr>
        <w:rPr>
          <w:rtl/>
        </w:rPr>
      </w:pPr>
      <w:r>
        <w:rPr>
          <w:rFonts w:hint="cs"/>
          <w:rtl/>
        </w:rPr>
        <w:lastRenderedPageBreak/>
        <w:t xml:space="preserve">این فرمایش مرحوم شیخ است در تقریرات مرحوم میرزا حبیب الله رشتی. البته فرمایش شیخ خیلی مفصل است و تکرار هم در آن هست. مرحوم آخوند آن بخش لازم آن را آورده است و بعد به ایشان اشکال می کند. بقیة الکلام انشاءالله جلسه بعد. و السلام علیکم و رحمة الله.  </w:t>
      </w:r>
    </w:p>
    <w:p w14:paraId="23D68ABE" w14:textId="77777777" w:rsidR="00657962" w:rsidRDefault="00E42364" w:rsidP="004B7F3F">
      <w:r>
        <w:rPr>
          <w:rFonts w:hint="cs"/>
          <w:rtl/>
        </w:rPr>
        <w:t xml:space="preserve">    </w:t>
      </w:r>
    </w:p>
    <w:p w14:paraId="7895680C" w14:textId="77777777" w:rsidR="00075BA2" w:rsidRPr="00657962" w:rsidRDefault="00075BA2" w:rsidP="00746E7B">
      <w:pPr>
        <w:rPr>
          <w:rtl/>
        </w:rPr>
        <w:sectPr w:rsidR="00075BA2" w:rsidRPr="00657962" w:rsidSect="00C304DD">
          <w:headerReference w:type="default" r:id="rId189"/>
          <w:footerReference w:type="default" r:id="rId19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16C58A13" w14:textId="77777777" w:rsidR="00E53CFD" w:rsidRDefault="00E42364" w:rsidP="00075BA2">
      <w:pPr>
        <w:jc w:val="center"/>
        <w:rPr>
          <w:rtl/>
        </w:rPr>
      </w:pPr>
      <w:r>
        <w:rPr>
          <w:rFonts w:hint="cs"/>
          <w:noProof/>
          <w:rtl/>
          <w:lang w:bidi="ar-SA"/>
        </w:rPr>
        <w:lastRenderedPageBreak/>
        <w:drawing>
          <wp:inline distT="0" distB="0" distL="0" distR="0" wp14:anchorId="704F96D8" wp14:editId="385ABF60">
            <wp:extent cx="723899" cy="241300"/>
            <wp:effectExtent l="0" t="0" r="635" b="6350"/>
            <wp:docPr id="19438701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387012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1979" w:name="_Toc38913097" w:displacedByCustomXml="next"/>
    <w:sdt>
      <w:sdtPr>
        <w:rPr>
          <w:rFonts w:ascii="Calibri" w:eastAsia="Calibri" w:hAnsi="Calibri" w:cs="NoorLotus"/>
          <w:color w:val="auto"/>
          <w:sz w:val="22"/>
          <w:szCs w:val="28"/>
          <w:lang w:bidi="fa-IR"/>
        </w:rPr>
        <w:id w:val="-1409836904"/>
        <w:docPartObj>
          <w:docPartGallery w:val="Table of Contents"/>
          <w:docPartUnique/>
        </w:docPartObj>
      </w:sdtPr>
      <w:sdtEndPr>
        <w:rPr>
          <w:rFonts w:ascii="NoorLotus" w:eastAsia="NoorLotus" w:hAnsi="NoorLotus"/>
          <w:b/>
          <w:bCs/>
          <w:noProof/>
          <w:sz w:val="28"/>
          <w:rtl/>
        </w:rPr>
      </w:sdtEndPr>
      <w:sdtContent>
        <w:p w14:paraId="334EBC2A" w14:textId="77777777" w:rsidR="00D23A01" w:rsidRDefault="00D23A01" w:rsidP="00D23A01">
          <w:pPr>
            <w:pStyle w:val="TOCHeading"/>
          </w:pPr>
        </w:p>
        <w:p w14:paraId="6E95791D" w14:textId="09150753" w:rsidR="00D23A01"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31507" w:history="1">
            <w:r w:rsidRPr="004D119C">
              <w:rPr>
                <w:rStyle w:val="Hyperlink"/>
                <w:noProof/>
                <w:rtl/>
              </w:rPr>
              <w:t>مسئله 15: اشتراط تأب</w:t>
            </w:r>
            <w:r w:rsidRPr="004D119C">
              <w:rPr>
                <w:rStyle w:val="Hyperlink"/>
                <w:rFonts w:hint="cs"/>
                <w:noProof/>
                <w:rtl/>
              </w:rPr>
              <w:t>ی</w:t>
            </w:r>
            <w:r w:rsidRPr="004D119C">
              <w:rPr>
                <w:rStyle w:val="Hyperlink"/>
                <w:rFonts w:hint="eastAsia"/>
                <w:noProof/>
                <w:rtl/>
              </w:rPr>
              <w:t>د</w:t>
            </w:r>
            <w:r w:rsidRPr="004D119C">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Toc107431507 \h</w:instrText>
            </w:r>
            <w:r>
              <w:rPr>
                <w:noProof/>
                <w:webHidden/>
                <w:rtl/>
              </w:rPr>
              <w:instrText xml:space="preserve"> </w:instrText>
            </w:r>
            <w:r>
              <w:rPr>
                <w:noProof/>
                <w:webHidden/>
                <w:rtl/>
              </w:rPr>
            </w:r>
            <w:r>
              <w:rPr>
                <w:noProof/>
                <w:webHidden/>
                <w:rtl/>
              </w:rPr>
              <w:fldChar w:fldCharType="separate"/>
            </w:r>
            <w:r w:rsidR="006A7A6F">
              <w:rPr>
                <w:noProof/>
                <w:webHidden/>
                <w:rtl/>
              </w:rPr>
              <w:t>750</w:t>
            </w:r>
            <w:r>
              <w:rPr>
                <w:noProof/>
                <w:webHidden/>
                <w:rtl/>
              </w:rPr>
              <w:fldChar w:fldCharType="end"/>
            </w:r>
          </w:hyperlink>
        </w:p>
        <w:p w14:paraId="77542FEA" w14:textId="0D883AC9" w:rsidR="00D23A01" w:rsidRDefault="00E42364">
          <w:pPr>
            <w:pStyle w:val="TOC1"/>
            <w:rPr>
              <w:rFonts w:asciiTheme="minorHAnsi" w:eastAsiaTheme="minorEastAsia" w:hAnsiTheme="minorHAnsi" w:cstheme="minorBidi"/>
              <w:noProof/>
              <w:color w:val="auto"/>
              <w:szCs w:val="22"/>
              <w:rtl/>
              <w:lang w:bidi="ar-SA"/>
            </w:rPr>
          </w:pPr>
          <w:hyperlink w:anchor="_Toc107431508" w:history="1">
            <w:r w:rsidRPr="004D119C">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Toc107431508 \h</w:instrText>
            </w:r>
            <w:r>
              <w:rPr>
                <w:noProof/>
                <w:webHidden/>
                <w:rtl/>
              </w:rPr>
              <w:instrText xml:space="preserve"> </w:instrText>
            </w:r>
            <w:r>
              <w:rPr>
                <w:noProof/>
                <w:webHidden/>
                <w:rtl/>
              </w:rPr>
            </w:r>
            <w:r>
              <w:rPr>
                <w:noProof/>
                <w:webHidden/>
                <w:rtl/>
              </w:rPr>
              <w:fldChar w:fldCharType="separate"/>
            </w:r>
            <w:r w:rsidR="006A7A6F">
              <w:rPr>
                <w:noProof/>
                <w:webHidden/>
                <w:rtl/>
              </w:rPr>
              <w:t>750</w:t>
            </w:r>
            <w:r>
              <w:rPr>
                <w:noProof/>
                <w:webHidden/>
                <w:rtl/>
              </w:rPr>
              <w:fldChar w:fldCharType="end"/>
            </w:r>
          </w:hyperlink>
        </w:p>
        <w:p w14:paraId="73BF10E0" w14:textId="50424F8C" w:rsidR="00D23A01" w:rsidRDefault="00E42364">
          <w:pPr>
            <w:pStyle w:val="TOC1"/>
            <w:rPr>
              <w:rFonts w:asciiTheme="minorHAnsi" w:eastAsiaTheme="minorEastAsia" w:hAnsiTheme="minorHAnsi" w:cstheme="minorBidi"/>
              <w:noProof/>
              <w:color w:val="auto"/>
              <w:szCs w:val="22"/>
              <w:rtl/>
              <w:lang w:bidi="ar-SA"/>
            </w:rPr>
          </w:pPr>
          <w:hyperlink w:anchor="_Toc107431509" w:history="1">
            <w:r w:rsidRPr="004D119C">
              <w:rPr>
                <w:rStyle w:val="Hyperlink"/>
                <w:noProof/>
                <w:rtl/>
              </w:rPr>
              <w:t>ادامه بررس</w:t>
            </w:r>
            <w:r w:rsidRPr="004D119C">
              <w:rPr>
                <w:rStyle w:val="Hyperlink"/>
                <w:rFonts w:hint="cs"/>
                <w:noProof/>
                <w:rtl/>
              </w:rPr>
              <w:t>ی</w:t>
            </w:r>
            <w:r w:rsidRPr="004D119C">
              <w:rPr>
                <w:rStyle w:val="Hyperlink"/>
                <w:noProof/>
                <w:rtl/>
              </w:rPr>
              <w:t xml:space="preserve"> دل</w:t>
            </w:r>
            <w:r w:rsidRPr="004D119C">
              <w:rPr>
                <w:rStyle w:val="Hyperlink"/>
                <w:rFonts w:hint="cs"/>
                <w:noProof/>
                <w:rtl/>
              </w:rPr>
              <w:t>ی</w:t>
            </w:r>
            <w:r w:rsidRPr="004D119C">
              <w:rPr>
                <w:rStyle w:val="Hyperlink"/>
                <w:rFonts w:hint="eastAsia"/>
                <w:noProof/>
                <w:rtl/>
              </w:rPr>
              <w:t>ل</w:t>
            </w:r>
            <w:r w:rsidRPr="004D119C">
              <w:rPr>
                <w:rStyle w:val="Hyperlink"/>
                <w:noProof/>
                <w:rtl/>
              </w:rPr>
              <w:t xml:space="preserve"> چهارم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Toc107431509 \h</w:instrText>
            </w:r>
            <w:r>
              <w:rPr>
                <w:noProof/>
                <w:webHidden/>
                <w:rtl/>
              </w:rPr>
              <w:instrText xml:space="preserve"> </w:instrText>
            </w:r>
            <w:r>
              <w:rPr>
                <w:noProof/>
                <w:webHidden/>
                <w:rtl/>
              </w:rPr>
            </w:r>
            <w:r>
              <w:rPr>
                <w:noProof/>
                <w:webHidden/>
                <w:rtl/>
              </w:rPr>
              <w:fldChar w:fldCharType="separate"/>
            </w:r>
            <w:r w:rsidR="006A7A6F">
              <w:rPr>
                <w:noProof/>
                <w:webHidden/>
                <w:rtl/>
              </w:rPr>
              <w:t>751</w:t>
            </w:r>
            <w:r>
              <w:rPr>
                <w:noProof/>
                <w:webHidden/>
                <w:rtl/>
              </w:rPr>
              <w:fldChar w:fldCharType="end"/>
            </w:r>
          </w:hyperlink>
        </w:p>
        <w:p w14:paraId="03F75EBC" w14:textId="64723987" w:rsidR="00D23A01" w:rsidRDefault="00E42364">
          <w:pPr>
            <w:pStyle w:val="TOC1"/>
            <w:rPr>
              <w:rFonts w:asciiTheme="minorHAnsi" w:eastAsiaTheme="minorEastAsia" w:hAnsiTheme="minorHAnsi" w:cstheme="minorBidi"/>
              <w:noProof/>
              <w:color w:val="auto"/>
              <w:szCs w:val="22"/>
              <w:rtl/>
              <w:lang w:bidi="ar-SA"/>
            </w:rPr>
          </w:pPr>
          <w:hyperlink w:anchor="_Toc107431510" w:history="1">
            <w:r w:rsidRPr="004D119C">
              <w:rPr>
                <w:rStyle w:val="Hyperlink"/>
                <w:noProof/>
                <w:rtl/>
              </w:rPr>
              <w:t>موارد تأث</w:t>
            </w:r>
            <w:r w:rsidRPr="004D119C">
              <w:rPr>
                <w:rStyle w:val="Hyperlink"/>
                <w:rFonts w:hint="cs"/>
                <w:noProof/>
                <w:rtl/>
              </w:rPr>
              <w:t>ی</w:t>
            </w:r>
            <w:r w:rsidRPr="004D119C">
              <w:rPr>
                <w:rStyle w:val="Hyperlink"/>
                <w:rFonts w:hint="eastAsia"/>
                <w:noProof/>
                <w:rtl/>
              </w:rPr>
              <w:t>ر</w:t>
            </w:r>
            <w:r w:rsidRPr="004D119C">
              <w:rPr>
                <w:rStyle w:val="Hyperlink"/>
                <w:noProof/>
                <w:rtl/>
              </w:rPr>
              <w:t xml:space="preserve"> فرما</w:t>
            </w:r>
            <w:r w:rsidRPr="004D119C">
              <w:rPr>
                <w:rStyle w:val="Hyperlink"/>
                <w:rFonts w:hint="cs"/>
                <w:noProof/>
                <w:rtl/>
              </w:rPr>
              <w:t>ی</w:t>
            </w:r>
            <w:r w:rsidRPr="004D119C">
              <w:rPr>
                <w:rStyle w:val="Hyperlink"/>
                <w:rFonts w:hint="eastAsia"/>
                <w:noProof/>
                <w:rtl/>
              </w:rPr>
              <w:t>ش</w:t>
            </w:r>
            <w:r w:rsidRPr="004D119C">
              <w:rPr>
                <w:rStyle w:val="Hyperlink"/>
                <w:noProof/>
                <w:rtl/>
              </w:rPr>
              <w:t xml:space="preserve"> ش</w:t>
            </w:r>
            <w:r w:rsidRPr="004D119C">
              <w:rPr>
                <w:rStyle w:val="Hyperlink"/>
                <w:rFonts w:hint="cs"/>
                <w:noProof/>
                <w:rtl/>
              </w:rPr>
              <w:t>ی</w:t>
            </w:r>
            <w:r w:rsidRPr="004D119C">
              <w:rPr>
                <w:rStyle w:val="Hyperlink"/>
                <w:rFonts w:hint="eastAsia"/>
                <w:noProof/>
                <w:rtl/>
              </w:rPr>
              <w:t>خ</w:t>
            </w:r>
            <w:r w:rsidRPr="004D119C">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Toc107431510 \h</w:instrText>
            </w:r>
            <w:r>
              <w:rPr>
                <w:noProof/>
                <w:webHidden/>
                <w:rtl/>
              </w:rPr>
              <w:instrText xml:space="preserve"> </w:instrText>
            </w:r>
            <w:r>
              <w:rPr>
                <w:noProof/>
                <w:webHidden/>
                <w:rtl/>
              </w:rPr>
            </w:r>
            <w:r>
              <w:rPr>
                <w:noProof/>
                <w:webHidden/>
                <w:rtl/>
              </w:rPr>
              <w:fldChar w:fldCharType="separate"/>
            </w:r>
            <w:r w:rsidR="006A7A6F">
              <w:rPr>
                <w:noProof/>
                <w:webHidden/>
                <w:rtl/>
              </w:rPr>
              <w:t>752</w:t>
            </w:r>
            <w:r>
              <w:rPr>
                <w:noProof/>
                <w:webHidden/>
                <w:rtl/>
              </w:rPr>
              <w:fldChar w:fldCharType="end"/>
            </w:r>
          </w:hyperlink>
        </w:p>
        <w:p w14:paraId="43FA016D" w14:textId="18CEEAB0" w:rsidR="00D23A01" w:rsidRDefault="00E42364">
          <w:pPr>
            <w:pStyle w:val="TOC1"/>
            <w:rPr>
              <w:rFonts w:asciiTheme="minorHAnsi" w:eastAsiaTheme="minorEastAsia" w:hAnsiTheme="minorHAnsi" w:cstheme="minorBidi"/>
              <w:noProof/>
              <w:color w:val="auto"/>
              <w:szCs w:val="22"/>
              <w:rtl/>
              <w:lang w:bidi="ar-SA"/>
            </w:rPr>
          </w:pPr>
          <w:hyperlink w:anchor="_Toc107431511" w:history="1">
            <w:r w:rsidRPr="004D119C">
              <w:rPr>
                <w:rStyle w:val="Hyperlink"/>
                <w:noProof/>
                <w:rtl/>
              </w:rPr>
              <w:t>عبارت مرحوم ش</w:t>
            </w:r>
            <w:r w:rsidRPr="004D119C">
              <w:rPr>
                <w:rStyle w:val="Hyperlink"/>
                <w:rFonts w:hint="cs"/>
                <w:noProof/>
                <w:rtl/>
              </w:rPr>
              <w:t>ی</w:t>
            </w:r>
            <w:r w:rsidRPr="004D119C">
              <w:rPr>
                <w:rStyle w:val="Hyperlink"/>
                <w:rFonts w:hint="eastAsia"/>
                <w:noProof/>
                <w:rtl/>
              </w:rPr>
              <w:t>خ</w:t>
            </w:r>
            <w:r w:rsidRPr="004D119C">
              <w:rPr>
                <w:rStyle w:val="Hyperlink"/>
                <w:noProof/>
                <w:rtl/>
              </w:rPr>
              <w:t xml:space="preserve"> در تقر</w:t>
            </w:r>
            <w:r w:rsidRPr="004D119C">
              <w:rPr>
                <w:rStyle w:val="Hyperlink"/>
                <w:rFonts w:hint="cs"/>
                <w:noProof/>
                <w:rtl/>
              </w:rPr>
              <w:t>ی</w:t>
            </w:r>
            <w:r w:rsidRPr="004D119C">
              <w:rPr>
                <w:rStyle w:val="Hyperlink"/>
                <w:rFonts w:hint="eastAsia"/>
                <w:noProof/>
                <w:rtl/>
              </w:rPr>
              <w:t>رات</w:t>
            </w:r>
            <w:r w:rsidRPr="004D119C">
              <w:rPr>
                <w:rStyle w:val="Hyperlink"/>
                <w:noProof/>
                <w:rtl/>
              </w:rPr>
              <w:t xml:space="preserve"> محقق رشت</w:t>
            </w:r>
            <w:r w:rsidRPr="004D119C">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Toc107431511 \h</w:instrText>
            </w:r>
            <w:r>
              <w:rPr>
                <w:noProof/>
                <w:webHidden/>
                <w:rtl/>
              </w:rPr>
              <w:instrText xml:space="preserve"> </w:instrText>
            </w:r>
            <w:r>
              <w:rPr>
                <w:noProof/>
                <w:webHidden/>
                <w:rtl/>
              </w:rPr>
            </w:r>
            <w:r>
              <w:rPr>
                <w:noProof/>
                <w:webHidden/>
                <w:rtl/>
              </w:rPr>
              <w:fldChar w:fldCharType="separate"/>
            </w:r>
            <w:r w:rsidR="006A7A6F">
              <w:rPr>
                <w:noProof/>
                <w:webHidden/>
                <w:rtl/>
              </w:rPr>
              <w:t>752</w:t>
            </w:r>
            <w:r>
              <w:rPr>
                <w:noProof/>
                <w:webHidden/>
                <w:rtl/>
              </w:rPr>
              <w:fldChar w:fldCharType="end"/>
            </w:r>
          </w:hyperlink>
        </w:p>
        <w:p w14:paraId="6915961A" w14:textId="1BD92CD5" w:rsidR="00D23A01" w:rsidRDefault="00E42364">
          <w:pPr>
            <w:pStyle w:val="TOC1"/>
            <w:rPr>
              <w:rFonts w:asciiTheme="minorHAnsi" w:eastAsiaTheme="minorEastAsia" w:hAnsiTheme="minorHAnsi" w:cstheme="minorBidi"/>
              <w:noProof/>
              <w:color w:val="auto"/>
              <w:szCs w:val="22"/>
              <w:rtl/>
              <w:lang w:bidi="ar-SA"/>
            </w:rPr>
          </w:pPr>
          <w:hyperlink w:anchor="_Toc107431512" w:history="1">
            <w:r w:rsidRPr="004D119C">
              <w:rPr>
                <w:rStyle w:val="Hyperlink"/>
                <w:noProof/>
                <w:rtl/>
              </w:rPr>
              <w:t>علت ذکر دوام به عنوان شرط با وجود ا</w:t>
            </w:r>
            <w:r w:rsidRPr="004D119C">
              <w:rPr>
                <w:rStyle w:val="Hyperlink"/>
                <w:rFonts w:hint="cs"/>
                <w:noProof/>
                <w:rtl/>
              </w:rPr>
              <w:t>ی</w:t>
            </w:r>
            <w:r w:rsidRPr="004D119C">
              <w:rPr>
                <w:rStyle w:val="Hyperlink"/>
                <w:rFonts w:hint="eastAsia"/>
                <w:noProof/>
                <w:rtl/>
              </w:rPr>
              <w:t>نکه</w:t>
            </w:r>
            <w:r w:rsidRPr="004D119C">
              <w:rPr>
                <w:rStyle w:val="Hyperlink"/>
                <w:noProof/>
                <w:rtl/>
              </w:rPr>
              <w:t xml:space="preserve"> مقتضا</w:t>
            </w:r>
            <w:r w:rsidRPr="004D119C">
              <w:rPr>
                <w:rStyle w:val="Hyperlink"/>
                <w:rFonts w:hint="cs"/>
                <w:noProof/>
                <w:rtl/>
              </w:rPr>
              <w:t>ی</w:t>
            </w:r>
            <w:r w:rsidRPr="004D119C">
              <w:rPr>
                <w:rStyle w:val="Hyperlink"/>
                <w:noProof/>
                <w:rtl/>
              </w:rPr>
              <w:t xml:space="preserve"> خود ملک</w:t>
            </w:r>
            <w:r w:rsidRPr="004D119C">
              <w:rPr>
                <w:rStyle w:val="Hyperlink"/>
                <w:rFonts w:hint="cs"/>
                <w:noProof/>
                <w:rtl/>
              </w:rPr>
              <w:t>ی</w:t>
            </w:r>
            <w:r w:rsidRPr="004D119C">
              <w:rPr>
                <w:rStyle w:val="Hyperlink"/>
                <w:rFonts w:hint="eastAsia"/>
                <w:noProof/>
                <w:rtl/>
              </w:rPr>
              <w:t>ت</w:t>
            </w:r>
            <w:r w:rsidRPr="004D119C">
              <w:rPr>
                <w:rStyle w:val="Hyperlink"/>
                <w:noProof/>
                <w:rtl/>
              </w:rPr>
              <w:t xml:space="preserve"> دوام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Toc107431512 \h</w:instrText>
            </w:r>
            <w:r>
              <w:rPr>
                <w:noProof/>
                <w:webHidden/>
                <w:rtl/>
              </w:rPr>
              <w:instrText xml:space="preserve"> </w:instrText>
            </w:r>
            <w:r>
              <w:rPr>
                <w:noProof/>
                <w:webHidden/>
                <w:rtl/>
              </w:rPr>
            </w:r>
            <w:r>
              <w:rPr>
                <w:noProof/>
                <w:webHidden/>
                <w:rtl/>
              </w:rPr>
              <w:fldChar w:fldCharType="separate"/>
            </w:r>
            <w:r w:rsidR="006A7A6F">
              <w:rPr>
                <w:noProof/>
                <w:webHidden/>
                <w:rtl/>
              </w:rPr>
              <w:t>753</w:t>
            </w:r>
            <w:r>
              <w:rPr>
                <w:noProof/>
                <w:webHidden/>
                <w:rtl/>
              </w:rPr>
              <w:fldChar w:fldCharType="end"/>
            </w:r>
          </w:hyperlink>
        </w:p>
        <w:p w14:paraId="7C2C45AC" w14:textId="238E35F0" w:rsidR="00D23A01" w:rsidRDefault="00E42364">
          <w:pPr>
            <w:pStyle w:val="TOC1"/>
            <w:rPr>
              <w:rFonts w:asciiTheme="minorHAnsi" w:eastAsiaTheme="minorEastAsia" w:hAnsiTheme="minorHAnsi" w:cstheme="minorBidi"/>
              <w:noProof/>
              <w:color w:val="auto"/>
              <w:szCs w:val="22"/>
              <w:rtl/>
              <w:lang w:bidi="ar-SA"/>
            </w:rPr>
          </w:pPr>
          <w:hyperlink w:anchor="_Toc107431513" w:history="1">
            <w:r w:rsidRPr="004D119C">
              <w:rPr>
                <w:rStyle w:val="Hyperlink"/>
                <w:noProof/>
                <w:rtl/>
              </w:rPr>
              <w:t>تفاوت تعاب</w:t>
            </w:r>
            <w:r w:rsidRPr="004D119C">
              <w:rPr>
                <w:rStyle w:val="Hyperlink"/>
                <w:rFonts w:hint="cs"/>
                <w:noProof/>
                <w:rtl/>
              </w:rPr>
              <w:t>ی</w:t>
            </w:r>
            <w:r w:rsidRPr="004D119C">
              <w:rPr>
                <w:rStyle w:val="Hyperlink"/>
                <w:rFonts w:hint="eastAsia"/>
                <w:noProof/>
                <w:rtl/>
              </w:rPr>
              <w:t>ر</w:t>
            </w:r>
            <w:r w:rsidRPr="004D119C">
              <w:rPr>
                <w:rStyle w:val="Hyperlink"/>
                <w:noProof/>
                <w:rtl/>
              </w:rPr>
              <w:t xml:space="preserve"> مرحوم ش</w:t>
            </w:r>
            <w:r w:rsidRPr="004D119C">
              <w:rPr>
                <w:rStyle w:val="Hyperlink"/>
                <w:rFonts w:hint="cs"/>
                <w:noProof/>
                <w:rtl/>
              </w:rPr>
              <w:t>ی</w:t>
            </w:r>
            <w:r w:rsidRPr="004D119C">
              <w:rPr>
                <w:rStyle w:val="Hyperlink"/>
                <w:rFonts w:hint="eastAsia"/>
                <w:noProof/>
                <w:rtl/>
              </w:rPr>
              <w:t>خ</w:t>
            </w:r>
            <w:r w:rsidRPr="004D119C">
              <w:rPr>
                <w:rStyle w:val="Hyperlink"/>
                <w:noProof/>
                <w:rtl/>
              </w:rPr>
              <w:t xml:space="preserve"> در عدم مقبول</w:t>
            </w:r>
            <w:r w:rsidRPr="004D119C">
              <w:rPr>
                <w:rStyle w:val="Hyperlink"/>
                <w:rFonts w:hint="cs"/>
                <w:noProof/>
                <w:rtl/>
              </w:rPr>
              <w:t>ی</w:t>
            </w:r>
            <w:r w:rsidRPr="004D119C">
              <w:rPr>
                <w:rStyle w:val="Hyperlink"/>
                <w:rFonts w:hint="eastAsia"/>
                <w:noProof/>
                <w:rtl/>
              </w:rPr>
              <w:t>ت</w:t>
            </w:r>
            <w:r w:rsidRPr="004D119C">
              <w:rPr>
                <w:rStyle w:val="Hyperlink"/>
                <w:noProof/>
                <w:rtl/>
              </w:rPr>
              <w:t xml:space="preserve"> </w:t>
            </w:r>
            <w:r w:rsidRPr="004D119C">
              <w:rPr>
                <w:rStyle w:val="Hyperlink"/>
                <w:rFonts w:hint="cs"/>
                <w:noProof/>
                <w:rtl/>
              </w:rPr>
              <w:t>ی</w:t>
            </w:r>
            <w:r w:rsidRPr="004D119C">
              <w:rPr>
                <w:rStyle w:val="Hyperlink"/>
                <w:rFonts w:hint="eastAsia"/>
                <w:noProof/>
                <w:rtl/>
              </w:rPr>
              <w:t>ا</w:t>
            </w:r>
            <w:r w:rsidRPr="004D119C">
              <w:rPr>
                <w:rStyle w:val="Hyperlink"/>
                <w:noProof/>
                <w:rtl/>
              </w:rPr>
              <w:t xml:space="preserve"> عدم معقول</w:t>
            </w:r>
            <w:r w:rsidRPr="004D119C">
              <w:rPr>
                <w:rStyle w:val="Hyperlink"/>
                <w:rFonts w:hint="cs"/>
                <w:noProof/>
                <w:rtl/>
              </w:rPr>
              <w:t>ی</w:t>
            </w:r>
            <w:r w:rsidRPr="004D119C">
              <w:rPr>
                <w:rStyle w:val="Hyperlink"/>
                <w:rFonts w:hint="eastAsia"/>
                <w:noProof/>
                <w:rtl/>
              </w:rPr>
              <w:t>ت</w:t>
            </w:r>
            <w:r w:rsidRPr="004D119C">
              <w:rPr>
                <w:rStyle w:val="Hyperlink"/>
                <w:noProof/>
                <w:rtl/>
              </w:rPr>
              <w:t xml:space="preserve"> توق</w:t>
            </w:r>
            <w:r w:rsidRPr="004D119C">
              <w:rPr>
                <w:rStyle w:val="Hyperlink"/>
                <w:rFonts w:hint="cs"/>
                <w:noProof/>
                <w:rtl/>
              </w:rPr>
              <w:t>ی</w:t>
            </w:r>
            <w:r w:rsidRPr="004D119C">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Toc107431513 \h</w:instrText>
            </w:r>
            <w:r>
              <w:rPr>
                <w:noProof/>
                <w:webHidden/>
                <w:rtl/>
              </w:rPr>
              <w:instrText xml:space="preserve"> </w:instrText>
            </w:r>
            <w:r>
              <w:rPr>
                <w:noProof/>
                <w:webHidden/>
                <w:rtl/>
              </w:rPr>
            </w:r>
            <w:r>
              <w:rPr>
                <w:noProof/>
                <w:webHidden/>
                <w:rtl/>
              </w:rPr>
              <w:fldChar w:fldCharType="separate"/>
            </w:r>
            <w:r w:rsidR="006A7A6F">
              <w:rPr>
                <w:noProof/>
                <w:webHidden/>
                <w:rtl/>
              </w:rPr>
              <w:t>754</w:t>
            </w:r>
            <w:r>
              <w:rPr>
                <w:noProof/>
                <w:webHidden/>
                <w:rtl/>
              </w:rPr>
              <w:fldChar w:fldCharType="end"/>
            </w:r>
          </w:hyperlink>
        </w:p>
        <w:p w14:paraId="4979DCB5" w14:textId="27CD2AF3" w:rsidR="00D23A01" w:rsidRDefault="00E42364">
          <w:pPr>
            <w:pStyle w:val="TOC1"/>
            <w:rPr>
              <w:rFonts w:asciiTheme="minorHAnsi" w:eastAsiaTheme="minorEastAsia" w:hAnsiTheme="minorHAnsi" w:cstheme="minorBidi"/>
              <w:noProof/>
              <w:color w:val="auto"/>
              <w:szCs w:val="22"/>
              <w:rtl/>
              <w:lang w:bidi="ar-SA"/>
            </w:rPr>
          </w:pPr>
          <w:hyperlink w:anchor="_Toc107431514" w:history="1">
            <w:r w:rsidRPr="004D119C">
              <w:rPr>
                <w:rStyle w:val="Hyperlink"/>
                <w:noProof/>
                <w:rtl/>
              </w:rPr>
              <w:t>تشب</w:t>
            </w:r>
            <w:r w:rsidRPr="004D119C">
              <w:rPr>
                <w:rStyle w:val="Hyperlink"/>
                <w:rFonts w:hint="cs"/>
                <w:noProof/>
                <w:rtl/>
              </w:rPr>
              <w:t>ی</w:t>
            </w:r>
            <w:r w:rsidRPr="004D119C">
              <w:rPr>
                <w:rStyle w:val="Hyperlink"/>
                <w:rFonts w:hint="eastAsia"/>
                <w:noProof/>
                <w:rtl/>
              </w:rPr>
              <w:t>ه</w:t>
            </w:r>
            <w:r w:rsidRPr="004D119C">
              <w:rPr>
                <w:rStyle w:val="Hyperlink"/>
                <w:noProof/>
                <w:rtl/>
              </w:rPr>
              <w:t xml:space="preserve"> مقام به ملک منافع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Toc107431514 \h</w:instrText>
            </w:r>
            <w:r>
              <w:rPr>
                <w:noProof/>
                <w:webHidden/>
                <w:rtl/>
              </w:rPr>
              <w:instrText xml:space="preserve"> </w:instrText>
            </w:r>
            <w:r>
              <w:rPr>
                <w:noProof/>
                <w:webHidden/>
                <w:rtl/>
              </w:rPr>
            </w:r>
            <w:r>
              <w:rPr>
                <w:noProof/>
                <w:webHidden/>
                <w:rtl/>
              </w:rPr>
              <w:fldChar w:fldCharType="separate"/>
            </w:r>
            <w:r w:rsidR="006A7A6F">
              <w:rPr>
                <w:noProof/>
                <w:webHidden/>
                <w:rtl/>
              </w:rPr>
              <w:t>755</w:t>
            </w:r>
            <w:r>
              <w:rPr>
                <w:noProof/>
                <w:webHidden/>
                <w:rtl/>
              </w:rPr>
              <w:fldChar w:fldCharType="end"/>
            </w:r>
          </w:hyperlink>
        </w:p>
        <w:p w14:paraId="6314E418" w14:textId="56CE651C" w:rsidR="00D23A01" w:rsidRDefault="00E42364">
          <w:pPr>
            <w:pStyle w:val="TOC1"/>
            <w:rPr>
              <w:rFonts w:asciiTheme="minorHAnsi" w:eastAsiaTheme="minorEastAsia" w:hAnsiTheme="minorHAnsi" w:cstheme="minorBidi"/>
              <w:noProof/>
              <w:color w:val="auto"/>
              <w:szCs w:val="22"/>
              <w:rtl/>
              <w:lang w:bidi="ar-SA"/>
            </w:rPr>
          </w:pPr>
          <w:hyperlink w:anchor="_Toc107431515" w:history="1">
            <w:r w:rsidRPr="004D119C">
              <w:rPr>
                <w:rStyle w:val="Hyperlink"/>
                <w:noProof/>
                <w:rtl/>
              </w:rPr>
              <w:t>علت عدم معقول</w:t>
            </w:r>
            <w:r w:rsidRPr="004D119C">
              <w:rPr>
                <w:rStyle w:val="Hyperlink"/>
                <w:rFonts w:hint="cs"/>
                <w:noProof/>
                <w:rtl/>
              </w:rPr>
              <w:t>ی</w:t>
            </w:r>
            <w:r w:rsidRPr="004D119C">
              <w:rPr>
                <w:rStyle w:val="Hyperlink"/>
                <w:rFonts w:hint="eastAsia"/>
                <w:noProof/>
                <w:rtl/>
              </w:rPr>
              <w:t>ت</w:t>
            </w:r>
            <w:r w:rsidRPr="004D119C">
              <w:rPr>
                <w:rStyle w:val="Hyperlink"/>
                <w:noProof/>
                <w:rtl/>
              </w:rPr>
              <w:t xml:space="preserve"> از نگاه ش</w:t>
            </w:r>
            <w:r w:rsidRPr="004D119C">
              <w:rPr>
                <w:rStyle w:val="Hyperlink"/>
                <w:rFonts w:hint="cs"/>
                <w:noProof/>
                <w:rtl/>
              </w:rPr>
              <w:t>ی</w:t>
            </w:r>
            <w:r w:rsidRPr="004D119C">
              <w:rPr>
                <w:rStyle w:val="Hyperlink"/>
                <w:rFonts w:hint="eastAsia"/>
                <w:noProof/>
                <w:rtl/>
              </w:rPr>
              <w:t>خ</w:t>
            </w:r>
            <w:r w:rsidRPr="004D119C">
              <w:rPr>
                <w:rStyle w:val="Hyperlink"/>
                <w:noProof/>
                <w:rtl/>
              </w:rPr>
              <w:t xml:space="preserve">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Toc107431515 \h</w:instrText>
            </w:r>
            <w:r>
              <w:rPr>
                <w:noProof/>
                <w:webHidden/>
                <w:rtl/>
              </w:rPr>
              <w:instrText xml:space="preserve"> </w:instrText>
            </w:r>
            <w:r>
              <w:rPr>
                <w:noProof/>
                <w:webHidden/>
                <w:rtl/>
              </w:rPr>
            </w:r>
            <w:r>
              <w:rPr>
                <w:noProof/>
                <w:webHidden/>
                <w:rtl/>
              </w:rPr>
              <w:fldChar w:fldCharType="separate"/>
            </w:r>
            <w:r w:rsidR="006A7A6F">
              <w:rPr>
                <w:noProof/>
                <w:webHidden/>
                <w:rtl/>
              </w:rPr>
              <w:t>755</w:t>
            </w:r>
            <w:r>
              <w:rPr>
                <w:noProof/>
                <w:webHidden/>
                <w:rtl/>
              </w:rPr>
              <w:fldChar w:fldCharType="end"/>
            </w:r>
          </w:hyperlink>
        </w:p>
        <w:p w14:paraId="337F4C7A" w14:textId="5BA4EDC3" w:rsidR="00D23A01" w:rsidRDefault="00E42364">
          <w:pPr>
            <w:pStyle w:val="TOC1"/>
            <w:rPr>
              <w:rFonts w:asciiTheme="minorHAnsi" w:eastAsiaTheme="minorEastAsia" w:hAnsiTheme="minorHAnsi" w:cstheme="minorBidi"/>
              <w:noProof/>
              <w:color w:val="auto"/>
              <w:szCs w:val="22"/>
              <w:rtl/>
              <w:lang w:bidi="ar-SA"/>
            </w:rPr>
          </w:pPr>
          <w:hyperlink w:anchor="_Toc107431516" w:history="1">
            <w:r w:rsidRPr="004D119C">
              <w:rPr>
                <w:rStyle w:val="Hyperlink"/>
                <w:noProof/>
                <w:rtl/>
              </w:rPr>
              <w:t>تفک</w:t>
            </w:r>
            <w:r w:rsidRPr="004D119C">
              <w:rPr>
                <w:rStyle w:val="Hyperlink"/>
                <w:rFonts w:hint="cs"/>
                <w:noProof/>
                <w:rtl/>
              </w:rPr>
              <w:t>ی</w:t>
            </w:r>
            <w:r w:rsidRPr="004D119C">
              <w:rPr>
                <w:rStyle w:val="Hyperlink"/>
                <w:rFonts w:hint="eastAsia"/>
                <w:noProof/>
                <w:rtl/>
              </w:rPr>
              <w:t>ک</w:t>
            </w:r>
            <w:r w:rsidRPr="004D119C">
              <w:rPr>
                <w:rStyle w:val="Hyperlink"/>
                <w:noProof/>
                <w:rtl/>
              </w:rPr>
              <w:t xml:space="preserve"> ب</w:t>
            </w:r>
            <w:r w:rsidRPr="004D119C">
              <w:rPr>
                <w:rStyle w:val="Hyperlink"/>
                <w:rFonts w:hint="cs"/>
                <w:noProof/>
                <w:rtl/>
              </w:rPr>
              <w:t>ی</w:t>
            </w:r>
            <w:r w:rsidRPr="004D119C">
              <w:rPr>
                <w:rStyle w:val="Hyperlink"/>
                <w:rFonts w:hint="eastAsia"/>
                <w:noProof/>
                <w:rtl/>
              </w:rPr>
              <w:t>ن</w:t>
            </w:r>
            <w:r w:rsidRPr="004D119C">
              <w:rPr>
                <w:rStyle w:val="Hyperlink"/>
                <w:noProof/>
                <w:rtl/>
              </w:rPr>
              <w:t xml:space="preserve"> اوصاف قاره و غ</w:t>
            </w:r>
            <w:r w:rsidRPr="004D119C">
              <w:rPr>
                <w:rStyle w:val="Hyperlink"/>
                <w:rFonts w:hint="cs"/>
                <w:noProof/>
                <w:rtl/>
              </w:rPr>
              <w:t>ی</w:t>
            </w:r>
            <w:r w:rsidRPr="004D119C">
              <w:rPr>
                <w:rStyle w:val="Hyperlink"/>
                <w:rFonts w:hint="eastAsia"/>
                <w:noProof/>
                <w:rtl/>
              </w:rPr>
              <w:t>ر</w:t>
            </w:r>
            <w:r w:rsidRPr="004D119C">
              <w:rPr>
                <w:rStyle w:val="Hyperlink"/>
                <w:noProof/>
                <w:rtl/>
              </w:rPr>
              <w:t xml:space="preserve"> قاره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Toc107431516 \h</w:instrText>
            </w:r>
            <w:r>
              <w:rPr>
                <w:noProof/>
                <w:webHidden/>
                <w:rtl/>
              </w:rPr>
              <w:instrText xml:space="preserve"> </w:instrText>
            </w:r>
            <w:r>
              <w:rPr>
                <w:noProof/>
                <w:webHidden/>
                <w:rtl/>
              </w:rPr>
            </w:r>
            <w:r>
              <w:rPr>
                <w:noProof/>
                <w:webHidden/>
                <w:rtl/>
              </w:rPr>
              <w:fldChar w:fldCharType="separate"/>
            </w:r>
            <w:r w:rsidR="006A7A6F">
              <w:rPr>
                <w:noProof/>
                <w:webHidden/>
                <w:rtl/>
              </w:rPr>
              <w:t>755</w:t>
            </w:r>
            <w:r>
              <w:rPr>
                <w:noProof/>
                <w:webHidden/>
                <w:rtl/>
              </w:rPr>
              <w:fldChar w:fldCharType="end"/>
            </w:r>
          </w:hyperlink>
        </w:p>
        <w:p w14:paraId="35A5C368" w14:textId="428144A9" w:rsidR="00D23A01" w:rsidRDefault="00E42364">
          <w:pPr>
            <w:pStyle w:val="TOC1"/>
            <w:rPr>
              <w:rFonts w:asciiTheme="minorHAnsi" w:eastAsiaTheme="minorEastAsia" w:hAnsiTheme="minorHAnsi" w:cstheme="minorBidi"/>
              <w:noProof/>
              <w:color w:val="auto"/>
              <w:szCs w:val="22"/>
              <w:rtl/>
              <w:lang w:bidi="ar-SA"/>
            </w:rPr>
          </w:pPr>
          <w:hyperlink w:anchor="_Toc107431517" w:history="1">
            <w:r w:rsidRPr="004D119C">
              <w:rPr>
                <w:rStyle w:val="Hyperlink"/>
                <w:noProof/>
                <w:rtl/>
              </w:rPr>
              <w:t>وحدت ملک</w:t>
            </w:r>
            <w:r w:rsidRPr="004D119C">
              <w:rPr>
                <w:rStyle w:val="Hyperlink"/>
                <w:rFonts w:hint="cs"/>
                <w:noProof/>
                <w:rtl/>
              </w:rPr>
              <w:t>ی</w:t>
            </w:r>
            <w:r w:rsidRPr="004D119C">
              <w:rPr>
                <w:rStyle w:val="Hyperlink"/>
                <w:rFonts w:hint="eastAsia"/>
                <w:noProof/>
                <w:rtl/>
              </w:rPr>
              <w:t>ت</w:t>
            </w:r>
            <w:r w:rsidRPr="004D119C">
              <w:rPr>
                <w:rStyle w:val="Hyperlink"/>
                <w:noProof/>
                <w:rtl/>
              </w:rPr>
              <w:t xml:space="preserve"> در عمود زمان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Toc107431517 \h</w:instrText>
            </w:r>
            <w:r>
              <w:rPr>
                <w:noProof/>
                <w:webHidden/>
                <w:rtl/>
              </w:rPr>
              <w:instrText xml:space="preserve"> </w:instrText>
            </w:r>
            <w:r>
              <w:rPr>
                <w:noProof/>
                <w:webHidden/>
                <w:rtl/>
              </w:rPr>
            </w:r>
            <w:r>
              <w:rPr>
                <w:noProof/>
                <w:webHidden/>
                <w:rtl/>
              </w:rPr>
              <w:fldChar w:fldCharType="separate"/>
            </w:r>
            <w:r w:rsidR="006A7A6F">
              <w:rPr>
                <w:noProof/>
                <w:webHidden/>
                <w:rtl/>
              </w:rPr>
              <w:t>756</w:t>
            </w:r>
            <w:r>
              <w:rPr>
                <w:noProof/>
                <w:webHidden/>
                <w:rtl/>
              </w:rPr>
              <w:fldChar w:fldCharType="end"/>
            </w:r>
          </w:hyperlink>
        </w:p>
        <w:p w14:paraId="33463384" w14:textId="033824C9" w:rsidR="00D23A01" w:rsidRDefault="00E42364">
          <w:pPr>
            <w:pStyle w:val="TOC1"/>
            <w:rPr>
              <w:rFonts w:asciiTheme="minorHAnsi" w:eastAsiaTheme="minorEastAsia" w:hAnsiTheme="minorHAnsi" w:cstheme="minorBidi"/>
              <w:noProof/>
              <w:color w:val="auto"/>
              <w:szCs w:val="22"/>
              <w:rtl/>
              <w:lang w:bidi="ar-SA"/>
            </w:rPr>
          </w:pPr>
          <w:hyperlink w:anchor="_Toc107431518" w:history="1">
            <w:r w:rsidRPr="004D119C">
              <w:rPr>
                <w:rStyle w:val="Hyperlink"/>
                <w:noProof/>
                <w:rtl/>
              </w:rPr>
              <w:t>تصو</w:t>
            </w:r>
            <w:r w:rsidRPr="004D119C">
              <w:rPr>
                <w:rStyle w:val="Hyperlink"/>
                <w:rFonts w:hint="cs"/>
                <w:noProof/>
                <w:rtl/>
              </w:rPr>
              <w:t>ی</w:t>
            </w:r>
            <w:r w:rsidRPr="004D119C">
              <w:rPr>
                <w:rStyle w:val="Hyperlink"/>
                <w:rFonts w:hint="eastAsia"/>
                <w:noProof/>
                <w:rtl/>
              </w:rPr>
              <w:t>ر</w:t>
            </w:r>
            <w:r w:rsidRPr="004D119C">
              <w:rPr>
                <w:rStyle w:val="Hyperlink"/>
                <w:noProof/>
                <w:rtl/>
              </w:rPr>
              <w:t xml:space="preserve"> صح</w:t>
            </w:r>
            <w:r w:rsidRPr="004D119C">
              <w:rPr>
                <w:rStyle w:val="Hyperlink"/>
                <w:rFonts w:hint="cs"/>
                <w:noProof/>
                <w:rtl/>
              </w:rPr>
              <w:t>ی</w:t>
            </w:r>
            <w:r w:rsidRPr="004D119C">
              <w:rPr>
                <w:rStyle w:val="Hyperlink"/>
                <w:rFonts w:hint="eastAsia"/>
                <w:noProof/>
                <w:rtl/>
              </w:rPr>
              <w:t>ح</w:t>
            </w:r>
            <w:r w:rsidRPr="004D119C">
              <w:rPr>
                <w:rStyle w:val="Hyperlink"/>
                <w:noProof/>
                <w:rtl/>
              </w:rPr>
              <w:t xml:space="preserve"> بازگشت مال موقوفه به واقف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Toc107431518 \h</w:instrText>
            </w:r>
            <w:r>
              <w:rPr>
                <w:noProof/>
                <w:webHidden/>
                <w:rtl/>
              </w:rPr>
              <w:instrText xml:space="preserve"> </w:instrText>
            </w:r>
            <w:r>
              <w:rPr>
                <w:noProof/>
                <w:webHidden/>
                <w:rtl/>
              </w:rPr>
            </w:r>
            <w:r>
              <w:rPr>
                <w:noProof/>
                <w:webHidden/>
                <w:rtl/>
              </w:rPr>
              <w:fldChar w:fldCharType="separate"/>
            </w:r>
            <w:r w:rsidR="006A7A6F">
              <w:rPr>
                <w:noProof/>
                <w:webHidden/>
                <w:rtl/>
              </w:rPr>
              <w:t>756</w:t>
            </w:r>
            <w:r>
              <w:rPr>
                <w:noProof/>
                <w:webHidden/>
                <w:rtl/>
              </w:rPr>
              <w:fldChar w:fldCharType="end"/>
            </w:r>
          </w:hyperlink>
        </w:p>
        <w:p w14:paraId="2733146A" w14:textId="2B965B66" w:rsidR="00D23A01" w:rsidRDefault="00E42364">
          <w:pPr>
            <w:pStyle w:val="TOC1"/>
            <w:rPr>
              <w:rFonts w:asciiTheme="minorHAnsi" w:eastAsiaTheme="minorEastAsia" w:hAnsiTheme="minorHAnsi" w:cstheme="minorBidi"/>
              <w:noProof/>
              <w:color w:val="auto"/>
              <w:szCs w:val="22"/>
              <w:rtl/>
              <w:lang w:bidi="ar-SA"/>
            </w:rPr>
          </w:pPr>
          <w:hyperlink w:anchor="_Toc107431519" w:history="1">
            <w:r w:rsidRPr="004D119C">
              <w:rPr>
                <w:rStyle w:val="Hyperlink"/>
                <w:noProof/>
                <w:rtl/>
              </w:rPr>
              <w:t>اشکال محقق خراسان</w:t>
            </w:r>
            <w:r w:rsidRPr="004D119C">
              <w:rPr>
                <w:rStyle w:val="Hyperlink"/>
                <w:rFonts w:hint="cs"/>
                <w:noProof/>
                <w:rtl/>
              </w:rPr>
              <w:t>ی</w:t>
            </w:r>
            <w:r w:rsidRPr="004D119C">
              <w:rPr>
                <w:rStyle w:val="Hyperlink"/>
                <w:noProof/>
                <w:rtl/>
              </w:rPr>
              <w:t xml:space="preserve"> به مرحوم ش</w:t>
            </w:r>
            <w:r w:rsidRPr="004D119C">
              <w:rPr>
                <w:rStyle w:val="Hyperlink"/>
                <w:rFonts w:hint="cs"/>
                <w:noProof/>
                <w:rtl/>
              </w:rPr>
              <w:t>ی</w:t>
            </w:r>
            <w:r w:rsidRPr="004D119C">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Toc107431519 \h</w:instrText>
            </w:r>
            <w:r>
              <w:rPr>
                <w:noProof/>
                <w:webHidden/>
                <w:rtl/>
              </w:rPr>
              <w:instrText xml:space="preserve"> </w:instrText>
            </w:r>
            <w:r>
              <w:rPr>
                <w:noProof/>
                <w:webHidden/>
                <w:rtl/>
              </w:rPr>
            </w:r>
            <w:r>
              <w:rPr>
                <w:noProof/>
                <w:webHidden/>
                <w:rtl/>
              </w:rPr>
              <w:fldChar w:fldCharType="separate"/>
            </w:r>
            <w:r w:rsidR="006A7A6F">
              <w:rPr>
                <w:noProof/>
                <w:webHidden/>
                <w:rtl/>
              </w:rPr>
              <w:t>757</w:t>
            </w:r>
            <w:r>
              <w:rPr>
                <w:noProof/>
                <w:webHidden/>
                <w:rtl/>
              </w:rPr>
              <w:fldChar w:fldCharType="end"/>
            </w:r>
          </w:hyperlink>
        </w:p>
        <w:p w14:paraId="6DA2E898" w14:textId="3C857FD8" w:rsidR="00D23A01" w:rsidRDefault="00E42364">
          <w:pPr>
            <w:pStyle w:val="TOC1"/>
            <w:rPr>
              <w:rFonts w:asciiTheme="minorHAnsi" w:eastAsiaTheme="minorEastAsia" w:hAnsiTheme="minorHAnsi" w:cstheme="minorBidi"/>
              <w:noProof/>
              <w:color w:val="auto"/>
              <w:szCs w:val="22"/>
              <w:rtl/>
              <w:lang w:bidi="ar-SA"/>
            </w:rPr>
          </w:pPr>
          <w:hyperlink w:anchor="_Toc107431520" w:history="1">
            <w:r w:rsidRPr="004D119C">
              <w:rPr>
                <w:rStyle w:val="Hyperlink"/>
                <w:noProof/>
                <w:rtl/>
              </w:rPr>
              <w:t>اشکال در تمل</w:t>
            </w:r>
            <w:r w:rsidRPr="004D119C">
              <w:rPr>
                <w:rStyle w:val="Hyperlink"/>
                <w:rFonts w:hint="cs"/>
                <w:noProof/>
                <w:rtl/>
              </w:rPr>
              <w:t>ی</w:t>
            </w:r>
            <w:r w:rsidRPr="004D119C">
              <w:rPr>
                <w:rStyle w:val="Hyperlink"/>
                <w:rFonts w:hint="eastAsia"/>
                <w:noProof/>
                <w:rtl/>
              </w:rPr>
              <w:t>ک</w:t>
            </w:r>
            <w:r w:rsidRPr="004D119C">
              <w:rPr>
                <w:rStyle w:val="Hyperlink"/>
                <w:noProof/>
                <w:rtl/>
              </w:rPr>
              <w:t xml:space="preserve"> بودن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Toc107431520 \h</w:instrText>
            </w:r>
            <w:r>
              <w:rPr>
                <w:noProof/>
                <w:webHidden/>
                <w:rtl/>
              </w:rPr>
              <w:instrText xml:space="preserve"> </w:instrText>
            </w:r>
            <w:r>
              <w:rPr>
                <w:noProof/>
                <w:webHidden/>
                <w:rtl/>
              </w:rPr>
            </w:r>
            <w:r>
              <w:rPr>
                <w:noProof/>
                <w:webHidden/>
                <w:rtl/>
              </w:rPr>
              <w:fldChar w:fldCharType="separate"/>
            </w:r>
            <w:r w:rsidR="006A7A6F">
              <w:rPr>
                <w:noProof/>
                <w:webHidden/>
                <w:rtl/>
              </w:rPr>
              <w:t>758</w:t>
            </w:r>
            <w:r>
              <w:rPr>
                <w:noProof/>
                <w:webHidden/>
                <w:rtl/>
              </w:rPr>
              <w:fldChar w:fldCharType="end"/>
            </w:r>
          </w:hyperlink>
        </w:p>
        <w:p w14:paraId="1DC1F101" w14:textId="0480E1DA" w:rsidR="00D23A01" w:rsidRDefault="00E42364">
          <w:pPr>
            <w:pStyle w:val="TOC1"/>
            <w:rPr>
              <w:rFonts w:asciiTheme="minorHAnsi" w:eastAsiaTheme="minorEastAsia" w:hAnsiTheme="minorHAnsi" w:cstheme="minorBidi"/>
              <w:noProof/>
              <w:color w:val="auto"/>
              <w:szCs w:val="22"/>
              <w:rtl/>
              <w:lang w:bidi="ar-SA"/>
            </w:rPr>
          </w:pPr>
          <w:hyperlink w:anchor="_Toc107431521" w:history="1">
            <w:r w:rsidRPr="004D119C">
              <w:rPr>
                <w:rStyle w:val="Hyperlink"/>
                <w:noProof/>
                <w:rtl/>
              </w:rPr>
              <w:t>اشکال محقق خراسان</w:t>
            </w:r>
            <w:r w:rsidRPr="004D119C">
              <w:rPr>
                <w:rStyle w:val="Hyperlink"/>
                <w:rFonts w:hint="cs"/>
                <w:noProof/>
                <w:rtl/>
              </w:rPr>
              <w:t>ی</w:t>
            </w:r>
            <w:r w:rsidRPr="004D119C">
              <w:rPr>
                <w:rStyle w:val="Hyperlink"/>
                <w:noProof/>
                <w:rtl/>
              </w:rPr>
              <w:t xml:space="preserve"> به توق</w:t>
            </w:r>
            <w:r w:rsidRPr="004D119C">
              <w:rPr>
                <w:rStyle w:val="Hyperlink"/>
                <w:rFonts w:hint="cs"/>
                <w:noProof/>
                <w:rtl/>
              </w:rPr>
              <w:t>ی</w:t>
            </w:r>
            <w:r w:rsidRPr="004D119C">
              <w:rPr>
                <w:rStyle w:val="Hyperlink"/>
                <w:rFonts w:hint="eastAsia"/>
                <w:noProof/>
                <w:rtl/>
              </w:rPr>
              <w:t>ت</w:t>
            </w:r>
            <w:r w:rsidRPr="004D119C">
              <w:rPr>
                <w:rStyle w:val="Hyperlink"/>
                <w:noProof/>
                <w:rtl/>
              </w:rPr>
              <w:t xml:space="preserve"> ناپذ</w:t>
            </w:r>
            <w:r w:rsidRPr="004D119C">
              <w:rPr>
                <w:rStyle w:val="Hyperlink"/>
                <w:rFonts w:hint="cs"/>
                <w:noProof/>
                <w:rtl/>
              </w:rPr>
              <w:t>ی</w:t>
            </w:r>
            <w:r w:rsidRPr="004D119C">
              <w:rPr>
                <w:rStyle w:val="Hyperlink"/>
                <w:rFonts w:hint="eastAsia"/>
                <w:noProof/>
                <w:rtl/>
              </w:rPr>
              <w:t>ر</w:t>
            </w:r>
            <w:r w:rsidRPr="004D119C">
              <w:rPr>
                <w:rStyle w:val="Hyperlink"/>
                <w:noProof/>
                <w:rtl/>
              </w:rPr>
              <w:t xml:space="preserve"> ملک</w:t>
            </w:r>
            <w:r w:rsidRPr="004D119C">
              <w:rPr>
                <w:rStyle w:val="Hyperlink"/>
                <w:rFonts w:hint="cs"/>
                <w:noProof/>
                <w:rtl/>
              </w:rPr>
              <w:t>ی</w:t>
            </w:r>
            <w:r w:rsidRPr="004D119C">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Toc107431521 \h</w:instrText>
            </w:r>
            <w:r>
              <w:rPr>
                <w:noProof/>
                <w:webHidden/>
                <w:rtl/>
              </w:rPr>
              <w:instrText xml:space="preserve"> </w:instrText>
            </w:r>
            <w:r>
              <w:rPr>
                <w:noProof/>
                <w:webHidden/>
                <w:rtl/>
              </w:rPr>
            </w:r>
            <w:r>
              <w:rPr>
                <w:noProof/>
                <w:webHidden/>
                <w:rtl/>
              </w:rPr>
              <w:fldChar w:fldCharType="separate"/>
            </w:r>
            <w:r w:rsidR="006A7A6F">
              <w:rPr>
                <w:noProof/>
                <w:webHidden/>
                <w:rtl/>
              </w:rPr>
              <w:t>759</w:t>
            </w:r>
            <w:r>
              <w:rPr>
                <w:noProof/>
                <w:webHidden/>
                <w:rtl/>
              </w:rPr>
              <w:fldChar w:fldCharType="end"/>
            </w:r>
          </w:hyperlink>
        </w:p>
        <w:p w14:paraId="3447687D" w14:textId="77777777" w:rsidR="00D23A01" w:rsidRDefault="00E42364">
          <w:r>
            <w:rPr>
              <w:b/>
              <w:bCs/>
              <w:noProof/>
            </w:rPr>
            <w:fldChar w:fldCharType="end"/>
          </w:r>
        </w:p>
      </w:sdtContent>
    </w:sdt>
    <w:p w14:paraId="328054EF" w14:textId="77777777" w:rsidR="00D23A01" w:rsidRDefault="00E42364" w:rsidP="00073BED">
      <w:pPr>
        <w:pStyle w:val="Heading1"/>
        <w:rPr>
          <w:rtl/>
        </w:rPr>
      </w:pPr>
      <w:bookmarkStart w:id="1980" w:name="_Toc107431507"/>
      <w:r w:rsidRPr="000D4A8A">
        <w:rPr>
          <w:rFonts w:hint="cs"/>
          <w:rtl/>
        </w:rPr>
        <w:t>مسئله 15: اشتراط تأبید در وقف</w:t>
      </w:r>
      <w:bookmarkEnd w:id="1979"/>
      <w:bookmarkEnd w:id="1980"/>
    </w:p>
    <w:p w14:paraId="00472048" w14:textId="77777777" w:rsidR="00D23A01" w:rsidRPr="00305D16" w:rsidRDefault="00E42364" w:rsidP="005366D5">
      <w:pPr>
        <w:pStyle w:val="Heading1"/>
        <w:rPr>
          <w:rtl/>
        </w:rPr>
      </w:pPr>
      <w:bookmarkStart w:id="1981" w:name="_Toc38913098"/>
      <w:bookmarkStart w:id="1982" w:name="_Toc107431508"/>
      <w:r w:rsidRPr="00305D16">
        <w:rPr>
          <w:rFonts w:hint="cs"/>
          <w:rtl/>
        </w:rPr>
        <w:t>خلاصه مباحث گذشته</w:t>
      </w:r>
      <w:bookmarkEnd w:id="1981"/>
      <w:bookmarkEnd w:id="1982"/>
    </w:p>
    <w:p w14:paraId="43AE1A43" w14:textId="77777777" w:rsidR="00D23A01" w:rsidRDefault="00E42364" w:rsidP="005366D5">
      <w:pPr>
        <w:rPr>
          <w:rtl/>
        </w:rPr>
      </w:pPr>
      <w:r>
        <w:rPr>
          <w:rFonts w:hint="cs"/>
          <w:rtl/>
        </w:rPr>
        <w:t xml:space="preserve">بحث در اشتراط وقف به دوام بود که در کتب فقهاء یکی از شرائط وقف شمرده شده است. همانطور که قبلا عرض شد در بحث دوام یک معنایش در مسئله 15 مطرح شده که عبارت است از عدم توقیت در وقف، به این صورت که نمی </w:t>
      </w:r>
      <w:r>
        <w:rPr>
          <w:rFonts w:hint="cs"/>
          <w:rtl/>
        </w:rPr>
        <w:lastRenderedPageBreak/>
        <w:t>شود وقف محدود مثلا به یک سال انشاء کرد. و معنای دیگرش وقف ع</w:t>
      </w:r>
      <w:r>
        <w:rPr>
          <w:rFonts w:hint="cs"/>
          <w:rtl/>
        </w:rPr>
        <w:t>لی من لم ینقرض است. یعنی وقف باید بر کسانی باشد که منقرض نشوند. که البته این محل اختلاف است و در فرع 16 تحریر انشاء الله به تفصیل خواهد آمد.</w:t>
      </w:r>
    </w:p>
    <w:p w14:paraId="09324759" w14:textId="77777777" w:rsidR="00D23A01" w:rsidRDefault="00E42364" w:rsidP="005366D5">
      <w:pPr>
        <w:rPr>
          <w:rtl/>
        </w:rPr>
      </w:pPr>
      <w:r>
        <w:rPr>
          <w:rFonts w:hint="cs"/>
          <w:rtl/>
        </w:rPr>
        <w:t>مسئله دوام به معنای عدم توقیت که مسئله فعلی ما است به حسب فحصی که انجام دادیم چهار دلیل عمده دارد. دلیل اول اجماع ب</w:t>
      </w:r>
      <w:r>
        <w:rPr>
          <w:rFonts w:hint="cs"/>
          <w:rtl/>
        </w:rPr>
        <w:t xml:space="preserve">ود که به تفصیل بحث شد. گرچه عده ای در تحقق یا حجیت آن خدشه کرده بودند. ولی ما صغری و کبرای این اجماع به معنای دلیل اعتبارش را تمام دانستیم، ولذا از این جهت به نظر ما هیچ شبهه ای نیست در اینکه وقف باید دوام داشته باشد به معنای عدم توقیت. </w:t>
      </w:r>
    </w:p>
    <w:p w14:paraId="68E7DC60" w14:textId="77777777" w:rsidR="00D23A01" w:rsidRDefault="00E42364" w:rsidP="005366D5">
      <w:pPr>
        <w:rPr>
          <w:rtl/>
        </w:rPr>
      </w:pPr>
      <w:r>
        <w:rPr>
          <w:rFonts w:hint="cs"/>
          <w:rtl/>
        </w:rPr>
        <w:t xml:space="preserve">دلیل دیگر استدلال </w:t>
      </w:r>
      <w:r>
        <w:rPr>
          <w:rFonts w:hint="cs"/>
          <w:rtl/>
        </w:rPr>
        <w:t>به دخالت تأبید در مفهوم وقف بود. که بحث کردیم، مفهوم لغوی را از اصطلاحی جدا کردیم. و به نظر می رسید که اگر قاطع هم نباشیم به عدم دخالت تأبید در مفهوم وقف، لااقل مورد تردید در وقف اصطلاحی ماهوی است. ولذا ما که اصالة الفسادی هستیم و می گوئیم عند الشک در اجزا</w:t>
      </w:r>
      <w:r>
        <w:rPr>
          <w:rFonts w:hint="cs"/>
          <w:rtl/>
        </w:rPr>
        <w:t xml:space="preserve">ء وشرائط در سبب، اصل، عدم ترتب اثر است، اینجا علی القاعده باید قائل شویم که باید قدر متیقن در سبب را اخذ کرد که عبارت از قبول اشتراط دوام است. </w:t>
      </w:r>
    </w:p>
    <w:p w14:paraId="21FE2DD0" w14:textId="77777777" w:rsidR="00D23A01" w:rsidRDefault="00E42364" w:rsidP="005366D5">
      <w:pPr>
        <w:rPr>
          <w:rtl/>
        </w:rPr>
      </w:pPr>
      <w:r>
        <w:rPr>
          <w:rFonts w:hint="cs"/>
          <w:rtl/>
        </w:rPr>
        <w:t>دلیل دیگر روایات خاصه بود، که آن را هم بحث کردیم و دیدیم دلالتی ندارد. این هم تمام شد.</w:t>
      </w:r>
    </w:p>
    <w:p w14:paraId="2F303D5C" w14:textId="77777777" w:rsidR="00D23A01" w:rsidRPr="00305D16" w:rsidRDefault="00E42364" w:rsidP="005366D5">
      <w:pPr>
        <w:pStyle w:val="Heading1"/>
        <w:rPr>
          <w:rtl/>
        </w:rPr>
      </w:pPr>
      <w:bookmarkStart w:id="1983" w:name="_Toc38913099"/>
      <w:bookmarkStart w:id="1984" w:name="_Toc107431509"/>
      <w:r w:rsidRPr="00305D16">
        <w:rPr>
          <w:rFonts w:hint="cs"/>
          <w:rtl/>
        </w:rPr>
        <w:t>ادامه بررسی دلیل چهارم</w:t>
      </w:r>
      <w:bookmarkEnd w:id="1983"/>
      <w:bookmarkEnd w:id="1984"/>
    </w:p>
    <w:p w14:paraId="68AEC01F" w14:textId="77777777" w:rsidR="00D23A01" w:rsidRDefault="00E42364" w:rsidP="005366D5">
      <w:pPr>
        <w:rPr>
          <w:rtl/>
        </w:rPr>
      </w:pPr>
      <w:r>
        <w:rPr>
          <w:rFonts w:hint="cs"/>
          <w:rtl/>
        </w:rPr>
        <w:t>رس</w:t>
      </w:r>
      <w:r>
        <w:rPr>
          <w:rFonts w:hint="cs"/>
          <w:rtl/>
        </w:rPr>
        <w:t>یدیم به دلیل بعد که فرمایش دقیقی است از مرحوم شیخ انصاری اعلی الله مقامه حسب آنچه که در تقریرات مرحوم محقق رشتی آمده است. این استدلال یک نحوه استدلال بدیعی است.</w:t>
      </w:r>
    </w:p>
    <w:p w14:paraId="130D4CF7" w14:textId="77777777" w:rsidR="00D23A01" w:rsidRDefault="00E42364" w:rsidP="005366D5">
      <w:pPr>
        <w:rPr>
          <w:rtl/>
        </w:rPr>
      </w:pPr>
      <w:r>
        <w:rPr>
          <w:rFonts w:hint="cs"/>
          <w:rtl/>
        </w:rPr>
        <w:t>فرمایش مرحوم شیخ که آخر جلسه قبل به آن اشاره کردیم این است که ملکیت اصلا توقیت نمی پذیرد. و لذا</w:t>
      </w:r>
      <w:r>
        <w:rPr>
          <w:rFonts w:hint="cs"/>
          <w:rtl/>
        </w:rPr>
        <w:t xml:space="preserve"> در تمام عقود مملّکه، دوام شرط است، به این معنا که دوام، مقتضای خود تملیک است نه اینکه شرطی جدای از نفس عقد باشد.</w:t>
      </w:r>
    </w:p>
    <w:p w14:paraId="004E6232" w14:textId="77777777" w:rsidR="00D23A01" w:rsidRDefault="00E42364" w:rsidP="005366D5">
      <w:pPr>
        <w:rPr>
          <w:rtl/>
        </w:rPr>
      </w:pPr>
      <w:r>
        <w:rPr>
          <w:rFonts w:hint="cs"/>
          <w:rtl/>
        </w:rPr>
        <w:t xml:space="preserve">مقدمه دیگری که ایشان برای استدلالشان اضافه می کند این است که حقیقت وقف تملیک است نه اینکه حبسی است ملازم با تملیک. </w:t>
      </w:r>
    </w:p>
    <w:p w14:paraId="5A19D00F" w14:textId="77777777" w:rsidR="00D23A01" w:rsidRDefault="00E42364" w:rsidP="005366D5">
      <w:pPr>
        <w:rPr>
          <w:rtl/>
        </w:rPr>
      </w:pPr>
      <w:r>
        <w:rPr>
          <w:rFonts w:hint="cs"/>
          <w:rtl/>
        </w:rPr>
        <w:t xml:space="preserve">مرحم شیخ علیه الرحمه از </w:t>
      </w:r>
      <w:r>
        <w:rPr>
          <w:rFonts w:hint="cs"/>
          <w:rtl/>
        </w:rPr>
        <w:t>ابتدای کتاب وقف تا بحث حاضر دائما همین دو نظر را تقویت کرده و واضح دانسته که هم ملکیت لا یقبل التملیک، و هم وقف تملیک است.</w:t>
      </w:r>
    </w:p>
    <w:p w14:paraId="2B4FBC9F" w14:textId="77777777" w:rsidR="00D23A01" w:rsidRPr="00A37A83" w:rsidRDefault="00E42364" w:rsidP="005366D5">
      <w:pPr>
        <w:pStyle w:val="Heading1"/>
        <w:rPr>
          <w:rtl/>
        </w:rPr>
      </w:pPr>
      <w:bookmarkStart w:id="1985" w:name="_Toc38913100"/>
      <w:bookmarkStart w:id="1986" w:name="_Toc107431510"/>
      <w:r w:rsidRPr="00A37A83">
        <w:rPr>
          <w:rFonts w:hint="cs"/>
          <w:rtl/>
        </w:rPr>
        <w:lastRenderedPageBreak/>
        <w:t>موارد تأثیر فرمایش شیخ ره</w:t>
      </w:r>
      <w:bookmarkEnd w:id="1985"/>
      <w:bookmarkEnd w:id="1986"/>
      <w:r w:rsidRPr="00A37A83">
        <w:rPr>
          <w:rFonts w:hint="cs"/>
          <w:rtl/>
        </w:rPr>
        <w:t xml:space="preserve"> </w:t>
      </w:r>
    </w:p>
    <w:p w14:paraId="2D03FA94" w14:textId="77777777" w:rsidR="00D23A01" w:rsidRDefault="00E42364" w:rsidP="0020727B">
      <w:pPr>
        <w:rPr>
          <w:rtl/>
        </w:rPr>
      </w:pPr>
      <w:r>
        <w:rPr>
          <w:rFonts w:hint="cs"/>
          <w:rtl/>
        </w:rPr>
        <w:t>فرمایش مرحوم شیخ هم در این فرع 15 اثرگذار است، و هم در فرع 16 که خواهد آمد. ایشان توقیت ناپذیری ملکیت را د</w:t>
      </w:r>
      <w:r>
        <w:rPr>
          <w:rFonts w:hint="cs"/>
          <w:rtl/>
        </w:rPr>
        <w:t xml:space="preserve">ر مساله بعد بیشتر باز کرده است که هر دو عبارت را خواهیم آورد. تاثیر این بحث فراتر از این دو مساله است. </w:t>
      </w:r>
    </w:p>
    <w:p w14:paraId="0CB0B8F0" w14:textId="77777777" w:rsidR="00D23A01" w:rsidRDefault="00E42364" w:rsidP="0020727B">
      <w:pPr>
        <w:rPr>
          <w:rtl/>
        </w:rPr>
      </w:pPr>
      <w:r>
        <w:rPr>
          <w:rFonts w:hint="cs"/>
          <w:rtl/>
        </w:rPr>
        <w:t xml:space="preserve">در همین فرع بعدی نیز بر اینکه در اصل فرع مؤثر است، در تعیین اینکه وقف بعد از انقراض من ینقرض به ملک چه کسی برگردد نیز موثر است. آیا به ملک ورثه واقف بر </w:t>
      </w:r>
      <w:r>
        <w:rPr>
          <w:rFonts w:hint="cs"/>
          <w:rtl/>
        </w:rPr>
        <w:t>می گردد یا به ملک ورثه موقوف علیهم؟</w:t>
      </w:r>
    </w:p>
    <w:p w14:paraId="72B3995D" w14:textId="77777777" w:rsidR="00D23A01" w:rsidRDefault="00E42364" w:rsidP="0020727B">
      <w:pPr>
        <w:rPr>
          <w:rtl/>
        </w:rPr>
      </w:pPr>
      <w:r>
        <w:rPr>
          <w:rFonts w:hint="cs"/>
          <w:rtl/>
        </w:rPr>
        <w:t xml:space="preserve"> یک رکن بحث همین است که آیا ملک موقت تملیک شده است یا ملک مستمر مدام تملیک شده است. یعنی ملکی که حاصل از تملیک وقفی هست، یک ملک مستمر است یا یک ملک مقطوع محدود مضیق است. </w:t>
      </w:r>
    </w:p>
    <w:p w14:paraId="6F0F7E3E" w14:textId="77777777" w:rsidR="00D23A01" w:rsidRDefault="00E42364" w:rsidP="0020727B">
      <w:pPr>
        <w:rPr>
          <w:rtl/>
        </w:rPr>
      </w:pPr>
      <w:r>
        <w:rPr>
          <w:rFonts w:hint="cs"/>
          <w:rtl/>
        </w:rPr>
        <w:t>در بحث های جدیدی هم در فقه همین مسئله هست. در مغر</w:t>
      </w:r>
      <w:r>
        <w:rPr>
          <w:rFonts w:hint="cs"/>
          <w:rtl/>
        </w:rPr>
        <w:t>ب زمین بحث بیع ازمانی را مطرح کرده اند، که بشود یک شیء را بفروشیم برای یک هفته. یعنی یک هفته این ملک مال کسی باشد. حالا یک هفته در دورۀ متناوب یا کلا یک هفته باشد. حالا اینکه این چه جور بیعی است و چه آثاری دارد، قاعدتا باید آثارش خاص باشد. این مطرح شده است</w:t>
      </w:r>
      <w:r>
        <w:rPr>
          <w:rFonts w:hint="cs"/>
          <w:rtl/>
        </w:rPr>
        <w:t>. ریشه این بیع ازمانی همین است که بشود تملیک موقت کرد.</w:t>
      </w:r>
    </w:p>
    <w:p w14:paraId="406AFB4C" w14:textId="77777777" w:rsidR="00D23A01" w:rsidRDefault="00E42364" w:rsidP="005366D5">
      <w:pPr>
        <w:rPr>
          <w:rtl/>
        </w:rPr>
      </w:pPr>
      <w:r>
        <w:rPr>
          <w:rFonts w:hint="cs"/>
          <w:rtl/>
        </w:rPr>
        <w:t>بنابر این بحث فوق العاده مهمی است.</w:t>
      </w:r>
    </w:p>
    <w:p w14:paraId="6337664D" w14:textId="77777777" w:rsidR="00D23A01" w:rsidRDefault="00E42364" w:rsidP="0020727B">
      <w:pPr>
        <w:rPr>
          <w:rtl/>
        </w:rPr>
      </w:pPr>
      <w:r>
        <w:rPr>
          <w:rFonts w:hint="cs"/>
          <w:rtl/>
        </w:rPr>
        <w:t>مرحوم محقق رشتی تحت عنوان یک التقاط در این تقریراتشان این مطلب را آورده اند و مرحوم آخوند هم عین عبارت ایشان را نقل کرده است. تعبیر مرحوم آخوند هم این است که: «قال بع</w:t>
      </w:r>
      <w:r>
        <w:rPr>
          <w:rFonts w:hint="cs"/>
          <w:rtl/>
        </w:rPr>
        <w:t xml:space="preserve">ض الاعاظم فی تقریره لبحث شیخنا العلامه اعلی الله مقامه فی المقام ...» و عین عبارتهای تقریرات را می آورده اند. محقق رشتی {مقاطع} کتابهایش را عمدتا تحت عنوان التقاط آورده است، کتاب قضاء هم عنوانش التقاط التقاط است، اینجا هم همینطور است. </w:t>
      </w:r>
    </w:p>
    <w:p w14:paraId="5F5C940D" w14:textId="77777777" w:rsidR="00D23A01" w:rsidRPr="00A37A83" w:rsidRDefault="00E42364" w:rsidP="0020727B">
      <w:pPr>
        <w:pStyle w:val="Heading1"/>
        <w:rPr>
          <w:rtl/>
        </w:rPr>
      </w:pPr>
      <w:bookmarkStart w:id="1987" w:name="_Toc38913101"/>
      <w:bookmarkStart w:id="1988" w:name="_Toc107431511"/>
      <w:r w:rsidRPr="00A37A83">
        <w:rPr>
          <w:rFonts w:hint="cs"/>
          <w:rtl/>
        </w:rPr>
        <w:t>عبارت مرحوم شیخ</w:t>
      </w:r>
      <w:r>
        <w:rPr>
          <w:rFonts w:hint="cs"/>
          <w:rtl/>
        </w:rPr>
        <w:t xml:space="preserve"> در ت</w:t>
      </w:r>
      <w:r>
        <w:rPr>
          <w:rFonts w:hint="cs"/>
          <w:rtl/>
        </w:rPr>
        <w:t>قریرات محقق رشتی</w:t>
      </w:r>
      <w:bookmarkEnd w:id="1987"/>
      <w:bookmarkEnd w:id="1988"/>
      <w:r w:rsidRPr="00A37A83">
        <w:rPr>
          <w:rFonts w:hint="cs"/>
          <w:rtl/>
        </w:rPr>
        <w:t xml:space="preserve"> </w:t>
      </w:r>
    </w:p>
    <w:p w14:paraId="7DA8AF21" w14:textId="77777777" w:rsidR="00D23A01" w:rsidRDefault="00E42364" w:rsidP="005366D5">
      <w:pPr>
        <w:rPr>
          <w:rtl/>
        </w:rPr>
      </w:pPr>
      <w:r>
        <w:rPr>
          <w:rFonts w:hint="cs"/>
          <w:rtl/>
        </w:rPr>
        <w:t>عبارت مرحوم شیخ این است که: «و اعلم أن الدوام معتبر فی جمیع العقود المملکة لأن الملکیة لا یقبل التوقیت الا بتبعیة محلها، کسائر الاعراض القائمة بمحالّها مثل السواد و البیاض، فإن الدوام و الانقطاع فیهما إنما یتصوران بتبعیة الموضوعات، و التم</w:t>
      </w:r>
      <w:r>
        <w:rPr>
          <w:rFonts w:hint="cs"/>
          <w:rtl/>
        </w:rPr>
        <w:t>لیک الوقفی أیضا من الامور التی لایقبل التوقیت بمدة معینة».</w:t>
      </w:r>
    </w:p>
    <w:p w14:paraId="4B538138" w14:textId="77777777" w:rsidR="00D23A01" w:rsidRDefault="00E42364" w:rsidP="00242094">
      <w:pPr>
        <w:rPr>
          <w:rtl/>
        </w:rPr>
      </w:pPr>
      <w:r>
        <w:rPr>
          <w:rFonts w:hint="cs"/>
          <w:rtl/>
        </w:rPr>
        <w:t xml:space="preserve">فرمایش شیخ ره این است که: در همه عقود مملکه دوام معتبر است، چون ملکیت توقیت نمی پذیرد مگر به تبعیت محلش. حالا تبعیت در اینجا تبعیت واسطه در ثبوت است، یعنی محل توقیت می پذیرد و واسطه در ثبوت می شود </w:t>
      </w:r>
      <w:r>
        <w:rPr>
          <w:rFonts w:hint="cs"/>
          <w:rtl/>
        </w:rPr>
        <w:t xml:space="preserve">برای </w:t>
      </w:r>
      <w:r>
        <w:rPr>
          <w:rFonts w:hint="cs"/>
          <w:rtl/>
        </w:rPr>
        <w:lastRenderedPageBreak/>
        <w:t xml:space="preserve">این عارض، که عارض هم حقیقتا موقت بشود. یا واسطه در عروض است. یعنی ملکیت ولو متعلقش و محلش شیئی باشد که توقیت می پذیرد مثل منافع (که اگر گفتیم و مرحوم شیخ بعدا می گوید) بالعرض و المجاز می گوئیم ملکیتش موقت است. یا نه حقیقتا ملکیتش موقت است. می شود گفت </w:t>
      </w:r>
      <w:r>
        <w:rPr>
          <w:rFonts w:hint="cs"/>
          <w:rtl/>
        </w:rPr>
        <w:t xml:space="preserve">عبارات مرحوم شیخ در اینجا ابهامی دارد و شاید بیشتر هم ظهور در این داشته باشد که حقیقتا به تبع می پذیرد، که البته فعلا تردید داریم که می شود این را به مرحوم شیخ نسبت داد یا نه. در هر حال این مسلم است و مرحوم شیخ بیشتر می خواهد این طرف را تصحیح کند، در جائی </w:t>
      </w:r>
      <w:r>
        <w:rPr>
          <w:rFonts w:hint="cs"/>
          <w:rtl/>
        </w:rPr>
        <w:t xml:space="preserve">که معروض ملکیت توقیت نمی پذیرد و زمان مکسّر و مقسّم و مقیّد او نیست بلکه ظرف محض است، و شیئی مانند جسم مثلا دارای استقرار است و به اصطلاح قار است و حرکت ندارد که بگوئیم دارد با زمان جلو می رود، ملکیت چنین شیئی توقیت پذیر نیست. </w:t>
      </w:r>
    </w:p>
    <w:p w14:paraId="5D91217A" w14:textId="77777777" w:rsidR="00D23A01" w:rsidRDefault="00E42364" w:rsidP="00242094">
      <w:pPr>
        <w:rPr>
          <w:rtl/>
        </w:rPr>
      </w:pPr>
      <w:r>
        <w:rPr>
          <w:rFonts w:hint="cs"/>
          <w:rtl/>
        </w:rPr>
        <w:t>بعد ایشان می فرماید این مانن</w:t>
      </w:r>
      <w:r>
        <w:rPr>
          <w:rFonts w:hint="cs"/>
          <w:rtl/>
        </w:rPr>
        <w:t>د بقیه اعراضی است که به محلهایشان قائم هستند. مثلا سواد و بیاض، که این دو  نیز قائم به محلند و توقیت  نمی پذیرند مگر به تبع محلهایشان. لذا اگر یک جسمی سفید است، و فرض کنیم که اینطوری است که استقرار دارد و قارّ است و زمان ظرف محض برای آن است، در این صورت سو</w:t>
      </w:r>
      <w:r>
        <w:rPr>
          <w:rFonts w:hint="cs"/>
          <w:rtl/>
        </w:rPr>
        <w:t xml:space="preserve">اد و بیاض هم همینطور اند، و اینها توقیت نمی پذیرند. </w:t>
      </w:r>
    </w:p>
    <w:p w14:paraId="23BE20E2" w14:textId="77777777" w:rsidR="00D23A01" w:rsidRPr="00A37A83" w:rsidRDefault="00E42364" w:rsidP="009E2FEE">
      <w:pPr>
        <w:pStyle w:val="Heading1"/>
        <w:rPr>
          <w:rtl/>
        </w:rPr>
      </w:pPr>
      <w:bookmarkStart w:id="1989" w:name="_Toc38913102"/>
      <w:bookmarkStart w:id="1990" w:name="_Toc107431512"/>
      <w:r w:rsidRPr="00A37A83">
        <w:rPr>
          <w:rFonts w:hint="cs"/>
          <w:rtl/>
        </w:rPr>
        <w:t>علت ذکر دوام به عنوان شرط با وجود اینکه مقتضای خود ملکیت دوام است</w:t>
      </w:r>
      <w:bookmarkEnd w:id="1989"/>
      <w:bookmarkEnd w:id="1990"/>
    </w:p>
    <w:p w14:paraId="50005697" w14:textId="77777777" w:rsidR="00D23A01" w:rsidRDefault="00E42364" w:rsidP="005366D5">
      <w:pPr>
        <w:rPr>
          <w:rtl/>
        </w:rPr>
      </w:pPr>
      <w:r>
        <w:rPr>
          <w:rFonts w:hint="cs"/>
          <w:rtl/>
        </w:rPr>
        <w:t>آنوقت اینجا یک سؤالی مطرح می شود، اگر دوام اقتضاء خود ملکیت است چرا اینقدر بحث می کنند راجع به اینکه از شرائط وقف دوام است و تنجیز و کذا،</w:t>
      </w:r>
      <w:r>
        <w:rPr>
          <w:rFonts w:hint="cs"/>
          <w:rtl/>
        </w:rPr>
        <w:t xml:space="preserve"> خب دوام که اقتضاء خود ملکیت است، اصلا نمی شود آن را توقیت کرد، پس چرا می گویند شرط است؟ </w:t>
      </w:r>
    </w:p>
    <w:p w14:paraId="3806CC8D" w14:textId="77777777" w:rsidR="00D23A01" w:rsidRDefault="00E42364" w:rsidP="009E2FEE">
      <w:pPr>
        <w:rPr>
          <w:rtl/>
        </w:rPr>
      </w:pPr>
      <w:r>
        <w:rPr>
          <w:rFonts w:hint="cs"/>
          <w:rtl/>
        </w:rPr>
        <w:t>مرحوم شیخ برای طرح اصل این بحث توجیهی دارند و  می گویند با اینکه واضح است که ملک قابل توقیت نیست، در عین حال این شرط را بیان کرده اند چون در وقف ملکیتها جابجا می شود،</w:t>
      </w:r>
      <w:r>
        <w:rPr>
          <w:rFonts w:hint="cs"/>
          <w:rtl/>
        </w:rPr>
        <w:t xml:space="preserve"> زمانی ملک یک بطن است، بعد از آن بطن بعد می آید و همینطور بطنهای بعدی، به این خاطر گوئی به ذهن می آید که پس اگر بطن بعدی نباشد برمی گردد به خود واقف. یعنی اگر بگوید وقفت علی زید بعد برمی گردد به خود واقف. در مقام دفع توهم بازگشت مال موقفه به واقف می گویند </w:t>
      </w:r>
      <w:r>
        <w:rPr>
          <w:rFonts w:hint="cs"/>
          <w:rtl/>
        </w:rPr>
        <w:t xml:space="preserve">دوام در وقف شرط است. وگرنه روشن است که دوام معتبر است. و مقصود از اعتبار این است که اقتضاء خود ملکیت دوام است. لذا اگر کسی بخواهد آن را توقیت کند معنا ندارد. </w:t>
      </w:r>
    </w:p>
    <w:p w14:paraId="77E21410" w14:textId="77777777" w:rsidR="00D23A01" w:rsidRPr="00A37A83" w:rsidRDefault="00E42364" w:rsidP="009E2FEE">
      <w:pPr>
        <w:pStyle w:val="Heading1"/>
        <w:rPr>
          <w:rtl/>
        </w:rPr>
      </w:pPr>
      <w:bookmarkStart w:id="1991" w:name="_Toc38913103"/>
      <w:bookmarkStart w:id="1992" w:name="_Toc107431513"/>
      <w:r>
        <w:rPr>
          <w:rFonts w:hint="cs"/>
          <w:rtl/>
        </w:rPr>
        <w:lastRenderedPageBreak/>
        <w:t xml:space="preserve">تفاوت تعابیر </w:t>
      </w:r>
      <w:r w:rsidRPr="00A37A83">
        <w:rPr>
          <w:rFonts w:hint="cs"/>
          <w:rtl/>
        </w:rPr>
        <w:t xml:space="preserve">مرحوم شیخ </w:t>
      </w:r>
      <w:r>
        <w:rPr>
          <w:rFonts w:hint="cs"/>
          <w:rtl/>
        </w:rPr>
        <w:t>در عدم</w:t>
      </w:r>
      <w:r w:rsidRPr="00A37A83">
        <w:rPr>
          <w:rFonts w:hint="cs"/>
          <w:rtl/>
        </w:rPr>
        <w:t xml:space="preserve"> مقبول</w:t>
      </w:r>
      <w:r>
        <w:rPr>
          <w:rFonts w:hint="cs"/>
          <w:rtl/>
        </w:rPr>
        <w:t>یت یا عدم معقولیت توقیت</w:t>
      </w:r>
      <w:bookmarkEnd w:id="1991"/>
      <w:bookmarkEnd w:id="1992"/>
    </w:p>
    <w:p w14:paraId="372897A9" w14:textId="77777777" w:rsidR="00D23A01" w:rsidRDefault="00E42364" w:rsidP="005366D5">
      <w:pPr>
        <w:rPr>
          <w:rtl/>
        </w:rPr>
      </w:pPr>
      <w:r>
        <w:rPr>
          <w:rFonts w:hint="cs"/>
          <w:rtl/>
        </w:rPr>
        <w:t>در عبارات مرحوم شیخ باید دقت کرد که تو</w:t>
      </w:r>
      <w:r>
        <w:rPr>
          <w:rFonts w:hint="cs"/>
          <w:rtl/>
        </w:rPr>
        <w:t xml:space="preserve">قیت چه اشکالی دارد؟ اکثر جاها ایشان می فرماید: لا یقبل، که لا یقبل الملکیة التوقیت. یک جاهایی ایشان می فرماید لا یتعقل. که مرحوم آخوند بیشتر روی همین تکیه کرده است که می گوید هیچ مشکل عقلی وجود ندارد. (که حالا بحث می کنیم). </w:t>
      </w:r>
    </w:p>
    <w:p w14:paraId="2B4EECF6" w14:textId="77777777" w:rsidR="00D23A01" w:rsidRDefault="00E42364" w:rsidP="005366D5">
      <w:pPr>
        <w:rPr>
          <w:rtl/>
        </w:rPr>
      </w:pPr>
      <w:r>
        <w:rPr>
          <w:rFonts w:hint="cs"/>
          <w:rtl/>
        </w:rPr>
        <w:t xml:space="preserve">در اول بحث شرائط که </w:t>
      </w:r>
      <w:r>
        <w:rPr>
          <w:rFonts w:hint="cs"/>
          <w:rtl/>
        </w:rPr>
        <w:t>فرموده است شرائط الوقف علی ما فی الشرایع و غیرها اربعة منها الدوام که دنبالش این را فرموده اند</w:t>
      </w:r>
      <w:r>
        <w:rPr>
          <w:rStyle w:val="FootnoteReference"/>
          <w:rtl/>
        </w:rPr>
        <w:footnoteReference w:id="199"/>
      </w:r>
      <w:r>
        <w:rPr>
          <w:rFonts w:hint="cs"/>
          <w:rtl/>
        </w:rPr>
        <w:t>.</w:t>
      </w:r>
    </w:p>
    <w:p w14:paraId="0DE5668C" w14:textId="77777777" w:rsidR="00D23A01" w:rsidRDefault="00D23A01" w:rsidP="005366D5">
      <w:pPr>
        <w:rPr>
          <w:b/>
          <w:bCs/>
          <w:color w:val="FF0000"/>
          <w:rtl/>
        </w:rPr>
      </w:pPr>
    </w:p>
    <w:p w14:paraId="349BBFC8" w14:textId="77777777" w:rsidR="00D23A01" w:rsidRDefault="00E42364" w:rsidP="004737D9">
      <w:pPr>
        <w:rPr>
          <w:rtl/>
        </w:rPr>
      </w:pPr>
      <w:r>
        <w:rPr>
          <w:rFonts w:hint="cs"/>
          <w:rtl/>
        </w:rPr>
        <w:t xml:space="preserve">در ادامه که وارد فرع بعدی یعنی وقف علی من ینقرض می شوند دوباره به وجهی به این بحث برمی گردند. به دلیل اینکه ایشان در آنجا دوباره وارد بحثی می شود و </w:t>
      </w:r>
      <w:r>
        <w:rPr>
          <w:rFonts w:hint="cs"/>
          <w:rtl/>
        </w:rPr>
        <w:t>مقدماتی را برای حل مسئله و تبیین مستند صحت وقف یا حبس در مسئله وقف علی من ینقرض</w:t>
      </w:r>
      <w:r w:rsidRPr="004737D9">
        <w:rPr>
          <w:rFonts w:hint="cs"/>
          <w:rtl/>
        </w:rPr>
        <w:t xml:space="preserve"> </w:t>
      </w:r>
      <w:r>
        <w:rPr>
          <w:rFonts w:hint="cs"/>
          <w:rtl/>
        </w:rPr>
        <w:t>ذکر می کنند. ایشان در آنجا</w:t>
      </w:r>
      <w:r>
        <w:rPr>
          <w:rStyle w:val="FootnoteReference"/>
          <w:rtl/>
        </w:rPr>
        <w:footnoteReference w:id="200"/>
      </w:r>
      <w:r>
        <w:rPr>
          <w:rFonts w:hint="cs"/>
          <w:rtl/>
        </w:rPr>
        <w:t xml:space="preserve"> دو مقدمه ذکر می کند. در مقدمه اول می فرماید: بحث راجع به اینکه وقف علی من ینقرض حبس حکمی باشد (که به تفصیل معنایش می آید) یا وقفی باشد که بعد از ان</w:t>
      </w:r>
      <w:r>
        <w:rPr>
          <w:rFonts w:hint="cs"/>
          <w:rtl/>
        </w:rPr>
        <w:t>قراض موقوف علیهم به ورثه واقف برگردد، مرجعش یک چیز است (که ما حالا کار به این نداریم). ولی می فرمایند ریشه این حرف این است که «العین الموقوفه تدخل فی ملک الموقوف علیه مادام حیاته لا أزید، فهی باقیة فی ملک الواقف بالنسبة الی ما بعد الانقراض». می گویند در آن</w:t>
      </w:r>
      <w:r>
        <w:rPr>
          <w:rFonts w:hint="cs"/>
          <w:rtl/>
        </w:rPr>
        <w:t xml:space="preserve"> مسئله آتی ریشه آنکه حبس حکمی باشد و یا آنکه وقفی باشد که بعد الانقراض بازگردد به ملک ورثه واقف، برمی گردد به اینکه در وقف وقتی</w:t>
      </w:r>
      <w:r w:rsidRPr="004737D9">
        <w:rPr>
          <w:rFonts w:hint="cs"/>
          <w:rtl/>
        </w:rPr>
        <w:t xml:space="preserve"> </w:t>
      </w:r>
      <w:r>
        <w:rPr>
          <w:rFonts w:hint="cs"/>
          <w:rtl/>
        </w:rPr>
        <w:t>که واقف عین موقوفه را تملیک می کند نمی آید ملکیت عین موقوفه را للتالی الی الابد منتقل کند. چون ما می دانیم که ملک واقف نسبت به ع</w:t>
      </w:r>
      <w:r>
        <w:rPr>
          <w:rFonts w:hint="cs"/>
          <w:rtl/>
        </w:rPr>
        <w:t>ین مستمر است، گوئی عین را به حسب زمانهای مختلف ایشان تقطیع کرده است. مثلا عین در روز شنبه، عین در روز یکشنبه، عین در روز دوشنبه، یا عین در پنج سال اول یا عین در پنج سال دوم. در پنج سال اول یا مادام انقراض بطن مثلا (اینش مهم نیست) ملکیت این قطعه از عین را م</w:t>
      </w:r>
      <w:r>
        <w:rPr>
          <w:rFonts w:hint="cs"/>
          <w:rtl/>
        </w:rPr>
        <w:t xml:space="preserve">نتقل کرده است به موقوف علیه، بقیه این عین در طول عمود زمان را اصلا واقف از ملک خودش خارج نکرده است. بنابر این بعد الانقراض وجهی ندارد که بخواهد مثلا به ورثه موقوف علیهم برسد. چون از اول ملک بعد الانقراض در ملک خود واقف باقی است. </w:t>
      </w:r>
    </w:p>
    <w:p w14:paraId="56193AF7" w14:textId="77777777" w:rsidR="00D23A01" w:rsidRPr="00A37A83" w:rsidRDefault="00E42364" w:rsidP="004737D9">
      <w:pPr>
        <w:pStyle w:val="Heading1"/>
        <w:rPr>
          <w:rtl/>
        </w:rPr>
      </w:pPr>
      <w:bookmarkStart w:id="1993" w:name="_Toc38913104"/>
      <w:bookmarkStart w:id="1994" w:name="_Toc107431514"/>
      <w:r w:rsidRPr="00A37A83">
        <w:rPr>
          <w:rFonts w:hint="cs"/>
          <w:rtl/>
        </w:rPr>
        <w:lastRenderedPageBreak/>
        <w:t>تشبیه مقام به ملک منافع</w:t>
      </w:r>
      <w:bookmarkEnd w:id="1993"/>
      <w:bookmarkEnd w:id="1994"/>
    </w:p>
    <w:p w14:paraId="20F7F15F" w14:textId="77777777" w:rsidR="00D23A01" w:rsidRDefault="00E42364" w:rsidP="009F5AD0">
      <w:pPr>
        <w:rPr>
          <w:rtl/>
        </w:rPr>
      </w:pPr>
      <w:r>
        <w:rPr>
          <w:rFonts w:hint="cs"/>
          <w:rtl/>
        </w:rPr>
        <w:t>ای</w:t>
      </w:r>
      <w:r>
        <w:rPr>
          <w:rFonts w:hint="cs"/>
          <w:rtl/>
        </w:rPr>
        <w:t>ن یک تصویر است. بعد هم مثال زده اند به ملک منافع. همانطور که در باب اجاره موجر منفعت ماه آینده این ملک را به مستأجر تملیک می کند و در این صورت منافع بعد از این ماه اصلا از اول تملیک مستاجر نشده است و در ملک مالک باقی است، می خواهند بگویند در عین هم همینطور</w:t>
      </w:r>
      <w:r>
        <w:rPr>
          <w:rFonts w:hint="cs"/>
          <w:rtl/>
        </w:rPr>
        <w:t xml:space="preserve"> است {و تملیک موقت است}. مرحوم شیخ می فرماید و هذا مشکل بل غیر معقول. پس تعبیر اینجای ایشان این است که بل غیر معقول. و مرحوم آخوند هم همین را چسبیده که شما که می گوئید معقول نیست چرا می گوئید؟</w:t>
      </w:r>
    </w:p>
    <w:p w14:paraId="62F3829B" w14:textId="77777777" w:rsidR="00D23A01" w:rsidRPr="00A37A83" w:rsidRDefault="00E42364" w:rsidP="009F5AD0">
      <w:pPr>
        <w:pStyle w:val="Heading1"/>
        <w:rPr>
          <w:rtl/>
        </w:rPr>
      </w:pPr>
      <w:bookmarkStart w:id="1995" w:name="_Toc38913105"/>
      <w:bookmarkStart w:id="1996" w:name="_Toc107431515"/>
      <w:r w:rsidRPr="00A37A83">
        <w:rPr>
          <w:rFonts w:hint="cs"/>
          <w:rtl/>
        </w:rPr>
        <w:t>علت عدم معقولیت از نگاه شیخ ره</w:t>
      </w:r>
      <w:bookmarkEnd w:id="1995"/>
      <w:bookmarkEnd w:id="1996"/>
      <w:r w:rsidRPr="00A37A83">
        <w:rPr>
          <w:rFonts w:hint="cs"/>
          <w:rtl/>
        </w:rPr>
        <w:t xml:space="preserve"> </w:t>
      </w:r>
    </w:p>
    <w:p w14:paraId="32E65DE2" w14:textId="77777777" w:rsidR="00D23A01" w:rsidRDefault="00E42364" w:rsidP="005366D5">
      <w:pPr>
        <w:rPr>
          <w:rtl/>
        </w:rPr>
      </w:pPr>
      <w:r>
        <w:rPr>
          <w:rFonts w:hint="cs"/>
          <w:rtl/>
        </w:rPr>
        <w:t>مرحوم شیخ می فرماید: «لأن الملک</w:t>
      </w:r>
      <w:r>
        <w:rPr>
          <w:rFonts w:hint="cs"/>
          <w:rtl/>
        </w:rPr>
        <w:t>یة لا تقبل التوقیت کالسواد و البیاض وسائر الاعراض القائمة بالاعیان الخارجیة، إذ الزمان ظرفٌ لما فیه من الموجودات، فلا یتعقل کونها قیدا مقسّما لها، الا ما کان منها من سنخه من الامور التدریجیة کالحرکة، و منها المنافع لأنها باعتبار کونها عبارة عن الحرکة أو عم</w:t>
      </w:r>
      <w:r>
        <w:rPr>
          <w:rFonts w:hint="cs"/>
          <w:rtl/>
        </w:rPr>
        <w:t xml:space="preserve">ا یشتمل علیها ینقسم بحسب الزمان، فیقال منفعة هذا الشهر و منفعة الشهر الآخر. و من ذلک ظهر الفرق بین تملیک المنفعة و تملیک العین». </w:t>
      </w:r>
    </w:p>
    <w:p w14:paraId="4AAC7E51" w14:textId="77777777" w:rsidR="00D23A01" w:rsidRDefault="00E42364" w:rsidP="005366D5">
      <w:pPr>
        <w:rPr>
          <w:rtl/>
        </w:rPr>
      </w:pPr>
      <w:r>
        <w:rPr>
          <w:rFonts w:hint="cs"/>
          <w:rtl/>
        </w:rPr>
        <w:t>خلاصه حرف ایشان که مکرر تکرار می شود این است که ملکیت مثل سواد و بیاض که قائم به اعیان خارجیه است، ملکیت هم اینچنین است، و چون</w:t>
      </w:r>
      <w:r>
        <w:rPr>
          <w:rFonts w:hint="cs"/>
          <w:rtl/>
        </w:rPr>
        <w:t xml:space="preserve"> آن اعیان قارّ هستند همانطور که سواد و بیاض متکثر نمی شوند به زمان بلکه زمان ظرف محض برای آنها است به تبع محلشان، در ملکیت هم همینطور است.</w:t>
      </w:r>
    </w:p>
    <w:p w14:paraId="5676D3BF" w14:textId="77777777" w:rsidR="00D23A01" w:rsidRPr="00D07B14" w:rsidRDefault="00E42364" w:rsidP="009F5AD0">
      <w:pPr>
        <w:pStyle w:val="Heading1"/>
        <w:rPr>
          <w:rtl/>
        </w:rPr>
      </w:pPr>
      <w:bookmarkStart w:id="1997" w:name="_Toc38913106"/>
      <w:bookmarkStart w:id="1998" w:name="_Toc107431516"/>
      <w:r w:rsidRPr="00D07B14">
        <w:rPr>
          <w:rFonts w:hint="cs"/>
          <w:rtl/>
        </w:rPr>
        <w:t>تفکیک بین اوصاف قاره و غیر قاره</w:t>
      </w:r>
      <w:bookmarkEnd w:id="1997"/>
      <w:bookmarkEnd w:id="1998"/>
      <w:r w:rsidRPr="00D07B14">
        <w:rPr>
          <w:rFonts w:hint="cs"/>
          <w:rtl/>
        </w:rPr>
        <w:t xml:space="preserve"> </w:t>
      </w:r>
    </w:p>
    <w:p w14:paraId="27A63CED" w14:textId="77777777" w:rsidR="00D23A01" w:rsidRDefault="00E42364" w:rsidP="003D30D7">
      <w:pPr>
        <w:rPr>
          <w:rtl/>
        </w:rPr>
      </w:pPr>
      <w:r>
        <w:rPr>
          <w:rFonts w:hint="cs"/>
          <w:rtl/>
        </w:rPr>
        <w:t>بله! ایشان می گوید در غیر از اوصاف قاره، مانند حرکت یا منافع که یک جور حرکت است یا م</w:t>
      </w:r>
      <w:r>
        <w:rPr>
          <w:rFonts w:hint="cs"/>
          <w:rtl/>
        </w:rPr>
        <w:t xml:space="preserve">شتمل بر حرکت است، می شود به زمان متکثر شوند. مثلا می توانیم بگوئیم منفعت این ماه، منفعت ماه بعد و منفعت ماه بعدش؛ اما نمی توان این را در مورد عین گفت. </w:t>
      </w:r>
    </w:p>
    <w:p w14:paraId="2F7C1136" w14:textId="77777777" w:rsidR="00D23A01" w:rsidRDefault="00E42364" w:rsidP="003D30D7">
      <w:pPr>
        <w:rPr>
          <w:rtl/>
        </w:rPr>
      </w:pPr>
      <w:r>
        <w:rPr>
          <w:rFonts w:hint="cs"/>
          <w:rtl/>
        </w:rPr>
        <w:t>پس منفعت را می شود متکثر کرد و منفعت کل یوم مثلا یا کل شهر مملوکٌ بملکیة غیر ملکیة الاخری. یعنی ملکیت من</w:t>
      </w:r>
      <w:r>
        <w:rPr>
          <w:rFonts w:hint="cs"/>
          <w:rtl/>
        </w:rPr>
        <w:t xml:space="preserve">فعت امروز یک ملکیت است، ملکیت منفعت فردا و پس </w:t>
      </w:r>
      <w:r>
        <w:rPr>
          <w:rtl/>
        </w:rPr>
        <w:softHyphen/>
      </w:r>
      <w:r>
        <w:rPr>
          <w:rFonts w:hint="cs"/>
          <w:rtl/>
        </w:rPr>
        <w:t>فردا یک ملکیت دیگر است. شبیه ملکیت در اعیان مختلف. همانطور که من مالکیتم نسبت به کتاب و قلم و دفتر سه {فرد از} ملکیت است، ملکیت نسبت به منافع در عمود زمان هم به تبع تکثر منافع، متکثر است.</w:t>
      </w:r>
    </w:p>
    <w:p w14:paraId="45AD1889" w14:textId="77777777" w:rsidR="00D23A01" w:rsidRDefault="00E42364" w:rsidP="003D30D7">
      <w:pPr>
        <w:rPr>
          <w:rtl/>
        </w:rPr>
      </w:pPr>
      <w:r>
        <w:rPr>
          <w:rFonts w:hint="cs"/>
          <w:rtl/>
        </w:rPr>
        <w:lastRenderedPageBreak/>
        <w:t>آنوقت ایشان دوباره تک</w:t>
      </w:r>
      <w:r>
        <w:rPr>
          <w:rFonts w:hint="cs"/>
          <w:rtl/>
        </w:rPr>
        <w:t>رار می کند که زمان برای اعیان خارجی ظرف محض است و باعث تکثر آن نمی شود. سواد و بیاض هم که عارض بر اعیان خارجی هستند همینطور اند. پس ملکیتشان نیز همینطور است.</w:t>
      </w:r>
    </w:p>
    <w:p w14:paraId="1C932A65" w14:textId="77777777" w:rsidR="00D23A01" w:rsidRPr="00D07B14" w:rsidRDefault="00E42364" w:rsidP="003D30D7">
      <w:pPr>
        <w:pStyle w:val="Heading1"/>
        <w:rPr>
          <w:rtl/>
        </w:rPr>
      </w:pPr>
      <w:bookmarkStart w:id="1999" w:name="_Toc38913107"/>
      <w:bookmarkStart w:id="2000" w:name="_Toc107431517"/>
      <w:r>
        <w:rPr>
          <w:rFonts w:hint="cs"/>
          <w:rtl/>
        </w:rPr>
        <w:t>وحدت ملکیت در عمود زمان</w:t>
      </w:r>
      <w:bookmarkEnd w:id="1999"/>
      <w:bookmarkEnd w:id="2000"/>
      <w:r>
        <w:rPr>
          <w:rFonts w:hint="cs"/>
          <w:rtl/>
        </w:rPr>
        <w:t xml:space="preserve">  </w:t>
      </w:r>
    </w:p>
    <w:p w14:paraId="54CE2A60" w14:textId="77777777" w:rsidR="00D23A01" w:rsidRDefault="00E42364" w:rsidP="003D30D7">
      <w:pPr>
        <w:rPr>
          <w:rtl/>
        </w:rPr>
      </w:pPr>
      <w:r>
        <w:rPr>
          <w:rFonts w:hint="cs"/>
          <w:rtl/>
        </w:rPr>
        <w:t xml:space="preserve">مرحوم شیخ در اینجا نکته ای را اضافه می کنند که نیاز به عنایت ویژه دارد. </w:t>
      </w:r>
      <w:r>
        <w:rPr>
          <w:rFonts w:hint="cs"/>
          <w:rtl/>
        </w:rPr>
        <w:t>چون در مقام طرح اشکال مرحوم آخوند به حل آن نیاز داریم.</w:t>
      </w:r>
    </w:p>
    <w:p w14:paraId="043C7BDF" w14:textId="77777777" w:rsidR="00D23A01" w:rsidRDefault="00E42364" w:rsidP="003D30D7">
      <w:pPr>
        <w:rPr>
          <w:rtl/>
        </w:rPr>
      </w:pPr>
      <w:r>
        <w:rPr>
          <w:rFonts w:hint="cs"/>
          <w:rtl/>
        </w:rPr>
        <w:t xml:space="preserve"> نکته این است که مرحوم شیخ قائل است ملکیت در طول عمود زمان یک ملکیت است، یعنی مجموع این ملکیتها یک ملکیت وحدانی است و متکثر نیست.</w:t>
      </w:r>
    </w:p>
    <w:p w14:paraId="1F68C912" w14:textId="77777777" w:rsidR="00D23A01" w:rsidRDefault="00E42364" w:rsidP="003D30D7">
      <w:r>
        <w:rPr>
          <w:rFonts w:hint="cs"/>
          <w:rtl/>
        </w:rPr>
        <w:t>این نکته در فهم فرمایش مرحوم شیخ خیلی مهم است. من فکر می کنم مرحوم آخون</w:t>
      </w:r>
      <w:r>
        <w:rPr>
          <w:rFonts w:hint="cs"/>
          <w:rtl/>
        </w:rPr>
        <w:t xml:space="preserve">د تقریرات این بحث را تا آخر نخوانده است یا از ذهن مبارکشان رفته است. چون بعدا ایشان همین نکته را در وقف تطبیق می کند و نکات خیلی مهمی از آن به دست می آید. </w:t>
      </w:r>
    </w:p>
    <w:p w14:paraId="11F66DB7" w14:textId="77777777" w:rsidR="00D23A01" w:rsidRDefault="00E42364" w:rsidP="00413143">
      <w:pPr>
        <w:rPr>
          <w:rtl/>
        </w:rPr>
      </w:pPr>
      <w:r>
        <w:rPr>
          <w:rFonts w:hint="cs"/>
          <w:rtl/>
        </w:rPr>
        <w:t xml:space="preserve">اموری که خودشان کمیّت دارند مثل کمّ متصل، کمّ منفصل، زمان، حرکت، عدد، مساحت، که امور غیر قاره هستند </w:t>
      </w:r>
      <w:r>
        <w:rPr>
          <w:rFonts w:hint="cs"/>
          <w:rtl/>
        </w:rPr>
        <w:t>می توان آنها را با زمان تکثیر کرد. برخلاف اعیان که معنا ندارد به لحاظ زمان تکثیر شوند، چون زمان در مورد آنها ظرف محض است.</w:t>
      </w:r>
    </w:p>
    <w:p w14:paraId="35DBC578" w14:textId="77777777" w:rsidR="00D23A01" w:rsidRDefault="00E42364" w:rsidP="005366D5">
      <w:pPr>
        <w:rPr>
          <w:rtl/>
        </w:rPr>
      </w:pPr>
      <w:r>
        <w:rPr>
          <w:rFonts w:hint="cs"/>
          <w:rtl/>
        </w:rPr>
        <w:t>آن چیزی که در اینجا به بحث ما مربوط است این است که می گویند: «والملکیة لیست من هذا القبیل (یعنی از امور غیر قاره و کم) بل من قبیل السو</w:t>
      </w:r>
      <w:r>
        <w:rPr>
          <w:rFonts w:hint="cs"/>
          <w:rtl/>
        </w:rPr>
        <w:t>اد و البیاض من الامور القارة التی لا تتعدد و لا تتقدر بملاحظة الازمان، فإذا انتقلت من صاحبها فقد انتقلت بکلها و تمامها فی مجموع الازمنة».</w:t>
      </w:r>
    </w:p>
    <w:p w14:paraId="4B336B14" w14:textId="77777777" w:rsidR="00D23A01" w:rsidRDefault="00E42364" w:rsidP="00413143">
      <w:pPr>
        <w:rPr>
          <w:rtl/>
        </w:rPr>
      </w:pPr>
      <w:r>
        <w:rPr>
          <w:rFonts w:hint="cs"/>
          <w:rtl/>
        </w:rPr>
        <w:t xml:space="preserve">اگر آقای واقف مال موقوفه را از ملک خودش اخراج می کند، باید ملک مطلق مستمر را اخراج کند، و وارد ملک موقوف علیهم کند. و </w:t>
      </w:r>
      <w:r>
        <w:rPr>
          <w:rFonts w:hint="cs"/>
          <w:rtl/>
        </w:rPr>
        <w:t>اینطور نیست که بتواند تنها یک قطعه از ملکیت را اخراج کند. (که حالا این بحث انشاءالله بعد بیشتر باز می شود). پس به نظر مرحوم شیخ این ملک بتمامها در مجموع ازمنه منتقل می شود.</w:t>
      </w:r>
    </w:p>
    <w:p w14:paraId="0E9FB9FB" w14:textId="77777777" w:rsidR="00D23A01" w:rsidRDefault="00E42364" w:rsidP="0091580C">
      <w:pPr>
        <w:pStyle w:val="Heading1"/>
        <w:rPr>
          <w:rtl/>
        </w:rPr>
      </w:pPr>
      <w:bookmarkStart w:id="2001" w:name="_Toc38913108"/>
      <w:bookmarkStart w:id="2002" w:name="_Toc107431518"/>
      <w:r>
        <w:rPr>
          <w:rFonts w:hint="cs"/>
          <w:rtl/>
        </w:rPr>
        <w:t>تصویر صحیح بازگشت مال موقوفه به واقف</w:t>
      </w:r>
      <w:bookmarkEnd w:id="2001"/>
      <w:bookmarkEnd w:id="2002"/>
    </w:p>
    <w:p w14:paraId="20AE9240" w14:textId="77777777" w:rsidR="00D23A01" w:rsidRDefault="00E42364" w:rsidP="00413143">
      <w:pPr>
        <w:rPr>
          <w:rtl/>
        </w:rPr>
      </w:pPr>
      <w:r>
        <w:rPr>
          <w:rFonts w:hint="cs"/>
          <w:rtl/>
        </w:rPr>
        <w:t xml:space="preserve">حال اگر بخواهد این مال به واقف برگردد، باید آن سببی که مانع تأثیر سبب قبلی بوده مانعیتش برداشته بشود. مثلا یک مالی به من ارث می رسد. سبب ملکیت من ارث است. بعد من این را وقف می کنم، یعنی با وقف از ملکیت خودم </w:t>
      </w:r>
      <w:r>
        <w:rPr>
          <w:rFonts w:hint="cs"/>
          <w:rtl/>
        </w:rPr>
        <w:lastRenderedPageBreak/>
        <w:t>خارج می کنم. آنچه بقائا مانع از تأثر ارث در ملکیت</w:t>
      </w:r>
      <w:r>
        <w:rPr>
          <w:rFonts w:hint="cs"/>
          <w:rtl/>
        </w:rPr>
        <w:t xml:space="preserve"> من است عبارت است از همین وقف. اگر این مال بخواهد دوباره به ملک من بازگردد، باید این وقفی که سبب ناقل بوده و مانع از تأثیر ارث در بقاء ملکیت بوده، از مانعیتش بیفتد. مثل اقاله. حالا در وقف قابلیت رجوع نیست ولی در جاهای دیگر می شود.</w:t>
      </w:r>
    </w:p>
    <w:p w14:paraId="642D6056" w14:textId="77777777" w:rsidR="00D23A01" w:rsidRDefault="00E42364" w:rsidP="00413143">
      <w:pPr>
        <w:rPr>
          <w:rtl/>
        </w:rPr>
      </w:pPr>
      <w:r>
        <w:rPr>
          <w:rFonts w:hint="cs"/>
          <w:rtl/>
        </w:rPr>
        <w:t>پس باید این سبب ناقل که ب</w:t>
      </w:r>
      <w:r>
        <w:rPr>
          <w:rFonts w:hint="cs"/>
          <w:rtl/>
        </w:rPr>
        <w:t>ه صورت مانع از تأثیر سبب مملک قبلی عمل می کند مانعیتش از کار بیفتد. مثلا در بیع، انسان با ارث مالک می شود، بعد این ارثش را می فروشد، این بیع موجب خروج از ملک می شود. اگر می خواهیم دوباره برگردد، باید این بیعی که مانع از تأثیر ارث در ملکیت مستمر من بود از ب</w:t>
      </w:r>
      <w:r>
        <w:rPr>
          <w:rFonts w:hint="cs"/>
          <w:rtl/>
        </w:rPr>
        <w:t xml:space="preserve">ین برود به مثل فسخ یا اقاله. </w:t>
      </w:r>
    </w:p>
    <w:p w14:paraId="3BD5C132" w14:textId="77777777" w:rsidR="00D23A01" w:rsidRDefault="00E42364" w:rsidP="0091580C">
      <w:pPr>
        <w:rPr>
          <w:rtl/>
        </w:rPr>
      </w:pPr>
      <w:r>
        <w:rPr>
          <w:rFonts w:hint="cs"/>
          <w:rtl/>
        </w:rPr>
        <w:t xml:space="preserve">در این صورت آن سبب قبلی که مثلا ارث است بتأثیرٍ جدید اثر می کند و دوباره می شود ملک من. به نظر مرحوم شیخ تصویر صحیح برای بازگشت مال به ملک واقف این است نه بیانی که برخی گفته اند که سبب جدید مانند وقف در واقع یک قطعه از عین را </w:t>
      </w:r>
      <w:r>
        <w:rPr>
          <w:rFonts w:hint="cs"/>
          <w:rtl/>
        </w:rPr>
        <w:t>از ملکیت واقف خارج کرده و بقیه اش از اول در ملک واقف بوده است. مرحوم شیخ این بیان را صحیح نمی داند.</w:t>
      </w:r>
    </w:p>
    <w:p w14:paraId="126181F8" w14:textId="77777777" w:rsidR="00D23A01" w:rsidRDefault="00E42364" w:rsidP="0091580C">
      <w:pPr>
        <w:rPr>
          <w:rtl/>
        </w:rPr>
      </w:pPr>
      <w:r w:rsidRPr="0091580C">
        <w:rPr>
          <w:rFonts w:hint="cs"/>
          <w:b/>
          <w:bCs/>
          <w:rtl/>
        </w:rPr>
        <w:t>نتیجه</w:t>
      </w:r>
      <w:r>
        <w:rPr>
          <w:rFonts w:hint="cs"/>
          <w:rtl/>
        </w:rPr>
        <w:t xml:space="preserve"> اینکه وقتی وقف می آید این مال را از ملک واقف مستمرا خارج می کند. یعنی همۀ این مال را در طول عمود زمان به صورت وحدانی از ملک مالک بیرون می برد. زیرا که</w:t>
      </w:r>
      <w:r>
        <w:rPr>
          <w:rFonts w:hint="cs"/>
          <w:rtl/>
        </w:rPr>
        <w:t xml:space="preserve"> زمان در اینجا مکثر نیست، و همانطور که عین را تکثیر نمی کند ملکیت قائم به عین را هم تکثیر نمی کند. و اگر ما بخواهیم مال را به ملک واقف برگردانیم، باید بلائی بر سر این سبب ناقل مانند وقف در بیاوریم و گرنه با آن بیان که بگوئیم الباقی قطعات عین بعد از مدت وقف</w:t>
      </w:r>
      <w:r>
        <w:rPr>
          <w:rFonts w:hint="cs"/>
          <w:rtl/>
        </w:rPr>
        <w:t xml:space="preserve"> در ملک واقف باقی است نمی توانیم رجوع مال به واقف را تصحیح کنیم.</w:t>
      </w:r>
    </w:p>
    <w:p w14:paraId="41C3C2A9" w14:textId="77777777" w:rsidR="00D23A01" w:rsidRDefault="00E42364" w:rsidP="005366D5">
      <w:pPr>
        <w:rPr>
          <w:rtl/>
        </w:rPr>
      </w:pPr>
      <w:r>
        <w:rPr>
          <w:rFonts w:hint="cs"/>
          <w:rtl/>
        </w:rPr>
        <w:t xml:space="preserve">البته ایشان بجای فسخ و اینها یک توجیهات دیگری هم دارد که ما فعلا نمی خواهیم وارد آن بحث بشویم. </w:t>
      </w:r>
    </w:p>
    <w:p w14:paraId="0E0FB6BF" w14:textId="77777777" w:rsidR="00D23A01" w:rsidRDefault="00E42364" w:rsidP="005366D5">
      <w:pPr>
        <w:rPr>
          <w:rtl/>
        </w:rPr>
      </w:pPr>
      <w:r>
        <w:rPr>
          <w:rFonts w:hint="cs"/>
          <w:rtl/>
        </w:rPr>
        <w:t xml:space="preserve">بعد مرحوم شیخ یک إن قلت دارد که در واقع یک بیان دیگری است در دفاع از توقیت در ملک، بعد جواب می </w:t>
      </w:r>
      <w:r>
        <w:rPr>
          <w:rFonts w:hint="cs"/>
          <w:rtl/>
        </w:rPr>
        <w:t xml:space="preserve">دهد. ما فعلا وارد آن نمی شویم و بعدا عرض می کنیم. </w:t>
      </w:r>
    </w:p>
    <w:p w14:paraId="0BE27FB4" w14:textId="77777777" w:rsidR="00D23A01" w:rsidRDefault="00E42364" w:rsidP="009A6E2D">
      <w:pPr>
        <w:pStyle w:val="Heading1"/>
        <w:rPr>
          <w:rtl/>
        </w:rPr>
      </w:pPr>
      <w:bookmarkStart w:id="2003" w:name="_Toc38913109"/>
      <w:bookmarkStart w:id="2004" w:name="_Toc107431519"/>
      <w:r>
        <w:rPr>
          <w:rFonts w:hint="cs"/>
          <w:rtl/>
        </w:rPr>
        <w:t>اشکال محقق خراسانی به مرحوم شیخ</w:t>
      </w:r>
      <w:bookmarkEnd w:id="2003"/>
      <w:bookmarkEnd w:id="2004"/>
    </w:p>
    <w:p w14:paraId="0B49C65B" w14:textId="77777777" w:rsidR="00D23A01" w:rsidRDefault="00E42364" w:rsidP="009A6E2D">
      <w:pPr>
        <w:rPr>
          <w:rtl/>
        </w:rPr>
      </w:pPr>
      <w:r>
        <w:rPr>
          <w:rFonts w:hint="cs"/>
          <w:rtl/>
        </w:rPr>
        <w:t>الان می خواهیم ببینیم مرحوم آخوند با این بیان مرحوم شیخ چه کرده است. همانطور که عرض کردم ایشان عین عبارتهای محقق رشتی را می آورد به عنوان قال بعض الاعاظم فی تقریره لبحث شیخن</w:t>
      </w:r>
      <w:r>
        <w:rPr>
          <w:rFonts w:hint="cs"/>
          <w:rtl/>
        </w:rPr>
        <w:t xml:space="preserve">ا العلامه، آخرش هم می فرماید انتهی </w:t>
      </w:r>
      <w:r>
        <w:rPr>
          <w:rFonts w:hint="cs"/>
          <w:rtl/>
        </w:rPr>
        <w:lastRenderedPageBreak/>
        <w:t>موضع الحاجة، که تقریبا یک صفحه از فرمایش ایشان را نقل کرده است</w:t>
      </w:r>
      <w:r>
        <w:rPr>
          <w:rStyle w:val="FootnoteReference"/>
          <w:rtl/>
        </w:rPr>
        <w:footnoteReference w:id="201"/>
      </w:r>
      <w:r>
        <w:rPr>
          <w:rFonts w:hint="cs"/>
          <w:rtl/>
        </w:rPr>
        <w:t xml:space="preserve">. ایشان بر این مطالب دو اشکال دارد و می گوید هر دو مقدمه حرف مرحوم شیخ نادرست است. </w:t>
      </w:r>
    </w:p>
    <w:p w14:paraId="284B39BF" w14:textId="77777777" w:rsidR="00D23A01" w:rsidRDefault="00E42364" w:rsidP="009A6E2D">
      <w:pPr>
        <w:rPr>
          <w:rtl/>
        </w:rPr>
      </w:pPr>
      <w:r>
        <w:rPr>
          <w:rFonts w:hint="cs"/>
          <w:rtl/>
        </w:rPr>
        <w:t>مرحوم شیخ دو مقدمه بیان فرمود: یکی اینکه واضح است که ملکیت توقیت نمی پذیرد. دوم اینکه واضح است که وقف تملیک است. چون اگر وقف تملیک نباشد کل این بحثها بی ربط می شود. بخاطر ا</w:t>
      </w:r>
      <w:r>
        <w:rPr>
          <w:rFonts w:hint="cs"/>
          <w:rtl/>
        </w:rPr>
        <w:t xml:space="preserve">ینکه بحث در ملکیت و تملیک نبوده، بحث در وقف بود، گفته اند دوام و تأبید شرط وقف است. یعنی این وقف هر چه که هست باید مؤبدا باشد، اگر حبس است باید مؤبدا باشد، اگر تملیک وتحریر و تفکیک و فک ملک است این هم باید مؤبدا باشد. </w:t>
      </w:r>
    </w:p>
    <w:p w14:paraId="68F32010" w14:textId="77777777" w:rsidR="00D23A01" w:rsidRDefault="00E42364" w:rsidP="009A6E2D">
      <w:pPr>
        <w:rPr>
          <w:rtl/>
        </w:rPr>
      </w:pPr>
      <w:r>
        <w:rPr>
          <w:rFonts w:hint="cs"/>
          <w:rtl/>
        </w:rPr>
        <w:t>بنابر این مرحوم شیخ که بحث ملکیت و تو</w:t>
      </w:r>
      <w:r>
        <w:rPr>
          <w:rFonts w:hint="cs"/>
          <w:rtl/>
        </w:rPr>
        <w:t xml:space="preserve">قیت ناپذیری آن را مطرح می کند باید در نظر شریفش این باشد که وقف تملیک است. </w:t>
      </w:r>
    </w:p>
    <w:p w14:paraId="5221F12F" w14:textId="77777777" w:rsidR="00D23A01" w:rsidRDefault="00E42364" w:rsidP="009A6E2D">
      <w:pPr>
        <w:rPr>
          <w:rtl/>
        </w:rPr>
      </w:pPr>
      <w:r>
        <w:rPr>
          <w:rFonts w:hint="cs"/>
          <w:rtl/>
        </w:rPr>
        <w:t>و البته همینطور هم هست. ایشان از اول بحث وقف تا اینجا تکرار می فرمایند که وقف تملیک است، ولکن از عجائب این است که مثل اینکه این مسئله ای که ما در آن هستیم در واقع نقطه عطف است. دوب</w:t>
      </w:r>
      <w:r>
        <w:rPr>
          <w:rFonts w:hint="cs"/>
          <w:rtl/>
        </w:rPr>
        <w:t>اره اینجا در فرع بعدی که وقف علی من ینقرض هست مثل اینکه یک چرخشی دارد، در آنجا سه مسلک را نقل می کند و می گوید گرچه به نظر می آید که وقف تملیک باشد و لکن انصاف این است که با کلمات فقهاء سازگار نیست. (دیگر بحث آنجا خیلی دشوار می شود که انشاءالله مفصل بحث می</w:t>
      </w:r>
      <w:r>
        <w:rPr>
          <w:rFonts w:hint="cs"/>
          <w:rtl/>
        </w:rPr>
        <w:t xml:space="preserve"> کنیم).</w:t>
      </w:r>
    </w:p>
    <w:p w14:paraId="7B2E7D13" w14:textId="77777777" w:rsidR="00D23A01" w:rsidRPr="009A6E2D" w:rsidRDefault="00E42364" w:rsidP="009A6E2D">
      <w:pPr>
        <w:rPr>
          <w:rtl/>
        </w:rPr>
      </w:pPr>
      <w:r>
        <w:rPr>
          <w:rFonts w:hint="cs"/>
          <w:rtl/>
        </w:rPr>
        <w:t xml:space="preserve">پس در اینجا استدلال شیخ بر دوام مرکب از دو مقدمه است.         </w:t>
      </w:r>
    </w:p>
    <w:p w14:paraId="41813C69" w14:textId="77777777" w:rsidR="00D23A01" w:rsidRDefault="00E42364" w:rsidP="005366D5">
      <w:pPr>
        <w:rPr>
          <w:rtl/>
        </w:rPr>
      </w:pPr>
      <w:r>
        <w:rPr>
          <w:rFonts w:hint="cs"/>
          <w:rtl/>
        </w:rPr>
        <w:t>مرحوم آخوند در صفحه 53 می فرمایند: هر دو مقدمه حرف شما نادرست است.</w:t>
      </w:r>
    </w:p>
    <w:p w14:paraId="15F76163" w14:textId="77777777" w:rsidR="00D23A01" w:rsidRPr="00D07B14" w:rsidRDefault="00E42364" w:rsidP="009A6E2D">
      <w:pPr>
        <w:pStyle w:val="Heading1"/>
        <w:rPr>
          <w:rtl/>
        </w:rPr>
      </w:pPr>
      <w:bookmarkStart w:id="2005" w:name="_Toc38913110"/>
      <w:bookmarkStart w:id="2006" w:name="_Toc107431520"/>
      <w:r>
        <w:rPr>
          <w:rFonts w:hint="cs"/>
          <w:rtl/>
        </w:rPr>
        <w:t>اشکال در تملیک بودن وقف</w:t>
      </w:r>
      <w:bookmarkEnd w:id="2005"/>
      <w:bookmarkEnd w:id="2006"/>
    </w:p>
    <w:p w14:paraId="4E5FD341" w14:textId="77777777" w:rsidR="00D23A01" w:rsidRDefault="00E42364" w:rsidP="009A6E2D">
      <w:pPr>
        <w:rPr>
          <w:rtl/>
        </w:rPr>
      </w:pPr>
      <w:r>
        <w:rPr>
          <w:rFonts w:hint="cs"/>
          <w:rtl/>
        </w:rPr>
        <w:t>نسبت به مقدمه اول که تملیک بودن وقف است محقق خراسانی می فرماید ما قبلا گفتیم که: «التحقیق أن ح</w:t>
      </w:r>
      <w:r>
        <w:rPr>
          <w:rFonts w:hint="cs"/>
          <w:rtl/>
        </w:rPr>
        <w:t>قیقة الوقف شرعا کما هو قضیة لفظه لغة حبس خاص ربما یختلف تملیکا و تفکیکا حسب اختلاف الاوقاف فی کونها علی خصوص الاشخاص أو علی جهات عامه و ربما یأتی لذلک مزید بیان انشاءالله تعالی».</w:t>
      </w:r>
    </w:p>
    <w:p w14:paraId="4D38389B" w14:textId="77777777" w:rsidR="00D23A01" w:rsidRDefault="00E42364" w:rsidP="005366D5">
      <w:pPr>
        <w:rPr>
          <w:rtl/>
        </w:rPr>
      </w:pPr>
      <w:r>
        <w:rPr>
          <w:rFonts w:hint="cs"/>
          <w:rtl/>
        </w:rPr>
        <w:t>ما انشاء الله در همان فرع بعدی که این بحث دقیقتر مطرح می شود یا شاید هم در هم</w:t>
      </w:r>
      <w:r>
        <w:rPr>
          <w:rFonts w:hint="cs"/>
          <w:rtl/>
        </w:rPr>
        <w:t xml:space="preserve">ینجا هم در ادامه مجبور بشویم در فروعات دیگر مربوط به همین بحث خودمان این را طرح کنیم و باید به حقیقت وقف برگردیم که ببینیم چیست. ما در </w:t>
      </w:r>
      <w:r>
        <w:rPr>
          <w:rFonts w:hint="cs"/>
          <w:rtl/>
        </w:rPr>
        <w:lastRenderedPageBreak/>
        <w:t>آنجا بحث می کنیم اینکه بگوئیم حقیقت وقف شرعا حبس خاص است که یختلف تملیکا و تفکیکا این در واقع چیزی را حل نمی کند. بالاخره</w:t>
      </w:r>
      <w:r>
        <w:rPr>
          <w:rFonts w:hint="cs"/>
          <w:rtl/>
        </w:rPr>
        <w:t xml:space="preserve"> در این حصه از وقف که یا خودش تملیک است و یا توأم با تملیک است بالاخره ما مجبوریم تصمیم بگیریم که این تملیک چه جور تملیکی است موقت است یا نیست. این را باید حل کنیم. </w:t>
      </w:r>
    </w:p>
    <w:p w14:paraId="00E083E7" w14:textId="77777777" w:rsidR="00D23A01" w:rsidRDefault="00E42364" w:rsidP="005969E3">
      <w:pPr>
        <w:rPr>
          <w:rtl/>
        </w:rPr>
      </w:pPr>
      <w:r>
        <w:rPr>
          <w:rFonts w:hint="cs"/>
          <w:rtl/>
        </w:rPr>
        <w:t>بنابر این، ما این ادعای مرحوم آخوند را قبول نداریم. می گوئیم حتی اگر حقیقت وقف حبس باشد ام</w:t>
      </w:r>
      <w:r>
        <w:rPr>
          <w:rFonts w:hint="cs"/>
          <w:rtl/>
        </w:rPr>
        <w:t>ا حبس خاص است، یعنی حصة من الحبس است که ملازم با تملیک است لااقل در وقف بر اشخاص. این مسلّم است. خب شما همینجا حل کنید بفرمائید که آیا کلام شیخ در اینجا نادرست است یا نه.</w:t>
      </w:r>
    </w:p>
    <w:p w14:paraId="4030F67B" w14:textId="77777777" w:rsidR="00D23A01" w:rsidRDefault="00E42364" w:rsidP="005969E3">
      <w:pPr>
        <w:pStyle w:val="Heading1"/>
        <w:rPr>
          <w:rtl/>
        </w:rPr>
      </w:pPr>
      <w:bookmarkStart w:id="2007" w:name="_Toc38913111"/>
      <w:bookmarkStart w:id="2008" w:name="_Toc107431521"/>
      <w:r>
        <w:rPr>
          <w:rFonts w:hint="cs"/>
          <w:rtl/>
        </w:rPr>
        <w:t>اشکال محقق خراسانی به توقیت ناپذیر ملکیت</w:t>
      </w:r>
      <w:bookmarkEnd w:id="2007"/>
      <w:bookmarkEnd w:id="2008"/>
    </w:p>
    <w:p w14:paraId="316CA40D" w14:textId="77777777" w:rsidR="00D23A01" w:rsidRDefault="00E42364" w:rsidP="005969E3">
      <w:pPr>
        <w:rPr>
          <w:rtl/>
        </w:rPr>
      </w:pPr>
      <w:r>
        <w:rPr>
          <w:rFonts w:hint="cs"/>
          <w:rtl/>
        </w:rPr>
        <w:t>نسبت به اصل بحث که آیا ملکیت توقیت می پذیرد یا نه. مرحوم آخوند می فرماید: ملکیت از اعتبارات واضافات است، بنابر این ملکیت قابل برای توقیت است. و ملکیت تابع منشأ انتزاعش هست. وتابع علت اختراعش هست. (ظاهرا مقصودشان علت اعتبار هست). بعد منشأ انتزاع و علت اخترا</w:t>
      </w:r>
      <w:r>
        <w:rPr>
          <w:rFonts w:hint="cs"/>
          <w:rtl/>
        </w:rPr>
        <w:t>ع را این می دانند که آن عقدی که سبب ملکیت می شود اگر مطلق باشد خب ملکیت مطلق است. اگر عقدی که بر این ملکیت می بندند موقت باشد این  نیز وقعت کذلک. می فرمایند: «و أن الملکیة قابلة للتوقیت ضرورة أنها من الاعتبارات و الاضافات و هی تتقدر بقدر ما یقتضیها منشأ ان</w:t>
      </w:r>
      <w:r>
        <w:rPr>
          <w:rFonts w:hint="cs"/>
          <w:rtl/>
        </w:rPr>
        <w:t xml:space="preserve">تزاعها و علة اختراعها، فإذا عقد علیها مطلقة کانت مطلقة وإذا عقد علیها موقتة وقعت کذلک». </w:t>
      </w:r>
    </w:p>
    <w:p w14:paraId="2FDE6416" w14:textId="77777777" w:rsidR="00D23A01" w:rsidRDefault="00E42364" w:rsidP="005366D5">
      <w:pPr>
        <w:rPr>
          <w:rtl/>
        </w:rPr>
      </w:pPr>
      <w:r>
        <w:rPr>
          <w:rFonts w:hint="cs"/>
          <w:rtl/>
        </w:rPr>
        <w:t>بعد هم ایشان مثال می زنند به بحث زوجیت دائمیه وزوجیت انقطاعیه. می گویند همانطور که ما زوجیت موقت داریم زوجیت دائم هم داریم، خب ملکیت و زوجیت بابش با هم فرق نمی کند.</w:t>
      </w:r>
    </w:p>
    <w:p w14:paraId="01B25FE9" w14:textId="77777777" w:rsidR="00D23A01" w:rsidRDefault="00E42364" w:rsidP="005969E3">
      <w:pPr>
        <w:rPr>
          <w:rtl/>
        </w:rPr>
      </w:pPr>
      <w:r>
        <w:rPr>
          <w:rFonts w:hint="cs"/>
          <w:rtl/>
        </w:rPr>
        <w:t xml:space="preserve">و </w:t>
      </w:r>
      <w:r>
        <w:rPr>
          <w:rFonts w:hint="cs"/>
          <w:rtl/>
        </w:rPr>
        <w:t>می گویند داستان در اینجور اعتبارات و اضافات فرق می کند با اعراضی که عارضند بر موضوعاتی که در خارج موجود است مثل سفیدی وسیاهی (گرچه در آنجا هم ظاهر فرمایش مرحوم آخوند یک اشکالی به شیخ است، گرچه کلا این اشکال و مطلب ربطی به بحث ما ندارد). در آنجا هم ایشان می</w:t>
      </w:r>
      <w:r>
        <w:rPr>
          <w:rFonts w:hint="cs"/>
          <w:rtl/>
        </w:rPr>
        <w:t xml:space="preserve"> فرماید که در اعراض خارجیه هم سبب بقاء و عدم بقاء علت عروض عرض بر محل است. می گویند درست است که موضوع باید باشد، یعنی با عدم موضوع عرض دیگر نیست، اما اینطور نیست که اگر موضوع بود عرضش هم باشد. بلکه علت عروض عرض هم باید ببینیم چکاره است. حیث تعلیلی عروض این</w:t>
      </w:r>
      <w:r>
        <w:rPr>
          <w:rFonts w:hint="cs"/>
          <w:rtl/>
        </w:rPr>
        <w:t xml:space="preserve"> عرض به این محل اگر مستدام باشد این هم مستدام است و الا نه. ظاهرا تعریض به عبارت شیخ است که فرموده اند دوام و انقطاع عرض، تابع محل آن است. این را ایشان می خواهد بشکافد و بگوید اینطور نیست. در امور </w:t>
      </w:r>
      <w:r>
        <w:rPr>
          <w:rFonts w:hint="cs"/>
          <w:rtl/>
        </w:rPr>
        <w:lastRenderedPageBreak/>
        <w:t>خارجی اگر محل نباشد عرض نیست. اما جائی که محل هست کافی نیست</w:t>
      </w:r>
      <w:r>
        <w:rPr>
          <w:rFonts w:hint="cs"/>
          <w:rtl/>
        </w:rPr>
        <w:t xml:space="preserve"> که عرض باشد، بلکه باید علت عروض عرض هم باشد.</w:t>
      </w:r>
    </w:p>
    <w:p w14:paraId="33161ECC" w14:textId="77777777" w:rsidR="00D23A01" w:rsidRDefault="00E42364" w:rsidP="005366D5">
      <w:pPr>
        <w:rPr>
          <w:rtl/>
        </w:rPr>
      </w:pPr>
      <w:r>
        <w:rPr>
          <w:rFonts w:hint="cs"/>
          <w:rtl/>
        </w:rPr>
        <w:t>حالا انشاءالله جلسه بعد آن مطلبی را که اصل مطلب مربوطه است دنبال خواهیم کرد.</w:t>
      </w:r>
    </w:p>
    <w:p w14:paraId="72A857F1" w14:textId="77777777" w:rsidR="00D23A01" w:rsidRDefault="00E42364" w:rsidP="005366D5">
      <w:r>
        <w:rPr>
          <w:rFonts w:hint="cs"/>
          <w:rtl/>
        </w:rPr>
        <w:t xml:space="preserve">والسلام علیکم و رحمة الله.         </w:t>
      </w:r>
    </w:p>
    <w:p w14:paraId="3F42B59B" w14:textId="77777777" w:rsidR="00075BA2" w:rsidRPr="00D23A01" w:rsidRDefault="00075BA2" w:rsidP="00746E7B">
      <w:pPr>
        <w:rPr>
          <w:rtl/>
        </w:rPr>
        <w:sectPr w:rsidR="00075BA2" w:rsidRPr="00D23A01" w:rsidSect="00C304DD">
          <w:headerReference w:type="default" r:id="rId191"/>
          <w:footerReference w:type="default" r:id="rId19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7D3DDB4A" w14:textId="77777777" w:rsidR="00E53CFD" w:rsidRDefault="00E42364" w:rsidP="00075BA2">
      <w:pPr>
        <w:jc w:val="center"/>
        <w:rPr>
          <w:rtl/>
        </w:rPr>
      </w:pPr>
      <w:r>
        <w:rPr>
          <w:rFonts w:hint="cs"/>
          <w:noProof/>
          <w:rtl/>
          <w:lang w:bidi="ar-SA"/>
        </w:rPr>
        <w:lastRenderedPageBreak/>
        <w:drawing>
          <wp:inline distT="0" distB="0" distL="0" distR="0" wp14:anchorId="0C6C96BA" wp14:editId="3CDF10AC">
            <wp:extent cx="723899" cy="241300"/>
            <wp:effectExtent l="0" t="0" r="635" b="6350"/>
            <wp:docPr id="2407577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75772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2014" w:name="_Toc39044637" w:displacedByCustomXml="next"/>
    <w:sdt>
      <w:sdtPr>
        <w:rPr>
          <w:rFonts w:ascii="Calibri" w:eastAsia="Calibri" w:hAnsi="Calibri" w:cs="NoorLotus"/>
          <w:color w:val="auto"/>
          <w:sz w:val="22"/>
          <w:szCs w:val="28"/>
          <w:lang w:bidi="fa-IR"/>
        </w:rPr>
        <w:id w:val="1957911334"/>
        <w:docPartObj>
          <w:docPartGallery w:val="Table of Contents"/>
          <w:docPartUnique/>
        </w:docPartObj>
      </w:sdtPr>
      <w:sdtEndPr>
        <w:rPr>
          <w:rFonts w:ascii="NoorLotus" w:eastAsia="NoorLotus" w:hAnsi="NoorLotus"/>
          <w:b/>
          <w:bCs/>
          <w:noProof/>
          <w:sz w:val="28"/>
          <w:rtl/>
        </w:rPr>
      </w:sdtEndPr>
      <w:sdtContent>
        <w:p w14:paraId="491299DF" w14:textId="77777777" w:rsidR="004A1218" w:rsidRDefault="004A1218" w:rsidP="004A1218">
          <w:pPr>
            <w:pStyle w:val="TOCHeading"/>
          </w:pPr>
        </w:p>
        <w:p w14:paraId="69A5E0BE" w14:textId="09DFC2D4" w:rsidR="004A1218"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31664" w:history="1">
            <w:r w:rsidRPr="00FC49C1">
              <w:rPr>
                <w:rStyle w:val="Hyperlink"/>
                <w:noProof/>
                <w:rtl/>
              </w:rPr>
              <w:t>مسئله 15: اشتراط تأب</w:t>
            </w:r>
            <w:r w:rsidRPr="00FC49C1">
              <w:rPr>
                <w:rStyle w:val="Hyperlink"/>
                <w:rFonts w:hint="cs"/>
                <w:noProof/>
                <w:rtl/>
              </w:rPr>
              <w:t>ی</w:t>
            </w:r>
            <w:r w:rsidRPr="00FC49C1">
              <w:rPr>
                <w:rStyle w:val="Hyperlink"/>
                <w:rFonts w:hint="eastAsia"/>
                <w:noProof/>
                <w:rtl/>
              </w:rPr>
              <w:t>د</w:t>
            </w:r>
            <w:r w:rsidRPr="00FC49C1">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Toc107431664 \h</w:instrText>
            </w:r>
            <w:r>
              <w:rPr>
                <w:noProof/>
                <w:webHidden/>
                <w:rtl/>
              </w:rPr>
              <w:instrText xml:space="preserve"> </w:instrText>
            </w:r>
            <w:r>
              <w:rPr>
                <w:noProof/>
                <w:webHidden/>
                <w:rtl/>
              </w:rPr>
            </w:r>
            <w:r>
              <w:rPr>
                <w:noProof/>
                <w:webHidden/>
                <w:rtl/>
              </w:rPr>
              <w:fldChar w:fldCharType="separate"/>
            </w:r>
            <w:r w:rsidR="006A7A6F">
              <w:rPr>
                <w:noProof/>
                <w:webHidden/>
                <w:rtl/>
              </w:rPr>
              <w:t>761</w:t>
            </w:r>
            <w:r>
              <w:rPr>
                <w:noProof/>
                <w:webHidden/>
                <w:rtl/>
              </w:rPr>
              <w:fldChar w:fldCharType="end"/>
            </w:r>
          </w:hyperlink>
        </w:p>
        <w:p w14:paraId="1BABC5F9" w14:textId="44B5F7CD" w:rsidR="004A1218" w:rsidRDefault="00E42364">
          <w:pPr>
            <w:pStyle w:val="TOC1"/>
            <w:rPr>
              <w:rFonts w:asciiTheme="minorHAnsi" w:eastAsiaTheme="minorEastAsia" w:hAnsiTheme="minorHAnsi" w:cstheme="minorBidi"/>
              <w:noProof/>
              <w:color w:val="auto"/>
              <w:szCs w:val="22"/>
              <w:rtl/>
              <w:lang w:bidi="ar-SA"/>
            </w:rPr>
          </w:pPr>
          <w:hyperlink w:anchor="_Toc107431665" w:history="1">
            <w:r w:rsidRPr="00FC49C1">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Toc107431665 \h</w:instrText>
            </w:r>
            <w:r>
              <w:rPr>
                <w:noProof/>
                <w:webHidden/>
                <w:rtl/>
              </w:rPr>
              <w:instrText xml:space="preserve"> </w:instrText>
            </w:r>
            <w:r>
              <w:rPr>
                <w:noProof/>
                <w:webHidden/>
                <w:rtl/>
              </w:rPr>
            </w:r>
            <w:r>
              <w:rPr>
                <w:noProof/>
                <w:webHidden/>
                <w:rtl/>
              </w:rPr>
              <w:fldChar w:fldCharType="separate"/>
            </w:r>
            <w:r w:rsidR="006A7A6F">
              <w:rPr>
                <w:noProof/>
                <w:webHidden/>
                <w:rtl/>
              </w:rPr>
              <w:t>761</w:t>
            </w:r>
            <w:r>
              <w:rPr>
                <w:noProof/>
                <w:webHidden/>
                <w:rtl/>
              </w:rPr>
              <w:fldChar w:fldCharType="end"/>
            </w:r>
          </w:hyperlink>
        </w:p>
        <w:p w14:paraId="27D698FB" w14:textId="05AA5E0A" w:rsidR="004A1218" w:rsidRDefault="00E42364">
          <w:pPr>
            <w:pStyle w:val="TOC1"/>
            <w:rPr>
              <w:rFonts w:asciiTheme="minorHAnsi" w:eastAsiaTheme="minorEastAsia" w:hAnsiTheme="minorHAnsi" w:cstheme="minorBidi"/>
              <w:noProof/>
              <w:color w:val="auto"/>
              <w:szCs w:val="22"/>
              <w:rtl/>
              <w:lang w:bidi="ar-SA"/>
            </w:rPr>
          </w:pPr>
          <w:hyperlink w:anchor="_Toc107431666" w:history="1">
            <w:r w:rsidRPr="00FC49C1">
              <w:rPr>
                <w:rStyle w:val="Hyperlink"/>
                <w:noProof/>
                <w:rtl/>
              </w:rPr>
              <w:t>ب</w:t>
            </w:r>
            <w:r w:rsidRPr="00FC49C1">
              <w:rPr>
                <w:rStyle w:val="Hyperlink"/>
                <w:rFonts w:hint="cs"/>
                <w:noProof/>
                <w:rtl/>
              </w:rPr>
              <w:t>ی</w:t>
            </w:r>
            <w:r w:rsidRPr="00FC49C1">
              <w:rPr>
                <w:rStyle w:val="Hyperlink"/>
                <w:rFonts w:hint="eastAsia"/>
                <w:noProof/>
                <w:rtl/>
              </w:rPr>
              <w:t>ان</w:t>
            </w:r>
            <w:r w:rsidRPr="00FC49C1">
              <w:rPr>
                <w:rStyle w:val="Hyperlink"/>
                <w:noProof/>
                <w:rtl/>
              </w:rPr>
              <w:t xml:space="preserve"> استداراک</w:t>
            </w:r>
            <w:r w:rsidRPr="00FC49C1">
              <w:rPr>
                <w:rStyle w:val="Hyperlink"/>
                <w:rFonts w:hint="cs"/>
                <w:noProof/>
                <w:rtl/>
              </w:rPr>
              <w:t>ی</w:t>
            </w:r>
            <w:r w:rsidRPr="00FC49C1">
              <w:rPr>
                <w:rStyle w:val="Hyperlink"/>
                <w:noProof/>
                <w:rtl/>
              </w:rPr>
              <w:t xml:space="preserve"> از فرما</w:t>
            </w:r>
            <w:r w:rsidRPr="00FC49C1">
              <w:rPr>
                <w:rStyle w:val="Hyperlink"/>
                <w:rFonts w:hint="cs"/>
                <w:noProof/>
                <w:rtl/>
              </w:rPr>
              <w:t>ی</w:t>
            </w:r>
            <w:r w:rsidRPr="00FC49C1">
              <w:rPr>
                <w:rStyle w:val="Hyperlink"/>
                <w:rFonts w:hint="eastAsia"/>
                <w:noProof/>
                <w:rtl/>
              </w:rPr>
              <w:t>ش</w:t>
            </w:r>
            <w:r w:rsidRPr="00FC49C1">
              <w:rPr>
                <w:rStyle w:val="Hyperlink"/>
                <w:noProof/>
                <w:rtl/>
              </w:rPr>
              <w:t xml:space="preserve"> مرحوم ش</w:t>
            </w:r>
            <w:r w:rsidRPr="00FC49C1">
              <w:rPr>
                <w:rStyle w:val="Hyperlink"/>
                <w:rFonts w:hint="cs"/>
                <w:noProof/>
                <w:rtl/>
              </w:rPr>
              <w:t>ی</w:t>
            </w:r>
            <w:r w:rsidRPr="00FC49C1">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Toc107431666 \h</w:instrText>
            </w:r>
            <w:r>
              <w:rPr>
                <w:noProof/>
                <w:webHidden/>
                <w:rtl/>
              </w:rPr>
              <w:instrText xml:space="preserve"> </w:instrText>
            </w:r>
            <w:r>
              <w:rPr>
                <w:noProof/>
                <w:webHidden/>
                <w:rtl/>
              </w:rPr>
            </w:r>
            <w:r>
              <w:rPr>
                <w:noProof/>
                <w:webHidden/>
                <w:rtl/>
              </w:rPr>
              <w:fldChar w:fldCharType="separate"/>
            </w:r>
            <w:r w:rsidR="006A7A6F">
              <w:rPr>
                <w:noProof/>
                <w:webHidden/>
                <w:rtl/>
              </w:rPr>
              <w:t>762</w:t>
            </w:r>
            <w:r>
              <w:rPr>
                <w:noProof/>
                <w:webHidden/>
                <w:rtl/>
              </w:rPr>
              <w:fldChar w:fldCharType="end"/>
            </w:r>
          </w:hyperlink>
        </w:p>
        <w:p w14:paraId="6EB79F83" w14:textId="6690BD5E" w:rsidR="004A1218" w:rsidRDefault="00E42364">
          <w:pPr>
            <w:pStyle w:val="TOC1"/>
            <w:rPr>
              <w:rFonts w:asciiTheme="minorHAnsi" w:eastAsiaTheme="minorEastAsia" w:hAnsiTheme="minorHAnsi" w:cstheme="minorBidi"/>
              <w:noProof/>
              <w:color w:val="auto"/>
              <w:szCs w:val="22"/>
              <w:rtl/>
              <w:lang w:bidi="ar-SA"/>
            </w:rPr>
          </w:pPr>
          <w:hyperlink w:anchor="_Toc107431667" w:history="1">
            <w:r w:rsidRPr="00FC49C1">
              <w:rPr>
                <w:rStyle w:val="Hyperlink"/>
                <w:noProof/>
                <w:rtl/>
              </w:rPr>
              <w:t>موضوعات ملک</w:t>
            </w:r>
            <w:r w:rsidRPr="00FC49C1">
              <w:rPr>
                <w:rStyle w:val="Hyperlink"/>
                <w:rFonts w:hint="cs"/>
                <w:noProof/>
                <w:rtl/>
              </w:rPr>
              <w:t>ی</w:t>
            </w:r>
            <w:r w:rsidRPr="00FC49C1">
              <w:rPr>
                <w:rStyle w:val="Hyperlink"/>
                <w:rFonts w:hint="eastAsia"/>
                <w:noProof/>
                <w:rtl/>
              </w:rPr>
              <w:t>ت</w:t>
            </w:r>
            <w:r w:rsidRPr="00FC49C1">
              <w:rPr>
                <w:rStyle w:val="Hyperlink"/>
                <w:noProof/>
                <w:rtl/>
              </w:rPr>
              <w:t xml:space="preserve"> موضوع برا</w:t>
            </w:r>
            <w:r w:rsidRPr="00FC49C1">
              <w:rPr>
                <w:rStyle w:val="Hyperlink"/>
                <w:rFonts w:hint="cs"/>
                <w:noProof/>
                <w:rtl/>
              </w:rPr>
              <w:t>ی</w:t>
            </w:r>
            <w:r w:rsidRPr="00FC49C1">
              <w:rPr>
                <w:rStyle w:val="Hyperlink"/>
                <w:noProof/>
                <w:rtl/>
              </w:rPr>
              <w:t xml:space="preserve"> ملک ها</w:t>
            </w:r>
            <w:r w:rsidRPr="00FC49C1">
              <w:rPr>
                <w:rStyle w:val="Hyperlink"/>
                <w:rFonts w:hint="cs"/>
                <w:noProof/>
                <w:rtl/>
              </w:rPr>
              <w:t>ی</w:t>
            </w:r>
            <w:r w:rsidRPr="00FC49C1">
              <w:rPr>
                <w:rStyle w:val="Hyperlink"/>
                <w:noProof/>
                <w:rtl/>
              </w:rPr>
              <w:t xml:space="preserve"> متعدد در عمود زمان واقع نم</w:t>
            </w:r>
            <w:r w:rsidRPr="00FC49C1">
              <w:rPr>
                <w:rStyle w:val="Hyperlink"/>
                <w:rFonts w:hint="cs"/>
                <w:noProof/>
                <w:rtl/>
              </w:rPr>
              <w:t>ی</w:t>
            </w:r>
            <w:r w:rsidRPr="00FC49C1">
              <w:rPr>
                <w:rStyle w:val="Hyperlink"/>
                <w:noProof/>
                <w:rtl/>
              </w:rPr>
              <w:t xml:space="preserve"> شوند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Toc107431667 \h</w:instrText>
            </w:r>
            <w:r>
              <w:rPr>
                <w:noProof/>
                <w:webHidden/>
                <w:rtl/>
              </w:rPr>
              <w:instrText xml:space="preserve"> </w:instrText>
            </w:r>
            <w:r>
              <w:rPr>
                <w:noProof/>
                <w:webHidden/>
                <w:rtl/>
              </w:rPr>
            </w:r>
            <w:r>
              <w:rPr>
                <w:noProof/>
                <w:webHidden/>
                <w:rtl/>
              </w:rPr>
              <w:fldChar w:fldCharType="separate"/>
            </w:r>
            <w:r w:rsidR="006A7A6F">
              <w:rPr>
                <w:noProof/>
                <w:webHidden/>
                <w:rtl/>
              </w:rPr>
              <w:t>763</w:t>
            </w:r>
            <w:r>
              <w:rPr>
                <w:noProof/>
                <w:webHidden/>
                <w:rtl/>
              </w:rPr>
              <w:fldChar w:fldCharType="end"/>
            </w:r>
          </w:hyperlink>
        </w:p>
        <w:p w14:paraId="156F45A0" w14:textId="5DF2C1EB" w:rsidR="004A1218" w:rsidRDefault="00E42364">
          <w:pPr>
            <w:pStyle w:val="TOC1"/>
            <w:rPr>
              <w:rFonts w:asciiTheme="minorHAnsi" w:eastAsiaTheme="minorEastAsia" w:hAnsiTheme="minorHAnsi" w:cstheme="minorBidi"/>
              <w:noProof/>
              <w:color w:val="auto"/>
              <w:szCs w:val="22"/>
              <w:rtl/>
              <w:lang w:bidi="ar-SA"/>
            </w:rPr>
          </w:pPr>
          <w:hyperlink w:anchor="_Toc107431668" w:history="1">
            <w:r w:rsidRPr="00FC49C1">
              <w:rPr>
                <w:rStyle w:val="Hyperlink"/>
                <w:noProof/>
                <w:rtl/>
              </w:rPr>
              <w:t>ب</w:t>
            </w:r>
            <w:r w:rsidRPr="00FC49C1">
              <w:rPr>
                <w:rStyle w:val="Hyperlink"/>
                <w:rFonts w:hint="cs"/>
                <w:noProof/>
                <w:rtl/>
              </w:rPr>
              <w:t>ی</w:t>
            </w:r>
            <w:r w:rsidRPr="00FC49C1">
              <w:rPr>
                <w:rStyle w:val="Hyperlink"/>
                <w:rFonts w:hint="eastAsia"/>
                <w:noProof/>
                <w:rtl/>
              </w:rPr>
              <w:t>ان</w:t>
            </w:r>
            <w:r w:rsidRPr="00FC49C1">
              <w:rPr>
                <w:rStyle w:val="Hyperlink"/>
                <w:noProof/>
                <w:rtl/>
              </w:rPr>
              <w:t xml:space="preserve"> مرحوم آخوند در قبول توق</w:t>
            </w:r>
            <w:r w:rsidRPr="00FC49C1">
              <w:rPr>
                <w:rStyle w:val="Hyperlink"/>
                <w:rFonts w:hint="cs"/>
                <w:noProof/>
                <w:rtl/>
              </w:rPr>
              <w:t>ی</w:t>
            </w:r>
            <w:r w:rsidRPr="00FC49C1">
              <w:rPr>
                <w:rStyle w:val="Hyperlink"/>
                <w:rFonts w:hint="eastAsia"/>
                <w:noProof/>
                <w:rtl/>
              </w:rPr>
              <w:t>ت</w:t>
            </w:r>
            <w:r w:rsidRPr="00FC49C1">
              <w:rPr>
                <w:rStyle w:val="Hyperlink"/>
                <w:noProof/>
                <w:rtl/>
              </w:rPr>
              <w:t xml:space="preserve"> در ملک</w:t>
            </w:r>
            <w:r w:rsidRPr="00FC49C1">
              <w:rPr>
                <w:rStyle w:val="Hyperlink"/>
                <w:rFonts w:hint="cs"/>
                <w:noProof/>
                <w:rtl/>
              </w:rPr>
              <w:t>ی</w:t>
            </w:r>
            <w:r w:rsidRPr="00FC49C1">
              <w:rPr>
                <w:rStyle w:val="Hyperlink"/>
                <w:rFonts w:hint="eastAsia"/>
                <w:noProof/>
                <w:rtl/>
              </w:rPr>
              <w:t>ت</w:t>
            </w:r>
            <w:r w:rsidRPr="00FC49C1">
              <w:rPr>
                <w:rStyle w:val="Hyperlink"/>
                <w:noProof/>
                <w:rtl/>
              </w:rPr>
              <w:t xml:space="preserve"> و تشب</w:t>
            </w:r>
            <w:r w:rsidRPr="00FC49C1">
              <w:rPr>
                <w:rStyle w:val="Hyperlink"/>
                <w:rFonts w:hint="cs"/>
                <w:noProof/>
                <w:rtl/>
              </w:rPr>
              <w:t>ی</w:t>
            </w:r>
            <w:r w:rsidRPr="00FC49C1">
              <w:rPr>
                <w:rStyle w:val="Hyperlink"/>
                <w:rFonts w:hint="eastAsia"/>
                <w:noProof/>
                <w:rtl/>
              </w:rPr>
              <w:t>ه</w:t>
            </w:r>
            <w:r w:rsidRPr="00FC49C1">
              <w:rPr>
                <w:rStyle w:val="Hyperlink"/>
                <w:noProof/>
                <w:rtl/>
              </w:rPr>
              <w:t xml:space="preserve"> آن به زوج</w:t>
            </w:r>
            <w:r w:rsidRPr="00FC49C1">
              <w:rPr>
                <w:rStyle w:val="Hyperlink"/>
                <w:rFonts w:hint="cs"/>
                <w:noProof/>
                <w:rtl/>
              </w:rPr>
              <w:t>ی</w:t>
            </w:r>
            <w:r w:rsidRPr="00FC49C1">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Toc107431668 \h</w:instrText>
            </w:r>
            <w:r>
              <w:rPr>
                <w:noProof/>
                <w:webHidden/>
                <w:rtl/>
              </w:rPr>
              <w:instrText xml:space="preserve"> </w:instrText>
            </w:r>
            <w:r>
              <w:rPr>
                <w:noProof/>
                <w:webHidden/>
                <w:rtl/>
              </w:rPr>
            </w:r>
            <w:r>
              <w:rPr>
                <w:noProof/>
                <w:webHidden/>
                <w:rtl/>
              </w:rPr>
              <w:fldChar w:fldCharType="separate"/>
            </w:r>
            <w:r w:rsidR="006A7A6F">
              <w:rPr>
                <w:noProof/>
                <w:webHidden/>
                <w:rtl/>
              </w:rPr>
              <w:t>764</w:t>
            </w:r>
            <w:r>
              <w:rPr>
                <w:noProof/>
                <w:webHidden/>
                <w:rtl/>
              </w:rPr>
              <w:fldChar w:fldCharType="end"/>
            </w:r>
          </w:hyperlink>
        </w:p>
        <w:p w14:paraId="68CEC74A" w14:textId="1D662E68" w:rsidR="004A1218" w:rsidRDefault="00E42364">
          <w:pPr>
            <w:pStyle w:val="TOC1"/>
            <w:rPr>
              <w:rFonts w:asciiTheme="minorHAnsi" w:eastAsiaTheme="minorEastAsia" w:hAnsiTheme="minorHAnsi" w:cstheme="minorBidi"/>
              <w:noProof/>
              <w:color w:val="auto"/>
              <w:szCs w:val="22"/>
              <w:rtl/>
              <w:lang w:bidi="ar-SA"/>
            </w:rPr>
          </w:pPr>
          <w:hyperlink w:anchor="_Toc107431669" w:history="1">
            <w:r w:rsidRPr="00FC49C1">
              <w:rPr>
                <w:rStyle w:val="Hyperlink"/>
                <w:noProof/>
                <w:rtl/>
              </w:rPr>
              <w:t>نقض آخوند ره به مرحوم ش</w:t>
            </w:r>
            <w:r w:rsidRPr="00FC49C1">
              <w:rPr>
                <w:rStyle w:val="Hyperlink"/>
                <w:rFonts w:hint="cs"/>
                <w:noProof/>
                <w:rtl/>
              </w:rPr>
              <w:t>ی</w:t>
            </w:r>
            <w:r w:rsidRPr="00FC49C1">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Toc107431669 \h</w:instrText>
            </w:r>
            <w:r>
              <w:rPr>
                <w:noProof/>
                <w:webHidden/>
                <w:rtl/>
              </w:rPr>
              <w:instrText xml:space="preserve"> </w:instrText>
            </w:r>
            <w:r>
              <w:rPr>
                <w:noProof/>
                <w:webHidden/>
                <w:rtl/>
              </w:rPr>
            </w:r>
            <w:r>
              <w:rPr>
                <w:noProof/>
                <w:webHidden/>
                <w:rtl/>
              </w:rPr>
              <w:fldChar w:fldCharType="separate"/>
            </w:r>
            <w:r w:rsidR="006A7A6F">
              <w:rPr>
                <w:noProof/>
                <w:webHidden/>
                <w:rtl/>
              </w:rPr>
              <w:t>765</w:t>
            </w:r>
            <w:r>
              <w:rPr>
                <w:noProof/>
                <w:webHidden/>
                <w:rtl/>
              </w:rPr>
              <w:fldChar w:fldCharType="end"/>
            </w:r>
          </w:hyperlink>
        </w:p>
        <w:p w14:paraId="5FC05C9D" w14:textId="0096BF4E" w:rsidR="004A1218" w:rsidRDefault="00E42364">
          <w:pPr>
            <w:pStyle w:val="TOC1"/>
            <w:rPr>
              <w:rFonts w:asciiTheme="minorHAnsi" w:eastAsiaTheme="minorEastAsia" w:hAnsiTheme="minorHAnsi" w:cstheme="minorBidi"/>
              <w:noProof/>
              <w:color w:val="auto"/>
              <w:szCs w:val="22"/>
              <w:rtl/>
              <w:lang w:bidi="ar-SA"/>
            </w:rPr>
          </w:pPr>
          <w:hyperlink w:anchor="_Toc107431670" w:history="1">
            <w:r w:rsidRPr="00FC49C1">
              <w:rPr>
                <w:rStyle w:val="Hyperlink"/>
                <w:noProof/>
                <w:rtl/>
              </w:rPr>
              <w:t>اشکالات کلام مرحوم آخوند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Toc107431670 \h</w:instrText>
            </w:r>
            <w:r>
              <w:rPr>
                <w:noProof/>
                <w:webHidden/>
                <w:rtl/>
              </w:rPr>
              <w:instrText xml:space="preserve"> </w:instrText>
            </w:r>
            <w:r>
              <w:rPr>
                <w:noProof/>
                <w:webHidden/>
                <w:rtl/>
              </w:rPr>
            </w:r>
            <w:r>
              <w:rPr>
                <w:noProof/>
                <w:webHidden/>
                <w:rtl/>
              </w:rPr>
              <w:fldChar w:fldCharType="separate"/>
            </w:r>
            <w:r w:rsidR="006A7A6F">
              <w:rPr>
                <w:noProof/>
                <w:webHidden/>
                <w:rtl/>
              </w:rPr>
              <w:t>766</w:t>
            </w:r>
            <w:r>
              <w:rPr>
                <w:noProof/>
                <w:webHidden/>
                <w:rtl/>
              </w:rPr>
              <w:fldChar w:fldCharType="end"/>
            </w:r>
          </w:hyperlink>
        </w:p>
        <w:p w14:paraId="71ADE11A" w14:textId="53BCEF60" w:rsidR="004A1218" w:rsidRDefault="00E42364">
          <w:pPr>
            <w:pStyle w:val="TOC1"/>
            <w:rPr>
              <w:rFonts w:asciiTheme="minorHAnsi" w:eastAsiaTheme="minorEastAsia" w:hAnsiTheme="minorHAnsi" w:cstheme="minorBidi"/>
              <w:noProof/>
              <w:color w:val="auto"/>
              <w:szCs w:val="22"/>
              <w:rtl/>
              <w:lang w:bidi="ar-SA"/>
            </w:rPr>
          </w:pPr>
          <w:hyperlink w:anchor="_Toc107431671" w:history="1">
            <w:r w:rsidRPr="00FC49C1">
              <w:rPr>
                <w:rStyle w:val="Hyperlink"/>
                <w:noProof/>
                <w:rtl/>
              </w:rPr>
              <w:t>اشکال اول: مهم اعتبار عقلاء است نه مقام ثبوت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Toc107431671 \h</w:instrText>
            </w:r>
            <w:r>
              <w:rPr>
                <w:noProof/>
                <w:webHidden/>
                <w:rtl/>
              </w:rPr>
              <w:instrText xml:space="preserve"> </w:instrText>
            </w:r>
            <w:r>
              <w:rPr>
                <w:noProof/>
                <w:webHidden/>
                <w:rtl/>
              </w:rPr>
            </w:r>
            <w:r>
              <w:rPr>
                <w:noProof/>
                <w:webHidden/>
                <w:rtl/>
              </w:rPr>
              <w:fldChar w:fldCharType="separate"/>
            </w:r>
            <w:r w:rsidR="006A7A6F">
              <w:rPr>
                <w:noProof/>
                <w:webHidden/>
                <w:rtl/>
              </w:rPr>
              <w:t>766</w:t>
            </w:r>
            <w:r>
              <w:rPr>
                <w:noProof/>
                <w:webHidden/>
                <w:rtl/>
              </w:rPr>
              <w:fldChar w:fldCharType="end"/>
            </w:r>
          </w:hyperlink>
        </w:p>
        <w:p w14:paraId="36A19C21" w14:textId="0A2BD35D" w:rsidR="004A1218" w:rsidRDefault="00E42364">
          <w:pPr>
            <w:pStyle w:val="TOC1"/>
            <w:rPr>
              <w:rFonts w:asciiTheme="minorHAnsi" w:eastAsiaTheme="minorEastAsia" w:hAnsiTheme="minorHAnsi" w:cstheme="minorBidi"/>
              <w:noProof/>
              <w:color w:val="auto"/>
              <w:szCs w:val="22"/>
              <w:rtl/>
              <w:lang w:bidi="ar-SA"/>
            </w:rPr>
          </w:pPr>
          <w:hyperlink w:anchor="_Toc107431672" w:history="1">
            <w:r w:rsidRPr="00FC49C1">
              <w:rPr>
                <w:rStyle w:val="Hyperlink"/>
                <w:noProof/>
                <w:rtl/>
              </w:rPr>
              <w:t>اشکال دوم: ملک</w:t>
            </w:r>
            <w:r w:rsidRPr="00FC49C1">
              <w:rPr>
                <w:rStyle w:val="Hyperlink"/>
                <w:rFonts w:hint="cs"/>
                <w:noProof/>
                <w:rtl/>
              </w:rPr>
              <w:t>ی</w:t>
            </w:r>
            <w:r w:rsidRPr="00FC49C1">
              <w:rPr>
                <w:rStyle w:val="Hyperlink"/>
                <w:rFonts w:hint="eastAsia"/>
                <w:noProof/>
                <w:rtl/>
              </w:rPr>
              <w:t>ت</w:t>
            </w:r>
            <w:r w:rsidRPr="00FC49C1">
              <w:rPr>
                <w:rStyle w:val="Hyperlink"/>
                <w:noProof/>
                <w:rtl/>
              </w:rPr>
              <w:t xml:space="preserve"> از ا</w:t>
            </w:r>
            <w:r w:rsidRPr="00FC49C1">
              <w:rPr>
                <w:rStyle w:val="Hyperlink"/>
                <w:rFonts w:hint="cs"/>
                <w:noProof/>
                <w:rtl/>
              </w:rPr>
              <w:t>ی</w:t>
            </w:r>
            <w:r w:rsidRPr="00FC49C1">
              <w:rPr>
                <w:rStyle w:val="Hyperlink"/>
                <w:rFonts w:hint="eastAsia"/>
                <w:noProof/>
                <w:rtl/>
              </w:rPr>
              <w:t>ن</w:t>
            </w:r>
            <w:r w:rsidRPr="00FC49C1">
              <w:rPr>
                <w:rStyle w:val="Hyperlink"/>
                <w:noProof/>
                <w:rtl/>
              </w:rPr>
              <w:t xml:space="preserve"> عقد و ک</w:t>
            </w:r>
            <w:r w:rsidRPr="00FC49C1">
              <w:rPr>
                <w:rStyle w:val="Hyperlink"/>
                <w:rFonts w:hint="cs"/>
                <w:noProof/>
                <w:rtl/>
              </w:rPr>
              <w:t>ی</w:t>
            </w:r>
            <w:r w:rsidRPr="00FC49C1">
              <w:rPr>
                <w:rStyle w:val="Hyperlink"/>
                <w:rFonts w:hint="eastAsia"/>
                <w:noProof/>
                <w:rtl/>
              </w:rPr>
              <w:t>ف</w:t>
            </w:r>
            <w:r w:rsidRPr="00FC49C1">
              <w:rPr>
                <w:rStyle w:val="Hyperlink"/>
                <w:rFonts w:hint="cs"/>
                <w:noProof/>
                <w:rtl/>
              </w:rPr>
              <w:t>ی</w:t>
            </w:r>
            <w:r w:rsidRPr="00FC49C1">
              <w:rPr>
                <w:rStyle w:val="Hyperlink"/>
                <w:rFonts w:hint="eastAsia"/>
                <w:noProof/>
                <w:rtl/>
              </w:rPr>
              <w:t>ت</w:t>
            </w:r>
            <w:r w:rsidRPr="00FC49C1">
              <w:rPr>
                <w:rStyle w:val="Hyperlink"/>
                <w:noProof/>
                <w:rtl/>
              </w:rPr>
              <w:t xml:space="preserve"> عقد انتزاع نم</w:t>
            </w:r>
            <w:r w:rsidRPr="00FC49C1">
              <w:rPr>
                <w:rStyle w:val="Hyperlink"/>
                <w:rFonts w:hint="cs"/>
                <w:noProof/>
                <w:rtl/>
              </w:rPr>
              <w:t>ی</w:t>
            </w:r>
            <w:r w:rsidRPr="00FC49C1">
              <w:rPr>
                <w:rStyle w:val="Hyperlink"/>
                <w:noProof/>
                <w:rtl/>
              </w:rPr>
              <w:t xml:space="preserve">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Toc107431672 \h</w:instrText>
            </w:r>
            <w:r>
              <w:rPr>
                <w:noProof/>
                <w:webHidden/>
                <w:rtl/>
              </w:rPr>
              <w:instrText xml:space="preserve"> </w:instrText>
            </w:r>
            <w:r>
              <w:rPr>
                <w:noProof/>
                <w:webHidden/>
                <w:rtl/>
              </w:rPr>
            </w:r>
            <w:r>
              <w:rPr>
                <w:noProof/>
                <w:webHidden/>
                <w:rtl/>
              </w:rPr>
              <w:fldChar w:fldCharType="separate"/>
            </w:r>
            <w:r w:rsidR="006A7A6F">
              <w:rPr>
                <w:noProof/>
                <w:webHidden/>
                <w:rtl/>
              </w:rPr>
              <w:t>768</w:t>
            </w:r>
            <w:r>
              <w:rPr>
                <w:noProof/>
                <w:webHidden/>
                <w:rtl/>
              </w:rPr>
              <w:fldChar w:fldCharType="end"/>
            </w:r>
          </w:hyperlink>
        </w:p>
        <w:p w14:paraId="70EF773A" w14:textId="2D22B2A2" w:rsidR="004A1218" w:rsidRDefault="00E42364">
          <w:pPr>
            <w:pStyle w:val="TOC1"/>
            <w:rPr>
              <w:rFonts w:asciiTheme="minorHAnsi" w:eastAsiaTheme="minorEastAsia" w:hAnsiTheme="minorHAnsi" w:cstheme="minorBidi"/>
              <w:noProof/>
              <w:color w:val="auto"/>
              <w:szCs w:val="22"/>
              <w:rtl/>
              <w:lang w:bidi="ar-SA"/>
            </w:rPr>
          </w:pPr>
          <w:hyperlink w:anchor="_Toc107431673" w:history="1">
            <w:r w:rsidRPr="00FC49C1">
              <w:rPr>
                <w:rStyle w:val="Hyperlink"/>
                <w:noProof/>
                <w:rtl/>
              </w:rPr>
              <w:t>اشکال سوم: امکان تفاوت ب</w:t>
            </w:r>
            <w:r w:rsidRPr="00FC49C1">
              <w:rPr>
                <w:rStyle w:val="Hyperlink"/>
                <w:rFonts w:hint="cs"/>
                <w:noProof/>
                <w:rtl/>
              </w:rPr>
              <w:t>ی</w:t>
            </w:r>
            <w:r w:rsidRPr="00FC49C1">
              <w:rPr>
                <w:rStyle w:val="Hyperlink"/>
                <w:rFonts w:hint="eastAsia"/>
                <w:noProof/>
                <w:rtl/>
              </w:rPr>
              <w:t>ن</w:t>
            </w:r>
            <w:r w:rsidRPr="00FC49C1">
              <w:rPr>
                <w:rStyle w:val="Hyperlink"/>
                <w:noProof/>
                <w:rtl/>
              </w:rPr>
              <w:t xml:space="preserve"> ملک</w:t>
            </w:r>
            <w:r w:rsidRPr="00FC49C1">
              <w:rPr>
                <w:rStyle w:val="Hyperlink"/>
                <w:rFonts w:hint="cs"/>
                <w:noProof/>
                <w:rtl/>
              </w:rPr>
              <w:t>ی</w:t>
            </w:r>
            <w:r w:rsidRPr="00FC49C1">
              <w:rPr>
                <w:rStyle w:val="Hyperlink"/>
                <w:rFonts w:hint="eastAsia"/>
                <w:noProof/>
                <w:rtl/>
              </w:rPr>
              <w:t>ت</w:t>
            </w:r>
            <w:r w:rsidRPr="00FC49C1">
              <w:rPr>
                <w:rStyle w:val="Hyperlink"/>
                <w:noProof/>
                <w:rtl/>
              </w:rPr>
              <w:t xml:space="preserve"> و زوج</w:t>
            </w:r>
            <w:r w:rsidRPr="00FC49C1">
              <w:rPr>
                <w:rStyle w:val="Hyperlink"/>
                <w:rFonts w:hint="cs"/>
                <w:noProof/>
                <w:rtl/>
              </w:rPr>
              <w:t>ی</w:t>
            </w:r>
            <w:r w:rsidRPr="00FC49C1">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Toc107431673 \h</w:instrText>
            </w:r>
            <w:r>
              <w:rPr>
                <w:noProof/>
                <w:webHidden/>
                <w:rtl/>
              </w:rPr>
              <w:instrText xml:space="preserve"> </w:instrText>
            </w:r>
            <w:r>
              <w:rPr>
                <w:noProof/>
                <w:webHidden/>
                <w:rtl/>
              </w:rPr>
            </w:r>
            <w:r>
              <w:rPr>
                <w:noProof/>
                <w:webHidden/>
                <w:rtl/>
              </w:rPr>
              <w:fldChar w:fldCharType="separate"/>
            </w:r>
            <w:r w:rsidR="006A7A6F">
              <w:rPr>
                <w:noProof/>
                <w:webHidden/>
                <w:rtl/>
              </w:rPr>
              <w:t>769</w:t>
            </w:r>
            <w:r>
              <w:rPr>
                <w:noProof/>
                <w:webHidden/>
                <w:rtl/>
              </w:rPr>
              <w:fldChar w:fldCharType="end"/>
            </w:r>
          </w:hyperlink>
        </w:p>
        <w:p w14:paraId="2DBDD2B9" w14:textId="535F98C0" w:rsidR="004A1218" w:rsidRDefault="00E42364">
          <w:pPr>
            <w:pStyle w:val="TOC1"/>
            <w:rPr>
              <w:rFonts w:asciiTheme="minorHAnsi" w:eastAsiaTheme="minorEastAsia" w:hAnsiTheme="minorHAnsi" w:cstheme="minorBidi"/>
              <w:noProof/>
              <w:color w:val="auto"/>
              <w:szCs w:val="22"/>
              <w:rtl/>
              <w:lang w:bidi="ar-SA"/>
            </w:rPr>
          </w:pPr>
          <w:hyperlink w:anchor="_Toc107431674" w:history="1">
            <w:r w:rsidRPr="00FC49C1">
              <w:rPr>
                <w:rStyle w:val="Hyperlink"/>
                <w:noProof/>
                <w:rtl/>
              </w:rPr>
              <w:t>اشکال چهارم: امکان ارائه تحل</w:t>
            </w:r>
            <w:r w:rsidRPr="00FC49C1">
              <w:rPr>
                <w:rStyle w:val="Hyperlink"/>
                <w:rFonts w:hint="cs"/>
                <w:noProof/>
                <w:rtl/>
              </w:rPr>
              <w:t>ی</w:t>
            </w:r>
            <w:r w:rsidRPr="00FC49C1">
              <w:rPr>
                <w:rStyle w:val="Hyperlink"/>
                <w:rFonts w:hint="eastAsia"/>
                <w:noProof/>
                <w:rtl/>
              </w:rPr>
              <w:t>ل</w:t>
            </w:r>
            <w:r w:rsidRPr="00FC49C1">
              <w:rPr>
                <w:rStyle w:val="Hyperlink"/>
                <w:rFonts w:hint="cs"/>
                <w:noProof/>
                <w:rtl/>
              </w:rPr>
              <w:t>ی</w:t>
            </w:r>
            <w:r w:rsidRPr="00FC49C1">
              <w:rPr>
                <w:rStyle w:val="Hyperlink"/>
                <w:noProof/>
                <w:rtl/>
              </w:rPr>
              <w:t xml:space="preserve"> متفاوت از مثال زوج</w:t>
            </w:r>
            <w:r w:rsidRPr="00FC49C1">
              <w:rPr>
                <w:rStyle w:val="Hyperlink"/>
                <w:rFonts w:hint="cs"/>
                <w:noProof/>
                <w:rtl/>
              </w:rPr>
              <w:t>ی</w:t>
            </w:r>
            <w:r w:rsidRPr="00FC49C1">
              <w:rPr>
                <w:rStyle w:val="Hyperlink"/>
                <w:rFonts w:hint="eastAsia"/>
                <w:noProof/>
                <w:rtl/>
              </w:rPr>
              <w:t>ت</w:t>
            </w:r>
            <w:r w:rsidRPr="00FC49C1">
              <w:rPr>
                <w:rStyle w:val="Hyperlink"/>
                <w:noProof/>
                <w:rtl/>
              </w:rPr>
              <w:t xml:space="preserve"> دائم و موقت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Toc107431674 \h</w:instrText>
            </w:r>
            <w:r>
              <w:rPr>
                <w:noProof/>
                <w:webHidden/>
                <w:rtl/>
              </w:rPr>
              <w:instrText xml:space="preserve"> </w:instrText>
            </w:r>
            <w:r>
              <w:rPr>
                <w:noProof/>
                <w:webHidden/>
                <w:rtl/>
              </w:rPr>
            </w:r>
            <w:r>
              <w:rPr>
                <w:noProof/>
                <w:webHidden/>
                <w:rtl/>
              </w:rPr>
              <w:fldChar w:fldCharType="separate"/>
            </w:r>
            <w:r w:rsidR="006A7A6F">
              <w:rPr>
                <w:noProof/>
                <w:webHidden/>
                <w:rtl/>
              </w:rPr>
              <w:t>769</w:t>
            </w:r>
            <w:r>
              <w:rPr>
                <w:noProof/>
                <w:webHidden/>
                <w:rtl/>
              </w:rPr>
              <w:fldChar w:fldCharType="end"/>
            </w:r>
          </w:hyperlink>
        </w:p>
        <w:p w14:paraId="6649D759" w14:textId="77777777" w:rsidR="004A1218" w:rsidRDefault="00E42364">
          <w:r>
            <w:rPr>
              <w:b/>
              <w:bCs/>
              <w:noProof/>
            </w:rPr>
            <w:fldChar w:fldCharType="end"/>
          </w:r>
        </w:p>
      </w:sdtContent>
    </w:sdt>
    <w:p w14:paraId="39D770DC" w14:textId="77777777" w:rsidR="004A1218" w:rsidRDefault="00E42364" w:rsidP="00CA0196">
      <w:pPr>
        <w:pStyle w:val="Heading1"/>
        <w:rPr>
          <w:rtl/>
        </w:rPr>
      </w:pPr>
      <w:bookmarkStart w:id="2015" w:name="_Toc107431664"/>
      <w:r w:rsidRPr="000D4A8A">
        <w:rPr>
          <w:rFonts w:hint="cs"/>
          <w:rtl/>
        </w:rPr>
        <w:t>مسئله 15: اشتراط تأبید در وقف</w:t>
      </w:r>
      <w:bookmarkEnd w:id="2014"/>
      <w:bookmarkEnd w:id="2015"/>
      <w:r>
        <w:rPr>
          <w:rFonts w:hint="cs"/>
          <w:rtl/>
        </w:rPr>
        <w:t xml:space="preserve"> </w:t>
      </w:r>
    </w:p>
    <w:p w14:paraId="1911879C" w14:textId="77777777" w:rsidR="004A1218" w:rsidRDefault="004A1218" w:rsidP="00CA0196">
      <w:pPr>
        <w:pStyle w:val="Heading1"/>
      </w:pPr>
    </w:p>
    <w:p w14:paraId="508C1D6C" w14:textId="77777777" w:rsidR="004A1218" w:rsidRDefault="00E42364" w:rsidP="00CA0196">
      <w:pPr>
        <w:pStyle w:val="Heading1"/>
        <w:rPr>
          <w:rtl/>
        </w:rPr>
      </w:pPr>
      <w:bookmarkStart w:id="2016" w:name="_Toc39044638"/>
      <w:bookmarkStart w:id="2017" w:name="_Toc107431665"/>
      <w:r>
        <w:rPr>
          <w:rFonts w:hint="cs"/>
          <w:rtl/>
        </w:rPr>
        <w:t>خلاصه گذشته</w:t>
      </w:r>
      <w:bookmarkEnd w:id="2016"/>
      <w:bookmarkEnd w:id="2017"/>
    </w:p>
    <w:p w14:paraId="2A51A974" w14:textId="77777777" w:rsidR="004A1218" w:rsidRDefault="00E42364" w:rsidP="00CA0196">
      <w:pPr>
        <w:rPr>
          <w:rtl/>
        </w:rPr>
      </w:pPr>
      <w:r w:rsidRPr="00AD0813">
        <w:rPr>
          <w:rFonts w:hint="cs"/>
          <w:rtl/>
        </w:rPr>
        <w:t>بحث در اشتراط وقف</w:t>
      </w:r>
      <w:r>
        <w:rPr>
          <w:rFonts w:hint="cs"/>
          <w:rtl/>
        </w:rPr>
        <w:t xml:space="preserve"> به دوام بود</w:t>
      </w:r>
      <w:r w:rsidRPr="00AD0813">
        <w:rPr>
          <w:rFonts w:hint="cs"/>
          <w:rtl/>
        </w:rPr>
        <w:t xml:space="preserve">. </w:t>
      </w:r>
    </w:p>
    <w:p w14:paraId="19DE8C3A" w14:textId="77777777" w:rsidR="004A1218" w:rsidRDefault="00E42364" w:rsidP="00CA0196">
      <w:pPr>
        <w:rPr>
          <w:rtl/>
        </w:rPr>
      </w:pPr>
      <w:r w:rsidRPr="00AD0813">
        <w:rPr>
          <w:rFonts w:hint="cs"/>
          <w:rtl/>
        </w:rPr>
        <w:t xml:space="preserve">رسیدیم به فرمایش مرحوم شیخ انصاری اعلی الله مقامه، که یک </w:t>
      </w:r>
      <w:r w:rsidRPr="00AD0813">
        <w:rPr>
          <w:rFonts w:hint="cs"/>
          <w:rtl/>
        </w:rPr>
        <w:t>استدلال</w:t>
      </w:r>
      <w:r>
        <w:rPr>
          <w:rFonts w:hint="cs"/>
          <w:rtl/>
        </w:rPr>
        <w:t xml:space="preserve"> تقریبا بدیعی است، گرچه در کلام فقهاء سابقه دارد، در کلام جامع المقاصد و شهید ثانی به آن تعرض شده است، منتهی به صورت خیلی کوتاه. برخی عبارتهای دیگر هم در کلمات فقهاء یافت شده است که آنها را انشاء الله متعرض می شویم. اما تا جائی که مطلع هستیم کسی که </w:t>
      </w:r>
      <w:r>
        <w:rPr>
          <w:rFonts w:hint="cs"/>
          <w:rtl/>
        </w:rPr>
        <w:t xml:space="preserve">به </w:t>
      </w:r>
      <w:r>
        <w:rPr>
          <w:rFonts w:hint="cs"/>
          <w:rtl/>
        </w:rPr>
        <w:lastRenderedPageBreak/>
        <w:t xml:space="preserve">تفصیل این مسئله را بحث کرده است مرحوم شیخ انصاری است و به تبع ایشان مرحوم آخوند نیز هم کلام مرحوم شیخ را نقل می کنند و هم پاسخ می دهند. </w:t>
      </w:r>
    </w:p>
    <w:p w14:paraId="09B652AF" w14:textId="77777777" w:rsidR="004A1218" w:rsidRDefault="00E42364" w:rsidP="00CA0196">
      <w:pPr>
        <w:rPr>
          <w:rtl/>
        </w:rPr>
      </w:pPr>
      <w:r>
        <w:rPr>
          <w:rFonts w:hint="cs"/>
          <w:rtl/>
        </w:rPr>
        <w:t>در جلسه گذشته وارد پاسخ مرحوم آخوندشدیم.</w:t>
      </w:r>
    </w:p>
    <w:p w14:paraId="328EAD3C" w14:textId="77777777" w:rsidR="004A1218" w:rsidRPr="00E5327C" w:rsidRDefault="00E42364" w:rsidP="00CA0196">
      <w:pPr>
        <w:pStyle w:val="Heading1"/>
        <w:rPr>
          <w:rtl/>
        </w:rPr>
      </w:pPr>
      <w:bookmarkStart w:id="2018" w:name="_Toc39044639"/>
      <w:bookmarkStart w:id="2019" w:name="_Toc107431666"/>
      <w:r w:rsidRPr="00E5327C">
        <w:rPr>
          <w:rFonts w:hint="cs"/>
          <w:rtl/>
        </w:rPr>
        <w:t>بیان استداراکی از فرمایش مرحوم شیخ</w:t>
      </w:r>
      <w:bookmarkEnd w:id="2018"/>
      <w:bookmarkEnd w:id="2019"/>
      <w:r w:rsidRPr="00E5327C">
        <w:rPr>
          <w:rFonts w:hint="cs"/>
          <w:rtl/>
        </w:rPr>
        <w:t xml:space="preserve"> </w:t>
      </w:r>
    </w:p>
    <w:p w14:paraId="2698B057" w14:textId="77777777" w:rsidR="004A1218" w:rsidRDefault="00E42364" w:rsidP="00CA0196">
      <w:pPr>
        <w:rPr>
          <w:rtl/>
        </w:rPr>
      </w:pPr>
      <w:r>
        <w:rPr>
          <w:rFonts w:hint="cs"/>
          <w:rtl/>
        </w:rPr>
        <w:t xml:space="preserve">فرمایش مرحوم شیخ انصاری ره نیاز به یک استدراکی دارد، چون ایشان عبارتی دارد کهه لازم است آن را نیز مطرح کنیم و پس از آن به ادامه فرمایش مرحوم آخوند بپردازیم. </w:t>
      </w:r>
    </w:p>
    <w:p w14:paraId="4AB1AF67" w14:textId="77777777" w:rsidR="004A1218" w:rsidRDefault="00E42364" w:rsidP="00CA0196">
      <w:pPr>
        <w:rPr>
          <w:rtl/>
        </w:rPr>
      </w:pPr>
      <w:r>
        <w:rPr>
          <w:rFonts w:hint="cs"/>
          <w:rtl/>
        </w:rPr>
        <w:t>ملخص فرمایش مرحوم شیخ انصاری این شد که: ملکیت اصلا خودش اقتضاء دوام دارد، چون مثل اعراض قار است، م</w:t>
      </w:r>
      <w:r>
        <w:rPr>
          <w:rFonts w:hint="cs"/>
          <w:rtl/>
        </w:rPr>
        <w:t>ثل سواد و بیاض است. و بعد فرمودند اعراضی که قار هستند تابع محلشان هستند. و چون زمان برای اعیان ظرف است و مکثِّر و مقسّم آنها نیست، بنابر این مکثِّر و مقسّم اعراض قارّ قائم به آنها مثل سواد و بیاض نیز نیست. ملکیت نیز از همین اعراض قار است لذا قابل انقسام به</w:t>
      </w:r>
      <w:r>
        <w:rPr>
          <w:rFonts w:hint="cs"/>
          <w:rtl/>
        </w:rPr>
        <w:t xml:space="preserve"> لحاظ زمان نیست.</w:t>
      </w:r>
    </w:p>
    <w:p w14:paraId="1DA2EC4B" w14:textId="77777777" w:rsidR="004A1218" w:rsidRDefault="00E42364" w:rsidP="00680D4F">
      <w:pPr>
        <w:rPr>
          <w:rtl/>
        </w:rPr>
      </w:pPr>
      <w:r>
        <w:rPr>
          <w:rFonts w:hint="cs"/>
          <w:rtl/>
        </w:rPr>
        <w:t>بله اگر اعراضی قار نباشند، که ایشان به حرکت مثال زده اند (که بحث فلسفی دارد)، یا کم که کم متصل و منفصل است، یا سطوح، که اینها به نحوی می توانند تقسیم شوند، زمان می تواند قید باشد. اما ملکیت اینطور نیست، مثل سیاهی و سفیدی است که عارض بر اعی</w:t>
      </w:r>
      <w:r>
        <w:rPr>
          <w:rFonts w:hint="cs"/>
          <w:rtl/>
        </w:rPr>
        <w:t>ان است و در اعیان هم زمان مکثِّرشان نیست.</w:t>
      </w:r>
    </w:p>
    <w:p w14:paraId="0E4FC5FA" w14:textId="77777777" w:rsidR="004A1218" w:rsidRDefault="00E42364" w:rsidP="00680D4F">
      <w:pPr>
        <w:rPr>
          <w:rtl/>
        </w:rPr>
      </w:pPr>
      <w:r>
        <w:rPr>
          <w:rFonts w:hint="cs"/>
          <w:rtl/>
        </w:rPr>
        <w:t>این مطلب را مرحوم شیخ به بیانات مختلف بیان کرده اند. در آخر بحث آتی (چون عمده این بحث را ذیل مسئله آتی که وقف علی من ینقرض هست مطرح کرده اند) دوباره این نکته را تکرار فرموده اند که توقیت در ملک به معنایی که توضیح د</w:t>
      </w:r>
      <w:r>
        <w:rPr>
          <w:rFonts w:hint="cs"/>
          <w:rtl/>
        </w:rPr>
        <w:t>ادیم یعنی به صورتی باشد که ملک عین به ملاحظه ازمان قطعات مختلف شود و هر یک اختصاصی مختلف از دیگری باشد را نمی توانیم بپذیریم و صحیح نیست. تعبیر ایشان این است که «و من الواضح أن الملکیة من الاعراض القارة و الکیفیات المستمرة باستمرار العین، فلا یتعقل اعتباره</w:t>
      </w:r>
      <w:r>
        <w:rPr>
          <w:rFonts w:hint="cs"/>
          <w:rtl/>
        </w:rPr>
        <w:t xml:space="preserve">ا متعددة بتعدد الزمان». </w:t>
      </w:r>
    </w:p>
    <w:p w14:paraId="256ABB4C" w14:textId="77777777" w:rsidR="004A1218" w:rsidRDefault="00E42364" w:rsidP="00680D4F">
      <w:pPr>
        <w:rPr>
          <w:rtl/>
        </w:rPr>
      </w:pPr>
      <w:r>
        <w:rPr>
          <w:rFonts w:hint="cs"/>
          <w:rtl/>
        </w:rPr>
        <w:t xml:space="preserve">یک نکته را در پرانتز عرض کنم: دوستان عنایت کنند اینکه ایشان ملکیت را از اعراض قاره می داند این اصلا یک رکن استدلال مرحوم شیخ است. چون زمان مکثّر اعراض قارّه مثل سیاهی و سفیدی نیست. آنهایی که استدلال را مانند مرحوم شیخ طرح کرده اند </w:t>
      </w:r>
      <w:r>
        <w:rPr>
          <w:rFonts w:hint="cs"/>
          <w:rtl/>
        </w:rPr>
        <w:t xml:space="preserve">که می خواهند ملکیت موقت را نفی کنند، می گویند ملکیت یک امر قارّ است، یک عرض است مثل سیاهی و سفیدی که به تبع عین هست. بنابر این، این یکی از ارکان استدلال مرحوم شیخ است برای نفی ملکیت موقت، که به این هم باید عنایت کرد. </w:t>
      </w:r>
    </w:p>
    <w:p w14:paraId="0AA02449" w14:textId="77777777" w:rsidR="004A1218" w:rsidRDefault="00E42364" w:rsidP="00CA0196">
      <w:pPr>
        <w:rPr>
          <w:rtl/>
        </w:rPr>
      </w:pPr>
      <w:r>
        <w:rPr>
          <w:rFonts w:hint="cs"/>
          <w:rtl/>
        </w:rPr>
        <w:lastRenderedPageBreak/>
        <w:t>بعد فرموده اند: «و لاجل ما ذکرنا کله ا</w:t>
      </w:r>
      <w:r>
        <w:rPr>
          <w:rFonts w:hint="cs"/>
          <w:rtl/>
        </w:rPr>
        <w:t>ستحال الحکم علی عین واحدة و أنها ملک لزید و أنها ملک لعمرو».</w:t>
      </w:r>
    </w:p>
    <w:p w14:paraId="3C9CB78C" w14:textId="77777777" w:rsidR="004A1218" w:rsidRDefault="00E42364" w:rsidP="00CA0196">
      <w:pPr>
        <w:rPr>
          <w:rtl/>
        </w:rPr>
      </w:pPr>
      <w:r>
        <w:rPr>
          <w:rFonts w:hint="cs"/>
          <w:rtl/>
        </w:rPr>
        <w:t>ایشان یک استشهادی می کنند می گویند ما می دانیم که نمی شود یک چیزی ملک دو نفر باشد تاما. اگر بنا بود که می شد اختصاص ملکی تقطیع بشود به لحاظ زمان، خب چه مانعی داشت، می شد یک شیئی هم ملک زید باشد و</w:t>
      </w:r>
      <w:r>
        <w:rPr>
          <w:rFonts w:hint="cs"/>
          <w:rtl/>
        </w:rPr>
        <w:t xml:space="preserve"> هم ملک عمرو باشد. بیائیم تقطیع کنیم ملکیت آن عین را به لحاظ زمان، بگوئیم ملکیت در یوم الخمیس مال زید باشد و ملکیت در یوم الجمعة مال عمرو. اینکه اشکال ندارد. در حالی که روشن است که چنین چیزی نمی شود. </w:t>
      </w:r>
    </w:p>
    <w:p w14:paraId="633A4415" w14:textId="77777777" w:rsidR="004A1218" w:rsidRDefault="00E42364" w:rsidP="00CA0196">
      <w:pPr>
        <w:rPr>
          <w:rtl/>
        </w:rPr>
      </w:pPr>
      <w:r>
        <w:rPr>
          <w:rFonts w:hint="cs"/>
          <w:rtl/>
        </w:rPr>
        <w:t>بعد ایشان می فرماید: «فظهر أن القول بالتوقیت فی الملک م</w:t>
      </w:r>
      <w:r>
        <w:rPr>
          <w:rFonts w:hint="cs"/>
          <w:rtl/>
        </w:rPr>
        <w:t>بنیّ علی مقدمة یکذبها العقل و الوجدان، أعنی کون الزمان قیدا للعین القائم بها الملکیة. هذا مع الاغضاء عن صناعة اعمال القواعد اللفظیة».</w:t>
      </w:r>
    </w:p>
    <w:p w14:paraId="4D52CBBF" w14:textId="77777777" w:rsidR="004A1218" w:rsidRDefault="00E42364" w:rsidP="00CA0196">
      <w:pPr>
        <w:rPr>
          <w:rtl/>
        </w:rPr>
      </w:pPr>
      <w:r>
        <w:rPr>
          <w:rFonts w:hint="cs"/>
          <w:rtl/>
        </w:rPr>
        <w:t xml:space="preserve">پس ایشان می فرماید بنابر این اصل این فرمایش که ملک موقت باشد تابع این است که عین قابل توقیت باشد، و این هم یک مقدمه ای است که عقل و وجدان آن را نفی می کند، می گوید زمان ظرف برای امور قاره است نه قید و مکثِّر. </w:t>
      </w:r>
    </w:p>
    <w:p w14:paraId="7C5F2A5C" w14:textId="77777777" w:rsidR="004A1218" w:rsidRDefault="00E42364" w:rsidP="00CA0196">
      <w:pPr>
        <w:rPr>
          <w:rtl/>
        </w:rPr>
      </w:pPr>
      <w:r>
        <w:rPr>
          <w:rFonts w:hint="cs"/>
          <w:rtl/>
        </w:rPr>
        <w:t>حالا این یک دعوایی است که باید بحث کنیم. ما هم</w:t>
      </w:r>
      <w:r>
        <w:rPr>
          <w:rFonts w:hint="cs"/>
          <w:rtl/>
        </w:rPr>
        <w:t xml:space="preserve">ینجا به فرمایش شیخ عرائضی داریم منتهی اول فرمایش مرحوم آخوند را بحث کنیم. </w:t>
      </w:r>
    </w:p>
    <w:p w14:paraId="69E912AA" w14:textId="77777777" w:rsidR="004A1218" w:rsidRDefault="00E42364" w:rsidP="00CA0196">
      <w:pPr>
        <w:rPr>
          <w:rtl/>
        </w:rPr>
      </w:pPr>
      <w:r>
        <w:rPr>
          <w:rFonts w:hint="cs"/>
          <w:rtl/>
        </w:rPr>
        <w:t>این جمله اخیر هم بحث خیلی مهمی بود که مرحوم شیخ مطرح می کنند که تمام این بحثها با چشم پوشی از قواعد لفظی است که در مورد ادله داریم. و الا اگر ما بخواهیم ادله لفظی را ملاحظه کنیم، آن</w:t>
      </w:r>
      <w:r>
        <w:rPr>
          <w:rFonts w:hint="cs"/>
          <w:rtl/>
        </w:rPr>
        <w:t xml:space="preserve">ها هم علیه همین ادعای امکان توقیت در ملک است. چون اسباب ملکیت مثل بیع و شراء و حیازت و ارث و امثال اینها، این اسباب فقط ملک را ثابت می کنند، و اینطور نیست که زمان را مکثّر قرار بدهند و یک عموم ازمانی به معنای کثرت درست کنند برای ملک در قطعات مختلفه. </w:t>
      </w:r>
    </w:p>
    <w:p w14:paraId="2D7DFEB7" w14:textId="77777777" w:rsidR="004A1218" w:rsidRPr="00445E68" w:rsidRDefault="00E42364" w:rsidP="009D250D">
      <w:pPr>
        <w:pStyle w:val="Heading1"/>
        <w:rPr>
          <w:rtl/>
        </w:rPr>
      </w:pPr>
      <w:bookmarkStart w:id="2020" w:name="_Toc39044640"/>
      <w:bookmarkStart w:id="2021" w:name="_Toc107431667"/>
      <w:r w:rsidRPr="00445E68">
        <w:rPr>
          <w:rFonts w:hint="cs"/>
          <w:rtl/>
        </w:rPr>
        <w:t>موضوع</w:t>
      </w:r>
      <w:r w:rsidRPr="00445E68">
        <w:rPr>
          <w:rFonts w:hint="cs"/>
          <w:rtl/>
        </w:rPr>
        <w:t>ات ملکیت موضوع برای ملک های متعدد در عمود زمان واقع نمی شوند</w:t>
      </w:r>
      <w:bookmarkEnd w:id="2020"/>
      <w:bookmarkEnd w:id="2021"/>
    </w:p>
    <w:p w14:paraId="55A18F17" w14:textId="77777777" w:rsidR="004A1218" w:rsidRDefault="00E42364" w:rsidP="002C0B64">
      <w:pPr>
        <w:rPr>
          <w:rtl/>
        </w:rPr>
      </w:pPr>
      <w:r>
        <w:rPr>
          <w:rFonts w:hint="cs"/>
          <w:rtl/>
        </w:rPr>
        <w:t>این مسئله</w:t>
      </w:r>
      <w:r w:rsidRPr="009D250D">
        <w:rPr>
          <w:rFonts w:hint="cs"/>
          <w:rtl/>
        </w:rPr>
        <w:t xml:space="preserve"> </w:t>
      </w:r>
      <w:r>
        <w:rPr>
          <w:rFonts w:hint="cs"/>
          <w:rtl/>
        </w:rPr>
        <w:t>خیلی مهم است. چون ما</w:t>
      </w:r>
      <w:r w:rsidRPr="009D250D">
        <w:rPr>
          <w:rFonts w:hint="cs"/>
          <w:rtl/>
        </w:rPr>
        <w:t xml:space="preserve"> </w:t>
      </w:r>
      <w:r>
        <w:rPr>
          <w:rFonts w:hint="cs"/>
          <w:rtl/>
        </w:rPr>
        <w:t>در تحلیل مان برای ردّ فرمایش مرحوم آخوند همین را اساس قرار می دهیم که انشاءالله خواهد آمد و آن نکته این است که وقتی مثلا من حاز ملک گفته می شود اینطور نیست که حیازت</w:t>
      </w:r>
      <w:r>
        <w:rPr>
          <w:rFonts w:hint="cs"/>
          <w:rtl/>
        </w:rPr>
        <w:t xml:space="preserve"> موضوع قرار بگیرد برای ملک های متعدد در عموم زمان، کما اینکه موضوع قرار می گیرد برای ملک های متعدد در اشیاء مختلف. نسبت به اشیاء مختلف خب ملک ها مختلف می شود، امروز کسی این را حیازت می کند مالک این می شود، فردا چیز دیگری را حیازت می کند مالک آن می شود. اما</w:t>
      </w:r>
      <w:r>
        <w:rPr>
          <w:rFonts w:hint="cs"/>
          <w:rtl/>
        </w:rPr>
        <w:t xml:space="preserve"> وقتی یک چیزی را مالک می شویم نسبت به عمود زمان اینطور نیست که عین، قطعه قطعه شود و ملکیتش هم به تبع قطعه قطعه شود و اختصاصات مختلفی شود و عمومی ازمانی پیدا شود. مرحوم شیخ این را خیلی روشن می داند لذا می فرماید «واما مع ملاحظة هذه القواعد اللفظیة فبطلان ال</w:t>
      </w:r>
      <w:r>
        <w:rPr>
          <w:rFonts w:hint="cs"/>
          <w:rtl/>
        </w:rPr>
        <w:t xml:space="preserve">توقیت بالمعنی المذکور واضح لأن </w:t>
      </w:r>
      <w:r>
        <w:rPr>
          <w:rFonts w:hint="cs"/>
          <w:rtl/>
        </w:rPr>
        <w:lastRenderedPageBreak/>
        <w:t xml:space="preserve">ادلة الارث و ادلة الحیازة و هکذا الی سائر ادلة اسباب الملک لا عموم لها بحسب الازمان، فإنها تدل علی حصول صفة الملک (مطلق ملک را اثبات می کند) و اما أنّ الملک مستدام بدوام الزمان أو غیر مستدام فلابد فیه من ملاحظة حقیقة الملکیة </w:t>
      </w:r>
      <w:r>
        <w:rPr>
          <w:rFonts w:hint="cs"/>
          <w:rtl/>
        </w:rPr>
        <w:t>و ملاحظة أنها من الامور المستمرة أو الغیر المستمرة، الا تری أن تشریع الاسباب الناقلة و جعل الموانع و المزیلات لآثار الاسباب الشرعیة کالبیع بالنسبة الی الملک الحاصل بالارث أو الحیازة و الطلاق بالقیاس الی اثر النکاح و نحو ذلک لا یعدّ تخصیصا لعموم تلک الاسباب</w:t>
      </w:r>
      <w:r>
        <w:rPr>
          <w:rFonts w:hint="cs"/>
          <w:rtl/>
        </w:rPr>
        <w:t xml:space="preserve"> علی التحقیق. فلا یقال أن قوله تعالی "احل الله البیع" مخصص لآیة الارث کما یظهر بعد التأمل». که این نکته بسیار مهمی است که اگر بنا بود که ملکیتی که از ناحیه حیازت یا ارث می آید عموم ازمانی داشته باشد در صورت فروش آن مال توسط کسی که حیازت کرده یا مال به او ا</w:t>
      </w:r>
      <w:r>
        <w:rPr>
          <w:rFonts w:hint="cs"/>
          <w:rtl/>
        </w:rPr>
        <w:t xml:space="preserve">رث رسیده قاعدتا باید این فرد قطعات مختلف را به مشتری تملیک کند که هر کدامش مخصص ادله ارث می شد و همینطور ادله طلاق نسبت به نکاح. در حالی که احل الله البیع مخصص آیه ارث نیست، بلکه یک سبب مزیل یا مانع از تأثیر آیه ارث است در مسببش که ملکیت مستمره هست. و لذا </w:t>
      </w:r>
      <w:r>
        <w:rPr>
          <w:rFonts w:hint="cs"/>
          <w:rtl/>
        </w:rPr>
        <w:t xml:space="preserve">اگر معامله فسخ شود دوباره ایه اثر خودش را باقی می گذارد. که حالا این بحث جدائی می طلبد.  </w:t>
      </w:r>
    </w:p>
    <w:p w14:paraId="31FB52AD" w14:textId="77777777" w:rsidR="004A1218" w:rsidRDefault="00E42364" w:rsidP="002C0B64">
      <w:pPr>
        <w:rPr>
          <w:rtl/>
        </w:rPr>
      </w:pPr>
      <w:r>
        <w:rPr>
          <w:rFonts w:hint="cs"/>
          <w:rtl/>
        </w:rPr>
        <w:t xml:space="preserve">این استدراک برای این بود که فرمایش مرحوم شیخ همه اش دیده شود. </w:t>
      </w:r>
    </w:p>
    <w:p w14:paraId="119F9137" w14:textId="77777777" w:rsidR="004A1218" w:rsidRDefault="004A1218" w:rsidP="00CA0196">
      <w:pPr>
        <w:rPr>
          <w:b/>
          <w:bCs/>
          <w:color w:val="FF0000"/>
          <w:rtl/>
        </w:rPr>
      </w:pPr>
    </w:p>
    <w:p w14:paraId="3192A0B5" w14:textId="77777777" w:rsidR="004A1218" w:rsidRPr="00445E68" w:rsidRDefault="00E42364" w:rsidP="002C0B64">
      <w:pPr>
        <w:pStyle w:val="Heading1"/>
        <w:rPr>
          <w:rtl/>
        </w:rPr>
      </w:pPr>
      <w:bookmarkStart w:id="2022" w:name="_Toc39044641"/>
      <w:bookmarkStart w:id="2023" w:name="_Toc107431668"/>
      <w:r w:rsidRPr="00445E68">
        <w:rPr>
          <w:rFonts w:hint="cs"/>
          <w:rtl/>
        </w:rPr>
        <w:t>بیان مرحوم آخوند در قبول توقیت در ملکیت و تشبیه آن به زوجیت</w:t>
      </w:r>
      <w:bookmarkEnd w:id="2022"/>
      <w:bookmarkEnd w:id="2023"/>
    </w:p>
    <w:p w14:paraId="612BFC4B" w14:textId="77777777" w:rsidR="004A1218" w:rsidRDefault="00E42364" w:rsidP="00CA0196">
      <w:pPr>
        <w:rPr>
          <w:rtl/>
        </w:rPr>
      </w:pPr>
      <w:r>
        <w:rPr>
          <w:rFonts w:hint="cs"/>
          <w:rtl/>
        </w:rPr>
        <w:t>اما مرحوم آخوند در کتاب الوقف در صفحه 53 ب</w:t>
      </w:r>
      <w:r>
        <w:rPr>
          <w:rFonts w:hint="cs"/>
          <w:rtl/>
        </w:rPr>
        <w:t>ر خلاف فرمایش مرحوم شیخ می فرماید ملکیت قابل توقیت است. و ملکیت مثل زوجیت می ماند، همانطور که زوجیت می تواند دائم و منقطع باشد، ملکیت هم می شود موقت و غیر موقت باشد. (که البته بعد عرض کردیم در لابلای کلام مرحوم شیخ یک تعریضی در باب اعراض خارجی دارد که ما ا</w:t>
      </w:r>
      <w:r>
        <w:rPr>
          <w:rFonts w:hint="cs"/>
          <w:rtl/>
        </w:rPr>
        <w:t xml:space="preserve">لان کاری به آن نداریم و بحث ما الان در ملکیت است). </w:t>
      </w:r>
    </w:p>
    <w:p w14:paraId="6F7AC074" w14:textId="77777777" w:rsidR="004A1218" w:rsidRDefault="00E42364" w:rsidP="004232C1">
      <w:pPr>
        <w:rPr>
          <w:rtl/>
        </w:rPr>
      </w:pPr>
      <w:r>
        <w:rPr>
          <w:rFonts w:hint="cs"/>
          <w:rtl/>
        </w:rPr>
        <w:t>بعد ایشان می فرماید: در زوجیت و ملکیت اگر علت انتزاع این عناوین یا موضوع اعتبار این عناوین مستمر و مطلق بود، ملکیت مطلقه و زوجیت مطلقه پدید می آید. مثلا اگر در زوجیت عقدی که طرفین انشاء می کنند و مَنشأ ان</w:t>
      </w:r>
      <w:r>
        <w:rPr>
          <w:rFonts w:hint="cs"/>
          <w:rtl/>
        </w:rPr>
        <w:t xml:space="preserve">تزاع این زوجیت است عقد موقت بود یا در ملکیت عقد موجد آن موقت بود مثل وقف (بنابر اینکه بشود وقف الی سنة را انشاء کند)، در این صورت زوجیت و ملکیت موقت می شود. </w:t>
      </w:r>
    </w:p>
    <w:p w14:paraId="533621F8" w14:textId="77777777" w:rsidR="004A1218" w:rsidRDefault="00E42364" w:rsidP="004232C1">
      <w:pPr>
        <w:rPr>
          <w:rtl/>
        </w:rPr>
      </w:pPr>
      <w:r>
        <w:rPr>
          <w:rFonts w:hint="cs"/>
          <w:rtl/>
        </w:rPr>
        <w:lastRenderedPageBreak/>
        <w:t>ایشان این را شبیه بدل حیلوله می داند که تا زمانی که سبب ملکیت در این بدل حیلوله هست ملکیت هست و مو</w:t>
      </w:r>
      <w:r>
        <w:rPr>
          <w:rFonts w:hint="cs"/>
          <w:rtl/>
        </w:rPr>
        <w:t xml:space="preserve">قت است، وقتی سببش زائل شد مثل اینکه آن سبب ضمان از بین برود، برمی گردد به ملک خود ضامن. بنابر این ما در بحث ملک مثل زوجیت تابع آن سببی هستیم که موجب این ملکیت می شود. </w:t>
      </w:r>
    </w:p>
    <w:p w14:paraId="5EC1FC6F" w14:textId="77777777" w:rsidR="004A1218" w:rsidRPr="00445E68" w:rsidRDefault="00E42364" w:rsidP="004232C1">
      <w:pPr>
        <w:pStyle w:val="Heading1"/>
        <w:rPr>
          <w:rtl/>
        </w:rPr>
      </w:pPr>
      <w:bookmarkStart w:id="2024" w:name="_Toc39044642"/>
      <w:bookmarkStart w:id="2025" w:name="_Toc107431669"/>
      <w:r w:rsidRPr="00445E68">
        <w:rPr>
          <w:rFonts w:hint="cs"/>
          <w:rtl/>
        </w:rPr>
        <w:t>نقض آخوند ره به مرحوم شیخ</w:t>
      </w:r>
      <w:bookmarkEnd w:id="2024"/>
      <w:bookmarkEnd w:id="2025"/>
    </w:p>
    <w:p w14:paraId="52FE2A41" w14:textId="77777777" w:rsidR="004A1218" w:rsidRDefault="00E42364" w:rsidP="0081479C">
      <w:pPr>
        <w:rPr>
          <w:rtl/>
        </w:rPr>
      </w:pPr>
      <w:r>
        <w:rPr>
          <w:rFonts w:hint="cs"/>
          <w:rtl/>
        </w:rPr>
        <w:t xml:space="preserve">بعد ایشان نقض می کند به شیخ ره، می گوید خود شما </w:t>
      </w:r>
      <w:r>
        <w:rPr>
          <w:rFonts w:hint="cs"/>
          <w:rtl/>
        </w:rPr>
        <w:t>پذیرفتید که می شود وقف کنیم بر زید در مدت معین مثلا سنة ثم علی الفقراء. ایشان می فرماید همین مگر غیر از این است که معنایش این است که تملیک موقت را در زید پذیرفتید که تملیک موقت در زید رخ داده و بعد هم ملک فقراء می شود. هر چند  به خاطر این ذیل عقد وقف که ثم</w:t>
      </w:r>
      <w:r>
        <w:rPr>
          <w:rFonts w:hint="cs"/>
          <w:rtl/>
        </w:rPr>
        <w:t xml:space="preserve"> علی الفقراء دیگر به ملک واقف</w:t>
      </w:r>
      <w:r w:rsidRPr="004232C1">
        <w:rPr>
          <w:rFonts w:hint="cs"/>
          <w:rtl/>
        </w:rPr>
        <w:t xml:space="preserve"> </w:t>
      </w:r>
      <w:r>
        <w:rPr>
          <w:rFonts w:hint="cs"/>
          <w:rtl/>
        </w:rPr>
        <w:t>بر نمی گردد. ولی این در اصل مسئله که عبارت است از امکان تملیک موقت تفاوتی ایجاد نمی کند چون نسبت به زید تملیک موقت محقق شده است. منتهی چون شما در عبارتتان گفتید این مال وقف بر زید ثم علی الفقراء، دیگر این مال به واقف بر نمی گر</w:t>
      </w:r>
      <w:r>
        <w:rPr>
          <w:rFonts w:hint="cs"/>
          <w:rtl/>
        </w:rPr>
        <w:t>دد ولی اگر این قسمت ثم علی الفقراء نبود برمی</w:t>
      </w:r>
      <w:r>
        <w:rPr>
          <w:rtl/>
        </w:rPr>
        <w:softHyphen/>
      </w:r>
      <w:r>
        <w:rPr>
          <w:rFonts w:hint="cs"/>
          <w:rtl/>
        </w:rPr>
        <w:t xml:space="preserve">گشت به ملک واقف. </w:t>
      </w:r>
    </w:p>
    <w:p w14:paraId="7BA7EA15" w14:textId="77777777" w:rsidR="004A1218" w:rsidRDefault="00E42364" w:rsidP="0081479C">
      <w:pPr>
        <w:rPr>
          <w:rtl/>
        </w:rPr>
      </w:pPr>
      <w:r>
        <w:rPr>
          <w:rFonts w:hint="cs"/>
          <w:rtl/>
        </w:rPr>
        <w:t>بنابراین مرحوم آخوند نقض می کنند بر مرحوم شیخ که خود شما مثال را پذیرفتید. مثال معنایش همین است.</w:t>
      </w:r>
    </w:p>
    <w:p w14:paraId="73CC2C19" w14:textId="77777777" w:rsidR="004A1218" w:rsidRDefault="00E42364" w:rsidP="00CA0196">
      <w:pPr>
        <w:rPr>
          <w:rtl/>
        </w:rPr>
      </w:pPr>
      <w:r>
        <w:rPr>
          <w:rFonts w:hint="cs"/>
          <w:rtl/>
        </w:rPr>
        <w:t>فرموده اند: «کیف و قد اعتبر طاب ثراه بصحة الوقف إذا وقف علی زید فی مدة معینة ثم علی الفقراء و هل</w:t>
      </w:r>
      <w:r>
        <w:rPr>
          <w:rFonts w:hint="cs"/>
          <w:rtl/>
        </w:rPr>
        <w:t xml:space="preserve"> هو الا تملیک العین بزید فی مدة معینة بناءا علی دعوی من کون الوقف تملیکا فتکون الملکیة قابلة للتوقیت، بل هو واقع فی الوقف فی المثال المذکور. </w:t>
      </w:r>
    </w:p>
    <w:p w14:paraId="7AC4C0AD" w14:textId="77777777" w:rsidR="004A1218" w:rsidRDefault="00E42364" w:rsidP="00CA0196">
      <w:pPr>
        <w:rPr>
          <w:rtl/>
        </w:rPr>
      </w:pPr>
      <w:r>
        <w:rPr>
          <w:rFonts w:hint="cs"/>
          <w:rtl/>
        </w:rPr>
        <w:t>نه فقط ملکیت قابل برای توقیت است بلکه اصلا واقع شده موقتا، مثل همین مثالی که هست، که این اصلا در خارج هم واقع می ش</w:t>
      </w:r>
      <w:r>
        <w:rPr>
          <w:rFonts w:hint="cs"/>
          <w:rtl/>
        </w:rPr>
        <w:t>ود.</w:t>
      </w:r>
    </w:p>
    <w:p w14:paraId="6920A7F4" w14:textId="77777777" w:rsidR="004A1218" w:rsidRDefault="00E42364" w:rsidP="00CA0196">
      <w:pPr>
        <w:rPr>
          <w:rtl/>
        </w:rPr>
      </w:pPr>
      <w:r>
        <w:rPr>
          <w:rFonts w:hint="cs"/>
          <w:rtl/>
        </w:rPr>
        <w:t xml:space="preserve">دوباره ایشان برمی گردد و مسئله زوجیت را مطرح می کنند و می گویند در آنجا هم همینطور است «و لا تفاوت عقلا و لا شرعا بین الملکیة و الزوجیة، فلا وجه لتوهم کون الملکیة غیر قابلة للتوقیت عقلا وإنما القابل له هو الامور التدریجیة لا الامور القارة، لما عرفت من </w:t>
      </w:r>
      <w:r>
        <w:rPr>
          <w:rFonts w:hint="cs"/>
          <w:rtl/>
        </w:rPr>
        <w:t>أنّ غیر القابل إنما هو الامور القارة الموجودة فی الخارج لا الامور الاعتباریة المنوطة اطلاقا و توقیتا بالعقد علیها مطلقة أو موقتة کما هو الحال فی الزوجیة فی عقد الدوام و عقد الانقطاع، و لاشبهة فی أن الزوجیة مع کونها من الامور القارة کالملکیة کانت قابلة للتو</w:t>
      </w:r>
      <w:r>
        <w:rPr>
          <w:rFonts w:hint="cs"/>
          <w:rtl/>
        </w:rPr>
        <w:t>قیت، فکیف یتوهم عدم قابلیة الملکیة له عقلا لأجل کونها منها کما لا یخفی. ولو کان ذلک مانعا عن التوقیت فیها (یعنی در ملکیت) فلیکن مانعا عنه فیها (مانع از توقیت است در زوجیت) فافهم».</w:t>
      </w:r>
    </w:p>
    <w:p w14:paraId="24D82644" w14:textId="77777777" w:rsidR="004A1218" w:rsidRDefault="00E42364" w:rsidP="00CA0196">
      <w:pPr>
        <w:rPr>
          <w:rtl/>
        </w:rPr>
      </w:pPr>
      <w:r>
        <w:rPr>
          <w:rFonts w:hint="cs"/>
          <w:rtl/>
        </w:rPr>
        <w:lastRenderedPageBreak/>
        <w:t xml:space="preserve">این فرمایش مرحوم آخوند. عرض کردم با اینکه کتاب وقف مرحوم آخوند ملخص است اما </w:t>
      </w:r>
      <w:r>
        <w:rPr>
          <w:rFonts w:hint="cs"/>
          <w:rtl/>
        </w:rPr>
        <w:t xml:space="preserve">اینجا سه صفحه به این بحث اختصاص داده اند که تا حدی که می توانستند خواستند بحث را روشن بفرمایند. </w:t>
      </w:r>
    </w:p>
    <w:p w14:paraId="1340C464" w14:textId="77777777" w:rsidR="004A1218" w:rsidRPr="00445E68" w:rsidRDefault="00E42364" w:rsidP="0081479C">
      <w:pPr>
        <w:pStyle w:val="Heading1"/>
        <w:rPr>
          <w:rtl/>
        </w:rPr>
      </w:pPr>
      <w:bookmarkStart w:id="2026" w:name="_Toc39044643"/>
      <w:bookmarkStart w:id="2027" w:name="_Toc107431670"/>
      <w:r w:rsidRPr="00445E68">
        <w:rPr>
          <w:rFonts w:hint="cs"/>
          <w:rtl/>
        </w:rPr>
        <w:t>اشکالات کلام مرحوم آخوند</w:t>
      </w:r>
      <w:bookmarkEnd w:id="2026"/>
      <w:bookmarkEnd w:id="2027"/>
    </w:p>
    <w:p w14:paraId="36BAE0F5" w14:textId="77777777" w:rsidR="004A1218" w:rsidRDefault="00E42364" w:rsidP="00CA0196">
      <w:pPr>
        <w:rPr>
          <w:rtl/>
        </w:rPr>
      </w:pPr>
      <w:r>
        <w:rPr>
          <w:rFonts w:hint="cs"/>
          <w:rtl/>
        </w:rPr>
        <w:t>چند ملاحظه در فرمایش ایشان هست (گرچه قبول داریم که فرمایش مرحوم شیخ واقعا بعضی جاها همین مطالب را القاء می کرد که موجب این اشکالات شده</w:t>
      </w:r>
      <w:r>
        <w:rPr>
          <w:rFonts w:hint="cs"/>
          <w:rtl/>
        </w:rPr>
        <w:t>، ولی ما الان چند تا ملاحظه به فرمایش مرحوم آخوند داریم، بعضی از این ملاحظات در واقع شاید نوعی اصلاح فرمایش مرحوم شیخ هم باشد بطوری که دیگر اشکالات مرحوم آخوند بر ایشان وارد نباشد):</w:t>
      </w:r>
    </w:p>
    <w:p w14:paraId="3A54EC6C" w14:textId="77777777" w:rsidR="004A1218" w:rsidRPr="00445E68" w:rsidRDefault="00E42364" w:rsidP="0081479C">
      <w:pPr>
        <w:pStyle w:val="Heading1"/>
        <w:rPr>
          <w:rtl/>
        </w:rPr>
      </w:pPr>
      <w:bookmarkStart w:id="2028" w:name="_Toc39044644"/>
      <w:bookmarkStart w:id="2029" w:name="_Toc107431671"/>
      <w:r w:rsidRPr="00445E68">
        <w:rPr>
          <w:rFonts w:hint="cs"/>
          <w:rtl/>
        </w:rPr>
        <w:t>اشکال اول</w:t>
      </w:r>
      <w:r>
        <w:rPr>
          <w:rFonts w:hint="cs"/>
          <w:rtl/>
        </w:rPr>
        <w:t>: مهم اعتبار عقلاء است نه مقام ثبوت</w:t>
      </w:r>
      <w:bookmarkEnd w:id="2028"/>
      <w:bookmarkEnd w:id="2029"/>
    </w:p>
    <w:p w14:paraId="66FEC7C5" w14:textId="77777777" w:rsidR="004A1218" w:rsidRDefault="00E42364" w:rsidP="00821185">
      <w:pPr>
        <w:rPr>
          <w:rtl/>
        </w:rPr>
      </w:pPr>
      <w:r>
        <w:rPr>
          <w:rFonts w:hint="cs"/>
          <w:rtl/>
        </w:rPr>
        <w:t>ملاحظه اول: این است که در ابت</w:t>
      </w:r>
      <w:r>
        <w:rPr>
          <w:rFonts w:hint="cs"/>
          <w:rtl/>
        </w:rPr>
        <w:t xml:space="preserve">دا باید فرمایش مرحوم شیخ را بفهمیم. ایشان می گوید الملک لا یقبل التوقیت. که بیشتر عبارات که در تقریرات مرحوم رشتی تکرار شده همین تعبیر لا یقبل التوقیت است، بله یکی دو جا ایشان تعبیر لا یتعقل هم آورده است که لا یتعقل التوقیت در ملک، ما می خواهیم بگوئیم حتی </w:t>
      </w:r>
      <w:r>
        <w:rPr>
          <w:rFonts w:hint="cs"/>
          <w:rtl/>
        </w:rPr>
        <w:t>تعبیر عدم تعقل هم شاید در اینجا توجیه دارد. آن نکته ای که مرحوم آخوند می فرماید که ملکیت اصلش اعتبار و اضافات است (حالا یک جا هم انتزاع فرموده اند که ما اینها را بحث می کنیم) ما قبول داریم که اگر یک چیزی اعتباری شد، خب این تابع اعتبار است می شود استمراری ا</w:t>
      </w:r>
      <w:r>
        <w:rPr>
          <w:rFonts w:hint="cs"/>
          <w:rtl/>
        </w:rPr>
        <w:t>عتبار کنند یا موقت. ولی نکته مهم این است که ما با اینکه در عالم ثبوت می شود که نمی توانیم بحث کنیم. باید ببینیم عقلاء چه کردند. این را دوستان عنایت کنند، این بحث دقیقی است. من احساس می کنم مرحوم شیخ می تواند بگوید (اگر هم دقیقا نگفته است) که این قابل بحث ا</w:t>
      </w:r>
      <w:r>
        <w:rPr>
          <w:rFonts w:hint="cs"/>
          <w:rtl/>
        </w:rPr>
        <w:t>ست که چه چیزی را عقلاء اعتبار کرده اند؟ به تعبیر فیلسوفان غربی ملکیت یک نهاد است که ما می گوئیم اعتبار عقلائی. خب این اعتبار عقلائی به دنبال موضوعاتی می آید. این اعتبار عقلائی می شود ده ها صورت پیدا کند. در عالم ثبوت می شد عقلاء ملک را بر حسب ثانیه یا دقیق</w:t>
      </w:r>
      <w:r>
        <w:rPr>
          <w:rFonts w:hint="cs"/>
          <w:rtl/>
        </w:rPr>
        <w:t>ه یا ساعت یا روز یا هفته یا ماه تکثیر کنند، می شد، اما مهم این است که ببینیم چه اعتباری کرده اند. من از برخی عبارات مرحوم شیخ استفاده می کنم که ایشان شاید نخواهد بگوید که در عالم ثبوت نمی شد موقت باشد. اینکه می گویند لا یعقل التوقیت، یعنی لا یعقل التوقیت ب</w:t>
      </w:r>
      <w:r>
        <w:rPr>
          <w:rFonts w:hint="cs"/>
          <w:rtl/>
        </w:rPr>
        <w:t>عد از بناء بر اعتباری که عقلاء در بیرون کرده اند. یعنی ما می دانیم یک نهادی یا اعتبار عقلائی به نام ملکیت داریم که در مورد حیازت یا ارث و اسباب دیگر عقلاء اعتباری دارند که موضوعش اینها است. اگر کسی بگوید ما مراجعه کردیم دیدیم عقلاء اعتبار ملکیتشان مستمر اس</w:t>
      </w:r>
      <w:r>
        <w:rPr>
          <w:rFonts w:hint="cs"/>
          <w:rtl/>
        </w:rPr>
        <w:t>ت، عقلاء نمی آیند در مورد اعیان، اختصاصات مختلف اعتبار کنند؛ بعد از احراز اینکه این اعتبار مستمر است، سؤال این است که چون می توان ملکیت را تنها در بحث وقف موقت نمود.</w:t>
      </w:r>
    </w:p>
    <w:p w14:paraId="5742B6EB" w14:textId="77777777" w:rsidR="004A1218" w:rsidRDefault="00E42364" w:rsidP="00821185">
      <w:pPr>
        <w:rPr>
          <w:rtl/>
        </w:rPr>
      </w:pPr>
      <w:r>
        <w:rPr>
          <w:rFonts w:hint="cs"/>
          <w:rtl/>
        </w:rPr>
        <w:lastRenderedPageBreak/>
        <w:t>ملکیت که انحصار به بحث وقف ندارد. ملکیت یک نهاد یا به قول ما اعتبار است. و این اعتبار عقلا</w:t>
      </w:r>
      <w:r>
        <w:rPr>
          <w:rFonts w:hint="cs"/>
          <w:rtl/>
        </w:rPr>
        <w:t>ئی که اختصاص به وقف ندارد. در حیازت هم هست در ارث هم هست در جاهای دیگر نیز هست، اینها اسباب مملکه هستند. اگر ما بعد از فحص ببینیم که عقلاء اعتبار ملکشان مستمر است، به هر دلیلی اعتبار ملکشان را مستمر کرده اند، یعنی در مورد اعیان وقتی یک عینی را با حیازت ملک</w:t>
      </w:r>
      <w:r>
        <w:rPr>
          <w:rFonts w:hint="cs"/>
          <w:rtl/>
        </w:rPr>
        <w:t xml:space="preserve"> کسی می کنند، آن را به حسب قطعات زمان ملک های مختلف برایش در نظر نمی گیرند. بلکه یک ملک مستمر برای این عین اعتبار می کنند.</w:t>
      </w:r>
    </w:p>
    <w:p w14:paraId="357033DB" w14:textId="77777777" w:rsidR="004A1218" w:rsidRDefault="00E42364" w:rsidP="00821185">
      <w:pPr>
        <w:rPr>
          <w:rtl/>
        </w:rPr>
      </w:pPr>
      <w:r>
        <w:rPr>
          <w:rFonts w:hint="cs"/>
          <w:rtl/>
        </w:rPr>
        <w:t>حال اگر همیشه چنین است سؤال این است که آیا واقف می تواند عند الوقف ملک موقت را انشاء کند. یعنی چیزی را که عقلاء اصلا اعتبار نکرده اند</w:t>
      </w:r>
      <w:r>
        <w:rPr>
          <w:rFonts w:hint="cs"/>
          <w:rtl/>
        </w:rPr>
        <w:t>.</w:t>
      </w:r>
    </w:p>
    <w:p w14:paraId="2C823446" w14:textId="77777777" w:rsidR="004A1218" w:rsidRDefault="00E42364" w:rsidP="00821185">
      <w:pPr>
        <w:rPr>
          <w:rtl/>
        </w:rPr>
      </w:pPr>
      <w:r>
        <w:rPr>
          <w:rFonts w:hint="cs"/>
          <w:rtl/>
        </w:rPr>
        <w:t>حتی پرسش این است که عقلاء بعد از اینکه در باب ملکیت اعتبار ملکیتشان مستمر است می توانند امضاء کنند چنین ملکیت موقتی را؟ اشکال این است.</w:t>
      </w:r>
    </w:p>
    <w:p w14:paraId="1A1C217F" w14:textId="77777777" w:rsidR="004A1218" w:rsidRDefault="00E42364" w:rsidP="00821185">
      <w:pPr>
        <w:rPr>
          <w:rtl/>
        </w:rPr>
      </w:pPr>
      <w:r>
        <w:rPr>
          <w:rFonts w:hint="cs"/>
          <w:rtl/>
        </w:rPr>
        <w:t>پس اینکه می گوئیم ملکیت لا یقبل التوقیت، یعنی لا یقبل التوقیت به لحاظ اعتباری که عقلاء کرده اند. ماهیتی که این معتبر یع</w:t>
      </w:r>
      <w:r>
        <w:rPr>
          <w:rFonts w:hint="cs"/>
          <w:rtl/>
        </w:rPr>
        <w:t>نی ملک دارد عقلاء اعتبار کرده اند و اعتبارشان نیز مستمر است، یعنی معتبر آنها طوری است که قطعه قطعه نیست. با توجه به این آیا معقول است که واقف بیاید تملیک موقت را انشاء کند؟ خب این لا یعقل، یا به تعبیر مرحوم شیخ الملکیة لا یقبل التوقیت. چرا؟ از باب اینکه عق</w:t>
      </w:r>
      <w:r>
        <w:rPr>
          <w:rFonts w:hint="cs"/>
          <w:rtl/>
        </w:rPr>
        <w:t xml:space="preserve">لاء اعتباری که دارند اینجوری است. </w:t>
      </w:r>
    </w:p>
    <w:p w14:paraId="443DC43A" w14:textId="77777777" w:rsidR="004A1218" w:rsidRDefault="00E42364" w:rsidP="004F1D4A">
      <w:pPr>
        <w:rPr>
          <w:rtl/>
        </w:rPr>
      </w:pPr>
      <w:r>
        <w:rPr>
          <w:rFonts w:hint="cs"/>
          <w:rtl/>
        </w:rPr>
        <w:t xml:space="preserve">البته من نمی خواهم این حرف را جازمانه به مرحوم شیخ نسبت بدهم. شیخ اعلی الله مقامه در عباراتی به صورتی صحبت کرده ملک را با اعراض واقعیه یکی کرده، و جوری صحبت می کند که گوئی می خواهد بدون بحث از اعتبارات عقلائی وقف موقت را </w:t>
      </w:r>
      <w:r>
        <w:rPr>
          <w:rFonts w:hint="cs"/>
          <w:rtl/>
        </w:rPr>
        <w:t>غیر ممکن بداند. ولی در مواردی هم شاید عبارتشان در همین معنا که ما عرض کردیم ظاهر است. ایشان می فرماید «من الواضح أن الملکیة من الاعراض القارة و الکیفیات المستمرة باستمرار العین فلا یتعقل اعتبارها متعددة بتعدد الزمان». اینجا می گوید اینکه ملکیت از اعراض قار</w:t>
      </w:r>
      <w:r>
        <w:rPr>
          <w:rFonts w:hint="cs"/>
          <w:rtl/>
        </w:rPr>
        <w:t>ه است یعنی قاعدتا می خواهند بگویند که واضح است که اگر ملکیت را اعتباری گرفتیم خب اعتبار عقلاء است، ولی عقلاء چه جور اعتبار کرده اند؟ آن را به صورت عرض قار اعتبار کرده اند. یعنی آن را به عنوان یک امر مستمر و صاحب قرار اعتبار کرده اند. بعد از این اعتبار دیگر</w:t>
      </w:r>
      <w:r>
        <w:rPr>
          <w:rFonts w:hint="cs"/>
          <w:rtl/>
        </w:rPr>
        <w:t xml:space="preserve"> توقیت کردن آن معنا ندارد. </w:t>
      </w:r>
    </w:p>
    <w:p w14:paraId="109DBCAA" w14:textId="77777777" w:rsidR="004A1218" w:rsidRDefault="00E42364" w:rsidP="004F1D4A">
      <w:pPr>
        <w:rPr>
          <w:rtl/>
        </w:rPr>
      </w:pPr>
      <w:r>
        <w:rPr>
          <w:rFonts w:hint="cs"/>
          <w:rtl/>
        </w:rPr>
        <w:t>عرض ما این است که شاید مرحوم شیخ نخواهد بفرماید که در عالم واقع عقلاء نمی توانستند جور دیگر اعتبار کنند، نمی توانستند ملکیت را ثبوتا موقت اعتبار کنند. می گویند که بعد از اینکه ملکیت به این صورت اعتبار شده دیگر انشاء تملیک به این</w:t>
      </w:r>
      <w:r>
        <w:rPr>
          <w:rFonts w:hint="cs"/>
          <w:rtl/>
        </w:rPr>
        <w:t xml:space="preserve"> صورت معنا ندارد.</w:t>
      </w:r>
    </w:p>
    <w:p w14:paraId="0E5B8633" w14:textId="77777777" w:rsidR="004A1218" w:rsidRDefault="00E42364" w:rsidP="00CA0196">
      <w:pPr>
        <w:rPr>
          <w:rtl/>
        </w:rPr>
      </w:pPr>
      <w:r>
        <w:rPr>
          <w:rFonts w:hint="cs"/>
          <w:rtl/>
        </w:rPr>
        <w:lastRenderedPageBreak/>
        <w:t>این یک ملاحظه است که عرض کردم. البته همه جا عبارتهای مرحوم شیخ با این شاید سازگار نباشد. این می شود یک توجیه و بیانی برای مرحوم شیخ باشد.</w:t>
      </w:r>
    </w:p>
    <w:p w14:paraId="68380E18" w14:textId="77777777" w:rsidR="004A1218" w:rsidRPr="00F328A4" w:rsidRDefault="00E42364" w:rsidP="004F1D4A">
      <w:pPr>
        <w:pStyle w:val="Heading1"/>
        <w:rPr>
          <w:rtl/>
        </w:rPr>
      </w:pPr>
      <w:bookmarkStart w:id="2030" w:name="_Toc39044645"/>
      <w:bookmarkStart w:id="2031" w:name="_Toc107431672"/>
      <w:r>
        <w:rPr>
          <w:rFonts w:hint="cs"/>
          <w:rtl/>
        </w:rPr>
        <w:t>اشکال دوم</w:t>
      </w:r>
      <w:r w:rsidRPr="00F328A4">
        <w:rPr>
          <w:rFonts w:hint="cs"/>
          <w:rtl/>
        </w:rPr>
        <w:t>: ملکیت از این</w:t>
      </w:r>
      <w:r>
        <w:rPr>
          <w:rFonts w:hint="cs"/>
          <w:rtl/>
        </w:rPr>
        <w:t xml:space="preserve"> عقد و کیفیت عقد انتزاع نمی شود</w:t>
      </w:r>
      <w:bookmarkEnd w:id="2030"/>
      <w:bookmarkEnd w:id="2031"/>
      <w:r w:rsidRPr="00F328A4">
        <w:rPr>
          <w:rFonts w:hint="cs"/>
          <w:rtl/>
        </w:rPr>
        <w:t xml:space="preserve"> </w:t>
      </w:r>
    </w:p>
    <w:p w14:paraId="49819811" w14:textId="77777777" w:rsidR="004A1218" w:rsidRDefault="00E42364" w:rsidP="00CA0196">
      <w:pPr>
        <w:rPr>
          <w:rtl/>
        </w:rPr>
      </w:pPr>
      <w:r>
        <w:rPr>
          <w:rFonts w:hint="cs"/>
          <w:rtl/>
        </w:rPr>
        <w:t>ملاحظه دوم: مرحوم آخوند در همان ابتدای بحث ف</w:t>
      </w:r>
      <w:r>
        <w:rPr>
          <w:rFonts w:hint="cs"/>
          <w:rtl/>
        </w:rPr>
        <w:t xml:space="preserve">رموده اند: ملکیت قابل برای توقیت است، «ضرورة أنها من الاعتبارات و الاضافات و هی تتقدر بقدر ما یقتضیها منشأ انتزاعها و علة اختراعها، فإذا عقد علیها مطلقة کانت مطلقة و إذا عقد علیها موقتة فکذلک». </w:t>
      </w:r>
    </w:p>
    <w:p w14:paraId="0BB3ACDB" w14:textId="77777777" w:rsidR="004A1218" w:rsidRDefault="00E42364" w:rsidP="00CA0196">
      <w:pPr>
        <w:rPr>
          <w:rtl/>
        </w:rPr>
      </w:pPr>
      <w:r>
        <w:rPr>
          <w:rFonts w:hint="cs"/>
          <w:rtl/>
        </w:rPr>
        <w:t xml:space="preserve">سؤال این است که اولا اعتبار و انتزاع را ایشان یکی کرده است، که ما در بحثهای مختلف عرض کردیم که اعتبار به معنای دقیق فنی اش چیزی غیر از انتزاع است. ما حالا وارد این بحث نمی شویم. </w:t>
      </w:r>
    </w:p>
    <w:p w14:paraId="06FAF786" w14:textId="77777777" w:rsidR="004A1218" w:rsidRDefault="00E42364" w:rsidP="00C84689">
      <w:pPr>
        <w:rPr>
          <w:rtl/>
        </w:rPr>
      </w:pPr>
      <w:r>
        <w:rPr>
          <w:rFonts w:hint="cs"/>
          <w:rtl/>
        </w:rPr>
        <w:t>ثانیا اگر بخواهیم منشأ انتزاع و موضوع اعتبار پیدا کنیم. ِآیا این منشأ و موضوع</w:t>
      </w:r>
      <w:r>
        <w:rPr>
          <w:rFonts w:hint="cs"/>
          <w:rtl/>
        </w:rPr>
        <w:t xml:space="preserve"> عقد است؟ آیا منشأ اعتبار ملکیت مستمره و غیر مستمره عقد مطلق و عقد موقت است؟ یعنی عقدی است که در آن ملکیت مطلقه و ملکیت موقته انشاء شده است؟</w:t>
      </w:r>
    </w:p>
    <w:p w14:paraId="64F6785D" w14:textId="77777777" w:rsidR="004A1218" w:rsidRDefault="00E42364" w:rsidP="00C84689">
      <w:pPr>
        <w:rPr>
          <w:rtl/>
        </w:rPr>
      </w:pPr>
      <w:r>
        <w:rPr>
          <w:rFonts w:hint="cs"/>
          <w:rtl/>
        </w:rPr>
        <w:t xml:space="preserve">به نظر می رسد در اینجا خلطی واقع شده است. ما دو مقام مختلف داریم، یکی مقام اعتبار ملکیت است روی موضوعات خودش و </w:t>
      </w:r>
      <w:r>
        <w:rPr>
          <w:rFonts w:hint="cs"/>
          <w:rtl/>
        </w:rPr>
        <w:t>اسباب مملکه مثل حیازت و ارث و امثال ذلک. اینها موضوع اعتبارات عقلائی است. {و یکی مقام این اسباب که ممکن است از امور انشائی باشند مانند عقد بیع یا عقد وقف}</w:t>
      </w:r>
    </w:p>
    <w:p w14:paraId="5E7479D3" w14:textId="77777777" w:rsidR="004A1218" w:rsidRDefault="00E42364" w:rsidP="00C84689">
      <w:pPr>
        <w:rPr>
          <w:rtl/>
        </w:rPr>
      </w:pPr>
      <w:r>
        <w:rPr>
          <w:rFonts w:hint="cs"/>
          <w:rtl/>
        </w:rPr>
        <w:t>برای روشن شدن مطلب به صورت دیگری بیان می کنیم: ما یک اعتبار عقلائی داریم، که عبارت است از اعتبار عقلا</w:t>
      </w:r>
      <w:r>
        <w:rPr>
          <w:rFonts w:hint="cs"/>
          <w:rtl/>
        </w:rPr>
        <w:t>ئی ملکیت عند تحقق موضوعها، که موضوعش حیازت، ارث و امثال آن است. که عقد هم در یک جاهایی ممکن است اینطور باشد. یک بحث دیگر این است که آقای بایع یا مشتری یا موجر یا واقف یا زوجین اینها انشاء می کنند زوجیت را یا ملکیت را موقتا. ملکیت از اینها انتزاع می شود؟ ای</w:t>
      </w:r>
      <w:r>
        <w:rPr>
          <w:rFonts w:hint="cs"/>
          <w:rtl/>
        </w:rPr>
        <w:t xml:space="preserve">ن درست نیست. ملکیت یک اعتباری است روی موضوع خودش. اگر ملکیتی که عقلاء اعتبار می کنند مطلق باشد و ملکیت موقت را اصلا اعتبار نکرده باشند، عقد موقت لغو است، انشاء موقت لغو است. و من بعید نمی دانم که فرمایش مرحوم شیخ هم همین باشد که وضوح اینکه لا یقبل الملکیة </w:t>
      </w:r>
      <w:r>
        <w:rPr>
          <w:rFonts w:hint="cs"/>
          <w:rtl/>
        </w:rPr>
        <w:t xml:space="preserve">للتوقیت، بعد الفراغ از این است که می گوید ما ملاحظه کردیم نحوه اعتبار ملکیت را عند العقلاء، بعد از ملاحظه این ایشان این حرف را می زند و حرف درستی نیز هست. </w:t>
      </w:r>
    </w:p>
    <w:p w14:paraId="35727F07" w14:textId="77777777" w:rsidR="004A1218" w:rsidRDefault="00E42364" w:rsidP="00C84689">
      <w:pPr>
        <w:rPr>
          <w:rtl/>
        </w:rPr>
      </w:pPr>
      <w:r>
        <w:rPr>
          <w:rFonts w:hint="cs"/>
          <w:rtl/>
        </w:rPr>
        <w:lastRenderedPageBreak/>
        <w:t xml:space="preserve">منشأ انتزاع ملکیت این نیست که عقد اگر مطلق انشاء شود ملکیت مطلقه است. در آن چیزی که اعتبارات عقلائی </w:t>
      </w:r>
      <w:r>
        <w:rPr>
          <w:rFonts w:hint="cs"/>
          <w:rtl/>
        </w:rPr>
        <w:t>روی اسباب خودش است اگر واقعا عقلاء ملکیت موقت نداشته باشند، انشاء ملکیت موقته توسط واقف یا متبایعین لغو و باطل است، و همینطور انشاء زوجیت موقت. بنابر این به نظر نمی آید این حرف درست باشد که ملکیت و زوجیت را ما از این عقد و کیفیت عقد انتزاع می کنیم. آن یک ا</w:t>
      </w:r>
      <w:r>
        <w:rPr>
          <w:rFonts w:hint="cs"/>
          <w:rtl/>
        </w:rPr>
        <w:t>عتبار کلی است من ناحیة العقلاء روی موضوعاتی. آنوقت اینکه ما با عقد بتوانیم یک فردی از ملکیت را بالتسبیب ایجاد کنیم یا فردی از زوجیت را بالتسبیب ایجاد کنیم تابع این است که اولا ملکیت و زوجیت چگونه اعتباراتی باشند، و ثانیا تابع این است که این عقد سبب باشد که</w:t>
      </w:r>
      <w:r>
        <w:rPr>
          <w:rFonts w:hint="cs"/>
          <w:rtl/>
        </w:rPr>
        <w:t xml:space="preserve"> ما با ایجادش موضوع را ایجاد کرده باشیم. خب اگر در ناحیه خود ملکیت (و یا در ناحیه خود زوجیت) اصلا عقلاء دو نوع اعتبار نکرده باشند، (در باب اعیان که مسلم است بحث مرحوم شیخ است) دیگر این فرمایش مرحوم آخوند وجهی ندارد.</w:t>
      </w:r>
    </w:p>
    <w:p w14:paraId="047FEE30" w14:textId="77777777" w:rsidR="004A1218" w:rsidRPr="00F328A4" w:rsidRDefault="00E42364" w:rsidP="00C84689">
      <w:pPr>
        <w:pStyle w:val="Heading1"/>
        <w:rPr>
          <w:rtl/>
        </w:rPr>
      </w:pPr>
      <w:bookmarkStart w:id="2032" w:name="_Toc39044646"/>
      <w:bookmarkStart w:id="2033" w:name="_Toc107431673"/>
      <w:r>
        <w:rPr>
          <w:rFonts w:hint="cs"/>
          <w:rtl/>
        </w:rPr>
        <w:t>اشکال سوم: امکان تفاوت</w:t>
      </w:r>
      <w:r w:rsidRPr="00F328A4">
        <w:rPr>
          <w:rFonts w:hint="cs"/>
          <w:rtl/>
        </w:rPr>
        <w:t xml:space="preserve"> بین ملکیت و زوجیت</w:t>
      </w:r>
      <w:bookmarkEnd w:id="2032"/>
      <w:bookmarkEnd w:id="2033"/>
    </w:p>
    <w:p w14:paraId="3AE15538" w14:textId="77777777" w:rsidR="004A1218" w:rsidRDefault="00E42364" w:rsidP="0007088E">
      <w:pPr>
        <w:rPr>
          <w:rtl/>
        </w:rPr>
      </w:pPr>
      <w:r>
        <w:rPr>
          <w:rFonts w:hint="cs"/>
          <w:rtl/>
        </w:rPr>
        <w:t>ملاحظه سوم: راجع به زوجیت است، که مرحوم آخوند می فرماید زوجیت دائم و منقطع که قطعا داریم، ملک هم مثل زوجیت است و هیچ فرقی نمی کند عقلا و شرعا. این را مرحوم آخوند از کجا می فرمایند؟ خب چه اشکالی دارد که عقلاء و شرع بیایند در باب ملکیت یک ملاکهایی داشته باش</w:t>
      </w:r>
      <w:r>
        <w:rPr>
          <w:rFonts w:hint="cs"/>
          <w:rtl/>
        </w:rPr>
        <w:t>ند و در اعیان ملکیت مستمر اعتبار کنند، اما در زوجیت نه، یک ملاکات دیگری ملحوظ کنند و زوجیت را دو جور اعتبار کنند؟ چه برهانی دارد که اینها باید یکی باشند که دو سه جا ایشان مرحوم شیخ را مؤاخذه می کند، یکجا می فرماید اینها با هم یکی هستند، یکجای دیگر می فرمای</w:t>
      </w:r>
      <w:r>
        <w:rPr>
          <w:rFonts w:hint="cs"/>
          <w:rtl/>
        </w:rPr>
        <w:t>ند اگر بنا باشد در ملکیت اینطور باشد در زوجیت هم باید همینطور باشد. به نظر می آید هیچ برهانی بر اینکه هر دو یکی هستند ما نداریم. اعتبارات عقلائی تابع مصالح و مفاسدی است که می بینند، کما اینکه اعتبارات شرعی اینطور است. چه مانعی دارد در باب ملکیت اعیان عقلاء</w:t>
      </w:r>
      <w:r>
        <w:rPr>
          <w:rFonts w:hint="cs"/>
          <w:rtl/>
        </w:rPr>
        <w:t xml:space="preserve"> تشخیص داده باشند که ملکیتش باید للتالی در عمود زمان مستمر باشد، و در باب زوجیت نه، گفته اند دو قسم باشد یک قسمش مستمر باشد ویک قسمش مستمر نباشد. این حرف چه مانعی دارد؟</w:t>
      </w:r>
    </w:p>
    <w:p w14:paraId="718F1E81" w14:textId="77777777" w:rsidR="004A1218" w:rsidRDefault="004A1218" w:rsidP="00CA0196">
      <w:pPr>
        <w:rPr>
          <w:rtl/>
        </w:rPr>
      </w:pPr>
    </w:p>
    <w:p w14:paraId="1A9240EA" w14:textId="77777777" w:rsidR="004A1218" w:rsidRPr="00F328A4" w:rsidRDefault="00E42364" w:rsidP="0007088E">
      <w:pPr>
        <w:pStyle w:val="Heading1"/>
        <w:rPr>
          <w:rtl/>
        </w:rPr>
      </w:pPr>
      <w:bookmarkStart w:id="2034" w:name="_Toc39044647"/>
      <w:bookmarkStart w:id="2035" w:name="_Toc107431674"/>
      <w:r>
        <w:rPr>
          <w:rFonts w:hint="cs"/>
          <w:rtl/>
        </w:rPr>
        <w:t>اشکال چهارم</w:t>
      </w:r>
      <w:r w:rsidRPr="00F328A4">
        <w:rPr>
          <w:rFonts w:hint="cs"/>
          <w:rtl/>
        </w:rPr>
        <w:t>:</w:t>
      </w:r>
      <w:r>
        <w:rPr>
          <w:rFonts w:hint="cs"/>
          <w:rtl/>
        </w:rPr>
        <w:t xml:space="preserve"> امکان ارائه</w:t>
      </w:r>
      <w:r w:rsidRPr="00F328A4">
        <w:rPr>
          <w:rFonts w:hint="cs"/>
          <w:rtl/>
        </w:rPr>
        <w:t xml:space="preserve"> تحلیلی متفاوت از مثال زوجیت دائم و موقت</w:t>
      </w:r>
      <w:bookmarkEnd w:id="2034"/>
      <w:bookmarkEnd w:id="2035"/>
    </w:p>
    <w:p w14:paraId="77D102D5" w14:textId="77777777" w:rsidR="004A1218" w:rsidRDefault="00E42364" w:rsidP="0007088E">
      <w:pPr>
        <w:rPr>
          <w:rtl/>
        </w:rPr>
      </w:pPr>
      <w:r>
        <w:rPr>
          <w:rFonts w:hint="cs"/>
          <w:rtl/>
        </w:rPr>
        <w:t>ملاحظه چهارم: در مورد</w:t>
      </w:r>
      <w:r>
        <w:rPr>
          <w:rFonts w:hint="cs"/>
          <w:rtl/>
        </w:rPr>
        <w:t xml:space="preserve"> این تمثیل که مرحوم آخوند مکرر این را بر علیه شیخ به کار می برند این است که ما در زوجیت دائم و منقطع هم ممکن است جور دیگری تحلیل کنیم. من این بحث را اول در باب منافع عرض کنم: در باب </w:t>
      </w:r>
      <w:r>
        <w:rPr>
          <w:rFonts w:hint="cs"/>
          <w:rtl/>
        </w:rPr>
        <w:lastRenderedPageBreak/>
        <w:t>منافع چون یکجاهایی مرحوم شیخ ظاهرا پذیرفته است که در باب منفعت قطعات مختلف</w:t>
      </w:r>
      <w:r>
        <w:rPr>
          <w:rFonts w:hint="cs"/>
          <w:rtl/>
        </w:rPr>
        <w:t xml:space="preserve"> ملکیت در اختصاصات داریم، ولی آنجا هم نیاز به دقت دارد. حتی در کلام مرحوم شیخ مباحث خلط شده است. </w:t>
      </w:r>
    </w:p>
    <w:p w14:paraId="28669D91" w14:textId="77777777" w:rsidR="004A1218" w:rsidRDefault="00E42364" w:rsidP="0007088E">
      <w:pPr>
        <w:rPr>
          <w:rtl/>
        </w:rPr>
      </w:pPr>
      <w:r>
        <w:rPr>
          <w:rFonts w:hint="cs"/>
          <w:rtl/>
        </w:rPr>
        <w:t>تارة بحث در خود منفعت است در مقابل عین. می گوئیم منفعت تدریجی است چون یا خود حرکت است یا مشتمل بر حرکت است و تدریجی است. پس به لحاظ زمان می تواند قطعه قطعه شو</w:t>
      </w:r>
      <w:r>
        <w:rPr>
          <w:rFonts w:hint="cs"/>
          <w:rtl/>
        </w:rPr>
        <w:t xml:space="preserve">د. به خلاف عین که عین مستقر است و مستمر است و زمان ظرف محض برای آن است. اما گاهی بحث راجع به منفعت و عین نیست بلکه راجع به ملکیتی که در واقع عارض این منفعت و عارض این عین است. </w:t>
      </w:r>
    </w:p>
    <w:p w14:paraId="03B784A5" w14:textId="77777777" w:rsidR="004A1218" w:rsidRDefault="00E42364" w:rsidP="0007088E">
      <w:pPr>
        <w:rPr>
          <w:rtl/>
        </w:rPr>
      </w:pPr>
      <w:r>
        <w:rPr>
          <w:rFonts w:hint="cs"/>
          <w:rtl/>
        </w:rPr>
        <w:t>مرحوم شیخ در یکجا خیلی روشن صحبت کرده فرموده: چون منفعت اینطوری است و می شود به</w:t>
      </w:r>
      <w:r>
        <w:rPr>
          <w:rFonts w:hint="cs"/>
          <w:rtl/>
        </w:rPr>
        <w:t xml:space="preserve"> لحاظ زمان متکثرش کرد، بنابر این می شود ملکهای مختلف دید. ملک این قطعه از منفعت مثلا منفعت این هفته و ملک منفعت هفته آینده. من عرضم این است که حتی در باب منافع اگر ما دقت کنیم آیا ملک تقیید خورده یا متعلق و معروض ملک که منفعت است تقیید خورده و تکثیر شده اس</w:t>
      </w:r>
      <w:r>
        <w:rPr>
          <w:rFonts w:hint="cs"/>
          <w:rtl/>
        </w:rPr>
        <w:t xml:space="preserve">ت. به نظر می آید ما در باب منفعت هم نباید بپذیریم که ملکش تقیید شده و تکثیر شده است. در واقع یک ملک مطلقی است روی یک متعلق مضیق. ملکش متکثر نشده به زمان. اینطور نیست که مثلا منفعت روز پنجشنبه مملوک باشد به ملکی که این ملک هم مقید به زمان است. ملکش مقید به </w:t>
      </w:r>
      <w:r>
        <w:rPr>
          <w:rFonts w:hint="cs"/>
          <w:rtl/>
        </w:rPr>
        <w:t>زمان نیست. ملکی است که متعلقش مضیق است. عرض من این است که شبیه به فرمایشی که مرحوم شیخ در بحث واجب مشروط دارند و ایشان در واجب مشروط هم قید را به وجوب نمی زند (به برهانی که خودشان دارند هم به لحاظ اثباتی و معنای حرفی و هم به لحاظ مرادات) می فرمایند که در و</w:t>
      </w:r>
      <w:r>
        <w:rPr>
          <w:rFonts w:hint="cs"/>
          <w:rtl/>
        </w:rPr>
        <w:t xml:space="preserve">اقع قید برمی گردد به متعلق وجوب یعنی به واجب، حتی در واجب مشروط. </w:t>
      </w:r>
    </w:p>
    <w:p w14:paraId="32684D90" w14:textId="77777777" w:rsidR="004A1218" w:rsidRDefault="00E42364" w:rsidP="00CA0196">
      <w:pPr>
        <w:rPr>
          <w:rtl/>
        </w:rPr>
      </w:pPr>
      <w:r>
        <w:rPr>
          <w:rFonts w:hint="cs"/>
          <w:rtl/>
        </w:rPr>
        <w:t xml:space="preserve">ما می خواهیم بگوئیم عین آن حرف در اینجا هم می آید. بلکه اصلا مجبوریم برگردانیم. </w:t>
      </w:r>
    </w:p>
    <w:p w14:paraId="667459D0" w14:textId="77777777" w:rsidR="004A1218" w:rsidRDefault="00E42364" w:rsidP="0007088E">
      <w:pPr>
        <w:rPr>
          <w:rtl/>
        </w:rPr>
      </w:pPr>
      <w:r>
        <w:rPr>
          <w:rFonts w:hint="cs"/>
          <w:rtl/>
        </w:rPr>
        <w:t>البته این بحث مربوط به بحث بعدی ما است که وقتی می خواهیم مرحوم آخوند را مؤاخذه کنیم آنجا این نکته را بحث می ک</w:t>
      </w:r>
      <w:r>
        <w:rPr>
          <w:rFonts w:hint="cs"/>
          <w:rtl/>
        </w:rPr>
        <w:t>نیم. اینجا فقط به این مقدار می خواهیم اکتفاء کنیم که تحلیل و تصویر ما حتی در منافع ممکن است این باشد که ملکیتش مضیق نیست و مقید به زمان نیست. ملکیت عارض بر متعلقی است که آن متعلق زمان دار است. و این عیبی ندارد.</w:t>
      </w:r>
    </w:p>
    <w:p w14:paraId="18A66BDD" w14:textId="77777777" w:rsidR="004A1218" w:rsidRPr="00AD0813" w:rsidRDefault="00E42364" w:rsidP="00CA0196">
      <w:r>
        <w:rPr>
          <w:rFonts w:hint="cs"/>
          <w:rtl/>
        </w:rPr>
        <w:t>انشاء الله الباقی بحث جلسه بعد. و السلام علیک</w:t>
      </w:r>
      <w:r>
        <w:rPr>
          <w:rFonts w:hint="cs"/>
          <w:rtl/>
        </w:rPr>
        <w:t xml:space="preserve">م و رحمة الله. </w:t>
      </w:r>
    </w:p>
    <w:p w14:paraId="4384B4F5" w14:textId="77777777" w:rsidR="00075BA2" w:rsidRPr="004A1218" w:rsidRDefault="00075BA2" w:rsidP="00746E7B">
      <w:pPr>
        <w:rPr>
          <w:rtl/>
        </w:rPr>
        <w:sectPr w:rsidR="00075BA2" w:rsidRPr="004A1218" w:rsidSect="00C304DD">
          <w:headerReference w:type="default" r:id="rId193"/>
          <w:footerReference w:type="default" r:id="rId19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51EF345" w14:textId="77777777" w:rsidR="00E53CFD" w:rsidRDefault="00E42364" w:rsidP="00075BA2">
      <w:pPr>
        <w:jc w:val="center"/>
        <w:rPr>
          <w:rtl/>
        </w:rPr>
      </w:pPr>
      <w:r>
        <w:rPr>
          <w:rFonts w:hint="cs"/>
          <w:noProof/>
          <w:rtl/>
          <w:lang w:bidi="ar-SA"/>
        </w:rPr>
        <w:lastRenderedPageBreak/>
        <w:drawing>
          <wp:inline distT="0" distB="0" distL="0" distR="0" wp14:anchorId="548F6BAD" wp14:editId="1D22B9D8">
            <wp:extent cx="723899" cy="241300"/>
            <wp:effectExtent l="0" t="0" r="635" b="6350"/>
            <wp:docPr id="11455675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56754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2041" w:name="_Toc39307030" w:displacedByCustomXml="next"/>
    <w:sdt>
      <w:sdtPr>
        <w:rPr>
          <w:rFonts w:ascii="Calibri" w:eastAsia="Calibri" w:hAnsi="Calibri" w:cs="NoorLotus"/>
          <w:color w:val="auto"/>
          <w:sz w:val="22"/>
          <w:szCs w:val="28"/>
          <w:lang w:bidi="fa-IR"/>
        </w:rPr>
        <w:id w:val="1936941524"/>
        <w:docPartObj>
          <w:docPartGallery w:val="Table of Contents"/>
          <w:docPartUnique/>
        </w:docPartObj>
      </w:sdtPr>
      <w:sdtEndPr>
        <w:rPr>
          <w:rFonts w:ascii="NoorLotus" w:eastAsia="NoorLotus" w:hAnsi="NoorLotus"/>
          <w:b/>
          <w:bCs/>
          <w:noProof/>
          <w:sz w:val="28"/>
          <w:rtl/>
        </w:rPr>
      </w:sdtEndPr>
      <w:sdtContent>
        <w:p w14:paraId="1F6776DC" w14:textId="77777777" w:rsidR="00956FBD" w:rsidRDefault="00956FBD" w:rsidP="00956FBD">
          <w:pPr>
            <w:pStyle w:val="TOCHeading"/>
          </w:pPr>
        </w:p>
        <w:p w14:paraId="5F4792C3" w14:textId="078065C9" w:rsidR="00956FBD"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31851" w:history="1">
            <w:r w:rsidRPr="009A2D9F">
              <w:rPr>
                <w:rStyle w:val="Hyperlink"/>
                <w:noProof/>
                <w:rtl/>
              </w:rPr>
              <w:t>مسئله 15: اشتراط تأب</w:t>
            </w:r>
            <w:r w:rsidRPr="009A2D9F">
              <w:rPr>
                <w:rStyle w:val="Hyperlink"/>
                <w:rFonts w:hint="cs"/>
                <w:noProof/>
                <w:rtl/>
              </w:rPr>
              <w:t>ی</w:t>
            </w:r>
            <w:r w:rsidRPr="009A2D9F">
              <w:rPr>
                <w:rStyle w:val="Hyperlink"/>
                <w:rFonts w:hint="eastAsia"/>
                <w:noProof/>
                <w:rtl/>
              </w:rPr>
              <w:t>د</w:t>
            </w:r>
            <w:r w:rsidRPr="009A2D9F">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Toc107431851 \h</w:instrText>
            </w:r>
            <w:r>
              <w:rPr>
                <w:noProof/>
                <w:webHidden/>
                <w:rtl/>
              </w:rPr>
              <w:instrText xml:space="preserve"> </w:instrText>
            </w:r>
            <w:r>
              <w:rPr>
                <w:noProof/>
                <w:webHidden/>
                <w:rtl/>
              </w:rPr>
            </w:r>
            <w:r>
              <w:rPr>
                <w:noProof/>
                <w:webHidden/>
                <w:rtl/>
              </w:rPr>
              <w:fldChar w:fldCharType="separate"/>
            </w:r>
            <w:r w:rsidR="006A7A6F">
              <w:rPr>
                <w:noProof/>
                <w:webHidden/>
                <w:rtl/>
              </w:rPr>
              <w:t>771</w:t>
            </w:r>
            <w:r>
              <w:rPr>
                <w:noProof/>
                <w:webHidden/>
                <w:rtl/>
              </w:rPr>
              <w:fldChar w:fldCharType="end"/>
            </w:r>
          </w:hyperlink>
        </w:p>
        <w:p w14:paraId="57D62F8F" w14:textId="601D5B15" w:rsidR="00956FBD" w:rsidRDefault="00E42364">
          <w:pPr>
            <w:pStyle w:val="TOC1"/>
            <w:rPr>
              <w:rFonts w:asciiTheme="minorHAnsi" w:eastAsiaTheme="minorEastAsia" w:hAnsiTheme="minorHAnsi" w:cstheme="minorBidi"/>
              <w:noProof/>
              <w:color w:val="auto"/>
              <w:szCs w:val="22"/>
              <w:rtl/>
              <w:lang w:bidi="ar-SA"/>
            </w:rPr>
          </w:pPr>
          <w:hyperlink w:anchor="_Toc107431852" w:history="1">
            <w:r w:rsidRPr="009A2D9F">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Toc107431852 \h</w:instrText>
            </w:r>
            <w:r>
              <w:rPr>
                <w:noProof/>
                <w:webHidden/>
                <w:rtl/>
              </w:rPr>
              <w:instrText xml:space="preserve"> </w:instrText>
            </w:r>
            <w:r>
              <w:rPr>
                <w:noProof/>
                <w:webHidden/>
                <w:rtl/>
              </w:rPr>
            </w:r>
            <w:r>
              <w:rPr>
                <w:noProof/>
                <w:webHidden/>
                <w:rtl/>
              </w:rPr>
              <w:fldChar w:fldCharType="separate"/>
            </w:r>
            <w:r w:rsidR="006A7A6F">
              <w:rPr>
                <w:noProof/>
                <w:webHidden/>
                <w:rtl/>
              </w:rPr>
              <w:t>771</w:t>
            </w:r>
            <w:r>
              <w:rPr>
                <w:noProof/>
                <w:webHidden/>
                <w:rtl/>
              </w:rPr>
              <w:fldChar w:fldCharType="end"/>
            </w:r>
          </w:hyperlink>
        </w:p>
        <w:p w14:paraId="4EEB704B" w14:textId="57ADA725" w:rsidR="00956FBD" w:rsidRDefault="00E42364">
          <w:pPr>
            <w:pStyle w:val="TOC1"/>
            <w:rPr>
              <w:rFonts w:asciiTheme="minorHAnsi" w:eastAsiaTheme="minorEastAsia" w:hAnsiTheme="minorHAnsi" w:cstheme="minorBidi"/>
              <w:noProof/>
              <w:color w:val="auto"/>
              <w:szCs w:val="22"/>
              <w:rtl/>
              <w:lang w:bidi="ar-SA"/>
            </w:rPr>
          </w:pPr>
          <w:hyperlink w:anchor="_Toc107431853" w:history="1">
            <w:r w:rsidRPr="009A2D9F">
              <w:rPr>
                <w:rStyle w:val="Hyperlink"/>
                <w:noProof/>
                <w:rtl/>
              </w:rPr>
              <w:t>ملک</w:t>
            </w:r>
            <w:r w:rsidRPr="009A2D9F">
              <w:rPr>
                <w:rStyle w:val="Hyperlink"/>
                <w:rFonts w:hint="cs"/>
                <w:noProof/>
                <w:rtl/>
              </w:rPr>
              <w:t>ی</w:t>
            </w:r>
            <w:r w:rsidRPr="009A2D9F">
              <w:rPr>
                <w:rStyle w:val="Hyperlink"/>
                <w:rFonts w:hint="eastAsia"/>
                <w:noProof/>
                <w:rtl/>
              </w:rPr>
              <w:t>ت</w:t>
            </w:r>
            <w:r w:rsidRPr="009A2D9F">
              <w:rPr>
                <w:rStyle w:val="Hyperlink"/>
                <w:noProof/>
                <w:rtl/>
              </w:rPr>
              <w:t xml:space="preserve"> تابع عقد ن</w:t>
            </w:r>
            <w:r w:rsidRPr="009A2D9F">
              <w:rPr>
                <w:rStyle w:val="Hyperlink"/>
                <w:rFonts w:hint="cs"/>
                <w:noProof/>
                <w:rtl/>
              </w:rPr>
              <w:t>ی</w:t>
            </w:r>
            <w:r w:rsidRPr="009A2D9F">
              <w:rPr>
                <w:rStyle w:val="Hyperlink"/>
                <w:rFonts w:hint="eastAsia"/>
                <w:noProof/>
                <w:rtl/>
              </w:rPr>
              <w:t>ست</w:t>
            </w:r>
            <w:r w:rsidRPr="009A2D9F">
              <w:rPr>
                <w:rStyle w:val="Hyperlink"/>
                <w:noProof/>
                <w:rtl/>
              </w:rPr>
              <w:t xml:space="preserve"> بلکه عقد تابع اعتبارات عقلائ</w:t>
            </w:r>
            <w:r w:rsidRPr="009A2D9F">
              <w:rPr>
                <w:rStyle w:val="Hyperlink"/>
                <w:rFonts w:hint="cs"/>
                <w:noProof/>
                <w:rtl/>
              </w:rPr>
              <w:t>ی</w:t>
            </w:r>
            <w:r w:rsidRPr="009A2D9F">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Toc107431853 \h</w:instrText>
            </w:r>
            <w:r>
              <w:rPr>
                <w:noProof/>
                <w:webHidden/>
                <w:rtl/>
              </w:rPr>
              <w:instrText xml:space="preserve"> </w:instrText>
            </w:r>
            <w:r>
              <w:rPr>
                <w:noProof/>
                <w:webHidden/>
                <w:rtl/>
              </w:rPr>
            </w:r>
            <w:r>
              <w:rPr>
                <w:noProof/>
                <w:webHidden/>
                <w:rtl/>
              </w:rPr>
              <w:fldChar w:fldCharType="separate"/>
            </w:r>
            <w:r w:rsidR="006A7A6F">
              <w:rPr>
                <w:noProof/>
                <w:webHidden/>
                <w:rtl/>
              </w:rPr>
              <w:t>772</w:t>
            </w:r>
            <w:r>
              <w:rPr>
                <w:noProof/>
                <w:webHidden/>
                <w:rtl/>
              </w:rPr>
              <w:fldChar w:fldCharType="end"/>
            </w:r>
          </w:hyperlink>
        </w:p>
        <w:p w14:paraId="393FC3F0" w14:textId="519DDDDC" w:rsidR="00956FBD" w:rsidRDefault="00E42364">
          <w:pPr>
            <w:pStyle w:val="TOC1"/>
            <w:rPr>
              <w:rFonts w:asciiTheme="minorHAnsi" w:eastAsiaTheme="minorEastAsia" w:hAnsiTheme="minorHAnsi" w:cstheme="minorBidi"/>
              <w:noProof/>
              <w:color w:val="auto"/>
              <w:szCs w:val="22"/>
              <w:rtl/>
              <w:lang w:bidi="ar-SA"/>
            </w:rPr>
          </w:pPr>
          <w:hyperlink w:anchor="_Toc107431854" w:history="1">
            <w:r w:rsidRPr="009A2D9F">
              <w:rPr>
                <w:rStyle w:val="Hyperlink"/>
                <w:noProof/>
                <w:rtl/>
              </w:rPr>
              <w:t>اشکال به ق</w:t>
            </w:r>
            <w:r w:rsidRPr="009A2D9F">
              <w:rPr>
                <w:rStyle w:val="Hyperlink"/>
                <w:rFonts w:hint="cs"/>
                <w:noProof/>
                <w:rtl/>
              </w:rPr>
              <w:t>ی</w:t>
            </w:r>
            <w:r w:rsidRPr="009A2D9F">
              <w:rPr>
                <w:rStyle w:val="Hyperlink"/>
                <w:rFonts w:hint="eastAsia"/>
                <w:noProof/>
                <w:rtl/>
              </w:rPr>
              <w:t>اس</w:t>
            </w:r>
            <w:r w:rsidRPr="009A2D9F">
              <w:rPr>
                <w:rStyle w:val="Hyperlink"/>
                <w:noProof/>
                <w:rtl/>
              </w:rPr>
              <w:t xml:space="preserve"> ملک</w:t>
            </w:r>
            <w:r w:rsidRPr="009A2D9F">
              <w:rPr>
                <w:rStyle w:val="Hyperlink"/>
                <w:rFonts w:hint="cs"/>
                <w:noProof/>
                <w:rtl/>
              </w:rPr>
              <w:t>ی</w:t>
            </w:r>
            <w:r w:rsidRPr="009A2D9F">
              <w:rPr>
                <w:rStyle w:val="Hyperlink"/>
                <w:rFonts w:hint="eastAsia"/>
                <w:noProof/>
                <w:rtl/>
              </w:rPr>
              <w:t>ت</w:t>
            </w:r>
            <w:r w:rsidRPr="009A2D9F">
              <w:rPr>
                <w:rStyle w:val="Hyperlink"/>
                <w:noProof/>
                <w:rtl/>
              </w:rPr>
              <w:t xml:space="preserve"> به زوج</w:t>
            </w:r>
            <w:r w:rsidRPr="009A2D9F">
              <w:rPr>
                <w:rStyle w:val="Hyperlink"/>
                <w:rFonts w:hint="cs"/>
                <w:noProof/>
                <w:rtl/>
              </w:rPr>
              <w:t>ی</w:t>
            </w:r>
            <w:r w:rsidRPr="009A2D9F">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Toc107431854 \h</w:instrText>
            </w:r>
            <w:r>
              <w:rPr>
                <w:noProof/>
                <w:webHidden/>
                <w:rtl/>
              </w:rPr>
              <w:instrText xml:space="preserve"> </w:instrText>
            </w:r>
            <w:r>
              <w:rPr>
                <w:noProof/>
                <w:webHidden/>
                <w:rtl/>
              </w:rPr>
            </w:r>
            <w:r>
              <w:rPr>
                <w:noProof/>
                <w:webHidden/>
                <w:rtl/>
              </w:rPr>
              <w:fldChar w:fldCharType="separate"/>
            </w:r>
            <w:r w:rsidR="006A7A6F">
              <w:rPr>
                <w:noProof/>
                <w:webHidden/>
                <w:rtl/>
              </w:rPr>
              <w:t>773</w:t>
            </w:r>
            <w:r>
              <w:rPr>
                <w:noProof/>
                <w:webHidden/>
                <w:rtl/>
              </w:rPr>
              <w:fldChar w:fldCharType="end"/>
            </w:r>
          </w:hyperlink>
        </w:p>
        <w:p w14:paraId="5E4CAE18" w14:textId="4E29A2E8" w:rsidR="00956FBD" w:rsidRDefault="00E42364">
          <w:pPr>
            <w:pStyle w:val="TOC1"/>
            <w:rPr>
              <w:rFonts w:asciiTheme="minorHAnsi" w:eastAsiaTheme="minorEastAsia" w:hAnsiTheme="minorHAnsi" w:cstheme="minorBidi"/>
              <w:noProof/>
              <w:color w:val="auto"/>
              <w:szCs w:val="22"/>
              <w:rtl/>
              <w:lang w:bidi="ar-SA"/>
            </w:rPr>
          </w:pPr>
          <w:hyperlink w:anchor="_Toc107431855" w:history="1">
            <w:r w:rsidRPr="009A2D9F">
              <w:rPr>
                <w:rStyle w:val="Hyperlink"/>
                <w:noProof/>
                <w:rtl/>
              </w:rPr>
              <w:t xml:space="preserve">عدم لزوم </w:t>
            </w:r>
            <w:r w:rsidRPr="009A2D9F">
              <w:rPr>
                <w:rStyle w:val="Hyperlink"/>
                <w:rFonts w:hint="cs"/>
                <w:noProof/>
                <w:rtl/>
              </w:rPr>
              <w:t>ی</w:t>
            </w:r>
            <w:r w:rsidRPr="009A2D9F">
              <w:rPr>
                <w:rStyle w:val="Hyperlink"/>
                <w:rFonts w:hint="eastAsia"/>
                <w:noProof/>
                <w:rtl/>
              </w:rPr>
              <w:t>کسان</w:t>
            </w:r>
            <w:r w:rsidRPr="009A2D9F">
              <w:rPr>
                <w:rStyle w:val="Hyperlink"/>
                <w:rFonts w:hint="cs"/>
                <w:noProof/>
                <w:rtl/>
              </w:rPr>
              <w:t>ی</w:t>
            </w:r>
            <w:r w:rsidRPr="009A2D9F">
              <w:rPr>
                <w:rStyle w:val="Hyperlink"/>
                <w:noProof/>
                <w:rtl/>
              </w:rPr>
              <w:t xml:space="preserve"> اعتبارات عقلائ</w:t>
            </w:r>
            <w:r w:rsidRPr="009A2D9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Toc107431855 \h</w:instrText>
            </w:r>
            <w:r>
              <w:rPr>
                <w:noProof/>
                <w:webHidden/>
                <w:rtl/>
              </w:rPr>
              <w:instrText xml:space="preserve"> </w:instrText>
            </w:r>
            <w:r>
              <w:rPr>
                <w:noProof/>
                <w:webHidden/>
                <w:rtl/>
              </w:rPr>
            </w:r>
            <w:r>
              <w:rPr>
                <w:noProof/>
                <w:webHidden/>
                <w:rtl/>
              </w:rPr>
              <w:fldChar w:fldCharType="separate"/>
            </w:r>
            <w:r w:rsidR="006A7A6F">
              <w:rPr>
                <w:noProof/>
                <w:webHidden/>
                <w:rtl/>
              </w:rPr>
              <w:t>773</w:t>
            </w:r>
            <w:r>
              <w:rPr>
                <w:noProof/>
                <w:webHidden/>
                <w:rtl/>
              </w:rPr>
              <w:fldChar w:fldCharType="end"/>
            </w:r>
          </w:hyperlink>
        </w:p>
        <w:p w14:paraId="3EBFBBBD" w14:textId="047E218F" w:rsidR="00956FBD" w:rsidRDefault="00E42364">
          <w:pPr>
            <w:pStyle w:val="TOC1"/>
            <w:rPr>
              <w:rFonts w:asciiTheme="minorHAnsi" w:eastAsiaTheme="minorEastAsia" w:hAnsiTheme="minorHAnsi" w:cstheme="minorBidi"/>
              <w:noProof/>
              <w:color w:val="auto"/>
              <w:szCs w:val="22"/>
              <w:rtl/>
              <w:lang w:bidi="ar-SA"/>
            </w:rPr>
          </w:pPr>
          <w:hyperlink w:anchor="_Toc107431856" w:history="1">
            <w:r w:rsidRPr="009A2D9F">
              <w:rPr>
                <w:rStyle w:val="Hyperlink"/>
                <w:noProof/>
                <w:rtl/>
              </w:rPr>
              <w:t>تحل</w:t>
            </w:r>
            <w:r w:rsidRPr="009A2D9F">
              <w:rPr>
                <w:rStyle w:val="Hyperlink"/>
                <w:rFonts w:hint="cs"/>
                <w:noProof/>
                <w:rtl/>
              </w:rPr>
              <w:t>ی</w:t>
            </w:r>
            <w:r w:rsidRPr="009A2D9F">
              <w:rPr>
                <w:rStyle w:val="Hyperlink"/>
                <w:rFonts w:hint="eastAsia"/>
                <w:noProof/>
                <w:rtl/>
              </w:rPr>
              <w:t>ل</w:t>
            </w:r>
            <w:r w:rsidRPr="009A2D9F">
              <w:rPr>
                <w:rStyle w:val="Hyperlink"/>
                <w:noProof/>
                <w:rtl/>
              </w:rPr>
              <w:t xml:space="preserve"> جد</w:t>
            </w:r>
            <w:r w:rsidRPr="009A2D9F">
              <w:rPr>
                <w:rStyle w:val="Hyperlink"/>
                <w:rFonts w:hint="cs"/>
                <w:noProof/>
                <w:rtl/>
              </w:rPr>
              <w:t>ی</w:t>
            </w:r>
            <w:r w:rsidRPr="009A2D9F">
              <w:rPr>
                <w:rStyle w:val="Hyperlink"/>
                <w:rFonts w:hint="eastAsia"/>
                <w:noProof/>
                <w:rtl/>
              </w:rPr>
              <w:t>د</w:t>
            </w:r>
            <w:r w:rsidRPr="009A2D9F">
              <w:rPr>
                <w:rStyle w:val="Hyperlink"/>
                <w:noProof/>
                <w:rtl/>
              </w:rPr>
              <w:t xml:space="preserve"> از ازدواج موقت بر اساس ادخال زمان در معروض زوج</w:t>
            </w:r>
            <w:r w:rsidRPr="009A2D9F">
              <w:rPr>
                <w:rStyle w:val="Hyperlink"/>
                <w:rFonts w:hint="cs"/>
                <w:noProof/>
                <w:rtl/>
              </w:rPr>
              <w:t>ی</w:t>
            </w:r>
            <w:r w:rsidRPr="009A2D9F">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Toc107431856 \h</w:instrText>
            </w:r>
            <w:r>
              <w:rPr>
                <w:noProof/>
                <w:webHidden/>
                <w:rtl/>
              </w:rPr>
              <w:instrText xml:space="preserve"> </w:instrText>
            </w:r>
            <w:r>
              <w:rPr>
                <w:noProof/>
                <w:webHidden/>
                <w:rtl/>
              </w:rPr>
            </w:r>
            <w:r>
              <w:rPr>
                <w:noProof/>
                <w:webHidden/>
                <w:rtl/>
              </w:rPr>
              <w:fldChar w:fldCharType="separate"/>
            </w:r>
            <w:r w:rsidR="006A7A6F">
              <w:rPr>
                <w:noProof/>
                <w:webHidden/>
                <w:rtl/>
              </w:rPr>
              <w:t>773</w:t>
            </w:r>
            <w:r>
              <w:rPr>
                <w:noProof/>
                <w:webHidden/>
                <w:rtl/>
              </w:rPr>
              <w:fldChar w:fldCharType="end"/>
            </w:r>
          </w:hyperlink>
        </w:p>
        <w:p w14:paraId="5C922683" w14:textId="4E6EAF02" w:rsidR="00956FBD" w:rsidRDefault="00E42364">
          <w:pPr>
            <w:pStyle w:val="TOC1"/>
            <w:rPr>
              <w:rFonts w:asciiTheme="minorHAnsi" w:eastAsiaTheme="minorEastAsia" w:hAnsiTheme="minorHAnsi" w:cstheme="minorBidi"/>
              <w:noProof/>
              <w:color w:val="auto"/>
              <w:szCs w:val="22"/>
              <w:rtl/>
              <w:lang w:bidi="ar-SA"/>
            </w:rPr>
          </w:pPr>
          <w:hyperlink w:anchor="_Toc107431857" w:history="1">
            <w:r w:rsidRPr="009A2D9F">
              <w:rPr>
                <w:rStyle w:val="Hyperlink"/>
                <w:noProof/>
                <w:rtl/>
              </w:rPr>
              <w:t>وجود ا</w:t>
            </w:r>
            <w:r w:rsidRPr="009A2D9F">
              <w:rPr>
                <w:rStyle w:val="Hyperlink"/>
                <w:rFonts w:hint="cs"/>
                <w:noProof/>
                <w:rtl/>
              </w:rPr>
              <w:t>ی</w:t>
            </w:r>
            <w:r w:rsidRPr="009A2D9F">
              <w:rPr>
                <w:rStyle w:val="Hyperlink"/>
                <w:rFonts w:hint="eastAsia"/>
                <w:noProof/>
                <w:rtl/>
              </w:rPr>
              <w:t>ن</w:t>
            </w:r>
            <w:r w:rsidRPr="009A2D9F">
              <w:rPr>
                <w:rStyle w:val="Hyperlink"/>
                <w:noProof/>
                <w:rtl/>
              </w:rPr>
              <w:t xml:space="preserve"> تحل</w:t>
            </w:r>
            <w:r w:rsidRPr="009A2D9F">
              <w:rPr>
                <w:rStyle w:val="Hyperlink"/>
                <w:rFonts w:hint="cs"/>
                <w:noProof/>
                <w:rtl/>
              </w:rPr>
              <w:t>ی</w:t>
            </w:r>
            <w:r w:rsidRPr="009A2D9F">
              <w:rPr>
                <w:rStyle w:val="Hyperlink"/>
                <w:rFonts w:hint="eastAsia"/>
                <w:noProof/>
                <w:rtl/>
              </w:rPr>
              <w:t>ل</w:t>
            </w:r>
            <w:r w:rsidRPr="009A2D9F">
              <w:rPr>
                <w:rStyle w:val="Hyperlink"/>
                <w:noProof/>
                <w:rtl/>
              </w:rPr>
              <w:t xml:space="preserve"> در تقر</w:t>
            </w:r>
            <w:r w:rsidRPr="009A2D9F">
              <w:rPr>
                <w:rStyle w:val="Hyperlink"/>
                <w:rFonts w:hint="cs"/>
                <w:noProof/>
                <w:rtl/>
              </w:rPr>
              <w:t>ی</w:t>
            </w:r>
            <w:r w:rsidRPr="009A2D9F">
              <w:rPr>
                <w:rStyle w:val="Hyperlink"/>
                <w:rFonts w:hint="eastAsia"/>
                <w:noProof/>
                <w:rtl/>
              </w:rPr>
              <w:t>رات</w:t>
            </w:r>
            <w:r w:rsidRPr="009A2D9F">
              <w:rPr>
                <w:rStyle w:val="Hyperlink"/>
                <w:noProof/>
                <w:rtl/>
              </w:rPr>
              <w:t xml:space="preserve"> قضاء مرحوم ش</w:t>
            </w:r>
            <w:r w:rsidRPr="009A2D9F">
              <w:rPr>
                <w:rStyle w:val="Hyperlink"/>
                <w:rFonts w:hint="cs"/>
                <w:noProof/>
                <w:rtl/>
              </w:rPr>
              <w:t>ی</w:t>
            </w:r>
            <w:r w:rsidRPr="009A2D9F">
              <w:rPr>
                <w:rStyle w:val="Hyperlink"/>
                <w:rFonts w:hint="eastAsia"/>
                <w:noProof/>
                <w:rtl/>
              </w:rPr>
              <w:t>خ</w:t>
            </w:r>
            <w:r w:rsidRPr="009A2D9F">
              <w:rPr>
                <w:rStyle w:val="Hyperlink"/>
                <w:noProof/>
                <w:rtl/>
              </w:rPr>
              <w:t xml:space="preserve"> انصار</w:t>
            </w:r>
            <w:r w:rsidRPr="009A2D9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Toc107431857 \h</w:instrText>
            </w:r>
            <w:r>
              <w:rPr>
                <w:noProof/>
                <w:webHidden/>
                <w:rtl/>
              </w:rPr>
              <w:instrText xml:space="preserve"> </w:instrText>
            </w:r>
            <w:r>
              <w:rPr>
                <w:noProof/>
                <w:webHidden/>
                <w:rtl/>
              </w:rPr>
            </w:r>
            <w:r>
              <w:rPr>
                <w:noProof/>
                <w:webHidden/>
                <w:rtl/>
              </w:rPr>
              <w:fldChar w:fldCharType="separate"/>
            </w:r>
            <w:r w:rsidR="006A7A6F">
              <w:rPr>
                <w:noProof/>
                <w:webHidden/>
                <w:rtl/>
              </w:rPr>
              <w:t>774</w:t>
            </w:r>
            <w:r>
              <w:rPr>
                <w:noProof/>
                <w:webHidden/>
                <w:rtl/>
              </w:rPr>
              <w:fldChar w:fldCharType="end"/>
            </w:r>
          </w:hyperlink>
        </w:p>
        <w:p w14:paraId="6DDC5C29" w14:textId="3ECD4B2D" w:rsidR="00956FBD" w:rsidRDefault="00E42364">
          <w:pPr>
            <w:pStyle w:val="TOC1"/>
            <w:rPr>
              <w:rFonts w:asciiTheme="minorHAnsi" w:eastAsiaTheme="minorEastAsia" w:hAnsiTheme="minorHAnsi" w:cstheme="minorBidi"/>
              <w:noProof/>
              <w:color w:val="auto"/>
              <w:szCs w:val="22"/>
              <w:rtl/>
              <w:lang w:bidi="ar-SA"/>
            </w:rPr>
          </w:pPr>
          <w:hyperlink w:anchor="_Toc107431858" w:history="1">
            <w:r w:rsidRPr="009A2D9F">
              <w:rPr>
                <w:rStyle w:val="Hyperlink"/>
                <w:noProof/>
                <w:rtl/>
              </w:rPr>
              <w:t>عبارت مرحوم نجم آباد</w:t>
            </w:r>
            <w:r w:rsidRPr="009A2D9F">
              <w:rPr>
                <w:rStyle w:val="Hyperlink"/>
                <w:rFonts w:hint="cs"/>
                <w:noProof/>
                <w:rtl/>
              </w:rPr>
              <w:t>ی</w:t>
            </w:r>
            <w:r w:rsidRPr="009A2D9F">
              <w:rPr>
                <w:rStyle w:val="Hyperlink"/>
                <w:noProof/>
                <w:rtl/>
              </w:rPr>
              <w:t xml:space="preserve"> درکتاب القضا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Toc107431858 \h</w:instrText>
            </w:r>
            <w:r>
              <w:rPr>
                <w:noProof/>
                <w:webHidden/>
                <w:rtl/>
              </w:rPr>
              <w:instrText xml:space="preserve"> </w:instrText>
            </w:r>
            <w:r>
              <w:rPr>
                <w:noProof/>
                <w:webHidden/>
                <w:rtl/>
              </w:rPr>
            </w:r>
            <w:r>
              <w:rPr>
                <w:noProof/>
                <w:webHidden/>
                <w:rtl/>
              </w:rPr>
              <w:fldChar w:fldCharType="separate"/>
            </w:r>
            <w:r w:rsidR="006A7A6F">
              <w:rPr>
                <w:noProof/>
                <w:webHidden/>
                <w:rtl/>
              </w:rPr>
              <w:t>775</w:t>
            </w:r>
            <w:r>
              <w:rPr>
                <w:noProof/>
                <w:webHidden/>
                <w:rtl/>
              </w:rPr>
              <w:fldChar w:fldCharType="end"/>
            </w:r>
          </w:hyperlink>
        </w:p>
        <w:p w14:paraId="39C8724D" w14:textId="2F315406" w:rsidR="00956FBD" w:rsidRDefault="00E42364">
          <w:pPr>
            <w:pStyle w:val="TOC1"/>
            <w:rPr>
              <w:rFonts w:asciiTheme="minorHAnsi" w:eastAsiaTheme="minorEastAsia" w:hAnsiTheme="minorHAnsi" w:cstheme="minorBidi"/>
              <w:noProof/>
              <w:color w:val="auto"/>
              <w:szCs w:val="22"/>
              <w:rtl/>
              <w:lang w:bidi="ar-SA"/>
            </w:rPr>
          </w:pPr>
          <w:hyperlink w:anchor="_Toc107431859" w:history="1">
            <w:r w:rsidRPr="009A2D9F">
              <w:rPr>
                <w:rStyle w:val="Hyperlink"/>
                <w:noProof/>
                <w:rtl/>
              </w:rPr>
              <w:t>عبارت محقق رشت</w:t>
            </w:r>
            <w:r w:rsidRPr="009A2D9F">
              <w:rPr>
                <w:rStyle w:val="Hyperlink"/>
                <w:rFonts w:hint="cs"/>
                <w:noProof/>
                <w:rtl/>
              </w:rPr>
              <w:t>ی</w:t>
            </w:r>
            <w:r w:rsidRPr="009A2D9F">
              <w:rPr>
                <w:rStyle w:val="Hyperlink"/>
                <w:noProof/>
                <w:rtl/>
              </w:rPr>
              <w:t xml:space="preserve"> در کتاب القضا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Toc107431859 \h</w:instrText>
            </w:r>
            <w:r>
              <w:rPr>
                <w:noProof/>
                <w:webHidden/>
                <w:rtl/>
              </w:rPr>
              <w:instrText xml:space="preserve"> </w:instrText>
            </w:r>
            <w:r>
              <w:rPr>
                <w:noProof/>
                <w:webHidden/>
                <w:rtl/>
              </w:rPr>
            </w:r>
            <w:r>
              <w:rPr>
                <w:noProof/>
                <w:webHidden/>
                <w:rtl/>
              </w:rPr>
              <w:fldChar w:fldCharType="separate"/>
            </w:r>
            <w:r w:rsidR="006A7A6F">
              <w:rPr>
                <w:noProof/>
                <w:webHidden/>
                <w:rtl/>
              </w:rPr>
              <w:t>776</w:t>
            </w:r>
            <w:r>
              <w:rPr>
                <w:noProof/>
                <w:webHidden/>
                <w:rtl/>
              </w:rPr>
              <w:fldChar w:fldCharType="end"/>
            </w:r>
          </w:hyperlink>
        </w:p>
        <w:p w14:paraId="59D5D2E8" w14:textId="1C0C5F5B" w:rsidR="00956FBD" w:rsidRDefault="00E42364">
          <w:pPr>
            <w:pStyle w:val="TOC1"/>
            <w:rPr>
              <w:rFonts w:asciiTheme="minorHAnsi" w:eastAsiaTheme="minorEastAsia" w:hAnsiTheme="minorHAnsi" w:cstheme="minorBidi"/>
              <w:noProof/>
              <w:color w:val="auto"/>
              <w:szCs w:val="22"/>
              <w:rtl/>
              <w:lang w:bidi="ar-SA"/>
            </w:rPr>
          </w:pPr>
          <w:hyperlink w:anchor="_Toc107431860" w:history="1">
            <w:r w:rsidRPr="009A2D9F">
              <w:rPr>
                <w:rStyle w:val="Hyperlink"/>
                <w:noProof/>
                <w:rtl/>
              </w:rPr>
              <w:t>لزوم دقت به انتزاع</w:t>
            </w:r>
            <w:r w:rsidRPr="009A2D9F">
              <w:rPr>
                <w:rStyle w:val="Hyperlink"/>
                <w:rFonts w:hint="cs"/>
                <w:noProof/>
                <w:rtl/>
              </w:rPr>
              <w:t>ی</w:t>
            </w:r>
            <w:r w:rsidRPr="009A2D9F">
              <w:rPr>
                <w:rStyle w:val="Hyperlink"/>
                <w:noProof/>
                <w:rtl/>
              </w:rPr>
              <w:t xml:space="preserve"> بودن احکام وضع</w:t>
            </w:r>
            <w:r w:rsidRPr="009A2D9F">
              <w:rPr>
                <w:rStyle w:val="Hyperlink"/>
                <w:rFonts w:hint="cs"/>
                <w:noProof/>
                <w:rtl/>
              </w:rPr>
              <w:t>ی</w:t>
            </w:r>
            <w:r w:rsidRPr="009A2D9F">
              <w:rPr>
                <w:rStyle w:val="Hyperlink"/>
                <w:noProof/>
                <w:rtl/>
              </w:rPr>
              <w:t xml:space="preserve"> و برگشت ق</w:t>
            </w:r>
            <w:r w:rsidRPr="009A2D9F">
              <w:rPr>
                <w:rStyle w:val="Hyperlink"/>
                <w:rFonts w:hint="cs"/>
                <w:noProof/>
                <w:rtl/>
              </w:rPr>
              <w:t>ی</w:t>
            </w:r>
            <w:r w:rsidRPr="009A2D9F">
              <w:rPr>
                <w:rStyle w:val="Hyperlink"/>
                <w:rFonts w:hint="eastAsia"/>
                <w:noProof/>
                <w:rtl/>
              </w:rPr>
              <w:t>ود</w:t>
            </w:r>
            <w:r w:rsidRPr="009A2D9F">
              <w:rPr>
                <w:rStyle w:val="Hyperlink"/>
                <w:noProof/>
                <w:rtl/>
              </w:rPr>
              <w:t xml:space="preserve"> به متعلق در نظر ش</w:t>
            </w:r>
            <w:r w:rsidRPr="009A2D9F">
              <w:rPr>
                <w:rStyle w:val="Hyperlink"/>
                <w:rFonts w:hint="cs"/>
                <w:noProof/>
                <w:rtl/>
              </w:rPr>
              <w:t>ی</w:t>
            </w:r>
            <w:r w:rsidRPr="009A2D9F">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Toc107431860 \h</w:instrText>
            </w:r>
            <w:r>
              <w:rPr>
                <w:noProof/>
                <w:webHidden/>
                <w:rtl/>
              </w:rPr>
              <w:instrText xml:space="preserve"> </w:instrText>
            </w:r>
            <w:r>
              <w:rPr>
                <w:noProof/>
                <w:webHidden/>
                <w:rtl/>
              </w:rPr>
            </w:r>
            <w:r>
              <w:rPr>
                <w:noProof/>
                <w:webHidden/>
                <w:rtl/>
              </w:rPr>
              <w:fldChar w:fldCharType="separate"/>
            </w:r>
            <w:r w:rsidR="006A7A6F">
              <w:rPr>
                <w:noProof/>
                <w:webHidden/>
                <w:rtl/>
              </w:rPr>
              <w:t>777</w:t>
            </w:r>
            <w:r>
              <w:rPr>
                <w:noProof/>
                <w:webHidden/>
                <w:rtl/>
              </w:rPr>
              <w:fldChar w:fldCharType="end"/>
            </w:r>
          </w:hyperlink>
        </w:p>
        <w:p w14:paraId="7B08ED70" w14:textId="6807CF24" w:rsidR="00956FBD" w:rsidRDefault="00E42364">
          <w:pPr>
            <w:pStyle w:val="TOC1"/>
            <w:rPr>
              <w:rFonts w:asciiTheme="minorHAnsi" w:eastAsiaTheme="minorEastAsia" w:hAnsiTheme="minorHAnsi" w:cstheme="minorBidi"/>
              <w:noProof/>
              <w:color w:val="auto"/>
              <w:szCs w:val="22"/>
              <w:rtl/>
              <w:lang w:bidi="ar-SA"/>
            </w:rPr>
          </w:pPr>
          <w:hyperlink w:anchor="_Toc107431861" w:history="1">
            <w:r w:rsidRPr="009A2D9F">
              <w:rPr>
                <w:rStyle w:val="Hyperlink"/>
                <w:noProof/>
                <w:rtl/>
              </w:rPr>
              <w:t>لزوم برس</w:t>
            </w:r>
            <w:r w:rsidRPr="009A2D9F">
              <w:rPr>
                <w:rStyle w:val="Hyperlink"/>
                <w:rFonts w:hint="cs"/>
                <w:noProof/>
                <w:rtl/>
              </w:rPr>
              <w:t>ی</w:t>
            </w:r>
            <w:r w:rsidRPr="009A2D9F">
              <w:rPr>
                <w:rStyle w:val="Hyperlink"/>
                <w:noProof/>
                <w:rtl/>
              </w:rPr>
              <w:t xml:space="preserve"> کفا</w:t>
            </w:r>
            <w:r w:rsidRPr="009A2D9F">
              <w:rPr>
                <w:rStyle w:val="Hyperlink"/>
                <w:rFonts w:hint="cs"/>
                <w:noProof/>
                <w:rtl/>
              </w:rPr>
              <w:t>ی</w:t>
            </w:r>
            <w:r w:rsidRPr="009A2D9F">
              <w:rPr>
                <w:rStyle w:val="Hyperlink"/>
                <w:rFonts w:hint="eastAsia"/>
                <w:noProof/>
                <w:rtl/>
              </w:rPr>
              <w:t>ت</w:t>
            </w:r>
            <w:r w:rsidRPr="009A2D9F">
              <w:rPr>
                <w:rStyle w:val="Hyperlink"/>
                <w:noProof/>
                <w:rtl/>
              </w:rPr>
              <w:t xml:space="preserve"> رجوع تق</w:t>
            </w:r>
            <w:r w:rsidRPr="009A2D9F">
              <w:rPr>
                <w:rStyle w:val="Hyperlink"/>
                <w:rFonts w:hint="cs"/>
                <w:noProof/>
                <w:rtl/>
              </w:rPr>
              <w:t>یی</w:t>
            </w:r>
            <w:r w:rsidRPr="009A2D9F">
              <w:rPr>
                <w:rStyle w:val="Hyperlink"/>
                <w:rFonts w:hint="eastAsia"/>
                <w:noProof/>
                <w:rtl/>
              </w:rPr>
              <w:t>د</w:t>
            </w:r>
            <w:r w:rsidRPr="009A2D9F">
              <w:rPr>
                <w:rStyle w:val="Hyperlink"/>
                <w:noProof/>
                <w:rtl/>
              </w:rPr>
              <w:t xml:space="preserve"> زمان به متعلق در اشتراط تأب</w:t>
            </w:r>
            <w:r w:rsidRPr="009A2D9F">
              <w:rPr>
                <w:rStyle w:val="Hyperlink"/>
                <w:rFonts w:hint="cs"/>
                <w:noProof/>
                <w:rtl/>
              </w:rPr>
              <w:t>ی</w:t>
            </w:r>
            <w:r w:rsidRPr="009A2D9F">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Toc107431861 \h</w:instrText>
            </w:r>
            <w:r>
              <w:rPr>
                <w:noProof/>
                <w:webHidden/>
                <w:rtl/>
              </w:rPr>
              <w:instrText xml:space="preserve"> </w:instrText>
            </w:r>
            <w:r>
              <w:rPr>
                <w:noProof/>
                <w:webHidden/>
                <w:rtl/>
              </w:rPr>
            </w:r>
            <w:r>
              <w:rPr>
                <w:noProof/>
                <w:webHidden/>
                <w:rtl/>
              </w:rPr>
              <w:fldChar w:fldCharType="separate"/>
            </w:r>
            <w:r w:rsidR="006A7A6F">
              <w:rPr>
                <w:noProof/>
                <w:webHidden/>
                <w:rtl/>
              </w:rPr>
              <w:t>778</w:t>
            </w:r>
            <w:r>
              <w:rPr>
                <w:noProof/>
                <w:webHidden/>
                <w:rtl/>
              </w:rPr>
              <w:fldChar w:fldCharType="end"/>
            </w:r>
          </w:hyperlink>
        </w:p>
        <w:p w14:paraId="2089D5C1" w14:textId="0EAD5459" w:rsidR="00956FBD" w:rsidRDefault="00E42364">
          <w:pPr>
            <w:pStyle w:val="TOC1"/>
            <w:rPr>
              <w:rFonts w:asciiTheme="minorHAnsi" w:eastAsiaTheme="minorEastAsia" w:hAnsiTheme="minorHAnsi" w:cstheme="minorBidi"/>
              <w:noProof/>
              <w:color w:val="auto"/>
              <w:szCs w:val="22"/>
              <w:rtl/>
              <w:lang w:bidi="ar-SA"/>
            </w:rPr>
          </w:pPr>
          <w:hyperlink w:anchor="_Toc107431862" w:history="1">
            <w:r w:rsidRPr="009A2D9F">
              <w:rPr>
                <w:rStyle w:val="Hyperlink"/>
                <w:noProof/>
                <w:rtl/>
              </w:rPr>
              <w:t>عدم ورود نقض به مرحوم ش</w:t>
            </w:r>
            <w:r w:rsidRPr="009A2D9F">
              <w:rPr>
                <w:rStyle w:val="Hyperlink"/>
                <w:rFonts w:hint="cs"/>
                <w:noProof/>
                <w:rtl/>
              </w:rPr>
              <w:t>ی</w:t>
            </w:r>
            <w:r w:rsidRPr="009A2D9F">
              <w:rPr>
                <w:rStyle w:val="Hyperlink"/>
                <w:rFonts w:hint="eastAsia"/>
                <w:noProof/>
                <w:rtl/>
              </w:rPr>
              <w:t>خ</w:t>
            </w:r>
            <w:r w:rsidRPr="009A2D9F">
              <w:rPr>
                <w:rStyle w:val="Hyperlink"/>
                <w:noProof/>
                <w:rtl/>
              </w:rPr>
              <w:t xml:space="preserve"> با پذ</w:t>
            </w:r>
            <w:r w:rsidRPr="009A2D9F">
              <w:rPr>
                <w:rStyle w:val="Hyperlink"/>
                <w:rFonts w:hint="cs"/>
                <w:noProof/>
                <w:rtl/>
              </w:rPr>
              <w:t>ی</w:t>
            </w:r>
            <w:r w:rsidRPr="009A2D9F">
              <w:rPr>
                <w:rStyle w:val="Hyperlink"/>
                <w:rFonts w:hint="eastAsia"/>
                <w:noProof/>
                <w:rtl/>
              </w:rPr>
              <w:t>رش</w:t>
            </w:r>
            <w:r w:rsidRPr="009A2D9F">
              <w:rPr>
                <w:rStyle w:val="Hyperlink"/>
                <w:noProof/>
                <w:rtl/>
              </w:rPr>
              <w:t xml:space="preserve"> وقف بر ز</w:t>
            </w:r>
            <w:r w:rsidRPr="009A2D9F">
              <w:rPr>
                <w:rStyle w:val="Hyperlink"/>
                <w:rFonts w:hint="cs"/>
                <w:noProof/>
                <w:rtl/>
              </w:rPr>
              <w:t>ی</w:t>
            </w:r>
            <w:r w:rsidRPr="009A2D9F">
              <w:rPr>
                <w:rStyle w:val="Hyperlink"/>
                <w:rFonts w:hint="eastAsia"/>
                <w:noProof/>
                <w:rtl/>
              </w:rPr>
              <w:t>د</w:t>
            </w:r>
            <w:r w:rsidRPr="009A2D9F">
              <w:rPr>
                <w:rStyle w:val="Hyperlink"/>
                <w:noProof/>
                <w:rtl/>
              </w:rPr>
              <w:t xml:space="preserve"> سنة ثم عل</w:t>
            </w:r>
            <w:r w:rsidRPr="009A2D9F">
              <w:rPr>
                <w:rStyle w:val="Hyperlink"/>
                <w:rFonts w:hint="cs"/>
                <w:noProof/>
                <w:rtl/>
              </w:rPr>
              <w:t>ی</w:t>
            </w:r>
            <w:r w:rsidRPr="009A2D9F">
              <w:rPr>
                <w:rStyle w:val="Hyperlink"/>
                <w:noProof/>
                <w:rtl/>
              </w:rPr>
              <w:t xml:space="preserve"> الفقراء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Toc107431862 \h</w:instrText>
            </w:r>
            <w:r>
              <w:rPr>
                <w:noProof/>
                <w:webHidden/>
                <w:rtl/>
              </w:rPr>
              <w:instrText xml:space="preserve"> </w:instrText>
            </w:r>
            <w:r>
              <w:rPr>
                <w:noProof/>
                <w:webHidden/>
                <w:rtl/>
              </w:rPr>
            </w:r>
            <w:r>
              <w:rPr>
                <w:noProof/>
                <w:webHidden/>
                <w:rtl/>
              </w:rPr>
              <w:fldChar w:fldCharType="separate"/>
            </w:r>
            <w:r w:rsidR="006A7A6F">
              <w:rPr>
                <w:noProof/>
                <w:webHidden/>
                <w:rtl/>
              </w:rPr>
              <w:t>778</w:t>
            </w:r>
            <w:r>
              <w:rPr>
                <w:noProof/>
                <w:webHidden/>
                <w:rtl/>
              </w:rPr>
              <w:fldChar w:fldCharType="end"/>
            </w:r>
          </w:hyperlink>
        </w:p>
        <w:p w14:paraId="62DA0E86" w14:textId="77777777" w:rsidR="00956FBD" w:rsidRDefault="00E42364">
          <w:r>
            <w:rPr>
              <w:b/>
              <w:bCs/>
              <w:noProof/>
            </w:rPr>
            <w:fldChar w:fldCharType="end"/>
          </w:r>
        </w:p>
      </w:sdtContent>
    </w:sdt>
    <w:p w14:paraId="626C1A79" w14:textId="77777777" w:rsidR="00956FBD" w:rsidRDefault="00E42364" w:rsidP="0041074F">
      <w:pPr>
        <w:pStyle w:val="Heading1"/>
        <w:rPr>
          <w:rtl/>
        </w:rPr>
      </w:pPr>
      <w:bookmarkStart w:id="2042" w:name="_Toc107431851"/>
      <w:r w:rsidRPr="000D4A8A">
        <w:rPr>
          <w:rFonts w:hint="cs"/>
          <w:rtl/>
        </w:rPr>
        <w:t>مسئله 15: اشتراط تأبید در وقف</w:t>
      </w:r>
      <w:bookmarkEnd w:id="2041"/>
      <w:bookmarkEnd w:id="2042"/>
      <w:r>
        <w:rPr>
          <w:rFonts w:hint="cs"/>
          <w:rtl/>
        </w:rPr>
        <w:t xml:space="preserve"> </w:t>
      </w:r>
    </w:p>
    <w:p w14:paraId="68406E18" w14:textId="77777777" w:rsidR="00956FBD" w:rsidRPr="0041074F" w:rsidRDefault="00956FBD" w:rsidP="0041074F">
      <w:pPr>
        <w:rPr>
          <w:rtl/>
        </w:rPr>
      </w:pPr>
    </w:p>
    <w:p w14:paraId="0ACC7C44" w14:textId="77777777" w:rsidR="00956FBD" w:rsidRPr="00F33E2D" w:rsidRDefault="00E42364" w:rsidP="003C374F">
      <w:pPr>
        <w:pStyle w:val="Heading1"/>
        <w:rPr>
          <w:rtl/>
        </w:rPr>
      </w:pPr>
      <w:bookmarkStart w:id="2043" w:name="_Toc39307031"/>
      <w:bookmarkStart w:id="2044" w:name="_Toc107431852"/>
      <w:r>
        <w:rPr>
          <w:rFonts w:hint="cs"/>
          <w:rtl/>
        </w:rPr>
        <w:t>خلاصه مباحث گذشته</w:t>
      </w:r>
      <w:bookmarkEnd w:id="2043"/>
      <w:bookmarkEnd w:id="2044"/>
    </w:p>
    <w:p w14:paraId="61C8059B" w14:textId="77777777" w:rsidR="00956FBD" w:rsidRDefault="00E42364" w:rsidP="003C374F">
      <w:pPr>
        <w:rPr>
          <w:rtl/>
        </w:rPr>
      </w:pPr>
      <w:r>
        <w:rPr>
          <w:rFonts w:hint="cs"/>
          <w:rtl/>
        </w:rPr>
        <w:t>بحث ما در اشتراط وقف به دوام بود. رسیدیم به استدلال مرحوم شیخ انصاری اعلی الله مقامه الشریف  مبنی بر اینکه الملک لا یقبل التوقیت. و لذا بر این اساس بعد از فراغ از اینکه وقف تابید است فرمودند واضح است که دوام شرط در وقف است. البته تملیک بودن وقف خود بحث مهم</w:t>
      </w:r>
      <w:r>
        <w:rPr>
          <w:rFonts w:hint="cs"/>
          <w:rtl/>
        </w:rPr>
        <w:t>ی است. اما بر فرض اینکه وقف تملیک باشد ـ لااقل در وقف خاص ـ این استدلال مرحوم شیخ مطرح می شود.</w:t>
      </w:r>
    </w:p>
    <w:p w14:paraId="518C0165" w14:textId="77777777" w:rsidR="00956FBD" w:rsidRDefault="00E42364" w:rsidP="003C374F">
      <w:pPr>
        <w:rPr>
          <w:rtl/>
        </w:rPr>
      </w:pPr>
      <w:r>
        <w:rPr>
          <w:rFonts w:hint="cs"/>
          <w:rtl/>
        </w:rPr>
        <w:lastRenderedPageBreak/>
        <w:t xml:space="preserve">بحث ما منتهی شد به اشکالاتی که مرحوم آخوند در کتاب الوقف نسبت به فرمایش استادشان شیخ انصاری داشتند. </w:t>
      </w:r>
    </w:p>
    <w:p w14:paraId="031E63BA" w14:textId="77777777" w:rsidR="00956FBD" w:rsidRDefault="00E42364" w:rsidP="003C374F">
      <w:pPr>
        <w:rPr>
          <w:rtl/>
        </w:rPr>
      </w:pPr>
      <w:r>
        <w:rPr>
          <w:rFonts w:hint="cs"/>
          <w:rtl/>
        </w:rPr>
        <w:t>یکی از جواب هایی که به مرحوم آخوند دادیم و عرض کردم نمی توان</w:t>
      </w:r>
      <w:r>
        <w:rPr>
          <w:rFonts w:hint="cs"/>
          <w:rtl/>
        </w:rPr>
        <w:t xml:space="preserve"> گفت دقیقا منطبق بر فرمایش شیخ انصاری است، ولی می شود فرمایش ایشان را بر این اساس اصلاح کرد، این بود که فرمایش مرحوم شیخ که می فرمایند: الملک لا یقبل التوقیت یا حتی فرموده اند: لا یتعقل توقیت الملکیة، بعد از فراغ از احراز نحوه اعتبارات عقلائی است. </w:t>
      </w:r>
    </w:p>
    <w:p w14:paraId="3FE4767D" w14:textId="77777777" w:rsidR="00956FBD" w:rsidRDefault="00E42364" w:rsidP="003C374F">
      <w:pPr>
        <w:rPr>
          <w:rtl/>
        </w:rPr>
      </w:pPr>
      <w:r>
        <w:rPr>
          <w:rFonts w:hint="cs"/>
          <w:rtl/>
        </w:rPr>
        <w:t>یعنی می</w:t>
      </w:r>
      <w:r>
        <w:rPr>
          <w:rFonts w:hint="cs"/>
          <w:rtl/>
        </w:rPr>
        <w:t xml:space="preserve"> فرمایند ما ملاحظه کردیم عمل عقلاء را و دیدیم در باب حیازت، میراث و امثال آن وقتی اعتبار ملک می کنند یک اعتبار مستمر دارند و اینطور نیست که به حسب قطعات زمان هزاران اعتبار داشته باشند. </w:t>
      </w:r>
    </w:p>
    <w:p w14:paraId="3AA281CA" w14:textId="77777777" w:rsidR="00956FBD" w:rsidRDefault="00E42364" w:rsidP="00786926">
      <w:pPr>
        <w:rPr>
          <w:rtl/>
        </w:rPr>
      </w:pPr>
      <w:r>
        <w:rPr>
          <w:rFonts w:hint="cs"/>
          <w:rtl/>
        </w:rPr>
        <w:t>حال که اعتبارات عقلائی به صورت دائم است پس وقتی واقف {در مقام تحقق موض</w:t>
      </w:r>
      <w:r>
        <w:rPr>
          <w:rFonts w:hint="cs"/>
          <w:rtl/>
        </w:rPr>
        <w:t xml:space="preserve">وع آن اعتبار عقلائی} انشاء می کند ملک موقت را، لغو و باطل است، چون عقلاء چنین اعتباری ندارند و از سنخ ملک موقت چیزی را اعتبار نکرده اند. لذا ین انشاء لغو است. </w:t>
      </w:r>
    </w:p>
    <w:p w14:paraId="0759EDD7" w14:textId="77777777" w:rsidR="00956FBD" w:rsidRPr="008F1A29" w:rsidRDefault="00E42364" w:rsidP="00786926">
      <w:pPr>
        <w:pStyle w:val="Heading1"/>
        <w:rPr>
          <w:rtl/>
        </w:rPr>
      </w:pPr>
      <w:bookmarkStart w:id="2045" w:name="_Toc39307032"/>
      <w:bookmarkStart w:id="2046" w:name="_Toc107431853"/>
      <w:r w:rsidRPr="008F1A29">
        <w:rPr>
          <w:rFonts w:hint="cs"/>
          <w:rtl/>
        </w:rPr>
        <w:t>ملکیت تابع عقد نیست بلکه عقد تابع اعتبارات عقلائی است</w:t>
      </w:r>
      <w:bookmarkEnd w:id="2045"/>
      <w:bookmarkEnd w:id="2046"/>
    </w:p>
    <w:p w14:paraId="20060136" w14:textId="77777777" w:rsidR="00956FBD" w:rsidRDefault="00E42364" w:rsidP="00786926">
      <w:pPr>
        <w:rPr>
          <w:rtl/>
        </w:rPr>
      </w:pPr>
      <w:r>
        <w:rPr>
          <w:rFonts w:hint="cs"/>
          <w:rtl/>
        </w:rPr>
        <w:t>اینکه مرحوم آخوند فرمودند: ما در موقت و غی</w:t>
      </w:r>
      <w:r>
        <w:rPr>
          <w:rFonts w:hint="cs"/>
          <w:rtl/>
        </w:rPr>
        <w:t>ر موقت بودن ملکیت، تابع آن عقد هستیم، عجیب است. این عقد است که تابع اعتبارات عقلائی است.</w:t>
      </w:r>
    </w:p>
    <w:p w14:paraId="21693F9F" w14:textId="77777777" w:rsidR="00956FBD" w:rsidRDefault="00E42364" w:rsidP="00B14379">
      <w:pPr>
        <w:rPr>
          <w:rtl/>
        </w:rPr>
      </w:pPr>
      <w:r>
        <w:rPr>
          <w:rFonts w:hint="cs"/>
          <w:rtl/>
        </w:rPr>
        <w:t xml:space="preserve">به صورت کلی در هر عقدی از عاقد که نوعی انشاء خاص با قصود خاص است مانند عقد بیع، زوجیت، صلح و مانند آن، ممضاة بودن عقد تابع دو چیز است: اولا عقلاء {مفاد آن انشاء یعنی} </w:t>
      </w:r>
      <w:r>
        <w:rPr>
          <w:rFonts w:hint="cs"/>
          <w:rtl/>
        </w:rPr>
        <w:t xml:space="preserve">ملکیت، زوجیت، صلح و مانند ان را به همین نحوی که عاقد انشاء کرده است داشته باشند. ثانیا سبب {یعنی انشاء متعاقدین} را هم سبب قرار داده باشند. چون ممکن است عقلاء ملکیت را اعتبار کرده باشند ولی این سبب را سبب ندانند. که این از بحث ما خارج است. الان بحث ما این </w:t>
      </w:r>
      <w:r>
        <w:rPr>
          <w:rFonts w:hint="cs"/>
          <w:rtl/>
        </w:rPr>
        <w:t xml:space="preserve">است که اگر عقد مطلق یا مقید بخواهد موضوع {اعتبار عقلائی} قرار بگیرد بعد از فراغ از این است که عقلاء ملکیت مطلقه و موقته {دارند و هر دو قسم را اعتبار کرده اند} در این صورت است که انشاء موقت {متعاقدین} می  تواند سبب واقع شود و الا لغو است. </w:t>
      </w:r>
    </w:p>
    <w:p w14:paraId="5DBA89C8" w14:textId="77777777" w:rsidR="00956FBD" w:rsidRDefault="00E42364" w:rsidP="003C374F">
      <w:pPr>
        <w:rPr>
          <w:rtl/>
        </w:rPr>
      </w:pPr>
      <w:r>
        <w:rPr>
          <w:rFonts w:hint="cs"/>
          <w:rtl/>
        </w:rPr>
        <w:t>ما می توانیم فرما</w:t>
      </w:r>
      <w:r>
        <w:rPr>
          <w:rFonts w:hint="cs"/>
          <w:rtl/>
        </w:rPr>
        <w:t xml:space="preserve">یش شیخ ره را اینطور توجیه کنیم و دیگر هیچکدام از این اشکالاتی که مرحوم آخوند فرموده اند به ایشان وارد نیست. </w:t>
      </w:r>
    </w:p>
    <w:p w14:paraId="5844A162" w14:textId="77777777" w:rsidR="00956FBD" w:rsidRPr="008F1A29" w:rsidRDefault="00E42364" w:rsidP="00145D77">
      <w:pPr>
        <w:pStyle w:val="Heading1"/>
        <w:rPr>
          <w:rtl/>
        </w:rPr>
      </w:pPr>
      <w:bookmarkStart w:id="2047" w:name="_Toc39307033"/>
      <w:bookmarkStart w:id="2048" w:name="_Toc107431854"/>
      <w:r w:rsidRPr="008F1A29">
        <w:rPr>
          <w:rFonts w:hint="cs"/>
          <w:rtl/>
        </w:rPr>
        <w:lastRenderedPageBreak/>
        <w:t>اشکال به قیاس ملکیت به زوجیت</w:t>
      </w:r>
      <w:bookmarkEnd w:id="2047"/>
      <w:bookmarkEnd w:id="2048"/>
    </w:p>
    <w:p w14:paraId="5BF023BC" w14:textId="77777777" w:rsidR="00956FBD" w:rsidRDefault="00E42364" w:rsidP="00145D77">
      <w:pPr>
        <w:rPr>
          <w:rtl/>
        </w:rPr>
      </w:pPr>
      <w:r>
        <w:rPr>
          <w:rFonts w:hint="cs"/>
          <w:rtl/>
        </w:rPr>
        <w:t xml:space="preserve">اما قیاس ملکیت با زوجیت و یک کاسه کردن ملکیت و زوجیت و اینکه اگر در زوجیت، قائل به زوجیت موقت هستیم باید در ملکیت نیز </w:t>
      </w:r>
      <w:r>
        <w:rPr>
          <w:rFonts w:hint="cs"/>
          <w:rtl/>
        </w:rPr>
        <w:t>قائل باشیم، درست نیست.</w:t>
      </w:r>
    </w:p>
    <w:p w14:paraId="2697DC28" w14:textId="77777777" w:rsidR="00956FBD" w:rsidRDefault="00E42364" w:rsidP="008A0DDF">
      <w:pPr>
        <w:pStyle w:val="Heading1"/>
        <w:rPr>
          <w:rtl/>
        </w:rPr>
      </w:pPr>
      <w:bookmarkStart w:id="2049" w:name="_Toc39307034"/>
      <w:bookmarkStart w:id="2050" w:name="_Toc107431855"/>
      <w:r>
        <w:rPr>
          <w:rFonts w:hint="cs"/>
          <w:rtl/>
        </w:rPr>
        <w:t>عدم لزوم یکسانی اعتبارات عقلائی</w:t>
      </w:r>
      <w:bookmarkEnd w:id="2049"/>
      <w:bookmarkEnd w:id="2050"/>
    </w:p>
    <w:p w14:paraId="2AE5C3D9" w14:textId="77777777" w:rsidR="00956FBD" w:rsidRDefault="00E42364" w:rsidP="00145D77">
      <w:pPr>
        <w:rPr>
          <w:rtl/>
        </w:rPr>
      </w:pPr>
      <w:r>
        <w:rPr>
          <w:rFonts w:hint="cs"/>
          <w:rtl/>
        </w:rPr>
        <w:t xml:space="preserve">اولا: عرض شد که هیچ دلیلی وجود ندارد که این اعتبارات یکسان باشند. چه بسا در جایی عقلاء اعتباری خاص داشته باشند. در باب ملکیت عقلاء بر اساس ملاکاتی که دیده اند اصلا ملکیت موقته را اعتبار نکرده باشند لااقل در مورد اعیان اعتبار نکرده باشند؛ ولی در باب زوجیت، </w:t>
      </w:r>
      <w:r>
        <w:rPr>
          <w:rFonts w:hint="cs"/>
          <w:rtl/>
        </w:rPr>
        <w:t xml:space="preserve">زوجیت موقته را اعتبار کرده باشند. این هیچ دلیلی ندارد که اینها باید یکجور و یک کاسه باشند.  </w:t>
      </w:r>
    </w:p>
    <w:p w14:paraId="4B972317" w14:textId="77777777" w:rsidR="00956FBD" w:rsidRDefault="00E42364" w:rsidP="008A0DDF">
      <w:pPr>
        <w:pStyle w:val="Heading1"/>
        <w:rPr>
          <w:rtl/>
        </w:rPr>
      </w:pPr>
      <w:bookmarkStart w:id="2051" w:name="_Toc39307035"/>
      <w:bookmarkStart w:id="2052" w:name="_Toc107431856"/>
      <w:r>
        <w:rPr>
          <w:rFonts w:hint="cs"/>
          <w:rtl/>
        </w:rPr>
        <w:t>تحلیل جدید از ازدواج موقت بر اساس ادخال زمان در معروض زوجیت</w:t>
      </w:r>
      <w:bookmarkEnd w:id="2051"/>
      <w:bookmarkEnd w:id="2052"/>
    </w:p>
    <w:p w14:paraId="0029F93C" w14:textId="77777777" w:rsidR="00956FBD" w:rsidRDefault="00E42364" w:rsidP="0071604D">
      <w:pPr>
        <w:rPr>
          <w:rtl/>
        </w:rPr>
      </w:pPr>
      <w:r>
        <w:rPr>
          <w:rFonts w:hint="cs"/>
          <w:rtl/>
        </w:rPr>
        <w:t>ثانیا: چه بسا بتوان تحلیل دیگری از زوجیت موقت و زوجیت دائم ارائه داد به مانند تفسیر ملکیت منافع. در باب</w:t>
      </w:r>
      <w:r>
        <w:rPr>
          <w:rFonts w:hint="cs"/>
          <w:rtl/>
        </w:rPr>
        <w:t xml:space="preserve"> ملکیت منافع {برای محدت محدود مانند اجاره مدت دار} می توانیم تفسیر دیگری {غیر از ملکیت موقف منفعت} ارائه دهیم و بگوئیم ملکیت مقید نیست، بلکه متعلق ملکیت و معروض ملکیت که منفعت است زمان دار است.</w:t>
      </w:r>
    </w:p>
    <w:p w14:paraId="654B1809" w14:textId="77777777" w:rsidR="00956FBD" w:rsidRDefault="00E42364" w:rsidP="0071604D">
      <w:pPr>
        <w:rPr>
          <w:rtl/>
        </w:rPr>
      </w:pPr>
      <w:r>
        <w:rPr>
          <w:rFonts w:hint="cs"/>
          <w:rtl/>
        </w:rPr>
        <w:t xml:space="preserve"> لزومی ندارد که اگر معروض زمان داشت عارض هم به تبع زمان داشته </w:t>
      </w:r>
      <w:r>
        <w:rPr>
          <w:rFonts w:hint="cs"/>
          <w:rtl/>
        </w:rPr>
        <w:t>باشد. ما در اول بحث هم عرض کردیم که به تبع به معنای حیث تعلیلی دلیلی ندارد. بله! بالعرض و المجاز اشکالی ندارد. ولی ما دلیلی نداریم که اگر معروض ملکیت که منفعت است قابلیت تکثر زمانی داشته باشد حتما ملکیتی که بر روی آن اعتبار می شود نیز باید متکثر زمانی باشد</w:t>
      </w:r>
      <w:r>
        <w:rPr>
          <w:rFonts w:hint="cs"/>
          <w:rtl/>
        </w:rPr>
        <w:t>.</w:t>
      </w:r>
    </w:p>
    <w:p w14:paraId="0CE5F5AE" w14:textId="77777777" w:rsidR="00956FBD" w:rsidRDefault="00E42364" w:rsidP="006C6643">
      <w:pPr>
        <w:rPr>
          <w:rtl/>
        </w:rPr>
      </w:pPr>
      <w:r>
        <w:rPr>
          <w:rFonts w:hint="cs"/>
          <w:rtl/>
        </w:rPr>
        <w:t xml:space="preserve"> چه اشکالی دارد که ملک مطلق روی متعلق مضیق برود؟ درست مثل واجب مشروط. درست است که وقتی متعلق مضیق شد دیگر وجوب اطلاق هم ندارد (که بحثش سر جای خودش مفصل مطرح شده است)، اما مشروط هم نیست. ما می خواهیم بگوئیم ممکن است شما بگوئید که وقتی منفعت مقصور و مقید ش</w:t>
      </w:r>
      <w:r>
        <w:rPr>
          <w:rFonts w:hint="cs"/>
          <w:rtl/>
        </w:rPr>
        <w:t>د به زمان پنجشنبه، ملکیت معتبره بر آن نمی شود فراتر از این باشد. نمی شود ملکیت منفعت روز دوشنبه همین باشد. دیگر بی معنا است. ولی تقیید هم نیست. نکته مهم این است. تقیید هم نیست، تکثیر هم نیست. تقیید زمانی نیست.</w:t>
      </w:r>
    </w:p>
    <w:p w14:paraId="6D0EBEFE" w14:textId="77777777" w:rsidR="00956FBD" w:rsidRDefault="00E42364" w:rsidP="006512B5">
      <w:pPr>
        <w:rPr>
          <w:rtl/>
        </w:rPr>
      </w:pPr>
      <w:r>
        <w:rPr>
          <w:rFonts w:hint="cs"/>
          <w:rtl/>
        </w:rPr>
        <w:lastRenderedPageBreak/>
        <w:t>در پرانتز عرض کنم که ما ممکن است بعدا بررسی کن</w:t>
      </w:r>
      <w:r>
        <w:rPr>
          <w:rFonts w:hint="cs"/>
          <w:rtl/>
        </w:rPr>
        <w:t xml:space="preserve">یم و با بیانی که عرض خواهد شد به این نتیجه برسیم که این اصلاحی که با دقت و تعمیق در بحث انجام می دهیم به درد بحث دوام نمی خورد. ولی فعلا قصد ما پاسخ به اشکال مرحوم آخوند است. </w:t>
      </w:r>
    </w:p>
    <w:p w14:paraId="69C20B9C" w14:textId="77777777" w:rsidR="00956FBD" w:rsidRDefault="00E42364" w:rsidP="006512B5">
      <w:pPr>
        <w:rPr>
          <w:rtl/>
        </w:rPr>
      </w:pPr>
      <w:r>
        <w:rPr>
          <w:rFonts w:hint="cs"/>
          <w:rtl/>
        </w:rPr>
        <w:t>پاسخ این است که هیچ دلیلی نداریم که ملکیت حتی در منافع نیز باید به زمان تقیید شو</w:t>
      </w:r>
      <w:r>
        <w:rPr>
          <w:rFonts w:hint="cs"/>
          <w:rtl/>
        </w:rPr>
        <w:t xml:space="preserve">د. حالا می خواهیم بگوئیم در باب زوجیت هم شاید بتوان چنین تحلیل و تفسیری ارائه کرد. </w:t>
      </w:r>
    </w:p>
    <w:p w14:paraId="54444AE5" w14:textId="77777777" w:rsidR="00956FBD" w:rsidRDefault="00E42364" w:rsidP="006512B5">
      <w:pPr>
        <w:rPr>
          <w:rtl/>
        </w:rPr>
      </w:pPr>
      <w:r>
        <w:rPr>
          <w:rFonts w:hint="cs"/>
          <w:rtl/>
        </w:rPr>
        <w:t>در باب زوجیت یکوقت می گوئیم زوجیتی که معروضش مثلا آن زن و مرد خاص است زوجیت موقت است. یکوقت می توانیم جور دیگری تحلیل کنیم و بگوئیم این زن و مرد خاص در زمان خاص معروض زوجیت</w:t>
      </w:r>
      <w:r>
        <w:rPr>
          <w:rFonts w:hint="cs"/>
          <w:rtl/>
        </w:rPr>
        <w:t xml:space="preserve"> مطلق واقع شدند. این چه مانعی دارد؟ </w:t>
      </w:r>
    </w:p>
    <w:p w14:paraId="5AFA0A42" w14:textId="77777777" w:rsidR="00956FBD" w:rsidRDefault="00E42364" w:rsidP="008A0DDF">
      <w:pPr>
        <w:rPr>
          <w:rtl/>
        </w:rPr>
      </w:pPr>
      <w:r>
        <w:rPr>
          <w:rFonts w:hint="cs"/>
          <w:rtl/>
        </w:rPr>
        <w:t>البته این با مبنای مرحوم شیخ سازگار نیست که زن و مرد را ایشان قاعدتا قارّ می گیرد و می گوید این قابل برای تکثیر زمانی نیست. ما الان این فرمایش مرحوم شیخ را کاری نداریم، ما می خواهیم خودمان اصلاح کنیم. چه بسا در بحث زوجی</w:t>
      </w:r>
      <w:r>
        <w:rPr>
          <w:rFonts w:hint="cs"/>
          <w:rtl/>
        </w:rPr>
        <w:t>ت هم بتوانیم بگوئیم که در واقع زن و مرد در یک برهه زمانی علقه زوجیت برای آنها اعتبار می شود. اعتبار زوجیت می شود بدون تکثر و تقیید زمانی، برای چه کسی؟ برای زن و مرد از روز پنج شنبه تا جمعه. یعنی زمان را در متعلق و معروض زوجیت می بینیم، همانطور که  می شود ز</w:t>
      </w:r>
      <w:r>
        <w:rPr>
          <w:rFonts w:hint="cs"/>
          <w:rtl/>
        </w:rPr>
        <w:t xml:space="preserve">مان را در معروض ملکیت دید. </w:t>
      </w:r>
    </w:p>
    <w:p w14:paraId="4568625D" w14:textId="77777777" w:rsidR="00956FBD" w:rsidRPr="008F1A29" w:rsidRDefault="00E42364" w:rsidP="008A0DDF">
      <w:pPr>
        <w:pStyle w:val="Heading1"/>
        <w:rPr>
          <w:rtl/>
        </w:rPr>
      </w:pPr>
      <w:bookmarkStart w:id="2053" w:name="_Toc39307036"/>
      <w:bookmarkStart w:id="2054" w:name="_Toc107431857"/>
      <w:r>
        <w:rPr>
          <w:rFonts w:hint="cs"/>
          <w:rtl/>
        </w:rPr>
        <w:t>وجود این تحلیل در تقریرات قضاء مرحوم شیخ انصاری</w:t>
      </w:r>
      <w:bookmarkEnd w:id="2053"/>
      <w:bookmarkEnd w:id="2054"/>
    </w:p>
    <w:p w14:paraId="50926233" w14:textId="77777777" w:rsidR="00956FBD" w:rsidRDefault="00E42364" w:rsidP="008A0DDF">
      <w:pPr>
        <w:rPr>
          <w:rtl/>
        </w:rPr>
      </w:pPr>
      <w:r>
        <w:rPr>
          <w:rFonts w:hint="cs"/>
          <w:rtl/>
        </w:rPr>
        <w:t xml:space="preserve">من آنوقتی که فرمایش مرحوم شیخ را دیدم چنین چیزی به ذهنم آمد گفتم شاید بشود این طوری هم تحلیل کرد. بعد دیدم در بحث قضاء هم این مطلب وجود دارد. از سابق یادم بود که یک بحثی را در باب </w:t>
      </w:r>
      <w:r>
        <w:rPr>
          <w:rFonts w:hint="cs"/>
          <w:rtl/>
        </w:rPr>
        <w:t>یمین و شاهد مطرح کرده اند، بالمناسبه بحث کشیده بود به اینکه آیا در وقف، بطون لاحقه وقف را از بطن اول تلقی می کنند یا از خود واقف. که یک بحث مهمی است و بحث پیچیده ای هم هست. ما که کتاب القضاء کار می کردیم این مطلب را مرحوم آشتیانی فرموده بود. بعد دیدم در تق</w:t>
      </w:r>
      <w:r>
        <w:rPr>
          <w:rFonts w:hint="cs"/>
          <w:rtl/>
        </w:rPr>
        <w:t xml:space="preserve">ریرات محقق رشتی در کتاب القضاء هم هست. اخیرا هم دیدم در تقریرات جدیدتری که از مرحوم شیخ چاپ شده که قضاء مرحوم آقا محمد نجم آبادی است هم آمده است. </w:t>
      </w:r>
    </w:p>
    <w:p w14:paraId="1ACE2542" w14:textId="77777777" w:rsidR="00956FBD" w:rsidRDefault="00E42364" w:rsidP="003C374F">
      <w:pPr>
        <w:rPr>
          <w:rtl/>
        </w:rPr>
      </w:pPr>
      <w:r>
        <w:rPr>
          <w:rFonts w:hint="cs"/>
          <w:rtl/>
        </w:rPr>
        <w:t>البته روی این کتابها هیچکدام ننوشته اند که تقریرات شیخ انصاری است، ولی برای من مسلّم است که همه تقریرات شیخ ا</w:t>
      </w:r>
      <w:r>
        <w:rPr>
          <w:rFonts w:hint="cs"/>
          <w:rtl/>
        </w:rPr>
        <w:t xml:space="preserve">نصاری است. شاهدش این است که آنوقتی که ما کتاب القضاء کار می کردیم در آنجا به نظر می آید آنقدر مرحوم </w:t>
      </w:r>
      <w:r>
        <w:rPr>
          <w:rFonts w:hint="cs"/>
          <w:rtl/>
        </w:rPr>
        <w:lastRenderedPageBreak/>
        <w:t>آشتیانی از شیخ نقل می کند که صفحه صفحه نقل می کند که هکذا قال الاستاذ، جز مواردی که بعد ایشان خودش یک اشکالی به استادش می کند، به نظر می آمد بیشترش اینطور ا</w:t>
      </w:r>
      <w:r>
        <w:rPr>
          <w:rFonts w:hint="cs"/>
          <w:rtl/>
        </w:rPr>
        <w:t>ست. بعد که ما کتاب القضاء محقق رشتی ره را ملاحظه کردیم، دیدیم که این هم تقریبا تمام مطالبش با آن یکی است، فقط در نحوه تقریر و گاهی عبارات فرق دارد. و این کتاب القضاء مرحوم نجم آبادی هم تقریبا همینطور است. یعنی معلوم می شود که اینها همه قضاء مرحوم شیخ انصار</w:t>
      </w:r>
      <w:r>
        <w:rPr>
          <w:rFonts w:hint="cs"/>
          <w:rtl/>
        </w:rPr>
        <w:t xml:space="preserve">ی را تقریر کرده اند به بیانات مختلفشان. </w:t>
      </w:r>
    </w:p>
    <w:p w14:paraId="71780993" w14:textId="77777777" w:rsidR="00956FBD" w:rsidRDefault="00E42364" w:rsidP="003C374F">
      <w:pPr>
        <w:rPr>
          <w:rtl/>
        </w:rPr>
      </w:pPr>
      <w:r>
        <w:rPr>
          <w:rFonts w:hint="cs"/>
          <w:rtl/>
        </w:rPr>
        <w:t>و اتفاقا در اینجا هم وقتی من مسئله را مطالعه می کردم دیدم مرحوم نجم آبادی بهتر از همه این بزرگواران عبارات شیخ را در کتاب القضاء آورده است. و چون در همه این تقریرات آمده که مرحوم شیخ ملکیت را قابل توقیت نمی داند، در</w:t>
      </w:r>
      <w:r>
        <w:rPr>
          <w:rFonts w:hint="cs"/>
          <w:rtl/>
        </w:rPr>
        <w:t xml:space="preserve"> کیفیت بیان اینکه چرا اینطور است، اول بیان نجم آبادی ظهور و وضوح و تحلیل روشن دارد، بعد بیان مرحوم میرزا حبیب الله رشتی، و بعد بیان مرحوم آشتیانی که فرمایشات ایشان در اینجا مقداری خلاف توقع بود، چون معمولا ایشان بسیار عالمانه می نویسد و تقریر می کند و با و</w:t>
      </w:r>
      <w:r>
        <w:rPr>
          <w:rFonts w:hint="cs"/>
          <w:rtl/>
        </w:rPr>
        <w:t xml:space="preserve">ضوح می نویسد و یک قلم سیال و عالی دارد، اینجا یک مقداری عباراتشان روشن و دقیق نیست. </w:t>
      </w:r>
    </w:p>
    <w:p w14:paraId="251439E0" w14:textId="77777777" w:rsidR="00956FBD" w:rsidRPr="00B77154" w:rsidRDefault="00E42364" w:rsidP="008A0DDF">
      <w:pPr>
        <w:pStyle w:val="Heading1"/>
      </w:pPr>
      <w:bookmarkStart w:id="2055" w:name="_Toc39307037"/>
      <w:bookmarkStart w:id="2056" w:name="_Toc107431858"/>
      <w:r w:rsidRPr="00B77154">
        <w:rPr>
          <w:rFonts w:hint="cs"/>
          <w:rtl/>
        </w:rPr>
        <w:t>عبارت مرحوم نجم آبادی</w:t>
      </w:r>
      <w:r>
        <w:rPr>
          <w:rFonts w:hint="cs"/>
          <w:rtl/>
        </w:rPr>
        <w:t xml:space="preserve"> درکتاب القضا</w:t>
      </w:r>
      <w:bookmarkEnd w:id="2055"/>
      <w:bookmarkEnd w:id="2056"/>
    </w:p>
    <w:p w14:paraId="13FD0864" w14:textId="77777777" w:rsidR="00956FBD" w:rsidRDefault="00E42364" w:rsidP="0018791D">
      <w:pPr>
        <w:rPr>
          <w:rtl/>
        </w:rPr>
      </w:pPr>
      <w:r>
        <w:rPr>
          <w:rFonts w:hint="cs"/>
          <w:rtl/>
        </w:rPr>
        <w:t>مرحوم نجم آبادی در این کتاب القضائش بحث خیلی جالبی دارد. ایشان در جواب کسانی که فکر کرده اند می توانند ملکیت را موقت کنند، می گوید</w:t>
      </w:r>
      <w:r>
        <w:rPr>
          <w:rStyle w:val="FootnoteReference"/>
          <w:rtl/>
        </w:rPr>
        <w:footnoteReference w:id="202"/>
      </w:r>
      <w:r>
        <w:rPr>
          <w:rFonts w:hint="cs"/>
          <w:rtl/>
        </w:rPr>
        <w:t xml:space="preserve">: «اولا فلاستلزامه التقطیع فی الملکیة التی هی صفة ربطیة نسبیة معتبرة عند اهل العرف و من له ادنی ملاحظة بطریقة العرف یری أنهم لم یعتبروها قابلة للتقطیع». </w:t>
      </w:r>
    </w:p>
    <w:p w14:paraId="6D3798C7" w14:textId="77777777" w:rsidR="00956FBD" w:rsidRDefault="00E42364" w:rsidP="0018791D">
      <w:pPr>
        <w:rPr>
          <w:rtl/>
        </w:rPr>
      </w:pPr>
      <w:r>
        <w:rPr>
          <w:rFonts w:hint="cs"/>
          <w:rtl/>
        </w:rPr>
        <w:t>عبارت ایشان این است که کسی که ادنی ملاحظه به طریقه عرف داشته باشد می داند که آنها لم یعتبروها قابلة لل</w:t>
      </w:r>
      <w:r>
        <w:rPr>
          <w:rFonts w:hint="cs"/>
          <w:rtl/>
        </w:rPr>
        <w:t xml:space="preserve">تقطیع. بحث سر این نیست که در عالم ثبوت عقلاء و عرف می توانستند جور دیگری ملکیت را اعتبار کنند. بحث سر این نیست. بحث سر این است که عملا و خارجا اعتبار ملکیتشان تقطیعی نبوده است. </w:t>
      </w:r>
    </w:p>
    <w:p w14:paraId="08ECE9D5" w14:textId="77777777" w:rsidR="00956FBD" w:rsidRDefault="00E42364" w:rsidP="0018791D">
      <w:pPr>
        <w:rPr>
          <w:rtl/>
        </w:rPr>
      </w:pPr>
      <w:r>
        <w:rPr>
          <w:rFonts w:hint="cs"/>
          <w:rtl/>
        </w:rPr>
        <w:t>بعد فرموده: «و ما یترائی من تقطیعهم المنافع بالزمان و غیره فإنما هو تقطیع للمل</w:t>
      </w:r>
      <w:r>
        <w:rPr>
          <w:rFonts w:hint="cs"/>
          <w:rtl/>
        </w:rPr>
        <w:t xml:space="preserve">وک لا للملک کما لا یخفی. (چقدر عبارت زیبا است، می گوید تقطیعاتی هم گاهی به ذهن می آید ودیده می شود، این تقطیع به لحاظ مملوک یعنی منفعت است نه تقطیع کردن ملکیت)، و نظیره آت فی الاعیان (در اعیان هم می شود این را گفت) لکن باعتبار الزمان، بل یؤخذ </w:t>
      </w:r>
      <w:r>
        <w:rPr>
          <w:rFonts w:hint="cs"/>
          <w:rtl/>
        </w:rPr>
        <w:lastRenderedPageBreak/>
        <w:t>قطع الزمان ال</w:t>
      </w:r>
      <w:r>
        <w:rPr>
          <w:rFonts w:hint="cs"/>
          <w:rtl/>
        </w:rPr>
        <w:t>مفروضة قیودا مخصصة للملکیة فی الاعیان و اعتبارات مشخصة لها. (پس این را نفی می کند که بخواهد زمان قید باشد). بل لیست نسبة الزمان الیها (یعنی نسبت به اعیان) عندهم الا بالظرفیة و لا القیدیة کما حققناه فی الاستصحاب، بل التحقیق أنّ الزمان لیس من المشخصات المقید</w:t>
      </w:r>
      <w:r>
        <w:rPr>
          <w:rFonts w:hint="cs"/>
          <w:rtl/>
        </w:rPr>
        <w:t>ات فی شیء من المنافع و الاعیان لا انفسهما و لا ملکیتهما (که این حرف بالاتری است) و إنما المشخص لها نحو وجودها الحقیقیة أو الاعتباریة کما حقق فی محله (که می خواهد بگوید اینجا زمان حتی نسبت به منافع و اعیان</w:t>
      </w:r>
      <w:r w:rsidRPr="0018791D">
        <w:rPr>
          <w:rFonts w:hint="cs"/>
          <w:rtl/>
        </w:rPr>
        <w:t xml:space="preserve"> </w:t>
      </w:r>
      <w:r>
        <w:rPr>
          <w:rFonts w:hint="cs"/>
          <w:rtl/>
        </w:rPr>
        <w:t xml:space="preserve">مشخِّص نیست، بلکه به وجود حقیقی یا اعتباری اشیاء و </w:t>
      </w:r>
      <w:r>
        <w:rPr>
          <w:rFonts w:hint="cs"/>
          <w:rtl/>
        </w:rPr>
        <w:t>اعیان بر می گردد)، وبالجملة الملکیة التی اعتبرها اهل العرف فی الاعیان لیست ما تقبل التوقیت و التقطیع حسب ما اعتبروها و امضاها الشارع». دیگر از این روشنتر نمی شود گفت. البته این مطلب مستقلا به ذهن من آمده بود، بعد همین را چند ساعت پیش که در کتاب القضاء مطال</w:t>
      </w:r>
      <w:r>
        <w:rPr>
          <w:rFonts w:hint="cs"/>
          <w:rtl/>
        </w:rPr>
        <w:t xml:space="preserve">عه کردم به روشنی از فرمایش ایشان پیدا شد، که اصلا بحث سر این نیست که در عالم ثبوت یک برهان فلسفی اقتضاء کند. البته من قبول دارم برخی از عبارات مرحوم شیخ به حسب نقل محقق رشتی به نحوی القاء می کند که گوئی ملکیت موقت در عالم ثبوت بدون بحث اعتبارات عرف، معقول </w:t>
      </w:r>
      <w:r>
        <w:rPr>
          <w:rFonts w:hint="cs"/>
          <w:rtl/>
        </w:rPr>
        <w:t>نبوده است. ولی با توجه به مجموع کلمات و این فرمایش مرحوم نجم آبادی خیلی بهتر است که ما فرمایش شیخ را همانطور معنا کنیم.</w:t>
      </w:r>
    </w:p>
    <w:p w14:paraId="03D33446" w14:textId="77777777" w:rsidR="00956FBD" w:rsidRPr="00B77154" w:rsidRDefault="00E42364" w:rsidP="0018791D">
      <w:pPr>
        <w:pStyle w:val="Heading1"/>
        <w:rPr>
          <w:rtl/>
        </w:rPr>
      </w:pPr>
      <w:bookmarkStart w:id="2057" w:name="_Toc39307038"/>
      <w:bookmarkStart w:id="2058" w:name="_Toc107431859"/>
      <w:r w:rsidRPr="00B77154">
        <w:rPr>
          <w:rFonts w:hint="cs"/>
          <w:rtl/>
        </w:rPr>
        <w:t>عبارت محقق رشتی</w:t>
      </w:r>
      <w:r>
        <w:rPr>
          <w:rFonts w:hint="cs"/>
          <w:rtl/>
        </w:rPr>
        <w:t xml:space="preserve"> در کتاب القضا</w:t>
      </w:r>
      <w:bookmarkEnd w:id="2057"/>
      <w:bookmarkEnd w:id="2058"/>
    </w:p>
    <w:p w14:paraId="58891521" w14:textId="77777777" w:rsidR="00956FBD" w:rsidRDefault="00E42364" w:rsidP="003C374F">
      <w:pPr>
        <w:rPr>
          <w:rtl/>
        </w:rPr>
      </w:pPr>
      <w:r>
        <w:rPr>
          <w:rFonts w:hint="cs"/>
          <w:rtl/>
        </w:rPr>
        <w:t xml:space="preserve">خود مرحوم محقق رشتی در کتاب القضاء (که عرض کردم اینها همه متطابق با هم است چون همه تقریرات شیخ </w:t>
      </w:r>
      <w:r>
        <w:rPr>
          <w:rFonts w:hint="cs"/>
          <w:rtl/>
        </w:rPr>
        <w:t>انصاری ره است) می فرماید</w:t>
      </w:r>
      <w:r>
        <w:rPr>
          <w:rStyle w:val="FootnoteReference"/>
          <w:rtl/>
        </w:rPr>
        <w:footnoteReference w:id="203"/>
      </w:r>
      <w:r>
        <w:rPr>
          <w:rFonts w:hint="cs"/>
          <w:rtl/>
        </w:rPr>
        <w:t>: «و بعبارة اخری التلقی  من الواقف مرجعه الی أنّ الواقف ملّک العین برهة من الزمان البطن الاول و برهة البطن الثانی (این بنابر این است که زمان تقطیع بشود) لا بمعنی تحدید (که اینجا نوشته اند تجدید که غلط است) اصل الملک، فإنّ الملک لا</w:t>
      </w:r>
      <w:r>
        <w:rPr>
          <w:rFonts w:hint="cs"/>
          <w:rtl/>
        </w:rPr>
        <w:t xml:space="preserve"> یعقل تحدیده، بل بمعنی جعل الزمان قیدا للمملوک، فالعین المقیدة بکونها خمسین سنة مملوکة للبطن الاول و المقیدة بخمسین بعده مملوکة للثانی و هکذا. نظیر تملیک المنفعة، فإنّ من یملّک منفعة سنة من الدار جعل الملک المؤبد و إن کان المملوک و هی المنفعة محدودة».</w:t>
      </w:r>
    </w:p>
    <w:p w14:paraId="1DFC7991" w14:textId="77777777" w:rsidR="00956FBD" w:rsidRDefault="00E42364" w:rsidP="003C374F">
      <w:pPr>
        <w:rPr>
          <w:rtl/>
        </w:rPr>
      </w:pPr>
      <w:r>
        <w:rPr>
          <w:rFonts w:hint="cs"/>
          <w:rtl/>
        </w:rPr>
        <w:t>اینج</w:t>
      </w:r>
      <w:r>
        <w:rPr>
          <w:rFonts w:hint="cs"/>
          <w:rtl/>
        </w:rPr>
        <w:t xml:space="preserve">ا فرمایش محقق رشتی تقریبا با فرمایش مرحوم نجم آبادی یکی است در اینکه زمان به ملک برنمی گردد حتی در منافع، و زمان مکثّر برای متعلق است نه برای خود ملکیت. </w:t>
      </w:r>
    </w:p>
    <w:p w14:paraId="79D07CB3" w14:textId="77777777" w:rsidR="00956FBD" w:rsidRDefault="00E42364" w:rsidP="000841BA">
      <w:pPr>
        <w:rPr>
          <w:rtl/>
        </w:rPr>
      </w:pPr>
      <w:r>
        <w:rPr>
          <w:rFonts w:hint="cs"/>
          <w:rtl/>
        </w:rPr>
        <w:lastRenderedPageBreak/>
        <w:t>این یک تفسیری از کلام مرحوم شیخ می تواند باشد بنابر اینکه اینها تقریرات شیخ هم هست و می شود فرمایش ایش</w:t>
      </w:r>
      <w:r>
        <w:rPr>
          <w:rFonts w:hint="cs"/>
          <w:rtl/>
        </w:rPr>
        <w:t>ان را اینطور فهمید، و اگر در کتاب الوقفی که الان محل بحث ما است و عبارت را شیخ مرحوم آخوند مورد مؤاخذه قرار داده، می توانیم بگوئیم اینطوری قابل تفسیر بود و تمام اشکالات مرتفع می شد.</w:t>
      </w:r>
    </w:p>
    <w:p w14:paraId="4E4CD4BD" w14:textId="77777777" w:rsidR="00956FBD" w:rsidRPr="000841BA" w:rsidRDefault="00E42364" w:rsidP="000841BA">
      <w:pPr>
        <w:pStyle w:val="Heading1"/>
        <w:rPr>
          <w:rtl/>
        </w:rPr>
      </w:pPr>
      <w:bookmarkStart w:id="2059" w:name="_Toc39307039"/>
      <w:bookmarkStart w:id="2060" w:name="_Toc107431860"/>
      <w:r>
        <w:rPr>
          <w:rFonts w:hint="cs"/>
          <w:rtl/>
        </w:rPr>
        <w:t>لزوم دقت به انتزاعی بودن احکام وضعی</w:t>
      </w:r>
      <w:r w:rsidRPr="008445B2">
        <w:rPr>
          <w:rFonts w:hint="cs"/>
          <w:rtl/>
        </w:rPr>
        <w:t xml:space="preserve"> </w:t>
      </w:r>
      <w:r>
        <w:rPr>
          <w:rFonts w:hint="cs"/>
          <w:rtl/>
        </w:rPr>
        <w:t>و برگشت قیود به متعلق در نظر شیخ</w:t>
      </w:r>
      <w:bookmarkEnd w:id="2059"/>
      <w:bookmarkEnd w:id="2060"/>
    </w:p>
    <w:p w14:paraId="748A3E48" w14:textId="77777777" w:rsidR="00956FBD" w:rsidRDefault="00E42364" w:rsidP="00783E0C">
      <w:pPr>
        <w:rPr>
          <w:rtl/>
        </w:rPr>
      </w:pPr>
      <w:r>
        <w:rPr>
          <w:rFonts w:hint="cs"/>
          <w:rtl/>
        </w:rPr>
        <w:t xml:space="preserve">نکته </w:t>
      </w:r>
      <w:r>
        <w:rPr>
          <w:rFonts w:hint="cs"/>
          <w:rtl/>
        </w:rPr>
        <w:t>دیگری که در فرمایش مرحوم شیخ می خواهیم عرض کنیم، نکته ای است که دقت مضاعفی می طلبد و مرحوم آخوند هم به آن عنایت نکرده است. و آن اینکه: در واقع احکام وضعی پیش مرحوم شیخ انتزاعی هستند و اعتبار مستقل ندارند، انتزاع می شوند از تکالیفی که در مقام هست. مثلا در ب</w:t>
      </w:r>
      <w:r>
        <w:rPr>
          <w:rFonts w:hint="cs"/>
          <w:rtl/>
        </w:rPr>
        <w:t xml:space="preserve">اب ملک انتزاع می شود از حرمت تصرف دیگران و جواز تصرف انسان در ملک خودش و از اینجور احکام تکلیفی. </w:t>
      </w:r>
    </w:p>
    <w:p w14:paraId="7684585F" w14:textId="77777777" w:rsidR="00956FBD" w:rsidRDefault="00E42364" w:rsidP="00783E0C">
      <w:pPr>
        <w:rPr>
          <w:rtl/>
        </w:rPr>
      </w:pPr>
      <w:r>
        <w:rPr>
          <w:rFonts w:hint="cs"/>
          <w:rtl/>
        </w:rPr>
        <w:t>پس اصلا اعتباری به این معنا که یک اعتباری باشد که آن هم سهل المؤونه باشد به صورتی که ما گاهی موقت اعتبار کنیم و گاهی مستمر چنین چیزی نیست. یعنی اینکه مرحوم آخ</w:t>
      </w:r>
      <w:r>
        <w:rPr>
          <w:rFonts w:hint="cs"/>
          <w:rtl/>
        </w:rPr>
        <w:t xml:space="preserve">وند فرموده است که ملکیت قابل توقیت است چون از اعتبارات است و کذا، این البته روی مبنای اعتبار درست است، اما مرحوم شیخ که در باب ملکیت و زوجیت و مطلق احکال وضعی اعتبار ابتدائی قائل نیست و کل احکام وضعی را تابع احکام تکلیفی می داند. </w:t>
      </w:r>
    </w:p>
    <w:p w14:paraId="4E3F3D68" w14:textId="77777777" w:rsidR="00956FBD" w:rsidRDefault="00E42364" w:rsidP="00783E0C">
      <w:pPr>
        <w:rPr>
          <w:rtl/>
        </w:rPr>
      </w:pPr>
      <w:r>
        <w:rPr>
          <w:rFonts w:hint="cs"/>
          <w:rtl/>
        </w:rPr>
        <w:t>حال در باب احکام تکلیفی ا</w:t>
      </w:r>
      <w:r>
        <w:rPr>
          <w:rFonts w:hint="cs"/>
          <w:rtl/>
        </w:rPr>
        <w:t>گر مرحوم شیخ قیود را به متعلق برگرداند ـ  خواه از باب بحث لفظی، آن جاهایی که مثلا وجوب و حرمت به هیئت انشاء شده باشد، و خواه از باب مرادات که بگوید علی أیّ حال قیود به مراد برمی گردد از باب اینکه ملاکات و مرادات که بر حسب آن وجوب و نواهی و امثال آن انشاء م</w:t>
      </w:r>
      <w:r>
        <w:rPr>
          <w:rFonts w:hint="cs"/>
          <w:rtl/>
        </w:rPr>
        <w:t xml:space="preserve">ی شود به متعلق بر می گردد ـ باز نتیجه این می شود که ملکیتی که از احکام تکلیفی منتزع است  چون خود این حکمها در واقع تقییدی ندارند، ملکیت نیز قابل تقیید نیست. </w:t>
      </w:r>
    </w:p>
    <w:p w14:paraId="6B239339" w14:textId="77777777" w:rsidR="00956FBD" w:rsidRDefault="00E42364" w:rsidP="000841BA">
      <w:pPr>
        <w:rPr>
          <w:rtl/>
        </w:rPr>
      </w:pPr>
      <w:r>
        <w:rPr>
          <w:rFonts w:hint="cs"/>
          <w:rtl/>
        </w:rPr>
        <w:t>ببینید ما خودمان این مبانی را قبول نداریم، نه ارجاع همه قیود و شرائط را به متعلق قبول داریم، کما ا</w:t>
      </w:r>
      <w:r>
        <w:rPr>
          <w:rFonts w:hint="cs"/>
          <w:rtl/>
        </w:rPr>
        <w:t xml:space="preserve">ینکه در بحث واجب مشروط به تفصیل دلیل آن بیان شد، و نه انتزاعی بودن احکام وضعی از احکام تکلیف را، این را هم به نحو اطلاق قبول نداریم مثل خود مرحوم آخوند. ولی در اینجا حالا که مرحوم آخوند می خواهد مرحوم شیخ را مؤاخذه می کند می خواهیم بگوئیم این مؤاخذه ظاهرا </w:t>
      </w:r>
      <w:r>
        <w:rPr>
          <w:rFonts w:hint="cs"/>
          <w:rtl/>
        </w:rPr>
        <w:t xml:space="preserve">درست نیست. بحث های قبلی به کنار، می خواهیم عرض کنیم که با وجود اینکه احکام وضعی منتزع از احکام تکلیفی هستند و با وجود اینکه در تکلیفیات مرحوم شیخ قیود را به متعلق برمی گرداند، پس بنابر این ملکیتی که منتزع از تکلیف است علی الظاهر باید بپذیریم که قابل تقیید </w:t>
      </w:r>
      <w:r>
        <w:rPr>
          <w:rFonts w:hint="cs"/>
          <w:rtl/>
        </w:rPr>
        <w:t xml:space="preserve">نیست، کما اینکه زوجیت هم همینطور است، </w:t>
      </w:r>
      <w:r>
        <w:rPr>
          <w:rFonts w:hint="cs"/>
          <w:rtl/>
        </w:rPr>
        <w:lastRenderedPageBreak/>
        <w:t>کما اینکه بقیه احکام وضعی اینچنینی که ما برای آنها استقلال قائل هستیم، علی القاعده در آنها نیز اگر زمان اخذ بشود باید در متعلقشان اخذ بشود نه در خودشان.</w:t>
      </w:r>
    </w:p>
    <w:p w14:paraId="4ED3E6BF" w14:textId="77777777" w:rsidR="00956FBD" w:rsidRDefault="00E42364" w:rsidP="003C374F">
      <w:pPr>
        <w:rPr>
          <w:rtl/>
        </w:rPr>
      </w:pPr>
      <w:r>
        <w:rPr>
          <w:rFonts w:hint="cs"/>
          <w:rtl/>
        </w:rPr>
        <w:t>این هم یک نکته دیگری است که به نظر من لازم بود مورد عنایت قرار بگ</w:t>
      </w:r>
      <w:r>
        <w:rPr>
          <w:rFonts w:hint="cs"/>
          <w:rtl/>
        </w:rPr>
        <w:t>یرد.</w:t>
      </w:r>
    </w:p>
    <w:p w14:paraId="3247FCBD" w14:textId="77777777" w:rsidR="00956FBD" w:rsidRDefault="00E42364" w:rsidP="003C374F">
      <w:pPr>
        <w:rPr>
          <w:rtl/>
        </w:rPr>
      </w:pPr>
      <w:r>
        <w:rPr>
          <w:rFonts w:hint="cs"/>
          <w:rtl/>
        </w:rPr>
        <w:t>تا به اینجا پاسخ مرحوم آخوند داده شد.</w:t>
      </w:r>
    </w:p>
    <w:p w14:paraId="0EB79FDA" w14:textId="77777777" w:rsidR="00956FBD" w:rsidRPr="008445B2" w:rsidRDefault="00E42364" w:rsidP="009D075F">
      <w:pPr>
        <w:pStyle w:val="Heading1"/>
        <w:rPr>
          <w:rtl/>
        </w:rPr>
      </w:pPr>
      <w:bookmarkStart w:id="2061" w:name="_Toc39307040"/>
      <w:bookmarkStart w:id="2062" w:name="_Toc107431861"/>
      <w:r>
        <w:rPr>
          <w:rFonts w:hint="cs"/>
          <w:rtl/>
        </w:rPr>
        <w:t>لزوم برسی کفایت رجوع تقیید زمان به متعلق در</w:t>
      </w:r>
      <w:r w:rsidRPr="008445B2">
        <w:rPr>
          <w:rFonts w:hint="cs"/>
          <w:rtl/>
        </w:rPr>
        <w:t xml:space="preserve"> اشتراط تأبید</w:t>
      </w:r>
      <w:bookmarkEnd w:id="2061"/>
      <w:bookmarkEnd w:id="2062"/>
    </w:p>
    <w:p w14:paraId="357C22B9" w14:textId="77777777" w:rsidR="00956FBD" w:rsidRDefault="00E42364" w:rsidP="009D075F">
      <w:pPr>
        <w:rPr>
          <w:rtl/>
        </w:rPr>
      </w:pPr>
      <w:r>
        <w:rPr>
          <w:rFonts w:hint="cs"/>
          <w:rtl/>
        </w:rPr>
        <w:t xml:space="preserve">اما یک نکته وجود دارد، اگر ما بر حسب آن جواب دومی که به مرحوم آخوند دادیم بخواهیم مشی کنیم که زمان نسبت به متعلق ملکیت مکثّر است حتی در باب منافع، اگر زمان </w:t>
      </w:r>
      <w:r>
        <w:rPr>
          <w:rFonts w:hint="cs"/>
          <w:rtl/>
        </w:rPr>
        <w:t>مکثّر متعلق شد و خود ملکیت را توقیت نکرد، آیا کافی است برای اشتراط دوامی که در باب وقف لازم است یا نه؟ آنهایی که می گفتند در وقف دوام شرط است، باید این را تأمل کنیم که اگر ما آمدیم به این صورت تحلیل کردیم که زمان را برگرداندیم به متعلق و نفس ملکیت را دارای</w:t>
      </w:r>
      <w:r>
        <w:rPr>
          <w:rFonts w:hint="cs"/>
          <w:rtl/>
        </w:rPr>
        <w:t xml:space="preserve"> زمان ندانستیم، آیا این کافی است برای اشتراط تأبیدی که آنها قائلند یا نه؟</w:t>
      </w:r>
    </w:p>
    <w:p w14:paraId="764CD358" w14:textId="77777777" w:rsidR="00956FBD" w:rsidRDefault="00E42364" w:rsidP="003C374F">
      <w:pPr>
        <w:rPr>
          <w:rtl/>
        </w:rPr>
      </w:pPr>
      <w:r>
        <w:rPr>
          <w:rFonts w:hint="cs"/>
          <w:rtl/>
        </w:rPr>
        <w:t>این نکته ای است که باید روی آن تأمل کرد.</w:t>
      </w:r>
    </w:p>
    <w:p w14:paraId="7C54C363" w14:textId="77777777" w:rsidR="00956FBD" w:rsidRPr="008445B2" w:rsidRDefault="00E42364" w:rsidP="000C2B7D">
      <w:pPr>
        <w:pStyle w:val="Heading1"/>
        <w:rPr>
          <w:rtl/>
        </w:rPr>
      </w:pPr>
      <w:bookmarkStart w:id="2063" w:name="_Toc39307041"/>
      <w:bookmarkStart w:id="2064" w:name="_Toc107431862"/>
      <w:r>
        <w:rPr>
          <w:rFonts w:hint="cs"/>
          <w:rtl/>
        </w:rPr>
        <w:t xml:space="preserve">عدم ورود </w:t>
      </w:r>
      <w:r w:rsidRPr="008445B2">
        <w:rPr>
          <w:rFonts w:hint="cs"/>
          <w:rtl/>
        </w:rPr>
        <w:t xml:space="preserve">نقض به مرحوم شیخ </w:t>
      </w:r>
      <w:r>
        <w:rPr>
          <w:rFonts w:hint="cs"/>
          <w:rtl/>
        </w:rPr>
        <w:t>با پذیرش وقف بر زید سنة ثم علی الفقراء</w:t>
      </w:r>
      <w:bookmarkEnd w:id="2063"/>
      <w:bookmarkEnd w:id="2064"/>
    </w:p>
    <w:p w14:paraId="5AD8A6DF" w14:textId="77777777" w:rsidR="00956FBD" w:rsidRDefault="00E42364" w:rsidP="009D075F">
      <w:pPr>
        <w:rPr>
          <w:rtl/>
        </w:rPr>
      </w:pPr>
      <w:r>
        <w:rPr>
          <w:rFonts w:hint="cs"/>
          <w:rtl/>
        </w:rPr>
        <w:t>نکته دیگری که در کلام مرحوم آخوند آمده بود و من دیدم برخی دیگر هم به همین نک</w:t>
      </w:r>
      <w:r>
        <w:rPr>
          <w:rFonts w:hint="cs"/>
          <w:rtl/>
        </w:rPr>
        <w:t>ته علیه مرحوم شیخ تمسک کرده اند این است که می گویند: خود مرحوم شیخ اعتراف کرده است که اگر وقف کند مالی را برای زید مدت معینی مانند یک سال و پس از آن برای فقراء، این وقف صحیح است. اینها می گویند شما چطور چنین وقفی را قبول کردید که در اینجا تملیک موقت به زید</w:t>
      </w:r>
      <w:r>
        <w:rPr>
          <w:rFonts w:hint="cs"/>
          <w:rtl/>
        </w:rPr>
        <w:t xml:space="preserve"> است و بعد علی الفقراء؟ درست است که بعد از تملیک یک سال بر زید، تملیک بر فقراء هم هست، منتهی تأثیری در این بحث نمی گذارد که پس شما تملیک زیدٍ برای یکسال را پذیرفتید. ولذا مرحوم آخوند اینطور مؤاخذه کرد که: «کیف و قد اعترف طاب ثراه بصحة الوقف إذا وقف علی زید</w:t>
      </w:r>
      <w:r>
        <w:rPr>
          <w:rFonts w:hint="cs"/>
          <w:rtl/>
        </w:rPr>
        <w:t xml:space="preserve"> فی مدة معینة ثم علی الفقراء، و هل هو الا تملیک العین لزید فی مدة معینة بناءا علی دعواه من کون الوقف تملیکا، فتکون الملکیة قابلة للتوقیت، بل هو واقع فی الوقف فی المثال المزبور». برخی دیگر هم دیدم همین مؤاخذه را نسبت به شیخ انجام داده اند.</w:t>
      </w:r>
    </w:p>
    <w:p w14:paraId="4486A73B" w14:textId="77777777" w:rsidR="00956FBD" w:rsidRDefault="00E42364" w:rsidP="009D075F">
      <w:pPr>
        <w:rPr>
          <w:rtl/>
        </w:rPr>
      </w:pPr>
      <w:r>
        <w:rPr>
          <w:rFonts w:hint="cs"/>
          <w:rtl/>
        </w:rPr>
        <w:t>به نظر من اینها ف</w:t>
      </w:r>
      <w:r>
        <w:rPr>
          <w:rFonts w:hint="cs"/>
          <w:rtl/>
        </w:rPr>
        <w:t xml:space="preserve">رمایش شیخ ره را تا به آخر ملاحظه نفرموده اند. انشاءالله می آید که مرحوم شیخ در یک بیان مفصلی برای خودش به عنوان إن قلت اشکالی مطرح کرده در دفاع از توقیت در ملکیت، و در آنجا که بحث کیفیت بطن </w:t>
      </w:r>
      <w:r>
        <w:rPr>
          <w:rFonts w:hint="cs"/>
          <w:rtl/>
        </w:rPr>
        <w:lastRenderedPageBreak/>
        <w:t>دوم را نسبت به بطن اول در باب وقف مطرح می کند همین را مطرح کرده اس</w:t>
      </w:r>
      <w:r>
        <w:rPr>
          <w:rFonts w:hint="cs"/>
          <w:rtl/>
        </w:rPr>
        <w:t>ت. آنجا مرحوم شیخ می فرماید: در اینجور موارد که ما بطون مختلف داریم، اینجا هم یک ملکیت وحدانی مجتمع را برای تمام این بطون مختلف تملیک می کند. در واقع این وقف ترتیبی اینجا شبیه تشریک است. منتهی یک تشریک عرضی داریم که موقوف علیهم همان وقت بالفعل ذی حق می شون</w:t>
      </w:r>
      <w:r>
        <w:rPr>
          <w:rFonts w:hint="cs"/>
          <w:rtl/>
        </w:rPr>
        <w:t>د و یک تشریک در طول زمان داریم. ایشان می خواهند بفرمایند ملک وحدانی است برای همه بطون مترتبه، منتهی این ملک وحدانی یک خصیصه ای دارد که نسبت به بطن اول مقید نیست، اما نسبت به بطن دوم شرط دارد که باید اولا موجود شوند و ثانیا باید بطن اول زائل شود تا ملک آنها</w:t>
      </w:r>
      <w:r>
        <w:rPr>
          <w:rFonts w:hint="cs"/>
          <w:rtl/>
        </w:rPr>
        <w:t xml:space="preserve"> بالفعل شود. چنین شرطی دارد. و الا در واقع یک ملک مستمر است برای همه بطون به نحو الاشتراک. این حرف را ایشان بعد زده است. یعنی ایشان نگفته است که تملیک کرده لزید مستقلا، و تملیک کرده للفقراء مستقلا. اصلا تمام انتهای بحث ایشان بالتفصیل نفی همچنین حرف و فکری </w:t>
      </w:r>
      <w:r>
        <w:rPr>
          <w:rFonts w:hint="cs"/>
          <w:rtl/>
        </w:rPr>
        <w:t xml:space="preserve">است. انشاءالله در آن إن قلتی که ایشان به تفصیل مطرح کرده برای دفاع از ملکیت موقته شبیه همین دفاعی که مرحوم آخوند دارد می کند ولی روشنتر و بهتر. همان دفاع را ایشان می آورند و بعد مفصل جواب می دهند. </w:t>
      </w:r>
    </w:p>
    <w:p w14:paraId="7CCA63B0" w14:textId="77777777" w:rsidR="00956FBD" w:rsidRDefault="00E42364" w:rsidP="000C2B7D">
      <w:pPr>
        <w:rPr>
          <w:rtl/>
        </w:rPr>
      </w:pPr>
      <w:r>
        <w:rPr>
          <w:rFonts w:hint="cs"/>
          <w:rtl/>
        </w:rPr>
        <w:t>پس جواب این حرف هم انشاءالله آنجا به تفصیل داده می شود. دوستان فعلا همینقدر اشاره را عنایت داشته باشند، که ایشان اصلا ملک مستقل موقت برای زید و بعد ملک موقت برای بقیه قائل نیست. بلکه قائل است یک ملک مستمر وحدانی برای همه بطون وجود دارد. این فرمایش مرحوم شی</w:t>
      </w:r>
      <w:r>
        <w:rPr>
          <w:rFonts w:hint="cs"/>
          <w:rtl/>
        </w:rPr>
        <w:t xml:space="preserve">خ است. اگر این تصویر اشکال دارد باید اشکال دیگری داشته باشد نه این نقضی که شما فرمودید. </w:t>
      </w:r>
    </w:p>
    <w:p w14:paraId="7B5F4E4C" w14:textId="77777777" w:rsidR="00956FBD" w:rsidRDefault="00E42364" w:rsidP="003C374F">
      <w:pPr>
        <w:rPr>
          <w:rtl/>
        </w:rPr>
      </w:pPr>
      <w:r>
        <w:rPr>
          <w:rFonts w:hint="cs"/>
          <w:rtl/>
        </w:rPr>
        <w:t xml:space="preserve">والسلام علیکم ورحمة الله.    </w:t>
      </w:r>
    </w:p>
    <w:p w14:paraId="124BA117" w14:textId="77777777" w:rsidR="00956FBD" w:rsidRDefault="00E42364" w:rsidP="003C374F">
      <w:r>
        <w:rPr>
          <w:rFonts w:hint="cs"/>
          <w:rtl/>
        </w:rPr>
        <w:t xml:space="preserve">     </w:t>
      </w:r>
    </w:p>
    <w:p w14:paraId="7A6F9CFC" w14:textId="77777777" w:rsidR="00075BA2" w:rsidRPr="00646593" w:rsidRDefault="00075BA2" w:rsidP="00746E7B">
      <w:pPr>
        <w:rPr>
          <w:rtl/>
        </w:rPr>
        <w:sectPr w:rsidR="00075BA2" w:rsidRPr="00646593" w:rsidSect="00C304DD">
          <w:headerReference w:type="default" r:id="rId195"/>
          <w:footerReference w:type="default" r:id="rId19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26E66124" w14:textId="77777777" w:rsidR="00E53CFD" w:rsidRDefault="00E42364" w:rsidP="00075BA2">
      <w:pPr>
        <w:jc w:val="center"/>
        <w:rPr>
          <w:rtl/>
        </w:rPr>
      </w:pPr>
      <w:r>
        <w:rPr>
          <w:rFonts w:hint="cs"/>
          <w:noProof/>
          <w:rtl/>
          <w:lang w:bidi="ar-SA"/>
        </w:rPr>
        <w:lastRenderedPageBreak/>
        <w:drawing>
          <wp:inline distT="0" distB="0" distL="0" distR="0" wp14:anchorId="58405FD2" wp14:editId="38A8D8A7">
            <wp:extent cx="723899" cy="241300"/>
            <wp:effectExtent l="0" t="0" r="635" b="6350"/>
            <wp:docPr id="17596550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65505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2070" w:name="_Toc39531982" w:displacedByCustomXml="next"/>
    <w:sdt>
      <w:sdtPr>
        <w:rPr>
          <w:rFonts w:ascii="Calibri" w:eastAsia="Calibri" w:hAnsi="Calibri" w:cs="NoorLotus"/>
          <w:color w:val="auto"/>
          <w:sz w:val="22"/>
          <w:szCs w:val="28"/>
          <w:lang w:bidi="fa-IR"/>
        </w:rPr>
        <w:id w:val="815454123"/>
        <w:docPartObj>
          <w:docPartGallery w:val="Table of Contents"/>
          <w:docPartUnique/>
        </w:docPartObj>
      </w:sdtPr>
      <w:sdtEndPr>
        <w:rPr>
          <w:rFonts w:ascii="NoorLotus" w:eastAsia="NoorLotus" w:hAnsi="NoorLotus"/>
          <w:b/>
          <w:bCs/>
          <w:noProof/>
          <w:sz w:val="28"/>
          <w:rtl/>
        </w:rPr>
      </w:sdtEndPr>
      <w:sdtContent>
        <w:p w14:paraId="6F2963A3" w14:textId="77777777" w:rsidR="000C53A4" w:rsidRDefault="000C53A4" w:rsidP="000C53A4">
          <w:pPr>
            <w:pStyle w:val="TOCHeading"/>
          </w:pPr>
        </w:p>
        <w:p w14:paraId="21E061F2" w14:textId="76661608" w:rsidR="000C53A4"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31977" w:history="1">
            <w:r w:rsidRPr="002C113C">
              <w:rPr>
                <w:rStyle w:val="Hyperlink"/>
                <w:noProof/>
                <w:rtl/>
              </w:rPr>
              <w:t>مسئله 15: اشتراط تأب</w:t>
            </w:r>
            <w:r w:rsidRPr="002C113C">
              <w:rPr>
                <w:rStyle w:val="Hyperlink"/>
                <w:rFonts w:hint="cs"/>
                <w:noProof/>
                <w:rtl/>
              </w:rPr>
              <w:t>ی</w:t>
            </w:r>
            <w:r w:rsidRPr="002C113C">
              <w:rPr>
                <w:rStyle w:val="Hyperlink"/>
                <w:rFonts w:hint="eastAsia"/>
                <w:noProof/>
                <w:rtl/>
              </w:rPr>
              <w:t>د</w:t>
            </w:r>
            <w:r w:rsidRPr="002C113C">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Toc107431977 \h</w:instrText>
            </w:r>
            <w:r>
              <w:rPr>
                <w:noProof/>
                <w:webHidden/>
                <w:rtl/>
              </w:rPr>
              <w:instrText xml:space="preserve"> </w:instrText>
            </w:r>
            <w:r>
              <w:rPr>
                <w:noProof/>
                <w:webHidden/>
                <w:rtl/>
              </w:rPr>
            </w:r>
            <w:r>
              <w:rPr>
                <w:noProof/>
                <w:webHidden/>
                <w:rtl/>
              </w:rPr>
              <w:fldChar w:fldCharType="separate"/>
            </w:r>
            <w:r w:rsidR="006A7A6F">
              <w:rPr>
                <w:noProof/>
                <w:webHidden/>
                <w:rtl/>
              </w:rPr>
              <w:t>781</w:t>
            </w:r>
            <w:r>
              <w:rPr>
                <w:noProof/>
                <w:webHidden/>
                <w:rtl/>
              </w:rPr>
              <w:fldChar w:fldCharType="end"/>
            </w:r>
          </w:hyperlink>
        </w:p>
        <w:p w14:paraId="381A52F6" w14:textId="4611B4DF" w:rsidR="000C53A4" w:rsidRDefault="00E42364">
          <w:pPr>
            <w:pStyle w:val="TOC1"/>
            <w:rPr>
              <w:rFonts w:asciiTheme="minorHAnsi" w:eastAsiaTheme="minorEastAsia" w:hAnsiTheme="minorHAnsi" w:cstheme="minorBidi"/>
              <w:noProof/>
              <w:color w:val="auto"/>
              <w:szCs w:val="22"/>
              <w:rtl/>
              <w:lang w:bidi="ar-SA"/>
            </w:rPr>
          </w:pPr>
          <w:hyperlink w:anchor="_Toc107431978" w:history="1">
            <w:r w:rsidRPr="002C113C">
              <w:rPr>
                <w:rStyle w:val="Hyperlink"/>
                <w:noProof/>
                <w:rtl/>
              </w:rPr>
              <w:t>خلاصه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Toc107431978 \h</w:instrText>
            </w:r>
            <w:r>
              <w:rPr>
                <w:noProof/>
                <w:webHidden/>
                <w:rtl/>
              </w:rPr>
              <w:instrText xml:space="preserve"> </w:instrText>
            </w:r>
            <w:r>
              <w:rPr>
                <w:noProof/>
                <w:webHidden/>
                <w:rtl/>
              </w:rPr>
            </w:r>
            <w:r>
              <w:rPr>
                <w:noProof/>
                <w:webHidden/>
                <w:rtl/>
              </w:rPr>
              <w:fldChar w:fldCharType="separate"/>
            </w:r>
            <w:r w:rsidR="006A7A6F">
              <w:rPr>
                <w:noProof/>
                <w:webHidden/>
                <w:rtl/>
              </w:rPr>
              <w:t>781</w:t>
            </w:r>
            <w:r>
              <w:rPr>
                <w:noProof/>
                <w:webHidden/>
                <w:rtl/>
              </w:rPr>
              <w:fldChar w:fldCharType="end"/>
            </w:r>
          </w:hyperlink>
        </w:p>
        <w:p w14:paraId="64ED7D3C" w14:textId="3B0F62AB" w:rsidR="000C53A4" w:rsidRDefault="00E42364">
          <w:pPr>
            <w:pStyle w:val="TOC1"/>
            <w:rPr>
              <w:rFonts w:asciiTheme="minorHAnsi" w:eastAsiaTheme="minorEastAsia" w:hAnsiTheme="minorHAnsi" w:cstheme="minorBidi"/>
              <w:noProof/>
              <w:color w:val="auto"/>
              <w:szCs w:val="22"/>
              <w:rtl/>
              <w:lang w:bidi="ar-SA"/>
            </w:rPr>
          </w:pPr>
          <w:hyperlink w:anchor="_Toc107431979" w:history="1">
            <w:r w:rsidRPr="002C113C">
              <w:rPr>
                <w:rStyle w:val="Hyperlink"/>
                <w:noProof/>
                <w:rtl/>
              </w:rPr>
              <w:t>بازساز</w:t>
            </w:r>
            <w:r w:rsidRPr="002C113C">
              <w:rPr>
                <w:rStyle w:val="Hyperlink"/>
                <w:rFonts w:hint="cs"/>
                <w:noProof/>
                <w:rtl/>
              </w:rPr>
              <w:t>ی</w:t>
            </w:r>
            <w:r w:rsidRPr="002C113C">
              <w:rPr>
                <w:rStyle w:val="Hyperlink"/>
                <w:noProof/>
                <w:rtl/>
              </w:rPr>
              <w:t xml:space="preserve"> اشکال با جا</w:t>
            </w:r>
            <w:r w:rsidRPr="002C113C">
              <w:rPr>
                <w:rStyle w:val="Hyperlink"/>
                <w:rFonts w:hint="cs"/>
                <w:noProof/>
                <w:rtl/>
              </w:rPr>
              <w:t>ی</w:t>
            </w:r>
            <w:r w:rsidRPr="002C113C">
              <w:rPr>
                <w:rStyle w:val="Hyperlink"/>
                <w:rFonts w:hint="eastAsia"/>
                <w:noProof/>
                <w:rtl/>
              </w:rPr>
              <w:t>گز</w:t>
            </w:r>
            <w:r w:rsidRPr="002C113C">
              <w:rPr>
                <w:rStyle w:val="Hyperlink"/>
                <w:rFonts w:hint="cs"/>
                <w:noProof/>
                <w:rtl/>
              </w:rPr>
              <w:t>ی</w:t>
            </w:r>
            <w:r w:rsidRPr="002C113C">
              <w:rPr>
                <w:rStyle w:val="Hyperlink"/>
                <w:rFonts w:hint="eastAsia"/>
                <w:noProof/>
                <w:rtl/>
              </w:rPr>
              <w:t>ن</w:t>
            </w:r>
            <w:r w:rsidRPr="002C113C">
              <w:rPr>
                <w:rStyle w:val="Hyperlink"/>
                <w:rFonts w:hint="cs"/>
                <w:noProof/>
                <w:rtl/>
              </w:rPr>
              <w:t>ی</w:t>
            </w:r>
            <w:r w:rsidRPr="002C113C">
              <w:rPr>
                <w:rStyle w:val="Hyperlink"/>
                <w:noProof/>
                <w:rtl/>
              </w:rPr>
              <w:t xml:space="preserve"> توق</w:t>
            </w:r>
            <w:r w:rsidRPr="002C113C">
              <w:rPr>
                <w:rStyle w:val="Hyperlink"/>
                <w:rFonts w:hint="cs"/>
                <w:noProof/>
                <w:rtl/>
              </w:rPr>
              <w:t>ی</w:t>
            </w:r>
            <w:r w:rsidRPr="002C113C">
              <w:rPr>
                <w:rStyle w:val="Hyperlink"/>
                <w:rFonts w:hint="eastAsia"/>
                <w:noProof/>
                <w:rtl/>
              </w:rPr>
              <w:t>ت</w:t>
            </w:r>
            <w:r w:rsidRPr="002C113C">
              <w:rPr>
                <w:rStyle w:val="Hyperlink"/>
                <w:noProof/>
                <w:rtl/>
              </w:rPr>
              <w:t xml:space="preserve"> ملک</w:t>
            </w:r>
            <w:r w:rsidRPr="002C113C">
              <w:rPr>
                <w:rStyle w:val="Hyperlink"/>
                <w:rFonts w:hint="cs"/>
                <w:noProof/>
                <w:rtl/>
              </w:rPr>
              <w:t>ی</w:t>
            </w:r>
            <w:r w:rsidRPr="002C113C">
              <w:rPr>
                <w:rStyle w:val="Hyperlink"/>
                <w:rFonts w:hint="eastAsia"/>
                <w:noProof/>
                <w:rtl/>
              </w:rPr>
              <w:t>ت</w:t>
            </w:r>
            <w:r w:rsidRPr="002C113C">
              <w:rPr>
                <w:rStyle w:val="Hyperlink"/>
                <w:noProof/>
                <w:rtl/>
              </w:rPr>
              <w:t xml:space="preserve"> با توق</w:t>
            </w:r>
            <w:r w:rsidRPr="002C113C">
              <w:rPr>
                <w:rStyle w:val="Hyperlink"/>
                <w:rFonts w:hint="cs"/>
                <w:noProof/>
                <w:rtl/>
              </w:rPr>
              <w:t>ی</w:t>
            </w:r>
            <w:r w:rsidRPr="002C113C">
              <w:rPr>
                <w:rStyle w:val="Hyperlink"/>
                <w:rFonts w:hint="eastAsia"/>
                <w:noProof/>
                <w:rtl/>
              </w:rPr>
              <w:t>ت</w:t>
            </w:r>
            <w:r w:rsidRPr="002C113C">
              <w:rPr>
                <w:rStyle w:val="Hyperlink"/>
                <w:noProof/>
                <w:rtl/>
              </w:rPr>
              <w:t xml:space="preserve"> متعلق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Toc107431979 \h</w:instrText>
            </w:r>
            <w:r>
              <w:rPr>
                <w:noProof/>
                <w:webHidden/>
                <w:rtl/>
              </w:rPr>
              <w:instrText xml:space="preserve"> </w:instrText>
            </w:r>
            <w:r>
              <w:rPr>
                <w:noProof/>
                <w:webHidden/>
                <w:rtl/>
              </w:rPr>
            </w:r>
            <w:r>
              <w:rPr>
                <w:noProof/>
                <w:webHidden/>
                <w:rtl/>
              </w:rPr>
              <w:fldChar w:fldCharType="separate"/>
            </w:r>
            <w:r w:rsidR="006A7A6F">
              <w:rPr>
                <w:noProof/>
                <w:webHidden/>
                <w:rtl/>
              </w:rPr>
              <w:t>782</w:t>
            </w:r>
            <w:r>
              <w:rPr>
                <w:noProof/>
                <w:webHidden/>
                <w:rtl/>
              </w:rPr>
              <w:fldChar w:fldCharType="end"/>
            </w:r>
          </w:hyperlink>
        </w:p>
        <w:p w14:paraId="05EA46C9" w14:textId="077E2B4F" w:rsidR="000C53A4" w:rsidRDefault="00E42364">
          <w:pPr>
            <w:pStyle w:val="TOC1"/>
            <w:rPr>
              <w:rFonts w:asciiTheme="minorHAnsi" w:eastAsiaTheme="minorEastAsia" w:hAnsiTheme="minorHAnsi" w:cstheme="minorBidi"/>
              <w:noProof/>
              <w:color w:val="auto"/>
              <w:szCs w:val="22"/>
              <w:rtl/>
              <w:lang w:bidi="ar-SA"/>
            </w:rPr>
          </w:pPr>
          <w:hyperlink w:anchor="_Toc107431980" w:history="1">
            <w:r w:rsidRPr="002C113C">
              <w:rPr>
                <w:rStyle w:val="Hyperlink"/>
                <w:noProof/>
                <w:rtl/>
              </w:rPr>
              <w:t>پاسخ مرحوم ش</w:t>
            </w:r>
            <w:r w:rsidRPr="002C113C">
              <w:rPr>
                <w:rStyle w:val="Hyperlink"/>
                <w:rFonts w:hint="cs"/>
                <w:noProof/>
                <w:rtl/>
              </w:rPr>
              <w:t>ی</w:t>
            </w:r>
            <w:r w:rsidRPr="002C113C">
              <w:rPr>
                <w:rStyle w:val="Hyperlink"/>
                <w:rFonts w:hint="eastAsia"/>
                <w:noProof/>
                <w:rtl/>
              </w:rPr>
              <w:t>خ</w:t>
            </w:r>
            <w:r w:rsidRPr="002C113C">
              <w:rPr>
                <w:rStyle w:val="Hyperlink"/>
                <w:noProof/>
                <w:rtl/>
              </w:rPr>
              <w:t>: متعلق قابل تق</w:t>
            </w:r>
            <w:r w:rsidRPr="002C113C">
              <w:rPr>
                <w:rStyle w:val="Hyperlink"/>
                <w:rFonts w:hint="cs"/>
                <w:noProof/>
                <w:rtl/>
              </w:rPr>
              <w:t>یی</w:t>
            </w:r>
            <w:r w:rsidRPr="002C113C">
              <w:rPr>
                <w:rStyle w:val="Hyperlink"/>
                <w:rFonts w:hint="eastAsia"/>
                <w:noProof/>
                <w:rtl/>
              </w:rPr>
              <w:t>د</w:t>
            </w:r>
            <w:r w:rsidRPr="002C113C">
              <w:rPr>
                <w:rStyle w:val="Hyperlink"/>
                <w:noProof/>
                <w:rtl/>
              </w:rPr>
              <w:t xml:space="preserve"> به زمان ن</w:t>
            </w:r>
            <w:r w:rsidRPr="002C113C">
              <w:rPr>
                <w:rStyle w:val="Hyperlink"/>
                <w:rFonts w:hint="cs"/>
                <w:noProof/>
                <w:rtl/>
              </w:rPr>
              <w:t>ی</w:t>
            </w:r>
            <w:r w:rsidRPr="002C113C">
              <w:rPr>
                <w:rStyle w:val="Hyperlink"/>
                <w:rFonts w:hint="eastAsia"/>
                <w:noProof/>
                <w:rtl/>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Toc107431980 \h</w:instrText>
            </w:r>
            <w:r>
              <w:rPr>
                <w:noProof/>
                <w:webHidden/>
                <w:rtl/>
              </w:rPr>
              <w:instrText xml:space="preserve"> </w:instrText>
            </w:r>
            <w:r>
              <w:rPr>
                <w:noProof/>
                <w:webHidden/>
                <w:rtl/>
              </w:rPr>
            </w:r>
            <w:r>
              <w:rPr>
                <w:noProof/>
                <w:webHidden/>
                <w:rtl/>
              </w:rPr>
              <w:fldChar w:fldCharType="separate"/>
            </w:r>
            <w:r w:rsidR="006A7A6F">
              <w:rPr>
                <w:noProof/>
                <w:webHidden/>
                <w:rtl/>
              </w:rPr>
              <w:t>782</w:t>
            </w:r>
            <w:r>
              <w:rPr>
                <w:noProof/>
                <w:webHidden/>
                <w:rtl/>
              </w:rPr>
              <w:fldChar w:fldCharType="end"/>
            </w:r>
          </w:hyperlink>
        </w:p>
        <w:p w14:paraId="07AA3449" w14:textId="34B2D03C" w:rsidR="000C53A4" w:rsidRDefault="00E42364">
          <w:pPr>
            <w:pStyle w:val="TOC1"/>
            <w:rPr>
              <w:rFonts w:asciiTheme="minorHAnsi" w:eastAsiaTheme="minorEastAsia" w:hAnsiTheme="minorHAnsi" w:cstheme="minorBidi"/>
              <w:noProof/>
              <w:color w:val="auto"/>
              <w:szCs w:val="22"/>
              <w:rtl/>
              <w:lang w:bidi="ar-SA"/>
            </w:rPr>
          </w:pPr>
          <w:hyperlink w:anchor="_Toc107431981" w:history="1">
            <w:r w:rsidRPr="002C113C">
              <w:rPr>
                <w:rStyle w:val="Hyperlink"/>
                <w:noProof/>
                <w:rtl/>
              </w:rPr>
              <w:t>اشکال ها</w:t>
            </w:r>
            <w:r w:rsidRPr="002C113C">
              <w:rPr>
                <w:rStyle w:val="Hyperlink"/>
                <w:rFonts w:hint="cs"/>
                <w:noProof/>
                <w:rtl/>
              </w:rPr>
              <w:t>ی</w:t>
            </w:r>
            <w:r w:rsidRPr="002C113C">
              <w:rPr>
                <w:rStyle w:val="Hyperlink"/>
                <w:noProof/>
                <w:rtl/>
              </w:rPr>
              <w:t xml:space="preserve">  پاسخ مرحوم ش</w:t>
            </w:r>
            <w:r w:rsidRPr="002C113C">
              <w:rPr>
                <w:rStyle w:val="Hyperlink"/>
                <w:rFonts w:hint="cs"/>
                <w:noProof/>
                <w:rtl/>
              </w:rPr>
              <w:t>ی</w:t>
            </w:r>
            <w:r w:rsidRPr="002C113C">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Toc107431981 \h</w:instrText>
            </w:r>
            <w:r>
              <w:rPr>
                <w:noProof/>
                <w:webHidden/>
                <w:rtl/>
              </w:rPr>
              <w:instrText xml:space="preserve"> </w:instrText>
            </w:r>
            <w:r>
              <w:rPr>
                <w:noProof/>
                <w:webHidden/>
                <w:rtl/>
              </w:rPr>
            </w:r>
            <w:r>
              <w:rPr>
                <w:noProof/>
                <w:webHidden/>
                <w:rtl/>
              </w:rPr>
              <w:fldChar w:fldCharType="separate"/>
            </w:r>
            <w:r w:rsidR="006A7A6F">
              <w:rPr>
                <w:noProof/>
                <w:webHidden/>
                <w:rtl/>
              </w:rPr>
              <w:t>783</w:t>
            </w:r>
            <w:r>
              <w:rPr>
                <w:noProof/>
                <w:webHidden/>
                <w:rtl/>
              </w:rPr>
              <w:fldChar w:fldCharType="end"/>
            </w:r>
          </w:hyperlink>
        </w:p>
        <w:p w14:paraId="27A48EE4" w14:textId="4407C8FB" w:rsidR="000C53A4" w:rsidRDefault="00E42364">
          <w:pPr>
            <w:pStyle w:val="TOC1"/>
            <w:rPr>
              <w:rFonts w:asciiTheme="minorHAnsi" w:eastAsiaTheme="minorEastAsia" w:hAnsiTheme="minorHAnsi" w:cstheme="minorBidi"/>
              <w:noProof/>
              <w:color w:val="auto"/>
              <w:szCs w:val="22"/>
              <w:rtl/>
              <w:lang w:bidi="ar-SA"/>
            </w:rPr>
          </w:pPr>
          <w:hyperlink w:anchor="_Toc107431982" w:history="1">
            <w:r w:rsidRPr="002C113C">
              <w:rPr>
                <w:rStyle w:val="Hyperlink"/>
                <w:noProof/>
                <w:rtl/>
              </w:rPr>
              <w:t>اشکال اول: بحث عرف</w:t>
            </w:r>
            <w:r w:rsidRPr="002C113C">
              <w:rPr>
                <w:rStyle w:val="Hyperlink"/>
                <w:rFonts w:hint="cs"/>
                <w:noProof/>
                <w:rtl/>
              </w:rPr>
              <w:t>ی</w:t>
            </w:r>
            <w:r w:rsidRPr="002C113C">
              <w:rPr>
                <w:rStyle w:val="Hyperlink"/>
                <w:noProof/>
                <w:rtl/>
              </w:rPr>
              <w:t xml:space="preserve"> است نه عقل</w:t>
            </w:r>
            <w:r w:rsidRPr="002C113C">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Toc107431982 \h</w:instrText>
            </w:r>
            <w:r>
              <w:rPr>
                <w:noProof/>
                <w:webHidden/>
                <w:rtl/>
              </w:rPr>
              <w:instrText xml:space="preserve"> </w:instrText>
            </w:r>
            <w:r>
              <w:rPr>
                <w:noProof/>
                <w:webHidden/>
                <w:rtl/>
              </w:rPr>
            </w:r>
            <w:r>
              <w:rPr>
                <w:noProof/>
                <w:webHidden/>
                <w:rtl/>
              </w:rPr>
              <w:fldChar w:fldCharType="separate"/>
            </w:r>
            <w:r w:rsidR="006A7A6F">
              <w:rPr>
                <w:noProof/>
                <w:webHidden/>
                <w:rtl/>
              </w:rPr>
              <w:t>783</w:t>
            </w:r>
            <w:r>
              <w:rPr>
                <w:noProof/>
                <w:webHidden/>
                <w:rtl/>
              </w:rPr>
              <w:fldChar w:fldCharType="end"/>
            </w:r>
          </w:hyperlink>
        </w:p>
        <w:p w14:paraId="6F0A8768" w14:textId="5C2CCB34" w:rsidR="000C53A4" w:rsidRDefault="00E42364">
          <w:pPr>
            <w:pStyle w:val="TOC1"/>
            <w:rPr>
              <w:rFonts w:asciiTheme="minorHAnsi" w:eastAsiaTheme="minorEastAsia" w:hAnsiTheme="minorHAnsi" w:cstheme="minorBidi"/>
              <w:noProof/>
              <w:color w:val="auto"/>
              <w:szCs w:val="22"/>
              <w:rtl/>
              <w:lang w:bidi="ar-SA"/>
            </w:rPr>
          </w:pPr>
          <w:hyperlink w:anchor="_Toc107431983" w:history="1">
            <w:r w:rsidRPr="002C113C">
              <w:rPr>
                <w:rStyle w:val="Hyperlink"/>
                <w:noProof/>
                <w:rtl/>
              </w:rPr>
              <w:t>اشکال دوم: بنابر مبنا</w:t>
            </w:r>
            <w:r w:rsidRPr="002C113C">
              <w:rPr>
                <w:rStyle w:val="Hyperlink"/>
                <w:rFonts w:hint="cs"/>
                <w:noProof/>
                <w:rtl/>
              </w:rPr>
              <w:t>ی</w:t>
            </w:r>
            <w:r w:rsidRPr="002C113C">
              <w:rPr>
                <w:rStyle w:val="Hyperlink"/>
                <w:noProof/>
                <w:rtl/>
              </w:rPr>
              <w:t xml:space="preserve"> حرکت جوهر</w:t>
            </w:r>
            <w:r w:rsidRPr="002C113C">
              <w:rPr>
                <w:rStyle w:val="Hyperlink"/>
                <w:rFonts w:hint="cs"/>
                <w:noProof/>
                <w:rtl/>
              </w:rPr>
              <w:t>ی</w:t>
            </w:r>
            <w:r w:rsidRPr="002C113C">
              <w:rPr>
                <w:rStyle w:val="Hyperlink"/>
                <w:noProof/>
                <w:rtl/>
              </w:rPr>
              <w:t xml:space="preserve"> متعلق قابل تق</w:t>
            </w:r>
            <w:r w:rsidRPr="002C113C">
              <w:rPr>
                <w:rStyle w:val="Hyperlink"/>
                <w:rFonts w:hint="cs"/>
                <w:noProof/>
                <w:rtl/>
              </w:rPr>
              <w:t>یی</w:t>
            </w:r>
            <w:r w:rsidRPr="002C113C">
              <w:rPr>
                <w:rStyle w:val="Hyperlink"/>
                <w:rFonts w:hint="eastAsia"/>
                <w:noProof/>
                <w:rtl/>
              </w:rPr>
              <w:t>د</w:t>
            </w:r>
            <w:r w:rsidRPr="002C113C">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Toc107431983 \h</w:instrText>
            </w:r>
            <w:r>
              <w:rPr>
                <w:noProof/>
                <w:webHidden/>
                <w:rtl/>
              </w:rPr>
              <w:instrText xml:space="preserve"> </w:instrText>
            </w:r>
            <w:r>
              <w:rPr>
                <w:noProof/>
                <w:webHidden/>
                <w:rtl/>
              </w:rPr>
            </w:r>
            <w:r>
              <w:rPr>
                <w:noProof/>
                <w:webHidden/>
                <w:rtl/>
              </w:rPr>
              <w:fldChar w:fldCharType="separate"/>
            </w:r>
            <w:r w:rsidR="006A7A6F">
              <w:rPr>
                <w:noProof/>
                <w:webHidden/>
                <w:rtl/>
              </w:rPr>
              <w:t>783</w:t>
            </w:r>
            <w:r>
              <w:rPr>
                <w:noProof/>
                <w:webHidden/>
                <w:rtl/>
              </w:rPr>
              <w:fldChar w:fldCharType="end"/>
            </w:r>
          </w:hyperlink>
        </w:p>
        <w:p w14:paraId="01F9A509" w14:textId="67FF4F1F" w:rsidR="000C53A4" w:rsidRDefault="00E42364">
          <w:pPr>
            <w:pStyle w:val="TOC1"/>
            <w:rPr>
              <w:rFonts w:asciiTheme="minorHAnsi" w:eastAsiaTheme="minorEastAsia" w:hAnsiTheme="minorHAnsi" w:cstheme="minorBidi"/>
              <w:noProof/>
              <w:color w:val="auto"/>
              <w:szCs w:val="22"/>
              <w:rtl/>
              <w:lang w:bidi="ar-SA"/>
            </w:rPr>
          </w:pPr>
          <w:hyperlink w:anchor="_Toc107431984" w:history="1">
            <w:r w:rsidRPr="002C113C">
              <w:rPr>
                <w:rStyle w:val="Hyperlink"/>
                <w:noProof/>
                <w:rtl/>
              </w:rPr>
              <w:t>نت</w:t>
            </w:r>
            <w:r w:rsidRPr="002C113C">
              <w:rPr>
                <w:rStyle w:val="Hyperlink"/>
                <w:rFonts w:hint="cs"/>
                <w:noProof/>
                <w:rtl/>
              </w:rPr>
              <w:t>ی</w:t>
            </w:r>
            <w:r w:rsidRPr="002C113C">
              <w:rPr>
                <w:rStyle w:val="Hyperlink"/>
                <w:rFonts w:hint="eastAsia"/>
                <w:noProof/>
                <w:rtl/>
              </w:rPr>
              <w:t>جه</w:t>
            </w:r>
            <w:r w:rsidRPr="002C113C">
              <w:rPr>
                <w:rStyle w:val="Hyperlink"/>
                <w:noProof/>
                <w:rtl/>
              </w:rPr>
              <w:t xml:space="preserve"> اشکال: امکان تسل</w:t>
            </w:r>
            <w:r w:rsidRPr="002C113C">
              <w:rPr>
                <w:rStyle w:val="Hyperlink"/>
                <w:rFonts w:hint="cs"/>
                <w:noProof/>
                <w:rtl/>
              </w:rPr>
              <w:t>ی</w:t>
            </w:r>
            <w:r w:rsidRPr="002C113C">
              <w:rPr>
                <w:rStyle w:val="Hyperlink"/>
                <w:rFonts w:hint="eastAsia"/>
                <w:noProof/>
                <w:rtl/>
              </w:rPr>
              <w:t>ط</w:t>
            </w:r>
            <w:r w:rsidRPr="002C113C">
              <w:rPr>
                <w:rStyle w:val="Hyperlink"/>
                <w:noProof/>
                <w:rtl/>
              </w:rPr>
              <w:t xml:space="preserve"> ع</w:t>
            </w:r>
            <w:r w:rsidRPr="002C113C">
              <w:rPr>
                <w:rStyle w:val="Hyperlink"/>
                <w:rFonts w:hint="cs"/>
                <w:noProof/>
                <w:rtl/>
              </w:rPr>
              <w:t>ی</w:t>
            </w:r>
            <w:r w:rsidRPr="002C113C">
              <w:rPr>
                <w:rStyle w:val="Hyperlink"/>
                <w:rFonts w:hint="eastAsia"/>
                <w:noProof/>
                <w:rtl/>
              </w:rPr>
              <w:t>ن</w:t>
            </w:r>
            <w:r w:rsidRPr="002C113C">
              <w:rPr>
                <w:rStyle w:val="Hyperlink"/>
                <w:noProof/>
                <w:rtl/>
              </w:rPr>
              <w:t xml:space="preserve"> موقت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Toc107431984 \h</w:instrText>
            </w:r>
            <w:r>
              <w:rPr>
                <w:noProof/>
                <w:webHidden/>
                <w:rtl/>
              </w:rPr>
              <w:instrText xml:space="preserve"> </w:instrText>
            </w:r>
            <w:r>
              <w:rPr>
                <w:noProof/>
                <w:webHidden/>
                <w:rtl/>
              </w:rPr>
            </w:r>
            <w:r>
              <w:rPr>
                <w:noProof/>
                <w:webHidden/>
                <w:rtl/>
              </w:rPr>
              <w:fldChar w:fldCharType="separate"/>
            </w:r>
            <w:r w:rsidR="006A7A6F">
              <w:rPr>
                <w:noProof/>
                <w:webHidden/>
                <w:rtl/>
              </w:rPr>
              <w:t>783</w:t>
            </w:r>
            <w:r>
              <w:rPr>
                <w:noProof/>
                <w:webHidden/>
                <w:rtl/>
              </w:rPr>
              <w:fldChar w:fldCharType="end"/>
            </w:r>
          </w:hyperlink>
        </w:p>
        <w:p w14:paraId="613CEE4F" w14:textId="21750572" w:rsidR="000C53A4" w:rsidRDefault="00E42364">
          <w:pPr>
            <w:pStyle w:val="TOC1"/>
            <w:rPr>
              <w:rFonts w:asciiTheme="minorHAnsi" w:eastAsiaTheme="minorEastAsia" w:hAnsiTheme="minorHAnsi" w:cstheme="minorBidi"/>
              <w:noProof/>
              <w:color w:val="auto"/>
              <w:szCs w:val="22"/>
              <w:rtl/>
              <w:lang w:bidi="ar-SA"/>
            </w:rPr>
          </w:pPr>
          <w:hyperlink w:anchor="_Toc107431985" w:history="1">
            <w:r w:rsidRPr="002C113C">
              <w:rPr>
                <w:rStyle w:val="Hyperlink"/>
                <w:noProof/>
                <w:rtl/>
              </w:rPr>
              <w:t>شبهه به تسل</w:t>
            </w:r>
            <w:r w:rsidRPr="002C113C">
              <w:rPr>
                <w:rStyle w:val="Hyperlink"/>
                <w:rFonts w:hint="cs"/>
                <w:noProof/>
                <w:rtl/>
              </w:rPr>
              <w:t>ی</w:t>
            </w:r>
            <w:r w:rsidRPr="002C113C">
              <w:rPr>
                <w:rStyle w:val="Hyperlink"/>
                <w:rFonts w:hint="eastAsia"/>
                <w:noProof/>
                <w:rtl/>
              </w:rPr>
              <w:t>ط</w:t>
            </w:r>
            <w:r w:rsidRPr="002C113C">
              <w:rPr>
                <w:rStyle w:val="Hyperlink"/>
                <w:noProof/>
                <w:rtl/>
              </w:rPr>
              <w:t xml:space="preserve"> ع</w:t>
            </w:r>
            <w:r w:rsidRPr="002C113C">
              <w:rPr>
                <w:rStyle w:val="Hyperlink"/>
                <w:rFonts w:hint="cs"/>
                <w:noProof/>
                <w:rtl/>
              </w:rPr>
              <w:t>ی</w:t>
            </w:r>
            <w:r w:rsidRPr="002C113C">
              <w:rPr>
                <w:rStyle w:val="Hyperlink"/>
                <w:rFonts w:hint="eastAsia"/>
                <w:noProof/>
                <w:rtl/>
              </w:rPr>
              <w:t>ن</w:t>
            </w:r>
            <w:r w:rsidRPr="002C113C">
              <w:rPr>
                <w:rStyle w:val="Hyperlink"/>
                <w:noProof/>
                <w:rtl/>
              </w:rPr>
              <w:t xml:space="preserve"> موقت و جواب از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Toc107431985 \h</w:instrText>
            </w:r>
            <w:r>
              <w:rPr>
                <w:noProof/>
                <w:webHidden/>
                <w:rtl/>
              </w:rPr>
              <w:instrText xml:space="preserve"> </w:instrText>
            </w:r>
            <w:r>
              <w:rPr>
                <w:noProof/>
                <w:webHidden/>
                <w:rtl/>
              </w:rPr>
            </w:r>
            <w:r>
              <w:rPr>
                <w:noProof/>
                <w:webHidden/>
                <w:rtl/>
              </w:rPr>
              <w:fldChar w:fldCharType="separate"/>
            </w:r>
            <w:r w:rsidR="006A7A6F">
              <w:rPr>
                <w:noProof/>
                <w:webHidden/>
                <w:rtl/>
              </w:rPr>
              <w:t>784</w:t>
            </w:r>
            <w:r>
              <w:rPr>
                <w:noProof/>
                <w:webHidden/>
                <w:rtl/>
              </w:rPr>
              <w:fldChar w:fldCharType="end"/>
            </w:r>
          </w:hyperlink>
        </w:p>
        <w:p w14:paraId="798F34B3" w14:textId="45429180" w:rsidR="000C53A4" w:rsidRDefault="00E42364">
          <w:pPr>
            <w:pStyle w:val="TOC1"/>
            <w:rPr>
              <w:rFonts w:asciiTheme="minorHAnsi" w:eastAsiaTheme="minorEastAsia" w:hAnsiTheme="minorHAnsi" w:cstheme="minorBidi"/>
              <w:noProof/>
              <w:color w:val="auto"/>
              <w:szCs w:val="22"/>
              <w:rtl/>
              <w:lang w:bidi="ar-SA"/>
            </w:rPr>
          </w:pPr>
          <w:hyperlink w:anchor="_Toc107431986" w:history="1">
            <w:r w:rsidRPr="002C113C">
              <w:rPr>
                <w:rStyle w:val="Hyperlink"/>
                <w:noProof/>
                <w:rtl/>
              </w:rPr>
              <w:t>دفاع مجدد از مرحوم ش</w:t>
            </w:r>
            <w:r w:rsidRPr="002C113C">
              <w:rPr>
                <w:rStyle w:val="Hyperlink"/>
                <w:rFonts w:hint="cs"/>
                <w:noProof/>
                <w:rtl/>
              </w:rPr>
              <w:t>ی</w:t>
            </w:r>
            <w:r w:rsidRPr="002C113C">
              <w:rPr>
                <w:rStyle w:val="Hyperlink"/>
                <w:rFonts w:hint="eastAsia"/>
                <w:noProof/>
                <w:rtl/>
              </w:rPr>
              <w:t>خ</w:t>
            </w:r>
            <w:r w:rsidRPr="002C113C">
              <w:rPr>
                <w:rStyle w:val="Hyperlink"/>
                <w:noProof/>
                <w:rtl/>
              </w:rPr>
              <w:t xml:space="preserve"> در عدم امکان توق</w:t>
            </w:r>
            <w:r w:rsidRPr="002C113C">
              <w:rPr>
                <w:rStyle w:val="Hyperlink"/>
                <w:rFonts w:hint="cs"/>
                <w:noProof/>
                <w:rtl/>
              </w:rPr>
              <w:t>ی</w:t>
            </w:r>
            <w:r w:rsidRPr="002C113C">
              <w:rPr>
                <w:rStyle w:val="Hyperlink"/>
                <w:rFonts w:hint="eastAsia"/>
                <w:noProof/>
                <w:rtl/>
              </w:rPr>
              <w:t>ت</w:t>
            </w:r>
            <w:r w:rsidRPr="002C113C">
              <w:rPr>
                <w:rStyle w:val="Hyperlink"/>
                <w:noProof/>
                <w:rtl/>
              </w:rPr>
              <w:t xml:space="preserve"> ملک</w:t>
            </w:r>
            <w:r w:rsidRPr="002C113C">
              <w:rPr>
                <w:rStyle w:val="Hyperlink"/>
                <w:rFonts w:hint="cs"/>
                <w:noProof/>
                <w:rtl/>
              </w:rPr>
              <w:t>ی</w:t>
            </w:r>
            <w:r w:rsidRPr="002C113C">
              <w:rPr>
                <w:rStyle w:val="Hyperlink"/>
                <w:rFonts w:hint="eastAsia"/>
                <w:noProof/>
                <w:rtl/>
              </w:rPr>
              <w:t>ت</w:t>
            </w:r>
            <w:r w:rsidRPr="002C113C">
              <w:rPr>
                <w:rStyle w:val="Hyperlink"/>
                <w:noProof/>
                <w:rtl/>
              </w:rPr>
              <w:t xml:space="preserve"> و متعلق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Toc107431986 \h</w:instrText>
            </w:r>
            <w:r>
              <w:rPr>
                <w:noProof/>
                <w:webHidden/>
                <w:rtl/>
              </w:rPr>
              <w:instrText xml:space="preserve"> </w:instrText>
            </w:r>
            <w:r>
              <w:rPr>
                <w:noProof/>
                <w:webHidden/>
                <w:rtl/>
              </w:rPr>
            </w:r>
            <w:r>
              <w:rPr>
                <w:noProof/>
                <w:webHidden/>
                <w:rtl/>
              </w:rPr>
              <w:fldChar w:fldCharType="separate"/>
            </w:r>
            <w:r w:rsidR="006A7A6F">
              <w:rPr>
                <w:noProof/>
                <w:webHidden/>
                <w:rtl/>
              </w:rPr>
              <w:t>784</w:t>
            </w:r>
            <w:r>
              <w:rPr>
                <w:noProof/>
                <w:webHidden/>
                <w:rtl/>
              </w:rPr>
              <w:fldChar w:fldCharType="end"/>
            </w:r>
          </w:hyperlink>
        </w:p>
        <w:p w14:paraId="05E5AC5E" w14:textId="6C2C5D0D" w:rsidR="000C53A4" w:rsidRDefault="00E42364">
          <w:pPr>
            <w:pStyle w:val="TOC1"/>
            <w:rPr>
              <w:rFonts w:asciiTheme="minorHAnsi" w:eastAsiaTheme="minorEastAsia" w:hAnsiTheme="minorHAnsi" w:cstheme="minorBidi"/>
              <w:noProof/>
              <w:color w:val="auto"/>
              <w:szCs w:val="22"/>
              <w:rtl/>
              <w:lang w:bidi="ar-SA"/>
            </w:rPr>
          </w:pPr>
          <w:hyperlink w:anchor="_Toc107431987" w:history="1">
            <w:r w:rsidRPr="002C113C">
              <w:rPr>
                <w:rStyle w:val="Hyperlink"/>
                <w:noProof/>
                <w:rtl/>
              </w:rPr>
              <w:t>نت</w:t>
            </w:r>
            <w:r w:rsidRPr="002C113C">
              <w:rPr>
                <w:rStyle w:val="Hyperlink"/>
                <w:rFonts w:hint="cs"/>
                <w:noProof/>
                <w:rtl/>
              </w:rPr>
              <w:t>ی</w:t>
            </w:r>
            <w:r w:rsidRPr="002C113C">
              <w:rPr>
                <w:rStyle w:val="Hyperlink"/>
                <w:rFonts w:hint="eastAsia"/>
                <w:noProof/>
                <w:rtl/>
              </w:rPr>
              <w:t>جه</w:t>
            </w:r>
            <w:r w:rsidRPr="002C113C">
              <w:rPr>
                <w:rStyle w:val="Hyperlink"/>
                <w:noProof/>
                <w:rtl/>
              </w:rPr>
              <w:t xml:space="preserve"> بحث در استدلال مرحوم ش</w:t>
            </w:r>
            <w:r w:rsidRPr="002C113C">
              <w:rPr>
                <w:rStyle w:val="Hyperlink"/>
                <w:rFonts w:hint="cs"/>
                <w:noProof/>
                <w:rtl/>
              </w:rPr>
              <w:t>ی</w:t>
            </w:r>
            <w:r w:rsidRPr="002C113C">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Toc107431987 \h</w:instrText>
            </w:r>
            <w:r>
              <w:rPr>
                <w:noProof/>
                <w:webHidden/>
                <w:rtl/>
              </w:rPr>
              <w:instrText xml:space="preserve"> </w:instrText>
            </w:r>
            <w:r>
              <w:rPr>
                <w:noProof/>
                <w:webHidden/>
                <w:rtl/>
              </w:rPr>
            </w:r>
            <w:r>
              <w:rPr>
                <w:noProof/>
                <w:webHidden/>
                <w:rtl/>
              </w:rPr>
              <w:fldChar w:fldCharType="separate"/>
            </w:r>
            <w:r w:rsidR="006A7A6F">
              <w:rPr>
                <w:noProof/>
                <w:webHidden/>
                <w:rtl/>
              </w:rPr>
              <w:t>786</w:t>
            </w:r>
            <w:r>
              <w:rPr>
                <w:noProof/>
                <w:webHidden/>
                <w:rtl/>
              </w:rPr>
              <w:fldChar w:fldCharType="end"/>
            </w:r>
          </w:hyperlink>
        </w:p>
        <w:p w14:paraId="57125702" w14:textId="37EBDD29" w:rsidR="000C53A4" w:rsidRDefault="00E42364">
          <w:pPr>
            <w:pStyle w:val="TOC1"/>
            <w:rPr>
              <w:rFonts w:asciiTheme="minorHAnsi" w:eastAsiaTheme="minorEastAsia" w:hAnsiTheme="minorHAnsi" w:cstheme="minorBidi"/>
              <w:noProof/>
              <w:color w:val="auto"/>
              <w:szCs w:val="22"/>
              <w:rtl/>
              <w:lang w:bidi="ar-SA"/>
            </w:rPr>
          </w:pPr>
          <w:hyperlink w:anchor="_Toc107431988" w:history="1">
            <w:r w:rsidRPr="002C113C">
              <w:rPr>
                <w:rStyle w:val="Hyperlink"/>
                <w:noProof/>
                <w:rtl/>
              </w:rPr>
              <w:t>ثابت شدن ادعا</w:t>
            </w:r>
            <w:r w:rsidRPr="002C113C">
              <w:rPr>
                <w:rStyle w:val="Hyperlink"/>
                <w:rFonts w:hint="cs"/>
                <w:noProof/>
                <w:rtl/>
              </w:rPr>
              <w:t>ی</w:t>
            </w:r>
            <w:r w:rsidRPr="002C113C">
              <w:rPr>
                <w:rStyle w:val="Hyperlink"/>
                <w:noProof/>
                <w:rtl/>
              </w:rPr>
              <w:t xml:space="preserve"> کل</w:t>
            </w:r>
            <w:r w:rsidRPr="002C113C">
              <w:rPr>
                <w:rStyle w:val="Hyperlink"/>
                <w:rFonts w:hint="cs"/>
                <w:noProof/>
                <w:rtl/>
              </w:rPr>
              <w:t>ی</w:t>
            </w:r>
            <w:r w:rsidRPr="002C113C">
              <w:rPr>
                <w:rStyle w:val="Hyperlink"/>
                <w:noProof/>
                <w:rtl/>
              </w:rPr>
              <w:t xml:space="preserve"> مرحوم ش</w:t>
            </w:r>
            <w:r w:rsidRPr="002C113C">
              <w:rPr>
                <w:rStyle w:val="Hyperlink"/>
                <w:rFonts w:hint="cs"/>
                <w:noProof/>
                <w:rtl/>
              </w:rPr>
              <w:t>ی</w:t>
            </w:r>
            <w:r w:rsidRPr="002C113C">
              <w:rPr>
                <w:rStyle w:val="Hyperlink"/>
                <w:rFonts w:hint="eastAsia"/>
                <w:noProof/>
                <w:rtl/>
              </w:rPr>
              <w:t>خ</w:t>
            </w:r>
            <w:r w:rsidRPr="002C113C">
              <w:rPr>
                <w:rStyle w:val="Hyperlink"/>
                <w:noProof/>
                <w:rtl/>
              </w:rPr>
              <w:t xml:space="preserve"> در اشتراط تمام معاملات مملکه به دوام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Toc107431988 \h</w:instrText>
            </w:r>
            <w:r>
              <w:rPr>
                <w:noProof/>
                <w:webHidden/>
                <w:rtl/>
              </w:rPr>
              <w:instrText xml:space="preserve"> </w:instrText>
            </w:r>
            <w:r>
              <w:rPr>
                <w:noProof/>
                <w:webHidden/>
                <w:rtl/>
              </w:rPr>
            </w:r>
            <w:r>
              <w:rPr>
                <w:noProof/>
                <w:webHidden/>
                <w:rtl/>
              </w:rPr>
              <w:fldChar w:fldCharType="separate"/>
            </w:r>
            <w:r w:rsidR="006A7A6F">
              <w:rPr>
                <w:noProof/>
                <w:webHidden/>
                <w:rtl/>
              </w:rPr>
              <w:t>786</w:t>
            </w:r>
            <w:r>
              <w:rPr>
                <w:noProof/>
                <w:webHidden/>
                <w:rtl/>
              </w:rPr>
              <w:fldChar w:fldCharType="end"/>
            </w:r>
          </w:hyperlink>
        </w:p>
        <w:p w14:paraId="75A0BECA" w14:textId="2C7972DF" w:rsidR="000C53A4" w:rsidRDefault="00E42364">
          <w:pPr>
            <w:pStyle w:val="TOC1"/>
            <w:rPr>
              <w:rFonts w:asciiTheme="minorHAnsi" w:eastAsiaTheme="minorEastAsia" w:hAnsiTheme="minorHAnsi" w:cstheme="minorBidi"/>
              <w:noProof/>
              <w:color w:val="auto"/>
              <w:szCs w:val="22"/>
              <w:rtl/>
              <w:lang w:bidi="ar-SA"/>
            </w:rPr>
          </w:pPr>
          <w:hyperlink w:anchor="_Toc107431989" w:history="1">
            <w:r w:rsidRPr="002C113C">
              <w:rPr>
                <w:rStyle w:val="Hyperlink"/>
                <w:noProof/>
                <w:rtl/>
              </w:rPr>
              <w:t>صحت استدلال چهارم حت</w:t>
            </w:r>
            <w:r w:rsidRPr="002C113C">
              <w:rPr>
                <w:rStyle w:val="Hyperlink"/>
                <w:rFonts w:hint="cs"/>
                <w:noProof/>
                <w:rtl/>
              </w:rPr>
              <w:t>ی</w:t>
            </w:r>
            <w:r w:rsidRPr="002C113C">
              <w:rPr>
                <w:rStyle w:val="Hyperlink"/>
                <w:noProof/>
                <w:rtl/>
              </w:rPr>
              <w:t xml:space="preserve"> اگر منظور مرحوم ش</w:t>
            </w:r>
            <w:r w:rsidRPr="002C113C">
              <w:rPr>
                <w:rStyle w:val="Hyperlink"/>
                <w:rFonts w:hint="cs"/>
                <w:noProof/>
                <w:rtl/>
              </w:rPr>
              <w:t>ی</w:t>
            </w:r>
            <w:r w:rsidRPr="002C113C">
              <w:rPr>
                <w:rStyle w:val="Hyperlink"/>
                <w:rFonts w:hint="eastAsia"/>
                <w:noProof/>
                <w:rtl/>
              </w:rPr>
              <w:t>خ</w:t>
            </w:r>
            <w:r w:rsidRPr="002C113C">
              <w:rPr>
                <w:rStyle w:val="Hyperlink"/>
                <w:noProof/>
                <w:rtl/>
              </w:rPr>
              <w:t xml:space="preserve"> نباشد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Toc107431989 \h</w:instrText>
            </w:r>
            <w:r>
              <w:rPr>
                <w:noProof/>
                <w:webHidden/>
                <w:rtl/>
              </w:rPr>
              <w:instrText xml:space="preserve"> </w:instrText>
            </w:r>
            <w:r>
              <w:rPr>
                <w:noProof/>
                <w:webHidden/>
                <w:rtl/>
              </w:rPr>
            </w:r>
            <w:r>
              <w:rPr>
                <w:noProof/>
                <w:webHidden/>
                <w:rtl/>
              </w:rPr>
              <w:fldChar w:fldCharType="separate"/>
            </w:r>
            <w:r w:rsidR="006A7A6F">
              <w:rPr>
                <w:noProof/>
                <w:webHidden/>
                <w:rtl/>
              </w:rPr>
              <w:t>787</w:t>
            </w:r>
            <w:r>
              <w:rPr>
                <w:noProof/>
                <w:webHidden/>
                <w:rtl/>
              </w:rPr>
              <w:fldChar w:fldCharType="end"/>
            </w:r>
          </w:hyperlink>
        </w:p>
        <w:p w14:paraId="32C44E22" w14:textId="7A6DC050" w:rsidR="000C53A4" w:rsidRDefault="00E42364">
          <w:pPr>
            <w:pStyle w:val="TOC1"/>
            <w:rPr>
              <w:rFonts w:asciiTheme="minorHAnsi" w:eastAsiaTheme="minorEastAsia" w:hAnsiTheme="minorHAnsi" w:cstheme="minorBidi"/>
              <w:noProof/>
              <w:color w:val="auto"/>
              <w:szCs w:val="22"/>
              <w:rtl/>
              <w:lang w:bidi="ar-SA"/>
            </w:rPr>
          </w:pPr>
          <w:hyperlink w:anchor="_Toc107431990" w:history="1">
            <w:r w:rsidRPr="002C113C">
              <w:rPr>
                <w:rStyle w:val="Hyperlink"/>
                <w:noProof/>
                <w:rtl/>
              </w:rPr>
              <w:t>بررس</w:t>
            </w:r>
            <w:r w:rsidRPr="002C113C">
              <w:rPr>
                <w:rStyle w:val="Hyperlink"/>
                <w:rFonts w:hint="cs"/>
                <w:noProof/>
                <w:rtl/>
              </w:rPr>
              <w:t>ی</w:t>
            </w:r>
            <w:r w:rsidRPr="002C113C">
              <w:rPr>
                <w:rStyle w:val="Hyperlink"/>
                <w:noProof/>
                <w:rtl/>
              </w:rPr>
              <w:t xml:space="preserve"> دو بحث فرع</w:t>
            </w:r>
            <w:r w:rsidRPr="002C113C">
              <w:rPr>
                <w:rStyle w:val="Hyperlink"/>
                <w:rFonts w:hint="cs"/>
                <w:noProof/>
                <w:rtl/>
              </w:rPr>
              <w:t>ی</w:t>
            </w:r>
            <w:r w:rsidRPr="002C113C">
              <w:rPr>
                <w:rStyle w:val="Hyperlink"/>
                <w:noProof/>
                <w:rtl/>
              </w:rPr>
              <w:t xml:space="preserve"> در کلام مرحوم شخ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Toc107431990 \h</w:instrText>
            </w:r>
            <w:r>
              <w:rPr>
                <w:noProof/>
                <w:webHidden/>
                <w:rtl/>
              </w:rPr>
              <w:instrText xml:space="preserve"> </w:instrText>
            </w:r>
            <w:r>
              <w:rPr>
                <w:noProof/>
                <w:webHidden/>
                <w:rtl/>
              </w:rPr>
            </w:r>
            <w:r>
              <w:rPr>
                <w:noProof/>
                <w:webHidden/>
                <w:rtl/>
              </w:rPr>
              <w:fldChar w:fldCharType="separate"/>
            </w:r>
            <w:r w:rsidR="006A7A6F">
              <w:rPr>
                <w:noProof/>
                <w:webHidden/>
                <w:rtl/>
              </w:rPr>
              <w:t>787</w:t>
            </w:r>
            <w:r>
              <w:rPr>
                <w:noProof/>
                <w:webHidden/>
                <w:rtl/>
              </w:rPr>
              <w:fldChar w:fldCharType="end"/>
            </w:r>
          </w:hyperlink>
        </w:p>
        <w:p w14:paraId="2FF646D8" w14:textId="109060D9" w:rsidR="000C53A4" w:rsidRDefault="00E42364">
          <w:pPr>
            <w:pStyle w:val="TOC1"/>
            <w:rPr>
              <w:rFonts w:asciiTheme="minorHAnsi" w:eastAsiaTheme="minorEastAsia" w:hAnsiTheme="minorHAnsi" w:cstheme="minorBidi"/>
              <w:noProof/>
              <w:color w:val="auto"/>
              <w:szCs w:val="22"/>
              <w:rtl/>
              <w:lang w:bidi="ar-SA"/>
            </w:rPr>
          </w:pPr>
          <w:hyperlink w:anchor="_Toc107431991" w:history="1">
            <w:r w:rsidRPr="002C113C">
              <w:rPr>
                <w:rStyle w:val="Hyperlink"/>
                <w:noProof/>
                <w:rtl/>
              </w:rPr>
              <w:t>بحث اول: نقض به مرحوم ش</w:t>
            </w:r>
            <w:r w:rsidRPr="002C113C">
              <w:rPr>
                <w:rStyle w:val="Hyperlink"/>
                <w:rFonts w:hint="cs"/>
                <w:noProof/>
                <w:rtl/>
              </w:rPr>
              <w:t>ی</w:t>
            </w:r>
            <w:r w:rsidRPr="002C113C">
              <w:rPr>
                <w:rStyle w:val="Hyperlink"/>
                <w:rFonts w:hint="eastAsia"/>
                <w:noProof/>
                <w:rtl/>
              </w:rPr>
              <w:t>خ</w:t>
            </w:r>
            <w:r w:rsidRPr="002C113C">
              <w:rPr>
                <w:rStyle w:val="Hyperlink"/>
                <w:noProof/>
                <w:rtl/>
              </w:rPr>
              <w:t xml:space="preserve"> با صحت وقف بر بطون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Toc107431991 \h</w:instrText>
            </w:r>
            <w:r>
              <w:rPr>
                <w:noProof/>
                <w:webHidden/>
                <w:rtl/>
              </w:rPr>
              <w:instrText xml:space="preserve"> </w:instrText>
            </w:r>
            <w:r>
              <w:rPr>
                <w:noProof/>
                <w:webHidden/>
                <w:rtl/>
              </w:rPr>
            </w:r>
            <w:r>
              <w:rPr>
                <w:noProof/>
                <w:webHidden/>
                <w:rtl/>
              </w:rPr>
              <w:fldChar w:fldCharType="separate"/>
            </w:r>
            <w:r w:rsidR="006A7A6F">
              <w:rPr>
                <w:noProof/>
                <w:webHidden/>
                <w:rtl/>
              </w:rPr>
              <w:t>788</w:t>
            </w:r>
            <w:r>
              <w:rPr>
                <w:noProof/>
                <w:webHidden/>
                <w:rtl/>
              </w:rPr>
              <w:fldChar w:fldCharType="end"/>
            </w:r>
          </w:hyperlink>
        </w:p>
        <w:p w14:paraId="160893CE" w14:textId="6B252872" w:rsidR="000C53A4" w:rsidRDefault="00E42364">
          <w:pPr>
            <w:pStyle w:val="TOC1"/>
            <w:rPr>
              <w:rFonts w:asciiTheme="minorHAnsi" w:eastAsiaTheme="minorEastAsia" w:hAnsiTheme="minorHAnsi" w:cstheme="minorBidi"/>
              <w:noProof/>
              <w:color w:val="auto"/>
              <w:szCs w:val="22"/>
              <w:rtl/>
              <w:lang w:bidi="ar-SA"/>
            </w:rPr>
          </w:pPr>
          <w:hyperlink w:anchor="_Toc107431992" w:history="1">
            <w:r w:rsidRPr="002C113C">
              <w:rPr>
                <w:rStyle w:val="Hyperlink"/>
                <w:noProof/>
                <w:rtl/>
              </w:rPr>
              <w:t>نقض</w:t>
            </w:r>
            <w:r w:rsidRPr="002C113C">
              <w:rPr>
                <w:rStyle w:val="Hyperlink"/>
                <w:rFonts w:hint="cs"/>
                <w:noProof/>
                <w:rtl/>
              </w:rPr>
              <w:t>ی</w:t>
            </w:r>
            <w:r w:rsidRPr="002C113C">
              <w:rPr>
                <w:rStyle w:val="Hyperlink"/>
                <w:noProof/>
                <w:rtl/>
              </w:rPr>
              <w:t xml:space="preserve"> د</w:t>
            </w:r>
            <w:r w:rsidRPr="002C113C">
              <w:rPr>
                <w:rStyle w:val="Hyperlink"/>
                <w:rFonts w:hint="cs"/>
                <w:noProof/>
                <w:rtl/>
              </w:rPr>
              <w:t>ی</w:t>
            </w:r>
            <w:r w:rsidRPr="002C113C">
              <w:rPr>
                <w:rStyle w:val="Hyperlink"/>
                <w:rFonts w:hint="eastAsia"/>
                <w:noProof/>
                <w:rtl/>
              </w:rPr>
              <w:t>گر</w:t>
            </w:r>
            <w:r w:rsidRPr="002C113C">
              <w:rPr>
                <w:rStyle w:val="Hyperlink"/>
                <w:noProof/>
                <w:rtl/>
              </w:rPr>
              <w:t xml:space="preserve"> بر اساس وقف عل</w:t>
            </w:r>
            <w:r w:rsidRPr="002C113C">
              <w:rPr>
                <w:rStyle w:val="Hyperlink"/>
                <w:rFonts w:hint="cs"/>
                <w:noProof/>
                <w:rtl/>
              </w:rPr>
              <w:t>ی</w:t>
            </w:r>
            <w:r w:rsidRPr="002C113C">
              <w:rPr>
                <w:rStyle w:val="Hyperlink"/>
                <w:noProof/>
                <w:rtl/>
              </w:rPr>
              <w:t xml:space="preserve"> سنه ثم عل</w:t>
            </w:r>
            <w:r w:rsidRPr="002C113C">
              <w:rPr>
                <w:rStyle w:val="Hyperlink"/>
                <w:rFonts w:hint="cs"/>
                <w:noProof/>
                <w:rtl/>
              </w:rPr>
              <w:t>ی</w:t>
            </w:r>
            <w:r w:rsidRPr="002C113C">
              <w:rPr>
                <w:rStyle w:val="Hyperlink"/>
                <w:noProof/>
                <w:rtl/>
              </w:rPr>
              <w:t xml:space="preserve"> الفقراء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Toc107431992 \h</w:instrText>
            </w:r>
            <w:r>
              <w:rPr>
                <w:noProof/>
                <w:webHidden/>
                <w:rtl/>
              </w:rPr>
              <w:instrText xml:space="preserve"> </w:instrText>
            </w:r>
            <w:r>
              <w:rPr>
                <w:noProof/>
                <w:webHidden/>
                <w:rtl/>
              </w:rPr>
            </w:r>
            <w:r>
              <w:rPr>
                <w:noProof/>
                <w:webHidden/>
                <w:rtl/>
              </w:rPr>
              <w:fldChar w:fldCharType="separate"/>
            </w:r>
            <w:r w:rsidR="006A7A6F">
              <w:rPr>
                <w:noProof/>
                <w:webHidden/>
                <w:rtl/>
              </w:rPr>
              <w:t>789</w:t>
            </w:r>
            <w:r>
              <w:rPr>
                <w:noProof/>
                <w:webHidden/>
                <w:rtl/>
              </w:rPr>
              <w:fldChar w:fldCharType="end"/>
            </w:r>
          </w:hyperlink>
        </w:p>
        <w:p w14:paraId="621AF650" w14:textId="4DCE62CE" w:rsidR="000C53A4" w:rsidRDefault="00E42364">
          <w:pPr>
            <w:pStyle w:val="TOC1"/>
            <w:rPr>
              <w:rFonts w:asciiTheme="minorHAnsi" w:eastAsiaTheme="minorEastAsia" w:hAnsiTheme="minorHAnsi" w:cstheme="minorBidi"/>
              <w:noProof/>
              <w:color w:val="auto"/>
              <w:szCs w:val="22"/>
              <w:rtl/>
              <w:lang w:bidi="ar-SA"/>
            </w:rPr>
          </w:pPr>
          <w:hyperlink w:anchor="_Toc107431993" w:history="1">
            <w:r w:rsidRPr="002C113C">
              <w:rPr>
                <w:rStyle w:val="Hyperlink"/>
                <w:noProof/>
                <w:rtl/>
              </w:rPr>
              <w:t>پاسخ مرحم ش</w:t>
            </w:r>
            <w:r w:rsidRPr="002C113C">
              <w:rPr>
                <w:rStyle w:val="Hyperlink"/>
                <w:rFonts w:hint="cs"/>
                <w:noProof/>
                <w:rtl/>
              </w:rPr>
              <w:t>ی</w:t>
            </w:r>
            <w:r w:rsidRPr="002C113C">
              <w:rPr>
                <w:rStyle w:val="Hyperlink"/>
                <w:rFonts w:hint="eastAsia"/>
                <w:noProof/>
                <w:rtl/>
              </w:rPr>
              <w:t>خ</w:t>
            </w:r>
            <w:r w:rsidRPr="002C113C">
              <w:rPr>
                <w:rStyle w:val="Hyperlink"/>
                <w:noProof/>
                <w:rtl/>
              </w:rPr>
              <w:t xml:space="preserve"> از نقض: اشتراک طول</w:t>
            </w:r>
            <w:r w:rsidRPr="002C113C">
              <w:rPr>
                <w:rStyle w:val="Hyperlink"/>
                <w:rFonts w:hint="cs"/>
                <w:noProof/>
                <w:rtl/>
              </w:rPr>
              <w:t>ی</w:t>
            </w:r>
            <w:r w:rsidRPr="002C113C">
              <w:rPr>
                <w:rStyle w:val="Hyperlink"/>
                <w:noProof/>
                <w:rtl/>
              </w:rPr>
              <w:t xml:space="preserve"> بطون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Toc107431993 \h</w:instrText>
            </w:r>
            <w:r>
              <w:rPr>
                <w:noProof/>
                <w:webHidden/>
                <w:rtl/>
              </w:rPr>
              <w:instrText xml:space="preserve"> </w:instrText>
            </w:r>
            <w:r>
              <w:rPr>
                <w:noProof/>
                <w:webHidden/>
                <w:rtl/>
              </w:rPr>
            </w:r>
            <w:r>
              <w:rPr>
                <w:noProof/>
                <w:webHidden/>
                <w:rtl/>
              </w:rPr>
              <w:fldChar w:fldCharType="separate"/>
            </w:r>
            <w:r w:rsidR="006A7A6F">
              <w:rPr>
                <w:noProof/>
                <w:webHidden/>
                <w:rtl/>
              </w:rPr>
              <w:t>789</w:t>
            </w:r>
            <w:r>
              <w:rPr>
                <w:noProof/>
                <w:webHidden/>
                <w:rtl/>
              </w:rPr>
              <w:fldChar w:fldCharType="end"/>
            </w:r>
          </w:hyperlink>
        </w:p>
        <w:p w14:paraId="3F6848E8" w14:textId="77777777" w:rsidR="000C53A4" w:rsidRDefault="00E42364">
          <w:r>
            <w:rPr>
              <w:b/>
              <w:bCs/>
              <w:noProof/>
            </w:rPr>
            <w:fldChar w:fldCharType="end"/>
          </w:r>
        </w:p>
      </w:sdtContent>
    </w:sdt>
    <w:p w14:paraId="1EC1D110" w14:textId="77777777" w:rsidR="000C53A4" w:rsidRPr="00126D50" w:rsidRDefault="00E42364" w:rsidP="000C53A4">
      <w:pPr>
        <w:pStyle w:val="Heading1"/>
        <w:rPr>
          <w:rtl/>
        </w:rPr>
      </w:pPr>
      <w:bookmarkStart w:id="2071" w:name="_Toc107431977"/>
      <w:r w:rsidRPr="000D4A8A">
        <w:rPr>
          <w:rFonts w:hint="cs"/>
          <w:rtl/>
        </w:rPr>
        <w:lastRenderedPageBreak/>
        <w:t>مسئله 15: اشتراط تأبید در وقف</w:t>
      </w:r>
      <w:bookmarkEnd w:id="2070"/>
      <w:bookmarkEnd w:id="2071"/>
    </w:p>
    <w:p w14:paraId="0C7E120E" w14:textId="77777777" w:rsidR="000C53A4" w:rsidRDefault="00E42364" w:rsidP="00E14F82">
      <w:pPr>
        <w:pStyle w:val="Heading1"/>
        <w:rPr>
          <w:rtl/>
        </w:rPr>
      </w:pPr>
      <w:bookmarkStart w:id="2072" w:name="_Toc39531983"/>
      <w:bookmarkStart w:id="2073" w:name="_Toc107431978"/>
      <w:r>
        <w:rPr>
          <w:rFonts w:hint="cs"/>
          <w:rtl/>
        </w:rPr>
        <w:t>خلاصه گذشته</w:t>
      </w:r>
      <w:bookmarkEnd w:id="2072"/>
      <w:bookmarkEnd w:id="2073"/>
    </w:p>
    <w:p w14:paraId="5B876240" w14:textId="77777777" w:rsidR="000C53A4" w:rsidRDefault="00E42364" w:rsidP="00E14F82">
      <w:pPr>
        <w:rPr>
          <w:rtl/>
        </w:rPr>
      </w:pPr>
      <w:r>
        <w:rPr>
          <w:rFonts w:hint="cs"/>
          <w:rtl/>
        </w:rPr>
        <w:t xml:space="preserve">بحث ما در فرمایش مرحوم شیخ انصاری اعلی الله مقامه الشریف در کیفیت تأبید و </w:t>
      </w:r>
      <w:r>
        <w:rPr>
          <w:rFonts w:hint="cs"/>
          <w:rtl/>
        </w:rPr>
        <w:t>دوام در وقف</w:t>
      </w:r>
      <w:r w:rsidRPr="000D11E4">
        <w:rPr>
          <w:rFonts w:hint="cs"/>
          <w:rtl/>
        </w:rPr>
        <w:t xml:space="preserve"> </w:t>
      </w:r>
      <w:r>
        <w:rPr>
          <w:rFonts w:hint="cs"/>
          <w:rtl/>
        </w:rPr>
        <w:t>بود. استدلالهای مختلف را برای اشتراط دوام دیدیم، آخرین استدلال فرمایش مرحوم شیخ انصاری بود که ملخصش این بود که ملکیت قابل توقیت نیست.</w:t>
      </w:r>
    </w:p>
    <w:p w14:paraId="73D10FCF" w14:textId="77777777" w:rsidR="000C53A4" w:rsidRDefault="00E42364" w:rsidP="00E14F82">
      <w:pPr>
        <w:rPr>
          <w:rtl/>
        </w:rPr>
      </w:pPr>
      <w:r>
        <w:rPr>
          <w:rFonts w:hint="cs"/>
          <w:rtl/>
        </w:rPr>
        <w:t xml:space="preserve">فرمایش ایشان را به تفصیل در تقریرات مرحوم محقق رشتی دیدیم. مرحوم آخوند در رساله وقفشان اشکالات متعددی را به </w:t>
      </w:r>
      <w:r>
        <w:rPr>
          <w:rFonts w:hint="cs"/>
          <w:rtl/>
        </w:rPr>
        <w:t>ایشان وارد کرده بود که آنها را هم در جلسه گذشته بررسی کردیم و به نظر ما در دفاع از شیخ انصاری چهار جواب به مرحوم آخوند می شود داد که به تفصیل گذشت. البته برخی از این جواب ها خصوصا جواب اخیر به نحو جدلی بود، یعنی بر اساس مبنای مرحوم شیخ که احکام وضعی را انت</w:t>
      </w:r>
      <w:r>
        <w:rPr>
          <w:rFonts w:hint="cs"/>
          <w:rtl/>
        </w:rPr>
        <w:t xml:space="preserve">زاع از تکلیف می دانستند به مرحوم آخوند جواب دادیم. این مطلبی نیست که خود ما هم پذیرفته باشیم. اما پاسخ های دیگر را ما قبول داریم خصوصا پاسخ اول که عرض کردیم علی الظاهر مقصود شیخ انصاری ره این باشد که ملکیت به عنوان یک واقعیت اعتبارش از ناحیه عقلاء اعتباری </w:t>
      </w:r>
      <w:r>
        <w:rPr>
          <w:rFonts w:hint="cs"/>
          <w:rtl/>
        </w:rPr>
        <w:t>غیر قابل تغییر است. یعنی عقلاء ملکیت را در اعیان</w:t>
      </w:r>
      <w:r w:rsidRPr="000D11E4">
        <w:rPr>
          <w:rFonts w:hint="cs"/>
          <w:rtl/>
        </w:rPr>
        <w:t xml:space="preserve"> </w:t>
      </w:r>
      <w:r>
        <w:rPr>
          <w:rFonts w:hint="cs"/>
          <w:rtl/>
        </w:rPr>
        <w:t xml:space="preserve">به نحو دوام اعتبار می کنند. و مقصود شیخ انصاری این نیست که ثبوتا عقلاء نمی توانند ملکیت را جور دیگری اعتبار کنند. </w:t>
      </w:r>
    </w:p>
    <w:p w14:paraId="36585AE1" w14:textId="77777777" w:rsidR="000C53A4" w:rsidRDefault="00E42364" w:rsidP="00E14F82">
      <w:pPr>
        <w:rPr>
          <w:rtl/>
        </w:rPr>
      </w:pPr>
      <w:r>
        <w:rPr>
          <w:rFonts w:hint="cs"/>
          <w:rtl/>
        </w:rPr>
        <w:t>البته حق این است که برخی عبائر مذکور در تقریرات محقق رشتی شاید بر همین تفسیر دوم دلالت می کن</w:t>
      </w:r>
      <w:r>
        <w:rPr>
          <w:rFonts w:hint="cs"/>
          <w:rtl/>
        </w:rPr>
        <w:t>د، اما در مجموع وقتی که تمام کلمات مرحوم شیخ را با هم ببینیم ـ خصوصا آنچه را که از تقریرات کتاب القضاء ایشان در دو سه تقریرات از مرحوم آشتیانی و مرحوم میرزا حبیب الله رشتی و مرحوم نجم آبادی خصوصا این اخیری ـ دلالت های روشنی دارند بر اینکه مقصود همان تفسیری</w:t>
      </w:r>
      <w:r>
        <w:rPr>
          <w:rFonts w:hint="cs"/>
          <w:rtl/>
        </w:rPr>
        <w:t xml:space="preserve"> است که ما عرض کردیم، یعنی عقلاء به هر دلیلی و هر مصلحتی که دیدند، اعتبار ملکیتشان در اعیان مقید به زمان نیست و قابل تقیید به زمان نیست. نحوه اعتبارشان اینطور است. </w:t>
      </w:r>
    </w:p>
    <w:p w14:paraId="76A34C1E" w14:textId="77777777" w:rsidR="000C53A4" w:rsidRDefault="00E42364" w:rsidP="00E14F82">
      <w:pPr>
        <w:rPr>
          <w:rtl/>
        </w:rPr>
      </w:pPr>
      <w:r>
        <w:rPr>
          <w:rFonts w:hint="cs"/>
          <w:rtl/>
        </w:rPr>
        <w:t>ما از مرحوم شیخ دفاع کردیم و این دفاع ها را قبول کردیم، ولذا هم تمام اشکالات مرحوم آخوند قا</w:t>
      </w:r>
      <w:r>
        <w:rPr>
          <w:rFonts w:hint="cs"/>
          <w:rtl/>
        </w:rPr>
        <w:t>بل دفع است و هم اشکالات برخی از محققین بعدی که انشاءالله بعد از تعطیلات می خواهیم باز به تفصیل اینها را بحث کنیم، تا تکلیف بحث توقیت در ملکیت به صورت یک بحث فراتر از بحث وقف هم روشن بشود.</w:t>
      </w:r>
    </w:p>
    <w:p w14:paraId="71AC07B1" w14:textId="77777777" w:rsidR="000C53A4" w:rsidRDefault="00E42364" w:rsidP="00E14F82">
      <w:pPr>
        <w:pStyle w:val="Heading1"/>
        <w:rPr>
          <w:rtl/>
        </w:rPr>
      </w:pPr>
      <w:bookmarkStart w:id="2074" w:name="_Toc39531984"/>
      <w:bookmarkStart w:id="2075" w:name="_Toc107431979"/>
      <w:r>
        <w:rPr>
          <w:rFonts w:hint="cs"/>
          <w:rtl/>
        </w:rPr>
        <w:lastRenderedPageBreak/>
        <w:t>بازسازی اشکال با جایگزینی توقیت ملکیت با توقیت متعلق</w:t>
      </w:r>
      <w:bookmarkEnd w:id="2074"/>
      <w:bookmarkEnd w:id="2075"/>
    </w:p>
    <w:p w14:paraId="6FB0079C" w14:textId="77777777" w:rsidR="000C53A4" w:rsidRDefault="00E42364" w:rsidP="00E14F82">
      <w:pPr>
        <w:rPr>
          <w:rtl/>
        </w:rPr>
      </w:pPr>
      <w:r>
        <w:rPr>
          <w:rFonts w:hint="cs"/>
          <w:rtl/>
        </w:rPr>
        <w:t>منتهی اینجا جای</w:t>
      </w:r>
      <w:r>
        <w:rPr>
          <w:rFonts w:hint="cs"/>
          <w:rtl/>
        </w:rPr>
        <w:t xml:space="preserve"> یک اشکال هست، چون بحث در وقف موقت بود و اینکه آیا وقف موقت درست است یا نه، آیا دوام شرط در وقف هست یا نه. اینکه به فرمایش شیخ انصاری، خصوص ملکیت توقیت نمی پذیرد و فرض کنیم از فرمایش ایشان دفاع کردیم و دفاع هم پذیرفته شد، این منافاتی ندارد با امکان  توقیت </w:t>
      </w:r>
      <w:r>
        <w:rPr>
          <w:rFonts w:hint="cs"/>
          <w:rtl/>
        </w:rPr>
        <w:t xml:space="preserve">معروض ملکیت و آن چیزی که به ملک در می آید. کما اینکه در منافع هم همینطور است. در منافع هم ظاهرا اینطور است که منفعت بخاطر تصرمی که دارد قابل تقیید به زمان است. در آنجا هم ملکیت تقیید نمی شود. </w:t>
      </w:r>
    </w:p>
    <w:p w14:paraId="4F20E4AE" w14:textId="77777777" w:rsidR="000C53A4" w:rsidRDefault="00E42364" w:rsidP="00E14F82">
      <w:pPr>
        <w:rPr>
          <w:rtl/>
        </w:rPr>
      </w:pPr>
      <w:r>
        <w:rPr>
          <w:rFonts w:hint="cs"/>
          <w:rtl/>
        </w:rPr>
        <w:t>گرچه برخی از عبارات مرحوم شیخ در همین تقریراتی که دیدیم دائر بر</w:t>
      </w:r>
      <w:r>
        <w:rPr>
          <w:rFonts w:hint="cs"/>
          <w:rtl/>
        </w:rPr>
        <w:t xml:space="preserve"> همین بود که در بحث منافع، ملکیت نیز به تبع منافع قابل تقیید زمانی است؛ منتهی واقعش این است که همچنین لزومی وجود ندارد و می شود فقط منافع که متعلق ملکیت است تقیید شود. بلکه لازم است اینطور باشد بنابر اینکه ما ملکیت را منتزع از احکام تکلیفی بدانیم.</w:t>
      </w:r>
    </w:p>
    <w:p w14:paraId="3BF1CE8A" w14:textId="77777777" w:rsidR="000C53A4" w:rsidRDefault="00E42364" w:rsidP="00E14F82">
      <w:pPr>
        <w:rPr>
          <w:rtl/>
        </w:rPr>
      </w:pPr>
      <w:r>
        <w:rPr>
          <w:rFonts w:hint="cs"/>
          <w:rtl/>
        </w:rPr>
        <w:t>حالا اشک</w:t>
      </w:r>
      <w:r>
        <w:rPr>
          <w:rFonts w:hint="cs"/>
          <w:rtl/>
        </w:rPr>
        <w:t>ال این است که برای اشتراط دوام در وقف کافی نیست که شما بگوئید</w:t>
      </w:r>
      <w:r w:rsidRPr="00681C8A">
        <w:rPr>
          <w:rFonts w:hint="cs"/>
          <w:rtl/>
        </w:rPr>
        <w:t xml:space="preserve"> </w:t>
      </w:r>
      <w:r>
        <w:rPr>
          <w:rFonts w:hint="cs"/>
          <w:rtl/>
        </w:rPr>
        <w:t>حیث ملکیت قابل برای تقیید زمانی نیست، باید بگوئید متعلقش هم قابل تقیید نیست، والا ما متعلق را تقیید می کنیم. بگوئیم این کتاب از صبح تا ظهر تحت ملکیت مطلقه و غیر مشروطه است، اما کتابِ از صبح تا ظ</w:t>
      </w:r>
      <w:r>
        <w:rPr>
          <w:rFonts w:hint="cs"/>
          <w:rtl/>
        </w:rPr>
        <w:t>هر. یعنی زمان را ببریم در متعلق که عین است.</w:t>
      </w:r>
    </w:p>
    <w:p w14:paraId="468D4A1E" w14:textId="77777777" w:rsidR="000C53A4" w:rsidRDefault="00E42364" w:rsidP="00E14F82">
      <w:pPr>
        <w:rPr>
          <w:rtl/>
        </w:rPr>
      </w:pPr>
      <w:r>
        <w:rPr>
          <w:rFonts w:hint="cs"/>
          <w:rtl/>
        </w:rPr>
        <w:t>پس بنابر این صرف اینکه ملکیت تقیید بر نمی دارد، ثابت نمی کند که وقف موقت نداریم. باید این را نیز اثبات کنیم.</w:t>
      </w:r>
    </w:p>
    <w:p w14:paraId="35612D67" w14:textId="77777777" w:rsidR="000C53A4" w:rsidRPr="009C523C" w:rsidRDefault="00E42364" w:rsidP="00E14F82">
      <w:pPr>
        <w:pStyle w:val="Heading1"/>
        <w:rPr>
          <w:rtl/>
        </w:rPr>
      </w:pPr>
      <w:bookmarkStart w:id="2076" w:name="_Toc39531985"/>
      <w:bookmarkStart w:id="2077" w:name="_Toc107431980"/>
      <w:r>
        <w:rPr>
          <w:rFonts w:hint="cs"/>
          <w:rtl/>
        </w:rPr>
        <w:t>پاسخ مرحوم شیخ: متعلق قابل تقیید به زمان نیست</w:t>
      </w:r>
      <w:bookmarkEnd w:id="2076"/>
      <w:bookmarkEnd w:id="2077"/>
    </w:p>
    <w:p w14:paraId="6C178D5A" w14:textId="77777777" w:rsidR="000C53A4" w:rsidRDefault="00E42364" w:rsidP="00E14F82">
      <w:pPr>
        <w:rPr>
          <w:rtl/>
        </w:rPr>
      </w:pPr>
      <w:r>
        <w:rPr>
          <w:rFonts w:hint="cs"/>
          <w:rtl/>
        </w:rPr>
        <w:t>واقعیت این است مرحوم شیخ خود این کار را انجام داده است. ا</w:t>
      </w:r>
      <w:r>
        <w:rPr>
          <w:rFonts w:hint="cs"/>
          <w:rtl/>
        </w:rPr>
        <w:t>یشان در طی بحث هایشان مکرر این مطلب را آورده بودند که متعلق ملکیت در اعیان امور قارّه و اجسام قارّ هستند، و زمان برای امر قارّ ظرف است نه اینکه آن را تکثیر کند یا به صورت قید آن آید. ظرف محض است. در واقع مرحوم شیخ به مجموع اینها برای عدم توقیت در وقف استدل</w:t>
      </w:r>
      <w:r>
        <w:rPr>
          <w:rFonts w:hint="cs"/>
          <w:rtl/>
        </w:rPr>
        <w:t xml:space="preserve">ال کرده بود، هم ملکیت و هم معروض ملکیت یعنی آن عینی که ملک بر آن عارض می شود. </w:t>
      </w:r>
    </w:p>
    <w:p w14:paraId="5E9693BB" w14:textId="77777777" w:rsidR="000C53A4" w:rsidRDefault="00E42364" w:rsidP="00E14F82">
      <w:pPr>
        <w:rPr>
          <w:rtl/>
        </w:rPr>
      </w:pPr>
      <w:r>
        <w:rPr>
          <w:rFonts w:hint="cs"/>
          <w:rtl/>
        </w:rPr>
        <w:t>منتهی اینجا باز همان مطلبی که در ملک گفتیم در متعلق ملک و اعیان هم می آید. شاید از استدلالهای مرحوم شیخ گاهی این استنباط می شود که آن عین قابل تقیید زمانی نیست، پس زمان نمی توان</w:t>
      </w:r>
      <w:r>
        <w:rPr>
          <w:rFonts w:hint="cs"/>
          <w:rtl/>
        </w:rPr>
        <w:t xml:space="preserve">د مکثّر آن باشد، نمی تواند عین را به قطعات تقسیم کند. بلکه امور قارّ اصلا غیر قابل تکثیر به زمان هستند غیر قابل تقیید به زمان هستند، زمان فقط ظرف است. </w:t>
      </w:r>
    </w:p>
    <w:p w14:paraId="51AE4546" w14:textId="77777777" w:rsidR="000C53A4" w:rsidRDefault="00E42364" w:rsidP="00E14F82">
      <w:pPr>
        <w:pStyle w:val="Heading1"/>
        <w:rPr>
          <w:rtl/>
        </w:rPr>
      </w:pPr>
      <w:bookmarkStart w:id="2078" w:name="_Toc39531986"/>
      <w:bookmarkStart w:id="2079" w:name="_Toc107431981"/>
      <w:r w:rsidRPr="009C523C">
        <w:rPr>
          <w:rFonts w:hint="cs"/>
          <w:rtl/>
        </w:rPr>
        <w:lastRenderedPageBreak/>
        <w:t>اشکال</w:t>
      </w:r>
      <w:r>
        <w:rPr>
          <w:rFonts w:hint="cs"/>
          <w:rtl/>
        </w:rPr>
        <w:t xml:space="preserve"> های  پاسخ مرحوم شیخ</w:t>
      </w:r>
      <w:bookmarkEnd w:id="2078"/>
      <w:bookmarkEnd w:id="2079"/>
    </w:p>
    <w:p w14:paraId="25A46E31" w14:textId="77777777" w:rsidR="000C53A4" w:rsidRPr="009C523C" w:rsidRDefault="00E42364" w:rsidP="00E14F82">
      <w:pPr>
        <w:pStyle w:val="Heading1"/>
        <w:rPr>
          <w:rtl/>
        </w:rPr>
      </w:pPr>
      <w:bookmarkStart w:id="2080" w:name="_Toc39531987"/>
      <w:bookmarkStart w:id="2081" w:name="_Toc107431982"/>
      <w:r>
        <w:rPr>
          <w:rFonts w:hint="cs"/>
          <w:rtl/>
        </w:rPr>
        <w:t>اشکال اول:</w:t>
      </w:r>
      <w:r w:rsidRPr="009C523C">
        <w:rPr>
          <w:rFonts w:hint="cs"/>
          <w:rtl/>
        </w:rPr>
        <w:t xml:space="preserve"> بحث عرفی است نه عقلی</w:t>
      </w:r>
      <w:bookmarkEnd w:id="2080"/>
      <w:bookmarkEnd w:id="2081"/>
    </w:p>
    <w:p w14:paraId="30240686" w14:textId="77777777" w:rsidR="000C53A4" w:rsidRDefault="00E42364" w:rsidP="00E14F82">
      <w:pPr>
        <w:rPr>
          <w:rtl/>
        </w:rPr>
      </w:pPr>
      <w:r>
        <w:rPr>
          <w:rFonts w:hint="cs"/>
          <w:rtl/>
        </w:rPr>
        <w:t xml:space="preserve">خب این فرمایش ایشان یک حرف فلسفی و یک استدلال </w:t>
      </w:r>
      <w:r>
        <w:rPr>
          <w:rFonts w:hint="cs"/>
          <w:rtl/>
        </w:rPr>
        <w:t xml:space="preserve">واقعی است. و این قابل بحث است که آیا واقعا نمی شود زمان را مکثر اعیان  قرار دهیم؟ </w:t>
      </w:r>
    </w:p>
    <w:p w14:paraId="711B0969" w14:textId="77777777" w:rsidR="000C53A4" w:rsidRDefault="00E42364" w:rsidP="00E14F82">
      <w:pPr>
        <w:rPr>
          <w:rtl/>
        </w:rPr>
      </w:pPr>
      <w:r>
        <w:rPr>
          <w:rFonts w:hint="cs"/>
          <w:rtl/>
        </w:rPr>
        <w:t>به نظرم این حرف درست نیست. به دلیل اینکه بسته به اینکه ما چه عرضی و چه امری را می خواهیم به این عین اضافه کنیم، ممکن است</w:t>
      </w:r>
      <w:r w:rsidRPr="00A07C1D">
        <w:rPr>
          <w:rFonts w:hint="cs"/>
          <w:rtl/>
        </w:rPr>
        <w:t xml:space="preserve"> </w:t>
      </w:r>
      <w:r>
        <w:rPr>
          <w:rFonts w:hint="cs"/>
          <w:rtl/>
        </w:rPr>
        <w:t xml:space="preserve">عند العقلاء قابل برای تکثیر باشد. </w:t>
      </w:r>
    </w:p>
    <w:p w14:paraId="3544ECF8" w14:textId="77777777" w:rsidR="000C53A4" w:rsidRDefault="00E42364" w:rsidP="00E14F82">
      <w:pPr>
        <w:rPr>
          <w:rtl/>
        </w:rPr>
      </w:pPr>
      <w:r>
        <w:rPr>
          <w:rFonts w:hint="cs"/>
          <w:rtl/>
        </w:rPr>
        <w:t>بحث های فلسفی محض</w:t>
      </w:r>
      <w:r>
        <w:rPr>
          <w:rFonts w:hint="cs"/>
          <w:rtl/>
        </w:rPr>
        <w:t xml:space="preserve"> اینجا به درد نمی خورد، چون بحث ملکیت است و اینکه چه چیزی قابل ملک است و چه چیزی به لحاظ عروض ملکیت یا عوارض اینچنینی تکثیر می شود و به لحاظ زمان، قطعات پیدا می کند، و چه چیزی نمی کند؛ مباحثی عرفی و عقلائی است که بحثهای فلسفی در آن راه ندارد.    </w:t>
      </w:r>
    </w:p>
    <w:p w14:paraId="3043A842" w14:textId="77777777" w:rsidR="000C53A4" w:rsidRPr="009C523C" w:rsidRDefault="00E42364" w:rsidP="00E14F82">
      <w:pPr>
        <w:pStyle w:val="Heading1"/>
        <w:rPr>
          <w:rtl/>
        </w:rPr>
      </w:pPr>
      <w:bookmarkStart w:id="2082" w:name="_Toc39531988"/>
      <w:bookmarkStart w:id="2083" w:name="_Toc107431983"/>
      <w:r>
        <w:rPr>
          <w:rFonts w:hint="cs"/>
          <w:rtl/>
        </w:rPr>
        <w:t>اشکال دوم</w:t>
      </w:r>
      <w:r>
        <w:rPr>
          <w:rFonts w:hint="cs"/>
          <w:rtl/>
        </w:rPr>
        <w:t>: بنابر مبنای حرکت جوهری متعلق قابل تقیید است</w:t>
      </w:r>
      <w:bookmarkEnd w:id="2082"/>
      <w:bookmarkEnd w:id="2083"/>
    </w:p>
    <w:p w14:paraId="2E9AAE5D" w14:textId="77777777" w:rsidR="000C53A4" w:rsidRDefault="00E42364" w:rsidP="00E14F82">
      <w:pPr>
        <w:rPr>
          <w:rtl/>
        </w:rPr>
      </w:pPr>
      <w:r>
        <w:rPr>
          <w:rFonts w:hint="cs"/>
          <w:rtl/>
        </w:rPr>
        <w:t xml:space="preserve">تازه اگر بنا بود به دید دقّی فلسفی هم نگاه کنیم این فرمایش مرحوم شیخ که اجسام قارّ هستند درست نیست. روی مبنای مثل صدرالمتألهین تمام آنچه که در عالم ماده است از جواهر و اعراض همه اش در حرکت هستند و سیلان دارند. </w:t>
      </w:r>
      <w:r>
        <w:rPr>
          <w:rFonts w:hint="cs"/>
          <w:rtl/>
        </w:rPr>
        <w:t xml:space="preserve">پس این به لحاظ فلسفی محض هم درست نیست منتهی این حرفها ربطی به بحث های فقهی ندارد. در فقه ما باید نگاه کنیم عرف و عقلاء در مورد عارضی مثل ملکیت یا امثال ملکیت اعیان را چطور می بینند، آیا متکثر به زمان می بینند یا نمی بینند. </w:t>
      </w:r>
    </w:p>
    <w:p w14:paraId="7F1FFD13" w14:textId="77777777" w:rsidR="000C53A4" w:rsidRPr="009C523C" w:rsidRDefault="00E42364" w:rsidP="00E14F82">
      <w:pPr>
        <w:pStyle w:val="Heading1"/>
        <w:rPr>
          <w:rtl/>
        </w:rPr>
      </w:pPr>
      <w:bookmarkStart w:id="2084" w:name="_Toc39531989"/>
      <w:bookmarkStart w:id="2085" w:name="_Toc107431984"/>
      <w:r>
        <w:rPr>
          <w:rFonts w:hint="cs"/>
          <w:rtl/>
        </w:rPr>
        <w:t>نتیجه اشکال: امکان تسلیط عین موق</w:t>
      </w:r>
      <w:r>
        <w:rPr>
          <w:rFonts w:hint="cs"/>
          <w:rtl/>
        </w:rPr>
        <w:t>ت</w:t>
      </w:r>
      <w:bookmarkEnd w:id="2084"/>
      <w:bookmarkEnd w:id="2085"/>
    </w:p>
    <w:p w14:paraId="093CB333" w14:textId="77777777" w:rsidR="000C53A4" w:rsidRDefault="00E42364" w:rsidP="00E14F82">
      <w:pPr>
        <w:rPr>
          <w:rtl/>
        </w:rPr>
      </w:pPr>
      <w:r>
        <w:rPr>
          <w:rFonts w:hint="cs"/>
          <w:rtl/>
        </w:rPr>
        <w:t>حالا که اینطور است ادعای ما این است که بعضی از اعراض مسلّما به صورتی هستند که ممکن است عین را نسبت به آنها به لحاظ زمانی تکثیر کنیم. مثلا من کتابم را یا ماشینم را در اختیار دوستم قرار می دهم یک روز. وقتی این کتاب را در کل روز شنبه در اختیار او قرار می ده</w:t>
      </w:r>
      <w:r>
        <w:rPr>
          <w:rFonts w:hint="cs"/>
          <w:rtl/>
        </w:rPr>
        <w:t xml:space="preserve">م تسلیط این عین در زمان واقع می شود، حال تسلیط این عین ممکن است مطلق باشد اما متعلقش که عین است مقید باشد. می گویم </w:t>
      </w:r>
      <w:r w:rsidRPr="00791AB2">
        <w:rPr>
          <w:rFonts w:hint="cs"/>
          <w:rtl/>
        </w:rPr>
        <w:t>{این کتاب ِاز صبح تا شب را} در</w:t>
      </w:r>
      <w:r>
        <w:rPr>
          <w:rFonts w:hint="cs"/>
          <w:rtl/>
        </w:rPr>
        <w:t xml:space="preserve"> اختیار شما قرار دادم. چرا ما بگوئیم اعیان قابل تقیید به زمان نیستند؟ اعیان به لحاظ آن اعراضی که می خواهند عارض</w:t>
      </w:r>
      <w:r>
        <w:rPr>
          <w:rFonts w:hint="cs"/>
          <w:rtl/>
        </w:rPr>
        <w:t xml:space="preserve"> بشوند و امر مورد نیاز و حاجت ما هستند، مثل تسلیط عین ممکن است تقطیع بشوند. </w:t>
      </w:r>
    </w:p>
    <w:p w14:paraId="78B35137" w14:textId="77777777" w:rsidR="000C53A4" w:rsidRDefault="00E42364" w:rsidP="00E14F82">
      <w:pPr>
        <w:rPr>
          <w:rtl/>
        </w:rPr>
      </w:pPr>
      <w:r>
        <w:rPr>
          <w:rFonts w:hint="cs"/>
          <w:rtl/>
        </w:rPr>
        <w:lastRenderedPageBreak/>
        <w:t>بنابر این ، این یک بحث عقلائی و عرفی است.</w:t>
      </w:r>
    </w:p>
    <w:p w14:paraId="123F92D6" w14:textId="77777777" w:rsidR="000C53A4" w:rsidRPr="00794F0A" w:rsidRDefault="00E42364" w:rsidP="00E14F82">
      <w:pPr>
        <w:pStyle w:val="Heading1"/>
        <w:rPr>
          <w:rtl/>
        </w:rPr>
      </w:pPr>
      <w:bookmarkStart w:id="2086" w:name="_Toc39531990"/>
      <w:bookmarkStart w:id="2087" w:name="_Toc107431985"/>
      <w:r>
        <w:rPr>
          <w:rFonts w:hint="cs"/>
          <w:rtl/>
        </w:rPr>
        <w:t>شبهه به تسلیط</w:t>
      </w:r>
      <w:r w:rsidRPr="00794F0A">
        <w:rPr>
          <w:rFonts w:hint="cs"/>
          <w:rtl/>
        </w:rPr>
        <w:t xml:space="preserve"> عین</w:t>
      </w:r>
      <w:r>
        <w:rPr>
          <w:rFonts w:hint="cs"/>
          <w:rtl/>
        </w:rPr>
        <w:t xml:space="preserve"> موقت</w:t>
      </w:r>
      <w:r w:rsidRPr="00794F0A">
        <w:rPr>
          <w:rFonts w:hint="cs"/>
          <w:rtl/>
        </w:rPr>
        <w:t xml:space="preserve"> و جواب از آن</w:t>
      </w:r>
      <w:bookmarkEnd w:id="2086"/>
      <w:bookmarkEnd w:id="2087"/>
    </w:p>
    <w:p w14:paraId="2BF0C5EE" w14:textId="77777777" w:rsidR="000C53A4" w:rsidRDefault="00E42364" w:rsidP="00E14F82">
      <w:pPr>
        <w:rPr>
          <w:rtl/>
        </w:rPr>
      </w:pPr>
      <w:r>
        <w:rPr>
          <w:rFonts w:hint="cs"/>
          <w:rtl/>
        </w:rPr>
        <w:t>ممکن است برخی از دوستان به ذهنشان خطور کند که در باب تسلیط عین هم برگشتش به استفاده از منفعت آن عین ا</w:t>
      </w:r>
      <w:r>
        <w:rPr>
          <w:rFonts w:hint="cs"/>
          <w:rtl/>
        </w:rPr>
        <w:t>ست، و مرحوم شیخ این را انکار ندارد، بحث در خود اعیان بود.</w:t>
      </w:r>
    </w:p>
    <w:p w14:paraId="4EE5F90D" w14:textId="77777777" w:rsidR="000C53A4" w:rsidRDefault="00E42364" w:rsidP="00E14F82">
      <w:pPr>
        <w:rPr>
          <w:rtl/>
        </w:rPr>
      </w:pPr>
      <w:r>
        <w:rPr>
          <w:rFonts w:hint="cs"/>
          <w:rtl/>
        </w:rPr>
        <w:t>جواب این شبهه این است که تسلیط عین غیر از استیفاء منفعت است. گرچه گاهی تسلیط عین مقدمه استیفاء منفعت است. در باب منافع متعلق</w:t>
      </w:r>
      <w:r w:rsidRPr="00791AB2">
        <w:rPr>
          <w:rFonts w:hint="cs"/>
          <w:rtl/>
        </w:rPr>
        <w:t xml:space="preserve"> </w:t>
      </w:r>
      <w:r>
        <w:rPr>
          <w:rFonts w:hint="cs"/>
          <w:rtl/>
        </w:rPr>
        <w:t>استیفاء، منفعت است و منفعت قابل تملیک است، اما ما عین را تملیک نمی کنیم و</w:t>
      </w:r>
      <w:r>
        <w:rPr>
          <w:rFonts w:hint="cs"/>
          <w:rtl/>
        </w:rPr>
        <w:t>لی تسلیط می کنیم. مثلا در اجاره ما تملیک می کنیم منفعت را ولی در عین حال باید تسلیط عین هم بکنیم للمستأجر تا بتواند استیفاء کند منفعتش را.</w:t>
      </w:r>
    </w:p>
    <w:p w14:paraId="67904D66" w14:textId="77777777" w:rsidR="000C53A4" w:rsidRDefault="00E42364" w:rsidP="00E14F82">
      <w:pPr>
        <w:rPr>
          <w:rtl/>
        </w:rPr>
      </w:pPr>
      <w:r>
        <w:rPr>
          <w:rFonts w:hint="cs"/>
          <w:rtl/>
        </w:rPr>
        <w:t>پس ما کارهای مختلفی انجام می دهیم، یکی تملیک است که متعلقش منفعت است و زمانش؛ در آنجا مورد قبول همه است که تضیق وتقیی</w:t>
      </w:r>
      <w:r>
        <w:rPr>
          <w:rFonts w:hint="cs"/>
          <w:rtl/>
        </w:rPr>
        <w:t xml:space="preserve">د و تکثیر زمانی پیدا می کند، من می توانم قطعه ای از منفعت کتاب یا خانه را که مثلا در روز شنبه است تملیک کنم. </w:t>
      </w:r>
    </w:p>
    <w:p w14:paraId="25F62E8E" w14:textId="77777777" w:rsidR="000C53A4" w:rsidRDefault="00E42364" w:rsidP="00E14F82">
      <w:pPr>
        <w:rPr>
          <w:rtl/>
        </w:rPr>
      </w:pPr>
      <w:r>
        <w:rPr>
          <w:rFonts w:hint="cs"/>
          <w:rtl/>
        </w:rPr>
        <w:t xml:space="preserve">بک بحث دیگر تسلیط عین است. بحث ما الان در تسلیط عین است. ما وقتی عین را تسلیط می کنیم برای استیفاء منفعت، خب تسلیط می کنیم عین را مطلقا. ممکن </w:t>
      </w:r>
      <w:r>
        <w:rPr>
          <w:rFonts w:hint="cs"/>
          <w:rtl/>
        </w:rPr>
        <w:t>است که تسلیطش قید نداشته باشد اما متعلق تسلیط که عین است حتما باید قید داشته باشد. ما می خواهیم فقط در روز شنبه در اختیار طرف باشد و ید او فقط در روز شنبه ید امانی است، بعد اگر رد نکند می شود ید ضمان، ید امانی نیست بلکه اگر به غصب و اینها باشد ید عدوان است</w:t>
      </w:r>
      <w:r>
        <w:rPr>
          <w:rFonts w:hint="cs"/>
          <w:rtl/>
        </w:rPr>
        <w:t>.</w:t>
      </w:r>
    </w:p>
    <w:p w14:paraId="7064B1A9" w14:textId="77777777" w:rsidR="000C53A4" w:rsidRDefault="00E42364" w:rsidP="00E14F82">
      <w:pPr>
        <w:rPr>
          <w:rtl/>
        </w:rPr>
      </w:pPr>
      <w:r>
        <w:rPr>
          <w:rFonts w:hint="cs"/>
          <w:rtl/>
        </w:rPr>
        <w:t xml:space="preserve">بنابر این بحث ما الان این است که ثبوتا تکثیر اعیان به لحاظ زمان ممکن است. یعنی به صورت قطعه قطعه ما بگوئیم که کتاب را یا این وسیله نقلیه را از صبح تا ظهر در اختیار شما قرار دادم. این صبح تا ظهر هم قید همین وسیله نقلیه است، به نظر نمی آید این مانعی داشته </w:t>
      </w:r>
      <w:r>
        <w:rPr>
          <w:rFonts w:hint="cs"/>
          <w:rtl/>
        </w:rPr>
        <w:t>باشد بلکه اینطوری هست.</w:t>
      </w:r>
    </w:p>
    <w:p w14:paraId="62008373" w14:textId="77777777" w:rsidR="000C53A4" w:rsidRPr="00B80E28" w:rsidRDefault="00E42364" w:rsidP="00E14F82">
      <w:pPr>
        <w:pStyle w:val="Heading1"/>
        <w:rPr>
          <w:rtl/>
        </w:rPr>
      </w:pPr>
      <w:bookmarkStart w:id="2088" w:name="_Toc39531991"/>
      <w:bookmarkStart w:id="2089" w:name="_Toc107431986"/>
      <w:r w:rsidRPr="00B80E28">
        <w:rPr>
          <w:rFonts w:hint="cs"/>
          <w:rtl/>
        </w:rPr>
        <w:t>دفاع مجدد از مرحوم شیخ</w:t>
      </w:r>
      <w:r>
        <w:rPr>
          <w:rFonts w:hint="cs"/>
          <w:rtl/>
        </w:rPr>
        <w:t xml:space="preserve"> در عدم امکان توقیت ملکیت و متعلق آن</w:t>
      </w:r>
      <w:bookmarkEnd w:id="2088"/>
      <w:bookmarkEnd w:id="2089"/>
    </w:p>
    <w:p w14:paraId="48BFB1B6" w14:textId="77777777" w:rsidR="000C53A4" w:rsidRDefault="00E42364" w:rsidP="00E14F82">
      <w:pPr>
        <w:rPr>
          <w:rtl/>
        </w:rPr>
      </w:pPr>
      <w:r>
        <w:rPr>
          <w:rFonts w:hint="cs"/>
          <w:rtl/>
        </w:rPr>
        <w:t xml:space="preserve">منتهی در عین حال که این اشکال به فرمایش مرحوم شیخ هست، می خواهیم از مرحوم شیخ در این بحث دفاع کنیم مانند دفاعی که در باب ملکیت کردیم. </w:t>
      </w:r>
    </w:p>
    <w:p w14:paraId="7D117246" w14:textId="77777777" w:rsidR="000C53A4" w:rsidRDefault="00E42364" w:rsidP="00E14F82">
      <w:pPr>
        <w:rPr>
          <w:rtl/>
        </w:rPr>
      </w:pPr>
      <w:r>
        <w:rPr>
          <w:rFonts w:hint="cs"/>
          <w:rtl/>
        </w:rPr>
        <w:lastRenderedPageBreak/>
        <w:t>اینطور عرض کنیم که شاید نظر مرحوم شیخ این باشد که در اعتبار عقلائی ملکیت در باب اعیان، نه خود ملکیت توقیت می شود و نه متع</w:t>
      </w:r>
      <w:r>
        <w:rPr>
          <w:rFonts w:hint="cs"/>
          <w:rtl/>
        </w:rPr>
        <w:t>لقش توقیت می شود. نه اینکه ثبوتا امکان ندارد. ثبوتا اعتبار ملکیت می توانست باشد، منتهی بحث این است که عقلاء ملکیت را به عنوان یک واقعیت اینطوری اعتبار نکرده اند. در موارد اعتبار ملکیت در اعیان نه خود ملکیت قابل تکثیر زمانی است به قطعات مختلف، و نه متعلقش ک</w:t>
      </w:r>
      <w:r>
        <w:rPr>
          <w:rFonts w:hint="cs"/>
          <w:rtl/>
        </w:rPr>
        <w:t xml:space="preserve">ه اعیان باشند قابل تکثیر اند. این به لحاظ اعتبار عقلائی است. یعنی عقلاء وقتی ملک را برای عینی اعتبار می کنند نمی آیند عین را به قطعات مختلف تقسیم کنند و در اینجا تملیکات متعدد ببینند. واقعا این نیست. </w:t>
      </w:r>
    </w:p>
    <w:p w14:paraId="2159DB7F" w14:textId="77777777" w:rsidR="000C53A4" w:rsidRDefault="00E42364" w:rsidP="00E14F82">
      <w:pPr>
        <w:rPr>
          <w:rtl/>
        </w:rPr>
      </w:pPr>
      <w:r>
        <w:rPr>
          <w:rFonts w:hint="cs"/>
          <w:rtl/>
        </w:rPr>
        <w:t>مثلا اگر کسی حطب را حیازت کرد، اینطور نیست که ملکیت متع</w:t>
      </w:r>
      <w:r>
        <w:rPr>
          <w:rFonts w:hint="cs"/>
          <w:rtl/>
        </w:rPr>
        <w:t>دد یا حطب وهیزمها را در زمانهای متعدد، متعدد ببینند، مثلا حطب امروز و فردا و پس فردا را، و ده</w:t>
      </w:r>
      <w:r>
        <w:rPr>
          <w:rtl/>
        </w:rPr>
        <w:softHyphen/>
      </w:r>
      <w:r>
        <w:rPr>
          <w:rFonts w:hint="cs"/>
          <w:rtl/>
        </w:rPr>
        <w:t>ها و صدها و هزاران تملیک کنند برای کسی که احتطاب کرده است، بگویند تمام این قطعات حطب در عمود زمان را مالک هستی. این نیست. بلکه یک اعتبار ملکیت می کنند برای این حط</w:t>
      </w:r>
      <w:r>
        <w:rPr>
          <w:rFonts w:hint="cs"/>
          <w:rtl/>
        </w:rPr>
        <w:t>بی که مقید به زمان نیست. نتیجه اش این است که یک ملکیت مستمره ای وجود دارد در عمود زمان برای این شیء در عمود زمان.</w:t>
      </w:r>
    </w:p>
    <w:p w14:paraId="0F46588D" w14:textId="77777777" w:rsidR="000C53A4" w:rsidRDefault="00E42364" w:rsidP="00E14F82">
      <w:pPr>
        <w:rPr>
          <w:rtl/>
        </w:rPr>
      </w:pPr>
      <w:r>
        <w:rPr>
          <w:rFonts w:hint="cs"/>
          <w:rtl/>
        </w:rPr>
        <w:t xml:space="preserve">پس گرچه برداشت می شود به حسب این تقریرات موجود که نظر مرحوم شیخ این است که گویی می خواهند بگویند اصلا ثبوتا معنا ندارد تکثیر زمانی اعیان بلکه </w:t>
      </w:r>
      <w:r>
        <w:rPr>
          <w:rFonts w:hint="cs"/>
          <w:rtl/>
        </w:rPr>
        <w:t xml:space="preserve">زمان ظرف محض است، ولکن این حرف علی الظاهر درست نیست. همانطور که نقض کردیم به مثل تسلیط، در مثل تسلیط کاملا معقول است که به لحاظ تسلیط ما عین را قطعات زمانی کنیم و مسلط علیه ما عین در زمان خاص باشد. </w:t>
      </w:r>
    </w:p>
    <w:p w14:paraId="18BFE2A8" w14:textId="77777777" w:rsidR="000C53A4" w:rsidRDefault="00E42364" w:rsidP="00E14F82">
      <w:pPr>
        <w:rPr>
          <w:rtl/>
        </w:rPr>
      </w:pPr>
      <w:r>
        <w:rPr>
          <w:rFonts w:hint="cs"/>
          <w:rtl/>
        </w:rPr>
        <w:t>آن شواهدی که ما از تقریرات قضاء ایشان نقل کردیم خصوصا مرح</w:t>
      </w:r>
      <w:r>
        <w:rPr>
          <w:rFonts w:hint="cs"/>
          <w:rtl/>
        </w:rPr>
        <w:t>وم نجم آبادی که انصافا اینجا را خیلی خوب تقریر نوشته بود، مطلبش روشن و دقیق بود، در آنجا ایشان فرموده بود که این تقییدات به ملک برنمی گردد به متعلق بر می گردد. (گرچه یک بحث دیگری هم ایشان داشت فراتر از این بحث، که جنبه فلسفی داشت که فعلا به آن کاری نداریم)</w:t>
      </w:r>
      <w:r>
        <w:rPr>
          <w:rFonts w:hint="cs"/>
          <w:rtl/>
        </w:rPr>
        <w:t>.</w:t>
      </w:r>
    </w:p>
    <w:p w14:paraId="1466FACF" w14:textId="77777777" w:rsidR="000C53A4" w:rsidRDefault="00E42364" w:rsidP="00E14F82">
      <w:pPr>
        <w:rPr>
          <w:rtl/>
        </w:rPr>
      </w:pPr>
      <w:r>
        <w:rPr>
          <w:rFonts w:hint="cs"/>
          <w:rtl/>
        </w:rPr>
        <w:t>عرض من این است و همانجا هم ایشان فرموده بود که ملکیت به عنوان یک اعتبار عقلائی که یک رابطه و اضافه ای است بین مالک و مملوک، این در میان عرف و عقلاء جز این نیست که یک اعتبار وحدانی است برای این عین به استمرار. یعنی آنجا تقریبا روشن کرده بودند که بحث در وا</w:t>
      </w:r>
      <w:r>
        <w:rPr>
          <w:rFonts w:hint="cs"/>
          <w:rtl/>
        </w:rPr>
        <w:t xml:space="preserve">قع اعتبار ملکیت در  نزد عقلا در خارج است، نه اینکه آیا ثبوتا عقلاء می توانستند جور دیگری اعتبار کنند یا نه. </w:t>
      </w:r>
    </w:p>
    <w:p w14:paraId="4DB09E61" w14:textId="77777777" w:rsidR="000C53A4" w:rsidRDefault="00E42364" w:rsidP="002B5AAE">
      <w:pPr>
        <w:pStyle w:val="Heading1"/>
        <w:rPr>
          <w:rtl/>
        </w:rPr>
      </w:pPr>
      <w:bookmarkStart w:id="2090" w:name="_Toc39531992"/>
      <w:bookmarkStart w:id="2091" w:name="_Toc107431987"/>
      <w:r>
        <w:rPr>
          <w:rFonts w:hint="cs"/>
          <w:rtl/>
        </w:rPr>
        <w:lastRenderedPageBreak/>
        <w:t>نتیجه بحث در استدلال مرحوم شیخ</w:t>
      </w:r>
      <w:bookmarkEnd w:id="2090"/>
      <w:bookmarkEnd w:id="2091"/>
    </w:p>
    <w:p w14:paraId="0BB8DE83" w14:textId="77777777" w:rsidR="000C53A4" w:rsidRDefault="00E42364" w:rsidP="00E14F82">
      <w:pPr>
        <w:rPr>
          <w:rtl/>
        </w:rPr>
      </w:pPr>
      <w:r>
        <w:rPr>
          <w:rFonts w:hint="cs"/>
          <w:rtl/>
        </w:rPr>
        <w:t>بنابر این دفاع ما از مرحوم شیخ این است که ایشان نه فقط ملکیت را قابل برای تقیید نمی داند، بلکه معروض ملکیت را در جای</w:t>
      </w:r>
      <w:r>
        <w:rPr>
          <w:rFonts w:hint="cs"/>
          <w:rtl/>
        </w:rPr>
        <w:t xml:space="preserve">ی که از اعیان باشد قابل تقیید به حسب زمان نمی داند و این عدم قابلیت به تفسیر ما از ناحیه نحوه اعتبار ملکیت اعیان در نزد عقلاء بر می خیزد. در واقع لب حرف مرحوم شیخ به نظر ما این است که می گوید عقلاء اعتبار ملکیتشان در باب اعیان اینطور است که زمان نه در خود </w:t>
      </w:r>
      <w:r>
        <w:rPr>
          <w:rFonts w:hint="cs"/>
          <w:rtl/>
        </w:rPr>
        <w:t xml:space="preserve">ملکیت و نه در متعلق آن که عین باشد به نحو تقیید یا تکثیر اخذ نشده بلکه زمان ظرف محض است. </w:t>
      </w:r>
    </w:p>
    <w:p w14:paraId="4E3CF0F3" w14:textId="77777777" w:rsidR="000C53A4" w:rsidRDefault="00E42364" w:rsidP="00E14F82">
      <w:pPr>
        <w:rPr>
          <w:rtl/>
        </w:rPr>
      </w:pPr>
      <w:r>
        <w:rPr>
          <w:rFonts w:hint="cs"/>
          <w:rtl/>
        </w:rPr>
        <w:t>آنوقت اگر تصویر نظر مرحوم شیخ به این شکل باشد دیگر اشکالی به فرمایش ایشان وارد نیست. بنابر اینکه وقف تملیک باشد توقیت این تملیک بی معنا است. کجا بی معنا است؟ اینکه در</w:t>
      </w:r>
      <w:r>
        <w:rPr>
          <w:rFonts w:hint="cs"/>
          <w:rtl/>
        </w:rPr>
        <w:t xml:space="preserve"> بستری که عقلاء اعتبار ملکیتشان مطلق است آقای واقف بخواهد انشاء کند تملیک موقت را. این نمی شود.نه موقت در ناحیه خود ملکیت، نه توقیت در ناحیه معروضش که عین باشد. هیچکدام نمی شود. حالا که نشد، بنابر این وقف موقت نداریم. </w:t>
      </w:r>
    </w:p>
    <w:p w14:paraId="12F47E4F" w14:textId="77777777" w:rsidR="000C53A4" w:rsidRDefault="00E42364" w:rsidP="00E14F82">
      <w:pPr>
        <w:rPr>
          <w:rtl/>
        </w:rPr>
      </w:pPr>
      <w:r>
        <w:rPr>
          <w:rFonts w:hint="cs"/>
          <w:rtl/>
        </w:rPr>
        <w:t>بنابر این استدلال شیخ فقط بحث عدم توق</w:t>
      </w:r>
      <w:r>
        <w:rPr>
          <w:rFonts w:hint="cs"/>
          <w:rtl/>
        </w:rPr>
        <w:t>یت ملکیت نیست، بلکه مجموع عدم توقیت ملکیت و معروض آن است.</w:t>
      </w:r>
    </w:p>
    <w:p w14:paraId="489E62FB" w14:textId="77777777" w:rsidR="000C53A4" w:rsidRDefault="00E42364" w:rsidP="00E14F82">
      <w:pPr>
        <w:rPr>
          <w:rtl/>
        </w:rPr>
      </w:pPr>
      <w:r>
        <w:rPr>
          <w:rFonts w:hint="cs"/>
          <w:rtl/>
        </w:rPr>
        <w:t xml:space="preserve">این مطلب مسجل است که مرحوم شیخ هر دو را می گوید و در این تقریرات مکرر اینها آمده است. منتهی استدلال بر اینکه معروض ملکیت که اعیان است چرا تکثیر نمی شود، چرا تقیید به وقت نمی شود، این در عبارت ایشان </w:t>
      </w:r>
      <w:r>
        <w:rPr>
          <w:rFonts w:hint="cs"/>
          <w:rtl/>
        </w:rPr>
        <w:t xml:space="preserve">گاهی ظاهرا اینطوری است که گویی یک امر فلسفی مربوط به عالم واقع است که می خواهد بگوید اصلا قابل نیست، و ما فکر می کنیم باید این را از این ظهور بچرخانیم بخاطر قرائنی که قبلا عرض کردیم، به اینکه اصلا چنین چیزی تحت اعتبار عقلائی نیست. ملکیت به عنوان یک اعتبار </w:t>
      </w:r>
      <w:r>
        <w:rPr>
          <w:rFonts w:hint="cs"/>
          <w:rtl/>
        </w:rPr>
        <w:t xml:space="preserve">عقلائی و به قول امروزی ها یک نهاد در نزد عقلاء به این صورت است، وقتی که ملکیت اینطور است در وقف ما نمی توانیم چنین تقییدی بکنیم. </w:t>
      </w:r>
    </w:p>
    <w:p w14:paraId="7F481F8E" w14:textId="77777777" w:rsidR="000C53A4" w:rsidRDefault="00E42364" w:rsidP="002B5AAE">
      <w:pPr>
        <w:pStyle w:val="Heading1"/>
        <w:rPr>
          <w:rtl/>
        </w:rPr>
      </w:pPr>
      <w:bookmarkStart w:id="2092" w:name="_Toc39531993"/>
      <w:bookmarkStart w:id="2093" w:name="_Toc107431988"/>
      <w:r>
        <w:rPr>
          <w:rFonts w:hint="cs"/>
          <w:rtl/>
        </w:rPr>
        <w:t>ثابت شدن ادعای کلی مرحوم شیخ در اشتراط تمام معاملات مملکه به دوام</w:t>
      </w:r>
      <w:bookmarkEnd w:id="2092"/>
      <w:bookmarkEnd w:id="2093"/>
    </w:p>
    <w:p w14:paraId="0CEF8BC4" w14:textId="77777777" w:rsidR="000C53A4" w:rsidRDefault="00E42364" w:rsidP="002B5AAE">
      <w:pPr>
        <w:rPr>
          <w:rtl/>
        </w:rPr>
      </w:pPr>
      <w:r>
        <w:rPr>
          <w:rFonts w:hint="cs"/>
          <w:rtl/>
        </w:rPr>
        <w:t>نتیجه مهم بحث این است که {ادعای کلی} مرحوم شیخ در اول این بح</w:t>
      </w:r>
      <w:r>
        <w:rPr>
          <w:rFonts w:hint="cs"/>
          <w:rtl/>
        </w:rPr>
        <w:t xml:space="preserve">ث مبنی بر اینکه دوام شرط همه معاملات مملکه است؛ تصحیح می شود. مگر در جائی که ملکیت عارض شود بر امری که عقلا آن را به لحاظ زمان تقیید می زنند مانند منافع، که در آنجا دیگر اشکال ندارد. و الا علی الاصول تملیک توقیت بردار نیست. </w:t>
      </w:r>
    </w:p>
    <w:p w14:paraId="5CD1975F" w14:textId="77777777" w:rsidR="000C53A4" w:rsidRDefault="00E42364" w:rsidP="002A54B2">
      <w:pPr>
        <w:rPr>
          <w:rtl/>
        </w:rPr>
      </w:pPr>
      <w:r>
        <w:rPr>
          <w:rFonts w:hint="cs"/>
          <w:rtl/>
        </w:rPr>
        <w:t>می گوئیم علی الاصول یعنی در اعی</w:t>
      </w:r>
      <w:r>
        <w:rPr>
          <w:rFonts w:hint="cs"/>
          <w:rtl/>
        </w:rPr>
        <w:t xml:space="preserve">ان و امثال این لا یقبل التملیک، که این لایقبل را هم مکرر تفسیر کردیم. </w:t>
      </w:r>
    </w:p>
    <w:p w14:paraId="6FA9080D" w14:textId="77777777" w:rsidR="000C53A4" w:rsidRDefault="00E42364" w:rsidP="002A54B2">
      <w:pPr>
        <w:pStyle w:val="Heading1"/>
        <w:rPr>
          <w:rtl/>
        </w:rPr>
      </w:pPr>
      <w:bookmarkStart w:id="2094" w:name="_Toc39531994"/>
      <w:bookmarkStart w:id="2095" w:name="_Toc107431989"/>
      <w:r>
        <w:rPr>
          <w:rFonts w:hint="cs"/>
          <w:rtl/>
        </w:rPr>
        <w:lastRenderedPageBreak/>
        <w:t>صحت استدلال چهارم حتی اگر منظور مرحوم شیخ نباشد</w:t>
      </w:r>
      <w:bookmarkEnd w:id="2094"/>
      <w:bookmarkEnd w:id="2095"/>
    </w:p>
    <w:p w14:paraId="42A6D42E" w14:textId="77777777" w:rsidR="000C53A4" w:rsidRDefault="00E42364" w:rsidP="002A54B2">
      <w:pPr>
        <w:rPr>
          <w:rtl/>
        </w:rPr>
      </w:pPr>
      <w:r>
        <w:rPr>
          <w:rFonts w:hint="cs"/>
          <w:rtl/>
        </w:rPr>
        <w:t>حالا اگر کسی در عالم برگردد بگوید تمام این توجیهاتی که برای فرمایش مرحوم شیخ کردید و تفسیری که ارائه کردید مثلا با فلان عبارت ایشان جور د</w:t>
      </w:r>
      <w:r>
        <w:rPr>
          <w:rFonts w:hint="cs"/>
          <w:rtl/>
        </w:rPr>
        <w:t>ر نمی آید، ما می گوئیم دیگر این یک بحث تفسیری و هرمونیتیکی است از این عبور کنیم. آخرش این است که شما می فرمایید عبارتهای ایشان اینطور نیست. ما منظور ایشان را بازسازی می کنیم، ما در این بحث دنبال یک استدلال هستیم، می گوئیم می توان یک استدلال به این صورت ارا</w:t>
      </w:r>
      <w:r>
        <w:rPr>
          <w:rFonts w:hint="cs"/>
          <w:rtl/>
        </w:rPr>
        <w:t>ئه داد. که به نظر ما منظور مرحوم شیخ نیز همین است. حالا ممکن است کسی هم بگوید که مثلا با آن قرینه اینطور نیست. ولی ادعای این که عقلاء اعتبار ملکیتشان در باب اعیان هم در ناحیه ملکیت و هم در ناحیه متعلق ملکیت تقیید بر نمی دارد استدلال متینی است.</w:t>
      </w:r>
    </w:p>
    <w:p w14:paraId="1526D37D" w14:textId="77777777" w:rsidR="000C53A4" w:rsidRDefault="00E42364" w:rsidP="002A54B2">
      <w:pPr>
        <w:rPr>
          <w:rtl/>
        </w:rPr>
      </w:pPr>
      <w:r>
        <w:rPr>
          <w:rFonts w:hint="cs"/>
          <w:rtl/>
        </w:rPr>
        <w:t>بنابر این به</w:t>
      </w:r>
      <w:r>
        <w:rPr>
          <w:rFonts w:hint="cs"/>
          <w:rtl/>
        </w:rPr>
        <w:t xml:space="preserve"> نظر ما چهار جوابی که از مرحوم آخوند دادیم که در واقع خیلی از دیگران هم هست که بعدا عرض می کنیم این جوابها درست است و در باب وقف نسبت به توقیت نسبت به متعلقش هم ما آن تفسیر مرحوم شیخ را توسعه می دهیم تا در مجموع، توقیت در وقف را منع کند.</w:t>
      </w:r>
    </w:p>
    <w:p w14:paraId="0D8C0FAC" w14:textId="77777777" w:rsidR="000C53A4" w:rsidRDefault="00E42364" w:rsidP="00E14F82">
      <w:pPr>
        <w:rPr>
          <w:rtl/>
        </w:rPr>
      </w:pPr>
      <w:r>
        <w:rPr>
          <w:rFonts w:hint="cs"/>
          <w:rtl/>
        </w:rPr>
        <w:t>این تمام کلام نسبت</w:t>
      </w:r>
      <w:r>
        <w:rPr>
          <w:rFonts w:hint="cs"/>
          <w:rtl/>
        </w:rPr>
        <w:t xml:space="preserve"> به استدلال شیخ در این قسمت. </w:t>
      </w:r>
    </w:p>
    <w:p w14:paraId="5141E1DF" w14:textId="77777777" w:rsidR="000C53A4" w:rsidRDefault="00E42364" w:rsidP="00C81891">
      <w:pPr>
        <w:pStyle w:val="Heading1"/>
        <w:rPr>
          <w:rtl/>
        </w:rPr>
      </w:pPr>
      <w:bookmarkStart w:id="2096" w:name="_Toc39531995"/>
      <w:bookmarkStart w:id="2097" w:name="_Toc107431990"/>
      <w:r>
        <w:rPr>
          <w:rFonts w:hint="cs"/>
          <w:rtl/>
        </w:rPr>
        <w:t>بررسی دو بحث فرعی در کلام مرحوم شخ</w:t>
      </w:r>
      <w:bookmarkEnd w:id="2096"/>
      <w:bookmarkEnd w:id="2097"/>
    </w:p>
    <w:p w14:paraId="6782FE2D" w14:textId="77777777" w:rsidR="000C53A4" w:rsidRDefault="00E42364" w:rsidP="00E14F82">
      <w:pPr>
        <w:rPr>
          <w:rtl/>
        </w:rPr>
      </w:pPr>
      <w:r>
        <w:rPr>
          <w:rFonts w:hint="cs"/>
          <w:rtl/>
        </w:rPr>
        <w:t>ما دو بحث دیگر در اینجا داریم که همه مربوط به شیخ انصاری ره است:</w:t>
      </w:r>
    </w:p>
    <w:p w14:paraId="275E0035" w14:textId="77777777" w:rsidR="000C53A4" w:rsidRDefault="00E42364" w:rsidP="00C81891">
      <w:pPr>
        <w:rPr>
          <w:rtl/>
        </w:rPr>
      </w:pPr>
      <w:r>
        <w:rPr>
          <w:rFonts w:hint="cs"/>
          <w:rtl/>
        </w:rPr>
        <w:t xml:space="preserve">یک بحث فوق العاده مهمی در تقریرات محقق رشتی در ذیل فرعی بحث کرده اند منتهی بحثش عام است که ما اینجا می خواهیم طرح کنیم. </w:t>
      </w:r>
      <w:r>
        <w:rPr>
          <w:rFonts w:hint="cs"/>
          <w:rtl/>
        </w:rPr>
        <w:t>ایشان یک ان قلتی را طرح می کند که متضمن نقض به مرحوم شیخ است و اینکه ما در شرع ملک موقت داریم. در همین بحث وقف داریم. و آن عبارت است از نحوه ملکیت بطون. بطن اول که مالک می شود موقت است، بطن دوم هم موقت است، بطن سوم موقت است. پس ما نه فقط ثبوتا ممکن است ملک</w:t>
      </w:r>
      <w:r>
        <w:rPr>
          <w:rFonts w:hint="cs"/>
          <w:rtl/>
        </w:rPr>
        <w:t xml:space="preserve"> موقت داشته باشیم، بلکه اثباتا هم در باب مالکیت بطون وقف موقت</w:t>
      </w:r>
      <w:r w:rsidRPr="00C81891">
        <w:rPr>
          <w:rFonts w:hint="cs"/>
          <w:rtl/>
        </w:rPr>
        <w:t xml:space="preserve"> </w:t>
      </w:r>
      <w:r>
        <w:rPr>
          <w:rFonts w:hint="cs"/>
          <w:rtl/>
        </w:rPr>
        <w:t xml:space="preserve">داریم. </w:t>
      </w:r>
    </w:p>
    <w:p w14:paraId="5C3AAE65" w14:textId="77777777" w:rsidR="000C53A4" w:rsidRDefault="00E42364" w:rsidP="00C81891">
      <w:pPr>
        <w:rPr>
          <w:rtl/>
        </w:rPr>
      </w:pPr>
      <w:r>
        <w:rPr>
          <w:rFonts w:hint="cs"/>
          <w:rtl/>
        </w:rPr>
        <w:t>این بحثی است مهم که باید آن راطرح کنیم، هم به لحاظ نقضی که به مرحوم شیخ می شود و باید آن را حل کرد و اگر حل نشود کل بناء مرحوم شیخ فرو می ریزد، زیرا چه بنابر تفسیر ما و چه به بنابر تفسیر</w:t>
      </w:r>
      <w:r>
        <w:rPr>
          <w:rFonts w:hint="cs"/>
          <w:rtl/>
        </w:rPr>
        <w:t xml:space="preserve"> دیگران از کلام مرحوم شیخ معلوم می شود که ما ملک موقت داریم. </w:t>
      </w:r>
    </w:p>
    <w:p w14:paraId="52413AEC" w14:textId="77777777" w:rsidR="000C53A4" w:rsidRDefault="00E42364" w:rsidP="008E7131">
      <w:pPr>
        <w:rPr>
          <w:rtl/>
        </w:rPr>
      </w:pPr>
      <w:r>
        <w:rPr>
          <w:rFonts w:hint="cs"/>
          <w:rtl/>
        </w:rPr>
        <w:t xml:space="preserve">بنابر تفسیر ما معلوم می شود که عقلاء اعتبار ملک موقف دارند. و مطابق تفسیر دیگر که بگوئیم مرحوم شیخ می خواست ثبوتا امکان ملک موقف را نفی کند حالا معلوم می شود امکان دارد.  </w:t>
      </w:r>
    </w:p>
    <w:p w14:paraId="2B7E4E98" w14:textId="77777777" w:rsidR="000C53A4" w:rsidRDefault="00E42364" w:rsidP="008E7131">
      <w:pPr>
        <w:rPr>
          <w:rtl/>
        </w:rPr>
      </w:pPr>
      <w:r>
        <w:rPr>
          <w:rFonts w:hint="cs"/>
          <w:rtl/>
        </w:rPr>
        <w:lastRenderedPageBreak/>
        <w:t xml:space="preserve">بحث دومی هست در رابطه </w:t>
      </w:r>
      <w:r>
        <w:rPr>
          <w:rFonts w:hint="cs"/>
          <w:rtl/>
        </w:rPr>
        <w:t xml:space="preserve">با مجموعه ای از کلمات فقهاء پیش از مرحوم شیخ و پس از مرحوم شیخ که با توجه به فرمایش مرحوم شیخ باید ببینیم چه فرموده اند. </w:t>
      </w:r>
    </w:p>
    <w:p w14:paraId="2799F569" w14:textId="77777777" w:rsidR="000C53A4" w:rsidRDefault="00E42364" w:rsidP="008E7131">
      <w:pPr>
        <w:rPr>
          <w:rtl/>
        </w:rPr>
      </w:pPr>
      <w:r>
        <w:rPr>
          <w:rFonts w:hint="cs"/>
          <w:rtl/>
        </w:rPr>
        <w:t>عده ای فرموده اند که توقیت در ملک اشکالی ندارد. لذا باید به لحاظ تکمیل بحث آن نظرات را نیز دید. مخصوصا فقهاء بعد از ایشان که یا بالاشا</w:t>
      </w:r>
      <w:r>
        <w:rPr>
          <w:rFonts w:hint="cs"/>
          <w:rtl/>
        </w:rPr>
        <w:t xml:space="preserve">ره یا بالتصریح نسبت به فرمایش مرحوم شیخ متعرض بودند، که اینها هم جمع آوری شده که آنها را هم متعرض می شویم (که احتمالا به بعد از تعطیلات می افتد). </w:t>
      </w:r>
    </w:p>
    <w:p w14:paraId="58688EF7" w14:textId="77777777" w:rsidR="000C53A4" w:rsidRDefault="00E42364" w:rsidP="008E7131">
      <w:pPr>
        <w:pStyle w:val="Heading1"/>
        <w:rPr>
          <w:rtl/>
        </w:rPr>
      </w:pPr>
      <w:bookmarkStart w:id="2098" w:name="_Toc39531996"/>
      <w:bookmarkStart w:id="2099" w:name="_Toc107431991"/>
      <w:r>
        <w:rPr>
          <w:rFonts w:hint="cs"/>
          <w:rtl/>
        </w:rPr>
        <w:t>بحث اول: نقض به مرحوم شیخ با صحت وقف بر بطون</w:t>
      </w:r>
      <w:bookmarkEnd w:id="2098"/>
      <w:bookmarkEnd w:id="2099"/>
    </w:p>
    <w:p w14:paraId="3E41810F" w14:textId="77777777" w:rsidR="000C53A4" w:rsidRDefault="00E42364" w:rsidP="008E7131">
      <w:pPr>
        <w:rPr>
          <w:rtl/>
        </w:rPr>
      </w:pPr>
      <w:r>
        <w:rPr>
          <w:rFonts w:hint="cs"/>
          <w:rtl/>
        </w:rPr>
        <w:t>اما آن بحثی که الان مهم است و باید عرض کنیم این است که در این إن</w:t>
      </w:r>
      <w:r>
        <w:rPr>
          <w:rFonts w:hint="cs"/>
          <w:rtl/>
        </w:rPr>
        <w:t xml:space="preserve"> قلت گفته می شود که بطون ملکشان از ناحیه خود واقف، موقت است. یعنی واقف ملک را در عمود زمان دیده و نسبت به بطن اول یک برهه است، بطن دوم یک برهه است، بطن سوم یک برهه است الی آخر. بنابر این آمده هر قطعه ای از ملکیت را تملیک کرده به یک بطن. بنابراین قطعاتی از </w:t>
      </w:r>
      <w:r>
        <w:rPr>
          <w:rFonts w:hint="cs"/>
          <w:rtl/>
        </w:rPr>
        <w:t xml:space="preserve">ملکیت در عمود زمان در باب وقف ترتیبی (نه تشریکی) تصویر شد. </w:t>
      </w:r>
    </w:p>
    <w:p w14:paraId="7200E26E" w14:textId="77777777" w:rsidR="000C53A4" w:rsidRDefault="00E42364" w:rsidP="00536F5D">
      <w:pPr>
        <w:rPr>
          <w:rtl/>
        </w:rPr>
      </w:pPr>
      <w:r>
        <w:rPr>
          <w:rFonts w:hint="cs"/>
          <w:rtl/>
        </w:rPr>
        <w:t>در وقفهای ترتیبی که بطون هر کدام بعد از انقراض بطن قبلی مالک</w:t>
      </w:r>
      <w:r w:rsidRPr="008E7131">
        <w:rPr>
          <w:rFonts w:hint="cs"/>
          <w:rtl/>
        </w:rPr>
        <w:t xml:space="preserve"> </w:t>
      </w:r>
      <w:r>
        <w:rPr>
          <w:rFonts w:hint="cs"/>
          <w:rtl/>
        </w:rPr>
        <w:t xml:space="preserve">می شود در اینجا از ابتداء واقف آمده قطعاتی از ملک را تصویر کرده و این عین را در قطعات مختلف به بطون مختلف تملیک کرده که هر کدام بعد از </w:t>
      </w:r>
      <w:r>
        <w:rPr>
          <w:rFonts w:hint="cs"/>
          <w:rtl/>
        </w:rPr>
        <w:t>دیگری می آید. پس بنابر این ما وقف موقت داریم.</w:t>
      </w:r>
    </w:p>
    <w:p w14:paraId="26FB88D4" w14:textId="77777777" w:rsidR="000C53A4" w:rsidRDefault="00E42364" w:rsidP="00536F5D">
      <w:pPr>
        <w:rPr>
          <w:rtl/>
        </w:rPr>
      </w:pPr>
      <w:r>
        <w:rPr>
          <w:rFonts w:hint="cs"/>
          <w:rtl/>
        </w:rPr>
        <w:t>آوقت این إن قلت که صفحه 76 است (به حسب صفحه گذاری که ما کردیم) می فرماید: شاهدی هم بر این معنا هست، اگر ما نیائیم ملکیت را در ناحیه بطون توقیت کنیم و تحدید زمانی کنیم، در این صورت اگر بطن اول از دنیا رفت باید ب</w:t>
      </w:r>
      <w:r>
        <w:rPr>
          <w:rFonts w:hint="cs"/>
          <w:rtl/>
        </w:rPr>
        <w:t>ه ورثه بطن اول برسد چرا به بطن دوم می رسد؟ اگر بطن اول به ملک مطلق، مالک بوده، حالا که از دنیا رفته اند، باید مثل ارث عمل شود. چون این ملک گویی مستمرا للبطن الاول بوده است. آن کسی که می گوید ملک توقیت نیست می گوید این ملک، ملک بطن اول بوده است بنابر این با</w:t>
      </w:r>
      <w:r>
        <w:rPr>
          <w:rFonts w:hint="cs"/>
          <w:rtl/>
        </w:rPr>
        <w:t>ید به ورثه اش برسد، مثل بقیه ملکها که مستمرند و به ورثه می رسد، چرا به بطن دوم می رسد؟ این خودش بهترین شاهد است که مالک از اول ملک این بطن اول را محدود کرده است. برای بعد از زمان بطن اول این بطن اصلا مالک نیست که به ورثه برسد. اصلا ملک آنها از اول به انداز</w:t>
      </w:r>
      <w:r>
        <w:rPr>
          <w:rFonts w:hint="cs"/>
          <w:rtl/>
        </w:rPr>
        <w:t>ه عمر خودشان بوده و نسبت به زمان آینده ملکی ندارند که بخواهد ورثه مالک شود، لذا می رسد به بطن دوم وبطن سوم و الی آخر. یعنی خود همین وقف ترتیبی علاوه بر اینکه صورت ظاهرش نوعی تقطیع در زمان است بطوری کل بطن مالک بشود در برهه و زمان خودش، علاوه بر این یک نکته</w:t>
      </w:r>
      <w:r>
        <w:rPr>
          <w:rFonts w:hint="cs"/>
          <w:rtl/>
        </w:rPr>
        <w:t xml:space="preserve"> ای وجود دارد که مسلم بودن اینکه وقف بعد از انقراض بطن اول به ارث موقوف علیه اول </w:t>
      </w:r>
      <w:r>
        <w:rPr>
          <w:rFonts w:hint="cs"/>
          <w:rtl/>
        </w:rPr>
        <w:lastRenderedPageBreak/>
        <w:t>یعنی همین بطن اول نمی رسد و میراث بطن اول نمی شود، بلکه به بطن دوم می رسد. می شود ملک بطن دوم. خود همین شاهد بر این است که ملک موقت است و لذا به ارث نمی رسد، واگر مستمر بود می</w:t>
      </w:r>
      <w:r>
        <w:rPr>
          <w:rFonts w:hint="cs"/>
          <w:rtl/>
        </w:rPr>
        <w:t xml:space="preserve">راث برای ورثه بطن اول می شد. </w:t>
      </w:r>
    </w:p>
    <w:p w14:paraId="1ABCF207" w14:textId="77777777" w:rsidR="000C53A4" w:rsidRDefault="00E42364" w:rsidP="00E14F82">
      <w:pPr>
        <w:rPr>
          <w:rtl/>
        </w:rPr>
      </w:pPr>
      <w:r>
        <w:rPr>
          <w:rFonts w:hint="cs"/>
          <w:rtl/>
        </w:rPr>
        <w:t>این یک ان قلت و اشکالی است در واقع یک بیان دقیق و جذابی است برای اینکه ما ملک موقت داریم، در بحث وقف هم داریم.</w:t>
      </w:r>
    </w:p>
    <w:p w14:paraId="5D9DB52E" w14:textId="77777777" w:rsidR="000C53A4" w:rsidRDefault="00E42364" w:rsidP="00536F5D">
      <w:pPr>
        <w:pStyle w:val="Heading1"/>
        <w:rPr>
          <w:rtl/>
        </w:rPr>
      </w:pPr>
      <w:bookmarkStart w:id="2100" w:name="_Toc39531997"/>
      <w:bookmarkStart w:id="2101" w:name="_Toc107431992"/>
      <w:r>
        <w:rPr>
          <w:rFonts w:hint="cs"/>
          <w:rtl/>
        </w:rPr>
        <w:t>نقضی دیگر بر اساس وقف علی سنه ثم علی الفقراء</w:t>
      </w:r>
      <w:bookmarkEnd w:id="2100"/>
      <w:bookmarkEnd w:id="2101"/>
    </w:p>
    <w:p w14:paraId="063CA039" w14:textId="77777777" w:rsidR="000C53A4" w:rsidRDefault="00E42364" w:rsidP="00E14F82">
      <w:pPr>
        <w:rPr>
          <w:rtl/>
        </w:rPr>
      </w:pPr>
      <w:r>
        <w:rPr>
          <w:rFonts w:hint="cs"/>
          <w:rtl/>
        </w:rPr>
        <w:t>البته یک نقض دیگری هم در کلام مرحوم آخوند بود، و من همانجا هم اشاره کر</w:t>
      </w:r>
      <w:r>
        <w:rPr>
          <w:rFonts w:hint="cs"/>
          <w:rtl/>
        </w:rPr>
        <w:t>دم و گفتم بعدا جوابش می آید، و آن این است که: خود اینکه این موردی که مجمع علیه است صحتش که وقف کند علی زید الی سنة ثم علی الفقراء، آن هم یک نقض دیگری است. و مرحوم شیخ این نقض را هم جواب می دهد. و تعجب است از مرحوم آخوند با آن عظمت علمی و دقتش ورجوعش به نحو</w:t>
      </w:r>
      <w:r>
        <w:rPr>
          <w:rFonts w:hint="cs"/>
          <w:rtl/>
        </w:rPr>
        <w:t xml:space="preserve"> قطعی به این تقریرات که خود ایشان تصریح کرده، تعجب است که چطور این جواب شیخ را ندیده اند. لااقل متعرضش می شدند. فقط به عنوان نقض قطعی وبتی بر شیخ گرفته اند، در حالی که مرحوم شیخ با اقتدار بر اساس جوابی که می دهند در بحث تلقی بطون، آن را هم جواب می دهند. ای</w:t>
      </w:r>
      <w:r>
        <w:rPr>
          <w:rFonts w:hint="cs"/>
          <w:rtl/>
        </w:rPr>
        <w:t xml:space="preserve"> کاش مرحوم آخوند آن را هم اقلا نقل می کرد و نقد می کرد، ولی هیچ تعرض نکرده است. که انشاءالله این را می آوریم. </w:t>
      </w:r>
    </w:p>
    <w:p w14:paraId="5EDB5D82" w14:textId="77777777" w:rsidR="000C53A4" w:rsidRDefault="00E42364" w:rsidP="00536F5D">
      <w:pPr>
        <w:pStyle w:val="Heading1"/>
        <w:rPr>
          <w:rtl/>
        </w:rPr>
      </w:pPr>
      <w:bookmarkStart w:id="2102" w:name="_Toc39531998"/>
      <w:bookmarkStart w:id="2103" w:name="_Toc107431993"/>
      <w:r>
        <w:rPr>
          <w:rFonts w:hint="cs"/>
          <w:rtl/>
        </w:rPr>
        <w:t>پاسخ مرحم شیخ از نقض: اشتراک طولی بطون</w:t>
      </w:r>
      <w:bookmarkEnd w:id="2102"/>
      <w:bookmarkEnd w:id="2103"/>
    </w:p>
    <w:p w14:paraId="209F23EA" w14:textId="77777777" w:rsidR="000C53A4" w:rsidRDefault="00E42364" w:rsidP="00E14F82">
      <w:pPr>
        <w:rPr>
          <w:rtl/>
        </w:rPr>
      </w:pPr>
      <w:r>
        <w:rPr>
          <w:rFonts w:hint="cs"/>
          <w:rtl/>
        </w:rPr>
        <w:t>مرحوم شیخ در جواب می فرمایند: ما باید ببینیم که نحوه مالکیت بطون نسبت به برهه های مختلف چطوری است و تلقی و</w:t>
      </w:r>
      <w:r>
        <w:rPr>
          <w:rFonts w:hint="cs"/>
          <w:rtl/>
        </w:rPr>
        <w:t xml:space="preserve">قف به چه صورت است. </w:t>
      </w:r>
    </w:p>
    <w:p w14:paraId="143179C3" w14:textId="77777777" w:rsidR="000C53A4" w:rsidRDefault="00E42364" w:rsidP="00536F5D">
      <w:pPr>
        <w:rPr>
          <w:rtl/>
        </w:rPr>
      </w:pPr>
      <w:r>
        <w:rPr>
          <w:rFonts w:hint="cs"/>
          <w:rtl/>
        </w:rPr>
        <w:t>حرف مرحوم شیخ این است که تصویر صحیح از تملیک نسبت به بطون این نیست که شما گفتید که واقف در برهه های مختلف تملیک می کند به بطون و گویی در عمود زمان عین را تقطیع کرده به قطعات مختلف، قطعه اول را به بطن اول</w:t>
      </w:r>
      <w:r w:rsidRPr="00536F5D">
        <w:rPr>
          <w:rFonts w:hint="cs"/>
          <w:rtl/>
        </w:rPr>
        <w:t xml:space="preserve"> </w:t>
      </w:r>
      <w:r>
        <w:rPr>
          <w:rFonts w:hint="cs"/>
          <w:rtl/>
        </w:rPr>
        <w:t>تملیک می کند، قطعه دوم را به بطن</w:t>
      </w:r>
      <w:r>
        <w:rPr>
          <w:rFonts w:hint="cs"/>
          <w:rtl/>
        </w:rPr>
        <w:t xml:space="preserve"> دوم تملیک می کند و قطعه سوم را هم تملیک به بطن سوم تا آخر. ایشان می گوید این درست نیست. بلکه گویی واقف تمام بطون را یکی دیده، و عین مستمر در عمود زمان را هم یکی دیده است، و کل این عین را بتمامه تملیک کل این مالکین بتمامه می کند. یعنی این مالکین گویی مستجم</w:t>
      </w:r>
      <w:r>
        <w:rPr>
          <w:rFonts w:hint="cs"/>
          <w:rtl/>
        </w:rPr>
        <w:t>عا یک مالک هستند، مالک می شوند کل این عین را در طول زمان. یعنی در واقع اینجا هم شرکت است. مرحوم شیخ دقت فوق العاده ای در این جواب می کند و خیلی بحث مهم و دقیقی است و من تعجب می کنم چطور متعرضین این فرع در اینجا فرمایشات مرحوم شیخ را نیاورده اند. حتی اگر قب</w:t>
      </w:r>
      <w:r>
        <w:rPr>
          <w:rFonts w:hint="cs"/>
          <w:rtl/>
        </w:rPr>
        <w:t xml:space="preserve">ول هم نداشته باشند کاملا قابل اعتناء وتوجه بود. تصویر مرحوم شیخ این است که خیلی سعی </w:t>
      </w:r>
      <w:r>
        <w:rPr>
          <w:rFonts w:hint="cs"/>
          <w:rtl/>
        </w:rPr>
        <w:lastRenderedPageBreak/>
        <w:t>می کند در ظرف دو سه صفحه این را به کرسی بنشاند که آقا ملکیت بطون همه به نحو وحدانی است، یعنی بطن اول و دوم و سوم الی آخر گویی یک مالک هستند، مالک می شوند بالشراکة یک عین را</w:t>
      </w:r>
      <w:r>
        <w:rPr>
          <w:rFonts w:hint="cs"/>
          <w:rtl/>
        </w:rPr>
        <w:t xml:space="preserve"> که ملکیتش مستمر است و خود عین هم مستمر است.</w:t>
      </w:r>
    </w:p>
    <w:p w14:paraId="4918F8B1" w14:textId="77777777" w:rsidR="000C53A4" w:rsidRDefault="00E42364" w:rsidP="00D9251D">
      <w:pPr>
        <w:rPr>
          <w:rtl/>
        </w:rPr>
      </w:pPr>
      <w:r>
        <w:rPr>
          <w:rFonts w:hint="cs"/>
          <w:rtl/>
        </w:rPr>
        <w:t xml:space="preserve">بنابر این در شرکت هیچ فرقی بین وقف ترتیبی یا ترتبی و بین وقفی که اطرافش بالفعل شریکند یعنی بالتشریک است هیچ فرقی نمی کند، هر دو شرکت هستند. منتهی فرقش در این است که در جائی که تشریک هست یعنی شرکت هست و تشریک در </w:t>
      </w:r>
      <w:r>
        <w:rPr>
          <w:rFonts w:hint="cs"/>
          <w:rtl/>
        </w:rPr>
        <w:t xml:space="preserve">عرض هم هست و در عرض هم مالک می شوند نسبت به عین و نتیجه اش تقسیم منفعت هست بین اینها در زمان واحد، ولی در ترتبی در واقع تابع نحوه وقف واقف و انشاء وقف است، در واقع شرط ملکیت طبقه ثانی دو چیز است: یکی اینکه طبقه ثانی موجود باشد. دوم اینکه طبقه اول زائل شده </w:t>
      </w:r>
      <w:r>
        <w:rPr>
          <w:rFonts w:hint="cs"/>
          <w:rtl/>
        </w:rPr>
        <w:t>باشند. زوال طبقه اول و وجود طبقه دوم شرط برای تحقق ملکیت بطن ثانی است. آنوقت این نحوه اشتراط واقف موجب می شود که گویی هر بطنی بالاستقلال مالک می شود. چون دیگر نیست. بطن اول نیست که بطن دوم بالفعل می شود و مالک می شود. و همینطور بطن سوم نسبت به بطن دوم. گوی</w:t>
      </w:r>
      <w:r>
        <w:rPr>
          <w:rFonts w:hint="cs"/>
          <w:rtl/>
        </w:rPr>
        <w:t>ی تمام این عین را تماما بطن دوم مالک است. در حالی که ثبوتا اینطور بود که تمام بطون در طول زمان به این کیفیت اشتراط ترتبی مالکند نسبت به عین در عمود زمان. و این یک نحوه تصویری است که انشاءالله جلسه بعد به تفصیل بیشتری این را باز می کنیم.</w:t>
      </w:r>
    </w:p>
    <w:p w14:paraId="5E0989BF" w14:textId="77777777" w:rsidR="000C53A4" w:rsidRDefault="00E42364" w:rsidP="00E14F82">
      <w:pPr>
        <w:rPr>
          <w:rtl/>
        </w:rPr>
      </w:pPr>
      <w:r>
        <w:rPr>
          <w:rFonts w:hint="cs"/>
          <w:rtl/>
        </w:rPr>
        <w:t xml:space="preserve">والسلام علیکم ورحمة الله. </w:t>
      </w:r>
    </w:p>
    <w:p w14:paraId="2EF6505C" w14:textId="77777777" w:rsidR="000C53A4" w:rsidRDefault="000C53A4" w:rsidP="00E14F82">
      <w:pPr>
        <w:ind w:firstLine="0"/>
        <w:rPr>
          <w:rtl/>
        </w:rPr>
      </w:pPr>
    </w:p>
    <w:p w14:paraId="3A75A972" w14:textId="77777777" w:rsidR="000C53A4" w:rsidRDefault="00E42364" w:rsidP="00E14F82">
      <w:pPr>
        <w:rPr>
          <w:rtl/>
        </w:rPr>
      </w:pPr>
      <w:r>
        <w:rPr>
          <w:rFonts w:hint="cs"/>
          <w:rtl/>
        </w:rPr>
        <w:t xml:space="preserve"> </w:t>
      </w:r>
    </w:p>
    <w:p w14:paraId="4EF253F4" w14:textId="77777777" w:rsidR="000C53A4" w:rsidRDefault="00E42364" w:rsidP="00E14F82">
      <w:r>
        <w:rPr>
          <w:rFonts w:hint="cs"/>
          <w:rtl/>
        </w:rPr>
        <w:t xml:space="preserve">                </w:t>
      </w:r>
    </w:p>
    <w:p w14:paraId="418B93CD" w14:textId="77777777" w:rsidR="00075BA2" w:rsidRPr="00646593" w:rsidRDefault="00075BA2" w:rsidP="00746E7B">
      <w:pPr>
        <w:rPr>
          <w:rtl/>
        </w:rPr>
        <w:sectPr w:rsidR="00075BA2" w:rsidRPr="00646593" w:rsidSect="00C304DD">
          <w:headerReference w:type="default" r:id="rId197"/>
          <w:footerReference w:type="default" r:id="rId19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22B20959" w14:textId="77777777" w:rsidR="00E53CFD" w:rsidRDefault="00E42364" w:rsidP="00075BA2">
      <w:pPr>
        <w:jc w:val="center"/>
        <w:rPr>
          <w:rtl/>
        </w:rPr>
      </w:pPr>
      <w:r>
        <w:rPr>
          <w:rFonts w:hint="cs"/>
          <w:noProof/>
          <w:rtl/>
          <w:lang w:bidi="ar-SA"/>
        </w:rPr>
        <w:lastRenderedPageBreak/>
        <w:drawing>
          <wp:inline distT="0" distB="0" distL="0" distR="0" wp14:anchorId="408C3E95" wp14:editId="5F49B1A5">
            <wp:extent cx="723899" cy="241300"/>
            <wp:effectExtent l="0" t="0" r="635" b="6350"/>
            <wp:docPr id="8150709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07094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2109" w:name="_Toc39659747" w:displacedByCustomXml="next"/>
    <w:sdt>
      <w:sdtPr>
        <w:rPr>
          <w:rFonts w:ascii="Calibri" w:eastAsia="Calibri" w:hAnsi="Calibri" w:cs="NoorLotus"/>
          <w:color w:val="auto"/>
          <w:sz w:val="22"/>
          <w:szCs w:val="28"/>
          <w:lang w:bidi="fa-IR"/>
        </w:rPr>
        <w:id w:val="320238482"/>
        <w:docPartObj>
          <w:docPartGallery w:val="Table of Contents"/>
          <w:docPartUnique/>
        </w:docPartObj>
      </w:sdtPr>
      <w:sdtEndPr>
        <w:rPr>
          <w:rFonts w:ascii="NoorLotus" w:eastAsia="NoorLotus" w:hAnsi="NoorLotus"/>
          <w:b/>
          <w:bCs/>
          <w:noProof/>
          <w:sz w:val="28"/>
          <w:rtl/>
        </w:rPr>
      </w:sdtEndPr>
      <w:sdtContent>
        <w:p w14:paraId="231D6810" w14:textId="77777777" w:rsidR="0042242D" w:rsidRDefault="0042242D" w:rsidP="0042242D">
          <w:pPr>
            <w:pStyle w:val="TOCHeading"/>
          </w:pPr>
        </w:p>
        <w:p w14:paraId="3A2DE14A" w14:textId="072DBB52" w:rsidR="0042242D"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32157" w:history="1">
            <w:r w:rsidRPr="00E96E61">
              <w:rPr>
                <w:rStyle w:val="Hyperlink"/>
                <w:noProof/>
                <w:rtl/>
              </w:rPr>
              <w:t>مسئله 15: اشتراط تأب</w:t>
            </w:r>
            <w:r w:rsidRPr="00E96E61">
              <w:rPr>
                <w:rStyle w:val="Hyperlink"/>
                <w:rFonts w:hint="cs"/>
                <w:noProof/>
                <w:rtl/>
              </w:rPr>
              <w:t>ی</w:t>
            </w:r>
            <w:r w:rsidRPr="00E96E61">
              <w:rPr>
                <w:rStyle w:val="Hyperlink"/>
                <w:rFonts w:hint="eastAsia"/>
                <w:noProof/>
                <w:rtl/>
              </w:rPr>
              <w:t>د</w:t>
            </w:r>
            <w:r w:rsidRPr="00E96E61">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Toc107432157 \h</w:instrText>
            </w:r>
            <w:r>
              <w:rPr>
                <w:noProof/>
                <w:webHidden/>
                <w:rtl/>
              </w:rPr>
              <w:instrText xml:space="preserve"> </w:instrText>
            </w:r>
            <w:r>
              <w:rPr>
                <w:noProof/>
                <w:webHidden/>
                <w:rtl/>
              </w:rPr>
            </w:r>
            <w:r>
              <w:rPr>
                <w:noProof/>
                <w:webHidden/>
                <w:rtl/>
              </w:rPr>
              <w:fldChar w:fldCharType="separate"/>
            </w:r>
            <w:r w:rsidR="006A7A6F">
              <w:rPr>
                <w:noProof/>
                <w:webHidden/>
                <w:rtl/>
              </w:rPr>
              <w:t>792</w:t>
            </w:r>
            <w:r>
              <w:rPr>
                <w:noProof/>
                <w:webHidden/>
                <w:rtl/>
              </w:rPr>
              <w:fldChar w:fldCharType="end"/>
            </w:r>
          </w:hyperlink>
        </w:p>
        <w:p w14:paraId="0D28A58F" w14:textId="14D6611F" w:rsidR="0042242D" w:rsidRDefault="00E42364">
          <w:pPr>
            <w:pStyle w:val="TOC1"/>
            <w:rPr>
              <w:rFonts w:asciiTheme="minorHAnsi" w:eastAsiaTheme="minorEastAsia" w:hAnsiTheme="minorHAnsi" w:cstheme="minorBidi"/>
              <w:noProof/>
              <w:color w:val="auto"/>
              <w:szCs w:val="22"/>
              <w:rtl/>
              <w:lang w:bidi="ar-SA"/>
            </w:rPr>
          </w:pPr>
          <w:hyperlink w:anchor="_Toc107432158" w:history="1">
            <w:r w:rsidRPr="00E96E61">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Toc107432158 \h</w:instrText>
            </w:r>
            <w:r>
              <w:rPr>
                <w:noProof/>
                <w:webHidden/>
                <w:rtl/>
              </w:rPr>
              <w:instrText xml:space="preserve"> </w:instrText>
            </w:r>
            <w:r>
              <w:rPr>
                <w:noProof/>
                <w:webHidden/>
                <w:rtl/>
              </w:rPr>
            </w:r>
            <w:r>
              <w:rPr>
                <w:noProof/>
                <w:webHidden/>
                <w:rtl/>
              </w:rPr>
              <w:fldChar w:fldCharType="separate"/>
            </w:r>
            <w:r w:rsidR="006A7A6F">
              <w:rPr>
                <w:noProof/>
                <w:webHidden/>
                <w:rtl/>
              </w:rPr>
              <w:t>792</w:t>
            </w:r>
            <w:r>
              <w:rPr>
                <w:noProof/>
                <w:webHidden/>
                <w:rtl/>
              </w:rPr>
              <w:fldChar w:fldCharType="end"/>
            </w:r>
          </w:hyperlink>
        </w:p>
        <w:p w14:paraId="6B6411F9" w14:textId="07342138" w:rsidR="0042242D" w:rsidRDefault="00E42364">
          <w:pPr>
            <w:pStyle w:val="TOC1"/>
            <w:rPr>
              <w:rFonts w:asciiTheme="minorHAnsi" w:eastAsiaTheme="minorEastAsia" w:hAnsiTheme="minorHAnsi" w:cstheme="minorBidi"/>
              <w:noProof/>
              <w:color w:val="auto"/>
              <w:szCs w:val="22"/>
              <w:rtl/>
              <w:lang w:bidi="ar-SA"/>
            </w:rPr>
          </w:pPr>
          <w:hyperlink w:anchor="_Toc107432159" w:history="1">
            <w:r w:rsidRPr="00E96E61">
              <w:rPr>
                <w:rStyle w:val="Hyperlink"/>
                <w:noProof/>
                <w:rtl/>
              </w:rPr>
              <w:t>پاسخ مرحوم ش</w:t>
            </w:r>
            <w:r w:rsidRPr="00E96E61">
              <w:rPr>
                <w:rStyle w:val="Hyperlink"/>
                <w:rFonts w:hint="cs"/>
                <w:noProof/>
                <w:rtl/>
              </w:rPr>
              <w:t>ی</w:t>
            </w:r>
            <w:r w:rsidRPr="00E96E61">
              <w:rPr>
                <w:rStyle w:val="Hyperlink"/>
                <w:rFonts w:hint="eastAsia"/>
                <w:noProof/>
                <w:rtl/>
              </w:rPr>
              <w:t>خ</w:t>
            </w:r>
            <w:r w:rsidRPr="00E96E61">
              <w:rPr>
                <w:rStyle w:val="Hyperlink"/>
                <w:noProof/>
                <w:rtl/>
              </w:rPr>
              <w:t xml:space="preserve"> از نقض به ملک</w:t>
            </w:r>
            <w:r w:rsidRPr="00E96E61">
              <w:rPr>
                <w:rStyle w:val="Hyperlink"/>
                <w:rFonts w:hint="cs"/>
                <w:noProof/>
                <w:rtl/>
              </w:rPr>
              <w:t>ی</w:t>
            </w:r>
            <w:r w:rsidRPr="00E96E61">
              <w:rPr>
                <w:rStyle w:val="Hyperlink"/>
                <w:rFonts w:hint="eastAsia"/>
                <w:noProof/>
                <w:rtl/>
              </w:rPr>
              <w:t>ت</w:t>
            </w:r>
            <w:r w:rsidRPr="00E96E61">
              <w:rPr>
                <w:rStyle w:val="Hyperlink"/>
                <w:noProof/>
                <w:rtl/>
              </w:rPr>
              <w:t xml:space="preserve"> بطون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Toc107432159 \h</w:instrText>
            </w:r>
            <w:r>
              <w:rPr>
                <w:noProof/>
                <w:webHidden/>
                <w:rtl/>
              </w:rPr>
              <w:instrText xml:space="preserve"> </w:instrText>
            </w:r>
            <w:r>
              <w:rPr>
                <w:noProof/>
                <w:webHidden/>
                <w:rtl/>
              </w:rPr>
            </w:r>
            <w:r>
              <w:rPr>
                <w:noProof/>
                <w:webHidden/>
                <w:rtl/>
              </w:rPr>
              <w:fldChar w:fldCharType="separate"/>
            </w:r>
            <w:r w:rsidR="006A7A6F">
              <w:rPr>
                <w:noProof/>
                <w:webHidden/>
                <w:rtl/>
              </w:rPr>
              <w:t>792</w:t>
            </w:r>
            <w:r>
              <w:rPr>
                <w:noProof/>
                <w:webHidden/>
                <w:rtl/>
              </w:rPr>
              <w:fldChar w:fldCharType="end"/>
            </w:r>
          </w:hyperlink>
        </w:p>
        <w:p w14:paraId="7912720B" w14:textId="544BA7D3" w:rsidR="0042242D" w:rsidRDefault="00E42364">
          <w:pPr>
            <w:pStyle w:val="TOC1"/>
            <w:rPr>
              <w:rFonts w:asciiTheme="minorHAnsi" w:eastAsiaTheme="minorEastAsia" w:hAnsiTheme="minorHAnsi" w:cstheme="minorBidi"/>
              <w:noProof/>
              <w:color w:val="auto"/>
              <w:szCs w:val="22"/>
              <w:rtl/>
              <w:lang w:bidi="ar-SA"/>
            </w:rPr>
          </w:pPr>
          <w:hyperlink w:anchor="_Toc107432160" w:history="1">
            <w:r w:rsidRPr="00E96E61">
              <w:rPr>
                <w:rStyle w:val="Hyperlink"/>
                <w:noProof/>
                <w:rtl/>
              </w:rPr>
              <w:t>اشتراک ع</w:t>
            </w:r>
            <w:r w:rsidRPr="00E96E61">
              <w:rPr>
                <w:rStyle w:val="Hyperlink"/>
                <w:rFonts w:hint="cs"/>
                <w:noProof/>
                <w:rtl/>
              </w:rPr>
              <w:t>ی</w:t>
            </w:r>
            <w:r w:rsidRPr="00E96E61">
              <w:rPr>
                <w:rStyle w:val="Hyperlink"/>
                <w:rFonts w:hint="eastAsia"/>
                <w:noProof/>
                <w:rtl/>
              </w:rPr>
              <w:t>ن</w:t>
            </w:r>
            <w:r w:rsidRPr="00E96E61">
              <w:rPr>
                <w:rStyle w:val="Hyperlink"/>
                <w:rFonts w:hint="cs"/>
                <w:noProof/>
                <w:rtl/>
              </w:rPr>
              <w:t>ی</w:t>
            </w:r>
            <w:r w:rsidRPr="00E96E61">
              <w:rPr>
                <w:rStyle w:val="Hyperlink"/>
                <w:noProof/>
                <w:rtl/>
              </w:rPr>
              <w:t xml:space="preserve"> غ</w:t>
            </w:r>
            <w:r w:rsidRPr="00E96E61">
              <w:rPr>
                <w:rStyle w:val="Hyperlink"/>
                <w:rFonts w:hint="cs"/>
                <w:noProof/>
                <w:rtl/>
              </w:rPr>
              <w:t>ی</w:t>
            </w:r>
            <w:r w:rsidRPr="00E96E61">
              <w:rPr>
                <w:rStyle w:val="Hyperlink"/>
                <w:rFonts w:hint="eastAsia"/>
                <w:noProof/>
                <w:rtl/>
              </w:rPr>
              <w:t>ر</w:t>
            </w:r>
            <w:r w:rsidRPr="00E96E61">
              <w:rPr>
                <w:rStyle w:val="Hyperlink"/>
                <w:noProof/>
                <w:rtl/>
              </w:rPr>
              <w:t xml:space="preserve"> از توق</w:t>
            </w:r>
            <w:r w:rsidRPr="00E96E61">
              <w:rPr>
                <w:rStyle w:val="Hyperlink"/>
                <w:rFonts w:hint="cs"/>
                <w:noProof/>
                <w:rtl/>
              </w:rPr>
              <w:t>ی</w:t>
            </w:r>
            <w:r w:rsidRPr="00E96E61">
              <w:rPr>
                <w:rStyle w:val="Hyperlink"/>
                <w:rFonts w:hint="eastAsia"/>
                <w:noProof/>
                <w:rtl/>
              </w:rPr>
              <w:t>ت</w:t>
            </w:r>
            <w:r w:rsidRPr="00E96E61">
              <w:rPr>
                <w:rStyle w:val="Hyperlink"/>
                <w:noProof/>
                <w:rtl/>
              </w:rPr>
              <w:t xml:space="preserve"> در ملک</w:t>
            </w:r>
            <w:r w:rsidRPr="00E96E61">
              <w:rPr>
                <w:rStyle w:val="Hyperlink"/>
                <w:rFonts w:hint="cs"/>
                <w:noProof/>
                <w:rtl/>
              </w:rPr>
              <w:t>ی</w:t>
            </w:r>
            <w:r w:rsidRPr="00E96E61">
              <w:rPr>
                <w:rStyle w:val="Hyperlink"/>
                <w:rFonts w:hint="eastAsia"/>
                <w:noProof/>
                <w:rtl/>
              </w:rPr>
              <w:t>ت</w:t>
            </w:r>
            <w:r w:rsidRPr="00E96E61">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Toc107432160 \h</w:instrText>
            </w:r>
            <w:r>
              <w:rPr>
                <w:noProof/>
                <w:webHidden/>
                <w:rtl/>
              </w:rPr>
              <w:instrText xml:space="preserve"> </w:instrText>
            </w:r>
            <w:r>
              <w:rPr>
                <w:noProof/>
                <w:webHidden/>
                <w:rtl/>
              </w:rPr>
            </w:r>
            <w:r>
              <w:rPr>
                <w:noProof/>
                <w:webHidden/>
                <w:rtl/>
              </w:rPr>
              <w:fldChar w:fldCharType="separate"/>
            </w:r>
            <w:r w:rsidR="006A7A6F">
              <w:rPr>
                <w:noProof/>
                <w:webHidden/>
                <w:rtl/>
              </w:rPr>
              <w:t>792</w:t>
            </w:r>
            <w:r>
              <w:rPr>
                <w:noProof/>
                <w:webHidden/>
                <w:rtl/>
              </w:rPr>
              <w:fldChar w:fldCharType="end"/>
            </w:r>
          </w:hyperlink>
        </w:p>
        <w:p w14:paraId="53AE021C" w14:textId="3985CAE4" w:rsidR="0042242D" w:rsidRDefault="00E42364">
          <w:pPr>
            <w:pStyle w:val="TOC1"/>
            <w:rPr>
              <w:rFonts w:asciiTheme="minorHAnsi" w:eastAsiaTheme="minorEastAsia" w:hAnsiTheme="minorHAnsi" w:cstheme="minorBidi"/>
              <w:noProof/>
              <w:color w:val="auto"/>
              <w:szCs w:val="22"/>
              <w:rtl/>
              <w:lang w:bidi="ar-SA"/>
            </w:rPr>
          </w:pPr>
          <w:hyperlink w:anchor="_Toc107432161" w:history="1">
            <w:r w:rsidRPr="00E96E61">
              <w:rPr>
                <w:rStyle w:val="Hyperlink"/>
                <w:noProof/>
                <w:rtl/>
              </w:rPr>
              <w:t>توض</w:t>
            </w:r>
            <w:r w:rsidRPr="00E96E61">
              <w:rPr>
                <w:rStyle w:val="Hyperlink"/>
                <w:rFonts w:hint="cs"/>
                <w:noProof/>
                <w:rtl/>
              </w:rPr>
              <w:t>ی</w:t>
            </w:r>
            <w:r w:rsidRPr="00E96E61">
              <w:rPr>
                <w:rStyle w:val="Hyperlink"/>
                <w:rFonts w:hint="eastAsia"/>
                <w:noProof/>
                <w:rtl/>
              </w:rPr>
              <w:t>ح</w:t>
            </w:r>
            <w:r w:rsidRPr="00E96E61">
              <w:rPr>
                <w:rStyle w:val="Hyperlink"/>
                <w:noProof/>
                <w:rtl/>
              </w:rPr>
              <w:t xml:space="preserve"> تلق</w:t>
            </w:r>
            <w:r w:rsidRPr="00E96E61">
              <w:rPr>
                <w:rStyle w:val="Hyperlink"/>
                <w:rFonts w:hint="cs"/>
                <w:noProof/>
                <w:rtl/>
              </w:rPr>
              <w:t>ی</w:t>
            </w:r>
            <w:r w:rsidRPr="00E96E61">
              <w:rPr>
                <w:rStyle w:val="Hyperlink"/>
                <w:noProof/>
                <w:rtl/>
              </w:rPr>
              <w:t xml:space="preserve"> بطون و عدم منافات آن با اشتراک طول</w:t>
            </w:r>
            <w:r w:rsidRPr="00E96E61">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Toc107432161 \h</w:instrText>
            </w:r>
            <w:r>
              <w:rPr>
                <w:noProof/>
                <w:webHidden/>
                <w:rtl/>
              </w:rPr>
              <w:instrText xml:space="preserve"> </w:instrText>
            </w:r>
            <w:r>
              <w:rPr>
                <w:noProof/>
                <w:webHidden/>
                <w:rtl/>
              </w:rPr>
            </w:r>
            <w:r>
              <w:rPr>
                <w:noProof/>
                <w:webHidden/>
                <w:rtl/>
              </w:rPr>
              <w:fldChar w:fldCharType="separate"/>
            </w:r>
            <w:r w:rsidR="006A7A6F">
              <w:rPr>
                <w:noProof/>
                <w:webHidden/>
                <w:rtl/>
              </w:rPr>
              <w:t>793</w:t>
            </w:r>
            <w:r>
              <w:rPr>
                <w:noProof/>
                <w:webHidden/>
                <w:rtl/>
              </w:rPr>
              <w:fldChar w:fldCharType="end"/>
            </w:r>
          </w:hyperlink>
        </w:p>
        <w:p w14:paraId="5593DE96" w14:textId="1ABE8E48" w:rsidR="0042242D" w:rsidRDefault="00E42364">
          <w:pPr>
            <w:pStyle w:val="TOC1"/>
            <w:rPr>
              <w:rFonts w:asciiTheme="minorHAnsi" w:eastAsiaTheme="minorEastAsia" w:hAnsiTheme="minorHAnsi" w:cstheme="minorBidi"/>
              <w:noProof/>
              <w:color w:val="auto"/>
              <w:szCs w:val="22"/>
              <w:rtl/>
              <w:lang w:bidi="ar-SA"/>
            </w:rPr>
          </w:pPr>
          <w:hyperlink w:anchor="_Toc107432162" w:history="1">
            <w:r w:rsidRPr="00E96E61">
              <w:rPr>
                <w:rStyle w:val="Hyperlink"/>
                <w:noProof/>
                <w:rtl/>
              </w:rPr>
              <w:t>تحل</w:t>
            </w:r>
            <w:r w:rsidRPr="00E96E61">
              <w:rPr>
                <w:rStyle w:val="Hyperlink"/>
                <w:rFonts w:hint="cs"/>
                <w:noProof/>
                <w:rtl/>
              </w:rPr>
              <w:t>ی</w:t>
            </w:r>
            <w:r w:rsidRPr="00E96E61">
              <w:rPr>
                <w:rStyle w:val="Hyperlink"/>
                <w:rFonts w:hint="eastAsia"/>
                <w:noProof/>
                <w:rtl/>
              </w:rPr>
              <w:t>ل</w:t>
            </w:r>
            <w:r w:rsidRPr="00E96E61">
              <w:rPr>
                <w:rStyle w:val="Hyperlink"/>
                <w:noProof/>
                <w:rtl/>
              </w:rPr>
              <w:t xml:space="preserve"> عدم صحت اجاره هر بطن به ب</w:t>
            </w:r>
            <w:r w:rsidRPr="00E96E61">
              <w:rPr>
                <w:rStyle w:val="Hyperlink"/>
                <w:rFonts w:hint="cs"/>
                <w:noProof/>
                <w:rtl/>
              </w:rPr>
              <w:t>ی</w:t>
            </w:r>
            <w:r w:rsidRPr="00E96E61">
              <w:rPr>
                <w:rStyle w:val="Hyperlink"/>
                <w:rFonts w:hint="eastAsia"/>
                <w:noProof/>
                <w:rtl/>
              </w:rPr>
              <w:t>ش</w:t>
            </w:r>
            <w:r w:rsidRPr="00E96E61">
              <w:rPr>
                <w:rStyle w:val="Hyperlink"/>
                <w:noProof/>
                <w:rtl/>
              </w:rPr>
              <w:t xml:space="preserve"> از مدت عمر خو</w:t>
            </w:r>
            <w:r w:rsidRPr="00E96E61">
              <w:rPr>
                <w:rStyle w:val="Hyperlink"/>
                <w:rFonts w:hint="cs"/>
                <w:noProof/>
                <w:rtl/>
              </w:rPr>
              <w:t>ی</w:t>
            </w:r>
            <w:r w:rsidRPr="00E96E61">
              <w:rPr>
                <w:rStyle w:val="Hyperlink"/>
                <w:rFonts w:hint="eastAsia"/>
                <w:noProof/>
                <w:rtl/>
              </w:rPr>
              <w:t>ش</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Toc107432162 \h</w:instrText>
            </w:r>
            <w:r>
              <w:rPr>
                <w:noProof/>
                <w:webHidden/>
                <w:rtl/>
              </w:rPr>
              <w:instrText xml:space="preserve"> </w:instrText>
            </w:r>
            <w:r>
              <w:rPr>
                <w:noProof/>
                <w:webHidden/>
                <w:rtl/>
              </w:rPr>
            </w:r>
            <w:r>
              <w:rPr>
                <w:noProof/>
                <w:webHidden/>
                <w:rtl/>
              </w:rPr>
              <w:fldChar w:fldCharType="separate"/>
            </w:r>
            <w:r w:rsidR="006A7A6F">
              <w:rPr>
                <w:noProof/>
                <w:webHidden/>
                <w:rtl/>
              </w:rPr>
              <w:t>794</w:t>
            </w:r>
            <w:r>
              <w:rPr>
                <w:noProof/>
                <w:webHidden/>
                <w:rtl/>
              </w:rPr>
              <w:fldChar w:fldCharType="end"/>
            </w:r>
          </w:hyperlink>
        </w:p>
        <w:p w14:paraId="24CF0858" w14:textId="0FCBBE3C" w:rsidR="0042242D" w:rsidRDefault="00E42364">
          <w:pPr>
            <w:pStyle w:val="TOC1"/>
            <w:rPr>
              <w:rFonts w:asciiTheme="minorHAnsi" w:eastAsiaTheme="minorEastAsia" w:hAnsiTheme="minorHAnsi" w:cstheme="minorBidi"/>
              <w:noProof/>
              <w:color w:val="auto"/>
              <w:szCs w:val="22"/>
              <w:rtl/>
              <w:lang w:bidi="ar-SA"/>
            </w:rPr>
          </w:pPr>
          <w:hyperlink w:anchor="_Toc107432163" w:history="1">
            <w:r w:rsidRPr="00E96E61">
              <w:rPr>
                <w:rStyle w:val="Hyperlink"/>
                <w:noProof/>
                <w:rtl/>
              </w:rPr>
              <w:t>جواب ش</w:t>
            </w:r>
            <w:r w:rsidRPr="00E96E61">
              <w:rPr>
                <w:rStyle w:val="Hyperlink"/>
                <w:rFonts w:hint="cs"/>
                <w:noProof/>
                <w:rtl/>
              </w:rPr>
              <w:t>ی</w:t>
            </w:r>
            <w:r w:rsidRPr="00E96E61">
              <w:rPr>
                <w:rStyle w:val="Hyperlink"/>
                <w:rFonts w:hint="eastAsia"/>
                <w:noProof/>
                <w:rtl/>
              </w:rPr>
              <w:t>خ</w:t>
            </w:r>
            <w:r w:rsidRPr="00E96E61">
              <w:rPr>
                <w:rStyle w:val="Hyperlink"/>
                <w:noProof/>
                <w:rtl/>
              </w:rPr>
              <w:t xml:space="preserve"> از نقض مرحوم آخوند و د</w:t>
            </w:r>
            <w:r w:rsidRPr="00E96E61">
              <w:rPr>
                <w:rStyle w:val="Hyperlink"/>
                <w:rFonts w:hint="cs"/>
                <w:noProof/>
                <w:rtl/>
              </w:rPr>
              <w:t>ی</w:t>
            </w:r>
            <w:r w:rsidRPr="00E96E61">
              <w:rPr>
                <w:rStyle w:val="Hyperlink"/>
                <w:rFonts w:hint="eastAsia"/>
                <w:noProof/>
                <w:rtl/>
              </w:rPr>
              <w:t>گران</w:t>
            </w:r>
            <w:r w:rsidRPr="00E96E61">
              <w:rPr>
                <w:rStyle w:val="Hyperlink"/>
                <w:noProof/>
                <w:rtl/>
              </w:rPr>
              <w:t xml:space="preserve"> به وقف عل</w:t>
            </w:r>
            <w:r w:rsidRPr="00E96E61">
              <w:rPr>
                <w:rStyle w:val="Hyperlink"/>
                <w:rFonts w:hint="cs"/>
                <w:noProof/>
                <w:rtl/>
              </w:rPr>
              <w:t>ی</w:t>
            </w:r>
            <w:r w:rsidRPr="00E96E61">
              <w:rPr>
                <w:rStyle w:val="Hyperlink"/>
                <w:noProof/>
                <w:rtl/>
              </w:rPr>
              <w:t xml:space="preserve"> ز</w:t>
            </w:r>
            <w:r w:rsidRPr="00E96E61">
              <w:rPr>
                <w:rStyle w:val="Hyperlink"/>
                <w:rFonts w:hint="cs"/>
                <w:noProof/>
                <w:rtl/>
              </w:rPr>
              <w:t>ی</w:t>
            </w:r>
            <w:r w:rsidRPr="00E96E61">
              <w:rPr>
                <w:rStyle w:val="Hyperlink"/>
                <w:rFonts w:hint="eastAsia"/>
                <w:noProof/>
                <w:rtl/>
              </w:rPr>
              <w:t>د</w:t>
            </w:r>
            <w:r w:rsidRPr="00E96E61">
              <w:rPr>
                <w:rStyle w:val="Hyperlink"/>
                <w:noProof/>
                <w:rtl/>
              </w:rPr>
              <w:t xml:space="preserve"> سنة ثم عل</w:t>
            </w:r>
            <w:r w:rsidRPr="00E96E61">
              <w:rPr>
                <w:rStyle w:val="Hyperlink"/>
                <w:rFonts w:hint="cs"/>
                <w:noProof/>
                <w:rtl/>
              </w:rPr>
              <w:t>ی</w:t>
            </w:r>
            <w:r w:rsidRPr="00E96E61">
              <w:rPr>
                <w:rStyle w:val="Hyperlink"/>
                <w:noProof/>
                <w:rtl/>
              </w:rPr>
              <w:t xml:space="preserve"> الفقراء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Toc107432163 \h</w:instrText>
            </w:r>
            <w:r>
              <w:rPr>
                <w:noProof/>
                <w:webHidden/>
                <w:rtl/>
              </w:rPr>
              <w:instrText xml:space="preserve"> </w:instrText>
            </w:r>
            <w:r>
              <w:rPr>
                <w:noProof/>
                <w:webHidden/>
                <w:rtl/>
              </w:rPr>
            </w:r>
            <w:r>
              <w:rPr>
                <w:noProof/>
                <w:webHidden/>
                <w:rtl/>
              </w:rPr>
              <w:fldChar w:fldCharType="separate"/>
            </w:r>
            <w:r w:rsidR="006A7A6F">
              <w:rPr>
                <w:noProof/>
                <w:webHidden/>
                <w:rtl/>
              </w:rPr>
              <w:t>796</w:t>
            </w:r>
            <w:r>
              <w:rPr>
                <w:noProof/>
                <w:webHidden/>
                <w:rtl/>
              </w:rPr>
              <w:fldChar w:fldCharType="end"/>
            </w:r>
          </w:hyperlink>
        </w:p>
        <w:p w14:paraId="357FE85E" w14:textId="3DFE4FCB" w:rsidR="0042242D" w:rsidRDefault="00E42364">
          <w:pPr>
            <w:pStyle w:val="TOC1"/>
            <w:rPr>
              <w:rFonts w:asciiTheme="minorHAnsi" w:eastAsiaTheme="minorEastAsia" w:hAnsiTheme="minorHAnsi" w:cstheme="minorBidi"/>
              <w:noProof/>
              <w:color w:val="auto"/>
              <w:szCs w:val="22"/>
              <w:rtl/>
              <w:lang w:bidi="ar-SA"/>
            </w:rPr>
          </w:pPr>
          <w:hyperlink w:anchor="_Toc107432164" w:history="1">
            <w:r w:rsidRPr="00E96E61">
              <w:rPr>
                <w:rStyle w:val="Hyperlink"/>
                <w:noProof/>
                <w:rtl/>
              </w:rPr>
              <w:t>خروج بطن اول از ملک</w:t>
            </w:r>
            <w:r w:rsidRPr="00E96E61">
              <w:rPr>
                <w:rStyle w:val="Hyperlink"/>
                <w:rFonts w:hint="cs"/>
                <w:noProof/>
                <w:rtl/>
              </w:rPr>
              <w:t>ی</w:t>
            </w:r>
            <w:r w:rsidRPr="00E96E61">
              <w:rPr>
                <w:rStyle w:val="Hyperlink"/>
                <w:rFonts w:hint="eastAsia"/>
                <w:noProof/>
                <w:rtl/>
              </w:rPr>
              <w:t>ت</w:t>
            </w:r>
            <w:r w:rsidRPr="00E96E61">
              <w:rPr>
                <w:rStyle w:val="Hyperlink"/>
                <w:noProof/>
                <w:rtl/>
              </w:rPr>
              <w:t xml:space="preserve"> خروج موضوع</w:t>
            </w:r>
            <w:r w:rsidRPr="00E96E61">
              <w:rPr>
                <w:rStyle w:val="Hyperlink"/>
                <w:rFonts w:hint="cs"/>
                <w:noProof/>
                <w:rtl/>
              </w:rPr>
              <w:t>ی</w:t>
            </w:r>
            <w:r w:rsidRPr="00E96E61">
              <w:rPr>
                <w:rStyle w:val="Hyperlink"/>
                <w:noProof/>
                <w:rtl/>
              </w:rPr>
              <w:t xml:space="preserve"> است نه توق</w:t>
            </w:r>
            <w:r w:rsidRPr="00E96E61">
              <w:rPr>
                <w:rStyle w:val="Hyperlink"/>
                <w:rFonts w:hint="cs"/>
                <w:noProof/>
                <w:rtl/>
              </w:rPr>
              <w:t>ی</w:t>
            </w:r>
            <w:r w:rsidRPr="00E96E61">
              <w:rPr>
                <w:rStyle w:val="Hyperlink"/>
                <w:rFonts w:hint="eastAsia"/>
                <w:noProof/>
                <w:rtl/>
              </w:rPr>
              <w:t>ت</w:t>
            </w:r>
            <w:r w:rsidRPr="00E96E61">
              <w:rPr>
                <w:rStyle w:val="Hyperlink"/>
                <w:noProof/>
                <w:rtl/>
              </w:rPr>
              <w:t xml:space="preserve"> در ملک</w:t>
            </w:r>
            <w:r w:rsidRPr="00E96E61">
              <w:rPr>
                <w:rStyle w:val="Hyperlink"/>
                <w:rFonts w:hint="cs"/>
                <w:noProof/>
                <w:rtl/>
              </w:rPr>
              <w:t>ی</w:t>
            </w:r>
            <w:r w:rsidRPr="00E96E61">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Toc107432164 \h</w:instrText>
            </w:r>
            <w:r>
              <w:rPr>
                <w:noProof/>
                <w:webHidden/>
                <w:rtl/>
              </w:rPr>
              <w:instrText xml:space="preserve"> </w:instrText>
            </w:r>
            <w:r>
              <w:rPr>
                <w:noProof/>
                <w:webHidden/>
                <w:rtl/>
              </w:rPr>
            </w:r>
            <w:r>
              <w:rPr>
                <w:noProof/>
                <w:webHidden/>
                <w:rtl/>
              </w:rPr>
              <w:fldChar w:fldCharType="separate"/>
            </w:r>
            <w:r w:rsidR="006A7A6F">
              <w:rPr>
                <w:noProof/>
                <w:webHidden/>
                <w:rtl/>
              </w:rPr>
              <w:t>796</w:t>
            </w:r>
            <w:r>
              <w:rPr>
                <w:noProof/>
                <w:webHidden/>
                <w:rtl/>
              </w:rPr>
              <w:fldChar w:fldCharType="end"/>
            </w:r>
          </w:hyperlink>
        </w:p>
        <w:p w14:paraId="0702342B" w14:textId="4274B70C" w:rsidR="0042242D" w:rsidRDefault="00E42364">
          <w:pPr>
            <w:pStyle w:val="TOC1"/>
            <w:rPr>
              <w:rFonts w:asciiTheme="minorHAnsi" w:eastAsiaTheme="minorEastAsia" w:hAnsiTheme="minorHAnsi" w:cstheme="minorBidi"/>
              <w:noProof/>
              <w:color w:val="auto"/>
              <w:szCs w:val="22"/>
              <w:rtl/>
              <w:lang w:bidi="ar-SA"/>
            </w:rPr>
          </w:pPr>
          <w:hyperlink w:anchor="_Toc107432165" w:history="1">
            <w:r w:rsidRPr="00E96E61">
              <w:rPr>
                <w:rStyle w:val="Hyperlink"/>
                <w:noProof/>
                <w:rtl/>
              </w:rPr>
              <w:t>تصو</w:t>
            </w:r>
            <w:r w:rsidRPr="00E96E61">
              <w:rPr>
                <w:rStyle w:val="Hyperlink"/>
                <w:rFonts w:hint="cs"/>
                <w:noProof/>
                <w:rtl/>
              </w:rPr>
              <w:t>ی</w:t>
            </w:r>
            <w:r w:rsidRPr="00E96E61">
              <w:rPr>
                <w:rStyle w:val="Hyperlink"/>
                <w:rFonts w:hint="eastAsia"/>
                <w:noProof/>
                <w:rtl/>
              </w:rPr>
              <w:t>ر</w:t>
            </w:r>
            <w:r w:rsidRPr="00E96E61">
              <w:rPr>
                <w:rStyle w:val="Hyperlink"/>
                <w:noProof/>
                <w:rtl/>
              </w:rPr>
              <w:t xml:space="preserve"> جد</w:t>
            </w:r>
            <w:r w:rsidRPr="00E96E61">
              <w:rPr>
                <w:rStyle w:val="Hyperlink"/>
                <w:rFonts w:hint="cs"/>
                <w:noProof/>
                <w:rtl/>
              </w:rPr>
              <w:t>ی</w:t>
            </w:r>
            <w:r w:rsidRPr="00E96E61">
              <w:rPr>
                <w:rStyle w:val="Hyperlink"/>
                <w:rFonts w:hint="eastAsia"/>
                <w:noProof/>
                <w:rtl/>
              </w:rPr>
              <w:t>د</w:t>
            </w:r>
            <w:r w:rsidRPr="00E96E61">
              <w:rPr>
                <w:rStyle w:val="Hyperlink"/>
                <w:noProof/>
                <w:rtl/>
              </w:rPr>
              <w:t xml:space="preserve"> برا</w:t>
            </w:r>
            <w:r w:rsidRPr="00E96E61">
              <w:rPr>
                <w:rStyle w:val="Hyperlink"/>
                <w:rFonts w:hint="cs"/>
                <w:noProof/>
                <w:rtl/>
              </w:rPr>
              <w:t>ی</w:t>
            </w:r>
            <w:r w:rsidRPr="00E96E61">
              <w:rPr>
                <w:rStyle w:val="Hyperlink"/>
                <w:noProof/>
                <w:rtl/>
              </w:rPr>
              <w:t xml:space="preserve"> پاسخ به نقض: تسلط مالک بر اخراج ملک از بطن اول و ادخال آن در ملک بطن دوم</w:t>
            </w:r>
            <w:r>
              <w:rPr>
                <w:noProof/>
                <w:webHidden/>
                <w:rtl/>
              </w:rPr>
              <w:tab/>
            </w:r>
            <w:r>
              <w:rPr>
                <w:noProof/>
                <w:webHidden/>
                <w:rtl/>
              </w:rPr>
              <w:fldChar w:fldCharType="begin"/>
            </w:r>
            <w:r>
              <w:rPr>
                <w:noProof/>
                <w:webHidden/>
                <w:rtl/>
              </w:rPr>
              <w:instrText xml:space="preserve"> </w:instrText>
            </w:r>
            <w:r>
              <w:rPr>
                <w:noProof/>
                <w:webHidden/>
              </w:rPr>
              <w:instrText>PAGERE</w:instrText>
            </w:r>
            <w:r>
              <w:rPr>
                <w:noProof/>
                <w:webHidden/>
              </w:rPr>
              <w:instrText>F</w:instrText>
            </w:r>
            <w:r>
              <w:rPr>
                <w:noProof/>
                <w:webHidden/>
                <w:rtl/>
              </w:rPr>
              <w:instrText xml:space="preserve"> _</w:instrText>
            </w:r>
            <w:r>
              <w:rPr>
                <w:noProof/>
                <w:webHidden/>
              </w:rPr>
              <w:instrText>Toc107432165 \h</w:instrText>
            </w:r>
            <w:r>
              <w:rPr>
                <w:noProof/>
                <w:webHidden/>
                <w:rtl/>
              </w:rPr>
              <w:instrText xml:space="preserve"> </w:instrText>
            </w:r>
            <w:r>
              <w:rPr>
                <w:noProof/>
                <w:webHidden/>
                <w:rtl/>
              </w:rPr>
            </w:r>
            <w:r>
              <w:rPr>
                <w:noProof/>
                <w:webHidden/>
                <w:rtl/>
              </w:rPr>
              <w:fldChar w:fldCharType="separate"/>
            </w:r>
            <w:r w:rsidR="006A7A6F">
              <w:rPr>
                <w:noProof/>
                <w:webHidden/>
                <w:rtl/>
              </w:rPr>
              <w:t>797</w:t>
            </w:r>
            <w:r>
              <w:rPr>
                <w:noProof/>
                <w:webHidden/>
                <w:rtl/>
              </w:rPr>
              <w:fldChar w:fldCharType="end"/>
            </w:r>
          </w:hyperlink>
        </w:p>
        <w:p w14:paraId="7A981D2D" w14:textId="7BE688EC" w:rsidR="0042242D" w:rsidRDefault="00E42364">
          <w:pPr>
            <w:pStyle w:val="TOC1"/>
            <w:rPr>
              <w:rFonts w:asciiTheme="minorHAnsi" w:eastAsiaTheme="minorEastAsia" w:hAnsiTheme="minorHAnsi" w:cstheme="minorBidi"/>
              <w:noProof/>
              <w:color w:val="auto"/>
              <w:szCs w:val="22"/>
              <w:rtl/>
              <w:lang w:bidi="ar-SA"/>
            </w:rPr>
          </w:pPr>
          <w:hyperlink w:anchor="_Toc107432166" w:history="1">
            <w:r w:rsidRPr="00E96E61">
              <w:rPr>
                <w:rStyle w:val="Hyperlink"/>
                <w:noProof/>
                <w:rtl/>
              </w:rPr>
              <w:t>فرق تصو</w:t>
            </w:r>
            <w:r w:rsidRPr="00E96E61">
              <w:rPr>
                <w:rStyle w:val="Hyperlink"/>
                <w:rFonts w:hint="cs"/>
                <w:noProof/>
                <w:rtl/>
              </w:rPr>
              <w:t>ی</w:t>
            </w:r>
            <w:r w:rsidRPr="00E96E61">
              <w:rPr>
                <w:rStyle w:val="Hyperlink"/>
                <w:rFonts w:hint="eastAsia"/>
                <w:noProof/>
                <w:rtl/>
              </w:rPr>
              <w:t>ر</w:t>
            </w:r>
            <w:r w:rsidRPr="00E96E61">
              <w:rPr>
                <w:rStyle w:val="Hyperlink"/>
                <w:noProof/>
                <w:rtl/>
              </w:rPr>
              <w:t xml:space="preserve"> اشتراک طول</w:t>
            </w:r>
            <w:r w:rsidRPr="00E96E61">
              <w:rPr>
                <w:rStyle w:val="Hyperlink"/>
                <w:rFonts w:hint="cs"/>
                <w:noProof/>
                <w:rtl/>
              </w:rPr>
              <w:t>ی</w:t>
            </w:r>
            <w:r w:rsidRPr="00E96E61">
              <w:rPr>
                <w:rStyle w:val="Hyperlink"/>
                <w:noProof/>
                <w:rtl/>
              </w:rPr>
              <w:t xml:space="preserve"> با ا</w:t>
            </w:r>
            <w:r w:rsidRPr="00E96E61">
              <w:rPr>
                <w:rStyle w:val="Hyperlink"/>
                <w:rFonts w:hint="cs"/>
                <w:noProof/>
                <w:rtl/>
              </w:rPr>
              <w:t>ی</w:t>
            </w:r>
            <w:r w:rsidRPr="00E96E61">
              <w:rPr>
                <w:rStyle w:val="Hyperlink"/>
                <w:rFonts w:hint="eastAsia"/>
                <w:noProof/>
                <w:rtl/>
              </w:rPr>
              <w:t>ن</w:t>
            </w:r>
            <w:r w:rsidRPr="00E96E61">
              <w:rPr>
                <w:rStyle w:val="Hyperlink"/>
                <w:noProof/>
                <w:rtl/>
              </w:rPr>
              <w:t xml:space="preserve"> تصو</w:t>
            </w:r>
            <w:r w:rsidRPr="00E96E61">
              <w:rPr>
                <w:rStyle w:val="Hyperlink"/>
                <w:rFonts w:hint="cs"/>
                <w:noProof/>
                <w:rtl/>
              </w:rPr>
              <w:t>ی</w:t>
            </w:r>
            <w:r w:rsidRPr="00E96E61">
              <w:rPr>
                <w:rStyle w:val="Hyperlink"/>
                <w:rFonts w:hint="eastAsia"/>
                <w:noProof/>
                <w:rtl/>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Toc107432166 \h</w:instrText>
            </w:r>
            <w:r>
              <w:rPr>
                <w:noProof/>
                <w:webHidden/>
                <w:rtl/>
              </w:rPr>
              <w:instrText xml:space="preserve"> </w:instrText>
            </w:r>
            <w:r>
              <w:rPr>
                <w:noProof/>
                <w:webHidden/>
                <w:rtl/>
              </w:rPr>
            </w:r>
            <w:r>
              <w:rPr>
                <w:noProof/>
                <w:webHidden/>
                <w:rtl/>
              </w:rPr>
              <w:fldChar w:fldCharType="separate"/>
            </w:r>
            <w:r w:rsidR="006A7A6F">
              <w:rPr>
                <w:noProof/>
                <w:webHidden/>
                <w:rtl/>
              </w:rPr>
              <w:t>797</w:t>
            </w:r>
            <w:r>
              <w:rPr>
                <w:noProof/>
                <w:webHidden/>
                <w:rtl/>
              </w:rPr>
              <w:fldChar w:fldCharType="end"/>
            </w:r>
          </w:hyperlink>
        </w:p>
        <w:p w14:paraId="38A43318" w14:textId="1C2D179C" w:rsidR="0042242D" w:rsidRDefault="00E42364">
          <w:pPr>
            <w:pStyle w:val="TOC1"/>
            <w:rPr>
              <w:rFonts w:asciiTheme="minorHAnsi" w:eastAsiaTheme="minorEastAsia" w:hAnsiTheme="minorHAnsi" w:cstheme="minorBidi"/>
              <w:noProof/>
              <w:color w:val="auto"/>
              <w:szCs w:val="22"/>
              <w:rtl/>
              <w:lang w:bidi="ar-SA"/>
            </w:rPr>
          </w:pPr>
          <w:hyperlink w:anchor="_Toc107432167" w:history="1">
            <w:r w:rsidRPr="00E96E61">
              <w:rPr>
                <w:rStyle w:val="Hyperlink"/>
                <w:noProof/>
                <w:rtl/>
              </w:rPr>
              <w:t>بررس</w:t>
            </w:r>
            <w:r w:rsidRPr="00E96E61">
              <w:rPr>
                <w:rStyle w:val="Hyperlink"/>
                <w:rFonts w:hint="cs"/>
                <w:noProof/>
                <w:rtl/>
              </w:rPr>
              <w:t>ی</w:t>
            </w:r>
            <w:r w:rsidRPr="00E96E61">
              <w:rPr>
                <w:rStyle w:val="Hyperlink"/>
                <w:noProof/>
                <w:rtl/>
              </w:rPr>
              <w:t xml:space="preserve"> تصو</w:t>
            </w:r>
            <w:r w:rsidRPr="00E96E61">
              <w:rPr>
                <w:rStyle w:val="Hyperlink"/>
                <w:rFonts w:hint="cs"/>
                <w:noProof/>
                <w:rtl/>
              </w:rPr>
              <w:t>ی</w:t>
            </w:r>
            <w:r w:rsidRPr="00E96E61">
              <w:rPr>
                <w:rStyle w:val="Hyperlink"/>
                <w:rFonts w:hint="eastAsia"/>
                <w:noProof/>
                <w:rtl/>
              </w:rPr>
              <w:t>ر</w:t>
            </w:r>
            <w:r w:rsidRPr="00E96E61">
              <w:rPr>
                <w:rStyle w:val="Hyperlink"/>
                <w:noProof/>
                <w:rtl/>
              </w:rPr>
              <w:t xml:space="preserve"> جد</w:t>
            </w:r>
            <w:r w:rsidRPr="00E96E61">
              <w:rPr>
                <w:rStyle w:val="Hyperlink"/>
                <w:rFonts w:hint="cs"/>
                <w:noProof/>
                <w:rtl/>
              </w:rPr>
              <w:t>ی</w:t>
            </w:r>
            <w:r w:rsidRPr="00E96E61">
              <w:rPr>
                <w:rStyle w:val="Hyperlink"/>
                <w:rFonts w:hint="eastAsia"/>
                <w:noProof/>
                <w:rtl/>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Toc107432167 \h</w:instrText>
            </w:r>
            <w:r>
              <w:rPr>
                <w:noProof/>
                <w:webHidden/>
                <w:rtl/>
              </w:rPr>
              <w:instrText xml:space="preserve"> </w:instrText>
            </w:r>
            <w:r>
              <w:rPr>
                <w:noProof/>
                <w:webHidden/>
                <w:rtl/>
              </w:rPr>
            </w:r>
            <w:r>
              <w:rPr>
                <w:noProof/>
                <w:webHidden/>
                <w:rtl/>
              </w:rPr>
              <w:fldChar w:fldCharType="separate"/>
            </w:r>
            <w:r w:rsidR="006A7A6F">
              <w:rPr>
                <w:noProof/>
                <w:webHidden/>
                <w:rtl/>
              </w:rPr>
              <w:t>797</w:t>
            </w:r>
            <w:r>
              <w:rPr>
                <w:noProof/>
                <w:webHidden/>
                <w:rtl/>
              </w:rPr>
              <w:fldChar w:fldCharType="end"/>
            </w:r>
          </w:hyperlink>
        </w:p>
        <w:p w14:paraId="0E49015B" w14:textId="65E3A6D3" w:rsidR="0042242D" w:rsidRDefault="00E42364">
          <w:pPr>
            <w:pStyle w:val="TOC1"/>
            <w:rPr>
              <w:rFonts w:asciiTheme="minorHAnsi" w:eastAsiaTheme="minorEastAsia" w:hAnsiTheme="minorHAnsi" w:cstheme="minorBidi"/>
              <w:noProof/>
              <w:color w:val="auto"/>
              <w:szCs w:val="22"/>
              <w:rtl/>
              <w:lang w:bidi="ar-SA"/>
            </w:rPr>
          </w:pPr>
          <w:hyperlink w:anchor="_Toc107432168" w:history="1">
            <w:r w:rsidRPr="00E96E61">
              <w:rPr>
                <w:rStyle w:val="Hyperlink"/>
                <w:noProof/>
                <w:rtl/>
              </w:rPr>
              <w:t>بررس</w:t>
            </w:r>
            <w:r w:rsidRPr="00E96E61">
              <w:rPr>
                <w:rStyle w:val="Hyperlink"/>
                <w:rFonts w:hint="cs"/>
                <w:noProof/>
                <w:rtl/>
              </w:rPr>
              <w:t>ی</w:t>
            </w:r>
            <w:r w:rsidRPr="00E96E61">
              <w:rPr>
                <w:rStyle w:val="Hyperlink"/>
                <w:noProof/>
                <w:rtl/>
              </w:rPr>
              <w:t xml:space="preserve"> عدم صحت ملک</w:t>
            </w:r>
            <w:r w:rsidRPr="00E96E61">
              <w:rPr>
                <w:rStyle w:val="Hyperlink"/>
                <w:rFonts w:hint="cs"/>
                <w:noProof/>
                <w:rtl/>
              </w:rPr>
              <w:t>ی</w:t>
            </w:r>
            <w:r w:rsidRPr="00E96E61">
              <w:rPr>
                <w:rStyle w:val="Hyperlink"/>
                <w:rFonts w:hint="eastAsia"/>
                <w:noProof/>
                <w:rtl/>
              </w:rPr>
              <w:t>ت</w:t>
            </w:r>
            <w:r w:rsidRPr="00E96E61">
              <w:rPr>
                <w:rStyle w:val="Hyperlink"/>
                <w:noProof/>
                <w:rtl/>
              </w:rPr>
              <w:t xml:space="preserve"> موقته در مقام اثبات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Toc107432168 \h</w:instrText>
            </w:r>
            <w:r>
              <w:rPr>
                <w:noProof/>
                <w:webHidden/>
                <w:rtl/>
              </w:rPr>
              <w:instrText xml:space="preserve"> </w:instrText>
            </w:r>
            <w:r>
              <w:rPr>
                <w:noProof/>
                <w:webHidden/>
                <w:rtl/>
              </w:rPr>
            </w:r>
            <w:r>
              <w:rPr>
                <w:noProof/>
                <w:webHidden/>
                <w:rtl/>
              </w:rPr>
              <w:fldChar w:fldCharType="separate"/>
            </w:r>
            <w:r w:rsidR="006A7A6F">
              <w:rPr>
                <w:noProof/>
                <w:webHidden/>
                <w:rtl/>
              </w:rPr>
              <w:t>798</w:t>
            </w:r>
            <w:r>
              <w:rPr>
                <w:noProof/>
                <w:webHidden/>
                <w:rtl/>
              </w:rPr>
              <w:fldChar w:fldCharType="end"/>
            </w:r>
          </w:hyperlink>
        </w:p>
        <w:p w14:paraId="21C5A72C" w14:textId="0513FFE2" w:rsidR="0042242D" w:rsidRDefault="00E42364">
          <w:pPr>
            <w:pStyle w:val="TOC1"/>
            <w:rPr>
              <w:rFonts w:asciiTheme="minorHAnsi" w:eastAsiaTheme="minorEastAsia" w:hAnsiTheme="minorHAnsi" w:cstheme="minorBidi"/>
              <w:noProof/>
              <w:color w:val="auto"/>
              <w:szCs w:val="22"/>
              <w:rtl/>
              <w:lang w:bidi="ar-SA"/>
            </w:rPr>
          </w:pPr>
          <w:hyperlink w:anchor="_Toc107432169" w:history="1">
            <w:r w:rsidRPr="00E96E61">
              <w:rPr>
                <w:rStyle w:val="Hyperlink"/>
                <w:noProof/>
                <w:rtl/>
              </w:rPr>
              <w:t>شاهد اول بر عدم صحت ملک</w:t>
            </w:r>
            <w:r w:rsidRPr="00E96E61">
              <w:rPr>
                <w:rStyle w:val="Hyperlink"/>
                <w:rFonts w:hint="cs"/>
                <w:noProof/>
                <w:rtl/>
              </w:rPr>
              <w:t>ی</w:t>
            </w:r>
            <w:r w:rsidRPr="00E96E61">
              <w:rPr>
                <w:rStyle w:val="Hyperlink"/>
                <w:rFonts w:hint="eastAsia"/>
                <w:noProof/>
                <w:rtl/>
              </w:rPr>
              <w:t>ت</w:t>
            </w:r>
            <w:r w:rsidRPr="00E96E61">
              <w:rPr>
                <w:rStyle w:val="Hyperlink"/>
                <w:noProof/>
                <w:rtl/>
              </w:rPr>
              <w:t xml:space="preserve"> موقته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Toc107432169 \h</w:instrText>
            </w:r>
            <w:r>
              <w:rPr>
                <w:noProof/>
                <w:webHidden/>
                <w:rtl/>
              </w:rPr>
              <w:instrText xml:space="preserve"> </w:instrText>
            </w:r>
            <w:r>
              <w:rPr>
                <w:noProof/>
                <w:webHidden/>
                <w:rtl/>
              </w:rPr>
            </w:r>
            <w:r>
              <w:rPr>
                <w:noProof/>
                <w:webHidden/>
                <w:rtl/>
              </w:rPr>
              <w:fldChar w:fldCharType="separate"/>
            </w:r>
            <w:r w:rsidR="006A7A6F">
              <w:rPr>
                <w:noProof/>
                <w:webHidden/>
                <w:rtl/>
              </w:rPr>
              <w:t>798</w:t>
            </w:r>
            <w:r>
              <w:rPr>
                <w:noProof/>
                <w:webHidden/>
                <w:rtl/>
              </w:rPr>
              <w:fldChar w:fldCharType="end"/>
            </w:r>
          </w:hyperlink>
        </w:p>
        <w:p w14:paraId="36AB15C8" w14:textId="62CF62DD" w:rsidR="0042242D" w:rsidRDefault="00E42364">
          <w:pPr>
            <w:pStyle w:val="TOC1"/>
            <w:rPr>
              <w:rFonts w:asciiTheme="minorHAnsi" w:eastAsiaTheme="minorEastAsia" w:hAnsiTheme="minorHAnsi" w:cstheme="minorBidi"/>
              <w:noProof/>
              <w:color w:val="auto"/>
              <w:szCs w:val="22"/>
              <w:rtl/>
              <w:lang w:bidi="ar-SA"/>
            </w:rPr>
          </w:pPr>
          <w:hyperlink w:anchor="_Toc107432170" w:history="1">
            <w:r w:rsidRPr="00E96E61">
              <w:rPr>
                <w:rStyle w:val="Hyperlink"/>
                <w:noProof/>
                <w:rtl/>
              </w:rPr>
              <w:t>شاهد دوم بر عدم صحت توق</w:t>
            </w:r>
            <w:r w:rsidRPr="00E96E61">
              <w:rPr>
                <w:rStyle w:val="Hyperlink"/>
                <w:rFonts w:hint="cs"/>
                <w:noProof/>
                <w:rtl/>
              </w:rPr>
              <w:t>ی</w:t>
            </w:r>
            <w:r w:rsidRPr="00E96E61">
              <w:rPr>
                <w:rStyle w:val="Hyperlink"/>
                <w:rFonts w:hint="eastAsia"/>
                <w:noProof/>
                <w:rtl/>
              </w:rPr>
              <w:t>ت</w:t>
            </w:r>
            <w:r w:rsidRPr="00E96E61">
              <w:rPr>
                <w:rStyle w:val="Hyperlink"/>
                <w:noProof/>
                <w:rtl/>
              </w:rPr>
              <w:t xml:space="preserve"> در ملک</w:t>
            </w:r>
            <w:r w:rsidRPr="00E96E61">
              <w:rPr>
                <w:rStyle w:val="Hyperlink"/>
                <w:rFonts w:hint="cs"/>
                <w:noProof/>
                <w:rtl/>
              </w:rPr>
              <w:t>ی</w:t>
            </w:r>
            <w:r w:rsidRPr="00E96E61">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Toc107432170 \h</w:instrText>
            </w:r>
            <w:r>
              <w:rPr>
                <w:noProof/>
                <w:webHidden/>
                <w:rtl/>
              </w:rPr>
              <w:instrText xml:space="preserve"> </w:instrText>
            </w:r>
            <w:r>
              <w:rPr>
                <w:noProof/>
                <w:webHidden/>
                <w:rtl/>
              </w:rPr>
            </w:r>
            <w:r>
              <w:rPr>
                <w:noProof/>
                <w:webHidden/>
                <w:rtl/>
              </w:rPr>
              <w:fldChar w:fldCharType="separate"/>
            </w:r>
            <w:r w:rsidR="006A7A6F">
              <w:rPr>
                <w:noProof/>
                <w:webHidden/>
                <w:rtl/>
              </w:rPr>
              <w:t>799</w:t>
            </w:r>
            <w:r>
              <w:rPr>
                <w:noProof/>
                <w:webHidden/>
                <w:rtl/>
              </w:rPr>
              <w:fldChar w:fldCharType="end"/>
            </w:r>
          </w:hyperlink>
        </w:p>
        <w:p w14:paraId="5C6F687B" w14:textId="1C4CA117" w:rsidR="0042242D" w:rsidRDefault="00E42364">
          <w:pPr>
            <w:pStyle w:val="TOC1"/>
            <w:rPr>
              <w:rFonts w:asciiTheme="minorHAnsi" w:eastAsiaTheme="minorEastAsia" w:hAnsiTheme="minorHAnsi" w:cstheme="minorBidi"/>
              <w:noProof/>
              <w:color w:val="auto"/>
              <w:szCs w:val="22"/>
              <w:rtl/>
              <w:lang w:bidi="ar-SA"/>
            </w:rPr>
          </w:pPr>
          <w:hyperlink w:anchor="_Toc107432171" w:history="1">
            <w:r w:rsidRPr="00E96E61">
              <w:rPr>
                <w:rStyle w:val="Hyperlink"/>
                <w:noProof/>
                <w:rtl/>
              </w:rPr>
              <w:t>نت</w:t>
            </w:r>
            <w:r w:rsidRPr="00E96E61">
              <w:rPr>
                <w:rStyle w:val="Hyperlink"/>
                <w:rFonts w:hint="cs"/>
                <w:noProof/>
                <w:rtl/>
              </w:rPr>
              <w:t>ی</w:t>
            </w:r>
            <w:r w:rsidRPr="00E96E61">
              <w:rPr>
                <w:rStyle w:val="Hyperlink"/>
                <w:rFonts w:hint="eastAsia"/>
                <w:noProof/>
                <w:rtl/>
              </w:rPr>
              <w:t>جه</w:t>
            </w:r>
            <w:r w:rsidRPr="00E96E61">
              <w:rPr>
                <w:rStyle w:val="Hyperlink"/>
                <w:noProof/>
                <w:rtl/>
              </w:rPr>
              <w:t xml:space="preserve"> استدلال مرحوم ش</w:t>
            </w:r>
            <w:r w:rsidRPr="00E96E61">
              <w:rPr>
                <w:rStyle w:val="Hyperlink"/>
                <w:rFonts w:hint="cs"/>
                <w:noProof/>
                <w:rtl/>
              </w:rPr>
              <w:t>ی</w:t>
            </w:r>
            <w:r w:rsidRPr="00E96E61">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Toc107432171 \h</w:instrText>
            </w:r>
            <w:r>
              <w:rPr>
                <w:noProof/>
                <w:webHidden/>
                <w:rtl/>
              </w:rPr>
              <w:instrText xml:space="preserve"> </w:instrText>
            </w:r>
            <w:r>
              <w:rPr>
                <w:noProof/>
                <w:webHidden/>
                <w:rtl/>
              </w:rPr>
            </w:r>
            <w:r>
              <w:rPr>
                <w:noProof/>
                <w:webHidden/>
                <w:rtl/>
              </w:rPr>
              <w:fldChar w:fldCharType="separate"/>
            </w:r>
            <w:r w:rsidR="006A7A6F">
              <w:rPr>
                <w:noProof/>
                <w:webHidden/>
                <w:rtl/>
              </w:rPr>
              <w:t>800</w:t>
            </w:r>
            <w:r>
              <w:rPr>
                <w:noProof/>
                <w:webHidden/>
                <w:rtl/>
              </w:rPr>
              <w:fldChar w:fldCharType="end"/>
            </w:r>
          </w:hyperlink>
        </w:p>
        <w:p w14:paraId="390813D2" w14:textId="44581FF5" w:rsidR="0042242D" w:rsidRDefault="00E42364">
          <w:pPr>
            <w:pStyle w:val="TOC1"/>
            <w:rPr>
              <w:rFonts w:asciiTheme="minorHAnsi" w:eastAsiaTheme="minorEastAsia" w:hAnsiTheme="minorHAnsi" w:cstheme="minorBidi"/>
              <w:noProof/>
              <w:color w:val="auto"/>
              <w:szCs w:val="22"/>
              <w:rtl/>
              <w:lang w:bidi="ar-SA"/>
            </w:rPr>
          </w:pPr>
          <w:hyperlink w:anchor="_Toc107432172" w:history="1">
            <w:r w:rsidRPr="00E96E61">
              <w:rPr>
                <w:rStyle w:val="Hyperlink"/>
                <w:noProof/>
                <w:rtl/>
              </w:rPr>
              <w:t>نت</w:t>
            </w:r>
            <w:r w:rsidRPr="00E96E61">
              <w:rPr>
                <w:rStyle w:val="Hyperlink"/>
                <w:rFonts w:hint="cs"/>
                <w:noProof/>
                <w:rtl/>
              </w:rPr>
              <w:t>ی</w:t>
            </w:r>
            <w:r w:rsidRPr="00E96E61">
              <w:rPr>
                <w:rStyle w:val="Hyperlink"/>
                <w:rFonts w:hint="eastAsia"/>
                <w:noProof/>
                <w:rtl/>
              </w:rPr>
              <w:t>جه</w:t>
            </w:r>
            <w:r w:rsidRPr="00E96E61">
              <w:rPr>
                <w:rStyle w:val="Hyperlink"/>
                <w:noProof/>
                <w:rtl/>
              </w:rPr>
              <w:t xml:space="preserve"> کل</w:t>
            </w:r>
            <w:r w:rsidRPr="00E96E61">
              <w:rPr>
                <w:rStyle w:val="Hyperlink"/>
                <w:rFonts w:hint="cs"/>
                <w:noProof/>
                <w:rtl/>
              </w:rPr>
              <w:t>ی</w:t>
            </w:r>
            <w:r w:rsidRPr="00E96E61">
              <w:rPr>
                <w:rStyle w:val="Hyperlink"/>
                <w:noProof/>
                <w:rtl/>
              </w:rPr>
              <w:t xml:space="preserve"> بحث: اثبات اشتراط دوام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Toc107432172 \h</w:instrText>
            </w:r>
            <w:r>
              <w:rPr>
                <w:noProof/>
                <w:webHidden/>
                <w:rtl/>
              </w:rPr>
              <w:instrText xml:space="preserve"> </w:instrText>
            </w:r>
            <w:r>
              <w:rPr>
                <w:noProof/>
                <w:webHidden/>
                <w:rtl/>
              </w:rPr>
            </w:r>
            <w:r>
              <w:rPr>
                <w:noProof/>
                <w:webHidden/>
                <w:rtl/>
              </w:rPr>
              <w:fldChar w:fldCharType="separate"/>
            </w:r>
            <w:r w:rsidR="006A7A6F">
              <w:rPr>
                <w:noProof/>
                <w:webHidden/>
                <w:rtl/>
              </w:rPr>
              <w:t>801</w:t>
            </w:r>
            <w:r>
              <w:rPr>
                <w:noProof/>
                <w:webHidden/>
                <w:rtl/>
              </w:rPr>
              <w:fldChar w:fldCharType="end"/>
            </w:r>
          </w:hyperlink>
        </w:p>
        <w:p w14:paraId="05ED30AA" w14:textId="31EF4824" w:rsidR="0042242D" w:rsidRDefault="00E42364">
          <w:pPr>
            <w:pStyle w:val="TOC1"/>
            <w:rPr>
              <w:rFonts w:asciiTheme="minorHAnsi" w:eastAsiaTheme="minorEastAsia" w:hAnsiTheme="minorHAnsi" w:cstheme="minorBidi"/>
              <w:noProof/>
              <w:color w:val="auto"/>
              <w:szCs w:val="22"/>
              <w:rtl/>
              <w:lang w:bidi="ar-SA"/>
            </w:rPr>
          </w:pPr>
          <w:hyperlink w:anchor="_Toc107432173" w:history="1">
            <w:r w:rsidRPr="00E96E61">
              <w:rPr>
                <w:rStyle w:val="Hyperlink"/>
                <w:noProof/>
                <w:rtl/>
              </w:rPr>
              <w:t>سابقه بحث توق</w:t>
            </w:r>
            <w:r w:rsidRPr="00E96E61">
              <w:rPr>
                <w:rStyle w:val="Hyperlink"/>
                <w:rFonts w:hint="cs"/>
                <w:noProof/>
                <w:rtl/>
              </w:rPr>
              <w:t>ی</w:t>
            </w:r>
            <w:r w:rsidRPr="00E96E61">
              <w:rPr>
                <w:rStyle w:val="Hyperlink"/>
                <w:rFonts w:hint="eastAsia"/>
                <w:noProof/>
                <w:rtl/>
              </w:rPr>
              <w:t>ت</w:t>
            </w:r>
            <w:r w:rsidRPr="00E96E61">
              <w:rPr>
                <w:rStyle w:val="Hyperlink"/>
                <w:noProof/>
                <w:rtl/>
              </w:rPr>
              <w:t xml:space="preserve"> در ملک</w:t>
            </w:r>
            <w:r w:rsidRPr="00E96E61">
              <w:rPr>
                <w:rStyle w:val="Hyperlink"/>
                <w:rFonts w:hint="cs"/>
                <w:noProof/>
                <w:rtl/>
              </w:rPr>
              <w:t>ی</w:t>
            </w:r>
            <w:r w:rsidRPr="00E96E61">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Toc107432173 \h</w:instrText>
            </w:r>
            <w:r>
              <w:rPr>
                <w:noProof/>
                <w:webHidden/>
                <w:rtl/>
              </w:rPr>
              <w:instrText xml:space="preserve"> </w:instrText>
            </w:r>
            <w:r>
              <w:rPr>
                <w:noProof/>
                <w:webHidden/>
                <w:rtl/>
              </w:rPr>
            </w:r>
            <w:r>
              <w:rPr>
                <w:noProof/>
                <w:webHidden/>
                <w:rtl/>
              </w:rPr>
              <w:fldChar w:fldCharType="separate"/>
            </w:r>
            <w:r w:rsidR="006A7A6F">
              <w:rPr>
                <w:noProof/>
                <w:webHidden/>
                <w:rtl/>
              </w:rPr>
              <w:t>801</w:t>
            </w:r>
            <w:r>
              <w:rPr>
                <w:noProof/>
                <w:webHidden/>
                <w:rtl/>
              </w:rPr>
              <w:fldChar w:fldCharType="end"/>
            </w:r>
          </w:hyperlink>
        </w:p>
        <w:p w14:paraId="7770A745" w14:textId="77777777" w:rsidR="0042242D" w:rsidRDefault="00E42364">
          <w:r>
            <w:rPr>
              <w:b/>
              <w:bCs/>
              <w:noProof/>
            </w:rPr>
            <w:fldChar w:fldCharType="end"/>
          </w:r>
        </w:p>
      </w:sdtContent>
    </w:sdt>
    <w:p w14:paraId="37CE0724" w14:textId="77777777" w:rsidR="0042242D" w:rsidRDefault="00E42364" w:rsidP="00781081">
      <w:pPr>
        <w:pStyle w:val="Heading1"/>
        <w:rPr>
          <w:rtl/>
        </w:rPr>
      </w:pPr>
      <w:bookmarkStart w:id="2110" w:name="_Toc107432157"/>
      <w:r w:rsidRPr="000D4A8A">
        <w:rPr>
          <w:rFonts w:hint="cs"/>
          <w:rtl/>
        </w:rPr>
        <w:lastRenderedPageBreak/>
        <w:t>مسئله 15: اشتراط تأبید در وقف</w:t>
      </w:r>
      <w:bookmarkEnd w:id="2109"/>
      <w:bookmarkEnd w:id="2110"/>
      <w:r>
        <w:rPr>
          <w:rFonts w:hint="cs"/>
          <w:rtl/>
        </w:rPr>
        <w:t xml:space="preserve"> </w:t>
      </w:r>
    </w:p>
    <w:p w14:paraId="75F4BA54" w14:textId="77777777" w:rsidR="0042242D" w:rsidRDefault="0042242D" w:rsidP="00781081">
      <w:pPr>
        <w:pStyle w:val="Heading1"/>
        <w:rPr>
          <w:rtl/>
        </w:rPr>
      </w:pPr>
    </w:p>
    <w:p w14:paraId="489D28F1" w14:textId="77777777" w:rsidR="0042242D" w:rsidRPr="00C26383" w:rsidRDefault="00E42364" w:rsidP="00781081">
      <w:pPr>
        <w:pStyle w:val="Heading1"/>
        <w:rPr>
          <w:rtl/>
        </w:rPr>
      </w:pPr>
      <w:bookmarkStart w:id="2111" w:name="_Toc39659748"/>
      <w:bookmarkStart w:id="2112" w:name="_Toc107432158"/>
      <w:r>
        <w:rPr>
          <w:rFonts w:hint="cs"/>
          <w:rtl/>
        </w:rPr>
        <w:t>خلاصه مباحث گذشته</w:t>
      </w:r>
      <w:bookmarkEnd w:id="2111"/>
      <w:bookmarkEnd w:id="2112"/>
    </w:p>
    <w:p w14:paraId="50388C47" w14:textId="77777777" w:rsidR="0042242D" w:rsidRDefault="00E42364" w:rsidP="00781081">
      <w:pPr>
        <w:rPr>
          <w:rtl/>
        </w:rPr>
      </w:pPr>
      <w:r>
        <w:rPr>
          <w:rFonts w:hint="cs"/>
          <w:rtl/>
        </w:rPr>
        <w:t xml:space="preserve">بحث در بیان مرحوم شیخ انصاری نسبت به نحوه مالکیت بطون در وقف ترتیبی یا ترتبی بود. ورود در این بحث به خاطر </w:t>
      </w:r>
      <w:r>
        <w:rPr>
          <w:rFonts w:hint="cs"/>
          <w:rtl/>
        </w:rPr>
        <w:t>نقضی بود که بر ادعای مرحوم شیخ مبنی بر عدم قابلیت ملکیت برای تقیید وارد کردند. ناقض ادعا کرد مدعای مرحوم شیخ هم ثبوتا نادرست است، و هم اثباتا تقیید ملکیت در باب وقف واقع شده است. زیرا در وقفهایی که بطون متوالی دارد هر بطن به حسب وقف واقف مالک می شوند. و مل</w:t>
      </w:r>
      <w:r>
        <w:rPr>
          <w:rFonts w:hint="cs"/>
          <w:rtl/>
        </w:rPr>
        <w:t>کیت این بطون محدود است به زمان حیاتشان و لذا به ورثه آنها ارث نمی رسد، چون مالکیتی نسبت به بعد ندارند. بنابر این هر بطن قطعات مختلف در طول زمان را مالک می شوند.</w:t>
      </w:r>
    </w:p>
    <w:p w14:paraId="246A5AC2" w14:textId="77777777" w:rsidR="0042242D" w:rsidRDefault="00E42364" w:rsidP="004D651C">
      <w:pPr>
        <w:pStyle w:val="Heading1"/>
        <w:rPr>
          <w:rtl/>
        </w:rPr>
      </w:pPr>
      <w:bookmarkStart w:id="2113" w:name="_Toc39659749"/>
      <w:bookmarkStart w:id="2114" w:name="_Toc107432159"/>
      <w:r>
        <w:rPr>
          <w:rFonts w:hint="cs"/>
          <w:rtl/>
        </w:rPr>
        <w:t>پاسخ مرحوم شیخ از نقض به ملکیت بطون</w:t>
      </w:r>
      <w:bookmarkEnd w:id="2113"/>
      <w:bookmarkEnd w:id="2114"/>
    </w:p>
    <w:p w14:paraId="1F288B96" w14:textId="77777777" w:rsidR="0042242D" w:rsidRDefault="00E42364" w:rsidP="004D651C">
      <w:pPr>
        <w:rPr>
          <w:rtl/>
        </w:rPr>
      </w:pPr>
      <w:r>
        <w:rPr>
          <w:rFonts w:hint="cs"/>
          <w:rtl/>
        </w:rPr>
        <w:t>مرحوم شیخ در جواب این مطلب فرمودند که تصویر ناقض از نحوه مل</w:t>
      </w:r>
      <w:r>
        <w:rPr>
          <w:rFonts w:hint="cs"/>
          <w:rtl/>
        </w:rPr>
        <w:t>کیت در بطون درست نیست. همه بطون با هم مانند یک مالک واحد عمل می کنند، که به نحو استمرار، مالک تمام عین می شوند غایة الامر به نحو ملکیت شراکتی. شراکت نیز به دو صورت است: شراکت عرضی و شراکت طولی. در شراکت عرضی اسباب ملکیت همه شرکاء با هم بالفعل می شود و مالک</w:t>
      </w:r>
      <w:r>
        <w:rPr>
          <w:rFonts w:hint="cs"/>
          <w:rtl/>
        </w:rPr>
        <w:t xml:space="preserve"> عین می شوند، لذا باید منفعتشان را بالفعل بین خودشان تقسیم کنند. اما در شراکت های طولی کسی همراه بطن اول نیست، ولذا مالک این عین اند بتمامه و از منفعتش استفاده می کند. اگر این بطن زوال پیدا کرد و بطن دوم محقق شد، شرط و سبب ملکیت این بطن بالفعل می شود و آنه</w:t>
      </w:r>
      <w:r>
        <w:rPr>
          <w:rFonts w:hint="cs"/>
          <w:rtl/>
        </w:rPr>
        <w:t xml:space="preserve">ا مالک می شوند. بنابر این لبا اینطور است که همه مالک هستند. </w:t>
      </w:r>
    </w:p>
    <w:p w14:paraId="717FBB6D" w14:textId="77777777" w:rsidR="0042242D" w:rsidRDefault="00E42364" w:rsidP="004D651C">
      <w:pPr>
        <w:rPr>
          <w:rtl/>
        </w:rPr>
      </w:pPr>
      <w:r>
        <w:rPr>
          <w:rFonts w:hint="cs"/>
          <w:rtl/>
        </w:rPr>
        <w:t>مرحوم شیخ می فرمایند: «قلت: المالک فی الوقف الترتبی هو مجموع الطبقات، فالواقف إنّما ملّک العین الموقوفة کلهم فهو شرکاء فی العین کما فی صورة التشریک، و إنما الفرق بینهما هو أنّ الملک قد ثبت لهم فی</w:t>
      </w:r>
      <w:r>
        <w:rPr>
          <w:rFonts w:hint="cs"/>
          <w:rtl/>
        </w:rPr>
        <w:t xml:space="preserve"> التشریک فی زمان و لازمه تقسیم المنفعة و فی الترتیبی فی الازمنة المترتبة و لازمه استقلال کل طبقة فی المالکیة، فالتقسیم بحسب الازمان فی الوقف الترتبی یجری مجری تقسیم المنفعة بحسب الرئوس فی التشریک».</w:t>
      </w:r>
    </w:p>
    <w:p w14:paraId="4C463ECE" w14:textId="77777777" w:rsidR="0042242D" w:rsidRPr="00C26383" w:rsidRDefault="00E42364" w:rsidP="004D651C">
      <w:pPr>
        <w:pStyle w:val="Heading1"/>
        <w:rPr>
          <w:rtl/>
        </w:rPr>
      </w:pPr>
      <w:bookmarkStart w:id="2115" w:name="_Toc39659750"/>
      <w:bookmarkStart w:id="2116" w:name="_Toc107432160"/>
      <w:r w:rsidRPr="00C26383">
        <w:rPr>
          <w:rFonts w:hint="cs"/>
          <w:rtl/>
        </w:rPr>
        <w:t>اشتراک عینی غیر از توقیت در ملکیت است</w:t>
      </w:r>
      <w:bookmarkEnd w:id="2115"/>
      <w:bookmarkEnd w:id="2116"/>
    </w:p>
    <w:p w14:paraId="3DE44891" w14:textId="77777777" w:rsidR="0042242D" w:rsidRDefault="00E42364" w:rsidP="00784779">
      <w:pPr>
        <w:rPr>
          <w:rtl/>
        </w:rPr>
      </w:pPr>
      <w:r>
        <w:rPr>
          <w:rFonts w:hint="cs"/>
          <w:rtl/>
        </w:rPr>
        <w:t>بعد ایشان می فرماید:</w:t>
      </w:r>
      <w:r>
        <w:rPr>
          <w:rFonts w:hint="cs"/>
          <w:rtl/>
        </w:rPr>
        <w:t xml:space="preserve"> روشن است که این اشتراک عینی که بین طبقات در ازمان مترتبه وجود دارد، غیر از توقیت در ملکیتی است که ما آن را منع کردیم. یعنی اینکه ملکیت و یا این عین در طول عمود زمان به قطعات مختلف تقسیم شوند، </w:t>
      </w:r>
      <w:r>
        <w:rPr>
          <w:rFonts w:hint="cs"/>
          <w:rtl/>
        </w:rPr>
        <w:lastRenderedPageBreak/>
        <w:t xml:space="preserve">و آقای مالک در اینجا یک قطعه را تملیک کند و نسبت به قطعات دیگر </w:t>
      </w:r>
      <w:r>
        <w:rPr>
          <w:rFonts w:hint="cs"/>
          <w:rtl/>
        </w:rPr>
        <w:t xml:space="preserve">در ملکش باقی باشد و اختیارش دست خودش باشد. مثل باب اجاره که منفعت یک ماه را تملیک می کند، بقیه منافع در ملکیت خودش هست، که می تواند بقیه را هم به دیگری تملیک کند یا نه به ملکیت خودش باقی بگذارد. </w:t>
      </w:r>
    </w:p>
    <w:p w14:paraId="79C0B372" w14:textId="77777777" w:rsidR="0042242D" w:rsidRDefault="00E42364" w:rsidP="00781081">
      <w:pPr>
        <w:rPr>
          <w:rtl/>
        </w:rPr>
      </w:pPr>
      <w:r>
        <w:rPr>
          <w:rFonts w:hint="cs"/>
          <w:rtl/>
        </w:rPr>
        <w:t>می فرماید در بطون متأخره شما اینطور تخیل کردید که در قطعات د</w:t>
      </w:r>
      <w:r>
        <w:rPr>
          <w:rFonts w:hint="cs"/>
          <w:rtl/>
        </w:rPr>
        <w:t>یگر تملیک به بطون دیگر کرده است و می توانست نکند.</w:t>
      </w:r>
    </w:p>
    <w:p w14:paraId="70B11545" w14:textId="77777777" w:rsidR="0042242D" w:rsidRDefault="00E42364" w:rsidP="00784779">
      <w:pPr>
        <w:rPr>
          <w:rtl/>
        </w:rPr>
      </w:pPr>
      <w:r>
        <w:rPr>
          <w:rFonts w:hint="cs"/>
          <w:rtl/>
        </w:rPr>
        <w:t>مرحوم شیخ می فرماید این خیلی فرق می کند با تصویری که ما داریم. درست است که ملکیت را ترتیبی و ترتبی لحاظ می کنیم چون شرط فعلیت ملکیت بطون آتی، زوال بطن سابق است که با زوال آن بطن ملکیتش هم می رود. پس درست اس</w:t>
      </w:r>
      <w:r>
        <w:rPr>
          <w:rFonts w:hint="cs"/>
          <w:rtl/>
        </w:rPr>
        <w:t xml:space="preserve">ت که ملکیت ها مرتب هستند اما نه اینکه معنایش توقیت در ملکیتی باشد که قبلا منع کردیم بطوری که قطعات بعد در ملکیت واقف باقی بماند. نخیر. واقف در تملیک بطن اول، تمام این عین را در عمود زمان تملیک می کند به بطن اول. منتهی به بطن دوم و سوم هم تملیک کرده است به </w:t>
      </w:r>
      <w:r>
        <w:rPr>
          <w:rFonts w:hint="cs"/>
          <w:rtl/>
        </w:rPr>
        <w:t xml:space="preserve">عین همین تملیک. یعنی گویی یک عین را مستمرا به یک موقوف علیه در طول عمود زمان تملیک کرده است منتهی با این شرط خاص. </w:t>
      </w:r>
    </w:p>
    <w:p w14:paraId="5489F7D1" w14:textId="77777777" w:rsidR="0042242D" w:rsidRDefault="00E42364" w:rsidP="00784779">
      <w:pPr>
        <w:rPr>
          <w:rtl/>
        </w:rPr>
      </w:pPr>
      <w:r>
        <w:rPr>
          <w:rFonts w:hint="cs"/>
          <w:rtl/>
        </w:rPr>
        <w:t>پس مقصود ایشان از شرکت بطون همین است، یعنی به نحو ترتبی است، هر یک بعد از زوال دیگری</w:t>
      </w:r>
      <w:r w:rsidRPr="00784779">
        <w:rPr>
          <w:rFonts w:hint="cs"/>
          <w:rtl/>
        </w:rPr>
        <w:t xml:space="preserve"> </w:t>
      </w:r>
      <w:r>
        <w:rPr>
          <w:rFonts w:hint="cs"/>
          <w:rtl/>
        </w:rPr>
        <w:t xml:space="preserve">بالفعل می شود. ایشان می فرماید: و لذا اینکه ما می گوئیم </w:t>
      </w:r>
      <w:r>
        <w:rPr>
          <w:rFonts w:hint="cs"/>
          <w:rtl/>
        </w:rPr>
        <w:t xml:space="preserve">دو نفر و سه نفر می توانند مالک بشوند، اینها به این نحو مالک می شوند. یعنی هر کدام مالک می شوند در طول عمود زمان بملکیة ناقصة. منتهی چون ترتبی است شرط فعلیت هر کدام زوال قبلی است با وجود خودش. </w:t>
      </w:r>
    </w:p>
    <w:p w14:paraId="4BF50197" w14:textId="77777777" w:rsidR="0042242D" w:rsidRDefault="00E42364" w:rsidP="00784779">
      <w:pPr>
        <w:rPr>
          <w:rtl/>
        </w:rPr>
      </w:pPr>
      <w:r>
        <w:rPr>
          <w:rFonts w:hint="cs"/>
          <w:rtl/>
        </w:rPr>
        <w:t xml:space="preserve">عبارت ایشان چنین است: «فکون الاثنین أو الثلاث بمنزلة مالک واحد </w:t>
      </w:r>
      <w:r>
        <w:rPr>
          <w:rFonts w:hint="cs"/>
          <w:rtl/>
        </w:rPr>
        <w:t xml:space="preserve">لمال واحد یتصور علی قسمین، فی احدهما لابد من التقسیم (وقتی که در عرض هم باشند) و فی الآخر لابد من الترتیب (که ترتیبی باشد). فصورة الترتیب کصورة التشریک من حیث ثبوت النقصان فی ملکیة کل لأجل الشرکة، الا أن اثر الشرکة فی صورة التشریک التقسیم، و اثر الشرکة فی </w:t>
      </w:r>
      <w:r>
        <w:rPr>
          <w:rFonts w:hint="cs"/>
          <w:rtl/>
        </w:rPr>
        <w:t xml:space="preserve">صورة الترتیب التناوب فی الانتفاع بالعین الناشی من الاختصاص الملکی». </w:t>
      </w:r>
    </w:p>
    <w:p w14:paraId="114AD094" w14:textId="77777777" w:rsidR="0042242D" w:rsidRPr="00E63501" w:rsidRDefault="00E42364" w:rsidP="00482CB4">
      <w:pPr>
        <w:pStyle w:val="Heading1"/>
        <w:rPr>
          <w:rtl/>
        </w:rPr>
      </w:pPr>
      <w:bookmarkStart w:id="2117" w:name="_Toc39659751"/>
      <w:bookmarkStart w:id="2118" w:name="_Toc107432161"/>
      <w:r w:rsidRPr="00E63501">
        <w:rPr>
          <w:rFonts w:hint="cs"/>
          <w:rtl/>
        </w:rPr>
        <w:t>توضیح تلقی بطون و عدم منافات آن با اشتراک طولی</w:t>
      </w:r>
      <w:bookmarkEnd w:id="2117"/>
      <w:bookmarkEnd w:id="2118"/>
    </w:p>
    <w:p w14:paraId="7E30859E" w14:textId="77777777" w:rsidR="0042242D" w:rsidRDefault="00E42364" w:rsidP="00781081">
      <w:pPr>
        <w:rPr>
          <w:rtl/>
        </w:rPr>
      </w:pPr>
      <w:r>
        <w:rPr>
          <w:rFonts w:hint="cs"/>
          <w:rtl/>
        </w:rPr>
        <w:t>نکته دوم این است که: نحوه تلقی بطون چه جور است؟ چرا ما در مورد بطن دوم می گوئیم تلقی ملک از بطن اول می کند؟ اگر بنا بود واقف گویی در عمود زم</w:t>
      </w:r>
      <w:r>
        <w:rPr>
          <w:rFonts w:hint="cs"/>
          <w:rtl/>
        </w:rPr>
        <w:t xml:space="preserve">ان یک مالک را ببیند و یک ملک، پس چرا می گویند بطن دوم از بطن اول تلقی می کند؟ </w:t>
      </w:r>
    </w:p>
    <w:p w14:paraId="26830605" w14:textId="77777777" w:rsidR="0042242D" w:rsidRDefault="00E42364" w:rsidP="00482CB4">
      <w:pPr>
        <w:rPr>
          <w:rtl/>
        </w:rPr>
      </w:pPr>
      <w:r>
        <w:rPr>
          <w:rFonts w:hint="cs"/>
          <w:rtl/>
        </w:rPr>
        <w:lastRenderedPageBreak/>
        <w:t>مرحوم شیخ می فرماید: معنای تلقی بطن دوم از بطن اول همین است که توضیح دادیم، که شرط ملکیت آن عبارت است از زوال بطن اول و وجود این بطن ثانی. پس عین موقوفه بعد از زوال بطن اول به م</w:t>
      </w:r>
      <w:r>
        <w:rPr>
          <w:rFonts w:hint="cs"/>
          <w:rtl/>
        </w:rPr>
        <w:t>لک واقف برنمی گردد تا پس از آن از ملک واقف به بطن ثانی منتقل شود. بلکه بطن اول که منقرض شد می رسد به بطن دوم چون شرط ملکیتش حاصل می شود. مقصود از تلقی بطن دوم از بطن اول همین است نه چیز بیشتری. یعنی زوال او شرط تملک بطن دوم شده است. گویی ملک اولی تحویل ملک</w:t>
      </w:r>
      <w:r>
        <w:rPr>
          <w:rFonts w:hint="cs"/>
          <w:rtl/>
        </w:rPr>
        <w:t xml:space="preserve"> دوم شده است. این معنای تلقی است. </w:t>
      </w:r>
    </w:p>
    <w:p w14:paraId="0B8ABEF8" w14:textId="77777777" w:rsidR="0042242D" w:rsidRPr="00E63501" w:rsidRDefault="00E42364" w:rsidP="00401B1F">
      <w:pPr>
        <w:pStyle w:val="Heading1"/>
        <w:rPr>
          <w:rtl/>
        </w:rPr>
      </w:pPr>
      <w:bookmarkStart w:id="2119" w:name="_Toc39659752"/>
      <w:bookmarkStart w:id="2120" w:name="_Toc107432162"/>
      <w:r>
        <w:rPr>
          <w:rFonts w:hint="cs"/>
          <w:rtl/>
        </w:rPr>
        <w:t>تحلیل عدم صحت اجاره هر بطن</w:t>
      </w:r>
      <w:r w:rsidRPr="00E63501">
        <w:rPr>
          <w:rFonts w:hint="cs"/>
          <w:rtl/>
        </w:rPr>
        <w:t xml:space="preserve"> به بیش از مدت عمر</w:t>
      </w:r>
      <w:r>
        <w:rPr>
          <w:rFonts w:hint="cs"/>
          <w:rtl/>
        </w:rPr>
        <w:t xml:space="preserve"> خویش</w:t>
      </w:r>
      <w:bookmarkEnd w:id="2119"/>
      <w:bookmarkEnd w:id="2120"/>
    </w:p>
    <w:p w14:paraId="64CCD8B4" w14:textId="77777777" w:rsidR="0042242D" w:rsidRDefault="00E42364" w:rsidP="00482CB4">
      <w:pPr>
        <w:rPr>
          <w:rtl/>
        </w:rPr>
      </w:pPr>
      <w:r>
        <w:rPr>
          <w:rFonts w:hint="cs"/>
          <w:rtl/>
        </w:rPr>
        <w:t xml:space="preserve">و لذا در باب اجاره از یک منظر دیگری همین بحث را بررسی کرده اند راجع به اینکه آیا بطن اول می تواند اجاره بدهد به بیش از مدت عمرش؟ در آنجا صحیح ندانسته اند، چون گفته اند که </w:t>
      </w:r>
      <w:r>
        <w:rPr>
          <w:rFonts w:hint="cs"/>
          <w:rtl/>
        </w:rPr>
        <w:t>بطون همه تلقی می کنند ملک را از واقف. این یک منظر دیگر است. این هم درست است. یعنی از باب اینکه واقف به یک انشاء وحدانی عین موقوفه را به بطون در عمود زمان تملیک می کند. گویی واقف با انشائش سبب ملکیت را برای تمام بطون به نحو مساوی ایجاد کرده است. واقف موقع ا</w:t>
      </w:r>
      <w:r>
        <w:rPr>
          <w:rFonts w:hint="cs"/>
          <w:rtl/>
        </w:rPr>
        <w:t xml:space="preserve">نشاء وقف گویی سبب ملکیت بطن اول و سبب ملکیت بطن دوم و سبب ملکیت بطن سوم الی آخر را درست کرده است که این حرف حقی است. </w:t>
      </w:r>
    </w:p>
    <w:p w14:paraId="21A25C77" w14:textId="77777777" w:rsidR="0042242D" w:rsidRDefault="00E42364" w:rsidP="00482CB4">
      <w:pPr>
        <w:rPr>
          <w:rtl/>
        </w:rPr>
      </w:pPr>
      <w:r>
        <w:rPr>
          <w:rFonts w:hint="cs"/>
          <w:rtl/>
        </w:rPr>
        <w:t xml:space="preserve">پس بنابر این در واقع کاری که آقای واقف با انشائش انجام می دهد این است که یک نحوه تسبیبی برای ملکیت در عمود زمان انجام می دهد، و یک شرائطی </w:t>
      </w:r>
      <w:r>
        <w:rPr>
          <w:rFonts w:hint="cs"/>
          <w:rtl/>
        </w:rPr>
        <w:t xml:space="preserve">هم برای تحقق ملکیت بطون متأخره وجود دارد. از هر منظری می شود چیزی گفت. </w:t>
      </w:r>
    </w:p>
    <w:p w14:paraId="6CC20A5C" w14:textId="77777777" w:rsidR="0042242D" w:rsidRDefault="00E42364" w:rsidP="00401B1F">
      <w:pPr>
        <w:rPr>
          <w:rtl/>
        </w:rPr>
      </w:pPr>
      <w:r>
        <w:rPr>
          <w:rFonts w:hint="cs"/>
          <w:rtl/>
        </w:rPr>
        <w:t>از این منظر که واقف انشاء کرده وقف را برای همه بطون، گویی سبب تملیک را او آورده، طبق این می شود بگوئیم همه بطن ها تلقی ملک از واقف می کنند. و از این جهت که تا بطن اول موجود باشد شرط مل</w:t>
      </w:r>
      <w:r>
        <w:rPr>
          <w:rFonts w:hint="cs"/>
          <w:rtl/>
        </w:rPr>
        <w:t>کیت بطن دوم وجود ندارد، می توانیم بگوئیم که بطن ثانی</w:t>
      </w:r>
      <w:r w:rsidRPr="00401B1F">
        <w:rPr>
          <w:rFonts w:hint="cs"/>
          <w:rtl/>
        </w:rPr>
        <w:t xml:space="preserve"> </w:t>
      </w:r>
      <w:r>
        <w:rPr>
          <w:rFonts w:hint="cs"/>
          <w:rtl/>
        </w:rPr>
        <w:t xml:space="preserve">با زوال بطن اول و تحقق خود این بطن دوم تلقی ملک از بطن اول می کند. </w:t>
      </w:r>
    </w:p>
    <w:p w14:paraId="6B14500C" w14:textId="77777777" w:rsidR="0042242D" w:rsidRDefault="00E42364" w:rsidP="00401B1F">
      <w:pPr>
        <w:rPr>
          <w:rtl/>
        </w:rPr>
      </w:pPr>
      <w:r>
        <w:rPr>
          <w:rFonts w:hint="cs"/>
          <w:rtl/>
        </w:rPr>
        <w:t>بنابر این، این مسأله که بطن دوم تلقی از بطن اول می کند یا تلقی از مالک می کند، برمی گردد به نوع نگاه ما به این جهاتی که وجود دارد. ولذا</w:t>
      </w:r>
      <w:r>
        <w:rPr>
          <w:rFonts w:hint="cs"/>
          <w:rtl/>
        </w:rPr>
        <w:t xml:space="preserve"> چیزی نیست که مثلا در شرع لفظش آمده باشد تا ما بحث کنیم که تلقی بطن دوم از بطن اول چگونه است. بلکه این واقعتهایی است که در وقف ترتیبی وجود دارد. آن هم یک واقعیتی است که یک انشاء وحدانی از ناحیه واقف شده است. این مسأله خیلی مهمی نیست که بخواهیم مشکلی در این</w:t>
      </w:r>
      <w:r>
        <w:rPr>
          <w:rFonts w:hint="cs"/>
          <w:rtl/>
        </w:rPr>
        <w:t xml:space="preserve">جا ببینیم. </w:t>
      </w:r>
    </w:p>
    <w:p w14:paraId="054FDA78" w14:textId="77777777" w:rsidR="0042242D" w:rsidRDefault="00E42364" w:rsidP="00B86E8B">
      <w:pPr>
        <w:rPr>
          <w:rtl/>
        </w:rPr>
      </w:pPr>
      <w:r>
        <w:rPr>
          <w:rFonts w:hint="cs"/>
          <w:rtl/>
        </w:rPr>
        <w:lastRenderedPageBreak/>
        <w:t>مسأله بعدی که مرحوم شیخ بر تصویر خود مترتب می کنند این است که جائز نیست که بطن اول در عین تصرفی کند که مصادف شود با زمان مالکیت بطن دوم. مثلا بطن اول بیاید ملک را برای 150 سال اجاره بدهد و اجاره اش را هم بگیرد، در حالی که می داند عمر خودش اینقد</w:t>
      </w:r>
      <w:r>
        <w:rPr>
          <w:rFonts w:hint="cs"/>
          <w:rtl/>
        </w:rPr>
        <w:t>ر کفاف نمی دهد. پس می داند دارد تصرفی می کند در این عین که لااقل بخشی از آن مصادف با زمان حصول سبب ملک بطن ثانی است. و این درست نیست. چرا؟ چون به وسیله وقف، همه بطون مالک می شوند بالشرکة، ولکن شرکت ترتبی. و این شرکت ترتبی موجب یک حقی می شود. درست است که در</w:t>
      </w:r>
      <w:r>
        <w:rPr>
          <w:rFonts w:hint="cs"/>
          <w:rtl/>
        </w:rPr>
        <w:t xml:space="preserve"> زمان بطن اول، بطن دوم نیست و مالکیتش هم بالفعل نیست، پس گوئی بطن اول مستقل در مالکیت شده است. ولکن با توجه به نحوه وقف، ملک بطن اول متعلق حق بطن ثانی است به این کیفیت که تنها تا زمان زوالش می تواند تصرف کند، چون بقیه اش حق شریکش است. از این جهت است که نمی</w:t>
      </w:r>
      <w:r>
        <w:rPr>
          <w:rFonts w:hint="cs"/>
          <w:rtl/>
        </w:rPr>
        <w:t xml:space="preserve"> تواند تصرف کند. اینکه در اینجا مرحوم شیخ فرمود «ولذا لا یجوز للبطن الاول التصرف فی العین تصرف المالک الواحد فلایجوز له اجارة العین فی مدة تصادف علة حصول الملک للبطن الثانی الذی هو شریکه فی العین الموقوفة بجعل الواقف»، این لذا لا یجوز شبیه یک دفع دخل مقدر </w:t>
      </w:r>
      <w:r>
        <w:rPr>
          <w:rFonts w:hint="cs"/>
          <w:rtl/>
        </w:rPr>
        <w:t>است. چون دیگران که ملک را قطعه قطعه می بینند، عدم اجاره بطن اول بطوری که بخشی از زمان بطن دوم را شامل بشود روشن است. روی اساس اینکه ملک بطون قطعه قطعه شده است، اصلا آن قطعه همزمان با بطن ثانی، ملک بطن اول نیست تا بخواهد اجاره بدهد. انسان در اجاره باید تملی</w:t>
      </w:r>
      <w:r>
        <w:rPr>
          <w:rFonts w:hint="cs"/>
          <w:rtl/>
        </w:rPr>
        <w:t xml:space="preserve">ک کند منافع مستمره ای را که مالک است، نه منافعی را که مالک نیست. اگر ملک قطعه قطعه شود روشن است که بطن اول نمی تواند اجاره دهد به اجاره ای که بخشی از آن مصادف می شود با تحقق سبب ملکیت بطن دوم و مالکیت بالفعل آنها. </w:t>
      </w:r>
    </w:p>
    <w:p w14:paraId="637CD5AE" w14:textId="77777777" w:rsidR="0042242D" w:rsidRDefault="00E42364" w:rsidP="00B86E8B">
      <w:pPr>
        <w:rPr>
          <w:rtl/>
        </w:rPr>
      </w:pPr>
      <w:r>
        <w:rPr>
          <w:rFonts w:hint="cs"/>
          <w:rtl/>
        </w:rPr>
        <w:t xml:space="preserve">پس در واقع وقتی مرحوم شیخ بعد از </w:t>
      </w:r>
      <w:r>
        <w:rPr>
          <w:rFonts w:hint="cs"/>
          <w:rtl/>
        </w:rPr>
        <w:t>اینکه این تصویر تقطیع ملکیت را نپذیرفت و گفت یک ملک مستمر است، گوئی دارد به خودش اشکال می شود که خب اگر بطن اول به نحو استمرار تمام العین را مالک است، ولو شریکی ولی تمام العین را مالک است، خب چرا نمی تواند اجاره بدهد؟ می گوید چون شریک هست. مستشکل می گوید خ</w:t>
      </w:r>
      <w:r>
        <w:rPr>
          <w:rFonts w:hint="cs"/>
          <w:rtl/>
        </w:rPr>
        <w:t>ب شریکاتش که الان بالفعل نیست. ایشان پاسخ می دهد هر چند الان شریک نیست ولی متعلق حقش هست. حقی که زائیده شده است از ناحیه وقف واقف؛ واقف این ملک را تملیک کرد برای همه بطون در عمود زمان.</w:t>
      </w:r>
    </w:p>
    <w:p w14:paraId="471E54DE" w14:textId="77777777" w:rsidR="0042242D" w:rsidRDefault="00E42364" w:rsidP="002A0C9E">
      <w:pPr>
        <w:rPr>
          <w:rtl/>
        </w:rPr>
      </w:pPr>
      <w:r>
        <w:rPr>
          <w:rFonts w:hint="cs"/>
          <w:rtl/>
        </w:rPr>
        <w:t xml:space="preserve">پس درست است که الان در بطن اول هیچ کس دیگری وجود ندارد و شراکتی نیز در </w:t>
      </w:r>
      <w:r>
        <w:rPr>
          <w:rFonts w:hint="cs"/>
          <w:rtl/>
        </w:rPr>
        <w:t xml:space="preserve">این زمان نیست به نحوی که بالفعل مالک باشد، ولکن متعلق حق کس دیگری هست؛ و حق ندارد این مالک بطن اول تملیک کند منافعی را که مصادف می شود با ملکیت بطن ثانی. </w:t>
      </w:r>
    </w:p>
    <w:p w14:paraId="71AAAEA0" w14:textId="77777777" w:rsidR="0042242D" w:rsidRPr="00BF6DFC" w:rsidRDefault="00E42364" w:rsidP="002A0C9E">
      <w:pPr>
        <w:pStyle w:val="Heading1"/>
        <w:rPr>
          <w:rtl/>
        </w:rPr>
      </w:pPr>
      <w:bookmarkStart w:id="2121" w:name="_Toc39659753"/>
      <w:bookmarkStart w:id="2122" w:name="_Toc107432163"/>
      <w:r w:rsidRPr="00BF6DFC">
        <w:rPr>
          <w:rFonts w:hint="cs"/>
          <w:rtl/>
        </w:rPr>
        <w:lastRenderedPageBreak/>
        <w:t>جواب شیخ از نقض مرحوم آخوند و دیگران</w:t>
      </w:r>
      <w:r>
        <w:rPr>
          <w:rFonts w:hint="cs"/>
          <w:rtl/>
        </w:rPr>
        <w:t xml:space="preserve"> به وقف علی زید سنة ثم علی الفقراء</w:t>
      </w:r>
      <w:bookmarkEnd w:id="2121"/>
      <w:bookmarkEnd w:id="2122"/>
    </w:p>
    <w:p w14:paraId="3BFA1222" w14:textId="77777777" w:rsidR="0042242D" w:rsidRDefault="00E42364" w:rsidP="002A0C9E">
      <w:pPr>
        <w:rPr>
          <w:rtl/>
        </w:rPr>
      </w:pPr>
      <w:r>
        <w:rPr>
          <w:rFonts w:hint="cs"/>
          <w:rtl/>
        </w:rPr>
        <w:t xml:space="preserve">بعد مرحوم شیخ در اینجا جواب می دهد آن فرعی را که مرحوم آخوند به عنوان نقض ذکر کرده بود و بعد مرحوم سید و برخی دیگر نیز ایند اشکال و نقض را به شیخ ره وارد دانسته اند و گفته اند مرحوم شیخ که منکر توقیت در ملکیت است و آن را </w:t>
      </w:r>
      <w:r>
        <w:rPr>
          <w:rFonts w:hint="cs"/>
          <w:rtl/>
        </w:rPr>
        <w:t>معقول نمی داند خودش این کار را انجام می دهد. چون صحت وقف علی زید سنة ثم علی الفقراء را خود شیخ هم قبول داشت، و به فرمایش ایشان در اینجا گویی مجمع علی صحته است. مرحوم آخوند و سید نقض کردند به شیخ که شما وقتی وقف می کنید علی زید سنة ثم علی الفقراء، خب شما در</w:t>
      </w:r>
      <w:r>
        <w:rPr>
          <w:rFonts w:hint="cs"/>
          <w:rtl/>
        </w:rPr>
        <w:t xml:space="preserve"> مورد زید وقف موقت را پذیرفتید.</w:t>
      </w:r>
    </w:p>
    <w:p w14:paraId="03966C4F" w14:textId="77777777" w:rsidR="0042242D" w:rsidRDefault="00E42364" w:rsidP="00781081">
      <w:pPr>
        <w:rPr>
          <w:rtl/>
        </w:rPr>
      </w:pPr>
      <w:r>
        <w:rPr>
          <w:rFonts w:hint="cs"/>
          <w:rtl/>
        </w:rPr>
        <w:t>مرحوم شیخ در جواب می فرماید: و من التأمل فی جمیع ما ذکرناه روشن شد جواب این فرعی که مجمع الصحة است. ما در اینجا می گوئیم آقای زید اینطور نیست که مالکیتش نسبت به این عین فقط در یک قطعه باشد، یعنی یک قطعه از این عین را در زمان</w:t>
      </w:r>
      <w:r>
        <w:rPr>
          <w:rFonts w:hint="cs"/>
          <w:rtl/>
        </w:rPr>
        <w:t xml:space="preserve"> جدا کرده باشند بگویند تو مالکی. نخیر، زید و فقراء به نحو الاشتراک مالک این هستند منتهی به این نحو خاص از شرکت که ترتبی است. در برهه اول که زید است خودش تنها است، بخاطر اینکه شریکش شرط را ندارد برای مالکیت. نه وجود دارد و نه شرطش را دارد. و در برهه دوم که </w:t>
      </w:r>
      <w:r>
        <w:rPr>
          <w:rFonts w:hint="cs"/>
          <w:rtl/>
        </w:rPr>
        <w:t xml:space="preserve">زید نیست، فقهاء مالک هستند و گوئی بالاستقلال مالکند، چون دیگر آقای زید نیست که مالک بشود. </w:t>
      </w:r>
    </w:p>
    <w:p w14:paraId="3CC5D0E4" w14:textId="77777777" w:rsidR="0042242D" w:rsidRPr="00BF6DFC" w:rsidRDefault="00E42364" w:rsidP="002A0C9E">
      <w:pPr>
        <w:pStyle w:val="Heading1"/>
        <w:rPr>
          <w:rtl/>
        </w:rPr>
      </w:pPr>
      <w:bookmarkStart w:id="2123" w:name="_Toc39659754"/>
      <w:bookmarkStart w:id="2124" w:name="_Toc107432164"/>
      <w:r w:rsidRPr="00BF6DFC">
        <w:rPr>
          <w:rFonts w:hint="cs"/>
          <w:rtl/>
        </w:rPr>
        <w:t xml:space="preserve">خروج بطن اول از ملکیت </w:t>
      </w:r>
      <w:r>
        <w:rPr>
          <w:rFonts w:hint="cs"/>
          <w:rtl/>
        </w:rPr>
        <w:t xml:space="preserve">خروج موضوعی است نه </w:t>
      </w:r>
      <w:r w:rsidRPr="00BF6DFC">
        <w:rPr>
          <w:rFonts w:hint="cs"/>
          <w:rtl/>
        </w:rPr>
        <w:t>توقیت در ملکیت</w:t>
      </w:r>
      <w:bookmarkEnd w:id="2123"/>
      <w:bookmarkEnd w:id="2124"/>
    </w:p>
    <w:p w14:paraId="0BEB8B88" w14:textId="77777777" w:rsidR="0042242D" w:rsidRDefault="00E42364" w:rsidP="00781081">
      <w:pPr>
        <w:rPr>
          <w:rtl/>
        </w:rPr>
      </w:pPr>
      <w:r>
        <w:rPr>
          <w:rFonts w:hint="cs"/>
          <w:rtl/>
        </w:rPr>
        <w:t>و این را هم توجه کنیم که خروج زید یا بطن اول از ملکیت غیر از توقیت ملکیت است. خروجش بالموت خروج موضوعی است. م</w:t>
      </w:r>
      <w:r>
        <w:rPr>
          <w:rFonts w:hint="cs"/>
          <w:rtl/>
        </w:rPr>
        <w:t xml:space="preserve">وضوع مالکیتش از بین می رود نه اینکه از اول ملکش موقت بوده است. این درست نیست که ملک را توقیت کنیم بگوئیم زید مالک موقت این عین است. نه، انسان مالک بالاستمرار اعیان است، وقتی از دنیا رفت مالکیتش به هم می خورد، چون ملکیت یک ربطش به عین است و یک ربطش به مالک </w:t>
      </w:r>
      <w:r>
        <w:rPr>
          <w:rFonts w:hint="cs"/>
          <w:rtl/>
        </w:rPr>
        <w:t>است، مالک که نباشد موضوع منتفی است.</w:t>
      </w:r>
    </w:p>
    <w:p w14:paraId="66548592" w14:textId="77777777" w:rsidR="0042242D" w:rsidRDefault="00E42364" w:rsidP="00781081">
      <w:pPr>
        <w:rPr>
          <w:rtl/>
        </w:rPr>
      </w:pPr>
      <w:r>
        <w:rPr>
          <w:rFonts w:hint="cs"/>
          <w:rtl/>
        </w:rPr>
        <w:t>لذا می فرماید: «و من التأمل فی جمیع ما ذکرنا ظهر عدم ورود النقض بفرع آخر مجمع علی صحته و هو ما لو قال الواقف وقفتها علی زید سنة ثم علی الفقراء، فإن هذا أیضا لا یرجع الی التوقیت الممنوع».</w:t>
      </w:r>
    </w:p>
    <w:p w14:paraId="53950F79" w14:textId="77777777" w:rsidR="0042242D" w:rsidRDefault="00E42364" w:rsidP="00781081">
      <w:pPr>
        <w:rPr>
          <w:rtl/>
        </w:rPr>
      </w:pPr>
      <w:r>
        <w:rPr>
          <w:rFonts w:hint="cs"/>
          <w:rtl/>
        </w:rPr>
        <w:t xml:space="preserve"> خب مرحوم شیخ با این همه دقت و تو</w:t>
      </w:r>
      <w:r>
        <w:rPr>
          <w:rFonts w:hint="cs"/>
          <w:rtl/>
        </w:rPr>
        <w:t xml:space="preserve">جه در این مثال این را حل کرده است، آنوقت چطور مرحوم آخوند فرموده است که این نقض بر شما است.   </w:t>
      </w:r>
    </w:p>
    <w:p w14:paraId="187F8235" w14:textId="77777777" w:rsidR="0042242D" w:rsidRPr="00BF6DFC" w:rsidRDefault="00E42364" w:rsidP="00445545">
      <w:pPr>
        <w:pStyle w:val="Heading1"/>
        <w:rPr>
          <w:rtl/>
        </w:rPr>
      </w:pPr>
      <w:bookmarkStart w:id="2125" w:name="_Toc39659755"/>
      <w:bookmarkStart w:id="2126" w:name="_Toc107432165"/>
      <w:r>
        <w:rPr>
          <w:rFonts w:hint="cs"/>
          <w:rtl/>
        </w:rPr>
        <w:lastRenderedPageBreak/>
        <w:t xml:space="preserve">تصویر جدید برای پاسخ به نقض: </w:t>
      </w:r>
      <w:r w:rsidRPr="00BF6DFC">
        <w:rPr>
          <w:rFonts w:hint="cs"/>
          <w:rtl/>
        </w:rPr>
        <w:t>تسلط مالک بر اخراج ملک از بطن اول و ادخال آن در ملک بطن دوم</w:t>
      </w:r>
      <w:bookmarkEnd w:id="2125"/>
      <w:bookmarkEnd w:id="2126"/>
    </w:p>
    <w:p w14:paraId="6EB2D849" w14:textId="77777777" w:rsidR="0042242D" w:rsidRDefault="00E42364" w:rsidP="00445545">
      <w:pPr>
        <w:rPr>
          <w:rtl/>
        </w:rPr>
      </w:pPr>
      <w:r>
        <w:rPr>
          <w:rFonts w:hint="cs"/>
          <w:rtl/>
        </w:rPr>
        <w:t>بحث که به اینجا می رسد می فرماید: ما یک جواب دیگری هم نسبت به خروج ملک ا</w:t>
      </w:r>
      <w:r>
        <w:rPr>
          <w:rFonts w:hint="cs"/>
          <w:rtl/>
        </w:rPr>
        <w:t>ز ملکیت بطون داریم که مقداری با تصویر قبلی که شرکت در طول عمود زمان بود فرق می کند. و آن این است که بگوئیم عقلا و شرعا آقای واقف مسلط است که عینی را که تملیک بطن اول کرده از ملک او خارج کند و به ملک دیگری در بیاورد. می گوید ما می توانیم این تصویر را هم ارا</w:t>
      </w:r>
      <w:r>
        <w:rPr>
          <w:rFonts w:hint="cs"/>
          <w:rtl/>
        </w:rPr>
        <w:t xml:space="preserve">ئه دهیم. </w:t>
      </w:r>
    </w:p>
    <w:p w14:paraId="5E2048BA" w14:textId="77777777" w:rsidR="0042242D" w:rsidRPr="00BF6DFC" w:rsidRDefault="00E42364" w:rsidP="00445545">
      <w:pPr>
        <w:pStyle w:val="Heading1"/>
        <w:rPr>
          <w:rtl/>
        </w:rPr>
      </w:pPr>
      <w:bookmarkStart w:id="2127" w:name="_Toc39659756"/>
      <w:bookmarkStart w:id="2128" w:name="_Toc107432166"/>
      <w:r w:rsidRPr="00BF6DFC">
        <w:rPr>
          <w:rFonts w:hint="cs"/>
          <w:rtl/>
        </w:rPr>
        <w:t>فرق تصویر اشتراک طولی با این تصویر</w:t>
      </w:r>
      <w:bookmarkEnd w:id="2127"/>
      <w:bookmarkEnd w:id="2128"/>
    </w:p>
    <w:p w14:paraId="1792EA1B" w14:textId="77777777" w:rsidR="0042242D" w:rsidRDefault="00E42364" w:rsidP="00445545">
      <w:pPr>
        <w:rPr>
          <w:rtl/>
        </w:rPr>
      </w:pPr>
      <w:r>
        <w:rPr>
          <w:rFonts w:hint="cs"/>
          <w:rtl/>
        </w:rPr>
        <w:t>فرق این تصویر با تصویر قبلی این است که: در اشتراک همه شریک هستند، درست است که تمام عین مملوک بطون می شود ولی مملوک همه بطون  می شود. همانند شرکاء عرضی می شوند با این تفاوت که اینها در طول هستند، با نحوه ترتبی که</w:t>
      </w:r>
      <w:r>
        <w:rPr>
          <w:rFonts w:hint="cs"/>
          <w:rtl/>
        </w:rPr>
        <w:t xml:space="preserve"> ایشان ذکر کرد. در این تصویر اخیر که الان مرحوم شیخ می فرماید یک جور دیگر هم می شود تصویر کرد، ما بگوئیم واقف به لحاظ عقلی و شرعی می تواند این شرط را برای خودش قرار داده باشد که به این صورت تملیک بطن اول کرده باشد، تمام عین را تملیک او کرده باشد و شریک هم </w:t>
      </w:r>
      <w:r>
        <w:rPr>
          <w:rFonts w:hint="cs"/>
          <w:rtl/>
        </w:rPr>
        <w:t>برای او قرار نداده باشد، منتهی برای خودش این اختیار را قرار داده است که بعد از یکسال این را از ملک او در بیاورد و به ملک بطن دوم برساند. گوئی خود واقف این کار را انجام می دهد، شریک هم قرار نداده است. یعنی برای خودش این حق را قرار داده است.</w:t>
      </w:r>
    </w:p>
    <w:p w14:paraId="7A2BBBD0" w14:textId="77777777" w:rsidR="0042242D" w:rsidRPr="00945813" w:rsidRDefault="00E42364" w:rsidP="00445545">
      <w:pPr>
        <w:pStyle w:val="Heading1"/>
        <w:rPr>
          <w:rtl/>
        </w:rPr>
      </w:pPr>
      <w:bookmarkStart w:id="2129" w:name="_Toc39659757"/>
      <w:bookmarkStart w:id="2130" w:name="_Toc107432167"/>
      <w:r>
        <w:rPr>
          <w:rFonts w:hint="cs"/>
          <w:rtl/>
        </w:rPr>
        <w:t>بررسی تصویر جدید</w:t>
      </w:r>
      <w:bookmarkEnd w:id="2129"/>
      <w:bookmarkEnd w:id="2130"/>
    </w:p>
    <w:p w14:paraId="7AD108A1" w14:textId="77777777" w:rsidR="0042242D" w:rsidRDefault="00E42364" w:rsidP="00F5469F">
      <w:pPr>
        <w:rPr>
          <w:rtl/>
        </w:rPr>
      </w:pPr>
      <w:r>
        <w:rPr>
          <w:rFonts w:hint="cs"/>
          <w:rtl/>
        </w:rPr>
        <w:t xml:space="preserve">این تصویر، تصویری با تأمل و دقت است. علاوه بر اینکه باید ببینیم اگر مالک واقف زنده نباشد آنوقت این حرفها درست است؟ مگر اینکه بگوئیم از همین الان این کار را به نحو انشاء انجام داده و در هر زمانی بالفعل می شود. نمی دانیم این ظاهرا قابل تأمل است و خود ایشان </w:t>
      </w:r>
      <w:r>
        <w:rPr>
          <w:rFonts w:hint="cs"/>
          <w:rtl/>
        </w:rPr>
        <w:t>اتفاقا وقتی که این مطلب را دنبال می کند آخر بحث فرموده اند: «وبقیة الکلام تحتاج الی التدبر». ظاهرا نیازی به تدبر هست. اینکه ما بگوئیم واقف خودش اخراج می کند از ملک زید و تملیک می کند به بطن، بدون اینکه از اول شراکتی تصویر شود، گرچه تصویر مالکیت استقلالی را</w:t>
      </w:r>
      <w:r>
        <w:rPr>
          <w:rFonts w:hint="cs"/>
          <w:rtl/>
        </w:rPr>
        <w:t xml:space="preserve"> تا حدودی راحت تر می کند، اما اینکه مالک از اول امکان تحقق این نحوه ملکیت را با انشاءش دارد که قائل شویم حتی در زمانی که خودش نیست بطون به این صورت مالک می شوند، این نیاز به تأمل و تدبر بیشتر دارد. </w:t>
      </w:r>
    </w:p>
    <w:p w14:paraId="4045023F" w14:textId="77777777" w:rsidR="0042242D" w:rsidRPr="00945813" w:rsidRDefault="00E42364" w:rsidP="00F5469F">
      <w:pPr>
        <w:pStyle w:val="Heading1"/>
        <w:rPr>
          <w:rtl/>
        </w:rPr>
      </w:pPr>
      <w:bookmarkStart w:id="2131" w:name="_Toc39659758"/>
      <w:bookmarkStart w:id="2132" w:name="_Toc107432168"/>
      <w:r w:rsidRPr="00945813">
        <w:rPr>
          <w:rFonts w:hint="cs"/>
          <w:rtl/>
        </w:rPr>
        <w:lastRenderedPageBreak/>
        <w:t>بررسی عدم صحت ملکیت موقته در مقام اثبات</w:t>
      </w:r>
      <w:bookmarkEnd w:id="2131"/>
      <w:bookmarkEnd w:id="2132"/>
    </w:p>
    <w:p w14:paraId="32740B2C" w14:textId="77777777" w:rsidR="0042242D" w:rsidRDefault="00E42364" w:rsidP="00F5469F">
      <w:pPr>
        <w:rPr>
          <w:rtl/>
        </w:rPr>
      </w:pPr>
      <w:r>
        <w:rPr>
          <w:rFonts w:hint="cs"/>
          <w:rtl/>
        </w:rPr>
        <w:t>تا به اینجا بحث ر</w:t>
      </w:r>
      <w:r>
        <w:rPr>
          <w:rFonts w:hint="cs"/>
          <w:rtl/>
        </w:rPr>
        <w:t>اجع به یک تصویر دیگری بود راجع به مالکیت بطون، که هم جواب شبهه ای که بر علیه شیخ بود داده شد، و هم واقعا بحث مهمی بود از حیث اینکه ما تصویر کنیم که بطون چطور مالک می شوند، و این تصویر مرحوم شیخ واقعا فوق العاده دقیق بود و می توان آن را از مرحوم شیخ پذیرفت.</w:t>
      </w:r>
      <w:r>
        <w:rPr>
          <w:rFonts w:hint="cs"/>
          <w:rtl/>
        </w:rPr>
        <w:t xml:space="preserve"> </w:t>
      </w:r>
    </w:p>
    <w:p w14:paraId="28DD5A1F" w14:textId="77777777" w:rsidR="0042242D" w:rsidRDefault="00E42364" w:rsidP="00781081">
      <w:pPr>
        <w:rPr>
          <w:rtl/>
        </w:rPr>
      </w:pPr>
      <w:r>
        <w:rPr>
          <w:rFonts w:hint="cs"/>
          <w:rtl/>
        </w:rPr>
        <w:t xml:space="preserve">بعد مرحوم شیخ نکته دیگری هم می فرمایند، (گرچه ایشان اینجا بحث های تکراری زیاد دارد که کاری به آنها نداریم، اما در نهایت بحث می گوید:) همه این بحث ها بر اساس تحلیل و تصویری است که ما بدون مراجعه به ادله اثباتی و لفظی در باب ملکیت گفتیم. یعنی فقط ما آمدیم </w:t>
      </w:r>
      <w:r>
        <w:rPr>
          <w:rFonts w:hint="cs"/>
          <w:rtl/>
        </w:rPr>
        <w:t>راجع به ملکیت و نحوه مملوکیت اعیان و منافع و مالکیت ملاک بحث کردیم، وبعد هم قاعدتا رجوع می کنیم به ادله وقف و امثال این عمومات.</w:t>
      </w:r>
    </w:p>
    <w:p w14:paraId="4ED72782" w14:textId="77777777" w:rsidR="0042242D" w:rsidRDefault="00E42364" w:rsidP="00781081">
      <w:pPr>
        <w:rPr>
          <w:rtl/>
        </w:rPr>
      </w:pPr>
      <w:r>
        <w:rPr>
          <w:rFonts w:hint="cs"/>
          <w:rtl/>
        </w:rPr>
        <w:t>اما یک بحث دیگر این است که ما همین مسأله ای را که در عالم ثبوت ادعا کردیم که ملک یک امر استمراری است، بگوئیم به لحاظ ادله اثباتی</w:t>
      </w:r>
      <w:r>
        <w:rPr>
          <w:rFonts w:hint="cs"/>
          <w:rtl/>
        </w:rPr>
        <w:t xml:space="preserve"> ملک برای ملاک عند حصول الاسباب، آن نیز همینطور است. </w:t>
      </w:r>
    </w:p>
    <w:p w14:paraId="2F1394AC" w14:textId="77777777" w:rsidR="0042242D" w:rsidRDefault="00E42364" w:rsidP="00F5469F">
      <w:pPr>
        <w:rPr>
          <w:rtl/>
        </w:rPr>
      </w:pPr>
      <w:r>
        <w:rPr>
          <w:rFonts w:hint="cs"/>
          <w:rtl/>
        </w:rPr>
        <w:t>مثلا انسان ها با حیازت مالک می شوند، وقتی مراجعه می کنیم به دلیل حیازت و احتطاب و غیره در روایات (مثل من حاز ملک) می بینیم اصلا آنجا تصویر تقطیع در باب ملک یا متعلق و معروض ملک نیست. آنجا حکم شده است که</w:t>
      </w:r>
      <w:r>
        <w:rPr>
          <w:rFonts w:hint="cs"/>
          <w:rtl/>
        </w:rPr>
        <w:t xml:space="preserve"> مالک می شود. اما اینکه این ملکیت قابل تقطیع هست یا نه، هیچ در آنجا اشاره ای ندارد، بر می گردد به اینکه ماهیت ملکیت چه جور مالکیتی است. اگر قابل استمرار است و زمان برای آن ظرف محض است، این همان چیزی است که ما گفتیم، و اگر قابل تکثیر است تکثیر. منتهی ایشان </w:t>
      </w:r>
      <w:r>
        <w:rPr>
          <w:rFonts w:hint="cs"/>
          <w:rtl/>
        </w:rPr>
        <w:t>می گوید ما بحث کردیم و نشان دادیم که برای ملکیت ظرف محض است.</w:t>
      </w:r>
    </w:p>
    <w:p w14:paraId="1D3B5A49" w14:textId="77777777" w:rsidR="0042242D" w:rsidRPr="00945813" w:rsidRDefault="00E42364" w:rsidP="00FE5F1F">
      <w:pPr>
        <w:pStyle w:val="Heading1"/>
        <w:rPr>
          <w:rtl/>
        </w:rPr>
      </w:pPr>
      <w:bookmarkStart w:id="2133" w:name="_Toc39659759"/>
      <w:bookmarkStart w:id="2134" w:name="_Toc107432169"/>
      <w:r>
        <w:rPr>
          <w:rFonts w:hint="cs"/>
          <w:rtl/>
        </w:rPr>
        <w:t>شاهد اول</w:t>
      </w:r>
      <w:r w:rsidRPr="00945813">
        <w:rPr>
          <w:rFonts w:hint="cs"/>
          <w:rtl/>
        </w:rPr>
        <w:t xml:space="preserve"> بر عدم صحت ملکیت موقته</w:t>
      </w:r>
      <w:bookmarkEnd w:id="2133"/>
      <w:bookmarkEnd w:id="2134"/>
    </w:p>
    <w:p w14:paraId="09036728" w14:textId="77777777" w:rsidR="0042242D" w:rsidRDefault="00E42364" w:rsidP="00FE5F1F">
      <w:pPr>
        <w:rPr>
          <w:rtl/>
        </w:rPr>
      </w:pPr>
      <w:r>
        <w:rPr>
          <w:rFonts w:hint="cs"/>
          <w:rtl/>
        </w:rPr>
        <w:t>یک نکته ای هم عرض کنم: قبل از بحث لفظی، مرحوم شیخ برای اینکه ملکیت تقطیع نیست</w:t>
      </w:r>
      <w:r w:rsidRPr="00FE5F1F">
        <w:rPr>
          <w:rFonts w:hint="cs"/>
          <w:rtl/>
        </w:rPr>
        <w:t xml:space="preserve"> </w:t>
      </w:r>
      <w:r>
        <w:rPr>
          <w:rFonts w:hint="cs"/>
          <w:rtl/>
        </w:rPr>
        <w:t xml:space="preserve">شاهدی آورده می فرماید: اگر تقطیع ممکن بود، ملکیت زید و عمرو بالاستقلال بر یک عین واحد در زمان واحد ممکن می شد. بخاطر اینکه می توانستید بگوئید که ما ملکیت این عین را در زمان تقطیع می کنیم و همین حالا هر کدام مالک یک قطعه ای هستند. </w:t>
      </w:r>
    </w:p>
    <w:p w14:paraId="62992BB1" w14:textId="77777777" w:rsidR="0042242D" w:rsidRDefault="00E42364" w:rsidP="00781081">
      <w:pPr>
        <w:rPr>
          <w:rtl/>
        </w:rPr>
      </w:pPr>
      <w:r>
        <w:rPr>
          <w:rFonts w:hint="cs"/>
          <w:rtl/>
        </w:rPr>
        <w:t>با اینکه این واقعا درست ن</w:t>
      </w:r>
      <w:r>
        <w:rPr>
          <w:rFonts w:hint="cs"/>
          <w:rtl/>
        </w:rPr>
        <w:t xml:space="preserve">یست. لذا علی الظاهر ایشان می خواهد به همان ارتکازات عقلائی در باب ملکیت مراجعه کند. </w:t>
      </w:r>
    </w:p>
    <w:p w14:paraId="292E0E0D" w14:textId="77777777" w:rsidR="0042242D" w:rsidRDefault="00E42364" w:rsidP="00781081">
      <w:pPr>
        <w:rPr>
          <w:rtl/>
        </w:rPr>
      </w:pPr>
      <w:r>
        <w:rPr>
          <w:rFonts w:hint="cs"/>
          <w:rtl/>
        </w:rPr>
        <w:lastRenderedPageBreak/>
        <w:t xml:space="preserve">ایشان می فرماید: « و لأجل ما ذکرنا کله استحال الحکم علی عین واحدة بأنها ملک لزید وأنها ملک لعمرو (بر اساس اینکه گفتیم همه ملکها مستمر است، دو تا ملک مستمر تام از ناحیه دو </w:t>
      </w:r>
      <w:r>
        <w:rPr>
          <w:rFonts w:hint="cs"/>
          <w:rtl/>
        </w:rPr>
        <w:t xml:space="preserve">نفر بر یک شیء نمی شود)، فلو کان الملکیة القائمة بالعین اضافات متعددة بتعدد الزمان صحّ الحکم المذکور (که بگوئیم هم ملک زید است و هم ملک عمرو است) بملاحظة الزمانین، إذ المفروض أن اختصاص الملکیة امر یتعدد بتعدد الزمان، فجاز الحکم به لإثنین بملاحظة الوقتین». </w:t>
      </w:r>
    </w:p>
    <w:p w14:paraId="66DDE003" w14:textId="77777777" w:rsidR="0042242D" w:rsidRDefault="00E42364" w:rsidP="00781081">
      <w:pPr>
        <w:rPr>
          <w:rtl/>
        </w:rPr>
      </w:pPr>
      <w:r>
        <w:rPr>
          <w:rFonts w:hint="cs"/>
          <w:rtl/>
        </w:rPr>
        <w:t xml:space="preserve">منتهی بعد ایشان می گوید که این حرف درست نیست، می فرماید: «فظهر أن القول بالتوقیت فی الملک مبنیّ علی مقدمة یکذّبها العقل و الوجدان أعنی کون الزمان قیدا للعین القائم بها الملکیة». که ایشان می گوید وجدان این را منع می کند. </w:t>
      </w:r>
    </w:p>
    <w:p w14:paraId="68E7C461" w14:textId="77777777" w:rsidR="0042242D" w:rsidRDefault="00E42364" w:rsidP="00781081">
      <w:pPr>
        <w:rPr>
          <w:rtl/>
        </w:rPr>
      </w:pPr>
      <w:r>
        <w:rPr>
          <w:rFonts w:hint="cs"/>
          <w:rtl/>
        </w:rPr>
        <w:t>البته این از همانجاهایی است که گفتی</w:t>
      </w:r>
      <w:r>
        <w:rPr>
          <w:rFonts w:hint="cs"/>
          <w:rtl/>
        </w:rPr>
        <w:t>م ممکن است کسی بگوید مثل اینکه شیخ می خواهد یک بحث ثبوتی مطرح کند غیر از نحوه اعتبارات ملکیت. ولی در کل به نظر ما مجموع فرمایش مرحوم شیخ این است که هم در ملک و هم در متعلقش از باب نحوه اعتبارات عقلائی می گوید نمی شود.</w:t>
      </w:r>
    </w:p>
    <w:p w14:paraId="1E65AFA8" w14:textId="77777777" w:rsidR="0042242D" w:rsidRDefault="00E42364" w:rsidP="00781081">
      <w:pPr>
        <w:rPr>
          <w:rtl/>
        </w:rPr>
      </w:pPr>
      <w:r>
        <w:rPr>
          <w:rFonts w:hint="cs"/>
          <w:rtl/>
        </w:rPr>
        <w:t>حالا فرموده اند که: «هذا (یعنی تمام ای</w:t>
      </w:r>
      <w:r>
        <w:rPr>
          <w:rFonts w:hint="cs"/>
          <w:rtl/>
        </w:rPr>
        <w:t>ن چیزهایی که ما گفتیم) مع الاغضاء عن صناعة اعمال القواعد اللفظیة، و اما مع ملاحظتها فبطلان التوقیت بالمعنی المذکور واضح». چرا؟ چون می گویند ادله ای مثل حیازت و ارث نحوه مالکیتی که ثابت می کنند یک نحوه مالکیت بدون تقیید به زمان و غیره است، و اینکه آیا ملکیت</w:t>
      </w:r>
      <w:r>
        <w:rPr>
          <w:rFonts w:hint="cs"/>
          <w:rtl/>
        </w:rPr>
        <w:t>ی زمان می پذیرد برگشت به ماهیت ملکیت می کند که آن هم گفتیم که استمراری است.</w:t>
      </w:r>
    </w:p>
    <w:p w14:paraId="3E108185" w14:textId="77777777" w:rsidR="0042242D" w:rsidRDefault="00E42364" w:rsidP="00781081">
      <w:pPr>
        <w:rPr>
          <w:rtl/>
        </w:rPr>
      </w:pPr>
      <w:r>
        <w:rPr>
          <w:rFonts w:hint="cs"/>
          <w:rtl/>
        </w:rPr>
        <w:t>می فرمایند: «لأن ادلة الارث و ادلة الحیازة و هکذا الی سائر ادلة اسباب الملک لا عموم لها بحسب الازمان، فإنها تدل علی حصول صفة الملک، و اما أنّ الملک مستدام بدوام الزمان أو غیر مستدا</w:t>
      </w:r>
      <w:r>
        <w:rPr>
          <w:rFonts w:hint="cs"/>
          <w:rtl/>
        </w:rPr>
        <w:t>م فلابد فیه من ملاحظة حقیقة الملکیة و ملاحظة أنها من الامور المستمرة أو غیر المستمرة. ألا تری أن تشریع الاسباب الناقلة و جعل الموانع و المزیلات لآثار الاسباب الشرعیة کالبیع بالنسبة الی الملک الحاصل بالارث أو الحیازة، و الطلاق بالقیاس الی اثر النکاح و نحو ذ</w:t>
      </w:r>
      <w:r>
        <w:rPr>
          <w:rFonts w:hint="cs"/>
          <w:rtl/>
        </w:rPr>
        <w:t xml:space="preserve">لک لا یعدّ تخصیصا لعموم تلک الاسباب علی التحقیق». </w:t>
      </w:r>
    </w:p>
    <w:p w14:paraId="1A459BB8" w14:textId="77777777" w:rsidR="0042242D" w:rsidRPr="00945813" w:rsidRDefault="00E42364" w:rsidP="00FE5F1F">
      <w:pPr>
        <w:pStyle w:val="Heading1"/>
        <w:rPr>
          <w:rtl/>
        </w:rPr>
      </w:pPr>
      <w:bookmarkStart w:id="2135" w:name="_Toc39659760"/>
      <w:bookmarkStart w:id="2136" w:name="_Toc107432170"/>
      <w:r>
        <w:rPr>
          <w:rFonts w:hint="cs"/>
          <w:rtl/>
        </w:rPr>
        <w:t xml:space="preserve">شاهد دوم </w:t>
      </w:r>
      <w:r w:rsidRPr="00945813">
        <w:rPr>
          <w:rFonts w:hint="cs"/>
          <w:rtl/>
        </w:rPr>
        <w:t>بر عدم صحت توقیت در ملکیت</w:t>
      </w:r>
      <w:bookmarkEnd w:id="2135"/>
      <w:bookmarkEnd w:id="2136"/>
    </w:p>
    <w:p w14:paraId="7B73917F" w14:textId="77777777" w:rsidR="0042242D" w:rsidRDefault="00E42364" w:rsidP="00FE5F1F">
      <w:pPr>
        <w:rPr>
          <w:rtl/>
        </w:rPr>
      </w:pPr>
      <w:r>
        <w:rPr>
          <w:rFonts w:hint="cs"/>
          <w:rtl/>
        </w:rPr>
        <w:t xml:space="preserve">این باز یک شاهد دیگری است که مرحوم شیخ فرموده است برای اینکه اسباب حصول ملکیت مثل حیازت و ارث اصل ملک را ثابت می کند، استمرار یا عدم استمرارش برگشت به حقیقت خود ملکیت می </w:t>
      </w:r>
      <w:r>
        <w:rPr>
          <w:rFonts w:hint="cs"/>
          <w:rtl/>
        </w:rPr>
        <w:t xml:space="preserve">کند، اگر ملک مستمر باشد آنچه </w:t>
      </w:r>
      <w:r>
        <w:rPr>
          <w:rFonts w:hint="cs"/>
          <w:rtl/>
        </w:rPr>
        <w:lastRenderedPageBreak/>
        <w:t>که ثابت کرده اند مستمر است، و اگر ملک غیر مستمر باشد پس آنچه که ثابت کرده اند قابل تقطیع است. آنوقت ایشان می خواهد شاهد بیاورد که ملکیت مستمر است، ولذا چیزی که ارث و حیازت ثابت می کند ملکیت مستمره است. می گوید:</w:t>
      </w:r>
    </w:p>
    <w:p w14:paraId="1BA1A30F" w14:textId="77777777" w:rsidR="0042242D" w:rsidRDefault="00E42364" w:rsidP="00FE5F1F">
      <w:pPr>
        <w:rPr>
          <w:rtl/>
        </w:rPr>
      </w:pPr>
      <w:r>
        <w:rPr>
          <w:rFonts w:hint="cs"/>
          <w:rtl/>
        </w:rPr>
        <w:t>بیع که می آید یک</w:t>
      </w:r>
      <w:r>
        <w:rPr>
          <w:rFonts w:hint="cs"/>
          <w:rtl/>
        </w:rPr>
        <w:t xml:space="preserve"> چیزی را از ملک مالک خارج می کند، نمی آیید تخصیص ادله ارث یا ادله حیازت بگیرید. فرض کنید آقایی رفته حیازت کرده، با احتطاب مالک این حطب می شود. یک وقتی شما می گوئید مالک که می شود مالک قطعات مختلف می شود. آنوقت اگر آمد در یک زمانی بخشی از این ملک را مثلا فر</w:t>
      </w:r>
      <w:r>
        <w:rPr>
          <w:rFonts w:hint="cs"/>
          <w:rtl/>
        </w:rPr>
        <w:t xml:space="preserve">وخت، در یک زمانی مثلا تا دو هفته ملک خودم هست، از دو هفته بعد بیع می آید سبب می شود برای تخصیص، چون قطعات مختلف است، چند تا فرد از این ملکیت را بیرون کرده است. احتطاب یک سبب است که دلیل احتطاب می آید احتطاب را سبب قرار می دهد، برای چی؟ اگر بگوئیم سبب برای </w:t>
      </w:r>
      <w:r>
        <w:rPr>
          <w:rFonts w:hint="cs"/>
          <w:rtl/>
        </w:rPr>
        <w:t xml:space="preserve">ملکیت های متعدد در عمود زمان است. پس اگر یک ماه بعد من این حطب را فروختم، تا یک ماه ملک من است، چون قطعات است دیگر، یک فردش مال من است که تا یک ماه بعد است، فرد بعدی که مثلا بیع روی آن آمده است، آن فرد را بیع خارج می کند. دلیل بیع می شود مخصص دلیل احتطاب، </w:t>
      </w:r>
      <w:r>
        <w:rPr>
          <w:rFonts w:hint="cs"/>
          <w:rtl/>
        </w:rPr>
        <w:t xml:space="preserve">دلیل اینکه انسان با حیازت مالک می شود، می شود مخصص آن به حسب آن قطعاتی که در طول عمود زمان بیع روی آنها آمده است. </w:t>
      </w:r>
    </w:p>
    <w:p w14:paraId="22F93BE9" w14:textId="77777777" w:rsidR="0042242D" w:rsidRDefault="00E42364" w:rsidP="00FE5F1F">
      <w:pPr>
        <w:rPr>
          <w:rtl/>
        </w:rPr>
      </w:pPr>
      <w:r>
        <w:rPr>
          <w:rFonts w:hint="cs"/>
          <w:rtl/>
        </w:rPr>
        <w:t>اما اگر تصویر چیز دیگری باشد، مرحوم شیخ می گوید واضح است که ما بیع را مخصص ادله حیازت نمی دانیم، بلکه بیع آنچه را که حیازت تملیک کرده بود بتم</w:t>
      </w:r>
      <w:r>
        <w:rPr>
          <w:rFonts w:hint="cs"/>
          <w:rtl/>
        </w:rPr>
        <w:t xml:space="preserve">امه بیرون می برد. بیرون می برد نه اینکه تخصیص می زند. آنوقت تصویر این می شود که حیازت در واقع سبب می شود برای مالکیت وحدانی، بیع همین مالکیت وحدانی را از ملک مالک بیرون می برد، نه اینکه تخصیص بزند. </w:t>
      </w:r>
    </w:p>
    <w:p w14:paraId="4E7C1BBB" w14:textId="77777777" w:rsidR="0042242D" w:rsidRDefault="00E42364" w:rsidP="00FE5F1F">
      <w:pPr>
        <w:rPr>
          <w:rtl/>
        </w:rPr>
      </w:pPr>
      <w:r>
        <w:rPr>
          <w:rFonts w:hint="cs"/>
          <w:rtl/>
        </w:rPr>
        <w:t>ایشان می فرماید: «ألا تری أنّ تشریع الاسباب الناقلة و جعل</w:t>
      </w:r>
      <w:r>
        <w:rPr>
          <w:rFonts w:hint="cs"/>
          <w:rtl/>
        </w:rPr>
        <w:t xml:space="preserve"> الموانع و المزیلات لآثار الاسباب الشرعیة کالبیع بالنسبة الی الملک الحاصل بالارث أو الحیازة والطلاق بالقیاس الی اثر النکاح و نحو ذلک لا یعدّ تخصیصا لعموم تلک الاسباب علی التحقیق. فلا یقال أن قوله تعالی "احل الله البیع" مخصص لآیة الارث کما یظهر بعد التأمل».</w:t>
      </w:r>
    </w:p>
    <w:p w14:paraId="0A40B6B8" w14:textId="77777777" w:rsidR="0042242D" w:rsidRDefault="00E42364" w:rsidP="00781081">
      <w:pPr>
        <w:rPr>
          <w:rtl/>
        </w:rPr>
      </w:pPr>
      <w:r>
        <w:rPr>
          <w:rFonts w:hint="cs"/>
          <w:rtl/>
        </w:rPr>
        <w:t>بعد ایشان وارد می شود در یک جواب دیگری برای توقیت، که تصویر می کند چگونگی مالکیت ورثه واقف را در بحث ما که دیگر انشاءالله در آنجا ما بحث می کنیم.</w:t>
      </w:r>
    </w:p>
    <w:p w14:paraId="6FAE65E4" w14:textId="77777777" w:rsidR="0042242D" w:rsidRPr="00EC29D0" w:rsidRDefault="00E42364" w:rsidP="00FE5F1F">
      <w:pPr>
        <w:pStyle w:val="Heading1"/>
        <w:rPr>
          <w:rtl/>
        </w:rPr>
      </w:pPr>
      <w:bookmarkStart w:id="2137" w:name="_Toc39659761"/>
      <w:bookmarkStart w:id="2138" w:name="_Toc107432171"/>
      <w:r w:rsidRPr="00EC29D0">
        <w:rPr>
          <w:rFonts w:hint="cs"/>
          <w:rtl/>
        </w:rPr>
        <w:t>نتیجه استدلال مرحوم شیخ</w:t>
      </w:r>
      <w:bookmarkEnd w:id="2137"/>
      <w:bookmarkEnd w:id="2138"/>
    </w:p>
    <w:p w14:paraId="1087CCC0" w14:textId="77777777" w:rsidR="0042242D" w:rsidRDefault="00E42364" w:rsidP="00FE5F1F">
      <w:pPr>
        <w:rPr>
          <w:rtl/>
        </w:rPr>
      </w:pPr>
      <w:r>
        <w:rPr>
          <w:rFonts w:hint="cs"/>
          <w:rtl/>
        </w:rPr>
        <w:t>نتیجه بحث تا اینجا این شد که مرحوم شیخ با تصویری که در باب ملکیت کرد و با تفسیری که م</w:t>
      </w:r>
      <w:r>
        <w:rPr>
          <w:rFonts w:hint="cs"/>
          <w:rtl/>
        </w:rPr>
        <w:t xml:space="preserve">ا از فرمایش ایشان کردیم یک استدلال متینی برای شرط دوام در وقف ارانه فرمودند، منتهی در ضمن، یک بحث مهم دیگر هم حل شد که </w:t>
      </w:r>
      <w:r>
        <w:rPr>
          <w:rFonts w:hint="cs"/>
          <w:rtl/>
        </w:rPr>
        <w:lastRenderedPageBreak/>
        <w:t>ملکیت چون مستمر است، عقود مملکه کلا در آنها دوام شرط است، مگر اینکه متعلق و معروض ملکیت از سنخ حرکت و اینجور چیزها باشد، که در آنجا ملکیت</w:t>
      </w:r>
      <w:r>
        <w:rPr>
          <w:rFonts w:hint="cs"/>
          <w:rtl/>
        </w:rPr>
        <w:t xml:space="preserve"> معنا دارد تقطیع شود. و ما البته تصویرمان و تصحیحمان به معنای این است که آنجا از باب اینکه عقلاء در ملکیت خودشان و متعلق ملکیت چنین چیزی را پذیرفته اند بنابر این در آنجا توقیت می شود، اما در اعیان و اینها نمی شود. در عقود مملکه دیگر هم همینطور است. حتی در </w:t>
      </w:r>
      <w:r>
        <w:rPr>
          <w:rFonts w:hint="cs"/>
          <w:rtl/>
        </w:rPr>
        <w:t>هبه همینطور است. ولذا در کلمات فقهاء دیگر هم این را خواهیم دید.</w:t>
      </w:r>
    </w:p>
    <w:p w14:paraId="44C68B09" w14:textId="77777777" w:rsidR="0042242D" w:rsidRPr="00EC29D0" w:rsidRDefault="00E42364" w:rsidP="00FE5F1F">
      <w:pPr>
        <w:pStyle w:val="Heading1"/>
        <w:rPr>
          <w:rtl/>
        </w:rPr>
      </w:pPr>
      <w:bookmarkStart w:id="2139" w:name="_Toc39659762"/>
      <w:bookmarkStart w:id="2140" w:name="_Toc107432172"/>
      <w:r w:rsidRPr="00EC29D0">
        <w:rPr>
          <w:rFonts w:hint="cs"/>
          <w:rtl/>
        </w:rPr>
        <w:t>نتیجه کلی بحث</w:t>
      </w:r>
      <w:r>
        <w:rPr>
          <w:rFonts w:hint="cs"/>
          <w:rtl/>
        </w:rPr>
        <w:t>: اثبات</w:t>
      </w:r>
      <w:r w:rsidRPr="00EC29D0">
        <w:rPr>
          <w:rFonts w:hint="cs"/>
          <w:rtl/>
        </w:rPr>
        <w:t xml:space="preserve"> اشتراط دوام</w:t>
      </w:r>
      <w:r>
        <w:rPr>
          <w:rFonts w:hint="cs"/>
          <w:rtl/>
        </w:rPr>
        <w:t xml:space="preserve"> در وقف</w:t>
      </w:r>
      <w:bookmarkEnd w:id="2139"/>
      <w:bookmarkEnd w:id="2140"/>
      <w:r w:rsidRPr="00EC29D0">
        <w:rPr>
          <w:rFonts w:hint="cs"/>
          <w:rtl/>
        </w:rPr>
        <w:t xml:space="preserve"> </w:t>
      </w:r>
    </w:p>
    <w:p w14:paraId="0FD0B555" w14:textId="77777777" w:rsidR="0042242D" w:rsidRDefault="00E42364" w:rsidP="00D1774E">
      <w:pPr>
        <w:rPr>
          <w:rtl/>
        </w:rPr>
      </w:pPr>
      <w:r>
        <w:rPr>
          <w:rFonts w:hint="cs"/>
          <w:rtl/>
        </w:rPr>
        <w:t xml:space="preserve">تا اینجا نتیجه این شد که ما چند استدلال بر لزوم دوام در وقف را ثابت کردیم، مثل اجماع، یک بیانی در باب دخالت مفهوم در وقف، که عرض کردیم فقط بر یک </w:t>
      </w:r>
      <w:r>
        <w:rPr>
          <w:rFonts w:hint="cs"/>
          <w:rtl/>
        </w:rPr>
        <w:t>صوری ممکن است درست باشد، و استدلال به فرمایش مرحوم شیخ، که به نظر ما روی هم رفته این مسأله تمام است.</w:t>
      </w:r>
    </w:p>
    <w:p w14:paraId="54C94848" w14:textId="77777777" w:rsidR="0042242D" w:rsidRPr="00EC29D0" w:rsidRDefault="00E42364" w:rsidP="00D1774E">
      <w:pPr>
        <w:pStyle w:val="Heading1"/>
        <w:rPr>
          <w:rtl/>
        </w:rPr>
      </w:pPr>
      <w:bookmarkStart w:id="2141" w:name="_Toc39659763"/>
      <w:bookmarkStart w:id="2142" w:name="_Toc107432173"/>
      <w:r>
        <w:rPr>
          <w:rFonts w:hint="cs"/>
          <w:rtl/>
        </w:rPr>
        <w:t xml:space="preserve">سابقه </w:t>
      </w:r>
      <w:r w:rsidRPr="00EC29D0">
        <w:rPr>
          <w:rFonts w:hint="cs"/>
          <w:rtl/>
        </w:rPr>
        <w:t>بحث</w:t>
      </w:r>
      <w:r>
        <w:rPr>
          <w:rFonts w:hint="cs"/>
          <w:rtl/>
        </w:rPr>
        <w:t xml:space="preserve"> توقیت در ملکیت</w:t>
      </w:r>
      <w:bookmarkEnd w:id="2141"/>
      <w:bookmarkEnd w:id="2142"/>
    </w:p>
    <w:p w14:paraId="48E6DA28" w14:textId="77777777" w:rsidR="0042242D" w:rsidRDefault="00E42364" w:rsidP="00781081">
      <w:pPr>
        <w:rPr>
          <w:rtl/>
        </w:rPr>
      </w:pPr>
      <w:r>
        <w:rPr>
          <w:rFonts w:hint="cs"/>
          <w:rtl/>
        </w:rPr>
        <w:t>منتهی نسبت به کلام شیخ و سابقه این بحث به نظرم باید این تکلمه را حتما بحث کنیم که سابقه این بحث ملکیت زمانی یا توقیت در ملکیت در ک</w:t>
      </w:r>
      <w:r>
        <w:rPr>
          <w:rFonts w:hint="cs"/>
          <w:rtl/>
        </w:rPr>
        <w:t>لمات فقهاء چه بوده، که یک سوابقی وجود دارد نه خیلی مفصل، دقت همین است که مرحوم شیخ فرموده است. بعدی ها هم مثل آخوند که بحثش تمام شد اما سید و مرحوم اصفهانی و دیگران به مناسبت در کتاب الاجاره، در مکاسب، بحثهایی مطرح کرده اند که قابل توجه است. مرحوم سید در و</w:t>
      </w:r>
      <w:r>
        <w:rPr>
          <w:rFonts w:hint="cs"/>
          <w:rtl/>
        </w:rPr>
        <w:t xml:space="preserve">قف، مرحوم صاحب جواهر در جواهر، مرحوم کاشف الغطاء در انوار الفقاهة بحث کرده اند، این هم خوب است ما برای تکمیل بحث بیاوریم، گرچه بحث ما از جهت توقیت در وقف تمام است، آن را هم انشاءالله بعد از تعطیلات می آوریم. </w:t>
      </w:r>
    </w:p>
    <w:p w14:paraId="5B4C0EDD" w14:textId="77777777" w:rsidR="0042242D" w:rsidRDefault="00E42364" w:rsidP="00781081">
      <w:r>
        <w:rPr>
          <w:rFonts w:hint="cs"/>
          <w:rtl/>
        </w:rPr>
        <w:t xml:space="preserve">والسلام علیکم ورحمة الله.    </w:t>
      </w:r>
    </w:p>
    <w:p w14:paraId="0FE3286D" w14:textId="77777777" w:rsidR="00075BA2" w:rsidRPr="00646593" w:rsidRDefault="00075BA2" w:rsidP="00746E7B">
      <w:pPr>
        <w:rPr>
          <w:rtl/>
        </w:rPr>
        <w:sectPr w:rsidR="00075BA2" w:rsidRPr="00646593" w:rsidSect="00C304DD">
          <w:headerReference w:type="default" r:id="rId199"/>
          <w:footerReference w:type="default" r:id="rId20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1892A5E8" w14:textId="77777777" w:rsidR="00E53CFD" w:rsidRDefault="00E42364" w:rsidP="00075BA2">
      <w:pPr>
        <w:jc w:val="center"/>
        <w:rPr>
          <w:rtl/>
        </w:rPr>
      </w:pPr>
      <w:r>
        <w:rPr>
          <w:rFonts w:hint="cs"/>
          <w:noProof/>
          <w:rtl/>
          <w:lang w:bidi="ar-SA"/>
        </w:rPr>
        <w:lastRenderedPageBreak/>
        <w:drawing>
          <wp:inline distT="0" distB="0" distL="0" distR="0" wp14:anchorId="2930E6C7" wp14:editId="54121FFB">
            <wp:extent cx="723899" cy="241300"/>
            <wp:effectExtent l="0" t="0" r="635" b="6350"/>
            <wp:docPr id="14840930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09303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2148" w:name="_Toc42510615" w:displacedByCustomXml="next"/>
    <w:sdt>
      <w:sdtPr>
        <w:rPr>
          <w:rFonts w:ascii="Calibri" w:eastAsia="Calibri" w:hAnsi="Calibri" w:cs="NoorLotus"/>
          <w:color w:val="auto"/>
          <w:sz w:val="22"/>
          <w:szCs w:val="28"/>
          <w:lang w:bidi="fa-IR"/>
        </w:rPr>
        <w:id w:val="-1430191210"/>
        <w:docPartObj>
          <w:docPartGallery w:val="Table of Contents"/>
          <w:docPartUnique/>
        </w:docPartObj>
      </w:sdtPr>
      <w:sdtEndPr>
        <w:rPr>
          <w:rFonts w:ascii="NoorLotus" w:eastAsia="NoorLotus" w:hAnsi="NoorLotus"/>
          <w:b/>
          <w:bCs/>
          <w:noProof/>
          <w:sz w:val="28"/>
          <w:rtl/>
        </w:rPr>
      </w:sdtEndPr>
      <w:sdtContent>
        <w:p w14:paraId="4CF3739F" w14:textId="77777777" w:rsidR="003015A2" w:rsidRDefault="003015A2" w:rsidP="003015A2">
          <w:pPr>
            <w:pStyle w:val="TOCHeading"/>
          </w:pPr>
        </w:p>
        <w:p w14:paraId="32A77966" w14:textId="01FD7C47" w:rsidR="003015A2"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32315" w:history="1">
            <w:r w:rsidRPr="00F4690F">
              <w:rPr>
                <w:rStyle w:val="Hyperlink"/>
                <w:noProof/>
                <w:rtl/>
              </w:rPr>
              <w:t>مسئله 15: اشتراط تأب</w:t>
            </w:r>
            <w:r w:rsidRPr="00F4690F">
              <w:rPr>
                <w:rStyle w:val="Hyperlink"/>
                <w:rFonts w:hint="cs"/>
                <w:noProof/>
                <w:rtl/>
              </w:rPr>
              <w:t>ی</w:t>
            </w:r>
            <w:r w:rsidRPr="00F4690F">
              <w:rPr>
                <w:rStyle w:val="Hyperlink"/>
                <w:rFonts w:hint="eastAsia"/>
                <w:noProof/>
                <w:rtl/>
              </w:rPr>
              <w:t>د</w:t>
            </w:r>
            <w:r w:rsidRPr="00F4690F">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Toc107432315 \h</w:instrText>
            </w:r>
            <w:r>
              <w:rPr>
                <w:noProof/>
                <w:webHidden/>
                <w:rtl/>
              </w:rPr>
              <w:instrText xml:space="preserve"> </w:instrText>
            </w:r>
            <w:r>
              <w:rPr>
                <w:noProof/>
                <w:webHidden/>
                <w:rtl/>
              </w:rPr>
            </w:r>
            <w:r>
              <w:rPr>
                <w:noProof/>
                <w:webHidden/>
                <w:rtl/>
              </w:rPr>
              <w:fldChar w:fldCharType="separate"/>
            </w:r>
            <w:r w:rsidR="006A7A6F">
              <w:rPr>
                <w:noProof/>
                <w:webHidden/>
                <w:rtl/>
              </w:rPr>
              <w:t>803</w:t>
            </w:r>
            <w:r>
              <w:rPr>
                <w:noProof/>
                <w:webHidden/>
                <w:rtl/>
              </w:rPr>
              <w:fldChar w:fldCharType="end"/>
            </w:r>
          </w:hyperlink>
        </w:p>
        <w:p w14:paraId="5DE90157" w14:textId="2341B1E8" w:rsidR="003015A2" w:rsidRDefault="00E42364">
          <w:pPr>
            <w:pStyle w:val="TOC1"/>
            <w:rPr>
              <w:rFonts w:asciiTheme="minorHAnsi" w:eastAsiaTheme="minorEastAsia" w:hAnsiTheme="minorHAnsi" w:cstheme="minorBidi"/>
              <w:noProof/>
              <w:color w:val="auto"/>
              <w:szCs w:val="22"/>
              <w:rtl/>
              <w:lang w:bidi="ar-SA"/>
            </w:rPr>
          </w:pPr>
          <w:hyperlink w:anchor="_Toc107432316" w:history="1">
            <w:r w:rsidRPr="00F4690F">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Toc107432316 \h</w:instrText>
            </w:r>
            <w:r>
              <w:rPr>
                <w:noProof/>
                <w:webHidden/>
                <w:rtl/>
              </w:rPr>
              <w:instrText xml:space="preserve"> </w:instrText>
            </w:r>
            <w:r>
              <w:rPr>
                <w:noProof/>
                <w:webHidden/>
                <w:rtl/>
              </w:rPr>
            </w:r>
            <w:r>
              <w:rPr>
                <w:noProof/>
                <w:webHidden/>
                <w:rtl/>
              </w:rPr>
              <w:fldChar w:fldCharType="separate"/>
            </w:r>
            <w:r w:rsidR="006A7A6F">
              <w:rPr>
                <w:noProof/>
                <w:webHidden/>
                <w:rtl/>
              </w:rPr>
              <w:t>803</w:t>
            </w:r>
            <w:r>
              <w:rPr>
                <w:noProof/>
                <w:webHidden/>
                <w:rtl/>
              </w:rPr>
              <w:fldChar w:fldCharType="end"/>
            </w:r>
          </w:hyperlink>
        </w:p>
        <w:p w14:paraId="4EE544CA" w14:textId="44DD11F1" w:rsidR="003015A2" w:rsidRDefault="00E42364">
          <w:pPr>
            <w:pStyle w:val="TOC1"/>
            <w:rPr>
              <w:rFonts w:asciiTheme="minorHAnsi" w:eastAsiaTheme="minorEastAsia" w:hAnsiTheme="minorHAnsi" w:cstheme="minorBidi"/>
              <w:noProof/>
              <w:color w:val="auto"/>
              <w:szCs w:val="22"/>
              <w:rtl/>
              <w:lang w:bidi="ar-SA"/>
            </w:rPr>
          </w:pPr>
          <w:hyperlink w:anchor="_Toc107432317" w:history="1">
            <w:r w:rsidRPr="00F4690F">
              <w:rPr>
                <w:rStyle w:val="Hyperlink"/>
                <w:noProof/>
                <w:rtl/>
              </w:rPr>
              <w:t>تتم</w:t>
            </w:r>
            <w:r w:rsidRPr="00F4690F">
              <w:rPr>
                <w:rStyle w:val="Hyperlink"/>
                <w:rFonts w:hint="cs"/>
                <w:noProof/>
                <w:rtl/>
              </w:rPr>
              <w:t>ی</w:t>
            </w:r>
            <w:r w:rsidRPr="00F4690F">
              <w:rPr>
                <w:rStyle w:val="Hyperlink"/>
                <w:rFonts w:hint="eastAsia"/>
                <w:noProof/>
                <w:rtl/>
              </w:rPr>
              <w:t>م</w:t>
            </w:r>
            <w:r w:rsidRPr="00F4690F">
              <w:rPr>
                <w:rStyle w:val="Hyperlink"/>
                <w:noProof/>
                <w:rtl/>
              </w:rPr>
              <w:t xml:space="preserve"> استدلال مرحوم ش</w:t>
            </w:r>
            <w:r w:rsidRPr="00F4690F">
              <w:rPr>
                <w:rStyle w:val="Hyperlink"/>
                <w:rFonts w:hint="cs"/>
                <w:noProof/>
                <w:rtl/>
              </w:rPr>
              <w:t>ی</w:t>
            </w:r>
            <w:r w:rsidRPr="00F4690F">
              <w:rPr>
                <w:rStyle w:val="Hyperlink"/>
                <w:rFonts w:hint="eastAsia"/>
                <w:noProof/>
                <w:rtl/>
              </w:rPr>
              <w:t>خ</w:t>
            </w:r>
            <w:r w:rsidRPr="00F4690F">
              <w:rPr>
                <w:rStyle w:val="Hyperlink"/>
                <w:noProof/>
                <w:rtl/>
              </w:rPr>
              <w:t xml:space="preserve"> انصار</w:t>
            </w:r>
            <w:r w:rsidRPr="00F4690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Toc107432317 \h</w:instrText>
            </w:r>
            <w:r>
              <w:rPr>
                <w:noProof/>
                <w:webHidden/>
                <w:rtl/>
              </w:rPr>
              <w:instrText xml:space="preserve"> </w:instrText>
            </w:r>
            <w:r>
              <w:rPr>
                <w:noProof/>
                <w:webHidden/>
                <w:rtl/>
              </w:rPr>
            </w:r>
            <w:r>
              <w:rPr>
                <w:noProof/>
                <w:webHidden/>
                <w:rtl/>
              </w:rPr>
              <w:fldChar w:fldCharType="separate"/>
            </w:r>
            <w:r w:rsidR="006A7A6F">
              <w:rPr>
                <w:noProof/>
                <w:webHidden/>
                <w:rtl/>
              </w:rPr>
              <w:t>803</w:t>
            </w:r>
            <w:r>
              <w:rPr>
                <w:noProof/>
                <w:webHidden/>
                <w:rtl/>
              </w:rPr>
              <w:fldChar w:fldCharType="end"/>
            </w:r>
          </w:hyperlink>
        </w:p>
        <w:p w14:paraId="4C8CDF96" w14:textId="35B7AD1F" w:rsidR="003015A2" w:rsidRDefault="00E42364">
          <w:pPr>
            <w:pStyle w:val="TOC1"/>
            <w:rPr>
              <w:rFonts w:asciiTheme="minorHAnsi" w:eastAsiaTheme="minorEastAsia" w:hAnsiTheme="minorHAnsi" w:cstheme="minorBidi"/>
              <w:noProof/>
              <w:color w:val="auto"/>
              <w:szCs w:val="22"/>
              <w:rtl/>
              <w:lang w:bidi="ar-SA"/>
            </w:rPr>
          </w:pPr>
          <w:hyperlink w:anchor="_Toc107432318" w:history="1">
            <w:r w:rsidRPr="00F4690F">
              <w:rPr>
                <w:rStyle w:val="Hyperlink"/>
                <w:noProof/>
                <w:rtl/>
              </w:rPr>
              <w:t>سابقه مسئله در کلمات فقهاء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Toc107432318 \h</w:instrText>
            </w:r>
            <w:r>
              <w:rPr>
                <w:noProof/>
                <w:webHidden/>
                <w:rtl/>
              </w:rPr>
              <w:instrText xml:space="preserve"> </w:instrText>
            </w:r>
            <w:r>
              <w:rPr>
                <w:noProof/>
                <w:webHidden/>
                <w:rtl/>
              </w:rPr>
            </w:r>
            <w:r>
              <w:rPr>
                <w:noProof/>
                <w:webHidden/>
                <w:rtl/>
              </w:rPr>
              <w:fldChar w:fldCharType="separate"/>
            </w:r>
            <w:r w:rsidR="006A7A6F">
              <w:rPr>
                <w:noProof/>
                <w:webHidden/>
                <w:rtl/>
              </w:rPr>
              <w:t>804</w:t>
            </w:r>
            <w:r>
              <w:rPr>
                <w:noProof/>
                <w:webHidden/>
                <w:rtl/>
              </w:rPr>
              <w:fldChar w:fldCharType="end"/>
            </w:r>
          </w:hyperlink>
        </w:p>
        <w:p w14:paraId="536A4E0A" w14:textId="6583201D" w:rsidR="003015A2" w:rsidRDefault="00E42364">
          <w:pPr>
            <w:pStyle w:val="TOC1"/>
            <w:rPr>
              <w:rFonts w:asciiTheme="minorHAnsi" w:eastAsiaTheme="minorEastAsia" w:hAnsiTheme="minorHAnsi" w:cstheme="minorBidi"/>
              <w:noProof/>
              <w:color w:val="auto"/>
              <w:szCs w:val="22"/>
              <w:rtl/>
              <w:lang w:bidi="ar-SA"/>
            </w:rPr>
          </w:pPr>
          <w:hyperlink w:anchor="_Toc107432319" w:history="1">
            <w:r w:rsidRPr="00F4690F">
              <w:rPr>
                <w:rStyle w:val="Hyperlink"/>
                <w:noProof/>
                <w:rtl/>
              </w:rPr>
              <w:t>عبارت محقق کرک</w:t>
            </w:r>
            <w:r w:rsidRPr="00F4690F">
              <w:rPr>
                <w:rStyle w:val="Hyperlink"/>
                <w:rFonts w:hint="cs"/>
                <w:noProof/>
                <w:rtl/>
              </w:rPr>
              <w:t>ی</w:t>
            </w:r>
            <w:r w:rsidRPr="00F4690F">
              <w:rPr>
                <w:rStyle w:val="Hyperlink"/>
                <w:noProof/>
                <w:rtl/>
              </w:rPr>
              <w:t xml:space="preserve"> در جامع المقاصد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Toc107432319 \h</w:instrText>
            </w:r>
            <w:r>
              <w:rPr>
                <w:noProof/>
                <w:webHidden/>
                <w:rtl/>
              </w:rPr>
              <w:instrText xml:space="preserve"> </w:instrText>
            </w:r>
            <w:r>
              <w:rPr>
                <w:noProof/>
                <w:webHidden/>
                <w:rtl/>
              </w:rPr>
            </w:r>
            <w:r>
              <w:rPr>
                <w:noProof/>
                <w:webHidden/>
                <w:rtl/>
              </w:rPr>
              <w:fldChar w:fldCharType="separate"/>
            </w:r>
            <w:r w:rsidR="006A7A6F">
              <w:rPr>
                <w:noProof/>
                <w:webHidden/>
                <w:rtl/>
              </w:rPr>
              <w:t>804</w:t>
            </w:r>
            <w:r>
              <w:rPr>
                <w:noProof/>
                <w:webHidden/>
                <w:rtl/>
              </w:rPr>
              <w:fldChar w:fldCharType="end"/>
            </w:r>
          </w:hyperlink>
        </w:p>
        <w:p w14:paraId="3040B997" w14:textId="63629BA1" w:rsidR="003015A2" w:rsidRDefault="00E42364">
          <w:pPr>
            <w:pStyle w:val="TOC1"/>
            <w:rPr>
              <w:rFonts w:asciiTheme="minorHAnsi" w:eastAsiaTheme="minorEastAsia" w:hAnsiTheme="minorHAnsi" w:cstheme="minorBidi"/>
              <w:noProof/>
              <w:color w:val="auto"/>
              <w:szCs w:val="22"/>
              <w:rtl/>
              <w:lang w:bidi="ar-SA"/>
            </w:rPr>
          </w:pPr>
          <w:hyperlink w:anchor="_Toc107432320" w:history="1">
            <w:r w:rsidRPr="00F4690F">
              <w:rPr>
                <w:rStyle w:val="Hyperlink"/>
                <w:noProof/>
                <w:rtl/>
              </w:rPr>
              <w:t>عبارت شه</w:t>
            </w:r>
            <w:r w:rsidRPr="00F4690F">
              <w:rPr>
                <w:rStyle w:val="Hyperlink"/>
                <w:rFonts w:hint="cs"/>
                <w:noProof/>
                <w:rtl/>
              </w:rPr>
              <w:t>ی</w:t>
            </w:r>
            <w:r w:rsidRPr="00F4690F">
              <w:rPr>
                <w:rStyle w:val="Hyperlink"/>
                <w:rFonts w:hint="eastAsia"/>
                <w:noProof/>
                <w:rtl/>
              </w:rPr>
              <w:t>د</w:t>
            </w:r>
            <w:r w:rsidRPr="00F4690F">
              <w:rPr>
                <w:rStyle w:val="Hyperlink"/>
                <w:noProof/>
                <w:rtl/>
              </w:rPr>
              <w:t xml:space="preserve"> ثان</w:t>
            </w:r>
            <w:r w:rsidRPr="00F4690F">
              <w:rPr>
                <w:rStyle w:val="Hyperlink"/>
                <w:rFonts w:hint="cs"/>
                <w:noProof/>
                <w:rtl/>
              </w:rPr>
              <w:t>ی</w:t>
            </w:r>
            <w:r w:rsidRPr="00F4690F">
              <w:rPr>
                <w:rStyle w:val="Hyperlink"/>
                <w:noProof/>
                <w:rtl/>
              </w:rPr>
              <w:t xml:space="preserve"> در پاسخ محقق کرک</w:t>
            </w:r>
            <w:r w:rsidRPr="00F4690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Toc107432320 \h</w:instrText>
            </w:r>
            <w:r>
              <w:rPr>
                <w:noProof/>
                <w:webHidden/>
                <w:rtl/>
              </w:rPr>
              <w:instrText xml:space="preserve"> </w:instrText>
            </w:r>
            <w:r>
              <w:rPr>
                <w:noProof/>
                <w:webHidden/>
                <w:rtl/>
              </w:rPr>
            </w:r>
            <w:r>
              <w:rPr>
                <w:noProof/>
                <w:webHidden/>
                <w:rtl/>
              </w:rPr>
              <w:fldChar w:fldCharType="separate"/>
            </w:r>
            <w:r w:rsidR="006A7A6F">
              <w:rPr>
                <w:noProof/>
                <w:webHidden/>
                <w:rtl/>
              </w:rPr>
              <w:t>805</w:t>
            </w:r>
            <w:r>
              <w:rPr>
                <w:noProof/>
                <w:webHidden/>
                <w:rtl/>
              </w:rPr>
              <w:fldChar w:fldCharType="end"/>
            </w:r>
          </w:hyperlink>
        </w:p>
        <w:p w14:paraId="3E1C952C" w14:textId="6E67EE38" w:rsidR="003015A2" w:rsidRDefault="00E42364">
          <w:pPr>
            <w:pStyle w:val="TOC1"/>
            <w:rPr>
              <w:rFonts w:asciiTheme="minorHAnsi" w:eastAsiaTheme="minorEastAsia" w:hAnsiTheme="minorHAnsi" w:cstheme="minorBidi"/>
              <w:noProof/>
              <w:color w:val="auto"/>
              <w:szCs w:val="22"/>
              <w:rtl/>
              <w:lang w:bidi="ar-SA"/>
            </w:rPr>
          </w:pPr>
          <w:hyperlink w:anchor="_Toc107432321" w:history="1">
            <w:r w:rsidRPr="00F4690F">
              <w:rPr>
                <w:rStyle w:val="Hyperlink"/>
                <w:noProof/>
                <w:rtl/>
              </w:rPr>
              <w:t>مناقشه در پاسخ شه</w:t>
            </w:r>
            <w:r w:rsidRPr="00F4690F">
              <w:rPr>
                <w:rStyle w:val="Hyperlink"/>
                <w:rFonts w:hint="cs"/>
                <w:noProof/>
                <w:rtl/>
              </w:rPr>
              <w:t>ی</w:t>
            </w:r>
            <w:r w:rsidRPr="00F4690F">
              <w:rPr>
                <w:rStyle w:val="Hyperlink"/>
                <w:rFonts w:hint="eastAsia"/>
                <w:noProof/>
                <w:rtl/>
              </w:rPr>
              <w:t>د</w:t>
            </w:r>
            <w:r w:rsidRPr="00F4690F">
              <w:rPr>
                <w:rStyle w:val="Hyperlink"/>
                <w:noProof/>
                <w:rtl/>
              </w:rPr>
              <w:t xml:space="preserve"> ثان</w:t>
            </w:r>
            <w:r w:rsidRPr="00F4690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Toc107432321 \h</w:instrText>
            </w:r>
            <w:r>
              <w:rPr>
                <w:noProof/>
                <w:webHidden/>
                <w:rtl/>
              </w:rPr>
              <w:instrText xml:space="preserve"> </w:instrText>
            </w:r>
            <w:r>
              <w:rPr>
                <w:noProof/>
                <w:webHidden/>
                <w:rtl/>
              </w:rPr>
            </w:r>
            <w:r>
              <w:rPr>
                <w:noProof/>
                <w:webHidden/>
                <w:rtl/>
              </w:rPr>
              <w:fldChar w:fldCharType="separate"/>
            </w:r>
            <w:r w:rsidR="006A7A6F">
              <w:rPr>
                <w:noProof/>
                <w:webHidden/>
                <w:rtl/>
              </w:rPr>
              <w:t>805</w:t>
            </w:r>
            <w:r>
              <w:rPr>
                <w:noProof/>
                <w:webHidden/>
                <w:rtl/>
              </w:rPr>
              <w:fldChar w:fldCharType="end"/>
            </w:r>
          </w:hyperlink>
        </w:p>
        <w:p w14:paraId="69937F1D" w14:textId="1A2EC8B2" w:rsidR="003015A2" w:rsidRDefault="00E42364">
          <w:pPr>
            <w:pStyle w:val="TOC1"/>
            <w:rPr>
              <w:rFonts w:asciiTheme="minorHAnsi" w:eastAsiaTheme="minorEastAsia" w:hAnsiTheme="minorHAnsi" w:cstheme="minorBidi"/>
              <w:noProof/>
              <w:color w:val="auto"/>
              <w:szCs w:val="22"/>
              <w:rtl/>
              <w:lang w:bidi="ar-SA"/>
            </w:rPr>
          </w:pPr>
          <w:hyperlink w:anchor="_Toc107432322" w:history="1">
            <w:r w:rsidRPr="00F4690F">
              <w:rPr>
                <w:rStyle w:val="Hyperlink"/>
                <w:noProof/>
                <w:rtl/>
              </w:rPr>
              <w:t>عبارات صاحب حدائق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Toc107432322 \h</w:instrText>
            </w:r>
            <w:r>
              <w:rPr>
                <w:noProof/>
                <w:webHidden/>
                <w:rtl/>
              </w:rPr>
              <w:instrText xml:space="preserve"> </w:instrText>
            </w:r>
            <w:r>
              <w:rPr>
                <w:noProof/>
                <w:webHidden/>
                <w:rtl/>
              </w:rPr>
            </w:r>
            <w:r>
              <w:rPr>
                <w:noProof/>
                <w:webHidden/>
                <w:rtl/>
              </w:rPr>
              <w:fldChar w:fldCharType="separate"/>
            </w:r>
            <w:r w:rsidR="006A7A6F">
              <w:rPr>
                <w:noProof/>
                <w:webHidden/>
                <w:rtl/>
              </w:rPr>
              <w:t>805</w:t>
            </w:r>
            <w:r>
              <w:rPr>
                <w:noProof/>
                <w:webHidden/>
                <w:rtl/>
              </w:rPr>
              <w:fldChar w:fldCharType="end"/>
            </w:r>
          </w:hyperlink>
        </w:p>
        <w:p w14:paraId="5A807C56" w14:textId="242ADA69" w:rsidR="003015A2" w:rsidRDefault="00E42364">
          <w:pPr>
            <w:pStyle w:val="TOC1"/>
            <w:rPr>
              <w:rFonts w:asciiTheme="minorHAnsi" w:eastAsiaTheme="minorEastAsia" w:hAnsiTheme="minorHAnsi" w:cstheme="minorBidi"/>
              <w:noProof/>
              <w:color w:val="auto"/>
              <w:szCs w:val="22"/>
              <w:rtl/>
              <w:lang w:bidi="ar-SA"/>
            </w:rPr>
          </w:pPr>
          <w:hyperlink w:anchor="_Toc107432323" w:history="1">
            <w:r w:rsidRPr="00F4690F">
              <w:rPr>
                <w:rStyle w:val="Hyperlink"/>
                <w:noProof/>
                <w:rtl/>
              </w:rPr>
              <w:t>عبارت ش</w:t>
            </w:r>
            <w:r w:rsidRPr="00F4690F">
              <w:rPr>
                <w:rStyle w:val="Hyperlink"/>
                <w:rFonts w:hint="cs"/>
                <w:noProof/>
                <w:rtl/>
              </w:rPr>
              <w:t>ی</w:t>
            </w:r>
            <w:r w:rsidRPr="00F4690F">
              <w:rPr>
                <w:rStyle w:val="Hyperlink"/>
                <w:rFonts w:hint="eastAsia"/>
                <w:noProof/>
                <w:rtl/>
              </w:rPr>
              <w:t>خ</w:t>
            </w:r>
            <w:r w:rsidRPr="00F4690F">
              <w:rPr>
                <w:rStyle w:val="Hyperlink"/>
                <w:noProof/>
                <w:rtl/>
              </w:rPr>
              <w:t xml:space="preserve"> حسن کاشف الغطاء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Toc107432323 \h</w:instrText>
            </w:r>
            <w:r>
              <w:rPr>
                <w:noProof/>
                <w:webHidden/>
                <w:rtl/>
              </w:rPr>
              <w:instrText xml:space="preserve"> </w:instrText>
            </w:r>
            <w:r>
              <w:rPr>
                <w:noProof/>
                <w:webHidden/>
                <w:rtl/>
              </w:rPr>
            </w:r>
            <w:r>
              <w:rPr>
                <w:noProof/>
                <w:webHidden/>
                <w:rtl/>
              </w:rPr>
              <w:fldChar w:fldCharType="separate"/>
            </w:r>
            <w:r w:rsidR="006A7A6F">
              <w:rPr>
                <w:noProof/>
                <w:webHidden/>
                <w:rtl/>
              </w:rPr>
              <w:t>806</w:t>
            </w:r>
            <w:r>
              <w:rPr>
                <w:noProof/>
                <w:webHidden/>
                <w:rtl/>
              </w:rPr>
              <w:fldChar w:fldCharType="end"/>
            </w:r>
          </w:hyperlink>
        </w:p>
        <w:p w14:paraId="0E2ED24D" w14:textId="60278D47" w:rsidR="003015A2" w:rsidRDefault="00E42364">
          <w:pPr>
            <w:pStyle w:val="TOC1"/>
            <w:rPr>
              <w:rFonts w:asciiTheme="minorHAnsi" w:eastAsiaTheme="minorEastAsia" w:hAnsiTheme="minorHAnsi" w:cstheme="minorBidi"/>
              <w:noProof/>
              <w:color w:val="auto"/>
              <w:szCs w:val="22"/>
              <w:rtl/>
              <w:lang w:bidi="ar-SA"/>
            </w:rPr>
          </w:pPr>
          <w:hyperlink w:anchor="_Toc107432324" w:history="1">
            <w:r w:rsidRPr="00F4690F">
              <w:rPr>
                <w:rStyle w:val="Hyperlink"/>
                <w:noProof/>
                <w:rtl/>
              </w:rPr>
              <w:t>عبارت صاحب جواهر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Toc107432324 \h</w:instrText>
            </w:r>
            <w:r>
              <w:rPr>
                <w:noProof/>
                <w:webHidden/>
                <w:rtl/>
              </w:rPr>
              <w:instrText xml:space="preserve"> </w:instrText>
            </w:r>
            <w:r>
              <w:rPr>
                <w:noProof/>
                <w:webHidden/>
                <w:rtl/>
              </w:rPr>
            </w:r>
            <w:r>
              <w:rPr>
                <w:noProof/>
                <w:webHidden/>
                <w:rtl/>
              </w:rPr>
              <w:fldChar w:fldCharType="separate"/>
            </w:r>
            <w:r w:rsidR="006A7A6F">
              <w:rPr>
                <w:noProof/>
                <w:webHidden/>
                <w:rtl/>
              </w:rPr>
              <w:t>806</w:t>
            </w:r>
            <w:r>
              <w:rPr>
                <w:noProof/>
                <w:webHidden/>
                <w:rtl/>
              </w:rPr>
              <w:fldChar w:fldCharType="end"/>
            </w:r>
          </w:hyperlink>
        </w:p>
        <w:p w14:paraId="35468C65" w14:textId="59335F0B" w:rsidR="003015A2" w:rsidRDefault="00E42364">
          <w:pPr>
            <w:pStyle w:val="TOC1"/>
            <w:rPr>
              <w:rFonts w:asciiTheme="minorHAnsi" w:eastAsiaTheme="minorEastAsia" w:hAnsiTheme="minorHAnsi" w:cstheme="minorBidi"/>
              <w:noProof/>
              <w:color w:val="auto"/>
              <w:szCs w:val="22"/>
              <w:rtl/>
              <w:lang w:bidi="ar-SA"/>
            </w:rPr>
          </w:pPr>
          <w:hyperlink w:anchor="_Toc107432325" w:history="1">
            <w:r w:rsidRPr="00F4690F">
              <w:rPr>
                <w:rStyle w:val="Hyperlink"/>
                <w:noProof/>
                <w:rtl/>
              </w:rPr>
              <w:t>عبارت تذکره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Toc107432325 \h</w:instrText>
            </w:r>
            <w:r>
              <w:rPr>
                <w:noProof/>
                <w:webHidden/>
                <w:rtl/>
              </w:rPr>
              <w:instrText xml:space="preserve"> </w:instrText>
            </w:r>
            <w:r>
              <w:rPr>
                <w:noProof/>
                <w:webHidden/>
                <w:rtl/>
              </w:rPr>
            </w:r>
            <w:r>
              <w:rPr>
                <w:noProof/>
                <w:webHidden/>
                <w:rtl/>
              </w:rPr>
              <w:fldChar w:fldCharType="separate"/>
            </w:r>
            <w:r w:rsidR="006A7A6F">
              <w:rPr>
                <w:noProof/>
                <w:webHidden/>
                <w:rtl/>
              </w:rPr>
              <w:t>806</w:t>
            </w:r>
            <w:r>
              <w:rPr>
                <w:noProof/>
                <w:webHidden/>
                <w:rtl/>
              </w:rPr>
              <w:fldChar w:fldCharType="end"/>
            </w:r>
          </w:hyperlink>
        </w:p>
        <w:p w14:paraId="6E84CFE9" w14:textId="6D36C3C0" w:rsidR="003015A2" w:rsidRDefault="00E42364">
          <w:pPr>
            <w:pStyle w:val="TOC1"/>
            <w:rPr>
              <w:rFonts w:asciiTheme="minorHAnsi" w:eastAsiaTheme="minorEastAsia" w:hAnsiTheme="minorHAnsi" w:cstheme="minorBidi"/>
              <w:noProof/>
              <w:color w:val="auto"/>
              <w:szCs w:val="22"/>
              <w:rtl/>
              <w:lang w:bidi="ar-SA"/>
            </w:rPr>
          </w:pPr>
          <w:hyperlink w:anchor="_Toc107432326" w:history="1">
            <w:r w:rsidRPr="00F4690F">
              <w:rPr>
                <w:rStyle w:val="Hyperlink"/>
                <w:noProof/>
                <w:rtl/>
              </w:rPr>
              <w:t>نقض صاحب عروه بر مرحوم ش</w:t>
            </w:r>
            <w:r w:rsidRPr="00F4690F">
              <w:rPr>
                <w:rStyle w:val="Hyperlink"/>
                <w:rFonts w:hint="cs"/>
                <w:noProof/>
                <w:rtl/>
              </w:rPr>
              <w:t>ی</w:t>
            </w:r>
            <w:r w:rsidRPr="00F4690F">
              <w:rPr>
                <w:rStyle w:val="Hyperlink"/>
                <w:rFonts w:hint="eastAsia"/>
                <w:noProof/>
                <w:rtl/>
              </w:rPr>
              <w:t>خ</w:t>
            </w:r>
            <w:r w:rsidRPr="00F4690F">
              <w:rPr>
                <w:rStyle w:val="Hyperlink"/>
                <w:noProof/>
                <w:rtl/>
              </w:rPr>
              <w:t xml:space="preserve"> و پاسخ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Toc107432326 \h</w:instrText>
            </w:r>
            <w:r>
              <w:rPr>
                <w:noProof/>
                <w:webHidden/>
                <w:rtl/>
              </w:rPr>
              <w:instrText xml:space="preserve"> </w:instrText>
            </w:r>
            <w:r>
              <w:rPr>
                <w:noProof/>
                <w:webHidden/>
                <w:rtl/>
              </w:rPr>
            </w:r>
            <w:r>
              <w:rPr>
                <w:noProof/>
                <w:webHidden/>
                <w:rtl/>
              </w:rPr>
              <w:fldChar w:fldCharType="separate"/>
            </w:r>
            <w:r w:rsidR="006A7A6F">
              <w:rPr>
                <w:noProof/>
                <w:webHidden/>
                <w:rtl/>
              </w:rPr>
              <w:t>807</w:t>
            </w:r>
            <w:r>
              <w:rPr>
                <w:noProof/>
                <w:webHidden/>
                <w:rtl/>
              </w:rPr>
              <w:fldChar w:fldCharType="end"/>
            </w:r>
          </w:hyperlink>
        </w:p>
        <w:p w14:paraId="782919F3" w14:textId="53451FD8" w:rsidR="003015A2" w:rsidRDefault="00E42364">
          <w:pPr>
            <w:pStyle w:val="TOC1"/>
            <w:rPr>
              <w:rFonts w:asciiTheme="minorHAnsi" w:eastAsiaTheme="minorEastAsia" w:hAnsiTheme="minorHAnsi" w:cstheme="minorBidi"/>
              <w:noProof/>
              <w:color w:val="auto"/>
              <w:szCs w:val="22"/>
              <w:rtl/>
              <w:lang w:bidi="ar-SA"/>
            </w:rPr>
          </w:pPr>
          <w:hyperlink w:anchor="_Toc107432327" w:history="1">
            <w:r w:rsidRPr="00F4690F">
              <w:rPr>
                <w:rStyle w:val="Hyperlink"/>
                <w:noProof/>
                <w:rtl/>
              </w:rPr>
              <w:t>استدلال عقل</w:t>
            </w:r>
            <w:r w:rsidRPr="00F4690F">
              <w:rPr>
                <w:rStyle w:val="Hyperlink"/>
                <w:rFonts w:hint="cs"/>
                <w:noProof/>
                <w:rtl/>
              </w:rPr>
              <w:t>ی</w:t>
            </w:r>
            <w:r w:rsidRPr="00F4690F">
              <w:rPr>
                <w:rStyle w:val="Hyperlink"/>
                <w:noProof/>
                <w:rtl/>
              </w:rPr>
              <w:t xml:space="preserve"> در کلام مرحوم ش</w:t>
            </w:r>
            <w:r w:rsidRPr="00F4690F">
              <w:rPr>
                <w:rStyle w:val="Hyperlink"/>
                <w:rFonts w:hint="cs"/>
                <w:noProof/>
                <w:rtl/>
              </w:rPr>
              <w:t>ی</w:t>
            </w:r>
            <w:r w:rsidRPr="00F4690F">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Toc107432327 \h</w:instrText>
            </w:r>
            <w:r>
              <w:rPr>
                <w:noProof/>
                <w:webHidden/>
                <w:rtl/>
              </w:rPr>
              <w:instrText xml:space="preserve"> </w:instrText>
            </w:r>
            <w:r>
              <w:rPr>
                <w:noProof/>
                <w:webHidden/>
                <w:rtl/>
              </w:rPr>
            </w:r>
            <w:r>
              <w:rPr>
                <w:noProof/>
                <w:webHidden/>
                <w:rtl/>
              </w:rPr>
              <w:fldChar w:fldCharType="separate"/>
            </w:r>
            <w:r w:rsidR="006A7A6F">
              <w:rPr>
                <w:noProof/>
                <w:webHidden/>
                <w:rtl/>
              </w:rPr>
              <w:t>807</w:t>
            </w:r>
            <w:r>
              <w:rPr>
                <w:noProof/>
                <w:webHidden/>
                <w:rtl/>
              </w:rPr>
              <w:fldChar w:fldCharType="end"/>
            </w:r>
          </w:hyperlink>
        </w:p>
        <w:p w14:paraId="5BD5664D" w14:textId="3BBEEEB5" w:rsidR="003015A2" w:rsidRDefault="00E42364">
          <w:pPr>
            <w:pStyle w:val="TOC1"/>
            <w:rPr>
              <w:rFonts w:asciiTheme="minorHAnsi" w:eastAsiaTheme="minorEastAsia" w:hAnsiTheme="minorHAnsi" w:cstheme="minorBidi"/>
              <w:noProof/>
              <w:color w:val="auto"/>
              <w:szCs w:val="22"/>
              <w:rtl/>
              <w:lang w:bidi="ar-SA"/>
            </w:rPr>
          </w:pPr>
          <w:hyperlink w:anchor="_Toc107432328" w:history="1">
            <w:r w:rsidRPr="00F4690F">
              <w:rPr>
                <w:rStyle w:val="Hyperlink"/>
                <w:noProof/>
                <w:rtl/>
              </w:rPr>
              <w:t>اشکال محقق اصفهان</w:t>
            </w:r>
            <w:r w:rsidRPr="00F4690F">
              <w:rPr>
                <w:rStyle w:val="Hyperlink"/>
                <w:rFonts w:hint="cs"/>
                <w:noProof/>
                <w:rtl/>
              </w:rPr>
              <w:t>ی</w:t>
            </w:r>
            <w:r w:rsidRPr="00F4690F">
              <w:rPr>
                <w:rStyle w:val="Hyperlink"/>
                <w:noProof/>
                <w:rtl/>
              </w:rPr>
              <w:t xml:space="preserve"> از استدلال عقل</w:t>
            </w:r>
            <w:r w:rsidRPr="00F4690F">
              <w:rPr>
                <w:rStyle w:val="Hyperlink"/>
                <w:rFonts w:hint="cs"/>
                <w:noProof/>
                <w:rtl/>
              </w:rPr>
              <w:t>ی</w:t>
            </w:r>
            <w:r w:rsidRPr="00F4690F">
              <w:rPr>
                <w:rStyle w:val="Hyperlink"/>
                <w:noProof/>
                <w:rtl/>
              </w:rPr>
              <w:t xml:space="preserve"> مرحوم ش</w:t>
            </w:r>
            <w:r w:rsidRPr="00F4690F">
              <w:rPr>
                <w:rStyle w:val="Hyperlink"/>
                <w:rFonts w:hint="cs"/>
                <w:noProof/>
                <w:rtl/>
              </w:rPr>
              <w:t>ی</w:t>
            </w:r>
            <w:r w:rsidRPr="00F4690F">
              <w:rPr>
                <w:rStyle w:val="Hyperlink"/>
                <w:rFonts w:hint="eastAsia"/>
                <w:noProof/>
                <w:rtl/>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Toc107432328 \h</w:instrText>
            </w:r>
            <w:r>
              <w:rPr>
                <w:noProof/>
                <w:webHidden/>
                <w:rtl/>
              </w:rPr>
              <w:instrText xml:space="preserve"> </w:instrText>
            </w:r>
            <w:r>
              <w:rPr>
                <w:noProof/>
                <w:webHidden/>
                <w:rtl/>
              </w:rPr>
            </w:r>
            <w:r>
              <w:rPr>
                <w:noProof/>
                <w:webHidden/>
                <w:rtl/>
              </w:rPr>
              <w:fldChar w:fldCharType="separate"/>
            </w:r>
            <w:r w:rsidR="006A7A6F">
              <w:rPr>
                <w:noProof/>
                <w:webHidden/>
                <w:rtl/>
              </w:rPr>
              <w:t>808</w:t>
            </w:r>
            <w:r>
              <w:rPr>
                <w:noProof/>
                <w:webHidden/>
                <w:rtl/>
              </w:rPr>
              <w:fldChar w:fldCharType="end"/>
            </w:r>
          </w:hyperlink>
        </w:p>
        <w:p w14:paraId="24C28EE3" w14:textId="570A59BA" w:rsidR="003015A2" w:rsidRDefault="00E42364">
          <w:pPr>
            <w:pStyle w:val="TOC1"/>
            <w:rPr>
              <w:rFonts w:asciiTheme="minorHAnsi" w:eastAsiaTheme="minorEastAsia" w:hAnsiTheme="minorHAnsi" w:cstheme="minorBidi"/>
              <w:noProof/>
              <w:color w:val="auto"/>
              <w:szCs w:val="22"/>
              <w:rtl/>
              <w:lang w:bidi="ar-SA"/>
            </w:rPr>
          </w:pPr>
          <w:hyperlink w:anchor="_Toc107432329" w:history="1">
            <w:r w:rsidRPr="00F4690F">
              <w:rPr>
                <w:rStyle w:val="Hyperlink"/>
                <w:noProof/>
                <w:rtl/>
              </w:rPr>
              <w:t>پاسخ اشکال محقق اسفهان</w:t>
            </w:r>
            <w:r w:rsidRPr="00F4690F">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Toc107432329 \h</w:instrText>
            </w:r>
            <w:r>
              <w:rPr>
                <w:noProof/>
                <w:webHidden/>
                <w:rtl/>
              </w:rPr>
              <w:instrText xml:space="preserve"> </w:instrText>
            </w:r>
            <w:r>
              <w:rPr>
                <w:noProof/>
                <w:webHidden/>
                <w:rtl/>
              </w:rPr>
            </w:r>
            <w:r>
              <w:rPr>
                <w:noProof/>
                <w:webHidden/>
                <w:rtl/>
              </w:rPr>
              <w:fldChar w:fldCharType="separate"/>
            </w:r>
            <w:r w:rsidR="006A7A6F">
              <w:rPr>
                <w:noProof/>
                <w:webHidden/>
                <w:rtl/>
              </w:rPr>
              <w:t>808</w:t>
            </w:r>
            <w:r>
              <w:rPr>
                <w:noProof/>
                <w:webHidden/>
                <w:rtl/>
              </w:rPr>
              <w:fldChar w:fldCharType="end"/>
            </w:r>
          </w:hyperlink>
        </w:p>
        <w:p w14:paraId="56F0580E" w14:textId="68F8A3DF" w:rsidR="003015A2" w:rsidRDefault="00E42364">
          <w:pPr>
            <w:pStyle w:val="TOC1"/>
            <w:rPr>
              <w:rFonts w:asciiTheme="minorHAnsi" w:eastAsiaTheme="minorEastAsia" w:hAnsiTheme="minorHAnsi" w:cstheme="minorBidi"/>
              <w:noProof/>
              <w:color w:val="auto"/>
              <w:szCs w:val="22"/>
              <w:rtl/>
              <w:lang w:bidi="ar-SA"/>
            </w:rPr>
          </w:pPr>
          <w:hyperlink w:anchor="_Toc107432330" w:history="1">
            <w:r w:rsidRPr="00F4690F">
              <w:rPr>
                <w:rStyle w:val="Hyperlink"/>
                <w:noProof/>
                <w:rtl/>
              </w:rPr>
              <w:t>توقف اشکال ش</w:t>
            </w:r>
            <w:r w:rsidRPr="00F4690F">
              <w:rPr>
                <w:rStyle w:val="Hyperlink"/>
                <w:rFonts w:hint="cs"/>
                <w:noProof/>
                <w:rtl/>
              </w:rPr>
              <w:t>ی</w:t>
            </w:r>
            <w:r w:rsidRPr="00F4690F">
              <w:rPr>
                <w:rStyle w:val="Hyperlink"/>
                <w:rFonts w:hint="eastAsia"/>
                <w:noProof/>
                <w:rtl/>
              </w:rPr>
              <w:t>خ</w:t>
            </w:r>
            <w:r w:rsidRPr="00F4690F">
              <w:rPr>
                <w:rStyle w:val="Hyperlink"/>
                <w:noProof/>
                <w:rtl/>
              </w:rPr>
              <w:t xml:space="preserve"> انصار</w:t>
            </w:r>
            <w:r w:rsidRPr="00F4690F">
              <w:rPr>
                <w:rStyle w:val="Hyperlink"/>
                <w:rFonts w:hint="cs"/>
                <w:noProof/>
                <w:rtl/>
              </w:rPr>
              <w:t>ی</w:t>
            </w:r>
            <w:r w:rsidRPr="00F4690F">
              <w:rPr>
                <w:rStyle w:val="Hyperlink"/>
                <w:noProof/>
                <w:rtl/>
              </w:rPr>
              <w:t xml:space="preserve"> بر تمل</w:t>
            </w:r>
            <w:r w:rsidRPr="00F4690F">
              <w:rPr>
                <w:rStyle w:val="Hyperlink"/>
                <w:rFonts w:hint="cs"/>
                <w:noProof/>
                <w:rtl/>
              </w:rPr>
              <w:t>ی</w:t>
            </w:r>
            <w:r w:rsidRPr="00F4690F">
              <w:rPr>
                <w:rStyle w:val="Hyperlink"/>
                <w:rFonts w:hint="eastAsia"/>
                <w:noProof/>
                <w:rtl/>
              </w:rPr>
              <w:t>ک</w:t>
            </w:r>
            <w:r w:rsidRPr="00F4690F">
              <w:rPr>
                <w:rStyle w:val="Hyperlink"/>
                <w:noProof/>
                <w:rtl/>
              </w:rPr>
              <w:t xml:space="preserve"> بودن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Toc107432330 \h</w:instrText>
            </w:r>
            <w:r>
              <w:rPr>
                <w:noProof/>
                <w:webHidden/>
                <w:rtl/>
              </w:rPr>
              <w:instrText xml:space="preserve"> </w:instrText>
            </w:r>
            <w:r>
              <w:rPr>
                <w:noProof/>
                <w:webHidden/>
                <w:rtl/>
              </w:rPr>
            </w:r>
            <w:r>
              <w:rPr>
                <w:noProof/>
                <w:webHidden/>
                <w:rtl/>
              </w:rPr>
              <w:fldChar w:fldCharType="separate"/>
            </w:r>
            <w:r w:rsidR="006A7A6F">
              <w:rPr>
                <w:noProof/>
                <w:webHidden/>
                <w:rtl/>
              </w:rPr>
              <w:t>809</w:t>
            </w:r>
            <w:r>
              <w:rPr>
                <w:noProof/>
                <w:webHidden/>
                <w:rtl/>
              </w:rPr>
              <w:fldChar w:fldCharType="end"/>
            </w:r>
          </w:hyperlink>
        </w:p>
        <w:p w14:paraId="5D6EF6C3" w14:textId="7440EDBB" w:rsidR="003015A2" w:rsidRDefault="00E42364">
          <w:pPr>
            <w:pStyle w:val="TOC1"/>
            <w:rPr>
              <w:rFonts w:asciiTheme="minorHAnsi" w:eastAsiaTheme="minorEastAsia" w:hAnsiTheme="minorHAnsi" w:cstheme="minorBidi"/>
              <w:noProof/>
              <w:color w:val="auto"/>
              <w:szCs w:val="22"/>
              <w:rtl/>
              <w:lang w:bidi="ar-SA"/>
            </w:rPr>
          </w:pPr>
          <w:hyperlink w:anchor="_Toc107432331" w:history="1">
            <w:r w:rsidRPr="00F4690F">
              <w:rPr>
                <w:rStyle w:val="Hyperlink"/>
                <w:noProof/>
                <w:rtl/>
              </w:rPr>
              <w:t>تشک</w:t>
            </w:r>
            <w:r w:rsidRPr="00F4690F">
              <w:rPr>
                <w:rStyle w:val="Hyperlink"/>
                <w:rFonts w:hint="cs"/>
                <w:noProof/>
                <w:rtl/>
              </w:rPr>
              <w:t>ی</w:t>
            </w:r>
            <w:r w:rsidRPr="00F4690F">
              <w:rPr>
                <w:rStyle w:val="Hyperlink"/>
                <w:rFonts w:hint="eastAsia"/>
                <w:noProof/>
                <w:rtl/>
              </w:rPr>
              <w:t>ک</w:t>
            </w:r>
            <w:r w:rsidRPr="00F4690F">
              <w:rPr>
                <w:rStyle w:val="Hyperlink"/>
                <w:noProof/>
                <w:rtl/>
              </w:rPr>
              <w:t xml:space="preserve"> برخ</w:t>
            </w:r>
            <w:r w:rsidRPr="00F4690F">
              <w:rPr>
                <w:rStyle w:val="Hyperlink"/>
                <w:rFonts w:hint="cs"/>
                <w:noProof/>
                <w:rtl/>
              </w:rPr>
              <w:t>ی</w:t>
            </w:r>
            <w:r w:rsidRPr="00F4690F">
              <w:rPr>
                <w:rStyle w:val="Hyperlink"/>
                <w:noProof/>
                <w:rtl/>
              </w:rPr>
              <w:t xml:space="preserve"> در تمل</w:t>
            </w:r>
            <w:r w:rsidRPr="00F4690F">
              <w:rPr>
                <w:rStyle w:val="Hyperlink"/>
                <w:rFonts w:hint="cs"/>
                <w:noProof/>
                <w:rtl/>
              </w:rPr>
              <w:t>ی</w:t>
            </w:r>
            <w:r w:rsidRPr="00F4690F">
              <w:rPr>
                <w:rStyle w:val="Hyperlink"/>
                <w:noProof/>
                <w:rtl/>
              </w:rPr>
              <w:t>ک بودن وقف و پاسخ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Toc107432331 \h</w:instrText>
            </w:r>
            <w:r>
              <w:rPr>
                <w:noProof/>
                <w:webHidden/>
                <w:rtl/>
              </w:rPr>
              <w:instrText xml:space="preserve"> </w:instrText>
            </w:r>
            <w:r>
              <w:rPr>
                <w:noProof/>
                <w:webHidden/>
                <w:rtl/>
              </w:rPr>
            </w:r>
            <w:r>
              <w:rPr>
                <w:noProof/>
                <w:webHidden/>
                <w:rtl/>
              </w:rPr>
              <w:fldChar w:fldCharType="separate"/>
            </w:r>
            <w:r w:rsidR="006A7A6F">
              <w:rPr>
                <w:noProof/>
                <w:webHidden/>
                <w:rtl/>
              </w:rPr>
              <w:t>810</w:t>
            </w:r>
            <w:r>
              <w:rPr>
                <w:noProof/>
                <w:webHidden/>
                <w:rtl/>
              </w:rPr>
              <w:fldChar w:fldCharType="end"/>
            </w:r>
          </w:hyperlink>
        </w:p>
        <w:p w14:paraId="04FD8357" w14:textId="1893F641" w:rsidR="003015A2" w:rsidRDefault="00E42364">
          <w:pPr>
            <w:pStyle w:val="TOC1"/>
            <w:rPr>
              <w:rFonts w:asciiTheme="minorHAnsi" w:eastAsiaTheme="minorEastAsia" w:hAnsiTheme="minorHAnsi" w:cstheme="minorBidi"/>
              <w:noProof/>
              <w:color w:val="auto"/>
              <w:szCs w:val="22"/>
              <w:rtl/>
              <w:lang w:bidi="ar-SA"/>
            </w:rPr>
          </w:pPr>
          <w:hyperlink w:anchor="_Toc107432332" w:history="1">
            <w:r w:rsidRPr="00F4690F">
              <w:rPr>
                <w:rStyle w:val="Hyperlink"/>
                <w:noProof/>
                <w:rtl/>
              </w:rPr>
              <w:t>فروع متولد از مسئله 15</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Toc107432332 \h</w:instrText>
            </w:r>
            <w:r>
              <w:rPr>
                <w:noProof/>
                <w:webHidden/>
                <w:rtl/>
              </w:rPr>
              <w:instrText xml:space="preserve"> </w:instrText>
            </w:r>
            <w:r>
              <w:rPr>
                <w:noProof/>
                <w:webHidden/>
                <w:rtl/>
              </w:rPr>
            </w:r>
            <w:r>
              <w:rPr>
                <w:noProof/>
                <w:webHidden/>
                <w:rtl/>
              </w:rPr>
              <w:fldChar w:fldCharType="separate"/>
            </w:r>
            <w:r w:rsidR="006A7A6F">
              <w:rPr>
                <w:noProof/>
                <w:webHidden/>
                <w:rtl/>
              </w:rPr>
              <w:t>811</w:t>
            </w:r>
            <w:r>
              <w:rPr>
                <w:noProof/>
                <w:webHidden/>
                <w:rtl/>
              </w:rPr>
              <w:fldChar w:fldCharType="end"/>
            </w:r>
          </w:hyperlink>
        </w:p>
        <w:p w14:paraId="0CA454AF" w14:textId="5D484EAD" w:rsidR="003015A2" w:rsidRDefault="00E42364">
          <w:pPr>
            <w:pStyle w:val="TOC1"/>
            <w:rPr>
              <w:rFonts w:asciiTheme="minorHAnsi" w:eastAsiaTheme="minorEastAsia" w:hAnsiTheme="minorHAnsi" w:cstheme="minorBidi"/>
              <w:noProof/>
              <w:color w:val="auto"/>
              <w:szCs w:val="22"/>
              <w:rtl/>
              <w:lang w:bidi="ar-SA"/>
            </w:rPr>
          </w:pPr>
          <w:hyperlink w:anchor="_Toc107432333" w:history="1">
            <w:r w:rsidRPr="00F4690F">
              <w:rPr>
                <w:rStyle w:val="Hyperlink"/>
                <w:noProof/>
                <w:rtl/>
              </w:rPr>
              <w:t>امکان انشاء وقف موقت و عدم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Toc107432333 \h</w:instrText>
            </w:r>
            <w:r>
              <w:rPr>
                <w:noProof/>
                <w:webHidden/>
                <w:rtl/>
              </w:rPr>
              <w:instrText xml:space="preserve"> </w:instrText>
            </w:r>
            <w:r>
              <w:rPr>
                <w:noProof/>
                <w:webHidden/>
                <w:rtl/>
              </w:rPr>
            </w:r>
            <w:r>
              <w:rPr>
                <w:noProof/>
                <w:webHidden/>
                <w:rtl/>
              </w:rPr>
              <w:fldChar w:fldCharType="separate"/>
            </w:r>
            <w:r w:rsidR="006A7A6F">
              <w:rPr>
                <w:noProof/>
                <w:webHidden/>
                <w:rtl/>
              </w:rPr>
              <w:t>811</w:t>
            </w:r>
            <w:r>
              <w:rPr>
                <w:noProof/>
                <w:webHidden/>
                <w:rtl/>
              </w:rPr>
              <w:fldChar w:fldCharType="end"/>
            </w:r>
          </w:hyperlink>
        </w:p>
        <w:p w14:paraId="17517A45" w14:textId="0DB9BE0F" w:rsidR="003015A2" w:rsidRDefault="00E42364">
          <w:pPr>
            <w:pStyle w:val="TOC1"/>
            <w:rPr>
              <w:rFonts w:asciiTheme="minorHAnsi" w:eastAsiaTheme="minorEastAsia" w:hAnsiTheme="minorHAnsi" w:cstheme="minorBidi"/>
              <w:noProof/>
              <w:color w:val="auto"/>
              <w:szCs w:val="22"/>
              <w:rtl/>
              <w:lang w:bidi="ar-SA"/>
            </w:rPr>
          </w:pPr>
          <w:hyperlink w:anchor="_Toc107432334" w:history="1">
            <w:r w:rsidRPr="00F4690F">
              <w:rPr>
                <w:rStyle w:val="Hyperlink"/>
                <w:noProof/>
                <w:rtl/>
              </w:rPr>
              <w:t>بحث حبس واقع شدن در صورت تمش</w:t>
            </w:r>
            <w:r w:rsidRPr="00F4690F">
              <w:rPr>
                <w:rStyle w:val="Hyperlink"/>
                <w:rFonts w:hint="cs"/>
                <w:noProof/>
                <w:rtl/>
              </w:rPr>
              <w:t>ی</w:t>
            </w:r>
            <w:r w:rsidRPr="00F4690F">
              <w:rPr>
                <w:rStyle w:val="Hyperlink"/>
                <w:noProof/>
                <w:rtl/>
              </w:rPr>
              <w:t xml:space="preserve"> قصد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Toc107432334 \h</w:instrText>
            </w:r>
            <w:r>
              <w:rPr>
                <w:noProof/>
                <w:webHidden/>
                <w:rtl/>
              </w:rPr>
              <w:instrText xml:space="preserve"> </w:instrText>
            </w:r>
            <w:r>
              <w:rPr>
                <w:noProof/>
                <w:webHidden/>
                <w:rtl/>
              </w:rPr>
            </w:r>
            <w:r>
              <w:rPr>
                <w:noProof/>
                <w:webHidden/>
                <w:rtl/>
              </w:rPr>
              <w:fldChar w:fldCharType="separate"/>
            </w:r>
            <w:r w:rsidR="006A7A6F">
              <w:rPr>
                <w:noProof/>
                <w:webHidden/>
                <w:rtl/>
              </w:rPr>
              <w:t>812</w:t>
            </w:r>
            <w:r>
              <w:rPr>
                <w:noProof/>
                <w:webHidden/>
                <w:rtl/>
              </w:rPr>
              <w:fldChar w:fldCharType="end"/>
            </w:r>
          </w:hyperlink>
        </w:p>
        <w:p w14:paraId="2BCC617D" w14:textId="505EBC83" w:rsidR="003015A2" w:rsidRDefault="00E42364">
          <w:pPr>
            <w:pStyle w:val="TOC1"/>
            <w:rPr>
              <w:rFonts w:asciiTheme="minorHAnsi" w:eastAsiaTheme="minorEastAsia" w:hAnsiTheme="minorHAnsi" w:cstheme="minorBidi"/>
              <w:noProof/>
              <w:color w:val="auto"/>
              <w:szCs w:val="22"/>
              <w:rtl/>
              <w:lang w:bidi="ar-SA"/>
            </w:rPr>
          </w:pPr>
          <w:hyperlink w:anchor="_Toc107432335" w:history="1">
            <w:r w:rsidRPr="00F4690F">
              <w:rPr>
                <w:rStyle w:val="Hyperlink"/>
                <w:noProof/>
                <w:rtl/>
              </w:rPr>
              <w:t>تلازم مسئله با حق</w:t>
            </w:r>
            <w:r w:rsidRPr="00F4690F">
              <w:rPr>
                <w:rStyle w:val="Hyperlink"/>
                <w:rFonts w:hint="cs"/>
                <w:noProof/>
                <w:rtl/>
              </w:rPr>
              <w:t>ی</w:t>
            </w:r>
            <w:r w:rsidRPr="00F4690F">
              <w:rPr>
                <w:rStyle w:val="Hyperlink"/>
                <w:rFonts w:hint="eastAsia"/>
                <w:noProof/>
                <w:rtl/>
              </w:rPr>
              <w:t>قت</w:t>
            </w:r>
            <w:r w:rsidRPr="00F4690F">
              <w:rPr>
                <w:rStyle w:val="Hyperlink"/>
                <w:noProof/>
                <w:rtl/>
              </w:rPr>
              <w:t xml:space="preserve"> وقف و حبس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Toc107432335 \h</w:instrText>
            </w:r>
            <w:r>
              <w:rPr>
                <w:noProof/>
                <w:webHidden/>
                <w:rtl/>
              </w:rPr>
              <w:instrText xml:space="preserve"> </w:instrText>
            </w:r>
            <w:r>
              <w:rPr>
                <w:noProof/>
                <w:webHidden/>
                <w:rtl/>
              </w:rPr>
            </w:r>
            <w:r>
              <w:rPr>
                <w:noProof/>
                <w:webHidden/>
                <w:rtl/>
              </w:rPr>
              <w:fldChar w:fldCharType="separate"/>
            </w:r>
            <w:r w:rsidR="006A7A6F">
              <w:rPr>
                <w:noProof/>
                <w:webHidden/>
                <w:rtl/>
              </w:rPr>
              <w:t>812</w:t>
            </w:r>
            <w:r>
              <w:rPr>
                <w:noProof/>
                <w:webHidden/>
                <w:rtl/>
              </w:rPr>
              <w:fldChar w:fldCharType="end"/>
            </w:r>
          </w:hyperlink>
        </w:p>
        <w:p w14:paraId="5AC4C9A2" w14:textId="77777777" w:rsidR="003015A2" w:rsidRDefault="00E42364">
          <w:r>
            <w:rPr>
              <w:b/>
              <w:bCs/>
              <w:noProof/>
            </w:rPr>
            <w:fldChar w:fldCharType="end"/>
          </w:r>
        </w:p>
      </w:sdtContent>
    </w:sdt>
    <w:p w14:paraId="4A7821CB" w14:textId="77777777" w:rsidR="003015A2" w:rsidRDefault="00E42364" w:rsidP="005F621D">
      <w:pPr>
        <w:pStyle w:val="Heading1"/>
        <w:rPr>
          <w:rtl/>
        </w:rPr>
      </w:pPr>
      <w:bookmarkStart w:id="2149" w:name="_Toc107432315"/>
      <w:r w:rsidRPr="000D4A8A">
        <w:rPr>
          <w:rFonts w:hint="cs"/>
          <w:rtl/>
        </w:rPr>
        <w:lastRenderedPageBreak/>
        <w:t>مسئله 15: اشتراط تأبید در وقف</w:t>
      </w:r>
      <w:bookmarkEnd w:id="2148"/>
      <w:bookmarkEnd w:id="2149"/>
      <w:r>
        <w:rPr>
          <w:rFonts w:hint="cs"/>
          <w:rtl/>
        </w:rPr>
        <w:t xml:space="preserve"> </w:t>
      </w:r>
    </w:p>
    <w:p w14:paraId="7DB54FB2" w14:textId="77777777" w:rsidR="003015A2" w:rsidRPr="005F621D" w:rsidRDefault="003015A2" w:rsidP="005F621D">
      <w:pPr>
        <w:rPr>
          <w:rtl/>
        </w:rPr>
      </w:pPr>
    </w:p>
    <w:p w14:paraId="2FBF4F89" w14:textId="77777777" w:rsidR="003015A2" w:rsidRPr="00FE2603" w:rsidRDefault="00E42364" w:rsidP="007A4FAF">
      <w:pPr>
        <w:pStyle w:val="Heading1"/>
        <w:rPr>
          <w:rtl/>
        </w:rPr>
      </w:pPr>
      <w:bookmarkStart w:id="2150" w:name="_Toc42510616"/>
      <w:bookmarkStart w:id="2151" w:name="_Toc107432316"/>
      <w:r w:rsidRPr="00FE2603">
        <w:rPr>
          <w:rFonts w:hint="cs"/>
          <w:rtl/>
        </w:rPr>
        <w:t>خلاصه مباحث گذشته</w:t>
      </w:r>
      <w:bookmarkEnd w:id="2150"/>
      <w:bookmarkEnd w:id="2151"/>
    </w:p>
    <w:p w14:paraId="595AF596" w14:textId="77777777" w:rsidR="003015A2" w:rsidRDefault="003015A2" w:rsidP="007A4FAF">
      <w:pPr>
        <w:rPr>
          <w:rtl/>
        </w:rPr>
      </w:pPr>
    </w:p>
    <w:p w14:paraId="118C6BE3" w14:textId="77777777" w:rsidR="003015A2" w:rsidRDefault="00E42364" w:rsidP="007A4FAF">
      <w:pPr>
        <w:rPr>
          <w:rtl/>
        </w:rPr>
      </w:pPr>
      <w:r>
        <w:rPr>
          <w:rFonts w:hint="cs"/>
          <w:rtl/>
        </w:rPr>
        <w:t xml:space="preserve">بحث در فرع 15 تحریر الوسیله در مورد وقف موقت بود. در متن تحریر </w:t>
      </w:r>
      <w:r>
        <w:rPr>
          <w:rFonts w:hint="cs"/>
          <w:rtl/>
        </w:rPr>
        <w:t>آمده بود که اگر وقف موقت باشد یعنی غایتی مانند یک سال یا ده سال داشته باشد باطل است.</w:t>
      </w:r>
    </w:p>
    <w:p w14:paraId="5313A89F" w14:textId="77777777" w:rsidR="003015A2" w:rsidRDefault="00E42364" w:rsidP="007A4FAF">
      <w:pPr>
        <w:rPr>
          <w:rtl/>
        </w:rPr>
      </w:pPr>
      <w:r>
        <w:rPr>
          <w:rFonts w:hint="cs"/>
          <w:rtl/>
        </w:rPr>
        <w:t xml:space="preserve">در طی بحث گفتیم اولا باید بحثی راجع به اشتراط وقف به تأبید صورت گیرد و بعد از اینکه این اشتراط ثابت شد، باید بحث کنیم که آیا می شود وقف را به نحو موقت انشاء کنیم به قصد </w:t>
      </w:r>
      <w:r>
        <w:rPr>
          <w:rFonts w:hint="cs"/>
          <w:rtl/>
        </w:rPr>
        <w:t>وقفیت؟ و اگر ممکن است آیا وقف واقع می شود؟ که واضح است که نمی شود. خب اگر وقف واقع نمی شد، آیا حبس است یا نه؟</w:t>
      </w:r>
    </w:p>
    <w:p w14:paraId="3438CEB4" w14:textId="77777777" w:rsidR="003015A2" w:rsidRDefault="00E42364" w:rsidP="007A4FAF">
      <w:pPr>
        <w:rPr>
          <w:rtl/>
        </w:rPr>
      </w:pPr>
      <w:r>
        <w:rPr>
          <w:rFonts w:hint="cs"/>
          <w:rtl/>
        </w:rPr>
        <w:t>بعد گفتیم فرع دیگری مطرح است و آن اینکه: اگر انشاء کردیم الی مدة بقصد الحبس، یعنی انشاء وقف کنیم بقصد الحبس، این واقع می شود یا نه؟</w:t>
      </w:r>
    </w:p>
    <w:p w14:paraId="025E9B4C" w14:textId="77777777" w:rsidR="003015A2" w:rsidRDefault="00E42364" w:rsidP="007A4FAF">
      <w:pPr>
        <w:rPr>
          <w:rtl/>
        </w:rPr>
      </w:pPr>
      <w:r>
        <w:rPr>
          <w:rFonts w:hint="cs"/>
          <w:rtl/>
        </w:rPr>
        <w:t>و فروع دیگری ب</w:t>
      </w:r>
      <w:r>
        <w:rPr>
          <w:rFonts w:hint="cs"/>
          <w:rtl/>
        </w:rPr>
        <w:t>ود که باید انشاءالله به ترتیب محل بحث قرار بگیرد.</w:t>
      </w:r>
    </w:p>
    <w:p w14:paraId="0278662A" w14:textId="77777777" w:rsidR="003015A2" w:rsidRDefault="00E42364" w:rsidP="007A4FAF">
      <w:pPr>
        <w:rPr>
          <w:rtl/>
        </w:rPr>
      </w:pPr>
      <w:r>
        <w:rPr>
          <w:rFonts w:hint="cs"/>
          <w:rtl/>
        </w:rPr>
        <w:t>بحث ما فعلا در اصل مسئله یعنی در اشتراط تأبید بود. ما در اشتراط تأبید ادله مختلف را بررسی کردیم که مهمترین آنها اجماع بود، دلیل بعدی دخالت تأبید در مفهوم وقف بود، و پس از آن ادعای استفاده تأبید از روایات خا</w:t>
      </w:r>
      <w:r>
        <w:rPr>
          <w:rFonts w:hint="cs"/>
          <w:rtl/>
        </w:rPr>
        <w:t>صه بود، بعد بحث اصل سالم عن المعارض بود (که معمولا ما به آن تمسک می کردیم و می گفتیم اگر امکان توقیت ثابت نشد اصل برای ما عدم حصول وقفیت است)، و نهایتا یک برهان اختصاصی که در کلام شیخ انصاری ره بود که به تفصیل بحث کردیم.</w:t>
      </w:r>
    </w:p>
    <w:p w14:paraId="5FF40B89" w14:textId="77777777" w:rsidR="003015A2" w:rsidRPr="00FE2603" w:rsidRDefault="00E42364" w:rsidP="007A4FAF">
      <w:pPr>
        <w:pStyle w:val="Heading1"/>
        <w:rPr>
          <w:rtl/>
        </w:rPr>
      </w:pPr>
      <w:bookmarkStart w:id="2152" w:name="_Toc42510617"/>
      <w:bookmarkStart w:id="2153" w:name="_Toc107432317"/>
      <w:r>
        <w:rPr>
          <w:rFonts w:hint="cs"/>
          <w:rtl/>
        </w:rPr>
        <w:t>تتمیم استدلال مرحوم شیخ انصاری</w:t>
      </w:r>
      <w:bookmarkEnd w:id="2152"/>
      <w:bookmarkEnd w:id="2153"/>
    </w:p>
    <w:p w14:paraId="306B730A" w14:textId="77777777" w:rsidR="003015A2" w:rsidRDefault="00E42364" w:rsidP="00BF3785">
      <w:pPr>
        <w:rPr>
          <w:rtl/>
        </w:rPr>
      </w:pPr>
      <w:r>
        <w:rPr>
          <w:rFonts w:hint="cs"/>
          <w:rtl/>
        </w:rPr>
        <w:t>ما ا</w:t>
      </w:r>
      <w:r>
        <w:rPr>
          <w:rFonts w:hint="cs"/>
          <w:rtl/>
        </w:rPr>
        <w:t>لان می خواهیم فرمایش شیخ انصاری</w:t>
      </w:r>
      <w:r w:rsidRPr="00BF3785">
        <w:rPr>
          <w:rFonts w:hint="cs"/>
          <w:rtl/>
        </w:rPr>
        <w:t xml:space="preserve"> </w:t>
      </w:r>
      <w:r>
        <w:rPr>
          <w:rFonts w:hint="cs"/>
          <w:rtl/>
        </w:rPr>
        <w:t>اعلی الله مقامه الشریف را تتمیم کنیم. ایشان فرموده بودند توقیت در باب ملکیت</w:t>
      </w:r>
      <w:r w:rsidRPr="00BF3785">
        <w:rPr>
          <w:rFonts w:hint="cs"/>
          <w:rtl/>
        </w:rPr>
        <w:t xml:space="preserve"> </w:t>
      </w:r>
      <w:r>
        <w:rPr>
          <w:rFonts w:hint="cs"/>
          <w:rtl/>
        </w:rPr>
        <w:t>اصلا معقول نیست.  این فرمایش ایشان بحثی بسیار مهمی بود که انحصاری به وقف نداشت. ایشان فرموده بود چون ملکیت معقول نیست که تقیید بشود، در همه عقود ممل</w:t>
      </w:r>
      <w:r>
        <w:rPr>
          <w:rFonts w:hint="cs"/>
          <w:rtl/>
        </w:rPr>
        <w:t>که للعین (حالا در منفعت و انتفاع بحث دیگری است) مثل بیع، صدقه، هبه و امثال آن که عین، تملیک می شود تقیید به زمان معقول نیست و صحیح نیست.</w:t>
      </w:r>
    </w:p>
    <w:p w14:paraId="25290487" w14:textId="77777777" w:rsidR="003015A2" w:rsidRDefault="00E42364" w:rsidP="005A76EC">
      <w:pPr>
        <w:rPr>
          <w:rtl/>
        </w:rPr>
      </w:pPr>
      <w:r>
        <w:rPr>
          <w:rFonts w:hint="cs"/>
          <w:rtl/>
        </w:rPr>
        <w:lastRenderedPageBreak/>
        <w:t>ما به تفصیل کلمات ایشان را نقل و بررسی کردیم و بیان شد که دو تفسیر از کلام ایشان وجود دارد. همچنین نقد مرحوم آخوند بر ن</w:t>
      </w:r>
      <w:r>
        <w:rPr>
          <w:rFonts w:hint="cs"/>
          <w:rtl/>
        </w:rPr>
        <w:t>ظر ایشان را نیز به تفصیل بیان کردیم. عرض ما در جواب از نقد ایشان و در دفاع از مرحوم شیخ این بود که عدم معقولیت مورد نظر مرحوم شیخ بعد از فراغ از این است که اعتبار ملکیت در نزد عقلاء خارجا مقید به زمان نیست و مطلق است. لذا بعد از  اطلاق ملکیت دیگر در مقام ا</w:t>
      </w:r>
      <w:r>
        <w:rPr>
          <w:rFonts w:hint="cs"/>
          <w:rtl/>
        </w:rPr>
        <w:t>نشاء وقف، معقول نیست که شما</w:t>
      </w:r>
      <w:r w:rsidRPr="005A76EC">
        <w:rPr>
          <w:rFonts w:hint="cs"/>
          <w:rtl/>
        </w:rPr>
        <w:t xml:space="preserve"> </w:t>
      </w:r>
      <w:r>
        <w:rPr>
          <w:rFonts w:hint="cs"/>
          <w:rtl/>
        </w:rPr>
        <w:t>تملیک موقت را انشاء کنید. نه اینکه ایشان می خواهد بگوید اصلا اعتبار ملکیت ثبوتا معقول نیست.</w:t>
      </w:r>
    </w:p>
    <w:p w14:paraId="319F63DE" w14:textId="77777777" w:rsidR="003015A2" w:rsidRDefault="00E42364" w:rsidP="005A76EC">
      <w:pPr>
        <w:rPr>
          <w:rtl/>
        </w:rPr>
      </w:pPr>
      <w:r>
        <w:rPr>
          <w:rFonts w:hint="cs"/>
          <w:rtl/>
        </w:rPr>
        <w:t>این یک تفسیر بود از کلام مرحوم شیخ انصاری. البته قبول داریم که برخی از عبارات مرحوم شیخ شاید ظهور داشته باشد در اینکه اصل ملکیت ثبوتا مع</w:t>
      </w:r>
      <w:r>
        <w:rPr>
          <w:rFonts w:hint="cs"/>
          <w:rtl/>
        </w:rPr>
        <w:t>قول نیست تقیید شود. ولکن شواهد متعددی از عبارات مرحوم شیخ مخصوصا از تقریرات ایشان در بحث القضاء آوردیم که به نظر ما روشن می کند مقصود ایشان همین است.</w:t>
      </w:r>
    </w:p>
    <w:p w14:paraId="4AC717A9" w14:textId="77777777" w:rsidR="003015A2" w:rsidRPr="00FE2603" w:rsidRDefault="00E42364" w:rsidP="005A76EC">
      <w:pPr>
        <w:pStyle w:val="Heading1"/>
        <w:rPr>
          <w:rtl/>
        </w:rPr>
      </w:pPr>
      <w:bookmarkStart w:id="2154" w:name="_Toc42510618"/>
      <w:bookmarkStart w:id="2155" w:name="_Toc107432318"/>
      <w:r w:rsidRPr="00FE2603">
        <w:rPr>
          <w:rFonts w:hint="cs"/>
          <w:rtl/>
        </w:rPr>
        <w:t xml:space="preserve">سابقه </w:t>
      </w:r>
      <w:r>
        <w:rPr>
          <w:rFonts w:hint="cs"/>
          <w:rtl/>
        </w:rPr>
        <w:t>مسئله در کلمات فقهاء</w:t>
      </w:r>
      <w:bookmarkEnd w:id="2154"/>
      <w:bookmarkEnd w:id="2155"/>
    </w:p>
    <w:p w14:paraId="52E38A55" w14:textId="77777777" w:rsidR="003015A2" w:rsidRDefault="00E42364" w:rsidP="000C4A85">
      <w:pPr>
        <w:rPr>
          <w:rtl/>
        </w:rPr>
      </w:pPr>
      <w:r>
        <w:rPr>
          <w:rFonts w:hint="cs"/>
          <w:rtl/>
        </w:rPr>
        <w:t>حالا یک سؤال این است که آیا در کلمات قوم هم این مسئله سابقه دارد که بگویند توقی</w:t>
      </w:r>
      <w:r>
        <w:rPr>
          <w:rFonts w:hint="cs"/>
          <w:rtl/>
        </w:rPr>
        <w:t xml:space="preserve">ت ملکیت و تقیید ملکیت در مثل اعیان معقول نیست؟ </w:t>
      </w:r>
    </w:p>
    <w:p w14:paraId="7E3EB3D8" w14:textId="77777777" w:rsidR="003015A2" w:rsidRDefault="00E42364" w:rsidP="000C4A85">
      <w:pPr>
        <w:rPr>
          <w:rtl/>
        </w:rPr>
      </w:pPr>
      <w:r>
        <w:rPr>
          <w:rFonts w:hint="cs"/>
          <w:rtl/>
        </w:rPr>
        <w:t>پاسخ این است که بله فرمایش مرحوم شیخ در کلمات قوم سابقه دارد، منتهی هیچ کس به مانند ایشان با چنین تفصیلی مسئله را بحث نکرده است بعد از مرحوم شیخ نیز در واقع هر کس اشاره کرده به فرمایشات ایشان اشاره دارد، گاهی</w:t>
      </w:r>
      <w:r>
        <w:rPr>
          <w:rFonts w:hint="cs"/>
          <w:rtl/>
        </w:rPr>
        <w:t xml:space="preserve"> بالصراحة و گاهی بدون نقل مبدأ. بله قدیمی ها فقط به این بسنده کرده اند که برخی ادعا کرده اند که تملیک موقف معقول نیست. همین مقدار گفته اند وبرخی هم به آنها جواب داده اند. که حالا اینها را عرض می کنیم.</w:t>
      </w:r>
    </w:p>
    <w:p w14:paraId="468664EC" w14:textId="77777777" w:rsidR="003015A2" w:rsidRPr="00FE2603" w:rsidRDefault="00E42364" w:rsidP="000C4A85">
      <w:pPr>
        <w:pStyle w:val="Heading1"/>
        <w:rPr>
          <w:rtl/>
        </w:rPr>
      </w:pPr>
      <w:bookmarkStart w:id="2156" w:name="_Toc42510619"/>
      <w:bookmarkStart w:id="2157" w:name="_Toc107432319"/>
      <w:r>
        <w:rPr>
          <w:rFonts w:hint="cs"/>
          <w:rtl/>
        </w:rPr>
        <w:t>عبارت محقق کرکی در</w:t>
      </w:r>
      <w:r w:rsidRPr="00FE2603">
        <w:rPr>
          <w:rFonts w:hint="cs"/>
          <w:rtl/>
        </w:rPr>
        <w:t xml:space="preserve"> جامع المقاصد</w:t>
      </w:r>
      <w:bookmarkEnd w:id="2156"/>
      <w:bookmarkEnd w:id="2157"/>
    </w:p>
    <w:p w14:paraId="2CDA8A87" w14:textId="77777777" w:rsidR="003015A2" w:rsidRDefault="00E42364" w:rsidP="000C4A85">
      <w:pPr>
        <w:rPr>
          <w:rtl/>
        </w:rPr>
      </w:pPr>
      <w:r>
        <w:rPr>
          <w:rFonts w:hint="cs"/>
          <w:rtl/>
        </w:rPr>
        <w:t>تنها کلامی که در واقع ا</w:t>
      </w:r>
      <w:r>
        <w:rPr>
          <w:rFonts w:hint="cs"/>
          <w:rtl/>
        </w:rPr>
        <w:t>ز قدیمترها آورده اند بر اینکه تملیک موقت معقول نیست از جامع المقاصد است. ایشان در ضمن همین بحث وقف می فرماید</w:t>
      </w:r>
      <w:r>
        <w:rPr>
          <w:rStyle w:val="FootnoteReference"/>
          <w:rtl/>
        </w:rPr>
        <w:footnoteReference w:id="204"/>
      </w:r>
      <w:r>
        <w:rPr>
          <w:rFonts w:hint="cs"/>
          <w:rtl/>
        </w:rPr>
        <w:t xml:space="preserve">: «إن التملیک لا یعقل موقتا و کذا الصدقة و لا اصل یرجع الیه فی المدعی، لأن کون الوقف مؤبدا أو موقتا إنما یستفاد من الشرع». </w:t>
      </w:r>
    </w:p>
    <w:p w14:paraId="570119E2" w14:textId="77777777" w:rsidR="003015A2" w:rsidRPr="00124AF6" w:rsidRDefault="00E42364" w:rsidP="000C4A85">
      <w:pPr>
        <w:pStyle w:val="Heading1"/>
        <w:rPr>
          <w:rtl/>
        </w:rPr>
      </w:pPr>
      <w:bookmarkStart w:id="2158" w:name="_Toc42510620"/>
      <w:bookmarkStart w:id="2159" w:name="_Toc107432320"/>
      <w:r>
        <w:rPr>
          <w:rFonts w:hint="cs"/>
          <w:rtl/>
        </w:rPr>
        <w:t>عبارت شهید ثانی در پاس</w:t>
      </w:r>
      <w:r>
        <w:rPr>
          <w:rFonts w:hint="cs"/>
          <w:rtl/>
        </w:rPr>
        <w:t>خ محقق کرکی</w:t>
      </w:r>
      <w:bookmarkEnd w:id="2158"/>
      <w:bookmarkEnd w:id="2159"/>
    </w:p>
    <w:p w14:paraId="604ADFD2" w14:textId="77777777" w:rsidR="003015A2" w:rsidRDefault="00E42364" w:rsidP="007A4FAF">
      <w:pPr>
        <w:rPr>
          <w:rtl/>
        </w:rPr>
      </w:pPr>
      <w:r>
        <w:rPr>
          <w:rFonts w:hint="cs"/>
          <w:rtl/>
        </w:rPr>
        <w:t>مرحوم شهید ثانی در مسالک همین مطلب جامع المقاصد را نقل می کند و همین عبارت را که «و اجیب عن الاول (از این بحث هایی که خودشان دارند) بأن التلمیک لم یعقل موقتا و کذا الصدقة»</w:t>
      </w:r>
      <w:r>
        <w:rPr>
          <w:rStyle w:val="FootnoteReference"/>
          <w:rtl/>
        </w:rPr>
        <w:footnoteReference w:id="205"/>
      </w:r>
      <w:r>
        <w:rPr>
          <w:rFonts w:hint="cs"/>
          <w:rtl/>
        </w:rPr>
        <w:t xml:space="preserve">. </w:t>
      </w:r>
    </w:p>
    <w:p w14:paraId="33796AA2" w14:textId="77777777" w:rsidR="003015A2" w:rsidRDefault="00E42364" w:rsidP="007A4FAF">
      <w:pPr>
        <w:rPr>
          <w:rtl/>
        </w:rPr>
      </w:pPr>
      <w:r>
        <w:rPr>
          <w:rFonts w:hint="cs"/>
          <w:rtl/>
        </w:rPr>
        <w:t>منتهی خود شهید ثانی ره این را قبول ندارد که تملیک موقت معقول نیست. ا</w:t>
      </w:r>
      <w:r>
        <w:rPr>
          <w:rFonts w:hint="cs"/>
          <w:rtl/>
        </w:rPr>
        <w:t>یشان در صفحه بعد به استدلال جامع المقاصد اشکال می کند، می فرماید</w:t>
      </w:r>
      <w:r>
        <w:rPr>
          <w:rStyle w:val="FootnoteReference"/>
          <w:rtl/>
        </w:rPr>
        <w:footnoteReference w:id="206"/>
      </w:r>
      <w:r>
        <w:rPr>
          <w:rFonts w:hint="cs"/>
          <w:rtl/>
        </w:rPr>
        <w:t>: «و فیه نظر، لأن التملیک الموقت متحقق فی الحبس و اخویه و هذا منه».</w:t>
      </w:r>
    </w:p>
    <w:p w14:paraId="53FC9F8B" w14:textId="77777777" w:rsidR="003015A2" w:rsidRDefault="00E42364" w:rsidP="007A4FAF">
      <w:pPr>
        <w:rPr>
          <w:rtl/>
        </w:rPr>
      </w:pPr>
      <w:r>
        <w:rPr>
          <w:rFonts w:hint="cs"/>
          <w:rtl/>
        </w:rPr>
        <w:t xml:space="preserve">در جواب فرموده اند تملیک موقت می شود مثل حبس و همینطور سکنی و عمری که اخوین حبس هستند، و هذا منه که وقف هم از این قسم است. </w:t>
      </w:r>
    </w:p>
    <w:p w14:paraId="1D817768" w14:textId="77777777" w:rsidR="003015A2" w:rsidRPr="00124AF6" w:rsidRDefault="00E42364" w:rsidP="000C4A85">
      <w:pPr>
        <w:pStyle w:val="Heading1"/>
        <w:rPr>
          <w:rtl/>
        </w:rPr>
      </w:pPr>
      <w:bookmarkStart w:id="2160" w:name="_Toc42510621"/>
      <w:bookmarkStart w:id="2161" w:name="_Toc107432321"/>
      <w:r>
        <w:rPr>
          <w:rFonts w:hint="cs"/>
          <w:rtl/>
        </w:rPr>
        <w:t>مناقشه در پاسخ</w:t>
      </w:r>
      <w:r w:rsidRPr="00124AF6">
        <w:rPr>
          <w:rFonts w:hint="cs"/>
          <w:rtl/>
        </w:rPr>
        <w:t xml:space="preserve"> شهید ثانی</w:t>
      </w:r>
      <w:bookmarkEnd w:id="2160"/>
      <w:bookmarkEnd w:id="2161"/>
    </w:p>
    <w:p w14:paraId="0ACE9771" w14:textId="77777777" w:rsidR="003015A2" w:rsidRDefault="00E42364" w:rsidP="00DE5554">
      <w:pPr>
        <w:rPr>
          <w:rtl/>
        </w:rPr>
      </w:pPr>
      <w:r>
        <w:rPr>
          <w:rFonts w:hint="cs"/>
          <w:rtl/>
        </w:rPr>
        <w:t>روشن است که این جواب صاحب مسالک صحیح نیست. در حبس، تملیک عین نمی شود، در عمری و سکنی هم همینطور است تملیک ع</w:t>
      </w:r>
      <w:r>
        <w:rPr>
          <w:rFonts w:hint="cs"/>
          <w:rtl/>
        </w:rPr>
        <w:t>ین نمی شود. آن چیزی که محقق کرکی فرموده در تملیک اعیان است، گرچه عبارتشان ظاهرا تصریح نکرده ولی  با مثالی که به وقف خاص و صدقه زده است</w:t>
      </w:r>
      <w:r w:rsidRPr="00DE5554">
        <w:rPr>
          <w:rFonts w:hint="cs"/>
          <w:rtl/>
        </w:rPr>
        <w:t xml:space="preserve"> </w:t>
      </w:r>
      <w:r>
        <w:rPr>
          <w:rFonts w:hint="cs"/>
          <w:rtl/>
        </w:rPr>
        <w:t>مرادشان واضح است. وگرنه ایشان می توانست به حبس مثال بزند. پس بحث جامع المقاصد در تملیک اعیان است، اما نقض شهید ثانی در مس</w:t>
      </w:r>
      <w:r>
        <w:rPr>
          <w:rFonts w:hint="cs"/>
          <w:rtl/>
        </w:rPr>
        <w:t>الک به منافع است لذا واضح است که درست نیست زیرا در حبس و اخویه ما تملیک عین نداریم.</w:t>
      </w:r>
    </w:p>
    <w:p w14:paraId="3294888B" w14:textId="77777777" w:rsidR="003015A2" w:rsidRPr="00124AF6" w:rsidRDefault="00E42364" w:rsidP="00DE5554">
      <w:pPr>
        <w:pStyle w:val="Heading1"/>
        <w:rPr>
          <w:rtl/>
        </w:rPr>
      </w:pPr>
      <w:bookmarkStart w:id="2162" w:name="_Toc42510622"/>
      <w:bookmarkStart w:id="2163" w:name="_Toc107432322"/>
      <w:r>
        <w:rPr>
          <w:rFonts w:hint="cs"/>
          <w:rtl/>
        </w:rPr>
        <w:t>عبارات</w:t>
      </w:r>
      <w:r w:rsidRPr="00124AF6">
        <w:rPr>
          <w:rFonts w:hint="cs"/>
          <w:rtl/>
        </w:rPr>
        <w:t xml:space="preserve"> صاحب حدائق</w:t>
      </w:r>
      <w:bookmarkEnd w:id="2162"/>
      <w:bookmarkEnd w:id="2163"/>
    </w:p>
    <w:p w14:paraId="074702B5" w14:textId="77777777" w:rsidR="003015A2" w:rsidRDefault="00E42364" w:rsidP="00DE5554">
      <w:pPr>
        <w:rPr>
          <w:rtl/>
        </w:rPr>
      </w:pPr>
      <w:r>
        <w:rPr>
          <w:rFonts w:hint="cs"/>
          <w:rtl/>
        </w:rPr>
        <w:t>در موارد دیگری نیز همین مطالب تکرار شده است. صاحب حدائق در ضمن بحثی می فرمایند</w:t>
      </w:r>
      <w:r>
        <w:rPr>
          <w:rStyle w:val="FootnoteReference"/>
          <w:rtl/>
        </w:rPr>
        <w:footnoteReference w:id="207"/>
      </w:r>
      <w:r>
        <w:rPr>
          <w:rFonts w:hint="cs"/>
          <w:rtl/>
        </w:rPr>
        <w:t xml:space="preserve">: «لم یعقل فی التملیک کونه موقتا بمدة و کذا الصدقة». که تکرار همین فرمایش </w:t>
      </w:r>
      <w:r>
        <w:rPr>
          <w:rFonts w:hint="cs"/>
          <w:rtl/>
        </w:rPr>
        <w:t xml:space="preserve">جامع المقاصد است. </w:t>
      </w:r>
    </w:p>
    <w:p w14:paraId="4A3F94CC" w14:textId="77777777" w:rsidR="003015A2" w:rsidRPr="00124AF6" w:rsidRDefault="00E42364" w:rsidP="00DE5554">
      <w:pPr>
        <w:pStyle w:val="Heading1"/>
        <w:rPr>
          <w:rtl/>
        </w:rPr>
      </w:pPr>
      <w:bookmarkStart w:id="2164" w:name="_Toc42510623"/>
      <w:bookmarkStart w:id="2165" w:name="_Toc107432323"/>
      <w:r>
        <w:rPr>
          <w:rFonts w:hint="cs"/>
          <w:rtl/>
        </w:rPr>
        <w:t xml:space="preserve">عبارت </w:t>
      </w:r>
      <w:r w:rsidRPr="00124AF6">
        <w:rPr>
          <w:rFonts w:hint="cs"/>
          <w:rtl/>
        </w:rPr>
        <w:t>شیخ حسن کاشف الغطاء</w:t>
      </w:r>
      <w:bookmarkEnd w:id="2164"/>
      <w:bookmarkEnd w:id="2165"/>
    </w:p>
    <w:p w14:paraId="043C350C" w14:textId="77777777" w:rsidR="003015A2" w:rsidRDefault="00E42364" w:rsidP="007A4FAF">
      <w:pPr>
        <w:rPr>
          <w:rtl/>
        </w:rPr>
      </w:pPr>
      <w:r>
        <w:rPr>
          <w:rFonts w:hint="cs"/>
          <w:rtl/>
        </w:rPr>
        <w:t>مرحوم شیخ حسن کاشف الغطاء در انوارالفقاهة بعد از اینکه همین مطالب قائلین به امکان وقف موقت را آورده اند، در ذیل می فرمایند</w:t>
      </w:r>
      <w:r>
        <w:rPr>
          <w:rStyle w:val="FootnoteReference"/>
          <w:rtl/>
        </w:rPr>
        <w:footnoteReference w:id="208"/>
      </w:r>
      <w:r>
        <w:rPr>
          <w:rFonts w:hint="cs"/>
          <w:rtl/>
        </w:rPr>
        <w:t>: «و فی الجمیع نظر، لمنع جواز التوقیت فی التملیک و الصدقة لأنّ المعهود من مشروعیتهما بن</w:t>
      </w:r>
      <w:r>
        <w:rPr>
          <w:rFonts w:hint="cs"/>
          <w:rtl/>
        </w:rPr>
        <w:t xml:space="preserve">ائهما علی الدوام فلا یتبع فیهما اختیار المالک، و الحبس إنما جاء الدلیل بجواز التوقیت فی التملیک به». </w:t>
      </w:r>
    </w:p>
    <w:p w14:paraId="14CBC628" w14:textId="77777777" w:rsidR="003015A2" w:rsidRDefault="00E42364" w:rsidP="00DE5554">
      <w:pPr>
        <w:rPr>
          <w:rtl/>
        </w:rPr>
      </w:pPr>
      <w:r>
        <w:rPr>
          <w:rFonts w:hint="cs"/>
          <w:rtl/>
        </w:rPr>
        <w:t xml:space="preserve">در اینجا فرمایش مرحوم کاشف الغطاء نزدیکتر شده است به آن تفسیری که ما از کلام مرحوم شیخ کردیم. اینکه ایشان می فرماید: معهود از مشروعیت تملیک در اینجا و در صدقه بنائشان بر دوام است، فلا یتبع فیهما اختیار المالک، {ناظر به تحقق اعتبار عقلاء در خارج است}. </w:t>
      </w:r>
    </w:p>
    <w:p w14:paraId="687DBA3B" w14:textId="77777777" w:rsidR="003015A2" w:rsidRPr="00AD284B" w:rsidRDefault="00E42364" w:rsidP="00DE5554">
      <w:pPr>
        <w:pStyle w:val="Heading1"/>
        <w:rPr>
          <w:rtl/>
        </w:rPr>
      </w:pPr>
      <w:bookmarkStart w:id="2166" w:name="_Toc42510624"/>
      <w:bookmarkStart w:id="2167" w:name="_Toc107432324"/>
      <w:r>
        <w:rPr>
          <w:rFonts w:hint="cs"/>
          <w:rtl/>
        </w:rPr>
        <w:t>عبار</w:t>
      </w:r>
      <w:r>
        <w:rPr>
          <w:rFonts w:hint="cs"/>
          <w:rtl/>
        </w:rPr>
        <w:t>ت</w:t>
      </w:r>
      <w:r w:rsidRPr="00AD284B">
        <w:rPr>
          <w:rFonts w:hint="cs"/>
          <w:rtl/>
        </w:rPr>
        <w:t xml:space="preserve"> صاحب جواهر</w:t>
      </w:r>
      <w:bookmarkEnd w:id="2166"/>
      <w:bookmarkEnd w:id="2167"/>
    </w:p>
    <w:p w14:paraId="3A5E5123" w14:textId="77777777" w:rsidR="003015A2" w:rsidRDefault="00E42364" w:rsidP="007A4FAF">
      <w:pPr>
        <w:rPr>
          <w:rtl/>
        </w:rPr>
      </w:pPr>
      <w:r>
        <w:rPr>
          <w:rFonts w:hint="cs"/>
          <w:rtl/>
        </w:rPr>
        <w:t>در جواهر هم در همین بحث توقیت گرچه ایشان بحث توقیت را از باب آن ادعاهایی که شده است مردود نمی دانند، منتهی می گویند</w:t>
      </w:r>
      <w:r>
        <w:rPr>
          <w:rStyle w:val="FootnoteReference"/>
          <w:rtl/>
        </w:rPr>
        <w:footnoteReference w:id="209"/>
      </w:r>
      <w:r>
        <w:rPr>
          <w:rFonts w:hint="cs"/>
          <w:rtl/>
        </w:rPr>
        <w:t>: «لیس هذا من التوقیت فی الملک أو فی الوقت الذی قد حکینا الاجماع علی عدم جوازه».</w:t>
      </w:r>
    </w:p>
    <w:p w14:paraId="4F5B6E2D" w14:textId="77777777" w:rsidR="003015A2" w:rsidRDefault="00E42364" w:rsidP="00DE5554">
      <w:pPr>
        <w:rPr>
          <w:rtl/>
        </w:rPr>
      </w:pPr>
      <w:r>
        <w:rPr>
          <w:rFonts w:hint="cs"/>
          <w:rtl/>
        </w:rPr>
        <w:t>از اینجا روشن می شود که ایشان اصل عدم امکان ت</w:t>
      </w:r>
      <w:r>
        <w:rPr>
          <w:rFonts w:hint="cs"/>
          <w:rtl/>
        </w:rPr>
        <w:t>وقیت در ملک و در وقف را قبول دارد و فرماید اجماع بر عدم جوازش هست. منتهی تصحیحی که ایشان می کند از جهت دیگری است، ایشان می گوید ممکن است که سبب نقل، الی غایة باشد، نه ملکیتش که توقیت در ملکیت باشد. شبیه این کلام را از شیخ انصاری در بحث خودش آوردیم.</w:t>
      </w:r>
    </w:p>
    <w:p w14:paraId="019E929D" w14:textId="77777777" w:rsidR="003015A2" w:rsidRDefault="00E42364" w:rsidP="00DE5554">
      <w:pPr>
        <w:rPr>
          <w:rtl/>
        </w:rPr>
      </w:pPr>
      <w:r>
        <w:rPr>
          <w:rFonts w:hint="cs"/>
          <w:rtl/>
        </w:rPr>
        <w:t>به هر ح</w:t>
      </w:r>
      <w:r>
        <w:rPr>
          <w:rFonts w:hint="cs"/>
          <w:rtl/>
        </w:rPr>
        <w:t>ال از این عبارت صاحب جواهر هم پیدا می شود که ایشان هم قبول دارد که توقیت در ملک و در وقف به این معنا، درست نیست.</w:t>
      </w:r>
    </w:p>
    <w:p w14:paraId="3B6B317B" w14:textId="77777777" w:rsidR="003015A2" w:rsidRPr="00AD284B" w:rsidRDefault="00E42364" w:rsidP="00DE5554">
      <w:pPr>
        <w:pStyle w:val="Heading1"/>
        <w:rPr>
          <w:rtl/>
        </w:rPr>
      </w:pPr>
      <w:bookmarkStart w:id="2168" w:name="_Toc42510625"/>
      <w:bookmarkStart w:id="2169" w:name="_Toc107432325"/>
      <w:r w:rsidRPr="00AD284B">
        <w:rPr>
          <w:rFonts w:hint="cs"/>
          <w:rtl/>
        </w:rPr>
        <w:t>عبارت تذکره</w:t>
      </w:r>
      <w:bookmarkEnd w:id="2168"/>
      <w:bookmarkEnd w:id="2169"/>
    </w:p>
    <w:p w14:paraId="1A56081D" w14:textId="77777777" w:rsidR="003015A2" w:rsidRDefault="00E42364" w:rsidP="0044717E">
      <w:pPr>
        <w:rPr>
          <w:rtl/>
        </w:rPr>
      </w:pPr>
      <w:r>
        <w:rPr>
          <w:rFonts w:hint="cs"/>
          <w:rtl/>
        </w:rPr>
        <w:t>عبارت دیگری هم از تذکره هست. که در آنجا در بحث هبه طبع قدیم تذکره می فرماید</w:t>
      </w:r>
      <w:r>
        <w:rPr>
          <w:rStyle w:val="FootnoteReference"/>
          <w:rtl/>
        </w:rPr>
        <w:footnoteReference w:id="210"/>
      </w:r>
      <w:r>
        <w:rPr>
          <w:rFonts w:hint="cs"/>
          <w:rtl/>
        </w:rPr>
        <w:t xml:space="preserve">: « </w:t>
      </w:r>
      <w:r w:rsidRPr="00AD284B">
        <w:rPr>
          <w:rFonts w:hint="cs"/>
          <w:rtl/>
        </w:rPr>
        <w:t>لو وقف الهبة في غير العمرى و الرقبى‌</w:t>
      </w:r>
      <w:r>
        <w:rPr>
          <w:rFonts w:hint="cs"/>
          <w:rtl/>
        </w:rPr>
        <w:t xml:space="preserve"> </w:t>
      </w:r>
      <w:r w:rsidRPr="00AD284B">
        <w:rPr>
          <w:rFonts w:hint="cs"/>
          <w:rtl/>
        </w:rPr>
        <w:t>فقال وهبتك هذ</w:t>
      </w:r>
      <w:r w:rsidRPr="00AD284B">
        <w:rPr>
          <w:rFonts w:hint="cs"/>
          <w:rtl/>
        </w:rPr>
        <w:t>ا سنة او الى ان يقدم الحاج او الى ان يبلغ ولدى او مدة حياتي او مدة حياتك او نحو ذلك لم يصح</w:t>
      </w:r>
      <w:r>
        <w:rPr>
          <w:rFonts w:hint="cs"/>
          <w:rtl/>
        </w:rPr>
        <w:t xml:space="preserve"> لأنها تملیک للرقبة فلم تصح موقتة کالبیع بخلاف العمری والرقبی». پس ایشان هم تملیک للرقبة را به نحو موقت درست نمی داند. </w:t>
      </w:r>
    </w:p>
    <w:p w14:paraId="718209F6" w14:textId="77777777" w:rsidR="003015A2" w:rsidRDefault="00E42364" w:rsidP="0044717E">
      <w:pPr>
        <w:rPr>
          <w:rtl/>
        </w:rPr>
      </w:pPr>
      <w:r>
        <w:rPr>
          <w:rFonts w:hint="cs"/>
          <w:rtl/>
        </w:rPr>
        <w:t>بنابر این در مجموع، کلماتی که داریم از این قسم</w:t>
      </w:r>
      <w:r>
        <w:rPr>
          <w:rFonts w:hint="cs"/>
          <w:rtl/>
        </w:rPr>
        <w:t xml:space="preserve"> است، یعنی هیچ کسی مانند شیخ انصاری اعلی الله مقامه این مسئله را به آن وجه دنبال نفرموده و تحلیل نفرموده اند الا همین چند کلمه ای که در کلمات قوم هست.</w:t>
      </w:r>
    </w:p>
    <w:p w14:paraId="24C522DF" w14:textId="77777777" w:rsidR="003015A2" w:rsidRPr="009A48DE" w:rsidRDefault="00E42364" w:rsidP="0044717E">
      <w:pPr>
        <w:pStyle w:val="Heading1"/>
        <w:rPr>
          <w:rtl/>
        </w:rPr>
      </w:pPr>
      <w:bookmarkStart w:id="2170" w:name="_Toc42510626"/>
      <w:bookmarkStart w:id="2171" w:name="_Toc107432326"/>
      <w:r w:rsidRPr="009A48DE">
        <w:rPr>
          <w:rFonts w:hint="cs"/>
          <w:rtl/>
        </w:rPr>
        <w:t xml:space="preserve">نقض صاحب عروه بر مرحوم شیخ </w:t>
      </w:r>
      <w:r>
        <w:rPr>
          <w:rFonts w:hint="cs"/>
          <w:rtl/>
        </w:rPr>
        <w:t>و پاسخ آن</w:t>
      </w:r>
      <w:bookmarkEnd w:id="2170"/>
      <w:bookmarkEnd w:id="2171"/>
    </w:p>
    <w:p w14:paraId="39D78C45" w14:textId="77777777" w:rsidR="003015A2" w:rsidRDefault="00E42364" w:rsidP="007A4FAF">
      <w:pPr>
        <w:rPr>
          <w:rtl/>
        </w:rPr>
      </w:pPr>
      <w:r>
        <w:rPr>
          <w:rFonts w:hint="cs"/>
          <w:rtl/>
        </w:rPr>
        <w:t>همین فرمایش شیخ از ناحیه عده ای مورد اشکال قرار گرفته است. من جمله م</w:t>
      </w:r>
      <w:r>
        <w:rPr>
          <w:rFonts w:hint="cs"/>
          <w:rtl/>
        </w:rPr>
        <w:t xml:space="preserve">رحوم سید صاحب عروه در همین بحث وقف این مسئله که توقیت در ملکیت معنا ندارد را نفی کرده است و می گوید ما می توانیم وقف کنیم چیزی را لزید الی سنة ثم علی الفقراء. </w:t>
      </w:r>
    </w:p>
    <w:p w14:paraId="1D2D02F1" w14:textId="77777777" w:rsidR="003015A2" w:rsidRDefault="00E42364" w:rsidP="0044717E">
      <w:pPr>
        <w:rPr>
          <w:rtl/>
        </w:rPr>
      </w:pPr>
      <w:r>
        <w:rPr>
          <w:rFonts w:hint="cs"/>
          <w:rtl/>
        </w:rPr>
        <w:t xml:space="preserve">اگر دوستان توجه کنند، این نقض مرحوم صاحب عروه هم در واقع عین همان نقض مرحوم آخوند به شیخ انصاری </w:t>
      </w:r>
      <w:r>
        <w:rPr>
          <w:rFonts w:hint="cs"/>
          <w:rtl/>
        </w:rPr>
        <w:t>است که پاسخ آن به تفصیل بیان شد که اصلا مرحوم شیخ در این مثال قبول ندارد که ملکیت توقیت شده است. فرمایش شیخ ره خیلی فرمایش دقیقی است. کما اینکه در بطون در باب وقف هم قبول ندارد که ملکیت توقیت شده است. بلکه ایشان معتقد است که یک ملکیت مطلقه و مرسله برای همه</w:t>
      </w:r>
      <w:r>
        <w:rPr>
          <w:rFonts w:hint="cs"/>
          <w:rtl/>
        </w:rPr>
        <w:t xml:space="preserve"> بطون هست منتهی به این نحوه خاص که در کل زمان یک مصداق پیدا می کند. نه اینکه ملکیتشان موقت است. گوئی بطون همه شریک هستند منتهی شرکائی هستند که برخلاف شرکائی که در زمان جمع می شوند در عمود زمان چمع شده اند، لذا در کل زمان یک شریک بیشتر وجود ندارد. و الا کل </w:t>
      </w:r>
      <w:r>
        <w:rPr>
          <w:rFonts w:hint="cs"/>
          <w:rtl/>
        </w:rPr>
        <w:t xml:space="preserve">شریک ملکش مطلق و مرسل است اینطور نیست که ملکش موقت باشد، منتهی شریکی است که شریک دیگرش در این زمان موجود نیست وشرطش این است که بعد از موت او باشد. یک همچنین شراکت عجیب و غریبی در طول عمود زمان را مرحوم شیخ تصویر کرده، لذا این فروض را جواب داده است. پس این </w:t>
      </w:r>
      <w:r>
        <w:rPr>
          <w:rFonts w:hint="cs"/>
          <w:rtl/>
        </w:rPr>
        <w:t>هم درست نیست.</w:t>
      </w:r>
    </w:p>
    <w:p w14:paraId="62D6A327" w14:textId="77777777" w:rsidR="003015A2" w:rsidRPr="009A48DE" w:rsidRDefault="00E42364" w:rsidP="0044717E">
      <w:pPr>
        <w:pStyle w:val="Heading1"/>
        <w:rPr>
          <w:rtl/>
        </w:rPr>
      </w:pPr>
      <w:bookmarkStart w:id="2172" w:name="_Toc42510627"/>
      <w:bookmarkStart w:id="2173" w:name="_Toc107432327"/>
      <w:r w:rsidRPr="009A48DE">
        <w:rPr>
          <w:rFonts w:hint="cs"/>
          <w:rtl/>
        </w:rPr>
        <w:t>استدلال عقلی در کلام مرحوم شیخ</w:t>
      </w:r>
      <w:bookmarkEnd w:id="2172"/>
      <w:bookmarkEnd w:id="2173"/>
    </w:p>
    <w:p w14:paraId="5F3DF392" w14:textId="77777777" w:rsidR="003015A2" w:rsidRDefault="00E42364" w:rsidP="007A4FAF">
      <w:pPr>
        <w:rPr>
          <w:rtl/>
        </w:rPr>
      </w:pPr>
      <w:r>
        <w:rPr>
          <w:rFonts w:hint="cs"/>
          <w:rtl/>
        </w:rPr>
        <w:t>بله در ضمن فرمایش مرحوم شیخ انصاری یک مطلبی بود که ایشان در لابلای بحث گوئی به بعض وجوه عقلانی هم تمسک می کند. گوئی مرحوم شیخ انصاری برای استدلال بر عدم توقیت به یک بحث فلسفی رجوع کرده که اعراض قارّ مثل سیاهی وسفیدی و مثل ملکیت در بحث ما اینها شبیه اعیان ه</w:t>
      </w:r>
      <w:r>
        <w:rPr>
          <w:rFonts w:hint="cs"/>
          <w:rtl/>
        </w:rPr>
        <w:t xml:space="preserve">ستند، و اعراض قارّ که متدرج در زمان نیستند مثل خود اعیان که متدرج در زمان نیستند اینها قابل توقیت نیستند، بنابر این ملکیت هم قابل توقیت نیست. توقیت در امور متدرجه است. این هم در لابلای فرمایش ایشان بود.    </w:t>
      </w:r>
    </w:p>
    <w:p w14:paraId="66B61129" w14:textId="77777777" w:rsidR="003015A2" w:rsidRDefault="00E42364" w:rsidP="007A4FAF">
      <w:pPr>
        <w:rPr>
          <w:rtl/>
        </w:rPr>
      </w:pPr>
      <w:r>
        <w:rPr>
          <w:rFonts w:hint="cs"/>
          <w:rtl/>
        </w:rPr>
        <w:t>که همانجا هم ما عرض کردیم که این بحث به لحاظ فلسف</w:t>
      </w:r>
      <w:r>
        <w:rPr>
          <w:rFonts w:hint="cs"/>
          <w:rtl/>
        </w:rPr>
        <w:t xml:space="preserve">ی قابل تأمل است از جهات مختلفی، که دیگر چون نیازی به آن نبود خیلی وارد بحث نشدیم. </w:t>
      </w:r>
    </w:p>
    <w:p w14:paraId="71BD4C06" w14:textId="77777777" w:rsidR="003015A2" w:rsidRPr="009A48DE" w:rsidRDefault="00E42364" w:rsidP="0044717E">
      <w:pPr>
        <w:pStyle w:val="Heading1"/>
        <w:rPr>
          <w:rtl/>
        </w:rPr>
      </w:pPr>
      <w:bookmarkStart w:id="2174" w:name="_Toc42510628"/>
      <w:bookmarkStart w:id="2175" w:name="_Toc107432328"/>
      <w:r>
        <w:rPr>
          <w:rFonts w:hint="cs"/>
          <w:rtl/>
        </w:rPr>
        <w:t>اشکال</w:t>
      </w:r>
      <w:r w:rsidRPr="009A48DE">
        <w:rPr>
          <w:rFonts w:hint="cs"/>
          <w:rtl/>
        </w:rPr>
        <w:t xml:space="preserve"> محقق اصفهانی از استدلال عقلی مرحوم شیخ</w:t>
      </w:r>
      <w:bookmarkEnd w:id="2174"/>
      <w:bookmarkEnd w:id="2175"/>
    </w:p>
    <w:p w14:paraId="061A853C" w14:textId="77777777" w:rsidR="003015A2" w:rsidRDefault="00E42364" w:rsidP="0044717E">
      <w:pPr>
        <w:rPr>
          <w:rtl/>
        </w:rPr>
      </w:pPr>
      <w:r>
        <w:rPr>
          <w:rFonts w:hint="cs"/>
          <w:rtl/>
        </w:rPr>
        <w:t>مرحوم اصفهانی در بحث اجاره به این مطلب پرداخته و نظر مرحوم شیخ در این بحث فلسفی  را درست نمی داند. می فرمایند: درست است که در ام</w:t>
      </w:r>
      <w:r>
        <w:rPr>
          <w:rFonts w:hint="cs"/>
          <w:rtl/>
        </w:rPr>
        <w:t>ور قارّ (حالا اعراض هستند یا امثال آن) تدرج نیست و در واقع این امر قارّ بالذات زمانی نیست و دارای زمان نیست، اما ما می توانیم بگوئیم که به لحاظ زمانی که همراه این شیء واقع می شود و به تعبیری مرور بر این شیء می کند می توانیم قطعاتی از زمان را ما تشخیص بدهیم</w:t>
      </w:r>
      <w:r>
        <w:rPr>
          <w:rFonts w:hint="cs"/>
          <w:rtl/>
        </w:rPr>
        <w:t xml:space="preserve"> و به لحاظ این قطعات این شیء را هم توأم با او ملحوظ کنیم. یک چنین چیزی ممکن است. می فرمایند</w:t>
      </w:r>
      <w:r>
        <w:rPr>
          <w:rStyle w:val="FootnoteReference"/>
          <w:rtl/>
        </w:rPr>
        <w:footnoteReference w:id="211"/>
      </w:r>
      <w:r>
        <w:rPr>
          <w:rFonts w:hint="cs"/>
          <w:rtl/>
        </w:rPr>
        <w:t>: «إن ملکیة الواقف المجعولة لجمیع البطون ملکیة واحدة مرسلة و الواحد لا یتکثر و لا یتبعض، و حیث إنها عرض غیر قارّ (ظاهرا عبارت غلط است و درستش عرض قار است) فلا تتجد</w:t>
      </w:r>
      <w:r>
        <w:rPr>
          <w:rFonts w:hint="cs"/>
          <w:rtl/>
        </w:rPr>
        <w:t xml:space="preserve">د و لا تتقید بالزمان فلا معنی لتقطیعها و تحدیدها بالازمنة لیکون تملیکا لجمیع البطون لئلا تکون لکل منهم ملکیة مرسلة». </w:t>
      </w:r>
    </w:p>
    <w:p w14:paraId="4275F66F" w14:textId="77777777" w:rsidR="003015A2" w:rsidRDefault="00E42364" w:rsidP="0044717E">
      <w:pPr>
        <w:rPr>
          <w:rtl/>
        </w:rPr>
      </w:pPr>
      <w:r>
        <w:rPr>
          <w:rFonts w:hint="cs"/>
          <w:rtl/>
        </w:rPr>
        <w:t>این عبارت بیان مرحوم شیخ را تقریر می کند. منتهی بعد ایشان جواب می دهد که: درست است که اینها عرض قار هستند و تدریجی نیستند، و لکن می شود ما</w:t>
      </w:r>
      <w:r>
        <w:rPr>
          <w:rFonts w:hint="cs"/>
          <w:rtl/>
        </w:rPr>
        <w:t xml:space="preserve"> بگوئیم بالاخره اینها توأم با زمان هستند و زمان بر اینها مرور می کند، حتی در اعیان هم به معنایی اینطوری است که بالاخره می توانیم اینها را توأم با زمان بگیریم. بالاخره کتاب هم در بستر زمان قابل تصویر است. آنوقت ما تقطیع کنیم کتاب امروز، کتاب فردا. درست است </w:t>
      </w:r>
      <w:r>
        <w:rPr>
          <w:rFonts w:hint="cs"/>
          <w:rtl/>
        </w:rPr>
        <w:t xml:space="preserve">که کتاب بما هو هو امروز و فردا ندارد، اما می توانیم با زمان لحاظش کنیم کما اینکه با اوصاف خارج از ذات هم ما می توانیم لحاظشان کنیم. </w:t>
      </w:r>
    </w:p>
    <w:p w14:paraId="427BDD89" w14:textId="77777777" w:rsidR="003015A2" w:rsidRDefault="00E42364" w:rsidP="007A4FAF">
      <w:pPr>
        <w:rPr>
          <w:rtl/>
        </w:rPr>
      </w:pPr>
      <w:r>
        <w:rPr>
          <w:rFonts w:hint="cs"/>
          <w:rtl/>
        </w:rPr>
        <w:t xml:space="preserve">بنابر این اشکالی که مرحوم اصفهانی بر فرمایش شیخ ره گرفته اند این است.     </w:t>
      </w:r>
    </w:p>
    <w:p w14:paraId="24EEA91D" w14:textId="77777777" w:rsidR="003015A2" w:rsidRDefault="003015A2" w:rsidP="007A4FAF">
      <w:pPr>
        <w:rPr>
          <w:rtl/>
        </w:rPr>
      </w:pPr>
    </w:p>
    <w:p w14:paraId="72DA76ED" w14:textId="77777777" w:rsidR="003015A2" w:rsidRPr="009A48DE" w:rsidRDefault="00E42364" w:rsidP="00DF7B35">
      <w:pPr>
        <w:pStyle w:val="Heading1"/>
        <w:rPr>
          <w:rtl/>
        </w:rPr>
      </w:pPr>
      <w:bookmarkStart w:id="2176" w:name="_Toc42510629"/>
      <w:bookmarkStart w:id="2177" w:name="_Toc107432329"/>
      <w:r>
        <w:rPr>
          <w:rFonts w:hint="cs"/>
          <w:rtl/>
        </w:rPr>
        <w:t>پاسخ اشکال محقق اسفهانی</w:t>
      </w:r>
      <w:bookmarkEnd w:id="2176"/>
      <w:bookmarkEnd w:id="2177"/>
    </w:p>
    <w:p w14:paraId="4211678C" w14:textId="77777777" w:rsidR="003015A2" w:rsidRDefault="00E42364" w:rsidP="00DF7B35">
      <w:pPr>
        <w:rPr>
          <w:rtl/>
        </w:rPr>
      </w:pPr>
      <w:r>
        <w:rPr>
          <w:rFonts w:hint="cs"/>
          <w:rtl/>
        </w:rPr>
        <w:t>ما در جای خودش جواب داد</w:t>
      </w:r>
      <w:r>
        <w:rPr>
          <w:rFonts w:hint="cs"/>
          <w:rtl/>
        </w:rPr>
        <w:t>یم که درست است که این اشکالات بر این بحث فلسفی وارد است. حتی ما عرض کردیم که بنابر مسلک حرکت جوهری حتی جواهر هم در ماهیت خودشان قارّ نیستند. منتهی به نظر می آید اصلا ورود این بحث های فلسفی در اینجا بی معنا باشد، چون ملکیت یک اعتبار است و یا یک امر منتزع از</w:t>
      </w:r>
      <w:r>
        <w:rPr>
          <w:rFonts w:hint="cs"/>
          <w:rtl/>
        </w:rPr>
        <w:t xml:space="preserve"> اموری است که مجعول اند. و معنا ندارد انسان اینها را در یک بعد فلسفی ببرد، بلکه باید ببیند این قابل تقیید هست یا نه.</w:t>
      </w:r>
    </w:p>
    <w:p w14:paraId="30BE2CAB" w14:textId="77777777" w:rsidR="003015A2" w:rsidRDefault="00E42364" w:rsidP="00DF7B35">
      <w:pPr>
        <w:rPr>
          <w:rtl/>
        </w:rPr>
      </w:pPr>
      <w:r>
        <w:rPr>
          <w:rFonts w:hint="cs"/>
          <w:rtl/>
        </w:rPr>
        <w:t>منتهی اگر دوستان یادشان باشد ما کلام مرحوم شیخ انصاری را جوری تفسیر کردیم که این اشکالات به آن وارد نیست. می گوئیم اصلا فرمایش ایشان از باب</w:t>
      </w:r>
      <w:r>
        <w:rPr>
          <w:rFonts w:hint="cs"/>
          <w:rtl/>
        </w:rPr>
        <w:t xml:space="preserve"> این است که خارجا اعتبارات عقلائی در اعیان موقت نیستند. دیگر این استدلالهای فلسفی پیاز داغ های بحث بود، و الا اصل مسئله اینها نبود. </w:t>
      </w:r>
    </w:p>
    <w:p w14:paraId="0AC4688D" w14:textId="77777777" w:rsidR="003015A2" w:rsidRDefault="00E42364" w:rsidP="00DF7B35">
      <w:pPr>
        <w:rPr>
          <w:rtl/>
        </w:rPr>
      </w:pPr>
      <w:r>
        <w:rPr>
          <w:rFonts w:hint="cs"/>
          <w:rtl/>
        </w:rPr>
        <w:t xml:space="preserve">و لذا ما فرمایش محقق اصفهانی را صحیح می دانیم که اگر کسی بخواهد روی این استدلال فلسفی پافشاری کند جوابش این است که همانطور </w:t>
      </w:r>
      <w:r>
        <w:rPr>
          <w:rFonts w:hint="cs"/>
          <w:rtl/>
        </w:rPr>
        <w:t>که ایشان فرموده در مقام تقیید و تضییق لازم نیست ما به اموری تقیید کنیم که داخل در ذات شیء باشد، بلکه به امور خارج از ذات هم می شود تقیید کرد. زمان، خارج از ذات این امر قارّ است، خب باشد. مثل امور خارجیه دیگر که توأمیت آنها را می توانیم لحاظ کنیم و شیء را ت</w:t>
      </w:r>
      <w:r>
        <w:rPr>
          <w:rFonts w:hint="cs"/>
          <w:rtl/>
        </w:rPr>
        <w:t xml:space="preserve">قیید کنیم. طبیعتی توأم با سیاهی، توأم با سفیدی، توأم با زمان خاص. اینها را می شود تصور کرد. منتهی عرض ما این است که اصلا ماهیت و نکته اصلی بحث شیخ اینها نیست تا بخواهیم بر اساس اینها ما فرمایش مرحوم شیخ را رد کنیم. </w:t>
      </w:r>
    </w:p>
    <w:p w14:paraId="2BEBA731" w14:textId="77777777" w:rsidR="003015A2" w:rsidRDefault="00E42364" w:rsidP="007A4FAF">
      <w:pPr>
        <w:rPr>
          <w:rtl/>
        </w:rPr>
      </w:pPr>
      <w:r>
        <w:rPr>
          <w:rFonts w:hint="cs"/>
          <w:rtl/>
        </w:rPr>
        <w:t xml:space="preserve">تا به اینجا به نظر من استدلال مرحوم شیخ </w:t>
      </w:r>
      <w:r>
        <w:rPr>
          <w:rFonts w:hint="cs"/>
          <w:rtl/>
        </w:rPr>
        <w:t>استدلال صحیحی است، و این اشکالات هم به آن وارد نیست. شبهه و نقضی را که هم مرحوم آخوند و هم مرحوم سید و شاید عده دیگری به مرحوم شیخ وارد کرده اند در وقف علی زید ثم علی الفقراء جوابش داده شده است، که مرحوم شیخ اصلا به آن صورتی که شما می گوئید قبول ندارد و مل</w:t>
      </w:r>
      <w:r>
        <w:rPr>
          <w:rFonts w:hint="cs"/>
          <w:rtl/>
        </w:rPr>
        <w:t>کیت را در اینها مضیق و موقت نمی داند.</w:t>
      </w:r>
    </w:p>
    <w:p w14:paraId="0A79BE99" w14:textId="77777777" w:rsidR="003015A2" w:rsidRDefault="003015A2" w:rsidP="007A4FAF">
      <w:pPr>
        <w:rPr>
          <w:rtl/>
        </w:rPr>
      </w:pPr>
    </w:p>
    <w:p w14:paraId="7B91A51B" w14:textId="77777777" w:rsidR="003015A2" w:rsidRPr="009A48DE" w:rsidRDefault="00E42364" w:rsidP="00DF7B35">
      <w:pPr>
        <w:pStyle w:val="Heading1"/>
        <w:rPr>
          <w:rtl/>
        </w:rPr>
      </w:pPr>
      <w:bookmarkStart w:id="2178" w:name="_Toc42510630"/>
      <w:bookmarkStart w:id="2179" w:name="_Toc107432330"/>
      <w:r>
        <w:rPr>
          <w:rFonts w:hint="cs"/>
          <w:rtl/>
        </w:rPr>
        <w:t>توقف اشکال شیخ انصاری بر تملیک بودن وقف</w:t>
      </w:r>
      <w:bookmarkEnd w:id="2178"/>
      <w:bookmarkEnd w:id="2179"/>
    </w:p>
    <w:p w14:paraId="1D77FF7C" w14:textId="77777777" w:rsidR="003015A2" w:rsidRDefault="00E42364" w:rsidP="00DF7B35">
      <w:pPr>
        <w:rPr>
          <w:rtl/>
        </w:rPr>
      </w:pPr>
      <w:r>
        <w:rPr>
          <w:rFonts w:hint="cs"/>
          <w:rtl/>
        </w:rPr>
        <w:t>یک بحث در کلمات مرحوم باقی می ماند وآن اینکه آیا اصلا وقف تملیک است تا این بحث ها پیش بیاید؟</w:t>
      </w:r>
    </w:p>
    <w:p w14:paraId="1F91097F" w14:textId="77777777" w:rsidR="003015A2" w:rsidRDefault="00E42364" w:rsidP="007A4FAF">
      <w:pPr>
        <w:rPr>
          <w:rtl/>
        </w:rPr>
      </w:pPr>
      <w:r>
        <w:rPr>
          <w:rFonts w:hint="cs"/>
          <w:rtl/>
        </w:rPr>
        <w:t>مرحوم شیخ فرموده بود که واضح است که تملیک است. خصوصا در وقف خاص، وقف تملیک است به اش</w:t>
      </w:r>
      <w:r>
        <w:rPr>
          <w:rFonts w:hint="cs"/>
          <w:rtl/>
        </w:rPr>
        <w:t xml:space="preserve">خاص. </w:t>
      </w:r>
    </w:p>
    <w:p w14:paraId="1A2611A0" w14:textId="77777777" w:rsidR="003015A2" w:rsidRPr="009A48DE" w:rsidRDefault="00E42364" w:rsidP="00DF7B35">
      <w:pPr>
        <w:pStyle w:val="Heading1"/>
        <w:rPr>
          <w:rtl/>
        </w:rPr>
      </w:pPr>
      <w:bookmarkStart w:id="2180" w:name="_Toc42510631"/>
      <w:bookmarkStart w:id="2181" w:name="_Toc107432331"/>
      <w:r>
        <w:rPr>
          <w:rFonts w:hint="cs"/>
          <w:rtl/>
        </w:rPr>
        <w:t>تشکیک برخی</w:t>
      </w:r>
      <w:r w:rsidRPr="009A48DE">
        <w:rPr>
          <w:rFonts w:hint="cs"/>
          <w:rtl/>
        </w:rPr>
        <w:t xml:space="preserve"> در تملیک بودن وقف</w:t>
      </w:r>
      <w:r>
        <w:rPr>
          <w:rFonts w:hint="cs"/>
          <w:rtl/>
        </w:rPr>
        <w:t xml:space="preserve"> و پاسخ آن</w:t>
      </w:r>
      <w:bookmarkEnd w:id="2180"/>
      <w:bookmarkEnd w:id="2181"/>
    </w:p>
    <w:p w14:paraId="417EDB5A" w14:textId="77777777" w:rsidR="003015A2" w:rsidRDefault="00E42364" w:rsidP="007A4FAF">
      <w:pPr>
        <w:rPr>
          <w:rtl/>
        </w:rPr>
      </w:pPr>
      <w:r>
        <w:rPr>
          <w:rFonts w:hint="cs"/>
          <w:rtl/>
        </w:rPr>
        <w:t>و لکن می دانیم عده ای این را قبول ندارند، مثل مرحوم سید و شاید قبل از ایشان وبعد از ایشان ممکن است کسانی این را قبول نداشته باشند. اینکه ما بگوئیم وقف ایقافٌ که مرحوم سید فرموده، این از جمله موارد عدم پذیرش ملکی</w:t>
      </w:r>
      <w:r>
        <w:rPr>
          <w:rFonts w:hint="cs"/>
          <w:rtl/>
        </w:rPr>
        <w:t>ت است.</w:t>
      </w:r>
    </w:p>
    <w:p w14:paraId="3AB1D653" w14:textId="77777777" w:rsidR="003015A2" w:rsidRDefault="00E42364" w:rsidP="007A4FAF">
      <w:pPr>
        <w:rPr>
          <w:rtl/>
        </w:rPr>
      </w:pPr>
      <w:r>
        <w:rPr>
          <w:rFonts w:hint="cs"/>
          <w:rtl/>
        </w:rPr>
        <w:t>منتهی به نظر می رسد (که در بحث های آتی خواهد آمد) که در وقف خاص علی الظاهر ما به لحاظ ادله اثباتی راهی جز بحث تملیک نداریم، و کلمات فقهاء هم مشحون از این است که در اوقاف خاص تملیک است. بله در وقف عام یا در مساجد ممکن است کسانی اینطور بگویند که در آن</w:t>
      </w:r>
      <w:r>
        <w:rPr>
          <w:rFonts w:hint="cs"/>
          <w:rtl/>
        </w:rPr>
        <w:t>جا فقط تحریر یا ایقاف است و تملیک به کسی نیست. اما در وقف خاص به نظر می آید تملیک است، که البته بحث مستوفایی را می طلبد که انشاء الله در فروع آتی این را به تفصیل بحث خواهیم کرد. فعلا اینجا نقدا عرض می کنیم که فرمایش شیخ همانطور که خودشان هم عنایت داشته اند</w:t>
      </w:r>
      <w:r>
        <w:rPr>
          <w:rFonts w:hint="cs"/>
          <w:rtl/>
        </w:rPr>
        <w:t xml:space="preserve"> متوقف است بر اینکه اینجا ما قائل باشیم که وقف تملیک است و ایشان هم می گوید که واضح است که تملیک است. لذا بر اساس این، این بحث ها را کرده اند.</w:t>
      </w:r>
    </w:p>
    <w:p w14:paraId="537804B2" w14:textId="77777777" w:rsidR="003015A2" w:rsidRDefault="00E42364" w:rsidP="007A4FAF">
      <w:pPr>
        <w:rPr>
          <w:rtl/>
        </w:rPr>
      </w:pPr>
      <w:r>
        <w:rPr>
          <w:rFonts w:hint="cs"/>
          <w:rtl/>
        </w:rPr>
        <w:t>تا به اینجا نتیجه این شد که اشتراط وقف به تأبید با چند دلیل اثبات می شود، یکی اجماع بود که ما قبول داریم، و فرمای</w:t>
      </w:r>
      <w:r>
        <w:rPr>
          <w:rFonts w:hint="cs"/>
          <w:rtl/>
        </w:rPr>
        <w:t>ش مرحوم شیخ هم به نظر ما تمام است.</w:t>
      </w:r>
    </w:p>
    <w:p w14:paraId="3E58F2A3" w14:textId="77777777" w:rsidR="003015A2" w:rsidRDefault="00E42364" w:rsidP="007A4FAF">
      <w:pPr>
        <w:rPr>
          <w:rtl/>
        </w:rPr>
      </w:pPr>
      <w:r>
        <w:rPr>
          <w:rFonts w:hint="cs"/>
          <w:rtl/>
        </w:rPr>
        <w:t>اگر کسی ادعا کند که اعتبارات عقلائی در باب ملکیت اینطور نیست. ما جوابمان یک بحث اثباتی است، می گوئیم مراجعه به عقلاء در باب ملکیت اعیان واقعا فرمایش شیخ را تأیید می کند، و ما در وقف، در صدقه، در باب هبه، در بیع ما در اینه</w:t>
      </w:r>
      <w:r>
        <w:rPr>
          <w:rFonts w:hint="cs"/>
          <w:rtl/>
        </w:rPr>
        <w:t>ا ملکیت های مقیده نداریم. البته در بیع و جاهای دیگر کسانی به وجوه دیگری هم جواب گفته اند عدم توقیت را، مثل مرحوم سید که برای توقیت در ملکیت مانع ثبوتی قائل نیست، اما می گوید در بیع دلیل داریم.</w:t>
      </w:r>
    </w:p>
    <w:p w14:paraId="7561261D" w14:textId="77777777" w:rsidR="003015A2" w:rsidRDefault="00E42364" w:rsidP="007A4FAF">
      <w:pPr>
        <w:rPr>
          <w:rtl/>
        </w:rPr>
      </w:pPr>
      <w:r>
        <w:rPr>
          <w:rFonts w:hint="cs"/>
          <w:rtl/>
        </w:rPr>
        <w:t xml:space="preserve">عرض ما این است که در همه اینها فرمایش مرحوم شیخ درست است، اعتبارات عقلائی در باب ملکیت مانع این حرفها است. </w:t>
      </w:r>
    </w:p>
    <w:p w14:paraId="2B000AA4" w14:textId="77777777" w:rsidR="003015A2" w:rsidRDefault="00E42364" w:rsidP="007A4FAF">
      <w:pPr>
        <w:rPr>
          <w:rtl/>
        </w:rPr>
      </w:pPr>
      <w:r>
        <w:rPr>
          <w:rFonts w:hint="cs"/>
          <w:rtl/>
        </w:rPr>
        <w:t>این تمام الکلام در فرمایش مرحوم شیخ انصاری و در اشتراط وقف به تأبید.</w:t>
      </w:r>
    </w:p>
    <w:p w14:paraId="3BA502D4" w14:textId="77777777" w:rsidR="003015A2" w:rsidRDefault="003015A2" w:rsidP="007A4FAF">
      <w:pPr>
        <w:rPr>
          <w:rtl/>
        </w:rPr>
      </w:pPr>
    </w:p>
    <w:p w14:paraId="446A6345" w14:textId="77777777" w:rsidR="003015A2" w:rsidRPr="009A48DE" w:rsidRDefault="00E42364" w:rsidP="00DF7B35">
      <w:pPr>
        <w:pStyle w:val="Heading1"/>
        <w:rPr>
          <w:rtl/>
        </w:rPr>
      </w:pPr>
      <w:bookmarkStart w:id="2182" w:name="_Toc42510632"/>
      <w:bookmarkStart w:id="2183" w:name="_Toc107432332"/>
      <w:r w:rsidRPr="009A48DE">
        <w:rPr>
          <w:rFonts w:hint="cs"/>
          <w:rtl/>
        </w:rPr>
        <w:t>فروع متولد از مسئله 15</w:t>
      </w:r>
      <w:bookmarkEnd w:id="2182"/>
      <w:bookmarkEnd w:id="2183"/>
    </w:p>
    <w:p w14:paraId="406F2941" w14:textId="77777777" w:rsidR="003015A2" w:rsidRDefault="00E42364" w:rsidP="007A4FAF">
      <w:pPr>
        <w:rPr>
          <w:rtl/>
        </w:rPr>
      </w:pPr>
      <w:r>
        <w:rPr>
          <w:rFonts w:hint="cs"/>
          <w:rtl/>
        </w:rPr>
        <w:t xml:space="preserve">حالا می آییم سراغ فروعی که از این مسئله زائیده می </w:t>
      </w:r>
      <w:r>
        <w:rPr>
          <w:rFonts w:hint="cs"/>
          <w:rtl/>
        </w:rPr>
        <w:t>شود:</w:t>
      </w:r>
    </w:p>
    <w:p w14:paraId="038E7EA1" w14:textId="77777777" w:rsidR="003015A2" w:rsidRDefault="003015A2" w:rsidP="007A4FAF">
      <w:pPr>
        <w:rPr>
          <w:rtl/>
        </w:rPr>
      </w:pPr>
    </w:p>
    <w:p w14:paraId="0C9C9C11" w14:textId="77777777" w:rsidR="003015A2" w:rsidRPr="009A48DE" w:rsidRDefault="00E42364" w:rsidP="00DF7B35">
      <w:pPr>
        <w:pStyle w:val="Heading1"/>
        <w:rPr>
          <w:rtl/>
        </w:rPr>
      </w:pPr>
      <w:bookmarkStart w:id="2184" w:name="_Toc42510633"/>
      <w:bookmarkStart w:id="2185" w:name="_Toc107432333"/>
      <w:r w:rsidRPr="009A48DE">
        <w:rPr>
          <w:rFonts w:hint="cs"/>
          <w:rtl/>
        </w:rPr>
        <w:t>امکان انشاء وقف موقت و عدم آن</w:t>
      </w:r>
      <w:bookmarkEnd w:id="2184"/>
      <w:bookmarkEnd w:id="2185"/>
    </w:p>
    <w:p w14:paraId="6F1BE6C7" w14:textId="77777777" w:rsidR="003015A2" w:rsidRDefault="00E42364" w:rsidP="007A4FAF">
      <w:pPr>
        <w:rPr>
          <w:rtl/>
        </w:rPr>
      </w:pPr>
      <w:r>
        <w:rPr>
          <w:rFonts w:hint="cs"/>
          <w:rtl/>
        </w:rPr>
        <w:t>فرع اول این است که وقتی وقف اشتراط به تأبید دارد در بحث ملکیت. ما نمی توانیم وقف را موقتا ایجاد کنیم. حالا سؤال این است که اگر کسی وقف را موقتا انشاء کند به قصد الوقفیة چه می شود؟</w:t>
      </w:r>
    </w:p>
    <w:p w14:paraId="1C715FC0" w14:textId="77777777" w:rsidR="003015A2" w:rsidRDefault="00E42364" w:rsidP="007A4FAF">
      <w:pPr>
        <w:rPr>
          <w:rtl/>
        </w:rPr>
      </w:pPr>
      <w:r>
        <w:rPr>
          <w:rFonts w:hint="cs"/>
          <w:rtl/>
        </w:rPr>
        <w:t>یک بحث اینجا هست که آیا اصلا همچنین انشا</w:t>
      </w:r>
      <w:r>
        <w:rPr>
          <w:rFonts w:hint="cs"/>
          <w:rtl/>
        </w:rPr>
        <w:t>ئی ممکن است؟ ما در بحث های سابق از شهید ثانی و برخی دیگر آوردیم که اصلا انشاء الوقف موقتا بقصد الوقفیة یعنی انشاء وقف موقت غیر معقول است. بخاطر اینکه چون وقف مشروط است به تأبید، خب اگر طرف بخواهد قاصد حقیقی باشد اصلا قصدش متمشی نمی شود. وقفی که مشروط به تأ</w:t>
      </w:r>
      <w:r>
        <w:rPr>
          <w:rFonts w:hint="cs"/>
          <w:rtl/>
        </w:rPr>
        <w:t>بید است شما چطور می خواهید در این موقتا قصد وقفیت هم بکنید؟! معنا ندارد. در کلام شهید و دیگران آمد و ما هم بحث کردیم و عبارتشان را هم آوردیم</w:t>
      </w:r>
    </w:p>
    <w:p w14:paraId="4472FB2D" w14:textId="77777777" w:rsidR="003015A2" w:rsidRDefault="00E42364" w:rsidP="007A4FAF">
      <w:pPr>
        <w:rPr>
          <w:rtl/>
        </w:rPr>
      </w:pPr>
      <w:r>
        <w:rPr>
          <w:rFonts w:hint="cs"/>
          <w:rtl/>
        </w:rPr>
        <w:t>پس ما در فرع اول متفرع بر اشتراط تأبید، می گوئیم وقف موقت به قصد الوقفیة اصلا از واقف متمشی نمی شود. بنابر این دیگر</w:t>
      </w:r>
      <w:r>
        <w:rPr>
          <w:rFonts w:hint="cs"/>
          <w:rtl/>
        </w:rPr>
        <w:t xml:space="preserve"> جای این بحث وجود ندارد که بگوئیم آیا حبسا واقع می شود یا نه. وقتی که قصد متمشی نشد، انشاء وقف موقت بقصد الوقفیة متمشی نشد، معنا ندارد موضوع حبس قرار بگیرد. اینکه وجهی ندارد.</w:t>
      </w:r>
    </w:p>
    <w:p w14:paraId="0A1AD08E" w14:textId="77777777" w:rsidR="003015A2" w:rsidRPr="009A48DE" w:rsidRDefault="00E42364" w:rsidP="007A4FAF">
      <w:pPr>
        <w:rPr>
          <w:rtl/>
        </w:rPr>
      </w:pPr>
      <w:r w:rsidRPr="009A48DE">
        <w:rPr>
          <w:rFonts w:hint="cs"/>
          <w:rtl/>
        </w:rPr>
        <w:t xml:space="preserve">برفرض تمشی قصد وقفیت در برخی موارد، ولی بخاطر فقد </w:t>
      </w:r>
      <w:r>
        <w:rPr>
          <w:rFonts w:hint="cs"/>
          <w:rtl/>
        </w:rPr>
        <w:t xml:space="preserve">شرط </w:t>
      </w:r>
      <w:r w:rsidRPr="009A48DE">
        <w:rPr>
          <w:rFonts w:hint="cs"/>
          <w:rtl/>
        </w:rPr>
        <w:t>تأبید</w:t>
      </w:r>
      <w:r>
        <w:rPr>
          <w:rFonts w:hint="cs"/>
          <w:rtl/>
        </w:rPr>
        <w:t>، وقف</w:t>
      </w:r>
      <w:r w:rsidRPr="009A48DE">
        <w:rPr>
          <w:rFonts w:hint="cs"/>
          <w:rtl/>
        </w:rPr>
        <w:t xml:space="preserve"> باطل است</w:t>
      </w:r>
    </w:p>
    <w:p w14:paraId="41BF9DF2" w14:textId="77777777" w:rsidR="003015A2" w:rsidRDefault="00E42364" w:rsidP="00BE7293">
      <w:pPr>
        <w:rPr>
          <w:rtl/>
        </w:rPr>
      </w:pPr>
      <w:r>
        <w:rPr>
          <w:rFonts w:hint="cs"/>
          <w:rtl/>
        </w:rPr>
        <w:t xml:space="preserve"> منتهی </w:t>
      </w:r>
      <w:r>
        <w:rPr>
          <w:rFonts w:hint="cs"/>
          <w:rtl/>
        </w:rPr>
        <w:t>این مطلب که چنین قصدی از واقف متمشی نمی شود مطلق نیست. مثلا فرض کنید که واقف جاهل باشد به این حکم، نداند که آیا تأبید شرط است در وقف یا نه، جاهل باشد یا ناسی باشد، خب اینجا از او متمشی می شود. وقف می کند موقتا و بقصد الوقفیة. حالا اینجا سؤال مطرح می شود که</w:t>
      </w:r>
      <w:r>
        <w:rPr>
          <w:rFonts w:hint="cs"/>
          <w:rtl/>
        </w:rPr>
        <w:t xml:space="preserve"> آیا وقف صحیح است؟ اینکه واضح است که صحیح نیست. لازمه اشتراط وقف به تأبید این است که چنین وقفی باطل باشد. </w:t>
      </w:r>
    </w:p>
    <w:p w14:paraId="6F1B15E4" w14:textId="77777777" w:rsidR="003015A2" w:rsidRDefault="00E42364" w:rsidP="00BE7293">
      <w:pPr>
        <w:rPr>
          <w:rtl/>
        </w:rPr>
      </w:pPr>
      <w:r>
        <w:rPr>
          <w:rFonts w:hint="cs"/>
          <w:rtl/>
        </w:rPr>
        <w:t>پس ما یک جاهایی را می گوئیم اصلا قصد از واقف متمشی نمی شود و از باب بلاقصد بودن باطل است، یک جاهایی را هم می گوئیم نه، ممکن است تصور بشود که قصد هم ا</w:t>
      </w:r>
      <w:r>
        <w:rPr>
          <w:rFonts w:hint="cs"/>
          <w:rtl/>
        </w:rPr>
        <w:t xml:space="preserve">ز واقف متمشی شود، واقف وقف کند موقتا بقصد الوقفیة، منتهی می گوئیم بر اساس آنچه که در مرحله قبل ثابت کردیم که وقف مشروط است به تأبید، این وقف باطل است. </w:t>
      </w:r>
    </w:p>
    <w:p w14:paraId="7D23C8E1" w14:textId="77777777" w:rsidR="003015A2" w:rsidRPr="009A48DE" w:rsidRDefault="00E42364" w:rsidP="00BE7293">
      <w:pPr>
        <w:pStyle w:val="Heading1"/>
        <w:rPr>
          <w:rtl/>
        </w:rPr>
      </w:pPr>
      <w:bookmarkStart w:id="2186" w:name="_Toc42510634"/>
      <w:bookmarkStart w:id="2187" w:name="_Toc107432334"/>
      <w:r>
        <w:rPr>
          <w:rFonts w:hint="cs"/>
          <w:rtl/>
        </w:rPr>
        <w:t>بحث حبس واقع شدن در صورت تمشی قصد</w:t>
      </w:r>
      <w:bookmarkEnd w:id="2186"/>
      <w:bookmarkEnd w:id="2187"/>
    </w:p>
    <w:p w14:paraId="60DE6615" w14:textId="77777777" w:rsidR="003015A2" w:rsidRDefault="00E42364" w:rsidP="007A4FAF">
      <w:pPr>
        <w:rPr>
          <w:rtl/>
        </w:rPr>
      </w:pPr>
      <w:r>
        <w:rPr>
          <w:rFonts w:hint="cs"/>
          <w:rtl/>
        </w:rPr>
        <w:t xml:space="preserve">حالا سؤال دیگر این است که در جاهایی که قصد متمشی نمی شود که واضح است، </w:t>
      </w:r>
      <w:r>
        <w:rPr>
          <w:rFonts w:hint="cs"/>
          <w:rtl/>
        </w:rPr>
        <w:t xml:space="preserve">اما در جاهایی که قصد متمشی می شود این انشاء وقف بقصد الوقفیة وقف را محقق نمی کند، این روشن است، اما می شود حبس باشد یا نه؟ این بحث است. این فرع دیگری است که ما باید این را بحث کنیم. </w:t>
      </w:r>
    </w:p>
    <w:p w14:paraId="4EFF27B1" w14:textId="77777777" w:rsidR="003015A2" w:rsidRPr="003662A6" w:rsidRDefault="00E42364" w:rsidP="00BE7293">
      <w:pPr>
        <w:pStyle w:val="Heading1"/>
        <w:rPr>
          <w:rtl/>
        </w:rPr>
      </w:pPr>
      <w:bookmarkStart w:id="2188" w:name="_Toc42510635"/>
      <w:bookmarkStart w:id="2189" w:name="_Toc107432335"/>
      <w:r w:rsidRPr="003662A6">
        <w:rPr>
          <w:rFonts w:hint="cs"/>
          <w:rtl/>
        </w:rPr>
        <w:t>تلازم مسئله با حقیقت وقف و حبس</w:t>
      </w:r>
      <w:bookmarkEnd w:id="2188"/>
      <w:bookmarkEnd w:id="2189"/>
      <w:r>
        <w:rPr>
          <w:rFonts w:hint="cs"/>
          <w:rtl/>
        </w:rPr>
        <w:t xml:space="preserve"> </w:t>
      </w:r>
    </w:p>
    <w:p w14:paraId="2DA29901" w14:textId="77777777" w:rsidR="003015A2" w:rsidRDefault="00E42364" w:rsidP="007A4FAF">
      <w:pPr>
        <w:rPr>
          <w:rtl/>
        </w:rPr>
      </w:pPr>
      <w:r>
        <w:rPr>
          <w:rFonts w:hint="cs"/>
          <w:rtl/>
        </w:rPr>
        <w:t>این مسئله به بحث های دیگری گره می خورد. ا</w:t>
      </w:r>
      <w:r>
        <w:rPr>
          <w:rFonts w:hint="cs"/>
          <w:rtl/>
        </w:rPr>
        <w:t>ز جمله اینکه حقیقت حبس و وقف با هم فرق می کند یا نه؟ اگر دو تا حقیقت جدا از همدیگر باشند، دو تا حقیقت مجزا و مختلف باشند، خب اگر ما وقف موقت کردیم و قصد کردیم عنوان وقفیت را (آنجایی که قصد متمشی می شود) و وقف هم واقع نشد، چرا حبس واقع شود. عناوینی که در مع</w:t>
      </w:r>
      <w:r>
        <w:rPr>
          <w:rFonts w:hint="cs"/>
          <w:rtl/>
        </w:rPr>
        <w:t>املات آمده اند اگر مختلف هستند ما باید قصد خود آن عنوان را بکنیم تا واقع شود. شما که قصد حبسیت نکردید. انشاء حبسیت هم که نکردید. بلکه انشاء کردید عنوان وقف را، قصد هم کردید وقفیت را، وجهش چیست که حبس واقع بشود. بنابر اینکه حبس و وقف دو تا ماهیت مختلف باشد،</w:t>
      </w:r>
      <w:r>
        <w:rPr>
          <w:rFonts w:hint="cs"/>
          <w:rtl/>
        </w:rPr>
        <w:t xml:space="preserve"> به نظر می آید که وجهی برای تصحیح حبس در این فرض (انشاء وقف موقت بقصد الوقفیة در آنجایی که قصد متمشی هست) این وجهی ندارد که حبس باشد.</w:t>
      </w:r>
    </w:p>
    <w:p w14:paraId="51D47DD3" w14:textId="77777777" w:rsidR="003015A2" w:rsidRDefault="00E42364" w:rsidP="007A4FAF">
      <w:pPr>
        <w:rPr>
          <w:rtl/>
        </w:rPr>
      </w:pPr>
      <w:r>
        <w:rPr>
          <w:rFonts w:hint="cs"/>
          <w:rtl/>
        </w:rPr>
        <w:t>تا ببینیم بزرگانی که برخی ادعا کرده اند این را چطور می خواهند تصحیح کنند.</w:t>
      </w:r>
    </w:p>
    <w:p w14:paraId="5FEBE5E9" w14:textId="77777777" w:rsidR="003015A2" w:rsidRDefault="00E42364" w:rsidP="007A4FAF">
      <w:pPr>
        <w:rPr>
          <w:rtl/>
        </w:rPr>
      </w:pPr>
      <w:r>
        <w:rPr>
          <w:rFonts w:hint="cs"/>
          <w:rtl/>
        </w:rPr>
        <w:t xml:space="preserve">والسلام علیکم و رحمة الله.        </w:t>
      </w:r>
    </w:p>
    <w:p w14:paraId="77E008D0" w14:textId="77777777" w:rsidR="003015A2" w:rsidRDefault="003015A2" w:rsidP="007A4FAF"/>
    <w:p w14:paraId="68BF065A" w14:textId="77777777" w:rsidR="00075BA2" w:rsidRPr="003015A2" w:rsidRDefault="00075BA2" w:rsidP="00746E7B">
      <w:pPr>
        <w:rPr>
          <w:rtl/>
        </w:rPr>
        <w:sectPr w:rsidR="00075BA2" w:rsidRPr="003015A2" w:rsidSect="00C304DD">
          <w:headerReference w:type="default" r:id="rId201"/>
          <w:footerReference w:type="default" r:id="rId20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03638F07" w14:textId="77777777" w:rsidR="00E53CFD" w:rsidRDefault="00E42364" w:rsidP="00075BA2">
      <w:pPr>
        <w:jc w:val="center"/>
        <w:rPr>
          <w:rtl/>
        </w:rPr>
      </w:pPr>
      <w:r>
        <w:rPr>
          <w:rFonts w:hint="cs"/>
          <w:noProof/>
          <w:rtl/>
          <w:lang w:bidi="ar-SA"/>
        </w:rPr>
        <w:drawing>
          <wp:inline distT="0" distB="0" distL="0" distR="0" wp14:anchorId="5661C928" wp14:editId="006EEFBB">
            <wp:extent cx="723899" cy="241300"/>
            <wp:effectExtent l="0" t="0" r="635" b="6350"/>
            <wp:docPr id="18955063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550630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Lotus"/>
          <w:color w:val="auto"/>
          <w:sz w:val="22"/>
          <w:szCs w:val="28"/>
          <w:lang w:bidi="fa-IR"/>
        </w:rPr>
        <w:id w:val="-49003080"/>
        <w:docPartObj>
          <w:docPartGallery w:val="Table of Contents"/>
          <w:docPartUnique/>
        </w:docPartObj>
      </w:sdtPr>
      <w:sdtEndPr>
        <w:rPr>
          <w:rFonts w:ascii="NoorLotus" w:eastAsia="NoorLotus" w:hAnsi="NoorLotus"/>
          <w:b/>
          <w:bCs/>
          <w:noProof/>
          <w:sz w:val="28"/>
          <w:rtl/>
        </w:rPr>
      </w:sdtEndPr>
      <w:sdtContent>
        <w:p w14:paraId="1D72BB57" w14:textId="77777777" w:rsidR="00444368" w:rsidRDefault="00444368" w:rsidP="00444368">
          <w:pPr>
            <w:pStyle w:val="TOCHeading"/>
          </w:pPr>
        </w:p>
        <w:p w14:paraId="5589AA22" w14:textId="0ACC4F22" w:rsidR="00444368"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32523" w:history="1">
            <w:r w:rsidRPr="001A1D6A">
              <w:rPr>
                <w:rStyle w:val="Hyperlink"/>
                <w:noProof/>
                <w:rtl/>
              </w:rPr>
              <w:t>مسئله 15: اشتراط تأب</w:t>
            </w:r>
            <w:r w:rsidRPr="001A1D6A">
              <w:rPr>
                <w:rStyle w:val="Hyperlink"/>
                <w:rFonts w:hint="cs"/>
                <w:noProof/>
                <w:rtl/>
              </w:rPr>
              <w:t>ی</w:t>
            </w:r>
            <w:r w:rsidRPr="001A1D6A">
              <w:rPr>
                <w:rStyle w:val="Hyperlink"/>
                <w:rFonts w:hint="eastAsia"/>
                <w:noProof/>
                <w:rtl/>
              </w:rPr>
              <w:t>د</w:t>
            </w:r>
            <w:r w:rsidRPr="001A1D6A">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Toc107432523 \h</w:instrText>
            </w:r>
            <w:r>
              <w:rPr>
                <w:noProof/>
                <w:webHidden/>
                <w:rtl/>
              </w:rPr>
              <w:instrText xml:space="preserve"> </w:instrText>
            </w:r>
            <w:r>
              <w:rPr>
                <w:noProof/>
                <w:webHidden/>
                <w:rtl/>
              </w:rPr>
            </w:r>
            <w:r>
              <w:rPr>
                <w:noProof/>
                <w:webHidden/>
                <w:rtl/>
              </w:rPr>
              <w:fldChar w:fldCharType="separate"/>
            </w:r>
            <w:r w:rsidR="006A7A6F">
              <w:rPr>
                <w:noProof/>
                <w:webHidden/>
                <w:rtl/>
              </w:rPr>
              <w:t>813</w:t>
            </w:r>
            <w:r>
              <w:rPr>
                <w:noProof/>
                <w:webHidden/>
                <w:rtl/>
              </w:rPr>
              <w:fldChar w:fldCharType="end"/>
            </w:r>
          </w:hyperlink>
        </w:p>
        <w:p w14:paraId="1D50B6AA" w14:textId="56B33A7D" w:rsidR="00444368" w:rsidRDefault="00E42364">
          <w:pPr>
            <w:pStyle w:val="TOC1"/>
            <w:rPr>
              <w:rFonts w:asciiTheme="minorHAnsi" w:eastAsiaTheme="minorEastAsia" w:hAnsiTheme="minorHAnsi" w:cstheme="minorBidi"/>
              <w:noProof/>
              <w:color w:val="auto"/>
              <w:szCs w:val="22"/>
              <w:rtl/>
              <w:lang w:bidi="ar-SA"/>
            </w:rPr>
          </w:pPr>
          <w:hyperlink w:anchor="_Toc107432524" w:history="1">
            <w:r w:rsidRPr="001A1D6A">
              <w:rPr>
                <w:rStyle w:val="Hyperlink"/>
                <w:noProof/>
                <w:rtl/>
              </w:rPr>
              <w:t>خلاصه مباحث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Toc107432524 \h</w:instrText>
            </w:r>
            <w:r>
              <w:rPr>
                <w:noProof/>
                <w:webHidden/>
                <w:rtl/>
              </w:rPr>
              <w:instrText xml:space="preserve"> </w:instrText>
            </w:r>
            <w:r>
              <w:rPr>
                <w:noProof/>
                <w:webHidden/>
                <w:rtl/>
              </w:rPr>
            </w:r>
            <w:r>
              <w:rPr>
                <w:noProof/>
                <w:webHidden/>
                <w:rtl/>
              </w:rPr>
              <w:fldChar w:fldCharType="separate"/>
            </w:r>
            <w:r w:rsidR="006A7A6F">
              <w:rPr>
                <w:noProof/>
                <w:webHidden/>
                <w:rtl/>
              </w:rPr>
              <w:t>813</w:t>
            </w:r>
            <w:r>
              <w:rPr>
                <w:noProof/>
                <w:webHidden/>
                <w:rtl/>
              </w:rPr>
              <w:fldChar w:fldCharType="end"/>
            </w:r>
          </w:hyperlink>
        </w:p>
        <w:p w14:paraId="3C7C6935" w14:textId="5126A930" w:rsidR="00444368" w:rsidRDefault="00E42364">
          <w:pPr>
            <w:pStyle w:val="TOC1"/>
            <w:rPr>
              <w:rFonts w:asciiTheme="minorHAnsi" w:eastAsiaTheme="minorEastAsia" w:hAnsiTheme="minorHAnsi" w:cstheme="minorBidi"/>
              <w:noProof/>
              <w:color w:val="auto"/>
              <w:szCs w:val="22"/>
              <w:rtl/>
              <w:lang w:bidi="ar-SA"/>
            </w:rPr>
          </w:pPr>
          <w:hyperlink w:anchor="_Toc107432525" w:history="1">
            <w:r w:rsidRPr="001A1D6A">
              <w:rPr>
                <w:rStyle w:val="Hyperlink"/>
                <w:noProof/>
                <w:rtl/>
              </w:rPr>
              <w:t>بررس</w:t>
            </w:r>
            <w:r w:rsidRPr="001A1D6A">
              <w:rPr>
                <w:rStyle w:val="Hyperlink"/>
                <w:rFonts w:hint="cs"/>
                <w:noProof/>
                <w:rtl/>
              </w:rPr>
              <w:t>ی</w:t>
            </w:r>
            <w:r w:rsidRPr="001A1D6A">
              <w:rPr>
                <w:rStyle w:val="Hyperlink"/>
                <w:noProof/>
                <w:rtl/>
              </w:rPr>
              <w:t xml:space="preserve"> دو روا</w:t>
            </w:r>
            <w:r w:rsidRPr="001A1D6A">
              <w:rPr>
                <w:rStyle w:val="Hyperlink"/>
                <w:rFonts w:hint="cs"/>
                <w:noProof/>
                <w:rtl/>
              </w:rPr>
              <w:t>ی</w:t>
            </w:r>
            <w:r w:rsidRPr="001A1D6A">
              <w:rPr>
                <w:rStyle w:val="Hyperlink"/>
                <w:rFonts w:hint="eastAsia"/>
                <w:noProof/>
                <w:rtl/>
              </w:rPr>
              <w:t>ت</w:t>
            </w:r>
            <w:r w:rsidRPr="001A1D6A">
              <w:rPr>
                <w:rStyle w:val="Hyperlink"/>
                <w:rFonts w:hint="cs"/>
                <w:noProof/>
                <w:rtl/>
              </w:rPr>
              <w:t>ی</w:t>
            </w:r>
            <w:r w:rsidRPr="001A1D6A">
              <w:rPr>
                <w:rStyle w:val="Hyperlink"/>
                <w:noProof/>
                <w:rtl/>
              </w:rPr>
              <w:t xml:space="preserve"> که ادعا شده است بر صحت وقف موقت دلالت دارند.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Toc107432525 \h</w:instrText>
            </w:r>
            <w:r>
              <w:rPr>
                <w:noProof/>
                <w:webHidden/>
                <w:rtl/>
              </w:rPr>
              <w:instrText xml:space="preserve"> </w:instrText>
            </w:r>
            <w:r>
              <w:rPr>
                <w:noProof/>
                <w:webHidden/>
                <w:rtl/>
              </w:rPr>
            </w:r>
            <w:r>
              <w:rPr>
                <w:noProof/>
                <w:webHidden/>
                <w:rtl/>
              </w:rPr>
              <w:fldChar w:fldCharType="separate"/>
            </w:r>
            <w:r w:rsidR="006A7A6F">
              <w:rPr>
                <w:noProof/>
                <w:webHidden/>
                <w:rtl/>
              </w:rPr>
              <w:t>814</w:t>
            </w:r>
            <w:r>
              <w:rPr>
                <w:noProof/>
                <w:webHidden/>
                <w:rtl/>
              </w:rPr>
              <w:fldChar w:fldCharType="end"/>
            </w:r>
          </w:hyperlink>
        </w:p>
        <w:p w14:paraId="0BDCDABE" w14:textId="448B80AE" w:rsidR="00444368" w:rsidRDefault="00E42364">
          <w:pPr>
            <w:pStyle w:val="TOC1"/>
            <w:rPr>
              <w:rFonts w:asciiTheme="minorHAnsi" w:eastAsiaTheme="minorEastAsia" w:hAnsiTheme="minorHAnsi" w:cstheme="minorBidi"/>
              <w:noProof/>
              <w:color w:val="auto"/>
              <w:szCs w:val="22"/>
              <w:rtl/>
              <w:lang w:bidi="ar-SA"/>
            </w:rPr>
          </w:pPr>
          <w:hyperlink w:anchor="_Toc107432526" w:history="1">
            <w:r w:rsidRPr="001A1D6A">
              <w:rPr>
                <w:rStyle w:val="Hyperlink"/>
                <w:noProof/>
                <w:rtl/>
              </w:rPr>
              <w:t>روا</w:t>
            </w:r>
            <w:r w:rsidRPr="001A1D6A">
              <w:rPr>
                <w:rStyle w:val="Hyperlink"/>
                <w:rFonts w:hint="cs"/>
                <w:noProof/>
                <w:rtl/>
              </w:rPr>
              <w:t>ی</w:t>
            </w:r>
            <w:r w:rsidRPr="001A1D6A">
              <w:rPr>
                <w:rStyle w:val="Hyperlink"/>
                <w:rFonts w:hint="eastAsia"/>
                <w:noProof/>
                <w:rtl/>
              </w:rPr>
              <w:t>ت</w:t>
            </w:r>
            <w:r w:rsidRPr="001A1D6A">
              <w:rPr>
                <w:rStyle w:val="Hyperlink"/>
                <w:noProof/>
                <w:rtl/>
              </w:rPr>
              <w:t xml:space="preserve"> عل</w:t>
            </w:r>
            <w:r w:rsidRPr="001A1D6A">
              <w:rPr>
                <w:rStyle w:val="Hyperlink"/>
                <w:rFonts w:hint="cs"/>
                <w:noProof/>
                <w:rtl/>
              </w:rPr>
              <w:t>ی</w:t>
            </w:r>
            <w:r w:rsidRPr="001A1D6A">
              <w:rPr>
                <w:rStyle w:val="Hyperlink"/>
                <w:noProof/>
                <w:rtl/>
              </w:rPr>
              <w:t xml:space="preserve"> بن مهز</w:t>
            </w:r>
            <w:r w:rsidRPr="001A1D6A">
              <w:rPr>
                <w:rStyle w:val="Hyperlink"/>
                <w:rFonts w:hint="cs"/>
                <w:noProof/>
                <w:rtl/>
              </w:rPr>
              <w:t>ی</w:t>
            </w:r>
            <w:r w:rsidRPr="001A1D6A">
              <w:rPr>
                <w:rStyle w:val="Hyperlink"/>
                <w:rFonts w:hint="eastAsia"/>
                <w:noProof/>
                <w:rtl/>
              </w:rPr>
              <w:t>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Toc107432526 \h</w:instrText>
            </w:r>
            <w:r>
              <w:rPr>
                <w:noProof/>
                <w:webHidden/>
                <w:rtl/>
              </w:rPr>
              <w:instrText xml:space="preserve"> </w:instrText>
            </w:r>
            <w:r>
              <w:rPr>
                <w:noProof/>
                <w:webHidden/>
                <w:rtl/>
              </w:rPr>
            </w:r>
            <w:r>
              <w:rPr>
                <w:noProof/>
                <w:webHidden/>
                <w:rtl/>
              </w:rPr>
              <w:fldChar w:fldCharType="separate"/>
            </w:r>
            <w:r w:rsidR="006A7A6F">
              <w:rPr>
                <w:noProof/>
                <w:webHidden/>
                <w:rtl/>
              </w:rPr>
              <w:t>814</w:t>
            </w:r>
            <w:r>
              <w:rPr>
                <w:noProof/>
                <w:webHidden/>
                <w:rtl/>
              </w:rPr>
              <w:fldChar w:fldCharType="end"/>
            </w:r>
          </w:hyperlink>
        </w:p>
        <w:p w14:paraId="32C05F40" w14:textId="0E7C7C7E" w:rsidR="00444368" w:rsidRDefault="00E42364">
          <w:pPr>
            <w:pStyle w:val="TOC1"/>
            <w:rPr>
              <w:rFonts w:asciiTheme="minorHAnsi" w:eastAsiaTheme="minorEastAsia" w:hAnsiTheme="minorHAnsi" w:cstheme="minorBidi"/>
              <w:noProof/>
              <w:color w:val="auto"/>
              <w:szCs w:val="22"/>
              <w:rtl/>
              <w:lang w:bidi="ar-SA"/>
            </w:rPr>
          </w:pPr>
          <w:hyperlink w:anchor="_Toc107432527" w:history="1">
            <w:r w:rsidRPr="001A1D6A">
              <w:rPr>
                <w:rStyle w:val="Hyperlink"/>
                <w:noProof/>
                <w:rtl/>
              </w:rPr>
              <w:t>بررس</w:t>
            </w:r>
            <w:r w:rsidRPr="001A1D6A">
              <w:rPr>
                <w:rStyle w:val="Hyperlink"/>
                <w:rFonts w:hint="cs"/>
                <w:noProof/>
                <w:rtl/>
              </w:rPr>
              <w:t>ی</w:t>
            </w:r>
            <w:r w:rsidRPr="001A1D6A">
              <w:rPr>
                <w:rStyle w:val="Hyperlink"/>
                <w:noProof/>
                <w:rtl/>
              </w:rPr>
              <w:t xml:space="preserve"> متن روا</w:t>
            </w:r>
            <w:r w:rsidRPr="001A1D6A">
              <w:rPr>
                <w:rStyle w:val="Hyperlink"/>
                <w:rFonts w:hint="cs"/>
                <w:noProof/>
                <w:rtl/>
              </w:rPr>
              <w:t>ی</w:t>
            </w:r>
            <w:r w:rsidRPr="001A1D6A">
              <w:rPr>
                <w:rStyle w:val="Hyperlink"/>
                <w:rFonts w:hint="eastAsia"/>
                <w:noProof/>
                <w:rtl/>
              </w:rPr>
              <w:t>ت</w:t>
            </w:r>
            <w:r w:rsidRPr="001A1D6A">
              <w:rPr>
                <w:rStyle w:val="Hyperlink"/>
                <w:noProof/>
                <w:rtl/>
              </w:rPr>
              <w:t xml:space="preserve"> و جواب امام عل</w:t>
            </w:r>
            <w:r w:rsidRPr="001A1D6A">
              <w:rPr>
                <w:rStyle w:val="Hyperlink"/>
                <w:rFonts w:hint="cs"/>
                <w:noProof/>
                <w:rtl/>
              </w:rPr>
              <w:t>ی</w:t>
            </w:r>
            <w:r w:rsidRPr="001A1D6A">
              <w:rPr>
                <w:rStyle w:val="Hyperlink"/>
                <w:rFonts w:hint="eastAsia"/>
                <w:noProof/>
                <w:rtl/>
              </w:rPr>
              <w:t>ه</w:t>
            </w:r>
            <w:r w:rsidRPr="001A1D6A">
              <w:rPr>
                <w:rStyle w:val="Hyperlink"/>
                <w:noProof/>
                <w:rtl/>
              </w:rPr>
              <w:t xml:space="preserve"> 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Toc107432527 \h</w:instrText>
            </w:r>
            <w:r>
              <w:rPr>
                <w:noProof/>
                <w:webHidden/>
                <w:rtl/>
              </w:rPr>
              <w:instrText xml:space="preserve"> </w:instrText>
            </w:r>
            <w:r>
              <w:rPr>
                <w:noProof/>
                <w:webHidden/>
                <w:rtl/>
              </w:rPr>
            </w:r>
            <w:r>
              <w:rPr>
                <w:noProof/>
                <w:webHidden/>
                <w:rtl/>
              </w:rPr>
              <w:fldChar w:fldCharType="separate"/>
            </w:r>
            <w:r w:rsidR="006A7A6F">
              <w:rPr>
                <w:noProof/>
                <w:webHidden/>
                <w:rtl/>
              </w:rPr>
              <w:t>815</w:t>
            </w:r>
            <w:r>
              <w:rPr>
                <w:noProof/>
                <w:webHidden/>
                <w:rtl/>
              </w:rPr>
              <w:fldChar w:fldCharType="end"/>
            </w:r>
          </w:hyperlink>
        </w:p>
        <w:p w14:paraId="1912E4E2" w14:textId="7252B645" w:rsidR="00444368" w:rsidRDefault="00E42364">
          <w:pPr>
            <w:pStyle w:val="TOC1"/>
            <w:rPr>
              <w:rFonts w:asciiTheme="minorHAnsi" w:eastAsiaTheme="minorEastAsia" w:hAnsiTheme="minorHAnsi" w:cstheme="minorBidi"/>
              <w:noProof/>
              <w:color w:val="auto"/>
              <w:szCs w:val="22"/>
              <w:rtl/>
              <w:lang w:bidi="ar-SA"/>
            </w:rPr>
          </w:pPr>
          <w:hyperlink w:anchor="_Toc107432528" w:history="1">
            <w:r w:rsidRPr="001A1D6A">
              <w:rPr>
                <w:rStyle w:val="Hyperlink"/>
                <w:noProof/>
                <w:rtl/>
              </w:rPr>
              <w:t>بررس</w:t>
            </w:r>
            <w:r w:rsidRPr="001A1D6A">
              <w:rPr>
                <w:rStyle w:val="Hyperlink"/>
                <w:rFonts w:hint="cs"/>
                <w:noProof/>
                <w:rtl/>
              </w:rPr>
              <w:t>ی</w:t>
            </w:r>
            <w:r w:rsidRPr="001A1D6A">
              <w:rPr>
                <w:rStyle w:val="Hyperlink"/>
                <w:noProof/>
                <w:rtl/>
              </w:rPr>
              <w:t xml:space="preserve"> مفاد خبر منقول در روا</w:t>
            </w:r>
            <w:r w:rsidRPr="001A1D6A">
              <w:rPr>
                <w:rStyle w:val="Hyperlink"/>
                <w:rFonts w:hint="cs"/>
                <w:noProof/>
                <w:rtl/>
              </w:rPr>
              <w:t>ی</w:t>
            </w:r>
            <w:r w:rsidRPr="001A1D6A">
              <w:rPr>
                <w:rStyle w:val="Hyperlink"/>
                <w:rFonts w:hint="eastAsia"/>
                <w:noProof/>
                <w:rtl/>
              </w:rPr>
              <w:t>ت</w:t>
            </w:r>
            <w:r w:rsidRPr="001A1D6A">
              <w:rPr>
                <w:rStyle w:val="Hyperlink"/>
                <w:noProof/>
                <w:rtl/>
              </w:rPr>
              <w:t xml:space="preserve"> با قطع نظر از ذ</w:t>
            </w:r>
            <w:r w:rsidRPr="001A1D6A">
              <w:rPr>
                <w:rStyle w:val="Hyperlink"/>
                <w:rFonts w:hint="cs"/>
                <w:noProof/>
                <w:rtl/>
              </w:rPr>
              <w:t>ی</w:t>
            </w:r>
            <w:r w:rsidRPr="001A1D6A">
              <w:rPr>
                <w:rStyle w:val="Hyperlink"/>
                <w:rFonts w:hint="eastAsia"/>
                <w:noProof/>
                <w:rtl/>
              </w:rPr>
              <w:t>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Toc107432528 \h</w:instrText>
            </w:r>
            <w:r>
              <w:rPr>
                <w:noProof/>
                <w:webHidden/>
                <w:rtl/>
              </w:rPr>
              <w:instrText xml:space="preserve"> </w:instrText>
            </w:r>
            <w:r>
              <w:rPr>
                <w:noProof/>
                <w:webHidden/>
                <w:rtl/>
              </w:rPr>
            </w:r>
            <w:r>
              <w:rPr>
                <w:noProof/>
                <w:webHidden/>
                <w:rtl/>
              </w:rPr>
              <w:fldChar w:fldCharType="separate"/>
            </w:r>
            <w:r w:rsidR="006A7A6F">
              <w:rPr>
                <w:noProof/>
                <w:webHidden/>
                <w:rtl/>
              </w:rPr>
              <w:t>816</w:t>
            </w:r>
            <w:r>
              <w:rPr>
                <w:noProof/>
                <w:webHidden/>
                <w:rtl/>
              </w:rPr>
              <w:fldChar w:fldCharType="end"/>
            </w:r>
          </w:hyperlink>
        </w:p>
        <w:p w14:paraId="04E36249" w14:textId="06BC4A8A" w:rsidR="00444368" w:rsidRDefault="00E42364">
          <w:pPr>
            <w:pStyle w:val="TOC1"/>
            <w:rPr>
              <w:rFonts w:asciiTheme="minorHAnsi" w:eastAsiaTheme="minorEastAsia" w:hAnsiTheme="minorHAnsi" w:cstheme="minorBidi"/>
              <w:noProof/>
              <w:color w:val="auto"/>
              <w:szCs w:val="22"/>
              <w:rtl/>
              <w:lang w:bidi="ar-SA"/>
            </w:rPr>
          </w:pPr>
          <w:hyperlink w:anchor="_Toc107432529" w:history="1">
            <w:r w:rsidRPr="001A1D6A">
              <w:rPr>
                <w:rStyle w:val="Hyperlink"/>
                <w:noProof/>
                <w:rtl/>
              </w:rPr>
              <w:t>عدم دخول وقف مؤبد در وقف ال</w:t>
            </w:r>
            <w:r w:rsidRPr="001A1D6A">
              <w:rPr>
                <w:rStyle w:val="Hyperlink"/>
                <w:rFonts w:hint="cs"/>
                <w:noProof/>
                <w:rtl/>
              </w:rPr>
              <w:t>ی</w:t>
            </w:r>
            <w:r w:rsidRPr="001A1D6A">
              <w:rPr>
                <w:rStyle w:val="Hyperlink"/>
                <w:noProof/>
                <w:rtl/>
              </w:rPr>
              <w:t xml:space="preserve"> وقت معلوم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Toc107432529 \h</w:instrText>
            </w:r>
            <w:r>
              <w:rPr>
                <w:noProof/>
                <w:webHidden/>
                <w:rtl/>
              </w:rPr>
              <w:instrText xml:space="preserve"> </w:instrText>
            </w:r>
            <w:r>
              <w:rPr>
                <w:noProof/>
                <w:webHidden/>
                <w:rtl/>
              </w:rPr>
            </w:r>
            <w:r>
              <w:rPr>
                <w:noProof/>
                <w:webHidden/>
                <w:rtl/>
              </w:rPr>
              <w:fldChar w:fldCharType="separate"/>
            </w:r>
            <w:r w:rsidR="006A7A6F">
              <w:rPr>
                <w:noProof/>
                <w:webHidden/>
                <w:rtl/>
              </w:rPr>
              <w:t>816</w:t>
            </w:r>
            <w:r>
              <w:rPr>
                <w:noProof/>
                <w:webHidden/>
                <w:rtl/>
              </w:rPr>
              <w:fldChar w:fldCharType="end"/>
            </w:r>
          </w:hyperlink>
        </w:p>
        <w:p w14:paraId="223E3621" w14:textId="6C7EB0B7" w:rsidR="00444368" w:rsidRDefault="00E42364">
          <w:pPr>
            <w:pStyle w:val="TOC1"/>
            <w:rPr>
              <w:rFonts w:asciiTheme="minorHAnsi" w:eastAsiaTheme="minorEastAsia" w:hAnsiTheme="minorHAnsi" w:cstheme="minorBidi"/>
              <w:noProof/>
              <w:color w:val="auto"/>
              <w:szCs w:val="22"/>
              <w:rtl/>
              <w:lang w:bidi="ar-SA"/>
            </w:rPr>
          </w:pPr>
          <w:hyperlink w:anchor="_Toc107432530" w:history="1">
            <w:r w:rsidRPr="001A1D6A">
              <w:rPr>
                <w:rStyle w:val="Hyperlink"/>
                <w:noProof/>
                <w:rtl/>
              </w:rPr>
              <w:t>جواب ش</w:t>
            </w:r>
            <w:r w:rsidRPr="001A1D6A">
              <w:rPr>
                <w:rStyle w:val="Hyperlink"/>
                <w:rFonts w:hint="cs"/>
                <w:noProof/>
                <w:rtl/>
              </w:rPr>
              <w:t>ی</w:t>
            </w:r>
            <w:r w:rsidRPr="001A1D6A">
              <w:rPr>
                <w:rStyle w:val="Hyperlink"/>
                <w:rFonts w:hint="eastAsia"/>
                <w:noProof/>
                <w:rtl/>
              </w:rPr>
              <w:t>خ</w:t>
            </w:r>
            <w:r w:rsidRPr="001A1D6A">
              <w:rPr>
                <w:rStyle w:val="Hyperlink"/>
                <w:noProof/>
                <w:rtl/>
              </w:rPr>
              <w:t xml:space="preserve"> طوس</w:t>
            </w:r>
            <w:r w:rsidRPr="001A1D6A">
              <w:rPr>
                <w:rStyle w:val="Hyperlink"/>
                <w:rFonts w:hint="cs"/>
                <w:noProof/>
                <w:rtl/>
              </w:rPr>
              <w:t>ی</w:t>
            </w:r>
            <w:r w:rsidRPr="001A1D6A">
              <w:rPr>
                <w:rStyle w:val="Hyperlink"/>
                <w:noProof/>
                <w:rtl/>
              </w:rPr>
              <w:t xml:space="preserve"> از اجمال روا</w:t>
            </w:r>
            <w:r w:rsidRPr="001A1D6A">
              <w:rPr>
                <w:rStyle w:val="Hyperlink"/>
                <w:rFonts w:hint="cs"/>
                <w:noProof/>
                <w:rtl/>
              </w:rPr>
              <w:t>ی</w:t>
            </w:r>
            <w:r w:rsidRPr="001A1D6A">
              <w:rPr>
                <w:rStyle w:val="Hyperlink"/>
                <w:rFonts w:hint="eastAsia"/>
                <w:noProof/>
                <w:rtl/>
              </w:rPr>
              <w:t>ت</w:t>
            </w:r>
            <w:r w:rsidRPr="001A1D6A">
              <w:rPr>
                <w:rStyle w:val="Hyperlink"/>
                <w:noProof/>
                <w:rtl/>
              </w:rPr>
              <w:t xml:space="preserve"> (وقت معلوم به معنا</w:t>
            </w:r>
            <w:r w:rsidRPr="001A1D6A">
              <w:rPr>
                <w:rStyle w:val="Hyperlink"/>
                <w:rFonts w:hint="cs"/>
                <w:noProof/>
                <w:rtl/>
              </w:rPr>
              <w:t>ی</w:t>
            </w:r>
            <w:r w:rsidRPr="001A1D6A">
              <w:rPr>
                <w:rStyle w:val="Hyperlink"/>
                <w:noProof/>
                <w:rtl/>
              </w:rPr>
              <w:t xml:space="preserve"> اجل ن</w:t>
            </w:r>
            <w:r w:rsidRPr="001A1D6A">
              <w:rPr>
                <w:rStyle w:val="Hyperlink"/>
                <w:rFonts w:hint="cs"/>
                <w:noProof/>
                <w:rtl/>
              </w:rPr>
              <w:t>ی</w:t>
            </w:r>
            <w:r w:rsidRPr="001A1D6A">
              <w:rPr>
                <w:rStyle w:val="Hyperlink"/>
                <w:rFonts w:hint="eastAsia"/>
                <w:noProof/>
                <w:rtl/>
              </w:rPr>
              <w:t>ست</w:t>
            </w:r>
            <w:r w:rsidRPr="001A1D6A">
              <w:rPr>
                <w:rStyle w:val="Hyperlink"/>
                <w:noProof/>
                <w:rtl/>
              </w:rPr>
              <w:t xml:space="preserve"> بلکه به معنا</w:t>
            </w:r>
            <w:r w:rsidRPr="001A1D6A">
              <w:rPr>
                <w:rStyle w:val="Hyperlink"/>
                <w:rFonts w:hint="cs"/>
                <w:noProof/>
                <w:rtl/>
              </w:rPr>
              <w:t>ی</w:t>
            </w:r>
            <w:r w:rsidRPr="001A1D6A">
              <w:rPr>
                <w:rStyle w:val="Hyperlink"/>
                <w:noProof/>
                <w:rtl/>
              </w:rPr>
              <w:t xml:space="preserve"> موقوف عل</w:t>
            </w:r>
            <w:r w:rsidRPr="001A1D6A">
              <w:rPr>
                <w:rStyle w:val="Hyperlink"/>
                <w:rFonts w:hint="cs"/>
                <w:noProof/>
                <w:rtl/>
              </w:rPr>
              <w:t>ی</w:t>
            </w:r>
            <w:r w:rsidRPr="001A1D6A">
              <w:rPr>
                <w:rStyle w:val="Hyperlink"/>
                <w:rFonts w:hint="eastAsia"/>
                <w:noProof/>
                <w:rtl/>
              </w:rPr>
              <w:t>هم</w:t>
            </w:r>
            <w:r w:rsidRPr="001A1D6A">
              <w:rPr>
                <w:rStyle w:val="Hyperlink"/>
                <w:noProof/>
                <w:rtl/>
              </w:rPr>
              <w:t xml:space="preserve"> است)</w:t>
            </w:r>
            <w:r>
              <w:rPr>
                <w:noProof/>
                <w:webHidden/>
                <w:rtl/>
              </w:rPr>
              <w:tab/>
            </w:r>
            <w:r>
              <w:rPr>
                <w:noProof/>
                <w:webHidden/>
                <w:rtl/>
              </w:rPr>
              <w:fldChar w:fldCharType="begin"/>
            </w:r>
            <w:r>
              <w:rPr>
                <w:noProof/>
                <w:webHidden/>
                <w:rtl/>
              </w:rPr>
              <w:instrText xml:space="preserve"> </w:instrText>
            </w:r>
            <w:r>
              <w:rPr>
                <w:noProof/>
                <w:webHidden/>
              </w:rPr>
              <w:instrText>PAGERE</w:instrText>
            </w:r>
            <w:r>
              <w:rPr>
                <w:noProof/>
                <w:webHidden/>
              </w:rPr>
              <w:instrText>F</w:instrText>
            </w:r>
            <w:r>
              <w:rPr>
                <w:noProof/>
                <w:webHidden/>
                <w:rtl/>
              </w:rPr>
              <w:instrText xml:space="preserve"> _</w:instrText>
            </w:r>
            <w:r>
              <w:rPr>
                <w:noProof/>
                <w:webHidden/>
              </w:rPr>
              <w:instrText>Toc107432530 \h</w:instrText>
            </w:r>
            <w:r>
              <w:rPr>
                <w:noProof/>
                <w:webHidden/>
                <w:rtl/>
              </w:rPr>
              <w:instrText xml:space="preserve"> </w:instrText>
            </w:r>
            <w:r>
              <w:rPr>
                <w:noProof/>
                <w:webHidden/>
                <w:rtl/>
              </w:rPr>
            </w:r>
            <w:r>
              <w:rPr>
                <w:noProof/>
                <w:webHidden/>
                <w:rtl/>
              </w:rPr>
              <w:fldChar w:fldCharType="separate"/>
            </w:r>
            <w:r w:rsidR="006A7A6F">
              <w:rPr>
                <w:noProof/>
                <w:webHidden/>
                <w:rtl/>
              </w:rPr>
              <w:t>817</w:t>
            </w:r>
            <w:r>
              <w:rPr>
                <w:noProof/>
                <w:webHidden/>
                <w:rtl/>
              </w:rPr>
              <w:fldChar w:fldCharType="end"/>
            </w:r>
          </w:hyperlink>
        </w:p>
        <w:p w14:paraId="47AF5EE3" w14:textId="7B2A9DA0" w:rsidR="00444368" w:rsidRDefault="00E42364">
          <w:pPr>
            <w:pStyle w:val="TOC1"/>
            <w:rPr>
              <w:rFonts w:asciiTheme="minorHAnsi" w:eastAsiaTheme="minorEastAsia" w:hAnsiTheme="minorHAnsi" w:cstheme="minorBidi"/>
              <w:noProof/>
              <w:color w:val="auto"/>
              <w:szCs w:val="22"/>
              <w:rtl/>
              <w:lang w:bidi="ar-SA"/>
            </w:rPr>
          </w:pPr>
          <w:hyperlink w:anchor="_Toc107432531" w:history="1">
            <w:r w:rsidRPr="001A1D6A">
              <w:rPr>
                <w:rStyle w:val="Hyperlink"/>
                <w:noProof/>
                <w:rtl/>
              </w:rPr>
              <w:t>ظاهر فرما</w:t>
            </w:r>
            <w:r w:rsidRPr="001A1D6A">
              <w:rPr>
                <w:rStyle w:val="Hyperlink"/>
                <w:rFonts w:hint="cs"/>
                <w:noProof/>
                <w:rtl/>
              </w:rPr>
              <w:t>ی</w:t>
            </w:r>
            <w:r w:rsidRPr="001A1D6A">
              <w:rPr>
                <w:rStyle w:val="Hyperlink"/>
                <w:rFonts w:hint="eastAsia"/>
                <w:noProof/>
                <w:rtl/>
              </w:rPr>
              <w:t>ش</w:t>
            </w:r>
            <w:r w:rsidRPr="001A1D6A">
              <w:rPr>
                <w:rStyle w:val="Hyperlink"/>
                <w:noProof/>
                <w:rtl/>
              </w:rPr>
              <w:t xml:space="preserve"> ش</w:t>
            </w:r>
            <w:r w:rsidRPr="001A1D6A">
              <w:rPr>
                <w:rStyle w:val="Hyperlink"/>
                <w:rFonts w:hint="cs"/>
                <w:noProof/>
                <w:rtl/>
              </w:rPr>
              <w:t>ی</w:t>
            </w:r>
            <w:r w:rsidRPr="001A1D6A">
              <w:rPr>
                <w:rStyle w:val="Hyperlink"/>
                <w:rFonts w:hint="eastAsia"/>
                <w:noProof/>
                <w:rtl/>
              </w:rPr>
              <w:t>خ</w:t>
            </w:r>
            <w:r w:rsidRPr="001A1D6A">
              <w:rPr>
                <w:rStyle w:val="Hyperlink"/>
                <w:noProof/>
                <w:rtl/>
              </w:rPr>
              <w:t xml:space="preserve"> ره عدم پذ</w:t>
            </w:r>
            <w:r w:rsidRPr="001A1D6A">
              <w:rPr>
                <w:rStyle w:val="Hyperlink"/>
                <w:rFonts w:hint="cs"/>
                <w:noProof/>
                <w:rtl/>
              </w:rPr>
              <w:t>ی</w:t>
            </w:r>
            <w:r w:rsidRPr="001A1D6A">
              <w:rPr>
                <w:rStyle w:val="Hyperlink"/>
                <w:rFonts w:hint="eastAsia"/>
                <w:noProof/>
                <w:rtl/>
              </w:rPr>
              <w:t>رش</w:t>
            </w:r>
            <w:r w:rsidRPr="001A1D6A">
              <w:rPr>
                <w:rStyle w:val="Hyperlink"/>
                <w:noProof/>
                <w:rtl/>
              </w:rPr>
              <w:t xml:space="preserve"> وقف موقت با عنوان حبس 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Toc107432531 \h</w:instrText>
            </w:r>
            <w:r>
              <w:rPr>
                <w:noProof/>
                <w:webHidden/>
                <w:rtl/>
              </w:rPr>
              <w:instrText xml:space="preserve"> </w:instrText>
            </w:r>
            <w:r>
              <w:rPr>
                <w:noProof/>
                <w:webHidden/>
                <w:rtl/>
              </w:rPr>
            </w:r>
            <w:r>
              <w:rPr>
                <w:noProof/>
                <w:webHidden/>
                <w:rtl/>
              </w:rPr>
              <w:fldChar w:fldCharType="separate"/>
            </w:r>
            <w:r w:rsidR="006A7A6F">
              <w:rPr>
                <w:noProof/>
                <w:webHidden/>
                <w:rtl/>
              </w:rPr>
              <w:t>817</w:t>
            </w:r>
            <w:r>
              <w:rPr>
                <w:noProof/>
                <w:webHidden/>
                <w:rtl/>
              </w:rPr>
              <w:fldChar w:fldCharType="end"/>
            </w:r>
          </w:hyperlink>
        </w:p>
        <w:p w14:paraId="2DD80E92" w14:textId="4113E9EC" w:rsidR="00444368" w:rsidRDefault="00E42364">
          <w:pPr>
            <w:pStyle w:val="TOC1"/>
            <w:rPr>
              <w:rFonts w:asciiTheme="minorHAnsi" w:eastAsiaTheme="minorEastAsia" w:hAnsiTheme="minorHAnsi" w:cstheme="minorBidi"/>
              <w:noProof/>
              <w:color w:val="auto"/>
              <w:szCs w:val="22"/>
              <w:rtl/>
              <w:lang w:bidi="ar-SA"/>
            </w:rPr>
          </w:pPr>
          <w:hyperlink w:anchor="_Toc107432532" w:history="1">
            <w:r w:rsidRPr="001A1D6A">
              <w:rPr>
                <w:rStyle w:val="Hyperlink"/>
                <w:noProof/>
                <w:rtl/>
              </w:rPr>
              <w:t>بررس</w:t>
            </w:r>
            <w:r w:rsidRPr="001A1D6A">
              <w:rPr>
                <w:rStyle w:val="Hyperlink"/>
                <w:rFonts w:hint="cs"/>
                <w:noProof/>
                <w:rtl/>
              </w:rPr>
              <w:t>ی</w:t>
            </w:r>
            <w:r w:rsidRPr="001A1D6A">
              <w:rPr>
                <w:rStyle w:val="Hyperlink"/>
                <w:noProof/>
                <w:rtl/>
              </w:rPr>
              <w:t xml:space="preserve"> عبارت و کان هذا تعارفا ب</w:t>
            </w:r>
            <w:r w:rsidRPr="001A1D6A">
              <w:rPr>
                <w:rStyle w:val="Hyperlink"/>
                <w:rFonts w:hint="cs"/>
                <w:noProof/>
                <w:rtl/>
              </w:rPr>
              <w:t>ی</w:t>
            </w:r>
            <w:r w:rsidRPr="001A1D6A">
              <w:rPr>
                <w:rStyle w:val="Hyperlink"/>
                <w:rFonts w:hint="eastAsia"/>
                <w:noProof/>
                <w:rtl/>
              </w:rPr>
              <w:t>نهم</w:t>
            </w:r>
            <w:r w:rsidRPr="001A1D6A">
              <w:rPr>
                <w:rStyle w:val="Hyperlink"/>
                <w:noProof/>
                <w:rtl/>
              </w:rPr>
              <w:t xml:space="preserve">  در</w:t>
            </w:r>
            <w:r w:rsidRPr="001A1D6A">
              <w:rPr>
                <w:rStyle w:val="Hyperlink"/>
                <w:noProof/>
                <w:rtl/>
              </w:rPr>
              <w:t xml:space="preserve"> کلام ش</w:t>
            </w:r>
            <w:r w:rsidRPr="001A1D6A">
              <w:rPr>
                <w:rStyle w:val="Hyperlink"/>
                <w:rFonts w:hint="cs"/>
                <w:noProof/>
                <w:rtl/>
              </w:rPr>
              <w:t>ی</w:t>
            </w:r>
            <w:r w:rsidRPr="001A1D6A">
              <w:rPr>
                <w:rStyle w:val="Hyperlink"/>
                <w:rFonts w:hint="eastAsia"/>
                <w:noProof/>
                <w:rtl/>
              </w:rPr>
              <w:t>خ</w:t>
            </w:r>
            <w:r w:rsidRPr="001A1D6A">
              <w:rPr>
                <w:rStyle w:val="Hyperlink"/>
                <w:noProof/>
                <w:rtl/>
              </w:rPr>
              <w:t xml:space="preserve"> طوس</w:t>
            </w:r>
            <w:r w:rsidRPr="001A1D6A">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Toc107432532 \h</w:instrText>
            </w:r>
            <w:r>
              <w:rPr>
                <w:noProof/>
                <w:webHidden/>
                <w:rtl/>
              </w:rPr>
              <w:instrText xml:space="preserve"> </w:instrText>
            </w:r>
            <w:r>
              <w:rPr>
                <w:noProof/>
                <w:webHidden/>
                <w:rtl/>
              </w:rPr>
            </w:r>
            <w:r>
              <w:rPr>
                <w:noProof/>
                <w:webHidden/>
                <w:rtl/>
              </w:rPr>
              <w:fldChar w:fldCharType="separate"/>
            </w:r>
            <w:r w:rsidR="006A7A6F">
              <w:rPr>
                <w:noProof/>
                <w:webHidden/>
                <w:rtl/>
              </w:rPr>
              <w:t>818</w:t>
            </w:r>
            <w:r>
              <w:rPr>
                <w:noProof/>
                <w:webHidden/>
                <w:rtl/>
              </w:rPr>
              <w:fldChar w:fldCharType="end"/>
            </w:r>
          </w:hyperlink>
        </w:p>
        <w:p w14:paraId="54B3C44A" w14:textId="45EAEB69" w:rsidR="00444368" w:rsidRDefault="00E42364">
          <w:pPr>
            <w:pStyle w:val="TOC1"/>
            <w:rPr>
              <w:rFonts w:asciiTheme="minorHAnsi" w:eastAsiaTheme="minorEastAsia" w:hAnsiTheme="minorHAnsi" w:cstheme="minorBidi"/>
              <w:noProof/>
              <w:color w:val="auto"/>
              <w:szCs w:val="22"/>
              <w:rtl/>
              <w:lang w:bidi="ar-SA"/>
            </w:rPr>
          </w:pPr>
          <w:hyperlink w:anchor="_Toc107432533" w:history="1">
            <w:r w:rsidRPr="001A1D6A">
              <w:rPr>
                <w:rStyle w:val="Hyperlink"/>
                <w:noProof/>
                <w:rtl/>
              </w:rPr>
              <w:t>روا</w:t>
            </w:r>
            <w:r w:rsidRPr="001A1D6A">
              <w:rPr>
                <w:rStyle w:val="Hyperlink"/>
                <w:rFonts w:hint="cs"/>
                <w:noProof/>
                <w:rtl/>
              </w:rPr>
              <w:t>ی</w:t>
            </w:r>
            <w:r w:rsidRPr="001A1D6A">
              <w:rPr>
                <w:rStyle w:val="Hyperlink"/>
                <w:rFonts w:hint="eastAsia"/>
                <w:noProof/>
                <w:rtl/>
              </w:rPr>
              <w:t>ت</w:t>
            </w:r>
            <w:r w:rsidRPr="001A1D6A">
              <w:rPr>
                <w:rStyle w:val="Hyperlink"/>
                <w:noProof/>
                <w:rtl/>
              </w:rPr>
              <w:t xml:space="preserve"> محمد بن حسن صفار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Toc107432533 \h</w:instrText>
            </w:r>
            <w:r>
              <w:rPr>
                <w:noProof/>
                <w:webHidden/>
                <w:rtl/>
              </w:rPr>
              <w:instrText xml:space="preserve"> </w:instrText>
            </w:r>
            <w:r>
              <w:rPr>
                <w:noProof/>
                <w:webHidden/>
                <w:rtl/>
              </w:rPr>
            </w:r>
            <w:r>
              <w:rPr>
                <w:noProof/>
                <w:webHidden/>
                <w:rtl/>
              </w:rPr>
              <w:fldChar w:fldCharType="separate"/>
            </w:r>
            <w:r w:rsidR="006A7A6F">
              <w:rPr>
                <w:noProof/>
                <w:webHidden/>
                <w:rtl/>
              </w:rPr>
              <w:t>818</w:t>
            </w:r>
            <w:r>
              <w:rPr>
                <w:noProof/>
                <w:webHidden/>
                <w:rtl/>
              </w:rPr>
              <w:fldChar w:fldCharType="end"/>
            </w:r>
          </w:hyperlink>
        </w:p>
        <w:p w14:paraId="0F7E2F24" w14:textId="5E170889" w:rsidR="00444368" w:rsidRDefault="00E42364">
          <w:pPr>
            <w:pStyle w:val="TOC1"/>
            <w:rPr>
              <w:rFonts w:asciiTheme="minorHAnsi" w:eastAsiaTheme="minorEastAsia" w:hAnsiTheme="minorHAnsi" w:cstheme="minorBidi"/>
              <w:noProof/>
              <w:color w:val="auto"/>
              <w:szCs w:val="22"/>
              <w:rtl/>
              <w:lang w:bidi="ar-SA"/>
            </w:rPr>
          </w:pPr>
          <w:hyperlink w:anchor="_Toc107432534" w:history="1">
            <w:r w:rsidRPr="001A1D6A">
              <w:rPr>
                <w:rStyle w:val="Hyperlink"/>
                <w:noProof/>
                <w:rtl/>
              </w:rPr>
              <w:t>بررس</w:t>
            </w:r>
            <w:r w:rsidRPr="001A1D6A">
              <w:rPr>
                <w:rStyle w:val="Hyperlink"/>
                <w:rFonts w:hint="cs"/>
                <w:noProof/>
                <w:rtl/>
              </w:rPr>
              <w:t>ی</w:t>
            </w:r>
            <w:r w:rsidRPr="001A1D6A">
              <w:rPr>
                <w:rStyle w:val="Hyperlink"/>
                <w:noProof/>
                <w:rtl/>
              </w:rPr>
              <w:t xml:space="preserve"> روا</w:t>
            </w:r>
            <w:r w:rsidRPr="001A1D6A">
              <w:rPr>
                <w:rStyle w:val="Hyperlink"/>
                <w:rFonts w:hint="cs"/>
                <w:noProof/>
                <w:rtl/>
              </w:rPr>
              <w:t>ی</w:t>
            </w:r>
            <w:r w:rsidRPr="001A1D6A">
              <w:rPr>
                <w:rStyle w:val="Hyperlink"/>
                <w:rFonts w:hint="eastAsia"/>
                <w:noProof/>
                <w:rtl/>
              </w:rPr>
              <w:t>ت</w:t>
            </w:r>
            <w:r w:rsidRPr="001A1D6A">
              <w:rPr>
                <w:rStyle w:val="Hyperlink"/>
                <w:noProof/>
                <w:rtl/>
              </w:rPr>
              <w:t xml:space="preserve"> و ادعا</w:t>
            </w:r>
            <w:r w:rsidRPr="001A1D6A">
              <w:rPr>
                <w:rStyle w:val="Hyperlink"/>
                <w:rFonts w:hint="cs"/>
                <w:noProof/>
                <w:rtl/>
              </w:rPr>
              <w:t>ی</w:t>
            </w:r>
            <w:r w:rsidRPr="001A1D6A">
              <w:rPr>
                <w:rStyle w:val="Hyperlink"/>
                <w:noProof/>
                <w:rtl/>
              </w:rPr>
              <w:t xml:space="preserve"> تحر</w:t>
            </w:r>
            <w:r w:rsidRPr="001A1D6A">
              <w:rPr>
                <w:rStyle w:val="Hyperlink"/>
                <w:rFonts w:hint="cs"/>
                <w:noProof/>
                <w:rtl/>
              </w:rPr>
              <w:t>ی</w:t>
            </w:r>
            <w:r w:rsidRPr="001A1D6A">
              <w:rPr>
                <w:rStyle w:val="Hyperlink"/>
                <w:rFonts w:hint="eastAsia"/>
                <w:noProof/>
                <w:rtl/>
              </w:rPr>
              <w:t>ف</w:t>
            </w:r>
            <w:r w:rsidRPr="001A1D6A">
              <w:rPr>
                <w:rStyle w:val="Hyperlink"/>
                <w:noProof/>
                <w:rtl/>
              </w:rPr>
              <w:t xml:space="preserve"> در روا</w:t>
            </w:r>
            <w:r w:rsidRPr="001A1D6A">
              <w:rPr>
                <w:rStyle w:val="Hyperlink"/>
                <w:rFonts w:hint="cs"/>
                <w:noProof/>
                <w:rtl/>
              </w:rPr>
              <w:t>ی</w:t>
            </w:r>
            <w:r w:rsidRPr="001A1D6A">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Toc107432534 \h</w:instrText>
            </w:r>
            <w:r>
              <w:rPr>
                <w:noProof/>
                <w:webHidden/>
                <w:rtl/>
              </w:rPr>
              <w:instrText xml:space="preserve"> </w:instrText>
            </w:r>
            <w:r>
              <w:rPr>
                <w:noProof/>
                <w:webHidden/>
                <w:rtl/>
              </w:rPr>
            </w:r>
            <w:r>
              <w:rPr>
                <w:noProof/>
                <w:webHidden/>
                <w:rtl/>
              </w:rPr>
              <w:fldChar w:fldCharType="separate"/>
            </w:r>
            <w:r w:rsidR="006A7A6F">
              <w:rPr>
                <w:noProof/>
                <w:webHidden/>
                <w:rtl/>
              </w:rPr>
              <w:t>819</w:t>
            </w:r>
            <w:r>
              <w:rPr>
                <w:noProof/>
                <w:webHidden/>
                <w:rtl/>
              </w:rPr>
              <w:fldChar w:fldCharType="end"/>
            </w:r>
          </w:hyperlink>
        </w:p>
        <w:p w14:paraId="76E32CE6" w14:textId="44684EAE" w:rsidR="00444368" w:rsidRDefault="00E42364">
          <w:pPr>
            <w:pStyle w:val="TOC1"/>
            <w:rPr>
              <w:rFonts w:asciiTheme="minorHAnsi" w:eastAsiaTheme="minorEastAsia" w:hAnsiTheme="minorHAnsi" w:cstheme="minorBidi"/>
              <w:noProof/>
              <w:color w:val="auto"/>
              <w:szCs w:val="22"/>
              <w:rtl/>
              <w:lang w:bidi="ar-SA"/>
            </w:rPr>
          </w:pPr>
          <w:hyperlink w:anchor="_Toc107432535" w:history="1">
            <w:r w:rsidRPr="001A1D6A">
              <w:rPr>
                <w:rStyle w:val="Hyperlink"/>
                <w:noProof/>
                <w:rtl/>
              </w:rPr>
              <w:t>توج</w:t>
            </w:r>
            <w:r w:rsidRPr="001A1D6A">
              <w:rPr>
                <w:rStyle w:val="Hyperlink"/>
                <w:rFonts w:hint="cs"/>
                <w:noProof/>
                <w:rtl/>
              </w:rPr>
              <w:t>ی</w:t>
            </w:r>
            <w:r w:rsidRPr="001A1D6A">
              <w:rPr>
                <w:rStyle w:val="Hyperlink"/>
                <w:rFonts w:hint="eastAsia"/>
                <w:noProof/>
                <w:rtl/>
              </w:rPr>
              <w:t>ه</w:t>
            </w:r>
            <w:r w:rsidRPr="001A1D6A">
              <w:rPr>
                <w:rStyle w:val="Hyperlink"/>
                <w:noProof/>
                <w:rtl/>
              </w:rPr>
              <w:t xml:space="preserve"> روا</w:t>
            </w:r>
            <w:r w:rsidRPr="001A1D6A">
              <w:rPr>
                <w:rStyle w:val="Hyperlink"/>
                <w:rFonts w:hint="cs"/>
                <w:noProof/>
                <w:rtl/>
              </w:rPr>
              <w:t>ی</w:t>
            </w:r>
            <w:r w:rsidRPr="001A1D6A">
              <w:rPr>
                <w:rStyle w:val="Hyperlink"/>
                <w:rFonts w:hint="eastAsia"/>
                <w:noProof/>
                <w:rtl/>
              </w:rPr>
              <w:t>ت</w:t>
            </w:r>
            <w:r w:rsidRPr="001A1D6A">
              <w:rPr>
                <w:rStyle w:val="Hyperlink"/>
                <w:noProof/>
                <w:rtl/>
              </w:rPr>
              <w:t xml:space="preserve"> توسط عده ا</w:t>
            </w:r>
            <w:r w:rsidRPr="001A1D6A">
              <w:rPr>
                <w:rStyle w:val="Hyperlink"/>
                <w:rFonts w:hint="cs"/>
                <w:noProof/>
                <w:rtl/>
              </w:rPr>
              <w:t>ی</w:t>
            </w:r>
            <w:r w:rsidRPr="001A1D6A">
              <w:rPr>
                <w:rStyle w:val="Hyperlink"/>
                <w:noProof/>
                <w:rtl/>
              </w:rPr>
              <w:t xml:space="preserve"> از فقهاء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Toc107432535 \h</w:instrText>
            </w:r>
            <w:r>
              <w:rPr>
                <w:noProof/>
                <w:webHidden/>
                <w:rtl/>
              </w:rPr>
              <w:instrText xml:space="preserve"> </w:instrText>
            </w:r>
            <w:r>
              <w:rPr>
                <w:noProof/>
                <w:webHidden/>
                <w:rtl/>
              </w:rPr>
            </w:r>
            <w:r>
              <w:rPr>
                <w:noProof/>
                <w:webHidden/>
                <w:rtl/>
              </w:rPr>
              <w:fldChar w:fldCharType="separate"/>
            </w:r>
            <w:r w:rsidR="006A7A6F">
              <w:rPr>
                <w:noProof/>
                <w:webHidden/>
                <w:rtl/>
              </w:rPr>
              <w:t>819</w:t>
            </w:r>
            <w:r>
              <w:rPr>
                <w:noProof/>
                <w:webHidden/>
                <w:rtl/>
              </w:rPr>
              <w:fldChar w:fldCharType="end"/>
            </w:r>
          </w:hyperlink>
        </w:p>
        <w:p w14:paraId="043E75EF" w14:textId="27A8893C" w:rsidR="00444368" w:rsidRDefault="00E42364">
          <w:pPr>
            <w:pStyle w:val="TOC1"/>
            <w:rPr>
              <w:rFonts w:asciiTheme="minorHAnsi" w:eastAsiaTheme="minorEastAsia" w:hAnsiTheme="minorHAnsi" w:cstheme="minorBidi"/>
              <w:noProof/>
              <w:color w:val="auto"/>
              <w:szCs w:val="22"/>
              <w:rtl/>
              <w:lang w:bidi="ar-SA"/>
            </w:rPr>
          </w:pPr>
          <w:hyperlink w:anchor="_Toc107432536" w:history="1">
            <w:r w:rsidRPr="001A1D6A">
              <w:rPr>
                <w:rStyle w:val="Hyperlink"/>
                <w:noProof/>
                <w:rtl/>
              </w:rPr>
              <w:t>بررس</w:t>
            </w:r>
            <w:r w:rsidRPr="001A1D6A">
              <w:rPr>
                <w:rStyle w:val="Hyperlink"/>
                <w:rFonts w:hint="cs"/>
                <w:noProof/>
                <w:rtl/>
              </w:rPr>
              <w:t>ی</w:t>
            </w:r>
            <w:r w:rsidRPr="001A1D6A">
              <w:rPr>
                <w:rStyle w:val="Hyperlink"/>
                <w:noProof/>
                <w:rtl/>
              </w:rPr>
              <w:t xml:space="preserve"> نسبت ب</w:t>
            </w:r>
            <w:r w:rsidRPr="001A1D6A">
              <w:rPr>
                <w:rStyle w:val="Hyperlink"/>
                <w:rFonts w:hint="cs"/>
                <w:noProof/>
                <w:rtl/>
              </w:rPr>
              <w:t>ی</w:t>
            </w:r>
            <w:r w:rsidRPr="001A1D6A">
              <w:rPr>
                <w:rStyle w:val="Hyperlink"/>
                <w:rFonts w:hint="eastAsia"/>
                <w:noProof/>
                <w:rtl/>
              </w:rPr>
              <w:t>ن</w:t>
            </w:r>
            <w:r w:rsidRPr="001A1D6A">
              <w:rPr>
                <w:rStyle w:val="Hyperlink"/>
                <w:noProof/>
                <w:rtl/>
              </w:rPr>
              <w:t xml:space="preserve"> دو روا</w:t>
            </w:r>
            <w:r w:rsidRPr="001A1D6A">
              <w:rPr>
                <w:rStyle w:val="Hyperlink"/>
                <w:rFonts w:hint="cs"/>
                <w:noProof/>
                <w:rtl/>
              </w:rPr>
              <w:t>ی</w:t>
            </w:r>
            <w:r w:rsidRPr="001A1D6A">
              <w:rPr>
                <w:rStyle w:val="Hyperlink"/>
                <w:rFonts w:hint="eastAsia"/>
                <w:noProof/>
                <w:rtl/>
              </w:rPr>
              <w:t>ت</w:t>
            </w:r>
            <w:r w:rsidRPr="001A1D6A">
              <w:rPr>
                <w:rStyle w:val="Hyperlink"/>
                <w:noProof/>
                <w:rtl/>
              </w:rPr>
              <w:t xml:space="preserve"> از منظر ش</w:t>
            </w:r>
            <w:r w:rsidRPr="001A1D6A">
              <w:rPr>
                <w:rStyle w:val="Hyperlink"/>
                <w:rFonts w:hint="cs"/>
                <w:noProof/>
                <w:rtl/>
              </w:rPr>
              <w:t>ی</w:t>
            </w:r>
            <w:r w:rsidRPr="001A1D6A">
              <w:rPr>
                <w:rStyle w:val="Hyperlink"/>
                <w:rFonts w:hint="eastAsia"/>
                <w:noProof/>
                <w:rtl/>
              </w:rPr>
              <w:t>خ</w:t>
            </w:r>
            <w:r w:rsidRPr="001A1D6A">
              <w:rPr>
                <w:rStyle w:val="Hyperlink"/>
                <w:noProof/>
                <w:rtl/>
              </w:rPr>
              <w:t xml:space="preserve"> و س</w:t>
            </w:r>
            <w:r w:rsidRPr="001A1D6A">
              <w:rPr>
                <w:rStyle w:val="Hyperlink"/>
                <w:rFonts w:hint="cs"/>
                <w:noProof/>
                <w:rtl/>
              </w:rPr>
              <w:t>ی</w:t>
            </w:r>
            <w:r w:rsidRPr="001A1D6A">
              <w:rPr>
                <w:rStyle w:val="Hyperlink"/>
                <w:rFonts w:hint="eastAsia"/>
                <w:noProof/>
                <w:rtl/>
              </w:rPr>
              <w:t>د</w:t>
            </w:r>
            <w:r w:rsidRPr="001A1D6A">
              <w:rPr>
                <w:rStyle w:val="Hyperlink"/>
                <w:noProof/>
                <w:rtl/>
              </w:rPr>
              <w:t xml:space="preserve"> </w:t>
            </w:r>
            <w:r w:rsidRPr="001A1D6A">
              <w:rPr>
                <w:rStyle w:val="Hyperlink"/>
                <w:rFonts w:hint="cs"/>
                <w:noProof/>
                <w:rtl/>
              </w:rPr>
              <w:t>ی</w:t>
            </w:r>
            <w:r w:rsidRPr="001A1D6A">
              <w:rPr>
                <w:rStyle w:val="Hyperlink"/>
                <w:rFonts w:hint="eastAsia"/>
                <w:noProof/>
                <w:rtl/>
              </w:rPr>
              <w:t>زد</w:t>
            </w:r>
            <w:r w:rsidRPr="001A1D6A">
              <w:rPr>
                <w:rStyle w:val="Hyperlink"/>
                <w:rFonts w:hint="cs"/>
                <w:noProof/>
                <w:rtl/>
              </w:rPr>
              <w:t>ی</w:t>
            </w:r>
            <w:r w:rsidRPr="001A1D6A">
              <w:rPr>
                <w:rStyle w:val="Hyperlink"/>
                <w:noProof/>
                <w:rtl/>
              </w:rPr>
              <w:t xml:space="preserve"> رحمهما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Toc107432536 \h</w:instrText>
            </w:r>
            <w:r>
              <w:rPr>
                <w:noProof/>
                <w:webHidden/>
                <w:rtl/>
              </w:rPr>
              <w:instrText xml:space="preserve"> </w:instrText>
            </w:r>
            <w:r>
              <w:rPr>
                <w:noProof/>
                <w:webHidden/>
                <w:rtl/>
              </w:rPr>
            </w:r>
            <w:r>
              <w:rPr>
                <w:noProof/>
                <w:webHidden/>
                <w:rtl/>
              </w:rPr>
              <w:fldChar w:fldCharType="separate"/>
            </w:r>
            <w:r w:rsidR="006A7A6F">
              <w:rPr>
                <w:noProof/>
                <w:webHidden/>
                <w:rtl/>
              </w:rPr>
              <w:t>820</w:t>
            </w:r>
            <w:r>
              <w:rPr>
                <w:noProof/>
                <w:webHidden/>
                <w:rtl/>
              </w:rPr>
              <w:fldChar w:fldCharType="end"/>
            </w:r>
          </w:hyperlink>
        </w:p>
        <w:p w14:paraId="6B3F0765" w14:textId="74800D07" w:rsidR="00444368" w:rsidRDefault="00E42364">
          <w:pPr>
            <w:pStyle w:val="TOC1"/>
            <w:rPr>
              <w:rFonts w:asciiTheme="minorHAnsi" w:eastAsiaTheme="minorEastAsia" w:hAnsiTheme="minorHAnsi" w:cstheme="minorBidi"/>
              <w:noProof/>
              <w:color w:val="auto"/>
              <w:szCs w:val="22"/>
              <w:rtl/>
              <w:lang w:bidi="ar-SA"/>
            </w:rPr>
          </w:pPr>
          <w:hyperlink w:anchor="_Toc107432537" w:history="1">
            <w:r w:rsidRPr="001A1D6A">
              <w:rPr>
                <w:rStyle w:val="Hyperlink"/>
                <w:noProof/>
                <w:rtl/>
              </w:rPr>
              <w:t>اشکالات مرحوم س</w:t>
            </w:r>
            <w:r w:rsidRPr="001A1D6A">
              <w:rPr>
                <w:rStyle w:val="Hyperlink"/>
                <w:rFonts w:hint="cs"/>
                <w:noProof/>
                <w:rtl/>
              </w:rPr>
              <w:t>ی</w:t>
            </w:r>
            <w:r w:rsidRPr="001A1D6A">
              <w:rPr>
                <w:rStyle w:val="Hyperlink"/>
                <w:rFonts w:hint="eastAsia"/>
                <w:noProof/>
                <w:rtl/>
              </w:rPr>
              <w:t>د</w:t>
            </w:r>
            <w:r w:rsidRPr="001A1D6A">
              <w:rPr>
                <w:rStyle w:val="Hyperlink"/>
                <w:noProof/>
                <w:rtl/>
              </w:rPr>
              <w:t xml:space="preserve"> </w:t>
            </w:r>
            <w:r w:rsidRPr="001A1D6A">
              <w:rPr>
                <w:rStyle w:val="Hyperlink"/>
                <w:rFonts w:hint="cs"/>
                <w:noProof/>
                <w:rtl/>
              </w:rPr>
              <w:t>ی</w:t>
            </w:r>
            <w:r w:rsidRPr="001A1D6A">
              <w:rPr>
                <w:rStyle w:val="Hyperlink"/>
                <w:rFonts w:hint="eastAsia"/>
                <w:noProof/>
                <w:rtl/>
              </w:rPr>
              <w:t>زد</w:t>
            </w:r>
            <w:r w:rsidRPr="001A1D6A">
              <w:rPr>
                <w:rStyle w:val="Hyperlink"/>
                <w:rFonts w:hint="cs"/>
                <w:noProof/>
                <w:rtl/>
              </w:rPr>
              <w:t>ی</w:t>
            </w:r>
            <w:r w:rsidRPr="001A1D6A">
              <w:rPr>
                <w:rStyle w:val="Hyperlink"/>
                <w:noProof/>
                <w:rtl/>
              </w:rPr>
              <w:t xml:space="preserve"> به ش</w:t>
            </w:r>
            <w:r w:rsidRPr="001A1D6A">
              <w:rPr>
                <w:rStyle w:val="Hyperlink"/>
                <w:rFonts w:hint="cs"/>
                <w:noProof/>
                <w:rtl/>
              </w:rPr>
              <w:t>ی</w:t>
            </w:r>
            <w:r w:rsidRPr="001A1D6A">
              <w:rPr>
                <w:rStyle w:val="Hyperlink"/>
                <w:noProof/>
                <w:rtl/>
              </w:rPr>
              <w:t>خ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Toc107432537 \h</w:instrText>
            </w:r>
            <w:r>
              <w:rPr>
                <w:noProof/>
                <w:webHidden/>
                <w:rtl/>
              </w:rPr>
              <w:instrText xml:space="preserve"> </w:instrText>
            </w:r>
            <w:r>
              <w:rPr>
                <w:noProof/>
                <w:webHidden/>
                <w:rtl/>
              </w:rPr>
            </w:r>
            <w:r>
              <w:rPr>
                <w:noProof/>
                <w:webHidden/>
                <w:rtl/>
              </w:rPr>
              <w:fldChar w:fldCharType="separate"/>
            </w:r>
            <w:r w:rsidR="006A7A6F">
              <w:rPr>
                <w:noProof/>
                <w:webHidden/>
                <w:rtl/>
              </w:rPr>
              <w:t>820</w:t>
            </w:r>
            <w:r>
              <w:rPr>
                <w:noProof/>
                <w:webHidden/>
                <w:rtl/>
              </w:rPr>
              <w:fldChar w:fldCharType="end"/>
            </w:r>
          </w:hyperlink>
        </w:p>
        <w:p w14:paraId="6C0BA905" w14:textId="366EED54" w:rsidR="00444368" w:rsidRDefault="00E42364">
          <w:pPr>
            <w:pStyle w:val="TOC1"/>
            <w:rPr>
              <w:rFonts w:asciiTheme="minorHAnsi" w:eastAsiaTheme="minorEastAsia" w:hAnsiTheme="minorHAnsi" w:cstheme="minorBidi"/>
              <w:noProof/>
              <w:color w:val="auto"/>
              <w:szCs w:val="22"/>
              <w:rtl/>
              <w:lang w:bidi="ar-SA"/>
            </w:rPr>
          </w:pPr>
          <w:hyperlink w:anchor="_Toc107432538" w:history="1">
            <w:r w:rsidRPr="001A1D6A">
              <w:rPr>
                <w:rStyle w:val="Hyperlink"/>
                <w:noProof/>
                <w:rtl/>
              </w:rPr>
              <w:t>دو اشکال به تفس</w:t>
            </w:r>
            <w:r w:rsidRPr="001A1D6A">
              <w:rPr>
                <w:rStyle w:val="Hyperlink"/>
                <w:rFonts w:hint="cs"/>
                <w:noProof/>
                <w:rtl/>
              </w:rPr>
              <w:t>ی</w:t>
            </w:r>
            <w:r w:rsidRPr="001A1D6A">
              <w:rPr>
                <w:rStyle w:val="Hyperlink"/>
                <w:rFonts w:hint="eastAsia"/>
                <w:noProof/>
                <w:rtl/>
              </w:rPr>
              <w:t>ر</w:t>
            </w:r>
            <w:r w:rsidRPr="001A1D6A">
              <w:rPr>
                <w:rStyle w:val="Hyperlink"/>
                <w:noProof/>
                <w:rtl/>
              </w:rPr>
              <w:t xml:space="preserve"> صاحب عروه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Toc107432538 \h</w:instrText>
            </w:r>
            <w:r>
              <w:rPr>
                <w:noProof/>
                <w:webHidden/>
                <w:rtl/>
              </w:rPr>
              <w:instrText xml:space="preserve"> </w:instrText>
            </w:r>
            <w:r>
              <w:rPr>
                <w:noProof/>
                <w:webHidden/>
                <w:rtl/>
              </w:rPr>
            </w:r>
            <w:r>
              <w:rPr>
                <w:noProof/>
                <w:webHidden/>
                <w:rtl/>
              </w:rPr>
              <w:fldChar w:fldCharType="separate"/>
            </w:r>
            <w:r w:rsidR="006A7A6F">
              <w:rPr>
                <w:noProof/>
                <w:webHidden/>
                <w:rtl/>
              </w:rPr>
              <w:t>821</w:t>
            </w:r>
            <w:r>
              <w:rPr>
                <w:noProof/>
                <w:webHidden/>
                <w:rtl/>
              </w:rPr>
              <w:fldChar w:fldCharType="end"/>
            </w:r>
          </w:hyperlink>
        </w:p>
        <w:p w14:paraId="1660246C" w14:textId="77777777" w:rsidR="00444368" w:rsidRDefault="00E42364">
          <w:r>
            <w:rPr>
              <w:b/>
              <w:bCs/>
              <w:noProof/>
            </w:rPr>
            <w:fldChar w:fldCharType="end"/>
          </w:r>
        </w:p>
      </w:sdtContent>
    </w:sdt>
    <w:p w14:paraId="0162039A" w14:textId="77777777" w:rsidR="00444368" w:rsidRDefault="00444368" w:rsidP="00DA1987">
      <w:pPr>
        <w:rPr>
          <w:rtl/>
        </w:rPr>
      </w:pPr>
    </w:p>
    <w:p w14:paraId="2830DF8C" w14:textId="77777777" w:rsidR="00444368" w:rsidRDefault="00E42364" w:rsidP="00444368">
      <w:pPr>
        <w:pStyle w:val="Heading1"/>
        <w:rPr>
          <w:rtl/>
        </w:rPr>
      </w:pPr>
      <w:bookmarkStart w:id="2195" w:name="_Toc107432523"/>
      <w:r w:rsidRPr="000D4A8A">
        <w:rPr>
          <w:rFonts w:hint="cs"/>
          <w:rtl/>
        </w:rPr>
        <w:t>مسئله 15: اشتراط تأبید در وقف</w:t>
      </w:r>
      <w:bookmarkEnd w:id="2195"/>
      <w:r>
        <w:rPr>
          <w:rFonts w:hint="cs"/>
          <w:rtl/>
        </w:rPr>
        <w:t xml:space="preserve"> </w:t>
      </w:r>
    </w:p>
    <w:p w14:paraId="75FCC4F7" w14:textId="77777777" w:rsidR="00444368" w:rsidRDefault="00E42364" w:rsidP="00DA1987">
      <w:pPr>
        <w:pStyle w:val="Heading1"/>
        <w:rPr>
          <w:rtl/>
        </w:rPr>
      </w:pPr>
      <w:bookmarkStart w:id="2196" w:name="_Toc107432524"/>
      <w:r>
        <w:rPr>
          <w:rFonts w:hint="cs"/>
          <w:rtl/>
        </w:rPr>
        <w:t>خلاصه مباحث گذشته</w:t>
      </w:r>
      <w:bookmarkEnd w:id="2196"/>
      <w:r>
        <w:rPr>
          <w:rFonts w:hint="cs"/>
          <w:rtl/>
        </w:rPr>
        <w:t xml:space="preserve"> </w:t>
      </w:r>
    </w:p>
    <w:p w14:paraId="7D1D2B87" w14:textId="77777777" w:rsidR="00444368" w:rsidRDefault="00444368" w:rsidP="00DA1987">
      <w:pPr>
        <w:rPr>
          <w:rtl/>
        </w:rPr>
      </w:pPr>
    </w:p>
    <w:p w14:paraId="631BE2EF" w14:textId="77777777" w:rsidR="00444368" w:rsidRDefault="00E42364" w:rsidP="00DA1987">
      <w:pPr>
        <w:rPr>
          <w:rtl/>
        </w:rPr>
      </w:pPr>
      <w:r>
        <w:rPr>
          <w:rFonts w:hint="cs"/>
          <w:rtl/>
        </w:rPr>
        <w:t>بحث ما در اشتراط وقف به تأبید بود و فروعاتی که بر این بحث مترتب می شد.</w:t>
      </w:r>
    </w:p>
    <w:p w14:paraId="3FDDE5A2" w14:textId="77777777" w:rsidR="00444368" w:rsidRDefault="00E42364" w:rsidP="00DA1987">
      <w:pPr>
        <w:rPr>
          <w:rtl/>
        </w:rPr>
      </w:pPr>
      <w:r>
        <w:rPr>
          <w:rFonts w:hint="cs"/>
          <w:rtl/>
        </w:rPr>
        <w:t>در پایان جلسه گذشته عرض شد یکی از این فروعات این است که اگر وقف {موقت} را انشاء کند و قصد وقفیت نیزداشته باشد، بنابر اشتراط وقف به تأبید این {عقد} باطل است وقفا، اما آیا حبسا درست است یا نه. بنا بود این فرع را دنبال کنیم و ببینیم به چه نتیجه ای می رسیم.</w:t>
      </w:r>
    </w:p>
    <w:p w14:paraId="3EBF4687" w14:textId="77777777" w:rsidR="00444368" w:rsidRPr="004F70D4" w:rsidRDefault="00E42364" w:rsidP="00DA1987">
      <w:pPr>
        <w:pStyle w:val="Heading1"/>
        <w:rPr>
          <w:rtl/>
        </w:rPr>
      </w:pPr>
      <w:bookmarkStart w:id="2197" w:name="_Toc107432525"/>
      <w:r w:rsidRPr="004F70D4">
        <w:rPr>
          <w:rFonts w:hint="cs"/>
          <w:rtl/>
        </w:rPr>
        <w:t>بر</w:t>
      </w:r>
      <w:r w:rsidRPr="004F70D4">
        <w:rPr>
          <w:rFonts w:hint="cs"/>
          <w:rtl/>
        </w:rPr>
        <w:t>رسی دو روایت</w:t>
      </w:r>
      <w:r>
        <w:rPr>
          <w:rFonts w:hint="cs"/>
          <w:rtl/>
        </w:rPr>
        <w:t>ی که ادعا شده است بر صحت وقف موقت دلالت دارند</w:t>
      </w:r>
      <w:r w:rsidRPr="004F70D4">
        <w:rPr>
          <w:rFonts w:hint="cs"/>
          <w:rtl/>
        </w:rPr>
        <w:t>.</w:t>
      </w:r>
      <w:bookmarkEnd w:id="2197"/>
    </w:p>
    <w:p w14:paraId="4B01783E" w14:textId="77777777" w:rsidR="00444368" w:rsidRDefault="00E42364" w:rsidP="00DA1987">
      <w:pPr>
        <w:rPr>
          <w:rtl/>
        </w:rPr>
      </w:pPr>
      <w:r>
        <w:rPr>
          <w:rFonts w:hint="cs"/>
          <w:rtl/>
        </w:rPr>
        <w:t>منتهی بعد این نکته به ذهن آمد که ما در بحث قبل همانجایی که در باره اشتراط به تأبید بحث کردیم باید روایت را بحث می کردیم که قبلا هم قول دادیم بحث کنیم ولی جا ماند. و آن دو روایتی است که هم مرحوم شیخ</w:t>
      </w:r>
      <w:r>
        <w:rPr>
          <w:rFonts w:hint="cs"/>
          <w:rtl/>
        </w:rPr>
        <w:t xml:space="preserve"> طوسی ره نقل کرده و هم در کافی و فقیه به شکل دیگری آمده است. فعلا این را باید بحث کنیم، چون عده ای از فقهاء اجلاء ادعا فرموده اند که این دو روایت حالا وقفا یا حبسا ثابت می کنند صحت وقف غیر مؤبد را. ما این دو روایت را باید بحث کنیم ببینیم مدلول این دو روایت</w:t>
      </w:r>
      <w:r>
        <w:rPr>
          <w:rFonts w:hint="cs"/>
          <w:rtl/>
        </w:rPr>
        <w:t xml:space="preserve"> چیست و آیا فرمایش این بزرگان استفاده می شود یا نه.</w:t>
      </w:r>
    </w:p>
    <w:p w14:paraId="126EBC24" w14:textId="77777777" w:rsidR="00444368" w:rsidRDefault="00E42364" w:rsidP="00DA1987">
      <w:pPr>
        <w:rPr>
          <w:rtl/>
        </w:rPr>
      </w:pPr>
      <w:r>
        <w:rPr>
          <w:rFonts w:hint="cs"/>
          <w:rtl/>
        </w:rPr>
        <w:t>این دو روایت در باب هفتم از ابواب وقوف و صدقات در وسائل جلد 19 صفحه 192 باب اشتراط تعیین الموقوف علیه و الدوام فی الوقف، نقل شده اند. که در استبصار جلد 4 صفحه 122 باب دوم باب من وقف وقفا و لم یذکر الموقوف</w:t>
      </w:r>
      <w:r>
        <w:rPr>
          <w:rFonts w:hint="cs"/>
          <w:rtl/>
        </w:rPr>
        <w:t xml:space="preserve"> علیه است. عین روایت را مرحوم صاحب وسائل آورده اند، منتهی مرحوم شیخ طوسی یک بیانی دارند در ذیل روایت اول که بعضی از آن را صاحب وسائل نقل فرموده ولی یکی دو سطر را که آن هم اثر گذار است نیاورده است. لذا من از استبصار می خوانم. هر دو روایت از طریق شیخ طوسی صح</w:t>
      </w:r>
      <w:r>
        <w:rPr>
          <w:rFonts w:hint="cs"/>
          <w:rtl/>
        </w:rPr>
        <w:t>یح است.</w:t>
      </w:r>
    </w:p>
    <w:p w14:paraId="3D346DD8" w14:textId="77777777" w:rsidR="00444368" w:rsidRPr="000948D1" w:rsidRDefault="00E42364" w:rsidP="00DA1987">
      <w:pPr>
        <w:pStyle w:val="Heading1"/>
        <w:rPr>
          <w:rtl/>
        </w:rPr>
      </w:pPr>
      <w:bookmarkStart w:id="2198" w:name="_Toc107432526"/>
      <w:r w:rsidRPr="000948D1">
        <w:rPr>
          <w:rFonts w:hint="cs"/>
          <w:rtl/>
        </w:rPr>
        <w:t>روایت علی بن مهزیار</w:t>
      </w:r>
      <w:bookmarkEnd w:id="2198"/>
    </w:p>
    <w:p w14:paraId="1F66DD39" w14:textId="77777777" w:rsidR="00444368" w:rsidRDefault="00E42364" w:rsidP="00DA1987">
      <w:pPr>
        <w:rPr>
          <w:rtl/>
        </w:rPr>
      </w:pPr>
      <w:r>
        <w:rPr>
          <w:rFonts w:hint="cs"/>
          <w:rtl/>
        </w:rPr>
        <w:t>روایت اول: «</w:t>
      </w:r>
      <w:r w:rsidRPr="000948D1">
        <w:rPr>
          <w:rtl/>
        </w:rPr>
        <w:t>علي بن مهزيار ق</w:t>
      </w:r>
      <w:r>
        <w:rPr>
          <w:rtl/>
        </w:rPr>
        <w:t xml:space="preserve">ال قلت روى بعض مواليك عن آبائك </w:t>
      </w:r>
      <w:r>
        <w:rPr>
          <w:rFonts w:hint="cs"/>
          <w:rtl/>
        </w:rPr>
        <w:t>علیهم السلام</w:t>
      </w:r>
      <w:r w:rsidRPr="000948D1">
        <w:rPr>
          <w:rtl/>
        </w:rPr>
        <w:t xml:space="preserve"> أن كل وقف إلى وقت معلوم فهو واجب على الورثة و كل وقف إلى غير وقت جهل مجهول فهو باطل مردود على الورثة و أنت أعلم بقول آبائك فكتب ع</w:t>
      </w:r>
      <w:r>
        <w:rPr>
          <w:rFonts w:hint="cs"/>
          <w:rtl/>
        </w:rPr>
        <w:t>لیه السلام</w:t>
      </w:r>
      <w:r w:rsidRPr="000948D1">
        <w:rPr>
          <w:rtl/>
        </w:rPr>
        <w:t xml:space="preserve"> هو عندي كذا</w:t>
      </w:r>
      <w:r>
        <w:rPr>
          <w:rFonts w:hint="cs"/>
          <w:rtl/>
        </w:rPr>
        <w:t>»</w:t>
      </w:r>
      <w:r w:rsidRPr="000948D1">
        <w:rPr>
          <w:rtl/>
        </w:rPr>
        <w:t>‌</w:t>
      </w:r>
      <w:r>
        <w:rPr>
          <w:rFonts w:hint="cs"/>
          <w:rtl/>
        </w:rPr>
        <w:t>.</w:t>
      </w:r>
    </w:p>
    <w:p w14:paraId="4841A0CF" w14:textId="77777777" w:rsidR="00444368" w:rsidRDefault="00E42364" w:rsidP="00DA1987">
      <w:pPr>
        <w:rPr>
          <w:rtl/>
        </w:rPr>
      </w:pPr>
      <w:r>
        <w:rPr>
          <w:rFonts w:hint="cs"/>
          <w:rtl/>
        </w:rPr>
        <w:t xml:space="preserve">خب این روایت علی بن مهزیار است از امام هادی سلام الله علیه. مضمون این روایت لااقل در ظاهر اولی اش این است که هر وقفی اگر تا یک وقت معلوم باشد فهو واجب علی الورثة. واجب علی الورثه یعنی ورثه باید انفاذش کنند، یعنی بالالتزام معنایش این است که وقف درست اسیت و </w:t>
      </w:r>
      <w:r>
        <w:rPr>
          <w:rFonts w:hint="cs"/>
          <w:rtl/>
        </w:rPr>
        <w:t xml:space="preserve">فرض است بر ورثه که این را انجام بدهند یعنی به وقف عمل کنند. </w:t>
      </w:r>
    </w:p>
    <w:p w14:paraId="18C2FB85" w14:textId="77777777" w:rsidR="00444368" w:rsidRDefault="00E42364" w:rsidP="00DA1987">
      <w:pPr>
        <w:rPr>
          <w:rtl/>
        </w:rPr>
      </w:pPr>
      <w:r>
        <w:rPr>
          <w:rFonts w:hint="cs"/>
          <w:rtl/>
        </w:rPr>
        <w:t>بعد در سؤال سائل است که: و کل وقف الی غیر وقت جهل مجهول. ظاهرا جهل اینجا صفت بعد از صفت است، مجهول هم می تواند همین باشد که صفت بعد از صفت باشد، یا خبر باشد که فهو باطل خبر دوم باشد، ولی صفت باشد</w:t>
      </w:r>
      <w:r>
        <w:rPr>
          <w:rFonts w:hint="cs"/>
          <w:rtl/>
        </w:rPr>
        <w:t xml:space="preserve"> بهتر است که صفت تأکید جهل باشد. و هر وقفی که تا زمان غیر معلوم باشد که آن زمان جهل باشد یعنی مجهول باشد، که مجهول مؤکد آن جهل قبلی است، فرموده اند وقفی که تا زمان غیر معلوم باشد فهو باطل مردود علی الورثة. وقف الی غیر وقت یعنی ظاهرا اگر اینطور باشد که بگوی</w:t>
      </w:r>
      <w:r>
        <w:rPr>
          <w:rFonts w:hint="cs"/>
          <w:rtl/>
        </w:rPr>
        <w:t>د وقف کردند تا زمانی، یعنی زمانش مجهول باشد. آنوقت اینحا راوی خدمت امام هادی علیه السلام عرض می کند که انت اعلم بقول آبائک، شما بهتر می دانید که آبائتان چه فرمودند. در این مکاتبه امام علیه السلام نوشتند هو عندی کذا، یعنی مطلب نزد من همین است.</w:t>
      </w:r>
    </w:p>
    <w:p w14:paraId="0B37DA63" w14:textId="77777777" w:rsidR="00444368" w:rsidRDefault="00E42364" w:rsidP="00DA1987">
      <w:pPr>
        <w:rPr>
          <w:rtl/>
        </w:rPr>
      </w:pPr>
      <w:r>
        <w:rPr>
          <w:rFonts w:hint="cs"/>
          <w:rtl/>
        </w:rPr>
        <w:t xml:space="preserve">یک مطلب راجع </w:t>
      </w:r>
      <w:r>
        <w:rPr>
          <w:rFonts w:hint="cs"/>
          <w:rtl/>
        </w:rPr>
        <w:t xml:space="preserve">به جواب امام داریم، و یک مطلب هم راجع به متن باید عرض کنیم. </w:t>
      </w:r>
    </w:p>
    <w:p w14:paraId="78C1BCDC" w14:textId="77777777" w:rsidR="00444368" w:rsidRPr="000948D1" w:rsidRDefault="00E42364" w:rsidP="00DA1987">
      <w:pPr>
        <w:pStyle w:val="Heading1"/>
        <w:rPr>
          <w:rtl/>
        </w:rPr>
      </w:pPr>
      <w:bookmarkStart w:id="2199" w:name="_Toc107432527"/>
      <w:r w:rsidRPr="000948D1">
        <w:rPr>
          <w:rFonts w:hint="cs"/>
          <w:rtl/>
        </w:rPr>
        <w:t>بررسی متن روایت و جواب امام علیه السلام</w:t>
      </w:r>
      <w:bookmarkEnd w:id="2199"/>
    </w:p>
    <w:p w14:paraId="3B774D44" w14:textId="77777777" w:rsidR="00444368" w:rsidRDefault="00E42364" w:rsidP="00DA1987">
      <w:pPr>
        <w:rPr>
          <w:rtl/>
        </w:rPr>
      </w:pPr>
      <w:r>
        <w:rPr>
          <w:rFonts w:hint="cs"/>
          <w:rtl/>
        </w:rPr>
        <w:t>ظهور اولی متن این است که اگر وقف تا یک وقت معلوم باشد این وقف نافذ است و بر ورثه واجب است که به این وقف عمل کنند. که ظاهرش این است که اگر وقف کند الی سنة ی</w:t>
      </w:r>
      <w:r>
        <w:rPr>
          <w:rFonts w:hint="cs"/>
          <w:rtl/>
        </w:rPr>
        <w:t>ا الی عشر سنوات پس وقفش درست است. یعنی ظاهر اولی این است که همان چیزی که محل بحث ما بود در اینکه توقیت در وقف آیا درست است یا نه، آیا موجب بطلان می شود یا نه، آیا شرط است تأبید یا نه، نسبت به این فرض ظاهرا در همین فقره می فرماید که اشکالی ندارد و درست است.</w:t>
      </w:r>
      <w:r>
        <w:rPr>
          <w:rFonts w:hint="cs"/>
          <w:rtl/>
        </w:rPr>
        <w:t xml:space="preserve"> أن کل وقف الی وقت معلوم ظاهرش این است که تا یک زمان معینی مثل یک سال، پنج سال، ده سال. </w:t>
      </w:r>
    </w:p>
    <w:p w14:paraId="6ADC0197" w14:textId="77777777" w:rsidR="00444368" w:rsidRDefault="00E42364" w:rsidP="00DA1987">
      <w:pPr>
        <w:rPr>
          <w:rtl/>
        </w:rPr>
      </w:pPr>
      <w:r>
        <w:rPr>
          <w:rFonts w:hint="cs"/>
          <w:rtl/>
        </w:rPr>
        <w:t>بعد در سؤال این است که «و کل وقف الی غیر وقت». الی غیر وقت به قرینه بالا یعنی الی غیر وقف معلوم، چون صفت جهل دارد، الی غیر وقت یعنی الی غیر وقت معلوم یعنی جهلٍ مجهول ب</w:t>
      </w:r>
      <w:r>
        <w:rPr>
          <w:rFonts w:hint="cs"/>
          <w:rtl/>
        </w:rPr>
        <w:t>اشد، وقتی که مجهول است، گفته اند این باطل است. بعد امام علیه السلام نوشتند که هو عندی کذا، مطلب نزد من همینطور است.</w:t>
      </w:r>
    </w:p>
    <w:p w14:paraId="15360089" w14:textId="77777777" w:rsidR="00444368" w:rsidRDefault="00E42364" w:rsidP="00DA1987">
      <w:pPr>
        <w:rPr>
          <w:rtl/>
        </w:rPr>
      </w:pPr>
      <w:r>
        <w:rPr>
          <w:rFonts w:hint="cs"/>
          <w:rtl/>
        </w:rPr>
        <w:t xml:space="preserve">خب اگر سؤال سائل از اصل نقل باشد که یعنی می خواهد بپرسد آیا این خبری که بعض موالی شما ازآبائتان نقل کرده اند آیا این خبر درست است یال نه، و </w:t>
      </w:r>
      <w:r>
        <w:rPr>
          <w:rFonts w:hint="cs"/>
          <w:rtl/>
        </w:rPr>
        <w:t>امام بفرمایند هو عندی کذا، خب جواب متناسب با سؤال است یعنی گویا امام فرموده اند مطلب پیش ما از همین قرار است یعنی روایت درست است.</w:t>
      </w:r>
    </w:p>
    <w:p w14:paraId="53BF32DA" w14:textId="77777777" w:rsidR="00444368" w:rsidRDefault="00E42364" w:rsidP="00DA1987">
      <w:pPr>
        <w:rPr>
          <w:rtl/>
        </w:rPr>
      </w:pPr>
      <w:r>
        <w:rPr>
          <w:rFonts w:hint="cs"/>
          <w:rtl/>
        </w:rPr>
        <w:t>اما اگر سؤال سائل از تفسیر باشد، سؤال سائل این است که یعنی چه اینکه کل وقف الی وقت معلوم، یا کل وقف الی غیر وقت جهل مجهول اولی</w:t>
      </w:r>
      <w:r>
        <w:rPr>
          <w:rFonts w:hint="cs"/>
          <w:rtl/>
        </w:rPr>
        <w:t xml:space="preserve"> صحیح دومی باطل یعنی چه؟ سؤال از تفسیر صحیح و سقیم این دو قسم باشد. اگر این باشد آنوقت جواب امام ظاهرا دیگر متناسب نیست با این سؤال. سؤال اصلا از این است که اصلا معنای این چیست که وقف الی وقت معلوم، یکی دیگر این است که وقف الی غیر وقت جهل مجهول معنای این چ</w:t>
      </w:r>
      <w:r>
        <w:rPr>
          <w:rFonts w:hint="cs"/>
          <w:rtl/>
        </w:rPr>
        <w:t xml:space="preserve">یست. آنوقت امام بفرماید هو عندی کذا، این جواب با این سؤال تناسب ندارد. </w:t>
      </w:r>
    </w:p>
    <w:p w14:paraId="690EC00A" w14:textId="77777777" w:rsidR="00444368" w:rsidRDefault="00E42364" w:rsidP="00DA1987">
      <w:pPr>
        <w:rPr>
          <w:rtl/>
        </w:rPr>
      </w:pPr>
      <w:r>
        <w:rPr>
          <w:rFonts w:hint="cs"/>
          <w:rtl/>
        </w:rPr>
        <w:t>آنوقت ممکن است توجیه این باشد که چون مکاتبه است و امام خوف این را داشسته اند که به دست اجانب بیفتد لذا اینطور سربسته فرموده اند هو عندی کذا، با اینکه متناسب نیست.</w:t>
      </w:r>
    </w:p>
    <w:p w14:paraId="75EA4095" w14:textId="77777777" w:rsidR="00444368" w:rsidRDefault="00E42364" w:rsidP="00DA1987">
      <w:pPr>
        <w:rPr>
          <w:rtl/>
        </w:rPr>
      </w:pPr>
      <w:r>
        <w:rPr>
          <w:rFonts w:hint="cs"/>
          <w:rtl/>
        </w:rPr>
        <w:t>لذا باید این مطلب را حل کنیبم که سؤال از تفسسیر است یا سؤال از خبر است.</w:t>
      </w:r>
    </w:p>
    <w:p w14:paraId="36BC851F" w14:textId="77777777" w:rsidR="00444368" w:rsidRPr="000948D1" w:rsidRDefault="00E42364" w:rsidP="00DA1987">
      <w:pPr>
        <w:pStyle w:val="Heading1"/>
        <w:rPr>
          <w:rtl/>
        </w:rPr>
      </w:pPr>
      <w:bookmarkStart w:id="2200" w:name="_Toc107432528"/>
      <w:r w:rsidRPr="000948D1">
        <w:rPr>
          <w:rFonts w:hint="cs"/>
          <w:rtl/>
        </w:rPr>
        <w:t>بررسی مفاد خبر منقول در روایت با قطع نظر از ذیل</w:t>
      </w:r>
      <w:bookmarkEnd w:id="2200"/>
    </w:p>
    <w:p w14:paraId="794BCCCD" w14:textId="77777777" w:rsidR="00444368" w:rsidRDefault="00E42364" w:rsidP="00DA1987">
      <w:pPr>
        <w:rPr>
          <w:rtl/>
        </w:rPr>
      </w:pPr>
      <w:r>
        <w:rPr>
          <w:rFonts w:hint="cs"/>
          <w:rtl/>
        </w:rPr>
        <w:t>این راجع به توجیه وفهم آن ذیل است و منافاتی ندارد که علی بن مهزیار روایت بعض موالی از آباء را نقل کرده است ببینیم مفاد این نقل لولا آن ذ</w:t>
      </w:r>
      <w:r>
        <w:rPr>
          <w:rFonts w:hint="cs"/>
          <w:rtl/>
        </w:rPr>
        <w:t>یل چیست.</w:t>
      </w:r>
    </w:p>
    <w:p w14:paraId="6BFCCCCE" w14:textId="77777777" w:rsidR="00444368" w:rsidRDefault="00E42364" w:rsidP="00DA1987">
      <w:pPr>
        <w:rPr>
          <w:rtl/>
        </w:rPr>
      </w:pPr>
      <w:r>
        <w:rPr>
          <w:rFonts w:hint="cs"/>
          <w:rtl/>
        </w:rPr>
        <w:t>در وهله اولی ظاهرش شمول روایت نسبت به مورد بحث ما است که وقف الی سنة است. اگر این را بگوئیم وقف مؤبد چه می شود؟ آیا وقف موبد داخل دروقف الی غیر وقت جهل مجهول است؟ اینکه درست نیست. وقف مؤبد که قدرمتیقن از صحت است، نمی شود داخل باشد در وقف الی غیر و</w:t>
      </w:r>
      <w:r>
        <w:rPr>
          <w:rFonts w:hint="cs"/>
          <w:rtl/>
        </w:rPr>
        <w:t>قت جهل مجهول که باطل است. پس علی القاده باید داخل باشد درکل وقف الی وقت معلوم.</w:t>
      </w:r>
    </w:p>
    <w:p w14:paraId="5C49F03F" w14:textId="77777777" w:rsidR="00444368" w:rsidRPr="00A73BE1" w:rsidRDefault="00E42364" w:rsidP="00DA1987">
      <w:pPr>
        <w:pStyle w:val="Heading1"/>
        <w:rPr>
          <w:rtl/>
        </w:rPr>
      </w:pPr>
      <w:bookmarkStart w:id="2201" w:name="_Toc107432529"/>
      <w:r>
        <w:rPr>
          <w:rFonts w:hint="cs"/>
          <w:rtl/>
        </w:rPr>
        <w:t xml:space="preserve">عدم دخول </w:t>
      </w:r>
      <w:r w:rsidRPr="00A73BE1">
        <w:rPr>
          <w:rFonts w:hint="cs"/>
          <w:rtl/>
        </w:rPr>
        <w:t>وقف مؤبد</w:t>
      </w:r>
      <w:r>
        <w:rPr>
          <w:rFonts w:hint="cs"/>
          <w:rtl/>
        </w:rPr>
        <w:t xml:space="preserve"> </w:t>
      </w:r>
      <w:r w:rsidRPr="00A73BE1">
        <w:rPr>
          <w:rFonts w:hint="cs"/>
          <w:rtl/>
        </w:rPr>
        <w:t>در وقف الی وقت معلوم</w:t>
      </w:r>
      <w:bookmarkEnd w:id="2201"/>
      <w:r w:rsidRPr="00A73BE1">
        <w:rPr>
          <w:rFonts w:hint="cs"/>
          <w:rtl/>
        </w:rPr>
        <w:t xml:space="preserve"> </w:t>
      </w:r>
    </w:p>
    <w:p w14:paraId="1B929301" w14:textId="77777777" w:rsidR="00444368" w:rsidRDefault="00E42364" w:rsidP="00DA1987">
      <w:pPr>
        <w:rPr>
          <w:rtl/>
        </w:rPr>
      </w:pPr>
      <w:r>
        <w:rPr>
          <w:rFonts w:hint="cs"/>
          <w:rtl/>
        </w:rPr>
        <w:t>منتهی یک تأملی لازم است و یک تردیدی برای انسان هست که آیا وقف های دائم که در کلمات ائمه اطهار سلام الله علیهم هم آمده است که مثلا این وقف</w:t>
      </w:r>
      <w:r>
        <w:rPr>
          <w:rFonts w:hint="cs"/>
          <w:rtl/>
        </w:rPr>
        <w:t xml:space="preserve"> بر فقراء و مساکین است حتی یرث الله السموات و الارض، آیا واقعا این تعبیر هم داخل در وقف الی وقت معلوم می شود. درست است که تعبیر حتی یرث الله دارد، ولی واقعش این است که تعبیر الی وقت معلوم بعید است که تطبیق بشود بر مثل حتی یرث الله. حتی یرث الله السموات و ا</w:t>
      </w:r>
      <w:r>
        <w:rPr>
          <w:rFonts w:hint="cs"/>
          <w:rtl/>
        </w:rPr>
        <w:t>لارض ظاهرا مصداق وقت معلوم نیست.</w:t>
      </w:r>
    </w:p>
    <w:p w14:paraId="611E5957" w14:textId="77777777" w:rsidR="00444368" w:rsidRDefault="00E42364" w:rsidP="00DA1987">
      <w:pPr>
        <w:rPr>
          <w:rtl/>
        </w:rPr>
      </w:pPr>
      <w:r>
        <w:rPr>
          <w:rFonts w:hint="cs"/>
          <w:rtl/>
        </w:rPr>
        <w:t>اگر اینطور باشد آنوقت اجمالی در روایت پیش می آید که چطور روایت که دارد معیار برای وقف صحیح و غیر صحیح می دهد و می گوید وقف صحیح وقفی است که الی وقت معلوم است، و وقف غیر صحیح وقفی است که الی غیر وقت جهل مجهول است، سؤال این ا</w:t>
      </w:r>
      <w:r>
        <w:rPr>
          <w:rFonts w:hint="cs"/>
          <w:rtl/>
        </w:rPr>
        <w:t>ست که وقف مؤبد در دومی که قطعا داخل نیست، چون وقف مؤبد صحیح است، پس باید داخل در اولی باشد، ولی علی الظاهر عنوان اولی الی وقت معلوم تطبیق نمی شود بر وقف مؤبد که قدر متیقن از اوقاف است.</w:t>
      </w:r>
    </w:p>
    <w:p w14:paraId="64563F7C" w14:textId="77777777" w:rsidR="00444368" w:rsidRDefault="00E42364" w:rsidP="00DA1987">
      <w:pPr>
        <w:rPr>
          <w:rtl/>
        </w:rPr>
      </w:pPr>
      <w:r>
        <w:rPr>
          <w:rFonts w:hint="cs"/>
          <w:rtl/>
        </w:rPr>
        <w:t>این سؤالی است که در ذهن می آید و یک قدری مضمون روایت را مجمل می کند. مگ</w:t>
      </w:r>
      <w:r>
        <w:rPr>
          <w:rFonts w:hint="cs"/>
          <w:rtl/>
        </w:rPr>
        <w:t>ر کسی تمهل کند بگوید وقف دائم هم وقف الی وقت معلوم است. که پذیرفتن این دشوار است.</w:t>
      </w:r>
    </w:p>
    <w:p w14:paraId="5BCE72EE" w14:textId="77777777" w:rsidR="00444368" w:rsidRPr="00A73BE1" w:rsidRDefault="00E42364" w:rsidP="00DA1987">
      <w:pPr>
        <w:pStyle w:val="Heading1"/>
        <w:rPr>
          <w:rtl/>
        </w:rPr>
      </w:pPr>
      <w:bookmarkStart w:id="2202" w:name="_Toc107432530"/>
      <w:r w:rsidRPr="00A73BE1">
        <w:rPr>
          <w:rFonts w:hint="cs"/>
          <w:rtl/>
        </w:rPr>
        <w:t>جواب شیخ طوسی از اجمال روایت</w:t>
      </w:r>
      <w:r>
        <w:rPr>
          <w:rFonts w:hint="cs"/>
          <w:rtl/>
        </w:rPr>
        <w:t xml:space="preserve"> (</w:t>
      </w:r>
      <w:r w:rsidRPr="00A73BE1">
        <w:rPr>
          <w:rFonts w:hint="cs"/>
          <w:rtl/>
        </w:rPr>
        <w:t>وقت معلوم به معنای اجل نیست بلکه به معنای موقوف علیهم است)</w:t>
      </w:r>
      <w:bookmarkEnd w:id="2202"/>
    </w:p>
    <w:p w14:paraId="1A1BEA1B" w14:textId="77777777" w:rsidR="00444368" w:rsidRDefault="00E42364" w:rsidP="00DA1987">
      <w:pPr>
        <w:rPr>
          <w:rtl/>
        </w:rPr>
      </w:pPr>
      <w:r>
        <w:rPr>
          <w:rFonts w:hint="cs"/>
          <w:rtl/>
        </w:rPr>
        <w:t>مرحوم شیخ طوسی چون تأبید را در وقف شرط می کند که اینجا هم تصریح می کند، می فرماید این</w:t>
      </w:r>
      <w:r>
        <w:rPr>
          <w:rFonts w:hint="cs"/>
          <w:rtl/>
        </w:rPr>
        <w:t xml:space="preserve"> روایت با توجه به اخباری که در باب اول خواندیم که متضمن شرط تأبید است، ( که فرمود: الباب الاول المتضمنة لشرط کتاب الوقف ومتی لم یکن مؤبدا لا یصح علی کل حال)، لذا می گوید باید برای این روایت معنای دیگری کنیم، و مقصود از الی وقت معلوم وقت به معنای اجل نیست. </w:t>
      </w:r>
      <w:r>
        <w:rPr>
          <w:rFonts w:hint="cs"/>
          <w:rtl/>
        </w:rPr>
        <w:t>کل وقف الی وقت معلوم نه این است که یعنی الی اجل معلوم. نه این نیست. مقصود از وقت یعنی موقوف علیهم، مقصود از این است که کل وقف الی وقت معلوم یعنی بر موقوف علیهمِ معلوم باشد، در مقابل موقوف علیهم مجهول، که بگوید من وقف کردم ولی موقوف علیهم را ذکر نکند. در مق</w:t>
      </w:r>
      <w:r>
        <w:rPr>
          <w:rFonts w:hint="cs"/>
          <w:rtl/>
        </w:rPr>
        <w:t xml:space="preserve">ابل او است. </w:t>
      </w:r>
    </w:p>
    <w:p w14:paraId="3BF0D8E3" w14:textId="77777777" w:rsidR="00444368" w:rsidRDefault="00E42364" w:rsidP="00DA1987">
      <w:pPr>
        <w:rPr>
          <w:rtl/>
        </w:rPr>
      </w:pPr>
      <w:r>
        <w:rPr>
          <w:rFonts w:hint="cs"/>
          <w:rtl/>
        </w:rPr>
        <w:t>خب چه شاهدی دارد؟ می فرماید به شهادت روایت بعدی که آن هم صیحه صفار است از امام عسکری سلام علیه که در آنجا تقریبا تصریح شده که مقصود از موقت یعنی وجود موقوف علیهم است یعنی موقوف علیهم داشته باشد.</w:t>
      </w:r>
    </w:p>
    <w:p w14:paraId="21BD5675" w14:textId="77777777" w:rsidR="00444368" w:rsidRDefault="00E42364" w:rsidP="00DA1987">
      <w:pPr>
        <w:rPr>
          <w:rtl/>
        </w:rPr>
      </w:pPr>
      <w:r>
        <w:rPr>
          <w:rFonts w:hint="cs"/>
          <w:rtl/>
        </w:rPr>
        <w:t xml:space="preserve">قبل از اینکه آن روایت را بخوانیم متن فرمایش شیخ </w:t>
      </w:r>
      <w:r>
        <w:rPr>
          <w:rFonts w:hint="cs"/>
          <w:rtl/>
        </w:rPr>
        <w:t>طوسی اعلی الله مقامه این است که می فرماید</w:t>
      </w:r>
      <w:r>
        <w:rPr>
          <w:rStyle w:val="FootnoteReference"/>
          <w:rtl/>
        </w:rPr>
        <w:footnoteReference w:id="212"/>
      </w:r>
      <w:r>
        <w:rPr>
          <w:rFonts w:hint="cs"/>
          <w:rtl/>
        </w:rPr>
        <w:t>: «</w:t>
      </w:r>
      <w:r w:rsidRPr="0062667C">
        <w:rPr>
          <w:rFonts w:hint="cs"/>
          <w:rtl/>
        </w:rPr>
        <w:t>‌</w:t>
      </w:r>
      <w:r>
        <w:rPr>
          <w:rFonts w:hint="cs"/>
          <w:rtl/>
        </w:rPr>
        <w:t xml:space="preserve">قال محمد بن االحسن الوقف متی لم یکن مؤبدا لم یکن صحیحا علی ما تضمنته الاخبار الاوّلة فی الباب الاول المتضمنة لشرط کتاب الوقف ومتی لم یکن مؤبدا لا یصح علی کل حال. و المعنی فی هذا الخبر أن یکون قوله "کل وقف الی </w:t>
      </w:r>
      <w:r>
        <w:rPr>
          <w:rFonts w:hint="cs"/>
          <w:rtl/>
        </w:rPr>
        <w:t>وقت معلوم فهو واجب" معناه أنه إذا کان الموقوف علیه مذکورا، لأنه إذا لم یذکر فی الوقف موقوف علیه بطل الوقف. و لم یرد بالوقت الاجل. و کان هذا تعارفا بینهم و الذی یدلّ علی ذلک ما رواه محمد بن الحسن الصفار»، که می رسیم.</w:t>
      </w:r>
    </w:p>
    <w:p w14:paraId="77AA7FBF" w14:textId="77777777" w:rsidR="00444368" w:rsidRPr="00E10BC0" w:rsidRDefault="00E42364" w:rsidP="00DA1987">
      <w:pPr>
        <w:pStyle w:val="Heading1"/>
        <w:rPr>
          <w:rtl/>
        </w:rPr>
      </w:pPr>
      <w:bookmarkStart w:id="2203" w:name="_Toc107432531"/>
      <w:r w:rsidRPr="00E10BC0">
        <w:rPr>
          <w:rFonts w:hint="cs"/>
          <w:rtl/>
        </w:rPr>
        <w:t xml:space="preserve">ظاهر فرمایش شیخ ره </w:t>
      </w:r>
      <w:r>
        <w:rPr>
          <w:rFonts w:hint="cs"/>
          <w:rtl/>
        </w:rPr>
        <w:t>عدم پذیرش وقف موقت با</w:t>
      </w:r>
      <w:r>
        <w:rPr>
          <w:rFonts w:hint="cs"/>
          <w:rtl/>
        </w:rPr>
        <w:t xml:space="preserve"> عنوان حبس است</w:t>
      </w:r>
      <w:bookmarkEnd w:id="2203"/>
    </w:p>
    <w:p w14:paraId="62F3B9E5" w14:textId="77777777" w:rsidR="00444368" w:rsidRDefault="00E42364" w:rsidP="00352499">
      <w:pPr>
        <w:rPr>
          <w:rtl/>
        </w:rPr>
      </w:pPr>
      <w:r>
        <w:rPr>
          <w:rFonts w:hint="cs"/>
          <w:rtl/>
        </w:rPr>
        <w:t>این فرمایش شیخ طوسی ره ظاهرش این است که می خواهد بگوید هر کجا مؤبد نباشد باطل است، که تقریبا به این تصریح دارد. آنوقت نسبت به فرع آتی یعنی حبس بودن این عقد همانطور که فقهاء تذکر داده اند ظاهرا شیخ طوسی این است که صحت این انشاء را حتی به عنوا</w:t>
      </w:r>
      <w:r>
        <w:rPr>
          <w:rFonts w:hint="cs"/>
          <w:rtl/>
        </w:rPr>
        <w:t>ن حبس هم قبول ندارد. پس وقف نمی داند چون اشتراط به تأبید را قبول دارد و ظاهر این است که حتی به عنوان حبس هم قبول ندارد و می گوید اگرمؤبد نبود باطل است، و متی لم یکن مؤبدا لا یصح علی کل حال. این یک نکته ای است که نسبت به استنباط بعدی فقهاء از این روایات</w:t>
      </w:r>
      <w:r w:rsidRPr="00352499">
        <w:rPr>
          <w:rFonts w:hint="cs"/>
          <w:rtl/>
        </w:rPr>
        <w:t xml:space="preserve"> </w:t>
      </w:r>
      <w:r>
        <w:rPr>
          <w:rFonts w:hint="cs"/>
          <w:rtl/>
        </w:rPr>
        <w:t>بای</w:t>
      </w:r>
      <w:r>
        <w:rPr>
          <w:rFonts w:hint="cs"/>
          <w:rtl/>
        </w:rPr>
        <w:t>د در ذهن داشت.</w:t>
      </w:r>
    </w:p>
    <w:p w14:paraId="3B2F7B9B" w14:textId="77777777" w:rsidR="00444368" w:rsidRPr="00E61C6E" w:rsidRDefault="00E42364" w:rsidP="00352499">
      <w:pPr>
        <w:pStyle w:val="Heading1"/>
        <w:rPr>
          <w:rtl/>
        </w:rPr>
      </w:pPr>
      <w:bookmarkStart w:id="2204" w:name="_Toc107432532"/>
      <w:r w:rsidRPr="00E61C6E">
        <w:rPr>
          <w:rFonts w:hint="cs"/>
          <w:rtl/>
        </w:rPr>
        <w:t>بررسی عبارت و کان هذا تعارفا بینهم  در کلام شیخ طوسی</w:t>
      </w:r>
      <w:bookmarkEnd w:id="2204"/>
    </w:p>
    <w:p w14:paraId="27A5B4FD" w14:textId="77777777" w:rsidR="00444368" w:rsidRDefault="00E42364" w:rsidP="00352499">
      <w:pPr>
        <w:rPr>
          <w:rtl/>
        </w:rPr>
      </w:pPr>
      <w:r>
        <w:rPr>
          <w:rFonts w:hint="cs"/>
          <w:rtl/>
        </w:rPr>
        <w:t>نکته دیگر در مورد فرمایش ایشان در استفاده از کلمات امام عسکری سلام الله عیله، این است که ایشان فرموده و کان هذا تعارفا بینهم</w:t>
      </w:r>
      <w:r>
        <w:rPr>
          <w:rFonts w:hint="cs"/>
          <w:rtl/>
        </w:rPr>
        <w:t>. این فرمایش شیخ طوسی مسلما در نظر ما دراین زمان خلاف ظاهر است. خب عبارت این است که ان کل وقف الی وقت معلوم فهو واجب علی الورثة، ایشان می فرماید این «الی وقت معلوم» که ظاهر اولی وقت، اجل است؛ اجل مراد نیست و موقوف علیهم مراد است و بعد هم فرموده اند و کان ه</w:t>
      </w:r>
      <w:r>
        <w:rPr>
          <w:rFonts w:hint="cs"/>
          <w:rtl/>
        </w:rPr>
        <w:t>ذا تعارفا بینهم که وقتی می گویند «وقت» مقصودشان موقوف علیهم باشد. خب این یک مقداری قابل توجه است.</w:t>
      </w:r>
    </w:p>
    <w:p w14:paraId="1B1D12EC" w14:textId="77777777" w:rsidR="00444368" w:rsidRDefault="00E42364" w:rsidP="00DA1987">
      <w:pPr>
        <w:rPr>
          <w:rtl/>
        </w:rPr>
      </w:pPr>
      <w:r>
        <w:rPr>
          <w:rFonts w:hint="cs"/>
          <w:rtl/>
        </w:rPr>
        <w:t>ما الان فرمایش شیخ طوسی را خلاف ظاهر می دانیم، منتهی ما در قرن 15 هستیم، اینکه بگوئیم شیخ طوسی در قرن 5 عبارتی که فرموده اند هذا تعارفا بینهم درست نیست و خلاف</w:t>
      </w:r>
      <w:r>
        <w:rPr>
          <w:rFonts w:hint="cs"/>
          <w:rtl/>
        </w:rPr>
        <w:t xml:space="preserve"> ظاهر است یک قدری دشوار است. مقصودم این است که ما برای فرمایش شیخ طوسی به عنوان یک شخصی که هم با روایات کار کرده و هم با کتب فقهاء و هم اصول و کلام و هم لغت چون ایشان تفسیر دارد و در تفسیرش خیلی به معنای لغوی مراجعه کرده، ایشان وقتی می گوید این معنا کان تع</w:t>
      </w:r>
      <w:r>
        <w:rPr>
          <w:rFonts w:hint="cs"/>
          <w:rtl/>
        </w:rPr>
        <w:t>ارفا بینهم به نظرم یک گزارش و خبری است از یک کارشناس برجسته که کلا هم نمی شود به آن بی اعتناء بود. بنابر این در بحث بعدی ما باید برای فرمایش ایشان هم یک حسابی باز کنیم، به راحتی نمی شود این حرف را کنار گذاشت.</w:t>
      </w:r>
    </w:p>
    <w:p w14:paraId="456BA660" w14:textId="77777777" w:rsidR="00444368" w:rsidRPr="008F32BD" w:rsidRDefault="00E42364" w:rsidP="00352499">
      <w:pPr>
        <w:pStyle w:val="Heading1"/>
        <w:rPr>
          <w:rtl/>
        </w:rPr>
      </w:pPr>
      <w:bookmarkStart w:id="2205" w:name="_Toc107432533"/>
      <w:r w:rsidRPr="008F32BD">
        <w:rPr>
          <w:rFonts w:hint="cs"/>
          <w:rtl/>
        </w:rPr>
        <w:t>روایت محمد بن حسن صفار</w:t>
      </w:r>
      <w:bookmarkEnd w:id="2205"/>
    </w:p>
    <w:p w14:paraId="4DDA8505" w14:textId="77777777" w:rsidR="00444368" w:rsidRDefault="00E42364" w:rsidP="00DA1987">
      <w:pPr>
        <w:rPr>
          <w:rtl/>
        </w:rPr>
      </w:pPr>
      <w:r>
        <w:rPr>
          <w:rFonts w:hint="cs"/>
          <w:rtl/>
        </w:rPr>
        <w:t xml:space="preserve">مرحوم شیخ طوسی علاوه بر </w:t>
      </w:r>
      <w:r>
        <w:rPr>
          <w:rFonts w:hint="cs"/>
          <w:rtl/>
        </w:rPr>
        <w:t xml:space="preserve">اینکه می گوید این تعارف بوده، می فرماید والذی یدل علی ذلک ما رواه محمد بن الحسن الصفار قال: </w:t>
      </w:r>
    </w:p>
    <w:p w14:paraId="532DE9FB" w14:textId="77777777" w:rsidR="00444368" w:rsidRDefault="00E42364" w:rsidP="00DA1987">
      <w:pPr>
        <w:rPr>
          <w:rtl/>
        </w:rPr>
      </w:pPr>
      <w:r>
        <w:rPr>
          <w:rFonts w:hint="cs"/>
          <w:rtl/>
        </w:rPr>
        <w:t xml:space="preserve">کتبت الی ابی محمد علیه السلام: </w:t>
      </w:r>
      <w:r>
        <w:rPr>
          <w:rtl/>
        </w:rPr>
        <w:t>أسأله عن الوقف الذي يصح كيف هو؟ فقد روي أن الوقف إذا كان غير موقت فهو باطل مردود على الورثة، و إذا كان موقتا فهو صحيح ممضى، قال قوم:</w:t>
      </w:r>
      <w:r>
        <w:rPr>
          <w:rtl/>
        </w:rPr>
        <w:t xml:space="preserve"> إن الموقت هو الذي يذكر فيه أنه وقف على فلان و عقبه فإذا انقرضوا فهو للفقراء و المساكين إلى أن يرث الله الأرض و من عليها</w:t>
      </w:r>
      <w:r>
        <w:rPr>
          <w:rFonts w:hint="cs"/>
          <w:rtl/>
        </w:rPr>
        <w:t>،</w:t>
      </w:r>
      <w:r>
        <w:rPr>
          <w:rtl/>
        </w:rPr>
        <w:t xml:space="preserve"> قال و قال آخرون: هذا موقت إذا ذكر أنه لفلان و عقبه ما بقوا و لم يذكر في آخره للفقراء و المساكين إلى أن يرث الله الأرض و من عليها</w:t>
      </w:r>
      <w:r>
        <w:rPr>
          <w:rFonts w:hint="cs"/>
          <w:rtl/>
        </w:rPr>
        <w:t>،</w:t>
      </w:r>
      <w:r>
        <w:rPr>
          <w:rtl/>
        </w:rPr>
        <w:t xml:space="preserve"> و ال</w:t>
      </w:r>
      <w:r>
        <w:rPr>
          <w:rtl/>
        </w:rPr>
        <w:t>ذي هو غير موقت أن يقول: هذا وقف و لم يذكر أحدا</w:t>
      </w:r>
      <w:r>
        <w:rPr>
          <w:rFonts w:hint="cs"/>
          <w:rtl/>
        </w:rPr>
        <w:t>.</w:t>
      </w:r>
      <w:r>
        <w:rPr>
          <w:rtl/>
        </w:rPr>
        <w:t xml:space="preserve"> فما الذي يصح من ذلك</w:t>
      </w:r>
      <w:r>
        <w:rPr>
          <w:rFonts w:hint="cs"/>
          <w:rtl/>
        </w:rPr>
        <w:t xml:space="preserve"> و ما الذی یبطل</w:t>
      </w:r>
      <w:r>
        <w:rPr>
          <w:rtl/>
        </w:rPr>
        <w:t>؟</w:t>
      </w:r>
      <w:r>
        <w:rPr>
          <w:rFonts w:hint="cs"/>
          <w:rtl/>
        </w:rPr>
        <w:t xml:space="preserve"> </w:t>
      </w:r>
      <w:r w:rsidRPr="00401723">
        <w:rPr>
          <w:rtl/>
        </w:rPr>
        <w:t>فوق</w:t>
      </w:r>
      <w:r>
        <w:rPr>
          <w:rFonts w:hint="cs"/>
          <w:rtl/>
        </w:rPr>
        <w:t>ّ</w:t>
      </w:r>
      <w:r w:rsidRPr="00401723">
        <w:rPr>
          <w:rtl/>
        </w:rPr>
        <w:t>ع عليه السلام: الوقف بحسب ما يوقفها أهلها إن شاء الله.</w:t>
      </w:r>
    </w:p>
    <w:p w14:paraId="237621DE" w14:textId="77777777" w:rsidR="00444368" w:rsidRPr="008F32BD" w:rsidRDefault="00E42364" w:rsidP="00352499">
      <w:pPr>
        <w:pStyle w:val="Heading1"/>
        <w:rPr>
          <w:rtl/>
        </w:rPr>
      </w:pPr>
      <w:bookmarkStart w:id="2206" w:name="_Toc107432534"/>
      <w:r w:rsidRPr="008F32BD">
        <w:rPr>
          <w:rFonts w:hint="cs"/>
          <w:rtl/>
        </w:rPr>
        <w:t>بررسی روایت و ادعای تحریف در روایت</w:t>
      </w:r>
      <w:bookmarkEnd w:id="2206"/>
    </w:p>
    <w:p w14:paraId="05FE19C5" w14:textId="77777777" w:rsidR="00444368" w:rsidRDefault="00E42364" w:rsidP="00DA1987">
      <w:pPr>
        <w:rPr>
          <w:rtl/>
        </w:rPr>
      </w:pPr>
      <w:r>
        <w:rPr>
          <w:rFonts w:hint="cs"/>
          <w:rtl/>
        </w:rPr>
        <w:t>این روایت هم از جهاتی نیاز به تأمل دارد:</w:t>
      </w:r>
    </w:p>
    <w:p w14:paraId="002F3F10" w14:textId="77777777" w:rsidR="00444368" w:rsidRDefault="00E42364" w:rsidP="00DA1987">
      <w:pPr>
        <w:rPr>
          <w:rtl/>
        </w:rPr>
      </w:pPr>
      <w:r>
        <w:rPr>
          <w:rFonts w:hint="cs"/>
          <w:rtl/>
        </w:rPr>
        <w:t>اولا: محمد بن حسن صفار نقل می کند که روایت شده است از ائمه اطهار علیهم السلام که وقف اگر غیر موقت باشد باطل است، و اگر موقت باشد صحیح و ممضاة است. این دو تا کبری ذکر شده است. بعد دو تا تفسیر از قوم در مورد این موقت و غیر موقت نقل کرده اند: یک تفسیر این است</w:t>
      </w:r>
      <w:r>
        <w:rPr>
          <w:rFonts w:hint="cs"/>
          <w:rtl/>
        </w:rPr>
        <w:t xml:space="preserve"> که موقت آن چیزی است که در آن ذکر می شود که وقف بر فلان شخص و اولادش و وقتی اینها منقرض شدند بر فقراء و مساکین الی أن یرث الله. یعنی مؤبد است. پس موقت را اینطور معنا کرده است که وقف است بر اشخاص و اولاد و بعد هم للمساکین الی أن یرث الله، یعنی تصریح شده است</w:t>
      </w:r>
      <w:r>
        <w:rPr>
          <w:rFonts w:hint="cs"/>
          <w:rtl/>
        </w:rPr>
        <w:t xml:space="preserve"> که ادامه باشد، و کسانی را ذکر کرده که به لحاظ شخصیتی دوام دارند مثل فقراء و مساکین.</w:t>
      </w:r>
    </w:p>
    <w:p w14:paraId="2F92E789" w14:textId="77777777" w:rsidR="00444368" w:rsidRDefault="00E42364" w:rsidP="00DA1987">
      <w:pPr>
        <w:rPr>
          <w:rtl/>
        </w:rPr>
      </w:pPr>
      <w:r>
        <w:rPr>
          <w:rFonts w:hint="cs"/>
          <w:rtl/>
        </w:rPr>
        <w:t>قال و قال آخرون، عده دیگری جور دیگری تفسیر کرده اند گفته اند: موقت آن چیزی است که در آن ذکر بشود که این وقف برای این شخص و اولادش است و دیگرآخرش نیاورند که للفقراء و المسا</w:t>
      </w:r>
      <w:r>
        <w:rPr>
          <w:rFonts w:hint="cs"/>
          <w:rtl/>
        </w:rPr>
        <w:t>کین، یعنی شبیه وقف غیر مؤبد است. اینها موقت شدند. آنوقت غیر موقت چیست؟ گفته اند غیر موقت آن است که فقط بگویند وقفٌ ونگوید برای چه کسی  وبر چه کسانی وقف است و موقوف علیهم کیست. این غیر موقت است. حالا سؤال از این است که کدام تفسیر صحیح است و کدام باطل است.</w:t>
      </w:r>
    </w:p>
    <w:p w14:paraId="31C93861" w14:textId="77777777" w:rsidR="00444368" w:rsidRDefault="00E42364" w:rsidP="00DA1987">
      <w:pPr>
        <w:rPr>
          <w:rtl/>
        </w:rPr>
      </w:pPr>
      <w:r>
        <w:rPr>
          <w:rFonts w:hint="cs"/>
          <w:rtl/>
        </w:rPr>
        <w:t xml:space="preserve"> </w:t>
      </w:r>
      <w:r>
        <w:rPr>
          <w:rFonts w:hint="cs"/>
          <w:rtl/>
        </w:rPr>
        <w:t xml:space="preserve"> ظاهرش این است که دو تفسیر {از موقت} نقل کرده و در مقابل دو این تفسیر، غیر موقت را گفته هذا وقفٌ بدون ذکر موقوف علیهم. دارد می پرسد کدام وقف درست و کدام باطل است. آنوقت توقیع مبارک صادرشده است که </w:t>
      </w:r>
      <w:r w:rsidRPr="00401723">
        <w:rPr>
          <w:rtl/>
        </w:rPr>
        <w:t>الوقف بحسب ما يوقفها أهلها إن شاء الله.</w:t>
      </w:r>
    </w:p>
    <w:p w14:paraId="0F84BFA7" w14:textId="77777777" w:rsidR="00444368" w:rsidRDefault="00E42364" w:rsidP="00DA1987">
      <w:pPr>
        <w:rPr>
          <w:rtl/>
        </w:rPr>
      </w:pPr>
      <w:r>
        <w:rPr>
          <w:rFonts w:hint="cs"/>
          <w:rtl/>
        </w:rPr>
        <w:t>خب اگر دقت کنیم ظاهر</w:t>
      </w:r>
      <w:r>
        <w:rPr>
          <w:rFonts w:hint="cs"/>
          <w:rtl/>
        </w:rPr>
        <w:t xml:space="preserve">ا این جواب به سؤال در یک فروض نمی خورد. سؤال از این بود که کدام درست است و کدام درست نیست، فرموده اند </w:t>
      </w:r>
      <w:r w:rsidRPr="00401723">
        <w:rPr>
          <w:rtl/>
        </w:rPr>
        <w:t>الوقف بحسب ما يوقفها أهلها إن شاء الله.</w:t>
      </w:r>
    </w:p>
    <w:p w14:paraId="72B9180C" w14:textId="77777777" w:rsidR="00444368" w:rsidRDefault="00E42364" w:rsidP="00DA1987">
      <w:pPr>
        <w:rPr>
          <w:rtl/>
        </w:rPr>
      </w:pPr>
      <w:r>
        <w:rPr>
          <w:rFonts w:hint="cs"/>
          <w:rtl/>
        </w:rPr>
        <w:t>لذا بعضی ها گفته اند گویا در این روایت تحریفی رخ داده باشد که جواب به سؤال نمی خورد.</w:t>
      </w:r>
    </w:p>
    <w:p w14:paraId="41DC6EE8" w14:textId="77777777" w:rsidR="00444368" w:rsidRPr="008F32BD" w:rsidRDefault="00E42364" w:rsidP="00352499">
      <w:pPr>
        <w:pStyle w:val="Heading1"/>
        <w:rPr>
          <w:rtl/>
        </w:rPr>
      </w:pPr>
      <w:bookmarkStart w:id="2207" w:name="_Toc107432535"/>
      <w:r w:rsidRPr="008F32BD">
        <w:rPr>
          <w:rFonts w:hint="cs"/>
          <w:rtl/>
        </w:rPr>
        <w:t>توجیه روایت توسط عده ای از فق</w:t>
      </w:r>
      <w:r w:rsidRPr="008F32BD">
        <w:rPr>
          <w:rFonts w:hint="cs"/>
          <w:rtl/>
        </w:rPr>
        <w:t>هاء</w:t>
      </w:r>
      <w:bookmarkEnd w:id="2207"/>
      <w:r w:rsidRPr="008F32BD">
        <w:rPr>
          <w:rFonts w:hint="cs"/>
          <w:rtl/>
        </w:rPr>
        <w:t xml:space="preserve"> </w:t>
      </w:r>
    </w:p>
    <w:p w14:paraId="40979F82" w14:textId="77777777" w:rsidR="00444368" w:rsidRDefault="00E42364" w:rsidP="00352499">
      <w:pPr>
        <w:rPr>
          <w:rtl/>
        </w:rPr>
      </w:pPr>
      <w:r>
        <w:rPr>
          <w:rFonts w:hint="cs"/>
          <w:rtl/>
        </w:rPr>
        <w:t xml:space="preserve">منتهی عده ای از بزرگان فقهاء مثل صاحب جواهر، صاحب ریاض و مرحوم سید می فرمایند نه، (هر چند این بزرگان در نحوه تصحیح روایت با هم مختلفند). مثلا مرحوم سید می گوید هر دو روایت صحیح است و دومی هم لبش این است دو تا کبری کلی ذکر شده است که وقف غیر موقت باطل </w:t>
      </w:r>
      <w:r>
        <w:rPr>
          <w:rFonts w:hint="cs"/>
          <w:rtl/>
        </w:rPr>
        <w:t>ووقف موقت صحیح است. دو تا تفسسیر هم برایش آمده، یکی اینکه تفسیر کرده وقف موقت را به وقف مؤبد و دیگری تفسیر کرده به وقف غیر موبد. گوئی سؤال سائل این است که وقف صحیح که عبارت باشد از وقف مؤبد دو تا تفسیر برای آن نقل شده یکی وقف مؤبد و دیکری غیر مؤبد، کدام صح</w:t>
      </w:r>
      <w:r>
        <w:rPr>
          <w:rFonts w:hint="cs"/>
          <w:rtl/>
        </w:rPr>
        <w:t>یح است؟ گوئی امام علیه السلام فرموده اند هر جور که وقف کردند همان صحیح است، اگروقف را مؤبدا وقف کردند وقف صحیح است مؤبدا، اگر وقف را غیرمؤبد وقف کردند وقف غیر مؤبد صحیح است یعنی وقف موقت. یعنی امام علیه السلام در مقابل این سؤال که کدامیک از این دو تفسیر در</w:t>
      </w:r>
      <w:r>
        <w:rPr>
          <w:rFonts w:hint="cs"/>
          <w:rtl/>
        </w:rPr>
        <w:t xml:space="preserve">ست است گویا با اطلاق یا عموم کلامشان که </w:t>
      </w:r>
      <w:r w:rsidRPr="00401723">
        <w:rPr>
          <w:rtl/>
        </w:rPr>
        <w:t>الوقف بحسب ما يوقفها أهلها إن شاء الله</w:t>
      </w:r>
      <w:r>
        <w:rPr>
          <w:rFonts w:hint="cs"/>
          <w:rtl/>
        </w:rPr>
        <w:t xml:space="preserve"> دارند تصریح می کنند که هر دو تفسیر درست است و واقف هر کدام را که انجام داد همان صحیح است. </w:t>
      </w:r>
    </w:p>
    <w:p w14:paraId="13CF2747" w14:textId="77777777" w:rsidR="00444368" w:rsidRDefault="00E42364" w:rsidP="00DA1987">
      <w:pPr>
        <w:rPr>
          <w:rtl/>
        </w:rPr>
      </w:pPr>
      <w:r>
        <w:rPr>
          <w:rFonts w:hint="cs"/>
          <w:rtl/>
        </w:rPr>
        <w:t xml:space="preserve">این تفسیر مرحوم سید است. و لذا می فرماید اصلا این روایت دال بر این است که وقف موقت هم </w:t>
      </w:r>
      <w:r>
        <w:rPr>
          <w:rFonts w:hint="cs"/>
          <w:rtl/>
        </w:rPr>
        <w:t>صحیح است، وقفا هم صحیح است.</w:t>
      </w:r>
    </w:p>
    <w:p w14:paraId="0D229B99" w14:textId="77777777" w:rsidR="00444368" w:rsidRPr="008F32BD" w:rsidRDefault="00E42364" w:rsidP="00A34FC7">
      <w:pPr>
        <w:pStyle w:val="Heading1"/>
        <w:rPr>
          <w:rtl/>
        </w:rPr>
      </w:pPr>
      <w:bookmarkStart w:id="2208" w:name="_Toc107432536"/>
      <w:r w:rsidRPr="008F32BD">
        <w:rPr>
          <w:rFonts w:hint="cs"/>
          <w:rtl/>
        </w:rPr>
        <w:t>بررسی نسبت بین دو روایت</w:t>
      </w:r>
      <w:r>
        <w:rPr>
          <w:rFonts w:hint="cs"/>
          <w:rtl/>
        </w:rPr>
        <w:t xml:space="preserve"> از منظر شیخ و سید یزدی رحمهما</w:t>
      </w:r>
      <w:bookmarkEnd w:id="2208"/>
    </w:p>
    <w:p w14:paraId="03B7F708" w14:textId="77777777" w:rsidR="00444368" w:rsidRDefault="00E42364" w:rsidP="00DA1987">
      <w:pPr>
        <w:rPr>
          <w:rtl/>
        </w:rPr>
      </w:pPr>
      <w:r>
        <w:rPr>
          <w:rFonts w:hint="cs"/>
          <w:rtl/>
        </w:rPr>
        <w:t>با اینجور استدلال ما چندین بحث داریم: یکی اینکه بین این دو روایت چه نسبتی است؟</w:t>
      </w:r>
    </w:p>
    <w:p w14:paraId="438C9518" w14:textId="77777777" w:rsidR="00444368" w:rsidRDefault="00E42364" w:rsidP="00DA1987">
      <w:pPr>
        <w:rPr>
          <w:rtl/>
        </w:rPr>
      </w:pPr>
      <w:r>
        <w:rPr>
          <w:rFonts w:hint="cs"/>
          <w:rtl/>
        </w:rPr>
        <w:t>مرحوم شیخ فرموده بود که روایت اول را باید بر اساس روایت دوم معنا کنیم. یعنی روایت اول را برگردا</w:t>
      </w:r>
      <w:r>
        <w:rPr>
          <w:rFonts w:hint="cs"/>
          <w:rtl/>
        </w:rPr>
        <w:t xml:space="preserve">نیم به روایت دوم. </w:t>
      </w:r>
    </w:p>
    <w:p w14:paraId="0340937D" w14:textId="77777777" w:rsidR="00444368" w:rsidRPr="008F32BD" w:rsidRDefault="00E42364" w:rsidP="00A34FC7">
      <w:pPr>
        <w:pStyle w:val="Heading1"/>
        <w:rPr>
          <w:rtl/>
        </w:rPr>
      </w:pPr>
      <w:bookmarkStart w:id="2209" w:name="_Toc107432537"/>
      <w:r w:rsidRPr="008F32BD">
        <w:rPr>
          <w:rFonts w:hint="cs"/>
          <w:rtl/>
        </w:rPr>
        <w:t>اشکالات مرحوم سید یزدی به شی</w:t>
      </w:r>
      <w:r>
        <w:rPr>
          <w:rFonts w:hint="cs"/>
          <w:rtl/>
        </w:rPr>
        <w:t>خ</w:t>
      </w:r>
      <w:r w:rsidRPr="008F32BD">
        <w:rPr>
          <w:rFonts w:hint="cs"/>
          <w:rtl/>
        </w:rPr>
        <w:t xml:space="preserve"> ره</w:t>
      </w:r>
      <w:bookmarkEnd w:id="2209"/>
    </w:p>
    <w:p w14:paraId="5F66C6C0" w14:textId="77777777" w:rsidR="00444368" w:rsidRDefault="00E42364" w:rsidP="00DA1987">
      <w:pPr>
        <w:rPr>
          <w:rtl/>
        </w:rPr>
      </w:pPr>
      <w:r>
        <w:rPr>
          <w:rFonts w:hint="cs"/>
          <w:rtl/>
        </w:rPr>
        <w:t>مرحوم سید در تکلمه عروه می فرماید این حرف درست نیست. اولا: ما دو تا روایت داریم هر کدام از این دو روایت خاص و مستقل از هم هستند، وجهی ندارد که ما روایت اول را به روایت دوم برگردانیم.</w:t>
      </w:r>
    </w:p>
    <w:p w14:paraId="04E39144" w14:textId="77777777" w:rsidR="00444368" w:rsidRDefault="00E42364" w:rsidP="00DA1987">
      <w:pPr>
        <w:rPr>
          <w:rtl/>
        </w:rPr>
      </w:pPr>
      <w:r>
        <w:rPr>
          <w:rFonts w:hint="cs"/>
          <w:rtl/>
        </w:rPr>
        <w:t>این اولین اشکال مرحوم</w:t>
      </w:r>
      <w:r>
        <w:rPr>
          <w:rFonts w:hint="cs"/>
          <w:rtl/>
        </w:rPr>
        <w:t xml:space="preserve"> سید است به شیخ طوسی، که حق ارجاع دو روایت به هم نداریم.</w:t>
      </w:r>
    </w:p>
    <w:p w14:paraId="29489C32" w14:textId="77777777" w:rsidR="00444368" w:rsidRDefault="00E42364" w:rsidP="00DA1987">
      <w:pPr>
        <w:rPr>
          <w:rtl/>
        </w:rPr>
      </w:pPr>
      <w:r>
        <w:rPr>
          <w:rFonts w:hint="cs"/>
          <w:rtl/>
        </w:rPr>
        <w:t>اشکال دوم سید به مرحوم شیخ این است که اگر بناست ارجاع بشود دومی را به اولی برمی گردانیم. در دومی ظاهر روایت طوری است که در واقع مربوط است به موقوف علیهم که بحث بعدی ما است که مسئله 16 است، نه بحث فعل</w:t>
      </w:r>
      <w:r>
        <w:rPr>
          <w:rFonts w:hint="cs"/>
          <w:rtl/>
        </w:rPr>
        <w:t>ی ما که تأبید درخود وقف است که وقف الی سنة باشد. این نیست. تصریح می کند که در هر دو تفسیر موقت را معنا کرده است به موقوف علیهم، منتهی در یکی موقوف علیهم طوری تصریح شده است که استمرار دارد، مثل تأبید می ماند، در یکی دیگر نه. مرحوم سید می گوید ما همین را برگ</w:t>
      </w:r>
      <w:r>
        <w:rPr>
          <w:rFonts w:hint="cs"/>
          <w:rtl/>
        </w:rPr>
        <w:t xml:space="preserve">ردانیم به اول. بگوئیم ذکر موقوف علیهم اینجا اصل نیست، این موقوف علیهم برای عنایت به این است که آیا وقتش محدود و معین است یا تا ابد است. آنجائی که می گوید لفلان و عقبه فإذا انقرضوا فهو للفقراء اینجا تکیه گاه بحث روی موقوف علیهم اش نیست، بلکه روی این است که </w:t>
      </w:r>
      <w:r>
        <w:rPr>
          <w:rFonts w:hint="cs"/>
          <w:rtl/>
        </w:rPr>
        <w:t xml:space="preserve">وقتی اینطور باشد یعنی وقف مؤبد است و الی أن یرث الله است. آنوقت تفسیر دوم موقت درست است که روی موقوف علیهم برده ولی مقصود وقت است، یعنی وقت معلوم. چون بالاخره این شخص و عقبش ما بقوا تا یک زمانی هستند، تا وقتی است که اینها از بین بروند. تا آن وقت است و الی </w:t>
      </w:r>
      <w:r>
        <w:rPr>
          <w:rFonts w:hint="cs"/>
          <w:rtl/>
        </w:rPr>
        <w:t xml:space="preserve">وقت است. </w:t>
      </w:r>
    </w:p>
    <w:p w14:paraId="619CF05F" w14:textId="77777777" w:rsidR="00444368" w:rsidRDefault="00E42364" w:rsidP="00DA1987">
      <w:pPr>
        <w:rPr>
          <w:rtl/>
        </w:rPr>
      </w:pPr>
      <w:r>
        <w:rPr>
          <w:rFonts w:hint="cs"/>
          <w:rtl/>
        </w:rPr>
        <w:t xml:space="preserve">پس لب مسئله به حسب فرمایش سید این می شود که ما روایت دوم را به اول برگردانیم و ذکر موقوف علیهم اصالتی ندارد بلکه اشاره است به آن زمانش که در یکی مشیر می شود و دال می شود بر تأبید، یک قسم دیگرش این است. گوئی سؤال سائل این بود که موقت دو نوع تفسیر </w:t>
      </w:r>
      <w:r>
        <w:rPr>
          <w:rFonts w:hint="cs"/>
          <w:rtl/>
        </w:rPr>
        <w:t>دارد یکی وقف مؤبد و دیگری الی وقت معلوم که وقف موقت باشد، کدام صحیح است؟ امام فرمود هر دو صحیح است بسته به این است که واقف چه کرده باشد، هر طور وقف کرده باشد همانجور درست است. و این یعنی واقف اگر وقف محدود و معین کند درست است.</w:t>
      </w:r>
    </w:p>
    <w:p w14:paraId="5CBE4DEB" w14:textId="77777777" w:rsidR="00444368" w:rsidRDefault="00E42364" w:rsidP="00A34FC7">
      <w:pPr>
        <w:pStyle w:val="Heading1"/>
        <w:rPr>
          <w:rtl/>
        </w:rPr>
      </w:pPr>
      <w:bookmarkStart w:id="2210" w:name="_Toc107432538"/>
      <w:r>
        <w:rPr>
          <w:rFonts w:hint="cs"/>
          <w:rtl/>
        </w:rPr>
        <w:t>دو اشکال به تفسیر صاحب عروه</w:t>
      </w:r>
      <w:bookmarkEnd w:id="2210"/>
    </w:p>
    <w:p w14:paraId="0BC00F4F" w14:textId="77777777" w:rsidR="00444368" w:rsidRDefault="00E42364" w:rsidP="00DA1987">
      <w:pPr>
        <w:rPr>
          <w:rtl/>
        </w:rPr>
      </w:pPr>
      <w:r>
        <w:rPr>
          <w:rFonts w:hint="cs"/>
          <w:rtl/>
        </w:rPr>
        <w:t>اینحا به نظر ما دو تا اشکال پدید می آید:</w:t>
      </w:r>
    </w:p>
    <w:p w14:paraId="6218027E" w14:textId="77777777" w:rsidR="00444368" w:rsidRDefault="00E42364" w:rsidP="00DA1987">
      <w:pPr>
        <w:rPr>
          <w:rtl/>
        </w:rPr>
      </w:pPr>
      <w:r w:rsidRPr="00A34FC7">
        <w:rPr>
          <w:rFonts w:hint="cs"/>
          <w:b/>
          <w:bCs/>
          <w:rtl/>
        </w:rPr>
        <w:t>اشکال اول:</w:t>
      </w:r>
      <w:r>
        <w:rPr>
          <w:rFonts w:hint="cs"/>
          <w:rtl/>
        </w:rPr>
        <w:t xml:space="preserve"> حل این عباراتی که موقت را صراحتا معنا کرده که موقت یعنی إذا ذکر أنه لفلان و عقبه ما بقوا و بعد گفته للفقراء و المساکین این را حمل کنیم بر اینکه مقصود این است که تأبید است این خیلی خلاف ظاهر است. حتی اگر ب</w:t>
      </w:r>
      <w:r>
        <w:rPr>
          <w:rFonts w:hint="cs"/>
          <w:rtl/>
        </w:rPr>
        <w:t>خواهیم با روایت اول هم جمع کنیم واقعا این یک جور جمع خلاف ظاهری است.</w:t>
      </w:r>
    </w:p>
    <w:p w14:paraId="4E248FD6" w14:textId="77777777" w:rsidR="00444368" w:rsidRDefault="00E42364" w:rsidP="00DA1987">
      <w:pPr>
        <w:rPr>
          <w:rtl/>
        </w:rPr>
      </w:pPr>
      <w:r w:rsidRPr="00A34FC7">
        <w:rPr>
          <w:rFonts w:hint="cs"/>
          <w:b/>
          <w:bCs/>
          <w:rtl/>
        </w:rPr>
        <w:t>اشکال دوم:</w:t>
      </w:r>
      <w:r>
        <w:rPr>
          <w:rFonts w:hint="cs"/>
          <w:rtl/>
        </w:rPr>
        <w:t xml:space="preserve"> این است که غیر موقت را هم اینجا ذکر کرده است. گفته والذی هو غیر موقت أن یقول هذا وقف و لم یذکر احدا، و هیچ کس را ذکر نکند، فما الذی یصح من ذلک و ما الذی یبطل، امام فرموده اند ک</w:t>
      </w:r>
      <w:r>
        <w:rPr>
          <w:rFonts w:hint="cs"/>
          <w:rtl/>
        </w:rPr>
        <w:t xml:space="preserve">ه </w:t>
      </w:r>
      <w:r w:rsidRPr="00401723">
        <w:rPr>
          <w:rtl/>
        </w:rPr>
        <w:t>الوقف بحسب ما يوقفها أهلها إن شاء الله.</w:t>
      </w:r>
      <w:r>
        <w:rPr>
          <w:rFonts w:hint="cs"/>
          <w:rtl/>
        </w:rPr>
        <w:t xml:space="preserve"> خب همین قسم موقت چرا در اطلاق یا عموم عبارت امام نباشد؟ یعنی امام فرموده اند همه این اقسام درست است یعنی حتی هذا وقف هم بگوئیم درست است. یعنی عموم فرمایش امام علیه السلام اینجا را هم می گیرد. درست است که در کلام را</w:t>
      </w:r>
      <w:r>
        <w:rPr>
          <w:rFonts w:hint="cs"/>
          <w:rtl/>
        </w:rPr>
        <w:t>وی یعنی محمد بن حسن صفار ادعا شده است که روی أن الوقف إذا کان غیر موقت فهو باطل، بعد غیر موقت را گفته هذا وقف. خب این در فرمایش راوی است که ادعا کرده فقد روی. اگر ما فقد روی را اینجا روایتی بگیریم صحیح از محمد بن حسن صفار در این مضمون، دیگر بعید است فرمایش</w:t>
      </w:r>
      <w:r>
        <w:rPr>
          <w:rFonts w:hint="cs"/>
          <w:rtl/>
        </w:rPr>
        <w:t xml:space="preserve"> امام علیه السلام عمومی داشته باشد. چون اگر ائمه اطهار همچنین مطلبی فرموده بودند و نزد امام صحیح بوده است، دیگر بعید است که عموم الوقوف حتی این قسم هذا وقف که وقف غیر موقت است را هم شامل بشود. اما اگر بگوئیم امام کاری به نقل محمد بن حسن صفار ندارد، امام نظ</w:t>
      </w:r>
      <w:r>
        <w:rPr>
          <w:rFonts w:hint="cs"/>
          <w:rtl/>
        </w:rPr>
        <w:t xml:space="preserve">ر خودش را فرموده که </w:t>
      </w:r>
      <w:r w:rsidRPr="00401723">
        <w:rPr>
          <w:rtl/>
        </w:rPr>
        <w:t>الوقف بحسب ما يوقفها أهلها إن شاء الله</w:t>
      </w:r>
      <w:r>
        <w:rPr>
          <w:rFonts w:hint="cs"/>
          <w:rtl/>
        </w:rPr>
        <w:t>، اگر اینطور باشد شامل هذا وقف هم می شود.</w:t>
      </w:r>
    </w:p>
    <w:p w14:paraId="6BAEEC71" w14:textId="77777777" w:rsidR="00444368" w:rsidRDefault="00E42364" w:rsidP="00DA1987">
      <w:pPr>
        <w:rPr>
          <w:rtl/>
        </w:rPr>
      </w:pPr>
      <w:r>
        <w:rPr>
          <w:rFonts w:hint="cs"/>
          <w:rtl/>
        </w:rPr>
        <w:t>پس کسانی که می خواهند به اینجور روایت تمسک کنند با دو تا مشکل مواجهند. یک مشکل که خیلی ظاهر است این است که وجهی ندارد که ما موقوف علیهم که مذکور است را پران</w:t>
      </w:r>
      <w:r>
        <w:rPr>
          <w:rFonts w:hint="cs"/>
          <w:rtl/>
        </w:rPr>
        <w:t xml:space="preserve">تز بگیریم بگوئیم مقصود دلالت بر ابدیت وقف یا موقت بودن وقف است. این خیلی بعید است. اشکال دوم اینکه هذا وقف و لم یذکر احدا را که امام نگفته باطل است. گرچه راوی در صدر روایت گفته روی که أنه باطل مردود، ولی معلوم نیست که امام این را تأیید کرده باشد. ممکن است </w:t>
      </w:r>
      <w:r>
        <w:rPr>
          <w:rFonts w:hint="cs"/>
          <w:rtl/>
        </w:rPr>
        <w:t xml:space="preserve">کسی بگوید </w:t>
      </w:r>
      <w:r w:rsidRPr="00401723">
        <w:rPr>
          <w:rtl/>
        </w:rPr>
        <w:t xml:space="preserve">الوقف بحسب ما يوقفها أهلها </w:t>
      </w:r>
      <w:r>
        <w:rPr>
          <w:rFonts w:hint="cs"/>
          <w:rtl/>
        </w:rPr>
        <w:t>همه اینها را شامل می شود. هم آن جائی که موقوف علیهم به نحو دوام ذکر شده است. و هم آنجایی که موقوف علیهم فقط شخص است وما بقوا من عقبه، و هم آنجایی که بطور کلی گفته هذا وقف و موقوف علیهم را ذکر نکرده است. کجا امام علیه ال</w:t>
      </w:r>
      <w:r>
        <w:rPr>
          <w:rFonts w:hint="cs"/>
          <w:rtl/>
        </w:rPr>
        <w:t xml:space="preserve">سلام گفته این باطل است؟ بله در کلام راوی آمده روی، ولی شاید امام علیه السلام اصلا این روایت را قبول نداشته باشد، شاید اصلا خبری که در کلام صفار است قبول نداشته باشد، کلا فرموده اند </w:t>
      </w:r>
      <w:r w:rsidRPr="00401723">
        <w:rPr>
          <w:rtl/>
        </w:rPr>
        <w:t>الوقف بحسب ما يوقفها أهلها إن شاء الله.</w:t>
      </w:r>
      <w:r>
        <w:rPr>
          <w:rFonts w:hint="cs"/>
          <w:rtl/>
        </w:rPr>
        <w:t xml:space="preserve"> باید این را دقت کرد که اگر عمومی دا</w:t>
      </w:r>
      <w:r>
        <w:rPr>
          <w:rFonts w:hint="cs"/>
          <w:rtl/>
        </w:rPr>
        <w:t>شته باشد آنوقت همه اینها را شامل می شود.</w:t>
      </w:r>
    </w:p>
    <w:p w14:paraId="30B193E0" w14:textId="77777777" w:rsidR="00444368" w:rsidRDefault="00E42364" w:rsidP="00DA1987">
      <w:pPr>
        <w:rPr>
          <w:rtl/>
        </w:rPr>
      </w:pPr>
      <w:r>
        <w:rPr>
          <w:rFonts w:hint="cs"/>
          <w:rtl/>
        </w:rPr>
        <w:t xml:space="preserve">منتهی ما در بحث های قبل هم عرض کردیم که این روایت از جهات مختلفی دارای اجمال است، و خود اینکه </w:t>
      </w:r>
      <w:r w:rsidRPr="00401723">
        <w:rPr>
          <w:rtl/>
        </w:rPr>
        <w:t>الوقف بحسب ما يوقفها أهلها إن شاء الله</w:t>
      </w:r>
      <w:r>
        <w:rPr>
          <w:rFonts w:hint="cs"/>
          <w:rtl/>
        </w:rPr>
        <w:t xml:space="preserve"> بعید است عموم یا اطلاقی از آن دربیاید که صور مختلف را بگیرد. باید روی آن تأمل کرد.</w:t>
      </w:r>
      <w:r>
        <w:rPr>
          <w:rFonts w:hint="cs"/>
          <w:rtl/>
        </w:rPr>
        <w:t xml:space="preserve"> تا جلسه بعد .و الحمد لله رب العالمین</w:t>
      </w:r>
    </w:p>
    <w:p w14:paraId="2782D6B6" w14:textId="77777777" w:rsidR="00444368" w:rsidRDefault="00E42364" w:rsidP="00DA1987">
      <w:pPr>
        <w:rPr>
          <w:rtl/>
        </w:rPr>
      </w:pPr>
      <w:r>
        <w:rPr>
          <w:rFonts w:hint="cs"/>
          <w:rtl/>
        </w:rPr>
        <w:t xml:space="preserve"> </w:t>
      </w:r>
    </w:p>
    <w:p w14:paraId="6173D1E4" w14:textId="77777777" w:rsidR="00444368" w:rsidRDefault="00444368" w:rsidP="00DA1987">
      <w:pPr>
        <w:rPr>
          <w:rtl/>
        </w:rPr>
      </w:pPr>
    </w:p>
    <w:p w14:paraId="33480680" w14:textId="77777777" w:rsidR="00444368" w:rsidRDefault="00E42364" w:rsidP="00DA1987">
      <w:pPr>
        <w:rPr>
          <w:rtl/>
        </w:rPr>
      </w:pPr>
      <w:r>
        <w:rPr>
          <w:rFonts w:hint="cs"/>
          <w:rtl/>
        </w:rPr>
        <w:t xml:space="preserve">  </w:t>
      </w:r>
    </w:p>
    <w:p w14:paraId="6D2E1AD7" w14:textId="77777777" w:rsidR="00444368" w:rsidRDefault="00444368" w:rsidP="00DA1987">
      <w:pPr>
        <w:rPr>
          <w:rtl/>
        </w:rPr>
      </w:pPr>
    </w:p>
    <w:p w14:paraId="1CC888BE" w14:textId="77777777" w:rsidR="00444368" w:rsidRDefault="00E42364" w:rsidP="00DA1987">
      <w:pPr>
        <w:rPr>
          <w:rtl/>
        </w:rPr>
      </w:pPr>
      <w:r>
        <w:rPr>
          <w:rFonts w:hint="cs"/>
          <w:rtl/>
        </w:rPr>
        <w:t xml:space="preserve">      </w:t>
      </w:r>
    </w:p>
    <w:p w14:paraId="5432A462" w14:textId="77777777" w:rsidR="00075BA2" w:rsidRPr="00646593" w:rsidRDefault="00075BA2" w:rsidP="00746E7B">
      <w:pPr>
        <w:rPr>
          <w:rtl/>
        </w:rPr>
        <w:sectPr w:rsidR="00075BA2" w:rsidRPr="00646593" w:rsidSect="00C304DD">
          <w:headerReference w:type="default" r:id="rId203"/>
          <w:footerReference w:type="default" r:id="rId204"/>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35D928C1" w14:textId="77777777" w:rsidR="00E53CFD" w:rsidRDefault="00E42364" w:rsidP="00075BA2">
      <w:pPr>
        <w:jc w:val="center"/>
        <w:rPr>
          <w:rtl/>
        </w:rPr>
      </w:pPr>
      <w:r>
        <w:rPr>
          <w:rFonts w:hint="cs"/>
          <w:noProof/>
          <w:rtl/>
          <w:lang w:bidi="ar-SA"/>
        </w:rPr>
        <w:drawing>
          <wp:inline distT="0" distB="0" distL="0" distR="0" wp14:anchorId="3AEF9780" wp14:editId="1493D6AE">
            <wp:extent cx="723899" cy="241300"/>
            <wp:effectExtent l="0" t="0" r="635" b="6350"/>
            <wp:docPr id="19270088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700880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2216" w:name="_Toc43198325" w:displacedByCustomXml="next"/>
    <w:sdt>
      <w:sdtPr>
        <w:rPr>
          <w:rFonts w:ascii="Calibri" w:eastAsia="Calibri" w:hAnsi="Calibri" w:cs="NoorLotus"/>
          <w:color w:val="auto"/>
          <w:sz w:val="22"/>
          <w:szCs w:val="28"/>
          <w:lang w:bidi="fa-IR"/>
        </w:rPr>
        <w:id w:val="587114793"/>
        <w:docPartObj>
          <w:docPartGallery w:val="Table of Contents"/>
          <w:docPartUnique/>
        </w:docPartObj>
      </w:sdtPr>
      <w:sdtEndPr>
        <w:rPr>
          <w:rFonts w:ascii="NoorLotus" w:eastAsia="NoorLotus" w:hAnsi="NoorLotus"/>
          <w:b/>
          <w:bCs/>
          <w:noProof/>
          <w:sz w:val="28"/>
          <w:rtl/>
        </w:rPr>
      </w:sdtEndPr>
      <w:sdtContent>
        <w:p w14:paraId="66FD5631" w14:textId="77777777" w:rsidR="0021720A" w:rsidRDefault="0021720A" w:rsidP="0021720A">
          <w:pPr>
            <w:pStyle w:val="TOCHeading"/>
          </w:pPr>
        </w:p>
        <w:p w14:paraId="1FE08D17" w14:textId="633F2A10" w:rsidR="0021720A"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32683" w:history="1">
            <w:r w:rsidRPr="00306147">
              <w:rPr>
                <w:rStyle w:val="Hyperlink"/>
                <w:noProof/>
                <w:rtl/>
              </w:rPr>
              <w:t>مسئله 15: اشتراط تأب</w:t>
            </w:r>
            <w:r w:rsidRPr="00306147">
              <w:rPr>
                <w:rStyle w:val="Hyperlink"/>
                <w:rFonts w:hint="cs"/>
                <w:noProof/>
                <w:rtl/>
              </w:rPr>
              <w:t>ی</w:t>
            </w:r>
            <w:r w:rsidRPr="00306147">
              <w:rPr>
                <w:rStyle w:val="Hyperlink"/>
                <w:rFonts w:hint="eastAsia"/>
                <w:noProof/>
                <w:rtl/>
              </w:rPr>
              <w:t>د</w:t>
            </w:r>
            <w:r w:rsidRPr="00306147">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Toc107432683 \h</w:instrText>
            </w:r>
            <w:r>
              <w:rPr>
                <w:noProof/>
                <w:webHidden/>
                <w:rtl/>
              </w:rPr>
              <w:instrText xml:space="preserve"> </w:instrText>
            </w:r>
            <w:r>
              <w:rPr>
                <w:noProof/>
                <w:webHidden/>
                <w:rtl/>
              </w:rPr>
            </w:r>
            <w:r>
              <w:rPr>
                <w:noProof/>
                <w:webHidden/>
                <w:rtl/>
              </w:rPr>
              <w:fldChar w:fldCharType="separate"/>
            </w:r>
            <w:r w:rsidR="006A7A6F">
              <w:rPr>
                <w:noProof/>
                <w:webHidden/>
                <w:rtl/>
              </w:rPr>
              <w:t>824</w:t>
            </w:r>
            <w:r>
              <w:rPr>
                <w:noProof/>
                <w:webHidden/>
                <w:rtl/>
              </w:rPr>
              <w:fldChar w:fldCharType="end"/>
            </w:r>
          </w:hyperlink>
        </w:p>
        <w:p w14:paraId="0491656E" w14:textId="191F2446" w:rsidR="0021720A" w:rsidRDefault="00E42364">
          <w:pPr>
            <w:pStyle w:val="TOC1"/>
            <w:rPr>
              <w:rFonts w:asciiTheme="minorHAnsi" w:eastAsiaTheme="minorEastAsia" w:hAnsiTheme="minorHAnsi" w:cstheme="minorBidi"/>
              <w:noProof/>
              <w:color w:val="auto"/>
              <w:szCs w:val="22"/>
              <w:rtl/>
              <w:lang w:bidi="ar-SA"/>
            </w:rPr>
          </w:pPr>
          <w:hyperlink w:anchor="_Toc107432684" w:history="1">
            <w:r w:rsidRPr="00306147">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Toc107432684 \h</w:instrText>
            </w:r>
            <w:r>
              <w:rPr>
                <w:noProof/>
                <w:webHidden/>
                <w:rtl/>
              </w:rPr>
              <w:instrText xml:space="preserve"> </w:instrText>
            </w:r>
            <w:r>
              <w:rPr>
                <w:noProof/>
                <w:webHidden/>
                <w:rtl/>
              </w:rPr>
            </w:r>
            <w:r>
              <w:rPr>
                <w:noProof/>
                <w:webHidden/>
                <w:rtl/>
              </w:rPr>
              <w:fldChar w:fldCharType="separate"/>
            </w:r>
            <w:r w:rsidR="006A7A6F">
              <w:rPr>
                <w:noProof/>
                <w:webHidden/>
                <w:rtl/>
              </w:rPr>
              <w:t>824</w:t>
            </w:r>
            <w:r>
              <w:rPr>
                <w:noProof/>
                <w:webHidden/>
                <w:rtl/>
              </w:rPr>
              <w:fldChar w:fldCharType="end"/>
            </w:r>
          </w:hyperlink>
        </w:p>
        <w:p w14:paraId="58ECD7AB" w14:textId="75A996A0" w:rsidR="0021720A" w:rsidRDefault="00E42364">
          <w:pPr>
            <w:pStyle w:val="TOC1"/>
            <w:rPr>
              <w:rFonts w:asciiTheme="minorHAnsi" w:eastAsiaTheme="minorEastAsia" w:hAnsiTheme="minorHAnsi" w:cstheme="minorBidi"/>
              <w:noProof/>
              <w:color w:val="auto"/>
              <w:szCs w:val="22"/>
              <w:rtl/>
              <w:lang w:bidi="ar-SA"/>
            </w:rPr>
          </w:pPr>
          <w:hyperlink w:anchor="_Toc107432685" w:history="1">
            <w:r w:rsidRPr="00306147">
              <w:rPr>
                <w:rStyle w:val="Hyperlink"/>
                <w:noProof/>
                <w:rtl/>
              </w:rPr>
              <w:t>نحوه استدلال به صح</w:t>
            </w:r>
            <w:r w:rsidRPr="00306147">
              <w:rPr>
                <w:rStyle w:val="Hyperlink"/>
                <w:rFonts w:hint="cs"/>
                <w:noProof/>
                <w:rtl/>
              </w:rPr>
              <w:t>ی</w:t>
            </w:r>
            <w:r w:rsidRPr="00306147">
              <w:rPr>
                <w:rStyle w:val="Hyperlink"/>
                <w:rFonts w:hint="eastAsia"/>
                <w:noProof/>
                <w:rtl/>
              </w:rPr>
              <w:t>حه</w:t>
            </w:r>
            <w:r w:rsidRPr="00306147">
              <w:rPr>
                <w:rStyle w:val="Hyperlink"/>
                <w:noProof/>
                <w:rtl/>
              </w:rPr>
              <w:t xml:space="preserve"> عل</w:t>
            </w:r>
            <w:r w:rsidRPr="00306147">
              <w:rPr>
                <w:rStyle w:val="Hyperlink"/>
                <w:rFonts w:hint="cs"/>
                <w:noProof/>
                <w:rtl/>
              </w:rPr>
              <w:t>ی</w:t>
            </w:r>
            <w:r w:rsidRPr="00306147">
              <w:rPr>
                <w:rStyle w:val="Hyperlink"/>
                <w:noProof/>
                <w:rtl/>
              </w:rPr>
              <w:t xml:space="preserve"> بن مهز</w:t>
            </w:r>
            <w:r w:rsidRPr="00306147">
              <w:rPr>
                <w:rStyle w:val="Hyperlink"/>
                <w:rFonts w:hint="cs"/>
                <w:noProof/>
                <w:rtl/>
              </w:rPr>
              <w:t>ی</w:t>
            </w:r>
            <w:r w:rsidRPr="00306147">
              <w:rPr>
                <w:rStyle w:val="Hyperlink"/>
                <w:rFonts w:hint="eastAsia"/>
                <w:noProof/>
                <w:rtl/>
              </w:rPr>
              <w:t>ار</w:t>
            </w:r>
            <w:r w:rsidRPr="00306147">
              <w:rPr>
                <w:rStyle w:val="Hyperlink"/>
                <w:noProof/>
                <w:rtl/>
              </w:rPr>
              <w:t xml:space="preserve"> و صح</w:t>
            </w:r>
            <w:r w:rsidRPr="00306147">
              <w:rPr>
                <w:rStyle w:val="Hyperlink"/>
                <w:rFonts w:hint="cs"/>
                <w:noProof/>
                <w:rtl/>
              </w:rPr>
              <w:t>ی</w:t>
            </w:r>
            <w:r w:rsidRPr="00306147">
              <w:rPr>
                <w:rStyle w:val="Hyperlink"/>
                <w:rFonts w:hint="eastAsia"/>
                <w:noProof/>
                <w:rtl/>
              </w:rPr>
              <w:t>حه</w:t>
            </w:r>
            <w:r w:rsidRPr="00306147">
              <w:rPr>
                <w:rStyle w:val="Hyperlink"/>
                <w:noProof/>
                <w:rtl/>
              </w:rPr>
              <w:t xml:space="preserve"> صفار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Toc107432685 \h</w:instrText>
            </w:r>
            <w:r>
              <w:rPr>
                <w:noProof/>
                <w:webHidden/>
                <w:rtl/>
              </w:rPr>
              <w:instrText xml:space="preserve"> </w:instrText>
            </w:r>
            <w:r>
              <w:rPr>
                <w:noProof/>
                <w:webHidden/>
                <w:rtl/>
              </w:rPr>
            </w:r>
            <w:r>
              <w:rPr>
                <w:noProof/>
                <w:webHidden/>
                <w:rtl/>
              </w:rPr>
              <w:fldChar w:fldCharType="separate"/>
            </w:r>
            <w:r w:rsidR="006A7A6F">
              <w:rPr>
                <w:noProof/>
                <w:webHidden/>
                <w:rtl/>
              </w:rPr>
              <w:t>824</w:t>
            </w:r>
            <w:r>
              <w:rPr>
                <w:noProof/>
                <w:webHidden/>
                <w:rtl/>
              </w:rPr>
              <w:fldChar w:fldCharType="end"/>
            </w:r>
          </w:hyperlink>
        </w:p>
        <w:p w14:paraId="111AA97E" w14:textId="71C02055" w:rsidR="0021720A" w:rsidRDefault="00E42364">
          <w:pPr>
            <w:pStyle w:val="TOC1"/>
            <w:rPr>
              <w:rFonts w:asciiTheme="minorHAnsi" w:eastAsiaTheme="minorEastAsia" w:hAnsiTheme="minorHAnsi" w:cstheme="minorBidi"/>
              <w:noProof/>
              <w:color w:val="auto"/>
              <w:szCs w:val="22"/>
              <w:rtl/>
              <w:lang w:bidi="ar-SA"/>
            </w:rPr>
          </w:pPr>
          <w:hyperlink w:anchor="_Toc107432686" w:history="1">
            <w:r w:rsidRPr="00306147">
              <w:rPr>
                <w:rStyle w:val="Hyperlink"/>
                <w:noProof/>
                <w:rtl/>
              </w:rPr>
              <w:t xml:space="preserve">اختلاف در وحدت </w:t>
            </w:r>
            <w:r w:rsidRPr="00306147">
              <w:rPr>
                <w:rStyle w:val="Hyperlink"/>
                <w:rFonts w:hint="cs"/>
                <w:noProof/>
                <w:rtl/>
              </w:rPr>
              <w:t>ی</w:t>
            </w:r>
            <w:r w:rsidRPr="00306147">
              <w:rPr>
                <w:rStyle w:val="Hyperlink"/>
                <w:rFonts w:hint="eastAsia"/>
                <w:noProof/>
                <w:rtl/>
              </w:rPr>
              <w:t>ا</w:t>
            </w:r>
            <w:r w:rsidRPr="00306147">
              <w:rPr>
                <w:rStyle w:val="Hyperlink"/>
                <w:noProof/>
                <w:rtl/>
              </w:rPr>
              <w:t xml:space="preserve"> تعدد مضمون ا</w:t>
            </w:r>
            <w:r w:rsidRPr="00306147">
              <w:rPr>
                <w:rStyle w:val="Hyperlink"/>
                <w:rFonts w:hint="cs"/>
                <w:noProof/>
                <w:rtl/>
              </w:rPr>
              <w:t>ی</w:t>
            </w:r>
            <w:r w:rsidRPr="00306147">
              <w:rPr>
                <w:rStyle w:val="Hyperlink"/>
                <w:rFonts w:hint="eastAsia"/>
                <w:noProof/>
                <w:rtl/>
              </w:rPr>
              <w:t>ن</w:t>
            </w:r>
            <w:r w:rsidRPr="00306147">
              <w:rPr>
                <w:rStyle w:val="Hyperlink"/>
                <w:noProof/>
                <w:rtl/>
              </w:rPr>
              <w:t xml:space="preserve"> دو روا</w:t>
            </w:r>
            <w:r w:rsidRPr="00306147">
              <w:rPr>
                <w:rStyle w:val="Hyperlink"/>
                <w:rFonts w:hint="cs"/>
                <w:noProof/>
                <w:rtl/>
              </w:rPr>
              <w:t>ی</w:t>
            </w:r>
            <w:r w:rsidRPr="00306147">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Toc107432686 \h</w:instrText>
            </w:r>
            <w:r>
              <w:rPr>
                <w:noProof/>
                <w:webHidden/>
                <w:rtl/>
              </w:rPr>
              <w:instrText xml:space="preserve"> </w:instrText>
            </w:r>
            <w:r>
              <w:rPr>
                <w:noProof/>
                <w:webHidden/>
                <w:rtl/>
              </w:rPr>
            </w:r>
            <w:r>
              <w:rPr>
                <w:noProof/>
                <w:webHidden/>
                <w:rtl/>
              </w:rPr>
              <w:fldChar w:fldCharType="separate"/>
            </w:r>
            <w:r w:rsidR="006A7A6F">
              <w:rPr>
                <w:noProof/>
                <w:webHidden/>
                <w:rtl/>
              </w:rPr>
              <w:t>824</w:t>
            </w:r>
            <w:r>
              <w:rPr>
                <w:noProof/>
                <w:webHidden/>
                <w:rtl/>
              </w:rPr>
              <w:fldChar w:fldCharType="end"/>
            </w:r>
          </w:hyperlink>
        </w:p>
        <w:p w14:paraId="46E50F9B" w14:textId="4BD9ECFF" w:rsidR="0021720A" w:rsidRDefault="00E42364">
          <w:pPr>
            <w:pStyle w:val="TOC1"/>
            <w:rPr>
              <w:rFonts w:asciiTheme="minorHAnsi" w:eastAsiaTheme="minorEastAsia" w:hAnsiTheme="minorHAnsi" w:cstheme="minorBidi"/>
              <w:noProof/>
              <w:color w:val="auto"/>
              <w:szCs w:val="22"/>
              <w:rtl/>
              <w:lang w:bidi="ar-SA"/>
            </w:rPr>
          </w:pPr>
          <w:hyperlink w:anchor="_Toc107432687" w:history="1">
            <w:r w:rsidRPr="00306147">
              <w:rPr>
                <w:rStyle w:val="Hyperlink"/>
                <w:noProof/>
                <w:rtl/>
              </w:rPr>
              <w:t>اختلاف در فقه الحد</w:t>
            </w:r>
            <w:r w:rsidRPr="00306147">
              <w:rPr>
                <w:rStyle w:val="Hyperlink"/>
                <w:rFonts w:hint="cs"/>
                <w:noProof/>
                <w:rtl/>
              </w:rPr>
              <w:t>ی</w:t>
            </w:r>
            <w:r w:rsidRPr="00306147">
              <w:rPr>
                <w:rStyle w:val="Hyperlink"/>
                <w:rFonts w:hint="eastAsia"/>
                <w:noProof/>
                <w:rtl/>
              </w:rPr>
              <w:t>ث</w:t>
            </w:r>
            <w:r w:rsidRPr="00306147">
              <w:rPr>
                <w:rStyle w:val="Hyperlink"/>
                <w:noProof/>
                <w:rtl/>
              </w:rPr>
              <w:t xml:space="preserve"> ا</w:t>
            </w:r>
            <w:r w:rsidRPr="00306147">
              <w:rPr>
                <w:rStyle w:val="Hyperlink"/>
                <w:rFonts w:hint="cs"/>
                <w:noProof/>
                <w:rtl/>
              </w:rPr>
              <w:t>ی</w:t>
            </w:r>
            <w:r w:rsidRPr="00306147">
              <w:rPr>
                <w:rStyle w:val="Hyperlink"/>
                <w:rFonts w:hint="eastAsia"/>
                <w:noProof/>
                <w:rtl/>
              </w:rPr>
              <w:t>ن</w:t>
            </w:r>
            <w:r w:rsidRPr="00306147">
              <w:rPr>
                <w:rStyle w:val="Hyperlink"/>
                <w:noProof/>
                <w:rtl/>
              </w:rPr>
              <w:t xml:space="preserve"> روا</w:t>
            </w:r>
            <w:r w:rsidRPr="00306147">
              <w:rPr>
                <w:rStyle w:val="Hyperlink"/>
                <w:rFonts w:hint="cs"/>
                <w:noProof/>
                <w:rtl/>
              </w:rPr>
              <w:t>ی</w:t>
            </w:r>
            <w:r w:rsidRPr="00306147">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Toc107432687 \h</w:instrText>
            </w:r>
            <w:r>
              <w:rPr>
                <w:noProof/>
                <w:webHidden/>
                <w:rtl/>
              </w:rPr>
              <w:instrText xml:space="preserve"> </w:instrText>
            </w:r>
            <w:r>
              <w:rPr>
                <w:noProof/>
                <w:webHidden/>
                <w:rtl/>
              </w:rPr>
            </w:r>
            <w:r>
              <w:rPr>
                <w:noProof/>
                <w:webHidden/>
                <w:rtl/>
              </w:rPr>
              <w:fldChar w:fldCharType="separate"/>
            </w:r>
            <w:r w:rsidR="006A7A6F">
              <w:rPr>
                <w:noProof/>
                <w:webHidden/>
                <w:rtl/>
              </w:rPr>
              <w:t>825</w:t>
            </w:r>
            <w:r>
              <w:rPr>
                <w:noProof/>
                <w:webHidden/>
                <w:rtl/>
              </w:rPr>
              <w:fldChar w:fldCharType="end"/>
            </w:r>
          </w:hyperlink>
        </w:p>
        <w:p w14:paraId="5C947610" w14:textId="1514C4FF" w:rsidR="0021720A" w:rsidRDefault="00E42364">
          <w:pPr>
            <w:pStyle w:val="TOC1"/>
            <w:rPr>
              <w:rFonts w:asciiTheme="minorHAnsi" w:eastAsiaTheme="minorEastAsia" w:hAnsiTheme="minorHAnsi" w:cstheme="minorBidi"/>
              <w:noProof/>
              <w:color w:val="auto"/>
              <w:szCs w:val="22"/>
              <w:rtl/>
              <w:lang w:bidi="ar-SA"/>
            </w:rPr>
          </w:pPr>
          <w:hyperlink w:anchor="_Toc107432688" w:history="1">
            <w:r w:rsidRPr="00306147">
              <w:rPr>
                <w:rStyle w:val="Hyperlink"/>
                <w:noProof/>
                <w:rtl/>
              </w:rPr>
              <w:t>نظر صاحب ر</w:t>
            </w:r>
            <w:r w:rsidRPr="00306147">
              <w:rPr>
                <w:rStyle w:val="Hyperlink"/>
                <w:rFonts w:hint="cs"/>
                <w:noProof/>
                <w:rtl/>
              </w:rPr>
              <w:t>ی</w:t>
            </w:r>
            <w:r w:rsidRPr="00306147">
              <w:rPr>
                <w:rStyle w:val="Hyperlink"/>
                <w:rFonts w:hint="eastAsia"/>
                <w:noProof/>
                <w:rtl/>
              </w:rPr>
              <w:t>اض</w:t>
            </w:r>
            <w:r w:rsidRPr="00306147">
              <w:rPr>
                <w:rStyle w:val="Hyperlink"/>
                <w:noProof/>
                <w:rtl/>
              </w:rPr>
              <w:t xml:space="preserve"> و مفتاح الکرامة بنابر تعدد روا</w:t>
            </w:r>
            <w:r w:rsidRPr="00306147">
              <w:rPr>
                <w:rStyle w:val="Hyperlink"/>
                <w:rFonts w:hint="cs"/>
                <w:noProof/>
                <w:rtl/>
              </w:rPr>
              <w:t>ی</w:t>
            </w:r>
            <w:r w:rsidRPr="00306147">
              <w:rPr>
                <w:rStyle w:val="Hyperlink"/>
                <w:rFonts w:hint="eastAsia"/>
                <w:noProof/>
                <w:rtl/>
              </w:rPr>
              <w:t>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Toc107432688 \h</w:instrText>
            </w:r>
            <w:r>
              <w:rPr>
                <w:noProof/>
                <w:webHidden/>
                <w:rtl/>
              </w:rPr>
              <w:instrText xml:space="preserve"> </w:instrText>
            </w:r>
            <w:r>
              <w:rPr>
                <w:noProof/>
                <w:webHidden/>
                <w:rtl/>
              </w:rPr>
            </w:r>
            <w:r>
              <w:rPr>
                <w:noProof/>
                <w:webHidden/>
                <w:rtl/>
              </w:rPr>
              <w:fldChar w:fldCharType="separate"/>
            </w:r>
            <w:r w:rsidR="006A7A6F">
              <w:rPr>
                <w:noProof/>
                <w:webHidden/>
                <w:rtl/>
              </w:rPr>
              <w:t>825</w:t>
            </w:r>
            <w:r>
              <w:rPr>
                <w:noProof/>
                <w:webHidden/>
                <w:rtl/>
              </w:rPr>
              <w:fldChar w:fldCharType="end"/>
            </w:r>
          </w:hyperlink>
        </w:p>
        <w:p w14:paraId="46822BF6" w14:textId="2BE34977" w:rsidR="0021720A" w:rsidRDefault="00E42364">
          <w:pPr>
            <w:pStyle w:val="TOC1"/>
            <w:rPr>
              <w:rFonts w:asciiTheme="minorHAnsi" w:eastAsiaTheme="minorEastAsia" w:hAnsiTheme="minorHAnsi" w:cstheme="minorBidi"/>
              <w:noProof/>
              <w:color w:val="auto"/>
              <w:szCs w:val="22"/>
              <w:rtl/>
              <w:lang w:bidi="ar-SA"/>
            </w:rPr>
          </w:pPr>
          <w:hyperlink w:anchor="_Toc107432689" w:history="1">
            <w:r w:rsidRPr="00306147">
              <w:rPr>
                <w:rStyle w:val="Hyperlink"/>
                <w:noProof/>
                <w:rtl/>
              </w:rPr>
              <w:t>نظر صاحب عروه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Toc107432689 \h</w:instrText>
            </w:r>
            <w:r>
              <w:rPr>
                <w:noProof/>
                <w:webHidden/>
                <w:rtl/>
              </w:rPr>
              <w:instrText xml:space="preserve"> </w:instrText>
            </w:r>
            <w:r>
              <w:rPr>
                <w:noProof/>
                <w:webHidden/>
                <w:rtl/>
              </w:rPr>
            </w:r>
            <w:r>
              <w:rPr>
                <w:noProof/>
                <w:webHidden/>
                <w:rtl/>
              </w:rPr>
              <w:fldChar w:fldCharType="separate"/>
            </w:r>
            <w:r w:rsidR="006A7A6F">
              <w:rPr>
                <w:noProof/>
                <w:webHidden/>
                <w:rtl/>
              </w:rPr>
              <w:t>825</w:t>
            </w:r>
            <w:r>
              <w:rPr>
                <w:noProof/>
                <w:webHidden/>
                <w:rtl/>
              </w:rPr>
              <w:fldChar w:fldCharType="end"/>
            </w:r>
          </w:hyperlink>
        </w:p>
        <w:p w14:paraId="0ADD68A4" w14:textId="3CCA853D" w:rsidR="0021720A" w:rsidRDefault="00E42364">
          <w:pPr>
            <w:pStyle w:val="TOC1"/>
            <w:rPr>
              <w:rFonts w:asciiTheme="minorHAnsi" w:eastAsiaTheme="minorEastAsia" w:hAnsiTheme="minorHAnsi" w:cstheme="minorBidi"/>
              <w:noProof/>
              <w:color w:val="auto"/>
              <w:szCs w:val="22"/>
              <w:rtl/>
              <w:lang w:bidi="ar-SA"/>
            </w:rPr>
          </w:pPr>
          <w:hyperlink w:anchor="_Toc107432690" w:history="1">
            <w:r w:rsidRPr="00306147">
              <w:rPr>
                <w:rStyle w:val="Hyperlink"/>
                <w:noProof/>
                <w:rtl/>
              </w:rPr>
              <w:t>عدم صحت اجماع بر بطلان عقد موقت به نظر صاحب عروه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Toc107432690 \h</w:instrText>
            </w:r>
            <w:r>
              <w:rPr>
                <w:noProof/>
                <w:webHidden/>
                <w:rtl/>
              </w:rPr>
              <w:instrText xml:space="preserve"> </w:instrText>
            </w:r>
            <w:r>
              <w:rPr>
                <w:noProof/>
                <w:webHidden/>
                <w:rtl/>
              </w:rPr>
            </w:r>
            <w:r>
              <w:rPr>
                <w:noProof/>
                <w:webHidden/>
                <w:rtl/>
              </w:rPr>
              <w:fldChar w:fldCharType="separate"/>
            </w:r>
            <w:r w:rsidR="006A7A6F">
              <w:rPr>
                <w:noProof/>
                <w:webHidden/>
                <w:rtl/>
              </w:rPr>
              <w:t>826</w:t>
            </w:r>
            <w:r>
              <w:rPr>
                <w:noProof/>
                <w:webHidden/>
                <w:rtl/>
              </w:rPr>
              <w:fldChar w:fldCharType="end"/>
            </w:r>
          </w:hyperlink>
        </w:p>
        <w:p w14:paraId="6B04211C" w14:textId="2D2B849E" w:rsidR="0021720A" w:rsidRDefault="00E42364">
          <w:pPr>
            <w:pStyle w:val="TOC1"/>
            <w:rPr>
              <w:rFonts w:asciiTheme="minorHAnsi" w:eastAsiaTheme="minorEastAsia" w:hAnsiTheme="minorHAnsi" w:cstheme="minorBidi"/>
              <w:noProof/>
              <w:color w:val="auto"/>
              <w:szCs w:val="22"/>
              <w:rtl/>
              <w:lang w:bidi="ar-SA"/>
            </w:rPr>
          </w:pPr>
          <w:hyperlink w:anchor="_Toc107432691" w:history="1">
            <w:r w:rsidRPr="00306147">
              <w:rPr>
                <w:rStyle w:val="Hyperlink"/>
                <w:noProof/>
                <w:rtl/>
              </w:rPr>
              <w:t>استدارک از نسبت</w:t>
            </w:r>
            <w:r w:rsidRPr="00306147">
              <w:rPr>
                <w:rStyle w:val="Hyperlink"/>
                <w:rFonts w:hint="cs"/>
                <w:noProof/>
                <w:rtl/>
              </w:rPr>
              <w:t>ی</w:t>
            </w:r>
            <w:r w:rsidRPr="00306147">
              <w:rPr>
                <w:rStyle w:val="Hyperlink"/>
                <w:noProof/>
                <w:rtl/>
              </w:rPr>
              <w:t xml:space="preserve"> که سابقا به صاحب عروه داده 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Toc107432691 \h</w:instrText>
            </w:r>
            <w:r>
              <w:rPr>
                <w:noProof/>
                <w:webHidden/>
                <w:rtl/>
              </w:rPr>
              <w:instrText xml:space="preserve"> </w:instrText>
            </w:r>
            <w:r>
              <w:rPr>
                <w:noProof/>
                <w:webHidden/>
                <w:rtl/>
              </w:rPr>
            </w:r>
            <w:r>
              <w:rPr>
                <w:noProof/>
                <w:webHidden/>
                <w:rtl/>
              </w:rPr>
              <w:fldChar w:fldCharType="separate"/>
            </w:r>
            <w:r w:rsidR="006A7A6F">
              <w:rPr>
                <w:noProof/>
                <w:webHidden/>
                <w:rtl/>
              </w:rPr>
              <w:t>826</w:t>
            </w:r>
            <w:r>
              <w:rPr>
                <w:noProof/>
                <w:webHidden/>
                <w:rtl/>
              </w:rPr>
              <w:fldChar w:fldCharType="end"/>
            </w:r>
          </w:hyperlink>
        </w:p>
        <w:p w14:paraId="18771E98" w14:textId="74436484" w:rsidR="0021720A" w:rsidRDefault="00E42364">
          <w:pPr>
            <w:pStyle w:val="TOC1"/>
            <w:rPr>
              <w:rFonts w:asciiTheme="minorHAnsi" w:eastAsiaTheme="minorEastAsia" w:hAnsiTheme="minorHAnsi" w:cstheme="minorBidi"/>
              <w:noProof/>
              <w:color w:val="auto"/>
              <w:szCs w:val="22"/>
              <w:rtl/>
              <w:lang w:bidi="ar-SA"/>
            </w:rPr>
          </w:pPr>
          <w:hyperlink w:anchor="_Toc107432692" w:history="1">
            <w:r w:rsidRPr="00306147">
              <w:rPr>
                <w:rStyle w:val="Hyperlink"/>
                <w:noProof/>
                <w:rtl/>
              </w:rPr>
              <w:t>اشکال</w:t>
            </w:r>
            <w:r w:rsidRPr="00306147">
              <w:rPr>
                <w:rStyle w:val="Hyperlink"/>
                <w:rFonts w:hint="cs"/>
                <w:noProof/>
                <w:rtl/>
              </w:rPr>
              <w:t>ی</w:t>
            </w:r>
            <w:r w:rsidRPr="00306147">
              <w:rPr>
                <w:rStyle w:val="Hyperlink"/>
                <w:noProof/>
                <w:rtl/>
              </w:rPr>
              <w:t xml:space="preserve"> بر کلام صاحب عروه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Toc107432692 \h</w:instrText>
            </w:r>
            <w:r>
              <w:rPr>
                <w:noProof/>
                <w:webHidden/>
                <w:rtl/>
              </w:rPr>
              <w:instrText xml:space="preserve"> </w:instrText>
            </w:r>
            <w:r>
              <w:rPr>
                <w:noProof/>
                <w:webHidden/>
                <w:rtl/>
              </w:rPr>
            </w:r>
            <w:r>
              <w:rPr>
                <w:noProof/>
                <w:webHidden/>
                <w:rtl/>
              </w:rPr>
              <w:fldChar w:fldCharType="separate"/>
            </w:r>
            <w:r w:rsidR="006A7A6F">
              <w:rPr>
                <w:noProof/>
                <w:webHidden/>
                <w:rtl/>
              </w:rPr>
              <w:t>827</w:t>
            </w:r>
            <w:r>
              <w:rPr>
                <w:noProof/>
                <w:webHidden/>
                <w:rtl/>
              </w:rPr>
              <w:fldChar w:fldCharType="end"/>
            </w:r>
          </w:hyperlink>
        </w:p>
        <w:p w14:paraId="2CDD6498" w14:textId="756F6A0E" w:rsidR="0021720A" w:rsidRDefault="00E42364">
          <w:pPr>
            <w:pStyle w:val="TOC1"/>
            <w:rPr>
              <w:rFonts w:asciiTheme="minorHAnsi" w:eastAsiaTheme="minorEastAsia" w:hAnsiTheme="minorHAnsi" w:cstheme="minorBidi"/>
              <w:noProof/>
              <w:color w:val="auto"/>
              <w:szCs w:val="22"/>
              <w:rtl/>
              <w:lang w:bidi="ar-SA"/>
            </w:rPr>
          </w:pPr>
          <w:hyperlink w:anchor="_Toc107432693" w:history="1">
            <w:r w:rsidRPr="00306147">
              <w:rPr>
                <w:rStyle w:val="Hyperlink"/>
                <w:noProof/>
                <w:rtl/>
              </w:rPr>
              <w:t>تبع</w:t>
            </w:r>
            <w:r w:rsidRPr="00306147">
              <w:rPr>
                <w:rStyle w:val="Hyperlink"/>
                <w:rFonts w:hint="cs"/>
                <w:noProof/>
                <w:rtl/>
              </w:rPr>
              <w:t>ی</w:t>
            </w:r>
            <w:r w:rsidRPr="00306147">
              <w:rPr>
                <w:rStyle w:val="Hyperlink"/>
                <w:rFonts w:hint="eastAsia"/>
                <w:noProof/>
                <w:rtl/>
              </w:rPr>
              <w:t>ت</w:t>
            </w:r>
            <w:r w:rsidRPr="00306147">
              <w:rPr>
                <w:rStyle w:val="Hyperlink"/>
                <w:noProof/>
                <w:rtl/>
              </w:rPr>
              <w:t xml:space="preserve"> صاحب جواهر از مرحوم ش</w:t>
            </w:r>
            <w:r w:rsidRPr="00306147">
              <w:rPr>
                <w:rStyle w:val="Hyperlink"/>
                <w:rFonts w:hint="cs"/>
                <w:noProof/>
                <w:rtl/>
              </w:rPr>
              <w:t>ی</w:t>
            </w:r>
            <w:r w:rsidRPr="00306147">
              <w:rPr>
                <w:rStyle w:val="Hyperlink"/>
                <w:rFonts w:hint="eastAsia"/>
                <w:noProof/>
                <w:rtl/>
              </w:rPr>
              <w:t>خ</w:t>
            </w:r>
            <w:r w:rsidRPr="00306147">
              <w:rPr>
                <w:rStyle w:val="Hyperlink"/>
                <w:noProof/>
                <w:rtl/>
              </w:rPr>
              <w:t xml:space="preserve"> در حمل صح</w:t>
            </w:r>
            <w:r w:rsidRPr="00306147">
              <w:rPr>
                <w:rStyle w:val="Hyperlink"/>
                <w:rFonts w:hint="cs"/>
                <w:noProof/>
                <w:rtl/>
              </w:rPr>
              <w:t>ی</w:t>
            </w:r>
            <w:r w:rsidRPr="00306147">
              <w:rPr>
                <w:rStyle w:val="Hyperlink"/>
                <w:rFonts w:hint="eastAsia"/>
                <w:noProof/>
                <w:rtl/>
              </w:rPr>
              <w:t>حه</w:t>
            </w:r>
            <w:r w:rsidRPr="00306147">
              <w:rPr>
                <w:rStyle w:val="Hyperlink"/>
                <w:noProof/>
                <w:rtl/>
              </w:rPr>
              <w:t xml:space="preserve"> عل</w:t>
            </w:r>
            <w:r w:rsidRPr="00306147">
              <w:rPr>
                <w:rStyle w:val="Hyperlink"/>
                <w:rFonts w:hint="cs"/>
                <w:noProof/>
                <w:rtl/>
              </w:rPr>
              <w:t>ی</w:t>
            </w:r>
            <w:r w:rsidRPr="00306147">
              <w:rPr>
                <w:rStyle w:val="Hyperlink"/>
                <w:noProof/>
                <w:rtl/>
              </w:rPr>
              <w:t xml:space="preserve"> بن مهز</w:t>
            </w:r>
            <w:r w:rsidRPr="00306147">
              <w:rPr>
                <w:rStyle w:val="Hyperlink"/>
                <w:rFonts w:hint="cs"/>
                <w:noProof/>
                <w:rtl/>
              </w:rPr>
              <w:t>ی</w:t>
            </w:r>
            <w:r w:rsidRPr="00306147">
              <w:rPr>
                <w:rStyle w:val="Hyperlink"/>
                <w:rFonts w:hint="eastAsia"/>
                <w:noProof/>
                <w:rtl/>
              </w:rPr>
              <w:t>ار</w:t>
            </w:r>
            <w:r w:rsidRPr="00306147">
              <w:rPr>
                <w:rStyle w:val="Hyperlink"/>
                <w:noProof/>
                <w:rtl/>
              </w:rPr>
              <w:t xml:space="preserve"> بر صح</w:t>
            </w:r>
            <w:r w:rsidRPr="00306147">
              <w:rPr>
                <w:rStyle w:val="Hyperlink"/>
                <w:rFonts w:hint="cs"/>
                <w:noProof/>
                <w:rtl/>
              </w:rPr>
              <w:t>ی</w:t>
            </w:r>
            <w:r w:rsidRPr="00306147">
              <w:rPr>
                <w:rStyle w:val="Hyperlink"/>
                <w:rFonts w:hint="eastAsia"/>
                <w:noProof/>
                <w:rtl/>
              </w:rPr>
              <w:t>حه</w:t>
            </w:r>
            <w:r w:rsidRPr="00306147">
              <w:rPr>
                <w:rStyle w:val="Hyperlink"/>
                <w:noProof/>
                <w:rtl/>
              </w:rPr>
              <w:t xml:space="preserve"> صفار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Toc107432693 \h</w:instrText>
            </w:r>
            <w:r>
              <w:rPr>
                <w:noProof/>
                <w:webHidden/>
                <w:rtl/>
              </w:rPr>
              <w:instrText xml:space="preserve"> </w:instrText>
            </w:r>
            <w:r>
              <w:rPr>
                <w:noProof/>
                <w:webHidden/>
                <w:rtl/>
              </w:rPr>
            </w:r>
            <w:r>
              <w:rPr>
                <w:noProof/>
                <w:webHidden/>
                <w:rtl/>
              </w:rPr>
              <w:fldChar w:fldCharType="separate"/>
            </w:r>
            <w:r w:rsidR="006A7A6F">
              <w:rPr>
                <w:noProof/>
                <w:webHidden/>
                <w:rtl/>
              </w:rPr>
              <w:t>828</w:t>
            </w:r>
            <w:r>
              <w:rPr>
                <w:noProof/>
                <w:webHidden/>
                <w:rtl/>
              </w:rPr>
              <w:fldChar w:fldCharType="end"/>
            </w:r>
          </w:hyperlink>
        </w:p>
        <w:p w14:paraId="4468D79C" w14:textId="3A288A7E" w:rsidR="0021720A" w:rsidRDefault="00E42364">
          <w:pPr>
            <w:pStyle w:val="TOC1"/>
            <w:rPr>
              <w:rFonts w:asciiTheme="minorHAnsi" w:eastAsiaTheme="minorEastAsia" w:hAnsiTheme="minorHAnsi" w:cstheme="minorBidi"/>
              <w:noProof/>
              <w:color w:val="auto"/>
              <w:szCs w:val="22"/>
              <w:rtl/>
              <w:lang w:bidi="ar-SA"/>
            </w:rPr>
          </w:pPr>
          <w:hyperlink w:anchor="_Toc107432694" w:history="1">
            <w:r w:rsidRPr="00306147">
              <w:rPr>
                <w:rStyle w:val="Hyperlink"/>
                <w:noProof/>
                <w:rtl/>
              </w:rPr>
              <w:t>وجوه عدم صحت تمسک به روا</w:t>
            </w:r>
            <w:r w:rsidRPr="00306147">
              <w:rPr>
                <w:rStyle w:val="Hyperlink"/>
                <w:rFonts w:hint="cs"/>
                <w:noProof/>
                <w:rtl/>
              </w:rPr>
              <w:t>ی</w:t>
            </w:r>
            <w:r w:rsidRPr="00306147">
              <w:rPr>
                <w:rStyle w:val="Hyperlink"/>
                <w:rFonts w:hint="eastAsia"/>
                <w:noProof/>
                <w:rtl/>
              </w:rPr>
              <w:t>ت</w:t>
            </w:r>
            <w:r w:rsidRPr="00306147">
              <w:rPr>
                <w:rStyle w:val="Hyperlink"/>
                <w:noProof/>
                <w:rtl/>
              </w:rPr>
              <w:t xml:space="preserve"> اول برا</w:t>
            </w:r>
            <w:r w:rsidRPr="00306147">
              <w:rPr>
                <w:rStyle w:val="Hyperlink"/>
                <w:rFonts w:hint="cs"/>
                <w:noProof/>
                <w:rtl/>
              </w:rPr>
              <w:t>ی</w:t>
            </w:r>
            <w:r w:rsidRPr="00306147">
              <w:rPr>
                <w:rStyle w:val="Hyperlink"/>
                <w:noProof/>
                <w:rtl/>
              </w:rPr>
              <w:t xml:space="preserve"> تصح</w:t>
            </w:r>
            <w:r w:rsidRPr="00306147">
              <w:rPr>
                <w:rStyle w:val="Hyperlink"/>
                <w:rFonts w:hint="cs"/>
                <w:noProof/>
                <w:rtl/>
              </w:rPr>
              <w:t>ی</w:t>
            </w:r>
            <w:r w:rsidRPr="00306147">
              <w:rPr>
                <w:rStyle w:val="Hyperlink"/>
                <w:rFonts w:hint="eastAsia"/>
                <w:noProof/>
                <w:rtl/>
              </w:rPr>
              <w:t>ح</w:t>
            </w:r>
            <w:r w:rsidRPr="00306147">
              <w:rPr>
                <w:rStyle w:val="Hyperlink"/>
                <w:noProof/>
                <w:rtl/>
              </w:rPr>
              <w:t xml:space="preserve"> وقف موقت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Toc107432694 \h</w:instrText>
            </w:r>
            <w:r>
              <w:rPr>
                <w:noProof/>
                <w:webHidden/>
                <w:rtl/>
              </w:rPr>
              <w:instrText xml:space="preserve"> </w:instrText>
            </w:r>
            <w:r>
              <w:rPr>
                <w:noProof/>
                <w:webHidden/>
                <w:rtl/>
              </w:rPr>
            </w:r>
            <w:r>
              <w:rPr>
                <w:noProof/>
                <w:webHidden/>
                <w:rtl/>
              </w:rPr>
              <w:fldChar w:fldCharType="separate"/>
            </w:r>
            <w:r w:rsidR="006A7A6F">
              <w:rPr>
                <w:noProof/>
                <w:webHidden/>
                <w:rtl/>
              </w:rPr>
              <w:t>828</w:t>
            </w:r>
            <w:r>
              <w:rPr>
                <w:noProof/>
                <w:webHidden/>
                <w:rtl/>
              </w:rPr>
              <w:fldChar w:fldCharType="end"/>
            </w:r>
          </w:hyperlink>
        </w:p>
        <w:p w14:paraId="052464F3" w14:textId="39EFB887" w:rsidR="0021720A" w:rsidRDefault="00E42364">
          <w:pPr>
            <w:pStyle w:val="TOC1"/>
            <w:rPr>
              <w:rFonts w:asciiTheme="minorHAnsi" w:eastAsiaTheme="minorEastAsia" w:hAnsiTheme="minorHAnsi" w:cstheme="minorBidi"/>
              <w:noProof/>
              <w:color w:val="auto"/>
              <w:szCs w:val="22"/>
              <w:rtl/>
              <w:lang w:bidi="ar-SA"/>
            </w:rPr>
          </w:pPr>
          <w:hyperlink w:anchor="_Toc107432695" w:history="1">
            <w:r w:rsidRPr="00306147">
              <w:rPr>
                <w:rStyle w:val="Hyperlink"/>
                <w:noProof/>
                <w:rtl/>
              </w:rPr>
              <w:t>وجه اول: لزوم حمل روا</w:t>
            </w:r>
            <w:r w:rsidRPr="00306147">
              <w:rPr>
                <w:rStyle w:val="Hyperlink"/>
                <w:rFonts w:hint="cs"/>
                <w:noProof/>
                <w:rtl/>
              </w:rPr>
              <w:t>ی</w:t>
            </w:r>
            <w:r w:rsidRPr="00306147">
              <w:rPr>
                <w:rStyle w:val="Hyperlink"/>
                <w:rFonts w:hint="eastAsia"/>
                <w:noProof/>
                <w:rtl/>
              </w:rPr>
              <w:t>ت</w:t>
            </w:r>
            <w:r w:rsidRPr="00306147">
              <w:rPr>
                <w:rStyle w:val="Hyperlink"/>
                <w:noProof/>
                <w:rtl/>
              </w:rPr>
              <w:t xml:space="preserve"> اول بر ورا</w:t>
            </w:r>
            <w:r w:rsidRPr="00306147">
              <w:rPr>
                <w:rStyle w:val="Hyperlink"/>
                <w:rFonts w:hint="cs"/>
                <w:noProof/>
                <w:rtl/>
              </w:rPr>
              <w:t>ی</w:t>
            </w:r>
            <w:r w:rsidRPr="00306147">
              <w:rPr>
                <w:rStyle w:val="Hyperlink"/>
                <w:rFonts w:hint="eastAsia"/>
                <w:noProof/>
                <w:rtl/>
              </w:rPr>
              <w:t>ت</w:t>
            </w:r>
            <w:r w:rsidRPr="00306147">
              <w:rPr>
                <w:rStyle w:val="Hyperlink"/>
                <w:noProof/>
                <w:rtl/>
              </w:rPr>
              <w:t xml:space="preserve"> 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Toc107432695 \h</w:instrText>
            </w:r>
            <w:r>
              <w:rPr>
                <w:noProof/>
                <w:webHidden/>
                <w:rtl/>
              </w:rPr>
              <w:instrText xml:space="preserve"> </w:instrText>
            </w:r>
            <w:r>
              <w:rPr>
                <w:noProof/>
                <w:webHidden/>
                <w:rtl/>
              </w:rPr>
            </w:r>
            <w:r>
              <w:rPr>
                <w:noProof/>
                <w:webHidden/>
                <w:rtl/>
              </w:rPr>
              <w:fldChar w:fldCharType="separate"/>
            </w:r>
            <w:r w:rsidR="006A7A6F">
              <w:rPr>
                <w:noProof/>
                <w:webHidden/>
                <w:rtl/>
              </w:rPr>
              <w:t>828</w:t>
            </w:r>
            <w:r>
              <w:rPr>
                <w:noProof/>
                <w:webHidden/>
                <w:rtl/>
              </w:rPr>
              <w:fldChar w:fldCharType="end"/>
            </w:r>
          </w:hyperlink>
        </w:p>
        <w:p w14:paraId="6041799E" w14:textId="1B8E7611" w:rsidR="0021720A" w:rsidRDefault="00E42364">
          <w:pPr>
            <w:pStyle w:val="TOC1"/>
            <w:rPr>
              <w:rFonts w:asciiTheme="minorHAnsi" w:eastAsiaTheme="minorEastAsia" w:hAnsiTheme="minorHAnsi" w:cstheme="minorBidi"/>
              <w:noProof/>
              <w:color w:val="auto"/>
              <w:szCs w:val="22"/>
              <w:rtl/>
              <w:lang w:bidi="ar-SA"/>
            </w:rPr>
          </w:pPr>
          <w:hyperlink w:anchor="_Toc107432696" w:history="1">
            <w:r w:rsidRPr="00306147">
              <w:rPr>
                <w:rStyle w:val="Hyperlink"/>
                <w:noProof/>
                <w:rtl/>
              </w:rPr>
              <w:t>وجه دوم: عدم صحت تفس</w:t>
            </w:r>
            <w:r w:rsidRPr="00306147">
              <w:rPr>
                <w:rStyle w:val="Hyperlink"/>
                <w:rFonts w:hint="cs"/>
                <w:noProof/>
                <w:rtl/>
              </w:rPr>
              <w:t>ی</w:t>
            </w:r>
            <w:r w:rsidRPr="00306147">
              <w:rPr>
                <w:rStyle w:val="Hyperlink"/>
                <w:rFonts w:hint="eastAsia"/>
                <w:noProof/>
                <w:rtl/>
              </w:rPr>
              <w:t>ر</w:t>
            </w:r>
            <w:r w:rsidRPr="00306147">
              <w:rPr>
                <w:rStyle w:val="Hyperlink"/>
                <w:noProof/>
                <w:rtl/>
              </w:rPr>
              <w:t xml:space="preserve"> وقت به اجل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Toc107432696 \h</w:instrText>
            </w:r>
            <w:r>
              <w:rPr>
                <w:noProof/>
                <w:webHidden/>
                <w:rtl/>
              </w:rPr>
              <w:instrText xml:space="preserve"> </w:instrText>
            </w:r>
            <w:r>
              <w:rPr>
                <w:noProof/>
                <w:webHidden/>
                <w:rtl/>
              </w:rPr>
            </w:r>
            <w:r>
              <w:rPr>
                <w:noProof/>
                <w:webHidden/>
                <w:rtl/>
              </w:rPr>
              <w:fldChar w:fldCharType="separate"/>
            </w:r>
            <w:r w:rsidR="006A7A6F">
              <w:rPr>
                <w:noProof/>
                <w:webHidden/>
                <w:rtl/>
              </w:rPr>
              <w:t>829</w:t>
            </w:r>
            <w:r>
              <w:rPr>
                <w:noProof/>
                <w:webHidden/>
                <w:rtl/>
              </w:rPr>
              <w:fldChar w:fldCharType="end"/>
            </w:r>
          </w:hyperlink>
        </w:p>
        <w:p w14:paraId="4AE39D35" w14:textId="0DABF9B7" w:rsidR="0021720A" w:rsidRDefault="00E42364">
          <w:pPr>
            <w:pStyle w:val="TOC1"/>
            <w:rPr>
              <w:rFonts w:asciiTheme="minorHAnsi" w:eastAsiaTheme="minorEastAsia" w:hAnsiTheme="minorHAnsi" w:cstheme="minorBidi"/>
              <w:noProof/>
              <w:color w:val="auto"/>
              <w:szCs w:val="22"/>
              <w:rtl/>
              <w:lang w:bidi="ar-SA"/>
            </w:rPr>
          </w:pPr>
          <w:hyperlink w:anchor="_Toc107432697" w:history="1">
            <w:r w:rsidRPr="00306147">
              <w:rPr>
                <w:rStyle w:val="Hyperlink"/>
                <w:noProof/>
                <w:rtl/>
              </w:rPr>
              <w:t>وجه سوم: اجمال صح</w:t>
            </w:r>
            <w:r w:rsidRPr="00306147">
              <w:rPr>
                <w:rStyle w:val="Hyperlink"/>
                <w:rFonts w:hint="cs"/>
                <w:noProof/>
                <w:rtl/>
              </w:rPr>
              <w:t>ی</w:t>
            </w:r>
            <w:r w:rsidRPr="00306147">
              <w:rPr>
                <w:rStyle w:val="Hyperlink"/>
                <w:rFonts w:hint="eastAsia"/>
                <w:noProof/>
                <w:rtl/>
              </w:rPr>
              <w:t>حه</w:t>
            </w:r>
            <w:r w:rsidRPr="00306147">
              <w:rPr>
                <w:rStyle w:val="Hyperlink"/>
                <w:noProof/>
                <w:rtl/>
              </w:rPr>
              <w:t xml:space="preserve"> عل</w:t>
            </w:r>
            <w:r w:rsidRPr="00306147">
              <w:rPr>
                <w:rStyle w:val="Hyperlink"/>
                <w:rFonts w:hint="cs"/>
                <w:noProof/>
                <w:rtl/>
              </w:rPr>
              <w:t>ی</w:t>
            </w:r>
            <w:r w:rsidRPr="00306147">
              <w:rPr>
                <w:rStyle w:val="Hyperlink"/>
                <w:noProof/>
                <w:rtl/>
              </w:rPr>
              <w:t xml:space="preserve"> بن مهز</w:t>
            </w:r>
            <w:r w:rsidRPr="00306147">
              <w:rPr>
                <w:rStyle w:val="Hyperlink"/>
                <w:rFonts w:hint="cs"/>
                <w:noProof/>
                <w:rtl/>
              </w:rPr>
              <w:t>ی</w:t>
            </w:r>
            <w:r w:rsidRPr="00306147">
              <w:rPr>
                <w:rStyle w:val="Hyperlink"/>
                <w:rFonts w:hint="eastAsia"/>
                <w:noProof/>
                <w:rtl/>
              </w:rPr>
              <w:t>ار</w:t>
            </w:r>
            <w:r w:rsidRPr="00306147">
              <w:rPr>
                <w:rStyle w:val="Hyperlink"/>
                <w:noProof/>
                <w:rtl/>
              </w:rPr>
              <w:t xml:space="preserve"> ف</w:t>
            </w:r>
            <w:r w:rsidRPr="00306147">
              <w:rPr>
                <w:rStyle w:val="Hyperlink"/>
                <w:rFonts w:hint="cs"/>
                <w:noProof/>
                <w:rtl/>
              </w:rPr>
              <w:t>ی</w:t>
            </w:r>
            <w:r w:rsidRPr="00306147">
              <w:rPr>
                <w:rStyle w:val="Hyperlink"/>
                <w:noProof/>
                <w:rtl/>
              </w:rPr>
              <w:t xml:space="preserve"> حد نفسها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Toc107432697 \h</w:instrText>
            </w:r>
            <w:r>
              <w:rPr>
                <w:noProof/>
                <w:webHidden/>
                <w:rtl/>
              </w:rPr>
              <w:instrText xml:space="preserve"> </w:instrText>
            </w:r>
            <w:r>
              <w:rPr>
                <w:noProof/>
                <w:webHidden/>
                <w:rtl/>
              </w:rPr>
            </w:r>
            <w:r>
              <w:rPr>
                <w:noProof/>
                <w:webHidden/>
                <w:rtl/>
              </w:rPr>
              <w:fldChar w:fldCharType="separate"/>
            </w:r>
            <w:r w:rsidR="006A7A6F">
              <w:rPr>
                <w:noProof/>
                <w:webHidden/>
                <w:rtl/>
              </w:rPr>
              <w:t>830</w:t>
            </w:r>
            <w:r>
              <w:rPr>
                <w:noProof/>
                <w:webHidden/>
                <w:rtl/>
              </w:rPr>
              <w:fldChar w:fldCharType="end"/>
            </w:r>
          </w:hyperlink>
        </w:p>
        <w:p w14:paraId="1912C8EE" w14:textId="6537C3D3" w:rsidR="0021720A" w:rsidRDefault="00E42364">
          <w:pPr>
            <w:pStyle w:val="TOC1"/>
            <w:rPr>
              <w:rFonts w:asciiTheme="minorHAnsi" w:eastAsiaTheme="minorEastAsia" w:hAnsiTheme="minorHAnsi" w:cstheme="minorBidi"/>
              <w:noProof/>
              <w:color w:val="auto"/>
              <w:szCs w:val="22"/>
              <w:rtl/>
              <w:lang w:bidi="ar-SA"/>
            </w:rPr>
          </w:pPr>
          <w:hyperlink w:anchor="_Toc107432698" w:history="1">
            <w:r w:rsidRPr="00306147">
              <w:rPr>
                <w:rStyle w:val="Hyperlink"/>
                <w:noProof/>
                <w:rtl/>
              </w:rPr>
              <w:t>وجه چهارم: عدم ذکر وقف مؤبد در ا</w:t>
            </w:r>
            <w:r w:rsidRPr="00306147">
              <w:rPr>
                <w:rStyle w:val="Hyperlink"/>
                <w:rFonts w:hint="cs"/>
                <w:noProof/>
                <w:rtl/>
              </w:rPr>
              <w:t>ی</w:t>
            </w:r>
            <w:r w:rsidRPr="00306147">
              <w:rPr>
                <w:rStyle w:val="Hyperlink"/>
                <w:rFonts w:hint="eastAsia"/>
                <w:noProof/>
                <w:rtl/>
              </w:rPr>
              <w:t>ن</w:t>
            </w:r>
            <w:r w:rsidRPr="00306147">
              <w:rPr>
                <w:rStyle w:val="Hyperlink"/>
                <w:noProof/>
                <w:rtl/>
              </w:rPr>
              <w:t xml:space="preserve"> روا</w:t>
            </w:r>
            <w:r w:rsidRPr="00306147">
              <w:rPr>
                <w:rStyle w:val="Hyperlink"/>
                <w:rFonts w:hint="cs"/>
                <w:noProof/>
                <w:rtl/>
              </w:rPr>
              <w:t>ی</w:t>
            </w:r>
            <w:r w:rsidRPr="00306147">
              <w:rPr>
                <w:rStyle w:val="Hyperlink"/>
                <w:rFonts w:hint="eastAsia"/>
                <w:noProof/>
                <w:rtl/>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Toc107432698 \h</w:instrText>
            </w:r>
            <w:r>
              <w:rPr>
                <w:noProof/>
                <w:webHidden/>
                <w:rtl/>
              </w:rPr>
              <w:instrText xml:space="preserve"> </w:instrText>
            </w:r>
            <w:r>
              <w:rPr>
                <w:noProof/>
                <w:webHidden/>
                <w:rtl/>
              </w:rPr>
            </w:r>
            <w:r>
              <w:rPr>
                <w:noProof/>
                <w:webHidden/>
                <w:rtl/>
              </w:rPr>
              <w:fldChar w:fldCharType="separate"/>
            </w:r>
            <w:r w:rsidR="006A7A6F">
              <w:rPr>
                <w:noProof/>
                <w:webHidden/>
                <w:rtl/>
              </w:rPr>
              <w:t>831</w:t>
            </w:r>
            <w:r>
              <w:rPr>
                <w:noProof/>
                <w:webHidden/>
                <w:rtl/>
              </w:rPr>
              <w:fldChar w:fldCharType="end"/>
            </w:r>
          </w:hyperlink>
        </w:p>
        <w:p w14:paraId="00B321AA" w14:textId="36157817" w:rsidR="0021720A" w:rsidRDefault="00E42364">
          <w:pPr>
            <w:pStyle w:val="TOC1"/>
            <w:rPr>
              <w:rFonts w:asciiTheme="minorHAnsi" w:eastAsiaTheme="minorEastAsia" w:hAnsiTheme="minorHAnsi" w:cstheme="minorBidi"/>
              <w:noProof/>
              <w:color w:val="auto"/>
              <w:szCs w:val="22"/>
              <w:rtl/>
              <w:lang w:bidi="ar-SA"/>
            </w:rPr>
          </w:pPr>
          <w:hyperlink w:anchor="_Toc107432699" w:history="1">
            <w:r w:rsidRPr="00306147">
              <w:rPr>
                <w:rStyle w:val="Hyperlink"/>
                <w:noProof/>
                <w:rtl/>
              </w:rPr>
              <w:t>وجوه عدم صحت تمسک به روا</w:t>
            </w:r>
            <w:r w:rsidRPr="00306147">
              <w:rPr>
                <w:rStyle w:val="Hyperlink"/>
                <w:rFonts w:hint="cs"/>
                <w:noProof/>
                <w:rtl/>
              </w:rPr>
              <w:t>ی</w:t>
            </w:r>
            <w:r w:rsidRPr="00306147">
              <w:rPr>
                <w:rStyle w:val="Hyperlink"/>
                <w:rFonts w:hint="eastAsia"/>
                <w:noProof/>
                <w:rtl/>
              </w:rPr>
              <w:t>ت</w:t>
            </w:r>
            <w:r w:rsidRPr="00306147">
              <w:rPr>
                <w:rStyle w:val="Hyperlink"/>
                <w:noProof/>
                <w:rtl/>
              </w:rPr>
              <w:t xml:space="preserve"> دوم بر صحت عقد موقت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Toc107432699 \h</w:instrText>
            </w:r>
            <w:r>
              <w:rPr>
                <w:noProof/>
                <w:webHidden/>
                <w:rtl/>
              </w:rPr>
              <w:instrText xml:space="preserve"> </w:instrText>
            </w:r>
            <w:r>
              <w:rPr>
                <w:noProof/>
                <w:webHidden/>
                <w:rtl/>
              </w:rPr>
            </w:r>
            <w:r>
              <w:rPr>
                <w:noProof/>
                <w:webHidden/>
                <w:rtl/>
              </w:rPr>
              <w:fldChar w:fldCharType="separate"/>
            </w:r>
            <w:r w:rsidR="006A7A6F">
              <w:rPr>
                <w:noProof/>
                <w:webHidden/>
                <w:rtl/>
              </w:rPr>
              <w:t>831</w:t>
            </w:r>
            <w:r>
              <w:rPr>
                <w:noProof/>
                <w:webHidden/>
                <w:rtl/>
              </w:rPr>
              <w:fldChar w:fldCharType="end"/>
            </w:r>
          </w:hyperlink>
        </w:p>
        <w:p w14:paraId="731F2A02" w14:textId="3419FF92" w:rsidR="0021720A" w:rsidRDefault="00E42364">
          <w:pPr>
            <w:pStyle w:val="TOC1"/>
            <w:rPr>
              <w:rFonts w:asciiTheme="minorHAnsi" w:eastAsiaTheme="minorEastAsia" w:hAnsiTheme="minorHAnsi" w:cstheme="minorBidi"/>
              <w:noProof/>
              <w:color w:val="auto"/>
              <w:szCs w:val="22"/>
              <w:rtl/>
              <w:lang w:bidi="ar-SA"/>
            </w:rPr>
          </w:pPr>
          <w:hyperlink w:anchor="_Toc107432700" w:history="1">
            <w:r w:rsidRPr="00306147">
              <w:rPr>
                <w:rStyle w:val="Hyperlink"/>
                <w:noProof/>
                <w:rtl/>
              </w:rPr>
              <w:t>وجه اول: عدم ارتباط  صح</w:t>
            </w:r>
            <w:r w:rsidRPr="00306147">
              <w:rPr>
                <w:rStyle w:val="Hyperlink"/>
                <w:rFonts w:hint="cs"/>
                <w:noProof/>
                <w:rtl/>
              </w:rPr>
              <w:t>ی</w:t>
            </w:r>
            <w:r w:rsidRPr="00306147">
              <w:rPr>
                <w:rStyle w:val="Hyperlink"/>
                <w:rFonts w:hint="eastAsia"/>
                <w:noProof/>
                <w:rtl/>
              </w:rPr>
              <w:t>حه</w:t>
            </w:r>
            <w:r w:rsidRPr="00306147">
              <w:rPr>
                <w:rStyle w:val="Hyperlink"/>
                <w:noProof/>
                <w:rtl/>
              </w:rPr>
              <w:t xml:space="preserve"> صفار به مساله 15.</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Toc107432700 \h</w:instrText>
            </w:r>
            <w:r>
              <w:rPr>
                <w:noProof/>
                <w:webHidden/>
                <w:rtl/>
              </w:rPr>
              <w:instrText xml:space="preserve"> </w:instrText>
            </w:r>
            <w:r>
              <w:rPr>
                <w:noProof/>
                <w:webHidden/>
                <w:rtl/>
              </w:rPr>
            </w:r>
            <w:r>
              <w:rPr>
                <w:noProof/>
                <w:webHidden/>
                <w:rtl/>
              </w:rPr>
              <w:fldChar w:fldCharType="separate"/>
            </w:r>
            <w:r w:rsidR="006A7A6F">
              <w:rPr>
                <w:noProof/>
                <w:webHidden/>
                <w:rtl/>
              </w:rPr>
              <w:t>831</w:t>
            </w:r>
            <w:r>
              <w:rPr>
                <w:noProof/>
                <w:webHidden/>
                <w:rtl/>
              </w:rPr>
              <w:fldChar w:fldCharType="end"/>
            </w:r>
          </w:hyperlink>
        </w:p>
        <w:p w14:paraId="0D9B71DC" w14:textId="75E3F723" w:rsidR="0021720A" w:rsidRDefault="00E42364">
          <w:pPr>
            <w:pStyle w:val="TOC1"/>
            <w:rPr>
              <w:rFonts w:asciiTheme="minorHAnsi" w:eastAsiaTheme="minorEastAsia" w:hAnsiTheme="minorHAnsi" w:cstheme="minorBidi"/>
              <w:noProof/>
              <w:color w:val="auto"/>
              <w:szCs w:val="22"/>
              <w:rtl/>
              <w:lang w:bidi="ar-SA"/>
            </w:rPr>
          </w:pPr>
          <w:hyperlink w:anchor="_Toc107432701" w:history="1">
            <w:r w:rsidRPr="00306147">
              <w:rPr>
                <w:rStyle w:val="Hyperlink"/>
                <w:noProof/>
                <w:rtl/>
              </w:rPr>
              <w:t>وجه دوم: خلاف ظاهر بودن حمل ا</w:t>
            </w:r>
            <w:r w:rsidRPr="00306147">
              <w:rPr>
                <w:rStyle w:val="Hyperlink"/>
                <w:rFonts w:hint="cs"/>
                <w:noProof/>
                <w:rtl/>
              </w:rPr>
              <w:t>ی</w:t>
            </w:r>
            <w:r w:rsidRPr="00306147">
              <w:rPr>
                <w:rStyle w:val="Hyperlink"/>
                <w:rFonts w:hint="eastAsia"/>
                <w:noProof/>
                <w:rtl/>
              </w:rPr>
              <w:t>ن</w:t>
            </w:r>
            <w:r w:rsidRPr="00306147">
              <w:rPr>
                <w:rStyle w:val="Hyperlink"/>
                <w:noProof/>
                <w:rtl/>
              </w:rPr>
              <w:t xml:space="preserve"> روا</w:t>
            </w:r>
            <w:r w:rsidRPr="00306147">
              <w:rPr>
                <w:rStyle w:val="Hyperlink"/>
                <w:rFonts w:hint="cs"/>
                <w:noProof/>
                <w:rtl/>
              </w:rPr>
              <w:t>ی</w:t>
            </w:r>
            <w:r w:rsidRPr="00306147">
              <w:rPr>
                <w:rStyle w:val="Hyperlink"/>
                <w:rFonts w:hint="eastAsia"/>
                <w:noProof/>
                <w:rtl/>
              </w:rPr>
              <w:t>ت</w:t>
            </w:r>
            <w:r w:rsidRPr="00306147">
              <w:rPr>
                <w:rStyle w:val="Hyperlink"/>
                <w:noProof/>
                <w:rtl/>
              </w:rPr>
              <w:t xml:space="preserve"> بر روا</w:t>
            </w:r>
            <w:r w:rsidRPr="00306147">
              <w:rPr>
                <w:rStyle w:val="Hyperlink"/>
                <w:rFonts w:hint="cs"/>
                <w:noProof/>
                <w:rtl/>
              </w:rPr>
              <w:t>ی</w:t>
            </w:r>
            <w:r w:rsidRPr="00306147">
              <w:rPr>
                <w:rStyle w:val="Hyperlink"/>
                <w:rFonts w:hint="eastAsia"/>
                <w:noProof/>
                <w:rtl/>
              </w:rPr>
              <w:t>ت</w:t>
            </w:r>
            <w:r w:rsidRPr="00306147">
              <w:rPr>
                <w:rStyle w:val="Hyperlink"/>
                <w:noProof/>
                <w:rtl/>
              </w:rPr>
              <w:t xml:space="preserve"> اول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Toc107432701 \h</w:instrText>
            </w:r>
            <w:r>
              <w:rPr>
                <w:noProof/>
                <w:webHidden/>
                <w:rtl/>
              </w:rPr>
              <w:instrText xml:space="preserve"> </w:instrText>
            </w:r>
            <w:r>
              <w:rPr>
                <w:noProof/>
                <w:webHidden/>
                <w:rtl/>
              </w:rPr>
            </w:r>
            <w:r>
              <w:rPr>
                <w:noProof/>
                <w:webHidden/>
                <w:rtl/>
              </w:rPr>
              <w:fldChar w:fldCharType="separate"/>
            </w:r>
            <w:r w:rsidR="006A7A6F">
              <w:rPr>
                <w:noProof/>
                <w:webHidden/>
                <w:rtl/>
              </w:rPr>
              <w:t>831</w:t>
            </w:r>
            <w:r>
              <w:rPr>
                <w:noProof/>
                <w:webHidden/>
                <w:rtl/>
              </w:rPr>
              <w:fldChar w:fldCharType="end"/>
            </w:r>
          </w:hyperlink>
        </w:p>
        <w:p w14:paraId="1F6BCFED" w14:textId="4976DF7C" w:rsidR="0021720A" w:rsidRDefault="00E42364">
          <w:pPr>
            <w:pStyle w:val="TOC1"/>
            <w:rPr>
              <w:rFonts w:asciiTheme="minorHAnsi" w:eastAsiaTheme="minorEastAsia" w:hAnsiTheme="minorHAnsi" w:cstheme="minorBidi"/>
              <w:noProof/>
              <w:color w:val="auto"/>
              <w:szCs w:val="22"/>
              <w:rtl/>
              <w:lang w:bidi="ar-SA"/>
            </w:rPr>
          </w:pPr>
          <w:hyperlink w:anchor="_Toc107432702" w:history="1">
            <w:r w:rsidRPr="00306147">
              <w:rPr>
                <w:rStyle w:val="Hyperlink"/>
                <w:noProof/>
                <w:rtl/>
              </w:rPr>
              <w:t>وجه سوم: اجمال در روا</w:t>
            </w:r>
            <w:r w:rsidRPr="00306147">
              <w:rPr>
                <w:rStyle w:val="Hyperlink"/>
                <w:rFonts w:hint="cs"/>
                <w:noProof/>
                <w:rtl/>
              </w:rPr>
              <w:t>ی</w:t>
            </w:r>
            <w:r w:rsidRPr="00306147">
              <w:rPr>
                <w:rStyle w:val="Hyperlink"/>
                <w:rFonts w:hint="eastAsia"/>
                <w:noProof/>
                <w:rtl/>
              </w:rPr>
              <w:t>ت</w:t>
            </w:r>
            <w:r w:rsidRPr="00306147">
              <w:rPr>
                <w:rStyle w:val="Hyperlink"/>
                <w:noProof/>
                <w:rtl/>
              </w:rPr>
              <w:t xml:space="preserve"> از ح</w:t>
            </w:r>
            <w:r w:rsidRPr="00306147">
              <w:rPr>
                <w:rStyle w:val="Hyperlink"/>
                <w:rFonts w:hint="cs"/>
                <w:noProof/>
                <w:rtl/>
              </w:rPr>
              <w:t>ی</w:t>
            </w:r>
            <w:r w:rsidRPr="00306147">
              <w:rPr>
                <w:rStyle w:val="Hyperlink"/>
                <w:noProof/>
                <w:rtl/>
              </w:rPr>
              <w:t>ث وقف مؤبد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Toc107432702 \h</w:instrText>
            </w:r>
            <w:r>
              <w:rPr>
                <w:noProof/>
                <w:webHidden/>
                <w:rtl/>
              </w:rPr>
              <w:instrText xml:space="preserve"> </w:instrText>
            </w:r>
            <w:r>
              <w:rPr>
                <w:noProof/>
                <w:webHidden/>
                <w:rtl/>
              </w:rPr>
            </w:r>
            <w:r>
              <w:rPr>
                <w:noProof/>
                <w:webHidden/>
                <w:rtl/>
              </w:rPr>
              <w:fldChar w:fldCharType="separate"/>
            </w:r>
            <w:r w:rsidR="006A7A6F">
              <w:rPr>
                <w:noProof/>
                <w:webHidden/>
                <w:rtl/>
              </w:rPr>
              <w:t>832</w:t>
            </w:r>
            <w:r>
              <w:rPr>
                <w:noProof/>
                <w:webHidden/>
                <w:rtl/>
              </w:rPr>
              <w:fldChar w:fldCharType="end"/>
            </w:r>
          </w:hyperlink>
        </w:p>
        <w:p w14:paraId="06148A1F" w14:textId="713C4AC4" w:rsidR="0021720A" w:rsidRDefault="00E42364">
          <w:pPr>
            <w:pStyle w:val="TOC1"/>
            <w:rPr>
              <w:rFonts w:asciiTheme="minorHAnsi" w:eastAsiaTheme="minorEastAsia" w:hAnsiTheme="minorHAnsi" w:cstheme="minorBidi"/>
              <w:noProof/>
              <w:color w:val="auto"/>
              <w:szCs w:val="22"/>
              <w:rtl/>
              <w:lang w:bidi="ar-SA"/>
            </w:rPr>
          </w:pPr>
          <w:hyperlink w:anchor="_Toc107432703" w:history="1">
            <w:r w:rsidRPr="00306147">
              <w:rPr>
                <w:rStyle w:val="Hyperlink"/>
                <w:noProof/>
                <w:rtl/>
              </w:rPr>
              <w:t>وجه چهارم: اجمال روا</w:t>
            </w:r>
            <w:r w:rsidRPr="00306147">
              <w:rPr>
                <w:rStyle w:val="Hyperlink"/>
                <w:rFonts w:hint="cs"/>
                <w:noProof/>
                <w:rtl/>
              </w:rPr>
              <w:t>ی</w:t>
            </w:r>
            <w:r w:rsidRPr="00306147">
              <w:rPr>
                <w:rStyle w:val="Hyperlink"/>
                <w:rFonts w:hint="eastAsia"/>
                <w:noProof/>
                <w:rtl/>
              </w:rPr>
              <w:t>ت</w:t>
            </w:r>
            <w:r w:rsidRPr="00306147">
              <w:rPr>
                <w:rStyle w:val="Hyperlink"/>
                <w:noProof/>
                <w:rtl/>
              </w:rPr>
              <w:t xml:space="preserve"> از ا</w:t>
            </w:r>
            <w:r w:rsidRPr="00306147">
              <w:rPr>
                <w:rStyle w:val="Hyperlink"/>
                <w:rFonts w:hint="cs"/>
                <w:noProof/>
                <w:rtl/>
              </w:rPr>
              <w:t>ی</w:t>
            </w:r>
            <w:r w:rsidRPr="00306147">
              <w:rPr>
                <w:rStyle w:val="Hyperlink"/>
                <w:rFonts w:hint="eastAsia"/>
                <w:noProof/>
                <w:rtl/>
              </w:rPr>
              <w:t>ن</w:t>
            </w:r>
            <w:r w:rsidRPr="00306147">
              <w:rPr>
                <w:rStyle w:val="Hyperlink"/>
                <w:noProof/>
                <w:rtl/>
              </w:rPr>
              <w:t xml:space="preserve"> ح</w:t>
            </w:r>
            <w:r w:rsidRPr="00306147">
              <w:rPr>
                <w:rStyle w:val="Hyperlink"/>
                <w:rFonts w:hint="cs"/>
                <w:noProof/>
                <w:rtl/>
              </w:rPr>
              <w:t>ی</w:t>
            </w:r>
            <w:r w:rsidRPr="00306147">
              <w:rPr>
                <w:rStyle w:val="Hyperlink"/>
                <w:rFonts w:hint="eastAsia"/>
                <w:noProof/>
                <w:rtl/>
              </w:rPr>
              <w:t>ث</w:t>
            </w:r>
            <w:r w:rsidRPr="00306147">
              <w:rPr>
                <w:rStyle w:val="Hyperlink"/>
                <w:noProof/>
                <w:rtl/>
              </w:rPr>
              <w:t xml:space="preserve"> که لو قال هذا وقف و لم </w:t>
            </w:r>
            <w:r w:rsidRPr="00306147">
              <w:rPr>
                <w:rStyle w:val="Hyperlink"/>
                <w:rFonts w:hint="cs"/>
                <w:noProof/>
                <w:rtl/>
              </w:rPr>
              <w:t>ی</w:t>
            </w:r>
            <w:r w:rsidRPr="00306147">
              <w:rPr>
                <w:rStyle w:val="Hyperlink"/>
                <w:rFonts w:hint="eastAsia"/>
                <w:noProof/>
                <w:rtl/>
              </w:rPr>
              <w:t>ذکر</w:t>
            </w:r>
            <w:r w:rsidRPr="00306147">
              <w:rPr>
                <w:rStyle w:val="Hyperlink"/>
                <w:noProof/>
                <w:rtl/>
              </w:rPr>
              <w:t xml:space="preserve"> احدا را هم تصح</w:t>
            </w:r>
            <w:r w:rsidRPr="00306147">
              <w:rPr>
                <w:rStyle w:val="Hyperlink"/>
                <w:rFonts w:hint="cs"/>
                <w:noProof/>
                <w:rtl/>
              </w:rPr>
              <w:t>ی</w:t>
            </w:r>
            <w:r w:rsidRPr="00306147">
              <w:rPr>
                <w:rStyle w:val="Hyperlink"/>
                <w:rFonts w:hint="eastAsia"/>
                <w:noProof/>
                <w:rtl/>
              </w:rPr>
              <w:t>ح</w:t>
            </w:r>
            <w:r w:rsidRPr="00306147">
              <w:rPr>
                <w:rStyle w:val="Hyperlink"/>
                <w:noProof/>
                <w:rtl/>
              </w:rPr>
              <w:t xml:space="preserve"> م</w:t>
            </w:r>
            <w:r w:rsidRPr="00306147">
              <w:rPr>
                <w:rStyle w:val="Hyperlink"/>
                <w:rFonts w:hint="cs"/>
                <w:noProof/>
                <w:rtl/>
              </w:rPr>
              <w:t>ی</w:t>
            </w:r>
            <w:r w:rsidRPr="00306147">
              <w:rPr>
                <w:rStyle w:val="Hyperlink"/>
                <w:noProof/>
                <w:rtl/>
              </w:rPr>
              <w:t xml:space="preserve"> 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Toc107432703 \h</w:instrText>
            </w:r>
            <w:r>
              <w:rPr>
                <w:noProof/>
                <w:webHidden/>
                <w:rtl/>
              </w:rPr>
              <w:instrText xml:space="preserve"> </w:instrText>
            </w:r>
            <w:r>
              <w:rPr>
                <w:noProof/>
                <w:webHidden/>
                <w:rtl/>
              </w:rPr>
            </w:r>
            <w:r>
              <w:rPr>
                <w:noProof/>
                <w:webHidden/>
                <w:rtl/>
              </w:rPr>
              <w:fldChar w:fldCharType="separate"/>
            </w:r>
            <w:r w:rsidR="006A7A6F">
              <w:rPr>
                <w:noProof/>
                <w:webHidden/>
                <w:rtl/>
              </w:rPr>
              <w:t>832</w:t>
            </w:r>
            <w:r>
              <w:rPr>
                <w:noProof/>
                <w:webHidden/>
                <w:rtl/>
              </w:rPr>
              <w:fldChar w:fldCharType="end"/>
            </w:r>
          </w:hyperlink>
        </w:p>
        <w:p w14:paraId="5D0384A0" w14:textId="60B63104" w:rsidR="0021720A" w:rsidRDefault="00E42364">
          <w:pPr>
            <w:pStyle w:val="TOC1"/>
            <w:rPr>
              <w:rFonts w:asciiTheme="minorHAnsi" w:eastAsiaTheme="minorEastAsia" w:hAnsiTheme="minorHAnsi" w:cstheme="minorBidi"/>
              <w:noProof/>
              <w:color w:val="auto"/>
              <w:szCs w:val="22"/>
              <w:rtl/>
              <w:lang w:bidi="ar-SA"/>
            </w:rPr>
          </w:pPr>
          <w:hyperlink w:anchor="_Toc107432704" w:history="1">
            <w:r w:rsidRPr="00306147">
              <w:rPr>
                <w:rStyle w:val="Hyperlink"/>
                <w:noProof/>
                <w:rtl/>
              </w:rPr>
              <w:t>بررس</w:t>
            </w:r>
            <w:r w:rsidRPr="00306147">
              <w:rPr>
                <w:rStyle w:val="Hyperlink"/>
                <w:rFonts w:hint="cs"/>
                <w:noProof/>
                <w:rtl/>
              </w:rPr>
              <w:t>ی</w:t>
            </w:r>
            <w:r w:rsidRPr="00306147">
              <w:rPr>
                <w:rStyle w:val="Hyperlink"/>
                <w:noProof/>
                <w:rtl/>
              </w:rPr>
              <w:t xml:space="preserve"> ادعا</w:t>
            </w:r>
            <w:r w:rsidRPr="00306147">
              <w:rPr>
                <w:rStyle w:val="Hyperlink"/>
                <w:rFonts w:hint="cs"/>
                <w:noProof/>
                <w:rtl/>
              </w:rPr>
              <w:t>ی</w:t>
            </w:r>
            <w:r w:rsidRPr="00306147">
              <w:rPr>
                <w:rStyle w:val="Hyperlink"/>
                <w:noProof/>
                <w:rtl/>
              </w:rPr>
              <w:t xml:space="preserve"> وجود تحر</w:t>
            </w:r>
            <w:r w:rsidRPr="00306147">
              <w:rPr>
                <w:rStyle w:val="Hyperlink"/>
                <w:rFonts w:hint="cs"/>
                <w:noProof/>
                <w:rtl/>
              </w:rPr>
              <w:t>ی</w:t>
            </w:r>
            <w:r w:rsidRPr="00306147">
              <w:rPr>
                <w:rStyle w:val="Hyperlink"/>
                <w:rFonts w:hint="eastAsia"/>
                <w:noProof/>
                <w:rtl/>
              </w:rPr>
              <w:t>ف</w:t>
            </w:r>
            <w:r w:rsidRPr="00306147">
              <w:rPr>
                <w:rStyle w:val="Hyperlink"/>
                <w:noProof/>
                <w:rtl/>
              </w:rPr>
              <w:t xml:space="preserve"> در صح</w:t>
            </w:r>
            <w:r w:rsidRPr="00306147">
              <w:rPr>
                <w:rStyle w:val="Hyperlink"/>
                <w:rFonts w:hint="cs"/>
                <w:noProof/>
                <w:rtl/>
              </w:rPr>
              <w:t>ی</w:t>
            </w:r>
            <w:r w:rsidRPr="00306147">
              <w:rPr>
                <w:rStyle w:val="Hyperlink"/>
                <w:rFonts w:hint="eastAsia"/>
                <w:noProof/>
                <w:rtl/>
              </w:rPr>
              <w:t>حه</w:t>
            </w:r>
            <w:r w:rsidRPr="00306147">
              <w:rPr>
                <w:rStyle w:val="Hyperlink"/>
                <w:noProof/>
                <w:rtl/>
              </w:rPr>
              <w:t xml:space="preserve"> صفار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Toc107432704 \h</w:instrText>
            </w:r>
            <w:r>
              <w:rPr>
                <w:noProof/>
                <w:webHidden/>
                <w:rtl/>
              </w:rPr>
              <w:instrText xml:space="preserve"> </w:instrText>
            </w:r>
            <w:r>
              <w:rPr>
                <w:noProof/>
                <w:webHidden/>
                <w:rtl/>
              </w:rPr>
            </w:r>
            <w:r>
              <w:rPr>
                <w:noProof/>
                <w:webHidden/>
                <w:rtl/>
              </w:rPr>
              <w:fldChar w:fldCharType="separate"/>
            </w:r>
            <w:r w:rsidR="006A7A6F">
              <w:rPr>
                <w:noProof/>
                <w:webHidden/>
                <w:rtl/>
              </w:rPr>
              <w:t>833</w:t>
            </w:r>
            <w:r>
              <w:rPr>
                <w:noProof/>
                <w:webHidden/>
                <w:rtl/>
              </w:rPr>
              <w:fldChar w:fldCharType="end"/>
            </w:r>
          </w:hyperlink>
        </w:p>
        <w:p w14:paraId="6B03E542" w14:textId="6EFB66C5" w:rsidR="0021720A" w:rsidRDefault="00E42364">
          <w:pPr>
            <w:pStyle w:val="TOC1"/>
            <w:rPr>
              <w:rFonts w:asciiTheme="minorHAnsi" w:eastAsiaTheme="minorEastAsia" w:hAnsiTheme="minorHAnsi" w:cstheme="minorBidi"/>
              <w:noProof/>
              <w:color w:val="auto"/>
              <w:szCs w:val="22"/>
              <w:rtl/>
              <w:lang w:bidi="ar-SA"/>
            </w:rPr>
          </w:pPr>
          <w:hyperlink w:anchor="_Toc107432705" w:history="1">
            <w:r w:rsidRPr="00306147">
              <w:rPr>
                <w:rStyle w:val="Hyperlink"/>
                <w:noProof/>
                <w:rtl/>
              </w:rPr>
              <w:t>نت</w:t>
            </w:r>
            <w:r w:rsidRPr="00306147">
              <w:rPr>
                <w:rStyle w:val="Hyperlink"/>
                <w:rFonts w:hint="cs"/>
                <w:noProof/>
                <w:rtl/>
              </w:rPr>
              <w:t>ی</w:t>
            </w:r>
            <w:r w:rsidRPr="00306147">
              <w:rPr>
                <w:rStyle w:val="Hyperlink"/>
                <w:rFonts w:hint="eastAsia"/>
                <w:noProof/>
                <w:rtl/>
              </w:rPr>
              <w:t>جه</w:t>
            </w:r>
            <w:r w:rsidRPr="00306147">
              <w:rPr>
                <w:rStyle w:val="Hyperlink"/>
                <w:noProof/>
                <w:rtl/>
              </w:rPr>
              <w:t>: عدم امکان تمسک به دو روا</w:t>
            </w:r>
            <w:r w:rsidRPr="00306147">
              <w:rPr>
                <w:rStyle w:val="Hyperlink"/>
                <w:rFonts w:hint="cs"/>
                <w:noProof/>
                <w:rtl/>
              </w:rPr>
              <w:t>ی</w:t>
            </w:r>
            <w:r w:rsidRPr="00306147">
              <w:rPr>
                <w:rStyle w:val="Hyperlink"/>
                <w:rFonts w:hint="eastAsia"/>
                <w:noProof/>
                <w:rtl/>
              </w:rPr>
              <w:t>ت</w:t>
            </w:r>
            <w:r w:rsidRPr="00306147">
              <w:rPr>
                <w:rStyle w:val="Hyperlink"/>
                <w:noProof/>
                <w:rtl/>
              </w:rPr>
              <w:t xml:space="preserve"> بر تصح</w:t>
            </w:r>
            <w:r w:rsidRPr="00306147">
              <w:rPr>
                <w:rStyle w:val="Hyperlink"/>
                <w:rFonts w:hint="cs"/>
                <w:noProof/>
                <w:rtl/>
              </w:rPr>
              <w:t>ی</w:t>
            </w:r>
            <w:r w:rsidRPr="00306147">
              <w:rPr>
                <w:rStyle w:val="Hyperlink"/>
                <w:rFonts w:hint="eastAsia"/>
                <w:noProof/>
                <w:rtl/>
              </w:rPr>
              <w:t>ح</w:t>
            </w:r>
            <w:r w:rsidRPr="00306147">
              <w:rPr>
                <w:rStyle w:val="Hyperlink"/>
                <w:noProof/>
                <w:rtl/>
              </w:rPr>
              <w:t xml:space="preserve"> وقف موقت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Toc107432705 \h</w:instrText>
            </w:r>
            <w:r>
              <w:rPr>
                <w:noProof/>
                <w:webHidden/>
                <w:rtl/>
              </w:rPr>
              <w:instrText xml:space="preserve"> </w:instrText>
            </w:r>
            <w:r>
              <w:rPr>
                <w:noProof/>
                <w:webHidden/>
                <w:rtl/>
              </w:rPr>
            </w:r>
            <w:r>
              <w:rPr>
                <w:noProof/>
                <w:webHidden/>
                <w:rtl/>
              </w:rPr>
              <w:fldChar w:fldCharType="separate"/>
            </w:r>
            <w:r w:rsidR="006A7A6F">
              <w:rPr>
                <w:noProof/>
                <w:webHidden/>
                <w:rtl/>
              </w:rPr>
              <w:t>834</w:t>
            </w:r>
            <w:r>
              <w:rPr>
                <w:noProof/>
                <w:webHidden/>
                <w:rtl/>
              </w:rPr>
              <w:fldChar w:fldCharType="end"/>
            </w:r>
          </w:hyperlink>
        </w:p>
        <w:p w14:paraId="0F7F0DD7" w14:textId="77777777" w:rsidR="0021720A" w:rsidRDefault="00E42364">
          <w:r>
            <w:rPr>
              <w:b/>
              <w:bCs/>
              <w:noProof/>
            </w:rPr>
            <w:fldChar w:fldCharType="end"/>
          </w:r>
        </w:p>
      </w:sdtContent>
    </w:sdt>
    <w:p w14:paraId="1842A422" w14:textId="77777777" w:rsidR="0021720A" w:rsidRDefault="00E42364" w:rsidP="00D571D0">
      <w:pPr>
        <w:pStyle w:val="Heading1"/>
        <w:rPr>
          <w:rtl/>
        </w:rPr>
      </w:pPr>
      <w:bookmarkStart w:id="2217" w:name="_Toc107432683"/>
      <w:r>
        <w:rPr>
          <w:rtl/>
        </w:rPr>
        <w:t>مسئله 15: اشتراط تأبید در وقف</w:t>
      </w:r>
      <w:bookmarkEnd w:id="2216"/>
      <w:bookmarkEnd w:id="2217"/>
      <w:r>
        <w:rPr>
          <w:rtl/>
        </w:rPr>
        <w:t xml:space="preserve"> </w:t>
      </w:r>
    </w:p>
    <w:p w14:paraId="4F9F7A93" w14:textId="77777777" w:rsidR="0021720A" w:rsidRDefault="0021720A" w:rsidP="00D571D0">
      <w:pPr>
        <w:rPr>
          <w:rtl/>
        </w:rPr>
      </w:pPr>
    </w:p>
    <w:p w14:paraId="342E4B85" w14:textId="77777777" w:rsidR="0021720A" w:rsidRDefault="00E42364" w:rsidP="00D571D0">
      <w:pPr>
        <w:pStyle w:val="Heading1"/>
        <w:rPr>
          <w:rtl/>
        </w:rPr>
      </w:pPr>
      <w:bookmarkStart w:id="2218" w:name="_Toc43198326"/>
      <w:bookmarkStart w:id="2219" w:name="_Toc107432684"/>
      <w:r>
        <w:rPr>
          <w:rFonts w:hint="cs"/>
          <w:rtl/>
        </w:rPr>
        <w:t>خلاصه بحث گذشته</w:t>
      </w:r>
      <w:bookmarkEnd w:id="2218"/>
      <w:bookmarkEnd w:id="2219"/>
    </w:p>
    <w:p w14:paraId="6F13F94B" w14:textId="77777777" w:rsidR="0021720A" w:rsidRPr="00631072" w:rsidRDefault="0021720A" w:rsidP="00D571D0">
      <w:pPr>
        <w:rPr>
          <w:rtl/>
        </w:rPr>
      </w:pPr>
    </w:p>
    <w:p w14:paraId="6C4F9320" w14:textId="77777777" w:rsidR="0021720A" w:rsidRDefault="00E42364" w:rsidP="00D571D0">
      <w:pPr>
        <w:rPr>
          <w:rtl/>
        </w:rPr>
      </w:pPr>
      <w:r>
        <w:rPr>
          <w:rFonts w:hint="cs"/>
          <w:rtl/>
        </w:rPr>
        <w:t>بحث در روایاتی بود که به آنها برای تصحیح وقف الی مدة و عدم تأبید در وقف تمسک شده است. البته نحوه استدلال به این روایات و مضمون مستفاد از آنها و جمع بین روایات در کلمات فقهاء خیلی مختلف است، واینکه آیا روایات بر هم حمل می شود یا روایات مستقلی هستند. دو روای</w:t>
      </w:r>
      <w:r>
        <w:rPr>
          <w:rFonts w:hint="cs"/>
          <w:rtl/>
        </w:rPr>
        <w:t xml:space="preserve">ت در باب هفتم از ابواب وقف وجود دارد، که یکی روایت علی بن مهزیار است و دیگری روایت صفار که هر دو در تهذیب و استبصار نقل شده است. و روایت اول در کافی و فقیه هم نقل شده است. قبلا این روایات را خواندیم. </w:t>
      </w:r>
    </w:p>
    <w:p w14:paraId="43CC2D95" w14:textId="77777777" w:rsidR="0021720A" w:rsidRPr="004A568B" w:rsidRDefault="00E42364" w:rsidP="00D571D0">
      <w:pPr>
        <w:pStyle w:val="Heading1"/>
        <w:rPr>
          <w:rtl/>
        </w:rPr>
      </w:pPr>
      <w:bookmarkStart w:id="2220" w:name="_Toc43198327"/>
      <w:bookmarkStart w:id="2221" w:name="_Toc107432685"/>
      <w:r w:rsidRPr="004A568B">
        <w:rPr>
          <w:rFonts w:hint="cs"/>
          <w:rtl/>
        </w:rPr>
        <w:t xml:space="preserve">نحوه استدلال به </w:t>
      </w:r>
      <w:r>
        <w:rPr>
          <w:rFonts w:hint="cs"/>
          <w:rtl/>
        </w:rPr>
        <w:t>صحیحه علی بن مهزیار و صحیحه صفار</w:t>
      </w:r>
      <w:bookmarkEnd w:id="2220"/>
      <w:bookmarkEnd w:id="2221"/>
    </w:p>
    <w:p w14:paraId="0AFD89D2" w14:textId="77777777" w:rsidR="0021720A" w:rsidRDefault="00E42364" w:rsidP="00D571D0">
      <w:pPr>
        <w:rPr>
          <w:rtl/>
        </w:rPr>
      </w:pPr>
      <w:r>
        <w:rPr>
          <w:rFonts w:hint="cs"/>
          <w:rtl/>
        </w:rPr>
        <w:t>همانطو</w:t>
      </w:r>
      <w:r>
        <w:rPr>
          <w:rFonts w:hint="cs"/>
          <w:rtl/>
        </w:rPr>
        <w:t>ر که اشاره شد به دو صورت به این روایات استدلال شده است:</w:t>
      </w:r>
    </w:p>
    <w:p w14:paraId="3B9CE4DA" w14:textId="77777777" w:rsidR="0021720A" w:rsidRPr="004A568B" w:rsidRDefault="00E42364" w:rsidP="00D571D0">
      <w:pPr>
        <w:pStyle w:val="Heading1"/>
        <w:rPr>
          <w:rtl/>
        </w:rPr>
      </w:pPr>
      <w:bookmarkStart w:id="2222" w:name="_Toc43198328"/>
      <w:bookmarkStart w:id="2223" w:name="_Toc107432686"/>
      <w:r>
        <w:rPr>
          <w:rFonts w:hint="cs"/>
          <w:rtl/>
        </w:rPr>
        <w:t>اختلاف در وحدت یا تعدد مضمون این دو روایت</w:t>
      </w:r>
      <w:bookmarkEnd w:id="2222"/>
      <w:bookmarkEnd w:id="2223"/>
    </w:p>
    <w:p w14:paraId="0D045571" w14:textId="77777777" w:rsidR="0021720A" w:rsidRDefault="00E42364" w:rsidP="00D571D0">
      <w:pPr>
        <w:rPr>
          <w:rtl/>
        </w:rPr>
      </w:pPr>
      <w:r>
        <w:rPr>
          <w:rFonts w:hint="cs"/>
          <w:rtl/>
        </w:rPr>
        <w:t>برخی معتقدند روایت اول که روایت علی بن مهزیار است و مضمونش وقف الی وقت معلوم و وقف الی غیر وقت هست که یعنی غیر وقت معلوم یا به تعبیر روایت جهل مجهول، این روای</w:t>
      </w:r>
      <w:r>
        <w:rPr>
          <w:rFonts w:hint="cs"/>
          <w:rtl/>
        </w:rPr>
        <w:t>تی که مضمونش تقسیم وقف به دو قسم است و آن وقف الی مدة و وقت معلوم و الی غیر وقت معلوم است، این را حمل می کنند بر روایت دوم یعنی روایت صفار، که در آنجا وقف موقت و غیر موقت را جور دیگری تفسیر کرده است. در آنجا تصریح دارد که وقف موقت حمل می شود به وقف بر کسان</w:t>
      </w:r>
      <w:r>
        <w:rPr>
          <w:rFonts w:hint="cs"/>
          <w:rtl/>
        </w:rPr>
        <w:t>ی که معلوم هستند و بعد هم به فقراء و مساکین و یا غیر این، و غیر موقت را حمل می کند بر اینکه بگویند هذا وقف و لم یذکر احدا.</w:t>
      </w:r>
    </w:p>
    <w:p w14:paraId="7A4E8625" w14:textId="77777777" w:rsidR="0021720A" w:rsidRDefault="00E42364" w:rsidP="00D571D0">
      <w:pPr>
        <w:rPr>
          <w:rtl/>
        </w:rPr>
      </w:pPr>
      <w:r>
        <w:rPr>
          <w:rFonts w:hint="cs"/>
          <w:rtl/>
        </w:rPr>
        <w:t>پس برخی روایات قسم اول را حمل می کنند بر روایات قسم دوم. که مقصود از وقت در روایت اول که روایت علی بن مهزیار است مقصود أجل نیست، بلکه</w:t>
      </w:r>
      <w:r>
        <w:rPr>
          <w:rFonts w:hint="cs"/>
          <w:rtl/>
        </w:rPr>
        <w:t xml:space="preserve"> همان وقف بر کسانی است که معلوم هستند، حالا یا معلومند للتالی و للنهایة و یا معلومند به اینکه وقف است مثلا بر زید و عقب زید تا زمانی که باقی هستند. به این حمل می کنند. و آن قسم غیر موقت را حمل کنند بر اینکه بگوید هذا وقف و ذکر نکنند چه کسانی.</w:t>
      </w:r>
    </w:p>
    <w:p w14:paraId="317D3F31" w14:textId="77777777" w:rsidR="0021720A" w:rsidRDefault="00E42364" w:rsidP="00D571D0">
      <w:pPr>
        <w:rPr>
          <w:rtl/>
        </w:rPr>
      </w:pPr>
      <w:r>
        <w:rPr>
          <w:rFonts w:hint="cs"/>
          <w:rtl/>
        </w:rPr>
        <w:t>اما گروه دیگر</w:t>
      </w:r>
      <w:r>
        <w:rPr>
          <w:rFonts w:hint="cs"/>
          <w:rtl/>
        </w:rPr>
        <w:t>ی از فقهاء می گویند نه، می گویند ما دو تا روایت داریم، که البته هر دو روایت هم صحیحه اند، یکی روایت علی بن مهزیار و دیگری روایت صفار، هر کدام یک مضمونی دارد، وجهی ندارد که ما وقف الی وقت معلوم را که ظاهر وقت أجل است حمل کنیم بر چیز دیگری.</w:t>
      </w:r>
    </w:p>
    <w:p w14:paraId="2CEDF71F" w14:textId="77777777" w:rsidR="0021720A" w:rsidRDefault="00E42364" w:rsidP="00D571D0">
      <w:pPr>
        <w:rPr>
          <w:rtl/>
        </w:rPr>
      </w:pPr>
      <w:r>
        <w:rPr>
          <w:rFonts w:hint="cs"/>
          <w:rtl/>
        </w:rPr>
        <w:t xml:space="preserve">آنوقت این یک بحث </w:t>
      </w:r>
      <w:r>
        <w:rPr>
          <w:rFonts w:hint="cs"/>
          <w:rtl/>
        </w:rPr>
        <w:t>است که آیا روایات بر هم حمل می شوند یا نه این روایات مستقل هستند.</w:t>
      </w:r>
    </w:p>
    <w:p w14:paraId="402E1C34" w14:textId="77777777" w:rsidR="0021720A" w:rsidRPr="003E34E9" w:rsidRDefault="00E42364" w:rsidP="00D571D0">
      <w:pPr>
        <w:pStyle w:val="Heading1"/>
        <w:rPr>
          <w:rtl/>
        </w:rPr>
      </w:pPr>
      <w:bookmarkStart w:id="2224" w:name="_Toc43198329"/>
      <w:bookmarkStart w:id="2225" w:name="_Toc107432687"/>
      <w:r>
        <w:rPr>
          <w:rFonts w:hint="cs"/>
          <w:rtl/>
        </w:rPr>
        <w:t xml:space="preserve">اختلاف در </w:t>
      </w:r>
      <w:r w:rsidRPr="003E34E9">
        <w:rPr>
          <w:rFonts w:hint="cs"/>
          <w:rtl/>
        </w:rPr>
        <w:t>فقه الحدیث این روایات</w:t>
      </w:r>
      <w:bookmarkEnd w:id="2224"/>
      <w:bookmarkEnd w:id="2225"/>
    </w:p>
    <w:p w14:paraId="43FCDCB8" w14:textId="77777777" w:rsidR="0021720A" w:rsidRDefault="00E42364" w:rsidP="00D571D0">
      <w:pPr>
        <w:rPr>
          <w:rtl/>
        </w:rPr>
      </w:pPr>
      <w:r>
        <w:rPr>
          <w:rFonts w:hint="cs"/>
          <w:rtl/>
        </w:rPr>
        <w:t>بحث دیگر راجع به فقه خود حدیث است، که در این احادیث اجمال هایی وجود دارد، که در جلسه قبل به برخی از آن اجمالها اشاره کردیم که حالا انشاءالله این جلسه هم تفصیل</w:t>
      </w:r>
      <w:r>
        <w:rPr>
          <w:rFonts w:hint="cs"/>
          <w:rtl/>
        </w:rPr>
        <w:t xml:space="preserve"> بیشتری می دهیم. </w:t>
      </w:r>
    </w:p>
    <w:p w14:paraId="56AC52EA" w14:textId="77777777" w:rsidR="0021720A" w:rsidRDefault="00E42364" w:rsidP="00D571D0">
      <w:pPr>
        <w:rPr>
          <w:rtl/>
        </w:rPr>
      </w:pPr>
      <w:r>
        <w:rPr>
          <w:rFonts w:hint="cs"/>
          <w:rtl/>
        </w:rPr>
        <w:t>ولی حالا فرض کنیم این روایات بر هم حمل نمی شوند و مستقل باشند نتیجه اش چه می شود؟</w:t>
      </w:r>
    </w:p>
    <w:p w14:paraId="2BF5AD35" w14:textId="77777777" w:rsidR="0021720A" w:rsidRDefault="00E42364" w:rsidP="00D571D0">
      <w:pPr>
        <w:rPr>
          <w:rtl/>
        </w:rPr>
      </w:pPr>
      <w:r>
        <w:rPr>
          <w:rFonts w:hint="cs"/>
          <w:rtl/>
        </w:rPr>
        <w:t xml:space="preserve">در اینجا هم باز مختلف هستند: </w:t>
      </w:r>
    </w:p>
    <w:p w14:paraId="0B0287B3" w14:textId="77777777" w:rsidR="0021720A" w:rsidRPr="003E34E9" w:rsidRDefault="00E42364" w:rsidP="00D571D0">
      <w:pPr>
        <w:pStyle w:val="Heading1"/>
        <w:rPr>
          <w:rtl/>
        </w:rPr>
      </w:pPr>
      <w:bookmarkStart w:id="2226" w:name="_Toc43198330"/>
      <w:bookmarkStart w:id="2227" w:name="_Toc107432688"/>
      <w:r w:rsidRPr="003E34E9">
        <w:rPr>
          <w:rFonts w:hint="cs"/>
          <w:rtl/>
        </w:rPr>
        <w:t>نظر صاحب ریاض و مفتاح الکرامة</w:t>
      </w:r>
      <w:r>
        <w:rPr>
          <w:rFonts w:hint="cs"/>
          <w:rtl/>
        </w:rPr>
        <w:t xml:space="preserve"> بنابر تعدد روایات</w:t>
      </w:r>
      <w:bookmarkEnd w:id="2226"/>
      <w:bookmarkEnd w:id="2227"/>
    </w:p>
    <w:p w14:paraId="7B1C8F67" w14:textId="77777777" w:rsidR="0021720A" w:rsidRDefault="00E42364" w:rsidP="00D571D0">
      <w:pPr>
        <w:rPr>
          <w:rtl/>
        </w:rPr>
      </w:pPr>
      <w:r>
        <w:rPr>
          <w:rFonts w:hint="cs"/>
          <w:rtl/>
        </w:rPr>
        <w:t xml:space="preserve">مثلا مرحوم صاحب ریاض و شاگرد ایشان صاحب مفتاح الکرامة معتقدند ما روایت اول را باید حمل کنیم بر حبس. دلیلش این است که روایت اول که وقف الی وقت معلوم را تصحیح می کند، ایشان می گوید ما اجماع داریم که این وقف باطل است و صحیح نیست. پس تصحیحش علی وجه الحبس است. </w:t>
      </w:r>
    </w:p>
    <w:p w14:paraId="11B65729" w14:textId="77777777" w:rsidR="0021720A" w:rsidRDefault="00E42364" w:rsidP="00D571D0">
      <w:pPr>
        <w:rPr>
          <w:rtl/>
        </w:rPr>
      </w:pPr>
      <w:r>
        <w:rPr>
          <w:rFonts w:hint="cs"/>
          <w:rtl/>
        </w:rPr>
        <w:t>و این قابل بحث است که واقعا نتیجه این می شود یا نه.</w:t>
      </w:r>
    </w:p>
    <w:p w14:paraId="1B3A735F" w14:textId="77777777" w:rsidR="0021720A" w:rsidRPr="003E34E9" w:rsidRDefault="00E42364" w:rsidP="00D571D0">
      <w:pPr>
        <w:pStyle w:val="Heading1"/>
        <w:rPr>
          <w:rtl/>
        </w:rPr>
      </w:pPr>
      <w:bookmarkStart w:id="2228" w:name="_Toc43198331"/>
      <w:bookmarkStart w:id="2229" w:name="_Toc107432689"/>
      <w:r>
        <w:rPr>
          <w:rFonts w:hint="cs"/>
          <w:rtl/>
        </w:rPr>
        <w:t>نظر صاحب عروه</w:t>
      </w:r>
      <w:bookmarkEnd w:id="2228"/>
      <w:bookmarkEnd w:id="2229"/>
    </w:p>
    <w:p w14:paraId="2C68D52F" w14:textId="77777777" w:rsidR="0021720A" w:rsidRDefault="00E42364" w:rsidP="00D571D0">
      <w:pPr>
        <w:rPr>
          <w:rtl/>
        </w:rPr>
      </w:pPr>
      <w:r>
        <w:rPr>
          <w:rFonts w:hint="cs"/>
          <w:rtl/>
        </w:rPr>
        <w:t xml:space="preserve">مرحوم صاحب عروه در تکمله عروه در بحث وقف بعد از اینکه این دو روایت را بحث می کنند، اولا ادعا می کنند که هر دو روایت مستقل هستند و وجهی برای حمل روایت اول که روایت علی بن مهزیار باشد بر </w:t>
      </w:r>
      <w:r>
        <w:rPr>
          <w:rFonts w:hint="cs"/>
          <w:rtl/>
        </w:rPr>
        <w:t>روایت دوم که روایت صفار باشد نیست، تعبیر ایشان این است که می فرمایند</w:t>
      </w:r>
      <w:r>
        <w:rPr>
          <w:rStyle w:val="FootnoteReference"/>
          <w:rtl/>
        </w:rPr>
        <w:footnoteReference w:id="213"/>
      </w:r>
      <w:r>
        <w:rPr>
          <w:rFonts w:hint="cs"/>
          <w:rtl/>
        </w:rPr>
        <w:t xml:space="preserve">: </w:t>
      </w:r>
    </w:p>
    <w:p w14:paraId="4CC74577" w14:textId="77777777" w:rsidR="0021720A" w:rsidRDefault="00E42364" w:rsidP="00D571D0">
      <w:pPr>
        <w:rPr>
          <w:rtl/>
        </w:rPr>
      </w:pPr>
      <w:r>
        <w:rPr>
          <w:rFonts w:hint="cs"/>
          <w:rtl/>
        </w:rPr>
        <w:t xml:space="preserve">«اولا إن کلا منهما خبر مستقل و لا وجه لجعل احدهما قرینة علی الآخر بل اللازم الاخذ بمفاد کل منهما». </w:t>
      </w:r>
    </w:p>
    <w:p w14:paraId="13C0B475" w14:textId="77777777" w:rsidR="0021720A" w:rsidRDefault="00E42364" w:rsidP="00D571D0">
      <w:pPr>
        <w:rPr>
          <w:rtl/>
        </w:rPr>
      </w:pPr>
      <w:r>
        <w:rPr>
          <w:rFonts w:hint="cs"/>
          <w:rtl/>
        </w:rPr>
        <w:t>ثانیا می فرمایند اگر بخواهیم حمل کنیم می شود روایت دوم را حمل کنیم بر روایت اول و ب</w:t>
      </w:r>
      <w:r>
        <w:rPr>
          <w:rFonts w:hint="cs"/>
          <w:rtl/>
        </w:rPr>
        <w:t>گوئیم که این وقفی که در روایت دوم فرموده اند مقصود از وقف بر کسانی، جهت مدتش مدّ نظر بوده، نه اینکه وقف بر اشخاص واقعا مقصود اصالی باشد. یعنی به فرمایش ایشان مقصود این است که وقف {موقت} دو جور است، یکی وقف مؤبد و یکی بدون تأبید، کدام صحیح است. گویی امام فر</w:t>
      </w:r>
      <w:r>
        <w:rPr>
          <w:rFonts w:hint="cs"/>
          <w:rtl/>
        </w:rPr>
        <w:t xml:space="preserve">موده اند که هر دو صحیح است. بیان ایشان است که: </w:t>
      </w:r>
    </w:p>
    <w:p w14:paraId="62D7B841" w14:textId="77777777" w:rsidR="0021720A" w:rsidRDefault="00E42364" w:rsidP="00D571D0">
      <w:pPr>
        <w:rPr>
          <w:rtl/>
        </w:rPr>
      </w:pPr>
      <w:r>
        <w:rPr>
          <w:rFonts w:hint="cs"/>
          <w:rtl/>
        </w:rPr>
        <w:t>«ثانیا إنه یمکن حمل الثانی ایضا علی ارادة المدة من التوقیت فیه و یکون ذکر الموقوف علیه علی الوجه المذکور لبیان المدة، و حاصل السؤال أن الموقت فسّر بوجهین: احدهما مع التأبید و الآخر بدونه، فأیهما الصحیح، و مقت</w:t>
      </w:r>
      <w:r>
        <w:rPr>
          <w:rFonts w:hint="cs"/>
          <w:rtl/>
        </w:rPr>
        <w:t>ضی قوله علیه السلام الوقوف ...صحة کل منهما».</w:t>
      </w:r>
    </w:p>
    <w:p w14:paraId="08C487F5" w14:textId="77777777" w:rsidR="0021720A" w:rsidRDefault="00E42364" w:rsidP="00D571D0">
      <w:pPr>
        <w:rPr>
          <w:rtl/>
        </w:rPr>
      </w:pPr>
      <w:r>
        <w:rPr>
          <w:rFonts w:hint="cs"/>
          <w:rtl/>
        </w:rPr>
        <w:t>این هم یک حمل دیگری است.</w:t>
      </w:r>
    </w:p>
    <w:p w14:paraId="76A07C85" w14:textId="77777777" w:rsidR="0021720A" w:rsidRPr="00A619D4" w:rsidRDefault="00E42364" w:rsidP="00D571D0">
      <w:pPr>
        <w:pStyle w:val="Heading1"/>
        <w:rPr>
          <w:rtl/>
        </w:rPr>
      </w:pPr>
      <w:bookmarkStart w:id="2230" w:name="_Toc43198332"/>
      <w:bookmarkStart w:id="2231" w:name="_Toc107432690"/>
      <w:r>
        <w:rPr>
          <w:rFonts w:hint="cs"/>
          <w:rtl/>
        </w:rPr>
        <w:t>عدم صحت</w:t>
      </w:r>
      <w:r w:rsidRPr="00A619D4">
        <w:rPr>
          <w:rFonts w:hint="cs"/>
          <w:rtl/>
        </w:rPr>
        <w:t xml:space="preserve"> اجماع بر بطلان عقد موقت</w:t>
      </w:r>
      <w:r>
        <w:rPr>
          <w:rFonts w:hint="cs"/>
          <w:rtl/>
        </w:rPr>
        <w:t xml:space="preserve"> به نظر صاحب عروه</w:t>
      </w:r>
      <w:bookmarkEnd w:id="2230"/>
      <w:bookmarkEnd w:id="2231"/>
      <w:r w:rsidRPr="00A619D4">
        <w:rPr>
          <w:rFonts w:hint="cs"/>
          <w:rtl/>
        </w:rPr>
        <w:t xml:space="preserve"> </w:t>
      </w:r>
    </w:p>
    <w:p w14:paraId="05D5F534" w14:textId="77777777" w:rsidR="0021720A" w:rsidRDefault="00E42364" w:rsidP="00D571D0">
      <w:pPr>
        <w:rPr>
          <w:rtl/>
        </w:rPr>
      </w:pPr>
      <w:r>
        <w:rPr>
          <w:rFonts w:hint="cs"/>
          <w:rtl/>
        </w:rPr>
        <w:t>آنوقت مرحوم سید در فرع بعد که راجع به وقف علی من ینقرض غالبا است، ایشان در ذیلش می فرماید که ما اصلا اجماع را قبول نداریم حتی در مورد تو</w:t>
      </w:r>
      <w:r>
        <w:rPr>
          <w:rFonts w:hint="cs"/>
          <w:rtl/>
        </w:rPr>
        <w:t>قیت به وقت در خود وقف. یعنی اصل اجماع محقق نیست. و اجماع محقق هم باشد کشف از قول معصوم نمی کند. ولذا می فرماید</w:t>
      </w:r>
      <w:r>
        <w:rPr>
          <w:rStyle w:val="FootnoteReference"/>
          <w:rtl/>
        </w:rPr>
        <w:footnoteReference w:id="214"/>
      </w:r>
      <w:r>
        <w:rPr>
          <w:rFonts w:hint="cs"/>
          <w:rtl/>
        </w:rPr>
        <w:t xml:space="preserve">: </w:t>
      </w:r>
    </w:p>
    <w:p w14:paraId="7C2C7B2B" w14:textId="77777777" w:rsidR="0021720A" w:rsidRDefault="00E42364" w:rsidP="00D571D0">
      <w:pPr>
        <w:rPr>
          <w:rtl/>
        </w:rPr>
      </w:pPr>
      <w:r>
        <w:rPr>
          <w:rFonts w:hint="cs"/>
          <w:rtl/>
        </w:rPr>
        <w:t xml:space="preserve">«و إن شئت الحق الصریح نقول: لا دلیل علی اعتبار التأبید اصلا و أنه یصح حتی الموقت الی مدة، و الاجماع المدعی ممنوع». </w:t>
      </w:r>
    </w:p>
    <w:p w14:paraId="517E1210" w14:textId="77777777" w:rsidR="0021720A" w:rsidRDefault="00E42364" w:rsidP="00D571D0">
      <w:pPr>
        <w:rPr>
          <w:rtl/>
        </w:rPr>
      </w:pPr>
      <w:r>
        <w:rPr>
          <w:rFonts w:hint="cs"/>
          <w:rtl/>
        </w:rPr>
        <w:t>این را ذیل بحث آتی می فرم</w:t>
      </w:r>
      <w:r>
        <w:rPr>
          <w:rFonts w:hint="cs"/>
          <w:rtl/>
        </w:rPr>
        <w:t xml:space="preserve">اید، ولی راجع به تأبید در خود وقف در اینجا نظر می دهد. </w:t>
      </w:r>
    </w:p>
    <w:p w14:paraId="6C87C9F3" w14:textId="77777777" w:rsidR="0021720A" w:rsidRPr="00A619D4" w:rsidRDefault="00E42364" w:rsidP="00D571D0">
      <w:pPr>
        <w:pStyle w:val="Heading1"/>
        <w:rPr>
          <w:rtl/>
        </w:rPr>
      </w:pPr>
      <w:bookmarkStart w:id="2232" w:name="_Toc43198333"/>
      <w:bookmarkStart w:id="2233" w:name="_Toc107432691"/>
      <w:r w:rsidRPr="00A619D4">
        <w:rPr>
          <w:rFonts w:hint="cs"/>
          <w:rtl/>
        </w:rPr>
        <w:t>استدارک از ن</w:t>
      </w:r>
      <w:r>
        <w:rPr>
          <w:rFonts w:hint="cs"/>
          <w:rtl/>
        </w:rPr>
        <w:t>سبتی که سابقا به صاحب عروه داده شد</w:t>
      </w:r>
      <w:bookmarkEnd w:id="2232"/>
      <w:bookmarkEnd w:id="2233"/>
      <w:r>
        <w:rPr>
          <w:rFonts w:hint="cs"/>
          <w:rtl/>
        </w:rPr>
        <w:t xml:space="preserve"> </w:t>
      </w:r>
    </w:p>
    <w:p w14:paraId="305B5CD3" w14:textId="77777777" w:rsidR="0021720A" w:rsidRDefault="00E42364" w:rsidP="00D571D0">
      <w:pPr>
        <w:rPr>
          <w:rtl/>
        </w:rPr>
      </w:pPr>
      <w:r>
        <w:rPr>
          <w:rFonts w:hint="cs"/>
          <w:rtl/>
        </w:rPr>
        <w:t>من باید اینجا یک مطلبی را استدراک کنم، قبلا که راجع به تحقق اجماع صحبت می کردیم می گفتیم فرمایش سید با اینکه نوعی تشکیک در تحقق اجماع است، ولی گوئی بی م</w:t>
      </w:r>
      <w:r>
        <w:rPr>
          <w:rFonts w:hint="cs"/>
          <w:rtl/>
        </w:rPr>
        <w:t xml:space="preserve">یل نیست که بر اساس همان اجماع نظر بدهند. و لذا در بحث فرموده بودند که و علیه یعنی بنابر اینکه اجماع باشد اینطوری است. گوئی نخواسته اند اجماع را رد کنند. ولی اینجا دارد تصریح می کند که اصلا اجماع اصلش تحقق ندارد و اگر هم باشد کاشف نیست. البته ما قبلا هر دو </w:t>
      </w:r>
      <w:r>
        <w:rPr>
          <w:rFonts w:hint="cs"/>
          <w:rtl/>
        </w:rPr>
        <w:t>مطلب را جواب دادیم، ولی در اصطیاد فرمایش ایشان این استدراک را باید اضافه کنیم که اینجا یعنی ذیل مسأله آتی ایشان دوباره برگشته به مسأله قبل و تصریح می کند که حق صریح همین است که اصلا وقف الی مدة اشکالی ندارد و این هم صحیح است. و اجماع مدعی ممنوع است و اگر ه</w:t>
      </w:r>
      <w:r>
        <w:rPr>
          <w:rFonts w:hint="cs"/>
          <w:rtl/>
        </w:rPr>
        <w:t>م باشد کاشف از قول معصوم علیه السلام نیست. ما البته فرمایش ایشان را هم که مشابه دیگران است سر جای خودش جواب گفتیم.</w:t>
      </w:r>
    </w:p>
    <w:p w14:paraId="3C04D3B5" w14:textId="77777777" w:rsidR="0021720A" w:rsidRPr="00A619D4" w:rsidRDefault="00E42364" w:rsidP="00D571D0">
      <w:pPr>
        <w:pStyle w:val="Heading1"/>
        <w:rPr>
          <w:rtl/>
        </w:rPr>
      </w:pPr>
      <w:bookmarkStart w:id="2234" w:name="_Toc43198334"/>
      <w:bookmarkStart w:id="2235" w:name="_Toc107432692"/>
      <w:r w:rsidRPr="00A619D4">
        <w:rPr>
          <w:rFonts w:hint="cs"/>
          <w:rtl/>
        </w:rPr>
        <w:lastRenderedPageBreak/>
        <w:t>اشکالی بر کلام صاحب عروه</w:t>
      </w:r>
      <w:bookmarkEnd w:id="2234"/>
      <w:bookmarkEnd w:id="2235"/>
    </w:p>
    <w:p w14:paraId="203AA46B" w14:textId="77777777" w:rsidR="0021720A" w:rsidRDefault="00E42364" w:rsidP="00814376">
      <w:pPr>
        <w:rPr>
          <w:rtl/>
        </w:rPr>
      </w:pPr>
      <w:r>
        <w:rPr>
          <w:rFonts w:hint="cs"/>
          <w:rtl/>
        </w:rPr>
        <w:t>ما می خواستیم این را نتیجه بگیریم که اگر دو روایت را مستقل دانستیم و روایت اول که روایت علی بن مهزیار است که نسبت به</w:t>
      </w:r>
      <w:r>
        <w:rPr>
          <w:rFonts w:hint="cs"/>
          <w:rtl/>
        </w:rPr>
        <w:t xml:space="preserve"> وقف الی وقت معلوم می فرماید «واجبٌ علی الورثة» و نسبت به وقف الی غیر وقت جهل مجهول می فرماید مردود و باطل است، اگر مرحوم صاحب عروه هر دو روایت را مستقل و صحیح می دانند و اجماع را هم قبول ندارند، علی القاعده باید به این روایت بر صحت وقف الی مدة استناد کند </w:t>
      </w:r>
      <w:r>
        <w:rPr>
          <w:rFonts w:hint="cs"/>
          <w:rtl/>
        </w:rPr>
        <w:t>همانطور که فتوایشان هم بر صحت این وقف است. باز با اینکه علی القاعده باید این را بفرمایند، می فرمایند این روایت اول دال بر صحت است ولو اینکه ما آن را حبسا قبول کنیم. این «ولو...» روشن نیست برای چیست. شما که فرمودید و إن شئت الحق الصریح نقول لا دلیل علی اعتب</w:t>
      </w:r>
      <w:r>
        <w:rPr>
          <w:rFonts w:hint="cs"/>
          <w:rtl/>
        </w:rPr>
        <w:t>ار التأبید اصلا یعنی اجماعی در کار نیست و دو تا روایت را هم مستقل می دانید، علی القاعده روایت اول باید همین باشد که وقف به مدت اشکال ندارد.</w:t>
      </w:r>
    </w:p>
    <w:p w14:paraId="04C2524D" w14:textId="77777777" w:rsidR="0021720A" w:rsidRDefault="00E42364" w:rsidP="00D571D0">
      <w:pPr>
        <w:rPr>
          <w:rtl/>
        </w:rPr>
      </w:pPr>
      <w:r>
        <w:rPr>
          <w:rFonts w:hint="cs"/>
          <w:rtl/>
        </w:rPr>
        <w:t>پس روایتهای ما دو روایت است. فقهاء هم دو جور به این روایات تمسک کرده اند از حیث حمل بر یکدیگر، و استفاده های آنها هم</w:t>
      </w:r>
      <w:r>
        <w:rPr>
          <w:rFonts w:hint="cs"/>
          <w:rtl/>
        </w:rPr>
        <w:t xml:space="preserve"> مختلف است. مثل صاحب ریاض و مفتاح الکرامة روایت اول را حمل بر حبس می کنند، و علی الظاهر مثل مرحوم سید می فرماید و إن کان حبسا فی الواقع ولی به نظر می آید که با وجود آن مبنا علی الظاهر باید این را حمل بکنند بر همین وقف به مدت و بگویند اشکال ندارد، چون فتوای</w:t>
      </w:r>
      <w:r>
        <w:rPr>
          <w:rFonts w:hint="cs"/>
          <w:rtl/>
        </w:rPr>
        <w:t xml:space="preserve">شان که این است و اجماعات بر خلاف را هم که درست نمی دانند. </w:t>
      </w:r>
    </w:p>
    <w:p w14:paraId="2DDBF4A5" w14:textId="77777777" w:rsidR="0021720A" w:rsidRDefault="00E42364" w:rsidP="0007788C">
      <w:pPr>
        <w:rPr>
          <w:rtl/>
        </w:rPr>
      </w:pPr>
      <w:r>
        <w:rPr>
          <w:rFonts w:hint="cs"/>
          <w:rtl/>
        </w:rPr>
        <w:t xml:space="preserve">مرحوم صاحب ریاض و مرحوم صاحب مفتاح الکرامة (که شاگرد ایشان بوده) حمل روایت علی بن مهزیار را بر حبس از جهت این می دانند که اجماع بر خلاف مضمون روایت است و وقف الی وقت معلوم صحیح نیست. و لذا گرچه می </w:t>
      </w:r>
      <w:r>
        <w:rPr>
          <w:rFonts w:hint="cs"/>
          <w:rtl/>
        </w:rPr>
        <w:t xml:space="preserve">گویند این روایت یک روایت مستقل است ولی چون اجماع بر خلاف هست این را حمل می کنند بر حبس. اما جناب سید که اجماع را قبول ندارد هم به لحاظ تحقق و هم به لحاظ حجیت و می فرماید روایت علی بن مهزیار مستقل است، علی القاعده باید بفرماید که همین روایت دال بر وقف است، </w:t>
      </w:r>
      <w:r>
        <w:rPr>
          <w:rFonts w:hint="cs"/>
          <w:rtl/>
        </w:rPr>
        <w:t xml:space="preserve">پس چرا می فرماید و إن کان حبسا فی الواقع؟ این یک مقداری مشکل است. </w:t>
      </w:r>
    </w:p>
    <w:p w14:paraId="6A4518E8" w14:textId="77777777" w:rsidR="0021720A" w:rsidRPr="00E558E5" w:rsidRDefault="00E42364" w:rsidP="0007788C">
      <w:pPr>
        <w:pStyle w:val="Heading1"/>
        <w:rPr>
          <w:rtl/>
        </w:rPr>
      </w:pPr>
      <w:bookmarkStart w:id="2236" w:name="_Toc43198335"/>
      <w:bookmarkStart w:id="2237" w:name="_Toc107432693"/>
      <w:r>
        <w:rPr>
          <w:rFonts w:hint="cs"/>
          <w:rtl/>
        </w:rPr>
        <w:t>تبعیت</w:t>
      </w:r>
      <w:r w:rsidRPr="00E558E5">
        <w:rPr>
          <w:rFonts w:hint="cs"/>
          <w:rtl/>
        </w:rPr>
        <w:t xml:space="preserve"> صاحب جواهر</w:t>
      </w:r>
      <w:r>
        <w:rPr>
          <w:rFonts w:hint="cs"/>
          <w:rtl/>
        </w:rPr>
        <w:t xml:space="preserve"> از مرحوم شیخ در </w:t>
      </w:r>
      <w:r w:rsidRPr="00E558E5">
        <w:rPr>
          <w:rFonts w:hint="cs"/>
          <w:rtl/>
        </w:rPr>
        <w:t>حمل</w:t>
      </w:r>
      <w:r>
        <w:rPr>
          <w:rFonts w:hint="cs"/>
          <w:rtl/>
        </w:rPr>
        <w:t xml:space="preserve"> صحیحه</w:t>
      </w:r>
      <w:r w:rsidRPr="00E558E5">
        <w:rPr>
          <w:rFonts w:hint="cs"/>
          <w:rtl/>
        </w:rPr>
        <w:t xml:space="preserve"> </w:t>
      </w:r>
      <w:r>
        <w:rPr>
          <w:rFonts w:hint="cs"/>
          <w:rtl/>
        </w:rPr>
        <w:t>علی بن مهزیار بر صحیحه صفار</w:t>
      </w:r>
      <w:bookmarkEnd w:id="2236"/>
      <w:bookmarkEnd w:id="2237"/>
    </w:p>
    <w:p w14:paraId="77D97A9B" w14:textId="77777777" w:rsidR="0021720A" w:rsidRDefault="00E42364" w:rsidP="0007788C">
      <w:pPr>
        <w:rPr>
          <w:rtl/>
        </w:rPr>
      </w:pPr>
      <w:r>
        <w:rPr>
          <w:rFonts w:hint="cs"/>
          <w:rtl/>
        </w:rPr>
        <w:t>مرحوم صاحب جواهر هم از کسانی است که مثل شیخ طوسی که قبلا اشاره کردیم روایت اول را حمل بر روایت دوم می کند و مقصود از و</w:t>
      </w:r>
      <w:r>
        <w:rPr>
          <w:rFonts w:hint="cs"/>
          <w:rtl/>
        </w:rPr>
        <w:t xml:space="preserve">قف الی وقت معلوم را همان مسأله بعدی می داند که وقف بر کسانی است که یا معلومند و بعد بر فقراء و مساکین، یا معلومند و بعد الی ما بقوا که دیگر بعدش بر فقراء و مساکین ندارد. دلیلشان بر این حمل همین است </w:t>
      </w:r>
      <w:r>
        <w:rPr>
          <w:rFonts w:hint="cs"/>
          <w:rtl/>
        </w:rPr>
        <w:lastRenderedPageBreak/>
        <w:t>که ایشان نیز مانند صاحب ریاض و دیگران اجماع را تام می داند</w:t>
      </w:r>
      <w:r>
        <w:rPr>
          <w:rFonts w:hint="cs"/>
          <w:rtl/>
        </w:rPr>
        <w:t xml:space="preserve"> و با تعبیر خیلی محکم می فرماید واضح است که این در جائی که تأبید نباشد باطل است. </w:t>
      </w:r>
    </w:p>
    <w:p w14:paraId="6D4195F3" w14:textId="77777777" w:rsidR="0021720A" w:rsidRDefault="00E42364" w:rsidP="00D571D0">
      <w:pPr>
        <w:rPr>
          <w:rtl/>
        </w:rPr>
      </w:pPr>
      <w:r>
        <w:rPr>
          <w:rFonts w:hint="cs"/>
          <w:rtl/>
        </w:rPr>
        <w:t>مثلا ایشان در جواهر در ذیل فرمایش صاحب شرایع که فلو قرنه بمدة بطل فرموده اند</w:t>
      </w:r>
      <w:r>
        <w:rPr>
          <w:rStyle w:val="FootnoteReference"/>
          <w:rtl/>
        </w:rPr>
        <w:footnoteReference w:id="215"/>
      </w:r>
      <w:r>
        <w:rPr>
          <w:rFonts w:hint="cs"/>
          <w:rtl/>
        </w:rPr>
        <w:t>: «بطل قطعا مع فرض ارادته وقفا». و بعد هم در مسیر بحث مکرر ایشان فرموده است که روشن است که بنابر</w:t>
      </w:r>
      <w:r>
        <w:rPr>
          <w:rFonts w:hint="cs"/>
          <w:rtl/>
        </w:rPr>
        <w:t xml:space="preserve"> فرمایش فقهاء در جائی که مقرون به مدت بشود باطل است. مثلا باز در ذیل همین تفسیر صحیحه می فرماید</w:t>
      </w:r>
      <w:r>
        <w:rPr>
          <w:rStyle w:val="FootnoteReference"/>
          <w:rtl/>
        </w:rPr>
        <w:footnoteReference w:id="216"/>
      </w:r>
      <w:r>
        <w:rPr>
          <w:rFonts w:hint="cs"/>
          <w:rtl/>
        </w:rPr>
        <w:t>: « لا المقرون بمدة الذی لم یعرف قدیما و حدیثا قول بصحته وقفا، و لااقل من احتمال ذلک فیها علی وجه یرتفع ظهورها (که دیگر ظهور در وقف الی وقت معلوم ندارد به معنا</w:t>
      </w:r>
      <w:r>
        <w:rPr>
          <w:rFonts w:hint="cs"/>
          <w:rtl/>
        </w:rPr>
        <w:t>ی اینکه الی مدة باشد)».</w:t>
      </w:r>
    </w:p>
    <w:p w14:paraId="08227F0C" w14:textId="77777777" w:rsidR="0021720A" w:rsidRDefault="00E42364" w:rsidP="00D571D0">
      <w:pPr>
        <w:rPr>
          <w:rtl/>
        </w:rPr>
      </w:pPr>
      <w:r>
        <w:rPr>
          <w:rFonts w:hint="cs"/>
          <w:rtl/>
        </w:rPr>
        <w:t>خلاصه پس فقهاء اینطور دو جور هستند.</w:t>
      </w:r>
    </w:p>
    <w:p w14:paraId="2E7094E6" w14:textId="77777777" w:rsidR="0021720A" w:rsidRDefault="00E42364" w:rsidP="00D571D0">
      <w:pPr>
        <w:rPr>
          <w:rtl/>
        </w:rPr>
      </w:pPr>
      <w:r>
        <w:rPr>
          <w:rFonts w:hint="cs"/>
          <w:rtl/>
        </w:rPr>
        <w:t>حالا ما در مجموع باید جمع بندی کنیم که مجموعا چه باید کرد.</w:t>
      </w:r>
    </w:p>
    <w:p w14:paraId="300D1578" w14:textId="77777777" w:rsidR="0021720A" w:rsidRDefault="00E42364" w:rsidP="00707805">
      <w:pPr>
        <w:pStyle w:val="Heading1"/>
        <w:rPr>
          <w:rtl/>
        </w:rPr>
      </w:pPr>
      <w:bookmarkStart w:id="2238" w:name="_Toc43198336"/>
      <w:bookmarkStart w:id="2239" w:name="_Toc107432694"/>
      <w:r>
        <w:rPr>
          <w:rFonts w:hint="cs"/>
          <w:rtl/>
        </w:rPr>
        <w:t>وجوه عدم صحت تمسک به روایت اول برای تصحیح وقف موقت</w:t>
      </w:r>
      <w:bookmarkEnd w:id="2238"/>
      <w:bookmarkEnd w:id="2239"/>
    </w:p>
    <w:p w14:paraId="00FD753D" w14:textId="77777777" w:rsidR="0021720A" w:rsidRPr="00E558E5" w:rsidRDefault="00E42364" w:rsidP="006777C7">
      <w:pPr>
        <w:pStyle w:val="Heading1"/>
        <w:rPr>
          <w:rtl/>
        </w:rPr>
      </w:pPr>
      <w:bookmarkStart w:id="2240" w:name="_Toc43198337"/>
      <w:bookmarkStart w:id="2241" w:name="_Toc107432695"/>
      <w:r w:rsidRPr="00707805">
        <w:rPr>
          <w:rFonts w:hint="cs"/>
          <w:rtl/>
        </w:rPr>
        <w:t>وجه اول:</w:t>
      </w:r>
      <w:r>
        <w:rPr>
          <w:rFonts w:hint="cs"/>
          <w:rtl/>
        </w:rPr>
        <w:t xml:space="preserve"> لزوم حمل روایت اول بر ورایت دوم</w:t>
      </w:r>
      <w:bookmarkEnd w:id="2240"/>
      <w:bookmarkEnd w:id="2241"/>
    </w:p>
    <w:p w14:paraId="16875411" w14:textId="77777777" w:rsidR="0021720A" w:rsidRDefault="00E42364" w:rsidP="006777C7">
      <w:pPr>
        <w:rPr>
          <w:rtl/>
        </w:rPr>
      </w:pPr>
      <w:r>
        <w:rPr>
          <w:rFonts w:hint="cs"/>
          <w:rtl/>
        </w:rPr>
        <w:t xml:space="preserve">به نظر ما اولا به نظر می رسد ما روایت اول </w:t>
      </w:r>
      <w:r>
        <w:rPr>
          <w:rFonts w:hint="cs"/>
          <w:rtl/>
        </w:rPr>
        <w:t>را باید حمل کنیم بر روایت دوم. ادعای استقلال روایت اول از روایت دوم به نظر صحیح نمی آید. اینکه هم مرحوم صاحب عروه و هم صاحب مفتاح الکرامة فرموده اند اینها دو روایت مستقل هستند پس وجهی برای حمل روایت اول بر دوم و قرینه بودن روایت دوم برای روایت اول نیست، تا</w:t>
      </w:r>
      <w:r>
        <w:rPr>
          <w:rFonts w:hint="cs"/>
          <w:rtl/>
        </w:rPr>
        <w:t xml:space="preserve"> حدودی حرف عجیبی است. زیرا روایت دوم کالصریح است در اینکه دارد موقت و غیر موقت را تفسیر می کند، که ظاهرش بیان همان وقف الی وقت معلوم و الی وقت غیر معلوم است. پس در مقام تفسیر وقف الی وقت معلوم است. آنوقت چطور بگوئیم که دو تا روایت مستقل هستند و به هم کاری </w:t>
      </w:r>
      <w:r>
        <w:rPr>
          <w:rFonts w:hint="cs"/>
          <w:rtl/>
        </w:rPr>
        <w:t>ندارند و نباید یکی را قرینه بر دیگری گرفت؟ این مثل این می ماند که یک روایتی بگوید اکرم کل عالم، روایت دیگر بگوید زید عالم است، بگوئیم اینها دو روایت هستند به هم کاری ندارند. خب چطور کاری ندارند؟ روایتی که می گوید زید عالم است، بالاطلاق دارد می گوید عالم اس</w:t>
      </w:r>
      <w:r>
        <w:rPr>
          <w:rFonts w:hint="cs"/>
          <w:rtl/>
        </w:rPr>
        <w:t xml:space="preserve">ت ولو که جاهل باشد. یعنی اگر زید جاهل باشد دارد توسعه می دهد عالم را در روایت دوم به زید. یعنی مضمونش یک جور نظارت دارد. اینجا در روایت صفار وقتی می فرماید کتبت الی ابی محمد علیه السلام اسئله عن الوقف الذی یصح کیف هو، فقد روی أن الوقف إذا کان </w:t>
      </w:r>
      <w:r>
        <w:rPr>
          <w:rFonts w:hint="cs"/>
          <w:rtl/>
        </w:rPr>
        <w:lastRenderedPageBreak/>
        <w:t xml:space="preserve">غیر موقت فهو </w:t>
      </w:r>
      <w:r>
        <w:rPr>
          <w:rFonts w:hint="cs"/>
          <w:rtl/>
        </w:rPr>
        <w:t>باطل مردود علی الورثة و إذا کان موقتا فهو صحیح ممضی، این دارد وقف را دو قسم می کند که کاملا مشابه دو قسمی است که در بالا است. البته بالا تعبیر این را دارد که وقف الی وقت معلوم، پائین می گوید موقت. بالا می فرماید وقف الی غیر وقت، پائین می فرماید غیر موقت. آ</w:t>
      </w:r>
      <w:r>
        <w:rPr>
          <w:rFonts w:hint="cs"/>
          <w:rtl/>
        </w:rPr>
        <w:t>نوقت چطور بگوئیم اینها به هم ربطی ندارند ویکی قرینه بر دیگری نیست؟ اصلا تفسیر او است.</w:t>
      </w:r>
    </w:p>
    <w:p w14:paraId="60B0DEC6" w14:textId="77777777" w:rsidR="0021720A" w:rsidRPr="0062320E" w:rsidRDefault="00E42364" w:rsidP="00D571D0">
      <w:pPr>
        <w:rPr>
          <w:rtl/>
        </w:rPr>
      </w:pPr>
      <w:r w:rsidRPr="0062320E">
        <w:rPr>
          <w:rFonts w:hint="cs"/>
          <w:rtl/>
        </w:rPr>
        <w:t>استقلال در مضمون منافات با حمل یکی بر دیگری ندارد</w:t>
      </w:r>
    </w:p>
    <w:p w14:paraId="7C5F4C06" w14:textId="77777777" w:rsidR="0021720A" w:rsidRDefault="00E42364" w:rsidP="006777C7">
      <w:pPr>
        <w:rPr>
          <w:rtl/>
        </w:rPr>
      </w:pPr>
      <w:r>
        <w:rPr>
          <w:rFonts w:hint="cs"/>
          <w:rtl/>
        </w:rPr>
        <w:t>بنابر این اولین نکته ای که می خواهیم عرض کنیم این است که ما باید روایت اول را حمل بر روایت دوم کنیم، چون روایت دوم تفسیر</w:t>
      </w:r>
      <w:r>
        <w:rPr>
          <w:rFonts w:hint="cs"/>
          <w:rtl/>
        </w:rPr>
        <w:t xml:space="preserve"> روایت اول است. به روشنی تفسیر است. هر دو هم صحیحه اند. استقلال دو روایت یک مسأله است، استقلال در مضمون حرفی دیگر. مثل دو تا روایت که یکی تفسیر دیگری است، هر دو مستقلند یعنی دو تا روایتند صحیحه هم هستند، از روات مختلف هم هستند، ولکن یکی دارد دیگری را تفسیر</w:t>
      </w:r>
      <w:r>
        <w:rPr>
          <w:rFonts w:hint="cs"/>
          <w:rtl/>
        </w:rPr>
        <w:t xml:space="preserve"> می کند. ولو حتی از امامین مختلفین هم باشد باز هم همینطور است، بخاطر اینکه ما ائمه علیهم السلام را گوئی یک امام می بینیم. ولذا عامی را که یک امام فرموده با خاصی که امام دیگر فرموده تخصیص می زنیم. اینجا هم همینطور است. روایت دوم مفسر است. وجهی ندارد که ما ب</w:t>
      </w:r>
      <w:r>
        <w:rPr>
          <w:rFonts w:hint="cs"/>
          <w:rtl/>
        </w:rPr>
        <w:t xml:space="preserve">گوئیم این دو روایت مستقل هستند بنابر این کاری به همدیگر ندارند. این روشن است. </w:t>
      </w:r>
    </w:p>
    <w:p w14:paraId="6EF46E86" w14:textId="77777777" w:rsidR="0021720A" w:rsidRPr="0062320E" w:rsidRDefault="00E42364" w:rsidP="006777C7">
      <w:pPr>
        <w:pStyle w:val="Heading1"/>
        <w:rPr>
          <w:rtl/>
        </w:rPr>
      </w:pPr>
      <w:bookmarkStart w:id="2242" w:name="_Toc43198338"/>
      <w:bookmarkStart w:id="2243" w:name="_Toc107432696"/>
      <w:r w:rsidRPr="0062320E">
        <w:rPr>
          <w:rFonts w:hint="cs"/>
          <w:rtl/>
        </w:rPr>
        <w:t xml:space="preserve">وجه دوم: </w:t>
      </w:r>
      <w:r>
        <w:rPr>
          <w:rFonts w:hint="cs"/>
          <w:rtl/>
        </w:rPr>
        <w:t>عدم صحت تفسیر وقت به اجل</w:t>
      </w:r>
      <w:bookmarkEnd w:id="2242"/>
      <w:bookmarkEnd w:id="2243"/>
    </w:p>
    <w:p w14:paraId="3240FDB2" w14:textId="77777777" w:rsidR="0021720A" w:rsidRDefault="00E42364" w:rsidP="00D571D0">
      <w:pPr>
        <w:rPr>
          <w:rtl/>
        </w:rPr>
      </w:pPr>
      <w:r>
        <w:rPr>
          <w:rFonts w:hint="cs"/>
          <w:rtl/>
        </w:rPr>
        <w:t>نکته دوم توجه به فرمایش شیخ طوسی است. ما قبلا اشاره کردیم که مرحوم شیخ در ذیل این روایت در استبصار می فرماید: مقصود از این وقت أجل نیست و کان ه</w:t>
      </w:r>
      <w:r>
        <w:rPr>
          <w:rFonts w:hint="cs"/>
          <w:rtl/>
        </w:rPr>
        <w:t xml:space="preserve">ذا تعارفا بینهم. </w:t>
      </w:r>
    </w:p>
    <w:p w14:paraId="0251689D" w14:textId="77777777" w:rsidR="0021720A" w:rsidRDefault="00E42364" w:rsidP="00D571D0">
      <w:pPr>
        <w:rPr>
          <w:rtl/>
        </w:rPr>
      </w:pPr>
      <w:r>
        <w:rPr>
          <w:rFonts w:hint="cs"/>
          <w:rtl/>
        </w:rPr>
        <w:t xml:space="preserve">مرحوم شیخ در استبصار در ذیل روایت فرموده: «و لم یرد بالوقت الاجل و کان هذا تعارفا بینهم». </w:t>
      </w:r>
    </w:p>
    <w:p w14:paraId="08270570" w14:textId="77777777" w:rsidR="0021720A" w:rsidRDefault="00E42364" w:rsidP="00D571D0">
      <w:pPr>
        <w:rPr>
          <w:rtl/>
        </w:rPr>
      </w:pPr>
      <w:r>
        <w:rPr>
          <w:rFonts w:hint="cs"/>
          <w:rtl/>
        </w:rPr>
        <w:t>خب این فرمایش مرحوم شیخ که دارد گزارش می کند از تعارف این مطلب که مقصود از وقت در اینجا أجل نیست یک شهادت بسیار مهم و قابل توجهی است، ما نمی توانیم</w:t>
      </w:r>
      <w:r>
        <w:rPr>
          <w:rFonts w:hint="cs"/>
          <w:rtl/>
        </w:rPr>
        <w:t xml:space="preserve"> از کنار شهادت ایشان به سهولت عبور کنیم. کسی که هم واقف بوده به روایات اهل بیت و هم به لغت و هم زمانش قریب به زمان ائمه علیهم السلام بوده است و ایشان در میانه کلمات فقهاء زندگی می کرده، ما این را در هزار سال پیش رها کنیم و حالا بگوئیم دو تا روایت مستقل هست</w:t>
      </w:r>
      <w:r>
        <w:rPr>
          <w:rFonts w:hint="cs"/>
          <w:rtl/>
        </w:rPr>
        <w:t xml:space="preserve">ند، این به سهولت قابل عبور نیست و مسأله قابل توجهی است. </w:t>
      </w:r>
    </w:p>
    <w:p w14:paraId="5C084838" w14:textId="77777777" w:rsidR="0021720A" w:rsidRPr="0062320E" w:rsidRDefault="00E42364" w:rsidP="006777C7">
      <w:pPr>
        <w:pStyle w:val="Heading1"/>
        <w:rPr>
          <w:rtl/>
        </w:rPr>
      </w:pPr>
      <w:bookmarkStart w:id="2244" w:name="_Toc43198339"/>
      <w:bookmarkStart w:id="2245" w:name="_Toc107432697"/>
      <w:r w:rsidRPr="0062320E">
        <w:rPr>
          <w:rFonts w:hint="cs"/>
          <w:rtl/>
        </w:rPr>
        <w:lastRenderedPageBreak/>
        <w:t xml:space="preserve">وجه </w:t>
      </w:r>
      <w:r>
        <w:rPr>
          <w:rFonts w:hint="cs"/>
          <w:rtl/>
        </w:rPr>
        <w:t>سوم: اجمال صحیحه علی بن مهزیار</w:t>
      </w:r>
      <w:r w:rsidRPr="0062320E">
        <w:rPr>
          <w:rFonts w:hint="cs"/>
          <w:rtl/>
        </w:rPr>
        <w:t xml:space="preserve"> فی حد نفسها</w:t>
      </w:r>
      <w:bookmarkEnd w:id="2244"/>
      <w:bookmarkEnd w:id="2245"/>
    </w:p>
    <w:p w14:paraId="44C77575" w14:textId="77777777" w:rsidR="0021720A" w:rsidRDefault="00E42364" w:rsidP="00D571D0">
      <w:pPr>
        <w:rPr>
          <w:rtl/>
        </w:rPr>
      </w:pPr>
      <w:r>
        <w:rPr>
          <w:rFonts w:hint="cs"/>
          <w:rtl/>
        </w:rPr>
        <w:t>علاوه بر این ما در جلسه گذشته مطلبی عرض کردیم حالا می خواهیم با تفصیل بیشتری عرض کنیم که ثالثا اجمال روایت اول یک مسأله ای است فی حد ذاتها، سوای نکاتی ک</w:t>
      </w:r>
      <w:r>
        <w:rPr>
          <w:rFonts w:hint="cs"/>
          <w:rtl/>
        </w:rPr>
        <w:t xml:space="preserve">ه عرض کردیم. در روایت اول که روایت علی بن مهزیار است راوی می فرماید: </w:t>
      </w:r>
    </w:p>
    <w:p w14:paraId="32F1F45A" w14:textId="77777777" w:rsidR="0021720A" w:rsidRDefault="00E42364" w:rsidP="00D571D0">
      <w:pPr>
        <w:rPr>
          <w:rtl/>
        </w:rPr>
      </w:pPr>
      <w:r>
        <w:rPr>
          <w:rFonts w:hint="cs"/>
          <w:rtl/>
        </w:rPr>
        <w:t>«قلت له روی بعض موالیک عن آبائک علیهم السلام أن کل وقف الی وقت معلوم فهو واجب علی الورثة و کل وقف الی غیر وقت جهل مجهول فهو باطل مردود علی الورثة و أنت اعلم بقول آبائک علیهم السلام، فکتب</w:t>
      </w:r>
      <w:r>
        <w:rPr>
          <w:rFonts w:hint="cs"/>
          <w:rtl/>
        </w:rPr>
        <w:t xml:space="preserve"> علیه السلام هکذا هو عندی.» </w:t>
      </w:r>
    </w:p>
    <w:p w14:paraId="0737FB4A" w14:textId="77777777" w:rsidR="0021720A" w:rsidRDefault="00E42364" w:rsidP="00D571D0">
      <w:pPr>
        <w:rPr>
          <w:rtl/>
        </w:rPr>
      </w:pPr>
      <w:r>
        <w:rPr>
          <w:rFonts w:hint="cs"/>
          <w:rtl/>
        </w:rPr>
        <w:t>خب این عبارت امام علیه السلام به کجا رجوع می کند؟ هکذا هو عندی یعنی چه؟ سؤال علی بن مهزیار از چه بوده؟. یکوقت سؤال علی بن مهزیار که می گوید و انت اعلم بقول آبائک سؤال از این روایت است، یعنی این روایتی که بعض موالیک عن آبائک کرد</w:t>
      </w:r>
      <w:r>
        <w:rPr>
          <w:rFonts w:hint="cs"/>
          <w:rtl/>
        </w:rPr>
        <w:t xml:space="preserve">ه اند آیا این روایت درست است یا نه، امام می فرماید هکذا هو عندی. آنوقت این جواب می خورد به این سؤال. اما اگر سؤال از مضمون و مروی باشد، یعنی این کلیتی که در اینجا ذکر شده که هر وقفی الی وقت معلوم واجب بر ورثه است و وقف اگر غیر وقت جهل مجهول باشد باطل است، </w:t>
      </w:r>
      <w:r>
        <w:rPr>
          <w:rFonts w:hint="cs"/>
          <w:rtl/>
        </w:rPr>
        <w:t>می خواهد بپرسد تفسیر این چیست و مقصود از این چیست. اگر این باشد که امام فرموده باشد هکذا هو عندی خب این چه می شود؟ این اجمال است، چه ربطی دارد.</w:t>
      </w:r>
    </w:p>
    <w:p w14:paraId="09AFEA27" w14:textId="77777777" w:rsidR="0021720A" w:rsidRDefault="00E42364" w:rsidP="00D571D0">
      <w:pPr>
        <w:rPr>
          <w:rtl/>
        </w:rPr>
      </w:pPr>
      <w:r>
        <w:rPr>
          <w:rFonts w:hint="cs"/>
          <w:rtl/>
        </w:rPr>
        <w:t xml:space="preserve">ما در جلسه گذشته نقل کردیم مرحوم صاحب مفتاح الکرامة می فرماید اگر اینطور باشد معلوم می شود امام نمی خواسته جواب </w:t>
      </w:r>
      <w:r>
        <w:rPr>
          <w:rFonts w:hint="cs"/>
          <w:rtl/>
        </w:rPr>
        <w:t>بدهد، و گوئی بخاطر رعایت بعض مصالح فرموده اند هکذا هو عندی. حالا سؤال این است که با وجود این اجمال آنوقت می شود تمسک کرد به این روایت؟!</w:t>
      </w:r>
    </w:p>
    <w:p w14:paraId="3CB68A59" w14:textId="77777777" w:rsidR="0021720A" w:rsidRDefault="00E42364" w:rsidP="00D571D0">
      <w:pPr>
        <w:rPr>
          <w:rtl/>
        </w:rPr>
      </w:pPr>
      <w:r>
        <w:rPr>
          <w:rFonts w:hint="cs"/>
          <w:rtl/>
        </w:rPr>
        <w:t>باز این را اینجا تذکر بدهیم که این دو روایت، روایت دوم لولا آن تفسیری که صاحب عروه می فرماید مربوط به بحث ما نیست. مربوط</w:t>
      </w:r>
      <w:r>
        <w:rPr>
          <w:rFonts w:hint="cs"/>
          <w:rtl/>
        </w:rPr>
        <w:t xml:space="preserve"> به فرع آتی است که وقف علی من ینقرض باشد. روایتی که مربوط به بحث ما است که فرع 15 تحریر است که راجع به عدم تأبید و تأبید در وقف است فقط روایت اول است. خب این روایت اول علاوه بر اینکه عرض کردیم باید آن را حمل کنیم بر روایت دوم چون روایت دوم مفسر آن است، علا</w:t>
      </w:r>
      <w:r>
        <w:rPr>
          <w:rFonts w:hint="cs"/>
          <w:rtl/>
        </w:rPr>
        <w:t>وه بر اینکه گفتیم شیخ طوسی می فرماید که مقصود از وقت در اینجا اجل نیست، خب در خود این روایت هم فی حد ذاته اجمال هست، خب این را چکار کنیم.</w:t>
      </w:r>
    </w:p>
    <w:p w14:paraId="41E64A4E" w14:textId="77777777" w:rsidR="0021720A" w:rsidRPr="0062320E" w:rsidRDefault="00E42364" w:rsidP="006777C7">
      <w:pPr>
        <w:pStyle w:val="Heading1"/>
        <w:rPr>
          <w:rtl/>
        </w:rPr>
      </w:pPr>
      <w:bookmarkStart w:id="2246" w:name="_Toc43198340"/>
      <w:bookmarkStart w:id="2247" w:name="_Toc107432698"/>
      <w:r w:rsidRPr="0062320E">
        <w:rPr>
          <w:rFonts w:hint="cs"/>
          <w:rtl/>
        </w:rPr>
        <w:lastRenderedPageBreak/>
        <w:t>وجه چهارم: عدم ذکر وقف مؤبد در این روایت</w:t>
      </w:r>
      <w:bookmarkEnd w:id="2246"/>
      <w:bookmarkEnd w:id="2247"/>
    </w:p>
    <w:p w14:paraId="3ABD613C" w14:textId="77777777" w:rsidR="0021720A" w:rsidRDefault="00E42364" w:rsidP="00D571D0">
      <w:pPr>
        <w:rPr>
          <w:rtl/>
        </w:rPr>
      </w:pPr>
      <w:r>
        <w:rPr>
          <w:rFonts w:hint="cs"/>
          <w:rtl/>
        </w:rPr>
        <w:t>علاوه بر این نکته دیگری وجود دارد که ما در این روایت از جهت دیگر هم اجمال دار</w:t>
      </w:r>
      <w:r>
        <w:rPr>
          <w:rFonts w:hint="cs"/>
          <w:rtl/>
        </w:rPr>
        <w:t>یم که باز در جلسه گذشته فی الجمله به آن اشاره کردیم، خب وقف مؤبد کجا واقع می شود؟! وقف مؤبد را که همه قبول دارند و محل خلاف نیست، وقف مؤبد در قسم دوم که نباید داخل باشد، چون جهل مجهول که باطل می شود. پس باید در قسم اول باشد یعنی در کل وقف الی وقف معلوم بای</w:t>
      </w:r>
      <w:r>
        <w:rPr>
          <w:rFonts w:hint="cs"/>
          <w:rtl/>
        </w:rPr>
        <w:t>د واقع بشود، اما می شود وقف مؤبد را مصداق وقف الی وقت معلوم بگیریم؟ خب ظاهرا نمی شود. این هم یک اجمال دیگر است.</w:t>
      </w:r>
    </w:p>
    <w:p w14:paraId="0E481EE8" w14:textId="77777777" w:rsidR="0021720A" w:rsidRDefault="00E42364" w:rsidP="00D571D0">
      <w:pPr>
        <w:rPr>
          <w:rtl/>
        </w:rPr>
      </w:pPr>
      <w:r>
        <w:rPr>
          <w:rFonts w:hint="cs"/>
          <w:rtl/>
        </w:rPr>
        <w:t>بنابر این به نظر ما می رسد که روایت اول در کل به لحاظ همین اجمالهایی که عرض کردیم و به لحاظ لزوم حملش بر روایت دوم، کلا از دلالت بر آن چیزی که م</w:t>
      </w:r>
      <w:r>
        <w:rPr>
          <w:rFonts w:hint="cs"/>
          <w:rtl/>
        </w:rPr>
        <w:t>ا می خواهیم یعنی تصحیح وقف موقت دور می شود، و به نظر ما، ما نمی توانیم به این تمسک کنیم برای وقف موقت به جهاتی که عرض کردیم.</w:t>
      </w:r>
    </w:p>
    <w:p w14:paraId="7FD6512A" w14:textId="77777777" w:rsidR="0021720A" w:rsidRPr="00BC3565" w:rsidRDefault="00E42364" w:rsidP="00C64C3D">
      <w:pPr>
        <w:pStyle w:val="Heading1"/>
        <w:rPr>
          <w:rtl/>
        </w:rPr>
      </w:pPr>
      <w:bookmarkStart w:id="2248" w:name="_Toc43198341"/>
      <w:bookmarkStart w:id="2249" w:name="_Toc107432699"/>
      <w:r>
        <w:rPr>
          <w:rFonts w:hint="cs"/>
          <w:rtl/>
        </w:rPr>
        <w:t>وجوه عدم صحت تمسک به روایت دوم بر صحت عقد موقت</w:t>
      </w:r>
      <w:bookmarkEnd w:id="2248"/>
      <w:bookmarkEnd w:id="2249"/>
    </w:p>
    <w:p w14:paraId="5BF4C2E0" w14:textId="77777777" w:rsidR="0021720A" w:rsidRPr="00BC3565" w:rsidRDefault="00E42364" w:rsidP="00C64C3D">
      <w:pPr>
        <w:pStyle w:val="Heading1"/>
        <w:rPr>
          <w:rtl/>
        </w:rPr>
      </w:pPr>
      <w:bookmarkStart w:id="2250" w:name="_Toc43198342"/>
      <w:bookmarkStart w:id="2251" w:name="_Toc107432700"/>
      <w:r w:rsidRPr="00BC3565">
        <w:rPr>
          <w:rFonts w:hint="cs"/>
          <w:rtl/>
        </w:rPr>
        <w:t>وجه اول</w:t>
      </w:r>
      <w:r>
        <w:rPr>
          <w:rFonts w:hint="cs"/>
          <w:rtl/>
        </w:rPr>
        <w:t>: عدم ارتباط  صحیحه صفار به مساله 15.</w:t>
      </w:r>
      <w:bookmarkEnd w:id="2250"/>
      <w:bookmarkEnd w:id="2251"/>
    </w:p>
    <w:p w14:paraId="57E4E6B6" w14:textId="77777777" w:rsidR="0021720A" w:rsidRDefault="00E42364" w:rsidP="00C64C3D">
      <w:pPr>
        <w:rPr>
          <w:rtl/>
        </w:rPr>
      </w:pPr>
      <w:r>
        <w:rPr>
          <w:rFonts w:hint="cs"/>
          <w:rtl/>
        </w:rPr>
        <w:t xml:space="preserve">صحیحه صفار حسب ظاهر اولی اش ربطی به بحث ما ندارد. برای اینکه وقف موقت و غیر موقت را بالصراحة در دو تا تفسیری که نقل می کند در هر دو حمل می کند بر وقف علی فلان و عقبه، چه بعد از آن بگوئیم للفقراء والمساکین و چه نگوئیم، که علی أیّ حال مربوط است به فرع آتی و </w:t>
      </w:r>
      <w:r>
        <w:rPr>
          <w:rFonts w:hint="cs"/>
          <w:rtl/>
        </w:rPr>
        <w:t xml:space="preserve">به فرع ما ربطی ندارد. </w:t>
      </w:r>
    </w:p>
    <w:p w14:paraId="0373BE12" w14:textId="77777777" w:rsidR="0021720A" w:rsidRPr="00BC3565" w:rsidRDefault="00E42364" w:rsidP="00C64C3D">
      <w:pPr>
        <w:pStyle w:val="Heading1"/>
        <w:rPr>
          <w:rtl/>
        </w:rPr>
      </w:pPr>
      <w:bookmarkStart w:id="2252" w:name="_Toc43198343"/>
      <w:bookmarkStart w:id="2253" w:name="_Toc107432701"/>
      <w:r w:rsidRPr="00BC3565">
        <w:rPr>
          <w:rFonts w:hint="cs"/>
          <w:rtl/>
        </w:rPr>
        <w:t>وجه دوم</w:t>
      </w:r>
      <w:r>
        <w:rPr>
          <w:rFonts w:hint="cs"/>
          <w:rtl/>
        </w:rPr>
        <w:t>: خلاف ظاهر بودن حمل این روایت بر روایت اول</w:t>
      </w:r>
      <w:bookmarkEnd w:id="2252"/>
      <w:bookmarkEnd w:id="2253"/>
      <w:r>
        <w:rPr>
          <w:rFonts w:hint="cs"/>
          <w:rtl/>
        </w:rPr>
        <w:t xml:space="preserve"> </w:t>
      </w:r>
    </w:p>
    <w:p w14:paraId="0A4F65E0" w14:textId="77777777" w:rsidR="0021720A" w:rsidRDefault="00E42364" w:rsidP="00D571D0">
      <w:pPr>
        <w:rPr>
          <w:rtl/>
        </w:rPr>
      </w:pPr>
      <w:r>
        <w:rPr>
          <w:rFonts w:hint="cs"/>
          <w:rtl/>
        </w:rPr>
        <w:t>مگر کسی تفسیر صاحب عروه را بپذیرد که به نظر ما کلا خلاف ظاهر است. اینکه ایشان می فرماید ما این روایت را حمل کنیم بر روایت اول و بگوئیم ما حصل این است که ما دو جور وقف داریم وقف مؤبد</w:t>
      </w:r>
      <w:r>
        <w:rPr>
          <w:rFonts w:hint="cs"/>
          <w:rtl/>
        </w:rPr>
        <w:t xml:space="preserve"> و غیر مؤبد و امام فرموده اند هر دو درست است، خب ما چطور این روایتی که موقت و غیر موقت را تصریح کرده است که قال قوم إن الموقت هو الذی یذکر فیه أنه وقف علی فلان و عقبه فإذا انقرضوا فهو للفقراء و المساکین، دومی دارد که و قال آخرون هذا موقت إذا ذکر أنه لفلان </w:t>
      </w:r>
      <w:r>
        <w:rPr>
          <w:rFonts w:hint="cs"/>
          <w:rtl/>
        </w:rPr>
        <w:t xml:space="preserve">و عقبه ما بقوا و لم یذکر فی آخره للفقراء و المساکین الی أن یرث الله الارض و من علیها. خب امام در جواب این فرموده اند که الوقوف بحسب ما یوقفها إن شاءالله. خب اینجا بالصراحة موقت را ذکر کرده یعنی چه. آنوقت ما نمی توانیم این را حمل کنیم به اینکه بگوئیم مقصود </w:t>
      </w:r>
      <w:r>
        <w:rPr>
          <w:rFonts w:hint="cs"/>
          <w:rtl/>
        </w:rPr>
        <w:t xml:space="preserve">از موقت همان الی وقت است، یعنی مؤبد باشد یا نباشد. اصلا این وجهی ندارد و این خلاف ظاهر است که ایشان فرموده است. </w:t>
      </w:r>
    </w:p>
    <w:p w14:paraId="2303F1BB" w14:textId="77777777" w:rsidR="0021720A" w:rsidRDefault="00E42364" w:rsidP="00D571D0">
      <w:pPr>
        <w:rPr>
          <w:rtl/>
        </w:rPr>
      </w:pPr>
      <w:r>
        <w:rPr>
          <w:rFonts w:hint="cs"/>
          <w:rtl/>
        </w:rPr>
        <w:t xml:space="preserve">بنابر این اصلا روایت دوم نمی تواند محل استشهاد باشد برای بحث فعلی ما. </w:t>
      </w:r>
    </w:p>
    <w:p w14:paraId="695D64FA" w14:textId="77777777" w:rsidR="0021720A" w:rsidRPr="00BC3565" w:rsidRDefault="00E42364" w:rsidP="00C64C3D">
      <w:pPr>
        <w:pStyle w:val="Heading1"/>
        <w:rPr>
          <w:rtl/>
        </w:rPr>
      </w:pPr>
      <w:bookmarkStart w:id="2254" w:name="_Toc43198344"/>
      <w:bookmarkStart w:id="2255" w:name="_Toc107432702"/>
      <w:r w:rsidRPr="00BC3565">
        <w:rPr>
          <w:rFonts w:hint="cs"/>
          <w:rtl/>
        </w:rPr>
        <w:lastRenderedPageBreak/>
        <w:t>وجه سوم: اجمال در روایت</w:t>
      </w:r>
      <w:r>
        <w:rPr>
          <w:rFonts w:hint="cs"/>
          <w:rtl/>
        </w:rPr>
        <w:t xml:space="preserve"> از حیث وقف مؤبد</w:t>
      </w:r>
      <w:bookmarkEnd w:id="2254"/>
      <w:bookmarkEnd w:id="2255"/>
    </w:p>
    <w:p w14:paraId="3EF7C70D" w14:textId="77777777" w:rsidR="0021720A" w:rsidRDefault="00E42364" w:rsidP="00C64C3D">
      <w:pPr>
        <w:rPr>
          <w:rtl/>
        </w:rPr>
      </w:pPr>
      <w:r>
        <w:rPr>
          <w:rFonts w:hint="cs"/>
          <w:rtl/>
        </w:rPr>
        <w:t>علاوه بر اینکه روایت از جهات مخت</w:t>
      </w:r>
      <w:r>
        <w:rPr>
          <w:rFonts w:hint="cs"/>
          <w:rtl/>
        </w:rPr>
        <w:t>لفی اجمال دارد. اولا اگر ما تفسیری که قال آخرون برای موقت گفته اند بپذیریم، که یعنی موقت آنی است که ذکر أن لفلان و عقبه ما بقوا و لم یذکر فی آخره للفقراء و المساکین. اگر ما این تفسیر را بپذیریم، حالا سؤال این می شود که مفاد آن قال قوم که اول گفت چه می شود.</w:t>
      </w:r>
      <w:r>
        <w:rPr>
          <w:rFonts w:hint="cs"/>
          <w:rtl/>
        </w:rPr>
        <w:t xml:space="preserve"> اگر کسی آمد اینطور گفت که وقف کرده بر فلان و عقبه فإذا انقرضوا فللفقراء والمساکین یعنی به نحو تأبیدی، خب این الان داخل در موقت است؟ که شما گفتید نیست، داخل در چیست؟ داخل در غیر موقت است. غیر موقت که بگوید هذا وقف و لم یذکر احدا. یعنی یک اجمال عجیبی پدید م</w:t>
      </w:r>
      <w:r>
        <w:rPr>
          <w:rFonts w:hint="cs"/>
          <w:rtl/>
        </w:rPr>
        <w:t xml:space="preserve">ی آید که با این حساب یک قسم خیلی روشنی از وقف که قسم دارج آن هست کلا از موقت و غیر موقت بیرون می رود. خب این چه می شود؟ مضمون روایت چه می شود؟!. ظاهر روایت این است که دارد دو تا کبری بیان می کند، وقف موقت که صحیح است، وقف غیر موقت که صحیح نیست. اگر ما این </w:t>
      </w:r>
      <w:r>
        <w:rPr>
          <w:rFonts w:hint="cs"/>
          <w:rtl/>
        </w:rPr>
        <w:t>تفسیر دوم را بگیریم که و قال آخرون که هذا موقت، اگر ذُکر برای فلان و عقبه و بعد دیگر نگوئیم که للفقراء والمساکین، این موقت است، آنوقت غیر موقت این است که بگوئیم هذا وقف، و لم یذکر احدا. حال سؤال این است که موقت آن است و غیر موقت هم این است، پس اگر بگویند ک</w:t>
      </w:r>
      <w:r>
        <w:rPr>
          <w:rFonts w:hint="cs"/>
          <w:rtl/>
        </w:rPr>
        <w:t>ه این وقف برای زید و عقبش هست و بعد برای مساکین، این قسم سوم کجا واقع می شود؟ هیچی. خب این یک استبعاد عجیبی است. چون ظاهرش این است که دارد دو تا کبری بیان می کند که یک وقف صحیح است و یک وقف غیر صحیح، خب این کجا واقع می شود. این هم یک اجمال.</w:t>
      </w:r>
    </w:p>
    <w:p w14:paraId="429C1DB5" w14:textId="77777777" w:rsidR="0021720A" w:rsidRPr="007A1E31" w:rsidRDefault="00E42364" w:rsidP="00C64C3D">
      <w:pPr>
        <w:pStyle w:val="Heading1"/>
        <w:rPr>
          <w:rtl/>
        </w:rPr>
      </w:pPr>
      <w:bookmarkStart w:id="2256" w:name="_Toc43198345"/>
      <w:bookmarkStart w:id="2257" w:name="_Toc107432703"/>
      <w:r w:rsidRPr="007A1E31">
        <w:rPr>
          <w:rFonts w:hint="cs"/>
          <w:rtl/>
        </w:rPr>
        <w:t>وجه چهارم: اجما</w:t>
      </w:r>
      <w:r w:rsidRPr="007A1E31">
        <w:rPr>
          <w:rFonts w:hint="cs"/>
          <w:rtl/>
        </w:rPr>
        <w:t>ل روایت از این حیث که لو قال هذا وقف و لم یذکر احدا را هم تصحیح می کند</w:t>
      </w:r>
      <w:bookmarkEnd w:id="2256"/>
      <w:bookmarkEnd w:id="2257"/>
    </w:p>
    <w:p w14:paraId="7A2C7660" w14:textId="77777777" w:rsidR="0021720A" w:rsidRDefault="00E42364" w:rsidP="00D571D0">
      <w:pPr>
        <w:rPr>
          <w:rtl/>
        </w:rPr>
      </w:pPr>
      <w:r>
        <w:rPr>
          <w:rFonts w:hint="cs"/>
          <w:rtl/>
        </w:rPr>
        <w:t xml:space="preserve">  یک اجمال دیگر هم این است که: من ندیدم کسی متعرض این شده باشد که این روایت دارد وقف را به موقت و غیر موقت تقسیم می کند، دو تا تفسیر برای موقت کرده است، بعد می گوید غیر موقت هم این است </w:t>
      </w:r>
      <w:r>
        <w:rPr>
          <w:rFonts w:hint="cs"/>
          <w:rtl/>
        </w:rPr>
        <w:t xml:space="preserve">که بگوید وقف و لم یذکر احدا، فما الذی یصح من ذلک و ما الذی یبطل؟ فوقّع علیه السلام الوقوف بحسب ما یوقفها إن شاء الله. پس امام علیه السلام همه را دارد تصحیح می فرماید. دوستان دقت کنند، پس این روایت کجا گفته است که غیر موقت باطل است؟! باطل بودن در کلام سائل </w:t>
      </w:r>
      <w:r>
        <w:rPr>
          <w:rFonts w:hint="cs"/>
          <w:rtl/>
        </w:rPr>
        <w:t xml:space="preserve">آمده است که وقف غیر موقت باطل است وقف موقت صحیح است. دو تا تفسیر برای موقت کرده اند، بعد در این تفسیر دوم گفته اند و الذی هو غیر موقت ان یقول هذا وقف و لم یذکر احدا، فما الذی یصح من ذلک. امام نفرمود این که شما می گوئید این تقسیمتان درست است، و امام نفرمود </w:t>
      </w:r>
      <w:r>
        <w:rPr>
          <w:rFonts w:hint="cs"/>
          <w:rtl/>
        </w:rPr>
        <w:t>وقف غیر موقت به این تفسیری که شما گفتید باطل است. کجا گفته اند باطل است؟ بلکه اگر ما قائل باشیم که توقیع در این ناحیه اخیر که الوقوف بحسب ما یوقفها إنشاءالله اطلاق دارد، معنایش این است که این غیر موقت هم صحیح است. امام فرموده الوقوف بحسب ما یوقفها إنشاءالل</w:t>
      </w:r>
      <w:r>
        <w:rPr>
          <w:rFonts w:hint="cs"/>
          <w:rtl/>
        </w:rPr>
        <w:t xml:space="preserve">ه، خب صاحب ملک آمد وقف کرد ولم یذکر احدا، خب چرا این باطل باشد؟ بطلانش در کلام سائل است، خب بیخود فرض </w:t>
      </w:r>
      <w:r>
        <w:rPr>
          <w:rFonts w:hint="cs"/>
          <w:rtl/>
        </w:rPr>
        <w:lastRenderedPageBreak/>
        <w:t>کرده است. سائل گفته است که فما الذی یصح من ذلک؟ کدامش درست است؟ امام اصلا به او نگاه نکرده فرموده الوقوف بحسب ما یوقفها إن شاءالله، هر چه که واقف وقف کند.</w:t>
      </w:r>
      <w:r>
        <w:rPr>
          <w:rFonts w:hint="cs"/>
          <w:rtl/>
        </w:rPr>
        <w:t xml:space="preserve"> خب من جمله گفته هذا وقف، و لم یذکر احدا، چرا باطل باشد؟! اطلاق فرمایش امام علیه السلام که این را هم تصحیح می کند. خب آنوقت این درست می شود؟</w:t>
      </w:r>
    </w:p>
    <w:p w14:paraId="16C647F9" w14:textId="77777777" w:rsidR="0021720A" w:rsidRDefault="00E42364" w:rsidP="00D571D0">
      <w:pPr>
        <w:rPr>
          <w:rtl/>
        </w:rPr>
      </w:pPr>
      <w:r>
        <w:rPr>
          <w:rFonts w:hint="cs"/>
          <w:rtl/>
        </w:rPr>
        <w:t xml:space="preserve">به نظر می رسدکه این روایت از این حیث هم اجمال دارد. </w:t>
      </w:r>
    </w:p>
    <w:p w14:paraId="4FC3E21D" w14:textId="77777777" w:rsidR="0021720A" w:rsidRPr="007A1E31" w:rsidRDefault="00E42364" w:rsidP="00C64C3D">
      <w:pPr>
        <w:pStyle w:val="Heading1"/>
        <w:rPr>
          <w:rtl/>
        </w:rPr>
      </w:pPr>
      <w:bookmarkStart w:id="2258" w:name="_Toc43198346"/>
      <w:bookmarkStart w:id="2259" w:name="_Toc107432704"/>
      <w:r>
        <w:rPr>
          <w:rFonts w:hint="cs"/>
          <w:rtl/>
        </w:rPr>
        <w:t xml:space="preserve">بررسی </w:t>
      </w:r>
      <w:r w:rsidRPr="007A1E31">
        <w:rPr>
          <w:rFonts w:hint="cs"/>
          <w:rtl/>
        </w:rPr>
        <w:t xml:space="preserve">ادعای </w:t>
      </w:r>
      <w:r>
        <w:rPr>
          <w:rFonts w:hint="cs"/>
          <w:rtl/>
        </w:rPr>
        <w:t>وجود تحریف در صحیحه صفار</w:t>
      </w:r>
      <w:bookmarkEnd w:id="2258"/>
      <w:bookmarkEnd w:id="2259"/>
      <w:r>
        <w:rPr>
          <w:rFonts w:hint="cs"/>
          <w:rtl/>
        </w:rPr>
        <w:t xml:space="preserve"> </w:t>
      </w:r>
    </w:p>
    <w:p w14:paraId="28C65764" w14:textId="77777777" w:rsidR="0021720A" w:rsidRDefault="00E42364" w:rsidP="00D571D0">
      <w:pPr>
        <w:rPr>
          <w:rtl/>
        </w:rPr>
      </w:pPr>
      <w:r>
        <w:rPr>
          <w:rFonts w:hint="cs"/>
          <w:rtl/>
        </w:rPr>
        <w:t>آنوقت برخی از کسانی که ب</w:t>
      </w:r>
      <w:r>
        <w:rPr>
          <w:rFonts w:hint="cs"/>
          <w:rtl/>
        </w:rPr>
        <w:t xml:space="preserve">ا روایات کار می کنند مثل صاحب کتاب اخبار دخیله، آنها اصلا این را یک قرینه ای می گیرند می گویند که ظاهرا این جواب به سؤالها نمی خورد و گمان می کنند که در آن تحریفی هست. </w:t>
      </w:r>
    </w:p>
    <w:p w14:paraId="5C135D89" w14:textId="77777777" w:rsidR="0021720A" w:rsidRDefault="00E42364" w:rsidP="00D571D0">
      <w:pPr>
        <w:rPr>
          <w:rtl/>
        </w:rPr>
      </w:pPr>
      <w:r>
        <w:rPr>
          <w:rFonts w:hint="cs"/>
          <w:rtl/>
        </w:rPr>
        <w:t>و ظاهرا می خواهند تأیید هم بکنند این نکته را که در روایت صدوق و در روایت کلینی در اینجا</w:t>
      </w:r>
      <w:r>
        <w:rPr>
          <w:rFonts w:hint="cs"/>
          <w:rtl/>
        </w:rPr>
        <w:t xml:space="preserve"> فقط این ذیل آمده است. این هم یک نکته ای است، البته واقعا ما نمی توانیم جازم بشویم که بخاطر این بگوئیم این روایت دخیله هست. </w:t>
      </w:r>
    </w:p>
    <w:p w14:paraId="6DF8322D" w14:textId="77777777" w:rsidR="0021720A" w:rsidRDefault="00E42364" w:rsidP="00D571D0">
      <w:pPr>
        <w:rPr>
          <w:rtl/>
        </w:rPr>
      </w:pPr>
      <w:r>
        <w:rPr>
          <w:rFonts w:hint="cs"/>
          <w:rtl/>
        </w:rPr>
        <w:t>مرحوم صدوق در باب وقف و صدقه و نُحل آورده است که: کتب محمد بن الحسن الصفار رضی الله عنه الی أبی محمد الحسن بن علی علیه السلام فی ال</w:t>
      </w:r>
      <w:r>
        <w:rPr>
          <w:rFonts w:hint="cs"/>
          <w:rtl/>
        </w:rPr>
        <w:t>وقوف و ما روی فیها عن آبائه علیهم السلام، فوقع علیه السلام الوقوف تکون علی حسب ما یوقفها اهلها إنشاءالله تعالی (که اینجا روایت اهلها هم دارد)</w:t>
      </w:r>
      <w:r>
        <w:rPr>
          <w:rStyle w:val="FootnoteReference"/>
          <w:rtl/>
        </w:rPr>
        <w:footnoteReference w:id="217"/>
      </w:r>
      <w:r>
        <w:rPr>
          <w:rFonts w:hint="cs"/>
          <w:rtl/>
        </w:rPr>
        <w:t xml:space="preserve">. </w:t>
      </w:r>
    </w:p>
    <w:p w14:paraId="65A9C748" w14:textId="77777777" w:rsidR="0021720A" w:rsidRDefault="00E42364" w:rsidP="00D571D0">
      <w:pPr>
        <w:rPr>
          <w:rtl/>
        </w:rPr>
      </w:pPr>
      <w:r>
        <w:rPr>
          <w:rFonts w:hint="cs"/>
          <w:rtl/>
        </w:rPr>
        <w:t>در کافی فرموده اند</w:t>
      </w:r>
      <w:r>
        <w:rPr>
          <w:rStyle w:val="FootnoteReference"/>
          <w:rtl/>
        </w:rPr>
        <w:footnoteReference w:id="218"/>
      </w:r>
      <w:r>
        <w:rPr>
          <w:rFonts w:hint="cs"/>
          <w:rtl/>
        </w:rPr>
        <w:t xml:space="preserve">: «محمد ین یحیی قال کتب بعض اصحابنا الی ابی محمد علیه السلام فی الوقف و ما روی فیها، فوقّع علیه السلام الوقوف علی حسب ما یقفها اهلها انشاءالله». </w:t>
      </w:r>
    </w:p>
    <w:p w14:paraId="3D4EF464" w14:textId="77777777" w:rsidR="0021720A" w:rsidRDefault="00E42364" w:rsidP="00D571D0">
      <w:pPr>
        <w:rPr>
          <w:rtl/>
        </w:rPr>
      </w:pPr>
      <w:r>
        <w:rPr>
          <w:rFonts w:hint="cs"/>
          <w:rtl/>
        </w:rPr>
        <w:t>گوئی صاحب کتاب اخبار دخیله می خواهد بگوید در این دو روایت که هر دو هم باز از امام عسکری علیه السلام است در این</w:t>
      </w:r>
      <w:r>
        <w:rPr>
          <w:rFonts w:hint="cs"/>
          <w:rtl/>
        </w:rPr>
        <w:t xml:space="preserve"> دو کتاب روائی بدون آن صدر است، گوئی ایشان می خواهد بفرماید که یک تحریفی در روایت واقع شده است.</w:t>
      </w:r>
    </w:p>
    <w:p w14:paraId="19027500" w14:textId="77777777" w:rsidR="0021720A" w:rsidRDefault="00E42364" w:rsidP="00D571D0">
      <w:pPr>
        <w:rPr>
          <w:rtl/>
        </w:rPr>
      </w:pPr>
      <w:r>
        <w:rPr>
          <w:rFonts w:hint="cs"/>
          <w:rtl/>
        </w:rPr>
        <w:t>منتهی روایت در تهذیب و استبصار صحیحه است، در هر دو هم آمده است، تقریبا به صورت روشنی هم آمده است که محمد بن حسن صفار می گوید کتبت الی ابی محمد علیه السلام آن مس</w:t>
      </w:r>
      <w:r>
        <w:rPr>
          <w:rFonts w:hint="cs"/>
          <w:rtl/>
        </w:rPr>
        <w:t xml:space="preserve">أله را. دشوار است که بخواهیم ادعا کنیم که در این روایت تحریف رخ داده و ذیلش به صدرش نمی خورد. </w:t>
      </w:r>
    </w:p>
    <w:p w14:paraId="0E4F3E38" w14:textId="77777777" w:rsidR="0021720A" w:rsidRDefault="00E42364" w:rsidP="00D571D0">
      <w:pPr>
        <w:rPr>
          <w:rtl/>
        </w:rPr>
      </w:pPr>
      <w:r>
        <w:rPr>
          <w:rFonts w:hint="cs"/>
          <w:rtl/>
        </w:rPr>
        <w:lastRenderedPageBreak/>
        <w:t xml:space="preserve">ولی به هر حال نه از باب تحریف، بلکه از باب اینکه بر ما روشن نیست که الوقوف بحسب ما یوقفها إنشاءالله نسبت به سؤالی که در کلام سائل شده است که فما الذی یصح من ذلک </w:t>
      </w:r>
      <w:r>
        <w:rPr>
          <w:rFonts w:hint="cs"/>
          <w:rtl/>
        </w:rPr>
        <w:t>و ما الذی یبطل، امام نفرموده اند که غیر موقت باطل است. گوئی همه را تصحیح کرده اند ولو بگوید هذا وقف و لم یذکر احدا.</w:t>
      </w:r>
    </w:p>
    <w:p w14:paraId="1112AD2F" w14:textId="77777777" w:rsidR="0021720A" w:rsidRDefault="00E42364" w:rsidP="00D571D0">
      <w:pPr>
        <w:rPr>
          <w:rtl/>
        </w:rPr>
      </w:pPr>
      <w:r>
        <w:rPr>
          <w:rFonts w:hint="cs"/>
          <w:rtl/>
        </w:rPr>
        <w:t>بنابر این به نظر می رسد که این روایت از این حیثها اجمال دارد، علاوه بر این فعلا این را باید بگوئیم که این روایت اصلا ربطی به بحث ما ندارد. و</w:t>
      </w:r>
      <w:r>
        <w:rPr>
          <w:rFonts w:hint="cs"/>
          <w:rtl/>
        </w:rPr>
        <w:t xml:space="preserve"> حمل مرحوم سید این روایت را بر روایت اول، به نظر ما خلاف ظاهر و بلاوجه است. </w:t>
      </w:r>
    </w:p>
    <w:p w14:paraId="148A9874" w14:textId="77777777" w:rsidR="0021720A" w:rsidRPr="00245FEA" w:rsidRDefault="00E42364" w:rsidP="00B06907">
      <w:pPr>
        <w:pStyle w:val="Heading1"/>
        <w:rPr>
          <w:rtl/>
        </w:rPr>
      </w:pPr>
      <w:bookmarkStart w:id="2260" w:name="_Toc43198347"/>
      <w:bookmarkStart w:id="2261" w:name="_Toc107432705"/>
      <w:r>
        <w:rPr>
          <w:rFonts w:hint="cs"/>
          <w:rtl/>
        </w:rPr>
        <w:t>نتیجه:</w:t>
      </w:r>
      <w:r w:rsidRPr="00245FEA">
        <w:rPr>
          <w:rFonts w:hint="cs"/>
          <w:rtl/>
        </w:rPr>
        <w:t xml:space="preserve"> عدم </w:t>
      </w:r>
      <w:r>
        <w:rPr>
          <w:rFonts w:hint="cs"/>
          <w:rtl/>
        </w:rPr>
        <w:t xml:space="preserve">امکان </w:t>
      </w:r>
      <w:r w:rsidRPr="00245FEA">
        <w:rPr>
          <w:rFonts w:hint="cs"/>
          <w:rtl/>
        </w:rPr>
        <w:t>تمسک به دو روایت بر تصحیح وقف موقت</w:t>
      </w:r>
      <w:bookmarkEnd w:id="2260"/>
      <w:bookmarkEnd w:id="2261"/>
    </w:p>
    <w:p w14:paraId="24074C58" w14:textId="77777777" w:rsidR="0021720A" w:rsidRDefault="00E42364" w:rsidP="00D571D0">
      <w:pPr>
        <w:rPr>
          <w:rtl/>
        </w:rPr>
      </w:pPr>
      <w:r>
        <w:rPr>
          <w:rFonts w:hint="cs"/>
          <w:rtl/>
        </w:rPr>
        <w:t>بنابر این مجموعا دو روایتی که محل استشهاد خیلی از فقهاء شده است نه برای اینکه وقف به مدت را تصحیح کنند، مثل صاحب ریاض و مثل صاح</w:t>
      </w:r>
      <w:r>
        <w:rPr>
          <w:rFonts w:hint="cs"/>
          <w:rtl/>
        </w:rPr>
        <w:t>ب مفتاح الکرامة با اینکه تمسک می کنند حبس را درست می کنند.</w:t>
      </w:r>
    </w:p>
    <w:p w14:paraId="47089A45" w14:textId="77777777" w:rsidR="0021720A" w:rsidRDefault="00E42364" w:rsidP="00D571D0">
      <w:pPr>
        <w:rPr>
          <w:rtl/>
        </w:rPr>
      </w:pPr>
      <w:r>
        <w:rPr>
          <w:rFonts w:hint="cs"/>
          <w:rtl/>
        </w:rPr>
        <w:t xml:space="preserve">بنابر این اگر کسی بخواهد در مسأله ما به روایت اول تمسک کند برای تصحیح توقیت در وقف، به نظر ما وجهی ندارد به وجوه اربعه ای که عرض کردیم. روایت دوم هم که اصلا ظهورش چیز دیگری است، مگر بخواهد بر اساس </w:t>
      </w:r>
      <w:r>
        <w:rPr>
          <w:rFonts w:hint="cs"/>
          <w:rtl/>
        </w:rPr>
        <w:t>تفسیر صاحب عروه باشد، که آن هم به نظر ما وجهی ندارد. ولذا مجموعا به نظر می رسد این روایات قابل تمسک برای تصحیح وقف الی مدة در بحث ما نیست.</w:t>
      </w:r>
    </w:p>
    <w:p w14:paraId="30131BCA" w14:textId="77777777" w:rsidR="0021720A" w:rsidRDefault="00E42364" w:rsidP="00D571D0">
      <w:r>
        <w:rPr>
          <w:rFonts w:hint="cs"/>
          <w:rtl/>
        </w:rPr>
        <w:t xml:space="preserve">والسلام علیکم و رحمة الله. </w:t>
      </w:r>
    </w:p>
    <w:p w14:paraId="681DDC3D" w14:textId="77777777" w:rsidR="00075BA2" w:rsidRPr="0021720A" w:rsidRDefault="00075BA2" w:rsidP="0021720A">
      <w:pPr>
        <w:ind w:firstLine="0"/>
        <w:rPr>
          <w:rtl/>
        </w:rPr>
        <w:sectPr w:rsidR="00075BA2" w:rsidRPr="0021720A" w:rsidSect="00C304DD">
          <w:headerReference w:type="default" r:id="rId205"/>
          <w:footerReference w:type="default" r:id="rId206"/>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5C96F16A" w14:textId="77777777" w:rsidR="00E53CFD" w:rsidRDefault="00E42364" w:rsidP="00075BA2">
      <w:pPr>
        <w:jc w:val="center"/>
        <w:rPr>
          <w:rtl/>
        </w:rPr>
      </w:pPr>
      <w:r>
        <w:rPr>
          <w:rFonts w:hint="cs"/>
          <w:noProof/>
          <w:rtl/>
          <w:lang w:bidi="ar-SA"/>
        </w:rPr>
        <w:lastRenderedPageBreak/>
        <w:drawing>
          <wp:inline distT="0" distB="0" distL="0" distR="0" wp14:anchorId="069F939A" wp14:editId="32EE2BE0">
            <wp:extent cx="723899" cy="241300"/>
            <wp:effectExtent l="0" t="0" r="635" b="6350"/>
            <wp:docPr id="7982038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20387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2267" w:name="_Toc43697212" w:displacedByCustomXml="next"/>
    <w:sdt>
      <w:sdtPr>
        <w:rPr>
          <w:rFonts w:ascii="Calibri" w:eastAsia="Calibri" w:hAnsi="Calibri" w:cs="NoorLotus"/>
          <w:color w:val="auto"/>
          <w:sz w:val="22"/>
          <w:szCs w:val="28"/>
          <w:lang w:bidi="fa-IR"/>
        </w:rPr>
        <w:id w:val="-831914757"/>
        <w:docPartObj>
          <w:docPartGallery w:val="Table of Contents"/>
          <w:docPartUnique/>
        </w:docPartObj>
      </w:sdtPr>
      <w:sdtEndPr>
        <w:rPr>
          <w:rFonts w:ascii="NoorLotus" w:eastAsia="NoorLotus" w:hAnsi="NoorLotus"/>
          <w:b/>
          <w:bCs/>
          <w:noProof/>
          <w:sz w:val="28"/>
          <w:rtl/>
        </w:rPr>
      </w:sdtEndPr>
      <w:sdtContent>
        <w:p w14:paraId="25B866DF" w14:textId="77777777" w:rsidR="009F1D82" w:rsidRDefault="009F1D82" w:rsidP="009F1D82">
          <w:pPr>
            <w:pStyle w:val="TOCHeading"/>
          </w:pPr>
        </w:p>
        <w:p w14:paraId="2E4F3A0D" w14:textId="1CCC01F6" w:rsidR="009F1D82"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32822" w:history="1">
            <w:r w:rsidRPr="009D079F">
              <w:rPr>
                <w:rStyle w:val="Hyperlink"/>
                <w:noProof/>
                <w:rtl/>
              </w:rPr>
              <w:t>مسئله 15: اشتراط تأب</w:t>
            </w:r>
            <w:r w:rsidRPr="009D079F">
              <w:rPr>
                <w:rStyle w:val="Hyperlink"/>
                <w:rFonts w:hint="cs"/>
                <w:noProof/>
                <w:rtl/>
              </w:rPr>
              <w:t>ی</w:t>
            </w:r>
            <w:r w:rsidRPr="009D079F">
              <w:rPr>
                <w:rStyle w:val="Hyperlink"/>
                <w:rFonts w:hint="eastAsia"/>
                <w:noProof/>
                <w:rtl/>
              </w:rPr>
              <w:t>د</w:t>
            </w:r>
            <w:r w:rsidRPr="009D079F">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Toc107432822 \h</w:instrText>
            </w:r>
            <w:r>
              <w:rPr>
                <w:noProof/>
                <w:webHidden/>
                <w:rtl/>
              </w:rPr>
              <w:instrText xml:space="preserve"> </w:instrText>
            </w:r>
            <w:r>
              <w:rPr>
                <w:noProof/>
                <w:webHidden/>
                <w:rtl/>
              </w:rPr>
            </w:r>
            <w:r>
              <w:rPr>
                <w:noProof/>
                <w:webHidden/>
                <w:rtl/>
              </w:rPr>
              <w:fldChar w:fldCharType="separate"/>
            </w:r>
            <w:r w:rsidR="006A7A6F">
              <w:rPr>
                <w:noProof/>
                <w:webHidden/>
                <w:rtl/>
              </w:rPr>
              <w:t>835</w:t>
            </w:r>
            <w:r>
              <w:rPr>
                <w:noProof/>
                <w:webHidden/>
                <w:rtl/>
              </w:rPr>
              <w:fldChar w:fldCharType="end"/>
            </w:r>
          </w:hyperlink>
        </w:p>
        <w:p w14:paraId="3072D1AD" w14:textId="53B6D841" w:rsidR="009F1D82" w:rsidRDefault="00E42364">
          <w:pPr>
            <w:pStyle w:val="TOC1"/>
            <w:rPr>
              <w:rFonts w:asciiTheme="minorHAnsi" w:eastAsiaTheme="minorEastAsia" w:hAnsiTheme="minorHAnsi" w:cstheme="minorBidi"/>
              <w:noProof/>
              <w:color w:val="auto"/>
              <w:szCs w:val="22"/>
              <w:rtl/>
              <w:lang w:bidi="ar-SA"/>
            </w:rPr>
          </w:pPr>
          <w:hyperlink w:anchor="_Toc107432823" w:history="1">
            <w:r w:rsidRPr="009D079F">
              <w:rPr>
                <w:rStyle w:val="Hyperlink"/>
                <w:noProof/>
                <w:rtl/>
              </w:rPr>
              <w:t>خلاصه بحث قبل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Toc107432823 \h</w:instrText>
            </w:r>
            <w:r>
              <w:rPr>
                <w:noProof/>
                <w:webHidden/>
                <w:rtl/>
              </w:rPr>
              <w:instrText xml:space="preserve"> </w:instrText>
            </w:r>
            <w:r>
              <w:rPr>
                <w:noProof/>
                <w:webHidden/>
                <w:rtl/>
              </w:rPr>
            </w:r>
            <w:r>
              <w:rPr>
                <w:noProof/>
                <w:webHidden/>
                <w:rtl/>
              </w:rPr>
              <w:fldChar w:fldCharType="separate"/>
            </w:r>
            <w:r w:rsidR="006A7A6F">
              <w:rPr>
                <w:noProof/>
                <w:webHidden/>
                <w:rtl/>
              </w:rPr>
              <w:t>835</w:t>
            </w:r>
            <w:r>
              <w:rPr>
                <w:noProof/>
                <w:webHidden/>
                <w:rtl/>
              </w:rPr>
              <w:fldChar w:fldCharType="end"/>
            </w:r>
          </w:hyperlink>
        </w:p>
        <w:p w14:paraId="3FE2A23B" w14:textId="2EF80D77" w:rsidR="009F1D82" w:rsidRDefault="00E42364">
          <w:pPr>
            <w:pStyle w:val="TOC1"/>
            <w:rPr>
              <w:rFonts w:asciiTheme="minorHAnsi" w:eastAsiaTheme="minorEastAsia" w:hAnsiTheme="minorHAnsi" w:cstheme="minorBidi"/>
              <w:noProof/>
              <w:color w:val="auto"/>
              <w:szCs w:val="22"/>
              <w:rtl/>
              <w:lang w:bidi="ar-SA"/>
            </w:rPr>
          </w:pPr>
          <w:hyperlink w:anchor="_Toc107432824" w:history="1">
            <w:r w:rsidRPr="009D079F">
              <w:rPr>
                <w:rStyle w:val="Hyperlink"/>
                <w:noProof/>
                <w:rtl/>
              </w:rPr>
              <w:t>حبس واقع شدن وقف مقترن</w:t>
            </w:r>
            <w:r w:rsidRPr="009D079F">
              <w:rPr>
                <w:rStyle w:val="Hyperlink"/>
                <w:noProof/>
                <w:rtl/>
              </w:rPr>
              <w:t xml:space="preserve"> به مدت در صورت</w:t>
            </w:r>
            <w:r w:rsidRPr="009D079F">
              <w:rPr>
                <w:rStyle w:val="Hyperlink"/>
                <w:rFonts w:hint="cs"/>
                <w:noProof/>
                <w:rtl/>
              </w:rPr>
              <w:t>ی</w:t>
            </w:r>
            <w:r w:rsidRPr="009D079F">
              <w:rPr>
                <w:rStyle w:val="Hyperlink"/>
                <w:noProof/>
                <w:rtl/>
              </w:rPr>
              <w:t xml:space="preserve"> که قصد و انشاء وقف 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Toc107432824 \h</w:instrText>
            </w:r>
            <w:r>
              <w:rPr>
                <w:noProof/>
                <w:webHidden/>
                <w:rtl/>
              </w:rPr>
              <w:instrText xml:space="preserve"> </w:instrText>
            </w:r>
            <w:r>
              <w:rPr>
                <w:noProof/>
                <w:webHidden/>
                <w:rtl/>
              </w:rPr>
            </w:r>
            <w:r>
              <w:rPr>
                <w:noProof/>
                <w:webHidden/>
                <w:rtl/>
              </w:rPr>
              <w:fldChar w:fldCharType="separate"/>
            </w:r>
            <w:r w:rsidR="006A7A6F">
              <w:rPr>
                <w:noProof/>
                <w:webHidden/>
                <w:rtl/>
              </w:rPr>
              <w:t>836</w:t>
            </w:r>
            <w:r>
              <w:rPr>
                <w:noProof/>
                <w:webHidden/>
                <w:rtl/>
              </w:rPr>
              <w:fldChar w:fldCharType="end"/>
            </w:r>
          </w:hyperlink>
        </w:p>
        <w:p w14:paraId="747676BD" w14:textId="3828909C" w:rsidR="009F1D82" w:rsidRDefault="00E42364">
          <w:pPr>
            <w:pStyle w:val="TOC1"/>
            <w:rPr>
              <w:rFonts w:asciiTheme="minorHAnsi" w:eastAsiaTheme="minorEastAsia" w:hAnsiTheme="minorHAnsi" w:cstheme="minorBidi"/>
              <w:noProof/>
              <w:color w:val="auto"/>
              <w:szCs w:val="22"/>
              <w:rtl/>
              <w:lang w:bidi="ar-SA"/>
            </w:rPr>
          </w:pPr>
          <w:hyperlink w:anchor="_Toc107432825" w:history="1">
            <w:r w:rsidRPr="009D079F">
              <w:rPr>
                <w:rStyle w:val="Hyperlink"/>
                <w:noProof/>
                <w:rtl/>
              </w:rPr>
              <w:t>دشوار</w:t>
            </w:r>
            <w:r w:rsidRPr="009D079F">
              <w:rPr>
                <w:rStyle w:val="Hyperlink"/>
                <w:rFonts w:hint="cs"/>
                <w:noProof/>
                <w:rtl/>
              </w:rPr>
              <w:t>ی</w:t>
            </w:r>
            <w:r w:rsidRPr="009D079F">
              <w:rPr>
                <w:rStyle w:val="Hyperlink"/>
                <w:noProof/>
                <w:rtl/>
              </w:rPr>
              <w:t xml:space="preserve"> مساله و عدم اخت</w:t>
            </w:r>
            <w:r w:rsidRPr="009D079F">
              <w:rPr>
                <w:rStyle w:val="Hyperlink"/>
                <w:rFonts w:hint="cs"/>
                <w:noProof/>
                <w:rtl/>
              </w:rPr>
              <w:t>ی</w:t>
            </w:r>
            <w:r w:rsidRPr="009D079F">
              <w:rPr>
                <w:rStyle w:val="Hyperlink"/>
                <w:rFonts w:hint="eastAsia"/>
                <w:noProof/>
                <w:rtl/>
              </w:rPr>
              <w:t>ار</w:t>
            </w:r>
            <w:r w:rsidRPr="009D079F">
              <w:rPr>
                <w:rStyle w:val="Hyperlink"/>
                <w:noProof/>
                <w:rtl/>
              </w:rPr>
              <w:t xml:space="preserve"> نظر در آن توسط حضرت امام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Toc107432825 \h</w:instrText>
            </w:r>
            <w:r>
              <w:rPr>
                <w:noProof/>
                <w:webHidden/>
                <w:rtl/>
              </w:rPr>
              <w:instrText xml:space="preserve"> </w:instrText>
            </w:r>
            <w:r>
              <w:rPr>
                <w:noProof/>
                <w:webHidden/>
                <w:rtl/>
              </w:rPr>
            </w:r>
            <w:r>
              <w:rPr>
                <w:noProof/>
                <w:webHidden/>
                <w:rtl/>
              </w:rPr>
              <w:fldChar w:fldCharType="separate"/>
            </w:r>
            <w:r w:rsidR="006A7A6F">
              <w:rPr>
                <w:noProof/>
                <w:webHidden/>
                <w:rtl/>
              </w:rPr>
              <w:t>836</w:t>
            </w:r>
            <w:r>
              <w:rPr>
                <w:noProof/>
                <w:webHidden/>
                <w:rtl/>
              </w:rPr>
              <w:fldChar w:fldCharType="end"/>
            </w:r>
          </w:hyperlink>
        </w:p>
        <w:p w14:paraId="7FB63189" w14:textId="4FFDAD0F" w:rsidR="009F1D82" w:rsidRDefault="00E42364">
          <w:pPr>
            <w:pStyle w:val="TOC1"/>
            <w:rPr>
              <w:rFonts w:asciiTheme="minorHAnsi" w:eastAsiaTheme="minorEastAsia" w:hAnsiTheme="minorHAnsi" w:cstheme="minorBidi"/>
              <w:noProof/>
              <w:color w:val="auto"/>
              <w:szCs w:val="22"/>
              <w:rtl/>
              <w:lang w:bidi="ar-SA"/>
            </w:rPr>
          </w:pPr>
          <w:hyperlink w:anchor="_Toc107432826" w:history="1">
            <w:r w:rsidRPr="009D079F">
              <w:rPr>
                <w:rStyle w:val="Hyperlink"/>
                <w:noProof/>
                <w:rtl/>
              </w:rPr>
              <w:t>قائل</w:t>
            </w:r>
            <w:r w:rsidRPr="009D079F">
              <w:rPr>
                <w:rStyle w:val="Hyperlink"/>
                <w:rFonts w:hint="cs"/>
                <w:noProof/>
                <w:rtl/>
              </w:rPr>
              <w:t>ی</w:t>
            </w:r>
            <w:r w:rsidRPr="009D079F">
              <w:rPr>
                <w:rStyle w:val="Hyperlink"/>
                <w:rFonts w:hint="eastAsia"/>
                <w:noProof/>
                <w:rtl/>
              </w:rPr>
              <w:t>ن</w:t>
            </w:r>
            <w:r w:rsidRPr="009D079F">
              <w:rPr>
                <w:rStyle w:val="Hyperlink"/>
                <w:noProof/>
                <w:rtl/>
              </w:rPr>
              <w:t xml:space="preserve"> به صحت حبس</w:t>
            </w:r>
            <w:r w:rsidRPr="009D079F">
              <w:rPr>
                <w:rStyle w:val="Hyperlink"/>
                <w:rFonts w:hint="cs"/>
                <w:noProof/>
                <w:rtl/>
              </w:rPr>
              <w:t>ی</w:t>
            </w:r>
            <w:r w:rsidRPr="009D079F">
              <w:rPr>
                <w:rStyle w:val="Hyperlink"/>
                <w:noProof/>
                <w:rtl/>
              </w:rPr>
              <w:t xml:space="preserve"> و عد م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Toc107432826 \h</w:instrText>
            </w:r>
            <w:r>
              <w:rPr>
                <w:noProof/>
                <w:webHidden/>
                <w:rtl/>
              </w:rPr>
              <w:instrText xml:space="preserve"> </w:instrText>
            </w:r>
            <w:r>
              <w:rPr>
                <w:noProof/>
                <w:webHidden/>
                <w:rtl/>
              </w:rPr>
            </w:r>
            <w:r>
              <w:rPr>
                <w:noProof/>
                <w:webHidden/>
                <w:rtl/>
              </w:rPr>
              <w:fldChar w:fldCharType="separate"/>
            </w:r>
            <w:r w:rsidR="006A7A6F">
              <w:rPr>
                <w:noProof/>
                <w:webHidden/>
                <w:rtl/>
              </w:rPr>
              <w:t>837</w:t>
            </w:r>
            <w:r>
              <w:rPr>
                <w:noProof/>
                <w:webHidden/>
                <w:rtl/>
              </w:rPr>
              <w:fldChar w:fldCharType="end"/>
            </w:r>
          </w:hyperlink>
        </w:p>
        <w:p w14:paraId="0B973ECC" w14:textId="55C5A2D9" w:rsidR="009F1D82" w:rsidRDefault="00E42364">
          <w:pPr>
            <w:pStyle w:val="TOC1"/>
            <w:rPr>
              <w:rFonts w:asciiTheme="minorHAnsi" w:eastAsiaTheme="minorEastAsia" w:hAnsiTheme="minorHAnsi" w:cstheme="minorBidi"/>
              <w:noProof/>
              <w:color w:val="auto"/>
              <w:szCs w:val="22"/>
              <w:rtl/>
              <w:lang w:bidi="ar-SA"/>
            </w:rPr>
          </w:pPr>
          <w:hyperlink w:anchor="_Toc107432827" w:history="1">
            <w:r w:rsidRPr="009D079F">
              <w:rPr>
                <w:rStyle w:val="Hyperlink"/>
                <w:noProof/>
                <w:rtl/>
              </w:rPr>
              <w:t>ب</w:t>
            </w:r>
            <w:r w:rsidRPr="009D079F">
              <w:rPr>
                <w:rStyle w:val="Hyperlink"/>
                <w:rFonts w:hint="cs"/>
                <w:noProof/>
                <w:rtl/>
              </w:rPr>
              <w:t>ی</w:t>
            </w:r>
            <w:r w:rsidRPr="009D079F">
              <w:rPr>
                <w:rStyle w:val="Hyperlink"/>
                <w:rFonts w:hint="eastAsia"/>
                <w:noProof/>
                <w:rtl/>
              </w:rPr>
              <w:t>ان</w:t>
            </w:r>
            <w:r w:rsidRPr="009D079F">
              <w:rPr>
                <w:rStyle w:val="Hyperlink"/>
                <w:noProof/>
                <w:rtl/>
              </w:rPr>
              <w:t xml:space="preserve"> نظر قائل</w:t>
            </w:r>
            <w:r w:rsidRPr="009D079F">
              <w:rPr>
                <w:rStyle w:val="Hyperlink"/>
                <w:rFonts w:hint="cs"/>
                <w:noProof/>
                <w:rtl/>
              </w:rPr>
              <w:t>ی</w:t>
            </w:r>
            <w:r w:rsidRPr="009D079F">
              <w:rPr>
                <w:rStyle w:val="Hyperlink"/>
                <w:rFonts w:hint="eastAsia"/>
                <w:noProof/>
                <w:rtl/>
              </w:rPr>
              <w:t>ن</w:t>
            </w:r>
            <w:r w:rsidRPr="009D079F">
              <w:rPr>
                <w:rStyle w:val="Hyperlink"/>
                <w:noProof/>
                <w:rtl/>
              </w:rPr>
              <w:t xml:space="preserve"> وحدت ماه</w:t>
            </w:r>
            <w:r w:rsidRPr="009D079F">
              <w:rPr>
                <w:rStyle w:val="Hyperlink"/>
                <w:rFonts w:hint="cs"/>
                <w:noProof/>
                <w:rtl/>
              </w:rPr>
              <w:t>ی</w:t>
            </w:r>
            <w:r w:rsidRPr="009D079F">
              <w:rPr>
                <w:rStyle w:val="Hyperlink"/>
                <w:rFonts w:hint="eastAsia"/>
                <w:noProof/>
                <w:rtl/>
              </w:rPr>
              <w:t>ت</w:t>
            </w:r>
            <w:r w:rsidRPr="009D079F">
              <w:rPr>
                <w:rStyle w:val="Hyperlink"/>
                <w:noProof/>
                <w:rtl/>
              </w:rPr>
              <w:t xml:space="preserve"> وقف و حبس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Toc107432827 \h</w:instrText>
            </w:r>
            <w:r>
              <w:rPr>
                <w:noProof/>
                <w:webHidden/>
                <w:rtl/>
              </w:rPr>
              <w:instrText xml:space="preserve"> </w:instrText>
            </w:r>
            <w:r>
              <w:rPr>
                <w:noProof/>
                <w:webHidden/>
                <w:rtl/>
              </w:rPr>
            </w:r>
            <w:r>
              <w:rPr>
                <w:noProof/>
                <w:webHidden/>
                <w:rtl/>
              </w:rPr>
              <w:fldChar w:fldCharType="separate"/>
            </w:r>
            <w:r w:rsidR="006A7A6F">
              <w:rPr>
                <w:noProof/>
                <w:webHidden/>
                <w:rtl/>
              </w:rPr>
              <w:t>837</w:t>
            </w:r>
            <w:r>
              <w:rPr>
                <w:noProof/>
                <w:webHidden/>
                <w:rtl/>
              </w:rPr>
              <w:fldChar w:fldCharType="end"/>
            </w:r>
          </w:hyperlink>
        </w:p>
        <w:p w14:paraId="4450CC7C" w14:textId="585E4D7F" w:rsidR="009F1D82" w:rsidRDefault="00E42364">
          <w:pPr>
            <w:pStyle w:val="TOC1"/>
            <w:rPr>
              <w:rFonts w:asciiTheme="minorHAnsi" w:eastAsiaTheme="minorEastAsia" w:hAnsiTheme="minorHAnsi" w:cstheme="minorBidi"/>
              <w:noProof/>
              <w:color w:val="auto"/>
              <w:szCs w:val="22"/>
              <w:rtl/>
              <w:lang w:bidi="ar-SA"/>
            </w:rPr>
          </w:pPr>
          <w:hyperlink w:anchor="_Toc107432828" w:history="1">
            <w:r w:rsidRPr="009D079F">
              <w:rPr>
                <w:rStyle w:val="Hyperlink"/>
                <w:noProof/>
                <w:rtl/>
              </w:rPr>
              <w:t>نظر صاحب مسالک رحمه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Toc107432828 \h</w:instrText>
            </w:r>
            <w:r>
              <w:rPr>
                <w:noProof/>
                <w:webHidden/>
                <w:rtl/>
              </w:rPr>
              <w:instrText xml:space="preserve"> </w:instrText>
            </w:r>
            <w:r>
              <w:rPr>
                <w:noProof/>
                <w:webHidden/>
                <w:rtl/>
              </w:rPr>
            </w:r>
            <w:r>
              <w:rPr>
                <w:noProof/>
                <w:webHidden/>
                <w:rtl/>
              </w:rPr>
              <w:fldChar w:fldCharType="separate"/>
            </w:r>
            <w:r w:rsidR="006A7A6F">
              <w:rPr>
                <w:noProof/>
                <w:webHidden/>
                <w:rtl/>
              </w:rPr>
              <w:t>838</w:t>
            </w:r>
            <w:r>
              <w:rPr>
                <w:noProof/>
                <w:webHidden/>
                <w:rtl/>
              </w:rPr>
              <w:fldChar w:fldCharType="end"/>
            </w:r>
          </w:hyperlink>
        </w:p>
        <w:p w14:paraId="6AC1899C" w14:textId="2635AD4E" w:rsidR="009F1D82" w:rsidRDefault="00E42364">
          <w:pPr>
            <w:pStyle w:val="TOC1"/>
            <w:rPr>
              <w:rFonts w:asciiTheme="minorHAnsi" w:eastAsiaTheme="minorEastAsia" w:hAnsiTheme="minorHAnsi" w:cstheme="minorBidi"/>
              <w:noProof/>
              <w:color w:val="auto"/>
              <w:szCs w:val="22"/>
              <w:rtl/>
              <w:lang w:bidi="ar-SA"/>
            </w:rPr>
          </w:pPr>
          <w:hyperlink w:anchor="_Toc107432829" w:history="1">
            <w:r w:rsidRPr="009D079F">
              <w:rPr>
                <w:rStyle w:val="Hyperlink"/>
                <w:noProof/>
                <w:rtl/>
              </w:rPr>
              <w:t>تفاوت نظر صاحب مسالک با صاحب عروه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Toc107432829 \h</w:instrText>
            </w:r>
            <w:r>
              <w:rPr>
                <w:noProof/>
                <w:webHidden/>
                <w:rtl/>
              </w:rPr>
              <w:instrText xml:space="preserve"> </w:instrText>
            </w:r>
            <w:r>
              <w:rPr>
                <w:noProof/>
                <w:webHidden/>
                <w:rtl/>
              </w:rPr>
            </w:r>
            <w:r>
              <w:rPr>
                <w:noProof/>
                <w:webHidden/>
                <w:rtl/>
              </w:rPr>
              <w:fldChar w:fldCharType="separate"/>
            </w:r>
            <w:r w:rsidR="006A7A6F">
              <w:rPr>
                <w:noProof/>
                <w:webHidden/>
                <w:rtl/>
              </w:rPr>
              <w:t>838</w:t>
            </w:r>
            <w:r>
              <w:rPr>
                <w:noProof/>
                <w:webHidden/>
                <w:rtl/>
              </w:rPr>
              <w:fldChar w:fldCharType="end"/>
            </w:r>
          </w:hyperlink>
        </w:p>
        <w:p w14:paraId="1DC91A56" w14:textId="45C5C72A" w:rsidR="009F1D82" w:rsidRDefault="00E42364">
          <w:pPr>
            <w:pStyle w:val="TOC1"/>
            <w:rPr>
              <w:rFonts w:asciiTheme="minorHAnsi" w:eastAsiaTheme="minorEastAsia" w:hAnsiTheme="minorHAnsi" w:cstheme="minorBidi"/>
              <w:noProof/>
              <w:color w:val="auto"/>
              <w:szCs w:val="22"/>
              <w:rtl/>
              <w:lang w:bidi="ar-SA"/>
            </w:rPr>
          </w:pPr>
          <w:hyperlink w:anchor="_Toc107432830" w:history="1">
            <w:r w:rsidRPr="009D079F">
              <w:rPr>
                <w:rStyle w:val="Hyperlink"/>
                <w:noProof/>
                <w:rtl/>
              </w:rPr>
              <w:t>نظر صاحب مفتاح الکرامة رحمه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Toc107432830 \h</w:instrText>
            </w:r>
            <w:r>
              <w:rPr>
                <w:noProof/>
                <w:webHidden/>
                <w:rtl/>
              </w:rPr>
              <w:instrText xml:space="preserve"> </w:instrText>
            </w:r>
            <w:r>
              <w:rPr>
                <w:noProof/>
                <w:webHidden/>
                <w:rtl/>
              </w:rPr>
            </w:r>
            <w:r>
              <w:rPr>
                <w:noProof/>
                <w:webHidden/>
                <w:rtl/>
              </w:rPr>
              <w:fldChar w:fldCharType="separate"/>
            </w:r>
            <w:r w:rsidR="006A7A6F">
              <w:rPr>
                <w:noProof/>
                <w:webHidden/>
                <w:rtl/>
              </w:rPr>
              <w:t>839</w:t>
            </w:r>
            <w:r>
              <w:rPr>
                <w:noProof/>
                <w:webHidden/>
                <w:rtl/>
              </w:rPr>
              <w:fldChar w:fldCharType="end"/>
            </w:r>
          </w:hyperlink>
        </w:p>
        <w:p w14:paraId="470427F7" w14:textId="0F49AEA7" w:rsidR="009F1D82" w:rsidRDefault="00E42364">
          <w:pPr>
            <w:pStyle w:val="TOC1"/>
            <w:rPr>
              <w:rFonts w:asciiTheme="minorHAnsi" w:eastAsiaTheme="minorEastAsia" w:hAnsiTheme="minorHAnsi" w:cstheme="minorBidi"/>
              <w:noProof/>
              <w:color w:val="auto"/>
              <w:szCs w:val="22"/>
              <w:rtl/>
              <w:lang w:bidi="ar-SA"/>
            </w:rPr>
          </w:pPr>
          <w:hyperlink w:anchor="_Toc107432831" w:history="1">
            <w:r w:rsidRPr="009D079F">
              <w:rPr>
                <w:rStyle w:val="Hyperlink"/>
                <w:noProof/>
                <w:rtl/>
              </w:rPr>
              <w:t>نظر صاحب عروه رحمه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Toc107432831 \h</w:instrText>
            </w:r>
            <w:r>
              <w:rPr>
                <w:noProof/>
                <w:webHidden/>
                <w:rtl/>
              </w:rPr>
              <w:instrText xml:space="preserve"> </w:instrText>
            </w:r>
            <w:r>
              <w:rPr>
                <w:noProof/>
                <w:webHidden/>
                <w:rtl/>
              </w:rPr>
            </w:r>
            <w:r>
              <w:rPr>
                <w:noProof/>
                <w:webHidden/>
                <w:rtl/>
              </w:rPr>
              <w:fldChar w:fldCharType="separate"/>
            </w:r>
            <w:r w:rsidR="006A7A6F">
              <w:rPr>
                <w:noProof/>
                <w:webHidden/>
                <w:rtl/>
              </w:rPr>
              <w:t>841</w:t>
            </w:r>
            <w:r>
              <w:rPr>
                <w:noProof/>
                <w:webHidden/>
                <w:rtl/>
              </w:rPr>
              <w:fldChar w:fldCharType="end"/>
            </w:r>
          </w:hyperlink>
        </w:p>
        <w:p w14:paraId="057DF697" w14:textId="4967D07A" w:rsidR="009F1D82" w:rsidRDefault="00E42364">
          <w:pPr>
            <w:pStyle w:val="TOC1"/>
            <w:rPr>
              <w:rFonts w:asciiTheme="minorHAnsi" w:eastAsiaTheme="minorEastAsia" w:hAnsiTheme="minorHAnsi" w:cstheme="minorBidi"/>
              <w:noProof/>
              <w:color w:val="auto"/>
              <w:szCs w:val="22"/>
              <w:rtl/>
              <w:lang w:bidi="ar-SA"/>
            </w:rPr>
          </w:pPr>
          <w:hyperlink w:anchor="_Toc107432832" w:history="1">
            <w:r w:rsidRPr="009D079F">
              <w:rPr>
                <w:rStyle w:val="Hyperlink"/>
                <w:noProof/>
                <w:rtl/>
              </w:rPr>
              <w:t>نظر محقق خراسان</w:t>
            </w:r>
            <w:r w:rsidRPr="009D079F">
              <w:rPr>
                <w:rStyle w:val="Hyperlink"/>
                <w:rFonts w:hint="cs"/>
                <w:noProof/>
                <w:rtl/>
              </w:rPr>
              <w:t>ی</w:t>
            </w:r>
            <w:r w:rsidRPr="009D079F">
              <w:rPr>
                <w:rStyle w:val="Hyperlink"/>
                <w:noProof/>
                <w:rtl/>
              </w:rPr>
              <w:t xml:space="preserve"> رحمه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Toc107432832 \h</w:instrText>
            </w:r>
            <w:r>
              <w:rPr>
                <w:noProof/>
                <w:webHidden/>
                <w:rtl/>
              </w:rPr>
              <w:instrText xml:space="preserve"> </w:instrText>
            </w:r>
            <w:r>
              <w:rPr>
                <w:noProof/>
                <w:webHidden/>
                <w:rtl/>
              </w:rPr>
            </w:r>
            <w:r>
              <w:rPr>
                <w:noProof/>
                <w:webHidden/>
                <w:rtl/>
              </w:rPr>
              <w:fldChar w:fldCharType="separate"/>
            </w:r>
            <w:r w:rsidR="006A7A6F">
              <w:rPr>
                <w:noProof/>
                <w:webHidden/>
                <w:rtl/>
              </w:rPr>
              <w:t>842</w:t>
            </w:r>
            <w:r>
              <w:rPr>
                <w:noProof/>
                <w:webHidden/>
                <w:rtl/>
              </w:rPr>
              <w:fldChar w:fldCharType="end"/>
            </w:r>
          </w:hyperlink>
        </w:p>
        <w:p w14:paraId="4C69B9C0" w14:textId="77777777" w:rsidR="009F1D82" w:rsidRDefault="00E42364">
          <w:r>
            <w:rPr>
              <w:b/>
              <w:bCs/>
              <w:noProof/>
            </w:rPr>
            <w:fldChar w:fldCharType="end"/>
          </w:r>
        </w:p>
      </w:sdtContent>
    </w:sdt>
    <w:p w14:paraId="0F07CBC0" w14:textId="77777777" w:rsidR="009F1D82" w:rsidRDefault="00E42364" w:rsidP="00F35E08">
      <w:pPr>
        <w:pStyle w:val="Heading1"/>
        <w:rPr>
          <w:rtl/>
        </w:rPr>
      </w:pPr>
      <w:bookmarkStart w:id="2268" w:name="_Toc107432822"/>
      <w:r>
        <w:rPr>
          <w:rtl/>
        </w:rPr>
        <w:t>مسئله 15: اشتراط تأبید در وقف</w:t>
      </w:r>
      <w:bookmarkEnd w:id="2267"/>
      <w:bookmarkEnd w:id="2268"/>
      <w:r>
        <w:rPr>
          <w:rFonts w:hint="cs"/>
          <w:rtl/>
        </w:rPr>
        <w:t xml:space="preserve"> </w:t>
      </w:r>
    </w:p>
    <w:p w14:paraId="392045CA" w14:textId="77777777" w:rsidR="009F1D82" w:rsidRPr="005F7B3F" w:rsidRDefault="009F1D82" w:rsidP="00F35E08">
      <w:pPr>
        <w:autoSpaceDE w:val="0"/>
        <w:autoSpaceDN w:val="0"/>
        <w:adjustRightInd w:val="0"/>
        <w:jc w:val="left"/>
        <w:rPr>
          <w:b/>
          <w:bCs/>
          <w:rtl/>
        </w:rPr>
      </w:pPr>
    </w:p>
    <w:p w14:paraId="26222356" w14:textId="77777777" w:rsidR="009F1D82" w:rsidRDefault="00E42364" w:rsidP="00F35E08">
      <w:pPr>
        <w:pStyle w:val="Heading1"/>
        <w:rPr>
          <w:rtl/>
        </w:rPr>
      </w:pPr>
      <w:bookmarkStart w:id="2269" w:name="_Toc43697213"/>
      <w:bookmarkStart w:id="2270" w:name="_Toc107432823"/>
      <w:r w:rsidRPr="008E3359">
        <w:rPr>
          <w:rFonts w:hint="cs"/>
          <w:rtl/>
        </w:rPr>
        <w:t>خلاصه بحث قبل</w:t>
      </w:r>
      <w:bookmarkEnd w:id="2269"/>
      <w:bookmarkEnd w:id="2270"/>
    </w:p>
    <w:p w14:paraId="06B262A0" w14:textId="77777777" w:rsidR="009F1D82" w:rsidRPr="008E3359" w:rsidRDefault="009F1D82" w:rsidP="00F35E08">
      <w:pPr>
        <w:rPr>
          <w:b/>
          <w:bCs/>
          <w:color w:val="FF0000"/>
          <w:rtl/>
        </w:rPr>
      </w:pPr>
    </w:p>
    <w:p w14:paraId="047E5970" w14:textId="77777777" w:rsidR="009F1D82" w:rsidRPr="009E3B0C" w:rsidRDefault="00E42364" w:rsidP="00F35E08">
      <w:pPr>
        <w:rPr>
          <w:rtl/>
        </w:rPr>
      </w:pPr>
      <w:r>
        <w:rPr>
          <w:rFonts w:hint="cs"/>
          <w:rtl/>
        </w:rPr>
        <w:t xml:space="preserve">بحث ما در مسئله پانزدهم تحریراست </w:t>
      </w:r>
      <w:r w:rsidRPr="009E3B0C">
        <w:rPr>
          <w:rFonts w:hint="cs"/>
          <w:rtl/>
        </w:rPr>
        <w:t xml:space="preserve">که راجع به اشتراط دوام و تأبید و عدم توقیت </w:t>
      </w:r>
      <w:r>
        <w:rPr>
          <w:rFonts w:hint="cs"/>
          <w:rtl/>
        </w:rPr>
        <w:t>در وقف است. مطالب</w:t>
      </w:r>
      <w:r w:rsidRPr="009E3B0C">
        <w:rPr>
          <w:rFonts w:hint="cs"/>
          <w:rtl/>
        </w:rPr>
        <w:t xml:space="preserve"> نسبت به اصل اشتراط تما</w:t>
      </w:r>
      <w:r>
        <w:rPr>
          <w:rFonts w:hint="cs"/>
          <w:rtl/>
        </w:rPr>
        <w:t>م شد، و دیدیم که هم به لحاظ روایات و هم به لحاظ ادلۀ</w:t>
      </w:r>
      <w:r w:rsidRPr="009E3B0C">
        <w:rPr>
          <w:rFonts w:hint="cs"/>
          <w:rtl/>
        </w:rPr>
        <w:t xml:space="preserve"> </w:t>
      </w:r>
      <w:r>
        <w:rPr>
          <w:rFonts w:hint="cs"/>
          <w:rtl/>
        </w:rPr>
        <w:t xml:space="preserve">دیگر علی </w:t>
      </w:r>
      <w:r w:rsidRPr="009E3B0C">
        <w:rPr>
          <w:rFonts w:hint="cs"/>
          <w:rtl/>
        </w:rPr>
        <w:t xml:space="preserve">الظاهر </w:t>
      </w:r>
      <w:r>
        <w:rPr>
          <w:rFonts w:hint="cs"/>
          <w:rtl/>
        </w:rPr>
        <w:t>دلیلی بر صحت توقیت</w:t>
      </w:r>
      <w:r w:rsidRPr="009E3B0C">
        <w:rPr>
          <w:rFonts w:hint="cs"/>
          <w:rtl/>
        </w:rPr>
        <w:t xml:space="preserve"> در </w:t>
      </w:r>
      <w:r>
        <w:rPr>
          <w:rFonts w:hint="cs"/>
          <w:rtl/>
        </w:rPr>
        <w:t>وقف نداریم بلکه ادله بر خلاف آن</w:t>
      </w:r>
      <w:r w:rsidRPr="009E3B0C">
        <w:rPr>
          <w:rFonts w:hint="cs"/>
          <w:rtl/>
        </w:rPr>
        <w:t xml:space="preserve"> است. که به تفصیل گذشت. بنابراین </w:t>
      </w:r>
      <w:r>
        <w:rPr>
          <w:rFonts w:hint="cs"/>
          <w:rtl/>
        </w:rPr>
        <w:t xml:space="preserve">برای ما </w:t>
      </w:r>
      <w:r w:rsidRPr="009E3B0C">
        <w:rPr>
          <w:rFonts w:hint="cs"/>
          <w:rtl/>
        </w:rPr>
        <w:t>اصل اشتراط</w:t>
      </w:r>
      <w:r w:rsidRPr="009E3B0C">
        <w:rPr>
          <w:rFonts w:hint="cs"/>
          <w:rtl/>
        </w:rPr>
        <w:t xml:space="preserve"> وقف به </w:t>
      </w:r>
      <w:r>
        <w:rPr>
          <w:rFonts w:hint="cs"/>
          <w:rtl/>
        </w:rPr>
        <w:t>دوام و لزوم عدم توقیت وقف</w:t>
      </w:r>
      <w:r w:rsidRPr="009E3B0C">
        <w:rPr>
          <w:rFonts w:hint="cs"/>
          <w:rtl/>
        </w:rPr>
        <w:t xml:space="preserve"> مسلم است، همانطور که </w:t>
      </w:r>
      <w:r>
        <w:rPr>
          <w:rFonts w:hint="cs"/>
          <w:rtl/>
        </w:rPr>
        <w:t xml:space="preserve">حضرت امام قدس الله نفسه الزکیه </w:t>
      </w:r>
      <w:r w:rsidRPr="009E3B0C">
        <w:rPr>
          <w:rFonts w:hint="cs"/>
          <w:rtl/>
        </w:rPr>
        <w:t xml:space="preserve">در متن در مسئله 15 فرموده اند که: «و یشترط فی الوقف الدوام بمعنی عدم توقیته بمدة، فلو قال وقفت هذا البستان علی الفقراء الی سنة بطل وقفا». </w:t>
      </w:r>
    </w:p>
    <w:p w14:paraId="7E39D1D6" w14:textId="77777777" w:rsidR="009F1D82" w:rsidRDefault="00E42364" w:rsidP="00F35E08">
      <w:pPr>
        <w:rPr>
          <w:rtl/>
        </w:rPr>
      </w:pPr>
      <w:r>
        <w:rPr>
          <w:rFonts w:hint="cs"/>
          <w:rtl/>
        </w:rPr>
        <w:lastRenderedPageBreak/>
        <w:t>تا اینجای بحث</w:t>
      </w:r>
      <w:r w:rsidRPr="009E3B0C">
        <w:rPr>
          <w:rFonts w:hint="cs"/>
          <w:rtl/>
        </w:rPr>
        <w:t xml:space="preserve"> تمام شد.</w:t>
      </w:r>
    </w:p>
    <w:p w14:paraId="0B33E8C5" w14:textId="77777777" w:rsidR="009F1D82" w:rsidRDefault="009F1D82" w:rsidP="00F35E08">
      <w:pPr>
        <w:rPr>
          <w:rtl/>
        </w:rPr>
      </w:pPr>
    </w:p>
    <w:p w14:paraId="617581F1" w14:textId="77777777" w:rsidR="009F1D82" w:rsidRDefault="00E42364" w:rsidP="00F35E08">
      <w:pPr>
        <w:pStyle w:val="Heading1"/>
        <w:rPr>
          <w:rtl/>
        </w:rPr>
      </w:pPr>
      <w:bookmarkStart w:id="2271" w:name="_Toc43697214"/>
      <w:bookmarkStart w:id="2272" w:name="_Toc107432824"/>
      <w:r w:rsidRPr="008E3359">
        <w:rPr>
          <w:rFonts w:hint="cs"/>
          <w:rtl/>
        </w:rPr>
        <w:t xml:space="preserve">حبس </w:t>
      </w:r>
      <w:r>
        <w:rPr>
          <w:rFonts w:hint="cs"/>
          <w:rtl/>
        </w:rPr>
        <w:t>واق</w:t>
      </w:r>
      <w:r>
        <w:rPr>
          <w:rFonts w:hint="cs"/>
          <w:rtl/>
        </w:rPr>
        <w:t xml:space="preserve">ع شدن </w:t>
      </w:r>
      <w:r w:rsidRPr="008E3359">
        <w:rPr>
          <w:rFonts w:hint="cs"/>
          <w:rtl/>
        </w:rPr>
        <w:t xml:space="preserve">وقف </w:t>
      </w:r>
      <w:r>
        <w:rPr>
          <w:rFonts w:hint="cs"/>
          <w:rtl/>
        </w:rPr>
        <w:t>مقترن به مدت در صورتی که قصد و انشاء وقف شود</w:t>
      </w:r>
      <w:bookmarkEnd w:id="2271"/>
      <w:bookmarkEnd w:id="2272"/>
    </w:p>
    <w:p w14:paraId="7406D31D" w14:textId="77777777" w:rsidR="009F1D82" w:rsidRPr="005813F3" w:rsidRDefault="009F1D82" w:rsidP="00F35E08">
      <w:pPr>
        <w:rPr>
          <w:rtl/>
        </w:rPr>
      </w:pPr>
    </w:p>
    <w:p w14:paraId="44DDF433" w14:textId="77777777" w:rsidR="009F1D82" w:rsidRDefault="00E42364" w:rsidP="00F35E08">
      <w:pPr>
        <w:rPr>
          <w:rtl/>
        </w:rPr>
      </w:pPr>
      <w:r>
        <w:rPr>
          <w:rFonts w:hint="cs"/>
          <w:rtl/>
        </w:rPr>
        <w:t>اما حالا بحث سر این است که اگر قصد کرد این وقف را به عنوان الوقفیة و انشاء کرد وقف را بقصد الوقفیة و مقترن با مدت هم کرد و گفت وقفت الی سنة، خب این وقفا که صحیح نیست، چون مقتضای اشتراط همین است که صحی</w:t>
      </w:r>
      <w:r>
        <w:rPr>
          <w:rFonts w:hint="cs"/>
          <w:rtl/>
        </w:rPr>
        <w:t>ح نیست. اما حبسا صحیح است یا نه، وقفش صحیح نیست اما آیا مصداق حبس هم نمی تواند باشد تا آثار حبس بار باشد، یا اینکه حبس هم باطل است؟</w:t>
      </w:r>
    </w:p>
    <w:p w14:paraId="11EE1B54" w14:textId="77777777" w:rsidR="009F1D82" w:rsidRDefault="00E42364" w:rsidP="00F35E08">
      <w:pPr>
        <w:pStyle w:val="Heading1"/>
        <w:rPr>
          <w:rtl/>
        </w:rPr>
      </w:pPr>
      <w:bookmarkStart w:id="2273" w:name="_Toc43697215"/>
      <w:bookmarkStart w:id="2274" w:name="_Toc107432825"/>
      <w:r>
        <w:rPr>
          <w:rFonts w:hint="cs"/>
          <w:rtl/>
        </w:rPr>
        <w:t>دشواری مساله و عدم اختیار نظر در آن توسط حضرت امام</w:t>
      </w:r>
      <w:bookmarkEnd w:id="2273"/>
      <w:bookmarkEnd w:id="2274"/>
      <w:r>
        <w:rPr>
          <w:rFonts w:hint="cs"/>
          <w:rtl/>
        </w:rPr>
        <w:t xml:space="preserve"> </w:t>
      </w:r>
    </w:p>
    <w:p w14:paraId="769B0DF9" w14:textId="77777777" w:rsidR="009F1D82" w:rsidRPr="007139FE" w:rsidRDefault="009F1D82" w:rsidP="00F35E08">
      <w:pPr>
        <w:rPr>
          <w:rtl/>
        </w:rPr>
      </w:pPr>
    </w:p>
    <w:p w14:paraId="35740CF5" w14:textId="77777777" w:rsidR="009F1D82" w:rsidRDefault="00E42364" w:rsidP="00F35E08">
      <w:pPr>
        <w:rPr>
          <w:rtl/>
        </w:rPr>
      </w:pPr>
      <w:r>
        <w:rPr>
          <w:rFonts w:hint="cs"/>
          <w:rtl/>
        </w:rPr>
        <w:t xml:space="preserve">در این بحث اختلاف نظری جدی وجود دارد، برخی وقفا باطل می دانند اما حبسا صحیح. برخی وقفا و حبسا هر دو باطل می دانند. </w:t>
      </w:r>
    </w:p>
    <w:p w14:paraId="4021E474" w14:textId="77777777" w:rsidR="009F1D82" w:rsidRDefault="00E42364" w:rsidP="00F35E08">
      <w:pPr>
        <w:rPr>
          <w:rtl/>
        </w:rPr>
      </w:pPr>
      <w:r>
        <w:rPr>
          <w:rFonts w:hint="cs"/>
          <w:rtl/>
        </w:rPr>
        <w:t>در متن تحریر هر دو احتمال را مطرح کرده اند و تصمیمی نگرفته اند: «و فی صحته حبسا أو بطلانه کذلک أیضا وجهان»، هیچ وجهی را هم تقویت نفرموده اند</w:t>
      </w:r>
      <w:r>
        <w:rPr>
          <w:rFonts w:hint="cs"/>
          <w:rtl/>
        </w:rPr>
        <w:t xml:space="preserve">. بله! بعد فرموده اند: «نعم لو قصد به الحبس صحّ» اگر قصد حبس کند صحیح است. این فرع بعدی ما است که اگر انشاء کند وقف را و قصد حبس کند آیا صحیح است؟ اما فرع حاضر این بود است که انشاء وقف کند الی سنة و قصد وقف هم داشته باشد، بما هو وقف باطل است از باب اشتراط </w:t>
      </w:r>
      <w:r>
        <w:rPr>
          <w:rFonts w:hint="cs"/>
          <w:rtl/>
        </w:rPr>
        <w:t>دوام در وقف، اما آیا حبسا هم باطل است یا نه؟ فرع دشواری است، ولذا در متن هیچ تصمیمی نگرفته اند که این فرع چه می شود و حبس درست است یا نه، فقط فرموده اند وجهان.</w:t>
      </w:r>
    </w:p>
    <w:p w14:paraId="6F45FA9F" w14:textId="77777777" w:rsidR="009F1D82" w:rsidRDefault="00E42364" w:rsidP="00F35E08">
      <w:pPr>
        <w:rPr>
          <w:rtl/>
        </w:rPr>
      </w:pPr>
      <w:r>
        <w:rPr>
          <w:rFonts w:hint="cs"/>
          <w:rtl/>
        </w:rPr>
        <w:t>در کلمات فقهاء هم عرض کردیم یک اختلاف اساسی هست، بعضی ها حبسا صحیح می دانند، بعضی ها حبسا هم باط</w:t>
      </w:r>
      <w:r>
        <w:rPr>
          <w:rFonts w:hint="cs"/>
          <w:rtl/>
        </w:rPr>
        <w:t xml:space="preserve">ل می دانند. </w:t>
      </w:r>
    </w:p>
    <w:p w14:paraId="6AACA6B6" w14:textId="77777777" w:rsidR="009F1D82" w:rsidRDefault="00E42364" w:rsidP="00F35E08">
      <w:pPr>
        <w:pStyle w:val="Heading1"/>
        <w:rPr>
          <w:rtl/>
        </w:rPr>
      </w:pPr>
      <w:bookmarkStart w:id="2275" w:name="_Toc43697216"/>
      <w:bookmarkStart w:id="2276" w:name="_Toc107432826"/>
      <w:r>
        <w:rPr>
          <w:rFonts w:hint="cs"/>
          <w:rtl/>
        </w:rPr>
        <w:t>قائلین به صحت حبسی و عد م آن</w:t>
      </w:r>
      <w:bookmarkEnd w:id="2275"/>
      <w:bookmarkEnd w:id="2276"/>
    </w:p>
    <w:p w14:paraId="7C84852E" w14:textId="77777777" w:rsidR="009F1D82" w:rsidRPr="007139FE" w:rsidRDefault="009F1D82" w:rsidP="00F35E08">
      <w:pPr>
        <w:rPr>
          <w:rtl/>
        </w:rPr>
      </w:pPr>
    </w:p>
    <w:p w14:paraId="02F63997" w14:textId="77777777" w:rsidR="009F1D82" w:rsidRDefault="00E42364" w:rsidP="00F35E08">
      <w:pPr>
        <w:rPr>
          <w:rtl/>
        </w:rPr>
      </w:pPr>
      <w:r>
        <w:rPr>
          <w:rFonts w:hint="cs"/>
          <w:rtl/>
        </w:rPr>
        <w:lastRenderedPageBreak/>
        <w:t xml:space="preserve">مرحوم صاحب مسالک این عقد را حبسا صحیح می داند، منتهی به نظر می آید که قدری فهم عبارت ایشان دشوار است از جهت اینکه بعید نیست تصحیح ایشان جهت اثباتی داشته باشد. </w:t>
      </w:r>
    </w:p>
    <w:p w14:paraId="3B0BFD58" w14:textId="77777777" w:rsidR="009F1D82" w:rsidRDefault="00E42364" w:rsidP="00F35E08">
      <w:pPr>
        <w:rPr>
          <w:rtl/>
        </w:rPr>
      </w:pPr>
      <w:r>
        <w:rPr>
          <w:rFonts w:hint="cs"/>
          <w:rtl/>
        </w:rPr>
        <w:t>مرحوم صاحب ریاض و صاحب مفتاح الکرامة نیز حبسا صحیح می</w:t>
      </w:r>
      <w:r>
        <w:rPr>
          <w:rFonts w:hint="cs"/>
          <w:rtl/>
        </w:rPr>
        <w:t xml:space="preserve"> دانند وظاهرشان این است که حبس را ثبوتا صحیح می دانند. یعنی ولو ما فرض کنیم که قصد وقف کرده اند و همینکه ضمیمه شد به عدم تأبید این می شود مصداق حبس.</w:t>
      </w:r>
    </w:p>
    <w:p w14:paraId="5602E83F" w14:textId="77777777" w:rsidR="009F1D82" w:rsidRDefault="00E42364" w:rsidP="00F35E08">
      <w:pPr>
        <w:rPr>
          <w:rtl/>
        </w:rPr>
      </w:pPr>
      <w:r>
        <w:rPr>
          <w:rFonts w:hint="cs"/>
          <w:rtl/>
        </w:rPr>
        <w:t>مرحوم سید هم تصریح می کند که این حبسا صحیح است. می فرماید ولو مُنشئ تخیل کند که این وقف است، ولی چون این چی</w:t>
      </w:r>
      <w:r>
        <w:rPr>
          <w:rFonts w:hint="cs"/>
          <w:rtl/>
        </w:rPr>
        <w:t>زی که او انشاء کرده یعنی وقف الی سنة در حقیقت حبس است، قهرا یقع حبسا. این تعبیر را ایشان دارد که قهرا یقع حبسا. که حالا بیان ایشان خواهد آمد.</w:t>
      </w:r>
    </w:p>
    <w:p w14:paraId="48948A1C" w14:textId="77777777" w:rsidR="009F1D82" w:rsidRDefault="00E42364" w:rsidP="00F35E08">
      <w:pPr>
        <w:rPr>
          <w:rtl/>
        </w:rPr>
      </w:pPr>
      <w:r>
        <w:rPr>
          <w:rFonts w:hint="cs"/>
          <w:rtl/>
        </w:rPr>
        <w:t xml:space="preserve">مرحوم آخوند با اینکه این وقف را هم نوعی حبس می داند و حبس را بر دو قسم می داند، اما در عین حال اینجا حبسا هم باطل </w:t>
      </w:r>
      <w:r>
        <w:rPr>
          <w:rFonts w:hint="cs"/>
          <w:rtl/>
        </w:rPr>
        <w:t>می داند و استدلال مدعیان صحت را رد می کند.</w:t>
      </w:r>
    </w:p>
    <w:p w14:paraId="05832A1E" w14:textId="77777777" w:rsidR="009F1D82" w:rsidRDefault="00E42364" w:rsidP="00F35E08">
      <w:pPr>
        <w:rPr>
          <w:rtl/>
        </w:rPr>
      </w:pPr>
      <w:r>
        <w:rPr>
          <w:rFonts w:hint="cs"/>
          <w:rtl/>
        </w:rPr>
        <w:t>بنابر این یک بحث فوق العاده دشواری است.</w:t>
      </w:r>
    </w:p>
    <w:p w14:paraId="13F3817D" w14:textId="77777777" w:rsidR="009F1D82" w:rsidRDefault="00E42364" w:rsidP="00F35E08">
      <w:pPr>
        <w:rPr>
          <w:rtl/>
        </w:rPr>
      </w:pPr>
      <w:r>
        <w:rPr>
          <w:rFonts w:hint="cs"/>
          <w:rtl/>
        </w:rPr>
        <w:t>خود ما هم یک حرفی داریم که به نظر ما حاکم بر این حرفهاست که بعد عرض می کنم، که ما باید برگردیم به یک بحث اصلی و مبنائی تر راجع به اینکه اصلا وقف و حبس آیا مجعولات اصالی هستن</w:t>
      </w:r>
      <w:r>
        <w:rPr>
          <w:rFonts w:hint="cs"/>
          <w:rtl/>
        </w:rPr>
        <w:t>د یا نیستند، و چه چیزی در وقف وجود دارد که انشاء می شود و در نزد عقلا موضوع آثار است. اینها را باید بعدا عرض کنیم. اما فعلا آنچه را که در کتب قوم امده است بیان می کنیم.</w:t>
      </w:r>
    </w:p>
    <w:p w14:paraId="7FBB61E9" w14:textId="77777777" w:rsidR="009F1D82" w:rsidRDefault="00E42364" w:rsidP="00F35E08">
      <w:pPr>
        <w:rPr>
          <w:rtl/>
        </w:rPr>
      </w:pPr>
      <w:r>
        <w:rPr>
          <w:rFonts w:hint="cs"/>
          <w:rtl/>
        </w:rPr>
        <w:t>مرحوم صاحب جواهر از قائلین پر و پا قرص این است که حبس و وقف دو ماهیت هستند، ولو اینکه م</w:t>
      </w:r>
      <w:r>
        <w:rPr>
          <w:rFonts w:hint="cs"/>
          <w:rtl/>
        </w:rPr>
        <w:t xml:space="preserve">ی گوید اگر یک ماهیت هم باشند باز هم باید با قصد، تمییز پیدا کنند، بنابر این وقف الی سنة باطل می شود ولو حبسا، چون قصد نکرده اند. </w:t>
      </w:r>
    </w:p>
    <w:p w14:paraId="52A82F1D" w14:textId="77777777" w:rsidR="009F1D82" w:rsidRDefault="00E42364" w:rsidP="00F35E08">
      <w:pPr>
        <w:pStyle w:val="Heading1"/>
        <w:rPr>
          <w:rtl/>
        </w:rPr>
      </w:pPr>
      <w:bookmarkStart w:id="2277" w:name="_Toc43697217"/>
      <w:bookmarkStart w:id="2278" w:name="_Toc107432827"/>
      <w:r>
        <w:rPr>
          <w:rFonts w:hint="cs"/>
          <w:rtl/>
        </w:rPr>
        <w:t>بیان نظر قائلین وحدت ماهیت وقف و حبس</w:t>
      </w:r>
      <w:bookmarkEnd w:id="2277"/>
      <w:bookmarkEnd w:id="2278"/>
    </w:p>
    <w:p w14:paraId="192454F6" w14:textId="77777777" w:rsidR="009F1D82" w:rsidRDefault="009F1D82" w:rsidP="00F35E08">
      <w:pPr>
        <w:rPr>
          <w:rtl/>
        </w:rPr>
      </w:pPr>
    </w:p>
    <w:p w14:paraId="21DC2AA6" w14:textId="77777777" w:rsidR="009F1D82" w:rsidRDefault="00E42364" w:rsidP="00F35E08">
      <w:pPr>
        <w:rPr>
          <w:rtl/>
        </w:rPr>
      </w:pPr>
      <w:r>
        <w:rPr>
          <w:rFonts w:hint="cs"/>
          <w:rtl/>
        </w:rPr>
        <w:t>ما فعلا فرمایش کسانی را مطرح می کنیم که ظاهرشان این است که وقف و حبس معنایشان و حقیقتشان</w:t>
      </w:r>
      <w:r>
        <w:rPr>
          <w:rFonts w:hint="cs"/>
          <w:rtl/>
        </w:rPr>
        <w:t xml:space="preserve"> یکی است. ولذا در بحث ما همینکه بگوید وقفت الی سنة، این خودش دلیل می شود بر وقوع حبس. </w:t>
      </w:r>
    </w:p>
    <w:p w14:paraId="165CEE82" w14:textId="77777777" w:rsidR="009F1D82" w:rsidRDefault="00E42364" w:rsidP="00F35E08">
      <w:pPr>
        <w:rPr>
          <w:rtl/>
        </w:rPr>
      </w:pPr>
      <w:r>
        <w:rPr>
          <w:rFonts w:hint="cs"/>
          <w:rtl/>
        </w:rPr>
        <w:lastRenderedPageBreak/>
        <w:t xml:space="preserve">منتهی خود اینها عرض کردم دو گونه هستند، برخی ظاهرشان این است که این یک دلیل اثباتی است. یعنی چی؟ یعنی از اینکه می گوید وقفت الی سنة کشف می کنیم که مرادشان حبس است. گوئی </w:t>
      </w:r>
      <w:r>
        <w:rPr>
          <w:rFonts w:hint="cs"/>
          <w:rtl/>
        </w:rPr>
        <w:t xml:space="preserve">از اول با وقفت الی سنة قصد حبس کرده اند. اما برخی دیگر مثل صاحب عروه می گوید یصیر حبسا قهرا. حالا ببینیم اینها یکی هستند یا دو تا هستند. </w:t>
      </w:r>
    </w:p>
    <w:p w14:paraId="0636C0A8" w14:textId="77777777" w:rsidR="009F1D82" w:rsidRPr="008E3359" w:rsidRDefault="00E42364" w:rsidP="00F35E08">
      <w:pPr>
        <w:pStyle w:val="Heading1"/>
        <w:rPr>
          <w:rtl/>
        </w:rPr>
      </w:pPr>
      <w:bookmarkStart w:id="2279" w:name="_Toc43697218"/>
      <w:bookmarkStart w:id="2280" w:name="_Toc107432828"/>
      <w:r>
        <w:rPr>
          <w:rFonts w:hint="cs"/>
          <w:rtl/>
        </w:rPr>
        <w:t>نظر</w:t>
      </w:r>
      <w:r w:rsidRPr="008E3359">
        <w:rPr>
          <w:rFonts w:hint="cs"/>
          <w:rtl/>
        </w:rPr>
        <w:t xml:space="preserve"> صاحب مسالک</w:t>
      </w:r>
      <w:r>
        <w:rPr>
          <w:rFonts w:hint="cs"/>
          <w:rtl/>
        </w:rPr>
        <w:t xml:space="preserve"> رحمه الله</w:t>
      </w:r>
      <w:bookmarkEnd w:id="2279"/>
      <w:bookmarkEnd w:id="2280"/>
    </w:p>
    <w:p w14:paraId="7D898ED2" w14:textId="77777777" w:rsidR="009F1D82" w:rsidRDefault="00E42364" w:rsidP="00F35E08">
      <w:pPr>
        <w:rPr>
          <w:rtl/>
        </w:rPr>
      </w:pPr>
      <w:r>
        <w:rPr>
          <w:rFonts w:hint="cs"/>
          <w:rtl/>
        </w:rPr>
        <w:t>یکی از کسانی که وقف و حبس را به یک معنا گرفته اند و همین را هم مقتضی تصحیح مقام حبسا می گیرند</w:t>
      </w:r>
      <w:r>
        <w:rPr>
          <w:rFonts w:hint="cs"/>
          <w:rtl/>
        </w:rPr>
        <w:t xml:space="preserve"> مرحوم صاحب مسالک است. ایشان در ذیل فرمایش شرایع که می گوید «فلو قرنه بمدة بطل» می فرماید</w:t>
      </w:r>
      <w:r>
        <w:rPr>
          <w:rStyle w:val="FootnoteReference"/>
          <w:rtl/>
        </w:rPr>
        <w:footnoteReference w:id="219"/>
      </w:r>
      <w:r>
        <w:rPr>
          <w:rFonts w:hint="cs"/>
          <w:rtl/>
        </w:rPr>
        <w:t xml:space="preserve">: دو تا مسئله داریم، یکی اینکه یقرن الوقف بمدة کسنة مثلا، بعد ایشان می فرماید: «وقد قطع المصنف ببطلانه، لأن الوقف شرطه التأبید، فإذا لم یحصل الشرط یبطل. و قیل </w:t>
      </w:r>
      <w:r>
        <w:rPr>
          <w:rFonts w:hint="cs"/>
          <w:rtl/>
        </w:rPr>
        <w:t>إنما یبطل الوقف ولکن یصیر حبسا کالثانیة لوجود المقتضی و هو الصیغة الصالحة للحبس، لاشتراک الوقف و الحبس فی المعنی فیمکن اقامة کل واحد مقام الآخر، فإذا قرن الوقف بعدم التأبید کان قرینة ارادة الحبس، کما لو اقترن الحبس بالتأبید فإنه یکون وقف کما مر، و هذا هو ا</w:t>
      </w:r>
      <w:r>
        <w:rPr>
          <w:rFonts w:hint="cs"/>
          <w:rtl/>
        </w:rPr>
        <w:t>لاقوی».</w:t>
      </w:r>
    </w:p>
    <w:p w14:paraId="21390B6C" w14:textId="77777777" w:rsidR="009F1D82" w:rsidRDefault="00E42364" w:rsidP="00F35E08">
      <w:pPr>
        <w:rPr>
          <w:rtl/>
        </w:rPr>
      </w:pPr>
      <w:r>
        <w:rPr>
          <w:rFonts w:hint="cs"/>
          <w:rtl/>
        </w:rPr>
        <w:t>ایشان خودش تقویت می کند که در همین فرع حبس واقع بشود. منتهی ما باید ببینیم بحث ثبوتی و اثباتی خلط نشود. در جائی که با همین وقفت الی سنة قصد حبس کند، این فرع آتی است. آنجا ما در قصد مشکل نداریم، فقط مشکل در این است که آیا صیغه وقف برای انشاء حبس درس</w:t>
      </w:r>
      <w:r>
        <w:rPr>
          <w:rFonts w:hint="cs"/>
          <w:rtl/>
        </w:rPr>
        <w:t>ت است یا نه، که یک بحث اثباتی است انشاءالله خواهد آمد. اما الان بحث ما این است که ما می دانیم واقف قصد وقف کرده است به همین صورت که الی سنة، این تکلیفش چه می شود؟ اینجا ایشان تقویت می کند تصحیح حبس را، گرچه وقف را بما هو وقف باطل می داند. چرا؟ برای اینکه و</w:t>
      </w:r>
      <w:r>
        <w:rPr>
          <w:rFonts w:hint="cs"/>
          <w:rtl/>
        </w:rPr>
        <w:t>قف و حبس در معنا مشترک هستند پس می شود هر کدام جانشین دیگری بشوند. فإذا قرن الوقف بعدم التأبید کان قرینة ارادة الحبس. خب ببینید این اصلا بحث عوض شد. می گوید خود این قرینه است بر اراده حبس.</w:t>
      </w:r>
    </w:p>
    <w:p w14:paraId="2477EEE6" w14:textId="77777777" w:rsidR="009F1D82" w:rsidRDefault="00E42364" w:rsidP="00F35E08">
      <w:pPr>
        <w:pStyle w:val="Heading1"/>
        <w:rPr>
          <w:rtl/>
        </w:rPr>
      </w:pPr>
      <w:bookmarkStart w:id="2281" w:name="_Toc43697219"/>
      <w:bookmarkStart w:id="2282" w:name="_Toc107432829"/>
      <w:r>
        <w:rPr>
          <w:rFonts w:hint="cs"/>
          <w:rtl/>
        </w:rPr>
        <w:t>تفاوت نظر صاحب مسالک با</w:t>
      </w:r>
      <w:r w:rsidRPr="008E3359">
        <w:rPr>
          <w:rFonts w:hint="cs"/>
          <w:rtl/>
        </w:rPr>
        <w:t xml:space="preserve"> صاحب عروه</w:t>
      </w:r>
      <w:bookmarkEnd w:id="2281"/>
      <w:bookmarkEnd w:id="2282"/>
    </w:p>
    <w:p w14:paraId="2814BE08" w14:textId="77777777" w:rsidR="009F1D82" w:rsidRPr="00F35E08" w:rsidRDefault="009F1D82" w:rsidP="00F35E08">
      <w:pPr>
        <w:rPr>
          <w:rtl/>
        </w:rPr>
      </w:pPr>
    </w:p>
    <w:p w14:paraId="3ECAEF88" w14:textId="77777777" w:rsidR="009F1D82" w:rsidRDefault="00E42364" w:rsidP="00F35E08">
      <w:pPr>
        <w:rPr>
          <w:rtl/>
        </w:rPr>
      </w:pPr>
      <w:r>
        <w:rPr>
          <w:rFonts w:hint="cs"/>
          <w:rtl/>
        </w:rPr>
        <w:t>مگر یک حرفی که بعدا از صاحب عروه</w:t>
      </w:r>
      <w:r>
        <w:rPr>
          <w:rFonts w:hint="cs"/>
          <w:rtl/>
        </w:rPr>
        <w:t xml:space="preserve"> نقل می کنیم که می گوید اصلا ثبوتا همینکه اقتران به عدم التأبید پیدا کند، خود این اصلا حبس است ثبوتا. نه اینکه قرینه بر اراده حبس است. اصلا حبس است این. و مهم نیست که خود واقف چه قصدی کرده باشد. </w:t>
      </w:r>
    </w:p>
    <w:p w14:paraId="0A53F7D8" w14:textId="77777777" w:rsidR="009F1D82" w:rsidRDefault="00E42364" w:rsidP="00F35E08">
      <w:pPr>
        <w:rPr>
          <w:rtl/>
        </w:rPr>
      </w:pPr>
      <w:r>
        <w:rPr>
          <w:rFonts w:hint="cs"/>
          <w:rtl/>
        </w:rPr>
        <w:lastRenderedPageBreak/>
        <w:t>فرق این دو بزرگوار این است که: صاحب مسالک تصریح می کند که لک</w:t>
      </w:r>
      <w:r>
        <w:rPr>
          <w:rFonts w:hint="cs"/>
          <w:rtl/>
        </w:rPr>
        <w:t xml:space="preserve">ن هذا، یعنی اینکه ما گفتیم وقف و حبس معنایشان یکی است و جای همدیگر می توانند بنشینند، و اگر اقتران به عدم التأبید پیدا کرد این قرینه اراده حبس است و اگر اقتران به تأبید پیدا کرد قرینه وقف است، می گوید: این إنما یتمّ مع قصد الحبس، فلو قصد الوقف الحقیقی وجب </w:t>
      </w:r>
      <w:r>
        <w:rPr>
          <w:rFonts w:hint="cs"/>
          <w:rtl/>
        </w:rPr>
        <w:t xml:space="preserve">القطع بالبطلان لفقد الشرط. </w:t>
      </w:r>
    </w:p>
    <w:p w14:paraId="5257DF3A" w14:textId="77777777" w:rsidR="009F1D82" w:rsidRDefault="00E42364" w:rsidP="002D346A">
      <w:pPr>
        <w:rPr>
          <w:rtl/>
        </w:rPr>
      </w:pPr>
      <w:r>
        <w:rPr>
          <w:rFonts w:hint="cs"/>
          <w:rtl/>
        </w:rPr>
        <w:t>پس دقت کنید، فرق این دو بزرگوار با اینکه هر دو به یک مبنا استناد می کنند که وقف و حبس یک معنا دارند و یک حقیقت هستند، اینجا نتیجه اش فرق کرده است. مرحوم صاحب مسالک می فرماید اگر قصد حبس کند این عقد صحیح می شود. می فرماید: لکن هذ</w:t>
      </w:r>
      <w:r>
        <w:rPr>
          <w:rFonts w:hint="cs"/>
          <w:rtl/>
        </w:rPr>
        <w:t>ا إنما یتم مع قصد الحبس، اینکه ما می گوئیم حبس واقع می شود چون هر کدام می توانند جانشین هم بشوند و مقتضی برای صحت حبس وجود دارد، این به شرط این است که قصد حبس کند، اما اگر قصد وقف حقیقی کرد این باطل است لفقد الشرط. در صورتی که در همین فرض مرحوم سید می فرما</w:t>
      </w:r>
      <w:r>
        <w:rPr>
          <w:rFonts w:hint="cs"/>
          <w:rtl/>
        </w:rPr>
        <w:t>ید حبس صحیح است و یقع قهرا و تخیل خود او مهم نیست، که الان عبارت را می خوانیم.</w:t>
      </w:r>
    </w:p>
    <w:p w14:paraId="101B9209" w14:textId="77777777" w:rsidR="009F1D82" w:rsidRDefault="00E42364" w:rsidP="00F35E08">
      <w:pPr>
        <w:rPr>
          <w:rtl/>
        </w:rPr>
      </w:pPr>
      <w:r>
        <w:rPr>
          <w:rFonts w:hint="cs"/>
          <w:rtl/>
        </w:rPr>
        <w:t>پس باید دوستان به این عنایت کنند، عبارت صاحب مسالک با اینکه اشاره به مبنای مشترکی دارد، ولی گوئی بحث را اثباتی کرده و بعد هم تصریح می کند که اگر ثبوتا قصد حبس نکرده باشد باطل اس</w:t>
      </w:r>
      <w:r>
        <w:rPr>
          <w:rFonts w:hint="cs"/>
          <w:rtl/>
        </w:rPr>
        <w:t>ت.</w:t>
      </w:r>
    </w:p>
    <w:p w14:paraId="0CBE0E35" w14:textId="77777777" w:rsidR="009F1D82" w:rsidRDefault="009F1D82" w:rsidP="00F35E08">
      <w:pPr>
        <w:rPr>
          <w:rtl/>
        </w:rPr>
      </w:pPr>
    </w:p>
    <w:p w14:paraId="7233BDCD" w14:textId="77777777" w:rsidR="009F1D82" w:rsidRDefault="00E42364" w:rsidP="002D346A">
      <w:pPr>
        <w:pStyle w:val="Heading1"/>
        <w:rPr>
          <w:rtl/>
        </w:rPr>
      </w:pPr>
      <w:bookmarkStart w:id="2283" w:name="_Toc43697220"/>
      <w:bookmarkStart w:id="2284" w:name="_Toc107432830"/>
      <w:r>
        <w:rPr>
          <w:rFonts w:hint="cs"/>
          <w:rtl/>
        </w:rPr>
        <w:t>نظر صاحب</w:t>
      </w:r>
      <w:r w:rsidRPr="008E3359">
        <w:rPr>
          <w:rFonts w:hint="cs"/>
          <w:rtl/>
        </w:rPr>
        <w:t xml:space="preserve"> مفتاح الکرامة</w:t>
      </w:r>
      <w:r>
        <w:rPr>
          <w:rFonts w:hint="cs"/>
          <w:rtl/>
        </w:rPr>
        <w:t xml:space="preserve"> رحمه الله</w:t>
      </w:r>
      <w:bookmarkEnd w:id="2283"/>
      <w:bookmarkEnd w:id="2284"/>
    </w:p>
    <w:p w14:paraId="4605444E" w14:textId="77777777" w:rsidR="009F1D82" w:rsidRPr="002D346A" w:rsidRDefault="009F1D82" w:rsidP="002D346A">
      <w:pPr>
        <w:rPr>
          <w:rtl/>
        </w:rPr>
      </w:pPr>
    </w:p>
    <w:p w14:paraId="531A2E4A" w14:textId="77777777" w:rsidR="009F1D82" w:rsidRDefault="00E42364" w:rsidP="002D346A">
      <w:pPr>
        <w:rPr>
          <w:rtl/>
        </w:rPr>
      </w:pPr>
      <w:r>
        <w:rPr>
          <w:rFonts w:hint="cs"/>
          <w:rtl/>
        </w:rPr>
        <w:t>اما مرحوم صاحب مفتاح الکرامة ایشان فقط حبسا تصحیح می کند، و بعد آن ذیل را هم موجب یک اشکالی بر صاحب مسالک می داند.</w:t>
      </w:r>
    </w:p>
    <w:p w14:paraId="2E6EB170" w14:textId="77777777" w:rsidR="009F1D82" w:rsidRDefault="00E42364" w:rsidP="00F35E08">
      <w:pPr>
        <w:rPr>
          <w:rtl/>
        </w:rPr>
      </w:pPr>
      <w:r>
        <w:rPr>
          <w:rFonts w:hint="cs"/>
          <w:rtl/>
        </w:rPr>
        <w:t xml:space="preserve">در متن قواعد این است که: لو قرنه بمدة لم یقع، اگر وقف را مقرون به مدت کند لم یقع. بعد ایشان می </w:t>
      </w:r>
      <w:r>
        <w:rPr>
          <w:rFonts w:hint="cs"/>
          <w:rtl/>
        </w:rPr>
        <w:t>فرماید</w:t>
      </w:r>
      <w:r>
        <w:rPr>
          <w:rStyle w:val="FootnoteReference"/>
          <w:rtl/>
        </w:rPr>
        <w:footnoteReference w:id="220"/>
      </w:r>
      <w:r>
        <w:rPr>
          <w:rFonts w:hint="cs"/>
          <w:rtl/>
        </w:rPr>
        <w:t xml:space="preserve">: «وتعلیلهم له بأن شرط الوقف الدوام فیبطل لعدم حصول الشرط». </w:t>
      </w:r>
    </w:p>
    <w:p w14:paraId="6799E662" w14:textId="77777777" w:rsidR="009F1D82" w:rsidRDefault="00E42364" w:rsidP="00F35E08">
      <w:pPr>
        <w:rPr>
          <w:rtl/>
        </w:rPr>
      </w:pPr>
      <w:r>
        <w:rPr>
          <w:rFonts w:hint="cs"/>
          <w:rtl/>
        </w:rPr>
        <w:t>بعد می فرمایند: این مطلب در حبس جاری نیست، چون نگفته اند اشتراط حبس به دوام. بعد گفته اند: «و اما الصحة حبسا فلوجود المقتضی و هو الصیغة الصالحة للحبس لاشتراک الوقف و الحبس فی المعنی، فیمک</w:t>
      </w:r>
      <w:r>
        <w:rPr>
          <w:rFonts w:hint="cs"/>
          <w:rtl/>
        </w:rPr>
        <w:t xml:space="preserve">ن اقامة کل واحد مقام </w:t>
      </w:r>
      <w:r>
        <w:rPr>
          <w:rFonts w:hint="cs"/>
          <w:rtl/>
        </w:rPr>
        <w:lastRenderedPageBreak/>
        <w:t>الآخر، فإذا قرن الوقف بعدم التأبید کان قرینة علی الحبس، و هذا المجاز شایع کما ستسمع فی المسائل الآتیة، کما لو اقترن الحبس بالتأبید کان قرینة علی الوقف». ایشان تقریبا اشاره دارد به فرمایش صاحب مسالک، بلکه برخی عبارتهای ایشان را عینا نقل</w:t>
      </w:r>
      <w:r>
        <w:rPr>
          <w:rFonts w:hint="cs"/>
          <w:rtl/>
        </w:rPr>
        <w:t xml:space="preserve"> کرده است، منتهی به همین مقدار اکتفاء می کند که اگر قرن الوقف بعدم التأبید کان قرینة علی الحبس.</w:t>
      </w:r>
    </w:p>
    <w:p w14:paraId="16282F7F" w14:textId="77777777" w:rsidR="009F1D82" w:rsidRDefault="00E42364" w:rsidP="00F35E08">
      <w:pPr>
        <w:rPr>
          <w:rtl/>
        </w:rPr>
      </w:pPr>
      <w:r>
        <w:rPr>
          <w:rFonts w:hint="cs"/>
          <w:rtl/>
        </w:rPr>
        <w:t>اینجور عبارتها یک نوع کاشفیت از اثنینیت هم دارد، که قرینة علی الحبس. اگر حبس و وقف دو تا نیستند اینکه قرینة علی الحبس یعنی چه؟ خب حبس است دیگر. وقف و حبس که یکی</w:t>
      </w:r>
      <w:r>
        <w:rPr>
          <w:rFonts w:hint="cs"/>
          <w:rtl/>
        </w:rPr>
        <w:t xml:space="preserve"> هستند دیگر قرینة علی الحبس یعنی چه؟. </w:t>
      </w:r>
    </w:p>
    <w:p w14:paraId="1EB2D236" w14:textId="77777777" w:rsidR="009F1D82" w:rsidRDefault="00E42364" w:rsidP="00F35E08">
      <w:pPr>
        <w:rPr>
          <w:rtl/>
        </w:rPr>
      </w:pPr>
      <w:r>
        <w:rPr>
          <w:rFonts w:hint="cs"/>
          <w:rtl/>
        </w:rPr>
        <w:t>بعد هم گفته اند این مجاز هم شایع است که ما بگوئیم وقفت الی سنة و قصد حبس کنیم، می شود مجاز و شایع.</w:t>
      </w:r>
    </w:p>
    <w:p w14:paraId="4D372880" w14:textId="77777777" w:rsidR="009F1D82" w:rsidRDefault="00E42364" w:rsidP="00F35E08">
      <w:pPr>
        <w:rPr>
          <w:rtl/>
        </w:rPr>
      </w:pPr>
      <w:r>
        <w:rPr>
          <w:rFonts w:hint="cs"/>
          <w:rtl/>
        </w:rPr>
        <w:t xml:space="preserve">ببینید بحث های معنایی را اولا خلط کرده اند با بحث ماهوی در وقوع یک اعتبار عقلائی در خارج، با اینکه این صرف بحث معنایی </w:t>
      </w:r>
      <w:r>
        <w:rPr>
          <w:rFonts w:hint="cs"/>
          <w:rtl/>
        </w:rPr>
        <w:t xml:space="preserve">نیست. این یک نکته است که انشاء الله بعدا توضیح بیشتری می دهیم. منتهی نکته ای که وجود دارد این است که هم مرحوم صاحب مسالک و هم ایشان در مفتاح الکرامة ظاهر عبارتهایشان این است که بحث را یک جوری دارند اثباتی می کنند. یعنی گوئی مشکل سر این است که با چه الفاظی </w:t>
      </w:r>
      <w:r>
        <w:rPr>
          <w:rFonts w:hint="cs"/>
          <w:rtl/>
        </w:rPr>
        <w:t>ما دلالت کردیم بر حبس. آیا مُجاز بودیم در اینگونه دلالت. حالا می گویند بله، چون معنای اینها یکی است و می توانند جانشین هم بشوند، پس می شود که با یکی بر دیگری دلالت کرد ولو مجازا.</w:t>
      </w:r>
    </w:p>
    <w:p w14:paraId="581989E5" w14:textId="77777777" w:rsidR="009F1D82" w:rsidRDefault="00E42364" w:rsidP="00F35E08">
      <w:pPr>
        <w:rPr>
          <w:rtl/>
        </w:rPr>
      </w:pPr>
      <w:r>
        <w:rPr>
          <w:rFonts w:hint="cs"/>
          <w:rtl/>
        </w:rPr>
        <w:t>اولا یک قدری کلامشان اجمال دارد که اگر معنای حبس و وقف یکی است و می شود هر کد</w:t>
      </w:r>
      <w:r>
        <w:rPr>
          <w:rFonts w:hint="cs"/>
          <w:rtl/>
        </w:rPr>
        <w:t>ام مقام آخر واقع بشوند مجاز بودنش یعنی چه؟ قرینه بودنش بر اینکه یکی اراده شده یعنی چه؟ اینها واقعا دشوار است. گرچه تمحلاتی {مقرر: به معنی حیله کردن و چاره اندیشی نه تمهل به معنی درنگ کردن و انجام کار به آرامی} برای حل این وجود دارد، مثلا بگوئیم بخشی از معن</w:t>
      </w:r>
      <w:r>
        <w:rPr>
          <w:rFonts w:hint="cs"/>
          <w:rtl/>
        </w:rPr>
        <w:t>ا در هر دو مشترک است، بعد نیاز به یک فصلی دارند که آن فصل موجب اختلاف و موجب آثار است. مثلا اینطور بگوئیم که وقف و حبس در یک معنا که اصل حبس است مشترکند، اما اگر متفصل شد به فصل تأبید احکامی  دارد، اگر متفصل شد به فصل عدم التأبید احکام دیگری دارد. این تمحل</w:t>
      </w:r>
      <w:r>
        <w:rPr>
          <w:rFonts w:hint="cs"/>
          <w:rtl/>
        </w:rPr>
        <w:t>ات می شود ولکن عبارتهای آقایان خالی از این جهت است.</w:t>
      </w:r>
    </w:p>
    <w:p w14:paraId="66CBF666" w14:textId="77777777" w:rsidR="009F1D82" w:rsidRDefault="00E42364" w:rsidP="00F35E08">
      <w:pPr>
        <w:rPr>
          <w:rtl/>
        </w:rPr>
      </w:pPr>
      <w:r>
        <w:rPr>
          <w:rFonts w:hint="cs"/>
          <w:rtl/>
        </w:rPr>
        <w:t>در هر حال این یک بحث است.</w:t>
      </w:r>
    </w:p>
    <w:p w14:paraId="39B88996" w14:textId="77777777" w:rsidR="009F1D82" w:rsidRPr="008E3359" w:rsidRDefault="00E42364" w:rsidP="00A64996">
      <w:pPr>
        <w:pStyle w:val="Heading1"/>
        <w:rPr>
          <w:rtl/>
        </w:rPr>
      </w:pPr>
      <w:bookmarkStart w:id="2285" w:name="_Toc43697221"/>
      <w:bookmarkStart w:id="2286" w:name="_Toc107432831"/>
      <w:r>
        <w:rPr>
          <w:rFonts w:hint="cs"/>
          <w:rtl/>
        </w:rPr>
        <w:t>نظر صاحب عروه رحمه الله</w:t>
      </w:r>
      <w:bookmarkEnd w:id="2285"/>
      <w:bookmarkEnd w:id="2286"/>
      <w:r w:rsidRPr="008E3359">
        <w:rPr>
          <w:rFonts w:hint="cs"/>
          <w:rtl/>
        </w:rPr>
        <w:t xml:space="preserve"> </w:t>
      </w:r>
    </w:p>
    <w:p w14:paraId="778313DC" w14:textId="77777777" w:rsidR="009F1D82" w:rsidRDefault="00E42364" w:rsidP="00F35E08">
      <w:pPr>
        <w:rPr>
          <w:rtl/>
        </w:rPr>
      </w:pPr>
      <w:r>
        <w:rPr>
          <w:rFonts w:hint="cs"/>
          <w:rtl/>
        </w:rPr>
        <w:t xml:space="preserve">مرحوم صاحب عروه در تکمله می فرماید: «(بعد از اینکه اشتراط دوام ثابت شد) وعلیه فلو قرنه بمدة لا یکون وقفا، (این تمام). وهل یصح حبسا أو یکون باطلا؟ قولان، </w:t>
      </w:r>
      <w:r>
        <w:rPr>
          <w:rFonts w:hint="cs"/>
          <w:rtl/>
        </w:rPr>
        <w:t xml:space="preserve">و الاقوی الاول (که حبس باشد) لأن قصد هذا المعنی قصد لحقیقة </w:t>
      </w:r>
      <w:r>
        <w:rPr>
          <w:rFonts w:hint="cs"/>
          <w:rtl/>
        </w:rPr>
        <w:lastRenderedPageBreak/>
        <w:t>الحبس و لا یضر اعتقاد کونه وقفا بعد انشاء ما هو حبس حقیقة». ایشان بر خلاف صاحب مسالک می خواهد ادعا کند که این آقا حتی اگر انشاء کند این وقف را بقصد الوقفیة این مضر نیست. صاحب مسالک فرموده بود که ای</w:t>
      </w:r>
      <w:r>
        <w:rPr>
          <w:rFonts w:hint="cs"/>
          <w:rtl/>
        </w:rPr>
        <w:t>ن یصیر باطلا لفقد الشرط مگر اینکه قصد حبس کند. اما ایشان می گوید نه، قصد وقف هم بکند اشکال ندارد. چرا؟ چون این چیزی که این قصد می کند حقیقة حبس است. یعنی وقف الی سنة لبّش حبس است. حالا این خیال می کند اعتقاد باطلی دارد خیال می کند که این وقف است، خب وقف نی</w:t>
      </w:r>
      <w:r>
        <w:rPr>
          <w:rFonts w:hint="cs"/>
          <w:rtl/>
        </w:rPr>
        <w:t xml:space="preserve">ست. اعتقادش باطل است. لا یضر اعتقاد کونه وقفا بعد از اینکه انشاء کرده ما هو حبس حقیقة. </w:t>
      </w:r>
    </w:p>
    <w:p w14:paraId="7A9DCCFD" w14:textId="77777777" w:rsidR="009F1D82" w:rsidRDefault="00E42364" w:rsidP="00F35E08">
      <w:pPr>
        <w:rPr>
          <w:rtl/>
        </w:rPr>
      </w:pPr>
      <w:r>
        <w:rPr>
          <w:rFonts w:hint="cs"/>
          <w:rtl/>
        </w:rPr>
        <w:t>بعد ایشان می فرماید: و دعوی تباین الوقف و الحبس فإن المقتضی الاول الخروج عن ملکه الی ملک الموقوف علیه (این دعوی در واقع نقل استدلال کسانی است که اینجا حبس را هم باطل می</w:t>
      </w:r>
      <w:r>
        <w:rPr>
          <w:rFonts w:hint="cs"/>
          <w:rtl/>
        </w:rPr>
        <w:t xml:space="preserve"> دانند روی مبنای تباین وقف و حبس، مثل صاحب جواهر. عبارتی هم که ایشان نقل می کند تقریبا عبارت صاحب جواهر است که می خوانیم. ایشان این استدلال را رد کرده است. </w:t>
      </w:r>
    </w:p>
    <w:p w14:paraId="12CDFFAC" w14:textId="77777777" w:rsidR="009F1D82" w:rsidRDefault="00E42364" w:rsidP="00F35E08">
      <w:pPr>
        <w:rPr>
          <w:rtl/>
        </w:rPr>
      </w:pPr>
      <w:r>
        <w:rPr>
          <w:rFonts w:hint="cs"/>
          <w:rtl/>
        </w:rPr>
        <w:t>آخرش بعد از اینکه می گوید آن استدلال ناتمام است می فرماید</w:t>
      </w:r>
      <w:r>
        <w:rPr>
          <w:rStyle w:val="FootnoteReference"/>
          <w:rtl/>
        </w:rPr>
        <w:footnoteReference w:id="221"/>
      </w:r>
      <w:r>
        <w:rPr>
          <w:rFonts w:hint="cs"/>
          <w:rtl/>
        </w:rPr>
        <w:t>: «و الحاصل أن الایقاف قدر مشترک بین الو</w:t>
      </w:r>
      <w:r>
        <w:rPr>
          <w:rFonts w:hint="cs"/>
          <w:rtl/>
        </w:rPr>
        <w:t>قف والحبس و لا فرق بینهما الا بقصد التأبید و عدمه، فمع عدم قصده یصیر حبسا قهرا». ادعا این است که ایقاف قدر مشترک بین الوقف و الحبس است. که همین ایقاف را هم ایشان با حبس یکی می داند و بین ایقاف و حبس هم فرق نمی گذارد. وفرقشان به همین است که به قصد تأبید باش</w:t>
      </w:r>
      <w:r>
        <w:rPr>
          <w:rFonts w:hint="cs"/>
          <w:rtl/>
        </w:rPr>
        <w:t xml:space="preserve">د یا نه. گوئی ما دو جور ایقاف داریم که همان دو جور حبس است، اگر این ایقاف یا حبس متفصل شد به فصل تأبید، می شود وقف، متفصل شد به فصل عدم تأبید، می شود حبسا قهرا. </w:t>
      </w:r>
    </w:p>
    <w:p w14:paraId="03D62368" w14:textId="77777777" w:rsidR="009F1D82" w:rsidRDefault="00E42364" w:rsidP="00F35E08">
      <w:pPr>
        <w:rPr>
          <w:rtl/>
        </w:rPr>
      </w:pPr>
      <w:r>
        <w:rPr>
          <w:rFonts w:hint="cs"/>
          <w:rtl/>
        </w:rPr>
        <w:t xml:space="preserve">این ادعای ایشان، که البته حالا این قابل بحث است. </w:t>
      </w:r>
    </w:p>
    <w:p w14:paraId="49190FEB" w14:textId="77777777" w:rsidR="009F1D82" w:rsidRPr="008E3359" w:rsidRDefault="00E42364" w:rsidP="00BC108B">
      <w:pPr>
        <w:pStyle w:val="Heading1"/>
        <w:rPr>
          <w:rtl/>
        </w:rPr>
      </w:pPr>
      <w:bookmarkStart w:id="2287" w:name="_Toc43697222"/>
      <w:bookmarkStart w:id="2288" w:name="_Toc107432832"/>
      <w:r>
        <w:rPr>
          <w:rFonts w:hint="cs"/>
          <w:rtl/>
        </w:rPr>
        <w:t>نظر محقق خراسانی رحمه الله</w:t>
      </w:r>
      <w:bookmarkEnd w:id="2287"/>
      <w:bookmarkEnd w:id="2288"/>
    </w:p>
    <w:p w14:paraId="61847A9E" w14:textId="77777777" w:rsidR="009F1D82" w:rsidRDefault="00E42364" w:rsidP="00F35E08">
      <w:pPr>
        <w:rPr>
          <w:rtl/>
        </w:rPr>
      </w:pPr>
      <w:r>
        <w:rPr>
          <w:rFonts w:hint="cs"/>
          <w:rtl/>
        </w:rPr>
        <w:t>مرحوم آخوند با ای</w:t>
      </w:r>
      <w:r>
        <w:rPr>
          <w:rFonts w:hint="cs"/>
          <w:rtl/>
        </w:rPr>
        <w:t>نکه خود ایشان حقیقت وقف را حبس می داند، در همین رساله وقف می فرماید</w:t>
      </w:r>
      <w:r>
        <w:rPr>
          <w:rStyle w:val="FootnoteReference"/>
          <w:rtl/>
        </w:rPr>
        <w:footnoteReference w:id="222"/>
      </w:r>
      <w:r>
        <w:rPr>
          <w:rFonts w:hint="cs"/>
          <w:rtl/>
        </w:rPr>
        <w:t>: «إن الوقف علی ما مرت الیه الاشارة و إن کان بحسب الحقیقة لغتا و شرعا حبسا لا تملیکا متفصلا بالحبس، (این اشاره دارد به فرمایش شیخ در تقریراتشان که بعد بحث خواهیم کرد) و لا مساوقا له خارجا</w:t>
      </w:r>
      <w:r>
        <w:rPr>
          <w:rFonts w:hint="cs"/>
          <w:rtl/>
        </w:rPr>
        <w:t xml:space="preserve">». </w:t>
      </w:r>
    </w:p>
    <w:p w14:paraId="3260EDD8" w14:textId="77777777" w:rsidR="009F1D82" w:rsidRDefault="00E42364" w:rsidP="00F35E08">
      <w:pPr>
        <w:rPr>
          <w:rtl/>
        </w:rPr>
      </w:pPr>
      <w:r>
        <w:rPr>
          <w:rFonts w:hint="cs"/>
          <w:rtl/>
        </w:rPr>
        <w:lastRenderedPageBreak/>
        <w:t xml:space="preserve">می فرماید وقف به لحاظ لغت وشرع حبس است، نه تملیکی که متفصل به حبس باشد. یعنی تملیک باشد منتهی تملیک دو جور است: تملیک حبسی و غیر حبسی، این تملیک حبسی بشود وقف. این نیست. خارجا هم مساوق نیست با تملیک. لاحتمال أن لا یکون معه تملیک اصلا، ممکن است در واقع </w:t>
      </w:r>
      <w:r>
        <w:rPr>
          <w:rFonts w:hint="cs"/>
          <w:rtl/>
        </w:rPr>
        <w:t>اصلا تملیک نباشد مثل اینکه در اوقاف عامه گاهی اینطور می گویند، أو کان مختلفا تملیکا و تفکیکا حسب اختلاف الاوقاف خاصا و عاما علی اختلاف الاقوال، فکیف یکون تملیکا بحسب الحقیقة أو مساوقا له خارجا مع اختلافهما مفهوما». ایشان می خواهد بگوید با اینکه می دانیم که</w:t>
      </w:r>
      <w:r>
        <w:rPr>
          <w:rFonts w:hint="cs"/>
          <w:rtl/>
        </w:rPr>
        <w:t xml:space="preserve"> اوقاف عامه هم داریم و اقوال در آن مختلف است و برخی اصلا آن را تملیک نمی دانند بلکه صرف تفکیک می دانند، پس حتی در اوقاف خاصه هم اگر ما تملیک قائل باشیم حقیقت وقف می شود مختلف. دیگر نمی توانیم بگوئیم در حقیقت وقف تملیک است بحسب الحقیقة یا مساوق با تملیک است</w:t>
      </w:r>
      <w:r>
        <w:rPr>
          <w:rFonts w:hint="cs"/>
          <w:rtl/>
        </w:rPr>
        <w:t xml:space="preserve"> خارجا. هیچکدام را نمی شود گفت. </w:t>
      </w:r>
    </w:p>
    <w:p w14:paraId="4B914744" w14:textId="77777777" w:rsidR="009F1D82" w:rsidRDefault="00E42364" w:rsidP="00F35E08">
      <w:pPr>
        <w:rPr>
          <w:rtl/>
        </w:rPr>
      </w:pPr>
      <w:r>
        <w:rPr>
          <w:rFonts w:hint="cs"/>
          <w:rtl/>
        </w:rPr>
        <w:t xml:space="preserve">می فرماید: «کما فی الصلح». که ایشان تشبیه می کند به صلح، که در آنجا مفهوما یکی نیست اما خارجا تملیک واقع می شود. تشبیهشان البته در جهت این است که تملیک خارجی هم نیست. </w:t>
      </w:r>
    </w:p>
    <w:p w14:paraId="1F67E6B4" w14:textId="77777777" w:rsidR="009F1D82" w:rsidRDefault="00E42364" w:rsidP="00BC108B">
      <w:pPr>
        <w:rPr>
          <w:rtl/>
        </w:rPr>
      </w:pPr>
      <w:r>
        <w:rPr>
          <w:rFonts w:hint="cs"/>
          <w:rtl/>
        </w:rPr>
        <w:t xml:space="preserve">بعد ایشان می فرماید: «الا أنه (این وقف) عبارة عن </w:t>
      </w:r>
      <w:r>
        <w:rPr>
          <w:rFonts w:hint="cs"/>
          <w:rtl/>
        </w:rPr>
        <w:t>المرتبة العلیا التی هی الحبس المستتبع لمنع الواقف من التصرفات و التقلبات فی العین، بل منع الموقوف علیه منها». ایشان حرفشان این است که گرچه ما می گوئیم وقف حبس است، منتهی نه اینکه مطلق الحبس است، بلکه حبس مطلق است، یعنی مرتبه علیای حبس است، که لازمه اش هم ع</w:t>
      </w:r>
      <w:r>
        <w:rPr>
          <w:rFonts w:hint="cs"/>
          <w:rtl/>
        </w:rPr>
        <w:t>دم تصرف واقف در مال محبس علیه است و هم حتی می توانیم بگوئیم مستلزم عدم جواز تصرفات خاص موقوف علیه در مال موقوفه است مانند تصرفات ناقله. بله موقوف علیه می تواند انتفاع ببرد، ولی خود واقف خارج است وحتی هیچ گونه انتفاعی نیز نمی تواند ببرد.</w:t>
      </w:r>
    </w:p>
    <w:p w14:paraId="700A498D" w14:textId="77777777" w:rsidR="009F1D82" w:rsidRDefault="00E42364" w:rsidP="00F35E08">
      <w:pPr>
        <w:rPr>
          <w:rtl/>
        </w:rPr>
      </w:pPr>
      <w:r>
        <w:rPr>
          <w:rFonts w:hint="cs"/>
          <w:rtl/>
        </w:rPr>
        <w:t>بعد می فرماید: «بخل</w:t>
      </w:r>
      <w:r>
        <w:rPr>
          <w:rFonts w:hint="cs"/>
          <w:rtl/>
        </w:rPr>
        <w:t>اف الحبس بالمعنی الاخص، فإنه لا یکون الا مرتبة کانت دونها و هی لا تستتبع الا المنع من التصرف فی المنفعة دون العین. فالوقف و الحبس و إن کانا مشترکین فی کونهما حبسا الا أنهما متفاوتان مرتبة، ولأجل ذا مختلفان حکما کما هو الحال فی الایجاب و الاستحباب».</w:t>
      </w:r>
    </w:p>
    <w:p w14:paraId="55B48EF9" w14:textId="77777777" w:rsidR="009F1D82" w:rsidRDefault="00E42364" w:rsidP="00F35E08">
      <w:pPr>
        <w:rPr>
          <w:rtl/>
        </w:rPr>
      </w:pPr>
      <w:r>
        <w:rPr>
          <w:rFonts w:hint="cs"/>
          <w:rtl/>
        </w:rPr>
        <w:t>پس نهای</w:t>
      </w:r>
      <w:r>
        <w:rPr>
          <w:rFonts w:hint="cs"/>
          <w:rtl/>
        </w:rPr>
        <w:t>ت این می شود که در عین حال که ایشان وقف را حبس می داند، می گوید منتهی حبس دو مرتبه دارد، یک مرتبه علیا که دارای یک سری احکام، و یک مرتبه دنیا با یک سری احکام. مثل ایجاب و استحباب. خب ایجاب و استحباب مثلا هر دو مشترکند در اصل حقیقت طلب، اتحاد دارند، منتهی ذ</w:t>
      </w:r>
      <w:r>
        <w:rPr>
          <w:rFonts w:hint="cs"/>
          <w:rtl/>
        </w:rPr>
        <w:t xml:space="preserve">ومراتب هستند، منتهی این اختلاف مرتبه آثار بالمرة مختلفی می آورد. شما در استحباب می توانید ترک کنید فعل را ولی در ایجاب نمی توانید. </w:t>
      </w:r>
    </w:p>
    <w:p w14:paraId="0ADDBDE7" w14:textId="77777777" w:rsidR="009F1D82" w:rsidRDefault="00E42364" w:rsidP="00F35E08">
      <w:pPr>
        <w:rPr>
          <w:rtl/>
        </w:rPr>
      </w:pPr>
      <w:r>
        <w:rPr>
          <w:rFonts w:hint="cs"/>
          <w:rtl/>
        </w:rPr>
        <w:lastRenderedPageBreak/>
        <w:t>آنوقت می فرماید: «لیس التفاوت بینهما باعتبار التأبید فی احدهما و عدم اعتباره فی الآخر مع اتحادهما فی مرتبة الحبس ایضا لعدم د</w:t>
      </w:r>
      <w:r>
        <w:rPr>
          <w:rFonts w:hint="cs"/>
          <w:rtl/>
        </w:rPr>
        <w:t>لیل علی اعتباره لو لم یکن علی عدم اعتباره کما یأتی».</w:t>
      </w:r>
    </w:p>
    <w:p w14:paraId="77CAF96B" w14:textId="77777777" w:rsidR="009F1D82" w:rsidRDefault="00E42364" w:rsidP="00F35E08">
      <w:pPr>
        <w:rPr>
          <w:rtl/>
        </w:rPr>
      </w:pPr>
      <w:r>
        <w:rPr>
          <w:rFonts w:hint="cs"/>
          <w:rtl/>
        </w:rPr>
        <w:t>یک حرف دقیقی می زند و در واقع دارد جواب به مرحوم سید را می دهد که می گوید ما که حبس را قدر جامع در وقف می دانیم، معنایش این نیست که وقف و حبس در یک مرتبه باشند یعنی حبس دو مرتبه نباشد یک مرتبه باشد که وق</w:t>
      </w:r>
      <w:r>
        <w:rPr>
          <w:rFonts w:hint="cs"/>
          <w:rtl/>
        </w:rPr>
        <w:t>ف و حبس همین است، و فرقشان به اقتران به تأبید و عدم تأبید باشد. می گوید این درست نیست. بخاطر اینکه ما ممکن است اصلا بعدا بگوئیم تأبید شرط نیست. البته چون این را ذیل مسئله دوم که مسئله 16 است بحث کرده است، یعنی راجع به وقف علی من ینقرض است یا علی موقوف علیه</w:t>
      </w:r>
      <w:r>
        <w:rPr>
          <w:rFonts w:hint="cs"/>
          <w:rtl/>
        </w:rPr>
        <w:t xml:space="preserve"> که غالبا لا ینقرض است، هر دو فرض هست. منتهی بحث ما الان به اصل مبنا است. </w:t>
      </w:r>
    </w:p>
    <w:p w14:paraId="40CF680B" w14:textId="77777777" w:rsidR="009F1D82" w:rsidRDefault="00E42364" w:rsidP="00F35E08">
      <w:pPr>
        <w:rPr>
          <w:rtl/>
        </w:rPr>
      </w:pPr>
      <w:r>
        <w:rPr>
          <w:rFonts w:hint="cs"/>
          <w:rtl/>
        </w:rPr>
        <w:t>بعد ایشان می فرماید: «إذا تمهد هذا ظهرت صحة القول الاول و هو صحة الوقف علی من ینقرض وقفا (که الان بحث ما این نیست، ولی استدلال مهم است)». بعد می فرماید عده ای در همان مسئله آتی گفته</w:t>
      </w:r>
      <w:r>
        <w:rPr>
          <w:rFonts w:hint="cs"/>
          <w:rtl/>
        </w:rPr>
        <w:t xml:space="preserve"> اند این حبس است «بتوهم أنه لا تفاوت بین الوقف و الحبس الا التقیید بالتأبید و عدمه، والغفلة عن التفاوت بینهما بالمرتبة و أن الوقف هو الحبس المطلق، و لذا صار مما لا یجوز للواقف شرعا التصرف فیه بنحو و لا یورث، بخلاف الحبس، فإن له التصرفات الغیر المنافیة لاست</w:t>
      </w:r>
      <w:r>
        <w:rPr>
          <w:rFonts w:hint="cs"/>
          <w:rtl/>
        </w:rPr>
        <w:t>یفاء المحبوس علیه المنفعة و یورث».</w:t>
      </w:r>
    </w:p>
    <w:p w14:paraId="6FD756AB" w14:textId="77777777" w:rsidR="009F1D82" w:rsidRDefault="00E42364" w:rsidP="00F35E08">
      <w:pPr>
        <w:rPr>
          <w:rtl/>
        </w:rPr>
      </w:pPr>
      <w:r>
        <w:rPr>
          <w:rFonts w:hint="cs"/>
          <w:rtl/>
        </w:rPr>
        <w:t>پس ما حصل حرف ایشان این است که ما از اختلاف آثار می فهمیم که حبس دو گونه است، و بنابر این اختلاف در صرف تأبید و عدم تأبید نیست، بلکه یک مرتبه از حبس یک آثاری دارد و یک مرتبه دیگر یک آثار دیگری دارد. بنابر این به صرف اینکه</w:t>
      </w:r>
      <w:r>
        <w:rPr>
          <w:rFonts w:hint="cs"/>
          <w:rtl/>
        </w:rPr>
        <w:t xml:space="preserve"> ما مقید کنیم به تأبید و یا عدم تأبید نمی توانیم فرق بین وقف و حبس را تحلیل کنیم. </w:t>
      </w:r>
    </w:p>
    <w:p w14:paraId="3324D4CF" w14:textId="77777777" w:rsidR="009F1D82" w:rsidRDefault="00E42364" w:rsidP="00F35E08">
      <w:pPr>
        <w:rPr>
          <w:rtl/>
        </w:rPr>
      </w:pPr>
      <w:r>
        <w:rPr>
          <w:rFonts w:hint="cs"/>
          <w:rtl/>
        </w:rPr>
        <w:t>با این بیان در واقع جواب داده می شود فرمایش مرحوم سید، که فرموده بود والحاصل أن الایقاف قدر مشترک بین الوقف و الحبس و لا فرق بینهما الا بقصد التأبید و عدمه، فمع عدم قصده یصی</w:t>
      </w:r>
      <w:r>
        <w:rPr>
          <w:rFonts w:hint="cs"/>
          <w:rtl/>
        </w:rPr>
        <w:t>ر حبسا قهرا.</w:t>
      </w:r>
    </w:p>
    <w:p w14:paraId="2704D840" w14:textId="77777777" w:rsidR="009F1D82" w:rsidRDefault="00E42364" w:rsidP="00F35E08">
      <w:pPr>
        <w:rPr>
          <w:rtl/>
        </w:rPr>
      </w:pPr>
      <w:r>
        <w:rPr>
          <w:rFonts w:hint="cs"/>
          <w:rtl/>
        </w:rPr>
        <w:t>ما در کلمات این بزرگواران باز مرحوم آخوند یک قدری راحت است، چون گرچه وقف را حبس می گیرد اما می گوید دو مرتبه از حبس است. اما مثل مرحوم سید و مثل مرحوم صاحب مسالک که گفته اند معنای اینها یکی است و ایقاف قدر مشترک است، می گوئیم پس فرق اینها چیست</w:t>
      </w:r>
      <w:r>
        <w:rPr>
          <w:rFonts w:hint="cs"/>
          <w:rtl/>
        </w:rPr>
        <w:t xml:space="preserve">. </w:t>
      </w:r>
    </w:p>
    <w:p w14:paraId="7FE8DAED" w14:textId="77777777" w:rsidR="009F1D82" w:rsidRDefault="00E42364" w:rsidP="00F35E08">
      <w:pPr>
        <w:rPr>
          <w:rtl/>
        </w:rPr>
      </w:pPr>
      <w:r>
        <w:rPr>
          <w:rFonts w:hint="cs"/>
          <w:rtl/>
        </w:rPr>
        <w:t xml:space="preserve">عرض کردم مگر با یک تمحلی بگوئیم ما یک ایقافی داریم که قدر مشترک است که اگر متفصل بشود به فصل تأبید یک آثاری دارد و اگر متفصل بشود به فصل عدم تأبید آثار دیگری دارد، منتهی آیا واقعا این درست است؟ یعنی از این </w:t>
      </w:r>
      <w:r>
        <w:rPr>
          <w:rFonts w:hint="cs"/>
          <w:rtl/>
        </w:rPr>
        <w:lastRenderedPageBreak/>
        <w:t>جهت که آیا به لحاظ اثباتی ما می توانیم این را بپذی</w:t>
      </w:r>
      <w:r>
        <w:rPr>
          <w:rFonts w:hint="cs"/>
          <w:rtl/>
        </w:rPr>
        <w:t>ریم که وقف و حبس یکی باشد؟ (که حالا بعدا ما یک بحث اساسی داریم با اینها). و همینطور به لحاظ ثبوتی آیا تصویر می شود که یک قدر مشترکی داشته باشد با دو تا فصل؟ این قدر مشترکی که می گویند معنای مشترک است یا چیز دیگری است؟ اینها یک اجمالی است که انشاءالله تبیین</w:t>
      </w:r>
      <w:r>
        <w:rPr>
          <w:rFonts w:hint="cs"/>
          <w:rtl/>
        </w:rPr>
        <w:t xml:space="preserve"> بیشترش را بعدا باید انجام بدهیم. </w:t>
      </w:r>
    </w:p>
    <w:p w14:paraId="2323A179" w14:textId="77777777" w:rsidR="00075BA2" w:rsidRPr="00646593" w:rsidRDefault="00E42364" w:rsidP="009F1D82">
      <w:pPr>
        <w:rPr>
          <w:rtl/>
        </w:rPr>
        <w:sectPr w:rsidR="00075BA2" w:rsidRPr="00646593" w:rsidSect="00C304DD">
          <w:headerReference w:type="default" r:id="rId207"/>
          <w:footerReference w:type="default" r:id="rId208"/>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r>
        <w:rPr>
          <w:rFonts w:hint="cs"/>
          <w:rtl/>
        </w:rPr>
        <w:t xml:space="preserve">والسلام علیکم ورحمة الله.   </w:t>
      </w:r>
    </w:p>
    <w:p w14:paraId="28F65DAC" w14:textId="77777777" w:rsidR="00E53CFD" w:rsidRDefault="00E42364" w:rsidP="00075BA2">
      <w:pPr>
        <w:jc w:val="center"/>
        <w:rPr>
          <w:rtl/>
        </w:rPr>
      </w:pPr>
      <w:r>
        <w:rPr>
          <w:rFonts w:hint="cs"/>
          <w:noProof/>
          <w:rtl/>
          <w:lang w:bidi="ar-SA"/>
        </w:rPr>
        <w:lastRenderedPageBreak/>
        <w:drawing>
          <wp:inline distT="0" distB="0" distL="0" distR="0" wp14:anchorId="7615FB4D" wp14:editId="4456AB63">
            <wp:extent cx="723899" cy="241300"/>
            <wp:effectExtent l="0" t="0" r="635" b="6350"/>
            <wp:docPr id="193700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000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2294" w:name="_Toc43830558" w:displacedByCustomXml="next"/>
    <w:sdt>
      <w:sdtPr>
        <w:rPr>
          <w:rFonts w:ascii="Calibri" w:eastAsia="Calibri" w:hAnsi="Calibri" w:cs="NoorLotus"/>
          <w:color w:val="auto"/>
          <w:sz w:val="22"/>
          <w:szCs w:val="28"/>
          <w:lang w:bidi="fa-IR"/>
        </w:rPr>
        <w:id w:val="-75369043"/>
        <w:docPartObj>
          <w:docPartGallery w:val="Table of Contents"/>
          <w:docPartUnique/>
        </w:docPartObj>
      </w:sdtPr>
      <w:sdtEndPr>
        <w:rPr>
          <w:rFonts w:ascii="NoorLotus" w:eastAsia="NoorLotus" w:hAnsi="NoorLotus"/>
          <w:b/>
          <w:bCs/>
          <w:noProof/>
          <w:sz w:val="28"/>
          <w:rtl/>
        </w:rPr>
      </w:sdtEndPr>
      <w:sdtContent>
        <w:p w14:paraId="0E746A9A" w14:textId="77777777" w:rsidR="005B123C" w:rsidRDefault="005B123C" w:rsidP="005B123C">
          <w:pPr>
            <w:pStyle w:val="TOCHeading"/>
          </w:pPr>
        </w:p>
        <w:p w14:paraId="232A44A1" w14:textId="7A0CCBB0" w:rsidR="005B123C"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32978" w:history="1">
            <w:r w:rsidRPr="005156C9">
              <w:rPr>
                <w:rStyle w:val="Hyperlink"/>
                <w:noProof/>
                <w:rtl/>
              </w:rPr>
              <w:t>مسئله 15: اشتراط تأب</w:t>
            </w:r>
            <w:r w:rsidRPr="005156C9">
              <w:rPr>
                <w:rStyle w:val="Hyperlink"/>
                <w:rFonts w:hint="cs"/>
                <w:noProof/>
                <w:rtl/>
              </w:rPr>
              <w:t>ی</w:t>
            </w:r>
            <w:r w:rsidRPr="005156C9">
              <w:rPr>
                <w:rStyle w:val="Hyperlink"/>
                <w:rFonts w:hint="eastAsia"/>
                <w:noProof/>
                <w:rtl/>
              </w:rPr>
              <w:t>د</w:t>
            </w:r>
            <w:r w:rsidRPr="005156C9">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Toc107432978 \h</w:instrText>
            </w:r>
            <w:r>
              <w:rPr>
                <w:noProof/>
                <w:webHidden/>
                <w:rtl/>
              </w:rPr>
              <w:instrText xml:space="preserve"> </w:instrText>
            </w:r>
            <w:r>
              <w:rPr>
                <w:noProof/>
                <w:webHidden/>
                <w:rtl/>
              </w:rPr>
            </w:r>
            <w:r>
              <w:rPr>
                <w:noProof/>
                <w:webHidden/>
                <w:rtl/>
              </w:rPr>
              <w:fldChar w:fldCharType="separate"/>
            </w:r>
            <w:r w:rsidR="006A7A6F">
              <w:rPr>
                <w:noProof/>
                <w:webHidden/>
                <w:rtl/>
              </w:rPr>
              <w:t>845</w:t>
            </w:r>
            <w:r>
              <w:rPr>
                <w:noProof/>
                <w:webHidden/>
                <w:rtl/>
              </w:rPr>
              <w:fldChar w:fldCharType="end"/>
            </w:r>
          </w:hyperlink>
        </w:p>
        <w:p w14:paraId="27978E2F" w14:textId="0B98D91B" w:rsidR="005B123C" w:rsidRDefault="00E42364">
          <w:pPr>
            <w:pStyle w:val="TOC1"/>
            <w:rPr>
              <w:rFonts w:asciiTheme="minorHAnsi" w:eastAsiaTheme="minorEastAsia" w:hAnsiTheme="minorHAnsi" w:cstheme="minorBidi"/>
              <w:noProof/>
              <w:color w:val="auto"/>
              <w:szCs w:val="22"/>
              <w:rtl/>
              <w:lang w:bidi="ar-SA"/>
            </w:rPr>
          </w:pPr>
          <w:hyperlink w:anchor="_Toc107432979" w:history="1">
            <w:r w:rsidRPr="005156C9">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Toc107432979 \h</w:instrText>
            </w:r>
            <w:r>
              <w:rPr>
                <w:noProof/>
                <w:webHidden/>
                <w:rtl/>
              </w:rPr>
              <w:instrText xml:space="preserve"> </w:instrText>
            </w:r>
            <w:r>
              <w:rPr>
                <w:noProof/>
                <w:webHidden/>
                <w:rtl/>
              </w:rPr>
            </w:r>
            <w:r>
              <w:rPr>
                <w:noProof/>
                <w:webHidden/>
                <w:rtl/>
              </w:rPr>
              <w:fldChar w:fldCharType="separate"/>
            </w:r>
            <w:r w:rsidR="006A7A6F">
              <w:rPr>
                <w:noProof/>
                <w:webHidden/>
                <w:rtl/>
              </w:rPr>
              <w:t>845</w:t>
            </w:r>
            <w:r>
              <w:rPr>
                <w:noProof/>
                <w:webHidden/>
                <w:rtl/>
              </w:rPr>
              <w:fldChar w:fldCharType="end"/>
            </w:r>
          </w:hyperlink>
        </w:p>
        <w:p w14:paraId="7C3675AA" w14:textId="49568851" w:rsidR="005B123C" w:rsidRDefault="00E42364">
          <w:pPr>
            <w:pStyle w:val="TOC1"/>
            <w:rPr>
              <w:rFonts w:asciiTheme="minorHAnsi" w:eastAsiaTheme="minorEastAsia" w:hAnsiTheme="minorHAnsi" w:cstheme="minorBidi"/>
              <w:noProof/>
              <w:color w:val="auto"/>
              <w:szCs w:val="22"/>
              <w:rtl/>
              <w:lang w:bidi="ar-SA"/>
            </w:rPr>
          </w:pPr>
          <w:hyperlink w:anchor="_Toc107432980" w:history="1">
            <w:r w:rsidRPr="005156C9">
              <w:rPr>
                <w:rStyle w:val="Hyperlink"/>
                <w:noProof/>
                <w:rtl/>
              </w:rPr>
              <w:t>ضرورت بررس</w:t>
            </w:r>
            <w:r w:rsidRPr="005156C9">
              <w:rPr>
                <w:rStyle w:val="Hyperlink"/>
                <w:rFonts w:hint="cs"/>
                <w:noProof/>
                <w:rtl/>
              </w:rPr>
              <w:t>ی</w:t>
            </w:r>
            <w:r w:rsidRPr="005156C9">
              <w:rPr>
                <w:rStyle w:val="Hyperlink"/>
                <w:noProof/>
                <w:rtl/>
              </w:rPr>
              <w:t xml:space="preserve"> دو مطلب در کلام مرحوم صاحب عروه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Toc107432980 \h</w:instrText>
            </w:r>
            <w:r>
              <w:rPr>
                <w:noProof/>
                <w:webHidden/>
                <w:rtl/>
              </w:rPr>
              <w:instrText xml:space="preserve"> </w:instrText>
            </w:r>
            <w:r>
              <w:rPr>
                <w:noProof/>
                <w:webHidden/>
                <w:rtl/>
              </w:rPr>
            </w:r>
            <w:r>
              <w:rPr>
                <w:noProof/>
                <w:webHidden/>
                <w:rtl/>
              </w:rPr>
              <w:fldChar w:fldCharType="separate"/>
            </w:r>
            <w:r w:rsidR="006A7A6F">
              <w:rPr>
                <w:noProof/>
                <w:webHidden/>
                <w:rtl/>
              </w:rPr>
              <w:t>846</w:t>
            </w:r>
            <w:r>
              <w:rPr>
                <w:noProof/>
                <w:webHidden/>
                <w:rtl/>
              </w:rPr>
              <w:fldChar w:fldCharType="end"/>
            </w:r>
          </w:hyperlink>
        </w:p>
        <w:p w14:paraId="504CFDBB" w14:textId="19119EDF" w:rsidR="005B123C" w:rsidRDefault="00E42364">
          <w:pPr>
            <w:pStyle w:val="TOC1"/>
            <w:rPr>
              <w:rFonts w:asciiTheme="minorHAnsi" w:eastAsiaTheme="minorEastAsia" w:hAnsiTheme="minorHAnsi" w:cstheme="minorBidi"/>
              <w:noProof/>
              <w:color w:val="auto"/>
              <w:szCs w:val="22"/>
              <w:rtl/>
              <w:lang w:bidi="ar-SA"/>
            </w:rPr>
          </w:pPr>
          <w:hyperlink w:anchor="_Toc107432981" w:history="1">
            <w:r w:rsidRPr="005156C9">
              <w:rPr>
                <w:rStyle w:val="Hyperlink"/>
                <w:noProof/>
                <w:rtl/>
              </w:rPr>
              <w:t>نظر مرحوم صاحب جواهر در تغا</w:t>
            </w:r>
            <w:r w:rsidRPr="005156C9">
              <w:rPr>
                <w:rStyle w:val="Hyperlink"/>
                <w:rFonts w:hint="cs"/>
                <w:noProof/>
                <w:rtl/>
              </w:rPr>
              <w:t>ی</w:t>
            </w:r>
            <w:r w:rsidRPr="005156C9">
              <w:rPr>
                <w:rStyle w:val="Hyperlink"/>
                <w:rFonts w:hint="eastAsia"/>
                <w:noProof/>
                <w:rtl/>
              </w:rPr>
              <w:t>ر</w:t>
            </w:r>
            <w:r w:rsidRPr="005156C9">
              <w:rPr>
                <w:rStyle w:val="Hyperlink"/>
                <w:noProof/>
                <w:rtl/>
              </w:rPr>
              <w:t xml:space="preserve"> ماهو</w:t>
            </w:r>
            <w:r w:rsidRPr="005156C9">
              <w:rPr>
                <w:rStyle w:val="Hyperlink"/>
                <w:rFonts w:hint="cs"/>
                <w:noProof/>
                <w:rtl/>
              </w:rPr>
              <w:t>ی</w:t>
            </w:r>
            <w:r w:rsidRPr="005156C9">
              <w:rPr>
                <w:rStyle w:val="Hyperlink"/>
                <w:noProof/>
                <w:rtl/>
              </w:rPr>
              <w:t xml:space="preserve"> حبس و وقف و اشکال بر صاحب عروه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Toc107432981 \h</w:instrText>
            </w:r>
            <w:r>
              <w:rPr>
                <w:noProof/>
                <w:webHidden/>
                <w:rtl/>
              </w:rPr>
              <w:instrText xml:space="preserve"> </w:instrText>
            </w:r>
            <w:r>
              <w:rPr>
                <w:noProof/>
                <w:webHidden/>
                <w:rtl/>
              </w:rPr>
            </w:r>
            <w:r>
              <w:rPr>
                <w:noProof/>
                <w:webHidden/>
                <w:rtl/>
              </w:rPr>
              <w:fldChar w:fldCharType="separate"/>
            </w:r>
            <w:r w:rsidR="006A7A6F">
              <w:rPr>
                <w:noProof/>
                <w:webHidden/>
                <w:rtl/>
              </w:rPr>
              <w:t>846</w:t>
            </w:r>
            <w:r>
              <w:rPr>
                <w:noProof/>
                <w:webHidden/>
                <w:rtl/>
              </w:rPr>
              <w:fldChar w:fldCharType="end"/>
            </w:r>
          </w:hyperlink>
        </w:p>
        <w:p w14:paraId="34AEDC41" w14:textId="66E93468" w:rsidR="005B123C" w:rsidRDefault="00E42364">
          <w:pPr>
            <w:pStyle w:val="TOC1"/>
            <w:rPr>
              <w:rFonts w:asciiTheme="minorHAnsi" w:eastAsiaTheme="minorEastAsia" w:hAnsiTheme="minorHAnsi" w:cstheme="minorBidi"/>
              <w:noProof/>
              <w:color w:val="auto"/>
              <w:szCs w:val="22"/>
              <w:rtl/>
              <w:lang w:bidi="ar-SA"/>
            </w:rPr>
          </w:pPr>
          <w:hyperlink w:anchor="_Toc107432982" w:history="1">
            <w:r w:rsidRPr="005156C9">
              <w:rPr>
                <w:rStyle w:val="Hyperlink"/>
                <w:noProof/>
                <w:rtl/>
              </w:rPr>
              <w:t>دفع اشکال صاحب جواهر بر صاحب عروه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Toc107432982 \h</w:instrText>
            </w:r>
            <w:r>
              <w:rPr>
                <w:noProof/>
                <w:webHidden/>
                <w:rtl/>
              </w:rPr>
              <w:instrText xml:space="preserve"> </w:instrText>
            </w:r>
            <w:r>
              <w:rPr>
                <w:noProof/>
                <w:webHidden/>
                <w:rtl/>
              </w:rPr>
            </w:r>
            <w:r>
              <w:rPr>
                <w:noProof/>
                <w:webHidden/>
                <w:rtl/>
              </w:rPr>
              <w:fldChar w:fldCharType="separate"/>
            </w:r>
            <w:r w:rsidR="006A7A6F">
              <w:rPr>
                <w:noProof/>
                <w:webHidden/>
                <w:rtl/>
              </w:rPr>
              <w:t>847</w:t>
            </w:r>
            <w:r>
              <w:rPr>
                <w:noProof/>
                <w:webHidden/>
                <w:rtl/>
              </w:rPr>
              <w:fldChar w:fldCharType="end"/>
            </w:r>
          </w:hyperlink>
        </w:p>
        <w:p w14:paraId="334483FA" w14:textId="74172DE9" w:rsidR="005B123C" w:rsidRDefault="00E42364">
          <w:pPr>
            <w:pStyle w:val="TOC1"/>
            <w:rPr>
              <w:rFonts w:asciiTheme="minorHAnsi" w:eastAsiaTheme="minorEastAsia" w:hAnsiTheme="minorHAnsi" w:cstheme="minorBidi"/>
              <w:noProof/>
              <w:color w:val="auto"/>
              <w:szCs w:val="22"/>
              <w:rtl/>
              <w:lang w:bidi="ar-SA"/>
            </w:rPr>
          </w:pPr>
          <w:hyperlink w:anchor="_Toc107432983" w:history="1">
            <w:r w:rsidRPr="005156C9">
              <w:rPr>
                <w:rStyle w:val="Hyperlink"/>
                <w:noProof/>
                <w:rtl/>
              </w:rPr>
              <w:t>بررس</w:t>
            </w:r>
            <w:r w:rsidRPr="005156C9">
              <w:rPr>
                <w:rStyle w:val="Hyperlink"/>
                <w:rFonts w:hint="cs"/>
                <w:noProof/>
                <w:rtl/>
              </w:rPr>
              <w:t>ی</w:t>
            </w:r>
            <w:r w:rsidRPr="005156C9">
              <w:rPr>
                <w:rStyle w:val="Hyperlink"/>
                <w:noProof/>
                <w:rtl/>
              </w:rPr>
              <w:t xml:space="preserve"> اتحاد حبس و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Toc107432983 \h</w:instrText>
            </w:r>
            <w:r>
              <w:rPr>
                <w:noProof/>
                <w:webHidden/>
                <w:rtl/>
              </w:rPr>
              <w:instrText xml:space="preserve"> </w:instrText>
            </w:r>
            <w:r>
              <w:rPr>
                <w:noProof/>
                <w:webHidden/>
                <w:rtl/>
              </w:rPr>
            </w:r>
            <w:r>
              <w:rPr>
                <w:noProof/>
                <w:webHidden/>
                <w:rtl/>
              </w:rPr>
              <w:fldChar w:fldCharType="separate"/>
            </w:r>
            <w:r w:rsidR="006A7A6F">
              <w:rPr>
                <w:noProof/>
                <w:webHidden/>
                <w:rtl/>
              </w:rPr>
              <w:t>848</w:t>
            </w:r>
            <w:r>
              <w:rPr>
                <w:noProof/>
                <w:webHidden/>
                <w:rtl/>
              </w:rPr>
              <w:fldChar w:fldCharType="end"/>
            </w:r>
          </w:hyperlink>
        </w:p>
        <w:p w14:paraId="6687E9E8" w14:textId="6BA605A2" w:rsidR="005B123C" w:rsidRDefault="00E42364">
          <w:pPr>
            <w:pStyle w:val="TOC1"/>
            <w:rPr>
              <w:rFonts w:asciiTheme="minorHAnsi" w:eastAsiaTheme="minorEastAsia" w:hAnsiTheme="minorHAnsi" w:cstheme="minorBidi"/>
              <w:noProof/>
              <w:color w:val="auto"/>
              <w:szCs w:val="22"/>
              <w:rtl/>
              <w:lang w:bidi="ar-SA"/>
            </w:rPr>
          </w:pPr>
          <w:hyperlink w:anchor="_Toc107432984" w:history="1">
            <w:r w:rsidRPr="005156C9">
              <w:rPr>
                <w:rStyle w:val="Hyperlink"/>
                <w:noProof/>
                <w:rtl/>
              </w:rPr>
              <w:t>تفاوت مفهوم با اعتبار عقلائ</w:t>
            </w:r>
            <w:r w:rsidRPr="005156C9">
              <w:rPr>
                <w:rStyle w:val="Hyperlink"/>
                <w:rFonts w:hint="cs"/>
                <w:noProof/>
                <w:rtl/>
              </w:rPr>
              <w:t>ی</w:t>
            </w:r>
            <w:r w:rsidRPr="005156C9">
              <w:rPr>
                <w:rStyle w:val="Hyperlink"/>
                <w:noProof/>
                <w:rtl/>
              </w:rPr>
              <w:t xml:space="preserve"> (ماه</w:t>
            </w:r>
            <w:r w:rsidRPr="005156C9">
              <w:rPr>
                <w:rStyle w:val="Hyperlink"/>
                <w:rFonts w:hint="cs"/>
                <w:noProof/>
                <w:rtl/>
              </w:rPr>
              <w:t>ی</w:t>
            </w:r>
            <w:r w:rsidRPr="005156C9">
              <w:rPr>
                <w:rStyle w:val="Hyperlink"/>
                <w:rFonts w:hint="eastAsia"/>
                <w:noProof/>
                <w:rtl/>
              </w:rPr>
              <w:t>ت</w:t>
            </w:r>
            <w:r w:rsidRPr="005156C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Toc107432984 \h</w:instrText>
            </w:r>
            <w:r>
              <w:rPr>
                <w:noProof/>
                <w:webHidden/>
                <w:rtl/>
              </w:rPr>
              <w:instrText xml:space="preserve"> </w:instrText>
            </w:r>
            <w:r>
              <w:rPr>
                <w:noProof/>
                <w:webHidden/>
                <w:rtl/>
              </w:rPr>
            </w:r>
            <w:r>
              <w:rPr>
                <w:noProof/>
                <w:webHidden/>
                <w:rtl/>
              </w:rPr>
              <w:fldChar w:fldCharType="separate"/>
            </w:r>
            <w:r w:rsidR="006A7A6F">
              <w:rPr>
                <w:noProof/>
                <w:webHidden/>
                <w:rtl/>
              </w:rPr>
              <w:t>848</w:t>
            </w:r>
            <w:r>
              <w:rPr>
                <w:noProof/>
                <w:webHidden/>
                <w:rtl/>
              </w:rPr>
              <w:fldChar w:fldCharType="end"/>
            </w:r>
          </w:hyperlink>
        </w:p>
        <w:p w14:paraId="07254C31" w14:textId="4D4C3B04" w:rsidR="005B123C" w:rsidRDefault="00E42364">
          <w:pPr>
            <w:pStyle w:val="TOC1"/>
            <w:rPr>
              <w:rFonts w:asciiTheme="minorHAnsi" w:eastAsiaTheme="minorEastAsia" w:hAnsiTheme="minorHAnsi" w:cstheme="minorBidi"/>
              <w:noProof/>
              <w:color w:val="auto"/>
              <w:szCs w:val="22"/>
              <w:rtl/>
              <w:lang w:bidi="ar-SA"/>
            </w:rPr>
          </w:pPr>
          <w:hyperlink w:anchor="_Toc107432985" w:history="1">
            <w:r w:rsidRPr="005156C9">
              <w:rPr>
                <w:rStyle w:val="Hyperlink"/>
                <w:noProof/>
                <w:rtl/>
              </w:rPr>
              <w:t>تحل</w:t>
            </w:r>
            <w:r w:rsidRPr="005156C9">
              <w:rPr>
                <w:rStyle w:val="Hyperlink"/>
                <w:rFonts w:hint="cs"/>
                <w:noProof/>
                <w:rtl/>
              </w:rPr>
              <w:t>ی</w:t>
            </w:r>
            <w:r w:rsidRPr="005156C9">
              <w:rPr>
                <w:rStyle w:val="Hyperlink"/>
                <w:rFonts w:hint="eastAsia"/>
                <w:noProof/>
                <w:rtl/>
              </w:rPr>
              <w:t>ل</w:t>
            </w:r>
            <w:r w:rsidRPr="005156C9">
              <w:rPr>
                <w:rStyle w:val="Hyperlink"/>
                <w:noProof/>
                <w:rtl/>
              </w:rPr>
              <w:t xml:space="preserve"> واقع ب</w:t>
            </w:r>
            <w:r w:rsidRPr="005156C9">
              <w:rPr>
                <w:rStyle w:val="Hyperlink"/>
                <w:rFonts w:hint="cs"/>
                <w:noProof/>
                <w:rtl/>
              </w:rPr>
              <w:t>ی</w:t>
            </w:r>
            <w:r w:rsidRPr="005156C9">
              <w:rPr>
                <w:rStyle w:val="Hyperlink"/>
                <w:rFonts w:hint="eastAsia"/>
                <w:noProof/>
                <w:rtl/>
              </w:rPr>
              <w:t>ع</w:t>
            </w:r>
            <w:r w:rsidRPr="005156C9">
              <w:rPr>
                <w:rStyle w:val="Hyperlink"/>
                <w:noProof/>
                <w:rtl/>
              </w:rPr>
              <w:t xml:space="preserve"> به عنوان مثال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Toc107432985 \h</w:instrText>
            </w:r>
            <w:r>
              <w:rPr>
                <w:noProof/>
                <w:webHidden/>
                <w:rtl/>
              </w:rPr>
              <w:instrText xml:space="preserve"> </w:instrText>
            </w:r>
            <w:r>
              <w:rPr>
                <w:noProof/>
                <w:webHidden/>
                <w:rtl/>
              </w:rPr>
            </w:r>
            <w:r>
              <w:rPr>
                <w:noProof/>
                <w:webHidden/>
                <w:rtl/>
              </w:rPr>
              <w:fldChar w:fldCharType="separate"/>
            </w:r>
            <w:r w:rsidR="006A7A6F">
              <w:rPr>
                <w:noProof/>
                <w:webHidden/>
                <w:rtl/>
              </w:rPr>
              <w:t>849</w:t>
            </w:r>
            <w:r>
              <w:rPr>
                <w:noProof/>
                <w:webHidden/>
                <w:rtl/>
              </w:rPr>
              <w:fldChar w:fldCharType="end"/>
            </w:r>
          </w:hyperlink>
        </w:p>
        <w:p w14:paraId="3CE89E49" w14:textId="69D55BAB" w:rsidR="005B123C" w:rsidRDefault="00E42364">
          <w:pPr>
            <w:pStyle w:val="TOC1"/>
            <w:rPr>
              <w:rFonts w:asciiTheme="minorHAnsi" w:eastAsiaTheme="minorEastAsia" w:hAnsiTheme="minorHAnsi" w:cstheme="minorBidi"/>
              <w:noProof/>
              <w:color w:val="auto"/>
              <w:szCs w:val="22"/>
              <w:rtl/>
              <w:lang w:bidi="ar-SA"/>
            </w:rPr>
          </w:pPr>
          <w:hyperlink w:anchor="_Toc107432986" w:history="1">
            <w:r w:rsidRPr="005156C9">
              <w:rPr>
                <w:rStyle w:val="Hyperlink"/>
                <w:noProof/>
                <w:rtl/>
              </w:rPr>
              <w:t>حبس</w:t>
            </w:r>
            <w:r w:rsidRPr="005156C9">
              <w:rPr>
                <w:rStyle w:val="Hyperlink"/>
                <w:rFonts w:hint="cs"/>
                <w:noProof/>
                <w:rtl/>
              </w:rPr>
              <w:t>ی</w:t>
            </w:r>
            <w:r w:rsidRPr="005156C9">
              <w:rPr>
                <w:rStyle w:val="Hyperlink"/>
                <w:noProof/>
                <w:rtl/>
              </w:rPr>
              <w:t xml:space="preserve"> که در تعر</w:t>
            </w:r>
            <w:r w:rsidRPr="005156C9">
              <w:rPr>
                <w:rStyle w:val="Hyperlink"/>
                <w:rFonts w:hint="cs"/>
                <w:noProof/>
                <w:rtl/>
              </w:rPr>
              <w:t>ی</w:t>
            </w:r>
            <w:r w:rsidRPr="005156C9">
              <w:rPr>
                <w:rStyle w:val="Hyperlink"/>
                <w:rFonts w:hint="eastAsia"/>
                <w:noProof/>
                <w:rtl/>
              </w:rPr>
              <w:t>ف</w:t>
            </w:r>
            <w:r w:rsidRPr="005156C9">
              <w:rPr>
                <w:rStyle w:val="Hyperlink"/>
                <w:noProof/>
                <w:rtl/>
              </w:rPr>
              <w:t xml:space="preserve"> وقف آمده در مقام تحل</w:t>
            </w:r>
            <w:r w:rsidRPr="005156C9">
              <w:rPr>
                <w:rStyle w:val="Hyperlink"/>
                <w:rFonts w:hint="cs"/>
                <w:noProof/>
                <w:rtl/>
              </w:rPr>
              <w:t>ی</w:t>
            </w:r>
            <w:r w:rsidRPr="005156C9">
              <w:rPr>
                <w:rStyle w:val="Hyperlink"/>
                <w:rFonts w:hint="eastAsia"/>
                <w:noProof/>
                <w:rtl/>
              </w:rPr>
              <w:t>ل</w:t>
            </w:r>
            <w:r w:rsidRPr="005156C9">
              <w:rPr>
                <w:rStyle w:val="Hyperlink"/>
                <w:noProof/>
                <w:rtl/>
              </w:rPr>
              <w:t xml:space="preserve"> است نه واقع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Toc107432986 \h</w:instrText>
            </w:r>
            <w:r>
              <w:rPr>
                <w:noProof/>
                <w:webHidden/>
                <w:rtl/>
              </w:rPr>
              <w:instrText xml:space="preserve"> </w:instrText>
            </w:r>
            <w:r>
              <w:rPr>
                <w:noProof/>
                <w:webHidden/>
                <w:rtl/>
              </w:rPr>
            </w:r>
            <w:r>
              <w:rPr>
                <w:noProof/>
                <w:webHidden/>
                <w:rtl/>
              </w:rPr>
              <w:fldChar w:fldCharType="separate"/>
            </w:r>
            <w:r w:rsidR="006A7A6F">
              <w:rPr>
                <w:noProof/>
                <w:webHidden/>
                <w:rtl/>
              </w:rPr>
              <w:t>850</w:t>
            </w:r>
            <w:r>
              <w:rPr>
                <w:noProof/>
                <w:webHidden/>
                <w:rtl/>
              </w:rPr>
              <w:fldChar w:fldCharType="end"/>
            </w:r>
          </w:hyperlink>
        </w:p>
        <w:p w14:paraId="430D2FFC" w14:textId="3313DD21" w:rsidR="005B123C" w:rsidRDefault="00E42364">
          <w:pPr>
            <w:pStyle w:val="TOC1"/>
            <w:rPr>
              <w:rFonts w:asciiTheme="minorHAnsi" w:eastAsiaTheme="minorEastAsia" w:hAnsiTheme="minorHAnsi" w:cstheme="minorBidi"/>
              <w:noProof/>
              <w:color w:val="auto"/>
              <w:szCs w:val="22"/>
              <w:rtl/>
              <w:lang w:bidi="ar-SA"/>
            </w:rPr>
          </w:pPr>
          <w:hyperlink w:anchor="_Toc107432987" w:history="1">
            <w:r w:rsidRPr="005156C9">
              <w:rPr>
                <w:rStyle w:val="Hyperlink"/>
                <w:noProof/>
                <w:rtl/>
              </w:rPr>
              <w:t>اثرات مجعول اصال</w:t>
            </w:r>
            <w:r w:rsidRPr="005156C9">
              <w:rPr>
                <w:rStyle w:val="Hyperlink"/>
                <w:rFonts w:hint="cs"/>
                <w:noProof/>
                <w:rtl/>
              </w:rPr>
              <w:t>ی</w:t>
            </w:r>
            <w:r w:rsidRPr="005156C9">
              <w:rPr>
                <w:rStyle w:val="Hyperlink"/>
                <w:noProof/>
                <w:rtl/>
              </w:rPr>
              <w:t xml:space="preserve"> دانستن عقود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Toc107432987 \h</w:instrText>
            </w:r>
            <w:r>
              <w:rPr>
                <w:noProof/>
                <w:webHidden/>
                <w:rtl/>
              </w:rPr>
              <w:instrText xml:space="preserve"> </w:instrText>
            </w:r>
            <w:r>
              <w:rPr>
                <w:noProof/>
                <w:webHidden/>
                <w:rtl/>
              </w:rPr>
            </w:r>
            <w:r>
              <w:rPr>
                <w:noProof/>
                <w:webHidden/>
                <w:rtl/>
              </w:rPr>
              <w:fldChar w:fldCharType="separate"/>
            </w:r>
            <w:r w:rsidR="006A7A6F">
              <w:rPr>
                <w:noProof/>
                <w:webHidden/>
                <w:rtl/>
              </w:rPr>
              <w:t>851</w:t>
            </w:r>
            <w:r>
              <w:rPr>
                <w:noProof/>
                <w:webHidden/>
                <w:rtl/>
              </w:rPr>
              <w:fldChar w:fldCharType="end"/>
            </w:r>
          </w:hyperlink>
        </w:p>
        <w:p w14:paraId="6BF6ABBD" w14:textId="3AFFEC47" w:rsidR="005B123C" w:rsidRDefault="00E42364">
          <w:pPr>
            <w:pStyle w:val="TOC1"/>
            <w:rPr>
              <w:rFonts w:asciiTheme="minorHAnsi" w:eastAsiaTheme="minorEastAsia" w:hAnsiTheme="minorHAnsi" w:cstheme="minorBidi"/>
              <w:noProof/>
              <w:color w:val="auto"/>
              <w:szCs w:val="22"/>
              <w:rtl/>
              <w:lang w:bidi="ar-SA"/>
            </w:rPr>
          </w:pPr>
          <w:hyperlink w:anchor="_Toc107432988" w:history="1">
            <w:r w:rsidRPr="005156C9">
              <w:rPr>
                <w:rStyle w:val="Hyperlink"/>
                <w:noProof/>
                <w:rtl/>
              </w:rPr>
              <w:t>اثبات تغا</w:t>
            </w:r>
            <w:r w:rsidRPr="005156C9">
              <w:rPr>
                <w:rStyle w:val="Hyperlink"/>
                <w:rFonts w:hint="cs"/>
                <w:noProof/>
                <w:rtl/>
              </w:rPr>
              <w:t>یی</w:t>
            </w:r>
            <w:r w:rsidRPr="005156C9">
              <w:rPr>
                <w:rStyle w:val="Hyperlink"/>
                <w:rFonts w:hint="eastAsia"/>
                <w:noProof/>
                <w:rtl/>
              </w:rPr>
              <w:t>ر</w:t>
            </w:r>
            <w:r w:rsidRPr="005156C9">
              <w:rPr>
                <w:rStyle w:val="Hyperlink"/>
                <w:noProof/>
                <w:rtl/>
              </w:rPr>
              <w:t xml:space="preserve"> وقف و حبس در خارج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Toc107432988 \h</w:instrText>
            </w:r>
            <w:r>
              <w:rPr>
                <w:noProof/>
                <w:webHidden/>
                <w:rtl/>
              </w:rPr>
              <w:instrText xml:space="preserve"> </w:instrText>
            </w:r>
            <w:r>
              <w:rPr>
                <w:noProof/>
                <w:webHidden/>
                <w:rtl/>
              </w:rPr>
            </w:r>
            <w:r>
              <w:rPr>
                <w:noProof/>
                <w:webHidden/>
                <w:rtl/>
              </w:rPr>
              <w:fldChar w:fldCharType="separate"/>
            </w:r>
            <w:r w:rsidR="006A7A6F">
              <w:rPr>
                <w:noProof/>
                <w:webHidden/>
                <w:rtl/>
              </w:rPr>
              <w:t>852</w:t>
            </w:r>
            <w:r>
              <w:rPr>
                <w:noProof/>
                <w:webHidden/>
                <w:rtl/>
              </w:rPr>
              <w:fldChar w:fldCharType="end"/>
            </w:r>
          </w:hyperlink>
        </w:p>
        <w:p w14:paraId="71275FA7" w14:textId="4517A82A" w:rsidR="005B123C" w:rsidRDefault="00E42364">
          <w:pPr>
            <w:pStyle w:val="TOC1"/>
            <w:rPr>
              <w:rFonts w:asciiTheme="minorHAnsi" w:eastAsiaTheme="minorEastAsia" w:hAnsiTheme="minorHAnsi" w:cstheme="minorBidi"/>
              <w:noProof/>
              <w:color w:val="auto"/>
              <w:szCs w:val="22"/>
              <w:rtl/>
              <w:lang w:bidi="ar-SA"/>
            </w:rPr>
          </w:pPr>
          <w:hyperlink w:anchor="_Toc107432989" w:history="1">
            <w:r w:rsidRPr="005156C9">
              <w:rPr>
                <w:rStyle w:val="Hyperlink"/>
                <w:noProof/>
                <w:rtl/>
              </w:rPr>
              <w:t>نظر صح</w:t>
            </w:r>
            <w:r w:rsidRPr="005156C9">
              <w:rPr>
                <w:rStyle w:val="Hyperlink"/>
                <w:rFonts w:hint="cs"/>
                <w:noProof/>
                <w:rtl/>
              </w:rPr>
              <w:t>ی</w:t>
            </w:r>
            <w:r w:rsidRPr="005156C9">
              <w:rPr>
                <w:rStyle w:val="Hyperlink"/>
                <w:rFonts w:hint="eastAsia"/>
                <w:noProof/>
                <w:rtl/>
              </w:rPr>
              <w:t>ح</w:t>
            </w:r>
            <w:r w:rsidRPr="005156C9">
              <w:rPr>
                <w:rStyle w:val="Hyperlink"/>
                <w:noProof/>
                <w:rtl/>
              </w:rPr>
              <w:t xml:space="preserve"> بطلان ا</w:t>
            </w:r>
            <w:r w:rsidRPr="005156C9">
              <w:rPr>
                <w:rStyle w:val="Hyperlink"/>
                <w:rFonts w:hint="cs"/>
                <w:noProof/>
                <w:rtl/>
              </w:rPr>
              <w:t>ی</w:t>
            </w:r>
            <w:r w:rsidRPr="005156C9">
              <w:rPr>
                <w:rStyle w:val="Hyperlink"/>
                <w:rFonts w:hint="eastAsia"/>
                <w:noProof/>
                <w:rtl/>
              </w:rPr>
              <w:t>ن</w:t>
            </w:r>
            <w:r w:rsidRPr="005156C9">
              <w:rPr>
                <w:rStyle w:val="Hyperlink"/>
                <w:noProof/>
                <w:rtl/>
              </w:rPr>
              <w:t xml:space="preserve"> عقد است وقفا و حبسا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Toc107432989 \h</w:instrText>
            </w:r>
            <w:r>
              <w:rPr>
                <w:noProof/>
                <w:webHidden/>
                <w:rtl/>
              </w:rPr>
              <w:instrText xml:space="preserve"> </w:instrText>
            </w:r>
            <w:r>
              <w:rPr>
                <w:noProof/>
                <w:webHidden/>
                <w:rtl/>
              </w:rPr>
            </w:r>
            <w:r>
              <w:rPr>
                <w:noProof/>
                <w:webHidden/>
                <w:rtl/>
              </w:rPr>
              <w:fldChar w:fldCharType="separate"/>
            </w:r>
            <w:r w:rsidR="006A7A6F">
              <w:rPr>
                <w:noProof/>
                <w:webHidden/>
                <w:rtl/>
              </w:rPr>
              <w:t>852</w:t>
            </w:r>
            <w:r>
              <w:rPr>
                <w:noProof/>
                <w:webHidden/>
                <w:rtl/>
              </w:rPr>
              <w:fldChar w:fldCharType="end"/>
            </w:r>
          </w:hyperlink>
        </w:p>
        <w:p w14:paraId="0E8D7C63" w14:textId="77777777" w:rsidR="005B123C" w:rsidRDefault="00E42364">
          <w:r>
            <w:rPr>
              <w:b/>
              <w:bCs/>
              <w:noProof/>
            </w:rPr>
            <w:fldChar w:fldCharType="end"/>
          </w:r>
        </w:p>
      </w:sdtContent>
    </w:sdt>
    <w:p w14:paraId="64E99909" w14:textId="77777777" w:rsidR="005B123C" w:rsidRDefault="00E42364" w:rsidP="00C62D08">
      <w:pPr>
        <w:pStyle w:val="Heading1"/>
        <w:rPr>
          <w:rtl/>
        </w:rPr>
      </w:pPr>
      <w:bookmarkStart w:id="2295" w:name="_Toc107432978"/>
      <w:r w:rsidRPr="00E02443">
        <w:rPr>
          <w:rtl/>
        </w:rPr>
        <w:t>مسئله 15: اشتراط تأبید در وقف</w:t>
      </w:r>
      <w:bookmarkEnd w:id="2294"/>
      <w:bookmarkEnd w:id="2295"/>
      <w:r w:rsidRPr="00E02443">
        <w:rPr>
          <w:rFonts w:hint="cs"/>
          <w:rtl/>
        </w:rPr>
        <w:t xml:space="preserve"> </w:t>
      </w:r>
      <w:r>
        <w:rPr>
          <w:rFonts w:hint="cs"/>
          <w:rtl/>
        </w:rPr>
        <w:t xml:space="preserve"> </w:t>
      </w:r>
    </w:p>
    <w:p w14:paraId="70A0DB83" w14:textId="77777777" w:rsidR="005B123C" w:rsidRPr="00E02443" w:rsidRDefault="005B123C" w:rsidP="00C62D08">
      <w:pPr>
        <w:ind w:firstLine="113"/>
        <w:rPr>
          <w:b/>
          <w:bCs/>
          <w:color w:val="FF0000"/>
          <w:rtl/>
        </w:rPr>
      </w:pPr>
    </w:p>
    <w:p w14:paraId="66122A59" w14:textId="77777777" w:rsidR="005B123C" w:rsidRDefault="00E42364" w:rsidP="0029015D">
      <w:pPr>
        <w:pStyle w:val="Heading1"/>
        <w:rPr>
          <w:rtl/>
        </w:rPr>
      </w:pPr>
      <w:bookmarkStart w:id="2296" w:name="_Toc43830559"/>
      <w:bookmarkStart w:id="2297" w:name="_Toc107432979"/>
      <w:r w:rsidRPr="00E02443">
        <w:rPr>
          <w:rFonts w:hint="cs"/>
          <w:rtl/>
        </w:rPr>
        <w:t>خلاصه بحث گذشته</w:t>
      </w:r>
      <w:bookmarkEnd w:id="2296"/>
      <w:bookmarkEnd w:id="2297"/>
    </w:p>
    <w:p w14:paraId="61EF789D" w14:textId="77777777" w:rsidR="005B123C" w:rsidRPr="00F35807" w:rsidRDefault="00E42364" w:rsidP="004B43A6">
      <w:pPr>
        <w:ind w:firstLine="113"/>
        <w:rPr>
          <w:rtl/>
        </w:rPr>
      </w:pPr>
      <w:r w:rsidRPr="00F35807">
        <w:rPr>
          <w:rFonts w:hint="cs"/>
          <w:rtl/>
        </w:rPr>
        <w:t>بحث در این بود که در فرع 15 تحریر بعد از اینکه روشن شد که دوام در وقف شرط است</w:t>
      </w:r>
      <w:r>
        <w:rPr>
          <w:rFonts w:hint="cs"/>
          <w:rtl/>
        </w:rPr>
        <w:t xml:space="preserve"> و </w:t>
      </w:r>
      <w:r w:rsidRPr="00F35807">
        <w:rPr>
          <w:rFonts w:hint="cs"/>
          <w:rtl/>
        </w:rPr>
        <w:t xml:space="preserve">اقتضای این شرط </w:t>
      </w:r>
      <w:r w:rsidRPr="00F35807">
        <w:rPr>
          <w:rFonts w:hint="cs"/>
          <w:rtl/>
        </w:rPr>
        <w:t>بطلان وقف الی مدة یا الی سنة</w:t>
      </w:r>
      <w:r>
        <w:rPr>
          <w:rFonts w:hint="cs"/>
          <w:rtl/>
        </w:rPr>
        <w:t xml:space="preserve"> بقصد الوقفیةاست این پرسش  مطرح می شود که</w:t>
      </w:r>
      <w:r w:rsidRPr="00F35807">
        <w:rPr>
          <w:rFonts w:hint="cs"/>
          <w:rtl/>
        </w:rPr>
        <w:t xml:space="preserve"> آیا </w:t>
      </w:r>
      <w:r>
        <w:rPr>
          <w:rFonts w:hint="cs"/>
          <w:rtl/>
        </w:rPr>
        <w:t>این عقد بم</w:t>
      </w:r>
      <w:r w:rsidRPr="00F35807">
        <w:rPr>
          <w:rFonts w:hint="cs"/>
          <w:rtl/>
        </w:rPr>
        <w:t>ا هو حبس صحیح است یا نه.</w:t>
      </w:r>
    </w:p>
    <w:p w14:paraId="3AF30889" w14:textId="77777777" w:rsidR="005B123C" w:rsidRDefault="00E42364" w:rsidP="004B43A6">
      <w:pPr>
        <w:ind w:firstLine="113"/>
        <w:rPr>
          <w:rtl/>
        </w:rPr>
      </w:pPr>
      <w:r>
        <w:rPr>
          <w:rFonts w:hint="cs"/>
          <w:rtl/>
        </w:rPr>
        <w:t>بیان شد</w:t>
      </w:r>
      <w:r w:rsidRPr="00F35807">
        <w:rPr>
          <w:rFonts w:hint="cs"/>
          <w:rtl/>
        </w:rPr>
        <w:t xml:space="preserve"> که حتی برخی از کسانی ک</w:t>
      </w:r>
      <w:r>
        <w:rPr>
          <w:rFonts w:hint="cs"/>
          <w:rtl/>
        </w:rPr>
        <w:t>ه حبس و وقف را هم معنا می دانند نظرشان</w:t>
      </w:r>
      <w:r w:rsidRPr="00F35807">
        <w:rPr>
          <w:rFonts w:hint="cs"/>
          <w:rtl/>
        </w:rPr>
        <w:t xml:space="preserve"> </w:t>
      </w:r>
      <w:r>
        <w:rPr>
          <w:rFonts w:hint="cs"/>
          <w:rtl/>
        </w:rPr>
        <w:t xml:space="preserve">نسبت به صحت این عقد </w:t>
      </w:r>
      <w:r w:rsidRPr="00F35807">
        <w:rPr>
          <w:rFonts w:hint="cs"/>
          <w:rtl/>
        </w:rPr>
        <w:t>مختلف</w:t>
      </w:r>
      <w:r>
        <w:rPr>
          <w:rFonts w:hint="cs"/>
          <w:rtl/>
        </w:rPr>
        <w:t xml:space="preserve"> است</w:t>
      </w:r>
      <w:r w:rsidRPr="00F35807">
        <w:rPr>
          <w:rFonts w:hint="cs"/>
          <w:rtl/>
        </w:rPr>
        <w:t>. برخی از</w:t>
      </w:r>
      <w:r>
        <w:rPr>
          <w:rFonts w:hint="cs"/>
          <w:rtl/>
        </w:rPr>
        <w:t xml:space="preserve"> این بزرگواران مثل صاحب مسالک تصریح کرده</w:t>
      </w:r>
      <w:r>
        <w:rPr>
          <w:rFonts w:hint="cs"/>
          <w:rtl/>
        </w:rPr>
        <w:t xml:space="preserve"> اند که حبس و وقف می توانند جانشین هم شوند، و لذا اقتران وقف به عدم تأبید قرینه ای است بر اراده حبس، پس ایشان چنین وقفی را حبسا تصحیح کرده، فرموده اند «و الاقوی هو </w:t>
      </w:r>
      <w:r>
        <w:rPr>
          <w:rFonts w:hint="cs"/>
          <w:rtl/>
        </w:rPr>
        <w:lastRenderedPageBreak/>
        <w:t xml:space="preserve">ذلک». منتهی ایشان در ذیل کلام تصریح می کنند که این صحت به شرط این است که قصد حبس کرده باشد، </w:t>
      </w:r>
      <w:r>
        <w:rPr>
          <w:rFonts w:hint="cs"/>
          <w:rtl/>
        </w:rPr>
        <w:t>اما اگر قصد وقف کرده باشد عقد باطل است.</w:t>
      </w:r>
    </w:p>
    <w:p w14:paraId="189B4005" w14:textId="77777777" w:rsidR="005B123C" w:rsidRDefault="00E42364" w:rsidP="005C5D43">
      <w:pPr>
        <w:ind w:firstLine="113"/>
        <w:rPr>
          <w:rtl/>
        </w:rPr>
      </w:pPr>
      <w:r>
        <w:rPr>
          <w:rFonts w:hint="cs"/>
          <w:rtl/>
        </w:rPr>
        <w:t>این مطلب بسیار مهم است. مرحوم صاحب مفتاح الکرامة اصل بحث را از ایشان نقل می کند ولی دیگر این ذیل را نمی آورد که اگر قصد حبس کرده باشد درست است اما اگر قصد وقف کند باطل است. بلکه به صورت دیگر به عنوان اشکال بر صاحب مس</w:t>
      </w:r>
      <w:r>
        <w:rPr>
          <w:rFonts w:hint="cs"/>
          <w:rtl/>
        </w:rPr>
        <w:t>الک ذکر می کند.</w:t>
      </w:r>
    </w:p>
    <w:p w14:paraId="16F3C7E6" w14:textId="77777777" w:rsidR="005B123C" w:rsidRDefault="00E42364" w:rsidP="00437CB9">
      <w:pPr>
        <w:pStyle w:val="Heading1"/>
        <w:rPr>
          <w:rtl/>
        </w:rPr>
      </w:pPr>
      <w:bookmarkStart w:id="2298" w:name="_Toc43830560"/>
      <w:bookmarkStart w:id="2299" w:name="_Toc107432980"/>
      <w:r>
        <w:rPr>
          <w:rFonts w:hint="cs"/>
          <w:rtl/>
        </w:rPr>
        <w:t>ضرورت بررسی دو مطلب در کلام مرحوم صاحب عروه</w:t>
      </w:r>
      <w:bookmarkEnd w:id="2298"/>
      <w:bookmarkEnd w:id="2299"/>
    </w:p>
    <w:p w14:paraId="2148925B" w14:textId="77777777" w:rsidR="005B123C" w:rsidRDefault="00E42364" w:rsidP="00684514">
      <w:pPr>
        <w:ind w:firstLine="113"/>
        <w:rPr>
          <w:rtl/>
        </w:rPr>
      </w:pPr>
      <w:r>
        <w:rPr>
          <w:rFonts w:hint="cs"/>
          <w:rtl/>
        </w:rPr>
        <w:t xml:space="preserve">مرحوم صاحب عروه می خواهند از این مطلب که حقیقت وقف و حبس یکی است استفاده  کنند که گوئی قدر جامعی بین این دو وجود دارد که عبارت است از اصلِ حبس و ایقاف، حال اگر مقترن به تأبید شود وقف می شود و اگر </w:t>
      </w:r>
      <w:r>
        <w:rPr>
          <w:rFonts w:hint="cs"/>
          <w:rtl/>
        </w:rPr>
        <w:t xml:space="preserve">مقترن به عدم تأبید شود حبس می شود. </w:t>
      </w:r>
    </w:p>
    <w:p w14:paraId="782371B1" w14:textId="77777777" w:rsidR="005B123C" w:rsidRDefault="00E42364" w:rsidP="00437CB9">
      <w:pPr>
        <w:ind w:firstLine="113"/>
        <w:rPr>
          <w:rtl/>
        </w:rPr>
      </w:pPr>
      <w:r>
        <w:rPr>
          <w:rFonts w:hint="cs"/>
          <w:rtl/>
        </w:rPr>
        <w:t xml:space="preserve">البته ظاهر حرف مرحوم صاحب عروه این است که بحثشان اثباتی نیست، گوئی می خواهند بگویند در عالم ثبوت ما دو جور حبس داریم، حبس متفصل به فصل تأبیدی، و حبس متفصل به فصل عدم تأبید که هر کدام آثاری دارد. </w:t>
      </w:r>
    </w:p>
    <w:p w14:paraId="02CD7BD4" w14:textId="77777777" w:rsidR="005B123C" w:rsidRDefault="00E42364" w:rsidP="00437CB9">
      <w:pPr>
        <w:ind w:firstLine="113"/>
        <w:rPr>
          <w:rtl/>
        </w:rPr>
      </w:pPr>
      <w:r>
        <w:rPr>
          <w:rFonts w:hint="cs"/>
          <w:rtl/>
        </w:rPr>
        <w:t>در اینجا باید دقت کرد که</w:t>
      </w:r>
      <w:r>
        <w:rPr>
          <w:rFonts w:hint="cs"/>
          <w:rtl/>
        </w:rPr>
        <w:t xml:space="preserve"> اولا آیا اصل این حرف که این دو یک حقیقت اند با دو فصل ثبوتا درست است؟ </w:t>
      </w:r>
    </w:p>
    <w:p w14:paraId="2014367B" w14:textId="77777777" w:rsidR="005B123C" w:rsidRDefault="00E42364" w:rsidP="00437CB9">
      <w:pPr>
        <w:ind w:firstLine="113"/>
        <w:rPr>
          <w:rtl/>
        </w:rPr>
      </w:pPr>
      <w:r>
        <w:rPr>
          <w:rFonts w:hint="cs"/>
          <w:rtl/>
        </w:rPr>
        <w:t xml:space="preserve">ثانیا حتی اگر این حرف را بپذیریم که حبس و وقف دو فرد یک ماهیت هستند، آیا برای تمییزشان نیازی به قصد نیست؟ </w:t>
      </w:r>
    </w:p>
    <w:p w14:paraId="427AC495" w14:textId="77777777" w:rsidR="005B123C" w:rsidRDefault="00E42364" w:rsidP="00437CB9">
      <w:pPr>
        <w:ind w:firstLine="113"/>
        <w:rPr>
          <w:rtl/>
        </w:rPr>
      </w:pPr>
      <w:r>
        <w:rPr>
          <w:rFonts w:hint="cs"/>
          <w:rtl/>
        </w:rPr>
        <w:t>چطور ایشان می فرماید که حتی اگر قصد وقف کند یعنی قصد کند حصۀ توأم با تأبید را</w:t>
      </w:r>
      <w:r>
        <w:rPr>
          <w:rFonts w:hint="cs"/>
          <w:rtl/>
        </w:rPr>
        <w:t xml:space="preserve"> اعتقاد باطلی داشته و ضرری نمی زند به اینکه حقیقتا قصد حبس کرده و حبس واقع بشود؟ </w:t>
      </w:r>
    </w:p>
    <w:p w14:paraId="7AD465F0" w14:textId="77777777" w:rsidR="005B123C" w:rsidRDefault="00E42364" w:rsidP="00437CB9">
      <w:pPr>
        <w:ind w:firstLine="113"/>
        <w:rPr>
          <w:rtl/>
        </w:rPr>
      </w:pPr>
      <w:r>
        <w:rPr>
          <w:rFonts w:hint="cs"/>
          <w:rtl/>
        </w:rPr>
        <w:t>این دو مطلب نیز نیاز به بررسی دارد</w:t>
      </w:r>
    </w:p>
    <w:p w14:paraId="415791E9" w14:textId="77777777" w:rsidR="005B123C" w:rsidRPr="006F49F3" w:rsidRDefault="00E42364" w:rsidP="00437CB9">
      <w:pPr>
        <w:pStyle w:val="Heading1"/>
        <w:rPr>
          <w:rtl/>
        </w:rPr>
      </w:pPr>
      <w:bookmarkStart w:id="2300" w:name="_Toc43830561"/>
      <w:bookmarkStart w:id="2301" w:name="_Toc107432981"/>
      <w:r>
        <w:rPr>
          <w:rFonts w:hint="cs"/>
          <w:rtl/>
        </w:rPr>
        <w:t xml:space="preserve">نظر </w:t>
      </w:r>
      <w:r w:rsidRPr="006F49F3">
        <w:rPr>
          <w:rFonts w:hint="cs"/>
          <w:rtl/>
        </w:rPr>
        <w:t>مرحوم صاحب جواهر</w:t>
      </w:r>
      <w:r>
        <w:rPr>
          <w:rFonts w:hint="cs"/>
          <w:rtl/>
        </w:rPr>
        <w:t xml:space="preserve"> در تغایر ماهوی حبس و وقف و اشکال بر صاحب عروه</w:t>
      </w:r>
      <w:bookmarkEnd w:id="2300"/>
      <w:bookmarkEnd w:id="2301"/>
    </w:p>
    <w:p w14:paraId="57857CDF" w14:textId="77777777" w:rsidR="005B123C" w:rsidRDefault="00E42364" w:rsidP="00C87F34">
      <w:pPr>
        <w:ind w:firstLine="113"/>
        <w:rPr>
          <w:rtl/>
        </w:rPr>
      </w:pPr>
      <w:r>
        <w:rPr>
          <w:rFonts w:hint="cs"/>
          <w:rtl/>
        </w:rPr>
        <w:t xml:space="preserve">مرحوم صاحب جواهر از کسانی است که می گوید اصلا این حرف درست نیست و حبس و وقف دو ماهیت مختلف اند. </w:t>
      </w:r>
    </w:p>
    <w:p w14:paraId="37146010" w14:textId="77777777" w:rsidR="005B123C" w:rsidRDefault="00E42364" w:rsidP="00C87F34">
      <w:pPr>
        <w:ind w:firstLine="113"/>
        <w:rPr>
          <w:rtl/>
        </w:rPr>
      </w:pPr>
      <w:r>
        <w:rPr>
          <w:rFonts w:hint="cs"/>
          <w:rtl/>
        </w:rPr>
        <w:lastRenderedPageBreak/>
        <w:t>ایشان بعد می فرماید</w:t>
      </w:r>
      <w:r>
        <w:rPr>
          <w:rStyle w:val="FootnoteReference"/>
          <w:rtl/>
        </w:rPr>
        <w:footnoteReference w:id="223"/>
      </w:r>
      <w:r>
        <w:rPr>
          <w:rFonts w:hint="cs"/>
          <w:rtl/>
        </w:rPr>
        <w:t xml:space="preserve">: «نعم لو قیل بصیرورته حبسا وإن قصد معنی الوقف بمعنی أنه قدرٌ مشترک بینهما </w:t>
      </w:r>
      <w:r w:rsidRPr="001E3D28">
        <w:rPr>
          <w:rFonts w:hint="cs"/>
          <w:rtl/>
        </w:rPr>
        <w:t>كما عساه يظهر من بعضهم</w:t>
      </w:r>
      <w:r>
        <w:rPr>
          <w:rFonts w:hint="cs"/>
          <w:rtl/>
        </w:rPr>
        <w:t xml:space="preserve"> (که این بعضهم را گفته اند شهید ثانی یا م</w:t>
      </w:r>
      <w:r>
        <w:rPr>
          <w:rFonts w:hint="cs"/>
          <w:rtl/>
        </w:rPr>
        <w:t>حقق کرکی، که ما در مورد آن بحثی داریم اشاره می کنیم)</w:t>
      </w:r>
      <w:r w:rsidRPr="001E3D28">
        <w:rPr>
          <w:rFonts w:hint="cs"/>
          <w:rtl/>
        </w:rPr>
        <w:t xml:space="preserve">، و أن تشخيص كل منهما يحصل بذلك و نحوه </w:t>
      </w:r>
      <w:r>
        <w:rPr>
          <w:rFonts w:hint="cs"/>
          <w:rtl/>
        </w:rPr>
        <w:t xml:space="preserve">(به همین تأبید و عدم تأبید) </w:t>
      </w:r>
      <w:r w:rsidRPr="001E3D28">
        <w:rPr>
          <w:rFonts w:hint="cs"/>
          <w:rtl/>
        </w:rPr>
        <w:t>كان مت</w:t>
      </w:r>
      <w:r>
        <w:rPr>
          <w:rFonts w:hint="cs"/>
          <w:rtl/>
        </w:rPr>
        <w:t>ّ</w:t>
      </w:r>
      <w:r w:rsidRPr="001E3D28">
        <w:rPr>
          <w:rFonts w:hint="cs"/>
          <w:rtl/>
        </w:rPr>
        <w:t>جها</w:t>
      </w:r>
      <w:r>
        <w:rPr>
          <w:rFonts w:hint="cs"/>
          <w:rtl/>
        </w:rPr>
        <w:t>».</w:t>
      </w:r>
    </w:p>
    <w:p w14:paraId="23B6129E" w14:textId="77777777" w:rsidR="005B123C" w:rsidRDefault="00E42364" w:rsidP="00C87F34">
      <w:pPr>
        <w:ind w:firstLine="113"/>
        <w:rPr>
          <w:rtl/>
        </w:rPr>
      </w:pPr>
      <w:r>
        <w:rPr>
          <w:rFonts w:hint="cs"/>
          <w:rtl/>
        </w:rPr>
        <w:t>می گوید اگر کسی این را بگوید</w:t>
      </w:r>
      <w:r w:rsidRPr="00C87F34">
        <w:rPr>
          <w:rFonts w:hint="cs"/>
          <w:rtl/>
        </w:rPr>
        <w:t xml:space="preserve"> </w:t>
      </w:r>
      <w:r>
        <w:rPr>
          <w:rFonts w:hint="cs"/>
          <w:rtl/>
        </w:rPr>
        <w:t>که حبس و وقف یکی هستند و قدر مشترک دارند و تشخیص شان با این فصل است، آنوقت اینکه وقف الی سنة را</w:t>
      </w:r>
      <w:r>
        <w:rPr>
          <w:rFonts w:hint="cs"/>
          <w:rtl/>
        </w:rPr>
        <w:t xml:space="preserve"> بر حبس حمل کنیم کان متجها. منتهی ایشان هم این مسئله را به این بحث اثباتی گره زده است که وقفت الی سنة را حمل کنیم به قصد حبس. </w:t>
      </w:r>
    </w:p>
    <w:p w14:paraId="1AF4F1D8" w14:textId="77777777" w:rsidR="005B123C" w:rsidRDefault="00E42364" w:rsidP="00C87F34">
      <w:pPr>
        <w:ind w:firstLine="113"/>
        <w:rPr>
          <w:rtl/>
        </w:rPr>
      </w:pPr>
      <w:r>
        <w:rPr>
          <w:rFonts w:hint="cs"/>
          <w:rtl/>
        </w:rPr>
        <w:t>ایشان در ادامه این نظر را رد می کند می فرماید:</w:t>
      </w:r>
      <w:r w:rsidRPr="001E3D28">
        <w:rPr>
          <w:rFonts w:hint="cs"/>
          <w:rtl/>
        </w:rPr>
        <w:t xml:space="preserve"> </w:t>
      </w:r>
      <w:r>
        <w:rPr>
          <w:rFonts w:hint="cs"/>
          <w:rtl/>
        </w:rPr>
        <w:t>«</w:t>
      </w:r>
      <w:r w:rsidRPr="001E3D28">
        <w:rPr>
          <w:rFonts w:hint="cs"/>
          <w:rtl/>
        </w:rPr>
        <w:t xml:space="preserve">إلا أنه كما ترى، ضرورة تباينهما مفهوما حتى بالنسبة إلى تمليك العين و إن </w:t>
      </w:r>
      <w:r>
        <w:rPr>
          <w:rFonts w:hint="cs"/>
          <w:rtl/>
        </w:rPr>
        <w:t>ا</w:t>
      </w:r>
      <w:r w:rsidRPr="001E3D28">
        <w:rPr>
          <w:rFonts w:hint="cs"/>
          <w:rtl/>
        </w:rPr>
        <w:t>شتركا في</w:t>
      </w:r>
      <w:r w:rsidRPr="001E3D28">
        <w:rPr>
          <w:rFonts w:hint="cs"/>
          <w:rtl/>
        </w:rPr>
        <w:t xml:space="preserve"> شي‌ء في الجملة نحو اشتراك البيع و الصلح مثلا في نقل العين</w:t>
      </w:r>
      <w:r>
        <w:rPr>
          <w:rFonts w:hint="cs"/>
          <w:rtl/>
        </w:rPr>
        <w:t>».</w:t>
      </w:r>
    </w:p>
    <w:p w14:paraId="41EEB905" w14:textId="77777777" w:rsidR="005B123C" w:rsidRDefault="00E42364" w:rsidP="00C62D08">
      <w:pPr>
        <w:ind w:firstLine="113"/>
        <w:rPr>
          <w:rtl/>
        </w:rPr>
      </w:pPr>
      <w:r>
        <w:rPr>
          <w:rFonts w:hint="cs"/>
          <w:rtl/>
        </w:rPr>
        <w:t xml:space="preserve">این یک جواب است، که اولا می خواهند بگویند اینجا تباین مفهومی هست. گرچه ممکن است در برخی از معنا مشترک باشند، مثل صلح و بیع که در نقل عین مشترک هستند، ولی یکی تملیک بعوض هست ولی در صلح ممکن است </w:t>
      </w:r>
      <w:r>
        <w:rPr>
          <w:rFonts w:hint="cs"/>
          <w:rtl/>
        </w:rPr>
        <w:t>به غیر عوض باشد و یا خصوصیات دیگری داشته باشد.</w:t>
      </w:r>
    </w:p>
    <w:p w14:paraId="7E3CCE94" w14:textId="77777777" w:rsidR="005B123C" w:rsidRDefault="00E42364" w:rsidP="004F2AAF">
      <w:pPr>
        <w:ind w:firstLine="113"/>
        <w:rPr>
          <w:rtl/>
        </w:rPr>
      </w:pPr>
      <w:r>
        <w:rPr>
          <w:rFonts w:hint="cs"/>
          <w:rtl/>
        </w:rPr>
        <w:t>اشکال دیگر ایشان این است که حتی اگر ما فرض کنیم که اینها به یک معنا هستند و با خصوصیاتی از هم جدا می شوند، ایشان می فرماید پس ما باید قصد کنیم آن خصوصیات را و با همین قصد از یکدیگر تمییز پیدا می کنند. پس اگر ق</w:t>
      </w:r>
      <w:r>
        <w:rPr>
          <w:rFonts w:hint="cs"/>
          <w:rtl/>
        </w:rPr>
        <w:t>صد نباشد باید وقف و حبس باطل شوند: «</w:t>
      </w:r>
      <w:r w:rsidRPr="001E3D28">
        <w:rPr>
          <w:rFonts w:hint="cs"/>
          <w:rtl/>
        </w:rPr>
        <w:t xml:space="preserve">على أنك قد عرفت فيما مضى أن التمييز على هذا الفرض </w:t>
      </w:r>
      <w:r>
        <w:rPr>
          <w:rFonts w:hint="cs"/>
          <w:rtl/>
        </w:rPr>
        <w:t xml:space="preserve">(که حقیقتشان یکی باشد) </w:t>
      </w:r>
      <w:r w:rsidRPr="001E3D28">
        <w:rPr>
          <w:rFonts w:hint="cs"/>
          <w:rtl/>
        </w:rPr>
        <w:t>منحصر في القصد حينئذ فمع فرض عدمه يبطلان معا كما هو واضح</w:t>
      </w:r>
      <w:r>
        <w:rPr>
          <w:rFonts w:hint="cs"/>
          <w:rtl/>
        </w:rPr>
        <w:t>»</w:t>
      </w:r>
      <w:r w:rsidRPr="001E3D28">
        <w:rPr>
          <w:rFonts w:hint="cs"/>
          <w:rtl/>
        </w:rPr>
        <w:t>.</w:t>
      </w:r>
      <w:r>
        <w:rPr>
          <w:rFonts w:hint="cs"/>
          <w:rtl/>
        </w:rPr>
        <w:t xml:space="preserve"> </w:t>
      </w:r>
    </w:p>
    <w:p w14:paraId="7DCDF4D4" w14:textId="77777777" w:rsidR="005B123C" w:rsidRPr="006F49F3" w:rsidRDefault="00E42364" w:rsidP="004F2AAF">
      <w:pPr>
        <w:pStyle w:val="Heading1"/>
        <w:rPr>
          <w:rtl/>
        </w:rPr>
      </w:pPr>
      <w:bookmarkStart w:id="2302" w:name="_Toc43830562"/>
      <w:bookmarkStart w:id="2303" w:name="_Toc107432982"/>
      <w:r>
        <w:rPr>
          <w:rFonts w:hint="cs"/>
          <w:rtl/>
        </w:rPr>
        <w:t>دفع اشکال صاحب جواهر بر صاحب عروه</w:t>
      </w:r>
      <w:bookmarkEnd w:id="2302"/>
      <w:bookmarkEnd w:id="2303"/>
    </w:p>
    <w:p w14:paraId="61366CF6" w14:textId="77777777" w:rsidR="005B123C" w:rsidRDefault="00E42364" w:rsidP="00F87D10">
      <w:pPr>
        <w:ind w:firstLine="113"/>
        <w:rPr>
          <w:rtl/>
        </w:rPr>
      </w:pPr>
      <w:r>
        <w:rPr>
          <w:rFonts w:hint="cs"/>
          <w:rtl/>
        </w:rPr>
        <w:t>این بیان در واقع جواب مرحوم سید هم هست. ولی مرحوم سید</w:t>
      </w:r>
      <w:r>
        <w:rPr>
          <w:rFonts w:hint="cs"/>
          <w:rtl/>
        </w:rPr>
        <w:t xml:space="preserve"> در مقابل چه فرموده است؟ گوئی ایشان می گوید با صرف قصد اشتباه، واقع</w:t>
      </w:r>
      <w:r w:rsidRPr="00F87D10">
        <w:rPr>
          <w:rFonts w:hint="cs"/>
          <w:rtl/>
        </w:rPr>
        <w:t xml:space="preserve"> </w:t>
      </w:r>
      <w:r>
        <w:rPr>
          <w:rFonts w:hint="cs"/>
          <w:rtl/>
        </w:rPr>
        <w:t xml:space="preserve">عوض نمی شود و همچنان علی ما هی علیه است. </w:t>
      </w:r>
    </w:p>
    <w:p w14:paraId="7FFF149F" w14:textId="77777777" w:rsidR="005B123C" w:rsidRDefault="00E42364" w:rsidP="00F87D10">
      <w:pPr>
        <w:ind w:firstLine="113"/>
        <w:rPr>
          <w:rtl/>
        </w:rPr>
      </w:pPr>
      <w:r>
        <w:rPr>
          <w:rFonts w:hint="cs"/>
          <w:rtl/>
        </w:rPr>
        <w:t>پس اینکه مرحوم صاحب جواهر می فرماید که و حینئذ منحصرا با قصد، تمیز داده می شوند، مرحوم سید شاید بگوید ما می توانیم با این موافقت کنیم منتهی به این</w:t>
      </w:r>
      <w:r>
        <w:rPr>
          <w:rFonts w:hint="cs"/>
          <w:rtl/>
        </w:rPr>
        <w:t xml:space="preserve"> نحو که اگر کسی گفت وقفت الی سنة، این در عالم واقع دارد قصد می کند ما هو الحبس حقیقتا را، ولو خودش تخیل می کند این وقف است. یعنی بیان مرحوم سید شاید این باشد که ما نمی گوئیم </w:t>
      </w:r>
      <w:r>
        <w:rPr>
          <w:rFonts w:hint="cs"/>
          <w:rtl/>
        </w:rPr>
        <w:lastRenderedPageBreak/>
        <w:t>قصد حبس نیاز نیست و بدون آن هم حبس واقع می شود. بلکه می گوید کاری که این فرد انجام</w:t>
      </w:r>
      <w:r>
        <w:rPr>
          <w:rFonts w:hint="cs"/>
          <w:rtl/>
        </w:rPr>
        <w:t xml:space="preserve"> می هد لبا حبس است. بنابراین قصد این عمل یعنی وقف الی سنة، قصد حقیقت حبس است ولو که تخیل کند که این وقف است. </w:t>
      </w:r>
    </w:p>
    <w:p w14:paraId="77C7103E" w14:textId="77777777" w:rsidR="005B123C" w:rsidRPr="006F49F3" w:rsidRDefault="00E42364" w:rsidP="00F87D10">
      <w:pPr>
        <w:pStyle w:val="Heading1"/>
        <w:rPr>
          <w:rtl/>
        </w:rPr>
      </w:pPr>
      <w:bookmarkStart w:id="2304" w:name="_Toc43830563"/>
      <w:bookmarkStart w:id="2305" w:name="_Toc107432983"/>
      <w:r>
        <w:rPr>
          <w:rFonts w:hint="cs"/>
          <w:rtl/>
        </w:rPr>
        <w:t>بررسی اتحاد حبس و وقف</w:t>
      </w:r>
      <w:bookmarkEnd w:id="2304"/>
      <w:bookmarkEnd w:id="2305"/>
    </w:p>
    <w:p w14:paraId="2AC71DB9" w14:textId="77777777" w:rsidR="005B123C" w:rsidRDefault="00E42364" w:rsidP="009670FE">
      <w:pPr>
        <w:ind w:firstLine="113"/>
        <w:rPr>
          <w:rtl/>
        </w:rPr>
      </w:pPr>
      <w:r>
        <w:rPr>
          <w:rFonts w:hint="cs"/>
          <w:rtl/>
        </w:rPr>
        <w:t>اصل این حرف که وقف و حبس یک معنا هستند اول کلام است چه به تعبیر برخی که حبس می دانند و چه به تعبیر صاحب عروه که هر دو را ایق</w:t>
      </w:r>
      <w:r>
        <w:rPr>
          <w:rFonts w:hint="cs"/>
          <w:rtl/>
        </w:rPr>
        <w:t xml:space="preserve">اف می داند. </w:t>
      </w:r>
    </w:p>
    <w:p w14:paraId="33CC1E25" w14:textId="77777777" w:rsidR="005B123C" w:rsidRDefault="00E42364" w:rsidP="007355C0">
      <w:pPr>
        <w:ind w:firstLine="113"/>
        <w:rPr>
          <w:rtl/>
        </w:rPr>
      </w:pPr>
      <w:r>
        <w:rPr>
          <w:rFonts w:hint="cs"/>
          <w:rtl/>
        </w:rPr>
        <w:t xml:space="preserve">ما اینجا دو بحث عمده داریم: </w:t>
      </w:r>
    </w:p>
    <w:p w14:paraId="38AD4669" w14:textId="77777777" w:rsidR="005B123C" w:rsidRPr="004C2132" w:rsidRDefault="00E42364" w:rsidP="009670FE">
      <w:pPr>
        <w:pStyle w:val="Heading1"/>
        <w:rPr>
          <w:rtl/>
        </w:rPr>
      </w:pPr>
      <w:bookmarkStart w:id="2306" w:name="_Toc43830564"/>
      <w:bookmarkStart w:id="2307" w:name="_Toc107432984"/>
      <w:r>
        <w:rPr>
          <w:rFonts w:hint="cs"/>
          <w:rtl/>
        </w:rPr>
        <w:t>تفاوت مفهوم با</w:t>
      </w:r>
      <w:r w:rsidRPr="004C2132">
        <w:rPr>
          <w:rFonts w:hint="cs"/>
          <w:rtl/>
        </w:rPr>
        <w:t xml:space="preserve"> اعتبار عقلائی (ماهیت)</w:t>
      </w:r>
      <w:bookmarkEnd w:id="2306"/>
      <w:bookmarkEnd w:id="2307"/>
    </w:p>
    <w:p w14:paraId="6A73033B" w14:textId="77777777" w:rsidR="005B123C" w:rsidRDefault="00E42364" w:rsidP="009670FE">
      <w:pPr>
        <w:ind w:firstLine="113"/>
        <w:rPr>
          <w:rtl/>
        </w:rPr>
      </w:pPr>
      <w:r>
        <w:rPr>
          <w:rFonts w:hint="cs"/>
          <w:rtl/>
        </w:rPr>
        <w:t xml:space="preserve">بحث اول این است که ما علاوه بر بحث معنایی باید بحثی راجع به ماهیت وقف و حبس داشته باشیم. البته این بحث در لا به لای فرمایشات مرحوم سید و دیگران آمده است منتهی تفکیک نمی شود. ما </w:t>
      </w:r>
      <w:r>
        <w:rPr>
          <w:rFonts w:hint="cs"/>
          <w:rtl/>
        </w:rPr>
        <w:t>در جلسات گذشته به تفصیل بحث کردیم که معنا یک وادی است و وقوع یک اعتبار عقلائی وادی ای دیگری است. اینکه معنای ملک چیست یک بحث است و اینکه ما به یک اعتبار عقلائی که با ملک به آن اشاره می کنیم با شرائطی تسبیب کنیم تا واقع شود حرف دیگری است. پس وقوع اعتبارات ع</w:t>
      </w:r>
      <w:r>
        <w:rPr>
          <w:rFonts w:hint="cs"/>
          <w:rtl/>
        </w:rPr>
        <w:t xml:space="preserve">قلائی بشرائطها من ناحیة اسبابها یک وادی است و مفهوم ملک یک وادی دیگر. اینها دو بحث هستند، نمی گوئیم به یکدیگر نامربوط اند بلکه به هم ربط دارند. </w:t>
      </w:r>
    </w:p>
    <w:p w14:paraId="594FED83" w14:textId="77777777" w:rsidR="005B123C" w:rsidRDefault="00E42364" w:rsidP="00922FBB">
      <w:pPr>
        <w:ind w:firstLine="113"/>
        <w:rPr>
          <w:rtl/>
        </w:rPr>
      </w:pPr>
      <w:r>
        <w:rPr>
          <w:rFonts w:hint="cs"/>
          <w:rtl/>
        </w:rPr>
        <w:t xml:space="preserve">این حرف در همه جا می آید، و متأسفانه در همه جا این خلطها واقع شده است. مثلا در بعث و زجر، در وجوب و حرمت، گاهی </w:t>
      </w:r>
      <w:r>
        <w:rPr>
          <w:rFonts w:hint="cs"/>
          <w:rtl/>
        </w:rPr>
        <w:t xml:space="preserve">بحث های معنایی وجوب با بحث های مصداق بالحمل الشایعِ وجوب که عبارت است مثلا از انشاء به داعی جعل الداعی امکانی، یا اعتبار ثبوت بر ذمة بنابر نظر برخی یا اراده مبرزه و امثال این، با اینها خلط می شود. الان در بحث ما، اینکه معنای وقف و حبس یکی باشد یک بحث است، </w:t>
      </w:r>
      <w:r>
        <w:rPr>
          <w:rFonts w:hint="cs"/>
          <w:rtl/>
        </w:rPr>
        <w:t xml:space="preserve">اما وقوع یک اعتبار عقلائی یا یک اعتبار شرعی به معنای وقف و حبس بحث دیگری است. اینکه یکی جای دیگری بنشیند به لحاظ معنا یک بحث است و به لحاظ اعتبارات عقلائی بحثی دیگر. این اثبات دیگری می خواهد. </w:t>
      </w:r>
    </w:p>
    <w:p w14:paraId="6A5796D3" w14:textId="77777777" w:rsidR="005B123C" w:rsidRDefault="00E42364" w:rsidP="00C62D08">
      <w:pPr>
        <w:ind w:firstLine="113"/>
        <w:rPr>
          <w:rtl/>
        </w:rPr>
      </w:pPr>
      <w:r>
        <w:rPr>
          <w:rFonts w:hint="cs"/>
          <w:rtl/>
        </w:rPr>
        <w:t>مرحوم سید که ادعا می کند ایقاف قدر مشترک بین حبس و وقف است و فق</w:t>
      </w:r>
      <w:r>
        <w:rPr>
          <w:rFonts w:hint="cs"/>
          <w:rtl/>
        </w:rPr>
        <w:t xml:space="preserve">ط به قصد تأبید و عدمش حاصل می شود این را از کجا آورده است؟ مجموع روایاتی که ما داریم به عنوان وقف و به عنوان حبس که این چیزهایی که ایشان می گوید در آنها نیست. مراجعه به شیوه عقلاء در وقف هم لااقل با آن احراز نمی شود که اینها یکی هستند. مرحوم سید این را از </w:t>
      </w:r>
      <w:r>
        <w:rPr>
          <w:rFonts w:hint="cs"/>
          <w:rtl/>
        </w:rPr>
        <w:t>کجا آورده است؟</w:t>
      </w:r>
    </w:p>
    <w:p w14:paraId="3D420D7F" w14:textId="77777777" w:rsidR="005B123C" w:rsidRDefault="00E42364" w:rsidP="00C62D08">
      <w:pPr>
        <w:ind w:firstLine="113"/>
        <w:rPr>
          <w:rtl/>
        </w:rPr>
      </w:pPr>
      <w:r>
        <w:rPr>
          <w:rFonts w:hint="cs"/>
          <w:rtl/>
        </w:rPr>
        <w:lastRenderedPageBreak/>
        <w:t>حالا من می خواهم یک بحثی را اینجا مطرح کنم که قبلا هم ما بحث کرده ایم و به همین عرضی هم که الان کردیم مربوط می شود، و آن بحث مهمی است، همه جا هم کاربرد دارد. و آن این است که:</w:t>
      </w:r>
    </w:p>
    <w:p w14:paraId="2A0C89BE" w14:textId="77777777" w:rsidR="005B123C" w:rsidRDefault="00E42364" w:rsidP="00C62D08">
      <w:pPr>
        <w:ind w:firstLine="113"/>
        <w:rPr>
          <w:rtl/>
        </w:rPr>
      </w:pPr>
      <w:r>
        <w:rPr>
          <w:rFonts w:hint="cs"/>
          <w:rtl/>
        </w:rPr>
        <w:t>در عناوین معاملات مثل بیع، مثل صلح، مثل هبه، مثل وقف، یک وقتی ما ق</w:t>
      </w:r>
      <w:r>
        <w:rPr>
          <w:rFonts w:hint="cs"/>
          <w:rtl/>
        </w:rPr>
        <w:t>ائل می شویم که عناوین خود همینها مجعول اصالی اند. که ما در اوائل بحث وقف این را مطرح کردیم. وقف یک مجعول اصالی باشد مثل ملکیت و زوجیت. با انشاء وقف بقصد الوقف با خصوصیات و شرائطی که از روایات یا سیره عقلائیه مستمره استفاده می شود یک پدیده ای به نام وقف حاص</w:t>
      </w:r>
      <w:r>
        <w:rPr>
          <w:rFonts w:hint="cs"/>
          <w:rtl/>
        </w:rPr>
        <w:t xml:space="preserve">ل می شود که حالا ما می توانیم اسمش را بگذاریم اعتبار عقلائی، یا برخی جدیدی ها می گویند نهاد حقوقی. و این اعتبار عقلائی که فرض می کنیم شارع قبول کرده، این اعتبار واقع می شود و آثاری هم دارد. </w:t>
      </w:r>
    </w:p>
    <w:p w14:paraId="3E0D183D" w14:textId="77777777" w:rsidR="005B123C" w:rsidRDefault="00E42364" w:rsidP="00922FBB">
      <w:pPr>
        <w:ind w:firstLine="113"/>
        <w:rPr>
          <w:rtl/>
        </w:rPr>
      </w:pPr>
      <w:r>
        <w:rPr>
          <w:rFonts w:hint="cs"/>
          <w:rtl/>
        </w:rPr>
        <w:t>بعد این را می خواهم عرض کنم که: تحلیل این اعتبار و کشف مؤلفه ها و</w:t>
      </w:r>
      <w:r>
        <w:rPr>
          <w:rFonts w:hint="cs"/>
          <w:rtl/>
        </w:rPr>
        <w:t xml:space="preserve"> مقومات این اعتبار این موجب نمی شود که ما رفع ید کنیم که خود بیع یا صلح یا وقف یک مجعول اصالی است. خودش انشاء می شود بقصدها و از آن حاصل می شود یک مصداق از بیع. کما اینکه شما در ملک هم همین کار را می کنید، با یک اسبابی فردی از ملک را اعتبار می کنید. می خوا</w:t>
      </w:r>
      <w:r>
        <w:rPr>
          <w:rFonts w:hint="cs"/>
          <w:rtl/>
        </w:rPr>
        <w:t>هیم عرض کنیم که بیع، صلح، وقف و هبه شبیه ملک باشد که بأسبابها یقع مصداقا خاصا لها. از من اگر بپرسید که بیع چیست، می گویم بیع یک مجعول اصالی است عند العقلاء مثل ملک، مثل زوجیت، این مجعول اصالی را بپرسید چه چیزی هست؟ می گوئیم با آثارش شناخته می شود. آثارش کج</w:t>
      </w:r>
      <w:r>
        <w:rPr>
          <w:rFonts w:hint="cs"/>
          <w:rtl/>
        </w:rPr>
        <w:t xml:space="preserve">ا هست؟ در میان عقلاء و عرفِ مستمر تا زمان شارع و امضاء شده و یا روایات خاصه که کشف از ارادات شارع می کند در باب احکامش. در وقف هم همینطور است. </w:t>
      </w:r>
    </w:p>
    <w:p w14:paraId="1767AA50" w14:textId="77777777" w:rsidR="005B123C" w:rsidRPr="0066187E" w:rsidRDefault="00E42364" w:rsidP="00922FBB">
      <w:pPr>
        <w:pStyle w:val="Heading1"/>
        <w:rPr>
          <w:rtl/>
        </w:rPr>
      </w:pPr>
      <w:bookmarkStart w:id="2308" w:name="_Toc43830565"/>
      <w:bookmarkStart w:id="2309" w:name="_Toc107432985"/>
      <w:r w:rsidRPr="0066187E">
        <w:rPr>
          <w:rFonts w:hint="cs"/>
          <w:rtl/>
        </w:rPr>
        <w:t>تحلیل واقع بیع به عنوان مثال</w:t>
      </w:r>
      <w:bookmarkEnd w:id="2308"/>
      <w:bookmarkEnd w:id="2309"/>
    </w:p>
    <w:p w14:paraId="7EFD83D8" w14:textId="77777777" w:rsidR="005B123C" w:rsidRDefault="00E42364" w:rsidP="00C62D08">
      <w:pPr>
        <w:ind w:firstLine="113"/>
        <w:rPr>
          <w:rtl/>
        </w:rPr>
      </w:pPr>
      <w:r>
        <w:rPr>
          <w:rFonts w:hint="cs"/>
          <w:rtl/>
        </w:rPr>
        <w:t xml:space="preserve">این یک بحث فوق العاده دقیقی است، یعنی ببینید شما در بیع می گوئید انشاء تملیک عین </w:t>
      </w:r>
      <w:r>
        <w:rPr>
          <w:rFonts w:hint="cs"/>
          <w:rtl/>
        </w:rPr>
        <w:t>بعوض یا تملیک عین بعوض، علی اختلاف بعض المبانی. اصلا سؤال ما این است که آیا در مثل بحث بیع، مثل بحث صلح، مثل بحث هبه، آیا مجعول اصالی ما فقط ملکیت است، و بعد عقدی است که با آن انشاء می شود تملیک عین بعوض، تمام. دیگر ما مجعول اصالی دیگری به نام البیع نداریم</w:t>
      </w:r>
      <w:r>
        <w:rPr>
          <w:rFonts w:hint="cs"/>
          <w:rtl/>
        </w:rPr>
        <w:t>. یک مجعول داریم به نام ملک که له آثارٌ، و یک پدیده ای به نام عقد داریم که با انشاء یک مضمونی مرتبطا با انشاء دیگری که قبول قابل باشد این پدید می آید و عقد آثاری دارد. پس عقد بیع در واقع عبارت است از عقدی که در آن انشاء می شود تملیک عین بعوض. این یک نظر اس</w:t>
      </w:r>
      <w:r>
        <w:rPr>
          <w:rFonts w:hint="cs"/>
          <w:rtl/>
        </w:rPr>
        <w:t>ت.</w:t>
      </w:r>
    </w:p>
    <w:p w14:paraId="5EB7EBEE" w14:textId="77777777" w:rsidR="005B123C" w:rsidRDefault="00E42364" w:rsidP="007355C0">
      <w:pPr>
        <w:ind w:firstLine="113"/>
        <w:rPr>
          <w:rtl/>
        </w:rPr>
      </w:pPr>
      <w:r>
        <w:rPr>
          <w:rFonts w:hint="cs"/>
          <w:rtl/>
        </w:rPr>
        <w:t>ولی به نظر من اگر ما بگوئیم بیع یک مجعول اصالی است، دیگر نباید برویم سراغ انشاء تملیک عین بعوض، ولو تحلیلش همین باشد. می گوئیم بیع با بعت به قصد خاص، انشاء می شود که وقوع این اعتبار عقلائی باشد و با شرائطها هر چه که هست. با انشاء من بقصود خاصه که قصد وق</w:t>
      </w:r>
      <w:r>
        <w:rPr>
          <w:rFonts w:hint="cs"/>
          <w:rtl/>
        </w:rPr>
        <w:t xml:space="preserve">وع مُنشأ و قصد وقوع واقع آن اعتبار است با تحقق شرائط بیع و قبول قابل، </w:t>
      </w:r>
      <w:r>
        <w:rPr>
          <w:rFonts w:hint="cs"/>
          <w:rtl/>
        </w:rPr>
        <w:lastRenderedPageBreak/>
        <w:t>یک مصداقی از اعتبار بیع واقع می شود. خب چه آثاری دارد؟ مجموعه آثاری که عند العقلاء هست و مستمرا با سیره شان امضاء شده است ، یا شارع ابتداءا خودش فرموده است، مثلا با البیعان بالخیار ما لم</w:t>
      </w:r>
      <w:r>
        <w:rPr>
          <w:rFonts w:hint="cs"/>
          <w:rtl/>
        </w:rPr>
        <w:t xml:space="preserve"> یفترقا یک جعل خیار شده است برای بیّعان. بیع موضوع ده ها حکم و اثر است بنابر این به عنوان یک مجعول اصالی به آن نگاه می کنیم. این فرق می کند با اینکه ما بگوئیم بیع خودش یک اعتبار مستقلی نیست. ما یک ملکیتی داریم که اعتبار مستقل و اصالی است و بعد هم بیع عبارت</w:t>
      </w:r>
      <w:r>
        <w:rPr>
          <w:rFonts w:hint="cs"/>
          <w:rtl/>
        </w:rPr>
        <w:t xml:space="preserve"> است از انشاء تملیک عین بعوض. بیع همین است و یک مفهوم انتزاعی از این است. دیگر این را نیامده اند خودش را مجعول اصالی قرار بدهند.</w:t>
      </w:r>
    </w:p>
    <w:p w14:paraId="50E2EA0B" w14:textId="77777777" w:rsidR="005B123C" w:rsidRDefault="00E42364" w:rsidP="00C62D08">
      <w:pPr>
        <w:ind w:firstLine="113"/>
        <w:rPr>
          <w:rtl/>
        </w:rPr>
      </w:pPr>
      <w:r>
        <w:rPr>
          <w:rFonts w:hint="cs"/>
          <w:rtl/>
        </w:rPr>
        <w:t>خب این یک مؤلفه است در بحث ما، که بحث اختلاف مفهومی یا تساوی مفهومی این مساوق با بحث فعلی ما نیست. چرا؟ اصلا ممکن است مفهوم بیع</w:t>
      </w:r>
      <w:r>
        <w:rPr>
          <w:rFonts w:hint="cs"/>
          <w:rtl/>
        </w:rPr>
        <w:t xml:space="preserve"> و مفهوم صلح واقعا در خارج یکی باشد، اما دو تا حقیقت اعتباری و یا نهاد حقوقی بر روی همین مفهوم مشترک ساخته شده باشد، این شدنی است. البته فرض طبیعی</w:t>
      </w:r>
      <w:r>
        <w:rPr>
          <w:rtl/>
        </w:rPr>
        <w:softHyphen/>
      </w:r>
      <w:r>
        <w:rPr>
          <w:rFonts w:hint="cs"/>
          <w:rtl/>
        </w:rPr>
        <w:t>تر آن همین است که اینها دو مفهوم متباین هستند، از این دو مفهوم متباین دو اعتبار عقلائی خلق شده است. یکی اعتبا</w:t>
      </w:r>
      <w:r>
        <w:rPr>
          <w:rFonts w:hint="cs"/>
          <w:rtl/>
        </w:rPr>
        <w:t xml:space="preserve">ری که آثار بیعی دارد، یکی اعتباری که آثار صلحی دارد، یا یکی وقف است و یکی حبس است.      </w:t>
      </w:r>
    </w:p>
    <w:p w14:paraId="2C398702" w14:textId="77777777" w:rsidR="005B123C" w:rsidRDefault="00E42364" w:rsidP="00C62D08">
      <w:pPr>
        <w:ind w:firstLine="113"/>
        <w:rPr>
          <w:rtl/>
        </w:rPr>
      </w:pPr>
      <w:r>
        <w:rPr>
          <w:rFonts w:hint="cs"/>
          <w:rtl/>
        </w:rPr>
        <w:t>اگر ثبوتا دوستان این عرضی را که ما کردیم بپذیرند و من ادعایم این است که ظهور اولی در روایات و شیوه عقلائی در برخورد با وقف همین است که این اصالی است. ولذا خیلی وقتها ه</w:t>
      </w:r>
      <w:r>
        <w:rPr>
          <w:rFonts w:hint="cs"/>
          <w:rtl/>
        </w:rPr>
        <w:t>مین عنوان را انشاء می کنیم. من نمی خواهم بگویم این دلیلِ قاطع است، چون همین الان عرض کردم که با مفهوم واحد می شود دو تا حقیقت را خلق کرد، دو تا حقیقت اعتباری را و دو تا مجعول اصالی را می شود خلق کرد. ولی به نحو طبیعی در اختلاف معنا این رخ می دهد. یعنی دو ت</w:t>
      </w:r>
      <w:r>
        <w:rPr>
          <w:rFonts w:hint="cs"/>
          <w:rtl/>
        </w:rPr>
        <w:t>ا معنای مختلف داریم، روی این دو تا معنای مختلف دو تا نهاد را می سازیم به اصطلاح امروزی ها، دو تا اعتبار عقلائی را بار می کنیم، اعتبار وقف و اعتبار حبس. منتهی این حرفی که ما می زنیم یک بحث ثبوتی است راجع به اصل اینکه وقفیت خودش مجعول اصالی باشد.</w:t>
      </w:r>
    </w:p>
    <w:p w14:paraId="35FD177E" w14:textId="77777777" w:rsidR="005B123C" w:rsidRPr="00436661" w:rsidRDefault="00E42364" w:rsidP="007355C0">
      <w:pPr>
        <w:pStyle w:val="Heading1"/>
        <w:rPr>
          <w:rtl/>
        </w:rPr>
      </w:pPr>
      <w:bookmarkStart w:id="2310" w:name="_Toc43830566"/>
      <w:bookmarkStart w:id="2311" w:name="_Toc107432986"/>
      <w:r>
        <w:rPr>
          <w:rFonts w:hint="cs"/>
          <w:rtl/>
        </w:rPr>
        <w:t xml:space="preserve">حبسی که در </w:t>
      </w:r>
      <w:r>
        <w:rPr>
          <w:rFonts w:hint="cs"/>
          <w:rtl/>
        </w:rPr>
        <w:t>تعریف</w:t>
      </w:r>
      <w:r w:rsidRPr="00436661">
        <w:rPr>
          <w:rFonts w:hint="cs"/>
          <w:rtl/>
        </w:rPr>
        <w:t xml:space="preserve"> وقف آمده در مقام تحلیل است نه واقع</w:t>
      </w:r>
      <w:bookmarkEnd w:id="2310"/>
      <w:bookmarkEnd w:id="2311"/>
    </w:p>
    <w:p w14:paraId="497B065A" w14:textId="77777777" w:rsidR="005B123C" w:rsidRDefault="00E42364" w:rsidP="00C62D08">
      <w:pPr>
        <w:ind w:firstLine="113"/>
        <w:rPr>
          <w:rtl/>
        </w:rPr>
      </w:pPr>
      <w:r>
        <w:rPr>
          <w:rFonts w:hint="cs"/>
          <w:rtl/>
        </w:rPr>
        <w:t>گام دوم این است که خب حالا وقف و حبس دو تا هستند، من عرضم این است که هم ظهور روایات و هم شیوه عقلاء ظاهرش این است که اینها دو تا اعتبار مختلف هستند و دو تا مجعول اصالی هستند. اینکه ولو در روایت نبوی آمده باشد که حبّ</w:t>
      </w:r>
      <w:r>
        <w:rPr>
          <w:rFonts w:hint="cs"/>
          <w:rtl/>
        </w:rPr>
        <w:t>س الاصل و سبّل الثمرة یا در تعریف فقهاء آمده باشد تحبیس الاصل و تسبیل الثمرة یا اطلاق الثمرة یا اطلاق المنفعة، ولو آمده باشد، اما این دلیل بر این نمی شود که آن مجعول ما مجعول اصالی نباشد. این تحلیل آن است. لذا ما این را انشاء نمی کنیم. در وقف خود وقف را ان</w:t>
      </w:r>
      <w:r>
        <w:rPr>
          <w:rFonts w:hint="cs"/>
          <w:rtl/>
        </w:rPr>
        <w:t xml:space="preserve">شاء می کنیم و قصد وقوعش را هم می کنیم. </w:t>
      </w:r>
    </w:p>
    <w:p w14:paraId="0FAF92C6" w14:textId="77777777" w:rsidR="005B123C" w:rsidRDefault="00E42364" w:rsidP="00C62D08">
      <w:pPr>
        <w:ind w:firstLine="113"/>
        <w:rPr>
          <w:rtl/>
        </w:rPr>
      </w:pPr>
      <w:r>
        <w:rPr>
          <w:rFonts w:hint="cs"/>
          <w:rtl/>
        </w:rPr>
        <w:lastRenderedPageBreak/>
        <w:t>گرچه من مکرر عرض کرده ام که مقام معنا و انشاء معنا از مقام وقوع یک اعتبار عقلائی جدا است و فرق می کند، مراتبش فرق می کند. منتهی عرض ما الان این است که اولا وقف یک مجعول اصالی است، در بیع هم ما همین را ادعا می کنیم. ا</w:t>
      </w:r>
      <w:r>
        <w:rPr>
          <w:rFonts w:hint="cs"/>
          <w:rtl/>
        </w:rPr>
        <w:t xml:space="preserve">ینکه در بیع ما بگوئیم بیع انشاء تملیک عین بعوض است و این تعریف او است و لا حقیقة وراء این جهت، ما در این یک تردیدی داریم، می گوئیم حتی اگر این تعریف او باشد تعریف تحلیلی او است. مجعول، این نیست. </w:t>
      </w:r>
    </w:p>
    <w:p w14:paraId="5D9E74DE" w14:textId="77777777" w:rsidR="005B123C" w:rsidRPr="00436661" w:rsidRDefault="00E42364" w:rsidP="007355C0">
      <w:pPr>
        <w:pStyle w:val="Heading1"/>
        <w:rPr>
          <w:rtl/>
        </w:rPr>
      </w:pPr>
      <w:bookmarkStart w:id="2312" w:name="_Toc43830567"/>
      <w:bookmarkStart w:id="2313" w:name="_Toc107432987"/>
      <w:r w:rsidRPr="00436661">
        <w:rPr>
          <w:rFonts w:hint="cs"/>
          <w:rtl/>
        </w:rPr>
        <w:t>اثر</w:t>
      </w:r>
      <w:r>
        <w:rPr>
          <w:rFonts w:hint="cs"/>
          <w:rtl/>
        </w:rPr>
        <w:t>ات مجعول اصالی دانستن عقود</w:t>
      </w:r>
      <w:bookmarkEnd w:id="2312"/>
      <w:bookmarkEnd w:id="2313"/>
    </w:p>
    <w:p w14:paraId="22F658AB" w14:textId="77777777" w:rsidR="005B123C" w:rsidRDefault="00E42364" w:rsidP="00C62D08">
      <w:pPr>
        <w:ind w:firstLine="113"/>
        <w:rPr>
          <w:rtl/>
        </w:rPr>
      </w:pPr>
      <w:r>
        <w:rPr>
          <w:rFonts w:hint="cs"/>
          <w:rtl/>
        </w:rPr>
        <w:t xml:space="preserve">آنوقت عرض ما شاید یک اثر عجیب </w:t>
      </w:r>
      <w:r>
        <w:rPr>
          <w:rFonts w:hint="cs"/>
          <w:rtl/>
        </w:rPr>
        <w:t>و غریبی هم داشته باشد. مثلا در بیع اگر ما بگوئیم بیع مجعول اصالی است و خودش این اعتبار واقع می شود، ممکن است کسی بگوید با انشاء تملیک عین بعوض بیع واقع نشود. چرا؟ برای اینکه ممکن است بیع به عنوان مجعول اصالی علاوه بر تملیک عین بعوض چیزهای دیگری هم داشته با</w:t>
      </w:r>
      <w:r>
        <w:rPr>
          <w:rFonts w:hint="cs"/>
          <w:rtl/>
        </w:rPr>
        <w:t>شد. تملیک عین بعوض ممکن است در صلح هم باشد. مثلا عرض می کنم.</w:t>
      </w:r>
    </w:p>
    <w:p w14:paraId="5FB460CD" w14:textId="77777777" w:rsidR="005B123C" w:rsidRDefault="00E42364" w:rsidP="007C2248">
      <w:pPr>
        <w:ind w:firstLine="113"/>
        <w:rPr>
          <w:rtl/>
        </w:rPr>
      </w:pPr>
      <w:r>
        <w:rPr>
          <w:rFonts w:hint="cs"/>
          <w:rtl/>
        </w:rPr>
        <w:t xml:space="preserve">و یک نکته جالب این است که در مجعول های اصالی عقلاء خودشان را محدود نمی کنند که همه آثار را یکباره بگویند. ممکن است در طول عمود زمان این کار را انجام دهند. مثلا یک مجلس قانونگذاری می آید یک پدیده </w:t>
      </w:r>
      <w:r>
        <w:rPr>
          <w:rFonts w:hint="cs"/>
          <w:rtl/>
        </w:rPr>
        <w:t>حقوقی به نام بیع را مطرح می کند، بعد می گوید این بیع با این اسباب واقع می شود، مردم می گویند بعتک هذا بذاک، بعد در طول زمان آثار متعددی بر آن مترتب می کنند. این معلوم نیست اشکال داشته باشد. مثلا مجلس قانونگذاری امروز که این پدیده حقوقی را مطرح کرد ممکن است</w:t>
      </w:r>
      <w:r>
        <w:rPr>
          <w:rFonts w:hint="cs"/>
          <w:rtl/>
        </w:rPr>
        <w:t xml:space="preserve"> سه تا اثرش را بار کند، بگوید وقتی بیع شد با شرائطش، دیگر مبیع می رود به ملک مشتری و ثمن می رود به ملک بایع، و بعد لزوم دارد این عمل حقوقی الا این چند تا خیار. بعد ممکن است پنج سال بعد بگویند هر وقتی که بیع کردند خیار مجلس هم هست. اشکالی ندارد. اصلا ممکن ا</w:t>
      </w:r>
      <w:r>
        <w:rPr>
          <w:rFonts w:hint="cs"/>
          <w:rtl/>
        </w:rPr>
        <w:t>ست مجعولات اصالی برای همین باشد که یک موضوع وحدانی را می اندازد وسط، ده ها آثار را حالا یا یکباره یا در عمود زمان بار کند. اصلا روش عقلائی در احکام وضعی همین است. احکام وضعی برای همین است که هر بار مجبور نشوند مجموعه ای از احکام تکلیفی با استثناء ها و شرائ</w:t>
      </w:r>
      <w:r>
        <w:rPr>
          <w:rFonts w:hint="cs"/>
          <w:rtl/>
        </w:rPr>
        <w:t xml:space="preserve">ط را بگویند. یک موضوع به نام ملک را درست می کنند، بعد ده ها و صدها اثر می توانند بر آن بار کنند. در باب بیع هم همینطور است. </w:t>
      </w:r>
    </w:p>
    <w:p w14:paraId="25F279A8" w14:textId="77777777" w:rsidR="005B123C" w:rsidRDefault="00E42364" w:rsidP="00C62D08">
      <w:pPr>
        <w:ind w:firstLine="113"/>
        <w:rPr>
          <w:rtl/>
        </w:rPr>
      </w:pPr>
      <w:r>
        <w:rPr>
          <w:rFonts w:hint="cs"/>
          <w:rtl/>
        </w:rPr>
        <w:t>این یک مؤلفه است برای تصمیم گرفتن راجع به اینکه وقف و حبس یکی هستند یا نه.</w:t>
      </w:r>
    </w:p>
    <w:p w14:paraId="6231EC0F" w14:textId="77777777" w:rsidR="005B123C" w:rsidRPr="005F7932" w:rsidRDefault="00E42364" w:rsidP="007C2248">
      <w:pPr>
        <w:pStyle w:val="Heading1"/>
        <w:rPr>
          <w:rtl/>
        </w:rPr>
      </w:pPr>
      <w:bookmarkStart w:id="2314" w:name="_Toc43830568"/>
      <w:bookmarkStart w:id="2315" w:name="_Toc107432988"/>
      <w:r>
        <w:rPr>
          <w:rFonts w:hint="cs"/>
          <w:rtl/>
        </w:rPr>
        <w:t>اثبات تغاییر وقف و حبس در خارج</w:t>
      </w:r>
      <w:bookmarkEnd w:id="2314"/>
      <w:bookmarkEnd w:id="2315"/>
      <w:r>
        <w:rPr>
          <w:rFonts w:hint="cs"/>
          <w:rtl/>
        </w:rPr>
        <w:t xml:space="preserve"> </w:t>
      </w:r>
    </w:p>
    <w:p w14:paraId="3039E6F9" w14:textId="77777777" w:rsidR="005B123C" w:rsidRDefault="00E42364" w:rsidP="00C62D08">
      <w:pPr>
        <w:ind w:firstLine="113"/>
        <w:rPr>
          <w:rtl/>
        </w:rPr>
      </w:pPr>
      <w:r>
        <w:rPr>
          <w:rFonts w:hint="cs"/>
          <w:rtl/>
        </w:rPr>
        <w:t xml:space="preserve">مؤلفه دوم و گام دوم این </w:t>
      </w:r>
      <w:r>
        <w:rPr>
          <w:rFonts w:hint="cs"/>
          <w:rtl/>
        </w:rPr>
        <w:t>است که خارجا چه چیزی هست؟</w:t>
      </w:r>
    </w:p>
    <w:p w14:paraId="385EAB09" w14:textId="77777777" w:rsidR="005B123C" w:rsidRDefault="00E42364" w:rsidP="00C62D08">
      <w:pPr>
        <w:ind w:firstLine="113"/>
        <w:rPr>
          <w:rtl/>
        </w:rPr>
      </w:pPr>
      <w:r>
        <w:rPr>
          <w:rFonts w:hint="cs"/>
          <w:rtl/>
        </w:rPr>
        <w:lastRenderedPageBreak/>
        <w:t>به نظر ما هم عرفا و هم به لحاظ اصطیاد از روایات ما هیچ دلیلی بر اینکه حبس و وقف یکی باشد نداریم. هر دوی آنها مجعول اصالی است هم حبس و هم وقف. وقتی می گوید حبّست و تحبیس یک آثاری دارد، وقتی می گوید وقفت یک آثاری دارد، ولو در برخی ا</w:t>
      </w:r>
      <w:r>
        <w:rPr>
          <w:rFonts w:hint="cs"/>
          <w:rtl/>
        </w:rPr>
        <w:t xml:space="preserve">ز معنا یا برخی از آثار مشترک هم باشند. ما بیع و صلح هم داریم که همینطور است. </w:t>
      </w:r>
    </w:p>
    <w:p w14:paraId="22D4442D" w14:textId="77777777" w:rsidR="005B123C" w:rsidRDefault="00E42364" w:rsidP="007C2248">
      <w:pPr>
        <w:ind w:firstLine="113"/>
        <w:rPr>
          <w:rtl/>
        </w:rPr>
      </w:pPr>
      <w:r>
        <w:rPr>
          <w:rFonts w:hint="cs"/>
          <w:rtl/>
        </w:rPr>
        <w:t>بنابر این اگر این عرائض ما روشن شود، اولا روشن می شود که بسیاری از فرمایشهایی که بزرگان وفقهاء فرموده اند تا این عرض ما حل نشود آن فرمایشات حل نمی شود، و اختلاط در کلامشان هم روش</w:t>
      </w:r>
      <w:r>
        <w:rPr>
          <w:rFonts w:hint="cs"/>
          <w:rtl/>
        </w:rPr>
        <w:t xml:space="preserve">ن می شود. گوئی فقط رفته اند سراغ مفهوم وقف و حبس، در حالی که ما اول باید مجعول اصالی بودنش را بحث کنیم که هست یا نه. و اگر این را ما قبول کنیم این بحث آثاری دارد، از جمله در بحث ما که دو تا مجعول اصالی اگر باشند آنوقت دلیلی نداریم که ما احکامشان را یکباره </w:t>
      </w:r>
      <w:r>
        <w:rPr>
          <w:rFonts w:hint="cs"/>
          <w:rtl/>
        </w:rPr>
        <w:t>کنیم و به صرف تأبید و عدم تأبید دو تا مجعول اصالی عوض بشوند این نیست. اصلا عنوان وقف خودش یک اعتباری دارد و عنوان حبس هم یک اعتباری دارد.</w:t>
      </w:r>
    </w:p>
    <w:p w14:paraId="444825E6" w14:textId="77777777" w:rsidR="005B123C" w:rsidRDefault="00E42364" w:rsidP="007C2248">
      <w:pPr>
        <w:ind w:firstLine="113"/>
        <w:rPr>
          <w:rtl/>
        </w:rPr>
      </w:pPr>
      <w:r>
        <w:rPr>
          <w:rFonts w:hint="cs"/>
          <w:rtl/>
        </w:rPr>
        <w:t xml:space="preserve">اینکه ما بفهمیم اینها دو عنوان هستند، هم از رفتار عقلاء کشف می کنیم و هم از آثار و احکامی که شارع بار کرده است. مقصود </w:t>
      </w:r>
      <w:r>
        <w:rPr>
          <w:rFonts w:hint="cs"/>
          <w:rtl/>
        </w:rPr>
        <w:t xml:space="preserve">از رفتار یعنی آثاری که عقلاء بار می کنند بر اینها. وعلی الظاهر اینها دو مقوله و دو اعتبار هستند با دو اثر. </w:t>
      </w:r>
    </w:p>
    <w:p w14:paraId="1EE2C132" w14:textId="77777777" w:rsidR="005B123C" w:rsidRPr="009A415F" w:rsidRDefault="00E42364" w:rsidP="007C2248">
      <w:pPr>
        <w:pStyle w:val="Heading1"/>
        <w:rPr>
          <w:rtl/>
        </w:rPr>
      </w:pPr>
      <w:bookmarkStart w:id="2316" w:name="_Toc43830569"/>
      <w:bookmarkStart w:id="2317" w:name="_Toc107432989"/>
      <w:r w:rsidRPr="009A415F">
        <w:rPr>
          <w:rFonts w:hint="cs"/>
          <w:rtl/>
        </w:rPr>
        <w:t>نظر صحیح بطلان این عقد است وقفا و حبسا</w:t>
      </w:r>
      <w:bookmarkEnd w:id="2316"/>
      <w:bookmarkEnd w:id="2317"/>
      <w:r w:rsidRPr="009A415F">
        <w:rPr>
          <w:rFonts w:hint="cs"/>
          <w:rtl/>
        </w:rPr>
        <w:t xml:space="preserve"> </w:t>
      </w:r>
    </w:p>
    <w:p w14:paraId="7C1A706E" w14:textId="77777777" w:rsidR="005B123C" w:rsidRDefault="00E42364" w:rsidP="00C62D08">
      <w:pPr>
        <w:ind w:firstLine="113"/>
        <w:rPr>
          <w:rtl/>
        </w:rPr>
      </w:pPr>
      <w:r>
        <w:rPr>
          <w:rFonts w:hint="cs"/>
          <w:rtl/>
        </w:rPr>
        <w:t xml:space="preserve">ولذا به نظر ما اگر ما وقف را مشروط به دوام بدانیم و قصد وقف متمشی بشود، (در جائی که قصد از آنها متمشی بشود، </w:t>
      </w:r>
      <w:r>
        <w:rPr>
          <w:rFonts w:hint="cs"/>
          <w:rtl/>
        </w:rPr>
        <w:t>چون در یک فروضی هست که اصلا قصد متمشی نمی شود، که قصد کنند وقف الی سنة را، مثلا اگر عالم باشد که وقف باید توأم با تأبید باشد، معنا ندارد که بگوئیم قصد کرده اند وقف الی سنة را بحقیقة معنی الوقف. این معنا ندارد. حالا در جائی که ناشی از جهل و غفلت یا اختلاف ا</w:t>
      </w:r>
      <w:r>
        <w:rPr>
          <w:rFonts w:hint="cs"/>
          <w:rtl/>
        </w:rPr>
        <w:t xml:space="preserve">جتهاد و تقلید و امثال آن، طرف قصد می کند وقف را حقیقة به صورت وقف الی سنة)، به نظر ما این عقد باطل است، همانطور که مرحوم صاحب جواهر فرموده است، همانطور که مرحوم صاحب مسالک به یک نحو مّا فرموده است، وفرمایش مرحوم سید و بزرگان دیگر در اینجا درست نیست. و حبس </w:t>
      </w:r>
      <w:r>
        <w:rPr>
          <w:rFonts w:hint="cs"/>
          <w:rtl/>
        </w:rPr>
        <w:t>هم درست نیست. بما هو وقف که باطل است، حبس هم صحیح نیست. چرا؟ به خاطر اینکه حبس و وقف دو تا مجعول اصالی هستند باید خودشان انشاء بشوند به قصود خاصشان و آثار خاص بر آنها بار بشود، و این کار اینجا واقع نشده است. و نگوئیم که حقیقت حبس همین وقف است مع عدم التأبی</w:t>
      </w:r>
      <w:r>
        <w:rPr>
          <w:rFonts w:hint="cs"/>
          <w:rtl/>
        </w:rPr>
        <w:t xml:space="preserve">د. نخیر، هر کدام مجعول اصالی خاص هستند مثل ملکیت و زوجیت، شما نمی توانید بگوئید ملکیت زوجیت است با قید تأبید یا غیر تأبید. این حرف معنا ندارد. مثل سیب و گلابی هستند. دو تا مجعول اصالی هستند آثار خاص خودشان را دارند. </w:t>
      </w:r>
    </w:p>
    <w:p w14:paraId="1D5820ED" w14:textId="77777777" w:rsidR="005B123C" w:rsidRDefault="00E42364" w:rsidP="00C62D08">
      <w:pPr>
        <w:ind w:firstLine="113"/>
        <w:rPr>
          <w:rtl/>
        </w:rPr>
      </w:pPr>
      <w:r>
        <w:rPr>
          <w:rFonts w:hint="cs"/>
          <w:rtl/>
        </w:rPr>
        <w:lastRenderedPageBreak/>
        <w:t>ولذا به نظر ما در این فرع که یعنی لو وق</w:t>
      </w:r>
      <w:r>
        <w:rPr>
          <w:rFonts w:hint="cs"/>
          <w:rtl/>
        </w:rPr>
        <w:t>ف الی سنة بانیا بر اینکه اشتراط تأبید در وقف لازم است، اینچنین وقف الی سنة تبطل وقفا و حبسا. وقفا که روشن است لمکان اشتراط التأبید. حبسا هم از باب اینکه آن مجعول اصالی با این حاصل نمی شود. قصد خود عنوان همان مجعول لازم است و اختلافش هم با وقف صرف تأبید و ع</w:t>
      </w:r>
      <w:r>
        <w:rPr>
          <w:rFonts w:hint="cs"/>
          <w:rtl/>
        </w:rPr>
        <w:t>دم تأبید نیست.</w:t>
      </w:r>
    </w:p>
    <w:p w14:paraId="58F3EC67" w14:textId="77777777" w:rsidR="005B123C" w:rsidRDefault="00E42364" w:rsidP="00C62D08">
      <w:pPr>
        <w:ind w:firstLine="113"/>
        <w:rPr>
          <w:rtl/>
        </w:rPr>
      </w:pPr>
      <w:r>
        <w:rPr>
          <w:rFonts w:hint="cs"/>
          <w:rtl/>
        </w:rPr>
        <w:t xml:space="preserve">تتمه ای در بحث هست که انشاءالله بعدا عرض می کنیم. </w:t>
      </w:r>
    </w:p>
    <w:p w14:paraId="20C11020" w14:textId="77777777" w:rsidR="005B123C" w:rsidRDefault="00E42364" w:rsidP="00C62D08">
      <w:pPr>
        <w:ind w:firstLine="113"/>
        <w:rPr>
          <w:rtl/>
        </w:rPr>
      </w:pPr>
      <w:r>
        <w:rPr>
          <w:rFonts w:hint="cs"/>
          <w:rtl/>
        </w:rPr>
        <w:t xml:space="preserve">و السلام علیکم ورحمة الله.  </w:t>
      </w:r>
    </w:p>
    <w:p w14:paraId="299453E6" w14:textId="77777777" w:rsidR="005B123C" w:rsidRPr="00F35807" w:rsidRDefault="005B123C" w:rsidP="00C62D08">
      <w:pPr>
        <w:ind w:firstLine="113"/>
      </w:pPr>
    </w:p>
    <w:p w14:paraId="3A6361D7" w14:textId="77777777" w:rsidR="00075BA2" w:rsidRPr="005B123C" w:rsidRDefault="00075BA2" w:rsidP="00746E7B">
      <w:pPr>
        <w:rPr>
          <w:rtl/>
        </w:rPr>
        <w:sectPr w:rsidR="00075BA2" w:rsidRPr="005B123C" w:rsidSect="00C304DD">
          <w:headerReference w:type="default" r:id="rId209"/>
          <w:footerReference w:type="default" r:id="rId210"/>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pPr>
    </w:p>
    <w:p w14:paraId="11AD534B" w14:textId="77777777" w:rsidR="00E53CFD" w:rsidRDefault="00E42364" w:rsidP="00075BA2">
      <w:pPr>
        <w:jc w:val="center"/>
        <w:rPr>
          <w:rtl/>
        </w:rPr>
      </w:pPr>
      <w:r>
        <w:rPr>
          <w:rFonts w:hint="cs"/>
          <w:noProof/>
          <w:rtl/>
          <w:lang w:bidi="ar-SA"/>
        </w:rPr>
        <w:lastRenderedPageBreak/>
        <w:drawing>
          <wp:inline distT="0" distB="0" distL="0" distR="0" wp14:anchorId="4BF9DCE4" wp14:editId="4B9BEE32">
            <wp:extent cx="723899" cy="241300"/>
            <wp:effectExtent l="0" t="0" r="635" b="6350"/>
            <wp:docPr id="15312897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128975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2323" w:name="_Toc44370959" w:displacedByCustomXml="next"/>
    <w:sdt>
      <w:sdtPr>
        <w:rPr>
          <w:rFonts w:ascii="Calibri" w:eastAsia="Calibri" w:hAnsi="Calibri" w:cs="NoorLotus"/>
          <w:color w:val="auto"/>
          <w:sz w:val="22"/>
          <w:szCs w:val="28"/>
          <w:lang w:bidi="fa-IR"/>
        </w:rPr>
        <w:id w:val="-1730063340"/>
        <w:docPartObj>
          <w:docPartGallery w:val="Table of Contents"/>
          <w:docPartUnique/>
        </w:docPartObj>
      </w:sdtPr>
      <w:sdtEndPr>
        <w:rPr>
          <w:rFonts w:ascii="NoorLotus" w:eastAsia="NoorLotus" w:hAnsi="NoorLotus"/>
          <w:b/>
          <w:bCs/>
          <w:noProof/>
          <w:sz w:val="28"/>
          <w:rtl/>
        </w:rPr>
      </w:sdtEndPr>
      <w:sdtContent>
        <w:p w14:paraId="41612416" w14:textId="77777777" w:rsidR="00B415F6" w:rsidRDefault="00B415F6" w:rsidP="00B415F6">
          <w:pPr>
            <w:pStyle w:val="TOCHeading"/>
          </w:pPr>
        </w:p>
        <w:p w14:paraId="46B2308A" w14:textId="5C64560B" w:rsidR="00B415F6" w:rsidRDefault="00E42364">
          <w:pPr>
            <w:pStyle w:val="TOC1"/>
            <w:rPr>
              <w:rFonts w:asciiTheme="minorHAnsi" w:eastAsiaTheme="minorEastAsia" w:hAnsiTheme="minorHAnsi" w:cstheme="minorBidi"/>
              <w:noProof/>
              <w:color w:val="auto"/>
              <w:szCs w:val="22"/>
              <w:rtl/>
              <w:lang w:bidi="ar-SA"/>
            </w:rPr>
          </w:pPr>
          <w:r>
            <w:fldChar w:fldCharType="begin"/>
          </w:r>
          <w:r>
            <w:instrText xml:space="preserve"> TOC \o "1-3" \h \z \u </w:instrText>
          </w:r>
          <w:r>
            <w:fldChar w:fldCharType="separate"/>
          </w:r>
          <w:hyperlink w:anchor="_Toc107433143" w:history="1">
            <w:r w:rsidRPr="004D673E">
              <w:rPr>
                <w:rStyle w:val="Hyperlink"/>
                <w:noProof/>
                <w:rtl/>
              </w:rPr>
              <w:t>مسئله 15: اشتراط تأب</w:t>
            </w:r>
            <w:r w:rsidRPr="004D673E">
              <w:rPr>
                <w:rStyle w:val="Hyperlink"/>
                <w:rFonts w:hint="cs"/>
                <w:noProof/>
                <w:rtl/>
              </w:rPr>
              <w:t>ی</w:t>
            </w:r>
            <w:r w:rsidRPr="004D673E">
              <w:rPr>
                <w:rStyle w:val="Hyperlink"/>
                <w:rFonts w:hint="eastAsia"/>
                <w:noProof/>
                <w:rtl/>
              </w:rPr>
              <w:t>د</w:t>
            </w:r>
            <w:r w:rsidRPr="004D673E">
              <w:rPr>
                <w:rStyle w:val="Hyperlink"/>
                <w:noProof/>
                <w:rtl/>
              </w:rPr>
              <w:t xml:space="preserve"> در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Toc107433143 \h</w:instrText>
            </w:r>
            <w:r>
              <w:rPr>
                <w:noProof/>
                <w:webHidden/>
                <w:rtl/>
              </w:rPr>
              <w:instrText xml:space="preserve"> </w:instrText>
            </w:r>
            <w:r>
              <w:rPr>
                <w:noProof/>
                <w:webHidden/>
                <w:rtl/>
              </w:rPr>
            </w:r>
            <w:r>
              <w:rPr>
                <w:noProof/>
                <w:webHidden/>
                <w:rtl/>
              </w:rPr>
              <w:fldChar w:fldCharType="separate"/>
            </w:r>
            <w:r w:rsidR="006A7A6F">
              <w:rPr>
                <w:noProof/>
                <w:webHidden/>
                <w:rtl/>
              </w:rPr>
              <w:t>855</w:t>
            </w:r>
            <w:r>
              <w:rPr>
                <w:noProof/>
                <w:webHidden/>
                <w:rtl/>
              </w:rPr>
              <w:fldChar w:fldCharType="end"/>
            </w:r>
          </w:hyperlink>
        </w:p>
        <w:p w14:paraId="3CFD0216" w14:textId="6067F734" w:rsidR="00B415F6" w:rsidRDefault="00E42364">
          <w:pPr>
            <w:pStyle w:val="TOC1"/>
            <w:rPr>
              <w:rFonts w:asciiTheme="minorHAnsi" w:eastAsiaTheme="minorEastAsia" w:hAnsiTheme="minorHAnsi" w:cstheme="minorBidi"/>
              <w:noProof/>
              <w:color w:val="auto"/>
              <w:szCs w:val="22"/>
              <w:rtl/>
              <w:lang w:bidi="ar-SA"/>
            </w:rPr>
          </w:pPr>
          <w:hyperlink w:anchor="_Toc107433144" w:history="1">
            <w:r w:rsidRPr="004D673E">
              <w:rPr>
                <w:rStyle w:val="Hyperlink"/>
                <w:noProof/>
                <w:rtl/>
              </w:rPr>
              <w:t>خلاصه بحث گذشته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Toc107433144 \h</w:instrText>
            </w:r>
            <w:r>
              <w:rPr>
                <w:noProof/>
                <w:webHidden/>
                <w:rtl/>
              </w:rPr>
              <w:instrText xml:space="preserve"> </w:instrText>
            </w:r>
            <w:r>
              <w:rPr>
                <w:noProof/>
                <w:webHidden/>
                <w:rtl/>
              </w:rPr>
            </w:r>
            <w:r>
              <w:rPr>
                <w:noProof/>
                <w:webHidden/>
                <w:rtl/>
              </w:rPr>
              <w:fldChar w:fldCharType="separate"/>
            </w:r>
            <w:r w:rsidR="006A7A6F">
              <w:rPr>
                <w:noProof/>
                <w:webHidden/>
                <w:rtl/>
              </w:rPr>
              <w:t>855</w:t>
            </w:r>
            <w:r>
              <w:rPr>
                <w:noProof/>
                <w:webHidden/>
                <w:rtl/>
              </w:rPr>
              <w:fldChar w:fldCharType="end"/>
            </w:r>
          </w:hyperlink>
        </w:p>
        <w:p w14:paraId="5145EBAB" w14:textId="401E8209" w:rsidR="00B415F6" w:rsidRDefault="00E42364">
          <w:pPr>
            <w:pStyle w:val="TOC1"/>
            <w:rPr>
              <w:rFonts w:asciiTheme="minorHAnsi" w:eastAsiaTheme="minorEastAsia" w:hAnsiTheme="minorHAnsi" w:cstheme="minorBidi"/>
              <w:noProof/>
              <w:color w:val="auto"/>
              <w:szCs w:val="22"/>
              <w:rtl/>
              <w:lang w:bidi="ar-SA"/>
            </w:rPr>
          </w:pPr>
          <w:hyperlink w:anchor="_Toc107433145" w:history="1">
            <w:r w:rsidRPr="004D673E">
              <w:rPr>
                <w:rStyle w:val="Hyperlink"/>
                <w:noProof/>
                <w:rtl/>
              </w:rPr>
              <w:t>فرع  دوم مسأله 15: انشاء حبس با لفظ وقف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Toc107433145 \h</w:instrText>
            </w:r>
            <w:r>
              <w:rPr>
                <w:noProof/>
                <w:webHidden/>
                <w:rtl/>
              </w:rPr>
              <w:instrText xml:space="preserve"> </w:instrText>
            </w:r>
            <w:r>
              <w:rPr>
                <w:noProof/>
                <w:webHidden/>
                <w:rtl/>
              </w:rPr>
            </w:r>
            <w:r>
              <w:rPr>
                <w:noProof/>
                <w:webHidden/>
                <w:rtl/>
              </w:rPr>
              <w:fldChar w:fldCharType="separate"/>
            </w:r>
            <w:r w:rsidR="006A7A6F">
              <w:rPr>
                <w:noProof/>
                <w:webHidden/>
                <w:rtl/>
              </w:rPr>
              <w:t>855</w:t>
            </w:r>
            <w:r>
              <w:rPr>
                <w:noProof/>
                <w:webHidden/>
                <w:rtl/>
              </w:rPr>
              <w:fldChar w:fldCharType="end"/>
            </w:r>
          </w:hyperlink>
        </w:p>
        <w:p w14:paraId="026EEB9F" w14:textId="644CB8C7" w:rsidR="00B415F6" w:rsidRDefault="00E42364">
          <w:pPr>
            <w:pStyle w:val="TOC1"/>
            <w:rPr>
              <w:rFonts w:asciiTheme="minorHAnsi" w:eastAsiaTheme="minorEastAsia" w:hAnsiTheme="minorHAnsi" w:cstheme="minorBidi"/>
              <w:noProof/>
              <w:color w:val="auto"/>
              <w:szCs w:val="22"/>
              <w:rtl/>
              <w:lang w:bidi="ar-SA"/>
            </w:rPr>
          </w:pPr>
          <w:hyperlink w:anchor="_Toc107433146" w:history="1">
            <w:r w:rsidRPr="004D673E">
              <w:rPr>
                <w:rStyle w:val="Hyperlink"/>
                <w:noProof/>
                <w:rtl/>
              </w:rPr>
              <w:t xml:space="preserve">فرع سوم مسئله 15: حکم شک در قصد وقف </w:t>
            </w:r>
            <w:r w:rsidRPr="004D673E">
              <w:rPr>
                <w:rStyle w:val="Hyperlink"/>
                <w:rFonts w:hint="cs"/>
                <w:noProof/>
                <w:rtl/>
              </w:rPr>
              <w:t>ی</w:t>
            </w:r>
            <w:r w:rsidRPr="004D673E">
              <w:rPr>
                <w:rStyle w:val="Hyperlink"/>
                <w:rFonts w:hint="eastAsia"/>
                <w:noProof/>
                <w:rtl/>
              </w:rPr>
              <w:t>ا</w:t>
            </w:r>
            <w:r w:rsidRPr="004D673E">
              <w:rPr>
                <w:rStyle w:val="Hyperlink"/>
                <w:noProof/>
                <w:rtl/>
              </w:rPr>
              <w:t xml:space="preserve"> قصد حبس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Toc107433146 \h</w:instrText>
            </w:r>
            <w:r>
              <w:rPr>
                <w:noProof/>
                <w:webHidden/>
                <w:rtl/>
              </w:rPr>
              <w:instrText xml:space="preserve"> </w:instrText>
            </w:r>
            <w:r>
              <w:rPr>
                <w:noProof/>
                <w:webHidden/>
                <w:rtl/>
              </w:rPr>
            </w:r>
            <w:r>
              <w:rPr>
                <w:noProof/>
                <w:webHidden/>
                <w:rtl/>
              </w:rPr>
              <w:fldChar w:fldCharType="separate"/>
            </w:r>
            <w:r w:rsidR="006A7A6F">
              <w:rPr>
                <w:noProof/>
                <w:webHidden/>
                <w:rtl/>
              </w:rPr>
              <w:t>856</w:t>
            </w:r>
            <w:r>
              <w:rPr>
                <w:noProof/>
                <w:webHidden/>
                <w:rtl/>
              </w:rPr>
              <w:fldChar w:fldCharType="end"/>
            </w:r>
          </w:hyperlink>
        </w:p>
        <w:p w14:paraId="7451E6D6" w14:textId="7C4E5116" w:rsidR="00B415F6" w:rsidRDefault="00E42364">
          <w:pPr>
            <w:pStyle w:val="TOC1"/>
            <w:rPr>
              <w:rFonts w:asciiTheme="minorHAnsi" w:eastAsiaTheme="minorEastAsia" w:hAnsiTheme="minorHAnsi" w:cstheme="minorBidi"/>
              <w:noProof/>
              <w:color w:val="auto"/>
              <w:szCs w:val="22"/>
              <w:rtl/>
              <w:lang w:bidi="ar-SA"/>
            </w:rPr>
          </w:pPr>
          <w:hyperlink w:anchor="_Toc107433147" w:history="1">
            <w:r w:rsidRPr="004D673E">
              <w:rPr>
                <w:rStyle w:val="Hyperlink"/>
                <w:noProof/>
                <w:rtl/>
              </w:rPr>
              <w:t>انتخاب روش حل مساله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Toc107433147 \h</w:instrText>
            </w:r>
            <w:r>
              <w:rPr>
                <w:noProof/>
                <w:webHidden/>
                <w:rtl/>
              </w:rPr>
              <w:instrText xml:space="preserve"> </w:instrText>
            </w:r>
            <w:r>
              <w:rPr>
                <w:noProof/>
                <w:webHidden/>
                <w:rtl/>
              </w:rPr>
            </w:r>
            <w:r>
              <w:rPr>
                <w:noProof/>
                <w:webHidden/>
                <w:rtl/>
              </w:rPr>
              <w:fldChar w:fldCharType="separate"/>
            </w:r>
            <w:r w:rsidR="006A7A6F">
              <w:rPr>
                <w:noProof/>
                <w:webHidden/>
                <w:rtl/>
              </w:rPr>
              <w:t>856</w:t>
            </w:r>
            <w:r>
              <w:rPr>
                <w:noProof/>
                <w:webHidden/>
                <w:rtl/>
              </w:rPr>
              <w:fldChar w:fldCharType="end"/>
            </w:r>
          </w:hyperlink>
        </w:p>
        <w:p w14:paraId="051182CE" w14:textId="3702745C" w:rsidR="00B415F6" w:rsidRDefault="00E42364">
          <w:pPr>
            <w:pStyle w:val="TOC1"/>
            <w:rPr>
              <w:rFonts w:asciiTheme="minorHAnsi" w:eastAsiaTheme="minorEastAsia" w:hAnsiTheme="minorHAnsi" w:cstheme="minorBidi"/>
              <w:noProof/>
              <w:color w:val="auto"/>
              <w:szCs w:val="22"/>
              <w:rtl/>
              <w:lang w:bidi="ar-SA"/>
            </w:rPr>
          </w:pPr>
          <w:hyperlink w:anchor="_Toc107433148" w:history="1">
            <w:r w:rsidRPr="004D673E">
              <w:rPr>
                <w:rStyle w:val="Hyperlink"/>
                <w:noProof/>
                <w:rtl/>
              </w:rPr>
              <w:t>نکات مقدمات</w:t>
            </w:r>
            <w:r w:rsidRPr="004D673E">
              <w:rPr>
                <w:rStyle w:val="Hyperlink"/>
                <w:rFonts w:hint="cs"/>
                <w:noProof/>
                <w:rtl/>
              </w:rPr>
              <w:t>ی</w:t>
            </w:r>
            <w:r w:rsidRPr="004D673E">
              <w:rPr>
                <w:rStyle w:val="Hyperlink"/>
                <w:noProof/>
                <w:rtl/>
              </w:rPr>
              <w:t xml:space="preserve"> حل بحث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Toc107433148 \h</w:instrText>
            </w:r>
            <w:r>
              <w:rPr>
                <w:noProof/>
                <w:webHidden/>
                <w:rtl/>
              </w:rPr>
              <w:instrText xml:space="preserve"> </w:instrText>
            </w:r>
            <w:r>
              <w:rPr>
                <w:noProof/>
                <w:webHidden/>
                <w:rtl/>
              </w:rPr>
            </w:r>
            <w:r>
              <w:rPr>
                <w:noProof/>
                <w:webHidden/>
                <w:rtl/>
              </w:rPr>
              <w:fldChar w:fldCharType="separate"/>
            </w:r>
            <w:r w:rsidR="006A7A6F">
              <w:rPr>
                <w:noProof/>
                <w:webHidden/>
                <w:rtl/>
              </w:rPr>
              <w:t>857</w:t>
            </w:r>
            <w:r>
              <w:rPr>
                <w:noProof/>
                <w:webHidden/>
                <w:rtl/>
              </w:rPr>
              <w:fldChar w:fldCharType="end"/>
            </w:r>
          </w:hyperlink>
        </w:p>
        <w:p w14:paraId="0BD3C1FA" w14:textId="71316D6B" w:rsidR="00B415F6" w:rsidRDefault="00E42364">
          <w:pPr>
            <w:pStyle w:val="TOC1"/>
            <w:rPr>
              <w:rFonts w:asciiTheme="minorHAnsi" w:eastAsiaTheme="minorEastAsia" w:hAnsiTheme="minorHAnsi" w:cstheme="minorBidi"/>
              <w:noProof/>
              <w:color w:val="auto"/>
              <w:szCs w:val="22"/>
              <w:rtl/>
              <w:lang w:bidi="ar-SA"/>
            </w:rPr>
          </w:pPr>
          <w:hyperlink w:anchor="_Toc107433149" w:history="1">
            <w:r w:rsidRPr="004D673E">
              <w:rPr>
                <w:rStyle w:val="Hyperlink"/>
                <w:noProof/>
                <w:rtl/>
              </w:rPr>
              <w:t>نکته اول: تفک</w:t>
            </w:r>
            <w:r w:rsidRPr="004D673E">
              <w:rPr>
                <w:rStyle w:val="Hyperlink"/>
                <w:rFonts w:hint="cs"/>
                <w:noProof/>
                <w:rtl/>
              </w:rPr>
              <w:t>ی</w:t>
            </w:r>
            <w:r w:rsidRPr="004D673E">
              <w:rPr>
                <w:rStyle w:val="Hyperlink"/>
                <w:rFonts w:hint="eastAsia"/>
                <w:noProof/>
                <w:rtl/>
              </w:rPr>
              <w:t>ک</w:t>
            </w:r>
            <w:r w:rsidRPr="004D673E">
              <w:rPr>
                <w:rStyle w:val="Hyperlink"/>
                <w:noProof/>
                <w:rtl/>
              </w:rPr>
              <w:t xml:space="preserve"> ب</w:t>
            </w:r>
            <w:r w:rsidRPr="004D673E">
              <w:rPr>
                <w:rStyle w:val="Hyperlink"/>
                <w:rFonts w:hint="cs"/>
                <w:noProof/>
                <w:rtl/>
              </w:rPr>
              <w:t>ی</w:t>
            </w:r>
            <w:r w:rsidRPr="004D673E">
              <w:rPr>
                <w:rStyle w:val="Hyperlink"/>
                <w:rFonts w:hint="eastAsia"/>
                <w:noProof/>
                <w:rtl/>
              </w:rPr>
              <w:t>ن</w:t>
            </w:r>
            <w:r w:rsidRPr="004D673E">
              <w:rPr>
                <w:rStyle w:val="Hyperlink"/>
                <w:noProof/>
                <w:rtl/>
              </w:rPr>
              <w:t xml:space="preserve"> معنا و مراد جد</w:t>
            </w:r>
            <w:r w:rsidRPr="004D673E">
              <w:rPr>
                <w:rStyle w:val="Hyperlink"/>
                <w:rFonts w:hint="cs"/>
                <w:noProof/>
                <w:rtl/>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Toc107433149 \h</w:instrText>
            </w:r>
            <w:r>
              <w:rPr>
                <w:noProof/>
                <w:webHidden/>
                <w:rtl/>
              </w:rPr>
              <w:instrText xml:space="preserve"> </w:instrText>
            </w:r>
            <w:r>
              <w:rPr>
                <w:noProof/>
                <w:webHidden/>
                <w:rtl/>
              </w:rPr>
            </w:r>
            <w:r>
              <w:rPr>
                <w:noProof/>
                <w:webHidden/>
                <w:rtl/>
              </w:rPr>
              <w:fldChar w:fldCharType="separate"/>
            </w:r>
            <w:r w:rsidR="006A7A6F">
              <w:rPr>
                <w:noProof/>
                <w:webHidden/>
                <w:rtl/>
              </w:rPr>
              <w:t>857</w:t>
            </w:r>
            <w:r>
              <w:rPr>
                <w:noProof/>
                <w:webHidden/>
                <w:rtl/>
              </w:rPr>
              <w:fldChar w:fldCharType="end"/>
            </w:r>
          </w:hyperlink>
        </w:p>
        <w:p w14:paraId="55C53C95" w14:textId="739E4BA1" w:rsidR="00B415F6" w:rsidRDefault="00E42364">
          <w:pPr>
            <w:pStyle w:val="TOC1"/>
            <w:rPr>
              <w:rFonts w:asciiTheme="minorHAnsi" w:eastAsiaTheme="minorEastAsia" w:hAnsiTheme="minorHAnsi" w:cstheme="minorBidi"/>
              <w:noProof/>
              <w:color w:val="auto"/>
              <w:szCs w:val="22"/>
              <w:rtl/>
              <w:lang w:bidi="ar-SA"/>
            </w:rPr>
          </w:pPr>
          <w:hyperlink w:anchor="_Toc107433150" w:history="1">
            <w:r w:rsidRPr="004D673E">
              <w:rPr>
                <w:rStyle w:val="Hyperlink"/>
                <w:noProof/>
                <w:rtl/>
              </w:rPr>
              <w:t>نکته دوم: اصالة الصحة در فعل مسلم و مبان</w:t>
            </w:r>
            <w:r w:rsidRPr="004D673E">
              <w:rPr>
                <w:rStyle w:val="Hyperlink"/>
                <w:rFonts w:hint="cs"/>
                <w:noProof/>
                <w:rtl/>
              </w:rPr>
              <w:t>ی</w:t>
            </w:r>
            <w:r w:rsidRPr="004D673E">
              <w:rPr>
                <w:rStyle w:val="Hyperlink"/>
                <w:noProof/>
                <w:rtl/>
              </w:rPr>
              <w:t xml:space="preserve"> 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Toc107433150 \h</w:instrText>
            </w:r>
            <w:r>
              <w:rPr>
                <w:noProof/>
                <w:webHidden/>
                <w:rtl/>
              </w:rPr>
              <w:instrText xml:space="preserve"> </w:instrText>
            </w:r>
            <w:r>
              <w:rPr>
                <w:noProof/>
                <w:webHidden/>
                <w:rtl/>
              </w:rPr>
            </w:r>
            <w:r>
              <w:rPr>
                <w:noProof/>
                <w:webHidden/>
                <w:rtl/>
              </w:rPr>
              <w:fldChar w:fldCharType="separate"/>
            </w:r>
            <w:r w:rsidR="006A7A6F">
              <w:rPr>
                <w:noProof/>
                <w:webHidden/>
                <w:rtl/>
              </w:rPr>
              <w:t>858</w:t>
            </w:r>
            <w:r>
              <w:rPr>
                <w:noProof/>
                <w:webHidden/>
                <w:rtl/>
              </w:rPr>
              <w:fldChar w:fldCharType="end"/>
            </w:r>
          </w:hyperlink>
        </w:p>
        <w:p w14:paraId="0AB1F2C7" w14:textId="13E0BCEA" w:rsidR="00B415F6" w:rsidRDefault="00E42364">
          <w:pPr>
            <w:pStyle w:val="TOC1"/>
            <w:rPr>
              <w:rFonts w:asciiTheme="minorHAnsi" w:eastAsiaTheme="minorEastAsia" w:hAnsiTheme="minorHAnsi" w:cstheme="minorBidi"/>
              <w:noProof/>
              <w:color w:val="auto"/>
              <w:szCs w:val="22"/>
              <w:rtl/>
              <w:lang w:bidi="ar-SA"/>
            </w:rPr>
          </w:pPr>
          <w:hyperlink w:anchor="_Toc107433151" w:history="1">
            <w:r w:rsidRPr="004D673E">
              <w:rPr>
                <w:rStyle w:val="Hyperlink"/>
                <w:noProof/>
                <w:rtl/>
              </w:rPr>
              <w:t>عبارت صاحب جواهر در عدم استدلال به اصالة الصحة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Toc107433151 \h</w:instrText>
            </w:r>
            <w:r>
              <w:rPr>
                <w:noProof/>
                <w:webHidden/>
                <w:rtl/>
              </w:rPr>
              <w:instrText xml:space="preserve"> </w:instrText>
            </w:r>
            <w:r>
              <w:rPr>
                <w:noProof/>
                <w:webHidden/>
                <w:rtl/>
              </w:rPr>
            </w:r>
            <w:r>
              <w:rPr>
                <w:noProof/>
                <w:webHidden/>
                <w:rtl/>
              </w:rPr>
              <w:fldChar w:fldCharType="separate"/>
            </w:r>
            <w:r w:rsidR="006A7A6F">
              <w:rPr>
                <w:noProof/>
                <w:webHidden/>
                <w:rtl/>
              </w:rPr>
              <w:t>859</w:t>
            </w:r>
            <w:r>
              <w:rPr>
                <w:noProof/>
                <w:webHidden/>
                <w:rtl/>
              </w:rPr>
              <w:fldChar w:fldCharType="end"/>
            </w:r>
          </w:hyperlink>
        </w:p>
        <w:p w14:paraId="67BB7D2E" w14:textId="6043AF04" w:rsidR="00B415F6" w:rsidRDefault="00E42364">
          <w:pPr>
            <w:pStyle w:val="TOC1"/>
            <w:rPr>
              <w:rFonts w:asciiTheme="minorHAnsi" w:eastAsiaTheme="minorEastAsia" w:hAnsiTheme="minorHAnsi" w:cstheme="minorBidi"/>
              <w:noProof/>
              <w:color w:val="auto"/>
              <w:szCs w:val="22"/>
              <w:rtl/>
              <w:lang w:bidi="ar-SA"/>
            </w:rPr>
          </w:pPr>
          <w:hyperlink w:anchor="_Toc107433152" w:history="1">
            <w:r w:rsidRPr="004D673E">
              <w:rPr>
                <w:rStyle w:val="Hyperlink"/>
                <w:noProof/>
                <w:rtl/>
              </w:rPr>
              <w:t>عبارت مرحوم ش</w:t>
            </w:r>
            <w:r w:rsidRPr="004D673E">
              <w:rPr>
                <w:rStyle w:val="Hyperlink"/>
                <w:rFonts w:hint="cs"/>
                <w:noProof/>
                <w:rtl/>
              </w:rPr>
              <w:t>ی</w:t>
            </w:r>
            <w:r w:rsidRPr="004D673E">
              <w:rPr>
                <w:rStyle w:val="Hyperlink"/>
                <w:rFonts w:hint="eastAsia"/>
                <w:noProof/>
                <w:rtl/>
              </w:rPr>
              <w:t>خ</w:t>
            </w:r>
            <w:r w:rsidRPr="004D673E">
              <w:rPr>
                <w:rStyle w:val="Hyperlink"/>
                <w:noProof/>
                <w:rtl/>
              </w:rPr>
              <w:t xml:space="preserve"> انصار</w:t>
            </w:r>
            <w:r w:rsidRPr="004D673E">
              <w:rPr>
                <w:rStyle w:val="Hyperlink"/>
                <w:rFonts w:hint="cs"/>
                <w:noProof/>
                <w:rtl/>
              </w:rPr>
              <w:t>ی</w:t>
            </w:r>
            <w:r w:rsidRPr="004D673E">
              <w:rPr>
                <w:rStyle w:val="Hyperlink"/>
                <w:noProof/>
                <w:rtl/>
              </w:rPr>
              <w:t xml:space="preserve"> در عدم استدلال به اصالة الصحة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Toc107433152 \h</w:instrText>
            </w:r>
            <w:r>
              <w:rPr>
                <w:noProof/>
                <w:webHidden/>
                <w:rtl/>
              </w:rPr>
              <w:instrText xml:space="preserve"> </w:instrText>
            </w:r>
            <w:r>
              <w:rPr>
                <w:noProof/>
                <w:webHidden/>
                <w:rtl/>
              </w:rPr>
            </w:r>
            <w:r>
              <w:rPr>
                <w:noProof/>
                <w:webHidden/>
                <w:rtl/>
              </w:rPr>
              <w:fldChar w:fldCharType="separate"/>
            </w:r>
            <w:r w:rsidR="006A7A6F">
              <w:rPr>
                <w:noProof/>
                <w:webHidden/>
                <w:rtl/>
              </w:rPr>
              <w:t>860</w:t>
            </w:r>
            <w:r>
              <w:rPr>
                <w:noProof/>
                <w:webHidden/>
                <w:rtl/>
              </w:rPr>
              <w:fldChar w:fldCharType="end"/>
            </w:r>
          </w:hyperlink>
        </w:p>
        <w:p w14:paraId="1EBE3317" w14:textId="0C729C46" w:rsidR="00B415F6" w:rsidRDefault="00E42364">
          <w:pPr>
            <w:pStyle w:val="TOC1"/>
            <w:rPr>
              <w:rFonts w:asciiTheme="minorHAnsi" w:eastAsiaTheme="minorEastAsia" w:hAnsiTheme="minorHAnsi" w:cstheme="minorBidi"/>
              <w:noProof/>
              <w:color w:val="auto"/>
              <w:szCs w:val="22"/>
              <w:rtl/>
              <w:lang w:bidi="ar-SA"/>
            </w:rPr>
          </w:pPr>
          <w:hyperlink w:anchor="_Toc107433153" w:history="1">
            <w:r w:rsidRPr="004D673E">
              <w:rPr>
                <w:rStyle w:val="Hyperlink"/>
                <w:noProof/>
                <w:rtl/>
              </w:rPr>
              <w:t>نکته سوم: طرح مسئله بنابر ا</w:t>
            </w:r>
            <w:r w:rsidRPr="004D673E">
              <w:rPr>
                <w:rStyle w:val="Hyperlink"/>
                <w:rFonts w:hint="cs"/>
                <w:noProof/>
                <w:rtl/>
              </w:rPr>
              <w:t>ی</w:t>
            </w:r>
            <w:r w:rsidRPr="004D673E">
              <w:rPr>
                <w:rStyle w:val="Hyperlink"/>
                <w:rFonts w:hint="eastAsia"/>
                <w:noProof/>
                <w:rtl/>
              </w:rPr>
              <w:t>نکه</w:t>
            </w:r>
            <w:r w:rsidRPr="004D673E">
              <w:rPr>
                <w:rStyle w:val="Hyperlink"/>
                <w:noProof/>
                <w:rtl/>
              </w:rPr>
              <w:t xml:space="preserve"> وقف و حبس </w:t>
            </w:r>
            <w:r w:rsidRPr="004D673E">
              <w:rPr>
                <w:rStyle w:val="Hyperlink"/>
                <w:rFonts w:hint="cs"/>
                <w:noProof/>
                <w:rtl/>
              </w:rPr>
              <w:t>ی</w:t>
            </w:r>
            <w:r w:rsidRPr="004D673E">
              <w:rPr>
                <w:rStyle w:val="Hyperlink"/>
                <w:rFonts w:hint="eastAsia"/>
                <w:noProof/>
                <w:rtl/>
              </w:rPr>
              <w:t>ک</w:t>
            </w:r>
            <w:r w:rsidRPr="004D673E">
              <w:rPr>
                <w:rStyle w:val="Hyperlink"/>
                <w:noProof/>
                <w:rtl/>
              </w:rPr>
              <w:t xml:space="preserve"> معنا داشته باشند </w:t>
            </w:r>
            <w:r w:rsidRPr="004D673E">
              <w:rPr>
                <w:rStyle w:val="Hyperlink"/>
                <w:rFonts w:hint="cs"/>
                <w:noProof/>
                <w:rtl/>
              </w:rPr>
              <w:t>ی</w:t>
            </w:r>
            <w:r w:rsidRPr="004D673E">
              <w:rPr>
                <w:rStyle w:val="Hyperlink"/>
                <w:rFonts w:hint="eastAsia"/>
                <w:noProof/>
                <w:rtl/>
              </w:rPr>
              <w:t>ا</w:t>
            </w:r>
            <w:r w:rsidRPr="004D673E">
              <w:rPr>
                <w:rStyle w:val="Hyperlink"/>
                <w:noProof/>
                <w:rtl/>
              </w:rPr>
              <w:t xml:space="preserve"> دو معنا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 xml:space="preserve">Toc107433153 </w:instrText>
            </w:r>
            <w:r>
              <w:rPr>
                <w:noProof/>
                <w:webHidden/>
              </w:rPr>
              <w:instrText>\h</w:instrText>
            </w:r>
            <w:r>
              <w:rPr>
                <w:noProof/>
                <w:webHidden/>
                <w:rtl/>
              </w:rPr>
              <w:instrText xml:space="preserve"> </w:instrText>
            </w:r>
            <w:r>
              <w:rPr>
                <w:noProof/>
                <w:webHidden/>
                <w:rtl/>
              </w:rPr>
            </w:r>
            <w:r>
              <w:rPr>
                <w:noProof/>
                <w:webHidden/>
                <w:rtl/>
              </w:rPr>
              <w:fldChar w:fldCharType="separate"/>
            </w:r>
            <w:r w:rsidR="006A7A6F">
              <w:rPr>
                <w:noProof/>
                <w:webHidden/>
                <w:rtl/>
              </w:rPr>
              <w:t>860</w:t>
            </w:r>
            <w:r>
              <w:rPr>
                <w:noProof/>
                <w:webHidden/>
                <w:rtl/>
              </w:rPr>
              <w:fldChar w:fldCharType="end"/>
            </w:r>
          </w:hyperlink>
        </w:p>
        <w:p w14:paraId="01BAC9FC" w14:textId="2D7C8415" w:rsidR="00B415F6" w:rsidRDefault="00E42364">
          <w:pPr>
            <w:pStyle w:val="TOC1"/>
            <w:rPr>
              <w:rFonts w:asciiTheme="minorHAnsi" w:eastAsiaTheme="minorEastAsia" w:hAnsiTheme="minorHAnsi" w:cstheme="minorBidi"/>
              <w:noProof/>
              <w:color w:val="auto"/>
              <w:szCs w:val="22"/>
              <w:rtl/>
              <w:lang w:bidi="ar-SA"/>
            </w:rPr>
          </w:pPr>
          <w:hyperlink w:anchor="_Toc107433154" w:history="1">
            <w:r w:rsidRPr="004D673E">
              <w:rPr>
                <w:rStyle w:val="Hyperlink"/>
                <w:noProof/>
                <w:rtl/>
              </w:rPr>
              <w:t>طرح مسئله شک در قصد بنابر تعدد معنا</w:t>
            </w:r>
            <w:r w:rsidRPr="004D673E">
              <w:rPr>
                <w:rStyle w:val="Hyperlink"/>
                <w:rFonts w:hint="cs"/>
                <w:noProof/>
                <w:rtl/>
              </w:rPr>
              <w:t>ی</w:t>
            </w:r>
            <w:r w:rsidRPr="004D673E">
              <w:rPr>
                <w:rStyle w:val="Hyperlink"/>
                <w:noProof/>
                <w:rtl/>
              </w:rPr>
              <w:t xml:space="preserve"> وقف و حبس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Toc107433154 \h</w:instrText>
            </w:r>
            <w:r>
              <w:rPr>
                <w:noProof/>
                <w:webHidden/>
                <w:rtl/>
              </w:rPr>
              <w:instrText xml:space="preserve"> </w:instrText>
            </w:r>
            <w:r>
              <w:rPr>
                <w:noProof/>
                <w:webHidden/>
                <w:rtl/>
              </w:rPr>
            </w:r>
            <w:r>
              <w:rPr>
                <w:noProof/>
                <w:webHidden/>
                <w:rtl/>
              </w:rPr>
              <w:fldChar w:fldCharType="separate"/>
            </w:r>
            <w:r w:rsidR="006A7A6F">
              <w:rPr>
                <w:noProof/>
                <w:webHidden/>
                <w:rtl/>
              </w:rPr>
              <w:t>861</w:t>
            </w:r>
            <w:r>
              <w:rPr>
                <w:noProof/>
                <w:webHidden/>
                <w:rtl/>
              </w:rPr>
              <w:fldChar w:fldCharType="end"/>
            </w:r>
          </w:hyperlink>
        </w:p>
        <w:p w14:paraId="75E366BD" w14:textId="6B402AF8" w:rsidR="00B415F6" w:rsidRDefault="00E42364">
          <w:pPr>
            <w:pStyle w:val="TOC1"/>
            <w:rPr>
              <w:rFonts w:asciiTheme="minorHAnsi" w:eastAsiaTheme="minorEastAsia" w:hAnsiTheme="minorHAnsi" w:cstheme="minorBidi"/>
              <w:noProof/>
              <w:color w:val="auto"/>
              <w:szCs w:val="22"/>
              <w:rtl/>
              <w:lang w:bidi="ar-SA"/>
            </w:rPr>
          </w:pPr>
          <w:hyperlink w:anchor="_Toc107433155" w:history="1">
            <w:r w:rsidRPr="004D673E">
              <w:rPr>
                <w:rStyle w:val="Hyperlink"/>
                <w:noProof/>
                <w:rtl/>
              </w:rPr>
              <w:t>اشکال بر تطب</w:t>
            </w:r>
            <w:r w:rsidRPr="004D673E">
              <w:rPr>
                <w:rStyle w:val="Hyperlink"/>
                <w:rFonts w:hint="cs"/>
                <w:noProof/>
                <w:rtl/>
              </w:rPr>
              <w:t>ی</w:t>
            </w:r>
            <w:r w:rsidRPr="004D673E">
              <w:rPr>
                <w:rStyle w:val="Hyperlink"/>
                <w:rFonts w:hint="eastAsia"/>
                <w:noProof/>
                <w:rtl/>
              </w:rPr>
              <w:t>ق</w:t>
            </w:r>
            <w:r w:rsidRPr="004D673E">
              <w:rPr>
                <w:rStyle w:val="Hyperlink"/>
                <w:noProof/>
                <w:rtl/>
              </w:rPr>
              <w:t xml:space="preserve"> اصالة الصحة در مقام به عدم احراز عنوان عمل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Toc107433155 \h</w:instrText>
            </w:r>
            <w:r>
              <w:rPr>
                <w:noProof/>
                <w:webHidden/>
                <w:rtl/>
              </w:rPr>
              <w:instrText xml:space="preserve"> </w:instrText>
            </w:r>
            <w:r>
              <w:rPr>
                <w:noProof/>
                <w:webHidden/>
                <w:rtl/>
              </w:rPr>
            </w:r>
            <w:r>
              <w:rPr>
                <w:noProof/>
                <w:webHidden/>
                <w:rtl/>
              </w:rPr>
              <w:fldChar w:fldCharType="separate"/>
            </w:r>
            <w:r w:rsidR="006A7A6F">
              <w:rPr>
                <w:noProof/>
                <w:webHidden/>
                <w:rtl/>
              </w:rPr>
              <w:t>862</w:t>
            </w:r>
            <w:r>
              <w:rPr>
                <w:noProof/>
                <w:webHidden/>
                <w:rtl/>
              </w:rPr>
              <w:fldChar w:fldCharType="end"/>
            </w:r>
          </w:hyperlink>
        </w:p>
        <w:p w14:paraId="2FE96895" w14:textId="55A63753" w:rsidR="00B415F6" w:rsidRDefault="00E42364">
          <w:pPr>
            <w:pStyle w:val="TOC1"/>
            <w:rPr>
              <w:rFonts w:asciiTheme="minorHAnsi" w:eastAsiaTheme="minorEastAsia" w:hAnsiTheme="minorHAnsi" w:cstheme="minorBidi"/>
              <w:noProof/>
              <w:color w:val="auto"/>
              <w:szCs w:val="22"/>
              <w:rtl/>
              <w:lang w:bidi="ar-SA"/>
            </w:rPr>
          </w:pPr>
          <w:hyperlink w:anchor="_Toc107433156" w:history="1">
            <w:r w:rsidRPr="004D673E">
              <w:rPr>
                <w:rStyle w:val="Hyperlink"/>
                <w:noProof/>
                <w:rtl/>
              </w:rPr>
              <w:t>اختلاف نت</w:t>
            </w:r>
            <w:r w:rsidRPr="004D673E">
              <w:rPr>
                <w:rStyle w:val="Hyperlink"/>
                <w:rFonts w:hint="cs"/>
                <w:noProof/>
                <w:rtl/>
              </w:rPr>
              <w:t>ی</w:t>
            </w:r>
            <w:r w:rsidRPr="004D673E">
              <w:rPr>
                <w:rStyle w:val="Hyperlink"/>
                <w:rFonts w:hint="eastAsia"/>
                <w:noProof/>
                <w:rtl/>
              </w:rPr>
              <w:t>جه</w:t>
            </w:r>
            <w:r w:rsidRPr="004D673E">
              <w:rPr>
                <w:rStyle w:val="Hyperlink"/>
                <w:noProof/>
                <w:rtl/>
              </w:rPr>
              <w:t xml:space="preserve"> بحث طبق مبان</w:t>
            </w:r>
            <w:r w:rsidRPr="004D673E">
              <w:rPr>
                <w:rStyle w:val="Hyperlink"/>
                <w:rFonts w:hint="cs"/>
                <w:noProof/>
                <w:rtl/>
              </w:rPr>
              <w:t>ی</w:t>
            </w:r>
            <w:r w:rsidRPr="004D673E">
              <w:rPr>
                <w:rStyle w:val="Hyperlink"/>
                <w:noProof/>
                <w:rtl/>
              </w:rPr>
              <w:t xml:space="preserve"> مختلف در اصالة الصحة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Toc107433156 \h</w:instrText>
            </w:r>
            <w:r>
              <w:rPr>
                <w:noProof/>
                <w:webHidden/>
                <w:rtl/>
              </w:rPr>
              <w:instrText xml:space="preserve"> </w:instrText>
            </w:r>
            <w:r>
              <w:rPr>
                <w:noProof/>
                <w:webHidden/>
                <w:rtl/>
              </w:rPr>
            </w:r>
            <w:r>
              <w:rPr>
                <w:noProof/>
                <w:webHidden/>
                <w:rtl/>
              </w:rPr>
              <w:fldChar w:fldCharType="separate"/>
            </w:r>
            <w:r w:rsidR="006A7A6F">
              <w:rPr>
                <w:noProof/>
                <w:webHidden/>
                <w:rtl/>
              </w:rPr>
              <w:t>864</w:t>
            </w:r>
            <w:r>
              <w:rPr>
                <w:noProof/>
                <w:webHidden/>
                <w:rtl/>
              </w:rPr>
              <w:fldChar w:fldCharType="end"/>
            </w:r>
          </w:hyperlink>
        </w:p>
        <w:p w14:paraId="285DF9B7" w14:textId="3254C175" w:rsidR="00B415F6" w:rsidRDefault="00E42364">
          <w:pPr>
            <w:pStyle w:val="TOC1"/>
            <w:rPr>
              <w:rFonts w:asciiTheme="minorHAnsi" w:eastAsiaTheme="minorEastAsia" w:hAnsiTheme="minorHAnsi" w:cstheme="minorBidi"/>
              <w:noProof/>
              <w:color w:val="auto"/>
              <w:szCs w:val="22"/>
              <w:rtl/>
              <w:lang w:bidi="ar-SA"/>
            </w:rPr>
          </w:pPr>
          <w:hyperlink w:anchor="_Toc107433157" w:history="1">
            <w:r w:rsidRPr="004D673E">
              <w:rPr>
                <w:rStyle w:val="Hyperlink"/>
                <w:noProof/>
                <w:rtl/>
              </w:rPr>
              <w:t>جر</w:t>
            </w:r>
            <w:r w:rsidRPr="004D673E">
              <w:rPr>
                <w:rStyle w:val="Hyperlink"/>
                <w:rFonts w:hint="cs"/>
                <w:noProof/>
                <w:rtl/>
              </w:rPr>
              <w:t>ی</w:t>
            </w:r>
            <w:r w:rsidRPr="004D673E">
              <w:rPr>
                <w:rStyle w:val="Hyperlink"/>
                <w:rFonts w:hint="eastAsia"/>
                <w:noProof/>
                <w:rtl/>
              </w:rPr>
              <w:t>ان</w:t>
            </w:r>
            <w:r w:rsidRPr="004D673E">
              <w:rPr>
                <w:rStyle w:val="Hyperlink"/>
                <w:noProof/>
                <w:rtl/>
              </w:rPr>
              <w:t xml:space="preserve"> اصالة الصحة در فرض عدم احراز عنوان و انحصار عنوان به دو مورد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Toc107433157 \h</w:instrText>
            </w:r>
            <w:r>
              <w:rPr>
                <w:noProof/>
                <w:webHidden/>
                <w:rtl/>
              </w:rPr>
              <w:instrText xml:space="preserve"> </w:instrText>
            </w:r>
            <w:r>
              <w:rPr>
                <w:noProof/>
                <w:webHidden/>
                <w:rtl/>
              </w:rPr>
            </w:r>
            <w:r>
              <w:rPr>
                <w:noProof/>
                <w:webHidden/>
                <w:rtl/>
              </w:rPr>
              <w:fldChar w:fldCharType="separate"/>
            </w:r>
            <w:r w:rsidR="006A7A6F">
              <w:rPr>
                <w:noProof/>
                <w:webHidden/>
                <w:rtl/>
              </w:rPr>
              <w:t>864</w:t>
            </w:r>
            <w:r>
              <w:rPr>
                <w:noProof/>
                <w:webHidden/>
                <w:rtl/>
              </w:rPr>
              <w:fldChar w:fldCharType="end"/>
            </w:r>
          </w:hyperlink>
        </w:p>
        <w:p w14:paraId="3841B64D" w14:textId="0B202285" w:rsidR="00B415F6" w:rsidRDefault="00E42364">
          <w:pPr>
            <w:pStyle w:val="TOC1"/>
            <w:rPr>
              <w:rFonts w:asciiTheme="minorHAnsi" w:eastAsiaTheme="minorEastAsia" w:hAnsiTheme="minorHAnsi" w:cstheme="minorBidi"/>
              <w:noProof/>
              <w:color w:val="auto"/>
              <w:szCs w:val="22"/>
              <w:rtl/>
              <w:lang w:bidi="ar-SA"/>
            </w:rPr>
          </w:pPr>
          <w:hyperlink w:anchor="_Toc107433158" w:history="1">
            <w:r w:rsidRPr="004D673E">
              <w:rPr>
                <w:rStyle w:val="Hyperlink"/>
                <w:noProof/>
                <w:rtl/>
              </w:rPr>
              <w:t>تک</w:t>
            </w:r>
            <w:r w:rsidRPr="004D673E">
              <w:rPr>
                <w:rStyle w:val="Hyperlink"/>
                <w:noProof/>
                <w:rtl/>
              </w:rPr>
              <w:t>افؤ اصالة الصحة با اصالة التطابق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Toc107433158 \h</w:instrText>
            </w:r>
            <w:r>
              <w:rPr>
                <w:noProof/>
                <w:webHidden/>
                <w:rtl/>
              </w:rPr>
              <w:instrText xml:space="preserve"> </w:instrText>
            </w:r>
            <w:r>
              <w:rPr>
                <w:noProof/>
                <w:webHidden/>
                <w:rtl/>
              </w:rPr>
            </w:r>
            <w:r>
              <w:rPr>
                <w:noProof/>
                <w:webHidden/>
                <w:rtl/>
              </w:rPr>
              <w:fldChar w:fldCharType="separate"/>
            </w:r>
            <w:r w:rsidR="006A7A6F">
              <w:rPr>
                <w:noProof/>
                <w:webHidden/>
                <w:rtl/>
              </w:rPr>
              <w:t>865</w:t>
            </w:r>
            <w:r>
              <w:rPr>
                <w:noProof/>
                <w:webHidden/>
                <w:rtl/>
              </w:rPr>
              <w:fldChar w:fldCharType="end"/>
            </w:r>
          </w:hyperlink>
        </w:p>
        <w:p w14:paraId="4BFB7320" w14:textId="2020F95A" w:rsidR="00B415F6" w:rsidRDefault="00E42364">
          <w:pPr>
            <w:pStyle w:val="TOC1"/>
            <w:rPr>
              <w:rFonts w:asciiTheme="minorHAnsi" w:eastAsiaTheme="minorEastAsia" w:hAnsiTheme="minorHAnsi" w:cstheme="minorBidi"/>
              <w:noProof/>
              <w:color w:val="auto"/>
              <w:szCs w:val="22"/>
              <w:rtl/>
              <w:lang w:bidi="ar-SA"/>
            </w:rPr>
          </w:pPr>
          <w:hyperlink w:anchor="_Toc107433159" w:history="1">
            <w:r w:rsidRPr="004D673E">
              <w:rPr>
                <w:rStyle w:val="Hyperlink"/>
                <w:noProof/>
                <w:rtl/>
              </w:rPr>
              <w:t>تقدم اصالة الصحة بر اصالة التطاب</w:t>
            </w:r>
            <w:r w:rsidRPr="004D673E">
              <w:rPr>
                <w:rStyle w:val="Hyperlink"/>
                <w:noProof/>
                <w:rtl/>
              </w:rPr>
              <w:t>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Toc107433159 \h</w:instrText>
            </w:r>
            <w:r>
              <w:rPr>
                <w:noProof/>
                <w:webHidden/>
                <w:rtl/>
              </w:rPr>
              <w:instrText xml:space="preserve"> </w:instrText>
            </w:r>
            <w:r>
              <w:rPr>
                <w:noProof/>
                <w:webHidden/>
                <w:rtl/>
              </w:rPr>
            </w:r>
            <w:r>
              <w:rPr>
                <w:noProof/>
                <w:webHidden/>
                <w:rtl/>
              </w:rPr>
              <w:fldChar w:fldCharType="separate"/>
            </w:r>
            <w:r w:rsidR="006A7A6F">
              <w:rPr>
                <w:noProof/>
                <w:webHidden/>
                <w:rtl/>
              </w:rPr>
              <w:t>866</w:t>
            </w:r>
            <w:r>
              <w:rPr>
                <w:noProof/>
                <w:webHidden/>
                <w:rtl/>
              </w:rPr>
              <w:fldChar w:fldCharType="end"/>
            </w:r>
          </w:hyperlink>
        </w:p>
        <w:p w14:paraId="087C7396" w14:textId="33A82A08" w:rsidR="00B415F6" w:rsidRDefault="00E42364">
          <w:pPr>
            <w:pStyle w:val="TOC1"/>
            <w:rPr>
              <w:rFonts w:asciiTheme="minorHAnsi" w:eastAsiaTheme="minorEastAsia" w:hAnsiTheme="minorHAnsi" w:cstheme="minorBidi"/>
              <w:noProof/>
              <w:color w:val="auto"/>
              <w:szCs w:val="22"/>
              <w:rtl/>
              <w:lang w:bidi="ar-SA"/>
            </w:rPr>
          </w:pPr>
          <w:hyperlink w:anchor="_Toc107433160" w:history="1">
            <w:r w:rsidRPr="004D673E">
              <w:rPr>
                <w:rStyle w:val="Hyperlink"/>
                <w:noProof/>
                <w:rtl/>
              </w:rPr>
              <w:t>خلاصه تصح</w:t>
            </w:r>
            <w:r w:rsidRPr="004D673E">
              <w:rPr>
                <w:rStyle w:val="Hyperlink"/>
                <w:rFonts w:hint="cs"/>
                <w:noProof/>
                <w:rtl/>
              </w:rPr>
              <w:t>ی</w:t>
            </w:r>
            <w:r w:rsidRPr="004D673E">
              <w:rPr>
                <w:rStyle w:val="Hyperlink"/>
                <w:rFonts w:hint="eastAsia"/>
                <w:noProof/>
                <w:rtl/>
              </w:rPr>
              <w:t>ح</w:t>
            </w:r>
            <w:r w:rsidRPr="004D673E">
              <w:rPr>
                <w:rStyle w:val="Hyperlink"/>
                <w:noProof/>
                <w:rtl/>
              </w:rPr>
              <w:t xml:space="preserve"> فرع سوم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Toc107433160 \h</w:instrText>
            </w:r>
            <w:r>
              <w:rPr>
                <w:noProof/>
                <w:webHidden/>
                <w:rtl/>
              </w:rPr>
              <w:instrText xml:space="preserve"> </w:instrText>
            </w:r>
            <w:r>
              <w:rPr>
                <w:noProof/>
                <w:webHidden/>
                <w:rtl/>
              </w:rPr>
            </w:r>
            <w:r>
              <w:rPr>
                <w:noProof/>
                <w:webHidden/>
                <w:rtl/>
              </w:rPr>
              <w:fldChar w:fldCharType="separate"/>
            </w:r>
            <w:r w:rsidR="006A7A6F">
              <w:rPr>
                <w:noProof/>
                <w:webHidden/>
                <w:rtl/>
              </w:rPr>
              <w:t>866</w:t>
            </w:r>
            <w:r>
              <w:rPr>
                <w:noProof/>
                <w:webHidden/>
                <w:rtl/>
              </w:rPr>
              <w:fldChar w:fldCharType="end"/>
            </w:r>
          </w:hyperlink>
        </w:p>
        <w:p w14:paraId="296AF69E" w14:textId="77777777" w:rsidR="00B415F6" w:rsidRDefault="00E42364">
          <w:r>
            <w:rPr>
              <w:b/>
              <w:bCs/>
              <w:noProof/>
            </w:rPr>
            <w:fldChar w:fldCharType="end"/>
          </w:r>
        </w:p>
      </w:sdtContent>
    </w:sdt>
    <w:p w14:paraId="0783DCED" w14:textId="77777777" w:rsidR="00B415F6" w:rsidRPr="00B415F6" w:rsidRDefault="00E42364" w:rsidP="00B415F6">
      <w:pPr>
        <w:pStyle w:val="Heading1"/>
        <w:rPr>
          <w:rtl/>
        </w:rPr>
      </w:pPr>
      <w:bookmarkStart w:id="2324" w:name="_Toc107433143"/>
      <w:r w:rsidRPr="00E02443">
        <w:rPr>
          <w:rtl/>
        </w:rPr>
        <w:t>مسئله 15: اشتراط تأبید در وقف</w:t>
      </w:r>
      <w:bookmarkEnd w:id="2323"/>
      <w:bookmarkEnd w:id="2324"/>
      <w:r>
        <w:rPr>
          <w:rFonts w:hint="cs"/>
          <w:rtl/>
        </w:rPr>
        <w:t xml:space="preserve">   </w:t>
      </w:r>
    </w:p>
    <w:p w14:paraId="68BF152F" w14:textId="77777777" w:rsidR="00B415F6" w:rsidRPr="007E327E" w:rsidRDefault="00E42364" w:rsidP="008C69E3">
      <w:pPr>
        <w:pStyle w:val="Heading1"/>
        <w:rPr>
          <w:rtl/>
        </w:rPr>
      </w:pPr>
      <w:bookmarkStart w:id="2325" w:name="_Toc44370960"/>
      <w:bookmarkStart w:id="2326" w:name="_Toc107433144"/>
      <w:r w:rsidRPr="007E327E">
        <w:rPr>
          <w:rFonts w:hint="cs"/>
          <w:rtl/>
        </w:rPr>
        <w:t>خلاصه بحث گذشته</w:t>
      </w:r>
      <w:bookmarkEnd w:id="2325"/>
      <w:bookmarkEnd w:id="2326"/>
    </w:p>
    <w:p w14:paraId="059CA8E9" w14:textId="77777777" w:rsidR="00B415F6" w:rsidRDefault="00E42364" w:rsidP="008C69E3">
      <w:pPr>
        <w:rPr>
          <w:rtl/>
        </w:rPr>
      </w:pPr>
      <w:r>
        <w:rPr>
          <w:rFonts w:hint="cs"/>
          <w:rtl/>
        </w:rPr>
        <w:t xml:space="preserve">بحث در فروعات مسئله 15 تحریر یعنی وقف مؤبد و غیر مؤبد بود. </w:t>
      </w:r>
    </w:p>
    <w:p w14:paraId="66089748" w14:textId="77777777" w:rsidR="00B415F6" w:rsidRDefault="00E42364" w:rsidP="008C69E3">
      <w:pPr>
        <w:rPr>
          <w:rtl/>
        </w:rPr>
      </w:pPr>
      <w:r>
        <w:rPr>
          <w:rFonts w:hint="cs"/>
          <w:rtl/>
        </w:rPr>
        <w:lastRenderedPageBreak/>
        <w:t xml:space="preserve">در فرع اول یعنی وقف الی سنة با قصد جدی وقفیت بعد از بناء بر اشتراط تأبید، این عقد، وقفا باطل است، یعنی نمی شود وقف باشد، چون مقتضای اشتراط این است. اما در صحت حبسا اختلاف نظر بود. برخی مانند صاحب </w:t>
      </w:r>
      <w:r>
        <w:rPr>
          <w:rFonts w:hint="cs"/>
          <w:rtl/>
        </w:rPr>
        <w:t>مسالک می گفتند اگر قصد وقفیت داشته باشد، بطلانش واضح است. گرچه اگر قصد وقفیت معلوم نباشد عقد را تصحیح می کردند و قائل بودند حبس ثابت می شود.</w:t>
      </w:r>
    </w:p>
    <w:p w14:paraId="72A09E8A" w14:textId="77777777" w:rsidR="00B415F6" w:rsidRDefault="00E42364" w:rsidP="008C69E3">
      <w:pPr>
        <w:rPr>
          <w:rtl/>
        </w:rPr>
      </w:pPr>
      <w:r>
        <w:rPr>
          <w:rFonts w:hint="cs"/>
          <w:rtl/>
        </w:rPr>
        <w:t>ما این بحث را به صورت مفصل بحث کردیم. نتیه این شد  به نظر ما در جائی که قصد کند وقف را در وقف الی سنة مثلا</w:t>
      </w:r>
      <w:r w:rsidRPr="00072564">
        <w:rPr>
          <w:rFonts w:hint="cs"/>
          <w:rtl/>
        </w:rPr>
        <w:t xml:space="preserve"> </w:t>
      </w:r>
      <w:r>
        <w:rPr>
          <w:rFonts w:hint="cs"/>
          <w:rtl/>
        </w:rPr>
        <w:t xml:space="preserve">حبسا </w:t>
      </w:r>
      <w:r>
        <w:rPr>
          <w:rFonts w:hint="cs"/>
          <w:rtl/>
        </w:rPr>
        <w:t>هم واقع نمی شود.</w:t>
      </w:r>
    </w:p>
    <w:p w14:paraId="16EEF7DD" w14:textId="77777777" w:rsidR="00B415F6" w:rsidRDefault="00E42364" w:rsidP="008C69E3">
      <w:pPr>
        <w:pStyle w:val="Heading1"/>
        <w:rPr>
          <w:rtl/>
        </w:rPr>
      </w:pPr>
      <w:bookmarkStart w:id="2327" w:name="_Toc44370961"/>
      <w:bookmarkStart w:id="2328" w:name="_Toc107433145"/>
      <w:r>
        <w:rPr>
          <w:rFonts w:hint="cs"/>
          <w:rtl/>
        </w:rPr>
        <w:t>فرع  دوم مسأله 15: انشاء حبس با لفظ وقف</w:t>
      </w:r>
      <w:bookmarkEnd w:id="2327"/>
      <w:bookmarkEnd w:id="2328"/>
    </w:p>
    <w:p w14:paraId="68A7AA21" w14:textId="77777777" w:rsidR="00B415F6" w:rsidRDefault="00E42364" w:rsidP="008C69E3">
      <w:pPr>
        <w:rPr>
          <w:rtl/>
        </w:rPr>
      </w:pPr>
      <w:r>
        <w:rPr>
          <w:rFonts w:hint="cs"/>
          <w:rtl/>
        </w:rPr>
        <w:t>اما فرع دوم در وقف الی سنة این است که: با همین «وقفت الی سنة» قصد حبس کند.</w:t>
      </w:r>
    </w:p>
    <w:p w14:paraId="0336B3D2" w14:textId="77777777" w:rsidR="00B415F6" w:rsidRDefault="00E42364" w:rsidP="008C69E3">
      <w:pPr>
        <w:rPr>
          <w:rtl/>
        </w:rPr>
      </w:pPr>
      <w:r>
        <w:rPr>
          <w:rFonts w:hint="cs"/>
          <w:rtl/>
        </w:rPr>
        <w:t xml:space="preserve">علی الظاهر در اینجا اشکالی نیست که این حبس واقع می شود. با توجه به اینکه حتی اگر وقف مجازا هم بکار رفته باشد تحدیدش به «الی </w:t>
      </w:r>
      <w:r>
        <w:rPr>
          <w:rFonts w:hint="cs"/>
          <w:rtl/>
        </w:rPr>
        <w:t>سنة» نوعی قرینه است که همراه با قصد خاص، حبس کرده، پس به نظر می آید حتی اگر وقف را غیر حبس بدانیم، لفظ وقف وقتی مقترن می شود به مدت و قصد {حبس} هم از ناحیه متکلم صورت می گیرد، این قابلیت را دارد که بتوان با آن حبس را ایجاد کرد. در اوائل بحث وقف عرض کردیم ا</w:t>
      </w:r>
      <w:r>
        <w:rPr>
          <w:rFonts w:hint="cs"/>
          <w:rtl/>
        </w:rPr>
        <w:t>ینکه باید الفاظ به کار رفته برای انشاء وقف، حقیقت باشند حتی اگر در برخی از کلمات آمده باشد دلیلی بر آن نیست. آن چیزی که شرط است این است که الفاظ، صراحت داشته باشند و مقصود از این نیز علی الظاهر باید این باشد که ظهور تام در معنا داشته باشد. و  مجاز هم می تو</w:t>
      </w:r>
      <w:r>
        <w:rPr>
          <w:rFonts w:hint="cs"/>
          <w:rtl/>
        </w:rPr>
        <w:t>اند ظهور تام در معنا داشته باشد.</w:t>
      </w:r>
    </w:p>
    <w:p w14:paraId="649D2E1E" w14:textId="77777777" w:rsidR="00B415F6" w:rsidRDefault="00E42364" w:rsidP="008C69E3">
      <w:pPr>
        <w:rPr>
          <w:rtl/>
        </w:rPr>
      </w:pPr>
      <w:r>
        <w:rPr>
          <w:rFonts w:hint="cs"/>
          <w:rtl/>
        </w:rPr>
        <w:t>ولذا اگر کسی مقصود واقعی اش حبس باشد، {ولی در مقام انشاء از لفظ وقف استفاده کند و} بگوید «وقفت الی سنة» ظاهرا کسی نباید در این اشکال کند. برخی مانند مرحوم شیخ نیز همین را فرموده اند که ظاهرا خلافی در صحت این حبس نیست.</w:t>
      </w:r>
    </w:p>
    <w:p w14:paraId="7CFF22E4" w14:textId="77777777" w:rsidR="00B415F6" w:rsidRDefault="00E42364" w:rsidP="008C69E3">
      <w:pPr>
        <w:rPr>
          <w:rtl/>
        </w:rPr>
      </w:pPr>
      <w:r>
        <w:rPr>
          <w:rFonts w:hint="cs"/>
          <w:rtl/>
        </w:rPr>
        <w:t>پس ای</w:t>
      </w:r>
      <w:r>
        <w:rPr>
          <w:rFonts w:hint="cs"/>
          <w:rtl/>
        </w:rPr>
        <w:t>ن فرع هم مشکلی ندارد.</w:t>
      </w:r>
    </w:p>
    <w:p w14:paraId="62EA8E8B" w14:textId="77777777" w:rsidR="00B415F6" w:rsidRDefault="00B415F6" w:rsidP="008C69E3">
      <w:pPr>
        <w:rPr>
          <w:rtl/>
        </w:rPr>
      </w:pPr>
    </w:p>
    <w:p w14:paraId="5B6B654D" w14:textId="77777777" w:rsidR="00B415F6" w:rsidRPr="007E327E" w:rsidRDefault="00E42364" w:rsidP="008C69E3">
      <w:pPr>
        <w:pStyle w:val="Heading1"/>
        <w:rPr>
          <w:rtl/>
        </w:rPr>
      </w:pPr>
      <w:bookmarkStart w:id="2329" w:name="_Toc44370962"/>
      <w:bookmarkStart w:id="2330" w:name="_Toc107433146"/>
      <w:r w:rsidRPr="007E327E">
        <w:rPr>
          <w:rFonts w:hint="cs"/>
          <w:rtl/>
        </w:rPr>
        <w:t>فرع سوم مسئله 15: حکم شک در قصد وقف یا قصد حبس</w:t>
      </w:r>
      <w:bookmarkEnd w:id="2329"/>
      <w:bookmarkEnd w:id="2330"/>
    </w:p>
    <w:p w14:paraId="421A3003" w14:textId="77777777" w:rsidR="00B415F6" w:rsidRDefault="00E42364" w:rsidP="008C69E3">
      <w:pPr>
        <w:rPr>
          <w:rtl/>
        </w:rPr>
      </w:pPr>
      <w:r>
        <w:rPr>
          <w:rFonts w:hint="cs"/>
          <w:rtl/>
        </w:rPr>
        <w:t>اما فرع سوم که فرع مشکلی است، این است که: اگر کسی بگوید «وقفت الی سنة» و ما ندانیم که قصد وقف کرده تا این عقد باطل باشد وقفا و حتی حبسا (بنابر مسلک ما به تبع برخی از بزرگان) یا قصد حبس ک</w:t>
      </w:r>
      <w:r>
        <w:rPr>
          <w:rFonts w:hint="cs"/>
          <w:rtl/>
        </w:rPr>
        <w:t xml:space="preserve">رده است که صحیح باشد. </w:t>
      </w:r>
      <w:r>
        <w:rPr>
          <w:rFonts w:hint="cs"/>
          <w:rtl/>
        </w:rPr>
        <w:lastRenderedPageBreak/>
        <w:t>می خواهیم ببینیم آیا در اینجا حکم می شود که این حبس است تا صحیح باشد، یا حکم می شود وقف است تا باطل باشد و یا توقف است و می گوئیم نمی دانیم چیست؟ اقوال مختلفی وجود دارد.</w:t>
      </w:r>
    </w:p>
    <w:p w14:paraId="01B0B24B" w14:textId="77777777" w:rsidR="00B415F6" w:rsidRPr="007E327E" w:rsidRDefault="00E42364" w:rsidP="008C69E3">
      <w:pPr>
        <w:pStyle w:val="Heading1"/>
        <w:rPr>
          <w:rtl/>
        </w:rPr>
      </w:pPr>
      <w:bookmarkStart w:id="2331" w:name="_Toc44370963"/>
      <w:bookmarkStart w:id="2332" w:name="_Toc107433147"/>
      <w:r>
        <w:rPr>
          <w:rFonts w:hint="cs"/>
          <w:rtl/>
        </w:rPr>
        <w:t>انتخاب روش حل مساله</w:t>
      </w:r>
      <w:bookmarkEnd w:id="2331"/>
      <w:bookmarkEnd w:id="2332"/>
    </w:p>
    <w:p w14:paraId="72B49A7F" w14:textId="77777777" w:rsidR="00B415F6" w:rsidRDefault="00E42364" w:rsidP="008C69E3">
      <w:pPr>
        <w:rPr>
          <w:rtl/>
        </w:rPr>
      </w:pPr>
      <w:r>
        <w:rPr>
          <w:rFonts w:hint="cs"/>
          <w:rtl/>
        </w:rPr>
        <w:t>بحث دشواری است. مرحوم صاحب مسالک با چند عبار</w:t>
      </w:r>
      <w:r>
        <w:rPr>
          <w:rFonts w:hint="cs"/>
          <w:rtl/>
        </w:rPr>
        <w:t xml:space="preserve">ت فرموده است اشکالی ندارد، چون وقف و حبس به یک معنا هستند و هر کدام جای دیگری می تواند باشد، اگر مطلق باشد و خالی از وقت باشد می شود وقف، و اگر همراه با وقت باشد می شود حبس، بنابر این اصلا اشکالی ندارد. همینکه ما ندانیم آن را حمل می کنیم بر حبس. </w:t>
      </w:r>
    </w:p>
    <w:p w14:paraId="1597DD46" w14:textId="77777777" w:rsidR="00B415F6" w:rsidRDefault="00E42364" w:rsidP="008C69E3">
      <w:pPr>
        <w:rPr>
          <w:rtl/>
        </w:rPr>
      </w:pPr>
      <w:r>
        <w:rPr>
          <w:rFonts w:hint="cs"/>
          <w:rtl/>
        </w:rPr>
        <w:t>مرحوم سید</w:t>
      </w:r>
      <w:r>
        <w:rPr>
          <w:rFonts w:hint="cs"/>
          <w:rtl/>
        </w:rPr>
        <w:t xml:space="preserve"> هم تقریبا با اختلافی نظیر همین حرف را دارند. ایشان می گوید جامع ایقاف است. (که حالا اگر رسیدیم می خوانیم).</w:t>
      </w:r>
    </w:p>
    <w:p w14:paraId="7E107675" w14:textId="77777777" w:rsidR="00B415F6" w:rsidRDefault="00E42364" w:rsidP="008C69E3">
      <w:pPr>
        <w:rPr>
          <w:rtl/>
        </w:rPr>
      </w:pPr>
      <w:r>
        <w:rPr>
          <w:rFonts w:hint="cs"/>
          <w:rtl/>
        </w:rPr>
        <w:t>منتهی افرادی مانند صاحب جواهر و مرحوم شیخ در این مسئله اشکال می کنند.</w:t>
      </w:r>
    </w:p>
    <w:p w14:paraId="589D50E7" w14:textId="77777777" w:rsidR="00B415F6" w:rsidRDefault="00E42364" w:rsidP="008C69E3">
      <w:pPr>
        <w:rPr>
          <w:rtl/>
        </w:rPr>
      </w:pPr>
      <w:r>
        <w:rPr>
          <w:rFonts w:hint="cs"/>
          <w:rtl/>
        </w:rPr>
        <w:t>از همه مبسوط تر و دقیق تر فرمایش شیخ انصاری اعلی الله مقامه الشریف است حسب تقر</w:t>
      </w:r>
      <w:r>
        <w:rPr>
          <w:rFonts w:hint="cs"/>
          <w:rtl/>
        </w:rPr>
        <w:t>یرات مرحوم میرزا حبیب الله رشتی. و بسیار بحث دقیق و دشواری است و مبتنی است بر مبانی مختلف در باب الفاظ و در باب قاعده اصالة الصحة. که حالا می گوئیم وجهش چیست.</w:t>
      </w:r>
    </w:p>
    <w:p w14:paraId="26358510" w14:textId="77777777" w:rsidR="00B415F6" w:rsidRDefault="00E42364" w:rsidP="008C69E3">
      <w:pPr>
        <w:rPr>
          <w:rtl/>
        </w:rPr>
      </w:pPr>
      <w:r>
        <w:rPr>
          <w:rFonts w:hint="cs"/>
          <w:rtl/>
        </w:rPr>
        <w:t>ما اگر بخواهیم تمام آنچه را که مرحوم شیخ در اینجا آورده بحث کنیم و مبانی اش را هم مورد بحث قرار ب</w:t>
      </w:r>
      <w:r>
        <w:rPr>
          <w:rFonts w:hint="cs"/>
          <w:rtl/>
        </w:rPr>
        <w:t>دهیم کار طویل المدت را می طلبد، و نیازی هم نیست، چون یک اختلافات مبنایی در اصول و مباحث الفاظ است که ازاصول به اینجا راه پیدا کرده و جای آن اینجا نیست.</w:t>
      </w:r>
    </w:p>
    <w:p w14:paraId="6E3E73CD" w14:textId="77777777" w:rsidR="00B415F6" w:rsidRDefault="00E42364" w:rsidP="008C69E3">
      <w:pPr>
        <w:rPr>
          <w:rtl/>
        </w:rPr>
      </w:pPr>
      <w:r>
        <w:rPr>
          <w:rFonts w:hint="cs"/>
          <w:rtl/>
        </w:rPr>
        <w:t xml:space="preserve">بنابراین ما راه میانبری پیدا کرده ایم که از تدقیقات مرحوم شیخ آن مقداری را که لازم است و بر مبانی ای که </w:t>
      </w:r>
      <w:r>
        <w:rPr>
          <w:rFonts w:hint="cs"/>
          <w:rtl/>
        </w:rPr>
        <w:t>ما پذیرفتیم قابل تحمیل است می آوریم و بر اساس آن مسئله را همینجا تمام می کنیم بدون اینکه خیلی تفصیل پیدا کند.</w:t>
      </w:r>
    </w:p>
    <w:p w14:paraId="6CED7A21" w14:textId="77777777" w:rsidR="00B415F6" w:rsidRDefault="00E42364" w:rsidP="006F274A">
      <w:pPr>
        <w:rPr>
          <w:rtl/>
        </w:rPr>
      </w:pPr>
      <w:r>
        <w:rPr>
          <w:rFonts w:hint="cs"/>
          <w:rtl/>
        </w:rPr>
        <w:t>البته این تذکر لازم است که در کلام بسیاری از کسانی که بر تحریر، تعلیقه زده یا شرح کرده اند، توجهی به این دقتهای مرحوم شیخ نشده در حالی که باید این</w:t>
      </w:r>
      <w:r>
        <w:rPr>
          <w:rFonts w:hint="cs"/>
          <w:rtl/>
        </w:rPr>
        <w:t xml:space="preserve"> دقتها فی الجمله مطرح شود. تقاضای من از دوستان این است که لااقل به قدر متیقنی از این بحثها که من اینجا عرض می کنم عنایت کنند زیرا علی الظاهر بدون این مطالب نمی توان مسئله را حل کرد.</w:t>
      </w:r>
    </w:p>
    <w:p w14:paraId="6D732B29" w14:textId="77777777" w:rsidR="00B415F6" w:rsidRDefault="00E42364" w:rsidP="008C69E3">
      <w:pPr>
        <w:rPr>
          <w:rtl/>
        </w:rPr>
      </w:pPr>
      <w:r>
        <w:rPr>
          <w:rFonts w:hint="cs"/>
          <w:rtl/>
        </w:rPr>
        <w:lastRenderedPageBreak/>
        <w:t>پس صورت مسئله این است که: شخصی گفته است وقفت الی سنة، ما نمی دانیم این شخص</w:t>
      </w:r>
      <w:r>
        <w:rPr>
          <w:rFonts w:hint="cs"/>
          <w:rtl/>
        </w:rPr>
        <w:t xml:space="preserve"> با این عبارت قصد کرده وقف را، تا باطل باشد، یا قصد کرده حبس را، تا صحیح باشد. می خواهیم ببینیم آیا راهی برای این داریم که بگوئیم وقف است و باطل است یا حبس است و صحیح است و یا باید توقف کنیم؟</w:t>
      </w:r>
    </w:p>
    <w:p w14:paraId="764BC8BD" w14:textId="77777777" w:rsidR="00B415F6" w:rsidRPr="007E327E" w:rsidRDefault="00E42364" w:rsidP="00350922">
      <w:pPr>
        <w:pStyle w:val="Heading1"/>
        <w:rPr>
          <w:rtl/>
        </w:rPr>
      </w:pPr>
      <w:bookmarkStart w:id="2333" w:name="_Toc44370964"/>
      <w:bookmarkStart w:id="2334" w:name="_Toc107433148"/>
      <w:r>
        <w:rPr>
          <w:rFonts w:hint="cs"/>
          <w:rtl/>
        </w:rPr>
        <w:t>نکات مقدماتی حل بحث</w:t>
      </w:r>
      <w:bookmarkEnd w:id="2333"/>
      <w:bookmarkEnd w:id="2334"/>
    </w:p>
    <w:p w14:paraId="5460FCCF" w14:textId="77777777" w:rsidR="00B415F6" w:rsidRDefault="00E42364" w:rsidP="008C69E3">
      <w:pPr>
        <w:rPr>
          <w:rtl/>
        </w:rPr>
      </w:pPr>
      <w:r>
        <w:rPr>
          <w:rFonts w:hint="cs"/>
          <w:rtl/>
        </w:rPr>
        <w:t>ما ابتدا چند نکته عرض می کنیم بعد وارد بحث م</w:t>
      </w:r>
      <w:r>
        <w:rPr>
          <w:rFonts w:hint="cs"/>
          <w:rtl/>
        </w:rPr>
        <w:t>ی شویم:</w:t>
      </w:r>
    </w:p>
    <w:p w14:paraId="27CF7EAC" w14:textId="77777777" w:rsidR="00B415F6" w:rsidRPr="007E327E" w:rsidRDefault="00E42364" w:rsidP="00350922">
      <w:pPr>
        <w:pStyle w:val="Heading1"/>
        <w:rPr>
          <w:rtl/>
        </w:rPr>
      </w:pPr>
      <w:bookmarkStart w:id="2335" w:name="_Toc44370965"/>
      <w:bookmarkStart w:id="2336" w:name="_Toc107433149"/>
      <w:r w:rsidRPr="007E327E">
        <w:rPr>
          <w:rFonts w:hint="cs"/>
          <w:rtl/>
        </w:rPr>
        <w:t>نکته اول: تفکیک بین معنا و مراد جدی</w:t>
      </w:r>
      <w:bookmarkEnd w:id="2335"/>
      <w:bookmarkEnd w:id="2336"/>
    </w:p>
    <w:p w14:paraId="5E3B4E6B" w14:textId="77777777" w:rsidR="00B415F6" w:rsidRDefault="00E42364" w:rsidP="006E749F">
      <w:pPr>
        <w:rPr>
          <w:rtl/>
        </w:rPr>
      </w:pPr>
      <w:r>
        <w:rPr>
          <w:rFonts w:hint="cs"/>
          <w:rtl/>
        </w:rPr>
        <w:t>ما مکرر در این بحث ها گفته ایم که باید بین معنا و مراد جدی تفکیک قائل شویم. ما یک مرحله معنا داریم که موضوع له لفظ است. یک مرحله مراد جدی داریم که از تطابق با مراد استعمالی حاصل می شود و از این معنا مراد جدی آن ع</w:t>
      </w:r>
      <w:r>
        <w:rPr>
          <w:rFonts w:hint="cs"/>
          <w:rtl/>
        </w:rPr>
        <w:t>ملی که ما انجام می دهیم تحصیل می شود. مثلا ما انشاء می کنیم بیع را، می شود در مرحله مراد استعمالی بمانیم، و می شود قصد جدی وقوع یک عملی داشته باشیم به نام بیع در خارج که با شرائطش عمل بیع واقع شود. یا ما یک خبری می دهیم که زید قائم، می توانیم در مرحله مراد</w:t>
      </w:r>
      <w:r>
        <w:rPr>
          <w:rFonts w:hint="cs"/>
          <w:rtl/>
        </w:rPr>
        <w:t xml:space="preserve"> استعمالی باقی بمانیم، و می توانیم نه، به آنچه که محکی این مراد استعمالی هست هم جد داشته باشیم که یعنی می خواهیم اثبات کنیم یک واقعه ای را در خارج. و همینطور، که دیگر واضح است و شأن دوستان اجل از این است که بخواهیم بیش از این تفکیک بین معنا و مراد جدی را ت</w:t>
      </w:r>
      <w:r>
        <w:rPr>
          <w:rFonts w:hint="cs"/>
          <w:rtl/>
        </w:rPr>
        <w:t xml:space="preserve">وضیح بدهیم. </w:t>
      </w:r>
    </w:p>
    <w:p w14:paraId="243C5915" w14:textId="77777777" w:rsidR="00B415F6" w:rsidRDefault="00E42364" w:rsidP="006E749F">
      <w:pPr>
        <w:rPr>
          <w:rtl/>
        </w:rPr>
      </w:pPr>
      <w:r>
        <w:rPr>
          <w:rFonts w:hint="cs"/>
          <w:rtl/>
        </w:rPr>
        <w:t>این نکته را اینجا برای این عرض کردیم که حقیقت و مجاز بنابر مسلک مشهور در مجاز برمی گردد به کیفیت استعمال لفظ در معنا. اگر لفظ استعمال شود در معنای حقیقی، این حقیقت است، اگر استعمال بشود در غیر معنا می شود مجاز. بنابر مسلک مشهور در باب مجاز، پس</w:t>
      </w:r>
      <w:r>
        <w:rPr>
          <w:rFonts w:hint="cs"/>
          <w:rtl/>
        </w:rPr>
        <w:t xml:space="preserve"> بحث حقیقت و مجاز مال مرحله اول دلالت است، یعنی دلالت لفظ بر معنا و استعمال لفظ در معنا، که این استعمال مجازی باشد یا حقیقی.</w:t>
      </w:r>
    </w:p>
    <w:p w14:paraId="3A3237EC" w14:textId="77777777" w:rsidR="00B415F6" w:rsidRDefault="00E42364" w:rsidP="006E749F">
      <w:pPr>
        <w:rPr>
          <w:rtl/>
        </w:rPr>
      </w:pPr>
      <w:r>
        <w:rPr>
          <w:rFonts w:hint="cs"/>
          <w:rtl/>
        </w:rPr>
        <w:t>حال لفظ چه مجاز باشد و چه حقیقت، یک ظهوری داریم ظهور لفظ در معنا اعم از معنای حقیقی یا مجازی، و یک ظهوری داریم از معنا به مطابق معنا، که البته این ظهور دوم علی الظاهر برمی گردد به ظاهر حال متکلم. ظاهر حال متکلم این است که از مراد استعمالی مراد جدی را قصد ک</w:t>
      </w:r>
      <w:r>
        <w:rPr>
          <w:rFonts w:hint="cs"/>
          <w:rtl/>
        </w:rPr>
        <w:t>رده است. که این می شود ظهور دوم. ما یک ظهور اول داریم که ظهور لفظ در معنا است، و یک ظهور دوم داریم که ظهور معنا در مطابق معنا است، یعنی مراد استعمالی در مراد جدی. که گاهی از این به اصالة التطابق هم تعبیر می شود، که ظهور حال متکلم این است که چیزی را اراده ک</w:t>
      </w:r>
      <w:r>
        <w:rPr>
          <w:rFonts w:hint="cs"/>
          <w:rtl/>
        </w:rPr>
        <w:t>رده است که متطابق هست با مراد استعمالی اش، مگر قرینه بر خلاف بیاید. اینها را خوب دوستان دقت کنند برای بحث های دقیق بعدی ما لازم داریم.</w:t>
      </w:r>
    </w:p>
    <w:p w14:paraId="3398228A" w14:textId="77777777" w:rsidR="00B415F6" w:rsidRPr="007E327E" w:rsidRDefault="00E42364" w:rsidP="006E749F">
      <w:pPr>
        <w:pStyle w:val="Heading1"/>
        <w:rPr>
          <w:rtl/>
        </w:rPr>
      </w:pPr>
      <w:bookmarkStart w:id="2337" w:name="_Toc44370966"/>
      <w:bookmarkStart w:id="2338" w:name="_Toc107433150"/>
      <w:r w:rsidRPr="007E327E">
        <w:rPr>
          <w:rFonts w:hint="cs"/>
          <w:rtl/>
        </w:rPr>
        <w:lastRenderedPageBreak/>
        <w:t>نکته دوم: اصالة الصحة در فعل مسلم</w:t>
      </w:r>
      <w:r>
        <w:rPr>
          <w:rFonts w:hint="cs"/>
          <w:rtl/>
        </w:rPr>
        <w:t xml:space="preserve"> و مبانی آن</w:t>
      </w:r>
      <w:bookmarkEnd w:id="2337"/>
      <w:bookmarkEnd w:id="2338"/>
    </w:p>
    <w:p w14:paraId="6E71DEBF" w14:textId="77777777" w:rsidR="00B415F6" w:rsidRDefault="00E42364" w:rsidP="00635EB4">
      <w:pPr>
        <w:rPr>
          <w:rtl/>
        </w:rPr>
      </w:pPr>
      <w:r>
        <w:rPr>
          <w:rFonts w:hint="cs"/>
          <w:rtl/>
        </w:rPr>
        <w:t xml:space="preserve">نکته دوم: بحث اصالة الصحة در فعل مسلم است. حال جای بحث این مطلب اینجا نیست، </w:t>
      </w:r>
      <w:r>
        <w:rPr>
          <w:rFonts w:hint="cs"/>
          <w:rtl/>
        </w:rPr>
        <w:t>ولی یک قاعده ای است در فعل مسلم، بعید نیست این قاعده در میان عقلاء و در محیط های عقلائی در فعل غیر جاری باشد. که الان به این توسعه کاری نداریم. مفاد این قاعده نیز ای است که اگر مسلمی عملی را انجام داد که این عمل دو وجه دارد، فرد صحیح و فرد غیر صحیح، بنا بر</w:t>
      </w:r>
      <w:r>
        <w:rPr>
          <w:rFonts w:hint="cs"/>
          <w:rtl/>
        </w:rPr>
        <w:t xml:space="preserve"> این گذاشته می شود که فرد صحیح را انجام داده است. یعنی انجام بیع به نحو صحیح بوده است. اگر این آقای مسلم یک بیعی را واقع کرده با برادر ایمانی اش، ما احتمال می دهیم که قاصد عمل نباشد و به تبع، بیعش باطل باشد، اما احتمال هم می دهیم که قاصد عمل بوده لذا بیعش </w:t>
      </w:r>
      <w:r>
        <w:rPr>
          <w:rFonts w:hint="cs"/>
          <w:rtl/>
        </w:rPr>
        <w:t>تمام است. اینجا قاعده اصالة الصحة در فعل مسلم می گوید او قاصد عمل بوده و بیعش صحیح است.</w:t>
      </w:r>
    </w:p>
    <w:p w14:paraId="217B44B1" w14:textId="77777777" w:rsidR="00B415F6" w:rsidRDefault="00E42364" w:rsidP="00635EB4">
      <w:pPr>
        <w:rPr>
          <w:rtl/>
        </w:rPr>
      </w:pPr>
      <w:r>
        <w:rPr>
          <w:rFonts w:hint="cs"/>
          <w:rtl/>
        </w:rPr>
        <w:t xml:space="preserve">مبانی اصالة الصحة مختلف است. گاهی مرجع ما روایات و تعبد است. حتی در محیط عقلاء هم گاهی ممکن است کسی بگوید تعبد است، که بحث دیگری است و ما فعلا به آن کاری نداریم. </w:t>
      </w:r>
    </w:p>
    <w:p w14:paraId="11070528" w14:textId="77777777" w:rsidR="00B415F6" w:rsidRDefault="00E42364" w:rsidP="00635EB4">
      <w:pPr>
        <w:rPr>
          <w:rtl/>
        </w:rPr>
      </w:pPr>
      <w:r>
        <w:rPr>
          <w:rFonts w:hint="cs"/>
          <w:rtl/>
        </w:rPr>
        <w:t xml:space="preserve">ممکن </w:t>
      </w:r>
      <w:r>
        <w:rPr>
          <w:rFonts w:hint="cs"/>
          <w:rtl/>
        </w:rPr>
        <w:t xml:space="preserve">است مبنای آن ظهور حال باشد. ظهور حال مسلم این است که وقتی شروع به انجام کاری می کند که اثنینی است یا در محیط آثاری بر آن مترتب می شود، فعل صحیح را انجام می دهد. حال یا خروجا عن اللغویة یا بالاخره ظاهر حالش این است که نمی آید در محیط عقلائی عمل باطلی انجام </w:t>
      </w:r>
      <w:r>
        <w:rPr>
          <w:rFonts w:hint="cs"/>
          <w:rtl/>
        </w:rPr>
        <w:t xml:space="preserve">دهد. </w:t>
      </w:r>
    </w:p>
    <w:p w14:paraId="555D949D" w14:textId="77777777" w:rsidR="00B415F6" w:rsidRDefault="00E42364" w:rsidP="00635EB4">
      <w:pPr>
        <w:rPr>
          <w:rtl/>
        </w:rPr>
      </w:pPr>
      <w:r>
        <w:rPr>
          <w:rFonts w:hint="cs"/>
          <w:rtl/>
        </w:rPr>
        <w:t>مثلا فرض کنید که شخصی برود در بنگاه یا محضر رسمی معامله بیعی انجام دهد، بعد بگوید من قاصد نبودم. کسی این را نمی پذیرد. چرا؟ برای اینکه ظهور حالی او در جد است و با انتفاء قرائن بر جد حمل می شود. و این ظهور حال در نزد عقلاء، حجیت است، مانند ظهورات لفظی</w:t>
      </w:r>
      <w:r>
        <w:rPr>
          <w:rFonts w:hint="cs"/>
          <w:rtl/>
        </w:rPr>
        <w:t xml:space="preserve">ه. </w:t>
      </w:r>
    </w:p>
    <w:p w14:paraId="021B3703" w14:textId="77777777" w:rsidR="00B415F6" w:rsidRDefault="00E42364" w:rsidP="008C69E3">
      <w:pPr>
        <w:rPr>
          <w:rtl/>
        </w:rPr>
      </w:pPr>
      <w:r>
        <w:rPr>
          <w:rFonts w:hint="cs"/>
          <w:rtl/>
        </w:rPr>
        <w:t>این هم یک مبنا در اصالة الصحة است که در بحث آتی ما ذو اثر است.</w:t>
      </w:r>
    </w:p>
    <w:p w14:paraId="691A17BF" w14:textId="77777777" w:rsidR="00B415F6" w:rsidRDefault="00E42364" w:rsidP="00B81B23">
      <w:pPr>
        <w:rPr>
          <w:rtl/>
        </w:rPr>
      </w:pPr>
      <w:r>
        <w:rPr>
          <w:rFonts w:hint="cs"/>
          <w:rtl/>
        </w:rPr>
        <w:t xml:space="preserve">در اینجا باید دقت کنید: اصالة الصحة چه مبنای آن تعبد باشد و چه مبنای آن ظهور حال مسلم باشد، ظاهرش این است که لااقل در وهله اولی با مراد جدی کار دارد. یعنی اگر ما شک کنیم که این آقای مسلمان </w:t>
      </w:r>
      <w:r>
        <w:rPr>
          <w:rFonts w:hint="cs"/>
          <w:rtl/>
        </w:rPr>
        <w:t>بیعی را که واقع کرده بیع فاسد است یا بیع صحیح است، ظهور حالش این است که بیع صحیح واقع کرده است. بیع صحیح مربوط به مرحله مراد جدی است. لااقل در وهله اولی این است که کاری به مراد استعمالی ندارد.</w:t>
      </w:r>
    </w:p>
    <w:p w14:paraId="290DFA4B" w14:textId="77777777" w:rsidR="00B415F6" w:rsidRPr="007E327E" w:rsidRDefault="00E42364" w:rsidP="00327367">
      <w:pPr>
        <w:pStyle w:val="Heading1"/>
        <w:rPr>
          <w:rtl/>
        </w:rPr>
      </w:pPr>
      <w:bookmarkStart w:id="2339" w:name="_Toc44370967"/>
      <w:bookmarkStart w:id="2340" w:name="_Toc107433151"/>
      <w:r w:rsidRPr="007E327E">
        <w:rPr>
          <w:rFonts w:hint="cs"/>
          <w:rtl/>
        </w:rPr>
        <w:lastRenderedPageBreak/>
        <w:t>عبارت صاحب جواهر در</w:t>
      </w:r>
      <w:r>
        <w:rPr>
          <w:rFonts w:hint="cs"/>
          <w:rtl/>
        </w:rPr>
        <w:t xml:space="preserve"> عدم</w:t>
      </w:r>
      <w:r w:rsidRPr="007E327E">
        <w:rPr>
          <w:rFonts w:hint="cs"/>
          <w:rtl/>
        </w:rPr>
        <w:t xml:space="preserve"> </w:t>
      </w:r>
      <w:r>
        <w:rPr>
          <w:rFonts w:hint="cs"/>
          <w:rtl/>
        </w:rPr>
        <w:t>استدلال</w:t>
      </w:r>
      <w:r w:rsidRPr="007E327E">
        <w:rPr>
          <w:rFonts w:hint="cs"/>
          <w:rtl/>
        </w:rPr>
        <w:t xml:space="preserve"> به اصالة الصحة</w:t>
      </w:r>
      <w:bookmarkEnd w:id="2339"/>
      <w:bookmarkEnd w:id="2340"/>
    </w:p>
    <w:p w14:paraId="1847DC0D" w14:textId="77777777" w:rsidR="00B415F6" w:rsidRDefault="00E42364" w:rsidP="008C69E3">
      <w:pPr>
        <w:rPr>
          <w:rtl/>
        </w:rPr>
      </w:pPr>
      <w:r>
        <w:rPr>
          <w:rFonts w:hint="cs"/>
          <w:rtl/>
        </w:rPr>
        <w:t xml:space="preserve">من این را </w:t>
      </w:r>
      <w:r>
        <w:rPr>
          <w:rFonts w:hint="cs"/>
          <w:rtl/>
        </w:rPr>
        <w:t>برای این عرض کردم که مرحوم صاحب جواهر یک عبارتی دارد که در مثل وقفت الی سنة می فرماید</w:t>
      </w:r>
      <w:r>
        <w:rPr>
          <w:rStyle w:val="FootnoteReference"/>
          <w:rtl/>
        </w:rPr>
        <w:footnoteReference w:id="224"/>
      </w:r>
      <w:r>
        <w:rPr>
          <w:rFonts w:hint="cs"/>
          <w:rtl/>
        </w:rPr>
        <w:t>: «لکن قد یناقش بعدم صلاحیة ذلک (یعنی الی سنة) صارفا عن المعنی الحقیقی (که وقفت ظهور در وقفیت دارد، الی سنة نمی تواند صارف باشد) ولو بملاحظة اصالة الصحة (یعنی اصالة الصح</w:t>
      </w:r>
      <w:r>
        <w:rPr>
          <w:rFonts w:hint="cs"/>
          <w:rtl/>
        </w:rPr>
        <w:t>ة نمی تواند قرینه باشد که وقف معنای حقیقی اش اراده نشده بلکه معنای حبس اراده شده است) التی لا مدخلیة لها فی الدلالة علی المقصود الشامل للصحیح و الفاسد بعد ظهور اللفظ فی الحقیقة المقتضیة للفساد».</w:t>
      </w:r>
    </w:p>
    <w:p w14:paraId="17D1992B" w14:textId="77777777" w:rsidR="00B415F6" w:rsidRDefault="00E42364" w:rsidP="00327367">
      <w:pPr>
        <w:rPr>
          <w:rtl/>
        </w:rPr>
      </w:pPr>
      <w:r>
        <w:rPr>
          <w:rFonts w:hint="cs"/>
          <w:rtl/>
        </w:rPr>
        <w:t xml:space="preserve">البته این عبارت ایشان تفسیر دیگری هم دارد، ولی ممکن است مراد </w:t>
      </w:r>
      <w:r>
        <w:rPr>
          <w:rFonts w:hint="cs"/>
          <w:rtl/>
        </w:rPr>
        <w:t>ایشان همین باشد که اصالة الصحة مدخلیتی ندارد در دلالت بر مقصود در مرحله مراد استعمالی، که در مراد استعمالی می تواند هم بعدا صحیح واقع بشود و هم فاسد باشد. یعنی ما مراد استعمالی داریم که هیچ تعینی در صحیح ندارد. مراد استعمالی اگر توأم بشود با شرائطش و قصودش</w:t>
      </w:r>
      <w:r>
        <w:rPr>
          <w:rFonts w:hint="cs"/>
          <w:rtl/>
        </w:rPr>
        <w:t xml:space="preserve"> و تبدیل به مراد جدی بشود و شرائط را واجد باشد می شود صحیح. ولی اگر یک مراد استعمالی توأم با آنها نشود می شود فاسد. </w:t>
      </w:r>
    </w:p>
    <w:p w14:paraId="5EEDD42C" w14:textId="77777777" w:rsidR="00B415F6" w:rsidRDefault="00E42364" w:rsidP="008C69E3">
      <w:pPr>
        <w:rPr>
          <w:rtl/>
        </w:rPr>
      </w:pPr>
      <w:r>
        <w:rPr>
          <w:rFonts w:hint="cs"/>
          <w:rtl/>
        </w:rPr>
        <w:t>خب اصالة الصحة کاری به مرحله دلالت بر مقصود ندارد. مقصود کدام دلالت است؟ یعنی دلالت مرحله اول. ممکن است مراد ایشان این باشد که بخواهد بگوید</w:t>
      </w:r>
      <w:r>
        <w:rPr>
          <w:rFonts w:hint="cs"/>
          <w:rtl/>
        </w:rPr>
        <w:t xml:space="preserve"> اصالة الصحة کاری به دلالت مرحله اول که دلالت بر مراد استعمالی است ندارد.</w:t>
      </w:r>
    </w:p>
    <w:p w14:paraId="64F175BF" w14:textId="77777777" w:rsidR="00B415F6" w:rsidRDefault="00E42364" w:rsidP="008C69E3">
      <w:pPr>
        <w:rPr>
          <w:rtl/>
        </w:rPr>
      </w:pPr>
      <w:r>
        <w:rPr>
          <w:rFonts w:hint="cs"/>
          <w:rtl/>
        </w:rPr>
        <w:t>و این حرف درستی است. چون اصالة الصحة مربوط به این است که بگوید فعل صحیح واقع می شود. فعل فاسد هم دارد و صحیح هم دارد، ظهور حال مسلم یا تعبد به ما می گوید که حمل کن فعل مسلم را بر فرد</w:t>
      </w:r>
      <w:r>
        <w:rPr>
          <w:rFonts w:hint="cs"/>
          <w:rtl/>
        </w:rPr>
        <w:t xml:space="preserve"> صحیحش. این حمل مربوط به مرحله مراد جدی است، کاری به مرحله مراد استعمالی ندارد. </w:t>
      </w:r>
    </w:p>
    <w:p w14:paraId="1E3F1175" w14:textId="77777777" w:rsidR="00B415F6" w:rsidRPr="007E327E" w:rsidRDefault="00E42364" w:rsidP="00327367">
      <w:pPr>
        <w:pStyle w:val="Heading1"/>
        <w:rPr>
          <w:rtl/>
        </w:rPr>
      </w:pPr>
      <w:bookmarkStart w:id="2341" w:name="_Toc44370968"/>
      <w:bookmarkStart w:id="2342" w:name="_Toc107433152"/>
      <w:r w:rsidRPr="007E327E">
        <w:rPr>
          <w:rFonts w:hint="cs"/>
          <w:rtl/>
        </w:rPr>
        <w:t xml:space="preserve">عبارت </w:t>
      </w:r>
      <w:r>
        <w:rPr>
          <w:rFonts w:hint="cs"/>
          <w:rtl/>
        </w:rPr>
        <w:t>مرحوم شیخ انصاری</w:t>
      </w:r>
      <w:r w:rsidRPr="007E327E">
        <w:rPr>
          <w:rFonts w:hint="cs"/>
          <w:rtl/>
        </w:rPr>
        <w:t xml:space="preserve"> در</w:t>
      </w:r>
      <w:r>
        <w:rPr>
          <w:rFonts w:hint="cs"/>
          <w:rtl/>
        </w:rPr>
        <w:t xml:space="preserve"> عدم</w:t>
      </w:r>
      <w:r w:rsidRPr="007E327E">
        <w:rPr>
          <w:rFonts w:hint="cs"/>
          <w:rtl/>
        </w:rPr>
        <w:t xml:space="preserve"> </w:t>
      </w:r>
      <w:r>
        <w:rPr>
          <w:rFonts w:hint="cs"/>
          <w:rtl/>
        </w:rPr>
        <w:t>استدلال</w:t>
      </w:r>
      <w:r w:rsidRPr="007E327E">
        <w:rPr>
          <w:rFonts w:hint="cs"/>
          <w:rtl/>
        </w:rPr>
        <w:t xml:space="preserve"> به اصالة الصحة</w:t>
      </w:r>
      <w:bookmarkEnd w:id="2341"/>
      <w:bookmarkEnd w:id="2342"/>
    </w:p>
    <w:p w14:paraId="748D6CA6" w14:textId="77777777" w:rsidR="00B415F6" w:rsidRDefault="00E42364" w:rsidP="008C69E3">
      <w:pPr>
        <w:rPr>
          <w:rtl/>
        </w:rPr>
      </w:pPr>
      <w:r>
        <w:rPr>
          <w:rFonts w:hint="cs"/>
          <w:rtl/>
        </w:rPr>
        <w:t xml:space="preserve">مرحوم شیخ هم در یک عبارتی این را فرموده است که: ما اگر قائل بشویم به اینکه وقف و حبس دو تا هستند و وقف معنای حقیقی اش غیر </w:t>
      </w:r>
      <w:r>
        <w:rPr>
          <w:rFonts w:hint="cs"/>
          <w:rtl/>
        </w:rPr>
        <w:t xml:space="preserve">از حبس است، و مقصود همین وقفی است که در اصطلاح فقهاء است و مؤبد است، اگر لفظ وقف در این ظهور داشته باشد می گوید ما صارفی از این نداریم، واصالة الصحة نمی شود صارف باشد و موجب حمل </w:t>
      </w:r>
      <w:r>
        <w:rPr>
          <w:rFonts w:hint="cs"/>
          <w:rtl/>
        </w:rPr>
        <w:lastRenderedPageBreak/>
        <w:t xml:space="preserve">بشود. چرا؟ می گوید بخاطر اینکه «لأن القرینة فی المقام لیست الا اصالة الصحة، و </w:t>
      </w:r>
      <w:r>
        <w:rPr>
          <w:rFonts w:hint="cs"/>
          <w:rtl/>
        </w:rPr>
        <w:t>هی غیر صالحة لصرف اللفظ هنا عن الحقیقة، لکونه حکما تعبدیا غیر ناظر الی مراد الواقف، والقرینة ما تکشف عن المراد».</w:t>
      </w:r>
    </w:p>
    <w:p w14:paraId="708E1084" w14:textId="77777777" w:rsidR="00B415F6" w:rsidRDefault="00E42364" w:rsidP="008C69E3">
      <w:pPr>
        <w:rPr>
          <w:rtl/>
        </w:rPr>
      </w:pPr>
      <w:r>
        <w:rPr>
          <w:rFonts w:hint="cs"/>
          <w:rtl/>
        </w:rPr>
        <w:t>ایشان در اینجا بر مبنای تعبدی بودن اصالة الصحة دارد این حرف را می زند، و می گوید این حکم تعبدی است و نمی تواند کاشف از مراد باشد.</w:t>
      </w:r>
    </w:p>
    <w:p w14:paraId="151C8DAB" w14:textId="77777777" w:rsidR="00B415F6" w:rsidRDefault="00E42364" w:rsidP="008C69E3">
      <w:pPr>
        <w:rPr>
          <w:rtl/>
        </w:rPr>
      </w:pPr>
      <w:r>
        <w:rPr>
          <w:rFonts w:hint="cs"/>
          <w:rtl/>
        </w:rPr>
        <w:t>منتهی ما حرفم</w:t>
      </w:r>
      <w:r>
        <w:rPr>
          <w:rFonts w:hint="cs"/>
          <w:rtl/>
        </w:rPr>
        <w:t>ان این است که حتی اگر مبنا ظهور حال مسلم باشد و حکم تعبدی هم نباشد، این مربوط است به مرحله مراد جدی و ربطی به کشف معنای مستعمل فیه ندارد که ما بتوانیم بگوئیم لفظ وقفت در اینجا در چه چیزی استعمال شده است. به این مرحله کاری ندارد.</w:t>
      </w:r>
    </w:p>
    <w:p w14:paraId="03739A63" w14:textId="77777777" w:rsidR="00B415F6" w:rsidRDefault="00E42364" w:rsidP="008C69E3">
      <w:pPr>
        <w:rPr>
          <w:rtl/>
        </w:rPr>
      </w:pPr>
      <w:r>
        <w:rPr>
          <w:rFonts w:hint="cs"/>
          <w:rtl/>
        </w:rPr>
        <w:t>این یک نکته مهمی بود که بای</w:t>
      </w:r>
      <w:r>
        <w:rPr>
          <w:rFonts w:hint="cs"/>
          <w:rtl/>
        </w:rPr>
        <w:t>د در آن تأمل کنیم.</w:t>
      </w:r>
    </w:p>
    <w:p w14:paraId="04F68376" w14:textId="77777777" w:rsidR="00B415F6" w:rsidRPr="006F107A" w:rsidRDefault="00E42364" w:rsidP="00327367">
      <w:pPr>
        <w:pStyle w:val="Heading1"/>
        <w:rPr>
          <w:rtl/>
        </w:rPr>
      </w:pPr>
      <w:bookmarkStart w:id="2343" w:name="_Toc44370969"/>
      <w:bookmarkStart w:id="2344" w:name="_Toc107433153"/>
      <w:r>
        <w:rPr>
          <w:rFonts w:hint="cs"/>
          <w:rtl/>
        </w:rPr>
        <w:t xml:space="preserve">نکته سوم: </w:t>
      </w:r>
      <w:r w:rsidRPr="006F107A">
        <w:rPr>
          <w:rFonts w:hint="cs"/>
          <w:rtl/>
        </w:rPr>
        <w:t>طرح مسئله بنابر اینکه وقف و حبس یک معنا داشته باشند یا دو معنا</w:t>
      </w:r>
      <w:bookmarkEnd w:id="2343"/>
      <w:bookmarkEnd w:id="2344"/>
    </w:p>
    <w:p w14:paraId="001E01E4" w14:textId="77777777" w:rsidR="00B415F6" w:rsidRDefault="00E42364" w:rsidP="00327367">
      <w:pPr>
        <w:rPr>
          <w:rtl/>
        </w:rPr>
      </w:pPr>
      <w:r>
        <w:rPr>
          <w:rFonts w:hint="cs"/>
          <w:rtl/>
        </w:rPr>
        <w:t>نکته سوم: (که باز در بحث ما دخالت دارد این است که:) اگر ما لفظ وقف و حبس را یک معنا بدانیم، که قبلا هم بحث کردیم که برخی مثل شهید ثانی در مسالک به این مطلب تصریح می</w:t>
      </w:r>
      <w:r>
        <w:rPr>
          <w:rFonts w:hint="cs"/>
          <w:rtl/>
        </w:rPr>
        <w:t xml:space="preserve"> کند و مرحوم سید نیز تصریح می کند که وقف و حبس یک معنا دارند. یعنی حبس یک معنای جنسی دارد، که اگر توأم بشود با محدودیت، می شود حبس اصطلاحی، اگر توأم نشود با محدودیت یعنی حبس مطلق باشد زمان نداشته باشد، این لازمه اش تملیک است و می شود وقف.</w:t>
      </w:r>
    </w:p>
    <w:p w14:paraId="1A3B27E6" w14:textId="77777777" w:rsidR="00B415F6" w:rsidRDefault="00E42364" w:rsidP="008C69E3">
      <w:pPr>
        <w:rPr>
          <w:rtl/>
        </w:rPr>
      </w:pPr>
      <w:r>
        <w:rPr>
          <w:rFonts w:hint="cs"/>
          <w:rtl/>
        </w:rPr>
        <w:t xml:space="preserve">این تصوری است </w:t>
      </w:r>
      <w:r>
        <w:rPr>
          <w:rFonts w:hint="cs"/>
          <w:rtl/>
        </w:rPr>
        <w:t>که مثل مرحوم شیخ و دیگران دارند.</w:t>
      </w:r>
    </w:p>
    <w:p w14:paraId="6A767281" w14:textId="77777777" w:rsidR="00B415F6" w:rsidRDefault="00E42364" w:rsidP="00327367">
      <w:pPr>
        <w:rPr>
          <w:rtl/>
        </w:rPr>
      </w:pPr>
      <w:r>
        <w:rPr>
          <w:rFonts w:hint="cs"/>
          <w:rtl/>
        </w:rPr>
        <w:t>اگر ما مبنایمان این شد که ما یک معنای حبس داریم که وقف و حبس در آن مشترک اند، فقط اگر زمان با آن توأم شود، می شود حبس اصطلاحی، و اگر زمان با آن توأم نشود، لازمه اش تملیک است و می شود وقف؛ در جائی که طرف می گوید وقفت الی سنة</w:t>
      </w:r>
      <w:r>
        <w:rPr>
          <w:rFonts w:hint="cs"/>
          <w:rtl/>
        </w:rPr>
        <w:t xml:space="preserve"> و ما نمی دانیم که قصد کرده وقف را یا حبس را، خب چون وقف و حبس مشترک در معنای جنس حبسی هستند و الی سنة هم که اینجا گفته است پس معلوم می شود که حبس واقع می شود. </w:t>
      </w:r>
    </w:p>
    <w:p w14:paraId="5D139FCD" w14:textId="77777777" w:rsidR="00B415F6" w:rsidRDefault="00E42364" w:rsidP="008C69E3">
      <w:pPr>
        <w:rPr>
          <w:rtl/>
        </w:rPr>
      </w:pPr>
      <w:r>
        <w:rPr>
          <w:rFonts w:hint="cs"/>
          <w:rtl/>
        </w:rPr>
        <w:t xml:space="preserve">بنابر این مسلک ما مشکلی نداریم، در همچنین مواردی که شک می کنیم می گوئیم مرجع عبارت است از ظهور </w:t>
      </w:r>
      <w:r>
        <w:rPr>
          <w:rFonts w:hint="cs"/>
          <w:rtl/>
        </w:rPr>
        <w:t>خود لفظ به اضافه آن قیدی که آمده است. اگر مطلق بود حمل می شد بر وقف، اگر مقید باشد حمل می شود بر حبس. مشکلی ندارد.</w:t>
      </w:r>
    </w:p>
    <w:p w14:paraId="54E65ED4" w14:textId="77777777" w:rsidR="00B415F6" w:rsidRPr="006F107A" w:rsidRDefault="00E42364" w:rsidP="00327367">
      <w:pPr>
        <w:pStyle w:val="Heading1"/>
        <w:rPr>
          <w:rtl/>
        </w:rPr>
      </w:pPr>
      <w:bookmarkStart w:id="2345" w:name="_Toc44370970"/>
      <w:bookmarkStart w:id="2346" w:name="_Toc107433154"/>
      <w:r w:rsidRPr="006F107A">
        <w:rPr>
          <w:rFonts w:hint="cs"/>
          <w:rtl/>
        </w:rPr>
        <w:lastRenderedPageBreak/>
        <w:t xml:space="preserve">طرح مسئله </w:t>
      </w:r>
      <w:r>
        <w:rPr>
          <w:rFonts w:hint="cs"/>
          <w:rtl/>
        </w:rPr>
        <w:t xml:space="preserve">شک در قصد </w:t>
      </w:r>
      <w:r w:rsidRPr="006F107A">
        <w:rPr>
          <w:rFonts w:hint="cs"/>
          <w:rtl/>
        </w:rPr>
        <w:t>بنابر تعدد معنای وقف و حبس</w:t>
      </w:r>
      <w:bookmarkEnd w:id="2345"/>
      <w:bookmarkEnd w:id="2346"/>
    </w:p>
    <w:p w14:paraId="24D0BF50" w14:textId="77777777" w:rsidR="00B415F6" w:rsidRDefault="00E42364" w:rsidP="008C69E3">
      <w:pPr>
        <w:rPr>
          <w:rtl/>
        </w:rPr>
      </w:pPr>
      <w:r>
        <w:rPr>
          <w:rFonts w:hint="cs"/>
          <w:rtl/>
        </w:rPr>
        <w:t>اما اگر وقف و حبس دو معنا شدند، یعنی دو واقعیت دارند و دو معنا شدند به تفصیلی که در بحث های سا</w:t>
      </w:r>
      <w:r>
        <w:rPr>
          <w:rFonts w:hint="cs"/>
          <w:rtl/>
        </w:rPr>
        <w:t xml:space="preserve">بق گفتیم، اینجا مسئله فرق می کند. </w:t>
      </w:r>
    </w:p>
    <w:p w14:paraId="774820CC" w14:textId="77777777" w:rsidR="00B415F6" w:rsidRDefault="00E42364" w:rsidP="008C69E3">
      <w:pPr>
        <w:rPr>
          <w:rtl/>
        </w:rPr>
      </w:pPr>
      <w:r>
        <w:rPr>
          <w:rFonts w:hint="cs"/>
          <w:rtl/>
        </w:rPr>
        <w:t>حالا ما پیچیدگی های فرمایش مرحوم شیخ را نمی خواهیم بیاوریم، خودمان شروع می کنیم در تشقیق ببینیم کجا نیاز به آن بحث ها پیدا می کنیم:</w:t>
      </w:r>
    </w:p>
    <w:p w14:paraId="251F2FEA" w14:textId="77777777" w:rsidR="00B415F6" w:rsidRDefault="00E42364" w:rsidP="008C69E3">
      <w:pPr>
        <w:rPr>
          <w:rtl/>
        </w:rPr>
      </w:pPr>
      <w:r>
        <w:rPr>
          <w:rFonts w:hint="cs"/>
          <w:rtl/>
        </w:rPr>
        <w:t>کسی گفته وقفت الی سنة، و مفهوم وقف و حبس دو تا است. تارة ما می گوئیم این قید الی سنة اصلا</w:t>
      </w:r>
      <w:r>
        <w:rPr>
          <w:rFonts w:hint="cs"/>
          <w:rtl/>
        </w:rPr>
        <w:t xml:space="preserve"> خودش قرینه است بر مراد، که اگر اینجور بگوئیم تکلیف روشن است و این حبس است. یعنی ما می گوئیم بخاطر قرینه ای که اینجا وجود دارد حمل می شود بر حبس. </w:t>
      </w:r>
    </w:p>
    <w:p w14:paraId="387DFCF3" w14:textId="77777777" w:rsidR="00B415F6" w:rsidRDefault="00E42364" w:rsidP="008C69E3">
      <w:pPr>
        <w:rPr>
          <w:rtl/>
        </w:rPr>
      </w:pPr>
      <w:r>
        <w:rPr>
          <w:rFonts w:hint="cs"/>
          <w:rtl/>
        </w:rPr>
        <w:t>تارة می گوئیم نه، این قید الی سنة هیچ قرینه نیست و وقف معنای حقیقی خودش را دارد و این هم صارف نیست، که این ظا</w:t>
      </w:r>
      <w:r>
        <w:rPr>
          <w:rFonts w:hint="cs"/>
          <w:rtl/>
        </w:rPr>
        <w:t>هر فرمایش مرحوم صاحب جواهر و عده ای است، آنوقت نتیجه این می شود که کسی گفته وقفت الی سنة، لفظ وقفش که ظهور در وقف دارد، «الی سنة» چون خلاف اشتراط تأبید است می شود وقف باطل. این هم تکلیفش روشن است. یعنی اگر ما گفتیم الی سنة نمی تواند قرینه صارفه باشد، بنابر</w:t>
      </w:r>
      <w:r>
        <w:rPr>
          <w:rFonts w:hint="cs"/>
          <w:rtl/>
        </w:rPr>
        <w:t xml:space="preserve"> این لفظ در معنای حقیقی خودش بکار رفته، ظهورش این است، و وقف غیر مؤبد هم باطل است. </w:t>
      </w:r>
    </w:p>
    <w:p w14:paraId="545DC10E" w14:textId="77777777" w:rsidR="00B415F6" w:rsidRDefault="00E42364" w:rsidP="008C69E3">
      <w:pPr>
        <w:rPr>
          <w:rtl/>
        </w:rPr>
      </w:pPr>
      <w:r>
        <w:rPr>
          <w:rFonts w:hint="cs"/>
          <w:rtl/>
        </w:rPr>
        <w:t>اگر معلوم نشد کدامیک از اینها است، یعنی ما شک داریم، نه قرینه را صارف می دانیم یعنی نمی دانیم که صرف می کند عند العقلاء و عند العرف یا نه، ولذا متحیر می مانیم که مقصود متکل</w:t>
      </w:r>
      <w:r>
        <w:rPr>
          <w:rFonts w:hint="cs"/>
          <w:rtl/>
        </w:rPr>
        <w:t>م چیست. هم این فرع، و هم فرع قبلی که ما عرض کردیم الی سنة قرینه صارفه نیست، خب الی سنة قرینه صارف نیست، ولی زود رفتیم سراغ اینکه پس لفظ وقفت حقیقت باشد و معنای حقیقی اش مراد استعمالی باشد، خب این را از کجا آوردیم؟ آیا قرینه دیگری در کار نیست؟ مثلا آیا اصال</w:t>
      </w:r>
      <w:r>
        <w:rPr>
          <w:rFonts w:hint="cs"/>
          <w:rtl/>
        </w:rPr>
        <w:t>ة الصحة در فعل مسلم نمی تواند کمک کند در اینکه تعیین کند که این آقای متکلم که گفته وقفت الی سنة حمل کنیم بر فرد صحیحش که حبس باشد نه وقف که باطل باشد؟</w:t>
      </w:r>
    </w:p>
    <w:p w14:paraId="2BC41A91" w14:textId="77777777" w:rsidR="00B415F6" w:rsidRDefault="00E42364" w:rsidP="008C69E3">
      <w:pPr>
        <w:rPr>
          <w:rtl/>
        </w:rPr>
      </w:pPr>
      <w:r>
        <w:rPr>
          <w:rFonts w:hint="cs"/>
          <w:rtl/>
        </w:rPr>
        <w:t>پس ما هم در این شق که الی سنة خودش نتواند صارف باشد و بگوئیم وقف ظهور در وقفیت دارد، و هم در این شق که نه</w:t>
      </w:r>
      <w:r>
        <w:rPr>
          <w:rFonts w:hint="cs"/>
          <w:rtl/>
        </w:rPr>
        <w:t xml:space="preserve"> وقف ظهور در وقفیت ندارد، الی سنة هم صارف نیست و ما نمی دانیم که متکلم چه چیزی را قصد کرده است و ظهوری هم در حبس نداشته باشد، یعنی یک چیز مجملی بشود. ما در هر دو شق باید بحث اصالة الصحة را مطرح کنیم. اصالة الصحة فعل مسلم اگر معنایش این باشد که وقتی شما شک </w:t>
      </w:r>
      <w:r>
        <w:rPr>
          <w:rFonts w:hint="cs"/>
          <w:rtl/>
        </w:rPr>
        <w:t xml:space="preserve">دارید که مسلم فعلش را بر منوال صحیح القاء کرده تا </w:t>
      </w:r>
      <w:r>
        <w:rPr>
          <w:rFonts w:hint="cs"/>
          <w:rtl/>
        </w:rPr>
        <w:lastRenderedPageBreak/>
        <w:t>بشود صحیح یا فاسد، می گوئیم حمل می کنیم بر صحیح. خب اینجا چرا نگوئیم که ما اگر حمل کنیم بر وقف که می شود باطل، پس وقف را حمل کنیم بر حبس که صحیح باشد. ممکن است کسی این را بگوید.</w:t>
      </w:r>
    </w:p>
    <w:p w14:paraId="1D3BF668" w14:textId="77777777" w:rsidR="00B415F6" w:rsidRDefault="00E42364" w:rsidP="008C69E3">
      <w:pPr>
        <w:rPr>
          <w:rtl/>
        </w:rPr>
      </w:pPr>
      <w:r>
        <w:rPr>
          <w:rFonts w:hint="cs"/>
          <w:rtl/>
        </w:rPr>
        <w:t xml:space="preserve">اینطوری پای اصالة الصحة باز </w:t>
      </w:r>
      <w:r>
        <w:rPr>
          <w:rFonts w:hint="cs"/>
          <w:rtl/>
        </w:rPr>
        <w:t>می شود به بحث ما و به نوعی دخالت می کند که ما مراد جدی را اینجا چه بدانیم.</w:t>
      </w:r>
    </w:p>
    <w:p w14:paraId="2068C36F" w14:textId="77777777" w:rsidR="00B415F6" w:rsidRPr="00FB2F37" w:rsidRDefault="00E42364" w:rsidP="00BD0221">
      <w:pPr>
        <w:pStyle w:val="Heading1"/>
        <w:rPr>
          <w:rtl/>
        </w:rPr>
      </w:pPr>
      <w:bookmarkStart w:id="2347" w:name="_Toc44370971"/>
      <w:bookmarkStart w:id="2348" w:name="_Toc107433155"/>
      <w:r w:rsidRPr="00FB2F37">
        <w:rPr>
          <w:rFonts w:hint="cs"/>
          <w:rtl/>
        </w:rPr>
        <w:t xml:space="preserve">اشکال </w:t>
      </w:r>
      <w:r>
        <w:rPr>
          <w:rFonts w:hint="cs"/>
          <w:rtl/>
        </w:rPr>
        <w:t xml:space="preserve">بر </w:t>
      </w:r>
      <w:r w:rsidRPr="00FB2F37">
        <w:rPr>
          <w:rFonts w:hint="cs"/>
          <w:rtl/>
        </w:rPr>
        <w:t xml:space="preserve">تطبیق اصالة الصحة در </w:t>
      </w:r>
      <w:r>
        <w:rPr>
          <w:rFonts w:hint="cs"/>
          <w:rtl/>
        </w:rPr>
        <w:t>مقام به عدم احراز عنوان عمل</w:t>
      </w:r>
      <w:bookmarkEnd w:id="2347"/>
      <w:bookmarkEnd w:id="2348"/>
      <w:r>
        <w:rPr>
          <w:rFonts w:hint="cs"/>
          <w:rtl/>
        </w:rPr>
        <w:t xml:space="preserve"> </w:t>
      </w:r>
    </w:p>
    <w:p w14:paraId="6E1E3005" w14:textId="77777777" w:rsidR="00B415F6" w:rsidRDefault="00E42364" w:rsidP="008C69E3">
      <w:pPr>
        <w:rPr>
          <w:rtl/>
        </w:rPr>
      </w:pPr>
      <w:r>
        <w:rPr>
          <w:rFonts w:hint="cs"/>
          <w:rtl/>
        </w:rPr>
        <w:t>یک اشکالی در تطبیق اصالة الصحة در اینجا هست. اشکال این است که اصلا اصالة الصحة جایش اینجا نیست. که مرحوم آخوند در عبارت مو</w:t>
      </w:r>
      <w:r>
        <w:rPr>
          <w:rFonts w:hint="cs"/>
          <w:rtl/>
        </w:rPr>
        <w:t>جز این را آورده همینجایی که می خواهد این را بحث کند، که ما عبارت را می خوانیم. (خوب دقت کنید بحث فوق العاده دقیقی است) اصالة الصحة در فعل مسلم مال جائی است که عنوان عمل محرز باشد و تردد بین فرد فاسد و صحیح همین عنوان باشد. یعنی طرف می گوید بعتک هذا بذاک، م</w:t>
      </w:r>
      <w:r>
        <w:rPr>
          <w:rFonts w:hint="cs"/>
          <w:rtl/>
        </w:rPr>
        <w:t>ثلا جدّ هم دارد و ما احراز می کنیم که بیع واقع شده، منتهی چه بیعی واقع شده است؟ شک داریم که شرط را واجد است یا نه. اگر شرط را واجد باشد صحیح است و شرط را واجد نباشد باطل است. پس شبهه حکمیه نیست، بلکه در خارج نمی دانیم فرد فاسد را آورده یا نه، یعنی فاقد شرط</w:t>
      </w:r>
      <w:r>
        <w:rPr>
          <w:rFonts w:hint="cs"/>
          <w:rtl/>
        </w:rPr>
        <w:t xml:space="preserve"> را آورده یا نه. اینجا که عنوان عمل محرز است و امر فعل خارجی دائر است که فرد صحیح باشد یا فرد فاسد، از باب عمل مسلم نه از باب شبهه حکمیه، که نمی دانیم آیا در مقام ایجاد این فعل مثل بیع یا صلح یا هبه یا وقف آیا شرائط را هم آورده یا نیاورده، ما حمل می کنیم ب</w:t>
      </w:r>
      <w:r>
        <w:rPr>
          <w:rFonts w:hint="cs"/>
          <w:rtl/>
        </w:rPr>
        <w:t xml:space="preserve">ر اینکه آورده است. پس جای اصالة الصحة جایی است که عنوان عمل محرز باشد، امر دائر باشد بین فعل صحیح و فاسد ما حمل می کنیم بر صحیح. </w:t>
      </w:r>
    </w:p>
    <w:p w14:paraId="17252096" w14:textId="77777777" w:rsidR="00B415F6" w:rsidRDefault="00E42364" w:rsidP="008C69E3">
      <w:pPr>
        <w:rPr>
          <w:rtl/>
        </w:rPr>
      </w:pPr>
      <w:r>
        <w:rPr>
          <w:rFonts w:hint="cs"/>
          <w:rtl/>
        </w:rPr>
        <w:t>اما اگر عنوان فعل محرز نیست، امر دائر است بین اینکه این عنوان باشد تا صحیح باشد، یا عنوان دیگری باشد تا فاسد باشد، ما نمی توان</w:t>
      </w:r>
      <w:r>
        <w:rPr>
          <w:rFonts w:hint="cs"/>
          <w:rtl/>
        </w:rPr>
        <w:t>یم بگوئیم اصالة الصحة می گوید آن عنوانی است که صحیح است. این را ما نمی توانیم بگوئیم.</w:t>
      </w:r>
    </w:p>
    <w:p w14:paraId="065FDC35" w14:textId="77777777" w:rsidR="00B415F6" w:rsidRDefault="00E42364" w:rsidP="008C69E3">
      <w:pPr>
        <w:rPr>
          <w:rtl/>
        </w:rPr>
      </w:pPr>
      <w:r>
        <w:rPr>
          <w:rFonts w:hint="cs"/>
          <w:rtl/>
        </w:rPr>
        <w:t>مرحوم آخوند در همین بحث می فرماید</w:t>
      </w:r>
      <w:r>
        <w:rPr>
          <w:rStyle w:val="FootnoteReference"/>
          <w:rtl/>
        </w:rPr>
        <w:footnoteReference w:id="225"/>
      </w:r>
      <w:r>
        <w:rPr>
          <w:rFonts w:hint="cs"/>
          <w:rtl/>
        </w:rPr>
        <w:t xml:space="preserve">: </w:t>
      </w:r>
    </w:p>
    <w:p w14:paraId="268F9C32" w14:textId="77777777" w:rsidR="00B415F6" w:rsidRDefault="00E42364" w:rsidP="008C69E3">
      <w:pPr>
        <w:rPr>
          <w:rtl/>
        </w:rPr>
      </w:pPr>
      <w:r>
        <w:rPr>
          <w:rFonts w:hint="cs"/>
          <w:rtl/>
        </w:rPr>
        <w:t xml:space="preserve">«اما لو لم یعلم (که قصدش چه بوده) ففی صحته حبسا لاصالة حمل فعله علی الصحة </w:t>
      </w:r>
      <w:r w:rsidRPr="008426A6">
        <w:rPr>
          <w:rFonts w:hint="cs"/>
          <w:rtl/>
        </w:rPr>
        <w:t>أو لكون الوقف بمعنى الحبس فيكون ذكر الوقت قرينة معينة له</w:t>
      </w:r>
      <w:r>
        <w:rPr>
          <w:rFonts w:hint="cs"/>
          <w:rtl/>
        </w:rPr>
        <w:t xml:space="preserve"> (این دو تا وجهی است برای تصحیح، که ما هم الان گفتیم)</w:t>
      </w:r>
      <w:r w:rsidRPr="008426A6">
        <w:rPr>
          <w:rFonts w:hint="cs"/>
          <w:rtl/>
        </w:rPr>
        <w:t xml:space="preserve"> أو بطلانه كذلك</w:t>
      </w:r>
      <w:r>
        <w:rPr>
          <w:rFonts w:hint="cs"/>
          <w:rtl/>
        </w:rPr>
        <w:t xml:space="preserve"> (حبسا)</w:t>
      </w:r>
      <w:r w:rsidRPr="008426A6">
        <w:rPr>
          <w:rFonts w:hint="cs"/>
          <w:rtl/>
        </w:rPr>
        <w:t xml:space="preserve"> كبطلانه وقفا لظهور لفظ وقفت فيه </w:t>
      </w:r>
      <w:r>
        <w:rPr>
          <w:rFonts w:hint="cs"/>
          <w:rtl/>
        </w:rPr>
        <w:t xml:space="preserve">(در وقف) </w:t>
      </w:r>
      <w:r w:rsidRPr="008426A6">
        <w:rPr>
          <w:rFonts w:hint="cs"/>
          <w:rtl/>
        </w:rPr>
        <w:t>و عدم صلاحية ذكر الوقت للقرينة كعدم صلاحية أصالة الحمل على الصحة لإحراز العنوان الذي كان صحيحا</w:t>
      </w:r>
      <w:r>
        <w:rPr>
          <w:rFonts w:hint="cs"/>
          <w:rtl/>
        </w:rPr>
        <w:t xml:space="preserve">». </w:t>
      </w:r>
    </w:p>
    <w:p w14:paraId="6E67F3D1" w14:textId="77777777" w:rsidR="00B415F6" w:rsidRDefault="00E42364" w:rsidP="00BD0221">
      <w:pPr>
        <w:rPr>
          <w:rtl/>
        </w:rPr>
      </w:pPr>
      <w:r>
        <w:rPr>
          <w:rFonts w:hint="cs"/>
          <w:rtl/>
        </w:rPr>
        <w:lastRenderedPageBreak/>
        <w:t>می گوید: ما نمی توانیم با اصالت حمل فعل م</w:t>
      </w:r>
      <w:r>
        <w:rPr>
          <w:rFonts w:hint="cs"/>
          <w:rtl/>
        </w:rPr>
        <w:t>سلم بر صحت بگوئیم پس عنوانی که مقصود بوده عنوان حبس بوده نه عنوان وقف.</w:t>
      </w:r>
    </w:p>
    <w:p w14:paraId="250187F9" w14:textId="77777777" w:rsidR="00B415F6" w:rsidRDefault="00E42364" w:rsidP="008C69E3">
      <w:pPr>
        <w:rPr>
          <w:rtl/>
        </w:rPr>
      </w:pPr>
      <w:r>
        <w:rPr>
          <w:rFonts w:hint="cs"/>
          <w:rtl/>
        </w:rPr>
        <w:t>بعد می فرماید: «و انما هی (اصالة الصحة)</w:t>
      </w:r>
      <w:r w:rsidRPr="008426A6">
        <w:rPr>
          <w:rFonts w:hint="cs"/>
          <w:rtl/>
        </w:rPr>
        <w:t xml:space="preserve"> لإحراز الفرد الصحيح من العنوان فيما تردد أمر الواقع بينه و بين الفاسد منه</w:t>
      </w:r>
      <w:r>
        <w:rPr>
          <w:rFonts w:hint="cs"/>
          <w:rtl/>
        </w:rPr>
        <w:t xml:space="preserve">». </w:t>
      </w:r>
    </w:p>
    <w:p w14:paraId="46CA166D" w14:textId="77777777" w:rsidR="00B415F6" w:rsidRDefault="00E42364" w:rsidP="008C69E3">
      <w:pPr>
        <w:rPr>
          <w:rtl/>
        </w:rPr>
      </w:pPr>
      <w:r>
        <w:rPr>
          <w:rFonts w:hint="cs"/>
          <w:rtl/>
        </w:rPr>
        <w:t xml:space="preserve">یعنی بعد از احراز عنوان اگر تردد داشته باشیم بین فرد صحیح و بین فرد </w:t>
      </w:r>
      <w:r>
        <w:rPr>
          <w:rFonts w:hint="cs"/>
          <w:rtl/>
        </w:rPr>
        <w:t>فاسد، اینجا جای اصالة الصحة است که بگوئیم فرد صحیح را ایجاد کرده است. نه اینکه اگر عنوان محرز نیست بگوئیم پس آن عنوانی که او گفته و ایجاد کرده حبس است نه وقف. این را نمی توانیم بگوئیم.</w:t>
      </w:r>
    </w:p>
    <w:p w14:paraId="51CB2B90" w14:textId="77777777" w:rsidR="00B415F6" w:rsidRDefault="00E42364" w:rsidP="008C69E3">
      <w:pPr>
        <w:rPr>
          <w:rtl/>
        </w:rPr>
      </w:pPr>
      <w:r>
        <w:rPr>
          <w:rFonts w:hint="cs"/>
          <w:rtl/>
        </w:rPr>
        <w:t>بعد می فرماید: «</w:t>
      </w:r>
      <w:r w:rsidRPr="008426A6">
        <w:rPr>
          <w:rFonts w:hint="cs"/>
          <w:rtl/>
        </w:rPr>
        <w:t xml:space="preserve"> أو عدم الحكم عليه بواحد منهما لعدم ظهوره</w:t>
      </w:r>
      <w:r>
        <w:rPr>
          <w:rFonts w:hint="cs"/>
          <w:rtl/>
        </w:rPr>
        <w:t xml:space="preserve"> في واحد منهما</w:t>
      </w:r>
      <w:r w:rsidRPr="008426A6">
        <w:rPr>
          <w:rFonts w:hint="cs"/>
          <w:rtl/>
        </w:rPr>
        <w:t xml:space="preserve"> وجوه</w:t>
      </w:r>
      <w:r>
        <w:rPr>
          <w:rFonts w:hint="cs"/>
          <w:rtl/>
        </w:rPr>
        <w:t>»</w:t>
      </w:r>
      <w:r w:rsidRPr="008426A6">
        <w:rPr>
          <w:rFonts w:hint="cs"/>
          <w:rtl/>
        </w:rPr>
        <w:t>.</w:t>
      </w:r>
    </w:p>
    <w:p w14:paraId="7A531697" w14:textId="77777777" w:rsidR="00B415F6" w:rsidRDefault="00E42364" w:rsidP="008C69E3">
      <w:pPr>
        <w:rPr>
          <w:rtl/>
        </w:rPr>
      </w:pPr>
      <w:r>
        <w:rPr>
          <w:rFonts w:hint="cs"/>
          <w:rtl/>
        </w:rPr>
        <w:t xml:space="preserve">بعد خود ایشان اینطور اختیار می کند که: </w:t>
      </w:r>
    </w:p>
    <w:p w14:paraId="6096928B" w14:textId="77777777" w:rsidR="00B415F6" w:rsidRDefault="00E42364" w:rsidP="008C69E3">
      <w:pPr>
        <w:rPr>
          <w:rtl/>
        </w:rPr>
      </w:pPr>
      <w:r>
        <w:rPr>
          <w:rFonts w:hint="cs"/>
          <w:rtl/>
        </w:rPr>
        <w:t>«</w:t>
      </w:r>
      <w:r w:rsidRPr="008426A6">
        <w:rPr>
          <w:rFonts w:ascii="Noor_Lotus" w:hAnsi="Noor_Lotus" w:cs="Noor_Lotus" w:hint="cs"/>
          <w:b/>
          <w:bCs/>
          <w:color w:val="000000"/>
          <w:sz w:val="18"/>
          <w:szCs w:val="18"/>
          <w:rtl/>
        </w:rPr>
        <w:t xml:space="preserve"> </w:t>
      </w:r>
      <w:r w:rsidRPr="008426A6">
        <w:rPr>
          <w:rFonts w:hint="cs"/>
          <w:rtl/>
        </w:rPr>
        <w:t>و التحقيق انه يختلف حسب اختلاف الأشخاص و الأحوال و العبرة انما هي بأن يكون اللفظ بملاحظة ما اكتنف به من الحال و المقال ظاهرا في الوقف أو الحبس فيحكم به</w:t>
      </w:r>
      <w:r>
        <w:rPr>
          <w:rFonts w:hint="cs"/>
          <w:rtl/>
        </w:rPr>
        <w:t xml:space="preserve"> (اگر با قرائنی که موجود است ظهور وقفت الی سنة در حبس ب</w:t>
      </w:r>
      <w:r>
        <w:rPr>
          <w:rFonts w:hint="cs"/>
          <w:rtl/>
        </w:rPr>
        <w:t>اشد حمل می کنیم بر حبس، اگر ظهورش در وقف باشد حمل می کنیم بر وقف)</w:t>
      </w:r>
      <w:r w:rsidRPr="008426A6">
        <w:rPr>
          <w:rFonts w:hint="cs"/>
          <w:rtl/>
        </w:rPr>
        <w:t xml:space="preserve"> أو لم يكن بظاهر في أحدهما فيعامل حينئذ معه معاملة </w:t>
      </w:r>
      <w:r>
        <w:rPr>
          <w:rFonts w:hint="cs"/>
          <w:rtl/>
        </w:rPr>
        <w:t xml:space="preserve">بطلانه حبسا كبطلانه وقفا حقيقة». </w:t>
      </w:r>
    </w:p>
    <w:p w14:paraId="0B80C9B9" w14:textId="77777777" w:rsidR="00B415F6" w:rsidRDefault="00E42364" w:rsidP="008C69E3">
      <w:pPr>
        <w:rPr>
          <w:rtl/>
        </w:rPr>
      </w:pPr>
      <w:r>
        <w:rPr>
          <w:rFonts w:hint="cs"/>
          <w:rtl/>
        </w:rPr>
        <w:t>مرحوم شیخ هم روی مبانی دیگری همین را فرموده که هم حبسا و هم وقفا باطل است.</w:t>
      </w:r>
    </w:p>
    <w:p w14:paraId="66C76EE9" w14:textId="77777777" w:rsidR="00B415F6" w:rsidRDefault="00E42364" w:rsidP="008C69E3">
      <w:pPr>
        <w:rPr>
          <w:rtl/>
        </w:rPr>
      </w:pPr>
      <w:r>
        <w:rPr>
          <w:rFonts w:hint="cs"/>
          <w:rtl/>
        </w:rPr>
        <w:t>منتهی مرحوم آخوند اینجا نفرموده است که قضیه اصالة الصحة چیست. ظاهرا از آن عبارت بالا پیدا می شود که می خواهند بگویند که اصلا جای اصالة الصحة اینجا نیست، چون عنوان را شما احراز نکردید که وقف است یا حبس است. اگر عنوان را احراز کنید که مثلا وقف است، بعد شک کن</w:t>
      </w:r>
      <w:r>
        <w:rPr>
          <w:rFonts w:hint="cs"/>
          <w:rtl/>
        </w:rPr>
        <w:t xml:space="preserve">ید که وقف فاسد را ایجاد کرد یا وقف صحیح را، می گوئیم وقف صحیح را. اما اگر شک کنید که وقف را ایجاد کرده یا حبس را، که اگر وقف باشد باطل است و اگر حبس باشد صحیح است، این را نمی توانیم با اصالة الصحة درست کنیم. </w:t>
      </w:r>
    </w:p>
    <w:p w14:paraId="0BF6BD09" w14:textId="77777777" w:rsidR="00B415F6" w:rsidRDefault="00E42364" w:rsidP="008C69E3">
      <w:pPr>
        <w:rPr>
          <w:rtl/>
        </w:rPr>
      </w:pPr>
      <w:r>
        <w:rPr>
          <w:rFonts w:hint="cs"/>
          <w:rtl/>
        </w:rPr>
        <w:t>آنوقت نتیجه این شده است که اصالة الصحة که نمی ت</w:t>
      </w:r>
      <w:r>
        <w:rPr>
          <w:rFonts w:hint="cs"/>
          <w:rtl/>
        </w:rPr>
        <w:t xml:space="preserve">واند کاری انجام بدهد، ما هستیم و ظهورات کلام. اگر گفتیم وقفت الی سنة ظهور در حبس دارد، که می شود حبس، اگر گفتیم ظهور در وقف دارد، که می شود وقف و وقف هم که الی سنة باشد باطل است. منتهی اگر ظهور در هیچکدام نداشته باشد می گوید باطل است وقفا و حبسا. </w:t>
      </w:r>
    </w:p>
    <w:p w14:paraId="13BEB453" w14:textId="77777777" w:rsidR="00B415F6" w:rsidRDefault="00E42364" w:rsidP="008C69E3">
      <w:pPr>
        <w:rPr>
          <w:rtl/>
        </w:rPr>
      </w:pPr>
      <w:r>
        <w:rPr>
          <w:rFonts w:hint="cs"/>
          <w:rtl/>
        </w:rPr>
        <w:t>اینجا ما</w:t>
      </w:r>
      <w:r>
        <w:rPr>
          <w:rFonts w:hint="cs"/>
          <w:rtl/>
        </w:rPr>
        <w:t xml:space="preserve"> بحثی داریم و آن راجع به همان اصالة الصحة است:</w:t>
      </w:r>
    </w:p>
    <w:p w14:paraId="16189485" w14:textId="77777777" w:rsidR="00B415F6" w:rsidRPr="008B4FD0" w:rsidRDefault="00E42364" w:rsidP="00BD0221">
      <w:pPr>
        <w:pStyle w:val="Heading1"/>
        <w:rPr>
          <w:rtl/>
        </w:rPr>
      </w:pPr>
      <w:bookmarkStart w:id="2349" w:name="_Toc44370972"/>
      <w:bookmarkStart w:id="2350" w:name="_Toc107433156"/>
      <w:r w:rsidRPr="008B4FD0">
        <w:rPr>
          <w:rFonts w:hint="cs"/>
          <w:rtl/>
        </w:rPr>
        <w:lastRenderedPageBreak/>
        <w:t>اختلاف نتیجه بحث طبق مبانی مختلف در اصالة الصحة</w:t>
      </w:r>
      <w:bookmarkEnd w:id="2349"/>
      <w:bookmarkEnd w:id="2350"/>
    </w:p>
    <w:p w14:paraId="480666EA" w14:textId="77777777" w:rsidR="00B415F6" w:rsidRDefault="00E42364" w:rsidP="008C69E3">
      <w:pPr>
        <w:rPr>
          <w:rtl/>
        </w:rPr>
      </w:pPr>
      <w:r>
        <w:rPr>
          <w:rFonts w:hint="cs"/>
          <w:rtl/>
        </w:rPr>
        <w:t xml:space="preserve">ما در باب اصالة الصحة اگر از باب تعبد بیائیم ظاهرا همین می شود. </w:t>
      </w:r>
    </w:p>
    <w:p w14:paraId="38A70C7B" w14:textId="77777777" w:rsidR="00B415F6" w:rsidRDefault="00E42364" w:rsidP="008C69E3">
      <w:pPr>
        <w:rPr>
          <w:rtl/>
        </w:rPr>
      </w:pPr>
      <w:r>
        <w:rPr>
          <w:rFonts w:hint="cs"/>
          <w:rtl/>
        </w:rPr>
        <w:t>اما اگر از باب ظهور حال مسلم بیائیم، اینکه آیا ظهورات حال مسلم بالاطلاق حجت است یا نه، این یک بح</w:t>
      </w:r>
      <w:r>
        <w:rPr>
          <w:rFonts w:hint="cs"/>
          <w:rtl/>
        </w:rPr>
        <w:t xml:space="preserve">ث است. که اتفاقا مرحوم شیخ همینجا بحث کرده، و ایشان این را قبول ندارد و نقض هایی آورده، که ما الان وارد آن بحث نمی شویم. به نظر ما نقض های ایشان وارد نیست در مثل ادرار و اینها. منتهی ما را از بحث دور می کند. ما الان بحثمان در مطلق حجیت ظهور حال مسلم نیست. </w:t>
      </w:r>
      <w:r>
        <w:rPr>
          <w:rFonts w:hint="cs"/>
          <w:rtl/>
        </w:rPr>
        <w:t>ظهور حال مسلم در اینکه فعلی که ایجاد می کند فرد صحیح است نه فرد فاسد، این دیگر مثل ظهورات الفاظ می ماند. بنابر اینکه مبنای اصالة الصحة این باشد، این یک ظهور حجتی است.</w:t>
      </w:r>
    </w:p>
    <w:p w14:paraId="7B968C9E" w14:textId="77777777" w:rsidR="00B415F6" w:rsidRPr="008F66A5" w:rsidRDefault="00E42364" w:rsidP="00BD0221">
      <w:pPr>
        <w:pStyle w:val="Heading1"/>
        <w:rPr>
          <w:rtl/>
        </w:rPr>
      </w:pPr>
      <w:bookmarkStart w:id="2351" w:name="_Toc44370973"/>
      <w:bookmarkStart w:id="2352" w:name="_Toc107433157"/>
      <w:r w:rsidRPr="008F66A5">
        <w:rPr>
          <w:rFonts w:hint="cs"/>
          <w:rtl/>
        </w:rPr>
        <w:t>جریان اصالة الصحة در فرض عدم احراز عنوان و انحصار عنوان به دو مورد</w:t>
      </w:r>
      <w:bookmarkEnd w:id="2351"/>
      <w:bookmarkEnd w:id="2352"/>
      <w:r w:rsidRPr="008F66A5">
        <w:rPr>
          <w:rFonts w:hint="cs"/>
          <w:rtl/>
        </w:rPr>
        <w:t xml:space="preserve"> </w:t>
      </w:r>
    </w:p>
    <w:p w14:paraId="599D839B" w14:textId="77777777" w:rsidR="00B415F6" w:rsidRDefault="00E42364" w:rsidP="008C69E3">
      <w:pPr>
        <w:rPr>
          <w:rtl/>
        </w:rPr>
      </w:pPr>
      <w:r>
        <w:rPr>
          <w:rFonts w:hint="cs"/>
          <w:rtl/>
        </w:rPr>
        <w:t>حالا ما عرضمان این اس</w:t>
      </w:r>
      <w:r>
        <w:rPr>
          <w:rFonts w:hint="cs"/>
          <w:rtl/>
        </w:rPr>
        <w:t>ت که ظهور حال مسلم در اینکه فرد صحیح را ایجاد می کند و این می شود اصالة الصحة فعل مسلم، درست است که مصب اصلی اش در جایی است که ما عنوان را احراز کرده ایم، ما می دانیم این آقا بیع کرده ولی نمی دانیم شرائطش را هم آورده تا صحیح باشد یا نه، حملش می کنیم می گوئ</w:t>
      </w:r>
      <w:r>
        <w:rPr>
          <w:rFonts w:hint="cs"/>
          <w:rtl/>
        </w:rPr>
        <w:t xml:space="preserve">یم با شرطش انجام داده و صحیح است. </w:t>
      </w:r>
    </w:p>
    <w:p w14:paraId="0ACEB50B" w14:textId="77777777" w:rsidR="00B415F6" w:rsidRDefault="00E42364" w:rsidP="008C69E3">
      <w:pPr>
        <w:rPr>
          <w:rtl/>
        </w:rPr>
      </w:pPr>
      <w:r>
        <w:rPr>
          <w:rFonts w:hint="cs"/>
          <w:rtl/>
        </w:rPr>
        <w:t>و اگر ما عنوان را احراز نکنیم نمی توانیم بگوئیم اصالة صحت در فعل مسلم. چون بر کدام صحیح می خواهید حمل کنید؟ اگر شما عنوان بیع را احراز نکرده باشید، می خواهید حمل کنید فعل مسلم را بر کدام صحیح. خب اگر بیع را احراز نکرده با</w:t>
      </w:r>
      <w:r>
        <w:rPr>
          <w:rFonts w:hint="cs"/>
          <w:rtl/>
        </w:rPr>
        <w:t>شید ممکن است هبه باشد ممکن است صلح باشد ممکن است وقف باشد یا چیز دیگر. یعنی بر کدام صحیح می خواهید حملش کنید؟ در جائی که عنوان محرز است خب فرد صحیح دارد فرد فاسد دارد، می گوئیم بر فرد صحیحش حمل می کنیم، اما اگر عنوان محرز نیست بر چه چیزی می خواهید آن را حم</w:t>
      </w:r>
      <w:r>
        <w:rPr>
          <w:rFonts w:hint="cs"/>
          <w:rtl/>
        </w:rPr>
        <w:t>ل کنید؟</w:t>
      </w:r>
    </w:p>
    <w:p w14:paraId="37041168" w14:textId="77777777" w:rsidR="00B415F6" w:rsidRDefault="00E42364" w:rsidP="008C69E3">
      <w:pPr>
        <w:rPr>
          <w:rtl/>
        </w:rPr>
      </w:pPr>
      <w:r>
        <w:rPr>
          <w:rFonts w:hint="cs"/>
          <w:rtl/>
        </w:rPr>
        <w:t>عنوان بیع محرز نیست، که اگر بیع باشد مثلا باطل است، مثلا فرض کنید غرری است، اما غرر در صلح نمی آید، و اگر صلح باشد صحیح است. اینکه نمی شود ما بیائیم حملش کنیم بر صلح. و الا بر ده ها چیز دیگر هم ممکن است حملش کنیم. نمی توانیم حمل کنیم فعل او را بر ا</w:t>
      </w:r>
      <w:r>
        <w:rPr>
          <w:rFonts w:hint="cs"/>
          <w:rtl/>
        </w:rPr>
        <w:t>ین.</w:t>
      </w:r>
    </w:p>
    <w:p w14:paraId="321C9547" w14:textId="77777777" w:rsidR="00B415F6" w:rsidRDefault="00E42364" w:rsidP="00BD0221">
      <w:pPr>
        <w:rPr>
          <w:rtl/>
        </w:rPr>
      </w:pPr>
      <w:r>
        <w:rPr>
          <w:rFonts w:hint="cs"/>
          <w:rtl/>
        </w:rPr>
        <w:t xml:space="preserve">خوب دقت کنید! اینی که ما می گوئیم در اصالة الصحة باید عنوان محرز باشد و امر و تردد بین فرد صحیح و فرد فاسد این عنوان محرز باشد تا با اصالة الصحة فرد صحیح را ما احراز کنیم از باب ظهور فعل مسلم در اینکه کار لغو انجام نمی دهد، من عرضم این است که این نکته </w:t>
      </w:r>
      <w:r>
        <w:rPr>
          <w:rFonts w:hint="cs"/>
          <w:rtl/>
        </w:rPr>
        <w:t>که مسلم کار لغو انجام نمی دهد، منحصر نیست در اینکه حتما یک عنوانی محرز بشود و تردد باشد، بلکه گاهی ممکن است در فراتر از این هم بیاید. مثلا اگر عنوان دائر بین دو تا عنوان باشد، مثل بحث ما که یا وقف است و یا حبس، کسی که احتمال نمی دهد که اینجا بیع باشد یا صل</w:t>
      </w:r>
      <w:r>
        <w:rPr>
          <w:rFonts w:hint="cs"/>
          <w:rtl/>
        </w:rPr>
        <w:t xml:space="preserve">ح باشد، اگر می گوید وقفت الی </w:t>
      </w:r>
      <w:r>
        <w:rPr>
          <w:rFonts w:hint="cs"/>
          <w:rtl/>
        </w:rPr>
        <w:lastRenderedPageBreak/>
        <w:t>سنة مسلما امرش دائر است بین اینکه وقف باشد تا باطل باشد یا حبس باشد تا صحیح باشد، امرش دائر بین صحت این و اعمال دیگر نیست. ظهور حال مسلم نکته اش در باب اصالة الصحة در جائی که عنوان محرز است ظاهرا این است که مسلم کار لغو انجام ن</w:t>
      </w:r>
      <w:r>
        <w:rPr>
          <w:rFonts w:hint="cs"/>
          <w:rtl/>
        </w:rPr>
        <w:t>می دهد، و ظهورش در اینکه وقتی بیع را ایجاد می کند و می داند در تعامل با دیگران هست و ظهور حالش این است که جدّ هم دارد و بنابراین با شرائط انجام می دهد تا فعل صحیح باشد، ظهور اینطوری دارد. خب این ظهور در دو تا عنوان هم می آید. ما شک داریم که این آقا وقف کرد</w:t>
      </w:r>
      <w:r>
        <w:rPr>
          <w:rFonts w:hint="cs"/>
          <w:rtl/>
        </w:rPr>
        <w:t>ه الی سنة تا باطل باشد یا وقف الی سنة، حبس است تا صحیح باشد. خب آدم مسلم عاقل وقتی می گوید وقفت الی سنة و ظهور حالش هم جد است، خب همان نکته ای که در تردد بین دو فرد از یک عنوان می گوید فرد صحیح است، همان نکته هم در تردد دو تا عنوان می گوید این عنوان صحیح ا</w:t>
      </w:r>
      <w:r>
        <w:rPr>
          <w:rFonts w:hint="cs"/>
          <w:rtl/>
        </w:rPr>
        <w:t xml:space="preserve">ست نه عنوان فاسد. </w:t>
      </w:r>
    </w:p>
    <w:p w14:paraId="0D979E1C" w14:textId="77777777" w:rsidR="00B415F6" w:rsidRDefault="00E42364" w:rsidP="008C69E3">
      <w:pPr>
        <w:rPr>
          <w:rtl/>
        </w:rPr>
      </w:pPr>
      <w:r>
        <w:rPr>
          <w:rFonts w:hint="cs"/>
          <w:rtl/>
        </w:rPr>
        <w:t>به نظر من اینجا هم اصالة الصحة اگر مبنایش ظهور حال مسلم باشد می تواند دخالت کند وبیاید بگوید مقصود حبس است تا صحیح باشد نه اینکه مقصود وقف الی سنة است تا باطل باشد. این برخلاف فرمایش مرحوم شیخ و مرحوم آخوند است. (دوستان باید اینجا را دقی</w:t>
      </w:r>
      <w:r>
        <w:rPr>
          <w:rFonts w:hint="cs"/>
          <w:rtl/>
        </w:rPr>
        <w:t>ق مطالعه کنند).</w:t>
      </w:r>
    </w:p>
    <w:p w14:paraId="0C995F6F" w14:textId="77777777" w:rsidR="00B415F6" w:rsidRPr="008F66A5" w:rsidRDefault="00E42364" w:rsidP="00BD0221">
      <w:pPr>
        <w:pStyle w:val="Heading1"/>
        <w:rPr>
          <w:rtl/>
        </w:rPr>
      </w:pPr>
      <w:bookmarkStart w:id="2353" w:name="_Toc44370974"/>
      <w:bookmarkStart w:id="2354" w:name="_Toc107433158"/>
      <w:r w:rsidRPr="008F66A5">
        <w:rPr>
          <w:rFonts w:hint="cs"/>
          <w:rtl/>
        </w:rPr>
        <w:t>تکافؤ اصالة الصحة با اصالة التطابق</w:t>
      </w:r>
      <w:bookmarkEnd w:id="2353"/>
      <w:bookmarkEnd w:id="2354"/>
    </w:p>
    <w:p w14:paraId="72EECED5" w14:textId="77777777" w:rsidR="00B415F6" w:rsidRDefault="00E42364" w:rsidP="00F10C62">
      <w:pPr>
        <w:rPr>
          <w:rtl/>
        </w:rPr>
      </w:pPr>
      <w:r>
        <w:rPr>
          <w:rFonts w:hint="cs"/>
          <w:rtl/>
        </w:rPr>
        <w:t>در اینجا می تواند شبهه دیگری نیز در تطبیق اصالة الصحة</w:t>
      </w:r>
      <w:r w:rsidRPr="00BD0221">
        <w:rPr>
          <w:rFonts w:hint="cs"/>
          <w:rtl/>
        </w:rPr>
        <w:t xml:space="preserve"> </w:t>
      </w:r>
      <w:r>
        <w:rPr>
          <w:rFonts w:hint="cs"/>
          <w:rtl/>
        </w:rPr>
        <w:t>مطرح شود از باب اینکه بگوئیم خیلی خوب، اصالة الصحة مبنایش ظهور است، اصالة الصحة در دو عنوان اینطوری که منحصر هم باشد مثلا می آید. خیلی خوب. حالا کسی بگ</w:t>
      </w:r>
      <w:r>
        <w:rPr>
          <w:rFonts w:hint="cs"/>
          <w:rtl/>
        </w:rPr>
        <w:t xml:space="preserve">وید ما یک اصالة الصحة داریم که ظهور است. یک اصالة الظهور دوم هم داریم که معنای آن تطابق مراد استعمالی با مراد جدی است. خب من گفته ام وقفت الی سنة، و وقف الی سنة بنابر اینکه لفظ وقف، حقیقت باشد در معنای وقف نه در حبس و فرض ما هم الان این است که این ظهور را </w:t>
      </w:r>
      <w:r>
        <w:rPr>
          <w:rFonts w:hint="cs"/>
          <w:rtl/>
        </w:rPr>
        <w:t>لولای اصالة الصحة باید اخذ کنیم. این ظهور مراد جدی اش می شود وقف و می شود باطل. چرا ما این ظهور را حاکم نکنیم بر اصالة الصحة و بگوئیم اصلا ما شک نداریم با تحکیم اصالة الظهور در ناحیه وقفت الی سنة دیگر اصلا شک نداریم تا اصالة الصحة بکار ببریم، معامله می شود</w:t>
      </w:r>
      <w:r>
        <w:rPr>
          <w:rFonts w:hint="cs"/>
          <w:rtl/>
        </w:rPr>
        <w:t xml:space="preserve"> باطل، می شود حاکم. در واقع اصالة التطابق یا اصالة الظهور دوم که کشف از مراد جدی می کند، به ما می گوید که مراد جدی متکلم همان چیزی است که معنای حقیقی لفظش هست یا ظهور لفظش هست لولا اصالة الصحة، این را می گوید. بنابر این ما بیائیم این را تحکیم کنیم بر اصالة</w:t>
      </w:r>
      <w:r>
        <w:rPr>
          <w:rFonts w:hint="cs"/>
          <w:rtl/>
        </w:rPr>
        <w:t xml:space="preserve"> الصحة.</w:t>
      </w:r>
    </w:p>
    <w:p w14:paraId="4E81B358" w14:textId="77777777" w:rsidR="00B415F6" w:rsidRPr="008F66A5" w:rsidRDefault="00E42364" w:rsidP="00F10C62">
      <w:pPr>
        <w:pStyle w:val="Heading1"/>
        <w:rPr>
          <w:rtl/>
        </w:rPr>
      </w:pPr>
      <w:bookmarkStart w:id="2355" w:name="_Toc44370975"/>
      <w:bookmarkStart w:id="2356" w:name="_Toc107433159"/>
      <w:r w:rsidRPr="008F66A5">
        <w:rPr>
          <w:rFonts w:hint="cs"/>
          <w:rtl/>
        </w:rPr>
        <w:lastRenderedPageBreak/>
        <w:t>تقدم اصالة الصحة بر اصالة التطابق</w:t>
      </w:r>
      <w:bookmarkEnd w:id="2355"/>
      <w:bookmarkEnd w:id="2356"/>
    </w:p>
    <w:p w14:paraId="60CA1B72" w14:textId="77777777" w:rsidR="00B415F6" w:rsidRDefault="00E42364" w:rsidP="00F10C62">
      <w:pPr>
        <w:rPr>
          <w:rtl/>
        </w:rPr>
      </w:pPr>
      <w:r>
        <w:rPr>
          <w:rFonts w:hint="cs"/>
          <w:rtl/>
        </w:rPr>
        <w:t xml:space="preserve">به نظر من واقعش این است که اصالة الصحه در فعل مسلم ظهورش می تواند قرینه باشد بر اینکه آن اصالة الظهور دوم در تطابق را از بین ببرد. چون ما الفاظ را در معانی استعمال می کنیم می شود مراد استعمالی. تطابق مراد استعمالی </w:t>
      </w:r>
      <w:r>
        <w:rPr>
          <w:rFonts w:hint="cs"/>
          <w:rtl/>
        </w:rPr>
        <w:t>با مراد جدی خودش یک ظهور می خواهد. یعنی ظهور حال متکلم است. متکلمی که ظهور حالش این است که دارد فعل صحیحی را القاء می کند مانع از این می شود که شما این اصالة التطابق بین مراد استعمالی و مراد جدی را اینجا بکار ببرید. چرا؟ چون اگر این اصالة التطابق بیاید یعن</w:t>
      </w:r>
      <w:r>
        <w:rPr>
          <w:rFonts w:hint="cs"/>
          <w:rtl/>
        </w:rPr>
        <w:t>ی شما کار فاسد ولغو انجام دادید. وقف کردید الی سنة که شرط تأبید ندارد و باطل است. خب ظهور حال مسلم این را نفی می کند، یعنی مانع می شود از اصالة التطابق بین مراد استعمالی و مراد جدی یعنی اصالة الظهور دوم. بنابر این اینطوری بعید نیست که اصالة الصحة بیاید مان</w:t>
      </w:r>
      <w:r>
        <w:rPr>
          <w:rFonts w:hint="cs"/>
          <w:rtl/>
        </w:rPr>
        <w:t>ع شود از این و این مقدم بشود.</w:t>
      </w:r>
    </w:p>
    <w:p w14:paraId="448BD482" w14:textId="77777777" w:rsidR="00B415F6" w:rsidRDefault="00E42364" w:rsidP="008C69E3">
      <w:pPr>
        <w:rPr>
          <w:rtl/>
        </w:rPr>
      </w:pPr>
      <w:r>
        <w:rPr>
          <w:rFonts w:hint="cs"/>
          <w:rtl/>
        </w:rPr>
        <w:t xml:space="preserve">به نظر بنده با توجه به نکاتی که عرض شد بعید نیست ما بگوئیم که با تحکیم اصالة الصحة در مقام می توانیم بگوئیم که اینجا مراد متکلم حبس بوده و حبس صحیح است. </w:t>
      </w:r>
    </w:p>
    <w:p w14:paraId="43644EE0" w14:textId="77777777" w:rsidR="00B415F6" w:rsidRPr="008F66A5" w:rsidRDefault="00E42364" w:rsidP="00F10C62">
      <w:pPr>
        <w:pStyle w:val="Heading1"/>
        <w:rPr>
          <w:rtl/>
        </w:rPr>
      </w:pPr>
      <w:bookmarkStart w:id="2357" w:name="_Toc44370976"/>
      <w:bookmarkStart w:id="2358" w:name="_Toc107433160"/>
      <w:r w:rsidRPr="008F66A5">
        <w:rPr>
          <w:rFonts w:hint="cs"/>
          <w:rtl/>
        </w:rPr>
        <w:t>خلاصه تصحیح فرع سوم</w:t>
      </w:r>
      <w:bookmarkEnd w:id="2357"/>
      <w:bookmarkEnd w:id="2358"/>
    </w:p>
    <w:p w14:paraId="7A32C46F" w14:textId="77777777" w:rsidR="00B415F6" w:rsidRDefault="00E42364" w:rsidP="00F10C62">
      <w:pPr>
        <w:rPr>
          <w:rtl/>
        </w:rPr>
      </w:pPr>
      <w:r>
        <w:rPr>
          <w:rFonts w:hint="cs"/>
          <w:rtl/>
        </w:rPr>
        <w:t>پس برای تصحیح دو راه داریم: یا از اول ادعا کنیم در همان مرحله مراد استعمالی، ظهور لفظ در حبس است. چرا؟ به قرینه الی سنة. یک ادعای سر راست است که یک عده ای این را گفته اند و من هم مستبعد نمی دانم این را که واقعا همچنین چیزی درست باشد. و اگر ما نتوانستیم زیر</w:t>
      </w:r>
      <w:r>
        <w:rPr>
          <w:rFonts w:hint="cs"/>
          <w:rtl/>
        </w:rPr>
        <w:t xml:space="preserve"> بار این ادعا برویم، این راه دوم درست است که اصالة الصحة فعل مسلم حمل فعل مسلم بر صحت است که مربوط به مراد جدی است، ولی نتیجه اش این می شود که حمل کنیم بر حبس تا صحیح باشد. و ظاهرا با توضیحی که دادیم اصالة الصحة در اینجور عناوین هم می آید و نمی توانیم مثل </w:t>
      </w:r>
      <w:r>
        <w:rPr>
          <w:rFonts w:hint="cs"/>
          <w:rtl/>
        </w:rPr>
        <w:t xml:space="preserve">مرحوم آخوند بگوئیم منحصر است در جائی که احراز عنوان کرده باشیم. </w:t>
      </w:r>
    </w:p>
    <w:p w14:paraId="08A6C718" w14:textId="77777777" w:rsidR="00B415F6" w:rsidRDefault="00E42364" w:rsidP="008C69E3">
      <w:pPr>
        <w:rPr>
          <w:rtl/>
        </w:rPr>
      </w:pPr>
      <w:r>
        <w:rPr>
          <w:rFonts w:hint="cs"/>
          <w:rtl/>
        </w:rPr>
        <w:t xml:space="preserve">این تمام الکلام در سه فرع مربوط به مسئله 15 تحریر. با این بحث دیگر بحث ما از فرع 15 تمام می شود.      </w:t>
      </w:r>
    </w:p>
    <w:p w14:paraId="0130A56F" w14:textId="77777777" w:rsidR="00075BA2" w:rsidRPr="00646593" w:rsidRDefault="00E42364" w:rsidP="00B415F6">
      <w:pPr>
        <w:rPr>
          <w:rtl/>
        </w:rPr>
      </w:pPr>
      <w:r>
        <w:rPr>
          <w:rFonts w:hint="cs"/>
          <w:rtl/>
        </w:rPr>
        <w:t>بحث فقه امسال را همینجا پایان می دهیم، انشاءالله اگر عمری باقی بود و توفیق بود در سال جد</w:t>
      </w:r>
      <w:r>
        <w:rPr>
          <w:rFonts w:hint="cs"/>
          <w:rtl/>
        </w:rPr>
        <w:t xml:space="preserve">ید بحث را از فرع 16 شروع می کنیم. و السلام علیکم و رحمة الله وبرکاته. </w:t>
      </w:r>
    </w:p>
    <w:sectPr w:rsidR="00075BA2" w:rsidRPr="00646593" w:rsidSect="00C304DD">
      <w:headerReference w:type="default" r:id="rId211"/>
      <w:footerReference w:type="default" r:id="rId212"/>
      <w:footnotePr>
        <w:numRestart w:val="eachPage"/>
      </w:footnotePr>
      <w:pgSz w:w="11906" w:h="16838"/>
      <w:pgMar w:top="851" w:right="851" w:bottom="851" w:left="851" w:header="709" w:footer="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492819" w14:textId="77777777" w:rsidR="00E42364" w:rsidRDefault="00E42364">
      <w:pPr>
        <w:spacing w:before="0" w:line="240" w:lineRule="auto"/>
      </w:pPr>
      <w:r>
        <w:separator/>
      </w:r>
    </w:p>
  </w:endnote>
  <w:endnote w:type="continuationSeparator" w:id="0">
    <w:p w14:paraId="3892287F" w14:textId="77777777" w:rsidR="00E42364" w:rsidRDefault="00E42364">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NoorLotus">
    <w:panose1 w:val="02000400000000000000"/>
    <w:charset w:val="00"/>
    <w:family w:val="auto"/>
    <w:pitch w:val="variable"/>
    <w:sig w:usb0="80002007" w:usb1="80002000" w:usb2="00000008" w:usb3="00000000" w:csb0="00000043" w:csb1="00000000"/>
  </w:font>
  <w:font w:name="B Titr">
    <w:panose1 w:val="000007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font>
  <w:font w:name="NoorTitr">
    <w:panose1 w:val="02000700000000000000"/>
    <w:charset w:val="02"/>
    <w:family w:val="auto"/>
    <w:pitch w:val="variable"/>
    <w:sig w:usb0="00000000" w:usb1="10000000" w:usb2="00000000" w:usb3="00000000" w:csb0="80000000" w:csb1="00000000"/>
  </w:font>
  <w:font w:name="B Badr">
    <w:panose1 w:val="00000400000000000000"/>
    <w:charset w:val="B2"/>
    <w:family w:val="auto"/>
    <w:pitch w:val="variable"/>
    <w:sig w:usb0="00002001" w:usb1="80000000" w:usb2="00000008" w:usb3="00000000" w:csb0="00000040" w:csb1="00000000"/>
  </w:font>
  <w:font w:name="B Lotus">
    <w:panose1 w:val="00000400000000000000"/>
    <w:charset w:val="B2"/>
    <w:family w:val="auto"/>
    <w:pitch w:val="variable"/>
    <w:sig w:usb0="00002001" w:usb1="80000000" w:usb2="00000008" w:usb3="00000000" w:csb0="00000040" w:csb1="00000000"/>
  </w:font>
  <w:font w:name="Noor_e_Quran">
    <w:panose1 w:val="02000000000000000000"/>
    <w:charset w:val="00"/>
    <w:family w:val="auto"/>
    <w:pitch w:val="variable"/>
    <w:sig w:usb0="00002003" w:usb1="00000000" w:usb2="00000008" w:usb3="00000000" w:csb0="00000041" w:csb1="00000000"/>
  </w:font>
  <w:font w:name="Tahoma">
    <w:panose1 w:val="020B0604030504040204"/>
    <w:charset w:val="00"/>
    <w:family w:val="swiss"/>
    <w:pitch w:val="variable"/>
    <w:sig w:usb0="E1002EFF" w:usb1="C000605B" w:usb2="00000029" w:usb3="00000000" w:csb0="000101FF" w:csb1="00000000"/>
  </w:font>
  <w:font w:name="NoorBadr">
    <w:panose1 w:val="02000400000000000000"/>
    <w:charset w:val="00"/>
    <w:family w:val="auto"/>
    <w:pitch w:val="variable"/>
    <w:sig w:usb0="80002007" w:usb1="80002000" w:usb2="00000008" w:usb3="00000000" w:csb0="00000043" w:csb1="00000000"/>
  </w:font>
  <w:font w:name="NoorZar">
    <w:panose1 w:val="02000400000000000000"/>
    <w:charset w:val="00"/>
    <w:family w:val="auto"/>
    <w:pitch w:val="variable"/>
    <w:sig w:usb0="80002007" w:usb1="80002000" w:usb2="00000008" w:usb3="00000000" w:csb0="00000043" w:csb1="00000000"/>
  </w:font>
  <w:font w:name="ALAEM">
    <w:panose1 w:val="00000500000000020004"/>
    <w:charset w:val="B2"/>
    <w:family w:val="auto"/>
    <w:pitch w:val="variable"/>
    <w:sig w:usb0="00002001" w:usb1="90000000" w:usb2="00000008" w:usb3="00000000" w:csb0="80000040" w:csb1="00000000"/>
  </w:font>
  <w:font w:name="IRANSansWeb_UltraLight">
    <w:altName w:val="Cambria"/>
    <w:panose1 w:val="00000000000000000000"/>
    <w:charset w:val="00"/>
    <w:family w:val="roman"/>
    <w:notTrueType/>
    <w:pitch w:val="default"/>
  </w:font>
  <w:font w:name="Scheherazade">
    <w:altName w:val="Arial"/>
    <w:charset w:val="00"/>
    <w:family w:val="auto"/>
    <w:pitch w:val="variable"/>
    <w:sig w:usb0="80002003" w:usb1="00000000" w:usb2="00000000" w:usb3="00000000" w:csb0="00000041" w:csb1="00000000"/>
  </w:font>
  <w:font w:name="2  Badr">
    <w:altName w:val="Arial"/>
    <w:charset w:val="B2"/>
    <w:family w:val="auto"/>
    <w:pitch w:val="variable"/>
    <w:sig w:usb0="00002001" w:usb1="80000000" w:usb2="00000008" w:usb3="00000000" w:csb0="00000040" w:csb1="00000000"/>
  </w:font>
  <w:font w:name="Noor_NazliBold">
    <w:panose1 w:val="00000000000000000000"/>
    <w:charset w:val="00"/>
    <w:family w:val="roman"/>
    <w:notTrueType/>
    <w:pitch w:val="default"/>
    <w:sig w:usb0="00000000" w:usb1="00000000" w:usb2="00000000" w:usb3="00000000" w:csb0="00000001" w:csb1="00000000"/>
  </w:font>
  <w:font w:name="Noor_Lotus">
    <w:panose1 w:val="02000400000000000000"/>
    <w:charset w:val="00"/>
    <w:family w:val="auto"/>
    <w:pitch w:val="variable"/>
    <w:sig w:usb0="80002007" w:usb1="80002000" w:usb2="00000008" w:usb3="00000000" w:csb0="00000043" w:csb1="00000000"/>
  </w:font>
  <w:font w:name="Arial-BoldMT">
    <w:altName w:val="Arial"/>
    <w:panose1 w:val="00000000000000000000"/>
    <w:charset w:val="B2"/>
    <w:family w:val="auto"/>
    <w:notTrueType/>
    <w:pitch w:val="default"/>
    <w:sig w:usb0="00002001" w:usb1="00000000" w:usb2="00000000" w:usb3="00000000" w:csb0="0000004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FB640" w14:textId="77777777" w:rsidR="00FA5388" w:rsidRDefault="00FA538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45180072"/>
      <w:docPartObj>
        <w:docPartGallery w:val="Page Numbers (Bottom of Page)"/>
        <w:docPartUnique/>
      </w:docPartObj>
    </w:sdtPr>
    <w:sdtEndPr/>
    <w:sdtContent>
      <w:p w14:paraId="4C43D695"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618BF39C" w14:textId="77777777" w:rsidR="006B170C" w:rsidRDefault="006B170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968BCD" w14:textId="77777777" w:rsidR="00FA5388" w:rsidRDefault="00FA538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39613254"/>
      <w:docPartObj>
        <w:docPartGallery w:val="Page Numbers (Bottom of Page)"/>
        <w:docPartUnique/>
      </w:docPartObj>
    </w:sdtPr>
    <w:sdtEndPr/>
    <w:sdtContent>
      <w:p w14:paraId="0CB46CD6"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00C00C76" w14:textId="77777777" w:rsidR="006B170C" w:rsidRDefault="006B170C">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22743860"/>
      <w:docPartObj>
        <w:docPartGallery w:val="Page Numbers (Bottom of Page)"/>
        <w:docPartUnique/>
      </w:docPartObj>
    </w:sdtPr>
    <w:sdtEndPr/>
    <w:sdtContent>
      <w:p w14:paraId="7012B315"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186D2CE9" w14:textId="77777777" w:rsidR="006B170C" w:rsidRDefault="006B170C">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644168551"/>
      <w:docPartObj>
        <w:docPartGallery w:val="Page Numbers (Bottom of Page)"/>
        <w:docPartUnique/>
      </w:docPartObj>
    </w:sdtPr>
    <w:sdtEndPr/>
    <w:sdtContent>
      <w:p w14:paraId="44A73934"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5E4A59E1" w14:textId="77777777" w:rsidR="006B170C" w:rsidRDefault="006B170C">
    <w:pPr>
      <w:pStyle w:val="Footer"/>
    </w:pPr>
  </w:p>
  <w:p w14:paraId="6566EC58" w14:textId="77777777" w:rsidR="00FE5997" w:rsidRDefault="00FE5997"/>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39746618"/>
      <w:docPartObj>
        <w:docPartGallery w:val="Page Numbers (Bottom of Page)"/>
        <w:docPartUnique/>
      </w:docPartObj>
    </w:sdtPr>
    <w:sdtEndPr/>
    <w:sdtContent>
      <w:p w14:paraId="624E3BD0"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6E599897" w14:textId="77777777" w:rsidR="006B170C" w:rsidRDefault="006B170C">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66470708"/>
      <w:docPartObj>
        <w:docPartGallery w:val="Page Numbers (Bottom of Page)"/>
        <w:docPartUnique/>
      </w:docPartObj>
    </w:sdtPr>
    <w:sdtEndPr/>
    <w:sdtContent>
      <w:p w14:paraId="07303224"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5F00325E" w14:textId="77777777" w:rsidR="006B170C" w:rsidRDefault="006B170C">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10473114"/>
      <w:docPartObj>
        <w:docPartGallery w:val="Page Numbers (Bottom of Page)"/>
        <w:docPartUnique/>
      </w:docPartObj>
    </w:sdtPr>
    <w:sdtEndPr/>
    <w:sdtContent>
      <w:p w14:paraId="35B5722D"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0CEA02E7" w14:textId="77777777" w:rsidR="006B170C" w:rsidRDefault="006B170C">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6E7631" w14:textId="77777777" w:rsidR="00174D81" w:rsidRDefault="00174D81">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14690579"/>
      <w:docPartObj>
        <w:docPartGallery w:val="Page Numbers (Bottom of Page)"/>
        <w:docPartUnique/>
      </w:docPartObj>
    </w:sdtPr>
    <w:sdtEndPr/>
    <w:sdtContent>
      <w:p w14:paraId="7A946F86"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2B877452" w14:textId="77777777" w:rsidR="006B170C" w:rsidRDefault="006B170C">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8403AA" w14:textId="77777777" w:rsidR="00174D81" w:rsidRDefault="00174D81">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254950142"/>
      <w:docPartObj>
        <w:docPartGallery w:val="Page Numbers (Bottom of Page)"/>
        <w:docPartUnique/>
      </w:docPartObj>
    </w:sdtPr>
    <w:sdtEndPr/>
    <w:sdtContent>
      <w:p w14:paraId="6003BAE4"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0A25AFC6" w14:textId="77777777" w:rsidR="006B170C" w:rsidRDefault="006B170C">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8797AC" w14:textId="77777777" w:rsidR="00193281" w:rsidRDefault="00193281">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1544847"/>
      <w:docPartObj>
        <w:docPartGallery w:val="Page Numbers (Bottom of Page)"/>
        <w:docPartUnique/>
      </w:docPartObj>
    </w:sdtPr>
    <w:sdtEndPr/>
    <w:sdtContent>
      <w:p w14:paraId="6D28016F"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32CBE11B" w14:textId="77777777" w:rsidR="006B170C" w:rsidRDefault="006B170C">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45FD4F" w14:textId="77777777" w:rsidR="00193281" w:rsidRDefault="00193281">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A23910" w14:textId="77777777" w:rsidR="00E873FA" w:rsidRDefault="00E873FA">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93715623"/>
      <w:docPartObj>
        <w:docPartGallery w:val="Page Numbers (Bottom of Page)"/>
        <w:docPartUnique/>
      </w:docPartObj>
    </w:sdtPr>
    <w:sdtEndPr/>
    <w:sdtContent>
      <w:p w14:paraId="063F6FC2"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4AAF2384" w14:textId="77777777" w:rsidR="006B170C" w:rsidRDefault="006B170C">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6878EE" w14:textId="77777777" w:rsidR="00E873FA" w:rsidRDefault="00E873FA">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11A4A2" w14:textId="77777777" w:rsidR="00240AB8" w:rsidRDefault="00240AB8">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44452245"/>
      <w:docPartObj>
        <w:docPartGallery w:val="Page Numbers (Bottom of Page)"/>
        <w:docPartUnique/>
      </w:docPartObj>
    </w:sdtPr>
    <w:sdtEndPr/>
    <w:sdtContent>
      <w:p w14:paraId="4F7AFF39"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3C9E01B4" w14:textId="77777777" w:rsidR="006B170C" w:rsidRDefault="006B170C">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E02D38" w14:textId="77777777" w:rsidR="00240AB8" w:rsidRDefault="00240AB8">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6E83E" w14:textId="77777777" w:rsidR="00EB4408" w:rsidRDefault="00EB4408">
    <w:pPr>
      <w:pStyle w:val="Footer"/>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89042574"/>
      <w:docPartObj>
        <w:docPartGallery w:val="Page Numbers (Bottom of Page)"/>
        <w:docPartUnique/>
      </w:docPartObj>
    </w:sdtPr>
    <w:sdtEndPr/>
    <w:sdtContent>
      <w:p w14:paraId="75A9E4A0"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11B4B60E" w14:textId="77777777" w:rsidR="006B170C" w:rsidRDefault="006B170C">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049ED" w14:textId="77777777" w:rsidR="00EB4408" w:rsidRDefault="00EB4408">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CACE62" w14:textId="77777777" w:rsidR="001575D2" w:rsidRDefault="001575D2">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59267005"/>
      <w:docPartObj>
        <w:docPartGallery w:val="Page Numbers (Bottom of Page)"/>
        <w:docPartUnique/>
      </w:docPartObj>
    </w:sdtPr>
    <w:sdtEndPr/>
    <w:sdtContent>
      <w:p w14:paraId="3266E576"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307DB403" w14:textId="77777777" w:rsidR="006B170C" w:rsidRDefault="006B170C">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10CE6C" w14:textId="77777777" w:rsidR="001575D2" w:rsidRDefault="001575D2">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E6A57A" w14:textId="77777777" w:rsidR="00642FDE" w:rsidRDefault="00642FDE">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71655629"/>
      <w:docPartObj>
        <w:docPartGallery w:val="Page Numbers (Bottom of Page)"/>
        <w:docPartUnique/>
      </w:docPartObj>
    </w:sdtPr>
    <w:sdtEndPr/>
    <w:sdtContent>
      <w:p w14:paraId="7DA273C0"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5C3F8CF3" w14:textId="77777777" w:rsidR="006B170C" w:rsidRDefault="006B170C">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B8DE1A" w14:textId="77777777" w:rsidR="00642FDE" w:rsidRDefault="00642FDE">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92AA88" w14:textId="77777777" w:rsidR="00EE3EBB" w:rsidRDefault="00EE3EBB">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67380881"/>
      <w:docPartObj>
        <w:docPartGallery w:val="Page Numbers (Bottom of Page)"/>
        <w:docPartUnique/>
      </w:docPartObj>
    </w:sdtPr>
    <w:sdtEndPr/>
    <w:sdtContent>
      <w:p w14:paraId="0E1913A7"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7313AC3B" w14:textId="77777777" w:rsidR="006B170C" w:rsidRDefault="006B170C">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DA174C" w14:textId="77777777" w:rsidR="00EE3EBB" w:rsidRDefault="00EE3EBB">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BE289B" w14:textId="77777777" w:rsidR="00817F92" w:rsidRDefault="00817F92">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54649808"/>
      <w:docPartObj>
        <w:docPartGallery w:val="Page Numbers (Bottom of Page)"/>
        <w:docPartUnique/>
      </w:docPartObj>
    </w:sdtPr>
    <w:sdtEndPr/>
    <w:sdtContent>
      <w:p w14:paraId="671AF990"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10E4F13E" w14:textId="77777777" w:rsidR="006B170C" w:rsidRDefault="006B170C">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49BEA" w14:textId="77777777" w:rsidR="00817F92" w:rsidRDefault="00817F92">
    <w:pPr>
      <w:pStyle w:val="Footer"/>
    </w:pP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98611119"/>
      <w:docPartObj>
        <w:docPartGallery w:val="Page Numbers (Bottom of Page)"/>
        <w:docPartUnique/>
      </w:docPartObj>
    </w:sdtPr>
    <w:sdtEndPr/>
    <w:sdtContent>
      <w:p w14:paraId="1EF2559F"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51CB66F7" w14:textId="77777777" w:rsidR="006B170C" w:rsidRDefault="006B170C">
    <w:pPr>
      <w:pStyle w:val="Footer"/>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1182959"/>
      <w:docPartObj>
        <w:docPartGallery w:val="Page Numbers (Bottom of Page)"/>
        <w:docPartUnique/>
      </w:docPartObj>
    </w:sdtPr>
    <w:sdtEndPr/>
    <w:sdtContent>
      <w:p w14:paraId="0256485E"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43230003" w14:textId="77777777" w:rsidR="006B170C" w:rsidRDefault="006B170C">
    <w:pPr>
      <w:pStyle w:val="Foote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E9D3F" w14:textId="77777777" w:rsidR="00B90263" w:rsidRDefault="00B90263">
    <w:pPr>
      <w:pStyle w:val="Footer"/>
    </w:pP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233299953"/>
      <w:docPartObj>
        <w:docPartGallery w:val="Page Numbers (Bottom of Page)"/>
        <w:docPartUnique/>
      </w:docPartObj>
    </w:sdtPr>
    <w:sdtEndPr/>
    <w:sdtContent>
      <w:p w14:paraId="20914D62"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01525ABC" w14:textId="77777777" w:rsidR="006B170C" w:rsidRDefault="006B170C">
    <w:pPr>
      <w:pStyle w:val="Footer"/>
    </w:pP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862E99" w14:textId="77777777" w:rsidR="00B90263" w:rsidRDefault="00B90263">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56433394"/>
      <w:docPartObj>
        <w:docPartGallery w:val="Page Numbers (Bottom of Page)"/>
        <w:docPartUnique/>
      </w:docPartObj>
    </w:sdtPr>
    <w:sdtEndPr/>
    <w:sdtContent>
      <w:p w14:paraId="3BCFA184"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2774222A" w14:textId="77777777" w:rsidR="006B170C" w:rsidRDefault="006B170C">
    <w:pPr>
      <w:pStyle w:val="Footer"/>
    </w:pP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08314161"/>
      <w:docPartObj>
        <w:docPartGallery w:val="Page Numbers (Bottom of Page)"/>
        <w:docPartUnique/>
      </w:docPartObj>
    </w:sdtPr>
    <w:sdtEndPr/>
    <w:sdtContent>
      <w:p w14:paraId="5D6D4DBA"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454BC118" w14:textId="77777777" w:rsidR="006B170C" w:rsidRDefault="006B170C">
    <w:pPr>
      <w:pStyle w:val="Footer"/>
    </w:pP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06788768"/>
      <w:docPartObj>
        <w:docPartGallery w:val="Page Numbers (Bottom of Page)"/>
        <w:docPartUnique/>
      </w:docPartObj>
    </w:sdtPr>
    <w:sdtEndPr/>
    <w:sdtContent>
      <w:p w14:paraId="761E75DF"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099CE2C7" w14:textId="77777777" w:rsidR="006B170C" w:rsidRDefault="006B170C">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48854293"/>
      <w:docPartObj>
        <w:docPartGallery w:val="Page Numbers (Bottom of Page)"/>
        <w:docPartUnique/>
      </w:docPartObj>
    </w:sdtPr>
    <w:sdtEndPr/>
    <w:sdtContent>
      <w:p w14:paraId="69C8F114"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5CD5790F" w14:textId="77777777" w:rsidR="006B170C" w:rsidRDefault="006B170C">
    <w:pPr>
      <w:pStyle w:val="Footer"/>
    </w:pP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696324520"/>
      <w:docPartObj>
        <w:docPartGallery w:val="Page Numbers (Bottom of Page)"/>
        <w:docPartUnique/>
      </w:docPartObj>
    </w:sdtPr>
    <w:sdtEndPr/>
    <w:sdtContent>
      <w:p w14:paraId="54544F33"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416F41DA" w14:textId="77777777" w:rsidR="006B170C" w:rsidRDefault="006B170C">
    <w:pPr>
      <w:pStyle w:val="Footer"/>
    </w:pP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30923043"/>
      <w:docPartObj>
        <w:docPartGallery w:val="Page Numbers (Bottom of Page)"/>
        <w:docPartUnique/>
      </w:docPartObj>
    </w:sdtPr>
    <w:sdtEndPr/>
    <w:sdtContent>
      <w:p w14:paraId="3D533072"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3B765C68" w14:textId="77777777" w:rsidR="006B170C" w:rsidRDefault="006B170C">
    <w:pPr>
      <w:pStyle w:val="Footer"/>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14639946"/>
      <w:docPartObj>
        <w:docPartGallery w:val="Page Numbers (Bottom of Page)"/>
        <w:docPartUnique/>
      </w:docPartObj>
    </w:sdtPr>
    <w:sdtEndPr/>
    <w:sdtContent>
      <w:p w14:paraId="57E5F1BC"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2B779FBA" w14:textId="77777777" w:rsidR="006B170C" w:rsidRDefault="006B170C">
    <w:pPr>
      <w:pStyle w:val="Footer"/>
    </w:pP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265117479"/>
      <w:docPartObj>
        <w:docPartGallery w:val="Page Numbers (Bottom of Page)"/>
        <w:docPartUnique/>
      </w:docPartObj>
    </w:sdtPr>
    <w:sdtEndPr/>
    <w:sdtContent>
      <w:p w14:paraId="5302C8B0"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2CD9F09D" w14:textId="77777777" w:rsidR="006B170C" w:rsidRDefault="006B170C">
    <w:pPr>
      <w:pStyle w:val="Footer"/>
    </w:pP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17580847"/>
      <w:docPartObj>
        <w:docPartGallery w:val="Page Numbers (Bottom of Page)"/>
        <w:docPartUnique/>
      </w:docPartObj>
    </w:sdtPr>
    <w:sdtEndPr/>
    <w:sdtContent>
      <w:p w14:paraId="6039DDB5"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26FB6343" w14:textId="77777777" w:rsidR="006B170C" w:rsidRDefault="006B170C">
    <w:pPr>
      <w:pStyle w:val="Footer"/>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756299700"/>
      <w:docPartObj>
        <w:docPartGallery w:val="Page Numbers (Bottom of Page)"/>
        <w:docPartUnique/>
      </w:docPartObj>
    </w:sdtPr>
    <w:sdtEndPr/>
    <w:sdtContent>
      <w:p w14:paraId="225A2EEF"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78C74C6E" w14:textId="77777777" w:rsidR="006B170C" w:rsidRDefault="006B170C">
    <w:pPr>
      <w:pStyle w:val="Footer"/>
    </w:pP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72656479"/>
      <w:docPartObj>
        <w:docPartGallery w:val="Page Numbers (Bottom of Page)"/>
        <w:docPartUnique/>
      </w:docPartObj>
    </w:sdtPr>
    <w:sdtEndPr/>
    <w:sdtContent>
      <w:p w14:paraId="1AA47964"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32D1C2ED" w14:textId="77777777" w:rsidR="006B170C" w:rsidRDefault="006B170C">
    <w:pPr>
      <w:pStyle w:val="Footer"/>
    </w:pP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146316783"/>
      <w:docPartObj>
        <w:docPartGallery w:val="Page Numbers (Bottom of Page)"/>
        <w:docPartUnique/>
      </w:docPartObj>
    </w:sdtPr>
    <w:sdtEndPr/>
    <w:sdtContent>
      <w:p w14:paraId="6111E01A"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05CF3E75" w14:textId="77777777" w:rsidR="006B170C" w:rsidRDefault="006B170C">
    <w:pPr>
      <w:pStyle w:val="Foote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719917632"/>
      <w:docPartObj>
        <w:docPartGallery w:val="Page Numbers (Bottom of Page)"/>
        <w:docPartUnique/>
      </w:docPartObj>
    </w:sdtPr>
    <w:sdtEndPr/>
    <w:sdtContent>
      <w:p w14:paraId="3A26AA8F"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7869F6D4" w14:textId="77777777" w:rsidR="006B170C" w:rsidRDefault="006B170C">
    <w:pPr>
      <w:pStyle w:val="Footer"/>
    </w:pP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42068113"/>
      <w:docPartObj>
        <w:docPartGallery w:val="Page Numbers (Bottom of Page)"/>
        <w:docPartUnique/>
      </w:docPartObj>
    </w:sdtPr>
    <w:sdtEndPr/>
    <w:sdtContent>
      <w:p w14:paraId="1E3F8DE3"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07330D44" w14:textId="77777777" w:rsidR="006B170C" w:rsidRDefault="006B170C">
    <w:pPr>
      <w:pStyle w:val="Footer"/>
    </w:pP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672849414"/>
      <w:docPartObj>
        <w:docPartGallery w:val="Page Numbers (Bottom of Page)"/>
        <w:docPartUnique/>
      </w:docPartObj>
    </w:sdtPr>
    <w:sdtEndPr/>
    <w:sdtContent>
      <w:p w14:paraId="4C42CAC1"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39691A2B" w14:textId="77777777" w:rsidR="006B170C" w:rsidRDefault="006B170C">
    <w:pPr>
      <w:pStyle w:val="Footer"/>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21141391"/>
      <w:docPartObj>
        <w:docPartGallery w:val="Page Numbers (Bottom of Page)"/>
        <w:docPartUnique/>
      </w:docPartObj>
    </w:sdtPr>
    <w:sdtEndPr/>
    <w:sdtContent>
      <w:p w14:paraId="4F650B1C"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726812A7" w14:textId="77777777" w:rsidR="006B170C" w:rsidRDefault="006B170C">
    <w:pPr>
      <w:pStyle w:val="Footer"/>
    </w:pP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75793321"/>
      <w:docPartObj>
        <w:docPartGallery w:val="Page Numbers (Bottom of Page)"/>
        <w:docPartUnique/>
      </w:docPartObj>
    </w:sdtPr>
    <w:sdtEndPr/>
    <w:sdtContent>
      <w:p w14:paraId="478D033D"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07C21B4C" w14:textId="77777777" w:rsidR="006B170C" w:rsidRDefault="006B170C">
    <w:pPr>
      <w:pStyle w:val="Footer"/>
    </w:pP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66015908"/>
      <w:docPartObj>
        <w:docPartGallery w:val="Page Numbers (Bottom of Page)"/>
        <w:docPartUnique/>
      </w:docPartObj>
    </w:sdtPr>
    <w:sdtEndPr/>
    <w:sdtContent>
      <w:p w14:paraId="1B035A26"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6AA62DAF" w14:textId="77777777" w:rsidR="006B170C" w:rsidRDefault="006B170C">
    <w:pPr>
      <w:pStyle w:val="Footer"/>
    </w:pP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25036932"/>
      <w:docPartObj>
        <w:docPartGallery w:val="Page Numbers (Bottom of Page)"/>
        <w:docPartUnique/>
      </w:docPartObj>
    </w:sdtPr>
    <w:sdtEndPr/>
    <w:sdtContent>
      <w:p w14:paraId="3C9887B0"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429A3C76" w14:textId="77777777" w:rsidR="006B170C" w:rsidRDefault="006B170C">
    <w:pPr>
      <w:pStyle w:val="Footer"/>
    </w:pPr>
  </w:p>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70779853"/>
      <w:docPartObj>
        <w:docPartGallery w:val="Page Numbers (Bottom of Page)"/>
        <w:docPartUnique/>
      </w:docPartObj>
    </w:sdtPr>
    <w:sdtEndPr/>
    <w:sdtContent>
      <w:p w14:paraId="329AC29F"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76291E88" w14:textId="77777777" w:rsidR="006B170C" w:rsidRDefault="006B170C">
    <w:pPr>
      <w:pStyle w:val="Footer"/>
    </w:pPr>
  </w:p>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867A41" w14:textId="77777777" w:rsidR="00FC4A8A" w:rsidRDefault="00FC4A8A">
    <w:pPr>
      <w:pStyle w:val="Footer"/>
    </w:pP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92106147"/>
      <w:docPartObj>
        <w:docPartGallery w:val="Page Numbers (Bottom of Page)"/>
        <w:docPartUnique/>
      </w:docPartObj>
    </w:sdtPr>
    <w:sdtEndPr/>
    <w:sdtContent>
      <w:p w14:paraId="59042245"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0EA38B0F" w14:textId="77777777" w:rsidR="006B170C" w:rsidRDefault="006B170C">
    <w:pPr>
      <w:pStyle w:val="Footer"/>
    </w:pPr>
  </w:p>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FDBCD7" w14:textId="77777777" w:rsidR="00FC4A8A" w:rsidRDefault="00FC4A8A">
    <w:pPr>
      <w:pStyle w:val="Footer"/>
    </w:pPr>
  </w:p>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03977879"/>
      <w:docPartObj>
        <w:docPartGallery w:val="Page Numbers (Bottom of Page)"/>
        <w:docPartUnique/>
      </w:docPartObj>
    </w:sdtPr>
    <w:sdtEndPr/>
    <w:sdtContent>
      <w:p w14:paraId="042840A7"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174501CA" w14:textId="77777777" w:rsidR="006B170C" w:rsidRDefault="006B170C">
    <w:pPr>
      <w:pStyle w:val="Footer"/>
    </w:pPr>
  </w:p>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19807226"/>
      <w:docPartObj>
        <w:docPartGallery w:val="Page Numbers (Bottom of Page)"/>
        <w:docPartUnique/>
      </w:docPartObj>
    </w:sdtPr>
    <w:sdtEndPr/>
    <w:sdtContent>
      <w:p w14:paraId="52CF5DB7"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784B159C" w14:textId="77777777" w:rsidR="006B170C" w:rsidRDefault="006B170C">
    <w:pPr>
      <w:pStyle w:val="Footer"/>
    </w:pPr>
  </w:p>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44954830"/>
      <w:docPartObj>
        <w:docPartGallery w:val="Page Numbers (Bottom of Page)"/>
        <w:docPartUnique/>
      </w:docPartObj>
    </w:sdtPr>
    <w:sdtEndPr/>
    <w:sdtContent>
      <w:p w14:paraId="4C425A5B"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2891332C" w14:textId="77777777" w:rsidR="006B170C" w:rsidRDefault="006B170C">
    <w:pPr>
      <w:pStyle w:val="Footer"/>
    </w:pPr>
  </w:p>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F97F7" w14:textId="77777777" w:rsidR="006110D3" w:rsidRDefault="006110D3">
    <w:pPr>
      <w:pStyle w:val="Footer"/>
    </w:pP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11073234"/>
      <w:docPartObj>
        <w:docPartGallery w:val="Page Numbers (Bottom of Page)"/>
        <w:docPartUnique/>
      </w:docPartObj>
    </w:sdtPr>
    <w:sdtEndPr/>
    <w:sdtContent>
      <w:p w14:paraId="3FE4B867"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448328FA" w14:textId="77777777" w:rsidR="006B170C" w:rsidRDefault="006B170C">
    <w:pPr>
      <w:pStyle w:val="Footer"/>
    </w:pPr>
  </w:p>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BAAA96" w14:textId="77777777" w:rsidR="006110D3" w:rsidRDefault="006110D3">
    <w:pPr>
      <w:pStyle w:val="Footer"/>
    </w:pPr>
  </w:p>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6BA2C8" w14:textId="77777777" w:rsidR="00376A63" w:rsidRDefault="00376A63">
    <w:pPr>
      <w:pStyle w:val="Footer"/>
    </w:pPr>
  </w:p>
</w:ftr>
</file>

<file path=word/footer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115784306"/>
      <w:docPartObj>
        <w:docPartGallery w:val="Page Numbers (Bottom of Page)"/>
        <w:docPartUnique/>
      </w:docPartObj>
    </w:sdtPr>
    <w:sdtEndPr/>
    <w:sdtContent>
      <w:p w14:paraId="709F6BB8"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2EF477E4" w14:textId="77777777" w:rsidR="006B170C" w:rsidRDefault="006B170C">
    <w:pPr>
      <w:pStyle w:val="Footer"/>
    </w:pPr>
  </w:p>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962D7B" w14:textId="77777777" w:rsidR="00376A63" w:rsidRDefault="00376A63">
    <w:pPr>
      <w:pStyle w:val="Footer"/>
    </w:pPr>
  </w:p>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53267374"/>
      <w:docPartObj>
        <w:docPartGallery w:val="Page Numbers (Bottom of Page)"/>
        <w:docPartUnique/>
      </w:docPartObj>
    </w:sdtPr>
    <w:sdtEndPr/>
    <w:sdtContent>
      <w:p w14:paraId="600D375C"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7611AA79" w14:textId="77777777" w:rsidR="006B170C" w:rsidRDefault="006B170C">
    <w:pPr>
      <w:pStyle w:val="Footer"/>
    </w:pPr>
  </w:p>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17556256"/>
      <w:docPartObj>
        <w:docPartGallery w:val="Page Numbers (Bottom of Page)"/>
        <w:docPartUnique/>
      </w:docPartObj>
    </w:sdtPr>
    <w:sdtEndPr/>
    <w:sdtContent>
      <w:p w14:paraId="4CD796FC"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05C81D7D" w14:textId="77777777" w:rsidR="006B170C" w:rsidRDefault="006B170C">
    <w:pPr>
      <w:pStyle w:val="Footer"/>
    </w:pPr>
  </w:p>
</w:ftr>
</file>

<file path=word/footer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78976698"/>
      <w:docPartObj>
        <w:docPartGallery w:val="Page Numbers (Bottom of Page)"/>
        <w:docPartUnique/>
      </w:docPartObj>
    </w:sdtPr>
    <w:sdtEndPr/>
    <w:sdtContent>
      <w:p w14:paraId="57335509"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67522963" w14:textId="77777777" w:rsidR="006B170C" w:rsidRDefault="006B170C">
    <w:pPr>
      <w:pStyle w:val="Footer"/>
    </w:pPr>
  </w:p>
</w:ftr>
</file>

<file path=word/footer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1700131"/>
      <w:docPartObj>
        <w:docPartGallery w:val="Page Numbers (Bottom of Page)"/>
        <w:docPartUnique/>
      </w:docPartObj>
    </w:sdtPr>
    <w:sdtEndPr/>
    <w:sdtContent>
      <w:p w14:paraId="63975C5B"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40BEEAD9" w14:textId="77777777" w:rsidR="006B170C" w:rsidRDefault="006B170C">
    <w:pPr>
      <w:pStyle w:val="Footer"/>
    </w:pPr>
  </w:p>
</w:ftr>
</file>

<file path=word/footer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70571816"/>
      <w:docPartObj>
        <w:docPartGallery w:val="Page Numbers (Bottom of Page)"/>
        <w:docPartUnique/>
      </w:docPartObj>
    </w:sdtPr>
    <w:sdtEndPr/>
    <w:sdtContent>
      <w:p w14:paraId="7C1FAF64"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66987AEC" w14:textId="77777777" w:rsidR="006B170C" w:rsidRDefault="006B170C">
    <w:pPr>
      <w:pStyle w:val="Footer"/>
    </w:pPr>
  </w:p>
</w:ftr>
</file>

<file path=word/footer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22923954"/>
      <w:docPartObj>
        <w:docPartGallery w:val="Page Numbers (Bottom of Page)"/>
        <w:docPartUnique/>
      </w:docPartObj>
    </w:sdtPr>
    <w:sdtEndPr/>
    <w:sdtContent>
      <w:p w14:paraId="36094EF0"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1E261E7D" w14:textId="77777777" w:rsidR="006B170C" w:rsidRDefault="006B170C">
    <w:pPr>
      <w:pStyle w:val="Footer"/>
    </w:pPr>
  </w:p>
</w:ftr>
</file>

<file path=word/footer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8977433"/>
      <w:docPartObj>
        <w:docPartGallery w:val="Page Numbers (Bottom of Page)"/>
        <w:docPartUnique/>
      </w:docPartObj>
    </w:sdtPr>
    <w:sdtEndPr/>
    <w:sdtContent>
      <w:p w14:paraId="5B8F6F26"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28A7F653" w14:textId="77777777" w:rsidR="006B170C" w:rsidRDefault="006B170C">
    <w:pPr>
      <w:pStyle w:val="Footer"/>
    </w:pPr>
  </w:p>
</w:ftr>
</file>

<file path=word/footer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39799166"/>
      <w:docPartObj>
        <w:docPartGallery w:val="Page Numbers (Bottom of Page)"/>
        <w:docPartUnique/>
      </w:docPartObj>
    </w:sdtPr>
    <w:sdtEndPr/>
    <w:sdtContent>
      <w:p w14:paraId="5FA6D631"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1E74072B" w14:textId="77777777" w:rsidR="006B170C" w:rsidRDefault="006B170C">
    <w:pPr>
      <w:pStyle w:val="Footer"/>
    </w:pPr>
  </w:p>
</w:ftr>
</file>

<file path=word/footer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31784102"/>
      <w:docPartObj>
        <w:docPartGallery w:val="Page Numbers (Bottom of Page)"/>
        <w:docPartUnique/>
      </w:docPartObj>
    </w:sdtPr>
    <w:sdtEndPr/>
    <w:sdtContent>
      <w:p w14:paraId="05935076"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7F825FC2" w14:textId="77777777" w:rsidR="006B170C" w:rsidRDefault="006B170C">
    <w:pPr>
      <w:pStyle w:val="Footer"/>
    </w:pPr>
  </w:p>
</w:ftr>
</file>

<file path=word/footer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128127089"/>
      <w:docPartObj>
        <w:docPartGallery w:val="Page Numbers (Bottom of Page)"/>
        <w:docPartUnique/>
      </w:docPartObj>
    </w:sdtPr>
    <w:sdtEndPr/>
    <w:sdtContent>
      <w:p w14:paraId="2875FFD3"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51E40F0D" w14:textId="77777777" w:rsidR="006B170C" w:rsidRDefault="006B170C">
    <w:pPr>
      <w:pStyle w:val="Footer"/>
    </w:pPr>
  </w:p>
</w:ftr>
</file>

<file path=word/footer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96479417"/>
      <w:docPartObj>
        <w:docPartGallery w:val="Page Numbers (Bottom of Page)"/>
        <w:docPartUnique/>
      </w:docPartObj>
    </w:sdtPr>
    <w:sdtEndPr/>
    <w:sdtContent>
      <w:p w14:paraId="6D0E99AF"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642ABA18" w14:textId="77777777" w:rsidR="006B170C" w:rsidRDefault="006B170C">
    <w:pPr>
      <w:pStyle w:val="Footer"/>
    </w:pPr>
  </w:p>
</w:ftr>
</file>

<file path=word/footer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95857829"/>
      <w:docPartObj>
        <w:docPartGallery w:val="Page Numbers (Bottom of Page)"/>
        <w:docPartUnique/>
      </w:docPartObj>
    </w:sdtPr>
    <w:sdtEndPr/>
    <w:sdtContent>
      <w:p w14:paraId="137A3C6E"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536D01F4" w14:textId="77777777" w:rsidR="006B170C" w:rsidRDefault="006B170C">
    <w:pPr>
      <w:pStyle w:val="Footer"/>
    </w:pPr>
  </w:p>
</w:ftr>
</file>

<file path=word/footer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70021629"/>
      <w:docPartObj>
        <w:docPartGallery w:val="Page Numbers (Bottom of Page)"/>
        <w:docPartUnique/>
      </w:docPartObj>
    </w:sdtPr>
    <w:sdtEndPr/>
    <w:sdtContent>
      <w:p w14:paraId="12C7B88E"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12FFE3B3" w14:textId="77777777" w:rsidR="006B170C" w:rsidRDefault="006B170C">
    <w:pPr>
      <w:pStyle w:val="Footer"/>
    </w:pPr>
  </w:p>
</w:ftr>
</file>

<file path=word/footer8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34123279"/>
      <w:docPartObj>
        <w:docPartGallery w:val="Page Numbers (Bottom of Page)"/>
        <w:docPartUnique/>
      </w:docPartObj>
    </w:sdtPr>
    <w:sdtEndPr/>
    <w:sdtContent>
      <w:p w14:paraId="0F0689F1"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08E6974E" w14:textId="77777777" w:rsidR="006B170C" w:rsidRDefault="006B170C">
    <w:pPr>
      <w:pStyle w:val="Footer"/>
    </w:pPr>
  </w:p>
</w:ftr>
</file>

<file path=word/footer8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19604721"/>
      <w:docPartObj>
        <w:docPartGallery w:val="Page Numbers (Bottom of Page)"/>
        <w:docPartUnique/>
      </w:docPartObj>
    </w:sdtPr>
    <w:sdtEndPr/>
    <w:sdtContent>
      <w:p w14:paraId="7F914EC3"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04878B73" w14:textId="77777777" w:rsidR="006B170C" w:rsidRDefault="006B170C">
    <w:pPr>
      <w:pStyle w:val="Footer"/>
    </w:pPr>
  </w:p>
</w:ftr>
</file>

<file path=word/footer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84960825"/>
      <w:docPartObj>
        <w:docPartGallery w:val="Page Numbers (Bottom of Page)"/>
        <w:docPartUnique/>
      </w:docPartObj>
    </w:sdtPr>
    <w:sdtEndPr/>
    <w:sdtContent>
      <w:p w14:paraId="13D5C20D"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0A822BD1" w14:textId="77777777" w:rsidR="006B170C" w:rsidRDefault="006B170C">
    <w:pPr>
      <w:pStyle w:val="Footer"/>
    </w:pPr>
  </w:p>
</w:ftr>
</file>

<file path=word/footer9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659541310"/>
      <w:docPartObj>
        <w:docPartGallery w:val="Page Numbers (Bottom of Page)"/>
        <w:docPartUnique/>
      </w:docPartObj>
    </w:sdtPr>
    <w:sdtEndPr/>
    <w:sdtContent>
      <w:p w14:paraId="53109A96"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3F075F35" w14:textId="77777777" w:rsidR="006B170C" w:rsidRDefault="006B170C">
    <w:pPr>
      <w:pStyle w:val="Footer"/>
    </w:pPr>
  </w:p>
</w:ftr>
</file>

<file path=word/footer9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87915801"/>
      <w:docPartObj>
        <w:docPartGallery w:val="Page Numbers (Bottom of Page)"/>
        <w:docPartUnique/>
      </w:docPartObj>
    </w:sdtPr>
    <w:sdtEndPr/>
    <w:sdtContent>
      <w:p w14:paraId="562342B5"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21C309B3" w14:textId="77777777" w:rsidR="006B170C" w:rsidRDefault="006B170C">
    <w:pPr>
      <w:pStyle w:val="Footer"/>
    </w:pPr>
  </w:p>
</w:ftr>
</file>

<file path=word/footer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70867468"/>
      <w:docPartObj>
        <w:docPartGallery w:val="Page Numbers (Bottom of Page)"/>
        <w:docPartUnique/>
      </w:docPartObj>
    </w:sdtPr>
    <w:sdtEndPr/>
    <w:sdtContent>
      <w:p w14:paraId="60E2321F"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60A9CB1E" w14:textId="77777777" w:rsidR="006B170C" w:rsidRDefault="006B170C">
    <w:pPr>
      <w:pStyle w:val="Footer"/>
    </w:pPr>
  </w:p>
</w:ftr>
</file>

<file path=word/footer9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42691959"/>
      <w:docPartObj>
        <w:docPartGallery w:val="Page Numbers (Bottom of Page)"/>
        <w:docPartUnique/>
      </w:docPartObj>
    </w:sdtPr>
    <w:sdtEndPr/>
    <w:sdtContent>
      <w:p w14:paraId="5264C21C"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7E7794FE" w14:textId="77777777" w:rsidR="006B170C" w:rsidRDefault="006B170C">
    <w:pPr>
      <w:pStyle w:val="Footer"/>
    </w:pPr>
  </w:p>
</w:ftr>
</file>

<file path=word/footer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74698325"/>
      <w:docPartObj>
        <w:docPartGallery w:val="Page Numbers (Bottom of Page)"/>
        <w:docPartUnique/>
      </w:docPartObj>
    </w:sdtPr>
    <w:sdtEndPr/>
    <w:sdtContent>
      <w:p w14:paraId="27F41F7A"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5B685C2B" w14:textId="77777777" w:rsidR="006B170C" w:rsidRDefault="006B170C">
    <w:pPr>
      <w:pStyle w:val="Footer"/>
    </w:pPr>
  </w:p>
</w:ftr>
</file>

<file path=word/footer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063725465"/>
      <w:docPartObj>
        <w:docPartGallery w:val="Page Numbers (Bottom of Page)"/>
        <w:docPartUnique/>
      </w:docPartObj>
    </w:sdtPr>
    <w:sdtEndPr/>
    <w:sdtContent>
      <w:p w14:paraId="623A5B43"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73CC0695" w14:textId="77777777" w:rsidR="006B170C" w:rsidRDefault="006B170C">
    <w:pPr>
      <w:pStyle w:val="Footer"/>
    </w:pPr>
  </w:p>
</w:ftr>
</file>

<file path=word/footer9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65076712"/>
      <w:docPartObj>
        <w:docPartGallery w:val="Page Numbers (Bottom of Page)"/>
        <w:docPartUnique/>
      </w:docPartObj>
    </w:sdtPr>
    <w:sdtEndPr/>
    <w:sdtContent>
      <w:p w14:paraId="000E4975"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3F24B750" w14:textId="77777777" w:rsidR="006B170C" w:rsidRDefault="006B170C">
    <w:pPr>
      <w:pStyle w:val="Footer"/>
    </w:pPr>
  </w:p>
</w:ftr>
</file>

<file path=word/footer9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64964627"/>
      <w:docPartObj>
        <w:docPartGallery w:val="Page Numbers (Bottom of Page)"/>
        <w:docPartUnique/>
      </w:docPartObj>
    </w:sdtPr>
    <w:sdtEndPr/>
    <w:sdtContent>
      <w:p w14:paraId="6EFB1347"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311F7A23" w14:textId="77777777" w:rsidR="006B170C" w:rsidRDefault="006B170C">
    <w:pPr>
      <w:pStyle w:val="Footer"/>
    </w:pPr>
  </w:p>
</w:ftr>
</file>

<file path=word/footer9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92780362"/>
      <w:docPartObj>
        <w:docPartGallery w:val="Page Numbers (Bottom of Page)"/>
        <w:docPartUnique/>
      </w:docPartObj>
    </w:sdtPr>
    <w:sdtEndPr/>
    <w:sdtContent>
      <w:p w14:paraId="2558A7D1"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552AB7F8" w14:textId="77777777" w:rsidR="006B170C" w:rsidRDefault="006B170C">
    <w:pPr>
      <w:pStyle w:val="Footer"/>
    </w:pPr>
  </w:p>
</w:ftr>
</file>

<file path=word/footer1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431889985"/>
      <w:docPartObj>
        <w:docPartGallery w:val="Page Numbers (Bottom of Page)"/>
        <w:docPartUnique/>
      </w:docPartObj>
    </w:sdtPr>
    <w:sdtEndPr/>
    <w:sdtContent>
      <w:p w14:paraId="2CC74DEA"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7504C1E7" w14:textId="77777777" w:rsidR="006B170C" w:rsidRDefault="006B170C">
    <w:pPr>
      <w:pStyle w:val="Footer"/>
    </w:pPr>
  </w:p>
</w:ftr>
</file>

<file path=word/footer10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81112204"/>
      <w:docPartObj>
        <w:docPartGallery w:val="Page Numbers (Bottom of Page)"/>
        <w:docPartUnique/>
      </w:docPartObj>
    </w:sdtPr>
    <w:sdtEndPr/>
    <w:sdtContent>
      <w:p w14:paraId="270C2C7C"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191369D7" w14:textId="77777777" w:rsidR="006B170C" w:rsidRDefault="006B170C">
    <w:pPr>
      <w:pStyle w:val="Footer"/>
    </w:pPr>
  </w:p>
</w:ftr>
</file>

<file path=word/footer1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50606855"/>
      <w:docPartObj>
        <w:docPartGallery w:val="Page Numbers (Bottom of Page)"/>
        <w:docPartUnique/>
      </w:docPartObj>
    </w:sdtPr>
    <w:sdtEndPr/>
    <w:sdtContent>
      <w:p w14:paraId="2A870B79" w14:textId="77777777" w:rsidR="006B170C" w:rsidRDefault="00E42364">
        <w:pPr>
          <w:pStyle w:val="Footer"/>
          <w:jc w:val="center"/>
        </w:pPr>
        <w:r>
          <w:fldChar w:fldCharType="begin"/>
        </w:r>
        <w:r>
          <w:instrText xml:space="preserve"> PAGE   \* MERGEFORMAT </w:instrText>
        </w:r>
        <w:r>
          <w:fldChar w:fldCharType="separate"/>
        </w:r>
        <w:r w:rsidR="00613D6A">
          <w:rPr>
            <w:noProof/>
            <w:rtl/>
          </w:rPr>
          <w:t>2</w:t>
        </w:r>
        <w:r>
          <w:rPr>
            <w:noProof/>
          </w:rPr>
          <w:fldChar w:fldCharType="end"/>
        </w:r>
      </w:p>
    </w:sdtContent>
  </w:sdt>
  <w:p w14:paraId="19CFDE8D" w14:textId="77777777" w:rsidR="006B170C" w:rsidRDefault="006B170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C6D532" w14:textId="77777777" w:rsidR="00E42364" w:rsidRDefault="00E42364" w:rsidP="008B750B">
      <w:pPr>
        <w:spacing w:line="240" w:lineRule="auto"/>
      </w:pPr>
      <w:r>
        <w:separator/>
      </w:r>
    </w:p>
  </w:footnote>
  <w:footnote w:type="continuationSeparator" w:id="0">
    <w:p w14:paraId="2BD55CEE" w14:textId="77777777" w:rsidR="00E42364" w:rsidRDefault="00E42364" w:rsidP="008B750B">
      <w:pPr>
        <w:spacing w:line="240" w:lineRule="auto"/>
      </w:pPr>
      <w:r>
        <w:continuationSeparator/>
      </w:r>
    </w:p>
  </w:footnote>
  <w:footnote w:id="1">
    <w:p w14:paraId="3DEE6524" w14:textId="77777777" w:rsidR="00E72999" w:rsidRDefault="00E42364" w:rsidP="00E72999">
      <w:pPr>
        <w:pStyle w:val="FootnoteText"/>
      </w:pPr>
      <w:r>
        <w:rPr>
          <w:rStyle w:val="FootnoteReference"/>
        </w:rPr>
        <w:footnoteRef/>
      </w:r>
      <w:r>
        <w:rPr>
          <w:rtl/>
        </w:rPr>
        <w:t xml:space="preserve"> </w:t>
      </w:r>
      <w:r>
        <w:rPr>
          <w:rFonts w:hint="cs"/>
          <w:rtl/>
        </w:rPr>
        <w:t>- بحث آن بعدا مفصل خواهد آمد.</w:t>
      </w:r>
    </w:p>
  </w:footnote>
  <w:footnote w:id="2">
    <w:p w14:paraId="7DAAF921" w14:textId="77777777" w:rsidR="00E72999" w:rsidRDefault="00E42364" w:rsidP="00E72999">
      <w:pPr>
        <w:pStyle w:val="FootnoteText"/>
      </w:pPr>
      <w:r>
        <w:rPr>
          <w:rStyle w:val="FootnoteReference"/>
        </w:rPr>
        <w:footnoteRef/>
      </w:r>
      <w:r>
        <w:rPr>
          <w:rtl/>
        </w:rPr>
        <w:t xml:space="preserve"> </w:t>
      </w:r>
      <w:r>
        <w:rPr>
          <w:rFonts w:hint="cs"/>
          <w:rtl/>
        </w:rPr>
        <w:t>- من خودم مراجعه نکرده ام نقل کرده اند.</w:t>
      </w:r>
    </w:p>
  </w:footnote>
  <w:footnote w:id="3">
    <w:p w14:paraId="23246C23" w14:textId="77777777" w:rsidR="00E72999" w:rsidRDefault="00E42364" w:rsidP="00E72999">
      <w:pPr>
        <w:pStyle w:val="FootnoteText"/>
        <w:rPr>
          <w:rtl/>
        </w:rPr>
      </w:pPr>
      <w:r>
        <w:rPr>
          <w:rStyle w:val="FootnoteReference"/>
        </w:rPr>
        <w:footnoteRef/>
      </w:r>
      <w:r>
        <w:rPr>
          <w:rtl/>
        </w:rPr>
        <w:t xml:space="preserve"> </w:t>
      </w:r>
      <w:r>
        <w:rPr>
          <w:rFonts w:hint="cs"/>
          <w:rtl/>
        </w:rPr>
        <w:t>جلد 5 صفحه403 طبع دار احیاء تراث عربی</w:t>
      </w:r>
    </w:p>
  </w:footnote>
  <w:footnote w:id="4">
    <w:p w14:paraId="47554C03" w14:textId="77777777" w:rsidR="00E72999" w:rsidRDefault="00E42364" w:rsidP="00E72999">
      <w:pPr>
        <w:pStyle w:val="FootnoteText"/>
        <w:rPr>
          <w:rtl/>
        </w:rPr>
      </w:pPr>
      <w:r>
        <w:rPr>
          <w:rStyle w:val="FootnoteReference"/>
        </w:rPr>
        <w:footnoteRef/>
      </w:r>
      <w:r>
        <w:rPr>
          <w:rtl/>
        </w:rPr>
        <w:t xml:space="preserve"> </w:t>
      </w:r>
      <w:r>
        <w:rPr>
          <w:rFonts w:hint="cs"/>
          <w:rtl/>
        </w:rPr>
        <w:t>جلد 3 صفحه 81</w:t>
      </w:r>
    </w:p>
  </w:footnote>
  <w:footnote w:id="5">
    <w:p w14:paraId="2E51EC01" w14:textId="77777777" w:rsidR="00E72999" w:rsidRDefault="00E42364" w:rsidP="00E72999">
      <w:pPr>
        <w:pStyle w:val="FootnoteText"/>
      </w:pPr>
      <w:r>
        <w:rPr>
          <w:rStyle w:val="FootnoteReference"/>
        </w:rPr>
        <w:footnoteRef/>
      </w:r>
      <w:r>
        <w:rPr>
          <w:rtl/>
        </w:rPr>
        <w:t xml:space="preserve"> </w:t>
      </w:r>
      <w:r>
        <w:rPr>
          <w:rFonts w:hint="cs"/>
          <w:rtl/>
        </w:rPr>
        <w:t>- چاپ آل البیت</w:t>
      </w:r>
    </w:p>
  </w:footnote>
  <w:footnote w:id="6">
    <w:p w14:paraId="17D79ED5" w14:textId="77777777" w:rsidR="00887341" w:rsidRDefault="00E42364" w:rsidP="00887341">
      <w:pPr>
        <w:pStyle w:val="FootnoteText"/>
      </w:pPr>
      <w:r>
        <w:rPr>
          <w:rStyle w:val="FootnoteReference"/>
        </w:rPr>
        <w:footnoteRef/>
      </w:r>
      <w:r>
        <w:rPr>
          <w:rFonts w:hint="cs"/>
          <w:rtl/>
        </w:rPr>
        <w:t>- حدائق ج 22 صفحه 126</w:t>
      </w:r>
      <w:r>
        <w:rPr>
          <w:rtl/>
        </w:rPr>
        <w:t xml:space="preserve"> </w:t>
      </w:r>
    </w:p>
  </w:footnote>
  <w:footnote w:id="7">
    <w:p w14:paraId="45F51B42" w14:textId="77777777" w:rsidR="00887341" w:rsidRDefault="00E42364" w:rsidP="00887341">
      <w:pPr>
        <w:pStyle w:val="FootnoteText"/>
      </w:pPr>
      <w:r>
        <w:rPr>
          <w:rStyle w:val="FootnoteReference"/>
        </w:rPr>
        <w:footnoteRef/>
      </w:r>
      <w:r>
        <w:rPr>
          <w:rFonts w:hint="cs"/>
          <w:rtl/>
        </w:rPr>
        <w:t>- مفتاح الکرامة ج 21 صفحه 415</w:t>
      </w:r>
    </w:p>
  </w:footnote>
  <w:footnote w:id="8">
    <w:p w14:paraId="6723908F" w14:textId="77777777" w:rsidR="00887341" w:rsidRDefault="00E42364" w:rsidP="00887341">
      <w:pPr>
        <w:pStyle w:val="FootnoteText"/>
      </w:pPr>
      <w:r>
        <w:rPr>
          <w:rStyle w:val="FootnoteReference"/>
        </w:rPr>
        <w:footnoteRef/>
      </w:r>
      <w:r>
        <w:rPr>
          <w:rFonts w:hint="cs"/>
          <w:rtl/>
        </w:rPr>
        <w:t xml:space="preserve">- تعبیر </w:t>
      </w:r>
      <w:r>
        <w:rPr>
          <w:rFonts w:hint="cs"/>
          <w:rtl/>
        </w:rPr>
        <w:t>فرمودند که نمی ماسد.</w:t>
      </w:r>
      <w:r>
        <w:rPr>
          <w:rtl/>
        </w:rPr>
        <w:t xml:space="preserve"> </w:t>
      </w:r>
    </w:p>
  </w:footnote>
  <w:footnote w:id="9">
    <w:p w14:paraId="5A6DB921" w14:textId="77777777" w:rsidR="00BA2361" w:rsidRDefault="00E42364" w:rsidP="00B80979">
      <w:pPr>
        <w:pStyle w:val="a2"/>
      </w:pPr>
      <w:r>
        <w:rPr>
          <w:rStyle w:val="FootnoteReference"/>
        </w:rPr>
        <w:footnoteRef/>
      </w:r>
      <w:r>
        <w:rPr>
          <w:rtl/>
        </w:rPr>
        <w:t xml:space="preserve"> </w:t>
      </w:r>
      <w:r>
        <w:rPr>
          <w:shd w:val="clear" w:color="auto" w:fill="FFFFFF"/>
          <w:rtl/>
        </w:rPr>
        <w:t>انوارالفقاهة جلد 7 صفحه 204-205</w:t>
      </w:r>
    </w:p>
  </w:footnote>
  <w:footnote w:id="10">
    <w:p w14:paraId="3E641881" w14:textId="77777777" w:rsidR="00B80979" w:rsidRDefault="00E42364" w:rsidP="00B80979">
      <w:pPr>
        <w:pStyle w:val="a2"/>
      </w:pPr>
      <w:r>
        <w:rPr>
          <w:rStyle w:val="FootnoteReference"/>
        </w:rPr>
        <w:footnoteRef/>
      </w:r>
      <w:r>
        <w:rPr>
          <w:rtl/>
        </w:rPr>
        <w:t xml:space="preserve"> </w:t>
      </w:r>
      <w:r>
        <w:rPr>
          <w:shd w:val="clear" w:color="auto" w:fill="FFFFFF"/>
          <w:rtl/>
        </w:rPr>
        <w:t>والد ایشان مرحوم آشیخ جعفر کاشف الغطاء رضوان الله علیه است</w:t>
      </w:r>
    </w:p>
  </w:footnote>
  <w:footnote w:id="11">
    <w:p w14:paraId="210CEDD3" w14:textId="77777777" w:rsidR="00B80979" w:rsidRDefault="00E42364" w:rsidP="00B80979">
      <w:pPr>
        <w:pStyle w:val="a2"/>
      </w:pPr>
      <w:r>
        <w:rPr>
          <w:rStyle w:val="FootnoteReference"/>
        </w:rPr>
        <w:footnoteRef/>
      </w:r>
      <w:r>
        <w:rPr>
          <w:rtl/>
        </w:rPr>
        <w:t xml:space="preserve"> </w:t>
      </w:r>
      <w:r>
        <w:rPr>
          <w:shd w:val="clear" w:color="auto" w:fill="FFFFFF"/>
          <w:rtl/>
        </w:rPr>
        <w:t>طبق کتاب موجود در نرم افزار انوار الفقاهة کتاب الوقف صفحه 4</w:t>
      </w:r>
    </w:p>
  </w:footnote>
  <w:footnote w:id="12">
    <w:p w14:paraId="080C6CC8" w14:textId="77777777" w:rsidR="00E66EAB" w:rsidRDefault="00E42364" w:rsidP="00E66EAB">
      <w:pPr>
        <w:pStyle w:val="FootnoteText"/>
        <w:rPr>
          <w:rFonts w:ascii="Scheherazade" w:hAnsi="Scheherazade" w:cs="Scheherazade"/>
        </w:rPr>
      </w:pPr>
      <w:r>
        <w:rPr>
          <w:rStyle w:val="FootnoteReference"/>
        </w:rPr>
        <w:footnoteRef/>
      </w:r>
      <w:r>
        <w:rPr>
          <w:rFonts w:hint="cs"/>
          <w:rtl/>
        </w:rPr>
        <w:t xml:space="preserve">- صفحه 127 </w:t>
      </w:r>
    </w:p>
  </w:footnote>
  <w:footnote w:id="13">
    <w:p w14:paraId="5FB5DFD0" w14:textId="77777777" w:rsidR="00E66EAB" w:rsidRDefault="00E42364" w:rsidP="00E66EAB">
      <w:pPr>
        <w:pStyle w:val="FootnoteText"/>
      </w:pPr>
      <w:r>
        <w:rPr>
          <w:rStyle w:val="FootnoteReference"/>
        </w:rPr>
        <w:footnoteRef/>
      </w:r>
      <w:r>
        <w:rPr>
          <w:rFonts w:hint="cs"/>
          <w:rtl/>
        </w:rPr>
        <w:t xml:space="preserve">- مجموعه آثار جلد 51 صفحه 0421 </w:t>
      </w:r>
    </w:p>
  </w:footnote>
  <w:footnote w:id="14">
    <w:p w14:paraId="5F582061" w14:textId="77777777" w:rsidR="00734B27" w:rsidRDefault="00E42364" w:rsidP="002674A0">
      <w:pPr>
        <w:pStyle w:val="FootnoteText"/>
        <w:ind w:left="227" w:firstLine="0"/>
      </w:pPr>
      <w:r>
        <w:rPr>
          <w:rStyle w:val="FootnoteReference"/>
        </w:rPr>
        <w:footnoteRef/>
      </w:r>
      <w:r>
        <w:rPr>
          <w:rtl/>
        </w:rPr>
        <w:t xml:space="preserve"> </w:t>
      </w:r>
      <w:r>
        <w:rPr>
          <w:rFonts w:hint="cs"/>
          <w:rtl/>
        </w:rPr>
        <w:t xml:space="preserve">- که می گوئیم وآن را کنار می </w:t>
      </w:r>
      <w:r>
        <w:rPr>
          <w:rFonts w:hint="cs"/>
          <w:rtl/>
        </w:rPr>
        <w:t xml:space="preserve">گذاریم. </w:t>
      </w:r>
    </w:p>
  </w:footnote>
  <w:footnote w:id="15">
    <w:p w14:paraId="52DEFFB4" w14:textId="77777777" w:rsidR="00734B27" w:rsidRDefault="00E42364" w:rsidP="00CC7E43">
      <w:pPr>
        <w:pStyle w:val="FootnoteText"/>
        <w:ind w:left="227" w:firstLine="0"/>
      </w:pPr>
      <w:r>
        <w:rPr>
          <w:rFonts w:hint="cs"/>
          <w:rtl/>
        </w:rPr>
        <w:t>2-</w:t>
      </w:r>
      <w:r w:rsidRPr="00CC7E43">
        <w:rPr>
          <w:rtl/>
        </w:rPr>
        <w:tab/>
        <w:t>بحوث فقه</w:t>
      </w:r>
      <w:r w:rsidRPr="00CC7E43">
        <w:rPr>
          <w:rFonts w:hint="cs"/>
          <w:rtl/>
        </w:rPr>
        <w:t>ی</w:t>
      </w:r>
      <w:r w:rsidRPr="00CC7E43">
        <w:rPr>
          <w:rFonts w:hint="eastAsia"/>
          <w:rtl/>
        </w:rPr>
        <w:t>ه</w:t>
      </w:r>
      <w:r w:rsidRPr="00CC7E43">
        <w:rPr>
          <w:rtl/>
        </w:rPr>
        <w:t xml:space="preserve"> صفحه 248 </w:t>
      </w:r>
    </w:p>
  </w:footnote>
  <w:footnote w:id="16">
    <w:p w14:paraId="50048DC2" w14:textId="77777777" w:rsidR="00734B27" w:rsidRDefault="00E42364" w:rsidP="00523A4C">
      <w:pPr>
        <w:pStyle w:val="FootnoteText"/>
        <w:ind w:left="227" w:firstLine="0"/>
      </w:pPr>
      <w:r>
        <w:rPr>
          <w:rStyle w:val="FootnoteReference"/>
        </w:rPr>
        <w:footnoteRef/>
      </w:r>
      <w:r>
        <w:rPr>
          <w:rtl/>
        </w:rPr>
        <w:t xml:space="preserve"> </w:t>
      </w:r>
      <w:r>
        <w:rPr>
          <w:rFonts w:hint="cs"/>
          <w:rtl/>
        </w:rPr>
        <w:t>- نمی گویم قطعا.</w:t>
      </w:r>
    </w:p>
  </w:footnote>
  <w:footnote w:id="17">
    <w:p w14:paraId="59BF1E7F" w14:textId="77777777" w:rsidR="00734B27" w:rsidRDefault="00E42364" w:rsidP="00DB7D6F">
      <w:pPr>
        <w:pStyle w:val="FootnoteText"/>
        <w:ind w:left="227" w:firstLine="0"/>
      </w:pPr>
      <w:r>
        <w:rPr>
          <w:rStyle w:val="FootnoteReference"/>
        </w:rPr>
        <w:footnoteRef/>
      </w:r>
      <w:r>
        <w:rPr>
          <w:rtl/>
        </w:rPr>
        <w:t xml:space="preserve"> </w:t>
      </w:r>
      <w:r>
        <w:rPr>
          <w:rFonts w:hint="cs"/>
          <w:rtl/>
        </w:rPr>
        <w:t>- مبسوط 1/230</w:t>
      </w:r>
    </w:p>
  </w:footnote>
  <w:footnote w:id="18">
    <w:p w14:paraId="1401D1DF" w14:textId="77777777" w:rsidR="00734B27" w:rsidRDefault="00E42364" w:rsidP="00AF44CD">
      <w:pPr>
        <w:pStyle w:val="FootnoteText"/>
        <w:ind w:left="227" w:firstLine="0"/>
      </w:pPr>
      <w:r>
        <w:rPr>
          <w:rStyle w:val="FootnoteReference"/>
        </w:rPr>
        <w:footnoteRef/>
      </w:r>
      <w:r>
        <w:rPr>
          <w:rFonts w:hint="cs"/>
          <w:rtl/>
        </w:rPr>
        <w:t>- جلد 1 صفحه 78</w:t>
      </w:r>
      <w:r>
        <w:rPr>
          <w:rtl/>
        </w:rPr>
        <w:t xml:space="preserve"> </w:t>
      </w:r>
    </w:p>
  </w:footnote>
  <w:footnote w:id="19">
    <w:p w14:paraId="24DD026C" w14:textId="77777777" w:rsidR="00734B27" w:rsidRDefault="00E42364" w:rsidP="00667C76">
      <w:pPr>
        <w:pStyle w:val="FootnoteText"/>
        <w:spacing w:before="0" w:line="240" w:lineRule="auto"/>
        <w:ind w:left="227" w:firstLine="0"/>
      </w:pPr>
      <w:r>
        <w:rPr>
          <w:rStyle w:val="FootnoteReference"/>
        </w:rPr>
        <w:footnoteRef/>
      </w:r>
      <w:r>
        <w:rPr>
          <w:rtl/>
        </w:rPr>
        <w:t xml:space="preserve"> </w:t>
      </w:r>
      <w:r>
        <w:rPr>
          <w:rFonts w:hint="cs"/>
          <w:rtl/>
        </w:rPr>
        <w:t xml:space="preserve">جلد 1 ص 89 </w:t>
      </w:r>
      <w:r>
        <w:rPr>
          <w:rtl/>
        </w:rPr>
        <w:t>سه جلدی طبع آستان قدس</w:t>
      </w:r>
      <w:r w:rsidRPr="007D35F0">
        <w:rPr>
          <w:rtl/>
        </w:rPr>
        <w:t xml:space="preserve"> که ظاهرا جامعه مدرسین دو جلدی هم چاپ کرده است</w:t>
      </w:r>
    </w:p>
  </w:footnote>
  <w:footnote w:id="20">
    <w:p w14:paraId="4DB2BBBB" w14:textId="77777777" w:rsidR="00734B27" w:rsidRDefault="00E42364" w:rsidP="00C971A6">
      <w:pPr>
        <w:pStyle w:val="FootnoteText"/>
        <w:ind w:left="227" w:firstLine="0"/>
      </w:pPr>
      <w:r>
        <w:rPr>
          <w:rStyle w:val="FootnoteReference"/>
        </w:rPr>
        <w:footnoteRef/>
      </w:r>
      <w:r>
        <w:rPr>
          <w:rFonts w:hint="cs"/>
          <w:rtl/>
        </w:rPr>
        <w:t>- ذکری جلد 3 صفحه 133</w:t>
      </w:r>
      <w:r>
        <w:rPr>
          <w:rtl/>
        </w:rPr>
        <w:t xml:space="preserve"> </w:t>
      </w:r>
    </w:p>
  </w:footnote>
  <w:footnote w:id="21">
    <w:p w14:paraId="5CD8CE3F" w14:textId="77777777" w:rsidR="00734B27" w:rsidRDefault="00E42364" w:rsidP="00BC29C9">
      <w:pPr>
        <w:pStyle w:val="FootnoteText"/>
        <w:ind w:left="227" w:firstLine="0"/>
      </w:pPr>
      <w:r>
        <w:rPr>
          <w:rStyle w:val="FootnoteReference"/>
        </w:rPr>
        <w:footnoteRef/>
      </w:r>
      <w:r>
        <w:rPr>
          <w:rFonts w:hint="cs"/>
          <w:rtl/>
        </w:rPr>
        <w:t>- مجمع الفائدة والبرهان جلد 1 صفحه 160</w:t>
      </w:r>
      <w:r>
        <w:rPr>
          <w:rtl/>
        </w:rPr>
        <w:t xml:space="preserve"> </w:t>
      </w:r>
    </w:p>
  </w:footnote>
  <w:footnote w:id="22">
    <w:p w14:paraId="046D3483" w14:textId="77777777" w:rsidR="00734B27" w:rsidRDefault="00E42364" w:rsidP="00EE1B4F">
      <w:pPr>
        <w:pStyle w:val="FootnoteText"/>
        <w:ind w:left="227" w:firstLine="0"/>
      </w:pPr>
      <w:r>
        <w:rPr>
          <w:rStyle w:val="FootnoteReference"/>
        </w:rPr>
        <w:footnoteRef/>
      </w:r>
      <w:r>
        <w:rPr>
          <w:rFonts w:hint="cs"/>
          <w:rtl/>
        </w:rPr>
        <w:t xml:space="preserve"> کشف الغطاء جلد 3 </w:t>
      </w:r>
      <w:r>
        <w:rPr>
          <w:rFonts w:hint="cs"/>
          <w:rtl/>
        </w:rPr>
        <w:t>صفحه 79</w:t>
      </w:r>
      <w:r>
        <w:rPr>
          <w:rtl/>
        </w:rPr>
        <w:t xml:space="preserve"> </w:t>
      </w:r>
    </w:p>
  </w:footnote>
  <w:footnote w:id="23">
    <w:p w14:paraId="6C842F19" w14:textId="77777777" w:rsidR="00174D81" w:rsidRDefault="00E42364">
      <w:pPr>
        <w:pStyle w:val="FootnoteText"/>
      </w:pPr>
      <w:r>
        <w:rPr>
          <w:rStyle w:val="FootnoteReference"/>
        </w:rPr>
        <w:footnoteRef/>
      </w:r>
      <w:r>
        <w:rPr>
          <w:rtl/>
        </w:rPr>
        <w:t xml:space="preserve"> </w:t>
      </w:r>
      <w:r>
        <w:rPr>
          <w:rFonts w:hint="cs"/>
          <w:rtl/>
        </w:rPr>
        <w:t>- نهایة الاحکام جلد 1 صفحه 358</w:t>
      </w:r>
    </w:p>
  </w:footnote>
  <w:footnote w:id="24">
    <w:p w14:paraId="260FC40D" w14:textId="77777777" w:rsidR="00174D81" w:rsidRDefault="00E42364">
      <w:pPr>
        <w:pStyle w:val="FootnoteText"/>
      </w:pPr>
      <w:r>
        <w:rPr>
          <w:rStyle w:val="FootnoteReference"/>
        </w:rPr>
        <w:footnoteRef/>
      </w:r>
      <w:r>
        <w:rPr>
          <w:rtl/>
        </w:rPr>
        <w:t xml:space="preserve"> </w:t>
      </w:r>
      <w:r>
        <w:rPr>
          <w:rFonts w:hint="cs"/>
          <w:rtl/>
        </w:rPr>
        <w:t>- جمع بوریا و حصیر</w:t>
      </w:r>
    </w:p>
  </w:footnote>
  <w:footnote w:id="25">
    <w:p w14:paraId="45E0E4D7" w14:textId="77777777" w:rsidR="00174D81" w:rsidRDefault="00E42364">
      <w:pPr>
        <w:pStyle w:val="FootnoteText"/>
      </w:pPr>
      <w:r>
        <w:rPr>
          <w:rStyle w:val="FootnoteReference"/>
        </w:rPr>
        <w:footnoteRef/>
      </w:r>
      <w:r>
        <w:rPr>
          <w:rtl/>
        </w:rPr>
        <w:t xml:space="preserve"> </w:t>
      </w:r>
      <w:r>
        <w:rPr>
          <w:rFonts w:hint="cs"/>
          <w:rtl/>
        </w:rPr>
        <w:t>- کشف اللثام جلد 3صفحه 339</w:t>
      </w:r>
    </w:p>
  </w:footnote>
  <w:footnote w:id="26">
    <w:p w14:paraId="5FB7D5D5" w14:textId="77777777" w:rsidR="00174D81" w:rsidRDefault="00E42364">
      <w:pPr>
        <w:pStyle w:val="FootnoteText"/>
      </w:pPr>
      <w:r>
        <w:rPr>
          <w:rStyle w:val="FootnoteReference"/>
        </w:rPr>
        <w:footnoteRef/>
      </w:r>
      <w:r>
        <w:rPr>
          <w:rtl/>
        </w:rPr>
        <w:t xml:space="preserve"> </w:t>
      </w:r>
      <w:r>
        <w:rPr>
          <w:rFonts w:hint="cs"/>
          <w:rtl/>
        </w:rPr>
        <w:t>- (که به تبع شرایع و همینطور مختصر و بعضی دیگر بحث احکام مسجد را در بحث نماز جماعت مطرح کرده اند، با اینکه اکثر فقهاء آن را در مکان مصلی بحث کرده اند).</w:t>
      </w:r>
    </w:p>
  </w:footnote>
  <w:footnote w:id="27">
    <w:p w14:paraId="2A934265" w14:textId="77777777" w:rsidR="00174D81" w:rsidRDefault="00E42364">
      <w:pPr>
        <w:pStyle w:val="FootnoteText"/>
      </w:pPr>
      <w:r>
        <w:rPr>
          <w:rStyle w:val="FootnoteReference"/>
        </w:rPr>
        <w:footnoteRef/>
      </w:r>
      <w:r>
        <w:rPr>
          <w:rtl/>
        </w:rPr>
        <w:t xml:space="preserve"> </w:t>
      </w:r>
      <w:r>
        <w:rPr>
          <w:rFonts w:hint="cs"/>
          <w:rtl/>
        </w:rPr>
        <w:t>- (ایشان</w:t>
      </w:r>
      <w:r>
        <w:rPr>
          <w:rFonts w:hint="cs"/>
          <w:rtl/>
        </w:rPr>
        <w:t xml:space="preserve"> آدم بسیار قوی ای است و حاشیه مفصل بر قوانین و بر معالم دارد. که بر معالم هفت جلد حاشیه دارد و در قوانین قبلی هم آن حاشیه سنگی که نوشته بود قزوینی یا نوشته بود سید علی مراد ایشان بود. ایشان یک فقهی هم دارد به نام ینابیع الاحکام که هفت جلد است).</w:t>
      </w:r>
    </w:p>
  </w:footnote>
  <w:footnote w:id="28">
    <w:p w14:paraId="6E66D363" w14:textId="77777777" w:rsidR="00174D81" w:rsidRDefault="00E42364" w:rsidP="0034167D">
      <w:pPr>
        <w:pStyle w:val="FootnoteText"/>
      </w:pPr>
      <w:r>
        <w:rPr>
          <w:rStyle w:val="FootnoteReference"/>
        </w:rPr>
        <w:footnoteRef/>
      </w:r>
      <w:r>
        <w:rPr>
          <w:rtl/>
        </w:rPr>
        <w:t xml:space="preserve"> </w:t>
      </w:r>
      <w:r>
        <w:rPr>
          <w:rFonts w:hint="cs"/>
          <w:rtl/>
        </w:rPr>
        <w:t xml:space="preserve">- ینابیع </w:t>
      </w:r>
      <w:r>
        <w:rPr>
          <w:rFonts w:hint="cs"/>
          <w:rtl/>
        </w:rPr>
        <w:t>الاحکام جلد 1 صفحه 708</w:t>
      </w:r>
    </w:p>
  </w:footnote>
  <w:footnote w:id="29">
    <w:p w14:paraId="79C86DBB" w14:textId="77777777" w:rsidR="00174D81" w:rsidRDefault="00E42364">
      <w:pPr>
        <w:pStyle w:val="FootnoteText"/>
      </w:pPr>
      <w:r>
        <w:rPr>
          <w:rStyle w:val="FootnoteReference"/>
        </w:rPr>
        <w:footnoteRef/>
      </w:r>
      <w:r>
        <w:rPr>
          <w:rtl/>
        </w:rPr>
        <w:t xml:space="preserve"> </w:t>
      </w:r>
      <w:r>
        <w:rPr>
          <w:rFonts w:hint="cs"/>
          <w:rtl/>
        </w:rPr>
        <w:t>- مجموعه آثار جلد 16</w:t>
      </w:r>
    </w:p>
  </w:footnote>
  <w:footnote w:id="30">
    <w:p w14:paraId="19268703" w14:textId="77777777" w:rsidR="00174D81" w:rsidRDefault="00E42364">
      <w:pPr>
        <w:pStyle w:val="FootnoteText"/>
      </w:pPr>
      <w:r>
        <w:rPr>
          <w:rStyle w:val="FootnoteReference"/>
        </w:rPr>
        <w:footnoteRef/>
      </w:r>
      <w:r>
        <w:rPr>
          <w:rtl/>
        </w:rPr>
        <w:t xml:space="preserve"> </w:t>
      </w:r>
      <w:r>
        <w:rPr>
          <w:rFonts w:hint="cs"/>
          <w:rtl/>
        </w:rPr>
        <w:t>مجموعه آثار جلد 16 صفحه 467</w:t>
      </w:r>
    </w:p>
  </w:footnote>
  <w:footnote w:id="31">
    <w:p w14:paraId="76163D1A" w14:textId="77777777" w:rsidR="00174D81" w:rsidRDefault="00E42364">
      <w:pPr>
        <w:pStyle w:val="FootnoteText"/>
      </w:pPr>
      <w:r>
        <w:rPr>
          <w:rStyle w:val="FootnoteReference"/>
        </w:rPr>
        <w:footnoteRef/>
      </w:r>
      <w:r>
        <w:rPr>
          <w:rtl/>
        </w:rPr>
        <w:t xml:space="preserve"> </w:t>
      </w:r>
      <w:r>
        <w:rPr>
          <w:rFonts w:hint="cs"/>
          <w:rtl/>
        </w:rPr>
        <w:t>- مفتاح الکرامة جلد 6 صفحه 246</w:t>
      </w:r>
    </w:p>
  </w:footnote>
  <w:footnote w:id="32">
    <w:p w14:paraId="4E33056E" w14:textId="77777777" w:rsidR="00174D81" w:rsidRDefault="00E42364" w:rsidP="00C02199">
      <w:pPr>
        <w:pStyle w:val="FootnoteText"/>
      </w:pPr>
      <w:r>
        <w:rPr>
          <w:rStyle w:val="FootnoteReference"/>
        </w:rPr>
        <w:footnoteRef/>
      </w:r>
      <w:r>
        <w:rPr>
          <w:rtl/>
        </w:rPr>
        <w:t xml:space="preserve"> </w:t>
      </w:r>
      <w:r>
        <w:rPr>
          <w:rFonts w:hint="cs"/>
          <w:rtl/>
        </w:rPr>
        <w:t>- حدائق جلد 7 صفحه 301</w:t>
      </w:r>
    </w:p>
  </w:footnote>
  <w:footnote w:id="33">
    <w:p w14:paraId="166437E3" w14:textId="77777777" w:rsidR="00174D81" w:rsidRDefault="00E42364" w:rsidP="002257FA">
      <w:pPr>
        <w:pStyle w:val="FootnoteText"/>
      </w:pPr>
      <w:r>
        <w:rPr>
          <w:rStyle w:val="FootnoteReference"/>
        </w:rPr>
        <w:footnoteRef/>
      </w:r>
      <w:r>
        <w:rPr>
          <w:rtl/>
        </w:rPr>
        <w:t xml:space="preserve"> </w:t>
      </w:r>
      <w:r>
        <w:rPr>
          <w:rFonts w:hint="cs"/>
          <w:rtl/>
        </w:rPr>
        <w:t>-  حدائق جلد 7 صفحه 302</w:t>
      </w:r>
    </w:p>
    <w:p w14:paraId="1DC0BAA9" w14:textId="77777777" w:rsidR="00174D81" w:rsidRDefault="00174D81">
      <w:pPr>
        <w:pStyle w:val="FootnoteText"/>
      </w:pPr>
    </w:p>
  </w:footnote>
  <w:footnote w:id="34">
    <w:p w14:paraId="05C5ABE8" w14:textId="77777777" w:rsidR="00174D81" w:rsidRDefault="00E42364">
      <w:pPr>
        <w:pStyle w:val="FootnoteText"/>
      </w:pPr>
      <w:r>
        <w:rPr>
          <w:rStyle w:val="FootnoteReference"/>
        </w:rPr>
        <w:footnoteRef/>
      </w:r>
      <w:r>
        <w:rPr>
          <w:rFonts w:hint="cs"/>
          <w:rtl/>
        </w:rPr>
        <w:t xml:space="preserve">- </w:t>
      </w:r>
      <w:r>
        <w:rPr>
          <w:rtl/>
        </w:rPr>
        <w:t xml:space="preserve"> </w:t>
      </w:r>
      <w:r>
        <w:rPr>
          <w:rFonts w:hint="cs"/>
          <w:rtl/>
        </w:rPr>
        <w:t>حدائق جلد 7 صفحه 312 و 313</w:t>
      </w:r>
    </w:p>
  </w:footnote>
  <w:footnote w:id="35">
    <w:p w14:paraId="0B6093D7" w14:textId="77777777" w:rsidR="0050591C" w:rsidRPr="00FC43EE" w:rsidRDefault="00E42364" w:rsidP="000050B6">
      <w:pPr>
        <w:pStyle w:val="FootnoteText"/>
      </w:pPr>
      <w:r w:rsidRPr="00FC43EE">
        <w:rPr>
          <w:rStyle w:val="FootnoteReference"/>
        </w:rPr>
        <w:footnoteRef/>
      </w:r>
      <w:r w:rsidRPr="00FC43EE">
        <w:t xml:space="preserve"> </w:t>
      </w:r>
      <w:r w:rsidRPr="00FC43EE">
        <w:rPr>
          <w:rFonts w:hint="cs"/>
        </w:rPr>
        <w:t xml:space="preserve">- </w:t>
      </w:r>
      <w:r w:rsidRPr="00FC43EE">
        <w:rPr>
          <w:rFonts w:hint="cs"/>
          <w:rtl/>
        </w:rPr>
        <w:t xml:space="preserve">که شاگرد مرحوم نائینی بود واصول ایشان هم چند سالی است طبع </w:t>
      </w:r>
      <w:r w:rsidRPr="00FC43EE">
        <w:rPr>
          <w:rFonts w:hint="cs"/>
          <w:rtl/>
        </w:rPr>
        <w:t>شده است. کتاب بحوث فقهیه ایشان که مسائل مستحدثه را بحث کرده اند شاگرد ایشان مرحوم بحرالعلوم تقریر کرده است.</w:t>
      </w:r>
    </w:p>
  </w:footnote>
  <w:footnote w:id="36">
    <w:p w14:paraId="13144732" w14:textId="77777777" w:rsidR="0050591C" w:rsidRPr="00FC43EE" w:rsidRDefault="00E42364" w:rsidP="000050B6">
      <w:pPr>
        <w:pStyle w:val="FootnoteText"/>
      </w:pPr>
      <w:r w:rsidRPr="00FC43EE">
        <w:rPr>
          <w:rStyle w:val="FootnoteReference"/>
        </w:rPr>
        <w:footnoteRef/>
      </w:r>
      <w:r w:rsidRPr="00FC43EE">
        <w:t xml:space="preserve"> </w:t>
      </w:r>
      <w:r w:rsidRPr="00FC43EE">
        <w:rPr>
          <w:rFonts w:hint="cs"/>
        </w:rPr>
        <w:t xml:space="preserve">- </w:t>
      </w:r>
      <w:r w:rsidRPr="00FC43EE">
        <w:rPr>
          <w:rFonts w:hint="cs"/>
          <w:rtl/>
        </w:rPr>
        <w:t>بحوث فقهیه صفحه 247</w:t>
      </w:r>
    </w:p>
  </w:footnote>
  <w:footnote w:id="37">
    <w:p w14:paraId="0BFC0376" w14:textId="77777777" w:rsidR="0050591C" w:rsidRPr="00FC43EE" w:rsidRDefault="00E42364" w:rsidP="000050B6">
      <w:pPr>
        <w:pStyle w:val="FootnoteText"/>
      </w:pPr>
      <w:r w:rsidRPr="00FC43EE">
        <w:rPr>
          <w:rStyle w:val="FootnoteReference"/>
        </w:rPr>
        <w:footnoteRef/>
      </w:r>
      <w:r w:rsidRPr="00FC43EE">
        <w:t xml:space="preserve"> </w:t>
      </w:r>
      <w:r w:rsidRPr="00FC43EE">
        <w:rPr>
          <w:rFonts w:hint="cs"/>
        </w:rPr>
        <w:t xml:space="preserve">- </w:t>
      </w:r>
      <w:r w:rsidRPr="00FC43EE">
        <w:rPr>
          <w:rFonts w:hint="cs"/>
          <w:rtl/>
        </w:rPr>
        <w:t>حواشی بر فوائد الاصول جلد 3 ذیل بحث قیام امارات مقام قطع طریقی و موضوعی.</w:t>
      </w:r>
    </w:p>
  </w:footnote>
  <w:footnote w:id="38">
    <w:p w14:paraId="5E1D857B" w14:textId="77777777" w:rsidR="0050591C" w:rsidRPr="00FC43EE" w:rsidRDefault="00E42364" w:rsidP="000050B6">
      <w:pPr>
        <w:pStyle w:val="FootnoteText"/>
      </w:pPr>
      <w:r w:rsidRPr="00FC43EE">
        <w:rPr>
          <w:rStyle w:val="FootnoteReference"/>
        </w:rPr>
        <w:footnoteRef/>
      </w:r>
      <w:r w:rsidRPr="00FC43EE">
        <w:t xml:space="preserve"> </w:t>
      </w:r>
      <w:r w:rsidRPr="00FC43EE">
        <w:rPr>
          <w:rFonts w:hint="cs"/>
        </w:rPr>
        <w:t xml:space="preserve">- </w:t>
      </w:r>
      <w:r w:rsidRPr="00FC43EE">
        <w:rPr>
          <w:rFonts w:hint="cs"/>
          <w:rtl/>
        </w:rPr>
        <w:t>تقریرات آیة الله خلخالی</w:t>
      </w:r>
    </w:p>
  </w:footnote>
  <w:footnote w:id="39">
    <w:p w14:paraId="2D96A1B1" w14:textId="77777777" w:rsidR="0050591C" w:rsidRPr="00FC43EE" w:rsidRDefault="00E42364" w:rsidP="000050B6">
      <w:pPr>
        <w:pStyle w:val="FootnoteText"/>
      </w:pPr>
      <w:r w:rsidRPr="00FC43EE">
        <w:rPr>
          <w:rStyle w:val="FootnoteReference"/>
        </w:rPr>
        <w:footnoteRef/>
      </w:r>
      <w:r w:rsidRPr="00FC43EE">
        <w:t xml:space="preserve"> </w:t>
      </w:r>
      <w:r w:rsidRPr="00FC43EE">
        <w:rPr>
          <w:rFonts w:hint="cs"/>
        </w:rPr>
        <w:t xml:space="preserve">- </w:t>
      </w:r>
      <w:r w:rsidRPr="00FC43EE">
        <w:rPr>
          <w:rFonts w:hint="cs"/>
          <w:rtl/>
        </w:rPr>
        <w:t xml:space="preserve">کتاب الوقف </w:t>
      </w:r>
      <w:r w:rsidRPr="00FC43EE">
        <w:rPr>
          <w:rFonts w:hint="cs"/>
          <w:rtl/>
        </w:rPr>
        <w:t>صفحه 20</w:t>
      </w:r>
    </w:p>
  </w:footnote>
  <w:footnote w:id="40">
    <w:p w14:paraId="06C5CD42" w14:textId="77777777" w:rsidR="0050591C" w:rsidRPr="00FC43EE" w:rsidRDefault="00E42364" w:rsidP="000050B6">
      <w:pPr>
        <w:pStyle w:val="FootnoteText"/>
      </w:pPr>
      <w:r w:rsidRPr="00FC43EE">
        <w:rPr>
          <w:rStyle w:val="FootnoteReference"/>
        </w:rPr>
        <w:footnoteRef/>
      </w:r>
      <w:r w:rsidRPr="00FC43EE">
        <w:t xml:space="preserve"> </w:t>
      </w:r>
      <w:r w:rsidRPr="00FC43EE">
        <w:rPr>
          <w:rFonts w:hint="cs"/>
        </w:rPr>
        <w:t xml:space="preserve">- </w:t>
      </w:r>
      <w:r w:rsidRPr="00FC43EE">
        <w:rPr>
          <w:rFonts w:hint="cs"/>
          <w:rtl/>
        </w:rPr>
        <w:t>کتاب الوقف صفحه 19</w:t>
      </w:r>
    </w:p>
  </w:footnote>
  <w:footnote w:id="41">
    <w:p w14:paraId="6D601B2A" w14:textId="77777777" w:rsidR="001A3AE4" w:rsidRDefault="00E42364">
      <w:pPr>
        <w:pStyle w:val="FootnoteText"/>
      </w:pPr>
      <w:r>
        <w:rPr>
          <w:rStyle w:val="FootnoteReference"/>
        </w:rPr>
        <w:footnoteRef/>
      </w:r>
      <w:r>
        <w:rPr>
          <w:rFonts w:hint="cs"/>
          <w:rtl/>
        </w:rPr>
        <w:t>- تفصیل الشریعه جلد 20 موسوعه صفحه 12</w:t>
      </w:r>
      <w:r>
        <w:rPr>
          <w:rtl/>
        </w:rPr>
        <w:t xml:space="preserve"> </w:t>
      </w:r>
    </w:p>
  </w:footnote>
  <w:footnote w:id="42">
    <w:p w14:paraId="1AFF1152" w14:textId="77777777" w:rsidR="001A3AE4" w:rsidRDefault="00E42364">
      <w:pPr>
        <w:pStyle w:val="FootnoteText"/>
      </w:pPr>
      <w:r>
        <w:rPr>
          <w:rStyle w:val="FootnoteReference"/>
        </w:rPr>
        <w:footnoteRef/>
      </w:r>
      <w:r>
        <w:rPr>
          <w:rFonts w:hint="cs"/>
          <w:rtl/>
        </w:rPr>
        <w:t>- مکاسب چاچ کنگره</w:t>
      </w:r>
      <w:r>
        <w:rPr>
          <w:rtl/>
        </w:rPr>
        <w:t xml:space="preserve"> </w:t>
      </w:r>
    </w:p>
  </w:footnote>
  <w:footnote w:id="43">
    <w:p w14:paraId="46484264" w14:textId="77777777" w:rsidR="00BB3BE6" w:rsidRDefault="00E42364" w:rsidP="003B52C7">
      <w:pPr>
        <w:pStyle w:val="FootnoteText"/>
      </w:pPr>
      <w:r>
        <w:rPr>
          <w:rStyle w:val="FootnoteReference"/>
        </w:rPr>
        <w:footnoteRef/>
      </w:r>
      <w:r>
        <w:rPr>
          <w:rFonts w:hint="cs"/>
          <w:rtl/>
        </w:rPr>
        <w:t xml:space="preserve">-  المبسوط جلد 3 صفحه 292 </w:t>
      </w:r>
      <w:r>
        <w:rPr>
          <w:rtl/>
        </w:rPr>
        <w:t xml:space="preserve"> </w:t>
      </w:r>
    </w:p>
  </w:footnote>
  <w:footnote w:id="44">
    <w:p w14:paraId="5D27DABB" w14:textId="77777777" w:rsidR="00BB3BE6" w:rsidRDefault="00E42364" w:rsidP="003B52C7">
      <w:pPr>
        <w:pStyle w:val="FootnoteText"/>
      </w:pPr>
      <w:r>
        <w:rPr>
          <w:rStyle w:val="FootnoteReference"/>
        </w:rPr>
        <w:footnoteRef/>
      </w:r>
      <w:r>
        <w:rPr>
          <w:rFonts w:hint="cs"/>
          <w:rtl/>
        </w:rPr>
        <w:t xml:space="preserve">-  المبسوط جلد 3 صفحه 300 </w:t>
      </w:r>
      <w:r>
        <w:rPr>
          <w:rtl/>
        </w:rPr>
        <w:t xml:space="preserve"> </w:t>
      </w:r>
    </w:p>
    <w:p w14:paraId="5CFF210E" w14:textId="77777777" w:rsidR="00BB3BE6" w:rsidRDefault="00E42364">
      <w:pPr>
        <w:pStyle w:val="FootnoteText"/>
      </w:pPr>
      <w:r>
        <w:rPr>
          <w:rtl/>
        </w:rPr>
        <w:t xml:space="preserve"> </w:t>
      </w:r>
    </w:p>
  </w:footnote>
  <w:footnote w:id="45">
    <w:p w14:paraId="42A41038" w14:textId="77777777" w:rsidR="00BB3BE6" w:rsidRDefault="00E42364" w:rsidP="003B52C7">
      <w:pPr>
        <w:pStyle w:val="FootnoteText"/>
      </w:pPr>
      <w:r>
        <w:rPr>
          <w:rStyle w:val="FootnoteReference"/>
        </w:rPr>
        <w:footnoteRef/>
      </w:r>
      <w:r>
        <w:rPr>
          <w:rFonts w:hint="cs"/>
          <w:rtl/>
        </w:rPr>
        <w:t>- خلاف جلد 3 صفحه 559</w:t>
      </w:r>
    </w:p>
  </w:footnote>
  <w:footnote w:id="46">
    <w:p w14:paraId="2B0F1108" w14:textId="77777777" w:rsidR="00BB3BE6" w:rsidRDefault="00E42364">
      <w:pPr>
        <w:pStyle w:val="FootnoteText"/>
      </w:pPr>
      <w:r>
        <w:rPr>
          <w:rStyle w:val="FootnoteReference"/>
        </w:rPr>
        <w:footnoteRef/>
      </w:r>
      <w:r>
        <w:rPr>
          <w:rFonts w:hint="cs"/>
          <w:rtl/>
        </w:rPr>
        <w:t>- سرائر جلد 3 صفحه 154</w:t>
      </w:r>
      <w:r>
        <w:rPr>
          <w:rtl/>
        </w:rPr>
        <w:t xml:space="preserve"> </w:t>
      </w:r>
    </w:p>
  </w:footnote>
  <w:footnote w:id="47">
    <w:p w14:paraId="7C0D2DD4" w14:textId="77777777" w:rsidR="00BB3BE6" w:rsidRDefault="00E42364">
      <w:pPr>
        <w:pStyle w:val="FootnoteText"/>
      </w:pPr>
      <w:r>
        <w:rPr>
          <w:rStyle w:val="FootnoteReference"/>
        </w:rPr>
        <w:footnoteRef/>
      </w:r>
      <w:r>
        <w:rPr>
          <w:rFonts w:hint="cs"/>
          <w:rtl/>
        </w:rPr>
        <w:t>- تحریر الاحکام الشرعیة جلد 3 صفحه 289</w:t>
      </w:r>
      <w:r>
        <w:rPr>
          <w:rtl/>
        </w:rPr>
        <w:t xml:space="preserve"> </w:t>
      </w:r>
    </w:p>
  </w:footnote>
  <w:footnote w:id="48">
    <w:p w14:paraId="20A41AA0" w14:textId="77777777" w:rsidR="00BB3BE6" w:rsidRDefault="00E42364">
      <w:pPr>
        <w:pStyle w:val="FootnoteText"/>
      </w:pPr>
      <w:r>
        <w:rPr>
          <w:rStyle w:val="FootnoteReference"/>
        </w:rPr>
        <w:footnoteRef/>
      </w:r>
      <w:r>
        <w:rPr>
          <w:rFonts w:hint="cs"/>
          <w:rtl/>
        </w:rPr>
        <w:t>- تذکره (چاپ قد</w:t>
      </w:r>
      <w:r>
        <w:rPr>
          <w:rFonts w:hint="cs"/>
          <w:rtl/>
        </w:rPr>
        <w:t xml:space="preserve">یم) صفحه 427 </w:t>
      </w:r>
      <w:r>
        <w:rPr>
          <w:rtl/>
        </w:rPr>
        <w:t xml:space="preserve"> </w:t>
      </w:r>
    </w:p>
  </w:footnote>
  <w:footnote w:id="49">
    <w:p w14:paraId="529E224C" w14:textId="77777777" w:rsidR="00BB3BE6" w:rsidRDefault="00E42364">
      <w:pPr>
        <w:pStyle w:val="FootnoteText"/>
      </w:pPr>
      <w:r>
        <w:rPr>
          <w:rStyle w:val="FootnoteReference"/>
        </w:rPr>
        <w:footnoteRef/>
      </w:r>
      <w:r>
        <w:rPr>
          <w:rFonts w:hint="cs"/>
          <w:rtl/>
        </w:rPr>
        <w:t>- مفتاح الکرامة جلد 21 صفحه 444</w:t>
      </w:r>
      <w:r>
        <w:rPr>
          <w:rtl/>
        </w:rPr>
        <w:t xml:space="preserve"> </w:t>
      </w:r>
    </w:p>
  </w:footnote>
  <w:footnote w:id="50">
    <w:p w14:paraId="1796A3F7" w14:textId="77777777" w:rsidR="006A6D26" w:rsidRDefault="00E42364" w:rsidP="00D3177E">
      <w:pPr>
        <w:pStyle w:val="FootnoteText"/>
      </w:pPr>
      <w:r>
        <w:rPr>
          <w:rStyle w:val="FootnoteReference"/>
        </w:rPr>
        <w:footnoteRef/>
      </w:r>
      <w:r>
        <w:rPr>
          <w:rFonts w:hint="cs"/>
          <w:rtl/>
        </w:rPr>
        <w:t xml:space="preserve">- موسوعه سید یزدی جلد 1 صفحه 391 </w:t>
      </w:r>
      <w:r>
        <w:rPr>
          <w:rtl/>
        </w:rPr>
        <w:t xml:space="preserve"> </w:t>
      </w:r>
    </w:p>
  </w:footnote>
  <w:footnote w:id="51">
    <w:p w14:paraId="091CF2DB" w14:textId="77777777" w:rsidR="006B7490" w:rsidRDefault="00E42364">
      <w:pPr>
        <w:pStyle w:val="FootnoteText"/>
      </w:pPr>
      <w:r>
        <w:rPr>
          <w:rStyle w:val="FootnoteReference"/>
        </w:rPr>
        <w:footnoteRef/>
      </w:r>
      <w:r>
        <w:rPr>
          <w:rFonts w:hint="cs"/>
          <w:rtl/>
        </w:rPr>
        <w:t>- مصباح الفقاهة جلد 2 صفحه 191</w:t>
      </w:r>
    </w:p>
  </w:footnote>
  <w:footnote w:id="52">
    <w:p w14:paraId="369D70E9" w14:textId="77777777" w:rsidR="006B7490" w:rsidRDefault="00E42364" w:rsidP="000032AF">
      <w:pPr>
        <w:pStyle w:val="FootnoteText"/>
      </w:pPr>
      <w:r>
        <w:rPr>
          <w:rStyle w:val="FootnoteReference"/>
        </w:rPr>
        <w:footnoteRef/>
      </w:r>
      <w:r>
        <w:rPr>
          <w:rFonts w:hint="cs"/>
          <w:rtl/>
        </w:rPr>
        <w:t>- مصباح الفقاهة جلد 2 صفحه 193</w:t>
      </w:r>
    </w:p>
  </w:footnote>
  <w:footnote w:id="53">
    <w:p w14:paraId="51015AB5" w14:textId="77777777" w:rsidR="00304499" w:rsidRPr="00830DE3" w:rsidRDefault="00E42364" w:rsidP="006642BA">
      <w:pPr>
        <w:pStyle w:val="FootnoteText"/>
        <w:rPr>
          <w:rFonts w:cs="2  Badr"/>
        </w:rPr>
      </w:pPr>
      <w:r w:rsidRPr="00830DE3">
        <w:rPr>
          <w:rStyle w:val="FootnoteReference"/>
          <w:rFonts w:cs="2  Badr"/>
        </w:rPr>
        <w:footnoteRef/>
      </w:r>
      <w:r w:rsidRPr="00830DE3">
        <w:rPr>
          <w:rFonts w:cs="2  Badr" w:hint="cs"/>
        </w:rPr>
        <w:t xml:space="preserve">- </w:t>
      </w:r>
      <w:r w:rsidRPr="00830DE3">
        <w:rPr>
          <w:rFonts w:cs="2  Badr" w:hint="cs"/>
          <w:rtl/>
        </w:rPr>
        <w:t>مصباج الفقاهة جلد 2 صفحه 193</w:t>
      </w:r>
      <w:r w:rsidRPr="00830DE3">
        <w:rPr>
          <w:rFonts w:cs="2  Badr"/>
          <w:rtl/>
        </w:rPr>
        <w:t xml:space="preserve"> </w:t>
      </w:r>
    </w:p>
  </w:footnote>
  <w:footnote w:id="54">
    <w:p w14:paraId="3C01B735" w14:textId="77777777" w:rsidR="00304499" w:rsidRPr="00830DE3" w:rsidRDefault="00E42364" w:rsidP="006642BA">
      <w:pPr>
        <w:pStyle w:val="FootnoteText"/>
        <w:rPr>
          <w:rFonts w:cs="2  Badr"/>
        </w:rPr>
      </w:pPr>
      <w:r w:rsidRPr="00830DE3">
        <w:rPr>
          <w:rStyle w:val="FootnoteReference"/>
          <w:rFonts w:cs="2  Badr"/>
        </w:rPr>
        <w:footnoteRef/>
      </w:r>
      <w:r w:rsidRPr="00830DE3">
        <w:rPr>
          <w:rFonts w:cs="2  Badr" w:hint="cs"/>
        </w:rPr>
        <w:t xml:space="preserve">- </w:t>
      </w:r>
      <w:r w:rsidRPr="00830DE3">
        <w:rPr>
          <w:rFonts w:cs="2  Badr" w:hint="cs"/>
          <w:rtl/>
        </w:rPr>
        <w:t>کتاب البیع</w:t>
      </w:r>
      <w:r w:rsidRPr="00830DE3">
        <w:rPr>
          <w:rFonts w:cs="2  Badr" w:hint="cs"/>
          <w:rtl/>
        </w:rPr>
        <w:t>، جلد 1 صفحه 267 تنبیه خامس ذیل معاطات</w:t>
      </w:r>
    </w:p>
  </w:footnote>
  <w:footnote w:id="55">
    <w:p w14:paraId="28DE43D9" w14:textId="77777777" w:rsidR="00304499" w:rsidRPr="00830DE3" w:rsidRDefault="00E42364" w:rsidP="006642BA">
      <w:pPr>
        <w:pStyle w:val="FootnoteText"/>
        <w:rPr>
          <w:rFonts w:cs="2  Badr"/>
        </w:rPr>
      </w:pPr>
      <w:r w:rsidRPr="00830DE3">
        <w:rPr>
          <w:rStyle w:val="FootnoteReference"/>
          <w:rFonts w:cs="2  Badr"/>
        </w:rPr>
        <w:footnoteRef/>
      </w:r>
      <w:r w:rsidRPr="00830DE3">
        <w:rPr>
          <w:rFonts w:cs="2  Badr" w:hint="cs"/>
        </w:rPr>
        <w:t xml:space="preserve">- </w:t>
      </w:r>
      <w:r w:rsidRPr="00830DE3">
        <w:rPr>
          <w:rFonts w:cs="2  Badr" w:hint="cs"/>
          <w:rtl/>
        </w:rPr>
        <w:t>مجمع الفائدة والبرهان جلد 8 صفحه 139</w:t>
      </w:r>
    </w:p>
  </w:footnote>
  <w:footnote w:id="56">
    <w:p w14:paraId="71DD9C45" w14:textId="77777777" w:rsidR="00A33877" w:rsidRDefault="00E42364">
      <w:pPr>
        <w:pStyle w:val="FootnoteText"/>
      </w:pPr>
      <w:r>
        <w:rPr>
          <w:rStyle w:val="FootnoteReference"/>
        </w:rPr>
        <w:footnoteRef/>
      </w:r>
      <w:r>
        <w:rPr>
          <w:rFonts w:hint="cs"/>
          <w:rtl/>
        </w:rPr>
        <w:t xml:space="preserve">- الوقف صفحه 9 </w:t>
      </w:r>
      <w:r>
        <w:rPr>
          <w:rtl/>
        </w:rPr>
        <w:t xml:space="preserve"> </w:t>
      </w:r>
    </w:p>
  </w:footnote>
  <w:footnote w:id="57">
    <w:p w14:paraId="5DC0E4FF" w14:textId="77777777" w:rsidR="00A33877" w:rsidRDefault="00E42364" w:rsidP="003645A0">
      <w:pPr>
        <w:pStyle w:val="FootnoteText"/>
      </w:pPr>
      <w:r>
        <w:rPr>
          <w:rStyle w:val="FootnoteReference"/>
        </w:rPr>
        <w:footnoteRef/>
      </w:r>
      <w:r>
        <w:rPr>
          <w:rFonts w:hint="cs"/>
          <w:rtl/>
        </w:rPr>
        <w:t xml:space="preserve">- الوقف صفحه 13 </w:t>
      </w:r>
      <w:r>
        <w:rPr>
          <w:rtl/>
        </w:rPr>
        <w:t xml:space="preserve"> </w:t>
      </w:r>
    </w:p>
  </w:footnote>
  <w:footnote w:id="58">
    <w:p w14:paraId="4C1DF40F" w14:textId="77777777" w:rsidR="00A33877" w:rsidRDefault="00E42364">
      <w:pPr>
        <w:pStyle w:val="FootnoteText"/>
      </w:pPr>
      <w:r>
        <w:rPr>
          <w:rStyle w:val="FootnoteReference"/>
        </w:rPr>
        <w:footnoteRef/>
      </w:r>
      <w:r>
        <w:rPr>
          <w:rFonts w:hint="cs"/>
          <w:rtl/>
        </w:rPr>
        <w:t>- مفتاح الکرامة جلد 21 صفحه 440</w:t>
      </w:r>
      <w:r>
        <w:rPr>
          <w:rtl/>
        </w:rPr>
        <w:t xml:space="preserve"> </w:t>
      </w:r>
    </w:p>
  </w:footnote>
  <w:footnote w:id="59">
    <w:p w14:paraId="3428D318" w14:textId="77777777" w:rsidR="00A33877" w:rsidRDefault="00E42364">
      <w:pPr>
        <w:pStyle w:val="FootnoteText"/>
      </w:pPr>
      <w:r>
        <w:rPr>
          <w:rStyle w:val="FootnoteReference"/>
        </w:rPr>
        <w:footnoteRef/>
      </w:r>
      <w:r>
        <w:rPr>
          <w:rFonts w:hint="cs"/>
          <w:rtl/>
        </w:rPr>
        <w:t>- مناهل صفحه 481</w:t>
      </w:r>
    </w:p>
  </w:footnote>
  <w:footnote w:id="60">
    <w:p w14:paraId="1D370BEC" w14:textId="77777777" w:rsidR="008A7FF1" w:rsidRDefault="00E42364">
      <w:pPr>
        <w:pStyle w:val="FootnoteText"/>
      </w:pPr>
      <w:r>
        <w:rPr>
          <w:rStyle w:val="FootnoteReference"/>
        </w:rPr>
        <w:footnoteRef/>
      </w:r>
      <w:r>
        <w:rPr>
          <w:rFonts w:hint="cs"/>
          <w:rtl/>
        </w:rPr>
        <w:t>- مکاسب جلد 3 صفحه 93 و94</w:t>
      </w:r>
      <w:r>
        <w:rPr>
          <w:rtl/>
        </w:rPr>
        <w:t xml:space="preserve"> </w:t>
      </w:r>
    </w:p>
  </w:footnote>
  <w:footnote w:id="61">
    <w:p w14:paraId="63D12C28" w14:textId="77777777" w:rsidR="008A7FF1" w:rsidRDefault="00E42364">
      <w:pPr>
        <w:pStyle w:val="FootnoteText"/>
      </w:pPr>
      <w:r>
        <w:rPr>
          <w:rStyle w:val="FootnoteReference"/>
        </w:rPr>
        <w:footnoteRef/>
      </w:r>
      <w:r>
        <w:rPr>
          <w:rFonts w:hint="cs"/>
          <w:rtl/>
        </w:rPr>
        <w:t>- حاشیه مکاسب اصفهانی جلد 1 صفحه 191</w:t>
      </w:r>
      <w:r>
        <w:rPr>
          <w:rtl/>
        </w:rPr>
        <w:t xml:space="preserve"> </w:t>
      </w:r>
    </w:p>
  </w:footnote>
  <w:footnote w:id="62">
    <w:p w14:paraId="6A97E90C" w14:textId="77777777" w:rsidR="0063216F" w:rsidRPr="00C10F3C" w:rsidRDefault="00E42364" w:rsidP="00C10F3C">
      <w:pPr>
        <w:pStyle w:val="FootnoteText"/>
        <w:rPr>
          <w:rtl/>
        </w:rPr>
      </w:pPr>
      <w:r>
        <w:rPr>
          <w:rStyle w:val="FootnoteReference"/>
        </w:rPr>
        <w:footnoteRef/>
      </w:r>
      <w:r>
        <w:rPr>
          <w:rFonts w:hint="cs"/>
          <w:rtl/>
        </w:rPr>
        <w:t xml:space="preserve">- </w:t>
      </w:r>
      <w:r w:rsidRPr="00C10F3C">
        <w:rPr>
          <w:rFonts w:hint="cs"/>
          <w:rtl/>
        </w:rPr>
        <w:t>ما معمولا یشکَل می خواندیم ولی یکی از اهل فن گفتند یشکِل درست است، چون اشکل الامر به معنای اعزل الامر خودش لازم است، باب افعالی است که لازم است</w:t>
      </w:r>
      <w:r>
        <w:rPr>
          <w:rFonts w:hint="cs"/>
          <w:rtl/>
        </w:rPr>
        <w:t>. بعد ما هم که مراجعه کردیم دیدیم درست می گوید</w:t>
      </w:r>
      <w:r w:rsidRPr="00C10F3C">
        <w:rPr>
          <w:rFonts w:hint="cs"/>
          <w:rtl/>
        </w:rPr>
        <w:t xml:space="preserve">.  </w:t>
      </w:r>
    </w:p>
    <w:p w14:paraId="60D46E7D" w14:textId="77777777" w:rsidR="0063216F" w:rsidRDefault="00E42364">
      <w:pPr>
        <w:pStyle w:val="FootnoteText"/>
      </w:pPr>
      <w:r>
        <w:rPr>
          <w:rtl/>
        </w:rPr>
        <w:t xml:space="preserve"> </w:t>
      </w:r>
    </w:p>
  </w:footnote>
  <w:footnote w:id="63">
    <w:p w14:paraId="509F9849" w14:textId="77777777" w:rsidR="0063216F" w:rsidRDefault="00E42364">
      <w:pPr>
        <w:pStyle w:val="FootnoteText"/>
      </w:pPr>
      <w:r>
        <w:rPr>
          <w:rStyle w:val="FootnoteReference"/>
        </w:rPr>
        <w:footnoteRef/>
      </w:r>
      <w:r>
        <w:rPr>
          <w:rFonts w:hint="cs"/>
          <w:rtl/>
        </w:rPr>
        <w:t>- کتاب الوقف صفحه 22</w:t>
      </w:r>
      <w:r>
        <w:rPr>
          <w:rtl/>
        </w:rPr>
        <w:t xml:space="preserve"> </w:t>
      </w:r>
    </w:p>
  </w:footnote>
  <w:footnote w:id="64">
    <w:p w14:paraId="15A2116C" w14:textId="77777777" w:rsidR="00E533FB" w:rsidRDefault="00E42364">
      <w:pPr>
        <w:pStyle w:val="FootnoteText"/>
      </w:pPr>
      <w:r>
        <w:rPr>
          <w:rStyle w:val="FootnoteReference"/>
        </w:rPr>
        <w:footnoteRef/>
      </w:r>
      <w:r>
        <w:rPr>
          <w:rFonts w:hint="cs"/>
          <w:rtl/>
        </w:rPr>
        <w:t>- جواهر الکلام جلد 28 صفحه 19</w:t>
      </w:r>
    </w:p>
  </w:footnote>
  <w:footnote w:id="65">
    <w:p w14:paraId="05831B1A" w14:textId="77777777" w:rsidR="00E533FB" w:rsidRDefault="00E42364">
      <w:pPr>
        <w:pStyle w:val="FootnoteText"/>
      </w:pPr>
      <w:r>
        <w:rPr>
          <w:rStyle w:val="FootnoteReference"/>
        </w:rPr>
        <w:footnoteRef/>
      </w:r>
      <w:r>
        <w:rPr>
          <w:rFonts w:hint="cs"/>
          <w:rtl/>
        </w:rPr>
        <w:t xml:space="preserve">- نمی </w:t>
      </w:r>
      <w:r>
        <w:rPr>
          <w:rFonts w:hint="cs"/>
          <w:rtl/>
        </w:rPr>
        <w:t xml:space="preserve">دانم کدام قسمت جواهر است. و مربوط لفظ فارسی است، باید می گفت مرتبط بالمقام. </w:t>
      </w:r>
      <w:r>
        <w:rPr>
          <w:rtl/>
        </w:rPr>
        <w:t xml:space="preserve"> </w:t>
      </w:r>
    </w:p>
  </w:footnote>
  <w:footnote w:id="66">
    <w:p w14:paraId="11B37722" w14:textId="77777777" w:rsidR="000950D3" w:rsidRDefault="00E42364">
      <w:pPr>
        <w:pStyle w:val="FootnoteText"/>
      </w:pPr>
      <w:r>
        <w:rPr>
          <w:rStyle w:val="FootnoteReference"/>
        </w:rPr>
        <w:footnoteRef/>
      </w:r>
      <w:r>
        <w:rPr>
          <w:rFonts w:hint="cs"/>
          <w:rtl/>
        </w:rPr>
        <w:t>- مقنعه صفحه 652</w:t>
      </w:r>
      <w:r>
        <w:rPr>
          <w:rtl/>
        </w:rPr>
        <w:t xml:space="preserve"> </w:t>
      </w:r>
    </w:p>
  </w:footnote>
  <w:footnote w:id="67">
    <w:p w14:paraId="2CEE2028" w14:textId="77777777" w:rsidR="000950D3" w:rsidRDefault="00E42364">
      <w:pPr>
        <w:pStyle w:val="FootnoteText"/>
      </w:pPr>
      <w:r>
        <w:rPr>
          <w:rStyle w:val="FootnoteReference"/>
        </w:rPr>
        <w:footnoteRef/>
      </w:r>
      <w:r>
        <w:rPr>
          <w:rFonts w:hint="cs"/>
          <w:rtl/>
        </w:rPr>
        <w:t>- مقنعه صفحه 655</w:t>
      </w:r>
      <w:r>
        <w:rPr>
          <w:rtl/>
        </w:rPr>
        <w:t xml:space="preserve"> </w:t>
      </w:r>
    </w:p>
  </w:footnote>
  <w:footnote w:id="68">
    <w:p w14:paraId="465458FA" w14:textId="77777777" w:rsidR="000950D3" w:rsidRPr="002C6BB0" w:rsidRDefault="00E42364" w:rsidP="002C6BB0">
      <w:pPr>
        <w:pStyle w:val="FootnoteText"/>
      </w:pPr>
      <w:r>
        <w:rPr>
          <w:rStyle w:val="FootnoteReference"/>
        </w:rPr>
        <w:footnoteRef/>
      </w:r>
      <w:r>
        <w:rPr>
          <w:rFonts w:hint="cs"/>
          <w:rtl/>
        </w:rPr>
        <w:t xml:space="preserve">- </w:t>
      </w:r>
      <w:r w:rsidRPr="002C6BB0">
        <w:rPr>
          <w:rFonts w:hint="cs"/>
          <w:rtl/>
        </w:rPr>
        <w:t>النهاية في مجرد الفقه و الفتاوى‌</w:t>
      </w:r>
      <w:r>
        <w:rPr>
          <w:rFonts w:hint="cs"/>
          <w:rtl/>
        </w:rPr>
        <w:t xml:space="preserve"> صفحه 596</w:t>
      </w:r>
    </w:p>
    <w:p w14:paraId="2CE63C5F" w14:textId="77777777" w:rsidR="000950D3" w:rsidRDefault="000950D3">
      <w:pPr>
        <w:pStyle w:val="FootnoteText"/>
      </w:pPr>
    </w:p>
  </w:footnote>
  <w:footnote w:id="69">
    <w:p w14:paraId="17A6E247" w14:textId="77777777" w:rsidR="000950D3" w:rsidRDefault="00E42364">
      <w:pPr>
        <w:pStyle w:val="FootnoteText"/>
      </w:pPr>
      <w:r>
        <w:rPr>
          <w:rStyle w:val="FootnoteReference"/>
        </w:rPr>
        <w:footnoteRef/>
      </w:r>
      <w:r>
        <w:rPr>
          <w:rFonts w:hint="cs"/>
          <w:rtl/>
        </w:rPr>
        <w:t xml:space="preserve">- سرائر صفحه 154- 155 </w:t>
      </w:r>
      <w:r>
        <w:rPr>
          <w:rtl/>
        </w:rPr>
        <w:t xml:space="preserve"> </w:t>
      </w:r>
    </w:p>
  </w:footnote>
  <w:footnote w:id="70">
    <w:p w14:paraId="7843887E" w14:textId="77777777" w:rsidR="000950D3" w:rsidRDefault="00E42364">
      <w:pPr>
        <w:pStyle w:val="FootnoteText"/>
      </w:pPr>
      <w:r>
        <w:rPr>
          <w:rStyle w:val="FootnoteReference"/>
        </w:rPr>
        <w:footnoteRef/>
      </w:r>
      <w:r>
        <w:rPr>
          <w:rFonts w:hint="cs"/>
          <w:rtl/>
        </w:rPr>
        <w:t>- سرائر صفحه 156</w:t>
      </w:r>
      <w:r>
        <w:rPr>
          <w:rtl/>
        </w:rPr>
        <w:t xml:space="preserve"> </w:t>
      </w:r>
    </w:p>
  </w:footnote>
  <w:footnote w:id="71">
    <w:p w14:paraId="51D84DA5" w14:textId="77777777" w:rsidR="000950D3" w:rsidRDefault="00E42364">
      <w:pPr>
        <w:pStyle w:val="FootnoteText"/>
      </w:pPr>
      <w:r>
        <w:rPr>
          <w:rStyle w:val="FootnoteReference"/>
        </w:rPr>
        <w:footnoteRef/>
      </w:r>
      <w:r>
        <w:rPr>
          <w:rFonts w:hint="cs"/>
          <w:rtl/>
        </w:rPr>
        <w:t xml:space="preserve">- الجامع للشرایع صفحه 370 </w:t>
      </w:r>
      <w:r>
        <w:rPr>
          <w:rtl/>
        </w:rPr>
        <w:t xml:space="preserve"> </w:t>
      </w:r>
    </w:p>
  </w:footnote>
  <w:footnote w:id="72">
    <w:p w14:paraId="7227A727" w14:textId="77777777" w:rsidR="000950D3" w:rsidRDefault="00E42364">
      <w:pPr>
        <w:pStyle w:val="FootnoteText"/>
      </w:pPr>
      <w:r>
        <w:rPr>
          <w:rStyle w:val="FootnoteReference"/>
        </w:rPr>
        <w:footnoteRef/>
      </w:r>
      <w:r>
        <w:rPr>
          <w:rFonts w:hint="cs"/>
          <w:rtl/>
        </w:rPr>
        <w:t xml:space="preserve">- تحریر جلد 3 صفحه 296 </w:t>
      </w:r>
      <w:r>
        <w:rPr>
          <w:rtl/>
        </w:rPr>
        <w:t xml:space="preserve"> </w:t>
      </w:r>
    </w:p>
  </w:footnote>
  <w:footnote w:id="73">
    <w:p w14:paraId="764478CD" w14:textId="77777777" w:rsidR="000950D3" w:rsidRDefault="00E42364">
      <w:pPr>
        <w:pStyle w:val="FootnoteText"/>
      </w:pPr>
      <w:r>
        <w:rPr>
          <w:rStyle w:val="FootnoteReference"/>
        </w:rPr>
        <w:footnoteRef/>
      </w:r>
      <w:r>
        <w:rPr>
          <w:rFonts w:hint="cs"/>
          <w:rtl/>
        </w:rPr>
        <w:t>- جامع المقاصد جلد 9 صفحه 14</w:t>
      </w:r>
      <w:r>
        <w:rPr>
          <w:rtl/>
        </w:rPr>
        <w:t xml:space="preserve"> </w:t>
      </w:r>
    </w:p>
  </w:footnote>
  <w:footnote w:id="74">
    <w:p w14:paraId="3BDB5792" w14:textId="77777777" w:rsidR="000950D3" w:rsidRDefault="00E42364">
      <w:pPr>
        <w:pStyle w:val="FootnoteText"/>
      </w:pPr>
      <w:r>
        <w:rPr>
          <w:rStyle w:val="FootnoteReference"/>
        </w:rPr>
        <w:footnoteRef/>
      </w:r>
      <w:r>
        <w:rPr>
          <w:rFonts w:hint="cs"/>
          <w:rtl/>
        </w:rPr>
        <w:t>- همان</w:t>
      </w:r>
      <w:r>
        <w:rPr>
          <w:rtl/>
        </w:rPr>
        <w:t xml:space="preserve"> </w:t>
      </w:r>
    </w:p>
  </w:footnote>
  <w:footnote w:id="75">
    <w:p w14:paraId="68BB42B2" w14:textId="77777777" w:rsidR="001C6FED" w:rsidRDefault="00E42364">
      <w:pPr>
        <w:pStyle w:val="FootnoteText"/>
      </w:pPr>
      <w:r>
        <w:rPr>
          <w:rStyle w:val="FootnoteReference"/>
        </w:rPr>
        <w:footnoteRef/>
      </w:r>
      <w:r>
        <w:rPr>
          <w:rFonts w:hint="cs"/>
          <w:rtl/>
        </w:rPr>
        <w:t>- کتاب الوقف صفحه 5</w:t>
      </w:r>
      <w:r>
        <w:rPr>
          <w:rtl/>
        </w:rPr>
        <w:t xml:space="preserve"> </w:t>
      </w:r>
    </w:p>
  </w:footnote>
  <w:footnote w:id="76">
    <w:p w14:paraId="72FA8B84" w14:textId="77777777" w:rsidR="0048594B" w:rsidRDefault="00E42364">
      <w:pPr>
        <w:pStyle w:val="FootnoteText"/>
      </w:pPr>
      <w:r>
        <w:rPr>
          <w:rStyle w:val="FootnoteReference"/>
        </w:rPr>
        <w:footnoteRef/>
      </w:r>
      <w:r>
        <w:rPr>
          <w:rtl/>
        </w:rPr>
        <w:t xml:space="preserve"> </w:t>
      </w:r>
      <w:r>
        <w:rPr>
          <w:rFonts w:hint="cs"/>
          <w:rtl/>
        </w:rPr>
        <w:t>مفتاح الکرامه، ج 9، ص 16.</w:t>
      </w:r>
    </w:p>
  </w:footnote>
  <w:footnote w:id="77">
    <w:p w14:paraId="10C73387" w14:textId="77777777" w:rsidR="00CA4342" w:rsidRPr="00D43C04" w:rsidRDefault="00E42364" w:rsidP="00556688">
      <w:pPr>
        <w:pStyle w:val="FootnoteText"/>
        <w:rPr>
          <w:rtl/>
        </w:rPr>
      </w:pPr>
      <w:r>
        <w:rPr>
          <w:rStyle w:val="FootnoteReference"/>
        </w:rPr>
        <w:footnoteRef/>
      </w:r>
      <w:r>
        <w:rPr>
          <w:rFonts w:hint="cs"/>
          <w:rtl/>
        </w:rPr>
        <w:t xml:space="preserve">- </w:t>
      </w:r>
      <w:r w:rsidRPr="00D43C04">
        <w:rPr>
          <w:rFonts w:hint="cs"/>
          <w:rtl/>
        </w:rPr>
        <w:t>تحرير الوسيلة، ج‌2، ص: 64‌</w:t>
      </w:r>
    </w:p>
    <w:p w14:paraId="45107D29" w14:textId="77777777" w:rsidR="00CA4342" w:rsidRDefault="00E42364" w:rsidP="00EB3318">
      <w:pPr>
        <w:pStyle w:val="FootnoteText"/>
        <w:bidi w:val="0"/>
      </w:pPr>
      <w:r>
        <w:rPr>
          <w:rtl/>
        </w:rPr>
        <w:t xml:space="preserve"> </w:t>
      </w:r>
    </w:p>
  </w:footnote>
  <w:footnote w:id="78">
    <w:p w14:paraId="249E73CD" w14:textId="77777777" w:rsidR="00105428" w:rsidRDefault="00E42364">
      <w:pPr>
        <w:pStyle w:val="FootnoteText"/>
      </w:pPr>
      <w:r>
        <w:rPr>
          <w:rStyle w:val="FootnoteReference"/>
        </w:rPr>
        <w:footnoteRef/>
      </w:r>
      <w:r>
        <w:rPr>
          <w:rFonts w:hint="cs"/>
          <w:rtl/>
        </w:rPr>
        <w:t xml:space="preserve">- مجموعه آثار جلد 20 صفحه 15 </w:t>
      </w:r>
      <w:r>
        <w:rPr>
          <w:rtl/>
        </w:rPr>
        <w:t xml:space="preserve"> </w:t>
      </w:r>
    </w:p>
  </w:footnote>
  <w:footnote w:id="79">
    <w:p w14:paraId="6DCD3425" w14:textId="77777777" w:rsidR="00777EBE" w:rsidRDefault="00E42364">
      <w:pPr>
        <w:pStyle w:val="FootnoteText"/>
      </w:pPr>
      <w:r>
        <w:rPr>
          <w:rStyle w:val="FootnoteReference"/>
        </w:rPr>
        <w:footnoteRef/>
      </w:r>
      <w:r>
        <w:rPr>
          <w:rFonts w:hint="cs"/>
          <w:rtl/>
        </w:rPr>
        <w:t>- مفتاح الکرامة جلد 21 صفحه 429</w:t>
      </w:r>
      <w:r>
        <w:rPr>
          <w:rtl/>
        </w:rPr>
        <w:t xml:space="preserve"> </w:t>
      </w:r>
    </w:p>
  </w:footnote>
  <w:footnote w:id="80">
    <w:p w14:paraId="745663E1" w14:textId="77777777" w:rsidR="00777EBE" w:rsidRDefault="00E42364">
      <w:pPr>
        <w:pStyle w:val="FootnoteText"/>
      </w:pPr>
      <w:r>
        <w:rPr>
          <w:rStyle w:val="FootnoteReference"/>
        </w:rPr>
        <w:footnoteRef/>
      </w:r>
      <w:r>
        <w:rPr>
          <w:rFonts w:hint="cs"/>
          <w:rtl/>
        </w:rPr>
        <w:t>- همان</w:t>
      </w:r>
      <w:r>
        <w:rPr>
          <w:rtl/>
        </w:rPr>
        <w:t xml:space="preserve"> </w:t>
      </w:r>
    </w:p>
  </w:footnote>
  <w:footnote w:id="81">
    <w:p w14:paraId="31429312" w14:textId="77777777" w:rsidR="00777EBE" w:rsidRDefault="00E42364">
      <w:pPr>
        <w:pStyle w:val="FootnoteText"/>
      </w:pPr>
      <w:r>
        <w:rPr>
          <w:rStyle w:val="FootnoteReference"/>
        </w:rPr>
        <w:footnoteRef/>
      </w:r>
      <w:r>
        <w:rPr>
          <w:rFonts w:hint="cs"/>
          <w:rtl/>
        </w:rPr>
        <w:t xml:space="preserve">- </w:t>
      </w:r>
      <w:r>
        <w:rPr>
          <w:rFonts w:hint="cs"/>
          <w:rtl/>
        </w:rPr>
        <w:t>همان</w:t>
      </w:r>
      <w:r>
        <w:rPr>
          <w:rtl/>
        </w:rPr>
        <w:t xml:space="preserve"> </w:t>
      </w:r>
    </w:p>
  </w:footnote>
  <w:footnote w:id="82">
    <w:p w14:paraId="6210D568" w14:textId="77777777" w:rsidR="009D7868" w:rsidRDefault="00E42364">
      <w:pPr>
        <w:pStyle w:val="FootnoteText"/>
      </w:pPr>
      <w:r>
        <w:rPr>
          <w:rStyle w:val="FootnoteReference"/>
        </w:rPr>
        <w:footnoteRef/>
      </w:r>
      <w:r>
        <w:rPr>
          <w:rFonts w:hint="cs"/>
          <w:rtl/>
        </w:rPr>
        <w:t>- این در مجموعه فتاوای است که از لابلای کتب جمع شده است. این بیان در مجموعه فتاوای ابن جنید صفحه 235 است.</w:t>
      </w:r>
      <w:r>
        <w:rPr>
          <w:rtl/>
        </w:rPr>
        <w:t xml:space="preserve"> </w:t>
      </w:r>
    </w:p>
  </w:footnote>
  <w:footnote w:id="83">
    <w:p w14:paraId="3AD7D5A4" w14:textId="77777777" w:rsidR="009D7868" w:rsidRDefault="00E42364">
      <w:pPr>
        <w:pStyle w:val="FootnoteText"/>
      </w:pPr>
      <w:r>
        <w:rPr>
          <w:rStyle w:val="FootnoteReference"/>
        </w:rPr>
        <w:footnoteRef/>
      </w:r>
      <w:r>
        <w:rPr>
          <w:rFonts w:hint="cs"/>
          <w:rtl/>
        </w:rPr>
        <w:t>- همان</w:t>
      </w:r>
      <w:r>
        <w:rPr>
          <w:rtl/>
        </w:rPr>
        <w:t xml:space="preserve"> </w:t>
      </w:r>
    </w:p>
  </w:footnote>
  <w:footnote w:id="84">
    <w:p w14:paraId="052BCCC6" w14:textId="77777777" w:rsidR="009D7868" w:rsidRDefault="00E42364">
      <w:pPr>
        <w:pStyle w:val="FootnoteText"/>
      </w:pPr>
      <w:r>
        <w:rPr>
          <w:rStyle w:val="FootnoteReference"/>
        </w:rPr>
        <w:footnoteRef/>
      </w:r>
      <w:r>
        <w:rPr>
          <w:rFonts w:hint="cs"/>
          <w:rtl/>
        </w:rPr>
        <w:t>- هدایه شیخ صدوق صفحه 324</w:t>
      </w:r>
      <w:r>
        <w:rPr>
          <w:rtl/>
        </w:rPr>
        <w:t xml:space="preserve"> </w:t>
      </w:r>
    </w:p>
  </w:footnote>
  <w:footnote w:id="85">
    <w:p w14:paraId="7C5B7362" w14:textId="77777777" w:rsidR="009D7868" w:rsidRDefault="00E42364">
      <w:pPr>
        <w:pStyle w:val="FootnoteText"/>
      </w:pPr>
      <w:r>
        <w:rPr>
          <w:rStyle w:val="FootnoteReference"/>
        </w:rPr>
        <w:footnoteRef/>
      </w:r>
      <w:r>
        <w:rPr>
          <w:rFonts w:hint="cs"/>
          <w:rtl/>
        </w:rPr>
        <w:t>- المقنعه صفحه 652</w:t>
      </w:r>
      <w:r>
        <w:rPr>
          <w:rtl/>
        </w:rPr>
        <w:t xml:space="preserve"> </w:t>
      </w:r>
    </w:p>
  </w:footnote>
  <w:footnote w:id="86">
    <w:p w14:paraId="5B66844A" w14:textId="77777777" w:rsidR="009D7868" w:rsidRDefault="00E42364">
      <w:pPr>
        <w:pStyle w:val="FootnoteText"/>
      </w:pPr>
      <w:r>
        <w:rPr>
          <w:rStyle w:val="FootnoteReference"/>
        </w:rPr>
        <w:footnoteRef/>
      </w:r>
      <w:r>
        <w:rPr>
          <w:rFonts w:hint="cs"/>
          <w:rtl/>
        </w:rPr>
        <w:t>- الکافی فی الفقه صفحه 325</w:t>
      </w:r>
      <w:r>
        <w:rPr>
          <w:rtl/>
        </w:rPr>
        <w:t xml:space="preserve"> </w:t>
      </w:r>
    </w:p>
  </w:footnote>
  <w:footnote w:id="87">
    <w:p w14:paraId="06EDF74F" w14:textId="77777777" w:rsidR="009D7868" w:rsidRPr="00095F3C" w:rsidRDefault="00E42364" w:rsidP="00095F3C">
      <w:pPr>
        <w:pStyle w:val="FootnoteText"/>
        <w:rPr>
          <w:rtl/>
        </w:rPr>
      </w:pPr>
      <w:r>
        <w:rPr>
          <w:rStyle w:val="FootnoteReference"/>
        </w:rPr>
        <w:footnoteRef/>
      </w:r>
      <w:r>
        <w:rPr>
          <w:rFonts w:hint="cs"/>
          <w:rtl/>
        </w:rPr>
        <w:t xml:space="preserve">- </w:t>
      </w:r>
      <w:r w:rsidRPr="00095F3C">
        <w:rPr>
          <w:rFonts w:hint="cs"/>
          <w:rtl/>
        </w:rPr>
        <w:t xml:space="preserve">(ایشان گفته تصدق واسم صدقه را آورده است برای این </w:t>
      </w:r>
      <w:r w:rsidRPr="00095F3C">
        <w:rPr>
          <w:rFonts w:hint="cs"/>
          <w:rtl/>
        </w:rPr>
        <w:t>است که ظاهرا ایشان اصلا کتاب الوقف جدا تدوین نکرده بلکه به عنوان صدقه تدوین کرده است).</w:t>
      </w:r>
    </w:p>
    <w:p w14:paraId="72353ECE" w14:textId="77777777" w:rsidR="009D7868" w:rsidRDefault="00E42364">
      <w:pPr>
        <w:pStyle w:val="FootnoteText"/>
      </w:pPr>
      <w:r>
        <w:rPr>
          <w:rtl/>
        </w:rPr>
        <w:t xml:space="preserve"> </w:t>
      </w:r>
    </w:p>
  </w:footnote>
  <w:footnote w:id="88">
    <w:p w14:paraId="7FB74C02" w14:textId="77777777" w:rsidR="009D7868" w:rsidRDefault="00E42364">
      <w:pPr>
        <w:pStyle w:val="FootnoteText"/>
      </w:pPr>
      <w:r>
        <w:rPr>
          <w:rStyle w:val="FootnoteReference"/>
        </w:rPr>
        <w:footnoteRef/>
      </w:r>
      <w:r>
        <w:rPr>
          <w:rFonts w:hint="cs"/>
          <w:rtl/>
        </w:rPr>
        <w:t>- الخلاف جلد 3 صفحه 539</w:t>
      </w:r>
      <w:r>
        <w:rPr>
          <w:rtl/>
        </w:rPr>
        <w:t xml:space="preserve"> </w:t>
      </w:r>
    </w:p>
  </w:footnote>
  <w:footnote w:id="89">
    <w:p w14:paraId="35EBED93" w14:textId="77777777" w:rsidR="009D7868" w:rsidRDefault="00E42364">
      <w:pPr>
        <w:pStyle w:val="FootnoteText"/>
      </w:pPr>
      <w:r>
        <w:rPr>
          <w:rStyle w:val="FootnoteReference"/>
        </w:rPr>
        <w:footnoteRef/>
      </w:r>
      <w:r>
        <w:rPr>
          <w:rFonts w:hint="cs"/>
          <w:rtl/>
        </w:rPr>
        <w:t>- النهایة صفحه 595</w:t>
      </w:r>
      <w:r>
        <w:rPr>
          <w:rtl/>
        </w:rPr>
        <w:t xml:space="preserve"> </w:t>
      </w:r>
    </w:p>
  </w:footnote>
  <w:footnote w:id="90">
    <w:p w14:paraId="3705FC31" w14:textId="77777777" w:rsidR="009D7868" w:rsidRDefault="00E42364">
      <w:pPr>
        <w:pStyle w:val="FootnoteText"/>
      </w:pPr>
      <w:r>
        <w:rPr>
          <w:rStyle w:val="FootnoteReference"/>
        </w:rPr>
        <w:footnoteRef/>
      </w:r>
      <w:r>
        <w:rPr>
          <w:rFonts w:hint="cs"/>
          <w:rtl/>
        </w:rPr>
        <w:t>- المبسوط جلد 3 صفحه 286</w:t>
      </w:r>
      <w:r>
        <w:rPr>
          <w:rtl/>
        </w:rPr>
        <w:t xml:space="preserve"> </w:t>
      </w:r>
    </w:p>
  </w:footnote>
  <w:footnote w:id="91">
    <w:p w14:paraId="7BA8AAD4" w14:textId="77777777" w:rsidR="009D7868" w:rsidRDefault="00E42364">
      <w:pPr>
        <w:pStyle w:val="FootnoteText"/>
      </w:pPr>
      <w:r>
        <w:rPr>
          <w:rStyle w:val="FootnoteReference"/>
        </w:rPr>
        <w:footnoteRef/>
      </w:r>
      <w:r>
        <w:rPr>
          <w:rFonts w:hint="cs"/>
          <w:rtl/>
        </w:rPr>
        <w:t>- الوسیله صفحه 369</w:t>
      </w:r>
      <w:r>
        <w:rPr>
          <w:rtl/>
        </w:rPr>
        <w:t xml:space="preserve"> </w:t>
      </w:r>
    </w:p>
  </w:footnote>
  <w:footnote w:id="92">
    <w:p w14:paraId="10AE8EB7" w14:textId="77777777" w:rsidR="009D7868" w:rsidRDefault="00E42364">
      <w:pPr>
        <w:pStyle w:val="FootnoteText"/>
      </w:pPr>
      <w:r>
        <w:rPr>
          <w:rStyle w:val="FootnoteReference"/>
        </w:rPr>
        <w:footnoteRef/>
      </w:r>
      <w:r>
        <w:rPr>
          <w:rFonts w:hint="cs"/>
          <w:rtl/>
        </w:rPr>
        <w:t>- فقه القرآن جلد 2 صفحه 291</w:t>
      </w:r>
      <w:r>
        <w:rPr>
          <w:rtl/>
        </w:rPr>
        <w:t xml:space="preserve"> </w:t>
      </w:r>
    </w:p>
  </w:footnote>
  <w:footnote w:id="93">
    <w:p w14:paraId="13A5B429" w14:textId="77777777" w:rsidR="009D7868" w:rsidRDefault="00E42364">
      <w:pPr>
        <w:pStyle w:val="FootnoteText"/>
      </w:pPr>
      <w:r>
        <w:rPr>
          <w:rStyle w:val="FootnoteReference"/>
        </w:rPr>
        <w:footnoteRef/>
      </w:r>
      <w:r>
        <w:rPr>
          <w:rFonts w:hint="cs"/>
          <w:rtl/>
        </w:rPr>
        <w:t>- غنیة النزوع صفحه 298</w:t>
      </w:r>
      <w:r>
        <w:rPr>
          <w:rtl/>
        </w:rPr>
        <w:t xml:space="preserve"> </w:t>
      </w:r>
    </w:p>
  </w:footnote>
  <w:footnote w:id="94">
    <w:p w14:paraId="56FD4CC7" w14:textId="77777777" w:rsidR="009D7868" w:rsidRDefault="00E42364">
      <w:pPr>
        <w:pStyle w:val="FootnoteText"/>
      </w:pPr>
      <w:r>
        <w:rPr>
          <w:rStyle w:val="FootnoteReference"/>
        </w:rPr>
        <w:footnoteRef/>
      </w:r>
      <w:r>
        <w:rPr>
          <w:rFonts w:hint="cs"/>
          <w:rtl/>
        </w:rPr>
        <w:t xml:space="preserve">- السرائر جلد 3 </w:t>
      </w:r>
      <w:r>
        <w:rPr>
          <w:rFonts w:hint="cs"/>
          <w:rtl/>
        </w:rPr>
        <w:t>صفحه 152</w:t>
      </w:r>
      <w:r>
        <w:rPr>
          <w:rtl/>
        </w:rPr>
        <w:t xml:space="preserve"> </w:t>
      </w:r>
    </w:p>
  </w:footnote>
  <w:footnote w:id="95">
    <w:p w14:paraId="4E775DDC" w14:textId="77777777" w:rsidR="009D7868" w:rsidRDefault="00E42364">
      <w:pPr>
        <w:pStyle w:val="FootnoteText"/>
      </w:pPr>
      <w:r>
        <w:rPr>
          <w:rStyle w:val="FootnoteReference"/>
        </w:rPr>
        <w:footnoteRef/>
      </w:r>
      <w:r>
        <w:rPr>
          <w:rFonts w:hint="cs"/>
          <w:rtl/>
        </w:rPr>
        <w:t>- اصباح الشیعه صفحه 346</w:t>
      </w:r>
      <w:r>
        <w:rPr>
          <w:rtl/>
        </w:rPr>
        <w:t xml:space="preserve"> </w:t>
      </w:r>
    </w:p>
  </w:footnote>
  <w:footnote w:id="96">
    <w:p w14:paraId="5458AC85" w14:textId="77777777" w:rsidR="009D7868" w:rsidRDefault="00E42364">
      <w:pPr>
        <w:pStyle w:val="FootnoteText"/>
      </w:pPr>
      <w:r>
        <w:rPr>
          <w:rStyle w:val="FootnoteReference"/>
        </w:rPr>
        <w:footnoteRef/>
      </w:r>
      <w:r>
        <w:rPr>
          <w:rFonts w:hint="cs"/>
          <w:rtl/>
        </w:rPr>
        <w:t>- شرایع الاسلام جلد 2 صفحه 166</w:t>
      </w:r>
      <w:r>
        <w:rPr>
          <w:rtl/>
        </w:rPr>
        <w:t xml:space="preserve"> </w:t>
      </w:r>
    </w:p>
  </w:footnote>
  <w:footnote w:id="97">
    <w:p w14:paraId="68DF3DDC" w14:textId="77777777" w:rsidR="009D7868" w:rsidRDefault="00E42364">
      <w:pPr>
        <w:pStyle w:val="FootnoteText"/>
      </w:pPr>
      <w:r>
        <w:rPr>
          <w:rStyle w:val="FootnoteReference"/>
        </w:rPr>
        <w:footnoteRef/>
      </w:r>
      <w:r>
        <w:rPr>
          <w:rFonts w:hint="cs"/>
          <w:rtl/>
        </w:rPr>
        <w:t>- شرایع الاسلام جلد 2 صفحه 170</w:t>
      </w:r>
      <w:r>
        <w:rPr>
          <w:rtl/>
        </w:rPr>
        <w:t xml:space="preserve"> </w:t>
      </w:r>
    </w:p>
  </w:footnote>
  <w:footnote w:id="98">
    <w:p w14:paraId="57550F11" w14:textId="77777777" w:rsidR="009D7868" w:rsidRDefault="00E42364">
      <w:pPr>
        <w:pStyle w:val="FootnoteText"/>
      </w:pPr>
      <w:r>
        <w:rPr>
          <w:rStyle w:val="FootnoteReference"/>
        </w:rPr>
        <w:footnoteRef/>
      </w:r>
      <w:r>
        <w:rPr>
          <w:rFonts w:hint="cs"/>
          <w:rtl/>
        </w:rPr>
        <w:t>- شرایع الاسلام جلد 4 صفحه 137</w:t>
      </w:r>
      <w:r>
        <w:rPr>
          <w:rtl/>
        </w:rPr>
        <w:t xml:space="preserve"> </w:t>
      </w:r>
    </w:p>
  </w:footnote>
  <w:footnote w:id="99">
    <w:p w14:paraId="752FD976" w14:textId="77777777" w:rsidR="00C00468" w:rsidRDefault="00E42364">
      <w:pPr>
        <w:pStyle w:val="FootnoteText"/>
      </w:pPr>
      <w:r>
        <w:rPr>
          <w:rStyle w:val="FootnoteReference"/>
        </w:rPr>
        <w:footnoteRef/>
      </w:r>
      <w:r>
        <w:rPr>
          <w:rFonts w:hint="cs"/>
          <w:rtl/>
        </w:rPr>
        <w:t>- جواهر جلد 29 (طبع جامعه مدرسین) صفحه 24 و 25</w:t>
      </w:r>
      <w:r>
        <w:rPr>
          <w:rtl/>
        </w:rPr>
        <w:t xml:space="preserve"> </w:t>
      </w:r>
    </w:p>
  </w:footnote>
  <w:footnote w:id="100">
    <w:p w14:paraId="47B67F59" w14:textId="77777777" w:rsidR="000F0ED3" w:rsidRDefault="00E42364" w:rsidP="007F10B0">
      <w:pPr>
        <w:pStyle w:val="FootnoteText"/>
      </w:pPr>
      <w:r>
        <w:rPr>
          <w:rStyle w:val="FootnoteReference"/>
        </w:rPr>
        <w:footnoteRef/>
      </w:r>
      <w:r>
        <w:rPr>
          <w:rFonts w:hint="cs"/>
          <w:rtl/>
        </w:rPr>
        <w:t>- جواهر (طبع جامعه مدرسین) جلد 29 صفحه 24</w:t>
      </w:r>
      <w:r>
        <w:rPr>
          <w:rtl/>
        </w:rPr>
        <w:t xml:space="preserve"> </w:t>
      </w:r>
    </w:p>
  </w:footnote>
  <w:footnote w:id="101">
    <w:p w14:paraId="3F40605C" w14:textId="77777777" w:rsidR="000F0ED3" w:rsidRDefault="00E42364">
      <w:pPr>
        <w:pStyle w:val="FootnoteText"/>
      </w:pPr>
      <w:r>
        <w:rPr>
          <w:rStyle w:val="FootnoteReference"/>
        </w:rPr>
        <w:footnoteRef/>
      </w:r>
      <w:r>
        <w:rPr>
          <w:rFonts w:hint="cs"/>
          <w:rtl/>
        </w:rPr>
        <w:t xml:space="preserve">- </w:t>
      </w:r>
      <w:r>
        <w:rPr>
          <w:rFonts w:hint="cs"/>
          <w:rtl/>
        </w:rPr>
        <w:t xml:space="preserve">کتاب الوکالة جلد 2 ملحقات عروه صفحه 119             </w:t>
      </w:r>
      <w:r>
        <w:rPr>
          <w:rtl/>
        </w:rPr>
        <w:t xml:space="preserve"> </w:t>
      </w:r>
    </w:p>
  </w:footnote>
  <w:footnote w:id="102">
    <w:p w14:paraId="23BD79E6" w14:textId="77777777" w:rsidR="000F0ED3" w:rsidRDefault="00E42364" w:rsidP="00D53025">
      <w:pPr>
        <w:pStyle w:val="FootnoteText"/>
      </w:pPr>
      <w:r>
        <w:rPr>
          <w:rStyle w:val="FootnoteReference"/>
        </w:rPr>
        <w:footnoteRef/>
      </w:r>
      <w:r>
        <w:rPr>
          <w:rFonts w:hint="cs"/>
          <w:rtl/>
        </w:rPr>
        <w:t>- کتاب الوقف صفحه 66</w:t>
      </w:r>
      <w:r>
        <w:rPr>
          <w:rtl/>
        </w:rPr>
        <w:t xml:space="preserve"> </w:t>
      </w:r>
    </w:p>
  </w:footnote>
  <w:footnote w:id="103">
    <w:p w14:paraId="36FA232E" w14:textId="77777777" w:rsidR="008011A4" w:rsidRDefault="00E42364">
      <w:pPr>
        <w:pStyle w:val="FootnoteText"/>
      </w:pPr>
      <w:r>
        <w:rPr>
          <w:rStyle w:val="FootnoteReference"/>
        </w:rPr>
        <w:footnoteRef/>
      </w:r>
      <w:r>
        <w:rPr>
          <w:rFonts w:hint="cs"/>
          <w:rtl/>
        </w:rPr>
        <w:t>- کتاب الوقف صفحه 47</w:t>
      </w:r>
      <w:r>
        <w:rPr>
          <w:rtl/>
        </w:rPr>
        <w:t xml:space="preserve"> </w:t>
      </w:r>
    </w:p>
  </w:footnote>
  <w:footnote w:id="104">
    <w:p w14:paraId="35245F26" w14:textId="77777777" w:rsidR="008011A4" w:rsidRDefault="00E42364" w:rsidP="00897C05">
      <w:pPr>
        <w:pStyle w:val="FootnoteText"/>
      </w:pPr>
      <w:r>
        <w:rPr>
          <w:rStyle w:val="FootnoteReference"/>
        </w:rPr>
        <w:footnoteRef/>
      </w:r>
      <w:r>
        <w:rPr>
          <w:rFonts w:hint="cs"/>
          <w:rtl/>
        </w:rPr>
        <w:t>- مکاسب خوانساری جلد 1صفحه 81.</w:t>
      </w:r>
      <w:r>
        <w:rPr>
          <w:rtl/>
        </w:rPr>
        <w:t xml:space="preserve"> </w:t>
      </w:r>
    </w:p>
  </w:footnote>
  <w:footnote w:id="105">
    <w:p w14:paraId="4F62FA90" w14:textId="77777777" w:rsidR="0039643B" w:rsidRDefault="00E42364" w:rsidP="00D619C2">
      <w:pPr>
        <w:pStyle w:val="FootnoteText"/>
      </w:pPr>
      <w:r>
        <w:rPr>
          <w:rStyle w:val="FootnoteReference"/>
        </w:rPr>
        <w:footnoteRef/>
      </w:r>
      <w:r>
        <w:rPr>
          <w:rFonts w:hint="cs"/>
          <w:rtl/>
        </w:rPr>
        <w:t>- قواعده فقهیه جلد اول صفحه 456 قاعده 30.</w:t>
      </w:r>
      <w:r>
        <w:rPr>
          <w:rtl/>
        </w:rPr>
        <w:t xml:space="preserve"> </w:t>
      </w:r>
    </w:p>
  </w:footnote>
  <w:footnote w:id="106">
    <w:p w14:paraId="23334446" w14:textId="77777777" w:rsidR="0039643B" w:rsidRDefault="00E42364">
      <w:pPr>
        <w:pStyle w:val="FootnoteText"/>
      </w:pPr>
      <w:r>
        <w:rPr>
          <w:rStyle w:val="FootnoteReference"/>
        </w:rPr>
        <w:footnoteRef/>
      </w:r>
      <w:r>
        <w:rPr>
          <w:rFonts w:hint="cs"/>
          <w:rtl/>
        </w:rPr>
        <w:t>- قواعد فقهیه جلد اول صفحه 457</w:t>
      </w:r>
      <w:r>
        <w:rPr>
          <w:rtl/>
        </w:rPr>
        <w:t xml:space="preserve"> </w:t>
      </w:r>
    </w:p>
  </w:footnote>
  <w:footnote w:id="107">
    <w:p w14:paraId="00CF02BB" w14:textId="77777777" w:rsidR="0039643B" w:rsidRDefault="00E42364">
      <w:pPr>
        <w:pStyle w:val="FootnoteText"/>
      </w:pPr>
      <w:r>
        <w:rPr>
          <w:rStyle w:val="FootnoteReference"/>
        </w:rPr>
        <w:footnoteRef/>
      </w:r>
      <w:r>
        <w:rPr>
          <w:rFonts w:hint="cs"/>
          <w:rtl/>
        </w:rPr>
        <w:t xml:space="preserve">- العروة الوثقی مع التعلیقات جلد 2 صفحه </w:t>
      </w:r>
      <w:r>
        <w:rPr>
          <w:rFonts w:hint="cs"/>
          <w:rtl/>
        </w:rPr>
        <w:t>731</w:t>
      </w:r>
      <w:r>
        <w:rPr>
          <w:rtl/>
        </w:rPr>
        <w:t xml:space="preserve"> </w:t>
      </w:r>
    </w:p>
  </w:footnote>
  <w:footnote w:id="108">
    <w:p w14:paraId="20A8767C" w14:textId="77777777" w:rsidR="0039643B" w:rsidRDefault="00E42364">
      <w:pPr>
        <w:pStyle w:val="FootnoteText"/>
      </w:pPr>
      <w:r>
        <w:rPr>
          <w:rStyle w:val="FootnoteReference"/>
        </w:rPr>
        <w:footnoteRef/>
      </w:r>
      <w:r>
        <w:rPr>
          <w:rFonts w:hint="cs"/>
          <w:rtl/>
        </w:rPr>
        <w:t>- رسالة فی منجزات المریض صفحه 10</w:t>
      </w:r>
      <w:r>
        <w:rPr>
          <w:rtl/>
        </w:rPr>
        <w:t xml:space="preserve"> </w:t>
      </w:r>
    </w:p>
  </w:footnote>
  <w:footnote w:id="109">
    <w:p w14:paraId="79D62F83" w14:textId="77777777" w:rsidR="00FC3608" w:rsidRDefault="00E42364">
      <w:pPr>
        <w:pStyle w:val="FootnoteText"/>
      </w:pPr>
      <w:r>
        <w:rPr>
          <w:rStyle w:val="FootnoteReference"/>
        </w:rPr>
        <w:footnoteRef/>
      </w:r>
      <w:r>
        <w:rPr>
          <w:rFonts w:hint="cs"/>
          <w:rtl/>
        </w:rPr>
        <w:t>-  تکمله عروة الوثقی جلد 1 صفحه 188- 189</w:t>
      </w:r>
      <w:r>
        <w:rPr>
          <w:rtl/>
        </w:rPr>
        <w:t xml:space="preserve"> </w:t>
      </w:r>
    </w:p>
  </w:footnote>
  <w:footnote w:id="110">
    <w:p w14:paraId="28E9B056" w14:textId="77777777" w:rsidR="00E860BB" w:rsidRDefault="00E42364">
      <w:pPr>
        <w:pStyle w:val="FootnoteText"/>
      </w:pPr>
      <w:r>
        <w:rPr>
          <w:rStyle w:val="FootnoteReference"/>
        </w:rPr>
        <w:footnoteRef/>
      </w:r>
      <w:r>
        <w:rPr>
          <w:rFonts w:hint="cs"/>
          <w:rtl/>
        </w:rPr>
        <w:t>- نهایه صفحه 595</w:t>
      </w:r>
      <w:r>
        <w:rPr>
          <w:rtl/>
        </w:rPr>
        <w:t xml:space="preserve"> </w:t>
      </w:r>
    </w:p>
  </w:footnote>
  <w:footnote w:id="111">
    <w:p w14:paraId="281E9927" w14:textId="77777777" w:rsidR="00E860BB" w:rsidRDefault="00E42364">
      <w:pPr>
        <w:pStyle w:val="FootnoteText"/>
      </w:pPr>
      <w:r>
        <w:rPr>
          <w:rStyle w:val="FootnoteReference"/>
        </w:rPr>
        <w:footnoteRef/>
      </w:r>
      <w:r>
        <w:rPr>
          <w:rFonts w:hint="cs"/>
          <w:rtl/>
        </w:rPr>
        <w:t xml:space="preserve">- سرائر جلد 3 صفحه 152 </w:t>
      </w:r>
      <w:r>
        <w:rPr>
          <w:rtl/>
        </w:rPr>
        <w:t xml:space="preserve"> </w:t>
      </w:r>
    </w:p>
  </w:footnote>
  <w:footnote w:id="112">
    <w:p w14:paraId="38E632B4" w14:textId="77777777" w:rsidR="00E860BB" w:rsidRDefault="00E42364">
      <w:pPr>
        <w:pStyle w:val="FootnoteText"/>
      </w:pPr>
      <w:r>
        <w:rPr>
          <w:rStyle w:val="FootnoteReference"/>
        </w:rPr>
        <w:footnoteRef/>
      </w:r>
      <w:r>
        <w:rPr>
          <w:rFonts w:hint="cs"/>
          <w:rtl/>
        </w:rPr>
        <w:t xml:space="preserve">- شرایع جلد 2 صفحه 170 </w:t>
      </w:r>
      <w:r>
        <w:rPr>
          <w:rtl/>
        </w:rPr>
        <w:t xml:space="preserve"> </w:t>
      </w:r>
    </w:p>
  </w:footnote>
  <w:footnote w:id="113">
    <w:p w14:paraId="7233EC71" w14:textId="77777777" w:rsidR="00E860BB" w:rsidRDefault="00E42364">
      <w:pPr>
        <w:pStyle w:val="FootnoteText"/>
      </w:pPr>
      <w:r>
        <w:rPr>
          <w:rStyle w:val="FootnoteReference"/>
        </w:rPr>
        <w:footnoteRef/>
      </w:r>
      <w:r>
        <w:rPr>
          <w:rFonts w:hint="cs"/>
          <w:rtl/>
        </w:rPr>
        <w:t>- شرایع جلد 2 صفحه 166</w:t>
      </w:r>
      <w:r>
        <w:rPr>
          <w:rtl/>
        </w:rPr>
        <w:t xml:space="preserve"> </w:t>
      </w:r>
    </w:p>
  </w:footnote>
  <w:footnote w:id="114">
    <w:p w14:paraId="4D02AF13" w14:textId="77777777" w:rsidR="00E860BB" w:rsidRDefault="00E42364" w:rsidP="00647C64">
      <w:pPr>
        <w:pStyle w:val="FootnoteText"/>
      </w:pPr>
      <w:r>
        <w:rPr>
          <w:rStyle w:val="FootnoteReference"/>
        </w:rPr>
        <w:footnoteRef/>
      </w:r>
      <w:r>
        <w:rPr>
          <w:rFonts w:hint="cs"/>
          <w:rtl/>
        </w:rPr>
        <w:t>- شرایع جلد 2 صفحه 170 (طبع سنگی)</w:t>
      </w:r>
      <w:r>
        <w:rPr>
          <w:rtl/>
        </w:rPr>
        <w:t xml:space="preserve"> </w:t>
      </w:r>
    </w:p>
  </w:footnote>
  <w:footnote w:id="115">
    <w:p w14:paraId="7B0347D6" w14:textId="77777777" w:rsidR="00E860BB" w:rsidRDefault="00E42364">
      <w:pPr>
        <w:pStyle w:val="FootnoteText"/>
      </w:pPr>
      <w:r>
        <w:rPr>
          <w:rStyle w:val="FootnoteReference"/>
        </w:rPr>
        <w:footnoteRef/>
      </w:r>
      <w:r>
        <w:rPr>
          <w:rFonts w:hint="cs"/>
          <w:rtl/>
        </w:rPr>
        <w:t>- مختلف جلد 6 صفحه 322</w:t>
      </w:r>
      <w:r>
        <w:rPr>
          <w:rtl/>
        </w:rPr>
        <w:t xml:space="preserve"> </w:t>
      </w:r>
    </w:p>
  </w:footnote>
  <w:footnote w:id="116">
    <w:p w14:paraId="47E7D813" w14:textId="77777777" w:rsidR="00E860BB" w:rsidRDefault="00E42364">
      <w:pPr>
        <w:pStyle w:val="FootnoteText"/>
      </w:pPr>
      <w:r>
        <w:rPr>
          <w:rStyle w:val="FootnoteReference"/>
        </w:rPr>
        <w:footnoteRef/>
      </w:r>
      <w:r>
        <w:rPr>
          <w:rFonts w:hint="cs"/>
          <w:rtl/>
        </w:rPr>
        <w:t>- تحریر (طبع جد</w:t>
      </w:r>
      <w:r>
        <w:rPr>
          <w:rFonts w:hint="cs"/>
          <w:rtl/>
        </w:rPr>
        <w:t>ید) جلد 3 صفحه 290</w:t>
      </w:r>
      <w:r>
        <w:rPr>
          <w:rtl/>
        </w:rPr>
        <w:t xml:space="preserve"> </w:t>
      </w:r>
    </w:p>
  </w:footnote>
  <w:footnote w:id="117">
    <w:p w14:paraId="24592A25" w14:textId="77777777" w:rsidR="00E860BB" w:rsidRDefault="00E42364">
      <w:pPr>
        <w:pStyle w:val="FootnoteText"/>
      </w:pPr>
      <w:r>
        <w:rPr>
          <w:rStyle w:val="FootnoteReference"/>
        </w:rPr>
        <w:footnoteRef/>
      </w:r>
      <w:r>
        <w:rPr>
          <w:rFonts w:hint="cs"/>
          <w:rtl/>
        </w:rPr>
        <w:t xml:space="preserve">- جلد 2 صفحه 266 </w:t>
      </w:r>
      <w:r>
        <w:rPr>
          <w:rtl/>
        </w:rPr>
        <w:t xml:space="preserve"> </w:t>
      </w:r>
    </w:p>
  </w:footnote>
  <w:footnote w:id="118">
    <w:p w14:paraId="0BB28DBC" w14:textId="77777777" w:rsidR="00E860BB" w:rsidRDefault="00E42364" w:rsidP="00CD3661">
      <w:pPr>
        <w:pStyle w:val="FootnoteText"/>
      </w:pPr>
      <w:r>
        <w:rPr>
          <w:rStyle w:val="FootnoteReference"/>
        </w:rPr>
        <w:footnoteRef/>
      </w:r>
      <w:r>
        <w:rPr>
          <w:rFonts w:hint="cs"/>
          <w:rtl/>
        </w:rPr>
        <w:t xml:space="preserve">- جلد 2 صفحه 267 </w:t>
      </w:r>
      <w:r>
        <w:rPr>
          <w:rtl/>
        </w:rPr>
        <w:t xml:space="preserve"> </w:t>
      </w:r>
    </w:p>
  </w:footnote>
  <w:footnote w:id="119">
    <w:p w14:paraId="5BF412ED" w14:textId="77777777" w:rsidR="00E860BB" w:rsidRDefault="00E42364" w:rsidP="00DF6E2F">
      <w:pPr>
        <w:pStyle w:val="FootnoteText"/>
      </w:pPr>
      <w:r>
        <w:rPr>
          <w:rStyle w:val="FootnoteReference"/>
        </w:rPr>
        <w:footnoteRef/>
      </w:r>
      <w:r>
        <w:rPr>
          <w:rFonts w:hint="cs"/>
          <w:rtl/>
        </w:rPr>
        <w:t xml:space="preserve">- تنقیح جلد 2 صفحه 302 </w:t>
      </w:r>
      <w:r>
        <w:rPr>
          <w:rtl/>
        </w:rPr>
        <w:t xml:space="preserve"> </w:t>
      </w:r>
    </w:p>
  </w:footnote>
  <w:footnote w:id="120">
    <w:p w14:paraId="3D86FFB0" w14:textId="77777777" w:rsidR="00E860BB" w:rsidRDefault="00E42364">
      <w:pPr>
        <w:pStyle w:val="FootnoteText"/>
      </w:pPr>
      <w:r>
        <w:rPr>
          <w:rStyle w:val="FootnoteReference"/>
        </w:rPr>
        <w:footnoteRef/>
      </w:r>
      <w:r>
        <w:rPr>
          <w:rFonts w:hint="cs"/>
          <w:rtl/>
        </w:rPr>
        <w:t xml:space="preserve">- جامع المقاصد جلد 9 صفحه 15 </w:t>
      </w:r>
      <w:r>
        <w:rPr>
          <w:rtl/>
        </w:rPr>
        <w:t xml:space="preserve"> </w:t>
      </w:r>
    </w:p>
  </w:footnote>
  <w:footnote w:id="121">
    <w:p w14:paraId="7F0BEADC" w14:textId="77777777" w:rsidR="00E860BB" w:rsidRDefault="00E42364" w:rsidP="00636A3D">
      <w:pPr>
        <w:pStyle w:val="FootnoteText"/>
      </w:pPr>
      <w:r>
        <w:rPr>
          <w:rStyle w:val="FootnoteReference"/>
        </w:rPr>
        <w:footnoteRef/>
      </w:r>
      <w:r>
        <w:rPr>
          <w:rFonts w:hint="cs"/>
          <w:rtl/>
        </w:rPr>
        <w:t xml:space="preserve">- شرح الصغیر جلد 2 صفه 237 </w:t>
      </w:r>
    </w:p>
  </w:footnote>
  <w:footnote w:id="122">
    <w:p w14:paraId="073DF7A8" w14:textId="77777777" w:rsidR="00E860BB" w:rsidRDefault="00E42364">
      <w:pPr>
        <w:pStyle w:val="FootnoteText"/>
      </w:pPr>
      <w:r>
        <w:rPr>
          <w:rStyle w:val="FootnoteReference"/>
        </w:rPr>
        <w:footnoteRef/>
      </w:r>
      <w:r>
        <w:rPr>
          <w:rFonts w:hint="cs"/>
          <w:rtl/>
        </w:rPr>
        <w:t>-  کشف الغطاء جلد 4 صفحه 251</w:t>
      </w:r>
      <w:r>
        <w:rPr>
          <w:rtl/>
        </w:rPr>
        <w:t xml:space="preserve"> </w:t>
      </w:r>
    </w:p>
  </w:footnote>
  <w:footnote w:id="123">
    <w:p w14:paraId="6F5293B6" w14:textId="77777777" w:rsidR="00E860BB" w:rsidRDefault="00E42364">
      <w:pPr>
        <w:pStyle w:val="FootnoteText"/>
      </w:pPr>
      <w:r>
        <w:rPr>
          <w:rStyle w:val="FootnoteReference"/>
        </w:rPr>
        <w:footnoteRef/>
      </w:r>
      <w:r>
        <w:rPr>
          <w:rFonts w:hint="cs"/>
          <w:rtl/>
        </w:rPr>
        <w:t>- کتاب صیغ عقود و ایقاعات صفحه 128</w:t>
      </w:r>
      <w:r>
        <w:rPr>
          <w:rtl/>
        </w:rPr>
        <w:t xml:space="preserve"> </w:t>
      </w:r>
    </w:p>
  </w:footnote>
  <w:footnote w:id="124">
    <w:p w14:paraId="4DF9A959" w14:textId="77777777" w:rsidR="00E860BB" w:rsidRDefault="00E42364" w:rsidP="00BA5E71">
      <w:pPr>
        <w:pStyle w:val="FootnoteText"/>
      </w:pPr>
      <w:r>
        <w:rPr>
          <w:rStyle w:val="FootnoteReference"/>
        </w:rPr>
        <w:footnoteRef/>
      </w:r>
      <w:r>
        <w:rPr>
          <w:rFonts w:hint="cs"/>
          <w:rtl/>
        </w:rPr>
        <w:t xml:space="preserve">- منهاج الصالحین (با حاشیه آقای صدر) </w:t>
      </w:r>
      <w:r>
        <w:rPr>
          <w:rFonts w:hint="cs"/>
          <w:rtl/>
        </w:rPr>
        <w:t>جلد 2 صفحه 240</w:t>
      </w:r>
    </w:p>
  </w:footnote>
  <w:footnote w:id="125">
    <w:p w14:paraId="7DE29B76" w14:textId="77777777" w:rsidR="00AD5C91" w:rsidRDefault="00E42364">
      <w:pPr>
        <w:pStyle w:val="FootnoteText"/>
      </w:pPr>
      <w:r>
        <w:rPr>
          <w:rStyle w:val="FootnoteReference"/>
        </w:rPr>
        <w:footnoteRef/>
      </w:r>
      <w:r>
        <w:rPr>
          <w:rFonts w:hint="cs"/>
          <w:rtl/>
        </w:rPr>
        <w:t>- حدائق جلد 22 صفحه 149 تحت عنوان السادس از مسائل قبض</w:t>
      </w:r>
      <w:r>
        <w:rPr>
          <w:rtl/>
        </w:rPr>
        <w:t xml:space="preserve"> </w:t>
      </w:r>
    </w:p>
  </w:footnote>
  <w:footnote w:id="126">
    <w:p w14:paraId="7972FFCA" w14:textId="77777777" w:rsidR="002C062D" w:rsidRDefault="00E42364">
      <w:pPr>
        <w:pStyle w:val="FootnoteText"/>
      </w:pPr>
      <w:r>
        <w:rPr>
          <w:rStyle w:val="FootnoteReference"/>
        </w:rPr>
        <w:footnoteRef/>
      </w:r>
      <w:r>
        <w:rPr>
          <w:rFonts w:hint="cs"/>
          <w:rtl/>
        </w:rPr>
        <w:t>- کتاب الوقف صفحه 78</w:t>
      </w:r>
    </w:p>
  </w:footnote>
  <w:footnote w:id="127">
    <w:p w14:paraId="4BCBE763" w14:textId="77777777" w:rsidR="002C062D" w:rsidRDefault="00E42364" w:rsidP="00297B12">
      <w:pPr>
        <w:pStyle w:val="FootnoteText"/>
      </w:pPr>
      <w:r>
        <w:rPr>
          <w:rStyle w:val="FootnoteReference"/>
        </w:rPr>
        <w:footnoteRef/>
      </w:r>
      <w:r>
        <w:rPr>
          <w:rFonts w:hint="cs"/>
          <w:rtl/>
        </w:rPr>
        <w:t xml:space="preserve">- ملحقات العروة الوثقی صفحه 189 </w:t>
      </w:r>
      <w:r>
        <w:rPr>
          <w:rtl/>
        </w:rPr>
        <w:t xml:space="preserve"> </w:t>
      </w:r>
    </w:p>
  </w:footnote>
  <w:footnote w:id="128">
    <w:p w14:paraId="6878964E" w14:textId="77777777" w:rsidR="00053DB4" w:rsidRDefault="00E42364" w:rsidP="007E3EA1">
      <w:pPr>
        <w:pStyle w:val="FootnoteText"/>
      </w:pPr>
      <w:r>
        <w:rPr>
          <w:rStyle w:val="FootnoteReference"/>
        </w:rPr>
        <w:footnoteRef/>
      </w:r>
      <w:r>
        <w:rPr>
          <w:rFonts w:hint="cs"/>
          <w:rtl/>
        </w:rPr>
        <w:t>- ملحقات عروه صفحه 190 در مسئله 8 ذیل شرطیت قبض</w:t>
      </w:r>
      <w:r>
        <w:rPr>
          <w:rtl/>
        </w:rPr>
        <w:t xml:space="preserve"> </w:t>
      </w:r>
    </w:p>
  </w:footnote>
  <w:footnote w:id="129">
    <w:p w14:paraId="752B2A44" w14:textId="77777777" w:rsidR="00053DB4" w:rsidRDefault="00E42364" w:rsidP="007E3EA1">
      <w:pPr>
        <w:pStyle w:val="FootnoteText"/>
      </w:pPr>
      <w:r>
        <w:rPr>
          <w:rStyle w:val="FootnoteReference"/>
        </w:rPr>
        <w:footnoteRef/>
      </w:r>
      <w:r>
        <w:rPr>
          <w:rFonts w:hint="cs"/>
          <w:rtl/>
        </w:rPr>
        <w:t>- جواهر الکلام (چاپ جامعه مدرسین) جلد 29 صفحه 186</w:t>
      </w:r>
      <w:r>
        <w:rPr>
          <w:rtl/>
        </w:rPr>
        <w:t xml:space="preserve"> </w:t>
      </w:r>
    </w:p>
  </w:footnote>
  <w:footnote w:id="130">
    <w:p w14:paraId="14015D2E" w14:textId="77777777" w:rsidR="00517F60" w:rsidRDefault="00E42364" w:rsidP="00B867DB">
      <w:pPr>
        <w:pStyle w:val="FootnoteText"/>
      </w:pPr>
      <w:r>
        <w:rPr>
          <w:rStyle w:val="FootnoteReference"/>
        </w:rPr>
        <w:footnoteRef/>
      </w:r>
      <w:r>
        <w:rPr>
          <w:rFonts w:hint="cs"/>
          <w:rtl/>
        </w:rPr>
        <w:t xml:space="preserve">- یا تتبعَ است که مضارع است تاء آن افتاده است، یا تتّبعَ است که باب افتعال است. </w:t>
      </w:r>
      <w:r>
        <w:rPr>
          <w:rtl/>
        </w:rPr>
        <w:t xml:space="preserve"> </w:t>
      </w:r>
    </w:p>
  </w:footnote>
  <w:footnote w:id="131">
    <w:p w14:paraId="13606589" w14:textId="77777777" w:rsidR="00517F60" w:rsidRDefault="00E42364" w:rsidP="00B867DB">
      <w:pPr>
        <w:pStyle w:val="FootnoteText"/>
      </w:pPr>
      <w:r>
        <w:rPr>
          <w:rStyle w:val="FootnoteReference"/>
        </w:rPr>
        <w:footnoteRef/>
      </w:r>
      <w:r>
        <w:rPr>
          <w:rFonts w:hint="cs"/>
          <w:rtl/>
        </w:rPr>
        <w:t>- اینجا تتبع دارد، لذا آنجا هم همان تتبعَ به صیغه مضارع ظاهرا صحیح است.</w:t>
      </w:r>
      <w:r>
        <w:rPr>
          <w:rtl/>
        </w:rPr>
        <w:t xml:space="preserve"> </w:t>
      </w:r>
    </w:p>
  </w:footnote>
  <w:footnote w:id="132">
    <w:p w14:paraId="7423F89B" w14:textId="77777777" w:rsidR="00B0197A" w:rsidRDefault="00E42364">
      <w:pPr>
        <w:pStyle w:val="FootnoteText"/>
      </w:pPr>
      <w:r>
        <w:rPr>
          <w:rStyle w:val="FootnoteReference"/>
        </w:rPr>
        <w:footnoteRef/>
      </w:r>
      <w:r>
        <w:rPr>
          <w:rFonts w:hint="cs"/>
          <w:rtl/>
        </w:rPr>
        <w:t>- جواهر جلد 29 صفحه 188</w:t>
      </w:r>
      <w:r>
        <w:rPr>
          <w:rtl/>
        </w:rPr>
        <w:t xml:space="preserve"> </w:t>
      </w:r>
    </w:p>
  </w:footnote>
  <w:footnote w:id="133">
    <w:p w14:paraId="23054939" w14:textId="77777777" w:rsidR="00B0197A" w:rsidRDefault="00E42364">
      <w:pPr>
        <w:pStyle w:val="FootnoteText"/>
      </w:pPr>
      <w:r>
        <w:rPr>
          <w:rStyle w:val="FootnoteReference"/>
        </w:rPr>
        <w:footnoteRef/>
      </w:r>
      <w:r>
        <w:rPr>
          <w:rFonts w:hint="cs"/>
          <w:rtl/>
        </w:rPr>
        <w:t>- نفس المصدر</w:t>
      </w:r>
      <w:r>
        <w:rPr>
          <w:rtl/>
        </w:rPr>
        <w:t xml:space="preserve"> </w:t>
      </w:r>
    </w:p>
  </w:footnote>
  <w:footnote w:id="134">
    <w:p w14:paraId="1CD6CD60" w14:textId="77777777" w:rsidR="003700D6" w:rsidRDefault="00E42364">
      <w:pPr>
        <w:pStyle w:val="FootnoteText"/>
      </w:pPr>
      <w:r>
        <w:rPr>
          <w:rStyle w:val="FootnoteReference"/>
        </w:rPr>
        <w:footnoteRef/>
      </w:r>
      <w:r>
        <w:rPr>
          <w:rFonts w:hint="cs"/>
          <w:rtl/>
        </w:rPr>
        <w:t>- مکاسب چاپ کنگره جلد 6 صفحه 241.</w:t>
      </w:r>
      <w:r>
        <w:rPr>
          <w:rtl/>
        </w:rPr>
        <w:t xml:space="preserve"> </w:t>
      </w:r>
    </w:p>
  </w:footnote>
  <w:footnote w:id="135">
    <w:p w14:paraId="7791A228" w14:textId="77777777" w:rsidR="003700D6" w:rsidRDefault="00E42364">
      <w:pPr>
        <w:pStyle w:val="FootnoteText"/>
      </w:pPr>
      <w:r>
        <w:rPr>
          <w:rStyle w:val="FootnoteReference"/>
        </w:rPr>
        <w:footnoteRef/>
      </w:r>
      <w:r>
        <w:rPr>
          <w:rFonts w:hint="cs"/>
          <w:rtl/>
        </w:rPr>
        <w:t xml:space="preserve">- مکاسب چاپ کنگره جلد </w:t>
      </w:r>
      <w:r>
        <w:rPr>
          <w:rFonts w:hint="cs"/>
          <w:rtl/>
        </w:rPr>
        <w:t>6 صفحه 246</w:t>
      </w:r>
      <w:r>
        <w:rPr>
          <w:rtl/>
        </w:rPr>
        <w:t xml:space="preserve"> </w:t>
      </w:r>
    </w:p>
  </w:footnote>
  <w:footnote w:id="136">
    <w:p w14:paraId="2906C0E8" w14:textId="77777777" w:rsidR="003700D6" w:rsidRDefault="00E42364">
      <w:pPr>
        <w:pStyle w:val="FootnoteText"/>
      </w:pPr>
      <w:r>
        <w:rPr>
          <w:rStyle w:val="FootnoteReference"/>
        </w:rPr>
        <w:footnoteRef/>
      </w:r>
      <w:r>
        <w:rPr>
          <w:rFonts w:hint="cs"/>
          <w:rtl/>
        </w:rPr>
        <w:t>وسائل جلد 18 صفحه 23</w:t>
      </w:r>
      <w:r>
        <w:rPr>
          <w:rtl/>
        </w:rPr>
        <w:t xml:space="preserve"> </w:t>
      </w:r>
    </w:p>
  </w:footnote>
  <w:footnote w:id="137">
    <w:p w14:paraId="03235F2C" w14:textId="77777777" w:rsidR="008E5050" w:rsidRDefault="00E42364">
      <w:pPr>
        <w:pStyle w:val="FootnoteText"/>
      </w:pPr>
      <w:r>
        <w:rPr>
          <w:rStyle w:val="FootnoteReference"/>
        </w:rPr>
        <w:footnoteRef/>
      </w:r>
      <w:r>
        <w:rPr>
          <w:rFonts w:hint="cs"/>
          <w:rtl/>
        </w:rPr>
        <w:t>- منیة الطالب جلد 3 صفحه 352</w:t>
      </w:r>
      <w:r>
        <w:rPr>
          <w:rtl/>
        </w:rPr>
        <w:t xml:space="preserve"> </w:t>
      </w:r>
    </w:p>
  </w:footnote>
  <w:footnote w:id="138">
    <w:p w14:paraId="7F06DB1F" w14:textId="77777777" w:rsidR="00887979" w:rsidRDefault="00E42364" w:rsidP="00394B93">
      <w:pPr>
        <w:pStyle w:val="FootnoteText"/>
      </w:pPr>
      <w:r>
        <w:rPr>
          <w:rStyle w:val="FootnoteReference"/>
        </w:rPr>
        <w:footnoteRef/>
      </w:r>
      <w:r>
        <w:rPr>
          <w:rFonts w:hint="cs"/>
          <w:rtl/>
        </w:rPr>
        <w:t xml:space="preserve">- ریاض المسائل جلد 10 صفحه 103 </w:t>
      </w:r>
      <w:r>
        <w:rPr>
          <w:rtl/>
        </w:rPr>
        <w:t xml:space="preserve"> </w:t>
      </w:r>
    </w:p>
  </w:footnote>
  <w:footnote w:id="139">
    <w:p w14:paraId="451120AF" w14:textId="77777777" w:rsidR="00887979" w:rsidRDefault="00E42364" w:rsidP="00394B93">
      <w:pPr>
        <w:pStyle w:val="FootnoteText"/>
      </w:pPr>
      <w:r>
        <w:rPr>
          <w:rStyle w:val="FootnoteReference"/>
        </w:rPr>
        <w:footnoteRef/>
      </w:r>
      <w:r>
        <w:rPr>
          <w:rFonts w:hint="cs"/>
          <w:rtl/>
        </w:rPr>
        <w:t>- مفتاح الکرامة جلد 21 صفحه 451</w:t>
      </w:r>
      <w:r>
        <w:rPr>
          <w:rtl/>
        </w:rPr>
        <w:t xml:space="preserve"> </w:t>
      </w:r>
    </w:p>
  </w:footnote>
  <w:footnote w:id="140">
    <w:p w14:paraId="3D1FC40C" w14:textId="77777777" w:rsidR="00887979" w:rsidRDefault="00E42364" w:rsidP="00394B93">
      <w:pPr>
        <w:pStyle w:val="FootnoteText"/>
      </w:pPr>
      <w:r>
        <w:rPr>
          <w:rStyle w:val="FootnoteReference"/>
        </w:rPr>
        <w:footnoteRef/>
      </w:r>
      <w:r>
        <w:rPr>
          <w:rFonts w:hint="cs"/>
          <w:rtl/>
        </w:rPr>
        <w:t>- مفتاح الکرامة جلد 21 صفحه 452</w:t>
      </w:r>
      <w:r>
        <w:rPr>
          <w:rtl/>
        </w:rPr>
        <w:t xml:space="preserve">  </w:t>
      </w:r>
    </w:p>
  </w:footnote>
  <w:footnote w:id="141">
    <w:p w14:paraId="06B0DE79" w14:textId="77777777" w:rsidR="00887979" w:rsidRDefault="00E42364" w:rsidP="00394B93">
      <w:pPr>
        <w:pStyle w:val="FootnoteText"/>
      </w:pPr>
      <w:r>
        <w:rPr>
          <w:rStyle w:val="FootnoteReference"/>
        </w:rPr>
        <w:footnoteRef/>
      </w:r>
      <w:r>
        <w:rPr>
          <w:rFonts w:hint="cs"/>
          <w:rtl/>
        </w:rPr>
        <w:t>- شرایع الاسلام جلد 2 صفحه 170</w:t>
      </w:r>
      <w:r>
        <w:rPr>
          <w:rtl/>
        </w:rPr>
        <w:t xml:space="preserve"> </w:t>
      </w:r>
    </w:p>
  </w:footnote>
  <w:footnote w:id="142">
    <w:p w14:paraId="4A5380D4" w14:textId="77777777" w:rsidR="00887979" w:rsidRDefault="00E42364" w:rsidP="00394B93">
      <w:pPr>
        <w:pStyle w:val="FootnoteText"/>
      </w:pPr>
      <w:r>
        <w:rPr>
          <w:rStyle w:val="FootnoteReference"/>
        </w:rPr>
        <w:footnoteRef/>
      </w:r>
      <w:r>
        <w:rPr>
          <w:rFonts w:hint="cs"/>
          <w:rtl/>
        </w:rPr>
        <w:t>- جواهر الکلام جلد 28 صفحه 53</w:t>
      </w:r>
      <w:r>
        <w:rPr>
          <w:rtl/>
        </w:rPr>
        <w:t xml:space="preserve"> </w:t>
      </w:r>
    </w:p>
  </w:footnote>
  <w:footnote w:id="143">
    <w:p w14:paraId="008219B0" w14:textId="77777777" w:rsidR="008C2158" w:rsidRDefault="00E42364">
      <w:pPr>
        <w:pStyle w:val="FootnoteText"/>
      </w:pPr>
      <w:r>
        <w:rPr>
          <w:rStyle w:val="FootnoteReference"/>
        </w:rPr>
        <w:footnoteRef/>
      </w:r>
      <w:r>
        <w:rPr>
          <w:rFonts w:hint="cs"/>
          <w:rtl/>
        </w:rPr>
        <w:t xml:space="preserve">- تکملة العروة </w:t>
      </w:r>
      <w:r>
        <w:rPr>
          <w:rFonts w:hint="cs"/>
          <w:rtl/>
        </w:rPr>
        <w:t>الوثقی جلد اول صفحه 192</w:t>
      </w:r>
      <w:r>
        <w:rPr>
          <w:rtl/>
        </w:rPr>
        <w:t xml:space="preserve"> </w:t>
      </w:r>
    </w:p>
  </w:footnote>
  <w:footnote w:id="144">
    <w:p w14:paraId="1A203228" w14:textId="77777777" w:rsidR="008C2158" w:rsidRDefault="00E42364">
      <w:pPr>
        <w:pStyle w:val="FootnoteText"/>
      </w:pPr>
      <w:r>
        <w:rPr>
          <w:rStyle w:val="FootnoteReference"/>
        </w:rPr>
        <w:footnoteRef/>
      </w:r>
      <w:r>
        <w:rPr>
          <w:rFonts w:hint="cs"/>
          <w:rtl/>
        </w:rPr>
        <w:t>- رساله وقف صفحه 55</w:t>
      </w:r>
      <w:r>
        <w:rPr>
          <w:rtl/>
        </w:rPr>
        <w:t xml:space="preserve"> </w:t>
      </w:r>
    </w:p>
  </w:footnote>
  <w:footnote w:id="145">
    <w:p w14:paraId="6030EB5E" w14:textId="77777777" w:rsidR="008C2158" w:rsidRDefault="00E42364">
      <w:pPr>
        <w:pStyle w:val="FootnoteText"/>
      </w:pPr>
      <w:r>
        <w:rPr>
          <w:rStyle w:val="FootnoteReference"/>
        </w:rPr>
        <w:footnoteRef/>
      </w:r>
      <w:r>
        <w:rPr>
          <w:rFonts w:hint="cs"/>
          <w:rtl/>
        </w:rPr>
        <w:t>- الهدایة فی الاصول صفحه 323</w:t>
      </w:r>
      <w:r>
        <w:rPr>
          <w:rtl/>
        </w:rPr>
        <w:t xml:space="preserve"> </w:t>
      </w:r>
    </w:p>
  </w:footnote>
  <w:footnote w:id="146">
    <w:p w14:paraId="4FC25B63" w14:textId="77777777" w:rsidR="008C2158" w:rsidRDefault="00E42364">
      <w:pPr>
        <w:pStyle w:val="FootnoteText"/>
      </w:pPr>
      <w:r>
        <w:rPr>
          <w:rStyle w:val="FootnoteReference"/>
        </w:rPr>
        <w:footnoteRef/>
      </w:r>
      <w:r>
        <w:rPr>
          <w:rFonts w:hint="cs"/>
          <w:rtl/>
        </w:rPr>
        <w:t>- النهایة فی مجرد الفقه و الفتاوی صفحه 596</w:t>
      </w:r>
      <w:r>
        <w:rPr>
          <w:rtl/>
        </w:rPr>
        <w:t xml:space="preserve"> </w:t>
      </w:r>
    </w:p>
  </w:footnote>
  <w:footnote w:id="147">
    <w:p w14:paraId="6E38CC37" w14:textId="77777777" w:rsidR="008C2158" w:rsidRDefault="00E42364">
      <w:pPr>
        <w:pStyle w:val="FootnoteText"/>
      </w:pPr>
      <w:r>
        <w:rPr>
          <w:rStyle w:val="FootnoteReference"/>
        </w:rPr>
        <w:footnoteRef/>
      </w:r>
      <w:r>
        <w:rPr>
          <w:rFonts w:hint="cs"/>
          <w:rtl/>
        </w:rPr>
        <w:t xml:space="preserve">- الخلاف جلد 3 صفحه 548 </w:t>
      </w:r>
      <w:r>
        <w:rPr>
          <w:rtl/>
        </w:rPr>
        <w:t xml:space="preserve"> </w:t>
      </w:r>
    </w:p>
  </w:footnote>
  <w:footnote w:id="148">
    <w:p w14:paraId="13FF3F5D" w14:textId="77777777" w:rsidR="008C2158" w:rsidRDefault="00E42364">
      <w:pPr>
        <w:pStyle w:val="FootnoteText"/>
      </w:pPr>
      <w:r>
        <w:rPr>
          <w:rStyle w:val="FootnoteReference"/>
        </w:rPr>
        <w:footnoteRef/>
      </w:r>
      <w:r>
        <w:rPr>
          <w:rFonts w:hint="cs"/>
          <w:rtl/>
        </w:rPr>
        <w:t>- المبسوط جلد 3 صفحه 292</w:t>
      </w:r>
      <w:r>
        <w:rPr>
          <w:rtl/>
        </w:rPr>
        <w:t xml:space="preserve"> </w:t>
      </w:r>
    </w:p>
  </w:footnote>
  <w:footnote w:id="149">
    <w:p w14:paraId="422E7D1F" w14:textId="77777777" w:rsidR="008C2158" w:rsidRDefault="00E42364">
      <w:pPr>
        <w:pStyle w:val="FootnoteText"/>
      </w:pPr>
      <w:r>
        <w:rPr>
          <w:rStyle w:val="FootnoteReference"/>
        </w:rPr>
        <w:footnoteRef/>
      </w:r>
      <w:r>
        <w:rPr>
          <w:rFonts w:hint="cs"/>
          <w:rtl/>
        </w:rPr>
        <w:t>- مبسوط جلد 3 صفحه 299</w:t>
      </w:r>
      <w:r>
        <w:rPr>
          <w:rtl/>
        </w:rPr>
        <w:t xml:space="preserve"> </w:t>
      </w:r>
    </w:p>
  </w:footnote>
  <w:footnote w:id="150">
    <w:p w14:paraId="0C82D9CB" w14:textId="77777777" w:rsidR="008C2158" w:rsidRDefault="00E42364">
      <w:pPr>
        <w:pStyle w:val="FootnoteText"/>
      </w:pPr>
      <w:r>
        <w:rPr>
          <w:rStyle w:val="FootnoteReference"/>
        </w:rPr>
        <w:footnoteRef/>
      </w:r>
      <w:r>
        <w:rPr>
          <w:rFonts w:hint="cs"/>
          <w:rtl/>
        </w:rPr>
        <w:t>- الوسیلة صفحه 369</w:t>
      </w:r>
      <w:r>
        <w:rPr>
          <w:rtl/>
        </w:rPr>
        <w:t xml:space="preserve"> </w:t>
      </w:r>
    </w:p>
  </w:footnote>
  <w:footnote w:id="151">
    <w:p w14:paraId="12E9F7D2" w14:textId="77777777" w:rsidR="008C2158" w:rsidRDefault="00E42364">
      <w:pPr>
        <w:pStyle w:val="FootnoteText"/>
      </w:pPr>
      <w:r>
        <w:rPr>
          <w:rStyle w:val="FootnoteReference"/>
        </w:rPr>
        <w:footnoteRef/>
      </w:r>
      <w:r>
        <w:rPr>
          <w:rFonts w:hint="cs"/>
          <w:rtl/>
        </w:rPr>
        <w:t>- غنیة النزوع صفحه 298</w:t>
      </w:r>
      <w:r>
        <w:rPr>
          <w:rtl/>
        </w:rPr>
        <w:t xml:space="preserve"> </w:t>
      </w:r>
    </w:p>
  </w:footnote>
  <w:footnote w:id="152">
    <w:p w14:paraId="34D4FA2C" w14:textId="77777777" w:rsidR="008C2158" w:rsidRDefault="00E42364" w:rsidP="00B33652">
      <w:pPr>
        <w:pStyle w:val="FootnoteText"/>
      </w:pPr>
      <w:r>
        <w:rPr>
          <w:rStyle w:val="FootnoteReference"/>
        </w:rPr>
        <w:footnoteRef/>
      </w:r>
      <w:r>
        <w:rPr>
          <w:rFonts w:hint="cs"/>
          <w:rtl/>
        </w:rPr>
        <w:t xml:space="preserve">- </w:t>
      </w:r>
      <w:r>
        <w:rPr>
          <w:rFonts w:hint="cs"/>
          <w:rtl/>
        </w:rPr>
        <w:t>السرائر جلد 3 صفحه 156</w:t>
      </w:r>
    </w:p>
  </w:footnote>
  <w:footnote w:id="153">
    <w:p w14:paraId="698E3D61" w14:textId="77777777" w:rsidR="008C2158" w:rsidRDefault="00E42364">
      <w:pPr>
        <w:pStyle w:val="FootnoteText"/>
      </w:pPr>
      <w:r>
        <w:rPr>
          <w:rStyle w:val="FootnoteReference"/>
        </w:rPr>
        <w:footnoteRef/>
      </w:r>
      <w:r>
        <w:rPr>
          <w:rFonts w:hint="cs"/>
          <w:rtl/>
        </w:rPr>
        <w:t>- السرائر جلد 3 صفحه 157</w:t>
      </w:r>
      <w:r>
        <w:rPr>
          <w:rtl/>
        </w:rPr>
        <w:t xml:space="preserve"> </w:t>
      </w:r>
    </w:p>
  </w:footnote>
  <w:footnote w:id="154">
    <w:p w14:paraId="10D59273" w14:textId="77777777" w:rsidR="008C2158" w:rsidRDefault="00E42364">
      <w:pPr>
        <w:pStyle w:val="FootnoteText"/>
      </w:pPr>
      <w:r>
        <w:rPr>
          <w:rStyle w:val="FootnoteReference"/>
        </w:rPr>
        <w:footnoteRef/>
      </w:r>
      <w:r>
        <w:rPr>
          <w:rFonts w:hint="cs"/>
          <w:rtl/>
        </w:rPr>
        <w:t>- از جهت تلفظ کیذُری درست است، چون ایشان سبزواری بوده اند واهل روستایی به نام کیذور بوده اند. رضوان الله علیه</w:t>
      </w:r>
      <w:r>
        <w:rPr>
          <w:rtl/>
        </w:rPr>
        <w:t xml:space="preserve"> </w:t>
      </w:r>
    </w:p>
  </w:footnote>
  <w:footnote w:id="155">
    <w:p w14:paraId="6C6001F1" w14:textId="77777777" w:rsidR="008C2158" w:rsidRDefault="00E42364">
      <w:pPr>
        <w:pStyle w:val="FootnoteText"/>
      </w:pPr>
      <w:r>
        <w:rPr>
          <w:rStyle w:val="FootnoteReference"/>
        </w:rPr>
        <w:footnoteRef/>
      </w:r>
      <w:r>
        <w:rPr>
          <w:rFonts w:hint="cs"/>
          <w:rtl/>
        </w:rPr>
        <w:t xml:space="preserve">- شرایع جلد 2 صفحه 170 </w:t>
      </w:r>
      <w:r>
        <w:rPr>
          <w:rtl/>
        </w:rPr>
        <w:t xml:space="preserve"> </w:t>
      </w:r>
    </w:p>
  </w:footnote>
  <w:footnote w:id="156">
    <w:p w14:paraId="3A377549" w14:textId="77777777" w:rsidR="008C2158" w:rsidRDefault="00E42364">
      <w:pPr>
        <w:pStyle w:val="FootnoteText"/>
      </w:pPr>
      <w:r>
        <w:rPr>
          <w:rStyle w:val="FootnoteReference"/>
        </w:rPr>
        <w:footnoteRef/>
      </w:r>
      <w:r>
        <w:rPr>
          <w:rFonts w:hint="cs"/>
          <w:rtl/>
        </w:rPr>
        <w:t>- المختصر النافع جلد 1 صفحه 156</w:t>
      </w:r>
      <w:r>
        <w:rPr>
          <w:rtl/>
        </w:rPr>
        <w:t xml:space="preserve"> </w:t>
      </w:r>
    </w:p>
  </w:footnote>
  <w:footnote w:id="157">
    <w:p w14:paraId="7C9B395F" w14:textId="77777777" w:rsidR="008C2158" w:rsidRDefault="00E42364">
      <w:pPr>
        <w:pStyle w:val="FootnoteText"/>
      </w:pPr>
      <w:r>
        <w:rPr>
          <w:rStyle w:val="FootnoteReference"/>
        </w:rPr>
        <w:footnoteRef/>
      </w:r>
      <w:r>
        <w:rPr>
          <w:rFonts w:hint="cs"/>
          <w:rtl/>
        </w:rPr>
        <w:t>- الجامع للشرایع صفحه 370</w:t>
      </w:r>
      <w:r>
        <w:rPr>
          <w:rtl/>
        </w:rPr>
        <w:t xml:space="preserve"> </w:t>
      </w:r>
    </w:p>
  </w:footnote>
  <w:footnote w:id="158">
    <w:p w14:paraId="69F4F921" w14:textId="77777777" w:rsidR="008C2158" w:rsidRDefault="00E42364">
      <w:pPr>
        <w:pStyle w:val="FootnoteText"/>
      </w:pPr>
      <w:r>
        <w:rPr>
          <w:rStyle w:val="FootnoteReference"/>
        </w:rPr>
        <w:footnoteRef/>
      </w:r>
      <w:r>
        <w:rPr>
          <w:rFonts w:hint="cs"/>
          <w:rtl/>
        </w:rPr>
        <w:t>- جام</w:t>
      </w:r>
      <w:r>
        <w:rPr>
          <w:rFonts w:hint="cs"/>
          <w:rtl/>
        </w:rPr>
        <w:t>ع الخلاف والوفاق صفحه 365</w:t>
      </w:r>
      <w:r>
        <w:rPr>
          <w:rtl/>
        </w:rPr>
        <w:t xml:space="preserve"> </w:t>
      </w:r>
    </w:p>
  </w:footnote>
  <w:footnote w:id="159">
    <w:p w14:paraId="76065E7F" w14:textId="77777777" w:rsidR="008C2158" w:rsidRDefault="00E42364">
      <w:pPr>
        <w:pStyle w:val="FootnoteText"/>
      </w:pPr>
      <w:r>
        <w:rPr>
          <w:rStyle w:val="FootnoteReference"/>
        </w:rPr>
        <w:footnoteRef/>
      </w:r>
      <w:r>
        <w:rPr>
          <w:rFonts w:hint="cs"/>
          <w:rtl/>
        </w:rPr>
        <w:t>- تحریر الاحکام صفحه 291</w:t>
      </w:r>
      <w:r>
        <w:rPr>
          <w:rtl/>
        </w:rPr>
        <w:t xml:space="preserve"> </w:t>
      </w:r>
    </w:p>
  </w:footnote>
  <w:footnote w:id="160">
    <w:p w14:paraId="6D642379" w14:textId="77777777" w:rsidR="008C2158" w:rsidRDefault="00E42364">
      <w:pPr>
        <w:pStyle w:val="FootnoteText"/>
      </w:pPr>
      <w:r>
        <w:rPr>
          <w:rStyle w:val="FootnoteReference"/>
        </w:rPr>
        <w:footnoteRef/>
      </w:r>
      <w:r>
        <w:rPr>
          <w:rFonts w:hint="cs"/>
          <w:rtl/>
        </w:rPr>
        <w:t>- تحریر الاحکام صفحه 292</w:t>
      </w:r>
      <w:r>
        <w:rPr>
          <w:rtl/>
        </w:rPr>
        <w:t xml:space="preserve"> </w:t>
      </w:r>
    </w:p>
  </w:footnote>
  <w:footnote w:id="161">
    <w:p w14:paraId="35B1C42E" w14:textId="77777777" w:rsidR="008C2158" w:rsidRDefault="00E42364">
      <w:pPr>
        <w:pStyle w:val="FootnoteText"/>
      </w:pPr>
      <w:r>
        <w:rPr>
          <w:rStyle w:val="FootnoteReference"/>
        </w:rPr>
        <w:footnoteRef/>
      </w:r>
      <w:r>
        <w:rPr>
          <w:rFonts w:hint="cs"/>
          <w:rtl/>
        </w:rPr>
        <w:t xml:space="preserve">- ارشاد الاذهان جلد 1 صفحه 451 </w:t>
      </w:r>
      <w:r>
        <w:rPr>
          <w:rtl/>
        </w:rPr>
        <w:t xml:space="preserve"> </w:t>
      </w:r>
    </w:p>
  </w:footnote>
  <w:footnote w:id="162">
    <w:p w14:paraId="7FBFEFD9" w14:textId="77777777" w:rsidR="008C2158" w:rsidRDefault="00E42364">
      <w:pPr>
        <w:pStyle w:val="FootnoteText"/>
      </w:pPr>
      <w:r>
        <w:rPr>
          <w:rStyle w:val="FootnoteReference"/>
        </w:rPr>
        <w:footnoteRef/>
      </w:r>
      <w:r>
        <w:rPr>
          <w:rFonts w:hint="cs"/>
          <w:rtl/>
        </w:rPr>
        <w:t>- تبصرة المتعلمین صفحه 126</w:t>
      </w:r>
      <w:r>
        <w:rPr>
          <w:rtl/>
        </w:rPr>
        <w:t xml:space="preserve"> </w:t>
      </w:r>
    </w:p>
  </w:footnote>
  <w:footnote w:id="163">
    <w:p w14:paraId="0161618E" w14:textId="77777777" w:rsidR="00C2304F" w:rsidRDefault="00E42364">
      <w:pPr>
        <w:pStyle w:val="FootnoteText"/>
      </w:pPr>
      <w:r>
        <w:rPr>
          <w:rStyle w:val="FootnoteReference"/>
        </w:rPr>
        <w:footnoteRef/>
      </w:r>
      <w:r>
        <w:rPr>
          <w:rFonts w:hint="cs"/>
          <w:rtl/>
        </w:rPr>
        <w:t>- تذکرة الفقهاء صفحه 433</w:t>
      </w:r>
      <w:r>
        <w:rPr>
          <w:rtl/>
        </w:rPr>
        <w:t xml:space="preserve"> </w:t>
      </w:r>
    </w:p>
  </w:footnote>
  <w:footnote w:id="164">
    <w:p w14:paraId="0FE832AC" w14:textId="77777777" w:rsidR="00C2304F" w:rsidRDefault="00E42364">
      <w:pPr>
        <w:pStyle w:val="FootnoteText"/>
      </w:pPr>
      <w:r>
        <w:rPr>
          <w:rStyle w:val="FootnoteReference"/>
        </w:rPr>
        <w:footnoteRef/>
      </w:r>
      <w:r>
        <w:rPr>
          <w:rFonts w:hint="cs"/>
          <w:rtl/>
        </w:rPr>
        <w:t>- مسالک الافهام جلد 5 صفحه 353</w:t>
      </w:r>
      <w:r>
        <w:rPr>
          <w:rtl/>
        </w:rPr>
        <w:t xml:space="preserve"> </w:t>
      </w:r>
    </w:p>
  </w:footnote>
  <w:footnote w:id="165">
    <w:p w14:paraId="59EC98CC" w14:textId="77777777" w:rsidR="00C2304F" w:rsidRDefault="00E42364">
      <w:pPr>
        <w:pStyle w:val="FootnoteText"/>
      </w:pPr>
      <w:r>
        <w:rPr>
          <w:rStyle w:val="FootnoteReference"/>
        </w:rPr>
        <w:footnoteRef/>
      </w:r>
      <w:r>
        <w:rPr>
          <w:rFonts w:hint="cs"/>
          <w:rtl/>
        </w:rPr>
        <w:t>- تذکره طبع قدیم صفحه 433</w:t>
      </w:r>
      <w:r>
        <w:rPr>
          <w:rtl/>
        </w:rPr>
        <w:t xml:space="preserve"> </w:t>
      </w:r>
    </w:p>
  </w:footnote>
  <w:footnote w:id="166">
    <w:p w14:paraId="64AEA4CF" w14:textId="77777777" w:rsidR="00C2304F" w:rsidRDefault="00E42364">
      <w:pPr>
        <w:pStyle w:val="FootnoteText"/>
      </w:pPr>
      <w:r>
        <w:rPr>
          <w:rStyle w:val="FootnoteReference"/>
        </w:rPr>
        <w:footnoteRef/>
      </w:r>
      <w:r>
        <w:rPr>
          <w:rFonts w:hint="cs"/>
          <w:rtl/>
        </w:rPr>
        <w:t>- همان</w:t>
      </w:r>
      <w:r>
        <w:rPr>
          <w:rtl/>
        </w:rPr>
        <w:t xml:space="preserve"> </w:t>
      </w:r>
    </w:p>
  </w:footnote>
  <w:footnote w:id="167">
    <w:p w14:paraId="1AF58181" w14:textId="77777777" w:rsidR="00C2304F" w:rsidRDefault="00E42364">
      <w:pPr>
        <w:pStyle w:val="FootnoteText"/>
      </w:pPr>
      <w:r>
        <w:rPr>
          <w:rStyle w:val="FootnoteReference"/>
        </w:rPr>
        <w:footnoteRef/>
      </w:r>
      <w:r>
        <w:rPr>
          <w:rFonts w:hint="cs"/>
          <w:rtl/>
        </w:rPr>
        <w:t>- قواعد الاحکا</w:t>
      </w:r>
      <w:r>
        <w:rPr>
          <w:rFonts w:hint="cs"/>
          <w:rtl/>
        </w:rPr>
        <w:t>م جلد 2 صفحه 388</w:t>
      </w:r>
      <w:r>
        <w:rPr>
          <w:rtl/>
        </w:rPr>
        <w:t xml:space="preserve"> </w:t>
      </w:r>
    </w:p>
  </w:footnote>
  <w:footnote w:id="168">
    <w:p w14:paraId="5775DF58" w14:textId="77777777" w:rsidR="00C2304F" w:rsidRDefault="00E42364">
      <w:pPr>
        <w:pStyle w:val="FootnoteText"/>
      </w:pPr>
      <w:r>
        <w:rPr>
          <w:rStyle w:val="FootnoteReference"/>
        </w:rPr>
        <w:footnoteRef/>
      </w:r>
      <w:r>
        <w:rPr>
          <w:rFonts w:hint="cs"/>
          <w:rtl/>
        </w:rPr>
        <w:t>- دروس جلد 2 صفحه 264</w:t>
      </w:r>
      <w:r>
        <w:rPr>
          <w:rtl/>
        </w:rPr>
        <w:t xml:space="preserve"> </w:t>
      </w:r>
    </w:p>
  </w:footnote>
  <w:footnote w:id="169">
    <w:p w14:paraId="6006169F" w14:textId="77777777" w:rsidR="00C2304F" w:rsidRDefault="00E42364">
      <w:pPr>
        <w:pStyle w:val="FootnoteText"/>
      </w:pPr>
      <w:r>
        <w:rPr>
          <w:rStyle w:val="FootnoteReference"/>
        </w:rPr>
        <w:footnoteRef/>
      </w:r>
      <w:r>
        <w:rPr>
          <w:rFonts w:hint="cs"/>
          <w:rtl/>
        </w:rPr>
        <w:t xml:space="preserve">- لمعه صفحه 99 </w:t>
      </w:r>
      <w:r>
        <w:rPr>
          <w:rtl/>
        </w:rPr>
        <w:t xml:space="preserve"> </w:t>
      </w:r>
    </w:p>
  </w:footnote>
  <w:footnote w:id="170">
    <w:p w14:paraId="649EC1ED" w14:textId="77777777" w:rsidR="00C2304F" w:rsidRDefault="00E42364">
      <w:pPr>
        <w:pStyle w:val="FootnoteText"/>
      </w:pPr>
      <w:r>
        <w:rPr>
          <w:rStyle w:val="FootnoteReference"/>
        </w:rPr>
        <w:footnoteRef/>
      </w:r>
      <w:r>
        <w:rPr>
          <w:rFonts w:hint="cs"/>
          <w:rtl/>
        </w:rPr>
        <w:t>- التنقیح الرائع جلد 2 صفحه 303</w:t>
      </w:r>
      <w:r>
        <w:rPr>
          <w:rtl/>
        </w:rPr>
        <w:t xml:space="preserve"> </w:t>
      </w:r>
    </w:p>
  </w:footnote>
  <w:footnote w:id="171">
    <w:p w14:paraId="39829E14" w14:textId="77777777" w:rsidR="00C2304F" w:rsidRDefault="00E42364">
      <w:pPr>
        <w:pStyle w:val="FootnoteText"/>
      </w:pPr>
      <w:r>
        <w:rPr>
          <w:rStyle w:val="FootnoteReference"/>
        </w:rPr>
        <w:footnoteRef/>
      </w:r>
      <w:r>
        <w:rPr>
          <w:rFonts w:hint="cs"/>
          <w:rtl/>
        </w:rPr>
        <w:t>- المهذب البارع جلد 3 صفحه 50</w:t>
      </w:r>
      <w:r>
        <w:rPr>
          <w:rtl/>
        </w:rPr>
        <w:t xml:space="preserve"> </w:t>
      </w:r>
    </w:p>
  </w:footnote>
  <w:footnote w:id="172">
    <w:p w14:paraId="62F73E34" w14:textId="77777777" w:rsidR="00C2304F" w:rsidRDefault="00E42364">
      <w:pPr>
        <w:pStyle w:val="FootnoteText"/>
      </w:pPr>
      <w:r>
        <w:rPr>
          <w:rStyle w:val="FootnoteReference"/>
        </w:rPr>
        <w:footnoteRef/>
      </w:r>
      <w:r>
        <w:rPr>
          <w:rFonts w:hint="cs"/>
          <w:rtl/>
        </w:rPr>
        <w:t>- غایة المرام جلد 2 صفحه 374</w:t>
      </w:r>
      <w:r>
        <w:rPr>
          <w:rtl/>
        </w:rPr>
        <w:t xml:space="preserve"> </w:t>
      </w:r>
    </w:p>
  </w:footnote>
  <w:footnote w:id="173">
    <w:p w14:paraId="421A4208" w14:textId="77777777" w:rsidR="00C2304F" w:rsidRDefault="00E42364">
      <w:pPr>
        <w:pStyle w:val="FootnoteText"/>
      </w:pPr>
      <w:r>
        <w:rPr>
          <w:rStyle w:val="FootnoteReference"/>
        </w:rPr>
        <w:footnoteRef/>
      </w:r>
      <w:r>
        <w:rPr>
          <w:rFonts w:hint="cs"/>
          <w:rtl/>
        </w:rPr>
        <w:t>- جامع المقاصد جلد 9 صفحه 15</w:t>
      </w:r>
      <w:r>
        <w:rPr>
          <w:rtl/>
        </w:rPr>
        <w:t xml:space="preserve"> </w:t>
      </w:r>
    </w:p>
  </w:footnote>
  <w:footnote w:id="174">
    <w:p w14:paraId="04641164" w14:textId="77777777" w:rsidR="00C2304F" w:rsidRDefault="00E42364">
      <w:pPr>
        <w:pStyle w:val="FootnoteText"/>
      </w:pPr>
      <w:r>
        <w:rPr>
          <w:rStyle w:val="FootnoteReference"/>
        </w:rPr>
        <w:footnoteRef/>
      </w:r>
      <w:r>
        <w:rPr>
          <w:rFonts w:hint="cs"/>
          <w:rtl/>
        </w:rPr>
        <w:t>- مسالک الافهام جلد 5 صفحه 353</w:t>
      </w:r>
      <w:r>
        <w:rPr>
          <w:rtl/>
        </w:rPr>
        <w:t xml:space="preserve"> </w:t>
      </w:r>
    </w:p>
  </w:footnote>
  <w:footnote w:id="175">
    <w:p w14:paraId="0DFBCCB3" w14:textId="77777777" w:rsidR="00C2304F" w:rsidRDefault="00E42364">
      <w:pPr>
        <w:pStyle w:val="FootnoteText"/>
      </w:pPr>
      <w:r>
        <w:rPr>
          <w:rStyle w:val="FootnoteReference"/>
        </w:rPr>
        <w:footnoteRef/>
      </w:r>
      <w:r>
        <w:rPr>
          <w:rFonts w:hint="cs"/>
          <w:rtl/>
        </w:rPr>
        <w:t xml:space="preserve">- مسالک الافهام جلد 5 صفحه 354 </w:t>
      </w:r>
      <w:r>
        <w:rPr>
          <w:rtl/>
        </w:rPr>
        <w:t xml:space="preserve"> </w:t>
      </w:r>
    </w:p>
  </w:footnote>
  <w:footnote w:id="176">
    <w:p w14:paraId="0FE89851" w14:textId="77777777" w:rsidR="00C2304F" w:rsidRDefault="00E42364">
      <w:pPr>
        <w:pStyle w:val="FootnoteText"/>
      </w:pPr>
      <w:r>
        <w:rPr>
          <w:rStyle w:val="FootnoteReference"/>
        </w:rPr>
        <w:footnoteRef/>
      </w:r>
      <w:r>
        <w:rPr>
          <w:rFonts w:hint="cs"/>
          <w:rtl/>
        </w:rPr>
        <w:t>- الروضة البهیة جلد 3 صفحه 169</w:t>
      </w:r>
      <w:r>
        <w:rPr>
          <w:rtl/>
        </w:rPr>
        <w:t xml:space="preserve"> </w:t>
      </w:r>
    </w:p>
  </w:footnote>
  <w:footnote w:id="177">
    <w:p w14:paraId="6928121F" w14:textId="77777777" w:rsidR="00C2304F" w:rsidRDefault="00E42364">
      <w:pPr>
        <w:pStyle w:val="FootnoteText"/>
      </w:pPr>
      <w:r>
        <w:rPr>
          <w:rStyle w:val="FootnoteReference"/>
        </w:rPr>
        <w:footnoteRef/>
      </w:r>
      <w:r>
        <w:rPr>
          <w:rFonts w:hint="cs"/>
          <w:rtl/>
        </w:rPr>
        <w:t xml:space="preserve">- جامع عباسی طبع محشی جدید صفحه 362 </w:t>
      </w:r>
      <w:r>
        <w:rPr>
          <w:rtl/>
        </w:rPr>
        <w:t xml:space="preserve"> </w:t>
      </w:r>
    </w:p>
  </w:footnote>
  <w:footnote w:id="178">
    <w:p w14:paraId="414C2007" w14:textId="77777777" w:rsidR="003C381C" w:rsidRDefault="00E42364">
      <w:pPr>
        <w:pStyle w:val="FootnoteText"/>
      </w:pPr>
      <w:r>
        <w:rPr>
          <w:rStyle w:val="FootnoteReference"/>
        </w:rPr>
        <w:footnoteRef/>
      </w:r>
      <w:r>
        <w:rPr>
          <w:rFonts w:hint="cs"/>
          <w:rtl/>
        </w:rPr>
        <w:t>- کفایة الاحکام جلد 2 صفحه 10.</w:t>
      </w:r>
      <w:r>
        <w:rPr>
          <w:rtl/>
        </w:rPr>
        <w:t xml:space="preserve"> </w:t>
      </w:r>
    </w:p>
  </w:footnote>
  <w:footnote w:id="179">
    <w:p w14:paraId="2075948C" w14:textId="77777777" w:rsidR="003C381C" w:rsidRDefault="00E42364">
      <w:pPr>
        <w:pStyle w:val="FootnoteText"/>
      </w:pPr>
      <w:r>
        <w:rPr>
          <w:rStyle w:val="FootnoteReference"/>
        </w:rPr>
        <w:footnoteRef/>
      </w:r>
      <w:r>
        <w:rPr>
          <w:rFonts w:hint="cs"/>
          <w:rtl/>
        </w:rPr>
        <w:t>- مفاتیح الشرایع جلد 3 صفحه 207</w:t>
      </w:r>
      <w:r>
        <w:rPr>
          <w:rtl/>
        </w:rPr>
        <w:t xml:space="preserve"> </w:t>
      </w:r>
    </w:p>
  </w:footnote>
  <w:footnote w:id="180">
    <w:p w14:paraId="59D076D4" w14:textId="77777777" w:rsidR="003C381C" w:rsidRDefault="00E42364">
      <w:pPr>
        <w:pStyle w:val="FootnoteText"/>
      </w:pPr>
      <w:r>
        <w:rPr>
          <w:rStyle w:val="FootnoteReference"/>
        </w:rPr>
        <w:footnoteRef/>
      </w:r>
      <w:r>
        <w:rPr>
          <w:rFonts w:hint="cs"/>
          <w:rtl/>
        </w:rPr>
        <w:t>- الحدائق الناضرة جلد 22 صفحه 134</w:t>
      </w:r>
      <w:r>
        <w:rPr>
          <w:rtl/>
        </w:rPr>
        <w:t xml:space="preserve"> </w:t>
      </w:r>
    </w:p>
  </w:footnote>
  <w:footnote w:id="181">
    <w:p w14:paraId="2D6B9728" w14:textId="77777777" w:rsidR="003C381C" w:rsidRDefault="00E42364">
      <w:pPr>
        <w:pStyle w:val="FootnoteText"/>
      </w:pPr>
      <w:r>
        <w:rPr>
          <w:rStyle w:val="FootnoteReference"/>
        </w:rPr>
        <w:footnoteRef/>
      </w:r>
      <w:r>
        <w:rPr>
          <w:rtl/>
        </w:rPr>
        <w:t xml:space="preserve"> </w:t>
      </w:r>
      <w:r>
        <w:rPr>
          <w:rFonts w:hint="cs"/>
          <w:rtl/>
        </w:rPr>
        <w:t>- فقه الصادق جلد 20 صفحه 317.</w:t>
      </w:r>
    </w:p>
  </w:footnote>
  <w:footnote w:id="182">
    <w:p w14:paraId="1392A1D7" w14:textId="77777777" w:rsidR="003C381C" w:rsidRDefault="00E42364">
      <w:pPr>
        <w:pStyle w:val="FootnoteText"/>
      </w:pPr>
      <w:r>
        <w:rPr>
          <w:rStyle w:val="FootnoteReference"/>
        </w:rPr>
        <w:footnoteRef/>
      </w:r>
      <w:r>
        <w:rPr>
          <w:rFonts w:hint="cs"/>
          <w:rtl/>
        </w:rPr>
        <w:t>- احکام الوقف ف</w:t>
      </w:r>
      <w:r>
        <w:rPr>
          <w:rFonts w:hint="cs"/>
          <w:rtl/>
        </w:rPr>
        <w:t>ی الشریعة الاسلامیة الغراء صفحه 49</w:t>
      </w:r>
      <w:r>
        <w:rPr>
          <w:rtl/>
        </w:rPr>
        <w:t xml:space="preserve"> </w:t>
      </w:r>
    </w:p>
  </w:footnote>
  <w:footnote w:id="183">
    <w:p w14:paraId="7B577371" w14:textId="77777777" w:rsidR="003C381C" w:rsidRDefault="00E42364">
      <w:pPr>
        <w:pStyle w:val="FootnoteText"/>
      </w:pPr>
      <w:r>
        <w:rPr>
          <w:rStyle w:val="FootnoteReference"/>
        </w:rPr>
        <w:footnoteRef/>
      </w:r>
      <w:r>
        <w:rPr>
          <w:rFonts w:hint="cs"/>
          <w:rtl/>
        </w:rPr>
        <w:t>- احکام الوقف فی الشریعة الاسلامیة الغراء صفحه 51</w:t>
      </w:r>
      <w:r>
        <w:rPr>
          <w:rtl/>
        </w:rPr>
        <w:t xml:space="preserve"> </w:t>
      </w:r>
    </w:p>
  </w:footnote>
  <w:footnote w:id="184">
    <w:p w14:paraId="64F4BB0C" w14:textId="77777777" w:rsidR="003C381C" w:rsidRDefault="00E42364">
      <w:pPr>
        <w:pStyle w:val="FootnoteText"/>
      </w:pPr>
      <w:r>
        <w:rPr>
          <w:rStyle w:val="FootnoteReference"/>
        </w:rPr>
        <w:footnoteRef/>
      </w:r>
      <w:r>
        <w:rPr>
          <w:rFonts w:hint="cs"/>
          <w:rtl/>
        </w:rPr>
        <w:t>- جواهر الکلام جلد 28 صفحه 53</w:t>
      </w:r>
      <w:r>
        <w:rPr>
          <w:rtl/>
        </w:rPr>
        <w:t xml:space="preserve"> </w:t>
      </w:r>
    </w:p>
  </w:footnote>
  <w:footnote w:id="185">
    <w:p w14:paraId="1BB8A516" w14:textId="77777777" w:rsidR="003C381C" w:rsidRDefault="00E42364">
      <w:pPr>
        <w:pStyle w:val="FootnoteText"/>
      </w:pPr>
      <w:r>
        <w:rPr>
          <w:rStyle w:val="FootnoteReference"/>
        </w:rPr>
        <w:footnoteRef/>
      </w:r>
      <w:r>
        <w:rPr>
          <w:rFonts w:hint="cs"/>
          <w:rtl/>
        </w:rPr>
        <w:t>- جواهر الکلام جلد 28 صفحه 55</w:t>
      </w:r>
    </w:p>
  </w:footnote>
  <w:footnote w:id="186">
    <w:p w14:paraId="15A1FBC9" w14:textId="77777777" w:rsidR="00DD7194" w:rsidRDefault="00E42364">
      <w:pPr>
        <w:pStyle w:val="FootnoteText"/>
      </w:pPr>
      <w:r>
        <w:rPr>
          <w:rStyle w:val="FootnoteReference"/>
        </w:rPr>
        <w:footnoteRef/>
      </w:r>
      <w:r>
        <w:rPr>
          <w:rFonts w:hint="cs"/>
          <w:rtl/>
        </w:rPr>
        <w:t xml:space="preserve">- رساله وقف صفحه 56 </w:t>
      </w:r>
      <w:r>
        <w:rPr>
          <w:rtl/>
        </w:rPr>
        <w:t xml:space="preserve"> </w:t>
      </w:r>
    </w:p>
  </w:footnote>
  <w:footnote w:id="187">
    <w:p w14:paraId="024509BE" w14:textId="77777777" w:rsidR="00DD7194" w:rsidRDefault="00E42364">
      <w:pPr>
        <w:pStyle w:val="FootnoteText"/>
      </w:pPr>
      <w:r>
        <w:rPr>
          <w:rStyle w:val="FootnoteReference"/>
        </w:rPr>
        <w:footnoteRef/>
      </w:r>
      <w:r>
        <w:rPr>
          <w:rFonts w:hint="cs"/>
          <w:rtl/>
        </w:rPr>
        <w:t>- مبانی منهاج الصالحین جلد 9 صفحه 451</w:t>
      </w:r>
      <w:r>
        <w:rPr>
          <w:rtl/>
        </w:rPr>
        <w:t xml:space="preserve"> </w:t>
      </w:r>
    </w:p>
  </w:footnote>
  <w:footnote w:id="188">
    <w:p w14:paraId="2D936896" w14:textId="77777777" w:rsidR="00C60CD3" w:rsidRDefault="00E42364">
      <w:pPr>
        <w:pStyle w:val="FootnoteText"/>
      </w:pPr>
      <w:r>
        <w:rPr>
          <w:rStyle w:val="FootnoteReference"/>
        </w:rPr>
        <w:footnoteRef/>
      </w:r>
      <w:r>
        <w:rPr>
          <w:rFonts w:hint="cs"/>
          <w:rtl/>
        </w:rPr>
        <w:t>- کتاب الوقف صفحه 54</w:t>
      </w:r>
      <w:r>
        <w:rPr>
          <w:rtl/>
        </w:rPr>
        <w:t xml:space="preserve"> </w:t>
      </w:r>
    </w:p>
  </w:footnote>
  <w:footnote w:id="189">
    <w:p w14:paraId="0B1FFC91" w14:textId="77777777" w:rsidR="00C60CD3" w:rsidRDefault="00E42364">
      <w:pPr>
        <w:pStyle w:val="FootnoteText"/>
      </w:pPr>
      <w:r>
        <w:rPr>
          <w:rStyle w:val="FootnoteReference"/>
        </w:rPr>
        <w:footnoteRef/>
      </w:r>
      <w:r>
        <w:rPr>
          <w:rFonts w:hint="cs"/>
          <w:rtl/>
        </w:rPr>
        <w:t>- تکلمه عروه طبع ج</w:t>
      </w:r>
      <w:r>
        <w:rPr>
          <w:rFonts w:hint="cs"/>
          <w:rtl/>
        </w:rPr>
        <w:t>دید صفحه 242</w:t>
      </w:r>
      <w:r>
        <w:rPr>
          <w:rtl/>
        </w:rPr>
        <w:t xml:space="preserve"> </w:t>
      </w:r>
    </w:p>
  </w:footnote>
  <w:footnote w:id="190">
    <w:p w14:paraId="65290863" w14:textId="77777777" w:rsidR="00C60CD3" w:rsidRDefault="00E42364">
      <w:pPr>
        <w:pStyle w:val="FootnoteText"/>
      </w:pPr>
      <w:r>
        <w:rPr>
          <w:rStyle w:val="FootnoteReference"/>
        </w:rPr>
        <w:footnoteRef/>
      </w:r>
      <w:r>
        <w:rPr>
          <w:rFonts w:hint="cs"/>
          <w:rtl/>
        </w:rPr>
        <w:t>- جامع الشتات طبع جدید جلد 4 صفحه 72 (جامع الشتات سنگی دو جلد بود، اما این طبع جدید 4 جلد است).</w:t>
      </w:r>
      <w:r>
        <w:rPr>
          <w:rtl/>
        </w:rPr>
        <w:t xml:space="preserve"> </w:t>
      </w:r>
    </w:p>
  </w:footnote>
  <w:footnote w:id="191">
    <w:p w14:paraId="7233A344" w14:textId="77777777" w:rsidR="00C60CD3" w:rsidRDefault="00E42364">
      <w:pPr>
        <w:pStyle w:val="FootnoteText"/>
      </w:pPr>
      <w:r>
        <w:rPr>
          <w:rStyle w:val="FootnoteReference"/>
        </w:rPr>
        <w:footnoteRef/>
      </w:r>
      <w:r>
        <w:rPr>
          <w:rFonts w:hint="cs"/>
          <w:rtl/>
        </w:rPr>
        <w:t>- همان صفحه 74</w:t>
      </w:r>
      <w:r>
        <w:rPr>
          <w:rtl/>
        </w:rPr>
        <w:t xml:space="preserve"> </w:t>
      </w:r>
    </w:p>
  </w:footnote>
  <w:footnote w:id="192">
    <w:p w14:paraId="420B57B9" w14:textId="77777777" w:rsidR="00F13173" w:rsidRDefault="00E42364" w:rsidP="001F2F56">
      <w:pPr>
        <w:pStyle w:val="FootnoteText"/>
      </w:pPr>
      <w:r>
        <w:rPr>
          <w:rStyle w:val="FootnoteReference"/>
        </w:rPr>
        <w:footnoteRef/>
      </w:r>
      <w:r>
        <w:rPr>
          <w:rFonts w:hint="cs"/>
          <w:rtl/>
        </w:rPr>
        <w:t xml:space="preserve">- استبصار (طبع جدیدتر که آقای غفاری چاپ کرده) جلد 4 صفحه 119 باب اول از کتاب الوقوف والصدقات    </w:t>
      </w:r>
    </w:p>
  </w:footnote>
  <w:footnote w:id="193">
    <w:p w14:paraId="48311CF6" w14:textId="77777777" w:rsidR="00F13173" w:rsidRDefault="00E42364" w:rsidP="001F2F56">
      <w:pPr>
        <w:pStyle w:val="FootnoteText"/>
      </w:pPr>
      <w:r>
        <w:rPr>
          <w:rStyle w:val="FootnoteReference"/>
        </w:rPr>
        <w:footnoteRef/>
      </w:r>
      <w:r>
        <w:rPr>
          <w:rFonts w:hint="cs"/>
          <w:rtl/>
        </w:rPr>
        <w:t>- استبصار (طبع جدیدتر که آقا</w:t>
      </w:r>
      <w:r>
        <w:rPr>
          <w:rFonts w:hint="cs"/>
          <w:rtl/>
        </w:rPr>
        <w:t xml:space="preserve">ی غفاری چاپ کرده) جلد 4 صفحه 122 باب دوم از کتاب الوقوف والصدقات    </w:t>
      </w:r>
    </w:p>
    <w:p w14:paraId="1F30F185" w14:textId="77777777" w:rsidR="00F13173" w:rsidRDefault="00E42364" w:rsidP="001F2F56">
      <w:pPr>
        <w:pStyle w:val="FootnoteText"/>
      </w:pPr>
      <w:r>
        <w:rPr>
          <w:rtl/>
        </w:rPr>
        <w:t xml:space="preserve"> </w:t>
      </w:r>
    </w:p>
  </w:footnote>
  <w:footnote w:id="194">
    <w:p w14:paraId="33AE413A" w14:textId="77777777" w:rsidR="00F13173" w:rsidRDefault="00E42364" w:rsidP="001F2F56">
      <w:pPr>
        <w:pStyle w:val="FootnoteText"/>
      </w:pPr>
      <w:r>
        <w:rPr>
          <w:rStyle w:val="FootnoteReference"/>
        </w:rPr>
        <w:footnoteRef/>
      </w:r>
      <w:r>
        <w:rPr>
          <w:rFonts w:hint="cs"/>
          <w:rtl/>
        </w:rPr>
        <w:t>- وسائل (طبع جدید سی جلدی) جلد 19 صفحه 185 باب ششم</w:t>
      </w:r>
    </w:p>
  </w:footnote>
  <w:footnote w:id="195">
    <w:p w14:paraId="3F09139B" w14:textId="77777777" w:rsidR="00657962" w:rsidRDefault="00E42364" w:rsidP="004B7F3F">
      <w:pPr>
        <w:pStyle w:val="FootnoteText"/>
      </w:pPr>
      <w:r>
        <w:rPr>
          <w:rStyle w:val="FootnoteReference"/>
        </w:rPr>
        <w:footnoteRef/>
      </w:r>
      <w:r>
        <w:rPr>
          <w:rFonts w:hint="cs"/>
          <w:rtl/>
        </w:rPr>
        <w:t>- وسائل الشیعة جلد 19 صفحه 202</w:t>
      </w:r>
      <w:r>
        <w:rPr>
          <w:rtl/>
        </w:rPr>
        <w:t xml:space="preserve"> </w:t>
      </w:r>
    </w:p>
  </w:footnote>
  <w:footnote w:id="196">
    <w:p w14:paraId="5A41EA5D" w14:textId="77777777" w:rsidR="00657962" w:rsidRDefault="00E42364" w:rsidP="004B7F3F">
      <w:pPr>
        <w:pStyle w:val="FootnoteText"/>
      </w:pPr>
      <w:r>
        <w:rPr>
          <w:rStyle w:val="FootnoteReference"/>
        </w:rPr>
        <w:footnoteRef/>
      </w:r>
      <w:r>
        <w:rPr>
          <w:rFonts w:hint="cs"/>
          <w:rtl/>
        </w:rPr>
        <w:t xml:space="preserve">- حدائق الناضرة جلد 22 صفحه 123 </w:t>
      </w:r>
      <w:r>
        <w:rPr>
          <w:rtl/>
        </w:rPr>
        <w:t xml:space="preserve"> </w:t>
      </w:r>
    </w:p>
  </w:footnote>
  <w:footnote w:id="197">
    <w:p w14:paraId="2DC8CF72" w14:textId="77777777" w:rsidR="00657962" w:rsidRDefault="00E42364" w:rsidP="004B7F3F">
      <w:pPr>
        <w:pStyle w:val="FootnoteText"/>
      </w:pPr>
      <w:r>
        <w:rPr>
          <w:rStyle w:val="FootnoteReference"/>
        </w:rPr>
        <w:footnoteRef/>
      </w:r>
      <w:r>
        <w:rPr>
          <w:rFonts w:hint="cs"/>
          <w:rtl/>
        </w:rPr>
        <w:t>- همان صفحه 120</w:t>
      </w:r>
      <w:r>
        <w:rPr>
          <w:rtl/>
        </w:rPr>
        <w:t xml:space="preserve"> </w:t>
      </w:r>
    </w:p>
  </w:footnote>
  <w:footnote w:id="198">
    <w:p w14:paraId="0BCB2434" w14:textId="77777777" w:rsidR="00657962" w:rsidRDefault="00E42364" w:rsidP="004B7F3F">
      <w:pPr>
        <w:pStyle w:val="FootnoteText"/>
      </w:pPr>
      <w:r>
        <w:rPr>
          <w:rStyle w:val="FootnoteReference"/>
        </w:rPr>
        <w:footnoteRef/>
      </w:r>
      <w:r>
        <w:rPr>
          <w:rFonts w:hint="cs"/>
          <w:rtl/>
        </w:rPr>
        <w:t>- مفتاح الکرامة (طبع جدید) جلد 21 صفحه 453</w:t>
      </w:r>
      <w:r>
        <w:rPr>
          <w:rtl/>
        </w:rPr>
        <w:t xml:space="preserve"> </w:t>
      </w:r>
    </w:p>
  </w:footnote>
  <w:footnote w:id="199">
    <w:p w14:paraId="0B38A5ED" w14:textId="77777777" w:rsidR="00D23A01" w:rsidRDefault="00E42364">
      <w:pPr>
        <w:pStyle w:val="FootnoteText"/>
      </w:pPr>
      <w:r>
        <w:rPr>
          <w:rStyle w:val="FootnoteReference"/>
        </w:rPr>
        <w:footnoteRef/>
      </w:r>
      <w:r>
        <w:rPr>
          <w:rFonts w:hint="cs"/>
          <w:rtl/>
        </w:rPr>
        <w:t xml:space="preserve">- تقریرات مخطوط که توسط ما صفحه گذاری شده صفحه 65 است. </w:t>
      </w:r>
      <w:r>
        <w:rPr>
          <w:rtl/>
        </w:rPr>
        <w:t xml:space="preserve"> </w:t>
      </w:r>
    </w:p>
  </w:footnote>
  <w:footnote w:id="200">
    <w:p w14:paraId="17423012" w14:textId="77777777" w:rsidR="00D23A01" w:rsidRDefault="00E42364">
      <w:pPr>
        <w:pStyle w:val="FootnoteText"/>
      </w:pPr>
      <w:r>
        <w:rPr>
          <w:rStyle w:val="FootnoteReference"/>
        </w:rPr>
        <w:footnoteRef/>
      </w:r>
      <w:r>
        <w:rPr>
          <w:rFonts w:hint="cs"/>
          <w:rtl/>
        </w:rPr>
        <w:t xml:space="preserve">- همان صفحه 74 </w:t>
      </w:r>
      <w:r>
        <w:rPr>
          <w:rtl/>
        </w:rPr>
        <w:t xml:space="preserve"> </w:t>
      </w:r>
    </w:p>
  </w:footnote>
  <w:footnote w:id="201">
    <w:p w14:paraId="613AD424" w14:textId="77777777" w:rsidR="00D23A01" w:rsidRDefault="00E42364">
      <w:pPr>
        <w:pStyle w:val="FootnoteText"/>
      </w:pPr>
      <w:r>
        <w:rPr>
          <w:rStyle w:val="FootnoteReference"/>
        </w:rPr>
        <w:footnoteRef/>
      </w:r>
      <w:r>
        <w:rPr>
          <w:rFonts w:hint="cs"/>
          <w:rtl/>
        </w:rPr>
        <w:t>- کتاب الوقف (طبع جدید که مدرسه ولی عصر عج چاپ کرده است) صفحه 52 - 54</w:t>
      </w:r>
      <w:r>
        <w:rPr>
          <w:rtl/>
        </w:rPr>
        <w:t xml:space="preserve"> </w:t>
      </w:r>
    </w:p>
  </w:footnote>
  <w:footnote w:id="202">
    <w:p w14:paraId="28E94C5C" w14:textId="77777777" w:rsidR="00956FBD" w:rsidRDefault="00E42364">
      <w:pPr>
        <w:pStyle w:val="FootnoteText"/>
      </w:pPr>
      <w:r>
        <w:rPr>
          <w:rStyle w:val="FootnoteReference"/>
        </w:rPr>
        <w:footnoteRef/>
      </w:r>
      <w:r>
        <w:rPr>
          <w:rFonts w:hint="cs"/>
          <w:rtl/>
        </w:rPr>
        <w:t>- کتاب القضاء (مرحوم نجم آبادی) جلد 3 صفحه 310</w:t>
      </w:r>
      <w:r>
        <w:rPr>
          <w:rtl/>
        </w:rPr>
        <w:t xml:space="preserve"> </w:t>
      </w:r>
    </w:p>
  </w:footnote>
  <w:footnote w:id="203">
    <w:p w14:paraId="192332C0" w14:textId="77777777" w:rsidR="00956FBD" w:rsidRDefault="00E42364">
      <w:pPr>
        <w:pStyle w:val="FootnoteText"/>
      </w:pPr>
      <w:r>
        <w:rPr>
          <w:rStyle w:val="FootnoteReference"/>
        </w:rPr>
        <w:footnoteRef/>
      </w:r>
      <w:r>
        <w:rPr>
          <w:rFonts w:hint="cs"/>
          <w:rtl/>
        </w:rPr>
        <w:t>- کتاب القضاء (محقق رشتی) جلد 2 صفحه 18</w:t>
      </w:r>
    </w:p>
  </w:footnote>
  <w:footnote w:id="204">
    <w:p w14:paraId="765EB49B" w14:textId="77777777" w:rsidR="003015A2" w:rsidRDefault="00E42364" w:rsidP="007A4FAF">
      <w:pPr>
        <w:pStyle w:val="FootnoteText"/>
      </w:pPr>
      <w:r>
        <w:rPr>
          <w:rStyle w:val="FootnoteReference"/>
        </w:rPr>
        <w:footnoteRef/>
      </w:r>
      <w:r>
        <w:rPr>
          <w:rFonts w:hint="cs"/>
          <w:rtl/>
        </w:rPr>
        <w:t>- جامع المقاصد جلد</w:t>
      </w:r>
      <w:r>
        <w:rPr>
          <w:rFonts w:hint="cs"/>
          <w:rtl/>
        </w:rPr>
        <w:t xml:space="preserve"> 9 صفحه 17 </w:t>
      </w:r>
      <w:r>
        <w:rPr>
          <w:rtl/>
        </w:rPr>
        <w:t xml:space="preserve"> </w:t>
      </w:r>
    </w:p>
  </w:footnote>
  <w:footnote w:id="205">
    <w:p w14:paraId="2A439BBD" w14:textId="77777777" w:rsidR="003015A2" w:rsidRDefault="00E42364" w:rsidP="007A4FAF">
      <w:pPr>
        <w:pStyle w:val="FootnoteText"/>
      </w:pPr>
      <w:r>
        <w:rPr>
          <w:rStyle w:val="FootnoteReference"/>
        </w:rPr>
        <w:footnoteRef/>
      </w:r>
      <w:r>
        <w:rPr>
          <w:rFonts w:hint="cs"/>
          <w:rtl/>
        </w:rPr>
        <w:t xml:space="preserve">- </w:t>
      </w:r>
      <w:r w:rsidRPr="00FE2603">
        <w:rPr>
          <w:rFonts w:hint="cs"/>
          <w:rtl/>
        </w:rPr>
        <w:t>مسالک جلد 5 صفحه 354</w:t>
      </w:r>
    </w:p>
  </w:footnote>
  <w:footnote w:id="206">
    <w:p w14:paraId="7EBA7E31" w14:textId="77777777" w:rsidR="003015A2" w:rsidRDefault="00E42364" w:rsidP="007A4FAF">
      <w:pPr>
        <w:pStyle w:val="FootnoteText"/>
      </w:pPr>
      <w:r>
        <w:rPr>
          <w:rStyle w:val="FootnoteReference"/>
        </w:rPr>
        <w:footnoteRef/>
      </w:r>
      <w:r>
        <w:rPr>
          <w:rFonts w:hint="cs"/>
          <w:rtl/>
        </w:rPr>
        <w:t>- همان صفحه 355</w:t>
      </w:r>
      <w:r>
        <w:rPr>
          <w:rtl/>
        </w:rPr>
        <w:t xml:space="preserve"> </w:t>
      </w:r>
    </w:p>
  </w:footnote>
  <w:footnote w:id="207">
    <w:p w14:paraId="53882A84" w14:textId="77777777" w:rsidR="003015A2" w:rsidRDefault="00E42364" w:rsidP="007A4FAF">
      <w:pPr>
        <w:pStyle w:val="FootnoteText"/>
      </w:pPr>
      <w:r>
        <w:rPr>
          <w:rStyle w:val="FootnoteReference"/>
        </w:rPr>
        <w:footnoteRef/>
      </w:r>
      <w:r>
        <w:rPr>
          <w:rFonts w:hint="cs"/>
          <w:rtl/>
        </w:rPr>
        <w:t>-</w:t>
      </w:r>
      <w:r w:rsidRPr="00124AF6">
        <w:rPr>
          <w:rFonts w:hint="cs"/>
          <w:rtl/>
        </w:rPr>
        <w:t xml:space="preserve"> </w:t>
      </w:r>
      <w:r>
        <w:rPr>
          <w:rFonts w:hint="cs"/>
          <w:rtl/>
        </w:rPr>
        <w:t xml:space="preserve">حدائق جلد 22 صفحه 138 </w:t>
      </w:r>
      <w:r>
        <w:rPr>
          <w:rtl/>
        </w:rPr>
        <w:t xml:space="preserve"> </w:t>
      </w:r>
    </w:p>
  </w:footnote>
  <w:footnote w:id="208">
    <w:p w14:paraId="29D3E897" w14:textId="77777777" w:rsidR="003015A2" w:rsidRDefault="00E42364" w:rsidP="007A4FAF">
      <w:pPr>
        <w:pStyle w:val="FootnoteText"/>
      </w:pPr>
      <w:r>
        <w:rPr>
          <w:rStyle w:val="FootnoteReference"/>
        </w:rPr>
        <w:footnoteRef/>
      </w:r>
      <w:r>
        <w:rPr>
          <w:rFonts w:hint="cs"/>
          <w:rtl/>
        </w:rPr>
        <w:t>- انوار الفقاهة کتاب الوقف صفحه 12</w:t>
      </w:r>
      <w:r>
        <w:rPr>
          <w:rtl/>
        </w:rPr>
        <w:t xml:space="preserve"> </w:t>
      </w:r>
    </w:p>
  </w:footnote>
  <w:footnote w:id="209">
    <w:p w14:paraId="418EAC24" w14:textId="77777777" w:rsidR="003015A2" w:rsidRDefault="00E42364" w:rsidP="007A4FAF">
      <w:pPr>
        <w:pStyle w:val="FootnoteText"/>
      </w:pPr>
      <w:r>
        <w:rPr>
          <w:rStyle w:val="FootnoteReference"/>
        </w:rPr>
        <w:footnoteRef/>
      </w:r>
      <w:r>
        <w:rPr>
          <w:rFonts w:hint="cs"/>
          <w:rtl/>
        </w:rPr>
        <w:t>- جواهر الکلام جلد 28 صفحه 58-59</w:t>
      </w:r>
      <w:r>
        <w:rPr>
          <w:rtl/>
        </w:rPr>
        <w:t xml:space="preserve"> </w:t>
      </w:r>
    </w:p>
  </w:footnote>
  <w:footnote w:id="210">
    <w:p w14:paraId="196EBF44" w14:textId="77777777" w:rsidR="003015A2" w:rsidRDefault="00E42364" w:rsidP="0044717E">
      <w:pPr>
        <w:pStyle w:val="FootnoteText"/>
      </w:pPr>
      <w:r>
        <w:rPr>
          <w:rStyle w:val="FootnoteReference"/>
        </w:rPr>
        <w:footnoteRef/>
      </w:r>
      <w:r>
        <w:rPr>
          <w:rFonts w:hint="cs"/>
          <w:rtl/>
        </w:rPr>
        <w:t>- تذکرة الفقهاء (طبع قدیم) جلد 1 صفحه 449.</w:t>
      </w:r>
    </w:p>
  </w:footnote>
  <w:footnote w:id="211">
    <w:p w14:paraId="48AC538B" w14:textId="77777777" w:rsidR="003015A2" w:rsidRDefault="00E42364" w:rsidP="007A4FAF">
      <w:pPr>
        <w:pStyle w:val="FootnoteText"/>
      </w:pPr>
      <w:r>
        <w:rPr>
          <w:rStyle w:val="FootnoteReference"/>
        </w:rPr>
        <w:footnoteRef/>
      </w:r>
      <w:r>
        <w:rPr>
          <w:rtl/>
        </w:rPr>
        <w:t xml:space="preserve"> </w:t>
      </w:r>
      <w:r>
        <w:rPr>
          <w:rFonts w:hint="cs"/>
          <w:rtl/>
        </w:rPr>
        <w:t>- کتاب الاجاره صفحه 26</w:t>
      </w:r>
    </w:p>
  </w:footnote>
  <w:footnote w:id="212">
    <w:p w14:paraId="160DCC0C" w14:textId="77777777" w:rsidR="00444368" w:rsidRDefault="00E42364">
      <w:pPr>
        <w:pStyle w:val="FootnoteText"/>
      </w:pPr>
      <w:r>
        <w:rPr>
          <w:rStyle w:val="FootnoteReference"/>
        </w:rPr>
        <w:footnoteRef/>
      </w:r>
      <w:r>
        <w:rPr>
          <w:rFonts w:hint="cs"/>
          <w:rtl/>
        </w:rPr>
        <w:t xml:space="preserve">- استبصار جلد 4 صفحه 124 (تصحیح </w:t>
      </w:r>
      <w:r>
        <w:rPr>
          <w:rFonts w:hint="cs"/>
          <w:rtl/>
        </w:rPr>
        <w:t>آقای غفاری)</w:t>
      </w:r>
      <w:r>
        <w:rPr>
          <w:rtl/>
        </w:rPr>
        <w:t xml:space="preserve"> </w:t>
      </w:r>
    </w:p>
  </w:footnote>
  <w:footnote w:id="213">
    <w:p w14:paraId="2A59A5F4" w14:textId="77777777" w:rsidR="0021720A" w:rsidRDefault="00E42364" w:rsidP="00D571D0">
      <w:pPr>
        <w:pStyle w:val="FootnoteText"/>
      </w:pPr>
      <w:r>
        <w:rPr>
          <w:rStyle w:val="FootnoteReference"/>
        </w:rPr>
        <w:footnoteRef/>
      </w:r>
      <w:r>
        <w:rPr>
          <w:rFonts w:hint="cs"/>
          <w:rtl/>
        </w:rPr>
        <w:t>- تکمله عروه کتاب الوقف صفحه 193</w:t>
      </w:r>
      <w:r>
        <w:rPr>
          <w:rtl/>
        </w:rPr>
        <w:t xml:space="preserve"> </w:t>
      </w:r>
    </w:p>
  </w:footnote>
  <w:footnote w:id="214">
    <w:p w14:paraId="4C4040F4" w14:textId="77777777" w:rsidR="0021720A" w:rsidRDefault="00E42364" w:rsidP="00D571D0">
      <w:pPr>
        <w:pStyle w:val="FootnoteText"/>
      </w:pPr>
      <w:r>
        <w:rPr>
          <w:rStyle w:val="FootnoteReference"/>
        </w:rPr>
        <w:footnoteRef/>
      </w:r>
      <w:r>
        <w:rPr>
          <w:rFonts w:hint="cs"/>
          <w:rtl/>
        </w:rPr>
        <w:t>- همان صفحه 194</w:t>
      </w:r>
      <w:r>
        <w:rPr>
          <w:rtl/>
        </w:rPr>
        <w:t xml:space="preserve"> </w:t>
      </w:r>
    </w:p>
  </w:footnote>
  <w:footnote w:id="215">
    <w:p w14:paraId="5808BD23" w14:textId="77777777" w:rsidR="0021720A" w:rsidRDefault="00E42364" w:rsidP="00D571D0">
      <w:pPr>
        <w:pStyle w:val="FootnoteText"/>
      </w:pPr>
      <w:r>
        <w:rPr>
          <w:rStyle w:val="FootnoteReference"/>
        </w:rPr>
        <w:footnoteRef/>
      </w:r>
      <w:r>
        <w:rPr>
          <w:rFonts w:hint="cs"/>
          <w:rtl/>
        </w:rPr>
        <w:t xml:space="preserve">- جواهر الکلام جلد 29 (طبع جامعه مدرسین) صفحه 117 </w:t>
      </w:r>
      <w:r>
        <w:rPr>
          <w:rtl/>
        </w:rPr>
        <w:t xml:space="preserve"> </w:t>
      </w:r>
    </w:p>
  </w:footnote>
  <w:footnote w:id="216">
    <w:p w14:paraId="624CC227" w14:textId="77777777" w:rsidR="0021720A" w:rsidRDefault="00E42364" w:rsidP="00D571D0">
      <w:pPr>
        <w:pStyle w:val="FootnoteText"/>
      </w:pPr>
      <w:r>
        <w:rPr>
          <w:rStyle w:val="FootnoteReference"/>
        </w:rPr>
        <w:footnoteRef/>
      </w:r>
      <w:r>
        <w:rPr>
          <w:rFonts w:hint="cs"/>
          <w:rtl/>
        </w:rPr>
        <w:t>- همان صفحه 120</w:t>
      </w:r>
      <w:r>
        <w:rPr>
          <w:rtl/>
        </w:rPr>
        <w:t xml:space="preserve"> </w:t>
      </w:r>
    </w:p>
  </w:footnote>
  <w:footnote w:id="217">
    <w:p w14:paraId="35C13539" w14:textId="77777777" w:rsidR="0021720A" w:rsidRDefault="00E42364" w:rsidP="00D571D0">
      <w:pPr>
        <w:pStyle w:val="FootnoteText"/>
      </w:pPr>
      <w:r>
        <w:rPr>
          <w:rStyle w:val="FootnoteReference"/>
        </w:rPr>
        <w:footnoteRef/>
      </w:r>
      <w:r>
        <w:rPr>
          <w:rFonts w:hint="cs"/>
          <w:rtl/>
        </w:rPr>
        <w:t>- فقیه جلد 4 صفحه 237</w:t>
      </w:r>
      <w:r>
        <w:rPr>
          <w:rtl/>
        </w:rPr>
        <w:t xml:space="preserve"> </w:t>
      </w:r>
    </w:p>
  </w:footnote>
  <w:footnote w:id="218">
    <w:p w14:paraId="5023AA7E" w14:textId="77777777" w:rsidR="0021720A" w:rsidRDefault="00E42364" w:rsidP="00D571D0">
      <w:pPr>
        <w:pStyle w:val="FootnoteText"/>
      </w:pPr>
      <w:r>
        <w:rPr>
          <w:rStyle w:val="FootnoteReference"/>
        </w:rPr>
        <w:footnoteRef/>
      </w:r>
      <w:r>
        <w:rPr>
          <w:rFonts w:hint="cs"/>
          <w:rtl/>
        </w:rPr>
        <w:t xml:space="preserve">- کافی جلد 7 صفحه 37 </w:t>
      </w:r>
      <w:r>
        <w:rPr>
          <w:rtl/>
        </w:rPr>
        <w:t xml:space="preserve"> </w:t>
      </w:r>
    </w:p>
  </w:footnote>
  <w:footnote w:id="219">
    <w:p w14:paraId="03507500" w14:textId="77777777" w:rsidR="009F1D82" w:rsidRDefault="00E42364">
      <w:pPr>
        <w:pStyle w:val="FootnoteText"/>
      </w:pPr>
      <w:r>
        <w:rPr>
          <w:rStyle w:val="FootnoteReference"/>
        </w:rPr>
        <w:footnoteRef/>
      </w:r>
      <w:r>
        <w:rPr>
          <w:rFonts w:hint="cs"/>
          <w:rtl/>
        </w:rPr>
        <w:t>- مسالک الافهام جلد 5 صفحه 353</w:t>
      </w:r>
      <w:r>
        <w:rPr>
          <w:rtl/>
        </w:rPr>
        <w:t xml:space="preserve"> </w:t>
      </w:r>
    </w:p>
  </w:footnote>
  <w:footnote w:id="220">
    <w:p w14:paraId="40A53094" w14:textId="77777777" w:rsidR="009F1D82" w:rsidRDefault="00E42364">
      <w:pPr>
        <w:pStyle w:val="FootnoteText"/>
      </w:pPr>
      <w:r>
        <w:rPr>
          <w:rStyle w:val="FootnoteReference"/>
        </w:rPr>
        <w:footnoteRef/>
      </w:r>
      <w:r>
        <w:rPr>
          <w:rFonts w:hint="cs"/>
          <w:rtl/>
        </w:rPr>
        <w:t>- مفتاح الکرامة جلد 21 صفحه 462</w:t>
      </w:r>
      <w:r>
        <w:rPr>
          <w:rtl/>
        </w:rPr>
        <w:t xml:space="preserve"> </w:t>
      </w:r>
    </w:p>
  </w:footnote>
  <w:footnote w:id="221">
    <w:p w14:paraId="1C4584B9" w14:textId="77777777" w:rsidR="009F1D82" w:rsidRDefault="00E42364">
      <w:pPr>
        <w:pStyle w:val="FootnoteText"/>
      </w:pPr>
      <w:r>
        <w:rPr>
          <w:rStyle w:val="FootnoteReference"/>
        </w:rPr>
        <w:footnoteRef/>
      </w:r>
      <w:r>
        <w:rPr>
          <w:rFonts w:hint="cs"/>
          <w:rtl/>
        </w:rPr>
        <w:t xml:space="preserve">- </w:t>
      </w:r>
      <w:r>
        <w:rPr>
          <w:rFonts w:hint="cs"/>
          <w:rtl/>
        </w:rPr>
        <w:t>عروة الوثقی جلد 2 صفحه 192</w:t>
      </w:r>
      <w:r>
        <w:rPr>
          <w:rtl/>
        </w:rPr>
        <w:t xml:space="preserve"> </w:t>
      </w:r>
    </w:p>
  </w:footnote>
  <w:footnote w:id="222">
    <w:p w14:paraId="3201675A" w14:textId="77777777" w:rsidR="009F1D82" w:rsidRDefault="00E42364">
      <w:pPr>
        <w:pStyle w:val="FootnoteText"/>
      </w:pPr>
      <w:r>
        <w:rPr>
          <w:rStyle w:val="FootnoteReference"/>
        </w:rPr>
        <w:footnoteRef/>
      </w:r>
      <w:r>
        <w:rPr>
          <w:rFonts w:hint="cs"/>
          <w:rtl/>
        </w:rPr>
        <w:t xml:space="preserve">- رساله وقف صفحه 57 </w:t>
      </w:r>
      <w:r>
        <w:rPr>
          <w:rtl/>
        </w:rPr>
        <w:t xml:space="preserve"> </w:t>
      </w:r>
    </w:p>
  </w:footnote>
  <w:footnote w:id="223">
    <w:p w14:paraId="7AE6BFBC" w14:textId="77777777" w:rsidR="005B123C" w:rsidRDefault="00E42364" w:rsidP="001E3D28">
      <w:pPr>
        <w:pStyle w:val="FootnoteText"/>
      </w:pPr>
      <w:r>
        <w:rPr>
          <w:rStyle w:val="FootnoteReference"/>
        </w:rPr>
        <w:footnoteRef/>
      </w:r>
      <w:r>
        <w:rPr>
          <w:rFonts w:hint="cs"/>
          <w:rtl/>
        </w:rPr>
        <w:t>- جواهر الکلام جلد 29 صفحه 117</w:t>
      </w:r>
      <w:r>
        <w:rPr>
          <w:rtl/>
        </w:rPr>
        <w:t xml:space="preserve"> </w:t>
      </w:r>
      <w:r>
        <w:rPr>
          <w:rFonts w:hint="cs"/>
          <w:rtl/>
        </w:rPr>
        <w:t>(جواهر نرم افزار جلد 28 صفحه 53)</w:t>
      </w:r>
    </w:p>
  </w:footnote>
  <w:footnote w:id="224">
    <w:p w14:paraId="0156798D" w14:textId="77777777" w:rsidR="00B415F6" w:rsidRDefault="00E42364">
      <w:pPr>
        <w:pStyle w:val="FootnoteText"/>
      </w:pPr>
      <w:r>
        <w:rPr>
          <w:rStyle w:val="FootnoteReference"/>
        </w:rPr>
        <w:footnoteRef/>
      </w:r>
      <w:r>
        <w:rPr>
          <w:rFonts w:hint="cs"/>
          <w:rtl/>
        </w:rPr>
        <w:t>- جواهر الکلام جلد 29 صفحه 117</w:t>
      </w:r>
      <w:r>
        <w:rPr>
          <w:rtl/>
        </w:rPr>
        <w:t xml:space="preserve"> </w:t>
      </w:r>
    </w:p>
  </w:footnote>
  <w:footnote w:id="225">
    <w:p w14:paraId="6D81B936" w14:textId="77777777" w:rsidR="00B415F6" w:rsidRDefault="00E42364">
      <w:pPr>
        <w:pStyle w:val="FootnoteText"/>
      </w:pPr>
      <w:r>
        <w:rPr>
          <w:rStyle w:val="FootnoteReference"/>
        </w:rPr>
        <w:footnoteRef/>
      </w:r>
      <w:r>
        <w:rPr>
          <w:rFonts w:hint="cs"/>
          <w:rtl/>
        </w:rPr>
        <w:t>- کتاب فی الوقف صفحه 32</w:t>
      </w:r>
      <w:r>
        <w:rPr>
          <w:rtl/>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6C047B" w14:textId="77777777" w:rsidR="00FA5388" w:rsidRDefault="00FA538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2CE199"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5" w:name="BokNum"/>
    <w:bookmarkEnd w:id="5"/>
    <w:r w:rsidR="00FA5388">
      <w:rPr>
        <w:rFonts w:hint="cs"/>
        <w:b/>
        <w:bCs/>
        <w:sz w:val="20"/>
        <w:szCs w:val="24"/>
        <w:rtl/>
      </w:rPr>
      <w:t>001</w:t>
    </w:r>
    <w:r>
      <w:rPr>
        <w:rFonts w:hint="cs"/>
        <w:b/>
        <w:bCs/>
        <w:sz w:val="20"/>
        <w:szCs w:val="24"/>
        <w:rtl/>
      </w:rPr>
      <w:tab/>
    </w:r>
    <w:r w:rsidRPr="0003154C">
      <w:rPr>
        <w:rFonts w:ascii="NoorZar" w:hAnsi="NoorZar" w:cs="NoorZar"/>
        <w:b/>
        <w:bCs/>
        <w:color w:val="002060"/>
        <w:szCs w:val="22"/>
        <w:rtl/>
      </w:rPr>
      <w:t xml:space="preserve">درس خارج </w:t>
    </w:r>
    <w:bookmarkStart w:id="6" w:name="Bokdars"/>
    <w:bookmarkEnd w:id="6"/>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7" w:name="BokTarikh"/>
    <w:bookmarkEnd w:id="7"/>
    <w:r w:rsidR="00FA5388">
      <w:rPr>
        <w:rFonts w:hint="cs"/>
        <w:sz w:val="24"/>
        <w:szCs w:val="24"/>
        <w:rtl/>
      </w:rPr>
      <w:t>31</w:t>
    </w:r>
    <w:r>
      <w:rPr>
        <w:sz w:val="24"/>
        <w:szCs w:val="24"/>
        <w:rtl/>
      </w:rPr>
      <w:t xml:space="preserve"> /</w:t>
    </w:r>
    <w:r w:rsidR="00FA5388">
      <w:rPr>
        <w:rFonts w:hint="cs"/>
        <w:sz w:val="24"/>
        <w:szCs w:val="24"/>
        <w:rtl/>
      </w:rPr>
      <w:t>06</w:t>
    </w:r>
    <w:r>
      <w:rPr>
        <w:sz w:val="24"/>
        <w:szCs w:val="24"/>
        <w:rtl/>
      </w:rPr>
      <w:t xml:space="preserve"> /</w:t>
    </w:r>
    <w:r w:rsidR="00FA5388">
      <w:rPr>
        <w:rFonts w:hint="cs"/>
        <w:sz w:val="24"/>
        <w:szCs w:val="24"/>
        <w:rtl/>
      </w:rPr>
      <w:t>1398</w:t>
    </w:r>
  </w:p>
  <w:p w14:paraId="71D770F0"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8" w:name="BokSabj"/>
    <w:bookmarkEnd w:id="8"/>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9" w:name="BokSabj2"/>
    <w:bookmarkEnd w:id="9"/>
    <w:r w:rsidR="00FA5388">
      <w:rPr>
        <w:rFonts w:hint="cs"/>
        <w:sz w:val="24"/>
        <w:szCs w:val="24"/>
        <w:rtl/>
      </w:rPr>
      <w:t>اهمیت وقف</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FD1B72" w14:textId="77777777" w:rsidR="00FA5388" w:rsidRDefault="00FA538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6032B"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6" w:name="BokNum_0"/>
    <w:bookmarkEnd w:id="16"/>
    <w:r w:rsidR="00B10B4B">
      <w:rPr>
        <w:rFonts w:hint="cs"/>
        <w:b/>
        <w:bCs/>
        <w:sz w:val="20"/>
        <w:szCs w:val="24"/>
        <w:rtl/>
      </w:rPr>
      <w:t>002</w:t>
    </w:r>
    <w:r>
      <w:rPr>
        <w:rFonts w:hint="cs"/>
        <w:b/>
        <w:bCs/>
        <w:sz w:val="20"/>
        <w:szCs w:val="24"/>
        <w:rtl/>
      </w:rPr>
      <w:tab/>
    </w:r>
    <w:r w:rsidRPr="0003154C">
      <w:rPr>
        <w:rFonts w:ascii="NoorZar" w:hAnsi="NoorZar" w:cs="NoorZar"/>
        <w:b/>
        <w:bCs/>
        <w:color w:val="002060"/>
        <w:szCs w:val="22"/>
        <w:rtl/>
      </w:rPr>
      <w:t xml:space="preserve">درس خارج </w:t>
    </w:r>
    <w:bookmarkStart w:id="17" w:name="Bokdars_0"/>
    <w:bookmarkEnd w:id="17"/>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8" w:name="BokTarikh_0"/>
    <w:bookmarkEnd w:id="18"/>
    <w:r w:rsidR="00B10B4B">
      <w:rPr>
        <w:rFonts w:hint="cs"/>
        <w:sz w:val="24"/>
        <w:szCs w:val="24"/>
        <w:rtl/>
      </w:rPr>
      <w:t>01</w:t>
    </w:r>
    <w:r>
      <w:rPr>
        <w:sz w:val="24"/>
        <w:szCs w:val="24"/>
        <w:rtl/>
      </w:rPr>
      <w:t xml:space="preserve"> /</w:t>
    </w:r>
    <w:r w:rsidR="00F31AEC">
      <w:rPr>
        <w:rFonts w:hint="cs"/>
        <w:sz w:val="24"/>
        <w:szCs w:val="24"/>
        <w:rtl/>
      </w:rPr>
      <w:t>07</w:t>
    </w:r>
    <w:r>
      <w:rPr>
        <w:sz w:val="24"/>
        <w:szCs w:val="24"/>
        <w:rtl/>
      </w:rPr>
      <w:t xml:space="preserve"> /</w:t>
    </w:r>
    <w:r w:rsidR="00FA5388">
      <w:rPr>
        <w:rFonts w:hint="cs"/>
        <w:sz w:val="24"/>
        <w:szCs w:val="24"/>
        <w:rtl/>
      </w:rPr>
      <w:t>1398</w:t>
    </w:r>
  </w:p>
  <w:p w14:paraId="12C440AC"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9" w:name="BokSabj_0"/>
    <w:bookmarkEnd w:id="19"/>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20" w:name="BokSabj2_0"/>
    <w:bookmarkEnd w:id="20"/>
    <w:r w:rsidR="00473104">
      <w:rPr>
        <w:rFonts w:hint="cs"/>
        <w:sz w:val="24"/>
        <w:szCs w:val="24"/>
        <w:rtl/>
      </w:rPr>
      <w:t>تعریف</w:t>
    </w:r>
    <w:r w:rsidR="00FA5388">
      <w:rPr>
        <w:rFonts w:hint="cs"/>
        <w:sz w:val="24"/>
        <w:szCs w:val="24"/>
        <w:rtl/>
      </w:rPr>
      <w:t xml:space="preserve"> وقف</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5E571"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22" w:name="BokNum_1"/>
    <w:bookmarkEnd w:id="22"/>
    <w:r w:rsidR="00B65009">
      <w:rPr>
        <w:rFonts w:hint="cs"/>
        <w:b/>
        <w:bCs/>
        <w:sz w:val="20"/>
        <w:szCs w:val="24"/>
        <w:rtl/>
      </w:rPr>
      <w:t>003</w:t>
    </w:r>
    <w:r>
      <w:rPr>
        <w:rFonts w:hint="cs"/>
        <w:b/>
        <w:bCs/>
        <w:sz w:val="20"/>
        <w:szCs w:val="24"/>
        <w:rtl/>
      </w:rPr>
      <w:tab/>
    </w:r>
    <w:r w:rsidRPr="0003154C">
      <w:rPr>
        <w:rFonts w:ascii="NoorZar" w:hAnsi="NoorZar" w:cs="NoorZar"/>
        <w:b/>
        <w:bCs/>
        <w:color w:val="002060"/>
        <w:szCs w:val="22"/>
        <w:rtl/>
      </w:rPr>
      <w:t xml:space="preserve">درس خارج </w:t>
    </w:r>
    <w:bookmarkStart w:id="23" w:name="Bokdars_1"/>
    <w:bookmarkEnd w:id="23"/>
    <w:r w:rsidRPr="0003154C">
      <w:rPr>
        <w:rFonts w:ascii="NoorZar" w:hAnsi="NoorZar" w:cs="NoorZar"/>
        <w:b/>
        <w:bCs/>
        <w:color w:val="002060"/>
        <w:szCs w:val="22"/>
        <w:rtl/>
      </w:rPr>
      <w:t>فقه آیت الله آملی لاریجانی (حفظه</w:t>
    </w:r>
    <w:r w:rsidRPr="0003154C">
      <w:rPr>
        <w:rFonts w:ascii="NoorZar" w:hAnsi="NoorZar" w:cs="NoorZar"/>
        <w:b/>
        <w:bCs/>
        <w:color w:val="002060"/>
        <w:szCs w:val="22"/>
        <w:rtl/>
      </w:rPr>
      <w:t xml:space="preserve">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24" w:name="BokTarikh_1"/>
    <w:bookmarkEnd w:id="24"/>
    <w:r w:rsidR="00F31AEC">
      <w:rPr>
        <w:rFonts w:hint="cs"/>
        <w:sz w:val="24"/>
        <w:szCs w:val="24"/>
        <w:rtl/>
      </w:rPr>
      <w:t>01</w:t>
    </w:r>
    <w:r>
      <w:rPr>
        <w:sz w:val="24"/>
        <w:szCs w:val="24"/>
        <w:rtl/>
      </w:rPr>
      <w:t xml:space="preserve"> /</w:t>
    </w:r>
    <w:r w:rsidR="00F31AEC">
      <w:rPr>
        <w:rFonts w:hint="cs"/>
        <w:sz w:val="24"/>
        <w:szCs w:val="24"/>
        <w:rtl/>
      </w:rPr>
      <w:t>07</w:t>
    </w:r>
    <w:r>
      <w:rPr>
        <w:sz w:val="24"/>
        <w:szCs w:val="24"/>
        <w:rtl/>
      </w:rPr>
      <w:t xml:space="preserve"> /</w:t>
    </w:r>
    <w:r w:rsidR="00FA5388">
      <w:rPr>
        <w:rFonts w:hint="cs"/>
        <w:sz w:val="24"/>
        <w:szCs w:val="24"/>
        <w:rtl/>
      </w:rPr>
      <w:t>1398</w:t>
    </w:r>
  </w:p>
  <w:p w14:paraId="6AC00B92"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25" w:name="BokSabj_1"/>
    <w:bookmarkEnd w:id="25"/>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26" w:name="BokSabj2_1"/>
    <w:bookmarkEnd w:id="26"/>
    <w:r w:rsidR="00473104">
      <w:rPr>
        <w:rFonts w:hint="cs"/>
        <w:sz w:val="24"/>
        <w:szCs w:val="24"/>
        <w:rtl/>
      </w:rPr>
      <w:t>تعریف</w:t>
    </w:r>
    <w:r w:rsidR="00FA5388">
      <w:rPr>
        <w:rFonts w:hint="cs"/>
        <w:sz w:val="24"/>
        <w:szCs w:val="24"/>
        <w:rtl/>
      </w:rPr>
      <w:t xml:space="preserve"> وقف</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D76B01"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40" w:name="BokNum_2"/>
    <w:bookmarkEnd w:id="40"/>
    <w:r w:rsidR="00047B97">
      <w:rPr>
        <w:rFonts w:hint="cs"/>
        <w:b/>
        <w:bCs/>
        <w:sz w:val="20"/>
        <w:szCs w:val="24"/>
        <w:rtl/>
      </w:rPr>
      <w:t>004</w:t>
    </w:r>
    <w:r>
      <w:rPr>
        <w:rFonts w:hint="cs"/>
        <w:b/>
        <w:bCs/>
        <w:sz w:val="20"/>
        <w:szCs w:val="24"/>
        <w:rtl/>
      </w:rPr>
      <w:tab/>
    </w:r>
    <w:r w:rsidRPr="0003154C">
      <w:rPr>
        <w:rFonts w:ascii="NoorZar" w:hAnsi="NoorZar" w:cs="NoorZar"/>
        <w:b/>
        <w:bCs/>
        <w:color w:val="002060"/>
        <w:szCs w:val="22"/>
        <w:rtl/>
      </w:rPr>
      <w:t xml:space="preserve">درس خارج </w:t>
    </w:r>
    <w:bookmarkStart w:id="41" w:name="Bokdars_2"/>
    <w:bookmarkEnd w:id="41"/>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42" w:name="BokTarikh_2"/>
    <w:bookmarkEnd w:id="42"/>
    <w:r w:rsidR="00047B97">
      <w:rPr>
        <w:rFonts w:hint="cs"/>
        <w:sz w:val="24"/>
        <w:szCs w:val="24"/>
        <w:rtl/>
      </w:rPr>
      <w:t>07</w:t>
    </w:r>
    <w:r>
      <w:rPr>
        <w:sz w:val="24"/>
        <w:szCs w:val="24"/>
        <w:rtl/>
      </w:rPr>
      <w:t xml:space="preserve"> /</w:t>
    </w:r>
    <w:r w:rsidR="00F31AEC">
      <w:rPr>
        <w:rFonts w:hint="cs"/>
        <w:sz w:val="24"/>
        <w:szCs w:val="24"/>
        <w:rtl/>
      </w:rPr>
      <w:t>07</w:t>
    </w:r>
    <w:r>
      <w:rPr>
        <w:sz w:val="24"/>
        <w:szCs w:val="24"/>
        <w:rtl/>
      </w:rPr>
      <w:t xml:space="preserve"> /</w:t>
    </w:r>
    <w:r w:rsidR="00FA5388">
      <w:rPr>
        <w:rFonts w:hint="cs"/>
        <w:sz w:val="24"/>
        <w:szCs w:val="24"/>
        <w:rtl/>
      </w:rPr>
      <w:t>1398</w:t>
    </w:r>
  </w:p>
  <w:p w14:paraId="0E30D3F7"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43" w:name="BokSabj_2"/>
    <w:bookmarkEnd w:id="43"/>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44" w:name="BokSabj2_2"/>
    <w:bookmarkEnd w:id="44"/>
    <w:r w:rsidR="00473104">
      <w:rPr>
        <w:rFonts w:hint="cs"/>
        <w:sz w:val="24"/>
        <w:szCs w:val="24"/>
        <w:rtl/>
      </w:rPr>
      <w:t>تعریف</w:t>
    </w:r>
    <w:r w:rsidR="00FA5388">
      <w:rPr>
        <w:rFonts w:hint="cs"/>
        <w:sz w:val="24"/>
        <w:szCs w:val="24"/>
        <w:rtl/>
      </w:rPr>
      <w:t xml:space="preserve"> وقف</w:t>
    </w:r>
  </w:p>
  <w:p w14:paraId="024072F7" w14:textId="77777777" w:rsidR="00FE5997" w:rsidRDefault="00FE5997"/>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74B4A9"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54" w:name="BokNum_3"/>
    <w:bookmarkEnd w:id="54"/>
    <w:r w:rsidR="00F02A12">
      <w:rPr>
        <w:rFonts w:hint="cs"/>
        <w:b/>
        <w:bCs/>
        <w:sz w:val="20"/>
        <w:szCs w:val="24"/>
        <w:rtl/>
      </w:rPr>
      <w:t>005</w:t>
    </w:r>
    <w:r>
      <w:rPr>
        <w:rFonts w:hint="cs"/>
        <w:b/>
        <w:bCs/>
        <w:sz w:val="20"/>
        <w:szCs w:val="24"/>
        <w:rtl/>
      </w:rPr>
      <w:tab/>
    </w:r>
    <w:r w:rsidRPr="0003154C">
      <w:rPr>
        <w:rFonts w:ascii="NoorZar" w:hAnsi="NoorZar" w:cs="NoorZar"/>
        <w:b/>
        <w:bCs/>
        <w:color w:val="002060"/>
        <w:szCs w:val="22"/>
        <w:rtl/>
      </w:rPr>
      <w:t xml:space="preserve">درس خارج </w:t>
    </w:r>
    <w:bookmarkStart w:id="55" w:name="Bokdars_3"/>
    <w:bookmarkEnd w:id="55"/>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56" w:name="BokTarikh_3"/>
    <w:bookmarkEnd w:id="56"/>
    <w:r w:rsidR="00F02A12">
      <w:rPr>
        <w:rFonts w:hint="cs"/>
        <w:sz w:val="24"/>
        <w:szCs w:val="24"/>
        <w:rtl/>
      </w:rPr>
      <w:t>08</w:t>
    </w:r>
    <w:r>
      <w:rPr>
        <w:sz w:val="24"/>
        <w:szCs w:val="24"/>
        <w:rtl/>
      </w:rPr>
      <w:t xml:space="preserve"> /</w:t>
    </w:r>
    <w:r w:rsidR="00586C45">
      <w:rPr>
        <w:rFonts w:hint="cs"/>
        <w:sz w:val="24"/>
        <w:szCs w:val="24"/>
        <w:rtl/>
      </w:rPr>
      <w:t>07</w:t>
    </w:r>
    <w:r>
      <w:rPr>
        <w:sz w:val="24"/>
        <w:szCs w:val="24"/>
        <w:rtl/>
      </w:rPr>
      <w:t xml:space="preserve"> /</w:t>
    </w:r>
    <w:r w:rsidR="00FA5388">
      <w:rPr>
        <w:rFonts w:hint="cs"/>
        <w:sz w:val="24"/>
        <w:szCs w:val="24"/>
        <w:rtl/>
      </w:rPr>
      <w:t>1398</w:t>
    </w:r>
  </w:p>
  <w:p w14:paraId="2F437C1B"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57" w:name="BokSabj_3"/>
    <w:bookmarkEnd w:id="57"/>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58" w:name="BokSabj2_3"/>
    <w:bookmarkEnd w:id="58"/>
    <w:r w:rsidR="00586C45">
      <w:rPr>
        <w:rFonts w:hint="cs"/>
        <w:sz w:val="24"/>
        <w:szCs w:val="24"/>
        <w:rtl/>
      </w:rPr>
      <w:t>صیغه</w:t>
    </w:r>
    <w:r w:rsidR="00FA5388">
      <w:rPr>
        <w:rFonts w:hint="cs"/>
        <w:sz w:val="24"/>
        <w:szCs w:val="24"/>
        <w:rtl/>
      </w:rPr>
      <w:t xml:space="preserve"> وقف</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B3C602"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74" w:name="BokNum_4"/>
    <w:bookmarkEnd w:id="74"/>
    <w:r w:rsidR="00586C45">
      <w:rPr>
        <w:rFonts w:hint="cs"/>
        <w:b/>
        <w:bCs/>
        <w:sz w:val="20"/>
        <w:szCs w:val="24"/>
        <w:rtl/>
      </w:rPr>
      <w:t>00</w:t>
    </w:r>
    <w:r w:rsidR="00E66EAB">
      <w:rPr>
        <w:rFonts w:hint="cs"/>
        <w:b/>
        <w:bCs/>
        <w:sz w:val="20"/>
        <w:szCs w:val="24"/>
        <w:rtl/>
      </w:rPr>
      <w:t>6</w:t>
    </w:r>
    <w:r>
      <w:rPr>
        <w:rFonts w:hint="cs"/>
        <w:b/>
        <w:bCs/>
        <w:sz w:val="20"/>
        <w:szCs w:val="24"/>
        <w:rtl/>
      </w:rPr>
      <w:tab/>
    </w:r>
    <w:r w:rsidRPr="0003154C">
      <w:rPr>
        <w:rFonts w:ascii="NoorZar" w:hAnsi="NoorZar" w:cs="NoorZar"/>
        <w:b/>
        <w:bCs/>
        <w:color w:val="002060"/>
        <w:szCs w:val="22"/>
        <w:rtl/>
      </w:rPr>
      <w:t xml:space="preserve">درس خارج </w:t>
    </w:r>
    <w:bookmarkStart w:id="75" w:name="Bokdars_4"/>
    <w:bookmarkEnd w:id="75"/>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76" w:name="BokTarikh_4"/>
    <w:bookmarkEnd w:id="76"/>
    <w:r w:rsidR="00E66EAB">
      <w:rPr>
        <w:rFonts w:hint="cs"/>
        <w:sz w:val="24"/>
        <w:szCs w:val="24"/>
        <w:rtl/>
      </w:rPr>
      <w:t>09</w:t>
    </w:r>
    <w:r>
      <w:rPr>
        <w:sz w:val="24"/>
        <w:szCs w:val="24"/>
        <w:rtl/>
      </w:rPr>
      <w:t xml:space="preserve"> /</w:t>
    </w:r>
    <w:r w:rsidR="00586C45">
      <w:rPr>
        <w:rFonts w:hint="cs"/>
        <w:sz w:val="24"/>
        <w:szCs w:val="24"/>
        <w:rtl/>
      </w:rPr>
      <w:t>07</w:t>
    </w:r>
    <w:r>
      <w:rPr>
        <w:sz w:val="24"/>
        <w:szCs w:val="24"/>
        <w:rtl/>
      </w:rPr>
      <w:t xml:space="preserve"> /</w:t>
    </w:r>
    <w:r w:rsidR="00FA5388">
      <w:rPr>
        <w:rFonts w:hint="cs"/>
        <w:sz w:val="24"/>
        <w:szCs w:val="24"/>
        <w:rtl/>
      </w:rPr>
      <w:t>1398</w:t>
    </w:r>
  </w:p>
  <w:p w14:paraId="5EC02B7E"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77" w:name="BokSabj_4"/>
    <w:bookmarkEnd w:id="77"/>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78" w:name="BokSabj2_4"/>
    <w:bookmarkEnd w:id="78"/>
    <w:r w:rsidR="00586C45">
      <w:rPr>
        <w:rFonts w:hint="cs"/>
        <w:sz w:val="24"/>
        <w:szCs w:val="24"/>
        <w:rtl/>
      </w:rPr>
      <w:t>صیغه</w:t>
    </w:r>
    <w:r w:rsidR="00FA5388">
      <w:rPr>
        <w:rFonts w:hint="cs"/>
        <w:sz w:val="24"/>
        <w:szCs w:val="24"/>
        <w:rtl/>
      </w:rPr>
      <w:t xml:space="preserve"> وقف</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B44BFD"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86" w:name="BokNum_5"/>
    <w:bookmarkEnd w:id="86"/>
    <w:r w:rsidR="00734B27">
      <w:rPr>
        <w:rFonts w:hint="cs"/>
        <w:b/>
        <w:bCs/>
        <w:sz w:val="20"/>
        <w:szCs w:val="24"/>
        <w:rtl/>
      </w:rPr>
      <w:t>007</w:t>
    </w:r>
    <w:r>
      <w:rPr>
        <w:rFonts w:hint="cs"/>
        <w:b/>
        <w:bCs/>
        <w:sz w:val="20"/>
        <w:szCs w:val="24"/>
        <w:rtl/>
      </w:rPr>
      <w:tab/>
    </w:r>
    <w:r w:rsidRPr="0003154C">
      <w:rPr>
        <w:rFonts w:ascii="NoorZar" w:hAnsi="NoorZar" w:cs="NoorZar"/>
        <w:b/>
        <w:bCs/>
        <w:color w:val="002060"/>
        <w:szCs w:val="22"/>
        <w:rtl/>
      </w:rPr>
      <w:t xml:space="preserve">درس خارج </w:t>
    </w:r>
    <w:bookmarkStart w:id="87" w:name="Bokdars_5"/>
    <w:bookmarkEnd w:id="87"/>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88" w:name="BokTarikh_5"/>
    <w:bookmarkEnd w:id="88"/>
    <w:r w:rsidR="00734B27">
      <w:rPr>
        <w:rFonts w:hint="cs"/>
        <w:sz w:val="24"/>
        <w:szCs w:val="24"/>
        <w:rtl/>
      </w:rPr>
      <w:t>13</w:t>
    </w:r>
    <w:r>
      <w:rPr>
        <w:sz w:val="24"/>
        <w:szCs w:val="24"/>
        <w:rtl/>
      </w:rPr>
      <w:t xml:space="preserve"> /</w:t>
    </w:r>
    <w:r w:rsidR="00586C45">
      <w:rPr>
        <w:rFonts w:hint="cs"/>
        <w:sz w:val="24"/>
        <w:szCs w:val="24"/>
        <w:rtl/>
      </w:rPr>
      <w:t>07</w:t>
    </w:r>
    <w:r>
      <w:rPr>
        <w:sz w:val="24"/>
        <w:szCs w:val="24"/>
        <w:rtl/>
      </w:rPr>
      <w:t xml:space="preserve"> /</w:t>
    </w:r>
    <w:r w:rsidR="00FA5388">
      <w:rPr>
        <w:rFonts w:hint="cs"/>
        <w:sz w:val="24"/>
        <w:szCs w:val="24"/>
        <w:rtl/>
      </w:rPr>
      <w:t>1398</w:t>
    </w:r>
  </w:p>
  <w:p w14:paraId="1FD3CC94"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89" w:name="BokSabj_5"/>
    <w:bookmarkEnd w:id="89"/>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90" w:name="BokSabj2_5"/>
    <w:bookmarkEnd w:id="90"/>
    <w:r w:rsidR="00734B27">
      <w:rPr>
        <w:rFonts w:hint="cs"/>
        <w:sz w:val="24"/>
        <w:szCs w:val="24"/>
        <w:rtl/>
      </w:rPr>
      <w:t xml:space="preserve">مسأله (2) </w:t>
    </w:r>
    <w:r w:rsidR="00FA5388">
      <w:rPr>
        <w:rFonts w:hint="cs"/>
        <w:sz w:val="24"/>
        <w:szCs w:val="24"/>
        <w:rtl/>
      </w:rPr>
      <w:t xml:space="preserve"> وقف</w:t>
    </w:r>
    <w:r w:rsidR="00734B27">
      <w:rPr>
        <w:rFonts w:hint="cs"/>
        <w:sz w:val="24"/>
        <w:szCs w:val="24"/>
        <w:rtl/>
      </w:rPr>
      <w:t xml:space="preserve"> مسجد</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9C1275" w14:textId="77777777" w:rsidR="00174D81" w:rsidRDefault="00174D81">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DF8DFE"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14" w:name="BokNum_6"/>
    <w:bookmarkEnd w:id="114"/>
    <w:r w:rsidR="00174D81">
      <w:rPr>
        <w:rFonts w:hint="cs"/>
        <w:b/>
        <w:bCs/>
        <w:sz w:val="20"/>
        <w:szCs w:val="24"/>
        <w:rtl/>
      </w:rPr>
      <w:t>008</w:t>
    </w:r>
    <w:r>
      <w:rPr>
        <w:rFonts w:hint="cs"/>
        <w:b/>
        <w:bCs/>
        <w:sz w:val="20"/>
        <w:szCs w:val="24"/>
        <w:rtl/>
      </w:rPr>
      <w:tab/>
    </w:r>
    <w:r w:rsidRPr="0003154C">
      <w:rPr>
        <w:rFonts w:ascii="NoorZar" w:hAnsi="NoorZar" w:cs="NoorZar"/>
        <w:b/>
        <w:bCs/>
        <w:color w:val="002060"/>
        <w:szCs w:val="22"/>
        <w:rtl/>
      </w:rPr>
      <w:t xml:space="preserve">درس خارج </w:t>
    </w:r>
    <w:bookmarkStart w:id="115" w:name="Bokdars_6"/>
    <w:bookmarkEnd w:id="115"/>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16" w:name="BokTarikh_6"/>
    <w:bookmarkEnd w:id="116"/>
    <w:r w:rsidR="00451B61">
      <w:rPr>
        <w:rFonts w:hint="cs"/>
        <w:sz w:val="24"/>
        <w:szCs w:val="24"/>
        <w:rtl/>
      </w:rPr>
      <w:t>15</w:t>
    </w:r>
    <w:r>
      <w:rPr>
        <w:sz w:val="24"/>
        <w:szCs w:val="24"/>
        <w:rtl/>
      </w:rPr>
      <w:t xml:space="preserve"> /</w:t>
    </w:r>
    <w:r w:rsidR="00586C45">
      <w:rPr>
        <w:rFonts w:hint="cs"/>
        <w:sz w:val="24"/>
        <w:szCs w:val="24"/>
        <w:rtl/>
      </w:rPr>
      <w:t>07</w:t>
    </w:r>
    <w:r>
      <w:rPr>
        <w:sz w:val="24"/>
        <w:szCs w:val="24"/>
        <w:rtl/>
      </w:rPr>
      <w:t xml:space="preserve"> /</w:t>
    </w:r>
    <w:r w:rsidR="00FA5388">
      <w:rPr>
        <w:rFonts w:hint="cs"/>
        <w:sz w:val="24"/>
        <w:szCs w:val="24"/>
        <w:rtl/>
      </w:rPr>
      <w:t>1398</w:t>
    </w:r>
  </w:p>
  <w:p w14:paraId="0B5722BE"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17" w:name="BokSabj_6"/>
    <w:bookmarkEnd w:id="117"/>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18" w:name="BokSabj2_6"/>
    <w:bookmarkEnd w:id="118"/>
    <w:r w:rsidR="00451B61">
      <w:rPr>
        <w:rFonts w:hint="cs"/>
        <w:sz w:val="24"/>
        <w:szCs w:val="24"/>
        <w:rtl/>
      </w:rPr>
      <w:t>مسأله(2)</w:t>
    </w:r>
    <w:r w:rsidR="00FA5388">
      <w:rPr>
        <w:rFonts w:hint="cs"/>
        <w:sz w:val="24"/>
        <w:szCs w:val="24"/>
        <w:rtl/>
      </w:rPr>
      <w:t xml:space="preserve"> وقف</w:t>
    </w:r>
    <w:r w:rsidR="00451B61">
      <w:rPr>
        <w:rFonts w:hint="cs"/>
        <w:sz w:val="24"/>
        <w:szCs w:val="24"/>
        <w:rtl/>
      </w:rPr>
      <w:t xml:space="preserve"> مسجد</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20810A" w14:textId="77777777" w:rsidR="00174D81" w:rsidRDefault="00174D81">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B8A9DD"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53" w:name="BokNum_7"/>
    <w:bookmarkEnd w:id="153"/>
    <w:r w:rsidR="0050591C">
      <w:rPr>
        <w:rFonts w:hint="cs"/>
        <w:b/>
        <w:bCs/>
        <w:sz w:val="20"/>
        <w:szCs w:val="24"/>
        <w:rtl/>
      </w:rPr>
      <w:t>009</w:t>
    </w:r>
    <w:r>
      <w:rPr>
        <w:rFonts w:hint="cs"/>
        <w:b/>
        <w:bCs/>
        <w:sz w:val="20"/>
        <w:szCs w:val="24"/>
        <w:rtl/>
      </w:rPr>
      <w:tab/>
    </w:r>
    <w:r w:rsidRPr="0003154C">
      <w:rPr>
        <w:rFonts w:ascii="NoorZar" w:hAnsi="NoorZar" w:cs="NoorZar"/>
        <w:b/>
        <w:bCs/>
        <w:color w:val="002060"/>
        <w:szCs w:val="22"/>
        <w:rtl/>
      </w:rPr>
      <w:t xml:space="preserve">درس خارج </w:t>
    </w:r>
    <w:bookmarkStart w:id="154" w:name="Bokdars_7"/>
    <w:bookmarkEnd w:id="154"/>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55" w:name="BokTarikh_7"/>
    <w:bookmarkEnd w:id="155"/>
    <w:r w:rsidR="0050591C">
      <w:rPr>
        <w:rFonts w:hint="cs"/>
        <w:sz w:val="24"/>
        <w:szCs w:val="24"/>
        <w:rtl/>
      </w:rPr>
      <w:t>16</w:t>
    </w:r>
    <w:r>
      <w:rPr>
        <w:sz w:val="24"/>
        <w:szCs w:val="24"/>
        <w:rtl/>
      </w:rPr>
      <w:t xml:space="preserve"> /</w:t>
    </w:r>
    <w:r w:rsidR="00586C45">
      <w:rPr>
        <w:rFonts w:hint="cs"/>
        <w:sz w:val="24"/>
        <w:szCs w:val="24"/>
        <w:rtl/>
      </w:rPr>
      <w:t>07</w:t>
    </w:r>
    <w:r>
      <w:rPr>
        <w:sz w:val="24"/>
        <w:szCs w:val="24"/>
        <w:rtl/>
      </w:rPr>
      <w:t xml:space="preserve"> /</w:t>
    </w:r>
    <w:r w:rsidR="00FA5388">
      <w:rPr>
        <w:rFonts w:hint="cs"/>
        <w:sz w:val="24"/>
        <w:szCs w:val="24"/>
        <w:rtl/>
      </w:rPr>
      <w:t>1398</w:t>
    </w:r>
  </w:p>
  <w:p w14:paraId="7F595255"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56" w:name="BokSabj_7"/>
    <w:bookmarkEnd w:id="156"/>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57" w:name="BokSabj2_7"/>
    <w:bookmarkEnd w:id="157"/>
    <w:r w:rsidR="0050591C">
      <w:rPr>
        <w:rFonts w:hint="cs"/>
        <w:sz w:val="24"/>
        <w:szCs w:val="24"/>
        <w:rtl/>
      </w:rPr>
      <w:t>مسأله(2) وقف مسجد</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4DA983" w14:textId="77777777" w:rsidR="00193281" w:rsidRDefault="00193281">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FCF1EA"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72" w:name="BokNum_8"/>
    <w:bookmarkEnd w:id="172"/>
    <w:r w:rsidR="001A3AE4">
      <w:rPr>
        <w:rFonts w:hint="cs"/>
        <w:b/>
        <w:bCs/>
        <w:sz w:val="20"/>
        <w:szCs w:val="24"/>
        <w:rtl/>
      </w:rPr>
      <w:t>010</w:t>
    </w:r>
    <w:r>
      <w:rPr>
        <w:rFonts w:hint="cs"/>
        <w:b/>
        <w:bCs/>
        <w:sz w:val="20"/>
        <w:szCs w:val="24"/>
        <w:rtl/>
      </w:rPr>
      <w:tab/>
    </w:r>
    <w:r w:rsidRPr="0003154C">
      <w:rPr>
        <w:rFonts w:ascii="NoorZar" w:hAnsi="NoorZar" w:cs="NoorZar"/>
        <w:b/>
        <w:bCs/>
        <w:color w:val="002060"/>
        <w:szCs w:val="22"/>
        <w:rtl/>
      </w:rPr>
      <w:t xml:space="preserve">درس خارج </w:t>
    </w:r>
    <w:bookmarkStart w:id="173" w:name="Bokdars_8"/>
    <w:bookmarkEnd w:id="173"/>
    <w:r w:rsidRPr="0003154C">
      <w:rPr>
        <w:rFonts w:ascii="NoorZar" w:hAnsi="NoorZar" w:cs="NoorZar"/>
        <w:b/>
        <w:bCs/>
        <w:color w:val="002060"/>
        <w:szCs w:val="22"/>
        <w:rtl/>
      </w:rPr>
      <w:t xml:space="preserve">فقه آیت الله آملی </w:t>
    </w:r>
    <w:r w:rsidRPr="0003154C">
      <w:rPr>
        <w:rFonts w:ascii="NoorZar" w:hAnsi="NoorZar" w:cs="NoorZar"/>
        <w:b/>
        <w:bCs/>
        <w:color w:val="002060"/>
        <w:szCs w:val="22"/>
        <w:rtl/>
      </w:rPr>
      <w:t>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74" w:name="BokTarikh_8"/>
    <w:bookmarkEnd w:id="174"/>
    <w:r w:rsidR="001A3AE4">
      <w:rPr>
        <w:rFonts w:hint="cs"/>
        <w:sz w:val="24"/>
        <w:szCs w:val="24"/>
        <w:rtl/>
      </w:rPr>
      <w:t>18</w:t>
    </w:r>
    <w:r>
      <w:rPr>
        <w:sz w:val="24"/>
        <w:szCs w:val="24"/>
        <w:rtl/>
      </w:rPr>
      <w:t xml:space="preserve"> /</w:t>
    </w:r>
    <w:r w:rsidR="00193281">
      <w:rPr>
        <w:rFonts w:hint="cs"/>
        <w:sz w:val="24"/>
        <w:szCs w:val="24"/>
        <w:rtl/>
      </w:rPr>
      <w:t>08</w:t>
    </w:r>
    <w:r>
      <w:rPr>
        <w:sz w:val="24"/>
        <w:szCs w:val="24"/>
        <w:rtl/>
      </w:rPr>
      <w:t xml:space="preserve"> /</w:t>
    </w:r>
    <w:r w:rsidR="00FA5388">
      <w:rPr>
        <w:rFonts w:hint="cs"/>
        <w:sz w:val="24"/>
        <w:szCs w:val="24"/>
        <w:rtl/>
      </w:rPr>
      <w:t>1398</w:t>
    </w:r>
  </w:p>
  <w:p w14:paraId="6DD992F8"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75" w:name="BokSabj_8"/>
    <w:bookmarkEnd w:id="175"/>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76" w:name="BokSabj2_8"/>
    <w:bookmarkEnd w:id="176"/>
    <w:r w:rsidR="001A3AE4">
      <w:rPr>
        <w:rFonts w:hint="cs"/>
        <w:sz w:val="24"/>
        <w:szCs w:val="24"/>
        <w:rtl/>
      </w:rPr>
      <w:t>مسأله (3) معاطات در</w:t>
    </w:r>
    <w:r w:rsidR="00FA5388">
      <w:rPr>
        <w:rFonts w:hint="cs"/>
        <w:sz w:val="24"/>
        <w:szCs w:val="24"/>
        <w:rtl/>
      </w:rPr>
      <w:t xml:space="preserve"> وقف</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B6C922" w14:textId="77777777" w:rsidR="00193281" w:rsidRDefault="00193281">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FD30A0" w14:textId="77777777" w:rsidR="00E873FA" w:rsidRDefault="00E873FA">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9A9B55"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205" w:name="BokNum_9"/>
    <w:bookmarkEnd w:id="205"/>
    <w:r w:rsidR="00BB3BE6">
      <w:rPr>
        <w:rFonts w:hint="cs"/>
        <w:b/>
        <w:bCs/>
        <w:sz w:val="20"/>
        <w:szCs w:val="24"/>
        <w:rtl/>
      </w:rPr>
      <w:t>011</w:t>
    </w:r>
    <w:r>
      <w:rPr>
        <w:rFonts w:hint="cs"/>
        <w:b/>
        <w:bCs/>
        <w:sz w:val="20"/>
        <w:szCs w:val="24"/>
        <w:rtl/>
      </w:rPr>
      <w:tab/>
    </w:r>
    <w:r w:rsidRPr="0003154C">
      <w:rPr>
        <w:rFonts w:ascii="NoorZar" w:hAnsi="NoorZar" w:cs="NoorZar"/>
        <w:b/>
        <w:bCs/>
        <w:color w:val="002060"/>
        <w:szCs w:val="22"/>
        <w:rtl/>
      </w:rPr>
      <w:t xml:space="preserve">درس خارج </w:t>
    </w:r>
    <w:bookmarkStart w:id="206" w:name="Bokdars_9"/>
    <w:bookmarkEnd w:id="206"/>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207" w:name="BokTarikh_9"/>
    <w:bookmarkEnd w:id="207"/>
    <w:r w:rsidR="00BB3BE6">
      <w:rPr>
        <w:rFonts w:hint="cs"/>
        <w:sz w:val="24"/>
        <w:szCs w:val="24"/>
        <w:rtl/>
      </w:rPr>
      <w:t>19</w:t>
    </w:r>
    <w:r>
      <w:rPr>
        <w:sz w:val="24"/>
        <w:szCs w:val="24"/>
        <w:rtl/>
      </w:rPr>
      <w:t xml:space="preserve"> /</w:t>
    </w:r>
    <w:r w:rsidR="00E873FA">
      <w:rPr>
        <w:rFonts w:hint="cs"/>
        <w:sz w:val="24"/>
        <w:szCs w:val="24"/>
        <w:rtl/>
      </w:rPr>
      <w:t>08</w:t>
    </w:r>
    <w:r>
      <w:rPr>
        <w:sz w:val="24"/>
        <w:szCs w:val="24"/>
        <w:rtl/>
      </w:rPr>
      <w:t xml:space="preserve"> /</w:t>
    </w:r>
    <w:r w:rsidR="00FA5388">
      <w:rPr>
        <w:rFonts w:hint="cs"/>
        <w:sz w:val="24"/>
        <w:szCs w:val="24"/>
        <w:rtl/>
      </w:rPr>
      <w:t>1398</w:t>
    </w:r>
  </w:p>
  <w:p w14:paraId="0445DE61"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208" w:name="BokSabj_9"/>
    <w:bookmarkEnd w:id="208"/>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209" w:name="BokSabj2_9"/>
    <w:bookmarkEnd w:id="209"/>
    <w:r w:rsidR="000E638E">
      <w:rPr>
        <w:rFonts w:hint="cs"/>
        <w:sz w:val="24"/>
        <w:szCs w:val="24"/>
        <w:rtl/>
      </w:rPr>
      <w:t>مسأله (</w:t>
    </w:r>
    <w:r w:rsidR="00BB3BE6">
      <w:rPr>
        <w:rFonts w:hint="cs"/>
        <w:sz w:val="24"/>
        <w:szCs w:val="24"/>
        <w:rtl/>
      </w:rPr>
      <w:t xml:space="preserve"> 3</w:t>
    </w:r>
    <w:r w:rsidR="000E638E">
      <w:rPr>
        <w:rFonts w:hint="cs"/>
        <w:sz w:val="24"/>
        <w:szCs w:val="24"/>
        <w:rtl/>
      </w:rPr>
      <w:t xml:space="preserve"> )</w:t>
    </w:r>
    <w:r w:rsidR="00FA5388">
      <w:rPr>
        <w:rFonts w:hint="cs"/>
        <w:sz w:val="24"/>
        <w:szCs w:val="24"/>
        <w:rtl/>
      </w:rPr>
      <w:t xml:space="preserve"> </w:t>
    </w:r>
    <w:r w:rsidR="00BB3BE6">
      <w:rPr>
        <w:rFonts w:hint="cs"/>
        <w:sz w:val="24"/>
        <w:szCs w:val="24"/>
        <w:rtl/>
      </w:rPr>
      <w:t xml:space="preserve">معاطات در </w:t>
    </w:r>
    <w:r w:rsidR="00FA5388">
      <w:rPr>
        <w:rFonts w:hint="cs"/>
        <w:sz w:val="24"/>
        <w:szCs w:val="24"/>
        <w:rtl/>
      </w:rPr>
      <w:t>وقف</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8F9B09" w14:textId="77777777" w:rsidR="00E873FA" w:rsidRDefault="00E873FA">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48DDA" w14:textId="77777777" w:rsidR="00240AB8" w:rsidRDefault="00240AB8">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5E772"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245" w:name="BokNum_0_0"/>
    <w:bookmarkEnd w:id="245"/>
    <w:r w:rsidR="00C84BE9">
      <w:rPr>
        <w:rFonts w:hint="cs"/>
        <w:b/>
        <w:bCs/>
        <w:sz w:val="20"/>
        <w:szCs w:val="24"/>
        <w:rtl/>
      </w:rPr>
      <w:t>012</w:t>
    </w:r>
    <w:r>
      <w:rPr>
        <w:rFonts w:hint="cs"/>
        <w:b/>
        <w:bCs/>
        <w:sz w:val="20"/>
        <w:szCs w:val="24"/>
        <w:rtl/>
      </w:rPr>
      <w:tab/>
    </w:r>
    <w:r w:rsidRPr="0003154C">
      <w:rPr>
        <w:rFonts w:ascii="NoorZar" w:hAnsi="NoorZar" w:cs="NoorZar"/>
        <w:b/>
        <w:bCs/>
        <w:color w:val="002060"/>
        <w:szCs w:val="22"/>
        <w:rtl/>
      </w:rPr>
      <w:t xml:space="preserve">درس خارج </w:t>
    </w:r>
    <w:bookmarkStart w:id="246" w:name="Bokdars_0_0"/>
    <w:bookmarkEnd w:id="246"/>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247" w:name="BokTarikh_0_0"/>
    <w:bookmarkEnd w:id="247"/>
    <w:r w:rsidR="00C84BE9">
      <w:rPr>
        <w:rFonts w:hint="cs"/>
        <w:sz w:val="24"/>
        <w:szCs w:val="24"/>
        <w:rtl/>
      </w:rPr>
      <w:t>20</w:t>
    </w:r>
    <w:r>
      <w:rPr>
        <w:sz w:val="24"/>
        <w:szCs w:val="24"/>
        <w:rtl/>
      </w:rPr>
      <w:t xml:space="preserve"> /</w:t>
    </w:r>
    <w:r w:rsidR="00240AB8">
      <w:rPr>
        <w:rFonts w:hint="cs"/>
        <w:sz w:val="24"/>
        <w:szCs w:val="24"/>
        <w:rtl/>
      </w:rPr>
      <w:t>08</w:t>
    </w:r>
    <w:r>
      <w:rPr>
        <w:sz w:val="24"/>
        <w:szCs w:val="24"/>
        <w:rtl/>
      </w:rPr>
      <w:t xml:space="preserve"> /</w:t>
    </w:r>
    <w:r w:rsidR="00FA5388">
      <w:rPr>
        <w:rFonts w:hint="cs"/>
        <w:sz w:val="24"/>
        <w:szCs w:val="24"/>
        <w:rtl/>
      </w:rPr>
      <w:t>1398</w:t>
    </w:r>
  </w:p>
  <w:p w14:paraId="79FCE2B7"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248" w:name="BokSabj_0_0"/>
    <w:bookmarkEnd w:id="248"/>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249" w:name="BokSabj2_0_0"/>
    <w:bookmarkEnd w:id="249"/>
    <w:r w:rsidR="000E638E">
      <w:rPr>
        <w:rFonts w:hint="cs"/>
        <w:sz w:val="24"/>
        <w:szCs w:val="24"/>
        <w:rtl/>
      </w:rPr>
      <w:t>مسأله (</w:t>
    </w:r>
    <w:r w:rsidR="00C84BE9">
      <w:rPr>
        <w:rFonts w:hint="cs"/>
        <w:sz w:val="24"/>
        <w:szCs w:val="24"/>
        <w:rtl/>
      </w:rPr>
      <w:t xml:space="preserve"> 3</w:t>
    </w:r>
    <w:r w:rsidR="000E638E">
      <w:rPr>
        <w:rFonts w:hint="cs"/>
        <w:sz w:val="24"/>
        <w:szCs w:val="24"/>
        <w:rtl/>
      </w:rPr>
      <w:t xml:space="preserve"> )</w:t>
    </w:r>
    <w:r w:rsidR="00FA5388">
      <w:rPr>
        <w:rFonts w:hint="cs"/>
        <w:sz w:val="24"/>
        <w:szCs w:val="24"/>
        <w:rtl/>
      </w:rPr>
      <w:t xml:space="preserve"> </w:t>
    </w:r>
    <w:r w:rsidR="00C84BE9">
      <w:rPr>
        <w:rFonts w:hint="cs"/>
        <w:sz w:val="24"/>
        <w:szCs w:val="24"/>
        <w:rtl/>
      </w:rPr>
      <w:t xml:space="preserve">معاطات در </w:t>
    </w:r>
    <w:r w:rsidR="00FA5388">
      <w:rPr>
        <w:rFonts w:hint="cs"/>
        <w:sz w:val="24"/>
        <w:szCs w:val="24"/>
        <w:rtl/>
      </w:rPr>
      <w:t>وقف</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7A9253" w14:textId="77777777" w:rsidR="00240AB8" w:rsidRDefault="00240AB8">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CCF8DE" w14:textId="77777777" w:rsidR="00EB4408" w:rsidRDefault="00EB4408">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99F65"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286" w:name="BokNum_1_0"/>
    <w:bookmarkEnd w:id="286"/>
    <w:r w:rsidR="006A6D26">
      <w:rPr>
        <w:rFonts w:hint="cs"/>
        <w:b/>
        <w:bCs/>
        <w:sz w:val="20"/>
        <w:szCs w:val="24"/>
        <w:rtl/>
      </w:rPr>
      <w:t>013</w:t>
    </w:r>
    <w:r>
      <w:rPr>
        <w:rFonts w:hint="cs"/>
        <w:b/>
        <w:bCs/>
        <w:sz w:val="20"/>
        <w:szCs w:val="24"/>
        <w:rtl/>
      </w:rPr>
      <w:tab/>
    </w:r>
    <w:r w:rsidRPr="0003154C">
      <w:rPr>
        <w:rFonts w:ascii="NoorZar" w:hAnsi="NoorZar" w:cs="NoorZar"/>
        <w:b/>
        <w:bCs/>
        <w:color w:val="002060"/>
        <w:szCs w:val="22"/>
        <w:rtl/>
      </w:rPr>
      <w:t xml:space="preserve">درس خارج </w:t>
    </w:r>
    <w:bookmarkStart w:id="287" w:name="Bokdars_1_0"/>
    <w:bookmarkEnd w:id="287"/>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288" w:name="BokTarikh_1_0"/>
    <w:bookmarkEnd w:id="288"/>
    <w:r w:rsidR="006A6D26">
      <w:rPr>
        <w:rFonts w:hint="cs"/>
        <w:sz w:val="24"/>
        <w:szCs w:val="24"/>
        <w:rtl/>
      </w:rPr>
      <w:t>21</w:t>
    </w:r>
    <w:r>
      <w:rPr>
        <w:sz w:val="24"/>
        <w:szCs w:val="24"/>
        <w:rtl/>
      </w:rPr>
      <w:t xml:space="preserve"> /</w:t>
    </w:r>
    <w:r w:rsidR="00EB4408">
      <w:rPr>
        <w:rFonts w:hint="cs"/>
        <w:sz w:val="24"/>
        <w:szCs w:val="24"/>
        <w:rtl/>
      </w:rPr>
      <w:t>08</w:t>
    </w:r>
    <w:r>
      <w:rPr>
        <w:sz w:val="24"/>
        <w:szCs w:val="24"/>
        <w:rtl/>
      </w:rPr>
      <w:t xml:space="preserve"> /</w:t>
    </w:r>
    <w:r w:rsidR="00FA5388">
      <w:rPr>
        <w:rFonts w:hint="cs"/>
        <w:sz w:val="24"/>
        <w:szCs w:val="24"/>
        <w:rtl/>
      </w:rPr>
      <w:t>1398</w:t>
    </w:r>
  </w:p>
  <w:p w14:paraId="56D496B2"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289" w:name="BokSabj_1_0"/>
    <w:bookmarkEnd w:id="289"/>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290" w:name="BokSabj2_1_0"/>
    <w:bookmarkEnd w:id="290"/>
    <w:r w:rsidR="000E638E">
      <w:rPr>
        <w:rFonts w:hint="cs"/>
        <w:sz w:val="24"/>
        <w:szCs w:val="24"/>
        <w:rtl/>
      </w:rPr>
      <w:t>مسأله (</w:t>
    </w:r>
    <w:r w:rsidR="006A6D26">
      <w:rPr>
        <w:rFonts w:hint="cs"/>
        <w:sz w:val="24"/>
        <w:szCs w:val="24"/>
        <w:rtl/>
      </w:rPr>
      <w:t xml:space="preserve">3 </w:t>
    </w:r>
    <w:r w:rsidR="000E638E">
      <w:rPr>
        <w:rFonts w:hint="cs"/>
        <w:sz w:val="24"/>
        <w:szCs w:val="24"/>
        <w:rtl/>
      </w:rPr>
      <w:t>)</w:t>
    </w:r>
    <w:r w:rsidR="00FA5388">
      <w:rPr>
        <w:rFonts w:hint="cs"/>
        <w:sz w:val="24"/>
        <w:szCs w:val="24"/>
        <w:rtl/>
      </w:rPr>
      <w:t xml:space="preserve"> </w:t>
    </w:r>
    <w:r w:rsidR="006A6D26">
      <w:rPr>
        <w:rFonts w:hint="cs"/>
        <w:sz w:val="24"/>
        <w:szCs w:val="24"/>
        <w:rtl/>
      </w:rPr>
      <w:t>معاطات در</w:t>
    </w:r>
    <w:r w:rsidR="00FA5388">
      <w:rPr>
        <w:rFonts w:hint="cs"/>
        <w:sz w:val="24"/>
        <w:szCs w:val="24"/>
        <w:rtl/>
      </w:rPr>
      <w:t>وقف</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F6C20" w14:textId="77777777" w:rsidR="00EB4408" w:rsidRDefault="00EB4408">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E67F4F" w14:textId="77777777" w:rsidR="001575D2" w:rsidRDefault="001575D2">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8DFD7E"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314" w:name="BokNum_2_0"/>
    <w:bookmarkEnd w:id="314"/>
    <w:r w:rsidR="006B7490">
      <w:rPr>
        <w:rFonts w:hint="cs"/>
        <w:b/>
        <w:bCs/>
        <w:sz w:val="20"/>
        <w:szCs w:val="24"/>
        <w:rtl/>
      </w:rPr>
      <w:t>014</w:t>
    </w:r>
    <w:r>
      <w:rPr>
        <w:rFonts w:hint="cs"/>
        <w:b/>
        <w:bCs/>
        <w:sz w:val="20"/>
        <w:szCs w:val="24"/>
        <w:rtl/>
      </w:rPr>
      <w:tab/>
    </w:r>
    <w:r w:rsidRPr="0003154C">
      <w:rPr>
        <w:rFonts w:ascii="NoorZar" w:hAnsi="NoorZar" w:cs="NoorZar"/>
        <w:b/>
        <w:bCs/>
        <w:color w:val="002060"/>
        <w:szCs w:val="22"/>
        <w:rtl/>
      </w:rPr>
      <w:t xml:space="preserve">درس خارج </w:t>
    </w:r>
    <w:bookmarkStart w:id="315" w:name="Bokdars_2_0"/>
    <w:bookmarkEnd w:id="315"/>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316" w:name="BokTarikh_2_0"/>
    <w:bookmarkEnd w:id="316"/>
    <w:r w:rsidR="006B7490">
      <w:rPr>
        <w:rFonts w:hint="cs"/>
        <w:sz w:val="24"/>
        <w:szCs w:val="24"/>
        <w:rtl/>
      </w:rPr>
      <w:t>25</w:t>
    </w:r>
    <w:r>
      <w:rPr>
        <w:sz w:val="24"/>
        <w:szCs w:val="24"/>
        <w:rtl/>
      </w:rPr>
      <w:t xml:space="preserve"> /</w:t>
    </w:r>
    <w:r w:rsidR="001575D2">
      <w:rPr>
        <w:rFonts w:hint="cs"/>
        <w:sz w:val="24"/>
        <w:szCs w:val="24"/>
        <w:rtl/>
      </w:rPr>
      <w:t>08</w:t>
    </w:r>
    <w:r>
      <w:rPr>
        <w:sz w:val="24"/>
        <w:szCs w:val="24"/>
        <w:rtl/>
      </w:rPr>
      <w:t xml:space="preserve"> /</w:t>
    </w:r>
    <w:r w:rsidR="00FA5388">
      <w:rPr>
        <w:rFonts w:hint="cs"/>
        <w:sz w:val="24"/>
        <w:szCs w:val="24"/>
        <w:rtl/>
      </w:rPr>
      <w:t>1398</w:t>
    </w:r>
  </w:p>
  <w:p w14:paraId="1142C31D"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 xml:space="preserve">موضوع </w:t>
    </w:r>
    <w:r w:rsidRPr="0003154C">
      <w:rPr>
        <w:rFonts w:hint="cs"/>
        <w:b/>
        <w:bCs/>
        <w:color w:val="984806" w:themeColor="accent6" w:themeShade="80"/>
        <w:sz w:val="24"/>
        <w:szCs w:val="24"/>
        <w:rtl/>
      </w:rPr>
      <w:t>عام:</w:t>
    </w:r>
    <w:r w:rsidRPr="0003154C">
      <w:rPr>
        <w:rFonts w:hint="cs"/>
        <w:color w:val="984806" w:themeColor="accent6" w:themeShade="80"/>
        <w:sz w:val="24"/>
        <w:szCs w:val="24"/>
        <w:rtl/>
      </w:rPr>
      <w:t xml:space="preserve"> </w:t>
    </w:r>
    <w:bookmarkStart w:id="317" w:name="BokSabj_2_0"/>
    <w:bookmarkEnd w:id="317"/>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318" w:name="BokSabj2_2_0"/>
    <w:bookmarkEnd w:id="318"/>
    <w:r w:rsidR="000E638E">
      <w:rPr>
        <w:rFonts w:hint="cs"/>
        <w:sz w:val="24"/>
        <w:szCs w:val="24"/>
        <w:rtl/>
      </w:rPr>
      <w:t xml:space="preserve">مسأله ( </w:t>
    </w:r>
    <w:r w:rsidR="006B7490">
      <w:rPr>
        <w:rFonts w:hint="cs"/>
        <w:sz w:val="24"/>
        <w:szCs w:val="24"/>
        <w:rtl/>
      </w:rPr>
      <w:t>3</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6B7490">
      <w:rPr>
        <w:rFonts w:hint="cs"/>
        <w:sz w:val="24"/>
        <w:szCs w:val="24"/>
        <w:rtl/>
      </w:rPr>
      <w:t xml:space="preserve">معاطات در </w:t>
    </w:r>
    <w:r w:rsidR="00FA5388">
      <w:rPr>
        <w:rFonts w:hint="cs"/>
        <w:sz w:val="24"/>
        <w:szCs w:val="24"/>
        <w:rtl/>
      </w:rPr>
      <w:t>وقف</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C98D4D" w14:textId="77777777" w:rsidR="001575D2" w:rsidRDefault="001575D2">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DD2F2F" w14:textId="77777777" w:rsidR="00642FDE" w:rsidRDefault="00642FDE">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260E9F"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344" w:name="BokNum_3_0"/>
    <w:bookmarkEnd w:id="344"/>
    <w:r w:rsidR="00304499">
      <w:rPr>
        <w:rFonts w:hint="cs"/>
        <w:b/>
        <w:bCs/>
        <w:sz w:val="20"/>
        <w:szCs w:val="24"/>
        <w:rtl/>
      </w:rPr>
      <w:t>015</w:t>
    </w:r>
    <w:r>
      <w:rPr>
        <w:rFonts w:hint="cs"/>
        <w:b/>
        <w:bCs/>
        <w:sz w:val="20"/>
        <w:szCs w:val="24"/>
        <w:rtl/>
      </w:rPr>
      <w:tab/>
    </w:r>
    <w:r w:rsidRPr="0003154C">
      <w:rPr>
        <w:rFonts w:ascii="NoorZar" w:hAnsi="NoorZar" w:cs="NoorZar"/>
        <w:b/>
        <w:bCs/>
        <w:color w:val="002060"/>
        <w:szCs w:val="22"/>
        <w:rtl/>
      </w:rPr>
      <w:t xml:space="preserve">درس خارج </w:t>
    </w:r>
    <w:bookmarkStart w:id="345" w:name="Bokdars_3_0"/>
    <w:bookmarkEnd w:id="345"/>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346" w:name="BokTarikh_3_0"/>
    <w:bookmarkEnd w:id="346"/>
    <w:r w:rsidR="00304499">
      <w:rPr>
        <w:rFonts w:hint="cs"/>
        <w:sz w:val="24"/>
        <w:szCs w:val="24"/>
        <w:rtl/>
      </w:rPr>
      <w:t>26</w:t>
    </w:r>
    <w:r>
      <w:rPr>
        <w:sz w:val="24"/>
        <w:szCs w:val="24"/>
        <w:rtl/>
      </w:rPr>
      <w:t xml:space="preserve"> /</w:t>
    </w:r>
    <w:r w:rsidR="00642FDE">
      <w:rPr>
        <w:rFonts w:hint="cs"/>
        <w:sz w:val="24"/>
        <w:szCs w:val="24"/>
        <w:rtl/>
      </w:rPr>
      <w:t>08</w:t>
    </w:r>
    <w:r>
      <w:rPr>
        <w:sz w:val="24"/>
        <w:szCs w:val="24"/>
        <w:rtl/>
      </w:rPr>
      <w:t xml:space="preserve"> /</w:t>
    </w:r>
    <w:r w:rsidR="00FA5388">
      <w:rPr>
        <w:rFonts w:hint="cs"/>
        <w:sz w:val="24"/>
        <w:szCs w:val="24"/>
        <w:rtl/>
      </w:rPr>
      <w:t>1398</w:t>
    </w:r>
  </w:p>
  <w:p w14:paraId="6C0BC5EC"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347" w:name="BokSabj_3_0"/>
    <w:bookmarkEnd w:id="347"/>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348" w:name="BokSabj2_3_0"/>
    <w:bookmarkEnd w:id="348"/>
    <w:r w:rsidR="000E638E">
      <w:rPr>
        <w:rFonts w:hint="cs"/>
        <w:sz w:val="24"/>
        <w:szCs w:val="24"/>
        <w:rtl/>
      </w:rPr>
      <w:t xml:space="preserve">مسأله ( </w:t>
    </w:r>
    <w:r w:rsidR="00304499">
      <w:rPr>
        <w:rFonts w:hint="cs"/>
        <w:sz w:val="24"/>
        <w:szCs w:val="24"/>
        <w:rtl/>
      </w:rPr>
      <w:t>3</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304499">
      <w:rPr>
        <w:rFonts w:hint="cs"/>
        <w:sz w:val="24"/>
        <w:szCs w:val="24"/>
        <w:rtl/>
      </w:rPr>
      <w:t xml:space="preserve">معاطات در </w:t>
    </w:r>
    <w:r w:rsidR="00FA5388">
      <w:rPr>
        <w:rFonts w:hint="cs"/>
        <w:sz w:val="24"/>
        <w:szCs w:val="24"/>
        <w:rtl/>
      </w:rPr>
      <w:t>وقف</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93C53" w14:textId="77777777" w:rsidR="00642FDE" w:rsidRDefault="00642FDE">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B84F0E" w14:textId="77777777" w:rsidR="00EE3EBB" w:rsidRDefault="00EE3EBB">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1A60B1"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388" w:name="BokNum_4_0"/>
    <w:bookmarkEnd w:id="388"/>
    <w:r w:rsidR="00A33877">
      <w:rPr>
        <w:rFonts w:hint="cs"/>
        <w:b/>
        <w:bCs/>
        <w:sz w:val="20"/>
        <w:szCs w:val="24"/>
        <w:rtl/>
      </w:rPr>
      <w:t>016</w:t>
    </w:r>
    <w:r>
      <w:rPr>
        <w:rFonts w:hint="cs"/>
        <w:b/>
        <w:bCs/>
        <w:sz w:val="20"/>
        <w:szCs w:val="24"/>
        <w:rtl/>
      </w:rPr>
      <w:tab/>
    </w:r>
    <w:r w:rsidRPr="0003154C">
      <w:rPr>
        <w:rFonts w:ascii="NoorZar" w:hAnsi="NoorZar" w:cs="NoorZar"/>
        <w:b/>
        <w:bCs/>
        <w:color w:val="002060"/>
        <w:szCs w:val="22"/>
        <w:rtl/>
      </w:rPr>
      <w:t xml:space="preserve">درس خارج </w:t>
    </w:r>
    <w:bookmarkStart w:id="389" w:name="Bokdars_4_0"/>
    <w:bookmarkEnd w:id="389"/>
    <w:r w:rsidRPr="0003154C">
      <w:rPr>
        <w:rFonts w:ascii="NoorZar" w:hAnsi="NoorZar" w:cs="NoorZar"/>
        <w:b/>
        <w:bCs/>
        <w:color w:val="002060"/>
        <w:szCs w:val="22"/>
        <w:rtl/>
      </w:rPr>
      <w:t>فقه آیت</w:t>
    </w:r>
    <w:r w:rsidRPr="0003154C">
      <w:rPr>
        <w:rFonts w:ascii="NoorZar" w:hAnsi="NoorZar" w:cs="NoorZar"/>
        <w:b/>
        <w:bCs/>
        <w:color w:val="002060"/>
        <w:szCs w:val="22"/>
        <w:rtl/>
      </w:rPr>
      <w:t xml:space="preserve">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390" w:name="BokTarikh_4_0"/>
    <w:bookmarkEnd w:id="390"/>
    <w:r w:rsidR="00A33877">
      <w:rPr>
        <w:rFonts w:hint="cs"/>
        <w:sz w:val="24"/>
        <w:szCs w:val="24"/>
        <w:rtl/>
      </w:rPr>
      <w:t>27</w:t>
    </w:r>
    <w:r>
      <w:rPr>
        <w:sz w:val="24"/>
        <w:szCs w:val="24"/>
        <w:rtl/>
      </w:rPr>
      <w:t xml:space="preserve"> /</w:t>
    </w:r>
    <w:r w:rsidR="00EE3EBB">
      <w:rPr>
        <w:rFonts w:hint="cs"/>
        <w:sz w:val="24"/>
        <w:szCs w:val="24"/>
        <w:rtl/>
      </w:rPr>
      <w:t>08</w:t>
    </w:r>
    <w:r>
      <w:rPr>
        <w:sz w:val="24"/>
        <w:szCs w:val="24"/>
        <w:rtl/>
      </w:rPr>
      <w:t xml:space="preserve"> /</w:t>
    </w:r>
    <w:r w:rsidR="00FA5388">
      <w:rPr>
        <w:rFonts w:hint="cs"/>
        <w:sz w:val="24"/>
        <w:szCs w:val="24"/>
        <w:rtl/>
      </w:rPr>
      <w:t>1398</w:t>
    </w:r>
  </w:p>
  <w:p w14:paraId="29FC3DD2"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391" w:name="BokSabj_4_0"/>
    <w:bookmarkEnd w:id="391"/>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392" w:name="BokSabj2_4_0"/>
    <w:bookmarkEnd w:id="392"/>
    <w:r w:rsidR="000E638E">
      <w:rPr>
        <w:rFonts w:hint="cs"/>
        <w:sz w:val="24"/>
        <w:szCs w:val="24"/>
        <w:rtl/>
      </w:rPr>
      <w:t xml:space="preserve">مسأله ( </w:t>
    </w:r>
    <w:r w:rsidR="00A33877">
      <w:rPr>
        <w:rFonts w:hint="cs"/>
        <w:sz w:val="24"/>
        <w:szCs w:val="24"/>
        <w:rtl/>
      </w:rPr>
      <w:t>3</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A33877">
      <w:rPr>
        <w:rFonts w:hint="cs"/>
        <w:sz w:val="24"/>
        <w:szCs w:val="24"/>
        <w:rtl/>
      </w:rPr>
      <w:t xml:space="preserve">معاطات در </w:t>
    </w:r>
    <w:r w:rsidR="00FA5388">
      <w:rPr>
        <w:rFonts w:hint="cs"/>
        <w:sz w:val="24"/>
        <w:szCs w:val="24"/>
        <w:rtl/>
      </w:rPr>
      <w:t>وقف</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69BE4" w14:textId="77777777" w:rsidR="00EE3EBB" w:rsidRDefault="00EE3EBB">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259A75" w14:textId="77777777" w:rsidR="00817F92" w:rsidRDefault="00817F92">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5AF14"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421" w:name="BokNum_5_0"/>
    <w:bookmarkEnd w:id="421"/>
    <w:r w:rsidR="008A7FF1">
      <w:rPr>
        <w:rFonts w:hint="cs"/>
        <w:b/>
        <w:bCs/>
        <w:sz w:val="20"/>
        <w:szCs w:val="24"/>
        <w:rtl/>
      </w:rPr>
      <w:t>017</w:t>
    </w:r>
    <w:r>
      <w:rPr>
        <w:rFonts w:hint="cs"/>
        <w:b/>
        <w:bCs/>
        <w:sz w:val="20"/>
        <w:szCs w:val="24"/>
        <w:rtl/>
      </w:rPr>
      <w:tab/>
    </w:r>
    <w:r w:rsidRPr="0003154C">
      <w:rPr>
        <w:rFonts w:ascii="NoorZar" w:hAnsi="NoorZar" w:cs="NoorZar"/>
        <w:b/>
        <w:bCs/>
        <w:color w:val="002060"/>
        <w:szCs w:val="22"/>
        <w:rtl/>
      </w:rPr>
      <w:t xml:space="preserve">درس خارج </w:t>
    </w:r>
    <w:bookmarkStart w:id="422" w:name="Bokdars_5_0"/>
    <w:bookmarkEnd w:id="422"/>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423" w:name="BokTarikh_5_0"/>
    <w:bookmarkEnd w:id="423"/>
    <w:r w:rsidR="008A7FF1">
      <w:rPr>
        <w:rFonts w:hint="cs"/>
        <w:sz w:val="24"/>
        <w:szCs w:val="24"/>
        <w:rtl/>
      </w:rPr>
      <w:t>28</w:t>
    </w:r>
    <w:r>
      <w:rPr>
        <w:sz w:val="24"/>
        <w:szCs w:val="24"/>
        <w:rtl/>
      </w:rPr>
      <w:t xml:space="preserve"> /</w:t>
    </w:r>
    <w:r w:rsidR="00817F92">
      <w:rPr>
        <w:rFonts w:hint="cs"/>
        <w:sz w:val="24"/>
        <w:szCs w:val="24"/>
        <w:rtl/>
      </w:rPr>
      <w:t>08</w:t>
    </w:r>
    <w:r>
      <w:rPr>
        <w:sz w:val="24"/>
        <w:szCs w:val="24"/>
        <w:rtl/>
      </w:rPr>
      <w:t xml:space="preserve"> /</w:t>
    </w:r>
    <w:r w:rsidR="00FA5388">
      <w:rPr>
        <w:rFonts w:hint="cs"/>
        <w:sz w:val="24"/>
        <w:szCs w:val="24"/>
        <w:rtl/>
      </w:rPr>
      <w:t>1398</w:t>
    </w:r>
  </w:p>
  <w:p w14:paraId="5CEA8BF3"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424" w:name="BokSabj_5_0"/>
    <w:bookmarkEnd w:id="424"/>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425" w:name="BokSabj2_5_0"/>
    <w:bookmarkEnd w:id="425"/>
    <w:r w:rsidR="000E638E">
      <w:rPr>
        <w:rFonts w:hint="cs"/>
        <w:sz w:val="24"/>
        <w:szCs w:val="24"/>
        <w:rtl/>
      </w:rPr>
      <w:t xml:space="preserve">مسأله ( </w:t>
    </w:r>
    <w:r w:rsidR="008A7FF1">
      <w:rPr>
        <w:rFonts w:hint="cs"/>
        <w:sz w:val="24"/>
        <w:szCs w:val="24"/>
        <w:rtl/>
      </w:rPr>
      <w:t>3</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8A7FF1">
      <w:rPr>
        <w:rFonts w:hint="cs"/>
        <w:sz w:val="24"/>
        <w:szCs w:val="24"/>
        <w:rtl/>
      </w:rPr>
      <w:t xml:space="preserve">معاطات در </w:t>
    </w:r>
    <w:r w:rsidR="00FA5388">
      <w:rPr>
        <w:rFonts w:hint="cs"/>
        <w:sz w:val="24"/>
        <w:szCs w:val="24"/>
        <w:rtl/>
      </w:rPr>
      <w:t>وقف</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0D74F0" w14:textId="77777777" w:rsidR="00817F92" w:rsidRDefault="00817F92">
    <w:pPr>
      <w:pStyle w:val="Header"/>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3FE3F7"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469" w:name="BokNum_6_0"/>
    <w:bookmarkEnd w:id="469"/>
    <w:r w:rsidR="0063216F">
      <w:rPr>
        <w:rFonts w:hint="cs"/>
        <w:b/>
        <w:bCs/>
        <w:sz w:val="20"/>
        <w:szCs w:val="24"/>
        <w:rtl/>
      </w:rPr>
      <w:t>018</w:t>
    </w:r>
    <w:r>
      <w:rPr>
        <w:rFonts w:hint="cs"/>
        <w:b/>
        <w:bCs/>
        <w:sz w:val="20"/>
        <w:szCs w:val="24"/>
        <w:rtl/>
      </w:rPr>
      <w:tab/>
    </w:r>
    <w:r w:rsidRPr="0003154C">
      <w:rPr>
        <w:rFonts w:ascii="NoorZar" w:hAnsi="NoorZar" w:cs="NoorZar"/>
        <w:b/>
        <w:bCs/>
        <w:color w:val="002060"/>
        <w:szCs w:val="22"/>
        <w:rtl/>
      </w:rPr>
      <w:t xml:space="preserve">درس خارج </w:t>
    </w:r>
    <w:bookmarkStart w:id="470" w:name="Bokdars_6_0"/>
    <w:bookmarkEnd w:id="470"/>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471" w:name="BokTarikh_6_0"/>
    <w:bookmarkEnd w:id="471"/>
    <w:r w:rsidR="0063216F">
      <w:rPr>
        <w:rFonts w:hint="cs"/>
        <w:sz w:val="24"/>
        <w:szCs w:val="24"/>
        <w:rtl/>
      </w:rPr>
      <w:t>02</w:t>
    </w:r>
    <w:r>
      <w:rPr>
        <w:sz w:val="24"/>
        <w:szCs w:val="24"/>
        <w:rtl/>
      </w:rPr>
      <w:t xml:space="preserve"> /</w:t>
    </w:r>
    <w:r w:rsidR="0063216F">
      <w:rPr>
        <w:rFonts w:hint="cs"/>
        <w:sz w:val="24"/>
        <w:szCs w:val="24"/>
        <w:rtl/>
      </w:rPr>
      <w:t>09</w:t>
    </w:r>
    <w:r>
      <w:rPr>
        <w:sz w:val="24"/>
        <w:szCs w:val="24"/>
        <w:rtl/>
      </w:rPr>
      <w:t xml:space="preserve"> /</w:t>
    </w:r>
    <w:r w:rsidR="00FA5388">
      <w:rPr>
        <w:rFonts w:hint="cs"/>
        <w:sz w:val="24"/>
        <w:szCs w:val="24"/>
        <w:rtl/>
      </w:rPr>
      <w:t>1398</w:t>
    </w:r>
  </w:p>
  <w:p w14:paraId="3F194B8B"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472" w:name="BokSabj_6_0"/>
    <w:bookmarkEnd w:id="472"/>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473" w:name="BokSabj2_6_0"/>
    <w:bookmarkEnd w:id="473"/>
    <w:r w:rsidR="000E638E">
      <w:rPr>
        <w:rFonts w:hint="cs"/>
        <w:sz w:val="24"/>
        <w:szCs w:val="24"/>
        <w:rtl/>
      </w:rPr>
      <w:t xml:space="preserve">مسأله ( </w:t>
    </w:r>
    <w:r w:rsidR="0063216F">
      <w:rPr>
        <w:rFonts w:hint="cs"/>
        <w:sz w:val="24"/>
        <w:szCs w:val="24"/>
        <w:rtl/>
      </w:rPr>
      <w:t>4</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63216F">
      <w:rPr>
        <w:rFonts w:hint="cs"/>
        <w:sz w:val="24"/>
        <w:szCs w:val="24"/>
        <w:rtl/>
      </w:rPr>
      <w:t>معاطات مسجدیت وقف</w:t>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5465A0"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497" w:name="BokNum_7_0"/>
    <w:bookmarkEnd w:id="497"/>
    <w:r w:rsidR="00BA53B0">
      <w:rPr>
        <w:rFonts w:hint="cs"/>
        <w:b/>
        <w:bCs/>
        <w:sz w:val="20"/>
        <w:szCs w:val="24"/>
        <w:rtl/>
      </w:rPr>
      <w:t>019</w:t>
    </w:r>
    <w:r>
      <w:rPr>
        <w:rFonts w:hint="cs"/>
        <w:b/>
        <w:bCs/>
        <w:sz w:val="20"/>
        <w:szCs w:val="24"/>
        <w:rtl/>
      </w:rPr>
      <w:tab/>
    </w:r>
    <w:r w:rsidRPr="0003154C">
      <w:rPr>
        <w:rFonts w:ascii="NoorZar" w:hAnsi="NoorZar" w:cs="NoorZar"/>
        <w:b/>
        <w:bCs/>
        <w:color w:val="002060"/>
        <w:szCs w:val="22"/>
        <w:rtl/>
      </w:rPr>
      <w:t xml:space="preserve">درس خارج </w:t>
    </w:r>
    <w:bookmarkStart w:id="498" w:name="Bokdars_7_0"/>
    <w:bookmarkEnd w:id="498"/>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499" w:name="BokTarikh_7_0"/>
    <w:bookmarkEnd w:id="499"/>
    <w:r w:rsidR="00BA53B0">
      <w:rPr>
        <w:rFonts w:hint="cs"/>
        <w:sz w:val="24"/>
        <w:szCs w:val="24"/>
        <w:rtl/>
      </w:rPr>
      <w:t>03</w:t>
    </w:r>
    <w:r>
      <w:rPr>
        <w:sz w:val="24"/>
        <w:szCs w:val="24"/>
        <w:rtl/>
      </w:rPr>
      <w:t xml:space="preserve"> /</w:t>
    </w:r>
    <w:r w:rsidR="00BA53B0">
      <w:rPr>
        <w:rFonts w:hint="cs"/>
        <w:sz w:val="24"/>
        <w:szCs w:val="24"/>
        <w:rtl/>
      </w:rPr>
      <w:t>09</w:t>
    </w:r>
    <w:r>
      <w:rPr>
        <w:sz w:val="24"/>
        <w:szCs w:val="24"/>
        <w:rtl/>
      </w:rPr>
      <w:t xml:space="preserve"> /</w:t>
    </w:r>
    <w:r w:rsidR="00FA5388">
      <w:rPr>
        <w:rFonts w:hint="cs"/>
        <w:sz w:val="24"/>
        <w:szCs w:val="24"/>
        <w:rtl/>
      </w:rPr>
      <w:t>1398</w:t>
    </w:r>
  </w:p>
  <w:p w14:paraId="66CB9958"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500" w:name="BokSabj_7_0"/>
    <w:bookmarkEnd w:id="500"/>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501" w:name="BokSabj2_7_0"/>
    <w:bookmarkEnd w:id="501"/>
    <w:r w:rsidR="000E638E">
      <w:rPr>
        <w:rFonts w:hint="cs"/>
        <w:sz w:val="24"/>
        <w:szCs w:val="24"/>
        <w:rtl/>
      </w:rPr>
      <w:t xml:space="preserve">مسأله ( </w:t>
    </w:r>
    <w:r w:rsidR="00BA53B0">
      <w:rPr>
        <w:rFonts w:hint="cs"/>
        <w:sz w:val="24"/>
        <w:szCs w:val="24"/>
        <w:rtl/>
      </w:rPr>
      <w:t>5</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BA53B0">
      <w:rPr>
        <w:rFonts w:hint="cs"/>
        <w:sz w:val="24"/>
        <w:szCs w:val="24"/>
        <w:rtl/>
      </w:rPr>
      <w:t xml:space="preserve">فضولی در </w:t>
    </w:r>
    <w:r w:rsidR="00FA5388">
      <w:rPr>
        <w:rFonts w:hint="cs"/>
        <w:sz w:val="24"/>
        <w:szCs w:val="24"/>
        <w:rtl/>
      </w:rPr>
      <w:t>وقف</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D6E582" w14:textId="77777777" w:rsidR="00B90263" w:rsidRDefault="00B90263">
    <w:pPr>
      <w:pStyle w:val="Header"/>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2575AE"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533" w:name="BokNum_8_0"/>
    <w:bookmarkEnd w:id="533"/>
    <w:r w:rsidR="00B90263">
      <w:rPr>
        <w:rFonts w:hint="cs"/>
        <w:b/>
        <w:bCs/>
        <w:sz w:val="20"/>
        <w:szCs w:val="24"/>
        <w:rtl/>
      </w:rPr>
      <w:t>020</w:t>
    </w:r>
    <w:r>
      <w:rPr>
        <w:rFonts w:hint="cs"/>
        <w:b/>
        <w:bCs/>
        <w:sz w:val="20"/>
        <w:szCs w:val="24"/>
        <w:rtl/>
      </w:rPr>
      <w:tab/>
    </w:r>
    <w:r w:rsidRPr="0003154C">
      <w:rPr>
        <w:rFonts w:ascii="NoorZar" w:hAnsi="NoorZar" w:cs="NoorZar"/>
        <w:b/>
        <w:bCs/>
        <w:color w:val="002060"/>
        <w:szCs w:val="22"/>
        <w:rtl/>
      </w:rPr>
      <w:t xml:space="preserve">درس خارج </w:t>
    </w:r>
    <w:bookmarkStart w:id="534" w:name="Bokdars_8_0"/>
    <w:bookmarkEnd w:id="534"/>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535" w:name="BokTarikh_8_0"/>
    <w:bookmarkEnd w:id="535"/>
    <w:r w:rsidR="00B90263">
      <w:rPr>
        <w:rFonts w:hint="cs"/>
        <w:sz w:val="24"/>
        <w:szCs w:val="24"/>
        <w:rtl/>
      </w:rPr>
      <w:t>04</w:t>
    </w:r>
    <w:r>
      <w:rPr>
        <w:sz w:val="24"/>
        <w:szCs w:val="24"/>
        <w:rtl/>
      </w:rPr>
      <w:t xml:space="preserve"> /</w:t>
    </w:r>
    <w:r w:rsidR="003A20B8">
      <w:rPr>
        <w:rFonts w:hint="cs"/>
        <w:sz w:val="24"/>
        <w:szCs w:val="24"/>
        <w:rtl/>
      </w:rPr>
      <w:t>09</w:t>
    </w:r>
    <w:r>
      <w:rPr>
        <w:sz w:val="24"/>
        <w:szCs w:val="24"/>
        <w:rtl/>
      </w:rPr>
      <w:t xml:space="preserve"> /</w:t>
    </w:r>
    <w:r w:rsidR="00FA5388">
      <w:rPr>
        <w:rFonts w:hint="cs"/>
        <w:sz w:val="24"/>
        <w:szCs w:val="24"/>
        <w:rtl/>
      </w:rPr>
      <w:t>1398</w:t>
    </w:r>
  </w:p>
  <w:p w14:paraId="4A206249"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536" w:name="BokSabj_8_0"/>
    <w:bookmarkEnd w:id="536"/>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537" w:name="BokSabj2_8_0"/>
    <w:bookmarkEnd w:id="537"/>
    <w:r w:rsidR="000E638E">
      <w:rPr>
        <w:rFonts w:hint="cs"/>
        <w:sz w:val="24"/>
        <w:szCs w:val="24"/>
        <w:rtl/>
      </w:rPr>
      <w:t xml:space="preserve">مسأله ( </w:t>
    </w:r>
    <w:r w:rsidR="00B90263">
      <w:rPr>
        <w:rFonts w:hint="cs"/>
        <w:sz w:val="24"/>
        <w:szCs w:val="24"/>
        <w:rtl/>
      </w:rPr>
      <w:t>5</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B90263">
      <w:rPr>
        <w:rFonts w:hint="cs"/>
        <w:sz w:val="24"/>
        <w:szCs w:val="24"/>
        <w:rtl/>
      </w:rPr>
      <w:t xml:space="preserve">فضولی در </w:t>
    </w:r>
    <w:r w:rsidR="00FA5388">
      <w:rPr>
        <w:rFonts w:hint="cs"/>
        <w:sz w:val="24"/>
        <w:szCs w:val="24"/>
        <w:rtl/>
      </w:rPr>
      <w:t>وقف</w: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722A8D" w14:textId="77777777" w:rsidR="00B90263" w:rsidRDefault="00B90263">
    <w:pPr>
      <w:pStyle w:val="Heade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38B271"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570" w:name="BokNum_10"/>
    <w:bookmarkEnd w:id="570"/>
    <w:r w:rsidR="00332B5B">
      <w:rPr>
        <w:rFonts w:hint="cs"/>
        <w:b/>
        <w:bCs/>
        <w:sz w:val="20"/>
        <w:szCs w:val="24"/>
        <w:rtl/>
      </w:rPr>
      <w:t>021</w:t>
    </w:r>
    <w:r>
      <w:rPr>
        <w:rFonts w:hint="cs"/>
        <w:b/>
        <w:bCs/>
        <w:sz w:val="20"/>
        <w:szCs w:val="24"/>
        <w:rtl/>
      </w:rPr>
      <w:tab/>
    </w:r>
    <w:r w:rsidRPr="0003154C">
      <w:rPr>
        <w:rFonts w:ascii="NoorZar" w:hAnsi="NoorZar" w:cs="NoorZar"/>
        <w:b/>
        <w:bCs/>
        <w:color w:val="002060"/>
        <w:szCs w:val="22"/>
        <w:rtl/>
      </w:rPr>
      <w:t xml:space="preserve">درس خارج </w:t>
    </w:r>
    <w:bookmarkStart w:id="571" w:name="Bokdars_10"/>
    <w:bookmarkEnd w:id="571"/>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572" w:name="BokTarikh_10"/>
    <w:bookmarkEnd w:id="572"/>
    <w:r w:rsidR="00332B5B">
      <w:rPr>
        <w:rFonts w:hint="cs"/>
        <w:sz w:val="24"/>
        <w:szCs w:val="24"/>
        <w:rtl/>
      </w:rPr>
      <w:t>05</w:t>
    </w:r>
    <w:r>
      <w:rPr>
        <w:sz w:val="24"/>
        <w:szCs w:val="24"/>
        <w:rtl/>
      </w:rPr>
      <w:t xml:space="preserve"> /</w:t>
    </w:r>
    <w:r w:rsidR="003A20B8">
      <w:rPr>
        <w:rFonts w:hint="cs"/>
        <w:sz w:val="24"/>
        <w:szCs w:val="24"/>
        <w:rtl/>
      </w:rPr>
      <w:t>09</w:t>
    </w:r>
    <w:r>
      <w:rPr>
        <w:sz w:val="24"/>
        <w:szCs w:val="24"/>
        <w:rtl/>
      </w:rPr>
      <w:t xml:space="preserve"> /</w:t>
    </w:r>
    <w:r w:rsidR="00FA5388">
      <w:rPr>
        <w:rFonts w:hint="cs"/>
        <w:sz w:val="24"/>
        <w:szCs w:val="24"/>
        <w:rtl/>
      </w:rPr>
      <w:t>1398</w:t>
    </w:r>
  </w:p>
  <w:p w14:paraId="4D2275E3"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573" w:name="BokSabj_10"/>
    <w:bookmarkEnd w:id="573"/>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574" w:name="BokSabj2_10"/>
    <w:bookmarkEnd w:id="574"/>
    <w:r w:rsidR="000E638E">
      <w:rPr>
        <w:rFonts w:hint="cs"/>
        <w:sz w:val="24"/>
        <w:szCs w:val="24"/>
        <w:rtl/>
      </w:rPr>
      <w:t xml:space="preserve">مسأله ( </w:t>
    </w:r>
    <w:r w:rsidR="00332B5B">
      <w:rPr>
        <w:rFonts w:hint="cs"/>
        <w:sz w:val="24"/>
        <w:szCs w:val="24"/>
        <w:rtl/>
      </w:rPr>
      <w:t>5</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332B5B">
      <w:rPr>
        <w:rFonts w:hint="cs"/>
        <w:sz w:val="24"/>
        <w:szCs w:val="24"/>
        <w:rtl/>
      </w:rPr>
      <w:t xml:space="preserve">فضولی در </w:t>
    </w:r>
    <w:r w:rsidR="00FA5388">
      <w:rPr>
        <w:rFonts w:hint="cs"/>
        <w:sz w:val="24"/>
        <w:szCs w:val="24"/>
        <w:rtl/>
      </w:rPr>
      <w:t>وقف</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923657"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623" w:name="BokNum_0_1"/>
    <w:bookmarkEnd w:id="623"/>
    <w:r w:rsidR="00E533FB">
      <w:rPr>
        <w:rFonts w:hint="cs"/>
        <w:b/>
        <w:bCs/>
        <w:sz w:val="20"/>
        <w:szCs w:val="24"/>
        <w:rtl/>
      </w:rPr>
      <w:t>022</w:t>
    </w:r>
    <w:r>
      <w:rPr>
        <w:rFonts w:hint="cs"/>
        <w:b/>
        <w:bCs/>
        <w:sz w:val="20"/>
        <w:szCs w:val="24"/>
        <w:rtl/>
      </w:rPr>
      <w:tab/>
    </w:r>
    <w:r w:rsidRPr="0003154C">
      <w:rPr>
        <w:rFonts w:ascii="NoorZar" w:hAnsi="NoorZar" w:cs="NoorZar"/>
        <w:b/>
        <w:bCs/>
        <w:color w:val="002060"/>
        <w:szCs w:val="22"/>
        <w:rtl/>
      </w:rPr>
      <w:t xml:space="preserve">درس خارج </w:t>
    </w:r>
    <w:bookmarkStart w:id="624" w:name="Bokdars_0_1"/>
    <w:bookmarkEnd w:id="624"/>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625" w:name="BokTarikh_0_1"/>
    <w:bookmarkEnd w:id="625"/>
    <w:r w:rsidR="00E533FB">
      <w:rPr>
        <w:rFonts w:hint="cs"/>
        <w:sz w:val="24"/>
        <w:szCs w:val="24"/>
        <w:rtl/>
      </w:rPr>
      <w:t>09</w:t>
    </w:r>
    <w:r>
      <w:rPr>
        <w:sz w:val="24"/>
        <w:szCs w:val="24"/>
        <w:rtl/>
      </w:rPr>
      <w:t xml:space="preserve"> /</w:t>
    </w:r>
    <w:r w:rsidR="003A20B8">
      <w:rPr>
        <w:rFonts w:hint="cs"/>
        <w:sz w:val="24"/>
        <w:szCs w:val="24"/>
        <w:rtl/>
      </w:rPr>
      <w:t>09</w:t>
    </w:r>
    <w:r>
      <w:rPr>
        <w:sz w:val="24"/>
        <w:szCs w:val="24"/>
        <w:rtl/>
      </w:rPr>
      <w:t xml:space="preserve"> /</w:t>
    </w:r>
    <w:r w:rsidR="00FA5388">
      <w:rPr>
        <w:rFonts w:hint="cs"/>
        <w:sz w:val="24"/>
        <w:szCs w:val="24"/>
        <w:rtl/>
      </w:rPr>
      <w:t>1398</w:t>
    </w:r>
  </w:p>
  <w:p w14:paraId="4D3B86B0"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626" w:name="BokSabj_0_1"/>
    <w:bookmarkEnd w:id="626"/>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627" w:name="BokSabj2_0_1"/>
    <w:bookmarkEnd w:id="627"/>
    <w:r w:rsidR="000E638E">
      <w:rPr>
        <w:rFonts w:hint="cs"/>
        <w:sz w:val="24"/>
        <w:szCs w:val="24"/>
        <w:rtl/>
      </w:rPr>
      <w:t xml:space="preserve">مسأله ( </w:t>
    </w:r>
    <w:r w:rsidR="00E533FB">
      <w:rPr>
        <w:rFonts w:hint="cs"/>
        <w:sz w:val="24"/>
        <w:szCs w:val="24"/>
        <w:rtl/>
      </w:rPr>
      <w:t>5</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E533FB">
      <w:rPr>
        <w:rFonts w:hint="cs"/>
        <w:sz w:val="24"/>
        <w:szCs w:val="24"/>
        <w:rtl/>
      </w:rPr>
      <w:t xml:space="preserve">فضولی در </w:t>
    </w:r>
    <w:r w:rsidR="00FA5388">
      <w:rPr>
        <w:rFonts w:hint="cs"/>
        <w:sz w:val="24"/>
        <w:szCs w:val="24"/>
        <w:rtl/>
      </w:rPr>
      <w:t>وقف</w:t>
    </w: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3B38E3"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677" w:name="BokNum_1_1"/>
    <w:bookmarkEnd w:id="677"/>
    <w:r w:rsidR="000950D3">
      <w:rPr>
        <w:rFonts w:hint="cs"/>
        <w:b/>
        <w:bCs/>
        <w:sz w:val="20"/>
        <w:szCs w:val="24"/>
        <w:rtl/>
      </w:rPr>
      <w:t>023</w:t>
    </w:r>
    <w:r>
      <w:rPr>
        <w:rFonts w:hint="cs"/>
        <w:b/>
        <w:bCs/>
        <w:sz w:val="20"/>
        <w:szCs w:val="24"/>
        <w:rtl/>
      </w:rPr>
      <w:tab/>
    </w:r>
    <w:r w:rsidRPr="0003154C">
      <w:rPr>
        <w:rFonts w:ascii="NoorZar" w:hAnsi="NoorZar" w:cs="NoorZar"/>
        <w:b/>
        <w:bCs/>
        <w:color w:val="002060"/>
        <w:szCs w:val="22"/>
        <w:rtl/>
      </w:rPr>
      <w:t xml:space="preserve">درس خارج </w:t>
    </w:r>
    <w:bookmarkStart w:id="678" w:name="Bokdars_1_1"/>
    <w:bookmarkEnd w:id="678"/>
    <w:r w:rsidRPr="0003154C">
      <w:rPr>
        <w:rFonts w:ascii="NoorZar" w:hAnsi="NoorZar" w:cs="NoorZar"/>
        <w:b/>
        <w:bCs/>
        <w:color w:val="002060"/>
        <w:szCs w:val="22"/>
        <w:rtl/>
      </w:rPr>
      <w:t xml:space="preserve">فقه </w:t>
    </w:r>
    <w:r w:rsidRPr="0003154C">
      <w:rPr>
        <w:rFonts w:ascii="NoorZar" w:hAnsi="NoorZar" w:cs="NoorZar"/>
        <w:b/>
        <w:bCs/>
        <w:color w:val="002060"/>
        <w:szCs w:val="22"/>
        <w:rtl/>
      </w:rPr>
      <w:t>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679" w:name="BokTarikh_1_1"/>
    <w:bookmarkEnd w:id="679"/>
    <w:r w:rsidR="000950D3">
      <w:rPr>
        <w:rFonts w:hint="cs"/>
        <w:sz w:val="24"/>
        <w:szCs w:val="24"/>
        <w:rtl/>
      </w:rPr>
      <w:t>10</w:t>
    </w:r>
    <w:r>
      <w:rPr>
        <w:sz w:val="24"/>
        <w:szCs w:val="24"/>
        <w:rtl/>
      </w:rPr>
      <w:t xml:space="preserve"> /</w:t>
    </w:r>
    <w:r w:rsidR="003A20B8">
      <w:rPr>
        <w:rFonts w:hint="cs"/>
        <w:sz w:val="24"/>
        <w:szCs w:val="24"/>
        <w:rtl/>
      </w:rPr>
      <w:t>09</w:t>
    </w:r>
    <w:r>
      <w:rPr>
        <w:sz w:val="24"/>
        <w:szCs w:val="24"/>
        <w:rtl/>
      </w:rPr>
      <w:t xml:space="preserve"> /</w:t>
    </w:r>
    <w:r w:rsidR="00FA5388">
      <w:rPr>
        <w:rFonts w:hint="cs"/>
        <w:sz w:val="24"/>
        <w:szCs w:val="24"/>
        <w:rtl/>
      </w:rPr>
      <w:t>1398</w:t>
    </w:r>
  </w:p>
  <w:p w14:paraId="53022764"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680" w:name="BokSabj_1_1"/>
    <w:bookmarkEnd w:id="680"/>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681" w:name="BokSabj2_1_1"/>
    <w:bookmarkEnd w:id="681"/>
    <w:r w:rsidR="00AB1E81" w:rsidRPr="00AB1E81">
      <w:rPr>
        <w:sz w:val="24"/>
        <w:szCs w:val="24"/>
        <w:rtl/>
      </w:rPr>
      <w:t xml:space="preserve">قصد قربت در </w:t>
    </w:r>
    <w:r w:rsidR="00AB1E81">
      <w:rPr>
        <w:rFonts w:hint="cs"/>
        <w:sz w:val="24"/>
        <w:szCs w:val="24"/>
        <w:rtl/>
      </w:rPr>
      <w:t xml:space="preserve">صحت </w:t>
    </w:r>
    <w:r w:rsidR="00AB1E81" w:rsidRPr="00AB1E81">
      <w:rPr>
        <w:sz w:val="24"/>
        <w:szCs w:val="24"/>
        <w:rtl/>
      </w:rPr>
      <w:t>وقف</w: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D260B4"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727" w:name="BokNum_2_1"/>
    <w:bookmarkEnd w:id="727"/>
    <w:r w:rsidR="001C6FED">
      <w:rPr>
        <w:rFonts w:hint="cs"/>
        <w:b/>
        <w:bCs/>
        <w:sz w:val="20"/>
        <w:szCs w:val="24"/>
        <w:rtl/>
      </w:rPr>
      <w:t>024</w:t>
    </w:r>
    <w:r>
      <w:rPr>
        <w:rFonts w:hint="cs"/>
        <w:b/>
        <w:bCs/>
        <w:sz w:val="20"/>
        <w:szCs w:val="24"/>
        <w:rtl/>
      </w:rPr>
      <w:tab/>
    </w:r>
    <w:r w:rsidRPr="0003154C">
      <w:rPr>
        <w:rFonts w:ascii="NoorZar" w:hAnsi="NoorZar" w:cs="NoorZar"/>
        <w:b/>
        <w:bCs/>
        <w:color w:val="002060"/>
        <w:szCs w:val="22"/>
        <w:rtl/>
      </w:rPr>
      <w:t xml:space="preserve">درس خارج </w:t>
    </w:r>
    <w:bookmarkStart w:id="728" w:name="Bokdars_2_1"/>
    <w:bookmarkEnd w:id="728"/>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729" w:name="BokTarikh_2_1"/>
    <w:bookmarkEnd w:id="729"/>
    <w:r w:rsidR="001C6FED">
      <w:rPr>
        <w:rFonts w:hint="cs"/>
        <w:sz w:val="24"/>
        <w:szCs w:val="24"/>
        <w:rtl/>
      </w:rPr>
      <w:t>11</w:t>
    </w:r>
    <w:r>
      <w:rPr>
        <w:sz w:val="24"/>
        <w:szCs w:val="24"/>
        <w:rtl/>
      </w:rPr>
      <w:t xml:space="preserve"> /</w:t>
    </w:r>
    <w:r w:rsidR="003A20B8">
      <w:rPr>
        <w:rFonts w:hint="cs"/>
        <w:sz w:val="24"/>
        <w:szCs w:val="24"/>
        <w:rtl/>
      </w:rPr>
      <w:t>09</w:t>
    </w:r>
    <w:r>
      <w:rPr>
        <w:sz w:val="24"/>
        <w:szCs w:val="24"/>
        <w:rtl/>
      </w:rPr>
      <w:t xml:space="preserve"> /</w:t>
    </w:r>
    <w:r w:rsidR="00FA5388">
      <w:rPr>
        <w:rFonts w:hint="cs"/>
        <w:sz w:val="24"/>
        <w:szCs w:val="24"/>
        <w:rtl/>
      </w:rPr>
      <w:t>1398</w:t>
    </w:r>
  </w:p>
  <w:p w14:paraId="32D4C105"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730" w:name="BokSabj_2_1"/>
    <w:bookmarkEnd w:id="730"/>
    <w:r>
      <w:rPr>
        <w:rFonts w:hint="cs"/>
        <w:color w:val="000000" w:themeColor="text1"/>
        <w:sz w:val="24"/>
        <w:szCs w:val="24"/>
        <w:rtl/>
      </w:rPr>
      <w:t xml:space="preserve">کتاب </w:t>
    </w:r>
    <w:r>
      <w:rPr>
        <w:rFonts w:hint="cs"/>
        <w:color w:val="000000" w:themeColor="text1"/>
        <w:sz w:val="24"/>
        <w:szCs w:val="24"/>
        <w:rtl/>
      </w:rPr>
      <w:t>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731" w:name="BokSabj2_2_1"/>
    <w:bookmarkEnd w:id="731"/>
    <w:r w:rsidR="000E638E">
      <w:rPr>
        <w:rFonts w:hint="cs"/>
        <w:sz w:val="24"/>
        <w:szCs w:val="24"/>
        <w:rtl/>
      </w:rPr>
      <w:t xml:space="preserve">مسأله ( </w:t>
    </w:r>
    <w:r w:rsidR="001C6FED">
      <w:rPr>
        <w:rFonts w:hint="cs"/>
        <w:sz w:val="24"/>
        <w:szCs w:val="24"/>
        <w:rtl/>
      </w:rPr>
      <w:t>7</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1C6FED">
      <w:rPr>
        <w:rFonts w:hint="cs"/>
        <w:sz w:val="24"/>
        <w:szCs w:val="24"/>
        <w:rtl/>
      </w:rPr>
      <w:t xml:space="preserve">قصد قربت در </w:t>
    </w:r>
    <w:r w:rsidR="00FA5388">
      <w:rPr>
        <w:rFonts w:hint="cs"/>
        <w:sz w:val="24"/>
        <w:szCs w:val="24"/>
        <w:rtl/>
      </w:rPr>
      <w:t>وقف</w:t>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7F4D68"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760" w:name="BokNum_3_1"/>
    <w:bookmarkEnd w:id="760"/>
    <w:r w:rsidR="0048594B">
      <w:rPr>
        <w:rFonts w:hint="cs"/>
        <w:b/>
        <w:bCs/>
        <w:sz w:val="20"/>
        <w:szCs w:val="24"/>
        <w:rtl/>
      </w:rPr>
      <w:t>025</w:t>
    </w:r>
    <w:r>
      <w:rPr>
        <w:rFonts w:hint="cs"/>
        <w:b/>
        <w:bCs/>
        <w:sz w:val="20"/>
        <w:szCs w:val="24"/>
        <w:rtl/>
      </w:rPr>
      <w:tab/>
    </w:r>
    <w:r w:rsidRPr="0003154C">
      <w:rPr>
        <w:rFonts w:ascii="NoorZar" w:hAnsi="NoorZar" w:cs="NoorZar"/>
        <w:b/>
        <w:bCs/>
        <w:color w:val="002060"/>
        <w:szCs w:val="22"/>
        <w:rtl/>
      </w:rPr>
      <w:t xml:space="preserve">درس خارج </w:t>
    </w:r>
    <w:bookmarkStart w:id="761" w:name="Bokdars_3_1"/>
    <w:bookmarkEnd w:id="761"/>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762" w:name="BokTarikh_3_1"/>
    <w:bookmarkEnd w:id="762"/>
    <w:r w:rsidR="0048594B">
      <w:rPr>
        <w:rFonts w:hint="cs"/>
        <w:sz w:val="24"/>
        <w:szCs w:val="24"/>
        <w:rtl/>
      </w:rPr>
      <w:t>12</w:t>
    </w:r>
    <w:r>
      <w:rPr>
        <w:sz w:val="24"/>
        <w:szCs w:val="24"/>
        <w:rtl/>
      </w:rPr>
      <w:t xml:space="preserve"> /</w:t>
    </w:r>
    <w:r w:rsidR="003A20B8">
      <w:rPr>
        <w:rFonts w:hint="cs"/>
        <w:sz w:val="24"/>
        <w:szCs w:val="24"/>
        <w:rtl/>
      </w:rPr>
      <w:t>09</w:t>
    </w:r>
    <w:r>
      <w:rPr>
        <w:sz w:val="24"/>
        <w:szCs w:val="24"/>
        <w:rtl/>
      </w:rPr>
      <w:t xml:space="preserve"> /</w:t>
    </w:r>
    <w:r w:rsidR="00FA5388">
      <w:rPr>
        <w:rFonts w:hint="cs"/>
        <w:sz w:val="24"/>
        <w:szCs w:val="24"/>
        <w:rtl/>
      </w:rPr>
      <w:t>1398</w:t>
    </w:r>
  </w:p>
  <w:p w14:paraId="0CC9956E"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763" w:name="BokSabj_3_1"/>
    <w:bookmarkEnd w:id="763"/>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764" w:name="BokSabj2_3_1"/>
    <w:bookmarkEnd w:id="764"/>
    <w:r w:rsidR="0048594B" w:rsidRPr="0048594B">
      <w:rPr>
        <w:sz w:val="24"/>
        <w:szCs w:val="24"/>
        <w:rtl/>
      </w:rPr>
      <w:t>مسأله ( 7 ) قصد قربت در وقف</w:t>
    </w: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39B5A0"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804" w:name="BokNum_4_1"/>
    <w:bookmarkEnd w:id="804"/>
    <w:r w:rsidR="00EA67F5">
      <w:rPr>
        <w:rFonts w:hint="cs"/>
        <w:b/>
        <w:bCs/>
        <w:sz w:val="20"/>
        <w:szCs w:val="24"/>
        <w:rtl/>
      </w:rPr>
      <w:t>026</w:t>
    </w:r>
    <w:r>
      <w:rPr>
        <w:rFonts w:hint="cs"/>
        <w:b/>
        <w:bCs/>
        <w:sz w:val="20"/>
        <w:szCs w:val="24"/>
        <w:rtl/>
      </w:rPr>
      <w:tab/>
    </w:r>
    <w:r w:rsidRPr="0003154C">
      <w:rPr>
        <w:rFonts w:ascii="NoorZar" w:hAnsi="NoorZar" w:cs="NoorZar"/>
        <w:b/>
        <w:bCs/>
        <w:color w:val="002060"/>
        <w:szCs w:val="22"/>
        <w:rtl/>
      </w:rPr>
      <w:t xml:space="preserve">درس خارج </w:t>
    </w:r>
    <w:bookmarkStart w:id="805" w:name="Bokdars_4_1"/>
    <w:bookmarkEnd w:id="805"/>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806" w:name="BokTarikh_4_1"/>
    <w:bookmarkEnd w:id="806"/>
    <w:r w:rsidR="00EA67F5">
      <w:rPr>
        <w:rFonts w:hint="cs"/>
        <w:sz w:val="24"/>
        <w:szCs w:val="24"/>
        <w:rtl/>
      </w:rPr>
      <w:t>17</w:t>
    </w:r>
    <w:r>
      <w:rPr>
        <w:sz w:val="24"/>
        <w:szCs w:val="24"/>
        <w:rtl/>
      </w:rPr>
      <w:t xml:space="preserve"> /</w:t>
    </w:r>
    <w:r w:rsidR="003A20B8">
      <w:rPr>
        <w:rFonts w:hint="cs"/>
        <w:sz w:val="24"/>
        <w:szCs w:val="24"/>
        <w:rtl/>
      </w:rPr>
      <w:t>09</w:t>
    </w:r>
    <w:r>
      <w:rPr>
        <w:sz w:val="24"/>
        <w:szCs w:val="24"/>
        <w:rtl/>
      </w:rPr>
      <w:t xml:space="preserve"> /</w:t>
    </w:r>
    <w:r w:rsidR="00FA5388">
      <w:rPr>
        <w:rFonts w:hint="cs"/>
        <w:sz w:val="24"/>
        <w:szCs w:val="24"/>
        <w:rtl/>
      </w:rPr>
      <w:t>1398</w:t>
    </w:r>
  </w:p>
  <w:p w14:paraId="69F98F0B" w14:textId="77777777" w:rsidR="006B170C" w:rsidRPr="00F16B53" w:rsidRDefault="00E42364" w:rsidP="00EA67F5">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807" w:name="BokSabj_4_1"/>
    <w:bookmarkEnd w:id="807"/>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808" w:name="BokSabj2_4_1"/>
    <w:bookmarkEnd w:id="808"/>
    <w:r w:rsidR="00EA67F5" w:rsidRPr="00EA67F5">
      <w:rPr>
        <w:sz w:val="24"/>
        <w:szCs w:val="24"/>
        <w:rtl/>
      </w:rPr>
      <w:t>مسأله ( 7 ) قصد قربت در وقف</w: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239C10"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839" w:name="BokNum_5_1"/>
    <w:bookmarkEnd w:id="839"/>
    <w:r w:rsidR="00CA4342">
      <w:rPr>
        <w:rFonts w:hint="cs"/>
        <w:b/>
        <w:bCs/>
        <w:sz w:val="20"/>
        <w:szCs w:val="24"/>
        <w:rtl/>
      </w:rPr>
      <w:t>027</w:t>
    </w:r>
    <w:r>
      <w:rPr>
        <w:rFonts w:hint="cs"/>
        <w:b/>
        <w:bCs/>
        <w:sz w:val="20"/>
        <w:szCs w:val="24"/>
        <w:rtl/>
      </w:rPr>
      <w:tab/>
    </w:r>
    <w:r w:rsidRPr="0003154C">
      <w:rPr>
        <w:rFonts w:ascii="NoorZar" w:hAnsi="NoorZar" w:cs="NoorZar"/>
        <w:b/>
        <w:bCs/>
        <w:color w:val="002060"/>
        <w:szCs w:val="22"/>
        <w:rtl/>
      </w:rPr>
      <w:t xml:space="preserve">درس خارج </w:t>
    </w:r>
    <w:bookmarkStart w:id="840" w:name="Bokdars_5_1"/>
    <w:bookmarkEnd w:id="840"/>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841" w:name="BokTarikh_5_1"/>
    <w:bookmarkEnd w:id="841"/>
    <w:r w:rsidR="00CA4342">
      <w:rPr>
        <w:rFonts w:hint="cs"/>
        <w:sz w:val="24"/>
        <w:szCs w:val="24"/>
        <w:rtl/>
      </w:rPr>
      <w:t>18</w:t>
    </w:r>
    <w:r>
      <w:rPr>
        <w:sz w:val="24"/>
        <w:szCs w:val="24"/>
        <w:rtl/>
      </w:rPr>
      <w:t xml:space="preserve"> /</w:t>
    </w:r>
    <w:r w:rsidR="003A20B8">
      <w:rPr>
        <w:rFonts w:hint="cs"/>
        <w:sz w:val="24"/>
        <w:szCs w:val="24"/>
        <w:rtl/>
      </w:rPr>
      <w:t>09</w:t>
    </w:r>
    <w:r>
      <w:rPr>
        <w:sz w:val="24"/>
        <w:szCs w:val="24"/>
        <w:rtl/>
      </w:rPr>
      <w:t xml:space="preserve"> /</w:t>
    </w:r>
    <w:r w:rsidR="00FA5388">
      <w:rPr>
        <w:rFonts w:hint="cs"/>
        <w:sz w:val="24"/>
        <w:szCs w:val="24"/>
        <w:rtl/>
      </w:rPr>
      <w:t>1398</w:t>
    </w:r>
  </w:p>
  <w:p w14:paraId="0B26F82B"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842" w:name="BokSabj_5_1"/>
    <w:bookmarkEnd w:id="842"/>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843" w:name="BokSabj2_5_1"/>
    <w:bookmarkEnd w:id="843"/>
    <w:r w:rsidR="000E638E">
      <w:rPr>
        <w:rFonts w:hint="cs"/>
        <w:sz w:val="24"/>
        <w:szCs w:val="24"/>
        <w:rtl/>
      </w:rPr>
      <w:t xml:space="preserve">مسأله ( </w:t>
    </w:r>
    <w:r w:rsidR="00CA4342">
      <w:rPr>
        <w:rFonts w:hint="cs"/>
        <w:sz w:val="24"/>
        <w:szCs w:val="24"/>
        <w:rtl/>
      </w:rPr>
      <w:t>6</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CA4342">
      <w:rPr>
        <w:rFonts w:hint="cs"/>
        <w:sz w:val="24"/>
        <w:szCs w:val="24"/>
        <w:rtl/>
      </w:rPr>
      <w:t xml:space="preserve">اشتراط قبول در </w:t>
    </w:r>
    <w:r w:rsidR="00FA5388">
      <w:rPr>
        <w:rFonts w:hint="cs"/>
        <w:sz w:val="24"/>
        <w:szCs w:val="24"/>
        <w:rtl/>
      </w:rPr>
      <w:t>وقف</w: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AA67FD"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876" w:name="BokNum_6_1"/>
    <w:bookmarkEnd w:id="876"/>
    <w:r w:rsidR="000B5536">
      <w:rPr>
        <w:rFonts w:hint="cs"/>
        <w:b/>
        <w:bCs/>
        <w:sz w:val="20"/>
        <w:szCs w:val="24"/>
        <w:rtl/>
      </w:rPr>
      <w:t>028</w:t>
    </w:r>
    <w:r>
      <w:rPr>
        <w:rFonts w:hint="cs"/>
        <w:b/>
        <w:bCs/>
        <w:sz w:val="20"/>
        <w:szCs w:val="24"/>
        <w:rtl/>
      </w:rPr>
      <w:tab/>
    </w:r>
    <w:r w:rsidRPr="0003154C">
      <w:rPr>
        <w:rFonts w:ascii="NoorZar" w:hAnsi="NoorZar" w:cs="NoorZar"/>
        <w:b/>
        <w:bCs/>
        <w:color w:val="002060"/>
        <w:szCs w:val="22"/>
        <w:rtl/>
      </w:rPr>
      <w:t xml:space="preserve">درس خارج </w:t>
    </w:r>
    <w:bookmarkStart w:id="877" w:name="Bokdars_6_1"/>
    <w:bookmarkEnd w:id="877"/>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878" w:name="BokTarikh_6_1"/>
    <w:bookmarkEnd w:id="878"/>
    <w:r w:rsidR="000B5536">
      <w:rPr>
        <w:rFonts w:hint="cs"/>
        <w:sz w:val="24"/>
        <w:szCs w:val="24"/>
        <w:rtl/>
      </w:rPr>
      <w:t>19</w:t>
    </w:r>
    <w:r>
      <w:rPr>
        <w:sz w:val="24"/>
        <w:szCs w:val="24"/>
        <w:rtl/>
      </w:rPr>
      <w:t xml:space="preserve"> /</w:t>
    </w:r>
    <w:r w:rsidR="003A20B8">
      <w:rPr>
        <w:rFonts w:hint="cs"/>
        <w:sz w:val="24"/>
        <w:szCs w:val="24"/>
        <w:rtl/>
      </w:rPr>
      <w:t>09</w:t>
    </w:r>
    <w:r>
      <w:rPr>
        <w:sz w:val="24"/>
        <w:szCs w:val="24"/>
        <w:rtl/>
      </w:rPr>
      <w:t xml:space="preserve"> /</w:t>
    </w:r>
    <w:r w:rsidR="00FA5388">
      <w:rPr>
        <w:rFonts w:hint="cs"/>
        <w:sz w:val="24"/>
        <w:szCs w:val="24"/>
        <w:rtl/>
      </w:rPr>
      <w:t>1398</w:t>
    </w:r>
  </w:p>
  <w:p w14:paraId="2E64155A"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879" w:name="BokSabj_6_1"/>
    <w:bookmarkEnd w:id="879"/>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880" w:name="BokSabj2_6_1"/>
    <w:bookmarkEnd w:id="880"/>
    <w:r w:rsidR="000B5536" w:rsidRPr="000B5536">
      <w:rPr>
        <w:sz w:val="24"/>
        <w:szCs w:val="24"/>
        <w:rtl/>
      </w:rPr>
      <w:t>مسأله ( 6 ) اشتراط قبول در وقف</w:t>
    </w: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85A37A"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922" w:name="BokNum_7_1"/>
    <w:bookmarkEnd w:id="922"/>
    <w:r w:rsidR="00105428">
      <w:rPr>
        <w:rFonts w:hint="cs"/>
        <w:b/>
        <w:bCs/>
        <w:sz w:val="20"/>
        <w:szCs w:val="24"/>
        <w:rtl/>
      </w:rPr>
      <w:t>029</w:t>
    </w:r>
    <w:r>
      <w:rPr>
        <w:rFonts w:hint="cs"/>
        <w:b/>
        <w:bCs/>
        <w:sz w:val="20"/>
        <w:szCs w:val="24"/>
        <w:rtl/>
      </w:rPr>
      <w:tab/>
    </w:r>
    <w:r w:rsidRPr="0003154C">
      <w:rPr>
        <w:rFonts w:ascii="NoorZar" w:hAnsi="NoorZar" w:cs="NoorZar"/>
        <w:b/>
        <w:bCs/>
        <w:color w:val="002060"/>
        <w:szCs w:val="22"/>
        <w:rtl/>
      </w:rPr>
      <w:t xml:space="preserve">درس خارج </w:t>
    </w:r>
    <w:bookmarkStart w:id="923" w:name="Bokdars_7_1"/>
    <w:bookmarkEnd w:id="923"/>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924" w:name="BokTarikh_7_1"/>
    <w:bookmarkEnd w:id="924"/>
    <w:r w:rsidR="00105428">
      <w:rPr>
        <w:rFonts w:hint="cs"/>
        <w:sz w:val="24"/>
        <w:szCs w:val="24"/>
        <w:rtl/>
      </w:rPr>
      <w:t>23</w:t>
    </w:r>
    <w:r>
      <w:rPr>
        <w:sz w:val="24"/>
        <w:szCs w:val="24"/>
        <w:rtl/>
      </w:rPr>
      <w:t xml:space="preserve"> /</w:t>
    </w:r>
    <w:r w:rsidR="003A20B8">
      <w:rPr>
        <w:rFonts w:hint="cs"/>
        <w:sz w:val="24"/>
        <w:szCs w:val="24"/>
        <w:rtl/>
      </w:rPr>
      <w:t>09</w:t>
    </w:r>
    <w:r>
      <w:rPr>
        <w:sz w:val="24"/>
        <w:szCs w:val="24"/>
        <w:rtl/>
      </w:rPr>
      <w:t xml:space="preserve"> /</w:t>
    </w:r>
    <w:r w:rsidR="00FA5388">
      <w:rPr>
        <w:rFonts w:hint="cs"/>
        <w:sz w:val="24"/>
        <w:szCs w:val="24"/>
        <w:rtl/>
      </w:rPr>
      <w:t>1398</w:t>
    </w:r>
  </w:p>
  <w:p w14:paraId="66DD24A2"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925" w:name="BokSabj_7_1"/>
    <w:bookmarkEnd w:id="925"/>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926" w:name="BokSabj2_7_1"/>
    <w:bookmarkEnd w:id="926"/>
    <w:r w:rsidR="00105428" w:rsidRPr="00105428">
      <w:rPr>
        <w:sz w:val="24"/>
        <w:szCs w:val="24"/>
        <w:rtl/>
      </w:rPr>
      <w:t>مسأله ( 6 ) اشتراط قبول در وقف</w:t>
    </w: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9A668B"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957" w:name="BokNum_8_1"/>
    <w:bookmarkEnd w:id="957"/>
    <w:r w:rsidR="008D26AE">
      <w:rPr>
        <w:rFonts w:hint="cs"/>
        <w:b/>
        <w:bCs/>
        <w:sz w:val="20"/>
        <w:szCs w:val="24"/>
        <w:rtl/>
      </w:rPr>
      <w:t>030</w:t>
    </w:r>
    <w:r>
      <w:rPr>
        <w:rFonts w:hint="cs"/>
        <w:b/>
        <w:bCs/>
        <w:sz w:val="20"/>
        <w:szCs w:val="24"/>
        <w:rtl/>
      </w:rPr>
      <w:tab/>
    </w:r>
    <w:r w:rsidRPr="0003154C">
      <w:rPr>
        <w:rFonts w:ascii="NoorZar" w:hAnsi="NoorZar" w:cs="NoorZar"/>
        <w:b/>
        <w:bCs/>
        <w:color w:val="002060"/>
        <w:szCs w:val="22"/>
        <w:rtl/>
      </w:rPr>
      <w:t xml:space="preserve">درس خارج </w:t>
    </w:r>
    <w:bookmarkStart w:id="958" w:name="Bokdars_8_1"/>
    <w:bookmarkEnd w:id="958"/>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959" w:name="BokTarikh_8_1"/>
    <w:bookmarkEnd w:id="959"/>
    <w:r w:rsidR="008D26AE">
      <w:rPr>
        <w:rFonts w:hint="cs"/>
        <w:sz w:val="24"/>
        <w:szCs w:val="24"/>
        <w:rtl/>
      </w:rPr>
      <w:t>24</w:t>
    </w:r>
    <w:r>
      <w:rPr>
        <w:sz w:val="24"/>
        <w:szCs w:val="24"/>
        <w:rtl/>
      </w:rPr>
      <w:t xml:space="preserve"> /</w:t>
    </w:r>
    <w:r w:rsidR="003A20B8">
      <w:rPr>
        <w:rFonts w:hint="cs"/>
        <w:sz w:val="24"/>
        <w:szCs w:val="24"/>
        <w:rtl/>
      </w:rPr>
      <w:t>09</w:t>
    </w:r>
    <w:r>
      <w:rPr>
        <w:sz w:val="24"/>
        <w:szCs w:val="24"/>
        <w:rtl/>
      </w:rPr>
      <w:t xml:space="preserve"> /</w:t>
    </w:r>
    <w:r w:rsidR="00FA5388">
      <w:rPr>
        <w:rFonts w:hint="cs"/>
        <w:sz w:val="24"/>
        <w:szCs w:val="24"/>
        <w:rtl/>
      </w:rPr>
      <w:t>1398</w:t>
    </w:r>
  </w:p>
  <w:p w14:paraId="065CE0FB"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960" w:name="BokSabj_8_1"/>
    <w:bookmarkEnd w:id="960"/>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961" w:name="BokSabj2_8_1"/>
    <w:bookmarkEnd w:id="961"/>
    <w:r w:rsidR="008D26AE" w:rsidRPr="008D26AE">
      <w:rPr>
        <w:sz w:val="24"/>
        <w:szCs w:val="24"/>
        <w:rtl/>
      </w:rPr>
      <w:t>مسأله ( 6 ) اشتراط قبول در وقف</w:t>
    </w: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4F45DE"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986" w:name="BokNum_11"/>
    <w:bookmarkEnd w:id="986"/>
    <w:r w:rsidR="00155C1E">
      <w:rPr>
        <w:rFonts w:hint="cs"/>
        <w:b/>
        <w:bCs/>
        <w:sz w:val="20"/>
        <w:szCs w:val="24"/>
        <w:rtl/>
      </w:rPr>
      <w:t>031</w:t>
    </w:r>
    <w:r>
      <w:rPr>
        <w:rFonts w:hint="cs"/>
        <w:b/>
        <w:bCs/>
        <w:sz w:val="20"/>
        <w:szCs w:val="24"/>
        <w:rtl/>
      </w:rPr>
      <w:tab/>
    </w:r>
    <w:r w:rsidRPr="0003154C">
      <w:rPr>
        <w:rFonts w:ascii="NoorZar" w:hAnsi="NoorZar" w:cs="NoorZar"/>
        <w:b/>
        <w:bCs/>
        <w:color w:val="002060"/>
        <w:szCs w:val="22"/>
        <w:rtl/>
      </w:rPr>
      <w:t xml:space="preserve">درس خارج </w:t>
    </w:r>
    <w:bookmarkStart w:id="987" w:name="Bokdars_11"/>
    <w:bookmarkEnd w:id="987"/>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988" w:name="BokTarikh_11"/>
    <w:bookmarkEnd w:id="988"/>
    <w:r w:rsidR="00155C1E">
      <w:rPr>
        <w:rFonts w:hint="cs"/>
        <w:sz w:val="24"/>
        <w:szCs w:val="24"/>
        <w:rtl/>
      </w:rPr>
      <w:t>25</w:t>
    </w:r>
    <w:r>
      <w:rPr>
        <w:sz w:val="24"/>
        <w:szCs w:val="24"/>
        <w:rtl/>
      </w:rPr>
      <w:t xml:space="preserve"> /</w:t>
    </w:r>
    <w:r w:rsidR="003A20B8">
      <w:rPr>
        <w:rFonts w:hint="cs"/>
        <w:sz w:val="24"/>
        <w:szCs w:val="24"/>
        <w:rtl/>
      </w:rPr>
      <w:t>09</w:t>
    </w:r>
    <w:r>
      <w:rPr>
        <w:sz w:val="24"/>
        <w:szCs w:val="24"/>
        <w:rtl/>
      </w:rPr>
      <w:t xml:space="preserve"> /</w:t>
    </w:r>
    <w:r w:rsidR="00FA5388">
      <w:rPr>
        <w:rFonts w:hint="cs"/>
        <w:sz w:val="24"/>
        <w:szCs w:val="24"/>
        <w:rtl/>
      </w:rPr>
      <w:t>1398</w:t>
    </w:r>
  </w:p>
  <w:p w14:paraId="1F38582D"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989" w:name="BokSabj_11"/>
    <w:bookmarkEnd w:id="989"/>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990" w:name="BokSabj2_11"/>
    <w:bookmarkEnd w:id="990"/>
    <w:r w:rsidR="00155C1E" w:rsidRPr="00155C1E">
      <w:rPr>
        <w:sz w:val="24"/>
        <w:szCs w:val="24"/>
        <w:rtl/>
      </w:rPr>
      <w:t>مسأله ( 6 ) اشتراط قبول در وقف</w:t>
    </w: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5F50AA"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011" w:name="BokNum_0_2"/>
    <w:bookmarkEnd w:id="1011"/>
    <w:r w:rsidR="00777EBE">
      <w:rPr>
        <w:rFonts w:hint="cs"/>
        <w:b/>
        <w:bCs/>
        <w:sz w:val="20"/>
        <w:szCs w:val="24"/>
        <w:rtl/>
      </w:rPr>
      <w:t>032</w:t>
    </w:r>
    <w:r>
      <w:rPr>
        <w:rFonts w:hint="cs"/>
        <w:b/>
        <w:bCs/>
        <w:sz w:val="20"/>
        <w:szCs w:val="24"/>
        <w:rtl/>
      </w:rPr>
      <w:tab/>
    </w:r>
    <w:r w:rsidRPr="0003154C">
      <w:rPr>
        <w:rFonts w:ascii="NoorZar" w:hAnsi="NoorZar" w:cs="NoorZar"/>
        <w:b/>
        <w:bCs/>
        <w:color w:val="002060"/>
        <w:szCs w:val="22"/>
        <w:rtl/>
      </w:rPr>
      <w:t xml:space="preserve">درس خارج </w:t>
    </w:r>
    <w:bookmarkStart w:id="1012" w:name="Bokdars_0_2"/>
    <w:bookmarkEnd w:id="1012"/>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013" w:name="BokTarikh_0_2"/>
    <w:bookmarkEnd w:id="1013"/>
    <w:r w:rsidR="00777EBE">
      <w:rPr>
        <w:rFonts w:hint="cs"/>
        <w:sz w:val="24"/>
        <w:szCs w:val="24"/>
        <w:rtl/>
      </w:rPr>
      <w:t>26</w:t>
    </w:r>
    <w:r>
      <w:rPr>
        <w:sz w:val="24"/>
        <w:szCs w:val="24"/>
        <w:rtl/>
      </w:rPr>
      <w:t xml:space="preserve"> /</w:t>
    </w:r>
    <w:r w:rsidR="003A20B8">
      <w:rPr>
        <w:rFonts w:hint="cs"/>
        <w:sz w:val="24"/>
        <w:szCs w:val="24"/>
        <w:rtl/>
      </w:rPr>
      <w:t>09</w:t>
    </w:r>
    <w:r>
      <w:rPr>
        <w:sz w:val="24"/>
        <w:szCs w:val="24"/>
        <w:rtl/>
      </w:rPr>
      <w:t xml:space="preserve"> /</w:t>
    </w:r>
    <w:r w:rsidR="00FA5388">
      <w:rPr>
        <w:rFonts w:hint="cs"/>
        <w:sz w:val="24"/>
        <w:szCs w:val="24"/>
        <w:rtl/>
      </w:rPr>
      <w:t>1398</w:t>
    </w:r>
  </w:p>
  <w:p w14:paraId="48A65523"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014" w:name="BokSabj_0_2"/>
    <w:bookmarkEnd w:id="1014"/>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015" w:name="BokSabj2_0_2"/>
    <w:bookmarkEnd w:id="1015"/>
    <w:r w:rsidR="000E638E">
      <w:rPr>
        <w:rFonts w:hint="cs"/>
        <w:sz w:val="24"/>
        <w:szCs w:val="24"/>
        <w:rtl/>
      </w:rPr>
      <w:t xml:space="preserve">مسأله ( </w:t>
    </w:r>
    <w:r w:rsidR="00777EBE">
      <w:rPr>
        <w:rFonts w:hint="cs"/>
        <w:sz w:val="24"/>
        <w:szCs w:val="24"/>
        <w:rtl/>
      </w:rPr>
      <w:t>8</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777EBE">
      <w:rPr>
        <w:rFonts w:hint="cs"/>
        <w:sz w:val="24"/>
        <w:szCs w:val="24"/>
        <w:rtl/>
      </w:rPr>
      <w:t xml:space="preserve">قبض در </w:t>
    </w:r>
    <w:r w:rsidR="00FA5388">
      <w:rPr>
        <w:rFonts w:hint="cs"/>
        <w:sz w:val="24"/>
        <w:szCs w:val="24"/>
        <w:rtl/>
      </w:rPr>
      <w:t>وقف</w:t>
    </w: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7014B5"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030" w:name="BokNum_1_2"/>
    <w:bookmarkEnd w:id="1030"/>
    <w:r w:rsidR="009D7868">
      <w:rPr>
        <w:rFonts w:hint="cs"/>
        <w:b/>
        <w:bCs/>
        <w:sz w:val="20"/>
        <w:szCs w:val="24"/>
        <w:rtl/>
      </w:rPr>
      <w:t>030</w:t>
    </w:r>
    <w:r>
      <w:rPr>
        <w:rFonts w:hint="cs"/>
        <w:b/>
        <w:bCs/>
        <w:sz w:val="20"/>
        <w:szCs w:val="24"/>
        <w:rtl/>
      </w:rPr>
      <w:tab/>
    </w:r>
    <w:r w:rsidRPr="0003154C">
      <w:rPr>
        <w:rFonts w:ascii="NoorZar" w:hAnsi="NoorZar" w:cs="NoorZar"/>
        <w:b/>
        <w:bCs/>
        <w:color w:val="002060"/>
        <w:szCs w:val="22"/>
        <w:rtl/>
      </w:rPr>
      <w:t xml:space="preserve">درس خارج </w:t>
    </w:r>
    <w:bookmarkStart w:id="1031" w:name="Bokdars_1_2"/>
    <w:bookmarkEnd w:id="1031"/>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032" w:name="BokTarikh_1_2"/>
    <w:bookmarkEnd w:id="1032"/>
    <w:r w:rsidR="009D7868">
      <w:rPr>
        <w:rFonts w:hint="cs"/>
        <w:sz w:val="24"/>
        <w:szCs w:val="24"/>
        <w:rtl/>
      </w:rPr>
      <w:t>30</w:t>
    </w:r>
    <w:r>
      <w:rPr>
        <w:sz w:val="24"/>
        <w:szCs w:val="24"/>
        <w:rtl/>
      </w:rPr>
      <w:t xml:space="preserve"> /</w:t>
    </w:r>
    <w:r w:rsidR="003A20B8">
      <w:rPr>
        <w:rFonts w:hint="cs"/>
        <w:sz w:val="24"/>
        <w:szCs w:val="24"/>
        <w:rtl/>
      </w:rPr>
      <w:t>09</w:t>
    </w:r>
    <w:r>
      <w:rPr>
        <w:sz w:val="24"/>
        <w:szCs w:val="24"/>
        <w:rtl/>
      </w:rPr>
      <w:t xml:space="preserve"> /</w:t>
    </w:r>
    <w:r w:rsidR="00FA5388">
      <w:rPr>
        <w:rFonts w:hint="cs"/>
        <w:sz w:val="24"/>
        <w:szCs w:val="24"/>
        <w:rtl/>
      </w:rPr>
      <w:t>1398</w:t>
    </w:r>
  </w:p>
  <w:p w14:paraId="54D73473"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033" w:name="BokSabj_1_2"/>
    <w:bookmarkEnd w:id="1033"/>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034" w:name="BokSabj2_1_2"/>
    <w:bookmarkEnd w:id="1034"/>
    <w:r w:rsidR="009D7868" w:rsidRPr="009D7868">
      <w:rPr>
        <w:sz w:val="24"/>
        <w:szCs w:val="24"/>
        <w:rtl/>
      </w:rPr>
      <w:t>مسأله ( 8 ) قبض در وقف</w:t>
    </w: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FB836"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065" w:name="BokNum_2_2"/>
    <w:bookmarkEnd w:id="1065"/>
    <w:r w:rsidR="00C00468">
      <w:rPr>
        <w:rFonts w:hint="cs"/>
        <w:b/>
        <w:bCs/>
        <w:sz w:val="20"/>
        <w:szCs w:val="24"/>
        <w:rtl/>
      </w:rPr>
      <w:t>034</w:t>
    </w:r>
    <w:r>
      <w:rPr>
        <w:rFonts w:hint="cs"/>
        <w:b/>
        <w:bCs/>
        <w:sz w:val="20"/>
        <w:szCs w:val="24"/>
        <w:rtl/>
      </w:rPr>
      <w:tab/>
    </w:r>
    <w:r w:rsidRPr="0003154C">
      <w:rPr>
        <w:rFonts w:ascii="NoorZar" w:hAnsi="NoorZar" w:cs="NoorZar"/>
        <w:b/>
        <w:bCs/>
        <w:color w:val="002060"/>
        <w:szCs w:val="22"/>
        <w:rtl/>
      </w:rPr>
      <w:t xml:space="preserve">درس خارج </w:t>
    </w:r>
    <w:bookmarkStart w:id="1066" w:name="Bokdars_2_2"/>
    <w:bookmarkEnd w:id="1066"/>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067" w:name="BokTarikh_2_2"/>
    <w:bookmarkEnd w:id="1067"/>
    <w:r w:rsidR="00C00468">
      <w:rPr>
        <w:rFonts w:hint="cs"/>
        <w:sz w:val="24"/>
        <w:szCs w:val="24"/>
        <w:rtl/>
      </w:rPr>
      <w:t>01</w:t>
    </w:r>
    <w:r>
      <w:rPr>
        <w:sz w:val="24"/>
        <w:szCs w:val="24"/>
        <w:rtl/>
      </w:rPr>
      <w:t xml:space="preserve"> /</w:t>
    </w:r>
    <w:r w:rsidR="00C00468">
      <w:rPr>
        <w:rFonts w:hint="cs"/>
        <w:sz w:val="24"/>
        <w:szCs w:val="24"/>
        <w:rtl/>
      </w:rPr>
      <w:t>10</w:t>
    </w:r>
    <w:r>
      <w:rPr>
        <w:sz w:val="24"/>
        <w:szCs w:val="24"/>
        <w:rtl/>
      </w:rPr>
      <w:t xml:space="preserve"> /</w:t>
    </w:r>
    <w:r w:rsidR="00FA5388">
      <w:rPr>
        <w:rFonts w:hint="cs"/>
        <w:sz w:val="24"/>
        <w:szCs w:val="24"/>
        <w:rtl/>
      </w:rPr>
      <w:t>1398</w:t>
    </w:r>
  </w:p>
  <w:p w14:paraId="4EFAD91E"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068" w:name="BokSabj_2_2"/>
    <w:bookmarkEnd w:id="1068"/>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069" w:name="BokSabj2_2_2"/>
    <w:bookmarkEnd w:id="1069"/>
    <w:r w:rsidR="00C00468" w:rsidRPr="00C00468">
      <w:rPr>
        <w:sz w:val="24"/>
        <w:szCs w:val="24"/>
        <w:rtl/>
      </w:rPr>
      <w:t>مسأله ( 8 ) قبض در وقف</w:t>
    </w: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D01C4"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101" w:name="BokNum_3_2"/>
    <w:bookmarkEnd w:id="1101"/>
    <w:r w:rsidR="0082107E">
      <w:rPr>
        <w:rFonts w:hint="cs"/>
        <w:b/>
        <w:bCs/>
        <w:sz w:val="20"/>
        <w:szCs w:val="24"/>
        <w:rtl/>
      </w:rPr>
      <w:t>035</w:t>
    </w:r>
    <w:r>
      <w:rPr>
        <w:rFonts w:hint="cs"/>
        <w:b/>
        <w:bCs/>
        <w:sz w:val="20"/>
        <w:szCs w:val="24"/>
        <w:rtl/>
      </w:rPr>
      <w:tab/>
    </w:r>
    <w:r w:rsidRPr="0003154C">
      <w:rPr>
        <w:rFonts w:ascii="NoorZar" w:hAnsi="NoorZar" w:cs="NoorZar"/>
        <w:b/>
        <w:bCs/>
        <w:color w:val="002060"/>
        <w:szCs w:val="22"/>
        <w:rtl/>
      </w:rPr>
      <w:t xml:space="preserve">درس خارج </w:t>
    </w:r>
    <w:bookmarkStart w:id="1102" w:name="Bokdars_3_2"/>
    <w:bookmarkEnd w:id="1102"/>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103" w:name="BokTarikh_3_2"/>
    <w:bookmarkEnd w:id="1103"/>
    <w:r w:rsidR="0082107E">
      <w:rPr>
        <w:rFonts w:hint="cs"/>
        <w:sz w:val="24"/>
        <w:szCs w:val="24"/>
        <w:rtl/>
      </w:rPr>
      <w:t>02</w:t>
    </w:r>
    <w:r>
      <w:rPr>
        <w:sz w:val="24"/>
        <w:szCs w:val="24"/>
        <w:rtl/>
      </w:rPr>
      <w:t xml:space="preserve"> /</w:t>
    </w:r>
    <w:r w:rsidR="0082107E">
      <w:rPr>
        <w:rFonts w:hint="cs"/>
        <w:sz w:val="24"/>
        <w:szCs w:val="24"/>
        <w:rtl/>
      </w:rPr>
      <w:t>10</w:t>
    </w:r>
    <w:r>
      <w:rPr>
        <w:sz w:val="24"/>
        <w:szCs w:val="24"/>
        <w:rtl/>
      </w:rPr>
      <w:t xml:space="preserve"> /</w:t>
    </w:r>
    <w:r w:rsidR="00FA5388">
      <w:rPr>
        <w:rFonts w:hint="cs"/>
        <w:sz w:val="24"/>
        <w:szCs w:val="24"/>
        <w:rtl/>
      </w:rPr>
      <w:t>1398</w:t>
    </w:r>
  </w:p>
  <w:p w14:paraId="07B9A4F5"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104" w:name="BokSabj_3_2"/>
    <w:bookmarkEnd w:id="1104"/>
    <w:r>
      <w:rPr>
        <w:rFonts w:hint="cs"/>
        <w:color w:val="000000" w:themeColor="text1"/>
        <w:sz w:val="24"/>
        <w:szCs w:val="24"/>
        <w:rtl/>
      </w:rPr>
      <w:t xml:space="preserve">کتاب </w:t>
    </w:r>
    <w:r>
      <w:rPr>
        <w:rFonts w:hint="cs"/>
        <w:color w:val="000000" w:themeColor="text1"/>
        <w:sz w:val="24"/>
        <w:szCs w:val="24"/>
        <w:rtl/>
      </w:rPr>
      <w:t>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105" w:name="BokSabj2_3_2"/>
    <w:bookmarkEnd w:id="1105"/>
    <w:r w:rsidR="0082107E" w:rsidRPr="0082107E">
      <w:rPr>
        <w:sz w:val="24"/>
        <w:szCs w:val="24"/>
        <w:rtl/>
      </w:rPr>
      <w:t>مسأله ( 8 ) قبض در وقف</w:t>
    </w: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53F392"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126" w:name="BokNum_4_2"/>
    <w:bookmarkEnd w:id="1126"/>
    <w:r w:rsidR="000F0ED3">
      <w:rPr>
        <w:rFonts w:hint="cs"/>
        <w:b/>
        <w:bCs/>
        <w:sz w:val="20"/>
        <w:szCs w:val="24"/>
        <w:rtl/>
      </w:rPr>
      <w:t>036</w:t>
    </w:r>
    <w:r>
      <w:rPr>
        <w:rFonts w:hint="cs"/>
        <w:b/>
        <w:bCs/>
        <w:sz w:val="20"/>
        <w:szCs w:val="24"/>
        <w:rtl/>
      </w:rPr>
      <w:tab/>
    </w:r>
    <w:r w:rsidRPr="0003154C">
      <w:rPr>
        <w:rFonts w:ascii="NoorZar" w:hAnsi="NoorZar" w:cs="NoorZar"/>
        <w:b/>
        <w:bCs/>
        <w:color w:val="002060"/>
        <w:szCs w:val="22"/>
        <w:rtl/>
      </w:rPr>
      <w:t xml:space="preserve">درس خارج </w:t>
    </w:r>
    <w:bookmarkStart w:id="1127" w:name="Bokdars_4_2"/>
    <w:bookmarkEnd w:id="1127"/>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128" w:name="BokTarikh_4_2"/>
    <w:bookmarkEnd w:id="1128"/>
    <w:r w:rsidR="000F0ED3">
      <w:rPr>
        <w:rFonts w:hint="cs"/>
        <w:sz w:val="24"/>
        <w:szCs w:val="24"/>
        <w:rtl/>
      </w:rPr>
      <w:t>03</w:t>
    </w:r>
    <w:r>
      <w:rPr>
        <w:sz w:val="24"/>
        <w:szCs w:val="24"/>
        <w:rtl/>
      </w:rPr>
      <w:t xml:space="preserve"> /</w:t>
    </w:r>
    <w:r w:rsidR="003D205E">
      <w:rPr>
        <w:rFonts w:hint="cs"/>
        <w:sz w:val="24"/>
        <w:szCs w:val="24"/>
        <w:rtl/>
      </w:rPr>
      <w:t>10</w:t>
    </w:r>
    <w:r>
      <w:rPr>
        <w:sz w:val="24"/>
        <w:szCs w:val="24"/>
        <w:rtl/>
      </w:rPr>
      <w:t xml:space="preserve"> /</w:t>
    </w:r>
    <w:r w:rsidR="00FA5388">
      <w:rPr>
        <w:rFonts w:hint="cs"/>
        <w:sz w:val="24"/>
        <w:szCs w:val="24"/>
        <w:rtl/>
      </w:rPr>
      <w:t>1398</w:t>
    </w:r>
  </w:p>
  <w:p w14:paraId="1BB3FE0F"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129" w:name="BokSabj_4_2"/>
    <w:bookmarkEnd w:id="1129"/>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130" w:name="BokSabj2_4_2"/>
    <w:bookmarkEnd w:id="1130"/>
    <w:r w:rsidR="000F0ED3" w:rsidRPr="000F0ED3">
      <w:rPr>
        <w:sz w:val="24"/>
        <w:szCs w:val="24"/>
        <w:rtl/>
      </w:rPr>
      <w:t>مسأله ( 8 ) قبض در وقف</w:t>
    </w: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19A14"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177" w:name="BokNum_5_2"/>
    <w:bookmarkEnd w:id="1177"/>
    <w:r w:rsidR="009751F3">
      <w:rPr>
        <w:rFonts w:hint="cs"/>
        <w:b/>
        <w:bCs/>
        <w:sz w:val="20"/>
        <w:szCs w:val="24"/>
        <w:rtl/>
      </w:rPr>
      <w:t>037</w:t>
    </w:r>
    <w:r>
      <w:rPr>
        <w:rFonts w:hint="cs"/>
        <w:b/>
        <w:bCs/>
        <w:sz w:val="20"/>
        <w:szCs w:val="24"/>
        <w:rtl/>
      </w:rPr>
      <w:tab/>
    </w:r>
    <w:r w:rsidRPr="0003154C">
      <w:rPr>
        <w:rFonts w:ascii="NoorZar" w:hAnsi="NoorZar" w:cs="NoorZar"/>
        <w:b/>
        <w:bCs/>
        <w:color w:val="002060"/>
        <w:szCs w:val="22"/>
        <w:rtl/>
      </w:rPr>
      <w:t xml:space="preserve">درس خارج </w:t>
    </w:r>
    <w:bookmarkStart w:id="1178" w:name="Bokdars_5_2"/>
    <w:bookmarkEnd w:id="1178"/>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179" w:name="BokTarikh_5_2"/>
    <w:bookmarkEnd w:id="1179"/>
    <w:r w:rsidR="009751F3">
      <w:rPr>
        <w:rFonts w:hint="cs"/>
        <w:sz w:val="24"/>
        <w:szCs w:val="24"/>
        <w:rtl/>
      </w:rPr>
      <w:t>07</w:t>
    </w:r>
    <w:r>
      <w:rPr>
        <w:sz w:val="24"/>
        <w:szCs w:val="24"/>
        <w:rtl/>
      </w:rPr>
      <w:t xml:space="preserve"> /</w:t>
    </w:r>
    <w:r w:rsidR="003D205E">
      <w:rPr>
        <w:rFonts w:hint="cs"/>
        <w:sz w:val="24"/>
        <w:szCs w:val="24"/>
        <w:rtl/>
      </w:rPr>
      <w:t>10</w:t>
    </w:r>
    <w:r>
      <w:rPr>
        <w:sz w:val="24"/>
        <w:szCs w:val="24"/>
        <w:rtl/>
      </w:rPr>
      <w:t xml:space="preserve"> /</w:t>
    </w:r>
    <w:r w:rsidR="00FA5388">
      <w:rPr>
        <w:rFonts w:hint="cs"/>
        <w:sz w:val="24"/>
        <w:szCs w:val="24"/>
        <w:rtl/>
      </w:rPr>
      <w:t>1398</w:t>
    </w:r>
  </w:p>
  <w:p w14:paraId="62B0BF57"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180" w:name="BokSabj_5_2"/>
    <w:bookmarkEnd w:id="1180"/>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181" w:name="BokSabj2_5_2"/>
    <w:bookmarkEnd w:id="1181"/>
    <w:r w:rsidR="000E638E">
      <w:rPr>
        <w:rFonts w:hint="cs"/>
        <w:sz w:val="24"/>
        <w:szCs w:val="24"/>
        <w:rtl/>
      </w:rPr>
      <w:t xml:space="preserve">مسأله ( </w:t>
    </w:r>
    <w:r w:rsidR="009751F3">
      <w:rPr>
        <w:rFonts w:hint="cs"/>
        <w:sz w:val="24"/>
        <w:szCs w:val="24"/>
        <w:rtl/>
      </w:rPr>
      <w:t>14</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9751F3">
      <w:rPr>
        <w:rFonts w:hint="cs"/>
        <w:sz w:val="24"/>
        <w:szCs w:val="24"/>
        <w:rtl/>
      </w:rPr>
      <w:t>موت واقف قبل از اقباض</w:t>
    </w: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D2C8B1"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214" w:name="BokNum_6_2"/>
    <w:bookmarkEnd w:id="1214"/>
    <w:r w:rsidR="008011A4">
      <w:rPr>
        <w:rFonts w:hint="cs"/>
        <w:b/>
        <w:bCs/>
        <w:sz w:val="20"/>
        <w:szCs w:val="24"/>
        <w:rtl/>
      </w:rPr>
      <w:t>038</w:t>
    </w:r>
    <w:r>
      <w:rPr>
        <w:rFonts w:hint="cs"/>
        <w:b/>
        <w:bCs/>
        <w:sz w:val="20"/>
        <w:szCs w:val="24"/>
        <w:rtl/>
      </w:rPr>
      <w:tab/>
    </w:r>
    <w:r w:rsidRPr="0003154C">
      <w:rPr>
        <w:rFonts w:ascii="NoorZar" w:hAnsi="NoorZar" w:cs="NoorZar"/>
        <w:b/>
        <w:bCs/>
        <w:color w:val="002060"/>
        <w:szCs w:val="22"/>
        <w:rtl/>
      </w:rPr>
      <w:t xml:space="preserve">درس خارج </w:t>
    </w:r>
    <w:bookmarkStart w:id="1215" w:name="Bokdars_6_2"/>
    <w:bookmarkEnd w:id="1215"/>
    <w:r w:rsidRPr="0003154C">
      <w:rPr>
        <w:rFonts w:ascii="NoorZar" w:hAnsi="NoorZar" w:cs="NoorZar"/>
        <w:b/>
        <w:bCs/>
        <w:color w:val="002060"/>
        <w:szCs w:val="22"/>
        <w:rtl/>
      </w:rPr>
      <w:t>فقه آیت الله آملی لاریج</w:t>
    </w:r>
    <w:r w:rsidRPr="0003154C">
      <w:rPr>
        <w:rFonts w:ascii="NoorZar" w:hAnsi="NoorZar" w:cs="NoorZar"/>
        <w:b/>
        <w:bCs/>
        <w:color w:val="002060"/>
        <w:szCs w:val="22"/>
        <w:rtl/>
      </w:rPr>
      <w:t>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216" w:name="BokTarikh_6_2"/>
    <w:bookmarkEnd w:id="1216"/>
    <w:r w:rsidR="00F02A12">
      <w:rPr>
        <w:rFonts w:hint="cs"/>
        <w:sz w:val="24"/>
        <w:szCs w:val="24"/>
        <w:rtl/>
      </w:rPr>
      <w:t>08</w:t>
    </w:r>
    <w:r>
      <w:rPr>
        <w:sz w:val="24"/>
        <w:szCs w:val="24"/>
        <w:rtl/>
      </w:rPr>
      <w:t xml:space="preserve"> /</w:t>
    </w:r>
    <w:r w:rsidR="003D205E">
      <w:rPr>
        <w:rFonts w:hint="cs"/>
        <w:sz w:val="24"/>
        <w:szCs w:val="24"/>
        <w:rtl/>
      </w:rPr>
      <w:t>10</w:t>
    </w:r>
    <w:r>
      <w:rPr>
        <w:sz w:val="24"/>
        <w:szCs w:val="24"/>
        <w:rtl/>
      </w:rPr>
      <w:t xml:space="preserve"> /</w:t>
    </w:r>
    <w:r w:rsidR="00FA5388">
      <w:rPr>
        <w:rFonts w:hint="cs"/>
        <w:sz w:val="24"/>
        <w:szCs w:val="24"/>
        <w:rtl/>
      </w:rPr>
      <w:t>1398</w:t>
    </w:r>
  </w:p>
  <w:p w14:paraId="0169F5A3"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217" w:name="BokSabj_6_2"/>
    <w:bookmarkEnd w:id="1217"/>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218" w:name="BokSabj2_6_2"/>
    <w:bookmarkEnd w:id="1218"/>
    <w:r w:rsidR="008011A4" w:rsidRPr="008011A4">
      <w:rPr>
        <w:sz w:val="24"/>
        <w:szCs w:val="24"/>
        <w:rtl/>
      </w:rPr>
      <w:t>مسأله ( 14 ) موت واقف قبل از اقباض</w:t>
    </w: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62A9B7"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261" w:name="BokNum_7_2"/>
    <w:bookmarkEnd w:id="1261"/>
    <w:r w:rsidR="0039643B">
      <w:rPr>
        <w:rFonts w:hint="cs"/>
        <w:b/>
        <w:bCs/>
        <w:sz w:val="20"/>
        <w:szCs w:val="24"/>
        <w:rtl/>
      </w:rPr>
      <w:t>039</w:t>
    </w:r>
    <w:r>
      <w:rPr>
        <w:rFonts w:hint="cs"/>
        <w:b/>
        <w:bCs/>
        <w:sz w:val="20"/>
        <w:szCs w:val="24"/>
        <w:rtl/>
      </w:rPr>
      <w:tab/>
    </w:r>
    <w:r w:rsidRPr="0003154C">
      <w:rPr>
        <w:rFonts w:ascii="NoorZar" w:hAnsi="NoorZar" w:cs="NoorZar"/>
        <w:b/>
        <w:bCs/>
        <w:color w:val="002060"/>
        <w:szCs w:val="22"/>
        <w:rtl/>
      </w:rPr>
      <w:t xml:space="preserve">درس خارج </w:t>
    </w:r>
    <w:bookmarkStart w:id="1262" w:name="Bokdars_7_2"/>
    <w:bookmarkEnd w:id="1262"/>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263" w:name="BokTarikh_7_2"/>
    <w:bookmarkEnd w:id="1263"/>
    <w:r w:rsidR="0039643B">
      <w:rPr>
        <w:rFonts w:hint="cs"/>
        <w:sz w:val="24"/>
        <w:szCs w:val="24"/>
        <w:rtl/>
      </w:rPr>
      <w:t>10</w:t>
    </w:r>
    <w:r>
      <w:rPr>
        <w:sz w:val="24"/>
        <w:szCs w:val="24"/>
        <w:rtl/>
      </w:rPr>
      <w:t xml:space="preserve"> /</w:t>
    </w:r>
    <w:r w:rsidR="003D205E">
      <w:rPr>
        <w:rFonts w:hint="cs"/>
        <w:sz w:val="24"/>
        <w:szCs w:val="24"/>
        <w:rtl/>
      </w:rPr>
      <w:t>10</w:t>
    </w:r>
    <w:r>
      <w:rPr>
        <w:sz w:val="24"/>
        <w:szCs w:val="24"/>
        <w:rtl/>
      </w:rPr>
      <w:t xml:space="preserve"> /</w:t>
    </w:r>
    <w:r w:rsidR="00FA5388">
      <w:rPr>
        <w:rFonts w:hint="cs"/>
        <w:sz w:val="24"/>
        <w:szCs w:val="24"/>
        <w:rtl/>
      </w:rPr>
      <w:t>1398</w:t>
    </w:r>
  </w:p>
  <w:p w14:paraId="18159CA3"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264" w:name="BokSabj_7_2"/>
    <w:bookmarkEnd w:id="1264"/>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265" w:name="BokSabj2_7_2"/>
    <w:bookmarkEnd w:id="1265"/>
    <w:r w:rsidR="0039643B" w:rsidRPr="0039643B">
      <w:rPr>
        <w:sz w:val="24"/>
        <w:szCs w:val="24"/>
        <w:rtl/>
      </w:rPr>
      <w:t>مسأله ( 14 ) موت واقف قبل از اقباض</w:t>
    </w: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AC8E41"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296" w:name="BokNum_8_2"/>
    <w:bookmarkEnd w:id="1296"/>
    <w:r w:rsidR="00FC3608">
      <w:rPr>
        <w:rFonts w:hint="cs"/>
        <w:b/>
        <w:bCs/>
        <w:sz w:val="20"/>
        <w:szCs w:val="24"/>
        <w:rtl/>
      </w:rPr>
      <w:t>040</w:t>
    </w:r>
    <w:r>
      <w:rPr>
        <w:rFonts w:hint="cs"/>
        <w:b/>
        <w:bCs/>
        <w:sz w:val="20"/>
        <w:szCs w:val="24"/>
        <w:rtl/>
      </w:rPr>
      <w:tab/>
    </w:r>
    <w:r w:rsidRPr="0003154C">
      <w:rPr>
        <w:rFonts w:ascii="NoorZar" w:hAnsi="NoorZar" w:cs="NoorZar"/>
        <w:b/>
        <w:bCs/>
        <w:color w:val="002060"/>
        <w:szCs w:val="22"/>
        <w:rtl/>
      </w:rPr>
      <w:t xml:space="preserve">درس خارج </w:t>
    </w:r>
    <w:bookmarkStart w:id="1297" w:name="Bokdars_8_2"/>
    <w:bookmarkEnd w:id="1297"/>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298" w:name="BokTarikh_8_2"/>
    <w:bookmarkEnd w:id="1298"/>
    <w:r w:rsidR="00FC3608">
      <w:rPr>
        <w:rFonts w:hint="cs"/>
        <w:sz w:val="24"/>
        <w:szCs w:val="24"/>
        <w:rtl/>
      </w:rPr>
      <w:t>15</w:t>
    </w:r>
    <w:r>
      <w:rPr>
        <w:sz w:val="24"/>
        <w:szCs w:val="24"/>
        <w:rtl/>
      </w:rPr>
      <w:t xml:space="preserve"> /</w:t>
    </w:r>
    <w:r w:rsidR="003D205E">
      <w:rPr>
        <w:rFonts w:hint="cs"/>
        <w:sz w:val="24"/>
        <w:szCs w:val="24"/>
        <w:rtl/>
      </w:rPr>
      <w:t>10</w:t>
    </w:r>
    <w:r>
      <w:rPr>
        <w:sz w:val="24"/>
        <w:szCs w:val="24"/>
        <w:rtl/>
      </w:rPr>
      <w:t xml:space="preserve"> /</w:t>
    </w:r>
    <w:r w:rsidR="00FA5388">
      <w:rPr>
        <w:rFonts w:hint="cs"/>
        <w:sz w:val="24"/>
        <w:szCs w:val="24"/>
        <w:rtl/>
      </w:rPr>
      <w:t>1398</w:t>
    </w:r>
  </w:p>
  <w:p w14:paraId="3EDA44FB"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299" w:name="BokSabj_8_2"/>
    <w:bookmarkEnd w:id="1299"/>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300" w:name="BokSabj2_8_2"/>
    <w:bookmarkEnd w:id="1300"/>
    <w:r w:rsidR="00FC3608" w:rsidRPr="00FC3608">
      <w:rPr>
        <w:sz w:val="24"/>
        <w:szCs w:val="24"/>
        <w:rtl/>
      </w:rPr>
      <w:t>مسأله ( 14 ) موت واقف قبل از اقباض</w:t>
    </w: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FF4A17" w14:textId="77777777" w:rsidR="00FC4A8A" w:rsidRDefault="00FC4A8A">
    <w:pPr>
      <w:pStyle w:val="Header"/>
    </w:pP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D37AB"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351" w:name="BokNum_12"/>
    <w:bookmarkEnd w:id="1351"/>
    <w:r w:rsidR="00E860BB">
      <w:rPr>
        <w:rFonts w:hint="cs"/>
        <w:b/>
        <w:bCs/>
        <w:sz w:val="20"/>
        <w:szCs w:val="24"/>
        <w:rtl/>
      </w:rPr>
      <w:t>041</w:t>
    </w:r>
    <w:r>
      <w:rPr>
        <w:rFonts w:hint="cs"/>
        <w:b/>
        <w:bCs/>
        <w:sz w:val="20"/>
        <w:szCs w:val="24"/>
        <w:rtl/>
      </w:rPr>
      <w:tab/>
    </w:r>
    <w:r w:rsidRPr="0003154C">
      <w:rPr>
        <w:rFonts w:ascii="NoorZar" w:hAnsi="NoorZar" w:cs="NoorZar"/>
        <w:b/>
        <w:bCs/>
        <w:color w:val="002060"/>
        <w:szCs w:val="22"/>
        <w:rtl/>
      </w:rPr>
      <w:t xml:space="preserve">درس خارج </w:t>
    </w:r>
    <w:bookmarkStart w:id="1352" w:name="Bokdars_12"/>
    <w:bookmarkEnd w:id="1352"/>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353" w:name="BokTarikh_12"/>
    <w:bookmarkEnd w:id="1353"/>
    <w:r w:rsidR="00E860BB">
      <w:rPr>
        <w:rFonts w:hint="cs"/>
        <w:sz w:val="24"/>
        <w:szCs w:val="24"/>
        <w:rtl/>
      </w:rPr>
      <w:t>22</w:t>
    </w:r>
    <w:r>
      <w:rPr>
        <w:sz w:val="24"/>
        <w:szCs w:val="24"/>
        <w:rtl/>
      </w:rPr>
      <w:t xml:space="preserve"> /</w:t>
    </w:r>
    <w:r w:rsidR="003D205E">
      <w:rPr>
        <w:rFonts w:hint="cs"/>
        <w:sz w:val="24"/>
        <w:szCs w:val="24"/>
        <w:rtl/>
      </w:rPr>
      <w:t>10</w:t>
    </w:r>
    <w:r>
      <w:rPr>
        <w:sz w:val="24"/>
        <w:szCs w:val="24"/>
        <w:rtl/>
      </w:rPr>
      <w:t xml:space="preserve"> /</w:t>
    </w:r>
    <w:r w:rsidR="00FA5388">
      <w:rPr>
        <w:rFonts w:hint="cs"/>
        <w:sz w:val="24"/>
        <w:szCs w:val="24"/>
        <w:rtl/>
      </w:rPr>
      <w:t>1398</w:t>
    </w:r>
  </w:p>
  <w:p w14:paraId="4A2D6719"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354" w:name="BokSabj_12"/>
    <w:bookmarkEnd w:id="1354"/>
    <w:r>
      <w:rPr>
        <w:rFonts w:hint="cs"/>
        <w:color w:val="000000" w:themeColor="text1"/>
        <w:sz w:val="24"/>
        <w:szCs w:val="24"/>
        <w:rtl/>
      </w:rPr>
      <w:t xml:space="preserve">کتاب </w:t>
    </w:r>
    <w:r>
      <w:rPr>
        <w:rFonts w:hint="cs"/>
        <w:color w:val="000000" w:themeColor="text1"/>
        <w:sz w:val="24"/>
        <w:szCs w:val="24"/>
        <w:rtl/>
      </w:rPr>
      <w:t>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355" w:name="BokSabj2_12"/>
    <w:bookmarkEnd w:id="1355"/>
    <w:r w:rsidR="00E860BB" w:rsidRPr="00E860BB">
      <w:rPr>
        <w:sz w:val="24"/>
        <w:szCs w:val="24"/>
        <w:rtl/>
      </w:rPr>
      <w:t xml:space="preserve">مسأله ( </w:t>
    </w:r>
    <w:r w:rsidR="00FC4A8A">
      <w:rPr>
        <w:rFonts w:hint="cs"/>
        <w:sz w:val="24"/>
        <w:szCs w:val="24"/>
        <w:rtl/>
      </w:rPr>
      <w:t>8</w:t>
    </w:r>
    <w:r w:rsidR="00E860BB" w:rsidRPr="00E860BB">
      <w:rPr>
        <w:sz w:val="24"/>
        <w:szCs w:val="24"/>
        <w:rtl/>
      </w:rPr>
      <w:t xml:space="preserve"> ) </w:t>
    </w:r>
    <w:r w:rsidR="00FC4A8A">
      <w:rPr>
        <w:rFonts w:hint="cs"/>
        <w:sz w:val="24"/>
        <w:szCs w:val="24"/>
        <w:rtl/>
      </w:rPr>
      <w:t>قبض در وقف</w:t>
    </w: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EB8D0" w14:textId="77777777" w:rsidR="00FC4A8A" w:rsidRDefault="00FC4A8A">
    <w:pPr>
      <w:pStyle w:val="Header"/>
    </w:pP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599935"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384" w:name="BokNum_0_3"/>
    <w:bookmarkEnd w:id="1384"/>
    <w:r w:rsidR="00C3406A">
      <w:rPr>
        <w:rFonts w:hint="cs"/>
        <w:b/>
        <w:bCs/>
        <w:sz w:val="20"/>
        <w:szCs w:val="24"/>
        <w:rtl/>
      </w:rPr>
      <w:t>042</w:t>
    </w:r>
    <w:r>
      <w:rPr>
        <w:rFonts w:hint="cs"/>
        <w:b/>
        <w:bCs/>
        <w:sz w:val="20"/>
        <w:szCs w:val="24"/>
        <w:rtl/>
      </w:rPr>
      <w:tab/>
    </w:r>
    <w:r w:rsidRPr="0003154C">
      <w:rPr>
        <w:rFonts w:ascii="NoorZar" w:hAnsi="NoorZar" w:cs="NoorZar"/>
        <w:b/>
        <w:bCs/>
        <w:color w:val="002060"/>
        <w:szCs w:val="22"/>
        <w:rtl/>
      </w:rPr>
      <w:t xml:space="preserve">درس خارج </w:t>
    </w:r>
    <w:bookmarkStart w:id="1385" w:name="Bokdars_0_3"/>
    <w:bookmarkEnd w:id="1385"/>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386" w:name="BokTarikh_0_3"/>
    <w:bookmarkEnd w:id="1386"/>
    <w:r w:rsidR="00C3406A">
      <w:rPr>
        <w:rFonts w:hint="cs"/>
        <w:sz w:val="24"/>
        <w:szCs w:val="24"/>
        <w:rtl/>
      </w:rPr>
      <w:t>23</w:t>
    </w:r>
    <w:r>
      <w:rPr>
        <w:sz w:val="24"/>
        <w:szCs w:val="24"/>
        <w:rtl/>
      </w:rPr>
      <w:t xml:space="preserve"> /</w:t>
    </w:r>
    <w:r w:rsidR="003D205E">
      <w:rPr>
        <w:rFonts w:hint="cs"/>
        <w:sz w:val="24"/>
        <w:szCs w:val="24"/>
        <w:rtl/>
      </w:rPr>
      <w:t>10</w:t>
    </w:r>
    <w:r>
      <w:rPr>
        <w:sz w:val="24"/>
        <w:szCs w:val="24"/>
        <w:rtl/>
      </w:rPr>
      <w:t xml:space="preserve"> /</w:t>
    </w:r>
    <w:r w:rsidR="00FA5388">
      <w:rPr>
        <w:rFonts w:hint="cs"/>
        <w:sz w:val="24"/>
        <w:szCs w:val="24"/>
        <w:rtl/>
      </w:rPr>
      <w:t>1398</w:t>
    </w:r>
  </w:p>
  <w:p w14:paraId="37578449"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387" w:name="BokSabj_0_3"/>
    <w:bookmarkEnd w:id="1387"/>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388" w:name="BokSabj2_0_3"/>
    <w:bookmarkEnd w:id="1388"/>
    <w:r w:rsidR="00C3406A" w:rsidRPr="00C3406A">
      <w:rPr>
        <w:sz w:val="24"/>
        <w:szCs w:val="24"/>
        <w:rtl/>
      </w:rPr>
      <w:t xml:space="preserve">مسأله ( </w:t>
    </w:r>
    <w:r w:rsidR="000916E2">
      <w:rPr>
        <w:rFonts w:hint="cs"/>
        <w:sz w:val="24"/>
        <w:szCs w:val="24"/>
        <w:rtl/>
      </w:rPr>
      <w:t>8</w:t>
    </w:r>
    <w:r w:rsidR="00C3406A" w:rsidRPr="00C3406A">
      <w:rPr>
        <w:sz w:val="24"/>
        <w:szCs w:val="24"/>
        <w:rtl/>
      </w:rPr>
      <w:t xml:space="preserve"> ) </w:t>
    </w:r>
    <w:r w:rsidR="000916E2">
      <w:rPr>
        <w:rFonts w:hint="cs"/>
        <w:sz w:val="24"/>
        <w:szCs w:val="24"/>
        <w:rtl/>
      </w:rPr>
      <w:t>قبض در وقف</w:t>
    </w: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5375C5"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410" w:name="BokNum_1_3"/>
    <w:bookmarkEnd w:id="1410"/>
    <w:r w:rsidR="00AD5C91">
      <w:rPr>
        <w:rFonts w:hint="cs"/>
        <w:b/>
        <w:bCs/>
        <w:sz w:val="20"/>
        <w:szCs w:val="24"/>
        <w:rtl/>
      </w:rPr>
      <w:t>043</w:t>
    </w:r>
    <w:r>
      <w:rPr>
        <w:rFonts w:hint="cs"/>
        <w:b/>
        <w:bCs/>
        <w:sz w:val="20"/>
        <w:szCs w:val="24"/>
        <w:rtl/>
      </w:rPr>
      <w:tab/>
    </w:r>
    <w:r w:rsidRPr="0003154C">
      <w:rPr>
        <w:rFonts w:ascii="NoorZar" w:hAnsi="NoorZar" w:cs="NoorZar"/>
        <w:b/>
        <w:bCs/>
        <w:color w:val="002060"/>
        <w:szCs w:val="22"/>
        <w:rtl/>
      </w:rPr>
      <w:t xml:space="preserve">درس خارج </w:t>
    </w:r>
    <w:bookmarkStart w:id="1411" w:name="Bokdars_1_3"/>
    <w:bookmarkEnd w:id="1411"/>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412" w:name="BokTarikh_1_3"/>
    <w:bookmarkEnd w:id="1412"/>
    <w:r w:rsidR="00AD5C91">
      <w:rPr>
        <w:rFonts w:hint="cs"/>
        <w:sz w:val="24"/>
        <w:szCs w:val="24"/>
        <w:rtl/>
      </w:rPr>
      <w:t>24</w:t>
    </w:r>
    <w:r>
      <w:rPr>
        <w:sz w:val="24"/>
        <w:szCs w:val="24"/>
        <w:rtl/>
      </w:rPr>
      <w:t xml:space="preserve"> /</w:t>
    </w:r>
    <w:r w:rsidR="003D205E">
      <w:rPr>
        <w:rFonts w:hint="cs"/>
        <w:sz w:val="24"/>
        <w:szCs w:val="24"/>
        <w:rtl/>
      </w:rPr>
      <w:t>10</w:t>
    </w:r>
    <w:r>
      <w:rPr>
        <w:sz w:val="24"/>
        <w:szCs w:val="24"/>
        <w:rtl/>
      </w:rPr>
      <w:t xml:space="preserve"> /</w:t>
    </w:r>
    <w:r w:rsidR="00FA5388">
      <w:rPr>
        <w:rFonts w:hint="cs"/>
        <w:sz w:val="24"/>
        <w:szCs w:val="24"/>
        <w:rtl/>
      </w:rPr>
      <w:t>1398</w:t>
    </w:r>
  </w:p>
  <w:p w14:paraId="66D9FB01"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413" w:name="BokSabj_1_3"/>
    <w:bookmarkEnd w:id="1413"/>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414" w:name="BokSabj2_1_3"/>
    <w:bookmarkEnd w:id="1414"/>
    <w:r w:rsidR="00AD5C91" w:rsidRPr="00AD5C91">
      <w:rPr>
        <w:sz w:val="24"/>
        <w:szCs w:val="24"/>
        <w:rtl/>
      </w:rPr>
      <w:t xml:space="preserve">مسأله ( </w:t>
    </w:r>
    <w:r w:rsidR="00301C97">
      <w:rPr>
        <w:rFonts w:hint="cs"/>
        <w:sz w:val="24"/>
        <w:szCs w:val="24"/>
        <w:rtl/>
      </w:rPr>
      <w:t>8</w:t>
    </w:r>
    <w:r w:rsidR="00AD5C91" w:rsidRPr="00AD5C91">
      <w:rPr>
        <w:sz w:val="24"/>
        <w:szCs w:val="24"/>
        <w:rtl/>
      </w:rPr>
      <w:t xml:space="preserve"> ) </w:t>
    </w:r>
    <w:r w:rsidR="00301C97">
      <w:rPr>
        <w:rFonts w:hint="cs"/>
        <w:sz w:val="24"/>
        <w:szCs w:val="24"/>
        <w:rtl/>
      </w:rPr>
      <w:t>قبض در وقف</w:t>
    </w: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5BDD38"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439" w:name="BokNum_2_3"/>
    <w:bookmarkEnd w:id="1439"/>
    <w:r w:rsidR="002C062D">
      <w:rPr>
        <w:rFonts w:hint="cs"/>
        <w:b/>
        <w:bCs/>
        <w:sz w:val="20"/>
        <w:szCs w:val="24"/>
        <w:rtl/>
      </w:rPr>
      <w:t>044</w:t>
    </w:r>
    <w:r>
      <w:rPr>
        <w:rFonts w:hint="cs"/>
        <w:b/>
        <w:bCs/>
        <w:sz w:val="20"/>
        <w:szCs w:val="24"/>
        <w:rtl/>
      </w:rPr>
      <w:tab/>
    </w:r>
    <w:r w:rsidRPr="0003154C">
      <w:rPr>
        <w:rFonts w:ascii="NoorZar" w:hAnsi="NoorZar" w:cs="NoorZar"/>
        <w:b/>
        <w:bCs/>
        <w:color w:val="002060"/>
        <w:szCs w:val="22"/>
        <w:rtl/>
      </w:rPr>
      <w:t xml:space="preserve">درس خارج </w:t>
    </w:r>
    <w:bookmarkStart w:id="1440" w:name="Bokdars_2_3"/>
    <w:bookmarkEnd w:id="1440"/>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441" w:name="BokTarikh_2_3"/>
    <w:bookmarkEnd w:id="1441"/>
    <w:r w:rsidR="002C062D">
      <w:rPr>
        <w:rFonts w:hint="cs"/>
        <w:sz w:val="24"/>
        <w:szCs w:val="24"/>
        <w:rtl/>
      </w:rPr>
      <w:t>28</w:t>
    </w:r>
    <w:r>
      <w:rPr>
        <w:sz w:val="24"/>
        <w:szCs w:val="24"/>
        <w:rtl/>
      </w:rPr>
      <w:t xml:space="preserve"> /</w:t>
    </w:r>
    <w:r w:rsidR="003D205E">
      <w:rPr>
        <w:rFonts w:hint="cs"/>
        <w:sz w:val="24"/>
        <w:szCs w:val="24"/>
        <w:rtl/>
      </w:rPr>
      <w:t>10</w:t>
    </w:r>
    <w:r>
      <w:rPr>
        <w:sz w:val="24"/>
        <w:szCs w:val="24"/>
        <w:rtl/>
      </w:rPr>
      <w:t xml:space="preserve"> /</w:t>
    </w:r>
    <w:r w:rsidR="00FA5388">
      <w:rPr>
        <w:rFonts w:hint="cs"/>
        <w:sz w:val="24"/>
        <w:szCs w:val="24"/>
        <w:rtl/>
      </w:rPr>
      <w:t>1398</w:t>
    </w:r>
  </w:p>
  <w:p w14:paraId="6142A90C"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442" w:name="BokSabj_2_3"/>
    <w:bookmarkEnd w:id="1442"/>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443" w:name="BokSabj2_2_3"/>
    <w:bookmarkEnd w:id="1443"/>
    <w:r w:rsidR="002C062D" w:rsidRPr="002C062D">
      <w:rPr>
        <w:sz w:val="24"/>
        <w:szCs w:val="24"/>
        <w:rtl/>
      </w:rPr>
      <w:t xml:space="preserve">مسأله ( </w:t>
    </w:r>
    <w:r w:rsidR="00192F02">
      <w:rPr>
        <w:rFonts w:hint="cs"/>
        <w:sz w:val="24"/>
        <w:szCs w:val="24"/>
        <w:rtl/>
      </w:rPr>
      <w:t>8</w:t>
    </w:r>
    <w:r w:rsidR="002C062D" w:rsidRPr="002C062D">
      <w:rPr>
        <w:sz w:val="24"/>
        <w:szCs w:val="24"/>
        <w:rtl/>
      </w:rPr>
      <w:t xml:space="preserve"> ) </w:t>
    </w:r>
    <w:r w:rsidR="00192F02">
      <w:rPr>
        <w:rFonts w:hint="cs"/>
        <w:sz w:val="24"/>
        <w:szCs w:val="24"/>
        <w:rtl/>
      </w:rPr>
      <w:t>قبض در وقف</w:t>
    </w: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B9C13A" w14:textId="77777777" w:rsidR="006110D3" w:rsidRDefault="006110D3">
    <w:pPr>
      <w:pStyle w:val="Header"/>
    </w:pP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4A1682"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464" w:name="BokNum_3_3"/>
    <w:bookmarkEnd w:id="1464"/>
    <w:r w:rsidR="00F3566A">
      <w:rPr>
        <w:rFonts w:hint="cs"/>
        <w:b/>
        <w:bCs/>
        <w:sz w:val="20"/>
        <w:szCs w:val="24"/>
        <w:rtl/>
      </w:rPr>
      <w:t>045</w:t>
    </w:r>
    <w:r>
      <w:rPr>
        <w:rFonts w:hint="cs"/>
        <w:b/>
        <w:bCs/>
        <w:sz w:val="20"/>
        <w:szCs w:val="24"/>
        <w:rtl/>
      </w:rPr>
      <w:tab/>
    </w:r>
    <w:r w:rsidRPr="0003154C">
      <w:rPr>
        <w:rFonts w:ascii="NoorZar" w:hAnsi="NoorZar" w:cs="NoorZar"/>
        <w:b/>
        <w:bCs/>
        <w:color w:val="002060"/>
        <w:szCs w:val="22"/>
        <w:rtl/>
      </w:rPr>
      <w:t xml:space="preserve">درس خارج </w:t>
    </w:r>
    <w:bookmarkStart w:id="1465" w:name="Bokdars_3_3"/>
    <w:bookmarkEnd w:id="1465"/>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466" w:name="BokTarikh_3_3"/>
    <w:bookmarkEnd w:id="1466"/>
    <w:r w:rsidR="00F3566A">
      <w:rPr>
        <w:rFonts w:hint="cs"/>
        <w:sz w:val="24"/>
        <w:szCs w:val="24"/>
        <w:rtl/>
      </w:rPr>
      <w:t>29</w:t>
    </w:r>
    <w:r>
      <w:rPr>
        <w:sz w:val="24"/>
        <w:szCs w:val="24"/>
        <w:rtl/>
      </w:rPr>
      <w:t xml:space="preserve"> /</w:t>
    </w:r>
    <w:r w:rsidR="003D205E">
      <w:rPr>
        <w:rFonts w:hint="cs"/>
        <w:sz w:val="24"/>
        <w:szCs w:val="24"/>
        <w:rtl/>
      </w:rPr>
      <w:t>10</w:t>
    </w:r>
    <w:r>
      <w:rPr>
        <w:sz w:val="24"/>
        <w:szCs w:val="24"/>
        <w:rtl/>
      </w:rPr>
      <w:t xml:space="preserve"> /</w:t>
    </w:r>
    <w:r w:rsidR="00FA5388">
      <w:rPr>
        <w:rFonts w:hint="cs"/>
        <w:sz w:val="24"/>
        <w:szCs w:val="24"/>
        <w:rtl/>
      </w:rPr>
      <w:t>1398</w:t>
    </w:r>
  </w:p>
  <w:p w14:paraId="6F4E2D99"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467" w:name="BokSabj_3_3"/>
    <w:bookmarkEnd w:id="1467"/>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468" w:name="BokSabj2_3_3"/>
    <w:bookmarkEnd w:id="1468"/>
    <w:r w:rsidR="00F3566A" w:rsidRPr="00F3566A">
      <w:rPr>
        <w:sz w:val="24"/>
        <w:szCs w:val="24"/>
        <w:rtl/>
      </w:rPr>
      <w:t xml:space="preserve">مسأله ( </w:t>
    </w:r>
    <w:r w:rsidR="006110D3">
      <w:rPr>
        <w:rFonts w:hint="cs"/>
        <w:sz w:val="24"/>
        <w:szCs w:val="24"/>
        <w:rtl/>
      </w:rPr>
      <w:t>8</w:t>
    </w:r>
    <w:r w:rsidR="00F3566A" w:rsidRPr="00F3566A">
      <w:rPr>
        <w:sz w:val="24"/>
        <w:szCs w:val="24"/>
        <w:rtl/>
      </w:rPr>
      <w:t xml:space="preserve"> ) </w:t>
    </w:r>
    <w:r w:rsidR="006110D3">
      <w:rPr>
        <w:rFonts w:hint="cs"/>
        <w:sz w:val="24"/>
        <w:szCs w:val="24"/>
        <w:rtl/>
      </w:rPr>
      <w:t>قبض در وقف</w:t>
    </w: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E9FE6E" w14:textId="77777777" w:rsidR="006110D3" w:rsidRDefault="006110D3">
    <w:pPr>
      <w:pStyle w:val="Header"/>
    </w:pP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4FF76A" w14:textId="77777777" w:rsidR="00376A63" w:rsidRDefault="00376A63">
    <w:pPr>
      <w:pStyle w:val="Header"/>
    </w:pP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C3DE67"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489" w:name="BokNum_4_3"/>
    <w:bookmarkEnd w:id="1489"/>
    <w:r w:rsidR="00053DB4">
      <w:rPr>
        <w:rFonts w:hint="cs"/>
        <w:b/>
        <w:bCs/>
        <w:sz w:val="20"/>
        <w:szCs w:val="24"/>
        <w:rtl/>
      </w:rPr>
      <w:t>046</w:t>
    </w:r>
    <w:r>
      <w:rPr>
        <w:rFonts w:hint="cs"/>
        <w:b/>
        <w:bCs/>
        <w:sz w:val="20"/>
        <w:szCs w:val="24"/>
        <w:rtl/>
      </w:rPr>
      <w:tab/>
    </w:r>
    <w:r w:rsidRPr="0003154C">
      <w:rPr>
        <w:rFonts w:ascii="NoorZar" w:hAnsi="NoorZar" w:cs="NoorZar"/>
        <w:b/>
        <w:bCs/>
        <w:color w:val="002060"/>
        <w:szCs w:val="22"/>
        <w:rtl/>
      </w:rPr>
      <w:t xml:space="preserve">درس خارج </w:t>
    </w:r>
    <w:bookmarkStart w:id="1490" w:name="Bokdars_4_3"/>
    <w:bookmarkEnd w:id="1490"/>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491" w:name="BokTarikh_4_3"/>
    <w:bookmarkEnd w:id="1491"/>
    <w:r w:rsidR="00053DB4">
      <w:rPr>
        <w:rFonts w:hint="cs"/>
        <w:sz w:val="24"/>
        <w:szCs w:val="24"/>
        <w:rtl/>
      </w:rPr>
      <w:t>30</w:t>
    </w:r>
    <w:r>
      <w:rPr>
        <w:sz w:val="24"/>
        <w:szCs w:val="24"/>
        <w:rtl/>
      </w:rPr>
      <w:t xml:space="preserve"> /</w:t>
    </w:r>
    <w:r w:rsidR="003D205E">
      <w:rPr>
        <w:rFonts w:hint="cs"/>
        <w:sz w:val="24"/>
        <w:szCs w:val="24"/>
        <w:rtl/>
      </w:rPr>
      <w:t>10</w:t>
    </w:r>
    <w:r>
      <w:rPr>
        <w:sz w:val="24"/>
        <w:szCs w:val="24"/>
        <w:rtl/>
      </w:rPr>
      <w:t xml:space="preserve"> /</w:t>
    </w:r>
    <w:r w:rsidR="00FA5388">
      <w:rPr>
        <w:rFonts w:hint="cs"/>
        <w:sz w:val="24"/>
        <w:szCs w:val="24"/>
        <w:rtl/>
      </w:rPr>
      <w:t>1398</w:t>
    </w:r>
  </w:p>
  <w:p w14:paraId="0D3805D0"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492" w:name="BokSabj_4_3"/>
    <w:bookmarkEnd w:id="1492"/>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493" w:name="BokSabj2_4_3"/>
    <w:bookmarkEnd w:id="1493"/>
    <w:r w:rsidR="00053DB4" w:rsidRPr="00053DB4">
      <w:rPr>
        <w:sz w:val="24"/>
        <w:szCs w:val="24"/>
        <w:rtl/>
      </w:rPr>
      <w:t xml:space="preserve">مسأله ( </w:t>
    </w:r>
    <w:r w:rsidR="00376A63">
      <w:rPr>
        <w:rFonts w:hint="cs"/>
        <w:sz w:val="24"/>
        <w:szCs w:val="24"/>
        <w:rtl/>
      </w:rPr>
      <w:t>8</w:t>
    </w:r>
    <w:r w:rsidR="00053DB4" w:rsidRPr="00053DB4">
      <w:rPr>
        <w:sz w:val="24"/>
        <w:szCs w:val="24"/>
        <w:rtl/>
      </w:rPr>
      <w:t xml:space="preserve"> ) </w:t>
    </w:r>
    <w:r w:rsidR="00376A63">
      <w:rPr>
        <w:rFonts w:hint="cs"/>
        <w:sz w:val="24"/>
        <w:szCs w:val="24"/>
        <w:rtl/>
      </w:rPr>
      <w:t>قبض در وقف</w:t>
    </w: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6017A4" w14:textId="77777777" w:rsidR="00376A63" w:rsidRDefault="00376A63">
    <w:pPr>
      <w:pStyle w:val="Header"/>
    </w:pP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50BA5E"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516" w:name="BokNum_5_3"/>
    <w:bookmarkEnd w:id="1516"/>
    <w:r w:rsidR="00D410BE">
      <w:rPr>
        <w:rFonts w:hint="cs"/>
        <w:b/>
        <w:bCs/>
        <w:sz w:val="20"/>
        <w:szCs w:val="24"/>
        <w:rtl/>
      </w:rPr>
      <w:t>047</w:t>
    </w:r>
    <w:r>
      <w:rPr>
        <w:rFonts w:hint="cs"/>
        <w:b/>
        <w:bCs/>
        <w:sz w:val="20"/>
        <w:szCs w:val="24"/>
        <w:rtl/>
      </w:rPr>
      <w:tab/>
    </w:r>
    <w:r w:rsidRPr="0003154C">
      <w:rPr>
        <w:rFonts w:ascii="NoorZar" w:hAnsi="NoorZar" w:cs="NoorZar"/>
        <w:b/>
        <w:bCs/>
        <w:color w:val="002060"/>
        <w:szCs w:val="22"/>
        <w:rtl/>
      </w:rPr>
      <w:t xml:space="preserve">درس خارج </w:t>
    </w:r>
    <w:bookmarkStart w:id="1517" w:name="Bokdars_5_3"/>
    <w:bookmarkEnd w:id="1517"/>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518" w:name="BokTarikh_5_3"/>
    <w:bookmarkEnd w:id="1518"/>
    <w:r w:rsidR="00D410BE">
      <w:rPr>
        <w:rFonts w:hint="cs"/>
        <w:sz w:val="24"/>
        <w:szCs w:val="24"/>
        <w:rtl/>
      </w:rPr>
      <w:t>13</w:t>
    </w:r>
    <w:r>
      <w:rPr>
        <w:sz w:val="24"/>
        <w:szCs w:val="24"/>
        <w:rtl/>
      </w:rPr>
      <w:t xml:space="preserve"> /</w:t>
    </w:r>
    <w:r w:rsidR="00D410BE">
      <w:rPr>
        <w:rFonts w:hint="cs"/>
        <w:sz w:val="24"/>
        <w:szCs w:val="24"/>
        <w:rtl/>
      </w:rPr>
      <w:t>11</w:t>
    </w:r>
    <w:r>
      <w:rPr>
        <w:sz w:val="24"/>
        <w:szCs w:val="24"/>
        <w:rtl/>
      </w:rPr>
      <w:t xml:space="preserve"> /</w:t>
    </w:r>
    <w:r w:rsidR="00FA5388">
      <w:rPr>
        <w:rFonts w:hint="cs"/>
        <w:sz w:val="24"/>
        <w:szCs w:val="24"/>
        <w:rtl/>
      </w:rPr>
      <w:t>1398</w:t>
    </w:r>
  </w:p>
  <w:p w14:paraId="6F0AAC8B"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519" w:name="BokSabj_5_3"/>
    <w:bookmarkEnd w:id="1519"/>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520" w:name="BokSabj2_5_3"/>
    <w:bookmarkEnd w:id="1520"/>
    <w:r w:rsidR="000E638E">
      <w:rPr>
        <w:rFonts w:hint="cs"/>
        <w:sz w:val="24"/>
        <w:szCs w:val="24"/>
        <w:rtl/>
      </w:rPr>
      <w:t xml:space="preserve">مسأله ( </w:t>
    </w:r>
    <w:r w:rsidR="00D410BE">
      <w:rPr>
        <w:rFonts w:hint="cs"/>
        <w:sz w:val="24"/>
        <w:szCs w:val="24"/>
        <w:rtl/>
      </w:rPr>
      <w:t>8</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D410BE">
      <w:rPr>
        <w:rFonts w:hint="cs"/>
        <w:sz w:val="24"/>
        <w:szCs w:val="24"/>
        <w:rtl/>
      </w:rPr>
      <w:t xml:space="preserve">قبض در </w:t>
    </w:r>
    <w:r w:rsidR="00FA5388">
      <w:rPr>
        <w:rFonts w:hint="cs"/>
        <w:sz w:val="24"/>
        <w:szCs w:val="24"/>
        <w:rtl/>
      </w:rPr>
      <w:t>وقف</w:t>
    </w: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3B2BC"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545" w:name="BokNum_6_3"/>
    <w:bookmarkEnd w:id="1545"/>
    <w:r w:rsidR="00517F60">
      <w:rPr>
        <w:rFonts w:hint="cs"/>
        <w:b/>
        <w:bCs/>
        <w:sz w:val="20"/>
        <w:szCs w:val="24"/>
        <w:rtl/>
      </w:rPr>
      <w:t>048</w:t>
    </w:r>
    <w:r>
      <w:rPr>
        <w:rFonts w:hint="cs"/>
        <w:b/>
        <w:bCs/>
        <w:sz w:val="20"/>
        <w:szCs w:val="24"/>
        <w:rtl/>
      </w:rPr>
      <w:tab/>
    </w:r>
    <w:r w:rsidRPr="0003154C">
      <w:rPr>
        <w:rFonts w:ascii="NoorZar" w:hAnsi="NoorZar" w:cs="NoorZar"/>
        <w:b/>
        <w:bCs/>
        <w:color w:val="002060"/>
        <w:szCs w:val="22"/>
        <w:rtl/>
      </w:rPr>
      <w:t xml:space="preserve">درس خارج </w:t>
    </w:r>
    <w:bookmarkStart w:id="1546" w:name="Bokdars_6_3"/>
    <w:bookmarkEnd w:id="1546"/>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547" w:name="BokTarikh_6_3"/>
    <w:bookmarkEnd w:id="1547"/>
    <w:r w:rsidR="00517F60">
      <w:rPr>
        <w:rFonts w:hint="cs"/>
        <w:sz w:val="24"/>
        <w:szCs w:val="24"/>
        <w:rtl/>
      </w:rPr>
      <w:t>14</w:t>
    </w:r>
    <w:r>
      <w:rPr>
        <w:sz w:val="24"/>
        <w:szCs w:val="24"/>
        <w:rtl/>
      </w:rPr>
      <w:t xml:space="preserve"> /</w:t>
    </w:r>
    <w:r w:rsidR="0025436C">
      <w:rPr>
        <w:rFonts w:hint="cs"/>
        <w:sz w:val="24"/>
        <w:szCs w:val="24"/>
        <w:rtl/>
      </w:rPr>
      <w:t>11</w:t>
    </w:r>
    <w:r>
      <w:rPr>
        <w:sz w:val="24"/>
        <w:szCs w:val="24"/>
        <w:rtl/>
      </w:rPr>
      <w:t xml:space="preserve"> /</w:t>
    </w:r>
    <w:r w:rsidR="00FA5388">
      <w:rPr>
        <w:rFonts w:hint="cs"/>
        <w:sz w:val="24"/>
        <w:szCs w:val="24"/>
        <w:rtl/>
      </w:rPr>
      <w:t>1398</w:t>
    </w:r>
  </w:p>
  <w:p w14:paraId="16FC9BD5"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548" w:name="BokSabj_6_3"/>
    <w:bookmarkEnd w:id="1548"/>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549" w:name="BokSabj2_6_3"/>
    <w:bookmarkEnd w:id="1549"/>
    <w:r w:rsidR="000E638E">
      <w:rPr>
        <w:rFonts w:hint="cs"/>
        <w:sz w:val="24"/>
        <w:szCs w:val="24"/>
        <w:rtl/>
      </w:rPr>
      <w:t xml:space="preserve">مسأله ( </w:t>
    </w:r>
    <w:r w:rsidR="00517F60">
      <w:rPr>
        <w:rFonts w:hint="cs"/>
        <w:sz w:val="24"/>
        <w:szCs w:val="24"/>
        <w:rtl/>
      </w:rPr>
      <w:t>8</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517F60">
      <w:rPr>
        <w:rFonts w:hint="cs"/>
        <w:sz w:val="24"/>
        <w:szCs w:val="24"/>
        <w:rtl/>
      </w:rPr>
      <w:t xml:space="preserve">قبض در </w:t>
    </w:r>
    <w:r w:rsidR="00FA5388">
      <w:rPr>
        <w:rFonts w:hint="cs"/>
        <w:sz w:val="24"/>
        <w:szCs w:val="24"/>
        <w:rtl/>
      </w:rPr>
      <w:t>وقف</w:t>
    </w: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BAB98C"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564" w:name="BokNum_7_3"/>
    <w:bookmarkEnd w:id="1564"/>
    <w:r w:rsidR="00B0197A">
      <w:rPr>
        <w:rFonts w:hint="cs"/>
        <w:b/>
        <w:bCs/>
        <w:sz w:val="20"/>
        <w:szCs w:val="24"/>
        <w:rtl/>
      </w:rPr>
      <w:t>049</w:t>
    </w:r>
    <w:r>
      <w:rPr>
        <w:rFonts w:hint="cs"/>
        <w:b/>
        <w:bCs/>
        <w:sz w:val="20"/>
        <w:szCs w:val="24"/>
        <w:rtl/>
      </w:rPr>
      <w:tab/>
    </w:r>
    <w:r w:rsidRPr="0003154C">
      <w:rPr>
        <w:rFonts w:ascii="NoorZar" w:hAnsi="NoorZar" w:cs="NoorZar"/>
        <w:b/>
        <w:bCs/>
        <w:color w:val="002060"/>
        <w:szCs w:val="22"/>
        <w:rtl/>
      </w:rPr>
      <w:t xml:space="preserve">درس خارج </w:t>
    </w:r>
    <w:bookmarkStart w:id="1565" w:name="Bokdars_7_3"/>
    <w:bookmarkEnd w:id="1565"/>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566" w:name="BokTarikh_7_3"/>
    <w:bookmarkEnd w:id="1566"/>
    <w:r w:rsidR="00B0197A">
      <w:rPr>
        <w:rFonts w:hint="cs"/>
        <w:sz w:val="24"/>
        <w:szCs w:val="24"/>
        <w:rtl/>
      </w:rPr>
      <w:t>15</w:t>
    </w:r>
    <w:r>
      <w:rPr>
        <w:sz w:val="24"/>
        <w:szCs w:val="24"/>
        <w:rtl/>
      </w:rPr>
      <w:t xml:space="preserve"> /</w:t>
    </w:r>
    <w:r w:rsidR="0025436C">
      <w:rPr>
        <w:rFonts w:hint="cs"/>
        <w:sz w:val="24"/>
        <w:szCs w:val="24"/>
        <w:rtl/>
      </w:rPr>
      <w:t>11</w:t>
    </w:r>
    <w:r>
      <w:rPr>
        <w:sz w:val="24"/>
        <w:szCs w:val="24"/>
        <w:rtl/>
      </w:rPr>
      <w:t xml:space="preserve"> /</w:t>
    </w:r>
    <w:r w:rsidR="00FA5388">
      <w:rPr>
        <w:rFonts w:hint="cs"/>
        <w:sz w:val="24"/>
        <w:szCs w:val="24"/>
        <w:rtl/>
      </w:rPr>
      <w:t>1398</w:t>
    </w:r>
  </w:p>
  <w:p w14:paraId="5B6CE236"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567" w:name="BokSabj_7_3"/>
    <w:bookmarkEnd w:id="1567"/>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568" w:name="BokSabj2_7_3"/>
    <w:bookmarkEnd w:id="1568"/>
    <w:r w:rsidR="000E638E">
      <w:rPr>
        <w:rFonts w:hint="cs"/>
        <w:sz w:val="24"/>
        <w:szCs w:val="24"/>
        <w:rtl/>
      </w:rPr>
      <w:t xml:space="preserve">مسأله ( </w:t>
    </w:r>
    <w:r w:rsidR="00B0197A">
      <w:rPr>
        <w:rFonts w:hint="cs"/>
        <w:sz w:val="24"/>
        <w:szCs w:val="24"/>
        <w:rtl/>
      </w:rPr>
      <w:t>9</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B0197A">
      <w:rPr>
        <w:rFonts w:hint="cs"/>
        <w:sz w:val="24"/>
        <w:szCs w:val="24"/>
        <w:rtl/>
      </w:rPr>
      <w:t xml:space="preserve">قبض در </w:t>
    </w:r>
    <w:r w:rsidR="00FA5388">
      <w:rPr>
        <w:rFonts w:hint="cs"/>
        <w:sz w:val="24"/>
        <w:szCs w:val="24"/>
        <w:rtl/>
      </w:rPr>
      <w:t>وقف</w:t>
    </w:r>
    <w:r w:rsidR="00B0197A">
      <w:rPr>
        <w:rFonts w:hint="cs"/>
        <w:sz w:val="24"/>
        <w:szCs w:val="24"/>
        <w:rtl/>
      </w:rPr>
      <w:t xml:space="preserve"> مساجد و مقابر</w:t>
    </w: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207BCE"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587" w:name="BokNum_8_3"/>
    <w:bookmarkEnd w:id="1587"/>
    <w:r w:rsidR="005D7951">
      <w:rPr>
        <w:rFonts w:hint="cs"/>
        <w:b/>
        <w:bCs/>
        <w:sz w:val="20"/>
        <w:szCs w:val="24"/>
        <w:rtl/>
      </w:rPr>
      <w:t>050</w:t>
    </w:r>
    <w:r>
      <w:rPr>
        <w:rFonts w:hint="cs"/>
        <w:b/>
        <w:bCs/>
        <w:sz w:val="20"/>
        <w:szCs w:val="24"/>
        <w:rtl/>
      </w:rPr>
      <w:tab/>
    </w:r>
    <w:r w:rsidRPr="0003154C">
      <w:rPr>
        <w:rFonts w:ascii="NoorZar" w:hAnsi="NoorZar" w:cs="NoorZar"/>
        <w:b/>
        <w:bCs/>
        <w:color w:val="002060"/>
        <w:szCs w:val="22"/>
        <w:rtl/>
      </w:rPr>
      <w:t xml:space="preserve">درس خارج </w:t>
    </w:r>
    <w:bookmarkStart w:id="1588" w:name="Bokdars_8_3"/>
    <w:bookmarkEnd w:id="1588"/>
    <w:r w:rsidRPr="0003154C">
      <w:rPr>
        <w:rFonts w:ascii="NoorZar" w:hAnsi="NoorZar" w:cs="NoorZar"/>
        <w:b/>
        <w:bCs/>
        <w:color w:val="002060"/>
        <w:szCs w:val="22"/>
        <w:rtl/>
      </w:rPr>
      <w:t>فقه آیت الله آملی لاریجانی (حفظ</w:t>
    </w:r>
    <w:r w:rsidRPr="0003154C">
      <w:rPr>
        <w:rFonts w:ascii="NoorZar" w:hAnsi="NoorZar" w:cs="NoorZar"/>
        <w:b/>
        <w:bCs/>
        <w:color w:val="002060"/>
        <w:szCs w:val="22"/>
        <w:rtl/>
      </w:rPr>
      <w:t>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589" w:name="BokTarikh_8_3"/>
    <w:bookmarkEnd w:id="1589"/>
    <w:r w:rsidR="005D7951">
      <w:rPr>
        <w:rFonts w:hint="cs"/>
        <w:sz w:val="24"/>
        <w:szCs w:val="24"/>
        <w:rtl/>
      </w:rPr>
      <w:t>19</w:t>
    </w:r>
    <w:r>
      <w:rPr>
        <w:sz w:val="24"/>
        <w:szCs w:val="24"/>
        <w:rtl/>
      </w:rPr>
      <w:t xml:space="preserve"> /</w:t>
    </w:r>
    <w:r w:rsidR="0025436C">
      <w:rPr>
        <w:rFonts w:hint="cs"/>
        <w:sz w:val="24"/>
        <w:szCs w:val="24"/>
        <w:rtl/>
      </w:rPr>
      <w:t>11</w:t>
    </w:r>
    <w:r>
      <w:rPr>
        <w:sz w:val="24"/>
        <w:szCs w:val="24"/>
        <w:rtl/>
      </w:rPr>
      <w:t xml:space="preserve"> /</w:t>
    </w:r>
    <w:r w:rsidR="00FA5388">
      <w:rPr>
        <w:rFonts w:hint="cs"/>
        <w:sz w:val="24"/>
        <w:szCs w:val="24"/>
        <w:rtl/>
      </w:rPr>
      <w:t>1398</w:t>
    </w:r>
  </w:p>
  <w:p w14:paraId="063A79BD"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590" w:name="BokSabj_8_3"/>
    <w:bookmarkEnd w:id="1590"/>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591" w:name="BokSabj2_8_3"/>
    <w:bookmarkEnd w:id="1591"/>
    <w:r w:rsidR="000E638E">
      <w:rPr>
        <w:rFonts w:hint="cs"/>
        <w:sz w:val="24"/>
        <w:szCs w:val="24"/>
        <w:rtl/>
      </w:rPr>
      <w:t xml:space="preserve">مسأله ( </w:t>
    </w:r>
    <w:r w:rsidR="005D7951">
      <w:rPr>
        <w:rFonts w:hint="cs"/>
        <w:sz w:val="24"/>
        <w:szCs w:val="24"/>
        <w:rtl/>
      </w:rPr>
      <w:t>10</w:t>
    </w:r>
    <w:r w:rsidR="00F05FB4">
      <w:rPr>
        <w:rFonts w:hint="cs"/>
        <w:sz w:val="24"/>
        <w:szCs w:val="24"/>
        <w:rtl/>
      </w:rPr>
      <w:t xml:space="preserve"> </w:t>
    </w:r>
    <w:r w:rsidR="000E638E">
      <w:rPr>
        <w:rFonts w:hint="cs"/>
        <w:sz w:val="24"/>
        <w:szCs w:val="24"/>
        <w:rtl/>
      </w:rPr>
      <w:t>)</w:t>
    </w:r>
    <w:r w:rsidR="00FA5388">
      <w:rPr>
        <w:rFonts w:hint="cs"/>
        <w:sz w:val="24"/>
        <w:szCs w:val="24"/>
        <w:rtl/>
      </w:rPr>
      <w:t xml:space="preserve"> وقف</w:t>
    </w:r>
    <w:r w:rsidR="005D7951">
      <w:rPr>
        <w:rFonts w:hint="cs"/>
        <w:sz w:val="24"/>
        <w:szCs w:val="24"/>
        <w:rtl/>
      </w:rPr>
      <w:t xml:space="preserve"> ولی بر مولی علیه</w:t>
    </w: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6BF89F"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601" w:name="BokNum_13"/>
    <w:bookmarkEnd w:id="1601"/>
    <w:r w:rsidR="00214CDE">
      <w:rPr>
        <w:rFonts w:hint="cs"/>
        <w:b/>
        <w:bCs/>
        <w:sz w:val="20"/>
        <w:szCs w:val="24"/>
        <w:rtl/>
      </w:rPr>
      <w:t>051</w:t>
    </w:r>
    <w:r>
      <w:rPr>
        <w:rFonts w:hint="cs"/>
        <w:b/>
        <w:bCs/>
        <w:sz w:val="20"/>
        <w:szCs w:val="24"/>
        <w:rtl/>
      </w:rPr>
      <w:tab/>
    </w:r>
    <w:r w:rsidRPr="0003154C">
      <w:rPr>
        <w:rFonts w:ascii="NoorZar" w:hAnsi="NoorZar" w:cs="NoorZar"/>
        <w:b/>
        <w:bCs/>
        <w:color w:val="002060"/>
        <w:szCs w:val="22"/>
        <w:rtl/>
      </w:rPr>
      <w:t xml:space="preserve">درس خارج </w:t>
    </w:r>
    <w:bookmarkStart w:id="1602" w:name="Bokdars_13"/>
    <w:bookmarkEnd w:id="1602"/>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603" w:name="BokTarikh_13"/>
    <w:bookmarkEnd w:id="1603"/>
    <w:r w:rsidR="00214CDE">
      <w:rPr>
        <w:rFonts w:hint="cs"/>
        <w:sz w:val="24"/>
        <w:szCs w:val="24"/>
        <w:rtl/>
      </w:rPr>
      <w:t>20</w:t>
    </w:r>
    <w:r>
      <w:rPr>
        <w:sz w:val="24"/>
        <w:szCs w:val="24"/>
        <w:rtl/>
      </w:rPr>
      <w:t xml:space="preserve"> /</w:t>
    </w:r>
    <w:r w:rsidR="0025436C">
      <w:rPr>
        <w:rFonts w:hint="cs"/>
        <w:sz w:val="24"/>
        <w:szCs w:val="24"/>
        <w:rtl/>
      </w:rPr>
      <w:t>11</w:t>
    </w:r>
    <w:r>
      <w:rPr>
        <w:sz w:val="24"/>
        <w:szCs w:val="24"/>
        <w:rtl/>
      </w:rPr>
      <w:t xml:space="preserve"> /</w:t>
    </w:r>
    <w:r w:rsidR="00FA5388">
      <w:rPr>
        <w:rFonts w:hint="cs"/>
        <w:sz w:val="24"/>
        <w:szCs w:val="24"/>
        <w:rtl/>
      </w:rPr>
      <w:t>1398</w:t>
    </w:r>
  </w:p>
  <w:p w14:paraId="532D9D70"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604" w:name="BokSabj_13"/>
    <w:bookmarkEnd w:id="1604"/>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605" w:name="BokSabj2_13"/>
    <w:bookmarkEnd w:id="1605"/>
    <w:r w:rsidR="000E638E">
      <w:rPr>
        <w:rFonts w:hint="cs"/>
        <w:sz w:val="24"/>
        <w:szCs w:val="24"/>
        <w:rtl/>
      </w:rPr>
      <w:t xml:space="preserve">مسأله ( </w:t>
    </w:r>
    <w:r w:rsidR="00214CDE">
      <w:rPr>
        <w:rFonts w:hint="cs"/>
        <w:sz w:val="24"/>
        <w:szCs w:val="24"/>
        <w:rtl/>
      </w:rPr>
      <w:t>10</w:t>
    </w:r>
    <w:r w:rsidR="00F05FB4">
      <w:rPr>
        <w:rFonts w:hint="cs"/>
        <w:sz w:val="24"/>
        <w:szCs w:val="24"/>
        <w:rtl/>
      </w:rPr>
      <w:t xml:space="preserve"> </w:t>
    </w:r>
    <w:r w:rsidR="000E638E">
      <w:rPr>
        <w:rFonts w:hint="cs"/>
        <w:sz w:val="24"/>
        <w:szCs w:val="24"/>
        <w:rtl/>
      </w:rPr>
      <w:t>)</w:t>
    </w:r>
    <w:r w:rsidR="00FA5388">
      <w:rPr>
        <w:rFonts w:hint="cs"/>
        <w:sz w:val="24"/>
        <w:szCs w:val="24"/>
        <w:rtl/>
      </w:rPr>
      <w:t xml:space="preserve"> وقف</w:t>
    </w:r>
    <w:r w:rsidR="00214CDE">
      <w:rPr>
        <w:rFonts w:hint="cs"/>
        <w:sz w:val="24"/>
        <w:szCs w:val="24"/>
        <w:rtl/>
      </w:rPr>
      <w:t xml:space="preserve"> ولی بر مولی علیه</w:t>
    </w: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68E6B9"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615" w:name="BokNum_0_4"/>
    <w:bookmarkEnd w:id="1615"/>
    <w:r w:rsidR="00A73308">
      <w:rPr>
        <w:rFonts w:hint="cs"/>
        <w:b/>
        <w:bCs/>
        <w:sz w:val="20"/>
        <w:szCs w:val="24"/>
        <w:rtl/>
      </w:rPr>
      <w:t>052</w:t>
    </w:r>
    <w:r>
      <w:rPr>
        <w:rFonts w:hint="cs"/>
        <w:b/>
        <w:bCs/>
        <w:sz w:val="20"/>
        <w:szCs w:val="24"/>
        <w:rtl/>
      </w:rPr>
      <w:tab/>
    </w:r>
    <w:r w:rsidRPr="0003154C">
      <w:rPr>
        <w:rFonts w:ascii="NoorZar" w:hAnsi="NoorZar" w:cs="NoorZar"/>
        <w:b/>
        <w:bCs/>
        <w:color w:val="002060"/>
        <w:szCs w:val="22"/>
        <w:rtl/>
      </w:rPr>
      <w:t xml:space="preserve">درس خارج </w:t>
    </w:r>
    <w:bookmarkStart w:id="1616" w:name="Bokdars_0_4"/>
    <w:bookmarkEnd w:id="1616"/>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617" w:name="BokTarikh_0_4"/>
    <w:bookmarkEnd w:id="1617"/>
    <w:r w:rsidR="00A73308">
      <w:rPr>
        <w:rFonts w:hint="cs"/>
        <w:sz w:val="24"/>
        <w:szCs w:val="24"/>
        <w:rtl/>
      </w:rPr>
      <w:t>21</w:t>
    </w:r>
    <w:r>
      <w:rPr>
        <w:sz w:val="24"/>
        <w:szCs w:val="24"/>
        <w:rtl/>
      </w:rPr>
      <w:t xml:space="preserve"> /</w:t>
    </w:r>
    <w:r w:rsidR="0025436C">
      <w:rPr>
        <w:rFonts w:hint="cs"/>
        <w:sz w:val="24"/>
        <w:szCs w:val="24"/>
        <w:rtl/>
      </w:rPr>
      <w:t>11</w:t>
    </w:r>
    <w:r>
      <w:rPr>
        <w:sz w:val="24"/>
        <w:szCs w:val="24"/>
        <w:rtl/>
      </w:rPr>
      <w:t xml:space="preserve"> /</w:t>
    </w:r>
    <w:r w:rsidR="00FA5388">
      <w:rPr>
        <w:rFonts w:hint="cs"/>
        <w:sz w:val="24"/>
        <w:szCs w:val="24"/>
        <w:rtl/>
      </w:rPr>
      <w:t>1398</w:t>
    </w:r>
  </w:p>
  <w:p w14:paraId="29682180"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618" w:name="BokSabj_0_4"/>
    <w:bookmarkEnd w:id="1618"/>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619" w:name="BokSabj2_0_4"/>
    <w:bookmarkEnd w:id="1619"/>
    <w:r w:rsidR="000E638E">
      <w:rPr>
        <w:rFonts w:hint="cs"/>
        <w:sz w:val="24"/>
        <w:szCs w:val="24"/>
        <w:rtl/>
      </w:rPr>
      <w:t xml:space="preserve">مسأله ( </w:t>
    </w:r>
    <w:r w:rsidR="00A73308">
      <w:rPr>
        <w:rFonts w:hint="cs"/>
        <w:sz w:val="24"/>
        <w:szCs w:val="24"/>
        <w:rtl/>
      </w:rPr>
      <w:t>12</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190A43">
      <w:rPr>
        <w:rFonts w:hint="cs"/>
        <w:sz w:val="24"/>
        <w:szCs w:val="24"/>
        <w:rtl/>
      </w:rPr>
      <w:t>قبض متولی</w:t>
    </w: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7734D5"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631" w:name="BokNum_1_4"/>
    <w:bookmarkEnd w:id="1631"/>
    <w:r w:rsidR="003700D6">
      <w:rPr>
        <w:rFonts w:hint="cs"/>
        <w:b/>
        <w:bCs/>
        <w:sz w:val="20"/>
        <w:szCs w:val="24"/>
        <w:rtl/>
      </w:rPr>
      <w:t>053</w:t>
    </w:r>
    <w:r>
      <w:rPr>
        <w:rFonts w:hint="cs"/>
        <w:b/>
        <w:bCs/>
        <w:sz w:val="20"/>
        <w:szCs w:val="24"/>
        <w:rtl/>
      </w:rPr>
      <w:tab/>
    </w:r>
    <w:r w:rsidRPr="0003154C">
      <w:rPr>
        <w:rFonts w:ascii="NoorZar" w:hAnsi="NoorZar" w:cs="NoorZar"/>
        <w:b/>
        <w:bCs/>
        <w:color w:val="002060"/>
        <w:szCs w:val="22"/>
        <w:rtl/>
      </w:rPr>
      <w:t xml:space="preserve">درس خارج </w:t>
    </w:r>
    <w:bookmarkStart w:id="1632" w:name="Bokdars_1_4"/>
    <w:bookmarkEnd w:id="1632"/>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633" w:name="BokTarikh_1_4"/>
    <w:bookmarkEnd w:id="1633"/>
    <w:r w:rsidR="003700D6">
      <w:rPr>
        <w:rFonts w:hint="cs"/>
        <w:sz w:val="24"/>
        <w:szCs w:val="24"/>
        <w:rtl/>
      </w:rPr>
      <w:t>27</w:t>
    </w:r>
    <w:r>
      <w:rPr>
        <w:sz w:val="24"/>
        <w:szCs w:val="24"/>
        <w:rtl/>
      </w:rPr>
      <w:t xml:space="preserve"> /</w:t>
    </w:r>
    <w:r w:rsidR="0025436C">
      <w:rPr>
        <w:rFonts w:hint="cs"/>
        <w:sz w:val="24"/>
        <w:szCs w:val="24"/>
        <w:rtl/>
      </w:rPr>
      <w:t>11</w:t>
    </w:r>
    <w:r>
      <w:rPr>
        <w:sz w:val="24"/>
        <w:szCs w:val="24"/>
        <w:rtl/>
      </w:rPr>
      <w:t xml:space="preserve"> /</w:t>
    </w:r>
    <w:r w:rsidR="00FA5388">
      <w:rPr>
        <w:rFonts w:hint="cs"/>
        <w:sz w:val="24"/>
        <w:szCs w:val="24"/>
        <w:rtl/>
      </w:rPr>
      <w:t>1398</w:t>
    </w:r>
  </w:p>
  <w:p w14:paraId="4232BF9F"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634" w:name="BokSabj_1_4"/>
    <w:bookmarkEnd w:id="1634"/>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635" w:name="BokSabj2_1_4"/>
    <w:bookmarkEnd w:id="1635"/>
    <w:r w:rsidR="003700D6">
      <w:rPr>
        <w:rFonts w:hint="cs"/>
        <w:sz w:val="24"/>
        <w:szCs w:val="24"/>
        <w:rtl/>
      </w:rPr>
      <w:t>ماهیت قبض</w:t>
    </w: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07E2E0"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w:t>
    </w:r>
    <w:r w:rsidRPr="0003154C">
      <w:rPr>
        <w:rFonts w:hint="cs"/>
        <w:b/>
        <w:bCs/>
        <w:color w:val="984806" w:themeColor="accent6" w:themeShade="80"/>
        <w:sz w:val="20"/>
        <w:szCs w:val="24"/>
        <w:rtl/>
      </w:rPr>
      <w:t xml:space="preserve">شماره جلسه: </w:t>
    </w:r>
    <w:bookmarkStart w:id="1652" w:name="BokNum_2_4"/>
    <w:bookmarkEnd w:id="1652"/>
    <w:r w:rsidR="008E5050">
      <w:rPr>
        <w:rFonts w:hint="cs"/>
        <w:b/>
        <w:bCs/>
        <w:sz w:val="20"/>
        <w:szCs w:val="24"/>
        <w:rtl/>
      </w:rPr>
      <w:t>054</w:t>
    </w:r>
    <w:r>
      <w:rPr>
        <w:rFonts w:hint="cs"/>
        <w:b/>
        <w:bCs/>
        <w:sz w:val="20"/>
        <w:szCs w:val="24"/>
        <w:rtl/>
      </w:rPr>
      <w:tab/>
    </w:r>
    <w:r w:rsidRPr="0003154C">
      <w:rPr>
        <w:rFonts w:ascii="NoorZar" w:hAnsi="NoorZar" w:cs="NoorZar"/>
        <w:b/>
        <w:bCs/>
        <w:color w:val="002060"/>
        <w:szCs w:val="22"/>
        <w:rtl/>
      </w:rPr>
      <w:t xml:space="preserve">درس خارج </w:t>
    </w:r>
    <w:bookmarkStart w:id="1653" w:name="Bokdars_2_4"/>
    <w:bookmarkEnd w:id="1653"/>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654" w:name="BokTarikh_2_4"/>
    <w:bookmarkEnd w:id="1654"/>
    <w:r w:rsidR="008E5050">
      <w:rPr>
        <w:rFonts w:hint="cs"/>
        <w:sz w:val="24"/>
        <w:szCs w:val="24"/>
        <w:rtl/>
      </w:rPr>
      <w:t>28</w:t>
    </w:r>
    <w:r>
      <w:rPr>
        <w:sz w:val="24"/>
        <w:szCs w:val="24"/>
        <w:rtl/>
      </w:rPr>
      <w:t xml:space="preserve"> /</w:t>
    </w:r>
    <w:r w:rsidR="0025436C">
      <w:rPr>
        <w:rFonts w:hint="cs"/>
        <w:sz w:val="24"/>
        <w:szCs w:val="24"/>
        <w:rtl/>
      </w:rPr>
      <w:t>11</w:t>
    </w:r>
    <w:r>
      <w:rPr>
        <w:sz w:val="24"/>
        <w:szCs w:val="24"/>
        <w:rtl/>
      </w:rPr>
      <w:t xml:space="preserve"> /</w:t>
    </w:r>
    <w:r w:rsidR="00FA5388">
      <w:rPr>
        <w:rFonts w:hint="cs"/>
        <w:sz w:val="24"/>
        <w:szCs w:val="24"/>
        <w:rtl/>
      </w:rPr>
      <w:t>1398</w:t>
    </w:r>
  </w:p>
  <w:p w14:paraId="17977CE6"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655" w:name="BokSabj_2_4"/>
    <w:bookmarkEnd w:id="1655"/>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656" w:name="BokSabj2_2_4"/>
    <w:bookmarkEnd w:id="1656"/>
    <w:r w:rsidR="008E5050">
      <w:rPr>
        <w:rFonts w:hint="cs"/>
        <w:sz w:val="24"/>
        <w:szCs w:val="24"/>
        <w:rtl/>
      </w:rPr>
      <w:t>ماهیت قبض</w:t>
    </w:r>
  </w:p>
</w:hdr>
</file>

<file path=word/header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1AA4F"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666" w:name="BokNum_3_4"/>
    <w:bookmarkEnd w:id="1666"/>
    <w:r w:rsidR="00FA4DAC">
      <w:rPr>
        <w:rFonts w:hint="cs"/>
        <w:b/>
        <w:bCs/>
        <w:sz w:val="20"/>
        <w:szCs w:val="24"/>
        <w:rtl/>
      </w:rPr>
      <w:t>055</w:t>
    </w:r>
    <w:r>
      <w:rPr>
        <w:rFonts w:hint="cs"/>
        <w:b/>
        <w:bCs/>
        <w:sz w:val="20"/>
        <w:szCs w:val="24"/>
        <w:rtl/>
      </w:rPr>
      <w:tab/>
    </w:r>
    <w:r w:rsidRPr="0003154C">
      <w:rPr>
        <w:rFonts w:ascii="NoorZar" w:hAnsi="NoorZar" w:cs="NoorZar"/>
        <w:b/>
        <w:bCs/>
        <w:color w:val="002060"/>
        <w:szCs w:val="22"/>
        <w:rtl/>
      </w:rPr>
      <w:t xml:space="preserve">درس خارج </w:t>
    </w:r>
    <w:bookmarkStart w:id="1667" w:name="Bokdars_3_4"/>
    <w:bookmarkEnd w:id="1667"/>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668" w:name="BokTarikh_3_4"/>
    <w:bookmarkEnd w:id="1668"/>
    <w:r w:rsidR="00FA4DAC">
      <w:rPr>
        <w:rFonts w:hint="cs"/>
        <w:sz w:val="24"/>
        <w:szCs w:val="24"/>
        <w:rtl/>
      </w:rPr>
      <w:t>29</w:t>
    </w:r>
    <w:r>
      <w:rPr>
        <w:sz w:val="24"/>
        <w:szCs w:val="24"/>
        <w:rtl/>
      </w:rPr>
      <w:t xml:space="preserve"> /</w:t>
    </w:r>
    <w:r w:rsidR="0025436C">
      <w:rPr>
        <w:rFonts w:hint="cs"/>
        <w:sz w:val="24"/>
        <w:szCs w:val="24"/>
        <w:rtl/>
      </w:rPr>
      <w:t>11</w:t>
    </w:r>
    <w:r>
      <w:rPr>
        <w:sz w:val="24"/>
        <w:szCs w:val="24"/>
        <w:rtl/>
      </w:rPr>
      <w:t xml:space="preserve"> /</w:t>
    </w:r>
    <w:r w:rsidR="00FA5388">
      <w:rPr>
        <w:rFonts w:hint="cs"/>
        <w:sz w:val="24"/>
        <w:szCs w:val="24"/>
        <w:rtl/>
      </w:rPr>
      <w:t>1398</w:t>
    </w:r>
  </w:p>
  <w:p w14:paraId="416F6979"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669" w:name="BokSabj_3_4"/>
    <w:bookmarkEnd w:id="1669"/>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670" w:name="BokSabj2_3_4"/>
    <w:bookmarkEnd w:id="1670"/>
    <w:r w:rsidR="00FA4DAC" w:rsidRPr="00FA4DAC">
      <w:rPr>
        <w:sz w:val="24"/>
        <w:szCs w:val="24"/>
        <w:rtl/>
      </w:rPr>
      <w:t xml:space="preserve">مسأله ( </w:t>
    </w:r>
    <w:r w:rsidR="00FA4DAC">
      <w:rPr>
        <w:rFonts w:hint="cs"/>
        <w:sz w:val="24"/>
        <w:szCs w:val="24"/>
        <w:rtl/>
      </w:rPr>
      <w:t>15</w:t>
    </w:r>
    <w:r w:rsidR="00FA4DAC" w:rsidRPr="00FA4DAC">
      <w:rPr>
        <w:sz w:val="24"/>
        <w:szCs w:val="24"/>
        <w:rtl/>
      </w:rPr>
      <w:t xml:space="preserve"> ) </w:t>
    </w:r>
    <w:r w:rsidR="00D40F96">
      <w:rPr>
        <w:rFonts w:hint="cs"/>
        <w:sz w:val="24"/>
        <w:szCs w:val="24"/>
        <w:rtl/>
      </w:rPr>
      <w:t>لزوم تأبید</w:t>
    </w:r>
    <w:r w:rsidR="00FA4DAC">
      <w:rPr>
        <w:rFonts w:hint="cs"/>
        <w:sz w:val="24"/>
        <w:szCs w:val="24"/>
        <w:rtl/>
      </w:rPr>
      <w:t xml:space="preserve"> در وقف</w:t>
    </w:r>
  </w:p>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CB73B"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Pr>
    </w:pPr>
    <w:r w:rsidRPr="0003154C">
      <w:rPr>
        <w:rFonts w:hint="cs"/>
        <w:b/>
        <w:bCs/>
        <w:color w:val="984806" w:themeColor="accent6" w:themeShade="80"/>
        <w:sz w:val="20"/>
        <w:szCs w:val="24"/>
        <w:rtl/>
      </w:rPr>
      <w:t xml:space="preserve">    شماره جلسه: </w:t>
    </w:r>
    <w:bookmarkStart w:id="1703" w:name="BokNum_4_4"/>
    <w:bookmarkEnd w:id="1703"/>
    <w:r w:rsidR="00887979">
      <w:rPr>
        <w:rFonts w:hint="cs"/>
        <w:b/>
        <w:bCs/>
        <w:sz w:val="20"/>
        <w:szCs w:val="24"/>
        <w:rtl/>
      </w:rPr>
      <w:t>056</w:t>
    </w:r>
    <w:r>
      <w:rPr>
        <w:rFonts w:hint="cs"/>
        <w:b/>
        <w:bCs/>
        <w:sz w:val="20"/>
        <w:szCs w:val="24"/>
        <w:rtl/>
      </w:rPr>
      <w:tab/>
    </w:r>
    <w:r w:rsidRPr="0003154C">
      <w:rPr>
        <w:rFonts w:ascii="NoorZar" w:hAnsi="NoorZar" w:cs="NoorZar"/>
        <w:b/>
        <w:bCs/>
        <w:color w:val="002060"/>
        <w:szCs w:val="22"/>
        <w:rtl/>
      </w:rPr>
      <w:t xml:space="preserve">درس خارج </w:t>
    </w:r>
    <w:bookmarkStart w:id="1704" w:name="Bokdars_4_4"/>
    <w:bookmarkEnd w:id="1704"/>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705" w:name="BokTarikh_4_4"/>
    <w:bookmarkEnd w:id="1705"/>
    <w:r w:rsidR="00887979">
      <w:rPr>
        <w:rFonts w:hint="cs"/>
        <w:sz w:val="24"/>
        <w:szCs w:val="24"/>
        <w:rtl/>
      </w:rPr>
      <w:t>20</w:t>
    </w:r>
    <w:r>
      <w:rPr>
        <w:sz w:val="24"/>
        <w:szCs w:val="24"/>
        <w:rtl/>
      </w:rPr>
      <w:t xml:space="preserve"> /</w:t>
    </w:r>
    <w:r w:rsidR="006D397B">
      <w:rPr>
        <w:rFonts w:hint="cs"/>
        <w:sz w:val="24"/>
        <w:szCs w:val="24"/>
        <w:rtl/>
      </w:rPr>
      <w:t>01</w:t>
    </w:r>
    <w:r>
      <w:rPr>
        <w:sz w:val="24"/>
        <w:szCs w:val="24"/>
        <w:rtl/>
      </w:rPr>
      <w:t xml:space="preserve"> /</w:t>
    </w:r>
    <w:r w:rsidR="006D397B">
      <w:rPr>
        <w:rFonts w:hint="cs"/>
        <w:sz w:val="24"/>
        <w:szCs w:val="24"/>
        <w:rtl/>
      </w:rPr>
      <w:t>1399</w:t>
    </w:r>
  </w:p>
  <w:p w14:paraId="69AE44C6"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706" w:name="BokSabj_4_4"/>
    <w:bookmarkEnd w:id="1706"/>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707" w:name="BokSabj2_4_4"/>
    <w:bookmarkEnd w:id="1707"/>
    <w:r w:rsidR="000E638E">
      <w:rPr>
        <w:rFonts w:hint="cs"/>
        <w:sz w:val="24"/>
        <w:szCs w:val="24"/>
        <w:rtl/>
      </w:rPr>
      <w:t xml:space="preserve">مسأله ( </w:t>
    </w:r>
    <w:r w:rsidR="00887979">
      <w:rPr>
        <w:rFonts w:hint="cs"/>
        <w:sz w:val="24"/>
        <w:szCs w:val="24"/>
        <w:rtl/>
      </w:rPr>
      <w:t>15</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887979">
      <w:rPr>
        <w:rFonts w:hint="cs"/>
        <w:sz w:val="24"/>
        <w:szCs w:val="24"/>
        <w:rtl/>
      </w:rPr>
      <w:t xml:space="preserve">لزوم تأبید در </w:t>
    </w:r>
    <w:r w:rsidR="00FA5388">
      <w:rPr>
        <w:rFonts w:hint="cs"/>
        <w:sz w:val="24"/>
        <w:szCs w:val="24"/>
        <w:rtl/>
      </w:rPr>
      <w:t>وقف</w:t>
    </w:r>
  </w:p>
</w:hdr>
</file>

<file path=word/header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937EF5"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744" w:name="BokNum_5_4"/>
    <w:bookmarkEnd w:id="1744"/>
    <w:r w:rsidR="008C2158">
      <w:rPr>
        <w:rFonts w:hint="cs"/>
        <w:b/>
        <w:bCs/>
        <w:sz w:val="20"/>
        <w:szCs w:val="24"/>
        <w:rtl/>
      </w:rPr>
      <w:t>057</w:t>
    </w:r>
    <w:r>
      <w:rPr>
        <w:rFonts w:hint="cs"/>
        <w:b/>
        <w:bCs/>
        <w:sz w:val="20"/>
        <w:szCs w:val="24"/>
        <w:rtl/>
      </w:rPr>
      <w:tab/>
    </w:r>
    <w:r w:rsidRPr="0003154C">
      <w:rPr>
        <w:rFonts w:ascii="NoorZar" w:hAnsi="NoorZar" w:cs="NoorZar"/>
        <w:b/>
        <w:bCs/>
        <w:color w:val="002060"/>
        <w:szCs w:val="22"/>
        <w:rtl/>
      </w:rPr>
      <w:t xml:space="preserve">درس خارج </w:t>
    </w:r>
    <w:bookmarkStart w:id="1745" w:name="Bokdars_5_4"/>
    <w:bookmarkEnd w:id="1745"/>
    <w:r w:rsidRPr="0003154C">
      <w:rPr>
        <w:rFonts w:ascii="NoorZar" w:hAnsi="NoorZar" w:cs="NoorZar"/>
        <w:b/>
        <w:bCs/>
        <w:color w:val="002060"/>
        <w:szCs w:val="22"/>
        <w:rtl/>
      </w:rPr>
      <w:t xml:space="preserve">فقه آیت الله آملی </w:t>
    </w:r>
    <w:r w:rsidRPr="0003154C">
      <w:rPr>
        <w:rFonts w:ascii="NoorZar" w:hAnsi="NoorZar" w:cs="NoorZar"/>
        <w:b/>
        <w:bCs/>
        <w:color w:val="002060"/>
        <w:szCs w:val="22"/>
        <w:rtl/>
      </w:rPr>
      <w:t>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746" w:name="BokTarikh_5_4"/>
    <w:bookmarkEnd w:id="1746"/>
    <w:r w:rsidR="008C2158">
      <w:rPr>
        <w:rFonts w:hint="cs"/>
        <w:sz w:val="24"/>
        <w:szCs w:val="24"/>
        <w:rtl/>
      </w:rPr>
      <w:t>23</w:t>
    </w:r>
    <w:r>
      <w:rPr>
        <w:sz w:val="24"/>
        <w:szCs w:val="24"/>
        <w:rtl/>
      </w:rPr>
      <w:t xml:space="preserve"> /</w:t>
    </w:r>
    <w:r w:rsidR="006D397B">
      <w:rPr>
        <w:rFonts w:hint="cs"/>
        <w:sz w:val="24"/>
        <w:szCs w:val="24"/>
        <w:rtl/>
      </w:rPr>
      <w:t>01</w:t>
    </w:r>
    <w:r>
      <w:rPr>
        <w:sz w:val="24"/>
        <w:szCs w:val="24"/>
        <w:rtl/>
      </w:rPr>
      <w:t xml:space="preserve"> /</w:t>
    </w:r>
    <w:r w:rsidR="006D397B">
      <w:rPr>
        <w:rFonts w:hint="cs"/>
        <w:sz w:val="24"/>
        <w:szCs w:val="24"/>
        <w:rtl/>
      </w:rPr>
      <w:t>1399</w:t>
    </w:r>
  </w:p>
  <w:p w14:paraId="127A3368"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747" w:name="BokSabj_5_4"/>
    <w:bookmarkEnd w:id="1747"/>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748" w:name="BokSabj2_5_4"/>
    <w:bookmarkEnd w:id="1748"/>
    <w:r w:rsidR="000E638E">
      <w:rPr>
        <w:rFonts w:hint="cs"/>
        <w:sz w:val="24"/>
        <w:szCs w:val="24"/>
        <w:rtl/>
      </w:rPr>
      <w:t xml:space="preserve">مسأله ( </w:t>
    </w:r>
    <w:r w:rsidR="008C2158">
      <w:rPr>
        <w:rFonts w:hint="cs"/>
        <w:sz w:val="24"/>
        <w:szCs w:val="24"/>
        <w:rtl/>
      </w:rPr>
      <w:t>15</w:t>
    </w:r>
    <w:r w:rsidR="00F05FB4">
      <w:rPr>
        <w:rFonts w:hint="cs"/>
        <w:sz w:val="24"/>
        <w:szCs w:val="24"/>
        <w:rtl/>
      </w:rPr>
      <w:t xml:space="preserve"> </w:t>
    </w:r>
    <w:r w:rsidR="000E638E">
      <w:rPr>
        <w:rFonts w:hint="cs"/>
        <w:sz w:val="24"/>
        <w:szCs w:val="24"/>
        <w:rtl/>
      </w:rPr>
      <w:t>)</w:t>
    </w:r>
    <w:r w:rsidR="00FA5388">
      <w:rPr>
        <w:rFonts w:hint="cs"/>
        <w:sz w:val="24"/>
        <w:szCs w:val="24"/>
        <w:rtl/>
      </w:rPr>
      <w:t xml:space="preserve"> </w:t>
    </w:r>
    <w:r w:rsidR="008C2158">
      <w:rPr>
        <w:rFonts w:hint="cs"/>
        <w:sz w:val="24"/>
        <w:szCs w:val="24"/>
        <w:rtl/>
      </w:rPr>
      <w:t xml:space="preserve">لزوم تأبید در </w:t>
    </w:r>
    <w:r w:rsidR="00FA5388">
      <w:rPr>
        <w:rFonts w:hint="cs"/>
        <w:sz w:val="24"/>
        <w:szCs w:val="24"/>
        <w:rtl/>
      </w:rPr>
      <w:t>وقف</w:t>
    </w:r>
  </w:p>
</w:hdr>
</file>

<file path=word/header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AB882B"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777" w:name="BokNum_6_4"/>
    <w:bookmarkEnd w:id="1777"/>
    <w:r w:rsidR="00C2304F">
      <w:rPr>
        <w:rFonts w:hint="cs"/>
        <w:b/>
        <w:bCs/>
        <w:sz w:val="20"/>
        <w:szCs w:val="24"/>
        <w:rtl/>
      </w:rPr>
      <w:t>058</w:t>
    </w:r>
    <w:r>
      <w:rPr>
        <w:rFonts w:hint="cs"/>
        <w:b/>
        <w:bCs/>
        <w:sz w:val="20"/>
        <w:szCs w:val="24"/>
        <w:rtl/>
      </w:rPr>
      <w:tab/>
    </w:r>
    <w:r w:rsidRPr="0003154C">
      <w:rPr>
        <w:rFonts w:ascii="NoorZar" w:hAnsi="NoorZar" w:cs="NoorZar"/>
        <w:b/>
        <w:bCs/>
        <w:color w:val="002060"/>
        <w:szCs w:val="22"/>
        <w:rtl/>
      </w:rPr>
      <w:t>درس</w:t>
    </w:r>
    <w:r w:rsidRPr="0003154C">
      <w:rPr>
        <w:rFonts w:ascii="NoorZar" w:hAnsi="NoorZar" w:cs="NoorZar"/>
        <w:b/>
        <w:bCs/>
        <w:color w:val="002060"/>
        <w:szCs w:val="22"/>
        <w:rtl/>
      </w:rPr>
      <w:t xml:space="preserve"> خارج </w:t>
    </w:r>
    <w:bookmarkStart w:id="1778" w:name="Bokdars_6_4"/>
    <w:bookmarkEnd w:id="1778"/>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779" w:name="BokTarikh_6_4"/>
    <w:bookmarkEnd w:id="1779"/>
    <w:r w:rsidR="007B43CD">
      <w:rPr>
        <w:rFonts w:hint="cs"/>
        <w:sz w:val="24"/>
        <w:szCs w:val="24"/>
        <w:rtl/>
      </w:rPr>
      <w:t>25</w:t>
    </w:r>
    <w:r>
      <w:rPr>
        <w:sz w:val="24"/>
        <w:szCs w:val="24"/>
        <w:rtl/>
      </w:rPr>
      <w:t xml:space="preserve"> /</w:t>
    </w:r>
    <w:r w:rsidR="006D397B">
      <w:rPr>
        <w:rFonts w:hint="cs"/>
        <w:sz w:val="24"/>
        <w:szCs w:val="24"/>
        <w:rtl/>
      </w:rPr>
      <w:t>01</w:t>
    </w:r>
    <w:r>
      <w:rPr>
        <w:sz w:val="24"/>
        <w:szCs w:val="24"/>
        <w:rtl/>
      </w:rPr>
      <w:t xml:space="preserve"> /</w:t>
    </w:r>
    <w:r w:rsidR="006D397B">
      <w:rPr>
        <w:rFonts w:hint="cs"/>
        <w:sz w:val="24"/>
        <w:szCs w:val="24"/>
        <w:rtl/>
      </w:rPr>
      <w:t>1399</w:t>
    </w:r>
  </w:p>
  <w:p w14:paraId="5E93AF6A"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780" w:name="BokSabj_6_4"/>
    <w:bookmarkEnd w:id="1780"/>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781" w:name="BokSabj2_6_4"/>
    <w:bookmarkEnd w:id="1781"/>
    <w:r w:rsidR="00C2304F" w:rsidRPr="00C2304F">
      <w:rPr>
        <w:sz w:val="24"/>
        <w:szCs w:val="24"/>
        <w:rtl/>
      </w:rPr>
      <w:t>مسأله ( 15 ) لزوم تأب</w:t>
    </w:r>
    <w:r w:rsidR="00C2304F" w:rsidRPr="00C2304F">
      <w:rPr>
        <w:rFonts w:hint="cs"/>
        <w:sz w:val="24"/>
        <w:szCs w:val="24"/>
        <w:rtl/>
      </w:rPr>
      <w:t>ی</w:t>
    </w:r>
    <w:r w:rsidR="00C2304F" w:rsidRPr="00C2304F">
      <w:rPr>
        <w:rFonts w:hint="eastAsia"/>
        <w:sz w:val="24"/>
        <w:szCs w:val="24"/>
        <w:rtl/>
      </w:rPr>
      <w:t>د</w:t>
    </w:r>
    <w:r w:rsidR="00C2304F" w:rsidRPr="00C2304F">
      <w:rPr>
        <w:sz w:val="24"/>
        <w:szCs w:val="24"/>
        <w:rtl/>
      </w:rPr>
      <w:t xml:space="preserve"> در وقف</w:t>
    </w:r>
  </w:p>
</w:hdr>
</file>

<file path=word/header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85A44D"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810" w:name="BokNum_7_4"/>
    <w:bookmarkEnd w:id="1810"/>
    <w:r w:rsidR="003C381C">
      <w:rPr>
        <w:rFonts w:hint="cs"/>
        <w:b/>
        <w:bCs/>
        <w:sz w:val="20"/>
        <w:szCs w:val="24"/>
        <w:rtl/>
      </w:rPr>
      <w:t>059</w:t>
    </w:r>
    <w:r>
      <w:rPr>
        <w:rFonts w:hint="cs"/>
        <w:b/>
        <w:bCs/>
        <w:sz w:val="20"/>
        <w:szCs w:val="24"/>
        <w:rtl/>
      </w:rPr>
      <w:tab/>
    </w:r>
    <w:r w:rsidRPr="0003154C">
      <w:rPr>
        <w:rFonts w:ascii="NoorZar" w:hAnsi="NoorZar" w:cs="NoorZar"/>
        <w:b/>
        <w:bCs/>
        <w:color w:val="002060"/>
        <w:szCs w:val="22"/>
        <w:rtl/>
      </w:rPr>
      <w:t xml:space="preserve">درس خارج </w:t>
    </w:r>
    <w:bookmarkStart w:id="1811" w:name="Bokdars_7_4"/>
    <w:bookmarkEnd w:id="1811"/>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812" w:name="BokTarikh_7_4"/>
    <w:bookmarkEnd w:id="1812"/>
    <w:r w:rsidR="003C381C">
      <w:rPr>
        <w:rFonts w:hint="cs"/>
        <w:sz w:val="24"/>
        <w:szCs w:val="24"/>
        <w:rtl/>
      </w:rPr>
      <w:t>29</w:t>
    </w:r>
    <w:r>
      <w:rPr>
        <w:sz w:val="24"/>
        <w:szCs w:val="24"/>
        <w:rtl/>
      </w:rPr>
      <w:t xml:space="preserve"> /</w:t>
    </w:r>
    <w:r w:rsidR="006D397B">
      <w:rPr>
        <w:rFonts w:hint="cs"/>
        <w:sz w:val="24"/>
        <w:szCs w:val="24"/>
        <w:rtl/>
      </w:rPr>
      <w:t>01</w:t>
    </w:r>
    <w:r>
      <w:rPr>
        <w:sz w:val="24"/>
        <w:szCs w:val="24"/>
        <w:rtl/>
      </w:rPr>
      <w:t xml:space="preserve"> /</w:t>
    </w:r>
    <w:r w:rsidR="006D397B">
      <w:rPr>
        <w:rFonts w:hint="cs"/>
        <w:sz w:val="24"/>
        <w:szCs w:val="24"/>
        <w:rtl/>
      </w:rPr>
      <w:t>1399</w:t>
    </w:r>
  </w:p>
  <w:p w14:paraId="37FCE66E"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813" w:name="BokSabj_7_4"/>
    <w:bookmarkEnd w:id="1813"/>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814" w:name="BokSabj2_7_4"/>
    <w:bookmarkEnd w:id="1814"/>
    <w:r w:rsidR="003C381C" w:rsidRPr="003C381C">
      <w:rPr>
        <w:sz w:val="24"/>
        <w:szCs w:val="24"/>
        <w:rtl/>
      </w:rPr>
      <w:t>مسأله ( 15 ) لزوم تأب</w:t>
    </w:r>
    <w:r w:rsidR="003C381C" w:rsidRPr="003C381C">
      <w:rPr>
        <w:rFonts w:hint="cs"/>
        <w:sz w:val="24"/>
        <w:szCs w:val="24"/>
        <w:rtl/>
      </w:rPr>
      <w:t>ی</w:t>
    </w:r>
    <w:r w:rsidR="003C381C" w:rsidRPr="003C381C">
      <w:rPr>
        <w:rFonts w:hint="eastAsia"/>
        <w:sz w:val="24"/>
        <w:szCs w:val="24"/>
        <w:rtl/>
      </w:rPr>
      <w:t>د</w:t>
    </w:r>
    <w:r w:rsidR="003C381C" w:rsidRPr="003C381C">
      <w:rPr>
        <w:sz w:val="24"/>
        <w:szCs w:val="24"/>
        <w:rtl/>
      </w:rPr>
      <w:t xml:space="preserve"> در وقف</w:t>
    </w:r>
  </w:p>
</w:hdr>
</file>

<file path=word/header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83E82B"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849" w:name="BokNum_8_4"/>
    <w:bookmarkEnd w:id="1849"/>
    <w:r w:rsidR="00DD7194">
      <w:rPr>
        <w:rFonts w:hint="cs"/>
        <w:b/>
        <w:bCs/>
        <w:sz w:val="20"/>
        <w:szCs w:val="24"/>
        <w:rtl/>
      </w:rPr>
      <w:t>060</w:t>
    </w:r>
    <w:r>
      <w:rPr>
        <w:rFonts w:hint="cs"/>
        <w:b/>
        <w:bCs/>
        <w:sz w:val="20"/>
        <w:szCs w:val="24"/>
        <w:rtl/>
      </w:rPr>
      <w:tab/>
    </w:r>
    <w:r w:rsidRPr="0003154C">
      <w:rPr>
        <w:rFonts w:ascii="NoorZar" w:hAnsi="NoorZar" w:cs="NoorZar"/>
        <w:b/>
        <w:bCs/>
        <w:color w:val="002060"/>
        <w:szCs w:val="22"/>
        <w:rtl/>
      </w:rPr>
      <w:t xml:space="preserve">درس خارج </w:t>
    </w:r>
    <w:bookmarkStart w:id="1850" w:name="Bokdars_8_4"/>
    <w:bookmarkEnd w:id="1850"/>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851" w:name="BokTarikh_8_4"/>
    <w:bookmarkEnd w:id="1851"/>
    <w:r w:rsidR="00DD7194">
      <w:rPr>
        <w:rFonts w:hint="cs"/>
        <w:sz w:val="24"/>
        <w:szCs w:val="24"/>
        <w:rtl/>
      </w:rPr>
      <w:t>30</w:t>
    </w:r>
    <w:r>
      <w:rPr>
        <w:sz w:val="24"/>
        <w:szCs w:val="24"/>
        <w:rtl/>
      </w:rPr>
      <w:t xml:space="preserve"> /</w:t>
    </w:r>
    <w:r w:rsidR="006D397B">
      <w:rPr>
        <w:rFonts w:hint="cs"/>
        <w:sz w:val="24"/>
        <w:szCs w:val="24"/>
        <w:rtl/>
      </w:rPr>
      <w:t>01</w:t>
    </w:r>
    <w:r>
      <w:rPr>
        <w:sz w:val="24"/>
        <w:szCs w:val="24"/>
        <w:rtl/>
      </w:rPr>
      <w:t xml:space="preserve"> /</w:t>
    </w:r>
    <w:r w:rsidR="006D397B">
      <w:rPr>
        <w:rFonts w:hint="cs"/>
        <w:sz w:val="24"/>
        <w:szCs w:val="24"/>
        <w:rtl/>
      </w:rPr>
      <w:t>1399</w:t>
    </w:r>
  </w:p>
  <w:p w14:paraId="246E6801"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852" w:name="BokSabj_8_4"/>
    <w:bookmarkEnd w:id="1852"/>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853" w:name="BokSabj2_8_4"/>
    <w:bookmarkEnd w:id="1853"/>
    <w:r w:rsidR="00DD7194" w:rsidRPr="00DD7194">
      <w:rPr>
        <w:sz w:val="24"/>
        <w:szCs w:val="24"/>
        <w:rtl/>
      </w:rPr>
      <w:t>مسأله ( 15 ) لزوم تأب</w:t>
    </w:r>
    <w:r w:rsidR="00DD7194" w:rsidRPr="00DD7194">
      <w:rPr>
        <w:rFonts w:hint="cs"/>
        <w:sz w:val="24"/>
        <w:szCs w:val="24"/>
        <w:rtl/>
      </w:rPr>
      <w:t>ی</w:t>
    </w:r>
    <w:r w:rsidR="00DD7194" w:rsidRPr="00DD7194">
      <w:rPr>
        <w:rFonts w:hint="eastAsia"/>
        <w:sz w:val="24"/>
        <w:szCs w:val="24"/>
        <w:rtl/>
      </w:rPr>
      <w:t>د</w:t>
    </w:r>
    <w:r w:rsidR="00DD7194" w:rsidRPr="00DD7194">
      <w:rPr>
        <w:sz w:val="24"/>
        <w:szCs w:val="24"/>
        <w:rtl/>
      </w:rPr>
      <w:t xml:space="preserve"> در وقف</w:t>
    </w:r>
  </w:p>
</w:hdr>
</file>

<file path=word/header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898B82"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890" w:name="BokNum_14"/>
    <w:bookmarkEnd w:id="1890"/>
    <w:r w:rsidR="00C60CD3">
      <w:rPr>
        <w:rFonts w:hint="cs"/>
        <w:b/>
        <w:bCs/>
        <w:sz w:val="20"/>
        <w:szCs w:val="24"/>
        <w:rtl/>
      </w:rPr>
      <w:t>061</w:t>
    </w:r>
    <w:r>
      <w:rPr>
        <w:rFonts w:hint="cs"/>
        <w:b/>
        <w:bCs/>
        <w:sz w:val="20"/>
        <w:szCs w:val="24"/>
        <w:rtl/>
      </w:rPr>
      <w:tab/>
    </w:r>
    <w:r w:rsidRPr="0003154C">
      <w:rPr>
        <w:rFonts w:ascii="NoorZar" w:hAnsi="NoorZar" w:cs="NoorZar"/>
        <w:b/>
        <w:bCs/>
        <w:color w:val="002060"/>
        <w:szCs w:val="22"/>
        <w:rtl/>
      </w:rPr>
      <w:t xml:space="preserve">درس خارج </w:t>
    </w:r>
    <w:bookmarkStart w:id="1891" w:name="Bokdars_14"/>
    <w:bookmarkEnd w:id="1891"/>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892" w:name="BokTarikh_14"/>
    <w:bookmarkEnd w:id="1892"/>
    <w:r w:rsidR="00C60CD3">
      <w:rPr>
        <w:rFonts w:hint="cs"/>
        <w:sz w:val="24"/>
        <w:szCs w:val="24"/>
        <w:rtl/>
      </w:rPr>
      <w:t>01</w:t>
    </w:r>
    <w:r>
      <w:rPr>
        <w:sz w:val="24"/>
        <w:szCs w:val="24"/>
        <w:rtl/>
      </w:rPr>
      <w:t xml:space="preserve"> /</w:t>
    </w:r>
    <w:r w:rsidR="00C60CD3">
      <w:rPr>
        <w:rFonts w:hint="cs"/>
        <w:sz w:val="24"/>
        <w:szCs w:val="24"/>
        <w:rtl/>
      </w:rPr>
      <w:t>02</w:t>
    </w:r>
    <w:r>
      <w:rPr>
        <w:sz w:val="24"/>
        <w:szCs w:val="24"/>
        <w:rtl/>
      </w:rPr>
      <w:t xml:space="preserve"> /</w:t>
    </w:r>
    <w:r w:rsidR="006D397B">
      <w:rPr>
        <w:rFonts w:hint="cs"/>
        <w:sz w:val="24"/>
        <w:szCs w:val="24"/>
        <w:rtl/>
      </w:rPr>
      <w:t>1399</w:t>
    </w:r>
  </w:p>
  <w:p w14:paraId="5BB9F52F"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893" w:name="BokSabj_14"/>
    <w:bookmarkEnd w:id="1893"/>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894" w:name="BokSabj2_14"/>
    <w:bookmarkEnd w:id="1894"/>
    <w:r w:rsidR="00C60CD3" w:rsidRPr="00C60CD3">
      <w:rPr>
        <w:sz w:val="24"/>
        <w:szCs w:val="24"/>
        <w:rtl/>
      </w:rPr>
      <w:t>مسأله ( 15 ) لزوم تأب</w:t>
    </w:r>
    <w:r w:rsidR="00C60CD3" w:rsidRPr="00C60CD3">
      <w:rPr>
        <w:rFonts w:hint="cs"/>
        <w:sz w:val="24"/>
        <w:szCs w:val="24"/>
        <w:rtl/>
      </w:rPr>
      <w:t>ی</w:t>
    </w:r>
    <w:r w:rsidR="00C60CD3" w:rsidRPr="00C60CD3">
      <w:rPr>
        <w:rFonts w:hint="eastAsia"/>
        <w:sz w:val="24"/>
        <w:szCs w:val="24"/>
        <w:rtl/>
      </w:rPr>
      <w:t>د</w:t>
    </w:r>
    <w:r w:rsidR="00C60CD3" w:rsidRPr="00C60CD3">
      <w:rPr>
        <w:sz w:val="24"/>
        <w:szCs w:val="24"/>
        <w:rtl/>
      </w:rPr>
      <w:t xml:space="preserve"> در وقف</w:t>
    </w:r>
  </w:p>
</w:hdr>
</file>

<file path=word/header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E300A1"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935" w:name="BokNum_0_5"/>
    <w:bookmarkEnd w:id="1935"/>
    <w:r w:rsidR="00F13173">
      <w:rPr>
        <w:rFonts w:hint="cs"/>
        <w:b/>
        <w:bCs/>
        <w:sz w:val="20"/>
        <w:szCs w:val="24"/>
        <w:rtl/>
      </w:rPr>
      <w:t>062</w:t>
    </w:r>
    <w:r>
      <w:rPr>
        <w:rFonts w:hint="cs"/>
        <w:b/>
        <w:bCs/>
        <w:sz w:val="20"/>
        <w:szCs w:val="24"/>
        <w:rtl/>
      </w:rPr>
      <w:tab/>
    </w:r>
    <w:r w:rsidRPr="0003154C">
      <w:rPr>
        <w:rFonts w:ascii="NoorZar" w:hAnsi="NoorZar" w:cs="NoorZar"/>
        <w:b/>
        <w:bCs/>
        <w:color w:val="002060"/>
        <w:szCs w:val="22"/>
        <w:rtl/>
      </w:rPr>
      <w:t xml:space="preserve">درس خارج </w:t>
    </w:r>
    <w:bookmarkStart w:id="1936" w:name="Bokdars_0_5"/>
    <w:bookmarkEnd w:id="1936"/>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937" w:name="BokTarikh_0_5"/>
    <w:bookmarkEnd w:id="1937"/>
    <w:r w:rsidR="00F13173">
      <w:rPr>
        <w:rFonts w:hint="cs"/>
        <w:sz w:val="24"/>
        <w:szCs w:val="24"/>
        <w:rtl/>
      </w:rPr>
      <w:t>03</w:t>
    </w:r>
    <w:r>
      <w:rPr>
        <w:sz w:val="24"/>
        <w:szCs w:val="24"/>
        <w:rtl/>
      </w:rPr>
      <w:t xml:space="preserve"> /</w:t>
    </w:r>
    <w:r w:rsidR="00F916EB">
      <w:rPr>
        <w:rFonts w:hint="cs"/>
        <w:sz w:val="24"/>
        <w:szCs w:val="24"/>
        <w:rtl/>
      </w:rPr>
      <w:t>02</w:t>
    </w:r>
    <w:r>
      <w:rPr>
        <w:sz w:val="24"/>
        <w:szCs w:val="24"/>
        <w:rtl/>
      </w:rPr>
      <w:t xml:space="preserve"> /</w:t>
    </w:r>
    <w:r w:rsidR="006D397B">
      <w:rPr>
        <w:rFonts w:hint="cs"/>
        <w:sz w:val="24"/>
        <w:szCs w:val="24"/>
        <w:rtl/>
      </w:rPr>
      <w:t>1399</w:t>
    </w:r>
  </w:p>
  <w:p w14:paraId="0E9BFEFA"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938" w:name="BokSabj_0_5"/>
    <w:bookmarkEnd w:id="1938"/>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939" w:name="BokSabj2_0_5"/>
    <w:bookmarkEnd w:id="1939"/>
    <w:r w:rsidR="00F13173" w:rsidRPr="00F13173">
      <w:rPr>
        <w:sz w:val="24"/>
        <w:szCs w:val="24"/>
        <w:rtl/>
      </w:rPr>
      <w:t>مسأله ( 15 ) لزوم تأب</w:t>
    </w:r>
    <w:r w:rsidR="00F13173" w:rsidRPr="00F13173">
      <w:rPr>
        <w:rFonts w:hint="cs"/>
        <w:sz w:val="24"/>
        <w:szCs w:val="24"/>
        <w:rtl/>
      </w:rPr>
      <w:t>ی</w:t>
    </w:r>
    <w:r w:rsidR="00F13173" w:rsidRPr="00F13173">
      <w:rPr>
        <w:rFonts w:hint="eastAsia"/>
        <w:sz w:val="24"/>
        <w:szCs w:val="24"/>
        <w:rtl/>
      </w:rPr>
      <w:t>د</w:t>
    </w:r>
    <w:r w:rsidR="00F13173" w:rsidRPr="00F13173">
      <w:rPr>
        <w:sz w:val="24"/>
        <w:szCs w:val="24"/>
        <w:rtl/>
      </w:rPr>
      <w:t xml:space="preserve"> در وقف</w:t>
    </w:r>
  </w:p>
</w:hdr>
</file>

<file path=word/header9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498F8"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1974" w:name="BokNum_1_5"/>
    <w:bookmarkEnd w:id="1974"/>
    <w:r w:rsidR="00657962">
      <w:rPr>
        <w:rFonts w:hint="cs"/>
        <w:b/>
        <w:bCs/>
        <w:sz w:val="20"/>
        <w:szCs w:val="24"/>
        <w:rtl/>
      </w:rPr>
      <w:t>063</w:t>
    </w:r>
    <w:r>
      <w:rPr>
        <w:rFonts w:hint="cs"/>
        <w:b/>
        <w:bCs/>
        <w:sz w:val="20"/>
        <w:szCs w:val="24"/>
        <w:rtl/>
      </w:rPr>
      <w:tab/>
    </w:r>
    <w:r w:rsidRPr="0003154C">
      <w:rPr>
        <w:rFonts w:ascii="NoorZar" w:hAnsi="NoorZar" w:cs="NoorZar"/>
        <w:b/>
        <w:bCs/>
        <w:color w:val="002060"/>
        <w:szCs w:val="22"/>
        <w:rtl/>
      </w:rPr>
      <w:t xml:space="preserve">درس خارج </w:t>
    </w:r>
    <w:bookmarkStart w:id="1975" w:name="Bokdars_1_5"/>
    <w:bookmarkEnd w:id="1975"/>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1976" w:name="BokTarikh_1_5"/>
    <w:bookmarkEnd w:id="1976"/>
    <w:r w:rsidR="00657962">
      <w:rPr>
        <w:rFonts w:hint="cs"/>
        <w:sz w:val="24"/>
        <w:szCs w:val="24"/>
        <w:rtl/>
      </w:rPr>
      <w:t>06</w:t>
    </w:r>
    <w:r>
      <w:rPr>
        <w:sz w:val="24"/>
        <w:szCs w:val="24"/>
        <w:rtl/>
      </w:rPr>
      <w:t xml:space="preserve"> /</w:t>
    </w:r>
    <w:r w:rsidR="00F916EB">
      <w:rPr>
        <w:rFonts w:hint="cs"/>
        <w:sz w:val="24"/>
        <w:szCs w:val="24"/>
        <w:rtl/>
      </w:rPr>
      <w:t>02</w:t>
    </w:r>
    <w:r>
      <w:rPr>
        <w:sz w:val="24"/>
        <w:szCs w:val="24"/>
        <w:rtl/>
      </w:rPr>
      <w:t xml:space="preserve"> /</w:t>
    </w:r>
    <w:r w:rsidR="006D397B">
      <w:rPr>
        <w:rFonts w:hint="cs"/>
        <w:sz w:val="24"/>
        <w:szCs w:val="24"/>
        <w:rtl/>
      </w:rPr>
      <w:t>1399</w:t>
    </w:r>
  </w:p>
  <w:p w14:paraId="211D4407"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1977" w:name="BokSabj_1_5"/>
    <w:bookmarkEnd w:id="1977"/>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1978" w:name="BokSabj2_1_5"/>
    <w:bookmarkEnd w:id="1978"/>
    <w:r w:rsidR="00657962" w:rsidRPr="00657962">
      <w:rPr>
        <w:sz w:val="24"/>
        <w:szCs w:val="24"/>
        <w:rtl/>
      </w:rPr>
      <w:t>مسأله ( 15 ) لزوم تأب</w:t>
    </w:r>
    <w:r w:rsidR="00657962" w:rsidRPr="00657962">
      <w:rPr>
        <w:rFonts w:hint="cs"/>
        <w:sz w:val="24"/>
        <w:szCs w:val="24"/>
        <w:rtl/>
      </w:rPr>
      <w:t>ی</w:t>
    </w:r>
    <w:r w:rsidR="00657962" w:rsidRPr="00657962">
      <w:rPr>
        <w:rFonts w:hint="eastAsia"/>
        <w:sz w:val="24"/>
        <w:szCs w:val="24"/>
        <w:rtl/>
      </w:rPr>
      <w:t>د</w:t>
    </w:r>
    <w:r w:rsidR="00657962" w:rsidRPr="00657962">
      <w:rPr>
        <w:sz w:val="24"/>
        <w:szCs w:val="24"/>
        <w:rtl/>
      </w:rPr>
      <w:t xml:space="preserve"> در وقف</w:t>
    </w:r>
  </w:p>
</w:hdr>
</file>

<file path=word/header9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33DA50"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2009" w:name="BokNum_2_5"/>
    <w:bookmarkEnd w:id="2009"/>
    <w:r w:rsidR="00D23A01">
      <w:rPr>
        <w:rFonts w:hint="cs"/>
        <w:b/>
        <w:bCs/>
        <w:sz w:val="20"/>
        <w:szCs w:val="24"/>
        <w:rtl/>
      </w:rPr>
      <w:t>064</w:t>
    </w:r>
    <w:r>
      <w:rPr>
        <w:rFonts w:hint="cs"/>
        <w:b/>
        <w:bCs/>
        <w:sz w:val="20"/>
        <w:szCs w:val="24"/>
        <w:rtl/>
      </w:rPr>
      <w:tab/>
    </w:r>
    <w:r w:rsidRPr="0003154C">
      <w:rPr>
        <w:rFonts w:ascii="NoorZar" w:hAnsi="NoorZar" w:cs="NoorZar"/>
        <w:b/>
        <w:bCs/>
        <w:color w:val="002060"/>
        <w:szCs w:val="22"/>
        <w:rtl/>
      </w:rPr>
      <w:t xml:space="preserve">درس خارج </w:t>
    </w:r>
    <w:bookmarkStart w:id="2010" w:name="Bokdars_2_5"/>
    <w:bookmarkEnd w:id="2010"/>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2011" w:name="BokTarikh_2_5"/>
    <w:bookmarkEnd w:id="2011"/>
    <w:r w:rsidR="00F02A12">
      <w:rPr>
        <w:rFonts w:hint="cs"/>
        <w:sz w:val="24"/>
        <w:szCs w:val="24"/>
        <w:rtl/>
      </w:rPr>
      <w:t>08</w:t>
    </w:r>
    <w:r>
      <w:rPr>
        <w:sz w:val="24"/>
        <w:szCs w:val="24"/>
        <w:rtl/>
      </w:rPr>
      <w:t xml:space="preserve"> /</w:t>
    </w:r>
    <w:r w:rsidR="00F916EB">
      <w:rPr>
        <w:rFonts w:hint="cs"/>
        <w:sz w:val="24"/>
        <w:szCs w:val="24"/>
        <w:rtl/>
      </w:rPr>
      <w:t>02</w:t>
    </w:r>
    <w:r>
      <w:rPr>
        <w:sz w:val="24"/>
        <w:szCs w:val="24"/>
        <w:rtl/>
      </w:rPr>
      <w:t xml:space="preserve"> /</w:t>
    </w:r>
    <w:r w:rsidR="006D397B">
      <w:rPr>
        <w:rFonts w:hint="cs"/>
        <w:sz w:val="24"/>
        <w:szCs w:val="24"/>
        <w:rtl/>
      </w:rPr>
      <w:t>1399</w:t>
    </w:r>
  </w:p>
  <w:p w14:paraId="7B4B0693"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2012" w:name="BokSabj_2_5"/>
    <w:bookmarkEnd w:id="2012"/>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2013" w:name="BokSabj2_2_5"/>
    <w:bookmarkEnd w:id="2013"/>
    <w:r w:rsidR="00D23A01" w:rsidRPr="00D23A01">
      <w:rPr>
        <w:sz w:val="24"/>
        <w:szCs w:val="24"/>
        <w:rtl/>
      </w:rPr>
      <w:t>مسأله ( 15 ) لزوم تأب</w:t>
    </w:r>
    <w:r w:rsidR="00D23A01" w:rsidRPr="00D23A01">
      <w:rPr>
        <w:rFonts w:hint="cs"/>
        <w:sz w:val="24"/>
        <w:szCs w:val="24"/>
        <w:rtl/>
      </w:rPr>
      <w:t>ی</w:t>
    </w:r>
    <w:r w:rsidR="00D23A01" w:rsidRPr="00D23A01">
      <w:rPr>
        <w:rFonts w:hint="eastAsia"/>
        <w:sz w:val="24"/>
        <w:szCs w:val="24"/>
        <w:rtl/>
      </w:rPr>
      <w:t>د</w:t>
    </w:r>
    <w:r w:rsidR="00D23A01" w:rsidRPr="00D23A01">
      <w:rPr>
        <w:sz w:val="24"/>
        <w:szCs w:val="24"/>
        <w:rtl/>
      </w:rPr>
      <w:t xml:space="preserve"> در وقف</w:t>
    </w:r>
  </w:p>
</w:hdr>
</file>

<file path=word/header9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490CF7"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2036" w:name="BokNum_3_5"/>
    <w:bookmarkEnd w:id="2036"/>
    <w:r w:rsidR="004A1218">
      <w:rPr>
        <w:rFonts w:hint="cs"/>
        <w:b/>
        <w:bCs/>
        <w:sz w:val="20"/>
        <w:szCs w:val="24"/>
        <w:rtl/>
      </w:rPr>
      <w:t>065</w:t>
    </w:r>
    <w:r>
      <w:rPr>
        <w:rFonts w:hint="cs"/>
        <w:b/>
        <w:bCs/>
        <w:sz w:val="20"/>
        <w:szCs w:val="24"/>
        <w:rtl/>
      </w:rPr>
      <w:tab/>
    </w:r>
    <w:r w:rsidRPr="0003154C">
      <w:rPr>
        <w:rFonts w:ascii="NoorZar" w:hAnsi="NoorZar" w:cs="NoorZar"/>
        <w:b/>
        <w:bCs/>
        <w:color w:val="002060"/>
        <w:szCs w:val="22"/>
        <w:rtl/>
      </w:rPr>
      <w:t xml:space="preserve">درس خارج </w:t>
    </w:r>
    <w:bookmarkStart w:id="2037" w:name="Bokdars_3_5"/>
    <w:bookmarkEnd w:id="2037"/>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2038" w:name="BokTarikh_3_5"/>
    <w:bookmarkEnd w:id="2038"/>
    <w:r w:rsidR="004A1218">
      <w:rPr>
        <w:rFonts w:hint="cs"/>
        <w:sz w:val="24"/>
        <w:szCs w:val="24"/>
        <w:rtl/>
      </w:rPr>
      <w:t>10</w:t>
    </w:r>
    <w:r>
      <w:rPr>
        <w:sz w:val="24"/>
        <w:szCs w:val="24"/>
        <w:rtl/>
      </w:rPr>
      <w:t xml:space="preserve"> /</w:t>
    </w:r>
    <w:r w:rsidR="00F916EB">
      <w:rPr>
        <w:rFonts w:hint="cs"/>
        <w:sz w:val="24"/>
        <w:szCs w:val="24"/>
        <w:rtl/>
      </w:rPr>
      <w:t>02</w:t>
    </w:r>
    <w:r>
      <w:rPr>
        <w:sz w:val="24"/>
        <w:szCs w:val="24"/>
        <w:rtl/>
      </w:rPr>
      <w:t xml:space="preserve"> /</w:t>
    </w:r>
    <w:r w:rsidR="006D397B">
      <w:rPr>
        <w:rFonts w:hint="cs"/>
        <w:sz w:val="24"/>
        <w:szCs w:val="24"/>
        <w:rtl/>
      </w:rPr>
      <w:t>1399</w:t>
    </w:r>
  </w:p>
  <w:p w14:paraId="00832964"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2039" w:name="BokSabj_3_5"/>
    <w:bookmarkEnd w:id="2039"/>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2040" w:name="BokSabj2_3_5"/>
    <w:bookmarkEnd w:id="2040"/>
    <w:r w:rsidR="004A1218" w:rsidRPr="004A1218">
      <w:rPr>
        <w:sz w:val="24"/>
        <w:szCs w:val="24"/>
        <w:rtl/>
      </w:rPr>
      <w:t>مسأله ( 15 ) لزوم تأب</w:t>
    </w:r>
    <w:r w:rsidR="004A1218" w:rsidRPr="004A1218">
      <w:rPr>
        <w:rFonts w:hint="cs"/>
        <w:sz w:val="24"/>
        <w:szCs w:val="24"/>
        <w:rtl/>
      </w:rPr>
      <w:t>ی</w:t>
    </w:r>
    <w:r w:rsidR="004A1218" w:rsidRPr="004A1218">
      <w:rPr>
        <w:rFonts w:hint="eastAsia"/>
        <w:sz w:val="24"/>
        <w:szCs w:val="24"/>
        <w:rtl/>
      </w:rPr>
      <w:t>د</w:t>
    </w:r>
    <w:r w:rsidR="004A1218" w:rsidRPr="004A1218">
      <w:rPr>
        <w:sz w:val="24"/>
        <w:szCs w:val="24"/>
        <w:rtl/>
      </w:rPr>
      <w:t xml:space="preserve"> در وقف</w:t>
    </w:r>
  </w:p>
</w:hdr>
</file>

<file path=word/header9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284EA6"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2065" w:name="BokNum_4_5"/>
    <w:bookmarkEnd w:id="2065"/>
    <w:r w:rsidR="00956FBD">
      <w:rPr>
        <w:rFonts w:hint="cs"/>
        <w:b/>
        <w:bCs/>
        <w:sz w:val="20"/>
        <w:szCs w:val="24"/>
        <w:rtl/>
      </w:rPr>
      <w:t>066</w:t>
    </w:r>
    <w:r>
      <w:rPr>
        <w:rFonts w:hint="cs"/>
        <w:b/>
        <w:bCs/>
        <w:sz w:val="20"/>
        <w:szCs w:val="24"/>
        <w:rtl/>
      </w:rPr>
      <w:tab/>
    </w:r>
    <w:r w:rsidRPr="0003154C">
      <w:rPr>
        <w:rFonts w:ascii="NoorZar" w:hAnsi="NoorZar" w:cs="NoorZar"/>
        <w:b/>
        <w:bCs/>
        <w:color w:val="002060"/>
        <w:szCs w:val="22"/>
        <w:rtl/>
      </w:rPr>
      <w:t xml:space="preserve">درس خارج </w:t>
    </w:r>
    <w:bookmarkStart w:id="2066" w:name="Bokdars_4_5"/>
    <w:bookmarkEnd w:id="2066"/>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2067" w:name="BokTarikh_4_5"/>
    <w:bookmarkEnd w:id="2067"/>
    <w:r w:rsidR="00956FBD">
      <w:rPr>
        <w:rFonts w:hint="cs"/>
        <w:sz w:val="24"/>
        <w:szCs w:val="24"/>
        <w:rtl/>
      </w:rPr>
      <w:t>13</w:t>
    </w:r>
    <w:r>
      <w:rPr>
        <w:sz w:val="24"/>
        <w:szCs w:val="24"/>
        <w:rtl/>
      </w:rPr>
      <w:t xml:space="preserve"> /</w:t>
    </w:r>
    <w:r w:rsidR="00F916EB">
      <w:rPr>
        <w:rFonts w:hint="cs"/>
        <w:sz w:val="24"/>
        <w:szCs w:val="24"/>
        <w:rtl/>
      </w:rPr>
      <w:t>02</w:t>
    </w:r>
    <w:r>
      <w:rPr>
        <w:sz w:val="24"/>
        <w:szCs w:val="24"/>
        <w:rtl/>
      </w:rPr>
      <w:t xml:space="preserve"> /</w:t>
    </w:r>
    <w:r w:rsidR="006D397B">
      <w:rPr>
        <w:rFonts w:hint="cs"/>
        <w:sz w:val="24"/>
        <w:szCs w:val="24"/>
        <w:rtl/>
      </w:rPr>
      <w:t>1399</w:t>
    </w:r>
  </w:p>
  <w:p w14:paraId="375E153D"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2068" w:name="BokSabj_4_5"/>
    <w:bookmarkEnd w:id="2068"/>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 xml:space="preserve">موضوع </w:t>
    </w:r>
    <w:r w:rsidRPr="0003154C">
      <w:rPr>
        <w:rFonts w:hint="cs"/>
        <w:b/>
        <w:bCs/>
        <w:color w:val="984806" w:themeColor="accent6" w:themeShade="80"/>
        <w:sz w:val="24"/>
        <w:szCs w:val="24"/>
        <w:rtl/>
      </w:rPr>
      <w:t>خاص</w:t>
    </w:r>
    <w:r w:rsidRPr="0003154C">
      <w:rPr>
        <w:rFonts w:hint="cs"/>
        <w:color w:val="984806" w:themeColor="accent6" w:themeShade="80"/>
        <w:sz w:val="24"/>
        <w:szCs w:val="24"/>
        <w:rtl/>
      </w:rPr>
      <w:t xml:space="preserve">: </w:t>
    </w:r>
    <w:bookmarkStart w:id="2069" w:name="BokSabj2_4_5"/>
    <w:bookmarkEnd w:id="2069"/>
    <w:r w:rsidR="00956FBD" w:rsidRPr="00956FBD">
      <w:rPr>
        <w:sz w:val="24"/>
        <w:szCs w:val="24"/>
        <w:rtl/>
      </w:rPr>
      <w:t>مسأله ( 15 ) لزوم تأب</w:t>
    </w:r>
    <w:r w:rsidR="00956FBD" w:rsidRPr="00956FBD">
      <w:rPr>
        <w:rFonts w:hint="cs"/>
        <w:sz w:val="24"/>
        <w:szCs w:val="24"/>
        <w:rtl/>
      </w:rPr>
      <w:t>ی</w:t>
    </w:r>
    <w:r w:rsidR="00956FBD" w:rsidRPr="00956FBD">
      <w:rPr>
        <w:rFonts w:hint="eastAsia"/>
        <w:sz w:val="24"/>
        <w:szCs w:val="24"/>
        <w:rtl/>
      </w:rPr>
      <w:t>د</w:t>
    </w:r>
    <w:r w:rsidR="00956FBD" w:rsidRPr="00956FBD">
      <w:rPr>
        <w:sz w:val="24"/>
        <w:szCs w:val="24"/>
        <w:rtl/>
      </w:rPr>
      <w:t xml:space="preserve"> در وقف</w:t>
    </w:r>
  </w:p>
  <w:p w14:paraId="2F61A452" w14:textId="77777777" w:rsidR="00956FBD" w:rsidRDefault="00956FBD"/>
</w:hdr>
</file>

<file path=word/header9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DCB684"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2104" w:name="BokNum_5_5"/>
    <w:bookmarkEnd w:id="2104"/>
    <w:r w:rsidR="000C53A4">
      <w:rPr>
        <w:rFonts w:hint="cs"/>
        <w:b/>
        <w:bCs/>
        <w:sz w:val="20"/>
        <w:szCs w:val="24"/>
        <w:rtl/>
      </w:rPr>
      <w:t>067</w:t>
    </w:r>
    <w:r>
      <w:rPr>
        <w:rFonts w:hint="cs"/>
        <w:b/>
        <w:bCs/>
        <w:sz w:val="20"/>
        <w:szCs w:val="24"/>
        <w:rtl/>
      </w:rPr>
      <w:tab/>
    </w:r>
    <w:r w:rsidRPr="0003154C">
      <w:rPr>
        <w:rFonts w:ascii="NoorZar" w:hAnsi="NoorZar" w:cs="NoorZar"/>
        <w:b/>
        <w:bCs/>
        <w:color w:val="002060"/>
        <w:szCs w:val="22"/>
        <w:rtl/>
      </w:rPr>
      <w:t xml:space="preserve">درس خارج </w:t>
    </w:r>
    <w:bookmarkStart w:id="2105" w:name="Bokdars_5_5"/>
    <w:bookmarkEnd w:id="2105"/>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2106" w:name="BokTarikh_5_5"/>
    <w:bookmarkEnd w:id="2106"/>
    <w:r w:rsidR="000C53A4">
      <w:rPr>
        <w:rFonts w:hint="cs"/>
        <w:sz w:val="24"/>
        <w:szCs w:val="24"/>
        <w:rtl/>
      </w:rPr>
      <w:t>15</w:t>
    </w:r>
    <w:r>
      <w:rPr>
        <w:sz w:val="24"/>
        <w:szCs w:val="24"/>
        <w:rtl/>
      </w:rPr>
      <w:t xml:space="preserve"> /</w:t>
    </w:r>
    <w:r w:rsidR="00F916EB">
      <w:rPr>
        <w:rFonts w:hint="cs"/>
        <w:sz w:val="24"/>
        <w:szCs w:val="24"/>
        <w:rtl/>
      </w:rPr>
      <w:t>02</w:t>
    </w:r>
    <w:r>
      <w:rPr>
        <w:sz w:val="24"/>
        <w:szCs w:val="24"/>
        <w:rtl/>
      </w:rPr>
      <w:t xml:space="preserve"> /</w:t>
    </w:r>
    <w:r w:rsidR="006D397B">
      <w:rPr>
        <w:rFonts w:hint="cs"/>
        <w:sz w:val="24"/>
        <w:szCs w:val="24"/>
        <w:rtl/>
      </w:rPr>
      <w:t>1399</w:t>
    </w:r>
  </w:p>
  <w:p w14:paraId="5B5299F4"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2107" w:name="BokSabj_5_5"/>
    <w:bookmarkEnd w:id="2107"/>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2108" w:name="BokSabj2_5_5"/>
    <w:bookmarkEnd w:id="2108"/>
    <w:r w:rsidR="000C53A4" w:rsidRPr="000C53A4">
      <w:rPr>
        <w:sz w:val="24"/>
        <w:szCs w:val="24"/>
        <w:rtl/>
      </w:rPr>
      <w:t>مسأله ( 15 ) لزوم تأب</w:t>
    </w:r>
    <w:r w:rsidR="000C53A4" w:rsidRPr="000C53A4">
      <w:rPr>
        <w:rFonts w:hint="cs"/>
        <w:sz w:val="24"/>
        <w:szCs w:val="24"/>
        <w:rtl/>
      </w:rPr>
      <w:t>ی</w:t>
    </w:r>
    <w:r w:rsidR="000C53A4" w:rsidRPr="000C53A4">
      <w:rPr>
        <w:rFonts w:hint="eastAsia"/>
        <w:sz w:val="24"/>
        <w:szCs w:val="24"/>
        <w:rtl/>
      </w:rPr>
      <w:t>د</w:t>
    </w:r>
    <w:r w:rsidR="000C53A4" w:rsidRPr="000C53A4">
      <w:rPr>
        <w:sz w:val="24"/>
        <w:szCs w:val="24"/>
        <w:rtl/>
      </w:rPr>
      <w:t xml:space="preserve"> در وقف</w:t>
    </w:r>
  </w:p>
</w:hdr>
</file>

<file path=word/header9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109C30"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2143" w:name="BokNum_6_5"/>
    <w:bookmarkEnd w:id="2143"/>
    <w:r w:rsidR="0042242D">
      <w:rPr>
        <w:rFonts w:hint="cs"/>
        <w:b/>
        <w:bCs/>
        <w:sz w:val="20"/>
        <w:szCs w:val="24"/>
        <w:rtl/>
      </w:rPr>
      <w:t>068</w:t>
    </w:r>
    <w:r>
      <w:rPr>
        <w:rFonts w:hint="cs"/>
        <w:b/>
        <w:bCs/>
        <w:sz w:val="20"/>
        <w:szCs w:val="24"/>
        <w:rtl/>
      </w:rPr>
      <w:tab/>
    </w:r>
    <w:r w:rsidRPr="0003154C">
      <w:rPr>
        <w:rFonts w:ascii="NoorZar" w:hAnsi="NoorZar" w:cs="NoorZar"/>
        <w:b/>
        <w:bCs/>
        <w:color w:val="002060"/>
        <w:szCs w:val="22"/>
        <w:rtl/>
      </w:rPr>
      <w:t xml:space="preserve">درس خارج </w:t>
    </w:r>
    <w:bookmarkStart w:id="2144" w:name="Bokdars_6_5"/>
    <w:bookmarkEnd w:id="2144"/>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2145" w:name="BokTarikh_6_5"/>
    <w:bookmarkEnd w:id="2145"/>
    <w:r w:rsidR="0042242D">
      <w:rPr>
        <w:rFonts w:hint="cs"/>
        <w:sz w:val="24"/>
        <w:szCs w:val="24"/>
        <w:rtl/>
      </w:rPr>
      <w:t>17</w:t>
    </w:r>
    <w:r>
      <w:rPr>
        <w:sz w:val="24"/>
        <w:szCs w:val="24"/>
        <w:rtl/>
      </w:rPr>
      <w:t xml:space="preserve"> /</w:t>
    </w:r>
    <w:r w:rsidR="00F916EB">
      <w:rPr>
        <w:rFonts w:hint="cs"/>
        <w:sz w:val="24"/>
        <w:szCs w:val="24"/>
        <w:rtl/>
      </w:rPr>
      <w:t>02</w:t>
    </w:r>
    <w:r>
      <w:rPr>
        <w:sz w:val="24"/>
        <w:szCs w:val="24"/>
        <w:rtl/>
      </w:rPr>
      <w:t xml:space="preserve"> /</w:t>
    </w:r>
    <w:r w:rsidR="006D397B">
      <w:rPr>
        <w:rFonts w:hint="cs"/>
        <w:sz w:val="24"/>
        <w:szCs w:val="24"/>
        <w:rtl/>
      </w:rPr>
      <w:t>1399</w:t>
    </w:r>
  </w:p>
  <w:p w14:paraId="6F44A511"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2146" w:name="BokSabj_6_5"/>
    <w:bookmarkEnd w:id="2146"/>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2147" w:name="BokSabj2_6_5"/>
    <w:bookmarkEnd w:id="2147"/>
    <w:r w:rsidR="0042242D" w:rsidRPr="0042242D">
      <w:rPr>
        <w:sz w:val="24"/>
        <w:szCs w:val="24"/>
        <w:rtl/>
      </w:rPr>
      <w:t>مسأله ( 15 ) لزوم تأب</w:t>
    </w:r>
    <w:r w:rsidR="0042242D" w:rsidRPr="0042242D">
      <w:rPr>
        <w:rFonts w:hint="cs"/>
        <w:sz w:val="24"/>
        <w:szCs w:val="24"/>
        <w:rtl/>
      </w:rPr>
      <w:t>ی</w:t>
    </w:r>
    <w:r w:rsidR="0042242D" w:rsidRPr="0042242D">
      <w:rPr>
        <w:rFonts w:hint="eastAsia"/>
        <w:sz w:val="24"/>
        <w:szCs w:val="24"/>
        <w:rtl/>
      </w:rPr>
      <w:t>د</w:t>
    </w:r>
    <w:r w:rsidR="0042242D" w:rsidRPr="0042242D">
      <w:rPr>
        <w:sz w:val="24"/>
        <w:szCs w:val="24"/>
        <w:rtl/>
      </w:rPr>
      <w:t xml:space="preserve"> در وقف</w:t>
    </w:r>
  </w:p>
</w:hdr>
</file>

<file path=word/header9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E93C0"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2190" w:name="BokNum_7_5"/>
    <w:bookmarkEnd w:id="2190"/>
    <w:r w:rsidR="003015A2">
      <w:rPr>
        <w:rFonts w:hint="cs"/>
        <w:b/>
        <w:bCs/>
        <w:sz w:val="20"/>
        <w:szCs w:val="24"/>
        <w:rtl/>
      </w:rPr>
      <w:t>069</w:t>
    </w:r>
    <w:r>
      <w:rPr>
        <w:rFonts w:hint="cs"/>
        <w:b/>
        <w:bCs/>
        <w:sz w:val="20"/>
        <w:szCs w:val="24"/>
        <w:rtl/>
      </w:rPr>
      <w:tab/>
    </w:r>
    <w:r w:rsidRPr="0003154C">
      <w:rPr>
        <w:rFonts w:ascii="NoorZar" w:hAnsi="NoorZar" w:cs="NoorZar"/>
        <w:b/>
        <w:bCs/>
        <w:color w:val="002060"/>
        <w:szCs w:val="22"/>
        <w:rtl/>
      </w:rPr>
      <w:t xml:space="preserve">درس خارج </w:t>
    </w:r>
    <w:bookmarkStart w:id="2191" w:name="Bokdars_7_5"/>
    <w:bookmarkEnd w:id="2191"/>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2192" w:name="BokTarikh_7_5"/>
    <w:bookmarkEnd w:id="2192"/>
    <w:r w:rsidR="003015A2">
      <w:rPr>
        <w:rFonts w:hint="cs"/>
        <w:sz w:val="24"/>
        <w:szCs w:val="24"/>
        <w:rtl/>
      </w:rPr>
      <w:t>19</w:t>
    </w:r>
    <w:r>
      <w:rPr>
        <w:sz w:val="24"/>
        <w:szCs w:val="24"/>
        <w:rtl/>
      </w:rPr>
      <w:t xml:space="preserve"> /</w:t>
    </w:r>
    <w:r w:rsidR="003015A2">
      <w:rPr>
        <w:rFonts w:hint="cs"/>
        <w:sz w:val="24"/>
        <w:szCs w:val="24"/>
        <w:rtl/>
      </w:rPr>
      <w:t>03</w:t>
    </w:r>
    <w:r>
      <w:rPr>
        <w:sz w:val="24"/>
        <w:szCs w:val="24"/>
        <w:rtl/>
      </w:rPr>
      <w:t xml:space="preserve"> /</w:t>
    </w:r>
    <w:r w:rsidR="006D397B">
      <w:rPr>
        <w:rFonts w:hint="cs"/>
        <w:sz w:val="24"/>
        <w:szCs w:val="24"/>
        <w:rtl/>
      </w:rPr>
      <w:t>1399</w:t>
    </w:r>
  </w:p>
  <w:p w14:paraId="5C46EFF6"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2193" w:name="BokSabj_7_5"/>
    <w:bookmarkEnd w:id="2193"/>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2194" w:name="BokSabj2_7_5"/>
    <w:bookmarkEnd w:id="2194"/>
    <w:r w:rsidR="003015A2" w:rsidRPr="003015A2">
      <w:rPr>
        <w:sz w:val="24"/>
        <w:szCs w:val="24"/>
        <w:rtl/>
      </w:rPr>
      <w:t>مسأله ( 15 ) لزوم تأب</w:t>
    </w:r>
    <w:r w:rsidR="003015A2" w:rsidRPr="003015A2">
      <w:rPr>
        <w:rFonts w:hint="cs"/>
        <w:sz w:val="24"/>
        <w:szCs w:val="24"/>
        <w:rtl/>
      </w:rPr>
      <w:t>ی</w:t>
    </w:r>
    <w:r w:rsidR="003015A2" w:rsidRPr="003015A2">
      <w:rPr>
        <w:rFonts w:hint="eastAsia"/>
        <w:sz w:val="24"/>
        <w:szCs w:val="24"/>
        <w:rtl/>
      </w:rPr>
      <w:t>د</w:t>
    </w:r>
    <w:r w:rsidR="003015A2" w:rsidRPr="003015A2">
      <w:rPr>
        <w:sz w:val="24"/>
        <w:szCs w:val="24"/>
        <w:rtl/>
      </w:rPr>
      <w:t xml:space="preserve"> در وقف</w:t>
    </w:r>
  </w:p>
</w:hdr>
</file>

<file path=word/header9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F312B0"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2211" w:name="BokNum_8_5"/>
    <w:bookmarkEnd w:id="2211"/>
    <w:r w:rsidR="00444368">
      <w:rPr>
        <w:rFonts w:hint="cs"/>
        <w:b/>
        <w:bCs/>
        <w:sz w:val="20"/>
        <w:szCs w:val="24"/>
        <w:rtl/>
      </w:rPr>
      <w:t>070</w:t>
    </w:r>
    <w:r>
      <w:rPr>
        <w:rFonts w:hint="cs"/>
        <w:b/>
        <w:bCs/>
        <w:sz w:val="20"/>
        <w:szCs w:val="24"/>
        <w:rtl/>
      </w:rPr>
      <w:tab/>
    </w:r>
    <w:r w:rsidRPr="0003154C">
      <w:rPr>
        <w:rFonts w:ascii="NoorZar" w:hAnsi="NoorZar" w:cs="NoorZar"/>
        <w:b/>
        <w:bCs/>
        <w:color w:val="002060"/>
        <w:szCs w:val="22"/>
        <w:rtl/>
      </w:rPr>
      <w:t xml:space="preserve">درس خارج </w:t>
    </w:r>
    <w:bookmarkStart w:id="2212" w:name="Bokdars_8_5"/>
    <w:bookmarkEnd w:id="2212"/>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2213" w:name="BokTarikh_8_5"/>
    <w:bookmarkEnd w:id="2213"/>
    <w:r w:rsidR="00444368">
      <w:rPr>
        <w:rFonts w:hint="cs"/>
        <w:sz w:val="24"/>
        <w:szCs w:val="24"/>
        <w:rtl/>
      </w:rPr>
      <w:t>21</w:t>
    </w:r>
    <w:r>
      <w:rPr>
        <w:sz w:val="24"/>
        <w:szCs w:val="24"/>
        <w:rtl/>
      </w:rPr>
      <w:t xml:space="preserve"> /</w:t>
    </w:r>
    <w:r w:rsidR="00444368">
      <w:rPr>
        <w:rFonts w:hint="cs"/>
        <w:sz w:val="24"/>
        <w:szCs w:val="24"/>
        <w:rtl/>
      </w:rPr>
      <w:t>03</w:t>
    </w:r>
    <w:r>
      <w:rPr>
        <w:sz w:val="24"/>
        <w:szCs w:val="24"/>
        <w:rtl/>
      </w:rPr>
      <w:t xml:space="preserve"> /</w:t>
    </w:r>
    <w:r w:rsidR="006D397B">
      <w:rPr>
        <w:rFonts w:hint="cs"/>
        <w:sz w:val="24"/>
        <w:szCs w:val="24"/>
        <w:rtl/>
      </w:rPr>
      <w:t>1399</w:t>
    </w:r>
  </w:p>
  <w:p w14:paraId="7420D6F5"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2214" w:name="BokSabj_8_5"/>
    <w:bookmarkEnd w:id="2214"/>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2215" w:name="BokSabj2_8_5"/>
    <w:bookmarkEnd w:id="2215"/>
    <w:r w:rsidR="00444368" w:rsidRPr="00444368">
      <w:rPr>
        <w:sz w:val="24"/>
        <w:szCs w:val="24"/>
        <w:rtl/>
      </w:rPr>
      <w:t>مسأله ( 15 ) لزوم تأب</w:t>
    </w:r>
    <w:r w:rsidR="00444368" w:rsidRPr="00444368">
      <w:rPr>
        <w:rFonts w:hint="cs"/>
        <w:sz w:val="24"/>
        <w:szCs w:val="24"/>
        <w:rtl/>
      </w:rPr>
      <w:t>ی</w:t>
    </w:r>
    <w:r w:rsidR="00444368" w:rsidRPr="00444368">
      <w:rPr>
        <w:rFonts w:hint="eastAsia"/>
        <w:sz w:val="24"/>
        <w:szCs w:val="24"/>
        <w:rtl/>
      </w:rPr>
      <w:t>د</w:t>
    </w:r>
    <w:r w:rsidR="00444368" w:rsidRPr="00444368">
      <w:rPr>
        <w:sz w:val="24"/>
        <w:szCs w:val="24"/>
        <w:rtl/>
      </w:rPr>
      <w:t xml:space="preserve"> در وقف</w:t>
    </w:r>
  </w:p>
</w:hdr>
</file>

<file path=word/header9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9AA06E"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2262" w:name="BokNum_15"/>
    <w:bookmarkEnd w:id="2262"/>
    <w:r w:rsidR="0021720A">
      <w:rPr>
        <w:rFonts w:hint="cs"/>
        <w:b/>
        <w:bCs/>
        <w:sz w:val="20"/>
        <w:szCs w:val="24"/>
        <w:rtl/>
      </w:rPr>
      <w:t>071</w:t>
    </w:r>
    <w:r>
      <w:rPr>
        <w:rFonts w:hint="cs"/>
        <w:b/>
        <w:bCs/>
        <w:sz w:val="20"/>
        <w:szCs w:val="24"/>
        <w:rtl/>
      </w:rPr>
      <w:tab/>
    </w:r>
    <w:r w:rsidRPr="0003154C">
      <w:rPr>
        <w:rFonts w:ascii="NoorZar" w:hAnsi="NoorZar" w:cs="NoorZar"/>
        <w:b/>
        <w:bCs/>
        <w:color w:val="002060"/>
        <w:szCs w:val="22"/>
        <w:rtl/>
      </w:rPr>
      <w:t xml:space="preserve">درس خارج </w:t>
    </w:r>
    <w:bookmarkStart w:id="2263" w:name="Bokdars_15"/>
    <w:bookmarkEnd w:id="2263"/>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2264" w:name="BokTarikh_15"/>
    <w:bookmarkEnd w:id="2264"/>
    <w:r w:rsidR="0021720A">
      <w:rPr>
        <w:rFonts w:hint="cs"/>
        <w:sz w:val="24"/>
        <w:szCs w:val="24"/>
        <w:rtl/>
      </w:rPr>
      <w:t>26</w:t>
    </w:r>
    <w:r>
      <w:rPr>
        <w:sz w:val="24"/>
        <w:szCs w:val="24"/>
        <w:rtl/>
      </w:rPr>
      <w:t xml:space="preserve"> /</w:t>
    </w:r>
    <w:r w:rsidR="0021720A">
      <w:rPr>
        <w:rFonts w:hint="cs"/>
        <w:sz w:val="24"/>
        <w:szCs w:val="24"/>
        <w:rtl/>
      </w:rPr>
      <w:t>03</w:t>
    </w:r>
    <w:r>
      <w:rPr>
        <w:sz w:val="24"/>
        <w:szCs w:val="24"/>
        <w:rtl/>
      </w:rPr>
      <w:t xml:space="preserve"> /</w:t>
    </w:r>
    <w:r w:rsidR="006D397B">
      <w:rPr>
        <w:rFonts w:hint="cs"/>
        <w:sz w:val="24"/>
        <w:szCs w:val="24"/>
        <w:rtl/>
      </w:rPr>
      <w:t>1399</w:t>
    </w:r>
  </w:p>
  <w:p w14:paraId="6B0980BD"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2265" w:name="BokSabj_15"/>
    <w:bookmarkEnd w:id="2265"/>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2266" w:name="BokSabj2_15"/>
    <w:bookmarkEnd w:id="2266"/>
    <w:r w:rsidR="0021720A" w:rsidRPr="0021720A">
      <w:rPr>
        <w:sz w:val="24"/>
        <w:szCs w:val="24"/>
        <w:rtl/>
      </w:rPr>
      <w:t>مسأله ( 15 ) لزوم تأب</w:t>
    </w:r>
    <w:r w:rsidR="0021720A" w:rsidRPr="0021720A">
      <w:rPr>
        <w:rFonts w:hint="cs"/>
        <w:sz w:val="24"/>
        <w:szCs w:val="24"/>
        <w:rtl/>
      </w:rPr>
      <w:t>ی</w:t>
    </w:r>
    <w:r w:rsidR="0021720A" w:rsidRPr="0021720A">
      <w:rPr>
        <w:rFonts w:hint="eastAsia"/>
        <w:sz w:val="24"/>
        <w:szCs w:val="24"/>
        <w:rtl/>
      </w:rPr>
      <w:t>د</w:t>
    </w:r>
    <w:r w:rsidR="0021720A" w:rsidRPr="0021720A">
      <w:rPr>
        <w:sz w:val="24"/>
        <w:szCs w:val="24"/>
        <w:rtl/>
      </w:rPr>
      <w:t xml:space="preserve"> در وقف</w:t>
    </w:r>
  </w:p>
</w:hdr>
</file>

<file path=word/header10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35DFB3"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2289" w:name="BokNum_0_6"/>
    <w:bookmarkEnd w:id="2289"/>
    <w:r w:rsidR="009F1D82">
      <w:rPr>
        <w:rFonts w:hint="cs"/>
        <w:b/>
        <w:bCs/>
        <w:sz w:val="20"/>
        <w:szCs w:val="24"/>
        <w:rtl/>
      </w:rPr>
      <w:t>072</w:t>
    </w:r>
    <w:r>
      <w:rPr>
        <w:rFonts w:hint="cs"/>
        <w:b/>
        <w:bCs/>
        <w:sz w:val="20"/>
        <w:szCs w:val="24"/>
        <w:rtl/>
      </w:rPr>
      <w:tab/>
    </w:r>
    <w:r w:rsidRPr="0003154C">
      <w:rPr>
        <w:rFonts w:ascii="NoorZar" w:hAnsi="NoorZar" w:cs="NoorZar"/>
        <w:b/>
        <w:bCs/>
        <w:color w:val="002060"/>
        <w:szCs w:val="22"/>
        <w:rtl/>
      </w:rPr>
      <w:t xml:space="preserve">درس خارج </w:t>
    </w:r>
    <w:bookmarkStart w:id="2290" w:name="Bokdars_0_6"/>
    <w:bookmarkEnd w:id="2290"/>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2291" w:name="BokTarikh_0_6"/>
    <w:bookmarkEnd w:id="2291"/>
    <w:r w:rsidR="009F1D82">
      <w:rPr>
        <w:rFonts w:hint="cs"/>
        <w:sz w:val="24"/>
        <w:szCs w:val="24"/>
        <w:rtl/>
      </w:rPr>
      <w:t>02</w:t>
    </w:r>
    <w:r>
      <w:rPr>
        <w:sz w:val="24"/>
        <w:szCs w:val="24"/>
        <w:rtl/>
      </w:rPr>
      <w:t xml:space="preserve"> /</w:t>
    </w:r>
    <w:r w:rsidR="009F1D82">
      <w:rPr>
        <w:rFonts w:hint="cs"/>
        <w:sz w:val="24"/>
        <w:szCs w:val="24"/>
        <w:rtl/>
      </w:rPr>
      <w:t>04</w:t>
    </w:r>
    <w:r>
      <w:rPr>
        <w:sz w:val="24"/>
        <w:szCs w:val="24"/>
        <w:rtl/>
      </w:rPr>
      <w:t xml:space="preserve"> /</w:t>
    </w:r>
    <w:r w:rsidR="006D397B">
      <w:rPr>
        <w:rFonts w:hint="cs"/>
        <w:sz w:val="24"/>
        <w:szCs w:val="24"/>
        <w:rtl/>
      </w:rPr>
      <w:t>1399</w:t>
    </w:r>
  </w:p>
  <w:p w14:paraId="5FD3CA17"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2292" w:name="BokSabj_0_6"/>
    <w:bookmarkEnd w:id="2292"/>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2293" w:name="BokSabj2_0_6"/>
    <w:bookmarkEnd w:id="2293"/>
    <w:r w:rsidR="009F1D82" w:rsidRPr="009F1D82">
      <w:rPr>
        <w:sz w:val="24"/>
        <w:szCs w:val="24"/>
        <w:rtl/>
      </w:rPr>
      <w:t>مسأله ( 15 ) لزوم تأب</w:t>
    </w:r>
    <w:r w:rsidR="009F1D82" w:rsidRPr="009F1D82">
      <w:rPr>
        <w:rFonts w:hint="cs"/>
        <w:sz w:val="24"/>
        <w:szCs w:val="24"/>
        <w:rtl/>
      </w:rPr>
      <w:t>ی</w:t>
    </w:r>
    <w:r w:rsidR="009F1D82" w:rsidRPr="009F1D82">
      <w:rPr>
        <w:rFonts w:hint="eastAsia"/>
        <w:sz w:val="24"/>
        <w:szCs w:val="24"/>
        <w:rtl/>
      </w:rPr>
      <w:t>د</w:t>
    </w:r>
    <w:r w:rsidR="009F1D82" w:rsidRPr="009F1D82">
      <w:rPr>
        <w:sz w:val="24"/>
        <w:szCs w:val="24"/>
        <w:rtl/>
      </w:rPr>
      <w:t xml:space="preserve"> در وقف</w:t>
    </w:r>
  </w:p>
</w:hdr>
</file>

<file path=word/header10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3046DB"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2318" w:name="BokNum_1_6"/>
    <w:bookmarkEnd w:id="2318"/>
    <w:r w:rsidR="005B123C">
      <w:rPr>
        <w:rFonts w:hint="cs"/>
        <w:b/>
        <w:bCs/>
        <w:sz w:val="20"/>
        <w:szCs w:val="24"/>
        <w:rtl/>
      </w:rPr>
      <w:t>073</w:t>
    </w:r>
    <w:r>
      <w:rPr>
        <w:rFonts w:hint="cs"/>
        <w:b/>
        <w:bCs/>
        <w:sz w:val="20"/>
        <w:szCs w:val="24"/>
        <w:rtl/>
      </w:rPr>
      <w:tab/>
    </w:r>
    <w:r w:rsidRPr="0003154C">
      <w:rPr>
        <w:rFonts w:ascii="NoorZar" w:hAnsi="NoorZar" w:cs="NoorZar"/>
        <w:b/>
        <w:bCs/>
        <w:color w:val="002060"/>
        <w:szCs w:val="22"/>
        <w:rtl/>
      </w:rPr>
      <w:t xml:space="preserve">درس خارج </w:t>
    </w:r>
    <w:bookmarkStart w:id="2319" w:name="Bokdars_1_6"/>
    <w:bookmarkEnd w:id="2319"/>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2320" w:name="BokTarikh_1_6"/>
    <w:bookmarkEnd w:id="2320"/>
    <w:r w:rsidR="005B123C">
      <w:rPr>
        <w:rFonts w:hint="cs"/>
        <w:sz w:val="24"/>
        <w:szCs w:val="24"/>
        <w:rtl/>
      </w:rPr>
      <w:t>04</w:t>
    </w:r>
    <w:r>
      <w:rPr>
        <w:sz w:val="24"/>
        <w:szCs w:val="24"/>
        <w:rtl/>
      </w:rPr>
      <w:t xml:space="preserve"> /</w:t>
    </w:r>
    <w:r w:rsidR="00A57EDF">
      <w:rPr>
        <w:rFonts w:hint="cs"/>
        <w:sz w:val="24"/>
        <w:szCs w:val="24"/>
        <w:rtl/>
      </w:rPr>
      <w:t>04</w:t>
    </w:r>
    <w:r>
      <w:rPr>
        <w:sz w:val="24"/>
        <w:szCs w:val="24"/>
        <w:rtl/>
      </w:rPr>
      <w:t xml:space="preserve"> /</w:t>
    </w:r>
    <w:r w:rsidR="006D397B">
      <w:rPr>
        <w:rFonts w:hint="cs"/>
        <w:sz w:val="24"/>
        <w:szCs w:val="24"/>
        <w:rtl/>
      </w:rPr>
      <w:t>1399</w:t>
    </w:r>
  </w:p>
  <w:p w14:paraId="131B2ADC"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2321" w:name="BokSabj_1_6"/>
    <w:bookmarkEnd w:id="2321"/>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2322" w:name="BokSabj2_1_6"/>
    <w:bookmarkEnd w:id="2322"/>
    <w:r w:rsidR="005B123C" w:rsidRPr="005B123C">
      <w:rPr>
        <w:sz w:val="24"/>
        <w:szCs w:val="24"/>
        <w:rtl/>
      </w:rPr>
      <w:t>مسأله ( 15 ) لزوم تأب</w:t>
    </w:r>
    <w:r w:rsidR="005B123C" w:rsidRPr="005B123C">
      <w:rPr>
        <w:rFonts w:hint="cs"/>
        <w:sz w:val="24"/>
        <w:szCs w:val="24"/>
        <w:rtl/>
      </w:rPr>
      <w:t>ی</w:t>
    </w:r>
    <w:r w:rsidR="005B123C" w:rsidRPr="005B123C">
      <w:rPr>
        <w:rFonts w:hint="eastAsia"/>
        <w:sz w:val="24"/>
        <w:szCs w:val="24"/>
        <w:rtl/>
      </w:rPr>
      <w:t>د</w:t>
    </w:r>
    <w:r w:rsidR="005B123C" w:rsidRPr="005B123C">
      <w:rPr>
        <w:sz w:val="24"/>
        <w:szCs w:val="24"/>
        <w:rtl/>
      </w:rPr>
      <w:t xml:space="preserve"> در وقف</w:t>
    </w:r>
  </w:p>
</w:hdr>
</file>

<file path=word/header10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045A4" w14:textId="77777777" w:rsidR="006B170C" w:rsidRPr="001D2E9A" w:rsidRDefault="00E42364" w:rsidP="00F2261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sidRPr="0003154C">
      <w:rPr>
        <w:rFonts w:hint="cs"/>
        <w:b/>
        <w:bCs/>
        <w:color w:val="984806" w:themeColor="accent6" w:themeShade="80"/>
        <w:sz w:val="20"/>
        <w:szCs w:val="24"/>
        <w:rtl/>
      </w:rPr>
      <w:t xml:space="preserve">    شماره جلسه: </w:t>
    </w:r>
    <w:bookmarkStart w:id="2359" w:name="BokNum_2_6"/>
    <w:bookmarkEnd w:id="2359"/>
    <w:r w:rsidR="00B415F6">
      <w:rPr>
        <w:rFonts w:hint="cs"/>
        <w:b/>
        <w:bCs/>
        <w:sz w:val="20"/>
        <w:szCs w:val="24"/>
        <w:rtl/>
      </w:rPr>
      <w:t>074</w:t>
    </w:r>
    <w:r>
      <w:rPr>
        <w:rFonts w:hint="cs"/>
        <w:b/>
        <w:bCs/>
        <w:sz w:val="20"/>
        <w:szCs w:val="24"/>
        <w:rtl/>
      </w:rPr>
      <w:tab/>
    </w:r>
    <w:r w:rsidRPr="0003154C">
      <w:rPr>
        <w:rFonts w:ascii="NoorZar" w:hAnsi="NoorZar" w:cs="NoorZar"/>
        <w:b/>
        <w:bCs/>
        <w:color w:val="002060"/>
        <w:szCs w:val="22"/>
        <w:rtl/>
      </w:rPr>
      <w:t xml:space="preserve">درس خارج </w:t>
    </w:r>
    <w:bookmarkStart w:id="2360" w:name="Bokdars_2_6"/>
    <w:bookmarkEnd w:id="2360"/>
    <w:r w:rsidRPr="0003154C">
      <w:rPr>
        <w:rFonts w:ascii="NoorZar" w:hAnsi="NoorZar" w:cs="NoorZar"/>
        <w:b/>
        <w:bCs/>
        <w:color w:val="002060"/>
        <w:szCs w:val="22"/>
        <w:rtl/>
      </w:rPr>
      <w:t>فقه آیت الله آملی لاریجانی (حفظه الله)</w:t>
    </w:r>
    <w:r>
      <w:rPr>
        <w:rFonts w:cs="ALAEM" w:hint="cs"/>
        <w:b/>
        <w:bCs/>
        <w:color w:val="632423" w:themeColor="accent2" w:themeShade="80"/>
        <w:sz w:val="14"/>
        <w:szCs w:val="14"/>
        <w:rtl/>
      </w:rPr>
      <w:tab/>
    </w:r>
    <w:r w:rsidRPr="0003154C">
      <w:rPr>
        <w:rFonts w:hint="cs"/>
        <w:b/>
        <w:bCs/>
        <w:color w:val="984806" w:themeColor="accent6" w:themeShade="80"/>
        <w:sz w:val="24"/>
        <w:szCs w:val="24"/>
        <w:rtl/>
      </w:rPr>
      <w:t>تاریخ</w:t>
    </w:r>
    <w:r w:rsidRPr="0003154C">
      <w:rPr>
        <w:rFonts w:hint="cs"/>
        <w:color w:val="984806" w:themeColor="accent6" w:themeShade="80"/>
        <w:sz w:val="24"/>
        <w:szCs w:val="24"/>
        <w:rtl/>
      </w:rPr>
      <w:t>:</w:t>
    </w:r>
    <w:r>
      <w:rPr>
        <w:rFonts w:hint="cs"/>
        <w:sz w:val="24"/>
        <w:szCs w:val="24"/>
        <w:rtl/>
      </w:rPr>
      <w:t xml:space="preserve"> </w:t>
    </w:r>
    <w:bookmarkStart w:id="2361" w:name="BokTarikh_2_6"/>
    <w:bookmarkEnd w:id="2361"/>
    <w:r w:rsidR="00B415F6">
      <w:rPr>
        <w:rFonts w:hint="cs"/>
        <w:sz w:val="24"/>
        <w:szCs w:val="24"/>
        <w:rtl/>
      </w:rPr>
      <w:t>09</w:t>
    </w:r>
    <w:r>
      <w:rPr>
        <w:sz w:val="24"/>
        <w:szCs w:val="24"/>
        <w:rtl/>
      </w:rPr>
      <w:t xml:space="preserve"> /</w:t>
    </w:r>
    <w:r w:rsidR="00A57EDF">
      <w:rPr>
        <w:rFonts w:hint="cs"/>
        <w:sz w:val="24"/>
        <w:szCs w:val="24"/>
        <w:rtl/>
      </w:rPr>
      <w:t>04</w:t>
    </w:r>
    <w:r>
      <w:rPr>
        <w:sz w:val="24"/>
        <w:szCs w:val="24"/>
        <w:rtl/>
      </w:rPr>
      <w:t xml:space="preserve"> /</w:t>
    </w:r>
    <w:r w:rsidR="006D397B">
      <w:rPr>
        <w:rFonts w:hint="cs"/>
        <w:sz w:val="24"/>
        <w:szCs w:val="24"/>
        <w:rtl/>
      </w:rPr>
      <w:t>1399</w:t>
    </w:r>
  </w:p>
  <w:p w14:paraId="0DFC4733" w14:textId="77777777" w:rsidR="006B170C" w:rsidRPr="00F16B53" w:rsidRDefault="00E42364" w:rsidP="00F82CB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03154C">
      <w:rPr>
        <w:rFonts w:hint="cs"/>
        <w:b/>
        <w:bCs/>
        <w:color w:val="984806" w:themeColor="accent6" w:themeShade="80"/>
        <w:sz w:val="24"/>
        <w:szCs w:val="24"/>
        <w:rtl/>
      </w:rPr>
      <w:t>موضوع عام:</w:t>
    </w:r>
    <w:r w:rsidRPr="0003154C">
      <w:rPr>
        <w:rFonts w:hint="cs"/>
        <w:color w:val="984806" w:themeColor="accent6" w:themeShade="80"/>
        <w:sz w:val="24"/>
        <w:szCs w:val="24"/>
        <w:rtl/>
      </w:rPr>
      <w:t xml:space="preserve"> </w:t>
    </w:r>
    <w:bookmarkStart w:id="2362" w:name="BokSabj_2_6"/>
    <w:bookmarkEnd w:id="2362"/>
    <w:r>
      <w:rPr>
        <w:rFonts w:hint="cs"/>
        <w:color w:val="000000" w:themeColor="text1"/>
        <w:sz w:val="24"/>
        <w:szCs w:val="24"/>
        <w:rtl/>
      </w:rPr>
      <w:t>کتاب الوقف</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03154C">
      <w:rPr>
        <w:rFonts w:hint="cs"/>
        <w:b/>
        <w:bCs/>
        <w:color w:val="984806" w:themeColor="accent6" w:themeShade="80"/>
        <w:sz w:val="24"/>
        <w:szCs w:val="24"/>
        <w:rtl/>
      </w:rPr>
      <w:t>موضوع خاص</w:t>
    </w:r>
    <w:r w:rsidRPr="0003154C">
      <w:rPr>
        <w:rFonts w:hint="cs"/>
        <w:color w:val="984806" w:themeColor="accent6" w:themeShade="80"/>
        <w:sz w:val="24"/>
        <w:szCs w:val="24"/>
        <w:rtl/>
      </w:rPr>
      <w:t xml:space="preserve">: </w:t>
    </w:r>
    <w:bookmarkStart w:id="2363" w:name="BokSabj2_2_6"/>
    <w:bookmarkEnd w:id="2363"/>
    <w:r w:rsidR="00B415F6" w:rsidRPr="00B415F6">
      <w:rPr>
        <w:sz w:val="24"/>
        <w:szCs w:val="24"/>
        <w:rtl/>
      </w:rPr>
      <w:t>مسأله ( 15 ) لزوم تأب</w:t>
    </w:r>
    <w:r w:rsidR="00B415F6" w:rsidRPr="00B415F6">
      <w:rPr>
        <w:rFonts w:hint="cs"/>
        <w:sz w:val="24"/>
        <w:szCs w:val="24"/>
        <w:rtl/>
      </w:rPr>
      <w:t>ی</w:t>
    </w:r>
    <w:r w:rsidR="00B415F6" w:rsidRPr="00B415F6">
      <w:rPr>
        <w:rFonts w:hint="eastAsia"/>
        <w:sz w:val="24"/>
        <w:szCs w:val="24"/>
        <w:rtl/>
      </w:rPr>
      <w:t>د</w:t>
    </w:r>
    <w:r w:rsidR="00B415F6" w:rsidRPr="00B415F6">
      <w:rPr>
        <w:sz w:val="24"/>
        <w:szCs w:val="24"/>
        <w:rtl/>
      </w:rPr>
      <w:t xml:space="preserve"> در وقف</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118FA6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522B68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EF0375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5FA63D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41CA606"/>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4C8765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9FC08CC"/>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8144C22"/>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25EB1D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B2EED4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DB5CBA"/>
    <w:multiLevelType w:val="hybridMultilevel"/>
    <w:tmpl w:val="43B02CDE"/>
    <w:lvl w:ilvl="0" w:tplc="8DB26B88">
      <w:start w:val="1"/>
      <w:numFmt w:val="bullet"/>
      <w:lvlText w:val=""/>
      <w:lvlJc w:val="left"/>
      <w:pPr>
        <w:ind w:left="720" w:hanging="360"/>
      </w:pPr>
      <w:rPr>
        <w:rFonts w:ascii="Symbol" w:hAnsi="Symbol" w:hint="default"/>
      </w:rPr>
    </w:lvl>
    <w:lvl w:ilvl="1" w:tplc="C456B2FA" w:tentative="1">
      <w:start w:val="1"/>
      <w:numFmt w:val="bullet"/>
      <w:lvlText w:val="o"/>
      <w:lvlJc w:val="left"/>
      <w:pPr>
        <w:ind w:left="1440" w:hanging="360"/>
      </w:pPr>
      <w:rPr>
        <w:rFonts w:ascii="Courier New" w:hAnsi="Courier New" w:cs="Courier New" w:hint="default"/>
      </w:rPr>
    </w:lvl>
    <w:lvl w:ilvl="2" w:tplc="A0A8D7FA" w:tentative="1">
      <w:start w:val="1"/>
      <w:numFmt w:val="bullet"/>
      <w:lvlText w:val=""/>
      <w:lvlJc w:val="left"/>
      <w:pPr>
        <w:ind w:left="2160" w:hanging="360"/>
      </w:pPr>
      <w:rPr>
        <w:rFonts w:ascii="Wingdings" w:hAnsi="Wingdings" w:hint="default"/>
      </w:rPr>
    </w:lvl>
    <w:lvl w:ilvl="3" w:tplc="3BCA3CBC" w:tentative="1">
      <w:start w:val="1"/>
      <w:numFmt w:val="bullet"/>
      <w:lvlText w:val=""/>
      <w:lvlJc w:val="left"/>
      <w:pPr>
        <w:ind w:left="2880" w:hanging="360"/>
      </w:pPr>
      <w:rPr>
        <w:rFonts w:ascii="Symbol" w:hAnsi="Symbol" w:hint="default"/>
      </w:rPr>
    </w:lvl>
    <w:lvl w:ilvl="4" w:tplc="7D22E2A2" w:tentative="1">
      <w:start w:val="1"/>
      <w:numFmt w:val="bullet"/>
      <w:lvlText w:val="o"/>
      <w:lvlJc w:val="left"/>
      <w:pPr>
        <w:ind w:left="3600" w:hanging="360"/>
      </w:pPr>
      <w:rPr>
        <w:rFonts w:ascii="Courier New" w:hAnsi="Courier New" w:cs="Courier New" w:hint="default"/>
      </w:rPr>
    </w:lvl>
    <w:lvl w:ilvl="5" w:tplc="18446224" w:tentative="1">
      <w:start w:val="1"/>
      <w:numFmt w:val="bullet"/>
      <w:lvlText w:val=""/>
      <w:lvlJc w:val="left"/>
      <w:pPr>
        <w:ind w:left="4320" w:hanging="360"/>
      </w:pPr>
      <w:rPr>
        <w:rFonts w:ascii="Wingdings" w:hAnsi="Wingdings" w:hint="default"/>
      </w:rPr>
    </w:lvl>
    <w:lvl w:ilvl="6" w:tplc="7270D2BE" w:tentative="1">
      <w:start w:val="1"/>
      <w:numFmt w:val="bullet"/>
      <w:lvlText w:val=""/>
      <w:lvlJc w:val="left"/>
      <w:pPr>
        <w:ind w:left="5040" w:hanging="360"/>
      </w:pPr>
      <w:rPr>
        <w:rFonts w:ascii="Symbol" w:hAnsi="Symbol" w:hint="default"/>
      </w:rPr>
    </w:lvl>
    <w:lvl w:ilvl="7" w:tplc="386CE2F4" w:tentative="1">
      <w:start w:val="1"/>
      <w:numFmt w:val="bullet"/>
      <w:lvlText w:val="o"/>
      <w:lvlJc w:val="left"/>
      <w:pPr>
        <w:ind w:left="5760" w:hanging="360"/>
      </w:pPr>
      <w:rPr>
        <w:rFonts w:ascii="Courier New" w:hAnsi="Courier New" w:cs="Courier New" w:hint="default"/>
      </w:rPr>
    </w:lvl>
    <w:lvl w:ilvl="8" w:tplc="5D981D88" w:tentative="1">
      <w:start w:val="1"/>
      <w:numFmt w:val="bullet"/>
      <w:lvlText w:val=""/>
      <w:lvlJc w:val="left"/>
      <w:pPr>
        <w:ind w:left="6480" w:hanging="360"/>
      </w:pPr>
      <w:rPr>
        <w:rFonts w:ascii="Wingdings" w:hAnsi="Wingdings" w:hint="default"/>
      </w:rPr>
    </w:lvl>
  </w:abstractNum>
  <w:abstractNum w:abstractNumId="11" w15:restartNumberingAfterBreak="0">
    <w:nsid w:val="13A01741"/>
    <w:multiLevelType w:val="hybridMultilevel"/>
    <w:tmpl w:val="27DEB63A"/>
    <w:lvl w:ilvl="0" w:tplc="9E6CFC00">
      <w:start w:val="1"/>
      <w:numFmt w:val="decimal"/>
      <w:lvlText w:val="%1."/>
      <w:lvlJc w:val="left"/>
      <w:pPr>
        <w:ind w:left="720" w:hanging="360"/>
      </w:pPr>
      <w:rPr>
        <w:rFonts w:hint="default"/>
      </w:rPr>
    </w:lvl>
    <w:lvl w:ilvl="1" w:tplc="0EA89908" w:tentative="1">
      <w:start w:val="1"/>
      <w:numFmt w:val="lowerLetter"/>
      <w:lvlText w:val="%2."/>
      <w:lvlJc w:val="left"/>
      <w:pPr>
        <w:ind w:left="1440" w:hanging="360"/>
      </w:pPr>
    </w:lvl>
    <w:lvl w:ilvl="2" w:tplc="5D4C9ABC" w:tentative="1">
      <w:start w:val="1"/>
      <w:numFmt w:val="lowerRoman"/>
      <w:lvlText w:val="%3."/>
      <w:lvlJc w:val="right"/>
      <w:pPr>
        <w:ind w:left="2160" w:hanging="180"/>
      </w:pPr>
    </w:lvl>
    <w:lvl w:ilvl="3" w:tplc="C870FE3E" w:tentative="1">
      <w:start w:val="1"/>
      <w:numFmt w:val="decimal"/>
      <w:lvlText w:val="%4."/>
      <w:lvlJc w:val="left"/>
      <w:pPr>
        <w:ind w:left="2880" w:hanging="360"/>
      </w:pPr>
    </w:lvl>
    <w:lvl w:ilvl="4" w:tplc="2B48C9FA" w:tentative="1">
      <w:start w:val="1"/>
      <w:numFmt w:val="lowerLetter"/>
      <w:lvlText w:val="%5."/>
      <w:lvlJc w:val="left"/>
      <w:pPr>
        <w:ind w:left="3600" w:hanging="360"/>
      </w:pPr>
    </w:lvl>
    <w:lvl w:ilvl="5" w:tplc="291ECEDC" w:tentative="1">
      <w:start w:val="1"/>
      <w:numFmt w:val="lowerRoman"/>
      <w:lvlText w:val="%6."/>
      <w:lvlJc w:val="right"/>
      <w:pPr>
        <w:ind w:left="4320" w:hanging="180"/>
      </w:pPr>
    </w:lvl>
    <w:lvl w:ilvl="6" w:tplc="53AA2292" w:tentative="1">
      <w:start w:val="1"/>
      <w:numFmt w:val="decimal"/>
      <w:lvlText w:val="%7."/>
      <w:lvlJc w:val="left"/>
      <w:pPr>
        <w:ind w:left="5040" w:hanging="360"/>
      </w:pPr>
    </w:lvl>
    <w:lvl w:ilvl="7" w:tplc="BCF6C22A" w:tentative="1">
      <w:start w:val="1"/>
      <w:numFmt w:val="lowerLetter"/>
      <w:lvlText w:val="%8."/>
      <w:lvlJc w:val="left"/>
      <w:pPr>
        <w:ind w:left="5760" w:hanging="360"/>
      </w:pPr>
    </w:lvl>
    <w:lvl w:ilvl="8" w:tplc="59F45436" w:tentative="1">
      <w:start w:val="1"/>
      <w:numFmt w:val="lowerRoman"/>
      <w:lvlText w:val="%9."/>
      <w:lvlJc w:val="right"/>
      <w:pPr>
        <w:ind w:left="6480" w:hanging="180"/>
      </w:pPr>
    </w:lvl>
  </w:abstractNum>
  <w:abstractNum w:abstractNumId="12" w15:restartNumberingAfterBreak="0">
    <w:nsid w:val="225D7A78"/>
    <w:multiLevelType w:val="hybridMultilevel"/>
    <w:tmpl w:val="F40ABA44"/>
    <w:lvl w:ilvl="0" w:tplc="9B523A5E">
      <w:start w:val="1"/>
      <w:numFmt w:val="decimal"/>
      <w:lvlText w:val="%1."/>
      <w:lvlJc w:val="left"/>
      <w:pPr>
        <w:ind w:left="927" w:hanging="360"/>
      </w:pPr>
      <w:rPr>
        <w:rFonts w:hint="default"/>
      </w:rPr>
    </w:lvl>
    <w:lvl w:ilvl="1" w:tplc="B75834C4" w:tentative="1">
      <w:start w:val="1"/>
      <w:numFmt w:val="lowerLetter"/>
      <w:lvlText w:val="%2."/>
      <w:lvlJc w:val="left"/>
      <w:pPr>
        <w:ind w:left="1647" w:hanging="360"/>
      </w:pPr>
    </w:lvl>
    <w:lvl w:ilvl="2" w:tplc="CE0881AC" w:tentative="1">
      <w:start w:val="1"/>
      <w:numFmt w:val="lowerRoman"/>
      <w:lvlText w:val="%3."/>
      <w:lvlJc w:val="right"/>
      <w:pPr>
        <w:ind w:left="2367" w:hanging="180"/>
      </w:pPr>
    </w:lvl>
    <w:lvl w:ilvl="3" w:tplc="2B98B72A" w:tentative="1">
      <w:start w:val="1"/>
      <w:numFmt w:val="decimal"/>
      <w:lvlText w:val="%4."/>
      <w:lvlJc w:val="left"/>
      <w:pPr>
        <w:ind w:left="3087" w:hanging="360"/>
      </w:pPr>
    </w:lvl>
    <w:lvl w:ilvl="4" w:tplc="64C6824A" w:tentative="1">
      <w:start w:val="1"/>
      <w:numFmt w:val="lowerLetter"/>
      <w:lvlText w:val="%5."/>
      <w:lvlJc w:val="left"/>
      <w:pPr>
        <w:ind w:left="3807" w:hanging="360"/>
      </w:pPr>
    </w:lvl>
    <w:lvl w:ilvl="5" w:tplc="C7CC96BC" w:tentative="1">
      <w:start w:val="1"/>
      <w:numFmt w:val="lowerRoman"/>
      <w:lvlText w:val="%6."/>
      <w:lvlJc w:val="right"/>
      <w:pPr>
        <w:ind w:left="4527" w:hanging="180"/>
      </w:pPr>
    </w:lvl>
    <w:lvl w:ilvl="6" w:tplc="4D7CFFCE" w:tentative="1">
      <w:start w:val="1"/>
      <w:numFmt w:val="decimal"/>
      <w:lvlText w:val="%7."/>
      <w:lvlJc w:val="left"/>
      <w:pPr>
        <w:ind w:left="5247" w:hanging="360"/>
      </w:pPr>
    </w:lvl>
    <w:lvl w:ilvl="7" w:tplc="30A0D5BE" w:tentative="1">
      <w:start w:val="1"/>
      <w:numFmt w:val="lowerLetter"/>
      <w:lvlText w:val="%8."/>
      <w:lvlJc w:val="left"/>
      <w:pPr>
        <w:ind w:left="5967" w:hanging="360"/>
      </w:pPr>
    </w:lvl>
    <w:lvl w:ilvl="8" w:tplc="785E404C" w:tentative="1">
      <w:start w:val="1"/>
      <w:numFmt w:val="lowerRoman"/>
      <w:lvlText w:val="%9."/>
      <w:lvlJc w:val="right"/>
      <w:pPr>
        <w:ind w:left="6687" w:hanging="180"/>
      </w:pPr>
    </w:lvl>
  </w:abstractNum>
  <w:abstractNum w:abstractNumId="13" w15:restartNumberingAfterBreak="0">
    <w:nsid w:val="2DE30B34"/>
    <w:multiLevelType w:val="hybridMultilevel"/>
    <w:tmpl w:val="633C7906"/>
    <w:lvl w:ilvl="0" w:tplc="05062A30">
      <w:start w:val="1"/>
      <w:numFmt w:val="decimal"/>
      <w:lvlText w:val="%1."/>
      <w:lvlJc w:val="left"/>
      <w:pPr>
        <w:ind w:left="720" w:hanging="360"/>
      </w:pPr>
      <w:rPr>
        <w:rFonts w:hint="default"/>
      </w:rPr>
    </w:lvl>
    <w:lvl w:ilvl="1" w:tplc="B914C2E0" w:tentative="1">
      <w:start w:val="1"/>
      <w:numFmt w:val="lowerLetter"/>
      <w:lvlText w:val="%2."/>
      <w:lvlJc w:val="left"/>
      <w:pPr>
        <w:ind w:left="1440" w:hanging="360"/>
      </w:pPr>
    </w:lvl>
    <w:lvl w:ilvl="2" w:tplc="947A947C" w:tentative="1">
      <w:start w:val="1"/>
      <w:numFmt w:val="lowerRoman"/>
      <w:lvlText w:val="%3."/>
      <w:lvlJc w:val="right"/>
      <w:pPr>
        <w:ind w:left="2160" w:hanging="180"/>
      </w:pPr>
    </w:lvl>
    <w:lvl w:ilvl="3" w:tplc="DF1E44B2" w:tentative="1">
      <w:start w:val="1"/>
      <w:numFmt w:val="decimal"/>
      <w:lvlText w:val="%4."/>
      <w:lvlJc w:val="left"/>
      <w:pPr>
        <w:ind w:left="2880" w:hanging="360"/>
      </w:pPr>
    </w:lvl>
    <w:lvl w:ilvl="4" w:tplc="EFBA71CC" w:tentative="1">
      <w:start w:val="1"/>
      <w:numFmt w:val="lowerLetter"/>
      <w:lvlText w:val="%5."/>
      <w:lvlJc w:val="left"/>
      <w:pPr>
        <w:ind w:left="3600" w:hanging="360"/>
      </w:pPr>
    </w:lvl>
    <w:lvl w:ilvl="5" w:tplc="2B16784E" w:tentative="1">
      <w:start w:val="1"/>
      <w:numFmt w:val="lowerRoman"/>
      <w:lvlText w:val="%6."/>
      <w:lvlJc w:val="right"/>
      <w:pPr>
        <w:ind w:left="4320" w:hanging="180"/>
      </w:pPr>
    </w:lvl>
    <w:lvl w:ilvl="6" w:tplc="A5984080" w:tentative="1">
      <w:start w:val="1"/>
      <w:numFmt w:val="decimal"/>
      <w:lvlText w:val="%7."/>
      <w:lvlJc w:val="left"/>
      <w:pPr>
        <w:ind w:left="5040" w:hanging="360"/>
      </w:pPr>
    </w:lvl>
    <w:lvl w:ilvl="7" w:tplc="E3EEE310" w:tentative="1">
      <w:start w:val="1"/>
      <w:numFmt w:val="lowerLetter"/>
      <w:lvlText w:val="%8."/>
      <w:lvlJc w:val="left"/>
      <w:pPr>
        <w:ind w:left="5760" w:hanging="360"/>
      </w:pPr>
    </w:lvl>
    <w:lvl w:ilvl="8" w:tplc="63FACD88" w:tentative="1">
      <w:start w:val="1"/>
      <w:numFmt w:val="lowerRoman"/>
      <w:lvlText w:val="%9."/>
      <w:lvlJc w:val="right"/>
      <w:pPr>
        <w:ind w:left="6480" w:hanging="180"/>
      </w:pPr>
    </w:lvl>
  </w:abstractNum>
  <w:abstractNum w:abstractNumId="14" w15:restartNumberingAfterBreak="0">
    <w:nsid w:val="387B05D2"/>
    <w:multiLevelType w:val="hybridMultilevel"/>
    <w:tmpl w:val="02D0204C"/>
    <w:lvl w:ilvl="0" w:tplc="6CBCDBDE">
      <w:start w:val="1"/>
      <w:numFmt w:val="bullet"/>
      <w:lvlText w:val=""/>
      <w:lvlJc w:val="left"/>
      <w:pPr>
        <w:ind w:left="720" w:hanging="360"/>
      </w:pPr>
      <w:rPr>
        <w:rFonts w:ascii="Symbol" w:hAnsi="Symbol" w:hint="default"/>
      </w:rPr>
    </w:lvl>
    <w:lvl w:ilvl="1" w:tplc="8D68797C" w:tentative="1">
      <w:start w:val="1"/>
      <w:numFmt w:val="bullet"/>
      <w:lvlText w:val="o"/>
      <w:lvlJc w:val="left"/>
      <w:pPr>
        <w:ind w:left="1440" w:hanging="360"/>
      </w:pPr>
      <w:rPr>
        <w:rFonts w:ascii="Courier New" w:hAnsi="Courier New" w:cs="Courier New" w:hint="default"/>
      </w:rPr>
    </w:lvl>
    <w:lvl w:ilvl="2" w:tplc="17C8BC7E" w:tentative="1">
      <w:start w:val="1"/>
      <w:numFmt w:val="bullet"/>
      <w:lvlText w:val=""/>
      <w:lvlJc w:val="left"/>
      <w:pPr>
        <w:ind w:left="2160" w:hanging="360"/>
      </w:pPr>
      <w:rPr>
        <w:rFonts w:ascii="Wingdings" w:hAnsi="Wingdings" w:hint="default"/>
      </w:rPr>
    </w:lvl>
    <w:lvl w:ilvl="3" w:tplc="B8CC06EC" w:tentative="1">
      <w:start w:val="1"/>
      <w:numFmt w:val="bullet"/>
      <w:lvlText w:val=""/>
      <w:lvlJc w:val="left"/>
      <w:pPr>
        <w:ind w:left="2880" w:hanging="360"/>
      </w:pPr>
      <w:rPr>
        <w:rFonts w:ascii="Symbol" w:hAnsi="Symbol" w:hint="default"/>
      </w:rPr>
    </w:lvl>
    <w:lvl w:ilvl="4" w:tplc="F07C8D22" w:tentative="1">
      <w:start w:val="1"/>
      <w:numFmt w:val="bullet"/>
      <w:lvlText w:val="o"/>
      <w:lvlJc w:val="left"/>
      <w:pPr>
        <w:ind w:left="3600" w:hanging="360"/>
      </w:pPr>
      <w:rPr>
        <w:rFonts w:ascii="Courier New" w:hAnsi="Courier New" w:cs="Courier New" w:hint="default"/>
      </w:rPr>
    </w:lvl>
    <w:lvl w:ilvl="5" w:tplc="D6E83538" w:tentative="1">
      <w:start w:val="1"/>
      <w:numFmt w:val="bullet"/>
      <w:lvlText w:val=""/>
      <w:lvlJc w:val="left"/>
      <w:pPr>
        <w:ind w:left="4320" w:hanging="360"/>
      </w:pPr>
      <w:rPr>
        <w:rFonts w:ascii="Wingdings" w:hAnsi="Wingdings" w:hint="default"/>
      </w:rPr>
    </w:lvl>
    <w:lvl w:ilvl="6" w:tplc="0FC8D230" w:tentative="1">
      <w:start w:val="1"/>
      <w:numFmt w:val="bullet"/>
      <w:lvlText w:val=""/>
      <w:lvlJc w:val="left"/>
      <w:pPr>
        <w:ind w:left="5040" w:hanging="360"/>
      </w:pPr>
      <w:rPr>
        <w:rFonts w:ascii="Symbol" w:hAnsi="Symbol" w:hint="default"/>
      </w:rPr>
    </w:lvl>
    <w:lvl w:ilvl="7" w:tplc="047206B2" w:tentative="1">
      <w:start w:val="1"/>
      <w:numFmt w:val="bullet"/>
      <w:lvlText w:val="o"/>
      <w:lvlJc w:val="left"/>
      <w:pPr>
        <w:ind w:left="5760" w:hanging="360"/>
      </w:pPr>
      <w:rPr>
        <w:rFonts w:ascii="Courier New" w:hAnsi="Courier New" w:cs="Courier New" w:hint="default"/>
      </w:rPr>
    </w:lvl>
    <w:lvl w:ilvl="8" w:tplc="3712105A" w:tentative="1">
      <w:start w:val="1"/>
      <w:numFmt w:val="bullet"/>
      <w:lvlText w:val=""/>
      <w:lvlJc w:val="left"/>
      <w:pPr>
        <w:ind w:left="6480" w:hanging="360"/>
      </w:pPr>
      <w:rPr>
        <w:rFonts w:ascii="Wingdings" w:hAnsi="Wingdings" w:hint="default"/>
      </w:rPr>
    </w:lvl>
  </w:abstractNum>
  <w:abstractNum w:abstractNumId="15" w15:restartNumberingAfterBreak="0">
    <w:nsid w:val="3E2D0859"/>
    <w:multiLevelType w:val="hybridMultilevel"/>
    <w:tmpl w:val="429A9838"/>
    <w:lvl w:ilvl="0" w:tplc="970C21F4">
      <w:start w:val="1"/>
      <w:numFmt w:val="decimal"/>
      <w:lvlText w:val="%1."/>
      <w:lvlJc w:val="left"/>
      <w:pPr>
        <w:ind w:left="927" w:hanging="360"/>
      </w:pPr>
      <w:rPr>
        <w:rFonts w:hint="default"/>
      </w:rPr>
    </w:lvl>
    <w:lvl w:ilvl="1" w:tplc="E3B8B086" w:tentative="1">
      <w:start w:val="1"/>
      <w:numFmt w:val="lowerLetter"/>
      <w:lvlText w:val="%2."/>
      <w:lvlJc w:val="left"/>
      <w:pPr>
        <w:ind w:left="1647" w:hanging="360"/>
      </w:pPr>
    </w:lvl>
    <w:lvl w:ilvl="2" w:tplc="8DBE4A4A" w:tentative="1">
      <w:start w:val="1"/>
      <w:numFmt w:val="lowerRoman"/>
      <w:lvlText w:val="%3."/>
      <w:lvlJc w:val="right"/>
      <w:pPr>
        <w:ind w:left="2367" w:hanging="180"/>
      </w:pPr>
    </w:lvl>
    <w:lvl w:ilvl="3" w:tplc="805261DA" w:tentative="1">
      <w:start w:val="1"/>
      <w:numFmt w:val="decimal"/>
      <w:lvlText w:val="%4."/>
      <w:lvlJc w:val="left"/>
      <w:pPr>
        <w:ind w:left="3087" w:hanging="360"/>
      </w:pPr>
    </w:lvl>
    <w:lvl w:ilvl="4" w:tplc="5D5893E4" w:tentative="1">
      <w:start w:val="1"/>
      <w:numFmt w:val="lowerLetter"/>
      <w:lvlText w:val="%5."/>
      <w:lvlJc w:val="left"/>
      <w:pPr>
        <w:ind w:left="3807" w:hanging="360"/>
      </w:pPr>
    </w:lvl>
    <w:lvl w:ilvl="5" w:tplc="1972A834" w:tentative="1">
      <w:start w:val="1"/>
      <w:numFmt w:val="lowerRoman"/>
      <w:lvlText w:val="%6."/>
      <w:lvlJc w:val="right"/>
      <w:pPr>
        <w:ind w:left="4527" w:hanging="180"/>
      </w:pPr>
    </w:lvl>
    <w:lvl w:ilvl="6" w:tplc="66344178" w:tentative="1">
      <w:start w:val="1"/>
      <w:numFmt w:val="decimal"/>
      <w:lvlText w:val="%7."/>
      <w:lvlJc w:val="left"/>
      <w:pPr>
        <w:ind w:left="5247" w:hanging="360"/>
      </w:pPr>
    </w:lvl>
    <w:lvl w:ilvl="7" w:tplc="FECECDFE" w:tentative="1">
      <w:start w:val="1"/>
      <w:numFmt w:val="lowerLetter"/>
      <w:lvlText w:val="%8."/>
      <w:lvlJc w:val="left"/>
      <w:pPr>
        <w:ind w:left="5967" w:hanging="360"/>
      </w:pPr>
    </w:lvl>
    <w:lvl w:ilvl="8" w:tplc="136A1B8E" w:tentative="1">
      <w:start w:val="1"/>
      <w:numFmt w:val="lowerRoman"/>
      <w:lvlText w:val="%9."/>
      <w:lvlJc w:val="right"/>
      <w:pPr>
        <w:ind w:left="6687" w:hanging="180"/>
      </w:pPr>
    </w:lvl>
  </w:abstractNum>
  <w:abstractNum w:abstractNumId="16" w15:restartNumberingAfterBreak="0">
    <w:nsid w:val="48F51DF9"/>
    <w:multiLevelType w:val="hybridMultilevel"/>
    <w:tmpl w:val="95208806"/>
    <w:lvl w:ilvl="0" w:tplc="ACB086BA">
      <w:start w:val="1"/>
      <w:numFmt w:val="decimal"/>
      <w:lvlText w:val="%1."/>
      <w:lvlJc w:val="left"/>
      <w:pPr>
        <w:ind w:left="360" w:hanging="360"/>
      </w:pPr>
      <w:rPr>
        <w:rFonts w:hint="default"/>
      </w:rPr>
    </w:lvl>
    <w:lvl w:ilvl="1" w:tplc="1B002FDA" w:tentative="1">
      <w:start w:val="1"/>
      <w:numFmt w:val="lowerLetter"/>
      <w:lvlText w:val="%2."/>
      <w:lvlJc w:val="left"/>
      <w:pPr>
        <w:ind w:left="1080" w:hanging="360"/>
      </w:pPr>
    </w:lvl>
    <w:lvl w:ilvl="2" w:tplc="3F2250C0" w:tentative="1">
      <w:start w:val="1"/>
      <w:numFmt w:val="lowerRoman"/>
      <w:lvlText w:val="%3."/>
      <w:lvlJc w:val="right"/>
      <w:pPr>
        <w:ind w:left="1800" w:hanging="180"/>
      </w:pPr>
    </w:lvl>
    <w:lvl w:ilvl="3" w:tplc="4D089680" w:tentative="1">
      <w:start w:val="1"/>
      <w:numFmt w:val="decimal"/>
      <w:lvlText w:val="%4."/>
      <w:lvlJc w:val="left"/>
      <w:pPr>
        <w:ind w:left="2520" w:hanging="360"/>
      </w:pPr>
    </w:lvl>
    <w:lvl w:ilvl="4" w:tplc="5212ED88" w:tentative="1">
      <w:start w:val="1"/>
      <w:numFmt w:val="lowerLetter"/>
      <w:lvlText w:val="%5."/>
      <w:lvlJc w:val="left"/>
      <w:pPr>
        <w:ind w:left="3240" w:hanging="360"/>
      </w:pPr>
    </w:lvl>
    <w:lvl w:ilvl="5" w:tplc="2668D5F0" w:tentative="1">
      <w:start w:val="1"/>
      <w:numFmt w:val="lowerRoman"/>
      <w:lvlText w:val="%6."/>
      <w:lvlJc w:val="right"/>
      <w:pPr>
        <w:ind w:left="3960" w:hanging="180"/>
      </w:pPr>
    </w:lvl>
    <w:lvl w:ilvl="6" w:tplc="15D4DC62" w:tentative="1">
      <w:start w:val="1"/>
      <w:numFmt w:val="decimal"/>
      <w:lvlText w:val="%7."/>
      <w:lvlJc w:val="left"/>
      <w:pPr>
        <w:ind w:left="4680" w:hanging="360"/>
      </w:pPr>
    </w:lvl>
    <w:lvl w:ilvl="7" w:tplc="44C6BB5E" w:tentative="1">
      <w:start w:val="1"/>
      <w:numFmt w:val="lowerLetter"/>
      <w:lvlText w:val="%8."/>
      <w:lvlJc w:val="left"/>
      <w:pPr>
        <w:ind w:left="5400" w:hanging="360"/>
      </w:pPr>
    </w:lvl>
    <w:lvl w:ilvl="8" w:tplc="BEB23F04" w:tentative="1">
      <w:start w:val="1"/>
      <w:numFmt w:val="lowerRoman"/>
      <w:lvlText w:val="%9."/>
      <w:lvlJc w:val="right"/>
      <w:pPr>
        <w:ind w:left="6120" w:hanging="180"/>
      </w:pPr>
    </w:lvl>
  </w:abstractNum>
  <w:abstractNum w:abstractNumId="17" w15:restartNumberingAfterBreak="0">
    <w:nsid w:val="4AF97780"/>
    <w:multiLevelType w:val="hybridMultilevel"/>
    <w:tmpl w:val="978E9E7E"/>
    <w:lvl w:ilvl="0" w:tplc="9E84A99C">
      <w:start w:val="1"/>
      <w:numFmt w:val="decimal"/>
      <w:lvlText w:val="%1."/>
      <w:lvlJc w:val="left"/>
      <w:pPr>
        <w:ind w:left="927" w:hanging="360"/>
      </w:pPr>
      <w:rPr>
        <w:rFonts w:hint="default"/>
      </w:rPr>
    </w:lvl>
    <w:lvl w:ilvl="1" w:tplc="70C4676C" w:tentative="1">
      <w:start w:val="1"/>
      <w:numFmt w:val="lowerLetter"/>
      <w:lvlText w:val="%2."/>
      <w:lvlJc w:val="left"/>
      <w:pPr>
        <w:ind w:left="1647" w:hanging="360"/>
      </w:pPr>
    </w:lvl>
    <w:lvl w:ilvl="2" w:tplc="054EF0F2" w:tentative="1">
      <w:start w:val="1"/>
      <w:numFmt w:val="lowerRoman"/>
      <w:lvlText w:val="%3."/>
      <w:lvlJc w:val="right"/>
      <w:pPr>
        <w:ind w:left="2367" w:hanging="180"/>
      </w:pPr>
    </w:lvl>
    <w:lvl w:ilvl="3" w:tplc="18F010B8" w:tentative="1">
      <w:start w:val="1"/>
      <w:numFmt w:val="decimal"/>
      <w:lvlText w:val="%4."/>
      <w:lvlJc w:val="left"/>
      <w:pPr>
        <w:ind w:left="3087" w:hanging="360"/>
      </w:pPr>
    </w:lvl>
    <w:lvl w:ilvl="4" w:tplc="A5F2CBDA" w:tentative="1">
      <w:start w:val="1"/>
      <w:numFmt w:val="lowerLetter"/>
      <w:lvlText w:val="%5."/>
      <w:lvlJc w:val="left"/>
      <w:pPr>
        <w:ind w:left="3807" w:hanging="360"/>
      </w:pPr>
    </w:lvl>
    <w:lvl w:ilvl="5" w:tplc="26CCB2FE" w:tentative="1">
      <w:start w:val="1"/>
      <w:numFmt w:val="lowerRoman"/>
      <w:lvlText w:val="%6."/>
      <w:lvlJc w:val="right"/>
      <w:pPr>
        <w:ind w:left="4527" w:hanging="180"/>
      </w:pPr>
    </w:lvl>
    <w:lvl w:ilvl="6" w:tplc="5852C15C" w:tentative="1">
      <w:start w:val="1"/>
      <w:numFmt w:val="decimal"/>
      <w:lvlText w:val="%7."/>
      <w:lvlJc w:val="left"/>
      <w:pPr>
        <w:ind w:left="5247" w:hanging="360"/>
      </w:pPr>
    </w:lvl>
    <w:lvl w:ilvl="7" w:tplc="8D1846C4" w:tentative="1">
      <w:start w:val="1"/>
      <w:numFmt w:val="lowerLetter"/>
      <w:lvlText w:val="%8."/>
      <w:lvlJc w:val="left"/>
      <w:pPr>
        <w:ind w:left="5967" w:hanging="360"/>
      </w:pPr>
    </w:lvl>
    <w:lvl w:ilvl="8" w:tplc="4C98B5B2" w:tentative="1">
      <w:start w:val="1"/>
      <w:numFmt w:val="lowerRoman"/>
      <w:lvlText w:val="%9."/>
      <w:lvlJc w:val="right"/>
      <w:pPr>
        <w:ind w:left="6687" w:hanging="180"/>
      </w:pPr>
    </w:lvl>
  </w:abstractNum>
  <w:abstractNum w:abstractNumId="18" w15:restartNumberingAfterBreak="0">
    <w:nsid w:val="4D20106F"/>
    <w:multiLevelType w:val="hybridMultilevel"/>
    <w:tmpl w:val="1C3A2DEA"/>
    <w:lvl w:ilvl="0" w:tplc="FB00C202">
      <w:start w:val="1"/>
      <w:numFmt w:val="decimal"/>
      <w:lvlText w:val="%1."/>
      <w:lvlJc w:val="left"/>
      <w:pPr>
        <w:ind w:left="360" w:hanging="360"/>
      </w:pPr>
      <w:rPr>
        <w:rFonts w:hint="default"/>
      </w:rPr>
    </w:lvl>
    <w:lvl w:ilvl="1" w:tplc="5BD20F1C" w:tentative="1">
      <w:start w:val="1"/>
      <w:numFmt w:val="lowerLetter"/>
      <w:lvlText w:val="%2."/>
      <w:lvlJc w:val="left"/>
      <w:pPr>
        <w:ind w:left="1080" w:hanging="360"/>
      </w:pPr>
    </w:lvl>
    <w:lvl w:ilvl="2" w:tplc="F9C23B78" w:tentative="1">
      <w:start w:val="1"/>
      <w:numFmt w:val="lowerRoman"/>
      <w:lvlText w:val="%3."/>
      <w:lvlJc w:val="right"/>
      <w:pPr>
        <w:ind w:left="1800" w:hanging="180"/>
      </w:pPr>
    </w:lvl>
    <w:lvl w:ilvl="3" w:tplc="D62CE02E" w:tentative="1">
      <w:start w:val="1"/>
      <w:numFmt w:val="decimal"/>
      <w:lvlText w:val="%4."/>
      <w:lvlJc w:val="left"/>
      <w:pPr>
        <w:ind w:left="2520" w:hanging="360"/>
      </w:pPr>
    </w:lvl>
    <w:lvl w:ilvl="4" w:tplc="039CB16A" w:tentative="1">
      <w:start w:val="1"/>
      <w:numFmt w:val="lowerLetter"/>
      <w:lvlText w:val="%5."/>
      <w:lvlJc w:val="left"/>
      <w:pPr>
        <w:ind w:left="3240" w:hanging="360"/>
      </w:pPr>
    </w:lvl>
    <w:lvl w:ilvl="5" w:tplc="CD6A01E8" w:tentative="1">
      <w:start w:val="1"/>
      <w:numFmt w:val="lowerRoman"/>
      <w:lvlText w:val="%6."/>
      <w:lvlJc w:val="right"/>
      <w:pPr>
        <w:ind w:left="3960" w:hanging="180"/>
      </w:pPr>
    </w:lvl>
    <w:lvl w:ilvl="6" w:tplc="A43ADF16" w:tentative="1">
      <w:start w:val="1"/>
      <w:numFmt w:val="decimal"/>
      <w:lvlText w:val="%7."/>
      <w:lvlJc w:val="left"/>
      <w:pPr>
        <w:ind w:left="4680" w:hanging="360"/>
      </w:pPr>
    </w:lvl>
    <w:lvl w:ilvl="7" w:tplc="F6441030" w:tentative="1">
      <w:start w:val="1"/>
      <w:numFmt w:val="lowerLetter"/>
      <w:lvlText w:val="%8."/>
      <w:lvlJc w:val="left"/>
      <w:pPr>
        <w:ind w:left="5400" w:hanging="360"/>
      </w:pPr>
    </w:lvl>
    <w:lvl w:ilvl="8" w:tplc="72F4626E" w:tentative="1">
      <w:start w:val="1"/>
      <w:numFmt w:val="lowerRoman"/>
      <w:lvlText w:val="%9."/>
      <w:lvlJc w:val="right"/>
      <w:pPr>
        <w:ind w:left="6120" w:hanging="180"/>
      </w:pPr>
    </w:lvl>
  </w:abstractNum>
  <w:abstractNum w:abstractNumId="19" w15:restartNumberingAfterBreak="0">
    <w:nsid w:val="525008C8"/>
    <w:multiLevelType w:val="hybridMultilevel"/>
    <w:tmpl w:val="0C4AE3B6"/>
    <w:lvl w:ilvl="0" w:tplc="9AFEB13E">
      <w:start w:val="1"/>
      <w:numFmt w:val="bullet"/>
      <w:lvlText w:val=""/>
      <w:lvlJc w:val="left"/>
      <w:pPr>
        <w:ind w:left="720" w:hanging="360"/>
      </w:pPr>
      <w:rPr>
        <w:rFonts w:ascii="Symbol" w:hAnsi="Symbol" w:hint="default"/>
      </w:rPr>
    </w:lvl>
    <w:lvl w:ilvl="1" w:tplc="05945026" w:tentative="1">
      <w:start w:val="1"/>
      <w:numFmt w:val="bullet"/>
      <w:lvlText w:val="o"/>
      <w:lvlJc w:val="left"/>
      <w:pPr>
        <w:ind w:left="1440" w:hanging="360"/>
      </w:pPr>
      <w:rPr>
        <w:rFonts w:ascii="Courier New" w:hAnsi="Courier New" w:cs="Courier New" w:hint="default"/>
      </w:rPr>
    </w:lvl>
    <w:lvl w:ilvl="2" w:tplc="182EEC98" w:tentative="1">
      <w:start w:val="1"/>
      <w:numFmt w:val="bullet"/>
      <w:lvlText w:val=""/>
      <w:lvlJc w:val="left"/>
      <w:pPr>
        <w:ind w:left="2160" w:hanging="360"/>
      </w:pPr>
      <w:rPr>
        <w:rFonts w:ascii="Wingdings" w:hAnsi="Wingdings" w:hint="default"/>
      </w:rPr>
    </w:lvl>
    <w:lvl w:ilvl="3" w:tplc="42564C94" w:tentative="1">
      <w:start w:val="1"/>
      <w:numFmt w:val="bullet"/>
      <w:lvlText w:val=""/>
      <w:lvlJc w:val="left"/>
      <w:pPr>
        <w:ind w:left="2880" w:hanging="360"/>
      </w:pPr>
      <w:rPr>
        <w:rFonts w:ascii="Symbol" w:hAnsi="Symbol" w:hint="default"/>
      </w:rPr>
    </w:lvl>
    <w:lvl w:ilvl="4" w:tplc="220212C4" w:tentative="1">
      <w:start w:val="1"/>
      <w:numFmt w:val="bullet"/>
      <w:lvlText w:val="o"/>
      <w:lvlJc w:val="left"/>
      <w:pPr>
        <w:ind w:left="3600" w:hanging="360"/>
      </w:pPr>
      <w:rPr>
        <w:rFonts w:ascii="Courier New" w:hAnsi="Courier New" w:cs="Courier New" w:hint="default"/>
      </w:rPr>
    </w:lvl>
    <w:lvl w:ilvl="5" w:tplc="66427468" w:tentative="1">
      <w:start w:val="1"/>
      <w:numFmt w:val="bullet"/>
      <w:lvlText w:val=""/>
      <w:lvlJc w:val="left"/>
      <w:pPr>
        <w:ind w:left="4320" w:hanging="360"/>
      </w:pPr>
      <w:rPr>
        <w:rFonts w:ascii="Wingdings" w:hAnsi="Wingdings" w:hint="default"/>
      </w:rPr>
    </w:lvl>
    <w:lvl w:ilvl="6" w:tplc="522E059A" w:tentative="1">
      <w:start w:val="1"/>
      <w:numFmt w:val="bullet"/>
      <w:lvlText w:val=""/>
      <w:lvlJc w:val="left"/>
      <w:pPr>
        <w:ind w:left="5040" w:hanging="360"/>
      </w:pPr>
      <w:rPr>
        <w:rFonts w:ascii="Symbol" w:hAnsi="Symbol" w:hint="default"/>
      </w:rPr>
    </w:lvl>
    <w:lvl w:ilvl="7" w:tplc="1D22EF80" w:tentative="1">
      <w:start w:val="1"/>
      <w:numFmt w:val="bullet"/>
      <w:lvlText w:val="o"/>
      <w:lvlJc w:val="left"/>
      <w:pPr>
        <w:ind w:left="5760" w:hanging="360"/>
      </w:pPr>
      <w:rPr>
        <w:rFonts w:ascii="Courier New" w:hAnsi="Courier New" w:cs="Courier New" w:hint="default"/>
      </w:rPr>
    </w:lvl>
    <w:lvl w:ilvl="8" w:tplc="B2D04A5E" w:tentative="1">
      <w:start w:val="1"/>
      <w:numFmt w:val="bullet"/>
      <w:lvlText w:val=""/>
      <w:lvlJc w:val="left"/>
      <w:pPr>
        <w:ind w:left="6480" w:hanging="360"/>
      </w:pPr>
      <w:rPr>
        <w:rFonts w:ascii="Wingdings" w:hAnsi="Wingdings" w:hint="default"/>
      </w:rPr>
    </w:lvl>
  </w:abstractNum>
  <w:abstractNum w:abstractNumId="20" w15:restartNumberingAfterBreak="0">
    <w:nsid w:val="56C804BF"/>
    <w:multiLevelType w:val="hybridMultilevel"/>
    <w:tmpl w:val="2E3AE932"/>
    <w:lvl w:ilvl="0" w:tplc="A7A61394">
      <w:start w:val="1"/>
      <w:numFmt w:val="decimal"/>
      <w:lvlText w:val="%1."/>
      <w:lvlJc w:val="left"/>
      <w:pPr>
        <w:ind w:left="720" w:hanging="360"/>
      </w:pPr>
      <w:rPr>
        <w:rFonts w:hint="default"/>
      </w:rPr>
    </w:lvl>
    <w:lvl w:ilvl="1" w:tplc="5C628768" w:tentative="1">
      <w:start w:val="1"/>
      <w:numFmt w:val="lowerLetter"/>
      <w:lvlText w:val="%2."/>
      <w:lvlJc w:val="left"/>
      <w:pPr>
        <w:ind w:left="1440" w:hanging="360"/>
      </w:pPr>
    </w:lvl>
    <w:lvl w:ilvl="2" w:tplc="17F46756" w:tentative="1">
      <w:start w:val="1"/>
      <w:numFmt w:val="lowerRoman"/>
      <w:lvlText w:val="%3."/>
      <w:lvlJc w:val="right"/>
      <w:pPr>
        <w:ind w:left="2160" w:hanging="180"/>
      </w:pPr>
    </w:lvl>
    <w:lvl w:ilvl="3" w:tplc="D9484B14" w:tentative="1">
      <w:start w:val="1"/>
      <w:numFmt w:val="decimal"/>
      <w:lvlText w:val="%4."/>
      <w:lvlJc w:val="left"/>
      <w:pPr>
        <w:ind w:left="2880" w:hanging="360"/>
      </w:pPr>
    </w:lvl>
    <w:lvl w:ilvl="4" w:tplc="9FD05690" w:tentative="1">
      <w:start w:val="1"/>
      <w:numFmt w:val="lowerLetter"/>
      <w:lvlText w:val="%5."/>
      <w:lvlJc w:val="left"/>
      <w:pPr>
        <w:ind w:left="3600" w:hanging="360"/>
      </w:pPr>
    </w:lvl>
    <w:lvl w:ilvl="5" w:tplc="2D44F78C" w:tentative="1">
      <w:start w:val="1"/>
      <w:numFmt w:val="lowerRoman"/>
      <w:lvlText w:val="%6."/>
      <w:lvlJc w:val="right"/>
      <w:pPr>
        <w:ind w:left="4320" w:hanging="180"/>
      </w:pPr>
    </w:lvl>
    <w:lvl w:ilvl="6" w:tplc="7908B174" w:tentative="1">
      <w:start w:val="1"/>
      <w:numFmt w:val="decimal"/>
      <w:lvlText w:val="%7."/>
      <w:lvlJc w:val="left"/>
      <w:pPr>
        <w:ind w:left="5040" w:hanging="360"/>
      </w:pPr>
    </w:lvl>
    <w:lvl w:ilvl="7" w:tplc="406CC84A" w:tentative="1">
      <w:start w:val="1"/>
      <w:numFmt w:val="lowerLetter"/>
      <w:lvlText w:val="%8."/>
      <w:lvlJc w:val="left"/>
      <w:pPr>
        <w:ind w:left="5760" w:hanging="360"/>
      </w:pPr>
    </w:lvl>
    <w:lvl w:ilvl="8" w:tplc="70829968" w:tentative="1">
      <w:start w:val="1"/>
      <w:numFmt w:val="lowerRoman"/>
      <w:lvlText w:val="%9."/>
      <w:lvlJc w:val="right"/>
      <w:pPr>
        <w:ind w:left="6480" w:hanging="180"/>
      </w:pPr>
    </w:lvl>
  </w:abstractNum>
  <w:abstractNum w:abstractNumId="21" w15:restartNumberingAfterBreak="0">
    <w:nsid w:val="591E2974"/>
    <w:multiLevelType w:val="hybridMultilevel"/>
    <w:tmpl w:val="175CA856"/>
    <w:lvl w:ilvl="0" w:tplc="A6C2D6DC">
      <w:start w:val="1"/>
      <w:numFmt w:val="bullet"/>
      <w:lvlText w:val=""/>
      <w:lvlJc w:val="left"/>
      <w:pPr>
        <w:ind w:left="720" w:hanging="360"/>
      </w:pPr>
      <w:rPr>
        <w:rFonts w:ascii="Symbol" w:hAnsi="Symbol" w:hint="default"/>
      </w:rPr>
    </w:lvl>
    <w:lvl w:ilvl="1" w:tplc="390025EC" w:tentative="1">
      <w:start w:val="1"/>
      <w:numFmt w:val="bullet"/>
      <w:lvlText w:val="o"/>
      <w:lvlJc w:val="left"/>
      <w:pPr>
        <w:ind w:left="1440" w:hanging="360"/>
      </w:pPr>
      <w:rPr>
        <w:rFonts w:ascii="Courier New" w:hAnsi="Courier New" w:cs="Courier New" w:hint="default"/>
      </w:rPr>
    </w:lvl>
    <w:lvl w:ilvl="2" w:tplc="2FA659D0" w:tentative="1">
      <w:start w:val="1"/>
      <w:numFmt w:val="bullet"/>
      <w:lvlText w:val=""/>
      <w:lvlJc w:val="left"/>
      <w:pPr>
        <w:ind w:left="2160" w:hanging="360"/>
      </w:pPr>
      <w:rPr>
        <w:rFonts w:ascii="Wingdings" w:hAnsi="Wingdings" w:hint="default"/>
      </w:rPr>
    </w:lvl>
    <w:lvl w:ilvl="3" w:tplc="EBF01DDA" w:tentative="1">
      <w:start w:val="1"/>
      <w:numFmt w:val="bullet"/>
      <w:lvlText w:val=""/>
      <w:lvlJc w:val="left"/>
      <w:pPr>
        <w:ind w:left="2880" w:hanging="360"/>
      </w:pPr>
      <w:rPr>
        <w:rFonts w:ascii="Symbol" w:hAnsi="Symbol" w:hint="default"/>
      </w:rPr>
    </w:lvl>
    <w:lvl w:ilvl="4" w:tplc="75E6839C" w:tentative="1">
      <w:start w:val="1"/>
      <w:numFmt w:val="bullet"/>
      <w:lvlText w:val="o"/>
      <w:lvlJc w:val="left"/>
      <w:pPr>
        <w:ind w:left="3600" w:hanging="360"/>
      </w:pPr>
      <w:rPr>
        <w:rFonts w:ascii="Courier New" w:hAnsi="Courier New" w:cs="Courier New" w:hint="default"/>
      </w:rPr>
    </w:lvl>
    <w:lvl w:ilvl="5" w:tplc="5BB4769C" w:tentative="1">
      <w:start w:val="1"/>
      <w:numFmt w:val="bullet"/>
      <w:lvlText w:val=""/>
      <w:lvlJc w:val="left"/>
      <w:pPr>
        <w:ind w:left="4320" w:hanging="360"/>
      </w:pPr>
      <w:rPr>
        <w:rFonts w:ascii="Wingdings" w:hAnsi="Wingdings" w:hint="default"/>
      </w:rPr>
    </w:lvl>
    <w:lvl w:ilvl="6" w:tplc="BF7C9FE6" w:tentative="1">
      <w:start w:val="1"/>
      <w:numFmt w:val="bullet"/>
      <w:lvlText w:val=""/>
      <w:lvlJc w:val="left"/>
      <w:pPr>
        <w:ind w:left="5040" w:hanging="360"/>
      </w:pPr>
      <w:rPr>
        <w:rFonts w:ascii="Symbol" w:hAnsi="Symbol" w:hint="default"/>
      </w:rPr>
    </w:lvl>
    <w:lvl w:ilvl="7" w:tplc="B2B07A62" w:tentative="1">
      <w:start w:val="1"/>
      <w:numFmt w:val="bullet"/>
      <w:lvlText w:val="o"/>
      <w:lvlJc w:val="left"/>
      <w:pPr>
        <w:ind w:left="5760" w:hanging="360"/>
      </w:pPr>
      <w:rPr>
        <w:rFonts w:ascii="Courier New" w:hAnsi="Courier New" w:cs="Courier New" w:hint="default"/>
      </w:rPr>
    </w:lvl>
    <w:lvl w:ilvl="8" w:tplc="A6023284" w:tentative="1">
      <w:start w:val="1"/>
      <w:numFmt w:val="bullet"/>
      <w:lvlText w:val=""/>
      <w:lvlJc w:val="left"/>
      <w:pPr>
        <w:ind w:left="6480" w:hanging="360"/>
      </w:pPr>
      <w:rPr>
        <w:rFonts w:ascii="Wingdings" w:hAnsi="Wingdings" w:hint="default"/>
      </w:rPr>
    </w:lvl>
  </w:abstractNum>
  <w:abstractNum w:abstractNumId="22" w15:restartNumberingAfterBreak="0">
    <w:nsid w:val="612509C9"/>
    <w:multiLevelType w:val="hybridMultilevel"/>
    <w:tmpl w:val="787210B0"/>
    <w:lvl w:ilvl="0" w:tplc="99BC363A">
      <w:start w:val="1"/>
      <w:numFmt w:val="decimal"/>
      <w:lvlText w:val="%1."/>
      <w:lvlJc w:val="left"/>
      <w:pPr>
        <w:ind w:left="927" w:hanging="360"/>
      </w:pPr>
      <w:rPr>
        <w:rFonts w:hint="default"/>
      </w:rPr>
    </w:lvl>
    <w:lvl w:ilvl="1" w:tplc="9A38F0F0" w:tentative="1">
      <w:start w:val="1"/>
      <w:numFmt w:val="lowerLetter"/>
      <w:lvlText w:val="%2."/>
      <w:lvlJc w:val="left"/>
      <w:pPr>
        <w:ind w:left="1647" w:hanging="360"/>
      </w:pPr>
    </w:lvl>
    <w:lvl w:ilvl="2" w:tplc="BEC64D12" w:tentative="1">
      <w:start w:val="1"/>
      <w:numFmt w:val="lowerRoman"/>
      <w:lvlText w:val="%3."/>
      <w:lvlJc w:val="right"/>
      <w:pPr>
        <w:ind w:left="2367" w:hanging="180"/>
      </w:pPr>
    </w:lvl>
    <w:lvl w:ilvl="3" w:tplc="246E046E" w:tentative="1">
      <w:start w:val="1"/>
      <w:numFmt w:val="decimal"/>
      <w:lvlText w:val="%4."/>
      <w:lvlJc w:val="left"/>
      <w:pPr>
        <w:ind w:left="3087" w:hanging="360"/>
      </w:pPr>
    </w:lvl>
    <w:lvl w:ilvl="4" w:tplc="3D242202" w:tentative="1">
      <w:start w:val="1"/>
      <w:numFmt w:val="lowerLetter"/>
      <w:lvlText w:val="%5."/>
      <w:lvlJc w:val="left"/>
      <w:pPr>
        <w:ind w:left="3807" w:hanging="360"/>
      </w:pPr>
    </w:lvl>
    <w:lvl w:ilvl="5" w:tplc="F2D6A534" w:tentative="1">
      <w:start w:val="1"/>
      <w:numFmt w:val="lowerRoman"/>
      <w:lvlText w:val="%6."/>
      <w:lvlJc w:val="right"/>
      <w:pPr>
        <w:ind w:left="4527" w:hanging="180"/>
      </w:pPr>
    </w:lvl>
    <w:lvl w:ilvl="6" w:tplc="6FB8714E" w:tentative="1">
      <w:start w:val="1"/>
      <w:numFmt w:val="decimal"/>
      <w:lvlText w:val="%7."/>
      <w:lvlJc w:val="left"/>
      <w:pPr>
        <w:ind w:left="5247" w:hanging="360"/>
      </w:pPr>
    </w:lvl>
    <w:lvl w:ilvl="7" w:tplc="2CFAB9B0" w:tentative="1">
      <w:start w:val="1"/>
      <w:numFmt w:val="lowerLetter"/>
      <w:lvlText w:val="%8."/>
      <w:lvlJc w:val="left"/>
      <w:pPr>
        <w:ind w:left="5967" w:hanging="360"/>
      </w:pPr>
    </w:lvl>
    <w:lvl w:ilvl="8" w:tplc="406CE768" w:tentative="1">
      <w:start w:val="1"/>
      <w:numFmt w:val="lowerRoman"/>
      <w:lvlText w:val="%9."/>
      <w:lvlJc w:val="right"/>
      <w:pPr>
        <w:ind w:left="6687" w:hanging="180"/>
      </w:pPr>
    </w:lvl>
  </w:abstractNum>
  <w:abstractNum w:abstractNumId="23" w15:restartNumberingAfterBreak="0">
    <w:nsid w:val="63811EC3"/>
    <w:multiLevelType w:val="hybridMultilevel"/>
    <w:tmpl w:val="D20CAC0E"/>
    <w:lvl w:ilvl="0" w:tplc="95E8612C">
      <w:start w:val="1"/>
      <w:numFmt w:val="decimal"/>
      <w:lvlText w:val="%1."/>
      <w:lvlJc w:val="left"/>
      <w:pPr>
        <w:ind w:left="927" w:hanging="360"/>
      </w:pPr>
      <w:rPr>
        <w:rFonts w:hint="default"/>
      </w:rPr>
    </w:lvl>
    <w:lvl w:ilvl="1" w:tplc="48902554" w:tentative="1">
      <w:start w:val="1"/>
      <w:numFmt w:val="lowerLetter"/>
      <w:lvlText w:val="%2."/>
      <w:lvlJc w:val="left"/>
      <w:pPr>
        <w:ind w:left="1647" w:hanging="360"/>
      </w:pPr>
    </w:lvl>
    <w:lvl w:ilvl="2" w:tplc="89341A74" w:tentative="1">
      <w:start w:val="1"/>
      <w:numFmt w:val="lowerRoman"/>
      <w:lvlText w:val="%3."/>
      <w:lvlJc w:val="right"/>
      <w:pPr>
        <w:ind w:left="2367" w:hanging="180"/>
      </w:pPr>
    </w:lvl>
    <w:lvl w:ilvl="3" w:tplc="4A284B8A" w:tentative="1">
      <w:start w:val="1"/>
      <w:numFmt w:val="decimal"/>
      <w:lvlText w:val="%4."/>
      <w:lvlJc w:val="left"/>
      <w:pPr>
        <w:ind w:left="3087" w:hanging="360"/>
      </w:pPr>
    </w:lvl>
    <w:lvl w:ilvl="4" w:tplc="6A94116A" w:tentative="1">
      <w:start w:val="1"/>
      <w:numFmt w:val="lowerLetter"/>
      <w:lvlText w:val="%5."/>
      <w:lvlJc w:val="left"/>
      <w:pPr>
        <w:ind w:left="3807" w:hanging="360"/>
      </w:pPr>
    </w:lvl>
    <w:lvl w:ilvl="5" w:tplc="6996173C" w:tentative="1">
      <w:start w:val="1"/>
      <w:numFmt w:val="lowerRoman"/>
      <w:lvlText w:val="%6."/>
      <w:lvlJc w:val="right"/>
      <w:pPr>
        <w:ind w:left="4527" w:hanging="180"/>
      </w:pPr>
    </w:lvl>
    <w:lvl w:ilvl="6" w:tplc="A6208B62" w:tentative="1">
      <w:start w:val="1"/>
      <w:numFmt w:val="decimal"/>
      <w:lvlText w:val="%7."/>
      <w:lvlJc w:val="left"/>
      <w:pPr>
        <w:ind w:left="5247" w:hanging="360"/>
      </w:pPr>
    </w:lvl>
    <w:lvl w:ilvl="7" w:tplc="B25049D8" w:tentative="1">
      <w:start w:val="1"/>
      <w:numFmt w:val="lowerLetter"/>
      <w:lvlText w:val="%8."/>
      <w:lvlJc w:val="left"/>
      <w:pPr>
        <w:ind w:left="5967" w:hanging="360"/>
      </w:pPr>
    </w:lvl>
    <w:lvl w:ilvl="8" w:tplc="66B6B4EC" w:tentative="1">
      <w:start w:val="1"/>
      <w:numFmt w:val="lowerRoman"/>
      <w:lvlText w:val="%9."/>
      <w:lvlJc w:val="right"/>
      <w:pPr>
        <w:ind w:left="6687" w:hanging="180"/>
      </w:pPr>
    </w:lvl>
  </w:abstractNum>
  <w:abstractNum w:abstractNumId="24" w15:restartNumberingAfterBreak="0">
    <w:nsid w:val="668674F9"/>
    <w:multiLevelType w:val="hybridMultilevel"/>
    <w:tmpl w:val="1826CFDC"/>
    <w:lvl w:ilvl="0" w:tplc="6CF2EBCA">
      <w:start w:val="1"/>
      <w:numFmt w:val="decimal"/>
      <w:lvlText w:val="%1."/>
      <w:lvlJc w:val="left"/>
      <w:pPr>
        <w:ind w:left="927" w:hanging="360"/>
      </w:pPr>
      <w:rPr>
        <w:rFonts w:hint="default"/>
      </w:rPr>
    </w:lvl>
    <w:lvl w:ilvl="1" w:tplc="6AEEB600" w:tentative="1">
      <w:start w:val="1"/>
      <w:numFmt w:val="lowerLetter"/>
      <w:lvlText w:val="%2."/>
      <w:lvlJc w:val="left"/>
      <w:pPr>
        <w:ind w:left="1647" w:hanging="360"/>
      </w:pPr>
    </w:lvl>
    <w:lvl w:ilvl="2" w:tplc="AEE2B8B8" w:tentative="1">
      <w:start w:val="1"/>
      <w:numFmt w:val="lowerRoman"/>
      <w:lvlText w:val="%3."/>
      <w:lvlJc w:val="right"/>
      <w:pPr>
        <w:ind w:left="2367" w:hanging="180"/>
      </w:pPr>
    </w:lvl>
    <w:lvl w:ilvl="3" w:tplc="FBEEA044" w:tentative="1">
      <w:start w:val="1"/>
      <w:numFmt w:val="decimal"/>
      <w:lvlText w:val="%4."/>
      <w:lvlJc w:val="left"/>
      <w:pPr>
        <w:ind w:left="3087" w:hanging="360"/>
      </w:pPr>
    </w:lvl>
    <w:lvl w:ilvl="4" w:tplc="E9DAF958" w:tentative="1">
      <w:start w:val="1"/>
      <w:numFmt w:val="lowerLetter"/>
      <w:lvlText w:val="%5."/>
      <w:lvlJc w:val="left"/>
      <w:pPr>
        <w:ind w:left="3807" w:hanging="360"/>
      </w:pPr>
    </w:lvl>
    <w:lvl w:ilvl="5" w:tplc="431CDD42" w:tentative="1">
      <w:start w:val="1"/>
      <w:numFmt w:val="lowerRoman"/>
      <w:lvlText w:val="%6."/>
      <w:lvlJc w:val="right"/>
      <w:pPr>
        <w:ind w:left="4527" w:hanging="180"/>
      </w:pPr>
    </w:lvl>
    <w:lvl w:ilvl="6" w:tplc="F1AE4C10" w:tentative="1">
      <w:start w:val="1"/>
      <w:numFmt w:val="decimal"/>
      <w:lvlText w:val="%7."/>
      <w:lvlJc w:val="left"/>
      <w:pPr>
        <w:ind w:left="5247" w:hanging="360"/>
      </w:pPr>
    </w:lvl>
    <w:lvl w:ilvl="7" w:tplc="5E0C52F4" w:tentative="1">
      <w:start w:val="1"/>
      <w:numFmt w:val="lowerLetter"/>
      <w:lvlText w:val="%8."/>
      <w:lvlJc w:val="left"/>
      <w:pPr>
        <w:ind w:left="5967" w:hanging="360"/>
      </w:pPr>
    </w:lvl>
    <w:lvl w:ilvl="8" w:tplc="BCC2E5D2" w:tentative="1">
      <w:start w:val="1"/>
      <w:numFmt w:val="lowerRoman"/>
      <w:lvlText w:val="%9."/>
      <w:lvlJc w:val="right"/>
      <w:pPr>
        <w:ind w:left="6687" w:hanging="180"/>
      </w:pPr>
    </w:lvl>
  </w:abstractNum>
  <w:abstractNum w:abstractNumId="25" w15:restartNumberingAfterBreak="0">
    <w:nsid w:val="7EFB45E5"/>
    <w:multiLevelType w:val="hybridMultilevel"/>
    <w:tmpl w:val="ED36C3C4"/>
    <w:lvl w:ilvl="0" w:tplc="AFEC7120">
      <w:start w:val="1"/>
      <w:numFmt w:val="bullet"/>
      <w:lvlText w:val=""/>
      <w:lvlJc w:val="left"/>
      <w:pPr>
        <w:ind w:left="720" w:hanging="360"/>
      </w:pPr>
      <w:rPr>
        <w:rFonts w:ascii="Symbol" w:hAnsi="Symbol" w:hint="default"/>
      </w:rPr>
    </w:lvl>
    <w:lvl w:ilvl="1" w:tplc="47F6282E" w:tentative="1">
      <w:start w:val="1"/>
      <w:numFmt w:val="bullet"/>
      <w:lvlText w:val="o"/>
      <w:lvlJc w:val="left"/>
      <w:pPr>
        <w:ind w:left="1440" w:hanging="360"/>
      </w:pPr>
      <w:rPr>
        <w:rFonts w:ascii="Courier New" w:hAnsi="Courier New" w:cs="Courier New" w:hint="default"/>
      </w:rPr>
    </w:lvl>
    <w:lvl w:ilvl="2" w:tplc="CDFE45AC" w:tentative="1">
      <w:start w:val="1"/>
      <w:numFmt w:val="bullet"/>
      <w:lvlText w:val=""/>
      <w:lvlJc w:val="left"/>
      <w:pPr>
        <w:ind w:left="2160" w:hanging="360"/>
      </w:pPr>
      <w:rPr>
        <w:rFonts w:ascii="Wingdings" w:hAnsi="Wingdings" w:hint="default"/>
      </w:rPr>
    </w:lvl>
    <w:lvl w:ilvl="3" w:tplc="5B80A398" w:tentative="1">
      <w:start w:val="1"/>
      <w:numFmt w:val="bullet"/>
      <w:lvlText w:val=""/>
      <w:lvlJc w:val="left"/>
      <w:pPr>
        <w:ind w:left="2880" w:hanging="360"/>
      </w:pPr>
      <w:rPr>
        <w:rFonts w:ascii="Symbol" w:hAnsi="Symbol" w:hint="default"/>
      </w:rPr>
    </w:lvl>
    <w:lvl w:ilvl="4" w:tplc="7BD03DF4" w:tentative="1">
      <w:start w:val="1"/>
      <w:numFmt w:val="bullet"/>
      <w:lvlText w:val="o"/>
      <w:lvlJc w:val="left"/>
      <w:pPr>
        <w:ind w:left="3600" w:hanging="360"/>
      </w:pPr>
      <w:rPr>
        <w:rFonts w:ascii="Courier New" w:hAnsi="Courier New" w:cs="Courier New" w:hint="default"/>
      </w:rPr>
    </w:lvl>
    <w:lvl w:ilvl="5" w:tplc="16F03F54" w:tentative="1">
      <w:start w:val="1"/>
      <w:numFmt w:val="bullet"/>
      <w:lvlText w:val=""/>
      <w:lvlJc w:val="left"/>
      <w:pPr>
        <w:ind w:left="4320" w:hanging="360"/>
      </w:pPr>
      <w:rPr>
        <w:rFonts w:ascii="Wingdings" w:hAnsi="Wingdings" w:hint="default"/>
      </w:rPr>
    </w:lvl>
    <w:lvl w:ilvl="6" w:tplc="0382E8C0" w:tentative="1">
      <w:start w:val="1"/>
      <w:numFmt w:val="bullet"/>
      <w:lvlText w:val=""/>
      <w:lvlJc w:val="left"/>
      <w:pPr>
        <w:ind w:left="5040" w:hanging="360"/>
      </w:pPr>
      <w:rPr>
        <w:rFonts w:ascii="Symbol" w:hAnsi="Symbol" w:hint="default"/>
      </w:rPr>
    </w:lvl>
    <w:lvl w:ilvl="7" w:tplc="9BBE6800" w:tentative="1">
      <w:start w:val="1"/>
      <w:numFmt w:val="bullet"/>
      <w:lvlText w:val="o"/>
      <w:lvlJc w:val="left"/>
      <w:pPr>
        <w:ind w:left="5760" w:hanging="360"/>
      </w:pPr>
      <w:rPr>
        <w:rFonts w:ascii="Courier New" w:hAnsi="Courier New" w:cs="Courier New" w:hint="default"/>
      </w:rPr>
    </w:lvl>
    <w:lvl w:ilvl="8" w:tplc="2DF21412" w:tentative="1">
      <w:start w:val="1"/>
      <w:numFmt w:val="bullet"/>
      <w:lvlText w:val=""/>
      <w:lvlJc w:val="left"/>
      <w:pPr>
        <w:ind w:left="6480" w:hanging="360"/>
      </w:pPr>
      <w:rPr>
        <w:rFonts w:ascii="Wingdings" w:hAnsi="Wingdings" w:hint="default"/>
      </w:rPr>
    </w:lvl>
  </w:abstractNum>
  <w:num w:numId="1" w16cid:durableId="1355767078">
    <w:abstractNumId w:val="8"/>
  </w:num>
  <w:num w:numId="2" w16cid:durableId="2014145929">
    <w:abstractNumId w:val="3"/>
  </w:num>
  <w:num w:numId="3" w16cid:durableId="601228560">
    <w:abstractNumId w:val="2"/>
  </w:num>
  <w:num w:numId="4" w16cid:durableId="958219900">
    <w:abstractNumId w:val="1"/>
  </w:num>
  <w:num w:numId="5" w16cid:durableId="1329013856">
    <w:abstractNumId w:val="0"/>
  </w:num>
  <w:num w:numId="6" w16cid:durableId="782112969">
    <w:abstractNumId w:val="9"/>
  </w:num>
  <w:num w:numId="7" w16cid:durableId="952833084">
    <w:abstractNumId w:val="7"/>
  </w:num>
  <w:num w:numId="8" w16cid:durableId="1374497025">
    <w:abstractNumId w:val="6"/>
  </w:num>
  <w:num w:numId="9" w16cid:durableId="1851026761">
    <w:abstractNumId w:val="5"/>
  </w:num>
  <w:num w:numId="10" w16cid:durableId="2109277551">
    <w:abstractNumId w:val="4"/>
  </w:num>
  <w:num w:numId="11" w16cid:durableId="699352817">
    <w:abstractNumId w:val="10"/>
  </w:num>
  <w:num w:numId="12" w16cid:durableId="2134513586">
    <w:abstractNumId w:val="14"/>
  </w:num>
  <w:num w:numId="13" w16cid:durableId="639773419">
    <w:abstractNumId w:val="25"/>
  </w:num>
  <w:num w:numId="14" w16cid:durableId="1390497237">
    <w:abstractNumId w:val="19"/>
  </w:num>
  <w:num w:numId="15" w16cid:durableId="616719378">
    <w:abstractNumId w:val="21"/>
  </w:num>
  <w:num w:numId="16" w16cid:durableId="1619723180">
    <w:abstractNumId w:val="18"/>
  </w:num>
  <w:num w:numId="17" w16cid:durableId="1133594275">
    <w:abstractNumId w:val="23"/>
  </w:num>
  <w:num w:numId="18" w16cid:durableId="86342655">
    <w:abstractNumId w:val="15"/>
  </w:num>
  <w:num w:numId="19" w16cid:durableId="1278370655">
    <w:abstractNumId w:val="22"/>
  </w:num>
  <w:num w:numId="20" w16cid:durableId="207300618">
    <w:abstractNumId w:val="17"/>
  </w:num>
  <w:num w:numId="21" w16cid:durableId="1427187058">
    <w:abstractNumId w:val="24"/>
  </w:num>
  <w:num w:numId="22" w16cid:durableId="1728260762">
    <w:abstractNumId w:val="16"/>
  </w:num>
  <w:num w:numId="23" w16cid:durableId="1900045857">
    <w:abstractNumId w:val="20"/>
  </w:num>
  <w:num w:numId="24" w16cid:durableId="647057002">
    <w:abstractNumId w:val="12"/>
  </w:num>
  <w:num w:numId="25" w16cid:durableId="1581408645">
    <w:abstractNumId w:val="13"/>
  </w:num>
  <w:num w:numId="26" w16cid:durableId="27271052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aveSubsetFonts/>
  <w:attachedTemplate r:id="rId1"/>
  <w:stylePaneSortMethod w:val="0000"/>
  <w:defaultTabStop w:val="720"/>
  <w:characterSpacingControl w:val="doNotCompres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3D7D"/>
    <w:rsid w:val="000004D8"/>
    <w:rsid w:val="00000F4E"/>
    <w:rsid w:val="00001772"/>
    <w:rsid w:val="00001A2A"/>
    <w:rsid w:val="00001E89"/>
    <w:rsid w:val="0000230B"/>
    <w:rsid w:val="000032AF"/>
    <w:rsid w:val="000032EB"/>
    <w:rsid w:val="00004BB9"/>
    <w:rsid w:val="000050B6"/>
    <w:rsid w:val="0000542C"/>
    <w:rsid w:val="00005676"/>
    <w:rsid w:val="00005843"/>
    <w:rsid w:val="000060B4"/>
    <w:rsid w:val="0000612D"/>
    <w:rsid w:val="000072A3"/>
    <w:rsid w:val="00007CE6"/>
    <w:rsid w:val="0001030A"/>
    <w:rsid w:val="00010341"/>
    <w:rsid w:val="00010567"/>
    <w:rsid w:val="00011027"/>
    <w:rsid w:val="000110A3"/>
    <w:rsid w:val="000110E2"/>
    <w:rsid w:val="0001176B"/>
    <w:rsid w:val="000117CD"/>
    <w:rsid w:val="00012990"/>
    <w:rsid w:val="000135AE"/>
    <w:rsid w:val="0001492D"/>
    <w:rsid w:val="00014BDA"/>
    <w:rsid w:val="00016824"/>
    <w:rsid w:val="00020F94"/>
    <w:rsid w:val="00020F9B"/>
    <w:rsid w:val="00020FAF"/>
    <w:rsid w:val="000216CC"/>
    <w:rsid w:val="00021D86"/>
    <w:rsid w:val="000220A2"/>
    <w:rsid w:val="00022A32"/>
    <w:rsid w:val="000232E2"/>
    <w:rsid w:val="00023ACC"/>
    <w:rsid w:val="00023C01"/>
    <w:rsid w:val="00023F84"/>
    <w:rsid w:val="00024353"/>
    <w:rsid w:val="000246D0"/>
    <w:rsid w:val="0002482B"/>
    <w:rsid w:val="00024E74"/>
    <w:rsid w:val="0002504A"/>
    <w:rsid w:val="0002516A"/>
    <w:rsid w:val="000254C1"/>
    <w:rsid w:val="00025777"/>
    <w:rsid w:val="00025B70"/>
    <w:rsid w:val="00026D83"/>
    <w:rsid w:val="000279B1"/>
    <w:rsid w:val="000309B8"/>
    <w:rsid w:val="00030FD9"/>
    <w:rsid w:val="0003154C"/>
    <w:rsid w:val="00031817"/>
    <w:rsid w:val="00031B06"/>
    <w:rsid w:val="00031E2F"/>
    <w:rsid w:val="00031E75"/>
    <w:rsid w:val="00031EAF"/>
    <w:rsid w:val="000320F6"/>
    <w:rsid w:val="000326FF"/>
    <w:rsid w:val="00032C91"/>
    <w:rsid w:val="0003315F"/>
    <w:rsid w:val="00033928"/>
    <w:rsid w:val="00033CBD"/>
    <w:rsid w:val="000346F8"/>
    <w:rsid w:val="000347D3"/>
    <w:rsid w:val="00035144"/>
    <w:rsid w:val="000353D7"/>
    <w:rsid w:val="00035724"/>
    <w:rsid w:val="0003586F"/>
    <w:rsid w:val="000360DD"/>
    <w:rsid w:val="00037A48"/>
    <w:rsid w:val="0004044C"/>
    <w:rsid w:val="00040AAF"/>
    <w:rsid w:val="00040C8C"/>
    <w:rsid w:val="00040E4A"/>
    <w:rsid w:val="00041D54"/>
    <w:rsid w:val="00045081"/>
    <w:rsid w:val="00045388"/>
    <w:rsid w:val="00045811"/>
    <w:rsid w:val="00045B3A"/>
    <w:rsid w:val="000461FC"/>
    <w:rsid w:val="00046743"/>
    <w:rsid w:val="00046B5F"/>
    <w:rsid w:val="00046E89"/>
    <w:rsid w:val="00047756"/>
    <w:rsid w:val="00047B97"/>
    <w:rsid w:val="00050155"/>
    <w:rsid w:val="00050C3B"/>
    <w:rsid w:val="000510D1"/>
    <w:rsid w:val="00051120"/>
    <w:rsid w:val="00051B9D"/>
    <w:rsid w:val="00051FAE"/>
    <w:rsid w:val="000530B4"/>
    <w:rsid w:val="00053623"/>
    <w:rsid w:val="000537A6"/>
    <w:rsid w:val="00053DB4"/>
    <w:rsid w:val="0005454E"/>
    <w:rsid w:val="000545A9"/>
    <w:rsid w:val="00055469"/>
    <w:rsid w:val="00055496"/>
    <w:rsid w:val="00055697"/>
    <w:rsid w:val="0005623A"/>
    <w:rsid w:val="0005731E"/>
    <w:rsid w:val="0005740F"/>
    <w:rsid w:val="0006115B"/>
    <w:rsid w:val="00061620"/>
    <w:rsid w:val="00061F6E"/>
    <w:rsid w:val="00063BDE"/>
    <w:rsid w:val="00063E20"/>
    <w:rsid w:val="000640DD"/>
    <w:rsid w:val="000641DB"/>
    <w:rsid w:val="00064973"/>
    <w:rsid w:val="00065735"/>
    <w:rsid w:val="00065E04"/>
    <w:rsid w:val="00066473"/>
    <w:rsid w:val="00066503"/>
    <w:rsid w:val="00067181"/>
    <w:rsid w:val="00070516"/>
    <w:rsid w:val="0007088E"/>
    <w:rsid w:val="00070B8D"/>
    <w:rsid w:val="00070E78"/>
    <w:rsid w:val="000713A6"/>
    <w:rsid w:val="00071C0A"/>
    <w:rsid w:val="00072067"/>
    <w:rsid w:val="00072564"/>
    <w:rsid w:val="000728E9"/>
    <w:rsid w:val="00072F8B"/>
    <w:rsid w:val="000732D3"/>
    <w:rsid w:val="0007370A"/>
    <w:rsid w:val="00073BED"/>
    <w:rsid w:val="00074D13"/>
    <w:rsid w:val="00075444"/>
    <w:rsid w:val="00075802"/>
    <w:rsid w:val="00075BA2"/>
    <w:rsid w:val="000763DC"/>
    <w:rsid w:val="0007695B"/>
    <w:rsid w:val="00076B0E"/>
    <w:rsid w:val="0007788C"/>
    <w:rsid w:val="0007798D"/>
    <w:rsid w:val="00080A41"/>
    <w:rsid w:val="00080BC9"/>
    <w:rsid w:val="00081293"/>
    <w:rsid w:val="0008299B"/>
    <w:rsid w:val="00082C41"/>
    <w:rsid w:val="00083468"/>
    <w:rsid w:val="000837A0"/>
    <w:rsid w:val="000841BA"/>
    <w:rsid w:val="00084E0B"/>
    <w:rsid w:val="00085121"/>
    <w:rsid w:val="000854D2"/>
    <w:rsid w:val="000865C7"/>
    <w:rsid w:val="00087194"/>
    <w:rsid w:val="00087313"/>
    <w:rsid w:val="0008773E"/>
    <w:rsid w:val="000878C0"/>
    <w:rsid w:val="00087B23"/>
    <w:rsid w:val="00087FF6"/>
    <w:rsid w:val="000904DC"/>
    <w:rsid w:val="00090BDE"/>
    <w:rsid w:val="00090D0C"/>
    <w:rsid w:val="000910AA"/>
    <w:rsid w:val="000910D3"/>
    <w:rsid w:val="000913AA"/>
    <w:rsid w:val="000916E2"/>
    <w:rsid w:val="000918A0"/>
    <w:rsid w:val="00091A20"/>
    <w:rsid w:val="00091AF7"/>
    <w:rsid w:val="00092914"/>
    <w:rsid w:val="00092CA2"/>
    <w:rsid w:val="00093079"/>
    <w:rsid w:val="0009308C"/>
    <w:rsid w:val="00093AA6"/>
    <w:rsid w:val="00093EF0"/>
    <w:rsid w:val="000940E0"/>
    <w:rsid w:val="000942BE"/>
    <w:rsid w:val="0009447B"/>
    <w:rsid w:val="0009458F"/>
    <w:rsid w:val="00094847"/>
    <w:rsid w:val="000948D1"/>
    <w:rsid w:val="00094978"/>
    <w:rsid w:val="00094B15"/>
    <w:rsid w:val="00094DC6"/>
    <w:rsid w:val="00094FE4"/>
    <w:rsid w:val="000950D3"/>
    <w:rsid w:val="000952C2"/>
    <w:rsid w:val="00095F3C"/>
    <w:rsid w:val="00096C63"/>
    <w:rsid w:val="00097EEB"/>
    <w:rsid w:val="000A0484"/>
    <w:rsid w:val="000A0FF1"/>
    <w:rsid w:val="000A1735"/>
    <w:rsid w:val="000A260D"/>
    <w:rsid w:val="000A2F7B"/>
    <w:rsid w:val="000A3129"/>
    <w:rsid w:val="000A3F10"/>
    <w:rsid w:val="000A44FC"/>
    <w:rsid w:val="000A465D"/>
    <w:rsid w:val="000A4ACB"/>
    <w:rsid w:val="000A4AE0"/>
    <w:rsid w:val="000A520C"/>
    <w:rsid w:val="000A5585"/>
    <w:rsid w:val="000A5EA0"/>
    <w:rsid w:val="000A6209"/>
    <w:rsid w:val="000A63DA"/>
    <w:rsid w:val="000A71CD"/>
    <w:rsid w:val="000A7E2B"/>
    <w:rsid w:val="000A7E71"/>
    <w:rsid w:val="000B01CB"/>
    <w:rsid w:val="000B259F"/>
    <w:rsid w:val="000B2F59"/>
    <w:rsid w:val="000B3280"/>
    <w:rsid w:val="000B4534"/>
    <w:rsid w:val="000B45F0"/>
    <w:rsid w:val="000B4E6B"/>
    <w:rsid w:val="000B4EE2"/>
    <w:rsid w:val="000B5536"/>
    <w:rsid w:val="000B5AD4"/>
    <w:rsid w:val="000B5CB3"/>
    <w:rsid w:val="000B5DB5"/>
    <w:rsid w:val="000B6584"/>
    <w:rsid w:val="000B7680"/>
    <w:rsid w:val="000B7EAA"/>
    <w:rsid w:val="000B7F9C"/>
    <w:rsid w:val="000C0187"/>
    <w:rsid w:val="000C0552"/>
    <w:rsid w:val="000C080E"/>
    <w:rsid w:val="000C09D5"/>
    <w:rsid w:val="000C1968"/>
    <w:rsid w:val="000C211C"/>
    <w:rsid w:val="000C2B7D"/>
    <w:rsid w:val="000C2CEC"/>
    <w:rsid w:val="000C32C9"/>
    <w:rsid w:val="000C377D"/>
    <w:rsid w:val="000C3947"/>
    <w:rsid w:val="000C39B6"/>
    <w:rsid w:val="000C3B75"/>
    <w:rsid w:val="000C3E74"/>
    <w:rsid w:val="000C4633"/>
    <w:rsid w:val="000C46F5"/>
    <w:rsid w:val="000C4A85"/>
    <w:rsid w:val="000C53A4"/>
    <w:rsid w:val="000C56FE"/>
    <w:rsid w:val="000C6270"/>
    <w:rsid w:val="000C646C"/>
    <w:rsid w:val="000C683A"/>
    <w:rsid w:val="000C6EB2"/>
    <w:rsid w:val="000C6EE6"/>
    <w:rsid w:val="000D0828"/>
    <w:rsid w:val="000D11E4"/>
    <w:rsid w:val="000D1480"/>
    <w:rsid w:val="000D179C"/>
    <w:rsid w:val="000D2946"/>
    <w:rsid w:val="000D2A37"/>
    <w:rsid w:val="000D30E9"/>
    <w:rsid w:val="000D4670"/>
    <w:rsid w:val="000D4A8A"/>
    <w:rsid w:val="000D5E95"/>
    <w:rsid w:val="000D60B0"/>
    <w:rsid w:val="000D6276"/>
    <w:rsid w:val="000D6818"/>
    <w:rsid w:val="000D6F96"/>
    <w:rsid w:val="000D71E7"/>
    <w:rsid w:val="000D7D56"/>
    <w:rsid w:val="000E044D"/>
    <w:rsid w:val="000E0950"/>
    <w:rsid w:val="000E110A"/>
    <w:rsid w:val="000E12F4"/>
    <w:rsid w:val="000E1B1A"/>
    <w:rsid w:val="000E1EA3"/>
    <w:rsid w:val="000E203A"/>
    <w:rsid w:val="000E2046"/>
    <w:rsid w:val="000E335E"/>
    <w:rsid w:val="000E3BBE"/>
    <w:rsid w:val="000E3D80"/>
    <w:rsid w:val="000E42EE"/>
    <w:rsid w:val="000E510A"/>
    <w:rsid w:val="000E563E"/>
    <w:rsid w:val="000E638E"/>
    <w:rsid w:val="000E6BDF"/>
    <w:rsid w:val="000E7222"/>
    <w:rsid w:val="000E77A1"/>
    <w:rsid w:val="000E77CB"/>
    <w:rsid w:val="000F0503"/>
    <w:rsid w:val="000F0BE9"/>
    <w:rsid w:val="000F0ED3"/>
    <w:rsid w:val="000F0F89"/>
    <w:rsid w:val="000F16CF"/>
    <w:rsid w:val="000F24FC"/>
    <w:rsid w:val="000F2A1A"/>
    <w:rsid w:val="000F2EDB"/>
    <w:rsid w:val="000F5BAC"/>
    <w:rsid w:val="000F7DCE"/>
    <w:rsid w:val="00100178"/>
    <w:rsid w:val="0010049B"/>
    <w:rsid w:val="00100ADB"/>
    <w:rsid w:val="00100BF1"/>
    <w:rsid w:val="001014A0"/>
    <w:rsid w:val="00102585"/>
    <w:rsid w:val="00102FF3"/>
    <w:rsid w:val="001035A2"/>
    <w:rsid w:val="001035F5"/>
    <w:rsid w:val="0010365D"/>
    <w:rsid w:val="00105428"/>
    <w:rsid w:val="00105EE2"/>
    <w:rsid w:val="0010652D"/>
    <w:rsid w:val="00106D30"/>
    <w:rsid w:val="001070FF"/>
    <w:rsid w:val="001073B7"/>
    <w:rsid w:val="0010776D"/>
    <w:rsid w:val="00107BFC"/>
    <w:rsid w:val="001112DD"/>
    <w:rsid w:val="00112830"/>
    <w:rsid w:val="00112A1E"/>
    <w:rsid w:val="00112F34"/>
    <w:rsid w:val="00113C8B"/>
    <w:rsid w:val="00113F62"/>
    <w:rsid w:val="00114172"/>
    <w:rsid w:val="0011471F"/>
    <w:rsid w:val="0011482F"/>
    <w:rsid w:val="001149AC"/>
    <w:rsid w:val="00114AB7"/>
    <w:rsid w:val="00114C90"/>
    <w:rsid w:val="00114E84"/>
    <w:rsid w:val="001154D4"/>
    <w:rsid w:val="00115A4C"/>
    <w:rsid w:val="001165A1"/>
    <w:rsid w:val="00116B2B"/>
    <w:rsid w:val="001178FF"/>
    <w:rsid w:val="0012192B"/>
    <w:rsid w:val="00121C0C"/>
    <w:rsid w:val="0012352C"/>
    <w:rsid w:val="00123640"/>
    <w:rsid w:val="0012377D"/>
    <w:rsid w:val="001241ED"/>
    <w:rsid w:val="00124AF6"/>
    <w:rsid w:val="00124CFB"/>
    <w:rsid w:val="00124E3D"/>
    <w:rsid w:val="00125C73"/>
    <w:rsid w:val="00125DE5"/>
    <w:rsid w:val="00126297"/>
    <w:rsid w:val="001264E4"/>
    <w:rsid w:val="00126D50"/>
    <w:rsid w:val="00127E95"/>
    <w:rsid w:val="00130329"/>
    <w:rsid w:val="001304FA"/>
    <w:rsid w:val="00130566"/>
    <w:rsid w:val="00130659"/>
    <w:rsid w:val="00130E70"/>
    <w:rsid w:val="00131961"/>
    <w:rsid w:val="001321B6"/>
    <w:rsid w:val="00132D7F"/>
    <w:rsid w:val="00133069"/>
    <w:rsid w:val="00133DEA"/>
    <w:rsid w:val="00134113"/>
    <w:rsid w:val="001343B3"/>
    <w:rsid w:val="001347C7"/>
    <w:rsid w:val="00134A8D"/>
    <w:rsid w:val="001356B0"/>
    <w:rsid w:val="00135762"/>
    <w:rsid w:val="001360C4"/>
    <w:rsid w:val="001367B6"/>
    <w:rsid w:val="00136864"/>
    <w:rsid w:val="00140535"/>
    <w:rsid w:val="00140EB2"/>
    <w:rsid w:val="00141EC4"/>
    <w:rsid w:val="001421A7"/>
    <w:rsid w:val="00142EEE"/>
    <w:rsid w:val="001439F1"/>
    <w:rsid w:val="0014418B"/>
    <w:rsid w:val="001441D3"/>
    <w:rsid w:val="001457E9"/>
    <w:rsid w:val="00145A1C"/>
    <w:rsid w:val="00145D77"/>
    <w:rsid w:val="00146ED5"/>
    <w:rsid w:val="00150AC3"/>
    <w:rsid w:val="00151937"/>
    <w:rsid w:val="00151A48"/>
    <w:rsid w:val="0015242C"/>
    <w:rsid w:val="0015275B"/>
    <w:rsid w:val="0015335A"/>
    <w:rsid w:val="00153D5E"/>
    <w:rsid w:val="001549D1"/>
    <w:rsid w:val="00155880"/>
    <w:rsid w:val="00155C1E"/>
    <w:rsid w:val="00157260"/>
    <w:rsid w:val="00157265"/>
    <w:rsid w:val="001575D2"/>
    <w:rsid w:val="00157E64"/>
    <w:rsid w:val="00160AB0"/>
    <w:rsid w:val="00160BDA"/>
    <w:rsid w:val="00160DFA"/>
    <w:rsid w:val="00160E5B"/>
    <w:rsid w:val="0016159C"/>
    <w:rsid w:val="001617AB"/>
    <w:rsid w:val="00162C6E"/>
    <w:rsid w:val="00164F5C"/>
    <w:rsid w:val="00165535"/>
    <w:rsid w:val="00165715"/>
    <w:rsid w:val="00165DD9"/>
    <w:rsid w:val="001674D7"/>
    <w:rsid w:val="00167648"/>
    <w:rsid w:val="00167B72"/>
    <w:rsid w:val="00167DC2"/>
    <w:rsid w:val="00167FD8"/>
    <w:rsid w:val="001701C9"/>
    <w:rsid w:val="00170342"/>
    <w:rsid w:val="00170F55"/>
    <w:rsid w:val="00171267"/>
    <w:rsid w:val="0017148F"/>
    <w:rsid w:val="0017214E"/>
    <w:rsid w:val="001725C4"/>
    <w:rsid w:val="001734C8"/>
    <w:rsid w:val="00173951"/>
    <w:rsid w:val="00174D81"/>
    <w:rsid w:val="00175AB3"/>
    <w:rsid w:val="00175B4D"/>
    <w:rsid w:val="0017602C"/>
    <w:rsid w:val="001778E2"/>
    <w:rsid w:val="00180246"/>
    <w:rsid w:val="00180CB7"/>
    <w:rsid w:val="00180F4E"/>
    <w:rsid w:val="0018161F"/>
    <w:rsid w:val="00181844"/>
    <w:rsid w:val="00181BFB"/>
    <w:rsid w:val="0018251A"/>
    <w:rsid w:val="0018266E"/>
    <w:rsid w:val="00182FE0"/>
    <w:rsid w:val="00183071"/>
    <w:rsid w:val="0018318A"/>
    <w:rsid w:val="001837E9"/>
    <w:rsid w:val="0018416A"/>
    <w:rsid w:val="001841EF"/>
    <w:rsid w:val="0018443F"/>
    <w:rsid w:val="00184827"/>
    <w:rsid w:val="00184A9E"/>
    <w:rsid w:val="00185275"/>
    <w:rsid w:val="00185A4D"/>
    <w:rsid w:val="00186398"/>
    <w:rsid w:val="00186970"/>
    <w:rsid w:val="0018770E"/>
    <w:rsid w:val="0018791D"/>
    <w:rsid w:val="00187D08"/>
    <w:rsid w:val="00187DFA"/>
    <w:rsid w:val="0019083F"/>
    <w:rsid w:val="00190A43"/>
    <w:rsid w:val="001915AA"/>
    <w:rsid w:val="00191C0A"/>
    <w:rsid w:val="00192261"/>
    <w:rsid w:val="00192F02"/>
    <w:rsid w:val="00193171"/>
    <w:rsid w:val="00193281"/>
    <w:rsid w:val="0019347A"/>
    <w:rsid w:val="00193550"/>
    <w:rsid w:val="00193C1B"/>
    <w:rsid w:val="00195190"/>
    <w:rsid w:val="0019645C"/>
    <w:rsid w:val="00197236"/>
    <w:rsid w:val="001973DE"/>
    <w:rsid w:val="00197807"/>
    <w:rsid w:val="001A0789"/>
    <w:rsid w:val="001A0C10"/>
    <w:rsid w:val="001A1B56"/>
    <w:rsid w:val="001A1BC1"/>
    <w:rsid w:val="001A1D6A"/>
    <w:rsid w:val="001A1EA5"/>
    <w:rsid w:val="001A2574"/>
    <w:rsid w:val="001A27D7"/>
    <w:rsid w:val="001A294E"/>
    <w:rsid w:val="001A29D9"/>
    <w:rsid w:val="001A307C"/>
    <w:rsid w:val="001A3285"/>
    <w:rsid w:val="001A385E"/>
    <w:rsid w:val="001A3882"/>
    <w:rsid w:val="001A3AE4"/>
    <w:rsid w:val="001A3D84"/>
    <w:rsid w:val="001A40A9"/>
    <w:rsid w:val="001A4163"/>
    <w:rsid w:val="001A4ED8"/>
    <w:rsid w:val="001A5524"/>
    <w:rsid w:val="001A5FF9"/>
    <w:rsid w:val="001A6D93"/>
    <w:rsid w:val="001A74A0"/>
    <w:rsid w:val="001A7729"/>
    <w:rsid w:val="001A7C5D"/>
    <w:rsid w:val="001B05B6"/>
    <w:rsid w:val="001B20C3"/>
    <w:rsid w:val="001B2488"/>
    <w:rsid w:val="001B27C0"/>
    <w:rsid w:val="001B2E41"/>
    <w:rsid w:val="001B382F"/>
    <w:rsid w:val="001B4237"/>
    <w:rsid w:val="001B42E8"/>
    <w:rsid w:val="001B482F"/>
    <w:rsid w:val="001B501C"/>
    <w:rsid w:val="001B54C9"/>
    <w:rsid w:val="001B57BC"/>
    <w:rsid w:val="001B6067"/>
    <w:rsid w:val="001B66F3"/>
    <w:rsid w:val="001B6799"/>
    <w:rsid w:val="001B79A0"/>
    <w:rsid w:val="001B7BEB"/>
    <w:rsid w:val="001B7DE0"/>
    <w:rsid w:val="001B7E05"/>
    <w:rsid w:val="001C0CE4"/>
    <w:rsid w:val="001C0E19"/>
    <w:rsid w:val="001C1362"/>
    <w:rsid w:val="001C29C6"/>
    <w:rsid w:val="001C51F0"/>
    <w:rsid w:val="001C556C"/>
    <w:rsid w:val="001C6459"/>
    <w:rsid w:val="001C6506"/>
    <w:rsid w:val="001C6A76"/>
    <w:rsid w:val="001C6FED"/>
    <w:rsid w:val="001C7254"/>
    <w:rsid w:val="001C7B2E"/>
    <w:rsid w:val="001D039F"/>
    <w:rsid w:val="001D058B"/>
    <w:rsid w:val="001D082B"/>
    <w:rsid w:val="001D0D0C"/>
    <w:rsid w:val="001D1433"/>
    <w:rsid w:val="001D295E"/>
    <w:rsid w:val="001D2B38"/>
    <w:rsid w:val="001D2E62"/>
    <w:rsid w:val="001D2E9A"/>
    <w:rsid w:val="001D3353"/>
    <w:rsid w:val="001D40A6"/>
    <w:rsid w:val="001D4252"/>
    <w:rsid w:val="001D45FE"/>
    <w:rsid w:val="001D497E"/>
    <w:rsid w:val="001D575E"/>
    <w:rsid w:val="001D597F"/>
    <w:rsid w:val="001D5B2A"/>
    <w:rsid w:val="001D5EC1"/>
    <w:rsid w:val="001D686A"/>
    <w:rsid w:val="001D7714"/>
    <w:rsid w:val="001E0309"/>
    <w:rsid w:val="001E0B2A"/>
    <w:rsid w:val="001E1121"/>
    <w:rsid w:val="001E22BD"/>
    <w:rsid w:val="001E28C5"/>
    <w:rsid w:val="001E2E31"/>
    <w:rsid w:val="001E3D28"/>
    <w:rsid w:val="001E3FD4"/>
    <w:rsid w:val="001E4528"/>
    <w:rsid w:val="001E473B"/>
    <w:rsid w:val="001E5152"/>
    <w:rsid w:val="001E5AFA"/>
    <w:rsid w:val="001E6B47"/>
    <w:rsid w:val="001E706F"/>
    <w:rsid w:val="001E7332"/>
    <w:rsid w:val="001E749F"/>
    <w:rsid w:val="001F0836"/>
    <w:rsid w:val="001F1597"/>
    <w:rsid w:val="001F19F4"/>
    <w:rsid w:val="001F1D5D"/>
    <w:rsid w:val="001F1EA1"/>
    <w:rsid w:val="001F1FE1"/>
    <w:rsid w:val="001F204D"/>
    <w:rsid w:val="001F2321"/>
    <w:rsid w:val="001F2B47"/>
    <w:rsid w:val="001F2F56"/>
    <w:rsid w:val="001F33E9"/>
    <w:rsid w:val="001F3A6F"/>
    <w:rsid w:val="001F4144"/>
    <w:rsid w:val="001F4B83"/>
    <w:rsid w:val="001F54CD"/>
    <w:rsid w:val="001F560E"/>
    <w:rsid w:val="001F59AC"/>
    <w:rsid w:val="00200A16"/>
    <w:rsid w:val="00200E0E"/>
    <w:rsid w:val="002014E9"/>
    <w:rsid w:val="00201826"/>
    <w:rsid w:val="0020241A"/>
    <w:rsid w:val="002025BE"/>
    <w:rsid w:val="002026D7"/>
    <w:rsid w:val="00202751"/>
    <w:rsid w:val="00203654"/>
    <w:rsid w:val="00203821"/>
    <w:rsid w:val="0020404D"/>
    <w:rsid w:val="0020425D"/>
    <w:rsid w:val="00205471"/>
    <w:rsid w:val="00205E6F"/>
    <w:rsid w:val="0020612A"/>
    <w:rsid w:val="0020727B"/>
    <w:rsid w:val="00207342"/>
    <w:rsid w:val="00207A71"/>
    <w:rsid w:val="00207BC2"/>
    <w:rsid w:val="00207BD5"/>
    <w:rsid w:val="00210A6B"/>
    <w:rsid w:val="002113F8"/>
    <w:rsid w:val="00211429"/>
    <w:rsid w:val="00211632"/>
    <w:rsid w:val="00212E8E"/>
    <w:rsid w:val="00213C47"/>
    <w:rsid w:val="00213DDF"/>
    <w:rsid w:val="0021466B"/>
    <w:rsid w:val="00214C93"/>
    <w:rsid w:val="00214CDE"/>
    <w:rsid w:val="002151F6"/>
    <w:rsid w:val="002157ED"/>
    <w:rsid w:val="00216194"/>
    <w:rsid w:val="0021630D"/>
    <w:rsid w:val="002165FB"/>
    <w:rsid w:val="00216F1E"/>
    <w:rsid w:val="002170F4"/>
    <w:rsid w:val="0021720A"/>
    <w:rsid w:val="00217281"/>
    <w:rsid w:val="00217FC7"/>
    <w:rsid w:val="002201BD"/>
    <w:rsid w:val="0022036C"/>
    <w:rsid w:val="0022051E"/>
    <w:rsid w:val="00221882"/>
    <w:rsid w:val="00221DF3"/>
    <w:rsid w:val="00222468"/>
    <w:rsid w:val="00223D63"/>
    <w:rsid w:val="002240CE"/>
    <w:rsid w:val="00224C31"/>
    <w:rsid w:val="002253EE"/>
    <w:rsid w:val="00225464"/>
    <w:rsid w:val="002255CB"/>
    <w:rsid w:val="0022562E"/>
    <w:rsid w:val="002257FA"/>
    <w:rsid w:val="00225B5E"/>
    <w:rsid w:val="0022657D"/>
    <w:rsid w:val="00227A77"/>
    <w:rsid w:val="00227B4B"/>
    <w:rsid w:val="0023047D"/>
    <w:rsid w:val="00230662"/>
    <w:rsid w:val="0023083F"/>
    <w:rsid w:val="0023162B"/>
    <w:rsid w:val="00231B08"/>
    <w:rsid w:val="00232A0E"/>
    <w:rsid w:val="00232F14"/>
    <w:rsid w:val="002334AC"/>
    <w:rsid w:val="00233A61"/>
    <w:rsid w:val="002349D6"/>
    <w:rsid w:val="00234A81"/>
    <w:rsid w:val="00235482"/>
    <w:rsid w:val="002359D3"/>
    <w:rsid w:val="002375F1"/>
    <w:rsid w:val="00237D38"/>
    <w:rsid w:val="00240298"/>
    <w:rsid w:val="0024062D"/>
    <w:rsid w:val="002407CB"/>
    <w:rsid w:val="00240AB8"/>
    <w:rsid w:val="0024121B"/>
    <w:rsid w:val="00241C69"/>
    <w:rsid w:val="00241CB7"/>
    <w:rsid w:val="00242094"/>
    <w:rsid w:val="00242275"/>
    <w:rsid w:val="0024291E"/>
    <w:rsid w:val="00242E28"/>
    <w:rsid w:val="00242F3F"/>
    <w:rsid w:val="0024317F"/>
    <w:rsid w:val="00243BF6"/>
    <w:rsid w:val="00244860"/>
    <w:rsid w:val="00245857"/>
    <w:rsid w:val="00245FEA"/>
    <w:rsid w:val="0024659E"/>
    <w:rsid w:val="002477F4"/>
    <w:rsid w:val="00247D2F"/>
    <w:rsid w:val="00247DD8"/>
    <w:rsid w:val="00250219"/>
    <w:rsid w:val="00250742"/>
    <w:rsid w:val="00251D36"/>
    <w:rsid w:val="002525BB"/>
    <w:rsid w:val="00252F45"/>
    <w:rsid w:val="002536E0"/>
    <w:rsid w:val="00253D59"/>
    <w:rsid w:val="002540BC"/>
    <w:rsid w:val="0025436C"/>
    <w:rsid w:val="00254F35"/>
    <w:rsid w:val="00255DA2"/>
    <w:rsid w:val="00256560"/>
    <w:rsid w:val="00256EAF"/>
    <w:rsid w:val="00257BD5"/>
    <w:rsid w:val="002608CA"/>
    <w:rsid w:val="00260F40"/>
    <w:rsid w:val="00261104"/>
    <w:rsid w:val="002622B4"/>
    <w:rsid w:val="002636AE"/>
    <w:rsid w:val="00263F81"/>
    <w:rsid w:val="00263FD5"/>
    <w:rsid w:val="002659D5"/>
    <w:rsid w:val="002661E6"/>
    <w:rsid w:val="00266421"/>
    <w:rsid w:val="002672FB"/>
    <w:rsid w:val="002674A0"/>
    <w:rsid w:val="002704F8"/>
    <w:rsid w:val="00270AA0"/>
    <w:rsid w:val="00271DAA"/>
    <w:rsid w:val="00272A04"/>
    <w:rsid w:val="002736BA"/>
    <w:rsid w:val="00273837"/>
    <w:rsid w:val="002747A7"/>
    <w:rsid w:val="00274E1A"/>
    <w:rsid w:val="00274F65"/>
    <w:rsid w:val="00275218"/>
    <w:rsid w:val="0027567C"/>
    <w:rsid w:val="00275C26"/>
    <w:rsid w:val="0027605E"/>
    <w:rsid w:val="002763B6"/>
    <w:rsid w:val="002765C6"/>
    <w:rsid w:val="002768BA"/>
    <w:rsid w:val="0027766A"/>
    <w:rsid w:val="0028084E"/>
    <w:rsid w:val="002808A5"/>
    <w:rsid w:val="00281E00"/>
    <w:rsid w:val="002823EF"/>
    <w:rsid w:val="002840E9"/>
    <w:rsid w:val="002843CA"/>
    <w:rsid w:val="00284EA9"/>
    <w:rsid w:val="00286D0E"/>
    <w:rsid w:val="00286E2A"/>
    <w:rsid w:val="002872E8"/>
    <w:rsid w:val="00287A3F"/>
    <w:rsid w:val="00287A55"/>
    <w:rsid w:val="00287C1F"/>
    <w:rsid w:val="0029015D"/>
    <w:rsid w:val="002921F7"/>
    <w:rsid w:val="002928AA"/>
    <w:rsid w:val="002937B3"/>
    <w:rsid w:val="0029429F"/>
    <w:rsid w:val="00294492"/>
    <w:rsid w:val="0029454F"/>
    <w:rsid w:val="00294A52"/>
    <w:rsid w:val="00294C6D"/>
    <w:rsid w:val="00296266"/>
    <w:rsid w:val="0029742E"/>
    <w:rsid w:val="00297B12"/>
    <w:rsid w:val="002A0BCA"/>
    <w:rsid w:val="002A0C9E"/>
    <w:rsid w:val="002A0F6E"/>
    <w:rsid w:val="002A150D"/>
    <w:rsid w:val="002A15BA"/>
    <w:rsid w:val="002A18AF"/>
    <w:rsid w:val="002A190C"/>
    <w:rsid w:val="002A20D9"/>
    <w:rsid w:val="002A25C1"/>
    <w:rsid w:val="002A303D"/>
    <w:rsid w:val="002A3ACC"/>
    <w:rsid w:val="002A3BF0"/>
    <w:rsid w:val="002A4EC8"/>
    <w:rsid w:val="002A54B2"/>
    <w:rsid w:val="002A5A6C"/>
    <w:rsid w:val="002A5B6E"/>
    <w:rsid w:val="002A65C7"/>
    <w:rsid w:val="002A6B69"/>
    <w:rsid w:val="002A7699"/>
    <w:rsid w:val="002A77E2"/>
    <w:rsid w:val="002B079B"/>
    <w:rsid w:val="002B12DE"/>
    <w:rsid w:val="002B13B7"/>
    <w:rsid w:val="002B1DDE"/>
    <w:rsid w:val="002B1DEB"/>
    <w:rsid w:val="002B26B6"/>
    <w:rsid w:val="002B36C0"/>
    <w:rsid w:val="002B3B35"/>
    <w:rsid w:val="002B3D15"/>
    <w:rsid w:val="002B3F0C"/>
    <w:rsid w:val="002B4439"/>
    <w:rsid w:val="002B5024"/>
    <w:rsid w:val="002B56E7"/>
    <w:rsid w:val="002B575F"/>
    <w:rsid w:val="002B5AAE"/>
    <w:rsid w:val="002B66FC"/>
    <w:rsid w:val="002B729B"/>
    <w:rsid w:val="002C03D3"/>
    <w:rsid w:val="002C062D"/>
    <w:rsid w:val="002C07DA"/>
    <w:rsid w:val="002C0B64"/>
    <w:rsid w:val="002C10E5"/>
    <w:rsid w:val="002C113C"/>
    <w:rsid w:val="002C1D97"/>
    <w:rsid w:val="002C1F4B"/>
    <w:rsid w:val="002C23B5"/>
    <w:rsid w:val="002C3ED5"/>
    <w:rsid w:val="002C42B6"/>
    <w:rsid w:val="002C4A26"/>
    <w:rsid w:val="002C52A4"/>
    <w:rsid w:val="002C53A2"/>
    <w:rsid w:val="002C6969"/>
    <w:rsid w:val="002C6BB0"/>
    <w:rsid w:val="002C7A1B"/>
    <w:rsid w:val="002C7A1E"/>
    <w:rsid w:val="002C7A9D"/>
    <w:rsid w:val="002D0040"/>
    <w:rsid w:val="002D022B"/>
    <w:rsid w:val="002D0285"/>
    <w:rsid w:val="002D0687"/>
    <w:rsid w:val="002D080B"/>
    <w:rsid w:val="002D0857"/>
    <w:rsid w:val="002D0987"/>
    <w:rsid w:val="002D0F69"/>
    <w:rsid w:val="002D1525"/>
    <w:rsid w:val="002D19BC"/>
    <w:rsid w:val="002D245D"/>
    <w:rsid w:val="002D2C1F"/>
    <w:rsid w:val="002D2DB6"/>
    <w:rsid w:val="002D2FA8"/>
    <w:rsid w:val="002D346A"/>
    <w:rsid w:val="002D3EB6"/>
    <w:rsid w:val="002D422C"/>
    <w:rsid w:val="002D518B"/>
    <w:rsid w:val="002D5933"/>
    <w:rsid w:val="002D5DBA"/>
    <w:rsid w:val="002D6288"/>
    <w:rsid w:val="002D62AA"/>
    <w:rsid w:val="002D6609"/>
    <w:rsid w:val="002D6857"/>
    <w:rsid w:val="002D6AEB"/>
    <w:rsid w:val="002D6DFE"/>
    <w:rsid w:val="002D7851"/>
    <w:rsid w:val="002D78A3"/>
    <w:rsid w:val="002D79EA"/>
    <w:rsid w:val="002D7EA2"/>
    <w:rsid w:val="002E0C65"/>
    <w:rsid w:val="002E1F35"/>
    <w:rsid w:val="002E220F"/>
    <w:rsid w:val="002E23F9"/>
    <w:rsid w:val="002E362C"/>
    <w:rsid w:val="002E3653"/>
    <w:rsid w:val="002E36CF"/>
    <w:rsid w:val="002E38FE"/>
    <w:rsid w:val="002E40DD"/>
    <w:rsid w:val="002E47E4"/>
    <w:rsid w:val="002E4CED"/>
    <w:rsid w:val="002E5179"/>
    <w:rsid w:val="002E60D8"/>
    <w:rsid w:val="002E673A"/>
    <w:rsid w:val="002E6B8A"/>
    <w:rsid w:val="002E79A2"/>
    <w:rsid w:val="002F02EE"/>
    <w:rsid w:val="002F0C77"/>
    <w:rsid w:val="002F113F"/>
    <w:rsid w:val="002F1153"/>
    <w:rsid w:val="002F187A"/>
    <w:rsid w:val="002F1930"/>
    <w:rsid w:val="002F2B2F"/>
    <w:rsid w:val="002F33FF"/>
    <w:rsid w:val="002F3D13"/>
    <w:rsid w:val="002F46C7"/>
    <w:rsid w:val="002F50BE"/>
    <w:rsid w:val="002F577C"/>
    <w:rsid w:val="002F6993"/>
    <w:rsid w:val="002F6ED7"/>
    <w:rsid w:val="003002B5"/>
    <w:rsid w:val="003005C2"/>
    <w:rsid w:val="0030113A"/>
    <w:rsid w:val="003014AD"/>
    <w:rsid w:val="003015A2"/>
    <w:rsid w:val="0030183B"/>
    <w:rsid w:val="00301C97"/>
    <w:rsid w:val="00301D85"/>
    <w:rsid w:val="00302EA4"/>
    <w:rsid w:val="0030306A"/>
    <w:rsid w:val="003030F4"/>
    <w:rsid w:val="003031AC"/>
    <w:rsid w:val="003037B8"/>
    <w:rsid w:val="00303816"/>
    <w:rsid w:val="00303D1A"/>
    <w:rsid w:val="00303EDC"/>
    <w:rsid w:val="0030436D"/>
    <w:rsid w:val="00304499"/>
    <w:rsid w:val="00304BEE"/>
    <w:rsid w:val="00304D9E"/>
    <w:rsid w:val="00305909"/>
    <w:rsid w:val="00305C06"/>
    <w:rsid w:val="00305D16"/>
    <w:rsid w:val="00306147"/>
    <w:rsid w:val="003067ED"/>
    <w:rsid w:val="00307311"/>
    <w:rsid w:val="00307FD1"/>
    <w:rsid w:val="0031000C"/>
    <w:rsid w:val="00310865"/>
    <w:rsid w:val="00311735"/>
    <w:rsid w:val="00311A5B"/>
    <w:rsid w:val="00311F05"/>
    <w:rsid w:val="003126BD"/>
    <w:rsid w:val="00312C07"/>
    <w:rsid w:val="003132A4"/>
    <w:rsid w:val="00313434"/>
    <w:rsid w:val="00313BAA"/>
    <w:rsid w:val="00313DC2"/>
    <w:rsid w:val="00313ECB"/>
    <w:rsid w:val="00314072"/>
    <w:rsid w:val="00314238"/>
    <w:rsid w:val="00314B7B"/>
    <w:rsid w:val="00314EBC"/>
    <w:rsid w:val="003151EF"/>
    <w:rsid w:val="00315455"/>
    <w:rsid w:val="00315E4C"/>
    <w:rsid w:val="003160A7"/>
    <w:rsid w:val="00316119"/>
    <w:rsid w:val="0031648C"/>
    <w:rsid w:val="0031684D"/>
    <w:rsid w:val="00316D67"/>
    <w:rsid w:val="00316E85"/>
    <w:rsid w:val="00317D9C"/>
    <w:rsid w:val="003200F9"/>
    <w:rsid w:val="003201E9"/>
    <w:rsid w:val="003207CC"/>
    <w:rsid w:val="0032100F"/>
    <w:rsid w:val="003216A8"/>
    <w:rsid w:val="00321C87"/>
    <w:rsid w:val="003222C9"/>
    <w:rsid w:val="0032283A"/>
    <w:rsid w:val="00322A84"/>
    <w:rsid w:val="003231EE"/>
    <w:rsid w:val="003233CF"/>
    <w:rsid w:val="0032416B"/>
    <w:rsid w:val="00324501"/>
    <w:rsid w:val="003257B2"/>
    <w:rsid w:val="003257EF"/>
    <w:rsid w:val="003259D2"/>
    <w:rsid w:val="00326008"/>
    <w:rsid w:val="0032635E"/>
    <w:rsid w:val="0032701B"/>
    <w:rsid w:val="00327367"/>
    <w:rsid w:val="0032738E"/>
    <w:rsid w:val="0032782A"/>
    <w:rsid w:val="0032785D"/>
    <w:rsid w:val="00327B2A"/>
    <w:rsid w:val="00330224"/>
    <w:rsid w:val="00330494"/>
    <w:rsid w:val="0033068A"/>
    <w:rsid w:val="0033093B"/>
    <w:rsid w:val="00331021"/>
    <w:rsid w:val="003316A1"/>
    <w:rsid w:val="003320B0"/>
    <w:rsid w:val="00332129"/>
    <w:rsid w:val="00332235"/>
    <w:rsid w:val="00332B5B"/>
    <w:rsid w:val="00332D7C"/>
    <w:rsid w:val="003333C6"/>
    <w:rsid w:val="00333672"/>
    <w:rsid w:val="00333942"/>
    <w:rsid w:val="00333AA2"/>
    <w:rsid w:val="00333B9E"/>
    <w:rsid w:val="0033402C"/>
    <w:rsid w:val="003348D2"/>
    <w:rsid w:val="00334AA8"/>
    <w:rsid w:val="00336B47"/>
    <w:rsid w:val="00336DF0"/>
    <w:rsid w:val="00336FE0"/>
    <w:rsid w:val="00337D0F"/>
    <w:rsid w:val="00340388"/>
    <w:rsid w:val="00340521"/>
    <w:rsid w:val="00340E30"/>
    <w:rsid w:val="00340FEB"/>
    <w:rsid w:val="003411AF"/>
    <w:rsid w:val="0034167D"/>
    <w:rsid w:val="0034191C"/>
    <w:rsid w:val="00341A56"/>
    <w:rsid w:val="00342EE0"/>
    <w:rsid w:val="0034383D"/>
    <w:rsid w:val="00343BC2"/>
    <w:rsid w:val="00343CC7"/>
    <w:rsid w:val="00343E69"/>
    <w:rsid w:val="00343E75"/>
    <w:rsid w:val="00344ABB"/>
    <w:rsid w:val="00344F32"/>
    <w:rsid w:val="00345B87"/>
    <w:rsid w:val="00345BB7"/>
    <w:rsid w:val="00345C73"/>
    <w:rsid w:val="00345F00"/>
    <w:rsid w:val="00345F41"/>
    <w:rsid w:val="00346379"/>
    <w:rsid w:val="00347808"/>
    <w:rsid w:val="00350247"/>
    <w:rsid w:val="00350922"/>
    <w:rsid w:val="00350A8B"/>
    <w:rsid w:val="00350CD0"/>
    <w:rsid w:val="00350E3C"/>
    <w:rsid w:val="003523E0"/>
    <w:rsid w:val="00352499"/>
    <w:rsid w:val="00352FE9"/>
    <w:rsid w:val="00353C21"/>
    <w:rsid w:val="00354A99"/>
    <w:rsid w:val="0035515B"/>
    <w:rsid w:val="0035515F"/>
    <w:rsid w:val="00355E55"/>
    <w:rsid w:val="0035734A"/>
    <w:rsid w:val="00357487"/>
    <w:rsid w:val="00360311"/>
    <w:rsid w:val="00360752"/>
    <w:rsid w:val="00360C38"/>
    <w:rsid w:val="00361922"/>
    <w:rsid w:val="00361D2C"/>
    <w:rsid w:val="00362206"/>
    <w:rsid w:val="003630A0"/>
    <w:rsid w:val="00363389"/>
    <w:rsid w:val="0036338A"/>
    <w:rsid w:val="003636F4"/>
    <w:rsid w:val="00363AB3"/>
    <w:rsid w:val="00364157"/>
    <w:rsid w:val="003645A0"/>
    <w:rsid w:val="00364634"/>
    <w:rsid w:val="00364D14"/>
    <w:rsid w:val="00364FEF"/>
    <w:rsid w:val="00365991"/>
    <w:rsid w:val="00365BCF"/>
    <w:rsid w:val="00365EDF"/>
    <w:rsid w:val="00365FEA"/>
    <w:rsid w:val="003662A6"/>
    <w:rsid w:val="00366706"/>
    <w:rsid w:val="003669E0"/>
    <w:rsid w:val="00366EF5"/>
    <w:rsid w:val="003673BF"/>
    <w:rsid w:val="003700D6"/>
    <w:rsid w:val="00370921"/>
    <w:rsid w:val="00371D51"/>
    <w:rsid w:val="00372BEB"/>
    <w:rsid w:val="00372EDE"/>
    <w:rsid w:val="0037338A"/>
    <w:rsid w:val="0037339B"/>
    <w:rsid w:val="003744D9"/>
    <w:rsid w:val="00374579"/>
    <w:rsid w:val="00374D3F"/>
    <w:rsid w:val="00375057"/>
    <w:rsid w:val="003753F4"/>
    <w:rsid w:val="003754C4"/>
    <w:rsid w:val="00375C8F"/>
    <w:rsid w:val="003767B3"/>
    <w:rsid w:val="00376A63"/>
    <w:rsid w:val="00376C2D"/>
    <w:rsid w:val="00377030"/>
    <w:rsid w:val="0037741F"/>
    <w:rsid w:val="0038083F"/>
    <w:rsid w:val="00380D04"/>
    <w:rsid w:val="003837B3"/>
    <w:rsid w:val="00383AF8"/>
    <w:rsid w:val="003847DB"/>
    <w:rsid w:val="00384AAA"/>
    <w:rsid w:val="003861B5"/>
    <w:rsid w:val="003865AC"/>
    <w:rsid w:val="00386AA4"/>
    <w:rsid w:val="00386B11"/>
    <w:rsid w:val="00386C11"/>
    <w:rsid w:val="00387F5D"/>
    <w:rsid w:val="0039042D"/>
    <w:rsid w:val="00390720"/>
    <w:rsid w:val="00390A4D"/>
    <w:rsid w:val="00390BC6"/>
    <w:rsid w:val="00390DC6"/>
    <w:rsid w:val="00392137"/>
    <w:rsid w:val="003927A5"/>
    <w:rsid w:val="00394992"/>
    <w:rsid w:val="00394B93"/>
    <w:rsid w:val="003953FE"/>
    <w:rsid w:val="00395D78"/>
    <w:rsid w:val="0039643B"/>
    <w:rsid w:val="00396FFF"/>
    <w:rsid w:val="00397314"/>
    <w:rsid w:val="00397466"/>
    <w:rsid w:val="00397753"/>
    <w:rsid w:val="00397A68"/>
    <w:rsid w:val="00397D78"/>
    <w:rsid w:val="00397EDF"/>
    <w:rsid w:val="003A097C"/>
    <w:rsid w:val="003A0A0D"/>
    <w:rsid w:val="003A1D27"/>
    <w:rsid w:val="003A1DE7"/>
    <w:rsid w:val="003A1FBA"/>
    <w:rsid w:val="003A20B8"/>
    <w:rsid w:val="003A2129"/>
    <w:rsid w:val="003A2A5E"/>
    <w:rsid w:val="003A2F22"/>
    <w:rsid w:val="003A33A1"/>
    <w:rsid w:val="003A3828"/>
    <w:rsid w:val="003A3A6A"/>
    <w:rsid w:val="003A3F46"/>
    <w:rsid w:val="003A4993"/>
    <w:rsid w:val="003A4AA4"/>
    <w:rsid w:val="003A4AC9"/>
    <w:rsid w:val="003A4ACB"/>
    <w:rsid w:val="003A4E08"/>
    <w:rsid w:val="003A51BF"/>
    <w:rsid w:val="003A6148"/>
    <w:rsid w:val="003A61F5"/>
    <w:rsid w:val="003A63E0"/>
    <w:rsid w:val="003A657E"/>
    <w:rsid w:val="003A71E0"/>
    <w:rsid w:val="003A74F1"/>
    <w:rsid w:val="003A7567"/>
    <w:rsid w:val="003A77AF"/>
    <w:rsid w:val="003A79B5"/>
    <w:rsid w:val="003A7F52"/>
    <w:rsid w:val="003A7FDB"/>
    <w:rsid w:val="003B046B"/>
    <w:rsid w:val="003B0898"/>
    <w:rsid w:val="003B0DBA"/>
    <w:rsid w:val="003B0F0E"/>
    <w:rsid w:val="003B1373"/>
    <w:rsid w:val="003B162D"/>
    <w:rsid w:val="003B1B55"/>
    <w:rsid w:val="003B1BA2"/>
    <w:rsid w:val="003B1EEE"/>
    <w:rsid w:val="003B1FB8"/>
    <w:rsid w:val="003B2710"/>
    <w:rsid w:val="003B2A88"/>
    <w:rsid w:val="003B3377"/>
    <w:rsid w:val="003B4310"/>
    <w:rsid w:val="003B4556"/>
    <w:rsid w:val="003B4967"/>
    <w:rsid w:val="003B4AEC"/>
    <w:rsid w:val="003B4E0C"/>
    <w:rsid w:val="003B512A"/>
    <w:rsid w:val="003B52C7"/>
    <w:rsid w:val="003B5DB4"/>
    <w:rsid w:val="003B65E0"/>
    <w:rsid w:val="003B759F"/>
    <w:rsid w:val="003B7A57"/>
    <w:rsid w:val="003B7B68"/>
    <w:rsid w:val="003C062C"/>
    <w:rsid w:val="003C0B65"/>
    <w:rsid w:val="003C1D13"/>
    <w:rsid w:val="003C271D"/>
    <w:rsid w:val="003C3238"/>
    <w:rsid w:val="003C32A2"/>
    <w:rsid w:val="003C33F6"/>
    <w:rsid w:val="003C3512"/>
    <w:rsid w:val="003C374F"/>
    <w:rsid w:val="003C381C"/>
    <w:rsid w:val="003C3D2E"/>
    <w:rsid w:val="003C43A5"/>
    <w:rsid w:val="003C4A9C"/>
    <w:rsid w:val="003C53D5"/>
    <w:rsid w:val="003C5434"/>
    <w:rsid w:val="003C54BB"/>
    <w:rsid w:val="003C58A1"/>
    <w:rsid w:val="003C68C0"/>
    <w:rsid w:val="003C7127"/>
    <w:rsid w:val="003C7402"/>
    <w:rsid w:val="003C7583"/>
    <w:rsid w:val="003D0080"/>
    <w:rsid w:val="003D062A"/>
    <w:rsid w:val="003D0FAC"/>
    <w:rsid w:val="003D1581"/>
    <w:rsid w:val="003D205E"/>
    <w:rsid w:val="003D25CB"/>
    <w:rsid w:val="003D30D7"/>
    <w:rsid w:val="003D333A"/>
    <w:rsid w:val="003D3A95"/>
    <w:rsid w:val="003D3EA9"/>
    <w:rsid w:val="003D40A3"/>
    <w:rsid w:val="003D47F3"/>
    <w:rsid w:val="003D4C60"/>
    <w:rsid w:val="003D4E13"/>
    <w:rsid w:val="003D55C6"/>
    <w:rsid w:val="003D71B9"/>
    <w:rsid w:val="003E0CCF"/>
    <w:rsid w:val="003E0E2C"/>
    <w:rsid w:val="003E1507"/>
    <w:rsid w:val="003E1C5C"/>
    <w:rsid w:val="003E1EC0"/>
    <w:rsid w:val="003E2B5C"/>
    <w:rsid w:val="003E2F80"/>
    <w:rsid w:val="003E34E9"/>
    <w:rsid w:val="003E373D"/>
    <w:rsid w:val="003E3D08"/>
    <w:rsid w:val="003E3EFF"/>
    <w:rsid w:val="003E3F66"/>
    <w:rsid w:val="003E4935"/>
    <w:rsid w:val="003E5905"/>
    <w:rsid w:val="003E6004"/>
    <w:rsid w:val="003E6650"/>
    <w:rsid w:val="003E77FA"/>
    <w:rsid w:val="003E7E0C"/>
    <w:rsid w:val="003F21C3"/>
    <w:rsid w:val="003F2647"/>
    <w:rsid w:val="003F2A23"/>
    <w:rsid w:val="003F2E81"/>
    <w:rsid w:val="003F378C"/>
    <w:rsid w:val="003F383A"/>
    <w:rsid w:val="003F4BDE"/>
    <w:rsid w:val="003F544D"/>
    <w:rsid w:val="003F5B46"/>
    <w:rsid w:val="003F652B"/>
    <w:rsid w:val="003F697F"/>
    <w:rsid w:val="003F737A"/>
    <w:rsid w:val="003F7791"/>
    <w:rsid w:val="003F7CD7"/>
    <w:rsid w:val="004001C7"/>
    <w:rsid w:val="0040037C"/>
    <w:rsid w:val="0040054F"/>
    <w:rsid w:val="00400BC1"/>
    <w:rsid w:val="00401363"/>
    <w:rsid w:val="00401723"/>
    <w:rsid w:val="00401B1F"/>
    <w:rsid w:val="00402E47"/>
    <w:rsid w:val="00402ED3"/>
    <w:rsid w:val="00402F3C"/>
    <w:rsid w:val="0040419B"/>
    <w:rsid w:val="00404870"/>
    <w:rsid w:val="00404E7E"/>
    <w:rsid w:val="00405719"/>
    <w:rsid w:val="004057CC"/>
    <w:rsid w:val="004057E1"/>
    <w:rsid w:val="004059E5"/>
    <w:rsid w:val="0040718F"/>
    <w:rsid w:val="00407C0C"/>
    <w:rsid w:val="00407F44"/>
    <w:rsid w:val="00410253"/>
    <w:rsid w:val="0041074F"/>
    <w:rsid w:val="00411D5B"/>
    <w:rsid w:val="00413143"/>
    <w:rsid w:val="00413702"/>
    <w:rsid w:val="00413B01"/>
    <w:rsid w:val="00413BA7"/>
    <w:rsid w:val="00414A7C"/>
    <w:rsid w:val="00414DA9"/>
    <w:rsid w:val="004160F4"/>
    <w:rsid w:val="004173E6"/>
    <w:rsid w:val="004178F9"/>
    <w:rsid w:val="004205DB"/>
    <w:rsid w:val="0042079C"/>
    <w:rsid w:val="004208BF"/>
    <w:rsid w:val="00421C96"/>
    <w:rsid w:val="00421EF3"/>
    <w:rsid w:val="0042242D"/>
    <w:rsid w:val="004232C1"/>
    <w:rsid w:val="004239ED"/>
    <w:rsid w:val="004240EE"/>
    <w:rsid w:val="00424A4F"/>
    <w:rsid w:val="00425015"/>
    <w:rsid w:val="004254FA"/>
    <w:rsid w:val="00425CB2"/>
    <w:rsid w:val="004267DD"/>
    <w:rsid w:val="00426B60"/>
    <w:rsid w:val="00426DFC"/>
    <w:rsid w:val="004272A8"/>
    <w:rsid w:val="004274F6"/>
    <w:rsid w:val="00430994"/>
    <w:rsid w:val="00431DDE"/>
    <w:rsid w:val="004324C4"/>
    <w:rsid w:val="00432CD2"/>
    <w:rsid w:val="00432FEF"/>
    <w:rsid w:val="0043383D"/>
    <w:rsid w:val="00433B46"/>
    <w:rsid w:val="0043464D"/>
    <w:rsid w:val="00434CA3"/>
    <w:rsid w:val="004359D7"/>
    <w:rsid w:val="00435CD9"/>
    <w:rsid w:val="00436661"/>
    <w:rsid w:val="00436832"/>
    <w:rsid w:val="00436FED"/>
    <w:rsid w:val="0043722C"/>
    <w:rsid w:val="00437CB9"/>
    <w:rsid w:val="0044020A"/>
    <w:rsid w:val="00441B6D"/>
    <w:rsid w:val="004425C7"/>
    <w:rsid w:val="004429CE"/>
    <w:rsid w:val="00443848"/>
    <w:rsid w:val="00444247"/>
    <w:rsid w:val="00444349"/>
    <w:rsid w:val="00444368"/>
    <w:rsid w:val="004450FE"/>
    <w:rsid w:val="00445545"/>
    <w:rsid w:val="00445E68"/>
    <w:rsid w:val="00445F43"/>
    <w:rsid w:val="004461F8"/>
    <w:rsid w:val="00446436"/>
    <w:rsid w:val="004466ED"/>
    <w:rsid w:val="00446AF8"/>
    <w:rsid w:val="0044717E"/>
    <w:rsid w:val="00447D74"/>
    <w:rsid w:val="004502FD"/>
    <w:rsid w:val="004508F5"/>
    <w:rsid w:val="004517A2"/>
    <w:rsid w:val="00451B61"/>
    <w:rsid w:val="00452185"/>
    <w:rsid w:val="00452524"/>
    <w:rsid w:val="00452E0F"/>
    <w:rsid w:val="00453217"/>
    <w:rsid w:val="004534FB"/>
    <w:rsid w:val="004536CC"/>
    <w:rsid w:val="004556EF"/>
    <w:rsid w:val="004563AD"/>
    <w:rsid w:val="00456733"/>
    <w:rsid w:val="00457854"/>
    <w:rsid w:val="0045795B"/>
    <w:rsid w:val="004611C0"/>
    <w:rsid w:val="0046204D"/>
    <w:rsid w:val="0046215B"/>
    <w:rsid w:val="0046231A"/>
    <w:rsid w:val="00462B07"/>
    <w:rsid w:val="00463DD0"/>
    <w:rsid w:val="00464855"/>
    <w:rsid w:val="00465B4A"/>
    <w:rsid w:val="00465BD2"/>
    <w:rsid w:val="00467C03"/>
    <w:rsid w:val="00467D34"/>
    <w:rsid w:val="004715C8"/>
    <w:rsid w:val="00471862"/>
    <w:rsid w:val="00471F1D"/>
    <w:rsid w:val="00472545"/>
    <w:rsid w:val="004725E4"/>
    <w:rsid w:val="00473104"/>
    <w:rsid w:val="00473207"/>
    <w:rsid w:val="004734C1"/>
    <w:rsid w:val="004737D9"/>
    <w:rsid w:val="00473EB1"/>
    <w:rsid w:val="0047427B"/>
    <w:rsid w:val="00474D25"/>
    <w:rsid w:val="00474EF8"/>
    <w:rsid w:val="004765A6"/>
    <w:rsid w:val="00476A3E"/>
    <w:rsid w:val="00476E9E"/>
    <w:rsid w:val="0047776E"/>
    <w:rsid w:val="004802A4"/>
    <w:rsid w:val="0048100B"/>
    <w:rsid w:val="004817BA"/>
    <w:rsid w:val="00481C31"/>
    <w:rsid w:val="0048264D"/>
    <w:rsid w:val="00482B84"/>
    <w:rsid w:val="00482C5E"/>
    <w:rsid w:val="00482CB4"/>
    <w:rsid w:val="00482FC1"/>
    <w:rsid w:val="00483027"/>
    <w:rsid w:val="0048343A"/>
    <w:rsid w:val="004846DA"/>
    <w:rsid w:val="0048594B"/>
    <w:rsid w:val="00485D6F"/>
    <w:rsid w:val="004867D7"/>
    <w:rsid w:val="00486924"/>
    <w:rsid w:val="00486C8F"/>
    <w:rsid w:val="004871AA"/>
    <w:rsid w:val="004879A7"/>
    <w:rsid w:val="00490003"/>
    <w:rsid w:val="00490243"/>
    <w:rsid w:val="00490309"/>
    <w:rsid w:val="00490579"/>
    <w:rsid w:val="00490D87"/>
    <w:rsid w:val="00491231"/>
    <w:rsid w:val="004918D7"/>
    <w:rsid w:val="004919E0"/>
    <w:rsid w:val="00492436"/>
    <w:rsid w:val="004926E1"/>
    <w:rsid w:val="00494002"/>
    <w:rsid w:val="004957CE"/>
    <w:rsid w:val="00495DA3"/>
    <w:rsid w:val="0049776B"/>
    <w:rsid w:val="00497F87"/>
    <w:rsid w:val="004A0341"/>
    <w:rsid w:val="004A04DE"/>
    <w:rsid w:val="004A08A0"/>
    <w:rsid w:val="004A092F"/>
    <w:rsid w:val="004A1218"/>
    <w:rsid w:val="004A1594"/>
    <w:rsid w:val="004A1A99"/>
    <w:rsid w:val="004A25B3"/>
    <w:rsid w:val="004A2632"/>
    <w:rsid w:val="004A2CCD"/>
    <w:rsid w:val="004A2FEA"/>
    <w:rsid w:val="004A34A0"/>
    <w:rsid w:val="004A3AFA"/>
    <w:rsid w:val="004A4CB7"/>
    <w:rsid w:val="004A4EAC"/>
    <w:rsid w:val="004A51AC"/>
    <w:rsid w:val="004A568B"/>
    <w:rsid w:val="004A5BF4"/>
    <w:rsid w:val="004A5EEB"/>
    <w:rsid w:val="004A6D55"/>
    <w:rsid w:val="004A7056"/>
    <w:rsid w:val="004A7E39"/>
    <w:rsid w:val="004B0666"/>
    <w:rsid w:val="004B07FF"/>
    <w:rsid w:val="004B0ABC"/>
    <w:rsid w:val="004B1655"/>
    <w:rsid w:val="004B18BC"/>
    <w:rsid w:val="004B1D4C"/>
    <w:rsid w:val="004B25C6"/>
    <w:rsid w:val="004B25DF"/>
    <w:rsid w:val="004B378B"/>
    <w:rsid w:val="004B38B5"/>
    <w:rsid w:val="004B3B13"/>
    <w:rsid w:val="004B3BA1"/>
    <w:rsid w:val="004B3DF2"/>
    <w:rsid w:val="004B43A6"/>
    <w:rsid w:val="004B48EB"/>
    <w:rsid w:val="004B5288"/>
    <w:rsid w:val="004B5683"/>
    <w:rsid w:val="004B583E"/>
    <w:rsid w:val="004B5B53"/>
    <w:rsid w:val="004B5DFD"/>
    <w:rsid w:val="004B5ED9"/>
    <w:rsid w:val="004B6CA6"/>
    <w:rsid w:val="004B7140"/>
    <w:rsid w:val="004B7C3F"/>
    <w:rsid w:val="004B7F3F"/>
    <w:rsid w:val="004C035D"/>
    <w:rsid w:val="004C06A4"/>
    <w:rsid w:val="004C0C57"/>
    <w:rsid w:val="004C0C99"/>
    <w:rsid w:val="004C0DC3"/>
    <w:rsid w:val="004C210A"/>
    <w:rsid w:val="004C2132"/>
    <w:rsid w:val="004C26BC"/>
    <w:rsid w:val="004C302C"/>
    <w:rsid w:val="004C34EE"/>
    <w:rsid w:val="004C3512"/>
    <w:rsid w:val="004C4776"/>
    <w:rsid w:val="004C5199"/>
    <w:rsid w:val="004C57FB"/>
    <w:rsid w:val="004C6F07"/>
    <w:rsid w:val="004C7696"/>
    <w:rsid w:val="004C7C01"/>
    <w:rsid w:val="004D0255"/>
    <w:rsid w:val="004D036A"/>
    <w:rsid w:val="004D076E"/>
    <w:rsid w:val="004D119C"/>
    <w:rsid w:val="004D1C19"/>
    <w:rsid w:val="004D2491"/>
    <w:rsid w:val="004D2860"/>
    <w:rsid w:val="004D2DD7"/>
    <w:rsid w:val="004D4641"/>
    <w:rsid w:val="004D4CFB"/>
    <w:rsid w:val="004D5415"/>
    <w:rsid w:val="004D6375"/>
    <w:rsid w:val="004D651C"/>
    <w:rsid w:val="004D6595"/>
    <w:rsid w:val="004D673E"/>
    <w:rsid w:val="004D6C1E"/>
    <w:rsid w:val="004D75C5"/>
    <w:rsid w:val="004D7A52"/>
    <w:rsid w:val="004E0147"/>
    <w:rsid w:val="004E06C4"/>
    <w:rsid w:val="004E091F"/>
    <w:rsid w:val="004E10A2"/>
    <w:rsid w:val="004E202D"/>
    <w:rsid w:val="004E2186"/>
    <w:rsid w:val="004E27FF"/>
    <w:rsid w:val="004E2918"/>
    <w:rsid w:val="004E3914"/>
    <w:rsid w:val="004E3B08"/>
    <w:rsid w:val="004E3D46"/>
    <w:rsid w:val="004E411A"/>
    <w:rsid w:val="004E49FA"/>
    <w:rsid w:val="004E50B1"/>
    <w:rsid w:val="004E523E"/>
    <w:rsid w:val="004E5563"/>
    <w:rsid w:val="004E5644"/>
    <w:rsid w:val="004E5E95"/>
    <w:rsid w:val="004E66FB"/>
    <w:rsid w:val="004E74AE"/>
    <w:rsid w:val="004E7838"/>
    <w:rsid w:val="004E7B38"/>
    <w:rsid w:val="004F1493"/>
    <w:rsid w:val="004F1CEA"/>
    <w:rsid w:val="004F1D4A"/>
    <w:rsid w:val="004F2AAF"/>
    <w:rsid w:val="004F30AD"/>
    <w:rsid w:val="004F3E11"/>
    <w:rsid w:val="004F42D8"/>
    <w:rsid w:val="004F4510"/>
    <w:rsid w:val="004F470A"/>
    <w:rsid w:val="004F4C59"/>
    <w:rsid w:val="004F5D13"/>
    <w:rsid w:val="004F697F"/>
    <w:rsid w:val="004F707F"/>
    <w:rsid w:val="004F70D4"/>
    <w:rsid w:val="004F7B4F"/>
    <w:rsid w:val="0050047C"/>
    <w:rsid w:val="005005A0"/>
    <w:rsid w:val="00500C7A"/>
    <w:rsid w:val="00500C8F"/>
    <w:rsid w:val="00501897"/>
    <w:rsid w:val="00501909"/>
    <w:rsid w:val="0050209D"/>
    <w:rsid w:val="00502626"/>
    <w:rsid w:val="005036D2"/>
    <w:rsid w:val="00503AE0"/>
    <w:rsid w:val="005045F9"/>
    <w:rsid w:val="0050476F"/>
    <w:rsid w:val="0050591C"/>
    <w:rsid w:val="005060AC"/>
    <w:rsid w:val="00507BBB"/>
    <w:rsid w:val="00507BCD"/>
    <w:rsid w:val="00507CFC"/>
    <w:rsid w:val="00510086"/>
    <w:rsid w:val="00510980"/>
    <w:rsid w:val="00510BEF"/>
    <w:rsid w:val="00511430"/>
    <w:rsid w:val="00511A5F"/>
    <w:rsid w:val="00511B42"/>
    <w:rsid w:val="00511EE8"/>
    <w:rsid w:val="00512458"/>
    <w:rsid w:val="00512790"/>
    <w:rsid w:val="005128DF"/>
    <w:rsid w:val="00513303"/>
    <w:rsid w:val="00513CFD"/>
    <w:rsid w:val="00514015"/>
    <w:rsid w:val="00514249"/>
    <w:rsid w:val="00514313"/>
    <w:rsid w:val="00515099"/>
    <w:rsid w:val="005153ED"/>
    <w:rsid w:val="005156C9"/>
    <w:rsid w:val="0051592A"/>
    <w:rsid w:val="00515B7A"/>
    <w:rsid w:val="00516593"/>
    <w:rsid w:val="00516850"/>
    <w:rsid w:val="00516F98"/>
    <w:rsid w:val="00517557"/>
    <w:rsid w:val="00517684"/>
    <w:rsid w:val="00517B0E"/>
    <w:rsid w:val="00517F60"/>
    <w:rsid w:val="0052042D"/>
    <w:rsid w:val="005206FE"/>
    <w:rsid w:val="00520710"/>
    <w:rsid w:val="00520C3E"/>
    <w:rsid w:val="0052133A"/>
    <w:rsid w:val="005216DF"/>
    <w:rsid w:val="00521D83"/>
    <w:rsid w:val="00521FB6"/>
    <w:rsid w:val="00522FAD"/>
    <w:rsid w:val="00523A4C"/>
    <w:rsid w:val="00523B28"/>
    <w:rsid w:val="00524361"/>
    <w:rsid w:val="00525426"/>
    <w:rsid w:val="005256FD"/>
    <w:rsid w:val="005257ED"/>
    <w:rsid w:val="005257FB"/>
    <w:rsid w:val="00525A4F"/>
    <w:rsid w:val="005264C3"/>
    <w:rsid w:val="00526ADC"/>
    <w:rsid w:val="00527284"/>
    <w:rsid w:val="005275C3"/>
    <w:rsid w:val="00527DD5"/>
    <w:rsid w:val="0053037B"/>
    <w:rsid w:val="0053069F"/>
    <w:rsid w:val="005306F8"/>
    <w:rsid w:val="00530BA8"/>
    <w:rsid w:val="00530C16"/>
    <w:rsid w:val="00530CAF"/>
    <w:rsid w:val="005311DC"/>
    <w:rsid w:val="005318A0"/>
    <w:rsid w:val="00531EE5"/>
    <w:rsid w:val="0053222A"/>
    <w:rsid w:val="005327BA"/>
    <w:rsid w:val="00533E3E"/>
    <w:rsid w:val="00535259"/>
    <w:rsid w:val="0053598F"/>
    <w:rsid w:val="00535AC1"/>
    <w:rsid w:val="00535FD2"/>
    <w:rsid w:val="005363D8"/>
    <w:rsid w:val="005363EF"/>
    <w:rsid w:val="0053650F"/>
    <w:rsid w:val="005366D5"/>
    <w:rsid w:val="00536822"/>
    <w:rsid w:val="00536F5D"/>
    <w:rsid w:val="005374B7"/>
    <w:rsid w:val="00537B24"/>
    <w:rsid w:val="005400D7"/>
    <w:rsid w:val="0054023D"/>
    <w:rsid w:val="00540677"/>
    <w:rsid w:val="00540DD7"/>
    <w:rsid w:val="00541732"/>
    <w:rsid w:val="00541DAE"/>
    <w:rsid w:val="00541EF9"/>
    <w:rsid w:val="005423D3"/>
    <w:rsid w:val="005426BF"/>
    <w:rsid w:val="0054287C"/>
    <w:rsid w:val="00543DE6"/>
    <w:rsid w:val="0054447D"/>
    <w:rsid w:val="00544EEC"/>
    <w:rsid w:val="0054634F"/>
    <w:rsid w:val="00546613"/>
    <w:rsid w:val="0054694D"/>
    <w:rsid w:val="0054695C"/>
    <w:rsid w:val="00547248"/>
    <w:rsid w:val="00547345"/>
    <w:rsid w:val="00547372"/>
    <w:rsid w:val="00547747"/>
    <w:rsid w:val="00550805"/>
    <w:rsid w:val="00551575"/>
    <w:rsid w:val="00551A9A"/>
    <w:rsid w:val="00551C5D"/>
    <w:rsid w:val="00552020"/>
    <w:rsid w:val="00552A80"/>
    <w:rsid w:val="0055332F"/>
    <w:rsid w:val="00554240"/>
    <w:rsid w:val="0055463B"/>
    <w:rsid w:val="00554A7D"/>
    <w:rsid w:val="00555434"/>
    <w:rsid w:val="005556D8"/>
    <w:rsid w:val="00555DFF"/>
    <w:rsid w:val="00555FF1"/>
    <w:rsid w:val="00556088"/>
    <w:rsid w:val="00556688"/>
    <w:rsid w:val="00556A3F"/>
    <w:rsid w:val="00557003"/>
    <w:rsid w:val="0055764D"/>
    <w:rsid w:val="00557D30"/>
    <w:rsid w:val="00557DE8"/>
    <w:rsid w:val="00560D4B"/>
    <w:rsid w:val="0056139C"/>
    <w:rsid w:val="0056153C"/>
    <w:rsid w:val="005616CA"/>
    <w:rsid w:val="0056194C"/>
    <w:rsid w:val="00561B52"/>
    <w:rsid w:val="00561D04"/>
    <w:rsid w:val="00561E38"/>
    <w:rsid w:val="0056213C"/>
    <w:rsid w:val="005629A7"/>
    <w:rsid w:val="0056332A"/>
    <w:rsid w:val="00563A92"/>
    <w:rsid w:val="00564E0D"/>
    <w:rsid w:val="00565436"/>
    <w:rsid w:val="005656B8"/>
    <w:rsid w:val="00566756"/>
    <w:rsid w:val="00566866"/>
    <w:rsid w:val="00566968"/>
    <w:rsid w:val="00566B36"/>
    <w:rsid w:val="00567F7E"/>
    <w:rsid w:val="00570983"/>
    <w:rsid w:val="00570D94"/>
    <w:rsid w:val="00571743"/>
    <w:rsid w:val="00571B97"/>
    <w:rsid w:val="00572237"/>
    <w:rsid w:val="0057278D"/>
    <w:rsid w:val="00572C9D"/>
    <w:rsid w:val="00572FF4"/>
    <w:rsid w:val="00573181"/>
    <w:rsid w:val="005731ED"/>
    <w:rsid w:val="00573402"/>
    <w:rsid w:val="00573764"/>
    <w:rsid w:val="0057400F"/>
    <w:rsid w:val="00574FF5"/>
    <w:rsid w:val="00575866"/>
    <w:rsid w:val="00575C8E"/>
    <w:rsid w:val="00575DF8"/>
    <w:rsid w:val="00577B70"/>
    <w:rsid w:val="00577D3A"/>
    <w:rsid w:val="00580C24"/>
    <w:rsid w:val="00580CCA"/>
    <w:rsid w:val="005813F3"/>
    <w:rsid w:val="00581A9C"/>
    <w:rsid w:val="005827F7"/>
    <w:rsid w:val="005830C8"/>
    <w:rsid w:val="0058487C"/>
    <w:rsid w:val="005849DE"/>
    <w:rsid w:val="00584B44"/>
    <w:rsid w:val="00584E57"/>
    <w:rsid w:val="00584F8B"/>
    <w:rsid w:val="00586C45"/>
    <w:rsid w:val="00586D06"/>
    <w:rsid w:val="00586FA1"/>
    <w:rsid w:val="005877C3"/>
    <w:rsid w:val="005879F7"/>
    <w:rsid w:val="00587BF9"/>
    <w:rsid w:val="00590E45"/>
    <w:rsid w:val="00590F24"/>
    <w:rsid w:val="00590FBE"/>
    <w:rsid w:val="00591314"/>
    <w:rsid w:val="0059358E"/>
    <w:rsid w:val="005941CE"/>
    <w:rsid w:val="00594334"/>
    <w:rsid w:val="00594374"/>
    <w:rsid w:val="00594EF5"/>
    <w:rsid w:val="005956CB"/>
    <w:rsid w:val="00596405"/>
    <w:rsid w:val="005968D9"/>
    <w:rsid w:val="005968EF"/>
    <w:rsid w:val="005969E3"/>
    <w:rsid w:val="00596C1E"/>
    <w:rsid w:val="005971A1"/>
    <w:rsid w:val="00597DB2"/>
    <w:rsid w:val="005A0894"/>
    <w:rsid w:val="005A20C6"/>
    <w:rsid w:val="005A22A2"/>
    <w:rsid w:val="005A24ED"/>
    <w:rsid w:val="005A2E26"/>
    <w:rsid w:val="005A3106"/>
    <w:rsid w:val="005A3E4D"/>
    <w:rsid w:val="005A494B"/>
    <w:rsid w:val="005A4E74"/>
    <w:rsid w:val="005A612D"/>
    <w:rsid w:val="005A64CF"/>
    <w:rsid w:val="005A65A4"/>
    <w:rsid w:val="005A765E"/>
    <w:rsid w:val="005A76EC"/>
    <w:rsid w:val="005B123C"/>
    <w:rsid w:val="005B14B6"/>
    <w:rsid w:val="005B1607"/>
    <w:rsid w:val="005B17E2"/>
    <w:rsid w:val="005B198A"/>
    <w:rsid w:val="005B1DF0"/>
    <w:rsid w:val="005B1F5F"/>
    <w:rsid w:val="005B34B6"/>
    <w:rsid w:val="005B36C1"/>
    <w:rsid w:val="005B4081"/>
    <w:rsid w:val="005B4E96"/>
    <w:rsid w:val="005B624C"/>
    <w:rsid w:val="005B6A21"/>
    <w:rsid w:val="005B6C24"/>
    <w:rsid w:val="005B6D7F"/>
    <w:rsid w:val="005B6E08"/>
    <w:rsid w:val="005B6E95"/>
    <w:rsid w:val="005B7BCA"/>
    <w:rsid w:val="005C00C6"/>
    <w:rsid w:val="005C0C02"/>
    <w:rsid w:val="005C0DAE"/>
    <w:rsid w:val="005C188E"/>
    <w:rsid w:val="005C3F07"/>
    <w:rsid w:val="005C4E9D"/>
    <w:rsid w:val="005C5473"/>
    <w:rsid w:val="005C5D43"/>
    <w:rsid w:val="005C6225"/>
    <w:rsid w:val="005C6977"/>
    <w:rsid w:val="005C725A"/>
    <w:rsid w:val="005C75F3"/>
    <w:rsid w:val="005C7B4D"/>
    <w:rsid w:val="005C7B6A"/>
    <w:rsid w:val="005D0B29"/>
    <w:rsid w:val="005D0E97"/>
    <w:rsid w:val="005D101E"/>
    <w:rsid w:val="005D11B5"/>
    <w:rsid w:val="005D1344"/>
    <w:rsid w:val="005D1569"/>
    <w:rsid w:val="005D1911"/>
    <w:rsid w:val="005D1EB0"/>
    <w:rsid w:val="005D2349"/>
    <w:rsid w:val="005D278D"/>
    <w:rsid w:val="005D29E6"/>
    <w:rsid w:val="005D2E4F"/>
    <w:rsid w:val="005D2E96"/>
    <w:rsid w:val="005D3A2A"/>
    <w:rsid w:val="005D409D"/>
    <w:rsid w:val="005D4806"/>
    <w:rsid w:val="005D481F"/>
    <w:rsid w:val="005D4DED"/>
    <w:rsid w:val="005D522C"/>
    <w:rsid w:val="005D58C2"/>
    <w:rsid w:val="005D65E8"/>
    <w:rsid w:val="005D6B40"/>
    <w:rsid w:val="005D7951"/>
    <w:rsid w:val="005D7C86"/>
    <w:rsid w:val="005E00D2"/>
    <w:rsid w:val="005E073B"/>
    <w:rsid w:val="005E18FA"/>
    <w:rsid w:val="005E1B60"/>
    <w:rsid w:val="005E1B61"/>
    <w:rsid w:val="005E1C85"/>
    <w:rsid w:val="005E2048"/>
    <w:rsid w:val="005E2C49"/>
    <w:rsid w:val="005E447B"/>
    <w:rsid w:val="005E5507"/>
    <w:rsid w:val="005E5A34"/>
    <w:rsid w:val="005E607B"/>
    <w:rsid w:val="005E61B3"/>
    <w:rsid w:val="005E6B12"/>
    <w:rsid w:val="005E7B36"/>
    <w:rsid w:val="005F020D"/>
    <w:rsid w:val="005F0417"/>
    <w:rsid w:val="005F0541"/>
    <w:rsid w:val="005F0A8D"/>
    <w:rsid w:val="005F16E0"/>
    <w:rsid w:val="005F194E"/>
    <w:rsid w:val="005F1A70"/>
    <w:rsid w:val="005F1E95"/>
    <w:rsid w:val="005F2BF4"/>
    <w:rsid w:val="005F3237"/>
    <w:rsid w:val="005F3D15"/>
    <w:rsid w:val="005F41CE"/>
    <w:rsid w:val="005F4309"/>
    <w:rsid w:val="005F45FD"/>
    <w:rsid w:val="005F5BC6"/>
    <w:rsid w:val="005F621D"/>
    <w:rsid w:val="005F6249"/>
    <w:rsid w:val="005F62E4"/>
    <w:rsid w:val="005F7237"/>
    <w:rsid w:val="005F7412"/>
    <w:rsid w:val="005F7441"/>
    <w:rsid w:val="005F78D9"/>
    <w:rsid w:val="005F7932"/>
    <w:rsid w:val="005F7B3F"/>
    <w:rsid w:val="00600401"/>
    <w:rsid w:val="006008A2"/>
    <w:rsid w:val="00601229"/>
    <w:rsid w:val="006014D4"/>
    <w:rsid w:val="00603B67"/>
    <w:rsid w:val="00605A84"/>
    <w:rsid w:val="00605BD1"/>
    <w:rsid w:val="00607A47"/>
    <w:rsid w:val="00607ACA"/>
    <w:rsid w:val="00607B6B"/>
    <w:rsid w:val="006110D3"/>
    <w:rsid w:val="00611801"/>
    <w:rsid w:val="00611A33"/>
    <w:rsid w:val="00612195"/>
    <w:rsid w:val="006122D1"/>
    <w:rsid w:val="00612557"/>
    <w:rsid w:val="00612E24"/>
    <w:rsid w:val="006138D8"/>
    <w:rsid w:val="00613949"/>
    <w:rsid w:val="00613D6A"/>
    <w:rsid w:val="00613FD8"/>
    <w:rsid w:val="00615937"/>
    <w:rsid w:val="00615E7D"/>
    <w:rsid w:val="00616293"/>
    <w:rsid w:val="006162A2"/>
    <w:rsid w:val="00617016"/>
    <w:rsid w:val="0061763E"/>
    <w:rsid w:val="006179C9"/>
    <w:rsid w:val="00617CD0"/>
    <w:rsid w:val="00620790"/>
    <w:rsid w:val="00620E97"/>
    <w:rsid w:val="00621092"/>
    <w:rsid w:val="00622007"/>
    <w:rsid w:val="006220F7"/>
    <w:rsid w:val="00622311"/>
    <w:rsid w:val="00622417"/>
    <w:rsid w:val="0062320E"/>
    <w:rsid w:val="006240DA"/>
    <w:rsid w:val="00625436"/>
    <w:rsid w:val="00625522"/>
    <w:rsid w:val="00626256"/>
    <w:rsid w:val="0062667C"/>
    <w:rsid w:val="00630205"/>
    <w:rsid w:val="0063075F"/>
    <w:rsid w:val="00630CD3"/>
    <w:rsid w:val="00630E97"/>
    <w:rsid w:val="00631072"/>
    <w:rsid w:val="00631AE9"/>
    <w:rsid w:val="00631C95"/>
    <w:rsid w:val="0063216F"/>
    <w:rsid w:val="00632476"/>
    <w:rsid w:val="0063256E"/>
    <w:rsid w:val="00632DBE"/>
    <w:rsid w:val="00633284"/>
    <w:rsid w:val="00633F04"/>
    <w:rsid w:val="00634E34"/>
    <w:rsid w:val="00634F18"/>
    <w:rsid w:val="00635219"/>
    <w:rsid w:val="006353C4"/>
    <w:rsid w:val="00635EB4"/>
    <w:rsid w:val="00635EC0"/>
    <w:rsid w:val="00636376"/>
    <w:rsid w:val="00636A0E"/>
    <w:rsid w:val="00636A3D"/>
    <w:rsid w:val="00636D82"/>
    <w:rsid w:val="00637AD9"/>
    <w:rsid w:val="00640B58"/>
    <w:rsid w:val="00640DC0"/>
    <w:rsid w:val="00640F72"/>
    <w:rsid w:val="006418F6"/>
    <w:rsid w:val="00641D32"/>
    <w:rsid w:val="00642655"/>
    <w:rsid w:val="00642C8D"/>
    <w:rsid w:val="00642FDE"/>
    <w:rsid w:val="00643465"/>
    <w:rsid w:val="006435B7"/>
    <w:rsid w:val="00643897"/>
    <w:rsid w:val="00643E4C"/>
    <w:rsid w:val="00644EBA"/>
    <w:rsid w:val="006453FA"/>
    <w:rsid w:val="00645795"/>
    <w:rsid w:val="00646593"/>
    <w:rsid w:val="00646AED"/>
    <w:rsid w:val="006472B2"/>
    <w:rsid w:val="006479DC"/>
    <w:rsid w:val="00647C64"/>
    <w:rsid w:val="00650D8D"/>
    <w:rsid w:val="006512B5"/>
    <w:rsid w:val="00651B02"/>
    <w:rsid w:val="00651B19"/>
    <w:rsid w:val="00651C53"/>
    <w:rsid w:val="006526E6"/>
    <w:rsid w:val="00653835"/>
    <w:rsid w:val="00653B9F"/>
    <w:rsid w:val="00654E0C"/>
    <w:rsid w:val="006553DA"/>
    <w:rsid w:val="006557BB"/>
    <w:rsid w:val="006560A2"/>
    <w:rsid w:val="0065673C"/>
    <w:rsid w:val="00656B72"/>
    <w:rsid w:val="00656DDB"/>
    <w:rsid w:val="006570FD"/>
    <w:rsid w:val="00657962"/>
    <w:rsid w:val="00657B2E"/>
    <w:rsid w:val="00657CCC"/>
    <w:rsid w:val="006604A8"/>
    <w:rsid w:val="00660604"/>
    <w:rsid w:val="006609E7"/>
    <w:rsid w:val="00660A29"/>
    <w:rsid w:val="00660CF0"/>
    <w:rsid w:val="00660E1F"/>
    <w:rsid w:val="00660FD3"/>
    <w:rsid w:val="0066103C"/>
    <w:rsid w:val="0066187E"/>
    <w:rsid w:val="00661975"/>
    <w:rsid w:val="00661F63"/>
    <w:rsid w:val="0066208A"/>
    <w:rsid w:val="00662425"/>
    <w:rsid w:val="00662D3B"/>
    <w:rsid w:val="00662FAC"/>
    <w:rsid w:val="0066388A"/>
    <w:rsid w:val="0066389F"/>
    <w:rsid w:val="00664071"/>
    <w:rsid w:val="006642BA"/>
    <w:rsid w:val="006643A3"/>
    <w:rsid w:val="006646E4"/>
    <w:rsid w:val="00664A0B"/>
    <w:rsid w:val="00666486"/>
    <w:rsid w:val="00666C14"/>
    <w:rsid w:val="006674CE"/>
    <w:rsid w:val="006674E3"/>
    <w:rsid w:val="0066770F"/>
    <w:rsid w:val="006679A1"/>
    <w:rsid w:val="00667C76"/>
    <w:rsid w:val="00667CAA"/>
    <w:rsid w:val="00667DBC"/>
    <w:rsid w:val="00667DE2"/>
    <w:rsid w:val="00671AD3"/>
    <w:rsid w:val="00672F3B"/>
    <w:rsid w:val="006731DF"/>
    <w:rsid w:val="006733AA"/>
    <w:rsid w:val="00674692"/>
    <w:rsid w:val="0067525D"/>
    <w:rsid w:val="0067593A"/>
    <w:rsid w:val="0067679F"/>
    <w:rsid w:val="006777C7"/>
    <w:rsid w:val="00680C54"/>
    <w:rsid w:val="00680D4F"/>
    <w:rsid w:val="00680D60"/>
    <w:rsid w:val="0068133A"/>
    <w:rsid w:val="00681C0C"/>
    <w:rsid w:val="00681C8A"/>
    <w:rsid w:val="00682090"/>
    <w:rsid w:val="006821F8"/>
    <w:rsid w:val="00683982"/>
    <w:rsid w:val="00683C52"/>
    <w:rsid w:val="0068404B"/>
    <w:rsid w:val="00684514"/>
    <w:rsid w:val="00684CA9"/>
    <w:rsid w:val="00685B7E"/>
    <w:rsid w:val="00686634"/>
    <w:rsid w:val="00686DFD"/>
    <w:rsid w:val="00690C6C"/>
    <w:rsid w:val="0069103F"/>
    <w:rsid w:val="00691050"/>
    <w:rsid w:val="00691E72"/>
    <w:rsid w:val="006920F2"/>
    <w:rsid w:val="00692866"/>
    <w:rsid w:val="006933CA"/>
    <w:rsid w:val="00693B81"/>
    <w:rsid w:val="006948D3"/>
    <w:rsid w:val="00694DAB"/>
    <w:rsid w:val="00695463"/>
    <w:rsid w:val="00695519"/>
    <w:rsid w:val="0069644D"/>
    <w:rsid w:val="00696B2E"/>
    <w:rsid w:val="00697748"/>
    <w:rsid w:val="00697A8A"/>
    <w:rsid w:val="00697FEF"/>
    <w:rsid w:val="006A0C10"/>
    <w:rsid w:val="006A200E"/>
    <w:rsid w:val="006A3A52"/>
    <w:rsid w:val="006A4134"/>
    <w:rsid w:val="006A422F"/>
    <w:rsid w:val="006A4AB0"/>
    <w:rsid w:val="006A5DDA"/>
    <w:rsid w:val="006A5EDC"/>
    <w:rsid w:val="006A5EEE"/>
    <w:rsid w:val="006A6701"/>
    <w:rsid w:val="006A6D26"/>
    <w:rsid w:val="006A6EEF"/>
    <w:rsid w:val="006A7257"/>
    <w:rsid w:val="006A7A6F"/>
    <w:rsid w:val="006A7D37"/>
    <w:rsid w:val="006B170C"/>
    <w:rsid w:val="006B21F4"/>
    <w:rsid w:val="006B2B75"/>
    <w:rsid w:val="006B31DA"/>
    <w:rsid w:val="006B3753"/>
    <w:rsid w:val="006B3D37"/>
    <w:rsid w:val="006B5300"/>
    <w:rsid w:val="006B545A"/>
    <w:rsid w:val="006B5D6D"/>
    <w:rsid w:val="006B606E"/>
    <w:rsid w:val="006B7276"/>
    <w:rsid w:val="006B7490"/>
    <w:rsid w:val="006B7AD6"/>
    <w:rsid w:val="006B7CCE"/>
    <w:rsid w:val="006C0201"/>
    <w:rsid w:val="006C1B94"/>
    <w:rsid w:val="006C2E15"/>
    <w:rsid w:val="006C423A"/>
    <w:rsid w:val="006C4E93"/>
    <w:rsid w:val="006C5019"/>
    <w:rsid w:val="006C50FD"/>
    <w:rsid w:val="006C58DF"/>
    <w:rsid w:val="006C5A01"/>
    <w:rsid w:val="006C6210"/>
    <w:rsid w:val="006C65DD"/>
    <w:rsid w:val="006C6643"/>
    <w:rsid w:val="006C6AB9"/>
    <w:rsid w:val="006C6D67"/>
    <w:rsid w:val="006C6DCE"/>
    <w:rsid w:val="006C7039"/>
    <w:rsid w:val="006C7834"/>
    <w:rsid w:val="006C7D9A"/>
    <w:rsid w:val="006D0027"/>
    <w:rsid w:val="006D109D"/>
    <w:rsid w:val="006D1CE7"/>
    <w:rsid w:val="006D1DD4"/>
    <w:rsid w:val="006D397B"/>
    <w:rsid w:val="006D4014"/>
    <w:rsid w:val="006D44C1"/>
    <w:rsid w:val="006D4B43"/>
    <w:rsid w:val="006D54B7"/>
    <w:rsid w:val="006D552B"/>
    <w:rsid w:val="006D5EA8"/>
    <w:rsid w:val="006D645D"/>
    <w:rsid w:val="006D7050"/>
    <w:rsid w:val="006D77AC"/>
    <w:rsid w:val="006D77D4"/>
    <w:rsid w:val="006D7A3F"/>
    <w:rsid w:val="006E18BA"/>
    <w:rsid w:val="006E1E2C"/>
    <w:rsid w:val="006E2664"/>
    <w:rsid w:val="006E266A"/>
    <w:rsid w:val="006E2D31"/>
    <w:rsid w:val="006E37D6"/>
    <w:rsid w:val="006E3DB6"/>
    <w:rsid w:val="006E4191"/>
    <w:rsid w:val="006E43FD"/>
    <w:rsid w:val="006E5651"/>
    <w:rsid w:val="006E5B85"/>
    <w:rsid w:val="006E5C86"/>
    <w:rsid w:val="006E5E24"/>
    <w:rsid w:val="006E604B"/>
    <w:rsid w:val="006E6B34"/>
    <w:rsid w:val="006E7043"/>
    <w:rsid w:val="006E749F"/>
    <w:rsid w:val="006E750C"/>
    <w:rsid w:val="006E78F7"/>
    <w:rsid w:val="006E7A49"/>
    <w:rsid w:val="006F01FE"/>
    <w:rsid w:val="006F026A"/>
    <w:rsid w:val="006F0453"/>
    <w:rsid w:val="006F107A"/>
    <w:rsid w:val="006F1724"/>
    <w:rsid w:val="006F1BFD"/>
    <w:rsid w:val="006F274A"/>
    <w:rsid w:val="006F2D7C"/>
    <w:rsid w:val="006F33B2"/>
    <w:rsid w:val="006F49F3"/>
    <w:rsid w:val="006F5082"/>
    <w:rsid w:val="006F5566"/>
    <w:rsid w:val="006F55F6"/>
    <w:rsid w:val="006F66BB"/>
    <w:rsid w:val="006F6BBF"/>
    <w:rsid w:val="006F6FDE"/>
    <w:rsid w:val="006F7250"/>
    <w:rsid w:val="006F7565"/>
    <w:rsid w:val="006F7605"/>
    <w:rsid w:val="006F7720"/>
    <w:rsid w:val="006F7E9D"/>
    <w:rsid w:val="006F7FA5"/>
    <w:rsid w:val="007002E5"/>
    <w:rsid w:val="00700582"/>
    <w:rsid w:val="00700DAE"/>
    <w:rsid w:val="007017A4"/>
    <w:rsid w:val="0070265B"/>
    <w:rsid w:val="007035A6"/>
    <w:rsid w:val="00704574"/>
    <w:rsid w:val="00704585"/>
    <w:rsid w:val="00704813"/>
    <w:rsid w:val="00704A4E"/>
    <w:rsid w:val="00704D24"/>
    <w:rsid w:val="00705A04"/>
    <w:rsid w:val="00705C3A"/>
    <w:rsid w:val="00705C63"/>
    <w:rsid w:val="00706529"/>
    <w:rsid w:val="00706C52"/>
    <w:rsid w:val="00707805"/>
    <w:rsid w:val="00710AF2"/>
    <w:rsid w:val="00710E33"/>
    <w:rsid w:val="0071160D"/>
    <w:rsid w:val="00712711"/>
    <w:rsid w:val="007128E6"/>
    <w:rsid w:val="00712FEE"/>
    <w:rsid w:val="007139FE"/>
    <w:rsid w:val="00713A5A"/>
    <w:rsid w:val="00713D7B"/>
    <w:rsid w:val="00715694"/>
    <w:rsid w:val="00715C13"/>
    <w:rsid w:val="0071604D"/>
    <w:rsid w:val="007164BE"/>
    <w:rsid w:val="00720695"/>
    <w:rsid w:val="00720BBE"/>
    <w:rsid w:val="00720EB2"/>
    <w:rsid w:val="007220F2"/>
    <w:rsid w:val="0072290D"/>
    <w:rsid w:val="007236B5"/>
    <w:rsid w:val="00723D6D"/>
    <w:rsid w:val="00724537"/>
    <w:rsid w:val="0072559B"/>
    <w:rsid w:val="007260A6"/>
    <w:rsid w:val="007268EF"/>
    <w:rsid w:val="00726A60"/>
    <w:rsid w:val="007278A9"/>
    <w:rsid w:val="00727A6E"/>
    <w:rsid w:val="00727B70"/>
    <w:rsid w:val="00727E65"/>
    <w:rsid w:val="0073152C"/>
    <w:rsid w:val="00731724"/>
    <w:rsid w:val="00732D05"/>
    <w:rsid w:val="007330C9"/>
    <w:rsid w:val="00733ADF"/>
    <w:rsid w:val="007345C6"/>
    <w:rsid w:val="0073474B"/>
    <w:rsid w:val="00734AF8"/>
    <w:rsid w:val="00734B27"/>
    <w:rsid w:val="00734EF5"/>
    <w:rsid w:val="00735511"/>
    <w:rsid w:val="007355C0"/>
    <w:rsid w:val="00735782"/>
    <w:rsid w:val="00735B81"/>
    <w:rsid w:val="00736B5E"/>
    <w:rsid w:val="00736C17"/>
    <w:rsid w:val="00737208"/>
    <w:rsid w:val="00737558"/>
    <w:rsid w:val="0073798F"/>
    <w:rsid w:val="00740898"/>
    <w:rsid w:val="0074106F"/>
    <w:rsid w:val="00741396"/>
    <w:rsid w:val="0074179A"/>
    <w:rsid w:val="007426A1"/>
    <w:rsid w:val="007430E9"/>
    <w:rsid w:val="00744C2A"/>
    <w:rsid w:val="00744DE6"/>
    <w:rsid w:val="007453AA"/>
    <w:rsid w:val="007453F1"/>
    <w:rsid w:val="00746042"/>
    <w:rsid w:val="0074681D"/>
    <w:rsid w:val="00746D7A"/>
    <w:rsid w:val="00746E7B"/>
    <w:rsid w:val="00747023"/>
    <w:rsid w:val="00747F35"/>
    <w:rsid w:val="0075067C"/>
    <w:rsid w:val="00750FC9"/>
    <w:rsid w:val="007513E0"/>
    <w:rsid w:val="00752497"/>
    <w:rsid w:val="007524CE"/>
    <w:rsid w:val="00753BAE"/>
    <w:rsid w:val="00754B6D"/>
    <w:rsid w:val="00755A03"/>
    <w:rsid w:val="00755CEE"/>
    <w:rsid w:val="00756CC8"/>
    <w:rsid w:val="007579B5"/>
    <w:rsid w:val="00757EE3"/>
    <w:rsid w:val="0076038C"/>
    <w:rsid w:val="00760516"/>
    <w:rsid w:val="007607BE"/>
    <w:rsid w:val="00762452"/>
    <w:rsid w:val="00762B42"/>
    <w:rsid w:val="007632BE"/>
    <w:rsid w:val="00763725"/>
    <w:rsid w:val="00763900"/>
    <w:rsid w:val="007639E0"/>
    <w:rsid w:val="00763AB5"/>
    <w:rsid w:val="00763BA8"/>
    <w:rsid w:val="007647A0"/>
    <w:rsid w:val="00764BD2"/>
    <w:rsid w:val="007650F5"/>
    <w:rsid w:val="007658E9"/>
    <w:rsid w:val="00765CC8"/>
    <w:rsid w:val="00766305"/>
    <w:rsid w:val="00766AAD"/>
    <w:rsid w:val="00767AFD"/>
    <w:rsid w:val="00767C60"/>
    <w:rsid w:val="00770E2C"/>
    <w:rsid w:val="00771247"/>
    <w:rsid w:val="00771825"/>
    <w:rsid w:val="00771AFD"/>
    <w:rsid w:val="0077244A"/>
    <w:rsid w:val="0077414D"/>
    <w:rsid w:val="007748A8"/>
    <w:rsid w:val="007752F9"/>
    <w:rsid w:val="00775507"/>
    <w:rsid w:val="007755BA"/>
    <w:rsid w:val="0077597E"/>
    <w:rsid w:val="00775FF6"/>
    <w:rsid w:val="007767E6"/>
    <w:rsid w:val="00776EF5"/>
    <w:rsid w:val="00776F86"/>
    <w:rsid w:val="00777059"/>
    <w:rsid w:val="00777DD4"/>
    <w:rsid w:val="00777EBE"/>
    <w:rsid w:val="007805F7"/>
    <w:rsid w:val="007806CB"/>
    <w:rsid w:val="00780B78"/>
    <w:rsid w:val="00781081"/>
    <w:rsid w:val="0078184F"/>
    <w:rsid w:val="007830AC"/>
    <w:rsid w:val="0078326C"/>
    <w:rsid w:val="00783473"/>
    <w:rsid w:val="00783DAB"/>
    <w:rsid w:val="00783E0C"/>
    <w:rsid w:val="00784093"/>
    <w:rsid w:val="00784779"/>
    <w:rsid w:val="007857B0"/>
    <w:rsid w:val="0078594B"/>
    <w:rsid w:val="00785CC3"/>
    <w:rsid w:val="00785E5F"/>
    <w:rsid w:val="007865C4"/>
    <w:rsid w:val="00786926"/>
    <w:rsid w:val="007869F3"/>
    <w:rsid w:val="00786E3A"/>
    <w:rsid w:val="00787675"/>
    <w:rsid w:val="007876F1"/>
    <w:rsid w:val="00787F8B"/>
    <w:rsid w:val="00791125"/>
    <w:rsid w:val="007912EB"/>
    <w:rsid w:val="00791AB2"/>
    <w:rsid w:val="00792BA9"/>
    <w:rsid w:val="0079342C"/>
    <w:rsid w:val="00793C42"/>
    <w:rsid w:val="00793D0A"/>
    <w:rsid w:val="00793D8F"/>
    <w:rsid w:val="0079404D"/>
    <w:rsid w:val="00794973"/>
    <w:rsid w:val="00794A31"/>
    <w:rsid w:val="00794C8F"/>
    <w:rsid w:val="00794E54"/>
    <w:rsid w:val="00794F0A"/>
    <w:rsid w:val="00795E02"/>
    <w:rsid w:val="0079622C"/>
    <w:rsid w:val="0079668F"/>
    <w:rsid w:val="00797186"/>
    <w:rsid w:val="0079773A"/>
    <w:rsid w:val="007979D0"/>
    <w:rsid w:val="007A09E5"/>
    <w:rsid w:val="007A18F8"/>
    <w:rsid w:val="007A1E23"/>
    <w:rsid w:val="007A1E31"/>
    <w:rsid w:val="007A25E1"/>
    <w:rsid w:val="007A2710"/>
    <w:rsid w:val="007A2A48"/>
    <w:rsid w:val="007A2F18"/>
    <w:rsid w:val="007A367C"/>
    <w:rsid w:val="007A3716"/>
    <w:rsid w:val="007A3AA0"/>
    <w:rsid w:val="007A3DB7"/>
    <w:rsid w:val="007A4E18"/>
    <w:rsid w:val="007A4FAF"/>
    <w:rsid w:val="007A54B4"/>
    <w:rsid w:val="007A56EE"/>
    <w:rsid w:val="007A5B84"/>
    <w:rsid w:val="007A66BD"/>
    <w:rsid w:val="007A6B11"/>
    <w:rsid w:val="007A7B8C"/>
    <w:rsid w:val="007A7C5B"/>
    <w:rsid w:val="007A7E0F"/>
    <w:rsid w:val="007A7E6B"/>
    <w:rsid w:val="007B1416"/>
    <w:rsid w:val="007B186A"/>
    <w:rsid w:val="007B1F72"/>
    <w:rsid w:val="007B2455"/>
    <w:rsid w:val="007B247F"/>
    <w:rsid w:val="007B39E5"/>
    <w:rsid w:val="007B3B35"/>
    <w:rsid w:val="007B43CD"/>
    <w:rsid w:val="007B49C6"/>
    <w:rsid w:val="007B4DCA"/>
    <w:rsid w:val="007B57D7"/>
    <w:rsid w:val="007B6BB1"/>
    <w:rsid w:val="007B7155"/>
    <w:rsid w:val="007B71A3"/>
    <w:rsid w:val="007B7616"/>
    <w:rsid w:val="007C148E"/>
    <w:rsid w:val="007C1815"/>
    <w:rsid w:val="007C1841"/>
    <w:rsid w:val="007C2248"/>
    <w:rsid w:val="007C2B4B"/>
    <w:rsid w:val="007C305D"/>
    <w:rsid w:val="007C30E5"/>
    <w:rsid w:val="007C342E"/>
    <w:rsid w:val="007C3A0F"/>
    <w:rsid w:val="007C41C7"/>
    <w:rsid w:val="007C5848"/>
    <w:rsid w:val="007C585F"/>
    <w:rsid w:val="007C65DA"/>
    <w:rsid w:val="007C6D9E"/>
    <w:rsid w:val="007C7015"/>
    <w:rsid w:val="007C78D7"/>
    <w:rsid w:val="007C79F6"/>
    <w:rsid w:val="007D0035"/>
    <w:rsid w:val="007D0113"/>
    <w:rsid w:val="007D0691"/>
    <w:rsid w:val="007D0AE0"/>
    <w:rsid w:val="007D0FE1"/>
    <w:rsid w:val="007D1467"/>
    <w:rsid w:val="007D1BC1"/>
    <w:rsid w:val="007D1C43"/>
    <w:rsid w:val="007D204A"/>
    <w:rsid w:val="007D242A"/>
    <w:rsid w:val="007D25E2"/>
    <w:rsid w:val="007D2B88"/>
    <w:rsid w:val="007D2CA7"/>
    <w:rsid w:val="007D35F0"/>
    <w:rsid w:val="007D4169"/>
    <w:rsid w:val="007D4F16"/>
    <w:rsid w:val="007D6C53"/>
    <w:rsid w:val="007E0A3C"/>
    <w:rsid w:val="007E1564"/>
    <w:rsid w:val="007E1E87"/>
    <w:rsid w:val="007E2E09"/>
    <w:rsid w:val="007E327E"/>
    <w:rsid w:val="007E33E4"/>
    <w:rsid w:val="007E3888"/>
    <w:rsid w:val="007E3BEA"/>
    <w:rsid w:val="007E3EA1"/>
    <w:rsid w:val="007E3F84"/>
    <w:rsid w:val="007E51AC"/>
    <w:rsid w:val="007E5B3F"/>
    <w:rsid w:val="007E5E0A"/>
    <w:rsid w:val="007E65AB"/>
    <w:rsid w:val="007E768A"/>
    <w:rsid w:val="007E7C72"/>
    <w:rsid w:val="007E7D8D"/>
    <w:rsid w:val="007E7DAF"/>
    <w:rsid w:val="007F10B0"/>
    <w:rsid w:val="007F2257"/>
    <w:rsid w:val="007F3061"/>
    <w:rsid w:val="007F35BD"/>
    <w:rsid w:val="007F3F44"/>
    <w:rsid w:val="007F59C2"/>
    <w:rsid w:val="007F632A"/>
    <w:rsid w:val="007F72B2"/>
    <w:rsid w:val="007F72E1"/>
    <w:rsid w:val="007F7715"/>
    <w:rsid w:val="0080091D"/>
    <w:rsid w:val="00800D14"/>
    <w:rsid w:val="00800F6F"/>
    <w:rsid w:val="00800FEA"/>
    <w:rsid w:val="008011A4"/>
    <w:rsid w:val="008012C8"/>
    <w:rsid w:val="00801F6C"/>
    <w:rsid w:val="00802484"/>
    <w:rsid w:val="008025EF"/>
    <w:rsid w:val="008038C2"/>
    <w:rsid w:val="008039B2"/>
    <w:rsid w:val="00803C5F"/>
    <w:rsid w:val="00803E41"/>
    <w:rsid w:val="00804108"/>
    <w:rsid w:val="00804119"/>
    <w:rsid w:val="00804C0C"/>
    <w:rsid w:val="00804F15"/>
    <w:rsid w:val="00804FC4"/>
    <w:rsid w:val="00805970"/>
    <w:rsid w:val="00805EA2"/>
    <w:rsid w:val="0080683A"/>
    <w:rsid w:val="00806D72"/>
    <w:rsid w:val="0080704C"/>
    <w:rsid w:val="00807F78"/>
    <w:rsid w:val="0081018B"/>
    <w:rsid w:val="00810621"/>
    <w:rsid w:val="00810EF9"/>
    <w:rsid w:val="00811330"/>
    <w:rsid w:val="008117DF"/>
    <w:rsid w:val="00811805"/>
    <w:rsid w:val="00811D8C"/>
    <w:rsid w:val="00811EEE"/>
    <w:rsid w:val="0081260A"/>
    <w:rsid w:val="00812836"/>
    <w:rsid w:val="0081377D"/>
    <w:rsid w:val="00813823"/>
    <w:rsid w:val="00813AA0"/>
    <w:rsid w:val="00813BB4"/>
    <w:rsid w:val="00813FAF"/>
    <w:rsid w:val="0081417B"/>
    <w:rsid w:val="00814376"/>
    <w:rsid w:val="0081479C"/>
    <w:rsid w:val="00815401"/>
    <w:rsid w:val="00816367"/>
    <w:rsid w:val="008166AA"/>
    <w:rsid w:val="0081674C"/>
    <w:rsid w:val="00816A0B"/>
    <w:rsid w:val="00816A73"/>
    <w:rsid w:val="0081747A"/>
    <w:rsid w:val="00817F92"/>
    <w:rsid w:val="0082107E"/>
    <w:rsid w:val="00821185"/>
    <w:rsid w:val="00821FB2"/>
    <w:rsid w:val="00822622"/>
    <w:rsid w:val="00822CA2"/>
    <w:rsid w:val="00823D49"/>
    <w:rsid w:val="00824B22"/>
    <w:rsid w:val="00824E25"/>
    <w:rsid w:val="00824F66"/>
    <w:rsid w:val="00825562"/>
    <w:rsid w:val="0082642C"/>
    <w:rsid w:val="0082664C"/>
    <w:rsid w:val="0082679E"/>
    <w:rsid w:val="008278AD"/>
    <w:rsid w:val="00827BEB"/>
    <w:rsid w:val="00827CD9"/>
    <w:rsid w:val="0083025E"/>
    <w:rsid w:val="008308FA"/>
    <w:rsid w:val="00830C53"/>
    <w:rsid w:val="00830DE3"/>
    <w:rsid w:val="00830EBD"/>
    <w:rsid w:val="00831D0B"/>
    <w:rsid w:val="0083257D"/>
    <w:rsid w:val="00832B4E"/>
    <w:rsid w:val="00832DD4"/>
    <w:rsid w:val="00833A30"/>
    <w:rsid w:val="00833CFE"/>
    <w:rsid w:val="00833DDC"/>
    <w:rsid w:val="008345AE"/>
    <w:rsid w:val="00834C6C"/>
    <w:rsid w:val="00835051"/>
    <w:rsid w:val="00836A68"/>
    <w:rsid w:val="00836C9A"/>
    <w:rsid w:val="00837FAA"/>
    <w:rsid w:val="00840994"/>
    <w:rsid w:val="00840A74"/>
    <w:rsid w:val="00840AC7"/>
    <w:rsid w:val="00840C8A"/>
    <w:rsid w:val="00841D49"/>
    <w:rsid w:val="00841F77"/>
    <w:rsid w:val="0084229B"/>
    <w:rsid w:val="008426A6"/>
    <w:rsid w:val="00842BE9"/>
    <w:rsid w:val="00843011"/>
    <w:rsid w:val="00843082"/>
    <w:rsid w:val="00843203"/>
    <w:rsid w:val="00843861"/>
    <w:rsid w:val="00843E63"/>
    <w:rsid w:val="008445B2"/>
    <w:rsid w:val="008456DE"/>
    <w:rsid w:val="008459EC"/>
    <w:rsid w:val="00845B4B"/>
    <w:rsid w:val="00846F58"/>
    <w:rsid w:val="00847C47"/>
    <w:rsid w:val="00850174"/>
    <w:rsid w:val="00850516"/>
    <w:rsid w:val="0085276D"/>
    <w:rsid w:val="008540FF"/>
    <w:rsid w:val="0085509F"/>
    <w:rsid w:val="0085547D"/>
    <w:rsid w:val="00855484"/>
    <w:rsid w:val="0085558F"/>
    <w:rsid w:val="00855C1F"/>
    <w:rsid w:val="0085611C"/>
    <w:rsid w:val="00856903"/>
    <w:rsid w:val="00857503"/>
    <w:rsid w:val="00857ECD"/>
    <w:rsid w:val="00860126"/>
    <w:rsid w:val="00860550"/>
    <w:rsid w:val="008607AC"/>
    <w:rsid w:val="00860CC7"/>
    <w:rsid w:val="0086132B"/>
    <w:rsid w:val="00861F28"/>
    <w:rsid w:val="008623A9"/>
    <w:rsid w:val="00862B02"/>
    <w:rsid w:val="00863390"/>
    <w:rsid w:val="008634DA"/>
    <w:rsid w:val="0086385C"/>
    <w:rsid w:val="00864109"/>
    <w:rsid w:val="00865012"/>
    <w:rsid w:val="0086529B"/>
    <w:rsid w:val="00865C91"/>
    <w:rsid w:val="00866E82"/>
    <w:rsid w:val="008670EA"/>
    <w:rsid w:val="00870776"/>
    <w:rsid w:val="00870E7D"/>
    <w:rsid w:val="00871916"/>
    <w:rsid w:val="00871EE8"/>
    <w:rsid w:val="0087221D"/>
    <w:rsid w:val="00873B61"/>
    <w:rsid w:val="00873CB9"/>
    <w:rsid w:val="0087410F"/>
    <w:rsid w:val="00874444"/>
    <w:rsid w:val="00875826"/>
    <w:rsid w:val="008758A3"/>
    <w:rsid w:val="00876761"/>
    <w:rsid w:val="00880464"/>
    <w:rsid w:val="00880EA1"/>
    <w:rsid w:val="00880FC0"/>
    <w:rsid w:val="00881493"/>
    <w:rsid w:val="00881757"/>
    <w:rsid w:val="00881CDA"/>
    <w:rsid w:val="0088213F"/>
    <w:rsid w:val="00882A24"/>
    <w:rsid w:val="00882E59"/>
    <w:rsid w:val="008830B0"/>
    <w:rsid w:val="00883E6C"/>
    <w:rsid w:val="00884657"/>
    <w:rsid w:val="008848EC"/>
    <w:rsid w:val="00887341"/>
    <w:rsid w:val="00887979"/>
    <w:rsid w:val="00887F78"/>
    <w:rsid w:val="008900C5"/>
    <w:rsid w:val="00890564"/>
    <w:rsid w:val="00890664"/>
    <w:rsid w:val="00891704"/>
    <w:rsid w:val="00891C7B"/>
    <w:rsid w:val="008924F1"/>
    <w:rsid w:val="008930F0"/>
    <w:rsid w:val="00893714"/>
    <w:rsid w:val="008937C6"/>
    <w:rsid w:val="0089426E"/>
    <w:rsid w:val="008956DD"/>
    <w:rsid w:val="008959EF"/>
    <w:rsid w:val="00895CC0"/>
    <w:rsid w:val="00895D84"/>
    <w:rsid w:val="008970D4"/>
    <w:rsid w:val="00897329"/>
    <w:rsid w:val="00897C05"/>
    <w:rsid w:val="008A0DDF"/>
    <w:rsid w:val="008A13ED"/>
    <w:rsid w:val="008A1B4C"/>
    <w:rsid w:val="008A29EB"/>
    <w:rsid w:val="008A3A03"/>
    <w:rsid w:val="008A42F3"/>
    <w:rsid w:val="008A4787"/>
    <w:rsid w:val="008A4C64"/>
    <w:rsid w:val="008A4FD9"/>
    <w:rsid w:val="008A510E"/>
    <w:rsid w:val="008A522A"/>
    <w:rsid w:val="008A5679"/>
    <w:rsid w:val="008A584C"/>
    <w:rsid w:val="008A7B44"/>
    <w:rsid w:val="008A7C56"/>
    <w:rsid w:val="008A7FF1"/>
    <w:rsid w:val="008B012F"/>
    <w:rsid w:val="008B02B3"/>
    <w:rsid w:val="008B05C1"/>
    <w:rsid w:val="008B0603"/>
    <w:rsid w:val="008B245D"/>
    <w:rsid w:val="008B24F5"/>
    <w:rsid w:val="008B3326"/>
    <w:rsid w:val="008B34C1"/>
    <w:rsid w:val="008B3BD8"/>
    <w:rsid w:val="008B4464"/>
    <w:rsid w:val="008B4FD0"/>
    <w:rsid w:val="008B5CE3"/>
    <w:rsid w:val="008B6022"/>
    <w:rsid w:val="008B60DA"/>
    <w:rsid w:val="008B6799"/>
    <w:rsid w:val="008B6825"/>
    <w:rsid w:val="008B68D2"/>
    <w:rsid w:val="008B6AC2"/>
    <w:rsid w:val="008B6BF9"/>
    <w:rsid w:val="008B6FC7"/>
    <w:rsid w:val="008B7260"/>
    <w:rsid w:val="008B750B"/>
    <w:rsid w:val="008B7579"/>
    <w:rsid w:val="008C0678"/>
    <w:rsid w:val="008C1A66"/>
    <w:rsid w:val="008C2158"/>
    <w:rsid w:val="008C233D"/>
    <w:rsid w:val="008C3162"/>
    <w:rsid w:val="008C39BB"/>
    <w:rsid w:val="008C40A5"/>
    <w:rsid w:val="008C6282"/>
    <w:rsid w:val="008C65CC"/>
    <w:rsid w:val="008C65DB"/>
    <w:rsid w:val="008C69E3"/>
    <w:rsid w:val="008C6A10"/>
    <w:rsid w:val="008C6DAD"/>
    <w:rsid w:val="008C6DE6"/>
    <w:rsid w:val="008C78F2"/>
    <w:rsid w:val="008C7A44"/>
    <w:rsid w:val="008C7BED"/>
    <w:rsid w:val="008C7ED2"/>
    <w:rsid w:val="008D08B3"/>
    <w:rsid w:val="008D0994"/>
    <w:rsid w:val="008D09AA"/>
    <w:rsid w:val="008D1A3D"/>
    <w:rsid w:val="008D1BD8"/>
    <w:rsid w:val="008D1F14"/>
    <w:rsid w:val="008D1F26"/>
    <w:rsid w:val="008D23BE"/>
    <w:rsid w:val="008D2411"/>
    <w:rsid w:val="008D2420"/>
    <w:rsid w:val="008D2627"/>
    <w:rsid w:val="008D26AE"/>
    <w:rsid w:val="008D3002"/>
    <w:rsid w:val="008D32BE"/>
    <w:rsid w:val="008D44C8"/>
    <w:rsid w:val="008D477C"/>
    <w:rsid w:val="008D4D09"/>
    <w:rsid w:val="008D53B2"/>
    <w:rsid w:val="008D5786"/>
    <w:rsid w:val="008D57CD"/>
    <w:rsid w:val="008D5850"/>
    <w:rsid w:val="008D5E9B"/>
    <w:rsid w:val="008D640E"/>
    <w:rsid w:val="008D6439"/>
    <w:rsid w:val="008D6568"/>
    <w:rsid w:val="008D6EB5"/>
    <w:rsid w:val="008D7873"/>
    <w:rsid w:val="008D7D0B"/>
    <w:rsid w:val="008E0333"/>
    <w:rsid w:val="008E06F8"/>
    <w:rsid w:val="008E11E4"/>
    <w:rsid w:val="008E1929"/>
    <w:rsid w:val="008E1B7F"/>
    <w:rsid w:val="008E247C"/>
    <w:rsid w:val="008E27A7"/>
    <w:rsid w:val="008E2815"/>
    <w:rsid w:val="008E2969"/>
    <w:rsid w:val="008E2CB4"/>
    <w:rsid w:val="008E3359"/>
    <w:rsid w:val="008E38DA"/>
    <w:rsid w:val="008E3924"/>
    <w:rsid w:val="008E3B67"/>
    <w:rsid w:val="008E4058"/>
    <w:rsid w:val="008E406A"/>
    <w:rsid w:val="008E4650"/>
    <w:rsid w:val="008E5050"/>
    <w:rsid w:val="008E5951"/>
    <w:rsid w:val="008E5BB2"/>
    <w:rsid w:val="008E61F4"/>
    <w:rsid w:val="008E6721"/>
    <w:rsid w:val="008E6822"/>
    <w:rsid w:val="008E7131"/>
    <w:rsid w:val="008E72B1"/>
    <w:rsid w:val="008E7E19"/>
    <w:rsid w:val="008F0046"/>
    <w:rsid w:val="008F05DD"/>
    <w:rsid w:val="008F102A"/>
    <w:rsid w:val="008F103B"/>
    <w:rsid w:val="008F13F7"/>
    <w:rsid w:val="008F190E"/>
    <w:rsid w:val="008F1A29"/>
    <w:rsid w:val="008F2254"/>
    <w:rsid w:val="008F2BEA"/>
    <w:rsid w:val="008F2FBD"/>
    <w:rsid w:val="008F32BD"/>
    <w:rsid w:val="008F33E5"/>
    <w:rsid w:val="008F35A2"/>
    <w:rsid w:val="008F481F"/>
    <w:rsid w:val="008F5A31"/>
    <w:rsid w:val="008F5B4D"/>
    <w:rsid w:val="008F5D94"/>
    <w:rsid w:val="008F66A5"/>
    <w:rsid w:val="008F68ED"/>
    <w:rsid w:val="008F74BF"/>
    <w:rsid w:val="008F79B6"/>
    <w:rsid w:val="008F7A6B"/>
    <w:rsid w:val="008F7B2F"/>
    <w:rsid w:val="00900325"/>
    <w:rsid w:val="00900463"/>
    <w:rsid w:val="00900F3A"/>
    <w:rsid w:val="009012AF"/>
    <w:rsid w:val="00901B5F"/>
    <w:rsid w:val="00901C7D"/>
    <w:rsid w:val="00901CF7"/>
    <w:rsid w:val="009025C3"/>
    <w:rsid w:val="00902AF0"/>
    <w:rsid w:val="00903C48"/>
    <w:rsid w:val="00904277"/>
    <w:rsid w:val="009044A3"/>
    <w:rsid w:val="009047F6"/>
    <w:rsid w:val="00904C50"/>
    <w:rsid w:val="00905691"/>
    <w:rsid w:val="00906063"/>
    <w:rsid w:val="009065F9"/>
    <w:rsid w:val="00906805"/>
    <w:rsid w:val="00906DA6"/>
    <w:rsid w:val="0090710C"/>
    <w:rsid w:val="00907425"/>
    <w:rsid w:val="00907A8A"/>
    <w:rsid w:val="00907ACA"/>
    <w:rsid w:val="00910020"/>
    <w:rsid w:val="00910358"/>
    <w:rsid w:val="009107F0"/>
    <w:rsid w:val="00910859"/>
    <w:rsid w:val="0091088B"/>
    <w:rsid w:val="00910BE7"/>
    <w:rsid w:val="00910CEA"/>
    <w:rsid w:val="00910EDB"/>
    <w:rsid w:val="009116EB"/>
    <w:rsid w:val="009141D6"/>
    <w:rsid w:val="009152B2"/>
    <w:rsid w:val="0091580C"/>
    <w:rsid w:val="0091634F"/>
    <w:rsid w:val="00916ADB"/>
    <w:rsid w:val="00916B15"/>
    <w:rsid w:val="00917182"/>
    <w:rsid w:val="00917E96"/>
    <w:rsid w:val="009201F3"/>
    <w:rsid w:val="00920A69"/>
    <w:rsid w:val="00920CB8"/>
    <w:rsid w:val="009210CF"/>
    <w:rsid w:val="00921DCC"/>
    <w:rsid w:val="00921E89"/>
    <w:rsid w:val="009227C9"/>
    <w:rsid w:val="00922FBB"/>
    <w:rsid w:val="0092308D"/>
    <w:rsid w:val="00923B14"/>
    <w:rsid w:val="00923C34"/>
    <w:rsid w:val="00923C4E"/>
    <w:rsid w:val="00924152"/>
    <w:rsid w:val="0092415A"/>
    <w:rsid w:val="00924352"/>
    <w:rsid w:val="00924CE3"/>
    <w:rsid w:val="0092513D"/>
    <w:rsid w:val="00925250"/>
    <w:rsid w:val="009255B6"/>
    <w:rsid w:val="00925DB3"/>
    <w:rsid w:val="00925EBB"/>
    <w:rsid w:val="00925F55"/>
    <w:rsid w:val="00926660"/>
    <w:rsid w:val="00926ABA"/>
    <w:rsid w:val="00927A28"/>
    <w:rsid w:val="00927A9F"/>
    <w:rsid w:val="00927E25"/>
    <w:rsid w:val="009308EA"/>
    <w:rsid w:val="00930959"/>
    <w:rsid w:val="00930B71"/>
    <w:rsid w:val="00930C13"/>
    <w:rsid w:val="00930EF0"/>
    <w:rsid w:val="009317BE"/>
    <w:rsid w:val="00931C23"/>
    <w:rsid w:val="0093260B"/>
    <w:rsid w:val="0093338F"/>
    <w:rsid w:val="009335CC"/>
    <w:rsid w:val="00933948"/>
    <w:rsid w:val="00933B97"/>
    <w:rsid w:val="00933CB7"/>
    <w:rsid w:val="00933DB8"/>
    <w:rsid w:val="0093450E"/>
    <w:rsid w:val="00935A55"/>
    <w:rsid w:val="00935AC3"/>
    <w:rsid w:val="00935C28"/>
    <w:rsid w:val="00935FE6"/>
    <w:rsid w:val="0093694F"/>
    <w:rsid w:val="00936D4C"/>
    <w:rsid w:val="00936E0D"/>
    <w:rsid w:val="00937691"/>
    <w:rsid w:val="00937917"/>
    <w:rsid w:val="00937B02"/>
    <w:rsid w:val="00937C25"/>
    <w:rsid w:val="009404E1"/>
    <w:rsid w:val="00941631"/>
    <w:rsid w:val="00941CEB"/>
    <w:rsid w:val="009422BC"/>
    <w:rsid w:val="00942519"/>
    <w:rsid w:val="0094282F"/>
    <w:rsid w:val="009445FD"/>
    <w:rsid w:val="00944784"/>
    <w:rsid w:val="009457A1"/>
    <w:rsid w:val="00945813"/>
    <w:rsid w:val="00945E2B"/>
    <w:rsid w:val="00946B04"/>
    <w:rsid w:val="0094720F"/>
    <w:rsid w:val="009473F1"/>
    <w:rsid w:val="00947FB4"/>
    <w:rsid w:val="00950383"/>
    <w:rsid w:val="00950805"/>
    <w:rsid w:val="00950DD3"/>
    <w:rsid w:val="009511BE"/>
    <w:rsid w:val="00951234"/>
    <w:rsid w:val="0095229C"/>
    <w:rsid w:val="009528B1"/>
    <w:rsid w:val="00952B56"/>
    <w:rsid w:val="00953B28"/>
    <w:rsid w:val="00954322"/>
    <w:rsid w:val="00954779"/>
    <w:rsid w:val="00954F8D"/>
    <w:rsid w:val="00954FFD"/>
    <w:rsid w:val="009553B7"/>
    <w:rsid w:val="00956FBD"/>
    <w:rsid w:val="0095727D"/>
    <w:rsid w:val="009572A1"/>
    <w:rsid w:val="00957CAA"/>
    <w:rsid w:val="00960625"/>
    <w:rsid w:val="009607BF"/>
    <w:rsid w:val="00961B2D"/>
    <w:rsid w:val="00962CC5"/>
    <w:rsid w:val="0096316B"/>
    <w:rsid w:val="00963B56"/>
    <w:rsid w:val="00963F45"/>
    <w:rsid w:val="009640A8"/>
    <w:rsid w:val="00964585"/>
    <w:rsid w:val="00964775"/>
    <w:rsid w:val="00964DDB"/>
    <w:rsid w:val="00965817"/>
    <w:rsid w:val="00966548"/>
    <w:rsid w:val="009669B0"/>
    <w:rsid w:val="00966D0A"/>
    <w:rsid w:val="009670FE"/>
    <w:rsid w:val="009673D2"/>
    <w:rsid w:val="0096764F"/>
    <w:rsid w:val="0096778A"/>
    <w:rsid w:val="00967E3B"/>
    <w:rsid w:val="00970061"/>
    <w:rsid w:val="00970C32"/>
    <w:rsid w:val="00970DB0"/>
    <w:rsid w:val="009712E6"/>
    <w:rsid w:val="00972A45"/>
    <w:rsid w:val="00972E1E"/>
    <w:rsid w:val="009730F6"/>
    <w:rsid w:val="00974194"/>
    <w:rsid w:val="009749EA"/>
    <w:rsid w:val="00974EB2"/>
    <w:rsid w:val="00974F42"/>
    <w:rsid w:val="00975152"/>
    <w:rsid w:val="009751F3"/>
    <w:rsid w:val="00975ED9"/>
    <w:rsid w:val="00975F04"/>
    <w:rsid w:val="009764DC"/>
    <w:rsid w:val="009769CF"/>
    <w:rsid w:val="00976C49"/>
    <w:rsid w:val="00976DEE"/>
    <w:rsid w:val="00977656"/>
    <w:rsid w:val="00977D0E"/>
    <w:rsid w:val="009805AE"/>
    <w:rsid w:val="0098119A"/>
    <w:rsid w:val="00981E5F"/>
    <w:rsid w:val="009828AF"/>
    <w:rsid w:val="00983157"/>
    <w:rsid w:val="00983A25"/>
    <w:rsid w:val="00984346"/>
    <w:rsid w:val="00984603"/>
    <w:rsid w:val="009846A7"/>
    <w:rsid w:val="00984A6D"/>
    <w:rsid w:val="00984ED4"/>
    <w:rsid w:val="00985290"/>
    <w:rsid w:val="00985C46"/>
    <w:rsid w:val="00986553"/>
    <w:rsid w:val="00986EF0"/>
    <w:rsid w:val="00986FC5"/>
    <w:rsid w:val="0098705F"/>
    <w:rsid w:val="009872F4"/>
    <w:rsid w:val="0098794D"/>
    <w:rsid w:val="009879F7"/>
    <w:rsid w:val="009900B7"/>
    <w:rsid w:val="00990C59"/>
    <w:rsid w:val="00990D93"/>
    <w:rsid w:val="009913C1"/>
    <w:rsid w:val="0099147B"/>
    <w:rsid w:val="00991CAB"/>
    <w:rsid w:val="009933BE"/>
    <w:rsid w:val="00993AC7"/>
    <w:rsid w:val="00993DBF"/>
    <w:rsid w:val="00994159"/>
    <w:rsid w:val="0099497B"/>
    <w:rsid w:val="00995192"/>
    <w:rsid w:val="00995A39"/>
    <w:rsid w:val="00995D14"/>
    <w:rsid w:val="00996393"/>
    <w:rsid w:val="00996413"/>
    <w:rsid w:val="0099654A"/>
    <w:rsid w:val="0099666D"/>
    <w:rsid w:val="00996A24"/>
    <w:rsid w:val="009970EE"/>
    <w:rsid w:val="00997E6F"/>
    <w:rsid w:val="009A1470"/>
    <w:rsid w:val="009A1A50"/>
    <w:rsid w:val="009A2D9F"/>
    <w:rsid w:val="009A36C7"/>
    <w:rsid w:val="009A3DFA"/>
    <w:rsid w:val="009A3E4D"/>
    <w:rsid w:val="009A415F"/>
    <w:rsid w:val="009A43BA"/>
    <w:rsid w:val="009A47D6"/>
    <w:rsid w:val="009A48DE"/>
    <w:rsid w:val="009A49BA"/>
    <w:rsid w:val="009A4E21"/>
    <w:rsid w:val="009A5875"/>
    <w:rsid w:val="009A5CBD"/>
    <w:rsid w:val="009A5D16"/>
    <w:rsid w:val="009A6520"/>
    <w:rsid w:val="009A6E2D"/>
    <w:rsid w:val="009A78BE"/>
    <w:rsid w:val="009A7D72"/>
    <w:rsid w:val="009B0045"/>
    <w:rsid w:val="009B0D05"/>
    <w:rsid w:val="009B1620"/>
    <w:rsid w:val="009B1B6F"/>
    <w:rsid w:val="009B2498"/>
    <w:rsid w:val="009B25DC"/>
    <w:rsid w:val="009B297E"/>
    <w:rsid w:val="009B2D56"/>
    <w:rsid w:val="009B30E0"/>
    <w:rsid w:val="009B4CA6"/>
    <w:rsid w:val="009B4D0B"/>
    <w:rsid w:val="009B509E"/>
    <w:rsid w:val="009B5BBA"/>
    <w:rsid w:val="009B615B"/>
    <w:rsid w:val="009B6DCC"/>
    <w:rsid w:val="009B7677"/>
    <w:rsid w:val="009B79F8"/>
    <w:rsid w:val="009B7CA5"/>
    <w:rsid w:val="009B7DC7"/>
    <w:rsid w:val="009B7E01"/>
    <w:rsid w:val="009C0514"/>
    <w:rsid w:val="009C0689"/>
    <w:rsid w:val="009C0B25"/>
    <w:rsid w:val="009C177E"/>
    <w:rsid w:val="009C19F3"/>
    <w:rsid w:val="009C2935"/>
    <w:rsid w:val="009C2FD7"/>
    <w:rsid w:val="009C32DB"/>
    <w:rsid w:val="009C3ADC"/>
    <w:rsid w:val="009C523C"/>
    <w:rsid w:val="009C5E7C"/>
    <w:rsid w:val="009C64A7"/>
    <w:rsid w:val="009C66D5"/>
    <w:rsid w:val="009C6DE9"/>
    <w:rsid w:val="009C771F"/>
    <w:rsid w:val="009C7900"/>
    <w:rsid w:val="009C7F3D"/>
    <w:rsid w:val="009D075F"/>
    <w:rsid w:val="009D079F"/>
    <w:rsid w:val="009D13FD"/>
    <w:rsid w:val="009D154D"/>
    <w:rsid w:val="009D22B5"/>
    <w:rsid w:val="009D250D"/>
    <w:rsid w:val="009D2641"/>
    <w:rsid w:val="009D266A"/>
    <w:rsid w:val="009D2C3F"/>
    <w:rsid w:val="009D39FA"/>
    <w:rsid w:val="009D3C66"/>
    <w:rsid w:val="009D47C8"/>
    <w:rsid w:val="009D4994"/>
    <w:rsid w:val="009D5C6B"/>
    <w:rsid w:val="009D5CCF"/>
    <w:rsid w:val="009D637E"/>
    <w:rsid w:val="009D716F"/>
    <w:rsid w:val="009D723D"/>
    <w:rsid w:val="009D735E"/>
    <w:rsid w:val="009D7868"/>
    <w:rsid w:val="009E0ADA"/>
    <w:rsid w:val="009E13EE"/>
    <w:rsid w:val="009E19F7"/>
    <w:rsid w:val="009E1AE8"/>
    <w:rsid w:val="009E2FEE"/>
    <w:rsid w:val="009E3058"/>
    <w:rsid w:val="009E352B"/>
    <w:rsid w:val="009E3749"/>
    <w:rsid w:val="009E3A20"/>
    <w:rsid w:val="009E3B0C"/>
    <w:rsid w:val="009E4A03"/>
    <w:rsid w:val="009E4D30"/>
    <w:rsid w:val="009E4E65"/>
    <w:rsid w:val="009E557C"/>
    <w:rsid w:val="009F1D82"/>
    <w:rsid w:val="009F1F46"/>
    <w:rsid w:val="009F2E20"/>
    <w:rsid w:val="009F2E43"/>
    <w:rsid w:val="009F36D8"/>
    <w:rsid w:val="009F4129"/>
    <w:rsid w:val="009F492F"/>
    <w:rsid w:val="009F4A30"/>
    <w:rsid w:val="009F4CB4"/>
    <w:rsid w:val="009F5942"/>
    <w:rsid w:val="009F5AD0"/>
    <w:rsid w:val="009F634F"/>
    <w:rsid w:val="009F676B"/>
    <w:rsid w:val="009F7C03"/>
    <w:rsid w:val="009F7E07"/>
    <w:rsid w:val="00A0104C"/>
    <w:rsid w:val="00A01522"/>
    <w:rsid w:val="00A01D88"/>
    <w:rsid w:val="00A01F91"/>
    <w:rsid w:val="00A026D1"/>
    <w:rsid w:val="00A02FE5"/>
    <w:rsid w:val="00A048CA"/>
    <w:rsid w:val="00A04923"/>
    <w:rsid w:val="00A049AE"/>
    <w:rsid w:val="00A04B0F"/>
    <w:rsid w:val="00A05870"/>
    <w:rsid w:val="00A05EBA"/>
    <w:rsid w:val="00A06087"/>
    <w:rsid w:val="00A06F5E"/>
    <w:rsid w:val="00A07C1D"/>
    <w:rsid w:val="00A1019B"/>
    <w:rsid w:val="00A10269"/>
    <w:rsid w:val="00A10318"/>
    <w:rsid w:val="00A10A11"/>
    <w:rsid w:val="00A1290A"/>
    <w:rsid w:val="00A12CDE"/>
    <w:rsid w:val="00A1366E"/>
    <w:rsid w:val="00A13917"/>
    <w:rsid w:val="00A13C6A"/>
    <w:rsid w:val="00A1447A"/>
    <w:rsid w:val="00A15262"/>
    <w:rsid w:val="00A15D60"/>
    <w:rsid w:val="00A161A8"/>
    <w:rsid w:val="00A17130"/>
    <w:rsid w:val="00A17295"/>
    <w:rsid w:val="00A1767E"/>
    <w:rsid w:val="00A17A53"/>
    <w:rsid w:val="00A17B09"/>
    <w:rsid w:val="00A17FD9"/>
    <w:rsid w:val="00A20E26"/>
    <w:rsid w:val="00A20EA8"/>
    <w:rsid w:val="00A21278"/>
    <w:rsid w:val="00A216F2"/>
    <w:rsid w:val="00A21FA7"/>
    <w:rsid w:val="00A23461"/>
    <w:rsid w:val="00A23516"/>
    <w:rsid w:val="00A2423F"/>
    <w:rsid w:val="00A24A8B"/>
    <w:rsid w:val="00A2558B"/>
    <w:rsid w:val="00A26A60"/>
    <w:rsid w:val="00A27235"/>
    <w:rsid w:val="00A2751C"/>
    <w:rsid w:val="00A33484"/>
    <w:rsid w:val="00A33877"/>
    <w:rsid w:val="00A34FC7"/>
    <w:rsid w:val="00A353A3"/>
    <w:rsid w:val="00A354B7"/>
    <w:rsid w:val="00A37773"/>
    <w:rsid w:val="00A377AA"/>
    <w:rsid w:val="00A37A83"/>
    <w:rsid w:val="00A401CF"/>
    <w:rsid w:val="00A40CFB"/>
    <w:rsid w:val="00A40E9D"/>
    <w:rsid w:val="00A41456"/>
    <w:rsid w:val="00A420CF"/>
    <w:rsid w:val="00A43D63"/>
    <w:rsid w:val="00A454D5"/>
    <w:rsid w:val="00A457C6"/>
    <w:rsid w:val="00A45A11"/>
    <w:rsid w:val="00A45D90"/>
    <w:rsid w:val="00A46119"/>
    <w:rsid w:val="00A46827"/>
    <w:rsid w:val="00A468C1"/>
    <w:rsid w:val="00A46AD0"/>
    <w:rsid w:val="00A46BD0"/>
    <w:rsid w:val="00A47044"/>
    <w:rsid w:val="00A47063"/>
    <w:rsid w:val="00A473A8"/>
    <w:rsid w:val="00A47D42"/>
    <w:rsid w:val="00A47F12"/>
    <w:rsid w:val="00A51049"/>
    <w:rsid w:val="00A511E1"/>
    <w:rsid w:val="00A513F0"/>
    <w:rsid w:val="00A515A7"/>
    <w:rsid w:val="00A51C66"/>
    <w:rsid w:val="00A528BF"/>
    <w:rsid w:val="00A52A54"/>
    <w:rsid w:val="00A52E78"/>
    <w:rsid w:val="00A52FE6"/>
    <w:rsid w:val="00A536FE"/>
    <w:rsid w:val="00A539EE"/>
    <w:rsid w:val="00A5469C"/>
    <w:rsid w:val="00A5472B"/>
    <w:rsid w:val="00A56257"/>
    <w:rsid w:val="00A56710"/>
    <w:rsid w:val="00A569E6"/>
    <w:rsid w:val="00A56D40"/>
    <w:rsid w:val="00A56EC4"/>
    <w:rsid w:val="00A57357"/>
    <w:rsid w:val="00A5793C"/>
    <w:rsid w:val="00A57C3D"/>
    <w:rsid w:val="00A57EDF"/>
    <w:rsid w:val="00A602F4"/>
    <w:rsid w:val="00A606A2"/>
    <w:rsid w:val="00A60A1C"/>
    <w:rsid w:val="00A60E2C"/>
    <w:rsid w:val="00A6104E"/>
    <w:rsid w:val="00A61182"/>
    <w:rsid w:val="00A61258"/>
    <w:rsid w:val="00A61400"/>
    <w:rsid w:val="00A619D4"/>
    <w:rsid w:val="00A61AC8"/>
    <w:rsid w:val="00A621A5"/>
    <w:rsid w:val="00A62E13"/>
    <w:rsid w:val="00A63366"/>
    <w:rsid w:val="00A6366F"/>
    <w:rsid w:val="00A6371B"/>
    <w:rsid w:val="00A63802"/>
    <w:rsid w:val="00A63C58"/>
    <w:rsid w:val="00A640A0"/>
    <w:rsid w:val="00A64996"/>
    <w:rsid w:val="00A650D8"/>
    <w:rsid w:val="00A65B84"/>
    <w:rsid w:val="00A65D4C"/>
    <w:rsid w:val="00A66CA2"/>
    <w:rsid w:val="00A70512"/>
    <w:rsid w:val="00A712D1"/>
    <w:rsid w:val="00A717DC"/>
    <w:rsid w:val="00A71D85"/>
    <w:rsid w:val="00A71E1D"/>
    <w:rsid w:val="00A72357"/>
    <w:rsid w:val="00A725E1"/>
    <w:rsid w:val="00A72996"/>
    <w:rsid w:val="00A73308"/>
    <w:rsid w:val="00A73BE1"/>
    <w:rsid w:val="00A73D85"/>
    <w:rsid w:val="00A75AC0"/>
    <w:rsid w:val="00A76D5A"/>
    <w:rsid w:val="00A76F87"/>
    <w:rsid w:val="00A777B6"/>
    <w:rsid w:val="00A77D3A"/>
    <w:rsid w:val="00A81479"/>
    <w:rsid w:val="00A81EA2"/>
    <w:rsid w:val="00A821D4"/>
    <w:rsid w:val="00A8263A"/>
    <w:rsid w:val="00A82F84"/>
    <w:rsid w:val="00A82FD6"/>
    <w:rsid w:val="00A8312D"/>
    <w:rsid w:val="00A83D6F"/>
    <w:rsid w:val="00A84492"/>
    <w:rsid w:val="00A845FB"/>
    <w:rsid w:val="00A84D2E"/>
    <w:rsid w:val="00A8582A"/>
    <w:rsid w:val="00A85CDB"/>
    <w:rsid w:val="00A862C0"/>
    <w:rsid w:val="00A87E94"/>
    <w:rsid w:val="00A91639"/>
    <w:rsid w:val="00A91CB1"/>
    <w:rsid w:val="00A920E2"/>
    <w:rsid w:val="00A929A3"/>
    <w:rsid w:val="00A92B93"/>
    <w:rsid w:val="00A92FE1"/>
    <w:rsid w:val="00A9355B"/>
    <w:rsid w:val="00A94A0A"/>
    <w:rsid w:val="00A94A7D"/>
    <w:rsid w:val="00A94AC3"/>
    <w:rsid w:val="00A95649"/>
    <w:rsid w:val="00A95E54"/>
    <w:rsid w:val="00A95EAB"/>
    <w:rsid w:val="00A9657C"/>
    <w:rsid w:val="00A96A52"/>
    <w:rsid w:val="00A96BA3"/>
    <w:rsid w:val="00A9763A"/>
    <w:rsid w:val="00AA1632"/>
    <w:rsid w:val="00AA1F60"/>
    <w:rsid w:val="00AA2EFF"/>
    <w:rsid w:val="00AA40D7"/>
    <w:rsid w:val="00AA4102"/>
    <w:rsid w:val="00AA438A"/>
    <w:rsid w:val="00AA4B73"/>
    <w:rsid w:val="00AA4DF8"/>
    <w:rsid w:val="00AA54A6"/>
    <w:rsid w:val="00AA5B16"/>
    <w:rsid w:val="00AA63F2"/>
    <w:rsid w:val="00AA6DB9"/>
    <w:rsid w:val="00AA73C5"/>
    <w:rsid w:val="00AB097F"/>
    <w:rsid w:val="00AB1961"/>
    <w:rsid w:val="00AB1E81"/>
    <w:rsid w:val="00AB221E"/>
    <w:rsid w:val="00AB2E85"/>
    <w:rsid w:val="00AB464E"/>
    <w:rsid w:val="00AB4DCE"/>
    <w:rsid w:val="00AB52AA"/>
    <w:rsid w:val="00AB536D"/>
    <w:rsid w:val="00AB5C04"/>
    <w:rsid w:val="00AB5C16"/>
    <w:rsid w:val="00AB5F7D"/>
    <w:rsid w:val="00AB6404"/>
    <w:rsid w:val="00AB65EF"/>
    <w:rsid w:val="00AB6714"/>
    <w:rsid w:val="00AB6AA9"/>
    <w:rsid w:val="00AB6C6B"/>
    <w:rsid w:val="00AB6D61"/>
    <w:rsid w:val="00AC07EE"/>
    <w:rsid w:val="00AC0C50"/>
    <w:rsid w:val="00AC0F37"/>
    <w:rsid w:val="00AC1348"/>
    <w:rsid w:val="00AC3CBA"/>
    <w:rsid w:val="00AC434F"/>
    <w:rsid w:val="00AC4C98"/>
    <w:rsid w:val="00AC4D53"/>
    <w:rsid w:val="00AC4F4D"/>
    <w:rsid w:val="00AC5186"/>
    <w:rsid w:val="00AC5239"/>
    <w:rsid w:val="00AC570E"/>
    <w:rsid w:val="00AC5827"/>
    <w:rsid w:val="00AC6845"/>
    <w:rsid w:val="00AC6CB0"/>
    <w:rsid w:val="00AC6FE2"/>
    <w:rsid w:val="00AC7FD4"/>
    <w:rsid w:val="00AD0813"/>
    <w:rsid w:val="00AD083F"/>
    <w:rsid w:val="00AD0AAF"/>
    <w:rsid w:val="00AD101F"/>
    <w:rsid w:val="00AD111D"/>
    <w:rsid w:val="00AD1344"/>
    <w:rsid w:val="00AD17CE"/>
    <w:rsid w:val="00AD1ADD"/>
    <w:rsid w:val="00AD1B12"/>
    <w:rsid w:val="00AD284B"/>
    <w:rsid w:val="00AD298F"/>
    <w:rsid w:val="00AD2E5B"/>
    <w:rsid w:val="00AD3066"/>
    <w:rsid w:val="00AD337F"/>
    <w:rsid w:val="00AD3F08"/>
    <w:rsid w:val="00AD4812"/>
    <w:rsid w:val="00AD4EE3"/>
    <w:rsid w:val="00AD5C91"/>
    <w:rsid w:val="00AD63A4"/>
    <w:rsid w:val="00AD65EB"/>
    <w:rsid w:val="00AD7875"/>
    <w:rsid w:val="00AE003B"/>
    <w:rsid w:val="00AE0D66"/>
    <w:rsid w:val="00AE0F4D"/>
    <w:rsid w:val="00AE0F4F"/>
    <w:rsid w:val="00AE1261"/>
    <w:rsid w:val="00AE14FF"/>
    <w:rsid w:val="00AE203F"/>
    <w:rsid w:val="00AE3040"/>
    <w:rsid w:val="00AE3962"/>
    <w:rsid w:val="00AE3ED7"/>
    <w:rsid w:val="00AE3F0C"/>
    <w:rsid w:val="00AE3FE7"/>
    <w:rsid w:val="00AE45DC"/>
    <w:rsid w:val="00AE4840"/>
    <w:rsid w:val="00AE59C2"/>
    <w:rsid w:val="00AE5BB9"/>
    <w:rsid w:val="00AE60EF"/>
    <w:rsid w:val="00AE626C"/>
    <w:rsid w:val="00AE689D"/>
    <w:rsid w:val="00AE74AE"/>
    <w:rsid w:val="00AE7CA9"/>
    <w:rsid w:val="00AF05CF"/>
    <w:rsid w:val="00AF1324"/>
    <w:rsid w:val="00AF1790"/>
    <w:rsid w:val="00AF24D2"/>
    <w:rsid w:val="00AF2F0D"/>
    <w:rsid w:val="00AF34AE"/>
    <w:rsid w:val="00AF3925"/>
    <w:rsid w:val="00AF3D18"/>
    <w:rsid w:val="00AF44CD"/>
    <w:rsid w:val="00AF457D"/>
    <w:rsid w:val="00AF7BCE"/>
    <w:rsid w:val="00B0170A"/>
    <w:rsid w:val="00B0197A"/>
    <w:rsid w:val="00B01B09"/>
    <w:rsid w:val="00B03C4E"/>
    <w:rsid w:val="00B03F39"/>
    <w:rsid w:val="00B04B71"/>
    <w:rsid w:val="00B04F72"/>
    <w:rsid w:val="00B05232"/>
    <w:rsid w:val="00B055EE"/>
    <w:rsid w:val="00B06538"/>
    <w:rsid w:val="00B06907"/>
    <w:rsid w:val="00B06953"/>
    <w:rsid w:val="00B06EEF"/>
    <w:rsid w:val="00B07A50"/>
    <w:rsid w:val="00B07B8F"/>
    <w:rsid w:val="00B1069C"/>
    <w:rsid w:val="00B1081A"/>
    <w:rsid w:val="00B10A42"/>
    <w:rsid w:val="00B10B4B"/>
    <w:rsid w:val="00B119AD"/>
    <w:rsid w:val="00B1226F"/>
    <w:rsid w:val="00B1296B"/>
    <w:rsid w:val="00B12BE2"/>
    <w:rsid w:val="00B131E8"/>
    <w:rsid w:val="00B14379"/>
    <w:rsid w:val="00B146B6"/>
    <w:rsid w:val="00B14AB4"/>
    <w:rsid w:val="00B152C4"/>
    <w:rsid w:val="00B16CC7"/>
    <w:rsid w:val="00B174DA"/>
    <w:rsid w:val="00B17598"/>
    <w:rsid w:val="00B204E0"/>
    <w:rsid w:val="00B204F3"/>
    <w:rsid w:val="00B20C2A"/>
    <w:rsid w:val="00B20F26"/>
    <w:rsid w:val="00B2121C"/>
    <w:rsid w:val="00B21E4E"/>
    <w:rsid w:val="00B225CE"/>
    <w:rsid w:val="00B2292F"/>
    <w:rsid w:val="00B22959"/>
    <w:rsid w:val="00B2299A"/>
    <w:rsid w:val="00B23481"/>
    <w:rsid w:val="00B2439B"/>
    <w:rsid w:val="00B2459B"/>
    <w:rsid w:val="00B252A2"/>
    <w:rsid w:val="00B260F2"/>
    <w:rsid w:val="00B26698"/>
    <w:rsid w:val="00B26B06"/>
    <w:rsid w:val="00B273D1"/>
    <w:rsid w:val="00B27574"/>
    <w:rsid w:val="00B27595"/>
    <w:rsid w:val="00B305F2"/>
    <w:rsid w:val="00B3134B"/>
    <w:rsid w:val="00B3156B"/>
    <w:rsid w:val="00B3244D"/>
    <w:rsid w:val="00B32487"/>
    <w:rsid w:val="00B32FEF"/>
    <w:rsid w:val="00B33467"/>
    <w:rsid w:val="00B33652"/>
    <w:rsid w:val="00B35A64"/>
    <w:rsid w:val="00B35F2B"/>
    <w:rsid w:val="00B3639C"/>
    <w:rsid w:val="00B36C01"/>
    <w:rsid w:val="00B373BE"/>
    <w:rsid w:val="00B37CD6"/>
    <w:rsid w:val="00B40B49"/>
    <w:rsid w:val="00B40ECD"/>
    <w:rsid w:val="00B41598"/>
    <w:rsid w:val="00B415F6"/>
    <w:rsid w:val="00B41DF1"/>
    <w:rsid w:val="00B42654"/>
    <w:rsid w:val="00B43169"/>
    <w:rsid w:val="00B4395F"/>
    <w:rsid w:val="00B456D7"/>
    <w:rsid w:val="00B45DF3"/>
    <w:rsid w:val="00B46503"/>
    <w:rsid w:val="00B46859"/>
    <w:rsid w:val="00B46F37"/>
    <w:rsid w:val="00B47418"/>
    <w:rsid w:val="00B501A8"/>
    <w:rsid w:val="00B50291"/>
    <w:rsid w:val="00B53031"/>
    <w:rsid w:val="00B53116"/>
    <w:rsid w:val="00B53ABB"/>
    <w:rsid w:val="00B53E29"/>
    <w:rsid w:val="00B544DA"/>
    <w:rsid w:val="00B54663"/>
    <w:rsid w:val="00B54D43"/>
    <w:rsid w:val="00B552BF"/>
    <w:rsid w:val="00B553FA"/>
    <w:rsid w:val="00B55AE4"/>
    <w:rsid w:val="00B569E9"/>
    <w:rsid w:val="00B60A96"/>
    <w:rsid w:val="00B61147"/>
    <w:rsid w:val="00B61482"/>
    <w:rsid w:val="00B621F1"/>
    <w:rsid w:val="00B62E81"/>
    <w:rsid w:val="00B62EF4"/>
    <w:rsid w:val="00B63AA6"/>
    <w:rsid w:val="00B64672"/>
    <w:rsid w:val="00B65009"/>
    <w:rsid w:val="00B650D6"/>
    <w:rsid w:val="00B664E7"/>
    <w:rsid w:val="00B665A4"/>
    <w:rsid w:val="00B668DE"/>
    <w:rsid w:val="00B671DE"/>
    <w:rsid w:val="00B67979"/>
    <w:rsid w:val="00B67D15"/>
    <w:rsid w:val="00B70B28"/>
    <w:rsid w:val="00B70B46"/>
    <w:rsid w:val="00B71E78"/>
    <w:rsid w:val="00B7226F"/>
    <w:rsid w:val="00B724CA"/>
    <w:rsid w:val="00B72932"/>
    <w:rsid w:val="00B72AA6"/>
    <w:rsid w:val="00B730DD"/>
    <w:rsid w:val="00B739B0"/>
    <w:rsid w:val="00B747DC"/>
    <w:rsid w:val="00B75E60"/>
    <w:rsid w:val="00B760AE"/>
    <w:rsid w:val="00B76925"/>
    <w:rsid w:val="00B76A64"/>
    <w:rsid w:val="00B77154"/>
    <w:rsid w:val="00B774FA"/>
    <w:rsid w:val="00B77AED"/>
    <w:rsid w:val="00B8027E"/>
    <w:rsid w:val="00B803C3"/>
    <w:rsid w:val="00B80485"/>
    <w:rsid w:val="00B80979"/>
    <w:rsid w:val="00B80E28"/>
    <w:rsid w:val="00B80EA1"/>
    <w:rsid w:val="00B81427"/>
    <w:rsid w:val="00B814A3"/>
    <w:rsid w:val="00B81A85"/>
    <w:rsid w:val="00B81B23"/>
    <w:rsid w:val="00B81EC5"/>
    <w:rsid w:val="00B8250C"/>
    <w:rsid w:val="00B825B6"/>
    <w:rsid w:val="00B84267"/>
    <w:rsid w:val="00B858DF"/>
    <w:rsid w:val="00B86490"/>
    <w:rsid w:val="00B867A4"/>
    <w:rsid w:val="00B867DB"/>
    <w:rsid w:val="00B86B3A"/>
    <w:rsid w:val="00B86E8B"/>
    <w:rsid w:val="00B90076"/>
    <w:rsid w:val="00B90263"/>
    <w:rsid w:val="00B91A0D"/>
    <w:rsid w:val="00B92B34"/>
    <w:rsid w:val="00B92B37"/>
    <w:rsid w:val="00B92B89"/>
    <w:rsid w:val="00B9329E"/>
    <w:rsid w:val="00B94510"/>
    <w:rsid w:val="00B96351"/>
    <w:rsid w:val="00B9669B"/>
    <w:rsid w:val="00B96F38"/>
    <w:rsid w:val="00B97056"/>
    <w:rsid w:val="00B97BAB"/>
    <w:rsid w:val="00BA041A"/>
    <w:rsid w:val="00BA058E"/>
    <w:rsid w:val="00BA061C"/>
    <w:rsid w:val="00BA0B38"/>
    <w:rsid w:val="00BA0D52"/>
    <w:rsid w:val="00BA17BE"/>
    <w:rsid w:val="00BA19E6"/>
    <w:rsid w:val="00BA2361"/>
    <w:rsid w:val="00BA2591"/>
    <w:rsid w:val="00BA43F7"/>
    <w:rsid w:val="00BA4AFB"/>
    <w:rsid w:val="00BA503C"/>
    <w:rsid w:val="00BA53B0"/>
    <w:rsid w:val="00BA5988"/>
    <w:rsid w:val="00BA5E71"/>
    <w:rsid w:val="00BA67F8"/>
    <w:rsid w:val="00BA757B"/>
    <w:rsid w:val="00BA7BA9"/>
    <w:rsid w:val="00BB0B2F"/>
    <w:rsid w:val="00BB268B"/>
    <w:rsid w:val="00BB3BE6"/>
    <w:rsid w:val="00BB477A"/>
    <w:rsid w:val="00BB48FA"/>
    <w:rsid w:val="00BB4F6A"/>
    <w:rsid w:val="00BB5123"/>
    <w:rsid w:val="00BB5201"/>
    <w:rsid w:val="00BB5842"/>
    <w:rsid w:val="00BB6BA1"/>
    <w:rsid w:val="00BB6FEA"/>
    <w:rsid w:val="00BB70A9"/>
    <w:rsid w:val="00BB7912"/>
    <w:rsid w:val="00BC08F2"/>
    <w:rsid w:val="00BC0F4D"/>
    <w:rsid w:val="00BC108B"/>
    <w:rsid w:val="00BC1618"/>
    <w:rsid w:val="00BC1652"/>
    <w:rsid w:val="00BC1ED1"/>
    <w:rsid w:val="00BC22BD"/>
    <w:rsid w:val="00BC2414"/>
    <w:rsid w:val="00BC29C9"/>
    <w:rsid w:val="00BC31E8"/>
    <w:rsid w:val="00BC3294"/>
    <w:rsid w:val="00BC3565"/>
    <w:rsid w:val="00BC38AD"/>
    <w:rsid w:val="00BC4FA3"/>
    <w:rsid w:val="00BC5282"/>
    <w:rsid w:val="00BC646A"/>
    <w:rsid w:val="00BC6CBE"/>
    <w:rsid w:val="00BC6E4D"/>
    <w:rsid w:val="00BC716B"/>
    <w:rsid w:val="00BC720F"/>
    <w:rsid w:val="00BC7B52"/>
    <w:rsid w:val="00BC7CB3"/>
    <w:rsid w:val="00BC7D82"/>
    <w:rsid w:val="00BD0221"/>
    <w:rsid w:val="00BD0E74"/>
    <w:rsid w:val="00BD24B6"/>
    <w:rsid w:val="00BD2AB2"/>
    <w:rsid w:val="00BD2C9B"/>
    <w:rsid w:val="00BD2F3A"/>
    <w:rsid w:val="00BD42F7"/>
    <w:rsid w:val="00BD511D"/>
    <w:rsid w:val="00BD5348"/>
    <w:rsid w:val="00BD5663"/>
    <w:rsid w:val="00BD5F8C"/>
    <w:rsid w:val="00BD6406"/>
    <w:rsid w:val="00BD73AB"/>
    <w:rsid w:val="00BD7725"/>
    <w:rsid w:val="00BD7C23"/>
    <w:rsid w:val="00BE175F"/>
    <w:rsid w:val="00BE2759"/>
    <w:rsid w:val="00BE2881"/>
    <w:rsid w:val="00BE29DD"/>
    <w:rsid w:val="00BE3863"/>
    <w:rsid w:val="00BE4909"/>
    <w:rsid w:val="00BE4FFC"/>
    <w:rsid w:val="00BE5521"/>
    <w:rsid w:val="00BE5594"/>
    <w:rsid w:val="00BE573D"/>
    <w:rsid w:val="00BE61EA"/>
    <w:rsid w:val="00BE6476"/>
    <w:rsid w:val="00BE709D"/>
    <w:rsid w:val="00BE7293"/>
    <w:rsid w:val="00BF1ED0"/>
    <w:rsid w:val="00BF345A"/>
    <w:rsid w:val="00BF35A6"/>
    <w:rsid w:val="00BF3785"/>
    <w:rsid w:val="00BF40AA"/>
    <w:rsid w:val="00BF441F"/>
    <w:rsid w:val="00BF4AE2"/>
    <w:rsid w:val="00BF4F62"/>
    <w:rsid w:val="00BF5478"/>
    <w:rsid w:val="00BF55E2"/>
    <w:rsid w:val="00BF5E6A"/>
    <w:rsid w:val="00BF6064"/>
    <w:rsid w:val="00BF6201"/>
    <w:rsid w:val="00BF6A13"/>
    <w:rsid w:val="00BF6DFC"/>
    <w:rsid w:val="00BF7669"/>
    <w:rsid w:val="00BF7E05"/>
    <w:rsid w:val="00BF7EBF"/>
    <w:rsid w:val="00C00468"/>
    <w:rsid w:val="00C00C4F"/>
    <w:rsid w:val="00C00F18"/>
    <w:rsid w:val="00C013C4"/>
    <w:rsid w:val="00C02199"/>
    <w:rsid w:val="00C02344"/>
    <w:rsid w:val="00C038AD"/>
    <w:rsid w:val="00C03A25"/>
    <w:rsid w:val="00C03D4A"/>
    <w:rsid w:val="00C04030"/>
    <w:rsid w:val="00C0425F"/>
    <w:rsid w:val="00C042F1"/>
    <w:rsid w:val="00C045D9"/>
    <w:rsid w:val="00C052B8"/>
    <w:rsid w:val="00C0634B"/>
    <w:rsid w:val="00C066AF"/>
    <w:rsid w:val="00C066B8"/>
    <w:rsid w:val="00C0691B"/>
    <w:rsid w:val="00C06ABA"/>
    <w:rsid w:val="00C07727"/>
    <w:rsid w:val="00C108A9"/>
    <w:rsid w:val="00C109EB"/>
    <w:rsid w:val="00C10B45"/>
    <w:rsid w:val="00C10E06"/>
    <w:rsid w:val="00C10F3C"/>
    <w:rsid w:val="00C10FB5"/>
    <w:rsid w:val="00C1277D"/>
    <w:rsid w:val="00C138C2"/>
    <w:rsid w:val="00C14466"/>
    <w:rsid w:val="00C145B8"/>
    <w:rsid w:val="00C15573"/>
    <w:rsid w:val="00C159F0"/>
    <w:rsid w:val="00C1684F"/>
    <w:rsid w:val="00C179FB"/>
    <w:rsid w:val="00C17A64"/>
    <w:rsid w:val="00C17B80"/>
    <w:rsid w:val="00C20553"/>
    <w:rsid w:val="00C20A90"/>
    <w:rsid w:val="00C20DB2"/>
    <w:rsid w:val="00C21205"/>
    <w:rsid w:val="00C2209D"/>
    <w:rsid w:val="00C22963"/>
    <w:rsid w:val="00C2304F"/>
    <w:rsid w:val="00C23297"/>
    <w:rsid w:val="00C2438F"/>
    <w:rsid w:val="00C2498B"/>
    <w:rsid w:val="00C254F6"/>
    <w:rsid w:val="00C26383"/>
    <w:rsid w:val="00C269BF"/>
    <w:rsid w:val="00C27EF1"/>
    <w:rsid w:val="00C304DD"/>
    <w:rsid w:val="00C30512"/>
    <w:rsid w:val="00C30BB1"/>
    <w:rsid w:val="00C31AF0"/>
    <w:rsid w:val="00C32A7E"/>
    <w:rsid w:val="00C32FDF"/>
    <w:rsid w:val="00C33406"/>
    <w:rsid w:val="00C3364B"/>
    <w:rsid w:val="00C33698"/>
    <w:rsid w:val="00C33FDD"/>
    <w:rsid w:val="00C3406A"/>
    <w:rsid w:val="00C34F28"/>
    <w:rsid w:val="00C35943"/>
    <w:rsid w:val="00C3595E"/>
    <w:rsid w:val="00C368DF"/>
    <w:rsid w:val="00C36A0B"/>
    <w:rsid w:val="00C36A63"/>
    <w:rsid w:val="00C372B5"/>
    <w:rsid w:val="00C37766"/>
    <w:rsid w:val="00C37D86"/>
    <w:rsid w:val="00C41430"/>
    <w:rsid w:val="00C417BD"/>
    <w:rsid w:val="00C41DBC"/>
    <w:rsid w:val="00C41E18"/>
    <w:rsid w:val="00C42695"/>
    <w:rsid w:val="00C426D8"/>
    <w:rsid w:val="00C43B36"/>
    <w:rsid w:val="00C44091"/>
    <w:rsid w:val="00C442C5"/>
    <w:rsid w:val="00C442DA"/>
    <w:rsid w:val="00C44A68"/>
    <w:rsid w:val="00C4592F"/>
    <w:rsid w:val="00C45A83"/>
    <w:rsid w:val="00C45B1F"/>
    <w:rsid w:val="00C45FB1"/>
    <w:rsid w:val="00C46D4D"/>
    <w:rsid w:val="00C4763D"/>
    <w:rsid w:val="00C477E4"/>
    <w:rsid w:val="00C478D6"/>
    <w:rsid w:val="00C47DC9"/>
    <w:rsid w:val="00C50509"/>
    <w:rsid w:val="00C5147B"/>
    <w:rsid w:val="00C519D0"/>
    <w:rsid w:val="00C526FA"/>
    <w:rsid w:val="00C52F31"/>
    <w:rsid w:val="00C53964"/>
    <w:rsid w:val="00C54591"/>
    <w:rsid w:val="00C546C4"/>
    <w:rsid w:val="00C5584D"/>
    <w:rsid w:val="00C559E3"/>
    <w:rsid w:val="00C56AC2"/>
    <w:rsid w:val="00C56DE7"/>
    <w:rsid w:val="00C577AB"/>
    <w:rsid w:val="00C57A07"/>
    <w:rsid w:val="00C57B5C"/>
    <w:rsid w:val="00C57C7C"/>
    <w:rsid w:val="00C57F32"/>
    <w:rsid w:val="00C60362"/>
    <w:rsid w:val="00C605D0"/>
    <w:rsid w:val="00C60CD3"/>
    <w:rsid w:val="00C61049"/>
    <w:rsid w:val="00C61FA6"/>
    <w:rsid w:val="00C620E7"/>
    <w:rsid w:val="00C62609"/>
    <w:rsid w:val="00C62D08"/>
    <w:rsid w:val="00C62F37"/>
    <w:rsid w:val="00C639CD"/>
    <w:rsid w:val="00C63D9C"/>
    <w:rsid w:val="00C63FFE"/>
    <w:rsid w:val="00C64ACF"/>
    <w:rsid w:val="00C64B44"/>
    <w:rsid w:val="00C64C3D"/>
    <w:rsid w:val="00C65DA4"/>
    <w:rsid w:val="00C65EF9"/>
    <w:rsid w:val="00C6600D"/>
    <w:rsid w:val="00C66051"/>
    <w:rsid w:val="00C66DF6"/>
    <w:rsid w:val="00C670A7"/>
    <w:rsid w:val="00C70232"/>
    <w:rsid w:val="00C70B69"/>
    <w:rsid w:val="00C718A8"/>
    <w:rsid w:val="00C719CB"/>
    <w:rsid w:val="00C7222D"/>
    <w:rsid w:val="00C72A39"/>
    <w:rsid w:val="00C72BC3"/>
    <w:rsid w:val="00C72D95"/>
    <w:rsid w:val="00C7305E"/>
    <w:rsid w:val="00C7334A"/>
    <w:rsid w:val="00C73EB0"/>
    <w:rsid w:val="00C7482C"/>
    <w:rsid w:val="00C75335"/>
    <w:rsid w:val="00C753E9"/>
    <w:rsid w:val="00C754F1"/>
    <w:rsid w:val="00C75974"/>
    <w:rsid w:val="00C764F9"/>
    <w:rsid w:val="00C779D4"/>
    <w:rsid w:val="00C77B8A"/>
    <w:rsid w:val="00C80156"/>
    <w:rsid w:val="00C80389"/>
    <w:rsid w:val="00C80957"/>
    <w:rsid w:val="00C81236"/>
    <w:rsid w:val="00C81891"/>
    <w:rsid w:val="00C81FBB"/>
    <w:rsid w:val="00C82729"/>
    <w:rsid w:val="00C82C63"/>
    <w:rsid w:val="00C83F7A"/>
    <w:rsid w:val="00C84523"/>
    <w:rsid w:val="00C84689"/>
    <w:rsid w:val="00C847EA"/>
    <w:rsid w:val="00C8493D"/>
    <w:rsid w:val="00C84BE9"/>
    <w:rsid w:val="00C84E8C"/>
    <w:rsid w:val="00C85A6F"/>
    <w:rsid w:val="00C87F34"/>
    <w:rsid w:val="00C91591"/>
    <w:rsid w:val="00C91996"/>
    <w:rsid w:val="00C91A34"/>
    <w:rsid w:val="00C91EB6"/>
    <w:rsid w:val="00C9262A"/>
    <w:rsid w:val="00C92709"/>
    <w:rsid w:val="00C9369C"/>
    <w:rsid w:val="00C93AC3"/>
    <w:rsid w:val="00C93EFF"/>
    <w:rsid w:val="00C94A3D"/>
    <w:rsid w:val="00C94DA8"/>
    <w:rsid w:val="00C95044"/>
    <w:rsid w:val="00C95C72"/>
    <w:rsid w:val="00C96BA0"/>
    <w:rsid w:val="00C971A6"/>
    <w:rsid w:val="00CA0196"/>
    <w:rsid w:val="00CA10B0"/>
    <w:rsid w:val="00CA1813"/>
    <w:rsid w:val="00CA1B34"/>
    <w:rsid w:val="00CA2F8E"/>
    <w:rsid w:val="00CA31EA"/>
    <w:rsid w:val="00CA3556"/>
    <w:rsid w:val="00CA3EE2"/>
    <w:rsid w:val="00CA4342"/>
    <w:rsid w:val="00CA479C"/>
    <w:rsid w:val="00CA4A95"/>
    <w:rsid w:val="00CA4BB9"/>
    <w:rsid w:val="00CA4E77"/>
    <w:rsid w:val="00CA4FB6"/>
    <w:rsid w:val="00CA5938"/>
    <w:rsid w:val="00CA7170"/>
    <w:rsid w:val="00CA769E"/>
    <w:rsid w:val="00CA773D"/>
    <w:rsid w:val="00CA7FD5"/>
    <w:rsid w:val="00CB012E"/>
    <w:rsid w:val="00CB1832"/>
    <w:rsid w:val="00CB28FD"/>
    <w:rsid w:val="00CB3287"/>
    <w:rsid w:val="00CB33E2"/>
    <w:rsid w:val="00CB37DF"/>
    <w:rsid w:val="00CB4592"/>
    <w:rsid w:val="00CB4936"/>
    <w:rsid w:val="00CB4E68"/>
    <w:rsid w:val="00CB5671"/>
    <w:rsid w:val="00CB5AEC"/>
    <w:rsid w:val="00CB60EA"/>
    <w:rsid w:val="00CB6255"/>
    <w:rsid w:val="00CB6933"/>
    <w:rsid w:val="00CB694A"/>
    <w:rsid w:val="00CB735C"/>
    <w:rsid w:val="00CC1208"/>
    <w:rsid w:val="00CC14C2"/>
    <w:rsid w:val="00CC1AFB"/>
    <w:rsid w:val="00CC2733"/>
    <w:rsid w:val="00CC2812"/>
    <w:rsid w:val="00CC2971"/>
    <w:rsid w:val="00CC2A82"/>
    <w:rsid w:val="00CC310C"/>
    <w:rsid w:val="00CC328C"/>
    <w:rsid w:val="00CC365B"/>
    <w:rsid w:val="00CC3C67"/>
    <w:rsid w:val="00CC675F"/>
    <w:rsid w:val="00CC7C10"/>
    <w:rsid w:val="00CC7D50"/>
    <w:rsid w:val="00CC7E43"/>
    <w:rsid w:val="00CD0050"/>
    <w:rsid w:val="00CD0866"/>
    <w:rsid w:val="00CD09C9"/>
    <w:rsid w:val="00CD2942"/>
    <w:rsid w:val="00CD29D2"/>
    <w:rsid w:val="00CD2E39"/>
    <w:rsid w:val="00CD330D"/>
    <w:rsid w:val="00CD3661"/>
    <w:rsid w:val="00CD37B3"/>
    <w:rsid w:val="00CD398F"/>
    <w:rsid w:val="00CD51A4"/>
    <w:rsid w:val="00CD541D"/>
    <w:rsid w:val="00CD5DD4"/>
    <w:rsid w:val="00CD634D"/>
    <w:rsid w:val="00CD67BD"/>
    <w:rsid w:val="00CD6A49"/>
    <w:rsid w:val="00CD6D68"/>
    <w:rsid w:val="00CD74EB"/>
    <w:rsid w:val="00CD75C9"/>
    <w:rsid w:val="00CE0522"/>
    <w:rsid w:val="00CE22CB"/>
    <w:rsid w:val="00CE26B1"/>
    <w:rsid w:val="00CE27C0"/>
    <w:rsid w:val="00CE29C9"/>
    <w:rsid w:val="00CE37FD"/>
    <w:rsid w:val="00CE3E49"/>
    <w:rsid w:val="00CE40DB"/>
    <w:rsid w:val="00CE46D7"/>
    <w:rsid w:val="00CE4FCE"/>
    <w:rsid w:val="00CE556F"/>
    <w:rsid w:val="00CE71D9"/>
    <w:rsid w:val="00CE7481"/>
    <w:rsid w:val="00CE7995"/>
    <w:rsid w:val="00CF0563"/>
    <w:rsid w:val="00CF05FD"/>
    <w:rsid w:val="00CF0A8F"/>
    <w:rsid w:val="00CF19AD"/>
    <w:rsid w:val="00CF1BF3"/>
    <w:rsid w:val="00CF45A7"/>
    <w:rsid w:val="00CF465C"/>
    <w:rsid w:val="00CF4D8D"/>
    <w:rsid w:val="00CF5895"/>
    <w:rsid w:val="00CF597E"/>
    <w:rsid w:val="00CF5EE2"/>
    <w:rsid w:val="00CF654C"/>
    <w:rsid w:val="00CF65E6"/>
    <w:rsid w:val="00CF6784"/>
    <w:rsid w:val="00CF6B30"/>
    <w:rsid w:val="00D00664"/>
    <w:rsid w:val="00D0197A"/>
    <w:rsid w:val="00D01BF0"/>
    <w:rsid w:val="00D025F5"/>
    <w:rsid w:val="00D02FC8"/>
    <w:rsid w:val="00D03402"/>
    <w:rsid w:val="00D048CE"/>
    <w:rsid w:val="00D04B3D"/>
    <w:rsid w:val="00D05154"/>
    <w:rsid w:val="00D05B85"/>
    <w:rsid w:val="00D06851"/>
    <w:rsid w:val="00D07754"/>
    <w:rsid w:val="00D07B14"/>
    <w:rsid w:val="00D07E44"/>
    <w:rsid w:val="00D07E74"/>
    <w:rsid w:val="00D07EFD"/>
    <w:rsid w:val="00D1005A"/>
    <w:rsid w:val="00D1010C"/>
    <w:rsid w:val="00D10998"/>
    <w:rsid w:val="00D10C6F"/>
    <w:rsid w:val="00D112E0"/>
    <w:rsid w:val="00D13136"/>
    <w:rsid w:val="00D13B06"/>
    <w:rsid w:val="00D13BC8"/>
    <w:rsid w:val="00D14A2B"/>
    <w:rsid w:val="00D14D62"/>
    <w:rsid w:val="00D15766"/>
    <w:rsid w:val="00D15CBD"/>
    <w:rsid w:val="00D163EC"/>
    <w:rsid w:val="00D16687"/>
    <w:rsid w:val="00D174E6"/>
    <w:rsid w:val="00D1774E"/>
    <w:rsid w:val="00D177FE"/>
    <w:rsid w:val="00D2166C"/>
    <w:rsid w:val="00D221CB"/>
    <w:rsid w:val="00D22988"/>
    <w:rsid w:val="00D231EF"/>
    <w:rsid w:val="00D23391"/>
    <w:rsid w:val="00D23A01"/>
    <w:rsid w:val="00D24133"/>
    <w:rsid w:val="00D24186"/>
    <w:rsid w:val="00D24BC6"/>
    <w:rsid w:val="00D252AF"/>
    <w:rsid w:val="00D26471"/>
    <w:rsid w:val="00D26D6E"/>
    <w:rsid w:val="00D3044E"/>
    <w:rsid w:val="00D312CD"/>
    <w:rsid w:val="00D3177E"/>
    <w:rsid w:val="00D31805"/>
    <w:rsid w:val="00D32726"/>
    <w:rsid w:val="00D32871"/>
    <w:rsid w:val="00D32D45"/>
    <w:rsid w:val="00D33080"/>
    <w:rsid w:val="00D33561"/>
    <w:rsid w:val="00D33A86"/>
    <w:rsid w:val="00D345E2"/>
    <w:rsid w:val="00D3535A"/>
    <w:rsid w:val="00D358BA"/>
    <w:rsid w:val="00D359B9"/>
    <w:rsid w:val="00D35CCF"/>
    <w:rsid w:val="00D36AF1"/>
    <w:rsid w:val="00D40255"/>
    <w:rsid w:val="00D40B3B"/>
    <w:rsid w:val="00D40F96"/>
    <w:rsid w:val="00D40F9C"/>
    <w:rsid w:val="00D410BE"/>
    <w:rsid w:val="00D4147C"/>
    <w:rsid w:val="00D414A9"/>
    <w:rsid w:val="00D41C57"/>
    <w:rsid w:val="00D424A6"/>
    <w:rsid w:val="00D43A6E"/>
    <w:rsid w:val="00D43C04"/>
    <w:rsid w:val="00D448FE"/>
    <w:rsid w:val="00D44CD2"/>
    <w:rsid w:val="00D45935"/>
    <w:rsid w:val="00D45E40"/>
    <w:rsid w:val="00D46E81"/>
    <w:rsid w:val="00D47577"/>
    <w:rsid w:val="00D47A3A"/>
    <w:rsid w:val="00D50BB0"/>
    <w:rsid w:val="00D513E3"/>
    <w:rsid w:val="00D52C0B"/>
    <w:rsid w:val="00D53025"/>
    <w:rsid w:val="00D5307B"/>
    <w:rsid w:val="00D53222"/>
    <w:rsid w:val="00D535E1"/>
    <w:rsid w:val="00D5484B"/>
    <w:rsid w:val="00D551D6"/>
    <w:rsid w:val="00D552B9"/>
    <w:rsid w:val="00D5559A"/>
    <w:rsid w:val="00D556FC"/>
    <w:rsid w:val="00D5573F"/>
    <w:rsid w:val="00D56482"/>
    <w:rsid w:val="00D571D0"/>
    <w:rsid w:val="00D57469"/>
    <w:rsid w:val="00D57D6F"/>
    <w:rsid w:val="00D57F3B"/>
    <w:rsid w:val="00D6035A"/>
    <w:rsid w:val="00D619C2"/>
    <w:rsid w:val="00D62413"/>
    <w:rsid w:val="00D628DB"/>
    <w:rsid w:val="00D628F8"/>
    <w:rsid w:val="00D639A6"/>
    <w:rsid w:val="00D6427E"/>
    <w:rsid w:val="00D64D3B"/>
    <w:rsid w:val="00D64F9C"/>
    <w:rsid w:val="00D65DCE"/>
    <w:rsid w:val="00D66224"/>
    <w:rsid w:val="00D66302"/>
    <w:rsid w:val="00D6633E"/>
    <w:rsid w:val="00D6698B"/>
    <w:rsid w:val="00D6738C"/>
    <w:rsid w:val="00D67526"/>
    <w:rsid w:val="00D67DDC"/>
    <w:rsid w:val="00D70396"/>
    <w:rsid w:val="00D70466"/>
    <w:rsid w:val="00D7056B"/>
    <w:rsid w:val="00D70B00"/>
    <w:rsid w:val="00D71435"/>
    <w:rsid w:val="00D7166F"/>
    <w:rsid w:val="00D7191B"/>
    <w:rsid w:val="00D71A8E"/>
    <w:rsid w:val="00D73062"/>
    <w:rsid w:val="00D735B2"/>
    <w:rsid w:val="00D73CEC"/>
    <w:rsid w:val="00D74021"/>
    <w:rsid w:val="00D7544A"/>
    <w:rsid w:val="00D75562"/>
    <w:rsid w:val="00D76D01"/>
    <w:rsid w:val="00D807AD"/>
    <w:rsid w:val="00D811E6"/>
    <w:rsid w:val="00D827DB"/>
    <w:rsid w:val="00D82BC6"/>
    <w:rsid w:val="00D82D31"/>
    <w:rsid w:val="00D830C3"/>
    <w:rsid w:val="00D83468"/>
    <w:rsid w:val="00D8354C"/>
    <w:rsid w:val="00D83CDC"/>
    <w:rsid w:val="00D83E17"/>
    <w:rsid w:val="00D847EA"/>
    <w:rsid w:val="00D856BA"/>
    <w:rsid w:val="00D85775"/>
    <w:rsid w:val="00D858ED"/>
    <w:rsid w:val="00D8598E"/>
    <w:rsid w:val="00D8601D"/>
    <w:rsid w:val="00D86522"/>
    <w:rsid w:val="00D86645"/>
    <w:rsid w:val="00D86706"/>
    <w:rsid w:val="00D87652"/>
    <w:rsid w:val="00D8794A"/>
    <w:rsid w:val="00D9007D"/>
    <w:rsid w:val="00D900A5"/>
    <w:rsid w:val="00D908D0"/>
    <w:rsid w:val="00D922A9"/>
    <w:rsid w:val="00D923DF"/>
    <w:rsid w:val="00D9251D"/>
    <w:rsid w:val="00D9394A"/>
    <w:rsid w:val="00D9415C"/>
    <w:rsid w:val="00D94286"/>
    <w:rsid w:val="00D948C2"/>
    <w:rsid w:val="00D9505A"/>
    <w:rsid w:val="00D9519E"/>
    <w:rsid w:val="00D963C9"/>
    <w:rsid w:val="00D96CA0"/>
    <w:rsid w:val="00D96EFE"/>
    <w:rsid w:val="00D96FA2"/>
    <w:rsid w:val="00D9733E"/>
    <w:rsid w:val="00D97340"/>
    <w:rsid w:val="00D979D2"/>
    <w:rsid w:val="00DA0DA9"/>
    <w:rsid w:val="00DA1987"/>
    <w:rsid w:val="00DA2100"/>
    <w:rsid w:val="00DA2833"/>
    <w:rsid w:val="00DA2E51"/>
    <w:rsid w:val="00DA315F"/>
    <w:rsid w:val="00DA32D9"/>
    <w:rsid w:val="00DA3848"/>
    <w:rsid w:val="00DA3E54"/>
    <w:rsid w:val="00DA3F03"/>
    <w:rsid w:val="00DA40CB"/>
    <w:rsid w:val="00DA496A"/>
    <w:rsid w:val="00DA652E"/>
    <w:rsid w:val="00DA7193"/>
    <w:rsid w:val="00DA72D6"/>
    <w:rsid w:val="00DA7355"/>
    <w:rsid w:val="00DA792F"/>
    <w:rsid w:val="00DB0CBB"/>
    <w:rsid w:val="00DB0D26"/>
    <w:rsid w:val="00DB1157"/>
    <w:rsid w:val="00DB148A"/>
    <w:rsid w:val="00DB14F3"/>
    <w:rsid w:val="00DB19F8"/>
    <w:rsid w:val="00DB2E22"/>
    <w:rsid w:val="00DB410F"/>
    <w:rsid w:val="00DB4476"/>
    <w:rsid w:val="00DB4A54"/>
    <w:rsid w:val="00DB4EF7"/>
    <w:rsid w:val="00DB529F"/>
    <w:rsid w:val="00DB5912"/>
    <w:rsid w:val="00DB5F5A"/>
    <w:rsid w:val="00DB67CC"/>
    <w:rsid w:val="00DB6D30"/>
    <w:rsid w:val="00DB6E0E"/>
    <w:rsid w:val="00DB7BC8"/>
    <w:rsid w:val="00DB7D3B"/>
    <w:rsid w:val="00DB7D6F"/>
    <w:rsid w:val="00DC0779"/>
    <w:rsid w:val="00DC0DFE"/>
    <w:rsid w:val="00DC16BE"/>
    <w:rsid w:val="00DC1978"/>
    <w:rsid w:val="00DC229E"/>
    <w:rsid w:val="00DC34F8"/>
    <w:rsid w:val="00DC3783"/>
    <w:rsid w:val="00DC3BF0"/>
    <w:rsid w:val="00DC459B"/>
    <w:rsid w:val="00DC4B22"/>
    <w:rsid w:val="00DC56ED"/>
    <w:rsid w:val="00DC631E"/>
    <w:rsid w:val="00DD03EA"/>
    <w:rsid w:val="00DD0410"/>
    <w:rsid w:val="00DD0FE5"/>
    <w:rsid w:val="00DD1651"/>
    <w:rsid w:val="00DD1785"/>
    <w:rsid w:val="00DD1D96"/>
    <w:rsid w:val="00DD2104"/>
    <w:rsid w:val="00DD3A41"/>
    <w:rsid w:val="00DD452C"/>
    <w:rsid w:val="00DD6B0B"/>
    <w:rsid w:val="00DD7194"/>
    <w:rsid w:val="00DE0567"/>
    <w:rsid w:val="00DE0ADE"/>
    <w:rsid w:val="00DE0B98"/>
    <w:rsid w:val="00DE1070"/>
    <w:rsid w:val="00DE1773"/>
    <w:rsid w:val="00DE1ADF"/>
    <w:rsid w:val="00DE1D1C"/>
    <w:rsid w:val="00DE1E24"/>
    <w:rsid w:val="00DE2145"/>
    <w:rsid w:val="00DE218C"/>
    <w:rsid w:val="00DE2753"/>
    <w:rsid w:val="00DE2793"/>
    <w:rsid w:val="00DE3153"/>
    <w:rsid w:val="00DE3804"/>
    <w:rsid w:val="00DE3AF4"/>
    <w:rsid w:val="00DE3EE0"/>
    <w:rsid w:val="00DE52BF"/>
    <w:rsid w:val="00DE5554"/>
    <w:rsid w:val="00DE586C"/>
    <w:rsid w:val="00DE5B91"/>
    <w:rsid w:val="00DE6258"/>
    <w:rsid w:val="00DE6660"/>
    <w:rsid w:val="00DE6C38"/>
    <w:rsid w:val="00DE70CD"/>
    <w:rsid w:val="00DE76B9"/>
    <w:rsid w:val="00DE7D18"/>
    <w:rsid w:val="00DF019C"/>
    <w:rsid w:val="00DF0210"/>
    <w:rsid w:val="00DF16C9"/>
    <w:rsid w:val="00DF1DCF"/>
    <w:rsid w:val="00DF2273"/>
    <w:rsid w:val="00DF3068"/>
    <w:rsid w:val="00DF32C7"/>
    <w:rsid w:val="00DF3A24"/>
    <w:rsid w:val="00DF3B50"/>
    <w:rsid w:val="00DF3C3D"/>
    <w:rsid w:val="00DF4B9D"/>
    <w:rsid w:val="00DF4C0A"/>
    <w:rsid w:val="00DF541F"/>
    <w:rsid w:val="00DF55DC"/>
    <w:rsid w:val="00DF6924"/>
    <w:rsid w:val="00DF6E2F"/>
    <w:rsid w:val="00DF6E7C"/>
    <w:rsid w:val="00DF7400"/>
    <w:rsid w:val="00DF7B35"/>
    <w:rsid w:val="00E00219"/>
    <w:rsid w:val="00E00537"/>
    <w:rsid w:val="00E01149"/>
    <w:rsid w:val="00E01ABC"/>
    <w:rsid w:val="00E02443"/>
    <w:rsid w:val="00E0316B"/>
    <w:rsid w:val="00E0367B"/>
    <w:rsid w:val="00E045A3"/>
    <w:rsid w:val="00E04CAD"/>
    <w:rsid w:val="00E04CE2"/>
    <w:rsid w:val="00E05C94"/>
    <w:rsid w:val="00E05E34"/>
    <w:rsid w:val="00E05FF4"/>
    <w:rsid w:val="00E06ECA"/>
    <w:rsid w:val="00E07176"/>
    <w:rsid w:val="00E07442"/>
    <w:rsid w:val="00E10BC0"/>
    <w:rsid w:val="00E111D9"/>
    <w:rsid w:val="00E11A62"/>
    <w:rsid w:val="00E123B5"/>
    <w:rsid w:val="00E123D8"/>
    <w:rsid w:val="00E12E23"/>
    <w:rsid w:val="00E13322"/>
    <w:rsid w:val="00E13477"/>
    <w:rsid w:val="00E13761"/>
    <w:rsid w:val="00E14F82"/>
    <w:rsid w:val="00E1536C"/>
    <w:rsid w:val="00E16B7F"/>
    <w:rsid w:val="00E17172"/>
    <w:rsid w:val="00E173AF"/>
    <w:rsid w:val="00E1756A"/>
    <w:rsid w:val="00E17E3F"/>
    <w:rsid w:val="00E203D0"/>
    <w:rsid w:val="00E20528"/>
    <w:rsid w:val="00E20E3F"/>
    <w:rsid w:val="00E2245E"/>
    <w:rsid w:val="00E22EE1"/>
    <w:rsid w:val="00E245CD"/>
    <w:rsid w:val="00E245DF"/>
    <w:rsid w:val="00E24D41"/>
    <w:rsid w:val="00E24E8E"/>
    <w:rsid w:val="00E25603"/>
    <w:rsid w:val="00E25E10"/>
    <w:rsid w:val="00E2602B"/>
    <w:rsid w:val="00E262E6"/>
    <w:rsid w:val="00E262FC"/>
    <w:rsid w:val="00E26B22"/>
    <w:rsid w:val="00E26B7A"/>
    <w:rsid w:val="00E27E91"/>
    <w:rsid w:val="00E301C8"/>
    <w:rsid w:val="00E3086E"/>
    <w:rsid w:val="00E3128A"/>
    <w:rsid w:val="00E327EB"/>
    <w:rsid w:val="00E3375E"/>
    <w:rsid w:val="00E337EA"/>
    <w:rsid w:val="00E339EB"/>
    <w:rsid w:val="00E344CD"/>
    <w:rsid w:val="00E348DD"/>
    <w:rsid w:val="00E349B7"/>
    <w:rsid w:val="00E35765"/>
    <w:rsid w:val="00E376BD"/>
    <w:rsid w:val="00E37F0E"/>
    <w:rsid w:val="00E40229"/>
    <w:rsid w:val="00E40695"/>
    <w:rsid w:val="00E4094A"/>
    <w:rsid w:val="00E40B2A"/>
    <w:rsid w:val="00E41730"/>
    <w:rsid w:val="00E41F47"/>
    <w:rsid w:val="00E42364"/>
    <w:rsid w:val="00E42D04"/>
    <w:rsid w:val="00E435CA"/>
    <w:rsid w:val="00E43730"/>
    <w:rsid w:val="00E43D92"/>
    <w:rsid w:val="00E43E60"/>
    <w:rsid w:val="00E44A60"/>
    <w:rsid w:val="00E45268"/>
    <w:rsid w:val="00E46DC3"/>
    <w:rsid w:val="00E46EA2"/>
    <w:rsid w:val="00E4714C"/>
    <w:rsid w:val="00E5008E"/>
    <w:rsid w:val="00E50A90"/>
    <w:rsid w:val="00E50B41"/>
    <w:rsid w:val="00E51285"/>
    <w:rsid w:val="00E5219B"/>
    <w:rsid w:val="00E5246F"/>
    <w:rsid w:val="00E52D07"/>
    <w:rsid w:val="00E5327C"/>
    <w:rsid w:val="00E533FB"/>
    <w:rsid w:val="00E53CFD"/>
    <w:rsid w:val="00E54A55"/>
    <w:rsid w:val="00E5518B"/>
    <w:rsid w:val="00E558E5"/>
    <w:rsid w:val="00E56380"/>
    <w:rsid w:val="00E57099"/>
    <w:rsid w:val="00E6001B"/>
    <w:rsid w:val="00E60318"/>
    <w:rsid w:val="00E60362"/>
    <w:rsid w:val="00E609FE"/>
    <w:rsid w:val="00E61C6E"/>
    <w:rsid w:val="00E6259B"/>
    <w:rsid w:val="00E630BE"/>
    <w:rsid w:val="00E63501"/>
    <w:rsid w:val="00E63DD8"/>
    <w:rsid w:val="00E64309"/>
    <w:rsid w:val="00E64495"/>
    <w:rsid w:val="00E6483A"/>
    <w:rsid w:val="00E65082"/>
    <w:rsid w:val="00E657DC"/>
    <w:rsid w:val="00E658A6"/>
    <w:rsid w:val="00E65F5E"/>
    <w:rsid w:val="00E66426"/>
    <w:rsid w:val="00E66EAB"/>
    <w:rsid w:val="00E66FDE"/>
    <w:rsid w:val="00E67001"/>
    <w:rsid w:val="00E67903"/>
    <w:rsid w:val="00E67B1F"/>
    <w:rsid w:val="00E67DEF"/>
    <w:rsid w:val="00E70DCC"/>
    <w:rsid w:val="00E71BA0"/>
    <w:rsid w:val="00E728DD"/>
    <w:rsid w:val="00E72999"/>
    <w:rsid w:val="00E72C49"/>
    <w:rsid w:val="00E74073"/>
    <w:rsid w:val="00E74F8F"/>
    <w:rsid w:val="00E74FC3"/>
    <w:rsid w:val="00E75483"/>
    <w:rsid w:val="00E75920"/>
    <w:rsid w:val="00E75FF4"/>
    <w:rsid w:val="00E763D4"/>
    <w:rsid w:val="00E76637"/>
    <w:rsid w:val="00E76C1E"/>
    <w:rsid w:val="00E76E64"/>
    <w:rsid w:val="00E77BC6"/>
    <w:rsid w:val="00E77D2E"/>
    <w:rsid w:val="00E80252"/>
    <w:rsid w:val="00E80919"/>
    <w:rsid w:val="00E8098C"/>
    <w:rsid w:val="00E80AD3"/>
    <w:rsid w:val="00E80D96"/>
    <w:rsid w:val="00E80DBC"/>
    <w:rsid w:val="00E81BDE"/>
    <w:rsid w:val="00E821A3"/>
    <w:rsid w:val="00E8335A"/>
    <w:rsid w:val="00E83E82"/>
    <w:rsid w:val="00E83EE8"/>
    <w:rsid w:val="00E844E9"/>
    <w:rsid w:val="00E84914"/>
    <w:rsid w:val="00E8586A"/>
    <w:rsid w:val="00E85BE6"/>
    <w:rsid w:val="00E860BB"/>
    <w:rsid w:val="00E86426"/>
    <w:rsid w:val="00E86B4B"/>
    <w:rsid w:val="00E86BD1"/>
    <w:rsid w:val="00E871FA"/>
    <w:rsid w:val="00E873FA"/>
    <w:rsid w:val="00E87476"/>
    <w:rsid w:val="00E910CB"/>
    <w:rsid w:val="00E91309"/>
    <w:rsid w:val="00E9184C"/>
    <w:rsid w:val="00E91E63"/>
    <w:rsid w:val="00E928FB"/>
    <w:rsid w:val="00E93396"/>
    <w:rsid w:val="00E936A4"/>
    <w:rsid w:val="00E936FD"/>
    <w:rsid w:val="00E938E9"/>
    <w:rsid w:val="00E93A40"/>
    <w:rsid w:val="00E94C5C"/>
    <w:rsid w:val="00E954BB"/>
    <w:rsid w:val="00E9661D"/>
    <w:rsid w:val="00E96AFF"/>
    <w:rsid w:val="00E96E61"/>
    <w:rsid w:val="00E97399"/>
    <w:rsid w:val="00E97CA1"/>
    <w:rsid w:val="00E97E79"/>
    <w:rsid w:val="00EA054D"/>
    <w:rsid w:val="00EA062D"/>
    <w:rsid w:val="00EA0A2D"/>
    <w:rsid w:val="00EA0C0B"/>
    <w:rsid w:val="00EA0C9C"/>
    <w:rsid w:val="00EA146C"/>
    <w:rsid w:val="00EA15B6"/>
    <w:rsid w:val="00EA1D88"/>
    <w:rsid w:val="00EA200D"/>
    <w:rsid w:val="00EA2989"/>
    <w:rsid w:val="00EA4098"/>
    <w:rsid w:val="00EA45E7"/>
    <w:rsid w:val="00EA47E9"/>
    <w:rsid w:val="00EA4F09"/>
    <w:rsid w:val="00EA5C77"/>
    <w:rsid w:val="00EA5C82"/>
    <w:rsid w:val="00EA656C"/>
    <w:rsid w:val="00EA67F5"/>
    <w:rsid w:val="00EA6B0E"/>
    <w:rsid w:val="00EB08A4"/>
    <w:rsid w:val="00EB0A24"/>
    <w:rsid w:val="00EB0E69"/>
    <w:rsid w:val="00EB0FA1"/>
    <w:rsid w:val="00EB1177"/>
    <w:rsid w:val="00EB1EAF"/>
    <w:rsid w:val="00EB2521"/>
    <w:rsid w:val="00EB3318"/>
    <w:rsid w:val="00EB381D"/>
    <w:rsid w:val="00EB42FA"/>
    <w:rsid w:val="00EB4319"/>
    <w:rsid w:val="00EB4408"/>
    <w:rsid w:val="00EB4A7F"/>
    <w:rsid w:val="00EB4CA6"/>
    <w:rsid w:val="00EB5188"/>
    <w:rsid w:val="00EB557E"/>
    <w:rsid w:val="00EB577D"/>
    <w:rsid w:val="00EB5B50"/>
    <w:rsid w:val="00EB5E14"/>
    <w:rsid w:val="00EB5EDE"/>
    <w:rsid w:val="00EB6D41"/>
    <w:rsid w:val="00EB76E6"/>
    <w:rsid w:val="00EB78E3"/>
    <w:rsid w:val="00EB7A3F"/>
    <w:rsid w:val="00EB7BE3"/>
    <w:rsid w:val="00EC0845"/>
    <w:rsid w:val="00EC0892"/>
    <w:rsid w:val="00EC19E1"/>
    <w:rsid w:val="00EC1C4B"/>
    <w:rsid w:val="00EC29D0"/>
    <w:rsid w:val="00EC2DB4"/>
    <w:rsid w:val="00EC3626"/>
    <w:rsid w:val="00EC3871"/>
    <w:rsid w:val="00EC4DE0"/>
    <w:rsid w:val="00EC4FD2"/>
    <w:rsid w:val="00EC59F5"/>
    <w:rsid w:val="00EC5A08"/>
    <w:rsid w:val="00EC6775"/>
    <w:rsid w:val="00EC735A"/>
    <w:rsid w:val="00ED0148"/>
    <w:rsid w:val="00ED049E"/>
    <w:rsid w:val="00ED04EF"/>
    <w:rsid w:val="00ED0848"/>
    <w:rsid w:val="00ED08E6"/>
    <w:rsid w:val="00ED0F2A"/>
    <w:rsid w:val="00ED10A8"/>
    <w:rsid w:val="00ED1334"/>
    <w:rsid w:val="00ED18D4"/>
    <w:rsid w:val="00ED1C6C"/>
    <w:rsid w:val="00ED26E0"/>
    <w:rsid w:val="00ED31A9"/>
    <w:rsid w:val="00ED3DFA"/>
    <w:rsid w:val="00ED4357"/>
    <w:rsid w:val="00ED4B73"/>
    <w:rsid w:val="00ED52E7"/>
    <w:rsid w:val="00ED5E14"/>
    <w:rsid w:val="00ED5F38"/>
    <w:rsid w:val="00ED6841"/>
    <w:rsid w:val="00ED69F5"/>
    <w:rsid w:val="00ED7556"/>
    <w:rsid w:val="00ED762F"/>
    <w:rsid w:val="00EE0CB8"/>
    <w:rsid w:val="00EE153D"/>
    <w:rsid w:val="00EE1B4F"/>
    <w:rsid w:val="00EE2A47"/>
    <w:rsid w:val="00EE3217"/>
    <w:rsid w:val="00EE3256"/>
    <w:rsid w:val="00EE3EBB"/>
    <w:rsid w:val="00EE49A7"/>
    <w:rsid w:val="00EE5175"/>
    <w:rsid w:val="00EE64CD"/>
    <w:rsid w:val="00EE6C1C"/>
    <w:rsid w:val="00EE6C3A"/>
    <w:rsid w:val="00EE6CBF"/>
    <w:rsid w:val="00EE6E1B"/>
    <w:rsid w:val="00EE706C"/>
    <w:rsid w:val="00EE781A"/>
    <w:rsid w:val="00EE781D"/>
    <w:rsid w:val="00EF1091"/>
    <w:rsid w:val="00EF233B"/>
    <w:rsid w:val="00EF27FE"/>
    <w:rsid w:val="00EF293A"/>
    <w:rsid w:val="00EF29F4"/>
    <w:rsid w:val="00EF38CE"/>
    <w:rsid w:val="00EF4075"/>
    <w:rsid w:val="00EF5768"/>
    <w:rsid w:val="00EF58D9"/>
    <w:rsid w:val="00EF5C2C"/>
    <w:rsid w:val="00EF5F6F"/>
    <w:rsid w:val="00EF6BA3"/>
    <w:rsid w:val="00EF6D56"/>
    <w:rsid w:val="00EF7D61"/>
    <w:rsid w:val="00F003B0"/>
    <w:rsid w:val="00F00B8E"/>
    <w:rsid w:val="00F01B59"/>
    <w:rsid w:val="00F02370"/>
    <w:rsid w:val="00F0254C"/>
    <w:rsid w:val="00F025B5"/>
    <w:rsid w:val="00F029BB"/>
    <w:rsid w:val="00F02A12"/>
    <w:rsid w:val="00F02EB0"/>
    <w:rsid w:val="00F03107"/>
    <w:rsid w:val="00F038B2"/>
    <w:rsid w:val="00F039F8"/>
    <w:rsid w:val="00F0434C"/>
    <w:rsid w:val="00F0472F"/>
    <w:rsid w:val="00F04F46"/>
    <w:rsid w:val="00F0505B"/>
    <w:rsid w:val="00F053C3"/>
    <w:rsid w:val="00F05FAE"/>
    <w:rsid w:val="00F05FB4"/>
    <w:rsid w:val="00F0663A"/>
    <w:rsid w:val="00F06739"/>
    <w:rsid w:val="00F06CA4"/>
    <w:rsid w:val="00F07D26"/>
    <w:rsid w:val="00F07DA7"/>
    <w:rsid w:val="00F07FB6"/>
    <w:rsid w:val="00F10298"/>
    <w:rsid w:val="00F10C62"/>
    <w:rsid w:val="00F11BF1"/>
    <w:rsid w:val="00F11CDF"/>
    <w:rsid w:val="00F13173"/>
    <w:rsid w:val="00F139AB"/>
    <w:rsid w:val="00F13CC8"/>
    <w:rsid w:val="00F14412"/>
    <w:rsid w:val="00F149D0"/>
    <w:rsid w:val="00F154E5"/>
    <w:rsid w:val="00F15ADB"/>
    <w:rsid w:val="00F15D7A"/>
    <w:rsid w:val="00F15FFC"/>
    <w:rsid w:val="00F16B53"/>
    <w:rsid w:val="00F17008"/>
    <w:rsid w:val="00F1741C"/>
    <w:rsid w:val="00F17972"/>
    <w:rsid w:val="00F20179"/>
    <w:rsid w:val="00F206CD"/>
    <w:rsid w:val="00F20EA3"/>
    <w:rsid w:val="00F213EE"/>
    <w:rsid w:val="00F21457"/>
    <w:rsid w:val="00F21556"/>
    <w:rsid w:val="00F221DB"/>
    <w:rsid w:val="00F22617"/>
    <w:rsid w:val="00F22D8B"/>
    <w:rsid w:val="00F233A9"/>
    <w:rsid w:val="00F239EB"/>
    <w:rsid w:val="00F24A55"/>
    <w:rsid w:val="00F2575F"/>
    <w:rsid w:val="00F2583A"/>
    <w:rsid w:val="00F25ECD"/>
    <w:rsid w:val="00F260D5"/>
    <w:rsid w:val="00F26998"/>
    <w:rsid w:val="00F26CB4"/>
    <w:rsid w:val="00F27021"/>
    <w:rsid w:val="00F30325"/>
    <w:rsid w:val="00F30B00"/>
    <w:rsid w:val="00F3172D"/>
    <w:rsid w:val="00F318BE"/>
    <w:rsid w:val="00F31AEC"/>
    <w:rsid w:val="00F321B0"/>
    <w:rsid w:val="00F32544"/>
    <w:rsid w:val="00F32721"/>
    <w:rsid w:val="00F328A4"/>
    <w:rsid w:val="00F33297"/>
    <w:rsid w:val="00F33741"/>
    <w:rsid w:val="00F33BAD"/>
    <w:rsid w:val="00F33E2D"/>
    <w:rsid w:val="00F343FB"/>
    <w:rsid w:val="00F347F3"/>
    <w:rsid w:val="00F34AD2"/>
    <w:rsid w:val="00F34EA6"/>
    <w:rsid w:val="00F3566A"/>
    <w:rsid w:val="00F35807"/>
    <w:rsid w:val="00F359FE"/>
    <w:rsid w:val="00F35E08"/>
    <w:rsid w:val="00F36CF3"/>
    <w:rsid w:val="00F36F56"/>
    <w:rsid w:val="00F3778A"/>
    <w:rsid w:val="00F3785C"/>
    <w:rsid w:val="00F40CD7"/>
    <w:rsid w:val="00F413C0"/>
    <w:rsid w:val="00F42159"/>
    <w:rsid w:val="00F4256E"/>
    <w:rsid w:val="00F42937"/>
    <w:rsid w:val="00F42BED"/>
    <w:rsid w:val="00F42EE1"/>
    <w:rsid w:val="00F439F6"/>
    <w:rsid w:val="00F447B9"/>
    <w:rsid w:val="00F44926"/>
    <w:rsid w:val="00F46260"/>
    <w:rsid w:val="00F464E1"/>
    <w:rsid w:val="00F4690F"/>
    <w:rsid w:val="00F46A0A"/>
    <w:rsid w:val="00F5075F"/>
    <w:rsid w:val="00F51164"/>
    <w:rsid w:val="00F5121A"/>
    <w:rsid w:val="00F51460"/>
    <w:rsid w:val="00F51CDF"/>
    <w:rsid w:val="00F52854"/>
    <w:rsid w:val="00F52AAF"/>
    <w:rsid w:val="00F533DB"/>
    <w:rsid w:val="00F53455"/>
    <w:rsid w:val="00F53590"/>
    <w:rsid w:val="00F5469F"/>
    <w:rsid w:val="00F54BAA"/>
    <w:rsid w:val="00F54D28"/>
    <w:rsid w:val="00F56402"/>
    <w:rsid w:val="00F5670E"/>
    <w:rsid w:val="00F56C18"/>
    <w:rsid w:val="00F57951"/>
    <w:rsid w:val="00F6031D"/>
    <w:rsid w:val="00F60AB8"/>
    <w:rsid w:val="00F60B54"/>
    <w:rsid w:val="00F60F1F"/>
    <w:rsid w:val="00F6109B"/>
    <w:rsid w:val="00F61CAA"/>
    <w:rsid w:val="00F622F3"/>
    <w:rsid w:val="00F62498"/>
    <w:rsid w:val="00F62D2D"/>
    <w:rsid w:val="00F62E32"/>
    <w:rsid w:val="00F64141"/>
    <w:rsid w:val="00F649C7"/>
    <w:rsid w:val="00F65C22"/>
    <w:rsid w:val="00F672F6"/>
    <w:rsid w:val="00F673BC"/>
    <w:rsid w:val="00F67508"/>
    <w:rsid w:val="00F678A5"/>
    <w:rsid w:val="00F67ABA"/>
    <w:rsid w:val="00F67D77"/>
    <w:rsid w:val="00F67F7C"/>
    <w:rsid w:val="00F70F2F"/>
    <w:rsid w:val="00F7104B"/>
    <w:rsid w:val="00F71472"/>
    <w:rsid w:val="00F71FC9"/>
    <w:rsid w:val="00F72631"/>
    <w:rsid w:val="00F72851"/>
    <w:rsid w:val="00F7294F"/>
    <w:rsid w:val="00F73B48"/>
    <w:rsid w:val="00F73BDC"/>
    <w:rsid w:val="00F741EA"/>
    <w:rsid w:val="00F746D9"/>
    <w:rsid w:val="00F74F51"/>
    <w:rsid w:val="00F74F99"/>
    <w:rsid w:val="00F75A2C"/>
    <w:rsid w:val="00F77D19"/>
    <w:rsid w:val="00F802C2"/>
    <w:rsid w:val="00F8036A"/>
    <w:rsid w:val="00F8088B"/>
    <w:rsid w:val="00F810DE"/>
    <w:rsid w:val="00F81696"/>
    <w:rsid w:val="00F81743"/>
    <w:rsid w:val="00F82CB8"/>
    <w:rsid w:val="00F832AA"/>
    <w:rsid w:val="00F8343E"/>
    <w:rsid w:val="00F839AA"/>
    <w:rsid w:val="00F842AD"/>
    <w:rsid w:val="00F84B9A"/>
    <w:rsid w:val="00F84FC8"/>
    <w:rsid w:val="00F850EB"/>
    <w:rsid w:val="00F877A8"/>
    <w:rsid w:val="00F87D10"/>
    <w:rsid w:val="00F9102A"/>
    <w:rsid w:val="00F914EB"/>
    <w:rsid w:val="00F916EB"/>
    <w:rsid w:val="00F91B66"/>
    <w:rsid w:val="00F91B85"/>
    <w:rsid w:val="00F92007"/>
    <w:rsid w:val="00F932F6"/>
    <w:rsid w:val="00F938E7"/>
    <w:rsid w:val="00F93AAC"/>
    <w:rsid w:val="00F93F26"/>
    <w:rsid w:val="00F94845"/>
    <w:rsid w:val="00F94FDF"/>
    <w:rsid w:val="00F96526"/>
    <w:rsid w:val="00F975C8"/>
    <w:rsid w:val="00FA01F4"/>
    <w:rsid w:val="00FA0FFC"/>
    <w:rsid w:val="00FA18B4"/>
    <w:rsid w:val="00FA330D"/>
    <w:rsid w:val="00FA3330"/>
    <w:rsid w:val="00FA3865"/>
    <w:rsid w:val="00FA3B17"/>
    <w:rsid w:val="00FA4DAC"/>
    <w:rsid w:val="00FA4DAF"/>
    <w:rsid w:val="00FA5388"/>
    <w:rsid w:val="00FA5D95"/>
    <w:rsid w:val="00FA5E6F"/>
    <w:rsid w:val="00FA5E8D"/>
    <w:rsid w:val="00FA5F3D"/>
    <w:rsid w:val="00FA7472"/>
    <w:rsid w:val="00FA7EF3"/>
    <w:rsid w:val="00FB0D60"/>
    <w:rsid w:val="00FB0F77"/>
    <w:rsid w:val="00FB1186"/>
    <w:rsid w:val="00FB2E72"/>
    <w:rsid w:val="00FB2F37"/>
    <w:rsid w:val="00FB3645"/>
    <w:rsid w:val="00FB37AF"/>
    <w:rsid w:val="00FB399E"/>
    <w:rsid w:val="00FB3E2E"/>
    <w:rsid w:val="00FB3EEE"/>
    <w:rsid w:val="00FB462E"/>
    <w:rsid w:val="00FB4B76"/>
    <w:rsid w:val="00FB5ADD"/>
    <w:rsid w:val="00FB5B62"/>
    <w:rsid w:val="00FB5DB9"/>
    <w:rsid w:val="00FB7128"/>
    <w:rsid w:val="00FB73CC"/>
    <w:rsid w:val="00FB7988"/>
    <w:rsid w:val="00FB7F50"/>
    <w:rsid w:val="00FC02EA"/>
    <w:rsid w:val="00FC117F"/>
    <w:rsid w:val="00FC16B6"/>
    <w:rsid w:val="00FC1A04"/>
    <w:rsid w:val="00FC1EB4"/>
    <w:rsid w:val="00FC1F1C"/>
    <w:rsid w:val="00FC2A85"/>
    <w:rsid w:val="00FC3497"/>
    <w:rsid w:val="00FC3608"/>
    <w:rsid w:val="00FC3E53"/>
    <w:rsid w:val="00FC40AF"/>
    <w:rsid w:val="00FC43EE"/>
    <w:rsid w:val="00FC4449"/>
    <w:rsid w:val="00FC49C1"/>
    <w:rsid w:val="00FC4A8A"/>
    <w:rsid w:val="00FC4EAB"/>
    <w:rsid w:val="00FC5418"/>
    <w:rsid w:val="00FC5776"/>
    <w:rsid w:val="00FC5B89"/>
    <w:rsid w:val="00FC60C3"/>
    <w:rsid w:val="00FC636A"/>
    <w:rsid w:val="00FC73B9"/>
    <w:rsid w:val="00FD0A16"/>
    <w:rsid w:val="00FD189C"/>
    <w:rsid w:val="00FD1BB7"/>
    <w:rsid w:val="00FD3B9E"/>
    <w:rsid w:val="00FD3F2D"/>
    <w:rsid w:val="00FD4019"/>
    <w:rsid w:val="00FD4423"/>
    <w:rsid w:val="00FD5F7C"/>
    <w:rsid w:val="00FD68AA"/>
    <w:rsid w:val="00FD7096"/>
    <w:rsid w:val="00FD7354"/>
    <w:rsid w:val="00FD7637"/>
    <w:rsid w:val="00FE0664"/>
    <w:rsid w:val="00FE10F1"/>
    <w:rsid w:val="00FE13AA"/>
    <w:rsid w:val="00FE13AE"/>
    <w:rsid w:val="00FE14DE"/>
    <w:rsid w:val="00FE1833"/>
    <w:rsid w:val="00FE1FBC"/>
    <w:rsid w:val="00FE2603"/>
    <w:rsid w:val="00FE29A1"/>
    <w:rsid w:val="00FE3D7D"/>
    <w:rsid w:val="00FE3D88"/>
    <w:rsid w:val="00FE4397"/>
    <w:rsid w:val="00FE4DD4"/>
    <w:rsid w:val="00FE57C2"/>
    <w:rsid w:val="00FE5997"/>
    <w:rsid w:val="00FE5F1F"/>
    <w:rsid w:val="00FE6357"/>
    <w:rsid w:val="00FE6DCF"/>
    <w:rsid w:val="00FE715E"/>
    <w:rsid w:val="00FE71BD"/>
    <w:rsid w:val="00FE76E1"/>
    <w:rsid w:val="00FE7759"/>
    <w:rsid w:val="00FF00E4"/>
    <w:rsid w:val="00FF0140"/>
    <w:rsid w:val="00FF0729"/>
    <w:rsid w:val="00FF08D5"/>
    <w:rsid w:val="00FF0D80"/>
    <w:rsid w:val="00FF189D"/>
    <w:rsid w:val="00FF1C99"/>
    <w:rsid w:val="00FF2B15"/>
    <w:rsid w:val="00FF2C0E"/>
    <w:rsid w:val="00FF2E96"/>
    <w:rsid w:val="00FF46C9"/>
    <w:rsid w:val="00FF55E5"/>
    <w:rsid w:val="00FF61B8"/>
    <w:rsid w:val="00FF636E"/>
    <w:rsid w:val="00FF677D"/>
    <w:rsid w:val="00FF6BC0"/>
    <w:rsid w:val="00FF6D65"/>
    <w:rsid w:val="00FF7FB7"/>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F8C393"/>
  <w15:docId w15:val="{5869C8D6-4E3F-4CC1-93F9-DEEDF30C1D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n-US" w:eastAsia="en-US" w:bidi="fa-IR"/>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65C22"/>
    <w:pPr>
      <w:bidi/>
      <w:spacing w:before="120" w:line="276" w:lineRule="auto"/>
      <w:ind w:firstLine="567"/>
      <w:jc w:val="both"/>
    </w:pPr>
    <w:rPr>
      <w:rFonts w:cs="NoorLotus"/>
      <w:sz w:val="22"/>
      <w:szCs w:val="28"/>
    </w:rPr>
  </w:style>
  <w:style w:type="paragraph" w:styleId="Heading1">
    <w:name w:val="heading 1"/>
    <w:basedOn w:val="Normal"/>
    <w:next w:val="Normal"/>
    <w:link w:val="Heading1Char"/>
    <w:autoRedefine/>
    <w:uiPriority w:val="9"/>
    <w:qFormat/>
    <w:rsid w:val="00D948C2"/>
    <w:pPr>
      <w:keepNext/>
      <w:ind w:firstLine="0"/>
      <w:outlineLvl w:val="0"/>
    </w:pPr>
    <w:rPr>
      <w:rFonts w:ascii="B Titr" w:eastAsia="B Titr" w:hAnsi="B Titr" w:cs="B Titr"/>
      <w:b/>
      <w:bCs/>
      <w:color w:val="0100FF"/>
      <w:kern w:val="32"/>
      <w:sz w:val="32"/>
      <w:szCs w:val="32"/>
    </w:rPr>
  </w:style>
  <w:style w:type="paragraph" w:styleId="Heading2">
    <w:name w:val="heading 2"/>
    <w:basedOn w:val="Normal"/>
    <w:next w:val="Normal"/>
    <w:link w:val="Heading2Char"/>
    <w:autoRedefine/>
    <w:uiPriority w:val="9"/>
    <w:unhideWhenUsed/>
    <w:qFormat/>
    <w:rsid w:val="00CC2A82"/>
    <w:pPr>
      <w:keepNext/>
      <w:spacing w:before="240" w:after="60"/>
      <w:ind w:firstLine="0"/>
      <w:outlineLvl w:val="1"/>
    </w:pPr>
    <w:rPr>
      <w:rFonts w:ascii="Cambria" w:eastAsia="Times New Roman" w:hAnsi="Cambria" w:cs="B Titr"/>
      <w:b/>
      <w:bCs/>
      <w:i/>
      <w:color w:val="0000FE"/>
      <w:sz w:val="28"/>
      <w:szCs w:val="30"/>
    </w:rPr>
  </w:style>
  <w:style w:type="paragraph" w:styleId="Heading3">
    <w:name w:val="heading 3"/>
    <w:basedOn w:val="Normal"/>
    <w:next w:val="Normal"/>
    <w:link w:val="Heading3Char"/>
    <w:autoRedefine/>
    <w:uiPriority w:val="9"/>
    <w:unhideWhenUsed/>
    <w:qFormat/>
    <w:rsid w:val="00746042"/>
    <w:pPr>
      <w:keepNext/>
      <w:spacing w:before="240" w:after="60"/>
      <w:ind w:left="360" w:firstLine="0"/>
      <w:outlineLvl w:val="2"/>
    </w:pPr>
    <w:rPr>
      <w:rFonts w:ascii="B Titr" w:eastAsia="B Titr" w:hAnsi="B Titr" w:cs="B Titr"/>
      <w:b/>
      <w:bCs/>
      <w:color w:val="0000FD"/>
      <w:sz w:val="24"/>
      <w:szCs w:val="24"/>
    </w:rPr>
  </w:style>
  <w:style w:type="paragraph" w:styleId="Heading4">
    <w:name w:val="heading 4"/>
    <w:basedOn w:val="Normal"/>
    <w:next w:val="Normal"/>
    <w:link w:val="Heading4Char"/>
    <w:autoRedefine/>
    <w:uiPriority w:val="9"/>
    <w:unhideWhenUsed/>
    <w:qFormat/>
    <w:rsid w:val="00D3044E"/>
    <w:pPr>
      <w:keepNext/>
      <w:spacing w:before="240" w:after="60"/>
      <w:ind w:firstLine="0"/>
      <w:outlineLvl w:val="3"/>
    </w:pPr>
    <w:rPr>
      <w:rFonts w:eastAsia="Times New Roman" w:cs="NoorTitr"/>
      <w:b/>
      <w:bCs/>
      <w:color w:val="0000FC"/>
      <w:sz w:val="28"/>
      <w:szCs w:val="26"/>
    </w:rPr>
  </w:style>
  <w:style w:type="paragraph" w:styleId="Heading5">
    <w:name w:val="heading 5"/>
    <w:basedOn w:val="Normal"/>
    <w:next w:val="Normal"/>
    <w:link w:val="Heading5Char"/>
    <w:autoRedefine/>
    <w:uiPriority w:val="9"/>
    <w:unhideWhenUsed/>
    <w:qFormat/>
    <w:rsid w:val="00785CC3"/>
    <w:pPr>
      <w:keepNext/>
      <w:spacing w:before="240" w:after="60"/>
      <w:ind w:left="567" w:firstLine="0"/>
      <w:outlineLvl w:val="4"/>
    </w:pPr>
    <w:rPr>
      <w:rFonts w:eastAsia="Times New Roman" w:cs="NoorTitr"/>
      <w:b/>
      <w:bCs/>
      <w:i/>
      <w:color w:val="0000FB"/>
      <w:sz w:val="26"/>
      <w:szCs w:val="24"/>
    </w:rPr>
  </w:style>
  <w:style w:type="paragraph" w:styleId="Heading6">
    <w:name w:val="heading 6"/>
    <w:basedOn w:val="Normal"/>
    <w:next w:val="Normal"/>
    <w:link w:val="Heading6Char"/>
    <w:autoRedefine/>
    <w:uiPriority w:val="9"/>
    <w:unhideWhenUsed/>
    <w:qFormat/>
    <w:rsid w:val="007806CB"/>
    <w:pPr>
      <w:keepNext/>
      <w:spacing w:before="240" w:after="60"/>
      <w:ind w:left="360" w:firstLine="0"/>
      <w:outlineLvl w:val="5"/>
    </w:pPr>
    <w:rPr>
      <w:rFonts w:eastAsia="Times New Roman" w:cs="NoorTitr"/>
      <w:b/>
      <w:bCs/>
      <w:color w:val="0000FA"/>
      <w:szCs w:val="24"/>
    </w:rPr>
  </w:style>
  <w:style w:type="paragraph" w:styleId="Heading7">
    <w:name w:val="heading 7"/>
    <w:basedOn w:val="Normal"/>
    <w:next w:val="Normal"/>
    <w:link w:val="Heading7Char"/>
    <w:autoRedefine/>
    <w:uiPriority w:val="9"/>
    <w:unhideWhenUsed/>
    <w:qFormat/>
    <w:rsid w:val="00DA3848"/>
    <w:pPr>
      <w:keepNext/>
      <w:spacing w:before="240" w:after="60"/>
      <w:outlineLvl w:val="6"/>
    </w:pPr>
    <w:rPr>
      <w:rFonts w:eastAsia="Times New Roman" w:cs="NoorTitr"/>
      <w:bCs/>
      <w:color w:val="0000F9"/>
      <w:sz w:val="24"/>
      <w:szCs w:val="24"/>
    </w:rPr>
  </w:style>
  <w:style w:type="paragraph" w:styleId="Heading8">
    <w:name w:val="heading 8"/>
    <w:basedOn w:val="Normal"/>
    <w:next w:val="Normal"/>
    <w:link w:val="Heading8Char"/>
    <w:autoRedefine/>
    <w:uiPriority w:val="9"/>
    <w:unhideWhenUsed/>
    <w:qFormat/>
    <w:rsid w:val="00DA3848"/>
    <w:pPr>
      <w:keepNext/>
      <w:spacing w:before="240" w:after="60" w:line="240" w:lineRule="auto"/>
      <w:outlineLvl w:val="7"/>
    </w:pPr>
    <w:rPr>
      <w:rFonts w:eastAsia="Times New Roman" w:cs="NoorTitr"/>
      <w:bCs/>
      <w:i/>
      <w:color w:val="0000F8"/>
      <w:sz w:val="24"/>
      <w:szCs w:val="24"/>
    </w:rPr>
  </w:style>
  <w:style w:type="paragraph" w:styleId="Heading9">
    <w:name w:val="heading 9"/>
    <w:basedOn w:val="Normal"/>
    <w:next w:val="Normal"/>
    <w:link w:val="Heading9Char"/>
    <w:autoRedefine/>
    <w:uiPriority w:val="9"/>
    <w:unhideWhenUsed/>
    <w:qFormat/>
    <w:rsid w:val="00DA3848"/>
    <w:pPr>
      <w:keepNext/>
      <w:spacing w:before="240" w:after="60"/>
      <w:outlineLvl w:val="8"/>
    </w:pPr>
    <w:rPr>
      <w:rFonts w:ascii="Cambria" w:eastAsia="Times New Roman" w:hAnsi="Cambria" w:cs="NoorTitr"/>
      <w:bCs/>
      <w:color w:val="0000F7"/>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D948C2"/>
    <w:rPr>
      <w:rFonts w:ascii="B Titr" w:eastAsia="B Titr" w:hAnsi="B Titr" w:cs="B Titr"/>
      <w:b/>
      <w:bCs/>
      <w:color w:val="0100FF"/>
      <w:kern w:val="32"/>
      <w:sz w:val="32"/>
      <w:szCs w:val="32"/>
    </w:rPr>
  </w:style>
  <w:style w:type="character" w:customStyle="1" w:styleId="Heading2Char">
    <w:name w:val="Heading 2 Char"/>
    <w:link w:val="Heading2"/>
    <w:uiPriority w:val="9"/>
    <w:rsid w:val="00CC2A82"/>
    <w:rPr>
      <w:rFonts w:ascii="Cambria" w:eastAsia="Times New Roman" w:hAnsi="Cambria" w:cs="B Titr"/>
      <w:b/>
      <w:bCs/>
      <w:i/>
      <w:color w:val="0000FE"/>
      <w:sz w:val="28"/>
      <w:szCs w:val="30"/>
    </w:rPr>
  </w:style>
  <w:style w:type="character" w:customStyle="1" w:styleId="Heading3Char">
    <w:name w:val="Heading 3 Char"/>
    <w:link w:val="Heading3"/>
    <w:uiPriority w:val="9"/>
    <w:rsid w:val="00746042"/>
    <w:rPr>
      <w:rFonts w:ascii="B Titr" w:eastAsia="B Titr" w:hAnsi="B Titr" w:cs="B Titr"/>
      <w:b/>
      <w:bCs/>
      <w:color w:val="0000FD"/>
      <w:sz w:val="24"/>
      <w:szCs w:val="24"/>
    </w:rPr>
  </w:style>
  <w:style w:type="character" w:customStyle="1" w:styleId="Heading4Char">
    <w:name w:val="Heading 4 Char"/>
    <w:link w:val="Heading4"/>
    <w:uiPriority w:val="9"/>
    <w:rsid w:val="00D3044E"/>
    <w:rPr>
      <w:rFonts w:eastAsia="Times New Roman" w:cs="NoorTitr"/>
      <w:b/>
      <w:bCs/>
      <w:color w:val="0000FC"/>
      <w:sz w:val="28"/>
      <w:szCs w:val="26"/>
    </w:rPr>
  </w:style>
  <w:style w:type="character" w:customStyle="1" w:styleId="Heading5Char">
    <w:name w:val="Heading 5 Char"/>
    <w:link w:val="Heading5"/>
    <w:uiPriority w:val="9"/>
    <w:rsid w:val="00785CC3"/>
    <w:rPr>
      <w:rFonts w:eastAsia="Times New Roman" w:cs="NoorTitr"/>
      <w:b/>
      <w:bCs/>
      <w:i/>
      <w:color w:val="0000FB"/>
      <w:sz w:val="26"/>
      <w:szCs w:val="24"/>
    </w:rPr>
  </w:style>
  <w:style w:type="character" w:customStyle="1" w:styleId="Heading7Char">
    <w:name w:val="Heading 7 Char"/>
    <w:link w:val="Heading7"/>
    <w:uiPriority w:val="9"/>
    <w:rsid w:val="00DA3848"/>
    <w:rPr>
      <w:rFonts w:eastAsia="Times New Roman" w:cs="NoorTitr"/>
      <w:bCs/>
      <w:color w:val="0000F9"/>
      <w:sz w:val="24"/>
      <w:szCs w:val="24"/>
    </w:rPr>
  </w:style>
  <w:style w:type="character" w:customStyle="1" w:styleId="Heading6Char">
    <w:name w:val="Heading 6 Char"/>
    <w:link w:val="Heading6"/>
    <w:uiPriority w:val="9"/>
    <w:rsid w:val="007806CB"/>
    <w:rPr>
      <w:rFonts w:eastAsia="Times New Roman" w:cs="NoorTitr"/>
      <w:b/>
      <w:bCs/>
      <w:color w:val="0000FA"/>
      <w:sz w:val="22"/>
      <w:szCs w:val="24"/>
    </w:rPr>
  </w:style>
  <w:style w:type="character" w:customStyle="1" w:styleId="Heading8Char">
    <w:name w:val="Heading 8 Char"/>
    <w:link w:val="Heading8"/>
    <w:uiPriority w:val="9"/>
    <w:rsid w:val="00DA3848"/>
    <w:rPr>
      <w:rFonts w:eastAsia="Times New Roman" w:cs="NoorTitr"/>
      <w:bCs/>
      <w:i/>
      <w:color w:val="0000F8"/>
      <w:sz w:val="24"/>
      <w:szCs w:val="24"/>
    </w:rPr>
  </w:style>
  <w:style w:type="character" w:customStyle="1" w:styleId="Heading9Char">
    <w:name w:val="Heading 9 Char"/>
    <w:link w:val="Heading9"/>
    <w:uiPriority w:val="9"/>
    <w:rsid w:val="00DA3848"/>
    <w:rPr>
      <w:rFonts w:ascii="Cambria" w:eastAsia="Times New Roman" w:hAnsi="Cambria" w:cs="NoorTitr"/>
      <w:bCs/>
      <w:color w:val="0000F7"/>
      <w:sz w:val="22"/>
      <w:szCs w:val="24"/>
    </w:rPr>
  </w:style>
  <w:style w:type="paragraph" w:styleId="Header">
    <w:name w:val="header"/>
    <w:basedOn w:val="Normal"/>
    <w:link w:val="HeaderChar"/>
    <w:uiPriority w:val="99"/>
    <w:unhideWhenUsed/>
    <w:rsid w:val="008B750B"/>
    <w:pPr>
      <w:tabs>
        <w:tab w:val="center" w:pos="4513"/>
        <w:tab w:val="right" w:pos="9026"/>
      </w:tabs>
    </w:pPr>
  </w:style>
  <w:style w:type="character" w:customStyle="1" w:styleId="HeaderChar">
    <w:name w:val="Header Char"/>
    <w:link w:val="Header"/>
    <w:uiPriority w:val="99"/>
    <w:rsid w:val="008B750B"/>
    <w:rPr>
      <w:rFonts w:cs="B Badr"/>
      <w:sz w:val="22"/>
      <w:szCs w:val="28"/>
    </w:rPr>
  </w:style>
  <w:style w:type="paragraph" w:styleId="Footer">
    <w:name w:val="footer"/>
    <w:basedOn w:val="Normal"/>
    <w:link w:val="FooterChar"/>
    <w:uiPriority w:val="99"/>
    <w:unhideWhenUsed/>
    <w:rsid w:val="008B750B"/>
    <w:pPr>
      <w:tabs>
        <w:tab w:val="center" w:pos="4513"/>
        <w:tab w:val="right" w:pos="9026"/>
      </w:tabs>
    </w:pPr>
  </w:style>
  <w:style w:type="character" w:customStyle="1" w:styleId="FooterChar">
    <w:name w:val="Footer Char"/>
    <w:link w:val="Footer"/>
    <w:uiPriority w:val="99"/>
    <w:rsid w:val="008B750B"/>
    <w:rPr>
      <w:rFonts w:cs="B Badr"/>
      <w:sz w:val="22"/>
      <w:szCs w:val="28"/>
    </w:rPr>
  </w:style>
  <w:style w:type="paragraph" w:styleId="NormalWeb">
    <w:name w:val="Normal (Web)"/>
    <w:basedOn w:val="Normal"/>
    <w:uiPriority w:val="99"/>
    <w:unhideWhenUsed/>
    <w:rsid w:val="00E5219B"/>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nhideWhenUsed/>
    <w:qFormat/>
    <w:rsid w:val="0099497B"/>
    <w:rPr>
      <w:sz w:val="20"/>
      <w:szCs w:val="20"/>
    </w:rPr>
  </w:style>
  <w:style w:type="character" w:customStyle="1" w:styleId="FootnoteTextChar">
    <w:name w:val="Footnote Text Char"/>
    <w:link w:val="FootnoteText"/>
    <w:uiPriority w:val="99"/>
    <w:rsid w:val="0099497B"/>
    <w:rPr>
      <w:rFonts w:cs="B Lotus"/>
    </w:rPr>
  </w:style>
  <w:style w:type="character" w:styleId="FootnoteReference">
    <w:name w:val="footnote reference"/>
    <w:semiHidden/>
    <w:unhideWhenUsed/>
    <w:qFormat/>
    <w:rsid w:val="00E5219B"/>
    <w:rPr>
      <w:vertAlign w:val="superscript"/>
    </w:rPr>
  </w:style>
  <w:style w:type="paragraph" w:styleId="TOC2">
    <w:name w:val="toc 2"/>
    <w:basedOn w:val="Normal"/>
    <w:next w:val="Normal"/>
    <w:autoRedefine/>
    <w:uiPriority w:val="39"/>
    <w:unhideWhenUsed/>
    <w:rsid w:val="0032100F"/>
    <w:pPr>
      <w:spacing w:line="240" w:lineRule="auto"/>
      <w:ind w:left="221"/>
    </w:pPr>
    <w:rPr>
      <w:rFonts w:cs="B Titr"/>
      <w:bCs/>
      <w:color w:val="632423" w:themeColor="accent2" w:themeShade="80"/>
      <w:szCs w:val="18"/>
    </w:rPr>
  </w:style>
  <w:style w:type="paragraph" w:styleId="TOC3">
    <w:name w:val="toc 3"/>
    <w:basedOn w:val="Normal"/>
    <w:next w:val="Normal"/>
    <w:autoRedefine/>
    <w:uiPriority w:val="39"/>
    <w:unhideWhenUsed/>
    <w:rsid w:val="0092513D"/>
    <w:pPr>
      <w:spacing w:line="240" w:lineRule="auto"/>
      <w:ind w:left="442"/>
    </w:pPr>
    <w:rPr>
      <w:bCs/>
      <w:iCs/>
      <w:color w:val="632423" w:themeColor="accent2" w:themeShade="80"/>
      <w:szCs w:val="24"/>
    </w:rPr>
  </w:style>
  <w:style w:type="paragraph" w:styleId="TOC4">
    <w:name w:val="toc 4"/>
    <w:basedOn w:val="Normal"/>
    <w:next w:val="Normal"/>
    <w:autoRedefine/>
    <w:uiPriority w:val="39"/>
    <w:unhideWhenUsed/>
    <w:rsid w:val="0092513D"/>
    <w:pPr>
      <w:spacing w:line="240" w:lineRule="auto"/>
      <w:ind w:left="658"/>
    </w:pPr>
    <w:rPr>
      <w:bCs/>
      <w:color w:val="632423" w:themeColor="accent2" w:themeShade="80"/>
      <w:szCs w:val="24"/>
    </w:rPr>
  </w:style>
  <w:style w:type="paragraph" w:styleId="TOC5">
    <w:name w:val="toc 5"/>
    <w:basedOn w:val="Normal"/>
    <w:next w:val="Normal"/>
    <w:autoRedefine/>
    <w:uiPriority w:val="39"/>
    <w:unhideWhenUsed/>
    <w:rsid w:val="0092513D"/>
    <w:pPr>
      <w:spacing w:line="240" w:lineRule="auto"/>
      <w:ind w:left="879"/>
    </w:pPr>
    <w:rPr>
      <w:bCs/>
      <w:color w:val="632423" w:themeColor="accent2" w:themeShade="80"/>
      <w:szCs w:val="24"/>
    </w:rPr>
  </w:style>
  <w:style w:type="paragraph" w:styleId="TOC6">
    <w:name w:val="toc 6"/>
    <w:basedOn w:val="Normal"/>
    <w:next w:val="Normal"/>
    <w:autoRedefine/>
    <w:uiPriority w:val="39"/>
    <w:unhideWhenUsed/>
    <w:rsid w:val="0092513D"/>
    <w:pPr>
      <w:spacing w:line="240" w:lineRule="auto"/>
      <w:ind w:left="1100"/>
    </w:pPr>
    <w:rPr>
      <w:bCs/>
      <w:color w:val="632423" w:themeColor="accent2" w:themeShade="80"/>
      <w:szCs w:val="24"/>
    </w:rPr>
  </w:style>
  <w:style w:type="character" w:styleId="Hyperlink">
    <w:name w:val="Hyperlink"/>
    <w:uiPriority w:val="99"/>
    <w:unhideWhenUsed/>
    <w:rsid w:val="00731724"/>
    <w:rPr>
      <w:color w:val="0000FF"/>
      <w:u w:val="single"/>
    </w:rPr>
  </w:style>
  <w:style w:type="character" w:styleId="IntenseEmphasis">
    <w:name w:val="Intense Emphasis"/>
    <w:aliases w:val="متن آیات"/>
    <w:basedOn w:val="DefaultParagraphFont"/>
    <w:uiPriority w:val="21"/>
    <w:qFormat/>
    <w:rsid w:val="0010049B"/>
    <w:rPr>
      <w:rFonts w:cs="Noor_e_Quran"/>
      <w:b/>
      <w:bCs w:val="0"/>
      <w:i/>
      <w:iCs w:val="0"/>
      <w:color w:val="008000"/>
      <w:szCs w:val="28"/>
    </w:rPr>
  </w:style>
  <w:style w:type="character" w:styleId="SubtleEmphasis">
    <w:name w:val="Subtle Emphasis"/>
    <w:aliases w:val="متن کتب"/>
    <w:basedOn w:val="DefaultParagraphFont"/>
    <w:uiPriority w:val="19"/>
    <w:rsid w:val="00634E34"/>
    <w:rPr>
      <w:rFonts w:cs="NoorLotus"/>
      <w:bCs w:val="0"/>
      <w:i/>
      <w:iCs w:val="0"/>
      <w:color w:val="002060"/>
      <w:szCs w:val="28"/>
    </w:rPr>
  </w:style>
  <w:style w:type="paragraph" w:customStyle="1" w:styleId="a">
    <w:name w:val="احادیث"/>
    <w:basedOn w:val="Normal"/>
    <w:qFormat/>
    <w:rsid w:val="00080BC9"/>
    <w:pPr>
      <w:spacing w:line="240" w:lineRule="auto"/>
      <w:ind w:left="454"/>
    </w:pPr>
    <w:rPr>
      <w:bCs/>
      <w:iCs/>
      <w:color w:val="4F6228" w:themeColor="accent3" w:themeShade="80"/>
      <w:szCs w:val="26"/>
    </w:rPr>
  </w:style>
  <w:style w:type="paragraph" w:customStyle="1" w:styleId="a0">
    <w:name w:val="متن نظر استاد"/>
    <w:basedOn w:val="Normal"/>
    <w:rsid w:val="001B2488"/>
    <w:rPr>
      <w:color w:val="800000"/>
    </w:rPr>
  </w:style>
  <w:style w:type="character" w:styleId="Emphasis">
    <w:name w:val="Emphasis"/>
    <w:aliases w:val="موضوع"/>
    <w:basedOn w:val="DefaultParagraphFont"/>
    <w:uiPriority w:val="20"/>
    <w:rsid w:val="00FC73B9"/>
    <w:rPr>
      <w:rFonts w:cs="B Titr"/>
      <w:bCs/>
      <w:i/>
      <w:iCs w:val="0"/>
      <w:color w:val="0101FF"/>
      <w:szCs w:val="28"/>
    </w:rPr>
  </w:style>
  <w:style w:type="paragraph" w:styleId="TOC1">
    <w:name w:val="toc 1"/>
    <w:basedOn w:val="Normal"/>
    <w:next w:val="Normal"/>
    <w:autoRedefine/>
    <w:uiPriority w:val="39"/>
    <w:unhideWhenUsed/>
    <w:rsid w:val="00123640"/>
    <w:pPr>
      <w:tabs>
        <w:tab w:val="right" w:leader="dot" w:pos="10194"/>
      </w:tabs>
      <w:spacing w:line="240" w:lineRule="auto"/>
    </w:pPr>
    <w:rPr>
      <w:rFonts w:cs="B Titr"/>
      <w:color w:val="632423" w:themeColor="accent2" w:themeShade="80"/>
      <w:szCs w:val="24"/>
    </w:rPr>
  </w:style>
  <w:style w:type="paragraph" w:customStyle="1" w:styleId="a1">
    <w:name w:val="متن فهرست"/>
    <w:basedOn w:val="TOC1"/>
    <w:rsid w:val="00603B67"/>
    <w:rPr>
      <w:bCs/>
      <w:noProof/>
      <w:color w:val="008000"/>
      <w:sz w:val="24"/>
    </w:rPr>
  </w:style>
  <w:style w:type="paragraph" w:styleId="BalloonText">
    <w:name w:val="Balloon Text"/>
    <w:basedOn w:val="Normal"/>
    <w:link w:val="BalloonTextChar"/>
    <w:uiPriority w:val="99"/>
    <w:semiHidden/>
    <w:unhideWhenUsed/>
    <w:rsid w:val="009B79F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B79F8"/>
    <w:rPr>
      <w:rFonts w:ascii="Tahoma" w:hAnsi="Tahoma" w:cs="Tahoma"/>
      <w:sz w:val="16"/>
      <w:szCs w:val="16"/>
    </w:rPr>
  </w:style>
  <w:style w:type="paragraph" w:styleId="TOC9">
    <w:name w:val="toc 9"/>
    <w:basedOn w:val="Normal"/>
    <w:next w:val="Normal"/>
    <w:autoRedefine/>
    <w:uiPriority w:val="39"/>
    <w:unhideWhenUsed/>
    <w:rsid w:val="00F64141"/>
    <w:pPr>
      <w:spacing w:after="100" w:line="240" w:lineRule="auto"/>
      <w:ind w:left="1758"/>
    </w:pPr>
    <w:rPr>
      <w:color w:val="632423" w:themeColor="accent2" w:themeShade="80"/>
      <w:szCs w:val="24"/>
    </w:rPr>
  </w:style>
  <w:style w:type="paragraph" w:styleId="TOC7">
    <w:name w:val="toc 7"/>
    <w:basedOn w:val="Normal"/>
    <w:next w:val="Normal"/>
    <w:autoRedefine/>
    <w:uiPriority w:val="39"/>
    <w:unhideWhenUsed/>
    <w:rsid w:val="0092513D"/>
    <w:pPr>
      <w:spacing w:line="240" w:lineRule="auto"/>
      <w:ind w:left="1321"/>
    </w:pPr>
    <w:rPr>
      <w:bCs/>
      <w:color w:val="632423" w:themeColor="accent2" w:themeShade="80"/>
      <w:szCs w:val="24"/>
    </w:rPr>
  </w:style>
  <w:style w:type="paragraph" w:styleId="TOC8">
    <w:name w:val="toc 8"/>
    <w:basedOn w:val="Normal"/>
    <w:next w:val="Normal"/>
    <w:autoRedefine/>
    <w:uiPriority w:val="39"/>
    <w:unhideWhenUsed/>
    <w:rsid w:val="00F64141"/>
    <w:pPr>
      <w:spacing w:after="100" w:line="240" w:lineRule="auto"/>
      <w:ind w:left="1542"/>
    </w:pPr>
    <w:rPr>
      <w:color w:val="632423" w:themeColor="accent2" w:themeShade="80"/>
      <w:szCs w:val="24"/>
    </w:rPr>
  </w:style>
  <w:style w:type="paragraph" w:styleId="ListParagraph">
    <w:name w:val="List Paragraph"/>
    <w:basedOn w:val="Normal"/>
    <w:uiPriority w:val="34"/>
    <w:rsid w:val="0092513D"/>
    <w:pPr>
      <w:ind w:left="720"/>
      <w:contextualSpacing/>
    </w:pPr>
    <w:rPr>
      <w:rFonts w:cs="B Lotus"/>
    </w:rPr>
  </w:style>
  <w:style w:type="paragraph" w:styleId="ListBullet">
    <w:name w:val="List Bullet"/>
    <w:basedOn w:val="Normal"/>
    <w:uiPriority w:val="99"/>
    <w:unhideWhenUsed/>
    <w:rsid w:val="00816A0B"/>
    <w:pPr>
      <w:numPr>
        <w:numId w:val="6"/>
      </w:numPr>
      <w:contextualSpacing/>
    </w:pPr>
  </w:style>
  <w:style w:type="paragraph" w:styleId="ListBullet2">
    <w:name w:val="List Bullet 2"/>
    <w:basedOn w:val="Normal"/>
    <w:uiPriority w:val="99"/>
    <w:unhideWhenUsed/>
    <w:rsid w:val="00816A0B"/>
    <w:pPr>
      <w:numPr>
        <w:numId w:val="7"/>
      </w:numPr>
      <w:contextualSpacing/>
    </w:pPr>
  </w:style>
  <w:style w:type="paragraph" w:styleId="ListBullet3">
    <w:name w:val="List Bullet 3"/>
    <w:basedOn w:val="Normal"/>
    <w:uiPriority w:val="99"/>
    <w:semiHidden/>
    <w:unhideWhenUsed/>
    <w:rsid w:val="00E5518B"/>
    <w:pPr>
      <w:numPr>
        <w:numId w:val="8"/>
      </w:numPr>
      <w:contextualSpacing/>
    </w:pPr>
  </w:style>
  <w:style w:type="paragraph" w:styleId="ListBullet4">
    <w:name w:val="List Bullet 4"/>
    <w:basedOn w:val="Normal"/>
    <w:uiPriority w:val="99"/>
    <w:semiHidden/>
    <w:unhideWhenUsed/>
    <w:rsid w:val="00E5518B"/>
    <w:pPr>
      <w:numPr>
        <w:numId w:val="9"/>
      </w:numPr>
      <w:contextualSpacing/>
    </w:pPr>
  </w:style>
  <w:style w:type="paragraph" w:styleId="ListBullet5">
    <w:name w:val="List Bullet 5"/>
    <w:basedOn w:val="Normal"/>
    <w:uiPriority w:val="99"/>
    <w:semiHidden/>
    <w:unhideWhenUsed/>
    <w:rsid w:val="00E5518B"/>
    <w:pPr>
      <w:numPr>
        <w:numId w:val="10"/>
      </w:numPr>
      <w:contextualSpacing/>
    </w:pPr>
  </w:style>
  <w:style w:type="table" w:styleId="TableGrid">
    <w:name w:val="Table Grid"/>
    <w:basedOn w:val="TableNormal"/>
    <w:uiPriority w:val="59"/>
    <w:rsid w:val="00F91B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پاورقي"/>
    <w:basedOn w:val="FootnoteText"/>
    <w:link w:val="a3"/>
    <w:qFormat/>
    <w:rsid w:val="00612E24"/>
    <w:pPr>
      <w:ind w:firstLine="0"/>
    </w:pPr>
  </w:style>
  <w:style w:type="character" w:customStyle="1" w:styleId="a3">
    <w:name w:val="پاورقي نویسه"/>
    <w:basedOn w:val="FootnoteTextChar"/>
    <w:link w:val="a2"/>
    <w:rsid w:val="00612E24"/>
    <w:rPr>
      <w:rFonts w:cs="NoorBadr"/>
    </w:rPr>
  </w:style>
  <w:style w:type="character" w:customStyle="1" w:styleId="a4">
    <w:name w:val="نظر سایر علما"/>
    <w:basedOn w:val="DefaultParagraphFont"/>
    <w:uiPriority w:val="1"/>
    <w:qFormat/>
    <w:rsid w:val="006D4014"/>
    <w:rPr>
      <w:rFonts w:cs="B Badr"/>
      <w:b/>
      <w:bCs/>
      <w:color w:val="000080"/>
      <w:sz w:val="20"/>
      <w:szCs w:val="28"/>
    </w:rPr>
  </w:style>
  <w:style w:type="character" w:styleId="CommentReference">
    <w:name w:val="annotation reference"/>
    <w:basedOn w:val="DefaultParagraphFont"/>
    <w:uiPriority w:val="99"/>
    <w:semiHidden/>
    <w:unhideWhenUsed/>
    <w:rsid w:val="00CD6A49"/>
    <w:rPr>
      <w:sz w:val="16"/>
      <w:szCs w:val="16"/>
    </w:rPr>
  </w:style>
  <w:style w:type="paragraph" w:styleId="CommentText">
    <w:name w:val="annotation text"/>
    <w:basedOn w:val="Normal"/>
    <w:link w:val="CommentTextChar"/>
    <w:uiPriority w:val="99"/>
    <w:semiHidden/>
    <w:unhideWhenUsed/>
    <w:rsid w:val="00CD6A49"/>
    <w:pPr>
      <w:spacing w:line="240" w:lineRule="auto"/>
    </w:pPr>
    <w:rPr>
      <w:sz w:val="20"/>
      <w:szCs w:val="20"/>
    </w:rPr>
  </w:style>
  <w:style w:type="character" w:customStyle="1" w:styleId="CommentTextChar">
    <w:name w:val="Comment Text Char"/>
    <w:basedOn w:val="DefaultParagraphFont"/>
    <w:link w:val="CommentText"/>
    <w:uiPriority w:val="99"/>
    <w:semiHidden/>
    <w:rsid w:val="00CD6A49"/>
    <w:rPr>
      <w:rFonts w:cs="B Badr"/>
    </w:rPr>
  </w:style>
  <w:style w:type="paragraph" w:styleId="CommentSubject">
    <w:name w:val="annotation subject"/>
    <w:basedOn w:val="CommentText"/>
    <w:next w:val="CommentText"/>
    <w:link w:val="CommentSubjectChar"/>
    <w:uiPriority w:val="99"/>
    <w:semiHidden/>
    <w:unhideWhenUsed/>
    <w:rsid w:val="00CD6A49"/>
    <w:rPr>
      <w:b/>
      <w:bCs/>
    </w:rPr>
  </w:style>
  <w:style w:type="character" w:customStyle="1" w:styleId="CommentSubjectChar">
    <w:name w:val="Comment Subject Char"/>
    <w:basedOn w:val="CommentTextChar"/>
    <w:link w:val="CommentSubject"/>
    <w:uiPriority w:val="99"/>
    <w:semiHidden/>
    <w:rsid w:val="00CD6A49"/>
    <w:rPr>
      <w:rFonts w:cs="B Badr"/>
      <w:b/>
      <w:bCs/>
    </w:rPr>
  </w:style>
  <w:style w:type="paragraph" w:customStyle="1" w:styleId="1">
    <w:name w:val="متن کتب1"/>
    <w:basedOn w:val="Normal"/>
    <w:link w:val="1Char"/>
    <w:qFormat/>
    <w:rsid w:val="0093260B"/>
    <w:pPr>
      <w:spacing w:after="120" w:line="360" w:lineRule="auto"/>
      <w:ind w:left="851"/>
    </w:pPr>
    <w:rPr>
      <w:rFonts w:cs="NoorZar"/>
      <w:color w:val="244061" w:themeColor="accent1" w:themeShade="80"/>
    </w:rPr>
  </w:style>
  <w:style w:type="character" w:customStyle="1" w:styleId="1Char">
    <w:name w:val="متن کتب1 Char"/>
    <w:basedOn w:val="DefaultParagraphFont"/>
    <w:link w:val="1"/>
    <w:rsid w:val="0093260B"/>
    <w:rPr>
      <w:rFonts w:cs="NoorZar"/>
      <w:color w:val="244061" w:themeColor="accent1" w:themeShade="80"/>
      <w:sz w:val="22"/>
      <w:szCs w:val="28"/>
    </w:rPr>
  </w:style>
  <w:style w:type="paragraph" w:customStyle="1" w:styleId="a5">
    <w:name w:val="متن محوری"/>
    <w:basedOn w:val="Normal"/>
    <w:link w:val="Char"/>
    <w:qFormat/>
    <w:rsid w:val="00C10FB5"/>
    <w:pPr>
      <w:ind w:left="720"/>
    </w:pPr>
    <w:rPr>
      <w:rFonts w:cs="B Badr"/>
      <w:bCs/>
      <w:color w:val="244061" w:themeColor="accent1" w:themeShade="80"/>
    </w:rPr>
  </w:style>
  <w:style w:type="character" w:customStyle="1" w:styleId="Char">
    <w:name w:val="متن محوری Char"/>
    <w:basedOn w:val="DefaultParagraphFont"/>
    <w:link w:val="a5"/>
    <w:rsid w:val="00C10FB5"/>
    <w:rPr>
      <w:rFonts w:cs="B Badr"/>
      <w:bCs/>
      <w:color w:val="244061" w:themeColor="accent1" w:themeShade="80"/>
      <w:sz w:val="22"/>
      <w:szCs w:val="28"/>
    </w:rPr>
  </w:style>
  <w:style w:type="paragraph" w:styleId="TOCHeading">
    <w:name w:val="TOC Heading"/>
    <w:basedOn w:val="Heading1"/>
    <w:next w:val="Normal"/>
    <w:uiPriority w:val="39"/>
    <w:unhideWhenUsed/>
    <w:qFormat/>
    <w:rsid w:val="005A65A4"/>
    <w:pPr>
      <w:keepLines/>
      <w:bidi w:val="0"/>
      <w:spacing w:before="240" w:line="259" w:lineRule="auto"/>
      <w:jc w:val="left"/>
      <w:outlineLvl w:val="9"/>
    </w:pPr>
    <w:rPr>
      <w:rFonts w:cstheme="majorBidi"/>
      <w:b w:val="0"/>
      <w:bCs w:val="0"/>
      <w:color w:val="365F91" w:themeColor="accent1" w:themeShade="BF"/>
      <w:kern w:val="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55.xml"/><Relationship Id="rId21" Type="http://schemas.openxmlformats.org/officeDocument/2006/relationships/header" Target="header7.xml"/><Relationship Id="rId42" Type="http://schemas.openxmlformats.org/officeDocument/2006/relationships/header" Target="header18.xml"/><Relationship Id="rId63" Type="http://schemas.openxmlformats.org/officeDocument/2006/relationships/header" Target="header28.xml"/><Relationship Id="rId84" Type="http://schemas.openxmlformats.org/officeDocument/2006/relationships/footer" Target="footer38.xml"/><Relationship Id="rId138" Type="http://schemas.openxmlformats.org/officeDocument/2006/relationships/footer" Target="footer65.xml"/><Relationship Id="rId159" Type="http://schemas.openxmlformats.org/officeDocument/2006/relationships/header" Target="header76.xml"/><Relationship Id="rId170" Type="http://schemas.openxmlformats.org/officeDocument/2006/relationships/footer" Target="footer81.xml"/><Relationship Id="rId191" Type="http://schemas.openxmlformats.org/officeDocument/2006/relationships/header" Target="header92.xml"/><Relationship Id="rId205" Type="http://schemas.openxmlformats.org/officeDocument/2006/relationships/header" Target="header99.xml"/><Relationship Id="rId107" Type="http://schemas.openxmlformats.org/officeDocument/2006/relationships/header" Target="header50.xml"/><Relationship Id="rId11" Type="http://schemas.openxmlformats.org/officeDocument/2006/relationships/footer" Target="footer1.xml"/><Relationship Id="rId32" Type="http://schemas.openxmlformats.org/officeDocument/2006/relationships/footer" Target="footer12.xml"/><Relationship Id="rId53" Type="http://schemas.openxmlformats.org/officeDocument/2006/relationships/header" Target="header23.xml"/><Relationship Id="rId74" Type="http://schemas.openxmlformats.org/officeDocument/2006/relationships/footer" Target="footer33.xml"/><Relationship Id="rId128" Type="http://schemas.openxmlformats.org/officeDocument/2006/relationships/footer" Target="footer60.xml"/><Relationship Id="rId149" Type="http://schemas.openxmlformats.org/officeDocument/2006/relationships/header" Target="header71.xml"/><Relationship Id="rId5" Type="http://schemas.openxmlformats.org/officeDocument/2006/relationships/webSettings" Target="webSettings.xml"/><Relationship Id="rId95" Type="http://schemas.openxmlformats.org/officeDocument/2006/relationships/header" Target="header44.xml"/><Relationship Id="rId160" Type="http://schemas.openxmlformats.org/officeDocument/2006/relationships/footer" Target="footer76.xml"/><Relationship Id="rId181" Type="http://schemas.openxmlformats.org/officeDocument/2006/relationships/header" Target="header87.xml"/><Relationship Id="rId22" Type="http://schemas.openxmlformats.org/officeDocument/2006/relationships/footer" Target="footer7.xml"/><Relationship Id="rId43" Type="http://schemas.openxmlformats.org/officeDocument/2006/relationships/footer" Target="footer17.xml"/><Relationship Id="rId64" Type="http://schemas.openxmlformats.org/officeDocument/2006/relationships/footer" Target="footer28.xml"/><Relationship Id="rId118" Type="http://schemas.openxmlformats.org/officeDocument/2006/relationships/footer" Target="footer55.xml"/><Relationship Id="rId139" Type="http://schemas.openxmlformats.org/officeDocument/2006/relationships/header" Target="header66.xml"/><Relationship Id="rId85" Type="http://schemas.openxmlformats.org/officeDocument/2006/relationships/header" Target="header39.xml"/><Relationship Id="rId150" Type="http://schemas.openxmlformats.org/officeDocument/2006/relationships/footer" Target="footer71.xml"/><Relationship Id="rId171" Type="http://schemas.openxmlformats.org/officeDocument/2006/relationships/header" Target="header82.xml"/><Relationship Id="rId192" Type="http://schemas.openxmlformats.org/officeDocument/2006/relationships/footer" Target="footer92.xml"/><Relationship Id="rId206" Type="http://schemas.openxmlformats.org/officeDocument/2006/relationships/footer" Target="footer99.xml"/><Relationship Id="rId12" Type="http://schemas.openxmlformats.org/officeDocument/2006/relationships/footer" Target="footer2.xml"/><Relationship Id="rId33" Type="http://schemas.openxmlformats.org/officeDocument/2006/relationships/header" Target="header13.xml"/><Relationship Id="rId108" Type="http://schemas.openxmlformats.org/officeDocument/2006/relationships/footer" Target="footer50.xml"/><Relationship Id="rId129" Type="http://schemas.openxmlformats.org/officeDocument/2006/relationships/header" Target="header61.xml"/><Relationship Id="rId54" Type="http://schemas.openxmlformats.org/officeDocument/2006/relationships/header" Target="header24.xml"/><Relationship Id="rId75" Type="http://schemas.openxmlformats.org/officeDocument/2006/relationships/header" Target="header34.xml"/><Relationship Id="rId96" Type="http://schemas.openxmlformats.org/officeDocument/2006/relationships/footer" Target="footer44.xml"/><Relationship Id="rId140" Type="http://schemas.openxmlformats.org/officeDocument/2006/relationships/footer" Target="footer66.xml"/><Relationship Id="rId161" Type="http://schemas.openxmlformats.org/officeDocument/2006/relationships/header" Target="header77.xml"/><Relationship Id="rId182" Type="http://schemas.openxmlformats.org/officeDocument/2006/relationships/footer" Target="footer87.xml"/><Relationship Id="rId6" Type="http://schemas.openxmlformats.org/officeDocument/2006/relationships/footnotes" Target="footnotes.xml"/><Relationship Id="rId23" Type="http://schemas.openxmlformats.org/officeDocument/2006/relationships/header" Target="header8.xml"/><Relationship Id="rId119" Type="http://schemas.openxmlformats.org/officeDocument/2006/relationships/header" Target="header56.xml"/><Relationship Id="rId44" Type="http://schemas.openxmlformats.org/officeDocument/2006/relationships/footer" Target="footer18.xml"/><Relationship Id="rId65" Type="http://schemas.openxmlformats.org/officeDocument/2006/relationships/header" Target="header29.xml"/><Relationship Id="rId86" Type="http://schemas.openxmlformats.org/officeDocument/2006/relationships/footer" Target="footer39.xml"/><Relationship Id="rId130" Type="http://schemas.openxmlformats.org/officeDocument/2006/relationships/footer" Target="footer61.xml"/><Relationship Id="rId151" Type="http://schemas.openxmlformats.org/officeDocument/2006/relationships/header" Target="header72.xml"/><Relationship Id="rId172" Type="http://schemas.openxmlformats.org/officeDocument/2006/relationships/footer" Target="footer82.xml"/><Relationship Id="rId193" Type="http://schemas.openxmlformats.org/officeDocument/2006/relationships/header" Target="header93.xml"/><Relationship Id="rId207" Type="http://schemas.openxmlformats.org/officeDocument/2006/relationships/header" Target="header100.xml"/><Relationship Id="rId13" Type="http://schemas.openxmlformats.org/officeDocument/2006/relationships/header" Target="header3.xml"/><Relationship Id="rId109" Type="http://schemas.openxmlformats.org/officeDocument/2006/relationships/header" Target="header51.xml"/><Relationship Id="rId34" Type="http://schemas.openxmlformats.org/officeDocument/2006/relationships/footer" Target="footer13.xml"/><Relationship Id="rId55" Type="http://schemas.openxmlformats.org/officeDocument/2006/relationships/footer" Target="footer23.xml"/><Relationship Id="rId76" Type="http://schemas.openxmlformats.org/officeDocument/2006/relationships/footer" Target="footer34.xml"/><Relationship Id="rId97" Type="http://schemas.openxmlformats.org/officeDocument/2006/relationships/header" Target="header45.xml"/><Relationship Id="rId120" Type="http://schemas.openxmlformats.org/officeDocument/2006/relationships/footer" Target="footer56.xml"/><Relationship Id="rId141" Type="http://schemas.openxmlformats.org/officeDocument/2006/relationships/header" Target="header67.xml"/><Relationship Id="rId7" Type="http://schemas.openxmlformats.org/officeDocument/2006/relationships/endnotes" Target="endnotes.xml"/><Relationship Id="rId162" Type="http://schemas.openxmlformats.org/officeDocument/2006/relationships/footer" Target="footer77.xml"/><Relationship Id="rId183" Type="http://schemas.openxmlformats.org/officeDocument/2006/relationships/header" Target="header88.xml"/><Relationship Id="rId24" Type="http://schemas.openxmlformats.org/officeDocument/2006/relationships/footer" Target="footer8.xml"/><Relationship Id="rId45" Type="http://schemas.openxmlformats.org/officeDocument/2006/relationships/header" Target="header19.xml"/><Relationship Id="rId66" Type="http://schemas.openxmlformats.org/officeDocument/2006/relationships/header" Target="header30.xml"/><Relationship Id="rId87" Type="http://schemas.openxmlformats.org/officeDocument/2006/relationships/header" Target="header40.xml"/><Relationship Id="rId110" Type="http://schemas.openxmlformats.org/officeDocument/2006/relationships/footer" Target="footer51.xml"/><Relationship Id="rId131" Type="http://schemas.openxmlformats.org/officeDocument/2006/relationships/header" Target="header62.xml"/><Relationship Id="rId152" Type="http://schemas.openxmlformats.org/officeDocument/2006/relationships/header" Target="header73.xml"/><Relationship Id="rId173" Type="http://schemas.openxmlformats.org/officeDocument/2006/relationships/header" Target="header83.xml"/><Relationship Id="rId194" Type="http://schemas.openxmlformats.org/officeDocument/2006/relationships/footer" Target="footer93.xml"/><Relationship Id="rId208" Type="http://schemas.openxmlformats.org/officeDocument/2006/relationships/footer" Target="footer100.xml"/><Relationship Id="rId19" Type="http://schemas.openxmlformats.org/officeDocument/2006/relationships/header" Target="header6.xml"/><Relationship Id="rId14" Type="http://schemas.openxmlformats.org/officeDocument/2006/relationships/footer" Target="footer3.xml"/><Relationship Id="rId30" Type="http://schemas.openxmlformats.org/officeDocument/2006/relationships/footer" Target="footer11.xml"/><Relationship Id="rId35" Type="http://schemas.openxmlformats.org/officeDocument/2006/relationships/header" Target="header14.xml"/><Relationship Id="rId56" Type="http://schemas.openxmlformats.org/officeDocument/2006/relationships/footer" Target="footer24.xml"/><Relationship Id="rId77" Type="http://schemas.openxmlformats.org/officeDocument/2006/relationships/header" Target="header35.xml"/><Relationship Id="rId100" Type="http://schemas.openxmlformats.org/officeDocument/2006/relationships/footer" Target="footer46.xml"/><Relationship Id="rId105" Type="http://schemas.openxmlformats.org/officeDocument/2006/relationships/header" Target="header49.xml"/><Relationship Id="rId126" Type="http://schemas.openxmlformats.org/officeDocument/2006/relationships/footer" Target="footer59.xml"/><Relationship Id="rId147" Type="http://schemas.openxmlformats.org/officeDocument/2006/relationships/footer" Target="footer69.xml"/><Relationship Id="rId168" Type="http://schemas.openxmlformats.org/officeDocument/2006/relationships/footer" Target="footer80.xml"/><Relationship Id="rId8" Type="http://schemas.openxmlformats.org/officeDocument/2006/relationships/image" Target="media/image1.png"/><Relationship Id="rId51" Type="http://schemas.openxmlformats.org/officeDocument/2006/relationships/header" Target="header22.xml"/><Relationship Id="rId72" Type="http://schemas.openxmlformats.org/officeDocument/2006/relationships/header" Target="header33.xml"/><Relationship Id="rId93" Type="http://schemas.openxmlformats.org/officeDocument/2006/relationships/header" Target="header43.xml"/><Relationship Id="rId98" Type="http://schemas.openxmlformats.org/officeDocument/2006/relationships/footer" Target="footer45.xml"/><Relationship Id="rId121" Type="http://schemas.openxmlformats.org/officeDocument/2006/relationships/header" Target="header57.xml"/><Relationship Id="rId142" Type="http://schemas.openxmlformats.org/officeDocument/2006/relationships/footer" Target="footer67.xml"/><Relationship Id="rId163" Type="http://schemas.openxmlformats.org/officeDocument/2006/relationships/header" Target="header78.xml"/><Relationship Id="rId184" Type="http://schemas.openxmlformats.org/officeDocument/2006/relationships/footer" Target="footer88.xml"/><Relationship Id="rId189" Type="http://schemas.openxmlformats.org/officeDocument/2006/relationships/header" Target="header91.xml"/><Relationship Id="rId3" Type="http://schemas.openxmlformats.org/officeDocument/2006/relationships/styles" Target="styles.xml"/><Relationship Id="rId214" Type="http://schemas.openxmlformats.org/officeDocument/2006/relationships/theme" Target="theme/theme1.xml"/><Relationship Id="rId25" Type="http://schemas.openxmlformats.org/officeDocument/2006/relationships/header" Target="header9.xml"/><Relationship Id="rId46" Type="http://schemas.openxmlformats.org/officeDocument/2006/relationships/footer" Target="footer19.xml"/><Relationship Id="rId67" Type="http://schemas.openxmlformats.org/officeDocument/2006/relationships/footer" Target="footer29.xml"/><Relationship Id="rId116" Type="http://schemas.openxmlformats.org/officeDocument/2006/relationships/footer" Target="footer54.xml"/><Relationship Id="rId137" Type="http://schemas.openxmlformats.org/officeDocument/2006/relationships/header" Target="header65.xml"/><Relationship Id="rId158" Type="http://schemas.openxmlformats.org/officeDocument/2006/relationships/footer" Target="footer75.xml"/><Relationship Id="rId20" Type="http://schemas.openxmlformats.org/officeDocument/2006/relationships/footer" Target="footer6.xml"/><Relationship Id="rId41" Type="http://schemas.openxmlformats.org/officeDocument/2006/relationships/header" Target="header17.xml"/><Relationship Id="rId62" Type="http://schemas.openxmlformats.org/officeDocument/2006/relationships/footer" Target="footer27.xml"/><Relationship Id="rId83" Type="http://schemas.openxmlformats.org/officeDocument/2006/relationships/header" Target="header38.xml"/><Relationship Id="rId88" Type="http://schemas.openxmlformats.org/officeDocument/2006/relationships/header" Target="header41.xml"/><Relationship Id="rId111" Type="http://schemas.openxmlformats.org/officeDocument/2006/relationships/header" Target="header52.xml"/><Relationship Id="rId132" Type="http://schemas.openxmlformats.org/officeDocument/2006/relationships/footer" Target="footer62.xml"/><Relationship Id="rId153" Type="http://schemas.openxmlformats.org/officeDocument/2006/relationships/footer" Target="footer72.xml"/><Relationship Id="rId174" Type="http://schemas.openxmlformats.org/officeDocument/2006/relationships/footer" Target="footer83.xml"/><Relationship Id="rId179" Type="http://schemas.openxmlformats.org/officeDocument/2006/relationships/header" Target="header86.xml"/><Relationship Id="rId195" Type="http://schemas.openxmlformats.org/officeDocument/2006/relationships/header" Target="header94.xml"/><Relationship Id="rId209" Type="http://schemas.openxmlformats.org/officeDocument/2006/relationships/header" Target="header101.xml"/><Relationship Id="rId190" Type="http://schemas.openxmlformats.org/officeDocument/2006/relationships/footer" Target="footer91.xml"/><Relationship Id="rId204" Type="http://schemas.openxmlformats.org/officeDocument/2006/relationships/footer" Target="footer98.xml"/><Relationship Id="rId15" Type="http://schemas.openxmlformats.org/officeDocument/2006/relationships/header" Target="header4.xml"/><Relationship Id="rId36" Type="http://schemas.openxmlformats.org/officeDocument/2006/relationships/header" Target="header15.xml"/><Relationship Id="rId57" Type="http://schemas.openxmlformats.org/officeDocument/2006/relationships/header" Target="header25.xml"/><Relationship Id="rId106" Type="http://schemas.openxmlformats.org/officeDocument/2006/relationships/footer" Target="footer49.xml"/><Relationship Id="rId127" Type="http://schemas.openxmlformats.org/officeDocument/2006/relationships/header" Target="header60.xml"/><Relationship Id="rId10" Type="http://schemas.openxmlformats.org/officeDocument/2006/relationships/header" Target="header2.xml"/><Relationship Id="rId31" Type="http://schemas.openxmlformats.org/officeDocument/2006/relationships/header" Target="header12.xml"/><Relationship Id="rId52" Type="http://schemas.openxmlformats.org/officeDocument/2006/relationships/footer" Target="footer22.xml"/><Relationship Id="rId73" Type="http://schemas.openxmlformats.org/officeDocument/2006/relationships/footer" Target="footer32.xml"/><Relationship Id="rId78" Type="http://schemas.openxmlformats.org/officeDocument/2006/relationships/header" Target="header36.xml"/><Relationship Id="rId94" Type="http://schemas.openxmlformats.org/officeDocument/2006/relationships/footer" Target="footer43.xml"/><Relationship Id="rId99" Type="http://schemas.openxmlformats.org/officeDocument/2006/relationships/header" Target="header46.xml"/><Relationship Id="rId101" Type="http://schemas.openxmlformats.org/officeDocument/2006/relationships/header" Target="header47.xml"/><Relationship Id="rId122" Type="http://schemas.openxmlformats.org/officeDocument/2006/relationships/footer" Target="footer57.xml"/><Relationship Id="rId143" Type="http://schemas.openxmlformats.org/officeDocument/2006/relationships/header" Target="header68.xml"/><Relationship Id="rId148" Type="http://schemas.openxmlformats.org/officeDocument/2006/relationships/footer" Target="footer70.xml"/><Relationship Id="rId164" Type="http://schemas.openxmlformats.org/officeDocument/2006/relationships/footer" Target="footer78.xml"/><Relationship Id="rId169" Type="http://schemas.openxmlformats.org/officeDocument/2006/relationships/header" Target="header81.xml"/><Relationship Id="rId185" Type="http://schemas.openxmlformats.org/officeDocument/2006/relationships/header" Target="header89.xml"/><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footer" Target="footer86.xml"/><Relationship Id="rId210" Type="http://schemas.openxmlformats.org/officeDocument/2006/relationships/footer" Target="footer101.xml"/><Relationship Id="rId26" Type="http://schemas.openxmlformats.org/officeDocument/2006/relationships/footer" Target="footer9.xml"/><Relationship Id="rId47" Type="http://schemas.openxmlformats.org/officeDocument/2006/relationships/header" Target="header20.xml"/><Relationship Id="rId68" Type="http://schemas.openxmlformats.org/officeDocument/2006/relationships/footer" Target="footer30.xml"/><Relationship Id="rId89" Type="http://schemas.openxmlformats.org/officeDocument/2006/relationships/footer" Target="footer40.xml"/><Relationship Id="rId112" Type="http://schemas.openxmlformats.org/officeDocument/2006/relationships/footer" Target="footer52.xml"/><Relationship Id="rId133" Type="http://schemas.openxmlformats.org/officeDocument/2006/relationships/header" Target="header63.xml"/><Relationship Id="rId154" Type="http://schemas.openxmlformats.org/officeDocument/2006/relationships/footer" Target="footer73.xml"/><Relationship Id="rId175" Type="http://schemas.openxmlformats.org/officeDocument/2006/relationships/header" Target="header84.xml"/><Relationship Id="rId196" Type="http://schemas.openxmlformats.org/officeDocument/2006/relationships/footer" Target="footer94.xml"/><Relationship Id="rId200" Type="http://schemas.openxmlformats.org/officeDocument/2006/relationships/footer" Target="footer96.xml"/><Relationship Id="rId16" Type="http://schemas.openxmlformats.org/officeDocument/2006/relationships/footer" Target="footer4.xml"/><Relationship Id="rId37" Type="http://schemas.openxmlformats.org/officeDocument/2006/relationships/footer" Target="footer14.xml"/><Relationship Id="rId58" Type="http://schemas.openxmlformats.org/officeDocument/2006/relationships/footer" Target="footer25.xml"/><Relationship Id="rId79" Type="http://schemas.openxmlformats.org/officeDocument/2006/relationships/footer" Target="footer35.xml"/><Relationship Id="rId102" Type="http://schemas.openxmlformats.org/officeDocument/2006/relationships/footer" Target="footer47.xml"/><Relationship Id="rId123" Type="http://schemas.openxmlformats.org/officeDocument/2006/relationships/header" Target="header58.xml"/><Relationship Id="rId144" Type="http://schemas.openxmlformats.org/officeDocument/2006/relationships/footer" Target="footer68.xml"/><Relationship Id="rId90" Type="http://schemas.openxmlformats.org/officeDocument/2006/relationships/footer" Target="footer41.xml"/><Relationship Id="rId165" Type="http://schemas.openxmlformats.org/officeDocument/2006/relationships/header" Target="header79.xml"/><Relationship Id="rId186" Type="http://schemas.openxmlformats.org/officeDocument/2006/relationships/footer" Target="footer89.xml"/><Relationship Id="rId211" Type="http://schemas.openxmlformats.org/officeDocument/2006/relationships/header" Target="header102.xml"/><Relationship Id="rId27" Type="http://schemas.openxmlformats.org/officeDocument/2006/relationships/header" Target="header10.xml"/><Relationship Id="rId48" Type="http://schemas.openxmlformats.org/officeDocument/2006/relationships/header" Target="header21.xml"/><Relationship Id="rId69" Type="http://schemas.openxmlformats.org/officeDocument/2006/relationships/header" Target="header31.xml"/><Relationship Id="rId113" Type="http://schemas.openxmlformats.org/officeDocument/2006/relationships/header" Target="header53.xml"/><Relationship Id="rId134" Type="http://schemas.openxmlformats.org/officeDocument/2006/relationships/header" Target="header64.xml"/><Relationship Id="rId80" Type="http://schemas.openxmlformats.org/officeDocument/2006/relationships/footer" Target="footer36.xml"/><Relationship Id="rId155" Type="http://schemas.openxmlformats.org/officeDocument/2006/relationships/header" Target="header74.xml"/><Relationship Id="rId176" Type="http://schemas.openxmlformats.org/officeDocument/2006/relationships/footer" Target="footer84.xml"/><Relationship Id="rId197" Type="http://schemas.openxmlformats.org/officeDocument/2006/relationships/header" Target="header95.xml"/><Relationship Id="rId201" Type="http://schemas.openxmlformats.org/officeDocument/2006/relationships/header" Target="header97.xml"/><Relationship Id="rId17" Type="http://schemas.openxmlformats.org/officeDocument/2006/relationships/header" Target="header5.xml"/><Relationship Id="rId38" Type="http://schemas.openxmlformats.org/officeDocument/2006/relationships/footer" Target="footer15.xml"/><Relationship Id="rId59" Type="http://schemas.openxmlformats.org/officeDocument/2006/relationships/header" Target="header26.xml"/><Relationship Id="rId103" Type="http://schemas.openxmlformats.org/officeDocument/2006/relationships/header" Target="header48.xml"/><Relationship Id="rId124" Type="http://schemas.openxmlformats.org/officeDocument/2006/relationships/footer" Target="footer58.xml"/><Relationship Id="rId70" Type="http://schemas.openxmlformats.org/officeDocument/2006/relationships/footer" Target="footer31.xml"/><Relationship Id="rId91" Type="http://schemas.openxmlformats.org/officeDocument/2006/relationships/header" Target="header42.xml"/><Relationship Id="rId145" Type="http://schemas.openxmlformats.org/officeDocument/2006/relationships/header" Target="header69.xml"/><Relationship Id="rId166" Type="http://schemas.openxmlformats.org/officeDocument/2006/relationships/footer" Target="footer79.xml"/><Relationship Id="rId187" Type="http://schemas.openxmlformats.org/officeDocument/2006/relationships/header" Target="header90.xml"/><Relationship Id="rId1" Type="http://schemas.openxmlformats.org/officeDocument/2006/relationships/customXml" Target="../customXml/item1.xml"/><Relationship Id="rId212" Type="http://schemas.openxmlformats.org/officeDocument/2006/relationships/footer" Target="footer102.xml"/><Relationship Id="rId28" Type="http://schemas.openxmlformats.org/officeDocument/2006/relationships/header" Target="header11.xml"/><Relationship Id="rId49" Type="http://schemas.openxmlformats.org/officeDocument/2006/relationships/footer" Target="footer20.xml"/><Relationship Id="rId114" Type="http://schemas.openxmlformats.org/officeDocument/2006/relationships/footer" Target="footer53.xml"/><Relationship Id="rId60" Type="http://schemas.openxmlformats.org/officeDocument/2006/relationships/header" Target="header27.xml"/><Relationship Id="rId81" Type="http://schemas.openxmlformats.org/officeDocument/2006/relationships/header" Target="header37.xml"/><Relationship Id="rId135" Type="http://schemas.openxmlformats.org/officeDocument/2006/relationships/footer" Target="footer63.xml"/><Relationship Id="rId156" Type="http://schemas.openxmlformats.org/officeDocument/2006/relationships/footer" Target="footer74.xml"/><Relationship Id="rId177" Type="http://schemas.openxmlformats.org/officeDocument/2006/relationships/header" Target="header85.xml"/><Relationship Id="rId198" Type="http://schemas.openxmlformats.org/officeDocument/2006/relationships/footer" Target="footer95.xml"/><Relationship Id="rId202" Type="http://schemas.openxmlformats.org/officeDocument/2006/relationships/footer" Target="footer97.xml"/><Relationship Id="rId18" Type="http://schemas.openxmlformats.org/officeDocument/2006/relationships/footer" Target="footer5.xml"/><Relationship Id="rId39" Type="http://schemas.openxmlformats.org/officeDocument/2006/relationships/header" Target="header16.xml"/><Relationship Id="rId50" Type="http://schemas.openxmlformats.org/officeDocument/2006/relationships/footer" Target="footer21.xml"/><Relationship Id="rId104" Type="http://schemas.openxmlformats.org/officeDocument/2006/relationships/footer" Target="footer48.xml"/><Relationship Id="rId125" Type="http://schemas.openxmlformats.org/officeDocument/2006/relationships/header" Target="header59.xml"/><Relationship Id="rId146" Type="http://schemas.openxmlformats.org/officeDocument/2006/relationships/header" Target="header70.xml"/><Relationship Id="rId167" Type="http://schemas.openxmlformats.org/officeDocument/2006/relationships/header" Target="header80.xml"/><Relationship Id="rId188" Type="http://schemas.openxmlformats.org/officeDocument/2006/relationships/footer" Target="footer90.xml"/><Relationship Id="rId71" Type="http://schemas.openxmlformats.org/officeDocument/2006/relationships/header" Target="header32.xml"/><Relationship Id="rId92" Type="http://schemas.openxmlformats.org/officeDocument/2006/relationships/footer" Target="footer42.xml"/><Relationship Id="rId213"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footer" Target="footer10.xml"/><Relationship Id="rId40" Type="http://schemas.openxmlformats.org/officeDocument/2006/relationships/footer" Target="footer16.xml"/><Relationship Id="rId115" Type="http://schemas.openxmlformats.org/officeDocument/2006/relationships/header" Target="header54.xml"/><Relationship Id="rId136" Type="http://schemas.openxmlformats.org/officeDocument/2006/relationships/footer" Target="footer64.xml"/><Relationship Id="rId157" Type="http://schemas.openxmlformats.org/officeDocument/2006/relationships/header" Target="header75.xml"/><Relationship Id="rId178" Type="http://schemas.openxmlformats.org/officeDocument/2006/relationships/footer" Target="footer85.xml"/><Relationship Id="rId61" Type="http://schemas.openxmlformats.org/officeDocument/2006/relationships/footer" Target="footer26.xml"/><Relationship Id="rId82" Type="http://schemas.openxmlformats.org/officeDocument/2006/relationships/footer" Target="footer37.xml"/><Relationship Id="rId199" Type="http://schemas.openxmlformats.org/officeDocument/2006/relationships/header" Target="header96.xml"/><Relationship Id="rId203" Type="http://schemas.openxmlformats.org/officeDocument/2006/relationships/header" Target="header98.xml"/></Relationships>
</file>

<file path=word/_rels/settings.xml.rels><?xml version="1.0" encoding="UTF-8" standalone="yes"?>
<Relationships xmlns="http://schemas.openxmlformats.org/package/2006/relationships"><Relationship Id="rId1" Type="http://schemas.openxmlformats.org/officeDocument/2006/relationships/attachedTemplate" Target="file:///C:\mfeb.ir\temp\TemTaq_000.dotx" TargetMode="External"/></Relationships>
</file>

<file path=word/theme/theme1.xml><?xml version="1.0" encoding="utf-8"?>
<a:theme xmlns:a="http://schemas.openxmlformats.org/drawingml/2006/main" name="طرح زمینه Office">
  <a:themeElements>
    <a:clrScheme name="دفتر کار">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دفتر کار">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دفتر کار">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EC20A8-1EF2-48DA-B6F7-239DBA6B2A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TemTaq_000</Template>
  <TotalTime>4</TotalTime>
  <Pages>844</Pages>
  <Words>226231</Words>
  <Characters>1289520</Characters>
  <Application>Microsoft Office Word</Application>
  <DocSecurity>0</DocSecurity>
  <Lines>10746</Lines>
  <Paragraphs>3025</Paragraphs>
  <ScaleCrop>false</ScaleCrop>
  <HeadingPairs>
    <vt:vector size="4" baseType="variant">
      <vt:variant>
        <vt:lpstr>Title</vt:lpstr>
      </vt:variant>
      <vt:variant>
        <vt:i4>1</vt:i4>
      </vt:variant>
      <vt:variant>
        <vt:lpstr>عنوان</vt:lpstr>
      </vt:variant>
      <vt:variant>
        <vt:i4>1</vt:i4>
      </vt:variant>
    </vt:vector>
  </HeadingPairs>
  <TitlesOfParts>
    <vt:vector size="2" baseType="lpstr">
      <vt:lpstr>درس خارج فقه</vt:lpstr>
      <vt:lpstr>تقریرات دروس خارج مدرسه فقهی امام محمد باقر علیه السلام</vt:lpstr>
    </vt:vector>
  </TitlesOfParts>
  <Company>مدرسه علمیه حضرت ولی عصر عج</Company>
  <LinksUpToDate>false</LinksUpToDate>
  <CharactersWithSpaces>1512726</CharactersWithSpaces>
  <SharedDoc>false</SharedDoc>
  <HyperlinkBase>samolilarijani.ir</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درس خارج فقه</dc:title>
  <dc:subject>تقریرات درس خارج آیت الله آملی لاریجانی</dc:subject>
  <dc:creator>Valiasr</dc:creator>
  <cp:lastModifiedBy>Mohammad Sadeq Tehrani</cp:lastModifiedBy>
  <cp:revision>3</cp:revision>
  <cp:lastPrinted>2022-06-29T18:15:00Z</cp:lastPrinted>
  <dcterms:created xsi:type="dcterms:W3CDTF">2022-06-29T18:14:00Z</dcterms:created>
  <dcterms:modified xsi:type="dcterms:W3CDTF">2022-06-29T18:17:00Z</dcterms:modified>
  <cp:version>2.7</cp:version>
</cp:coreProperties>
</file>